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7514" w14:textId="77777777" w:rsidR="00412919" w:rsidRPr="00412919" w:rsidRDefault="00412919" w:rsidP="00412919">
      <w:pPr>
        <w:pStyle w:val="Textoindependiente"/>
        <w:ind w:right="109"/>
        <w:jc w:val="both"/>
        <w:rPr>
          <w:b/>
          <w:bCs/>
          <w:lang w:eastAsia="es-ES_tradnl"/>
        </w:rPr>
      </w:pPr>
      <w:r w:rsidRPr="00412919">
        <w:rPr>
          <w:b/>
          <w:bCs/>
          <w:lang w:eastAsia="es-ES_tradnl"/>
        </w:rPr>
        <w:t xml:space="preserve">CONTRATO – </w:t>
      </w:r>
      <w:r w:rsidRPr="003F5486">
        <w:rPr>
          <w:b/>
          <w:bCs/>
          <w:highlight w:val="yellow"/>
          <w:lang w:eastAsia="es-ES_tradnl"/>
        </w:rPr>
        <w:t>Definición</w:t>
      </w:r>
      <w:r w:rsidRPr="00412919">
        <w:rPr>
          <w:b/>
          <w:bCs/>
          <w:lang w:eastAsia="es-ES_tradnl"/>
        </w:rPr>
        <w:t xml:space="preserve"> </w:t>
      </w:r>
    </w:p>
    <w:p w14:paraId="558B6A96" w14:textId="77777777" w:rsidR="00412919" w:rsidRPr="00412919" w:rsidRDefault="00412919" w:rsidP="00412919">
      <w:pPr>
        <w:pStyle w:val="Textoindependiente"/>
        <w:ind w:right="109"/>
        <w:jc w:val="both"/>
        <w:rPr>
          <w:b/>
          <w:bCs/>
          <w:lang w:eastAsia="es-ES_tradnl"/>
        </w:rPr>
      </w:pPr>
    </w:p>
    <w:p w14:paraId="6084F31A" w14:textId="77777777" w:rsidR="00412919" w:rsidRPr="00412919" w:rsidRDefault="00412919" w:rsidP="00412919">
      <w:pPr>
        <w:pStyle w:val="Textoindependiente"/>
        <w:ind w:right="103"/>
        <w:jc w:val="both"/>
        <w:rPr>
          <w:color w:val="000000" w:themeColor="text1"/>
          <w:lang w:val="es-CO"/>
        </w:rPr>
      </w:pPr>
      <w:r w:rsidRPr="00412919">
        <w:rPr>
          <w:color w:val="000000" w:themeColor="text1"/>
          <w:lang w:val="es-CO"/>
        </w:rPr>
        <w:t xml:space="preserve">El contrato es un </w:t>
      </w:r>
      <w:r w:rsidRPr="00412919">
        <w:rPr>
          <w:color w:val="000000" w:themeColor="text1"/>
          <w:lang w:val="es-ES_tradnl"/>
        </w:rPr>
        <w:t>«</w:t>
      </w:r>
      <w:r w:rsidRPr="00412919">
        <w:rPr>
          <w:color w:val="000000" w:themeColor="text1"/>
          <w:lang w:val="es-CO"/>
        </w:rPr>
        <w:t>acto jurídico voluntario, una declaración de voluntad, que tiene por objeto establecer una relación jurídica entre dos personas, obligando a la una para con otra a determinada prestación</w:t>
      </w:r>
      <w:r w:rsidRPr="00412919">
        <w:rPr>
          <w:color w:val="000000" w:themeColor="text1"/>
          <w:lang w:val="es-ES_tradnl"/>
        </w:rPr>
        <w:t>»</w:t>
      </w:r>
      <w:r w:rsidRPr="00412919">
        <w:rPr>
          <w:color w:val="000000" w:themeColor="text1"/>
          <w:lang w:val="es-CO"/>
        </w:rPr>
        <w:t>. Se trata de un negocio jurídico en el sentido de que es el resultado de un acto dispositivo o de autorregulación de intereses de dos o más sujetos</w:t>
      </w:r>
      <w:r w:rsidRPr="00412919">
        <w:rPr>
          <w:color w:val="000000" w:themeColor="text1"/>
          <w:lang w:val="es-ES_tradnl"/>
        </w:rPr>
        <w:t xml:space="preserve"> </w:t>
      </w:r>
      <w:r w:rsidRPr="00412919">
        <w:rPr>
          <w:color w:val="000000" w:themeColor="text1"/>
          <w:lang w:val="es-CO"/>
        </w:rPr>
        <w:t xml:space="preserve">con efectos jurídicos para crear, modificar o extinguir relaciones jurídicas. </w:t>
      </w:r>
    </w:p>
    <w:p w14:paraId="676F1AE3" w14:textId="77777777" w:rsidR="00412919" w:rsidRPr="00412919" w:rsidRDefault="00412919" w:rsidP="00412919">
      <w:pPr>
        <w:pStyle w:val="Textoindependiente"/>
        <w:ind w:right="109"/>
        <w:jc w:val="both"/>
        <w:rPr>
          <w:b/>
          <w:bCs/>
          <w:lang w:eastAsia="es-ES_tradnl"/>
        </w:rPr>
      </w:pPr>
    </w:p>
    <w:p w14:paraId="2C676CA1" w14:textId="77777777" w:rsidR="00412919" w:rsidRPr="00412919" w:rsidRDefault="00412919" w:rsidP="00412919">
      <w:pPr>
        <w:pStyle w:val="Textoindependiente"/>
        <w:ind w:right="109"/>
        <w:jc w:val="both"/>
        <w:rPr>
          <w:b/>
          <w:bCs/>
          <w:lang w:eastAsia="es-ES_tradnl"/>
        </w:rPr>
      </w:pPr>
    </w:p>
    <w:p w14:paraId="16BF2120" w14:textId="77777777" w:rsidR="00412919" w:rsidRPr="00412919" w:rsidRDefault="00412919" w:rsidP="00412919">
      <w:pPr>
        <w:pStyle w:val="Textoindependiente"/>
        <w:ind w:right="109"/>
        <w:jc w:val="both"/>
        <w:rPr>
          <w:b/>
          <w:bCs/>
          <w:color w:val="000000" w:themeColor="text1"/>
          <w:lang w:val="es-ES_tradnl"/>
        </w:rPr>
      </w:pPr>
      <w:r w:rsidRPr="00412919">
        <w:rPr>
          <w:b/>
          <w:bCs/>
          <w:lang w:eastAsia="es-ES_tradnl"/>
        </w:rPr>
        <w:t xml:space="preserve">CONTRATO ESTATAL – Definición </w:t>
      </w:r>
    </w:p>
    <w:p w14:paraId="3D668ACA" w14:textId="77777777" w:rsidR="00412919" w:rsidRPr="00412919" w:rsidRDefault="00412919" w:rsidP="00412919">
      <w:pPr>
        <w:pStyle w:val="Textoindependiente"/>
        <w:ind w:right="109"/>
        <w:jc w:val="both"/>
        <w:rPr>
          <w:color w:val="000000" w:themeColor="text1"/>
          <w:lang w:val="es-ES_tradnl"/>
        </w:rPr>
      </w:pPr>
    </w:p>
    <w:p w14:paraId="21E729C5" w14:textId="77777777" w:rsidR="00412919" w:rsidRPr="00412919" w:rsidRDefault="00412919" w:rsidP="00412919">
      <w:pPr>
        <w:pStyle w:val="Textoindependiente"/>
        <w:ind w:right="103"/>
        <w:jc w:val="both"/>
        <w:rPr>
          <w:color w:val="000000" w:themeColor="text1"/>
          <w:lang w:val="es-CO"/>
        </w:rPr>
      </w:pPr>
      <w:r w:rsidRPr="00412919">
        <w:rPr>
          <w:color w:val="000000" w:themeColor="text1"/>
          <w:lang w:val="es-ES_tradnl"/>
        </w:rPr>
        <w:t xml:space="preserve">[…] el artículo 1º de la Ley 80 de 1993, Estatuto General de Contratación de la Administración Pública, determina que su objetivo es disponer reglas y principios que rigen los contratos de las entidades estatales y, en ese sentido, el artículo 32 </w:t>
      </w:r>
      <w:proofErr w:type="spellStart"/>
      <w:r w:rsidRPr="00412919">
        <w:rPr>
          <w:i/>
          <w:iCs/>
          <w:color w:val="000000" w:themeColor="text1"/>
          <w:lang w:val="es-ES_tradnl"/>
        </w:rPr>
        <w:t>ibídem</w:t>
      </w:r>
      <w:proofErr w:type="spellEnd"/>
      <w:r w:rsidRPr="00412919">
        <w:rPr>
          <w:color w:val="000000" w:themeColor="text1"/>
          <w:lang w:val="es-ES_tradnl"/>
        </w:rPr>
        <w:t xml:space="preserve"> define los contratos estatales como «todos los actos jurídicos, generadores de obligaciones que celebren las entidades a que se refiere este estatuto [art. 2], previstos en el derecho privado o en disposiciones especiales, o derivados del ejercicio de la autonomía de la voluntad.»</w:t>
      </w:r>
      <w:r w:rsidRPr="00412919">
        <w:rPr>
          <w:color w:val="000000" w:themeColor="text1"/>
          <w:lang w:val="es-CO"/>
        </w:rPr>
        <w:t xml:space="preserve"> </w:t>
      </w:r>
    </w:p>
    <w:p w14:paraId="3C3A41DC" w14:textId="77777777" w:rsidR="00412919" w:rsidRPr="00412919" w:rsidRDefault="00412919" w:rsidP="00412919">
      <w:pPr>
        <w:pStyle w:val="Textoindependiente"/>
        <w:ind w:right="103"/>
        <w:jc w:val="both"/>
        <w:rPr>
          <w:color w:val="000000" w:themeColor="text1"/>
          <w:lang w:val="es-CO"/>
        </w:rPr>
      </w:pPr>
    </w:p>
    <w:p w14:paraId="21FD5FDA" w14:textId="77777777" w:rsidR="00412919" w:rsidRPr="00412919" w:rsidRDefault="00412919" w:rsidP="00412919">
      <w:pPr>
        <w:pStyle w:val="Textoindependiente"/>
        <w:ind w:right="103"/>
        <w:jc w:val="both"/>
        <w:rPr>
          <w:color w:val="000000" w:themeColor="text1"/>
          <w:lang w:val="es-CO"/>
        </w:rPr>
      </w:pPr>
      <w:r w:rsidRPr="00412919">
        <w:rPr>
          <w:color w:val="000000" w:themeColor="text1"/>
          <w:lang w:val="es-CO"/>
        </w:rPr>
        <w:t xml:space="preserve">De acuerdo con lo anterior, </w:t>
      </w:r>
      <w:r w:rsidRPr="00412919">
        <w:rPr>
          <w:color w:val="000000" w:themeColor="text1"/>
          <w:lang w:val="es-ES_tradnl"/>
        </w:rPr>
        <w:t>para la definición de contrato estatal basta con que una de las entidades que enumera el artículo 2º de la Ley 80 de 1993 sea una de las partes, sin importar el extremo de la relación jurídico negocial que</w:t>
      </w:r>
      <w:r w:rsidRPr="00412919">
        <w:rPr>
          <w:color w:val="000000" w:themeColor="text1"/>
          <w:spacing w:val="-14"/>
          <w:lang w:val="es-ES_tradnl"/>
        </w:rPr>
        <w:t xml:space="preserve"> </w:t>
      </w:r>
      <w:r w:rsidRPr="00412919">
        <w:rPr>
          <w:color w:val="000000" w:themeColor="text1"/>
          <w:lang w:val="es-ES_tradnl"/>
        </w:rPr>
        <w:t>asuma.</w:t>
      </w:r>
    </w:p>
    <w:p w14:paraId="1052FA40" w14:textId="77777777" w:rsidR="00412919" w:rsidRPr="00412919" w:rsidRDefault="00412919" w:rsidP="00412919">
      <w:pPr>
        <w:jc w:val="both"/>
        <w:rPr>
          <w:rFonts w:ascii="Arial" w:hAnsi="Arial" w:cs="Arial"/>
          <w:b/>
          <w:bCs/>
          <w:color w:val="000000" w:themeColor="text1"/>
          <w:sz w:val="20"/>
          <w:szCs w:val="20"/>
          <w:lang w:val="es-CO" w:eastAsia="es-ES"/>
        </w:rPr>
      </w:pPr>
    </w:p>
    <w:p w14:paraId="5A572ABC" w14:textId="77777777" w:rsidR="00412919" w:rsidRPr="00412919" w:rsidRDefault="00412919" w:rsidP="00412919">
      <w:pPr>
        <w:jc w:val="both"/>
        <w:rPr>
          <w:rFonts w:ascii="Arial" w:hAnsi="Arial" w:cs="Arial"/>
          <w:b/>
          <w:bCs/>
          <w:color w:val="000000" w:themeColor="text1"/>
          <w:sz w:val="20"/>
          <w:szCs w:val="20"/>
          <w:lang w:val="es-CO" w:eastAsia="es-ES"/>
        </w:rPr>
      </w:pPr>
      <w:r w:rsidRPr="00412919">
        <w:rPr>
          <w:rFonts w:ascii="Arial" w:hAnsi="Arial" w:cs="Arial"/>
          <w:b/>
          <w:bCs/>
          <w:color w:val="000000" w:themeColor="text1"/>
          <w:sz w:val="20"/>
          <w:szCs w:val="20"/>
          <w:lang w:val="es-CO" w:eastAsia="es-ES"/>
        </w:rPr>
        <w:t xml:space="preserve">CONTRATO ESTATAL – Autonomía de la voluntad </w:t>
      </w:r>
    </w:p>
    <w:p w14:paraId="5D0F650F" w14:textId="77777777" w:rsidR="00412919" w:rsidRPr="00412919" w:rsidRDefault="00412919" w:rsidP="00412919">
      <w:pPr>
        <w:jc w:val="both"/>
        <w:rPr>
          <w:rFonts w:ascii="Arial" w:hAnsi="Arial" w:cs="Arial"/>
          <w:b/>
          <w:bCs/>
          <w:color w:val="000000" w:themeColor="text1"/>
          <w:sz w:val="20"/>
          <w:szCs w:val="20"/>
          <w:lang w:val="es-CO" w:eastAsia="es-ES"/>
        </w:rPr>
      </w:pPr>
    </w:p>
    <w:p w14:paraId="32A4C678" w14:textId="77777777" w:rsidR="00412919" w:rsidRPr="00412919" w:rsidRDefault="00412919" w:rsidP="00412919">
      <w:pPr>
        <w:spacing w:after="120"/>
        <w:jc w:val="both"/>
        <w:rPr>
          <w:rFonts w:ascii="Arial" w:eastAsia="Calibri" w:hAnsi="Arial" w:cs="Arial"/>
          <w:sz w:val="20"/>
          <w:szCs w:val="20"/>
        </w:rPr>
      </w:pPr>
      <w:r w:rsidRPr="00412919">
        <w:rPr>
          <w:rFonts w:ascii="Arial" w:hAnsi="Arial" w:cs="Arial"/>
          <w:color w:val="000000" w:themeColor="text1"/>
          <w:sz w:val="20"/>
          <w:szCs w:val="20"/>
          <w:lang w:val="es-CO"/>
        </w:rPr>
        <w:t>L</w:t>
      </w:r>
      <w:r w:rsidRPr="00412919">
        <w:rPr>
          <w:rFonts w:ascii="Arial" w:hAnsi="Arial" w:cs="Arial"/>
          <w:color w:val="000000" w:themeColor="text1"/>
          <w:sz w:val="20"/>
          <w:szCs w:val="20"/>
        </w:rPr>
        <w:t xml:space="preserve">as </w:t>
      </w:r>
      <w:r w:rsidRPr="00412919">
        <w:rPr>
          <w:rFonts w:ascii="Arial" w:eastAsia="Calibri" w:hAnsi="Arial" w:cs="Arial"/>
          <w:sz w:val="20"/>
          <w:szCs w:val="20"/>
        </w:rPr>
        <w:t xml:space="preserve">entidades estatales regidas por el EGCAP están habilitadas para celebrar los contratos que suelen celebrar los particulares entre sí, en ejercicio de la autonomía de la voluntad privada. En ese sentido, puede ocurrir que dentro de la gestión ordinaria de sus competencias las entidades tengan necesidades que deban ser satisfechas a través de contratos como el arrendamiento, comodato o administración, en los que además de las disposiciones del EGCAP deberán aplicarse en su mayoría normas de derecho privado, lo que de ninguna manera desvirtúa la calidad de estatal de dichos contratos. Dicha calidad de contrato estatal tampoco depende de que la relación contractual implique o no la erogación de recursos públicos, ya que, se reitera, ello obedece a un criterio eminentemente orgánico. De acuerdo con esto,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w:t>
      </w:r>
    </w:p>
    <w:p w14:paraId="765EB126" w14:textId="77777777" w:rsidR="00412919" w:rsidRPr="00412919" w:rsidRDefault="00412919" w:rsidP="00412919">
      <w:pPr>
        <w:jc w:val="both"/>
        <w:rPr>
          <w:rFonts w:ascii="Arial" w:hAnsi="Arial" w:cs="Arial"/>
          <w:b/>
          <w:bCs/>
          <w:color w:val="000000" w:themeColor="text1"/>
          <w:sz w:val="20"/>
          <w:szCs w:val="20"/>
          <w:lang w:eastAsia="es-ES"/>
        </w:rPr>
      </w:pPr>
    </w:p>
    <w:p w14:paraId="29BEEA8E" w14:textId="77777777" w:rsidR="00412919" w:rsidRPr="00412919" w:rsidRDefault="00412919" w:rsidP="00412919">
      <w:pPr>
        <w:jc w:val="both"/>
        <w:rPr>
          <w:rFonts w:ascii="Arial" w:hAnsi="Arial" w:cs="Arial"/>
          <w:b/>
          <w:bCs/>
          <w:color w:val="000000" w:themeColor="text1"/>
          <w:sz w:val="20"/>
          <w:szCs w:val="20"/>
          <w:lang w:val="es-MX" w:eastAsia="es-ES"/>
        </w:rPr>
      </w:pPr>
      <w:r w:rsidRPr="00412919">
        <w:rPr>
          <w:rFonts w:ascii="Arial" w:hAnsi="Arial" w:cs="Arial"/>
          <w:b/>
          <w:bCs/>
          <w:color w:val="000000" w:themeColor="text1"/>
          <w:sz w:val="20"/>
          <w:szCs w:val="20"/>
          <w:lang w:val="es-MX" w:eastAsia="es-ES"/>
        </w:rPr>
        <w:t>CONTRATO DE COMODATO – características – elementos esenciales</w:t>
      </w:r>
    </w:p>
    <w:p w14:paraId="1C3904DB" w14:textId="77777777" w:rsidR="00412919" w:rsidRPr="00412919" w:rsidRDefault="00412919" w:rsidP="00412919">
      <w:pPr>
        <w:jc w:val="both"/>
        <w:rPr>
          <w:rFonts w:ascii="Arial" w:hAnsi="Arial" w:cs="Arial"/>
          <w:b/>
          <w:bCs/>
          <w:color w:val="000000" w:themeColor="text1"/>
          <w:sz w:val="20"/>
          <w:szCs w:val="20"/>
          <w:lang w:val="es-MX" w:eastAsia="es-ES"/>
        </w:rPr>
      </w:pPr>
    </w:p>
    <w:p w14:paraId="527C1309" w14:textId="77777777" w:rsidR="00412919" w:rsidRPr="00412919" w:rsidRDefault="00412919" w:rsidP="00412919">
      <w:pPr>
        <w:spacing w:after="120"/>
        <w:jc w:val="both"/>
        <w:rPr>
          <w:rFonts w:ascii="Arial" w:eastAsia="Calibri" w:hAnsi="Arial" w:cs="Arial"/>
          <w:bCs/>
          <w:color w:val="000000" w:themeColor="text1"/>
          <w:sz w:val="20"/>
          <w:szCs w:val="20"/>
          <w:lang w:eastAsia="en-US"/>
        </w:rPr>
      </w:pPr>
      <w:r w:rsidRPr="00412919">
        <w:rPr>
          <w:rFonts w:ascii="Arial" w:eastAsia="Calibri" w:hAnsi="Arial" w:cs="Arial"/>
          <w:bCs/>
          <w:color w:val="000000" w:themeColor="text1"/>
          <w:sz w:val="20"/>
          <w:szCs w:val="20"/>
          <w:lang w:eastAsia="en-US"/>
        </w:rPr>
        <w:t>El comodato está previsto en el título XXIX del Código Civil, en cuyo artículo 2200 lo define como aquel en que «[…] una de las partes entrega a la otra gratuitamente una especie mueble o raíz, para que haga uso de ella y con cargo de restituir la misma especie después de terminar el uso». En virtud de esta definición, se desprende su carácter de contrato nominado, principal, real, unilateral y gratuito. También se le ha denominado a este negocio jurídico como préstamo de uso, aunque con características propias y completamente diferente al préstamo de consumo. […] Si bien el artículo 1452 del Código Civil dispone que no existe donación en el comodato, implica un auxilio en favor de terceros. Para estos efectos, la jurisprudencia considera que el contrato «</w:t>
      </w:r>
      <w:r w:rsidRPr="00412919">
        <w:rPr>
          <w:rFonts w:ascii="Arial" w:eastAsia="Calibri" w:hAnsi="Arial" w:cs="Arial"/>
          <w:bCs/>
          <w:i/>
          <w:color w:val="000000" w:themeColor="text1"/>
          <w:sz w:val="20"/>
          <w:szCs w:val="20"/>
          <w:lang w:eastAsia="en-US"/>
        </w:rPr>
        <w:t xml:space="preserve">Es tal vez una de las más elementales pero contundentes muestras de solidaridad, ayuda y auxilio, como que se trata de un </w:t>
      </w:r>
      <w:r w:rsidRPr="00412919">
        <w:rPr>
          <w:rFonts w:ascii="Arial" w:eastAsia="Calibri" w:hAnsi="Arial" w:cs="Arial"/>
          <w:bCs/>
          <w:i/>
          <w:color w:val="000000" w:themeColor="text1"/>
          <w:sz w:val="20"/>
          <w:szCs w:val="20"/>
          <w:lang w:eastAsia="en-US"/>
        </w:rPr>
        <w:lastRenderedPageBreak/>
        <w:t>acto de cortesía, benevolencia, beneficencia o complacencia que no tiene el lucro como inspiración esencial y que facilita al comodatario la satisfacción de sus necesidades</w:t>
      </w:r>
      <w:r w:rsidRPr="00412919">
        <w:rPr>
          <w:rFonts w:ascii="Arial" w:eastAsia="Calibri" w:hAnsi="Arial" w:cs="Arial"/>
          <w:bCs/>
          <w:color w:val="000000" w:themeColor="text1"/>
          <w:sz w:val="20"/>
          <w:szCs w:val="20"/>
          <w:lang w:eastAsia="en-US"/>
        </w:rPr>
        <w:t xml:space="preserve"> […] No en vano, comodato viene del latín </w:t>
      </w:r>
      <w:proofErr w:type="spellStart"/>
      <w:r w:rsidRPr="00412919">
        <w:rPr>
          <w:rFonts w:ascii="Arial" w:eastAsia="Calibri" w:hAnsi="Arial" w:cs="Arial"/>
          <w:bCs/>
          <w:i/>
          <w:color w:val="000000" w:themeColor="text1"/>
          <w:sz w:val="20"/>
          <w:szCs w:val="20"/>
          <w:lang w:eastAsia="en-US"/>
        </w:rPr>
        <w:t>commodatum</w:t>
      </w:r>
      <w:proofErr w:type="spellEnd"/>
      <w:r w:rsidRPr="00412919">
        <w:rPr>
          <w:rFonts w:ascii="Arial" w:eastAsia="Calibri" w:hAnsi="Arial" w:cs="Arial"/>
          <w:bCs/>
          <w:color w:val="000000" w:themeColor="text1"/>
          <w:sz w:val="20"/>
          <w:szCs w:val="20"/>
          <w:lang w:eastAsia="en-US"/>
        </w:rPr>
        <w:t xml:space="preserve">, expresión que conjuga los términos </w:t>
      </w:r>
      <w:proofErr w:type="spellStart"/>
      <w:r w:rsidRPr="00412919">
        <w:rPr>
          <w:rFonts w:ascii="Arial" w:eastAsia="Calibri" w:hAnsi="Arial" w:cs="Arial"/>
          <w:bCs/>
          <w:i/>
          <w:color w:val="000000" w:themeColor="text1"/>
          <w:sz w:val="20"/>
          <w:szCs w:val="20"/>
          <w:lang w:eastAsia="en-US"/>
        </w:rPr>
        <w:t>commodum</w:t>
      </w:r>
      <w:proofErr w:type="spellEnd"/>
      <w:r w:rsidRPr="00412919">
        <w:rPr>
          <w:rFonts w:ascii="Arial" w:eastAsia="Calibri" w:hAnsi="Arial" w:cs="Arial"/>
          <w:bCs/>
          <w:color w:val="000000" w:themeColor="text1"/>
          <w:sz w:val="20"/>
          <w:szCs w:val="20"/>
          <w:lang w:eastAsia="en-US"/>
        </w:rPr>
        <w:t xml:space="preserve"> -utilidad, provecho- y </w:t>
      </w:r>
      <w:r w:rsidRPr="00412919">
        <w:rPr>
          <w:rFonts w:ascii="Arial" w:eastAsia="Calibri" w:hAnsi="Arial" w:cs="Arial"/>
          <w:bCs/>
          <w:i/>
          <w:color w:val="000000" w:themeColor="text1"/>
          <w:sz w:val="20"/>
          <w:szCs w:val="20"/>
          <w:lang w:eastAsia="en-US"/>
        </w:rPr>
        <w:t>datum</w:t>
      </w:r>
      <w:r w:rsidRPr="00412919">
        <w:rPr>
          <w:rFonts w:ascii="Arial" w:eastAsia="Calibri" w:hAnsi="Arial" w:cs="Arial"/>
          <w:bCs/>
          <w:color w:val="000000" w:themeColor="text1"/>
          <w:sz w:val="20"/>
          <w:szCs w:val="20"/>
          <w:lang w:eastAsia="en-US"/>
        </w:rPr>
        <w:t xml:space="preserve"> -dar-, es decir, entregar para utilidad de otro (</w:t>
      </w:r>
      <w:proofErr w:type="spellStart"/>
      <w:r w:rsidRPr="00412919">
        <w:rPr>
          <w:rFonts w:ascii="Arial" w:eastAsia="Calibri" w:hAnsi="Arial" w:cs="Arial"/>
          <w:bCs/>
          <w:i/>
          <w:color w:val="000000" w:themeColor="text1"/>
          <w:sz w:val="20"/>
          <w:szCs w:val="20"/>
          <w:lang w:eastAsia="en-US"/>
        </w:rPr>
        <w:t>utendum</w:t>
      </w:r>
      <w:proofErr w:type="spellEnd"/>
      <w:r w:rsidRPr="00412919">
        <w:rPr>
          <w:rFonts w:ascii="Arial" w:eastAsia="Calibri" w:hAnsi="Arial" w:cs="Arial"/>
          <w:bCs/>
          <w:i/>
          <w:color w:val="000000" w:themeColor="text1"/>
          <w:sz w:val="20"/>
          <w:szCs w:val="20"/>
          <w:lang w:eastAsia="en-US"/>
        </w:rPr>
        <w:t xml:space="preserve"> </w:t>
      </w:r>
      <w:proofErr w:type="spellStart"/>
      <w:r w:rsidRPr="00412919">
        <w:rPr>
          <w:rFonts w:ascii="Arial" w:eastAsia="Calibri" w:hAnsi="Arial" w:cs="Arial"/>
          <w:bCs/>
          <w:i/>
          <w:color w:val="000000" w:themeColor="text1"/>
          <w:sz w:val="20"/>
          <w:szCs w:val="20"/>
          <w:lang w:eastAsia="en-US"/>
        </w:rPr>
        <w:t>dare</w:t>
      </w:r>
      <w:proofErr w:type="spellEnd"/>
      <w:r w:rsidRPr="00412919">
        <w:rPr>
          <w:rFonts w:ascii="Arial" w:eastAsia="Calibri" w:hAnsi="Arial" w:cs="Arial"/>
          <w:bCs/>
          <w:color w:val="000000" w:themeColor="text1"/>
          <w:sz w:val="20"/>
          <w:szCs w:val="20"/>
          <w:lang w:eastAsia="en-US"/>
        </w:rPr>
        <w:t>)» (Énfasis fuera de texto).</w:t>
      </w:r>
    </w:p>
    <w:p w14:paraId="7CF31310" w14:textId="77777777" w:rsidR="00412919" w:rsidRPr="00412919" w:rsidRDefault="00412919" w:rsidP="00412919">
      <w:pPr>
        <w:jc w:val="both"/>
        <w:rPr>
          <w:rFonts w:ascii="Arial" w:eastAsia="Calibri" w:hAnsi="Arial" w:cs="Arial"/>
          <w:b/>
          <w:bCs/>
          <w:sz w:val="20"/>
          <w:szCs w:val="20"/>
          <w:lang w:val="es-ES"/>
        </w:rPr>
      </w:pPr>
    </w:p>
    <w:p w14:paraId="142F4201" w14:textId="77777777" w:rsidR="00412919" w:rsidRPr="00412919" w:rsidRDefault="00412919" w:rsidP="00412919">
      <w:pPr>
        <w:jc w:val="both"/>
        <w:rPr>
          <w:rFonts w:ascii="Arial" w:eastAsia="Calibri" w:hAnsi="Arial" w:cs="Arial"/>
          <w:b/>
          <w:bCs/>
          <w:sz w:val="20"/>
          <w:szCs w:val="20"/>
          <w:lang w:val="es-ES"/>
        </w:rPr>
      </w:pPr>
      <w:r w:rsidRPr="00412919">
        <w:rPr>
          <w:rFonts w:ascii="Arial" w:eastAsia="Calibri" w:hAnsi="Arial" w:cs="Arial"/>
          <w:b/>
          <w:bCs/>
          <w:sz w:val="20"/>
          <w:szCs w:val="20"/>
          <w:lang w:val="es-ES"/>
        </w:rPr>
        <w:t xml:space="preserve">CONTRATO DE COMODATO – Entidad estatal comodante / CONTRATO DE COMODATO – Entidad estatal comodatario </w:t>
      </w:r>
    </w:p>
    <w:p w14:paraId="7403D722" w14:textId="77777777" w:rsidR="00412919" w:rsidRPr="00412919" w:rsidRDefault="00412919" w:rsidP="00412919">
      <w:pPr>
        <w:jc w:val="both"/>
        <w:rPr>
          <w:rFonts w:ascii="Arial" w:eastAsia="Calibri" w:hAnsi="Arial" w:cs="Arial"/>
          <w:b/>
          <w:bCs/>
          <w:sz w:val="20"/>
          <w:szCs w:val="20"/>
          <w:lang w:val="es-ES"/>
        </w:rPr>
      </w:pPr>
    </w:p>
    <w:p w14:paraId="52612B16" w14:textId="77777777" w:rsidR="00412919" w:rsidRPr="00412919" w:rsidRDefault="00412919" w:rsidP="00412919">
      <w:pPr>
        <w:widowControl w:val="0"/>
        <w:autoSpaceDE w:val="0"/>
        <w:autoSpaceDN w:val="0"/>
        <w:spacing w:after="120"/>
        <w:ind w:firstLine="709"/>
        <w:jc w:val="both"/>
        <w:rPr>
          <w:rFonts w:ascii="Arial" w:hAnsi="Arial" w:cs="Arial"/>
          <w:color w:val="000000" w:themeColor="text1"/>
          <w:sz w:val="20"/>
          <w:szCs w:val="20"/>
        </w:rPr>
      </w:pPr>
      <w:r w:rsidRPr="00412919">
        <w:rPr>
          <w:rFonts w:ascii="Arial" w:eastAsia="Calibri" w:hAnsi="Arial" w:cs="Arial"/>
          <w:bCs/>
          <w:color w:val="000000" w:themeColor="text1"/>
          <w:sz w:val="20"/>
          <w:szCs w:val="20"/>
        </w:rPr>
        <w:t xml:space="preserve">El supuesto antes expuesto hace referencia al caso cuando la entidad estatal tiene la condición de comodante, es decir, cuando la entidad tiene el dominio de la cosa y la entrega a otra persona – que deben ser a otras entidades públicas, sindicatos, cooperativas, asociaciones y fundaciones que no repartan utilidades entre sus asociados o fundadores ni adjudiquen sus activos en el momento de su liquidación a los mismos, juntas de acción comunal, fondos de empleados, conforme lo expuesto anteriormente – para que esta haga uso de ella. </w:t>
      </w:r>
      <w:r w:rsidRPr="00412919">
        <w:rPr>
          <w:rFonts w:ascii="Arial" w:hAnsi="Arial" w:cs="Arial"/>
          <w:color w:val="000000" w:themeColor="text1"/>
          <w:sz w:val="20"/>
          <w:szCs w:val="20"/>
        </w:rPr>
        <w:t xml:space="preserve">En síntesis, i) 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por un término máximo de cinco (5) años, renovables, de acuerdo con lo establecido en el artículo 38 de la Ley 9 de 1989; </w:t>
      </w:r>
      <w:proofErr w:type="spellStart"/>
      <w:r w:rsidRPr="00412919">
        <w:rPr>
          <w:rFonts w:ascii="Arial" w:hAnsi="Arial" w:cs="Arial"/>
          <w:color w:val="000000" w:themeColor="text1"/>
          <w:sz w:val="20"/>
          <w:szCs w:val="20"/>
        </w:rPr>
        <w:t>ii</w:t>
      </w:r>
      <w:proofErr w:type="spellEnd"/>
      <w:r w:rsidRPr="00412919">
        <w:rPr>
          <w:rFonts w:ascii="Arial" w:hAnsi="Arial" w:cs="Arial"/>
          <w:color w:val="000000" w:themeColor="text1"/>
          <w:sz w:val="20"/>
          <w:szCs w:val="20"/>
        </w:rPr>
        <w:t xml:space="preserve">) las entidades estatales pueden celebrar contrato de comodato de bienes muebles entre sí, de acuerdo con las reglas del Código Civil; </w:t>
      </w:r>
      <w:proofErr w:type="spellStart"/>
      <w:r w:rsidRPr="00412919">
        <w:rPr>
          <w:rFonts w:ascii="Arial" w:hAnsi="Arial" w:cs="Arial"/>
          <w:color w:val="000000" w:themeColor="text1"/>
          <w:sz w:val="20"/>
          <w:szCs w:val="20"/>
        </w:rPr>
        <w:t>iii</w:t>
      </w:r>
      <w:proofErr w:type="spellEnd"/>
      <w:r w:rsidRPr="00412919">
        <w:rPr>
          <w:rFonts w:ascii="Arial" w:hAnsi="Arial" w:cs="Arial"/>
          <w:color w:val="000000" w:themeColor="text1"/>
          <w:sz w:val="20"/>
          <w:szCs w:val="20"/>
        </w:rPr>
        <w:t xml:space="preserve">) en virtud del artículo 355 de la Constitución Política, las entidades estatales pueden entregar en comodato sus bienes muebles a entidades privadas sin ánimo de lucro, y el tiempo de duración del contrato estará sujeto en todo caso a la actividad misional de la respectiva entidad estatal de acuerdo con lo previsto en el artículo 96 de la Ley 489 de 1998 y; </w:t>
      </w:r>
      <w:proofErr w:type="spellStart"/>
      <w:r w:rsidRPr="00412919">
        <w:rPr>
          <w:rFonts w:ascii="Arial" w:hAnsi="Arial" w:cs="Arial"/>
          <w:color w:val="000000" w:themeColor="text1"/>
          <w:sz w:val="20"/>
          <w:szCs w:val="20"/>
        </w:rPr>
        <w:t>iv</w:t>
      </w:r>
      <w:proofErr w:type="spellEnd"/>
      <w:r w:rsidRPr="00412919">
        <w:rPr>
          <w:rFonts w:ascii="Arial" w:hAnsi="Arial" w:cs="Arial"/>
          <w:color w:val="000000" w:themeColor="text1"/>
          <w:sz w:val="20"/>
          <w:szCs w:val="20"/>
        </w:rPr>
        <w:t>) las entidades estatales pueden celebrar contratos de comodato con privados, actuando en calidad de comodatarias, caso en el cual no tienen restricción normativa para celebrar este tipo de contratos, con fundamento en la autonomía de la voluntad que establece el artículo 32 de la Ley 80 de 1993, sin perjuicio del cumplimiento de los principios constitucionales aplicables a la función administrativa y los de la contratación estatal</w:t>
      </w:r>
      <w:r w:rsidRPr="00412919">
        <w:rPr>
          <w:rFonts w:ascii="Arial" w:eastAsia="Arial" w:hAnsi="Arial" w:cs="Arial"/>
          <w:sz w:val="20"/>
          <w:szCs w:val="20"/>
          <w:lang w:eastAsia="en-US"/>
        </w:rPr>
        <w:t xml:space="preserve"> (artículo 23 </w:t>
      </w:r>
      <w:proofErr w:type="spellStart"/>
      <w:r w:rsidRPr="00412919">
        <w:rPr>
          <w:rFonts w:ascii="Arial" w:eastAsia="Arial" w:hAnsi="Arial" w:cs="Arial"/>
          <w:i/>
          <w:iCs/>
          <w:sz w:val="20"/>
          <w:szCs w:val="20"/>
          <w:lang w:eastAsia="en-US"/>
        </w:rPr>
        <w:t>ibídem</w:t>
      </w:r>
      <w:proofErr w:type="spellEnd"/>
      <w:r w:rsidRPr="00412919">
        <w:rPr>
          <w:rFonts w:ascii="Arial" w:eastAsia="Arial" w:hAnsi="Arial" w:cs="Arial"/>
          <w:sz w:val="20"/>
          <w:szCs w:val="20"/>
          <w:lang w:eastAsia="en-US"/>
        </w:rPr>
        <w:t>)</w:t>
      </w:r>
      <w:r w:rsidRPr="00412919">
        <w:rPr>
          <w:rFonts w:ascii="Arial" w:hAnsi="Arial" w:cs="Arial"/>
          <w:color w:val="000000" w:themeColor="text1"/>
          <w:sz w:val="20"/>
          <w:szCs w:val="20"/>
        </w:rPr>
        <w:t>. En estos eventos el tipo contractual se rige de acuerdo con las normas dispuestas en los artículos 2200 al 2220, dada la remisión expresa que establece el artículo 13 de la Ley 80 de 1993 en cuanto al régimen de derecho que aplica a los contratos estatales.</w:t>
      </w:r>
    </w:p>
    <w:p w14:paraId="74BECF05" w14:textId="77777777" w:rsidR="00412919" w:rsidRPr="00412919" w:rsidRDefault="00412919" w:rsidP="00412919">
      <w:pPr>
        <w:jc w:val="both"/>
        <w:rPr>
          <w:rFonts w:ascii="Arial" w:eastAsia="Calibri" w:hAnsi="Arial" w:cs="Arial"/>
          <w:b/>
          <w:bCs/>
          <w:sz w:val="20"/>
          <w:szCs w:val="20"/>
          <w:lang w:val="es-ES"/>
        </w:rPr>
      </w:pPr>
    </w:p>
    <w:p w14:paraId="5718DF76" w14:textId="77777777" w:rsidR="00412919" w:rsidRPr="00412919" w:rsidRDefault="00412919" w:rsidP="00412919">
      <w:pPr>
        <w:jc w:val="both"/>
        <w:rPr>
          <w:rFonts w:ascii="Arial" w:eastAsia="Calibri" w:hAnsi="Arial" w:cs="Arial"/>
          <w:b/>
          <w:bCs/>
          <w:sz w:val="20"/>
          <w:szCs w:val="20"/>
          <w:lang w:val="es-ES"/>
        </w:rPr>
      </w:pPr>
      <w:r w:rsidRPr="00412919">
        <w:rPr>
          <w:rFonts w:ascii="Arial" w:eastAsia="Calibri" w:hAnsi="Arial" w:cs="Arial"/>
          <w:b/>
          <w:bCs/>
          <w:sz w:val="20"/>
          <w:szCs w:val="20"/>
          <w:lang w:val="es-ES"/>
        </w:rPr>
        <w:t xml:space="preserve">CONTRATACIÓN DIRECTA </w:t>
      </w:r>
      <w:r w:rsidRPr="00412919">
        <w:rPr>
          <w:rFonts w:ascii="Arial" w:eastAsia="Calibri" w:hAnsi="Arial" w:cs="Arial"/>
          <w:b/>
          <w:bCs/>
          <w:sz w:val="20"/>
          <w:szCs w:val="20"/>
        </w:rPr>
        <w:t>–</w:t>
      </w:r>
      <w:r w:rsidRPr="00412919">
        <w:rPr>
          <w:rFonts w:ascii="Arial" w:eastAsia="Calibri" w:hAnsi="Arial" w:cs="Arial"/>
          <w:b/>
          <w:bCs/>
          <w:sz w:val="20"/>
          <w:szCs w:val="20"/>
          <w:lang w:val="es-ES"/>
        </w:rPr>
        <w:t xml:space="preserve"> Características</w:t>
      </w:r>
    </w:p>
    <w:p w14:paraId="70419A64" w14:textId="77777777" w:rsidR="00412919" w:rsidRPr="00412919" w:rsidRDefault="00412919" w:rsidP="00412919">
      <w:pPr>
        <w:jc w:val="both"/>
        <w:rPr>
          <w:rFonts w:ascii="Arial" w:eastAsia="Calibri" w:hAnsi="Arial" w:cs="Arial"/>
          <w:sz w:val="20"/>
          <w:szCs w:val="20"/>
          <w:lang w:val="es-ES"/>
        </w:rPr>
      </w:pPr>
    </w:p>
    <w:p w14:paraId="1FCCD715" w14:textId="77777777" w:rsidR="00412919" w:rsidRPr="00412919" w:rsidRDefault="00412919" w:rsidP="00412919">
      <w:pPr>
        <w:jc w:val="both"/>
        <w:rPr>
          <w:rFonts w:ascii="Arial" w:eastAsia="Calibri" w:hAnsi="Arial" w:cs="Arial"/>
          <w:sz w:val="20"/>
          <w:szCs w:val="20"/>
          <w:lang w:val="es-ES"/>
        </w:rPr>
      </w:pPr>
      <w:r w:rsidRPr="00412919">
        <w:rPr>
          <w:rFonts w:ascii="Arial" w:eastAsia="Calibri" w:hAnsi="Arial" w:cs="Arial"/>
          <w:sz w:val="20"/>
          <w:szCs w:val="20"/>
          <w:lang w:val="es-ES"/>
        </w:rPr>
        <w:t>El artículo 2 de la Ley 1150 de 2007 actualmente establece las cinco (5) modalidades de selección para la escogencia del contratista y fija las reglas de cada una de ellas: licitación pública, selección abreviada, concurso de méritos, mínima cuantía y contratación directa. Por su parte, la exposición de motivos de la Ley 1150 de 2007 señala las razones por las cuales se establecieron las modalidades de selección, pues «A ese respecto es claro que las experiencias exitosas a nivel internacional demuestran que el criterio de distinción que debe gobernar un esquema contractual eficiente es el de modular las modalidades de selección en razón a las características del objeto».</w:t>
      </w:r>
    </w:p>
    <w:p w14:paraId="1063F1B6" w14:textId="77777777" w:rsidR="00412919" w:rsidRPr="00412919" w:rsidRDefault="00412919" w:rsidP="00412919">
      <w:pPr>
        <w:jc w:val="both"/>
        <w:rPr>
          <w:rFonts w:ascii="Arial" w:eastAsia="Calibri" w:hAnsi="Arial" w:cs="Arial"/>
          <w:sz w:val="20"/>
          <w:szCs w:val="20"/>
          <w:lang w:val="es-ES"/>
        </w:rPr>
      </w:pPr>
      <w:r w:rsidRPr="00412919">
        <w:rPr>
          <w:rFonts w:ascii="Arial" w:eastAsia="Calibri" w:hAnsi="Arial" w:cs="Arial"/>
          <w:sz w:val="20"/>
          <w:szCs w:val="20"/>
          <w:lang w:val="es-ES"/>
        </w:rPr>
        <w:t xml:space="preserve">Estas modalidades de selección se pueden dividir doctrinariamente en: i) competitivas y </w:t>
      </w:r>
      <w:proofErr w:type="spellStart"/>
      <w:r w:rsidRPr="00412919">
        <w:rPr>
          <w:rFonts w:ascii="Arial" w:eastAsia="Calibri" w:hAnsi="Arial" w:cs="Arial"/>
          <w:sz w:val="20"/>
          <w:szCs w:val="20"/>
          <w:lang w:val="es-ES"/>
        </w:rPr>
        <w:t>ii</w:t>
      </w:r>
      <w:proofErr w:type="spellEnd"/>
      <w:r w:rsidRPr="00412919">
        <w:rPr>
          <w:rFonts w:ascii="Arial" w:eastAsia="Calibri" w:hAnsi="Arial" w:cs="Arial"/>
          <w:sz w:val="20"/>
          <w:szCs w:val="20"/>
          <w:lang w:val="es-ES"/>
        </w:rPr>
        <w:t>) no competitivas. La Guía de competencia en las compras públicas de la Agencia Nacional de Contratación Pública – Colombia Compra Eficiente señala que: «[…] la competencia, entendida como rivalidad efectiva entre empresas de un mismo mercado, incentiva la reducción de precios, el aumento de la calidad, la lucha contra la corrupción y la innovación por parte del sector privado».</w:t>
      </w:r>
    </w:p>
    <w:p w14:paraId="653C859E" w14:textId="77777777" w:rsidR="00412919" w:rsidRPr="00412919" w:rsidRDefault="00412919" w:rsidP="00412919">
      <w:pPr>
        <w:spacing w:before="120"/>
        <w:jc w:val="both"/>
        <w:rPr>
          <w:rFonts w:ascii="Arial" w:hAnsi="Arial" w:cs="Arial"/>
          <w:sz w:val="20"/>
          <w:szCs w:val="20"/>
          <w:lang w:val="es-ES" w:eastAsia="es-ES_tradnl"/>
        </w:rPr>
      </w:pPr>
    </w:p>
    <w:p w14:paraId="5DDEE892" w14:textId="77777777" w:rsidR="00412919" w:rsidRPr="00412919" w:rsidRDefault="00412919" w:rsidP="00412919">
      <w:pPr>
        <w:spacing w:before="120"/>
        <w:jc w:val="both"/>
        <w:rPr>
          <w:rFonts w:ascii="Arial" w:hAnsi="Arial" w:cs="Arial"/>
          <w:b/>
          <w:bCs/>
          <w:sz w:val="20"/>
          <w:szCs w:val="20"/>
          <w:lang w:val="es-ES" w:eastAsia="es-ES_tradnl"/>
        </w:rPr>
      </w:pPr>
      <w:r w:rsidRPr="00412919">
        <w:rPr>
          <w:rFonts w:ascii="Arial" w:hAnsi="Arial" w:cs="Arial"/>
          <w:b/>
          <w:bCs/>
          <w:sz w:val="20"/>
          <w:szCs w:val="20"/>
          <w:lang w:val="es-ES" w:eastAsia="es-ES_tradnl"/>
        </w:rPr>
        <w:t xml:space="preserve">CONTRATACIÓN DIRECTA – Modalidad de selección para los contratos de comodato </w:t>
      </w:r>
    </w:p>
    <w:p w14:paraId="4B8D11A3" w14:textId="77777777" w:rsidR="00412919" w:rsidRPr="00412919" w:rsidRDefault="00412919" w:rsidP="00412919">
      <w:pPr>
        <w:rPr>
          <w:rFonts w:ascii="Arial" w:hAnsi="Arial" w:cs="Arial"/>
          <w:sz w:val="20"/>
          <w:szCs w:val="20"/>
          <w:lang w:eastAsia="es-ES_tradnl"/>
        </w:rPr>
      </w:pPr>
    </w:p>
    <w:p w14:paraId="7DEA89EE" w14:textId="77777777" w:rsidR="00412919" w:rsidRPr="009D5225" w:rsidRDefault="00412919" w:rsidP="00412919">
      <w:pPr>
        <w:jc w:val="both"/>
        <w:rPr>
          <w:rFonts w:ascii="Arial" w:hAnsi="Arial" w:cs="Arial"/>
          <w:sz w:val="20"/>
          <w:szCs w:val="20"/>
          <w:lang w:eastAsia="es-ES_tradnl"/>
        </w:rPr>
      </w:pPr>
      <w:r w:rsidRPr="009D5225">
        <w:rPr>
          <w:rFonts w:ascii="Arial" w:hAnsi="Arial" w:cs="Arial"/>
          <w:sz w:val="20"/>
          <w:szCs w:val="20"/>
          <w:lang w:eastAsia="es-ES_tradnl"/>
        </w:rPr>
        <w:t xml:space="preserve">en relación con la modalidad de selección aplicable para celebrar contratos de comodato, debe señalarse que, cuando el contrato de comodato se celebra entre entidades estatales la modalidad de selección es contratación directa, lo cual tiene su fundamento en el literal c), numeral 4 del artículo 2 de la Ley 1150 de 2007 el cual establece como causal de la contratación directa los contratos interadministrativos. Por el contrario, si el contrato de comodato se celebra entre una entidad estatal y un particular, fungiendo la entidad estatal en calidad de comodataria, la modalidad del proceso de selección va a depender de las circunstancias y particularidades que tenga el Proceso de Contratación. Por ejemplo, </w:t>
      </w:r>
      <w:proofErr w:type="gramStart"/>
      <w:r w:rsidRPr="009D5225">
        <w:rPr>
          <w:rFonts w:ascii="Arial" w:hAnsi="Arial" w:cs="Arial"/>
          <w:sz w:val="20"/>
          <w:szCs w:val="20"/>
          <w:lang w:eastAsia="es-ES_tradnl"/>
        </w:rPr>
        <w:t>aplicaría  la</w:t>
      </w:r>
      <w:proofErr w:type="gramEnd"/>
      <w:r w:rsidRPr="009D5225">
        <w:rPr>
          <w:rFonts w:ascii="Arial" w:hAnsi="Arial" w:cs="Arial"/>
          <w:sz w:val="20"/>
          <w:szCs w:val="20"/>
          <w:lang w:eastAsia="es-ES_tradnl"/>
        </w:rPr>
        <w:t xml:space="preserve"> contratación directa en virtud de la causal establecida en el literal g) numeral 4 del artículo 2 de la Ley 1150 de 2007, la cual establece que procede la contratación directa «cuando no exista pluralidad de oferentes en el mercado», esto en la medida que sería un solo particular, quien posea el derecho de dominio sobre el bien que se va a entregar, el que oferte a la entidad estatal.</w:t>
      </w:r>
    </w:p>
    <w:p w14:paraId="29BA68FF" w14:textId="77777777" w:rsidR="00412919" w:rsidRPr="00412919" w:rsidRDefault="00412919" w:rsidP="00412919"/>
    <w:p w14:paraId="32EF402B" w14:textId="1F7D7210" w:rsidR="004D1686" w:rsidRPr="00412919" w:rsidRDefault="004D1686" w:rsidP="00550397">
      <w:pPr>
        <w:spacing w:before="120" w:line="276" w:lineRule="auto"/>
        <w:jc w:val="both"/>
        <w:rPr>
          <w:rFonts w:ascii="Arial" w:hAnsi="Arial" w:cs="Arial"/>
          <w:sz w:val="20"/>
          <w:szCs w:val="20"/>
          <w:lang w:eastAsia="es-ES_tradnl"/>
        </w:rPr>
      </w:pPr>
    </w:p>
    <w:p w14:paraId="2A8D8B62" w14:textId="1328F197" w:rsidR="004D1686" w:rsidRPr="00412919" w:rsidRDefault="004D1686" w:rsidP="00550397">
      <w:pPr>
        <w:spacing w:before="120" w:line="276" w:lineRule="auto"/>
        <w:jc w:val="both"/>
        <w:rPr>
          <w:rFonts w:ascii="Arial" w:hAnsi="Arial" w:cs="Arial"/>
          <w:sz w:val="20"/>
          <w:szCs w:val="20"/>
          <w:lang w:eastAsia="es-ES_tradnl"/>
        </w:rPr>
      </w:pPr>
    </w:p>
    <w:p w14:paraId="24C8F02B" w14:textId="4BB271F2" w:rsidR="004D1686" w:rsidRPr="00412919" w:rsidRDefault="004D1686" w:rsidP="00550397">
      <w:pPr>
        <w:spacing w:before="120" w:line="276" w:lineRule="auto"/>
        <w:jc w:val="both"/>
        <w:rPr>
          <w:rFonts w:ascii="Arial" w:hAnsi="Arial" w:cs="Arial"/>
          <w:sz w:val="20"/>
          <w:szCs w:val="20"/>
          <w:lang w:eastAsia="es-ES_tradnl"/>
        </w:rPr>
      </w:pPr>
    </w:p>
    <w:p w14:paraId="17CA1FF7" w14:textId="40391269" w:rsidR="004D1686" w:rsidRPr="00412919" w:rsidRDefault="004D1686" w:rsidP="00550397">
      <w:pPr>
        <w:spacing w:before="120" w:line="276" w:lineRule="auto"/>
        <w:jc w:val="both"/>
        <w:rPr>
          <w:rFonts w:ascii="Arial" w:hAnsi="Arial" w:cs="Arial"/>
          <w:sz w:val="20"/>
          <w:szCs w:val="20"/>
          <w:lang w:eastAsia="es-ES_tradnl"/>
        </w:rPr>
      </w:pPr>
    </w:p>
    <w:p w14:paraId="68840B27" w14:textId="2CACBC2C" w:rsidR="004D1686" w:rsidRPr="00412919" w:rsidRDefault="004D1686" w:rsidP="00550397">
      <w:pPr>
        <w:spacing w:before="120" w:line="276" w:lineRule="auto"/>
        <w:jc w:val="both"/>
        <w:rPr>
          <w:rFonts w:ascii="Arial" w:hAnsi="Arial" w:cs="Arial"/>
          <w:sz w:val="20"/>
          <w:szCs w:val="20"/>
          <w:lang w:eastAsia="es-ES_tradnl"/>
        </w:rPr>
      </w:pPr>
    </w:p>
    <w:p w14:paraId="79BBB820" w14:textId="3193A327" w:rsidR="004D1686" w:rsidRPr="00412919" w:rsidRDefault="004D1686" w:rsidP="00550397">
      <w:pPr>
        <w:spacing w:before="120" w:line="276" w:lineRule="auto"/>
        <w:jc w:val="both"/>
        <w:rPr>
          <w:rFonts w:ascii="Arial" w:hAnsi="Arial" w:cs="Arial"/>
          <w:sz w:val="20"/>
          <w:szCs w:val="20"/>
          <w:lang w:eastAsia="es-ES_tradnl"/>
        </w:rPr>
      </w:pPr>
    </w:p>
    <w:p w14:paraId="07E6EF01" w14:textId="416BB90D" w:rsidR="004D1686" w:rsidRPr="00412919" w:rsidRDefault="004D1686" w:rsidP="00550397">
      <w:pPr>
        <w:spacing w:before="120" w:line="276" w:lineRule="auto"/>
        <w:jc w:val="both"/>
        <w:rPr>
          <w:rFonts w:ascii="Arial" w:hAnsi="Arial" w:cs="Arial"/>
          <w:sz w:val="20"/>
          <w:szCs w:val="20"/>
          <w:lang w:eastAsia="es-ES_tradnl"/>
        </w:rPr>
      </w:pPr>
    </w:p>
    <w:p w14:paraId="5CA710B2" w14:textId="103868DD" w:rsidR="004D1686" w:rsidRPr="00412919" w:rsidRDefault="004D1686" w:rsidP="00550397">
      <w:pPr>
        <w:spacing w:before="120" w:line="276" w:lineRule="auto"/>
        <w:jc w:val="both"/>
        <w:rPr>
          <w:rFonts w:ascii="Arial" w:hAnsi="Arial" w:cs="Arial"/>
          <w:sz w:val="20"/>
          <w:szCs w:val="20"/>
          <w:lang w:eastAsia="es-ES_tradnl"/>
        </w:rPr>
      </w:pPr>
    </w:p>
    <w:p w14:paraId="5F1BA4D9" w14:textId="42900C5F" w:rsidR="004D1686" w:rsidRPr="00412919" w:rsidRDefault="004D1686" w:rsidP="00550397">
      <w:pPr>
        <w:spacing w:before="120" w:line="276" w:lineRule="auto"/>
        <w:jc w:val="both"/>
        <w:rPr>
          <w:rFonts w:ascii="Arial" w:hAnsi="Arial" w:cs="Arial"/>
          <w:sz w:val="20"/>
          <w:szCs w:val="20"/>
          <w:lang w:eastAsia="es-ES_tradnl"/>
        </w:rPr>
      </w:pPr>
    </w:p>
    <w:p w14:paraId="2B3775CD" w14:textId="09AEF26C" w:rsidR="004D1686" w:rsidRPr="00412919" w:rsidRDefault="004D1686" w:rsidP="00550397">
      <w:pPr>
        <w:spacing w:before="120" w:line="276" w:lineRule="auto"/>
        <w:jc w:val="both"/>
        <w:rPr>
          <w:rFonts w:ascii="Arial" w:hAnsi="Arial" w:cs="Arial"/>
          <w:sz w:val="20"/>
          <w:szCs w:val="20"/>
          <w:lang w:eastAsia="es-ES_tradnl"/>
        </w:rPr>
      </w:pPr>
    </w:p>
    <w:p w14:paraId="1796CE83" w14:textId="0F7D30B0" w:rsidR="004D1686" w:rsidRPr="00412919" w:rsidRDefault="004D1686" w:rsidP="00550397">
      <w:pPr>
        <w:spacing w:before="120" w:line="276" w:lineRule="auto"/>
        <w:jc w:val="both"/>
        <w:rPr>
          <w:rFonts w:ascii="Arial" w:hAnsi="Arial" w:cs="Arial"/>
          <w:sz w:val="20"/>
          <w:szCs w:val="20"/>
          <w:lang w:eastAsia="es-ES_tradnl"/>
        </w:rPr>
      </w:pPr>
    </w:p>
    <w:p w14:paraId="50C19326" w14:textId="2D36F006" w:rsidR="004D1686" w:rsidRPr="00412919" w:rsidRDefault="004D1686" w:rsidP="00550397">
      <w:pPr>
        <w:spacing w:before="120" w:line="276" w:lineRule="auto"/>
        <w:jc w:val="both"/>
        <w:rPr>
          <w:rFonts w:ascii="Arial" w:hAnsi="Arial" w:cs="Arial"/>
          <w:sz w:val="20"/>
          <w:szCs w:val="20"/>
          <w:lang w:eastAsia="es-ES_tradnl"/>
        </w:rPr>
      </w:pPr>
    </w:p>
    <w:p w14:paraId="2FA2DA24" w14:textId="15976741" w:rsidR="004D1686" w:rsidRPr="00412919" w:rsidRDefault="004D1686" w:rsidP="00550397">
      <w:pPr>
        <w:spacing w:before="120" w:line="276" w:lineRule="auto"/>
        <w:jc w:val="both"/>
        <w:rPr>
          <w:rFonts w:ascii="Arial" w:hAnsi="Arial" w:cs="Arial"/>
          <w:sz w:val="20"/>
          <w:szCs w:val="20"/>
          <w:lang w:eastAsia="es-ES_tradnl"/>
        </w:rPr>
      </w:pPr>
    </w:p>
    <w:p w14:paraId="6C60E9B9" w14:textId="4AFB56AC" w:rsidR="004D1686" w:rsidRDefault="004D1686" w:rsidP="00550397">
      <w:pPr>
        <w:spacing w:before="120" w:line="276" w:lineRule="auto"/>
        <w:jc w:val="both"/>
        <w:rPr>
          <w:rFonts w:ascii="Arial" w:hAnsi="Arial" w:cs="Arial"/>
          <w:sz w:val="20"/>
          <w:szCs w:val="20"/>
          <w:lang w:eastAsia="es-ES_tradnl"/>
        </w:rPr>
      </w:pPr>
    </w:p>
    <w:p w14:paraId="2738DA47" w14:textId="4B1AAECF" w:rsidR="002B17FC" w:rsidRDefault="002B17FC" w:rsidP="00550397">
      <w:pPr>
        <w:spacing w:before="120" w:line="276" w:lineRule="auto"/>
        <w:jc w:val="both"/>
        <w:rPr>
          <w:rFonts w:ascii="Arial" w:hAnsi="Arial" w:cs="Arial"/>
          <w:sz w:val="20"/>
          <w:szCs w:val="20"/>
          <w:lang w:eastAsia="es-ES_tradnl"/>
        </w:rPr>
      </w:pPr>
    </w:p>
    <w:p w14:paraId="59B10CF2" w14:textId="77777777" w:rsidR="002B17FC" w:rsidRPr="00412919" w:rsidRDefault="002B17FC" w:rsidP="00550397">
      <w:pPr>
        <w:spacing w:before="120" w:line="276" w:lineRule="auto"/>
        <w:jc w:val="both"/>
        <w:rPr>
          <w:rFonts w:ascii="Arial" w:hAnsi="Arial" w:cs="Arial"/>
          <w:sz w:val="20"/>
          <w:szCs w:val="20"/>
          <w:lang w:eastAsia="es-ES_tradnl"/>
        </w:rPr>
      </w:pPr>
    </w:p>
    <w:p w14:paraId="7E969E08" w14:textId="733984F3" w:rsidR="004D1686" w:rsidRPr="00412919" w:rsidRDefault="004D1686" w:rsidP="00550397">
      <w:pPr>
        <w:spacing w:before="120" w:line="276" w:lineRule="auto"/>
        <w:jc w:val="both"/>
        <w:rPr>
          <w:rFonts w:ascii="Arial" w:hAnsi="Arial" w:cs="Arial"/>
          <w:sz w:val="20"/>
          <w:szCs w:val="20"/>
          <w:lang w:eastAsia="es-ES_tradnl"/>
        </w:rPr>
      </w:pPr>
    </w:p>
    <w:p w14:paraId="00AE5BC9" w14:textId="3C03EB16" w:rsidR="004D1686" w:rsidRPr="00412919" w:rsidRDefault="004D1686" w:rsidP="00550397">
      <w:pPr>
        <w:spacing w:before="120" w:line="276" w:lineRule="auto"/>
        <w:jc w:val="both"/>
        <w:rPr>
          <w:rFonts w:ascii="Arial" w:hAnsi="Arial" w:cs="Arial"/>
          <w:sz w:val="20"/>
          <w:szCs w:val="20"/>
          <w:lang w:eastAsia="es-ES_tradnl"/>
        </w:rPr>
      </w:pPr>
    </w:p>
    <w:p w14:paraId="52293269" w14:textId="117FC049" w:rsidR="004D1686" w:rsidRPr="00412919" w:rsidRDefault="004D1686" w:rsidP="00550397">
      <w:pPr>
        <w:spacing w:before="120" w:line="276" w:lineRule="auto"/>
        <w:jc w:val="both"/>
        <w:rPr>
          <w:rFonts w:ascii="Arial" w:hAnsi="Arial" w:cs="Arial"/>
          <w:sz w:val="20"/>
          <w:szCs w:val="20"/>
          <w:lang w:eastAsia="es-ES_tradnl"/>
        </w:rPr>
      </w:pPr>
    </w:p>
    <w:p w14:paraId="6D0077B3" w14:textId="323ED691" w:rsidR="004D1686" w:rsidRDefault="0020390D" w:rsidP="0020390D">
      <w:pPr>
        <w:spacing w:before="120" w:line="276" w:lineRule="auto"/>
        <w:jc w:val="right"/>
        <w:rPr>
          <w:rFonts w:ascii="Arial" w:hAnsi="Arial" w:cs="Arial"/>
          <w:sz w:val="20"/>
          <w:szCs w:val="20"/>
          <w:lang w:eastAsia="es-ES_tradnl"/>
        </w:rPr>
      </w:pPr>
      <w:r w:rsidRPr="0020390D">
        <w:rPr>
          <w:rFonts w:ascii="Arial" w:hAnsi="Arial" w:cs="Arial"/>
          <w:noProof/>
          <w:sz w:val="20"/>
          <w:szCs w:val="20"/>
          <w:lang w:eastAsia="es-ES_tradnl"/>
        </w:rPr>
        <w:lastRenderedPageBreak/>
        <w:drawing>
          <wp:inline distT="0" distB="0" distL="0" distR="0" wp14:anchorId="2FBA542A" wp14:editId="4D56F11C">
            <wp:extent cx="2966720" cy="96520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6720" cy="965200"/>
                    </a:xfrm>
                    <a:prstGeom prst="rect">
                      <a:avLst/>
                    </a:prstGeom>
                  </pic:spPr>
                </pic:pic>
              </a:graphicData>
            </a:graphic>
          </wp:inline>
        </w:drawing>
      </w:r>
    </w:p>
    <w:p w14:paraId="121D3987" w14:textId="77777777" w:rsidR="0020390D" w:rsidRPr="00412919" w:rsidRDefault="0020390D" w:rsidP="00550397">
      <w:pPr>
        <w:spacing w:before="120" w:line="276" w:lineRule="auto"/>
        <w:jc w:val="both"/>
        <w:rPr>
          <w:rFonts w:ascii="Arial" w:hAnsi="Arial" w:cs="Arial"/>
          <w:sz w:val="20"/>
          <w:szCs w:val="20"/>
          <w:lang w:eastAsia="es-ES_tradnl"/>
        </w:rPr>
      </w:pPr>
    </w:p>
    <w:p w14:paraId="588DDD80" w14:textId="09E2E9DC" w:rsidR="009B20DB" w:rsidRPr="00412919" w:rsidRDefault="00FF547A" w:rsidP="001B2250">
      <w:pPr>
        <w:contextualSpacing/>
        <w:rPr>
          <w:rFonts w:ascii="Arial" w:eastAsia="Calibri" w:hAnsi="Arial" w:cs="Arial"/>
          <w:sz w:val="22"/>
          <w:szCs w:val="22"/>
        </w:rPr>
      </w:pPr>
      <w:r w:rsidRPr="00412919">
        <w:rPr>
          <w:rFonts w:ascii="Arial" w:eastAsia="Calibri" w:hAnsi="Arial" w:cs="Arial"/>
          <w:sz w:val="22"/>
          <w:szCs w:val="22"/>
        </w:rPr>
        <w:t xml:space="preserve">Bogotá D.C., </w:t>
      </w:r>
    </w:p>
    <w:p w14:paraId="7FA17DAC" w14:textId="4C911489" w:rsidR="00E94838" w:rsidRPr="00412919" w:rsidRDefault="00E94838" w:rsidP="00354ECA">
      <w:pPr>
        <w:contextualSpacing/>
        <w:rPr>
          <w:rFonts w:ascii="Arial" w:eastAsia="Calibri" w:hAnsi="Arial" w:cs="Arial"/>
          <w:sz w:val="22"/>
          <w:szCs w:val="22"/>
        </w:rPr>
      </w:pPr>
    </w:p>
    <w:p w14:paraId="74CDA468" w14:textId="26AC02FB" w:rsidR="00354ECA" w:rsidRPr="00412919" w:rsidRDefault="00354ECA" w:rsidP="00354ECA">
      <w:pPr>
        <w:contextualSpacing/>
        <w:rPr>
          <w:rFonts w:ascii="Arial" w:eastAsia="Calibri" w:hAnsi="Arial" w:cs="Arial"/>
          <w:sz w:val="22"/>
          <w:szCs w:val="22"/>
        </w:rPr>
      </w:pPr>
    </w:p>
    <w:p w14:paraId="2FFB160D" w14:textId="1CA43032" w:rsidR="00392F05" w:rsidRPr="00412919" w:rsidRDefault="00392F05" w:rsidP="00354ECA">
      <w:pPr>
        <w:contextualSpacing/>
        <w:rPr>
          <w:rFonts w:ascii="Arial" w:eastAsia="Calibri" w:hAnsi="Arial" w:cs="Arial"/>
          <w:sz w:val="22"/>
          <w:szCs w:val="22"/>
        </w:rPr>
      </w:pPr>
    </w:p>
    <w:p w14:paraId="61D9A90E" w14:textId="70F3D7DB" w:rsidR="00392F05" w:rsidRPr="00412919" w:rsidRDefault="00392F05" w:rsidP="00354ECA">
      <w:pPr>
        <w:contextualSpacing/>
        <w:rPr>
          <w:rFonts w:ascii="Arial" w:eastAsia="Calibri" w:hAnsi="Arial" w:cs="Arial"/>
          <w:sz w:val="22"/>
          <w:szCs w:val="22"/>
        </w:rPr>
      </w:pPr>
    </w:p>
    <w:p w14:paraId="55ACE139" w14:textId="25BD25E9" w:rsidR="00392F05" w:rsidRPr="00412919" w:rsidRDefault="00392F05" w:rsidP="00354ECA">
      <w:pPr>
        <w:contextualSpacing/>
        <w:rPr>
          <w:rFonts w:ascii="Arial" w:eastAsia="Calibri" w:hAnsi="Arial" w:cs="Arial"/>
          <w:sz w:val="22"/>
          <w:szCs w:val="22"/>
        </w:rPr>
      </w:pPr>
    </w:p>
    <w:p w14:paraId="646413D7" w14:textId="77777777" w:rsidR="00392F05" w:rsidRPr="00412919" w:rsidRDefault="00392F05" w:rsidP="00412919">
      <w:pPr>
        <w:contextualSpacing/>
        <w:rPr>
          <w:rFonts w:ascii="Arial" w:eastAsia="Calibri" w:hAnsi="Arial" w:cs="Arial"/>
          <w:sz w:val="22"/>
          <w:szCs w:val="22"/>
        </w:rPr>
      </w:pPr>
    </w:p>
    <w:p w14:paraId="197C6852" w14:textId="598EDBAA" w:rsidR="00B036EA" w:rsidRPr="00412919" w:rsidRDefault="00731374" w:rsidP="00412919">
      <w:pPr>
        <w:contextualSpacing/>
        <w:rPr>
          <w:rFonts w:ascii="Arial" w:eastAsia="Calibri" w:hAnsi="Arial" w:cs="Arial"/>
          <w:sz w:val="22"/>
          <w:szCs w:val="22"/>
        </w:rPr>
      </w:pPr>
      <w:r w:rsidRPr="00412919">
        <w:rPr>
          <w:rFonts w:ascii="Arial" w:eastAsia="Calibri" w:hAnsi="Arial" w:cs="Arial"/>
          <w:sz w:val="22"/>
          <w:szCs w:val="22"/>
        </w:rPr>
        <w:t>Señor</w:t>
      </w:r>
    </w:p>
    <w:p w14:paraId="5705F723" w14:textId="3F7DEA60" w:rsidR="00731374" w:rsidRPr="00412919" w:rsidRDefault="00AA4E27" w:rsidP="00412919">
      <w:pPr>
        <w:contextualSpacing/>
        <w:rPr>
          <w:rFonts w:ascii="Arial" w:eastAsia="Calibri" w:hAnsi="Arial" w:cs="Arial"/>
          <w:b/>
          <w:bCs/>
          <w:sz w:val="22"/>
          <w:szCs w:val="22"/>
        </w:rPr>
      </w:pPr>
      <w:r w:rsidRPr="00412919">
        <w:rPr>
          <w:rFonts w:ascii="Arial" w:eastAsia="Calibri" w:hAnsi="Arial" w:cs="Arial"/>
          <w:b/>
          <w:bCs/>
          <w:sz w:val="22"/>
          <w:szCs w:val="22"/>
        </w:rPr>
        <w:t xml:space="preserve">Juan Pablo Bustos </w:t>
      </w:r>
    </w:p>
    <w:p w14:paraId="5C95393E" w14:textId="4D7DFF88" w:rsidR="00AA4E27" w:rsidRPr="00412919" w:rsidRDefault="00000000" w:rsidP="00412919">
      <w:pPr>
        <w:contextualSpacing/>
        <w:rPr>
          <w:rFonts w:ascii="Arial" w:eastAsia="Calibri" w:hAnsi="Arial" w:cs="Arial"/>
          <w:sz w:val="22"/>
          <w:szCs w:val="22"/>
        </w:rPr>
      </w:pPr>
      <w:hyperlink r:id="rId12" w:history="1">
        <w:r w:rsidR="00AA4E27" w:rsidRPr="00412919">
          <w:rPr>
            <w:rStyle w:val="Hipervnculo"/>
            <w:rFonts w:ascii="Arial" w:eastAsia="Calibri" w:hAnsi="Arial" w:cs="Arial"/>
            <w:sz w:val="22"/>
            <w:szCs w:val="22"/>
          </w:rPr>
          <w:t>jpbustos@dane.gov.co</w:t>
        </w:r>
      </w:hyperlink>
      <w:r w:rsidR="00AA4E27" w:rsidRPr="00412919">
        <w:rPr>
          <w:rFonts w:ascii="Arial" w:eastAsia="Calibri" w:hAnsi="Arial" w:cs="Arial"/>
          <w:sz w:val="22"/>
          <w:szCs w:val="22"/>
        </w:rPr>
        <w:t xml:space="preserve"> </w:t>
      </w:r>
    </w:p>
    <w:p w14:paraId="5D437DF2" w14:textId="0143A10F" w:rsidR="00FF547A" w:rsidRPr="00412919" w:rsidRDefault="00FF547A" w:rsidP="00412919">
      <w:pPr>
        <w:contextualSpacing/>
        <w:rPr>
          <w:rFonts w:ascii="Arial" w:eastAsia="Calibri" w:hAnsi="Arial" w:cs="Arial"/>
          <w:sz w:val="22"/>
          <w:szCs w:val="22"/>
        </w:rPr>
      </w:pPr>
    </w:p>
    <w:p w14:paraId="1A865E65" w14:textId="2FE00709" w:rsidR="00FF547A" w:rsidRPr="00412919" w:rsidRDefault="00FF547A" w:rsidP="00412919">
      <w:pPr>
        <w:contextualSpacing/>
        <w:rPr>
          <w:rFonts w:ascii="Arial" w:eastAsia="Calibri" w:hAnsi="Arial" w:cs="Arial"/>
          <w:sz w:val="22"/>
          <w:szCs w:val="22"/>
        </w:rPr>
      </w:pPr>
    </w:p>
    <w:p w14:paraId="1F4E36CB" w14:textId="412816EB" w:rsidR="003C7067" w:rsidRPr="00412919" w:rsidRDefault="003C7067" w:rsidP="00412919">
      <w:pPr>
        <w:contextualSpacing/>
        <w:rPr>
          <w:rFonts w:ascii="Arial" w:eastAsia="Calibri" w:hAnsi="Arial" w:cs="Arial"/>
          <w:b/>
          <w:sz w:val="22"/>
          <w:szCs w:val="22"/>
        </w:rPr>
      </w:pPr>
      <w:r w:rsidRPr="00412919">
        <w:rPr>
          <w:rFonts w:ascii="Arial" w:eastAsia="Calibri" w:hAnsi="Arial" w:cs="Arial"/>
          <w:b/>
          <w:sz w:val="22"/>
          <w:szCs w:val="22"/>
        </w:rPr>
        <w:t xml:space="preserve">                                       Concepto C – </w:t>
      </w:r>
      <w:r w:rsidR="00AA4E27" w:rsidRPr="00412919">
        <w:rPr>
          <w:rFonts w:ascii="Arial" w:eastAsia="Calibri" w:hAnsi="Arial" w:cs="Arial"/>
          <w:b/>
          <w:sz w:val="22"/>
          <w:szCs w:val="22"/>
        </w:rPr>
        <w:t>799</w:t>
      </w:r>
      <w:r w:rsidR="00FF547A" w:rsidRPr="00412919">
        <w:rPr>
          <w:rFonts w:ascii="Arial" w:eastAsia="Calibri" w:hAnsi="Arial" w:cs="Arial"/>
          <w:b/>
          <w:sz w:val="22"/>
          <w:szCs w:val="22"/>
        </w:rPr>
        <w:t xml:space="preserve"> </w:t>
      </w:r>
      <w:r w:rsidRPr="00412919">
        <w:rPr>
          <w:rFonts w:ascii="Arial" w:eastAsia="Calibri" w:hAnsi="Arial" w:cs="Arial"/>
          <w:b/>
          <w:sz w:val="22"/>
          <w:szCs w:val="22"/>
        </w:rPr>
        <w:t>de 202</w:t>
      </w:r>
      <w:r w:rsidR="003104CB" w:rsidRPr="00412919">
        <w:rPr>
          <w:rFonts w:ascii="Arial" w:eastAsia="Calibri" w:hAnsi="Arial" w:cs="Arial"/>
          <w:b/>
          <w:sz w:val="22"/>
          <w:szCs w:val="22"/>
        </w:rPr>
        <w:t>2</w:t>
      </w:r>
      <w:r w:rsidRPr="00412919">
        <w:rPr>
          <w:rFonts w:ascii="Arial" w:eastAsia="Calibri" w:hAnsi="Arial" w:cs="Arial"/>
          <w:b/>
          <w:sz w:val="22"/>
          <w:szCs w:val="22"/>
        </w:rPr>
        <w:t xml:space="preserve"> </w:t>
      </w:r>
    </w:p>
    <w:p w14:paraId="1698D01B" w14:textId="77777777" w:rsidR="003C7067" w:rsidRPr="00412919" w:rsidRDefault="003C7067" w:rsidP="00412919">
      <w:pPr>
        <w:contextualSpacing/>
        <w:rPr>
          <w:rFonts w:ascii="Arial" w:eastAsia="Calibri" w:hAnsi="Arial" w:cs="Arial"/>
          <w:b/>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3C7067" w:rsidRPr="00412919" w14:paraId="7C1768E2" w14:textId="77777777" w:rsidTr="00E74412">
        <w:trPr>
          <w:trHeight w:val="823"/>
        </w:trPr>
        <w:tc>
          <w:tcPr>
            <w:tcW w:w="2410" w:type="dxa"/>
          </w:tcPr>
          <w:p w14:paraId="7F7464C9" w14:textId="77777777" w:rsidR="003C7067" w:rsidRPr="00412919" w:rsidRDefault="003C7067" w:rsidP="00412919">
            <w:pPr>
              <w:contextualSpacing/>
              <w:rPr>
                <w:rFonts w:ascii="Arial" w:eastAsia="Calibri" w:hAnsi="Arial" w:cs="Arial"/>
              </w:rPr>
            </w:pPr>
            <w:r w:rsidRPr="00412919">
              <w:rPr>
                <w:rFonts w:ascii="Arial" w:eastAsia="Calibri" w:hAnsi="Arial" w:cs="Arial"/>
                <w:b/>
              </w:rPr>
              <w:t>Temas:</w:t>
            </w:r>
            <w:r w:rsidRPr="00412919">
              <w:rPr>
                <w:rFonts w:ascii="Arial" w:eastAsia="Calibri" w:hAnsi="Arial" w:cs="Arial"/>
              </w:rPr>
              <w:t xml:space="preserve">                                      </w:t>
            </w:r>
          </w:p>
        </w:tc>
        <w:tc>
          <w:tcPr>
            <w:tcW w:w="6516" w:type="dxa"/>
          </w:tcPr>
          <w:p w14:paraId="0D940554" w14:textId="77777777" w:rsidR="00D44288" w:rsidRPr="00412919" w:rsidRDefault="00D44288" w:rsidP="00412919">
            <w:pPr>
              <w:contextualSpacing/>
              <w:jc w:val="both"/>
              <w:rPr>
                <w:rFonts w:ascii="Arial" w:hAnsi="Arial" w:cs="Arial"/>
                <w:lang w:val="es-ES" w:eastAsia="es-ES_tradnl"/>
              </w:rPr>
            </w:pPr>
            <w:r w:rsidRPr="00412919">
              <w:rPr>
                <w:rFonts w:ascii="Arial" w:hAnsi="Arial" w:cs="Arial"/>
                <w:lang w:eastAsia="es-ES_tradnl"/>
              </w:rPr>
              <w:t xml:space="preserve">CONTRATO – Definición / CONTRATO ESTATAL – Definición / </w:t>
            </w:r>
            <w:r w:rsidRPr="00412919">
              <w:rPr>
                <w:rFonts w:ascii="Arial" w:hAnsi="Arial" w:cs="Arial"/>
                <w:color w:val="000000" w:themeColor="text1"/>
                <w:lang w:val="es-CO" w:eastAsia="es-ES"/>
              </w:rPr>
              <w:t xml:space="preserve">CONTRATO ESTATAL – Autonomía de la voluntad / </w:t>
            </w:r>
            <w:r w:rsidRPr="00412919">
              <w:rPr>
                <w:rFonts w:ascii="Arial" w:hAnsi="Arial" w:cs="Arial"/>
                <w:color w:val="000000" w:themeColor="text1"/>
                <w:lang w:val="es-MX" w:eastAsia="es-ES"/>
              </w:rPr>
              <w:t xml:space="preserve">CONTRATO DE COMODATO – características – elementos esenciales / </w:t>
            </w:r>
            <w:r w:rsidRPr="00412919">
              <w:rPr>
                <w:rFonts w:ascii="Arial" w:eastAsia="Calibri" w:hAnsi="Arial" w:cs="Arial"/>
                <w:lang w:val="es-ES"/>
              </w:rPr>
              <w:t xml:space="preserve">CONTRATO DE COMODATO – Entidad estatal comodante / CONTRATO DE COMODATO – Entidad estatal comodatario / CONTRATACIÓN DIRECTA </w:t>
            </w:r>
            <w:r w:rsidRPr="00412919">
              <w:rPr>
                <w:rFonts w:ascii="Arial" w:eastAsia="Calibri" w:hAnsi="Arial" w:cs="Arial"/>
              </w:rPr>
              <w:t>–</w:t>
            </w:r>
            <w:r w:rsidRPr="00412919">
              <w:rPr>
                <w:rFonts w:ascii="Arial" w:eastAsia="Calibri" w:hAnsi="Arial" w:cs="Arial"/>
                <w:lang w:val="es-ES"/>
              </w:rPr>
              <w:t xml:space="preserve"> Características / </w:t>
            </w:r>
            <w:r w:rsidRPr="00412919">
              <w:rPr>
                <w:rFonts w:ascii="Arial" w:hAnsi="Arial" w:cs="Arial"/>
                <w:lang w:val="es-ES" w:eastAsia="es-ES_tradnl"/>
              </w:rPr>
              <w:t xml:space="preserve">CONTRATACIÓN DIRECTA – Modalidad de selección para los contratos de comodato </w:t>
            </w:r>
          </w:p>
          <w:p w14:paraId="2F4B7014" w14:textId="7AC1575B" w:rsidR="00B4038F" w:rsidRPr="00412919" w:rsidRDefault="00B4038F" w:rsidP="00412919">
            <w:pPr>
              <w:pStyle w:val="Textoindependiente"/>
              <w:ind w:right="109"/>
              <w:contextualSpacing/>
              <w:jc w:val="both"/>
              <w:rPr>
                <w:bCs/>
                <w:sz w:val="22"/>
                <w:szCs w:val="22"/>
                <w:lang w:val="es-ES_tradnl"/>
              </w:rPr>
            </w:pPr>
          </w:p>
        </w:tc>
      </w:tr>
      <w:tr w:rsidR="003C7067" w:rsidRPr="00412919" w14:paraId="60D249F0" w14:textId="77777777" w:rsidTr="00412919">
        <w:tc>
          <w:tcPr>
            <w:tcW w:w="2410" w:type="dxa"/>
          </w:tcPr>
          <w:p w14:paraId="291F9A18" w14:textId="77777777" w:rsidR="003C7067" w:rsidRPr="00412919" w:rsidRDefault="003C7067" w:rsidP="00412919">
            <w:pPr>
              <w:contextualSpacing/>
              <w:rPr>
                <w:rFonts w:ascii="Arial" w:eastAsia="Calibri" w:hAnsi="Arial" w:cs="Arial"/>
              </w:rPr>
            </w:pPr>
            <w:r w:rsidRPr="00412919">
              <w:rPr>
                <w:rFonts w:ascii="Arial" w:eastAsia="Calibri" w:hAnsi="Arial" w:cs="Arial"/>
                <w:b/>
              </w:rPr>
              <w:t>Radicación:</w:t>
            </w:r>
            <w:r w:rsidRPr="00412919">
              <w:rPr>
                <w:rFonts w:ascii="Arial" w:eastAsia="Calibri" w:hAnsi="Arial" w:cs="Arial"/>
              </w:rPr>
              <w:t xml:space="preserve">                              </w:t>
            </w:r>
          </w:p>
        </w:tc>
        <w:tc>
          <w:tcPr>
            <w:tcW w:w="6516" w:type="dxa"/>
          </w:tcPr>
          <w:p w14:paraId="3C674517" w14:textId="56B5C105" w:rsidR="003C7067" w:rsidRPr="00412919" w:rsidRDefault="003C7067" w:rsidP="00412919">
            <w:pPr>
              <w:contextualSpacing/>
              <w:jc w:val="both"/>
              <w:rPr>
                <w:rFonts w:ascii="Arial" w:hAnsi="Arial" w:cs="Arial"/>
              </w:rPr>
            </w:pPr>
            <w:r w:rsidRPr="00412919">
              <w:rPr>
                <w:rFonts w:ascii="Arial" w:eastAsia="Calibri" w:hAnsi="Arial" w:cs="Arial"/>
              </w:rPr>
              <w:t xml:space="preserve">Respuesta a </w:t>
            </w:r>
            <w:r w:rsidR="00206E4E" w:rsidRPr="00412919">
              <w:rPr>
                <w:rFonts w:ascii="Arial" w:eastAsia="Calibri" w:hAnsi="Arial" w:cs="Arial"/>
              </w:rPr>
              <w:t>la</w:t>
            </w:r>
            <w:r w:rsidR="00AA4E27" w:rsidRPr="00412919">
              <w:rPr>
                <w:rFonts w:ascii="Arial" w:eastAsia="Calibri" w:hAnsi="Arial" w:cs="Arial"/>
              </w:rPr>
              <w:t>s</w:t>
            </w:r>
            <w:r w:rsidR="00206E4E" w:rsidRPr="00412919">
              <w:rPr>
                <w:rFonts w:ascii="Arial" w:eastAsia="Calibri" w:hAnsi="Arial" w:cs="Arial"/>
              </w:rPr>
              <w:t xml:space="preserve"> </w:t>
            </w:r>
            <w:r w:rsidR="00AA4E27" w:rsidRPr="00412919">
              <w:rPr>
                <w:rFonts w:ascii="Arial" w:eastAsia="Calibri" w:hAnsi="Arial" w:cs="Arial"/>
              </w:rPr>
              <w:t xml:space="preserve">consultas P20221008010162 </w:t>
            </w:r>
            <w:r w:rsidR="00C50EF8" w:rsidRPr="00412919">
              <w:rPr>
                <w:rFonts w:ascii="Arial" w:eastAsia="Calibri" w:hAnsi="Arial" w:cs="Arial"/>
              </w:rPr>
              <w:t>y</w:t>
            </w:r>
            <w:r w:rsidR="00AA4E27" w:rsidRPr="00412919">
              <w:rPr>
                <w:rFonts w:ascii="Arial" w:eastAsia="Calibri" w:hAnsi="Arial" w:cs="Arial"/>
              </w:rPr>
              <w:t xml:space="preserve"> P20221011010242 (Acumulados) </w:t>
            </w:r>
          </w:p>
        </w:tc>
      </w:tr>
    </w:tbl>
    <w:p w14:paraId="776B553A" w14:textId="1E5ECA65" w:rsidR="003C7067" w:rsidRPr="00412919" w:rsidRDefault="003C7067" w:rsidP="00412919">
      <w:pPr>
        <w:spacing w:line="276" w:lineRule="auto"/>
        <w:contextualSpacing/>
        <w:rPr>
          <w:rFonts w:ascii="Arial" w:eastAsia="Calibri" w:hAnsi="Arial" w:cs="Arial"/>
          <w:sz w:val="22"/>
          <w:szCs w:val="22"/>
        </w:rPr>
      </w:pPr>
    </w:p>
    <w:p w14:paraId="35873A1E" w14:textId="77777777" w:rsidR="007374F5" w:rsidRPr="00412919" w:rsidRDefault="007374F5" w:rsidP="00412919">
      <w:pPr>
        <w:spacing w:line="276" w:lineRule="auto"/>
        <w:contextualSpacing/>
        <w:rPr>
          <w:rFonts w:ascii="Arial" w:eastAsia="Calibri" w:hAnsi="Arial" w:cs="Arial"/>
          <w:sz w:val="22"/>
          <w:szCs w:val="22"/>
        </w:rPr>
      </w:pPr>
    </w:p>
    <w:p w14:paraId="6BB19977" w14:textId="62042581" w:rsidR="003C7067" w:rsidRPr="00412919" w:rsidRDefault="003C7067" w:rsidP="00412919">
      <w:pPr>
        <w:tabs>
          <w:tab w:val="left" w:pos="3736"/>
        </w:tabs>
        <w:spacing w:line="276" w:lineRule="auto"/>
        <w:contextualSpacing/>
        <w:rPr>
          <w:rFonts w:ascii="Arial" w:eastAsia="Calibri" w:hAnsi="Arial" w:cs="Arial"/>
          <w:sz w:val="22"/>
          <w:szCs w:val="22"/>
        </w:rPr>
      </w:pPr>
      <w:r w:rsidRPr="00412919">
        <w:rPr>
          <w:rFonts w:ascii="Arial" w:eastAsia="Calibri" w:hAnsi="Arial" w:cs="Arial"/>
          <w:sz w:val="22"/>
          <w:szCs w:val="22"/>
        </w:rPr>
        <w:t>Estimad</w:t>
      </w:r>
      <w:r w:rsidR="00731374" w:rsidRPr="00412919">
        <w:rPr>
          <w:rFonts w:ascii="Arial" w:eastAsia="Calibri" w:hAnsi="Arial" w:cs="Arial"/>
          <w:sz w:val="22"/>
          <w:szCs w:val="22"/>
        </w:rPr>
        <w:t>o</w:t>
      </w:r>
      <w:r w:rsidR="007A5F2D" w:rsidRPr="00412919">
        <w:rPr>
          <w:rFonts w:ascii="Arial" w:eastAsia="Calibri" w:hAnsi="Arial" w:cs="Arial"/>
          <w:sz w:val="22"/>
          <w:szCs w:val="22"/>
        </w:rPr>
        <w:t xml:space="preserve"> </w:t>
      </w:r>
      <w:r w:rsidRPr="00412919">
        <w:rPr>
          <w:rFonts w:ascii="Arial" w:eastAsia="Calibri" w:hAnsi="Arial" w:cs="Arial"/>
          <w:sz w:val="22"/>
          <w:szCs w:val="22"/>
        </w:rPr>
        <w:t>señor</w:t>
      </w:r>
      <w:r w:rsidR="00DA07F3" w:rsidRPr="00412919">
        <w:rPr>
          <w:rFonts w:ascii="Arial" w:eastAsia="Calibri" w:hAnsi="Arial" w:cs="Arial"/>
          <w:sz w:val="22"/>
          <w:szCs w:val="22"/>
        </w:rPr>
        <w:t xml:space="preserve"> </w:t>
      </w:r>
      <w:r w:rsidR="00AA4E27" w:rsidRPr="00412919">
        <w:rPr>
          <w:rFonts w:ascii="Arial" w:eastAsia="Calibri" w:hAnsi="Arial" w:cs="Arial"/>
          <w:sz w:val="22"/>
          <w:szCs w:val="22"/>
        </w:rPr>
        <w:t>Bustos</w:t>
      </w:r>
      <w:r w:rsidR="0083524B" w:rsidRPr="00412919">
        <w:rPr>
          <w:rFonts w:ascii="Arial" w:eastAsia="Calibri" w:hAnsi="Arial" w:cs="Arial"/>
          <w:sz w:val="22"/>
          <w:szCs w:val="22"/>
        </w:rPr>
        <w:t>:</w:t>
      </w:r>
    </w:p>
    <w:p w14:paraId="17594CC4" w14:textId="77777777" w:rsidR="003C7067" w:rsidRPr="00412919" w:rsidRDefault="003C7067" w:rsidP="00412919">
      <w:pPr>
        <w:spacing w:line="276" w:lineRule="auto"/>
        <w:contextualSpacing/>
        <w:rPr>
          <w:rFonts w:ascii="Arial" w:eastAsia="Calibri" w:hAnsi="Arial" w:cs="Arial"/>
          <w:sz w:val="22"/>
          <w:szCs w:val="22"/>
        </w:rPr>
      </w:pPr>
    </w:p>
    <w:p w14:paraId="60A69B38" w14:textId="3B2E4C77" w:rsidR="00B0166A" w:rsidRPr="00412919" w:rsidRDefault="003C7067" w:rsidP="00354ECA">
      <w:pPr>
        <w:spacing w:line="276" w:lineRule="auto"/>
        <w:jc w:val="both"/>
        <w:rPr>
          <w:rFonts w:ascii="Arial" w:eastAsia="Calibri" w:hAnsi="Arial" w:cs="Arial"/>
          <w:sz w:val="22"/>
          <w:szCs w:val="22"/>
        </w:rPr>
      </w:pPr>
      <w:r w:rsidRPr="00412919">
        <w:rPr>
          <w:rFonts w:ascii="Arial" w:eastAsia="Calibri" w:hAnsi="Arial" w:cs="Arial"/>
          <w:sz w:val="22"/>
          <w:szCs w:val="22"/>
        </w:rPr>
        <w:t>La Agencia Nacional de Contratación Pública – Colombia Compra Eficiente</w:t>
      </w:r>
      <w:r w:rsidR="00C15870" w:rsidRPr="00412919">
        <w:rPr>
          <w:rFonts w:ascii="Arial" w:eastAsia="Calibri" w:hAnsi="Arial" w:cs="Arial"/>
          <w:sz w:val="22"/>
          <w:szCs w:val="22"/>
        </w:rPr>
        <w:t>, en ejercicio de la competencia otorgada por el numeral 8 del artículo 11 y el numeral 5 del artículo 3 del Decreto Ley 4170 de 2011,</w:t>
      </w:r>
      <w:r w:rsidRPr="00412919">
        <w:rPr>
          <w:rFonts w:ascii="Arial" w:eastAsia="Calibri" w:hAnsi="Arial" w:cs="Arial"/>
          <w:sz w:val="22"/>
          <w:szCs w:val="22"/>
        </w:rPr>
        <w:t xml:space="preserve"> responde s</w:t>
      </w:r>
      <w:r w:rsidR="00731374" w:rsidRPr="00412919">
        <w:rPr>
          <w:rFonts w:ascii="Arial" w:eastAsia="Calibri" w:hAnsi="Arial" w:cs="Arial"/>
          <w:sz w:val="22"/>
          <w:szCs w:val="22"/>
        </w:rPr>
        <w:t>u</w:t>
      </w:r>
      <w:r w:rsidR="00206E4E" w:rsidRPr="00412919">
        <w:rPr>
          <w:rFonts w:ascii="Arial" w:eastAsia="Calibri" w:hAnsi="Arial" w:cs="Arial"/>
          <w:sz w:val="22"/>
          <w:szCs w:val="22"/>
        </w:rPr>
        <w:t xml:space="preserve"> </w:t>
      </w:r>
      <w:r w:rsidR="00B0166A" w:rsidRPr="00412919">
        <w:rPr>
          <w:rFonts w:ascii="Arial" w:eastAsia="Calibri" w:hAnsi="Arial" w:cs="Arial"/>
          <w:sz w:val="22"/>
          <w:szCs w:val="22"/>
        </w:rPr>
        <w:t>consulta remitida</w:t>
      </w:r>
      <w:r w:rsidR="00731374" w:rsidRPr="00412919">
        <w:rPr>
          <w:rFonts w:ascii="Arial" w:eastAsia="Calibri" w:hAnsi="Arial" w:cs="Arial"/>
          <w:sz w:val="22"/>
          <w:szCs w:val="22"/>
        </w:rPr>
        <w:t xml:space="preserve"> </w:t>
      </w:r>
      <w:r w:rsidR="00354ECA" w:rsidRPr="00412919">
        <w:rPr>
          <w:rFonts w:ascii="Arial" w:eastAsia="Calibri" w:hAnsi="Arial" w:cs="Arial"/>
          <w:sz w:val="22"/>
          <w:szCs w:val="22"/>
        </w:rPr>
        <w:t xml:space="preserve">a esta Entidad por usted </w:t>
      </w:r>
      <w:r w:rsidR="00731374" w:rsidRPr="00412919">
        <w:rPr>
          <w:rFonts w:ascii="Arial" w:eastAsia="Calibri" w:hAnsi="Arial" w:cs="Arial"/>
          <w:sz w:val="22"/>
          <w:szCs w:val="22"/>
        </w:rPr>
        <w:t>el</w:t>
      </w:r>
      <w:r w:rsidR="00206E4E" w:rsidRPr="00412919">
        <w:rPr>
          <w:rFonts w:ascii="Arial" w:eastAsia="Calibri" w:hAnsi="Arial" w:cs="Arial"/>
          <w:sz w:val="22"/>
          <w:szCs w:val="22"/>
        </w:rPr>
        <w:t xml:space="preserve"> </w:t>
      </w:r>
      <w:r w:rsidR="00354ECA" w:rsidRPr="00412919">
        <w:rPr>
          <w:rFonts w:ascii="Arial" w:eastAsia="Calibri" w:hAnsi="Arial" w:cs="Arial"/>
          <w:sz w:val="22"/>
          <w:szCs w:val="22"/>
        </w:rPr>
        <w:t>7 de octubre</w:t>
      </w:r>
      <w:r w:rsidR="005B14B2" w:rsidRPr="00412919">
        <w:rPr>
          <w:rFonts w:ascii="Arial" w:eastAsia="Calibri" w:hAnsi="Arial" w:cs="Arial"/>
          <w:sz w:val="22"/>
          <w:szCs w:val="22"/>
        </w:rPr>
        <w:t xml:space="preserve"> de 2022</w:t>
      </w:r>
      <w:r w:rsidR="00354ECA" w:rsidRPr="00412919">
        <w:rPr>
          <w:rFonts w:ascii="Arial" w:eastAsia="Calibri" w:hAnsi="Arial" w:cs="Arial"/>
          <w:sz w:val="22"/>
          <w:szCs w:val="22"/>
        </w:rPr>
        <w:t xml:space="preserve"> y el por el Departamento Administrativo de la Función Pública 12 de octubre</w:t>
      </w:r>
      <w:r w:rsidR="00261B02" w:rsidRPr="00412919">
        <w:rPr>
          <w:rFonts w:ascii="Arial" w:eastAsia="Calibri" w:hAnsi="Arial" w:cs="Arial"/>
          <w:sz w:val="22"/>
          <w:szCs w:val="22"/>
        </w:rPr>
        <w:t xml:space="preserve"> de 2022</w:t>
      </w:r>
      <w:r w:rsidR="005B14B2" w:rsidRPr="00412919">
        <w:rPr>
          <w:rFonts w:ascii="Arial" w:eastAsia="Calibri" w:hAnsi="Arial" w:cs="Arial"/>
          <w:sz w:val="22"/>
          <w:szCs w:val="22"/>
        </w:rPr>
        <w:t xml:space="preserve">. </w:t>
      </w:r>
    </w:p>
    <w:p w14:paraId="6ACE405C" w14:textId="77777777" w:rsidR="00B0166A" w:rsidRPr="00412919" w:rsidRDefault="00B0166A" w:rsidP="00354ECA">
      <w:pPr>
        <w:pStyle w:val="Prrafodelista"/>
        <w:spacing w:line="276" w:lineRule="auto"/>
        <w:ind w:left="0"/>
        <w:rPr>
          <w:rFonts w:ascii="Arial" w:eastAsia="Calibri" w:hAnsi="Arial" w:cs="Arial"/>
          <w:sz w:val="22"/>
          <w:lang w:val="es-ES_tradnl"/>
        </w:rPr>
      </w:pPr>
    </w:p>
    <w:p w14:paraId="67CA615C" w14:textId="7A3847FF" w:rsidR="003C7067" w:rsidRPr="00412919" w:rsidRDefault="003C7067" w:rsidP="00412919">
      <w:pPr>
        <w:pStyle w:val="Prrafodelista"/>
        <w:numPr>
          <w:ilvl w:val="0"/>
          <w:numId w:val="11"/>
        </w:numPr>
        <w:tabs>
          <w:tab w:val="left" w:pos="0"/>
        </w:tabs>
        <w:spacing w:line="276" w:lineRule="auto"/>
        <w:jc w:val="both"/>
        <w:rPr>
          <w:rFonts w:ascii="Arial" w:eastAsia="Calibri" w:hAnsi="Arial" w:cs="Arial"/>
          <w:b/>
          <w:sz w:val="22"/>
        </w:rPr>
      </w:pPr>
      <w:r w:rsidRPr="00412919">
        <w:rPr>
          <w:rFonts w:ascii="Arial" w:eastAsia="Calibri" w:hAnsi="Arial" w:cs="Arial"/>
          <w:b/>
          <w:sz w:val="22"/>
        </w:rPr>
        <w:t>Problema planteado</w:t>
      </w:r>
    </w:p>
    <w:p w14:paraId="5A060666" w14:textId="77777777" w:rsidR="003C7067" w:rsidRPr="00412919" w:rsidRDefault="003C7067" w:rsidP="00550397">
      <w:pPr>
        <w:spacing w:line="276" w:lineRule="auto"/>
        <w:rPr>
          <w:rFonts w:ascii="Arial" w:eastAsia="Calibri" w:hAnsi="Arial" w:cs="Arial"/>
          <w:sz w:val="22"/>
          <w:szCs w:val="22"/>
        </w:rPr>
      </w:pPr>
    </w:p>
    <w:p w14:paraId="19E52B2D" w14:textId="5C2EE883" w:rsidR="005B14B2" w:rsidRPr="00412919" w:rsidRDefault="00261B02" w:rsidP="00412919">
      <w:pPr>
        <w:pStyle w:val="gmail-msonospacing"/>
        <w:spacing w:before="0" w:beforeAutospacing="0" w:after="0" w:afterAutospacing="0" w:line="276" w:lineRule="auto"/>
        <w:jc w:val="both"/>
        <w:rPr>
          <w:rFonts w:ascii="Arial" w:eastAsia="Calibri" w:hAnsi="Arial" w:cs="Arial"/>
          <w:lang w:val="es-ES_tradnl"/>
        </w:rPr>
      </w:pPr>
      <w:r w:rsidRPr="00412919">
        <w:rPr>
          <w:rFonts w:ascii="Arial" w:eastAsia="Calibri" w:hAnsi="Arial" w:cs="Arial"/>
          <w:lang w:val="es-ES_tradnl"/>
        </w:rPr>
        <w:t>En relación con la celebración de los contratos de comodato, u</w:t>
      </w:r>
      <w:r w:rsidR="003C7067" w:rsidRPr="00412919">
        <w:rPr>
          <w:rFonts w:ascii="Arial" w:eastAsia="Calibri" w:hAnsi="Arial" w:cs="Arial"/>
          <w:lang w:val="es-ES_tradnl"/>
        </w:rPr>
        <w:t>sted realiza la</w:t>
      </w:r>
      <w:r w:rsidRPr="00412919">
        <w:rPr>
          <w:rFonts w:ascii="Arial" w:eastAsia="Calibri" w:hAnsi="Arial" w:cs="Arial"/>
          <w:lang w:val="es-ES_tradnl"/>
        </w:rPr>
        <w:t>s</w:t>
      </w:r>
      <w:r w:rsidR="003C7067" w:rsidRPr="00412919">
        <w:rPr>
          <w:rFonts w:ascii="Arial" w:eastAsia="Calibri" w:hAnsi="Arial" w:cs="Arial"/>
          <w:lang w:val="es-ES_tradnl"/>
        </w:rPr>
        <w:t xml:space="preserve"> siguiente</w:t>
      </w:r>
      <w:r w:rsidRPr="00412919">
        <w:rPr>
          <w:rFonts w:ascii="Arial" w:eastAsia="Calibri" w:hAnsi="Arial" w:cs="Arial"/>
          <w:lang w:val="es-ES_tradnl"/>
        </w:rPr>
        <w:t>s</w:t>
      </w:r>
      <w:r w:rsidR="003C7067" w:rsidRPr="00412919">
        <w:rPr>
          <w:rFonts w:ascii="Arial" w:eastAsia="Calibri" w:hAnsi="Arial" w:cs="Arial"/>
          <w:lang w:val="es-ES_tradnl"/>
        </w:rPr>
        <w:t xml:space="preserve"> pregunta</w:t>
      </w:r>
      <w:r w:rsidRPr="00412919">
        <w:rPr>
          <w:rFonts w:ascii="Arial" w:eastAsia="Calibri" w:hAnsi="Arial" w:cs="Arial"/>
          <w:lang w:val="es-ES_tradnl"/>
        </w:rPr>
        <w:t>s</w:t>
      </w:r>
      <w:r w:rsidR="003C7067" w:rsidRPr="00412919">
        <w:rPr>
          <w:rFonts w:ascii="Arial" w:eastAsia="Calibri" w:hAnsi="Arial" w:cs="Arial"/>
          <w:lang w:val="es-ES_tradnl"/>
        </w:rPr>
        <w:t xml:space="preserve">: </w:t>
      </w:r>
    </w:p>
    <w:p w14:paraId="2B9093DB" w14:textId="6484F639" w:rsidR="00206E4E" w:rsidRPr="00412919" w:rsidRDefault="00206E4E" w:rsidP="00550397">
      <w:pPr>
        <w:pStyle w:val="gmail-msonospacing"/>
        <w:spacing w:before="0" w:beforeAutospacing="0" w:after="0" w:afterAutospacing="0" w:line="276" w:lineRule="auto"/>
        <w:ind w:right="900"/>
        <w:jc w:val="both"/>
        <w:rPr>
          <w:rFonts w:ascii="Arial" w:eastAsia="Calibri" w:hAnsi="Arial" w:cs="Arial"/>
          <w:lang w:val="es-ES_tradnl"/>
        </w:rPr>
      </w:pPr>
    </w:p>
    <w:p w14:paraId="4D538AE4" w14:textId="31D8242F" w:rsidR="00AA4E27" w:rsidRPr="00412919" w:rsidRDefault="008559E5" w:rsidP="00412919">
      <w:pPr>
        <w:autoSpaceDE w:val="0"/>
        <w:autoSpaceDN w:val="0"/>
        <w:adjustRightInd w:val="0"/>
        <w:ind w:left="708" w:right="709"/>
        <w:jc w:val="both"/>
        <w:rPr>
          <w:rFonts w:ascii="Arial" w:eastAsiaTheme="minorHAnsi" w:hAnsi="Arial" w:cs="Arial"/>
          <w:sz w:val="21"/>
          <w:szCs w:val="21"/>
          <w:lang w:eastAsia="en-US"/>
        </w:rPr>
      </w:pPr>
      <w:r w:rsidRPr="00412919">
        <w:rPr>
          <w:rFonts w:ascii="Arial" w:hAnsi="Arial" w:cs="Arial"/>
          <w:sz w:val="21"/>
          <w:szCs w:val="21"/>
        </w:rPr>
        <w:t>«</w:t>
      </w:r>
      <w:r w:rsidR="00AA4E27" w:rsidRPr="00412919">
        <w:rPr>
          <w:rFonts w:ascii="Arial" w:eastAsiaTheme="minorHAnsi" w:hAnsi="Arial" w:cs="Arial"/>
          <w:sz w:val="21"/>
          <w:szCs w:val="21"/>
          <w:lang w:eastAsia="en-US"/>
        </w:rPr>
        <w:t>1. ¿Puede una entidad estatal, que esté sometida al estatuto general de contratación, celebrar un contrato de comodato, en calidad de comodatario, con un particular?</w:t>
      </w:r>
    </w:p>
    <w:p w14:paraId="19043CA0" w14:textId="77777777" w:rsidR="00AA4E27" w:rsidRPr="00412919" w:rsidRDefault="00AA4E27" w:rsidP="00412919">
      <w:pPr>
        <w:autoSpaceDE w:val="0"/>
        <w:autoSpaceDN w:val="0"/>
        <w:adjustRightInd w:val="0"/>
        <w:ind w:left="708" w:right="709"/>
        <w:jc w:val="both"/>
        <w:rPr>
          <w:rFonts w:ascii="Arial" w:eastAsiaTheme="minorHAnsi" w:hAnsi="Arial" w:cs="Arial"/>
          <w:sz w:val="21"/>
          <w:szCs w:val="21"/>
          <w:lang w:eastAsia="en-US"/>
        </w:rPr>
      </w:pPr>
      <w:r w:rsidRPr="00412919">
        <w:rPr>
          <w:rFonts w:ascii="Arial" w:eastAsiaTheme="minorHAnsi" w:hAnsi="Arial" w:cs="Arial"/>
          <w:sz w:val="21"/>
          <w:szCs w:val="21"/>
          <w:lang w:eastAsia="en-US"/>
        </w:rPr>
        <w:t>En caso de ser afirmativa la respuesta a la pregunta anterior</w:t>
      </w:r>
    </w:p>
    <w:p w14:paraId="4CEF1B2F" w14:textId="4BF0FB16" w:rsidR="008559E5" w:rsidRPr="00412919" w:rsidRDefault="00AA4E27" w:rsidP="00412919">
      <w:pPr>
        <w:autoSpaceDE w:val="0"/>
        <w:autoSpaceDN w:val="0"/>
        <w:adjustRightInd w:val="0"/>
        <w:ind w:left="708" w:right="709"/>
        <w:jc w:val="both"/>
        <w:rPr>
          <w:rFonts w:ascii="Arial" w:eastAsiaTheme="minorHAnsi" w:hAnsi="Arial" w:cs="Arial"/>
          <w:sz w:val="21"/>
          <w:szCs w:val="21"/>
          <w:lang w:eastAsia="en-US"/>
        </w:rPr>
      </w:pPr>
      <w:r w:rsidRPr="00412919">
        <w:rPr>
          <w:rFonts w:ascii="Arial" w:eastAsiaTheme="minorHAnsi" w:hAnsi="Arial" w:cs="Arial"/>
          <w:sz w:val="21"/>
          <w:szCs w:val="21"/>
          <w:lang w:eastAsia="en-US"/>
        </w:rPr>
        <w:t>2. ¿Cuál sería la modalidad de contratación idónea para celebrar ese contrato?</w:t>
      </w:r>
      <w:r w:rsidR="008559E5" w:rsidRPr="00412919">
        <w:rPr>
          <w:rFonts w:ascii="Arial" w:hAnsi="Arial" w:cs="Arial"/>
          <w:sz w:val="21"/>
          <w:szCs w:val="21"/>
        </w:rPr>
        <w:t>»</w:t>
      </w:r>
    </w:p>
    <w:p w14:paraId="3878A913" w14:textId="77777777" w:rsidR="00041D4B" w:rsidRPr="00412919" w:rsidRDefault="00041D4B" w:rsidP="00412919">
      <w:pPr>
        <w:spacing w:line="276" w:lineRule="auto"/>
        <w:contextualSpacing/>
        <w:jc w:val="both"/>
        <w:rPr>
          <w:rFonts w:ascii="Arial" w:eastAsiaTheme="minorHAnsi" w:hAnsi="Arial" w:cs="Arial"/>
          <w:color w:val="000000" w:themeColor="text1"/>
          <w:sz w:val="22"/>
          <w:szCs w:val="22"/>
          <w:lang w:eastAsia="en-US"/>
        </w:rPr>
      </w:pPr>
    </w:p>
    <w:p w14:paraId="25DC51CC" w14:textId="7CCB0AE1" w:rsidR="0016321F" w:rsidRPr="00412919" w:rsidRDefault="003C7067" w:rsidP="00FE5570">
      <w:pPr>
        <w:pStyle w:val="NormalWeb"/>
        <w:spacing w:before="0" w:beforeAutospacing="0" w:after="0" w:afterAutospacing="0" w:line="276" w:lineRule="auto"/>
        <w:ind w:right="51"/>
        <w:contextualSpacing/>
        <w:jc w:val="both"/>
        <w:rPr>
          <w:rFonts w:ascii="Arial" w:eastAsia="Calibri" w:hAnsi="Arial" w:cs="Arial"/>
          <w:b/>
          <w:sz w:val="22"/>
          <w:szCs w:val="22"/>
        </w:rPr>
      </w:pPr>
      <w:r w:rsidRPr="00412919">
        <w:rPr>
          <w:rFonts w:ascii="Arial" w:eastAsia="Calibri" w:hAnsi="Arial" w:cs="Arial"/>
          <w:b/>
          <w:sz w:val="22"/>
          <w:szCs w:val="22"/>
        </w:rPr>
        <w:t>2. Consideraciones</w:t>
      </w:r>
    </w:p>
    <w:p w14:paraId="146D64A9" w14:textId="77777777" w:rsidR="00EF2C3C" w:rsidRPr="00412919" w:rsidRDefault="00EF2C3C" w:rsidP="00FE5570">
      <w:pPr>
        <w:pStyle w:val="NormalWeb"/>
        <w:spacing w:before="0" w:beforeAutospacing="0" w:after="0" w:afterAutospacing="0" w:line="276" w:lineRule="auto"/>
        <w:ind w:right="51"/>
        <w:contextualSpacing/>
        <w:jc w:val="both"/>
        <w:rPr>
          <w:rFonts w:ascii="Arial" w:eastAsia="Calibri" w:hAnsi="Arial" w:cs="Arial"/>
          <w:b/>
          <w:sz w:val="22"/>
          <w:szCs w:val="22"/>
        </w:rPr>
      </w:pPr>
    </w:p>
    <w:p w14:paraId="78267672" w14:textId="5DC245B5" w:rsidR="00EF2C3C" w:rsidRPr="00412919" w:rsidRDefault="00EF2C3C" w:rsidP="00550397">
      <w:pPr>
        <w:spacing w:after="120" w:line="276" w:lineRule="auto"/>
        <w:jc w:val="both"/>
        <w:rPr>
          <w:rFonts w:ascii="Arial" w:hAnsi="Arial" w:cs="Arial"/>
          <w:sz w:val="22"/>
        </w:rPr>
      </w:pPr>
      <w:r w:rsidRPr="00412919">
        <w:rPr>
          <w:rFonts w:ascii="Arial" w:hAnsi="Arial" w:cs="Arial"/>
          <w:bCs/>
          <w:sz w:val="22"/>
        </w:rPr>
        <w:t xml:space="preserve">En ejercicio de las competencias establecidas en </w:t>
      </w:r>
      <w:r w:rsidR="00261B02" w:rsidRPr="00412919">
        <w:rPr>
          <w:rFonts w:ascii="Arial" w:hAnsi="Arial" w:cs="Arial"/>
          <w:bCs/>
          <w:sz w:val="22"/>
        </w:rPr>
        <w:t>el numeral 5° del</w:t>
      </w:r>
      <w:r w:rsidRPr="00412919">
        <w:rPr>
          <w:rFonts w:ascii="Arial" w:hAnsi="Arial" w:cs="Arial"/>
          <w:bCs/>
          <w:sz w:val="22"/>
        </w:rPr>
        <w:t xml:space="preserve"> artículo 3</w:t>
      </w:r>
      <w:r w:rsidR="00261B02" w:rsidRPr="00412919">
        <w:rPr>
          <w:rFonts w:ascii="Arial" w:hAnsi="Arial" w:cs="Arial"/>
          <w:bCs/>
          <w:sz w:val="22"/>
        </w:rPr>
        <w:t xml:space="preserve"> </w:t>
      </w:r>
      <w:r w:rsidRPr="00412919">
        <w:rPr>
          <w:rFonts w:ascii="Arial" w:hAnsi="Arial" w:cs="Arial"/>
          <w:bCs/>
          <w:sz w:val="22"/>
        </w:rPr>
        <w:t>y</w:t>
      </w:r>
      <w:r w:rsidR="00261B02" w:rsidRPr="00412919">
        <w:rPr>
          <w:rFonts w:ascii="Arial" w:hAnsi="Arial" w:cs="Arial"/>
          <w:bCs/>
          <w:sz w:val="22"/>
        </w:rPr>
        <w:t xml:space="preserve"> el numeral 8° del artículo</w:t>
      </w:r>
      <w:r w:rsidRPr="00412919">
        <w:rPr>
          <w:rFonts w:ascii="Arial" w:hAnsi="Arial" w:cs="Arial"/>
          <w:bCs/>
          <w:sz w:val="22"/>
        </w:rPr>
        <w:t xml:space="preserve"> 11</w:t>
      </w:r>
      <w:r w:rsidR="00261B02" w:rsidRPr="00412919">
        <w:rPr>
          <w:rFonts w:ascii="Arial" w:hAnsi="Arial" w:cs="Arial"/>
          <w:bCs/>
          <w:sz w:val="22"/>
        </w:rPr>
        <w:t xml:space="preserve"> </w:t>
      </w:r>
      <w:r w:rsidRPr="00412919">
        <w:rPr>
          <w:rFonts w:ascii="Arial" w:hAnsi="Arial" w:cs="Arial"/>
          <w:bCs/>
          <w:sz w:val="22"/>
        </w:rPr>
        <w:t>del Decreto</w:t>
      </w:r>
      <w:r w:rsidR="00261B02" w:rsidRPr="00412919">
        <w:rPr>
          <w:rFonts w:ascii="Arial" w:hAnsi="Arial" w:cs="Arial"/>
          <w:bCs/>
          <w:sz w:val="22"/>
        </w:rPr>
        <w:t xml:space="preserve"> Ley</w:t>
      </w:r>
      <w:r w:rsidRPr="00412919">
        <w:rPr>
          <w:rFonts w:ascii="Arial" w:hAnsi="Arial" w:cs="Arial"/>
          <w:bCs/>
          <w:sz w:val="22"/>
        </w:rPr>
        <w:t xml:space="preserve">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0" w:name="_Hlk61701014"/>
      <w:bookmarkStart w:id="1" w:name="_Hlk62136649"/>
      <w:r w:rsidRPr="00412919">
        <w:rPr>
          <w:rFonts w:ascii="Arial" w:hAnsi="Arial" w:cs="Arial"/>
          <w:sz w:val="22"/>
        </w:rPr>
        <w:t xml:space="preserve">Es necesario tener en cuenta que </w:t>
      </w:r>
      <w:bookmarkStart w:id="2" w:name="_Hlk61026958"/>
      <w:r w:rsidRPr="00412919">
        <w:rPr>
          <w:rFonts w:ascii="Arial" w:hAnsi="Arial" w:cs="Arial"/>
          <w:sz w:val="22"/>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12919">
        <w:rPr>
          <w:rFonts w:ascii="Arial" w:hAnsi="Arial" w:cs="Arial"/>
          <w:bCs/>
          <w:sz w:val="22"/>
        </w:rPr>
        <w:t xml:space="preserve"> de todos los partícipes de la contratación estatal.</w:t>
      </w:r>
    </w:p>
    <w:p w14:paraId="0348277A" w14:textId="51EE6A7F" w:rsidR="00DF3130" w:rsidRPr="00412919" w:rsidRDefault="00EF2C3C" w:rsidP="00550397">
      <w:pPr>
        <w:spacing w:after="120" w:line="276" w:lineRule="auto"/>
        <w:ind w:firstLine="708"/>
        <w:jc w:val="both"/>
        <w:rPr>
          <w:rFonts w:ascii="Arial" w:hAnsi="Arial" w:cs="Arial"/>
          <w:sz w:val="22"/>
        </w:rPr>
      </w:pPr>
      <w:r w:rsidRPr="00412919">
        <w:rPr>
          <w:rFonts w:ascii="Arial" w:hAnsi="Arial" w:cs="Arial"/>
          <w:sz w:val="22"/>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12919">
        <w:rPr>
          <w:rFonts w:ascii="Arial" w:hAnsi="Arial" w:cs="Arial"/>
          <w:sz w:val="22"/>
          <w:vertAlign w:val="superscript"/>
        </w:rPr>
        <w:footnoteReference w:id="1"/>
      </w:r>
      <w:r w:rsidRPr="00412919">
        <w:rPr>
          <w:rFonts w:ascii="Arial" w:hAnsi="Arial" w:cs="Arial"/>
          <w:sz w:val="22"/>
        </w:rPr>
        <w:t xml:space="preserve">. Esta competencia de interpretación de normas generales, por definición, no puede extenderse a la resolución de controversias, ni a brindar asesorías sobre casos puntuales. Esto en la medida en </w:t>
      </w:r>
      <w:r w:rsidR="00E5202C" w:rsidRPr="00412919">
        <w:rPr>
          <w:rFonts w:ascii="Arial" w:hAnsi="Arial" w:cs="Arial"/>
          <w:sz w:val="22"/>
        </w:rPr>
        <w:t>que,</w:t>
      </w:r>
      <w:r w:rsidRPr="00412919">
        <w:rPr>
          <w:rFonts w:ascii="Arial" w:hAnsi="Arial" w:cs="Arial"/>
          <w:sz w:val="22"/>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2"/>
      <w:r w:rsidRPr="00412919">
        <w:rPr>
          <w:rFonts w:ascii="Arial" w:hAnsi="Arial" w:cs="Arial"/>
          <w:sz w:val="22"/>
        </w:rPr>
        <w:t xml:space="preserve">. Por lo anterior, </w:t>
      </w:r>
      <w:r w:rsidRPr="00412919">
        <w:rPr>
          <w:rFonts w:ascii="Arial" w:hAnsi="Arial" w:cs="Arial"/>
          <w:sz w:val="22"/>
        </w:rPr>
        <w:lastRenderedPageBreak/>
        <w:t xml:space="preserve">previo concepto de sus órganos asesores, la solución de estos temas corresponde a la entidad que adelanta el procedimiento de selección y, en caso de conflicto, a las autoridades judiciales, fiscales y disciplinarias. </w:t>
      </w:r>
      <w:bookmarkEnd w:id="0"/>
    </w:p>
    <w:p w14:paraId="70113537" w14:textId="3722CFB2" w:rsidR="00DF3130" w:rsidRPr="00412919" w:rsidRDefault="00DF3130" w:rsidP="00550397">
      <w:pPr>
        <w:spacing w:after="120" w:line="276" w:lineRule="auto"/>
        <w:ind w:firstLine="708"/>
        <w:jc w:val="both"/>
        <w:rPr>
          <w:rFonts w:ascii="Arial" w:hAnsi="Arial" w:cs="Arial"/>
          <w:bCs/>
          <w:sz w:val="22"/>
        </w:rPr>
      </w:pPr>
      <w:r w:rsidRPr="00412919">
        <w:rPr>
          <w:rFonts w:ascii="Arial" w:hAnsi="Arial" w:cs="Arial"/>
          <w:sz w:val="22"/>
        </w:rPr>
        <w:t xml:space="preserve">Adicionalmente, es preciso advertir que los conceptos emitidos en ejercicio de la referida competencia consultiva reflejan las posiciones hermenéuticas de la Agencia sobre la aplicación de las normas generales sometidas a su consideración, desarrollando posturas sustentadas a partir del estudio de las diferentes fuentes del derecho existentes en la materia. En cualquier caso, estos conceptos tienen el alcance señalado por el artículo 28 de la Ley 1437 de 2011, </w:t>
      </w:r>
      <w:r w:rsidR="0026364E" w:rsidRPr="00412919">
        <w:rPr>
          <w:rFonts w:ascii="Arial" w:hAnsi="Arial" w:cs="Arial"/>
          <w:sz w:val="22"/>
        </w:rPr>
        <w:t xml:space="preserve">de acuerdo con el contenido </w:t>
      </w:r>
      <w:r w:rsidRPr="00412919">
        <w:rPr>
          <w:rFonts w:ascii="Arial" w:hAnsi="Arial" w:cs="Arial"/>
          <w:sz w:val="22"/>
        </w:rPr>
        <w:t xml:space="preserve">sustituido por la Ley 1755 de 2015, el cual señala «[…]  los conceptos emitidos por las autoridades como respuestas a peticiones realizadas en ejercicio del derecho a formular consultas no serán de obligatorio cumplimiento o ejecución». </w:t>
      </w:r>
      <w:r w:rsidR="004317CE" w:rsidRPr="00412919">
        <w:rPr>
          <w:rFonts w:ascii="Arial" w:hAnsi="Arial" w:cs="Arial"/>
          <w:sz w:val="22"/>
        </w:rPr>
        <w:t>E</w:t>
      </w:r>
      <w:r w:rsidRPr="00412919">
        <w:rPr>
          <w:rFonts w:ascii="Arial" w:hAnsi="Arial" w:cs="Arial"/>
          <w:bCs/>
          <w:sz w:val="22"/>
        </w:rPr>
        <w:t>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las competencias consultivas no lo permiten</w:t>
      </w:r>
      <w:r w:rsidRPr="00412919">
        <w:rPr>
          <w:rFonts w:ascii="Arial" w:hAnsi="Arial" w:cs="Arial"/>
          <w:bCs/>
          <w:sz w:val="22"/>
          <w:vertAlign w:val="superscript"/>
        </w:rPr>
        <w:footnoteReference w:id="2"/>
      </w:r>
      <w:r w:rsidRPr="00412919">
        <w:rPr>
          <w:rFonts w:ascii="Arial" w:hAnsi="Arial" w:cs="Arial"/>
          <w:bCs/>
          <w:sz w:val="22"/>
        </w:rPr>
        <w:t>.</w:t>
      </w:r>
    </w:p>
    <w:p w14:paraId="59CC248A" w14:textId="4C88FBA7" w:rsidR="00E97E66" w:rsidRPr="00412919" w:rsidRDefault="00261B02" w:rsidP="00412919">
      <w:pPr>
        <w:spacing w:after="120" w:line="276" w:lineRule="auto"/>
        <w:ind w:firstLine="709"/>
        <w:jc w:val="both"/>
        <w:rPr>
          <w:rFonts w:ascii="Arial" w:hAnsi="Arial" w:cs="Arial"/>
          <w:b/>
          <w:bCs/>
          <w:color w:val="000000" w:themeColor="text1"/>
          <w:sz w:val="22"/>
          <w:szCs w:val="22"/>
        </w:rPr>
      </w:pPr>
      <w:r w:rsidRPr="00412919">
        <w:rPr>
          <w:rFonts w:ascii="Arial" w:hAnsi="Arial" w:cs="Arial"/>
          <w:sz w:val="22"/>
        </w:rPr>
        <w:lastRenderedPageBreak/>
        <w:t>Conforme a</w:t>
      </w:r>
      <w:r w:rsidR="00DF3130" w:rsidRPr="00412919">
        <w:rPr>
          <w:rFonts w:ascii="Arial" w:hAnsi="Arial" w:cs="Arial"/>
          <w:sz w:val="22"/>
        </w:rPr>
        <w:t xml:space="preserve"> lo anterior, dentro de los límites de las atribuciones de la función consultiva atribuida a esta entidad, esto es, interpretando de manera general las normas relevantes, </w:t>
      </w:r>
      <w:r w:rsidR="004317CE" w:rsidRPr="00412919">
        <w:rPr>
          <w:rFonts w:ascii="Arial" w:hAnsi="Arial" w:cs="Arial"/>
          <w:sz w:val="22"/>
        </w:rPr>
        <w:t>la Agencia absolverá los interrogantes formulados, previo análisis de los siguientes temas</w:t>
      </w:r>
      <w:r w:rsidR="00C01A8D" w:rsidRPr="00412919">
        <w:rPr>
          <w:rFonts w:ascii="Arial" w:hAnsi="Arial" w:cs="Arial"/>
          <w:sz w:val="22"/>
        </w:rPr>
        <w:t>:</w:t>
      </w:r>
      <w:r w:rsidR="0037367E" w:rsidRPr="00412919">
        <w:rPr>
          <w:rFonts w:ascii="Arial" w:hAnsi="Arial" w:cs="Arial"/>
          <w:sz w:val="22"/>
        </w:rPr>
        <w:t xml:space="preserve"> </w:t>
      </w:r>
      <w:r w:rsidR="00BD777F" w:rsidRPr="00412919">
        <w:rPr>
          <w:rFonts w:ascii="Arial" w:hAnsi="Arial" w:cs="Arial"/>
          <w:sz w:val="22"/>
        </w:rPr>
        <w:t xml:space="preserve">i) </w:t>
      </w:r>
      <w:r w:rsidR="0026364E" w:rsidRPr="00412919">
        <w:rPr>
          <w:rFonts w:ascii="Arial" w:hAnsi="Arial" w:cs="Arial"/>
          <w:sz w:val="22"/>
        </w:rPr>
        <w:t>c</w:t>
      </w:r>
      <w:r w:rsidR="00BD777F" w:rsidRPr="00412919">
        <w:rPr>
          <w:rFonts w:ascii="Arial" w:hAnsi="Arial" w:cs="Arial"/>
          <w:sz w:val="22"/>
        </w:rPr>
        <w:t xml:space="preserve">ontratos </w:t>
      </w:r>
      <w:r w:rsidR="00FE5570" w:rsidRPr="00412919">
        <w:rPr>
          <w:rFonts w:ascii="Arial" w:hAnsi="Arial" w:cs="Arial"/>
          <w:sz w:val="22"/>
        </w:rPr>
        <w:t>e</w:t>
      </w:r>
      <w:r w:rsidR="00BD777F" w:rsidRPr="00412919">
        <w:rPr>
          <w:rFonts w:ascii="Arial" w:hAnsi="Arial" w:cs="Arial"/>
          <w:sz w:val="22"/>
        </w:rPr>
        <w:t xml:space="preserve">statales y </w:t>
      </w:r>
      <w:r w:rsidR="00E97E66" w:rsidRPr="00412919">
        <w:rPr>
          <w:rFonts w:ascii="Arial" w:hAnsi="Arial" w:cs="Arial"/>
          <w:sz w:val="22"/>
        </w:rPr>
        <w:t>autonomía de la voluntad</w:t>
      </w:r>
      <w:r w:rsidR="00FE5570" w:rsidRPr="00412919">
        <w:rPr>
          <w:rFonts w:ascii="Arial" w:hAnsi="Arial" w:cs="Arial"/>
          <w:sz w:val="22"/>
        </w:rPr>
        <w:t xml:space="preserve"> de las entidades;</w:t>
      </w:r>
      <w:r w:rsidR="00E97E66" w:rsidRPr="00412919">
        <w:rPr>
          <w:rFonts w:ascii="Arial" w:hAnsi="Arial" w:cs="Arial"/>
          <w:sz w:val="22"/>
        </w:rPr>
        <w:t xml:space="preserve"> </w:t>
      </w:r>
      <w:proofErr w:type="spellStart"/>
      <w:r w:rsidR="00E97E66" w:rsidRPr="00412919">
        <w:rPr>
          <w:rFonts w:ascii="Arial" w:hAnsi="Arial" w:cs="Arial"/>
          <w:sz w:val="22"/>
        </w:rPr>
        <w:t>ii</w:t>
      </w:r>
      <w:proofErr w:type="spellEnd"/>
      <w:r w:rsidR="00E97E66" w:rsidRPr="00412919">
        <w:rPr>
          <w:rFonts w:ascii="Arial" w:hAnsi="Arial" w:cs="Arial"/>
          <w:sz w:val="22"/>
        </w:rPr>
        <w:t xml:space="preserve">) </w:t>
      </w:r>
      <w:r w:rsidRPr="00412919">
        <w:rPr>
          <w:rFonts w:ascii="Arial" w:hAnsi="Arial" w:cs="Arial"/>
          <w:color w:val="000000" w:themeColor="text1"/>
          <w:sz w:val="22"/>
          <w:szCs w:val="22"/>
        </w:rPr>
        <w:t xml:space="preserve">contrato </w:t>
      </w:r>
      <w:r w:rsidR="00E97E66" w:rsidRPr="00412919">
        <w:rPr>
          <w:rFonts w:ascii="Arial" w:hAnsi="Arial" w:cs="Arial"/>
          <w:color w:val="000000" w:themeColor="text1"/>
          <w:sz w:val="22"/>
          <w:szCs w:val="22"/>
        </w:rPr>
        <w:t xml:space="preserve">de comodato y análisis de la </w:t>
      </w:r>
      <w:r w:rsidR="00FE5570" w:rsidRPr="00412919">
        <w:rPr>
          <w:rFonts w:ascii="Arial" w:hAnsi="Arial" w:cs="Arial"/>
          <w:color w:val="000000" w:themeColor="text1"/>
          <w:sz w:val="22"/>
          <w:szCs w:val="22"/>
        </w:rPr>
        <w:t xml:space="preserve">consulta </w:t>
      </w:r>
      <w:r w:rsidR="00E97E66" w:rsidRPr="00412919">
        <w:rPr>
          <w:rFonts w:ascii="Arial" w:hAnsi="Arial" w:cs="Arial"/>
          <w:color w:val="000000" w:themeColor="text1"/>
          <w:sz w:val="22"/>
          <w:szCs w:val="22"/>
        </w:rPr>
        <w:t>del peticionario y</w:t>
      </w:r>
      <w:r w:rsidR="00FE5570" w:rsidRPr="00412919">
        <w:rPr>
          <w:rFonts w:ascii="Arial" w:hAnsi="Arial" w:cs="Arial"/>
          <w:color w:val="000000" w:themeColor="text1"/>
          <w:sz w:val="22"/>
          <w:szCs w:val="22"/>
        </w:rPr>
        <w:t>;</w:t>
      </w:r>
      <w:r w:rsidR="00E97E66" w:rsidRPr="00412919">
        <w:rPr>
          <w:rFonts w:ascii="Arial" w:hAnsi="Arial" w:cs="Arial"/>
          <w:color w:val="000000" w:themeColor="text1"/>
          <w:sz w:val="22"/>
          <w:szCs w:val="22"/>
        </w:rPr>
        <w:t xml:space="preserve"> </w:t>
      </w:r>
      <w:proofErr w:type="spellStart"/>
      <w:r w:rsidR="00E97E66" w:rsidRPr="00412919">
        <w:rPr>
          <w:rFonts w:ascii="Arial" w:hAnsi="Arial" w:cs="Arial"/>
          <w:color w:val="000000" w:themeColor="text1"/>
          <w:sz w:val="22"/>
          <w:szCs w:val="22"/>
        </w:rPr>
        <w:t>iii</w:t>
      </w:r>
      <w:proofErr w:type="spellEnd"/>
      <w:r w:rsidR="00E97E66" w:rsidRPr="00412919">
        <w:rPr>
          <w:rFonts w:ascii="Arial" w:hAnsi="Arial" w:cs="Arial"/>
          <w:color w:val="000000" w:themeColor="text1"/>
          <w:sz w:val="22"/>
          <w:szCs w:val="22"/>
        </w:rPr>
        <w:t xml:space="preserve">) </w:t>
      </w:r>
      <w:r w:rsidR="00FE5570" w:rsidRPr="00412919">
        <w:rPr>
          <w:rFonts w:ascii="Arial" w:hAnsi="Arial" w:cs="Arial"/>
          <w:color w:val="000000" w:themeColor="text1"/>
          <w:sz w:val="22"/>
          <w:szCs w:val="22"/>
        </w:rPr>
        <w:t xml:space="preserve">modalidad </w:t>
      </w:r>
      <w:r w:rsidR="00E97E66" w:rsidRPr="00412919">
        <w:rPr>
          <w:rFonts w:ascii="Arial" w:hAnsi="Arial" w:cs="Arial"/>
          <w:color w:val="000000" w:themeColor="text1"/>
          <w:sz w:val="22"/>
          <w:szCs w:val="22"/>
        </w:rPr>
        <w:t>de selección de contratación directa</w:t>
      </w:r>
      <w:r w:rsidR="00E97E66" w:rsidRPr="00412919">
        <w:rPr>
          <w:rFonts w:ascii="Arial" w:hAnsi="Arial" w:cs="Arial"/>
          <w:b/>
          <w:bCs/>
          <w:color w:val="000000" w:themeColor="text1"/>
          <w:sz w:val="22"/>
          <w:szCs w:val="22"/>
        </w:rPr>
        <w:t xml:space="preserve">. </w:t>
      </w:r>
    </w:p>
    <w:p w14:paraId="0EEA7D57" w14:textId="3E2B040B" w:rsidR="00E97E66" w:rsidRPr="00412919" w:rsidRDefault="00E97E66" w:rsidP="00D44288">
      <w:pPr>
        <w:spacing w:line="276" w:lineRule="auto"/>
        <w:ind w:firstLine="709"/>
        <w:jc w:val="both"/>
        <w:rPr>
          <w:rFonts w:ascii="Arial" w:eastAsia="Arial" w:hAnsi="Arial" w:cs="Arial"/>
          <w:sz w:val="22"/>
          <w:szCs w:val="22"/>
          <w:lang w:val="es-MX"/>
        </w:rPr>
      </w:pPr>
      <w:r w:rsidRPr="00412919">
        <w:rPr>
          <w:rFonts w:ascii="Arial" w:hAnsi="Arial" w:cs="Arial"/>
          <w:sz w:val="22"/>
          <w:szCs w:val="22"/>
        </w:rPr>
        <w:t xml:space="preserve">La Agencia Nacional de Contratación Pública – Colombia Compra Eficiente </w:t>
      </w:r>
      <w:r w:rsidRPr="00412919">
        <w:rPr>
          <w:rFonts w:ascii="Arial" w:eastAsia="Arial" w:hAnsi="Arial" w:cs="Arial"/>
          <w:sz w:val="22"/>
          <w:szCs w:val="22"/>
          <w:lang w:val="es-MX"/>
        </w:rPr>
        <w:t>se ha referido a</w:t>
      </w:r>
      <w:r w:rsidR="00D44288" w:rsidRPr="00412919">
        <w:rPr>
          <w:rFonts w:ascii="Arial" w:eastAsia="Arial" w:hAnsi="Arial" w:cs="Arial"/>
          <w:sz w:val="22"/>
          <w:szCs w:val="22"/>
          <w:lang w:val="es-MX"/>
        </w:rPr>
        <w:t xml:space="preserve">l contrato de comodato en </w:t>
      </w:r>
      <w:r w:rsidR="00D44288" w:rsidRPr="00412919">
        <w:rPr>
          <w:rFonts w:ascii="Arial" w:eastAsia="Arial" w:hAnsi="Arial" w:cs="Arial"/>
          <w:sz w:val="22"/>
          <w:szCs w:val="22"/>
          <w:lang w:val="es-CO"/>
        </w:rPr>
        <w:t xml:space="preserve">los conceptos con </w:t>
      </w:r>
      <w:r w:rsidR="00D44288" w:rsidRPr="00412919">
        <w:rPr>
          <w:rFonts w:ascii="Arial" w:eastAsia="Arial" w:hAnsi="Arial" w:cs="Arial"/>
          <w:bCs/>
          <w:sz w:val="22"/>
          <w:szCs w:val="22"/>
        </w:rPr>
        <w:t>radicado No. 415140000909 de 2015, C-014 del 24 de marzo de 2020 y C- 012 de 2022</w:t>
      </w:r>
      <w:r w:rsidR="00261B02" w:rsidRPr="00412919">
        <w:rPr>
          <w:rFonts w:ascii="Arial" w:eastAsia="Arial" w:hAnsi="Arial" w:cs="Arial"/>
          <w:bCs/>
          <w:sz w:val="22"/>
          <w:szCs w:val="22"/>
        </w:rPr>
        <w:t xml:space="preserve">. Así mismo, </w:t>
      </w:r>
      <w:r w:rsidR="00D44288" w:rsidRPr="00412919">
        <w:rPr>
          <w:rFonts w:ascii="Arial" w:eastAsia="Arial" w:hAnsi="Arial" w:cs="Arial"/>
          <w:bCs/>
          <w:sz w:val="22"/>
          <w:szCs w:val="22"/>
        </w:rPr>
        <w:t xml:space="preserve">frente a la </w:t>
      </w:r>
      <w:r w:rsidRPr="00412919">
        <w:rPr>
          <w:rFonts w:ascii="Arial" w:eastAsia="Arial" w:hAnsi="Arial" w:cs="Arial"/>
          <w:sz w:val="22"/>
          <w:szCs w:val="22"/>
          <w:lang w:val="es-MX"/>
        </w:rPr>
        <w:t xml:space="preserve">contratación directa como modalidad de selección de contratistas y a la aplicación de los principios generales de la contratación pública, entre otros, </w:t>
      </w:r>
      <w:r w:rsidR="00D44288" w:rsidRPr="00412919">
        <w:rPr>
          <w:rFonts w:ascii="Arial" w:eastAsia="Arial" w:hAnsi="Arial" w:cs="Arial"/>
          <w:sz w:val="22"/>
          <w:szCs w:val="22"/>
          <w:lang w:val="es-MX"/>
        </w:rPr>
        <w:t xml:space="preserve">la Agencia se ha pronunciado </w:t>
      </w:r>
      <w:r w:rsidRPr="00412919">
        <w:rPr>
          <w:rFonts w:ascii="Arial" w:eastAsia="Arial" w:hAnsi="Arial" w:cs="Arial"/>
          <w:sz w:val="22"/>
          <w:szCs w:val="22"/>
          <w:lang w:val="es-MX"/>
        </w:rPr>
        <w:t xml:space="preserve">en los Conceptos C-418 del 18 de agosto de 2021, C-561 del 8 de octubre de 2021 y C-687 de 2021, C-181 del 6 de abril de 2022 y C-250 del 4 de mayo de 2022. Así mismo, esta Agencia </w:t>
      </w:r>
      <w:r w:rsidRPr="00412919">
        <w:rPr>
          <w:rFonts w:ascii="Arial" w:hAnsi="Arial" w:cs="Arial"/>
          <w:sz w:val="22"/>
          <w:szCs w:val="22"/>
        </w:rPr>
        <w:t xml:space="preserve">se ha pronunciado </w:t>
      </w:r>
      <w:r w:rsidRPr="00412919">
        <w:rPr>
          <w:rFonts w:ascii="Arial" w:eastAsia="Calibri" w:hAnsi="Arial" w:cs="Arial"/>
          <w:sz w:val="22"/>
          <w:szCs w:val="22"/>
        </w:rPr>
        <w:t>e</w:t>
      </w:r>
      <w:r w:rsidRPr="00412919">
        <w:rPr>
          <w:rFonts w:ascii="Arial" w:hAnsi="Arial" w:cs="Arial"/>
          <w:sz w:val="22"/>
          <w:szCs w:val="22"/>
        </w:rPr>
        <w:t>n los conceptos</w:t>
      </w:r>
      <w:r w:rsidRPr="00412919">
        <w:rPr>
          <w:rFonts w:ascii="Arial" w:eastAsia="Calibri" w:hAnsi="Arial" w:cs="Arial"/>
          <w:sz w:val="22"/>
          <w:szCs w:val="22"/>
        </w:rPr>
        <w:t xml:space="preserve"> C-148 de 2021, C-215 del 12 de mayo de 2021, C-418 del 18 de agosto de 2021, C-603 del 02 de noviembre de 2021, C-742 del 27 de diciembre de 2021, C-017 del 22 de febrero de 2022, C-043 del 01 de marzo del 2022, C- 069 del 30 marzo de 2022</w:t>
      </w:r>
      <w:r w:rsidR="00261B02" w:rsidRPr="00412919">
        <w:rPr>
          <w:rStyle w:val="Refdenotaalpie"/>
          <w:rFonts w:ascii="Arial" w:eastAsia="Calibri" w:hAnsi="Arial" w:cs="Arial"/>
          <w:sz w:val="22"/>
          <w:szCs w:val="22"/>
        </w:rPr>
        <w:footnoteReference w:id="3"/>
      </w:r>
      <w:r w:rsidR="00D44288" w:rsidRPr="00412919">
        <w:rPr>
          <w:rFonts w:ascii="Arial" w:eastAsia="Calibri" w:hAnsi="Arial" w:cs="Arial"/>
          <w:sz w:val="22"/>
          <w:szCs w:val="22"/>
        </w:rPr>
        <w:t>. Las tesis desarrolladas en dichos conceptos se reiteran y se complementan</w:t>
      </w:r>
      <w:r w:rsidR="00261B02" w:rsidRPr="00412919">
        <w:rPr>
          <w:rFonts w:ascii="Arial" w:eastAsia="Calibri" w:hAnsi="Arial" w:cs="Arial"/>
          <w:sz w:val="22"/>
          <w:szCs w:val="22"/>
        </w:rPr>
        <w:t xml:space="preserve"> en lo pertinente</w:t>
      </w:r>
      <w:r w:rsidR="00D44288" w:rsidRPr="00412919">
        <w:rPr>
          <w:rFonts w:ascii="Arial" w:eastAsia="Calibri" w:hAnsi="Arial" w:cs="Arial"/>
          <w:sz w:val="22"/>
          <w:szCs w:val="22"/>
        </w:rPr>
        <w:t xml:space="preserve"> a continuación. </w:t>
      </w:r>
    </w:p>
    <w:p w14:paraId="3BB2D05F" w14:textId="77777777" w:rsidR="00E02864" w:rsidRPr="00412919" w:rsidRDefault="00E02864" w:rsidP="00412919">
      <w:pPr>
        <w:spacing w:line="276" w:lineRule="auto"/>
        <w:contextualSpacing/>
        <w:jc w:val="both"/>
        <w:rPr>
          <w:rFonts w:ascii="Arial" w:hAnsi="Arial" w:cs="Arial"/>
          <w:sz w:val="22"/>
        </w:rPr>
      </w:pPr>
    </w:p>
    <w:p w14:paraId="5292CD01" w14:textId="48E43FCB" w:rsidR="00D5474B" w:rsidRPr="00412919" w:rsidRDefault="00BD777F" w:rsidP="00412919">
      <w:pPr>
        <w:spacing w:line="276" w:lineRule="auto"/>
        <w:contextualSpacing/>
        <w:jc w:val="both"/>
        <w:rPr>
          <w:rFonts w:ascii="Arial" w:hAnsi="Arial" w:cs="Arial"/>
          <w:b/>
          <w:bCs/>
          <w:sz w:val="22"/>
        </w:rPr>
      </w:pPr>
      <w:r w:rsidRPr="00412919">
        <w:rPr>
          <w:rFonts w:ascii="Arial" w:hAnsi="Arial" w:cs="Arial"/>
          <w:b/>
          <w:bCs/>
          <w:sz w:val="22"/>
        </w:rPr>
        <w:t xml:space="preserve">2.1. </w:t>
      </w:r>
      <w:r w:rsidR="00354D27" w:rsidRPr="00412919">
        <w:rPr>
          <w:rFonts w:ascii="Arial" w:hAnsi="Arial" w:cs="Arial"/>
          <w:b/>
          <w:bCs/>
          <w:sz w:val="22"/>
        </w:rPr>
        <w:t xml:space="preserve">Contratos estatales y autonomía de la voluntad </w:t>
      </w:r>
      <w:r w:rsidR="00CD7243" w:rsidRPr="00412919">
        <w:rPr>
          <w:rFonts w:ascii="Arial" w:hAnsi="Arial" w:cs="Arial"/>
          <w:b/>
          <w:bCs/>
          <w:sz w:val="22"/>
        </w:rPr>
        <w:t xml:space="preserve"> </w:t>
      </w:r>
      <w:r w:rsidRPr="00412919">
        <w:rPr>
          <w:rFonts w:ascii="Arial" w:hAnsi="Arial" w:cs="Arial"/>
          <w:b/>
          <w:bCs/>
          <w:sz w:val="22"/>
        </w:rPr>
        <w:t xml:space="preserve"> </w:t>
      </w:r>
    </w:p>
    <w:p w14:paraId="0406BEF9" w14:textId="77777777" w:rsidR="00D5474B" w:rsidRPr="00412919" w:rsidRDefault="00D5474B" w:rsidP="00412919">
      <w:pPr>
        <w:pStyle w:val="Textoindependiente"/>
        <w:spacing w:line="276" w:lineRule="auto"/>
        <w:ind w:right="103" w:firstLine="708"/>
        <w:contextualSpacing/>
        <w:jc w:val="both"/>
        <w:rPr>
          <w:color w:val="000000" w:themeColor="text1"/>
          <w:sz w:val="22"/>
          <w:szCs w:val="22"/>
          <w:lang w:val="es-ES_tradnl"/>
        </w:rPr>
      </w:pPr>
    </w:p>
    <w:p w14:paraId="2223113A" w14:textId="7EA89ECF" w:rsidR="00E14B0C" w:rsidRPr="00412919" w:rsidRDefault="00D5474B" w:rsidP="00FE5570">
      <w:pPr>
        <w:pStyle w:val="Textoindependiente"/>
        <w:spacing w:after="120" w:line="276" w:lineRule="auto"/>
        <w:ind w:right="102"/>
        <w:jc w:val="both"/>
        <w:rPr>
          <w:color w:val="000000" w:themeColor="text1"/>
          <w:sz w:val="22"/>
          <w:szCs w:val="22"/>
          <w:lang w:val="es-ES_tradnl"/>
        </w:rPr>
      </w:pPr>
      <w:r w:rsidRPr="00412919">
        <w:rPr>
          <w:color w:val="000000" w:themeColor="text1"/>
          <w:sz w:val="22"/>
          <w:szCs w:val="22"/>
          <w:lang w:val="es-ES_tradnl"/>
        </w:rPr>
        <w:t xml:space="preserve">El contrato es un </w:t>
      </w:r>
      <w:r w:rsidR="00814E8F" w:rsidRPr="00412919">
        <w:rPr>
          <w:color w:val="000000" w:themeColor="text1"/>
          <w:sz w:val="22"/>
          <w:szCs w:val="22"/>
          <w:lang w:val="es-ES_tradnl"/>
        </w:rPr>
        <w:t>«</w:t>
      </w:r>
      <w:r w:rsidRPr="00412919">
        <w:rPr>
          <w:color w:val="000000" w:themeColor="text1"/>
          <w:sz w:val="22"/>
          <w:szCs w:val="22"/>
          <w:lang w:val="es-ES_tradnl"/>
        </w:rPr>
        <w:t>acto jurídico voluntario, una declaración de voluntad, que tiene por objeto establecer una relación jurídica entre dos personas, obligando a la una para con otra a determinada prestación</w:t>
      </w:r>
      <w:r w:rsidR="00814E8F" w:rsidRPr="00412919">
        <w:rPr>
          <w:color w:val="000000" w:themeColor="text1"/>
          <w:sz w:val="22"/>
          <w:szCs w:val="22"/>
          <w:lang w:val="es-ES_tradnl"/>
        </w:rPr>
        <w:t>»</w:t>
      </w:r>
      <w:r w:rsidRPr="00412919">
        <w:rPr>
          <w:rStyle w:val="Refdenotaalpie"/>
          <w:color w:val="000000" w:themeColor="text1"/>
          <w:sz w:val="22"/>
          <w:szCs w:val="22"/>
          <w:lang w:val="es-ES_tradnl"/>
        </w:rPr>
        <w:footnoteReference w:id="4"/>
      </w:r>
      <w:r w:rsidRPr="00412919">
        <w:rPr>
          <w:color w:val="000000" w:themeColor="text1"/>
          <w:sz w:val="22"/>
          <w:szCs w:val="22"/>
          <w:lang w:val="es-ES_tradnl"/>
        </w:rPr>
        <w:t xml:space="preserve">. </w:t>
      </w:r>
      <w:r w:rsidR="00EA003C" w:rsidRPr="00412919">
        <w:rPr>
          <w:color w:val="000000" w:themeColor="text1"/>
          <w:sz w:val="22"/>
          <w:szCs w:val="22"/>
          <w:lang w:val="es-ES_tradnl"/>
        </w:rPr>
        <w:t>Se trata de</w:t>
      </w:r>
      <w:r w:rsidR="000F1274" w:rsidRPr="00412919">
        <w:rPr>
          <w:color w:val="000000" w:themeColor="text1"/>
          <w:sz w:val="22"/>
          <w:szCs w:val="22"/>
          <w:lang w:val="es-ES_tradnl"/>
        </w:rPr>
        <w:t xml:space="preserve"> un negocio jurídico</w:t>
      </w:r>
      <w:r w:rsidR="00E14B0C" w:rsidRPr="00412919">
        <w:rPr>
          <w:color w:val="000000" w:themeColor="text1"/>
          <w:sz w:val="22"/>
          <w:szCs w:val="22"/>
          <w:lang w:val="es-ES_tradnl"/>
        </w:rPr>
        <w:t xml:space="preserve"> </w:t>
      </w:r>
      <w:r w:rsidR="000F1274" w:rsidRPr="00412919">
        <w:rPr>
          <w:color w:val="000000" w:themeColor="text1"/>
          <w:sz w:val="22"/>
          <w:szCs w:val="22"/>
          <w:lang w:val="es-ES_tradnl"/>
        </w:rPr>
        <w:t>en el sentido de que es el resultado de un acto dispositivo o de autor</w:t>
      </w:r>
      <w:r w:rsidR="00DF4665" w:rsidRPr="00412919">
        <w:rPr>
          <w:color w:val="000000" w:themeColor="text1"/>
          <w:sz w:val="22"/>
          <w:szCs w:val="22"/>
          <w:lang w:val="es-ES_tradnl"/>
        </w:rPr>
        <w:t>r</w:t>
      </w:r>
      <w:r w:rsidR="000F1274" w:rsidRPr="00412919">
        <w:rPr>
          <w:color w:val="000000" w:themeColor="text1"/>
          <w:sz w:val="22"/>
          <w:szCs w:val="22"/>
          <w:lang w:val="es-ES_tradnl"/>
        </w:rPr>
        <w:t xml:space="preserve">egulación de intereses </w:t>
      </w:r>
      <w:r w:rsidR="00E14B0C" w:rsidRPr="00412919">
        <w:rPr>
          <w:color w:val="000000" w:themeColor="text1"/>
          <w:sz w:val="22"/>
          <w:szCs w:val="22"/>
          <w:lang w:val="es-ES_tradnl"/>
        </w:rPr>
        <w:t xml:space="preserve">de dos o más sujetos </w:t>
      </w:r>
      <w:r w:rsidR="000F1274" w:rsidRPr="00412919">
        <w:rPr>
          <w:color w:val="000000" w:themeColor="text1"/>
          <w:sz w:val="22"/>
          <w:szCs w:val="22"/>
          <w:lang w:val="es-ES_tradnl"/>
        </w:rPr>
        <w:t>con efectos jurídicos</w:t>
      </w:r>
      <w:r w:rsidR="00E14B0C" w:rsidRPr="00412919">
        <w:rPr>
          <w:color w:val="000000" w:themeColor="text1"/>
          <w:sz w:val="22"/>
          <w:szCs w:val="22"/>
          <w:lang w:val="es-ES_tradnl"/>
        </w:rPr>
        <w:t xml:space="preserve"> para</w:t>
      </w:r>
      <w:r w:rsidR="000F1274" w:rsidRPr="00412919">
        <w:rPr>
          <w:color w:val="000000" w:themeColor="text1"/>
          <w:sz w:val="22"/>
          <w:szCs w:val="22"/>
          <w:lang w:val="es-ES_tradnl"/>
        </w:rPr>
        <w:t xml:space="preserve"> crear, modificar o extinguir relaciones jurídicas</w:t>
      </w:r>
      <w:r w:rsidR="000F1274" w:rsidRPr="00412919">
        <w:rPr>
          <w:rStyle w:val="Refdenotaalpie"/>
          <w:color w:val="000000" w:themeColor="text1"/>
          <w:sz w:val="22"/>
          <w:szCs w:val="22"/>
          <w:lang w:val="es-ES_tradnl"/>
        </w:rPr>
        <w:footnoteReference w:id="5"/>
      </w:r>
      <w:r w:rsidR="000F1274" w:rsidRPr="00412919">
        <w:rPr>
          <w:color w:val="000000" w:themeColor="text1"/>
          <w:sz w:val="22"/>
          <w:szCs w:val="22"/>
          <w:lang w:val="es-ES_tradnl"/>
        </w:rPr>
        <w:t>.</w:t>
      </w:r>
      <w:r w:rsidR="00E14B0C" w:rsidRPr="00412919">
        <w:rPr>
          <w:color w:val="000000" w:themeColor="text1"/>
          <w:sz w:val="22"/>
          <w:szCs w:val="22"/>
          <w:lang w:val="es-ES_tradnl"/>
        </w:rPr>
        <w:t xml:space="preserve"> </w:t>
      </w:r>
    </w:p>
    <w:p w14:paraId="71D95A40" w14:textId="67C33573" w:rsidR="00E14B0C" w:rsidRPr="00412919" w:rsidRDefault="002A75C7" w:rsidP="00FE5570">
      <w:pPr>
        <w:pStyle w:val="Textoindependiente"/>
        <w:spacing w:after="120" w:line="276" w:lineRule="auto"/>
        <w:ind w:right="102" w:firstLine="708"/>
        <w:jc w:val="both"/>
        <w:rPr>
          <w:color w:val="000000" w:themeColor="text1"/>
          <w:sz w:val="22"/>
          <w:szCs w:val="22"/>
          <w:lang w:val="es-ES_tradnl"/>
        </w:rPr>
      </w:pPr>
      <w:r w:rsidRPr="00412919">
        <w:rPr>
          <w:color w:val="000000" w:themeColor="text1"/>
          <w:sz w:val="22"/>
          <w:szCs w:val="22"/>
          <w:lang w:val="es-ES_tradnl"/>
        </w:rPr>
        <w:lastRenderedPageBreak/>
        <w:t>En efecto</w:t>
      </w:r>
      <w:r w:rsidR="00D5474B" w:rsidRPr="00412919">
        <w:rPr>
          <w:color w:val="000000" w:themeColor="text1"/>
          <w:sz w:val="22"/>
          <w:szCs w:val="22"/>
          <w:lang w:val="es-ES_tradnl"/>
        </w:rPr>
        <w:t xml:space="preserve">, el artículo 1495 del Código Civil, </w:t>
      </w:r>
      <w:r w:rsidR="006B7031" w:rsidRPr="00412919">
        <w:rPr>
          <w:color w:val="000000" w:themeColor="text1"/>
          <w:sz w:val="22"/>
          <w:szCs w:val="22"/>
          <w:lang w:val="es-ES_tradnl"/>
        </w:rPr>
        <w:t xml:space="preserve">establece </w:t>
      </w:r>
      <w:r w:rsidR="00D5474B" w:rsidRPr="00412919">
        <w:rPr>
          <w:color w:val="000000" w:themeColor="text1"/>
          <w:sz w:val="22"/>
          <w:szCs w:val="22"/>
          <w:lang w:val="es-ES_tradnl"/>
        </w:rPr>
        <w:t>que</w:t>
      </w:r>
      <w:r w:rsidR="00814E8F" w:rsidRPr="00412919">
        <w:rPr>
          <w:color w:val="000000" w:themeColor="text1"/>
          <w:sz w:val="22"/>
          <w:szCs w:val="22"/>
          <w:lang w:val="es-ES_tradnl"/>
        </w:rPr>
        <w:t xml:space="preserve"> </w:t>
      </w:r>
      <w:r w:rsidR="00FE5570" w:rsidRPr="00412919">
        <w:rPr>
          <w:color w:val="000000" w:themeColor="text1"/>
          <w:sz w:val="22"/>
          <w:szCs w:val="22"/>
          <w:lang w:val="es-ES_tradnl"/>
        </w:rPr>
        <w:t xml:space="preserve">el </w:t>
      </w:r>
      <w:r w:rsidR="00814E8F" w:rsidRPr="00412919">
        <w:rPr>
          <w:color w:val="000000" w:themeColor="text1"/>
          <w:sz w:val="22"/>
          <w:szCs w:val="22"/>
          <w:lang w:val="es-ES_tradnl"/>
        </w:rPr>
        <w:t>«</w:t>
      </w:r>
      <w:r w:rsidR="00D5474B" w:rsidRPr="00412919">
        <w:rPr>
          <w:color w:val="000000" w:themeColor="text1"/>
          <w:sz w:val="22"/>
          <w:szCs w:val="22"/>
          <w:lang w:val="es-ES_tradnl"/>
        </w:rPr>
        <w:t>[c]</w:t>
      </w:r>
      <w:proofErr w:type="spellStart"/>
      <w:r w:rsidR="00D5474B" w:rsidRPr="00412919">
        <w:rPr>
          <w:color w:val="000000" w:themeColor="text1"/>
          <w:sz w:val="22"/>
          <w:szCs w:val="22"/>
          <w:lang w:val="es-ES_tradnl"/>
        </w:rPr>
        <w:t>ontrato</w:t>
      </w:r>
      <w:proofErr w:type="spellEnd"/>
      <w:r w:rsidR="00D5474B" w:rsidRPr="00412919">
        <w:rPr>
          <w:color w:val="000000" w:themeColor="text1"/>
          <w:sz w:val="22"/>
          <w:szCs w:val="22"/>
          <w:lang w:val="es-ES_tradnl"/>
        </w:rPr>
        <w:t xml:space="preserve"> o convención es un acto por el cual una parte se obliga para con otra a dar, hacer, o no alguna cosa. Cada parte puede ser de una o muchas personas</w:t>
      </w:r>
      <w:r w:rsidR="00814E8F" w:rsidRPr="00412919">
        <w:rPr>
          <w:color w:val="000000" w:themeColor="text1"/>
          <w:sz w:val="22"/>
          <w:szCs w:val="22"/>
          <w:lang w:val="es-ES_tradnl"/>
        </w:rPr>
        <w:t>»</w:t>
      </w:r>
      <w:r w:rsidR="00D5474B" w:rsidRPr="00412919">
        <w:rPr>
          <w:color w:val="000000" w:themeColor="text1"/>
          <w:sz w:val="22"/>
          <w:szCs w:val="22"/>
          <w:lang w:val="es-ES_tradnl"/>
        </w:rPr>
        <w:t xml:space="preserve">. </w:t>
      </w:r>
      <w:r w:rsidR="00814E8F" w:rsidRPr="00412919">
        <w:rPr>
          <w:color w:val="000000" w:themeColor="text1"/>
          <w:sz w:val="22"/>
          <w:szCs w:val="22"/>
          <w:lang w:val="es-ES_tradnl"/>
        </w:rPr>
        <w:t>A su turno</w:t>
      </w:r>
      <w:r w:rsidR="00D5474B" w:rsidRPr="00412919">
        <w:rPr>
          <w:color w:val="000000" w:themeColor="text1"/>
          <w:sz w:val="22"/>
          <w:szCs w:val="22"/>
          <w:lang w:val="es-ES_tradnl"/>
        </w:rPr>
        <w:t xml:space="preserve">, el Código de Comercio </w:t>
      </w:r>
      <w:r w:rsidR="00814E8F" w:rsidRPr="00412919">
        <w:rPr>
          <w:color w:val="000000" w:themeColor="text1"/>
          <w:sz w:val="22"/>
          <w:szCs w:val="22"/>
          <w:lang w:val="es-ES_tradnl"/>
        </w:rPr>
        <w:t>establece</w:t>
      </w:r>
      <w:r w:rsidR="00D5474B" w:rsidRPr="00412919">
        <w:rPr>
          <w:color w:val="000000" w:themeColor="text1"/>
          <w:sz w:val="22"/>
          <w:szCs w:val="22"/>
          <w:lang w:val="es-ES_tradnl"/>
        </w:rPr>
        <w:t xml:space="preserve"> en el artículo 864 que </w:t>
      </w:r>
      <w:r w:rsidR="00814E8F" w:rsidRPr="00412919">
        <w:rPr>
          <w:color w:val="000000" w:themeColor="text1"/>
          <w:sz w:val="22"/>
          <w:szCs w:val="22"/>
          <w:lang w:val="es-ES_tradnl"/>
        </w:rPr>
        <w:t>«</w:t>
      </w:r>
      <w:r w:rsidR="00D5474B" w:rsidRPr="00412919">
        <w:rPr>
          <w:color w:val="000000" w:themeColor="text1"/>
          <w:sz w:val="22"/>
          <w:szCs w:val="22"/>
          <w:lang w:val="es-ES_tradnl"/>
        </w:rPr>
        <w:t>[e]l contrato es un acuerdo de dos o más partes para constituir, regular o extinguir entre ellas una relación jurídica patrimonial</w:t>
      </w:r>
      <w:r w:rsidR="00814E8F" w:rsidRPr="00412919">
        <w:rPr>
          <w:color w:val="000000" w:themeColor="text1"/>
          <w:sz w:val="22"/>
          <w:szCs w:val="22"/>
          <w:lang w:val="es-ES_tradnl"/>
        </w:rPr>
        <w:t>»</w:t>
      </w:r>
      <w:r w:rsidR="006B7031" w:rsidRPr="00412919">
        <w:rPr>
          <w:color w:val="000000" w:themeColor="text1"/>
          <w:sz w:val="22"/>
          <w:szCs w:val="22"/>
          <w:lang w:val="es-ES_tradnl"/>
        </w:rPr>
        <w:t>.</w:t>
      </w:r>
    </w:p>
    <w:p w14:paraId="7589DB84" w14:textId="44526B00" w:rsidR="003D01B8" w:rsidRPr="00412919" w:rsidRDefault="00E14B0C" w:rsidP="00FE5570">
      <w:pPr>
        <w:pStyle w:val="Textoindependiente"/>
        <w:spacing w:after="120" w:line="276" w:lineRule="auto"/>
        <w:ind w:right="102" w:firstLine="708"/>
        <w:jc w:val="both"/>
        <w:rPr>
          <w:color w:val="000000" w:themeColor="text1"/>
          <w:sz w:val="22"/>
          <w:szCs w:val="22"/>
          <w:lang w:val="es-ES_tradnl"/>
        </w:rPr>
      </w:pPr>
      <w:r w:rsidRPr="00412919">
        <w:rPr>
          <w:color w:val="000000" w:themeColor="text1"/>
          <w:sz w:val="22"/>
          <w:szCs w:val="22"/>
          <w:lang w:val="es-ES_tradnl"/>
        </w:rPr>
        <w:t>Por su</w:t>
      </w:r>
      <w:r w:rsidR="00F21F79" w:rsidRPr="00412919">
        <w:rPr>
          <w:color w:val="000000" w:themeColor="text1"/>
          <w:sz w:val="22"/>
          <w:szCs w:val="22"/>
          <w:lang w:val="es-ES_tradnl"/>
        </w:rPr>
        <w:t xml:space="preserve"> parte, </w:t>
      </w:r>
      <w:r w:rsidR="003D01B8" w:rsidRPr="00412919">
        <w:rPr>
          <w:color w:val="000000" w:themeColor="text1"/>
          <w:sz w:val="22"/>
          <w:szCs w:val="22"/>
          <w:lang w:val="es-ES_tradnl"/>
        </w:rPr>
        <w:t xml:space="preserve">el artículo 1º de la Ley 80 de 1993 </w:t>
      </w:r>
      <w:r w:rsidR="006B7031" w:rsidRPr="00412919">
        <w:rPr>
          <w:color w:val="000000" w:themeColor="text1"/>
          <w:sz w:val="22"/>
          <w:szCs w:val="22"/>
          <w:lang w:val="es-ES_tradnl"/>
        </w:rPr>
        <w:t>–</w:t>
      </w:r>
      <w:r w:rsidR="003D01B8" w:rsidRPr="00412919">
        <w:rPr>
          <w:color w:val="000000" w:themeColor="text1"/>
          <w:sz w:val="22"/>
          <w:szCs w:val="22"/>
          <w:lang w:val="es-ES_tradnl"/>
        </w:rPr>
        <w:t>Estatuto General de Contratación de la Administración Pública</w:t>
      </w:r>
      <w:r w:rsidR="00FA11E3" w:rsidRPr="00412919">
        <w:rPr>
          <w:color w:val="000000" w:themeColor="text1"/>
          <w:sz w:val="22"/>
          <w:szCs w:val="22"/>
          <w:lang w:val="es-ES_tradnl"/>
        </w:rPr>
        <w:t>, en adelante EGCAP</w:t>
      </w:r>
      <w:r w:rsidR="006B7031" w:rsidRPr="00412919">
        <w:rPr>
          <w:color w:val="000000" w:themeColor="text1"/>
          <w:sz w:val="22"/>
          <w:szCs w:val="22"/>
          <w:lang w:val="es-ES_tradnl"/>
        </w:rPr>
        <w:t>–</w:t>
      </w:r>
      <w:r w:rsidR="003D01B8" w:rsidRPr="00412919">
        <w:rPr>
          <w:color w:val="000000" w:themeColor="text1"/>
          <w:sz w:val="22"/>
          <w:szCs w:val="22"/>
          <w:lang w:val="es-ES_tradnl"/>
        </w:rPr>
        <w:t xml:space="preserve">, determina que su objetivo es disponer reglas y principios que rigen los contratos de las entidades estatales y, en ese sentido, </w:t>
      </w:r>
      <w:r w:rsidR="00F21F79" w:rsidRPr="00412919">
        <w:rPr>
          <w:color w:val="000000" w:themeColor="text1"/>
          <w:sz w:val="22"/>
          <w:szCs w:val="22"/>
          <w:lang w:val="es-ES_tradnl"/>
        </w:rPr>
        <w:t>el artículo 32</w:t>
      </w:r>
      <w:r w:rsidR="003D01B8" w:rsidRPr="00412919">
        <w:rPr>
          <w:color w:val="000000" w:themeColor="text1"/>
          <w:sz w:val="22"/>
          <w:szCs w:val="22"/>
          <w:lang w:val="es-ES_tradnl"/>
        </w:rPr>
        <w:t xml:space="preserve"> </w:t>
      </w:r>
      <w:proofErr w:type="spellStart"/>
      <w:r w:rsidR="003D01B8" w:rsidRPr="00412919">
        <w:rPr>
          <w:i/>
          <w:iCs/>
          <w:color w:val="000000" w:themeColor="text1"/>
          <w:sz w:val="22"/>
          <w:szCs w:val="22"/>
          <w:lang w:val="es-ES_tradnl"/>
        </w:rPr>
        <w:t>ibídem</w:t>
      </w:r>
      <w:proofErr w:type="spellEnd"/>
      <w:r w:rsidR="003D01B8" w:rsidRPr="00412919">
        <w:rPr>
          <w:color w:val="000000" w:themeColor="text1"/>
          <w:sz w:val="22"/>
          <w:szCs w:val="22"/>
          <w:lang w:val="es-ES_tradnl"/>
        </w:rPr>
        <w:t xml:space="preserve"> </w:t>
      </w:r>
      <w:r w:rsidR="00F21F79" w:rsidRPr="00412919">
        <w:rPr>
          <w:color w:val="000000" w:themeColor="text1"/>
          <w:sz w:val="22"/>
          <w:szCs w:val="22"/>
          <w:lang w:val="es-ES_tradnl"/>
        </w:rPr>
        <w:t>define los contratos estatales como «todos los actos jurídicos, generadores de obligaciones que celebren las entidades a que se refiere este estatuto [art. 2], previstos en el derecho privado o en disposiciones especiales, o derivados del ejercicio de la autonomía de la voluntad»</w:t>
      </w:r>
      <w:r w:rsidR="006B7031" w:rsidRPr="00412919">
        <w:rPr>
          <w:color w:val="000000" w:themeColor="text1"/>
          <w:sz w:val="22"/>
          <w:szCs w:val="22"/>
          <w:lang w:val="es-ES_tradnl"/>
        </w:rPr>
        <w:t>.</w:t>
      </w:r>
      <w:r w:rsidR="00F21F79" w:rsidRPr="00412919">
        <w:rPr>
          <w:color w:val="000000" w:themeColor="text1"/>
          <w:sz w:val="22"/>
          <w:szCs w:val="22"/>
          <w:lang w:val="es-ES_tradnl"/>
        </w:rPr>
        <w:t xml:space="preserve"> </w:t>
      </w:r>
    </w:p>
    <w:p w14:paraId="74FED869" w14:textId="65B800AA" w:rsidR="00897B51" w:rsidRPr="00412919" w:rsidRDefault="00CB1595" w:rsidP="00550397">
      <w:pPr>
        <w:pStyle w:val="Textoindependiente"/>
        <w:spacing w:line="276" w:lineRule="auto"/>
        <w:ind w:right="103" w:firstLine="708"/>
        <w:jc w:val="both"/>
        <w:rPr>
          <w:color w:val="000000" w:themeColor="text1"/>
          <w:sz w:val="22"/>
          <w:szCs w:val="22"/>
          <w:lang w:val="es-ES_tradnl"/>
        </w:rPr>
      </w:pPr>
      <w:r w:rsidRPr="00412919">
        <w:rPr>
          <w:color w:val="000000" w:themeColor="text1"/>
          <w:sz w:val="22"/>
          <w:szCs w:val="22"/>
          <w:lang w:val="es-ES_tradnl"/>
        </w:rPr>
        <w:t xml:space="preserve">De acuerdo con </w:t>
      </w:r>
      <w:r w:rsidR="003D01B8" w:rsidRPr="00412919">
        <w:rPr>
          <w:color w:val="000000" w:themeColor="text1"/>
          <w:sz w:val="22"/>
          <w:szCs w:val="22"/>
          <w:lang w:val="es-ES_tradnl"/>
        </w:rPr>
        <w:t>lo anterior</w:t>
      </w:r>
      <w:r w:rsidRPr="00412919">
        <w:rPr>
          <w:color w:val="000000" w:themeColor="text1"/>
          <w:sz w:val="22"/>
          <w:szCs w:val="22"/>
          <w:lang w:val="es-ES_tradnl"/>
        </w:rPr>
        <w:t>, p</w:t>
      </w:r>
      <w:r w:rsidR="00897B51" w:rsidRPr="00412919">
        <w:rPr>
          <w:color w:val="000000" w:themeColor="text1"/>
          <w:sz w:val="22"/>
          <w:szCs w:val="22"/>
          <w:lang w:val="es-ES_tradnl"/>
        </w:rPr>
        <w:t>ara la definición de contrato estatal basta con que una de las entidades que enumera el artículo 2º de la Ley 80 de 1993</w:t>
      </w:r>
      <w:r w:rsidR="003D01B8" w:rsidRPr="00412919">
        <w:rPr>
          <w:rStyle w:val="Refdenotaalpie"/>
          <w:color w:val="000000" w:themeColor="text1"/>
          <w:sz w:val="22"/>
          <w:szCs w:val="22"/>
          <w:lang w:val="es-ES_tradnl"/>
        </w:rPr>
        <w:footnoteReference w:id="6"/>
      </w:r>
      <w:r w:rsidR="00897B51" w:rsidRPr="00412919">
        <w:rPr>
          <w:color w:val="000000" w:themeColor="text1"/>
          <w:sz w:val="22"/>
          <w:szCs w:val="22"/>
          <w:lang w:val="es-ES_tradnl"/>
        </w:rPr>
        <w:t xml:space="preserve"> sea una de las partes, sin importar el extremo de la relación jurídico negocial que</w:t>
      </w:r>
      <w:r w:rsidR="00897B51" w:rsidRPr="00412919">
        <w:rPr>
          <w:color w:val="000000" w:themeColor="text1"/>
          <w:spacing w:val="-14"/>
          <w:sz w:val="22"/>
          <w:szCs w:val="22"/>
          <w:lang w:val="es-ES_tradnl"/>
        </w:rPr>
        <w:t xml:space="preserve"> </w:t>
      </w:r>
      <w:r w:rsidR="00897B51" w:rsidRPr="00412919">
        <w:rPr>
          <w:color w:val="000000" w:themeColor="text1"/>
          <w:sz w:val="22"/>
          <w:szCs w:val="22"/>
          <w:lang w:val="es-ES_tradnl"/>
        </w:rPr>
        <w:t>asuma</w:t>
      </w:r>
      <w:r w:rsidR="00F21F79" w:rsidRPr="00412919">
        <w:rPr>
          <w:color w:val="000000" w:themeColor="text1"/>
          <w:sz w:val="22"/>
          <w:szCs w:val="22"/>
          <w:lang w:val="es-ES_tradnl"/>
        </w:rPr>
        <w:t>.</w:t>
      </w:r>
      <w:r w:rsidRPr="00412919">
        <w:rPr>
          <w:color w:val="000000" w:themeColor="text1"/>
          <w:sz w:val="22"/>
          <w:szCs w:val="22"/>
          <w:lang w:val="es-ES_tradnl"/>
        </w:rPr>
        <w:t xml:space="preserve"> </w:t>
      </w:r>
      <w:r w:rsidR="00897B51" w:rsidRPr="00412919">
        <w:rPr>
          <w:color w:val="000000" w:themeColor="text1"/>
          <w:sz w:val="22"/>
          <w:szCs w:val="22"/>
          <w:lang w:val="es-ES_tradnl"/>
        </w:rPr>
        <w:t>E</w:t>
      </w:r>
      <w:r w:rsidRPr="00412919">
        <w:rPr>
          <w:color w:val="000000" w:themeColor="text1"/>
          <w:sz w:val="22"/>
          <w:szCs w:val="22"/>
          <w:lang w:val="es-ES_tradnl"/>
        </w:rPr>
        <w:t xml:space="preserve">n efecto, el </w:t>
      </w:r>
      <w:r w:rsidR="00897B51" w:rsidRPr="00412919">
        <w:rPr>
          <w:color w:val="000000" w:themeColor="text1"/>
          <w:sz w:val="22"/>
          <w:szCs w:val="22"/>
          <w:lang w:val="es-ES_tradnl"/>
        </w:rPr>
        <w:t>Consejo de Estado ha sostenido que el criterio definitorio de un contrato estatal es que haya sido celebrado por una entidad estatal:</w:t>
      </w:r>
    </w:p>
    <w:p w14:paraId="27CE4F48" w14:textId="77777777" w:rsidR="00396BF2" w:rsidRPr="00412919" w:rsidRDefault="00396BF2" w:rsidP="00412919">
      <w:pPr>
        <w:pStyle w:val="Textoindependiente"/>
        <w:spacing w:line="276" w:lineRule="auto"/>
        <w:ind w:left="100" w:right="115" w:firstLine="260"/>
        <w:contextualSpacing/>
        <w:jc w:val="both"/>
        <w:rPr>
          <w:color w:val="000000" w:themeColor="text1"/>
          <w:sz w:val="22"/>
          <w:szCs w:val="22"/>
          <w:lang w:val="es-ES_tradnl"/>
        </w:rPr>
      </w:pPr>
    </w:p>
    <w:p w14:paraId="6E1783A3" w14:textId="77777777" w:rsidR="001A3646" w:rsidRPr="00412919" w:rsidRDefault="001A3646" w:rsidP="00412919">
      <w:pPr>
        <w:pStyle w:val="Textoindependiente"/>
        <w:tabs>
          <w:tab w:val="left" w:pos="7797"/>
        </w:tabs>
        <w:ind w:left="709" w:right="709"/>
        <w:contextualSpacing/>
        <w:jc w:val="both"/>
        <w:rPr>
          <w:color w:val="000000" w:themeColor="text1"/>
          <w:sz w:val="21"/>
          <w:szCs w:val="21"/>
          <w:lang w:val="es-ES_tradnl"/>
        </w:rPr>
      </w:pPr>
      <w:r w:rsidRPr="00412919">
        <w:rPr>
          <w:color w:val="000000" w:themeColor="text1"/>
          <w:sz w:val="21"/>
          <w:szCs w:val="21"/>
          <w:lang w:val="es-ES_tradnl"/>
        </w:rPr>
        <w:t>Nótese cómo, elemento esencial para calificar de estatal un contrato, es que haya sido celebrado por una entidad estatal, es decir, una entidad pública con capacidad legal para celebrarlo. Dicho de otro modo, no existen contratos estatales celebrados entre particulares, ni siquiera cuando éstos han sido habilitados legalmente para el ejercicio de funciones</w:t>
      </w:r>
      <w:r w:rsidRPr="00412919">
        <w:rPr>
          <w:color w:val="000000" w:themeColor="text1"/>
          <w:spacing w:val="-4"/>
          <w:sz w:val="21"/>
          <w:szCs w:val="21"/>
          <w:lang w:val="es-ES_tradnl"/>
        </w:rPr>
        <w:t xml:space="preserve"> </w:t>
      </w:r>
      <w:r w:rsidRPr="00412919">
        <w:rPr>
          <w:color w:val="000000" w:themeColor="text1"/>
          <w:sz w:val="21"/>
          <w:szCs w:val="21"/>
          <w:lang w:val="es-ES_tradnl"/>
        </w:rPr>
        <w:t>públicas</w:t>
      </w:r>
      <w:r w:rsidRPr="00412919">
        <w:rPr>
          <w:rStyle w:val="Refdenotaalpie"/>
          <w:color w:val="000000" w:themeColor="text1"/>
          <w:sz w:val="21"/>
          <w:szCs w:val="21"/>
          <w:lang w:val="es-ES_tradnl"/>
        </w:rPr>
        <w:footnoteReference w:id="7"/>
      </w:r>
      <w:r w:rsidRPr="00412919">
        <w:rPr>
          <w:color w:val="000000" w:themeColor="text1"/>
          <w:sz w:val="21"/>
          <w:szCs w:val="21"/>
          <w:lang w:val="es-ES_tradnl"/>
        </w:rPr>
        <w:t>.</w:t>
      </w:r>
    </w:p>
    <w:p w14:paraId="17220253" w14:textId="77777777" w:rsidR="001A3646" w:rsidRPr="00412919" w:rsidRDefault="001A3646" w:rsidP="00412919">
      <w:pPr>
        <w:pStyle w:val="Textoindependiente"/>
        <w:spacing w:line="276" w:lineRule="auto"/>
        <w:contextualSpacing/>
        <w:rPr>
          <w:color w:val="000000" w:themeColor="text1"/>
          <w:sz w:val="22"/>
          <w:szCs w:val="22"/>
          <w:lang w:val="es-ES_tradnl"/>
        </w:rPr>
      </w:pPr>
    </w:p>
    <w:p w14:paraId="5D38A874" w14:textId="23FF6AAD" w:rsidR="00320859" w:rsidRPr="00412919" w:rsidRDefault="001A3646" w:rsidP="00FE5570">
      <w:pPr>
        <w:pStyle w:val="Textoindependiente"/>
        <w:spacing w:after="120" w:line="276" w:lineRule="auto"/>
        <w:ind w:left="102" w:right="108" w:firstLine="607"/>
        <w:jc w:val="both"/>
        <w:rPr>
          <w:color w:val="000000" w:themeColor="text1"/>
          <w:sz w:val="22"/>
          <w:szCs w:val="22"/>
          <w:lang w:val="es-ES_tradnl"/>
        </w:rPr>
      </w:pPr>
      <w:r w:rsidRPr="00412919">
        <w:rPr>
          <w:color w:val="000000" w:themeColor="text1"/>
          <w:sz w:val="22"/>
          <w:szCs w:val="22"/>
          <w:lang w:val="es-ES_tradnl"/>
        </w:rPr>
        <w:t xml:space="preserve">Así pues, el contrato estatal es el acto jurídico creador de obligaciones </w:t>
      </w:r>
      <w:r w:rsidR="006B7031" w:rsidRPr="00412919">
        <w:rPr>
          <w:color w:val="000000" w:themeColor="text1"/>
          <w:sz w:val="22"/>
          <w:szCs w:val="22"/>
          <w:lang w:val="es-ES_tradnl"/>
        </w:rPr>
        <w:t>en</w:t>
      </w:r>
      <w:r w:rsidRPr="00412919">
        <w:rPr>
          <w:color w:val="000000" w:themeColor="text1"/>
          <w:sz w:val="22"/>
          <w:szCs w:val="22"/>
          <w:lang w:val="es-ES_tradnl"/>
        </w:rPr>
        <w:t xml:space="preserve"> cuya </w:t>
      </w:r>
      <w:r w:rsidRPr="00412919">
        <w:rPr>
          <w:color w:val="000000" w:themeColor="text1"/>
          <w:sz w:val="22"/>
          <w:szCs w:val="22"/>
          <w:lang w:val="es-ES_tradnl"/>
        </w:rPr>
        <w:lastRenderedPageBreak/>
        <w:t>celebración concurr</w:t>
      </w:r>
      <w:r w:rsidR="00FE5570" w:rsidRPr="00412919">
        <w:rPr>
          <w:color w:val="000000" w:themeColor="text1"/>
          <w:sz w:val="22"/>
          <w:szCs w:val="22"/>
          <w:lang w:val="es-ES_tradnl"/>
        </w:rPr>
        <w:t>e</w:t>
      </w:r>
      <w:r w:rsidRPr="00412919">
        <w:rPr>
          <w:color w:val="000000" w:themeColor="text1"/>
          <w:sz w:val="22"/>
          <w:szCs w:val="22"/>
          <w:lang w:val="es-ES_tradnl"/>
        </w:rPr>
        <w:t xml:space="preserve"> una de las entidades estatales, independientemente de que se trate de contratos previstos o tipificados en el derecho privado, en disposiciones especiales o que sencillamente resulten del ejercicio de la autonomía de la voluntad, como sucede con los que se clasifican como atípicos e innominados</w:t>
      </w:r>
      <w:r w:rsidR="00736654" w:rsidRPr="00412919">
        <w:rPr>
          <w:color w:val="000000" w:themeColor="text1"/>
          <w:sz w:val="22"/>
          <w:szCs w:val="22"/>
          <w:lang w:val="es-ES_tradnl"/>
        </w:rPr>
        <w:t xml:space="preserve"> </w:t>
      </w:r>
      <w:r w:rsidR="006B7031" w:rsidRPr="00412919">
        <w:rPr>
          <w:color w:val="000000" w:themeColor="text1"/>
          <w:sz w:val="22"/>
          <w:szCs w:val="22"/>
          <w:lang w:val="es-ES_tradnl"/>
        </w:rPr>
        <w:t>–</w:t>
      </w:r>
      <w:r w:rsidR="00736654" w:rsidRPr="00412919">
        <w:rPr>
          <w:color w:val="000000" w:themeColor="text1"/>
          <w:sz w:val="22"/>
          <w:szCs w:val="22"/>
          <w:lang w:val="es-ES_tradnl"/>
        </w:rPr>
        <w:t>artículo 32</w:t>
      </w:r>
      <w:r w:rsidR="007D302F" w:rsidRPr="00412919">
        <w:rPr>
          <w:color w:val="000000" w:themeColor="text1"/>
          <w:sz w:val="22"/>
          <w:szCs w:val="22"/>
          <w:lang w:val="es-ES_tradnl"/>
        </w:rPr>
        <w:t xml:space="preserve"> de la</w:t>
      </w:r>
      <w:r w:rsidR="00736654" w:rsidRPr="00412919">
        <w:rPr>
          <w:color w:val="000000" w:themeColor="text1"/>
          <w:sz w:val="22"/>
          <w:szCs w:val="22"/>
          <w:lang w:val="es-ES_tradnl"/>
        </w:rPr>
        <w:t xml:space="preserve"> Ley 80</w:t>
      </w:r>
      <w:r w:rsidR="006B7031" w:rsidRPr="00412919">
        <w:rPr>
          <w:color w:val="000000" w:themeColor="text1"/>
          <w:sz w:val="22"/>
          <w:szCs w:val="22"/>
          <w:lang w:val="es-ES_tradnl"/>
        </w:rPr>
        <w:t>–</w:t>
      </w:r>
      <w:r w:rsidR="00736654" w:rsidRPr="00412919">
        <w:rPr>
          <w:color w:val="000000" w:themeColor="text1"/>
          <w:sz w:val="22"/>
          <w:szCs w:val="22"/>
          <w:lang w:val="es-ES_tradnl"/>
        </w:rPr>
        <w:t xml:space="preserve">. Por lo tanto, la Ley 80 </w:t>
      </w:r>
      <w:r w:rsidR="006B7031" w:rsidRPr="00412919">
        <w:rPr>
          <w:color w:val="000000" w:themeColor="text1"/>
          <w:sz w:val="22"/>
          <w:szCs w:val="22"/>
          <w:lang w:val="es-ES_tradnl"/>
        </w:rPr>
        <w:t xml:space="preserve">de 1993 </w:t>
      </w:r>
      <w:r w:rsidR="00736654" w:rsidRPr="00412919">
        <w:rPr>
          <w:color w:val="000000" w:themeColor="text1"/>
          <w:sz w:val="22"/>
          <w:szCs w:val="22"/>
          <w:lang w:val="es-ES_tradnl"/>
        </w:rPr>
        <w:t>adoptó un criterio eminentemente subjetivo u orgánico, esto es</w:t>
      </w:r>
      <w:r w:rsidR="00C007D7" w:rsidRPr="00412919">
        <w:rPr>
          <w:color w:val="000000" w:themeColor="text1"/>
          <w:sz w:val="22"/>
          <w:szCs w:val="22"/>
          <w:lang w:val="es-ES_tradnl"/>
        </w:rPr>
        <w:t>,</w:t>
      </w:r>
      <w:r w:rsidR="00736654" w:rsidRPr="00412919">
        <w:rPr>
          <w:color w:val="000000" w:themeColor="text1"/>
          <w:sz w:val="22"/>
          <w:szCs w:val="22"/>
          <w:lang w:val="es-ES_tradnl"/>
        </w:rPr>
        <w:t xml:space="preserve"> en atención a la naturaleza de los sujetos u órganos que intervienen en la formación del vínculo contractual, para efectos de determinar que los contratos podrán catalogarse como estatales únicamente en cuanto en uno de sus extremos, al menos, se encuentre una entidad estatal</w:t>
      </w:r>
      <w:r w:rsidRPr="00412919">
        <w:rPr>
          <w:rStyle w:val="Refdenotaalpie"/>
          <w:color w:val="000000" w:themeColor="text1"/>
          <w:sz w:val="22"/>
          <w:szCs w:val="22"/>
          <w:lang w:val="es-ES_tradnl"/>
        </w:rPr>
        <w:footnoteReference w:id="8"/>
      </w:r>
      <w:r w:rsidR="00564FB9" w:rsidRPr="00412919">
        <w:rPr>
          <w:color w:val="000000" w:themeColor="text1"/>
          <w:sz w:val="22"/>
          <w:szCs w:val="22"/>
          <w:lang w:val="es-ES_tradnl"/>
        </w:rPr>
        <w:t>, con independencia del régimen de derecho aplicable.</w:t>
      </w:r>
    </w:p>
    <w:p w14:paraId="2DAA8942" w14:textId="6041FA1E" w:rsidR="00FA11E3" w:rsidRPr="00412919" w:rsidRDefault="00564FB9" w:rsidP="00FE5570">
      <w:pPr>
        <w:widowControl w:val="0"/>
        <w:autoSpaceDE w:val="0"/>
        <w:autoSpaceDN w:val="0"/>
        <w:spacing w:line="276" w:lineRule="auto"/>
        <w:ind w:left="102" w:right="108" w:firstLine="607"/>
        <w:jc w:val="both"/>
        <w:rPr>
          <w:rFonts w:ascii="Arial" w:eastAsia="Arial" w:hAnsi="Arial" w:cs="Arial"/>
          <w:color w:val="000000" w:themeColor="text1"/>
          <w:sz w:val="22"/>
          <w:szCs w:val="22"/>
          <w:lang w:eastAsia="en-US"/>
        </w:rPr>
      </w:pPr>
      <w:r w:rsidRPr="00412919">
        <w:rPr>
          <w:rFonts w:ascii="Arial" w:eastAsia="Arial" w:hAnsi="Arial" w:cs="Arial"/>
          <w:color w:val="000000" w:themeColor="text1"/>
          <w:sz w:val="22"/>
          <w:szCs w:val="22"/>
          <w:lang w:eastAsia="en-US"/>
        </w:rPr>
        <w:t xml:space="preserve">Este entendimiento encuentra, además, recepción en los artículos 13 y 40 </w:t>
      </w:r>
      <w:r w:rsidR="00FA11E3" w:rsidRPr="00412919">
        <w:rPr>
          <w:rFonts w:ascii="Arial" w:eastAsia="Arial" w:hAnsi="Arial" w:cs="Arial"/>
          <w:color w:val="000000" w:themeColor="text1"/>
          <w:sz w:val="22"/>
          <w:szCs w:val="22"/>
          <w:lang w:eastAsia="en-US"/>
        </w:rPr>
        <w:t>de</w:t>
      </w:r>
      <w:r w:rsidRPr="00412919">
        <w:rPr>
          <w:rFonts w:ascii="Arial" w:eastAsia="Arial" w:hAnsi="Arial" w:cs="Arial"/>
          <w:color w:val="000000" w:themeColor="text1"/>
          <w:sz w:val="22"/>
          <w:szCs w:val="22"/>
          <w:lang w:eastAsia="en-US"/>
        </w:rPr>
        <w:t xml:space="preserve"> la Ley 80 de 1993, los cuales integra</w:t>
      </w:r>
      <w:r w:rsidR="00E213E1" w:rsidRPr="00412919">
        <w:rPr>
          <w:rFonts w:ascii="Arial" w:eastAsia="Arial" w:hAnsi="Arial" w:cs="Arial"/>
          <w:color w:val="000000" w:themeColor="text1"/>
          <w:sz w:val="22"/>
          <w:szCs w:val="22"/>
          <w:lang w:eastAsia="en-US"/>
        </w:rPr>
        <w:t>n</w:t>
      </w:r>
      <w:r w:rsidRPr="00412919">
        <w:rPr>
          <w:rFonts w:ascii="Arial" w:eastAsia="Arial" w:hAnsi="Arial" w:cs="Arial"/>
          <w:color w:val="000000" w:themeColor="text1"/>
          <w:sz w:val="22"/>
          <w:szCs w:val="22"/>
          <w:lang w:eastAsia="en-US"/>
        </w:rPr>
        <w:t xml:space="preserve"> al derecho contractual estatal «las disposiciones comerciales y civiles pertinentes», cuando </w:t>
      </w:r>
      <w:r w:rsidR="00266CCA" w:rsidRPr="00412919">
        <w:rPr>
          <w:rFonts w:ascii="Arial" w:eastAsia="Arial" w:hAnsi="Arial" w:cs="Arial"/>
          <w:color w:val="000000" w:themeColor="text1"/>
          <w:sz w:val="22"/>
          <w:szCs w:val="22"/>
          <w:lang w:eastAsia="en-US"/>
        </w:rPr>
        <w:t>indican</w:t>
      </w:r>
      <w:r w:rsidRPr="00412919">
        <w:rPr>
          <w:rFonts w:ascii="Arial" w:eastAsia="Arial" w:hAnsi="Arial" w:cs="Arial"/>
          <w:color w:val="000000" w:themeColor="text1"/>
          <w:sz w:val="22"/>
          <w:szCs w:val="22"/>
          <w:lang w:eastAsia="en-US"/>
        </w:rPr>
        <w:t xml:space="preserve"> que estos se regirán </w:t>
      </w:r>
      <w:r w:rsidR="00FA11E3" w:rsidRPr="00412919">
        <w:rPr>
          <w:rFonts w:ascii="Arial" w:eastAsia="Arial" w:hAnsi="Arial" w:cs="Arial"/>
          <w:color w:val="000000" w:themeColor="text1"/>
          <w:sz w:val="22"/>
          <w:szCs w:val="22"/>
          <w:lang w:eastAsia="en-US"/>
        </w:rPr>
        <w:t xml:space="preserve">de forma supletiva </w:t>
      </w:r>
      <w:r w:rsidRPr="00412919">
        <w:rPr>
          <w:rFonts w:ascii="Arial" w:eastAsia="Arial" w:hAnsi="Arial" w:cs="Arial"/>
          <w:color w:val="000000" w:themeColor="text1"/>
          <w:sz w:val="22"/>
          <w:szCs w:val="22"/>
          <w:lang w:eastAsia="en-US"/>
        </w:rPr>
        <w:t>por ese régimen jurídico, salvo</w:t>
      </w:r>
      <w:r w:rsidR="00FA11E3" w:rsidRPr="00412919">
        <w:rPr>
          <w:rFonts w:ascii="Arial" w:eastAsia="Arial" w:hAnsi="Arial" w:cs="Arial"/>
          <w:color w:val="000000" w:themeColor="text1"/>
          <w:sz w:val="22"/>
          <w:szCs w:val="22"/>
          <w:lang w:eastAsia="en-US"/>
        </w:rPr>
        <w:t xml:space="preserve"> en</w:t>
      </w:r>
      <w:r w:rsidRPr="00412919">
        <w:rPr>
          <w:rFonts w:ascii="Arial" w:eastAsia="Arial" w:hAnsi="Arial" w:cs="Arial"/>
          <w:color w:val="000000" w:themeColor="text1"/>
          <w:sz w:val="22"/>
          <w:szCs w:val="22"/>
          <w:lang w:eastAsia="en-US"/>
        </w:rPr>
        <w:t xml:space="preserve"> las materias expresa y particularmente reguladas por </w:t>
      </w:r>
      <w:r w:rsidR="00FA11E3" w:rsidRPr="00412919">
        <w:rPr>
          <w:rFonts w:ascii="Arial" w:eastAsia="Arial" w:hAnsi="Arial" w:cs="Arial"/>
          <w:color w:val="000000" w:themeColor="text1"/>
          <w:sz w:val="22"/>
          <w:szCs w:val="22"/>
          <w:lang w:eastAsia="en-US"/>
        </w:rPr>
        <w:t>el EGCAP</w:t>
      </w:r>
      <w:r w:rsidRPr="00412919">
        <w:rPr>
          <w:rFonts w:ascii="Arial" w:eastAsia="Arial" w:hAnsi="Arial" w:cs="Arial"/>
          <w:color w:val="000000" w:themeColor="text1"/>
          <w:sz w:val="22"/>
          <w:szCs w:val="22"/>
          <w:lang w:eastAsia="en-US"/>
        </w:rPr>
        <w:t>, lo que permite concluir que «mediante la Ley 80, se pretendió que la actividad contractual del Estado quedará</w:t>
      </w:r>
      <w:r w:rsidRPr="00412919">
        <w:rPr>
          <w:rFonts w:ascii="Arial" w:eastAsia="Arial" w:hAnsi="Arial" w:cs="Arial"/>
          <w:sz w:val="20"/>
          <w:szCs w:val="20"/>
          <w:lang w:eastAsia="en-US"/>
        </w:rPr>
        <w:t xml:space="preserve"> </w:t>
      </w:r>
      <w:r w:rsidRPr="00412919">
        <w:rPr>
          <w:rFonts w:ascii="Arial" w:eastAsia="Arial" w:hAnsi="Arial" w:cs="Arial"/>
          <w:color w:val="000000" w:themeColor="text1"/>
          <w:sz w:val="22"/>
          <w:szCs w:val="22"/>
          <w:lang w:eastAsia="en-US"/>
        </w:rPr>
        <w:t>bajo la égida del contrato estatal, caracterizado por tener un régimen jurídico mixto, integrado por normas de derecho público y derecho privado»</w:t>
      </w:r>
      <w:r w:rsidRPr="00412919">
        <w:rPr>
          <w:rFonts w:ascii="Arial" w:eastAsia="Arial" w:hAnsi="Arial" w:cs="Arial"/>
          <w:color w:val="000000" w:themeColor="text1"/>
          <w:sz w:val="22"/>
          <w:szCs w:val="22"/>
          <w:vertAlign w:val="superscript"/>
          <w:lang w:eastAsia="en-US"/>
        </w:rPr>
        <w:footnoteReference w:id="9"/>
      </w:r>
      <w:r w:rsidRPr="00412919">
        <w:rPr>
          <w:rFonts w:ascii="Arial" w:eastAsia="Arial" w:hAnsi="Arial" w:cs="Arial"/>
          <w:color w:val="000000" w:themeColor="text1"/>
          <w:sz w:val="22"/>
          <w:szCs w:val="22"/>
          <w:lang w:eastAsia="en-US"/>
        </w:rPr>
        <w:t>.</w:t>
      </w:r>
      <w:r w:rsidR="00FA11E3" w:rsidRPr="00412919">
        <w:rPr>
          <w:rFonts w:ascii="Arial" w:eastAsia="Arial" w:hAnsi="Arial" w:cs="Arial"/>
          <w:color w:val="000000" w:themeColor="text1"/>
          <w:sz w:val="22"/>
          <w:szCs w:val="22"/>
          <w:lang w:eastAsia="en-US"/>
        </w:rPr>
        <w:t xml:space="preserve"> En armonía con lo anterior, la Sala de Consulta y Servicio Civil del Consejo de Estado, expresó </w:t>
      </w:r>
      <w:proofErr w:type="gramStart"/>
      <w:r w:rsidR="00FA11E3" w:rsidRPr="00412919">
        <w:rPr>
          <w:rFonts w:ascii="Arial" w:eastAsia="Arial" w:hAnsi="Arial" w:cs="Arial"/>
          <w:color w:val="000000" w:themeColor="text1"/>
          <w:sz w:val="22"/>
          <w:szCs w:val="22"/>
          <w:lang w:eastAsia="en-US"/>
        </w:rPr>
        <w:t>que</w:t>
      </w:r>
      <w:proofErr w:type="gramEnd"/>
      <w:r w:rsidR="00FA11E3" w:rsidRPr="00412919">
        <w:rPr>
          <w:rFonts w:ascii="Arial" w:eastAsia="Arial" w:hAnsi="Arial" w:cs="Arial"/>
          <w:color w:val="000000" w:themeColor="text1"/>
          <w:sz w:val="22"/>
          <w:szCs w:val="22"/>
          <w:lang w:eastAsia="en-US"/>
        </w:rPr>
        <w:t xml:space="preserve"> </w:t>
      </w:r>
      <w:r w:rsidR="00FA11E3" w:rsidRPr="00412919">
        <w:rPr>
          <w:rFonts w:ascii="Arial" w:eastAsia="Arial" w:hAnsi="Arial" w:cs="Arial"/>
          <w:iCs/>
          <w:color w:val="000000" w:themeColor="text1"/>
          <w:sz w:val="22"/>
          <w:szCs w:val="22"/>
          <w:lang w:eastAsia="en-US"/>
        </w:rPr>
        <w:t>e</w:t>
      </w:r>
      <w:r w:rsidR="00266CCA" w:rsidRPr="00412919">
        <w:rPr>
          <w:rFonts w:ascii="Arial" w:eastAsia="Arial" w:hAnsi="Arial" w:cs="Arial"/>
          <w:iCs/>
          <w:color w:val="000000" w:themeColor="text1"/>
          <w:sz w:val="22"/>
          <w:szCs w:val="22"/>
          <w:lang w:eastAsia="en-US"/>
        </w:rPr>
        <w:t>n tal virtud, p</w:t>
      </w:r>
      <w:r w:rsidR="006C0631" w:rsidRPr="00412919">
        <w:rPr>
          <w:rFonts w:ascii="Arial" w:eastAsia="Arial" w:hAnsi="Arial" w:cs="Arial"/>
          <w:color w:val="000000" w:themeColor="text1"/>
          <w:sz w:val="22"/>
          <w:szCs w:val="22"/>
          <w:lang w:eastAsia="en-US"/>
        </w:rPr>
        <w:t>or regla general</w:t>
      </w:r>
      <w:r w:rsidR="00FA11E3" w:rsidRPr="00412919">
        <w:rPr>
          <w:rFonts w:ascii="Arial" w:eastAsia="Arial" w:hAnsi="Arial" w:cs="Arial"/>
          <w:color w:val="000000" w:themeColor="text1"/>
          <w:sz w:val="22"/>
          <w:szCs w:val="22"/>
          <w:lang w:eastAsia="en-US"/>
        </w:rPr>
        <w:t>:</w:t>
      </w:r>
    </w:p>
    <w:p w14:paraId="63600EB5" w14:textId="77777777" w:rsidR="00DD7EB8" w:rsidRPr="00412919" w:rsidRDefault="00DD7EB8" w:rsidP="00F23777">
      <w:pPr>
        <w:widowControl w:val="0"/>
        <w:autoSpaceDE w:val="0"/>
        <w:autoSpaceDN w:val="0"/>
        <w:spacing w:line="276" w:lineRule="auto"/>
        <w:ind w:left="102" w:right="108" w:firstLine="607"/>
        <w:jc w:val="both"/>
        <w:rPr>
          <w:rFonts w:ascii="Arial" w:eastAsia="Arial" w:hAnsi="Arial" w:cs="Arial"/>
          <w:color w:val="000000" w:themeColor="text1"/>
          <w:sz w:val="22"/>
          <w:szCs w:val="22"/>
          <w:lang w:eastAsia="en-US"/>
        </w:rPr>
      </w:pPr>
    </w:p>
    <w:p w14:paraId="760F3AED" w14:textId="367C2804" w:rsidR="006C0631" w:rsidRPr="00412919" w:rsidRDefault="007E52AC" w:rsidP="00DD7EB8">
      <w:pPr>
        <w:widowControl w:val="0"/>
        <w:autoSpaceDE w:val="0"/>
        <w:autoSpaceDN w:val="0"/>
        <w:ind w:left="709" w:right="709"/>
        <w:jc w:val="both"/>
        <w:rPr>
          <w:rFonts w:ascii="Arial" w:eastAsia="Arial" w:hAnsi="Arial" w:cs="Arial"/>
          <w:b/>
          <w:color w:val="000000" w:themeColor="text1"/>
          <w:sz w:val="21"/>
          <w:szCs w:val="21"/>
          <w:lang w:eastAsia="en-US"/>
        </w:rPr>
      </w:pPr>
      <w:r w:rsidRPr="00412919">
        <w:rPr>
          <w:rFonts w:ascii="Arial" w:eastAsia="Arial" w:hAnsi="Arial" w:cs="Arial"/>
          <w:color w:val="000000" w:themeColor="text1"/>
          <w:sz w:val="21"/>
          <w:szCs w:val="21"/>
          <w:lang w:eastAsia="en-US"/>
        </w:rPr>
        <w:t>«</w:t>
      </w:r>
      <w:r w:rsidR="00FA11E3" w:rsidRPr="00412919">
        <w:rPr>
          <w:rFonts w:ascii="Arial" w:eastAsia="Arial" w:hAnsi="Arial" w:cs="Arial"/>
          <w:color w:val="000000" w:themeColor="text1"/>
          <w:sz w:val="21"/>
          <w:szCs w:val="21"/>
          <w:lang w:eastAsia="en-US"/>
        </w:rPr>
        <w:t xml:space="preserve">[…] </w:t>
      </w:r>
      <w:r w:rsidR="006C0631" w:rsidRPr="00412919">
        <w:rPr>
          <w:rFonts w:ascii="Arial" w:eastAsia="Arial" w:hAnsi="Arial" w:cs="Arial"/>
          <w:color w:val="000000" w:themeColor="text1"/>
          <w:sz w:val="21"/>
          <w:szCs w:val="21"/>
          <w:lang w:eastAsia="en-US"/>
        </w:rPr>
        <w:t>las entidades estatales dentro del ámbito de aplicación del Estatuto General de Contratación de la Administración Púbica, cuando celebren contratos deben cumplir las disposiciones del derecho privado (comerciales y civiles) que resulten aplicables, excepto en aquellas materias expresamente reguladas por el citado Estatuto y las normas que lo modifiquen o adicionen, verbigracia, los mecanismos de selección, los principios de transparencia, economía y responsabilidad, el deber de selección objetiva, las inhabilidades e incompatibilidades para contratar, los requisitos de perfeccionamiento y ejecución del contrato, el equilibrio económico y financiero del contrato, las cláusulas excepcionales (interpretación, modificación y terminación  unilaterales, caducidad, reversión y sometimiento de a las leyes nacionales), la imposición y efectividad de las multas y cláusula penal una vez pactadas, las garantías del contrato, las nulidades específicas del contrato estatal, el silencio administrativo positivo, la liquidación del contrato, entre otras</w:t>
      </w:r>
      <w:r w:rsidRPr="00412919">
        <w:rPr>
          <w:rFonts w:ascii="Arial" w:eastAsia="Arial" w:hAnsi="Arial" w:cs="Arial"/>
          <w:color w:val="000000" w:themeColor="text1"/>
          <w:sz w:val="21"/>
          <w:szCs w:val="21"/>
          <w:lang w:eastAsia="en-US"/>
        </w:rPr>
        <w:t>»</w:t>
      </w:r>
      <w:r w:rsidR="005A43E5" w:rsidRPr="00412919">
        <w:rPr>
          <w:rStyle w:val="Refdenotaalpie"/>
          <w:rFonts w:ascii="Arial" w:eastAsia="Arial" w:hAnsi="Arial" w:cs="Arial"/>
          <w:color w:val="000000" w:themeColor="text1"/>
          <w:sz w:val="21"/>
          <w:szCs w:val="21"/>
          <w:lang w:eastAsia="en-US"/>
        </w:rPr>
        <w:footnoteReference w:id="10"/>
      </w:r>
      <w:r w:rsidR="006C0631" w:rsidRPr="00412919">
        <w:rPr>
          <w:rFonts w:ascii="Arial" w:eastAsia="Arial" w:hAnsi="Arial" w:cs="Arial"/>
          <w:color w:val="000000" w:themeColor="text1"/>
          <w:sz w:val="21"/>
          <w:szCs w:val="21"/>
          <w:lang w:eastAsia="en-US"/>
        </w:rPr>
        <w:t>.</w:t>
      </w:r>
      <w:r w:rsidR="006C0631" w:rsidRPr="00412919">
        <w:rPr>
          <w:rFonts w:ascii="Arial" w:eastAsia="Arial" w:hAnsi="Arial" w:cs="Arial"/>
          <w:b/>
          <w:color w:val="000000" w:themeColor="text1"/>
          <w:sz w:val="21"/>
          <w:szCs w:val="21"/>
          <w:lang w:eastAsia="en-US"/>
        </w:rPr>
        <w:t xml:space="preserve"> </w:t>
      </w:r>
    </w:p>
    <w:p w14:paraId="50D058F7" w14:textId="77777777" w:rsidR="00DD7EB8" w:rsidRPr="00412919" w:rsidRDefault="00DD7EB8" w:rsidP="00412919">
      <w:pPr>
        <w:widowControl w:val="0"/>
        <w:autoSpaceDE w:val="0"/>
        <w:autoSpaceDN w:val="0"/>
        <w:spacing w:line="276" w:lineRule="auto"/>
        <w:ind w:left="709" w:right="709"/>
        <w:contextualSpacing/>
        <w:jc w:val="both"/>
        <w:rPr>
          <w:rFonts w:ascii="Arial" w:eastAsia="Arial" w:hAnsi="Arial" w:cs="Arial"/>
          <w:b/>
          <w:color w:val="000000" w:themeColor="text1"/>
          <w:sz w:val="22"/>
          <w:szCs w:val="22"/>
          <w:lang w:eastAsia="en-US"/>
        </w:rPr>
      </w:pPr>
    </w:p>
    <w:p w14:paraId="22E2D186" w14:textId="3DA71A80" w:rsidR="006D16C0" w:rsidRPr="00412919" w:rsidRDefault="006D16C0" w:rsidP="00FE5570">
      <w:pPr>
        <w:widowControl w:val="0"/>
        <w:autoSpaceDE w:val="0"/>
        <w:autoSpaceDN w:val="0"/>
        <w:spacing w:after="120" w:line="276" w:lineRule="auto"/>
        <w:ind w:left="102" w:right="108" w:firstLine="607"/>
        <w:jc w:val="both"/>
        <w:rPr>
          <w:rFonts w:ascii="Arial" w:eastAsia="Arial" w:hAnsi="Arial" w:cs="Arial"/>
          <w:iCs/>
          <w:color w:val="000000" w:themeColor="text1"/>
          <w:sz w:val="22"/>
          <w:szCs w:val="22"/>
          <w:lang w:eastAsia="en-US"/>
        </w:rPr>
      </w:pPr>
      <w:r w:rsidRPr="00412919">
        <w:rPr>
          <w:rFonts w:ascii="Arial" w:eastAsia="Arial" w:hAnsi="Arial" w:cs="Arial"/>
          <w:iCs/>
          <w:color w:val="000000" w:themeColor="text1"/>
          <w:sz w:val="22"/>
          <w:szCs w:val="22"/>
          <w:lang w:eastAsia="en-US"/>
        </w:rPr>
        <w:t xml:space="preserve">Así, </w:t>
      </w:r>
      <w:r w:rsidR="00ED2577" w:rsidRPr="00412919">
        <w:rPr>
          <w:rFonts w:ascii="Arial" w:eastAsia="Arial" w:hAnsi="Arial" w:cs="Arial"/>
          <w:iCs/>
          <w:color w:val="000000" w:themeColor="text1"/>
          <w:sz w:val="22"/>
          <w:szCs w:val="22"/>
          <w:lang w:eastAsia="en-US"/>
        </w:rPr>
        <w:t xml:space="preserve">por ejemplo, </w:t>
      </w:r>
      <w:r w:rsidRPr="00412919">
        <w:rPr>
          <w:rFonts w:ascii="Arial" w:eastAsia="Arial" w:hAnsi="Arial" w:cs="Arial"/>
          <w:iCs/>
          <w:color w:val="000000" w:themeColor="text1"/>
          <w:sz w:val="22"/>
          <w:szCs w:val="22"/>
          <w:lang w:eastAsia="en-US"/>
        </w:rPr>
        <w:t>las entidades estatales, sujetas a la Ley 80 de 1993, para seleccionar a sus contratistas y la oferta más favorable para sus intereses no se encuentra</w:t>
      </w:r>
      <w:r w:rsidR="0020661B" w:rsidRPr="00412919">
        <w:rPr>
          <w:rFonts w:ascii="Arial" w:eastAsia="Arial" w:hAnsi="Arial" w:cs="Arial"/>
          <w:iCs/>
          <w:color w:val="000000" w:themeColor="text1"/>
          <w:sz w:val="22"/>
          <w:szCs w:val="22"/>
          <w:lang w:eastAsia="en-US"/>
        </w:rPr>
        <w:t>n</w:t>
      </w:r>
      <w:r w:rsidRPr="00412919">
        <w:rPr>
          <w:rFonts w:ascii="Arial" w:eastAsia="Arial" w:hAnsi="Arial" w:cs="Arial"/>
          <w:iCs/>
          <w:color w:val="000000" w:themeColor="text1"/>
          <w:sz w:val="22"/>
          <w:szCs w:val="22"/>
          <w:lang w:eastAsia="en-US"/>
        </w:rPr>
        <w:t xml:space="preserve"> en una posición de libertad absoluta, pues está</w:t>
      </w:r>
      <w:r w:rsidR="00BC50A7" w:rsidRPr="00412919">
        <w:rPr>
          <w:rFonts w:ascii="Arial" w:eastAsia="Arial" w:hAnsi="Arial" w:cs="Arial"/>
          <w:iCs/>
          <w:color w:val="000000" w:themeColor="text1"/>
          <w:sz w:val="22"/>
          <w:szCs w:val="22"/>
          <w:lang w:eastAsia="en-US"/>
        </w:rPr>
        <w:t>n</w:t>
      </w:r>
      <w:r w:rsidRPr="00412919">
        <w:rPr>
          <w:rFonts w:ascii="Arial" w:eastAsia="Arial" w:hAnsi="Arial" w:cs="Arial"/>
          <w:iCs/>
          <w:color w:val="000000" w:themeColor="text1"/>
          <w:sz w:val="22"/>
          <w:szCs w:val="22"/>
          <w:lang w:eastAsia="en-US"/>
        </w:rPr>
        <w:t xml:space="preserve"> sujeta</w:t>
      </w:r>
      <w:r w:rsidR="00BC50A7" w:rsidRPr="00412919">
        <w:rPr>
          <w:rFonts w:ascii="Arial" w:eastAsia="Arial" w:hAnsi="Arial" w:cs="Arial"/>
          <w:iCs/>
          <w:color w:val="000000" w:themeColor="text1"/>
          <w:sz w:val="22"/>
          <w:szCs w:val="22"/>
          <w:lang w:eastAsia="en-US"/>
        </w:rPr>
        <w:t>s</w:t>
      </w:r>
      <w:r w:rsidRPr="00412919">
        <w:rPr>
          <w:rFonts w:ascii="Arial" w:eastAsia="Arial" w:hAnsi="Arial" w:cs="Arial"/>
          <w:iCs/>
          <w:color w:val="000000" w:themeColor="text1"/>
          <w:sz w:val="22"/>
          <w:szCs w:val="22"/>
          <w:lang w:eastAsia="en-US"/>
        </w:rPr>
        <w:t xml:space="preserve"> a los procedimientos preestablecidos en las leyes y reglamentos. La preparación, adjudicación y perfeccionamiento de sus contratos es eminentemente reglado, fijado por el orden jurídico, bajo precisos principios que garantizan el derecho a </w:t>
      </w:r>
      <w:r w:rsidR="00B33949" w:rsidRPr="00412919">
        <w:rPr>
          <w:rFonts w:ascii="Arial" w:eastAsia="Arial" w:hAnsi="Arial" w:cs="Arial"/>
          <w:iCs/>
          <w:color w:val="000000" w:themeColor="text1"/>
          <w:sz w:val="22"/>
          <w:szCs w:val="22"/>
          <w:lang w:eastAsia="en-US"/>
        </w:rPr>
        <w:t>la igualdad</w:t>
      </w:r>
      <w:r w:rsidRPr="00412919">
        <w:rPr>
          <w:rFonts w:ascii="Arial" w:eastAsia="Arial" w:hAnsi="Arial" w:cs="Arial"/>
          <w:iCs/>
          <w:color w:val="000000" w:themeColor="text1"/>
          <w:sz w:val="22"/>
          <w:szCs w:val="22"/>
          <w:lang w:eastAsia="en-US"/>
        </w:rPr>
        <w:t xml:space="preserve"> de los oferentes, la libertad de participación y el cumplimiento de los fines estatales perseguidos con esta actividad.</w:t>
      </w:r>
      <w:r w:rsidR="0031755A" w:rsidRPr="00412919">
        <w:rPr>
          <w:rFonts w:ascii="Arial" w:eastAsia="Arial" w:hAnsi="Arial" w:cs="Arial"/>
          <w:iCs/>
          <w:color w:val="000000" w:themeColor="text1"/>
          <w:sz w:val="22"/>
          <w:szCs w:val="22"/>
          <w:lang w:eastAsia="en-US"/>
        </w:rPr>
        <w:t xml:space="preserve"> </w:t>
      </w:r>
      <w:r w:rsidRPr="00412919">
        <w:rPr>
          <w:rFonts w:ascii="Arial" w:eastAsia="Arial" w:hAnsi="Arial" w:cs="Arial"/>
          <w:iCs/>
          <w:color w:val="000000" w:themeColor="text1"/>
          <w:sz w:val="22"/>
          <w:szCs w:val="22"/>
          <w:lang w:eastAsia="en-US"/>
        </w:rPr>
        <w:t xml:space="preserve">Por eso, el ordenamiento establece mecanismos, modalidades o procesos de selección objetiva de la persona más idónea y la oferta más favorable o ventajosa para la celebración del contrato con la administración, que serán más o menos rigurosos en función a ciertos elementos, como la cuantía, el tipo o naturaleza del contrato o el objeto de los bienes y servicios requeridos (1. Licitación pública. 2. Selección abreviada. 3. Concurso de méritos, </w:t>
      </w:r>
      <w:r w:rsidR="00B33949" w:rsidRPr="00412919">
        <w:rPr>
          <w:rFonts w:ascii="Arial" w:eastAsia="Arial" w:hAnsi="Arial" w:cs="Arial"/>
          <w:iCs/>
          <w:color w:val="000000" w:themeColor="text1"/>
          <w:sz w:val="22"/>
          <w:szCs w:val="22"/>
          <w:lang w:eastAsia="en-US"/>
        </w:rPr>
        <w:t>4. Contratación</w:t>
      </w:r>
      <w:r w:rsidRPr="00412919">
        <w:rPr>
          <w:rFonts w:ascii="Arial" w:eastAsia="Arial" w:hAnsi="Arial" w:cs="Arial"/>
          <w:iCs/>
          <w:color w:val="000000" w:themeColor="text1"/>
          <w:sz w:val="22"/>
          <w:szCs w:val="22"/>
          <w:lang w:eastAsia="en-US"/>
        </w:rPr>
        <w:t xml:space="preserve"> directa y 5. Mínima cuantía, artículos 24 de la Ley 80 de 1993 y 2 de la Ley 1150 de 2007).  Las normas que consagran estos procedimientos de selección son de carácter imperativo y de orden público, no disponibles y, por tanto, de obligatorio cumplimiento, lo que implica que no pueden ser dispuestas por sus destinatarios de manera diferente y sus efectos no pueden evitarse o modificarse.</w:t>
      </w:r>
    </w:p>
    <w:p w14:paraId="0FE8E4F1" w14:textId="18AC2A1E" w:rsidR="006E716B" w:rsidRPr="00412919" w:rsidRDefault="00C007D7" w:rsidP="00550397">
      <w:pPr>
        <w:pStyle w:val="Textoindependiente"/>
        <w:spacing w:line="276" w:lineRule="auto"/>
        <w:ind w:left="100" w:right="106" w:firstLine="608"/>
        <w:jc w:val="both"/>
        <w:rPr>
          <w:color w:val="000000" w:themeColor="text1"/>
          <w:sz w:val="22"/>
          <w:szCs w:val="22"/>
          <w:lang w:val="es-ES_tradnl"/>
        </w:rPr>
      </w:pPr>
      <w:r w:rsidRPr="00412919">
        <w:rPr>
          <w:color w:val="000000" w:themeColor="text1"/>
          <w:sz w:val="22"/>
          <w:szCs w:val="22"/>
          <w:lang w:val="es-ES_tradnl"/>
        </w:rPr>
        <w:t>Ahora bien, c</w:t>
      </w:r>
      <w:r w:rsidR="006E716B" w:rsidRPr="00412919">
        <w:rPr>
          <w:color w:val="000000" w:themeColor="text1"/>
          <w:sz w:val="22"/>
          <w:szCs w:val="22"/>
          <w:lang w:val="es-ES_tradnl"/>
        </w:rPr>
        <w:t xml:space="preserve">omo el contrato estatal se </w:t>
      </w:r>
      <w:r w:rsidR="007D302F" w:rsidRPr="00412919">
        <w:rPr>
          <w:color w:val="000000" w:themeColor="text1"/>
          <w:sz w:val="22"/>
          <w:szCs w:val="22"/>
          <w:lang w:val="es-ES_tradnl"/>
        </w:rPr>
        <w:t>equipará</w:t>
      </w:r>
      <w:r w:rsidR="006E716B" w:rsidRPr="00412919">
        <w:rPr>
          <w:color w:val="000000" w:themeColor="text1"/>
          <w:sz w:val="22"/>
          <w:szCs w:val="22"/>
          <w:lang w:val="es-ES_tradnl"/>
        </w:rPr>
        <w:t xml:space="preserve"> al acuerdo de voluntades en que uno de los extremos es una entidad pública, no solo pertenecen a esta categoría los celebrados por las entidades a las que se refiere la Ley 80 de 1993, sino también aquellos en los que interviene como parte cualquier entidad pública, independiente del régimen jurídico aplicable. Este criterio es el que ha sido adoptado por el Consejo de Estado, para quien el carácter de contrato estatal </w:t>
      </w:r>
      <w:r w:rsidR="00DD7EB8" w:rsidRPr="00412919">
        <w:rPr>
          <w:color w:val="000000" w:themeColor="text1"/>
          <w:sz w:val="22"/>
          <w:szCs w:val="22"/>
          <w:lang w:val="es-ES_tradnl"/>
        </w:rPr>
        <w:t>se establece</w:t>
      </w:r>
      <w:r w:rsidR="006E716B" w:rsidRPr="00412919">
        <w:rPr>
          <w:color w:val="000000" w:themeColor="text1"/>
          <w:sz w:val="22"/>
          <w:szCs w:val="22"/>
          <w:lang w:val="es-ES_tradnl"/>
        </w:rPr>
        <w:t xml:space="preserve"> por la presencia de una entidad estatal como parte </w:t>
      </w:r>
      <w:proofErr w:type="gramStart"/>
      <w:r w:rsidR="006E716B" w:rsidRPr="00412919">
        <w:rPr>
          <w:color w:val="000000" w:themeColor="text1"/>
          <w:sz w:val="22"/>
          <w:szCs w:val="22"/>
          <w:lang w:val="es-ES_tradnl"/>
        </w:rPr>
        <w:t>del mismo</w:t>
      </w:r>
      <w:proofErr w:type="gramEnd"/>
      <w:r w:rsidR="00450297" w:rsidRPr="00412919">
        <w:rPr>
          <w:color w:val="000000" w:themeColor="text1"/>
          <w:sz w:val="22"/>
          <w:szCs w:val="22"/>
          <w:lang w:val="es-ES_tradnl"/>
        </w:rPr>
        <w:t>:</w:t>
      </w:r>
    </w:p>
    <w:p w14:paraId="457789C8" w14:textId="77777777" w:rsidR="006E716B" w:rsidRPr="00412919" w:rsidRDefault="006E716B" w:rsidP="00550397">
      <w:pPr>
        <w:pStyle w:val="Textoindependiente"/>
        <w:spacing w:line="276" w:lineRule="auto"/>
        <w:ind w:left="100" w:right="106" w:firstLine="608"/>
        <w:jc w:val="both"/>
        <w:rPr>
          <w:color w:val="000000" w:themeColor="text1"/>
          <w:sz w:val="22"/>
          <w:szCs w:val="22"/>
          <w:lang w:val="es-ES_tradnl"/>
        </w:rPr>
      </w:pPr>
    </w:p>
    <w:p w14:paraId="5E5C3EC0" w14:textId="4AB830A8" w:rsidR="006E716B" w:rsidRPr="00412919" w:rsidRDefault="006E716B" w:rsidP="00F23777">
      <w:pPr>
        <w:pStyle w:val="Textoindependiente"/>
        <w:ind w:left="709" w:right="709"/>
        <w:jc w:val="both"/>
        <w:rPr>
          <w:color w:val="000000" w:themeColor="text1"/>
          <w:sz w:val="21"/>
          <w:szCs w:val="21"/>
          <w:lang w:val="es-ES_tradnl"/>
        </w:rPr>
      </w:pPr>
      <w:r w:rsidRPr="00412919">
        <w:rPr>
          <w:color w:val="000000" w:themeColor="text1"/>
          <w:sz w:val="21"/>
          <w:szCs w:val="21"/>
          <w:lang w:val="es-ES_tradnl"/>
        </w:rPr>
        <w:t>[L]a Jurisprudencia de esta Corporación ha señalado que la naturaleza del contrato no depende de su régimen jurídico, por tanto, al adoptar un criterio orgánico, se ha expuesto que serán considerados contratos estatales aquellos que celebren las entidades de igual naturaleza. En este sentido se ha pronunciado esta Sala: “De este modo, son contratos estatales ‘todos los contratos que celebren las entidades públicas del Estado, ya sea que se regulen por el Estatuto General de Contratación Administrativa o que estén sujetos a regímenes especiales</w:t>
      </w:r>
      <w:r w:rsidR="00DD7EB8" w:rsidRPr="00412919">
        <w:rPr>
          <w:color w:val="000000" w:themeColor="text1"/>
          <w:sz w:val="21"/>
          <w:szCs w:val="21"/>
          <w:lang w:val="es-ES_tradnl"/>
        </w:rPr>
        <w:t>’</w:t>
      </w:r>
      <w:r w:rsidRPr="00412919">
        <w:rPr>
          <w:color w:val="000000" w:themeColor="text1"/>
          <w:sz w:val="21"/>
          <w:szCs w:val="21"/>
          <w:lang w:val="es-ES_tradnl"/>
        </w:rPr>
        <w:t>”.</w:t>
      </w:r>
      <w:r w:rsidR="008B0F92" w:rsidRPr="00412919">
        <w:rPr>
          <w:rStyle w:val="Refdenotaalpie"/>
          <w:color w:val="000000" w:themeColor="text1"/>
          <w:sz w:val="21"/>
          <w:szCs w:val="21"/>
          <w:lang w:val="es-ES_tradnl"/>
        </w:rPr>
        <w:footnoteReference w:id="11"/>
      </w:r>
    </w:p>
    <w:p w14:paraId="51333F2A" w14:textId="77777777" w:rsidR="00517622" w:rsidRPr="00412919" w:rsidRDefault="006E716B" w:rsidP="00B67F77">
      <w:pPr>
        <w:pStyle w:val="Textoindependiente"/>
        <w:spacing w:line="276" w:lineRule="auto"/>
        <w:ind w:left="100" w:right="106" w:firstLine="608"/>
        <w:jc w:val="both"/>
        <w:rPr>
          <w:color w:val="000000" w:themeColor="text1"/>
          <w:sz w:val="22"/>
          <w:szCs w:val="22"/>
          <w:lang w:val="es-ES_tradnl"/>
        </w:rPr>
      </w:pPr>
      <w:r w:rsidRPr="00412919">
        <w:rPr>
          <w:color w:val="000000" w:themeColor="text1"/>
          <w:sz w:val="22"/>
          <w:szCs w:val="22"/>
          <w:lang w:val="es-ES_tradnl"/>
        </w:rPr>
        <w:lastRenderedPageBreak/>
        <w:t xml:space="preserve"> </w:t>
      </w:r>
    </w:p>
    <w:p w14:paraId="78C7EF72" w14:textId="51DACBAC" w:rsidR="00EF57A8" w:rsidRPr="00412919" w:rsidRDefault="00EF57A8" w:rsidP="00FE5570">
      <w:pPr>
        <w:pStyle w:val="Textoindependiente"/>
        <w:spacing w:after="120" w:line="276" w:lineRule="auto"/>
        <w:ind w:left="102" w:right="108" w:firstLine="607"/>
        <w:jc w:val="both"/>
        <w:rPr>
          <w:color w:val="000000" w:themeColor="text1"/>
          <w:sz w:val="22"/>
          <w:szCs w:val="22"/>
          <w:lang w:val="es-ES_tradnl"/>
        </w:rPr>
      </w:pPr>
      <w:r w:rsidRPr="00412919">
        <w:rPr>
          <w:color w:val="000000" w:themeColor="text1"/>
          <w:sz w:val="22"/>
          <w:szCs w:val="22"/>
          <w:lang w:val="es-ES_tradnl"/>
        </w:rPr>
        <w:t>De todos modos, sin perjuicio del régimen normativo que aplique al negocio jurídico</w:t>
      </w:r>
      <w:r w:rsidR="008A0C05" w:rsidRPr="00412919">
        <w:rPr>
          <w:color w:val="000000" w:themeColor="text1"/>
          <w:sz w:val="22"/>
          <w:szCs w:val="22"/>
          <w:lang w:val="es-ES_tradnl"/>
        </w:rPr>
        <w:t xml:space="preserve"> estatal</w:t>
      </w:r>
      <w:r w:rsidRPr="00412919">
        <w:rPr>
          <w:color w:val="000000" w:themeColor="text1"/>
          <w:sz w:val="22"/>
          <w:szCs w:val="22"/>
          <w:lang w:val="es-ES_tradnl"/>
        </w:rPr>
        <w:t xml:space="preserve">, la entidad pública </w:t>
      </w:r>
      <w:r w:rsidR="00B67F77" w:rsidRPr="00412919">
        <w:rPr>
          <w:color w:val="000000" w:themeColor="text1"/>
          <w:sz w:val="22"/>
          <w:szCs w:val="22"/>
          <w:lang w:val="es-ES_tradnl"/>
        </w:rPr>
        <w:t xml:space="preserve">exceptuada y con régimen especial de contratación </w:t>
      </w:r>
      <w:r w:rsidRPr="00412919">
        <w:rPr>
          <w:color w:val="000000" w:themeColor="text1"/>
          <w:sz w:val="22"/>
          <w:szCs w:val="22"/>
          <w:lang w:val="es-ES_tradnl"/>
        </w:rPr>
        <w:t>debe observar y acatar los principios consagrados en los artículos 209 y 267 de la Constitución Política y aplicar las mismas inhabilidades e incompatibilidades del régimen general de la contratación estatal, según mandato expreso de</w:t>
      </w:r>
      <w:r w:rsidR="00B67F77" w:rsidRPr="00412919">
        <w:rPr>
          <w:color w:val="000000" w:themeColor="text1"/>
          <w:sz w:val="22"/>
          <w:szCs w:val="22"/>
          <w:lang w:val="es-ES_tradnl"/>
        </w:rPr>
        <w:t>l artículo 13 de la</w:t>
      </w:r>
      <w:r w:rsidRPr="00412919">
        <w:rPr>
          <w:color w:val="000000" w:themeColor="text1"/>
          <w:sz w:val="22"/>
          <w:szCs w:val="22"/>
          <w:lang w:val="es-ES_tradnl"/>
        </w:rPr>
        <w:t xml:space="preserve"> Ley 1150 de 2007</w:t>
      </w:r>
      <w:r w:rsidR="007D302F" w:rsidRPr="00412919">
        <w:rPr>
          <w:color w:val="000000" w:themeColor="text1"/>
          <w:sz w:val="22"/>
          <w:szCs w:val="22"/>
          <w:lang w:val="es-ES_tradnl"/>
        </w:rPr>
        <w:t>,</w:t>
      </w:r>
      <w:r w:rsidR="00DD7EB8" w:rsidRPr="00412919">
        <w:rPr>
          <w:color w:val="000000" w:themeColor="text1"/>
          <w:sz w:val="22"/>
          <w:szCs w:val="22"/>
          <w:lang w:val="es-ES_tradnl"/>
        </w:rPr>
        <w:t xml:space="preserve"> sin perjuicio</w:t>
      </w:r>
      <w:r w:rsidR="007D302F" w:rsidRPr="00412919">
        <w:rPr>
          <w:color w:val="000000" w:themeColor="text1"/>
          <w:sz w:val="22"/>
          <w:szCs w:val="22"/>
          <w:lang w:val="es-ES_tradnl"/>
        </w:rPr>
        <w:t>,</w:t>
      </w:r>
      <w:r w:rsidR="00DD7EB8" w:rsidRPr="00412919">
        <w:rPr>
          <w:color w:val="000000" w:themeColor="text1"/>
          <w:sz w:val="22"/>
          <w:szCs w:val="22"/>
          <w:lang w:val="es-ES_tradnl"/>
        </w:rPr>
        <w:t xml:space="preserve"> de la aplicación de otras disposiciones que aplican de forma transversal a los contratos celebrados por entidades públicas.</w:t>
      </w:r>
    </w:p>
    <w:p w14:paraId="08ABD089" w14:textId="6D6A713F" w:rsidR="00CB1595" w:rsidRPr="00412919" w:rsidRDefault="00CB1595" w:rsidP="00FE5570">
      <w:pPr>
        <w:pStyle w:val="Textoindependiente"/>
        <w:spacing w:after="120" w:line="276" w:lineRule="auto"/>
        <w:ind w:left="102" w:right="108" w:firstLine="607"/>
        <w:jc w:val="both"/>
        <w:rPr>
          <w:color w:val="000000" w:themeColor="text1"/>
          <w:sz w:val="22"/>
          <w:szCs w:val="22"/>
          <w:lang w:val="es-ES_tradnl"/>
        </w:rPr>
      </w:pPr>
      <w:r w:rsidRPr="00412919">
        <w:rPr>
          <w:color w:val="000000" w:themeColor="text1"/>
          <w:sz w:val="22"/>
          <w:szCs w:val="22"/>
          <w:lang w:val="es-ES_tradnl"/>
        </w:rPr>
        <w:t>Conforme a lo anterior</w:t>
      </w:r>
      <w:r w:rsidR="007F3872" w:rsidRPr="00412919">
        <w:rPr>
          <w:color w:val="000000" w:themeColor="text1"/>
          <w:sz w:val="22"/>
          <w:szCs w:val="22"/>
          <w:lang w:val="es-ES_tradnl"/>
        </w:rPr>
        <w:t xml:space="preserve">, </w:t>
      </w:r>
      <w:r w:rsidRPr="00412919">
        <w:rPr>
          <w:color w:val="000000" w:themeColor="text1"/>
          <w:sz w:val="22"/>
          <w:szCs w:val="22"/>
          <w:lang w:val="es-ES_tradnl"/>
        </w:rPr>
        <w:t>el contrato estatal</w:t>
      </w:r>
      <w:r w:rsidR="008A0C05" w:rsidRPr="00412919">
        <w:rPr>
          <w:color w:val="000000" w:themeColor="text1"/>
          <w:sz w:val="22"/>
          <w:szCs w:val="22"/>
          <w:lang w:val="es-ES_tradnl"/>
        </w:rPr>
        <w:t xml:space="preserve">, sea sujeto al ámbito del EGCAP o por fuera de él, </w:t>
      </w:r>
      <w:r w:rsidRPr="00412919">
        <w:rPr>
          <w:color w:val="000000" w:themeColor="text1"/>
          <w:sz w:val="22"/>
          <w:szCs w:val="22"/>
          <w:lang w:val="es-ES_tradnl"/>
        </w:rPr>
        <w:t xml:space="preserve">es un acuerdo de voluntades </w:t>
      </w:r>
      <w:r w:rsidR="00C756E0" w:rsidRPr="00412919">
        <w:rPr>
          <w:color w:val="000000" w:themeColor="text1"/>
          <w:sz w:val="22"/>
          <w:szCs w:val="22"/>
          <w:lang w:val="es-ES_tradnl"/>
        </w:rPr>
        <w:t xml:space="preserve">celebrado por una entidad estatal con un particular u otra entidad </w:t>
      </w:r>
      <w:r w:rsidRPr="00412919">
        <w:rPr>
          <w:color w:val="000000" w:themeColor="text1"/>
          <w:sz w:val="22"/>
          <w:szCs w:val="22"/>
          <w:lang w:val="es-ES_tradnl"/>
        </w:rPr>
        <w:t>que genera, extingue o modifica obligaciones para quienes lo</w:t>
      </w:r>
      <w:r w:rsidRPr="00412919">
        <w:rPr>
          <w:color w:val="000000" w:themeColor="text1"/>
          <w:spacing w:val="-5"/>
          <w:sz w:val="22"/>
          <w:szCs w:val="22"/>
          <w:lang w:val="es-ES_tradnl"/>
        </w:rPr>
        <w:t xml:space="preserve"> </w:t>
      </w:r>
      <w:r w:rsidRPr="00412919">
        <w:rPr>
          <w:color w:val="000000" w:themeColor="text1"/>
          <w:sz w:val="22"/>
          <w:szCs w:val="22"/>
          <w:lang w:val="es-ES_tradnl"/>
        </w:rPr>
        <w:t>suscriben</w:t>
      </w:r>
      <w:r w:rsidR="008A0C05" w:rsidRPr="00412919">
        <w:rPr>
          <w:color w:val="000000" w:themeColor="text1"/>
          <w:sz w:val="22"/>
          <w:szCs w:val="22"/>
          <w:lang w:val="es-ES_tradnl"/>
        </w:rPr>
        <w:t>, regida por un derecho mixto</w:t>
      </w:r>
      <w:r w:rsidR="00C70DB6" w:rsidRPr="00412919">
        <w:rPr>
          <w:color w:val="000000" w:themeColor="text1"/>
          <w:sz w:val="22"/>
          <w:szCs w:val="22"/>
          <w:lang w:val="es-ES_tradnl"/>
        </w:rPr>
        <w:t>, en los términos explicados.</w:t>
      </w:r>
    </w:p>
    <w:p w14:paraId="1E98982D" w14:textId="61A38BD4" w:rsidR="00354D27" w:rsidRPr="00412919" w:rsidRDefault="00354D27" w:rsidP="00FE5570">
      <w:pPr>
        <w:spacing w:after="120" w:line="276" w:lineRule="auto"/>
        <w:ind w:firstLine="709"/>
        <w:jc w:val="both"/>
        <w:rPr>
          <w:rFonts w:ascii="Arial" w:eastAsia="Calibri" w:hAnsi="Arial" w:cs="Arial"/>
          <w:sz w:val="22"/>
        </w:rPr>
      </w:pPr>
      <w:bookmarkStart w:id="3" w:name="_Hlk121750642"/>
      <w:r w:rsidRPr="00412919">
        <w:rPr>
          <w:rFonts w:ascii="Arial" w:hAnsi="Arial" w:cs="Arial"/>
          <w:color w:val="000000" w:themeColor="text1"/>
          <w:sz w:val="22"/>
          <w:szCs w:val="22"/>
        </w:rPr>
        <w:t xml:space="preserve">Finalmente, es preciso mencionar que las </w:t>
      </w:r>
      <w:r w:rsidRPr="00412919">
        <w:rPr>
          <w:rFonts w:ascii="Arial" w:eastAsia="Calibri" w:hAnsi="Arial" w:cs="Arial"/>
          <w:sz w:val="22"/>
        </w:rPr>
        <w:t>entidades estatales regidas por el EGCA</w:t>
      </w:r>
      <w:r w:rsidR="007D302F" w:rsidRPr="00412919">
        <w:rPr>
          <w:rFonts w:ascii="Arial" w:eastAsia="Calibri" w:hAnsi="Arial" w:cs="Arial"/>
          <w:sz w:val="22"/>
        </w:rPr>
        <w:t xml:space="preserve">P </w:t>
      </w:r>
      <w:r w:rsidRPr="00412919">
        <w:rPr>
          <w:rFonts w:ascii="Arial" w:eastAsia="Calibri" w:hAnsi="Arial" w:cs="Arial"/>
          <w:sz w:val="22"/>
        </w:rPr>
        <w:t xml:space="preserve">están habilitadas para celebrar los contratos que suelen celebrar los particulares entre sí, en ejercicio de la autonomía de la voluntad privada. En ese sentido, puede ocurrir que dentro de la gestión ordinaria de sus competencias las entidades tengan necesidades que deban ser satisfechas a través de contratos como el arrendamiento, comodato o administración, en los que además de las disposiciones del EGCAP deberán aplicarse en su mayoría normas de derecho privado, lo que de ninguna manera desvirtúa la calidad de estatal de dichos contratos. </w:t>
      </w:r>
    </w:p>
    <w:bookmarkEnd w:id="3"/>
    <w:p w14:paraId="5F12B630" w14:textId="77777777" w:rsidR="00354D27" w:rsidRPr="00412919" w:rsidRDefault="00354D27" w:rsidP="00EF5CDB">
      <w:pPr>
        <w:spacing w:line="276" w:lineRule="auto"/>
        <w:ind w:firstLine="709"/>
        <w:jc w:val="both"/>
        <w:rPr>
          <w:rFonts w:ascii="Arial" w:eastAsia="Calibri" w:hAnsi="Arial" w:cs="Arial"/>
          <w:sz w:val="22"/>
        </w:rPr>
      </w:pPr>
      <w:r w:rsidRPr="00412919">
        <w:rPr>
          <w:rFonts w:ascii="Arial" w:eastAsia="Calibri" w:hAnsi="Arial" w:cs="Arial"/>
          <w:sz w:val="22"/>
        </w:rPr>
        <w:t xml:space="preserve">Dicha calidad de contrato estatal tampoco depende de que la relación contractual implique o no la erogación de recursos públicos, ya que, se reitera, ello obedece a un criterio eminentemente orgánico. De acuerdo con esto,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w:t>
      </w:r>
    </w:p>
    <w:p w14:paraId="261C654B" w14:textId="2E7FA8C4" w:rsidR="00354D27" w:rsidRPr="00412919" w:rsidRDefault="00354D27" w:rsidP="00412919">
      <w:pPr>
        <w:pStyle w:val="Textoindependiente"/>
        <w:spacing w:line="276" w:lineRule="auto"/>
        <w:ind w:right="108"/>
        <w:contextualSpacing/>
        <w:jc w:val="both"/>
        <w:rPr>
          <w:color w:val="000000" w:themeColor="text1"/>
          <w:sz w:val="22"/>
          <w:szCs w:val="22"/>
          <w:lang w:val="es-ES_tradnl"/>
        </w:rPr>
      </w:pPr>
    </w:p>
    <w:p w14:paraId="0373C988" w14:textId="6435430F" w:rsidR="00F07918" w:rsidRPr="00412919" w:rsidRDefault="00354D27" w:rsidP="00412919">
      <w:pPr>
        <w:pStyle w:val="Textoindependiente"/>
        <w:spacing w:line="276" w:lineRule="auto"/>
        <w:ind w:right="108"/>
        <w:contextualSpacing/>
        <w:jc w:val="both"/>
        <w:rPr>
          <w:b/>
          <w:bCs/>
          <w:color w:val="000000" w:themeColor="text1"/>
          <w:sz w:val="22"/>
          <w:szCs w:val="22"/>
          <w:lang w:val="es-ES_tradnl"/>
        </w:rPr>
      </w:pPr>
      <w:r w:rsidRPr="00412919">
        <w:rPr>
          <w:b/>
          <w:bCs/>
          <w:color w:val="000000" w:themeColor="text1"/>
          <w:sz w:val="22"/>
          <w:szCs w:val="22"/>
          <w:lang w:val="es-ES_tradnl"/>
        </w:rPr>
        <w:t xml:space="preserve">2.2. Contrato de comodato </w:t>
      </w:r>
      <w:r w:rsidR="00F07918" w:rsidRPr="00412919">
        <w:rPr>
          <w:b/>
          <w:bCs/>
          <w:color w:val="000000" w:themeColor="text1"/>
          <w:sz w:val="22"/>
          <w:szCs w:val="22"/>
          <w:lang w:val="es-ES_tradnl"/>
        </w:rPr>
        <w:t xml:space="preserve">y análisis de la pregunta del peticionario </w:t>
      </w:r>
    </w:p>
    <w:p w14:paraId="6A5A838B" w14:textId="77777777" w:rsidR="00B33949" w:rsidRPr="00412919" w:rsidRDefault="00B33949" w:rsidP="00412919">
      <w:pPr>
        <w:pStyle w:val="Textoindependiente"/>
        <w:spacing w:line="276" w:lineRule="auto"/>
        <w:ind w:right="108"/>
        <w:contextualSpacing/>
        <w:jc w:val="both"/>
        <w:rPr>
          <w:b/>
          <w:bCs/>
          <w:color w:val="000000" w:themeColor="text1"/>
          <w:sz w:val="22"/>
          <w:szCs w:val="22"/>
          <w:lang w:val="es-ES_tradnl"/>
        </w:rPr>
      </w:pPr>
    </w:p>
    <w:p w14:paraId="618F735B" w14:textId="5A3829EB" w:rsidR="00B95802" w:rsidRPr="00412919" w:rsidRDefault="00296BBC" w:rsidP="00412919">
      <w:pPr>
        <w:spacing w:after="120" w:line="276" w:lineRule="auto"/>
        <w:jc w:val="both"/>
        <w:rPr>
          <w:rFonts w:ascii="Arial" w:eastAsia="Calibri" w:hAnsi="Arial" w:cs="Arial"/>
          <w:bCs/>
          <w:color w:val="000000" w:themeColor="text1"/>
          <w:sz w:val="22"/>
          <w:szCs w:val="22"/>
          <w:lang w:eastAsia="en-US"/>
        </w:rPr>
      </w:pPr>
      <w:bookmarkStart w:id="4" w:name="_Hlk121750800"/>
      <w:r w:rsidRPr="00412919">
        <w:rPr>
          <w:rFonts w:ascii="Arial" w:eastAsia="Calibri" w:hAnsi="Arial" w:cs="Arial"/>
          <w:bCs/>
          <w:color w:val="000000" w:themeColor="text1"/>
          <w:sz w:val="22"/>
          <w:szCs w:val="22"/>
          <w:lang w:eastAsia="en-US"/>
        </w:rPr>
        <w:t xml:space="preserve">El comodato está previsto en el </w:t>
      </w:r>
      <w:r w:rsidR="00A823E8" w:rsidRPr="00412919">
        <w:rPr>
          <w:rFonts w:ascii="Arial" w:eastAsia="Calibri" w:hAnsi="Arial" w:cs="Arial"/>
          <w:bCs/>
          <w:color w:val="000000" w:themeColor="text1"/>
          <w:sz w:val="22"/>
          <w:szCs w:val="22"/>
          <w:lang w:eastAsia="en-US"/>
        </w:rPr>
        <w:t xml:space="preserve">título XXIX </w:t>
      </w:r>
      <w:r w:rsidRPr="00412919">
        <w:rPr>
          <w:rFonts w:ascii="Arial" w:eastAsia="Calibri" w:hAnsi="Arial" w:cs="Arial"/>
          <w:bCs/>
          <w:color w:val="000000" w:themeColor="text1"/>
          <w:sz w:val="22"/>
          <w:szCs w:val="22"/>
          <w:lang w:eastAsia="en-US"/>
        </w:rPr>
        <w:t>del Código Civil</w:t>
      </w:r>
      <w:r w:rsidR="00A823E8" w:rsidRPr="00412919">
        <w:rPr>
          <w:rFonts w:ascii="Arial" w:eastAsia="Calibri" w:hAnsi="Arial" w:cs="Arial"/>
          <w:bCs/>
          <w:color w:val="000000" w:themeColor="text1"/>
          <w:sz w:val="22"/>
          <w:szCs w:val="22"/>
          <w:lang w:eastAsia="en-US"/>
        </w:rPr>
        <w:t xml:space="preserve">, </w:t>
      </w:r>
      <w:r w:rsidR="00147BA5" w:rsidRPr="00412919">
        <w:rPr>
          <w:rFonts w:ascii="Arial" w:eastAsia="Calibri" w:hAnsi="Arial" w:cs="Arial"/>
          <w:bCs/>
          <w:color w:val="000000" w:themeColor="text1"/>
          <w:sz w:val="22"/>
          <w:szCs w:val="22"/>
          <w:lang w:eastAsia="en-US"/>
        </w:rPr>
        <w:t xml:space="preserve">en cuyo </w:t>
      </w:r>
      <w:r w:rsidR="00A823E8" w:rsidRPr="00412919">
        <w:rPr>
          <w:rFonts w:ascii="Arial" w:eastAsia="Calibri" w:hAnsi="Arial" w:cs="Arial"/>
          <w:bCs/>
          <w:color w:val="000000" w:themeColor="text1"/>
          <w:sz w:val="22"/>
          <w:szCs w:val="22"/>
          <w:lang w:eastAsia="en-US"/>
        </w:rPr>
        <w:t>artículo 2200 lo</w:t>
      </w:r>
      <w:r w:rsidRPr="00412919">
        <w:rPr>
          <w:rFonts w:ascii="Arial" w:eastAsia="Calibri" w:hAnsi="Arial" w:cs="Arial"/>
          <w:bCs/>
          <w:color w:val="000000" w:themeColor="text1"/>
          <w:sz w:val="22"/>
          <w:szCs w:val="22"/>
          <w:lang w:eastAsia="en-US"/>
        </w:rPr>
        <w:t xml:space="preserve"> define como aquel en que «[…] una de las partes entrega a la otra gratuitamente una especie </w:t>
      </w:r>
      <w:r w:rsidRPr="00412919">
        <w:rPr>
          <w:rFonts w:ascii="Arial" w:eastAsia="Calibri" w:hAnsi="Arial" w:cs="Arial"/>
          <w:bCs/>
          <w:color w:val="000000" w:themeColor="text1"/>
          <w:sz w:val="22"/>
          <w:szCs w:val="22"/>
          <w:lang w:eastAsia="en-US"/>
        </w:rPr>
        <w:lastRenderedPageBreak/>
        <w:t>mueble o raíz, para que haga uso de ella y con cargo de restituir la misma especie después de terminar el uso»</w:t>
      </w:r>
      <w:r w:rsidR="005310E4" w:rsidRPr="00412919">
        <w:rPr>
          <w:rFonts w:ascii="Arial" w:eastAsia="Calibri" w:hAnsi="Arial" w:cs="Arial"/>
          <w:bCs/>
          <w:color w:val="000000" w:themeColor="text1"/>
          <w:sz w:val="22"/>
          <w:szCs w:val="22"/>
          <w:lang w:eastAsia="en-US"/>
        </w:rPr>
        <w:t>.</w:t>
      </w:r>
      <w:r w:rsidRPr="00412919">
        <w:rPr>
          <w:rFonts w:ascii="Arial" w:eastAsia="Calibri" w:hAnsi="Arial" w:cs="Arial"/>
          <w:bCs/>
          <w:color w:val="000000" w:themeColor="text1"/>
          <w:sz w:val="22"/>
          <w:szCs w:val="22"/>
          <w:lang w:eastAsia="en-US"/>
        </w:rPr>
        <w:t xml:space="preserve"> </w:t>
      </w:r>
      <w:bookmarkEnd w:id="4"/>
      <w:r w:rsidR="005310E4" w:rsidRPr="00412919">
        <w:rPr>
          <w:rFonts w:ascii="Arial" w:eastAsia="Calibri" w:hAnsi="Arial" w:cs="Arial"/>
          <w:bCs/>
          <w:color w:val="000000" w:themeColor="text1"/>
          <w:sz w:val="22"/>
          <w:szCs w:val="22"/>
          <w:lang w:eastAsia="en-US"/>
        </w:rPr>
        <w:t>En virtud de esta definición, se desprende su carácter de</w:t>
      </w:r>
      <w:r w:rsidRPr="00412919">
        <w:rPr>
          <w:rFonts w:ascii="Arial" w:eastAsia="Calibri" w:hAnsi="Arial" w:cs="Arial"/>
          <w:bCs/>
          <w:color w:val="000000" w:themeColor="text1"/>
          <w:sz w:val="22"/>
          <w:szCs w:val="22"/>
          <w:lang w:eastAsia="en-US"/>
        </w:rPr>
        <w:t xml:space="preserve"> contrato nominado, principal, real, unilateral y gratuito</w:t>
      </w:r>
      <w:r w:rsidRPr="00412919">
        <w:rPr>
          <w:rFonts w:ascii="Arial" w:eastAsia="Calibri" w:hAnsi="Arial" w:cs="Arial"/>
          <w:bCs/>
          <w:color w:val="000000" w:themeColor="text1"/>
          <w:sz w:val="22"/>
          <w:szCs w:val="22"/>
          <w:vertAlign w:val="superscript"/>
          <w:lang w:eastAsia="en-US"/>
        </w:rPr>
        <w:footnoteReference w:id="12"/>
      </w:r>
      <w:r w:rsidRPr="00412919">
        <w:rPr>
          <w:rFonts w:ascii="Arial" w:eastAsia="Calibri" w:hAnsi="Arial" w:cs="Arial"/>
          <w:bCs/>
          <w:color w:val="000000" w:themeColor="text1"/>
          <w:sz w:val="22"/>
          <w:szCs w:val="22"/>
          <w:lang w:eastAsia="en-US"/>
        </w:rPr>
        <w:t xml:space="preserve">. También </w:t>
      </w:r>
      <w:r w:rsidR="005310E4" w:rsidRPr="00412919">
        <w:rPr>
          <w:rFonts w:ascii="Arial" w:eastAsia="Calibri" w:hAnsi="Arial" w:cs="Arial"/>
          <w:bCs/>
          <w:color w:val="000000" w:themeColor="text1"/>
          <w:sz w:val="22"/>
          <w:szCs w:val="22"/>
          <w:lang w:eastAsia="en-US"/>
        </w:rPr>
        <w:t xml:space="preserve">se le ha </w:t>
      </w:r>
      <w:r w:rsidRPr="00412919">
        <w:rPr>
          <w:rFonts w:ascii="Arial" w:eastAsia="Calibri" w:hAnsi="Arial" w:cs="Arial"/>
          <w:bCs/>
          <w:color w:val="000000" w:themeColor="text1"/>
          <w:sz w:val="22"/>
          <w:szCs w:val="22"/>
          <w:lang w:eastAsia="en-US"/>
        </w:rPr>
        <w:t xml:space="preserve">denominado </w:t>
      </w:r>
      <w:r w:rsidR="005310E4" w:rsidRPr="00412919">
        <w:rPr>
          <w:rFonts w:ascii="Arial" w:eastAsia="Calibri" w:hAnsi="Arial" w:cs="Arial"/>
          <w:bCs/>
          <w:color w:val="000000" w:themeColor="text1"/>
          <w:sz w:val="22"/>
          <w:szCs w:val="22"/>
          <w:lang w:eastAsia="en-US"/>
        </w:rPr>
        <w:t xml:space="preserve">a este negocio jurídico </w:t>
      </w:r>
      <w:r w:rsidRPr="00412919">
        <w:rPr>
          <w:rFonts w:ascii="Arial" w:eastAsia="Calibri" w:hAnsi="Arial" w:cs="Arial"/>
          <w:bCs/>
          <w:color w:val="000000" w:themeColor="text1"/>
          <w:sz w:val="22"/>
          <w:szCs w:val="22"/>
          <w:lang w:eastAsia="en-US"/>
        </w:rPr>
        <w:t xml:space="preserve">como préstamo de uso, </w:t>
      </w:r>
      <w:r w:rsidR="00124B8B" w:rsidRPr="00412919">
        <w:rPr>
          <w:rFonts w:ascii="Arial" w:eastAsia="Calibri" w:hAnsi="Arial" w:cs="Arial"/>
          <w:bCs/>
          <w:color w:val="000000" w:themeColor="text1"/>
          <w:sz w:val="22"/>
          <w:szCs w:val="22"/>
          <w:lang w:eastAsia="en-US"/>
        </w:rPr>
        <w:t xml:space="preserve">aunque </w:t>
      </w:r>
      <w:r w:rsidRPr="00412919">
        <w:rPr>
          <w:rFonts w:ascii="Arial" w:eastAsia="Calibri" w:hAnsi="Arial" w:cs="Arial"/>
          <w:bCs/>
          <w:color w:val="000000" w:themeColor="text1"/>
          <w:sz w:val="22"/>
          <w:szCs w:val="22"/>
          <w:lang w:eastAsia="en-US"/>
        </w:rPr>
        <w:t xml:space="preserve">con características propias y completamente diferente al préstamo de consumo. </w:t>
      </w:r>
    </w:p>
    <w:p w14:paraId="7029D9CF" w14:textId="52AA03DC" w:rsidR="0091097D" w:rsidRPr="00412919" w:rsidRDefault="00A823E8" w:rsidP="00412919">
      <w:pPr>
        <w:spacing w:after="120" w:line="276" w:lineRule="auto"/>
        <w:ind w:firstLine="708"/>
        <w:jc w:val="both"/>
        <w:rPr>
          <w:rFonts w:ascii="Arial" w:eastAsia="Calibri" w:hAnsi="Arial" w:cs="Arial"/>
          <w:bCs/>
          <w:color w:val="000000" w:themeColor="text1"/>
          <w:sz w:val="22"/>
          <w:szCs w:val="22"/>
          <w:lang w:eastAsia="en-US"/>
        </w:rPr>
      </w:pPr>
      <w:r w:rsidRPr="00412919">
        <w:rPr>
          <w:rFonts w:ascii="Arial" w:eastAsia="Calibri" w:hAnsi="Arial" w:cs="Arial"/>
          <w:bCs/>
          <w:color w:val="000000" w:themeColor="text1"/>
          <w:sz w:val="22"/>
          <w:szCs w:val="22"/>
          <w:lang w:eastAsia="en-US"/>
        </w:rPr>
        <w:t>De igual manera, el Código Civil regula lo relacionado con los derechos del comodante</w:t>
      </w:r>
      <w:r w:rsidR="004D0801" w:rsidRPr="00412919">
        <w:rPr>
          <w:rFonts w:ascii="Arial" w:eastAsia="Calibri" w:hAnsi="Arial" w:cs="Arial"/>
          <w:bCs/>
          <w:color w:val="000000" w:themeColor="text1"/>
          <w:sz w:val="22"/>
          <w:szCs w:val="22"/>
          <w:lang w:eastAsia="en-US"/>
        </w:rPr>
        <w:t>. A</w:t>
      </w:r>
      <w:r w:rsidRPr="00412919">
        <w:rPr>
          <w:rFonts w:ascii="Arial" w:eastAsia="Calibri" w:hAnsi="Arial" w:cs="Arial"/>
          <w:bCs/>
          <w:color w:val="000000" w:themeColor="text1"/>
          <w:sz w:val="22"/>
          <w:szCs w:val="22"/>
          <w:lang w:eastAsia="en-US"/>
        </w:rPr>
        <w:t>l respecto</w:t>
      </w:r>
      <w:r w:rsidR="004D0801" w:rsidRPr="00412919">
        <w:rPr>
          <w:rFonts w:ascii="Arial" w:eastAsia="Calibri" w:hAnsi="Arial" w:cs="Arial"/>
          <w:bCs/>
          <w:color w:val="000000" w:themeColor="text1"/>
          <w:sz w:val="22"/>
          <w:szCs w:val="22"/>
          <w:lang w:eastAsia="en-US"/>
        </w:rPr>
        <w:t xml:space="preserve">, </w:t>
      </w:r>
      <w:r w:rsidRPr="00412919">
        <w:rPr>
          <w:rFonts w:ascii="Arial" w:eastAsia="Calibri" w:hAnsi="Arial" w:cs="Arial"/>
          <w:bCs/>
          <w:color w:val="000000" w:themeColor="text1"/>
          <w:sz w:val="22"/>
          <w:szCs w:val="22"/>
          <w:lang w:eastAsia="en-US"/>
        </w:rPr>
        <w:t>establece que el</w:t>
      </w:r>
      <w:r w:rsidR="00B95802" w:rsidRPr="00412919">
        <w:rPr>
          <w:rFonts w:ascii="Arial" w:eastAsia="Calibri" w:hAnsi="Arial" w:cs="Arial"/>
          <w:bCs/>
          <w:color w:val="000000" w:themeColor="text1"/>
          <w:sz w:val="22"/>
          <w:szCs w:val="22"/>
          <w:lang w:eastAsia="en-US"/>
        </w:rPr>
        <w:t xml:space="preserve"> comodato no trasfiere el dominio de la cosa dada en comodato y</w:t>
      </w:r>
      <w:r w:rsidR="00833DDE" w:rsidRPr="00412919">
        <w:rPr>
          <w:rFonts w:ascii="Arial" w:eastAsia="Calibri" w:hAnsi="Arial" w:cs="Arial"/>
          <w:bCs/>
          <w:color w:val="000000" w:themeColor="text1"/>
          <w:sz w:val="22"/>
          <w:szCs w:val="22"/>
          <w:lang w:eastAsia="en-US"/>
        </w:rPr>
        <w:t>,</w:t>
      </w:r>
      <w:r w:rsidR="00B95802" w:rsidRPr="00412919">
        <w:rPr>
          <w:rFonts w:ascii="Arial" w:eastAsia="Calibri" w:hAnsi="Arial" w:cs="Arial"/>
          <w:bCs/>
          <w:color w:val="000000" w:themeColor="text1"/>
          <w:sz w:val="22"/>
          <w:szCs w:val="22"/>
          <w:lang w:eastAsia="en-US"/>
        </w:rPr>
        <w:t xml:space="preserve"> por ello</w:t>
      </w:r>
      <w:r w:rsidR="00833DDE" w:rsidRPr="00412919">
        <w:rPr>
          <w:rFonts w:ascii="Arial" w:eastAsia="Calibri" w:hAnsi="Arial" w:cs="Arial"/>
          <w:bCs/>
          <w:color w:val="000000" w:themeColor="text1"/>
          <w:sz w:val="22"/>
          <w:szCs w:val="22"/>
          <w:lang w:eastAsia="en-US"/>
        </w:rPr>
        <w:t>,</w:t>
      </w:r>
      <w:r w:rsidR="00B95802" w:rsidRPr="00412919">
        <w:rPr>
          <w:rFonts w:ascii="Arial" w:eastAsia="Calibri" w:hAnsi="Arial" w:cs="Arial"/>
          <w:bCs/>
          <w:color w:val="000000" w:themeColor="text1"/>
          <w:sz w:val="22"/>
          <w:szCs w:val="22"/>
          <w:lang w:eastAsia="en-US"/>
        </w:rPr>
        <w:t xml:space="preserve"> el comodante «conserva sobre la cosa prestada todos los derechos que antes tenía, pero no su ejercicio, en cuanto fuere incompatible con el uso concedido al comodatario» (artículo 2201 del C.C.), por lo tanto, </w:t>
      </w:r>
      <w:bookmarkStart w:id="5" w:name="_Hlk121750901"/>
      <w:r w:rsidR="00B95802" w:rsidRPr="00412919">
        <w:rPr>
          <w:rFonts w:ascii="Arial" w:eastAsia="Calibri" w:hAnsi="Arial" w:cs="Arial"/>
          <w:bCs/>
          <w:color w:val="000000" w:themeColor="text1"/>
          <w:sz w:val="22"/>
          <w:szCs w:val="22"/>
          <w:lang w:eastAsia="en-US"/>
        </w:rPr>
        <w:t xml:space="preserve">el comodatario es un mero tenedor de la cosa y está obligado a la restitución del bien entregado en comodato al vencimiento del plazo o cuando se ha cumplido el servicio para el cual ha sido prestada </w:t>
      </w:r>
      <w:bookmarkEnd w:id="5"/>
      <w:r w:rsidR="00B95802" w:rsidRPr="00412919">
        <w:rPr>
          <w:rFonts w:ascii="Arial" w:eastAsia="Calibri" w:hAnsi="Arial" w:cs="Arial"/>
          <w:bCs/>
          <w:color w:val="000000" w:themeColor="text1"/>
          <w:sz w:val="22"/>
          <w:szCs w:val="22"/>
          <w:lang w:eastAsia="en-US"/>
        </w:rPr>
        <w:t>(artículo 2205 del C.C.</w:t>
      </w:r>
      <w:r w:rsidR="00B95802" w:rsidRPr="00412919">
        <w:rPr>
          <w:rStyle w:val="Refdenotaalpie"/>
          <w:rFonts w:ascii="Arial" w:eastAsia="Calibri" w:hAnsi="Arial" w:cs="Arial"/>
          <w:bCs/>
          <w:color w:val="000000" w:themeColor="text1"/>
          <w:sz w:val="22"/>
          <w:szCs w:val="22"/>
          <w:lang w:eastAsia="en-US"/>
        </w:rPr>
        <w:footnoteReference w:id="13"/>
      </w:r>
      <w:r w:rsidR="00B95802" w:rsidRPr="00412919">
        <w:rPr>
          <w:rFonts w:ascii="Arial" w:eastAsia="Calibri" w:hAnsi="Arial" w:cs="Arial"/>
          <w:bCs/>
          <w:color w:val="000000" w:themeColor="text1"/>
          <w:sz w:val="22"/>
          <w:szCs w:val="22"/>
          <w:lang w:eastAsia="en-US"/>
        </w:rPr>
        <w:t xml:space="preserve">). </w:t>
      </w:r>
    </w:p>
    <w:p w14:paraId="5F501A18" w14:textId="019C4539" w:rsidR="0091097D" w:rsidRPr="00412919" w:rsidRDefault="0091097D" w:rsidP="00412919">
      <w:pPr>
        <w:spacing w:after="120" w:line="276" w:lineRule="auto"/>
        <w:ind w:firstLine="709"/>
        <w:jc w:val="both"/>
        <w:rPr>
          <w:rFonts w:ascii="Arial" w:eastAsia="Calibri" w:hAnsi="Arial" w:cs="Arial"/>
          <w:bCs/>
          <w:color w:val="000000" w:themeColor="text1"/>
          <w:sz w:val="22"/>
          <w:szCs w:val="22"/>
          <w:lang w:eastAsia="en-US"/>
        </w:rPr>
      </w:pPr>
      <w:r w:rsidRPr="00412919">
        <w:rPr>
          <w:rFonts w:ascii="Arial" w:eastAsia="Calibri" w:hAnsi="Arial" w:cs="Arial"/>
          <w:bCs/>
          <w:color w:val="000000" w:themeColor="text1"/>
          <w:sz w:val="22"/>
          <w:szCs w:val="22"/>
          <w:lang w:eastAsia="en-US"/>
        </w:rPr>
        <w:t>Ahora bien, el comodatario tendrá la obligación de emplear la cosa para el uso convenido, o a falta de acuerdo, está obligado a usar la cosa bajo el uso ordinario (artículo 2202 del C.C.</w:t>
      </w:r>
      <w:r w:rsidRPr="00412919">
        <w:rPr>
          <w:rStyle w:val="Refdenotaalpie"/>
          <w:rFonts w:ascii="Arial" w:eastAsia="Calibri" w:hAnsi="Arial" w:cs="Arial"/>
          <w:bCs/>
          <w:color w:val="000000" w:themeColor="text1"/>
          <w:sz w:val="22"/>
          <w:szCs w:val="22"/>
          <w:lang w:eastAsia="en-US"/>
        </w:rPr>
        <w:footnoteReference w:id="14"/>
      </w:r>
      <w:r w:rsidRPr="00412919">
        <w:rPr>
          <w:rFonts w:ascii="Arial" w:eastAsia="Calibri" w:hAnsi="Arial" w:cs="Arial"/>
          <w:bCs/>
          <w:color w:val="000000" w:themeColor="text1"/>
          <w:sz w:val="22"/>
          <w:szCs w:val="22"/>
          <w:lang w:eastAsia="en-US"/>
        </w:rPr>
        <w:t>)</w:t>
      </w:r>
      <w:r w:rsidR="00833DDE" w:rsidRPr="00412919">
        <w:rPr>
          <w:rFonts w:ascii="Arial" w:eastAsia="Calibri" w:hAnsi="Arial" w:cs="Arial"/>
          <w:bCs/>
          <w:color w:val="000000" w:themeColor="text1"/>
          <w:sz w:val="22"/>
          <w:szCs w:val="22"/>
          <w:lang w:eastAsia="en-US"/>
        </w:rPr>
        <w:t>.</w:t>
      </w:r>
      <w:r w:rsidRPr="00412919">
        <w:rPr>
          <w:rFonts w:ascii="Arial" w:eastAsia="Calibri" w:hAnsi="Arial" w:cs="Arial"/>
          <w:bCs/>
          <w:color w:val="000000" w:themeColor="text1"/>
          <w:sz w:val="22"/>
          <w:szCs w:val="22"/>
          <w:lang w:eastAsia="en-US"/>
        </w:rPr>
        <w:t xml:space="preserve"> </w:t>
      </w:r>
      <w:r w:rsidR="00833DDE" w:rsidRPr="00412919">
        <w:rPr>
          <w:rFonts w:ascii="Arial" w:eastAsia="Calibri" w:hAnsi="Arial" w:cs="Arial"/>
          <w:bCs/>
          <w:color w:val="000000" w:themeColor="text1"/>
          <w:sz w:val="22"/>
          <w:szCs w:val="22"/>
          <w:lang w:eastAsia="en-US"/>
        </w:rPr>
        <w:t xml:space="preserve">De </w:t>
      </w:r>
      <w:r w:rsidRPr="00412919">
        <w:rPr>
          <w:rFonts w:ascii="Arial" w:eastAsia="Calibri" w:hAnsi="Arial" w:cs="Arial"/>
          <w:bCs/>
          <w:color w:val="000000" w:themeColor="text1"/>
          <w:sz w:val="22"/>
          <w:szCs w:val="22"/>
          <w:lang w:eastAsia="en-US"/>
        </w:rPr>
        <w:t xml:space="preserve">incumplir esta obligación, el comodante podrá exigir la reparación de perjuicios y la restitución inmediata de la cosa. </w:t>
      </w:r>
    </w:p>
    <w:p w14:paraId="14EA6485" w14:textId="0384F0B1" w:rsidR="003E63F6" w:rsidRPr="00412919" w:rsidRDefault="006358B4" w:rsidP="001558FE">
      <w:pPr>
        <w:spacing w:line="276" w:lineRule="auto"/>
        <w:ind w:firstLine="709"/>
        <w:jc w:val="both"/>
        <w:rPr>
          <w:rFonts w:ascii="Arial" w:eastAsia="Calibri" w:hAnsi="Arial" w:cs="Arial"/>
          <w:bCs/>
          <w:color w:val="000000" w:themeColor="text1"/>
          <w:sz w:val="22"/>
          <w:szCs w:val="22"/>
          <w:lang w:eastAsia="en-US"/>
        </w:rPr>
      </w:pPr>
      <w:r w:rsidRPr="00412919">
        <w:rPr>
          <w:rFonts w:ascii="Arial" w:eastAsia="Calibri" w:hAnsi="Arial" w:cs="Arial"/>
          <w:bCs/>
          <w:color w:val="000000" w:themeColor="text1"/>
          <w:sz w:val="22"/>
          <w:szCs w:val="22"/>
          <w:lang w:eastAsia="en-US"/>
        </w:rPr>
        <w:lastRenderedPageBreak/>
        <w:t>A propósito de las características del contrato de comodato, l</w:t>
      </w:r>
      <w:r w:rsidR="00DA5140" w:rsidRPr="00412919">
        <w:rPr>
          <w:rFonts w:ascii="Arial" w:eastAsia="Calibri" w:hAnsi="Arial" w:cs="Arial"/>
          <w:bCs/>
          <w:color w:val="000000" w:themeColor="text1"/>
          <w:sz w:val="22"/>
          <w:szCs w:val="22"/>
          <w:lang w:eastAsia="en-US"/>
        </w:rPr>
        <w:t>a Sala de Consulta y Servicio Civil del Consejo de Estado se ha pronunciado</w:t>
      </w:r>
      <w:r w:rsidR="00DA5140" w:rsidRPr="00412919">
        <w:rPr>
          <w:rStyle w:val="Refdenotaalpie"/>
          <w:rFonts w:ascii="Arial" w:eastAsia="Calibri" w:hAnsi="Arial" w:cs="Arial"/>
          <w:bCs/>
          <w:color w:val="000000" w:themeColor="text1"/>
          <w:sz w:val="22"/>
          <w:szCs w:val="22"/>
          <w:lang w:eastAsia="en-US"/>
        </w:rPr>
        <w:footnoteReference w:id="15"/>
      </w:r>
      <w:r w:rsidR="00DA5140" w:rsidRPr="00412919">
        <w:rPr>
          <w:rFonts w:ascii="Arial" w:eastAsia="Calibri" w:hAnsi="Arial" w:cs="Arial"/>
          <w:bCs/>
          <w:color w:val="000000" w:themeColor="text1"/>
          <w:sz w:val="22"/>
          <w:szCs w:val="22"/>
          <w:lang w:eastAsia="en-US"/>
        </w:rPr>
        <w:t xml:space="preserve">, </w:t>
      </w:r>
      <w:r w:rsidRPr="00412919">
        <w:rPr>
          <w:rFonts w:ascii="Arial" w:eastAsia="Calibri" w:hAnsi="Arial" w:cs="Arial"/>
          <w:bCs/>
          <w:color w:val="000000" w:themeColor="text1"/>
          <w:sz w:val="22"/>
          <w:szCs w:val="22"/>
          <w:lang w:eastAsia="en-US"/>
        </w:rPr>
        <w:t>en los siguientes términos</w:t>
      </w:r>
      <w:r w:rsidR="00DA5140" w:rsidRPr="00412919">
        <w:rPr>
          <w:rFonts w:ascii="Arial" w:eastAsia="Calibri" w:hAnsi="Arial" w:cs="Arial"/>
          <w:bCs/>
          <w:color w:val="000000" w:themeColor="text1"/>
          <w:sz w:val="22"/>
          <w:szCs w:val="22"/>
          <w:lang w:eastAsia="en-US"/>
        </w:rPr>
        <w:t xml:space="preserve">: </w:t>
      </w:r>
    </w:p>
    <w:p w14:paraId="1E1260F0" w14:textId="77777777" w:rsidR="001558FE" w:rsidRPr="00412919" w:rsidRDefault="001558FE" w:rsidP="00412919">
      <w:pPr>
        <w:spacing w:line="276" w:lineRule="auto"/>
        <w:ind w:firstLine="709"/>
        <w:jc w:val="both"/>
        <w:rPr>
          <w:rFonts w:ascii="Arial" w:eastAsia="Calibri" w:hAnsi="Arial" w:cs="Arial"/>
          <w:bCs/>
          <w:color w:val="000000" w:themeColor="text1"/>
          <w:sz w:val="22"/>
          <w:szCs w:val="22"/>
          <w:lang w:eastAsia="en-US"/>
        </w:rPr>
      </w:pPr>
    </w:p>
    <w:p w14:paraId="66C022B3" w14:textId="54E69A24" w:rsidR="00DA5140" w:rsidRPr="00412919" w:rsidRDefault="00DA5140" w:rsidP="00412919">
      <w:pPr>
        <w:ind w:left="709" w:right="709"/>
        <w:contextualSpacing/>
        <w:jc w:val="both"/>
        <w:rPr>
          <w:rFonts w:ascii="Arial" w:hAnsi="Arial" w:cs="Arial"/>
          <w:color w:val="000000" w:themeColor="text1"/>
          <w:sz w:val="21"/>
          <w:szCs w:val="21"/>
        </w:rPr>
      </w:pPr>
      <w:r w:rsidRPr="00412919">
        <w:rPr>
          <w:rFonts w:ascii="Arial" w:hAnsi="Arial" w:cs="Arial"/>
          <w:color w:val="000000" w:themeColor="text1"/>
          <w:sz w:val="21"/>
          <w:szCs w:val="21"/>
        </w:rPr>
        <w:t xml:space="preserve">Cabe señalar que el contrato de comodato, hoy por hoy, es más común en el derecho contractual administrativo que en el derecho privado; es una figura que ha permitido a las diferentes entidades estatales generar ahorro en componentes de gastos, tales como arrendamiento de sedes, costos de administración, mantenimiento y conservación de los bienes públicos; lo que evidencia algunas de las bondades de esta figura independientemente de las políticas que se dicten en materia de administración de los bienes públicos y de las posibilidades económicas que el Estado tiene para su manejo directo. </w:t>
      </w:r>
    </w:p>
    <w:p w14:paraId="43B6B77C" w14:textId="77777777" w:rsidR="001558FE" w:rsidRPr="00412919" w:rsidRDefault="001558FE" w:rsidP="00412919">
      <w:pPr>
        <w:ind w:left="709" w:right="709"/>
        <w:contextualSpacing/>
        <w:jc w:val="both"/>
        <w:rPr>
          <w:rFonts w:ascii="Arial" w:hAnsi="Arial" w:cs="Arial"/>
          <w:color w:val="000000" w:themeColor="text1"/>
          <w:sz w:val="21"/>
          <w:szCs w:val="21"/>
        </w:rPr>
      </w:pPr>
    </w:p>
    <w:p w14:paraId="43250104" w14:textId="27C4CB44" w:rsidR="00DA5140" w:rsidRPr="00412919" w:rsidRDefault="00DA5140" w:rsidP="00412919">
      <w:pPr>
        <w:ind w:left="709" w:right="709"/>
        <w:contextualSpacing/>
        <w:jc w:val="both"/>
        <w:rPr>
          <w:rFonts w:ascii="Arial" w:hAnsi="Arial" w:cs="Arial"/>
          <w:color w:val="000000" w:themeColor="text1"/>
          <w:sz w:val="21"/>
          <w:szCs w:val="21"/>
        </w:rPr>
      </w:pPr>
      <w:r w:rsidRPr="00412919">
        <w:rPr>
          <w:rFonts w:ascii="Arial" w:hAnsi="Arial" w:cs="Arial"/>
          <w:color w:val="000000" w:themeColor="text1"/>
          <w:sz w:val="21"/>
          <w:szCs w:val="21"/>
        </w:rPr>
        <w:t xml:space="preserve">[…] </w:t>
      </w:r>
    </w:p>
    <w:p w14:paraId="2BAC3525" w14:textId="77777777" w:rsidR="001558FE" w:rsidRPr="00412919" w:rsidRDefault="001558FE" w:rsidP="00412919">
      <w:pPr>
        <w:ind w:left="709" w:right="709"/>
        <w:contextualSpacing/>
        <w:jc w:val="both"/>
        <w:rPr>
          <w:rFonts w:ascii="Arial" w:hAnsi="Arial" w:cs="Arial"/>
          <w:color w:val="000000" w:themeColor="text1"/>
          <w:sz w:val="21"/>
          <w:szCs w:val="21"/>
        </w:rPr>
      </w:pPr>
    </w:p>
    <w:p w14:paraId="45DD1F6B" w14:textId="02705CFE" w:rsidR="00DA5140" w:rsidRPr="00412919" w:rsidRDefault="00DA5140" w:rsidP="00412919">
      <w:pPr>
        <w:ind w:left="709" w:right="709"/>
        <w:contextualSpacing/>
        <w:jc w:val="both"/>
        <w:rPr>
          <w:rFonts w:ascii="Arial" w:hAnsi="Arial" w:cs="Arial"/>
          <w:color w:val="000000" w:themeColor="text1"/>
          <w:sz w:val="21"/>
          <w:szCs w:val="21"/>
        </w:rPr>
      </w:pPr>
      <w:r w:rsidRPr="00412919">
        <w:rPr>
          <w:rFonts w:ascii="Arial" w:hAnsi="Arial" w:cs="Arial"/>
          <w:color w:val="000000" w:themeColor="text1"/>
          <w:sz w:val="21"/>
          <w:szCs w:val="21"/>
        </w:rPr>
        <w:t>La Sala retoma algunos aspectos analizados en consultas anteriores sobre las características del contrato en comento y precisa lo siguiente con el fin de comprender el alcance de esta figura:</w:t>
      </w:r>
    </w:p>
    <w:p w14:paraId="67555664" w14:textId="77777777" w:rsidR="001558FE" w:rsidRPr="00412919" w:rsidRDefault="001558FE" w:rsidP="00412919">
      <w:pPr>
        <w:ind w:left="709" w:right="709"/>
        <w:contextualSpacing/>
        <w:jc w:val="both"/>
        <w:rPr>
          <w:rFonts w:ascii="Arial" w:eastAsia="Calibri" w:hAnsi="Arial" w:cs="Arial"/>
          <w:bCs/>
          <w:color w:val="000000" w:themeColor="text1"/>
          <w:sz w:val="21"/>
          <w:szCs w:val="21"/>
          <w:lang w:eastAsia="en-US"/>
        </w:rPr>
      </w:pPr>
    </w:p>
    <w:p w14:paraId="49D4F16A" w14:textId="29F6422C" w:rsidR="00DA5140" w:rsidRPr="00412919" w:rsidRDefault="00DA5140" w:rsidP="00412919">
      <w:pPr>
        <w:numPr>
          <w:ilvl w:val="0"/>
          <w:numId w:val="9"/>
        </w:numPr>
        <w:tabs>
          <w:tab w:val="clear" w:pos="720"/>
          <w:tab w:val="num" w:pos="1068"/>
        </w:tabs>
        <w:ind w:left="1069" w:right="709"/>
        <w:contextualSpacing/>
        <w:jc w:val="both"/>
        <w:rPr>
          <w:rFonts w:ascii="Arial" w:eastAsia="Calibri" w:hAnsi="Arial" w:cs="Arial"/>
          <w:bCs/>
          <w:color w:val="000000" w:themeColor="text1"/>
          <w:sz w:val="21"/>
          <w:szCs w:val="21"/>
          <w:lang w:eastAsia="en-US"/>
        </w:rPr>
      </w:pPr>
      <w:r w:rsidRPr="00412919">
        <w:rPr>
          <w:rFonts w:ascii="Arial" w:eastAsia="Calibri" w:hAnsi="Arial" w:cs="Arial"/>
          <w:bCs/>
          <w:color w:val="000000" w:themeColor="text1"/>
          <w:sz w:val="21"/>
          <w:szCs w:val="21"/>
          <w:lang w:eastAsia="en-US"/>
        </w:rPr>
        <w:t>El comodato se clasifica dentro de los denominados contratos traslaticios del uso y disfrute de un bien</w:t>
      </w:r>
      <w:r w:rsidR="009475FF" w:rsidRPr="00412919">
        <w:rPr>
          <w:rFonts w:ascii="Arial" w:eastAsia="Calibri" w:hAnsi="Arial" w:cs="Arial"/>
          <w:bCs/>
          <w:color w:val="000000" w:themeColor="text1"/>
          <w:sz w:val="21"/>
          <w:szCs w:val="21"/>
          <w:lang w:eastAsia="en-US"/>
        </w:rPr>
        <w:t>.</w:t>
      </w:r>
      <w:r w:rsidRPr="00412919">
        <w:rPr>
          <w:rFonts w:ascii="Arial" w:eastAsia="Calibri" w:hAnsi="Arial" w:cs="Arial"/>
          <w:bCs/>
          <w:color w:val="000000" w:themeColor="text1"/>
          <w:sz w:val="21"/>
          <w:szCs w:val="21"/>
          <w:vertAlign w:val="superscript"/>
          <w:lang w:eastAsia="en-US"/>
        </w:rPr>
        <w:footnoteReference w:id="16"/>
      </w:r>
    </w:p>
    <w:p w14:paraId="093E3C20" w14:textId="2DB442FA" w:rsidR="00DA5140" w:rsidRPr="00412919" w:rsidRDefault="00DA5140" w:rsidP="00412919">
      <w:pPr>
        <w:numPr>
          <w:ilvl w:val="0"/>
          <w:numId w:val="9"/>
        </w:numPr>
        <w:ind w:left="1069" w:right="709"/>
        <w:contextualSpacing/>
        <w:jc w:val="both"/>
        <w:rPr>
          <w:rFonts w:ascii="Arial" w:eastAsia="Calibri" w:hAnsi="Arial" w:cs="Arial"/>
          <w:bCs/>
          <w:color w:val="000000" w:themeColor="text1"/>
          <w:sz w:val="21"/>
          <w:szCs w:val="21"/>
          <w:lang w:eastAsia="en-US"/>
        </w:rPr>
      </w:pPr>
      <w:r w:rsidRPr="00412919">
        <w:rPr>
          <w:rFonts w:ascii="Arial" w:eastAsia="Calibri" w:hAnsi="Arial" w:cs="Arial"/>
          <w:bCs/>
          <w:color w:val="000000" w:themeColor="text1"/>
          <w:sz w:val="21"/>
          <w:szCs w:val="21"/>
          <w:lang w:eastAsia="en-US"/>
        </w:rPr>
        <w:t>De conformidad con lo previsto en el artículo 32 de la ley 80 de 1993, las entidades estatales están facultadas para celebrar este tipo de contrato regulado por el derecho privado, observando los límites señalados en normas especiales sobre la materia, en cuanto al tiempo máximo de duración y la destinación o uso que debe darse al bien.</w:t>
      </w:r>
      <w:r w:rsidRPr="00412919">
        <w:rPr>
          <w:rFonts w:ascii="Arial" w:eastAsia="Calibri" w:hAnsi="Arial" w:cs="Arial"/>
          <w:bCs/>
          <w:color w:val="000000" w:themeColor="text1"/>
          <w:sz w:val="21"/>
          <w:szCs w:val="21"/>
          <w:vertAlign w:val="superscript"/>
          <w:lang w:eastAsia="en-US"/>
        </w:rPr>
        <w:footnoteReference w:id="17"/>
      </w:r>
    </w:p>
    <w:p w14:paraId="476FAC54" w14:textId="77777777" w:rsidR="003E63F6" w:rsidRPr="00412919" w:rsidRDefault="003E63F6" w:rsidP="00DA5140">
      <w:pPr>
        <w:spacing w:line="276" w:lineRule="auto"/>
        <w:ind w:firstLine="708"/>
        <w:jc w:val="both"/>
        <w:rPr>
          <w:rFonts w:ascii="Arial" w:eastAsia="Calibri" w:hAnsi="Arial" w:cs="Arial"/>
          <w:bCs/>
          <w:color w:val="000000" w:themeColor="text1"/>
          <w:sz w:val="22"/>
        </w:rPr>
      </w:pPr>
    </w:p>
    <w:p w14:paraId="0B490878" w14:textId="77777777" w:rsidR="00392F05" w:rsidRPr="00412919" w:rsidRDefault="00DA5140" w:rsidP="00412919">
      <w:pPr>
        <w:spacing w:after="120" w:line="276" w:lineRule="auto"/>
        <w:ind w:firstLine="709"/>
        <w:jc w:val="both"/>
        <w:rPr>
          <w:rFonts w:ascii="Arial" w:eastAsia="Calibri" w:hAnsi="Arial" w:cs="Arial"/>
          <w:bCs/>
          <w:color w:val="000000" w:themeColor="text1"/>
          <w:sz w:val="22"/>
        </w:rPr>
      </w:pPr>
      <w:r w:rsidRPr="00412919">
        <w:rPr>
          <w:rFonts w:ascii="Arial" w:eastAsia="Calibri" w:hAnsi="Arial" w:cs="Arial"/>
          <w:bCs/>
          <w:color w:val="000000" w:themeColor="text1"/>
          <w:sz w:val="22"/>
        </w:rPr>
        <w:t>Si bien el artículo 1452 del Código Civil dispone que no existe donación en el comodato, implica un auxilio en favor de terceros. Para estos efectos, la jurisprudencia considera que el contrato «</w:t>
      </w:r>
      <w:r w:rsidRPr="00412919">
        <w:rPr>
          <w:rFonts w:ascii="Arial" w:eastAsia="Calibri" w:hAnsi="Arial" w:cs="Arial"/>
          <w:bCs/>
          <w:i/>
          <w:color w:val="000000" w:themeColor="text1"/>
          <w:sz w:val="22"/>
        </w:rPr>
        <w:t>Es tal vez una de las más elementales pero contundentes muestras de solidaridad, ayuda y auxilio, como que se trata de un acto de cortesía, benevolencia, beneficencia o complacencia que no tiene el lucro como inspiración esencial y que facilita al comodatario la satisfacción de sus necesidades</w:t>
      </w:r>
      <w:r w:rsidRPr="00412919">
        <w:rPr>
          <w:rFonts w:ascii="Arial" w:eastAsia="Calibri" w:hAnsi="Arial" w:cs="Arial"/>
          <w:bCs/>
          <w:color w:val="000000" w:themeColor="text1"/>
          <w:sz w:val="22"/>
        </w:rPr>
        <w:t xml:space="preserve"> […] No en vano, comodato viene del latín </w:t>
      </w:r>
      <w:proofErr w:type="spellStart"/>
      <w:r w:rsidRPr="00412919">
        <w:rPr>
          <w:rFonts w:ascii="Arial" w:eastAsia="Calibri" w:hAnsi="Arial" w:cs="Arial"/>
          <w:bCs/>
          <w:i/>
          <w:color w:val="000000" w:themeColor="text1"/>
          <w:sz w:val="22"/>
        </w:rPr>
        <w:t>commodatum</w:t>
      </w:r>
      <w:proofErr w:type="spellEnd"/>
      <w:r w:rsidRPr="00412919">
        <w:rPr>
          <w:rFonts w:ascii="Arial" w:eastAsia="Calibri" w:hAnsi="Arial" w:cs="Arial"/>
          <w:bCs/>
          <w:color w:val="000000" w:themeColor="text1"/>
          <w:sz w:val="22"/>
        </w:rPr>
        <w:t xml:space="preserve">, expresión que conjuga los términos </w:t>
      </w:r>
      <w:proofErr w:type="spellStart"/>
      <w:r w:rsidRPr="00412919">
        <w:rPr>
          <w:rFonts w:ascii="Arial" w:eastAsia="Calibri" w:hAnsi="Arial" w:cs="Arial"/>
          <w:bCs/>
          <w:i/>
          <w:color w:val="000000" w:themeColor="text1"/>
          <w:sz w:val="22"/>
        </w:rPr>
        <w:t>commodum</w:t>
      </w:r>
      <w:proofErr w:type="spellEnd"/>
      <w:r w:rsidRPr="00412919">
        <w:rPr>
          <w:rFonts w:ascii="Arial" w:eastAsia="Calibri" w:hAnsi="Arial" w:cs="Arial"/>
          <w:bCs/>
          <w:color w:val="000000" w:themeColor="text1"/>
          <w:sz w:val="22"/>
        </w:rPr>
        <w:t xml:space="preserve"> -utilidad, </w:t>
      </w:r>
      <w:r w:rsidRPr="00412919">
        <w:rPr>
          <w:rFonts w:ascii="Arial" w:eastAsia="Calibri" w:hAnsi="Arial" w:cs="Arial"/>
          <w:bCs/>
          <w:color w:val="000000" w:themeColor="text1"/>
          <w:sz w:val="22"/>
        </w:rPr>
        <w:lastRenderedPageBreak/>
        <w:t xml:space="preserve">provecho- y </w:t>
      </w:r>
      <w:r w:rsidRPr="00412919">
        <w:rPr>
          <w:rFonts w:ascii="Arial" w:eastAsia="Calibri" w:hAnsi="Arial" w:cs="Arial"/>
          <w:bCs/>
          <w:i/>
          <w:color w:val="000000" w:themeColor="text1"/>
          <w:sz w:val="22"/>
        </w:rPr>
        <w:t>datum</w:t>
      </w:r>
      <w:r w:rsidRPr="00412919">
        <w:rPr>
          <w:rFonts w:ascii="Arial" w:eastAsia="Calibri" w:hAnsi="Arial" w:cs="Arial"/>
          <w:bCs/>
          <w:color w:val="000000" w:themeColor="text1"/>
          <w:sz w:val="22"/>
        </w:rPr>
        <w:t xml:space="preserve"> -dar-, es decir, entregar para utilidad de otro (</w:t>
      </w:r>
      <w:proofErr w:type="spellStart"/>
      <w:r w:rsidRPr="00412919">
        <w:rPr>
          <w:rFonts w:ascii="Arial" w:eastAsia="Calibri" w:hAnsi="Arial" w:cs="Arial"/>
          <w:bCs/>
          <w:i/>
          <w:color w:val="000000" w:themeColor="text1"/>
          <w:sz w:val="22"/>
        </w:rPr>
        <w:t>utendum</w:t>
      </w:r>
      <w:proofErr w:type="spellEnd"/>
      <w:r w:rsidRPr="00412919">
        <w:rPr>
          <w:rFonts w:ascii="Arial" w:eastAsia="Calibri" w:hAnsi="Arial" w:cs="Arial"/>
          <w:bCs/>
          <w:i/>
          <w:color w:val="000000" w:themeColor="text1"/>
          <w:sz w:val="22"/>
        </w:rPr>
        <w:t xml:space="preserve"> </w:t>
      </w:r>
      <w:proofErr w:type="spellStart"/>
      <w:r w:rsidRPr="00412919">
        <w:rPr>
          <w:rFonts w:ascii="Arial" w:eastAsia="Calibri" w:hAnsi="Arial" w:cs="Arial"/>
          <w:bCs/>
          <w:i/>
          <w:color w:val="000000" w:themeColor="text1"/>
          <w:sz w:val="22"/>
        </w:rPr>
        <w:t>dare</w:t>
      </w:r>
      <w:proofErr w:type="spellEnd"/>
      <w:r w:rsidRPr="00412919">
        <w:rPr>
          <w:rFonts w:ascii="Arial" w:eastAsia="Calibri" w:hAnsi="Arial" w:cs="Arial"/>
          <w:bCs/>
          <w:color w:val="000000" w:themeColor="text1"/>
          <w:sz w:val="22"/>
        </w:rPr>
        <w:t>)»</w:t>
      </w:r>
      <w:r w:rsidRPr="00412919">
        <w:rPr>
          <w:rFonts w:eastAsia="Calibri"/>
          <w:vertAlign w:val="superscript"/>
        </w:rPr>
        <w:footnoteReference w:id="18"/>
      </w:r>
      <w:r w:rsidRPr="00412919">
        <w:rPr>
          <w:rFonts w:ascii="Arial" w:eastAsia="Calibri" w:hAnsi="Arial" w:cs="Arial"/>
          <w:bCs/>
          <w:color w:val="000000" w:themeColor="text1"/>
          <w:sz w:val="22"/>
        </w:rPr>
        <w:t xml:space="preserve"> (Énfasis fuera de texto)</w:t>
      </w:r>
      <w:bookmarkStart w:id="8" w:name="_Hlk35263504"/>
      <w:r w:rsidRPr="00412919">
        <w:rPr>
          <w:rFonts w:ascii="Arial" w:eastAsia="Calibri" w:hAnsi="Arial" w:cs="Arial"/>
          <w:bCs/>
          <w:color w:val="000000" w:themeColor="text1"/>
          <w:sz w:val="22"/>
        </w:rPr>
        <w:t xml:space="preserve">. </w:t>
      </w:r>
    </w:p>
    <w:p w14:paraId="2D3906F7" w14:textId="63185985" w:rsidR="00DA5140" w:rsidRPr="00412919" w:rsidRDefault="00DA5140" w:rsidP="00DA5140">
      <w:pPr>
        <w:spacing w:line="276" w:lineRule="auto"/>
        <w:ind w:firstLine="708"/>
        <w:jc w:val="both"/>
        <w:rPr>
          <w:rFonts w:ascii="Arial" w:eastAsia="Calibri" w:hAnsi="Arial" w:cs="Arial"/>
          <w:bCs/>
          <w:color w:val="000000" w:themeColor="text1"/>
          <w:sz w:val="22"/>
        </w:rPr>
      </w:pPr>
      <w:r w:rsidRPr="00412919">
        <w:rPr>
          <w:rFonts w:ascii="Arial" w:eastAsia="Calibri" w:hAnsi="Arial" w:cs="Arial"/>
          <w:bCs/>
          <w:color w:val="000000" w:themeColor="text1"/>
          <w:sz w:val="22"/>
        </w:rPr>
        <w:t xml:space="preserve">Sin perjuicio de lo anterior, </w:t>
      </w:r>
      <w:r w:rsidR="00392F05" w:rsidRPr="00412919">
        <w:rPr>
          <w:rFonts w:ascii="Arial" w:eastAsia="Calibri" w:hAnsi="Arial" w:cs="Arial"/>
          <w:bCs/>
          <w:color w:val="000000" w:themeColor="text1"/>
          <w:sz w:val="22"/>
        </w:rPr>
        <w:t xml:space="preserve">resulta relevante resaltar que </w:t>
      </w:r>
      <w:bookmarkStart w:id="9" w:name="_Hlk121742558"/>
      <w:r w:rsidR="00392F05" w:rsidRPr="00412919">
        <w:rPr>
          <w:rFonts w:ascii="Arial" w:eastAsia="Calibri" w:hAnsi="Arial" w:cs="Arial"/>
          <w:bCs/>
          <w:color w:val="000000" w:themeColor="text1"/>
          <w:sz w:val="22"/>
        </w:rPr>
        <w:t>e</w:t>
      </w:r>
      <w:r w:rsidR="00392F05" w:rsidRPr="00412919">
        <w:rPr>
          <w:rFonts w:ascii="Arial" w:eastAsia="Calibri" w:hAnsi="Arial" w:cs="Arial"/>
          <w:bCs/>
          <w:color w:val="000000" w:themeColor="text1"/>
          <w:sz w:val="22"/>
          <w:szCs w:val="22"/>
          <w:lang w:eastAsia="en-US"/>
        </w:rPr>
        <w:t xml:space="preserve">sta tipología contractual </w:t>
      </w:r>
      <w:r w:rsidR="00BC3006" w:rsidRPr="00412919">
        <w:rPr>
          <w:rFonts w:ascii="Arial" w:eastAsia="Calibri" w:hAnsi="Arial" w:cs="Arial"/>
          <w:bCs/>
          <w:color w:val="000000" w:themeColor="text1"/>
          <w:sz w:val="22"/>
          <w:szCs w:val="22"/>
          <w:lang w:eastAsia="en-US"/>
        </w:rPr>
        <w:t xml:space="preserve">es </w:t>
      </w:r>
      <w:r w:rsidR="00392F05" w:rsidRPr="00412919">
        <w:rPr>
          <w:rFonts w:ascii="Arial" w:eastAsia="Calibri" w:hAnsi="Arial" w:cs="Arial"/>
          <w:bCs/>
          <w:color w:val="000000" w:themeColor="text1"/>
          <w:sz w:val="22"/>
          <w:szCs w:val="22"/>
          <w:lang w:eastAsia="en-US"/>
        </w:rPr>
        <w:t>restrictiva en la contratación pública, cuando se pretende celebrar con particulares, máxime cuando el ordenamiento solo permite donaciones y auxilios a favor de entidades estatales.</w:t>
      </w:r>
      <w:bookmarkEnd w:id="9"/>
      <w:r w:rsidR="00392F05" w:rsidRPr="00412919">
        <w:rPr>
          <w:rFonts w:ascii="Arial" w:eastAsia="Calibri" w:hAnsi="Arial" w:cs="Arial"/>
          <w:bCs/>
          <w:color w:val="000000" w:themeColor="text1"/>
          <w:sz w:val="22"/>
          <w:szCs w:val="22"/>
          <w:lang w:eastAsia="en-US"/>
        </w:rPr>
        <w:t xml:space="preserve"> Al respecto, </w:t>
      </w:r>
      <w:r w:rsidRPr="00412919">
        <w:rPr>
          <w:rFonts w:ascii="Arial" w:eastAsia="Calibri" w:hAnsi="Arial" w:cs="Arial"/>
          <w:bCs/>
          <w:color w:val="000000" w:themeColor="text1"/>
          <w:sz w:val="22"/>
        </w:rPr>
        <w:t>es importante destacar que el artículo 38 de la Ley 9 de 1989</w:t>
      </w:r>
      <w:bookmarkEnd w:id="8"/>
      <w:r w:rsidRPr="00412919">
        <w:rPr>
          <w:rFonts w:ascii="Arial" w:eastAsia="Calibri" w:hAnsi="Arial" w:cs="Arial"/>
          <w:bCs/>
          <w:color w:val="000000" w:themeColor="text1"/>
          <w:sz w:val="22"/>
        </w:rPr>
        <w:t xml:space="preserve"> dispone:</w:t>
      </w:r>
    </w:p>
    <w:p w14:paraId="7FCCEF18" w14:textId="77777777" w:rsidR="00DA5140" w:rsidRPr="00412919" w:rsidRDefault="00DA5140" w:rsidP="00DA5140">
      <w:pPr>
        <w:pStyle w:val="Prrafodelista"/>
        <w:spacing w:line="276" w:lineRule="auto"/>
        <w:jc w:val="both"/>
        <w:rPr>
          <w:rFonts w:ascii="Arial" w:eastAsia="Calibri" w:hAnsi="Arial" w:cs="Arial"/>
          <w:bCs/>
          <w:color w:val="000000" w:themeColor="text1"/>
          <w:sz w:val="16"/>
          <w:szCs w:val="16"/>
          <w:lang w:val="es-ES_tradnl"/>
        </w:rPr>
      </w:pPr>
    </w:p>
    <w:p w14:paraId="73FD62DA" w14:textId="77777777" w:rsidR="00DA5140" w:rsidRPr="00412919" w:rsidRDefault="00DA5140" w:rsidP="00412919">
      <w:pPr>
        <w:pStyle w:val="Prrafodelista"/>
        <w:ind w:left="709" w:right="709"/>
        <w:jc w:val="both"/>
        <w:rPr>
          <w:rFonts w:ascii="Arial" w:eastAsia="Calibri" w:hAnsi="Arial" w:cs="Arial"/>
          <w:bCs/>
          <w:color w:val="000000" w:themeColor="text1"/>
          <w:sz w:val="21"/>
          <w:szCs w:val="21"/>
          <w:lang w:val="es-ES_tradnl"/>
        </w:rPr>
      </w:pPr>
      <w:r w:rsidRPr="00412919">
        <w:rPr>
          <w:rFonts w:ascii="Arial" w:eastAsia="Calibri" w:hAnsi="Arial" w:cs="Arial"/>
          <w:bCs/>
          <w:i/>
          <w:color w:val="000000" w:themeColor="text1"/>
          <w:sz w:val="21"/>
          <w:szCs w:val="21"/>
          <w:lang w:val="es-ES_tradnl"/>
        </w:rPr>
        <w:t>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y por un término máximo de cinco (5) años, renovables</w:t>
      </w:r>
      <w:r w:rsidRPr="00412919">
        <w:rPr>
          <w:rFonts w:ascii="Arial" w:eastAsia="Calibri" w:hAnsi="Arial" w:cs="Arial"/>
          <w:bCs/>
          <w:color w:val="000000" w:themeColor="text1"/>
          <w:sz w:val="21"/>
          <w:szCs w:val="21"/>
          <w:lang w:val="es-ES_tradnl"/>
        </w:rPr>
        <w:t>.</w:t>
      </w:r>
    </w:p>
    <w:p w14:paraId="5AC63E34" w14:textId="77777777" w:rsidR="00DA5140" w:rsidRPr="00412919" w:rsidRDefault="00DA5140" w:rsidP="00412919">
      <w:pPr>
        <w:pStyle w:val="Prrafodelista"/>
        <w:ind w:left="709" w:right="709"/>
        <w:jc w:val="both"/>
        <w:rPr>
          <w:rFonts w:ascii="Arial" w:eastAsia="Calibri" w:hAnsi="Arial" w:cs="Arial"/>
          <w:bCs/>
          <w:color w:val="000000" w:themeColor="text1"/>
          <w:sz w:val="21"/>
          <w:szCs w:val="21"/>
          <w:lang w:val="es-ES_tradnl"/>
        </w:rPr>
      </w:pPr>
    </w:p>
    <w:p w14:paraId="024D3839" w14:textId="4ED3D278" w:rsidR="00DA5140" w:rsidRPr="00412919" w:rsidRDefault="00DA5140" w:rsidP="00412919">
      <w:pPr>
        <w:pStyle w:val="Prrafodelista"/>
        <w:ind w:left="709" w:right="709"/>
        <w:jc w:val="both"/>
        <w:rPr>
          <w:rFonts w:ascii="Arial" w:eastAsia="Calibri" w:hAnsi="Arial" w:cs="Arial"/>
          <w:bCs/>
          <w:color w:val="000000" w:themeColor="text1"/>
          <w:sz w:val="21"/>
          <w:szCs w:val="21"/>
          <w:lang w:val="es-ES_tradnl"/>
        </w:rPr>
      </w:pPr>
      <w:r w:rsidRPr="00412919">
        <w:rPr>
          <w:rFonts w:ascii="Arial" w:eastAsia="Calibri" w:hAnsi="Arial" w:cs="Arial"/>
          <w:bCs/>
          <w:color w:val="000000" w:themeColor="text1"/>
          <w:sz w:val="21"/>
          <w:szCs w:val="21"/>
          <w:lang w:val="es-ES_tradnl"/>
        </w:rPr>
        <w:t>Los contratos de comodato existentes, y que hayan sido celebrados por las entidades públicas con personas distintas de las señaladas en el inciso anterior, serán renegociados por las primeras para limitar su término a tres (3) años renovables, contados a partir de la promulgación de la presente Ley (</w:t>
      </w:r>
      <w:r w:rsidR="00392F05" w:rsidRPr="00412919">
        <w:rPr>
          <w:rFonts w:ascii="Arial" w:eastAsia="Calibri" w:hAnsi="Arial" w:cs="Arial"/>
          <w:bCs/>
          <w:color w:val="000000" w:themeColor="text1"/>
          <w:sz w:val="21"/>
          <w:szCs w:val="21"/>
          <w:lang w:val="es-ES_tradnl"/>
        </w:rPr>
        <w:t xml:space="preserve">Énfasis </w:t>
      </w:r>
      <w:r w:rsidRPr="00412919">
        <w:rPr>
          <w:rFonts w:ascii="Arial" w:eastAsia="Calibri" w:hAnsi="Arial" w:cs="Arial"/>
          <w:bCs/>
          <w:color w:val="000000" w:themeColor="text1"/>
          <w:sz w:val="21"/>
          <w:szCs w:val="21"/>
          <w:lang w:val="es-ES_tradnl"/>
        </w:rPr>
        <w:t>fuera de texto).</w:t>
      </w:r>
    </w:p>
    <w:p w14:paraId="67728253" w14:textId="428DB17C" w:rsidR="00DA5140" w:rsidRPr="00412919" w:rsidRDefault="00DA5140" w:rsidP="00833DDE">
      <w:pPr>
        <w:pStyle w:val="Prrafodelista"/>
        <w:spacing w:line="276" w:lineRule="auto"/>
        <w:jc w:val="both"/>
        <w:rPr>
          <w:rFonts w:ascii="Arial" w:eastAsia="Calibri" w:hAnsi="Arial" w:cs="Arial"/>
          <w:bCs/>
          <w:color w:val="000000" w:themeColor="text1"/>
          <w:sz w:val="22"/>
          <w:lang w:val="es-ES_tradnl"/>
        </w:rPr>
      </w:pPr>
    </w:p>
    <w:p w14:paraId="50DEC22E" w14:textId="4841EF4E" w:rsidR="00392F05" w:rsidRPr="00412919" w:rsidRDefault="00392F05" w:rsidP="00412919">
      <w:pPr>
        <w:spacing w:after="120" w:line="276" w:lineRule="auto"/>
        <w:ind w:firstLine="709"/>
        <w:jc w:val="both"/>
        <w:rPr>
          <w:rFonts w:ascii="Arial" w:eastAsia="Calibri" w:hAnsi="Arial" w:cs="Arial"/>
          <w:bCs/>
          <w:color w:val="000000" w:themeColor="text1"/>
          <w:sz w:val="22"/>
        </w:rPr>
      </w:pPr>
      <w:r w:rsidRPr="00412919">
        <w:rPr>
          <w:rFonts w:ascii="Arial" w:eastAsia="Calibri" w:hAnsi="Arial" w:cs="Arial"/>
          <w:bCs/>
          <w:color w:val="000000" w:themeColor="text1"/>
          <w:sz w:val="22"/>
        </w:rPr>
        <w:t>La norma prohibitiva</w:t>
      </w:r>
      <w:r w:rsidR="00BC3006" w:rsidRPr="00412919">
        <w:rPr>
          <w:rFonts w:ascii="Arial" w:eastAsia="Calibri" w:hAnsi="Arial" w:cs="Arial"/>
          <w:bCs/>
          <w:color w:val="000000" w:themeColor="text1"/>
          <w:sz w:val="22"/>
        </w:rPr>
        <w:t xml:space="preserve"> antes citada</w:t>
      </w:r>
      <w:r w:rsidRPr="00412919">
        <w:rPr>
          <w:rFonts w:ascii="Arial" w:eastAsia="Calibri" w:hAnsi="Arial" w:cs="Arial"/>
          <w:bCs/>
          <w:color w:val="000000" w:themeColor="text1"/>
          <w:sz w:val="22"/>
        </w:rPr>
        <w:t xml:space="preserve"> se desprende del inciso 1º del artículo 355 de la Constitución Política de 1991, el cual dispone que «Ninguna de las ramas u órganos del poder público podrá decretar auxilios o donaciones en favor de personas naturales o jurídicas de derecho privado».</w:t>
      </w:r>
    </w:p>
    <w:p w14:paraId="26A3E3B0" w14:textId="382F3DE7" w:rsidR="008B17EA" w:rsidRPr="00412919" w:rsidRDefault="00DA5140" w:rsidP="00412919">
      <w:pPr>
        <w:widowControl w:val="0"/>
        <w:autoSpaceDE w:val="0"/>
        <w:autoSpaceDN w:val="0"/>
        <w:spacing w:after="120" w:line="276" w:lineRule="auto"/>
        <w:ind w:firstLine="709"/>
        <w:jc w:val="both"/>
        <w:rPr>
          <w:rFonts w:ascii="Arial" w:eastAsia="Calibri" w:hAnsi="Arial" w:cs="Arial"/>
          <w:bCs/>
          <w:color w:val="000000" w:themeColor="text1"/>
          <w:sz w:val="22"/>
        </w:rPr>
      </w:pPr>
      <w:r w:rsidRPr="00412919">
        <w:rPr>
          <w:rFonts w:ascii="Arial" w:eastAsia="Calibri" w:hAnsi="Arial" w:cs="Arial"/>
          <w:bCs/>
          <w:color w:val="000000" w:themeColor="text1"/>
          <w:sz w:val="22"/>
        </w:rPr>
        <w:t xml:space="preserve">Mediante concepto con el radicado No. 415140000909 de 2015, </w:t>
      </w:r>
      <w:r w:rsidR="00392F05" w:rsidRPr="00412919">
        <w:rPr>
          <w:rFonts w:ascii="Arial" w:eastAsia="Calibri" w:hAnsi="Arial" w:cs="Arial"/>
          <w:bCs/>
          <w:color w:val="000000" w:themeColor="text1"/>
          <w:sz w:val="22"/>
        </w:rPr>
        <w:t xml:space="preserve">la Agencia Nacional de Contratación Pública - </w:t>
      </w:r>
      <w:r w:rsidRPr="00412919">
        <w:rPr>
          <w:rFonts w:ascii="Arial" w:eastAsia="Calibri" w:hAnsi="Arial" w:cs="Arial"/>
          <w:bCs/>
          <w:color w:val="000000" w:themeColor="text1"/>
          <w:sz w:val="22"/>
        </w:rPr>
        <w:t xml:space="preserve">Colombia Compra Eficiente explicó que el artículo 38 de la Ley 9 de 1989 contiene una restricción al texto constitucional del artículo 355, toda vez que tratándose de bienes inmuebles establece dos </w:t>
      </w:r>
      <w:r w:rsidR="00BC3006" w:rsidRPr="00412919">
        <w:rPr>
          <w:rFonts w:ascii="Arial" w:eastAsia="Calibri" w:hAnsi="Arial" w:cs="Arial"/>
          <w:bCs/>
          <w:color w:val="000000" w:themeColor="text1"/>
          <w:sz w:val="22"/>
        </w:rPr>
        <w:t xml:space="preserve">(2) </w:t>
      </w:r>
      <w:r w:rsidRPr="00412919">
        <w:rPr>
          <w:rFonts w:ascii="Arial" w:eastAsia="Calibri" w:hAnsi="Arial" w:cs="Arial"/>
          <w:bCs/>
          <w:color w:val="000000" w:themeColor="text1"/>
          <w:sz w:val="22"/>
        </w:rPr>
        <w:t xml:space="preserve">condiciones a las que están sujetas las entidades estatales para celebrar el contrato de comodato: i) el tiempo de duración del contrato y </w:t>
      </w:r>
      <w:proofErr w:type="spellStart"/>
      <w:r w:rsidRPr="00412919">
        <w:rPr>
          <w:rFonts w:ascii="Arial" w:eastAsia="Calibri" w:hAnsi="Arial" w:cs="Arial"/>
          <w:bCs/>
          <w:color w:val="000000" w:themeColor="text1"/>
          <w:sz w:val="22"/>
        </w:rPr>
        <w:t>ii</w:t>
      </w:r>
      <w:proofErr w:type="spellEnd"/>
      <w:r w:rsidRPr="00412919">
        <w:rPr>
          <w:rFonts w:ascii="Arial" w:eastAsia="Calibri" w:hAnsi="Arial" w:cs="Arial"/>
          <w:bCs/>
          <w:color w:val="000000" w:themeColor="text1"/>
          <w:sz w:val="22"/>
        </w:rPr>
        <w:t>) las personas con las cuales puede celebrarlo. Con fundamento en la misma norma, precisó que esta no establece restricción frente al contrato de comodato de bienes muebles</w:t>
      </w:r>
      <w:r w:rsidR="00BC3006" w:rsidRPr="00412919">
        <w:rPr>
          <w:rFonts w:ascii="Arial" w:eastAsia="Calibri" w:hAnsi="Arial" w:cs="Arial"/>
          <w:bCs/>
          <w:color w:val="000000" w:themeColor="text1"/>
          <w:sz w:val="22"/>
        </w:rPr>
        <w:t xml:space="preserve">, </w:t>
      </w:r>
      <w:r w:rsidRPr="00412919">
        <w:rPr>
          <w:rFonts w:ascii="Arial" w:eastAsia="Calibri" w:hAnsi="Arial" w:cs="Arial"/>
          <w:bCs/>
          <w:color w:val="000000" w:themeColor="text1"/>
          <w:sz w:val="22"/>
        </w:rPr>
        <w:t xml:space="preserve">por tanto, las entidades estatales podrían celebrar contratos de comodato entre sí, de acuerdo con las reglas del Código Civil dispuestas entre los artículos 2200 al 2220. </w:t>
      </w:r>
    </w:p>
    <w:p w14:paraId="2665BDFD" w14:textId="041B87B8" w:rsidR="00BC3006" w:rsidRPr="00412919" w:rsidRDefault="008B17EA" w:rsidP="00833DDE">
      <w:pPr>
        <w:widowControl w:val="0"/>
        <w:autoSpaceDE w:val="0"/>
        <w:autoSpaceDN w:val="0"/>
        <w:spacing w:after="120" w:line="276" w:lineRule="auto"/>
        <w:ind w:firstLine="709"/>
        <w:jc w:val="both"/>
        <w:rPr>
          <w:rFonts w:ascii="Arial" w:eastAsia="Calibri" w:hAnsi="Arial" w:cs="Arial"/>
          <w:bCs/>
          <w:color w:val="000000" w:themeColor="text1"/>
          <w:sz w:val="22"/>
        </w:rPr>
      </w:pPr>
      <w:bookmarkStart w:id="10" w:name="_Hlk121751380"/>
      <w:r w:rsidRPr="00412919">
        <w:rPr>
          <w:rFonts w:ascii="Arial" w:eastAsia="Calibri" w:hAnsi="Arial" w:cs="Arial"/>
          <w:bCs/>
          <w:color w:val="000000" w:themeColor="text1"/>
          <w:sz w:val="22"/>
        </w:rPr>
        <w:t>El supuesto</w:t>
      </w:r>
      <w:r w:rsidR="00392F05" w:rsidRPr="00412919">
        <w:rPr>
          <w:rFonts w:ascii="Arial" w:eastAsia="Calibri" w:hAnsi="Arial" w:cs="Arial"/>
          <w:bCs/>
          <w:color w:val="000000" w:themeColor="text1"/>
          <w:sz w:val="22"/>
        </w:rPr>
        <w:t xml:space="preserve"> antes expuesto</w:t>
      </w:r>
      <w:r w:rsidRPr="00412919">
        <w:rPr>
          <w:rFonts w:ascii="Arial" w:eastAsia="Calibri" w:hAnsi="Arial" w:cs="Arial"/>
          <w:bCs/>
          <w:color w:val="000000" w:themeColor="text1"/>
          <w:sz w:val="22"/>
        </w:rPr>
        <w:t xml:space="preserve"> hace referencia al caso cuando la entidad estatal </w:t>
      </w:r>
      <w:r w:rsidR="00F90E0C" w:rsidRPr="00412919">
        <w:rPr>
          <w:rFonts w:ascii="Arial" w:eastAsia="Calibri" w:hAnsi="Arial" w:cs="Arial"/>
          <w:bCs/>
          <w:color w:val="000000" w:themeColor="text1"/>
          <w:sz w:val="22"/>
        </w:rPr>
        <w:t xml:space="preserve">tiene la condición de </w:t>
      </w:r>
      <w:r w:rsidRPr="00412919">
        <w:rPr>
          <w:rFonts w:ascii="Arial" w:eastAsia="Calibri" w:hAnsi="Arial" w:cs="Arial"/>
          <w:bCs/>
          <w:color w:val="000000" w:themeColor="text1"/>
          <w:sz w:val="22"/>
        </w:rPr>
        <w:t>comodante,</w:t>
      </w:r>
      <w:r w:rsidR="00F90E0C" w:rsidRPr="00412919">
        <w:rPr>
          <w:rFonts w:ascii="Arial" w:eastAsia="Calibri" w:hAnsi="Arial" w:cs="Arial"/>
          <w:bCs/>
          <w:color w:val="000000" w:themeColor="text1"/>
          <w:sz w:val="22"/>
        </w:rPr>
        <w:t xml:space="preserve"> es decir, cuando la entidad tiene el dominio de la cosa y la entrega a otra persona</w:t>
      </w:r>
      <w:r w:rsidR="00BC3006" w:rsidRPr="00412919">
        <w:rPr>
          <w:rFonts w:ascii="Arial" w:eastAsia="Calibri" w:hAnsi="Arial" w:cs="Arial"/>
          <w:bCs/>
          <w:color w:val="000000" w:themeColor="text1"/>
          <w:sz w:val="22"/>
        </w:rPr>
        <w:t xml:space="preserve"> – </w:t>
      </w:r>
      <w:r w:rsidR="00BC3006" w:rsidRPr="00412919">
        <w:rPr>
          <w:rFonts w:ascii="Arial" w:eastAsia="Calibri" w:hAnsi="Arial" w:cs="Arial"/>
          <w:bCs/>
          <w:color w:val="000000" w:themeColor="text1"/>
          <w:sz w:val="22"/>
          <w:szCs w:val="22"/>
        </w:rPr>
        <w:t xml:space="preserve">que deben ser a otras entidades públicas, sindicatos, cooperativas, </w:t>
      </w:r>
      <w:r w:rsidR="00BC3006" w:rsidRPr="00412919">
        <w:rPr>
          <w:rFonts w:ascii="Arial" w:eastAsia="Calibri" w:hAnsi="Arial" w:cs="Arial"/>
          <w:bCs/>
          <w:color w:val="000000" w:themeColor="text1"/>
          <w:sz w:val="22"/>
          <w:szCs w:val="22"/>
        </w:rPr>
        <w:lastRenderedPageBreak/>
        <w:t>asociaciones y fundaciones que no repartan utilidades entre sus asociados o fundadores ni adjudiquen sus activos en el momento de su liquidación a los mismos, juntas de acción comunal, fondos de empleados</w:t>
      </w:r>
      <w:r w:rsidR="00BC3006" w:rsidRPr="00412919">
        <w:rPr>
          <w:rFonts w:ascii="Arial" w:eastAsia="Calibri" w:hAnsi="Arial" w:cs="Arial"/>
          <w:bCs/>
          <w:color w:val="000000" w:themeColor="text1"/>
          <w:sz w:val="22"/>
        </w:rPr>
        <w:t>, conforme lo expuesto anteriormente –</w:t>
      </w:r>
      <w:r w:rsidR="00F90E0C" w:rsidRPr="00412919">
        <w:rPr>
          <w:rFonts w:ascii="Arial" w:eastAsia="Calibri" w:hAnsi="Arial" w:cs="Arial"/>
          <w:bCs/>
          <w:color w:val="000000" w:themeColor="text1"/>
          <w:sz w:val="22"/>
        </w:rPr>
        <w:t xml:space="preserve"> para que esta haga uso de ella. </w:t>
      </w:r>
    </w:p>
    <w:p w14:paraId="777A39DF" w14:textId="4782DF07" w:rsidR="00DA5140" w:rsidRPr="00412919" w:rsidRDefault="00F90E0C" w:rsidP="00412919">
      <w:pPr>
        <w:widowControl w:val="0"/>
        <w:autoSpaceDE w:val="0"/>
        <w:autoSpaceDN w:val="0"/>
        <w:spacing w:after="120" w:line="276" w:lineRule="auto"/>
        <w:ind w:firstLine="709"/>
        <w:jc w:val="both"/>
        <w:rPr>
          <w:rFonts w:ascii="Arial" w:hAnsi="Arial" w:cs="Arial"/>
          <w:color w:val="000000" w:themeColor="text1"/>
          <w:sz w:val="22"/>
          <w:szCs w:val="22"/>
        </w:rPr>
      </w:pPr>
      <w:r w:rsidRPr="00412919">
        <w:rPr>
          <w:rFonts w:ascii="Arial" w:eastAsia="Calibri" w:hAnsi="Arial" w:cs="Arial"/>
          <w:bCs/>
          <w:color w:val="000000" w:themeColor="text1"/>
          <w:sz w:val="22"/>
        </w:rPr>
        <w:t>A</w:t>
      </w:r>
      <w:r w:rsidR="008B17EA" w:rsidRPr="00412919">
        <w:rPr>
          <w:rFonts w:ascii="Arial" w:eastAsia="Calibri" w:hAnsi="Arial" w:cs="Arial"/>
          <w:bCs/>
          <w:color w:val="000000" w:themeColor="text1"/>
          <w:sz w:val="22"/>
        </w:rPr>
        <w:t xml:space="preserve">hora bien, </w:t>
      </w:r>
      <w:r w:rsidRPr="00412919">
        <w:rPr>
          <w:rFonts w:ascii="Arial" w:eastAsia="Calibri" w:hAnsi="Arial" w:cs="Arial"/>
          <w:bCs/>
          <w:color w:val="000000" w:themeColor="text1"/>
          <w:sz w:val="22"/>
        </w:rPr>
        <w:t xml:space="preserve">la prohibición transcrita </w:t>
      </w:r>
      <w:r w:rsidR="00BC3006" w:rsidRPr="00412919">
        <w:rPr>
          <w:rFonts w:ascii="Arial" w:eastAsia="Calibri" w:hAnsi="Arial" w:cs="Arial"/>
          <w:bCs/>
          <w:color w:val="000000" w:themeColor="text1"/>
          <w:sz w:val="22"/>
        </w:rPr>
        <w:t xml:space="preserve">en los párrafos anteriores </w:t>
      </w:r>
      <w:r w:rsidRPr="00412919">
        <w:rPr>
          <w:rFonts w:ascii="Arial" w:eastAsia="Calibri" w:hAnsi="Arial" w:cs="Arial"/>
          <w:bCs/>
          <w:color w:val="000000" w:themeColor="text1"/>
          <w:sz w:val="22"/>
        </w:rPr>
        <w:t xml:space="preserve">no aplicaría para el </w:t>
      </w:r>
      <w:r w:rsidR="008B17EA" w:rsidRPr="00412919">
        <w:rPr>
          <w:rFonts w:ascii="Arial" w:eastAsia="Calibri" w:hAnsi="Arial" w:cs="Arial"/>
          <w:bCs/>
          <w:color w:val="000000" w:themeColor="text1"/>
          <w:sz w:val="22"/>
        </w:rPr>
        <w:t xml:space="preserve">supuesto </w:t>
      </w:r>
      <w:r w:rsidRPr="00412919">
        <w:rPr>
          <w:rFonts w:ascii="Arial" w:eastAsia="Calibri" w:hAnsi="Arial" w:cs="Arial"/>
          <w:bCs/>
          <w:color w:val="000000" w:themeColor="text1"/>
          <w:sz w:val="22"/>
        </w:rPr>
        <w:t xml:space="preserve">de hecho en el cual </w:t>
      </w:r>
      <w:r w:rsidR="008B17EA" w:rsidRPr="00412919">
        <w:rPr>
          <w:rFonts w:ascii="Arial" w:eastAsia="Calibri" w:hAnsi="Arial" w:cs="Arial"/>
          <w:bCs/>
          <w:color w:val="000000" w:themeColor="text1"/>
          <w:sz w:val="22"/>
        </w:rPr>
        <w:t xml:space="preserve">la entidad estatal </w:t>
      </w:r>
      <w:r w:rsidRPr="00412919">
        <w:rPr>
          <w:rFonts w:ascii="Arial" w:eastAsia="Calibri" w:hAnsi="Arial" w:cs="Arial"/>
          <w:bCs/>
          <w:color w:val="000000" w:themeColor="text1"/>
          <w:sz w:val="22"/>
        </w:rPr>
        <w:t xml:space="preserve">tenga la condición de </w:t>
      </w:r>
      <w:r w:rsidR="008B17EA" w:rsidRPr="00412919">
        <w:rPr>
          <w:rFonts w:ascii="Arial" w:eastAsia="Calibri" w:hAnsi="Arial" w:cs="Arial"/>
          <w:bCs/>
          <w:color w:val="000000" w:themeColor="text1"/>
          <w:sz w:val="22"/>
        </w:rPr>
        <w:t>comodataria</w:t>
      </w:r>
      <w:r w:rsidR="00BC3006" w:rsidRPr="00412919">
        <w:rPr>
          <w:rFonts w:ascii="Arial" w:eastAsia="Calibri" w:hAnsi="Arial" w:cs="Arial"/>
          <w:bCs/>
          <w:color w:val="000000" w:themeColor="text1"/>
          <w:sz w:val="22"/>
        </w:rPr>
        <w:t>, pues en este caso la entidad estatal no entregaría un bien a otra persona, sino que por el contrario a la entidad estatal le entregarían el bien para su uso</w:t>
      </w:r>
      <w:r w:rsidRPr="00412919">
        <w:rPr>
          <w:rFonts w:ascii="Arial" w:eastAsia="Calibri" w:hAnsi="Arial" w:cs="Arial"/>
          <w:bCs/>
          <w:color w:val="000000" w:themeColor="text1"/>
          <w:sz w:val="22"/>
        </w:rPr>
        <w:t xml:space="preserve">. </w:t>
      </w:r>
      <w:r w:rsidR="00BC3006" w:rsidRPr="00412919">
        <w:rPr>
          <w:rFonts w:ascii="Arial" w:eastAsia="Calibri" w:hAnsi="Arial" w:cs="Arial"/>
          <w:bCs/>
          <w:color w:val="000000" w:themeColor="text1"/>
          <w:sz w:val="22"/>
        </w:rPr>
        <w:t>Esta</w:t>
      </w:r>
      <w:r w:rsidRPr="00412919">
        <w:rPr>
          <w:rFonts w:ascii="Arial" w:eastAsia="Calibri" w:hAnsi="Arial" w:cs="Arial"/>
          <w:bCs/>
          <w:color w:val="000000" w:themeColor="text1"/>
          <w:sz w:val="22"/>
        </w:rPr>
        <w:t xml:space="preserve"> postura se basa en dos</w:t>
      </w:r>
      <w:r w:rsidR="00BC3006" w:rsidRPr="00412919">
        <w:rPr>
          <w:rFonts w:ascii="Arial" w:eastAsia="Calibri" w:hAnsi="Arial" w:cs="Arial"/>
          <w:bCs/>
          <w:color w:val="000000" w:themeColor="text1"/>
          <w:sz w:val="22"/>
        </w:rPr>
        <w:t xml:space="preserve"> (2)</w:t>
      </w:r>
      <w:r w:rsidRPr="00412919">
        <w:rPr>
          <w:rFonts w:ascii="Arial" w:eastAsia="Calibri" w:hAnsi="Arial" w:cs="Arial"/>
          <w:bCs/>
          <w:color w:val="000000" w:themeColor="text1"/>
          <w:sz w:val="22"/>
        </w:rPr>
        <w:t xml:space="preserve"> argumentos:</w:t>
      </w:r>
      <w:r w:rsidR="0085098A" w:rsidRPr="00412919">
        <w:rPr>
          <w:rFonts w:ascii="Arial" w:eastAsia="Calibri" w:hAnsi="Arial" w:cs="Arial"/>
          <w:bCs/>
          <w:color w:val="000000" w:themeColor="text1"/>
          <w:sz w:val="22"/>
        </w:rPr>
        <w:t xml:space="preserve"> </w:t>
      </w:r>
      <w:r w:rsidRPr="00412919">
        <w:rPr>
          <w:rFonts w:ascii="Arial" w:eastAsia="Calibri" w:hAnsi="Arial" w:cs="Arial"/>
          <w:bCs/>
          <w:color w:val="000000" w:themeColor="text1"/>
          <w:sz w:val="22"/>
        </w:rPr>
        <w:t>i) D</w:t>
      </w:r>
      <w:r w:rsidR="0085098A" w:rsidRPr="00412919">
        <w:rPr>
          <w:rFonts w:ascii="Arial" w:eastAsia="Calibri" w:hAnsi="Arial" w:cs="Arial"/>
          <w:bCs/>
          <w:color w:val="000000" w:themeColor="text1"/>
          <w:sz w:val="22"/>
        </w:rPr>
        <w:t>e acuerdo con lo prescrito</w:t>
      </w:r>
      <w:r w:rsidR="008B17EA" w:rsidRPr="00412919">
        <w:rPr>
          <w:rFonts w:ascii="Arial" w:hAnsi="Arial" w:cs="Arial"/>
          <w:color w:val="000000" w:themeColor="text1"/>
          <w:sz w:val="22"/>
          <w:szCs w:val="22"/>
        </w:rPr>
        <w:t xml:space="preserve"> en el artículo 32 de la </w:t>
      </w:r>
      <w:r w:rsidRPr="00412919">
        <w:rPr>
          <w:rFonts w:ascii="Arial" w:hAnsi="Arial" w:cs="Arial"/>
          <w:color w:val="000000" w:themeColor="text1"/>
          <w:sz w:val="22"/>
          <w:szCs w:val="22"/>
        </w:rPr>
        <w:t xml:space="preserve">Ley </w:t>
      </w:r>
      <w:r w:rsidR="008B17EA" w:rsidRPr="00412919">
        <w:rPr>
          <w:rFonts w:ascii="Arial" w:hAnsi="Arial" w:cs="Arial"/>
          <w:color w:val="000000" w:themeColor="text1"/>
          <w:sz w:val="22"/>
          <w:szCs w:val="22"/>
        </w:rPr>
        <w:t>80 de 1993, las entidades públicas en ejercicio de la autonomía de la voluntad pueden celebrar</w:t>
      </w:r>
      <w:r w:rsidR="0085098A" w:rsidRPr="00412919">
        <w:rPr>
          <w:rFonts w:ascii="Arial" w:hAnsi="Arial" w:cs="Arial"/>
          <w:color w:val="000000" w:themeColor="text1"/>
          <w:sz w:val="22"/>
          <w:szCs w:val="22"/>
        </w:rPr>
        <w:t xml:space="preserve"> contratos con particulares para satisfacer </w:t>
      </w:r>
      <w:r w:rsidR="00BC3006" w:rsidRPr="00412919">
        <w:rPr>
          <w:rFonts w:ascii="Arial" w:hAnsi="Arial" w:cs="Arial"/>
          <w:color w:val="000000" w:themeColor="text1"/>
          <w:sz w:val="22"/>
          <w:szCs w:val="22"/>
        </w:rPr>
        <w:t>sus</w:t>
      </w:r>
      <w:r w:rsidR="0085098A" w:rsidRPr="00412919">
        <w:rPr>
          <w:rFonts w:ascii="Arial" w:hAnsi="Arial" w:cs="Arial"/>
          <w:color w:val="000000" w:themeColor="text1"/>
          <w:sz w:val="22"/>
          <w:szCs w:val="22"/>
        </w:rPr>
        <w:t xml:space="preserve"> necesidades que estén asociadas </w:t>
      </w:r>
      <w:r w:rsidR="00BC3006" w:rsidRPr="00412919">
        <w:rPr>
          <w:rFonts w:ascii="Arial" w:hAnsi="Arial" w:cs="Arial"/>
          <w:color w:val="000000" w:themeColor="text1"/>
          <w:sz w:val="22"/>
          <w:szCs w:val="22"/>
        </w:rPr>
        <w:t>con el logro</w:t>
      </w:r>
      <w:r w:rsidR="0085098A" w:rsidRPr="00412919">
        <w:rPr>
          <w:rFonts w:ascii="Arial" w:hAnsi="Arial" w:cs="Arial"/>
          <w:color w:val="000000" w:themeColor="text1"/>
          <w:sz w:val="22"/>
          <w:szCs w:val="22"/>
        </w:rPr>
        <w:t xml:space="preserve"> </w:t>
      </w:r>
      <w:r w:rsidR="00BC3006" w:rsidRPr="00412919">
        <w:rPr>
          <w:rFonts w:ascii="Arial" w:hAnsi="Arial" w:cs="Arial"/>
          <w:color w:val="000000" w:themeColor="text1"/>
          <w:sz w:val="22"/>
          <w:szCs w:val="22"/>
        </w:rPr>
        <w:t>d</w:t>
      </w:r>
      <w:r w:rsidR="0085098A" w:rsidRPr="00412919">
        <w:rPr>
          <w:rFonts w:ascii="Arial" w:hAnsi="Arial" w:cs="Arial"/>
          <w:color w:val="000000" w:themeColor="text1"/>
          <w:sz w:val="22"/>
          <w:szCs w:val="22"/>
        </w:rPr>
        <w:t xml:space="preserve">el </w:t>
      </w:r>
      <w:r w:rsidR="008B17EA" w:rsidRPr="00412919">
        <w:rPr>
          <w:rFonts w:ascii="Arial" w:hAnsi="Arial" w:cs="Arial"/>
          <w:color w:val="000000" w:themeColor="text1"/>
          <w:sz w:val="22"/>
          <w:szCs w:val="22"/>
        </w:rPr>
        <w:t>interés público</w:t>
      </w:r>
      <w:r w:rsidRPr="00412919">
        <w:rPr>
          <w:rFonts w:ascii="Arial" w:hAnsi="Arial" w:cs="Arial"/>
          <w:color w:val="000000" w:themeColor="text1"/>
          <w:sz w:val="22"/>
          <w:szCs w:val="22"/>
        </w:rPr>
        <w:t xml:space="preserve">, siempre que no estén prohibidas por la Constitución y la Ley; </w:t>
      </w:r>
      <w:proofErr w:type="spellStart"/>
      <w:r w:rsidRPr="00412919">
        <w:rPr>
          <w:rFonts w:ascii="Arial" w:hAnsi="Arial" w:cs="Arial"/>
          <w:color w:val="000000" w:themeColor="text1"/>
          <w:sz w:val="22"/>
          <w:szCs w:val="22"/>
        </w:rPr>
        <w:t>ii</w:t>
      </w:r>
      <w:proofErr w:type="spellEnd"/>
      <w:r w:rsidRPr="00412919">
        <w:rPr>
          <w:rFonts w:ascii="Arial" w:hAnsi="Arial" w:cs="Arial"/>
          <w:color w:val="000000" w:themeColor="text1"/>
          <w:sz w:val="22"/>
          <w:szCs w:val="22"/>
        </w:rPr>
        <w:t xml:space="preserve">) en el supuesto que la entidad estatal actúe como comodatario no está entregando sus bienes en favor de un particular, por el contrario estaría recibiendo un bien </w:t>
      </w:r>
      <w:r w:rsidRPr="00412919">
        <w:rPr>
          <w:rFonts w:ascii="Arial" w:eastAsia="Calibri" w:hAnsi="Arial" w:cs="Arial"/>
          <w:bCs/>
          <w:color w:val="000000" w:themeColor="text1"/>
          <w:sz w:val="22"/>
          <w:szCs w:val="22"/>
          <w:lang w:eastAsia="en-US"/>
        </w:rPr>
        <w:t xml:space="preserve">para que haga uso del mismo, y con cargo de restituir la misma especie después de terminar el uso. </w:t>
      </w:r>
    </w:p>
    <w:bookmarkEnd w:id="10"/>
    <w:p w14:paraId="2BB3BDD9" w14:textId="4DCCF08E" w:rsidR="001778F1" w:rsidRPr="00412919" w:rsidRDefault="0085098A" w:rsidP="00412919">
      <w:pPr>
        <w:widowControl w:val="0"/>
        <w:autoSpaceDE w:val="0"/>
        <w:autoSpaceDN w:val="0"/>
        <w:spacing w:after="120" w:line="276" w:lineRule="auto"/>
        <w:ind w:firstLine="709"/>
        <w:jc w:val="both"/>
        <w:rPr>
          <w:rFonts w:ascii="Arial" w:hAnsi="Arial" w:cs="Arial"/>
          <w:color w:val="000000" w:themeColor="text1"/>
          <w:sz w:val="22"/>
        </w:rPr>
      </w:pPr>
      <w:r w:rsidRPr="00412919">
        <w:rPr>
          <w:rFonts w:ascii="Arial" w:hAnsi="Arial" w:cs="Arial"/>
          <w:color w:val="000000" w:themeColor="text1"/>
          <w:sz w:val="22"/>
          <w:szCs w:val="22"/>
        </w:rPr>
        <w:t>En síntesis</w:t>
      </w:r>
      <w:r w:rsidR="003A72FC" w:rsidRPr="00412919">
        <w:rPr>
          <w:rFonts w:ascii="Arial" w:hAnsi="Arial" w:cs="Arial"/>
          <w:color w:val="000000" w:themeColor="text1"/>
          <w:sz w:val="22"/>
          <w:szCs w:val="22"/>
        </w:rPr>
        <w:t xml:space="preserve">, i) </w:t>
      </w:r>
      <w:r w:rsidR="00BC3006" w:rsidRPr="00412919">
        <w:rPr>
          <w:rFonts w:ascii="Arial" w:hAnsi="Arial" w:cs="Arial"/>
          <w:color w:val="000000" w:themeColor="text1"/>
          <w:sz w:val="22"/>
        </w:rPr>
        <w:t>l</w:t>
      </w:r>
      <w:r w:rsidR="00F07918" w:rsidRPr="00412919">
        <w:rPr>
          <w:rFonts w:ascii="Arial" w:hAnsi="Arial" w:cs="Arial"/>
          <w:color w:val="000000" w:themeColor="text1"/>
          <w:sz w:val="22"/>
        </w:rPr>
        <w:t>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por un término máximo de cinco (5) años, renovables, de acuerdo con lo establecido en el artículo 38 de la Ley 9 de 1989</w:t>
      </w:r>
      <w:r w:rsidR="00BC3006" w:rsidRPr="00412919">
        <w:rPr>
          <w:rFonts w:ascii="Arial" w:hAnsi="Arial" w:cs="Arial"/>
          <w:color w:val="000000" w:themeColor="text1"/>
          <w:sz w:val="22"/>
        </w:rPr>
        <w:t>;</w:t>
      </w:r>
      <w:r w:rsidR="003A72FC" w:rsidRPr="00412919">
        <w:rPr>
          <w:rFonts w:ascii="Arial" w:hAnsi="Arial" w:cs="Arial"/>
          <w:color w:val="000000" w:themeColor="text1"/>
          <w:sz w:val="22"/>
        </w:rPr>
        <w:t xml:space="preserve"> </w:t>
      </w:r>
      <w:proofErr w:type="spellStart"/>
      <w:r w:rsidR="003A72FC" w:rsidRPr="00412919">
        <w:rPr>
          <w:rFonts w:ascii="Arial" w:hAnsi="Arial" w:cs="Arial"/>
          <w:color w:val="000000" w:themeColor="text1"/>
          <w:sz w:val="22"/>
        </w:rPr>
        <w:t>ii</w:t>
      </w:r>
      <w:proofErr w:type="spellEnd"/>
      <w:r w:rsidR="003A72FC" w:rsidRPr="00412919">
        <w:rPr>
          <w:rFonts w:ascii="Arial" w:hAnsi="Arial" w:cs="Arial"/>
          <w:color w:val="000000" w:themeColor="text1"/>
          <w:sz w:val="22"/>
        </w:rPr>
        <w:t>) l</w:t>
      </w:r>
      <w:r w:rsidR="00F07918" w:rsidRPr="00412919">
        <w:rPr>
          <w:rFonts w:ascii="Arial" w:hAnsi="Arial" w:cs="Arial"/>
          <w:color w:val="000000" w:themeColor="text1"/>
          <w:sz w:val="22"/>
        </w:rPr>
        <w:t>as entidades estatales pueden celebrar contrato de comodato de bienes muebles entre sí,</w:t>
      </w:r>
      <w:r w:rsidR="00BC2A90" w:rsidRPr="00412919">
        <w:rPr>
          <w:rFonts w:ascii="Arial" w:hAnsi="Arial" w:cs="Arial"/>
          <w:color w:val="000000" w:themeColor="text1"/>
          <w:sz w:val="22"/>
        </w:rPr>
        <w:t xml:space="preserve"> </w:t>
      </w:r>
      <w:r w:rsidR="00F07918" w:rsidRPr="00412919">
        <w:rPr>
          <w:rFonts w:ascii="Arial" w:hAnsi="Arial" w:cs="Arial"/>
          <w:color w:val="000000" w:themeColor="text1"/>
          <w:sz w:val="22"/>
        </w:rPr>
        <w:t>de acuerdo con las reglas del Código Civil</w:t>
      </w:r>
      <w:r w:rsidR="00BC3006" w:rsidRPr="00412919">
        <w:rPr>
          <w:rFonts w:ascii="Arial" w:hAnsi="Arial" w:cs="Arial"/>
          <w:color w:val="000000" w:themeColor="text1"/>
          <w:sz w:val="22"/>
        </w:rPr>
        <w:t>;</w:t>
      </w:r>
      <w:r w:rsidR="00BC2A90" w:rsidRPr="00412919">
        <w:rPr>
          <w:rFonts w:ascii="Arial" w:hAnsi="Arial" w:cs="Arial"/>
          <w:color w:val="000000" w:themeColor="text1"/>
          <w:sz w:val="22"/>
        </w:rPr>
        <w:t xml:space="preserve"> </w:t>
      </w:r>
      <w:proofErr w:type="spellStart"/>
      <w:r w:rsidR="00BC2A90" w:rsidRPr="00412919">
        <w:rPr>
          <w:rFonts w:ascii="Arial" w:hAnsi="Arial" w:cs="Arial"/>
          <w:color w:val="000000" w:themeColor="text1"/>
          <w:sz w:val="22"/>
        </w:rPr>
        <w:t>iii</w:t>
      </w:r>
      <w:proofErr w:type="spellEnd"/>
      <w:r w:rsidR="00BC2A90" w:rsidRPr="00412919">
        <w:rPr>
          <w:rFonts w:ascii="Arial" w:hAnsi="Arial" w:cs="Arial"/>
          <w:color w:val="000000" w:themeColor="text1"/>
          <w:sz w:val="22"/>
        </w:rPr>
        <w:t xml:space="preserve">) </w:t>
      </w:r>
      <w:r w:rsidR="00BC3006" w:rsidRPr="00412919">
        <w:rPr>
          <w:rFonts w:ascii="Arial" w:hAnsi="Arial" w:cs="Arial"/>
          <w:color w:val="000000" w:themeColor="text1"/>
          <w:sz w:val="22"/>
        </w:rPr>
        <w:t>e</w:t>
      </w:r>
      <w:r w:rsidR="00BC2A90" w:rsidRPr="00412919">
        <w:rPr>
          <w:rFonts w:ascii="Arial" w:hAnsi="Arial" w:cs="Arial"/>
          <w:color w:val="000000" w:themeColor="text1"/>
          <w:sz w:val="22"/>
        </w:rPr>
        <w:t xml:space="preserve">n virtud del artículo 355 de la Constitución Política, las </w:t>
      </w:r>
      <w:r w:rsidR="00BC3006" w:rsidRPr="00412919">
        <w:rPr>
          <w:rFonts w:ascii="Arial" w:hAnsi="Arial" w:cs="Arial"/>
          <w:color w:val="000000" w:themeColor="text1"/>
          <w:sz w:val="22"/>
        </w:rPr>
        <w:t>entidades estatales</w:t>
      </w:r>
      <w:r w:rsidR="00BC2A90" w:rsidRPr="00412919">
        <w:rPr>
          <w:rFonts w:ascii="Arial" w:hAnsi="Arial" w:cs="Arial"/>
          <w:color w:val="000000" w:themeColor="text1"/>
          <w:sz w:val="22"/>
        </w:rPr>
        <w:t xml:space="preserve"> pueden entregar en comodato sus bienes muebles a entidades privadas sin ánimo de lucro, y el tiempo de duración del contrato estará sujeto en todo caso a la actividad misional de la respectiva </w:t>
      </w:r>
      <w:r w:rsidR="00BC3006" w:rsidRPr="00412919">
        <w:rPr>
          <w:rFonts w:ascii="Arial" w:hAnsi="Arial" w:cs="Arial"/>
          <w:color w:val="000000" w:themeColor="text1"/>
          <w:sz w:val="22"/>
        </w:rPr>
        <w:t xml:space="preserve">entidad estatal </w:t>
      </w:r>
      <w:r w:rsidR="00BC2A90" w:rsidRPr="00412919">
        <w:rPr>
          <w:rFonts w:ascii="Arial" w:hAnsi="Arial" w:cs="Arial"/>
          <w:color w:val="000000" w:themeColor="text1"/>
          <w:sz w:val="22"/>
        </w:rPr>
        <w:t xml:space="preserve">de acuerdo con lo previsto en el artículo 96 de la Ley 489 de 1998 </w:t>
      </w:r>
      <w:r w:rsidR="003A72FC" w:rsidRPr="00412919">
        <w:rPr>
          <w:rFonts w:ascii="Arial" w:hAnsi="Arial" w:cs="Arial"/>
          <w:color w:val="000000" w:themeColor="text1"/>
          <w:sz w:val="22"/>
        </w:rPr>
        <w:t>y</w:t>
      </w:r>
      <w:r w:rsidR="00BC3006" w:rsidRPr="00412919">
        <w:rPr>
          <w:rFonts w:ascii="Arial" w:hAnsi="Arial" w:cs="Arial"/>
          <w:color w:val="000000" w:themeColor="text1"/>
          <w:sz w:val="22"/>
        </w:rPr>
        <w:t>;</w:t>
      </w:r>
      <w:r w:rsidR="003A72FC" w:rsidRPr="00412919">
        <w:rPr>
          <w:rFonts w:ascii="Arial" w:hAnsi="Arial" w:cs="Arial"/>
          <w:color w:val="000000" w:themeColor="text1"/>
          <w:sz w:val="22"/>
        </w:rPr>
        <w:t xml:space="preserve"> </w:t>
      </w:r>
      <w:proofErr w:type="spellStart"/>
      <w:r w:rsidR="003A72FC" w:rsidRPr="00412919">
        <w:rPr>
          <w:rFonts w:ascii="Arial" w:hAnsi="Arial" w:cs="Arial"/>
          <w:color w:val="000000" w:themeColor="text1"/>
          <w:sz w:val="22"/>
        </w:rPr>
        <w:t>i</w:t>
      </w:r>
      <w:r w:rsidR="00BC2A90" w:rsidRPr="00412919">
        <w:rPr>
          <w:rFonts w:ascii="Arial" w:hAnsi="Arial" w:cs="Arial"/>
          <w:color w:val="000000" w:themeColor="text1"/>
          <w:sz w:val="22"/>
        </w:rPr>
        <w:t>v</w:t>
      </w:r>
      <w:proofErr w:type="spellEnd"/>
      <w:r w:rsidR="003A72FC" w:rsidRPr="00412919">
        <w:rPr>
          <w:rFonts w:ascii="Arial" w:hAnsi="Arial" w:cs="Arial"/>
          <w:color w:val="000000" w:themeColor="text1"/>
          <w:sz w:val="22"/>
        </w:rPr>
        <w:t>) l</w:t>
      </w:r>
      <w:r w:rsidR="00F07918" w:rsidRPr="00412919">
        <w:rPr>
          <w:rFonts w:ascii="Arial" w:hAnsi="Arial" w:cs="Arial"/>
          <w:color w:val="000000" w:themeColor="text1"/>
          <w:sz w:val="22"/>
        </w:rPr>
        <w:t>as entidades estatales</w:t>
      </w:r>
      <w:r w:rsidR="00BC3006" w:rsidRPr="00412919">
        <w:rPr>
          <w:rFonts w:ascii="Arial" w:hAnsi="Arial" w:cs="Arial"/>
          <w:color w:val="000000" w:themeColor="text1"/>
          <w:sz w:val="22"/>
        </w:rPr>
        <w:t xml:space="preserve"> pueden celebrar contratos de comodato con privados,</w:t>
      </w:r>
      <w:r w:rsidR="00F07918" w:rsidRPr="00412919">
        <w:rPr>
          <w:rFonts w:ascii="Arial" w:hAnsi="Arial" w:cs="Arial"/>
          <w:color w:val="000000" w:themeColor="text1"/>
          <w:sz w:val="22"/>
        </w:rPr>
        <w:t xml:space="preserve"> </w:t>
      </w:r>
      <w:r w:rsidR="00BC3006" w:rsidRPr="00412919">
        <w:rPr>
          <w:rFonts w:ascii="Arial" w:hAnsi="Arial" w:cs="Arial"/>
          <w:color w:val="000000" w:themeColor="text1"/>
          <w:sz w:val="22"/>
        </w:rPr>
        <w:t xml:space="preserve">actuando en </w:t>
      </w:r>
      <w:r w:rsidR="00F07918" w:rsidRPr="00412919">
        <w:rPr>
          <w:rFonts w:ascii="Arial" w:hAnsi="Arial" w:cs="Arial"/>
          <w:color w:val="000000" w:themeColor="text1"/>
          <w:sz w:val="22"/>
        </w:rPr>
        <w:t>calidad de comodatari</w:t>
      </w:r>
      <w:r w:rsidR="00BC3006" w:rsidRPr="00412919">
        <w:rPr>
          <w:rFonts w:ascii="Arial" w:hAnsi="Arial" w:cs="Arial"/>
          <w:color w:val="000000" w:themeColor="text1"/>
          <w:sz w:val="22"/>
        </w:rPr>
        <w:t>as, caso en el cual</w:t>
      </w:r>
      <w:r w:rsidR="00F07918" w:rsidRPr="00412919">
        <w:rPr>
          <w:rFonts w:ascii="Arial" w:hAnsi="Arial" w:cs="Arial"/>
          <w:color w:val="000000" w:themeColor="text1"/>
          <w:sz w:val="22"/>
        </w:rPr>
        <w:t xml:space="preserve"> no tiene</w:t>
      </w:r>
      <w:r w:rsidR="00452ADA" w:rsidRPr="00412919">
        <w:rPr>
          <w:rFonts w:ascii="Arial" w:hAnsi="Arial" w:cs="Arial"/>
          <w:color w:val="000000" w:themeColor="text1"/>
          <w:sz w:val="22"/>
        </w:rPr>
        <w:t>n</w:t>
      </w:r>
      <w:r w:rsidR="00F07918" w:rsidRPr="00412919">
        <w:rPr>
          <w:rFonts w:ascii="Arial" w:hAnsi="Arial" w:cs="Arial"/>
          <w:color w:val="000000" w:themeColor="text1"/>
          <w:sz w:val="22"/>
        </w:rPr>
        <w:t xml:space="preserve"> restricción normativa para celebrar </w:t>
      </w:r>
      <w:r w:rsidR="00BC3006" w:rsidRPr="00412919">
        <w:rPr>
          <w:rFonts w:ascii="Arial" w:hAnsi="Arial" w:cs="Arial"/>
          <w:color w:val="000000" w:themeColor="text1"/>
          <w:sz w:val="22"/>
        </w:rPr>
        <w:t xml:space="preserve">este tipo de </w:t>
      </w:r>
      <w:r w:rsidR="00F07918" w:rsidRPr="00412919">
        <w:rPr>
          <w:rFonts w:ascii="Arial" w:hAnsi="Arial" w:cs="Arial"/>
          <w:color w:val="000000" w:themeColor="text1"/>
          <w:sz w:val="22"/>
        </w:rPr>
        <w:t>contrato</w:t>
      </w:r>
      <w:r w:rsidR="00BC3006" w:rsidRPr="00412919">
        <w:rPr>
          <w:rFonts w:ascii="Arial" w:hAnsi="Arial" w:cs="Arial"/>
          <w:color w:val="000000" w:themeColor="text1"/>
          <w:sz w:val="22"/>
        </w:rPr>
        <w:t>s</w:t>
      </w:r>
      <w:r w:rsidR="00F07918" w:rsidRPr="00412919">
        <w:rPr>
          <w:rFonts w:ascii="Arial" w:hAnsi="Arial" w:cs="Arial"/>
          <w:color w:val="000000" w:themeColor="text1"/>
          <w:sz w:val="22"/>
        </w:rPr>
        <w:t>, con fundamento en la autonomía de la voluntad que establece el artículo 32 de la Ley 80 de 1993</w:t>
      </w:r>
      <w:r w:rsidR="002728D0" w:rsidRPr="00412919">
        <w:rPr>
          <w:rFonts w:ascii="Arial" w:hAnsi="Arial" w:cs="Arial"/>
          <w:color w:val="000000" w:themeColor="text1"/>
          <w:sz w:val="22"/>
        </w:rPr>
        <w:t xml:space="preserve">, </w:t>
      </w:r>
      <w:r w:rsidR="00452ADA" w:rsidRPr="00412919">
        <w:rPr>
          <w:rFonts w:ascii="Arial" w:hAnsi="Arial" w:cs="Arial"/>
          <w:color w:val="000000" w:themeColor="text1"/>
          <w:sz w:val="22"/>
        </w:rPr>
        <w:t>sin perjuicio del cumplimiento de los principios constitucionales aplicables a la función administrativa y los de la contratación estatal</w:t>
      </w:r>
      <w:r w:rsidR="0061266A" w:rsidRPr="00412919">
        <w:rPr>
          <w:rFonts w:ascii="Arial" w:eastAsia="Arial" w:hAnsi="Arial" w:cs="Arial"/>
          <w:sz w:val="22"/>
          <w:szCs w:val="22"/>
          <w:lang w:eastAsia="en-US"/>
        </w:rPr>
        <w:t xml:space="preserve"> (artículo 23 </w:t>
      </w:r>
      <w:proofErr w:type="spellStart"/>
      <w:r w:rsidR="0061266A" w:rsidRPr="00412919">
        <w:rPr>
          <w:rFonts w:ascii="Arial" w:eastAsia="Arial" w:hAnsi="Arial" w:cs="Arial"/>
          <w:i/>
          <w:iCs/>
          <w:sz w:val="22"/>
          <w:szCs w:val="22"/>
          <w:lang w:eastAsia="en-US"/>
        </w:rPr>
        <w:t>ibídem</w:t>
      </w:r>
      <w:proofErr w:type="spellEnd"/>
      <w:r w:rsidR="0061266A" w:rsidRPr="00412919">
        <w:rPr>
          <w:rFonts w:ascii="Arial" w:eastAsia="Arial" w:hAnsi="Arial" w:cs="Arial"/>
          <w:sz w:val="22"/>
          <w:szCs w:val="22"/>
          <w:lang w:eastAsia="en-US"/>
        </w:rPr>
        <w:t>)</w:t>
      </w:r>
      <w:r w:rsidR="00452ADA" w:rsidRPr="00412919">
        <w:rPr>
          <w:rFonts w:ascii="Arial" w:hAnsi="Arial" w:cs="Arial"/>
          <w:color w:val="000000" w:themeColor="text1"/>
          <w:sz w:val="22"/>
        </w:rPr>
        <w:t>. En estos eventos el tipo contractual</w:t>
      </w:r>
      <w:r w:rsidR="002728D0" w:rsidRPr="00412919">
        <w:rPr>
          <w:rFonts w:ascii="Arial" w:hAnsi="Arial" w:cs="Arial"/>
          <w:color w:val="000000" w:themeColor="text1"/>
          <w:sz w:val="22"/>
        </w:rPr>
        <w:t xml:space="preserve"> se rige de acuerdo con las normas dispuestas en los artículos 2200 al 2220</w:t>
      </w:r>
      <w:r w:rsidR="00452ADA" w:rsidRPr="00412919">
        <w:rPr>
          <w:rFonts w:ascii="Arial" w:hAnsi="Arial" w:cs="Arial"/>
          <w:color w:val="000000" w:themeColor="text1"/>
          <w:sz w:val="22"/>
        </w:rPr>
        <w:t xml:space="preserve">, </w:t>
      </w:r>
      <w:r w:rsidR="00767F21" w:rsidRPr="00412919">
        <w:rPr>
          <w:rFonts w:ascii="Arial" w:hAnsi="Arial" w:cs="Arial"/>
          <w:color w:val="000000" w:themeColor="text1"/>
          <w:sz w:val="22"/>
        </w:rPr>
        <w:t xml:space="preserve">dada la </w:t>
      </w:r>
      <w:r w:rsidR="00452ADA" w:rsidRPr="00412919">
        <w:rPr>
          <w:rFonts w:ascii="Arial" w:hAnsi="Arial" w:cs="Arial"/>
          <w:color w:val="000000" w:themeColor="text1"/>
          <w:sz w:val="22"/>
        </w:rPr>
        <w:t xml:space="preserve">remisión </w:t>
      </w:r>
      <w:r w:rsidR="00767F21" w:rsidRPr="00412919">
        <w:rPr>
          <w:rFonts w:ascii="Arial" w:hAnsi="Arial" w:cs="Arial"/>
          <w:color w:val="000000" w:themeColor="text1"/>
          <w:sz w:val="22"/>
        </w:rPr>
        <w:t xml:space="preserve">expresa </w:t>
      </w:r>
      <w:r w:rsidR="00452ADA" w:rsidRPr="00412919">
        <w:rPr>
          <w:rFonts w:ascii="Arial" w:hAnsi="Arial" w:cs="Arial"/>
          <w:color w:val="000000" w:themeColor="text1"/>
          <w:sz w:val="22"/>
        </w:rPr>
        <w:t>que establece el artículo 13 de la Ley 80 de 1993 en cuanto al régimen de derecho que aplica a los contratos estatales.</w:t>
      </w:r>
    </w:p>
    <w:p w14:paraId="77617FDD" w14:textId="16A5E82D" w:rsidR="008B20ED" w:rsidRPr="00412919" w:rsidRDefault="00767F21" w:rsidP="008B20ED">
      <w:pPr>
        <w:spacing w:line="276" w:lineRule="auto"/>
        <w:ind w:firstLine="720"/>
        <w:jc w:val="both"/>
        <w:rPr>
          <w:rFonts w:ascii="Arial" w:hAnsi="Arial" w:cs="Arial"/>
          <w:color w:val="000000" w:themeColor="text1"/>
          <w:sz w:val="22"/>
        </w:rPr>
      </w:pPr>
      <w:bookmarkStart w:id="11" w:name="_Hlk121751828"/>
      <w:r w:rsidRPr="00412919">
        <w:rPr>
          <w:rFonts w:ascii="Arial" w:eastAsia="Arial" w:hAnsi="Arial" w:cs="Arial"/>
          <w:sz w:val="22"/>
          <w:szCs w:val="22"/>
          <w:lang w:eastAsia="en-US"/>
        </w:rPr>
        <w:t>Finalmente</w:t>
      </w:r>
      <w:r w:rsidR="00B81738" w:rsidRPr="00412919">
        <w:rPr>
          <w:rFonts w:ascii="Arial" w:eastAsia="Arial" w:hAnsi="Arial" w:cs="Arial"/>
          <w:sz w:val="22"/>
          <w:szCs w:val="22"/>
          <w:lang w:eastAsia="en-US"/>
        </w:rPr>
        <w:t xml:space="preserve">, atendiendo a la consulta realizada, </w:t>
      </w:r>
      <w:r w:rsidRPr="00412919">
        <w:rPr>
          <w:rFonts w:ascii="Arial" w:eastAsia="Arial" w:hAnsi="Arial" w:cs="Arial"/>
          <w:sz w:val="22"/>
          <w:szCs w:val="22"/>
          <w:lang w:eastAsia="en-US"/>
        </w:rPr>
        <w:t xml:space="preserve">en relación con la modalidad de selección aplicable para celebrar contratos de comodato, debe señalarse que, </w:t>
      </w:r>
      <w:r w:rsidR="00B81738" w:rsidRPr="00412919">
        <w:rPr>
          <w:rFonts w:ascii="Arial" w:eastAsia="Arial" w:hAnsi="Arial" w:cs="Arial"/>
          <w:sz w:val="22"/>
          <w:szCs w:val="22"/>
          <w:lang w:eastAsia="en-US"/>
        </w:rPr>
        <w:t xml:space="preserve">cuando el </w:t>
      </w:r>
      <w:r w:rsidR="00B81738" w:rsidRPr="00412919">
        <w:rPr>
          <w:rFonts w:ascii="Arial" w:eastAsia="Arial" w:hAnsi="Arial" w:cs="Arial"/>
          <w:sz w:val="22"/>
          <w:szCs w:val="22"/>
          <w:lang w:eastAsia="en-US"/>
        </w:rPr>
        <w:lastRenderedPageBreak/>
        <w:t xml:space="preserve">contrato de comodato se celebra entre </w:t>
      </w:r>
      <w:r w:rsidRPr="00412919">
        <w:rPr>
          <w:rFonts w:ascii="Arial" w:eastAsia="Arial" w:hAnsi="Arial" w:cs="Arial"/>
          <w:sz w:val="22"/>
          <w:szCs w:val="22"/>
          <w:lang w:eastAsia="en-US"/>
        </w:rPr>
        <w:t xml:space="preserve">entidades estatales </w:t>
      </w:r>
      <w:r w:rsidR="00B81738" w:rsidRPr="00412919">
        <w:rPr>
          <w:rFonts w:ascii="Arial" w:eastAsia="Arial" w:hAnsi="Arial" w:cs="Arial"/>
          <w:sz w:val="22"/>
          <w:szCs w:val="22"/>
          <w:lang w:eastAsia="en-US"/>
        </w:rPr>
        <w:t>la modalidad de selección e</w:t>
      </w:r>
      <w:r w:rsidRPr="00412919">
        <w:rPr>
          <w:rFonts w:ascii="Arial" w:eastAsia="Arial" w:hAnsi="Arial" w:cs="Arial"/>
          <w:sz w:val="22"/>
          <w:szCs w:val="22"/>
          <w:lang w:eastAsia="en-US"/>
        </w:rPr>
        <w:t>s</w:t>
      </w:r>
      <w:r w:rsidR="00B81738" w:rsidRPr="00412919">
        <w:rPr>
          <w:rFonts w:ascii="Arial" w:eastAsia="Arial" w:hAnsi="Arial" w:cs="Arial"/>
          <w:sz w:val="22"/>
          <w:szCs w:val="22"/>
          <w:lang w:eastAsia="en-US"/>
        </w:rPr>
        <w:t xml:space="preserve"> contratación directa</w:t>
      </w:r>
      <w:r w:rsidRPr="00412919">
        <w:rPr>
          <w:rFonts w:ascii="Arial" w:eastAsia="Arial" w:hAnsi="Arial" w:cs="Arial"/>
          <w:sz w:val="22"/>
          <w:szCs w:val="22"/>
          <w:lang w:eastAsia="en-US"/>
        </w:rPr>
        <w:t>, lo cual</w:t>
      </w:r>
      <w:r w:rsidR="00B81738" w:rsidRPr="00412919">
        <w:rPr>
          <w:rFonts w:ascii="Arial" w:eastAsia="Arial" w:hAnsi="Arial" w:cs="Arial"/>
          <w:sz w:val="22"/>
          <w:szCs w:val="22"/>
          <w:lang w:eastAsia="en-US"/>
        </w:rPr>
        <w:t xml:space="preserve"> tiene su fundamento en el literal c), numeral 4 del artículo 2 de la Ley 1150 de 2007 el cual establece como causal de</w:t>
      </w:r>
      <w:r w:rsidRPr="00412919">
        <w:rPr>
          <w:rFonts w:ascii="Arial" w:eastAsia="Arial" w:hAnsi="Arial" w:cs="Arial"/>
          <w:sz w:val="22"/>
          <w:szCs w:val="22"/>
          <w:lang w:eastAsia="en-US"/>
        </w:rPr>
        <w:t xml:space="preserve"> </w:t>
      </w:r>
      <w:r w:rsidR="00B81738" w:rsidRPr="00412919">
        <w:rPr>
          <w:rFonts w:ascii="Arial" w:eastAsia="Arial" w:hAnsi="Arial" w:cs="Arial"/>
          <w:sz w:val="22"/>
          <w:szCs w:val="22"/>
          <w:lang w:eastAsia="en-US"/>
        </w:rPr>
        <w:t>l</w:t>
      </w:r>
      <w:r w:rsidRPr="00412919">
        <w:rPr>
          <w:rFonts w:ascii="Arial" w:eastAsia="Arial" w:hAnsi="Arial" w:cs="Arial"/>
          <w:sz w:val="22"/>
          <w:szCs w:val="22"/>
          <w:lang w:eastAsia="en-US"/>
        </w:rPr>
        <w:t>a</w:t>
      </w:r>
      <w:r w:rsidR="00B81738" w:rsidRPr="00412919">
        <w:rPr>
          <w:rFonts w:ascii="Arial" w:eastAsia="Arial" w:hAnsi="Arial" w:cs="Arial"/>
          <w:sz w:val="22"/>
          <w:szCs w:val="22"/>
          <w:lang w:eastAsia="en-US"/>
        </w:rPr>
        <w:t xml:space="preserve"> contratación directa los contratos interadministrativos</w:t>
      </w:r>
      <w:r w:rsidRPr="00412919">
        <w:rPr>
          <w:rFonts w:ascii="Arial" w:eastAsia="Arial" w:hAnsi="Arial" w:cs="Arial"/>
          <w:sz w:val="22"/>
          <w:szCs w:val="22"/>
          <w:lang w:eastAsia="en-US"/>
        </w:rPr>
        <w:t xml:space="preserve">. Por </w:t>
      </w:r>
      <w:r w:rsidR="00B81738" w:rsidRPr="00412919">
        <w:rPr>
          <w:rFonts w:ascii="Arial" w:eastAsia="Arial" w:hAnsi="Arial" w:cs="Arial"/>
          <w:sz w:val="22"/>
          <w:szCs w:val="22"/>
          <w:lang w:eastAsia="en-US"/>
        </w:rPr>
        <w:t xml:space="preserve">el contrario, </w:t>
      </w:r>
      <w:r w:rsidRPr="00412919">
        <w:rPr>
          <w:rFonts w:ascii="Arial" w:eastAsia="Arial" w:hAnsi="Arial" w:cs="Arial"/>
          <w:sz w:val="22"/>
          <w:szCs w:val="22"/>
          <w:lang w:eastAsia="en-US"/>
        </w:rPr>
        <w:t xml:space="preserve">si </w:t>
      </w:r>
      <w:r w:rsidR="00B81738" w:rsidRPr="00412919">
        <w:rPr>
          <w:rFonts w:ascii="Arial" w:eastAsia="Arial" w:hAnsi="Arial" w:cs="Arial"/>
          <w:sz w:val="22"/>
          <w:szCs w:val="22"/>
          <w:lang w:eastAsia="en-US"/>
        </w:rPr>
        <w:t xml:space="preserve">el contrato de comodato se celebra entre una </w:t>
      </w:r>
      <w:r w:rsidRPr="00412919">
        <w:rPr>
          <w:rFonts w:ascii="Arial" w:eastAsia="Arial" w:hAnsi="Arial" w:cs="Arial"/>
          <w:sz w:val="22"/>
          <w:szCs w:val="22"/>
          <w:lang w:eastAsia="en-US"/>
        </w:rPr>
        <w:t xml:space="preserve">entidad estatal </w:t>
      </w:r>
      <w:r w:rsidR="00B81738" w:rsidRPr="00412919">
        <w:rPr>
          <w:rFonts w:ascii="Arial" w:eastAsia="Arial" w:hAnsi="Arial" w:cs="Arial"/>
          <w:sz w:val="22"/>
          <w:szCs w:val="22"/>
          <w:lang w:eastAsia="en-US"/>
        </w:rPr>
        <w:t xml:space="preserve">y un particular, </w:t>
      </w:r>
      <w:r w:rsidRPr="00412919">
        <w:rPr>
          <w:rFonts w:ascii="Arial" w:eastAsia="Arial" w:hAnsi="Arial" w:cs="Arial"/>
          <w:sz w:val="22"/>
          <w:szCs w:val="22"/>
          <w:lang w:eastAsia="en-US"/>
        </w:rPr>
        <w:t>fungiendo</w:t>
      </w:r>
      <w:r w:rsidR="00B81738" w:rsidRPr="00412919">
        <w:rPr>
          <w:rFonts w:ascii="Arial" w:eastAsia="Arial" w:hAnsi="Arial" w:cs="Arial"/>
          <w:sz w:val="22"/>
          <w:szCs w:val="22"/>
          <w:lang w:eastAsia="en-US"/>
        </w:rPr>
        <w:t xml:space="preserve"> la </w:t>
      </w:r>
      <w:r w:rsidRPr="00412919">
        <w:rPr>
          <w:rFonts w:ascii="Arial" w:eastAsia="Arial" w:hAnsi="Arial" w:cs="Arial"/>
          <w:sz w:val="22"/>
          <w:szCs w:val="22"/>
          <w:lang w:eastAsia="en-US"/>
        </w:rPr>
        <w:t xml:space="preserve">entidad estatal en calidad de </w:t>
      </w:r>
      <w:r w:rsidR="00B81738" w:rsidRPr="00412919">
        <w:rPr>
          <w:rFonts w:ascii="Arial" w:eastAsia="Arial" w:hAnsi="Arial" w:cs="Arial"/>
          <w:sz w:val="22"/>
          <w:szCs w:val="22"/>
          <w:lang w:eastAsia="en-US"/>
        </w:rPr>
        <w:t xml:space="preserve">comodataria, la modalidad del proceso de selección va a depender de las circunstancias y particularidades que tenga el </w:t>
      </w:r>
      <w:r w:rsidRPr="00412919">
        <w:rPr>
          <w:rFonts w:ascii="Arial" w:eastAsia="Arial" w:hAnsi="Arial" w:cs="Arial"/>
          <w:sz w:val="22"/>
          <w:szCs w:val="22"/>
          <w:lang w:eastAsia="en-US"/>
        </w:rPr>
        <w:t xml:space="preserve">Proceso </w:t>
      </w:r>
      <w:r w:rsidR="00B81738" w:rsidRPr="00412919">
        <w:rPr>
          <w:rFonts w:ascii="Arial" w:eastAsia="Arial" w:hAnsi="Arial" w:cs="Arial"/>
          <w:sz w:val="22"/>
          <w:szCs w:val="22"/>
          <w:lang w:eastAsia="en-US"/>
        </w:rPr>
        <w:t xml:space="preserve">de </w:t>
      </w:r>
      <w:r w:rsidRPr="00412919">
        <w:rPr>
          <w:rFonts w:ascii="Arial" w:eastAsia="Arial" w:hAnsi="Arial" w:cs="Arial"/>
          <w:sz w:val="22"/>
          <w:szCs w:val="22"/>
          <w:lang w:eastAsia="en-US"/>
        </w:rPr>
        <w:t>Contratación. Por ejemplo, aplicaría</w:t>
      </w:r>
      <w:r w:rsidR="00B81738" w:rsidRPr="00412919">
        <w:rPr>
          <w:rFonts w:ascii="Arial" w:eastAsia="Arial" w:hAnsi="Arial" w:cs="Arial"/>
          <w:sz w:val="22"/>
          <w:szCs w:val="22"/>
          <w:lang w:eastAsia="en-US"/>
        </w:rPr>
        <w:t xml:space="preserve">  </w:t>
      </w:r>
      <w:r w:rsidRPr="00412919">
        <w:rPr>
          <w:rFonts w:ascii="Arial" w:eastAsia="Arial" w:hAnsi="Arial" w:cs="Arial"/>
          <w:sz w:val="22"/>
          <w:szCs w:val="22"/>
          <w:lang w:eastAsia="en-US"/>
        </w:rPr>
        <w:t>la contratación directa en virtud de la causal establecida</w:t>
      </w:r>
      <w:r w:rsidR="00B81738" w:rsidRPr="00412919">
        <w:rPr>
          <w:rFonts w:ascii="Arial" w:eastAsia="Arial" w:hAnsi="Arial" w:cs="Arial"/>
          <w:sz w:val="22"/>
          <w:szCs w:val="22"/>
          <w:lang w:eastAsia="en-US"/>
        </w:rPr>
        <w:t xml:space="preserve"> en el literal g) numeral 4 del artículo 2 de la Ley 1150 de 2007, la cual establece que procede la contratación directa </w:t>
      </w:r>
      <w:r w:rsidR="00B81738" w:rsidRPr="00412919">
        <w:rPr>
          <w:rFonts w:ascii="Arial" w:hAnsi="Arial" w:cs="Arial"/>
          <w:sz w:val="21"/>
          <w:szCs w:val="21"/>
        </w:rPr>
        <w:t>«</w:t>
      </w:r>
      <w:r w:rsidR="00B81738" w:rsidRPr="00412919">
        <w:rPr>
          <w:rFonts w:ascii="Arial" w:eastAsia="Arial" w:hAnsi="Arial" w:cs="Arial"/>
          <w:sz w:val="22"/>
          <w:szCs w:val="22"/>
          <w:lang w:eastAsia="en-US"/>
        </w:rPr>
        <w:t>cuando no exista pluralidad de oferentes en el mercado</w:t>
      </w:r>
      <w:r w:rsidR="00B81738" w:rsidRPr="00412919">
        <w:rPr>
          <w:rFonts w:ascii="Arial" w:hAnsi="Arial" w:cs="Arial"/>
          <w:sz w:val="21"/>
          <w:szCs w:val="21"/>
        </w:rPr>
        <w:t>»</w:t>
      </w:r>
      <w:r w:rsidR="00B81738" w:rsidRPr="00412919">
        <w:rPr>
          <w:rFonts w:ascii="Arial" w:hAnsi="Arial" w:cs="Arial"/>
          <w:color w:val="000000" w:themeColor="text1"/>
          <w:sz w:val="22"/>
        </w:rPr>
        <w:t xml:space="preserve">, esto en la medida que sería un solo particular, quien posea el derecho de dominio sobre </w:t>
      </w:r>
      <w:r w:rsidRPr="00412919">
        <w:rPr>
          <w:rFonts w:ascii="Arial" w:hAnsi="Arial" w:cs="Arial"/>
          <w:color w:val="000000" w:themeColor="text1"/>
          <w:sz w:val="22"/>
        </w:rPr>
        <w:t>el</w:t>
      </w:r>
      <w:r w:rsidR="00B81738" w:rsidRPr="00412919">
        <w:rPr>
          <w:rFonts w:ascii="Arial" w:hAnsi="Arial" w:cs="Arial"/>
          <w:color w:val="000000" w:themeColor="text1"/>
          <w:sz w:val="22"/>
        </w:rPr>
        <w:t xml:space="preserve"> bien</w:t>
      </w:r>
      <w:r w:rsidRPr="00412919">
        <w:rPr>
          <w:rFonts w:ascii="Arial" w:hAnsi="Arial" w:cs="Arial"/>
          <w:color w:val="000000" w:themeColor="text1"/>
          <w:sz w:val="22"/>
        </w:rPr>
        <w:t xml:space="preserve"> que se va a entregar</w:t>
      </w:r>
      <w:r w:rsidR="00B81738" w:rsidRPr="00412919">
        <w:rPr>
          <w:rFonts w:ascii="Arial" w:hAnsi="Arial" w:cs="Arial"/>
          <w:color w:val="000000" w:themeColor="text1"/>
          <w:sz w:val="22"/>
        </w:rPr>
        <w:t>, el que oferte a la entidad estatal</w:t>
      </w:r>
      <w:r w:rsidRPr="00412919">
        <w:rPr>
          <w:rFonts w:ascii="Arial" w:hAnsi="Arial" w:cs="Arial"/>
          <w:color w:val="000000" w:themeColor="text1"/>
          <w:sz w:val="22"/>
        </w:rPr>
        <w:t xml:space="preserve">. Teniendo en cuenta que aplicaría la modalidad de selección de la contratación directa, a continuación, se proceden a exponer sus principales características. </w:t>
      </w:r>
      <w:r w:rsidR="00B81738" w:rsidRPr="00412919">
        <w:rPr>
          <w:rFonts w:ascii="Arial" w:hAnsi="Arial" w:cs="Arial"/>
          <w:color w:val="000000" w:themeColor="text1"/>
          <w:sz w:val="22"/>
        </w:rPr>
        <w:t xml:space="preserve"> </w:t>
      </w:r>
    </w:p>
    <w:bookmarkEnd w:id="11"/>
    <w:p w14:paraId="6EAA0C6A" w14:textId="77777777" w:rsidR="009265AA" w:rsidRPr="00412919" w:rsidRDefault="009265AA" w:rsidP="005074F4">
      <w:pPr>
        <w:widowControl w:val="0"/>
        <w:autoSpaceDE w:val="0"/>
        <w:autoSpaceDN w:val="0"/>
        <w:spacing w:line="276" w:lineRule="auto"/>
        <w:ind w:firstLine="708"/>
        <w:jc w:val="both"/>
        <w:rPr>
          <w:rFonts w:ascii="Arial" w:hAnsi="Arial" w:cs="Arial"/>
          <w:color w:val="000000" w:themeColor="text1"/>
          <w:sz w:val="22"/>
        </w:rPr>
      </w:pPr>
    </w:p>
    <w:p w14:paraId="124335E5" w14:textId="05D333C1" w:rsidR="001778F1" w:rsidRPr="00412919" w:rsidRDefault="001778F1" w:rsidP="005074F4">
      <w:pPr>
        <w:widowControl w:val="0"/>
        <w:autoSpaceDE w:val="0"/>
        <w:autoSpaceDN w:val="0"/>
        <w:spacing w:line="276" w:lineRule="auto"/>
        <w:jc w:val="both"/>
        <w:rPr>
          <w:rFonts w:ascii="Arial" w:hAnsi="Arial" w:cs="Arial"/>
          <w:b/>
          <w:bCs/>
          <w:color w:val="000000" w:themeColor="text1"/>
          <w:sz w:val="22"/>
        </w:rPr>
      </w:pPr>
      <w:r w:rsidRPr="00412919">
        <w:rPr>
          <w:rFonts w:ascii="Arial" w:hAnsi="Arial" w:cs="Arial"/>
          <w:b/>
          <w:bCs/>
          <w:color w:val="000000" w:themeColor="text1"/>
          <w:sz w:val="22"/>
        </w:rPr>
        <w:t xml:space="preserve">2.3. Modalidad de selección de contratación directa </w:t>
      </w:r>
    </w:p>
    <w:p w14:paraId="0393B756" w14:textId="77777777" w:rsidR="005074F4" w:rsidRPr="00412919" w:rsidRDefault="005074F4" w:rsidP="005074F4">
      <w:pPr>
        <w:spacing w:line="276" w:lineRule="auto"/>
        <w:jc w:val="both"/>
        <w:rPr>
          <w:rFonts w:ascii="Arial" w:eastAsia="Calibri" w:hAnsi="Arial" w:cs="Arial"/>
          <w:sz w:val="22"/>
          <w:szCs w:val="22"/>
        </w:rPr>
      </w:pPr>
    </w:p>
    <w:p w14:paraId="77A04E01" w14:textId="32EC2A0A" w:rsidR="001778F1" w:rsidRPr="00412919" w:rsidRDefault="001778F1" w:rsidP="00412919">
      <w:pPr>
        <w:spacing w:after="120" w:line="276" w:lineRule="auto"/>
        <w:jc w:val="both"/>
        <w:rPr>
          <w:rFonts w:ascii="Arial" w:eastAsia="Calibri" w:hAnsi="Arial" w:cs="Arial"/>
          <w:sz w:val="22"/>
          <w:szCs w:val="22"/>
        </w:rPr>
      </w:pPr>
      <w:r w:rsidRPr="00412919">
        <w:rPr>
          <w:rFonts w:ascii="Arial" w:eastAsia="Calibri" w:hAnsi="Arial" w:cs="Arial"/>
          <w:sz w:val="22"/>
          <w:szCs w:val="22"/>
        </w:rPr>
        <w:t>El artículo 2 de la Ley 1150 de 2007</w:t>
      </w:r>
      <w:r w:rsidR="00C25C99" w:rsidRPr="00412919">
        <w:rPr>
          <w:rFonts w:ascii="Arial" w:eastAsia="Calibri" w:hAnsi="Arial" w:cs="Arial"/>
          <w:sz w:val="22"/>
          <w:szCs w:val="22"/>
        </w:rPr>
        <w:t>,</w:t>
      </w:r>
      <w:r w:rsidRPr="00412919">
        <w:rPr>
          <w:rFonts w:ascii="Arial" w:eastAsia="Calibri" w:hAnsi="Arial" w:cs="Arial"/>
          <w:sz w:val="22"/>
          <w:szCs w:val="22"/>
        </w:rPr>
        <w:t xml:space="preserve"> actualmente</w:t>
      </w:r>
      <w:r w:rsidR="00C25C99" w:rsidRPr="00412919">
        <w:rPr>
          <w:rFonts w:ascii="Arial" w:eastAsia="Calibri" w:hAnsi="Arial" w:cs="Arial"/>
          <w:sz w:val="22"/>
          <w:szCs w:val="22"/>
        </w:rPr>
        <w:t>,</w:t>
      </w:r>
      <w:r w:rsidRPr="00412919">
        <w:rPr>
          <w:rFonts w:ascii="Arial" w:eastAsia="Calibri" w:hAnsi="Arial" w:cs="Arial"/>
          <w:sz w:val="22"/>
          <w:szCs w:val="22"/>
        </w:rPr>
        <w:t xml:space="preserve"> establece las cinco (5) modalidades de selección para la escogencia del contratista y fija las reglas de cada una de ellas: licitación pública, selección abreviada, concurso de méritos, mínima cuantía y contratación directa. Por su parte, la exposición de motivos de la Ley 1150 de 2007 señala las razones por las cuales se establecieron las modalidades de selección</w:t>
      </w:r>
      <w:r w:rsidR="00C25C99" w:rsidRPr="00412919">
        <w:rPr>
          <w:rFonts w:ascii="Arial" w:eastAsia="Calibri" w:hAnsi="Arial" w:cs="Arial"/>
          <w:sz w:val="22"/>
          <w:szCs w:val="22"/>
        </w:rPr>
        <w:t xml:space="preserve"> del artículo 2 </w:t>
      </w:r>
      <w:r w:rsidRPr="00412919">
        <w:rPr>
          <w:rFonts w:ascii="Arial" w:eastAsia="Calibri" w:hAnsi="Arial" w:cs="Arial"/>
          <w:sz w:val="22"/>
          <w:szCs w:val="22"/>
        </w:rPr>
        <w:t>«</w:t>
      </w:r>
      <w:r w:rsidR="00F94CC3" w:rsidRPr="00412919">
        <w:rPr>
          <w:rFonts w:ascii="Arial" w:eastAsia="Calibri" w:hAnsi="Arial" w:cs="Arial"/>
          <w:sz w:val="22"/>
          <w:szCs w:val="22"/>
        </w:rPr>
        <w:t>[a]</w:t>
      </w:r>
      <w:r w:rsidRPr="00412919">
        <w:rPr>
          <w:rFonts w:ascii="Arial" w:eastAsia="Calibri" w:hAnsi="Arial" w:cs="Arial"/>
          <w:sz w:val="22"/>
          <w:szCs w:val="22"/>
        </w:rPr>
        <w:t xml:space="preserve"> ese respecto es claro que las experiencias exitosas a nivel internacional demuestran que el criterio de distinción que debe gobernar un esquema contractual eficiente es el de modular las modalidades de selección en razón a las características del objeto»</w:t>
      </w:r>
      <w:r w:rsidRPr="00412919">
        <w:rPr>
          <w:rFonts w:ascii="Arial" w:eastAsia="Calibri" w:hAnsi="Arial" w:cs="Arial"/>
          <w:sz w:val="22"/>
          <w:szCs w:val="22"/>
          <w:vertAlign w:val="superscript"/>
        </w:rPr>
        <w:footnoteReference w:id="19"/>
      </w:r>
      <w:r w:rsidRPr="00412919">
        <w:rPr>
          <w:rFonts w:ascii="Arial" w:eastAsia="Calibri" w:hAnsi="Arial" w:cs="Arial"/>
          <w:sz w:val="22"/>
          <w:szCs w:val="22"/>
        </w:rPr>
        <w:t>.</w:t>
      </w:r>
    </w:p>
    <w:p w14:paraId="5BDD6A95" w14:textId="05C367B5" w:rsidR="001778F1" w:rsidRPr="00412919" w:rsidRDefault="001778F1" w:rsidP="00412919">
      <w:pPr>
        <w:spacing w:after="120" w:line="276" w:lineRule="auto"/>
        <w:ind w:firstLine="709"/>
        <w:jc w:val="both"/>
        <w:rPr>
          <w:rFonts w:ascii="Arial" w:eastAsia="Arial" w:hAnsi="Arial" w:cs="Arial"/>
          <w:sz w:val="22"/>
          <w:szCs w:val="22"/>
          <w:lang w:eastAsia="en-US"/>
        </w:rPr>
      </w:pPr>
      <w:r w:rsidRPr="00412919">
        <w:rPr>
          <w:rFonts w:ascii="Arial" w:eastAsia="Arial" w:hAnsi="Arial" w:cs="Arial"/>
          <w:sz w:val="22"/>
          <w:szCs w:val="22"/>
          <w:lang w:eastAsia="en-US"/>
        </w:rPr>
        <w:t xml:space="preserve">Estas modalidades de selección se pueden dividir doctrinariamente en: i) competitivas y </w:t>
      </w:r>
      <w:proofErr w:type="spellStart"/>
      <w:r w:rsidRPr="00412919">
        <w:rPr>
          <w:rFonts w:ascii="Arial" w:eastAsia="Arial" w:hAnsi="Arial" w:cs="Arial"/>
          <w:sz w:val="22"/>
          <w:szCs w:val="22"/>
          <w:lang w:eastAsia="en-US"/>
        </w:rPr>
        <w:t>ii</w:t>
      </w:r>
      <w:proofErr w:type="spellEnd"/>
      <w:r w:rsidRPr="00412919">
        <w:rPr>
          <w:rFonts w:ascii="Arial" w:eastAsia="Arial" w:hAnsi="Arial" w:cs="Arial"/>
          <w:sz w:val="22"/>
          <w:szCs w:val="22"/>
          <w:lang w:eastAsia="en-US"/>
        </w:rPr>
        <w:t xml:space="preserve">) no competitivas. La </w:t>
      </w:r>
      <w:r w:rsidR="00C25C99" w:rsidRPr="00412919">
        <w:rPr>
          <w:rFonts w:ascii="Arial" w:eastAsia="Arial" w:hAnsi="Arial" w:cs="Arial"/>
          <w:sz w:val="22"/>
          <w:szCs w:val="22"/>
          <w:lang w:eastAsia="en-US"/>
        </w:rPr>
        <w:t>«</w:t>
      </w:r>
      <w:r w:rsidRPr="00412919">
        <w:rPr>
          <w:rFonts w:ascii="Arial" w:eastAsia="Arial" w:hAnsi="Arial" w:cs="Arial"/>
          <w:sz w:val="22"/>
          <w:szCs w:val="22"/>
          <w:lang w:eastAsia="en-US"/>
        </w:rPr>
        <w:t>Guía de competencia en las compras públicas de la Agencia Nacional de Contratación Pública – Colombia Compra Eficiente</w:t>
      </w:r>
      <w:r w:rsidR="00C25C99" w:rsidRPr="00412919">
        <w:rPr>
          <w:rFonts w:ascii="Arial" w:eastAsia="Arial" w:hAnsi="Arial" w:cs="Arial"/>
          <w:sz w:val="22"/>
          <w:szCs w:val="22"/>
          <w:lang w:eastAsia="en-US"/>
        </w:rPr>
        <w:t>»</w:t>
      </w:r>
      <w:r w:rsidRPr="00412919">
        <w:rPr>
          <w:rFonts w:ascii="Arial" w:eastAsia="Arial" w:hAnsi="Arial" w:cs="Arial"/>
          <w:sz w:val="22"/>
          <w:szCs w:val="22"/>
          <w:lang w:eastAsia="en-US"/>
        </w:rPr>
        <w:t xml:space="preserve"> señala que: «[…] la competencia, entendida como rivalidad efectiva entre empresas de un mismo mercado, incentiva la reducción de precios, el aumento de la calidad, la lucha contra la corrupción y la innovación por parte del sector privado»</w:t>
      </w:r>
      <w:r w:rsidRPr="00412919">
        <w:rPr>
          <w:rFonts w:ascii="Arial" w:eastAsia="Calibri" w:hAnsi="Arial" w:cs="Arial"/>
          <w:sz w:val="22"/>
          <w:szCs w:val="22"/>
          <w:vertAlign w:val="superscript"/>
        </w:rPr>
        <w:footnoteReference w:id="20"/>
      </w:r>
      <w:r w:rsidRPr="00412919">
        <w:rPr>
          <w:rFonts w:ascii="Arial" w:eastAsia="Calibri" w:hAnsi="Arial" w:cs="Arial"/>
          <w:sz w:val="22"/>
          <w:szCs w:val="22"/>
        </w:rPr>
        <w:t>.</w:t>
      </w:r>
      <w:r w:rsidRPr="00412919">
        <w:rPr>
          <w:rFonts w:ascii="Arial" w:eastAsia="Arial" w:hAnsi="Arial" w:cs="Arial"/>
          <w:sz w:val="22"/>
          <w:szCs w:val="22"/>
          <w:lang w:eastAsia="en-US"/>
        </w:rPr>
        <w:t xml:space="preserve"> </w:t>
      </w:r>
    </w:p>
    <w:p w14:paraId="584EB776" w14:textId="47F43EA1" w:rsidR="001778F1" w:rsidRPr="00412919" w:rsidRDefault="001778F1" w:rsidP="00412919">
      <w:pPr>
        <w:spacing w:after="120" w:line="276" w:lineRule="auto"/>
        <w:ind w:firstLine="709"/>
        <w:jc w:val="both"/>
        <w:rPr>
          <w:rFonts w:ascii="Arial" w:eastAsia="Arial" w:hAnsi="Arial" w:cs="Arial"/>
          <w:sz w:val="22"/>
          <w:szCs w:val="22"/>
          <w:lang w:eastAsia="en-US"/>
        </w:rPr>
      </w:pPr>
      <w:r w:rsidRPr="00412919">
        <w:rPr>
          <w:rFonts w:ascii="Arial" w:eastAsia="Arial" w:hAnsi="Arial" w:cs="Arial"/>
          <w:sz w:val="22"/>
          <w:szCs w:val="22"/>
          <w:lang w:eastAsia="en-US"/>
        </w:rPr>
        <w:t xml:space="preserve">Por tanto, modalidades como la licitación pública, la selección abreviada, el concurso de méritos y la mínima cuantía son modalidades de selección competitivas o abiertas a competencia, ya que en ellas tiene lugar la participación de varios proponentes </w:t>
      </w:r>
      <w:r w:rsidRPr="00412919">
        <w:rPr>
          <w:rFonts w:ascii="Arial" w:eastAsia="Arial" w:hAnsi="Arial" w:cs="Arial"/>
          <w:sz w:val="22"/>
          <w:szCs w:val="22"/>
          <w:lang w:eastAsia="en-US"/>
        </w:rPr>
        <w:lastRenderedPageBreak/>
        <w:t xml:space="preserve">en una fase pública de presentación de ofertas. Esto permite que todas las personas interesadas concurran al proceso en igualdad de condiciones y compitan en el mismo. </w:t>
      </w:r>
    </w:p>
    <w:p w14:paraId="5EE101D5" w14:textId="2915818C" w:rsidR="001778F1" w:rsidRPr="00412919" w:rsidRDefault="001778F1" w:rsidP="00412919">
      <w:pPr>
        <w:spacing w:after="120" w:line="276" w:lineRule="auto"/>
        <w:ind w:firstLine="709"/>
        <w:jc w:val="both"/>
        <w:rPr>
          <w:rFonts w:ascii="Arial" w:eastAsia="Arial" w:hAnsi="Arial" w:cs="Arial"/>
          <w:sz w:val="22"/>
          <w:szCs w:val="22"/>
          <w:lang w:eastAsia="en-US"/>
        </w:rPr>
      </w:pPr>
      <w:r w:rsidRPr="00412919">
        <w:rPr>
          <w:rFonts w:ascii="Arial" w:eastAsia="Arial" w:hAnsi="Arial" w:cs="Arial"/>
          <w:sz w:val="22"/>
          <w:szCs w:val="22"/>
          <w:lang w:eastAsia="en-US"/>
        </w:rPr>
        <w:t xml:space="preserve">Lo contrario </w:t>
      </w:r>
      <w:r w:rsidR="00C25C99" w:rsidRPr="00412919">
        <w:rPr>
          <w:rFonts w:ascii="Arial" w:eastAsia="Arial" w:hAnsi="Arial" w:cs="Arial"/>
          <w:sz w:val="22"/>
          <w:szCs w:val="22"/>
          <w:lang w:eastAsia="en-US"/>
        </w:rPr>
        <w:t xml:space="preserve">ocurre con </w:t>
      </w:r>
      <w:r w:rsidRPr="00412919">
        <w:rPr>
          <w:rFonts w:ascii="Arial" w:eastAsia="Arial" w:hAnsi="Arial" w:cs="Arial"/>
          <w:sz w:val="22"/>
          <w:szCs w:val="22"/>
          <w:lang w:eastAsia="en-US"/>
        </w:rPr>
        <w:t>la modalidad de selección de contratación directa que no es competitiva, es decir, que no es abierta a los proponentes para que los interesados presenten sus ofertas. En esta, es la entidad la que determina, de forma directa, la persona que puede participar y que será seleccionada.</w:t>
      </w:r>
    </w:p>
    <w:p w14:paraId="79102BA8" w14:textId="0092BD98" w:rsidR="001778F1" w:rsidRPr="00412919" w:rsidRDefault="001778F1" w:rsidP="00412919">
      <w:pPr>
        <w:spacing w:after="120" w:line="276" w:lineRule="auto"/>
        <w:ind w:firstLine="708"/>
        <w:jc w:val="both"/>
        <w:rPr>
          <w:rFonts w:ascii="Arial" w:eastAsia="Arial" w:hAnsi="Arial" w:cs="Arial"/>
          <w:sz w:val="22"/>
          <w:szCs w:val="22"/>
          <w:lang w:eastAsia="en-US"/>
        </w:rPr>
      </w:pPr>
      <w:r w:rsidRPr="00412919">
        <w:rPr>
          <w:rFonts w:ascii="Arial" w:eastAsia="Arial" w:hAnsi="Arial" w:cs="Arial"/>
          <w:sz w:val="22"/>
          <w:szCs w:val="22"/>
          <w:lang w:eastAsia="en-US"/>
        </w:rPr>
        <w:t xml:space="preserve">Lo anterior se complementa con lo expuesto por la Corte Constitucional, en Sentencia C-713 de 2009, donde estudió la constitucionalidad de los artículos 2 –parcial– y 5 –parcial– de la Ley 1150 de 2007. En la decisión judicial mencionada analizó los principios de libre concurrencia y selección objetiva en la contratación pública, como expresiones del derecho a la igualdad de oportunidades para quienes tengan interés en participar en la contratación estatal. </w:t>
      </w:r>
    </w:p>
    <w:p w14:paraId="7C67BFB8" w14:textId="043CF3FE" w:rsidR="001778F1" w:rsidRPr="00412919" w:rsidRDefault="001778F1" w:rsidP="00412919">
      <w:pPr>
        <w:spacing w:after="120" w:line="276" w:lineRule="auto"/>
        <w:ind w:firstLine="708"/>
        <w:jc w:val="both"/>
        <w:rPr>
          <w:rFonts w:ascii="Arial" w:eastAsia="Arial" w:hAnsi="Arial" w:cs="Arial"/>
          <w:sz w:val="22"/>
          <w:szCs w:val="22"/>
          <w:lang w:eastAsia="en-US"/>
        </w:rPr>
      </w:pPr>
      <w:r w:rsidRPr="00412919">
        <w:rPr>
          <w:rFonts w:ascii="Arial" w:eastAsia="Arial" w:hAnsi="Arial" w:cs="Arial"/>
          <w:sz w:val="22"/>
          <w:szCs w:val="22"/>
          <w:lang w:eastAsia="en-US"/>
        </w:rPr>
        <w:t>Esos principios se manifiestan en que no exista discriminación y en que las entidades no impongan limitaciones mediante reglas que impidan la concurrencia para obtener mejores condiciones de contratación. Esto permite excepciones que busquen condiciones del contratista que sean favorables a los intereses del Estado y aseguren la transparencia del procedimiento como, por ejemplo, la existencia de las inhabilidades e incompatibilidades que también aplican en los supuestos de contratación directa</w:t>
      </w:r>
      <w:r w:rsidRPr="00412919">
        <w:rPr>
          <w:rFonts w:ascii="Arial" w:eastAsia="Arial" w:hAnsi="Arial" w:cs="Arial"/>
          <w:sz w:val="22"/>
          <w:szCs w:val="22"/>
          <w:vertAlign w:val="superscript"/>
          <w:lang w:eastAsia="en-US"/>
        </w:rPr>
        <w:footnoteReference w:id="21"/>
      </w:r>
      <w:r w:rsidRPr="00412919">
        <w:rPr>
          <w:rFonts w:ascii="Arial" w:eastAsia="Arial" w:hAnsi="Arial" w:cs="Arial"/>
          <w:sz w:val="22"/>
          <w:szCs w:val="22"/>
          <w:lang w:eastAsia="en-US"/>
        </w:rPr>
        <w:t>.</w:t>
      </w:r>
    </w:p>
    <w:p w14:paraId="3332E111" w14:textId="3917AF60" w:rsidR="001778F1" w:rsidRPr="00412919" w:rsidRDefault="001778F1" w:rsidP="00412919">
      <w:pPr>
        <w:spacing w:after="120" w:line="276" w:lineRule="auto"/>
        <w:ind w:firstLine="708"/>
        <w:jc w:val="both"/>
        <w:rPr>
          <w:rFonts w:ascii="Arial" w:eastAsia="Calibri" w:hAnsi="Arial" w:cs="Arial"/>
          <w:sz w:val="22"/>
          <w:szCs w:val="22"/>
        </w:rPr>
      </w:pPr>
      <w:bookmarkStart w:id="12" w:name="_Hlk102550058"/>
      <w:r w:rsidRPr="00412919">
        <w:rPr>
          <w:rFonts w:ascii="Arial" w:eastAsia="Arial" w:hAnsi="Arial" w:cs="Arial"/>
          <w:sz w:val="22"/>
          <w:szCs w:val="22"/>
          <w:lang w:eastAsia="en-US"/>
        </w:rPr>
        <w:t>En relación con la contratación directa, es importante señalar que</w:t>
      </w:r>
      <w:r w:rsidR="00C25C99" w:rsidRPr="00412919">
        <w:rPr>
          <w:rFonts w:ascii="Arial" w:eastAsia="Arial" w:hAnsi="Arial" w:cs="Arial"/>
          <w:sz w:val="22"/>
          <w:szCs w:val="22"/>
          <w:lang w:eastAsia="en-US"/>
        </w:rPr>
        <w:t>,</w:t>
      </w:r>
      <w:r w:rsidRPr="00412919">
        <w:rPr>
          <w:rFonts w:ascii="Arial" w:eastAsia="Arial" w:hAnsi="Arial" w:cs="Arial"/>
          <w:sz w:val="22"/>
          <w:szCs w:val="22"/>
          <w:lang w:eastAsia="en-US"/>
        </w:rPr>
        <w:t xml:space="preserve"> </w:t>
      </w:r>
      <w:r w:rsidRPr="00412919">
        <w:rPr>
          <w:rFonts w:ascii="Arial" w:eastAsia="Calibri" w:hAnsi="Arial" w:cs="Arial"/>
          <w:sz w:val="22"/>
          <w:szCs w:val="22"/>
        </w:rPr>
        <w:t xml:space="preserve">es una excepción al principio de libre concurrencia y competencia, que se aplica en los procesos de contratación, para que cualquier persona interesada en satisfacer la necesidad de una entidad pueda presentar una oferta. </w:t>
      </w:r>
      <w:bookmarkStart w:id="13" w:name="_Hlk101520178"/>
      <w:bookmarkStart w:id="14" w:name="_Hlk101520187"/>
      <w:r w:rsidRPr="00412919">
        <w:rPr>
          <w:rFonts w:ascii="Arial" w:eastAsia="Calibri" w:hAnsi="Arial" w:cs="Arial"/>
          <w:sz w:val="22"/>
          <w:szCs w:val="22"/>
        </w:rPr>
        <w:t>Siendo una excepción a los mencionados principios que rigen la contratación estatal, e</w:t>
      </w:r>
      <w:r w:rsidRPr="00412919">
        <w:rPr>
          <w:rFonts w:ascii="Arial" w:eastAsia="Arial" w:hAnsi="Arial" w:cs="Arial"/>
          <w:sz w:val="22"/>
          <w:szCs w:val="22"/>
          <w:lang w:eastAsia="en-US"/>
        </w:rPr>
        <w:t>sta modalidad de contratación es de aplicación restrictiva, es decir, solo procede por las causales señaladas expresamente en la ley. Principalmente, las causales de la contratación directa se encuentran contenidas en el numeral 4 del artículo 2 de la Ley 1150 de 2007</w:t>
      </w:r>
      <w:r w:rsidR="008B20ED" w:rsidRPr="00412919">
        <w:rPr>
          <w:rFonts w:ascii="Arial" w:eastAsia="Arial" w:hAnsi="Arial" w:cs="Arial"/>
          <w:sz w:val="22"/>
          <w:szCs w:val="22"/>
          <w:lang w:eastAsia="en-US"/>
        </w:rPr>
        <w:t xml:space="preserve">, </w:t>
      </w:r>
      <w:r w:rsidRPr="00412919">
        <w:rPr>
          <w:rFonts w:ascii="Arial" w:eastAsia="Arial" w:hAnsi="Arial" w:cs="Arial"/>
          <w:sz w:val="22"/>
          <w:szCs w:val="22"/>
          <w:lang w:eastAsia="en-US"/>
        </w:rPr>
        <w:t xml:space="preserve">no obstante, también se pueden encontrar en otras leyes eventos en los que se autorice la contratación bajo esta modalidad. </w:t>
      </w:r>
      <w:bookmarkEnd w:id="13"/>
      <w:r w:rsidRPr="00412919">
        <w:rPr>
          <w:rFonts w:ascii="Arial" w:eastAsia="Calibri" w:hAnsi="Arial" w:cs="Arial"/>
          <w:sz w:val="22"/>
          <w:szCs w:val="22"/>
        </w:rPr>
        <w:t>En tal sentido, su aplicación no puede efectuarse por fuera del contenido normativo, ni operar más allá de lo que la misma norma dispone, dentro del contexto del ordenamiento jurídico de la contratación estatal.</w:t>
      </w:r>
    </w:p>
    <w:p w14:paraId="41F12051" w14:textId="4EC5DF17" w:rsidR="001778F1" w:rsidRPr="00412919" w:rsidRDefault="001778F1" w:rsidP="00412919">
      <w:pPr>
        <w:spacing w:after="120" w:line="276" w:lineRule="auto"/>
        <w:ind w:firstLine="708"/>
        <w:jc w:val="both"/>
        <w:rPr>
          <w:rFonts w:ascii="Arial" w:hAnsi="Arial" w:cs="Arial"/>
          <w:sz w:val="22"/>
          <w:szCs w:val="22"/>
          <w:lang w:eastAsia="en-US"/>
        </w:rPr>
      </w:pPr>
      <w:bookmarkStart w:id="15" w:name="_Hlk101520248"/>
      <w:bookmarkEnd w:id="12"/>
      <w:bookmarkEnd w:id="14"/>
      <w:r w:rsidRPr="00412919">
        <w:rPr>
          <w:rFonts w:ascii="Arial" w:eastAsia="Arial" w:hAnsi="Arial" w:cs="Arial"/>
          <w:sz w:val="22"/>
          <w:szCs w:val="22"/>
          <w:lang w:eastAsia="en-US"/>
        </w:rPr>
        <w:t xml:space="preserve">Según el numeral 4 del artículo 2 de la Ley 1150 de 2007, las causales para acudir a la modalidad de selección de contratación directa son: i) la urgencia manifiesta. </w:t>
      </w:r>
      <w:proofErr w:type="spellStart"/>
      <w:r w:rsidRPr="00412919">
        <w:rPr>
          <w:rFonts w:ascii="Arial" w:eastAsia="Arial" w:hAnsi="Arial" w:cs="Arial"/>
          <w:sz w:val="22"/>
          <w:szCs w:val="22"/>
          <w:lang w:eastAsia="en-US"/>
        </w:rPr>
        <w:t>ii</w:t>
      </w:r>
      <w:proofErr w:type="spellEnd"/>
      <w:r w:rsidRPr="00412919">
        <w:rPr>
          <w:rFonts w:ascii="Arial" w:eastAsia="Arial" w:hAnsi="Arial" w:cs="Arial"/>
          <w:sz w:val="22"/>
          <w:szCs w:val="22"/>
          <w:lang w:eastAsia="en-US"/>
        </w:rPr>
        <w:t xml:space="preserve">) La contratación entre entidades estatales. </w:t>
      </w:r>
      <w:proofErr w:type="spellStart"/>
      <w:r w:rsidRPr="00412919">
        <w:rPr>
          <w:rFonts w:ascii="Arial" w:eastAsia="Arial" w:hAnsi="Arial" w:cs="Arial"/>
          <w:sz w:val="22"/>
          <w:szCs w:val="22"/>
          <w:lang w:eastAsia="en-US"/>
        </w:rPr>
        <w:t>iii</w:t>
      </w:r>
      <w:proofErr w:type="spellEnd"/>
      <w:r w:rsidRPr="00412919">
        <w:rPr>
          <w:rFonts w:ascii="Arial" w:eastAsia="Arial" w:hAnsi="Arial" w:cs="Arial"/>
          <w:sz w:val="22"/>
          <w:szCs w:val="22"/>
          <w:lang w:eastAsia="en-US"/>
        </w:rPr>
        <w:t>) Cuando no exista pluralidad de oferentes</w:t>
      </w:r>
      <w:r w:rsidRPr="00412919">
        <w:rPr>
          <w:rFonts w:ascii="Arial" w:eastAsia="Arial" w:hAnsi="Arial" w:cs="Arial"/>
          <w:sz w:val="22"/>
          <w:szCs w:val="22"/>
          <w:vertAlign w:val="superscript"/>
          <w:lang w:eastAsia="en-US"/>
        </w:rPr>
        <w:footnoteReference w:id="22"/>
      </w:r>
      <w:r w:rsidRPr="00412919">
        <w:rPr>
          <w:rFonts w:ascii="Arial" w:eastAsia="Arial" w:hAnsi="Arial" w:cs="Arial"/>
          <w:sz w:val="22"/>
          <w:szCs w:val="22"/>
          <w:lang w:eastAsia="en-US"/>
        </w:rPr>
        <w:t xml:space="preserve">. </w:t>
      </w:r>
      <w:proofErr w:type="spellStart"/>
      <w:r w:rsidRPr="00412919">
        <w:rPr>
          <w:rFonts w:ascii="Arial" w:eastAsia="Arial" w:hAnsi="Arial" w:cs="Arial"/>
          <w:sz w:val="22"/>
          <w:szCs w:val="22"/>
          <w:lang w:eastAsia="en-US"/>
        </w:rPr>
        <w:t>iv</w:t>
      </w:r>
      <w:proofErr w:type="spellEnd"/>
      <w:r w:rsidRPr="00412919">
        <w:rPr>
          <w:rFonts w:ascii="Arial" w:eastAsia="Arial" w:hAnsi="Arial" w:cs="Arial"/>
          <w:sz w:val="22"/>
          <w:szCs w:val="22"/>
          <w:lang w:eastAsia="en-US"/>
        </w:rPr>
        <w:t xml:space="preserve">) </w:t>
      </w:r>
      <w:r w:rsidRPr="00412919">
        <w:rPr>
          <w:rFonts w:ascii="Arial" w:eastAsia="Arial" w:hAnsi="Arial" w:cs="Arial"/>
          <w:sz w:val="22"/>
          <w:szCs w:val="22"/>
          <w:lang w:eastAsia="en-US"/>
        </w:rPr>
        <w:lastRenderedPageBreak/>
        <w:t>Contratos de prestación de servicios profesionales y de apoyo a la gestión</w:t>
      </w:r>
      <w:r w:rsidRPr="00412919">
        <w:rPr>
          <w:rFonts w:ascii="Arial" w:eastAsia="Arial" w:hAnsi="Arial" w:cs="Arial"/>
          <w:sz w:val="22"/>
          <w:szCs w:val="22"/>
          <w:vertAlign w:val="superscript"/>
          <w:lang w:eastAsia="en-US"/>
        </w:rPr>
        <w:footnoteReference w:id="23"/>
      </w:r>
      <w:r w:rsidRPr="00412919">
        <w:rPr>
          <w:rFonts w:ascii="Arial" w:eastAsia="Arial" w:hAnsi="Arial" w:cs="Arial"/>
          <w:sz w:val="22"/>
          <w:szCs w:val="22"/>
          <w:lang w:eastAsia="en-US"/>
        </w:rPr>
        <w:t xml:space="preserve">. v) Contratos para la ejecución de contratos artísticos que sólo pueden encomendarse a determinadas personas naturales. vi) Adquisición y arrendamiento de bienes inmuebles. </w:t>
      </w:r>
      <w:proofErr w:type="spellStart"/>
      <w:r w:rsidRPr="00412919">
        <w:rPr>
          <w:rFonts w:ascii="Arial" w:eastAsia="Arial" w:hAnsi="Arial" w:cs="Arial"/>
          <w:sz w:val="22"/>
          <w:szCs w:val="22"/>
          <w:lang w:eastAsia="en-US"/>
        </w:rPr>
        <w:t>vii</w:t>
      </w:r>
      <w:proofErr w:type="spellEnd"/>
      <w:r w:rsidRPr="00412919">
        <w:rPr>
          <w:rFonts w:ascii="Arial" w:eastAsia="Arial" w:hAnsi="Arial" w:cs="Arial"/>
          <w:sz w:val="22"/>
          <w:szCs w:val="22"/>
          <w:lang w:eastAsia="en-US"/>
        </w:rPr>
        <w:t xml:space="preserve">) Contratos de empréstitos. </w:t>
      </w:r>
      <w:proofErr w:type="spellStart"/>
      <w:r w:rsidRPr="00412919">
        <w:rPr>
          <w:rFonts w:ascii="Arial" w:eastAsia="Arial" w:hAnsi="Arial" w:cs="Arial"/>
          <w:sz w:val="22"/>
          <w:szCs w:val="22"/>
          <w:lang w:eastAsia="en-US"/>
        </w:rPr>
        <w:t>viii</w:t>
      </w:r>
      <w:proofErr w:type="spellEnd"/>
      <w:r w:rsidRPr="00412919">
        <w:rPr>
          <w:rFonts w:ascii="Arial" w:eastAsia="Arial" w:hAnsi="Arial" w:cs="Arial"/>
          <w:sz w:val="22"/>
          <w:szCs w:val="22"/>
          <w:lang w:eastAsia="en-US"/>
        </w:rPr>
        <w:t xml:space="preserve">) Contratación de bienes y servicios del sector defensa que requieran reserva. </w:t>
      </w:r>
      <w:proofErr w:type="spellStart"/>
      <w:r w:rsidRPr="00412919">
        <w:rPr>
          <w:rFonts w:ascii="Arial" w:eastAsia="Arial" w:hAnsi="Arial" w:cs="Arial"/>
          <w:sz w:val="22"/>
          <w:szCs w:val="22"/>
          <w:lang w:eastAsia="en-US"/>
        </w:rPr>
        <w:t>ix</w:t>
      </w:r>
      <w:proofErr w:type="spellEnd"/>
      <w:r w:rsidRPr="00412919">
        <w:rPr>
          <w:rFonts w:ascii="Arial" w:eastAsia="Arial" w:hAnsi="Arial" w:cs="Arial"/>
          <w:sz w:val="22"/>
          <w:szCs w:val="22"/>
          <w:lang w:eastAsia="en-US"/>
        </w:rPr>
        <w:t xml:space="preserve">) Contratos para el desarrollo de actividades científicas y tecnológicas. x) Contratos de encargo fiduciario que celebren las entidades territoriales cuando inicien el acuerdo de reestructuración de pasivos. xi) La contratación de bienes y servicios de la Dirección Nacional de Inteligencia (DNI), que requieran reserva para su adquisición. </w:t>
      </w:r>
      <w:proofErr w:type="spellStart"/>
      <w:r w:rsidRPr="00412919">
        <w:rPr>
          <w:rFonts w:ascii="Arial" w:eastAsia="Arial" w:hAnsi="Arial" w:cs="Arial"/>
          <w:sz w:val="22"/>
          <w:szCs w:val="22"/>
          <w:lang w:eastAsia="en-US"/>
        </w:rPr>
        <w:t>xii</w:t>
      </w:r>
      <w:proofErr w:type="spellEnd"/>
      <w:r w:rsidRPr="00412919">
        <w:rPr>
          <w:rFonts w:ascii="Arial" w:eastAsia="Arial" w:hAnsi="Arial" w:cs="Arial"/>
          <w:sz w:val="22"/>
          <w:szCs w:val="22"/>
          <w:lang w:eastAsia="en-US"/>
        </w:rPr>
        <w:t xml:space="preserve">) La selección de peritos expertos o asesores técnicos para presentar o contradecir el dictamen pericial en procesos judiciales. </w:t>
      </w:r>
      <w:proofErr w:type="spellStart"/>
      <w:r w:rsidRPr="00412919">
        <w:rPr>
          <w:rFonts w:ascii="Arial" w:eastAsia="Arial" w:hAnsi="Arial" w:cs="Arial"/>
          <w:sz w:val="22"/>
          <w:szCs w:val="22"/>
          <w:lang w:eastAsia="en-US"/>
        </w:rPr>
        <w:t>xiii</w:t>
      </w:r>
      <w:proofErr w:type="spellEnd"/>
      <w:r w:rsidRPr="00412919">
        <w:rPr>
          <w:rFonts w:ascii="Arial" w:eastAsia="Arial" w:hAnsi="Arial" w:cs="Arial"/>
          <w:sz w:val="22"/>
          <w:szCs w:val="22"/>
          <w:lang w:eastAsia="en-US"/>
        </w:rPr>
        <w:t xml:space="preserve">)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 </w:t>
      </w:r>
      <w:proofErr w:type="spellStart"/>
      <w:r w:rsidRPr="00412919">
        <w:rPr>
          <w:rFonts w:ascii="Arial" w:eastAsia="Arial" w:hAnsi="Arial" w:cs="Arial"/>
          <w:sz w:val="22"/>
          <w:szCs w:val="22"/>
          <w:lang w:eastAsia="en-US"/>
        </w:rPr>
        <w:t>xiv</w:t>
      </w:r>
      <w:proofErr w:type="spellEnd"/>
      <w:r w:rsidRPr="00412919">
        <w:rPr>
          <w:rFonts w:ascii="Arial" w:eastAsia="Arial" w:hAnsi="Arial" w:cs="Arial"/>
          <w:sz w:val="22"/>
          <w:szCs w:val="22"/>
          <w:lang w:eastAsia="en-US"/>
        </w:rPr>
        <w:t xml:space="preserve">) Los contratos que las entidades estatales suscriban con los consejos comunitarios de las comunidades negras, cuyo objeto esté relacionado con el fortalecimiento del gobierno propio, la identidad étnica y cultural, el ejercicio de la autonomía, y/o la garantía de los derechos de los pueblos de las mismas comunidades. </w:t>
      </w:r>
      <w:proofErr w:type="spellStart"/>
      <w:r w:rsidRPr="00412919">
        <w:rPr>
          <w:rFonts w:ascii="Arial" w:eastAsia="Arial" w:hAnsi="Arial" w:cs="Arial"/>
          <w:sz w:val="22"/>
          <w:szCs w:val="22"/>
          <w:lang w:eastAsia="en-US"/>
        </w:rPr>
        <w:t>xv</w:t>
      </w:r>
      <w:proofErr w:type="spellEnd"/>
      <w:r w:rsidRPr="00412919">
        <w:rPr>
          <w:rFonts w:ascii="Arial" w:eastAsia="Arial" w:hAnsi="Arial" w:cs="Arial"/>
          <w:sz w:val="22"/>
          <w:szCs w:val="22"/>
          <w:lang w:eastAsia="en-US"/>
        </w:rPr>
        <w:t>) Los contratos que las entidades estatales suscriban con las organizaciones de base de  personas  pertenecientes a  poblaciones afrocolombianas, raizales y palenqueras o con las demás formas y expresiones organizativas, que cuenten con diez (10) años o más de haber sido incorporados, por el Ministerio del Interior en el correspondiente Registro Público Único Nacional y que hayan cumplido con el deber de actualización de información en el mismo registro, cuyo objeto esté relacionado con el fortalecimiento de sus organizaciones, la identidad étnica y cultural, y/o la garantía de los derechos de las poblaciones de las mismas organizaciones</w:t>
      </w:r>
      <w:r w:rsidRPr="00412919">
        <w:rPr>
          <w:rFonts w:ascii="Arial" w:eastAsia="Arial" w:hAnsi="Arial" w:cs="Arial"/>
          <w:sz w:val="22"/>
          <w:szCs w:val="22"/>
          <w:vertAlign w:val="superscript"/>
          <w:lang w:eastAsia="en-US"/>
        </w:rPr>
        <w:footnoteReference w:id="24"/>
      </w:r>
      <w:r w:rsidRPr="00412919">
        <w:rPr>
          <w:rFonts w:ascii="Arial" w:eastAsia="Arial" w:hAnsi="Arial" w:cs="Arial"/>
          <w:sz w:val="22"/>
          <w:szCs w:val="22"/>
          <w:lang w:eastAsia="en-US"/>
        </w:rPr>
        <w:t xml:space="preserve">. Sin perjuicio del listado consagrado en el citado artículo 2 de la Ley 1150 de 2007, como se mencionó anteriormente, el legislador puede establecer otras causales en leyes especiales, en las cuales opera la contratación directa.  </w:t>
      </w:r>
    </w:p>
    <w:bookmarkEnd w:id="15"/>
    <w:p w14:paraId="5A71A6C8" w14:textId="5CAFD5B5" w:rsidR="001778F1" w:rsidRPr="00412919" w:rsidRDefault="001778F1" w:rsidP="00412919">
      <w:pPr>
        <w:spacing w:after="120" w:line="276" w:lineRule="auto"/>
        <w:ind w:firstLine="708"/>
        <w:jc w:val="both"/>
        <w:rPr>
          <w:rFonts w:ascii="Arial" w:eastAsia="Arial" w:hAnsi="Arial" w:cs="Arial"/>
          <w:sz w:val="22"/>
          <w:szCs w:val="22"/>
          <w:lang w:eastAsia="en-US"/>
        </w:rPr>
      </w:pPr>
      <w:r w:rsidRPr="00412919">
        <w:rPr>
          <w:rFonts w:ascii="Arial" w:eastAsia="Arial" w:hAnsi="Arial" w:cs="Arial"/>
          <w:sz w:val="22"/>
          <w:szCs w:val="22"/>
          <w:lang w:eastAsia="en-US"/>
        </w:rPr>
        <w:t xml:space="preserve">En la contratación directa no es necesario que la entidad reciba más de una oferta, la cual proviene de la persona que la entidad escoge directamente y, por ende, invita a ofertar el bien o servicio que requiere. Lo anterior puede estar basado en que el proponente es único o en que el legislador privilegió algunos objetos contractuales u oferentes para </w:t>
      </w:r>
      <w:r w:rsidRPr="00412919">
        <w:rPr>
          <w:rFonts w:ascii="Arial" w:eastAsia="Arial" w:hAnsi="Arial" w:cs="Arial"/>
          <w:sz w:val="22"/>
          <w:szCs w:val="22"/>
          <w:lang w:eastAsia="en-US"/>
        </w:rPr>
        <w:lastRenderedPageBreak/>
        <w:t>contratarlos de manera directa. De igual forma, esto implica que el proceso será simplificado, corto, ágil y expedito, por no exigir el agotamiento de una convocatoria pública o la realización de un proceso competitivo. Lo anterior no exime a las entidades estatales de garantizar los principios rectores de la contratación pública.</w:t>
      </w:r>
    </w:p>
    <w:p w14:paraId="55181AF3" w14:textId="40AEA981" w:rsidR="001778F1" w:rsidRPr="00412919" w:rsidRDefault="001778F1" w:rsidP="00F94CC3">
      <w:pPr>
        <w:spacing w:line="276" w:lineRule="auto"/>
        <w:ind w:firstLine="709"/>
        <w:contextualSpacing/>
        <w:jc w:val="both"/>
        <w:rPr>
          <w:rFonts w:ascii="Arial" w:eastAsia="Arial" w:hAnsi="Arial" w:cs="Arial"/>
          <w:sz w:val="22"/>
          <w:szCs w:val="22"/>
          <w:lang w:eastAsia="en-US"/>
        </w:rPr>
      </w:pPr>
      <w:r w:rsidRPr="00412919">
        <w:rPr>
          <w:rFonts w:ascii="Arial" w:eastAsia="Arial" w:hAnsi="Arial" w:cs="Arial"/>
          <w:sz w:val="22"/>
          <w:szCs w:val="22"/>
          <w:lang w:eastAsia="en-US"/>
        </w:rPr>
        <w:t>Debe destacarse que existe otra diferencia fundamental con las modalidades de selección competitivas mencionadas: en la contratación directa no se otorga puntaje a las ofertas para ponderarlas y elegir el ofrecimiento más favorable, pues la entidad recibe solo una oferta. Lo anterior es explicado por el Consejo de Estado, en los siguientes términos:</w:t>
      </w:r>
    </w:p>
    <w:p w14:paraId="18CEC362" w14:textId="77777777" w:rsidR="001778F1" w:rsidRPr="00412919" w:rsidRDefault="001778F1" w:rsidP="00F94CC3">
      <w:pPr>
        <w:spacing w:line="276" w:lineRule="auto"/>
        <w:ind w:firstLine="708"/>
        <w:contextualSpacing/>
        <w:jc w:val="both"/>
        <w:rPr>
          <w:rFonts w:ascii="Arial" w:eastAsia="Arial" w:hAnsi="Arial" w:cs="Arial"/>
          <w:sz w:val="22"/>
          <w:szCs w:val="22"/>
          <w:lang w:eastAsia="en-US"/>
        </w:rPr>
      </w:pPr>
      <w:r w:rsidRPr="00412919">
        <w:rPr>
          <w:rFonts w:ascii="Arial" w:eastAsia="Arial" w:hAnsi="Arial" w:cs="Arial"/>
          <w:sz w:val="22"/>
          <w:szCs w:val="22"/>
          <w:lang w:eastAsia="en-US"/>
        </w:rPr>
        <w:t xml:space="preserve"> </w:t>
      </w:r>
    </w:p>
    <w:p w14:paraId="4F2A37AE" w14:textId="77777777" w:rsidR="001778F1" w:rsidRPr="00412919" w:rsidRDefault="001778F1" w:rsidP="00F94CC3">
      <w:pPr>
        <w:spacing w:line="276" w:lineRule="auto"/>
        <w:ind w:left="709" w:right="709"/>
        <w:contextualSpacing/>
        <w:jc w:val="both"/>
        <w:rPr>
          <w:rFonts w:ascii="Arial" w:eastAsia="Arial" w:hAnsi="Arial" w:cs="Arial"/>
          <w:sz w:val="21"/>
          <w:szCs w:val="21"/>
          <w:lang w:eastAsia="en-US"/>
        </w:rPr>
      </w:pPr>
      <w:r w:rsidRPr="00412919">
        <w:rPr>
          <w:rFonts w:ascii="Arial" w:eastAsia="Arial" w:hAnsi="Arial" w:cs="Arial"/>
          <w:sz w:val="21"/>
          <w:szCs w:val="21"/>
          <w:lang w:eastAsia="en-US"/>
        </w:rPr>
        <w:t>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w:t>
      </w:r>
      <w:r w:rsidRPr="00412919">
        <w:rPr>
          <w:rFonts w:ascii="Arial" w:eastAsia="Arial" w:hAnsi="Arial" w:cs="Arial"/>
          <w:sz w:val="21"/>
          <w:szCs w:val="21"/>
          <w:vertAlign w:val="superscript"/>
          <w:lang w:eastAsia="en-US"/>
        </w:rPr>
        <w:footnoteReference w:id="25"/>
      </w:r>
      <w:r w:rsidRPr="00412919">
        <w:rPr>
          <w:rFonts w:ascii="Arial" w:eastAsia="Arial" w:hAnsi="Arial" w:cs="Arial"/>
          <w:sz w:val="21"/>
          <w:szCs w:val="21"/>
          <w:lang w:eastAsia="en-US"/>
        </w:rPr>
        <w:t>.</w:t>
      </w:r>
    </w:p>
    <w:p w14:paraId="21A6E714" w14:textId="77777777" w:rsidR="001778F1" w:rsidRPr="00412919" w:rsidRDefault="001778F1" w:rsidP="00F94CC3">
      <w:pPr>
        <w:spacing w:line="276" w:lineRule="auto"/>
        <w:ind w:left="709" w:right="709"/>
        <w:contextualSpacing/>
        <w:jc w:val="both"/>
        <w:rPr>
          <w:rFonts w:ascii="Arial" w:eastAsia="Calibri" w:hAnsi="Arial" w:cs="Arial"/>
          <w:sz w:val="22"/>
          <w:szCs w:val="22"/>
          <w:lang w:eastAsia="en-US"/>
        </w:rPr>
      </w:pPr>
    </w:p>
    <w:p w14:paraId="1AFBAE14" w14:textId="77777777" w:rsidR="001778F1" w:rsidRPr="00412919" w:rsidRDefault="001778F1" w:rsidP="00412919">
      <w:pPr>
        <w:spacing w:after="120" w:line="276" w:lineRule="auto"/>
        <w:ind w:firstLine="708"/>
        <w:jc w:val="both"/>
        <w:rPr>
          <w:rFonts w:ascii="Arial" w:eastAsia="Calibri" w:hAnsi="Arial" w:cs="Arial"/>
          <w:sz w:val="22"/>
          <w:szCs w:val="22"/>
          <w:lang w:eastAsia="en-US"/>
        </w:rPr>
      </w:pPr>
      <w:r w:rsidRPr="00412919">
        <w:rPr>
          <w:rFonts w:ascii="Arial" w:eastAsia="Arial" w:hAnsi="Arial" w:cs="Arial"/>
          <w:sz w:val="22"/>
          <w:szCs w:val="22"/>
          <w:lang w:eastAsia="en-US"/>
        </w:rPr>
        <w:t>Por consiguiente, en la contratación directa la entidad no establece puntaje para ponderar ofertas, porque se presenta una sola, que corresponde a la de la persona a quien la entidad invitó y seleccionó en forma directa.</w:t>
      </w:r>
    </w:p>
    <w:p w14:paraId="4451F781" w14:textId="60A666CE" w:rsidR="001778F1" w:rsidRPr="00412919" w:rsidRDefault="001778F1" w:rsidP="00412919">
      <w:pPr>
        <w:spacing w:after="120" w:line="276" w:lineRule="auto"/>
        <w:ind w:firstLine="720"/>
        <w:jc w:val="both"/>
        <w:rPr>
          <w:rFonts w:ascii="Arial" w:eastAsia="Calibri" w:hAnsi="Arial" w:cs="Arial"/>
          <w:sz w:val="22"/>
          <w:szCs w:val="22"/>
          <w:lang w:eastAsia="en-US"/>
        </w:rPr>
      </w:pPr>
      <w:bookmarkStart w:id="16" w:name="_Hlk102550143"/>
      <w:r w:rsidRPr="00412919">
        <w:rPr>
          <w:rFonts w:ascii="Arial" w:eastAsia="Arial" w:hAnsi="Arial" w:cs="Arial"/>
          <w:sz w:val="22"/>
          <w:szCs w:val="22"/>
          <w:lang w:eastAsia="en-US"/>
        </w:rPr>
        <w:t>Como se enunció anteriormente, la realización del procedimiento administrativo de selección de contratación directa de manera alguna exime a la entidad de aplicar los principios que irradian a la contratación con el Estado</w:t>
      </w:r>
      <w:r w:rsidR="00B81738" w:rsidRPr="00412919">
        <w:rPr>
          <w:rFonts w:ascii="Arial" w:eastAsia="Arial" w:hAnsi="Arial" w:cs="Arial"/>
          <w:sz w:val="22"/>
          <w:szCs w:val="22"/>
          <w:lang w:eastAsia="en-US"/>
        </w:rPr>
        <w:t>,</w:t>
      </w:r>
      <w:r w:rsidRPr="00412919">
        <w:rPr>
          <w:rFonts w:ascii="Arial" w:eastAsia="Arial" w:hAnsi="Arial" w:cs="Arial"/>
          <w:sz w:val="22"/>
          <w:szCs w:val="22"/>
          <w:lang w:eastAsia="en-US"/>
        </w:rPr>
        <w:t xml:space="preserve"> aunque, a lo sumo, dichos principios quizás se morigeran o modulan frente a la naturaleza y finalidades especiales de tal procedimiento de selección, pero en ningún momento se anulan o excepcionan. </w:t>
      </w:r>
    </w:p>
    <w:p w14:paraId="0A7C2E16" w14:textId="748B3FD3" w:rsidR="00BC2A90" w:rsidRPr="00412919" w:rsidRDefault="001778F1" w:rsidP="008B20ED">
      <w:pPr>
        <w:spacing w:line="276" w:lineRule="auto"/>
        <w:ind w:firstLine="720"/>
        <w:jc w:val="both"/>
        <w:rPr>
          <w:rFonts w:ascii="Arial" w:eastAsia="Arial" w:hAnsi="Arial" w:cs="Arial"/>
          <w:sz w:val="22"/>
          <w:szCs w:val="22"/>
          <w:lang w:eastAsia="en-US"/>
        </w:rPr>
      </w:pPr>
      <w:r w:rsidRPr="00412919">
        <w:rPr>
          <w:rFonts w:ascii="Arial" w:eastAsia="Arial" w:hAnsi="Arial" w:cs="Arial"/>
          <w:sz w:val="22"/>
          <w:szCs w:val="22"/>
          <w:lang w:eastAsia="en-US"/>
        </w:rPr>
        <w:t xml:space="preserve">Tal aserto no solo se deriva del hecho que todo procedimiento de selección, independientemente de su modalidad, es una forma de manifestación de la función administrativa y formalmente un procedimiento administrativo especial que, por ende, debe atender a los principios que a tal función y a dicho procedimiento atañe; sino por la expresión clara, entre otros, del artículo 23 de la Ley 80 de 1993 que establece que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 En el mismo sentido, el artículo 2 de la Ley 1150 del 2007 establece que, </w:t>
      </w:r>
      <w:r w:rsidRPr="00412919">
        <w:rPr>
          <w:rFonts w:ascii="Arial" w:eastAsia="Arial" w:hAnsi="Arial" w:cs="Arial"/>
          <w:sz w:val="22"/>
          <w:szCs w:val="22"/>
          <w:lang w:eastAsia="en-US"/>
        </w:rPr>
        <w:lastRenderedPageBreak/>
        <w:t>en el procedimiento aplicable a cada una de las modalidades de selección de contratistas, «deberá[n] observarse los principios de transparencia, economía, responsabilidad»</w:t>
      </w:r>
      <w:bookmarkEnd w:id="16"/>
      <w:r w:rsidRPr="00412919">
        <w:rPr>
          <w:rFonts w:ascii="Arial" w:eastAsia="Arial" w:hAnsi="Arial" w:cs="Arial"/>
          <w:sz w:val="22"/>
          <w:szCs w:val="22"/>
          <w:vertAlign w:val="superscript"/>
          <w:lang w:eastAsia="en-US"/>
        </w:rPr>
        <w:footnoteReference w:id="26"/>
      </w:r>
    </w:p>
    <w:bookmarkEnd w:id="1"/>
    <w:p w14:paraId="60D0F903" w14:textId="77777777" w:rsidR="006F0601" w:rsidRPr="00412919" w:rsidRDefault="006F0601" w:rsidP="00412919">
      <w:pPr>
        <w:tabs>
          <w:tab w:val="left" w:pos="709"/>
        </w:tabs>
        <w:spacing w:line="276" w:lineRule="auto"/>
        <w:contextualSpacing/>
        <w:jc w:val="both"/>
        <w:rPr>
          <w:rFonts w:ascii="Arial" w:eastAsia="Calibri" w:hAnsi="Arial" w:cs="Arial"/>
          <w:b/>
          <w:sz w:val="22"/>
          <w:szCs w:val="22"/>
        </w:rPr>
      </w:pPr>
    </w:p>
    <w:p w14:paraId="06D5BCA2" w14:textId="08D46B5F" w:rsidR="00425CA0" w:rsidRPr="00412919" w:rsidRDefault="00DF3130" w:rsidP="008B20ED">
      <w:pPr>
        <w:tabs>
          <w:tab w:val="left" w:pos="709"/>
        </w:tabs>
        <w:spacing w:line="276" w:lineRule="auto"/>
        <w:contextualSpacing/>
        <w:jc w:val="both"/>
        <w:rPr>
          <w:rFonts w:ascii="Arial" w:eastAsia="Calibri" w:hAnsi="Arial" w:cs="Arial"/>
          <w:b/>
          <w:sz w:val="22"/>
          <w:szCs w:val="22"/>
        </w:rPr>
      </w:pPr>
      <w:r w:rsidRPr="00412919">
        <w:rPr>
          <w:rFonts w:ascii="Arial" w:eastAsia="Calibri" w:hAnsi="Arial" w:cs="Arial"/>
          <w:b/>
          <w:sz w:val="22"/>
          <w:szCs w:val="22"/>
        </w:rPr>
        <w:t>3. Respuesta</w:t>
      </w:r>
    </w:p>
    <w:p w14:paraId="68A4EF58" w14:textId="77777777" w:rsidR="00C06CEC" w:rsidRPr="00412919" w:rsidRDefault="00C06CEC" w:rsidP="008B20ED">
      <w:pPr>
        <w:tabs>
          <w:tab w:val="left" w:pos="709"/>
        </w:tabs>
        <w:spacing w:line="276" w:lineRule="auto"/>
        <w:contextualSpacing/>
        <w:jc w:val="both"/>
        <w:rPr>
          <w:rFonts w:ascii="Arial" w:eastAsia="Calibri" w:hAnsi="Arial" w:cs="Arial"/>
          <w:b/>
          <w:sz w:val="22"/>
          <w:szCs w:val="22"/>
        </w:rPr>
      </w:pPr>
    </w:p>
    <w:p w14:paraId="07AEE7F7" w14:textId="77777777" w:rsidR="00354D27" w:rsidRPr="00412919" w:rsidRDefault="00354D27" w:rsidP="00412919">
      <w:pPr>
        <w:autoSpaceDE w:val="0"/>
        <w:autoSpaceDN w:val="0"/>
        <w:adjustRightInd w:val="0"/>
        <w:ind w:left="709" w:right="709"/>
        <w:jc w:val="both"/>
        <w:rPr>
          <w:rFonts w:ascii="Arial" w:eastAsiaTheme="minorHAnsi" w:hAnsi="Arial" w:cs="Arial"/>
          <w:sz w:val="21"/>
          <w:szCs w:val="21"/>
          <w:lang w:eastAsia="en-US"/>
        </w:rPr>
      </w:pPr>
      <w:r w:rsidRPr="00412919">
        <w:rPr>
          <w:rFonts w:ascii="Arial" w:hAnsi="Arial" w:cs="Arial"/>
          <w:sz w:val="21"/>
          <w:szCs w:val="21"/>
        </w:rPr>
        <w:t>«</w:t>
      </w:r>
      <w:r w:rsidRPr="00412919">
        <w:rPr>
          <w:rFonts w:ascii="Arial" w:eastAsiaTheme="minorHAnsi" w:hAnsi="Arial" w:cs="Arial"/>
          <w:sz w:val="21"/>
          <w:szCs w:val="21"/>
          <w:lang w:eastAsia="en-US"/>
        </w:rPr>
        <w:t>1. ¿Puede una entidad estatal, que esté sometida al estatuto general de contratación, celebrar un contrato de comodato, en calidad de comodatario, con un particular?</w:t>
      </w:r>
    </w:p>
    <w:p w14:paraId="5C05B28A" w14:textId="77777777" w:rsidR="00354D27" w:rsidRPr="00412919" w:rsidRDefault="00354D27" w:rsidP="00412919">
      <w:pPr>
        <w:autoSpaceDE w:val="0"/>
        <w:autoSpaceDN w:val="0"/>
        <w:adjustRightInd w:val="0"/>
        <w:ind w:left="709" w:right="709"/>
        <w:jc w:val="both"/>
        <w:rPr>
          <w:rFonts w:ascii="Arial" w:eastAsiaTheme="minorHAnsi" w:hAnsi="Arial" w:cs="Arial"/>
          <w:sz w:val="21"/>
          <w:szCs w:val="21"/>
          <w:lang w:eastAsia="en-US"/>
        </w:rPr>
      </w:pPr>
      <w:r w:rsidRPr="00412919">
        <w:rPr>
          <w:rFonts w:ascii="Arial" w:eastAsiaTheme="minorHAnsi" w:hAnsi="Arial" w:cs="Arial"/>
          <w:sz w:val="21"/>
          <w:szCs w:val="21"/>
          <w:lang w:eastAsia="en-US"/>
        </w:rPr>
        <w:t>En caso de ser afirmativa la respuesta a la pregunta anterior</w:t>
      </w:r>
    </w:p>
    <w:p w14:paraId="619F40BB" w14:textId="77777777" w:rsidR="00354D27" w:rsidRPr="00412919" w:rsidRDefault="00354D27" w:rsidP="00412919">
      <w:pPr>
        <w:autoSpaceDE w:val="0"/>
        <w:autoSpaceDN w:val="0"/>
        <w:adjustRightInd w:val="0"/>
        <w:ind w:left="709" w:right="709"/>
        <w:jc w:val="both"/>
        <w:rPr>
          <w:rFonts w:ascii="Arial" w:eastAsiaTheme="minorHAnsi" w:hAnsi="Arial" w:cs="Arial"/>
          <w:sz w:val="21"/>
          <w:szCs w:val="21"/>
          <w:lang w:eastAsia="en-US"/>
        </w:rPr>
      </w:pPr>
      <w:r w:rsidRPr="00412919">
        <w:rPr>
          <w:rFonts w:ascii="Arial" w:eastAsiaTheme="minorHAnsi" w:hAnsi="Arial" w:cs="Arial"/>
          <w:sz w:val="21"/>
          <w:szCs w:val="21"/>
          <w:lang w:eastAsia="en-US"/>
        </w:rPr>
        <w:t>2. ¿Cuál sería la modalidad de contratación idónea para celebrar ese contrato?</w:t>
      </w:r>
      <w:r w:rsidRPr="00412919">
        <w:rPr>
          <w:rFonts w:ascii="Arial" w:hAnsi="Arial" w:cs="Arial"/>
          <w:sz w:val="21"/>
          <w:szCs w:val="21"/>
        </w:rPr>
        <w:t>»</w:t>
      </w:r>
    </w:p>
    <w:p w14:paraId="46D3A0C0" w14:textId="77777777" w:rsidR="007E7488" w:rsidRPr="00412919" w:rsidRDefault="007E7488" w:rsidP="005121D0">
      <w:pPr>
        <w:autoSpaceDE w:val="0"/>
        <w:autoSpaceDN w:val="0"/>
        <w:adjustRightInd w:val="0"/>
        <w:spacing w:line="276" w:lineRule="auto"/>
        <w:ind w:left="708"/>
        <w:jc w:val="both"/>
        <w:rPr>
          <w:rFonts w:ascii="Arial" w:eastAsiaTheme="minorHAnsi" w:hAnsi="Arial" w:cs="Arial"/>
          <w:sz w:val="21"/>
          <w:szCs w:val="21"/>
          <w:lang w:eastAsia="en-US"/>
        </w:rPr>
      </w:pPr>
    </w:p>
    <w:p w14:paraId="1A33B5BF" w14:textId="3B45FA7C" w:rsidR="009265AA" w:rsidRPr="00412919" w:rsidRDefault="008B20ED" w:rsidP="008B20ED">
      <w:pPr>
        <w:spacing w:after="120" w:line="276" w:lineRule="auto"/>
        <w:jc w:val="both"/>
        <w:rPr>
          <w:rFonts w:ascii="Arial" w:eastAsia="Calibri" w:hAnsi="Arial" w:cs="Arial"/>
          <w:bCs/>
          <w:sz w:val="22"/>
        </w:rPr>
      </w:pPr>
      <w:r w:rsidRPr="00412919">
        <w:rPr>
          <w:rFonts w:ascii="Arial" w:eastAsia="Calibri" w:hAnsi="Arial" w:cs="Arial"/>
          <w:bCs/>
          <w:sz w:val="22"/>
        </w:rPr>
        <w:t xml:space="preserve">Conforme lo expuesto en el presente concepto, </w:t>
      </w:r>
      <w:r w:rsidRPr="00412919">
        <w:rPr>
          <w:rFonts w:ascii="Arial" w:hAnsi="Arial" w:cs="Arial"/>
          <w:color w:val="000000" w:themeColor="text1"/>
          <w:sz w:val="22"/>
          <w:szCs w:val="22"/>
        </w:rPr>
        <w:t xml:space="preserve">las </w:t>
      </w:r>
      <w:r w:rsidRPr="00412919">
        <w:rPr>
          <w:rFonts w:ascii="Arial" w:eastAsia="Calibri" w:hAnsi="Arial" w:cs="Arial"/>
          <w:sz w:val="22"/>
        </w:rPr>
        <w:t xml:space="preserve">entidades estatales regidas por el EGCAP están habilitadas para celebrar los contratos que suelen celebrar los particulares entre sí, en ejercicio de la autonomía de la voluntad privada, </w:t>
      </w:r>
      <w:r w:rsidR="009265AA" w:rsidRPr="00412919">
        <w:rPr>
          <w:rFonts w:ascii="Arial" w:eastAsia="Calibri" w:hAnsi="Arial" w:cs="Arial"/>
          <w:bCs/>
          <w:sz w:val="22"/>
        </w:rPr>
        <w:t xml:space="preserve">en virtud del artículo 32 de la Ley 80 de 1993. </w:t>
      </w:r>
      <w:r w:rsidRPr="00412919">
        <w:rPr>
          <w:rFonts w:ascii="Arial" w:eastAsia="Calibri" w:hAnsi="Arial" w:cs="Arial"/>
          <w:sz w:val="22"/>
        </w:rPr>
        <w:t xml:space="preserve">En ese sentido, puede ocurrir que dentro de la gestión ordinaria de sus competencias las entidades tengan necesidades que deban ser satisfechas a través de contratos como el arrendamiento, comodato o administración, en los que además de las disposiciones del EGCAP deberán aplicarse en su mayoría normas de derecho privado. </w:t>
      </w:r>
    </w:p>
    <w:p w14:paraId="2AD25B5C" w14:textId="1440454C" w:rsidR="008B20ED" w:rsidRPr="00412919" w:rsidRDefault="008B20ED" w:rsidP="00412919">
      <w:pPr>
        <w:spacing w:after="120" w:line="276" w:lineRule="auto"/>
        <w:ind w:firstLine="708"/>
        <w:jc w:val="both"/>
        <w:rPr>
          <w:rFonts w:ascii="Arial" w:eastAsia="Calibri" w:hAnsi="Arial" w:cs="Arial"/>
          <w:bCs/>
          <w:color w:val="000000" w:themeColor="text1"/>
          <w:sz w:val="22"/>
          <w:szCs w:val="22"/>
          <w:lang w:eastAsia="en-US"/>
        </w:rPr>
      </w:pPr>
      <w:r w:rsidRPr="00412919">
        <w:rPr>
          <w:rFonts w:ascii="Arial" w:eastAsia="Calibri" w:hAnsi="Arial" w:cs="Arial"/>
          <w:bCs/>
          <w:color w:val="000000" w:themeColor="text1"/>
          <w:sz w:val="22"/>
          <w:szCs w:val="22"/>
          <w:lang w:eastAsia="en-US"/>
        </w:rPr>
        <w:t>El contrato de comodato está previsto en el título XXIX del Código Civil, en cuyo artículo 2200 lo define como aquel en que «[…] una de las partes entrega a la otra gratuitamente una especie mueble o raíz, para que haga uso de ella y con cargo de restituir la misma especie después de terminar el uso».</w:t>
      </w:r>
    </w:p>
    <w:p w14:paraId="376B9BBD" w14:textId="5D527F93" w:rsidR="008B20ED" w:rsidRPr="00412919" w:rsidRDefault="008B20ED" w:rsidP="00412919">
      <w:pPr>
        <w:spacing w:after="120" w:line="276" w:lineRule="auto"/>
        <w:ind w:firstLine="708"/>
        <w:jc w:val="both"/>
        <w:rPr>
          <w:rFonts w:ascii="Arial" w:eastAsia="Calibri" w:hAnsi="Arial" w:cs="Arial"/>
          <w:bCs/>
          <w:color w:val="000000" w:themeColor="text1"/>
          <w:sz w:val="22"/>
          <w:szCs w:val="22"/>
          <w:lang w:eastAsia="en-US"/>
        </w:rPr>
      </w:pPr>
      <w:r w:rsidRPr="00412919">
        <w:rPr>
          <w:rFonts w:ascii="Arial" w:eastAsia="Calibri" w:hAnsi="Arial" w:cs="Arial"/>
          <w:bCs/>
          <w:color w:val="000000" w:themeColor="text1"/>
          <w:sz w:val="22"/>
          <w:szCs w:val="22"/>
          <w:lang w:eastAsia="en-US"/>
        </w:rPr>
        <w:t>Teniendo en cuenta que en la consulta se hace referencia a la posibilidad de una entidad estatal de celebrar un contrato de comodato con un particular, fungiendo en calidad de comodatario es importante mencionar que este un mero tenedor de la cosa y está obligado a la restitución del bien entregado en comodato al vencimiento del plazo o cuando se ha cumplido el servicio para el cual ha sido prestada</w:t>
      </w:r>
    </w:p>
    <w:p w14:paraId="2FBC6CD8" w14:textId="1845B8FD" w:rsidR="008B20ED" w:rsidRPr="00412919" w:rsidRDefault="004D2752" w:rsidP="00412919">
      <w:pPr>
        <w:spacing w:after="120" w:line="276" w:lineRule="auto"/>
        <w:jc w:val="both"/>
        <w:rPr>
          <w:rFonts w:ascii="Arial" w:eastAsia="Calibri" w:hAnsi="Arial" w:cs="Arial"/>
          <w:bCs/>
          <w:color w:val="000000" w:themeColor="text1"/>
          <w:sz w:val="22"/>
          <w:szCs w:val="22"/>
        </w:rPr>
      </w:pPr>
      <w:r w:rsidRPr="00412919">
        <w:rPr>
          <w:rFonts w:ascii="Arial" w:eastAsia="Calibri" w:hAnsi="Arial" w:cs="Arial"/>
          <w:bCs/>
          <w:color w:val="000000" w:themeColor="text1"/>
          <w:sz w:val="22"/>
          <w:szCs w:val="22"/>
          <w:lang w:eastAsia="en-US"/>
        </w:rPr>
        <w:tab/>
        <w:t xml:space="preserve">Ahora, si bien el </w:t>
      </w:r>
      <w:r w:rsidRPr="00412919">
        <w:rPr>
          <w:rFonts w:ascii="Arial" w:eastAsia="Calibri" w:hAnsi="Arial" w:cs="Arial"/>
          <w:bCs/>
          <w:color w:val="000000" w:themeColor="text1"/>
          <w:sz w:val="22"/>
        </w:rPr>
        <w:t xml:space="preserve">artículo 38 de la Ley 9 de 1989 consagra una restricción a la celebración de contratos de comodato, en la medida que señala que </w:t>
      </w:r>
      <w:r w:rsidRPr="00412919">
        <w:rPr>
          <w:rFonts w:ascii="Arial" w:eastAsia="Calibri" w:hAnsi="Arial" w:cs="Arial"/>
          <w:bCs/>
          <w:color w:val="000000" w:themeColor="text1"/>
          <w:sz w:val="22"/>
          <w:szCs w:val="22"/>
          <w:lang w:eastAsia="en-US"/>
        </w:rPr>
        <w:t>«</w:t>
      </w:r>
      <w:r w:rsidRPr="00412919">
        <w:rPr>
          <w:rFonts w:ascii="Arial" w:eastAsia="Calibri" w:hAnsi="Arial" w:cs="Arial"/>
          <w:bCs/>
          <w:i/>
          <w:color w:val="000000" w:themeColor="text1"/>
          <w:sz w:val="21"/>
          <w:szCs w:val="21"/>
        </w:rPr>
        <w:t>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y por un término máximo de cinco (5) años, renovables</w:t>
      </w:r>
      <w:r w:rsidRPr="00412919">
        <w:rPr>
          <w:rFonts w:ascii="Arial" w:eastAsia="Calibri" w:hAnsi="Arial" w:cs="Arial"/>
          <w:bCs/>
          <w:color w:val="000000" w:themeColor="text1"/>
          <w:sz w:val="22"/>
          <w:szCs w:val="22"/>
          <w:lang w:eastAsia="en-US"/>
        </w:rPr>
        <w:t xml:space="preserve">», lo cierto es que este supuesto </w:t>
      </w:r>
      <w:r w:rsidRPr="00412919">
        <w:rPr>
          <w:rFonts w:ascii="Arial" w:eastAsia="Calibri" w:hAnsi="Arial" w:cs="Arial"/>
          <w:bCs/>
          <w:color w:val="000000" w:themeColor="text1"/>
          <w:sz w:val="22"/>
          <w:szCs w:val="22"/>
        </w:rPr>
        <w:t xml:space="preserve"> </w:t>
      </w:r>
      <w:r w:rsidR="008B20ED" w:rsidRPr="00412919">
        <w:rPr>
          <w:rFonts w:ascii="Arial" w:eastAsia="Calibri" w:hAnsi="Arial" w:cs="Arial"/>
          <w:bCs/>
          <w:color w:val="000000" w:themeColor="text1"/>
          <w:sz w:val="22"/>
          <w:szCs w:val="22"/>
        </w:rPr>
        <w:t xml:space="preserve">hace referencia al caso cuando la entidad estatal tiene la condición de </w:t>
      </w:r>
      <w:r w:rsidR="008B20ED" w:rsidRPr="00412919">
        <w:rPr>
          <w:rFonts w:ascii="Arial" w:eastAsia="Calibri" w:hAnsi="Arial" w:cs="Arial"/>
          <w:bCs/>
          <w:color w:val="000000" w:themeColor="text1"/>
          <w:sz w:val="22"/>
          <w:szCs w:val="22"/>
        </w:rPr>
        <w:lastRenderedPageBreak/>
        <w:t>comodante, es decir, cuando la entidad tiene el dominio de</w:t>
      </w:r>
      <w:r w:rsidRPr="00412919">
        <w:rPr>
          <w:rFonts w:ascii="Arial" w:eastAsia="Calibri" w:hAnsi="Arial" w:cs="Arial"/>
          <w:bCs/>
          <w:color w:val="000000" w:themeColor="text1"/>
          <w:sz w:val="22"/>
          <w:szCs w:val="22"/>
        </w:rPr>
        <w:t xml:space="preserve">l bien </w:t>
      </w:r>
      <w:r w:rsidR="008B20ED" w:rsidRPr="00412919">
        <w:rPr>
          <w:rFonts w:ascii="Arial" w:eastAsia="Calibri" w:hAnsi="Arial" w:cs="Arial"/>
          <w:bCs/>
          <w:color w:val="000000" w:themeColor="text1"/>
          <w:sz w:val="22"/>
          <w:szCs w:val="22"/>
        </w:rPr>
        <w:t>y l</w:t>
      </w:r>
      <w:r w:rsidRPr="00412919">
        <w:rPr>
          <w:rFonts w:ascii="Arial" w:eastAsia="Calibri" w:hAnsi="Arial" w:cs="Arial"/>
          <w:bCs/>
          <w:color w:val="000000" w:themeColor="text1"/>
          <w:sz w:val="22"/>
          <w:szCs w:val="22"/>
        </w:rPr>
        <w:t>o</w:t>
      </w:r>
      <w:r w:rsidR="008B20ED" w:rsidRPr="00412919">
        <w:rPr>
          <w:rFonts w:ascii="Arial" w:eastAsia="Calibri" w:hAnsi="Arial" w:cs="Arial"/>
          <w:bCs/>
          <w:color w:val="000000" w:themeColor="text1"/>
          <w:sz w:val="22"/>
          <w:szCs w:val="22"/>
        </w:rPr>
        <w:t xml:space="preserve"> entrega a otra persona – </w:t>
      </w:r>
      <w:r w:rsidRPr="00412919">
        <w:rPr>
          <w:rFonts w:ascii="Arial" w:eastAsia="Calibri" w:hAnsi="Arial" w:cs="Arial"/>
          <w:bCs/>
          <w:color w:val="000000" w:themeColor="text1"/>
          <w:sz w:val="22"/>
          <w:szCs w:val="22"/>
        </w:rPr>
        <w:t>la señalas en la norma citada</w:t>
      </w:r>
      <w:r w:rsidR="008B20ED" w:rsidRPr="00412919">
        <w:rPr>
          <w:rFonts w:ascii="Arial" w:eastAsia="Calibri" w:hAnsi="Arial" w:cs="Arial"/>
          <w:bCs/>
          <w:color w:val="000000" w:themeColor="text1"/>
          <w:sz w:val="22"/>
          <w:szCs w:val="22"/>
        </w:rPr>
        <w:t xml:space="preserve"> – para que esta haga uso de ella. </w:t>
      </w:r>
    </w:p>
    <w:p w14:paraId="6AA87667" w14:textId="10B503A1" w:rsidR="008B20ED" w:rsidRPr="00412919" w:rsidRDefault="004D2752" w:rsidP="008B20ED">
      <w:pPr>
        <w:widowControl w:val="0"/>
        <w:autoSpaceDE w:val="0"/>
        <w:autoSpaceDN w:val="0"/>
        <w:spacing w:after="120" w:line="276" w:lineRule="auto"/>
        <w:ind w:firstLine="709"/>
        <w:jc w:val="both"/>
        <w:rPr>
          <w:rFonts w:ascii="Arial" w:hAnsi="Arial" w:cs="Arial"/>
          <w:color w:val="000000" w:themeColor="text1"/>
          <w:sz w:val="22"/>
          <w:szCs w:val="22"/>
        </w:rPr>
      </w:pPr>
      <w:r w:rsidRPr="00412919">
        <w:rPr>
          <w:rFonts w:ascii="Arial" w:eastAsia="Calibri" w:hAnsi="Arial" w:cs="Arial"/>
          <w:bCs/>
          <w:color w:val="000000" w:themeColor="text1"/>
          <w:sz w:val="22"/>
          <w:szCs w:val="22"/>
        </w:rPr>
        <w:t>L</w:t>
      </w:r>
      <w:r w:rsidR="008B20ED" w:rsidRPr="00412919">
        <w:rPr>
          <w:rFonts w:ascii="Arial" w:eastAsia="Calibri" w:hAnsi="Arial" w:cs="Arial"/>
          <w:bCs/>
          <w:color w:val="000000" w:themeColor="text1"/>
          <w:sz w:val="22"/>
          <w:szCs w:val="22"/>
        </w:rPr>
        <w:t>a prohibición transcrita no aplicaría para el supuesto de hecho en el cual la entidad estatal tenga la condición de comodataria, pues en este caso la entidad estatal no entregaría un bien a otra persona, sino que por el contrario a la entidad estatal le entregarían el bien para su uso. Esta postura se basa en dos (2) argumentos: i) De acuerdo con lo prescrito</w:t>
      </w:r>
      <w:r w:rsidR="008B20ED" w:rsidRPr="00412919">
        <w:rPr>
          <w:rFonts w:ascii="Arial" w:hAnsi="Arial" w:cs="Arial"/>
          <w:color w:val="000000" w:themeColor="text1"/>
          <w:sz w:val="22"/>
          <w:szCs w:val="22"/>
        </w:rPr>
        <w:t xml:space="preserve"> en el artículo 32 de la Ley 80 de 1993, las entidades públicas en ejercicio de la autonomía de la voluntad pueden celebrar contratos con particulares para satisfacer sus necesidades que estén asociadas con el logro del interés público, siempre que no estén prohibidas por la Constitución y la Ley; </w:t>
      </w:r>
      <w:proofErr w:type="spellStart"/>
      <w:r w:rsidR="008B20ED" w:rsidRPr="00412919">
        <w:rPr>
          <w:rFonts w:ascii="Arial" w:hAnsi="Arial" w:cs="Arial"/>
          <w:color w:val="000000" w:themeColor="text1"/>
          <w:sz w:val="22"/>
          <w:szCs w:val="22"/>
        </w:rPr>
        <w:t>ii</w:t>
      </w:r>
      <w:proofErr w:type="spellEnd"/>
      <w:r w:rsidR="008B20ED" w:rsidRPr="00412919">
        <w:rPr>
          <w:rFonts w:ascii="Arial" w:hAnsi="Arial" w:cs="Arial"/>
          <w:color w:val="000000" w:themeColor="text1"/>
          <w:sz w:val="22"/>
          <w:szCs w:val="22"/>
        </w:rPr>
        <w:t xml:space="preserve">) en el supuesto que la entidad estatal actúe como comodatario no está entregando sus bienes en favor de un particular, por el contrario estaría recibiendo un bien </w:t>
      </w:r>
      <w:r w:rsidR="008B20ED" w:rsidRPr="00412919">
        <w:rPr>
          <w:rFonts w:ascii="Arial" w:eastAsia="Calibri" w:hAnsi="Arial" w:cs="Arial"/>
          <w:bCs/>
          <w:color w:val="000000" w:themeColor="text1"/>
          <w:sz w:val="22"/>
          <w:szCs w:val="22"/>
          <w:lang w:eastAsia="en-US"/>
        </w:rPr>
        <w:t xml:space="preserve">para que haga uso del mismo, y con cargo de restituir la misma especie después de terminar el uso. </w:t>
      </w:r>
    </w:p>
    <w:p w14:paraId="539AC6D7" w14:textId="2036F638" w:rsidR="008B20ED" w:rsidRPr="00412919" w:rsidRDefault="004D2752" w:rsidP="00412919">
      <w:pPr>
        <w:spacing w:line="276" w:lineRule="auto"/>
        <w:ind w:firstLine="709"/>
        <w:jc w:val="both"/>
      </w:pPr>
      <w:r w:rsidRPr="00412919">
        <w:rPr>
          <w:rFonts w:ascii="Arial" w:eastAsia="Arial" w:hAnsi="Arial" w:cs="Arial"/>
          <w:sz w:val="22"/>
          <w:szCs w:val="22"/>
          <w:lang w:eastAsia="en-US"/>
        </w:rPr>
        <w:t>Finalmente</w:t>
      </w:r>
      <w:r w:rsidR="008B20ED" w:rsidRPr="00412919">
        <w:rPr>
          <w:rFonts w:ascii="Arial" w:eastAsia="Arial" w:hAnsi="Arial" w:cs="Arial"/>
          <w:sz w:val="22"/>
          <w:szCs w:val="22"/>
          <w:lang w:eastAsia="en-US"/>
        </w:rPr>
        <w:t xml:space="preserve">, atendiendo a la consulta realizada, en relación con la modalidad de selección aplicable para celebrar contratos de comodato, debe señalarse que, cuando el contrato de comodato se celebra entre entidades estatales la modalidad de selección es contratación directa, lo cual tiene su fundamento en el literal c), numeral 4 del artículo 2 de la Ley 1150 de 2007 el cual establece como causal de la contratación directa los contratos interadministrativos. Por el contrario, si el contrato de comodato se celebra entre una entidad estatal y un particular, fungiendo la entidad estatal en calidad de comodataria, la modalidad del proceso de selección va a depender de las circunstancias y particularidades que tenga el Proceso de Contratación. Por ejemplo, aplicaría  la contratación directa en virtud de la causal establecida en el literal g) numeral 4 del artículo 2 de la Ley 1150 de 2007, la cual establece que procede la contratación directa </w:t>
      </w:r>
      <w:r w:rsidR="008B20ED" w:rsidRPr="00412919">
        <w:rPr>
          <w:rFonts w:ascii="Arial" w:hAnsi="Arial" w:cs="Arial"/>
          <w:sz w:val="22"/>
          <w:szCs w:val="22"/>
        </w:rPr>
        <w:t>«</w:t>
      </w:r>
      <w:r w:rsidR="008B20ED" w:rsidRPr="00412919">
        <w:rPr>
          <w:rFonts w:ascii="Arial" w:eastAsia="Arial" w:hAnsi="Arial" w:cs="Arial"/>
          <w:sz w:val="22"/>
          <w:szCs w:val="22"/>
          <w:lang w:eastAsia="en-US"/>
        </w:rPr>
        <w:t>cuando no exista pluralidad de oferentes en el mercado</w:t>
      </w:r>
      <w:r w:rsidR="008B20ED" w:rsidRPr="00412919">
        <w:rPr>
          <w:rFonts w:ascii="Arial" w:hAnsi="Arial" w:cs="Arial"/>
          <w:sz w:val="22"/>
          <w:szCs w:val="22"/>
        </w:rPr>
        <w:t>»</w:t>
      </w:r>
      <w:r w:rsidR="008B20ED" w:rsidRPr="00412919">
        <w:rPr>
          <w:rFonts w:ascii="Arial" w:hAnsi="Arial" w:cs="Arial"/>
          <w:color w:val="000000" w:themeColor="text1"/>
          <w:sz w:val="22"/>
          <w:szCs w:val="22"/>
        </w:rPr>
        <w:t>, esto en la medida que sería un solo particular, quien posea el derecho de dominio sobre el bien que se va a entregar, el que oferte a la entidad estatal.</w:t>
      </w:r>
    </w:p>
    <w:p w14:paraId="47467D97" w14:textId="77777777" w:rsidR="005121D0" w:rsidRPr="00412919" w:rsidRDefault="005121D0" w:rsidP="006C16B7">
      <w:pPr>
        <w:spacing w:line="276" w:lineRule="auto"/>
        <w:jc w:val="both"/>
        <w:rPr>
          <w:rFonts w:ascii="Arial" w:eastAsia="Calibri" w:hAnsi="Arial" w:cs="Arial"/>
          <w:bCs/>
          <w:sz w:val="22"/>
        </w:rPr>
      </w:pPr>
    </w:p>
    <w:p w14:paraId="4481B58B" w14:textId="14BE76C1" w:rsidR="00DF3130" w:rsidRPr="00412919" w:rsidRDefault="00DF3130" w:rsidP="00EB06CB">
      <w:pPr>
        <w:spacing w:line="276" w:lineRule="auto"/>
        <w:contextualSpacing/>
        <w:jc w:val="both"/>
        <w:rPr>
          <w:rFonts w:ascii="Arial" w:eastAsia="Calibri" w:hAnsi="Arial" w:cs="Arial"/>
          <w:sz w:val="22"/>
          <w:szCs w:val="22"/>
        </w:rPr>
      </w:pPr>
      <w:r w:rsidRPr="00412919">
        <w:rPr>
          <w:rFonts w:ascii="Arial" w:eastAsia="Calibri" w:hAnsi="Arial" w:cs="Arial"/>
          <w:sz w:val="22"/>
          <w:szCs w:val="22"/>
        </w:rPr>
        <w:t>Este concepto tiene el alcance previsto en el artículo 28 del Código de Procedimiento Administrativo y de lo Contencioso Administrativo</w:t>
      </w:r>
      <w:r w:rsidR="004D2752" w:rsidRPr="00412919">
        <w:rPr>
          <w:rFonts w:ascii="Arial" w:eastAsia="Calibri" w:hAnsi="Arial" w:cs="Arial"/>
          <w:sz w:val="22"/>
          <w:szCs w:val="22"/>
        </w:rPr>
        <w:t xml:space="preserve"> </w:t>
      </w:r>
      <w:r w:rsidR="004D2752" w:rsidRPr="00412919">
        <w:rPr>
          <w:rFonts w:ascii="Arial" w:hAnsi="Arial" w:cs="Arial"/>
          <w:bCs/>
          <w:color w:val="000000" w:themeColor="text1"/>
          <w:sz w:val="22"/>
          <w:szCs w:val="22"/>
        </w:rPr>
        <w:t xml:space="preserve">y </w:t>
      </w:r>
      <w:r w:rsidR="004D2752" w:rsidRPr="00412919">
        <w:rPr>
          <w:rFonts w:ascii="Arial" w:hAnsi="Arial" w:cs="Arial"/>
          <w:sz w:val="22"/>
          <w:szCs w:val="22"/>
        </w:rPr>
        <w:t>las expresiones aquí utilizadas con mayúscula inicial deben ser entendidas con el significado que les otorga el artículo 2.2.1.1.1.3.1. del Decreto 1082 de 2015</w:t>
      </w:r>
      <w:r w:rsidR="004D2752" w:rsidRPr="00412919">
        <w:rPr>
          <w:rFonts w:ascii="Arial" w:hAnsi="Arial" w:cs="Arial"/>
          <w:color w:val="000000" w:themeColor="text1"/>
          <w:sz w:val="22"/>
          <w:szCs w:val="22"/>
        </w:rPr>
        <w:t>.</w:t>
      </w:r>
      <w:r w:rsidR="004D2752" w:rsidRPr="00412919">
        <w:rPr>
          <w:rFonts w:ascii="Arial" w:hAnsi="Arial" w:cs="Arial"/>
          <w:sz w:val="22"/>
          <w:szCs w:val="22"/>
        </w:rPr>
        <w:t>.</w:t>
      </w:r>
      <w:r w:rsidRPr="00412919">
        <w:rPr>
          <w:rFonts w:ascii="Arial" w:eastAsia="Calibri" w:hAnsi="Arial" w:cs="Arial"/>
          <w:sz w:val="22"/>
          <w:szCs w:val="22"/>
        </w:rPr>
        <w:t>.</w:t>
      </w:r>
    </w:p>
    <w:p w14:paraId="3F1E7DB9" w14:textId="535C4111" w:rsidR="00DF3130" w:rsidRDefault="00DF3130" w:rsidP="00550397">
      <w:pPr>
        <w:spacing w:line="276" w:lineRule="auto"/>
        <w:contextualSpacing/>
        <w:jc w:val="both"/>
        <w:rPr>
          <w:rFonts w:ascii="Arial" w:eastAsia="Calibri" w:hAnsi="Arial" w:cs="Arial"/>
          <w:sz w:val="22"/>
          <w:szCs w:val="22"/>
        </w:rPr>
      </w:pPr>
    </w:p>
    <w:p w14:paraId="15391C32" w14:textId="77777777" w:rsidR="002B17FC" w:rsidRPr="00412919" w:rsidRDefault="002B17FC" w:rsidP="00550397">
      <w:pPr>
        <w:spacing w:line="276" w:lineRule="auto"/>
        <w:contextualSpacing/>
        <w:jc w:val="both"/>
        <w:rPr>
          <w:rFonts w:ascii="Arial" w:eastAsia="Calibri" w:hAnsi="Arial" w:cs="Arial"/>
          <w:sz w:val="22"/>
          <w:szCs w:val="22"/>
        </w:rPr>
      </w:pPr>
    </w:p>
    <w:p w14:paraId="6A2A645B" w14:textId="5F08C5B1" w:rsidR="0015100A" w:rsidRPr="00412919" w:rsidRDefault="00DF3130" w:rsidP="006C16B7">
      <w:pPr>
        <w:spacing w:line="276" w:lineRule="auto"/>
        <w:contextualSpacing/>
        <w:jc w:val="both"/>
        <w:rPr>
          <w:rFonts w:ascii="Arial" w:hAnsi="Arial" w:cs="Arial"/>
          <w:sz w:val="22"/>
          <w:szCs w:val="22"/>
          <w:lang w:eastAsia="es-CO"/>
        </w:rPr>
      </w:pPr>
      <w:r w:rsidRPr="00412919">
        <w:rPr>
          <w:rFonts w:ascii="Arial" w:hAnsi="Arial" w:cs="Arial"/>
          <w:sz w:val="22"/>
          <w:szCs w:val="22"/>
          <w:lang w:eastAsia="es-CO"/>
        </w:rPr>
        <w:t>Atentamente,</w:t>
      </w:r>
    </w:p>
    <w:p w14:paraId="3614917F" w14:textId="1556305F" w:rsidR="0015100A" w:rsidRPr="00412919" w:rsidRDefault="0015100A" w:rsidP="00550397">
      <w:pPr>
        <w:spacing w:line="276" w:lineRule="auto"/>
        <w:jc w:val="center"/>
        <w:rPr>
          <w:rFonts w:ascii="Arial" w:hAnsi="Arial" w:cs="Arial"/>
          <w:sz w:val="22"/>
          <w:szCs w:val="22"/>
          <w:lang w:eastAsia="es-ES_tradnl"/>
        </w:rPr>
      </w:pPr>
    </w:p>
    <w:p w14:paraId="019B7BEC" w14:textId="2669F477" w:rsidR="003C7067" w:rsidRPr="00412919" w:rsidRDefault="003C7067" w:rsidP="00550397">
      <w:pPr>
        <w:spacing w:after="120" w:line="276" w:lineRule="auto"/>
        <w:jc w:val="both"/>
      </w:pPr>
    </w:p>
    <w:p w14:paraId="042CDD4E" w14:textId="77777777" w:rsidR="003E63F6" w:rsidRPr="00412919" w:rsidRDefault="003E63F6" w:rsidP="003E63F6">
      <w:pPr>
        <w:spacing w:line="276" w:lineRule="auto"/>
        <w:jc w:val="both"/>
        <w:rPr>
          <w:rFonts w:ascii="Arial" w:eastAsia="Arial" w:hAnsi="Arial" w:cs="Arial"/>
          <w:color w:val="000000"/>
          <w:sz w:val="22"/>
          <w:szCs w:val="22"/>
          <w:lang w:eastAsia="es-ES_tradnl"/>
        </w:rPr>
      </w:pPr>
    </w:p>
    <w:p w14:paraId="4832B2A8" w14:textId="1EB3DA62" w:rsidR="003E63F6" w:rsidRPr="00412919" w:rsidRDefault="008C1EF5" w:rsidP="003E63F6">
      <w:pPr>
        <w:spacing w:line="276" w:lineRule="auto"/>
        <w:jc w:val="center"/>
        <w:rPr>
          <w:rFonts w:ascii="Arial" w:eastAsia="Arial" w:hAnsi="Arial" w:cs="Arial"/>
          <w:color w:val="000000"/>
          <w:sz w:val="22"/>
          <w:szCs w:val="22"/>
          <w:lang w:eastAsia="es-ES_tradnl"/>
        </w:rPr>
      </w:pPr>
      <w:r>
        <w:rPr>
          <w:noProof/>
        </w:rPr>
        <w:lastRenderedPageBreak/>
        <w:drawing>
          <wp:inline distT="0" distB="0" distL="0" distR="0" wp14:anchorId="74CDAB1A" wp14:editId="112A0BEB">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5BFCAF25" w14:textId="77777777" w:rsidR="003E63F6" w:rsidRPr="00412919" w:rsidRDefault="003E63F6" w:rsidP="003E63F6">
      <w:pPr>
        <w:spacing w:line="276" w:lineRule="auto"/>
        <w:jc w:val="center"/>
        <w:rPr>
          <w:rFonts w:ascii="Arial" w:hAnsi="Arial" w:cs="Arial"/>
          <w:sz w:val="22"/>
          <w:szCs w:val="22"/>
          <w:lang w:eastAsia="es-ES_tradnl"/>
        </w:rPr>
      </w:pPr>
    </w:p>
    <w:p w14:paraId="07D80FA9" w14:textId="77777777" w:rsidR="003E63F6" w:rsidRPr="00412919" w:rsidRDefault="003E63F6" w:rsidP="003E63F6">
      <w:pPr>
        <w:spacing w:line="276" w:lineRule="auto"/>
        <w:jc w:val="center"/>
        <w:rPr>
          <w:rFonts w:ascii="Arial" w:hAnsi="Arial" w:cs="Arial"/>
          <w:sz w:val="22"/>
          <w:szCs w:val="22"/>
          <w:lang w:eastAsia="es-ES_tradn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E63F6" w:rsidRPr="00412919" w14:paraId="6D91749A" w14:textId="77777777" w:rsidTr="004F186F">
        <w:trPr>
          <w:trHeight w:val="315"/>
        </w:trPr>
        <w:tc>
          <w:tcPr>
            <w:tcW w:w="812" w:type="dxa"/>
            <w:vAlign w:val="center"/>
            <w:hideMark/>
          </w:tcPr>
          <w:p w14:paraId="06DD8B7B" w14:textId="77777777" w:rsidR="003E63F6" w:rsidRPr="00412919" w:rsidRDefault="003E63F6" w:rsidP="004F186F">
            <w:pPr>
              <w:jc w:val="both"/>
              <w:rPr>
                <w:rFonts w:ascii="Arial" w:hAnsi="Arial" w:cs="Arial"/>
                <w:sz w:val="15"/>
                <w:szCs w:val="15"/>
                <w:lang w:eastAsia="es-ES"/>
              </w:rPr>
            </w:pPr>
            <w:r w:rsidRPr="00412919">
              <w:rPr>
                <w:rFonts w:ascii="Arial" w:hAnsi="Arial" w:cs="Arial"/>
                <w:sz w:val="15"/>
                <w:szCs w:val="15"/>
                <w:lang w:eastAsia="es-ES"/>
              </w:rPr>
              <w:t>Elaboró:</w:t>
            </w:r>
          </w:p>
        </w:tc>
        <w:tc>
          <w:tcPr>
            <w:tcW w:w="4413" w:type="dxa"/>
            <w:tcBorders>
              <w:top w:val="nil"/>
              <w:left w:val="nil"/>
              <w:bottom w:val="dotted" w:sz="4" w:space="0" w:color="7F7F7F" w:themeColor="text1" w:themeTint="80"/>
              <w:right w:val="nil"/>
            </w:tcBorders>
            <w:vAlign w:val="center"/>
            <w:hideMark/>
          </w:tcPr>
          <w:p w14:paraId="7C3CB34A" w14:textId="77777777" w:rsidR="003E63F6" w:rsidRPr="00412919" w:rsidRDefault="003E63F6" w:rsidP="004F186F">
            <w:pPr>
              <w:rPr>
                <w:rFonts w:ascii="Arial" w:hAnsi="Arial" w:cs="Arial"/>
                <w:sz w:val="15"/>
                <w:szCs w:val="15"/>
                <w:lang w:eastAsia="es-ES"/>
              </w:rPr>
            </w:pPr>
            <w:r w:rsidRPr="00412919">
              <w:rPr>
                <w:rFonts w:ascii="Arial" w:hAnsi="Arial" w:cs="Arial"/>
                <w:sz w:val="15"/>
                <w:szCs w:val="15"/>
                <w:lang w:eastAsia="es-ES"/>
              </w:rPr>
              <w:t xml:space="preserve">Álvaro </w:t>
            </w:r>
            <w:proofErr w:type="spellStart"/>
            <w:r w:rsidRPr="00412919">
              <w:rPr>
                <w:rFonts w:ascii="Arial" w:hAnsi="Arial" w:cs="Arial"/>
                <w:sz w:val="15"/>
                <w:szCs w:val="15"/>
                <w:lang w:eastAsia="es-ES"/>
              </w:rPr>
              <w:t>Namén</w:t>
            </w:r>
            <w:proofErr w:type="spellEnd"/>
            <w:r w:rsidRPr="00412919">
              <w:rPr>
                <w:rFonts w:ascii="Arial" w:hAnsi="Arial" w:cs="Arial"/>
                <w:sz w:val="15"/>
                <w:szCs w:val="15"/>
                <w:lang w:eastAsia="es-ES"/>
              </w:rPr>
              <w:t xml:space="preserve"> Vargas</w:t>
            </w:r>
          </w:p>
          <w:p w14:paraId="3FB71445" w14:textId="77777777" w:rsidR="003E63F6" w:rsidRPr="00412919" w:rsidRDefault="003E63F6" w:rsidP="004F186F">
            <w:pPr>
              <w:jc w:val="both"/>
              <w:rPr>
                <w:rFonts w:ascii="Arial" w:hAnsi="Arial" w:cs="Arial"/>
                <w:sz w:val="15"/>
                <w:szCs w:val="15"/>
                <w:lang w:eastAsia="es-ES"/>
              </w:rPr>
            </w:pPr>
            <w:r w:rsidRPr="00412919">
              <w:rPr>
                <w:rFonts w:ascii="Arial" w:hAnsi="Arial" w:cs="Arial"/>
                <w:sz w:val="15"/>
                <w:szCs w:val="15"/>
                <w:lang w:eastAsia="es-ES"/>
              </w:rPr>
              <w:t xml:space="preserve">Contratista de la Subdirección de Gestión Contractual  </w:t>
            </w:r>
          </w:p>
        </w:tc>
      </w:tr>
      <w:tr w:rsidR="003E63F6" w:rsidRPr="00412919" w14:paraId="2D279CCC" w14:textId="77777777" w:rsidTr="004F186F">
        <w:trPr>
          <w:trHeight w:val="330"/>
        </w:trPr>
        <w:tc>
          <w:tcPr>
            <w:tcW w:w="812" w:type="dxa"/>
            <w:vAlign w:val="center"/>
            <w:hideMark/>
          </w:tcPr>
          <w:p w14:paraId="00333A7A" w14:textId="77777777" w:rsidR="003E63F6" w:rsidRPr="00412919" w:rsidRDefault="003E63F6" w:rsidP="004F186F">
            <w:pPr>
              <w:jc w:val="both"/>
              <w:rPr>
                <w:rFonts w:ascii="Arial" w:hAnsi="Arial" w:cs="Arial"/>
                <w:sz w:val="15"/>
                <w:szCs w:val="15"/>
                <w:lang w:eastAsia="es-ES"/>
              </w:rPr>
            </w:pPr>
            <w:r w:rsidRPr="00412919">
              <w:rPr>
                <w:rFonts w:ascii="Arial" w:hAnsi="Arial" w:cs="Arial"/>
                <w:sz w:val="15"/>
                <w:szCs w:val="15"/>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856F79E" w14:textId="7B3C739D" w:rsidR="003E63F6" w:rsidRPr="00412919" w:rsidRDefault="003E63F6" w:rsidP="004F186F">
            <w:pPr>
              <w:jc w:val="both"/>
              <w:rPr>
                <w:rFonts w:ascii="Arial" w:hAnsi="Arial" w:cs="Arial"/>
                <w:sz w:val="15"/>
                <w:szCs w:val="15"/>
                <w:lang w:eastAsia="es-ES"/>
              </w:rPr>
            </w:pPr>
            <w:r w:rsidRPr="00412919">
              <w:rPr>
                <w:rFonts w:ascii="Arial" w:hAnsi="Arial" w:cs="Arial"/>
                <w:sz w:val="15"/>
                <w:szCs w:val="15"/>
                <w:lang w:eastAsia="es-ES"/>
              </w:rPr>
              <w:t xml:space="preserve">Diana </w:t>
            </w:r>
            <w:r w:rsidR="008B20ED" w:rsidRPr="00412919">
              <w:rPr>
                <w:rFonts w:ascii="Arial" w:hAnsi="Arial" w:cs="Arial"/>
                <w:sz w:val="15"/>
                <w:szCs w:val="15"/>
                <w:lang w:eastAsia="es-ES"/>
              </w:rPr>
              <w:t xml:space="preserve">Lucia </w:t>
            </w:r>
            <w:r w:rsidRPr="00412919">
              <w:rPr>
                <w:rFonts w:ascii="Arial" w:hAnsi="Arial" w:cs="Arial"/>
                <w:sz w:val="15"/>
                <w:szCs w:val="15"/>
                <w:lang w:eastAsia="es-ES"/>
              </w:rPr>
              <w:t xml:space="preserve">Saavedra </w:t>
            </w:r>
            <w:r w:rsidR="008B20ED" w:rsidRPr="00412919">
              <w:rPr>
                <w:rFonts w:ascii="Arial" w:hAnsi="Arial" w:cs="Arial"/>
                <w:sz w:val="15"/>
                <w:szCs w:val="15"/>
                <w:lang w:eastAsia="es-ES"/>
              </w:rPr>
              <w:t>Castañeda</w:t>
            </w:r>
          </w:p>
          <w:p w14:paraId="4B664310" w14:textId="5B10E7FF" w:rsidR="003E63F6" w:rsidRPr="00412919" w:rsidRDefault="008B20ED" w:rsidP="004F186F">
            <w:pPr>
              <w:jc w:val="both"/>
              <w:rPr>
                <w:rFonts w:ascii="Arial" w:hAnsi="Arial" w:cs="Arial"/>
                <w:sz w:val="15"/>
                <w:szCs w:val="15"/>
                <w:lang w:eastAsia="es-ES"/>
              </w:rPr>
            </w:pPr>
            <w:r w:rsidRPr="00412919">
              <w:rPr>
                <w:rFonts w:ascii="Arial" w:hAnsi="Arial" w:cs="Arial"/>
                <w:sz w:val="15"/>
                <w:szCs w:val="15"/>
                <w:lang w:eastAsia="es-ES"/>
              </w:rPr>
              <w:t>Contratista</w:t>
            </w:r>
            <w:r w:rsidR="003E63F6" w:rsidRPr="00412919">
              <w:rPr>
                <w:rFonts w:ascii="Arial" w:hAnsi="Arial" w:cs="Arial"/>
                <w:sz w:val="15"/>
                <w:szCs w:val="15"/>
                <w:lang w:eastAsia="es-ES"/>
              </w:rPr>
              <w:t xml:space="preserve"> de la Subdirección de Gestión Contractual</w:t>
            </w:r>
          </w:p>
        </w:tc>
      </w:tr>
      <w:tr w:rsidR="003E63F6" w:rsidRPr="00790B08" w14:paraId="5B287A4C" w14:textId="77777777" w:rsidTr="004F186F">
        <w:trPr>
          <w:trHeight w:val="300"/>
        </w:trPr>
        <w:tc>
          <w:tcPr>
            <w:tcW w:w="812" w:type="dxa"/>
            <w:vAlign w:val="center"/>
            <w:hideMark/>
          </w:tcPr>
          <w:p w14:paraId="63B70BBC" w14:textId="77777777" w:rsidR="003E63F6" w:rsidRPr="00412919" w:rsidRDefault="003E63F6" w:rsidP="004F186F">
            <w:pPr>
              <w:jc w:val="both"/>
              <w:rPr>
                <w:rFonts w:ascii="Arial" w:hAnsi="Arial" w:cs="Arial"/>
                <w:sz w:val="15"/>
                <w:szCs w:val="15"/>
                <w:lang w:eastAsia="es-ES"/>
              </w:rPr>
            </w:pPr>
            <w:r w:rsidRPr="00412919">
              <w:rPr>
                <w:rFonts w:ascii="Arial" w:hAnsi="Arial" w:cs="Arial"/>
                <w:sz w:val="15"/>
                <w:szCs w:val="15"/>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04A0C09" w14:textId="77777777" w:rsidR="003E63F6" w:rsidRPr="00412919" w:rsidRDefault="003E63F6" w:rsidP="004F186F">
            <w:pPr>
              <w:jc w:val="both"/>
              <w:rPr>
                <w:rFonts w:ascii="Arial" w:hAnsi="Arial" w:cs="Arial"/>
                <w:sz w:val="15"/>
                <w:szCs w:val="15"/>
                <w:lang w:eastAsia="es-ES"/>
              </w:rPr>
            </w:pPr>
            <w:r w:rsidRPr="00412919">
              <w:rPr>
                <w:rFonts w:ascii="Arial" w:hAnsi="Arial" w:cs="Arial"/>
                <w:sz w:val="15"/>
                <w:szCs w:val="15"/>
                <w:lang w:eastAsia="es-ES"/>
              </w:rPr>
              <w:t xml:space="preserve">Nohelia del Carmen Zawady Palacio </w:t>
            </w:r>
          </w:p>
          <w:p w14:paraId="33BC557D" w14:textId="77777777" w:rsidR="003E63F6" w:rsidRPr="00790B08" w:rsidRDefault="003E63F6" w:rsidP="004F186F">
            <w:pPr>
              <w:jc w:val="both"/>
              <w:rPr>
                <w:rFonts w:ascii="Arial" w:hAnsi="Arial" w:cs="Arial"/>
                <w:sz w:val="15"/>
                <w:szCs w:val="15"/>
                <w:lang w:eastAsia="es-ES"/>
              </w:rPr>
            </w:pPr>
            <w:r w:rsidRPr="00412919">
              <w:rPr>
                <w:rFonts w:ascii="Arial" w:hAnsi="Arial" w:cs="Arial"/>
                <w:sz w:val="15"/>
                <w:szCs w:val="15"/>
                <w:lang w:eastAsia="es-ES"/>
              </w:rPr>
              <w:t>Subdirectora de Gestión Contractual</w:t>
            </w:r>
            <w:r w:rsidRPr="00790B08">
              <w:rPr>
                <w:rFonts w:ascii="Arial" w:hAnsi="Arial" w:cs="Arial"/>
                <w:sz w:val="15"/>
                <w:szCs w:val="15"/>
                <w:lang w:eastAsia="es-ES"/>
              </w:rPr>
              <w:t xml:space="preserve"> </w:t>
            </w:r>
          </w:p>
        </w:tc>
      </w:tr>
    </w:tbl>
    <w:p w14:paraId="3AE88E53" w14:textId="77777777" w:rsidR="003E63F6" w:rsidRPr="00790B08" w:rsidRDefault="003E63F6" w:rsidP="003E63F6">
      <w:pPr>
        <w:spacing w:after="120" w:line="276" w:lineRule="auto"/>
        <w:jc w:val="both"/>
        <w:rPr>
          <w:rFonts w:ascii="Arial" w:hAnsi="Arial" w:cs="Arial"/>
        </w:rPr>
      </w:pPr>
    </w:p>
    <w:p w14:paraId="49D4532E" w14:textId="7187FB04" w:rsidR="00560087" w:rsidRPr="002728D0" w:rsidRDefault="00560087" w:rsidP="00550397">
      <w:pPr>
        <w:spacing w:after="120" w:line="276" w:lineRule="auto"/>
        <w:jc w:val="both"/>
      </w:pPr>
    </w:p>
    <w:sectPr w:rsidR="00560087" w:rsidRPr="002728D0" w:rsidSect="00D81E5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CFFF" w14:textId="77777777" w:rsidR="00D255E8" w:rsidRDefault="00D255E8" w:rsidP="003C7067">
      <w:r>
        <w:separator/>
      </w:r>
    </w:p>
  </w:endnote>
  <w:endnote w:type="continuationSeparator" w:id="0">
    <w:p w14:paraId="136F5925" w14:textId="77777777" w:rsidR="00D255E8" w:rsidRDefault="00D255E8"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manist Bold">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Light">
    <w:altName w:val="Calibri"/>
    <w:panose1 w:val="020005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D81E5B" w:rsidRDefault="00D81E5B" w:rsidP="00D81E5B">
    <w:pPr>
      <w:pStyle w:val="Sinespaciado"/>
      <w:jc w:val="right"/>
      <w:rPr>
        <w:rFonts w:ascii="Arial" w:hAnsi="Arial" w:cs="Arial"/>
        <w:sz w:val="18"/>
        <w:szCs w:val="18"/>
      </w:rPr>
    </w:pPr>
  </w:p>
  <w:p w14:paraId="14B5D1D1" w14:textId="77777777" w:rsidR="00FF547A" w:rsidRDefault="00FF547A" w:rsidP="00FF547A">
    <w:pPr>
      <w:pStyle w:val="Piedepgina"/>
    </w:pPr>
    <w:r>
      <w:rPr>
        <w:noProof/>
      </w:rPr>
      <w:drawing>
        <wp:inline distT="0" distB="0" distL="0" distR="0" wp14:anchorId="6A306E23" wp14:editId="5EFE2315">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FF547A" w:rsidRPr="00080DA3" w14:paraId="27B94BCF" w14:textId="77777777" w:rsidTr="005C12A3">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E3EFA1F"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0E3DC4"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A64857C"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0D61B480" w14:textId="77777777" w:rsidR="00FF547A" w:rsidRPr="004B6B0E" w:rsidRDefault="00FF547A" w:rsidP="00FF547A">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8564CCB"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1CCEDBA" w14:textId="77777777" w:rsidR="00FF547A" w:rsidRPr="00080DA3" w:rsidRDefault="00FF547A" w:rsidP="00FF547A">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DC8B44A"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4</w:t>
          </w:r>
          <w:r w:rsidRPr="00080DA3">
            <w:rPr>
              <w:rFonts w:ascii="Geomanist Light" w:hAnsi="Geomanist Light"/>
              <w:b/>
              <w:bCs/>
              <w:sz w:val="18"/>
              <w:szCs w:val="18"/>
            </w:rPr>
            <w:fldChar w:fldCharType="end"/>
          </w:r>
        </w:p>
      </w:tc>
    </w:tr>
  </w:tbl>
  <w:p w14:paraId="0A9DFE46" w14:textId="77777777" w:rsidR="00FF547A" w:rsidRDefault="00FF547A" w:rsidP="00FF547A">
    <w:pPr>
      <w:pStyle w:val="Piedepgina"/>
      <w:jc w:val="center"/>
    </w:pPr>
  </w:p>
  <w:p w14:paraId="1CBE747A" w14:textId="77777777" w:rsidR="00D81E5B" w:rsidRPr="00E756AC" w:rsidRDefault="00D81E5B" w:rsidP="00FF547A">
    <w:pPr>
      <w:pStyle w:val="Sinespaciado"/>
      <w:jc w:val="right"/>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95E4" w14:textId="77777777" w:rsidR="00D255E8" w:rsidRDefault="00D255E8" w:rsidP="003C7067">
      <w:r>
        <w:separator/>
      </w:r>
    </w:p>
  </w:footnote>
  <w:footnote w:type="continuationSeparator" w:id="0">
    <w:p w14:paraId="14EC2425" w14:textId="77777777" w:rsidR="00D255E8" w:rsidRDefault="00D255E8" w:rsidP="003C7067">
      <w:r>
        <w:continuationSeparator/>
      </w:r>
    </w:p>
  </w:footnote>
  <w:footnote w:id="1">
    <w:p w14:paraId="2F0B4265" w14:textId="77777777" w:rsidR="00EF2C3C" w:rsidRPr="00412919" w:rsidRDefault="00EF2C3C" w:rsidP="00FE5570">
      <w:pPr>
        <w:pStyle w:val="Textonotapie"/>
        <w:ind w:firstLine="708"/>
        <w:contextualSpacing/>
        <w:jc w:val="both"/>
        <w:rPr>
          <w:rFonts w:ascii="Arial" w:hAnsi="Arial" w:cs="Arial"/>
          <w:sz w:val="18"/>
          <w:szCs w:val="18"/>
          <w:lang w:val="es-ES"/>
        </w:rPr>
      </w:pPr>
      <w:r w:rsidRPr="00412919">
        <w:rPr>
          <w:rStyle w:val="Refdenotaalpie"/>
          <w:rFonts w:ascii="Arial" w:hAnsi="Arial" w:cs="Arial"/>
          <w:sz w:val="18"/>
          <w:szCs w:val="18"/>
        </w:rPr>
        <w:footnoteRef/>
      </w:r>
      <w:r w:rsidRPr="00412919">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12919">
        <w:rPr>
          <w:rFonts w:ascii="Arial" w:hAnsi="Arial" w:cs="Arial"/>
          <w:i/>
          <w:iCs/>
          <w:sz w:val="18"/>
          <w:szCs w:val="18"/>
        </w:rPr>
        <w:t xml:space="preserve">ibidem </w:t>
      </w:r>
      <w:r w:rsidRPr="00412919">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5C978012" w14:textId="77777777" w:rsidR="00DF3130" w:rsidRPr="00412919" w:rsidRDefault="00DF3130" w:rsidP="00FE5570">
      <w:pPr>
        <w:tabs>
          <w:tab w:val="left" w:pos="709"/>
        </w:tabs>
        <w:contextualSpacing/>
        <w:jc w:val="both"/>
        <w:rPr>
          <w:rFonts w:ascii="Arial" w:eastAsia="Calibri" w:hAnsi="Arial" w:cs="Arial"/>
          <w:bCs/>
          <w:sz w:val="18"/>
          <w:szCs w:val="18"/>
        </w:rPr>
      </w:pPr>
      <w:r w:rsidRPr="00412919">
        <w:rPr>
          <w:rFonts w:ascii="Arial" w:hAnsi="Arial" w:cs="Arial"/>
          <w:sz w:val="18"/>
          <w:szCs w:val="18"/>
        </w:rPr>
        <w:tab/>
      </w:r>
      <w:r w:rsidRPr="00412919">
        <w:rPr>
          <w:rStyle w:val="Refdenotaalpie"/>
          <w:rFonts w:ascii="Arial" w:hAnsi="Arial" w:cs="Arial"/>
          <w:sz w:val="18"/>
          <w:szCs w:val="18"/>
        </w:rPr>
        <w:footnoteRef/>
      </w:r>
      <w:r w:rsidRPr="00412919">
        <w:rPr>
          <w:rFonts w:ascii="Arial" w:hAnsi="Arial" w:cs="Arial"/>
          <w:sz w:val="18"/>
          <w:szCs w:val="18"/>
        </w:rPr>
        <w:t xml:space="preserve"> </w:t>
      </w:r>
      <w:r w:rsidRPr="00412919">
        <w:rPr>
          <w:rFonts w:ascii="Arial" w:eastAsia="Calibri" w:hAnsi="Arial" w:cs="Arial"/>
          <w:bCs/>
          <w:sz w:val="18"/>
          <w:szCs w:val="18"/>
        </w:rPr>
        <w:t xml:space="preserve">Al respecto, el profesor Enrique José Arboleda Perdomo, al interpretar el artículo transcrito, expuso lo siguiente: «El artículo 28 regula los efectos jurídicos de los conceptos que emita la entidad como respuesta a las consultas que le formulen los particulares, ordenando que </w:t>
      </w:r>
      <w:r w:rsidRPr="00412919">
        <w:rPr>
          <w:rFonts w:ascii="Arial" w:eastAsia="Calibri" w:hAnsi="Arial" w:cs="Arial"/>
          <w:bCs/>
          <w:i/>
          <w:iCs/>
          <w:sz w:val="18"/>
          <w:szCs w:val="18"/>
        </w:rPr>
        <w:t>no serán de obligatorio cumplimiento o ejecución</w:t>
      </w:r>
      <w:r w:rsidRPr="00412919">
        <w:rPr>
          <w:rFonts w:ascii="Arial" w:eastAsia="Calibri" w:hAnsi="Arial" w:cs="Arial"/>
          <w:bCs/>
          <w:sz w:val="18"/>
          <w:szCs w:val="18"/>
        </w:rPr>
        <w:t xml:space="preserve">. De este mandato surgen las siguientes consideraciones: </w:t>
      </w:r>
    </w:p>
    <w:p w14:paraId="3B192C00" w14:textId="77777777" w:rsidR="00DF3130" w:rsidRPr="00412919" w:rsidRDefault="00DF3130" w:rsidP="00FE5570">
      <w:pPr>
        <w:tabs>
          <w:tab w:val="left" w:pos="709"/>
        </w:tabs>
        <w:contextualSpacing/>
        <w:jc w:val="both"/>
        <w:rPr>
          <w:rFonts w:ascii="Arial" w:eastAsia="Calibri" w:hAnsi="Arial" w:cs="Arial"/>
          <w:bCs/>
          <w:sz w:val="18"/>
          <w:szCs w:val="18"/>
        </w:rPr>
      </w:pPr>
      <w:r w:rsidRPr="00412919">
        <w:rPr>
          <w:rFonts w:ascii="Arial" w:eastAsia="Calibri" w:hAnsi="Arial" w:cs="Arial"/>
          <w:bCs/>
          <w:sz w:val="18"/>
          <w:szCs w:val="18"/>
        </w:rPr>
        <w:tab/>
      </w:r>
      <w:r w:rsidRPr="00412919">
        <w:rPr>
          <w:rFonts w:ascii="Arial" w:eastAsia="Calibri" w:hAnsi="Arial" w:cs="Arial"/>
          <w:bCs/>
          <w:sz w:val="18"/>
          <w:szCs w:val="18"/>
        </w:rPr>
        <w:t>»La primera, 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14:paraId="4FB9C055" w14:textId="77777777" w:rsidR="00DF3130" w:rsidRPr="00412919" w:rsidRDefault="00DF3130" w:rsidP="00FE5570">
      <w:pPr>
        <w:tabs>
          <w:tab w:val="left" w:pos="709"/>
        </w:tabs>
        <w:contextualSpacing/>
        <w:jc w:val="both"/>
        <w:rPr>
          <w:rFonts w:ascii="Arial" w:eastAsia="Calibri" w:hAnsi="Arial" w:cs="Arial"/>
          <w:bCs/>
          <w:sz w:val="18"/>
          <w:szCs w:val="18"/>
        </w:rPr>
      </w:pPr>
      <w:r w:rsidRPr="00412919">
        <w:rPr>
          <w:rFonts w:ascii="Arial" w:eastAsia="Calibri" w:hAnsi="Arial" w:cs="Arial"/>
          <w:bCs/>
          <w:sz w:val="18"/>
          <w:szCs w:val="18"/>
        </w:rPr>
        <w:tab/>
        <w:t xml:space="preserve">»La segunda, que la forma como la administración actúa de manera vinculante para sí misma y para la Generalidad de las personas es el reglamento, no sólo a través de la potestad reglamentaria propia del presidente de la República coma sino a través de los demás reglamentos de la administración en el preciso marco de las competencias de cada organismo o entidad, por lo cual los conceptos emitidos no pueden suplir ni menos aún competir con los reglamentos. </w:t>
      </w:r>
    </w:p>
    <w:p w14:paraId="3F157710" w14:textId="74E46C50" w:rsidR="00DF3130" w:rsidRPr="00412919" w:rsidRDefault="00DF3130" w:rsidP="00FE5570">
      <w:pPr>
        <w:pStyle w:val="Textonotapie"/>
        <w:ind w:firstLine="708"/>
        <w:contextualSpacing/>
        <w:jc w:val="both"/>
        <w:rPr>
          <w:rFonts w:ascii="Arial" w:eastAsia="Calibri" w:hAnsi="Arial" w:cs="Arial"/>
          <w:bCs/>
          <w:sz w:val="18"/>
          <w:szCs w:val="18"/>
          <w:lang w:val="es-CO"/>
        </w:rPr>
      </w:pPr>
      <w:r w:rsidRPr="00412919">
        <w:rPr>
          <w:rFonts w:ascii="Arial" w:eastAsia="Calibri" w:hAnsi="Arial" w:cs="Arial"/>
          <w:bCs/>
          <w:sz w:val="18"/>
          <w:szCs w:val="18"/>
        </w:rPr>
        <w:t xml:space="preserve">»La tercera, que los conceptos no pueden interpretar la ley en el sentido de darle un alcance o proferir un sentido frente a otro posible, se limitan a explicar las competencias a cargo de la entidad y la forma de ejercerlas, con el fin de orientar a los particulares en el cumplimiento de sus deberes o el ejercicio de sus derechos». </w:t>
      </w:r>
      <w:r w:rsidR="0026364E" w:rsidRPr="00412919">
        <w:rPr>
          <w:rFonts w:ascii="Arial" w:eastAsia="Calibri" w:hAnsi="Arial" w:cs="Arial"/>
          <w:bCs/>
          <w:sz w:val="18"/>
          <w:szCs w:val="18"/>
        </w:rPr>
        <w:t>(</w:t>
      </w:r>
      <w:r w:rsidRPr="00412919">
        <w:rPr>
          <w:rFonts w:ascii="Arial" w:hAnsi="Arial" w:cs="Arial"/>
          <w:sz w:val="18"/>
          <w:szCs w:val="18"/>
        </w:rPr>
        <w:t>ARBOLEDA PERDOMO, Enrique José. Comentarios al Nuevo Código de Procedimiento Administrativo y de lo Contencioso Administrativo</w:t>
      </w:r>
      <w:r w:rsidR="0026364E" w:rsidRPr="00412919">
        <w:rPr>
          <w:rFonts w:ascii="Arial" w:hAnsi="Arial" w:cs="Arial"/>
          <w:sz w:val="18"/>
          <w:szCs w:val="18"/>
        </w:rPr>
        <w:t xml:space="preserve">. </w:t>
      </w:r>
      <w:r w:rsidRPr="00412919">
        <w:rPr>
          <w:rFonts w:ascii="Arial" w:hAnsi="Arial" w:cs="Arial"/>
          <w:sz w:val="18"/>
          <w:szCs w:val="18"/>
        </w:rPr>
        <w:t>2ª ed. Editorial Legis. Bogotá. 2012. p.59</w:t>
      </w:r>
      <w:r w:rsidR="0026364E" w:rsidRPr="00412919">
        <w:rPr>
          <w:rFonts w:ascii="Arial" w:hAnsi="Arial" w:cs="Arial"/>
          <w:sz w:val="18"/>
          <w:szCs w:val="18"/>
        </w:rPr>
        <w:t>)</w:t>
      </w:r>
      <w:r w:rsidRPr="00412919">
        <w:rPr>
          <w:rFonts w:ascii="Arial" w:hAnsi="Arial" w:cs="Arial"/>
          <w:sz w:val="18"/>
          <w:szCs w:val="18"/>
        </w:rPr>
        <w:t>.</w:t>
      </w:r>
    </w:p>
  </w:footnote>
  <w:footnote w:id="3">
    <w:p w14:paraId="7C0C3235" w14:textId="77777777" w:rsidR="00261B02" w:rsidRPr="00FE5570" w:rsidRDefault="00261B02" w:rsidP="00412919">
      <w:pPr>
        <w:pStyle w:val="Textonotapie"/>
        <w:ind w:firstLine="709"/>
        <w:contextualSpacing/>
        <w:jc w:val="both"/>
        <w:rPr>
          <w:rFonts w:ascii="Arial" w:hAnsi="Arial" w:cs="Arial"/>
          <w:sz w:val="18"/>
          <w:szCs w:val="18"/>
          <w:lang w:val="es-CO"/>
        </w:rPr>
      </w:pPr>
      <w:r w:rsidRPr="00FE5570">
        <w:rPr>
          <w:rStyle w:val="Refdenotaalpie"/>
          <w:rFonts w:ascii="Arial" w:hAnsi="Arial" w:cs="Arial"/>
          <w:sz w:val="18"/>
          <w:szCs w:val="18"/>
        </w:rPr>
        <w:footnoteRef/>
      </w:r>
      <w:r w:rsidRPr="00FE5570">
        <w:rPr>
          <w:rFonts w:ascii="Arial" w:hAnsi="Arial" w:cs="Arial"/>
          <w:sz w:val="18"/>
          <w:szCs w:val="18"/>
        </w:rPr>
        <w:t xml:space="preserve"> </w:t>
      </w:r>
      <w:r w:rsidRPr="00FE5570">
        <w:rPr>
          <w:rFonts w:ascii="Arial" w:hAnsi="Arial" w:cs="Arial"/>
          <w:sz w:val="18"/>
          <w:szCs w:val="18"/>
          <w:lang w:val="es-CO"/>
        </w:rPr>
        <w:t xml:space="preserve">Estos conceptos pueden ser consultados en: </w:t>
      </w:r>
      <w:hyperlink r:id="rId1" w:history="1">
        <w:r w:rsidRPr="00412919">
          <w:rPr>
            <w:rStyle w:val="Hipervnculo"/>
            <w:rFonts w:ascii="Arial" w:hAnsi="Arial" w:cs="Arial"/>
            <w:sz w:val="18"/>
            <w:szCs w:val="18"/>
          </w:rPr>
          <w:t>https://relatoria.colombiacompra.gov.co/busqueda/conceptos#</w:t>
        </w:r>
      </w:hyperlink>
    </w:p>
    <w:p w14:paraId="7AEF0E1E" w14:textId="77777777" w:rsidR="00261B02" w:rsidRPr="00FE5570" w:rsidRDefault="00261B02" w:rsidP="00412919">
      <w:pPr>
        <w:pStyle w:val="Textonotapie"/>
        <w:ind w:firstLine="709"/>
        <w:contextualSpacing/>
        <w:jc w:val="both"/>
        <w:rPr>
          <w:rFonts w:ascii="Arial" w:hAnsi="Arial" w:cs="Arial"/>
          <w:sz w:val="18"/>
          <w:szCs w:val="18"/>
          <w:lang w:val="es-CO"/>
        </w:rPr>
      </w:pPr>
    </w:p>
  </w:footnote>
  <w:footnote w:id="4">
    <w:p w14:paraId="37CB184F" w14:textId="255833B3" w:rsidR="00D5474B" w:rsidRPr="00412919" w:rsidRDefault="00D5474B" w:rsidP="00FE5570">
      <w:pPr>
        <w:pStyle w:val="Textonotapie"/>
        <w:ind w:firstLine="708"/>
        <w:contextualSpacing/>
        <w:jc w:val="both"/>
        <w:rPr>
          <w:rFonts w:ascii="Arial" w:hAnsi="Arial" w:cs="Arial"/>
          <w:sz w:val="18"/>
          <w:szCs w:val="18"/>
          <w:lang w:val="es-CO"/>
        </w:rPr>
      </w:pPr>
      <w:r w:rsidRPr="00412919">
        <w:rPr>
          <w:rStyle w:val="Refdenotaalpie"/>
          <w:rFonts w:ascii="Arial" w:hAnsi="Arial" w:cs="Arial"/>
          <w:sz w:val="18"/>
          <w:szCs w:val="18"/>
        </w:rPr>
        <w:footnoteRef/>
      </w:r>
      <w:r w:rsidRPr="00412919">
        <w:rPr>
          <w:rFonts w:ascii="Arial" w:hAnsi="Arial" w:cs="Arial"/>
          <w:sz w:val="18"/>
          <w:szCs w:val="18"/>
        </w:rPr>
        <w:t xml:space="preserve"> </w:t>
      </w:r>
      <w:r w:rsidRPr="00412919">
        <w:rPr>
          <w:rFonts w:ascii="Arial" w:hAnsi="Arial" w:cs="Arial"/>
          <w:sz w:val="18"/>
          <w:szCs w:val="18"/>
          <w:lang w:val="es-CO"/>
        </w:rPr>
        <w:t>CLARO SOLAR, Luis</w:t>
      </w:r>
      <w:r w:rsidR="006B7031" w:rsidRPr="00412919">
        <w:rPr>
          <w:rFonts w:ascii="Arial" w:hAnsi="Arial" w:cs="Arial"/>
          <w:sz w:val="18"/>
          <w:szCs w:val="18"/>
          <w:lang w:val="es-CO"/>
        </w:rPr>
        <w:t>.</w:t>
      </w:r>
      <w:r w:rsidRPr="00412919">
        <w:rPr>
          <w:rFonts w:ascii="Arial" w:hAnsi="Arial" w:cs="Arial"/>
          <w:sz w:val="18"/>
          <w:szCs w:val="18"/>
          <w:lang w:val="es-CO"/>
        </w:rPr>
        <w:t xml:space="preserve"> Explicaciones de derecho civil chileno y comparado. Tomo </w:t>
      </w:r>
      <w:r w:rsidR="00604DB8" w:rsidRPr="00412919">
        <w:rPr>
          <w:rFonts w:ascii="Arial" w:hAnsi="Arial" w:cs="Arial"/>
          <w:sz w:val="18"/>
          <w:szCs w:val="18"/>
          <w:lang w:val="es-CO"/>
        </w:rPr>
        <w:t>Décimo</w:t>
      </w:r>
      <w:r w:rsidRPr="00412919">
        <w:rPr>
          <w:rFonts w:ascii="Arial" w:hAnsi="Arial" w:cs="Arial"/>
          <w:sz w:val="18"/>
          <w:szCs w:val="18"/>
          <w:lang w:val="es-CO"/>
        </w:rPr>
        <w:t xml:space="preserve"> – Obligaciones y contratos 1</w:t>
      </w:r>
      <w:r w:rsidR="006B7031" w:rsidRPr="00412919">
        <w:rPr>
          <w:rFonts w:ascii="Arial" w:hAnsi="Arial" w:cs="Arial"/>
          <w:sz w:val="18"/>
          <w:szCs w:val="18"/>
          <w:lang w:val="es-CO"/>
        </w:rPr>
        <w:t>.</w:t>
      </w:r>
      <w:r w:rsidRPr="00412919">
        <w:rPr>
          <w:rFonts w:ascii="Arial" w:hAnsi="Arial" w:cs="Arial"/>
          <w:sz w:val="18"/>
          <w:szCs w:val="18"/>
          <w:lang w:val="es-CO"/>
        </w:rPr>
        <w:t xml:space="preserve"> Santiago de Chile, Nascimiento, 1936. </w:t>
      </w:r>
    </w:p>
    <w:p w14:paraId="35C99957" w14:textId="05705908" w:rsidR="00D5474B" w:rsidRPr="00412919" w:rsidRDefault="00D5474B" w:rsidP="00412919">
      <w:pPr>
        <w:pStyle w:val="Textonotapie"/>
        <w:contextualSpacing/>
        <w:jc w:val="both"/>
        <w:rPr>
          <w:rFonts w:ascii="Arial" w:hAnsi="Arial" w:cs="Arial"/>
          <w:sz w:val="18"/>
          <w:szCs w:val="18"/>
          <w:lang w:val="es-ES_tradnl"/>
        </w:rPr>
      </w:pPr>
    </w:p>
  </w:footnote>
  <w:footnote w:id="5">
    <w:p w14:paraId="1D33A58D" w14:textId="18BBDD53" w:rsidR="000F1274" w:rsidRPr="00412919" w:rsidRDefault="000F1274" w:rsidP="00FE5570">
      <w:pPr>
        <w:pStyle w:val="Textoindependiente"/>
        <w:ind w:right="103" w:firstLine="708"/>
        <w:contextualSpacing/>
        <w:jc w:val="both"/>
        <w:rPr>
          <w:color w:val="000000" w:themeColor="text1"/>
          <w:sz w:val="18"/>
          <w:szCs w:val="18"/>
          <w:lang w:val="es-CO"/>
        </w:rPr>
      </w:pPr>
      <w:r w:rsidRPr="00412919">
        <w:rPr>
          <w:rStyle w:val="Refdenotaalpie"/>
          <w:sz w:val="18"/>
          <w:szCs w:val="18"/>
        </w:rPr>
        <w:footnoteRef/>
      </w:r>
      <w:r w:rsidRPr="00412919">
        <w:rPr>
          <w:sz w:val="18"/>
          <w:szCs w:val="18"/>
        </w:rPr>
        <w:t xml:space="preserve"> «</w:t>
      </w:r>
      <w:r w:rsidRPr="00412919">
        <w:rPr>
          <w:color w:val="000000" w:themeColor="text1"/>
          <w:sz w:val="18"/>
          <w:szCs w:val="18"/>
          <w:lang w:val="es-CO"/>
        </w:rPr>
        <w:t>...el negocio jurídico es un acto de autonomía privada jurídicamente relevante; acto de autorregulación de los propios intereses: la ley no delimita totalmente su contenido, señala orientaciones y límites a la actividad dispositiva, indaga sobre su observancia y, no hallando reparo que formular, interpreta el comportamiento, lo ubica dentro del marco de circunstancias en que se realizó y, una vez encasillado dentro de uno de los tipos socialmente reconocidos, le asigna los efectos que mejor correspondan a la determinación particular así alindada y calificada.</w:t>
      </w:r>
      <w:r w:rsidRPr="00412919">
        <w:rPr>
          <w:color w:val="000000" w:themeColor="text1"/>
          <w:sz w:val="18"/>
          <w:szCs w:val="18"/>
          <w:lang w:val="es-ES_tradnl"/>
        </w:rPr>
        <w:t>»</w:t>
      </w:r>
      <w:r w:rsidRPr="00412919">
        <w:rPr>
          <w:color w:val="000000" w:themeColor="text1"/>
          <w:sz w:val="18"/>
          <w:szCs w:val="18"/>
          <w:lang w:val="es-CO"/>
        </w:rPr>
        <w:t xml:space="preserve"> (</w:t>
      </w:r>
      <w:r w:rsidR="00EA003C" w:rsidRPr="00412919">
        <w:rPr>
          <w:color w:val="000000" w:themeColor="text1"/>
          <w:sz w:val="18"/>
          <w:szCs w:val="18"/>
          <w:lang w:val="es-CO"/>
        </w:rPr>
        <w:t>HINESTROSA</w:t>
      </w:r>
      <w:r w:rsidRPr="00412919">
        <w:rPr>
          <w:color w:val="000000" w:themeColor="text1"/>
          <w:sz w:val="18"/>
          <w:szCs w:val="18"/>
          <w:lang w:val="es-CO"/>
        </w:rPr>
        <w:t xml:space="preserve">, Fernando, Tratado de las Obligaciones II De las fuentes de las obligaciones: </w:t>
      </w:r>
      <w:r w:rsidRPr="00412919">
        <w:rPr>
          <w:i/>
          <w:iCs/>
          <w:color w:val="000000" w:themeColor="text1"/>
          <w:sz w:val="18"/>
          <w:szCs w:val="18"/>
          <w:lang w:val="es-CO"/>
        </w:rPr>
        <w:t>El Negocio Jurídico</w:t>
      </w:r>
      <w:r w:rsidRPr="00412919">
        <w:rPr>
          <w:color w:val="000000" w:themeColor="text1"/>
          <w:sz w:val="18"/>
          <w:szCs w:val="18"/>
          <w:lang w:val="es-CO"/>
        </w:rPr>
        <w:t>, Volumen I, Universidad Externado de Colombia, Bogotá, 2015, pág. 107).</w:t>
      </w:r>
    </w:p>
  </w:footnote>
  <w:footnote w:id="6">
    <w:p w14:paraId="5D03FF75" w14:textId="77777777" w:rsidR="00CC714B" w:rsidRPr="00412919" w:rsidRDefault="00CC714B" w:rsidP="00FE5570">
      <w:pPr>
        <w:pStyle w:val="Textoindependiente"/>
        <w:ind w:right="103"/>
        <w:contextualSpacing/>
        <w:jc w:val="both"/>
        <w:rPr>
          <w:rFonts w:eastAsiaTheme="minorHAnsi"/>
          <w:sz w:val="18"/>
          <w:szCs w:val="18"/>
          <w:lang w:val="es-ES_tradnl"/>
        </w:rPr>
      </w:pPr>
    </w:p>
    <w:p w14:paraId="3F0C3656" w14:textId="77777777" w:rsidR="003D01B8" w:rsidRPr="00412919" w:rsidRDefault="003D01B8" w:rsidP="00FE5570">
      <w:pPr>
        <w:pStyle w:val="Textoindependiente"/>
        <w:ind w:right="103" w:firstLine="708"/>
        <w:contextualSpacing/>
        <w:jc w:val="both"/>
        <w:rPr>
          <w:rFonts w:eastAsiaTheme="minorHAnsi"/>
          <w:sz w:val="18"/>
          <w:szCs w:val="18"/>
        </w:rPr>
      </w:pPr>
      <w:r w:rsidRPr="00412919">
        <w:rPr>
          <w:rStyle w:val="Refdenotaalpie"/>
          <w:sz w:val="18"/>
          <w:szCs w:val="18"/>
        </w:rPr>
        <w:footnoteRef/>
      </w:r>
      <w:r w:rsidR="00C007D7" w:rsidRPr="00412919">
        <w:rPr>
          <w:rFonts w:eastAsiaTheme="minorHAnsi"/>
          <w:sz w:val="18"/>
          <w:szCs w:val="18"/>
        </w:rPr>
        <w:t xml:space="preserve"> </w:t>
      </w:r>
      <w:r w:rsidR="00C559FC" w:rsidRPr="00412919">
        <w:rPr>
          <w:rFonts w:eastAsiaTheme="minorHAnsi"/>
          <w:sz w:val="18"/>
          <w:szCs w:val="18"/>
          <w:lang w:val="es-ES_tradnl"/>
        </w:rPr>
        <w:t>E</w:t>
      </w:r>
      <w:r w:rsidRPr="00412919">
        <w:rPr>
          <w:rFonts w:eastAsiaTheme="minorHAnsi"/>
          <w:sz w:val="18"/>
          <w:szCs w:val="18"/>
          <w:lang w:val="es-ES_tradnl"/>
        </w:rPr>
        <w:t>l artículo 2º</w:t>
      </w:r>
      <w:r w:rsidR="00B347CE" w:rsidRPr="00412919">
        <w:rPr>
          <w:rFonts w:eastAsiaTheme="minorHAnsi"/>
          <w:sz w:val="18"/>
          <w:szCs w:val="18"/>
          <w:lang w:val="es-ES_tradnl"/>
        </w:rPr>
        <w:t xml:space="preserve"> </w:t>
      </w:r>
      <w:r w:rsidRPr="00412919">
        <w:rPr>
          <w:rFonts w:eastAsiaTheme="minorHAnsi"/>
          <w:sz w:val="18"/>
          <w:szCs w:val="18"/>
          <w:lang w:val="es-ES_tradnl"/>
        </w:rPr>
        <w:t>define, para los efectos de</w:t>
      </w:r>
      <w:r w:rsidR="00DB5576" w:rsidRPr="00412919">
        <w:rPr>
          <w:rFonts w:eastAsiaTheme="minorHAnsi"/>
          <w:sz w:val="18"/>
          <w:szCs w:val="18"/>
          <w:lang w:val="es-ES_tradnl"/>
        </w:rPr>
        <w:t>l ámbito de sujeción del estatuto</w:t>
      </w:r>
      <w:r w:rsidRPr="00412919">
        <w:rPr>
          <w:rFonts w:eastAsiaTheme="minorHAnsi"/>
          <w:sz w:val="18"/>
          <w:szCs w:val="18"/>
          <w:lang w:val="es-ES_tradnl"/>
        </w:rPr>
        <w:t>, que se denominan entidades estatales:</w:t>
      </w:r>
      <w:r w:rsidR="00DB5576" w:rsidRPr="00412919">
        <w:rPr>
          <w:rFonts w:eastAsiaTheme="minorHAnsi"/>
          <w:sz w:val="18"/>
          <w:szCs w:val="18"/>
          <w:lang w:val="es-ES_tradnl"/>
        </w:rPr>
        <w:t xml:space="preserve"> a) </w:t>
      </w:r>
      <w:r w:rsidRPr="00412919">
        <w:rPr>
          <w:rFonts w:eastAsiaTheme="minorHAnsi"/>
          <w:sz w:val="18"/>
          <w:szCs w:val="18"/>
        </w:rPr>
        <w:t>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sidR="00DB5576" w:rsidRPr="00412919">
        <w:rPr>
          <w:rFonts w:eastAsiaTheme="minorHAnsi"/>
          <w:sz w:val="18"/>
          <w:szCs w:val="18"/>
        </w:rPr>
        <w:t xml:space="preserve"> b) </w:t>
      </w:r>
      <w:r w:rsidRPr="00412919">
        <w:rPr>
          <w:rFonts w:eastAsiaTheme="minorHAnsi"/>
          <w:sz w:val="18"/>
          <w:szCs w:val="18"/>
        </w:rPr>
        <w:t>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40964715" w14:textId="77777777" w:rsidR="00DB5576" w:rsidRPr="00412919" w:rsidRDefault="00DB5576" w:rsidP="00FE5570">
      <w:pPr>
        <w:pStyle w:val="Textoindependiente"/>
        <w:ind w:right="103"/>
        <w:contextualSpacing/>
        <w:jc w:val="both"/>
        <w:rPr>
          <w:rFonts w:eastAsiaTheme="minorHAnsi"/>
          <w:sz w:val="18"/>
          <w:szCs w:val="18"/>
          <w:lang w:val="es-CO"/>
        </w:rPr>
      </w:pPr>
    </w:p>
  </w:footnote>
  <w:footnote w:id="7">
    <w:p w14:paraId="0EBFE92C" w14:textId="5531F370" w:rsidR="001A3646" w:rsidRPr="00412919" w:rsidRDefault="001A3646" w:rsidP="00FE5570">
      <w:pPr>
        <w:pStyle w:val="Textonotapie"/>
        <w:ind w:left="102" w:right="108" w:firstLine="720"/>
        <w:contextualSpacing/>
        <w:jc w:val="both"/>
        <w:rPr>
          <w:rFonts w:ascii="Arial" w:hAnsi="Arial" w:cs="Arial"/>
          <w:sz w:val="18"/>
          <w:szCs w:val="18"/>
        </w:rPr>
      </w:pPr>
      <w:r w:rsidRPr="00412919">
        <w:rPr>
          <w:rStyle w:val="Refdenotaalpie"/>
          <w:rFonts w:ascii="Arial" w:hAnsi="Arial" w:cs="Arial"/>
          <w:sz w:val="18"/>
          <w:szCs w:val="18"/>
        </w:rPr>
        <w:footnoteRef/>
      </w:r>
      <w:r w:rsidRPr="00412919">
        <w:rPr>
          <w:rFonts w:ascii="Arial" w:hAnsi="Arial" w:cs="Arial"/>
          <w:sz w:val="18"/>
          <w:szCs w:val="18"/>
        </w:rPr>
        <w:t xml:space="preserve"> Consejo de Estado.</w:t>
      </w:r>
      <w:r w:rsidR="006B2DE3" w:rsidRPr="00412919">
        <w:rPr>
          <w:rFonts w:ascii="Arial" w:hAnsi="Arial" w:cs="Arial"/>
          <w:sz w:val="18"/>
          <w:szCs w:val="18"/>
        </w:rPr>
        <w:t xml:space="preserve"> </w:t>
      </w:r>
      <w:r w:rsidRPr="00412919">
        <w:rPr>
          <w:rFonts w:ascii="Arial" w:hAnsi="Arial" w:cs="Arial"/>
          <w:sz w:val="18"/>
          <w:szCs w:val="18"/>
        </w:rPr>
        <w:t xml:space="preserve">Sección Tercera. Sentencia del 4 de abril de 2002, </w:t>
      </w:r>
      <w:r w:rsidR="008B0F92" w:rsidRPr="00412919">
        <w:rPr>
          <w:rFonts w:ascii="Arial" w:hAnsi="Arial" w:cs="Arial"/>
          <w:sz w:val="18"/>
          <w:szCs w:val="18"/>
        </w:rPr>
        <w:t>M</w:t>
      </w:r>
      <w:r w:rsidRPr="00412919">
        <w:rPr>
          <w:rFonts w:ascii="Arial" w:hAnsi="Arial" w:cs="Arial"/>
          <w:sz w:val="18"/>
          <w:szCs w:val="18"/>
        </w:rPr>
        <w:t>.P. Alier E. Hernández Enríquez</w:t>
      </w:r>
      <w:r w:rsidR="0014652B" w:rsidRPr="00412919">
        <w:rPr>
          <w:rFonts w:ascii="Arial" w:hAnsi="Arial" w:cs="Arial"/>
          <w:sz w:val="18"/>
          <w:szCs w:val="18"/>
        </w:rPr>
        <w:t>.</w:t>
      </w:r>
      <w:r w:rsidRPr="00412919">
        <w:rPr>
          <w:rFonts w:ascii="Arial" w:hAnsi="Arial" w:cs="Arial"/>
          <w:sz w:val="18"/>
          <w:szCs w:val="18"/>
        </w:rPr>
        <w:t xml:space="preserve"> Rad. 1999-0290-01 (17.244).</w:t>
      </w:r>
    </w:p>
    <w:p w14:paraId="7360E73E" w14:textId="77777777" w:rsidR="001A3646" w:rsidRPr="00412919" w:rsidRDefault="001A3646" w:rsidP="00FE5570">
      <w:pPr>
        <w:pStyle w:val="Textonotapie"/>
        <w:ind w:right="108"/>
        <w:contextualSpacing/>
        <w:jc w:val="both"/>
        <w:rPr>
          <w:rFonts w:ascii="Arial" w:hAnsi="Arial" w:cs="Arial"/>
          <w:sz w:val="18"/>
          <w:szCs w:val="18"/>
          <w:lang w:val="es-CO"/>
        </w:rPr>
      </w:pPr>
    </w:p>
  </w:footnote>
  <w:footnote w:id="8">
    <w:p w14:paraId="743D1633" w14:textId="1EBE949F" w:rsidR="001A3646" w:rsidRPr="00412919" w:rsidRDefault="001A3646" w:rsidP="00FE5570">
      <w:pPr>
        <w:ind w:left="102" w:right="108" w:firstLine="707"/>
        <w:contextualSpacing/>
        <w:jc w:val="both"/>
        <w:rPr>
          <w:rFonts w:ascii="Arial" w:hAnsi="Arial" w:cs="Arial"/>
          <w:sz w:val="18"/>
          <w:szCs w:val="18"/>
          <w:lang w:val="es-CO"/>
        </w:rPr>
      </w:pPr>
      <w:r w:rsidRPr="00412919">
        <w:rPr>
          <w:rStyle w:val="Refdenotaalpie"/>
          <w:rFonts w:ascii="Arial" w:hAnsi="Arial" w:cs="Arial"/>
          <w:sz w:val="18"/>
          <w:szCs w:val="18"/>
        </w:rPr>
        <w:footnoteRef/>
      </w:r>
      <w:r w:rsidRPr="00412919">
        <w:rPr>
          <w:rFonts w:ascii="Arial" w:hAnsi="Arial" w:cs="Arial"/>
          <w:sz w:val="18"/>
          <w:szCs w:val="18"/>
        </w:rPr>
        <w:t xml:space="preserve"> Consejo de Estado.</w:t>
      </w:r>
      <w:r w:rsidR="006B2DE3" w:rsidRPr="00412919">
        <w:rPr>
          <w:rFonts w:ascii="Arial" w:hAnsi="Arial" w:cs="Arial"/>
          <w:sz w:val="18"/>
          <w:szCs w:val="18"/>
        </w:rPr>
        <w:t xml:space="preserve"> </w:t>
      </w:r>
      <w:r w:rsidRPr="00412919">
        <w:rPr>
          <w:rFonts w:ascii="Arial" w:hAnsi="Arial" w:cs="Arial"/>
          <w:sz w:val="18"/>
          <w:szCs w:val="18"/>
        </w:rPr>
        <w:t xml:space="preserve">Sección Tercera, </w:t>
      </w:r>
      <w:r w:rsidR="00A90C64" w:rsidRPr="00412919">
        <w:rPr>
          <w:rFonts w:ascii="Arial" w:hAnsi="Arial" w:cs="Arial"/>
          <w:sz w:val="18"/>
          <w:szCs w:val="18"/>
        </w:rPr>
        <w:t>A</w:t>
      </w:r>
      <w:r w:rsidRPr="00412919">
        <w:rPr>
          <w:rFonts w:ascii="Arial" w:hAnsi="Arial" w:cs="Arial"/>
          <w:sz w:val="18"/>
          <w:szCs w:val="18"/>
        </w:rPr>
        <w:t>uto del 30 de enero de 2008</w:t>
      </w:r>
      <w:r w:rsidR="0014652B" w:rsidRPr="00412919">
        <w:rPr>
          <w:rFonts w:ascii="Arial" w:hAnsi="Arial" w:cs="Arial"/>
          <w:sz w:val="18"/>
          <w:szCs w:val="18"/>
        </w:rPr>
        <w:t>.</w:t>
      </w:r>
      <w:r w:rsidRPr="00412919">
        <w:rPr>
          <w:rFonts w:ascii="Arial" w:hAnsi="Arial" w:cs="Arial"/>
          <w:sz w:val="18"/>
          <w:szCs w:val="18"/>
        </w:rPr>
        <w:t xml:space="preserve"> Rad. 32.867, M.P. Mauricio Fajardo Gómez</w:t>
      </w:r>
      <w:r w:rsidR="00736654" w:rsidRPr="00412919">
        <w:rPr>
          <w:rFonts w:ascii="Arial" w:hAnsi="Arial" w:cs="Arial"/>
          <w:sz w:val="18"/>
          <w:szCs w:val="18"/>
        </w:rPr>
        <w:t>.</w:t>
      </w:r>
    </w:p>
    <w:p w14:paraId="6689AAE5" w14:textId="77777777" w:rsidR="001A3646" w:rsidRPr="00412919" w:rsidRDefault="001A3646" w:rsidP="00FE5570">
      <w:pPr>
        <w:pStyle w:val="Textonotapie"/>
        <w:ind w:left="102" w:right="108"/>
        <w:contextualSpacing/>
        <w:jc w:val="both"/>
        <w:rPr>
          <w:rFonts w:ascii="Arial" w:hAnsi="Arial" w:cs="Arial"/>
          <w:sz w:val="18"/>
          <w:szCs w:val="18"/>
          <w:lang w:val="es-CO"/>
        </w:rPr>
      </w:pPr>
    </w:p>
  </w:footnote>
  <w:footnote w:id="9">
    <w:p w14:paraId="4C481ED6" w14:textId="77777777" w:rsidR="00564FB9" w:rsidRPr="00412919" w:rsidRDefault="00564FB9" w:rsidP="00FE5570">
      <w:pPr>
        <w:ind w:left="102" w:right="108" w:firstLine="707"/>
        <w:contextualSpacing/>
        <w:jc w:val="both"/>
        <w:rPr>
          <w:rFonts w:ascii="Arial" w:eastAsiaTheme="minorHAnsi" w:hAnsi="Arial" w:cs="Arial"/>
          <w:sz w:val="18"/>
          <w:szCs w:val="18"/>
          <w:lang w:val="es-CO" w:eastAsia="en-US"/>
        </w:rPr>
      </w:pPr>
      <w:r w:rsidRPr="00412919">
        <w:rPr>
          <w:rStyle w:val="Refdenotaalpie"/>
          <w:rFonts w:ascii="Arial" w:hAnsi="Arial" w:cs="Arial"/>
          <w:sz w:val="18"/>
          <w:szCs w:val="18"/>
        </w:rPr>
        <w:footnoteRef/>
      </w:r>
      <w:r w:rsidRPr="00412919">
        <w:rPr>
          <w:rFonts w:ascii="Arial" w:hAnsi="Arial" w:cs="Arial"/>
          <w:sz w:val="18"/>
          <w:szCs w:val="18"/>
        </w:rPr>
        <w:t xml:space="preserve"> </w:t>
      </w:r>
      <w:r w:rsidRPr="00412919">
        <w:rPr>
          <w:rFonts w:ascii="Arial" w:eastAsiaTheme="minorHAnsi" w:hAnsi="Arial" w:cs="Arial"/>
          <w:sz w:val="18"/>
          <w:szCs w:val="18"/>
          <w:lang w:val="es-CO" w:eastAsia="en-US"/>
        </w:rPr>
        <w:t>Consejo de Estado, Sala de lo Contencioso Administrativo, Sección Tercera. Sentencia de 23 de septiembre de 1997, Rad. S-701.</w:t>
      </w:r>
    </w:p>
    <w:p w14:paraId="05D3CF1D" w14:textId="77777777" w:rsidR="00564FB9" w:rsidRPr="00412919" w:rsidRDefault="00564FB9" w:rsidP="00FE5570">
      <w:pPr>
        <w:pStyle w:val="Textonotapie"/>
        <w:contextualSpacing/>
        <w:jc w:val="both"/>
        <w:rPr>
          <w:rFonts w:ascii="Arial" w:hAnsi="Arial" w:cs="Arial"/>
          <w:sz w:val="18"/>
          <w:szCs w:val="18"/>
        </w:rPr>
      </w:pPr>
    </w:p>
  </w:footnote>
  <w:footnote w:id="10">
    <w:p w14:paraId="0AF1352C" w14:textId="62831573" w:rsidR="005A43E5" w:rsidRPr="00412919" w:rsidRDefault="005A43E5" w:rsidP="00FE5570">
      <w:pPr>
        <w:ind w:left="102" w:right="108" w:firstLine="707"/>
        <w:contextualSpacing/>
        <w:jc w:val="both"/>
        <w:rPr>
          <w:rFonts w:ascii="Arial" w:hAnsi="Arial" w:cs="Arial"/>
          <w:sz w:val="18"/>
          <w:szCs w:val="18"/>
          <w:lang w:val="es-MX"/>
        </w:rPr>
      </w:pPr>
      <w:r w:rsidRPr="00412919">
        <w:rPr>
          <w:rStyle w:val="Refdenotaalpie"/>
          <w:rFonts w:ascii="Arial" w:hAnsi="Arial" w:cs="Arial"/>
          <w:sz w:val="18"/>
          <w:szCs w:val="18"/>
        </w:rPr>
        <w:footnoteRef/>
      </w:r>
      <w:r w:rsidRPr="00412919">
        <w:rPr>
          <w:rFonts w:ascii="Arial" w:hAnsi="Arial" w:cs="Arial"/>
          <w:sz w:val="18"/>
          <w:szCs w:val="18"/>
        </w:rPr>
        <w:t xml:space="preserve"> Consejo de Estado</w:t>
      </w:r>
      <w:r w:rsidR="00FA11E3" w:rsidRPr="00412919">
        <w:rPr>
          <w:rFonts w:ascii="Arial" w:hAnsi="Arial" w:cs="Arial"/>
          <w:sz w:val="18"/>
          <w:szCs w:val="18"/>
        </w:rPr>
        <w:t>.</w:t>
      </w:r>
      <w:r w:rsidRPr="00412919">
        <w:rPr>
          <w:rFonts w:ascii="Arial" w:hAnsi="Arial" w:cs="Arial"/>
          <w:sz w:val="18"/>
          <w:szCs w:val="18"/>
        </w:rPr>
        <w:t xml:space="preserve"> Sala de Consulta y Servicio Civil</w:t>
      </w:r>
      <w:r w:rsidR="00FA11E3" w:rsidRPr="00412919">
        <w:rPr>
          <w:rFonts w:ascii="Arial" w:hAnsi="Arial" w:cs="Arial"/>
          <w:sz w:val="18"/>
          <w:szCs w:val="18"/>
        </w:rPr>
        <w:t>.</w:t>
      </w:r>
      <w:r w:rsidRPr="00412919">
        <w:rPr>
          <w:rFonts w:ascii="Arial" w:hAnsi="Arial" w:cs="Arial"/>
          <w:sz w:val="18"/>
          <w:szCs w:val="18"/>
        </w:rPr>
        <w:t xml:space="preserve"> Concepto de 15 de mayo de 2018, Rad. 2335.</w:t>
      </w:r>
    </w:p>
  </w:footnote>
  <w:footnote w:id="11">
    <w:p w14:paraId="22ABE9E3" w14:textId="521379E5" w:rsidR="00677721" w:rsidRPr="00412919" w:rsidRDefault="008B0F92" w:rsidP="00FE5570">
      <w:pPr>
        <w:ind w:left="102" w:right="108" w:firstLine="707"/>
        <w:contextualSpacing/>
        <w:jc w:val="both"/>
        <w:rPr>
          <w:rFonts w:ascii="Arial" w:hAnsi="Arial" w:cs="Arial"/>
          <w:sz w:val="18"/>
          <w:szCs w:val="18"/>
        </w:rPr>
      </w:pPr>
      <w:r w:rsidRPr="00412919">
        <w:rPr>
          <w:rStyle w:val="Refdenotaalpie"/>
          <w:rFonts w:ascii="Arial" w:hAnsi="Arial" w:cs="Arial"/>
          <w:sz w:val="18"/>
          <w:szCs w:val="18"/>
        </w:rPr>
        <w:footnoteRef/>
      </w:r>
      <w:r w:rsidRPr="00412919">
        <w:rPr>
          <w:rFonts w:ascii="Arial" w:hAnsi="Arial" w:cs="Arial"/>
          <w:sz w:val="18"/>
          <w:szCs w:val="18"/>
        </w:rPr>
        <w:t xml:space="preserve"> Consejo de Estado, Sala de </w:t>
      </w:r>
      <w:r w:rsidR="00774750" w:rsidRPr="00412919">
        <w:rPr>
          <w:rFonts w:ascii="Arial" w:hAnsi="Arial" w:cs="Arial"/>
          <w:sz w:val="18"/>
          <w:szCs w:val="18"/>
        </w:rPr>
        <w:t>l</w:t>
      </w:r>
      <w:r w:rsidRPr="00412919">
        <w:rPr>
          <w:rFonts w:ascii="Arial" w:hAnsi="Arial" w:cs="Arial"/>
          <w:sz w:val="18"/>
          <w:szCs w:val="18"/>
        </w:rPr>
        <w:t>o Contencioso Administrativo, Sección Tercera, Subsección A, Sentencia de 31 de marzo de 2011, Rad. 16246, M.P.</w:t>
      </w:r>
      <w:r w:rsidRPr="00412919">
        <w:rPr>
          <w:rFonts w:ascii="Arial" w:eastAsiaTheme="majorEastAsia" w:hAnsi="Arial" w:cs="Arial"/>
          <w:sz w:val="18"/>
          <w:szCs w:val="18"/>
        </w:rPr>
        <w:t xml:space="preserve"> </w:t>
      </w:r>
      <w:r w:rsidRPr="00412919">
        <w:rPr>
          <w:rFonts w:ascii="Arial" w:hAnsi="Arial" w:cs="Arial"/>
          <w:sz w:val="18"/>
          <w:szCs w:val="18"/>
        </w:rPr>
        <w:t>Hernán Andrade Rincón.</w:t>
      </w:r>
      <w:r w:rsidR="00677721" w:rsidRPr="00412919">
        <w:rPr>
          <w:rFonts w:ascii="Arial" w:hAnsi="Arial" w:cs="Arial"/>
          <w:color w:val="000000" w:themeColor="text1"/>
          <w:sz w:val="18"/>
          <w:szCs w:val="18"/>
        </w:rPr>
        <w:t xml:space="preserve"> </w:t>
      </w:r>
      <w:r w:rsidR="0091442D" w:rsidRPr="00412919">
        <w:rPr>
          <w:rFonts w:ascii="Arial" w:hAnsi="Arial" w:cs="Arial"/>
          <w:color w:val="000000" w:themeColor="text1"/>
          <w:sz w:val="18"/>
          <w:szCs w:val="18"/>
        </w:rPr>
        <w:t xml:space="preserve">Al adoptar un criterio orgánico o subjetivo, en el que la sola presencia de una entidad estatal como parte del mismo le imprime al negocio jurídico la naturaleza o categoría jurídica de contrato estatal, «tiene la virtud de englobar todos los contratos que celebren las entidades públicas del Estado, ya sea que se regulen por el estatuto general de contratación administrativa o que estén sujetos a regímenes especiales. De tal manera es dable hablar genéricamente de dos tipos de contratos: 1. Contratos estatales regidos por la Ley 80 de 1993. 2. Contratos estatales especiales...». (Consejo de Estado, Sala de lo Contencioso Administrativo, Sección Tercera, Auto del 8 de febrero de 2001, </w:t>
      </w:r>
      <w:r w:rsidR="005069B7" w:rsidRPr="00412919">
        <w:rPr>
          <w:rFonts w:ascii="Arial" w:hAnsi="Arial" w:cs="Arial"/>
          <w:color w:val="000000" w:themeColor="text1"/>
          <w:sz w:val="18"/>
          <w:szCs w:val="18"/>
        </w:rPr>
        <w:t>Rad</w:t>
      </w:r>
      <w:r w:rsidR="0091442D" w:rsidRPr="00412919">
        <w:rPr>
          <w:rFonts w:ascii="Arial" w:hAnsi="Arial" w:cs="Arial"/>
          <w:color w:val="000000" w:themeColor="text1"/>
          <w:sz w:val="18"/>
          <w:szCs w:val="18"/>
        </w:rPr>
        <w:t xml:space="preserve">. </w:t>
      </w:r>
      <w:r w:rsidR="005069B7" w:rsidRPr="00412919">
        <w:rPr>
          <w:rFonts w:ascii="Arial" w:hAnsi="Arial" w:cs="Arial"/>
          <w:color w:val="000000" w:themeColor="text1"/>
          <w:sz w:val="18"/>
          <w:szCs w:val="18"/>
        </w:rPr>
        <w:t>No.</w:t>
      </w:r>
      <w:r w:rsidR="0091442D" w:rsidRPr="00412919">
        <w:rPr>
          <w:rFonts w:ascii="Arial" w:hAnsi="Arial" w:cs="Arial"/>
          <w:color w:val="000000" w:themeColor="text1"/>
          <w:sz w:val="18"/>
          <w:szCs w:val="18"/>
        </w:rPr>
        <w:t xml:space="preserve"> 16661) </w:t>
      </w:r>
      <w:r w:rsidR="00677721" w:rsidRPr="00412919">
        <w:rPr>
          <w:rFonts w:ascii="Arial" w:hAnsi="Arial" w:cs="Arial"/>
          <w:sz w:val="18"/>
          <w:szCs w:val="18"/>
        </w:rPr>
        <w:t>En igual sentido, auto de 20 de agosto de 1998, Rad. 14.202; auto de 7 de octubre de 2004, Rad.2675 y sentencia de 20 de abril de 2005, Rad. 14519, entre otras providencias.</w:t>
      </w:r>
    </w:p>
    <w:p w14:paraId="5D52FE1A" w14:textId="77777777" w:rsidR="00774750" w:rsidRPr="00412919" w:rsidRDefault="00774750" w:rsidP="00FE5570">
      <w:pPr>
        <w:ind w:right="108"/>
        <w:contextualSpacing/>
        <w:jc w:val="both"/>
        <w:rPr>
          <w:rFonts w:ascii="Arial" w:hAnsi="Arial" w:cs="Arial"/>
          <w:sz w:val="18"/>
          <w:szCs w:val="18"/>
        </w:rPr>
      </w:pPr>
    </w:p>
  </w:footnote>
  <w:footnote w:id="12">
    <w:p w14:paraId="191BE1E4" w14:textId="77777777" w:rsidR="00296BBC" w:rsidRPr="00412919" w:rsidRDefault="00296BBC" w:rsidP="00FE5570">
      <w:pPr>
        <w:pStyle w:val="Textonotapie"/>
        <w:contextualSpacing/>
        <w:jc w:val="both"/>
        <w:rPr>
          <w:rFonts w:ascii="Arial" w:hAnsi="Arial" w:cs="Arial"/>
          <w:sz w:val="18"/>
          <w:szCs w:val="18"/>
        </w:rPr>
      </w:pPr>
    </w:p>
    <w:p w14:paraId="5DB59AEE" w14:textId="03C99970" w:rsidR="00296BBC" w:rsidRPr="00412919" w:rsidRDefault="00296BBC" w:rsidP="00FE5570">
      <w:pPr>
        <w:pStyle w:val="Textonotapie"/>
        <w:ind w:firstLine="708"/>
        <w:contextualSpacing/>
        <w:jc w:val="both"/>
        <w:rPr>
          <w:rFonts w:ascii="Arial" w:hAnsi="Arial" w:cs="Arial"/>
          <w:sz w:val="18"/>
          <w:szCs w:val="18"/>
        </w:rPr>
      </w:pPr>
      <w:r w:rsidRPr="00412919">
        <w:rPr>
          <w:rFonts w:ascii="Arial" w:hAnsi="Arial" w:cs="Arial"/>
          <w:sz w:val="18"/>
          <w:szCs w:val="18"/>
          <w:vertAlign w:val="superscript"/>
        </w:rPr>
        <w:footnoteRef/>
      </w:r>
      <w:r w:rsidRPr="00412919">
        <w:rPr>
          <w:rFonts w:ascii="Arial" w:hAnsi="Arial" w:cs="Arial"/>
          <w:sz w:val="18"/>
          <w:szCs w:val="18"/>
        </w:rPr>
        <w:t xml:space="preserve"> Al respecto, la jurisprudencia explica que «Entre las características esenciales (art. 1501 C.C.) que […] delimitan la institución, y la identifican como una relación jurídica de tenencia, se hallan las de corresponder a un negocio real, porque no se perfecciona sino por virtud de la entrega (no tanto la tradición, en sentido técnico)  de la cosa sobre la cual versa (arts. 1500 y 2200 C.C), carácter que se explica por cuanto la obligación fundamental, consiste en la restitución de la cosa por parte del comodatario al comodante; es, asimismo, una convención sustancialmente gratuita o de beneficencia</w:t>
      </w:r>
      <w:r w:rsidRPr="00412919">
        <w:rPr>
          <w:rFonts w:ascii="Arial" w:hAnsi="Arial" w:cs="Arial"/>
          <w:sz w:val="18"/>
          <w:szCs w:val="18"/>
          <w:lang w:val="es-ES"/>
        </w:rPr>
        <w:t xml:space="preserve"> </w:t>
      </w:r>
      <w:r w:rsidRPr="00412919">
        <w:rPr>
          <w:rFonts w:ascii="Arial" w:hAnsi="Arial" w:cs="Arial"/>
          <w:sz w:val="18"/>
          <w:szCs w:val="18"/>
        </w:rPr>
        <w:t>(arts. 1497 y 2200 C.C.), cuyo objeto es la utilidad de una de las partes, el prestatario o comodatario; se trata de un acto jurídico de naturaleza unilateral, en principio, porque sólo genera una obligación que grava a uno de los contratantes, esto es, la obligación de restituir la cosa, radicada en cabeza del comodatario; es un contrato principal, en la medida que “no requiere de algún otro para nacer a la vida jurídica” ; y, finalmente, es convenio nominado y típico, pues tiene enunciación y regulación legal»</w:t>
      </w:r>
      <w:r w:rsidR="009475FF" w:rsidRPr="00412919">
        <w:rPr>
          <w:rFonts w:ascii="Arial" w:hAnsi="Arial" w:cs="Arial"/>
          <w:sz w:val="18"/>
          <w:szCs w:val="18"/>
        </w:rPr>
        <w:t>.</w:t>
      </w:r>
      <w:r w:rsidRPr="00412919">
        <w:rPr>
          <w:rFonts w:ascii="Arial" w:hAnsi="Arial" w:cs="Arial"/>
          <w:sz w:val="18"/>
          <w:szCs w:val="18"/>
        </w:rPr>
        <w:t xml:space="preserve"> (CORTE SUPREMA DE JUSTICIA. Sala de Casación Civil. Sentencia del 23 de mayo de 2018. Exp. 76001310301220080040401. M.P. Luis Armando Tolosa Villabona).</w:t>
      </w:r>
    </w:p>
    <w:p w14:paraId="1B0571A8" w14:textId="77777777" w:rsidR="00296BBC" w:rsidRPr="00412919" w:rsidRDefault="00296BBC" w:rsidP="00FE5570">
      <w:pPr>
        <w:pStyle w:val="Textonotapie"/>
        <w:ind w:firstLine="708"/>
        <w:contextualSpacing/>
        <w:jc w:val="both"/>
        <w:rPr>
          <w:rFonts w:ascii="Arial" w:hAnsi="Arial" w:cs="Arial"/>
          <w:sz w:val="18"/>
          <w:szCs w:val="18"/>
        </w:rPr>
      </w:pPr>
    </w:p>
  </w:footnote>
  <w:footnote w:id="13">
    <w:p w14:paraId="0BFC6366" w14:textId="4356CA12" w:rsidR="00B95802" w:rsidRPr="00412919" w:rsidRDefault="00B95802" w:rsidP="00FE5570">
      <w:pPr>
        <w:pStyle w:val="Textonotapie"/>
        <w:ind w:firstLine="708"/>
        <w:contextualSpacing/>
        <w:jc w:val="both"/>
        <w:rPr>
          <w:rFonts w:ascii="Arial" w:hAnsi="Arial" w:cs="Arial"/>
          <w:sz w:val="18"/>
          <w:szCs w:val="18"/>
          <w:lang w:val="es-CO"/>
        </w:rPr>
      </w:pPr>
      <w:r w:rsidRPr="00412919">
        <w:rPr>
          <w:rStyle w:val="Refdenotaalpie"/>
          <w:rFonts w:ascii="Arial" w:hAnsi="Arial" w:cs="Arial"/>
          <w:sz w:val="18"/>
          <w:szCs w:val="18"/>
        </w:rPr>
        <w:footnoteRef/>
      </w:r>
      <w:r w:rsidRPr="00412919">
        <w:rPr>
          <w:rFonts w:ascii="Arial" w:hAnsi="Arial" w:cs="Arial"/>
          <w:sz w:val="18"/>
          <w:szCs w:val="18"/>
        </w:rPr>
        <w:t xml:space="preserve"> </w:t>
      </w:r>
      <w:bookmarkStart w:id="6" w:name="2205"/>
      <w:r w:rsidR="009475FF" w:rsidRPr="00412919">
        <w:rPr>
          <w:rFonts w:ascii="Arial" w:hAnsi="Arial" w:cs="Arial"/>
          <w:sz w:val="18"/>
          <w:szCs w:val="18"/>
        </w:rPr>
        <w:t>«</w:t>
      </w:r>
      <w:r w:rsidRPr="00412919">
        <w:rPr>
          <w:rFonts w:ascii="Arial" w:hAnsi="Arial" w:cs="Arial"/>
          <w:sz w:val="18"/>
          <w:szCs w:val="18"/>
          <w:lang w:val="es-CO"/>
        </w:rPr>
        <w:t>ART</w:t>
      </w:r>
      <w:r w:rsidR="009475FF" w:rsidRPr="00412919">
        <w:rPr>
          <w:rFonts w:ascii="Arial" w:hAnsi="Arial" w:cs="Arial"/>
          <w:sz w:val="18"/>
          <w:szCs w:val="18"/>
          <w:lang w:val="es-CO"/>
        </w:rPr>
        <w:t>Í</w:t>
      </w:r>
      <w:r w:rsidRPr="00412919">
        <w:rPr>
          <w:rFonts w:ascii="Arial" w:hAnsi="Arial" w:cs="Arial"/>
          <w:sz w:val="18"/>
          <w:szCs w:val="18"/>
          <w:lang w:val="es-CO"/>
        </w:rPr>
        <w:t>CULO 2205. &lt;TERMINO PARA LA RESTITUCION DE LA COSA PRESTADA&gt;.</w:t>
      </w:r>
      <w:bookmarkEnd w:id="6"/>
      <w:r w:rsidRPr="00412919">
        <w:rPr>
          <w:rFonts w:ascii="Arial" w:hAnsi="Arial" w:cs="Arial"/>
          <w:sz w:val="18"/>
          <w:szCs w:val="18"/>
          <w:lang w:val="es-CO"/>
        </w:rPr>
        <w:t xml:space="preserve"> El comodatario es obligado a restituir la cosa prestada en el tiempo convenido, o a falta de convención, después del uso para </w:t>
      </w:r>
      <w:r w:rsidRPr="00412919">
        <w:rPr>
          <w:rFonts w:ascii="Arial" w:hAnsi="Arial" w:cs="Arial"/>
          <w:sz w:val="18"/>
          <w:szCs w:val="18"/>
          <w:lang w:val="es-CO"/>
        </w:rPr>
        <w:t>que ha sido prestada.</w:t>
      </w:r>
    </w:p>
    <w:p w14:paraId="6C7DE691" w14:textId="77777777" w:rsidR="00B95802" w:rsidRPr="00412919" w:rsidRDefault="00B95802" w:rsidP="00FE5570">
      <w:pPr>
        <w:pStyle w:val="Textonotapie"/>
        <w:contextualSpacing/>
        <w:jc w:val="both"/>
        <w:rPr>
          <w:rFonts w:ascii="Arial" w:hAnsi="Arial" w:cs="Arial"/>
          <w:sz w:val="18"/>
          <w:szCs w:val="18"/>
          <w:lang w:val="es-CO"/>
        </w:rPr>
      </w:pPr>
      <w:r w:rsidRPr="00412919">
        <w:rPr>
          <w:rFonts w:ascii="Arial" w:hAnsi="Arial" w:cs="Arial"/>
          <w:sz w:val="18"/>
          <w:szCs w:val="18"/>
          <w:lang w:val="es-CO"/>
        </w:rPr>
        <w:t>Pero podrá exigirse la restitución aún antes del tiempo estipulado en tres casos:</w:t>
      </w:r>
    </w:p>
    <w:p w14:paraId="35033074" w14:textId="77777777" w:rsidR="00B95802" w:rsidRPr="00412919" w:rsidRDefault="00B95802" w:rsidP="00FE5570">
      <w:pPr>
        <w:pStyle w:val="Textonotapie"/>
        <w:contextualSpacing/>
        <w:jc w:val="both"/>
        <w:rPr>
          <w:rFonts w:ascii="Arial" w:hAnsi="Arial" w:cs="Arial"/>
          <w:sz w:val="18"/>
          <w:szCs w:val="18"/>
          <w:lang w:val="es-CO"/>
        </w:rPr>
      </w:pPr>
      <w:r w:rsidRPr="00412919">
        <w:rPr>
          <w:rFonts w:ascii="Arial" w:hAnsi="Arial" w:cs="Arial"/>
          <w:sz w:val="18"/>
          <w:szCs w:val="18"/>
          <w:lang w:val="es-CO"/>
        </w:rPr>
        <w:t>1. Si muere el comodatario, a menos que la cosa haya sido prestada para un servicio particular que no pueda diferirse o suspenderse.</w:t>
      </w:r>
    </w:p>
    <w:p w14:paraId="56669BA5" w14:textId="77777777" w:rsidR="00B95802" w:rsidRPr="00412919" w:rsidRDefault="00B95802" w:rsidP="00FE5570">
      <w:pPr>
        <w:pStyle w:val="Textonotapie"/>
        <w:contextualSpacing/>
        <w:jc w:val="both"/>
        <w:rPr>
          <w:rFonts w:ascii="Arial" w:hAnsi="Arial" w:cs="Arial"/>
          <w:sz w:val="18"/>
          <w:szCs w:val="18"/>
          <w:lang w:val="es-CO"/>
        </w:rPr>
      </w:pPr>
      <w:r w:rsidRPr="00412919">
        <w:rPr>
          <w:rFonts w:ascii="Arial" w:hAnsi="Arial" w:cs="Arial"/>
          <w:sz w:val="18"/>
          <w:szCs w:val="18"/>
          <w:lang w:val="es-CO"/>
        </w:rPr>
        <w:t>2. Si sobreviene al comodante una necesidad imprevista y urgente de la cosa.</w:t>
      </w:r>
    </w:p>
    <w:p w14:paraId="396DEA0D" w14:textId="1F864E1D" w:rsidR="00B95802" w:rsidRPr="00412919" w:rsidRDefault="00B95802" w:rsidP="00FE5570">
      <w:pPr>
        <w:pStyle w:val="Textonotapie"/>
        <w:contextualSpacing/>
        <w:jc w:val="both"/>
        <w:rPr>
          <w:rFonts w:ascii="Arial" w:hAnsi="Arial" w:cs="Arial"/>
          <w:sz w:val="18"/>
          <w:szCs w:val="18"/>
          <w:lang w:val="es-CO"/>
        </w:rPr>
      </w:pPr>
      <w:r w:rsidRPr="00412919">
        <w:rPr>
          <w:rFonts w:ascii="Arial" w:hAnsi="Arial" w:cs="Arial"/>
          <w:sz w:val="18"/>
          <w:szCs w:val="18"/>
          <w:lang w:val="es-CO"/>
        </w:rPr>
        <w:t>3. Si ha terminado o no tiene lugar el servicio para el cual se ha prestado la cosa.</w:t>
      </w:r>
      <w:r w:rsidR="009475FF" w:rsidRPr="00412919">
        <w:rPr>
          <w:rFonts w:ascii="Arial" w:hAnsi="Arial" w:cs="Arial"/>
          <w:sz w:val="18"/>
          <w:szCs w:val="18"/>
        </w:rPr>
        <w:t>»</w:t>
      </w:r>
    </w:p>
    <w:p w14:paraId="65730BE4" w14:textId="48B8B7C9" w:rsidR="00B95802" w:rsidRPr="00412919" w:rsidRDefault="00B95802" w:rsidP="00412919">
      <w:pPr>
        <w:pStyle w:val="Textonotapie"/>
        <w:contextualSpacing/>
        <w:jc w:val="both"/>
        <w:rPr>
          <w:rFonts w:ascii="Arial" w:hAnsi="Arial" w:cs="Arial"/>
          <w:sz w:val="18"/>
          <w:szCs w:val="18"/>
          <w:lang w:val="es-ES_tradnl"/>
        </w:rPr>
      </w:pPr>
    </w:p>
  </w:footnote>
  <w:footnote w:id="14">
    <w:p w14:paraId="72FA5CF7" w14:textId="65625EF3" w:rsidR="0091097D" w:rsidRPr="00412919" w:rsidRDefault="0091097D" w:rsidP="00FE5570">
      <w:pPr>
        <w:pStyle w:val="Textonotapie"/>
        <w:ind w:firstLine="708"/>
        <w:contextualSpacing/>
        <w:jc w:val="both"/>
        <w:rPr>
          <w:rFonts w:ascii="Arial" w:hAnsi="Arial" w:cs="Arial"/>
          <w:sz w:val="18"/>
          <w:szCs w:val="18"/>
          <w:lang w:val="es-CO"/>
        </w:rPr>
      </w:pPr>
      <w:r w:rsidRPr="00412919">
        <w:rPr>
          <w:rStyle w:val="Refdenotaalpie"/>
          <w:rFonts w:ascii="Arial" w:hAnsi="Arial" w:cs="Arial"/>
          <w:sz w:val="18"/>
          <w:szCs w:val="18"/>
        </w:rPr>
        <w:footnoteRef/>
      </w:r>
      <w:r w:rsidRPr="00412919">
        <w:rPr>
          <w:rFonts w:ascii="Arial" w:hAnsi="Arial" w:cs="Arial"/>
          <w:sz w:val="18"/>
          <w:szCs w:val="18"/>
        </w:rPr>
        <w:t xml:space="preserve"> </w:t>
      </w:r>
      <w:bookmarkStart w:id="7" w:name="2202"/>
      <w:r w:rsidR="009475FF" w:rsidRPr="00412919">
        <w:rPr>
          <w:rFonts w:ascii="Arial" w:hAnsi="Arial" w:cs="Arial"/>
          <w:sz w:val="18"/>
          <w:szCs w:val="18"/>
        </w:rPr>
        <w:t>«</w:t>
      </w:r>
      <w:r w:rsidRPr="00412919">
        <w:rPr>
          <w:rFonts w:ascii="Arial" w:hAnsi="Arial" w:cs="Arial"/>
          <w:sz w:val="18"/>
          <w:szCs w:val="18"/>
          <w:lang w:val="es-CO"/>
        </w:rPr>
        <w:t>ART</w:t>
      </w:r>
      <w:r w:rsidR="009475FF" w:rsidRPr="00412919">
        <w:rPr>
          <w:rFonts w:ascii="Arial" w:hAnsi="Arial" w:cs="Arial"/>
          <w:sz w:val="18"/>
          <w:szCs w:val="18"/>
          <w:lang w:val="es-CO"/>
        </w:rPr>
        <w:t>Í</w:t>
      </w:r>
      <w:r w:rsidRPr="00412919">
        <w:rPr>
          <w:rFonts w:ascii="Arial" w:hAnsi="Arial" w:cs="Arial"/>
          <w:sz w:val="18"/>
          <w:szCs w:val="18"/>
          <w:lang w:val="es-CO"/>
        </w:rPr>
        <w:t>CULO 2202. &lt;LIMITACIONES DEL COMODATARIO&gt;.</w:t>
      </w:r>
      <w:bookmarkEnd w:id="7"/>
      <w:r w:rsidRPr="00412919">
        <w:rPr>
          <w:rFonts w:ascii="Arial" w:hAnsi="Arial" w:cs="Arial"/>
          <w:sz w:val="18"/>
          <w:szCs w:val="18"/>
          <w:lang w:val="es-CO"/>
        </w:rPr>
        <w:t> El comodatario no puede emplear la cosa sino en el uso convenido, o falta de convención en el uso ordinario de las de su clase.</w:t>
      </w:r>
    </w:p>
    <w:p w14:paraId="09CD6346" w14:textId="23FEBC47" w:rsidR="0091097D" w:rsidRPr="00412919" w:rsidRDefault="0091097D" w:rsidP="00FE5570">
      <w:pPr>
        <w:pStyle w:val="Textonotapie"/>
        <w:contextualSpacing/>
        <w:jc w:val="both"/>
        <w:rPr>
          <w:rFonts w:ascii="Arial" w:hAnsi="Arial" w:cs="Arial"/>
          <w:sz w:val="18"/>
          <w:szCs w:val="18"/>
          <w:lang w:val="es-CO"/>
        </w:rPr>
      </w:pPr>
      <w:r w:rsidRPr="00412919">
        <w:rPr>
          <w:rFonts w:ascii="Arial" w:hAnsi="Arial" w:cs="Arial"/>
          <w:sz w:val="18"/>
          <w:szCs w:val="18"/>
          <w:lang w:val="es-CO"/>
        </w:rPr>
        <w:t xml:space="preserve">En el caso de contravención podrá el comodante exigir la reparación de todo perjuicio, y la restitución inmediata, </w:t>
      </w:r>
      <w:r w:rsidRPr="00412919">
        <w:rPr>
          <w:rFonts w:ascii="Arial" w:hAnsi="Arial" w:cs="Arial"/>
          <w:sz w:val="18"/>
          <w:szCs w:val="18"/>
          <w:lang w:val="es-CO"/>
        </w:rPr>
        <w:t>aún cuando para la restitución se haya estipulado plazo.</w:t>
      </w:r>
      <w:r w:rsidR="009475FF" w:rsidRPr="00412919">
        <w:rPr>
          <w:rFonts w:ascii="Arial" w:hAnsi="Arial" w:cs="Arial"/>
          <w:sz w:val="18"/>
          <w:szCs w:val="18"/>
        </w:rPr>
        <w:t>»</w:t>
      </w:r>
    </w:p>
    <w:p w14:paraId="55173F73" w14:textId="27662B81" w:rsidR="0091097D" w:rsidRPr="00412919" w:rsidRDefault="0091097D" w:rsidP="00412919">
      <w:pPr>
        <w:pStyle w:val="Textonotapie"/>
        <w:contextualSpacing/>
        <w:jc w:val="both"/>
        <w:rPr>
          <w:rFonts w:ascii="Arial" w:hAnsi="Arial" w:cs="Arial"/>
          <w:sz w:val="18"/>
          <w:szCs w:val="18"/>
          <w:lang w:val="es-ES_tradnl"/>
        </w:rPr>
      </w:pPr>
    </w:p>
  </w:footnote>
  <w:footnote w:id="15">
    <w:p w14:paraId="3E8A3A0D" w14:textId="69E8A2DE" w:rsidR="00DA5140" w:rsidRPr="00412919" w:rsidRDefault="00DA5140" w:rsidP="00FE5570">
      <w:pPr>
        <w:pStyle w:val="Textonotapie"/>
        <w:ind w:firstLine="708"/>
        <w:contextualSpacing/>
        <w:jc w:val="both"/>
        <w:rPr>
          <w:rFonts w:ascii="Arial" w:hAnsi="Arial" w:cs="Arial"/>
          <w:sz w:val="18"/>
          <w:szCs w:val="18"/>
        </w:rPr>
      </w:pPr>
      <w:r w:rsidRPr="00412919">
        <w:rPr>
          <w:rStyle w:val="Refdenotaalpie"/>
          <w:rFonts w:ascii="Arial" w:hAnsi="Arial" w:cs="Arial"/>
          <w:sz w:val="18"/>
          <w:szCs w:val="18"/>
        </w:rPr>
        <w:footnoteRef/>
      </w:r>
      <w:r w:rsidRPr="00412919">
        <w:rPr>
          <w:rFonts w:ascii="Arial" w:hAnsi="Arial" w:cs="Arial"/>
          <w:sz w:val="18"/>
          <w:szCs w:val="18"/>
        </w:rPr>
        <w:t xml:space="preserve"> CONSEJO DE ESTADO. SALA DE CONSULTA Y SERVICIO CIVIL. Concepto del 24 de julio de 2003. Radicación 1.510. C.P. Susana Montes de Echeverri. En torno a este tema, se han desarrollado los siguientes pronunciamientos: Conceptos Nos. 726/95; 994/97; 1017/97;1077/98; 1129/98.</w:t>
      </w:r>
    </w:p>
  </w:footnote>
  <w:footnote w:id="16">
    <w:p w14:paraId="339553DE" w14:textId="03B1930E" w:rsidR="00DA5140" w:rsidRPr="00FE5570" w:rsidRDefault="00DA5140" w:rsidP="00412919">
      <w:pPr>
        <w:pStyle w:val="Textonotapie"/>
        <w:ind w:firstLine="708"/>
        <w:contextualSpacing/>
        <w:jc w:val="both"/>
        <w:rPr>
          <w:rFonts w:ascii="Arial" w:hAnsi="Arial" w:cs="Arial"/>
          <w:i/>
          <w:iCs/>
          <w:sz w:val="18"/>
          <w:szCs w:val="18"/>
        </w:rPr>
      </w:pPr>
      <w:r w:rsidRPr="00FE5570">
        <w:rPr>
          <w:rStyle w:val="Refdenotaalpie"/>
          <w:rFonts w:ascii="Arial" w:hAnsi="Arial" w:cs="Arial"/>
          <w:i/>
          <w:iCs/>
          <w:sz w:val="18"/>
          <w:szCs w:val="18"/>
        </w:rPr>
        <w:footnoteRef/>
      </w:r>
      <w:r w:rsidRPr="00FE5570">
        <w:rPr>
          <w:rFonts w:ascii="Arial" w:hAnsi="Arial" w:cs="Arial"/>
          <w:i/>
          <w:iCs/>
          <w:sz w:val="18"/>
          <w:szCs w:val="18"/>
        </w:rPr>
        <w:t xml:space="preserve"> </w:t>
      </w:r>
      <w:r w:rsidR="009475FF" w:rsidRPr="00FE5570">
        <w:rPr>
          <w:rFonts w:ascii="Arial" w:hAnsi="Arial" w:cs="Arial"/>
          <w:sz w:val="18"/>
          <w:szCs w:val="18"/>
        </w:rPr>
        <w:t xml:space="preserve">Nota origial de la consulta transcrita: </w:t>
      </w:r>
      <w:r w:rsidR="009475FF" w:rsidRPr="00412919">
        <w:rPr>
          <w:rFonts w:ascii="Arial" w:hAnsi="Arial" w:cs="Arial"/>
          <w:sz w:val="18"/>
          <w:szCs w:val="18"/>
        </w:rPr>
        <w:t>«</w:t>
      </w:r>
      <w:r w:rsidRPr="00FE5570">
        <w:rPr>
          <w:rFonts w:ascii="Arial" w:hAnsi="Arial" w:cs="Arial"/>
          <w:i/>
          <w:iCs/>
          <w:sz w:val="18"/>
          <w:szCs w:val="18"/>
        </w:rPr>
        <w:t>Consejo de Estado. Sala de Consulta y Servicio Civil. Concepto No.1077 del 26 de marzo de 1998.</w:t>
      </w:r>
      <w:r w:rsidR="009475FF" w:rsidRPr="00412919">
        <w:rPr>
          <w:rFonts w:ascii="Arial" w:hAnsi="Arial" w:cs="Arial"/>
          <w:sz w:val="18"/>
          <w:szCs w:val="18"/>
        </w:rPr>
        <w:t>»</w:t>
      </w:r>
    </w:p>
  </w:footnote>
  <w:footnote w:id="17">
    <w:p w14:paraId="02BF46FD" w14:textId="58E350FD" w:rsidR="00DA5140" w:rsidRPr="00FE5570" w:rsidRDefault="00DA5140" w:rsidP="00412919">
      <w:pPr>
        <w:pStyle w:val="Textonotapie"/>
        <w:ind w:firstLine="708"/>
        <w:contextualSpacing/>
        <w:jc w:val="both"/>
        <w:rPr>
          <w:rFonts w:ascii="Arial" w:hAnsi="Arial" w:cs="Arial"/>
          <w:i/>
          <w:iCs/>
          <w:sz w:val="18"/>
          <w:szCs w:val="18"/>
        </w:rPr>
      </w:pPr>
      <w:r w:rsidRPr="00FE5570">
        <w:rPr>
          <w:rStyle w:val="Refdenotaalpie"/>
          <w:rFonts w:ascii="Arial" w:hAnsi="Arial" w:cs="Arial"/>
          <w:i/>
          <w:iCs/>
          <w:sz w:val="18"/>
          <w:szCs w:val="18"/>
        </w:rPr>
        <w:footnoteRef/>
      </w:r>
      <w:r w:rsidR="009475FF" w:rsidRPr="00FE5570">
        <w:rPr>
          <w:rFonts w:ascii="Arial" w:hAnsi="Arial" w:cs="Arial"/>
          <w:sz w:val="18"/>
          <w:szCs w:val="18"/>
        </w:rPr>
        <w:t xml:space="preserve">Nota origial de la consulta transcrita: </w:t>
      </w:r>
      <w:r w:rsidR="009475FF" w:rsidRPr="00412919">
        <w:rPr>
          <w:rFonts w:ascii="Arial" w:hAnsi="Arial" w:cs="Arial"/>
          <w:sz w:val="18"/>
          <w:szCs w:val="18"/>
        </w:rPr>
        <w:t>«</w:t>
      </w:r>
      <w:r w:rsidRPr="00FE5570">
        <w:rPr>
          <w:rFonts w:ascii="Arial" w:hAnsi="Arial" w:cs="Arial"/>
          <w:i/>
          <w:iCs/>
          <w:sz w:val="18"/>
          <w:szCs w:val="18"/>
        </w:rPr>
        <w:t>Consejo de Estado. Sala de Consulta y Servicio Civil. Concepto No.1077 del 26 de marzo de 1998</w:t>
      </w:r>
      <w:r w:rsidR="009475FF" w:rsidRPr="00412919">
        <w:rPr>
          <w:rFonts w:ascii="Arial" w:hAnsi="Arial" w:cs="Arial"/>
          <w:sz w:val="18"/>
          <w:szCs w:val="18"/>
        </w:rPr>
        <w:t>»</w:t>
      </w:r>
      <w:r w:rsidRPr="00FE5570">
        <w:rPr>
          <w:rFonts w:ascii="Arial" w:hAnsi="Arial" w:cs="Arial"/>
          <w:i/>
          <w:iCs/>
          <w:sz w:val="18"/>
          <w:szCs w:val="18"/>
        </w:rPr>
        <w:t>.</w:t>
      </w:r>
    </w:p>
  </w:footnote>
  <w:footnote w:id="18">
    <w:p w14:paraId="78DAA4C0" w14:textId="77777777" w:rsidR="00DA5140" w:rsidRPr="00412919" w:rsidRDefault="00DA5140" w:rsidP="00FE5570">
      <w:pPr>
        <w:pStyle w:val="Textonotapie"/>
        <w:ind w:firstLine="708"/>
        <w:contextualSpacing/>
        <w:jc w:val="both"/>
        <w:rPr>
          <w:rFonts w:ascii="Arial" w:hAnsi="Arial" w:cs="Arial"/>
          <w:sz w:val="18"/>
          <w:szCs w:val="18"/>
          <w:lang w:val="es-ES"/>
        </w:rPr>
      </w:pPr>
      <w:r w:rsidRPr="00412919">
        <w:rPr>
          <w:rStyle w:val="Refdenotaalpie"/>
          <w:rFonts w:ascii="Arial" w:hAnsi="Arial" w:cs="Arial"/>
          <w:sz w:val="18"/>
          <w:szCs w:val="18"/>
        </w:rPr>
        <w:footnoteRef/>
      </w:r>
      <w:r w:rsidRPr="00412919">
        <w:rPr>
          <w:rFonts w:ascii="Arial" w:hAnsi="Arial" w:cs="Arial"/>
          <w:sz w:val="18"/>
          <w:szCs w:val="18"/>
        </w:rPr>
        <w:t xml:space="preserve"> CORTE SUPREMA DE JUSTICIA. Sala de casación civil. Sentencia del 4 de agosto de 2008. Exp. 68001310300920000071001. M.P. Edgardo Villamil Portilla. </w:t>
      </w:r>
    </w:p>
  </w:footnote>
  <w:footnote w:id="19">
    <w:p w14:paraId="2AEA0C84" w14:textId="77777777" w:rsidR="001778F1" w:rsidRPr="00412919" w:rsidRDefault="001778F1" w:rsidP="00FE5570">
      <w:pPr>
        <w:pStyle w:val="Textonotapie"/>
        <w:ind w:firstLine="709"/>
        <w:contextualSpacing/>
        <w:jc w:val="both"/>
        <w:rPr>
          <w:rFonts w:ascii="Arial" w:hAnsi="Arial" w:cs="Arial"/>
          <w:sz w:val="18"/>
          <w:szCs w:val="18"/>
          <w:lang w:val="es-ES"/>
        </w:rPr>
      </w:pPr>
      <w:r w:rsidRPr="00412919">
        <w:rPr>
          <w:rStyle w:val="Refdenotaalpie"/>
          <w:rFonts w:ascii="Arial" w:hAnsi="Arial" w:cs="Arial"/>
          <w:sz w:val="18"/>
          <w:szCs w:val="18"/>
        </w:rPr>
        <w:footnoteRef/>
      </w:r>
      <w:r w:rsidRPr="00412919">
        <w:rPr>
          <w:rFonts w:ascii="Arial" w:hAnsi="Arial" w:cs="Arial"/>
          <w:sz w:val="18"/>
          <w:szCs w:val="18"/>
        </w:rPr>
        <w:t xml:space="preserve"> </w:t>
      </w:r>
      <w:r w:rsidRPr="00412919">
        <w:rPr>
          <w:rFonts w:ascii="Arial" w:hAnsi="Arial" w:cs="Arial"/>
          <w:sz w:val="18"/>
          <w:szCs w:val="18"/>
          <w:lang w:val="es-ES"/>
        </w:rPr>
        <w:t xml:space="preserve">Congreso de la República, Gaceta 466 del 2 de agosto de 2005. Exposición de motivos del Proyecto de Ley 19 de 2005 – Senado. </w:t>
      </w:r>
    </w:p>
  </w:footnote>
  <w:footnote w:id="20">
    <w:p w14:paraId="6FEEEF41" w14:textId="77777777" w:rsidR="001778F1" w:rsidRPr="00412919" w:rsidRDefault="001778F1" w:rsidP="00FE5570">
      <w:pPr>
        <w:pStyle w:val="Textonotapie"/>
        <w:ind w:firstLine="709"/>
        <w:contextualSpacing/>
        <w:jc w:val="both"/>
        <w:rPr>
          <w:rFonts w:ascii="Arial" w:hAnsi="Arial" w:cs="Arial"/>
          <w:sz w:val="18"/>
          <w:szCs w:val="18"/>
          <w:lang w:val="es-ES"/>
        </w:rPr>
      </w:pPr>
      <w:r w:rsidRPr="00412919">
        <w:rPr>
          <w:rStyle w:val="Refdenotaalpie"/>
          <w:rFonts w:ascii="Arial" w:hAnsi="Arial" w:cs="Arial"/>
          <w:sz w:val="18"/>
          <w:szCs w:val="18"/>
        </w:rPr>
        <w:footnoteRef/>
      </w:r>
      <w:r w:rsidRPr="00412919">
        <w:rPr>
          <w:rFonts w:ascii="Arial" w:hAnsi="Arial" w:cs="Arial"/>
          <w:sz w:val="18"/>
          <w:szCs w:val="18"/>
        </w:rPr>
        <w:t xml:space="preserve"> </w:t>
      </w:r>
      <w:r w:rsidRPr="00412919">
        <w:rPr>
          <w:rFonts w:ascii="Arial" w:hAnsi="Arial" w:cs="Arial"/>
          <w:sz w:val="18"/>
          <w:szCs w:val="18"/>
          <w:lang w:val="es-ES"/>
        </w:rPr>
        <w:t>Agencia Nacional de Contratación Pública – Colombia Compra Eficiente, Guía de Competencia en las Compras Públicas. La Guía puede consultarse en el siguiente enlace: https://colombiacompra.gov.co/sites/cce_public/files/cce_documents/cce_guia_competencia_0.pdf</w:t>
      </w:r>
    </w:p>
  </w:footnote>
  <w:footnote w:id="21">
    <w:p w14:paraId="3C5D7F82" w14:textId="77777777" w:rsidR="001778F1" w:rsidRPr="00412919" w:rsidRDefault="001778F1" w:rsidP="00FE5570">
      <w:pPr>
        <w:pBdr>
          <w:top w:val="nil"/>
          <w:left w:val="nil"/>
          <w:bottom w:val="nil"/>
          <w:right w:val="nil"/>
          <w:between w:val="nil"/>
        </w:pBdr>
        <w:ind w:firstLine="708"/>
        <w:contextualSpacing/>
        <w:jc w:val="both"/>
        <w:rPr>
          <w:rFonts w:ascii="Arial" w:eastAsia="Arial" w:hAnsi="Arial" w:cs="Arial"/>
          <w:color w:val="000000"/>
          <w:sz w:val="18"/>
          <w:szCs w:val="18"/>
        </w:rPr>
      </w:pPr>
      <w:r w:rsidRPr="00412919">
        <w:rPr>
          <w:rFonts w:ascii="Arial" w:hAnsi="Arial" w:cs="Arial"/>
          <w:sz w:val="18"/>
          <w:szCs w:val="18"/>
          <w:vertAlign w:val="superscript"/>
        </w:rPr>
        <w:footnoteRef/>
      </w:r>
      <w:r w:rsidRPr="00412919">
        <w:rPr>
          <w:rFonts w:ascii="Arial" w:eastAsia="Arial" w:hAnsi="Arial" w:cs="Arial"/>
          <w:color w:val="000000"/>
          <w:sz w:val="18"/>
          <w:szCs w:val="18"/>
        </w:rPr>
        <w:t xml:space="preserve"> Corte Constitucional. Sentencia C-713 de 2009. M.P. María Victoria Calle Correa.</w:t>
      </w:r>
    </w:p>
  </w:footnote>
  <w:footnote w:id="22">
    <w:p w14:paraId="69F17178" w14:textId="77777777" w:rsidR="001778F1" w:rsidRPr="00412919" w:rsidRDefault="001778F1" w:rsidP="00FE5570">
      <w:pPr>
        <w:ind w:firstLine="707"/>
        <w:contextualSpacing/>
        <w:jc w:val="both"/>
        <w:rPr>
          <w:rFonts w:ascii="Arial" w:hAnsi="Arial" w:cs="Arial"/>
          <w:sz w:val="18"/>
          <w:szCs w:val="18"/>
        </w:rPr>
      </w:pPr>
      <w:r w:rsidRPr="00412919">
        <w:rPr>
          <w:rFonts w:ascii="Arial" w:hAnsi="Arial" w:cs="Arial"/>
          <w:sz w:val="18"/>
          <w:szCs w:val="18"/>
          <w:vertAlign w:val="superscript"/>
        </w:rPr>
        <w:footnoteRef/>
      </w:r>
      <w:r w:rsidRPr="00412919">
        <w:rPr>
          <w:rFonts w:ascii="Arial" w:eastAsia="Arial" w:hAnsi="Arial" w:cs="Arial"/>
          <w:color w:val="000000"/>
          <w:sz w:val="18"/>
          <w:szCs w:val="18"/>
        </w:rPr>
        <w:t xml:space="preserve"> No existe pluralidad de oferentes cuando sólo hay una persona que pueda proveer el bien o servicio, bien sea por ser el titular de los derechos de propiedad industrial o de los derechos de autor, bien sea por ser el proveedor exclusivo en el territorio nacional, de conformidad con el artículo 2.2.1.2.1.4.8 del Decreto 1082 de 2015.</w:t>
      </w:r>
    </w:p>
  </w:footnote>
  <w:footnote w:id="23">
    <w:p w14:paraId="6E9B013A" w14:textId="77777777" w:rsidR="001778F1" w:rsidRPr="00412919" w:rsidRDefault="001778F1" w:rsidP="00FE5570">
      <w:pPr>
        <w:ind w:firstLine="707"/>
        <w:contextualSpacing/>
        <w:jc w:val="both"/>
        <w:rPr>
          <w:rFonts w:ascii="Arial" w:hAnsi="Arial" w:cs="Arial"/>
          <w:sz w:val="18"/>
          <w:szCs w:val="18"/>
        </w:rPr>
      </w:pPr>
      <w:r w:rsidRPr="00412919">
        <w:rPr>
          <w:rFonts w:ascii="Arial" w:hAnsi="Arial" w:cs="Arial"/>
          <w:sz w:val="18"/>
          <w:szCs w:val="18"/>
          <w:vertAlign w:val="superscript"/>
        </w:rPr>
        <w:footnoteRef/>
      </w:r>
      <w:r w:rsidRPr="00412919">
        <w:rPr>
          <w:rFonts w:ascii="Arial" w:eastAsia="Arial" w:hAnsi="Arial" w:cs="Arial"/>
          <w:color w:val="000000"/>
          <w:sz w:val="18"/>
          <w:szCs w:val="18"/>
        </w:rPr>
        <w:t xml:space="preserve"> 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 2015.</w:t>
      </w:r>
    </w:p>
  </w:footnote>
  <w:footnote w:id="24">
    <w:p w14:paraId="4B8AF8D8" w14:textId="0A30E796" w:rsidR="001778F1" w:rsidRPr="00412919" w:rsidRDefault="001778F1" w:rsidP="00FE5570">
      <w:pPr>
        <w:pBdr>
          <w:top w:val="nil"/>
          <w:left w:val="nil"/>
          <w:bottom w:val="nil"/>
          <w:right w:val="nil"/>
          <w:between w:val="nil"/>
        </w:pBdr>
        <w:ind w:firstLine="707"/>
        <w:contextualSpacing/>
        <w:jc w:val="both"/>
        <w:rPr>
          <w:rFonts w:ascii="Arial" w:hAnsi="Arial" w:cs="Arial"/>
          <w:color w:val="000000"/>
          <w:sz w:val="18"/>
          <w:szCs w:val="18"/>
        </w:rPr>
      </w:pPr>
      <w:r w:rsidRPr="00412919">
        <w:rPr>
          <w:rFonts w:ascii="Arial" w:hAnsi="Arial" w:cs="Arial"/>
          <w:sz w:val="18"/>
          <w:szCs w:val="18"/>
          <w:vertAlign w:val="superscript"/>
        </w:rPr>
        <w:footnoteRef/>
      </w:r>
      <w:r w:rsidRPr="00412919">
        <w:rPr>
          <w:rFonts w:ascii="Arial" w:hAnsi="Arial" w:cs="Arial"/>
          <w:color w:val="000000"/>
          <w:sz w:val="18"/>
          <w:szCs w:val="18"/>
        </w:rPr>
        <w:t xml:space="preserve"> Las 3 últimas causales fueron creadas por la Ley 2160 del 25 de noviembre de 2021.</w:t>
      </w:r>
    </w:p>
    <w:p w14:paraId="113128DB" w14:textId="77777777" w:rsidR="00B81738" w:rsidRPr="00412919" w:rsidRDefault="00B81738" w:rsidP="00FE5570">
      <w:pPr>
        <w:pBdr>
          <w:top w:val="nil"/>
          <w:left w:val="nil"/>
          <w:bottom w:val="nil"/>
          <w:right w:val="nil"/>
          <w:between w:val="nil"/>
        </w:pBdr>
        <w:ind w:firstLine="707"/>
        <w:contextualSpacing/>
        <w:jc w:val="both"/>
        <w:rPr>
          <w:rFonts w:ascii="Arial" w:hAnsi="Arial" w:cs="Arial"/>
          <w:color w:val="000000"/>
          <w:sz w:val="18"/>
          <w:szCs w:val="18"/>
        </w:rPr>
      </w:pPr>
    </w:p>
  </w:footnote>
  <w:footnote w:id="25">
    <w:p w14:paraId="2D794A2A" w14:textId="77777777" w:rsidR="001778F1" w:rsidRPr="00412919" w:rsidRDefault="001778F1" w:rsidP="00FE5570">
      <w:pPr>
        <w:pBdr>
          <w:top w:val="nil"/>
          <w:left w:val="nil"/>
          <w:bottom w:val="nil"/>
          <w:right w:val="nil"/>
          <w:between w:val="nil"/>
        </w:pBdr>
        <w:ind w:firstLine="708"/>
        <w:contextualSpacing/>
        <w:jc w:val="both"/>
        <w:rPr>
          <w:rFonts w:ascii="Arial" w:eastAsia="Arial" w:hAnsi="Arial" w:cs="Arial"/>
          <w:color w:val="000000"/>
          <w:sz w:val="18"/>
          <w:szCs w:val="18"/>
        </w:rPr>
      </w:pPr>
      <w:r w:rsidRPr="00412919">
        <w:rPr>
          <w:rFonts w:ascii="Arial" w:hAnsi="Arial" w:cs="Arial"/>
          <w:sz w:val="18"/>
          <w:szCs w:val="18"/>
          <w:vertAlign w:val="superscript"/>
        </w:rPr>
        <w:footnoteRef/>
      </w:r>
      <w:r w:rsidRPr="00412919">
        <w:rPr>
          <w:rFonts w:ascii="Arial" w:eastAsia="Arial" w:hAnsi="Arial" w:cs="Arial"/>
          <w:color w:val="000000"/>
          <w:sz w:val="18"/>
          <w:szCs w:val="18"/>
        </w:rPr>
        <w:t xml:space="preserve"> Consejo de Estado. Sala de consulta y servicio civil. Sentencia del 20 de febrero de 2006. </w:t>
      </w:r>
      <w:r w:rsidRPr="00412919">
        <w:rPr>
          <w:rFonts w:ascii="Arial" w:eastAsia="Arial" w:hAnsi="Arial" w:cs="Arial"/>
          <w:color w:val="000000"/>
          <w:sz w:val="18"/>
          <w:szCs w:val="18"/>
        </w:rPr>
        <w:t>Exp. 1.727. C.P. Enrique José Arboleda Perdomo.</w:t>
      </w:r>
    </w:p>
  </w:footnote>
  <w:footnote w:id="26">
    <w:p w14:paraId="211F02FA" w14:textId="77777777" w:rsidR="001778F1" w:rsidRPr="00412919" w:rsidRDefault="001778F1" w:rsidP="00FE5570">
      <w:pPr>
        <w:pBdr>
          <w:top w:val="nil"/>
          <w:left w:val="nil"/>
          <w:bottom w:val="nil"/>
          <w:right w:val="nil"/>
          <w:between w:val="nil"/>
        </w:pBdr>
        <w:ind w:firstLine="708"/>
        <w:contextualSpacing/>
        <w:jc w:val="both"/>
        <w:rPr>
          <w:rFonts w:ascii="Arial" w:hAnsi="Arial" w:cs="Arial"/>
          <w:sz w:val="18"/>
          <w:szCs w:val="18"/>
        </w:rPr>
      </w:pPr>
      <w:r w:rsidRPr="00412919">
        <w:rPr>
          <w:rFonts w:ascii="Arial" w:hAnsi="Arial" w:cs="Arial"/>
          <w:sz w:val="18"/>
          <w:szCs w:val="18"/>
          <w:vertAlign w:val="superscript"/>
        </w:rPr>
        <w:footnoteRef/>
      </w:r>
      <w:r w:rsidRPr="00412919">
        <w:rPr>
          <w:rFonts w:ascii="Arial" w:eastAsia="Arial" w:hAnsi="Arial" w:cs="Arial"/>
          <w:color w:val="000000"/>
          <w:sz w:val="18"/>
          <w:szCs w:val="18"/>
        </w:rPr>
        <w:t xml:space="preserve"> Agencia Nacional de Contratación Pública </w:t>
      </w:r>
      <w:r w:rsidRPr="00412919">
        <w:rPr>
          <w:rFonts w:ascii="Arial" w:eastAsia="Arial" w:hAnsi="Arial" w:cs="Arial"/>
          <w:sz w:val="18"/>
          <w:szCs w:val="18"/>
        </w:rPr>
        <w:t xml:space="preserve">– </w:t>
      </w:r>
      <w:r w:rsidRPr="00412919">
        <w:rPr>
          <w:rFonts w:ascii="Arial" w:eastAsia="Arial" w:hAnsi="Arial" w:cs="Arial"/>
          <w:color w:val="000000"/>
          <w:sz w:val="18"/>
          <w:szCs w:val="18"/>
        </w:rPr>
        <w:t>Colombia Compra Eficiente, Concepto C-561 del 8 de octubre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70B2" w14:textId="77777777" w:rsidR="00FF547A" w:rsidRPr="003F58A1" w:rsidRDefault="00FF547A" w:rsidP="00FF547A">
    <w:pPr>
      <w:rPr>
        <w:rFonts w:ascii="Geomanist Bold" w:hAnsi="Geomanist Bold"/>
        <w:color w:val="002060"/>
      </w:rPr>
    </w:pPr>
    <w:r w:rsidRPr="008614E5">
      <w:rPr>
        <w:rFonts w:eastAsia="Arial Nova" w:cs="Arial Nova"/>
        <w:noProof/>
        <w:lang w:eastAsia="es-CO"/>
      </w:rPr>
      <w:drawing>
        <wp:anchor distT="0" distB="0" distL="0" distR="0" simplePos="0" relativeHeight="251659264" behindDoc="1" locked="0" layoutInCell="1" hidden="0" allowOverlap="1" wp14:anchorId="5874DB57" wp14:editId="160F8ED8">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FF547A" w:rsidRPr="00367110" w14:paraId="5ED9DEE1" w14:textId="77777777" w:rsidTr="005C12A3">
      <w:tc>
        <w:tcPr>
          <w:tcW w:w="6756" w:type="dxa"/>
        </w:tcPr>
        <w:p w14:paraId="0A134E09" w14:textId="77777777" w:rsidR="00FF547A" w:rsidRPr="006478E3" w:rsidRDefault="00FF547A" w:rsidP="00FF547A">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1A55BEE" w14:textId="77777777" w:rsidR="00FF547A" w:rsidRPr="0057618A" w:rsidRDefault="00FF547A" w:rsidP="00FF547A">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5FC476D3" w14:textId="77777777" w:rsidR="00FF547A" w:rsidRPr="00367110" w:rsidRDefault="00FF547A" w:rsidP="00FF547A">
          <w:pPr>
            <w:jc w:val="right"/>
            <w:rPr>
              <w:rFonts w:eastAsia="Arial Nova" w:cs="Arial Nova"/>
              <w:lang w:eastAsia="es-CO"/>
            </w:rPr>
          </w:pPr>
        </w:p>
      </w:tc>
      <w:tc>
        <w:tcPr>
          <w:tcW w:w="1324" w:type="dxa"/>
        </w:tcPr>
        <w:p w14:paraId="0F0F73CB" w14:textId="77777777" w:rsidR="00FF547A" w:rsidRPr="00367110" w:rsidRDefault="00FF547A" w:rsidP="00FF547A">
          <w:pPr>
            <w:jc w:val="right"/>
            <w:rPr>
              <w:rFonts w:eastAsia="Arial Nova" w:cs="Arial Nova"/>
              <w:lang w:eastAsia="es-CO"/>
            </w:rPr>
          </w:pPr>
        </w:p>
      </w:tc>
    </w:tr>
  </w:tbl>
  <w:p w14:paraId="6748370D" w14:textId="77777777" w:rsidR="00FF547A" w:rsidRPr="00906B3C" w:rsidRDefault="00FF547A" w:rsidP="00FF547A">
    <w:pPr>
      <w:pStyle w:val="Encabezado"/>
      <w:ind w:left="3545" w:firstLine="709"/>
      <w:rPr>
        <w:b/>
        <w:bCs/>
        <w:color w:val="A5A5A5" w:themeColor="accent3"/>
        <w:sz w:val="18"/>
        <w:szCs w:val="18"/>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6DE7C012" wp14:editId="6EC056F1">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96DAC93" w14:textId="5AAD8977" w:rsidR="00D81E5B" w:rsidRDefault="00D81E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395A"/>
    <w:multiLevelType w:val="hybridMultilevel"/>
    <w:tmpl w:val="37F408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E33D57"/>
    <w:multiLevelType w:val="hybridMultilevel"/>
    <w:tmpl w:val="F4BEBEDE"/>
    <w:lvl w:ilvl="0" w:tplc="FFFFFFFF">
      <w:start w:val="1"/>
      <w:numFmt w:val="decimal"/>
      <w:lvlText w:val="%1."/>
      <w:lvlJc w:val="left"/>
      <w:pPr>
        <w:ind w:left="720" w:hanging="360"/>
      </w:pPr>
      <w:rPr>
        <w:rFonts w:eastAsia="Calibri"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B360E5"/>
    <w:multiLevelType w:val="hybridMultilevel"/>
    <w:tmpl w:val="D39C906C"/>
    <w:lvl w:ilvl="0" w:tplc="D5F84DD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592630"/>
    <w:multiLevelType w:val="hybridMultilevel"/>
    <w:tmpl w:val="7A7411D8"/>
    <w:lvl w:ilvl="0" w:tplc="0A1C59BA">
      <w:start w:val="1"/>
      <w:numFmt w:val="lowerLetter"/>
      <w:lvlText w:val="%1)"/>
      <w:lvlJc w:val="left"/>
      <w:pPr>
        <w:ind w:left="1008" w:hanging="330"/>
      </w:pPr>
      <w:rPr>
        <w:rFonts w:ascii="Arial" w:eastAsia="Arial" w:hAnsi="Arial" w:cs="Arial" w:hint="default"/>
        <w:color w:val="4E4D4D"/>
        <w:spacing w:val="-3"/>
        <w:w w:val="100"/>
        <w:sz w:val="21"/>
        <w:szCs w:val="21"/>
        <w:lang w:val="es-ES" w:eastAsia="en-US" w:bidi="ar-SA"/>
      </w:rPr>
    </w:lvl>
    <w:lvl w:ilvl="1" w:tplc="C76AB28E">
      <w:numFmt w:val="bullet"/>
      <w:lvlText w:val="•"/>
      <w:lvlJc w:val="left"/>
      <w:pPr>
        <w:ind w:left="1854" w:hanging="330"/>
      </w:pPr>
      <w:rPr>
        <w:rFonts w:hint="default"/>
        <w:lang w:val="es-ES" w:eastAsia="en-US" w:bidi="ar-SA"/>
      </w:rPr>
    </w:lvl>
    <w:lvl w:ilvl="2" w:tplc="9E525040">
      <w:numFmt w:val="bullet"/>
      <w:lvlText w:val="•"/>
      <w:lvlJc w:val="left"/>
      <w:pPr>
        <w:ind w:left="2708" w:hanging="330"/>
      </w:pPr>
      <w:rPr>
        <w:rFonts w:hint="default"/>
        <w:lang w:val="es-ES" w:eastAsia="en-US" w:bidi="ar-SA"/>
      </w:rPr>
    </w:lvl>
    <w:lvl w:ilvl="3" w:tplc="157487EA">
      <w:numFmt w:val="bullet"/>
      <w:lvlText w:val="•"/>
      <w:lvlJc w:val="left"/>
      <w:pPr>
        <w:ind w:left="3562" w:hanging="330"/>
      </w:pPr>
      <w:rPr>
        <w:rFonts w:hint="default"/>
        <w:lang w:val="es-ES" w:eastAsia="en-US" w:bidi="ar-SA"/>
      </w:rPr>
    </w:lvl>
    <w:lvl w:ilvl="4" w:tplc="9C92261A">
      <w:numFmt w:val="bullet"/>
      <w:lvlText w:val="•"/>
      <w:lvlJc w:val="left"/>
      <w:pPr>
        <w:ind w:left="4416" w:hanging="330"/>
      </w:pPr>
      <w:rPr>
        <w:rFonts w:hint="default"/>
        <w:lang w:val="es-ES" w:eastAsia="en-US" w:bidi="ar-SA"/>
      </w:rPr>
    </w:lvl>
    <w:lvl w:ilvl="5" w:tplc="F6FEF14A">
      <w:numFmt w:val="bullet"/>
      <w:lvlText w:val="•"/>
      <w:lvlJc w:val="left"/>
      <w:pPr>
        <w:ind w:left="5270" w:hanging="330"/>
      </w:pPr>
      <w:rPr>
        <w:rFonts w:hint="default"/>
        <w:lang w:val="es-ES" w:eastAsia="en-US" w:bidi="ar-SA"/>
      </w:rPr>
    </w:lvl>
    <w:lvl w:ilvl="6" w:tplc="48D0A250">
      <w:numFmt w:val="bullet"/>
      <w:lvlText w:val="•"/>
      <w:lvlJc w:val="left"/>
      <w:pPr>
        <w:ind w:left="6124" w:hanging="330"/>
      </w:pPr>
      <w:rPr>
        <w:rFonts w:hint="default"/>
        <w:lang w:val="es-ES" w:eastAsia="en-US" w:bidi="ar-SA"/>
      </w:rPr>
    </w:lvl>
    <w:lvl w:ilvl="7" w:tplc="87100EE6">
      <w:numFmt w:val="bullet"/>
      <w:lvlText w:val="•"/>
      <w:lvlJc w:val="left"/>
      <w:pPr>
        <w:ind w:left="6978" w:hanging="330"/>
      </w:pPr>
      <w:rPr>
        <w:rFonts w:hint="default"/>
        <w:lang w:val="es-ES" w:eastAsia="en-US" w:bidi="ar-SA"/>
      </w:rPr>
    </w:lvl>
    <w:lvl w:ilvl="8" w:tplc="D2849722">
      <w:numFmt w:val="bullet"/>
      <w:lvlText w:val="•"/>
      <w:lvlJc w:val="left"/>
      <w:pPr>
        <w:ind w:left="7832" w:hanging="330"/>
      </w:pPr>
      <w:rPr>
        <w:rFonts w:hint="default"/>
        <w:lang w:val="es-ES" w:eastAsia="en-US" w:bidi="ar-SA"/>
      </w:rPr>
    </w:lvl>
  </w:abstractNum>
  <w:abstractNum w:abstractNumId="4" w15:restartNumberingAfterBreak="0">
    <w:nsid w:val="2D1546DC"/>
    <w:multiLevelType w:val="multilevel"/>
    <w:tmpl w:val="AB72A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44856BAC"/>
    <w:multiLevelType w:val="hybridMultilevel"/>
    <w:tmpl w:val="FE269584"/>
    <w:lvl w:ilvl="0" w:tplc="A4C23EA4">
      <w:start w:val="1"/>
      <w:numFmt w:val="bullet"/>
      <w:lvlText w:val="-"/>
      <w:lvlJc w:val="left"/>
      <w:pPr>
        <w:tabs>
          <w:tab w:val="num" w:pos="720"/>
        </w:tabs>
        <w:ind w:left="720" w:hanging="360"/>
      </w:pPr>
      <w:rPr>
        <w:rFonts w:ascii="Times New Roman" w:eastAsia="Times New Roman" w:hAnsi="Times New Roman" w:cs="Times New Roman" w:hint="default"/>
      </w:rPr>
    </w:lvl>
    <w:lvl w:ilvl="1" w:tplc="24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1D27D0"/>
    <w:multiLevelType w:val="multilevel"/>
    <w:tmpl w:val="D47AE904"/>
    <w:lvl w:ilvl="0">
      <w:start w:val="1"/>
      <w:numFmt w:val="decimal"/>
      <w:lvlText w:val="%1"/>
      <w:lvlJc w:val="left"/>
      <w:pPr>
        <w:ind w:left="725" w:hanging="425"/>
      </w:pPr>
      <w:rPr>
        <w:rFonts w:hint="default"/>
        <w:lang w:val="es-ES" w:eastAsia="en-US" w:bidi="ar-SA"/>
      </w:rPr>
    </w:lvl>
    <w:lvl w:ilvl="1">
      <w:start w:val="1"/>
      <w:numFmt w:val="decimal"/>
      <w:lvlText w:val="%1.%2."/>
      <w:lvlJc w:val="left"/>
      <w:pPr>
        <w:ind w:left="725" w:hanging="425"/>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abstractNum w:abstractNumId="7" w15:restartNumberingAfterBreak="0">
    <w:nsid w:val="5D5F44E0"/>
    <w:multiLevelType w:val="hybridMultilevel"/>
    <w:tmpl w:val="F4BEBEDE"/>
    <w:lvl w:ilvl="0" w:tplc="EC40D58E">
      <w:start w:val="1"/>
      <w:numFmt w:val="decimal"/>
      <w:lvlText w:val="%1."/>
      <w:lvlJc w:val="left"/>
      <w:pPr>
        <w:ind w:left="720" w:hanging="360"/>
      </w:pPr>
      <w:rPr>
        <w:rFonts w:eastAsia="Calibri" w:hint="default"/>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76660C"/>
    <w:multiLevelType w:val="hybridMultilevel"/>
    <w:tmpl w:val="0AC6C8E6"/>
    <w:lvl w:ilvl="0" w:tplc="40DCC766">
      <w:start w:val="1"/>
      <w:numFmt w:val="low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61857FE1"/>
    <w:multiLevelType w:val="hybridMultilevel"/>
    <w:tmpl w:val="22081502"/>
    <w:lvl w:ilvl="0" w:tplc="01C08F3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1048798576">
    <w:abstractNumId w:val="4"/>
  </w:num>
  <w:num w:numId="2" w16cid:durableId="2056267502">
    <w:abstractNumId w:val="10"/>
  </w:num>
  <w:num w:numId="3" w16cid:durableId="1450319055">
    <w:abstractNumId w:val="3"/>
  </w:num>
  <w:num w:numId="4" w16cid:durableId="1644043281">
    <w:abstractNumId w:val="6"/>
  </w:num>
  <w:num w:numId="5" w16cid:durableId="284046649">
    <w:abstractNumId w:val="7"/>
  </w:num>
  <w:num w:numId="6" w16cid:durableId="604575448">
    <w:abstractNumId w:val="1"/>
  </w:num>
  <w:num w:numId="7" w16cid:durableId="1344478298">
    <w:abstractNumId w:val="2"/>
  </w:num>
  <w:num w:numId="8" w16cid:durableId="956567642">
    <w:abstractNumId w:val="9"/>
  </w:num>
  <w:num w:numId="9" w16cid:durableId="658970328">
    <w:abstractNumId w:val="5"/>
  </w:num>
  <w:num w:numId="10" w16cid:durableId="2113889223">
    <w:abstractNumId w:val="8"/>
  </w:num>
  <w:num w:numId="11" w16cid:durableId="5015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0246D"/>
    <w:rsid w:val="000027AC"/>
    <w:rsid w:val="0000290E"/>
    <w:rsid w:val="00013A32"/>
    <w:rsid w:val="000160CE"/>
    <w:rsid w:val="00027E00"/>
    <w:rsid w:val="00034765"/>
    <w:rsid w:val="00041D4B"/>
    <w:rsid w:val="0004470C"/>
    <w:rsid w:val="00047939"/>
    <w:rsid w:val="00051DF9"/>
    <w:rsid w:val="00060CE9"/>
    <w:rsid w:val="00061670"/>
    <w:rsid w:val="00063E22"/>
    <w:rsid w:val="00064617"/>
    <w:rsid w:val="000714BA"/>
    <w:rsid w:val="000770A6"/>
    <w:rsid w:val="00081366"/>
    <w:rsid w:val="000815BD"/>
    <w:rsid w:val="00093ECC"/>
    <w:rsid w:val="000965D3"/>
    <w:rsid w:val="000A1A65"/>
    <w:rsid w:val="000A22E0"/>
    <w:rsid w:val="000A2429"/>
    <w:rsid w:val="000A2922"/>
    <w:rsid w:val="000A6950"/>
    <w:rsid w:val="000A71F8"/>
    <w:rsid w:val="000B322A"/>
    <w:rsid w:val="000B38F9"/>
    <w:rsid w:val="000B6B23"/>
    <w:rsid w:val="000B7A2F"/>
    <w:rsid w:val="000C0C5A"/>
    <w:rsid w:val="000C176A"/>
    <w:rsid w:val="000C41FF"/>
    <w:rsid w:val="000D17CE"/>
    <w:rsid w:val="000D31AF"/>
    <w:rsid w:val="000E22E1"/>
    <w:rsid w:val="000E4BCC"/>
    <w:rsid w:val="000E6606"/>
    <w:rsid w:val="000F1274"/>
    <w:rsid w:val="000F16C3"/>
    <w:rsid w:val="000F20D6"/>
    <w:rsid w:val="000F416D"/>
    <w:rsid w:val="0010115C"/>
    <w:rsid w:val="0010340C"/>
    <w:rsid w:val="00103ECD"/>
    <w:rsid w:val="001048AE"/>
    <w:rsid w:val="00110547"/>
    <w:rsid w:val="001221E5"/>
    <w:rsid w:val="00122D5C"/>
    <w:rsid w:val="00124B8B"/>
    <w:rsid w:val="0014048E"/>
    <w:rsid w:val="00140BF5"/>
    <w:rsid w:val="0014294A"/>
    <w:rsid w:val="0014312B"/>
    <w:rsid w:val="00145CEA"/>
    <w:rsid w:val="0014652B"/>
    <w:rsid w:val="00147BA5"/>
    <w:rsid w:val="0015100A"/>
    <w:rsid w:val="001542F1"/>
    <w:rsid w:val="00155176"/>
    <w:rsid w:val="001558FE"/>
    <w:rsid w:val="00155A6A"/>
    <w:rsid w:val="00156332"/>
    <w:rsid w:val="00156426"/>
    <w:rsid w:val="00160EA4"/>
    <w:rsid w:val="0016321F"/>
    <w:rsid w:val="00166895"/>
    <w:rsid w:val="00172E23"/>
    <w:rsid w:val="0017361B"/>
    <w:rsid w:val="001778F1"/>
    <w:rsid w:val="00181D50"/>
    <w:rsid w:val="001923A0"/>
    <w:rsid w:val="0019286E"/>
    <w:rsid w:val="0019347C"/>
    <w:rsid w:val="0019577D"/>
    <w:rsid w:val="00196387"/>
    <w:rsid w:val="00197239"/>
    <w:rsid w:val="001973D3"/>
    <w:rsid w:val="001A1FE0"/>
    <w:rsid w:val="001A3646"/>
    <w:rsid w:val="001A7515"/>
    <w:rsid w:val="001B1ED3"/>
    <w:rsid w:val="001B2250"/>
    <w:rsid w:val="001B5043"/>
    <w:rsid w:val="001C7F18"/>
    <w:rsid w:val="001C7F1C"/>
    <w:rsid w:val="001D014E"/>
    <w:rsid w:val="001D169F"/>
    <w:rsid w:val="001D579D"/>
    <w:rsid w:val="001E00A3"/>
    <w:rsid w:val="001E0D8E"/>
    <w:rsid w:val="001E3285"/>
    <w:rsid w:val="001E51C7"/>
    <w:rsid w:val="001E55F8"/>
    <w:rsid w:val="001F0BA1"/>
    <w:rsid w:val="001F1036"/>
    <w:rsid w:val="001F21CD"/>
    <w:rsid w:val="001F2FE7"/>
    <w:rsid w:val="001F4A87"/>
    <w:rsid w:val="0020390D"/>
    <w:rsid w:val="0020661B"/>
    <w:rsid w:val="0020666F"/>
    <w:rsid w:val="00206E4E"/>
    <w:rsid w:val="0022027A"/>
    <w:rsid w:val="002203D9"/>
    <w:rsid w:val="00222FE7"/>
    <w:rsid w:val="0023114E"/>
    <w:rsid w:val="00232482"/>
    <w:rsid w:val="00234C96"/>
    <w:rsid w:val="00235DDF"/>
    <w:rsid w:val="00236169"/>
    <w:rsid w:val="00236344"/>
    <w:rsid w:val="002370E0"/>
    <w:rsid w:val="002410B7"/>
    <w:rsid w:val="00244285"/>
    <w:rsid w:val="002546FB"/>
    <w:rsid w:val="0025667C"/>
    <w:rsid w:val="00261B02"/>
    <w:rsid w:val="002621C0"/>
    <w:rsid w:val="0026364E"/>
    <w:rsid w:val="0026380C"/>
    <w:rsid w:val="002650A2"/>
    <w:rsid w:val="00266469"/>
    <w:rsid w:val="00266CCA"/>
    <w:rsid w:val="00267994"/>
    <w:rsid w:val="002728D0"/>
    <w:rsid w:val="00273DB1"/>
    <w:rsid w:val="00274FF8"/>
    <w:rsid w:val="00276E87"/>
    <w:rsid w:val="00276F1D"/>
    <w:rsid w:val="0027789E"/>
    <w:rsid w:val="002835D0"/>
    <w:rsid w:val="0028433E"/>
    <w:rsid w:val="00290872"/>
    <w:rsid w:val="00292A75"/>
    <w:rsid w:val="00294A56"/>
    <w:rsid w:val="00296BBC"/>
    <w:rsid w:val="002A092A"/>
    <w:rsid w:val="002A75C7"/>
    <w:rsid w:val="002B17FC"/>
    <w:rsid w:val="002B2085"/>
    <w:rsid w:val="002B5D94"/>
    <w:rsid w:val="002B6EDD"/>
    <w:rsid w:val="002B72EE"/>
    <w:rsid w:val="002C18C8"/>
    <w:rsid w:val="002C3DC8"/>
    <w:rsid w:val="002C6ED0"/>
    <w:rsid w:val="002D55E0"/>
    <w:rsid w:val="002D6662"/>
    <w:rsid w:val="002D6DB8"/>
    <w:rsid w:val="002E0539"/>
    <w:rsid w:val="002E4878"/>
    <w:rsid w:val="002F339A"/>
    <w:rsid w:val="002F3B48"/>
    <w:rsid w:val="002F5437"/>
    <w:rsid w:val="00303F37"/>
    <w:rsid w:val="00305DDD"/>
    <w:rsid w:val="00307D38"/>
    <w:rsid w:val="003104CB"/>
    <w:rsid w:val="00311E48"/>
    <w:rsid w:val="00313EFB"/>
    <w:rsid w:val="003142AF"/>
    <w:rsid w:val="0031489A"/>
    <w:rsid w:val="00316157"/>
    <w:rsid w:val="0031755A"/>
    <w:rsid w:val="00320859"/>
    <w:rsid w:val="003210B5"/>
    <w:rsid w:val="003258E3"/>
    <w:rsid w:val="00325CA9"/>
    <w:rsid w:val="00326110"/>
    <w:rsid w:val="00332D6E"/>
    <w:rsid w:val="00333088"/>
    <w:rsid w:val="00334B19"/>
    <w:rsid w:val="00337918"/>
    <w:rsid w:val="00341302"/>
    <w:rsid w:val="003415D7"/>
    <w:rsid w:val="0034176C"/>
    <w:rsid w:val="0035241D"/>
    <w:rsid w:val="00354D27"/>
    <w:rsid w:val="00354ECA"/>
    <w:rsid w:val="0035529C"/>
    <w:rsid w:val="00355937"/>
    <w:rsid w:val="00356696"/>
    <w:rsid w:val="003610F4"/>
    <w:rsid w:val="00364D51"/>
    <w:rsid w:val="003702AD"/>
    <w:rsid w:val="0037154B"/>
    <w:rsid w:val="00372146"/>
    <w:rsid w:val="0037367E"/>
    <w:rsid w:val="00375947"/>
    <w:rsid w:val="00377837"/>
    <w:rsid w:val="00382463"/>
    <w:rsid w:val="0038422A"/>
    <w:rsid w:val="00385A96"/>
    <w:rsid w:val="00385B3E"/>
    <w:rsid w:val="003870E4"/>
    <w:rsid w:val="00391B62"/>
    <w:rsid w:val="00392F05"/>
    <w:rsid w:val="00393B89"/>
    <w:rsid w:val="00395260"/>
    <w:rsid w:val="003953A4"/>
    <w:rsid w:val="00396BF2"/>
    <w:rsid w:val="003A235D"/>
    <w:rsid w:val="003A279E"/>
    <w:rsid w:val="003A72FC"/>
    <w:rsid w:val="003A7C69"/>
    <w:rsid w:val="003B42A6"/>
    <w:rsid w:val="003B76F3"/>
    <w:rsid w:val="003C0050"/>
    <w:rsid w:val="003C1B39"/>
    <w:rsid w:val="003C350F"/>
    <w:rsid w:val="003C6B38"/>
    <w:rsid w:val="003C7067"/>
    <w:rsid w:val="003D01B8"/>
    <w:rsid w:val="003D24F8"/>
    <w:rsid w:val="003E023D"/>
    <w:rsid w:val="003E060B"/>
    <w:rsid w:val="003E4620"/>
    <w:rsid w:val="003E63F6"/>
    <w:rsid w:val="003F0A31"/>
    <w:rsid w:val="003F1CF4"/>
    <w:rsid w:val="003F2CA6"/>
    <w:rsid w:val="003F5486"/>
    <w:rsid w:val="004007FB"/>
    <w:rsid w:val="00400B3F"/>
    <w:rsid w:val="00400C77"/>
    <w:rsid w:val="00402497"/>
    <w:rsid w:val="0040411F"/>
    <w:rsid w:val="004116D9"/>
    <w:rsid w:val="00412919"/>
    <w:rsid w:val="004137EC"/>
    <w:rsid w:val="00425CA0"/>
    <w:rsid w:val="00427639"/>
    <w:rsid w:val="00430414"/>
    <w:rsid w:val="004317CE"/>
    <w:rsid w:val="0043199D"/>
    <w:rsid w:val="0043465F"/>
    <w:rsid w:val="004449CC"/>
    <w:rsid w:val="00450297"/>
    <w:rsid w:val="004507A4"/>
    <w:rsid w:val="00450F52"/>
    <w:rsid w:val="004514C3"/>
    <w:rsid w:val="00452ADA"/>
    <w:rsid w:val="00452B6D"/>
    <w:rsid w:val="00452C65"/>
    <w:rsid w:val="004530B5"/>
    <w:rsid w:val="004530DC"/>
    <w:rsid w:val="004541BB"/>
    <w:rsid w:val="00454C1E"/>
    <w:rsid w:val="00457483"/>
    <w:rsid w:val="00461578"/>
    <w:rsid w:val="004662C1"/>
    <w:rsid w:val="004665D9"/>
    <w:rsid w:val="004708A3"/>
    <w:rsid w:val="00472517"/>
    <w:rsid w:val="004963B0"/>
    <w:rsid w:val="004A0C2B"/>
    <w:rsid w:val="004A2FA1"/>
    <w:rsid w:val="004A6DF7"/>
    <w:rsid w:val="004B2DEB"/>
    <w:rsid w:val="004B3167"/>
    <w:rsid w:val="004B3476"/>
    <w:rsid w:val="004B569C"/>
    <w:rsid w:val="004B7BD5"/>
    <w:rsid w:val="004C1C33"/>
    <w:rsid w:val="004C27EC"/>
    <w:rsid w:val="004C4C02"/>
    <w:rsid w:val="004D0801"/>
    <w:rsid w:val="004D1686"/>
    <w:rsid w:val="004D2752"/>
    <w:rsid w:val="004D4519"/>
    <w:rsid w:val="004D76E8"/>
    <w:rsid w:val="004E3799"/>
    <w:rsid w:val="004E4926"/>
    <w:rsid w:val="004E5663"/>
    <w:rsid w:val="004E587A"/>
    <w:rsid w:val="004E76CB"/>
    <w:rsid w:val="004F1086"/>
    <w:rsid w:val="004F654F"/>
    <w:rsid w:val="005058EF"/>
    <w:rsid w:val="005069B7"/>
    <w:rsid w:val="005074F4"/>
    <w:rsid w:val="0051003B"/>
    <w:rsid w:val="005121D0"/>
    <w:rsid w:val="005134AE"/>
    <w:rsid w:val="00513F21"/>
    <w:rsid w:val="00517622"/>
    <w:rsid w:val="00521AC0"/>
    <w:rsid w:val="00525649"/>
    <w:rsid w:val="005278E3"/>
    <w:rsid w:val="0053012B"/>
    <w:rsid w:val="005310E4"/>
    <w:rsid w:val="005313ED"/>
    <w:rsid w:val="005334E6"/>
    <w:rsid w:val="00543797"/>
    <w:rsid w:val="00545362"/>
    <w:rsid w:val="005463B4"/>
    <w:rsid w:val="00546A01"/>
    <w:rsid w:val="00546BD3"/>
    <w:rsid w:val="00550397"/>
    <w:rsid w:val="005537BE"/>
    <w:rsid w:val="00554FCF"/>
    <w:rsid w:val="00560087"/>
    <w:rsid w:val="00562968"/>
    <w:rsid w:val="00564FB9"/>
    <w:rsid w:val="00573E27"/>
    <w:rsid w:val="005745BF"/>
    <w:rsid w:val="005752B3"/>
    <w:rsid w:val="00584231"/>
    <w:rsid w:val="005867C9"/>
    <w:rsid w:val="00594698"/>
    <w:rsid w:val="00596212"/>
    <w:rsid w:val="005A1C22"/>
    <w:rsid w:val="005A43E5"/>
    <w:rsid w:val="005B14B2"/>
    <w:rsid w:val="005B384E"/>
    <w:rsid w:val="005B39BF"/>
    <w:rsid w:val="005B3CB1"/>
    <w:rsid w:val="005B441F"/>
    <w:rsid w:val="005C00F9"/>
    <w:rsid w:val="005D20C7"/>
    <w:rsid w:val="005D539E"/>
    <w:rsid w:val="005E57D6"/>
    <w:rsid w:val="00604DB8"/>
    <w:rsid w:val="00607049"/>
    <w:rsid w:val="00611C84"/>
    <w:rsid w:val="0061266A"/>
    <w:rsid w:val="0061555F"/>
    <w:rsid w:val="006169DA"/>
    <w:rsid w:val="00626DC2"/>
    <w:rsid w:val="006358B4"/>
    <w:rsid w:val="00645FB0"/>
    <w:rsid w:val="006465AC"/>
    <w:rsid w:val="00646C99"/>
    <w:rsid w:val="00652125"/>
    <w:rsid w:val="006534EE"/>
    <w:rsid w:val="00657CB5"/>
    <w:rsid w:val="00660C19"/>
    <w:rsid w:val="006610BD"/>
    <w:rsid w:val="00664E56"/>
    <w:rsid w:val="00676C2D"/>
    <w:rsid w:val="00677721"/>
    <w:rsid w:val="006908AF"/>
    <w:rsid w:val="00696C59"/>
    <w:rsid w:val="0069743E"/>
    <w:rsid w:val="00697780"/>
    <w:rsid w:val="006A2383"/>
    <w:rsid w:val="006A3845"/>
    <w:rsid w:val="006B040D"/>
    <w:rsid w:val="006B0534"/>
    <w:rsid w:val="006B06C7"/>
    <w:rsid w:val="006B205F"/>
    <w:rsid w:val="006B2DE3"/>
    <w:rsid w:val="006B5BAD"/>
    <w:rsid w:val="006B7031"/>
    <w:rsid w:val="006C0631"/>
    <w:rsid w:val="006C16B7"/>
    <w:rsid w:val="006C25DE"/>
    <w:rsid w:val="006C5C2C"/>
    <w:rsid w:val="006C67CE"/>
    <w:rsid w:val="006C730C"/>
    <w:rsid w:val="006D1233"/>
    <w:rsid w:val="006D16C0"/>
    <w:rsid w:val="006D1DF5"/>
    <w:rsid w:val="006D42CA"/>
    <w:rsid w:val="006D43D6"/>
    <w:rsid w:val="006D4B52"/>
    <w:rsid w:val="006D4E4D"/>
    <w:rsid w:val="006D66D3"/>
    <w:rsid w:val="006D7111"/>
    <w:rsid w:val="006E01E2"/>
    <w:rsid w:val="006E280E"/>
    <w:rsid w:val="006E2E59"/>
    <w:rsid w:val="006E3684"/>
    <w:rsid w:val="006E599A"/>
    <w:rsid w:val="006E6B7C"/>
    <w:rsid w:val="006E716B"/>
    <w:rsid w:val="006E77D2"/>
    <w:rsid w:val="006F0601"/>
    <w:rsid w:val="006F12B4"/>
    <w:rsid w:val="006F628A"/>
    <w:rsid w:val="006F6C29"/>
    <w:rsid w:val="007007D0"/>
    <w:rsid w:val="0070319B"/>
    <w:rsid w:val="00703305"/>
    <w:rsid w:val="00703E2A"/>
    <w:rsid w:val="007101DE"/>
    <w:rsid w:val="0071057D"/>
    <w:rsid w:val="007135B5"/>
    <w:rsid w:val="00714D49"/>
    <w:rsid w:val="0071587F"/>
    <w:rsid w:val="00726BB2"/>
    <w:rsid w:val="007301A5"/>
    <w:rsid w:val="00731374"/>
    <w:rsid w:val="00736654"/>
    <w:rsid w:val="007374F5"/>
    <w:rsid w:val="007402D6"/>
    <w:rsid w:val="0074401A"/>
    <w:rsid w:val="007444BB"/>
    <w:rsid w:val="007477FE"/>
    <w:rsid w:val="007533F2"/>
    <w:rsid w:val="007566AD"/>
    <w:rsid w:val="007620D3"/>
    <w:rsid w:val="00763584"/>
    <w:rsid w:val="00766606"/>
    <w:rsid w:val="00767F21"/>
    <w:rsid w:val="007704C1"/>
    <w:rsid w:val="00771994"/>
    <w:rsid w:val="00774750"/>
    <w:rsid w:val="007748BD"/>
    <w:rsid w:val="00774EA0"/>
    <w:rsid w:val="00780EF8"/>
    <w:rsid w:val="00781A67"/>
    <w:rsid w:val="00790C1E"/>
    <w:rsid w:val="0079555C"/>
    <w:rsid w:val="007A09E8"/>
    <w:rsid w:val="007A13A0"/>
    <w:rsid w:val="007A48A1"/>
    <w:rsid w:val="007A52B4"/>
    <w:rsid w:val="007A5F2D"/>
    <w:rsid w:val="007A6F08"/>
    <w:rsid w:val="007B017F"/>
    <w:rsid w:val="007B0517"/>
    <w:rsid w:val="007B4AAC"/>
    <w:rsid w:val="007B4CC3"/>
    <w:rsid w:val="007C14A7"/>
    <w:rsid w:val="007C1836"/>
    <w:rsid w:val="007C18F9"/>
    <w:rsid w:val="007C285C"/>
    <w:rsid w:val="007D302F"/>
    <w:rsid w:val="007D5580"/>
    <w:rsid w:val="007D648E"/>
    <w:rsid w:val="007E3FC4"/>
    <w:rsid w:val="007E48AE"/>
    <w:rsid w:val="007E5291"/>
    <w:rsid w:val="007E52AC"/>
    <w:rsid w:val="007E7488"/>
    <w:rsid w:val="007F1DEE"/>
    <w:rsid w:val="007F22B5"/>
    <w:rsid w:val="007F3872"/>
    <w:rsid w:val="007F4036"/>
    <w:rsid w:val="007F55F8"/>
    <w:rsid w:val="007F6F80"/>
    <w:rsid w:val="007F737A"/>
    <w:rsid w:val="00802CD1"/>
    <w:rsid w:val="00806F7D"/>
    <w:rsid w:val="00812BB2"/>
    <w:rsid w:val="00814E8F"/>
    <w:rsid w:val="00817CCE"/>
    <w:rsid w:val="00821B1D"/>
    <w:rsid w:val="00826A17"/>
    <w:rsid w:val="0082778E"/>
    <w:rsid w:val="00833771"/>
    <w:rsid w:val="00833DDE"/>
    <w:rsid w:val="0083524B"/>
    <w:rsid w:val="008402CD"/>
    <w:rsid w:val="00841BDF"/>
    <w:rsid w:val="00843CDF"/>
    <w:rsid w:val="00844316"/>
    <w:rsid w:val="008443B3"/>
    <w:rsid w:val="00847A78"/>
    <w:rsid w:val="0085098A"/>
    <w:rsid w:val="008541B6"/>
    <w:rsid w:val="00854A55"/>
    <w:rsid w:val="008559E5"/>
    <w:rsid w:val="00860639"/>
    <w:rsid w:val="00863607"/>
    <w:rsid w:val="0087011C"/>
    <w:rsid w:val="008702BA"/>
    <w:rsid w:val="008708B7"/>
    <w:rsid w:val="00872D96"/>
    <w:rsid w:val="008735D0"/>
    <w:rsid w:val="0087674C"/>
    <w:rsid w:val="00876B78"/>
    <w:rsid w:val="00890AB8"/>
    <w:rsid w:val="00890D5F"/>
    <w:rsid w:val="0089254A"/>
    <w:rsid w:val="00893807"/>
    <w:rsid w:val="008951CE"/>
    <w:rsid w:val="008958AC"/>
    <w:rsid w:val="00896007"/>
    <w:rsid w:val="00897B51"/>
    <w:rsid w:val="008A0C05"/>
    <w:rsid w:val="008A2551"/>
    <w:rsid w:val="008A2F7B"/>
    <w:rsid w:val="008A3050"/>
    <w:rsid w:val="008A5F02"/>
    <w:rsid w:val="008A6295"/>
    <w:rsid w:val="008B0F92"/>
    <w:rsid w:val="008B17EA"/>
    <w:rsid w:val="008B20ED"/>
    <w:rsid w:val="008C1D44"/>
    <w:rsid w:val="008C1EF5"/>
    <w:rsid w:val="008C34D4"/>
    <w:rsid w:val="008C368A"/>
    <w:rsid w:val="008D2933"/>
    <w:rsid w:val="008D35A4"/>
    <w:rsid w:val="008D6FD8"/>
    <w:rsid w:val="008E33F5"/>
    <w:rsid w:val="008E518E"/>
    <w:rsid w:val="008F10C7"/>
    <w:rsid w:val="008F3682"/>
    <w:rsid w:val="008F6E0C"/>
    <w:rsid w:val="009040A2"/>
    <w:rsid w:val="0090501B"/>
    <w:rsid w:val="0090557C"/>
    <w:rsid w:val="0091097D"/>
    <w:rsid w:val="00913406"/>
    <w:rsid w:val="0091442D"/>
    <w:rsid w:val="0091503C"/>
    <w:rsid w:val="00915041"/>
    <w:rsid w:val="00920086"/>
    <w:rsid w:val="0092073B"/>
    <w:rsid w:val="0092111A"/>
    <w:rsid w:val="009212E1"/>
    <w:rsid w:val="00924576"/>
    <w:rsid w:val="009265AA"/>
    <w:rsid w:val="009346BA"/>
    <w:rsid w:val="009418A5"/>
    <w:rsid w:val="0094506A"/>
    <w:rsid w:val="009470FC"/>
    <w:rsid w:val="009475FF"/>
    <w:rsid w:val="009527E4"/>
    <w:rsid w:val="009540D3"/>
    <w:rsid w:val="00957674"/>
    <w:rsid w:val="00961511"/>
    <w:rsid w:val="00962D13"/>
    <w:rsid w:val="00965B3A"/>
    <w:rsid w:val="009705BB"/>
    <w:rsid w:val="00973B51"/>
    <w:rsid w:val="00975452"/>
    <w:rsid w:val="00977BC1"/>
    <w:rsid w:val="00984D8B"/>
    <w:rsid w:val="00987493"/>
    <w:rsid w:val="00987861"/>
    <w:rsid w:val="009916A6"/>
    <w:rsid w:val="0099278D"/>
    <w:rsid w:val="0099407E"/>
    <w:rsid w:val="00994D39"/>
    <w:rsid w:val="00996366"/>
    <w:rsid w:val="0099787B"/>
    <w:rsid w:val="009A246D"/>
    <w:rsid w:val="009B20DB"/>
    <w:rsid w:val="009B2C35"/>
    <w:rsid w:val="009B5641"/>
    <w:rsid w:val="009B5F97"/>
    <w:rsid w:val="009B6276"/>
    <w:rsid w:val="009C1414"/>
    <w:rsid w:val="009C16B3"/>
    <w:rsid w:val="009C38C7"/>
    <w:rsid w:val="009C3E55"/>
    <w:rsid w:val="009C5E1C"/>
    <w:rsid w:val="009C5E76"/>
    <w:rsid w:val="009C7BBC"/>
    <w:rsid w:val="009D408A"/>
    <w:rsid w:val="009D66B9"/>
    <w:rsid w:val="009D6BD7"/>
    <w:rsid w:val="009F0A44"/>
    <w:rsid w:val="009F4002"/>
    <w:rsid w:val="009F4296"/>
    <w:rsid w:val="009F532D"/>
    <w:rsid w:val="009F5860"/>
    <w:rsid w:val="009F5A81"/>
    <w:rsid w:val="009F5CFA"/>
    <w:rsid w:val="009F6AF3"/>
    <w:rsid w:val="009F7627"/>
    <w:rsid w:val="00A0046D"/>
    <w:rsid w:val="00A009D4"/>
    <w:rsid w:val="00A00FCB"/>
    <w:rsid w:val="00A02727"/>
    <w:rsid w:val="00A04819"/>
    <w:rsid w:val="00A053C7"/>
    <w:rsid w:val="00A061EC"/>
    <w:rsid w:val="00A1657C"/>
    <w:rsid w:val="00A16F59"/>
    <w:rsid w:val="00A201B3"/>
    <w:rsid w:val="00A21241"/>
    <w:rsid w:val="00A2369A"/>
    <w:rsid w:val="00A23905"/>
    <w:rsid w:val="00A27A26"/>
    <w:rsid w:val="00A412E5"/>
    <w:rsid w:val="00A55358"/>
    <w:rsid w:val="00A55366"/>
    <w:rsid w:val="00A553B8"/>
    <w:rsid w:val="00A57C30"/>
    <w:rsid w:val="00A57E21"/>
    <w:rsid w:val="00A62877"/>
    <w:rsid w:val="00A63DA3"/>
    <w:rsid w:val="00A823E8"/>
    <w:rsid w:val="00A83C01"/>
    <w:rsid w:val="00A844C4"/>
    <w:rsid w:val="00A86314"/>
    <w:rsid w:val="00A90C64"/>
    <w:rsid w:val="00A94591"/>
    <w:rsid w:val="00A977C8"/>
    <w:rsid w:val="00AA4E27"/>
    <w:rsid w:val="00AB36B6"/>
    <w:rsid w:val="00AC4174"/>
    <w:rsid w:val="00AC4FE9"/>
    <w:rsid w:val="00AC5A39"/>
    <w:rsid w:val="00AD027E"/>
    <w:rsid w:val="00AD17DB"/>
    <w:rsid w:val="00AD1AB6"/>
    <w:rsid w:val="00AD41E4"/>
    <w:rsid w:val="00AE28AE"/>
    <w:rsid w:val="00AE3552"/>
    <w:rsid w:val="00AE485F"/>
    <w:rsid w:val="00AF2BAE"/>
    <w:rsid w:val="00B0166A"/>
    <w:rsid w:val="00B0338C"/>
    <w:rsid w:val="00B036EA"/>
    <w:rsid w:val="00B05ACC"/>
    <w:rsid w:val="00B139B2"/>
    <w:rsid w:val="00B142DA"/>
    <w:rsid w:val="00B204B3"/>
    <w:rsid w:val="00B213A1"/>
    <w:rsid w:val="00B24B11"/>
    <w:rsid w:val="00B325AF"/>
    <w:rsid w:val="00B33949"/>
    <w:rsid w:val="00B347CE"/>
    <w:rsid w:val="00B4038F"/>
    <w:rsid w:val="00B40B39"/>
    <w:rsid w:val="00B41C7A"/>
    <w:rsid w:val="00B44A82"/>
    <w:rsid w:val="00B46CB5"/>
    <w:rsid w:val="00B67F77"/>
    <w:rsid w:val="00B71F0A"/>
    <w:rsid w:val="00B742C2"/>
    <w:rsid w:val="00B74E3B"/>
    <w:rsid w:val="00B76F53"/>
    <w:rsid w:val="00B81738"/>
    <w:rsid w:val="00B82D1D"/>
    <w:rsid w:val="00B93A8D"/>
    <w:rsid w:val="00B95802"/>
    <w:rsid w:val="00B97CE2"/>
    <w:rsid w:val="00BA0AE4"/>
    <w:rsid w:val="00BA187E"/>
    <w:rsid w:val="00BA4004"/>
    <w:rsid w:val="00BA6AA2"/>
    <w:rsid w:val="00BB5FFC"/>
    <w:rsid w:val="00BC2A90"/>
    <w:rsid w:val="00BC3006"/>
    <w:rsid w:val="00BC50A7"/>
    <w:rsid w:val="00BC51F1"/>
    <w:rsid w:val="00BD5A6F"/>
    <w:rsid w:val="00BD5ED5"/>
    <w:rsid w:val="00BD6A2B"/>
    <w:rsid w:val="00BD777F"/>
    <w:rsid w:val="00BD7B31"/>
    <w:rsid w:val="00BE065B"/>
    <w:rsid w:val="00BE3BC0"/>
    <w:rsid w:val="00BF25F4"/>
    <w:rsid w:val="00BF4336"/>
    <w:rsid w:val="00C007D7"/>
    <w:rsid w:val="00C01A8D"/>
    <w:rsid w:val="00C04F58"/>
    <w:rsid w:val="00C06297"/>
    <w:rsid w:val="00C06CEC"/>
    <w:rsid w:val="00C1122A"/>
    <w:rsid w:val="00C12608"/>
    <w:rsid w:val="00C15870"/>
    <w:rsid w:val="00C20A90"/>
    <w:rsid w:val="00C21998"/>
    <w:rsid w:val="00C24E6D"/>
    <w:rsid w:val="00C25C99"/>
    <w:rsid w:val="00C30F2F"/>
    <w:rsid w:val="00C37069"/>
    <w:rsid w:val="00C43F7C"/>
    <w:rsid w:val="00C45EFF"/>
    <w:rsid w:val="00C46B18"/>
    <w:rsid w:val="00C50EF8"/>
    <w:rsid w:val="00C52F53"/>
    <w:rsid w:val="00C559FC"/>
    <w:rsid w:val="00C55E13"/>
    <w:rsid w:val="00C60930"/>
    <w:rsid w:val="00C63119"/>
    <w:rsid w:val="00C667F5"/>
    <w:rsid w:val="00C70DB6"/>
    <w:rsid w:val="00C71F83"/>
    <w:rsid w:val="00C756E0"/>
    <w:rsid w:val="00C76716"/>
    <w:rsid w:val="00C807B0"/>
    <w:rsid w:val="00C81076"/>
    <w:rsid w:val="00C81CF0"/>
    <w:rsid w:val="00C85E83"/>
    <w:rsid w:val="00C9043C"/>
    <w:rsid w:val="00C93063"/>
    <w:rsid w:val="00C9506B"/>
    <w:rsid w:val="00C95355"/>
    <w:rsid w:val="00C967B4"/>
    <w:rsid w:val="00C97555"/>
    <w:rsid w:val="00CB0C0E"/>
    <w:rsid w:val="00CB1595"/>
    <w:rsid w:val="00CC3129"/>
    <w:rsid w:val="00CC714B"/>
    <w:rsid w:val="00CC747F"/>
    <w:rsid w:val="00CD1964"/>
    <w:rsid w:val="00CD1FFB"/>
    <w:rsid w:val="00CD23C7"/>
    <w:rsid w:val="00CD7243"/>
    <w:rsid w:val="00CE1742"/>
    <w:rsid w:val="00CF21BD"/>
    <w:rsid w:val="00CF4D94"/>
    <w:rsid w:val="00CF7D27"/>
    <w:rsid w:val="00D025EC"/>
    <w:rsid w:val="00D05326"/>
    <w:rsid w:val="00D05D53"/>
    <w:rsid w:val="00D06B51"/>
    <w:rsid w:val="00D13E49"/>
    <w:rsid w:val="00D14CB4"/>
    <w:rsid w:val="00D20437"/>
    <w:rsid w:val="00D2190E"/>
    <w:rsid w:val="00D21B76"/>
    <w:rsid w:val="00D255E8"/>
    <w:rsid w:val="00D34A5D"/>
    <w:rsid w:val="00D354FA"/>
    <w:rsid w:val="00D371F4"/>
    <w:rsid w:val="00D419AF"/>
    <w:rsid w:val="00D43237"/>
    <w:rsid w:val="00D4411E"/>
    <w:rsid w:val="00D44288"/>
    <w:rsid w:val="00D50AFB"/>
    <w:rsid w:val="00D5474B"/>
    <w:rsid w:val="00D55569"/>
    <w:rsid w:val="00D5574A"/>
    <w:rsid w:val="00D56CA2"/>
    <w:rsid w:val="00D6088A"/>
    <w:rsid w:val="00D62647"/>
    <w:rsid w:val="00D62C94"/>
    <w:rsid w:val="00D7400F"/>
    <w:rsid w:val="00D74DB3"/>
    <w:rsid w:val="00D81E5B"/>
    <w:rsid w:val="00D8604C"/>
    <w:rsid w:val="00D95F6B"/>
    <w:rsid w:val="00D97105"/>
    <w:rsid w:val="00D97FF7"/>
    <w:rsid w:val="00DA07F3"/>
    <w:rsid w:val="00DA13D9"/>
    <w:rsid w:val="00DA318B"/>
    <w:rsid w:val="00DA5140"/>
    <w:rsid w:val="00DB16A5"/>
    <w:rsid w:val="00DB51CA"/>
    <w:rsid w:val="00DB5576"/>
    <w:rsid w:val="00DB587E"/>
    <w:rsid w:val="00DC1453"/>
    <w:rsid w:val="00DC54DA"/>
    <w:rsid w:val="00DC7CC6"/>
    <w:rsid w:val="00DD50DE"/>
    <w:rsid w:val="00DD7EB8"/>
    <w:rsid w:val="00DE29EB"/>
    <w:rsid w:val="00DE6D2B"/>
    <w:rsid w:val="00DE7249"/>
    <w:rsid w:val="00DF02C5"/>
    <w:rsid w:val="00DF3130"/>
    <w:rsid w:val="00DF4665"/>
    <w:rsid w:val="00DF5BB0"/>
    <w:rsid w:val="00DF6DE0"/>
    <w:rsid w:val="00E006F1"/>
    <w:rsid w:val="00E02864"/>
    <w:rsid w:val="00E06A3D"/>
    <w:rsid w:val="00E073F4"/>
    <w:rsid w:val="00E07540"/>
    <w:rsid w:val="00E145F5"/>
    <w:rsid w:val="00E14B0C"/>
    <w:rsid w:val="00E1744A"/>
    <w:rsid w:val="00E17DD1"/>
    <w:rsid w:val="00E213E1"/>
    <w:rsid w:val="00E23067"/>
    <w:rsid w:val="00E23264"/>
    <w:rsid w:val="00E2364B"/>
    <w:rsid w:val="00E2370B"/>
    <w:rsid w:val="00E30F24"/>
    <w:rsid w:val="00E36420"/>
    <w:rsid w:val="00E432E8"/>
    <w:rsid w:val="00E457BB"/>
    <w:rsid w:val="00E5054B"/>
    <w:rsid w:val="00E5202C"/>
    <w:rsid w:val="00E522CD"/>
    <w:rsid w:val="00E534BB"/>
    <w:rsid w:val="00E55AA2"/>
    <w:rsid w:val="00E56A40"/>
    <w:rsid w:val="00E60868"/>
    <w:rsid w:val="00E63B8B"/>
    <w:rsid w:val="00E6439F"/>
    <w:rsid w:val="00E667D8"/>
    <w:rsid w:val="00E6723D"/>
    <w:rsid w:val="00E675AE"/>
    <w:rsid w:val="00E74412"/>
    <w:rsid w:val="00E76F02"/>
    <w:rsid w:val="00E84094"/>
    <w:rsid w:val="00E8607E"/>
    <w:rsid w:val="00E93DD3"/>
    <w:rsid w:val="00E94838"/>
    <w:rsid w:val="00E94A99"/>
    <w:rsid w:val="00E9754D"/>
    <w:rsid w:val="00E97E66"/>
    <w:rsid w:val="00EA003C"/>
    <w:rsid w:val="00EA2754"/>
    <w:rsid w:val="00EA575F"/>
    <w:rsid w:val="00EB06CB"/>
    <w:rsid w:val="00EB161C"/>
    <w:rsid w:val="00EB1DBF"/>
    <w:rsid w:val="00EB2411"/>
    <w:rsid w:val="00EB32BF"/>
    <w:rsid w:val="00EB66C4"/>
    <w:rsid w:val="00EC11DC"/>
    <w:rsid w:val="00EC5476"/>
    <w:rsid w:val="00ED2577"/>
    <w:rsid w:val="00ED55F2"/>
    <w:rsid w:val="00EE1EA1"/>
    <w:rsid w:val="00EF19AD"/>
    <w:rsid w:val="00EF2C3C"/>
    <w:rsid w:val="00EF57A8"/>
    <w:rsid w:val="00EF5CDB"/>
    <w:rsid w:val="00F00588"/>
    <w:rsid w:val="00F05314"/>
    <w:rsid w:val="00F06CDD"/>
    <w:rsid w:val="00F07918"/>
    <w:rsid w:val="00F11BFC"/>
    <w:rsid w:val="00F12212"/>
    <w:rsid w:val="00F128A6"/>
    <w:rsid w:val="00F13E1E"/>
    <w:rsid w:val="00F14E3E"/>
    <w:rsid w:val="00F16C48"/>
    <w:rsid w:val="00F17E55"/>
    <w:rsid w:val="00F21F79"/>
    <w:rsid w:val="00F2234C"/>
    <w:rsid w:val="00F22795"/>
    <w:rsid w:val="00F23777"/>
    <w:rsid w:val="00F2691F"/>
    <w:rsid w:val="00F2752E"/>
    <w:rsid w:val="00F30C0A"/>
    <w:rsid w:val="00F33EBD"/>
    <w:rsid w:val="00F37E69"/>
    <w:rsid w:val="00F37FFA"/>
    <w:rsid w:val="00F40435"/>
    <w:rsid w:val="00F4282D"/>
    <w:rsid w:val="00F44EDE"/>
    <w:rsid w:val="00F4666D"/>
    <w:rsid w:val="00F46AE1"/>
    <w:rsid w:val="00F537D7"/>
    <w:rsid w:val="00F646A8"/>
    <w:rsid w:val="00F66F1C"/>
    <w:rsid w:val="00F71872"/>
    <w:rsid w:val="00F7482E"/>
    <w:rsid w:val="00F90E0C"/>
    <w:rsid w:val="00F90F70"/>
    <w:rsid w:val="00F94CC3"/>
    <w:rsid w:val="00F967CA"/>
    <w:rsid w:val="00FA06C3"/>
    <w:rsid w:val="00FA11E3"/>
    <w:rsid w:val="00FA1A45"/>
    <w:rsid w:val="00FA1DEA"/>
    <w:rsid w:val="00FA3596"/>
    <w:rsid w:val="00FA4397"/>
    <w:rsid w:val="00FA6BCA"/>
    <w:rsid w:val="00FB2D69"/>
    <w:rsid w:val="00FB3415"/>
    <w:rsid w:val="00FB4302"/>
    <w:rsid w:val="00FB59B1"/>
    <w:rsid w:val="00FB5F56"/>
    <w:rsid w:val="00FC0382"/>
    <w:rsid w:val="00FC0CA5"/>
    <w:rsid w:val="00FC460F"/>
    <w:rsid w:val="00FC53A0"/>
    <w:rsid w:val="00FC76EE"/>
    <w:rsid w:val="00FD2E94"/>
    <w:rsid w:val="00FD300E"/>
    <w:rsid w:val="00FD6263"/>
    <w:rsid w:val="00FE1E54"/>
    <w:rsid w:val="00FE3D9D"/>
    <w:rsid w:val="00FE5570"/>
    <w:rsid w:val="00FF2096"/>
    <w:rsid w:val="00FF236A"/>
    <w:rsid w:val="00FF547A"/>
    <w:rsid w:val="00FF5495"/>
    <w:rsid w:val="449DBD2C"/>
    <w:rsid w:val="52A326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docId w15:val="{354CF7AC-156D-484E-9A1E-F0FA0D7F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752"/>
    <w:rPr>
      <w:rFonts w:ascii="Times New Roman" w:eastAsia="Times New Roman" w:hAnsi="Times New Roman" w:cs="Times New Roman"/>
      <w:lang w:val="es-ES_tradnl" w:eastAsia="es-MX"/>
    </w:rPr>
  </w:style>
  <w:style w:type="paragraph" w:styleId="Ttulo1">
    <w:name w:val="heading 1"/>
    <w:basedOn w:val="Normal"/>
    <w:link w:val="Ttulo1Car"/>
    <w:uiPriority w:val="9"/>
    <w:qFormat/>
    <w:rsid w:val="00F128A6"/>
    <w:pPr>
      <w:widowControl w:val="0"/>
      <w:autoSpaceDE w:val="0"/>
      <w:autoSpaceDN w:val="0"/>
      <w:ind w:left="543"/>
      <w:outlineLvl w:val="0"/>
    </w:pPr>
    <w:rPr>
      <w:rFonts w:ascii="Arial" w:eastAsia="Arial" w:hAnsi="Arial" w:cs="Arial"/>
      <w:b/>
      <w:bCs/>
      <w:sz w:val="22"/>
      <w:szCs w:val="22"/>
      <w:lang w:val="es-ES" w:eastAsia="en-US"/>
    </w:rPr>
  </w:style>
  <w:style w:type="paragraph" w:styleId="Ttulo4">
    <w:name w:val="heading 4"/>
    <w:basedOn w:val="Normal"/>
    <w:next w:val="Normal"/>
    <w:link w:val="Ttulo4Car"/>
    <w:uiPriority w:val="9"/>
    <w:semiHidden/>
    <w:unhideWhenUsed/>
    <w:qFormat/>
    <w:rsid w:val="00A027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har Char Char Car,Footnote Text Cha Car,Footnote Text Char Char Char Car,FA Fußnotentext Car,FA Fuﬂnotentext Car"/>
    <w:basedOn w:val="Fuentedeprrafopredeter"/>
    <w:qFormat/>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Refdecomentario">
    <w:name w:val="annotation reference"/>
    <w:basedOn w:val="Fuentedeprrafopredeter"/>
    <w:uiPriority w:val="99"/>
    <w:semiHidden/>
    <w:unhideWhenUsed/>
    <w:rsid w:val="0016321F"/>
    <w:rPr>
      <w:sz w:val="16"/>
      <w:szCs w:val="16"/>
    </w:rPr>
  </w:style>
  <w:style w:type="paragraph" w:styleId="Asuntodelcomentario">
    <w:name w:val="annotation subject"/>
    <w:basedOn w:val="Textocomentario"/>
    <w:next w:val="Textocomentario"/>
    <w:link w:val="AsuntodelcomentarioCar"/>
    <w:uiPriority w:val="99"/>
    <w:semiHidden/>
    <w:unhideWhenUsed/>
    <w:rsid w:val="0016321F"/>
    <w:rPr>
      <w:b/>
      <w:bCs/>
    </w:rPr>
  </w:style>
  <w:style w:type="character" w:customStyle="1" w:styleId="AsuntodelcomentarioCar">
    <w:name w:val="Asunto del comentario Car"/>
    <w:basedOn w:val="TextocomentarioCar"/>
    <w:link w:val="Asuntodelcomentario"/>
    <w:uiPriority w:val="99"/>
    <w:semiHidden/>
    <w:rsid w:val="0016321F"/>
    <w:rPr>
      <w:rFonts w:ascii="Times New Roman" w:eastAsia="Times New Roman" w:hAnsi="Times New Roman" w:cs="Times New Roman"/>
      <w:b/>
      <w:bCs/>
      <w:sz w:val="20"/>
      <w:szCs w:val="20"/>
      <w:lang w:eastAsia="es-MX"/>
    </w:rPr>
  </w:style>
  <w:style w:type="paragraph" w:styleId="Revisin">
    <w:name w:val="Revision"/>
    <w:hidden/>
    <w:uiPriority w:val="99"/>
    <w:semiHidden/>
    <w:rsid w:val="001B1ED3"/>
    <w:rPr>
      <w:rFonts w:ascii="Times New Roman" w:eastAsia="Times New Roman" w:hAnsi="Times New Roman" w:cs="Times New Roman"/>
      <w:lang w:eastAsia="es-MX"/>
    </w:rPr>
  </w:style>
  <w:style w:type="paragraph" w:customStyle="1" w:styleId="Normal11pt">
    <w:name w:val="Normal + 11 pt"/>
    <w:aliases w:val="Negro,Justificado,Izquierda:  -0,95 cm,Derecha:  0,04 cm"/>
    <w:basedOn w:val="Normal"/>
    <w:uiPriority w:val="99"/>
    <w:rsid w:val="00236169"/>
    <w:pPr>
      <w:ind w:left="-540"/>
      <w:jc w:val="both"/>
    </w:pPr>
    <w:rPr>
      <w:rFonts w:ascii="Arial" w:hAnsi="Arial" w:cs="Arial"/>
      <w:color w:val="000000"/>
      <w:sz w:val="22"/>
      <w:szCs w:val="22"/>
      <w:lang w:eastAsia="es-ES"/>
    </w:rPr>
  </w:style>
  <w:style w:type="character" w:styleId="Hipervnculo">
    <w:name w:val="Hyperlink"/>
    <w:basedOn w:val="Fuentedeprrafopredeter"/>
    <w:uiPriority w:val="99"/>
    <w:unhideWhenUsed/>
    <w:rsid w:val="009D6BD7"/>
    <w:rPr>
      <w:color w:val="0000FF"/>
      <w:u w:val="single"/>
    </w:rPr>
  </w:style>
  <w:style w:type="paragraph" w:styleId="NormalWeb">
    <w:name w:val="Normal (Web)"/>
    <w:basedOn w:val="Normal"/>
    <w:link w:val="NormalWebCar"/>
    <w:uiPriority w:val="99"/>
    <w:unhideWhenUsed/>
    <w:rsid w:val="004963B0"/>
    <w:pPr>
      <w:spacing w:before="100" w:beforeAutospacing="1" w:after="100" w:afterAutospacing="1"/>
    </w:pPr>
  </w:style>
  <w:style w:type="character" w:styleId="Textoennegrita">
    <w:name w:val="Strong"/>
    <w:basedOn w:val="Fuentedeprrafopredeter"/>
    <w:uiPriority w:val="22"/>
    <w:qFormat/>
    <w:rsid w:val="004963B0"/>
    <w:rPr>
      <w:b/>
      <w:bCs/>
    </w:rPr>
  </w:style>
  <w:style w:type="character" w:styleId="nfasis">
    <w:name w:val="Emphasis"/>
    <w:basedOn w:val="Fuentedeprrafopredeter"/>
    <w:uiPriority w:val="20"/>
    <w:qFormat/>
    <w:rsid w:val="004963B0"/>
    <w:rPr>
      <w:i/>
      <w:iCs/>
    </w:rPr>
  </w:style>
  <w:style w:type="character" w:styleId="Mencinsinresolver">
    <w:name w:val="Unresolved Mention"/>
    <w:basedOn w:val="Fuentedeprrafopredeter"/>
    <w:uiPriority w:val="99"/>
    <w:semiHidden/>
    <w:unhideWhenUsed/>
    <w:rsid w:val="001F0BA1"/>
    <w:rPr>
      <w:color w:val="605E5C"/>
      <w:shd w:val="clear" w:color="auto" w:fill="E1DFDD"/>
    </w:rPr>
  </w:style>
  <w:style w:type="table" w:customStyle="1" w:styleId="Tablaconcuadrcula2">
    <w:name w:val="Tabla con cuadrícula2"/>
    <w:basedOn w:val="Tablanormal"/>
    <w:next w:val="Tablaconcuadrcula"/>
    <w:uiPriority w:val="39"/>
    <w:rsid w:val="00826A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826A17"/>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F128A6"/>
    <w:rPr>
      <w:rFonts w:ascii="Arial" w:eastAsia="Arial" w:hAnsi="Arial" w:cs="Arial"/>
      <w:b/>
      <w:bCs/>
      <w:sz w:val="22"/>
      <w:szCs w:val="22"/>
      <w:lang w:val="es-ES"/>
    </w:rPr>
  </w:style>
  <w:style w:type="paragraph" w:customStyle="1" w:styleId="gmail-msonospacing">
    <w:name w:val="gmail-msonospacing"/>
    <w:basedOn w:val="Normal"/>
    <w:rsid w:val="00731374"/>
    <w:pPr>
      <w:spacing w:before="100" w:beforeAutospacing="1" w:after="100" w:afterAutospacing="1"/>
    </w:pPr>
    <w:rPr>
      <w:rFonts w:ascii="Calibri" w:eastAsiaTheme="minorHAnsi" w:hAnsi="Calibri" w:cs="Calibri"/>
      <w:sz w:val="22"/>
      <w:szCs w:val="22"/>
      <w:lang w:val="es-ES" w:eastAsia="es-ES"/>
    </w:rPr>
  </w:style>
  <w:style w:type="paragraph" w:customStyle="1" w:styleId="Textocomentario1">
    <w:name w:val="Texto comentario1"/>
    <w:basedOn w:val="Normal"/>
    <w:next w:val="Textocomentario"/>
    <w:uiPriority w:val="99"/>
    <w:unhideWhenUsed/>
    <w:rsid w:val="009F4296"/>
    <w:rPr>
      <w:rFonts w:asciiTheme="minorHAnsi" w:eastAsiaTheme="minorHAnsi" w:hAnsiTheme="minorHAnsi" w:cstheme="minorBidi"/>
      <w:sz w:val="20"/>
      <w:szCs w:val="20"/>
      <w:lang w:val="es-MX" w:eastAsia="en-US"/>
    </w:rPr>
  </w:style>
  <w:style w:type="paragraph" w:customStyle="1" w:styleId="Car1">
    <w:name w:val="Car1"/>
    <w:basedOn w:val="Normal"/>
    <w:next w:val="Textonotapie"/>
    <w:uiPriority w:val="99"/>
    <w:unhideWhenUsed/>
    <w:qFormat/>
    <w:rsid w:val="009F4296"/>
    <w:rPr>
      <w:rFonts w:asciiTheme="minorHAnsi" w:eastAsiaTheme="minorHAnsi" w:hAnsiTheme="minorHAnsi" w:cstheme="minorBidi"/>
      <w:sz w:val="20"/>
      <w:szCs w:val="20"/>
      <w:lang w:val="es-MX" w:eastAsia="en-US"/>
    </w:rPr>
  </w:style>
  <w:style w:type="paragraph" w:customStyle="1" w:styleId="paragraph">
    <w:name w:val="paragraph"/>
    <w:basedOn w:val="Normal"/>
    <w:rsid w:val="002835D0"/>
    <w:pPr>
      <w:spacing w:before="100" w:beforeAutospacing="1" w:after="100" w:afterAutospacing="1"/>
    </w:pPr>
    <w:rPr>
      <w:lang w:eastAsia="es-CO"/>
    </w:rPr>
  </w:style>
  <w:style w:type="table" w:customStyle="1" w:styleId="Tablaconcuadrcula1">
    <w:name w:val="Tabla con cuadrícula1"/>
    <w:basedOn w:val="Tablanormal"/>
    <w:next w:val="Tablaconcuadrcula"/>
    <w:uiPriority w:val="59"/>
    <w:rsid w:val="00DF31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03F37"/>
  </w:style>
  <w:style w:type="character" w:customStyle="1" w:styleId="Ttulo4Car">
    <w:name w:val="Título 4 Car"/>
    <w:basedOn w:val="Fuentedeprrafopredeter"/>
    <w:link w:val="Ttulo4"/>
    <w:uiPriority w:val="9"/>
    <w:semiHidden/>
    <w:rsid w:val="00A02727"/>
    <w:rPr>
      <w:rFonts w:asciiTheme="majorHAnsi" w:eastAsiaTheme="majorEastAsia" w:hAnsiTheme="majorHAnsi" w:cstheme="majorBidi"/>
      <w:i/>
      <w:iCs/>
      <w:color w:val="2F5496" w:themeColor="accent1" w:themeShade="BF"/>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98">
      <w:bodyDiv w:val="1"/>
      <w:marLeft w:val="0"/>
      <w:marRight w:val="0"/>
      <w:marTop w:val="0"/>
      <w:marBottom w:val="0"/>
      <w:divBdr>
        <w:top w:val="none" w:sz="0" w:space="0" w:color="auto"/>
        <w:left w:val="none" w:sz="0" w:space="0" w:color="auto"/>
        <w:bottom w:val="none" w:sz="0" w:space="0" w:color="auto"/>
        <w:right w:val="none" w:sz="0" w:space="0" w:color="auto"/>
      </w:divBdr>
    </w:div>
    <w:div w:id="3635460">
      <w:bodyDiv w:val="1"/>
      <w:marLeft w:val="0"/>
      <w:marRight w:val="0"/>
      <w:marTop w:val="0"/>
      <w:marBottom w:val="0"/>
      <w:divBdr>
        <w:top w:val="none" w:sz="0" w:space="0" w:color="auto"/>
        <w:left w:val="none" w:sz="0" w:space="0" w:color="auto"/>
        <w:bottom w:val="none" w:sz="0" w:space="0" w:color="auto"/>
        <w:right w:val="none" w:sz="0" w:space="0" w:color="auto"/>
      </w:divBdr>
      <w:divsChild>
        <w:div w:id="932393431">
          <w:marLeft w:val="0"/>
          <w:marRight w:val="0"/>
          <w:marTop w:val="0"/>
          <w:marBottom w:val="0"/>
          <w:divBdr>
            <w:top w:val="none" w:sz="0" w:space="0" w:color="auto"/>
            <w:left w:val="none" w:sz="0" w:space="0" w:color="auto"/>
            <w:bottom w:val="none" w:sz="0" w:space="0" w:color="auto"/>
            <w:right w:val="none" w:sz="0" w:space="0" w:color="auto"/>
          </w:divBdr>
        </w:div>
        <w:div w:id="480197015">
          <w:marLeft w:val="0"/>
          <w:marRight w:val="0"/>
          <w:marTop w:val="0"/>
          <w:marBottom w:val="0"/>
          <w:divBdr>
            <w:top w:val="none" w:sz="0" w:space="0" w:color="auto"/>
            <w:left w:val="none" w:sz="0" w:space="0" w:color="auto"/>
            <w:bottom w:val="none" w:sz="0" w:space="0" w:color="auto"/>
            <w:right w:val="none" w:sz="0" w:space="0" w:color="auto"/>
          </w:divBdr>
        </w:div>
        <w:div w:id="1816294101">
          <w:marLeft w:val="0"/>
          <w:marRight w:val="0"/>
          <w:marTop w:val="0"/>
          <w:marBottom w:val="0"/>
          <w:divBdr>
            <w:top w:val="none" w:sz="0" w:space="0" w:color="auto"/>
            <w:left w:val="none" w:sz="0" w:space="0" w:color="auto"/>
            <w:bottom w:val="none" w:sz="0" w:space="0" w:color="auto"/>
            <w:right w:val="none" w:sz="0" w:space="0" w:color="auto"/>
          </w:divBdr>
        </w:div>
      </w:divsChild>
    </w:div>
    <w:div w:id="95178968">
      <w:bodyDiv w:val="1"/>
      <w:marLeft w:val="0"/>
      <w:marRight w:val="0"/>
      <w:marTop w:val="0"/>
      <w:marBottom w:val="0"/>
      <w:divBdr>
        <w:top w:val="none" w:sz="0" w:space="0" w:color="auto"/>
        <w:left w:val="none" w:sz="0" w:space="0" w:color="auto"/>
        <w:bottom w:val="none" w:sz="0" w:space="0" w:color="auto"/>
        <w:right w:val="none" w:sz="0" w:space="0" w:color="auto"/>
      </w:divBdr>
      <w:divsChild>
        <w:div w:id="1018432453">
          <w:marLeft w:val="0"/>
          <w:marRight w:val="0"/>
          <w:marTop w:val="0"/>
          <w:marBottom w:val="0"/>
          <w:divBdr>
            <w:top w:val="none" w:sz="0" w:space="0" w:color="auto"/>
            <w:left w:val="none" w:sz="0" w:space="0" w:color="auto"/>
            <w:bottom w:val="none" w:sz="0" w:space="0" w:color="auto"/>
            <w:right w:val="none" w:sz="0" w:space="0" w:color="auto"/>
          </w:divBdr>
        </w:div>
      </w:divsChild>
    </w:div>
    <w:div w:id="101388945">
      <w:bodyDiv w:val="1"/>
      <w:marLeft w:val="0"/>
      <w:marRight w:val="0"/>
      <w:marTop w:val="0"/>
      <w:marBottom w:val="0"/>
      <w:divBdr>
        <w:top w:val="none" w:sz="0" w:space="0" w:color="auto"/>
        <w:left w:val="none" w:sz="0" w:space="0" w:color="auto"/>
        <w:bottom w:val="none" w:sz="0" w:space="0" w:color="auto"/>
        <w:right w:val="none" w:sz="0" w:space="0" w:color="auto"/>
      </w:divBdr>
      <w:divsChild>
        <w:div w:id="612400897">
          <w:marLeft w:val="0"/>
          <w:marRight w:val="0"/>
          <w:marTop w:val="0"/>
          <w:marBottom w:val="0"/>
          <w:divBdr>
            <w:top w:val="none" w:sz="0" w:space="0" w:color="auto"/>
            <w:left w:val="none" w:sz="0" w:space="0" w:color="auto"/>
            <w:bottom w:val="none" w:sz="0" w:space="0" w:color="auto"/>
            <w:right w:val="none" w:sz="0" w:space="0" w:color="auto"/>
          </w:divBdr>
        </w:div>
      </w:divsChild>
    </w:div>
    <w:div w:id="146285508">
      <w:bodyDiv w:val="1"/>
      <w:marLeft w:val="0"/>
      <w:marRight w:val="0"/>
      <w:marTop w:val="0"/>
      <w:marBottom w:val="0"/>
      <w:divBdr>
        <w:top w:val="none" w:sz="0" w:space="0" w:color="auto"/>
        <w:left w:val="none" w:sz="0" w:space="0" w:color="auto"/>
        <w:bottom w:val="none" w:sz="0" w:space="0" w:color="auto"/>
        <w:right w:val="none" w:sz="0" w:space="0" w:color="auto"/>
      </w:divBdr>
    </w:div>
    <w:div w:id="232280027">
      <w:bodyDiv w:val="1"/>
      <w:marLeft w:val="0"/>
      <w:marRight w:val="0"/>
      <w:marTop w:val="0"/>
      <w:marBottom w:val="0"/>
      <w:divBdr>
        <w:top w:val="none" w:sz="0" w:space="0" w:color="auto"/>
        <w:left w:val="none" w:sz="0" w:space="0" w:color="auto"/>
        <w:bottom w:val="none" w:sz="0" w:space="0" w:color="auto"/>
        <w:right w:val="none" w:sz="0" w:space="0" w:color="auto"/>
      </w:divBdr>
      <w:divsChild>
        <w:div w:id="399133508">
          <w:marLeft w:val="0"/>
          <w:marRight w:val="0"/>
          <w:marTop w:val="0"/>
          <w:marBottom w:val="0"/>
          <w:divBdr>
            <w:top w:val="none" w:sz="0" w:space="0" w:color="auto"/>
            <w:left w:val="none" w:sz="0" w:space="0" w:color="auto"/>
            <w:bottom w:val="none" w:sz="0" w:space="0" w:color="auto"/>
            <w:right w:val="none" w:sz="0" w:space="0" w:color="auto"/>
          </w:divBdr>
          <w:divsChild>
            <w:div w:id="110511755">
              <w:marLeft w:val="0"/>
              <w:marRight w:val="0"/>
              <w:marTop w:val="0"/>
              <w:marBottom w:val="0"/>
              <w:divBdr>
                <w:top w:val="none" w:sz="0" w:space="0" w:color="auto"/>
                <w:left w:val="none" w:sz="0" w:space="0" w:color="auto"/>
                <w:bottom w:val="none" w:sz="0" w:space="0" w:color="auto"/>
                <w:right w:val="none" w:sz="0" w:space="0" w:color="auto"/>
              </w:divBdr>
            </w:div>
            <w:div w:id="173619910">
              <w:marLeft w:val="0"/>
              <w:marRight w:val="0"/>
              <w:marTop w:val="0"/>
              <w:marBottom w:val="0"/>
              <w:divBdr>
                <w:top w:val="none" w:sz="0" w:space="0" w:color="auto"/>
                <w:left w:val="none" w:sz="0" w:space="0" w:color="auto"/>
                <w:bottom w:val="none" w:sz="0" w:space="0" w:color="auto"/>
                <w:right w:val="none" w:sz="0" w:space="0" w:color="auto"/>
              </w:divBdr>
            </w:div>
            <w:div w:id="579483539">
              <w:marLeft w:val="0"/>
              <w:marRight w:val="0"/>
              <w:marTop w:val="0"/>
              <w:marBottom w:val="0"/>
              <w:divBdr>
                <w:top w:val="none" w:sz="0" w:space="0" w:color="auto"/>
                <w:left w:val="none" w:sz="0" w:space="0" w:color="auto"/>
                <w:bottom w:val="none" w:sz="0" w:space="0" w:color="auto"/>
                <w:right w:val="none" w:sz="0" w:space="0" w:color="auto"/>
              </w:divBdr>
            </w:div>
            <w:div w:id="792556381">
              <w:marLeft w:val="0"/>
              <w:marRight w:val="0"/>
              <w:marTop w:val="0"/>
              <w:marBottom w:val="0"/>
              <w:divBdr>
                <w:top w:val="none" w:sz="0" w:space="0" w:color="auto"/>
                <w:left w:val="none" w:sz="0" w:space="0" w:color="auto"/>
                <w:bottom w:val="none" w:sz="0" w:space="0" w:color="auto"/>
                <w:right w:val="none" w:sz="0" w:space="0" w:color="auto"/>
              </w:divBdr>
            </w:div>
            <w:div w:id="806319965">
              <w:marLeft w:val="0"/>
              <w:marRight w:val="0"/>
              <w:marTop w:val="0"/>
              <w:marBottom w:val="0"/>
              <w:divBdr>
                <w:top w:val="none" w:sz="0" w:space="0" w:color="auto"/>
                <w:left w:val="none" w:sz="0" w:space="0" w:color="auto"/>
                <w:bottom w:val="none" w:sz="0" w:space="0" w:color="auto"/>
                <w:right w:val="none" w:sz="0" w:space="0" w:color="auto"/>
              </w:divBdr>
            </w:div>
            <w:div w:id="1027372752">
              <w:marLeft w:val="0"/>
              <w:marRight w:val="0"/>
              <w:marTop w:val="0"/>
              <w:marBottom w:val="0"/>
              <w:divBdr>
                <w:top w:val="none" w:sz="0" w:space="0" w:color="auto"/>
                <w:left w:val="none" w:sz="0" w:space="0" w:color="auto"/>
                <w:bottom w:val="none" w:sz="0" w:space="0" w:color="auto"/>
                <w:right w:val="none" w:sz="0" w:space="0" w:color="auto"/>
              </w:divBdr>
            </w:div>
            <w:div w:id="1208839404">
              <w:marLeft w:val="0"/>
              <w:marRight w:val="0"/>
              <w:marTop w:val="0"/>
              <w:marBottom w:val="0"/>
              <w:divBdr>
                <w:top w:val="none" w:sz="0" w:space="0" w:color="auto"/>
                <w:left w:val="none" w:sz="0" w:space="0" w:color="auto"/>
                <w:bottom w:val="none" w:sz="0" w:space="0" w:color="auto"/>
                <w:right w:val="none" w:sz="0" w:space="0" w:color="auto"/>
              </w:divBdr>
            </w:div>
            <w:div w:id="1229070665">
              <w:marLeft w:val="0"/>
              <w:marRight w:val="0"/>
              <w:marTop w:val="0"/>
              <w:marBottom w:val="0"/>
              <w:divBdr>
                <w:top w:val="none" w:sz="0" w:space="0" w:color="auto"/>
                <w:left w:val="none" w:sz="0" w:space="0" w:color="auto"/>
                <w:bottom w:val="none" w:sz="0" w:space="0" w:color="auto"/>
                <w:right w:val="none" w:sz="0" w:space="0" w:color="auto"/>
              </w:divBdr>
            </w:div>
            <w:div w:id="1411733568">
              <w:marLeft w:val="0"/>
              <w:marRight w:val="0"/>
              <w:marTop w:val="0"/>
              <w:marBottom w:val="0"/>
              <w:divBdr>
                <w:top w:val="none" w:sz="0" w:space="0" w:color="auto"/>
                <w:left w:val="none" w:sz="0" w:space="0" w:color="auto"/>
                <w:bottom w:val="none" w:sz="0" w:space="0" w:color="auto"/>
                <w:right w:val="none" w:sz="0" w:space="0" w:color="auto"/>
              </w:divBdr>
            </w:div>
            <w:div w:id="1499230849">
              <w:marLeft w:val="0"/>
              <w:marRight w:val="0"/>
              <w:marTop w:val="0"/>
              <w:marBottom w:val="0"/>
              <w:divBdr>
                <w:top w:val="none" w:sz="0" w:space="0" w:color="auto"/>
                <w:left w:val="none" w:sz="0" w:space="0" w:color="auto"/>
                <w:bottom w:val="none" w:sz="0" w:space="0" w:color="auto"/>
                <w:right w:val="none" w:sz="0" w:space="0" w:color="auto"/>
              </w:divBdr>
            </w:div>
            <w:div w:id="1549955371">
              <w:marLeft w:val="0"/>
              <w:marRight w:val="0"/>
              <w:marTop w:val="0"/>
              <w:marBottom w:val="0"/>
              <w:divBdr>
                <w:top w:val="none" w:sz="0" w:space="0" w:color="auto"/>
                <w:left w:val="none" w:sz="0" w:space="0" w:color="auto"/>
                <w:bottom w:val="none" w:sz="0" w:space="0" w:color="auto"/>
                <w:right w:val="none" w:sz="0" w:space="0" w:color="auto"/>
              </w:divBdr>
            </w:div>
            <w:div w:id="1630018027">
              <w:marLeft w:val="0"/>
              <w:marRight w:val="0"/>
              <w:marTop w:val="0"/>
              <w:marBottom w:val="0"/>
              <w:divBdr>
                <w:top w:val="none" w:sz="0" w:space="0" w:color="auto"/>
                <w:left w:val="none" w:sz="0" w:space="0" w:color="auto"/>
                <w:bottom w:val="none" w:sz="0" w:space="0" w:color="auto"/>
                <w:right w:val="none" w:sz="0" w:space="0" w:color="auto"/>
              </w:divBdr>
            </w:div>
            <w:div w:id="1639648031">
              <w:marLeft w:val="0"/>
              <w:marRight w:val="0"/>
              <w:marTop w:val="0"/>
              <w:marBottom w:val="0"/>
              <w:divBdr>
                <w:top w:val="none" w:sz="0" w:space="0" w:color="auto"/>
                <w:left w:val="none" w:sz="0" w:space="0" w:color="auto"/>
                <w:bottom w:val="none" w:sz="0" w:space="0" w:color="auto"/>
                <w:right w:val="none" w:sz="0" w:space="0" w:color="auto"/>
              </w:divBdr>
            </w:div>
            <w:div w:id="1720202991">
              <w:marLeft w:val="0"/>
              <w:marRight w:val="0"/>
              <w:marTop w:val="0"/>
              <w:marBottom w:val="0"/>
              <w:divBdr>
                <w:top w:val="none" w:sz="0" w:space="0" w:color="auto"/>
                <w:left w:val="none" w:sz="0" w:space="0" w:color="auto"/>
                <w:bottom w:val="none" w:sz="0" w:space="0" w:color="auto"/>
                <w:right w:val="none" w:sz="0" w:space="0" w:color="auto"/>
              </w:divBdr>
            </w:div>
            <w:div w:id="2006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337074326">
      <w:bodyDiv w:val="1"/>
      <w:marLeft w:val="0"/>
      <w:marRight w:val="0"/>
      <w:marTop w:val="0"/>
      <w:marBottom w:val="0"/>
      <w:divBdr>
        <w:top w:val="none" w:sz="0" w:space="0" w:color="auto"/>
        <w:left w:val="none" w:sz="0" w:space="0" w:color="auto"/>
        <w:bottom w:val="none" w:sz="0" w:space="0" w:color="auto"/>
        <w:right w:val="none" w:sz="0" w:space="0" w:color="auto"/>
      </w:divBdr>
    </w:div>
    <w:div w:id="371344272">
      <w:bodyDiv w:val="1"/>
      <w:marLeft w:val="0"/>
      <w:marRight w:val="0"/>
      <w:marTop w:val="0"/>
      <w:marBottom w:val="0"/>
      <w:divBdr>
        <w:top w:val="none" w:sz="0" w:space="0" w:color="auto"/>
        <w:left w:val="none" w:sz="0" w:space="0" w:color="auto"/>
        <w:bottom w:val="none" w:sz="0" w:space="0" w:color="auto"/>
        <w:right w:val="none" w:sz="0" w:space="0" w:color="auto"/>
      </w:divBdr>
    </w:div>
    <w:div w:id="377316997">
      <w:bodyDiv w:val="1"/>
      <w:marLeft w:val="0"/>
      <w:marRight w:val="0"/>
      <w:marTop w:val="0"/>
      <w:marBottom w:val="0"/>
      <w:divBdr>
        <w:top w:val="none" w:sz="0" w:space="0" w:color="auto"/>
        <w:left w:val="none" w:sz="0" w:space="0" w:color="auto"/>
        <w:bottom w:val="none" w:sz="0" w:space="0" w:color="auto"/>
        <w:right w:val="none" w:sz="0" w:space="0" w:color="auto"/>
      </w:divBdr>
    </w:div>
    <w:div w:id="420298498">
      <w:bodyDiv w:val="1"/>
      <w:marLeft w:val="0"/>
      <w:marRight w:val="0"/>
      <w:marTop w:val="0"/>
      <w:marBottom w:val="0"/>
      <w:divBdr>
        <w:top w:val="none" w:sz="0" w:space="0" w:color="auto"/>
        <w:left w:val="none" w:sz="0" w:space="0" w:color="auto"/>
        <w:bottom w:val="none" w:sz="0" w:space="0" w:color="auto"/>
        <w:right w:val="none" w:sz="0" w:space="0" w:color="auto"/>
      </w:divBdr>
      <w:divsChild>
        <w:div w:id="1135608836">
          <w:marLeft w:val="0"/>
          <w:marRight w:val="0"/>
          <w:marTop w:val="0"/>
          <w:marBottom w:val="0"/>
          <w:divBdr>
            <w:top w:val="none" w:sz="0" w:space="0" w:color="auto"/>
            <w:left w:val="none" w:sz="0" w:space="0" w:color="auto"/>
            <w:bottom w:val="none" w:sz="0" w:space="0" w:color="auto"/>
            <w:right w:val="none" w:sz="0" w:space="0" w:color="auto"/>
          </w:divBdr>
        </w:div>
      </w:divsChild>
    </w:div>
    <w:div w:id="433718327">
      <w:bodyDiv w:val="1"/>
      <w:marLeft w:val="0"/>
      <w:marRight w:val="0"/>
      <w:marTop w:val="0"/>
      <w:marBottom w:val="0"/>
      <w:divBdr>
        <w:top w:val="none" w:sz="0" w:space="0" w:color="auto"/>
        <w:left w:val="none" w:sz="0" w:space="0" w:color="auto"/>
        <w:bottom w:val="none" w:sz="0" w:space="0" w:color="auto"/>
        <w:right w:val="none" w:sz="0" w:space="0" w:color="auto"/>
      </w:divBdr>
      <w:divsChild>
        <w:div w:id="1906069724">
          <w:marLeft w:val="0"/>
          <w:marRight w:val="0"/>
          <w:marTop w:val="0"/>
          <w:marBottom w:val="0"/>
          <w:divBdr>
            <w:top w:val="none" w:sz="0" w:space="0" w:color="auto"/>
            <w:left w:val="none" w:sz="0" w:space="0" w:color="auto"/>
            <w:bottom w:val="none" w:sz="0" w:space="0" w:color="auto"/>
            <w:right w:val="none" w:sz="0" w:space="0" w:color="auto"/>
          </w:divBdr>
          <w:divsChild>
            <w:div w:id="976883789">
              <w:marLeft w:val="0"/>
              <w:marRight w:val="0"/>
              <w:marTop w:val="0"/>
              <w:marBottom w:val="0"/>
              <w:divBdr>
                <w:top w:val="none" w:sz="0" w:space="0" w:color="auto"/>
                <w:left w:val="none" w:sz="0" w:space="0" w:color="auto"/>
                <w:bottom w:val="none" w:sz="0" w:space="0" w:color="auto"/>
                <w:right w:val="none" w:sz="0" w:space="0" w:color="auto"/>
              </w:divBdr>
              <w:divsChild>
                <w:div w:id="3849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1877">
      <w:bodyDiv w:val="1"/>
      <w:marLeft w:val="0"/>
      <w:marRight w:val="0"/>
      <w:marTop w:val="0"/>
      <w:marBottom w:val="0"/>
      <w:divBdr>
        <w:top w:val="none" w:sz="0" w:space="0" w:color="auto"/>
        <w:left w:val="none" w:sz="0" w:space="0" w:color="auto"/>
        <w:bottom w:val="none" w:sz="0" w:space="0" w:color="auto"/>
        <w:right w:val="none" w:sz="0" w:space="0" w:color="auto"/>
      </w:divBdr>
    </w:div>
    <w:div w:id="609052755">
      <w:bodyDiv w:val="1"/>
      <w:marLeft w:val="0"/>
      <w:marRight w:val="0"/>
      <w:marTop w:val="0"/>
      <w:marBottom w:val="0"/>
      <w:divBdr>
        <w:top w:val="none" w:sz="0" w:space="0" w:color="auto"/>
        <w:left w:val="none" w:sz="0" w:space="0" w:color="auto"/>
        <w:bottom w:val="none" w:sz="0" w:space="0" w:color="auto"/>
        <w:right w:val="none" w:sz="0" w:space="0" w:color="auto"/>
      </w:divBdr>
      <w:divsChild>
        <w:div w:id="632098825">
          <w:marLeft w:val="0"/>
          <w:marRight w:val="0"/>
          <w:marTop w:val="0"/>
          <w:marBottom w:val="0"/>
          <w:divBdr>
            <w:top w:val="none" w:sz="0" w:space="0" w:color="auto"/>
            <w:left w:val="none" w:sz="0" w:space="0" w:color="auto"/>
            <w:bottom w:val="none" w:sz="0" w:space="0" w:color="auto"/>
            <w:right w:val="none" w:sz="0" w:space="0" w:color="auto"/>
          </w:divBdr>
          <w:divsChild>
            <w:div w:id="1516073896">
              <w:marLeft w:val="0"/>
              <w:marRight w:val="0"/>
              <w:marTop w:val="0"/>
              <w:marBottom w:val="0"/>
              <w:divBdr>
                <w:top w:val="none" w:sz="0" w:space="0" w:color="auto"/>
                <w:left w:val="none" w:sz="0" w:space="0" w:color="auto"/>
                <w:bottom w:val="none" w:sz="0" w:space="0" w:color="auto"/>
                <w:right w:val="none" w:sz="0" w:space="0" w:color="auto"/>
              </w:divBdr>
              <w:divsChild>
                <w:div w:id="187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83442">
      <w:bodyDiv w:val="1"/>
      <w:marLeft w:val="0"/>
      <w:marRight w:val="0"/>
      <w:marTop w:val="0"/>
      <w:marBottom w:val="0"/>
      <w:divBdr>
        <w:top w:val="none" w:sz="0" w:space="0" w:color="auto"/>
        <w:left w:val="none" w:sz="0" w:space="0" w:color="auto"/>
        <w:bottom w:val="none" w:sz="0" w:space="0" w:color="auto"/>
        <w:right w:val="none" w:sz="0" w:space="0" w:color="auto"/>
      </w:divBdr>
      <w:divsChild>
        <w:div w:id="347830034">
          <w:marLeft w:val="0"/>
          <w:marRight w:val="0"/>
          <w:marTop w:val="0"/>
          <w:marBottom w:val="0"/>
          <w:divBdr>
            <w:top w:val="none" w:sz="0" w:space="0" w:color="auto"/>
            <w:left w:val="none" w:sz="0" w:space="0" w:color="auto"/>
            <w:bottom w:val="none" w:sz="0" w:space="0" w:color="auto"/>
            <w:right w:val="none" w:sz="0" w:space="0" w:color="auto"/>
          </w:divBdr>
          <w:divsChild>
            <w:div w:id="1119496435">
              <w:marLeft w:val="0"/>
              <w:marRight w:val="0"/>
              <w:marTop w:val="0"/>
              <w:marBottom w:val="0"/>
              <w:divBdr>
                <w:top w:val="none" w:sz="0" w:space="0" w:color="auto"/>
                <w:left w:val="none" w:sz="0" w:space="0" w:color="auto"/>
                <w:bottom w:val="none" w:sz="0" w:space="0" w:color="auto"/>
                <w:right w:val="none" w:sz="0" w:space="0" w:color="auto"/>
              </w:divBdr>
              <w:divsChild>
                <w:div w:id="12231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51868">
      <w:bodyDiv w:val="1"/>
      <w:marLeft w:val="0"/>
      <w:marRight w:val="0"/>
      <w:marTop w:val="0"/>
      <w:marBottom w:val="0"/>
      <w:divBdr>
        <w:top w:val="none" w:sz="0" w:space="0" w:color="auto"/>
        <w:left w:val="none" w:sz="0" w:space="0" w:color="auto"/>
        <w:bottom w:val="none" w:sz="0" w:space="0" w:color="auto"/>
        <w:right w:val="none" w:sz="0" w:space="0" w:color="auto"/>
      </w:divBdr>
    </w:div>
    <w:div w:id="697855812">
      <w:bodyDiv w:val="1"/>
      <w:marLeft w:val="0"/>
      <w:marRight w:val="0"/>
      <w:marTop w:val="0"/>
      <w:marBottom w:val="0"/>
      <w:divBdr>
        <w:top w:val="none" w:sz="0" w:space="0" w:color="auto"/>
        <w:left w:val="none" w:sz="0" w:space="0" w:color="auto"/>
        <w:bottom w:val="none" w:sz="0" w:space="0" w:color="auto"/>
        <w:right w:val="none" w:sz="0" w:space="0" w:color="auto"/>
      </w:divBdr>
      <w:divsChild>
        <w:div w:id="540170377">
          <w:marLeft w:val="0"/>
          <w:marRight w:val="0"/>
          <w:marTop w:val="0"/>
          <w:marBottom w:val="0"/>
          <w:divBdr>
            <w:top w:val="none" w:sz="0" w:space="0" w:color="auto"/>
            <w:left w:val="none" w:sz="0" w:space="0" w:color="auto"/>
            <w:bottom w:val="none" w:sz="0" w:space="0" w:color="auto"/>
            <w:right w:val="none" w:sz="0" w:space="0" w:color="auto"/>
          </w:divBdr>
        </w:div>
      </w:divsChild>
    </w:div>
    <w:div w:id="714890754">
      <w:bodyDiv w:val="1"/>
      <w:marLeft w:val="0"/>
      <w:marRight w:val="0"/>
      <w:marTop w:val="0"/>
      <w:marBottom w:val="0"/>
      <w:divBdr>
        <w:top w:val="none" w:sz="0" w:space="0" w:color="auto"/>
        <w:left w:val="none" w:sz="0" w:space="0" w:color="auto"/>
        <w:bottom w:val="none" w:sz="0" w:space="0" w:color="auto"/>
        <w:right w:val="none" w:sz="0" w:space="0" w:color="auto"/>
      </w:divBdr>
      <w:divsChild>
        <w:div w:id="260534526">
          <w:marLeft w:val="0"/>
          <w:marRight w:val="0"/>
          <w:marTop w:val="0"/>
          <w:marBottom w:val="0"/>
          <w:divBdr>
            <w:top w:val="none" w:sz="0" w:space="0" w:color="auto"/>
            <w:left w:val="none" w:sz="0" w:space="0" w:color="auto"/>
            <w:bottom w:val="none" w:sz="0" w:space="0" w:color="auto"/>
            <w:right w:val="none" w:sz="0" w:space="0" w:color="auto"/>
          </w:divBdr>
        </w:div>
        <w:div w:id="1928032408">
          <w:marLeft w:val="0"/>
          <w:marRight w:val="0"/>
          <w:marTop w:val="0"/>
          <w:marBottom w:val="0"/>
          <w:divBdr>
            <w:top w:val="none" w:sz="0" w:space="0" w:color="auto"/>
            <w:left w:val="none" w:sz="0" w:space="0" w:color="auto"/>
            <w:bottom w:val="none" w:sz="0" w:space="0" w:color="auto"/>
            <w:right w:val="none" w:sz="0" w:space="0" w:color="auto"/>
          </w:divBdr>
        </w:div>
        <w:div w:id="630943883">
          <w:marLeft w:val="0"/>
          <w:marRight w:val="0"/>
          <w:marTop w:val="0"/>
          <w:marBottom w:val="0"/>
          <w:divBdr>
            <w:top w:val="none" w:sz="0" w:space="0" w:color="auto"/>
            <w:left w:val="none" w:sz="0" w:space="0" w:color="auto"/>
            <w:bottom w:val="none" w:sz="0" w:space="0" w:color="auto"/>
            <w:right w:val="none" w:sz="0" w:space="0" w:color="auto"/>
          </w:divBdr>
        </w:div>
      </w:divsChild>
    </w:div>
    <w:div w:id="729768611">
      <w:bodyDiv w:val="1"/>
      <w:marLeft w:val="0"/>
      <w:marRight w:val="0"/>
      <w:marTop w:val="0"/>
      <w:marBottom w:val="0"/>
      <w:divBdr>
        <w:top w:val="none" w:sz="0" w:space="0" w:color="auto"/>
        <w:left w:val="none" w:sz="0" w:space="0" w:color="auto"/>
        <w:bottom w:val="none" w:sz="0" w:space="0" w:color="auto"/>
        <w:right w:val="none" w:sz="0" w:space="0" w:color="auto"/>
      </w:divBdr>
    </w:div>
    <w:div w:id="733234114">
      <w:bodyDiv w:val="1"/>
      <w:marLeft w:val="0"/>
      <w:marRight w:val="0"/>
      <w:marTop w:val="0"/>
      <w:marBottom w:val="0"/>
      <w:divBdr>
        <w:top w:val="none" w:sz="0" w:space="0" w:color="auto"/>
        <w:left w:val="none" w:sz="0" w:space="0" w:color="auto"/>
        <w:bottom w:val="none" w:sz="0" w:space="0" w:color="auto"/>
        <w:right w:val="none" w:sz="0" w:space="0" w:color="auto"/>
      </w:divBdr>
    </w:div>
    <w:div w:id="832179487">
      <w:bodyDiv w:val="1"/>
      <w:marLeft w:val="0"/>
      <w:marRight w:val="0"/>
      <w:marTop w:val="0"/>
      <w:marBottom w:val="0"/>
      <w:divBdr>
        <w:top w:val="none" w:sz="0" w:space="0" w:color="auto"/>
        <w:left w:val="none" w:sz="0" w:space="0" w:color="auto"/>
        <w:bottom w:val="none" w:sz="0" w:space="0" w:color="auto"/>
        <w:right w:val="none" w:sz="0" w:space="0" w:color="auto"/>
      </w:divBdr>
      <w:divsChild>
        <w:div w:id="1719625670">
          <w:marLeft w:val="0"/>
          <w:marRight w:val="0"/>
          <w:marTop w:val="0"/>
          <w:marBottom w:val="0"/>
          <w:divBdr>
            <w:top w:val="none" w:sz="0" w:space="0" w:color="auto"/>
            <w:left w:val="none" w:sz="0" w:space="0" w:color="auto"/>
            <w:bottom w:val="none" w:sz="0" w:space="0" w:color="auto"/>
            <w:right w:val="none" w:sz="0" w:space="0" w:color="auto"/>
          </w:divBdr>
        </w:div>
      </w:divsChild>
    </w:div>
    <w:div w:id="886841932">
      <w:bodyDiv w:val="1"/>
      <w:marLeft w:val="0"/>
      <w:marRight w:val="0"/>
      <w:marTop w:val="0"/>
      <w:marBottom w:val="0"/>
      <w:divBdr>
        <w:top w:val="none" w:sz="0" w:space="0" w:color="auto"/>
        <w:left w:val="none" w:sz="0" w:space="0" w:color="auto"/>
        <w:bottom w:val="none" w:sz="0" w:space="0" w:color="auto"/>
        <w:right w:val="none" w:sz="0" w:space="0" w:color="auto"/>
      </w:divBdr>
      <w:divsChild>
        <w:div w:id="659425936">
          <w:marLeft w:val="0"/>
          <w:marRight w:val="0"/>
          <w:marTop w:val="0"/>
          <w:marBottom w:val="0"/>
          <w:divBdr>
            <w:top w:val="none" w:sz="0" w:space="0" w:color="auto"/>
            <w:left w:val="none" w:sz="0" w:space="0" w:color="auto"/>
            <w:bottom w:val="none" w:sz="0" w:space="0" w:color="auto"/>
            <w:right w:val="none" w:sz="0" w:space="0" w:color="auto"/>
          </w:divBdr>
          <w:divsChild>
            <w:div w:id="1237932363">
              <w:marLeft w:val="0"/>
              <w:marRight w:val="0"/>
              <w:marTop w:val="0"/>
              <w:marBottom w:val="0"/>
              <w:divBdr>
                <w:top w:val="none" w:sz="0" w:space="0" w:color="auto"/>
                <w:left w:val="none" w:sz="0" w:space="0" w:color="auto"/>
                <w:bottom w:val="none" w:sz="0" w:space="0" w:color="auto"/>
                <w:right w:val="none" w:sz="0" w:space="0" w:color="auto"/>
              </w:divBdr>
              <w:divsChild>
                <w:div w:id="19794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1990">
      <w:bodyDiv w:val="1"/>
      <w:marLeft w:val="0"/>
      <w:marRight w:val="0"/>
      <w:marTop w:val="0"/>
      <w:marBottom w:val="0"/>
      <w:divBdr>
        <w:top w:val="none" w:sz="0" w:space="0" w:color="auto"/>
        <w:left w:val="none" w:sz="0" w:space="0" w:color="auto"/>
        <w:bottom w:val="none" w:sz="0" w:space="0" w:color="auto"/>
        <w:right w:val="none" w:sz="0" w:space="0" w:color="auto"/>
      </w:divBdr>
      <w:divsChild>
        <w:div w:id="724837066">
          <w:marLeft w:val="0"/>
          <w:marRight w:val="0"/>
          <w:marTop w:val="0"/>
          <w:marBottom w:val="0"/>
          <w:divBdr>
            <w:top w:val="none" w:sz="0" w:space="0" w:color="auto"/>
            <w:left w:val="none" w:sz="0" w:space="0" w:color="auto"/>
            <w:bottom w:val="none" w:sz="0" w:space="0" w:color="auto"/>
            <w:right w:val="none" w:sz="0" w:space="0" w:color="auto"/>
          </w:divBdr>
          <w:divsChild>
            <w:div w:id="519853884">
              <w:marLeft w:val="0"/>
              <w:marRight w:val="0"/>
              <w:marTop w:val="0"/>
              <w:marBottom w:val="0"/>
              <w:divBdr>
                <w:top w:val="none" w:sz="0" w:space="0" w:color="auto"/>
                <w:left w:val="none" w:sz="0" w:space="0" w:color="auto"/>
                <w:bottom w:val="none" w:sz="0" w:space="0" w:color="auto"/>
                <w:right w:val="none" w:sz="0" w:space="0" w:color="auto"/>
              </w:divBdr>
              <w:divsChild>
                <w:div w:id="9276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957361">
      <w:bodyDiv w:val="1"/>
      <w:marLeft w:val="0"/>
      <w:marRight w:val="0"/>
      <w:marTop w:val="0"/>
      <w:marBottom w:val="0"/>
      <w:divBdr>
        <w:top w:val="none" w:sz="0" w:space="0" w:color="auto"/>
        <w:left w:val="none" w:sz="0" w:space="0" w:color="auto"/>
        <w:bottom w:val="none" w:sz="0" w:space="0" w:color="auto"/>
        <w:right w:val="none" w:sz="0" w:space="0" w:color="auto"/>
      </w:divBdr>
      <w:divsChild>
        <w:div w:id="370500300">
          <w:marLeft w:val="0"/>
          <w:marRight w:val="0"/>
          <w:marTop w:val="0"/>
          <w:marBottom w:val="0"/>
          <w:divBdr>
            <w:top w:val="none" w:sz="0" w:space="0" w:color="auto"/>
            <w:left w:val="none" w:sz="0" w:space="0" w:color="auto"/>
            <w:bottom w:val="none" w:sz="0" w:space="0" w:color="auto"/>
            <w:right w:val="none" w:sz="0" w:space="0" w:color="auto"/>
          </w:divBdr>
          <w:divsChild>
            <w:div w:id="381832082">
              <w:marLeft w:val="0"/>
              <w:marRight w:val="0"/>
              <w:marTop w:val="0"/>
              <w:marBottom w:val="0"/>
              <w:divBdr>
                <w:top w:val="none" w:sz="0" w:space="0" w:color="auto"/>
                <w:left w:val="none" w:sz="0" w:space="0" w:color="auto"/>
                <w:bottom w:val="none" w:sz="0" w:space="0" w:color="auto"/>
                <w:right w:val="none" w:sz="0" w:space="0" w:color="auto"/>
              </w:divBdr>
            </w:div>
            <w:div w:id="1333412044">
              <w:marLeft w:val="0"/>
              <w:marRight w:val="0"/>
              <w:marTop w:val="0"/>
              <w:marBottom w:val="0"/>
              <w:divBdr>
                <w:top w:val="none" w:sz="0" w:space="0" w:color="auto"/>
                <w:left w:val="none" w:sz="0" w:space="0" w:color="auto"/>
                <w:bottom w:val="none" w:sz="0" w:space="0" w:color="auto"/>
                <w:right w:val="none" w:sz="0" w:space="0" w:color="auto"/>
              </w:divBdr>
            </w:div>
            <w:div w:id="1901859729">
              <w:marLeft w:val="0"/>
              <w:marRight w:val="0"/>
              <w:marTop w:val="0"/>
              <w:marBottom w:val="0"/>
              <w:divBdr>
                <w:top w:val="none" w:sz="0" w:space="0" w:color="auto"/>
                <w:left w:val="none" w:sz="0" w:space="0" w:color="auto"/>
                <w:bottom w:val="none" w:sz="0" w:space="0" w:color="auto"/>
                <w:right w:val="none" w:sz="0" w:space="0" w:color="auto"/>
              </w:divBdr>
            </w:div>
            <w:div w:id="863711006">
              <w:marLeft w:val="0"/>
              <w:marRight w:val="0"/>
              <w:marTop w:val="0"/>
              <w:marBottom w:val="0"/>
              <w:divBdr>
                <w:top w:val="none" w:sz="0" w:space="0" w:color="auto"/>
                <w:left w:val="none" w:sz="0" w:space="0" w:color="auto"/>
                <w:bottom w:val="none" w:sz="0" w:space="0" w:color="auto"/>
                <w:right w:val="none" w:sz="0" w:space="0" w:color="auto"/>
              </w:divBdr>
            </w:div>
            <w:div w:id="385295333">
              <w:marLeft w:val="0"/>
              <w:marRight w:val="0"/>
              <w:marTop w:val="0"/>
              <w:marBottom w:val="0"/>
              <w:divBdr>
                <w:top w:val="none" w:sz="0" w:space="0" w:color="auto"/>
                <w:left w:val="none" w:sz="0" w:space="0" w:color="auto"/>
                <w:bottom w:val="none" w:sz="0" w:space="0" w:color="auto"/>
                <w:right w:val="none" w:sz="0" w:space="0" w:color="auto"/>
              </w:divBdr>
            </w:div>
            <w:div w:id="394662775">
              <w:marLeft w:val="0"/>
              <w:marRight w:val="0"/>
              <w:marTop w:val="0"/>
              <w:marBottom w:val="0"/>
              <w:divBdr>
                <w:top w:val="none" w:sz="0" w:space="0" w:color="auto"/>
                <w:left w:val="none" w:sz="0" w:space="0" w:color="auto"/>
                <w:bottom w:val="none" w:sz="0" w:space="0" w:color="auto"/>
                <w:right w:val="none" w:sz="0" w:space="0" w:color="auto"/>
              </w:divBdr>
            </w:div>
            <w:div w:id="1114133781">
              <w:marLeft w:val="0"/>
              <w:marRight w:val="0"/>
              <w:marTop w:val="0"/>
              <w:marBottom w:val="0"/>
              <w:divBdr>
                <w:top w:val="none" w:sz="0" w:space="0" w:color="auto"/>
                <w:left w:val="none" w:sz="0" w:space="0" w:color="auto"/>
                <w:bottom w:val="none" w:sz="0" w:space="0" w:color="auto"/>
                <w:right w:val="none" w:sz="0" w:space="0" w:color="auto"/>
              </w:divBdr>
            </w:div>
            <w:div w:id="842359195">
              <w:marLeft w:val="0"/>
              <w:marRight w:val="0"/>
              <w:marTop w:val="0"/>
              <w:marBottom w:val="0"/>
              <w:divBdr>
                <w:top w:val="none" w:sz="0" w:space="0" w:color="auto"/>
                <w:left w:val="none" w:sz="0" w:space="0" w:color="auto"/>
                <w:bottom w:val="none" w:sz="0" w:space="0" w:color="auto"/>
                <w:right w:val="none" w:sz="0" w:space="0" w:color="auto"/>
              </w:divBdr>
            </w:div>
            <w:div w:id="776799276">
              <w:marLeft w:val="0"/>
              <w:marRight w:val="0"/>
              <w:marTop w:val="0"/>
              <w:marBottom w:val="0"/>
              <w:divBdr>
                <w:top w:val="none" w:sz="0" w:space="0" w:color="auto"/>
                <w:left w:val="none" w:sz="0" w:space="0" w:color="auto"/>
                <w:bottom w:val="none" w:sz="0" w:space="0" w:color="auto"/>
                <w:right w:val="none" w:sz="0" w:space="0" w:color="auto"/>
              </w:divBdr>
            </w:div>
            <w:div w:id="151066584">
              <w:marLeft w:val="0"/>
              <w:marRight w:val="0"/>
              <w:marTop w:val="0"/>
              <w:marBottom w:val="0"/>
              <w:divBdr>
                <w:top w:val="none" w:sz="0" w:space="0" w:color="auto"/>
                <w:left w:val="none" w:sz="0" w:space="0" w:color="auto"/>
                <w:bottom w:val="none" w:sz="0" w:space="0" w:color="auto"/>
                <w:right w:val="none" w:sz="0" w:space="0" w:color="auto"/>
              </w:divBdr>
            </w:div>
            <w:div w:id="1115979721">
              <w:marLeft w:val="0"/>
              <w:marRight w:val="0"/>
              <w:marTop w:val="0"/>
              <w:marBottom w:val="0"/>
              <w:divBdr>
                <w:top w:val="none" w:sz="0" w:space="0" w:color="auto"/>
                <w:left w:val="none" w:sz="0" w:space="0" w:color="auto"/>
                <w:bottom w:val="none" w:sz="0" w:space="0" w:color="auto"/>
                <w:right w:val="none" w:sz="0" w:space="0" w:color="auto"/>
              </w:divBdr>
            </w:div>
            <w:div w:id="1664628624">
              <w:marLeft w:val="0"/>
              <w:marRight w:val="0"/>
              <w:marTop w:val="0"/>
              <w:marBottom w:val="0"/>
              <w:divBdr>
                <w:top w:val="none" w:sz="0" w:space="0" w:color="auto"/>
                <w:left w:val="none" w:sz="0" w:space="0" w:color="auto"/>
                <w:bottom w:val="none" w:sz="0" w:space="0" w:color="auto"/>
                <w:right w:val="none" w:sz="0" w:space="0" w:color="auto"/>
              </w:divBdr>
            </w:div>
            <w:div w:id="527062691">
              <w:marLeft w:val="0"/>
              <w:marRight w:val="0"/>
              <w:marTop w:val="0"/>
              <w:marBottom w:val="0"/>
              <w:divBdr>
                <w:top w:val="none" w:sz="0" w:space="0" w:color="auto"/>
                <w:left w:val="none" w:sz="0" w:space="0" w:color="auto"/>
                <w:bottom w:val="none" w:sz="0" w:space="0" w:color="auto"/>
                <w:right w:val="none" w:sz="0" w:space="0" w:color="auto"/>
              </w:divBdr>
            </w:div>
            <w:div w:id="1474448764">
              <w:marLeft w:val="0"/>
              <w:marRight w:val="0"/>
              <w:marTop w:val="0"/>
              <w:marBottom w:val="0"/>
              <w:divBdr>
                <w:top w:val="none" w:sz="0" w:space="0" w:color="auto"/>
                <w:left w:val="none" w:sz="0" w:space="0" w:color="auto"/>
                <w:bottom w:val="none" w:sz="0" w:space="0" w:color="auto"/>
                <w:right w:val="none" w:sz="0" w:space="0" w:color="auto"/>
              </w:divBdr>
            </w:div>
            <w:div w:id="959459261">
              <w:marLeft w:val="0"/>
              <w:marRight w:val="0"/>
              <w:marTop w:val="0"/>
              <w:marBottom w:val="0"/>
              <w:divBdr>
                <w:top w:val="none" w:sz="0" w:space="0" w:color="auto"/>
                <w:left w:val="none" w:sz="0" w:space="0" w:color="auto"/>
                <w:bottom w:val="none" w:sz="0" w:space="0" w:color="auto"/>
                <w:right w:val="none" w:sz="0" w:space="0" w:color="auto"/>
              </w:divBdr>
            </w:div>
            <w:div w:id="1858421292">
              <w:marLeft w:val="0"/>
              <w:marRight w:val="0"/>
              <w:marTop w:val="0"/>
              <w:marBottom w:val="0"/>
              <w:divBdr>
                <w:top w:val="none" w:sz="0" w:space="0" w:color="auto"/>
                <w:left w:val="none" w:sz="0" w:space="0" w:color="auto"/>
                <w:bottom w:val="none" w:sz="0" w:space="0" w:color="auto"/>
                <w:right w:val="none" w:sz="0" w:space="0" w:color="auto"/>
              </w:divBdr>
            </w:div>
            <w:div w:id="932393527">
              <w:marLeft w:val="0"/>
              <w:marRight w:val="0"/>
              <w:marTop w:val="0"/>
              <w:marBottom w:val="0"/>
              <w:divBdr>
                <w:top w:val="none" w:sz="0" w:space="0" w:color="auto"/>
                <w:left w:val="none" w:sz="0" w:space="0" w:color="auto"/>
                <w:bottom w:val="none" w:sz="0" w:space="0" w:color="auto"/>
                <w:right w:val="none" w:sz="0" w:space="0" w:color="auto"/>
              </w:divBdr>
            </w:div>
            <w:div w:id="2000965068">
              <w:marLeft w:val="0"/>
              <w:marRight w:val="0"/>
              <w:marTop w:val="0"/>
              <w:marBottom w:val="0"/>
              <w:divBdr>
                <w:top w:val="none" w:sz="0" w:space="0" w:color="auto"/>
                <w:left w:val="none" w:sz="0" w:space="0" w:color="auto"/>
                <w:bottom w:val="none" w:sz="0" w:space="0" w:color="auto"/>
                <w:right w:val="none" w:sz="0" w:space="0" w:color="auto"/>
              </w:divBdr>
            </w:div>
            <w:div w:id="392121971">
              <w:marLeft w:val="0"/>
              <w:marRight w:val="0"/>
              <w:marTop w:val="0"/>
              <w:marBottom w:val="0"/>
              <w:divBdr>
                <w:top w:val="none" w:sz="0" w:space="0" w:color="auto"/>
                <w:left w:val="none" w:sz="0" w:space="0" w:color="auto"/>
                <w:bottom w:val="none" w:sz="0" w:space="0" w:color="auto"/>
                <w:right w:val="none" w:sz="0" w:space="0" w:color="auto"/>
              </w:divBdr>
            </w:div>
            <w:div w:id="736972137">
              <w:marLeft w:val="0"/>
              <w:marRight w:val="0"/>
              <w:marTop w:val="0"/>
              <w:marBottom w:val="0"/>
              <w:divBdr>
                <w:top w:val="none" w:sz="0" w:space="0" w:color="auto"/>
                <w:left w:val="none" w:sz="0" w:space="0" w:color="auto"/>
                <w:bottom w:val="none" w:sz="0" w:space="0" w:color="auto"/>
                <w:right w:val="none" w:sz="0" w:space="0" w:color="auto"/>
              </w:divBdr>
            </w:div>
            <w:div w:id="1590693338">
              <w:marLeft w:val="0"/>
              <w:marRight w:val="0"/>
              <w:marTop w:val="0"/>
              <w:marBottom w:val="0"/>
              <w:divBdr>
                <w:top w:val="none" w:sz="0" w:space="0" w:color="auto"/>
                <w:left w:val="none" w:sz="0" w:space="0" w:color="auto"/>
                <w:bottom w:val="none" w:sz="0" w:space="0" w:color="auto"/>
                <w:right w:val="none" w:sz="0" w:space="0" w:color="auto"/>
              </w:divBdr>
            </w:div>
            <w:div w:id="2098090144">
              <w:marLeft w:val="0"/>
              <w:marRight w:val="0"/>
              <w:marTop w:val="0"/>
              <w:marBottom w:val="0"/>
              <w:divBdr>
                <w:top w:val="none" w:sz="0" w:space="0" w:color="auto"/>
                <w:left w:val="none" w:sz="0" w:space="0" w:color="auto"/>
                <w:bottom w:val="none" w:sz="0" w:space="0" w:color="auto"/>
                <w:right w:val="none" w:sz="0" w:space="0" w:color="auto"/>
              </w:divBdr>
            </w:div>
            <w:div w:id="514149318">
              <w:marLeft w:val="0"/>
              <w:marRight w:val="0"/>
              <w:marTop w:val="0"/>
              <w:marBottom w:val="0"/>
              <w:divBdr>
                <w:top w:val="none" w:sz="0" w:space="0" w:color="auto"/>
                <w:left w:val="none" w:sz="0" w:space="0" w:color="auto"/>
                <w:bottom w:val="none" w:sz="0" w:space="0" w:color="auto"/>
                <w:right w:val="none" w:sz="0" w:space="0" w:color="auto"/>
              </w:divBdr>
            </w:div>
            <w:div w:id="2068843972">
              <w:marLeft w:val="0"/>
              <w:marRight w:val="0"/>
              <w:marTop w:val="0"/>
              <w:marBottom w:val="0"/>
              <w:divBdr>
                <w:top w:val="none" w:sz="0" w:space="0" w:color="auto"/>
                <w:left w:val="none" w:sz="0" w:space="0" w:color="auto"/>
                <w:bottom w:val="none" w:sz="0" w:space="0" w:color="auto"/>
                <w:right w:val="none" w:sz="0" w:space="0" w:color="auto"/>
              </w:divBdr>
            </w:div>
            <w:div w:id="780957430">
              <w:marLeft w:val="0"/>
              <w:marRight w:val="0"/>
              <w:marTop w:val="0"/>
              <w:marBottom w:val="0"/>
              <w:divBdr>
                <w:top w:val="none" w:sz="0" w:space="0" w:color="auto"/>
                <w:left w:val="none" w:sz="0" w:space="0" w:color="auto"/>
                <w:bottom w:val="none" w:sz="0" w:space="0" w:color="auto"/>
                <w:right w:val="none" w:sz="0" w:space="0" w:color="auto"/>
              </w:divBdr>
            </w:div>
            <w:div w:id="1450011094">
              <w:marLeft w:val="0"/>
              <w:marRight w:val="0"/>
              <w:marTop w:val="0"/>
              <w:marBottom w:val="0"/>
              <w:divBdr>
                <w:top w:val="none" w:sz="0" w:space="0" w:color="auto"/>
                <w:left w:val="none" w:sz="0" w:space="0" w:color="auto"/>
                <w:bottom w:val="none" w:sz="0" w:space="0" w:color="auto"/>
                <w:right w:val="none" w:sz="0" w:space="0" w:color="auto"/>
              </w:divBdr>
            </w:div>
            <w:div w:id="18536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48">
      <w:bodyDiv w:val="1"/>
      <w:marLeft w:val="0"/>
      <w:marRight w:val="0"/>
      <w:marTop w:val="0"/>
      <w:marBottom w:val="0"/>
      <w:divBdr>
        <w:top w:val="none" w:sz="0" w:space="0" w:color="auto"/>
        <w:left w:val="none" w:sz="0" w:space="0" w:color="auto"/>
        <w:bottom w:val="none" w:sz="0" w:space="0" w:color="auto"/>
        <w:right w:val="none" w:sz="0" w:space="0" w:color="auto"/>
      </w:divBdr>
      <w:divsChild>
        <w:div w:id="1541093712">
          <w:marLeft w:val="0"/>
          <w:marRight w:val="0"/>
          <w:marTop w:val="0"/>
          <w:marBottom w:val="0"/>
          <w:divBdr>
            <w:top w:val="none" w:sz="0" w:space="0" w:color="auto"/>
            <w:left w:val="none" w:sz="0" w:space="0" w:color="auto"/>
            <w:bottom w:val="none" w:sz="0" w:space="0" w:color="auto"/>
            <w:right w:val="none" w:sz="0" w:space="0" w:color="auto"/>
          </w:divBdr>
          <w:divsChild>
            <w:div w:id="928268909">
              <w:marLeft w:val="0"/>
              <w:marRight w:val="0"/>
              <w:marTop w:val="0"/>
              <w:marBottom w:val="0"/>
              <w:divBdr>
                <w:top w:val="none" w:sz="0" w:space="0" w:color="auto"/>
                <w:left w:val="none" w:sz="0" w:space="0" w:color="auto"/>
                <w:bottom w:val="none" w:sz="0" w:space="0" w:color="auto"/>
                <w:right w:val="none" w:sz="0" w:space="0" w:color="auto"/>
              </w:divBdr>
              <w:divsChild>
                <w:div w:id="581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2217">
      <w:bodyDiv w:val="1"/>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15"/>
          <w:marBottom w:val="0"/>
          <w:divBdr>
            <w:top w:val="single" w:sz="48" w:space="0" w:color="auto"/>
            <w:left w:val="single" w:sz="48" w:space="0" w:color="auto"/>
            <w:bottom w:val="single" w:sz="48" w:space="0" w:color="auto"/>
            <w:right w:val="single" w:sz="48" w:space="0" w:color="auto"/>
          </w:divBdr>
          <w:divsChild>
            <w:div w:id="1615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2601">
      <w:bodyDiv w:val="1"/>
      <w:marLeft w:val="0"/>
      <w:marRight w:val="0"/>
      <w:marTop w:val="0"/>
      <w:marBottom w:val="0"/>
      <w:divBdr>
        <w:top w:val="none" w:sz="0" w:space="0" w:color="auto"/>
        <w:left w:val="none" w:sz="0" w:space="0" w:color="auto"/>
        <w:bottom w:val="none" w:sz="0" w:space="0" w:color="auto"/>
        <w:right w:val="none" w:sz="0" w:space="0" w:color="auto"/>
      </w:divBdr>
    </w:div>
    <w:div w:id="1554535866">
      <w:bodyDiv w:val="1"/>
      <w:marLeft w:val="0"/>
      <w:marRight w:val="0"/>
      <w:marTop w:val="0"/>
      <w:marBottom w:val="0"/>
      <w:divBdr>
        <w:top w:val="none" w:sz="0" w:space="0" w:color="auto"/>
        <w:left w:val="none" w:sz="0" w:space="0" w:color="auto"/>
        <w:bottom w:val="none" w:sz="0" w:space="0" w:color="auto"/>
        <w:right w:val="none" w:sz="0" w:space="0" w:color="auto"/>
      </w:divBdr>
      <w:divsChild>
        <w:div w:id="117649283">
          <w:marLeft w:val="0"/>
          <w:marRight w:val="0"/>
          <w:marTop w:val="0"/>
          <w:marBottom w:val="0"/>
          <w:divBdr>
            <w:top w:val="none" w:sz="0" w:space="0" w:color="auto"/>
            <w:left w:val="none" w:sz="0" w:space="0" w:color="auto"/>
            <w:bottom w:val="none" w:sz="0" w:space="0" w:color="auto"/>
            <w:right w:val="none" w:sz="0" w:space="0" w:color="auto"/>
          </w:divBdr>
        </w:div>
      </w:divsChild>
    </w:div>
    <w:div w:id="1560088786">
      <w:bodyDiv w:val="1"/>
      <w:marLeft w:val="0"/>
      <w:marRight w:val="0"/>
      <w:marTop w:val="0"/>
      <w:marBottom w:val="0"/>
      <w:divBdr>
        <w:top w:val="none" w:sz="0" w:space="0" w:color="auto"/>
        <w:left w:val="none" w:sz="0" w:space="0" w:color="auto"/>
        <w:bottom w:val="none" w:sz="0" w:space="0" w:color="auto"/>
        <w:right w:val="none" w:sz="0" w:space="0" w:color="auto"/>
      </w:divBdr>
      <w:divsChild>
        <w:div w:id="526336664">
          <w:marLeft w:val="0"/>
          <w:marRight w:val="0"/>
          <w:marTop w:val="0"/>
          <w:marBottom w:val="0"/>
          <w:divBdr>
            <w:top w:val="none" w:sz="0" w:space="0" w:color="auto"/>
            <w:left w:val="none" w:sz="0" w:space="0" w:color="auto"/>
            <w:bottom w:val="none" w:sz="0" w:space="0" w:color="auto"/>
            <w:right w:val="none" w:sz="0" w:space="0" w:color="auto"/>
          </w:divBdr>
          <w:divsChild>
            <w:div w:id="2057464757">
              <w:marLeft w:val="0"/>
              <w:marRight w:val="0"/>
              <w:marTop w:val="0"/>
              <w:marBottom w:val="0"/>
              <w:divBdr>
                <w:top w:val="none" w:sz="0" w:space="0" w:color="auto"/>
                <w:left w:val="none" w:sz="0" w:space="0" w:color="auto"/>
                <w:bottom w:val="none" w:sz="0" w:space="0" w:color="auto"/>
                <w:right w:val="none" w:sz="0" w:space="0" w:color="auto"/>
              </w:divBdr>
              <w:divsChild>
                <w:div w:id="9079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5548">
      <w:bodyDiv w:val="1"/>
      <w:marLeft w:val="0"/>
      <w:marRight w:val="0"/>
      <w:marTop w:val="0"/>
      <w:marBottom w:val="0"/>
      <w:divBdr>
        <w:top w:val="none" w:sz="0" w:space="0" w:color="auto"/>
        <w:left w:val="none" w:sz="0" w:space="0" w:color="auto"/>
        <w:bottom w:val="none" w:sz="0" w:space="0" w:color="auto"/>
        <w:right w:val="none" w:sz="0" w:space="0" w:color="auto"/>
      </w:divBdr>
    </w:div>
    <w:div w:id="1650090261">
      <w:bodyDiv w:val="1"/>
      <w:marLeft w:val="0"/>
      <w:marRight w:val="0"/>
      <w:marTop w:val="0"/>
      <w:marBottom w:val="0"/>
      <w:divBdr>
        <w:top w:val="none" w:sz="0" w:space="0" w:color="auto"/>
        <w:left w:val="none" w:sz="0" w:space="0" w:color="auto"/>
        <w:bottom w:val="none" w:sz="0" w:space="0" w:color="auto"/>
        <w:right w:val="none" w:sz="0" w:space="0" w:color="auto"/>
      </w:divBdr>
      <w:divsChild>
        <w:div w:id="228663037">
          <w:marLeft w:val="0"/>
          <w:marRight w:val="0"/>
          <w:marTop w:val="0"/>
          <w:marBottom w:val="0"/>
          <w:divBdr>
            <w:top w:val="none" w:sz="0" w:space="0" w:color="auto"/>
            <w:left w:val="none" w:sz="0" w:space="0" w:color="auto"/>
            <w:bottom w:val="none" w:sz="0" w:space="0" w:color="auto"/>
            <w:right w:val="none" w:sz="0" w:space="0" w:color="auto"/>
          </w:divBdr>
          <w:divsChild>
            <w:div w:id="997659273">
              <w:marLeft w:val="0"/>
              <w:marRight w:val="0"/>
              <w:marTop w:val="0"/>
              <w:marBottom w:val="0"/>
              <w:divBdr>
                <w:top w:val="none" w:sz="0" w:space="0" w:color="auto"/>
                <w:left w:val="none" w:sz="0" w:space="0" w:color="auto"/>
                <w:bottom w:val="none" w:sz="0" w:space="0" w:color="auto"/>
                <w:right w:val="none" w:sz="0" w:space="0" w:color="auto"/>
              </w:divBdr>
              <w:divsChild>
                <w:div w:id="7747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5673">
      <w:bodyDiv w:val="1"/>
      <w:marLeft w:val="0"/>
      <w:marRight w:val="0"/>
      <w:marTop w:val="0"/>
      <w:marBottom w:val="0"/>
      <w:divBdr>
        <w:top w:val="none" w:sz="0" w:space="0" w:color="auto"/>
        <w:left w:val="none" w:sz="0" w:space="0" w:color="auto"/>
        <w:bottom w:val="none" w:sz="0" w:space="0" w:color="auto"/>
        <w:right w:val="none" w:sz="0" w:space="0" w:color="auto"/>
      </w:divBdr>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1780875609">
      <w:bodyDiv w:val="1"/>
      <w:marLeft w:val="0"/>
      <w:marRight w:val="0"/>
      <w:marTop w:val="0"/>
      <w:marBottom w:val="0"/>
      <w:divBdr>
        <w:top w:val="none" w:sz="0" w:space="0" w:color="auto"/>
        <w:left w:val="none" w:sz="0" w:space="0" w:color="auto"/>
        <w:bottom w:val="none" w:sz="0" w:space="0" w:color="auto"/>
        <w:right w:val="none" w:sz="0" w:space="0" w:color="auto"/>
      </w:divBdr>
    </w:div>
    <w:div w:id="1787656124">
      <w:bodyDiv w:val="1"/>
      <w:marLeft w:val="0"/>
      <w:marRight w:val="0"/>
      <w:marTop w:val="0"/>
      <w:marBottom w:val="0"/>
      <w:divBdr>
        <w:top w:val="none" w:sz="0" w:space="0" w:color="auto"/>
        <w:left w:val="none" w:sz="0" w:space="0" w:color="auto"/>
        <w:bottom w:val="none" w:sz="0" w:space="0" w:color="auto"/>
        <w:right w:val="none" w:sz="0" w:space="0" w:color="auto"/>
      </w:divBdr>
    </w:div>
    <w:div w:id="1820884723">
      <w:bodyDiv w:val="1"/>
      <w:marLeft w:val="0"/>
      <w:marRight w:val="0"/>
      <w:marTop w:val="0"/>
      <w:marBottom w:val="0"/>
      <w:divBdr>
        <w:top w:val="none" w:sz="0" w:space="0" w:color="auto"/>
        <w:left w:val="none" w:sz="0" w:space="0" w:color="auto"/>
        <w:bottom w:val="none" w:sz="0" w:space="0" w:color="auto"/>
        <w:right w:val="none" w:sz="0" w:space="0" w:color="auto"/>
      </w:divBdr>
    </w:div>
    <w:div w:id="1918634398">
      <w:bodyDiv w:val="1"/>
      <w:marLeft w:val="0"/>
      <w:marRight w:val="0"/>
      <w:marTop w:val="0"/>
      <w:marBottom w:val="0"/>
      <w:divBdr>
        <w:top w:val="none" w:sz="0" w:space="0" w:color="auto"/>
        <w:left w:val="none" w:sz="0" w:space="0" w:color="auto"/>
        <w:bottom w:val="none" w:sz="0" w:space="0" w:color="auto"/>
        <w:right w:val="none" w:sz="0" w:space="0" w:color="auto"/>
      </w:divBdr>
      <w:divsChild>
        <w:div w:id="1593659904">
          <w:marLeft w:val="0"/>
          <w:marRight w:val="0"/>
          <w:marTop w:val="0"/>
          <w:marBottom w:val="0"/>
          <w:divBdr>
            <w:top w:val="none" w:sz="0" w:space="0" w:color="auto"/>
            <w:left w:val="none" w:sz="0" w:space="0" w:color="auto"/>
            <w:bottom w:val="none" w:sz="0" w:space="0" w:color="auto"/>
            <w:right w:val="none" w:sz="0" w:space="0" w:color="auto"/>
          </w:divBdr>
        </w:div>
      </w:divsChild>
    </w:div>
    <w:div w:id="2050033785">
      <w:bodyDiv w:val="1"/>
      <w:marLeft w:val="0"/>
      <w:marRight w:val="0"/>
      <w:marTop w:val="0"/>
      <w:marBottom w:val="0"/>
      <w:divBdr>
        <w:top w:val="none" w:sz="0" w:space="0" w:color="auto"/>
        <w:left w:val="none" w:sz="0" w:space="0" w:color="auto"/>
        <w:bottom w:val="none" w:sz="0" w:space="0" w:color="auto"/>
        <w:right w:val="none" w:sz="0" w:space="0" w:color="auto"/>
      </w:divBdr>
    </w:div>
    <w:div w:id="2089690658">
      <w:bodyDiv w:val="1"/>
      <w:marLeft w:val="0"/>
      <w:marRight w:val="0"/>
      <w:marTop w:val="0"/>
      <w:marBottom w:val="0"/>
      <w:divBdr>
        <w:top w:val="none" w:sz="0" w:space="0" w:color="auto"/>
        <w:left w:val="none" w:sz="0" w:space="0" w:color="auto"/>
        <w:bottom w:val="none" w:sz="0" w:space="0" w:color="auto"/>
        <w:right w:val="none" w:sz="0" w:space="0" w:color="auto"/>
      </w:divBdr>
      <w:divsChild>
        <w:div w:id="135414708">
          <w:marLeft w:val="0"/>
          <w:marRight w:val="0"/>
          <w:marTop w:val="0"/>
          <w:marBottom w:val="0"/>
          <w:divBdr>
            <w:top w:val="none" w:sz="0" w:space="0" w:color="auto"/>
            <w:left w:val="none" w:sz="0" w:space="0" w:color="auto"/>
            <w:bottom w:val="none" w:sz="0" w:space="0" w:color="auto"/>
            <w:right w:val="none" w:sz="0" w:space="0" w:color="auto"/>
          </w:divBdr>
          <w:divsChild>
            <w:div w:id="196892328">
              <w:marLeft w:val="0"/>
              <w:marRight w:val="0"/>
              <w:marTop w:val="0"/>
              <w:marBottom w:val="0"/>
              <w:divBdr>
                <w:top w:val="none" w:sz="0" w:space="0" w:color="auto"/>
                <w:left w:val="none" w:sz="0" w:space="0" w:color="auto"/>
                <w:bottom w:val="none" w:sz="0" w:space="0" w:color="auto"/>
                <w:right w:val="none" w:sz="0" w:space="0" w:color="auto"/>
              </w:divBdr>
              <w:divsChild>
                <w:div w:id="13381731">
                  <w:marLeft w:val="0"/>
                  <w:marRight w:val="0"/>
                  <w:marTop w:val="0"/>
                  <w:marBottom w:val="0"/>
                  <w:divBdr>
                    <w:top w:val="none" w:sz="0" w:space="0" w:color="auto"/>
                    <w:left w:val="none" w:sz="0" w:space="0" w:color="auto"/>
                    <w:bottom w:val="none" w:sz="0" w:space="0" w:color="auto"/>
                    <w:right w:val="none" w:sz="0" w:space="0" w:color="auto"/>
                  </w:divBdr>
                </w:div>
                <w:div w:id="133526210">
                  <w:marLeft w:val="0"/>
                  <w:marRight w:val="0"/>
                  <w:marTop w:val="0"/>
                  <w:marBottom w:val="0"/>
                  <w:divBdr>
                    <w:top w:val="none" w:sz="0" w:space="0" w:color="auto"/>
                    <w:left w:val="none" w:sz="0" w:space="0" w:color="auto"/>
                    <w:bottom w:val="none" w:sz="0" w:space="0" w:color="auto"/>
                    <w:right w:val="none" w:sz="0" w:space="0" w:color="auto"/>
                  </w:divBdr>
                </w:div>
                <w:div w:id="164825959">
                  <w:marLeft w:val="0"/>
                  <w:marRight w:val="0"/>
                  <w:marTop w:val="0"/>
                  <w:marBottom w:val="0"/>
                  <w:divBdr>
                    <w:top w:val="none" w:sz="0" w:space="0" w:color="auto"/>
                    <w:left w:val="none" w:sz="0" w:space="0" w:color="auto"/>
                    <w:bottom w:val="none" w:sz="0" w:space="0" w:color="auto"/>
                    <w:right w:val="none" w:sz="0" w:space="0" w:color="auto"/>
                  </w:divBdr>
                </w:div>
                <w:div w:id="681275181">
                  <w:marLeft w:val="0"/>
                  <w:marRight w:val="0"/>
                  <w:marTop w:val="0"/>
                  <w:marBottom w:val="0"/>
                  <w:divBdr>
                    <w:top w:val="none" w:sz="0" w:space="0" w:color="auto"/>
                    <w:left w:val="none" w:sz="0" w:space="0" w:color="auto"/>
                    <w:bottom w:val="none" w:sz="0" w:space="0" w:color="auto"/>
                    <w:right w:val="none" w:sz="0" w:space="0" w:color="auto"/>
                  </w:divBdr>
                </w:div>
                <w:div w:id="723455002">
                  <w:marLeft w:val="0"/>
                  <w:marRight w:val="0"/>
                  <w:marTop w:val="0"/>
                  <w:marBottom w:val="0"/>
                  <w:divBdr>
                    <w:top w:val="none" w:sz="0" w:space="0" w:color="auto"/>
                    <w:left w:val="none" w:sz="0" w:space="0" w:color="auto"/>
                    <w:bottom w:val="none" w:sz="0" w:space="0" w:color="auto"/>
                    <w:right w:val="none" w:sz="0" w:space="0" w:color="auto"/>
                  </w:divBdr>
                </w:div>
                <w:div w:id="815923830">
                  <w:marLeft w:val="0"/>
                  <w:marRight w:val="0"/>
                  <w:marTop w:val="0"/>
                  <w:marBottom w:val="0"/>
                  <w:divBdr>
                    <w:top w:val="none" w:sz="0" w:space="0" w:color="auto"/>
                    <w:left w:val="none" w:sz="0" w:space="0" w:color="auto"/>
                    <w:bottom w:val="none" w:sz="0" w:space="0" w:color="auto"/>
                    <w:right w:val="none" w:sz="0" w:space="0" w:color="auto"/>
                  </w:divBdr>
                </w:div>
                <w:div w:id="819418525">
                  <w:marLeft w:val="0"/>
                  <w:marRight w:val="0"/>
                  <w:marTop w:val="0"/>
                  <w:marBottom w:val="0"/>
                  <w:divBdr>
                    <w:top w:val="none" w:sz="0" w:space="0" w:color="auto"/>
                    <w:left w:val="none" w:sz="0" w:space="0" w:color="auto"/>
                    <w:bottom w:val="none" w:sz="0" w:space="0" w:color="auto"/>
                    <w:right w:val="none" w:sz="0" w:space="0" w:color="auto"/>
                  </w:divBdr>
                </w:div>
                <w:div w:id="1060593502">
                  <w:marLeft w:val="0"/>
                  <w:marRight w:val="0"/>
                  <w:marTop w:val="0"/>
                  <w:marBottom w:val="0"/>
                  <w:divBdr>
                    <w:top w:val="none" w:sz="0" w:space="0" w:color="auto"/>
                    <w:left w:val="none" w:sz="0" w:space="0" w:color="auto"/>
                    <w:bottom w:val="none" w:sz="0" w:space="0" w:color="auto"/>
                    <w:right w:val="none" w:sz="0" w:space="0" w:color="auto"/>
                  </w:divBdr>
                </w:div>
                <w:div w:id="1087651719">
                  <w:marLeft w:val="0"/>
                  <w:marRight w:val="0"/>
                  <w:marTop w:val="0"/>
                  <w:marBottom w:val="0"/>
                  <w:divBdr>
                    <w:top w:val="none" w:sz="0" w:space="0" w:color="auto"/>
                    <w:left w:val="none" w:sz="0" w:space="0" w:color="auto"/>
                    <w:bottom w:val="none" w:sz="0" w:space="0" w:color="auto"/>
                    <w:right w:val="none" w:sz="0" w:space="0" w:color="auto"/>
                  </w:divBdr>
                </w:div>
                <w:div w:id="1153333282">
                  <w:marLeft w:val="0"/>
                  <w:marRight w:val="0"/>
                  <w:marTop w:val="0"/>
                  <w:marBottom w:val="0"/>
                  <w:divBdr>
                    <w:top w:val="none" w:sz="0" w:space="0" w:color="auto"/>
                    <w:left w:val="none" w:sz="0" w:space="0" w:color="auto"/>
                    <w:bottom w:val="none" w:sz="0" w:space="0" w:color="auto"/>
                    <w:right w:val="none" w:sz="0" w:space="0" w:color="auto"/>
                  </w:divBdr>
                </w:div>
                <w:div w:id="1357582108">
                  <w:marLeft w:val="0"/>
                  <w:marRight w:val="0"/>
                  <w:marTop w:val="0"/>
                  <w:marBottom w:val="0"/>
                  <w:divBdr>
                    <w:top w:val="none" w:sz="0" w:space="0" w:color="auto"/>
                    <w:left w:val="none" w:sz="0" w:space="0" w:color="auto"/>
                    <w:bottom w:val="none" w:sz="0" w:space="0" w:color="auto"/>
                    <w:right w:val="none" w:sz="0" w:space="0" w:color="auto"/>
                  </w:divBdr>
                </w:div>
                <w:div w:id="1510556059">
                  <w:marLeft w:val="0"/>
                  <w:marRight w:val="0"/>
                  <w:marTop w:val="0"/>
                  <w:marBottom w:val="0"/>
                  <w:divBdr>
                    <w:top w:val="none" w:sz="0" w:space="0" w:color="auto"/>
                    <w:left w:val="none" w:sz="0" w:space="0" w:color="auto"/>
                    <w:bottom w:val="none" w:sz="0" w:space="0" w:color="auto"/>
                    <w:right w:val="none" w:sz="0" w:space="0" w:color="auto"/>
                  </w:divBdr>
                </w:div>
                <w:div w:id="1685205253">
                  <w:marLeft w:val="0"/>
                  <w:marRight w:val="0"/>
                  <w:marTop w:val="0"/>
                  <w:marBottom w:val="0"/>
                  <w:divBdr>
                    <w:top w:val="none" w:sz="0" w:space="0" w:color="auto"/>
                    <w:left w:val="none" w:sz="0" w:space="0" w:color="auto"/>
                    <w:bottom w:val="none" w:sz="0" w:space="0" w:color="auto"/>
                    <w:right w:val="none" w:sz="0" w:space="0" w:color="auto"/>
                  </w:divBdr>
                </w:div>
                <w:div w:id="1698384643">
                  <w:marLeft w:val="0"/>
                  <w:marRight w:val="0"/>
                  <w:marTop w:val="0"/>
                  <w:marBottom w:val="0"/>
                  <w:divBdr>
                    <w:top w:val="none" w:sz="0" w:space="0" w:color="auto"/>
                    <w:left w:val="none" w:sz="0" w:space="0" w:color="auto"/>
                    <w:bottom w:val="none" w:sz="0" w:space="0" w:color="auto"/>
                    <w:right w:val="none" w:sz="0" w:space="0" w:color="auto"/>
                  </w:divBdr>
                </w:div>
                <w:div w:id="2000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920">
          <w:marLeft w:val="0"/>
          <w:marRight w:val="0"/>
          <w:marTop w:val="0"/>
          <w:marBottom w:val="0"/>
          <w:divBdr>
            <w:top w:val="none" w:sz="0" w:space="0" w:color="auto"/>
            <w:left w:val="none" w:sz="0" w:space="0" w:color="auto"/>
            <w:bottom w:val="none" w:sz="0" w:space="0" w:color="auto"/>
            <w:right w:val="none" w:sz="0" w:space="0" w:color="auto"/>
          </w:divBdr>
        </w:div>
      </w:divsChild>
    </w:div>
    <w:div w:id="2092847234">
      <w:bodyDiv w:val="1"/>
      <w:marLeft w:val="0"/>
      <w:marRight w:val="0"/>
      <w:marTop w:val="0"/>
      <w:marBottom w:val="0"/>
      <w:divBdr>
        <w:top w:val="none" w:sz="0" w:space="0" w:color="auto"/>
        <w:left w:val="none" w:sz="0" w:space="0" w:color="auto"/>
        <w:bottom w:val="none" w:sz="0" w:space="0" w:color="auto"/>
        <w:right w:val="none" w:sz="0" w:space="0" w:color="auto"/>
      </w:divBdr>
      <w:divsChild>
        <w:div w:id="1374696518">
          <w:marLeft w:val="0"/>
          <w:marRight w:val="0"/>
          <w:marTop w:val="0"/>
          <w:marBottom w:val="0"/>
          <w:divBdr>
            <w:top w:val="none" w:sz="0" w:space="0" w:color="auto"/>
            <w:left w:val="none" w:sz="0" w:space="0" w:color="auto"/>
            <w:bottom w:val="none" w:sz="0" w:space="0" w:color="auto"/>
            <w:right w:val="none" w:sz="0" w:space="0" w:color="auto"/>
          </w:divBdr>
          <w:divsChild>
            <w:div w:id="96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pbustos@dane.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C509D-0285-439D-BD13-859167D23B6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B4D261E8-4D55-8F4E-97C5-84C381B4DA87}">
  <ds:schemaRefs>
    <ds:schemaRef ds:uri="http://schemas.openxmlformats.org/officeDocument/2006/bibliography"/>
  </ds:schemaRefs>
</ds:datastoreItem>
</file>

<file path=customXml/itemProps3.xml><?xml version="1.0" encoding="utf-8"?>
<ds:datastoreItem xmlns:ds="http://schemas.openxmlformats.org/officeDocument/2006/customXml" ds:itemID="{A8B7F1C0-1756-4140-9A45-94FD109DB406}">
  <ds:schemaRefs>
    <ds:schemaRef ds:uri="http://schemas.microsoft.com/sharepoint/v3/contenttype/forms"/>
  </ds:schemaRefs>
</ds:datastoreItem>
</file>

<file path=customXml/itemProps4.xml><?xml version="1.0" encoding="utf-8"?>
<ds:datastoreItem xmlns:ds="http://schemas.openxmlformats.org/officeDocument/2006/customXml" ds:itemID="{9B37F34B-DD78-44B1-A70E-A67FECFC2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7710</Words>
  <Characters>42406</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Ana Maria Velez Arteaga</cp:lastModifiedBy>
  <cp:revision>2</cp:revision>
  <cp:lastPrinted>2022-09-23T06:38:00Z</cp:lastPrinted>
  <dcterms:created xsi:type="dcterms:W3CDTF">2023-03-03T22:00:00Z</dcterms:created>
  <dcterms:modified xsi:type="dcterms:W3CDTF">2023-03-03T22:00:00Z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