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5A6BD674" w14:textId="77777777" w:rsidR="00B56D1A" w:rsidRPr="0004002D" w:rsidRDefault="00B56D1A" w:rsidP="00B56D1A">
      <w:pPr>
        <w:spacing w:after="0" w:line="276" w:lineRule="auto"/>
        <w:jc w:val="both"/>
        <w:rPr>
          <w:rFonts w:ascii="Geomanist Light" w:eastAsia="Times New Roman" w:hAnsi="Geomanist Light" w:cs="Arial"/>
          <w:noProof/>
          <w:color w:val="000000"/>
          <w:szCs w:val="24"/>
          <w:lang w:val="es-ES_tradnl" w:eastAsia="es-ES_tradnl"/>
        </w:rPr>
      </w:pPr>
      <w:bookmarkStart w:id="0" w:name="_Hlk103947551"/>
    </w:p>
    <w:p w14:paraId="760F0537" w14:textId="77777777" w:rsidR="00B56D1A" w:rsidRPr="00D8726D" w:rsidRDefault="00B56D1A" w:rsidP="00B56D1A">
      <w:pPr>
        <w:spacing w:after="0" w:line="240" w:lineRule="auto"/>
        <w:jc w:val="both"/>
        <w:rPr>
          <w:rFonts w:ascii="Geomanist Light" w:eastAsia="Times New Roman" w:hAnsi="Geomanist Light" w:cs="Arial"/>
          <w:b/>
          <w:bCs/>
          <w:color w:val="000000"/>
          <w:szCs w:val="24"/>
          <w:lang w:val="es-ES_tradnl" w:eastAsia="es-ES_tradnl"/>
        </w:rPr>
      </w:pPr>
      <w:r w:rsidRPr="00D8726D">
        <w:rPr>
          <w:rFonts w:ascii="Geomanist Light" w:eastAsia="Times New Roman" w:hAnsi="Geomanist Light" w:cs="Arial"/>
          <w:b/>
          <w:bCs/>
          <w:color w:val="000000"/>
          <w:szCs w:val="24"/>
          <w:lang w:val="es-ES_tradnl" w:eastAsia="es-ES_tradnl"/>
        </w:rPr>
        <w:t xml:space="preserve">CONTRATO DE PRESTACIÓN DE SERVICIOS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Concepto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Requisitos y límites para su celebración</w:t>
      </w:r>
    </w:p>
    <w:p w14:paraId="39481075"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1CAC2D8D"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D8726D">
        <w:rPr>
          <w:rFonts w:ascii="Geomanist Light" w:eastAsia="Times New Roman" w:hAnsi="Geomanist Light" w:cs="Arial"/>
          <w:color w:val="000000"/>
          <w:sz w:val="20"/>
          <w:szCs w:val="20"/>
          <w:lang w:val="es-ES_tradnl" w:eastAsia="es-ES_tradnl"/>
        </w:rPr>
        <w:t>ii</w:t>
      </w:r>
      <w:proofErr w:type="spellEnd"/>
      <w:r w:rsidRPr="00D8726D">
        <w:rPr>
          <w:rFonts w:ascii="Geomanist Light" w:eastAsia="Times New Roman" w:hAnsi="Geomanist Light" w:cs="Arial"/>
          <w:color w:val="000000"/>
          <w:sz w:val="20"/>
          <w:szCs w:val="20"/>
          <w:lang w:val="es-ES_tradnl" w:eastAsia="es-ES_tradnl"/>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D8726D">
        <w:rPr>
          <w:rFonts w:ascii="Geomanist Light" w:eastAsia="Times New Roman" w:hAnsi="Geomanist Light" w:cs="Arial"/>
          <w:color w:val="000000"/>
          <w:sz w:val="20"/>
          <w:szCs w:val="20"/>
          <w:lang w:val="es-ES_tradnl" w:eastAsia="es-ES_tradnl"/>
        </w:rPr>
        <w:t>iii</w:t>
      </w:r>
      <w:proofErr w:type="spellEnd"/>
      <w:r w:rsidRPr="00D8726D">
        <w:rPr>
          <w:rFonts w:ascii="Geomanist Light" w:eastAsia="Times New Roman" w:hAnsi="Geomanist Light" w:cs="Arial"/>
          <w:color w:val="000000"/>
          <w:sz w:val="20"/>
          <w:szCs w:val="20"/>
          <w:lang w:val="es-ES_tradnl" w:eastAsia="es-ES_tradnl"/>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D8726D">
        <w:rPr>
          <w:rFonts w:ascii="Geomanist Light" w:eastAsia="Times New Roman" w:hAnsi="Geomanist Light" w:cs="Arial"/>
          <w:i/>
          <w:color w:val="000000"/>
          <w:sz w:val="20"/>
          <w:szCs w:val="20"/>
          <w:lang w:val="es-ES_tradnl" w:eastAsia="es-ES_tradnl"/>
        </w:rPr>
        <w:t>subordinación y dependencia</w:t>
      </w:r>
      <w:r w:rsidRPr="00D8726D">
        <w:rPr>
          <w:rFonts w:ascii="Geomanist Light" w:eastAsia="Times New Roman" w:hAnsi="Geomanist Light" w:cs="Arial"/>
          <w:color w:val="000000"/>
          <w:sz w:val="20"/>
          <w:szCs w:val="20"/>
          <w:lang w:val="es-ES_tradnl" w:eastAsia="es-ES_tradnl"/>
        </w:rPr>
        <w:t xml:space="preserve"> que es uno de los elementos constitutivos del vínculo laboral; </w:t>
      </w:r>
      <w:proofErr w:type="spellStart"/>
      <w:r w:rsidRPr="00D8726D">
        <w:rPr>
          <w:rFonts w:ascii="Geomanist Light" w:eastAsia="Times New Roman" w:hAnsi="Geomanist Light" w:cs="Arial"/>
          <w:color w:val="000000"/>
          <w:sz w:val="20"/>
          <w:szCs w:val="20"/>
          <w:lang w:val="es-ES_tradnl" w:eastAsia="es-ES_tradnl"/>
        </w:rPr>
        <w:t>iv</w:t>
      </w:r>
      <w:proofErr w:type="spellEnd"/>
      <w:r w:rsidRPr="00D8726D">
        <w:rPr>
          <w:rFonts w:ascii="Geomanist Light" w:eastAsia="Times New Roman" w:hAnsi="Geomanist Light" w:cs="Arial"/>
          <w:color w:val="000000"/>
          <w:sz w:val="20"/>
          <w:szCs w:val="20"/>
          <w:lang w:val="es-ES_tradnl" w:eastAsia="es-ES_tradnl"/>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D8726D">
        <w:rPr>
          <w:rFonts w:ascii="Geomanist Light" w:eastAsia="Times New Roman" w:hAnsi="Geomanist Light" w:cs="Arial"/>
          <w:color w:val="000000"/>
          <w:sz w:val="20"/>
          <w:szCs w:val="20"/>
          <w:lang w:val="es-ES_tradnl" w:eastAsia="es-ES_tradnl"/>
        </w:rPr>
        <w:t>vii</w:t>
      </w:r>
      <w:proofErr w:type="spellEnd"/>
      <w:r w:rsidRPr="00D8726D">
        <w:rPr>
          <w:rFonts w:ascii="Geomanist Light" w:eastAsia="Times New Roman" w:hAnsi="Geomanist Light" w:cs="Arial"/>
          <w:color w:val="000000"/>
          <w:sz w:val="20"/>
          <w:szCs w:val="20"/>
          <w:lang w:val="es-ES_tradnl" w:eastAsia="es-ES_tradnl"/>
        </w:rPr>
        <w:t xml:space="preserve">) para su celebración no se requiere la expedición del acto administrativo de justificación de la contratación directa; </w:t>
      </w:r>
      <w:proofErr w:type="spellStart"/>
      <w:r w:rsidRPr="00D8726D">
        <w:rPr>
          <w:rFonts w:ascii="Geomanist Light" w:eastAsia="Times New Roman" w:hAnsi="Geomanist Light" w:cs="Arial"/>
          <w:color w:val="000000"/>
          <w:sz w:val="20"/>
          <w:szCs w:val="20"/>
          <w:lang w:val="es-ES_tradnl" w:eastAsia="es-ES_tradnl"/>
        </w:rPr>
        <w:t>viii</w:t>
      </w:r>
      <w:proofErr w:type="spellEnd"/>
      <w:r w:rsidRPr="00D8726D">
        <w:rPr>
          <w:rFonts w:ascii="Geomanist Light" w:eastAsia="Times New Roman" w:hAnsi="Geomanist Light" w:cs="Arial"/>
          <w:color w:val="000000"/>
          <w:sz w:val="20"/>
          <w:szCs w:val="20"/>
          <w:lang w:val="es-ES_tradnl" w:eastAsia="es-ES_tradnl"/>
        </w:rPr>
        <w:t xml:space="preserve">) admite el pacto de cláusulas excepcionales; </w:t>
      </w:r>
      <w:proofErr w:type="spellStart"/>
      <w:r w:rsidRPr="00D8726D">
        <w:rPr>
          <w:rFonts w:ascii="Geomanist Light" w:eastAsia="Times New Roman" w:hAnsi="Geomanist Light" w:cs="Arial"/>
          <w:color w:val="000000"/>
          <w:sz w:val="20"/>
          <w:szCs w:val="20"/>
          <w:lang w:val="es-ES_tradnl" w:eastAsia="es-ES_tradnl"/>
        </w:rPr>
        <w:t>ix</w:t>
      </w:r>
      <w:proofErr w:type="spellEnd"/>
      <w:r w:rsidRPr="00D8726D">
        <w:rPr>
          <w:rFonts w:ascii="Geomanist Light" w:eastAsia="Times New Roman" w:hAnsi="Geomanist Light" w:cs="Arial"/>
          <w:color w:val="000000"/>
          <w:sz w:val="20"/>
          <w:szCs w:val="20"/>
          <w:lang w:val="es-ES_tradnl" w:eastAsia="es-ES_tradnl"/>
        </w:rPr>
        <w:t>) en algunos casos no es obligatoria la liquidación; x) para su celebración no se requiere inscripción en el Registro Único de Proponentes (RUP); xi) en él no son necesarias las garantías.</w:t>
      </w:r>
    </w:p>
    <w:p w14:paraId="145C33EC"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304092F7" w14:textId="77777777" w:rsidR="00B56D1A" w:rsidRPr="00D8726D" w:rsidRDefault="00B56D1A" w:rsidP="00B56D1A">
      <w:pPr>
        <w:spacing w:after="0" w:line="240" w:lineRule="auto"/>
        <w:jc w:val="both"/>
        <w:rPr>
          <w:rFonts w:ascii="Geomanist Light" w:eastAsia="Times New Roman" w:hAnsi="Geomanist Light" w:cs="Arial"/>
          <w:b/>
          <w:bCs/>
          <w:color w:val="000000"/>
          <w:szCs w:val="24"/>
          <w:lang w:val="es-ES_tradnl" w:eastAsia="es-ES_tradnl"/>
        </w:rPr>
      </w:pPr>
      <w:r w:rsidRPr="00D8726D">
        <w:rPr>
          <w:rFonts w:ascii="Geomanist Light" w:eastAsia="Times New Roman" w:hAnsi="Geomanist Light" w:cs="Arial"/>
          <w:b/>
          <w:bCs/>
          <w:color w:val="000000"/>
          <w:szCs w:val="24"/>
          <w:lang w:val="es-ES_tradnl" w:eastAsia="es-ES_tradnl"/>
        </w:rPr>
        <w:t xml:space="preserve">DIRECTIVA PRESIDENCIAL No. 08 DE 2022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Medidas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Finalidad </w:t>
      </w:r>
      <w:r w:rsidRPr="00D8726D">
        <w:rPr>
          <w:rFonts w:ascii="Geomanist Light" w:eastAsia="Calibri" w:hAnsi="Geomanist Light" w:cs="Arial"/>
          <w:b/>
          <w:color w:val="000000"/>
          <w:szCs w:val="24"/>
          <w:lang w:val="es-ES_tradnl" w:eastAsia="es-ES_tradnl"/>
        </w:rPr>
        <w:t>– Destinatarias – Rama Ejecutiva</w:t>
      </w:r>
      <w:r w:rsidRPr="00D8726D">
        <w:rPr>
          <w:rFonts w:ascii="Geomanist Light" w:eastAsia="Times New Roman" w:hAnsi="Geomanist Light" w:cs="Arial"/>
          <w:b/>
          <w:bCs/>
          <w:color w:val="000000"/>
          <w:szCs w:val="24"/>
          <w:lang w:val="es-ES_tradnl" w:eastAsia="es-ES_tradnl"/>
        </w:rPr>
        <w:t xml:space="preserve"> </w:t>
      </w:r>
      <w:r w:rsidRPr="00D8726D">
        <w:rPr>
          <w:rFonts w:ascii="Geomanist Light" w:eastAsia="Calibri" w:hAnsi="Geomanist Light" w:cs="Arial"/>
          <w:b/>
          <w:color w:val="000000"/>
          <w:szCs w:val="24"/>
          <w:lang w:val="es-ES_tradnl" w:eastAsia="es-ES_tradnl"/>
        </w:rPr>
        <w:t>– Orden nacional</w:t>
      </w:r>
    </w:p>
    <w:p w14:paraId="3852EA58"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5FF4F8ED"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Esto significa que la Directiva no rige para las entidades estatales que pertenecen al orden o nivel territorial,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p>
    <w:p w14:paraId="53FE7676"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641368F4"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En cuanto a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57AE3B8B"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522F3AB5"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 xml:space="preserve">La Directiva Presidencial No. 08 de 2022 establece, pues, varias medidas para lograr la finalidad señalada anteriormente. En concreto, dentro de las medidas previstas para la contratación estatal, cabe destacar la fijación de pautas para: la racionalización de los contratos de estudios, la celebración de contratos interadministrativos, la exigencia de pactar comités fiduciarios en los patrimonios autónomos que manejen recursos públicos, la obligación </w:t>
      </w:r>
      <w:r w:rsidRPr="00D8726D">
        <w:rPr>
          <w:rFonts w:ascii="Geomanist Light" w:eastAsia="Times New Roman" w:hAnsi="Geomanist Light" w:cs="Arial"/>
          <w:color w:val="000000"/>
          <w:sz w:val="20"/>
          <w:szCs w:val="20"/>
          <w:lang w:val="es-ES_tradnl" w:eastAsia="es-ES_tradnl"/>
        </w:rPr>
        <w:lastRenderedPageBreak/>
        <w:t>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Agencia Nacional de Contratación Pública – Colombia Compra Eficiente para que publique informes mensuales sobre el uso del SECOP II y la liquidación oportuna de los contratos estatales.</w:t>
      </w:r>
    </w:p>
    <w:p w14:paraId="78EC0B37" w14:textId="77777777" w:rsidR="00B56D1A" w:rsidRPr="00D8726D" w:rsidRDefault="00B56D1A" w:rsidP="00B56D1A">
      <w:pPr>
        <w:spacing w:after="0" w:line="276" w:lineRule="auto"/>
        <w:jc w:val="both"/>
        <w:rPr>
          <w:rFonts w:ascii="Geomanist Light" w:eastAsia="Calibri" w:hAnsi="Geomanist Light" w:cs="Arial"/>
          <w:b/>
          <w:bCs/>
          <w:sz w:val="20"/>
          <w:szCs w:val="20"/>
          <w:lang w:val="es-ES_tradnl" w:eastAsia="es-ES_tradnl"/>
        </w:rPr>
      </w:pPr>
    </w:p>
    <w:p w14:paraId="1277388A" w14:textId="77777777" w:rsidR="00B56D1A" w:rsidRPr="00D8726D" w:rsidRDefault="00B56D1A" w:rsidP="00B56D1A">
      <w:pPr>
        <w:spacing w:after="0" w:line="240" w:lineRule="auto"/>
        <w:jc w:val="both"/>
        <w:rPr>
          <w:rFonts w:ascii="Geomanist Light" w:eastAsia="Times New Roman" w:hAnsi="Geomanist Light" w:cs="Arial"/>
          <w:b/>
          <w:bCs/>
          <w:color w:val="000000"/>
          <w:szCs w:val="24"/>
          <w:lang w:val="es-ES_tradnl" w:eastAsia="es-ES_tradnl"/>
        </w:rPr>
      </w:pPr>
      <w:r w:rsidRPr="00D8726D">
        <w:rPr>
          <w:rFonts w:ascii="Geomanist Light" w:eastAsia="Times New Roman" w:hAnsi="Geomanist Light" w:cs="Arial"/>
          <w:b/>
          <w:bCs/>
          <w:color w:val="000000"/>
          <w:szCs w:val="24"/>
          <w:lang w:val="es-ES_tradnl" w:eastAsia="es-ES_tradnl"/>
        </w:rPr>
        <w:t xml:space="preserve">DIRECTIVA PRESIDENCIAL No. 08 DE 2022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Contratos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Prestación de servicios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Apoyo a la gestión</w:t>
      </w:r>
    </w:p>
    <w:p w14:paraId="02C0CDD8" w14:textId="77777777" w:rsidR="00B56D1A" w:rsidRPr="00D8726D" w:rsidRDefault="00B56D1A" w:rsidP="00B56D1A">
      <w:pPr>
        <w:spacing w:after="0" w:line="276" w:lineRule="auto"/>
        <w:jc w:val="both"/>
        <w:rPr>
          <w:rFonts w:ascii="Geomanist Light" w:eastAsia="Calibri" w:hAnsi="Geomanist Light" w:cs="Arial"/>
          <w:b/>
          <w:bCs/>
          <w:sz w:val="20"/>
          <w:szCs w:val="20"/>
          <w:lang w:val="es-ES_tradnl" w:eastAsia="es-ES_tradnl"/>
        </w:rPr>
      </w:pPr>
    </w:p>
    <w:p w14:paraId="39A5846D"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 Las medidas establecidas rigen para la celebración de «contratos de prestación de servicios de apoyo a la gestión». El sentido normativo de la expresión entre comillas debe extraerse aplicando el criterio de «interpretación restrictiva»,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1DD622D8"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3B036966"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CEF38FD"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5069E799"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roofErr w:type="gramStart"/>
      <w:r w:rsidRPr="00D8726D">
        <w:rPr>
          <w:rFonts w:ascii="Geomanist Light" w:eastAsia="Times New Roman" w:hAnsi="Geomanist Light" w:cs="Arial"/>
          <w:color w:val="000000"/>
          <w:sz w:val="20"/>
          <w:szCs w:val="20"/>
          <w:lang w:val="es-ES_tradnl" w:eastAsia="es-ES_tradnl"/>
        </w:rPr>
        <w:t>»Aunque</w:t>
      </w:r>
      <w:proofErr w:type="gramEnd"/>
      <w:r w:rsidRPr="00D8726D">
        <w:rPr>
          <w:rFonts w:ascii="Geomanist Light" w:eastAsia="Times New Roman" w:hAnsi="Geomanist Light" w:cs="Arial"/>
          <w:color w:val="000000"/>
          <w:sz w:val="20"/>
          <w:szCs w:val="20"/>
          <w:lang w:val="es-ES_tradnl" w:eastAsia="es-ES_tradnl"/>
        </w:rPr>
        <w:t xml:space="preserve"> también se caracteriza por el desempeño de actividad intelectiva, ésta se enmarca dentro de un saber propiamente técnico; igualmente involucra actividades en donde prima el esfuerzo físico o mecánico, en donde no se requiere de personal profesional.</w:t>
      </w:r>
    </w:p>
    <w:p w14:paraId="09E6C070"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747132B8"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35B3B93A" w14:textId="77777777" w:rsidR="00B56D1A" w:rsidRPr="00D8726D" w:rsidRDefault="00B56D1A" w:rsidP="00B56D1A">
      <w:pPr>
        <w:spacing w:after="0" w:line="276" w:lineRule="auto"/>
        <w:jc w:val="both"/>
        <w:rPr>
          <w:rFonts w:ascii="Geomanist Light" w:eastAsia="Calibri" w:hAnsi="Geomanist Light" w:cs="Arial"/>
          <w:color w:val="000000"/>
          <w:sz w:val="20"/>
          <w:szCs w:val="20"/>
          <w:lang w:val="es-ES_tradnl" w:eastAsia="es-ES_tradnl"/>
        </w:rPr>
      </w:pPr>
    </w:p>
    <w:p w14:paraId="4AD5ADA0" w14:textId="77777777" w:rsidR="00B56D1A" w:rsidRPr="00D8726D" w:rsidRDefault="00B56D1A" w:rsidP="00B56D1A">
      <w:pPr>
        <w:spacing w:after="0" w:line="240" w:lineRule="auto"/>
        <w:jc w:val="both"/>
        <w:rPr>
          <w:rFonts w:ascii="Geomanist Light" w:eastAsia="Times New Roman" w:hAnsi="Geomanist Light" w:cs="Arial"/>
          <w:b/>
          <w:bCs/>
          <w:color w:val="000000"/>
          <w:szCs w:val="24"/>
          <w:lang w:val="es-ES_tradnl" w:eastAsia="es-ES_tradnl"/>
        </w:rPr>
      </w:pPr>
      <w:r w:rsidRPr="00D8726D">
        <w:rPr>
          <w:rFonts w:ascii="Geomanist Light" w:eastAsia="Times New Roman" w:hAnsi="Geomanist Light" w:cs="Arial"/>
          <w:b/>
          <w:bCs/>
          <w:color w:val="000000"/>
          <w:szCs w:val="24"/>
          <w:lang w:val="es-ES_tradnl" w:eastAsia="es-ES_tradnl"/>
        </w:rPr>
        <w:t xml:space="preserve">DIRECTIVA PRESIDENCIAL No. 08 DE 2022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Prohibición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Prestación de servicios </w:t>
      </w:r>
      <w:r w:rsidRPr="00D8726D">
        <w:rPr>
          <w:rFonts w:ascii="Geomanist Light" w:eastAsia="Calibri" w:hAnsi="Geomanist Light" w:cs="Arial"/>
          <w:b/>
          <w:color w:val="000000"/>
          <w:szCs w:val="24"/>
          <w:lang w:val="es-ES_tradnl" w:eastAsia="es-ES_tradnl"/>
        </w:rPr>
        <w:t>–</w:t>
      </w:r>
      <w:r w:rsidRPr="00D8726D">
        <w:rPr>
          <w:rFonts w:ascii="Geomanist Light" w:eastAsia="Times New Roman" w:hAnsi="Geomanist Light" w:cs="Arial"/>
          <w:b/>
          <w:bCs/>
          <w:color w:val="000000"/>
          <w:szCs w:val="24"/>
          <w:lang w:val="es-ES_tradnl" w:eastAsia="es-ES_tradnl"/>
        </w:rPr>
        <w:t xml:space="preserve"> Apoyo a la Gestión </w:t>
      </w:r>
      <w:r w:rsidRPr="00D8726D">
        <w:rPr>
          <w:rFonts w:ascii="Geomanist Light" w:eastAsia="Calibri" w:hAnsi="Geomanist Light" w:cs="Arial"/>
          <w:b/>
          <w:color w:val="000000"/>
          <w:szCs w:val="24"/>
          <w:lang w:val="es-ES_tradnl" w:eastAsia="es-ES_tradnl"/>
        </w:rPr>
        <w:t>– Contratos previos</w:t>
      </w:r>
    </w:p>
    <w:p w14:paraId="0272BEE0" w14:textId="77777777" w:rsidR="00B56D1A" w:rsidRPr="00D8726D" w:rsidRDefault="00B56D1A" w:rsidP="00B56D1A">
      <w:pPr>
        <w:spacing w:after="0" w:line="276" w:lineRule="auto"/>
        <w:jc w:val="both"/>
        <w:rPr>
          <w:rFonts w:ascii="Geomanist Light" w:eastAsia="Calibri" w:hAnsi="Geomanist Light" w:cs="Arial"/>
          <w:color w:val="000000"/>
          <w:sz w:val="20"/>
          <w:szCs w:val="20"/>
          <w:lang w:val="es-ES_tradnl" w:eastAsia="es-ES_tradnl"/>
        </w:rPr>
      </w:pPr>
    </w:p>
    <w:p w14:paraId="0711527F"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 Finalmente, se incluye la siguiente prohibición: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3E9691AE"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p>
    <w:p w14:paraId="315F8BE1" w14:textId="77777777" w:rsidR="00B56D1A" w:rsidRPr="00D8726D" w:rsidRDefault="00B56D1A" w:rsidP="00B56D1A">
      <w:pPr>
        <w:spacing w:after="0" w:line="240" w:lineRule="auto"/>
        <w:jc w:val="both"/>
        <w:rPr>
          <w:rFonts w:ascii="Geomanist Light" w:eastAsia="Times New Roman" w:hAnsi="Geomanist Light" w:cs="Arial"/>
          <w:color w:val="000000"/>
          <w:sz w:val="20"/>
          <w:szCs w:val="20"/>
          <w:lang w:val="es-ES_tradnl" w:eastAsia="es-ES_tradnl"/>
        </w:rPr>
      </w:pPr>
      <w:r w:rsidRPr="00D8726D">
        <w:rPr>
          <w:rFonts w:ascii="Geomanist Light" w:eastAsia="Times New Roman" w:hAnsi="Geomanist Light" w:cs="Arial"/>
          <w:color w:val="000000"/>
          <w:sz w:val="20"/>
          <w:szCs w:val="20"/>
          <w:lang w:val="es-ES_tradnl" w:eastAsia="es-ES_tradnl"/>
        </w:rPr>
        <w:t xml:space="preserve">Esta restricción se transcribe de nuevo, en su tenor literal, porque, al respecto, en la consulta se pregunta si la prohibición se aplica aun cuando el contrato de prestación de servicios suscrito previamente haya sido con una entidad pública que no pertenezca a la Rama Ejecutiva del orden nacional. En criterio de esta Agencia, aunque las </w:t>
      </w:r>
      <w:r w:rsidRPr="00D8726D">
        <w:rPr>
          <w:rFonts w:ascii="Geomanist Light" w:eastAsia="Times New Roman" w:hAnsi="Geomanist Light" w:cs="Arial"/>
          <w:color w:val="000000"/>
          <w:sz w:val="20"/>
          <w:szCs w:val="20"/>
          <w:lang w:val="es-ES_tradnl" w:eastAsia="es-ES_tradnl"/>
        </w:rPr>
        <w:lastRenderedPageBreak/>
        <w:t xml:space="preserve">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w:t>
      </w:r>
      <w:proofErr w:type="gramStart"/>
      <w:r w:rsidRPr="00D8726D">
        <w:rPr>
          <w:rFonts w:ascii="Geomanist Light" w:eastAsia="Times New Roman" w:hAnsi="Geomanist Light" w:cs="Arial"/>
          <w:color w:val="000000"/>
          <w:sz w:val="20"/>
          <w:szCs w:val="20"/>
          <w:lang w:val="es-ES_tradnl" w:eastAsia="es-ES_tradnl"/>
        </w:rPr>
        <w:t>suscribirlos</w:t>
      </w:r>
      <w:proofErr w:type="gramEnd"/>
      <w:r w:rsidRPr="00D8726D">
        <w:rPr>
          <w:rFonts w:ascii="Geomanist Light" w:eastAsia="Times New Roman" w:hAnsi="Geomanist Light" w:cs="Arial"/>
          <w:color w:val="000000"/>
          <w:sz w:val="20"/>
          <w:szCs w:val="20"/>
          <w:lang w:val="es-ES_tradnl" w:eastAsia="es-ES_tradnl"/>
        </w:rPr>
        <w:t xml:space="preserve">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cuando la norma no distingue no le es dable al intérprete hacerlo.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398612D3"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678D0B8E"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9013DCC"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FAC9493"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0ACCA099"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6739D536"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30B56B55"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3AE3793D"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43AEFF70"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B8A4335"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724101B9"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42EBFC42"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72395919"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1D1C0E38"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585A30D1"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170F9DCA"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4D251C62"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3BEB8D0"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66C4DBE7"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9350CAE"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733427EE"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32ECC28F"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3FF0AD68"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0F39573C"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5868AB14"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12F3ED43"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5D45438"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C15C23A" w14:textId="77777777" w:rsidR="00B56D1A" w:rsidRPr="00D8726D" w:rsidRDefault="00B56D1A" w:rsidP="00B56D1A">
      <w:pPr>
        <w:spacing w:after="0" w:line="240" w:lineRule="auto"/>
        <w:jc w:val="both"/>
        <w:rPr>
          <w:rFonts w:ascii="Geomanist Light" w:eastAsia="Times New Roman" w:hAnsi="Geomanist Light" w:cs="Arial"/>
          <w:b/>
          <w:color w:val="000000"/>
          <w:szCs w:val="24"/>
          <w:lang w:val="es-ES_tradnl" w:eastAsia="es-ES_tradnl"/>
        </w:rPr>
      </w:pPr>
    </w:p>
    <w:p w14:paraId="2D73E404" w14:textId="77777777" w:rsidR="00A51D94" w:rsidRPr="00D8726D" w:rsidRDefault="00A51D94" w:rsidP="00B56D1A">
      <w:pPr>
        <w:spacing w:after="0" w:line="240" w:lineRule="auto"/>
        <w:jc w:val="both"/>
        <w:rPr>
          <w:rFonts w:ascii="Geomanist Light" w:eastAsia="Times New Roman" w:hAnsi="Geomanist Light" w:cs="Arial"/>
          <w:b/>
          <w:color w:val="000000"/>
          <w:szCs w:val="24"/>
          <w:lang w:val="es-ES_tradnl" w:eastAsia="es-ES_tradnl"/>
        </w:rPr>
      </w:pPr>
    </w:p>
    <w:p w14:paraId="22596725" w14:textId="77777777" w:rsidR="000A2984" w:rsidRPr="00D8726D" w:rsidRDefault="000A2984" w:rsidP="00B56D1A">
      <w:pPr>
        <w:spacing w:after="0" w:line="240" w:lineRule="auto"/>
        <w:jc w:val="both"/>
        <w:rPr>
          <w:rFonts w:ascii="Geomanist Light" w:eastAsia="Times New Roman" w:hAnsi="Geomanist Light" w:cs="Arial"/>
          <w:b/>
          <w:color w:val="000000"/>
          <w:szCs w:val="24"/>
          <w:lang w:val="es-ES_tradnl" w:eastAsia="es-ES_tradnl"/>
        </w:rPr>
      </w:pPr>
    </w:p>
    <w:p w14:paraId="57A9C5E3" w14:textId="410F28EF" w:rsidR="001C0F03" w:rsidRPr="00D8726D" w:rsidRDefault="000523DE" w:rsidP="000523DE">
      <w:pPr>
        <w:spacing w:after="0" w:line="240" w:lineRule="auto"/>
        <w:contextualSpacing/>
        <w:jc w:val="right"/>
        <w:rPr>
          <w:rFonts w:ascii="Geomanist Light" w:eastAsia="Geomanist Light" w:hAnsi="Geomanist Light" w:cs="Geomanist Light"/>
          <w:color w:val="000000" w:themeColor="text1"/>
          <w:sz w:val="23"/>
          <w:szCs w:val="23"/>
          <w:lang w:val="es-MX"/>
        </w:rPr>
      </w:pPr>
      <w:r>
        <w:rPr>
          <w:noProof/>
        </w:rPr>
        <w:lastRenderedPageBreak/>
        <w:drawing>
          <wp:inline distT="0" distB="0" distL="0" distR="0" wp14:anchorId="7DA23488" wp14:editId="0BD700A1">
            <wp:extent cx="2577477" cy="704948"/>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77477" cy="704948"/>
                    </a:xfrm>
                    <a:prstGeom prst="rect">
                      <a:avLst/>
                    </a:prstGeom>
                  </pic:spPr>
                </pic:pic>
              </a:graphicData>
            </a:graphic>
          </wp:inline>
        </w:drawing>
      </w:r>
    </w:p>
    <w:p w14:paraId="5AE4B36D" w14:textId="77777777" w:rsidR="001C0F03" w:rsidRPr="00D8726D" w:rsidRDefault="001C0F03" w:rsidP="001C0F03">
      <w:pPr>
        <w:spacing w:after="0" w:line="240" w:lineRule="auto"/>
        <w:contextualSpacing/>
        <w:rPr>
          <w:rFonts w:ascii="Geomanist Light" w:eastAsia="Geomanist Light" w:hAnsi="Geomanist Light" w:cs="Geomanist Light"/>
          <w:color w:val="000000" w:themeColor="text1"/>
          <w:lang w:val="es-MX"/>
        </w:rPr>
      </w:pPr>
    </w:p>
    <w:p w14:paraId="2EB34C16" w14:textId="77777777" w:rsidR="001C0F03" w:rsidRPr="00D8726D" w:rsidRDefault="001C0F03" w:rsidP="001C0F03">
      <w:pPr>
        <w:spacing w:after="0" w:line="240" w:lineRule="auto"/>
        <w:contextualSpacing/>
        <w:rPr>
          <w:rFonts w:ascii="Geomanist Light" w:eastAsia="Geomanist Light" w:hAnsi="Geomanist Light" w:cs="Geomanist Light"/>
          <w:color w:val="000000" w:themeColor="text1"/>
          <w:lang w:val="es-MX"/>
        </w:rPr>
      </w:pPr>
    </w:p>
    <w:p w14:paraId="4FCBE5E0" w14:textId="4375C5C6" w:rsidR="00B56D1A" w:rsidRPr="00D8726D" w:rsidRDefault="00B56D1A" w:rsidP="00D8726D">
      <w:pPr>
        <w:spacing w:after="0" w:line="240" w:lineRule="auto"/>
        <w:contextualSpacing/>
        <w:rPr>
          <w:rFonts w:ascii="Geomanist Light" w:eastAsia="Geomanist Light" w:hAnsi="Geomanist Light" w:cs="Geomanist Light"/>
          <w:color w:val="201F1E"/>
          <w:lang w:val="es-MX"/>
        </w:rPr>
      </w:pPr>
      <w:r w:rsidRPr="39C45359">
        <w:rPr>
          <w:rFonts w:ascii="Geomanist Light" w:eastAsia="Geomanist Light" w:hAnsi="Geomanist Light" w:cs="Geomanist Light"/>
          <w:color w:val="000000" w:themeColor="text1"/>
          <w:lang w:val="es-MX"/>
        </w:rPr>
        <w:t>Bogotá D.C., </w:t>
      </w:r>
      <w:r w:rsidRPr="39C45359">
        <w:rPr>
          <w:rFonts w:ascii="Geomanist Light" w:eastAsia="Geomanist Light" w:hAnsi="Geomanist Light" w:cs="Geomanist Light"/>
          <w:color w:val="201F1E"/>
          <w:lang w:val="es-MX"/>
        </w:rPr>
        <w:t>0</w:t>
      </w:r>
      <w:r w:rsidR="2C6D5F0A" w:rsidRPr="39C45359">
        <w:rPr>
          <w:rFonts w:ascii="Geomanist Light" w:eastAsia="Geomanist Light" w:hAnsi="Geomanist Light" w:cs="Geomanist Light"/>
          <w:color w:val="201F1E"/>
          <w:lang w:val="es-MX"/>
        </w:rPr>
        <w:t>3</w:t>
      </w:r>
      <w:r w:rsidRPr="39C45359">
        <w:rPr>
          <w:rFonts w:ascii="Geomanist Light" w:eastAsia="Geomanist Light" w:hAnsi="Geomanist Light" w:cs="Geomanist Light"/>
          <w:color w:val="201F1E"/>
          <w:lang w:val="es-MX"/>
        </w:rPr>
        <w:t xml:space="preserve"> de enero de 2023</w:t>
      </w:r>
    </w:p>
    <w:p w14:paraId="67AFEAF5" w14:textId="77777777" w:rsidR="00B56D1A" w:rsidRPr="00D8726D" w:rsidRDefault="00B56D1A" w:rsidP="00D8726D">
      <w:pPr>
        <w:spacing w:after="0" w:line="240" w:lineRule="auto"/>
        <w:contextualSpacing/>
        <w:jc w:val="right"/>
        <w:rPr>
          <w:rFonts w:ascii="Geomanist Light" w:eastAsia="Times New Roman" w:hAnsi="Geomanist Light" w:cs="Times New Roman"/>
          <w:lang w:eastAsia="es-MX"/>
        </w:rPr>
      </w:pPr>
    </w:p>
    <w:p w14:paraId="62D5ADF7" w14:textId="77777777" w:rsidR="00B56D1A" w:rsidRPr="00D8726D" w:rsidRDefault="00B56D1A" w:rsidP="00D8726D">
      <w:pPr>
        <w:spacing w:after="0" w:line="240" w:lineRule="auto"/>
        <w:contextualSpacing/>
        <w:jc w:val="right"/>
        <w:rPr>
          <w:rFonts w:ascii="Geomanist Light" w:eastAsia="Times New Roman" w:hAnsi="Geomanist Light" w:cs="Times New Roman"/>
          <w:lang w:eastAsia="es-MX"/>
        </w:rPr>
      </w:pPr>
    </w:p>
    <w:p w14:paraId="3A7FCB53" w14:textId="77777777" w:rsidR="00B56D1A" w:rsidRPr="00D8726D" w:rsidRDefault="00B56D1A" w:rsidP="00D8726D">
      <w:pPr>
        <w:spacing w:after="0" w:line="240" w:lineRule="auto"/>
        <w:contextualSpacing/>
        <w:jc w:val="both"/>
        <w:rPr>
          <w:rFonts w:ascii="Geomanist Light" w:eastAsia="Calibri" w:hAnsi="Geomanist Light" w:cs="Arial"/>
          <w:color w:val="000000"/>
          <w:lang w:val="es-ES_tradnl" w:eastAsia="es-ES_tradnl"/>
        </w:rPr>
      </w:pPr>
      <w:bookmarkStart w:id="1" w:name="_Hlk100051121"/>
      <w:r w:rsidRPr="00D8726D">
        <w:rPr>
          <w:rFonts w:ascii="Geomanist Light" w:eastAsia="Calibri" w:hAnsi="Geomanist Light" w:cs="Arial"/>
          <w:color w:val="000000"/>
          <w:lang w:val="es-ES_tradnl" w:eastAsia="es-ES_tradnl"/>
        </w:rPr>
        <w:t>Señor</w:t>
      </w:r>
    </w:p>
    <w:p w14:paraId="53A80CE3" w14:textId="77777777" w:rsidR="00B56D1A" w:rsidRPr="00D8726D" w:rsidRDefault="00B56D1A" w:rsidP="00D8726D">
      <w:pPr>
        <w:tabs>
          <w:tab w:val="center" w:pos="4394"/>
        </w:tabs>
        <w:spacing w:after="0" w:line="240" w:lineRule="auto"/>
        <w:contextualSpacing/>
        <w:jc w:val="both"/>
        <w:rPr>
          <w:rFonts w:ascii="Geomanist Light" w:eastAsia="Calibri" w:hAnsi="Geomanist Light" w:cs="Arial"/>
          <w:b/>
          <w:color w:val="000000"/>
          <w:lang w:val="es-ES_tradnl" w:eastAsia="es-ES_tradnl"/>
        </w:rPr>
      </w:pPr>
      <w:r w:rsidRPr="00D8726D">
        <w:rPr>
          <w:rFonts w:ascii="Geomanist Light" w:eastAsia="Calibri" w:hAnsi="Geomanist Light" w:cs="Arial"/>
          <w:b/>
          <w:color w:val="000000"/>
          <w:lang w:val="es-ES_tradnl" w:eastAsia="es-ES_tradnl"/>
        </w:rPr>
        <w:t>Gustavo Andrés Lobo Garrido</w:t>
      </w:r>
    </w:p>
    <w:p w14:paraId="71034338" w14:textId="77777777" w:rsidR="00B56D1A" w:rsidRPr="00D8726D" w:rsidRDefault="00B56D1A" w:rsidP="00D8726D">
      <w:pPr>
        <w:spacing w:after="0" w:line="240" w:lineRule="auto"/>
        <w:contextualSpacing/>
        <w:rPr>
          <w:rFonts w:ascii="Geomanist Light" w:eastAsia="Calibri" w:hAnsi="Geomanist Light" w:cs="Arial"/>
          <w:b/>
          <w:bCs/>
          <w:color w:val="000000"/>
          <w:lang w:val="es-ES_tradnl" w:eastAsia="es-ES_tradnl"/>
        </w:rPr>
      </w:pPr>
      <w:r w:rsidRPr="00D8726D">
        <w:rPr>
          <w:rFonts w:ascii="Geomanist Light" w:eastAsia="Calibri" w:hAnsi="Geomanist Light" w:cs="Arial"/>
          <w:bCs/>
          <w:color w:val="000000"/>
          <w:lang w:val="es-ES_tradnl" w:eastAsia="es-ES_tradnl"/>
        </w:rPr>
        <w:t>Bogotá D.C.</w:t>
      </w:r>
    </w:p>
    <w:p w14:paraId="2536A49F" w14:textId="77777777" w:rsidR="00B56D1A" w:rsidRPr="00D8726D" w:rsidRDefault="00B56D1A" w:rsidP="00D8726D">
      <w:pPr>
        <w:spacing w:after="0" w:line="240" w:lineRule="auto"/>
        <w:contextualSpacing/>
        <w:rPr>
          <w:rFonts w:ascii="Geomanist Light" w:eastAsia="Calibri" w:hAnsi="Geomanist Light" w:cs="Arial"/>
          <w:b/>
          <w:bCs/>
          <w:color w:val="000000"/>
          <w:lang w:val="es-ES_tradnl" w:eastAsia="es-ES_tradnl"/>
        </w:rPr>
      </w:pPr>
    </w:p>
    <w:p w14:paraId="3C56232E" w14:textId="77777777" w:rsidR="00B56D1A" w:rsidRPr="00D8726D" w:rsidRDefault="00B56D1A" w:rsidP="00D8726D">
      <w:pPr>
        <w:spacing w:after="0" w:line="240" w:lineRule="auto"/>
        <w:contextualSpacing/>
        <w:rPr>
          <w:rFonts w:ascii="Courier New" w:eastAsia="Calibri" w:hAnsi="Courier New" w:cs="Courier New"/>
          <w:b/>
          <w:bCs/>
          <w:color w:val="000000"/>
          <w:lang w:val="es-ES_tradnl" w:eastAsia="es-ES_tradnl"/>
        </w:rPr>
      </w:pPr>
      <w:r w:rsidRPr="00D8726D">
        <w:rPr>
          <w:rFonts w:ascii="Geomanist Light" w:eastAsia="Calibri" w:hAnsi="Geomanist Light" w:cs="Arial"/>
          <w:b/>
          <w:bCs/>
          <w:color w:val="000000"/>
          <w:lang w:val="es-ES_tradnl" w:eastAsia="es-ES_tradnl"/>
        </w:rPr>
        <w:t xml:space="preserve">                                            Concepto C </w:t>
      </w:r>
      <w:r w:rsidRPr="00D8726D">
        <w:rPr>
          <w:rFonts w:ascii="Courier New" w:eastAsia="Calibri" w:hAnsi="Courier New" w:cs="Courier New"/>
          <w:b/>
          <w:bCs/>
          <w:color w:val="000000"/>
          <w:lang w:val="es-ES_tradnl" w:eastAsia="es-ES_tradnl"/>
        </w:rPr>
        <w:t>–</w:t>
      </w:r>
      <w:r w:rsidRPr="00D8726D">
        <w:rPr>
          <w:rFonts w:ascii="Geomanist Light" w:eastAsia="Calibri" w:hAnsi="Geomanist Light" w:cs="Arial"/>
          <w:b/>
          <w:bCs/>
          <w:color w:val="000000"/>
          <w:lang w:val="es-ES_tradnl" w:eastAsia="es-ES_tradnl"/>
        </w:rPr>
        <w:t xml:space="preserve"> 916 de 2022</w:t>
      </w:r>
    </w:p>
    <w:p w14:paraId="4F90771F" w14:textId="77777777" w:rsidR="00B56D1A" w:rsidRPr="00D8726D" w:rsidRDefault="00B56D1A" w:rsidP="00D8726D">
      <w:pPr>
        <w:spacing w:after="0" w:line="240" w:lineRule="auto"/>
        <w:contextualSpacing/>
        <w:rPr>
          <w:rFonts w:ascii="Geomanist Light" w:eastAsia="Calibri" w:hAnsi="Geomanist Light" w:cs="Arial"/>
          <w:b/>
          <w:bCs/>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6D1A" w:rsidRPr="00D8726D" w14:paraId="044F43C4" w14:textId="77777777" w:rsidTr="00C418C8">
        <w:trPr>
          <w:trHeight w:val="884"/>
        </w:trPr>
        <w:tc>
          <w:tcPr>
            <w:tcW w:w="2689" w:type="dxa"/>
          </w:tcPr>
          <w:p w14:paraId="7436D12D" w14:textId="77777777" w:rsidR="00B56D1A" w:rsidRPr="00D8726D" w:rsidRDefault="00B56D1A" w:rsidP="00D8726D">
            <w:pPr>
              <w:contextualSpacing/>
              <w:jc w:val="both"/>
              <w:rPr>
                <w:rFonts w:ascii="Geomanist Light" w:eastAsia="Calibri" w:hAnsi="Geomanist Light" w:cs="Arial"/>
                <w:color w:val="000000"/>
                <w:lang w:val="es-ES_tradnl" w:eastAsia="es-ES_tradnl"/>
              </w:rPr>
            </w:pPr>
            <w:r w:rsidRPr="00D8726D">
              <w:rPr>
                <w:rFonts w:ascii="Geomanist Light" w:eastAsia="Calibri" w:hAnsi="Geomanist Light" w:cs="Arial"/>
                <w:b/>
                <w:color w:val="000000"/>
                <w:lang w:val="es-ES_tradnl" w:eastAsia="es-ES_tradnl"/>
              </w:rPr>
              <w:t>Temas:</w:t>
            </w:r>
            <w:r w:rsidRPr="00D8726D">
              <w:rPr>
                <w:rFonts w:ascii="Geomanist Light" w:eastAsia="Calibri" w:hAnsi="Geomanist Light" w:cs="Arial"/>
                <w:color w:val="000000"/>
                <w:lang w:val="es-ES_tradnl" w:eastAsia="es-ES_tradnl"/>
              </w:rPr>
              <w:t xml:space="preserve">                   </w:t>
            </w:r>
          </w:p>
        </w:tc>
        <w:tc>
          <w:tcPr>
            <w:tcW w:w="6237" w:type="dxa"/>
          </w:tcPr>
          <w:p w14:paraId="5FDA546E" w14:textId="77777777" w:rsidR="00B56D1A" w:rsidRPr="00D8726D" w:rsidRDefault="00B56D1A" w:rsidP="001C0F03">
            <w:pPr>
              <w:contextualSpacing/>
              <w:jc w:val="both"/>
              <w:rPr>
                <w:rFonts w:ascii="Geomanist Light" w:eastAsia="Calibri" w:hAnsi="Geomanist Light" w:cs="Arial"/>
                <w:color w:val="000000"/>
                <w:lang w:val="es-ES_tradnl" w:eastAsia="es-ES_tradnl"/>
              </w:rPr>
            </w:pPr>
            <w:r w:rsidRPr="00D8726D">
              <w:rPr>
                <w:rFonts w:ascii="Geomanist Light" w:eastAsia="Calibri" w:hAnsi="Geomanist Light" w:cs="Arial"/>
                <w:color w:val="000000"/>
                <w:lang w:val="es-ES_tradnl" w:eastAsia="es-ES_tradnl"/>
              </w:rPr>
              <w:t xml:space="preserve">CONTRATO DE PRESTACIÓN DE SERVICIOS </w:t>
            </w:r>
            <w:r w:rsidRPr="00D8726D">
              <w:rPr>
                <w:rFonts w:ascii="Courier New" w:eastAsia="Calibri" w:hAnsi="Courier New" w:cs="Courier New"/>
                <w:color w:val="000000"/>
                <w:lang w:val="es-ES_tradnl" w:eastAsia="es-ES_tradnl"/>
              </w:rPr>
              <w:t>―</w:t>
            </w:r>
            <w:r w:rsidRPr="00D8726D">
              <w:rPr>
                <w:rFonts w:ascii="Geomanist Light" w:eastAsia="Calibri" w:hAnsi="Geomanist Light" w:cs="Arial"/>
                <w:color w:val="000000"/>
                <w:lang w:val="es-ES_tradnl" w:eastAsia="es-ES_tradnl"/>
              </w:rPr>
              <w:t xml:space="preserve"> Concepto </w:t>
            </w:r>
            <w:r w:rsidRPr="00D8726D">
              <w:rPr>
                <w:rFonts w:ascii="Courier New" w:eastAsia="Calibri" w:hAnsi="Courier New" w:cs="Courier New"/>
                <w:color w:val="000000"/>
                <w:lang w:val="es-ES_tradnl" w:eastAsia="es-ES_tradnl"/>
              </w:rPr>
              <w:t>―</w:t>
            </w:r>
            <w:r w:rsidRPr="00D8726D">
              <w:rPr>
                <w:rFonts w:ascii="Geomanist Light" w:eastAsia="Calibri" w:hAnsi="Geomanist Light" w:cs="Arial"/>
                <w:color w:val="000000"/>
                <w:lang w:val="es-ES_tradnl" w:eastAsia="es-ES_tradnl"/>
              </w:rPr>
              <w:t xml:space="preserve"> Requisitos y l</w:t>
            </w:r>
            <w:r w:rsidRPr="00D8726D">
              <w:rPr>
                <w:rFonts w:ascii="Geomanist Light" w:eastAsia="Calibri" w:hAnsi="Geomanist Light" w:cs="Geomanist Light"/>
                <w:color w:val="000000"/>
                <w:lang w:val="es-ES_tradnl" w:eastAsia="es-ES_tradnl"/>
              </w:rPr>
              <w:t>í</w:t>
            </w:r>
            <w:r w:rsidRPr="00D8726D">
              <w:rPr>
                <w:rFonts w:ascii="Geomanist Light" w:eastAsia="Calibri" w:hAnsi="Geomanist Light" w:cs="Arial"/>
                <w:color w:val="000000"/>
                <w:lang w:val="es-ES_tradnl" w:eastAsia="es-ES_tradnl"/>
              </w:rPr>
              <w:t>mites para su celebraci</w:t>
            </w:r>
            <w:r w:rsidRPr="00D8726D">
              <w:rPr>
                <w:rFonts w:ascii="Geomanist Light" w:eastAsia="Calibri" w:hAnsi="Geomanist Light" w:cs="Geomanist Light"/>
                <w:color w:val="000000"/>
                <w:lang w:val="es-ES_tradnl" w:eastAsia="es-ES_tradnl"/>
              </w:rPr>
              <w:t>ó</w:t>
            </w:r>
            <w:r w:rsidRPr="00D8726D">
              <w:rPr>
                <w:rFonts w:ascii="Geomanist Light" w:eastAsia="Calibri" w:hAnsi="Geomanist Light" w:cs="Arial"/>
                <w:color w:val="000000"/>
                <w:lang w:val="es-ES_tradnl" w:eastAsia="es-ES_tradnl"/>
              </w:rPr>
              <w:t xml:space="preserve">n / DIRECTIVA PRESIDENCIAL No. 08 DE 2022 </w:t>
            </w:r>
            <w:r w:rsidRPr="00D8726D">
              <w:rPr>
                <w:rFonts w:ascii="Geomanist Light" w:eastAsia="Calibri" w:hAnsi="Geomanist Light" w:cs="Geomanist Light"/>
                <w:color w:val="000000"/>
                <w:lang w:val="es-ES_tradnl" w:eastAsia="es-ES_tradnl"/>
              </w:rPr>
              <w:t>–</w:t>
            </w:r>
            <w:r w:rsidRPr="00D8726D">
              <w:rPr>
                <w:rFonts w:ascii="Geomanist Light" w:eastAsia="Calibri" w:hAnsi="Geomanist Light" w:cs="Arial"/>
                <w:color w:val="000000"/>
                <w:lang w:val="es-ES_tradnl" w:eastAsia="es-ES_tradnl"/>
              </w:rPr>
              <w:t xml:space="preserve"> Medidas </w:t>
            </w:r>
            <w:r w:rsidRPr="00D8726D">
              <w:rPr>
                <w:rFonts w:ascii="Geomanist Light" w:eastAsia="Calibri" w:hAnsi="Geomanist Light" w:cs="Geomanist Light"/>
                <w:color w:val="000000"/>
                <w:lang w:val="es-ES_tradnl" w:eastAsia="es-ES_tradnl"/>
              </w:rPr>
              <w:t>–</w:t>
            </w:r>
            <w:r w:rsidRPr="00D8726D">
              <w:rPr>
                <w:rFonts w:ascii="Geomanist Light" w:eastAsia="Calibri" w:hAnsi="Geomanist Light" w:cs="Arial"/>
                <w:color w:val="000000"/>
                <w:lang w:val="es-ES_tradnl" w:eastAsia="es-ES_tradnl"/>
              </w:rPr>
              <w:t xml:space="preserve"> Finalidad / DIRECTIVA PRESIDENCIAL No. 08 DE 2022 – Contratos – Prestación de servicios – Apoyo a la Gestión / DIRECTIVA PRESIDENCIAL No. 08 DE 2022 – Prohibición – Prestación de servicios – Apoyo a la Gestión – Contratos previos.</w:t>
            </w:r>
          </w:p>
          <w:p w14:paraId="7603A148" w14:textId="55B36FF1" w:rsidR="00C92CAB" w:rsidRPr="00D8726D" w:rsidRDefault="00C92CAB" w:rsidP="00D8726D">
            <w:pPr>
              <w:contextualSpacing/>
              <w:jc w:val="both"/>
              <w:rPr>
                <w:rFonts w:ascii="Geomanist Light" w:eastAsia="Calibri" w:hAnsi="Geomanist Light" w:cs="Arial"/>
                <w:bCs/>
                <w:lang w:val="es-ES_tradnl" w:eastAsia="es-ES_tradnl"/>
              </w:rPr>
            </w:pPr>
          </w:p>
        </w:tc>
      </w:tr>
      <w:tr w:rsidR="00B56D1A" w:rsidRPr="00D8726D" w14:paraId="4C44E0B4" w14:textId="77777777" w:rsidTr="00C418C8">
        <w:tc>
          <w:tcPr>
            <w:tcW w:w="2689" w:type="dxa"/>
          </w:tcPr>
          <w:p w14:paraId="6FE76C60" w14:textId="77777777" w:rsidR="00B56D1A" w:rsidRPr="00D8726D" w:rsidRDefault="00B56D1A" w:rsidP="00D8726D">
            <w:pPr>
              <w:contextualSpacing/>
              <w:jc w:val="both"/>
              <w:rPr>
                <w:rFonts w:ascii="Geomanist Light" w:eastAsia="Calibri" w:hAnsi="Geomanist Light" w:cs="Arial"/>
                <w:b/>
                <w:color w:val="000000"/>
                <w:lang w:val="es-ES_tradnl" w:eastAsia="es-ES_tradnl"/>
              </w:rPr>
            </w:pPr>
            <w:r w:rsidRPr="00D8726D">
              <w:rPr>
                <w:rFonts w:ascii="Geomanist Light" w:eastAsia="Calibri" w:hAnsi="Geomanist Light" w:cs="Arial"/>
                <w:b/>
                <w:color w:val="000000"/>
                <w:lang w:val="es-ES_tradnl" w:eastAsia="es-ES_tradnl"/>
              </w:rPr>
              <w:t>Radicación:</w:t>
            </w:r>
            <w:r w:rsidRPr="00D8726D">
              <w:rPr>
                <w:rFonts w:ascii="Geomanist Light" w:eastAsia="Calibri" w:hAnsi="Geomanist Light" w:cs="Arial"/>
                <w:color w:val="000000"/>
                <w:lang w:val="es-ES_tradnl" w:eastAsia="es-ES_tradnl"/>
              </w:rPr>
              <w:t xml:space="preserve">               </w:t>
            </w:r>
          </w:p>
        </w:tc>
        <w:tc>
          <w:tcPr>
            <w:tcW w:w="6237" w:type="dxa"/>
          </w:tcPr>
          <w:p w14:paraId="1C35853B" w14:textId="77777777" w:rsidR="00B56D1A" w:rsidRPr="00D8726D" w:rsidRDefault="00B56D1A" w:rsidP="00D8726D">
            <w:pPr>
              <w:contextualSpacing/>
              <w:jc w:val="both"/>
              <w:rPr>
                <w:rFonts w:ascii="Geomanist Light" w:eastAsia="Calibri" w:hAnsi="Geomanist Light" w:cs="Arial"/>
                <w:color w:val="000000"/>
                <w:lang w:val="es-ES_tradnl" w:eastAsia="es-ES_tradnl"/>
              </w:rPr>
            </w:pPr>
            <w:r w:rsidRPr="00D8726D">
              <w:rPr>
                <w:rFonts w:ascii="Geomanist Light" w:eastAsia="Calibri" w:hAnsi="Geomanist Light" w:cs="Arial"/>
                <w:color w:val="000000"/>
                <w:lang w:val="es-ES_tradnl" w:eastAsia="es-ES_tradnl"/>
              </w:rPr>
              <w:t>Respuesta a consulta P20221122011623</w:t>
            </w:r>
            <w:r w:rsidRPr="00D8726D">
              <w:rPr>
                <w:rFonts w:ascii="Geomanist Light" w:eastAsia="Calibri" w:hAnsi="Geomanist Light" w:cs="Arial"/>
                <w:color w:val="000000"/>
                <w:lang w:val="es-ES_tradnl" w:eastAsia="es-ES_tradnl"/>
              </w:rPr>
              <w:tab/>
            </w:r>
          </w:p>
        </w:tc>
      </w:tr>
    </w:tbl>
    <w:p w14:paraId="096D430B" w14:textId="77777777" w:rsidR="00B56D1A" w:rsidRPr="00D8726D" w:rsidRDefault="00B56D1A" w:rsidP="00D8726D">
      <w:pPr>
        <w:spacing w:after="0" w:line="240" w:lineRule="auto"/>
        <w:contextualSpacing/>
        <w:jc w:val="both"/>
        <w:rPr>
          <w:rFonts w:ascii="Geomanist Light" w:eastAsia="Calibri" w:hAnsi="Geomanist Light" w:cs="Arial"/>
          <w:color w:val="000000"/>
          <w:lang w:val="es-ES_tradnl" w:eastAsia="es-ES_tradnl"/>
        </w:rPr>
      </w:pPr>
    </w:p>
    <w:p w14:paraId="3FB1B4D1" w14:textId="77777777" w:rsidR="00B56D1A" w:rsidRPr="00D8726D" w:rsidRDefault="00B56D1A" w:rsidP="00D8726D">
      <w:pPr>
        <w:spacing w:after="0" w:line="240" w:lineRule="auto"/>
        <w:contextualSpacing/>
        <w:jc w:val="both"/>
        <w:rPr>
          <w:rFonts w:ascii="Geomanist Light" w:eastAsia="Calibri" w:hAnsi="Geomanist Light" w:cs="Arial"/>
          <w:color w:val="000000"/>
          <w:lang w:val="es-ES_tradnl" w:eastAsia="es-ES_tradnl"/>
        </w:rPr>
      </w:pPr>
    </w:p>
    <w:p w14:paraId="1F729C21" w14:textId="77777777" w:rsidR="00B56D1A" w:rsidRPr="00D8726D" w:rsidRDefault="00B56D1A" w:rsidP="00B56D1A">
      <w:pPr>
        <w:spacing w:after="0" w:line="240" w:lineRule="auto"/>
        <w:jc w:val="both"/>
        <w:rPr>
          <w:rFonts w:ascii="Geomanist Light" w:eastAsia="Calibri" w:hAnsi="Geomanist Light" w:cs="Arial"/>
          <w:color w:val="000000"/>
          <w:lang w:val="es-ES_tradnl" w:eastAsia="es-ES_tradnl"/>
        </w:rPr>
      </w:pPr>
      <w:r w:rsidRPr="00D8726D">
        <w:rPr>
          <w:rFonts w:ascii="Geomanist Light" w:eastAsia="Calibri" w:hAnsi="Geomanist Light" w:cs="Arial"/>
          <w:color w:val="000000"/>
          <w:lang w:val="es-ES_tradnl" w:eastAsia="es-ES_tradnl"/>
        </w:rPr>
        <w:t xml:space="preserve">Estimado señor Lobo Garrido: </w:t>
      </w:r>
    </w:p>
    <w:p w14:paraId="0ADC6E8A" w14:textId="77777777" w:rsidR="00B56D1A" w:rsidRPr="00D8726D" w:rsidRDefault="00B56D1A" w:rsidP="00B56D1A">
      <w:pPr>
        <w:spacing w:after="0" w:line="240" w:lineRule="auto"/>
        <w:jc w:val="both"/>
        <w:rPr>
          <w:rFonts w:ascii="Geomanist Light" w:eastAsia="Calibri" w:hAnsi="Geomanist Light" w:cs="Arial"/>
          <w:color w:val="000000"/>
          <w:lang w:val="es-ES_tradnl" w:eastAsia="es-ES_tradnl"/>
        </w:rPr>
      </w:pPr>
    </w:p>
    <w:p w14:paraId="458961B9" w14:textId="5054788B" w:rsidR="00B56D1A" w:rsidRPr="00D8726D" w:rsidRDefault="00B56D1A" w:rsidP="00B56D1A">
      <w:pPr>
        <w:spacing w:after="0" w:line="276" w:lineRule="auto"/>
        <w:jc w:val="both"/>
        <w:rPr>
          <w:rFonts w:ascii="Geomanist Light" w:eastAsia="Calibri" w:hAnsi="Geomanist Light" w:cs="Arial"/>
          <w:color w:val="000000"/>
          <w:lang w:val="es-ES_tradnl" w:eastAsia="es-ES_tradnl"/>
        </w:rPr>
      </w:pPr>
      <w:r w:rsidRPr="00D8726D">
        <w:rPr>
          <w:rFonts w:ascii="Geomanist Light" w:eastAsia="Calibri" w:hAnsi="Geomanist Light" w:cs="Arial"/>
          <w:color w:val="000000"/>
          <w:lang w:val="es-ES_tradnl" w:eastAsia="es-ES_tradnl"/>
        </w:rPr>
        <w:t xml:space="preserve">En ejercicio de la competencia otorgada por el </w:t>
      </w:r>
      <w:r w:rsidR="00466194" w:rsidRPr="00D8726D">
        <w:rPr>
          <w:rFonts w:ascii="Geomanist Light" w:eastAsia="Calibri" w:hAnsi="Geomanist Light" w:cs="Arial"/>
          <w:color w:val="000000"/>
          <w:lang w:val="es-ES_tradnl" w:eastAsia="es-ES_tradnl"/>
        </w:rPr>
        <w:t xml:space="preserve">numeral 5 del artículo 3 y el </w:t>
      </w:r>
      <w:r w:rsidRPr="00D8726D">
        <w:rPr>
          <w:rFonts w:ascii="Geomanist Light" w:eastAsia="Calibri" w:hAnsi="Geomanist Light" w:cs="Arial"/>
          <w:color w:val="000000"/>
          <w:lang w:val="es-ES_tradnl" w:eastAsia="es-ES_tradnl"/>
        </w:rPr>
        <w:t>numeral 8 del artículo 11 del Decreto Ley 4170 de 2011,</w:t>
      </w:r>
      <w:r w:rsidRPr="00D8726D">
        <w:rPr>
          <w:rFonts w:ascii="Geomanist Light" w:eastAsia="Arial MT" w:hAnsi="Geomanist Light" w:cs="Arial"/>
          <w:lang w:val="es-ES_tradnl" w:eastAsia="es-ES_tradnl"/>
        </w:rPr>
        <w:t xml:space="preserve"> </w:t>
      </w:r>
      <w:r w:rsidRPr="00D8726D">
        <w:rPr>
          <w:rFonts w:ascii="Geomanist Light" w:eastAsia="Calibri" w:hAnsi="Geomanist Light" w:cs="Arial"/>
          <w:color w:val="000000"/>
          <w:lang w:val="es-ES_tradnl" w:eastAsia="es-ES_tradnl"/>
        </w:rPr>
        <w:t>la Agencia Nacional de Contratación Pública – Colombia Compra Eficiente, responde su consulta del 22 de noviembre de 2022.</w:t>
      </w:r>
    </w:p>
    <w:p w14:paraId="4276DBE3" w14:textId="77777777" w:rsidR="00B56D1A" w:rsidRPr="00D8726D" w:rsidRDefault="00B56D1A" w:rsidP="00B56D1A">
      <w:pPr>
        <w:tabs>
          <w:tab w:val="left" w:pos="426"/>
        </w:tabs>
        <w:spacing w:after="0" w:line="276" w:lineRule="auto"/>
        <w:jc w:val="both"/>
        <w:rPr>
          <w:rFonts w:ascii="Geomanist Light" w:eastAsia="Calibri" w:hAnsi="Geomanist Light" w:cs="Arial"/>
          <w:color w:val="000000"/>
          <w:lang w:val="es-ES_tradnl"/>
        </w:rPr>
      </w:pPr>
    </w:p>
    <w:p w14:paraId="64DE5999" w14:textId="77777777" w:rsidR="00B56D1A" w:rsidRPr="00D8726D" w:rsidRDefault="00B56D1A" w:rsidP="00B56D1A">
      <w:pPr>
        <w:numPr>
          <w:ilvl w:val="0"/>
          <w:numId w:val="4"/>
        </w:numPr>
        <w:tabs>
          <w:tab w:val="left" w:pos="284"/>
        </w:tabs>
        <w:spacing w:after="0" w:line="276" w:lineRule="auto"/>
        <w:ind w:left="0" w:firstLine="0"/>
        <w:contextualSpacing/>
        <w:jc w:val="both"/>
        <w:rPr>
          <w:rFonts w:ascii="Geomanist Light" w:eastAsia="Calibri" w:hAnsi="Geomanist Light" w:cs="Arial"/>
          <w:b/>
          <w:color w:val="000000"/>
          <w:lang w:val="es-ES_tradnl"/>
        </w:rPr>
      </w:pPr>
      <w:r w:rsidRPr="00D8726D">
        <w:rPr>
          <w:rFonts w:ascii="Geomanist Light" w:eastAsia="Calibri" w:hAnsi="Geomanist Light" w:cs="Arial"/>
          <w:b/>
          <w:color w:val="000000"/>
          <w:lang w:val="es-ES_tradnl"/>
        </w:rPr>
        <w:t xml:space="preserve">Problemas planteados </w:t>
      </w:r>
    </w:p>
    <w:p w14:paraId="41201D05" w14:textId="77777777" w:rsidR="00B56D1A" w:rsidRPr="00D8726D" w:rsidRDefault="00B56D1A" w:rsidP="00B56D1A">
      <w:pPr>
        <w:tabs>
          <w:tab w:val="left" w:pos="426"/>
        </w:tabs>
        <w:spacing w:after="0" w:line="276" w:lineRule="auto"/>
        <w:jc w:val="both"/>
        <w:rPr>
          <w:rFonts w:ascii="Geomanist Light" w:eastAsia="Calibri" w:hAnsi="Geomanist Light" w:cs="Arial"/>
          <w:b/>
          <w:color w:val="000000"/>
          <w:lang w:val="es-ES_tradnl"/>
        </w:rPr>
      </w:pPr>
    </w:p>
    <w:p w14:paraId="08062BE0" w14:textId="77777777" w:rsidR="00B56D1A" w:rsidRPr="00D8726D" w:rsidRDefault="00B56D1A" w:rsidP="00B56D1A">
      <w:pPr>
        <w:tabs>
          <w:tab w:val="left" w:pos="426"/>
        </w:tabs>
        <w:spacing w:after="0" w:line="276" w:lineRule="auto"/>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 xml:space="preserve">Usted realiza la siguiente consulta, relacionada con el numeral 1.1 de la Directiva Presidencial No. 08 de 2022: </w:t>
      </w:r>
    </w:p>
    <w:p w14:paraId="6FCDE8CB" w14:textId="77777777" w:rsidR="00B56D1A" w:rsidRPr="00D8726D" w:rsidRDefault="00B56D1A" w:rsidP="00466194">
      <w:pPr>
        <w:tabs>
          <w:tab w:val="left" w:pos="426"/>
        </w:tabs>
        <w:spacing w:after="0" w:line="276" w:lineRule="auto"/>
        <w:contextualSpacing/>
        <w:jc w:val="both"/>
        <w:rPr>
          <w:rFonts w:ascii="Geomanist Light" w:eastAsia="Calibri" w:hAnsi="Geomanist Light" w:cs="Arial"/>
          <w:color w:val="000000"/>
          <w:lang w:val="es-ES_tradnl"/>
        </w:rPr>
      </w:pPr>
    </w:p>
    <w:p w14:paraId="4968AB55" w14:textId="6CEEC498" w:rsidR="00B56D1A" w:rsidRPr="00D8726D" w:rsidRDefault="00B56D1A" w:rsidP="00B56D1A">
      <w:pPr>
        <w:tabs>
          <w:tab w:val="left" w:pos="426"/>
        </w:tabs>
        <w:spacing w:after="0" w:line="240" w:lineRule="auto"/>
        <w:ind w:left="709" w:right="709"/>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655E8D" w:rsidRPr="00D8726D">
        <w:rPr>
          <w:rFonts w:ascii="Geomanist Light" w:eastAsia="Times New Roman" w:hAnsi="Geomanist Light" w:cs="Arial"/>
          <w:sz w:val="21"/>
          <w:szCs w:val="21"/>
          <w:lang w:eastAsia="es-ES_tradnl"/>
        </w:rPr>
        <w:t xml:space="preserve">Con ocasión a lo </w:t>
      </w:r>
      <w:r w:rsidR="006D29AC" w:rsidRPr="00D8726D">
        <w:rPr>
          <w:rFonts w:ascii="Geomanist Light" w:eastAsia="Times New Roman" w:hAnsi="Geomanist Light" w:cs="Arial"/>
          <w:sz w:val="21"/>
          <w:szCs w:val="21"/>
          <w:lang w:eastAsia="es-ES_tradnl"/>
        </w:rPr>
        <w:t>dispuesto</w:t>
      </w:r>
      <w:r w:rsidR="00655E8D" w:rsidRPr="00D8726D">
        <w:rPr>
          <w:rFonts w:ascii="Geomanist Light" w:eastAsia="Times New Roman" w:hAnsi="Geomanist Light" w:cs="Arial"/>
          <w:sz w:val="21"/>
          <w:szCs w:val="21"/>
          <w:lang w:eastAsia="es-ES_tradnl"/>
        </w:rPr>
        <w:t xml:space="preserve"> en la Directiva Presidencial Nro. 08 de 2022 en el que se indica  que: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w:t>
      </w:r>
      <w:r w:rsidR="00655E8D" w:rsidRPr="00D8726D">
        <w:rPr>
          <w:rFonts w:ascii="Geomanist Light" w:eastAsia="Times New Roman" w:hAnsi="Geomanist Light" w:cs="Arial"/>
          <w:sz w:val="21"/>
          <w:szCs w:val="21"/>
          <w:lang w:eastAsia="es-ES_tradnl"/>
        </w:rPr>
        <w:lastRenderedPageBreak/>
        <w:t>previamente en la plataforma del SECOP. Tampoco si en sus plantas de personal hay cargos en vacancia definitiva por más de 6 meses”</w:t>
      </w:r>
      <w:r w:rsidR="006D29AC" w:rsidRPr="00D8726D">
        <w:rPr>
          <w:rFonts w:ascii="Geomanist Light" w:eastAsia="Times New Roman" w:hAnsi="Geomanist Light" w:cs="Arial"/>
          <w:sz w:val="21"/>
          <w:szCs w:val="21"/>
          <w:lang w:eastAsia="es-ES_tradnl"/>
        </w:rPr>
        <w:t xml:space="preserve">; </w:t>
      </w:r>
      <w:r w:rsidRPr="00D8726D">
        <w:rPr>
          <w:rFonts w:ascii="Geomanist Light" w:eastAsia="Calibri" w:hAnsi="Geomanist Light" w:cs="Arial"/>
          <w:color w:val="000000"/>
          <w:sz w:val="21"/>
          <w:szCs w:val="21"/>
          <w:lang w:val="es-ES_tradnl"/>
        </w:rPr>
        <w:t>¿debe entenderse que la presente limitación solo aplicaría para contratos de prestación de servicios de apoyo a la gestión?» (</w:t>
      </w:r>
      <w:r w:rsidR="0001388C" w:rsidRPr="00D8726D">
        <w:rPr>
          <w:rFonts w:ascii="Geomanist Light" w:eastAsia="Calibri" w:hAnsi="Geomanist Light" w:cs="Arial"/>
          <w:color w:val="000000"/>
          <w:sz w:val="21"/>
          <w:szCs w:val="21"/>
          <w:lang w:val="es-ES_tradnl"/>
        </w:rPr>
        <w:t>SIC</w:t>
      </w:r>
      <w:r w:rsidRPr="00D8726D">
        <w:rPr>
          <w:rFonts w:ascii="Geomanist Light" w:eastAsia="Calibri" w:hAnsi="Geomanist Light" w:cs="Arial"/>
          <w:color w:val="000000"/>
          <w:sz w:val="21"/>
          <w:szCs w:val="21"/>
          <w:lang w:val="es-ES_tradnl"/>
        </w:rPr>
        <w:t>).</w:t>
      </w:r>
    </w:p>
    <w:p w14:paraId="4F81B1D2" w14:textId="77777777" w:rsidR="00B56D1A" w:rsidRPr="00D8726D" w:rsidRDefault="00B56D1A" w:rsidP="00D8726D">
      <w:pPr>
        <w:tabs>
          <w:tab w:val="left" w:pos="426"/>
        </w:tabs>
        <w:spacing w:after="0" w:line="276" w:lineRule="auto"/>
        <w:contextualSpacing/>
        <w:jc w:val="both"/>
        <w:rPr>
          <w:rFonts w:ascii="Geomanist Light" w:eastAsia="Calibri" w:hAnsi="Geomanist Light" w:cs="Arial"/>
          <w:color w:val="000000"/>
          <w:lang w:val="es-ES_tradnl"/>
        </w:rPr>
      </w:pPr>
    </w:p>
    <w:p w14:paraId="3D8FAC3E" w14:textId="77777777" w:rsidR="00B56D1A" w:rsidRPr="00D8726D" w:rsidRDefault="00B56D1A" w:rsidP="00D8726D">
      <w:pPr>
        <w:tabs>
          <w:tab w:val="left" w:pos="426"/>
        </w:tabs>
        <w:spacing w:after="0" w:line="276" w:lineRule="auto"/>
        <w:contextualSpacing/>
        <w:jc w:val="both"/>
        <w:rPr>
          <w:rFonts w:ascii="Geomanist Light" w:eastAsia="Calibri" w:hAnsi="Geomanist Light" w:cs="Arial"/>
          <w:b/>
          <w:color w:val="000000"/>
          <w:lang w:val="es-ES_tradnl"/>
        </w:rPr>
      </w:pPr>
      <w:r w:rsidRPr="00D8726D">
        <w:rPr>
          <w:rFonts w:ascii="Geomanist Light" w:eastAsia="Calibri" w:hAnsi="Geomanist Light" w:cs="Arial"/>
          <w:b/>
          <w:color w:val="000000"/>
          <w:lang w:val="es-ES_tradnl"/>
        </w:rPr>
        <w:t>2. Consideraciones</w:t>
      </w:r>
    </w:p>
    <w:p w14:paraId="4BCF9007"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_tradnl"/>
        </w:rPr>
      </w:pPr>
    </w:p>
    <w:p w14:paraId="74D53DA6" w14:textId="1ABADDF3" w:rsidR="00B56D1A" w:rsidRPr="00D8726D" w:rsidRDefault="00B56D1A" w:rsidP="00B56D1A">
      <w:pPr>
        <w:spacing w:after="0" w:line="276" w:lineRule="auto"/>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 xml:space="preserve">Para resolver esta consulta se hará un análisis de los siguientes temas: i) concepto, requisitos y límites de los contratos de prestación de servicios y </w:t>
      </w:r>
      <w:proofErr w:type="spellStart"/>
      <w:r w:rsidRPr="00D8726D">
        <w:rPr>
          <w:rFonts w:ascii="Geomanist Light" w:eastAsia="Calibri" w:hAnsi="Geomanist Light" w:cs="Arial"/>
          <w:color w:val="000000"/>
          <w:lang w:val="es-ES_tradnl"/>
        </w:rPr>
        <w:t>ii</w:t>
      </w:r>
      <w:proofErr w:type="spellEnd"/>
      <w:r w:rsidRPr="00D8726D">
        <w:rPr>
          <w:rFonts w:ascii="Geomanist Light" w:eastAsia="Calibri" w:hAnsi="Geomanist Light" w:cs="Arial"/>
          <w:color w:val="000000"/>
          <w:lang w:val="es-ES_tradnl"/>
        </w:rPr>
        <w:t xml:space="preserve">) alcance de la Directiva Presidencial </w:t>
      </w:r>
      <w:r w:rsidR="002B7DBB" w:rsidRPr="00D8726D">
        <w:rPr>
          <w:rFonts w:ascii="Geomanist Light" w:eastAsia="Calibri" w:hAnsi="Geomanist Light" w:cs="Arial"/>
          <w:color w:val="000000"/>
          <w:lang w:val="es-ES_tradnl"/>
        </w:rPr>
        <w:t xml:space="preserve">No. </w:t>
      </w:r>
      <w:r w:rsidRPr="00D8726D">
        <w:rPr>
          <w:rFonts w:ascii="Geomanist Light" w:eastAsia="Calibri" w:hAnsi="Geomanist Light" w:cs="Arial"/>
          <w:color w:val="000000"/>
          <w:lang w:val="es-ES_tradnl"/>
        </w:rPr>
        <w:t>08 del 17 de septiembre de 2022, especialmente en lo relativo a la expresión «contratos de prestación de servicios de apoyo a la gestión» y a las entidades destinatarias de las medidas previstas en la referida Directiva.</w:t>
      </w:r>
    </w:p>
    <w:p w14:paraId="33AAF2BB" w14:textId="79E0651C" w:rsidR="00B56D1A" w:rsidRPr="00D8726D" w:rsidRDefault="00B56D1A" w:rsidP="000440E5">
      <w:pPr>
        <w:spacing w:before="120" w:after="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 xml:space="preserve">La Agencia Nacional de Contratación Pública – Colombia Compra Eficiente </w:t>
      </w:r>
      <w:r w:rsidR="00E1748E" w:rsidRPr="00D8726D">
        <w:rPr>
          <w:rFonts w:ascii="Geomanist Light" w:eastAsia="Calibri" w:hAnsi="Geomanist Light" w:cs="Arial"/>
          <w:color w:val="000000"/>
          <w:lang w:val="es-ES_tradnl"/>
        </w:rPr>
        <w:t>-</w:t>
      </w:r>
      <w:r w:rsidRPr="00D8726D">
        <w:rPr>
          <w:rFonts w:ascii="Geomanist Light" w:eastAsia="Calibri" w:hAnsi="Geomanist Light" w:cs="Arial"/>
          <w:color w:val="000000"/>
          <w:lang w:val="es-ES_tradnl"/>
        </w:rPr>
        <w:t>en</w:t>
      </w:r>
      <w:r w:rsidR="00E1748E" w:rsidRPr="00D8726D">
        <w:rPr>
          <w:rFonts w:ascii="Geomanist Light" w:eastAsia="Calibri" w:hAnsi="Geomanist Light" w:cs="Arial"/>
          <w:color w:val="000000"/>
          <w:lang w:val="es-ES_tradnl"/>
        </w:rPr>
        <w:t xml:space="preserve"> </w:t>
      </w:r>
      <w:r w:rsidRPr="00D8726D">
        <w:rPr>
          <w:rFonts w:ascii="Geomanist Light" w:eastAsia="Calibri" w:hAnsi="Geomanist Light" w:cs="Arial"/>
          <w:color w:val="000000"/>
          <w:lang w:val="es-ES_tradnl"/>
        </w:rPr>
        <w:t>adelante ANCP-CCE</w:t>
      </w:r>
      <w:r w:rsidR="00C95BF9" w:rsidRPr="00D8726D">
        <w:rPr>
          <w:rFonts w:ascii="Geomanist Light" w:eastAsia="Calibri" w:hAnsi="Geomanist Light" w:cs="Arial"/>
          <w:color w:val="000000"/>
          <w:lang w:val="es-ES_tradnl"/>
        </w:rPr>
        <w:t>-</w:t>
      </w:r>
      <w:r w:rsidRPr="00D8726D">
        <w:rPr>
          <w:rFonts w:ascii="Geomanist Light" w:eastAsia="Calibri" w:hAnsi="Geomanist Light" w:cs="Arial"/>
          <w:color w:val="000000"/>
          <w:lang w:val="es-ES_tradnl"/>
        </w:rPr>
        <w:t xml:space="preserv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w:t>
      </w:r>
      <w:r w:rsidR="00542923" w:rsidRPr="00D8726D">
        <w:rPr>
          <w:rFonts w:ascii="Geomanist Light" w:eastAsia="Calibri" w:hAnsi="Geomanist Light" w:cs="Arial"/>
          <w:color w:val="000000"/>
          <w:lang w:val="es-ES_tradnl"/>
        </w:rPr>
        <w:t xml:space="preserve">Así mismo, esta Agencia se ha referido al alcance de la Directiva Presidencial </w:t>
      </w:r>
      <w:r w:rsidR="002B7DBB" w:rsidRPr="00D8726D">
        <w:rPr>
          <w:rFonts w:ascii="Geomanist Light" w:eastAsia="Calibri" w:hAnsi="Geomanist Light" w:cs="Arial"/>
          <w:color w:val="000000"/>
          <w:lang w:val="es-ES_tradnl"/>
        </w:rPr>
        <w:t xml:space="preserve">No. 08 de 2022 en conceptos como el C-734 del </w:t>
      </w:r>
      <w:r w:rsidR="00701FCD" w:rsidRPr="00D8726D">
        <w:rPr>
          <w:rFonts w:ascii="Geomanist Light" w:eastAsia="Calibri" w:hAnsi="Geomanist Light" w:cs="Arial"/>
          <w:color w:val="000000"/>
          <w:lang w:val="es-ES_tradnl"/>
        </w:rPr>
        <w:t xml:space="preserve">28 de noviembre de 2022 y </w:t>
      </w:r>
      <w:r w:rsidR="00784609" w:rsidRPr="00D8726D">
        <w:rPr>
          <w:rFonts w:ascii="Geomanist Light" w:eastAsia="Calibri" w:hAnsi="Geomanist Light" w:cs="Arial"/>
          <w:color w:val="000000"/>
          <w:lang w:val="es-ES_tradnl"/>
        </w:rPr>
        <w:t>C-780 del 22 de diciembre de 2022</w:t>
      </w:r>
      <w:r w:rsidR="00160755" w:rsidRPr="00D8726D">
        <w:rPr>
          <w:rStyle w:val="Refdenotaalpie"/>
          <w:rFonts w:ascii="Arial" w:eastAsia="Calibri" w:hAnsi="Arial" w:cs="Arial"/>
        </w:rPr>
        <w:footnoteReference w:id="2"/>
      </w:r>
      <w:r w:rsidR="00784609" w:rsidRPr="00D8726D">
        <w:rPr>
          <w:rFonts w:ascii="Geomanist Light" w:eastAsia="Calibri" w:hAnsi="Geomanist Light" w:cs="Arial"/>
          <w:color w:val="000000"/>
          <w:lang w:val="es-ES_tradnl"/>
        </w:rPr>
        <w:t>.</w:t>
      </w:r>
      <w:r w:rsidR="002B7DBB" w:rsidRPr="00D8726D">
        <w:rPr>
          <w:rFonts w:ascii="Geomanist Light" w:eastAsia="Calibri" w:hAnsi="Geomanist Light" w:cs="Arial"/>
          <w:color w:val="000000"/>
          <w:lang w:val="es-ES_tradnl"/>
        </w:rPr>
        <w:t xml:space="preserve"> </w:t>
      </w:r>
      <w:r w:rsidRPr="00D8726D">
        <w:rPr>
          <w:rFonts w:ascii="Geomanist Light" w:eastAsia="Calibri" w:hAnsi="Geomanist Light" w:cs="Arial"/>
          <w:color w:val="000000"/>
          <w:lang w:val="es-ES_tradnl"/>
        </w:rPr>
        <w:t>La</w:t>
      </w:r>
      <w:r w:rsidR="000440E5" w:rsidRPr="00D8726D">
        <w:rPr>
          <w:rFonts w:ascii="Geomanist Light" w:eastAsia="Calibri" w:hAnsi="Geomanist Light" w:cs="Arial"/>
          <w:color w:val="000000"/>
          <w:lang w:val="es-ES_tradnl"/>
        </w:rPr>
        <w:t>s</w:t>
      </w:r>
      <w:r w:rsidRPr="00D8726D">
        <w:rPr>
          <w:rFonts w:ascii="Geomanist Light" w:eastAsia="Calibri" w:hAnsi="Geomanist Light" w:cs="Arial"/>
          <w:color w:val="000000"/>
          <w:lang w:val="es-ES_tradnl"/>
        </w:rPr>
        <w:t xml:space="preserve"> tesis planteada</w:t>
      </w:r>
      <w:r w:rsidR="000440E5" w:rsidRPr="00D8726D">
        <w:rPr>
          <w:rFonts w:ascii="Geomanist Light" w:eastAsia="Calibri" w:hAnsi="Geomanist Light" w:cs="Arial"/>
          <w:color w:val="000000"/>
          <w:lang w:val="es-ES_tradnl"/>
        </w:rPr>
        <w:t>s</w:t>
      </w:r>
      <w:r w:rsidRPr="00D8726D">
        <w:rPr>
          <w:rFonts w:ascii="Geomanist Light" w:eastAsia="Calibri" w:hAnsi="Geomanist Light" w:cs="Arial"/>
          <w:color w:val="000000"/>
          <w:lang w:val="es-ES_tradnl"/>
        </w:rPr>
        <w:t xml:space="preserve"> en tales conceptos se reitera</w:t>
      </w:r>
      <w:r w:rsidR="000440E5" w:rsidRPr="00D8726D">
        <w:rPr>
          <w:rFonts w:ascii="Geomanist Light" w:eastAsia="Calibri" w:hAnsi="Geomanist Light" w:cs="Arial"/>
          <w:color w:val="000000"/>
          <w:lang w:val="es-ES_tradnl"/>
        </w:rPr>
        <w:t>n</w:t>
      </w:r>
      <w:r w:rsidRPr="00D8726D">
        <w:rPr>
          <w:rFonts w:ascii="Geomanist Light" w:eastAsia="Calibri" w:hAnsi="Geomanist Light" w:cs="Arial"/>
          <w:color w:val="000000"/>
          <w:lang w:val="es-ES_tradnl"/>
        </w:rPr>
        <w:t xml:space="preserve"> en esta ocasión y se complementa con algunas consideraciones relativas a la consulta bajo análisis.</w:t>
      </w:r>
    </w:p>
    <w:p w14:paraId="402EB94A"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_tradnl"/>
        </w:rPr>
      </w:pPr>
    </w:p>
    <w:p w14:paraId="5B871F0D" w14:textId="77777777" w:rsidR="00B56D1A" w:rsidRPr="00D8726D" w:rsidRDefault="00B56D1A" w:rsidP="00D8726D">
      <w:pPr>
        <w:spacing w:after="0" w:line="276" w:lineRule="auto"/>
        <w:contextualSpacing/>
        <w:jc w:val="both"/>
        <w:rPr>
          <w:rFonts w:ascii="Geomanist Light" w:eastAsia="Calibri" w:hAnsi="Geomanist Light" w:cs="Arial"/>
          <w:b/>
          <w:bCs/>
          <w:color w:val="000000"/>
          <w:lang w:val="es-ES_tradnl"/>
        </w:rPr>
      </w:pPr>
      <w:r w:rsidRPr="00D8726D">
        <w:rPr>
          <w:rFonts w:ascii="Geomanist Light" w:eastAsia="Calibri" w:hAnsi="Geomanist Light" w:cs="Arial"/>
          <w:b/>
          <w:bCs/>
          <w:color w:val="000000"/>
          <w:lang w:val="es-ES_tradnl"/>
        </w:rPr>
        <w:t>2.1. Contrato de prestación de servicios. Requisitos y límites para su celebración</w:t>
      </w:r>
    </w:p>
    <w:p w14:paraId="69BF2763"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_tradnl"/>
        </w:rPr>
      </w:pPr>
    </w:p>
    <w:p w14:paraId="6556EFDB" w14:textId="393635E1" w:rsidR="00B56D1A" w:rsidRPr="00D8726D" w:rsidRDefault="00B56D1A" w:rsidP="00D8726D">
      <w:pPr>
        <w:spacing w:after="0" w:line="276" w:lineRule="auto"/>
        <w:contextualSpacing/>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 xml:space="preserve">El contrato de prestación de servicios es uno de los tipos contractuales consagrados en el Estatuto General de Contratación de la Administración Pública – </w:t>
      </w:r>
      <w:r w:rsidR="00BE2C39" w:rsidRPr="00D8726D">
        <w:rPr>
          <w:rFonts w:ascii="Geomanist Light" w:eastAsia="Calibri" w:hAnsi="Geomanist Light" w:cs="Arial"/>
          <w:color w:val="000000"/>
          <w:lang w:val="es-ES_tradnl"/>
        </w:rPr>
        <w:t xml:space="preserve">en adelante </w:t>
      </w:r>
      <w:r w:rsidRPr="00D8726D">
        <w:rPr>
          <w:rFonts w:ascii="Geomanist Light" w:eastAsia="Calibri" w:hAnsi="Geomanist Light" w:cs="Arial"/>
          <w:color w:val="000000"/>
          <w:lang w:val="es-ES_tradnl"/>
        </w:rPr>
        <w:t>EGCAP</w:t>
      </w:r>
      <w:r w:rsidR="00BE2C39" w:rsidRPr="00D8726D">
        <w:rPr>
          <w:rFonts w:ascii="Geomanist Light" w:eastAsia="Calibri" w:hAnsi="Geomanist Light" w:cs="Arial"/>
          <w:color w:val="000000"/>
          <w:lang w:val="es-ES_tradnl"/>
        </w:rPr>
        <w:t>–</w:t>
      </w:r>
      <w:r w:rsidRPr="00D8726D">
        <w:rPr>
          <w:rFonts w:ascii="Geomanist Light" w:eastAsia="Calibri" w:hAnsi="Geomanist Light" w:cs="Arial"/>
          <w:color w:val="000000"/>
          <w:lang w:val="es-ES_tradnl"/>
        </w:rPr>
        <w:t xml:space="preserve">, que pueden celebrar las </w:t>
      </w:r>
      <w:r w:rsidR="00756626" w:rsidRPr="00D8726D">
        <w:rPr>
          <w:rFonts w:ascii="Geomanist Light" w:eastAsia="Calibri" w:hAnsi="Geomanist Light" w:cs="Arial"/>
          <w:color w:val="000000"/>
          <w:lang w:val="es-ES_tradnl"/>
        </w:rPr>
        <w:t>Entidades Estatales.</w:t>
      </w:r>
      <w:r w:rsidRPr="00D8726D">
        <w:rPr>
          <w:rFonts w:ascii="Geomanist Light" w:eastAsia="Calibri" w:hAnsi="Geomanist Light" w:cs="Arial"/>
          <w:color w:val="000000"/>
          <w:lang w:val="es-ES_tradnl"/>
        </w:rPr>
        <w:t xml:space="preserve"> Se trata de un contrato típico, ya que se encuentra definido en la ley. Concretamente, el artículo 32, numeral 3º, de la Ley 80 de 1993, establece:</w:t>
      </w:r>
    </w:p>
    <w:p w14:paraId="533C9E2B"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_tradnl"/>
        </w:rPr>
      </w:pPr>
    </w:p>
    <w:p w14:paraId="578CA9E4" w14:textId="1454D2B9" w:rsidR="00B56D1A" w:rsidRPr="00D8726D" w:rsidRDefault="0001388C"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A5E7A9A"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p>
    <w:p w14:paraId="25923991" w14:textId="4C8EBB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En ningún caso estos contratos generan relación laboral ni prestaciones sociales y se celebrarán por el término estrictamente indispensable</w:t>
      </w:r>
      <w:r w:rsidR="0001388C" w:rsidRPr="00D8726D">
        <w:rPr>
          <w:rFonts w:ascii="Geomanist Light" w:eastAsia="Calibri" w:hAnsi="Geomanist Light" w:cs="Arial"/>
          <w:color w:val="000000"/>
          <w:sz w:val="21"/>
          <w:szCs w:val="21"/>
          <w:lang w:val="es-ES_tradnl"/>
        </w:rPr>
        <w:t>»</w:t>
      </w:r>
      <w:r w:rsidRPr="00D8726D">
        <w:rPr>
          <w:rFonts w:ascii="Geomanist Light" w:eastAsia="Calibri" w:hAnsi="Geomanist Light" w:cs="Arial"/>
          <w:color w:val="000000"/>
          <w:sz w:val="21"/>
          <w:szCs w:val="21"/>
          <w:lang w:val="es-ES_tradnl"/>
        </w:rPr>
        <w:t>.</w:t>
      </w:r>
    </w:p>
    <w:p w14:paraId="75B73E6C" w14:textId="77777777" w:rsidR="00B56D1A" w:rsidRPr="00D8726D" w:rsidRDefault="00B56D1A" w:rsidP="00031EF7">
      <w:pPr>
        <w:tabs>
          <w:tab w:val="left" w:pos="284"/>
        </w:tabs>
        <w:spacing w:after="0" w:line="276" w:lineRule="auto"/>
        <w:contextualSpacing/>
        <w:jc w:val="both"/>
        <w:rPr>
          <w:rFonts w:ascii="Geomanist Light" w:eastAsia="Calibri" w:hAnsi="Geomanist Light" w:cs="Arial"/>
          <w:b/>
          <w:color w:val="000000"/>
          <w:lang w:val="es-ES_tradnl"/>
        </w:rPr>
      </w:pPr>
    </w:p>
    <w:p w14:paraId="11E2B1C5" w14:textId="77777777" w:rsidR="00B56D1A" w:rsidRPr="00D8726D" w:rsidRDefault="00B56D1A" w:rsidP="00031EF7">
      <w:pPr>
        <w:spacing w:after="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De otro lado, la celebración de dicho contrato se debe efectuar a través de la modalidad de la contratación directa. Así lo prevé el artículo 2, numeral 4º, literal h), de la Ley 1150 de 2007, que dispone:</w:t>
      </w:r>
    </w:p>
    <w:p w14:paraId="40CA81D9" w14:textId="77777777" w:rsidR="00B56D1A" w:rsidRPr="00D8726D" w:rsidRDefault="00B56D1A" w:rsidP="00031EF7">
      <w:pPr>
        <w:spacing w:after="0" w:line="276" w:lineRule="auto"/>
        <w:ind w:firstLine="709"/>
        <w:jc w:val="both"/>
        <w:rPr>
          <w:rFonts w:ascii="Geomanist Light" w:eastAsia="Calibri" w:hAnsi="Geomanist Light" w:cs="Arial"/>
          <w:color w:val="000000"/>
          <w:lang w:val="es-ES_tradnl"/>
        </w:rPr>
      </w:pPr>
    </w:p>
    <w:p w14:paraId="33E42CE9" w14:textId="72AE024A" w:rsidR="00B56D1A" w:rsidRPr="00D8726D" w:rsidRDefault="00031EF7"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w:t>
      </w:r>
    </w:p>
    <w:p w14:paraId="539BC0A2" w14:textId="7C3579DE"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 xml:space="preserve">Contratación directa. La modalidad de selección de contratación </w:t>
      </w:r>
      <w:proofErr w:type="gramStart"/>
      <w:r w:rsidRPr="00D8726D">
        <w:rPr>
          <w:rFonts w:ascii="Geomanist Light" w:eastAsia="Calibri" w:hAnsi="Geomanist Light" w:cs="Arial"/>
          <w:color w:val="000000"/>
          <w:sz w:val="21"/>
          <w:szCs w:val="21"/>
          <w:lang w:val="es-ES_tradnl"/>
        </w:rPr>
        <w:t>directa,</w:t>
      </w:r>
      <w:proofErr w:type="gramEnd"/>
      <w:r w:rsidRPr="00D8726D">
        <w:rPr>
          <w:rFonts w:ascii="Geomanist Light" w:eastAsia="Calibri" w:hAnsi="Geomanist Light" w:cs="Arial"/>
          <w:color w:val="000000"/>
          <w:sz w:val="21"/>
          <w:szCs w:val="21"/>
          <w:lang w:val="es-ES_tradnl"/>
        </w:rPr>
        <w:t xml:space="preserve"> solamente procederá en los siguientes casos:</w:t>
      </w:r>
    </w:p>
    <w:p w14:paraId="0A2D38E8" w14:textId="77777777" w:rsidR="00031EF7" w:rsidRPr="00D8726D" w:rsidRDefault="00031EF7" w:rsidP="00031EF7">
      <w:pPr>
        <w:spacing w:after="0" w:line="240" w:lineRule="auto"/>
        <w:ind w:left="709" w:right="709"/>
        <w:contextualSpacing/>
        <w:jc w:val="both"/>
        <w:rPr>
          <w:rFonts w:ascii="Geomanist Light" w:eastAsia="Calibri" w:hAnsi="Geomanist Light" w:cs="Arial"/>
          <w:color w:val="000000"/>
          <w:sz w:val="21"/>
          <w:szCs w:val="21"/>
          <w:lang w:val="es-ES_tradnl"/>
        </w:rPr>
      </w:pPr>
    </w:p>
    <w:p w14:paraId="5D4B0E03" w14:textId="0E5912A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p>
    <w:p w14:paraId="745CC83B" w14:textId="77777777" w:rsidR="00AF4057" w:rsidRPr="00D8726D" w:rsidRDefault="00B56D1A" w:rsidP="00031EF7">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h) Para la prestación de servicios profesionales y de apoyo a la gestión, o para la ejecución de trabajos artísticos que sólo puedan encomendarse a determinadas personas naturales;</w:t>
      </w:r>
      <w:r w:rsidR="00AF4057" w:rsidRPr="00D8726D">
        <w:rPr>
          <w:rFonts w:ascii="Geomanist Light" w:eastAsia="Calibri" w:hAnsi="Geomanist Light" w:cs="Arial"/>
          <w:color w:val="000000"/>
          <w:sz w:val="21"/>
          <w:szCs w:val="21"/>
          <w:lang w:val="es-ES_tradnl"/>
        </w:rPr>
        <w:t xml:space="preserve"> </w:t>
      </w:r>
    </w:p>
    <w:p w14:paraId="49BF42E4" w14:textId="77777777" w:rsidR="002242CD" w:rsidRPr="00D8726D" w:rsidRDefault="002242CD" w:rsidP="00031EF7">
      <w:pPr>
        <w:spacing w:after="0" w:line="240" w:lineRule="auto"/>
        <w:ind w:left="709" w:right="709"/>
        <w:contextualSpacing/>
        <w:jc w:val="both"/>
        <w:rPr>
          <w:rFonts w:ascii="Geomanist Light" w:eastAsia="Calibri" w:hAnsi="Geomanist Light" w:cs="Arial"/>
          <w:color w:val="000000"/>
          <w:sz w:val="21"/>
          <w:szCs w:val="21"/>
          <w:lang w:val="es-ES_tradnl"/>
        </w:rPr>
      </w:pPr>
    </w:p>
    <w:p w14:paraId="23657E6E" w14:textId="791585E9" w:rsidR="00B56D1A" w:rsidRPr="00D8726D" w:rsidRDefault="00AF4057"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031EF7" w:rsidRPr="00D8726D">
        <w:rPr>
          <w:rFonts w:ascii="Geomanist Light" w:eastAsia="Calibri" w:hAnsi="Geomanist Light" w:cs="Arial"/>
          <w:color w:val="000000"/>
          <w:sz w:val="21"/>
          <w:szCs w:val="21"/>
          <w:lang w:val="es-ES_tradnl"/>
        </w:rPr>
        <w:t>»</w:t>
      </w:r>
    </w:p>
    <w:p w14:paraId="07B006AD" w14:textId="77777777" w:rsidR="00B56D1A" w:rsidRPr="00D8726D" w:rsidRDefault="00B56D1A" w:rsidP="00B56D1A">
      <w:pPr>
        <w:spacing w:after="0" w:line="240" w:lineRule="auto"/>
        <w:ind w:right="709"/>
        <w:jc w:val="both"/>
        <w:rPr>
          <w:rFonts w:ascii="Geomanist Light" w:eastAsia="Calibri" w:hAnsi="Geomanist Light" w:cs="Arial"/>
          <w:color w:val="000000"/>
          <w:lang w:val="es-ES_tradnl"/>
        </w:rPr>
      </w:pPr>
    </w:p>
    <w:p w14:paraId="06FCBD9E"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290314AA"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i) Solo puede celebrarse para realizar «actividades relacionadas con la administración o funcionamiento de la entidad», es decir, que hagan parte de su giro ordinario o quehacer cotidiano.</w:t>
      </w:r>
    </w:p>
    <w:p w14:paraId="763C956C"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proofErr w:type="spellStart"/>
      <w:r w:rsidRPr="00D8726D">
        <w:rPr>
          <w:rFonts w:ascii="Geomanist Light" w:eastAsia="Calibri" w:hAnsi="Geomanist Light" w:cs="Arial"/>
          <w:color w:val="000000"/>
          <w:lang w:val="es-ES_tradnl"/>
        </w:rPr>
        <w:t>ii</w:t>
      </w:r>
      <w:proofErr w:type="spellEnd"/>
      <w:r w:rsidRPr="00D8726D">
        <w:rPr>
          <w:rFonts w:ascii="Geomanist Light" w:eastAsia="Calibri" w:hAnsi="Geomanist Light" w:cs="Arial"/>
          <w:color w:val="000000"/>
          <w:lang w:val="es-ES_tradnl"/>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D8726D">
        <w:rPr>
          <w:rStyle w:val="Refdenotaalpie"/>
          <w:rFonts w:ascii="Geomanist Light" w:eastAsia="Calibri" w:hAnsi="Geomanist Light" w:cs="Arial"/>
          <w:color w:val="000000"/>
          <w:lang w:val="es-ES_tradnl"/>
        </w:rPr>
        <w:footnoteReference w:id="3"/>
      </w:r>
      <w:r w:rsidRPr="00D8726D">
        <w:rPr>
          <w:rFonts w:ascii="Geomanist Light" w:eastAsia="Calibri" w:hAnsi="Geomanist Light" w:cs="Arial"/>
          <w:color w:val="000000"/>
          <w:lang w:val="es-ES_tradnl"/>
        </w:rPr>
        <w:t xml:space="preserve"> Esto </w:t>
      </w:r>
      <w:r w:rsidRPr="00D8726D">
        <w:rPr>
          <w:rFonts w:ascii="Geomanist Light" w:eastAsia="Calibri" w:hAnsi="Geomanist Light" w:cs="Arial"/>
          <w:color w:val="000000"/>
          <w:lang w:val="es-ES_tradnl"/>
        </w:rPr>
        <w:lastRenderedPageBreak/>
        <w:t>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0D3D3E02" w14:textId="325904B6"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proofErr w:type="spellStart"/>
      <w:r w:rsidRPr="00D8726D">
        <w:rPr>
          <w:rFonts w:ascii="Geomanist Light" w:eastAsia="Calibri" w:hAnsi="Geomanist Light" w:cs="Arial"/>
          <w:color w:val="000000"/>
          <w:lang w:val="es-ES_tradnl"/>
        </w:rPr>
        <w:t>iii</w:t>
      </w:r>
      <w:proofErr w:type="spellEnd"/>
      <w:r w:rsidRPr="00D8726D">
        <w:rPr>
          <w:rFonts w:ascii="Geomanist Light" w:eastAsia="Calibri" w:hAnsi="Geomanist Light" w:cs="Arial"/>
          <w:color w:val="000000"/>
          <w:lang w:val="es-ES_tradnl"/>
        </w:rPr>
        <w:t>) Si bien se celebran para obtener la prestación personal de un servicio, se diferencian del contrato de trabajo</w:t>
      </w:r>
      <w:r w:rsidRPr="00D8726D">
        <w:rPr>
          <w:rFonts w:ascii="Geomanist Light" w:eastAsia="Calibri" w:hAnsi="Geomanist Light" w:cs="Arial"/>
          <w:color w:val="000000"/>
          <w:vertAlign w:val="superscript"/>
          <w:lang w:val="es-ES_tradnl"/>
        </w:rPr>
        <w:footnoteReference w:id="4"/>
      </w:r>
      <w:r w:rsidRPr="00D8726D">
        <w:rPr>
          <w:rFonts w:ascii="Geomanist Light" w:eastAsia="Calibri" w:hAnsi="Geomanist Light" w:cs="Arial"/>
          <w:color w:val="000000"/>
          <w:lang w:val="es-ES_tradnl"/>
        </w:rPr>
        <w:t xml:space="preserve"> en que quien celebra el contrato de prestación de servicios debe mantener autonomía e independencia en la ejecución de la labor, lo que significa que no puede existir la </w:t>
      </w:r>
      <w:r w:rsidRPr="00D8726D">
        <w:rPr>
          <w:rFonts w:ascii="Geomanist Light" w:eastAsia="Calibri" w:hAnsi="Geomanist Light" w:cs="Arial"/>
          <w:i/>
          <w:color w:val="000000"/>
          <w:lang w:val="es-ES_tradnl"/>
        </w:rPr>
        <w:t>subordinación y dependencia</w:t>
      </w:r>
      <w:r w:rsidRPr="00D8726D">
        <w:rPr>
          <w:rFonts w:ascii="Geomanist Light" w:eastAsia="Calibri" w:hAnsi="Geomanist Light" w:cs="Arial"/>
          <w:iCs/>
          <w:color w:val="000000"/>
          <w:lang w:val="es-ES_tradnl"/>
        </w:rPr>
        <w:t>,</w:t>
      </w:r>
      <w:r w:rsidRPr="00D8726D">
        <w:rPr>
          <w:rFonts w:ascii="Geomanist Light" w:eastAsia="Calibri" w:hAnsi="Geomanist Light" w:cs="Arial"/>
          <w:color w:val="000000"/>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D8726D">
        <w:rPr>
          <w:rFonts w:ascii="Geomanist Light" w:eastAsia="Calibri" w:hAnsi="Geomanist Light" w:cs="Arial"/>
          <w:i/>
          <w:color w:val="000000"/>
          <w:lang w:val="es-ES_tradnl"/>
        </w:rPr>
        <w:t>no pueden</w:t>
      </w:r>
      <w:r w:rsidRPr="00D8726D">
        <w:rPr>
          <w:rFonts w:ascii="Geomanist Light" w:eastAsia="Calibri" w:hAnsi="Geomanist Light" w:cs="Arial"/>
          <w:color w:val="000000"/>
          <w:lang w:val="es-ES_tradnl"/>
        </w:rPr>
        <w:t xml:space="preserve"> generar relación laboral, ni dar lugar a que las </w:t>
      </w:r>
      <w:r w:rsidR="00D30E1F" w:rsidRPr="00D8726D">
        <w:rPr>
          <w:rFonts w:ascii="Geomanist Light" w:eastAsia="Calibri" w:hAnsi="Geomanist Light" w:cs="Arial"/>
          <w:color w:val="000000"/>
          <w:lang w:val="es-ES_tradnl"/>
        </w:rPr>
        <w:t>E</w:t>
      </w:r>
      <w:r w:rsidRPr="00D8726D">
        <w:rPr>
          <w:rFonts w:ascii="Geomanist Light" w:eastAsia="Calibri" w:hAnsi="Geomanist Light" w:cs="Arial"/>
          <w:color w:val="000000"/>
          <w:lang w:val="es-ES_tradnl"/>
        </w:rPr>
        <w:t xml:space="preserve">ntidades </w:t>
      </w:r>
      <w:r w:rsidR="00D30E1F" w:rsidRPr="00D8726D">
        <w:rPr>
          <w:rFonts w:ascii="Geomanist Light" w:eastAsia="Calibri" w:hAnsi="Geomanist Light" w:cs="Arial"/>
          <w:color w:val="000000"/>
          <w:lang w:val="es-ES_tradnl"/>
        </w:rPr>
        <w:t>E</w:t>
      </w:r>
      <w:r w:rsidRPr="00D8726D">
        <w:rPr>
          <w:rFonts w:ascii="Geomanist Light" w:eastAsia="Calibri" w:hAnsi="Geomanist Light" w:cs="Arial"/>
          <w:color w:val="000000"/>
          <w:lang w:val="es-ES_tradnl"/>
        </w:rPr>
        <w:t xml:space="preserv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D8726D">
        <w:rPr>
          <w:rFonts w:ascii="Geomanist Light" w:eastAsia="Calibri" w:hAnsi="Geomanist Light" w:cs="Arial"/>
          <w:i/>
          <w:color w:val="000000"/>
          <w:lang w:val="es-ES_tradnl"/>
        </w:rPr>
        <w:t>contrato realidad</w:t>
      </w:r>
      <w:r w:rsidRPr="00D8726D">
        <w:rPr>
          <w:rFonts w:ascii="Geomanist Light" w:eastAsia="Calibri" w:hAnsi="Geomanist Light" w:cs="Arial"/>
          <w:color w:val="000000"/>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D8726D">
        <w:rPr>
          <w:rFonts w:ascii="Geomanist Light" w:eastAsia="Calibri" w:hAnsi="Geomanist Light" w:cs="Arial"/>
          <w:color w:val="000000"/>
          <w:vertAlign w:val="superscript"/>
          <w:lang w:val="es-ES_tradnl"/>
        </w:rPr>
        <w:footnoteReference w:id="5"/>
      </w:r>
      <w:r w:rsidRPr="00D8726D">
        <w:rPr>
          <w:rFonts w:ascii="Geomanist Light" w:eastAsia="Calibri" w:hAnsi="Geomanist Light" w:cs="Arial"/>
          <w:color w:val="000000"/>
          <w:lang w:val="es-ES_tradnl"/>
        </w:rPr>
        <w:t>.</w:t>
      </w:r>
    </w:p>
    <w:p w14:paraId="01808A41"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roofErr w:type="spellStart"/>
      <w:r w:rsidRPr="00D8726D">
        <w:rPr>
          <w:rFonts w:ascii="Geomanist Light" w:eastAsia="Calibri" w:hAnsi="Geomanist Light" w:cs="Arial"/>
          <w:color w:val="000000"/>
          <w:lang w:val="es-ES_tradnl"/>
        </w:rPr>
        <w:t>iv</w:t>
      </w:r>
      <w:proofErr w:type="spellEnd"/>
      <w:r w:rsidRPr="00D8726D">
        <w:rPr>
          <w:rFonts w:ascii="Geomanist Light" w:eastAsia="Calibri" w:hAnsi="Geomanist Light" w:cs="Arial"/>
          <w:color w:val="000000"/>
          <w:lang w:val="es-ES_tradnl"/>
        </w:rPr>
        <w:t>) Deben ser temporales. Así lo señaló la Corte Constitucional en la misma providencia a la que se aludió previamente, expresando que:</w:t>
      </w:r>
    </w:p>
    <w:p w14:paraId="3B448394"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4E78A5CC" w14:textId="665F6EFE" w:rsidR="00B56D1A" w:rsidRPr="00D8726D" w:rsidRDefault="00AF4057"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lastRenderedPageBreak/>
        <w:t>«</w:t>
      </w:r>
      <w:r w:rsidR="00B56D1A" w:rsidRPr="00D8726D">
        <w:rPr>
          <w:rFonts w:ascii="Geomanist Light" w:eastAsia="Calibri" w:hAnsi="Geomanist Light" w:cs="Arial"/>
          <w:color w:val="000000"/>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004E4B42"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vertAlign w:val="superscript"/>
          <w:lang w:val="es-ES_tradnl"/>
        </w:rPr>
        <w:footnoteReference w:id="6"/>
      </w:r>
      <w:r w:rsidR="00B56D1A" w:rsidRPr="00D8726D">
        <w:rPr>
          <w:rFonts w:ascii="Geomanist Light" w:eastAsia="Calibri" w:hAnsi="Geomanist Light" w:cs="Arial"/>
          <w:color w:val="000000"/>
          <w:sz w:val="21"/>
          <w:szCs w:val="21"/>
          <w:lang w:val="es-ES_tradnl"/>
        </w:rPr>
        <w:t>.</w:t>
      </w:r>
    </w:p>
    <w:p w14:paraId="057D7108"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sz w:val="23"/>
          <w:szCs w:val="23"/>
          <w:lang w:val="es-ES_tradnl"/>
        </w:rPr>
      </w:pPr>
    </w:p>
    <w:p w14:paraId="3866054A"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 xml:space="preserve">v) Los contratos de prestación de servicios constituyen un </w:t>
      </w:r>
      <w:r w:rsidRPr="00D8726D">
        <w:rPr>
          <w:rFonts w:ascii="Geomanist Light" w:eastAsia="Calibri" w:hAnsi="Geomanist Light" w:cs="Arial"/>
          <w:i/>
          <w:iCs/>
          <w:color w:val="000000"/>
          <w:lang w:val="es-ES_tradnl"/>
        </w:rPr>
        <w:t>género</w:t>
      </w:r>
      <w:r w:rsidRPr="00D8726D">
        <w:rPr>
          <w:rFonts w:ascii="Geomanist Light" w:eastAsia="Calibri" w:hAnsi="Geomanist Light" w:cs="Arial"/>
          <w:color w:val="000000"/>
          <w:lang w:val="es-ES_tradnl"/>
        </w:rPr>
        <w:t xml:space="preserve"> que incluye, como </w:t>
      </w:r>
      <w:r w:rsidRPr="00D8726D">
        <w:rPr>
          <w:rFonts w:ascii="Geomanist Light" w:eastAsia="Calibri" w:hAnsi="Geomanist Light" w:cs="Arial"/>
          <w:i/>
          <w:iCs/>
          <w:color w:val="000000"/>
          <w:lang w:val="es-ES_tradnl"/>
        </w:rPr>
        <w:t>especies</w:t>
      </w:r>
      <w:r w:rsidRPr="00D8726D">
        <w:rPr>
          <w:rFonts w:ascii="Geomanist Light" w:eastAsia="Calibri" w:hAnsi="Geomanist Light" w:cs="Arial"/>
          <w:color w:val="000000"/>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D8726D">
        <w:rPr>
          <w:rFonts w:ascii="Geomanist Light" w:eastAsia="Calibri" w:hAnsi="Geomanist Light" w:cs="Arial"/>
          <w:color w:val="000000"/>
          <w:vertAlign w:val="superscript"/>
          <w:lang w:val="es-ES_tradnl"/>
        </w:rPr>
        <w:footnoteReference w:id="7"/>
      </w:r>
      <w:r w:rsidRPr="00D8726D">
        <w:rPr>
          <w:rFonts w:ascii="Geomanist Light" w:eastAsia="Calibri" w:hAnsi="Geomanist Light" w:cs="Arial"/>
          <w:color w:val="000000"/>
          <w:lang w:val="es-ES_tradnl"/>
        </w:rPr>
        <w:t xml:space="preserve">. La diferencia entre el contrato de prestación de servicios </w:t>
      </w:r>
      <w:r w:rsidRPr="00D8726D">
        <w:rPr>
          <w:rFonts w:ascii="Geomanist Light" w:eastAsia="Calibri" w:hAnsi="Geomanist Light" w:cs="Arial"/>
          <w:i/>
          <w:color w:val="000000"/>
          <w:lang w:val="es-ES_tradnl"/>
        </w:rPr>
        <w:t>profesionales</w:t>
      </w:r>
      <w:r w:rsidRPr="00D8726D">
        <w:rPr>
          <w:rFonts w:ascii="Geomanist Light" w:eastAsia="Calibri" w:hAnsi="Geomanist Light" w:cs="Arial"/>
          <w:color w:val="000000"/>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CE5C95D"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sz w:val="21"/>
          <w:szCs w:val="21"/>
          <w:lang w:val="es-ES_tradnl"/>
        </w:rPr>
      </w:pPr>
    </w:p>
    <w:p w14:paraId="566ADAB0" w14:textId="2076E749" w:rsidR="00B56D1A" w:rsidRPr="00D8726D" w:rsidRDefault="00AF0DA9"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00542596"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vertAlign w:val="superscript"/>
          <w:lang w:val="es-ES_tradnl"/>
        </w:rPr>
        <w:footnoteReference w:id="8"/>
      </w:r>
      <w:r w:rsidR="00B56D1A" w:rsidRPr="00D8726D">
        <w:rPr>
          <w:rFonts w:ascii="Geomanist Light" w:eastAsia="Calibri" w:hAnsi="Geomanist Light" w:cs="Arial"/>
          <w:color w:val="000000"/>
          <w:sz w:val="21"/>
          <w:szCs w:val="21"/>
          <w:lang w:val="es-ES_tradnl"/>
        </w:rPr>
        <w:t>.</w:t>
      </w:r>
    </w:p>
    <w:p w14:paraId="5C546CF9"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2DE580E6"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lastRenderedPageBreak/>
        <w:t>Objeto que, según la sentencia que se cita, se diferencia del objeto del contrato de prestación de servicios de apoyo a la gestión, porque en este:</w:t>
      </w:r>
    </w:p>
    <w:p w14:paraId="588EB55F"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75D0D1BA" w14:textId="41A7C90E" w:rsidR="00B56D1A" w:rsidRPr="00D8726D" w:rsidRDefault="00A46610"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70AD311"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p>
    <w:p w14:paraId="25500ED1"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 xml:space="preserve">Aunque también se caracteriza por el desempeño de actividad intelectiva, ésta </w:t>
      </w:r>
      <w:proofErr w:type="gramStart"/>
      <w:r w:rsidRPr="00D8726D">
        <w:rPr>
          <w:rFonts w:ascii="Geomanist Light" w:eastAsia="Calibri" w:hAnsi="Geomanist Light" w:cs="Arial"/>
          <w:color w:val="000000"/>
          <w:sz w:val="21"/>
          <w:szCs w:val="21"/>
          <w:lang w:val="es-ES_tradnl"/>
        </w:rPr>
        <w:t>se enmarca dentro de</w:t>
      </w:r>
      <w:proofErr w:type="gramEnd"/>
      <w:r w:rsidRPr="00D8726D">
        <w:rPr>
          <w:rFonts w:ascii="Geomanist Light" w:eastAsia="Calibri" w:hAnsi="Geomanist Light" w:cs="Arial"/>
          <w:color w:val="000000"/>
          <w:sz w:val="21"/>
          <w:szCs w:val="21"/>
          <w:lang w:val="es-ES_tradnl"/>
        </w:rPr>
        <w:t xml:space="preserve"> un saber propiamente técnico; igualmente involucra actividades en donde prima el esfuerzo físico o mecánico, en donde no se requiere de personal profesional.</w:t>
      </w:r>
    </w:p>
    <w:p w14:paraId="0B552106" w14:textId="77777777" w:rsidR="00B56D1A" w:rsidRPr="00D8726D" w:rsidRDefault="00B56D1A" w:rsidP="00D8726D">
      <w:pPr>
        <w:spacing w:after="0" w:line="240" w:lineRule="auto"/>
        <w:ind w:right="709"/>
        <w:contextualSpacing/>
        <w:jc w:val="both"/>
        <w:rPr>
          <w:rFonts w:ascii="Geomanist Light" w:eastAsia="Calibri" w:hAnsi="Geomanist Light" w:cs="Arial"/>
          <w:color w:val="000000"/>
          <w:sz w:val="21"/>
          <w:szCs w:val="21"/>
          <w:lang w:val="es-ES_tradnl"/>
        </w:rPr>
      </w:pPr>
    </w:p>
    <w:p w14:paraId="5BE0A664" w14:textId="21DE45A1"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A46610" w:rsidRPr="00D8726D">
        <w:rPr>
          <w:rFonts w:ascii="Geomanist Light" w:eastAsia="Calibri" w:hAnsi="Geomanist Light" w:cs="Arial"/>
          <w:color w:val="000000"/>
          <w:sz w:val="21"/>
          <w:szCs w:val="21"/>
          <w:lang w:val="es-ES_tradnl"/>
        </w:rPr>
        <w:t>»</w:t>
      </w:r>
      <w:r w:rsidRPr="00D8726D">
        <w:rPr>
          <w:rFonts w:ascii="Geomanist Light" w:eastAsia="Calibri" w:hAnsi="Geomanist Light" w:cs="Arial"/>
          <w:color w:val="000000"/>
          <w:sz w:val="21"/>
          <w:szCs w:val="21"/>
          <w:vertAlign w:val="superscript"/>
          <w:lang w:val="es-ES_tradnl"/>
        </w:rPr>
        <w:footnoteReference w:id="9"/>
      </w:r>
      <w:r w:rsidRPr="00D8726D">
        <w:rPr>
          <w:rFonts w:ascii="Geomanist Light" w:eastAsia="Calibri" w:hAnsi="Geomanist Light" w:cs="Arial"/>
          <w:color w:val="000000"/>
          <w:sz w:val="21"/>
          <w:szCs w:val="21"/>
          <w:lang w:val="es-ES_tradnl"/>
        </w:rPr>
        <w:t>.</w:t>
      </w:r>
    </w:p>
    <w:p w14:paraId="545C218B"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6D7FBBD1"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En relación con el contrato de prestación de servicios artísticos que solo pueden encomendarse a determinadas personas naturales, señala el mencionado fallo que:</w:t>
      </w:r>
    </w:p>
    <w:p w14:paraId="58553776" w14:textId="77777777" w:rsidR="00B56D1A" w:rsidRPr="00D8726D" w:rsidRDefault="00B56D1A" w:rsidP="00D8726D">
      <w:pPr>
        <w:spacing w:after="0" w:line="276" w:lineRule="auto"/>
        <w:ind w:left="709" w:right="709"/>
        <w:contextualSpacing/>
        <w:jc w:val="both"/>
        <w:rPr>
          <w:rFonts w:ascii="Geomanist Light" w:eastAsia="Calibri" w:hAnsi="Geomanist Light" w:cs="Arial"/>
          <w:color w:val="000000"/>
          <w:lang w:val="es-ES_tradnl"/>
        </w:rPr>
      </w:pPr>
    </w:p>
    <w:p w14:paraId="583D917E" w14:textId="73CE68F1" w:rsidR="00B56D1A" w:rsidRPr="00D8726D" w:rsidRDefault="00EF34A3" w:rsidP="00B56D1A">
      <w:pPr>
        <w:spacing w:after="0" w:line="240" w:lineRule="auto"/>
        <w:ind w:left="709" w:right="709"/>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w:t>
      </w:r>
      <w:r w:rsidR="00126634" w:rsidRPr="00D8726D">
        <w:rPr>
          <w:rFonts w:ascii="Geomanist Light" w:eastAsia="Calibri" w:hAnsi="Geomanist Light" w:cs="Arial"/>
          <w:color w:val="000000"/>
          <w:sz w:val="21"/>
          <w:szCs w:val="21"/>
          <w:lang w:val="es-ES_tradnl"/>
        </w:rPr>
        <w:t>persona reconocida</w:t>
      </w:r>
      <w:r w:rsidR="00B56D1A" w:rsidRPr="00D8726D">
        <w:rPr>
          <w:rFonts w:ascii="Geomanist Light" w:eastAsia="Calibri" w:hAnsi="Geomanist Light" w:cs="Arial"/>
          <w:color w:val="000000"/>
          <w:sz w:val="21"/>
          <w:szCs w:val="21"/>
          <w:lang w:val="es-ES_tradnl"/>
        </w:rPr>
        <w:t xml:space="preserve"> como realizador o productor de arte o trabajos artísticos</w:t>
      </w: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vertAlign w:val="superscript"/>
          <w:lang w:val="es-ES_tradnl"/>
        </w:rPr>
        <w:footnoteReference w:id="10"/>
      </w:r>
      <w:r w:rsidR="00B56D1A" w:rsidRPr="00D8726D">
        <w:rPr>
          <w:rFonts w:ascii="Geomanist Light" w:eastAsia="Calibri" w:hAnsi="Geomanist Light" w:cs="Arial"/>
          <w:color w:val="000000"/>
          <w:sz w:val="21"/>
          <w:szCs w:val="21"/>
          <w:lang w:val="es-ES_tradnl"/>
        </w:rPr>
        <w:t>.</w:t>
      </w:r>
    </w:p>
    <w:p w14:paraId="4D0370A1" w14:textId="77777777" w:rsidR="00B56D1A" w:rsidRPr="00D8726D" w:rsidRDefault="00B56D1A" w:rsidP="00D8726D">
      <w:pPr>
        <w:spacing w:after="0" w:line="276" w:lineRule="auto"/>
        <w:ind w:left="709" w:right="709"/>
        <w:contextualSpacing/>
        <w:jc w:val="both"/>
        <w:rPr>
          <w:rFonts w:ascii="Geomanist Light" w:eastAsia="Calibri" w:hAnsi="Geomanist Light" w:cs="Arial"/>
          <w:color w:val="000000"/>
          <w:lang w:val="es-ES_tradnl"/>
        </w:rPr>
      </w:pPr>
    </w:p>
    <w:p w14:paraId="1804B2DF"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D8726D">
        <w:rPr>
          <w:rFonts w:ascii="Geomanist Light" w:eastAsia="Calibri" w:hAnsi="Geomanist Light" w:cs="Arial"/>
          <w:color w:val="000000"/>
          <w:vertAlign w:val="superscript"/>
          <w:lang w:val="es-ES_tradnl"/>
        </w:rPr>
        <w:footnoteReference w:id="11"/>
      </w:r>
      <w:r w:rsidRPr="00D8726D">
        <w:rPr>
          <w:rFonts w:ascii="Geomanist Light" w:eastAsia="Calibri" w:hAnsi="Geomanist Light" w:cs="Arial"/>
          <w:color w:val="000000"/>
          <w:lang w:val="es-ES_tradnl"/>
        </w:rPr>
        <w:t xml:space="preserve">. Pero, tampoco puede suscribirse un contrato de prestación de servicios </w:t>
      </w:r>
      <w:r w:rsidRPr="00D8726D">
        <w:rPr>
          <w:rFonts w:ascii="Geomanist Light" w:eastAsia="Calibri" w:hAnsi="Geomanist Light" w:cs="Arial"/>
          <w:color w:val="000000"/>
          <w:lang w:val="es-ES_tradnl"/>
        </w:rPr>
        <w:lastRenderedPageBreak/>
        <w:t xml:space="preserve">profesionales para que el contratista ejecute labores que </w:t>
      </w:r>
      <w:proofErr w:type="gramStart"/>
      <w:r w:rsidRPr="00D8726D">
        <w:rPr>
          <w:rFonts w:ascii="Geomanist Light" w:eastAsia="Calibri" w:hAnsi="Geomanist Light" w:cs="Arial"/>
          <w:color w:val="000000"/>
          <w:lang w:val="es-ES_tradnl"/>
        </w:rPr>
        <w:t>se enmarcan dentro de</w:t>
      </w:r>
      <w:proofErr w:type="gramEnd"/>
      <w:r w:rsidRPr="00D8726D">
        <w:rPr>
          <w:rFonts w:ascii="Geomanist Light" w:eastAsia="Calibri" w:hAnsi="Geomanist Light" w:cs="Arial"/>
          <w:color w:val="000000"/>
          <w:lang w:val="es-ES_tradnl"/>
        </w:rPr>
        <w:t xml:space="preserve"> los otros contratos tipificados en el artículo 32 de la Ley 80 de 1993, como, por ejemplo, para que el contratista de prestación de servicios construya una obra.</w:t>
      </w:r>
    </w:p>
    <w:p w14:paraId="074EDB73"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proofErr w:type="spellStart"/>
      <w:r w:rsidRPr="00D8726D">
        <w:rPr>
          <w:rFonts w:ascii="Geomanist Light" w:eastAsia="Calibri" w:hAnsi="Geomanist Light" w:cs="Arial"/>
          <w:color w:val="000000"/>
          <w:lang w:val="es-ES_tradnl"/>
        </w:rPr>
        <w:t>vii</w:t>
      </w:r>
      <w:proofErr w:type="spellEnd"/>
      <w:r w:rsidRPr="00D8726D">
        <w:rPr>
          <w:rFonts w:ascii="Geomanist Light" w:eastAsia="Calibri" w:hAnsi="Geomanist Light" w:cs="Arial"/>
          <w:color w:val="000000"/>
          <w:lang w:val="es-ES_tradnl"/>
        </w:rPr>
        <w:t>) Para su celebración no se requiere en algunos casos la expedición del acto administrativo de justificación de la contratación directa</w:t>
      </w:r>
      <w:r w:rsidRPr="00D8726D">
        <w:rPr>
          <w:rFonts w:ascii="Geomanist Light" w:eastAsia="Calibri" w:hAnsi="Geomanist Light" w:cs="Arial"/>
          <w:color w:val="000000"/>
          <w:vertAlign w:val="superscript"/>
          <w:lang w:val="es-ES_tradnl"/>
        </w:rPr>
        <w:footnoteReference w:id="12"/>
      </w:r>
      <w:r w:rsidRPr="00D8726D">
        <w:rPr>
          <w:rFonts w:ascii="Geomanist Light" w:eastAsia="Calibri" w:hAnsi="Geomanist Light" w:cs="Arial"/>
          <w:color w:val="000000"/>
          <w:lang w:val="es-ES_tradnl"/>
        </w:rPr>
        <w:t xml:space="preserve">. </w:t>
      </w:r>
    </w:p>
    <w:p w14:paraId="7745745C"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proofErr w:type="spellStart"/>
      <w:r w:rsidRPr="00D8726D">
        <w:rPr>
          <w:rFonts w:ascii="Geomanist Light" w:eastAsia="Calibri" w:hAnsi="Geomanist Light" w:cs="Arial"/>
          <w:color w:val="000000"/>
          <w:lang w:val="es-ES_tradnl"/>
        </w:rPr>
        <w:t>viii</w:t>
      </w:r>
      <w:proofErr w:type="spellEnd"/>
      <w:r w:rsidRPr="00D8726D">
        <w:rPr>
          <w:rFonts w:ascii="Geomanist Light" w:eastAsia="Calibri" w:hAnsi="Geomanist Light"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D8726D">
        <w:rPr>
          <w:rFonts w:ascii="Geomanist Light" w:eastAsia="Calibri" w:hAnsi="Geomanist Light" w:cs="Arial"/>
          <w:color w:val="000000"/>
          <w:vertAlign w:val="superscript"/>
          <w:lang w:val="es-ES_tradnl"/>
        </w:rPr>
        <w:footnoteReference w:id="13"/>
      </w:r>
      <w:r w:rsidRPr="00D8726D">
        <w:rPr>
          <w:rFonts w:ascii="Geomanist Light" w:eastAsia="Calibri" w:hAnsi="Geomanist Light" w:cs="Arial"/>
          <w:color w:val="000000"/>
          <w:lang w:val="es-ES_tradnl"/>
        </w:rPr>
        <w:t>.</w:t>
      </w:r>
    </w:p>
    <w:p w14:paraId="3E8DE65B"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proofErr w:type="spellStart"/>
      <w:r w:rsidRPr="00D8726D">
        <w:rPr>
          <w:rFonts w:ascii="Geomanist Light" w:eastAsia="Calibri" w:hAnsi="Geomanist Light" w:cs="Arial"/>
          <w:color w:val="000000"/>
          <w:lang w:val="es-ES_tradnl"/>
        </w:rPr>
        <w:t>ix</w:t>
      </w:r>
      <w:proofErr w:type="spellEnd"/>
      <w:r w:rsidRPr="00D8726D">
        <w:rPr>
          <w:rFonts w:ascii="Geomanist Light" w:eastAsia="Calibri" w:hAnsi="Geomanist Light" w:cs="Arial"/>
          <w:color w:val="000000"/>
          <w:lang w:val="es-ES_tradnl"/>
        </w:rPr>
        <w:t>) En algunos casos no es obligatoria la liquidación, pues así lo estableció el artículo 217 del Decreto 019 de 2012, que modificó el artículo 60 de la Ley 80 de 1993</w:t>
      </w:r>
      <w:r w:rsidRPr="00D8726D">
        <w:rPr>
          <w:rFonts w:ascii="Geomanist Light" w:eastAsia="Calibri" w:hAnsi="Geomanist Light" w:cs="Arial"/>
          <w:color w:val="000000"/>
          <w:vertAlign w:val="superscript"/>
          <w:lang w:val="es-ES_tradnl"/>
        </w:rPr>
        <w:footnoteReference w:id="14"/>
      </w:r>
      <w:r w:rsidRPr="00D8726D">
        <w:rPr>
          <w:rFonts w:ascii="Geomanist Light" w:eastAsia="Calibri" w:hAnsi="Geomanist Light" w:cs="Arial"/>
          <w:color w:val="000000"/>
          <w:lang w:val="es-ES_tradnl"/>
        </w:rPr>
        <w:t>, refiriéndose a los contratos de prestación de servicios profesionales y de apoyo a la gestión.</w:t>
      </w:r>
    </w:p>
    <w:p w14:paraId="64CB117D"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lastRenderedPageBreak/>
        <w:t>x) Para su celebración no se requiere inscripción en el Registro Único de Proponentes (RUP), según lo prevé el artículo 6 de la Ley 1150 de 2007</w:t>
      </w:r>
      <w:r w:rsidRPr="00D8726D">
        <w:rPr>
          <w:rFonts w:ascii="Geomanist Light" w:eastAsia="Calibri" w:hAnsi="Geomanist Light" w:cs="Arial"/>
          <w:color w:val="000000"/>
          <w:vertAlign w:val="superscript"/>
          <w:lang w:val="es-ES_tradnl"/>
        </w:rPr>
        <w:footnoteReference w:id="15"/>
      </w:r>
      <w:r w:rsidRPr="00D8726D">
        <w:rPr>
          <w:rFonts w:ascii="Geomanist Light" w:eastAsia="Calibri" w:hAnsi="Geomanist Light" w:cs="Arial"/>
          <w:color w:val="000000"/>
          <w:lang w:val="es-ES_tradnl"/>
        </w:rPr>
        <w:t>.</w:t>
      </w:r>
    </w:p>
    <w:p w14:paraId="5D6ADFD8"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xi) En ellos no son necesarias las garantías</w:t>
      </w:r>
      <w:r w:rsidRPr="00D8726D">
        <w:rPr>
          <w:rFonts w:ascii="Geomanist Light" w:eastAsia="Calibri" w:hAnsi="Geomanist Light" w:cs="Arial"/>
          <w:color w:val="000000"/>
          <w:vertAlign w:val="superscript"/>
          <w:lang w:val="es-ES_tradnl"/>
        </w:rPr>
        <w:footnoteReference w:id="16"/>
      </w:r>
      <w:r w:rsidRPr="00D8726D">
        <w:rPr>
          <w:rFonts w:ascii="Geomanist Light" w:eastAsia="Calibri" w:hAnsi="Geomanist Light" w:cs="Arial"/>
          <w:color w:val="000000"/>
          <w:lang w:val="es-ES_tradnl"/>
        </w:rPr>
        <w:t>.</w:t>
      </w:r>
    </w:p>
    <w:p w14:paraId="681A4FD6" w14:textId="77777777" w:rsidR="00B56D1A" w:rsidRPr="00D8726D" w:rsidRDefault="00B56D1A" w:rsidP="00B56D1A">
      <w:pPr>
        <w:spacing w:after="0" w:line="276" w:lineRule="auto"/>
        <w:ind w:firstLine="709"/>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Teniendo en cuenta las anteriores características del contrato de prestación de servicios, se analizará a continuación lo que establece la Directiva Presidencial No. 08 del 17 de septiembre de 2022.</w:t>
      </w:r>
    </w:p>
    <w:p w14:paraId="5475B3EF"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
        </w:rPr>
      </w:pPr>
    </w:p>
    <w:p w14:paraId="4284C6F1" w14:textId="77777777" w:rsidR="00B56D1A" w:rsidRPr="00D8726D" w:rsidRDefault="00B56D1A" w:rsidP="00D8726D">
      <w:pPr>
        <w:spacing w:after="0" w:line="276" w:lineRule="auto"/>
        <w:contextualSpacing/>
        <w:jc w:val="both"/>
        <w:rPr>
          <w:rFonts w:ascii="Geomanist Light" w:eastAsia="Calibri" w:hAnsi="Geomanist Light" w:cs="Arial"/>
          <w:b/>
          <w:bCs/>
          <w:color w:val="000000"/>
          <w:lang w:val="es-ES"/>
        </w:rPr>
      </w:pPr>
      <w:r w:rsidRPr="00D8726D">
        <w:rPr>
          <w:rFonts w:ascii="Geomanist Light" w:eastAsia="Calibri" w:hAnsi="Geomanist Light" w:cs="Arial"/>
          <w:b/>
          <w:bCs/>
          <w:color w:val="000000"/>
          <w:lang w:val="es-ES"/>
        </w:rPr>
        <w:t xml:space="preserve">2.2. </w:t>
      </w:r>
      <w:r w:rsidRPr="00D8726D">
        <w:rPr>
          <w:rFonts w:ascii="Geomanist Light" w:eastAsia="Calibri" w:hAnsi="Geomanist Light" w:cs="Arial"/>
          <w:b/>
          <w:bCs/>
          <w:color w:val="000000"/>
          <w:lang w:val="es-ES_tradnl"/>
        </w:rPr>
        <w:t>Alcance de la Directiva Presidencial No. 08 del 17 de septiembre de 2022, en especial, de las restricciones para la celebración de «contratos de prestación de servicios de apoyo a la gestión»</w:t>
      </w:r>
    </w:p>
    <w:p w14:paraId="7AD0F3B3"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
        </w:rPr>
      </w:pPr>
    </w:p>
    <w:p w14:paraId="3D22064D" w14:textId="3D116AA0" w:rsidR="00B56D1A" w:rsidRPr="00D8726D" w:rsidRDefault="00B56D1A" w:rsidP="00D8726D">
      <w:pPr>
        <w:spacing w:after="120" w:line="276" w:lineRule="auto"/>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El 17 de septiembre de 2022, la Presidencia de la República publicó la Directiva No. 08, mediante la cual se establecen «directrices de austeridad hacia un gasto público eficiente». Este cuerpo normativo aplica para las «Entidades de la Rama Ejecutiva del orden nacional», como se lee en su primera página</w:t>
      </w:r>
      <w:r w:rsidRPr="00D8726D">
        <w:rPr>
          <w:rFonts w:ascii="Geomanist Light" w:eastAsia="Calibri" w:hAnsi="Geomanist Light" w:cs="Arial"/>
          <w:color w:val="000000"/>
          <w:vertAlign w:val="superscript"/>
          <w:lang w:val="es-ES"/>
        </w:rPr>
        <w:footnoteReference w:id="17"/>
      </w:r>
      <w:r w:rsidRPr="00D8726D">
        <w:rPr>
          <w:rFonts w:ascii="Geomanist Light" w:eastAsia="Calibri" w:hAnsi="Geomanist Light" w:cs="Arial"/>
          <w:color w:val="000000"/>
          <w:lang w:val="es-ES"/>
        </w:rPr>
        <w:t xml:space="preserve">. Esto significa que la Directiva no rige para las </w:t>
      </w:r>
      <w:r w:rsidR="005528CD" w:rsidRPr="00D8726D">
        <w:rPr>
          <w:rFonts w:ascii="Geomanist Light" w:eastAsia="Calibri" w:hAnsi="Geomanist Light" w:cs="Arial"/>
          <w:color w:val="000000"/>
          <w:lang w:val="es-ES"/>
        </w:rPr>
        <w:t xml:space="preserve">Entidades Estatales </w:t>
      </w:r>
      <w:r w:rsidRPr="00D8726D">
        <w:rPr>
          <w:rFonts w:ascii="Geomanist Light" w:eastAsia="Calibri" w:hAnsi="Geomanist Light" w:cs="Arial"/>
          <w:color w:val="000000"/>
          <w:lang w:val="es-ES"/>
        </w:rPr>
        <w:t xml:space="preserve">que pertenecen al orden o nivel </w:t>
      </w:r>
      <w:r w:rsidRPr="00D8726D">
        <w:rPr>
          <w:rFonts w:ascii="Geomanist Light" w:eastAsia="Calibri" w:hAnsi="Geomanist Light" w:cs="Arial"/>
          <w:i/>
          <w:iCs/>
          <w:color w:val="000000"/>
          <w:lang w:val="es-ES"/>
        </w:rPr>
        <w:t>territorial</w:t>
      </w:r>
      <w:r w:rsidRPr="00D8726D">
        <w:rPr>
          <w:rFonts w:ascii="Geomanist Light" w:eastAsia="Calibri" w:hAnsi="Geomanist Light" w:cs="Arial"/>
          <w:color w:val="000000"/>
          <w:vertAlign w:val="superscript"/>
          <w:lang w:val="es-ES"/>
        </w:rPr>
        <w:footnoteReference w:id="18"/>
      </w:r>
      <w:r w:rsidRPr="00D8726D">
        <w:rPr>
          <w:rFonts w:ascii="Geomanist Light" w:eastAsia="Calibri" w:hAnsi="Geomanist Light" w:cs="Arial"/>
          <w:color w:val="000000"/>
          <w:lang w:val="es-ES"/>
        </w:rPr>
        <w:t xml:space="preserve">, ni para los órganos de otras ramas del poder público distintas a la Rama Ejecutiva. El ámbito de aplicación se circunscribe, por tanto, al conjunto de entidades que hacen parte de la Rama Ejecutiva en el nivel </w:t>
      </w:r>
      <w:r w:rsidRPr="00D8726D">
        <w:rPr>
          <w:rFonts w:ascii="Geomanist Light" w:eastAsia="Calibri" w:hAnsi="Geomanist Light" w:cs="Arial"/>
          <w:color w:val="000000"/>
          <w:lang w:val="es-ES"/>
        </w:rPr>
        <w:lastRenderedPageBreak/>
        <w:t>nacional, independientemente de si pertenecen al sector central o al sector descentralizado por servicios. Lo anterior, de conformidad con el artículo 38 de la Ley 489 de 1998</w:t>
      </w:r>
      <w:r w:rsidRPr="00D8726D">
        <w:rPr>
          <w:rFonts w:ascii="Geomanist Light" w:eastAsia="Calibri" w:hAnsi="Geomanist Light" w:cs="Arial"/>
          <w:color w:val="000000"/>
          <w:vertAlign w:val="superscript"/>
          <w:lang w:val="es-ES"/>
        </w:rPr>
        <w:footnoteReference w:id="19"/>
      </w:r>
      <w:r w:rsidRPr="00D8726D">
        <w:rPr>
          <w:rFonts w:ascii="Geomanist Light" w:eastAsia="Calibri" w:hAnsi="Geomanist Light" w:cs="Arial"/>
          <w:color w:val="000000"/>
          <w:lang w:val="es-ES"/>
        </w:rPr>
        <w:t xml:space="preserve">. </w:t>
      </w:r>
    </w:p>
    <w:p w14:paraId="5D587D94"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En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26D68D27"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 xml:space="preserve">La Directiva Presidencial 08 de 2022 establece, pues, varias medidas para lograr la finalidad señalada anteriormente. En concreto, dentro de las medidas previstas para la </w:t>
      </w:r>
      <w:r w:rsidRPr="00D8726D">
        <w:rPr>
          <w:rFonts w:ascii="Geomanist Light" w:eastAsia="Calibri" w:hAnsi="Geomanist Light" w:cs="Arial"/>
          <w:i/>
          <w:iCs/>
          <w:color w:val="000000"/>
          <w:lang w:val="es-ES"/>
        </w:rPr>
        <w:t>contratación estatal</w:t>
      </w:r>
      <w:r w:rsidRPr="00D8726D">
        <w:rPr>
          <w:rFonts w:ascii="Geomanist Light" w:eastAsia="Calibri" w:hAnsi="Geomanist Light" w:cs="Arial"/>
          <w:color w:val="000000"/>
          <w:lang w:val="es-ES"/>
        </w:rPr>
        <w:t xml:space="preserve">, cabe destacar la fijación de pautas para: i) la racionalización de los contratos de estudios, </w:t>
      </w:r>
      <w:proofErr w:type="spellStart"/>
      <w:r w:rsidRPr="00D8726D">
        <w:rPr>
          <w:rFonts w:ascii="Geomanist Light" w:eastAsia="Calibri" w:hAnsi="Geomanist Light" w:cs="Arial"/>
          <w:color w:val="000000"/>
          <w:lang w:val="es-ES"/>
        </w:rPr>
        <w:t>ii</w:t>
      </w:r>
      <w:proofErr w:type="spellEnd"/>
      <w:r w:rsidRPr="00D8726D">
        <w:rPr>
          <w:rFonts w:ascii="Geomanist Light" w:eastAsia="Calibri" w:hAnsi="Geomanist Light" w:cs="Arial"/>
          <w:color w:val="000000"/>
          <w:lang w:val="es-ES"/>
        </w:rPr>
        <w:t xml:space="preserve">) la celebración de contratos interadministrativos, </w:t>
      </w:r>
      <w:proofErr w:type="spellStart"/>
      <w:r w:rsidRPr="00D8726D">
        <w:rPr>
          <w:rFonts w:ascii="Geomanist Light" w:eastAsia="Calibri" w:hAnsi="Geomanist Light" w:cs="Arial"/>
          <w:color w:val="000000"/>
          <w:lang w:val="es-ES"/>
        </w:rPr>
        <w:t>iii</w:t>
      </w:r>
      <w:proofErr w:type="spellEnd"/>
      <w:r w:rsidRPr="00D8726D">
        <w:rPr>
          <w:rFonts w:ascii="Geomanist Light" w:eastAsia="Calibri" w:hAnsi="Geomanist Light" w:cs="Arial"/>
          <w:color w:val="000000"/>
          <w:lang w:val="es-ES"/>
        </w:rPr>
        <w:t xml:space="preserve">) la exigencia de pactar comités fiduciarios en los patrimonios autónomos que manejen recursos públicos, </w:t>
      </w:r>
      <w:proofErr w:type="spellStart"/>
      <w:r w:rsidRPr="00D8726D">
        <w:rPr>
          <w:rFonts w:ascii="Geomanist Light" w:eastAsia="Calibri" w:hAnsi="Geomanist Light" w:cs="Arial"/>
          <w:color w:val="000000"/>
          <w:lang w:val="es-ES"/>
        </w:rPr>
        <w:t>iv</w:t>
      </w:r>
      <w:proofErr w:type="spellEnd"/>
      <w:r w:rsidRPr="00D8726D">
        <w:rPr>
          <w:rFonts w:ascii="Geomanist Light" w:eastAsia="Calibri" w:hAnsi="Geomanist Light" w:cs="Arial"/>
          <w:color w:val="000000"/>
          <w:lang w:val="es-ES"/>
        </w:rPr>
        <w:t xml:space="preserve">) la obligación de incluir conflictos de intereses en los pliegos de condiciones para los concursos de méritos para la selección de interventores, v) la utilización del SECOP, vi) la revisión de los mecanismos de adquisición consolidada de bienes y servicios y del esquema de los acuerdos marco de precios, </w:t>
      </w:r>
      <w:proofErr w:type="spellStart"/>
      <w:r w:rsidRPr="00D8726D">
        <w:rPr>
          <w:rFonts w:ascii="Geomanist Light" w:eastAsia="Calibri" w:hAnsi="Geomanist Light" w:cs="Arial"/>
          <w:color w:val="000000"/>
          <w:lang w:val="es-ES"/>
        </w:rPr>
        <w:t>vii</w:t>
      </w:r>
      <w:proofErr w:type="spellEnd"/>
      <w:r w:rsidRPr="00D8726D">
        <w:rPr>
          <w:rFonts w:ascii="Geomanist Light" w:eastAsia="Calibri" w:hAnsi="Geomanist Light" w:cs="Arial"/>
          <w:color w:val="000000"/>
          <w:lang w:val="es-ES"/>
        </w:rPr>
        <w:t xml:space="preserve">) evitar la afectación de la competencia en los procesos contractuales, </w:t>
      </w:r>
      <w:proofErr w:type="spellStart"/>
      <w:r w:rsidRPr="00D8726D">
        <w:rPr>
          <w:rFonts w:ascii="Geomanist Light" w:eastAsia="Calibri" w:hAnsi="Geomanist Light" w:cs="Arial"/>
          <w:color w:val="000000"/>
          <w:lang w:val="es-ES"/>
        </w:rPr>
        <w:t>viii</w:t>
      </w:r>
      <w:proofErr w:type="spellEnd"/>
      <w:r w:rsidRPr="00D8726D">
        <w:rPr>
          <w:rFonts w:ascii="Geomanist Light" w:eastAsia="Calibri" w:hAnsi="Geomanist Light" w:cs="Arial"/>
          <w:color w:val="000000"/>
          <w:lang w:val="es-ES"/>
        </w:rPr>
        <w:t xml:space="preserve">) la instrucción dirigida a la ANCP-CCE para que publique informes mensuales sobre el uso del SECOP II y, </w:t>
      </w:r>
      <w:proofErr w:type="spellStart"/>
      <w:r w:rsidRPr="00D8726D">
        <w:rPr>
          <w:rFonts w:ascii="Geomanist Light" w:eastAsia="Calibri" w:hAnsi="Geomanist Light" w:cs="Arial"/>
          <w:color w:val="000000"/>
          <w:lang w:val="es-ES"/>
        </w:rPr>
        <w:t>ix</w:t>
      </w:r>
      <w:proofErr w:type="spellEnd"/>
      <w:r w:rsidRPr="00D8726D">
        <w:rPr>
          <w:rFonts w:ascii="Geomanist Light" w:eastAsia="Calibri" w:hAnsi="Geomanist Light" w:cs="Arial"/>
          <w:color w:val="000000"/>
          <w:lang w:val="es-ES"/>
        </w:rPr>
        <w:t>) la liquidación oportuna de los contratos estatales.</w:t>
      </w:r>
    </w:p>
    <w:p w14:paraId="0FF1EAB6" w14:textId="77777777" w:rsidR="00B56D1A" w:rsidRPr="00D8726D" w:rsidRDefault="00B56D1A" w:rsidP="00CA650A">
      <w:pPr>
        <w:spacing w:before="120" w:after="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lastRenderedPageBreak/>
        <w:t>Ahora bien, en cuanto a las medidas previstas en la Directiva para el ámbito de la contratación estatal es importante hacer referencia, en particular y de manera independiente, a las instrucciones incluidas en el numeral 1.1. de dicho documento normativo en relación con los «contratos de prestación de servicios de apoyo a la gestión», por ser este el tema objeto de consulta. Textualmente, dicho numeral dispone lo siguiente:</w:t>
      </w:r>
    </w:p>
    <w:p w14:paraId="4EC5FDEA" w14:textId="77777777" w:rsidR="00B56D1A" w:rsidRPr="00D8726D" w:rsidRDefault="00B56D1A" w:rsidP="00D8726D">
      <w:pPr>
        <w:spacing w:after="0" w:line="276" w:lineRule="auto"/>
        <w:ind w:left="709" w:right="709"/>
        <w:contextualSpacing/>
        <w:jc w:val="both"/>
        <w:rPr>
          <w:rFonts w:ascii="Geomanist Light" w:eastAsia="Calibri" w:hAnsi="Geomanist Light" w:cs="Arial"/>
          <w:color w:val="000000"/>
          <w:lang w:val="es-ES"/>
        </w:rPr>
      </w:pPr>
    </w:p>
    <w:p w14:paraId="1CAAE3E2" w14:textId="725F3A89" w:rsidR="00B56D1A" w:rsidRPr="00D8726D" w:rsidRDefault="006064C4" w:rsidP="00D8726D">
      <w:pPr>
        <w:spacing w:after="0" w:line="240" w:lineRule="auto"/>
        <w:ind w:left="709" w:right="709"/>
        <w:contextualSpacing/>
        <w:jc w:val="both"/>
        <w:rPr>
          <w:rFonts w:ascii="Geomanist Light" w:eastAsia="Times New Roman" w:hAnsi="Geomanist Light" w:cs="Arial"/>
          <w:sz w:val="21"/>
          <w:szCs w:val="21"/>
          <w:lang w:eastAsia="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Times New Roman" w:hAnsi="Geomanist Light" w:cs="Arial"/>
          <w:sz w:val="21"/>
          <w:szCs w:val="21"/>
          <w:lang w:eastAsia="es-ES_tradnl"/>
        </w:rPr>
        <w:t xml:space="preserve">Las entidades públicas solo podrán celebrar </w:t>
      </w:r>
      <w:r w:rsidR="00B56D1A" w:rsidRPr="00D8726D">
        <w:rPr>
          <w:rFonts w:ascii="Geomanist Light" w:eastAsia="Times New Roman" w:hAnsi="Geomanist Light" w:cs="Arial"/>
          <w:i/>
          <w:iCs/>
          <w:sz w:val="21"/>
          <w:szCs w:val="21"/>
          <w:lang w:eastAsia="es-ES_tradnl"/>
        </w:rPr>
        <w:t>contratos de prestación de servicios de apoyo a la gestión</w:t>
      </w:r>
      <w:r w:rsidR="00B56D1A" w:rsidRPr="00D8726D">
        <w:rPr>
          <w:rFonts w:ascii="Geomanist Light" w:eastAsia="Times New Roman" w:hAnsi="Geomanist Light" w:cs="Arial"/>
          <w:sz w:val="21"/>
          <w:szCs w:val="21"/>
          <w:lang w:eastAsia="es-ES_tradnl"/>
        </w:rPr>
        <w:t xml:space="preserve"> cuando estos sean estrictamente necesarios por el volumen de trabajo que tenga a su cargo su personal de planta, o por la necesidad de conocimientos 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62F521D4" w14:textId="77777777" w:rsidR="00B56D1A" w:rsidRPr="00D8726D" w:rsidRDefault="00B56D1A" w:rsidP="00D8726D">
      <w:pPr>
        <w:spacing w:after="0" w:line="240" w:lineRule="auto"/>
        <w:ind w:left="709" w:right="709"/>
        <w:contextualSpacing/>
        <w:jc w:val="both"/>
        <w:rPr>
          <w:rFonts w:ascii="Geomanist Light" w:eastAsia="Times New Roman" w:hAnsi="Geomanist Light" w:cs="Arial"/>
          <w:sz w:val="21"/>
          <w:szCs w:val="21"/>
          <w:lang w:eastAsia="es-ES_tradnl"/>
        </w:rPr>
      </w:pPr>
    </w:p>
    <w:p w14:paraId="711F9BDA" w14:textId="77777777" w:rsidR="00B56D1A" w:rsidRPr="00D8726D" w:rsidRDefault="00B56D1A" w:rsidP="00D8726D">
      <w:pPr>
        <w:spacing w:after="0" w:line="240" w:lineRule="auto"/>
        <w:ind w:left="709" w:right="709"/>
        <w:contextualSpacing/>
        <w:jc w:val="both"/>
        <w:rPr>
          <w:rFonts w:ascii="Geomanist Light" w:eastAsia="Times New Roman" w:hAnsi="Geomanist Light" w:cs="Arial"/>
          <w:sz w:val="21"/>
          <w:szCs w:val="21"/>
          <w:lang w:eastAsia="es-ES_tradnl"/>
        </w:rPr>
      </w:pPr>
      <w:r w:rsidRPr="00D8726D">
        <w:rPr>
          <w:rFonts w:ascii="Geomanist Light" w:eastAsia="Times New Roman" w:hAnsi="Geomanist Light" w:cs="Arial"/>
          <w:sz w:val="21"/>
          <w:szCs w:val="21"/>
          <w:lang w:eastAsia="es-ES_tradnl"/>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 </w:t>
      </w:r>
    </w:p>
    <w:p w14:paraId="64AAF23B" w14:textId="77777777" w:rsidR="00B56D1A" w:rsidRPr="00D8726D" w:rsidRDefault="00B56D1A" w:rsidP="00D8726D">
      <w:pPr>
        <w:spacing w:after="0" w:line="240" w:lineRule="auto"/>
        <w:ind w:left="709" w:right="709"/>
        <w:contextualSpacing/>
        <w:jc w:val="both"/>
        <w:rPr>
          <w:rFonts w:ascii="Geomanist Light" w:eastAsia="Times New Roman" w:hAnsi="Geomanist Light" w:cs="Arial"/>
          <w:sz w:val="21"/>
          <w:szCs w:val="21"/>
          <w:lang w:eastAsia="es-ES_tradnl"/>
        </w:rPr>
      </w:pPr>
    </w:p>
    <w:p w14:paraId="0D1B9AFA" w14:textId="045A272A"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
        </w:rPr>
      </w:pPr>
      <w:r w:rsidRPr="00D8726D">
        <w:rPr>
          <w:rFonts w:ascii="Geomanist Light" w:eastAsia="Times New Roman" w:hAnsi="Geomanist Light" w:cs="Arial"/>
          <w:sz w:val="21"/>
          <w:szCs w:val="2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r w:rsidR="00F45830" w:rsidRPr="00D8726D">
        <w:rPr>
          <w:rFonts w:ascii="Geomanist Light" w:eastAsia="Calibri" w:hAnsi="Geomanist Light" w:cs="Arial"/>
          <w:color w:val="000000"/>
          <w:sz w:val="21"/>
          <w:szCs w:val="21"/>
          <w:lang w:val="es-ES_tradnl"/>
        </w:rPr>
        <w:t>»</w:t>
      </w:r>
      <w:r w:rsidRPr="00D8726D">
        <w:rPr>
          <w:rFonts w:ascii="Geomanist Light" w:eastAsia="Times New Roman" w:hAnsi="Geomanist Light" w:cs="Arial"/>
          <w:sz w:val="21"/>
          <w:szCs w:val="21"/>
          <w:lang w:eastAsia="es-ES_tradnl"/>
        </w:rPr>
        <w:t>.</w:t>
      </w:r>
    </w:p>
    <w:p w14:paraId="77151E9E" w14:textId="77777777" w:rsidR="00B56D1A" w:rsidRPr="00D8726D" w:rsidRDefault="00B56D1A" w:rsidP="00B56D1A">
      <w:pPr>
        <w:spacing w:after="0" w:line="276" w:lineRule="auto"/>
        <w:jc w:val="both"/>
        <w:rPr>
          <w:rFonts w:ascii="Geomanist Light" w:eastAsia="Calibri" w:hAnsi="Geomanist Light" w:cs="Arial"/>
          <w:color w:val="000000"/>
          <w:sz w:val="23"/>
          <w:szCs w:val="23"/>
          <w:lang w:val="es-ES"/>
        </w:rPr>
      </w:pPr>
    </w:p>
    <w:p w14:paraId="00447D47" w14:textId="77777777" w:rsidR="00B56D1A" w:rsidRPr="00D8726D" w:rsidRDefault="00B56D1A" w:rsidP="00B56D1A">
      <w:pPr>
        <w:spacing w:after="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Para establecer el alcance de lo que se establece en el apartado normativo citado, conviene sintetizar las reglas que de allí se derivan, efectuando las explicaciones correspondientes:</w:t>
      </w:r>
    </w:p>
    <w:p w14:paraId="5E86B33B" w14:textId="7CC88953" w:rsidR="00B56D1A" w:rsidRPr="00D8726D" w:rsidRDefault="00B56D1A" w:rsidP="00D610D7">
      <w:pPr>
        <w:spacing w:before="120" w:after="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 xml:space="preserve">i) Las medidas establecidas rigen para la celebración de «contratos de prestación de servicios de apoyo a la gestión». El </w:t>
      </w:r>
      <w:r w:rsidRPr="00D8726D">
        <w:rPr>
          <w:rFonts w:ascii="Geomanist Light" w:eastAsia="Calibri" w:hAnsi="Geomanist Light" w:cs="Arial"/>
          <w:i/>
          <w:iCs/>
          <w:color w:val="000000"/>
          <w:lang w:val="es-ES"/>
        </w:rPr>
        <w:t>sentido</w:t>
      </w:r>
      <w:r w:rsidRPr="00D8726D">
        <w:rPr>
          <w:rFonts w:ascii="Geomanist Light" w:eastAsia="Calibri" w:hAnsi="Geomanist Light" w:cs="Arial"/>
          <w:color w:val="000000"/>
          <w:lang w:val="es-ES"/>
        </w:rPr>
        <w:t xml:space="preserve"> normativo de la expresión entre comillas debe extraerse aplicando el criterio de «</w:t>
      </w:r>
      <w:r w:rsidRPr="00D8726D">
        <w:rPr>
          <w:rFonts w:ascii="Geomanist Light" w:eastAsia="Calibri" w:hAnsi="Geomanist Light" w:cs="Arial"/>
          <w:i/>
          <w:iCs/>
          <w:color w:val="000000"/>
          <w:lang w:val="es-ES"/>
        </w:rPr>
        <w:t>interpretación restrictiva</w:t>
      </w:r>
      <w:r w:rsidRPr="00D8726D">
        <w:rPr>
          <w:rFonts w:ascii="Geomanist Light" w:eastAsia="Calibri" w:hAnsi="Geomanist Light" w:cs="Arial"/>
          <w:color w:val="000000"/>
          <w:lang w:val="es-ES"/>
        </w:rPr>
        <w:t>»</w:t>
      </w:r>
      <w:r w:rsidRPr="00D8726D">
        <w:rPr>
          <w:rFonts w:ascii="Geomanist Light" w:eastAsia="Calibri" w:hAnsi="Geomanist Light" w:cs="Arial"/>
          <w:color w:val="000000"/>
          <w:vertAlign w:val="superscript"/>
          <w:lang w:val="es-ES"/>
        </w:rPr>
        <w:footnoteReference w:id="20"/>
      </w:r>
      <w:r w:rsidRPr="00D8726D">
        <w:rPr>
          <w:rFonts w:ascii="Geomanist Light" w:eastAsia="Calibri" w:hAnsi="Geomanist Light" w:cs="Arial"/>
          <w:color w:val="000000"/>
          <w:lang w:val="es-ES"/>
        </w:rPr>
        <w:t xml:space="preserve">, que debe regir en aquellos casos en los cuales se consagran </w:t>
      </w:r>
      <w:r w:rsidRPr="00D8726D">
        <w:rPr>
          <w:rFonts w:ascii="Geomanist Light" w:eastAsia="Calibri" w:hAnsi="Geomanist Light" w:cs="Arial"/>
          <w:color w:val="000000"/>
          <w:lang w:val="es-ES"/>
        </w:rPr>
        <w:lastRenderedPageBreak/>
        <w:t>prohibiciones o limitaciones de derechos, como sucede en este evento. Con fundamento en dicha regla hermenéutica se concluye que</w:t>
      </w:r>
      <w:r w:rsidR="00350799" w:rsidRPr="00D8726D">
        <w:rPr>
          <w:rFonts w:ascii="Geomanist Light" w:eastAsia="Calibri" w:hAnsi="Geomanist Light" w:cs="Arial"/>
          <w:color w:val="000000"/>
          <w:lang w:val="es-ES"/>
        </w:rPr>
        <w:t>,</w:t>
      </w:r>
      <w:r w:rsidRPr="00D8726D">
        <w:rPr>
          <w:rFonts w:ascii="Geomanist Light" w:eastAsia="Calibri" w:hAnsi="Geomanist Light" w:cs="Arial"/>
          <w:color w:val="000000"/>
          <w:lang w:val="es-ES"/>
        </w:rPr>
        <w:t xml:space="preserv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7096BF3D"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3"/>
          <w:szCs w:val="23"/>
          <w:lang w:val="es-ES_tradnl"/>
        </w:rPr>
      </w:pPr>
    </w:p>
    <w:p w14:paraId="62338975" w14:textId="7314BAAC" w:rsidR="00B56D1A" w:rsidRPr="00D8726D" w:rsidRDefault="005201F0"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E2D48E9"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p>
    <w:p w14:paraId="5A52F2B4"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 xml:space="preserve">Aunque también se caracteriza por el desempeño de actividad intelectiva, ésta </w:t>
      </w:r>
      <w:proofErr w:type="gramStart"/>
      <w:r w:rsidRPr="00D8726D">
        <w:rPr>
          <w:rFonts w:ascii="Geomanist Light" w:eastAsia="Calibri" w:hAnsi="Geomanist Light" w:cs="Arial"/>
          <w:color w:val="000000"/>
          <w:sz w:val="21"/>
          <w:szCs w:val="21"/>
          <w:lang w:val="es-ES_tradnl"/>
        </w:rPr>
        <w:t>se enmarca dentro de</w:t>
      </w:r>
      <w:proofErr w:type="gramEnd"/>
      <w:r w:rsidRPr="00D8726D">
        <w:rPr>
          <w:rFonts w:ascii="Geomanist Light" w:eastAsia="Calibri" w:hAnsi="Geomanist Light" w:cs="Arial"/>
          <w:color w:val="000000"/>
          <w:sz w:val="21"/>
          <w:szCs w:val="21"/>
          <w:lang w:val="es-ES_tradnl"/>
        </w:rPr>
        <w:t xml:space="preserve"> un saber propiamente técnico; igualmente involucra actividades en donde prima el esfuerzo físico o mecánico, en donde no se requiere de personal profesional.</w:t>
      </w:r>
    </w:p>
    <w:p w14:paraId="3B35B823" w14:textId="77777777" w:rsidR="00B56D1A" w:rsidRPr="00D8726D" w:rsidRDefault="00B56D1A" w:rsidP="00D8726D">
      <w:pPr>
        <w:spacing w:after="0" w:line="240" w:lineRule="auto"/>
        <w:ind w:right="709"/>
        <w:contextualSpacing/>
        <w:jc w:val="both"/>
        <w:rPr>
          <w:rFonts w:ascii="Geomanist Light" w:eastAsia="Calibri" w:hAnsi="Geomanist Light" w:cs="Arial"/>
          <w:color w:val="000000"/>
          <w:sz w:val="21"/>
          <w:szCs w:val="21"/>
          <w:lang w:val="es-ES_tradnl"/>
        </w:rPr>
      </w:pPr>
    </w:p>
    <w:p w14:paraId="16E5DAE7" w14:textId="10E9CC50"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A25F47" w:rsidRPr="00D8726D">
        <w:rPr>
          <w:rFonts w:ascii="Geomanist Light" w:eastAsia="Calibri" w:hAnsi="Geomanist Light" w:cs="Arial"/>
          <w:color w:val="000000"/>
          <w:sz w:val="21"/>
          <w:szCs w:val="21"/>
          <w:lang w:val="es-ES_tradnl"/>
        </w:rPr>
        <w:t>»</w:t>
      </w:r>
      <w:r w:rsidRPr="00D8726D">
        <w:rPr>
          <w:rFonts w:ascii="Geomanist Light" w:eastAsia="Calibri" w:hAnsi="Geomanist Light" w:cs="Arial"/>
          <w:color w:val="000000"/>
          <w:sz w:val="21"/>
          <w:szCs w:val="21"/>
          <w:vertAlign w:val="superscript"/>
          <w:lang w:val="es-ES_tradnl"/>
        </w:rPr>
        <w:footnoteReference w:id="21"/>
      </w:r>
      <w:r w:rsidRPr="00D8726D">
        <w:rPr>
          <w:rFonts w:ascii="Geomanist Light" w:eastAsia="Calibri" w:hAnsi="Geomanist Light" w:cs="Arial"/>
          <w:color w:val="000000"/>
          <w:sz w:val="21"/>
          <w:szCs w:val="21"/>
          <w:lang w:val="es-ES_tradnl"/>
        </w:rPr>
        <w:t>.</w:t>
      </w:r>
    </w:p>
    <w:p w14:paraId="0B0B8EA3"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lang w:val="es-ES_tradnl"/>
        </w:rPr>
      </w:pPr>
    </w:p>
    <w:p w14:paraId="556BB7F7"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207D53C7" w14:textId="77777777" w:rsidR="00B56D1A" w:rsidRPr="00D8726D" w:rsidRDefault="00B56D1A" w:rsidP="00D8726D">
      <w:pPr>
        <w:spacing w:after="0" w:line="276" w:lineRule="auto"/>
        <w:ind w:left="709" w:right="709"/>
        <w:contextualSpacing/>
        <w:jc w:val="both"/>
        <w:rPr>
          <w:rFonts w:ascii="Geomanist Light" w:eastAsia="Calibri" w:hAnsi="Geomanist Light" w:cs="Arial"/>
          <w:color w:val="000000"/>
          <w:lang w:val="es-ES"/>
        </w:rPr>
      </w:pPr>
    </w:p>
    <w:p w14:paraId="0303B2FE" w14:textId="0BA499CE" w:rsidR="00B56D1A" w:rsidRPr="00D8726D" w:rsidRDefault="00964910" w:rsidP="00D8726D">
      <w:pPr>
        <w:spacing w:after="0" w:line="240" w:lineRule="auto"/>
        <w:ind w:left="709" w:right="709"/>
        <w:contextualSpacing/>
        <w:jc w:val="both"/>
        <w:rPr>
          <w:rFonts w:ascii="Geomanist Light" w:eastAsia="Calibri" w:hAnsi="Geomanist Light" w:cs="Arial"/>
          <w:color w:val="000000"/>
          <w:sz w:val="21"/>
          <w:szCs w:val="21"/>
          <w:lang w:val="es-ES"/>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
        </w:rPr>
        <w:t>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r w:rsidR="00FD316C"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
        </w:rPr>
        <w:t xml:space="preserve">.  </w:t>
      </w:r>
    </w:p>
    <w:p w14:paraId="3FF66881" w14:textId="77777777" w:rsidR="00B56D1A" w:rsidRPr="00D8726D" w:rsidRDefault="00B56D1A" w:rsidP="00D8726D">
      <w:pPr>
        <w:spacing w:after="0" w:line="276" w:lineRule="auto"/>
        <w:ind w:left="709" w:right="709"/>
        <w:contextualSpacing/>
        <w:jc w:val="both"/>
        <w:rPr>
          <w:rFonts w:ascii="Geomanist Light" w:eastAsia="Calibri" w:hAnsi="Geomanist Light" w:cs="Arial"/>
          <w:color w:val="000000"/>
          <w:lang w:val="es-ES"/>
        </w:rPr>
      </w:pPr>
    </w:p>
    <w:p w14:paraId="6B13F97A"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lastRenderedPageBreak/>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78569B47" w14:textId="51286487" w:rsidR="00B56D1A" w:rsidRPr="00D8726D" w:rsidRDefault="00B56D1A" w:rsidP="00D8726D">
      <w:pPr>
        <w:spacing w:after="120" w:line="276" w:lineRule="auto"/>
        <w:ind w:firstLine="709"/>
        <w:jc w:val="both"/>
        <w:rPr>
          <w:rFonts w:ascii="Geomanist Light" w:eastAsia="Calibri" w:hAnsi="Geomanist Light" w:cs="Arial"/>
          <w:color w:val="000000"/>
          <w:lang w:val="es-ES"/>
        </w:rPr>
      </w:pPr>
      <w:proofErr w:type="spellStart"/>
      <w:r w:rsidRPr="00D8726D">
        <w:rPr>
          <w:rFonts w:ascii="Geomanist Light" w:eastAsia="Calibri" w:hAnsi="Geomanist Light" w:cs="Arial"/>
          <w:color w:val="000000"/>
          <w:lang w:val="es-ES"/>
        </w:rPr>
        <w:t>ii</w:t>
      </w:r>
      <w:proofErr w:type="spellEnd"/>
      <w:r w:rsidRPr="00D8726D">
        <w:rPr>
          <w:rFonts w:ascii="Geomanist Light" w:eastAsia="Calibri" w:hAnsi="Geomanist Light" w:cs="Arial"/>
          <w:color w:val="000000"/>
          <w:lang w:val="es-ES"/>
        </w:rPr>
        <w:t xml:space="preserve">) La Directiva indica que las </w:t>
      </w:r>
      <w:r w:rsidR="00440D21" w:rsidRPr="00D8726D">
        <w:rPr>
          <w:rFonts w:ascii="Geomanist Light" w:eastAsia="Calibri" w:hAnsi="Geomanist Light" w:cs="Arial"/>
          <w:color w:val="000000"/>
          <w:lang w:val="es-ES"/>
        </w:rPr>
        <w:t xml:space="preserve">Entidades Públicas </w:t>
      </w:r>
      <w:r w:rsidRPr="00D8726D">
        <w:rPr>
          <w:rFonts w:ascii="Geomanist Light" w:eastAsia="Calibri" w:hAnsi="Geomanist Light" w:cs="Arial"/>
          <w:color w:val="000000"/>
          <w:lang w:val="es-ES"/>
        </w:rPr>
        <w:t xml:space="preserve">solo pueden justificar la celebración de «contratos de prestación de servicios de apoyo a la gestión» por dos razones: </w:t>
      </w:r>
      <w:r w:rsidR="002C418C" w:rsidRPr="00D8726D">
        <w:rPr>
          <w:rFonts w:ascii="Geomanist Light" w:eastAsia="Calibri" w:hAnsi="Geomanist Light" w:cs="Arial"/>
          <w:color w:val="000000"/>
          <w:lang w:val="es-ES"/>
        </w:rPr>
        <w:t xml:space="preserve">a) </w:t>
      </w:r>
      <w:r w:rsidRPr="00D8726D">
        <w:rPr>
          <w:rFonts w:ascii="Geomanist Light" w:eastAsia="Calibri" w:hAnsi="Geomanist Light" w:cs="Arial"/>
          <w:color w:val="000000"/>
          <w:lang w:val="es-ES"/>
        </w:rPr>
        <w:t xml:space="preserve">la carga de trabajo de su personal de planta o </w:t>
      </w:r>
      <w:r w:rsidR="002C418C" w:rsidRPr="00D8726D">
        <w:rPr>
          <w:rFonts w:ascii="Geomanist Light" w:eastAsia="Calibri" w:hAnsi="Geomanist Light" w:cs="Arial"/>
          <w:color w:val="000000"/>
          <w:lang w:val="es-ES"/>
        </w:rPr>
        <w:t xml:space="preserve">b) </w:t>
      </w:r>
      <w:r w:rsidRPr="00D8726D">
        <w:rPr>
          <w:rFonts w:ascii="Geomanist Light" w:eastAsia="Calibri" w:hAnsi="Geomanist Light" w:cs="Arial"/>
          <w:color w:val="000000"/>
          <w:lang w:val="es-ES"/>
        </w:rPr>
        <w:t>la necesidad de conocimientos especializados. Al respecto, es importante tener en cuenta que cuando se hace alusión al concepto «</w:t>
      </w:r>
      <w:r w:rsidR="00585447" w:rsidRPr="00D8726D">
        <w:rPr>
          <w:rFonts w:ascii="Geomanist Light" w:eastAsia="Calibri" w:hAnsi="Geomanist Light" w:cs="Arial"/>
          <w:color w:val="000000"/>
          <w:lang w:val="es-ES"/>
        </w:rPr>
        <w:t>Entidades Públicas</w:t>
      </w:r>
      <w:r w:rsidRPr="00D8726D">
        <w:rPr>
          <w:rFonts w:ascii="Geomanist Light" w:eastAsia="Calibri" w:hAnsi="Geomanist Light" w:cs="Arial"/>
          <w:color w:val="000000"/>
          <w:lang w:val="es-ES"/>
        </w:rPr>
        <w:t>», debe interpretarse en armonía con lo que la Directiva indica al comienzo sobre sus destinatarios, esto es, que aplica para las entidades que conforman la Rama Ejecutiva del orden nacional.</w:t>
      </w:r>
    </w:p>
    <w:p w14:paraId="2D8FEA9B" w14:textId="1C169455" w:rsidR="00B56D1A" w:rsidRPr="00D8726D" w:rsidRDefault="00B56D1A" w:rsidP="00D8726D">
      <w:pPr>
        <w:spacing w:after="12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 xml:space="preserve">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D8726D">
        <w:rPr>
          <w:rFonts w:ascii="Geomanist Light" w:eastAsia="Calibri" w:hAnsi="Geomanist Light" w:cs="Arial"/>
          <w:i/>
          <w:iCs/>
          <w:color w:val="000000"/>
          <w:lang w:val="es-ES"/>
        </w:rPr>
        <w:t>género</w:t>
      </w:r>
      <w:r w:rsidRPr="00D8726D">
        <w:rPr>
          <w:rFonts w:ascii="Geomanist Light" w:eastAsia="Calibri" w:hAnsi="Geomanist Light"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D8726D">
        <w:rPr>
          <w:rFonts w:ascii="Geomanist Light" w:eastAsia="Calibri" w:hAnsi="Geomanist Light" w:cs="Arial"/>
          <w:i/>
          <w:iCs/>
          <w:color w:val="000000"/>
          <w:lang w:val="es-ES"/>
        </w:rPr>
        <w:t>transversal</w:t>
      </w:r>
      <w:r w:rsidRPr="00D8726D">
        <w:rPr>
          <w:rFonts w:ascii="Geomanist Light" w:eastAsia="Calibri" w:hAnsi="Geomanist Light" w:cs="Arial"/>
          <w:color w:val="000000"/>
          <w:lang w:val="es-ES"/>
        </w:rPr>
        <w:t xml:space="preserve"> y, por tanto, se aplica también a los «contratos de prestación de servicios de apoyo a la gestión»</w:t>
      </w:r>
      <w:r w:rsidR="006D6E5D" w:rsidRPr="00D8726D">
        <w:rPr>
          <w:rFonts w:ascii="Geomanist Light" w:eastAsia="Calibri" w:hAnsi="Geomanist Light" w:cs="Arial"/>
          <w:color w:val="000000"/>
          <w:lang w:val="es-ES"/>
        </w:rPr>
        <w:t xml:space="preserve">, </w:t>
      </w:r>
      <w:r w:rsidRPr="00D8726D">
        <w:rPr>
          <w:rFonts w:ascii="Geomanist Light" w:eastAsia="Calibri" w:hAnsi="Geomanist Light" w:cs="Arial"/>
          <w:color w:val="000000"/>
          <w:lang w:val="es-ES"/>
        </w:rPr>
        <w:t xml:space="preserve">es decir, no es exclusiva de los «contratos de prestación de servicios </w:t>
      </w:r>
      <w:r w:rsidRPr="00D8726D">
        <w:rPr>
          <w:rFonts w:ascii="Geomanist Light" w:eastAsia="Calibri" w:hAnsi="Geomanist Light" w:cs="Arial"/>
          <w:i/>
          <w:iCs/>
          <w:color w:val="000000"/>
          <w:lang w:val="es-ES"/>
        </w:rPr>
        <w:t>profesionales</w:t>
      </w:r>
      <w:r w:rsidRPr="00D8726D">
        <w:rPr>
          <w:rFonts w:ascii="Geomanist Light" w:eastAsia="Calibri" w:hAnsi="Geomanist Light" w:cs="Arial"/>
          <w:color w:val="000000"/>
          <w:lang w:val="es-ES"/>
        </w:rPr>
        <w:t xml:space="preserve">». </w:t>
      </w:r>
    </w:p>
    <w:p w14:paraId="052800DF"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proofErr w:type="spellStart"/>
      <w:r w:rsidRPr="00D8726D">
        <w:rPr>
          <w:rFonts w:ascii="Geomanist Light" w:eastAsia="Calibri" w:hAnsi="Geomanist Light" w:cs="Arial"/>
          <w:color w:val="000000"/>
          <w:lang w:val="es-ES"/>
        </w:rPr>
        <w:t>iii</w:t>
      </w:r>
      <w:proofErr w:type="spellEnd"/>
      <w:r w:rsidRPr="00D8726D">
        <w:rPr>
          <w:rFonts w:ascii="Geomanist Light" w:eastAsia="Calibri" w:hAnsi="Geomanist Light" w:cs="Arial"/>
          <w:color w:val="000000"/>
          <w:lang w:val="es-ES"/>
        </w:rPr>
        <w:t>) Asimismo, la Directiva señala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6AB62634"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proofErr w:type="spellStart"/>
      <w:r w:rsidRPr="00D8726D">
        <w:rPr>
          <w:rFonts w:ascii="Geomanist Light" w:eastAsia="Calibri" w:hAnsi="Geomanist Light" w:cs="Arial"/>
          <w:color w:val="000000"/>
          <w:lang w:val="es-ES"/>
        </w:rPr>
        <w:t>iv</w:t>
      </w:r>
      <w:proofErr w:type="spellEnd"/>
      <w:r w:rsidRPr="00D8726D">
        <w:rPr>
          <w:rFonts w:ascii="Geomanist Light" w:eastAsia="Calibri" w:hAnsi="Geomanist Light" w:cs="Arial"/>
          <w:color w:val="000000"/>
          <w:lang w:val="es-ES"/>
        </w:rPr>
        <w:t>) Se establece, a su vez, que este tipo de contratos no puede tener «vocación de permanencia»; algo que, simplemente, reitera lo que, de tiempo atrás, ha sostenido la jurisprudencia constitucional y contencioso-administrativa, como se indicó en el numeral 2.1 de este concepto.</w:t>
      </w:r>
    </w:p>
    <w:p w14:paraId="68E485C2"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 xml:space="preserve">v) Se exhorta a las Entidades Estatales a adelantar las labores administrativas necesarias para ampliar su planta de personal, cuando la labor que se ha contratado por prestación de servicios de apoyo a la gestión se requiera en forma permanente. </w:t>
      </w:r>
    </w:p>
    <w:p w14:paraId="21EC60C2" w14:textId="77777777" w:rsidR="00B56D1A" w:rsidRPr="00D8726D" w:rsidRDefault="00B56D1A" w:rsidP="00D8726D">
      <w:pPr>
        <w:spacing w:after="12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vi) Se establece también que, excepcionalmente, se pueden celebrar estos contratos con recursos de proyectos de inversión. En este aspecto se encomienda al Departamento Nacional de Planeación la verificación de «[…] la razonabilidad de los porcentajes que se incluyan en las fichas de los proyectos para rubros como Gastos o Apoyo a la Gerencia del proyecto».</w:t>
      </w:r>
    </w:p>
    <w:p w14:paraId="0448C0EE" w14:textId="77777777" w:rsidR="00B56D1A" w:rsidRPr="00D8726D" w:rsidRDefault="00B56D1A" w:rsidP="00D8726D">
      <w:pPr>
        <w:spacing w:after="120" w:line="276" w:lineRule="auto"/>
        <w:ind w:firstLine="709"/>
        <w:jc w:val="both"/>
        <w:rPr>
          <w:rFonts w:ascii="Geomanist Light" w:eastAsia="Times New Roman" w:hAnsi="Geomanist Light" w:cs="Arial"/>
          <w:lang w:eastAsia="es-ES_tradnl"/>
        </w:rPr>
      </w:pPr>
      <w:proofErr w:type="spellStart"/>
      <w:r w:rsidRPr="00D8726D">
        <w:rPr>
          <w:rFonts w:ascii="Geomanist Light" w:eastAsia="Calibri" w:hAnsi="Geomanist Light" w:cs="Arial"/>
          <w:color w:val="000000"/>
          <w:lang w:val="es-ES"/>
        </w:rPr>
        <w:lastRenderedPageBreak/>
        <w:t>vii</w:t>
      </w:r>
      <w:proofErr w:type="spellEnd"/>
      <w:r w:rsidRPr="00D8726D">
        <w:rPr>
          <w:rFonts w:ascii="Geomanist Light" w:eastAsia="Calibri" w:hAnsi="Geomanist Light" w:cs="Arial"/>
          <w:color w:val="000000"/>
          <w:lang w:val="es-ES"/>
        </w:rPr>
        <w:t>) Finalmente, se incluye la siguiente prohibición: «</w:t>
      </w:r>
      <w:r w:rsidRPr="00D8726D">
        <w:rPr>
          <w:rFonts w:ascii="Geomanist Light" w:eastAsia="Times New Roman" w:hAnsi="Geomanist Light"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761E24C1" w14:textId="10D0465C" w:rsidR="00B56D1A" w:rsidRPr="00D8726D" w:rsidRDefault="00B56D1A" w:rsidP="00E25213">
      <w:pPr>
        <w:spacing w:before="120" w:after="0" w:line="276" w:lineRule="auto"/>
        <w:ind w:firstLine="709"/>
        <w:jc w:val="both"/>
        <w:rPr>
          <w:rFonts w:ascii="Geomanist Light" w:eastAsia="Times New Roman" w:hAnsi="Geomanist Light" w:cs="Arial"/>
          <w:lang w:eastAsia="es-ES_tradnl"/>
        </w:rPr>
      </w:pPr>
      <w:r w:rsidRPr="00D8726D">
        <w:rPr>
          <w:rFonts w:ascii="Geomanist Light" w:eastAsia="Times New Roman" w:hAnsi="Geomanist Light" w:cs="Arial"/>
          <w:lang w:eastAsia="es-ES_tradnl"/>
        </w:rPr>
        <w:t xml:space="preserve">Esta restricción se transcribe de nuevo, en su tenor literal, porque, al respecto, en la consulta se pregunta si dicha limitación «solo aplicaría para los contratos de prestación de servicios de apoyo a la gestión». </w:t>
      </w:r>
      <w:r w:rsidR="005A66F5" w:rsidRPr="00D8726D">
        <w:rPr>
          <w:rFonts w:ascii="Geomanist Light" w:eastAsia="Times New Roman" w:hAnsi="Geomanist Light" w:cs="Arial"/>
          <w:lang w:eastAsia="es-ES_tradnl"/>
        </w:rPr>
        <w:t>En relación con dicho aspecto</w:t>
      </w:r>
      <w:r w:rsidRPr="00D8726D">
        <w:rPr>
          <w:rFonts w:ascii="Geomanist Light" w:eastAsia="Times New Roman" w:hAnsi="Geomanist Light" w:cs="Arial"/>
          <w:lang w:eastAsia="es-ES_tradnl"/>
        </w:rPr>
        <w:t>, esta Agencia</w:t>
      </w:r>
      <w:r w:rsidR="0001103F" w:rsidRPr="00D8726D">
        <w:rPr>
          <w:rFonts w:ascii="Geomanist Light" w:eastAsia="Times New Roman" w:hAnsi="Geomanist Light" w:cs="Arial"/>
          <w:lang w:eastAsia="es-ES_tradnl"/>
        </w:rPr>
        <w:t xml:space="preserve"> considera que</w:t>
      </w:r>
      <w:r w:rsidRPr="00D8726D">
        <w:rPr>
          <w:rFonts w:ascii="Geomanist Light" w:eastAsia="Times New Roman" w:hAnsi="Geomanist Light" w:cs="Arial"/>
          <w:lang w:eastAsia="es-ES_tradnl"/>
        </w:rPr>
        <w:t xml:space="preserve">, debe aplicarse el criterio hermenéutico según el cual </w:t>
      </w:r>
      <w:r w:rsidRPr="00D8726D">
        <w:rPr>
          <w:rFonts w:ascii="Geomanist Light" w:eastAsia="Times New Roman" w:hAnsi="Geomanist Light" w:cs="Arial"/>
          <w:i/>
          <w:iCs/>
          <w:lang w:eastAsia="es-ES_tradnl"/>
        </w:rPr>
        <w:t>cuando la norma no distingue no le es dable al intérprete hacerlo</w:t>
      </w:r>
      <w:r w:rsidRPr="00D8726D">
        <w:rPr>
          <w:rFonts w:ascii="Geomanist Light" w:eastAsia="Times New Roman" w:hAnsi="Geomanist Light" w:cs="Arial"/>
          <w:vertAlign w:val="superscript"/>
          <w:lang w:eastAsia="es-ES_tradnl"/>
        </w:rPr>
        <w:footnoteReference w:id="22"/>
      </w:r>
      <w:r w:rsidR="000862A4" w:rsidRPr="00D8726D">
        <w:rPr>
          <w:rFonts w:ascii="Geomanist Light" w:eastAsia="Times New Roman" w:hAnsi="Geomanist Light" w:cs="Arial"/>
          <w:lang w:eastAsia="es-ES_tradnl"/>
        </w:rPr>
        <w:t xml:space="preserve"> por lo cual</w:t>
      </w:r>
      <w:r w:rsidRPr="00D8726D">
        <w:rPr>
          <w:rFonts w:ascii="Geomanist Light" w:eastAsia="Times New Roman" w:hAnsi="Geomanist Light" w:cs="Arial"/>
          <w:lang w:eastAsia="es-ES_tradnl"/>
        </w:rPr>
        <w:t>, la restricción establecida en la Directiva Presidencial No. 08 de 2022 refere</w:t>
      </w:r>
      <w:r w:rsidR="00EF539C" w:rsidRPr="00D8726D">
        <w:rPr>
          <w:rFonts w:ascii="Geomanist Light" w:eastAsia="Times New Roman" w:hAnsi="Geomanist Light" w:cs="Arial"/>
          <w:lang w:eastAsia="es-ES_tradnl"/>
        </w:rPr>
        <w:t>nte</w:t>
      </w:r>
      <w:r w:rsidRPr="00D8726D">
        <w:rPr>
          <w:rFonts w:ascii="Geomanist Light" w:eastAsia="Times New Roman" w:hAnsi="Geomanist Light" w:cs="Arial"/>
          <w:lang w:eastAsia="es-ES_tradnl"/>
        </w:rPr>
        <w:t xml:space="preserve"> a </w:t>
      </w:r>
      <w:r w:rsidR="00984E3D" w:rsidRPr="00D8726D">
        <w:rPr>
          <w:rFonts w:ascii="Geomanist Light" w:eastAsia="Times New Roman" w:hAnsi="Geomanist Light" w:cs="Arial"/>
          <w:lang w:eastAsia="es-ES_tradnl"/>
        </w:rPr>
        <w:t>que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w:t>
      </w:r>
      <w:r w:rsidR="006C186F" w:rsidRPr="00D8726D">
        <w:rPr>
          <w:rFonts w:ascii="Geomanist Light" w:eastAsia="Times New Roman" w:hAnsi="Geomanist Light" w:cs="Arial"/>
          <w:lang w:eastAsia="es-ES_tradnl"/>
        </w:rPr>
        <w:t>, t</w:t>
      </w:r>
      <w:r w:rsidR="00984E3D" w:rsidRPr="00D8726D">
        <w:rPr>
          <w:rFonts w:ascii="Geomanist Light" w:eastAsia="Times New Roman" w:hAnsi="Geomanist Light" w:cs="Arial"/>
          <w:lang w:eastAsia="es-ES_tradnl"/>
        </w:rPr>
        <w:t xml:space="preserve">ampoco si en sus plantas de personal hay cargos en vacancia definitiva por más de </w:t>
      </w:r>
      <w:r w:rsidR="005F6093" w:rsidRPr="00D8726D">
        <w:rPr>
          <w:rFonts w:ascii="Geomanist Light" w:eastAsia="Times New Roman" w:hAnsi="Geomanist Light" w:cs="Arial"/>
          <w:lang w:eastAsia="es-ES_tradnl"/>
        </w:rPr>
        <w:t>seis (</w:t>
      </w:r>
      <w:r w:rsidR="00984E3D" w:rsidRPr="00D8726D">
        <w:rPr>
          <w:rFonts w:ascii="Geomanist Light" w:eastAsia="Times New Roman" w:hAnsi="Geomanist Light" w:cs="Arial"/>
          <w:lang w:eastAsia="es-ES_tradnl"/>
        </w:rPr>
        <w:t>6</w:t>
      </w:r>
      <w:r w:rsidR="005F6093" w:rsidRPr="00D8726D">
        <w:rPr>
          <w:rFonts w:ascii="Geomanist Light" w:eastAsia="Times New Roman" w:hAnsi="Geomanist Light" w:cs="Arial"/>
          <w:lang w:eastAsia="es-ES_tradnl"/>
        </w:rPr>
        <w:t>)</w:t>
      </w:r>
      <w:r w:rsidR="00984E3D" w:rsidRPr="00D8726D">
        <w:rPr>
          <w:rFonts w:ascii="Geomanist Light" w:eastAsia="Times New Roman" w:hAnsi="Geomanist Light" w:cs="Arial"/>
          <w:lang w:eastAsia="es-ES_tradnl"/>
        </w:rPr>
        <w:t xml:space="preserve"> meses</w:t>
      </w:r>
      <w:r w:rsidR="006C186F" w:rsidRPr="00D8726D">
        <w:rPr>
          <w:rFonts w:ascii="Geomanist Light" w:eastAsia="Times New Roman" w:hAnsi="Geomanist Light" w:cs="Arial"/>
          <w:lang w:eastAsia="es-ES_tradnl"/>
        </w:rPr>
        <w:t xml:space="preserve">, solo aplica para la tipología de contratos </w:t>
      </w:r>
      <w:r w:rsidR="00E25213" w:rsidRPr="00D8726D">
        <w:rPr>
          <w:rFonts w:ascii="Geomanist Light" w:eastAsia="Times New Roman" w:hAnsi="Geomanist Light" w:cs="Arial"/>
          <w:lang w:eastAsia="es-ES_tradnl"/>
        </w:rPr>
        <w:t>señalados</w:t>
      </w:r>
      <w:r w:rsidR="006C186F" w:rsidRPr="00D8726D">
        <w:rPr>
          <w:rFonts w:ascii="Geomanist Light" w:eastAsia="Times New Roman" w:hAnsi="Geomanist Light" w:cs="Arial"/>
          <w:lang w:eastAsia="es-ES_tradnl"/>
        </w:rPr>
        <w:t xml:space="preserve"> de forma expresa en la disposición objeto de estudio, esto es que aplica únicamente frente a los </w:t>
      </w:r>
      <w:r w:rsidRPr="00D8726D">
        <w:rPr>
          <w:rFonts w:ascii="Geomanist Light" w:eastAsia="Times New Roman" w:hAnsi="Geomanist Light" w:cs="Arial"/>
          <w:lang w:eastAsia="es-ES_tradnl"/>
        </w:rPr>
        <w:t>«contratos de prestación de servicios de apoyo a la gestión».</w:t>
      </w:r>
    </w:p>
    <w:p w14:paraId="7D74E616" w14:textId="77777777" w:rsidR="00B56D1A" w:rsidRPr="00D8726D" w:rsidRDefault="00B56D1A" w:rsidP="00E25213">
      <w:pPr>
        <w:tabs>
          <w:tab w:val="left" w:pos="284"/>
        </w:tabs>
        <w:spacing w:after="0" w:line="276" w:lineRule="auto"/>
        <w:contextualSpacing/>
        <w:jc w:val="both"/>
        <w:rPr>
          <w:rFonts w:ascii="Geomanist Light" w:eastAsia="Calibri" w:hAnsi="Geomanist Light" w:cs="Arial"/>
          <w:b/>
          <w:color w:val="000000"/>
          <w:lang w:val="es-ES_tradnl"/>
        </w:rPr>
      </w:pPr>
    </w:p>
    <w:p w14:paraId="08ABE271" w14:textId="77777777" w:rsidR="00B56D1A" w:rsidRPr="00D8726D" w:rsidRDefault="00B56D1A" w:rsidP="00E25213">
      <w:pPr>
        <w:tabs>
          <w:tab w:val="left" w:pos="284"/>
        </w:tabs>
        <w:spacing w:after="0" w:line="276" w:lineRule="auto"/>
        <w:contextualSpacing/>
        <w:jc w:val="both"/>
        <w:rPr>
          <w:rFonts w:ascii="Geomanist Light" w:eastAsia="Calibri" w:hAnsi="Geomanist Light" w:cs="Arial"/>
          <w:color w:val="000000"/>
          <w:lang w:val="es-ES_tradnl"/>
        </w:rPr>
      </w:pPr>
      <w:r w:rsidRPr="00D8726D">
        <w:rPr>
          <w:rFonts w:ascii="Geomanist Light" w:eastAsia="Calibri" w:hAnsi="Geomanist Light" w:cs="Arial"/>
          <w:b/>
          <w:color w:val="000000"/>
          <w:lang w:val="es-ES_tradnl"/>
        </w:rPr>
        <w:t>3. Respuesta</w:t>
      </w:r>
    </w:p>
    <w:p w14:paraId="451AB3AF" w14:textId="77777777" w:rsidR="00B56D1A" w:rsidRPr="00D8726D" w:rsidRDefault="00B56D1A" w:rsidP="00D8726D">
      <w:pPr>
        <w:spacing w:after="0" w:line="276" w:lineRule="auto"/>
        <w:ind w:left="709" w:right="709"/>
        <w:contextualSpacing/>
        <w:jc w:val="both"/>
        <w:rPr>
          <w:rFonts w:ascii="Geomanist Light" w:eastAsia="Calibri" w:hAnsi="Geomanist Light" w:cs="Arial"/>
          <w:iCs/>
          <w:color w:val="000000"/>
          <w:lang w:val="es-ES_tradnl"/>
        </w:rPr>
      </w:pPr>
    </w:p>
    <w:p w14:paraId="2C6C27FA" w14:textId="4096E047" w:rsidR="00B56D1A" w:rsidRPr="00D8726D" w:rsidRDefault="00B56D1A" w:rsidP="00D8726D">
      <w:pPr>
        <w:tabs>
          <w:tab w:val="left" w:pos="426"/>
        </w:tabs>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 ¿debe entenderse que la presente limitación solo aplicaría para contratos de prestación de servicios de apoyo a la gestión?» (</w:t>
      </w:r>
      <w:r w:rsidR="00463CA8" w:rsidRPr="00D8726D">
        <w:rPr>
          <w:rFonts w:ascii="Geomanist Light" w:eastAsia="Calibri" w:hAnsi="Geomanist Light" w:cs="Arial"/>
          <w:color w:val="000000"/>
          <w:sz w:val="21"/>
          <w:szCs w:val="21"/>
          <w:lang w:val="es-ES_tradnl"/>
        </w:rPr>
        <w:t>SIC</w:t>
      </w:r>
      <w:r w:rsidRPr="00D8726D">
        <w:rPr>
          <w:rFonts w:ascii="Geomanist Light" w:eastAsia="Calibri" w:hAnsi="Geomanist Light" w:cs="Arial"/>
          <w:color w:val="000000"/>
          <w:sz w:val="21"/>
          <w:szCs w:val="21"/>
          <w:lang w:val="es-ES_tradnl"/>
        </w:rPr>
        <w:t>).</w:t>
      </w:r>
    </w:p>
    <w:p w14:paraId="4C466EC5" w14:textId="77777777" w:rsidR="00B56D1A" w:rsidRPr="00D8726D" w:rsidRDefault="00B56D1A" w:rsidP="00D8726D">
      <w:pPr>
        <w:tabs>
          <w:tab w:val="left" w:pos="426"/>
        </w:tabs>
        <w:spacing w:after="0" w:line="276" w:lineRule="auto"/>
        <w:ind w:left="709" w:right="709"/>
        <w:contextualSpacing/>
        <w:jc w:val="both"/>
        <w:rPr>
          <w:rFonts w:ascii="Geomanist Light" w:eastAsia="Calibri" w:hAnsi="Geomanist Light" w:cs="Arial"/>
          <w:color w:val="000000"/>
          <w:lang w:val="es-ES_tradnl"/>
        </w:rPr>
      </w:pPr>
    </w:p>
    <w:p w14:paraId="45146A4F" w14:textId="77777777" w:rsidR="00B56D1A" w:rsidRPr="00D8726D" w:rsidRDefault="00B56D1A" w:rsidP="00D8726D">
      <w:pPr>
        <w:spacing w:after="0" w:line="276" w:lineRule="auto"/>
        <w:contextualSpacing/>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 xml:space="preserve">Como se expresó en líneas anteriores, los contratos de prestación de servicios constituyen un </w:t>
      </w:r>
      <w:r w:rsidRPr="00D8726D">
        <w:rPr>
          <w:rFonts w:ascii="Geomanist Light" w:eastAsia="Calibri" w:hAnsi="Geomanist Light" w:cs="Arial"/>
          <w:i/>
          <w:iCs/>
          <w:color w:val="000000"/>
          <w:lang w:val="es-ES_tradnl"/>
        </w:rPr>
        <w:t>género</w:t>
      </w:r>
      <w:r w:rsidRPr="00D8726D">
        <w:rPr>
          <w:rFonts w:ascii="Geomanist Light" w:eastAsia="Calibri" w:hAnsi="Geomanist Light" w:cs="Arial"/>
          <w:color w:val="000000"/>
          <w:lang w:val="es-ES_tradnl"/>
        </w:rPr>
        <w:t xml:space="preserve"> que incluye, como </w:t>
      </w:r>
      <w:r w:rsidRPr="00D8726D">
        <w:rPr>
          <w:rFonts w:ascii="Geomanist Light" w:eastAsia="Calibri" w:hAnsi="Geomanist Light" w:cs="Arial"/>
          <w:i/>
          <w:iCs/>
          <w:color w:val="000000"/>
          <w:lang w:val="es-ES_tradnl"/>
        </w:rPr>
        <w:t>especies</w:t>
      </w:r>
      <w:r w:rsidRPr="00D8726D">
        <w:rPr>
          <w:rFonts w:ascii="Geomanist Light" w:eastAsia="Calibri" w:hAnsi="Geomanist Light" w:cs="Arial"/>
          <w:color w:val="000000"/>
          <w:lang w:val="es-ES_tradnl"/>
        </w:rPr>
        <w:t xml:space="preserve">, los contratos de prestación de servicios profesionales, los contratos de prestación de servicios de apoyo a la gestión y los contratos de prestación de servicios artísticos que solo pueden encomendarse a determinadas personas naturales. La diferencia entre el contrato de prestación de servicios </w:t>
      </w:r>
      <w:r w:rsidRPr="00D8726D">
        <w:rPr>
          <w:rFonts w:ascii="Geomanist Light" w:eastAsia="Calibri" w:hAnsi="Geomanist Light" w:cs="Arial"/>
          <w:i/>
          <w:color w:val="000000"/>
          <w:lang w:val="es-ES_tradnl"/>
        </w:rPr>
        <w:t>profesionales</w:t>
      </w:r>
      <w:r w:rsidRPr="00D8726D">
        <w:rPr>
          <w:rFonts w:ascii="Geomanist Light" w:eastAsia="Calibri" w:hAnsi="Geomanist Light" w:cs="Arial"/>
          <w:color w:val="000000"/>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B3F445F"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052ECB07" w14:textId="3B3CA5AB" w:rsidR="00B56D1A" w:rsidRPr="00D8726D" w:rsidRDefault="00463CA8"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lastRenderedPageBreak/>
        <w:t>«</w:t>
      </w:r>
      <w:r w:rsidR="00B56D1A" w:rsidRPr="00D8726D">
        <w:rPr>
          <w:rFonts w:ascii="Geomanist Light" w:eastAsia="Calibri" w:hAnsi="Geomanist Light" w:cs="Arial"/>
          <w:color w:val="000000"/>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w:t>
      </w:r>
    </w:p>
    <w:p w14:paraId="6F2F8F33"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0E95988F"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r w:rsidRPr="00D8726D">
        <w:rPr>
          <w:rFonts w:ascii="Geomanist Light" w:eastAsia="Calibri" w:hAnsi="Geomanist Light" w:cs="Arial"/>
          <w:color w:val="000000"/>
          <w:lang w:val="es-ES_tradnl"/>
        </w:rPr>
        <w:t>Objeto que, según la sentencia que se cita, se diferencia del objeto del contrato de prestación de servicios de apoyo a la gestión, porque en este:</w:t>
      </w:r>
    </w:p>
    <w:p w14:paraId="1C0A5156" w14:textId="77777777" w:rsidR="00B56D1A" w:rsidRPr="00D8726D" w:rsidRDefault="00B56D1A" w:rsidP="00D8726D">
      <w:pPr>
        <w:spacing w:after="0" w:line="276" w:lineRule="auto"/>
        <w:ind w:firstLine="709"/>
        <w:contextualSpacing/>
        <w:jc w:val="both"/>
        <w:rPr>
          <w:rFonts w:ascii="Geomanist Light" w:eastAsia="Calibri" w:hAnsi="Geomanist Light" w:cs="Arial"/>
          <w:color w:val="000000"/>
          <w:lang w:val="es-ES_tradnl"/>
        </w:rPr>
      </w:pPr>
    </w:p>
    <w:p w14:paraId="52DF0A3C" w14:textId="12528C56" w:rsidR="00B56D1A" w:rsidRPr="00D8726D" w:rsidRDefault="00734379"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w:t>
      </w:r>
      <w:r w:rsidR="00B56D1A" w:rsidRPr="00D8726D">
        <w:rPr>
          <w:rFonts w:ascii="Geomanist Light" w:eastAsia="Calibri" w:hAnsi="Geomanist Light"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51989043"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p>
    <w:p w14:paraId="64E34CD4" w14:textId="77777777"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 xml:space="preserve">Aunque también se caracteriza por el desempeño de actividad intelectiva, ésta </w:t>
      </w:r>
      <w:proofErr w:type="gramStart"/>
      <w:r w:rsidRPr="00D8726D">
        <w:rPr>
          <w:rFonts w:ascii="Geomanist Light" w:eastAsia="Calibri" w:hAnsi="Geomanist Light" w:cs="Arial"/>
          <w:color w:val="000000"/>
          <w:sz w:val="21"/>
          <w:szCs w:val="21"/>
          <w:lang w:val="es-ES_tradnl"/>
        </w:rPr>
        <w:t>se enmarca dentro de</w:t>
      </w:r>
      <w:proofErr w:type="gramEnd"/>
      <w:r w:rsidRPr="00D8726D">
        <w:rPr>
          <w:rFonts w:ascii="Geomanist Light" w:eastAsia="Calibri" w:hAnsi="Geomanist Light" w:cs="Arial"/>
          <w:color w:val="000000"/>
          <w:sz w:val="21"/>
          <w:szCs w:val="21"/>
          <w:lang w:val="es-ES_tradnl"/>
        </w:rPr>
        <w:t xml:space="preserve"> un saber propiamente técnico; igualmente involucra actividades en donde prima el esfuerzo físico o mecánico, en donde no se requiere de personal profesional.</w:t>
      </w:r>
    </w:p>
    <w:p w14:paraId="7F074FD5" w14:textId="77777777" w:rsidR="00B56D1A" w:rsidRPr="00D8726D" w:rsidRDefault="00B56D1A" w:rsidP="00D8726D">
      <w:pPr>
        <w:spacing w:after="0" w:line="240" w:lineRule="auto"/>
        <w:ind w:right="709"/>
        <w:contextualSpacing/>
        <w:jc w:val="both"/>
        <w:rPr>
          <w:rFonts w:ascii="Geomanist Light" w:eastAsia="Calibri" w:hAnsi="Geomanist Light" w:cs="Arial"/>
          <w:color w:val="000000"/>
          <w:sz w:val="21"/>
          <w:szCs w:val="21"/>
          <w:lang w:val="es-ES_tradnl"/>
        </w:rPr>
      </w:pPr>
    </w:p>
    <w:p w14:paraId="568E9105" w14:textId="20F45624" w:rsidR="00B56D1A" w:rsidRPr="00D8726D" w:rsidRDefault="00B56D1A" w:rsidP="00D8726D">
      <w:pPr>
        <w:spacing w:after="0" w:line="240" w:lineRule="auto"/>
        <w:ind w:left="709" w:right="709"/>
        <w:contextualSpacing/>
        <w:jc w:val="both"/>
        <w:rPr>
          <w:rFonts w:ascii="Geomanist Light" w:eastAsia="Calibri" w:hAnsi="Geomanist Light" w:cs="Arial"/>
          <w:color w:val="000000"/>
          <w:sz w:val="21"/>
          <w:szCs w:val="21"/>
          <w:lang w:val="es-ES_tradnl"/>
        </w:rPr>
      </w:pPr>
      <w:r w:rsidRPr="00D8726D">
        <w:rPr>
          <w:rFonts w:ascii="Geomanist Light" w:eastAsia="Calibri" w:hAnsi="Geomanist Light"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6915A2" w:rsidRPr="00D8726D">
        <w:rPr>
          <w:rFonts w:ascii="Geomanist Light" w:eastAsia="Calibri" w:hAnsi="Geomanist Light" w:cs="Arial"/>
          <w:color w:val="000000"/>
          <w:sz w:val="21"/>
          <w:szCs w:val="21"/>
          <w:lang w:val="es-ES_tradnl"/>
        </w:rPr>
        <w:t>»</w:t>
      </w:r>
      <w:r w:rsidRPr="00D8726D">
        <w:rPr>
          <w:rFonts w:ascii="Geomanist Light" w:eastAsia="Calibri" w:hAnsi="Geomanist Light" w:cs="Arial"/>
          <w:color w:val="000000"/>
          <w:sz w:val="21"/>
          <w:szCs w:val="21"/>
          <w:lang w:val="es-ES_tradnl"/>
        </w:rPr>
        <w:t>.</w:t>
      </w:r>
    </w:p>
    <w:p w14:paraId="365E435C" w14:textId="77777777" w:rsidR="00B56D1A" w:rsidRPr="00D8726D" w:rsidRDefault="00B56D1A" w:rsidP="00D8726D">
      <w:pPr>
        <w:tabs>
          <w:tab w:val="left" w:pos="426"/>
        </w:tabs>
        <w:spacing w:after="0" w:line="276" w:lineRule="auto"/>
        <w:ind w:left="709" w:right="709"/>
        <w:jc w:val="both"/>
        <w:rPr>
          <w:rFonts w:ascii="Geomanist Light" w:eastAsia="Calibri" w:hAnsi="Geomanist Light" w:cs="Arial"/>
          <w:color w:val="000000"/>
          <w:lang w:val="es-ES_tradnl"/>
        </w:rPr>
      </w:pPr>
    </w:p>
    <w:p w14:paraId="594AF264" w14:textId="77777777" w:rsidR="00B56D1A" w:rsidRPr="00D8726D" w:rsidRDefault="00B56D1A" w:rsidP="00D8726D">
      <w:pPr>
        <w:spacing w:after="120" w:line="276" w:lineRule="auto"/>
        <w:ind w:firstLine="709"/>
        <w:jc w:val="both"/>
        <w:rPr>
          <w:rFonts w:ascii="Geomanist Light" w:eastAsia="Times New Roman" w:hAnsi="Geomanist Light" w:cs="Arial"/>
          <w:lang w:eastAsia="es-ES_tradnl"/>
        </w:rPr>
      </w:pPr>
      <w:r w:rsidRPr="00D8726D">
        <w:rPr>
          <w:rFonts w:ascii="Geomanist Light" w:eastAsia="Calibri" w:hAnsi="Geomanist Light" w:cs="Arial"/>
          <w:color w:val="000000"/>
          <w:lang w:val="es-ES"/>
        </w:rPr>
        <w:t>Ahora bien, en el numeral 1.1 de la Directiva Presidencial No. 08 de 2022 se estableció la siguiente prohibición: «</w:t>
      </w:r>
      <w:r w:rsidRPr="00D8726D">
        <w:rPr>
          <w:rFonts w:ascii="Geomanist Light" w:eastAsia="Times New Roman" w:hAnsi="Geomanist Light"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36AC5A22" w14:textId="77777777" w:rsidR="000F2439" w:rsidRPr="00D8726D" w:rsidRDefault="00B56D1A" w:rsidP="007F1C44">
      <w:pPr>
        <w:spacing w:after="0" w:line="276" w:lineRule="auto"/>
        <w:ind w:firstLine="709"/>
        <w:jc w:val="both"/>
        <w:rPr>
          <w:rFonts w:ascii="Geomanist Light" w:eastAsia="Calibri" w:hAnsi="Geomanist Light" w:cs="Arial"/>
          <w:color w:val="000000"/>
          <w:lang w:val="es-ES"/>
        </w:rPr>
      </w:pPr>
      <w:r w:rsidRPr="00D8726D">
        <w:rPr>
          <w:rFonts w:ascii="Geomanist Light" w:eastAsia="Calibri" w:hAnsi="Geomanist Light" w:cs="Arial"/>
          <w:color w:val="000000"/>
          <w:lang w:val="es-ES"/>
        </w:rPr>
        <w:t xml:space="preserve">De lo anterior, concluye esta Agencia, que el </w:t>
      </w:r>
      <w:r w:rsidRPr="00D8726D">
        <w:rPr>
          <w:rFonts w:ascii="Geomanist Light" w:eastAsia="Calibri" w:hAnsi="Geomanist Light" w:cs="Arial"/>
          <w:i/>
          <w:iCs/>
          <w:color w:val="000000"/>
          <w:lang w:val="es-ES"/>
        </w:rPr>
        <w:t>sentido</w:t>
      </w:r>
      <w:r w:rsidRPr="00D8726D">
        <w:rPr>
          <w:rFonts w:ascii="Geomanist Light" w:eastAsia="Calibri" w:hAnsi="Geomanist Light" w:cs="Arial"/>
          <w:color w:val="000000"/>
          <w:lang w:val="es-ES"/>
        </w:rPr>
        <w:t xml:space="preserve"> normativo de la expresión «celebración de contratos de prestación de servicios de apoyo a la gestión» debe extraerse aplicando el criterio de </w:t>
      </w:r>
      <w:r w:rsidRPr="00D8726D">
        <w:rPr>
          <w:rFonts w:ascii="Geomanist Light" w:eastAsia="Calibri" w:hAnsi="Geomanist Light" w:cs="Arial"/>
          <w:i/>
          <w:iCs/>
          <w:color w:val="000000"/>
          <w:lang w:val="es-ES"/>
        </w:rPr>
        <w:t>«interpretación restrictiva</w:t>
      </w:r>
      <w:r w:rsidRPr="00D8726D">
        <w:rPr>
          <w:rFonts w:ascii="Geomanist Light" w:eastAsia="Calibri" w:hAnsi="Geomanist Light" w:cs="Arial"/>
          <w:color w:val="000000"/>
          <w:lang w:val="es-ES"/>
        </w:rPr>
        <w:t>», que debe regir en aquellos casos en los cuales se consagran prohibiciones o limitaciones de derechos, como sucede en este evento. Con fundamento en dicha regla hermenéutica se deduce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w:t>
      </w:r>
      <w:r w:rsidR="000F2439" w:rsidRPr="00D8726D">
        <w:rPr>
          <w:rFonts w:ascii="Geomanist Light" w:eastAsia="Calibri" w:hAnsi="Geomanist Light" w:cs="Arial"/>
          <w:color w:val="000000"/>
          <w:lang w:val="es-ES"/>
        </w:rPr>
        <w:t>, como de forma expresa lo establece la disposición objeto de estudio</w:t>
      </w:r>
      <w:r w:rsidRPr="00D8726D">
        <w:rPr>
          <w:rFonts w:ascii="Geomanist Light" w:eastAsia="Calibri" w:hAnsi="Geomanist Light" w:cs="Arial"/>
          <w:color w:val="000000"/>
          <w:lang w:val="es-ES"/>
        </w:rPr>
        <w:t>.</w:t>
      </w:r>
    </w:p>
    <w:p w14:paraId="3D2DC33B" w14:textId="21E414B9" w:rsidR="005F6093" w:rsidRPr="00D8726D" w:rsidRDefault="005F6093" w:rsidP="005C5814">
      <w:pPr>
        <w:spacing w:before="120" w:after="0" w:line="276" w:lineRule="auto"/>
        <w:ind w:firstLine="709"/>
        <w:jc w:val="both"/>
        <w:rPr>
          <w:rFonts w:ascii="Geomanist Light" w:eastAsia="Times New Roman" w:hAnsi="Geomanist Light" w:cs="Arial"/>
          <w:lang w:eastAsia="es-ES_tradnl"/>
        </w:rPr>
      </w:pPr>
      <w:r w:rsidRPr="00D8726D">
        <w:rPr>
          <w:rFonts w:ascii="Geomanist Light" w:eastAsia="Calibri" w:hAnsi="Geomanist Light" w:cs="Arial"/>
          <w:color w:val="000000"/>
          <w:lang w:val="es-ES"/>
        </w:rPr>
        <w:lastRenderedPageBreak/>
        <w:t xml:space="preserve">La conclusión antes descrita se </w:t>
      </w:r>
      <w:r w:rsidR="00345E9A" w:rsidRPr="00D8726D">
        <w:rPr>
          <w:rFonts w:ascii="Geomanist Light" w:eastAsia="Calibri" w:hAnsi="Geomanist Light" w:cs="Arial"/>
          <w:color w:val="000000"/>
          <w:lang w:val="es-ES"/>
        </w:rPr>
        <w:t xml:space="preserve">refuerza si se tiene en cuenta que, </w:t>
      </w:r>
      <w:r w:rsidRPr="00D8726D">
        <w:rPr>
          <w:rFonts w:ascii="Geomanist Light" w:eastAsia="Times New Roman" w:hAnsi="Geomanist Light" w:cs="Arial"/>
          <w:lang w:eastAsia="es-ES_tradnl"/>
        </w:rPr>
        <w:t xml:space="preserve">esta Agencia considera que, debe aplicarse el criterio hermenéutico según el cual </w:t>
      </w:r>
      <w:r w:rsidRPr="00D8726D">
        <w:rPr>
          <w:rFonts w:ascii="Geomanist Light" w:eastAsia="Times New Roman" w:hAnsi="Geomanist Light" w:cs="Arial"/>
          <w:i/>
          <w:iCs/>
          <w:lang w:eastAsia="es-ES_tradnl"/>
        </w:rPr>
        <w:t>cuando la norma no distingue no le es dable al intérprete hacerl</w:t>
      </w:r>
      <w:r w:rsidR="00345E9A" w:rsidRPr="00D8726D">
        <w:rPr>
          <w:rFonts w:ascii="Geomanist Light" w:eastAsia="Times New Roman" w:hAnsi="Geomanist Light" w:cs="Arial"/>
          <w:i/>
          <w:iCs/>
          <w:lang w:eastAsia="es-ES_tradnl"/>
        </w:rPr>
        <w:t>o</w:t>
      </w:r>
      <w:r w:rsidRPr="00D8726D">
        <w:rPr>
          <w:rFonts w:ascii="Geomanist Light" w:eastAsia="Times New Roman" w:hAnsi="Geomanist Light" w:cs="Arial"/>
          <w:lang w:eastAsia="es-ES_tradnl"/>
        </w:rPr>
        <w:t xml:space="preserve"> por lo cual, la restricción establecida en la Directiva Presidencial No. 08 de 2022 solo aplica para la tipología de contratos señalados de forma expresa en la disposición objeto de estudio, esto es que aplica únicamente frente a los «contratos de prestación de servicios de apoyo a la gestión»</w:t>
      </w:r>
      <w:r w:rsidR="00345E9A" w:rsidRPr="00D8726D">
        <w:rPr>
          <w:rFonts w:ascii="Geomanist Light" w:eastAsia="Times New Roman" w:hAnsi="Geomanist Light" w:cs="Arial"/>
          <w:lang w:eastAsia="es-ES_tradnl"/>
        </w:rPr>
        <w:t xml:space="preserve">, pues si </w:t>
      </w:r>
      <w:r w:rsidR="00825AB9" w:rsidRPr="00D8726D">
        <w:rPr>
          <w:rFonts w:ascii="Geomanist Light" w:eastAsia="Times New Roman" w:hAnsi="Geomanist Light" w:cs="Arial"/>
          <w:lang w:eastAsia="es-ES_tradnl"/>
        </w:rPr>
        <w:t xml:space="preserve">el propósito hubiese sido incluir todas las especies del contrato de prestación de servicios no se habría hecho la distinción frente a una sola de las categorías. </w:t>
      </w:r>
    </w:p>
    <w:p w14:paraId="2B233EA7" w14:textId="77777777" w:rsidR="00B56D1A" w:rsidRPr="00D8726D" w:rsidRDefault="00B56D1A" w:rsidP="00D8726D">
      <w:pPr>
        <w:spacing w:after="0" w:line="276" w:lineRule="auto"/>
        <w:contextualSpacing/>
        <w:jc w:val="both"/>
        <w:rPr>
          <w:rFonts w:ascii="Geomanist Light" w:eastAsia="Times New Roman" w:hAnsi="Geomanist Light" w:cs="Arial"/>
          <w:color w:val="000000"/>
          <w:lang w:val="es-ES_tradnl" w:eastAsia="es-ES_tradnl"/>
        </w:rPr>
      </w:pPr>
      <w:r w:rsidRPr="00D8726D">
        <w:rPr>
          <w:rFonts w:ascii="Geomanist Light" w:eastAsia="Times New Roman" w:hAnsi="Geomanist Light" w:cs="Arial"/>
          <w:color w:val="000000"/>
          <w:lang w:val="es-ES_tradnl" w:eastAsia="es-ES_tradnl"/>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r w:rsidRPr="00D8726D">
        <w:rPr>
          <w:rFonts w:ascii="Geomanist Light" w:hAnsi="Geomanist Light" w:cs="Arial"/>
        </w:rPr>
        <w:t>2.2.1.1.1.3.1. del Decreto 1082 de 2015.</w:t>
      </w:r>
    </w:p>
    <w:p w14:paraId="2E276BE1" w14:textId="77777777" w:rsidR="00887375" w:rsidRPr="00D8726D" w:rsidRDefault="00887375" w:rsidP="00D8726D">
      <w:pPr>
        <w:spacing w:after="0" w:line="276" w:lineRule="auto"/>
        <w:contextualSpacing/>
        <w:jc w:val="both"/>
        <w:rPr>
          <w:rFonts w:ascii="Geomanist Light" w:eastAsia="Times New Roman" w:hAnsi="Geomanist Light" w:cs="Arial"/>
          <w:color w:val="000000"/>
          <w:lang w:val="es-ES_tradnl" w:eastAsia="es-ES_tradnl"/>
        </w:rPr>
      </w:pPr>
    </w:p>
    <w:p w14:paraId="636374FA" w14:textId="77777777" w:rsidR="00B56D1A" w:rsidRPr="00D8726D" w:rsidRDefault="00B56D1A" w:rsidP="00D8726D">
      <w:pPr>
        <w:spacing w:after="0" w:line="276" w:lineRule="auto"/>
        <w:contextualSpacing/>
        <w:jc w:val="both"/>
        <w:rPr>
          <w:rFonts w:ascii="Geomanist Light" w:eastAsia="Times New Roman" w:hAnsi="Geomanist Light" w:cs="Arial"/>
          <w:color w:val="000000"/>
          <w:lang w:val="es-ES_tradnl" w:eastAsia="es-CO"/>
        </w:rPr>
      </w:pPr>
      <w:r w:rsidRPr="00D8726D">
        <w:rPr>
          <w:rFonts w:ascii="Geomanist Light" w:eastAsia="Times New Roman" w:hAnsi="Geomanist Light" w:cs="Arial"/>
          <w:color w:val="000000"/>
          <w:lang w:val="es-ES_tradnl" w:eastAsia="es-CO"/>
        </w:rPr>
        <w:t>Atentamente,</w:t>
      </w:r>
    </w:p>
    <w:p w14:paraId="78BEE9C4" w14:textId="2A049759" w:rsidR="00B56D1A" w:rsidRPr="00D8726D" w:rsidRDefault="007E1882" w:rsidP="00D8726D">
      <w:pPr>
        <w:pStyle w:val="Sinespaciado"/>
        <w:jc w:val="center"/>
        <w:rPr>
          <w:rFonts w:ascii="Geomanist Light" w:eastAsia="Times New Roman" w:hAnsi="Geomanist Light" w:cs="Arial"/>
          <w:color w:val="000000"/>
          <w:lang w:val="es-ES_tradnl" w:eastAsia="es-CO"/>
        </w:rPr>
      </w:pPr>
      <w:r>
        <w:rPr>
          <w:rFonts w:ascii="Geomanist Light" w:hAnsi="Geomanist Light" w:cs="Arial"/>
          <w:noProof/>
          <w:color w:val="000000"/>
          <w:lang w:val="es-ES_tradnl"/>
        </w:rPr>
        <w:drawing>
          <wp:inline distT="0" distB="0" distL="0" distR="0" wp14:anchorId="5FC5FAF1" wp14:editId="036DE55B">
            <wp:extent cx="3152775" cy="1209675"/>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Arial" w:hAnsi="Arial" w:cs="Arial"/>
          <w:b/>
          <w:bCs/>
          <w:color w:val="000000"/>
          <w:sz w:val="18"/>
          <w:szCs w:val="18"/>
          <w:shd w:val="clear" w:color="auto" w:fill="FFFFFF"/>
        </w:rPr>
        <w:br/>
      </w:r>
    </w:p>
    <w:p w14:paraId="4F1B041B" w14:textId="77777777" w:rsidR="00B56D1A" w:rsidRPr="00D8726D" w:rsidRDefault="00B56D1A" w:rsidP="00B56D1A">
      <w:pPr>
        <w:spacing w:after="0" w:line="276" w:lineRule="auto"/>
        <w:rPr>
          <w:rFonts w:ascii="Geomanist Light" w:eastAsia="Times New Roman" w:hAnsi="Geomanist Light"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56D1A" w:rsidRPr="00D8726D" w14:paraId="7DF1B267" w14:textId="77777777" w:rsidTr="289DE9A9">
        <w:trPr>
          <w:trHeight w:val="160"/>
        </w:trPr>
        <w:tc>
          <w:tcPr>
            <w:tcW w:w="812" w:type="dxa"/>
            <w:vAlign w:val="center"/>
            <w:hideMark/>
          </w:tcPr>
          <w:p w14:paraId="5A795C0B" w14:textId="77777777" w:rsidR="00B56D1A" w:rsidRPr="00D8726D" w:rsidRDefault="00B56D1A" w:rsidP="00C418C8">
            <w:pPr>
              <w:jc w:val="both"/>
              <w:rPr>
                <w:rFonts w:ascii="Geomanist Light" w:eastAsia="Times New Roman" w:hAnsi="Geomanist Light" w:cs="Arial"/>
                <w:color w:val="000000"/>
                <w:sz w:val="16"/>
                <w:szCs w:val="16"/>
                <w:lang w:val="es-ES_tradnl" w:eastAsia="es-ES"/>
              </w:rPr>
            </w:pPr>
            <w:r w:rsidRPr="00D8726D">
              <w:rPr>
                <w:rFonts w:ascii="Geomanist Light" w:eastAsia="Times New Roman" w:hAnsi="Geomanist Light" w:cs="Arial"/>
                <w:color w:val="000000"/>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CCD02D6" w14:textId="77777777" w:rsidR="00B56D1A" w:rsidRPr="00D8726D" w:rsidRDefault="00B56D1A" w:rsidP="00C418C8">
            <w:pPr>
              <w:jc w:val="both"/>
              <w:rPr>
                <w:rFonts w:ascii="Geomanist Light" w:eastAsia="Times New Roman" w:hAnsi="Geomanist Light" w:cs="Arial"/>
                <w:color w:val="000000"/>
                <w:sz w:val="16"/>
                <w:szCs w:val="16"/>
                <w:lang w:val="es-ES_tradnl" w:eastAsia="es-ES"/>
              </w:rPr>
            </w:pPr>
            <w:proofErr w:type="spellStart"/>
            <w:r w:rsidRPr="00D8726D">
              <w:rPr>
                <w:rFonts w:ascii="Geomanist Light" w:eastAsia="Times New Roman" w:hAnsi="Geomanist Light" w:cs="Arial"/>
                <w:color w:val="000000"/>
                <w:sz w:val="16"/>
                <w:szCs w:val="16"/>
                <w:lang w:val="es-ES_tradnl" w:eastAsia="es-ES"/>
              </w:rPr>
              <w:t>Nasly</w:t>
            </w:r>
            <w:proofErr w:type="spellEnd"/>
            <w:r w:rsidRPr="00D8726D">
              <w:rPr>
                <w:rFonts w:ascii="Geomanist Light" w:eastAsia="Times New Roman" w:hAnsi="Geomanist Light" w:cs="Arial"/>
                <w:color w:val="000000"/>
                <w:sz w:val="16"/>
                <w:szCs w:val="16"/>
                <w:lang w:val="es-ES_tradnl" w:eastAsia="es-ES"/>
              </w:rPr>
              <w:t xml:space="preserve"> </w:t>
            </w:r>
            <w:proofErr w:type="spellStart"/>
            <w:r w:rsidRPr="00D8726D">
              <w:rPr>
                <w:rFonts w:ascii="Geomanist Light" w:eastAsia="Times New Roman" w:hAnsi="Geomanist Light" w:cs="Arial"/>
                <w:color w:val="000000"/>
                <w:sz w:val="16"/>
                <w:szCs w:val="16"/>
                <w:lang w:val="es-ES_tradnl" w:eastAsia="es-ES"/>
              </w:rPr>
              <w:t>Yeana</w:t>
            </w:r>
            <w:proofErr w:type="spellEnd"/>
            <w:r w:rsidRPr="00D8726D">
              <w:rPr>
                <w:rFonts w:ascii="Geomanist Light" w:eastAsia="Times New Roman" w:hAnsi="Geomanist Light" w:cs="Arial"/>
                <w:color w:val="000000"/>
                <w:sz w:val="16"/>
                <w:szCs w:val="16"/>
                <w:lang w:val="es-ES_tradnl" w:eastAsia="es-ES"/>
              </w:rPr>
              <w:t xml:space="preserve"> Mosquera Rivas</w:t>
            </w:r>
          </w:p>
          <w:p w14:paraId="5FF2BAB6" w14:textId="77777777" w:rsidR="00B56D1A" w:rsidRPr="00D8726D" w:rsidRDefault="00B56D1A" w:rsidP="00C418C8">
            <w:pPr>
              <w:jc w:val="both"/>
              <w:rPr>
                <w:rFonts w:ascii="Geomanist Light" w:eastAsia="Times New Roman" w:hAnsi="Geomanist Light" w:cs="Arial"/>
                <w:color w:val="000000"/>
                <w:sz w:val="16"/>
                <w:szCs w:val="16"/>
                <w:lang w:val="es-ES_tradnl" w:eastAsia="es-ES"/>
              </w:rPr>
            </w:pPr>
            <w:r w:rsidRPr="00D8726D">
              <w:rPr>
                <w:rFonts w:ascii="Geomanist Light" w:eastAsia="Times New Roman" w:hAnsi="Geomanist Light" w:cs="Arial"/>
                <w:color w:val="000000"/>
                <w:sz w:val="16"/>
                <w:szCs w:val="16"/>
                <w:lang w:val="es-ES_tradnl" w:eastAsia="es-ES"/>
              </w:rPr>
              <w:t>Analista T2–06 de la Subdirección de Gestión Contractual</w:t>
            </w:r>
          </w:p>
        </w:tc>
      </w:tr>
      <w:tr w:rsidR="00B56D1A" w:rsidRPr="00D8726D" w14:paraId="0A2536EF" w14:textId="77777777" w:rsidTr="289DE9A9">
        <w:trPr>
          <w:trHeight w:val="330"/>
        </w:trPr>
        <w:tc>
          <w:tcPr>
            <w:tcW w:w="812" w:type="dxa"/>
            <w:vAlign w:val="center"/>
            <w:hideMark/>
          </w:tcPr>
          <w:p w14:paraId="3C5614E6" w14:textId="77777777" w:rsidR="00B56D1A" w:rsidRPr="00D8726D" w:rsidRDefault="00B56D1A" w:rsidP="00C418C8">
            <w:pPr>
              <w:jc w:val="both"/>
              <w:rPr>
                <w:rFonts w:ascii="Geomanist Light" w:eastAsia="Times New Roman" w:hAnsi="Geomanist Light" w:cs="Arial"/>
                <w:color w:val="000000"/>
                <w:sz w:val="16"/>
                <w:szCs w:val="16"/>
                <w:lang w:val="es-ES_tradnl" w:eastAsia="es-ES"/>
              </w:rPr>
            </w:pPr>
            <w:r w:rsidRPr="00D8726D">
              <w:rPr>
                <w:rFonts w:ascii="Geomanist Light" w:eastAsia="Times New Roman" w:hAnsi="Geomanist Light" w:cs="Arial"/>
                <w:color w:val="000000"/>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6CA295" w14:textId="6D69AC49" w:rsidR="00B56D1A" w:rsidRPr="00D8726D" w:rsidRDefault="00B56D1A" w:rsidP="00C418C8">
            <w:pPr>
              <w:jc w:val="both"/>
              <w:rPr>
                <w:rFonts w:ascii="Geomanist Light" w:eastAsia="Times New Roman" w:hAnsi="Geomanist Light" w:cs="Arial"/>
                <w:color w:val="000000"/>
                <w:sz w:val="16"/>
                <w:szCs w:val="16"/>
                <w:lang w:val="es-ES_tradnl" w:eastAsia="es-ES"/>
              </w:rPr>
            </w:pPr>
            <w:r w:rsidRPr="00D8726D">
              <w:rPr>
                <w:rFonts w:ascii="Geomanist Light" w:eastAsia="Times New Roman" w:hAnsi="Geomanist Light" w:cs="Arial"/>
                <w:color w:val="000000"/>
                <w:sz w:val="16"/>
                <w:szCs w:val="16"/>
                <w:lang w:val="es-ES_tradnl" w:eastAsia="es-ES"/>
              </w:rPr>
              <w:t>Diana Lucía Saavedra</w:t>
            </w:r>
            <w:r w:rsidR="007F1C44" w:rsidRPr="00D8726D">
              <w:rPr>
                <w:rFonts w:ascii="Geomanist Light" w:eastAsia="Times New Roman" w:hAnsi="Geomanist Light" w:cs="Arial"/>
                <w:color w:val="000000"/>
                <w:sz w:val="16"/>
                <w:szCs w:val="16"/>
                <w:lang w:val="es-ES_tradnl" w:eastAsia="es-ES"/>
              </w:rPr>
              <w:t xml:space="preserve"> Castañeda</w:t>
            </w:r>
          </w:p>
          <w:p w14:paraId="6E05B90D" w14:textId="35A431C3" w:rsidR="00B56D1A" w:rsidRPr="00D8726D" w:rsidRDefault="00B56D1A" w:rsidP="289DE9A9">
            <w:pPr>
              <w:jc w:val="both"/>
              <w:rPr>
                <w:rFonts w:ascii="Geomanist Light" w:eastAsia="Times New Roman" w:hAnsi="Geomanist Light" w:cs="Arial"/>
                <w:color w:val="000000" w:themeColor="text1"/>
                <w:sz w:val="16"/>
                <w:szCs w:val="16"/>
                <w:lang w:val="es-ES" w:eastAsia="es-ES"/>
              </w:rPr>
            </w:pPr>
            <w:r w:rsidRPr="00D8726D">
              <w:rPr>
                <w:rFonts w:ascii="Geomanist Light" w:eastAsia="Times New Roman" w:hAnsi="Geomanist Light" w:cs="Arial"/>
                <w:color w:val="000000" w:themeColor="text1"/>
                <w:sz w:val="16"/>
                <w:szCs w:val="16"/>
                <w:lang w:val="es-ES" w:eastAsia="es-ES"/>
              </w:rPr>
              <w:t>Contratista de la Subdirección de Gestión Contractual</w:t>
            </w:r>
          </w:p>
          <w:p w14:paraId="798433E2" w14:textId="640B6BD8" w:rsidR="00B56D1A" w:rsidRPr="00D8726D" w:rsidRDefault="467D694D" w:rsidP="289DE9A9">
            <w:pPr>
              <w:jc w:val="both"/>
              <w:rPr>
                <w:rFonts w:ascii="Geomanist Light" w:eastAsia="Times New Roman" w:hAnsi="Geomanist Light" w:cs="Arial"/>
                <w:color w:val="000000" w:themeColor="text1"/>
                <w:sz w:val="16"/>
                <w:szCs w:val="16"/>
                <w:lang w:val="es-ES" w:eastAsia="es-ES"/>
              </w:rPr>
            </w:pPr>
            <w:r w:rsidRPr="00D8726D">
              <w:rPr>
                <w:rFonts w:ascii="Geomanist Light" w:eastAsia="Times New Roman" w:hAnsi="Geomanist Light" w:cs="Arial"/>
                <w:color w:val="000000" w:themeColor="text1"/>
                <w:sz w:val="16"/>
                <w:szCs w:val="16"/>
                <w:lang w:val="es-ES" w:eastAsia="es-ES"/>
              </w:rPr>
              <w:t>Gabriel Eduardo Mendoza Martelo</w:t>
            </w:r>
          </w:p>
          <w:p w14:paraId="5BA5FE9A" w14:textId="5908C27D" w:rsidR="00B56D1A" w:rsidRPr="00D8726D" w:rsidRDefault="467D694D" w:rsidP="289DE9A9">
            <w:pPr>
              <w:jc w:val="both"/>
              <w:rPr>
                <w:rFonts w:ascii="Geomanist Light" w:eastAsia="Times New Roman" w:hAnsi="Geomanist Light" w:cs="Arial"/>
                <w:color w:val="000000"/>
                <w:sz w:val="16"/>
                <w:szCs w:val="16"/>
                <w:lang w:val="es-ES" w:eastAsia="es-ES"/>
              </w:rPr>
            </w:pPr>
            <w:r w:rsidRPr="00D8726D">
              <w:rPr>
                <w:rFonts w:ascii="Geomanist Light" w:eastAsia="Times New Roman" w:hAnsi="Geomanist Light" w:cs="Arial"/>
                <w:color w:val="000000" w:themeColor="text1"/>
                <w:sz w:val="16"/>
                <w:szCs w:val="16"/>
                <w:lang w:val="es-ES" w:eastAsia="es-ES"/>
              </w:rPr>
              <w:t>Contratista de la Subdirección de Gestión Contractual</w:t>
            </w:r>
          </w:p>
        </w:tc>
      </w:tr>
      <w:tr w:rsidR="00B56D1A" w:rsidRPr="005C7648" w14:paraId="2C8CCA72" w14:textId="77777777" w:rsidTr="289DE9A9">
        <w:trPr>
          <w:trHeight w:val="300"/>
        </w:trPr>
        <w:tc>
          <w:tcPr>
            <w:tcW w:w="812" w:type="dxa"/>
            <w:vAlign w:val="center"/>
            <w:hideMark/>
          </w:tcPr>
          <w:p w14:paraId="50B93242" w14:textId="77777777" w:rsidR="00B56D1A" w:rsidRPr="00D8726D" w:rsidRDefault="00B56D1A" w:rsidP="00C418C8">
            <w:pPr>
              <w:jc w:val="both"/>
              <w:rPr>
                <w:rFonts w:ascii="Geomanist Light" w:eastAsia="Times New Roman" w:hAnsi="Geomanist Light" w:cs="Arial"/>
                <w:color w:val="000000"/>
                <w:sz w:val="16"/>
                <w:szCs w:val="16"/>
                <w:lang w:val="es-ES_tradnl" w:eastAsia="es-ES"/>
              </w:rPr>
            </w:pPr>
            <w:r w:rsidRPr="00D8726D">
              <w:rPr>
                <w:rFonts w:ascii="Geomanist Light" w:eastAsia="Times New Roman" w:hAnsi="Geomanist Light" w:cs="Arial"/>
                <w:color w:val="000000"/>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C9FA19" w14:textId="77777777" w:rsidR="00B56D1A" w:rsidRPr="00D8726D" w:rsidRDefault="00B56D1A" w:rsidP="00C418C8">
            <w:pPr>
              <w:rPr>
                <w:rFonts w:ascii="Geomanist Light" w:hAnsi="Geomanist Light" w:cs="Arial"/>
                <w:sz w:val="16"/>
                <w:szCs w:val="16"/>
              </w:rPr>
            </w:pPr>
            <w:r w:rsidRPr="00D8726D">
              <w:rPr>
                <w:rFonts w:ascii="Geomanist Light" w:hAnsi="Geomanist Light" w:cs="Arial"/>
                <w:sz w:val="16"/>
                <w:szCs w:val="16"/>
              </w:rPr>
              <w:t xml:space="preserve">Nohelia del Carmen </w:t>
            </w:r>
            <w:proofErr w:type="spellStart"/>
            <w:r w:rsidRPr="00D8726D">
              <w:rPr>
                <w:rFonts w:ascii="Geomanist Light" w:hAnsi="Geomanist Light" w:cs="Arial"/>
                <w:sz w:val="16"/>
                <w:szCs w:val="16"/>
              </w:rPr>
              <w:t>Zawady</w:t>
            </w:r>
            <w:proofErr w:type="spellEnd"/>
            <w:r w:rsidRPr="00D8726D">
              <w:rPr>
                <w:rFonts w:ascii="Geomanist Light" w:hAnsi="Geomanist Light" w:cs="Arial"/>
                <w:sz w:val="16"/>
                <w:szCs w:val="16"/>
              </w:rPr>
              <w:t xml:space="preserve"> Palacio</w:t>
            </w:r>
          </w:p>
          <w:p w14:paraId="3E8C6F0B" w14:textId="77777777" w:rsidR="00B56D1A" w:rsidRPr="005C7648" w:rsidRDefault="00B56D1A" w:rsidP="00C418C8">
            <w:pPr>
              <w:jc w:val="both"/>
              <w:rPr>
                <w:rFonts w:ascii="Geomanist Light" w:eastAsia="Times New Roman" w:hAnsi="Geomanist Light" w:cs="Arial"/>
                <w:color w:val="000000"/>
                <w:sz w:val="16"/>
                <w:szCs w:val="16"/>
                <w:lang w:val="es-ES_tradnl" w:eastAsia="es-ES"/>
              </w:rPr>
            </w:pPr>
            <w:r w:rsidRPr="00D8726D">
              <w:rPr>
                <w:rFonts w:ascii="Geomanist Light" w:hAnsi="Geomanist Light" w:cs="Arial"/>
                <w:sz w:val="16"/>
                <w:szCs w:val="16"/>
              </w:rPr>
              <w:t>Subdirectora de Gestión Contractual ANCP – CCE</w:t>
            </w:r>
          </w:p>
        </w:tc>
      </w:tr>
      <w:bookmarkEnd w:id="0"/>
      <w:bookmarkEnd w:id="1"/>
    </w:tbl>
    <w:p w14:paraId="303F3BE6" w14:textId="77777777" w:rsidR="00B56D1A" w:rsidRPr="005C7648" w:rsidRDefault="00B56D1A" w:rsidP="00B56D1A">
      <w:pPr>
        <w:tabs>
          <w:tab w:val="left" w:pos="3570"/>
        </w:tabs>
        <w:spacing w:after="0" w:line="240" w:lineRule="auto"/>
        <w:rPr>
          <w:rFonts w:ascii="Geomanist Light" w:eastAsia="Times New Roman" w:hAnsi="Geomanist Light" w:cs="Arial"/>
          <w:sz w:val="24"/>
          <w:szCs w:val="24"/>
          <w:lang w:val="es-ES_tradnl" w:eastAsia="es-ES_tradnl"/>
        </w:rPr>
      </w:pPr>
    </w:p>
    <w:p w14:paraId="04E9C126" w14:textId="77777777" w:rsidR="00B56D1A" w:rsidRPr="005C7648" w:rsidRDefault="00B56D1A" w:rsidP="00B56D1A">
      <w:pPr>
        <w:rPr>
          <w:rFonts w:ascii="Geomanist Light" w:hAnsi="Geomanist Light" w:cs="Arial"/>
        </w:rPr>
      </w:pPr>
    </w:p>
    <w:p w14:paraId="15563806" w14:textId="488682B5" w:rsidR="006219F8" w:rsidRPr="007566FE" w:rsidRDefault="006219F8" w:rsidP="00867930">
      <w:pPr>
        <w:spacing w:after="0"/>
        <w:rPr>
          <w:rFonts w:ascii="Arial Nova" w:hAnsi="Arial Nova"/>
          <w:color w:val="000000" w:themeColor="text1"/>
        </w:rPr>
      </w:pPr>
    </w:p>
    <w:sectPr w:rsidR="006219F8" w:rsidRPr="007566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4EAA" w14:textId="77777777" w:rsidR="00E51E62" w:rsidRDefault="00E51E62" w:rsidP="004A1847">
      <w:pPr>
        <w:spacing w:after="0" w:line="240" w:lineRule="auto"/>
      </w:pPr>
      <w:r>
        <w:separator/>
      </w:r>
    </w:p>
  </w:endnote>
  <w:endnote w:type="continuationSeparator" w:id="0">
    <w:p w14:paraId="1484C2B9" w14:textId="77777777" w:rsidR="00E51E62" w:rsidRDefault="00E51E62" w:rsidP="004A1847">
      <w:pPr>
        <w:spacing w:after="0" w:line="240" w:lineRule="auto"/>
      </w:pPr>
      <w:r>
        <w:continuationSeparator/>
      </w:r>
    </w:p>
  </w:endnote>
  <w:endnote w:type="continuationNotice" w:id="1">
    <w:p w14:paraId="559CA186" w14:textId="77777777" w:rsidR="00E51E62" w:rsidRDefault="00E51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E25A" w14:textId="77777777" w:rsidR="00E51E62" w:rsidRDefault="00E51E62" w:rsidP="004A1847">
      <w:pPr>
        <w:spacing w:after="0" w:line="240" w:lineRule="auto"/>
      </w:pPr>
      <w:r>
        <w:separator/>
      </w:r>
    </w:p>
  </w:footnote>
  <w:footnote w:type="continuationSeparator" w:id="0">
    <w:p w14:paraId="20533706" w14:textId="77777777" w:rsidR="00E51E62" w:rsidRDefault="00E51E62" w:rsidP="004A1847">
      <w:pPr>
        <w:spacing w:after="0" w:line="240" w:lineRule="auto"/>
      </w:pPr>
      <w:r>
        <w:continuationSeparator/>
      </w:r>
    </w:p>
  </w:footnote>
  <w:footnote w:type="continuationNotice" w:id="1">
    <w:p w14:paraId="4F4790FC" w14:textId="77777777" w:rsidR="00E51E62" w:rsidRDefault="00E51E62">
      <w:pPr>
        <w:spacing w:after="0" w:line="240" w:lineRule="auto"/>
      </w:pPr>
    </w:p>
  </w:footnote>
  <w:footnote w:id="2">
    <w:p w14:paraId="02598DB2" w14:textId="77777777" w:rsidR="00160755" w:rsidRPr="00D8726D" w:rsidRDefault="00160755" w:rsidP="00160755">
      <w:pPr>
        <w:pStyle w:val="Textonotapie"/>
        <w:ind w:firstLine="709"/>
        <w:contextualSpacing/>
        <w:jc w:val="both"/>
        <w:rPr>
          <w:rFonts w:ascii="Geomanist Light" w:eastAsia="Calibri" w:hAnsi="Geomanist Light" w:cs="Arial"/>
          <w:color w:val="000000"/>
          <w:sz w:val="18"/>
          <w:szCs w:val="18"/>
          <w:lang w:val="es-ES_tradnl"/>
        </w:rPr>
      </w:pPr>
      <w:r w:rsidRPr="00D8726D">
        <w:rPr>
          <w:rFonts w:ascii="Geomanist Light" w:eastAsia="Calibri" w:hAnsi="Geomanist Light"/>
          <w:color w:val="000000"/>
          <w:lang w:val="es-ES_tradnl"/>
        </w:rPr>
        <w:footnoteRef/>
      </w:r>
      <w:r w:rsidRPr="00D8726D">
        <w:rPr>
          <w:rFonts w:ascii="Geomanist Light" w:eastAsia="Calibri" w:hAnsi="Geomanist Light" w:cs="Arial"/>
          <w:color w:val="000000"/>
          <w:sz w:val="18"/>
          <w:szCs w:val="18"/>
          <w:vertAlign w:val="superscript"/>
          <w:lang w:val="es-ES_tradnl"/>
        </w:rPr>
        <w:t xml:space="preserve"> </w:t>
      </w:r>
      <w:r w:rsidRPr="00D8726D">
        <w:rPr>
          <w:rFonts w:ascii="Geomanist Light" w:eastAsia="Calibri" w:hAnsi="Geomanist Light" w:cs="Arial"/>
          <w:color w:val="000000"/>
          <w:sz w:val="18"/>
          <w:szCs w:val="18"/>
          <w:lang w:val="es-ES_tradnl"/>
        </w:rPr>
        <w:t xml:space="preserve">Estos conceptos pueden ser consultados en: </w:t>
      </w:r>
      <w:hyperlink r:id="rId1" w:history="1">
        <w:r w:rsidRPr="00D8726D">
          <w:rPr>
            <w:rFonts w:ascii="Geomanist Light" w:eastAsia="Calibri" w:hAnsi="Geomanist Light"/>
            <w:color w:val="000000"/>
            <w:lang w:val="es-ES_tradnl"/>
          </w:rPr>
          <w:t>https://relatoria.colombiacompra.gov.co/busqueda/conceptos#</w:t>
        </w:r>
      </w:hyperlink>
    </w:p>
    <w:p w14:paraId="409DA2A8" w14:textId="77777777" w:rsidR="00160755" w:rsidRPr="00D8726D" w:rsidRDefault="00160755" w:rsidP="00160755">
      <w:pPr>
        <w:pStyle w:val="Textonotapie"/>
        <w:ind w:firstLine="709"/>
        <w:contextualSpacing/>
        <w:jc w:val="both"/>
        <w:rPr>
          <w:rFonts w:ascii="Geomanist Light" w:eastAsia="Calibri" w:hAnsi="Geomanist Light" w:cs="Arial"/>
          <w:color w:val="000000"/>
          <w:sz w:val="18"/>
          <w:szCs w:val="18"/>
          <w:lang w:val="es-ES_tradnl"/>
        </w:rPr>
      </w:pPr>
    </w:p>
  </w:footnote>
  <w:footnote w:id="3">
    <w:p w14:paraId="7D470799" w14:textId="77777777" w:rsidR="00B56D1A" w:rsidRPr="00D8726D" w:rsidRDefault="00B56D1A" w:rsidP="00B56D1A">
      <w:pPr>
        <w:pStyle w:val="Textonotapie"/>
        <w:spacing w:after="60"/>
        <w:ind w:firstLine="709"/>
        <w:jc w:val="both"/>
        <w:rPr>
          <w:rFonts w:ascii="Geomanist Light" w:hAnsi="Geomanist Light" w:cs="Arial"/>
          <w:color w:val="000000" w:themeColor="text1"/>
          <w:sz w:val="18"/>
          <w:szCs w:val="18"/>
        </w:rPr>
      </w:pPr>
      <w:r w:rsidRPr="00D8726D">
        <w:rPr>
          <w:rStyle w:val="Refdenotaalpie"/>
          <w:rFonts w:ascii="Geomanist Light" w:hAnsi="Geomanist Light" w:cs="Arial"/>
          <w:sz w:val="18"/>
          <w:szCs w:val="18"/>
        </w:rPr>
        <w:footnoteRef/>
      </w:r>
      <w:r w:rsidRPr="00D8726D">
        <w:rPr>
          <w:rFonts w:ascii="Geomanist Light" w:hAnsi="Geomanist Light" w:cs="Arial"/>
          <w:sz w:val="18"/>
          <w:szCs w:val="18"/>
        </w:rPr>
        <w:t xml:space="preserve"> Decreto 1068 de 2015: «</w:t>
      </w:r>
      <w:r w:rsidRPr="00D8726D">
        <w:rPr>
          <w:rFonts w:ascii="Geomanist Light" w:hAnsi="Geomanist Light"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28FB6DD9" w14:textId="77777777" w:rsidR="00B56D1A" w:rsidRPr="00D8726D" w:rsidRDefault="00B56D1A" w:rsidP="00B56D1A">
      <w:pPr>
        <w:pStyle w:val="Textonotapie"/>
        <w:spacing w:after="60"/>
        <w:ind w:firstLine="709"/>
        <w:jc w:val="both"/>
        <w:rPr>
          <w:rFonts w:ascii="Geomanist Light" w:hAnsi="Geomanist Light" w:cs="Arial"/>
          <w:color w:val="000000" w:themeColor="text1"/>
          <w:sz w:val="18"/>
          <w:szCs w:val="18"/>
        </w:rPr>
      </w:pPr>
      <w:r w:rsidRPr="00D8726D">
        <w:rPr>
          <w:rFonts w:ascii="Geomanist Light" w:hAnsi="Geomanist Light"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50B1DBA6" w14:textId="77777777" w:rsidR="00B56D1A" w:rsidRPr="00D8726D" w:rsidRDefault="00B56D1A" w:rsidP="00B56D1A">
      <w:pPr>
        <w:pStyle w:val="Textonotapie"/>
        <w:ind w:firstLine="708"/>
        <w:jc w:val="both"/>
        <w:rPr>
          <w:rFonts w:ascii="Geomanist Light" w:hAnsi="Geomanist Light" w:cs="Arial"/>
          <w:sz w:val="18"/>
          <w:szCs w:val="18"/>
        </w:rPr>
      </w:pPr>
      <w:r w:rsidRPr="00D8726D">
        <w:rPr>
          <w:rFonts w:ascii="Geomanist Light" w:hAnsi="Geomanist Light"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52444386" w14:textId="77777777" w:rsidR="00B56D1A" w:rsidRPr="00D8726D" w:rsidRDefault="00B56D1A" w:rsidP="00B56D1A">
      <w:pPr>
        <w:pStyle w:val="Textonotapie"/>
        <w:ind w:firstLine="708"/>
        <w:rPr>
          <w:rFonts w:ascii="Geomanist Light" w:hAnsi="Geomanist Light" w:cs="Arial"/>
          <w:sz w:val="18"/>
          <w:szCs w:val="18"/>
        </w:rPr>
      </w:pPr>
      <w:r w:rsidRPr="00D8726D">
        <w:rPr>
          <w:rFonts w:ascii="Geomanist Light" w:hAnsi="Geomanist Light" w:cs="Arial"/>
          <w:sz w:val="18"/>
          <w:szCs w:val="18"/>
        </w:rPr>
        <w:t xml:space="preserve"> </w:t>
      </w:r>
    </w:p>
  </w:footnote>
  <w:footnote w:id="4">
    <w:p w14:paraId="1FDF4BD1"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546C4620"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»2. Quien presta el servicio se denomina trabajador, quien lo recibe y remunera, empleador, y la remuneración, cualquiera que sea su forma, salario».</w:t>
      </w:r>
    </w:p>
    <w:p w14:paraId="58CB121D"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5">
    <w:p w14:paraId="0182D03C"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CORTE CONSTITUCIONAL. Sentencia C-154 de 1997. Magistrado Ponente: Hernando Herrera Vergara.</w:t>
      </w:r>
    </w:p>
    <w:p w14:paraId="127B3E47"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6">
    <w:p w14:paraId="1D10F147"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Ibíd.</w:t>
      </w:r>
    </w:p>
    <w:p w14:paraId="2E04FAB6"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7">
    <w:p w14:paraId="1012E602"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00E9A4E"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B426DAE"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»La Entidad Estatal, para la contratación de trabajos artísticos que solamente puedan en</w:t>
      </w:r>
      <w:r w:rsidRPr="00D8726D">
        <w:rPr>
          <w:rFonts w:ascii="Calibri" w:hAnsi="Calibri" w:cs="Calibri"/>
          <w:color w:val="000000"/>
          <w:sz w:val="18"/>
          <w:szCs w:val="18"/>
          <w:lang w:val="es-ES"/>
        </w:rPr>
        <w:t>­</w:t>
      </w:r>
      <w:r w:rsidRPr="00D8726D">
        <w:rPr>
          <w:rFonts w:ascii="Geomanist Light" w:hAnsi="Geomanist Light" w:cs="Arial"/>
          <w:color w:val="000000"/>
          <w:sz w:val="18"/>
          <w:szCs w:val="18"/>
          <w:lang w:val="es-ES"/>
        </w:rPr>
        <w:t>comendarse a determinadas personas naturales, debe justificar esta situación en los estudios y documentos previos».</w:t>
      </w:r>
    </w:p>
    <w:p w14:paraId="0E766503"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8">
    <w:p w14:paraId="6F0DCB6D"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CONSEJO DE ESTADO. Sección Tercera. Subsección C. Sentencia del 2 de diciembre de 2013. Exp. 41719. Consejero Ponente: Jaime Orlando Santofimio Gamboa.</w:t>
      </w:r>
    </w:p>
    <w:p w14:paraId="7F41FC4B"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9">
    <w:p w14:paraId="2178D870"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Ibíd.</w:t>
      </w:r>
    </w:p>
    <w:p w14:paraId="3413F8A9"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0">
    <w:p w14:paraId="7D37392B"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Ibíd.</w:t>
      </w:r>
    </w:p>
    <w:p w14:paraId="4A99154A"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1">
    <w:p w14:paraId="6DD29CA9"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3D0E4FF"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14:paraId="3FEDF02A"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262359D2"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2">
    <w:p w14:paraId="3539899B"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w14:paraId="7B60E19C"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»1. La causal que invoca para contratar directamente.</w:t>
      </w:r>
    </w:p>
    <w:p w14:paraId="4EBC29DD"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»2. El objeto del contrato.</w:t>
      </w:r>
    </w:p>
    <w:p w14:paraId="239ED76F"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»3. El presupuesto para la contratación y las condiciones que exigirá al contratista.</w:t>
      </w:r>
    </w:p>
    <w:p w14:paraId="1FBB7021"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»4. El lugar en el cual los interesados pueden consultar los estudios y documentos previos.</w:t>
      </w:r>
    </w:p>
    <w:p w14:paraId="74C95B4E"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6BC0BDD0"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3">
    <w:p w14:paraId="5C3EC5C7"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Esta norma expresa: «</w:t>
      </w:r>
      <w:r w:rsidRPr="00D8726D">
        <w:rPr>
          <w:rFonts w:ascii="Geomanist Light" w:hAnsi="Geomanist Light" w:cs="Arial"/>
          <w:color w:val="000000"/>
          <w:sz w:val="18"/>
          <w:szCs w:val="18"/>
        </w:rPr>
        <w:t>P</w:t>
      </w:r>
      <w:r w:rsidRPr="00D8726D">
        <w:rPr>
          <w:rFonts w:ascii="Geomanist Light" w:hAnsi="Geomanist Light" w:cs="Arial"/>
          <w:color w:val="000000"/>
          <w:sz w:val="18"/>
          <w:szCs w:val="18"/>
          <w:lang w:val="es-ES"/>
        </w:rPr>
        <w:t>ara el cumplimiento de los fines de la contratación, las entidades estatales al celebrar un contrato:</w:t>
      </w:r>
    </w:p>
    <w:p w14:paraId="6F364ED0"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w:t>
      </w:r>
    </w:p>
    <w:p w14:paraId="117A7481"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1D444EB"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»Las entidades estatales podrán pactar estas cláusulas en los contratos de suministro y de prestación de servicios.</w:t>
      </w:r>
    </w:p>
    <w:p w14:paraId="6764ACDB"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Fonts w:ascii="Geomanist Light" w:hAnsi="Geomanist Light" w:cs="Arial"/>
          <w:color w:val="000000"/>
          <w:sz w:val="18"/>
          <w:szCs w:val="18"/>
          <w:lang w:val="es-ES"/>
        </w:rPr>
        <w:t>[…]».</w:t>
      </w:r>
    </w:p>
    <w:p w14:paraId="1C484453"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4">
    <w:p w14:paraId="1B71D3CF"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La norma dispone: «La liquidación a que se refiere el presente artículo no será obligatoria en los contratos de prestación de servicios profesionales y de apoyo a la gestión».</w:t>
      </w:r>
    </w:p>
    <w:p w14:paraId="78D773C1"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5">
    <w:p w14:paraId="7C809EDB" w14:textId="77777777" w:rsidR="00B56D1A" w:rsidRPr="00D8726D" w:rsidRDefault="00B56D1A" w:rsidP="00B56D1A">
      <w:pPr>
        <w:pStyle w:val="Textonotapie"/>
        <w:ind w:firstLine="709"/>
        <w:jc w:val="both"/>
        <w:rPr>
          <w:rFonts w:ascii="Geomanist Light" w:hAnsi="Geomanist Light" w:cs="Arial"/>
          <w:color w:val="000000"/>
          <w:sz w:val="18"/>
          <w:szCs w:val="18"/>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D5B3F8D" w14:textId="77777777" w:rsidR="00B56D1A" w:rsidRPr="00D8726D" w:rsidRDefault="00B56D1A" w:rsidP="00B56D1A">
      <w:pPr>
        <w:pStyle w:val="Textonotapie"/>
        <w:ind w:firstLine="709"/>
        <w:jc w:val="both"/>
        <w:rPr>
          <w:rFonts w:ascii="Geomanist Light" w:hAnsi="Geomanist Light" w:cs="Arial"/>
          <w:color w:val="000000"/>
          <w:sz w:val="18"/>
          <w:szCs w:val="18"/>
        </w:rPr>
      </w:pPr>
      <w:r w:rsidRPr="00D8726D">
        <w:rPr>
          <w:rFonts w:ascii="Geomanist Light" w:hAnsi="Geomanist Light"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0A1F823" w14:textId="77777777" w:rsidR="00B56D1A" w:rsidRPr="00D8726D" w:rsidRDefault="00B56D1A" w:rsidP="00B56D1A">
      <w:pPr>
        <w:pStyle w:val="Textonotapie"/>
        <w:ind w:firstLine="709"/>
        <w:jc w:val="both"/>
        <w:rPr>
          <w:rFonts w:ascii="Geomanist Light" w:hAnsi="Geomanist Light" w:cs="Arial"/>
          <w:color w:val="000000"/>
          <w:sz w:val="18"/>
          <w:szCs w:val="18"/>
        </w:rPr>
      </w:pPr>
      <w:r w:rsidRPr="00D8726D">
        <w:rPr>
          <w:rFonts w:ascii="Geomanist Light" w:hAnsi="Geomanist Light" w:cs="Arial"/>
          <w:color w:val="000000"/>
          <w:sz w:val="18"/>
          <w:szCs w:val="18"/>
        </w:rPr>
        <w:t>[…]».</w:t>
      </w:r>
    </w:p>
    <w:p w14:paraId="40B9308E"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6">
    <w:p w14:paraId="1B888943"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6006825D"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17">
    <w:p w14:paraId="74C41E5F"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Style w:val="Refdenotaalpie"/>
          <w:rFonts w:ascii="Geomanist Light" w:hAnsi="Geomanist Light" w:cs="Arial"/>
          <w:sz w:val="18"/>
          <w:szCs w:val="18"/>
        </w:rPr>
        <w:footnoteRef/>
      </w:r>
      <w:r w:rsidRPr="00D8726D">
        <w:rPr>
          <w:rFonts w:ascii="Geomanist Light" w:hAnsi="Geomanist Light" w:cs="Arial"/>
          <w:sz w:val="18"/>
          <w:szCs w:val="18"/>
        </w:rPr>
        <w:t xml:space="preserve"> </w:t>
      </w:r>
      <w:r w:rsidRPr="00D8726D">
        <w:rPr>
          <w:rFonts w:ascii="Geomanist Light" w:hAnsi="Geomanist Light" w:cs="Arial"/>
          <w:sz w:val="18"/>
          <w:szCs w:val="18"/>
          <w:lang w:val="es-ES"/>
        </w:rPr>
        <w:t>El texto completo de la Directiva Presidencial bajo análisis puede descargarse en el siguiente enlace: https://dapre.presidencia.gov.co/normativa/normativa/DIRECTIVA%20PRESIDENCIAL%2008%20DEL%2017%20DE%20SEPTIEMBRE%20DE%202022.pdf</w:t>
      </w:r>
    </w:p>
  </w:footnote>
  <w:footnote w:id="18">
    <w:p w14:paraId="22CE14A1" w14:textId="77777777" w:rsidR="00B56D1A" w:rsidRPr="00D8726D" w:rsidRDefault="00B56D1A" w:rsidP="00B56D1A">
      <w:pPr>
        <w:pStyle w:val="Textonotapie"/>
        <w:ind w:firstLine="709"/>
        <w:jc w:val="both"/>
        <w:rPr>
          <w:rFonts w:ascii="Geomanist Light" w:hAnsi="Geomanist Light" w:cs="Arial"/>
          <w:sz w:val="18"/>
          <w:szCs w:val="18"/>
        </w:rPr>
      </w:pPr>
    </w:p>
    <w:p w14:paraId="56FA308A" w14:textId="77777777" w:rsidR="00B56D1A" w:rsidRPr="00D8726D" w:rsidRDefault="00B56D1A" w:rsidP="00B56D1A">
      <w:pPr>
        <w:pStyle w:val="Textonotapie"/>
        <w:ind w:firstLine="709"/>
        <w:jc w:val="both"/>
        <w:rPr>
          <w:rFonts w:ascii="Geomanist Light" w:hAnsi="Geomanist Light" w:cs="Arial"/>
          <w:sz w:val="18"/>
          <w:szCs w:val="18"/>
        </w:rPr>
      </w:pPr>
      <w:r w:rsidRPr="00D8726D">
        <w:rPr>
          <w:rStyle w:val="Refdenotaalpie"/>
          <w:rFonts w:ascii="Geomanist Light" w:hAnsi="Geomanist Light" w:cs="Arial"/>
          <w:sz w:val="18"/>
          <w:szCs w:val="18"/>
        </w:rPr>
        <w:footnoteRef/>
      </w:r>
      <w:r w:rsidRPr="00D8726D">
        <w:rPr>
          <w:rFonts w:ascii="Geomanist Light" w:hAnsi="Geomanist Light" w:cs="Arial"/>
          <w:sz w:val="18"/>
          <w:szCs w:val="18"/>
        </w:rPr>
        <w:t xml:space="preserve"> El artículo 286 de la Constitución establece cuáles son las entidades territoriales en Colombia. Al respecto, indica: «Son entidades territoriales los departamentos, los distritos, los municipios y los territorios indígenas.</w:t>
      </w:r>
    </w:p>
    <w:p w14:paraId="572505FB"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rPr>
        <w:t>»La ley podrá darles el carácter de entidades territoriales a las regiones y provincias que se constituyan en los términos de la Constitución y de la ley».</w:t>
      </w:r>
    </w:p>
  </w:footnote>
  <w:footnote w:id="19">
    <w:p w14:paraId="426364F2" w14:textId="77777777" w:rsidR="00B56D1A" w:rsidRPr="00D8726D" w:rsidRDefault="00B56D1A" w:rsidP="00B56D1A">
      <w:pPr>
        <w:pStyle w:val="Textonotapie"/>
        <w:ind w:firstLine="709"/>
        <w:jc w:val="both"/>
        <w:rPr>
          <w:rFonts w:ascii="Geomanist Light" w:hAnsi="Geomanist Light" w:cs="Arial"/>
          <w:sz w:val="18"/>
          <w:szCs w:val="18"/>
        </w:rPr>
      </w:pPr>
    </w:p>
    <w:p w14:paraId="7A246DEE"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Style w:val="Refdenotaalpie"/>
          <w:rFonts w:ascii="Geomanist Light" w:hAnsi="Geomanist Light" w:cs="Arial"/>
          <w:sz w:val="18"/>
          <w:szCs w:val="18"/>
        </w:rPr>
        <w:footnoteRef/>
      </w:r>
      <w:r w:rsidRPr="00D8726D">
        <w:rPr>
          <w:rFonts w:ascii="Geomanist Light" w:hAnsi="Geomanist Light" w:cs="Arial"/>
          <w:sz w:val="18"/>
          <w:szCs w:val="18"/>
        </w:rPr>
        <w:t xml:space="preserve"> </w:t>
      </w:r>
      <w:r w:rsidRPr="00D8726D">
        <w:rPr>
          <w:rFonts w:ascii="Geomanist Light" w:hAnsi="Geomanist Light" w:cs="Arial"/>
          <w:sz w:val="18"/>
          <w:szCs w:val="18"/>
          <w:lang w:val="es-ES"/>
        </w:rPr>
        <w:t>Este artículo señala, en lo pertinente: «La Rama Ejecutiva del Poder Público en el orden nacional, está integrada por los siguientes organismos y entidades:</w:t>
      </w:r>
    </w:p>
    <w:p w14:paraId="629A3161"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»1. Del Sector Central:</w:t>
      </w:r>
    </w:p>
    <w:p w14:paraId="5065420F"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»a) La Presidencia de la República;</w:t>
      </w:r>
    </w:p>
    <w:p w14:paraId="57A421E6"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»b) La Vicepresidencia de la República;</w:t>
      </w:r>
    </w:p>
    <w:p w14:paraId="4EB55656"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»c) Los Consejos Superiores de la administración;</w:t>
      </w:r>
    </w:p>
    <w:p w14:paraId="1DBDFCA8"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»d) Los ministerios y departamentos administrativos;</w:t>
      </w:r>
    </w:p>
    <w:p w14:paraId="1C928396"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»e) Las superintendencias y unidades administrativas especiales sin personería jurídica.</w:t>
      </w:r>
    </w:p>
    <w:p w14:paraId="3BCEE111"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»2. Del Sector descentralizado por servicios:</w:t>
      </w:r>
    </w:p>
    <w:p w14:paraId="0A9D1F46"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»a) Los establecimientos públicos;</w:t>
      </w:r>
    </w:p>
    <w:p w14:paraId="48C56897"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»b) Las empresas industriales y comerciales del Estado;</w:t>
      </w:r>
    </w:p>
    <w:p w14:paraId="584A507B"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»c) Las superintendencias y las unidades administrativas especiales con personería jurídica;</w:t>
      </w:r>
    </w:p>
    <w:p w14:paraId="35FE608A"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»d) Las empresas sociales del Estado y las empresas oficiales de servicios públicos domiciliarios;</w:t>
      </w:r>
    </w:p>
    <w:p w14:paraId="7ACA7083"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»e) Los institutos científicos y tecnológicos;</w:t>
      </w:r>
    </w:p>
    <w:p w14:paraId="434B3E63"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»f) Las sociedades públicas y las sociedades de economía mixta;</w:t>
      </w:r>
    </w:p>
    <w:p w14:paraId="38A52BEA"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»g) Las demás entidades administrativas nacionales con personería jurídica que cree, organice o autorice la ley para que formen parte de la Rama Ejecutiva del Poder Público.</w:t>
      </w:r>
    </w:p>
    <w:p w14:paraId="33928294" w14:textId="77777777" w:rsidR="00B56D1A" w:rsidRPr="00D8726D" w:rsidRDefault="00B56D1A" w:rsidP="00B56D1A">
      <w:pPr>
        <w:pStyle w:val="Textonotapie"/>
        <w:ind w:firstLine="709"/>
        <w:jc w:val="both"/>
        <w:rPr>
          <w:rFonts w:ascii="Geomanist Light" w:hAnsi="Geomanist Light" w:cs="Arial"/>
          <w:sz w:val="18"/>
          <w:szCs w:val="18"/>
          <w:lang w:val="es-ES"/>
        </w:rPr>
      </w:pPr>
      <w:r w:rsidRPr="00D8726D">
        <w:rPr>
          <w:rFonts w:ascii="Geomanist Light" w:hAnsi="Geomanist Light" w:cs="Arial"/>
          <w:sz w:val="18"/>
          <w:szCs w:val="18"/>
          <w:lang w:val="es-ES"/>
        </w:rPr>
        <w:t>»[…]».</w:t>
      </w:r>
    </w:p>
    <w:p w14:paraId="16A8480D" w14:textId="77777777" w:rsidR="00B56D1A" w:rsidRPr="00D8726D" w:rsidRDefault="00B56D1A" w:rsidP="00B56D1A">
      <w:pPr>
        <w:pStyle w:val="Textonotapie"/>
        <w:ind w:firstLine="709"/>
        <w:jc w:val="both"/>
        <w:rPr>
          <w:rFonts w:ascii="Geomanist Light" w:hAnsi="Geomanist Light" w:cs="Arial"/>
          <w:sz w:val="18"/>
          <w:szCs w:val="18"/>
          <w:lang w:val="es-ES"/>
        </w:rPr>
      </w:pPr>
    </w:p>
  </w:footnote>
  <w:footnote w:id="20">
    <w:p w14:paraId="50E0DDDC" w14:textId="77777777" w:rsidR="00B56D1A" w:rsidRPr="00D8726D" w:rsidRDefault="00B56D1A" w:rsidP="00B56D1A">
      <w:pPr>
        <w:ind w:firstLine="709"/>
        <w:jc w:val="both"/>
        <w:rPr>
          <w:rFonts w:ascii="Geomanist Light" w:hAnsi="Geomanist Light" w:cs="Arial"/>
          <w:sz w:val="18"/>
          <w:szCs w:val="18"/>
          <w:lang w:val="es-ES"/>
        </w:rPr>
      </w:pPr>
      <w:r w:rsidRPr="00D8726D">
        <w:rPr>
          <w:rStyle w:val="Refdenotaalpie"/>
          <w:rFonts w:ascii="Geomanist Light" w:hAnsi="Geomanist Light" w:cs="Arial"/>
          <w:sz w:val="18"/>
          <w:szCs w:val="18"/>
        </w:rPr>
        <w:footnoteRef/>
      </w:r>
      <w:r w:rsidRPr="00D8726D">
        <w:rPr>
          <w:rFonts w:ascii="Geomanist Light" w:hAnsi="Geomanist Light" w:cs="Arial"/>
          <w:sz w:val="18"/>
          <w:szCs w:val="18"/>
        </w:rPr>
        <w:t xml:space="preserve"> Sobre este criterio hermenéutico se ha dicho que </w:t>
      </w:r>
      <w:r w:rsidRPr="00D8726D">
        <w:rPr>
          <w:rFonts w:ascii="Geomanist Light" w:hAnsi="Geomanist Light" w:cs="Arial"/>
          <w:sz w:val="18"/>
          <w:szCs w:val="18"/>
          <w:lang w:val="es-MX"/>
        </w:rPr>
        <w:t>«[…] la interpretación y aplicación restrictiva es una regla que rige tratándose de normas prohibitivas, dado que consagran limitaciones al ejercicio de un derecho o de competencias señaladas en la ley, criterio hermenéutico que responde al principio de taxatividad, de acuerdo con el cual solo operan las prohibiciones que en forma precisa establece el legislador» (CONSEJO DE ESTADO. Sala de Consulta y Servicio Civil. Concepto del 24 de julio de 2013. Consejero Ponente: Álvaro Namén Vargas. Número Interno: 2166).</w:t>
      </w:r>
    </w:p>
  </w:footnote>
  <w:footnote w:id="21">
    <w:p w14:paraId="5DAC112B"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r w:rsidRPr="00D8726D">
        <w:rPr>
          <w:rStyle w:val="Refdenotaalpie"/>
          <w:rFonts w:ascii="Geomanist Light" w:hAnsi="Geomanist Light" w:cs="Arial"/>
          <w:color w:val="000000"/>
          <w:sz w:val="18"/>
          <w:szCs w:val="18"/>
        </w:rPr>
        <w:footnoteRef/>
      </w:r>
      <w:r w:rsidRPr="00D8726D">
        <w:rPr>
          <w:rFonts w:ascii="Geomanist Light" w:hAnsi="Geomanist Light" w:cs="Arial"/>
          <w:color w:val="000000"/>
          <w:sz w:val="18"/>
          <w:szCs w:val="18"/>
        </w:rPr>
        <w:t xml:space="preserve"> </w:t>
      </w:r>
      <w:r w:rsidRPr="00D8726D">
        <w:rPr>
          <w:rFonts w:ascii="Geomanist Light" w:hAnsi="Geomanist Light" w:cs="Arial"/>
          <w:color w:val="000000"/>
          <w:sz w:val="18"/>
          <w:szCs w:val="18"/>
          <w:lang w:val="es-ES"/>
        </w:rPr>
        <w:t>Consejo de Estado. Sección Tercera. Subsección C. Sentencia del 2 de diciembre de 2013. Exp. 41719. Consejero Ponente: Jaime Orlando Santofimio Gamboa.</w:t>
      </w:r>
    </w:p>
    <w:p w14:paraId="2D1B8D11" w14:textId="77777777" w:rsidR="00B56D1A" w:rsidRPr="00D8726D" w:rsidRDefault="00B56D1A" w:rsidP="00B56D1A">
      <w:pPr>
        <w:pStyle w:val="Textonotapie"/>
        <w:ind w:firstLine="709"/>
        <w:jc w:val="both"/>
        <w:rPr>
          <w:rFonts w:ascii="Geomanist Light" w:hAnsi="Geomanist Light" w:cs="Arial"/>
          <w:color w:val="000000"/>
          <w:sz w:val="18"/>
          <w:szCs w:val="18"/>
          <w:lang w:val="es-ES"/>
        </w:rPr>
      </w:pPr>
    </w:p>
  </w:footnote>
  <w:footnote w:id="22">
    <w:p w14:paraId="14FF94FA" w14:textId="77777777" w:rsidR="00B56D1A" w:rsidRPr="00AF2F27" w:rsidRDefault="00B56D1A" w:rsidP="00B56D1A">
      <w:pPr>
        <w:pStyle w:val="Textonotapie"/>
        <w:ind w:firstLine="709"/>
        <w:jc w:val="both"/>
        <w:rPr>
          <w:rFonts w:ascii="Arial" w:hAnsi="Arial" w:cs="Arial"/>
          <w:sz w:val="18"/>
          <w:szCs w:val="18"/>
          <w:lang w:val="es-ES"/>
        </w:rPr>
      </w:pPr>
      <w:r w:rsidRPr="00D8726D">
        <w:rPr>
          <w:rStyle w:val="Refdenotaalpie"/>
          <w:rFonts w:ascii="Geomanist Light" w:hAnsi="Geomanist Light" w:cs="Arial"/>
          <w:sz w:val="18"/>
          <w:szCs w:val="18"/>
        </w:rPr>
        <w:footnoteRef/>
      </w:r>
      <w:r w:rsidRPr="00D8726D">
        <w:rPr>
          <w:rFonts w:ascii="Geomanist Light" w:hAnsi="Geomanist Light" w:cs="Arial"/>
          <w:sz w:val="18"/>
          <w:szCs w:val="18"/>
        </w:rPr>
        <w:t xml:space="preserve"> Cfr. Sentencia C-317 de 2012 (M.P. María Victoria Calle Correa). </w:t>
      </w:r>
      <w:r w:rsidRPr="00D8726D">
        <w:rPr>
          <w:rFonts w:ascii="Geomanist Light" w:hAnsi="Geomanist Light" w:cs="Arial"/>
          <w:sz w:val="18"/>
          <w:szCs w:val="18"/>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03F"/>
    <w:rsid w:val="0001388C"/>
    <w:rsid w:val="00031EF7"/>
    <w:rsid w:val="000440E5"/>
    <w:rsid w:val="000523DE"/>
    <w:rsid w:val="00083334"/>
    <w:rsid w:val="000862A4"/>
    <w:rsid w:val="00094AD8"/>
    <w:rsid w:val="000956CF"/>
    <w:rsid w:val="000A16BA"/>
    <w:rsid w:val="000A2984"/>
    <w:rsid w:val="000A683E"/>
    <w:rsid w:val="000F2439"/>
    <w:rsid w:val="0011595A"/>
    <w:rsid w:val="001220C5"/>
    <w:rsid w:val="00126634"/>
    <w:rsid w:val="001267F7"/>
    <w:rsid w:val="00127233"/>
    <w:rsid w:val="00130999"/>
    <w:rsid w:val="00160755"/>
    <w:rsid w:val="00164D81"/>
    <w:rsid w:val="001A1011"/>
    <w:rsid w:val="001A48D0"/>
    <w:rsid w:val="001C0F03"/>
    <w:rsid w:val="002242CD"/>
    <w:rsid w:val="002653C1"/>
    <w:rsid w:val="0026611D"/>
    <w:rsid w:val="002951A0"/>
    <w:rsid w:val="002A64FD"/>
    <w:rsid w:val="002B7DBB"/>
    <w:rsid w:val="002C418C"/>
    <w:rsid w:val="002F0839"/>
    <w:rsid w:val="00301469"/>
    <w:rsid w:val="00306EE1"/>
    <w:rsid w:val="00310B9B"/>
    <w:rsid w:val="00345E9A"/>
    <w:rsid w:val="00350799"/>
    <w:rsid w:val="0036461C"/>
    <w:rsid w:val="00367884"/>
    <w:rsid w:val="0038757F"/>
    <w:rsid w:val="0039439C"/>
    <w:rsid w:val="003B0E54"/>
    <w:rsid w:val="003B69E7"/>
    <w:rsid w:val="003C013B"/>
    <w:rsid w:val="003D0F4D"/>
    <w:rsid w:val="003F58A1"/>
    <w:rsid w:val="00410DD6"/>
    <w:rsid w:val="004134C9"/>
    <w:rsid w:val="0043138C"/>
    <w:rsid w:val="0043711B"/>
    <w:rsid w:val="00440D21"/>
    <w:rsid w:val="00462A59"/>
    <w:rsid w:val="00463CA8"/>
    <w:rsid w:val="00466194"/>
    <w:rsid w:val="004A1847"/>
    <w:rsid w:val="004B6B0E"/>
    <w:rsid w:val="004D24A7"/>
    <w:rsid w:val="004D25B3"/>
    <w:rsid w:val="004E4B42"/>
    <w:rsid w:val="004F2EB6"/>
    <w:rsid w:val="00511405"/>
    <w:rsid w:val="005201F0"/>
    <w:rsid w:val="00526E9D"/>
    <w:rsid w:val="00531C5F"/>
    <w:rsid w:val="00542596"/>
    <w:rsid w:val="00542923"/>
    <w:rsid w:val="00547856"/>
    <w:rsid w:val="00547A74"/>
    <w:rsid w:val="005528CD"/>
    <w:rsid w:val="005566E8"/>
    <w:rsid w:val="005746AB"/>
    <w:rsid w:val="00585447"/>
    <w:rsid w:val="0059357F"/>
    <w:rsid w:val="005A1130"/>
    <w:rsid w:val="005A66F5"/>
    <w:rsid w:val="005C5814"/>
    <w:rsid w:val="005D2815"/>
    <w:rsid w:val="005D65C8"/>
    <w:rsid w:val="005F6093"/>
    <w:rsid w:val="006064C4"/>
    <w:rsid w:val="006219F8"/>
    <w:rsid w:val="00655E8D"/>
    <w:rsid w:val="0066438F"/>
    <w:rsid w:val="00677C57"/>
    <w:rsid w:val="00681FDB"/>
    <w:rsid w:val="006915A2"/>
    <w:rsid w:val="006A7DAD"/>
    <w:rsid w:val="006C186F"/>
    <w:rsid w:val="006D29AC"/>
    <w:rsid w:val="006D6E5D"/>
    <w:rsid w:val="006D70BA"/>
    <w:rsid w:val="00701A20"/>
    <w:rsid w:val="00701FCD"/>
    <w:rsid w:val="00734379"/>
    <w:rsid w:val="00756626"/>
    <w:rsid w:val="007566FE"/>
    <w:rsid w:val="007649C4"/>
    <w:rsid w:val="0076726F"/>
    <w:rsid w:val="0077144B"/>
    <w:rsid w:val="00776E36"/>
    <w:rsid w:val="00784609"/>
    <w:rsid w:val="00793403"/>
    <w:rsid w:val="00793936"/>
    <w:rsid w:val="007A04EB"/>
    <w:rsid w:val="007A3FD0"/>
    <w:rsid w:val="007C0CDF"/>
    <w:rsid w:val="007E1882"/>
    <w:rsid w:val="007E2A2F"/>
    <w:rsid w:val="007F1C44"/>
    <w:rsid w:val="007F2B7C"/>
    <w:rsid w:val="00811651"/>
    <w:rsid w:val="00820F5B"/>
    <w:rsid w:val="00825AB9"/>
    <w:rsid w:val="00833452"/>
    <w:rsid w:val="008614E5"/>
    <w:rsid w:val="008678EB"/>
    <w:rsid w:val="00867930"/>
    <w:rsid w:val="00875894"/>
    <w:rsid w:val="00881C10"/>
    <w:rsid w:val="00887375"/>
    <w:rsid w:val="00890411"/>
    <w:rsid w:val="008B73B8"/>
    <w:rsid w:val="008D5C70"/>
    <w:rsid w:val="008F6F5C"/>
    <w:rsid w:val="009025AF"/>
    <w:rsid w:val="00904F23"/>
    <w:rsid w:val="00906B3C"/>
    <w:rsid w:val="0095342C"/>
    <w:rsid w:val="00964910"/>
    <w:rsid w:val="00984E3D"/>
    <w:rsid w:val="009F33F2"/>
    <w:rsid w:val="009F6C77"/>
    <w:rsid w:val="00A00660"/>
    <w:rsid w:val="00A07532"/>
    <w:rsid w:val="00A1085C"/>
    <w:rsid w:val="00A25F47"/>
    <w:rsid w:val="00A309E2"/>
    <w:rsid w:val="00A3150F"/>
    <w:rsid w:val="00A46610"/>
    <w:rsid w:val="00A51D94"/>
    <w:rsid w:val="00A7022F"/>
    <w:rsid w:val="00A70F3E"/>
    <w:rsid w:val="00A8066E"/>
    <w:rsid w:val="00AA4B8A"/>
    <w:rsid w:val="00AA6BF7"/>
    <w:rsid w:val="00AC4FE0"/>
    <w:rsid w:val="00AC68D2"/>
    <w:rsid w:val="00AF0DA9"/>
    <w:rsid w:val="00AF2F27"/>
    <w:rsid w:val="00AF4057"/>
    <w:rsid w:val="00B01ED6"/>
    <w:rsid w:val="00B06D09"/>
    <w:rsid w:val="00B158D4"/>
    <w:rsid w:val="00B56D1A"/>
    <w:rsid w:val="00B65297"/>
    <w:rsid w:val="00B727EE"/>
    <w:rsid w:val="00B771A9"/>
    <w:rsid w:val="00B809BB"/>
    <w:rsid w:val="00B8248A"/>
    <w:rsid w:val="00BB7726"/>
    <w:rsid w:val="00BC6D78"/>
    <w:rsid w:val="00BE2C39"/>
    <w:rsid w:val="00C2329E"/>
    <w:rsid w:val="00C30461"/>
    <w:rsid w:val="00C54A3B"/>
    <w:rsid w:val="00C754BE"/>
    <w:rsid w:val="00C87572"/>
    <w:rsid w:val="00C92CAB"/>
    <w:rsid w:val="00C9405D"/>
    <w:rsid w:val="00C95BF9"/>
    <w:rsid w:val="00CA650A"/>
    <w:rsid w:val="00CC1B26"/>
    <w:rsid w:val="00CD284F"/>
    <w:rsid w:val="00CF23AA"/>
    <w:rsid w:val="00D01921"/>
    <w:rsid w:val="00D30E1F"/>
    <w:rsid w:val="00D610D7"/>
    <w:rsid w:val="00D752B7"/>
    <w:rsid w:val="00D8726D"/>
    <w:rsid w:val="00DA1854"/>
    <w:rsid w:val="00DB0887"/>
    <w:rsid w:val="00DF1E43"/>
    <w:rsid w:val="00E01F51"/>
    <w:rsid w:val="00E1748E"/>
    <w:rsid w:val="00E20894"/>
    <w:rsid w:val="00E25213"/>
    <w:rsid w:val="00E26B7C"/>
    <w:rsid w:val="00E51E62"/>
    <w:rsid w:val="00E73598"/>
    <w:rsid w:val="00EA3003"/>
    <w:rsid w:val="00EB3C91"/>
    <w:rsid w:val="00EB66DA"/>
    <w:rsid w:val="00EF0179"/>
    <w:rsid w:val="00EF34A3"/>
    <w:rsid w:val="00EF539C"/>
    <w:rsid w:val="00F12D4A"/>
    <w:rsid w:val="00F45830"/>
    <w:rsid w:val="00F605F2"/>
    <w:rsid w:val="00F76AFC"/>
    <w:rsid w:val="00F8319B"/>
    <w:rsid w:val="00F90CAC"/>
    <w:rsid w:val="00F91824"/>
    <w:rsid w:val="00FA5516"/>
    <w:rsid w:val="00FD316C"/>
    <w:rsid w:val="00FD6F73"/>
    <w:rsid w:val="1CC63BF5"/>
    <w:rsid w:val="24F0299F"/>
    <w:rsid w:val="289DE9A9"/>
    <w:rsid w:val="2C6D5F0A"/>
    <w:rsid w:val="2F9951DC"/>
    <w:rsid w:val="39C45359"/>
    <w:rsid w:val="3C164DD7"/>
    <w:rsid w:val="3EA2D60F"/>
    <w:rsid w:val="467D694D"/>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B56D1A"/>
    <w:pPr>
      <w:spacing w:line="240" w:lineRule="exact"/>
    </w:pPr>
    <w:rPr>
      <w:vertAlign w:val="superscript"/>
    </w:rPr>
  </w:style>
  <w:style w:type="paragraph" w:styleId="Sinespaciado">
    <w:name w:val="No Spacing"/>
    <w:uiPriority w:val="1"/>
    <w:qFormat/>
    <w:rsid w:val="00B56D1A"/>
    <w:pPr>
      <w:spacing w:after="0" w:line="240" w:lineRule="auto"/>
    </w:pPr>
    <w:rPr>
      <w:lang w:val="es-ES"/>
    </w:rPr>
  </w:style>
  <w:style w:type="character" w:styleId="Hipervnculo">
    <w:name w:val="Hyperlink"/>
    <w:basedOn w:val="Fuentedeprrafopredeter"/>
    <w:uiPriority w:val="99"/>
    <w:unhideWhenUsed/>
    <w:rsid w:val="00160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C079CD17-75A8-416B-99AA-6F9C1A846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6623</Words>
  <Characters>36432</Characters>
  <Application>Microsoft Office Word</Application>
  <DocSecurity>0</DocSecurity>
  <Lines>303</Lines>
  <Paragraphs>85</Paragraphs>
  <ScaleCrop>false</ScaleCrop>
  <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2023-03-13T13:52:00Z</dcterms:created>
  <dcterms:modified xsi:type="dcterms:W3CDTF">2023-03-13T13:52:00Z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