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CDEF" w14:textId="02194BBE" w:rsidR="00F73B81" w:rsidRDefault="79F7FDAE" w:rsidP="77DA919C">
      <w:pPr>
        <w:spacing w:after="0" w:line="240" w:lineRule="auto"/>
        <w:jc w:val="both"/>
        <w:rPr>
          <w:rFonts w:ascii="Arial" w:eastAsia="Arial" w:hAnsi="Arial" w:cs="Arial"/>
          <w:b/>
          <w:bCs/>
          <w:lang w:val="es-MX"/>
        </w:rPr>
      </w:pPr>
      <w:r w:rsidRPr="42CD5F42">
        <w:rPr>
          <w:rFonts w:ascii="Arial" w:eastAsia="Arial" w:hAnsi="Arial" w:cs="Arial"/>
          <w:b/>
          <w:bCs/>
        </w:rPr>
        <w:t>SUPERVISIÓN – Noción ‒ Ley 1474 de 2011 / CONTRATOS ESTATALES – Deber de vigilancia y control</w:t>
      </w:r>
    </w:p>
    <w:p w14:paraId="5EB8314B" w14:textId="608DF18C" w:rsidR="42CD5F42" w:rsidRDefault="42CD5F42" w:rsidP="42CD5F42">
      <w:pPr>
        <w:spacing w:after="0" w:line="240" w:lineRule="auto"/>
        <w:jc w:val="both"/>
        <w:rPr>
          <w:rFonts w:ascii="Arial" w:eastAsia="Arial" w:hAnsi="Arial" w:cs="Arial"/>
          <w:b/>
          <w:bCs/>
        </w:rPr>
      </w:pPr>
    </w:p>
    <w:p w14:paraId="38D6D7E3" w14:textId="27C52911" w:rsidR="00F73B81" w:rsidRDefault="186A9A94" w:rsidP="77DA919C">
      <w:pPr>
        <w:spacing w:after="0" w:line="240" w:lineRule="auto"/>
        <w:jc w:val="both"/>
        <w:rPr>
          <w:rFonts w:ascii="Arial" w:eastAsia="Arial" w:hAnsi="Arial" w:cs="Arial"/>
          <w:sz w:val="20"/>
          <w:szCs w:val="20"/>
        </w:rPr>
      </w:pPr>
      <w:r w:rsidRPr="77DA919C">
        <w:rPr>
          <w:rFonts w:ascii="Arial" w:eastAsia="Arial" w:hAnsi="Arial" w:cs="Arial"/>
          <w:sz w:val="20"/>
          <w:szCs w:val="20"/>
        </w:rPr>
        <w:t>Para la garantía de los fines de interés general involucrados en la contratación de las entidades estatales, el Estatuto General de Contratación de la Administración Pública ―en adelante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 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las condiciones de calidad ofrecidas, etc.</w:t>
      </w:r>
    </w:p>
    <w:p w14:paraId="64D7FFBD" w14:textId="38E7AEFE" w:rsidR="00F73B81" w:rsidRDefault="00F73B81" w:rsidP="77DA919C">
      <w:pPr>
        <w:spacing w:after="0" w:line="240" w:lineRule="auto"/>
        <w:jc w:val="both"/>
        <w:rPr>
          <w:rFonts w:ascii="Arial" w:eastAsia="Arial" w:hAnsi="Arial" w:cs="Arial"/>
          <w:b/>
          <w:bCs/>
        </w:rPr>
      </w:pPr>
    </w:p>
    <w:p w14:paraId="237C665B" w14:textId="77777777" w:rsidR="00F73B81" w:rsidRDefault="00F73B81" w:rsidP="00AB7126">
      <w:pPr>
        <w:spacing w:after="0" w:line="240" w:lineRule="auto"/>
        <w:rPr>
          <w:rFonts w:ascii="Arial" w:eastAsia="Times New Roman" w:hAnsi="Arial" w:cs="Arial"/>
          <w:bCs/>
          <w:color w:val="000000" w:themeColor="text1"/>
          <w:szCs w:val="24"/>
          <w:lang w:eastAsia="es-ES_tradnl"/>
        </w:rPr>
      </w:pPr>
      <w:bookmarkStart w:id="0" w:name="_Hlk34951122"/>
    </w:p>
    <w:p w14:paraId="048B925B" w14:textId="751A07B2" w:rsidR="00F73B81" w:rsidRDefault="007D0AA6" w:rsidP="00396144">
      <w:pPr>
        <w:spacing w:after="0" w:line="240" w:lineRule="auto"/>
        <w:jc w:val="right"/>
        <w:rPr>
          <w:rFonts w:ascii="Arial" w:eastAsia="Times New Roman" w:hAnsi="Arial" w:cs="Arial"/>
          <w:bCs/>
          <w:color w:val="000000" w:themeColor="text1"/>
          <w:szCs w:val="24"/>
          <w:lang w:eastAsia="es-ES_tradnl"/>
        </w:rPr>
      </w:pPr>
      <w:r w:rsidRPr="007D0AA6">
        <w:rPr>
          <w:rFonts w:ascii="Arial" w:eastAsia="Times New Roman" w:hAnsi="Arial" w:cs="Arial"/>
          <w:bCs/>
          <w:noProof/>
          <w:color w:val="000000" w:themeColor="text1"/>
          <w:szCs w:val="24"/>
          <w:lang w:eastAsia="es-ES_tradnl"/>
        </w:rPr>
        <w:drawing>
          <wp:inline distT="0" distB="0" distL="0" distR="0" wp14:anchorId="46D770F0" wp14:editId="0B3B76E4">
            <wp:extent cx="3956538" cy="76771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465" cy="770611"/>
                    </a:xfrm>
                    <a:prstGeom prst="rect">
                      <a:avLst/>
                    </a:prstGeom>
                    <a:noFill/>
                    <a:ln>
                      <a:noFill/>
                    </a:ln>
                  </pic:spPr>
                </pic:pic>
              </a:graphicData>
            </a:graphic>
          </wp:inline>
        </w:drawing>
      </w:r>
    </w:p>
    <w:p w14:paraId="442E34B2" w14:textId="77777777" w:rsidR="00F73B81" w:rsidRDefault="00F73B81" w:rsidP="00AB7126">
      <w:pPr>
        <w:spacing w:after="0" w:line="240" w:lineRule="auto"/>
        <w:rPr>
          <w:rFonts w:ascii="Arial" w:eastAsia="Times New Roman" w:hAnsi="Arial" w:cs="Arial"/>
          <w:bCs/>
          <w:color w:val="000000" w:themeColor="text1"/>
          <w:szCs w:val="24"/>
          <w:lang w:eastAsia="es-ES_tradnl"/>
        </w:rPr>
      </w:pPr>
    </w:p>
    <w:p w14:paraId="4215AE48" w14:textId="0988122E" w:rsidR="00AB7126" w:rsidRPr="00AB7126" w:rsidRDefault="00AB7126" w:rsidP="00AB7126">
      <w:pPr>
        <w:spacing w:after="0" w:line="240" w:lineRule="auto"/>
        <w:rPr>
          <w:rFonts w:ascii="Arial" w:eastAsia="Times New Roman" w:hAnsi="Arial" w:cs="Arial"/>
          <w:bCs/>
          <w:color w:val="000000" w:themeColor="text1"/>
          <w:szCs w:val="24"/>
          <w:lang w:eastAsia="es-ES_tradnl"/>
        </w:rPr>
      </w:pPr>
      <w:r w:rsidRPr="00AB7126">
        <w:rPr>
          <w:rFonts w:ascii="Arial" w:eastAsia="Times New Roman" w:hAnsi="Arial" w:cs="Arial"/>
          <w:bCs/>
          <w:color w:val="000000" w:themeColor="text1"/>
          <w:szCs w:val="24"/>
          <w:lang w:eastAsia="es-ES_tradnl"/>
        </w:rPr>
        <w:t>Señora</w:t>
      </w:r>
    </w:p>
    <w:p w14:paraId="54CBCAEF" w14:textId="77777777" w:rsidR="00AB7126" w:rsidRDefault="00AB7126" w:rsidP="00AB7126">
      <w:pPr>
        <w:spacing w:after="0" w:line="240" w:lineRule="auto"/>
        <w:jc w:val="both"/>
        <w:rPr>
          <w:rFonts w:ascii="Arial" w:eastAsia="Times New Roman" w:hAnsi="Arial" w:cs="Arial"/>
          <w:b/>
          <w:color w:val="000000" w:themeColor="text1"/>
          <w:szCs w:val="24"/>
          <w:lang w:eastAsia="es-ES_tradnl"/>
        </w:rPr>
      </w:pPr>
      <w:r w:rsidRPr="00AB7126">
        <w:rPr>
          <w:rFonts w:ascii="Arial" w:eastAsia="Times New Roman" w:hAnsi="Arial" w:cs="Arial"/>
          <w:b/>
          <w:color w:val="000000" w:themeColor="text1"/>
          <w:szCs w:val="24"/>
          <w:lang w:eastAsia="es-ES_tradnl"/>
        </w:rPr>
        <w:t xml:space="preserve">Claudia Delgado </w:t>
      </w:r>
      <w:proofErr w:type="spellStart"/>
      <w:r w:rsidRPr="00AB7126">
        <w:rPr>
          <w:rFonts w:ascii="Arial" w:eastAsia="Times New Roman" w:hAnsi="Arial" w:cs="Arial"/>
          <w:b/>
          <w:color w:val="000000" w:themeColor="text1"/>
          <w:szCs w:val="24"/>
          <w:lang w:eastAsia="es-ES_tradnl"/>
        </w:rPr>
        <w:t>Aguacia</w:t>
      </w:r>
      <w:proofErr w:type="spellEnd"/>
      <w:r w:rsidRPr="00AB7126">
        <w:rPr>
          <w:rFonts w:ascii="Arial" w:eastAsia="Times New Roman" w:hAnsi="Arial" w:cs="Arial"/>
          <w:b/>
          <w:color w:val="000000" w:themeColor="text1"/>
          <w:szCs w:val="24"/>
          <w:lang w:eastAsia="es-ES_tradnl"/>
        </w:rPr>
        <w:t xml:space="preserve"> </w:t>
      </w:r>
    </w:p>
    <w:p w14:paraId="0D0DC11F" w14:textId="30FB7AB3" w:rsidR="00F73B81" w:rsidRPr="00AB7126" w:rsidRDefault="000F7882" w:rsidP="00AB7126">
      <w:pPr>
        <w:spacing w:after="0" w:line="240" w:lineRule="auto"/>
        <w:jc w:val="both"/>
        <w:rPr>
          <w:rFonts w:ascii="Arial" w:eastAsia="Times New Roman" w:hAnsi="Arial" w:cs="Arial"/>
          <w:b/>
          <w:color w:val="000000" w:themeColor="text1"/>
          <w:szCs w:val="24"/>
          <w:lang w:eastAsia="es-ES_tradnl"/>
        </w:rPr>
      </w:pPr>
      <w:hyperlink r:id="rId12" w:history="1">
        <w:r w:rsidR="00F73B81" w:rsidRPr="00634C71">
          <w:rPr>
            <w:rStyle w:val="Hipervnculo"/>
            <w:rFonts w:ascii="Arial" w:eastAsia="Times New Roman" w:hAnsi="Arial" w:cs="Arial"/>
            <w:b/>
            <w:szCs w:val="24"/>
            <w:lang w:eastAsia="es-ES_tradnl"/>
          </w:rPr>
          <w:t>claudiadelgadoaguacia@gmail.com</w:t>
        </w:r>
      </w:hyperlink>
      <w:r w:rsidR="00F73B81">
        <w:rPr>
          <w:rFonts w:ascii="Arial" w:eastAsia="Times New Roman" w:hAnsi="Arial" w:cs="Arial"/>
          <w:b/>
          <w:color w:val="000000" w:themeColor="text1"/>
          <w:szCs w:val="24"/>
          <w:lang w:eastAsia="es-ES_tradnl"/>
        </w:rPr>
        <w:t xml:space="preserve"> </w:t>
      </w:r>
    </w:p>
    <w:p w14:paraId="2935174E" w14:textId="77777777" w:rsidR="00AB7126" w:rsidRPr="00AB7126" w:rsidRDefault="00AB7126" w:rsidP="00AB7126">
      <w:pPr>
        <w:spacing w:after="0" w:line="240" w:lineRule="auto"/>
        <w:jc w:val="both"/>
        <w:rPr>
          <w:rFonts w:ascii="Arial" w:eastAsia="Times New Roman" w:hAnsi="Arial" w:cs="Arial"/>
          <w:bCs/>
          <w:color w:val="000000" w:themeColor="text1"/>
          <w:szCs w:val="24"/>
          <w:lang w:eastAsia="es-ES_tradnl"/>
        </w:rPr>
      </w:pPr>
      <w:r w:rsidRPr="00AB7126">
        <w:rPr>
          <w:rFonts w:ascii="Arial" w:eastAsia="Times New Roman" w:hAnsi="Arial" w:cs="Arial"/>
          <w:bCs/>
          <w:color w:val="000000" w:themeColor="text1"/>
          <w:szCs w:val="24"/>
          <w:lang w:eastAsia="es-ES_tradnl"/>
        </w:rPr>
        <w:t>Bogotá D.C.</w:t>
      </w:r>
    </w:p>
    <w:p w14:paraId="74CBD510" w14:textId="77777777" w:rsidR="00AB7126" w:rsidRPr="00AB7126" w:rsidRDefault="00AB7126" w:rsidP="00AB7126">
      <w:pPr>
        <w:spacing w:after="0" w:line="240" w:lineRule="auto"/>
        <w:jc w:val="both"/>
        <w:rPr>
          <w:rFonts w:ascii="Arial" w:eastAsia="Times New Roman" w:hAnsi="Arial" w:cs="Arial"/>
          <w:b/>
          <w:color w:val="000000" w:themeColor="text1"/>
          <w:lang w:eastAsia="es-ES_tradnl"/>
        </w:rPr>
      </w:pPr>
    </w:p>
    <w:p w14:paraId="4AB9BCD3" w14:textId="77777777" w:rsidR="00AB7126" w:rsidRPr="00AB7126" w:rsidRDefault="00AB7126" w:rsidP="00AB7126">
      <w:pPr>
        <w:spacing w:after="0" w:line="240" w:lineRule="auto"/>
        <w:jc w:val="both"/>
        <w:rPr>
          <w:rFonts w:ascii="Arial" w:eastAsia="Calibri" w:hAnsi="Arial" w:cs="Arial"/>
          <w:color w:val="000000" w:themeColor="text1"/>
          <w:lang w:eastAsia="es-ES_tradnl"/>
        </w:rPr>
      </w:pPr>
    </w:p>
    <w:p w14:paraId="528DC7CA" w14:textId="77777777" w:rsidR="00AB7126" w:rsidRPr="00AB7126" w:rsidRDefault="00AB7126" w:rsidP="00AB7126">
      <w:pPr>
        <w:spacing w:after="0" w:line="240" w:lineRule="auto"/>
        <w:rPr>
          <w:rFonts w:ascii="Arial" w:eastAsia="Calibri" w:hAnsi="Arial" w:cs="Arial"/>
          <w:b/>
          <w:bCs/>
          <w:color w:val="000000" w:themeColor="text1"/>
          <w:lang w:eastAsia="es-ES_tradnl"/>
        </w:rPr>
      </w:pPr>
      <w:r w:rsidRPr="00AB7126">
        <w:rPr>
          <w:rFonts w:ascii="Arial" w:eastAsia="Calibri" w:hAnsi="Arial" w:cs="Arial"/>
          <w:b/>
          <w:bCs/>
          <w:color w:val="000000" w:themeColor="text1"/>
          <w:lang w:eastAsia="es-ES_tradnl"/>
        </w:rPr>
        <w:t xml:space="preserve">                                            Concepto C ‒ 879 de 2022</w:t>
      </w:r>
    </w:p>
    <w:p w14:paraId="243661C2" w14:textId="77777777" w:rsidR="00AB7126" w:rsidRPr="00AB7126" w:rsidRDefault="00AB7126" w:rsidP="00AB7126">
      <w:pPr>
        <w:spacing w:after="0" w:line="240" w:lineRule="auto"/>
        <w:jc w:val="both"/>
        <w:rPr>
          <w:rFonts w:ascii="Arial" w:eastAsia="Calibri" w:hAnsi="Arial" w:cs="Arial"/>
          <w:color w:val="000000" w:themeColor="text1"/>
          <w:lang w:eastAsia="es-ES_tradnl"/>
        </w:rPr>
      </w:pPr>
    </w:p>
    <w:tbl>
      <w:tblPr>
        <w:tblStyle w:val="Tablaconcuadrcula"/>
        <w:tblW w:w="8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2"/>
        <w:gridCol w:w="6093"/>
        <w:gridCol w:w="106"/>
      </w:tblGrid>
      <w:tr w:rsidR="00AB7126" w:rsidRPr="00AB7126" w14:paraId="52856FCD" w14:textId="77777777" w:rsidTr="00805F2D">
        <w:trPr>
          <w:gridAfter w:val="1"/>
          <w:wAfter w:w="108" w:type="dxa"/>
          <w:trHeight w:val="1060"/>
        </w:trPr>
        <w:tc>
          <w:tcPr>
            <w:tcW w:w="2660" w:type="dxa"/>
          </w:tcPr>
          <w:p w14:paraId="55510CFE" w14:textId="77777777" w:rsidR="00AB7126" w:rsidRPr="00AB7126" w:rsidRDefault="00AB7126" w:rsidP="00AB7126">
            <w:pPr>
              <w:jc w:val="both"/>
              <w:rPr>
                <w:rFonts w:eastAsia="Calibri"/>
                <w:color w:val="000000" w:themeColor="text1"/>
                <w:lang w:eastAsia="es-ES_tradnl"/>
              </w:rPr>
            </w:pPr>
            <w:r w:rsidRPr="00AB7126">
              <w:rPr>
                <w:rFonts w:eastAsia="Calibri"/>
                <w:b/>
                <w:color w:val="000000" w:themeColor="text1"/>
                <w:lang w:eastAsia="es-ES_tradnl"/>
              </w:rPr>
              <w:t>Temas:</w:t>
            </w:r>
            <w:r w:rsidRPr="00AB7126">
              <w:rPr>
                <w:rFonts w:eastAsia="Calibri"/>
                <w:color w:val="000000" w:themeColor="text1"/>
                <w:lang w:eastAsia="es-ES_tradnl"/>
              </w:rPr>
              <w:t xml:space="preserve">                                      </w:t>
            </w:r>
          </w:p>
        </w:tc>
        <w:tc>
          <w:tcPr>
            <w:tcW w:w="6171" w:type="dxa"/>
          </w:tcPr>
          <w:p w14:paraId="216C4AFC" w14:textId="77777777" w:rsidR="00AB7126" w:rsidRPr="00AB7126" w:rsidRDefault="00AB7126" w:rsidP="00AB7126">
            <w:pPr>
              <w:jc w:val="both"/>
              <w:rPr>
                <w:rFonts w:eastAsia="Calibri"/>
                <w:bCs/>
                <w:lang w:val="es-MX"/>
              </w:rPr>
            </w:pPr>
            <w:r w:rsidRPr="00AB7126">
              <w:rPr>
                <w:rFonts w:eastAsia="Calibri"/>
                <w:bCs/>
              </w:rPr>
              <w:t xml:space="preserve">SUPERVISIÓN – Noción ‒ Ley 1474 de 2011 / </w:t>
            </w:r>
            <w:r w:rsidRPr="00AB7126">
              <w:rPr>
                <w:rFonts w:eastAsia="Calibri"/>
                <w:bCs/>
                <w:color w:val="000000" w:themeColor="text1"/>
                <w:lang w:eastAsia="es-ES_tradnl"/>
              </w:rPr>
              <w:t xml:space="preserve">CONTRATOS ESTATALES – Deber de vigilancia y control / SUPERVISIÓN – Características – Diferencias – Interventoría / INTERVENTORÍA – Características / SUPERVISIÓN E INTERVENTORÍA – Concurrencia / </w:t>
            </w:r>
            <w:r w:rsidRPr="00AB7126">
              <w:rPr>
                <w:rFonts w:eastAsia="Calibri"/>
                <w:bCs/>
                <w:lang w:val="es-MX"/>
              </w:rPr>
              <w:t>SUPERVISIÓN – Designación – Plazo</w:t>
            </w:r>
          </w:p>
        </w:tc>
      </w:tr>
      <w:tr w:rsidR="00AB7126" w:rsidRPr="00AB7126" w14:paraId="32E5E65C" w14:textId="77777777" w:rsidTr="00F460A0">
        <w:trPr>
          <w:trHeight w:val="405"/>
        </w:trPr>
        <w:tc>
          <w:tcPr>
            <w:tcW w:w="2660" w:type="dxa"/>
          </w:tcPr>
          <w:p w14:paraId="641EE589" w14:textId="77777777" w:rsidR="00AB7126" w:rsidRPr="00AB7126" w:rsidRDefault="00AB7126" w:rsidP="00AB7126">
            <w:pPr>
              <w:spacing w:before="120"/>
              <w:jc w:val="both"/>
              <w:rPr>
                <w:rFonts w:eastAsia="Calibri"/>
                <w:b/>
                <w:color w:val="000000" w:themeColor="text1"/>
                <w:lang w:eastAsia="es-ES_tradnl"/>
              </w:rPr>
            </w:pPr>
            <w:r w:rsidRPr="00AB7126">
              <w:rPr>
                <w:rFonts w:eastAsia="Calibri"/>
                <w:b/>
                <w:color w:val="000000" w:themeColor="text1"/>
                <w:lang w:eastAsia="es-ES_tradnl"/>
              </w:rPr>
              <w:t>Radicación:</w:t>
            </w:r>
            <w:r w:rsidRPr="00AB7126">
              <w:rPr>
                <w:rFonts w:eastAsia="Calibri"/>
                <w:color w:val="000000" w:themeColor="text1"/>
                <w:lang w:eastAsia="es-ES_tradnl"/>
              </w:rPr>
              <w:t xml:space="preserve">                              </w:t>
            </w:r>
          </w:p>
        </w:tc>
        <w:tc>
          <w:tcPr>
            <w:tcW w:w="6171" w:type="dxa"/>
            <w:gridSpan w:val="2"/>
          </w:tcPr>
          <w:p w14:paraId="10589F59" w14:textId="77777777" w:rsidR="00AB7126" w:rsidRPr="00AB7126" w:rsidRDefault="00AB7126" w:rsidP="00AB7126">
            <w:pPr>
              <w:spacing w:before="120"/>
              <w:jc w:val="both"/>
              <w:rPr>
                <w:rFonts w:eastAsia="Calibri"/>
                <w:color w:val="000000" w:themeColor="text1"/>
                <w:lang w:eastAsia="es-ES_tradnl"/>
              </w:rPr>
            </w:pPr>
            <w:r w:rsidRPr="00AB7126">
              <w:rPr>
                <w:rFonts w:eastAsia="Arial"/>
              </w:rPr>
              <w:t>Respuesta a la consulta P20221110011287</w:t>
            </w:r>
          </w:p>
        </w:tc>
      </w:tr>
    </w:tbl>
    <w:p w14:paraId="38C326C6" w14:textId="77777777" w:rsidR="00AB7126" w:rsidRPr="00AB7126" w:rsidRDefault="00AB7126" w:rsidP="00AB7126">
      <w:pPr>
        <w:spacing w:after="0" w:line="240" w:lineRule="auto"/>
        <w:jc w:val="both"/>
        <w:rPr>
          <w:rFonts w:ascii="Arial" w:eastAsia="Calibri" w:hAnsi="Arial" w:cs="Arial"/>
          <w:color w:val="000000" w:themeColor="text1"/>
          <w:szCs w:val="24"/>
          <w:lang w:eastAsia="es-ES_tradnl"/>
        </w:rPr>
      </w:pPr>
    </w:p>
    <w:p w14:paraId="31B33B1E" w14:textId="77777777" w:rsidR="00AB7126" w:rsidRPr="00AB7126" w:rsidRDefault="00AB7126" w:rsidP="00AB7126">
      <w:pPr>
        <w:spacing w:after="0" w:line="240" w:lineRule="auto"/>
        <w:jc w:val="both"/>
        <w:rPr>
          <w:rFonts w:ascii="Arial" w:eastAsia="Calibri" w:hAnsi="Arial" w:cs="Arial"/>
          <w:color w:val="000000" w:themeColor="text1"/>
          <w:szCs w:val="24"/>
          <w:lang w:eastAsia="es-ES_tradnl"/>
        </w:rPr>
      </w:pPr>
    </w:p>
    <w:p w14:paraId="43EFC8C9" w14:textId="77777777" w:rsidR="00AB7126" w:rsidRPr="00AB7126" w:rsidRDefault="00AB7126" w:rsidP="00AB7126">
      <w:pPr>
        <w:spacing w:after="0" w:line="240" w:lineRule="auto"/>
        <w:jc w:val="both"/>
        <w:rPr>
          <w:rFonts w:ascii="Arial" w:eastAsia="Calibri" w:hAnsi="Arial" w:cs="Arial"/>
          <w:color w:val="000000" w:themeColor="text1"/>
          <w:szCs w:val="24"/>
          <w:lang w:eastAsia="es-ES_tradnl"/>
        </w:rPr>
      </w:pPr>
      <w:r w:rsidRPr="00AB7126">
        <w:rPr>
          <w:rFonts w:ascii="Arial" w:eastAsia="Calibri" w:hAnsi="Arial" w:cs="Arial"/>
          <w:color w:val="000000" w:themeColor="text1"/>
          <w:szCs w:val="24"/>
          <w:lang w:eastAsia="es-ES_tradnl"/>
        </w:rPr>
        <w:t xml:space="preserve">Estimada señora Delgado </w:t>
      </w:r>
      <w:proofErr w:type="spellStart"/>
      <w:r w:rsidRPr="00AB7126">
        <w:rPr>
          <w:rFonts w:ascii="Arial" w:eastAsia="Calibri" w:hAnsi="Arial" w:cs="Arial"/>
          <w:color w:val="000000" w:themeColor="text1"/>
          <w:szCs w:val="24"/>
          <w:lang w:eastAsia="es-ES_tradnl"/>
        </w:rPr>
        <w:t>Aguacia</w:t>
      </w:r>
      <w:proofErr w:type="spellEnd"/>
      <w:r w:rsidRPr="00AB7126">
        <w:rPr>
          <w:rFonts w:ascii="Arial" w:eastAsia="Calibri" w:hAnsi="Arial" w:cs="Arial"/>
          <w:color w:val="000000" w:themeColor="text1"/>
          <w:szCs w:val="24"/>
          <w:lang w:eastAsia="es-ES_tradnl"/>
        </w:rPr>
        <w:t>,</w:t>
      </w:r>
    </w:p>
    <w:p w14:paraId="60F6AD85" w14:textId="77777777" w:rsidR="00AB7126" w:rsidRPr="00AB7126" w:rsidRDefault="00AB7126" w:rsidP="00AB7126">
      <w:pPr>
        <w:spacing w:after="0" w:line="240" w:lineRule="auto"/>
        <w:jc w:val="both"/>
        <w:rPr>
          <w:rFonts w:ascii="Arial" w:eastAsia="Calibri" w:hAnsi="Arial" w:cs="Arial"/>
          <w:color w:val="000000" w:themeColor="text1"/>
          <w:szCs w:val="24"/>
          <w:lang w:eastAsia="es-ES_tradnl"/>
        </w:rPr>
      </w:pPr>
    </w:p>
    <w:p w14:paraId="726BB3BC" w14:textId="77777777" w:rsidR="00AB7126" w:rsidRPr="00AB7126" w:rsidRDefault="00AB7126" w:rsidP="00AB7126">
      <w:pPr>
        <w:spacing w:after="0" w:line="276" w:lineRule="auto"/>
        <w:jc w:val="both"/>
        <w:rPr>
          <w:rFonts w:ascii="Arial" w:eastAsia="Calibri" w:hAnsi="Arial" w:cs="Arial"/>
          <w:color w:val="000000" w:themeColor="text1"/>
          <w:szCs w:val="24"/>
          <w:lang w:eastAsia="es-ES_tradnl"/>
        </w:rPr>
      </w:pPr>
      <w:r w:rsidRPr="00AB7126">
        <w:rPr>
          <w:rFonts w:ascii="Arial" w:eastAsia="Calibri" w:hAnsi="Arial" w:cs="Arial"/>
          <w:color w:val="000000" w:themeColor="text1"/>
          <w:szCs w:val="24"/>
          <w:lang w:eastAsia="es-ES_tradnl"/>
        </w:rPr>
        <w:t>En ejercicio de la competencia otorgada por el numeral 8 del artículo 11 y el numeral 5 del artículo 3 del Decreto Ley 4170 de 2011, la Agencia Nacional de Contratación Pública – Colombia Compra Eficiente responde sus consultas del 10 de noviembre de 2022.</w:t>
      </w:r>
    </w:p>
    <w:p w14:paraId="28DB2D22" w14:textId="77777777" w:rsidR="00AB7126" w:rsidRPr="00AB7126" w:rsidRDefault="00AB7126" w:rsidP="00AB7126">
      <w:pPr>
        <w:spacing w:after="0" w:line="276" w:lineRule="auto"/>
        <w:jc w:val="both"/>
        <w:rPr>
          <w:rFonts w:ascii="Arial" w:eastAsia="Calibri" w:hAnsi="Arial" w:cs="Arial"/>
          <w:b/>
          <w:color w:val="000000" w:themeColor="text1"/>
          <w:szCs w:val="24"/>
          <w:lang w:eastAsia="es-ES_tradnl"/>
        </w:rPr>
      </w:pPr>
    </w:p>
    <w:p w14:paraId="7B5F3250" w14:textId="77777777" w:rsidR="00AB7126" w:rsidRPr="00AB7126" w:rsidRDefault="00AB7126" w:rsidP="00AB7126">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rPr>
      </w:pPr>
      <w:r w:rsidRPr="00AB7126">
        <w:rPr>
          <w:rFonts w:ascii="Arial" w:eastAsia="Calibri" w:hAnsi="Arial" w:cs="Arial"/>
          <w:b/>
          <w:color w:val="000000" w:themeColor="text1"/>
        </w:rPr>
        <w:lastRenderedPageBreak/>
        <w:t xml:space="preserve">Problema planteado </w:t>
      </w:r>
    </w:p>
    <w:p w14:paraId="0E1A136A" w14:textId="77777777" w:rsidR="00AB7126" w:rsidRPr="00AB7126" w:rsidRDefault="00AB7126" w:rsidP="00AB7126">
      <w:pPr>
        <w:tabs>
          <w:tab w:val="left" w:pos="426"/>
        </w:tabs>
        <w:spacing w:after="0" w:line="276" w:lineRule="auto"/>
        <w:jc w:val="both"/>
        <w:rPr>
          <w:rFonts w:ascii="Arial" w:eastAsia="Calibri" w:hAnsi="Arial" w:cs="Arial"/>
          <w:b/>
          <w:color w:val="000000" w:themeColor="text1"/>
          <w:szCs w:val="24"/>
          <w:lang w:eastAsia="es-ES_tradnl"/>
        </w:rPr>
      </w:pPr>
    </w:p>
    <w:p w14:paraId="19676FCD" w14:textId="77777777" w:rsidR="00AB7126" w:rsidRPr="00AB7126" w:rsidRDefault="00AB7126" w:rsidP="00AB7126">
      <w:pPr>
        <w:spacing w:after="0" w:line="276" w:lineRule="auto"/>
        <w:jc w:val="both"/>
        <w:rPr>
          <w:rFonts w:ascii="Arial" w:eastAsia="Times New Roman" w:hAnsi="Arial" w:cs="Arial"/>
          <w:color w:val="000000" w:themeColor="text1"/>
          <w:szCs w:val="24"/>
          <w:lang w:eastAsia="es-ES_tradnl"/>
        </w:rPr>
      </w:pPr>
      <w:r w:rsidRPr="00AB7126">
        <w:rPr>
          <w:rFonts w:ascii="Arial" w:eastAsia="Times New Roman" w:hAnsi="Arial" w:cs="Arial"/>
          <w:color w:val="000000" w:themeColor="text1"/>
          <w:szCs w:val="24"/>
          <w:lang w:eastAsia="es-ES_tradnl"/>
        </w:rPr>
        <w:t xml:space="preserve">Usted formula la siguiente pregunta: </w:t>
      </w:r>
    </w:p>
    <w:p w14:paraId="3038B7FB" w14:textId="77777777" w:rsidR="00AB7126" w:rsidRPr="00AB7126" w:rsidRDefault="00AB7126" w:rsidP="00AB7126">
      <w:pPr>
        <w:spacing w:after="0" w:line="240" w:lineRule="auto"/>
        <w:jc w:val="both"/>
        <w:rPr>
          <w:rFonts w:ascii="Arial" w:eastAsia="Times New Roman" w:hAnsi="Arial" w:cs="Arial"/>
          <w:color w:val="000000" w:themeColor="text1"/>
          <w:szCs w:val="24"/>
          <w:lang w:eastAsia="es-ES_tradnl"/>
        </w:rPr>
      </w:pPr>
    </w:p>
    <w:p w14:paraId="0AF6EDFB" w14:textId="77777777" w:rsidR="00AB7126" w:rsidRPr="00AB7126" w:rsidRDefault="00AB7126" w:rsidP="00BE2C01">
      <w:pPr>
        <w:spacing w:after="0" w:line="240" w:lineRule="auto"/>
        <w:ind w:left="709" w:right="709"/>
        <w:jc w:val="both"/>
        <w:rPr>
          <w:rFonts w:ascii="Arial" w:eastAsia="Times New Roman" w:hAnsi="Arial" w:cs="Arial"/>
          <w:color w:val="000000" w:themeColor="text1"/>
          <w:sz w:val="21"/>
          <w:szCs w:val="21"/>
          <w:lang w:eastAsia="es-ES_tradnl"/>
        </w:rPr>
      </w:pPr>
      <w:r w:rsidRPr="00AB7126">
        <w:rPr>
          <w:rFonts w:ascii="Arial" w:eastAsia="Times New Roman" w:hAnsi="Arial" w:cs="Arial"/>
          <w:color w:val="000000" w:themeColor="text1"/>
          <w:sz w:val="21"/>
          <w:szCs w:val="21"/>
          <w:lang w:eastAsia="es-ES_tradnl"/>
        </w:rPr>
        <w:t>«[…] dentro de un contrato de obra pública, la interventoría está facultada legalmente para solicitar el cambio de profesionales del contratista, porque según ésta (la interventoría) no cumple sus órdenes. Así mismo quisiera saber si es válido que la interventoría obligue a los profesionales del contratista a usar el lenguaje que ellos quieran, especialmente el lenguaje que llaman inclusivo. Así mismo, quiero saber, por favor, si la interventoría puede vulnerar la autonomía técnica y personal de los profesionales del contratista, cuyas hojas de vida fueron avaladas por la entidad pública contratante, excediendo inclusive los requisitos mínimos de los términos de referencia. Esto al obligarlos (sic) que usen sus palabras y métodos pedagógicos o por no estar de acuerdo con los conceptos o/y opiniones de los profesionales del contratista., que en ningún momento ha vulnerado las obligaciones legales estipuladas en el contrato de OP, ni en el laboral y han justificado y argumentado con criterio técnico y científico su actuar.».</w:t>
      </w:r>
    </w:p>
    <w:p w14:paraId="3E1468D6" w14:textId="77777777" w:rsidR="00AB7126" w:rsidRPr="00AB7126" w:rsidRDefault="00AB7126" w:rsidP="00AB7126">
      <w:pPr>
        <w:spacing w:after="0" w:line="240" w:lineRule="auto"/>
        <w:ind w:left="709" w:right="709"/>
        <w:jc w:val="both"/>
        <w:rPr>
          <w:rFonts w:ascii="Arial" w:eastAsia="Times New Roman" w:hAnsi="Arial" w:cs="Arial"/>
          <w:color w:val="000000" w:themeColor="text1"/>
          <w:sz w:val="21"/>
          <w:szCs w:val="21"/>
          <w:lang w:eastAsia="es-ES_tradnl"/>
        </w:rPr>
      </w:pPr>
    </w:p>
    <w:p w14:paraId="3006AB7E" w14:textId="77777777" w:rsidR="00AB7126" w:rsidRPr="00AB7126" w:rsidRDefault="00AB7126" w:rsidP="00AB7126">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themeColor="text1"/>
        </w:rPr>
      </w:pPr>
      <w:r w:rsidRPr="00AB7126">
        <w:rPr>
          <w:rFonts w:ascii="Arial" w:eastAsia="Calibri" w:hAnsi="Arial" w:cs="Arial"/>
          <w:b/>
          <w:color w:val="000000" w:themeColor="text1"/>
        </w:rPr>
        <w:t>Consideraciones</w:t>
      </w:r>
    </w:p>
    <w:p w14:paraId="0AEDBAC6" w14:textId="77777777" w:rsidR="00AB7126" w:rsidRPr="00AB7126" w:rsidRDefault="00AB7126" w:rsidP="00AB7126">
      <w:pPr>
        <w:tabs>
          <w:tab w:val="left" w:pos="0"/>
          <w:tab w:val="left" w:pos="284"/>
        </w:tabs>
        <w:spacing w:after="0" w:line="240" w:lineRule="auto"/>
        <w:jc w:val="both"/>
        <w:rPr>
          <w:rFonts w:ascii="Arial" w:eastAsia="Calibri" w:hAnsi="Arial" w:cs="Arial"/>
          <w:b/>
          <w:color w:val="000000" w:themeColor="text1"/>
          <w:szCs w:val="24"/>
          <w:lang w:eastAsia="es-ES_tradnl"/>
        </w:rPr>
      </w:pPr>
    </w:p>
    <w:p w14:paraId="5D22E1AB" w14:textId="47BFE3FF" w:rsidR="00AB7126" w:rsidRPr="00AB7126" w:rsidRDefault="00AB7126" w:rsidP="00AB7126">
      <w:pPr>
        <w:spacing w:after="120" w:line="276" w:lineRule="auto"/>
        <w:jc w:val="both"/>
        <w:rPr>
          <w:rFonts w:ascii="Arial" w:eastAsia="Calibri" w:hAnsi="Arial" w:cs="Arial"/>
          <w:color w:val="000000" w:themeColor="text1"/>
          <w:szCs w:val="24"/>
          <w:lang w:eastAsia="es-ES_tradnl"/>
        </w:rPr>
      </w:pPr>
      <w:r w:rsidRPr="00AB7126">
        <w:rPr>
          <w:rFonts w:ascii="Arial" w:eastAsia="Calibri" w:hAnsi="Arial" w:cs="Arial"/>
          <w:color w:val="000000" w:themeColor="text1"/>
          <w:szCs w:val="24"/>
          <w:lang w:eastAsia="es-ES_tradnl"/>
        </w:rPr>
        <w:t xml:space="preserve">En ejercicio de las competencias establecidas en </w:t>
      </w:r>
      <w:r w:rsidR="00ED1513">
        <w:rPr>
          <w:rFonts w:ascii="Arial" w:eastAsia="Calibri" w:hAnsi="Arial" w:cs="Arial"/>
          <w:color w:val="000000" w:themeColor="text1"/>
          <w:szCs w:val="24"/>
          <w:lang w:eastAsia="es-ES_tradnl"/>
        </w:rPr>
        <w:t xml:space="preserve">el numeral 5 del </w:t>
      </w:r>
      <w:proofErr w:type="gramStart"/>
      <w:r w:rsidR="00ED1513">
        <w:rPr>
          <w:rFonts w:ascii="Arial" w:eastAsia="Calibri" w:hAnsi="Arial" w:cs="Arial"/>
          <w:color w:val="000000" w:themeColor="text1"/>
          <w:szCs w:val="24"/>
          <w:lang w:eastAsia="es-ES_tradnl"/>
        </w:rPr>
        <w:t xml:space="preserve">artículo </w:t>
      </w:r>
      <w:r w:rsidRPr="00AB7126">
        <w:rPr>
          <w:rFonts w:ascii="Arial" w:eastAsia="Calibri" w:hAnsi="Arial" w:cs="Arial"/>
          <w:color w:val="000000" w:themeColor="text1"/>
          <w:szCs w:val="24"/>
          <w:lang w:eastAsia="es-ES_tradnl"/>
        </w:rPr>
        <w:t xml:space="preserve"> 3</w:t>
      </w:r>
      <w:proofErr w:type="gramEnd"/>
      <w:r w:rsidRPr="00AB7126">
        <w:rPr>
          <w:rFonts w:ascii="Arial" w:eastAsia="Calibri" w:hAnsi="Arial" w:cs="Arial"/>
          <w:color w:val="000000" w:themeColor="text1"/>
          <w:szCs w:val="24"/>
          <w:lang w:eastAsia="es-ES_tradnl"/>
        </w:rPr>
        <w:t xml:space="preserve">y </w:t>
      </w:r>
      <w:r w:rsidR="00ED1513">
        <w:rPr>
          <w:rFonts w:ascii="Arial" w:eastAsia="Calibri" w:hAnsi="Arial" w:cs="Arial"/>
          <w:color w:val="000000" w:themeColor="text1"/>
          <w:szCs w:val="24"/>
          <w:lang w:eastAsia="es-ES_tradnl"/>
        </w:rPr>
        <w:t xml:space="preserve">numeral 8 del artículo </w:t>
      </w:r>
      <w:r w:rsidRPr="00AB7126">
        <w:rPr>
          <w:rFonts w:ascii="Arial" w:eastAsia="Calibri" w:hAnsi="Arial" w:cs="Arial"/>
          <w:color w:val="000000" w:themeColor="text1"/>
          <w:szCs w:val="24"/>
          <w:lang w:eastAsia="es-ES_tradnl"/>
        </w:rPr>
        <w:t>11del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la Agencia como una autoridad para solucionar problemas jurídicos particulares de todos los partícipes de la contratación estatal.</w:t>
      </w:r>
    </w:p>
    <w:p w14:paraId="1E384F9D" w14:textId="279A83E2" w:rsidR="00AB7126" w:rsidRPr="00AB7126" w:rsidRDefault="00AB7126" w:rsidP="00AB7126">
      <w:pPr>
        <w:spacing w:after="120" w:line="276" w:lineRule="auto"/>
        <w:jc w:val="both"/>
        <w:rPr>
          <w:rFonts w:ascii="Arial" w:eastAsia="Times New Roman" w:hAnsi="Arial" w:cs="Arial"/>
          <w:color w:val="000000" w:themeColor="text1"/>
          <w:szCs w:val="24"/>
          <w:lang w:eastAsia="es-ES_tradnl"/>
        </w:rPr>
      </w:pPr>
      <w:r w:rsidRPr="00AB7126">
        <w:rPr>
          <w:rFonts w:ascii="Arial" w:eastAsia="Calibri" w:hAnsi="Arial" w:cs="Arial"/>
          <w:color w:val="000000" w:themeColor="text1"/>
          <w:szCs w:val="24"/>
          <w:lang w:eastAsia="es-ES_tradnl"/>
        </w:rPr>
        <w:t xml:space="preserve">La competencia de esta entidad se fija con límites claros, con el objeto de evitar que se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De esta manera, la Subdirección resolverá la consulta conforme a las normas generales en materia de contratación estatal, para tal efecto resolverá los siguientes temas: i) </w:t>
      </w:r>
      <w:r w:rsidRPr="00AB7126">
        <w:rPr>
          <w:rFonts w:ascii="Arial" w:eastAsia="Times New Roman" w:hAnsi="Arial" w:cs="Arial"/>
          <w:color w:val="000000" w:themeColor="text1"/>
          <w:szCs w:val="24"/>
          <w:lang w:eastAsia="es-ES_tradnl"/>
        </w:rPr>
        <w:t xml:space="preserve">la obligación de controlar y vigilar la correcta ejecución de los contratos estatales; y </w:t>
      </w:r>
      <w:proofErr w:type="spellStart"/>
      <w:r w:rsidRPr="00AB7126">
        <w:rPr>
          <w:rFonts w:ascii="Arial" w:eastAsia="Times New Roman" w:hAnsi="Arial" w:cs="Arial"/>
          <w:color w:val="000000" w:themeColor="text1"/>
          <w:szCs w:val="24"/>
          <w:lang w:eastAsia="es-ES_tradnl"/>
        </w:rPr>
        <w:t>ii</w:t>
      </w:r>
      <w:proofErr w:type="spellEnd"/>
      <w:r w:rsidRPr="00AB7126">
        <w:rPr>
          <w:rFonts w:ascii="Arial" w:eastAsia="Times New Roman" w:hAnsi="Arial" w:cs="Arial"/>
          <w:color w:val="000000" w:themeColor="text1"/>
          <w:szCs w:val="24"/>
          <w:lang w:eastAsia="es-ES_tradnl"/>
        </w:rPr>
        <w:t>) la interventoría en los contratos estatales.</w:t>
      </w:r>
    </w:p>
    <w:p w14:paraId="7153027D" w14:textId="77777777" w:rsidR="00AB7126" w:rsidRPr="00AB7126" w:rsidRDefault="00AB7126" w:rsidP="00AB7126">
      <w:pPr>
        <w:spacing w:after="0" w:line="276" w:lineRule="auto"/>
        <w:ind w:firstLine="708"/>
        <w:jc w:val="both"/>
        <w:rPr>
          <w:rFonts w:ascii="Arial" w:eastAsia="Calibri" w:hAnsi="Arial" w:cs="Arial"/>
          <w:szCs w:val="24"/>
          <w:lang w:eastAsia="es-ES_tradnl"/>
        </w:rPr>
      </w:pPr>
      <w:r w:rsidRPr="00AB7126">
        <w:rPr>
          <w:rFonts w:ascii="Arial" w:eastAsia="Times New Roman" w:hAnsi="Arial" w:cs="Arial"/>
          <w:color w:val="000000" w:themeColor="text1"/>
          <w:szCs w:val="24"/>
          <w:lang w:val="es-ES_tradnl" w:eastAsia="es-ES_tradnl"/>
        </w:rPr>
        <w:t>La Agencia Nacional de Contratación Pública ‒ Colombia Compra Eficiente se ha pronunciado sobre la obligación de controlar y vigilar la ejecución de los contratos estatales, en los conceptos del 30 de agosto y el 20 de diciembre de 2019 ‒radicados Nos. 2201913000006394 y 2201913000009467‒. De igual forma, en los conceptos C‒064 del 28 de febrero de 2020, C‒</w:t>
      </w:r>
      <w:r w:rsidRPr="00AB7126">
        <w:rPr>
          <w:rFonts w:ascii="Arial" w:eastAsia="Times New Roman" w:hAnsi="Arial" w:cs="Arial"/>
          <w:color w:val="000000" w:themeColor="text1"/>
          <w:szCs w:val="24"/>
          <w:lang w:val="es-ES_tradnl" w:eastAsia="es-ES_tradnl"/>
        </w:rPr>
        <w:lastRenderedPageBreak/>
        <w:t xml:space="preserve">150 del 18 de marzo de 2020, C‒075 del 26 de marzo de 2020, C‒180 del 13 de abril de 2020, C‒344 del 26 de mayo de 2020, C‒765 del 7 de enero de 2021, C-432 del 13 de julio de 2022 y C-620 del 27 de septiembre de 2022. </w:t>
      </w:r>
      <w:r w:rsidRPr="00AB7126">
        <w:rPr>
          <w:rFonts w:ascii="Arial" w:eastAsia="Calibri" w:hAnsi="Arial" w:cs="Arial"/>
          <w:szCs w:val="24"/>
          <w:lang w:eastAsia="es-ES_tradnl"/>
        </w:rPr>
        <w:t xml:space="preserve">La tesis y argumentos expuestos en dichos conceptos se reiteran y se complementan a continuación: </w:t>
      </w:r>
    </w:p>
    <w:p w14:paraId="1893680E" w14:textId="77777777" w:rsidR="00AB7126" w:rsidRPr="00AB7126" w:rsidRDefault="00AB7126" w:rsidP="00AB7126">
      <w:pPr>
        <w:shd w:val="clear" w:color="auto" w:fill="FFFFFF"/>
        <w:spacing w:after="120" w:line="276" w:lineRule="auto"/>
        <w:ind w:firstLine="708"/>
        <w:jc w:val="both"/>
        <w:textAlignment w:val="baseline"/>
        <w:rPr>
          <w:rFonts w:ascii="Arial" w:eastAsia="Calibri" w:hAnsi="Arial" w:cs="Arial"/>
          <w:szCs w:val="24"/>
          <w:lang w:val="es-ES" w:eastAsia="es-ES_tradnl"/>
        </w:rPr>
      </w:pPr>
    </w:p>
    <w:p w14:paraId="6A0B9143" w14:textId="77777777" w:rsidR="00AB7126" w:rsidRPr="00AB7126" w:rsidRDefault="00AB7126" w:rsidP="00AB7126">
      <w:pPr>
        <w:widowControl w:val="0"/>
        <w:autoSpaceDE w:val="0"/>
        <w:autoSpaceDN w:val="0"/>
        <w:spacing w:after="0" w:line="240" w:lineRule="auto"/>
        <w:jc w:val="both"/>
        <w:rPr>
          <w:rFonts w:ascii="Arial" w:hAnsi="Arial" w:cs="Arial"/>
          <w:b/>
          <w:color w:val="000000" w:themeColor="text1"/>
          <w:lang w:val="es-MX"/>
        </w:rPr>
      </w:pPr>
      <w:r w:rsidRPr="00AB7126">
        <w:rPr>
          <w:rFonts w:ascii="Arial" w:hAnsi="Arial" w:cs="Arial"/>
          <w:b/>
          <w:color w:val="000000" w:themeColor="text1"/>
          <w:lang w:val="es-MX"/>
        </w:rPr>
        <w:t xml:space="preserve">2.1. La obligación de controlar y vigilar la correcta ejecución de los contratos estatales </w:t>
      </w:r>
    </w:p>
    <w:p w14:paraId="58D0AFAC" w14:textId="77777777" w:rsidR="00AB7126" w:rsidRPr="00AB7126" w:rsidRDefault="00AB7126" w:rsidP="00AB7126">
      <w:pPr>
        <w:spacing w:before="120" w:after="0" w:line="276" w:lineRule="auto"/>
        <w:jc w:val="both"/>
        <w:rPr>
          <w:rFonts w:ascii="Arial" w:hAnsi="Arial" w:cs="Arial"/>
          <w:bCs/>
          <w:color w:val="000000" w:themeColor="text1"/>
          <w:lang w:val="es-MX"/>
        </w:rPr>
      </w:pPr>
      <w:r w:rsidRPr="00AB7126">
        <w:rPr>
          <w:rFonts w:ascii="Arial" w:hAnsi="Arial" w:cs="Arial"/>
          <w:bCs/>
          <w:color w:val="000000" w:themeColor="text1"/>
          <w:lang w:val="es-MX"/>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AB7126">
        <w:rPr>
          <w:rFonts w:ascii="Arial" w:hAnsi="Arial" w:cs="Arial"/>
          <w:color w:val="000000" w:themeColor="text1"/>
          <w:vertAlign w:val="superscript"/>
          <w:lang w:val="es-MX"/>
        </w:rPr>
        <w:footnoteReference w:id="2"/>
      </w:r>
      <w:r w:rsidRPr="00AB7126">
        <w:rPr>
          <w:rFonts w:ascii="Arial" w:hAnsi="Arial" w:cs="Arial"/>
          <w:bCs/>
          <w:color w:val="000000" w:themeColor="text1"/>
          <w:lang w:val="es-MX"/>
        </w:rPr>
        <w:t xml:space="preserve">. Para la garantía de los fines de interés general involucrados en la contratación de las entidades estatales, el Estatuto General de Contratación de la Administración Pública ―en adelante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58F04EBF" w14:textId="6DC22B33" w:rsidR="00AB7126" w:rsidRPr="00AB7126" w:rsidRDefault="00AB7126" w:rsidP="00AB7126">
      <w:pPr>
        <w:spacing w:before="120" w:after="0" w:line="276" w:lineRule="auto"/>
        <w:ind w:firstLine="708"/>
        <w:jc w:val="both"/>
        <w:rPr>
          <w:rFonts w:ascii="Arial" w:hAnsi="Arial" w:cs="Arial"/>
          <w:bCs/>
          <w:color w:val="000000" w:themeColor="text1"/>
          <w:lang w:val="es-MX"/>
        </w:rPr>
      </w:pPr>
      <w:r w:rsidRPr="00AB7126">
        <w:rPr>
          <w:rFonts w:ascii="Arial" w:hAnsi="Arial" w:cs="Arial"/>
          <w:bCs/>
          <w:color w:val="000000" w:themeColor="text1"/>
          <w:lang w:val="es-MX"/>
        </w:rPr>
        <w:t xml:space="preserve">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w:t>
      </w:r>
      <w:r w:rsidR="00A206C7" w:rsidRPr="00AB7126">
        <w:rPr>
          <w:rFonts w:ascii="Arial" w:hAnsi="Arial" w:cs="Arial"/>
          <w:bCs/>
          <w:color w:val="000000" w:themeColor="text1"/>
          <w:lang w:val="es-MX"/>
        </w:rPr>
        <w:t>de este</w:t>
      </w:r>
      <w:r w:rsidRPr="00AB7126">
        <w:rPr>
          <w:rFonts w:ascii="Arial" w:hAnsi="Arial" w:cs="Arial"/>
          <w:bCs/>
          <w:color w:val="000000" w:themeColor="text1"/>
          <w:lang w:val="es-MX"/>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1609D97E" w14:textId="77777777" w:rsidR="00AB7126" w:rsidRPr="00AB7126" w:rsidRDefault="00AB7126" w:rsidP="00AB7126">
      <w:pPr>
        <w:spacing w:before="120" w:after="0" w:line="276" w:lineRule="auto"/>
        <w:ind w:firstLine="708"/>
        <w:jc w:val="both"/>
        <w:rPr>
          <w:rFonts w:ascii="Arial" w:hAnsi="Arial" w:cs="Arial"/>
          <w:bCs/>
          <w:color w:val="000000" w:themeColor="text1"/>
          <w:lang w:val="es-MX"/>
        </w:rPr>
      </w:pPr>
      <w:r w:rsidRPr="00AB7126">
        <w:rPr>
          <w:rFonts w:ascii="Arial" w:hAnsi="Arial" w:cs="Arial"/>
          <w:bCs/>
          <w:color w:val="000000" w:themeColor="text1"/>
          <w:lang w:val="es-MX"/>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AB7126">
        <w:rPr>
          <w:rFonts w:ascii="Arial" w:hAnsi="Arial" w:cs="Arial"/>
          <w:color w:val="000000" w:themeColor="text1"/>
          <w:vertAlign w:val="superscript"/>
          <w:lang w:val="es-MX"/>
        </w:rPr>
        <w:footnoteReference w:id="3"/>
      </w:r>
      <w:r w:rsidRPr="00AB7126">
        <w:rPr>
          <w:rFonts w:ascii="Arial" w:hAnsi="Arial" w:cs="Arial"/>
          <w:bCs/>
          <w:color w:val="000000" w:themeColor="text1"/>
          <w:lang w:val="es-MX"/>
        </w:rPr>
        <w:t xml:space="preserve">. También se establecen los límites de </w:t>
      </w:r>
      <w:r w:rsidRPr="00AB7126">
        <w:rPr>
          <w:rFonts w:ascii="Arial" w:hAnsi="Arial" w:cs="Arial"/>
          <w:bCs/>
          <w:color w:val="000000" w:themeColor="text1"/>
          <w:lang w:val="es-MX"/>
        </w:rPr>
        <w:lastRenderedPageBreak/>
        <w:t>la responsabilidad del representante legal ante la delegación de sus funciones en materia contractual</w:t>
      </w:r>
      <w:r w:rsidRPr="00AB7126">
        <w:rPr>
          <w:rFonts w:ascii="Arial" w:hAnsi="Arial" w:cs="Arial"/>
          <w:color w:val="000000" w:themeColor="text1"/>
          <w:vertAlign w:val="superscript"/>
          <w:lang w:val="es-MX"/>
        </w:rPr>
        <w:footnoteReference w:id="4"/>
      </w:r>
      <w:r w:rsidRPr="00AB7126">
        <w:rPr>
          <w:rFonts w:ascii="Arial" w:hAnsi="Arial" w:cs="Arial"/>
          <w:bCs/>
          <w:color w:val="000000" w:themeColor="text1"/>
          <w:lang w:val="es-MX"/>
        </w:rPr>
        <w:t xml:space="preserve"> y se regula la supervisión y la interventoría de los contratos estatales</w:t>
      </w:r>
      <w:r w:rsidRPr="00AB7126">
        <w:rPr>
          <w:rFonts w:ascii="Arial" w:hAnsi="Arial" w:cs="Arial"/>
          <w:color w:val="000000" w:themeColor="text1"/>
          <w:vertAlign w:val="superscript"/>
          <w:lang w:val="es-MX"/>
        </w:rPr>
        <w:footnoteReference w:id="5"/>
      </w:r>
      <w:r w:rsidRPr="00AB7126">
        <w:rPr>
          <w:rFonts w:ascii="Arial" w:hAnsi="Arial" w:cs="Arial"/>
          <w:bCs/>
          <w:color w:val="000000" w:themeColor="text1"/>
          <w:lang w:val="es-MX"/>
        </w:rPr>
        <w:t xml:space="preserve">. </w:t>
      </w:r>
    </w:p>
    <w:p w14:paraId="12E98407" w14:textId="77777777" w:rsidR="00AB7126" w:rsidRPr="00AB7126" w:rsidRDefault="00AB7126" w:rsidP="00AB7126">
      <w:pPr>
        <w:spacing w:before="120" w:after="0" w:line="276" w:lineRule="auto"/>
        <w:ind w:firstLine="708"/>
        <w:jc w:val="both"/>
        <w:rPr>
          <w:rFonts w:ascii="Arial" w:hAnsi="Arial" w:cs="Arial"/>
          <w:bCs/>
          <w:color w:val="000000" w:themeColor="text1"/>
          <w:lang w:val="es-MX"/>
        </w:rPr>
      </w:pPr>
      <w:r w:rsidRPr="00AB7126">
        <w:rPr>
          <w:rFonts w:ascii="Arial" w:hAnsi="Arial" w:cs="Arial"/>
          <w:bCs/>
          <w:color w:val="000000" w:themeColor="text1"/>
          <w:lang w:val="es-MX"/>
        </w:rPr>
        <w:t>La jurisprudencia contencioso-administrativa, por su parte, ha considerado que la obligación de vigilar la correcta ejecución del objeto contractual es una función de la entidad contratante, en los siguientes términos:</w:t>
      </w:r>
    </w:p>
    <w:p w14:paraId="237ABE70" w14:textId="77777777" w:rsidR="00AB7126" w:rsidRPr="00AB7126" w:rsidRDefault="00AB7126" w:rsidP="00AB7126">
      <w:pPr>
        <w:spacing w:after="0" w:line="276" w:lineRule="auto"/>
        <w:jc w:val="both"/>
        <w:rPr>
          <w:rFonts w:ascii="Arial" w:hAnsi="Arial" w:cs="Arial"/>
          <w:bCs/>
          <w:color w:val="000000" w:themeColor="text1"/>
          <w:sz w:val="24"/>
          <w:lang w:val="es-MX"/>
        </w:rPr>
      </w:pPr>
      <w:r w:rsidRPr="00AB7126">
        <w:rPr>
          <w:rFonts w:ascii="Arial" w:hAnsi="Arial" w:cs="Arial"/>
          <w:bCs/>
          <w:color w:val="000000" w:themeColor="text1"/>
          <w:sz w:val="24"/>
          <w:lang w:val="es-MX"/>
        </w:rPr>
        <w:t xml:space="preserve"> </w:t>
      </w:r>
    </w:p>
    <w:p w14:paraId="36E88383" w14:textId="26BED506" w:rsidR="00AB7126" w:rsidRPr="00AB7126" w:rsidRDefault="00E154C4" w:rsidP="00AB7126">
      <w:pPr>
        <w:spacing w:after="0" w:line="240" w:lineRule="auto"/>
        <w:ind w:left="709" w:right="709"/>
        <w:jc w:val="both"/>
        <w:rPr>
          <w:rFonts w:ascii="Arial" w:hAnsi="Arial" w:cs="Arial"/>
          <w:bCs/>
          <w:color w:val="000000" w:themeColor="text1"/>
          <w:sz w:val="21"/>
          <w:szCs w:val="21"/>
        </w:rPr>
      </w:pPr>
      <w:r>
        <w:rPr>
          <w:rFonts w:ascii="Arial" w:hAnsi="Arial" w:cs="Arial"/>
          <w:bCs/>
          <w:color w:val="000000" w:themeColor="text1"/>
          <w:sz w:val="21"/>
          <w:szCs w:val="21"/>
          <w:lang w:val="es-MX"/>
        </w:rPr>
        <w:t>«</w:t>
      </w:r>
      <w:r w:rsidR="00AB7126" w:rsidRPr="00AB7126">
        <w:rPr>
          <w:rFonts w:ascii="Arial" w:hAnsi="Arial" w:cs="Arial"/>
          <w:bCs/>
          <w:color w:val="000000" w:themeColor="text1"/>
          <w:sz w:val="21"/>
          <w:szCs w:val="21"/>
          <w:lang w:val="es-MX"/>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00AB7126" w:rsidRPr="00AB7126">
        <w:rPr>
          <w:rFonts w:ascii="Arial" w:hAnsi="Arial" w:cs="Arial"/>
          <w:color w:val="000000" w:themeColor="text1"/>
          <w:sz w:val="21"/>
          <w:szCs w:val="21"/>
          <w:vertAlign w:val="superscript"/>
          <w:lang w:val="es-MX"/>
        </w:rPr>
        <w:footnoteReference w:id="6"/>
      </w:r>
      <w:r w:rsidR="00AB7126" w:rsidRPr="00AB7126">
        <w:rPr>
          <w:rFonts w:ascii="Arial" w:hAnsi="Arial" w:cs="Arial"/>
          <w:bCs/>
          <w:color w:val="000000" w:themeColor="text1"/>
          <w:sz w:val="21"/>
          <w:szCs w:val="21"/>
          <w:lang w:val="es-MX"/>
        </w:rPr>
        <w:t>.</w:t>
      </w:r>
      <w:r>
        <w:rPr>
          <w:rFonts w:ascii="Arial" w:hAnsi="Arial" w:cs="Arial"/>
          <w:bCs/>
          <w:color w:val="000000" w:themeColor="text1"/>
          <w:sz w:val="21"/>
          <w:szCs w:val="21"/>
          <w:lang w:val="es-MX"/>
        </w:rPr>
        <w:t>»</w:t>
      </w:r>
    </w:p>
    <w:p w14:paraId="110A149B" w14:textId="77777777" w:rsidR="00AB7126" w:rsidRPr="00AB7126" w:rsidRDefault="00AB7126" w:rsidP="00AB7126">
      <w:pPr>
        <w:spacing w:after="0" w:line="276" w:lineRule="auto"/>
        <w:jc w:val="both"/>
        <w:rPr>
          <w:rFonts w:ascii="Arial" w:hAnsi="Arial" w:cs="Arial"/>
          <w:bCs/>
          <w:color w:val="000000" w:themeColor="text1"/>
          <w:sz w:val="24"/>
          <w:lang w:val="es-ES"/>
        </w:rPr>
      </w:pPr>
    </w:p>
    <w:p w14:paraId="4AC533E2" w14:textId="19482754" w:rsidR="00AB7126" w:rsidRPr="00AB7126" w:rsidRDefault="00AB7126" w:rsidP="00AB7126">
      <w:pPr>
        <w:spacing w:after="0" w:line="276" w:lineRule="auto"/>
        <w:ind w:firstLine="567"/>
        <w:jc w:val="both"/>
        <w:rPr>
          <w:rFonts w:ascii="Arial" w:hAnsi="Arial" w:cs="Arial"/>
          <w:bCs/>
          <w:color w:val="000000" w:themeColor="text1"/>
          <w:lang w:val="es-MX"/>
        </w:rPr>
      </w:pPr>
      <w:r w:rsidRPr="00AB7126">
        <w:rPr>
          <w:rFonts w:ascii="Arial" w:hAnsi="Arial" w:cs="Arial"/>
          <w:bCs/>
          <w:color w:val="000000" w:themeColor="text1"/>
          <w:lang w:val="es-MX"/>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w:t>
      </w:r>
      <w:r w:rsidR="00221995">
        <w:rPr>
          <w:rFonts w:ascii="Arial" w:hAnsi="Arial" w:cs="Arial"/>
          <w:bCs/>
          <w:color w:val="000000" w:themeColor="text1"/>
          <w:lang w:val="es-MX"/>
        </w:rPr>
        <w:t xml:space="preserve"> «</w:t>
      </w:r>
      <w:r w:rsidRPr="00AB7126">
        <w:rPr>
          <w:rFonts w:ascii="Arial" w:hAnsi="Arial" w:cs="Arial"/>
          <w:bCs/>
          <w:color w:val="000000" w:themeColor="text1"/>
          <w:lang w:val="es-MX"/>
        </w:rPr>
        <w:t>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0A643A13" w14:textId="77777777" w:rsidR="00AB7126" w:rsidRPr="00AB7126" w:rsidRDefault="00AB7126" w:rsidP="00AB7126">
      <w:pPr>
        <w:spacing w:after="0" w:line="240" w:lineRule="auto"/>
        <w:jc w:val="both"/>
        <w:rPr>
          <w:rFonts w:ascii="Arial" w:hAnsi="Arial" w:cs="Arial"/>
          <w:b/>
          <w:color w:val="000000" w:themeColor="text1"/>
          <w:lang w:val="es-MX"/>
        </w:rPr>
      </w:pPr>
    </w:p>
    <w:p w14:paraId="42149DA1" w14:textId="00197D76" w:rsidR="00AB7126" w:rsidRPr="00AB7126" w:rsidRDefault="00AB7126" w:rsidP="00AB7126">
      <w:pPr>
        <w:widowControl w:val="0"/>
        <w:autoSpaceDE w:val="0"/>
        <w:autoSpaceDN w:val="0"/>
        <w:spacing w:after="0" w:line="276" w:lineRule="auto"/>
        <w:jc w:val="both"/>
        <w:rPr>
          <w:rFonts w:ascii="Arial" w:hAnsi="Arial" w:cs="Arial"/>
          <w:b/>
          <w:color w:val="000000" w:themeColor="text1"/>
          <w:lang w:val="es-MX"/>
        </w:rPr>
      </w:pPr>
      <w:r w:rsidRPr="00AB7126">
        <w:rPr>
          <w:rFonts w:ascii="Arial" w:hAnsi="Arial" w:cs="Arial"/>
          <w:b/>
          <w:color w:val="000000" w:themeColor="text1"/>
          <w:lang w:val="es-MX"/>
        </w:rPr>
        <w:t xml:space="preserve">2.2. La interventoría en los contratos estatales. </w:t>
      </w:r>
    </w:p>
    <w:p w14:paraId="2BF00234" w14:textId="77777777" w:rsidR="00AB7126" w:rsidRPr="00AB7126" w:rsidRDefault="00AB7126" w:rsidP="00AB7126">
      <w:pPr>
        <w:spacing w:after="0" w:line="276" w:lineRule="auto"/>
        <w:ind w:left="567"/>
        <w:jc w:val="both"/>
        <w:rPr>
          <w:rFonts w:ascii="Arial" w:hAnsi="Arial" w:cs="Arial"/>
          <w:color w:val="000000" w:themeColor="text1"/>
          <w:lang w:val="es-MX"/>
        </w:rPr>
      </w:pPr>
    </w:p>
    <w:p w14:paraId="31916121" w14:textId="77777777" w:rsidR="00AB7126" w:rsidRPr="00AB7126" w:rsidRDefault="00AB7126" w:rsidP="00AB7126">
      <w:pPr>
        <w:spacing w:after="0" w:line="276" w:lineRule="auto"/>
        <w:jc w:val="both"/>
        <w:rPr>
          <w:rFonts w:ascii="Arial" w:hAnsi="Arial" w:cs="Arial"/>
          <w:color w:val="000000" w:themeColor="text1"/>
          <w:lang w:val="es-MX"/>
        </w:rPr>
      </w:pPr>
      <w:r w:rsidRPr="00AB7126">
        <w:rPr>
          <w:rFonts w:ascii="Arial" w:hAnsi="Arial" w:cs="Arial"/>
          <w:color w:val="000000" w:themeColor="text1"/>
          <w:lang w:val="es-MX"/>
        </w:rPr>
        <w:t xml:space="preserve">La Ley 1474 de 2011 enmarcó el seguimiento, control y vigilancia de la ejecución del contrato estatal dentro del principio de moralidad administrativa. El artículo 83 </w:t>
      </w:r>
      <w:r w:rsidRPr="00AB7126">
        <w:rPr>
          <w:rFonts w:ascii="Arial" w:hAnsi="Arial" w:cs="Arial"/>
          <w:i/>
          <w:iCs/>
          <w:color w:val="000000" w:themeColor="text1"/>
          <w:lang w:val="es-MX"/>
        </w:rPr>
        <w:t xml:space="preserve">ibidem </w:t>
      </w:r>
      <w:r w:rsidRPr="00AB7126">
        <w:rPr>
          <w:rFonts w:ascii="Arial" w:hAnsi="Arial" w:cs="Arial"/>
          <w:color w:val="000000" w:themeColor="text1"/>
          <w:lang w:val="es-MX"/>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sidRPr="00AB7126">
        <w:rPr>
          <w:rFonts w:ascii="Arial" w:hAnsi="Arial" w:cs="Arial"/>
          <w:color w:val="000000" w:themeColor="text1"/>
          <w:vertAlign w:val="superscript"/>
          <w:lang w:val="es-MX"/>
        </w:rPr>
        <w:footnoteReference w:id="7"/>
      </w:r>
      <w:r w:rsidRPr="00AB7126">
        <w:rPr>
          <w:rFonts w:ascii="Arial" w:hAnsi="Arial" w:cs="Arial"/>
          <w:color w:val="000000" w:themeColor="text1"/>
          <w:lang w:val="es-MX"/>
        </w:rPr>
        <w:t xml:space="preserve">. El legislador además definió las nociones de </w:t>
      </w:r>
      <w:r w:rsidRPr="00AB7126">
        <w:rPr>
          <w:rFonts w:ascii="Arial" w:hAnsi="Arial" w:cs="Arial"/>
          <w:i/>
          <w:iCs/>
          <w:color w:val="000000" w:themeColor="text1"/>
          <w:lang w:val="es-MX"/>
        </w:rPr>
        <w:t>supervisión</w:t>
      </w:r>
      <w:r w:rsidRPr="00AB7126">
        <w:rPr>
          <w:rFonts w:ascii="Arial" w:hAnsi="Arial" w:cs="Arial"/>
          <w:color w:val="000000" w:themeColor="text1"/>
          <w:lang w:val="es-MX"/>
        </w:rPr>
        <w:t xml:space="preserve"> e </w:t>
      </w:r>
      <w:r w:rsidRPr="00AB7126">
        <w:rPr>
          <w:rFonts w:ascii="Arial" w:hAnsi="Arial" w:cs="Arial"/>
          <w:i/>
          <w:iCs/>
          <w:color w:val="000000" w:themeColor="text1"/>
          <w:lang w:val="es-MX"/>
        </w:rPr>
        <w:lastRenderedPageBreak/>
        <w:t>interventoría</w:t>
      </w:r>
      <w:r w:rsidRPr="00AB7126">
        <w:rPr>
          <w:rFonts w:ascii="Arial" w:hAnsi="Arial" w:cs="Arial"/>
          <w:color w:val="000000" w:themeColor="text1"/>
          <w:lang w:val="es-MX"/>
        </w:rPr>
        <w:t xml:space="preserve">, como mecanismos que pueden usar las entidades estatales para vigilar el contrato, en estos términos: </w:t>
      </w:r>
    </w:p>
    <w:p w14:paraId="3147F978" w14:textId="77777777" w:rsidR="00AB7126" w:rsidRPr="00AB7126" w:rsidRDefault="00AB7126" w:rsidP="00AB7126">
      <w:pPr>
        <w:spacing w:after="0" w:line="276" w:lineRule="auto"/>
        <w:jc w:val="both"/>
        <w:rPr>
          <w:rFonts w:ascii="Arial" w:hAnsi="Arial" w:cs="Arial"/>
          <w:color w:val="000000" w:themeColor="text1"/>
          <w:sz w:val="24"/>
          <w:lang w:val="es-MX"/>
        </w:rPr>
      </w:pPr>
    </w:p>
    <w:p w14:paraId="313A3933" w14:textId="77777777" w:rsidR="00AB7126" w:rsidRPr="00AB7126" w:rsidRDefault="00AB7126" w:rsidP="00AB7126">
      <w:pPr>
        <w:spacing w:after="0" w:line="240" w:lineRule="auto"/>
        <w:ind w:left="709" w:right="709"/>
        <w:jc w:val="both"/>
        <w:rPr>
          <w:rFonts w:ascii="Arial" w:hAnsi="Arial" w:cs="Arial"/>
          <w:color w:val="000000" w:themeColor="text1"/>
          <w:sz w:val="21"/>
          <w:szCs w:val="21"/>
          <w:lang w:val="es-MX"/>
        </w:rPr>
      </w:pPr>
      <w:r w:rsidRPr="00AB7126">
        <w:rPr>
          <w:rFonts w:ascii="Arial" w:hAnsi="Arial" w:cs="Arial"/>
          <w:color w:val="000000" w:themeColor="text1"/>
          <w:sz w:val="21"/>
          <w:szCs w:val="21"/>
          <w:lang w:val="es-MX"/>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21B133BE" w14:textId="77777777" w:rsidR="00AB7126" w:rsidRPr="00AB7126" w:rsidRDefault="00AB7126" w:rsidP="00AB7126">
      <w:pPr>
        <w:spacing w:after="0" w:line="240" w:lineRule="auto"/>
        <w:ind w:left="709" w:right="709"/>
        <w:jc w:val="both"/>
        <w:rPr>
          <w:rFonts w:ascii="Arial" w:hAnsi="Arial" w:cs="Arial"/>
          <w:color w:val="000000" w:themeColor="text1"/>
          <w:sz w:val="21"/>
          <w:szCs w:val="21"/>
          <w:lang w:val="es-MX"/>
        </w:rPr>
      </w:pPr>
    </w:p>
    <w:p w14:paraId="261ACE2D" w14:textId="77777777" w:rsidR="00AB7126" w:rsidRPr="00AB7126" w:rsidRDefault="00AB7126" w:rsidP="00AB7126">
      <w:pPr>
        <w:spacing w:after="0" w:line="240" w:lineRule="auto"/>
        <w:ind w:left="709" w:right="709"/>
        <w:jc w:val="both"/>
        <w:rPr>
          <w:rFonts w:ascii="Arial" w:hAnsi="Arial" w:cs="Arial"/>
          <w:color w:val="000000" w:themeColor="text1"/>
          <w:sz w:val="21"/>
          <w:szCs w:val="21"/>
          <w:lang w:val="es-MX"/>
        </w:rPr>
      </w:pPr>
      <w:r w:rsidRPr="00AB7126">
        <w:rPr>
          <w:rFonts w:ascii="Arial" w:hAnsi="Arial" w:cs="Arial"/>
          <w:color w:val="000000" w:themeColor="text1"/>
          <w:sz w:val="21"/>
          <w:szCs w:val="21"/>
          <w:lang w:val="es-MX"/>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6D645921" w14:textId="77777777" w:rsidR="00AB7126" w:rsidRPr="00AB7126" w:rsidRDefault="00AB7126" w:rsidP="00AB7126">
      <w:pPr>
        <w:spacing w:after="0" w:line="240" w:lineRule="auto"/>
        <w:ind w:left="709" w:right="709"/>
        <w:jc w:val="both"/>
        <w:rPr>
          <w:rFonts w:ascii="Arial" w:hAnsi="Arial" w:cs="Arial"/>
          <w:color w:val="000000" w:themeColor="text1"/>
          <w:sz w:val="21"/>
          <w:szCs w:val="21"/>
          <w:lang w:val="es-MX"/>
        </w:rPr>
      </w:pPr>
    </w:p>
    <w:p w14:paraId="3DBC3D73" w14:textId="77777777" w:rsidR="00AB7126" w:rsidRPr="00AB7126" w:rsidRDefault="00AB7126" w:rsidP="00AB7126">
      <w:pPr>
        <w:spacing w:after="0" w:line="276" w:lineRule="auto"/>
        <w:ind w:firstLine="708"/>
        <w:jc w:val="both"/>
        <w:rPr>
          <w:rFonts w:ascii="Arial" w:hAnsi="Arial" w:cs="Arial"/>
          <w:color w:val="000000" w:themeColor="text1"/>
          <w:lang w:val="es-MX"/>
        </w:rPr>
      </w:pPr>
      <w:r w:rsidRPr="00AB7126">
        <w:rPr>
          <w:rFonts w:ascii="Arial" w:hAnsi="Arial" w:cs="Arial"/>
          <w:color w:val="000000" w:themeColor="text1"/>
          <w:lang w:val="es-MX"/>
        </w:rPr>
        <w:t xml:space="preserve">En relación con las definiciones de </w:t>
      </w:r>
      <w:r w:rsidRPr="00AB7126">
        <w:rPr>
          <w:rFonts w:ascii="Arial" w:hAnsi="Arial" w:cs="Arial"/>
          <w:i/>
          <w:iCs/>
          <w:color w:val="000000" w:themeColor="text1"/>
          <w:lang w:val="es-MX"/>
        </w:rPr>
        <w:t xml:space="preserve">supervisión </w:t>
      </w:r>
      <w:r w:rsidRPr="00AB7126">
        <w:rPr>
          <w:rFonts w:ascii="Arial" w:hAnsi="Arial" w:cs="Arial"/>
          <w:color w:val="000000" w:themeColor="text1"/>
          <w:lang w:val="es-MX"/>
        </w:rPr>
        <w:t xml:space="preserve">e </w:t>
      </w:r>
      <w:r w:rsidRPr="00AB7126">
        <w:rPr>
          <w:rFonts w:ascii="Arial" w:hAnsi="Arial" w:cs="Arial"/>
          <w:i/>
          <w:iCs/>
          <w:color w:val="000000" w:themeColor="text1"/>
          <w:lang w:val="es-MX"/>
        </w:rPr>
        <w:t>interventoría</w:t>
      </w:r>
      <w:r w:rsidRPr="00AB7126">
        <w:rPr>
          <w:rFonts w:ascii="Arial" w:hAnsi="Arial" w:cs="Arial"/>
          <w:color w:val="000000" w:themeColor="text1"/>
          <w:lang w:val="es-MX"/>
        </w:rPr>
        <w:t>, doctrinariamente se ha establecido la diferencia entre una y otra, de la siguiente manera:</w:t>
      </w:r>
    </w:p>
    <w:p w14:paraId="798E455B" w14:textId="77777777" w:rsidR="00AB7126" w:rsidRPr="00AB7126" w:rsidRDefault="00AB7126" w:rsidP="00AB7126">
      <w:pPr>
        <w:spacing w:after="0" w:line="240" w:lineRule="auto"/>
        <w:ind w:left="709" w:right="709"/>
        <w:jc w:val="both"/>
        <w:rPr>
          <w:rFonts w:ascii="Arial" w:hAnsi="Arial" w:cs="Arial"/>
          <w:color w:val="000000" w:themeColor="text1"/>
          <w:sz w:val="21"/>
          <w:szCs w:val="21"/>
          <w:lang w:val="es-MX"/>
        </w:rPr>
      </w:pPr>
    </w:p>
    <w:p w14:paraId="6207B96E" w14:textId="77777777" w:rsidR="00AB7126" w:rsidRPr="00AB7126" w:rsidRDefault="00AB7126" w:rsidP="00AB7126">
      <w:pPr>
        <w:spacing w:after="0" w:line="240" w:lineRule="auto"/>
        <w:ind w:left="709" w:right="709"/>
        <w:jc w:val="both"/>
        <w:rPr>
          <w:rFonts w:ascii="Arial" w:hAnsi="Arial" w:cs="Arial"/>
          <w:color w:val="000000" w:themeColor="text1"/>
          <w:sz w:val="21"/>
          <w:szCs w:val="21"/>
          <w:lang w:val="es-MX"/>
        </w:rPr>
      </w:pPr>
      <w:r w:rsidRPr="00AB7126">
        <w:rPr>
          <w:rFonts w:ascii="Arial" w:hAnsi="Arial" w:cs="Arial"/>
          <w:color w:val="000000" w:themeColor="text1"/>
          <w:sz w:val="21"/>
          <w:szCs w:val="21"/>
          <w:lang w:val="es-MX"/>
        </w:rPr>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AB7126">
        <w:rPr>
          <w:rFonts w:ascii="Arial" w:hAnsi="Arial" w:cs="Arial"/>
          <w:color w:val="000000" w:themeColor="text1"/>
          <w:sz w:val="21"/>
          <w:szCs w:val="21"/>
          <w:lang w:val="es-MX"/>
        </w:rPr>
        <w:t>que</w:t>
      </w:r>
      <w:proofErr w:type="gramEnd"/>
      <w:r w:rsidRPr="00AB7126">
        <w:rPr>
          <w:rFonts w:ascii="Arial" w:hAnsi="Arial" w:cs="Arial"/>
          <w:color w:val="000000" w:themeColor="text1"/>
          <w:sz w:val="21"/>
          <w:szCs w:val="21"/>
          <w:lang w:val="es-MX"/>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w:t>
      </w:r>
      <w:r w:rsidRPr="00AB7126">
        <w:rPr>
          <w:rFonts w:ascii="Arial" w:hAnsi="Arial" w:cs="Arial"/>
          <w:color w:val="000000" w:themeColor="text1"/>
          <w:sz w:val="21"/>
          <w:szCs w:val="21"/>
          <w:lang w:val="es-MX"/>
        </w:rPr>
        <w:lastRenderedPageBreak/>
        <w:t>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AB7126">
        <w:rPr>
          <w:rFonts w:ascii="Arial" w:hAnsi="Arial" w:cs="Arial"/>
          <w:color w:val="000000" w:themeColor="text1"/>
          <w:sz w:val="21"/>
          <w:szCs w:val="21"/>
          <w:vertAlign w:val="superscript"/>
          <w:lang w:val="es-MX"/>
        </w:rPr>
        <w:footnoteReference w:id="8"/>
      </w:r>
      <w:r w:rsidRPr="00AB7126">
        <w:rPr>
          <w:rFonts w:ascii="Arial" w:hAnsi="Arial" w:cs="Arial"/>
          <w:color w:val="000000" w:themeColor="text1"/>
          <w:sz w:val="21"/>
          <w:szCs w:val="21"/>
          <w:lang w:val="es-MX"/>
        </w:rPr>
        <w:t xml:space="preserve">. </w:t>
      </w:r>
    </w:p>
    <w:p w14:paraId="5D619716" w14:textId="77777777" w:rsidR="00AB7126" w:rsidRPr="00AB7126" w:rsidRDefault="00AB7126" w:rsidP="00AB7126">
      <w:pPr>
        <w:spacing w:before="120" w:after="0" w:line="276" w:lineRule="auto"/>
        <w:ind w:firstLine="709"/>
        <w:jc w:val="both"/>
        <w:rPr>
          <w:rFonts w:ascii="Arial" w:hAnsi="Arial" w:cs="Arial"/>
          <w:color w:val="000000" w:themeColor="text1"/>
          <w:lang w:val="es-MX"/>
        </w:rPr>
      </w:pPr>
      <w:r w:rsidRPr="00AB7126">
        <w:rPr>
          <w:rFonts w:ascii="Arial" w:hAnsi="Arial" w:cs="Arial"/>
          <w:color w:val="000000" w:themeColor="text1"/>
          <w:lang w:val="es-MX"/>
        </w:rPr>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r w:rsidRPr="00AB7126">
        <w:rPr>
          <w:rFonts w:ascii="Arial" w:hAnsi="Arial" w:cs="Arial"/>
          <w:color w:val="000000" w:themeColor="text1"/>
          <w:vertAlign w:val="superscript"/>
          <w:lang w:val="es-MX"/>
        </w:rPr>
        <w:footnoteReference w:id="9"/>
      </w:r>
      <w:r w:rsidRPr="00AB7126">
        <w:rPr>
          <w:rFonts w:ascii="Arial" w:hAnsi="Arial" w:cs="Arial"/>
          <w:color w:val="000000" w:themeColor="text1"/>
          <w:lang w:val="es-MX"/>
        </w:rPr>
        <w:t xml:space="preserve">. </w:t>
      </w:r>
    </w:p>
    <w:p w14:paraId="5FF2B6E6" w14:textId="539CD906" w:rsidR="00AB7126" w:rsidRPr="00AB7126" w:rsidRDefault="00AB7126" w:rsidP="00073C6F">
      <w:pPr>
        <w:spacing w:before="120" w:after="0" w:line="276" w:lineRule="auto"/>
        <w:ind w:firstLine="709"/>
        <w:jc w:val="both"/>
        <w:rPr>
          <w:rFonts w:ascii="Arial" w:hAnsi="Arial" w:cs="Arial"/>
          <w:color w:val="000000" w:themeColor="text1"/>
          <w:lang w:val="es-MX"/>
        </w:rPr>
      </w:pPr>
      <w:r w:rsidRPr="00AB7126">
        <w:rPr>
          <w:rFonts w:ascii="Arial" w:hAnsi="Arial" w:cs="Arial"/>
          <w:color w:val="000000" w:themeColor="text1"/>
          <w:lang w:val="es-MX"/>
        </w:rPr>
        <w:t>Sin perjuicio de lo anterior, según lo expresado por esta entidad</w:t>
      </w:r>
      <w:r w:rsidRPr="00AB7126">
        <w:rPr>
          <w:rFonts w:ascii="Arial" w:hAnsi="Arial" w:cs="Arial"/>
          <w:color w:val="000000" w:themeColor="text1"/>
          <w:vertAlign w:val="superscript"/>
          <w:lang w:val="es-MX"/>
        </w:rPr>
        <w:footnoteReference w:id="10"/>
      </w:r>
      <w:r w:rsidRPr="00AB7126">
        <w:rPr>
          <w:rFonts w:ascii="Arial" w:hAnsi="Arial" w:cs="Arial"/>
          <w:color w:val="000000" w:themeColor="text1"/>
          <w:lang w:val="es-MX"/>
        </w:rPr>
        <w:t>, de las disposiciones contenidas en la Ley 1474 de 2011 se infieren las siguientes características</w:t>
      </w:r>
      <w:r w:rsidR="002234F1">
        <w:rPr>
          <w:rFonts w:ascii="Arial" w:hAnsi="Arial" w:cs="Arial"/>
          <w:color w:val="000000" w:themeColor="text1"/>
          <w:lang w:val="es-MX"/>
        </w:rPr>
        <w:t xml:space="preserve"> de la intervent</w:t>
      </w:r>
      <w:r w:rsidR="00073C6F">
        <w:rPr>
          <w:rFonts w:ascii="Arial" w:hAnsi="Arial" w:cs="Arial"/>
          <w:color w:val="000000" w:themeColor="text1"/>
          <w:lang w:val="es-MX"/>
        </w:rPr>
        <w:t xml:space="preserve">oría: </w:t>
      </w:r>
      <w:r w:rsidRPr="00B256E0">
        <w:rPr>
          <w:rFonts w:ascii="Arial" w:hAnsi="Arial" w:cs="Arial"/>
          <w:color w:val="000000" w:themeColor="text1"/>
          <w:lang w:val="es-MX"/>
        </w:rPr>
        <w:t xml:space="preserve">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w:t>
      </w:r>
      <w:proofErr w:type="spellStart"/>
      <w:r w:rsidRPr="00B256E0">
        <w:rPr>
          <w:rFonts w:ascii="Arial" w:hAnsi="Arial" w:cs="Arial"/>
          <w:color w:val="000000" w:themeColor="text1"/>
          <w:lang w:val="es-MX"/>
        </w:rPr>
        <w:t>ii</w:t>
      </w:r>
      <w:proofErr w:type="spellEnd"/>
      <w:r w:rsidRPr="00B256E0">
        <w:rPr>
          <w:rFonts w:ascii="Arial" w:hAnsi="Arial" w:cs="Arial"/>
          <w:color w:val="000000" w:themeColor="text1"/>
          <w:lang w:val="es-MX"/>
        </w:rPr>
        <w:t xml:space="preserve">) Este mecanismo de vigilancia exige, en su ejecución, la utilización de conocimientos especializados. </w:t>
      </w:r>
      <w:proofErr w:type="spellStart"/>
      <w:r w:rsidRPr="00B256E0">
        <w:rPr>
          <w:rFonts w:ascii="Arial" w:hAnsi="Arial" w:cs="Arial"/>
          <w:color w:val="000000" w:themeColor="text1"/>
          <w:lang w:val="es-MX"/>
        </w:rPr>
        <w:t>iii</w:t>
      </w:r>
      <w:proofErr w:type="spellEnd"/>
      <w:r w:rsidRPr="00B256E0">
        <w:rPr>
          <w:rFonts w:ascii="Arial" w:hAnsi="Arial" w:cs="Arial"/>
          <w:color w:val="000000" w:themeColor="text1"/>
          <w:lang w:val="es-MX"/>
        </w:rPr>
        <w:t>) Por lo anterior, la entidad contrata un experto a través de un concurso de méritos, al tratarse la interventoría de una especie del contrato de consultoría ―art. 32, numeral 2, inciso 2, Ley 80 de 1993</w:t>
      </w:r>
      <w:r w:rsidRPr="00B256E0">
        <w:rPr>
          <w:rFonts w:ascii="Arial" w:hAnsi="Arial" w:cs="Arial"/>
          <w:color w:val="000000" w:themeColor="text1"/>
          <w:vertAlign w:val="superscript"/>
          <w:lang w:val="es-MX"/>
        </w:rPr>
        <w:footnoteReference w:id="11"/>
      </w:r>
      <w:r w:rsidRPr="00B256E0">
        <w:rPr>
          <w:rFonts w:ascii="Arial" w:hAnsi="Arial" w:cs="Arial"/>
          <w:color w:val="000000" w:themeColor="text1"/>
          <w:lang w:val="es-MX"/>
        </w:rPr>
        <w:t xml:space="preserve">―, de manera que la interventoría es realizada por una «persona natural o jurídica contratada para tal fin por la Entidad Estatal» ―art. 83, Ley 1474―. </w:t>
      </w:r>
      <w:proofErr w:type="spellStart"/>
      <w:r w:rsidRPr="00B256E0">
        <w:rPr>
          <w:rFonts w:ascii="Arial" w:hAnsi="Arial" w:cs="Arial"/>
          <w:color w:val="000000" w:themeColor="text1"/>
          <w:lang w:val="es-MX"/>
        </w:rPr>
        <w:t>iv</w:t>
      </w:r>
      <w:proofErr w:type="spellEnd"/>
      <w:r w:rsidRPr="00B256E0">
        <w:rPr>
          <w:rFonts w:ascii="Arial" w:hAnsi="Arial" w:cs="Arial"/>
          <w:color w:val="000000" w:themeColor="text1"/>
          <w:lang w:val="es-MX"/>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dentro de sus obligaciones se debe estipular que «las actividades técnicas a cargo del interventor y las demás quedarán a cargo de la Entidad a través del supervisor» ―art. 83, inciso 3―. vi) El contrato de interventoría será supervisado directamente por la entidad ―art. 83, inciso 4―.</w:t>
      </w:r>
    </w:p>
    <w:p w14:paraId="52F91393" w14:textId="332ECFF5" w:rsidR="00AB7126" w:rsidRPr="00AB7126" w:rsidRDefault="00AB7126" w:rsidP="00AB7126">
      <w:pPr>
        <w:spacing w:before="120" w:after="0" w:line="276" w:lineRule="auto"/>
        <w:ind w:firstLine="709"/>
        <w:jc w:val="both"/>
        <w:rPr>
          <w:rFonts w:ascii="Arial" w:hAnsi="Arial" w:cs="Arial"/>
          <w:color w:val="000000" w:themeColor="text1"/>
          <w:highlight w:val="yellow"/>
          <w:lang w:val="es-MX"/>
        </w:rPr>
      </w:pPr>
      <w:r w:rsidRPr="00AB7126">
        <w:rPr>
          <w:rFonts w:ascii="Arial" w:hAnsi="Arial" w:cs="Arial"/>
          <w:color w:val="000000" w:themeColor="text1"/>
          <w:lang w:val="es-MX"/>
        </w:rPr>
        <w:t xml:space="preserve">De acuerdo con lo anterior, el interventor es un contratista externo a la </w:t>
      </w:r>
      <w:r w:rsidR="00B54492">
        <w:rPr>
          <w:rFonts w:ascii="Arial" w:hAnsi="Arial" w:cs="Arial"/>
          <w:color w:val="000000" w:themeColor="text1"/>
          <w:lang w:val="es-MX"/>
        </w:rPr>
        <w:t>Entidad Estatal</w:t>
      </w:r>
      <w:r w:rsidRPr="00AB7126">
        <w:rPr>
          <w:rFonts w:ascii="Arial" w:hAnsi="Arial" w:cs="Arial"/>
          <w:color w:val="000000" w:themeColor="text1"/>
          <w:lang w:val="es-MX"/>
        </w:rPr>
        <w:t xml:space="preserve"> y al contratista vigilado, de manera que es seleccionado por la </w:t>
      </w:r>
      <w:r w:rsidR="00B54492">
        <w:rPr>
          <w:rFonts w:ascii="Arial" w:hAnsi="Arial" w:cs="Arial"/>
          <w:color w:val="000000" w:themeColor="text1"/>
          <w:lang w:val="es-MX"/>
        </w:rPr>
        <w:t>Entidad Estatal</w:t>
      </w:r>
      <w:r w:rsidRPr="00AB7126">
        <w:rPr>
          <w:rFonts w:ascii="Arial" w:hAnsi="Arial" w:cs="Arial"/>
          <w:color w:val="000000" w:themeColor="text1"/>
          <w:lang w:val="es-MX"/>
        </w:rPr>
        <w:t xml:space="preserve"> mediante los procedimientos de selección establecidos en el EGCAP; en principio, mediante un concurso de </w:t>
      </w:r>
      <w:r w:rsidRPr="00AB7126">
        <w:rPr>
          <w:rFonts w:ascii="Arial" w:hAnsi="Arial" w:cs="Arial"/>
          <w:color w:val="000000" w:themeColor="text1"/>
          <w:lang w:val="es-MX"/>
        </w:rPr>
        <w:lastRenderedPageBreak/>
        <w:t xml:space="preserve">méritos. Lo anterior,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alguna de las causales establecidas en el artículo 2 de la Ley 1150 de 2007, que dé lugar a acudir a otra modalidad de selección. </w:t>
      </w:r>
      <w:r w:rsidRPr="00B256E0">
        <w:rPr>
          <w:rFonts w:ascii="Arial" w:hAnsi="Arial" w:cs="Arial"/>
          <w:color w:val="000000" w:themeColor="text1"/>
          <w:lang w:val="es-MX"/>
        </w:rPr>
        <w:t>En todo caso, se reitera que un contrato</w:t>
      </w:r>
      <w:bookmarkStart w:id="1" w:name="_Hlk121936729"/>
      <w:r w:rsidRPr="00B256E0">
        <w:rPr>
          <w:rFonts w:ascii="Arial" w:hAnsi="Arial" w:cs="Arial"/>
          <w:color w:val="000000" w:themeColor="text1"/>
          <w:lang w:val="es-MX"/>
        </w:rPr>
        <w:t xml:space="preserve">, </w:t>
      </w:r>
      <w:bookmarkStart w:id="2" w:name="_Hlk121936880"/>
      <w:r w:rsidRPr="00B256E0">
        <w:rPr>
          <w:rFonts w:ascii="Arial" w:hAnsi="Arial" w:cs="Arial"/>
          <w:color w:val="000000" w:themeColor="text1"/>
          <w:lang w:val="es-MX"/>
        </w:rPr>
        <w:t>para que se considere de interventoría debe tener como objeto y finalidad vigilar la adecuada ejecución de uno u otros contratos estatales, en los términos establecidos en el artículo 83 de la Ley 1474 de 2011</w:t>
      </w:r>
      <w:r w:rsidRPr="00E5330E">
        <w:rPr>
          <w:rFonts w:ascii="Arial" w:hAnsi="Arial" w:cs="Arial"/>
          <w:color w:val="000000" w:themeColor="text1"/>
          <w:lang w:val="es-MX"/>
        </w:rPr>
        <w:t>.</w:t>
      </w:r>
      <w:r w:rsidRPr="00AB7126">
        <w:rPr>
          <w:rFonts w:ascii="Arial" w:hAnsi="Arial" w:cs="Arial"/>
          <w:color w:val="000000" w:themeColor="text1"/>
          <w:lang w:val="es-MX"/>
        </w:rPr>
        <w:t xml:space="preserve"> </w:t>
      </w:r>
    </w:p>
    <w:bookmarkEnd w:id="1"/>
    <w:bookmarkEnd w:id="2"/>
    <w:p w14:paraId="08B72CFF" w14:textId="4F722305" w:rsidR="00495799" w:rsidRDefault="00AB7126" w:rsidP="00AB7126">
      <w:pPr>
        <w:spacing w:before="120" w:after="0" w:line="276" w:lineRule="auto"/>
        <w:ind w:firstLine="709"/>
        <w:jc w:val="both"/>
        <w:rPr>
          <w:rFonts w:ascii="Arial" w:eastAsia="Calibri" w:hAnsi="Arial" w:cs="Arial"/>
          <w:szCs w:val="24"/>
          <w:lang w:eastAsia="es-ES_tradnl"/>
        </w:rPr>
      </w:pPr>
      <w:r w:rsidRPr="00AB7126">
        <w:rPr>
          <w:rFonts w:ascii="Arial" w:eastAsia="Calibri" w:hAnsi="Arial" w:cs="Arial"/>
          <w:szCs w:val="24"/>
          <w:lang w:eastAsia="es-ES_tradnl"/>
        </w:rPr>
        <w:t xml:space="preserve">Por otro lado, </w:t>
      </w:r>
      <w:r w:rsidR="00472BCA">
        <w:rPr>
          <w:rFonts w:ascii="Arial" w:eastAsia="Calibri" w:hAnsi="Arial" w:cs="Arial"/>
          <w:szCs w:val="24"/>
          <w:lang w:eastAsia="es-ES_tradnl"/>
        </w:rPr>
        <w:t>como bien se expuso</w:t>
      </w:r>
      <w:r w:rsidR="00495799">
        <w:rPr>
          <w:rFonts w:ascii="Arial" w:eastAsia="Calibri" w:hAnsi="Arial" w:cs="Arial"/>
          <w:szCs w:val="24"/>
          <w:lang w:eastAsia="es-ES_tradnl"/>
        </w:rPr>
        <w:t xml:space="preserve">, </w:t>
      </w:r>
      <w:r w:rsidRPr="00AB7126">
        <w:rPr>
          <w:rFonts w:ascii="Arial" w:eastAsia="Calibri" w:hAnsi="Arial" w:cs="Arial"/>
          <w:szCs w:val="24"/>
          <w:lang w:eastAsia="es-ES_tradnl"/>
        </w:rPr>
        <w:t>la interventoría puede hacer uso de las facultades previstas en el artículo 84 de la Ley 1474 de 2011 para efectuar el seguimiento al cumplimiento obligacional del contrato y estará sometido a los deberes y responsabilidades que implica el ejercicio de dicha actividad</w:t>
      </w:r>
      <w:r w:rsidR="0027199F">
        <w:rPr>
          <w:rFonts w:ascii="Arial" w:eastAsia="Calibri" w:hAnsi="Arial" w:cs="Arial"/>
          <w:szCs w:val="24"/>
          <w:lang w:eastAsia="es-ES_tradnl"/>
        </w:rPr>
        <w:t xml:space="preserve">, como lo es el </w:t>
      </w:r>
      <w:r w:rsidR="00495A75" w:rsidRPr="00495A75">
        <w:rPr>
          <w:rFonts w:ascii="Arial" w:eastAsia="Calibri" w:hAnsi="Arial" w:cs="Arial"/>
          <w:szCs w:val="24"/>
          <w:lang w:eastAsia="es-ES_tradnl"/>
        </w:rPr>
        <w:t>solicitar informes, aclaraciones y explicaciones sobre el desarrollo de la ejecución contractual</w:t>
      </w:r>
      <w:r w:rsidR="0027199F">
        <w:rPr>
          <w:rFonts w:ascii="Arial" w:eastAsia="Calibri" w:hAnsi="Arial" w:cs="Arial"/>
          <w:szCs w:val="24"/>
          <w:lang w:eastAsia="es-ES_tradnl"/>
        </w:rPr>
        <w:t xml:space="preserve"> al contratista </w:t>
      </w:r>
      <w:r w:rsidR="008C696F">
        <w:rPr>
          <w:rFonts w:ascii="Arial" w:eastAsia="Calibri" w:hAnsi="Arial" w:cs="Arial"/>
          <w:szCs w:val="24"/>
          <w:lang w:eastAsia="es-ES_tradnl"/>
        </w:rPr>
        <w:t>sobre cual realiza vigilancia.</w:t>
      </w:r>
    </w:p>
    <w:p w14:paraId="71E3ECCC" w14:textId="5C6AE5E1" w:rsidR="00E05424" w:rsidRDefault="002D0E4A" w:rsidP="00E05424">
      <w:pPr>
        <w:spacing w:before="120" w:after="0" w:line="276" w:lineRule="auto"/>
        <w:ind w:firstLine="709"/>
        <w:jc w:val="both"/>
        <w:rPr>
          <w:rFonts w:ascii="Arial" w:eastAsia="Calibri" w:hAnsi="Arial" w:cs="Arial"/>
          <w:szCs w:val="24"/>
          <w:lang w:eastAsia="es-ES_tradnl"/>
        </w:rPr>
      </w:pPr>
      <w:r>
        <w:rPr>
          <w:rFonts w:ascii="Arial" w:eastAsia="Calibri" w:hAnsi="Arial" w:cs="Arial"/>
          <w:szCs w:val="24"/>
          <w:lang w:eastAsia="es-ES_tradnl"/>
        </w:rPr>
        <w:t>Ahora bien</w:t>
      </w:r>
      <w:r w:rsidR="00E05424">
        <w:rPr>
          <w:rFonts w:ascii="Arial" w:eastAsia="Calibri" w:hAnsi="Arial" w:cs="Arial"/>
          <w:szCs w:val="24"/>
          <w:lang w:eastAsia="es-ES_tradnl"/>
        </w:rPr>
        <w:t xml:space="preserve">, </w:t>
      </w:r>
      <w:r>
        <w:rPr>
          <w:rFonts w:ascii="Arial" w:eastAsia="Calibri" w:hAnsi="Arial" w:cs="Arial"/>
          <w:szCs w:val="24"/>
          <w:lang w:eastAsia="es-ES_tradnl"/>
        </w:rPr>
        <w:t xml:space="preserve">el interventor también </w:t>
      </w:r>
      <w:r w:rsidRPr="00495A75">
        <w:rPr>
          <w:rFonts w:ascii="Arial" w:eastAsia="Calibri" w:hAnsi="Arial" w:cs="Arial"/>
          <w:szCs w:val="24"/>
          <w:lang w:eastAsia="es-ES_tradnl"/>
        </w:rPr>
        <w:t>será</w:t>
      </w:r>
      <w:r w:rsidR="00E05424" w:rsidRPr="00495A75">
        <w:rPr>
          <w:rFonts w:ascii="Arial" w:eastAsia="Calibri" w:hAnsi="Arial" w:cs="Arial"/>
          <w:szCs w:val="24"/>
          <w:lang w:eastAsia="es-ES_tradnl"/>
        </w:rPr>
        <w:t xml:space="preserve">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r>
        <w:rPr>
          <w:rFonts w:ascii="Arial" w:eastAsia="Calibri" w:hAnsi="Arial" w:cs="Arial"/>
          <w:szCs w:val="24"/>
          <w:lang w:eastAsia="es-ES_tradnl"/>
        </w:rPr>
        <w:t>, por lo tanto, dicha obligación exige la estrecha comunicación entre contratista interventor y entidad contratante</w:t>
      </w:r>
      <w:r w:rsidR="00534BB8">
        <w:rPr>
          <w:rFonts w:ascii="Arial" w:eastAsia="Calibri" w:hAnsi="Arial" w:cs="Arial"/>
          <w:szCs w:val="24"/>
          <w:lang w:eastAsia="es-ES_tradnl"/>
        </w:rPr>
        <w:t>, para la toma de decisiones oportunas para logar la consecución de los fines de la contratación estatal</w:t>
      </w:r>
      <w:r>
        <w:rPr>
          <w:rFonts w:ascii="Arial" w:eastAsia="Calibri" w:hAnsi="Arial" w:cs="Arial"/>
          <w:szCs w:val="24"/>
          <w:lang w:eastAsia="es-ES_tradnl"/>
        </w:rPr>
        <w:t>.</w:t>
      </w:r>
    </w:p>
    <w:p w14:paraId="0FE9F159" w14:textId="631FC164" w:rsidR="005D6ED7" w:rsidRPr="00AB7126" w:rsidRDefault="005D6ED7" w:rsidP="00AB7126">
      <w:pPr>
        <w:spacing w:before="120" w:after="0" w:line="276" w:lineRule="auto"/>
        <w:ind w:firstLine="709"/>
        <w:jc w:val="both"/>
        <w:rPr>
          <w:rFonts w:ascii="Arial" w:eastAsia="Calibri" w:hAnsi="Arial" w:cs="Arial"/>
          <w:szCs w:val="24"/>
          <w:lang w:eastAsia="es-ES_tradnl"/>
        </w:rPr>
      </w:pPr>
      <w:r w:rsidRPr="005D6ED7">
        <w:rPr>
          <w:rFonts w:ascii="Arial" w:eastAsia="Calibri" w:hAnsi="Arial" w:cs="Arial"/>
          <w:szCs w:val="24"/>
          <w:lang w:eastAsia="es-ES_tradnl"/>
        </w:rPr>
        <w:t xml:space="preserve">Finalmente, </w:t>
      </w:r>
      <w:r w:rsidR="00695882">
        <w:rPr>
          <w:rFonts w:ascii="Arial" w:eastAsia="Calibri" w:hAnsi="Arial" w:cs="Arial"/>
          <w:szCs w:val="24"/>
          <w:lang w:eastAsia="es-ES_tradnl"/>
        </w:rPr>
        <w:t xml:space="preserve">teniendo en cuenta </w:t>
      </w:r>
      <w:r w:rsidR="001B2F0C">
        <w:rPr>
          <w:rFonts w:ascii="Arial" w:eastAsia="Calibri" w:hAnsi="Arial" w:cs="Arial"/>
          <w:szCs w:val="24"/>
          <w:lang w:eastAsia="es-ES_tradnl"/>
        </w:rPr>
        <w:t xml:space="preserve">que </w:t>
      </w:r>
      <w:r w:rsidR="00695882">
        <w:rPr>
          <w:rFonts w:ascii="Arial" w:eastAsia="Calibri" w:hAnsi="Arial" w:cs="Arial"/>
          <w:szCs w:val="24"/>
          <w:lang w:eastAsia="es-ES_tradnl"/>
        </w:rPr>
        <w:t xml:space="preserve">su consulta trata sobre conflictos </w:t>
      </w:r>
      <w:r w:rsidR="00C5098B">
        <w:rPr>
          <w:rFonts w:ascii="Arial" w:eastAsia="Calibri" w:hAnsi="Arial" w:cs="Arial"/>
          <w:szCs w:val="24"/>
          <w:lang w:eastAsia="es-ES_tradnl"/>
        </w:rPr>
        <w:t xml:space="preserve">de distintas indoles entre la interventoría y el contratista </w:t>
      </w:r>
      <w:r w:rsidR="00301E14">
        <w:rPr>
          <w:rFonts w:ascii="Arial" w:eastAsia="Calibri" w:hAnsi="Arial" w:cs="Arial"/>
          <w:szCs w:val="24"/>
          <w:lang w:eastAsia="es-ES_tradnl"/>
        </w:rPr>
        <w:t>vigilado</w:t>
      </w:r>
      <w:r w:rsidR="000538F2">
        <w:rPr>
          <w:rFonts w:ascii="Arial" w:eastAsia="Calibri" w:hAnsi="Arial" w:cs="Arial"/>
          <w:szCs w:val="24"/>
          <w:lang w:eastAsia="es-ES_tradnl"/>
        </w:rPr>
        <w:t>, la Entidad Estatal contratante como supervisora de la ejecución de ambos contratos</w:t>
      </w:r>
      <w:r w:rsidR="00A003D5">
        <w:rPr>
          <w:rFonts w:ascii="Arial" w:eastAsia="Calibri" w:hAnsi="Arial" w:cs="Arial"/>
          <w:szCs w:val="24"/>
          <w:lang w:eastAsia="es-ES_tradnl"/>
        </w:rPr>
        <w:t xml:space="preserve">, </w:t>
      </w:r>
      <w:r w:rsidR="00814158" w:rsidRPr="005D6ED7">
        <w:rPr>
          <w:rFonts w:ascii="Arial" w:eastAsia="Calibri" w:hAnsi="Arial" w:cs="Arial"/>
          <w:szCs w:val="24"/>
          <w:lang w:eastAsia="es-ES_tradnl"/>
        </w:rPr>
        <w:t>en desarrollo de los principios de planeación, responsabilidad y economía</w:t>
      </w:r>
      <w:r w:rsidR="00B874DD">
        <w:rPr>
          <w:rFonts w:ascii="Arial" w:eastAsia="Calibri" w:hAnsi="Arial" w:cs="Arial"/>
          <w:szCs w:val="24"/>
          <w:lang w:eastAsia="es-ES_tradnl"/>
        </w:rPr>
        <w:t xml:space="preserve"> de la contratación estatal</w:t>
      </w:r>
      <w:r w:rsidR="00814158" w:rsidRPr="005D6ED7">
        <w:rPr>
          <w:rFonts w:ascii="Arial" w:eastAsia="Calibri" w:hAnsi="Arial" w:cs="Arial"/>
          <w:szCs w:val="24"/>
          <w:lang w:eastAsia="es-ES_tradnl"/>
        </w:rPr>
        <w:t xml:space="preserve">, </w:t>
      </w:r>
      <w:r w:rsidR="00A003D5">
        <w:rPr>
          <w:rFonts w:ascii="Arial" w:eastAsia="Calibri" w:hAnsi="Arial" w:cs="Arial"/>
          <w:szCs w:val="24"/>
          <w:lang w:eastAsia="es-ES_tradnl"/>
        </w:rPr>
        <w:t xml:space="preserve">deberá </w:t>
      </w:r>
      <w:r w:rsidR="006E4BA6">
        <w:rPr>
          <w:rFonts w:ascii="Arial" w:eastAsia="Calibri" w:hAnsi="Arial" w:cs="Arial"/>
          <w:szCs w:val="24"/>
          <w:lang w:eastAsia="es-ES_tradnl"/>
        </w:rPr>
        <w:t xml:space="preserve">conocer, </w:t>
      </w:r>
      <w:r w:rsidR="00814158" w:rsidRPr="005D6ED7">
        <w:rPr>
          <w:rFonts w:ascii="Arial" w:eastAsia="Calibri" w:hAnsi="Arial" w:cs="Arial"/>
          <w:szCs w:val="24"/>
          <w:lang w:eastAsia="es-ES_tradnl"/>
        </w:rPr>
        <w:t xml:space="preserve">dirigir </w:t>
      </w:r>
      <w:r w:rsidR="006E4BA6">
        <w:rPr>
          <w:rFonts w:ascii="Arial" w:eastAsia="Calibri" w:hAnsi="Arial" w:cs="Arial"/>
          <w:szCs w:val="24"/>
          <w:lang w:eastAsia="es-ES_tradnl"/>
        </w:rPr>
        <w:t>y</w:t>
      </w:r>
      <w:r w:rsidR="00814158" w:rsidRPr="005D6ED7">
        <w:rPr>
          <w:rFonts w:ascii="Arial" w:eastAsia="Calibri" w:hAnsi="Arial" w:cs="Arial"/>
          <w:szCs w:val="24"/>
          <w:lang w:eastAsia="es-ES_tradnl"/>
        </w:rPr>
        <w:t xml:space="preserve"> resolver l</w:t>
      </w:r>
      <w:r w:rsidR="006E4BA6">
        <w:rPr>
          <w:rFonts w:ascii="Arial" w:eastAsia="Calibri" w:hAnsi="Arial" w:cs="Arial"/>
          <w:szCs w:val="24"/>
          <w:lang w:eastAsia="es-ES_tradnl"/>
        </w:rPr>
        <w:t>o</w:t>
      </w:r>
      <w:r w:rsidR="00814158" w:rsidRPr="005D6ED7">
        <w:rPr>
          <w:rFonts w:ascii="Arial" w:eastAsia="Calibri" w:hAnsi="Arial" w:cs="Arial"/>
          <w:szCs w:val="24"/>
          <w:lang w:eastAsia="es-ES_tradnl"/>
        </w:rPr>
        <w:t xml:space="preserve">s eventuales </w:t>
      </w:r>
      <w:r w:rsidR="006E4BA6">
        <w:rPr>
          <w:rFonts w:ascii="Arial" w:eastAsia="Calibri" w:hAnsi="Arial" w:cs="Arial"/>
          <w:szCs w:val="24"/>
          <w:lang w:eastAsia="es-ES_tradnl"/>
        </w:rPr>
        <w:t>conflictos</w:t>
      </w:r>
      <w:r w:rsidR="00CD513B">
        <w:rPr>
          <w:rFonts w:ascii="Arial" w:eastAsia="Calibri" w:hAnsi="Arial" w:cs="Arial"/>
          <w:szCs w:val="24"/>
          <w:lang w:eastAsia="es-ES_tradnl"/>
        </w:rPr>
        <w:t xml:space="preserve"> que </w:t>
      </w:r>
      <w:r w:rsidR="00814158" w:rsidRPr="005D6ED7">
        <w:rPr>
          <w:rFonts w:ascii="Arial" w:eastAsia="Calibri" w:hAnsi="Arial" w:cs="Arial"/>
          <w:szCs w:val="24"/>
          <w:lang w:eastAsia="es-ES_tradnl"/>
        </w:rPr>
        <w:t>se presenten durante la ejecución del contrato</w:t>
      </w:r>
      <w:r w:rsidR="00CD513B">
        <w:rPr>
          <w:rFonts w:ascii="Arial" w:eastAsia="Calibri" w:hAnsi="Arial" w:cs="Arial"/>
          <w:szCs w:val="24"/>
          <w:lang w:eastAsia="es-ES_tradnl"/>
        </w:rPr>
        <w:t xml:space="preserve"> </w:t>
      </w:r>
      <w:r w:rsidR="00B874DD">
        <w:rPr>
          <w:rFonts w:ascii="Arial" w:eastAsia="Calibri" w:hAnsi="Arial" w:cs="Arial"/>
          <w:szCs w:val="24"/>
          <w:lang w:eastAsia="es-ES_tradnl"/>
        </w:rPr>
        <w:t xml:space="preserve">entre ambos contratistas </w:t>
      </w:r>
      <w:r w:rsidR="00CD513B">
        <w:rPr>
          <w:rFonts w:ascii="Arial" w:eastAsia="Calibri" w:hAnsi="Arial" w:cs="Arial"/>
          <w:szCs w:val="24"/>
          <w:lang w:eastAsia="es-ES_tradnl"/>
        </w:rPr>
        <w:t>y que tengan relación con</w:t>
      </w:r>
      <w:r w:rsidR="00EA6B1F">
        <w:rPr>
          <w:rFonts w:ascii="Arial" w:eastAsia="Calibri" w:hAnsi="Arial" w:cs="Arial"/>
          <w:szCs w:val="24"/>
          <w:lang w:eastAsia="es-ES_tradnl"/>
        </w:rPr>
        <w:t xml:space="preserve"> el cumplimiento de las obligaciones contractuales. Sin perjuicio de lo anterior, </w:t>
      </w:r>
      <w:r w:rsidRPr="005D6ED7">
        <w:rPr>
          <w:rFonts w:ascii="Arial" w:eastAsia="Calibri" w:hAnsi="Arial" w:cs="Arial"/>
          <w:szCs w:val="24"/>
          <w:lang w:eastAsia="es-ES_tradnl"/>
        </w:rPr>
        <w:t xml:space="preserve">se recomienda </w:t>
      </w:r>
      <w:r w:rsidR="00EA6B1F">
        <w:rPr>
          <w:rFonts w:ascii="Arial" w:eastAsia="Calibri" w:hAnsi="Arial" w:cs="Arial"/>
          <w:szCs w:val="24"/>
          <w:lang w:eastAsia="es-ES_tradnl"/>
        </w:rPr>
        <w:t xml:space="preserve">también </w:t>
      </w:r>
      <w:r w:rsidRPr="005D6ED7">
        <w:rPr>
          <w:rFonts w:ascii="Arial" w:eastAsia="Calibri" w:hAnsi="Arial" w:cs="Arial"/>
          <w:szCs w:val="24"/>
          <w:lang w:eastAsia="es-ES_tradnl"/>
        </w:rPr>
        <w:t>acudir y ejecutar los mecanismos alternativos de solución conflictos –MASC–, o a las instancias y figuras previstas en el Código Nacional de Policía y Convivencia –Ley 1801 de 2016</w:t>
      </w:r>
      <w:r w:rsidR="00B874DD">
        <w:rPr>
          <w:rFonts w:ascii="Arial" w:eastAsia="Calibri" w:hAnsi="Arial" w:cs="Arial"/>
          <w:szCs w:val="24"/>
          <w:lang w:eastAsia="es-ES_tradnl"/>
        </w:rPr>
        <w:t xml:space="preserve">, </w:t>
      </w:r>
      <w:r w:rsidR="003D4DD9">
        <w:rPr>
          <w:rFonts w:ascii="Arial" w:eastAsia="Calibri" w:hAnsi="Arial" w:cs="Arial"/>
          <w:szCs w:val="24"/>
          <w:lang w:eastAsia="es-ES_tradnl"/>
        </w:rPr>
        <w:t>para resolver los conflictos de convivencia</w:t>
      </w:r>
      <w:r w:rsidR="00B874DD">
        <w:rPr>
          <w:rFonts w:ascii="Arial" w:eastAsia="Calibri" w:hAnsi="Arial" w:cs="Arial"/>
          <w:szCs w:val="24"/>
          <w:lang w:eastAsia="es-ES_tradnl"/>
        </w:rPr>
        <w:t xml:space="preserve"> enunciados.</w:t>
      </w:r>
      <w:r w:rsidR="003D4DD9">
        <w:rPr>
          <w:rFonts w:ascii="Arial" w:eastAsia="Calibri" w:hAnsi="Arial" w:cs="Arial"/>
          <w:szCs w:val="24"/>
          <w:lang w:eastAsia="es-ES_tradnl"/>
        </w:rPr>
        <w:t xml:space="preserve"> </w:t>
      </w:r>
    </w:p>
    <w:p w14:paraId="1A6917D6" w14:textId="77777777" w:rsidR="00AB7126" w:rsidRPr="00AB7126" w:rsidRDefault="00AB7126" w:rsidP="00AB7126">
      <w:pPr>
        <w:spacing w:after="0" w:line="240" w:lineRule="auto"/>
        <w:ind w:left="709" w:right="709"/>
        <w:jc w:val="both"/>
        <w:rPr>
          <w:rFonts w:ascii="Arial" w:eastAsia="Calibri" w:hAnsi="Arial" w:cs="Arial"/>
          <w:bCs/>
          <w:sz w:val="21"/>
          <w:szCs w:val="21"/>
          <w:lang w:eastAsia="es-ES_tradnl"/>
        </w:rPr>
      </w:pPr>
    </w:p>
    <w:p w14:paraId="34047E46" w14:textId="77777777" w:rsidR="00AB7126" w:rsidRPr="00AB7126" w:rsidRDefault="00AB7126" w:rsidP="00AB7126">
      <w:pPr>
        <w:spacing w:after="0" w:line="276" w:lineRule="auto"/>
        <w:ind w:firstLine="709"/>
        <w:jc w:val="both"/>
        <w:rPr>
          <w:rFonts w:ascii="Arial" w:eastAsia="Calibri" w:hAnsi="Arial" w:cs="Arial"/>
          <w:szCs w:val="24"/>
          <w:lang w:eastAsia="es-ES_tradnl"/>
        </w:rPr>
      </w:pPr>
    </w:p>
    <w:p w14:paraId="2B6D042B" w14:textId="77777777" w:rsidR="00AB7126" w:rsidRPr="00AB7126" w:rsidRDefault="00AB7126" w:rsidP="00AB7126">
      <w:pPr>
        <w:numPr>
          <w:ilvl w:val="0"/>
          <w:numId w:val="4"/>
        </w:numPr>
        <w:spacing w:after="0" w:line="240" w:lineRule="auto"/>
        <w:ind w:left="426"/>
        <w:contextualSpacing/>
        <w:jc w:val="both"/>
        <w:rPr>
          <w:rFonts w:ascii="Arial" w:eastAsia="Calibri" w:hAnsi="Arial" w:cs="Arial"/>
          <w:b/>
          <w:color w:val="000000" w:themeColor="text1"/>
          <w:lang w:val="es-MX"/>
        </w:rPr>
      </w:pPr>
      <w:r w:rsidRPr="00AB7126">
        <w:rPr>
          <w:rFonts w:ascii="Arial" w:eastAsia="Calibri" w:hAnsi="Arial" w:cs="Arial"/>
          <w:b/>
          <w:color w:val="000000" w:themeColor="text1"/>
          <w:lang w:val="es-MX"/>
        </w:rPr>
        <w:t>Respuestas</w:t>
      </w:r>
    </w:p>
    <w:p w14:paraId="1045BD11" w14:textId="77777777" w:rsidR="00AB7126" w:rsidRPr="00AB7126" w:rsidRDefault="00AB7126" w:rsidP="00AB7126">
      <w:pPr>
        <w:spacing w:after="0" w:line="240" w:lineRule="auto"/>
        <w:jc w:val="both"/>
        <w:rPr>
          <w:rFonts w:ascii="Arial" w:eastAsia="Calibri" w:hAnsi="Arial" w:cs="Arial"/>
          <w:b/>
          <w:color w:val="000000" w:themeColor="text1"/>
          <w:szCs w:val="24"/>
          <w:lang w:eastAsia="es-ES_tradnl"/>
        </w:rPr>
      </w:pPr>
    </w:p>
    <w:p w14:paraId="5E72E7AD" w14:textId="77777777" w:rsidR="00AB7126" w:rsidRPr="00AB7126" w:rsidRDefault="00AB7126" w:rsidP="00AB7126">
      <w:pPr>
        <w:spacing w:after="0" w:line="240" w:lineRule="auto"/>
        <w:ind w:left="709" w:right="709"/>
        <w:jc w:val="both"/>
        <w:rPr>
          <w:rFonts w:ascii="Arial" w:eastAsia="Times New Roman" w:hAnsi="Arial" w:cs="Arial"/>
          <w:color w:val="000000" w:themeColor="text1"/>
          <w:sz w:val="21"/>
          <w:szCs w:val="21"/>
          <w:lang w:eastAsia="es-ES_tradnl"/>
        </w:rPr>
      </w:pPr>
      <w:r w:rsidRPr="00AB7126">
        <w:rPr>
          <w:rFonts w:ascii="Arial" w:eastAsia="Times New Roman" w:hAnsi="Arial" w:cs="Arial"/>
          <w:color w:val="000000" w:themeColor="text1"/>
          <w:sz w:val="21"/>
          <w:szCs w:val="21"/>
          <w:lang w:eastAsia="es-ES_tradnl"/>
        </w:rPr>
        <w:t xml:space="preserve">«[…] dentro de un contrato de obra pública, la interventoría está facultada legalmente para solicitar el cambio de profesionales del contratista, porque según ésta (la interventoría) no cumple sus órdenes. Así mismo quisiera saber si es válido que la interventoría obligue a los profesionales del contratista a usar el lenguaje que ellos quieran, especialmente el lenguaje que llaman inclusivo. Así mismo, quiero saber, por favor, si la interventoría puede vulnerar la autonomía técnica y personal de los profesionales del contratista, cuyas hojas de vida fueron avaladas por la entidad pública contratante, excediendo inclusive los requisitos mínimos de los términos de </w:t>
      </w:r>
      <w:r w:rsidRPr="00AB7126">
        <w:rPr>
          <w:rFonts w:ascii="Arial" w:eastAsia="Times New Roman" w:hAnsi="Arial" w:cs="Arial"/>
          <w:color w:val="000000" w:themeColor="text1"/>
          <w:sz w:val="21"/>
          <w:szCs w:val="21"/>
          <w:lang w:eastAsia="es-ES_tradnl"/>
        </w:rPr>
        <w:lastRenderedPageBreak/>
        <w:t>referencia. Esto al obligarlos (sic) que usen sus palabras y métodos pedagógicos o por no estar de acuerdo con los conceptos o/y opiniones de los profesionales del contratista., que en ningún momento ha vulnerado las obligaciones legales estipuladas en el contrato de OP, ni en el laboral y han justificado y argumentado con criterio técnico y científico su actuar.».</w:t>
      </w:r>
    </w:p>
    <w:p w14:paraId="792EC205" w14:textId="77777777" w:rsidR="00AB7126" w:rsidRPr="00AB7126" w:rsidRDefault="00AB7126" w:rsidP="00AB7126">
      <w:pPr>
        <w:spacing w:after="120" w:line="276" w:lineRule="auto"/>
        <w:jc w:val="both"/>
        <w:rPr>
          <w:rFonts w:ascii="Arial" w:eastAsia="Calibri" w:hAnsi="Arial" w:cs="Arial"/>
          <w:b/>
          <w:color w:val="000000" w:themeColor="text1"/>
          <w:szCs w:val="24"/>
          <w:lang w:eastAsia="es-ES_tradnl"/>
        </w:rPr>
      </w:pPr>
    </w:p>
    <w:p w14:paraId="3D8A3E80" w14:textId="29CB6E38" w:rsidR="00BD4C35" w:rsidRDefault="003B44DE" w:rsidP="00AB7126">
      <w:pPr>
        <w:spacing w:after="120" w:line="276" w:lineRule="auto"/>
        <w:jc w:val="both"/>
        <w:rPr>
          <w:rFonts w:ascii="Arial" w:eastAsia="Times New Roman" w:hAnsi="Arial" w:cs="Arial"/>
          <w:bCs/>
          <w:szCs w:val="24"/>
          <w:lang w:val="es-ES" w:eastAsia="es-ES_tradnl"/>
        </w:rPr>
      </w:pPr>
      <w:r>
        <w:rPr>
          <w:rFonts w:ascii="Arial" w:eastAsia="Calibri" w:hAnsi="Arial" w:cs="Arial"/>
          <w:color w:val="000000" w:themeColor="text1"/>
          <w:szCs w:val="24"/>
          <w:lang w:eastAsia="es-ES_tradnl"/>
        </w:rPr>
        <w:t>Teniendo en cuenta que esta Agencia</w:t>
      </w:r>
      <w:r w:rsidR="00BD4C35" w:rsidRPr="00AB7126">
        <w:rPr>
          <w:rFonts w:ascii="Arial" w:eastAsia="Calibri" w:hAnsi="Arial" w:cs="Arial"/>
          <w:color w:val="000000" w:themeColor="text1"/>
          <w:szCs w:val="24"/>
          <w:lang w:eastAsia="es-ES_tradnl"/>
        </w:rPr>
        <w:t xml:space="preserve"> solo tiene atribuciones para responder solicitudes sobre la aplicación de normas de carácter general en materia de compras y contratación pública</w:t>
      </w:r>
      <w:r>
        <w:rPr>
          <w:rFonts w:ascii="Arial" w:eastAsia="Calibri" w:hAnsi="Arial" w:cs="Arial"/>
          <w:color w:val="000000" w:themeColor="text1"/>
          <w:szCs w:val="24"/>
          <w:lang w:eastAsia="es-ES_tradnl"/>
        </w:rPr>
        <w:t xml:space="preserve">, para </w:t>
      </w:r>
      <w:r w:rsidR="00BD4C35" w:rsidRPr="00AB7126">
        <w:rPr>
          <w:rFonts w:ascii="Arial" w:eastAsia="Calibri" w:hAnsi="Arial" w:cs="Arial"/>
          <w:color w:val="000000" w:themeColor="text1"/>
          <w:szCs w:val="24"/>
          <w:lang w:eastAsia="es-ES_tradnl"/>
        </w:rPr>
        <w:t xml:space="preserve">resolver </w:t>
      </w:r>
      <w:r>
        <w:rPr>
          <w:rFonts w:ascii="Arial" w:eastAsia="Calibri" w:hAnsi="Arial" w:cs="Arial"/>
          <w:color w:val="000000" w:themeColor="text1"/>
          <w:szCs w:val="24"/>
          <w:lang w:eastAsia="es-ES_tradnl"/>
        </w:rPr>
        <w:t xml:space="preserve">su pregunta se </w:t>
      </w:r>
      <w:r w:rsidR="0056073D">
        <w:rPr>
          <w:rFonts w:ascii="Arial" w:eastAsia="Calibri" w:hAnsi="Arial" w:cs="Arial"/>
          <w:color w:val="000000" w:themeColor="text1"/>
          <w:szCs w:val="24"/>
          <w:lang w:eastAsia="es-ES_tradnl"/>
        </w:rPr>
        <w:t xml:space="preserve">abstendrá de </w:t>
      </w:r>
      <w:r w:rsidR="00BD4C35" w:rsidRPr="00AB7126">
        <w:rPr>
          <w:rFonts w:ascii="Arial" w:eastAsia="Calibri" w:hAnsi="Arial" w:cs="Arial"/>
          <w:color w:val="000000" w:themeColor="text1"/>
          <w:szCs w:val="24"/>
          <w:lang w:eastAsia="es-ES_tradnl"/>
        </w:rPr>
        <w:t>solucionar problemas jurídicos particulares</w:t>
      </w:r>
      <w:r w:rsidR="0056073D">
        <w:rPr>
          <w:rFonts w:ascii="Arial" w:eastAsia="Calibri" w:hAnsi="Arial" w:cs="Arial"/>
          <w:color w:val="000000" w:themeColor="text1"/>
          <w:szCs w:val="24"/>
          <w:lang w:eastAsia="es-ES_tradnl"/>
        </w:rPr>
        <w:t xml:space="preserve"> y en su lugar </w:t>
      </w:r>
      <w:r w:rsidR="00627263">
        <w:rPr>
          <w:rFonts w:ascii="Arial" w:eastAsia="Calibri" w:hAnsi="Arial" w:cs="Arial"/>
          <w:color w:val="000000" w:themeColor="text1"/>
          <w:szCs w:val="24"/>
          <w:lang w:eastAsia="es-ES_tradnl"/>
        </w:rPr>
        <w:t>dará concepto sobre la interpretación de normas generales de la contratación pública.</w:t>
      </w:r>
    </w:p>
    <w:p w14:paraId="11D6226B" w14:textId="7B486E4C" w:rsidR="00AB7126" w:rsidRPr="00AB7126" w:rsidRDefault="00AB7126" w:rsidP="00B256E0">
      <w:pPr>
        <w:spacing w:after="120" w:line="276" w:lineRule="auto"/>
        <w:ind w:firstLine="708"/>
        <w:jc w:val="both"/>
        <w:rPr>
          <w:rFonts w:ascii="Arial" w:eastAsia="Calibri" w:hAnsi="Arial" w:cs="Arial"/>
          <w:szCs w:val="24"/>
          <w:lang w:eastAsia="es-ES_tradnl"/>
        </w:rPr>
      </w:pPr>
      <w:r w:rsidRPr="00AB7126">
        <w:rPr>
          <w:rFonts w:ascii="Arial" w:eastAsia="Times New Roman" w:hAnsi="Arial" w:cs="Arial"/>
          <w:bCs/>
          <w:szCs w:val="24"/>
          <w:lang w:val="es-ES" w:eastAsia="es-ES_tradnl"/>
        </w:rPr>
        <w:t xml:space="preserve">Conforme a las consideraciones expuestas es posible afirmar, de manera general, que según se desprende de lo establecido en los artículos 83 y 84 de la Ley 1474 de 2011, corresponde al interventor velar por la debida ejecución y el cumplimiento del contrato, lo que </w:t>
      </w:r>
      <w:r w:rsidR="00AA67A2">
        <w:rPr>
          <w:rFonts w:ascii="Arial" w:eastAsia="Times New Roman" w:hAnsi="Arial" w:cs="Arial"/>
          <w:bCs/>
          <w:szCs w:val="24"/>
          <w:lang w:val="es-ES" w:eastAsia="es-ES_tradnl"/>
        </w:rPr>
        <w:t xml:space="preserve">podría suponer en cumplimiento de sus obligaciones </w:t>
      </w:r>
      <w:proofErr w:type="gramStart"/>
      <w:r w:rsidR="00AA67A2">
        <w:rPr>
          <w:rFonts w:ascii="Arial" w:eastAsia="Times New Roman" w:hAnsi="Arial" w:cs="Arial"/>
          <w:bCs/>
          <w:szCs w:val="24"/>
          <w:lang w:val="es-ES" w:eastAsia="es-ES_tradnl"/>
        </w:rPr>
        <w:t xml:space="preserve">contractuales,  </w:t>
      </w:r>
      <w:r w:rsidRPr="00AB7126">
        <w:rPr>
          <w:rFonts w:ascii="Arial" w:eastAsia="Calibri" w:hAnsi="Arial" w:cs="Arial"/>
          <w:szCs w:val="24"/>
          <w:lang w:eastAsia="es-ES_tradnl"/>
        </w:rPr>
        <w:t>la</w:t>
      </w:r>
      <w:proofErr w:type="gramEnd"/>
      <w:r w:rsidRPr="00AB7126">
        <w:rPr>
          <w:rFonts w:ascii="Arial" w:eastAsia="Calibri" w:hAnsi="Arial" w:cs="Arial"/>
          <w:szCs w:val="24"/>
          <w:lang w:eastAsia="es-ES_tradnl"/>
        </w:rPr>
        <w:t xml:space="preserve"> aproba</w:t>
      </w:r>
      <w:r w:rsidR="00AA67A2">
        <w:rPr>
          <w:rFonts w:ascii="Arial" w:eastAsia="Calibri" w:hAnsi="Arial" w:cs="Arial"/>
          <w:szCs w:val="24"/>
          <w:lang w:eastAsia="es-ES_tradnl"/>
        </w:rPr>
        <w:t>ción</w:t>
      </w:r>
      <w:r w:rsidRPr="00AB7126">
        <w:rPr>
          <w:rFonts w:ascii="Arial" w:eastAsia="Calibri" w:hAnsi="Arial" w:cs="Arial"/>
          <w:szCs w:val="24"/>
          <w:lang w:eastAsia="es-ES_tradnl"/>
        </w:rPr>
        <w:t xml:space="preserve"> o rechaz</w:t>
      </w:r>
      <w:r w:rsidR="005548B6">
        <w:rPr>
          <w:rFonts w:ascii="Arial" w:eastAsia="Calibri" w:hAnsi="Arial" w:cs="Arial"/>
          <w:szCs w:val="24"/>
          <w:lang w:eastAsia="es-ES_tradnl"/>
        </w:rPr>
        <w:t>o de</w:t>
      </w:r>
      <w:r w:rsidRPr="00AB7126">
        <w:rPr>
          <w:rFonts w:ascii="Arial" w:eastAsia="Calibri" w:hAnsi="Arial" w:cs="Arial"/>
          <w:szCs w:val="24"/>
          <w:lang w:eastAsia="es-ES_tradnl"/>
        </w:rPr>
        <w:t xml:space="preserve"> las entregas realizadas por el contratista</w:t>
      </w:r>
      <w:r w:rsidR="005548B6">
        <w:rPr>
          <w:rFonts w:ascii="Arial" w:eastAsia="Calibri" w:hAnsi="Arial" w:cs="Arial"/>
          <w:szCs w:val="24"/>
          <w:lang w:eastAsia="es-ES_tradnl"/>
        </w:rPr>
        <w:t>,</w:t>
      </w:r>
      <w:r w:rsidRPr="00AB7126">
        <w:rPr>
          <w:rFonts w:ascii="Arial" w:eastAsia="Calibri" w:hAnsi="Arial" w:cs="Arial"/>
          <w:szCs w:val="24"/>
          <w:lang w:eastAsia="es-ES_tradnl"/>
        </w:rPr>
        <w:t xml:space="preserve"> según se ajusten o no a las </w:t>
      </w:r>
      <w:r w:rsidRPr="00AB7126">
        <w:rPr>
          <w:rFonts w:ascii="Arial" w:eastAsia="Calibri" w:hAnsi="Arial" w:cs="Arial"/>
          <w:szCs w:val="24"/>
          <w:u w:val="single"/>
          <w:lang w:eastAsia="es-ES_tradnl"/>
        </w:rPr>
        <w:t>condiciones pactadas</w:t>
      </w:r>
      <w:r w:rsidRPr="00AB7126">
        <w:rPr>
          <w:rFonts w:ascii="Arial" w:eastAsia="Calibri" w:hAnsi="Arial" w:cs="Arial"/>
          <w:szCs w:val="24"/>
          <w:lang w:eastAsia="es-ES_tradnl"/>
        </w:rPr>
        <w:t xml:space="preserve">. En consideración a esto, y en la medida en que el ejercicio de la supervisión </w:t>
      </w:r>
      <w:r w:rsidR="002B10A4">
        <w:rPr>
          <w:rFonts w:ascii="Arial" w:eastAsia="Calibri" w:hAnsi="Arial" w:cs="Arial"/>
          <w:szCs w:val="24"/>
          <w:lang w:eastAsia="es-ES_tradnl"/>
        </w:rPr>
        <w:t xml:space="preserve">por parte de </w:t>
      </w:r>
      <w:r w:rsidR="002B10A4" w:rsidRPr="00AB7126">
        <w:rPr>
          <w:rFonts w:ascii="Arial" w:eastAsia="Calibri" w:hAnsi="Arial" w:cs="Arial"/>
          <w:szCs w:val="24"/>
          <w:lang w:eastAsia="es-ES_tradnl"/>
        </w:rPr>
        <w:t xml:space="preserve">las entidades estatales </w:t>
      </w:r>
      <w:r w:rsidRPr="00AB7126">
        <w:rPr>
          <w:rFonts w:ascii="Arial" w:eastAsia="Calibri" w:hAnsi="Arial" w:cs="Arial"/>
          <w:szCs w:val="24"/>
          <w:lang w:eastAsia="es-ES_tradnl"/>
        </w:rPr>
        <w:t>debe realizarse de manera tal que se garantice la debida ejecución del contrato, resulta factible que en ejercicio de la autonomía que les asiste, establezcan actividades del contrato o entregas que requieren de la aprobación del interventor. En ese sentido, podría optarse por estipulaciones dentro del pliego de condiciones o en la minuta del contrato tendientes a señalar actividades específicas cuyo desarrollo esté sujeto a mecanismos concretos de vigilancia por parte del interventor, como, por ejemplo, el levantamiento de actas, el suministro de informes, la celebración de reuniones o comités periódicos y, en general, las actuaciones que sean pertinentes para garantizar la vigilancia de la a  ejecución del respectivo contrato estatal y el cumplimiento de sus objetivos</w:t>
      </w:r>
      <w:r w:rsidR="003B3FD8">
        <w:rPr>
          <w:rFonts w:ascii="Arial" w:eastAsia="Calibri" w:hAnsi="Arial" w:cs="Arial"/>
          <w:szCs w:val="24"/>
          <w:lang w:eastAsia="es-ES_tradnl"/>
        </w:rPr>
        <w:t>, si así se pactan</w:t>
      </w:r>
      <w:r w:rsidRPr="00AB7126">
        <w:rPr>
          <w:rFonts w:ascii="Arial" w:eastAsia="Calibri" w:hAnsi="Arial" w:cs="Arial"/>
          <w:szCs w:val="24"/>
          <w:lang w:eastAsia="es-ES_tradnl"/>
        </w:rPr>
        <w:t xml:space="preserve">.  </w:t>
      </w:r>
    </w:p>
    <w:p w14:paraId="5EF32C39" w14:textId="77777777" w:rsidR="00AB7126" w:rsidRPr="00AB7126" w:rsidRDefault="00AB7126" w:rsidP="00AB7126">
      <w:pPr>
        <w:spacing w:after="0" w:line="240" w:lineRule="auto"/>
        <w:ind w:left="708" w:right="709"/>
        <w:jc w:val="both"/>
        <w:rPr>
          <w:rFonts w:ascii="Arial" w:eastAsia="Times New Roman" w:hAnsi="Arial" w:cs="Arial"/>
          <w:color w:val="000000" w:themeColor="text1"/>
          <w:sz w:val="21"/>
          <w:szCs w:val="21"/>
          <w:lang w:eastAsia="es-ES_tradnl"/>
        </w:rPr>
      </w:pPr>
    </w:p>
    <w:p w14:paraId="31F4803E" w14:textId="63D9AB90" w:rsidR="00AB7126" w:rsidRPr="00AB7126" w:rsidRDefault="009662BE" w:rsidP="00AB7126">
      <w:pPr>
        <w:spacing w:after="0" w:line="276" w:lineRule="auto"/>
        <w:ind w:firstLine="708"/>
        <w:jc w:val="both"/>
        <w:rPr>
          <w:rFonts w:ascii="Arial" w:hAnsi="Arial" w:cs="Arial"/>
          <w:color w:val="000000" w:themeColor="text1"/>
          <w:lang w:val="es-MX"/>
        </w:rPr>
      </w:pPr>
      <w:r>
        <w:rPr>
          <w:rFonts w:ascii="Arial" w:hAnsi="Arial" w:cs="Arial"/>
          <w:color w:val="000000" w:themeColor="text1"/>
          <w:lang w:val="es-MX"/>
        </w:rPr>
        <w:t>De igual forma</w:t>
      </w:r>
      <w:r w:rsidR="00AB7126" w:rsidRPr="00AB7126">
        <w:rPr>
          <w:rFonts w:ascii="Arial" w:hAnsi="Arial" w:cs="Arial"/>
          <w:color w:val="000000" w:themeColor="text1"/>
          <w:lang w:val="es-MX"/>
        </w:rPr>
        <w:t xml:space="preserve">, en atención a lo dispuesto en el artículo 84 de la Ley 1474 de 2011, la interventoría puede hacer uso de las facultades previstas en dicha norma para hacer el seguimiento al cumplimiento obligacional del contrato y estará sometido a los </w:t>
      </w:r>
      <w:r w:rsidR="00AB7126" w:rsidRPr="00AB7126">
        <w:rPr>
          <w:rFonts w:ascii="Arial" w:hAnsi="Arial" w:cs="Arial"/>
          <w:color w:val="000000" w:themeColor="text1"/>
          <w:u w:val="single"/>
          <w:lang w:val="es-MX"/>
        </w:rPr>
        <w:t>deberes y responsabilidades</w:t>
      </w:r>
      <w:r w:rsidR="00AB7126" w:rsidRPr="00AB7126">
        <w:rPr>
          <w:rFonts w:ascii="Arial" w:hAnsi="Arial" w:cs="Arial"/>
          <w:color w:val="000000" w:themeColor="text1"/>
          <w:lang w:val="es-MX"/>
        </w:rPr>
        <w:t xml:space="preserve"> que implica el ejercicio de dicha actividad</w:t>
      </w:r>
      <w:r w:rsidR="00AB7126" w:rsidRPr="00AB7126">
        <w:rPr>
          <w:rFonts w:ascii="Arial" w:hAnsi="Arial" w:cs="Arial"/>
          <w:color w:val="000000" w:themeColor="text1"/>
          <w:vertAlign w:val="superscript"/>
          <w:lang w:val="es-MX"/>
        </w:rPr>
        <w:footnoteReference w:id="12"/>
      </w:r>
      <w:r w:rsidR="00AB7126" w:rsidRPr="00AB7126">
        <w:rPr>
          <w:rFonts w:ascii="Arial" w:hAnsi="Arial" w:cs="Arial"/>
          <w:color w:val="000000" w:themeColor="text1"/>
          <w:lang w:val="es-MX"/>
        </w:rPr>
        <w:t xml:space="preserve">. De hecho, la norma </w:t>
      </w:r>
      <w:r w:rsidR="001B1665">
        <w:rPr>
          <w:rFonts w:ascii="Arial" w:hAnsi="Arial" w:cs="Arial"/>
          <w:color w:val="000000" w:themeColor="text1"/>
          <w:lang w:val="es-MX"/>
        </w:rPr>
        <w:t xml:space="preserve">atribuye facultades al </w:t>
      </w:r>
      <w:r w:rsidR="00F6039F">
        <w:rPr>
          <w:rFonts w:ascii="Arial" w:hAnsi="Arial" w:cs="Arial"/>
          <w:color w:val="000000" w:themeColor="text1"/>
          <w:lang w:val="es-MX"/>
        </w:rPr>
        <w:t xml:space="preserve">interventor </w:t>
      </w:r>
      <w:r w:rsidR="00F6039F" w:rsidRPr="00AB7126">
        <w:rPr>
          <w:rFonts w:ascii="Arial" w:hAnsi="Arial" w:cs="Arial"/>
          <w:color w:val="000000" w:themeColor="text1"/>
          <w:lang w:val="es-MX"/>
        </w:rPr>
        <w:t>de</w:t>
      </w:r>
      <w:r w:rsidR="00AB7126" w:rsidRPr="00AB7126">
        <w:rPr>
          <w:sz w:val="24"/>
          <w:lang w:val="es-MX"/>
        </w:rPr>
        <w:t xml:space="preserve"> s</w:t>
      </w:r>
      <w:r w:rsidR="00AB7126" w:rsidRPr="00AB7126">
        <w:rPr>
          <w:rFonts w:ascii="Arial" w:hAnsi="Arial" w:cs="Arial"/>
          <w:color w:val="000000" w:themeColor="text1"/>
          <w:lang w:val="es-MX"/>
        </w:rPr>
        <w:t xml:space="preserve">olicitar informes, aclaraciones y explicaciones sobre el desarrollo de la ejecución contractual, mantener informada a la entidad contratante de los hechos o circunstancias que puedan constituir actos de corrupción tipificados como conductas punibles, o </w:t>
      </w:r>
      <w:r w:rsidR="00AB7126" w:rsidRPr="00AB7126">
        <w:rPr>
          <w:rFonts w:ascii="Arial" w:hAnsi="Arial" w:cs="Arial"/>
          <w:color w:val="000000" w:themeColor="text1"/>
          <w:lang w:val="es-MX"/>
        </w:rPr>
        <w:lastRenderedPageBreak/>
        <w:t>que puedan poner o pongan en riesgo el cumplimiento del contrato, o cuando tal incumplimiento se presente</w:t>
      </w:r>
    </w:p>
    <w:p w14:paraId="0BE895D4" w14:textId="2FE98814" w:rsidR="00AB7126" w:rsidRPr="00AB7126" w:rsidRDefault="000B47A3" w:rsidP="00AB7126">
      <w:pPr>
        <w:spacing w:before="120" w:after="0" w:line="276" w:lineRule="auto"/>
        <w:ind w:firstLine="709"/>
        <w:jc w:val="both"/>
        <w:rPr>
          <w:rFonts w:ascii="Arial" w:hAnsi="Arial" w:cs="Arial"/>
          <w:color w:val="000000" w:themeColor="text1"/>
          <w:lang w:val="es-MX"/>
        </w:rPr>
      </w:pPr>
      <w:r>
        <w:rPr>
          <w:rFonts w:ascii="Arial" w:hAnsi="Arial" w:cs="Arial"/>
          <w:color w:val="000000" w:themeColor="text1"/>
          <w:lang w:val="es-MX"/>
        </w:rPr>
        <w:t>Ahora bien, teniendo en cuenta que su</w:t>
      </w:r>
      <w:r w:rsidR="007F41BB">
        <w:rPr>
          <w:rFonts w:ascii="Arial" w:eastAsia="Calibri" w:hAnsi="Arial" w:cs="Arial"/>
          <w:szCs w:val="24"/>
          <w:lang w:eastAsia="es-ES_tradnl"/>
        </w:rPr>
        <w:t xml:space="preserve"> consulta trata sobre conflictos de distintas indoles entre la interventoría y el contratista vigilado, la Entidad Estatal contratante como supervisora de la ejecución de ambos contratos, </w:t>
      </w:r>
      <w:r w:rsidR="007F41BB" w:rsidRPr="005D6ED7">
        <w:rPr>
          <w:rFonts w:ascii="Arial" w:eastAsia="Calibri" w:hAnsi="Arial" w:cs="Arial"/>
          <w:szCs w:val="24"/>
          <w:lang w:eastAsia="es-ES_tradnl"/>
        </w:rPr>
        <w:t>en desarrollo de los principios de planeación, responsabilidad y economía</w:t>
      </w:r>
      <w:r w:rsidR="007F41BB">
        <w:rPr>
          <w:rFonts w:ascii="Arial" w:eastAsia="Calibri" w:hAnsi="Arial" w:cs="Arial"/>
          <w:szCs w:val="24"/>
          <w:lang w:eastAsia="es-ES_tradnl"/>
        </w:rPr>
        <w:t xml:space="preserve"> de la contratación estatal</w:t>
      </w:r>
      <w:r w:rsidR="007F41BB" w:rsidRPr="005D6ED7">
        <w:rPr>
          <w:rFonts w:ascii="Arial" w:eastAsia="Calibri" w:hAnsi="Arial" w:cs="Arial"/>
          <w:szCs w:val="24"/>
          <w:lang w:eastAsia="es-ES_tradnl"/>
        </w:rPr>
        <w:t xml:space="preserve">, </w:t>
      </w:r>
      <w:r w:rsidR="007F41BB">
        <w:rPr>
          <w:rFonts w:ascii="Arial" w:eastAsia="Calibri" w:hAnsi="Arial" w:cs="Arial"/>
          <w:szCs w:val="24"/>
          <w:lang w:eastAsia="es-ES_tradnl"/>
        </w:rPr>
        <w:t xml:space="preserve">deberá conocer, </w:t>
      </w:r>
      <w:r w:rsidR="007F41BB" w:rsidRPr="005D6ED7">
        <w:rPr>
          <w:rFonts w:ascii="Arial" w:eastAsia="Calibri" w:hAnsi="Arial" w:cs="Arial"/>
          <w:szCs w:val="24"/>
          <w:lang w:eastAsia="es-ES_tradnl"/>
        </w:rPr>
        <w:t xml:space="preserve">dirigir </w:t>
      </w:r>
      <w:r w:rsidR="007F41BB">
        <w:rPr>
          <w:rFonts w:ascii="Arial" w:eastAsia="Calibri" w:hAnsi="Arial" w:cs="Arial"/>
          <w:szCs w:val="24"/>
          <w:lang w:eastAsia="es-ES_tradnl"/>
        </w:rPr>
        <w:t>y</w:t>
      </w:r>
      <w:r w:rsidR="007F41BB" w:rsidRPr="005D6ED7">
        <w:rPr>
          <w:rFonts w:ascii="Arial" w:eastAsia="Calibri" w:hAnsi="Arial" w:cs="Arial"/>
          <w:szCs w:val="24"/>
          <w:lang w:eastAsia="es-ES_tradnl"/>
        </w:rPr>
        <w:t xml:space="preserve"> resolver l</w:t>
      </w:r>
      <w:r w:rsidR="007F41BB">
        <w:rPr>
          <w:rFonts w:ascii="Arial" w:eastAsia="Calibri" w:hAnsi="Arial" w:cs="Arial"/>
          <w:szCs w:val="24"/>
          <w:lang w:eastAsia="es-ES_tradnl"/>
        </w:rPr>
        <w:t>o</w:t>
      </w:r>
      <w:r w:rsidR="007F41BB" w:rsidRPr="005D6ED7">
        <w:rPr>
          <w:rFonts w:ascii="Arial" w:eastAsia="Calibri" w:hAnsi="Arial" w:cs="Arial"/>
          <w:szCs w:val="24"/>
          <w:lang w:eastAsia="es-ES_tradnl"/>
        </w:rPr>
        <w:t xml:space="preserve">s eventuales </w:t>
      </w:r>
      <w:r w:rsidR="007F41BB">
        <w:rPr>
          <w:rFonts w:ascii="Arial" w:eastAsia="Calibri" w:hAnsi="Arial" w:cs="Arial"/>
          <w:szCs w:val="24"/>
          <w:lang w:eastAsia="es-ES_tradnl"/>
        </w:rPr>
        <w:t xml:space="preserve">conflictos que </w:t>
      </w:r>
      <w:r w:rsidR="007F41BB" w:rsidRPr="005D6ED7">
        <w:rPr>
          <w:rFonts w:ascii="Arial" w:eastAsia="Calibri" w:hAnsi="Arial" w:cs="Arial"/>
          <w:szCs w:val="24"/>
          <w:lang w:eastAsia="es-ES_tradnl"/>
        </w:rPr>
        <w:t>se presenten durante la ejecución del contrato</w:t>
      </w:r>
      <w:r w:rsidR="007F41BB">
        <w:rPr>
          <w:rFonts w:ascii="Arial" w:eastAsia="Calibri" w:hAnsi="Arial" w:cs="Arial"/>
          <w:szCs w:val="24"/>
          <w:lang w:eastAsia="es-ES_tradnl"/>
        </w:rPr>
        <w:t xml:space="preserve"> entre ambos contratistas y que tengan relación con el cumplimiento de las obligaciones contractuales. Sin perjuicio de lo anterior, </w:t>
      </w:r>
      <w:r w:rsidR="007F41BB" w:rsidRPr="005D6ED7">
        <w:rPr>
          <w:rFonts w:ascii="Arial" w:eastAsia="Calibri" w:hAnsi="Arial" w:cs="Arial"/>
          <w:szCs w:val="24"/>
          <w:lang w:eastAsia="es-ES_tradnl"/>
        </w:rPr>
        <w:t xml:space="preserve">se recomienda </w:t>
      </w:r>
      <w:r w:rsidR="007F41BB">
        <w:rPr>
          <w:rFonts w:ascii="Arial" w:eastAsia="Calibri" w:hAnsi="Arial" w:cs="Arial"/>
          <w:szCs w:val="24"/>
          <w:lang w:eastAsia="es-ES_tradnl"/>
        </w:rPr>
        <w:t xml:space="preserve">también </w:t>
      </w:r>
      <w:r w:rsidR="007F41BB" w:rsidRPr="005D6ED7">
        <w:rPr>
          <w:rFonts w:ascii="Arial" w:eastAsia="Calibri" w:hAnsi="Arial" w:cs="Arial"/>
          <w:szCs w:val="24"/>
          <w:lang w:eastAsia="es-ES_tradnl"/>
        </w:rPr>
        <w:t>acudir y ejecutar los mecanismos alternativos de solución conflictos –MASC–, o a las instancias y figuras previstas en el Código Nacional de Policía y Convivencia –Ley 1801 de 2016</w:t>
      </w:r>
      <w:r w:rsidR="007F41BB">
        <w:rPr>
          <w:rFonts w:ascii="Arial" w:eastAsia="Calibri" w:hAnsi="Arial" w:cs="Arial"/>
          <w:szCs w:val="24"/>
          <w:lang w:eastAsia="es-ES_tradnl"/>
        </w:rPr>
        <w:t xml:space="preserve">, para resolver </w:t>
      </w:r>
      <w:r>
        <w:rPr>
          <w:rFonts w:ascii="Arial" w:eastAsia="Calibri" w:hAnsi="Arial" w:cs="Arial"/>
          <w:szCs w:val="24"/>
          <w:lang w:eastAsia="es-ES_tradnl"/>
        </w:rPr>
        <w:t xml:space="preserve">aquellos </w:t>
      </w:r>
      <w:r w:rsidR="007F41BB">
        <w:rPr>
          <w:rFonts w:ascii="Arial" w:eastAsia="Calibri" w:hAnsi="Arial" w:cs="Arial"/>
          <w:szCs w:val="24"/>
          <w:lang w:eastAsia="es-ES_tradnl"/>
        </w:rPr>
        <w:t xml:space="preserve">conflictos </w:t>
      </w:r>
      <w:proofErr w:type="gramStart"/>
      <w:r w:rsidR="00A12376">
        <w:rPr>
          <w:rFonts w:ascii="Arial" w:eastAsia="Calibri" w:hAnsi="Arial" w:cs="Arial"/>
          <w:szCs w:val="24"/>
          <w:lang w:eastAsia="es-ES_tradnl"/>
        </w:rPr>
        <w:t>cuyo índole</w:t>
      </w:r>
      <w:proofErr w:type="gramEnd"/>
      <w:r w:rsidR="00A12376">
        <w:rPr>
          <w:rFonts w:ascii="Arial" w:eastAsia="Calibri" w:hAnsi="Arial" w:cs="Arial"/>
          <w:szCs w:val="24"/>
          <w:lang w:eastAsia="es-ES_tradnl"/>
        </w:rPr>
        <w:t xml:space="preserve"> es de</w:t>
      </w:r>
      <w:r w:rsidR="00547375">
        <w:rPr>
          <w:rFonts w:ascii="Arial" w:eastAsia="Calibri" w:hAnsi="Arial" w:cs="Arial"/>
          <w:szCs w:val="24"/>
          <w:lang w:eastAsia="es-ES_tradnl"/>
        </w:rPr>
        <w:t xml:space="preserve"> </w:t>
      </w:r>
      <w:r w:rsidR="007F41BB">
        <w:rPr>
          <w:rFonts w:ascii="Arial" w:eastAsia="Calibri" w:hAnsi="Arial" w:cs="Arial"/>
          <w:szCs w:val="24"/>
          <w:lang w:eastAsia="es-ES_tradnl"/>
        </w:rPr>
        <w:t xml:space="preserve">convivencia </w:t>
      </w:r>
    </w:p>
    <w:p w14:paraId="74C8AE8B" w14:textId="77777777" w:rsidR="00AB7126" w:rsidRPr="00AB7126" w:rsidRDefault="00AB7126" w:rsidP="00AB7126">
      <w:pPr>
        <w:spacing w:after="0" w:line="276" w:lineRule="auto"/>
        <w:jc w:val="both"/>
        <w:rPr>
          <w:rFonts w:ascii="Arial" w:eastAsia="Times New Roman" w:hAnsi="Arial" w:cs="Arial"/>
          <w:color w:val="000000" w:themeColor="text1"/>
          <w:lang w:eastAsia="es-ES_tradnl"/>
        </w:rPr>
      </w:pPr>
    </w:p>
    <w:p w14:paraId="26F35228" w14:textId="77777777" w:rsidR="00AB7126" w:rsidRPr="00AB7126" w:rsidRDefault="00AB7126" w:rsidP="00AB7126">
      <w:pPr>
        <w:spacing w:after="0" w:line="276" w:lineRule="auto"/>
        <w:ind w:firstLine="708"/>
        <w:jc w:val="both"/>
        <w:rPr>
          <w:rFonts w:ascii="Arial" w:eastAsia="Times New Roman" w:hAnsi="Arial" w:cs="Arial"/>
          <w:color w:val="000000" w:themeColor="text1"/>
          <w:lang w:eastAsia="es-ES_tradnl"/>
        </w:rPr>
      </w:pPr>
    </w:p>
    <w:p w14:paraId="5FA393E8" w14:textId="77777777" w:rsidR="00AB7126" w:rsidRPr="00AB7126" w:rsidRDefault="00AB7126" w:rsidP="00AB7126">
      <w:pPr>
        <w:spacing w:after="0" w:line="276" w:lineRule="auto"/>
        <w:jc w:val="both"/>
        <w:rPr>
          <w:rFonts w:ascii="Arial" w:eastAsia="Times New Roman" w:hAnsi="Arial" w:cs="Arial"/>
          <w:color w:val="000000" w:themeColor="text1"/>
          <w:szCs w:val="24"/>
          <w:lang w:eastAsia="es-ES_tradnl"/>
        </w:rPr>
      </w:pPr>
      <w:r w:rsidRPr="00AB7126">
        <w:rPr>
          <w:rFonts w:ascii="Arial" w:eastAsia="Times New Roman" w:hAnsi="Arial" w:cs="Arial"/>
          <w:color w:val="000000" w:themeColor="text1"/>
          <w:szCs w:val="24"/>
          <w:lang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16E2125" w14:textId="77777777" w:rsidR="00AB7126" w:rsidRPr="00AB7126" w:rsidRDefault="00AB7126" w:rsidP="00AB7126">
      <w:pPr>
        <w:spacing w:after="0" w:line="276" w:lineRule="auto"/>
        <w:jc w:val="both"/>
        <w:rPr>
          <w:rFonts w:ascii="Arial" w:eastAsia="Times New Roman" w:hAnsi="Arial" w:cs="Arial"/>
          <w:color w:val="000000" w:themeColor="text1"/>
          <w:lang w:eastAsia="es-CO"/>
        </w:rPr>
      </w:pPr>
    </w:p>
    <w:p w14:paraId="18FA5792" w14:textId="77777777" w:rsidR="00AB7126" w:rsidRPr="00AB7126" w:rsidRDefault="00AB7126" w:rsidP="00AB7126">
      <w:pPr>
        <w:spacing w:after="0" w:line="276" w:lineRule="auto"/>
        <w:jc w:val="both"/>
        <w:rPr>
          <w:rFonts w:ascii="Arial" w:eastAsia="Times New Roman" w:hAnsi="Arial" w:cs="Arial"/>
          <w:color w:val="000000" w:themeColor="text1"/>
          <w:lang w:eastAsia="es-CO"/>
        </w:rPr>
      </w:pPr>
      <w:r w:rsidRPr="00AB7126">
        <w:rPr>
          <w:rFonts w:ascii="Arial" w:eastAsia="Times New Roman" w:hAnsi="Arial" w:cs="Arial"/>
          <w:color w:val="000000" w:themeColor="text1"/>
          <w:lang w:eastAsia="es-CO"/>
        </w:rPr>
        <w:t>Atentamente,</w:t>
      </w:r>
      <w:r w:rsidRPr="00AB7126">
        <w:rPr>
          <w:rFonts w:ascii="Times New Roman" w:eastAsia="Times New Roman" w:hAnsi="Times New Roman" w:cs="Times New Roman"/>
          <w:sz w:val="24"/>
          <w:szCs w:val="24"/>
          <w:lang w:eastAsia="es-CO"/>
        </w:rPr>
        <w:t xml:space="preserve"> </w:t>
      </w:r>
    </w:p>
    <w:p w14:paraId="56FE2852" w14:textId="0AE2AAA9" w:rsidR="00AB7126" w:rsidRPr="00AB7126" w:rsidRDefault="00396144" w:rsidP="00AB7126">
      <w:pPr>
        <w:spacing w:after="0" w:line="240" w:lineRule="auto"/>
        <w:jc w:val="center"/>
        <w:rPr>
          <w:rFonts w:ascii="Arial" w:eastAsia="Times New Roman" w:hAnsi="Arial" w:cs="Arial"/>
          <w:szCs w:val="24"/>
          <w:lang w:eastAsia="es-CO"/>
        </w:rPr>
      </w:pPr>
      <w:r w:rsidRPr="00396144">
        <w:rPr>
          <w:rFonts w:ascii="Calibri" w:eastAsia="Calibri" w:hAnsi="Calibri" w:cs="Times New Roman"/>
          <w:noProof/>
          <w:lang w:val="es-ES"/>
        </w:rPr>
        <w:drawing>
          <wp:inline distT="0" distB="0" distL="0" distR="0" wp14:anchorId="0D0B18B2" wp14:editId="7DBF12D1">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6F5DB90A" w14:textId="77777777" w:rsidR="00AB7126" w:rsidRPr="00AB7126" w:rsidRDefault="00AB7126" w:rsidP="00AB7126">
      <w:pPr>
        <w:spacing w:after="0" w:line="240" w:lineRule="auto"/>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B7126" w:rsidRPr="00AB7126" w14:paraId="293B14F4" w14:textId="77777777" w:rsidTr="00805F2D">
        <w:trPr>
          <w:trHeight w:val="315"/>
        </w:trPr>
        <w:tc>
          <w:tcPr>
            <w:tcW w:w="812" w:type="dxa"/>
            <w:vAlign w:val="center"/>
            <w:hideMark/>
          </w:tcPr>
          <w:p w14:paraId="79909A02"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Elaboró:</w:t>
            </w:r>
          </w:p>
        </w:tc>
        <w:tc>
          <w:tcPr>
            <w:tcW w:w="4413" w:type="dxa"/>
            <w:tcBorders>
              <w:top w:val="nil"/>
              <w:left w:val="nil"/>
              <w:bottom w:val="dotted" w:sz="4" w:space="0" w:color="7F7F7F"/>
              <w:right w:val="nil"/>
            </w:tcBorders>
            <w:vAlign w:val="center"/>
            <w:hideMark/>
          </w:tcPr>
          <w:p w14:paraId="3B7135CA"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Gabriel Alejandro Murcia Taboada</w:t>
            </w:r>
          </w:p>
          <w:p w14:paraId="012951FD"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Contratista de la Subdirección de Gestión Contractual</w:t>
            </w:r>
          </w:p>
        </w:tc>
      </w:tr>
      <w:tr w:rsidR="00AB7126" w:rsidRPr="00AB7126" w14:paraId="16634BD6" w14:textId="77777777" w:rsidTr="00805F2D">
        <w:trPr>
          <w:trHeight w:val="330"/>
        </w:trPr>
        <w:tc>
          <w:tcPr>
            <w:tcW w:w="812" w:type="dxa"/>
            <w:vAlign w:val="center"/>
            <w:hideMark/>
          </w:tcPr>
          <w:p w14:paraId="5A9F9767"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78029B1" w14:textId="77777777" w:rsidR="00AB7126" w:rsidRPr="00AB7126" w:rsidRDefault="00AB7126" w:rsidP="00AB7126">
            <w:pPr>
              <w:spacing w:line="276" w:lineRule="auto"/>
              <w:jc w:val="both"/>
              <w:rPr>
                <w:rFonts w:eastAsia="Calibri"/>
                <w:sz w:val="16"/>
                <w:szCs w:val="16"/>
                <w:lang w:val="es-ES_tradnl" w:eastAsia="es-ES"/>
              </w:rPr>
            </w:pPr>
            <w:proofErr w:type="spellStart"/>
            <w:r w:rsidRPr="00AB7126">
              <w:rPr>
                <w:rFonts w:eastAsia="Calibri"/>
                <w:sz w:val="16"/>
                <w:szCs w:val="16"/>
                <w:lang w:val="es-ES_tradnl" w:eastAsia="es-ES"/>
              </w:rPr>
              <w:t>Any</w:t>
            </w:r>
            <w:proofErr w:type="spellEnd"/>
            <w:r w:rsidRPr="00AB7126">
              <w:rPr>
                <w:rFonts w:eastAsia="Calibri"/>
                <w:sz w:val="16"/>
                <w:szCs w:val="16"/>
                <w:lang w:val="es-ES_tradnl" w:eastAsia="es-ES"/>
              </w:rPr>
              <w:t xml:space="preserve"> Alejandra Tovar Castillo </w:t>
            </w:r>
          </w:p>
          <w:p w14:paraId="4ACC303C"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 xml:space="preserve">Contratista de la Subdirección de Gestión Contractual  </w:t>
            </w:r>
          </w:p>
        </w:tc>
      </w:tr>
      <w:tr w:rsidR="00AB7126" w:rsidRPr="00AB7126" w14:paraId="5A465C61" w14:textId="77777777" w:rsidTr="00805F2D">
        <w:trPr>
          <w:trHeight w:val="300"/>
        </w:trPr>
        <w:tc>
          <w:tcPr>
            <w:tcW w:w="812" w:type="dxa"/>
            <w:vAlign w:val="center"/>
            <w:hideMark/>
          </w:tcPr>
          <w:p w14:paraId="7A6102A4"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6AF4CBA"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 xml:space="preserve">Nohelia del Carmen </w:t>
            </w:r>
            <w:proofErr w:type="spellStart"/>
            <w:r w:rsidRPr="00AB7126">
              <w:rPr>
                <w:rFonts w:eastAsia="Calibri"/>
                <w:sz w:val="16"/>
                <w:szCs w:val="16"/>
                <w:lang w:val="es-ES_tradnl" w:eastAsia="es-ES"/>
              </w:rPr>
              <w:t>Zawady</w:t>
            </w:r>
            <w:proofErr w:type="spellEnd"/>
            <w:r w:rsidRPr="00AB7126">
              <w:rPr>
                <w:rFonts w:eastAsia="Calibri"/>
                <w:sz w:val="16"/>
                <w:szCs w:val="16"/>
                <w:lang w:val="es-ES_tradnl" w:eastAsia="es-ES"/>
              </w:rPr>
              <w:t xml:space="preserve"> Palacio</w:t>
            </w:r>
          </w:p>
          <w:p w14:paraId="3E1F8537" w14:textId="77777777" w:rsidR="00AB7126" w:rsidRPr="00AB7126" w:rsidRDefault="00AB7126" w:rsidP="00AB7126">
            <w:pPr>
              <w:spacing w:line="276" w:lineRule="auto"/>
              <w:jc w:val="both"/>
              <w:rPr>
                <w:rFonts w:eastAsia="Calibri"/>
                <w:sz w:val="16"/>
                <w:szCs w:val="16"/>
                <w:lang w:val="es-ES_tradnl" w:eastAsia="es-ES"/>
              </w:rPr>
            </w:pPr>
            <w:r w:rsidRPr="00AB7126">
              <w:rPr>
                <w:rFonts w:eastAsia="Calibri"/>
                <w:sz w:val="16"/>
                <w:szCs w:val="16"/>
                <w:lang w:val="es-ES_tradnl" w:eastAsia="es-ES"/>
              </w:rPr>
              <w:t>Subdirectora de Gestión Contractual</w:t>
            </w:r>
            <w:r w:rsidRPr="00AB7126" w:rsidDel="00EA1F19">
              <w:rPr>
                <w:rFonts w:eastAsia="Calibri"/>
                <w:sz w:val="16"/>
                <w:szCs w:val="16"/>
                <w:lang w:val="es-ES_tradnl" w:eastAsia="es-ES"/>
              </w:rPr>
              <w:t xml:space="preserve"> </w:t>
            </w:r>
          </w:p>
        </w:tc>
      </w:tr>
      <w:bookmarkEnd w:id="0"/>
    </w:tbl>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E227" w14:textId="77777777" w:rsidR="00D51151" w:rsidRDefault="00D51151" w:rsidP="004A1847">
      <w:pPr>
        <w:spacing w:after="0" w:line="240" w:lineRule="auto"/>
      </w:pPr>
      <w:r>
        <w:separator/>
      </w:r>
    </w:p>
  </w:endnote>
  <w:endnote w:type="continuationSeparator" w:id="0">
    <w:p w14:paraId="6806AD77" w14:textId="77777777" w:rsidR="00D51151" w:rsidRDefault="00D51151" w:rsidP="004A1847">
      <w:pPr>
        <w:spacing w:after="0" w:line="240" w:lineRule="auto"/>
      </w:pPr>
      <w:r>
        <w:continuationSeparator/>
      </w:r>
    </w:p>
  </w:endnote>
  <w:endnote w:type="continuationNotice" w:id="1">
    <w:p w14:paraId="3295DBA9" w14:textId="77777777" w:rsidR="00D51151" w:rsidRDefault="00D51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7A59" w14:textId="77777777" w:rsidR="00D51151" w:rsidRDefault="00D51151" w:rsidP="004A1847">
      <w:pPr>
        <w:spacing w:after="0" w:line="240" w:lineRule="auto"/>
      </w:pPr>
      <w:r>
        <w:separator/>
      </w:r>
    </w:p>
  </w:footnote>
  <w:footnote w:type="continuationSeparator" w:id="0">
    <w:p w14:paraId="7249D34D" w14:textId="77777777" w:rsidR="00D51151" w:rsidRDefault="00D51151" w:rsidP="004A1847">
      <w:pPr>
        <w:spacing w:after="0" w:line="240" w:lineRule="auto"/>
      </w:pPr>
      <w:r>
        <w:continuationSeparator/>
      </w:r>
    </w:p>
  </w:footnote>
  <w:footnote w:type="continuationNotice" w:id="1">
    <w:p w14:paraId="41261DDF" w14:textId="77777777" w:rsidR="00D51151" w:rsidRDefault="00D51151">
      <w:pPr>
        <w:spacing w:after="0" w:line="240" w:lineRule="auto"/>
      </w:pPr>
    </w:p>
  </w:footnote>
  <w:footnote w:id="2">
    <w:p w14:paraId="0EF0B90B" w14:textId="77777777" w:rsidR="00AB7126" w:rsidRPr="00AB7126" w:rsidRDefault="00AB7126" w:rsidP="00AB7126">
      <w:pPr>
        <w:pStyle w:val="Textonotapie"/>
        <w:ind w:firstLine="708"/>
        <w:jc w:val="both"/>
        <w:rPr>
          <w:rFonts w:ascii="Arial" w:hAnsi="Arial" w:cs="Arial"/>
          <w:iCs/>
          <w:color w:val="000000" w:themeColor="text1"/>
          <w:sz w:val="16"/>
          <w:szCs w:val="16"/>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w:t>
      </w:r>
      <w:r w:rsidRPr="00AB7126">
        <w:rPr>
          <w:rFonts w:ascii="Arial" w:hAnsi="Arial" w:cs="Arial"/>
          <w:iCs/>
          <w:color w:val="000000" w:themeColor="text1"/>
          <w:sz w:val="16"/>
          <w:szCs w:val="16"/>
        </w:rPr>
        <w:t>Artículo 3 de la Ley 80 de 1993.</w:t>
      </w:r>
    </w:p>
    <w:p w14:paraId="43F794B1" w14:textId="77777777" w:rsidR="00AB7126" w:rsidRPr="00AB7126" w:rsidRDefault="00AB7126" w:rsidP="00AB7126">
      <w:pPr>
        <w:pStyle w:val="Textonotapie"/>
        <w:jc w:val="both"/>
        <w:rPr>
          <w:rFonts w:ascii="Arial" w:hAnsi="Arial" w:cs="Arial"/>
          <w:iCs/>
          <w:color w:val="000000" w:themeColor="text1"/>
          <w:sz w:val="16"/>
          <w:szCs w:val="16"/>
        </w:rPr>
      </w:pPr>
    </w:p>
  </w:footnote>
  <w:footnote w:id="3">
    <w:p w14:paraId="0C101EE6" w14:textId="77777777" w:rsidR="00AB7126" w:rsidRPr="00AB7126" w:rsidRDefault="00AB7126" w:rsidP="00AB7126">
      <w:pPr>
        <w:pStyle w:val="Textonotapie"/>
        <w:ind w:firstLine="708"/>
        <w:jc w:val="both"/>
        <w:rPr>
          <w:rFonts w:ascii="Arial" w:hAnsi="Arial" w:cs="Arial"/>
          <w:iCs/>
          <w:color w:val="000000" w:themeColor="text1"/>
          <w:sz w:val="16"/>
          <w:szCs w:val="16"/>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w:t>
      </w:r>
      <w:r w:rsidRPr="00AB7126">
        <w:rPr>
          <w:rFonts w:ascii="Arial" w:hAnsi="Arial" w:cs="Arial"/>
          <w:iCs/>
          <w:color w:val="000000" w:themeColor="text1"/>
          <w:sz w:val="16"/>
          <w:szCs w:val="16"/>
        </w:rPr>
        <w:t>Artículo 17 de la Ley 1150 de 2007.</w:t>
      </w:r>
    </w:p>
    <w:p w14:paraId="617E13CD" w14:textId="77777777" w:rsidR="00AB7126" w:rsidRPr="00AB7126" w:rsidRDefault="00AB7126" w:rsidP="00AB7126">
      <w:pPr>
        <w:pStyle w:val="Textonotapie"/>
        <w:ind w:firstLine="708"/>
        <w:jc w:val="both"/>
        <w:rPr>
          <w:rFonts w:ascii="Arial" w:hAnsi="Arial" w:cs="Arial"/>
          <w:color w:val="000000" w:themeColor="text1"/>
          <w:sz w:val="16"/>
          <w:szCs w:val="16"/>
          <w:lang w:val="es-ES"/>
        </w:rPr>
      </w:pPr>
    </w:p>
  </w:footnote>
  <w:footnote w:id="4">
    <w:p w14:paraId="3CCA8CCB" w14:textId="77777777" w:rsidR="00AB7126" w:rsidRPr="00AB7126" w:rsidRDefault="00AB7126" w:rsidP="00AB7126">
      <w:pPr>
        <w:pStyle w:val="Textonotapie"/>
        <w:ind w:firstLine="708"/>
        <w:jc w:val="both"/>
        <w:rPr>
          <w:rFonts w:ascii="Arial" w:hAnsi="Arial" w:cs="Arial"/>
          <w:iCs/>
          <w:color w:val="000000" w:themeColor="text1"/>
          <w:sz w:val="16"/>
          <w:szCs w:val="16"/>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w:t>
      </w:r>
      <w:r w:rsidRPr="00AB7126">
        <w:rPr>
          <w:rFonts w:ascii="Arial" w:hAnsi="Arial" w:cs="Arial"/>
          <w:iCs/>
          <w:color w:val="000000" w:themeColor="text1"/>
          <w:sz w:val="16"/>
          <w:szCs w:val="16"/>
        </w:rPr>
        <w:t>Artículo 21 de la Ley 1150 de 2007.</w:t>
      </w:r>
    </w:p>
    <w:p w14:paraId="4188221C" w14:textId="77777777" w:rsidR="00AB7126" w:rsidRPr="00AB7126" w:rsidRDefault="00AB7126" w:rsidP="00AB7126">
      <w:pPr>
        <w:pStyle w:val="Textonotapie"/>
        <w:jc w:val="both"/>
        <w:rPr>
          <w:rFonts w:ascii="Arial" w:hAnsi="Arial" w:cs="Arial"/>
          <w:color w:val="000000" w:themeColor="text1"/>
          <w:sz w:val="16"/>
          <w:szCs w:val="16"/>
        </w:rPr>
      </w:pPr>
    </w:p>
  </w:footnote>
  <w:footnote w:id="5">
    <w:p w14:paraId="1E916843" w14:textId="77777777" w:rsidR="00AB7126" w:rsidRPr="00AB7126" w:rsidRDefault="00AB7126" w:rsidP="00AB7126">
      <w:pPr>
        <w:pStyle w:val="Textonotapie"/>
        <w:ind w:firstLine="708"/>
        <w:jc w:val="both"/>
        <w:rPr>
          <w:rFonts w:ascii="Arial" w:hAnsi="Arial" w:cs="Arial"/>
          <w:iCs/>
          <w:color w:val="000000" w:themeColor="text1"/>
          <w:sz w:val="16"/>
          <w:szCs w:val="16"/>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w:t>
      </w:r>
      <w:r w:rsidRPr="00AB7126">
        <w:rPr>
          <w:rFonts w:ascii="Arial" w:hAnsi="Arial" w:cs="Arial"/>
          <w:iCs/>
          <w:color w:val="000000" w:themeColor="text1"/>
          <w:sz w:val="16"/>
          <w:szCs w:val="16"/>
        </w:rPr>
        <w:t>Artículos 83 a 86 de la Ley 1474 de 2011.</w:t>
      </w:r>
    </w:p>
    <w:p w14:paraId="4B598EE2" w14:textId="77777777" w:rsidR="00AB7126" w:rsidRPr="00AB7126" w:rsidRDefault="00AB7126" w:rsidP="00AB7126">
      <w:pPr>
        <w:pStyle w:val="Textonotapie"/>
        <w:jc w:val="both"/>
        <w:rPr>
          <w:rFonts w:ascii="Arial" w:hAnsi="Arial" w:cs="Arial"/>
          <w:color w:val="000000" w:themeColor="text1"/>
          <w:sz w:val="16"/>
          <w:szCs w:val="16"/>
        </w:rPr>
      </w:pPr>
    </w:p>
  </w:footnote>
  <w:footnote w:id="6">
    <w:p w14:paraId="45CB44F3" w14:textId="77777777" w:rsidR="00AB7126" w:rsidRPr="00AB7126" w:rsidRDefault="00AB7126" w:rsidP="00AB7126">
      <w:pPr>
        <w:pStyle w:val="Textonotapie"/>
        <w:ind w:firstLine="708"/>
        <w:jc w:val="both"/>
        <w:rPr>
          <w:rFonts w:ascii="Arial" w:hAnsi="Arial" w:cs="Arial"/>
          <w:iCs/>
          <w:color w:val="000000" w:themeColor="text1"/>
          <w:sz w:val="16"/>
          <w:szCs w:val="16"/>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w:t>
      </w:r>
      <w:r w:rsidRPr="00AB7126">
        <w:rPr>
          <w:rFonts w:ascii="Arial" w:hAnsi="Arial" w:cs="Arial"/>
          <w:iCs/>
          <w:color w:val="000000" w:themeColor="text1"/>
          <w:sz w:val="16"/>
          <w:szCs w:val="16"/>
        </w:rPr>
        <w:t>Consejo de Estado. Sección 3ª. Sentencia del 27 de noviembre de 2017. M.P. Jaime Orlando Santofimio. Exp. 51.802.</w:t>
      </w:r>
    </w:p>
    <w:p w14:paraId="2220F7BE" w14:textId="77777777" w:rsidR="00AB7126" w:rsidRPr="00AB7126" w:rsidRDefault="00AB7126" w:rsidP="00AB7126">
      <w:pPr>
        <w:pStyle w:val="Textonotapie"/>
        <w:jc w:val="both"/>
        <w:rPr>
          <w:rFonts w:ascii="Arial" w:hAnsi="Arial" w:cs="Arial"/>
          <w:color w:val="000000" w:themeColor="text1"/>
          <w:sz w:val="16"/>
          <w:szCs w:val="16"/>
          <w:lang w:val="es-CO"/>
        </w:rPr>
      </w:pPr>
    </w:p>
  </w:footnote>
  <w:footnote w:id="7">
    <w:p w14:paraId="65CD0937" w14:textId="77777777" w:rsidR="00AB7126" w:rsidRPr="00AB7126" w:rsidRDefault="00AB7126" w:rsidP="00AB7126">
      <w:pPr>
        <w:pStyle w:val="Textonotapie"/>
        <w:ind w:firstLine="708"/>
        <w:jc w:val="both"/>
        <w:rPr>
          <w:rFonts w:ascii="Arial" w:hAnsi="Arial" w:cs="Arial"/>
          <w:sz w:val="16"/>
          <w:szCs w:val="16"/>
        </w:rPr>
      </w:pPr>
      <w:r w:rsidRPr="00AB7126">
        <w:rPr>
          <w:rStyle w:val="Refdenotaalpie"/>
          <w:rFonts w:ascii="Arial" w:hAnsi="Arial" w:cs="Arial"/>
          <w:sz w:val="16"/>
          <w:szCs w:val="16"/>
        </w:rPr>
        <w:footnoteRef/>
      </w:r>
      <w:r w:rsidRPr="00AB7126">
        <w:rPr>
          <w:rFonts w:ascii="Arial" w:hAnsi="Arial" w:cs="Arial"/>
          <w:sz w:val="16"/>
          <w:szCs w:val="16"/>
        </w:rPr>
        <w:t xml:space="preserve"> «Artículo 83.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14:paraId="05E770FB"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p>
    <w:p w14:paraId="1AE5F32D"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w:t>
      </w:r>
    </w:p>
    <w:p w14:paraId="02AEBC59"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w:t>
      </w:r>
    </w:p>
    <w:p w14:paraId="047C6240"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»El contrato de Interventoría será supervisado directamente por la entidad estatal. </w:t>
      </w:r>
    </w:p>
    <w:p w14:paraId="32D1E268"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»Parágrafo 1°. En adición a la obligación de contar con interventoría, teniendo en cuenta la capacidad de la entidad para asumir o no la respectiva supervisión en los contratos de obra a que se refiere el artículo 32 de la Ley 80 de 1993, los estudios previos de los contratos cuyo valor supere la menor cuantía de la entidad, con independencia de la modalidad de selección, se pronunciarán sobre la necesidad de contar con interventoría. </w:t>
      </w:r>
    </w:p>
    <w:p w14:paraId="38E7803F"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»Parágrafo 2°. El Gobierno Nacional reglamentará la materia».  </w:t>
      </w:r>
    </w:p>
  </w:footnote>
  <w:footnote w:id="8">
    <w:p w14:paraId="242FBEA0" w14:textId="77777777" w:rsidR="00AB7126" w:rsidRPr="00AB7126" w:rsidRDefault="00AB7126" w:rsidP="00AB7126">
      <w:pPr>
        <w:pStyle w:val="Textonotapie"/>
        <w:ind w:firstLine="708"/>
        <w:jc w:val="both"/>
        <w:rPr>
          <w:rFonts w:ascii="Arial" w:hAnsi="Arial" w:cs="Arial"/>
          <w:color w:val="000000" w:themeColor="text1"/>
          <w:sz w:val="16"/>
          <w:szCs w:val="16"/>
          <w:lang w:val="es-ES"/>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w:t>
      </w:r>
      <w:r w:rsidRPr="00AB7126">
        <w:rPr>
          <w:rFonts w:ascii="Arial" w:hAnsi="Arial" w:cs="Arial"/>
          <w:iCs/>
          <w:color w:val="000000" w:themeColor="text1"/>
          <w:sz w:val="16"/>
          <w:szCs w:val="16"/>
        </w:rPr>
        <w:t>BELTRÁN SUÁREZ, Gonzalo. Estudios de derecho contractual público. 1ª Ed. Legis, 2014. Bogotá. p. 256.</w:t>
      </w:r>
    </w:p>
    <w:p w14:paraId="56B0D817" w14:textId="77777777" w:rsidR="00AB7126" w:rsidRPr="00AB7126" w:rsidRDefault="00AB7126" w:rsidP="00AB7126">
      <w:pPr>
        <w:pStyle w:val="Textonotapie"/>
        <w:jc w:val="both"/>
        <w:rPr>
          <w:rFonts w:ascii="Arial" w:hAnsi="Arial" w:cs="Arial"/>
          <w:color w:val="000000" w:themeColor="text1"/>
          <w:sz w:val="16"/>
          <w:szCs w:val="16"/>
        </w:rPr>
      </w:pPr>
    </w:p>
  </w:footnote>
  <w:footnote w:id="9">
    <w:p w14:paraId="595ECDA2" w14:textId="77777777" w:rsidR="00AB7126" w:rsidRPr="00AB7126" w:rsidRDefault="00AB7126" w:rsidP="00AB7126">
      <w:pPr>
        <w:pStyle w:val="Textonotapie"/>
        <w:ind w:firstLine="708"/>
        <w:jc w:val="both"/>
        <w:rPr>
          <w:rFonts w:ascii="Arial" w:hAnsi="Arial" w:cs="Arial"/>
          <w:sz w:val="16"/>
          <w:szCs w:val="16"/>
        </w:rPr>
      </w:pPr>
      <w:r w:rsidRPr="00AB7126">
        <w:rPr>
          <w:rStyle w:val="Refdenotaalpie"/>
          <w:rFonts w:ascii="Arial" w:hAnsi="Arial" w:cs="Arial"/>
          <w:sz w:val="16"/>
          <w:szCs w:val="16"/>
        </w:rPr>
        <w:footnoteRef/>
      </w:r>
      <w:r w:rsidRPr="00AB7126">
        <w:rPr>
          <w:rFonts w:ascii="Arial" w:hAnsi="Arial" w:cs="Arial"/>
          <w:sz w:val="16"/>
          <w:szCs w:val="16"/>
        </w:rPr>
        <w:t xml:space="preserve"> «Artículo 84. Facultades y deberes de los supervisores y los interventores. La supervisión e interventoría contractual implica el seguimiento al ejercicio del cumplimiento obligacional por la entidad contratante sobre las obligaciones a cargo del contratista. </w:t>
      </w:r>
    </w:p>
    <w:p w14:paraId="2503B38B"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 </w:t>
      </w:r>
    </w:p>
    <w:p w14:paraId="1A0BA05C"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  </w:t>
      </w:r>
    </w:p>
  </w:footnote>
  <w:footnote w:id="10">
    <w:p w14:paraId="4B139A20" w14:textId="77777777" w:rsidR="00AB7126" w:rsidRPr="00AB7126" w:rsidRDefault="00AB7126" w:rsidP="00AB7126">
      <w:pPr>
        <w:pStyle w:val="Textonotapie"/>
        <w:ind w:firstLine="708"/>
        <w:jc w:val="both"/>
        <w:rPr>
          <w:rFonts w:ascii="Arial" w:hAnsi="Arial" w:cs="Arial"/>
          <w:color w:val="000000" w:themeColor="text1"/>
          <w:sz w:val="16"/>
          <w:szCs w:val="16"/>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Radicado # 4201913000008240 del 20 de diciembre de 2019.</w:t>
      </w:r>
    </w:p>
    <w:p w14:paraId="4A0C9A03" w14:textId="77777777" w:rsidR="00AB7126" w:rsidRPr="00AB7126" w:rsidRDefault="00AB7126" w:rsidP="00AB7126">
      <w:pPr>
        <w:pStyle w:val="Textonotapie"/>
        <w:ind w:firstLine="708"/>
        <w:jc w:val="both"/>
        <w:rPr>
          <w:rFonts w:ascii="Arial" w:hAnsi="Arial" w:cs="Arial"/>
          <w:color w:val="000000" w:themeColor="text1"/>
          <w:sz w:val="16"/>
          <w:szCs w:val="16"/>
          <w:lang w:val="es-ES"/>
        </w:rPr>
      </w:pPr>
    </w:p>
  </w:footnote>
  <w:footnote w:id="11">
    <w:p w14:paraId="79F8CFD1" w14:textId="77777777" w:rsidR="00AB7126" w:rsidRPr="00AB7126" w:rsidRDefault="00AB7126" w:rsidP="00AB7126">
      <w:pPr>
        <w:pStyle w:val="Textonotapie"/>
        <w:ind w:firstLine="708"/>
        <w:jc w:val="both"/>
        <w:rPr>
          <w:rFonts w:ascii="Arial" w:hAnsi="Arial" w:cs="Arial"/>
          <w:color w:val="000000" w:themeColor="text1"/>
          <w:sz w:val="16"/>
          <w:szCs w:val="16"/>
          <w:lang w:val="es-CO"/>
        </w:rPr>
      </w:pPr>
      <w:r w:rsidRPr="00AB7126">
        <w:rPr>
          <w:rStyle w:val="Refdenotaalpie"/>
          <w:rFonts w:ascii="Arial" w:hAnsi="Arial" w:cs="Arial"/>
          <w:color w:val="000000" w:themeColor="text1"/>
          <w:sz w:val="16"/>
          <w:szCs w:val="16"/>
        </w:rPr>
        <w:footnoteRef/>
      </w:r>
      <w:r w:rsidRPr="00AB7126">
        <w:rPr>
          <w:rFonts w:ascii="Arial" w:hAnsi="Arial" w:cs="Arial"/>
          <w:color w:val="000000" w:themeColor="text1"/>
          <w:sz w:val="16"/>
          <w:szCs w:val="16"/>
        </w:rPr>
        <w:t xml:space="preserve"> «Son también contratos de consultoría los que tienen por objeto la interventoría[…]»</w:t>
      </w:r>
    </w:p>
  </w:footnote>
  <w:footnote w:id="12">
    <w:p w14:paraId="3040A6DE" w14:textId="77777777" w:rsidR="00AB7126" w:rsidRPr="00AB7126" w:rsidRDefault="00AB7126" w:rsidP="00AB7126">
      <w:pPr>
        <w:pStyle w:val="Textonotapie"/>
        <w:ind w:firstLine="708"/>
        <w:jc w:val="both"/>
        <w:rPr>
          <w:rFonts w:ascii="Arial" w:hAnsi="Arial" w:cs="Arial"/>
          <w:sz w:val="16"/>
          <w:szCs w:val="16"/>
        </w:rPr>
      </w:pPr>
      <w:r w:rsidRPr="00AB7126">
        <w:rPr>
          <w:rStyle w:val="Refdenotaalpie"/>
          <w:rFonts w:ascii="Arial" w:hAnsi="Arial" w:cs="Arial"/>
          <w:sz w:val="16"/>
          <w:szCs w:val="16"/>
        </w:rPr>
        <w:footnoteRef/>
      </w:r>
      <w:r w:rsidRPr="00AB7126">
        <w:rPr>
          <w:rFonts w:ascii="Arial" w:hAnsi="Arial" w:cs="Arial"/>
          <w:sz w:val="16"/>
          <w:szCs w:val="16"/>
        </w:rPr>
        <w:t xml:space="preserve"> «Artículo 84. Facultades y deberes de los supervisores y los interventores. La supervisión e interventoría contractual implica el seguimiento al ejercicio del cumplimiento obligacional por la entidad contratante sobre las obligaciones a cargo del contratista. </w:t>
      </w:r>
    </w:p>
    <w:p w14:paraId="3B4E684B"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 </w:t>
      </w:r>
    </w:p>
    <w:p w14:paraId="4A03D053" w14:textId="77777777" w:rsidR="00AB7126" w:rsidRPr="00AB7126" w:rsidRDefault="00AB7126" w:rsidP="00AB7126">
      <w:pPr>
        <w:pStyle w:val="Textonotapie"/>
        <w:ind w:firstLine="708"/>
        <w:jc w:val="both"/>
        <w:rPr>
          <w:rFonts w:ascii="Arial" w:hAnsi="Arial" w:cs="Arial"/>
          <w:sz w:val="16"/>
          <w:szCs w:val="16"/>
        </w:rPr>
      </w:pPr>
      <w:r w:rsidRPr="00AB7126">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7463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38F2"/>
    <w:rsid w:val="00073C6F"/>
    <w:rsid w:val="00083334"/>
    <w:rsid w:val="000956CF"/>
    <w:rsid w:val="000A683E"/>
    <w:rsid w:val="000A7104"/>
    <w:rsid w:val="000B47A3"/>
    <w:rsid w:val="0011595A"/>
    <w:rsid w:val="001220C5"/>
    <w:rsid w:val="001267F7"/>
    <w:rsid w:val="00127233"/>
    <w:rsid w:val="00130999"/>
    <w:rsid w:val="00164D81"/>
    <w:rsid w:val="001A1011"/>
    <w:rsid w:val="001A48D0"/>
    <w:rsid w:val="001B1665"/>
    <w:rsid w:val="001B2F0C"/>
    <w:rsid w:val="001D251C"/>
    <w:rsid w:val="00221995"/>
    <w:rsid w:val="002234F1"/>
    <w:rsid w:val="00234700"/>
    <w:rsid w:val="002653C1"/>
    <w:rsid w:val="0026611D"/>
    <w:rsid w:val="0027199F"/>
    <w:rsid w:val="002951A0"/>
    <w:rsid w:val="002A64FD"/>
    <w:rsid w:val="002B10A4"/>
    <w:rsid w:val="002D0E4A"/>
    <w:rsid w:val="002F0839"/>
    <w:rsid w:val="00301469"/>
    <w:rsid w:val="00301E14"/>
    <w:rsid w:val="00306EE1"/>
    <w:rsid w:val="00310B9B"/>
    <w:rsid w:val="0036461C"/>
    <w:rsid w:val="00367884"/>
    <w:rsid w:val="0039439C"/>
    <w:rsid w:val="00396144"/>
    <w:rsid w:val="003B3FD8"/>
    <w:rsid w:val="003B44DE"/>
    <w:rsid w:val="003B69E7"/>
    <w:rsid w:val="003C013B"/>
    <w:rsid w:val="003D0F4D"/>
    <w:rsid w:val="003D4DD9"/>
    <w:rsid w:val="003F58A1"/>
    <w:rsid w:val="00410DD6"/>
    <w:rsid w:val="004134C9"/>
    <w:rsid w:val="00420BCA"/>
    <w:rsid w:val="0043138C"/>
    <w:rsid w:val="00462A59"/>
    <w:rsid w:val="00472BCA"/>
    <w:rsid w:val="00495799"/>
    <w:rsid w:val="00495A75"/>
    <w:rsid w:val="004A1847"/>
    <w:rsid w:val="004B6B0E"/>
    <w:rsid w:val="004D25B3"/>
    <w:rsid w:val="00511405"/>
    <w:rsid w:val="00526E9D"/>
    <w:rsid w:val="00534BB8"/>
    <w:rsid w:val="00547375"/>
    <w:rsid w:val="00547856"/>
    <w:rsid w:val="00547A74"/>
    <w:rsid w:val="005548B6"/>
    <w:rsid w:val="005566E8"/>
    <w:rsid w:val="0056073D"/>
    <w:rsid w:val="005746AB"/>
    <w:rsid w:val="0059357F"/>
    <w:rsid w:val="005A1130"/>
    <w:rsid w:val="005D65C8"/>
    <w:rsid w:val="005D6ED7"/>
    <w:rsid w:val="006219F8"/>
    <w:rsid w:val="00627263"/>
    <w:rsid w:val="00681FDB"/>
    <w:rsid w:val="00695882"/>
    <w:rsid w:val="006A7DAD"/>
    <w:rsid w:val="006D70BA"/>
    <w:rsid w:val="006E4BA6"/>
    <w:rsid w:val="007566FE"/>
    <w:rsid w:val="0076726F"/>
    <w:rsid w:val="0077144B"/>
    <w:rsid w:val="00793403"/>
    <w:rsid w:val="007C0CDF"/>
    <w:rsid w:val="007D0AA6"/>
    <w:rsid w:val="007E2A2F"/>
    <w:rsid w:val="007F2B7C"/>
    <w:rsid w:val="007F41BB"/>
    <w:rsid w:val="00811651"/>
    <w:rsid w:val="00814158"/>
    <w:rsid w:val="00820F5B"/>
    <w:rsid w:val="00833452"/>
    <w:rsid w:val="008614E5"/>
    <w:rsid w:val="008678EB"/>
    <w:rsid w:val="00875894"/>
    <w:rsid w:val="00881C10"/>
    <w:rsid w:val="00890411"/>
    <w:rsid w:val="008C696F"/>
    <w:rsid w:val="008D5C70"/>
    <w:rsid w:val="008E1E87"/>
    <w:rsid w:val="008F2B1E"/>
    <w:rsid w:val="009025AF"/>
    <w:rsid w:val="00904F23"/>
    <w:rsid w:val="00906B3C"/>
    <w:rsid w:val="0094114C"/>
    <w:rsid w:val="0095342C"/>
    <w:rsid w:val="009662BE"/>
    <w:rsid w:val="009F33F2"/>
    <w:rsid w:val="009F6C77"/>
    <w:rsid w:val="00A003D5"/>
    <w:rsid w:val="00A07532"/>
    <w:rsid w:val="00A1085C"/>
    <w:rsid w:val="00A12376"/>
    <w:rsid w:val="00A206C7"/>
    <w:rsid w:val="00A309E2"/>
    <w:rsid w:val="00A8066E"/>
    <w:rsid w:val="00AA4B8A"/>
    <w:rsid w:val="00AA67A2"/>
    <w:rsid w:val="00AA6BF7"/>
    <w:rsid w:val="00AB7126"/>
    <w:rsid w:val="00B01ED6"/>
    <w:rsid w:val="00B04671"/>
    <w:rsid w:val="00B06D09"/>
    <w:rsid w:val="00B157F4"/>
    <w:rsid w:val="00B256E0"/>
    <w:rsid w:val="00B54492"/>
    <w:rsid w:val="00B771A9"/>
    <w:rsid w:val="00B809BB"/>
    <w:rsid w:val="00B8248A"/>
    <w:rsid w:val="00B874DD"/>
    <w:rsid w:val="00BB7726"/>
    <w:rsid w:val="00BD4C35"/>
    <w:rsid w:val="00BE2C01"/>
    <w:rsid w:val="00C2329E"/>
    <w:rsid w:val="00C30461"/>
    <w:rsid w:val="00C5098B"/>
    <w:rsid w:val="00C754BE"/>
    <w:rsid w:val="00C87572"/>
    <w:rsid w:val="00C91A8B"/>
    <w:rsid w:val="00C9405D"/>
    <w:rsid w:val="00CC1B26"/>
    <w:rsid w:val="00CD284F"/>
    <w:rsid w:val="00CD513B"/>
    <w:rsid w:val="00CF23AA"/>
    <w:rsid w:val="00D01921"/>
    <w:rsid w:val="00D51151"/>
    <w:rsid w:val="00D752B7"/>
    <w:rsid w:val="00DA1854"/>
    <w:rsid w:val="00DB0887"/>
    <w:rsid w:val="00DF1E43"/>
    <w:rsid w:val="00E05424"/>
    <w:rsid w:val="00E154C4"/>
    <w:rsid w:val="00E20894"/>
    <w:rsid w:val="00E26B7C"/>
    <w:rsid w:val="00E5330E"/>
    <w:rsid w:val="00E703DE"/>
    <w:rsid w:val="00EA3003"/>
    <w:rsid w:val="00EA6B1F"/>
    <w:rsid w:val="00EB3C91"/>
    <w:rsid w:val="00EB66DA"/>
    <w:rsid w:val="00ED1513"/>
    <w:rsid w:val="00F460A0"/>
    <w:rsid w:val="00F6039F"/>
    <w:rsid w:val="00F605F2"/>
    <w:rsid w:val="00F73B81"/>
    <w:rsid w:val="00F76AFC"/>
    <w:rsid w:val="00F8319B"/>
    <w:rsid w:val="00FA5516"/>
    <w:rsid w:val="00FD6F73"/>
    <w:rsid w:val="0D4DAFC1"/>
    <w:rsid w:val="0F048BB8"/>
    <w:rsid w:val="10855083"/>
    <w:rsid w:val="186A9A94"/>
    <w:rsid w:val="1A21B2EF"/>
    <w:rsid w:val="1CC63BF5"/>
    <w:rsid w:val="2F9951DC"/>
    <w:rsid w:val="35947D61"/>
    <w:rsid w:val="3DA97FEA"/>
    <w:rsid w:val="3EA2D60F"/>
    <w:rsid w:val="42CD5F42"/>
    <w:rsid w:val="6B8BD3AC"/>
    <w:rsid w:val="777950C3"/>
    <w:rsid w:val="77DA919C"/>
    <w:rsid w:val="79F7FDAE"/>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AB7126"/>
    <w:rPr>
      <w:color w:val="0563C1" w:themeColor="hyperlink"/>
      <w:u w:val="single"/>
    </w:rPr>
  </w:style>
  <w:style w:type="paragraph" w:customStyle="1" w:styleId="Appelnotedebasde">
    <w:name w:val="Appel note de bas de..."/>
    <w:basedOn w:val="Normal"/>
    <w:link w:val="Refdenotaalpie"/>
    <w:uiPriority w:val="99"/>
    <w:rsid w:val="00AB7126"/>
    <w:pPr>
      <w:spacing w:line="240" w:lineRule="exact"/>
    </w:pPr>
    <w:rPr>
      <w:vertAlign w:val="superscript"/>
    </w:rPr>
  </w:style>
  <w:style w:type="character" w:styleId="Mencinsinresolver">
    <w:name w:val="Unresolved Mention"/>
    <w:basedOn w:val="Fuentedeprrafopredeter"/>
    <w:uiPriority w:val="99"/>
    <w:semiHidden/>
    <w:unhideWhenUsed/>
    <w:rsid w:val="00F73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udiadelgadoaguaci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SharedWithUsers xmlns="a6cb9e4b-f1d1-4245-83ec-6cad768d538a">
      <UserInfo>
        <DisplayName>Ana Maria Velez Arteaga</DisplayName>
        <AccountId>1851</AccountId>
        <AccountType/>
      </UserInfo>
    </SharedWithUsers>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D0280C3-82D0-4C8E-A005-D2F2F9F89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http://schemas.microsoft.com/office/2006/documentManagement/types"/>
    <ds:schemaRef ds:uri="http://purl.org/dc/dcmitype/"/>
    <ds:schemaRef ds:uri="a6cb9e4b-f1d1-4245-83ec-6cad768d538a"/>
    <ds:schemaRef ds:uri="http://schemas.openxmlformats.org/package/2006/metadata/core-properties"/>
    <ds:schemaRef ds:uri="http://schemas.microsoft.com/office/infopath/2007/PartnerControls"/>
    <ds:schemaRef ds:uri="http://purl.org/dc/elements/1.1/"/>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3542</Words>
  <Characters>19481</Characters>
  <Application>Microsoft Office Word</Application>
  <DocSecurity>0</DocSecurity>
  <Lines>162</Lines>
  <Paragraphs>45</Paragraphs>
  <ScaleCrop>false</ScaleCrop>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2023-03-15T03:25:00Z</dcterms:created>
  <dcterms:modified xsi:type="dcterms:W3CDTF">2023-03-15T03:25:00Z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