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E8B0" w14:textId="77777777" w:rsidR="00960500" w:rsidRPr="00EE4D96" w:rsidRDefault="00960500" w:rsidP="00AC406D">
      <w:pPr>
        <w:spacing w:afterLines="120" w:after="288"/>
        <w:contextualSpacing/>
        <w:rPr>
          <w:rFonts w:ascii="Arial" w:hAnsi="Arial" w:cs="Arial"/>
          <w:b/>
          <w:sz w:val="21"/>
          <w:szCs w:val="21"/>
          <w:lang w:eastAsia="es-MX"/>
        </w:rPr>
      </w:pPr>
      <w:r w:rsidRPr="00EE4D96">
        <w:rPr>
          <w:rFonts w:ascii="Arial" w:hAnsi="Arial" w:cs="Arial"/>
          <w:b/>
          <w:sz w:val="21"/>
          <w:szCs w:val="21"/>
          <w:lang w:eastAsia="es-MX"/>
        </w:rPr>
        <w:t xml:space="preserve">LEY DE GARANTÍAS ELECTORALES – Definición – Finalidad </w:t>
      </w:r>
    </w:p>
    <w:p w14:paraId="6E80799B" w14:textId="77777777" w:rsidR="00960500" w:rsidRPr="00EE4D96" w:rsidRDefault="00960500" w:rsidP="00AC406D">
      <w:pPr>
        <w:spacing w:afterLines="120" w:after="288"/>
        <w:contextualSpacing/>
        <w:rPr>
          <w:rFonts w:ascii="Arial" w:hAnsi="Arial" w:cs="Arial"/>
          <w:b/>
          <w:sz w:val="21"/>
          <w:szCs w:val="21"/>
          <w:lang w:eastAsia="es-MX"/>
        </w:rPr>
      </w:pPr>
    </w:p>
    <w:p w14:paraId="51C62F10" w14:textId="77777777" w:rsidR="00960500" w:rsidRPr="00EE4D96" w:rsidRDefault="00960500" w:rsidP="00AC406D">
      <w:pPr>
        <w:spacing w:afterLines="120" w:after="288"/>
        <w:contextualSpacing/>
        <w:rPr>
          <w:rFonts w:ascii="Arial" w:eastAsia="Times New Roman" w:hAnsi="Arial" w:cs="Arial"/>
          <w:bCs/>
          <w:sz w:val="21"/>
          <w:szCs w:val="21"/>
          <w:lang w:eastAsia="es-CO"/>
        </w:rPr>
      </w:pPr>
      <w:r w:rsidRPr="00EE4D96">
        <w:rPr>
          <w:rFonts w:ascii="Arial" w:eastAsia="Times New Roman" w:hAnsi="Arial" w:cs="Arial"/>
          <w:bCs/>
          <w:sz w:val="21"/>
          <w:szCs w:val="21"/>
          <w:lang w:eastAsia="es-CO"/>
        </w:rPr>
        <w:t>[…]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B08471D" w14:textId="77777777" w:rsidR="00960500" w:rsidRPr="00EE4D96" w:rsidRDefault="00960500" w:rsidP="00AC406D">
      <w:pPr>
        <w:spacing w:afterLines="120" w:after="288"/>
        <w:contextualSpacing/>
        <w:rPr>
          <w:rFonts w:ascii="Arial" w:eastAsia="Times New Roman" w:hAnsi="Arial" w:cs="Arial"/>
          <w:bCs/>
          <w:sz w:val="21"/>
          <w:szCs w:val="21"/>
          <w:lang w:eastAsia="es-CO"/>
        </w:rPr>
      </w:pPr>
    </w:p>
    <w:p w14:paraId="6BA009D5" w14:textId="39D18A92" w:rsidR="00960500" w:rsidRPr="00EE4D96" w:rsidRDefault="00960500" w:rsidP="00AC406D">
      <w:pPr>
        <w:spacing w:afterLines="120" w:after="288"/>
        <w:contextualSpacing/>
        <w:rPr>
          <w:rFonts w:ascii="Arial" w:eastAsia="Times New Roman" w:hAnsi="Arial" w:cs="Arial"/>
          <w:bCs/>
          <w:sz w:val="21"/>
          <w:szCs w:val="21"/>
          <w:lang w:eastAsia="es-CO"/>
        </w:rPr>
      </w:pPr>
      <w:r w:rsidRPr="00EE4D96">
        <w:rPr>
          <w:rFonts w:ascii="Arial" w:eastAsia="Times New Roman" w:hAnsi="Arial" w:cs="Arial"/>
          <w:bCs/>
          <w:sz w:val="21"/>
          <w:szCs w:val="21"/>
          <w:lang w:eastAsia="es-CO"/>
        </w:rPr>
        <w:t>[…]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36BDD5B0" w14:textId="77777777" w:rsidR="00AC406D" w:rsidRPr="00EE4D96" w:rsidRDefault="00AC406D" w:rsidP="00AC406D">
      <w:pPr>
        <w:spacing w:afterLines="120" w:after="288"/>
        <w:contextualSpacing/>
        <w:rPr>
          <w:rFonts w:ascii="Arial" w:eastAsia="Times New Roman" w:hAnsi="Arial" w:cs="Arial"/>
          <w:bCs/>
          <w:sz w:val="21"/>
          <w:szCs w:val="21"/>
          <w:lang w:eastAsia="es-CO"/>
        </w:rPr>
      </w:pPr>
    </w:p>
    <w:p w14:paraId="7EFF6B5C" w14:textId="3D799B62" w:rsidR="00960500" w:rsidRPr="00EE4D96" w:rsidRDefault="00960500" w:rsidP="00AC406D">
      <w:pPr>
        <w:spacing w:afterLines="120" w:after="288"/>
        <w:rPr>
          <w:rFonts w:ascii="Arial" w:hAnsi="Arial" w:cs="Arial"/>
          <w:b/>
          <w:sz w:val="21"/>
          <w:szCs w:val="21"/>
          <w:lang w:eastAsia="es-MX"/>
        </w:rPr>
      </w:pPr>
      <w:r w:rsidRPr="00EE4D96">
        <w:rPr>
          <w:rFonts w:ascii="Arial" w:hAnsi="Arial" w:cs="Arial"/>
          <w:b/>
          <w:sz w:val="21"/>
          <w:szCs w:val="21"/>
          <w:lang w:eastAsia="es-MX"/>
        </w:rPr>
        <w:t xml:space="preserve">LEY DE GARANTÍAS ELECTORALES – Prohibiciones </w:t>
      </w:r>
    </w:p>
    <w:p w14:paraId="27C69DD6"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9A1E680" w14:textId="77777777" w:rsidR="00960500" w:rsidRPr="00EE4D96" w:rsidRDefault="00960500" w:rsidP="00AC406D">
      <w:pPr>
        <w:spacing w:afterLines="120" w:after="288"/>
        <w:contextualSpacing/>
        <w:rPr>
          <w:rFonts w:ascii="Arial" w:hAnsi="Arial" w:cs="Arial"/>
          <w:bCs/>
          <w:sz w:val="21"/>
          <w:szCs w:val="21"/>
          <w:lang w:eastAsia="es-MX"/>
        </w:rPr>
      </w:pPr>
    </w:p>
    <w:p w14:paraId="2314621E"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6004D36A" w14:textId="77777777" w:rsidR="00960500" w:rsidRPr="00EE4D96" w:rsidRDefault="00960500" w:rsidP="00AC406D">
      <w:pPr>
        <w:spacing w:afterLines="120" w:after="288"/>
        <w:contextualSpacing/>
        <w:rPr>
          <w:rFonts w:ascii="Arial" w:hAnsi="Arial" w:cs="Arial"/>
          <w:bCs/>
          <w:sz w:val="21"/>
          <w:szCs w:val="21"/>
          <w:lang w:eastAsia="es-MX"/>
        </w:rPr>
      </w:pPr>
    </w:p>
    <w:p w14:paraId="342F8464"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 xml:space="preserve">Por otro lado, el parágrafo del artículo 38 de la Ley 996 de 2005 –modificado transitoriamente por el artículo 124 de la Ley 2159 de 2021–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w:t>
      </w:r>
      <w:r w:rsidRPr="00EE4D96">
        <w:rPr>
          <w:rFonts w:ascii="Arial" w:hAnsi="Arial" w:cs="Arial"/>
          <w:bCs/>
          <w:sz w:val="21"/>
          <w:szCs w:val="21"/>
          <w:lang w:eastAsia="es-MX"/>
        </w:rPr>
        <w:lastRenderedPageBreak/>
        <w:t>recursos públicos, ni participar, promover y destinar recursos públicos de las entidades a su cargo, como tampoco de las que participen como miembros de sus juntas directivas, en o para reuniones de carácter proselitista»</w:t>
      </w:r>
    </w:p>
    <w:p w14:paraId="1DF6C5F9" w14:textId="77777777" w:rsidR="00960500" w:rsidRPr="00EE4D96" w:rsidRDefault="00960500" w:rsidP="00AC406D">
      <w:pPr>
        <w:spacing w:afterLines="120" w:after="288"/>
        <w:contextualSpacing/>
        <w:rPr>
          <w:rFonts w:ascii="Arial" w:hAnsi="Arial" w:cs="Arial"/>
          <w:b/>
          <w:sz w:val="21"/>
          <w:szCs w:val="21"/>
          <w:lang w:eastAsia="es-MX"/>
        </w:rPr>
      </w:pPr>
    </w:p>
    <w:p w14:paraId="1F15AC8A" w14:textId="77777777" w:rsidR="00960500" w:rsidRPr="00EE4D96" w:rsidRDefault="00960500" w:rsidP="00AC406D">
      <w:pPr>
        <w:tabs>
          <w:tab w:val="left" w:pos="426"/>
        </w:tabs>
        <w:spacing w:afterLines="120" w:after="288"/>
        <w:contextualSpacing/>
        <w:rPr>
          <w:rFonts w:ascii="Arial" w:hAnsi="Arial" w:cs="Arial"/>
          <w:b/>
          <w:bCs/>
          <w:sz w:val="21"/>
          <w:szCs w:val="21"/>
        </w:rPr>
      </w:pPr>
      <w:bookmarkStart w:id="0" w:name="_Hlk77165666"/>
      <w:r w:rsidRPr="00EE4D96">
        <w:rPr>
          <w:rFonts w:ascii="Arial" w:hAnsi="Arial" w:cs="Arial"/>
          <w:b/>
          <w:bCs/>
          <w:sz w:val="21"/>
          <w:szCs w:val="21"/>
        </w:rPr>
        <w:t xml:space="preserve">LEY DE GARANTÍAS ELECTORALES ─ Prohibición artículo 33 ‒ </w:t>
      </w:r>
      <w:bookmarkEnd w:id="0"/>
      <w:r w:rsidRPr="00EE4D96">
        <w:rPr>
          <w:rFonts w:ascii="Arial" w:hAnsi="Arial" w:cs="Arial"/>
          <w:b/>
          <w:bCs/>
          <w:sz w:val="21"/>
          <w:szCs w:val="21"/>
        </w:rPr>
        <w:t xml:space="preserve">Contratación directa ‒ Alcance </w:t>
      </w:r>
    </w:p>
    <w:p w14:paraId="1D88DDC3" w14:textId="77777777" w:rsidR="00960500" w:rsidRPr="00EE4D96" w:rsidRDefault="00960500" w:rsidP="00AC406D">
      <w:pPr>
        <w:tabs>
          <w:tab w:val="left" w:pos="426"/>
        </w:tabs>
        <w:spacing w:afterLines="120" w:after="288"/>
        <w:contextualSpacing/>
        <w:rPr>
          <w:rFonts w:ascii="Arial" w:hAnsi="Arial" w:cs="Arial"/>
          <w:noProof/>
          <w:sz w:val="21"/>
          <w:szCs w:val="21"/>
        </w:rPr>
      </w:pPr>
    </w:p>
    <w:p w14:paraId="26B03B16"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 xml:space="preserve">[…]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51D78C24" w14:textId="77777777" w:rsidR="00960500" w:rsidRPr="00EE4D96" w:rsidRDefault="00960500" w:rsidP="00AC406D">
      <w:pPr>
        <w:spacing w:afterLines="120" w:after="288"/>
        <w:contextualSpacing/>
        <w:rPr>
          <w:rFonts w:ascii="Arial" w:hAnsi="Arial" w:cs="Arial"/>
          <w:bCs/>
          <w:sz w:val="21"/>
          <w:szCs w:val="21"/>
          <w:lang w:eastAsia="es-MX"/>
        </w:rPr>
      </w:pPr>
    </w:p>
    <w:p w14:paraId="5528100D"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7CFCADCB" w14:textId="77777777" w:rsidR="00960500" w:rsidRPr="00EE4D96" w:rsidRDefault="00960500" w:rsidP="00AC406D">
      <w:pPr>
        <w:spacing w:afterLines="120" w:after="288"/>
        <w:contextualSpacing/>
        <w:rPr>
          <w:rFonts w:ascii="Arial" w:eastAsia="Times New Roman" w:hAnsi="Arial" w:cs="Arial"/>
          <w:b/>
          <w:bCs/>
          <w:sz w:val="21"/>
          <w:szCs w:val="21"/>
          <w:lang w:eastAsia="es-ES"/>
        </w:rPr>
      </w:pPr>
    </w:p>
    <w:p w14:paraId="04A4343E" w14:textId="77777777" w:rsidR="00960500" w:rsidRPr="00EE4D96" w:rsidRDefault="00960500" w:rsidP="00AC406D">
      <w:pPr>
        <w:shd w:val="clear" w:color="auto" w:fill="FFFFFF"/>
        <w:spacing w:afterLines="120" w:after="288"/>
        <w:contextualSpacing/>
        <w:rPr>
          <w:rFonts w:ascii="Arial" w:eastAsia="Times New Roman" w:hAnsi="Arial" w:cs="Arial"/>
          <w:b/>
          <w:bCs/>
          <w:sz w:val="21"/>
          <w:szCs w:val="21"/>
          <w:lang w:eastAsia="es-CO"/>
        </w:rPr>
      </w:pPr>
      <w:r w:rsidRPr="00EE4D96">
        <w:rPr>
          <w:rFonts w:ascii="Arial" w:eastAsia="Times New Roman" w:hAnsi="Arial" w:cs="Arial"/>
          <w:b/>
          <w:bCs/>
          <w:sz w:val="21"/>
          <w:szCs w:val="21"/>
          <w:lang w:eastAsia="es-CO"/>
        </w:rPr>
        <w:t xml:space="preserve">LEY DE GARANTÍAS ELECTORALES </w:t>
      </w:r>
      <w:r w:rsidRPr="00EE4D96">
        <w:rPr>
          <w:rFonts w:ascii="Arial" w:hAnsi="Arial" w:cs="Arial"/>
          <w:b/>
          <w:bCs/>
          <w:sz w:val="21"/>
          <w:szCs w:val="21"/>
        </w:rPr>
        <w:t xml:space="preserve">─ Prohibición artículo 33 ‒ </w:t>
      </w:r>
      <w:r w:rsidRPr="00EE4D96">
        <w:rPr>
          <w:rFonts w:ascii="Arial" w:eastAsia="Times New Roman" w:hAnsi="Arial" w:cs="Arial"/>
          <w:b/>
          <w:bCs/>
          <w:sz w:val="21"/>
          <w:szCs w:val="21"/>
          <w:lang w:eastAsia="es-CO"/>
        </w:rPr>
        <w:t>Excepciones</w:t>
      </w:r>
    </w:p>
    <w:p w14:paraId="2A74ECCA" w14:textId="77777777" w:rsidR="00960500" w:rsidRPr="00EE4D96" w:rsidRDefault="00960500" w:rsidP="00AC406D">
      <w:pPr>
        <w:shd w:val="clear" w:color="auto" w:fill="FFFFFF"/>
        <w:spacing w:afterLines="120" w:after="288"/>
        <w:contextualSpacing/>
        <w:rPr>
          <w:rFonts w:ascii="Arial" w:eastAsia="Times New Roman" w:hAnsi="Arial" w:cs="Arial"/>
          <w:b/>
          <w:sz w:val="21"/>
          <w:szCs w:val="21"/>
          <w:lang w:eastAsia="es-CO"/>
        </w:rPr>
      </w:pPr>
    </w:p>
    <w:p w14:paraId="62ACD90C"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 </w:t>
      </w:r>
    </w:p>
    <w:p w14:paraId="1C0F8F22" w14:textId="77777777" w:rsidR="00960500" w:rsidRPr="00EE4D96" w:rsidRDefault="00960500" w:rsidP="00AC406D">
      <w:pPr>
        <w:spacing w:afterLines="120" w:after="288"/>
        <w:contextualSpacing/>
        <w:rPr>
          <w:rFonts w:ascii="Arial" w:hAnsi="Arial" w:cs="Arial"/>
          <w:bCs/>
          <w:sz w:val="21"/>
          <w:szCs w:val="21"/>
          <w:lang w:eastAsia="es-MX"/>
        </w:rPr>
      </w:pPr>
    </w:p>
    <w:p w14:paraId="4B27F5D5" w14:textId="1DE3D4CE" w:rsidR="00960500" w:rsidRPr="00EE4D96" w:rsidRDefault="00960500" w:rsidP="00AC406D">
      <w:pPr>
        <w:spacing w:afterLines="120" w:after="288"/>
        <w:rPr>
          <w:rFonts w:ascii="Arial" w:eastAsia="Times New Roman" w:hAnsi="Arial" w:cs="Arial"/>
          <w:b/>
          <w:sz w:val="21"/>
          <w:szCs w:val="21"/>
          <w:lang w:val="es-ES" w:eastAsia="es-CO"/>
        </w:rPr>
      </w:pPr>
      <w:r w:rsidRPr="00EE4D96">
        <w:rPr>
          <w:rFonts w:ascii="Arial" w:eastAsia="Times New Roman" w:hAnsi="Arial" w:cs="Arial"/>
          <w:b/>
          <w:bCs/>
          <w:sz w:val="21"/>
          <w:szCs w:val="21"/>
          <w:lang w:eastAsia="es-CO"/>
        </w:rPr>
        <w:t xml:space="preserve">LEY DE GARANTÍAS ELECTORALES </w:t>
      </w:r>
      <w:bookmarkStart w:id="1" w:name="_Hlk77166669"/>
      <w:r w:rsidRPr="00EE4D96">
        <w:rPr>
          <w:rFonts w:ascii="Arial" w:eastAsia="Times New Roman" w:hAnsi="Arial" w:cs="Arial"/>
          <w:b/>
          <w:bCs/>
          <w:sz w:val="21"/>
          <w:szCs w:val="21"/>
          <w:lang w:eastAsia="es-CO"/>
        </w:rPr>
        <w:t>‒</w:t>
      </w:r>
      <w:bookmarkEnd w:id="1"/>
      <w:r w:rsidRPr="00EE4D96">
        <w:rPr>
          <w:rFonts w:ascii="Arial" w:eastAsia="Times New Roman" w:hAnsi="Arial" w:cs="Arial"/>
          <w:b/>
          <w:bCs/>
          <w:sz w:val="21"/>
          <w:szCs w:val="21"/>
          <w:lang w:eastAsia="es-CO"/>
        </w:rPr>
        <w:t xml:space="preserve"> </w:t>
      </w:r>
      <w:r w:rsidRPr="00EE4D96">
        <w:rPr>
          <w:rFonts w:ascii="Arial" w:eastAsia="Times New Roman" w:hAnsi="Arial" w:cs="Arial"/>
          <w:b/>
          <w:sz w:val="21"/>
          <w:szCs w:val="21"/>
          <w:lang w:val="es-ES" w:eastAsia="es-CO"/>
        </w:rPr>
        <w:t xml:space="preserve">Prohibición del artículo 33 </w:t>
      </w:r>
      <w:r w:rsidRPr="00EE4D96">
        <w:rPr>
          <w:rFonts w:ascii="Arial" w:eastAsia="Times New Roman" w:hAnsi="Arial" w:cs="Arial"/>
          <w:b/>
          <w:bCs/>
          <w:sz w:val="21"/>
          <w:szCs w:val="21"/>
          <w:lang w:eastAsia="es-CO"/>
        </w:rPr>
        <w:t>‒ Destinatarios</w:t>
      </w:r>
    </w:p>
    <w:p w14:paraId="570ED188"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w:t>
      </w:r>
      <w:r w:rsidRPr="00EE4D96">
        <w:rPr>
          <w:rFonts w:ascii="Arial" w:hAnsi="Arial" w:cs="Arial"/>
          <w:bCs/>
          <w:sz w:val="21"/>
          <w:szCs w:val="21"/>
          <w:lang w:eastAsia="es-MX"/>
        </w:rPr>
        <w:lastRenderedPageBreak/>
        <w:t>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E89307C" w14:textId="77777777" w:rsidR="00960500" w:rsidRPr="00EE4D96" w:rsidRDefault="00960500" w:rsidP="00AC406D">
      <w:pPr>
        <w:spacing w:afterLines="120" w:after="288"/>
        <w:contextualSpacing/>
        <w:rPr>
          <w:rFonts w:ascii="Arial" w:hAnsi="Arial" w:cs="Arial"/>
          <w:bCs/>
          <w:sz w:val="21"/>
          <w:szCs w:val="21"/>
          <w:lang w:eastAsia="es-MX"/>
        </w:rPr>
      </w:pPr>
    </w:p>
    <w:p w14:paraId="2015FC56" w14:textId="77777777" w:rsidR="00960500" w:rsidRPr="00EE4D96" w:rsidRDefault="00960500" w:rsidP="00AC406D">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Por lo tanto, la restricción prevista en la Ley 996 de 2005, 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067E2951" w14:textId="77777777" w:rsidR="00960500" w:rsidRPr="00EE4D96" w:rsidRDefault="00960500" w:rsidP="00AC406D">
      <w:pPr>
        <w:tabs>
          <w:tab w:val="left" w:pos="426"/>
        </w:tabs>
        <w:spacing w:afterLines="120" w:after="288"/>
        <w:contextualSpacing/>
        <w:rPr>
          <w:rFonts w:ascii="Arial" w:eastAsia="Times New Roman" w:hAnsi="Arial" w:cs="Arial"/>
          <w:bCs/>
          <w:sz w:val="21"/>
          <w:szCs w:val="21"/>
          <w:lang w:eastAsia="x-none"/>
        </w:rPr>
      </w:pPr>
    </w:p>
    <w:p w14:paraId="3103B323" w14:textId="287419A1" w:rsidR="00960500" w:rsidRPr="00EE4D96" w:rsidRDefault="00960500" w:rsidP="00AC406D">
      <w:pPr>
        <w:spacing w:afterLines="120" w:after="288"/>
        <w:contextualSpacing/>
        <w:rPr>
          <w:rFonts w:ascii="Arial" w:hAnsi="Arial" w:cs="Arial"/>
          <w:b/>
          <w:sz w:val="21"/>
          <w:szCs w:val="21"/>
        </w:rPr>
      </w:pPr>
      <w:r w:rsidRPr="00EE4D96">
        <w:rPr>
          <w:rFonts w:ascii="Arial" w:hAnsi="Arial" w:cs="Arial"/>
          <w:b/>
          <w:sz w:val="21"/>
          <w:szCs w:val="21"/>
        </w:rPr>
        <w:t>ORGANISMOS INTERNACIONALES –</w:t>
      </w:r>
      <w:r w:rsidR="0022011D" w:rsidRPr="00EE4D96">
        <w:rPr>
          <w:rFonts w:ascii="Arial" w:hAnsi="Arial" w:cs="Arial"/>
          <w:b/>
          <w:sz w:val="21"/>
          <w:szCs w:val="21"/>
        </w:rPr>
        <w:t xml:space="preserve"> </w:t>
      </w:r>
      <w:r w:rsidRPr="00EE4D96">
        <w:rPr>
          <w:rFonts w:ascii="Arial" w:hAnsi="Arial" w:cs="Arial"/>
          <w:b/>
          <w:sz w:val="21"/>
          <w:szCs w:val="21"/>
        </w:rPr>
        <w:t>Régimen de Contratación</w:t>
      </w:r>
      <w:r w:rsidR="00A54516" w:rsidRPr="00EE4D96">
        <w:rPr>
          <w:rFonts w:ascii="Arial" w:hAnsi="Arial" w:cs="Arial"/>
          <w:b/>
          <w:sz w:val="21"/>
          <w:szCs w:val="21"/>
        </w:rPr>
        <w:t xml:space="preserve"> – Especialidad </w:t>
      </w:r>
      <w:r w:rsidRPr="00EE4D96">
        <w:rPr>
          <w:rFonts w:ascii="Arial" w:hAnsi="Arial" w:cs="Arial"/>
          <w:b/>
          <w:sz w:val="21"/>
          <w:szCs w:val="21"/>
        </w:rPr>
        <w:t xml:space="preserve"> </w:t>
      </w:r>
    </w:p>
    <w:p w14:paraId="75FC0DB8" w14:textId="52C5C403" w:rsidR="00960500" w:rsidRPr="00EE4D96" w:rsidRDefault="00960500" w:rsidP="00AC406D">
      <w:pPr>
        <w:spacing w:afterLines="120" w:after="288"/>
        <w:contextualSpacing/>
        <w:rPr>
          <w:rFonts w:ascii="Arial" w:hAnsi="Arial" w:cs="Arial"/>
          <w:bCs/>
          <w:sz w:val="21"/>
          <w:szCs w:val="21"/>
          <w:lang w:eastAsia="es-MX"/>
        </w:rPr>
      </w:pPr>
    </w:p>
    <w:p w14:paraId="07FD8B6C" w14:textId="329AAC5C" w:rsidR="000161F0" w:rsidRPr="00EE4D96" w:rsidRDefault="000161F0" w:rsidP="000161F0">
      <w:pPr>
        <w:spacing w:afterLines="120" w:after="288"/>
        <w:contextualSpacing/>
        <w:rPr>
          <w:rFonts w:ascii="Arial" w:hAnsi="Arial" w:cs="Arial"/>
          <w:bCs/>
          <w:sz w:val="21"/>
          <w:szCs w:val="21"/>
          <w:lang w:eastAsia="es-MX"/>
        </w:rPr>
      </w:pPr>
      <w:r w:rsidRPr="00EE4D96">
        <w:rPr>
          <w:rFonts w:ascii="Arial" w:hAnsi="Arial" w:cs="Arial"/>
          <w:bCs/>
          <w:sz w:val="21"/>
          <w:szCs w:val="21"/>
          <w:lang w:eastAsia="es-MX"/>
        </w:rPr>
        <w:t>[E]l artículo 20 de la Ley 1150 de 2007 que regula la contratación de las entidades estatales con i) «organismos internacionales», ii) «organismos de cooperación, asistencia o ayuda internacionales» o iii) «personas extranjeras de derecho público» y que, como se anunció, sustituyó el derogado inciso 4 del artículo 13 de la Ley 80 de 1993. El mencionado artículo 20 establece la posibilidad de que, bajo ciertas circunstancias, se pueda someter el contrato a celebrar con un organismo internacional, con una persona pública extranjera o con organismos de cooperación, asistencia o ayuda internacionales, al régimen normativo contenido en los reglamentos de tales sujetos. […] La especialidad y la forma específica como está redactado el artículo 20 de la Ley 1150 permiten fácilmente colegir que prevé una excepción a la regla general establecida en el artículo 13 de la Ley 80 de 1993, según la cual las normas aplicables tanto a la celebración como ejecución del contrato estatal serán las nacionales, siempre y cuando el respectivo acuerdo sea celebrado o ejecutado en el territorio nacional. […] Ahora bien, la posibilidad de aplicar los reglamentos de los sujetos internacionales solo es procedente bajo los estrictos requisitos que trae el artículo 20 de la Ley 1150 2007, tal como lo ha puntualizado esta Subdirección en otras oportunidades. Sin embargo, la regla prescrita en el artículo 20 de la Ley 1150 de 2007, contempla tres categorías distintas, las cuales tienen su génesis en i) el origen de los recursos, ii) el objeto del contrato o iii) que se trate de contratos con personas de derecho público extranjero. […] Es menester destacar que el artículo 20 supuso un cambio relevante frente al derogado inciso 4 del artículo 13 de la Ley 80 de 1993, en lo tocante al alcance de la facultad para sujetar el acto jurídico a las disposiciones del estatuto de contratación estatal o a las propias de los organismos internacionales intervinientes. […] En efecto, mientras el inciso 4 mencionado determinaba los asuntos que podían someterse a la normativa del reglamento del organismo internacional, referidos a i) los procedimientos de formación, ii) la adjudicación y iii) las cláusulas especiales de ejecución, cumplimiento, pago y ajustes, el artículo 20 de la Ley 1150 no estableció limitación alguna en cuanto a la aplicación de dicho régimen normativo.</w:t>
      </w:r>
    </w:p>
    <w:p w14:paraId="29E01AAA" w14:textId="77777777" w:rsidR="000161F0" w:rsidRPr="00EE4D96" w:rsidRDefault="000161F0" w:rsidP="00AC406D">
      <w:pPr>
        <w:spacing w:afterLines="120" w:after="288"/>
        <w:contextualSpacing/>
        <w:rPr>
          <w:rFonts w:ascii="Arial" w:hAnsi="Arial" w:cs="Arial"/>
          <w:bCs/>
          <w:sz w:val="21"/>
          <w:szCs w:val="21"/>
          <w:lang w:eastAsia="es-MX"/>
        </w:rPr>
      </w:pPr>
    </w:p>
    <w:p w14:paraId="7570571E" w14:textId="380852D5" w:rsidR="00C23368" w:rsidRPr="00EE4D96" w:rsidRDefault="00960500" w:rsidP="0078158F">
      <w:pPr>
        <w:spacing w:after="0"/>
        <w:contextualSpacing/>
        <w:rPr>
          <w:rFonts w:ascii="Arial" w:hAnsi="Arial" w:cs="Arial"/>
          <w:b/>
          <w:bCs/>
          <w:sz w:val="21"/>
          <w:szCs w:val="21"/>
          <w:lang w:eastAsia="es-ES"/>
        </w:rPr>
      </w:pPr>
      <w:r w:rsidRPr="00EE4D96">
        <w:rPr>
          <w:rFonts w:ascii="Arial" w:eastAsia="Arial" w:hAnsi="Arial" w:cs="Arial"/>
          <w:b/>
          <w:bCs/>
          <w:sz w:val="21"/>
          <w:szCs w:val="21"/>
          <w:lang w:val="es-CO"/>
        </w:rPr>
        <w:lastRenderedPageBreak/>
        <w:t xml:space="preserve">ORGANISMOS INTERNACIONALES – </w:t>
      </w:r>
      <w:r w:rsidRPr="00EE4D96">
        <w:rPr>
          <w:rFonts w:ascii="Arial" w:hAnsi="Arial" w:cs="Arial"/>
          <w:b/>
          <w:bCs/>
          <w:sz w:val="21"/>
          <w:szCs w:val="21"/>
          <w:lang w:eastAsia="es-ES"/>
        </w:rPr>
        <w:t xml:space="preserve">Ley de Garantías Electorales – Restricción – Contratación Directa – Artículo 33 – Alcance </w:t>
      </w:r>
      <w:r w:rsidR="0022011D" w:rsidRPr="00EE4D96">
        <w:rPr>
          <w:rFonts w:ascii="Arial" w:hAnsi="Arial" w:cs="Arial"/>
          <w:b/>
          <w:bCs/>
          <w:sz w:val="21"/>
          <w:szCs w:val="21"/>
          <w:lang w:eastAsia="es-ES"/>
        </w:rPr>
        <w:t>– Unificación de criterios</w:t>
      </w:r>
    </w:p>
    <w:p w14:paraId="325E7764" w14:textId="77777777" w:rsidR="0078158F" w:rsidRPr="00EE4D96" w:rsidRDefault="0078158F" w:rsidP="0078158F">
      <w:pPr>
        <w:spacing w:after="0"/>
        <w:contextualSpacing/>
        <w:rPr>
          <w:rFonts w:ascii="Arial" w:hAnsi="Arial" w:cs="Arial"/>
          <w:b/>
          <w:bCs/>
          <w:sz w:val="21"/>
          <w:szCs w:val="21"/>
          <w:lang w:eastAsia="es-ES"/>
        </w:rPr>
      </w:pPr>
    </w:p>
    <w:p w14:paraId="52A8594D" w14:textId="09F99D7A" w:rsidR="0019373E" w:rsidRPr="00EE4D96" w:rsidRDefault="0078158F" w:rsidP="007D569C">
      <w:pPr>
        <w:rPr>
          <w:rFonts w:ascii="Arial" w:eastAsia="Arial" w:hAnsi="Arial" w:cs="Arial"/>
          <w:bCs/>
          <w:color w:val="000000"/>
          <w:sz w:val="21"/>
          <w:szCs w:val="21"/>
        </w:rPr>
      </w:pPr>
      <w:r w:rsidRPr="00EE4D96">
        <w:rPr>
          <w:rFonts w:ascii="Arial" w:eastAsia="Arial" w:hAnsi="Arial" w:cs="Arial"/>
          <w:bCs/>
          <w:color w:val="000000"/>
          <w:sz w:val="21"/>
          <w:szCs w:val="21"/>
        </w:rPr>
        <w:t>[C]</w:t>
      </w:r>
      <w:r w:rsidR="00610E1C" w:rsidRPr="00EE4D96">
        <w:rPr>
          <w:rFonts w:ascii="Arial" w:eastAsia="Arial" w:hAnsi="Arial" w:cs="Arial"/>
          <w:bCs/>
          <w:color w:val="000000"/>
          <w:sz w:val="21"/>
          <w:szCs w:val="21"/>
        </w:rPr>
        <w:t>cuando</w:t>
      </w:r>
      <w:r w:rsidRPr="00EE4D96">
        <w:rPr>
          <w:rFonts w:ascii="Arial" w:eastAsia="Arial" w:hAnsi="Arial" w:cs="Arial"/>
          <w:bCs/>
          <w:color w:val="000000"/>
          <w:sz w:val="21"/>
          <w:szCs w:val="21"/>
        </w:rPr>
        <w:t xml:space="preserve"> una entidad pública</w:t>
      </w:r>
      <w:r w:rsidR="00E71C84" w:rsidRPr="00EE4D96">
        <w:rPr>
          <w:rFonts w:ascii="Arial" w:eastAsia="Arial" w:hAnsi="Arial" w:cs="Arial"/>
          <w:bCs/>
          <w:color w:val="000000"/>
          <w:sz w:val="21"/>
          <w:szCs w:val="21"/>
        </w:rPr>
        <w:t xml:space="preserve"> </w:t>
      </w:r>
      <w:r w:rsidR="007D569C" w:rsidRPr="00EE4D96">
        <w:rPr>
          <w:rFonts w:ascii="Arial" w:eastAsia="Arial" w:hAnsi="Arial" w:cs="Arial"/>
          <w:bCs/>
          <w:color w:val="000000"/>
          <w:sz w:val="21"/>
          <w:szCs w:val="21"/>
        </w:rPr>
        <w:t>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En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 En ese sentido, se concluye que el supuesto contemplado en el artículo 20 de la Ley 1150 de 2007 resulta ser diferente a los demás regímenes exceptivos del Estatuto General de Contratación de la Administración Pública, dado que el derecho aplicable a estos contratos no es el derecho nacional, sino normas de carácter internacional, que se materializan en los reglamentos expedidos por los organismos de cooperación, asistencia o ayudas internacionales.</w:t>
      </w:r>
    </w:p>
    <w:p w14:paraId="62092FDC" w14:textId="157DEC8E" w:rsidR="00E71C84" w:rsidRPr="00EE4D96" w:rsidRDefault="00E71C84">
      <w:pPr>
        <w:rPr>
          <w:rFonts w:ascii="Arial" w:eastAsia="Arial" w:hAnsi="Arial" w:cs="Arial"/>
          <w:bCs/>
          <w:color w:val="000000"/>
          <w:sz w:val="21"/>
          <w:szCs w:val="21"/>
        </w:rPr>
      </w:pPr>
      <w:r w:rsidRPr="00EE4D96">
        <w:rPr>
          <w:rFonts w:ascii="Arial" w:eastAsia="Arial" w:hAnsi="Arial" w:cs="Arial"/>
          <w:bCs/>
          <w:color w:val="000000"/>
          <w:sz w:val="21"/>
          <w:szCs w:val="21"/>
        </w:rPr>
        <w:br w:type="page"/>
      </w:r>
    </w:p>
    <w:p w14:paraId="5D085562" w14:textId="3C7461E7" w:rsidR="00501B0C" w:rsidRPr="00EE4D96" w:rsidRDefault="001464BF" w:rsidP="001464BF">
      <w:pPr>
        <w:tabs>
          <w:tab w:val="left" w:pos="3374"/>
        </w:tabs>
        <w:spacing w:afterLines="120" w:after="288"/>
        <w:jc w:val="right"/>
        <w:rPr>
          <w:rFonts w:ascii="Arial" w:eastAsia="Arial" w:hAnsi="Arial" w:cs="Arial"/>
          <w:color w:val="000000"/>
          <w:sz w:val="22"/>
          <w:szCs w:val="22"/>
        </w:rPr>
      </w:pPr>
      <w:r w:rsidRPr="001464BF">
        <w:rPr>
          <w:rFonts w:ascii="Arial" w:eastAsia="Arial" w:hAnsi="Arial" w:cs="Arial"/>
          <w:color w:val="000000"/>
          <w:sz w:val="22"/>
          <w:szCs w:val="22"/>
        </w:rPr>
        <w:lastRenderedPageBreak/>
        <w:drawing>
          <wp:inline distT="0" distB="0" distL="0" distR="0" wp14:anchorId="57DCBA60" wp14:editId="49E6DE73">
            <wp:extent cx="3200847" cy="866896"/>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00847" cy="866896"/>
                    </a:xfrm>
                    <a:prstGeom prst="rect">
                      <a:avLst/>
                    </a:prstGeom>
                  </pic:spPr>
                </pic:pic>
              </a:graphicData>
            </a:graphic>
          </wp:inline>
        </w:drawing>
      </w:r>
    </w:p>
    <w:p w14:paraId="02ABF3B1" w14:textId="77777777" w:rsidR="009F4364" w:rsidRDefault="009F4364" w:rsidP="00AC406D">
      <w:pPr>
        <w:spacing w:after="0"/>
        <w:rPr>
          <w:rFonts w:ascii="Arial" w:eastAsia="Arial" w:hAnsi="Arial" w:cs="Arial"/>
          <w:color w:val="000000"/>
          <w:sz w:val="22"/>
          <w:szCs w:val="22"/>
          <w:lang w:val="es-CO"/>
        </w:rPr>
      </w:pPr>
      <w:r w:rsidRPr="009F4364">
        <w:rPr>
          <w:rFonts w:ascii="Arial" w:eastAsia="Arial" w:hAnsi="Arial" w:cs="Arial"/>
          <w:color w:val="000000"/>
          <w:sz w:val="22"/>
          <w:szCs w:val="22"/>
          <w:lang w:val="es-CO"/>
        </w:rPr>
        <w:t>Bogot</w:t>
      </w:r>
      <w:r w:rsidRPr="009F4364">
        <w:rPr>
          <w:rFonts w:ascii="Arial" w:eastAsia="Arial" w:hAnsi="Arial" w:cs="Arial" w:hint="eastAsia"/>
          <w:color w:val="000000"/>
          <w:sz w:val="22"/>
          <w:szCs w:val="22"/>
          <w:lang w:val="es-CO"/>
        </w:rPr>
        <w:t>á</w:t>
      </w:r>
      <w:r w:rsidRPr="009F4364">
        <w:rPr>
          <w:rFonts w:ascii="Arial" w:eastAsia="Arial" w:hAnsi="Arial" w:cs="Arial"/>
          <w:color w:val="000000"/>
          <w:sz w:val="22"/>
          <w:szCs w:val="22"/>
          <w:lang w:val="es-CO"/>
        </w:rPr>
        <w:t xml:space="preserve">, 08 </w:t>
      </w:r>
      <w:proofErr w:type="gramStart"/>
      <w:r w:rsidRPr="009F4364">
        <w:rPr>
          <w:rFonts w:ascii="Arial" w:eastAsia="Arial" w:hAnsi="Arial" w:cs="Arial"/>
          <w:color w:val="000000"/>
          <w:sz w:val="22"/>
          <w:szCs w:val="22"/>
          <w:lang w:val="es-CO"/>
        </w:rPr>
        <w:t>Abril</w:t>
      </w:r>
      <w:proofErr w:type="gramEnd"/>
      <w:r w:rsidRPr="009F4364">
        <w:rPr>
          <w:rFonts w:ascii="Arial" w:eastAsia="Arial" w:hAnsi="Arial" w:cs="Arial"/>
          <w:color w:val="000000"/>
          <w:sz w:val="22"/>
          <w:szCs w:val="22"/>
          <w:lang w:val="es-CO"/>
        </w:rPr>
        <w:t xml:space="preserve"> 2022</w:t>
      </w:r>
    </w:p>
    <w:p w14:paraId="21FBB2F9" w14:textId="77777777" w:rsidR="009F4364" w:rsidRDefault="009F4364" w:rsidP="00AC406D">
      <w:pPr>
        <w:spacing w:after="0"/>
        <w:rPr>
          <w:rFonts w:ascii="Arial" w:eastAsia="Arial" w:hAnsi="Arial" w:cs="Arial"/>
          <w:color w:val="000000"/>
          <w:sz w:val="22"/>
          <w:szCs w:val="22"/>
          <w:lang w:val="es-CO"/>
        </w:rPr>
      </w:pPr>
    </w:p>
    <w:p w14:paraId="6D1F886A" w14:textId="19B07816" w:rsidR="00501B0C" w:rsidRPr="00EE4D96" w:rsidRDefault="00557D14" w:rsidP="00AC406D">
      <w:pPr>
        <w:spacing w:after="0"/>
        <w:rPr>
          <w:rFonts w:ascii="Arial" w:eastAsia="Arial" w:hAnsi="Arial" w:cs="Arial"/>
          <w:color w:val="000000"/>
          <w:sz w:val="22"/>
          <w:szCs w:val="22"/>
        </w:rPr>
      </w:pPr>
      <w:r w:rsidRPr="00EE4D96">
        <w:rPr>
          <w:rFonts w:ascii="Arial" w:eastAsia="Arial" w:hAnsi="Arial" w:cs="Arial"/>
          <w:color w:val="000000"/>
          <w:sz w:val="22"/>
          <w:szCs w:val="22"/>
        </w:rPr>
        <w:t>Señor</w:t>
      </w:r>
      <w:r w:rsidR="008D6FF8" w:rsidRPr="00EE4D96">
        <w:rPr>
          <w:rFonts w:ascii="Arial" w:eastAsia="Arial" w:hAnsi="Arial" w:cs="Arial"/>
          <w:color w:val="000000"/>
          <w:sz w:val="22"/>
          <w:szCs w:val="22"/>
        </w:rPr>
        <w:t>a</w:t>
      </w:r>
    </w:p>
    <w:p w14:paraId="6DC1320E" w14:textId="6C15AE26" w:rsidR="00501B0C" w:rsidRPr="00EE4D96" w:rsidRDefault="008D6FF8" w:rsidP="00AC406D">
      <w:pPr>
        <w:spacing w:after="0"/>
        <w:rPr>
          <w:rFonts w:ascii="Arial" w:eastAsia="Arial" w:hAnsi="Arial" w:cs="Arial"/>
          <w:b/>
          <w:color w:val="000000"/>
          <w:sz w:val="22"/>
          <w:szCs w:val="22"/>
        </w:rPr>
      </w:pPr>
      <w:r w:rsidRPr="00EE4D96">
        <w:rPr>
          <w:rFonts w:ascii="Arial" w:eastAsia="Arial" w:hAnsi="Arial" w:cs="Arial"/>
          <w:b/>
          <w:color w:val="000000"/>
          <w:sz w:val="22"/>
          <w:szCs w:val="22"/>
        </w:rPr>
        <w:t>Mónica Rosalba Burbano Romo</w:t>
      </w:r>
    </w:p>
    <w:p w14:paraId="27AA447D" w14:textId="2ABDEA97" w:rsidR="00501B0C" w:rsidRPr="00EE4D96" w:rsidRDefault="008D6FF8" w:rsidP="00AC406D">
      <w:pPr>
        <w:spacing w:after="0"/>
        <w:rPr>
          <w:rFonts w:ascii="Arial" w:eastAsia="Arial" w:hAnsi="Arial" w:cs="Arial"/>
          <w:b/>
          <w:color w:val="000000"/>
          <w:sz w:val="22"/>
          <w:szCs w:val="22"/>
        </w:rPr>
      </w:pPr>
      <w:r w:rsidRPr="00EE4D96">
        <w:rPr>
          <w:rFonts w:ascii="Arial" w:eastAsia="Arial" w:hAnsi="Arial" w:cs="Arial"/>
          <w:b/>
          <w:color w:val="000000"/>
          <w:sz w:val="22"/>
          <w:szCs w:val="22"/>
        </w:rPr>
        <w:t>Monicaburbano_8@hotmail.com</w:t>
      </w:r>
    </w:p>
    <w:p w14:paraId="38D08219" w14:textId="77777777" w:rsidR="00501B0C" w:rsidRPr="00EE4D96" w:rsidRDefault="00501B0C" w:rsidP="00AC406D">
      <w:pPr>
        <w:spacing w:afterLines="120" w:after="288"/>
        <w:rPr>
          <w:rFonts w:ascii="Arial" w:eastAsia="Arial" w:hAnsi="Arial" w:cs="Arial"/>
          <w:color w:val="000000"/>
          <w:sz w:val="22"/>
          <w:szCs w:val="22"/>
        </w:rPr>
      </w:pPr>
    </w:p>
    <w:p w14:paraId="6F01CA37" w14:textId="403E68D2" w:rsidR="00501B0C" w:rsidRPr="00EE4D96" w:rsidRDefault="00557D14" w:rsidP="00AC406D">
      <w:pPr>
        <w:spacing w:afterLines="120" w:after="288"/>
        <w:rPr>
          <w:rFonts w:ascii="Arial" w:eastAsia="Arial" w:hAnsi="Arial" w:cs="Arial"/>
          <w:color w:val="000000"/>
          <w:sz w:val="22"/>
          <w:szCs w:val="22"/>
        </w:rPr>
      </w:pPr>
      <w:r w:rsidRPr="00EE4D96">
        <w:rPr>
          <w:rFonts w:ascii="Arial" w:eastAsia="Arial" w:hAnsi="Arial" w:cs="Arial"/>
          <w:color w:val="000000"/>
          <w:sz w:val="22"/>
          <w:szCs w:val="22"/>
        </w:rPr>
        <w:t xml:space="preserve">                                            </w:t>
      </w:r>
      <w:r w:rsidRPr="00EE4D96">
        <w:rPr>
          <w:rFonts w:ascii="Arial" w:eastAsia="Arial" w:hAnsi="Arial" w:cs="Arial"/>
          <w:b/>
          <w:color w:val="000000"/>
          <w:sz w:val="22"/>
          <w:szCs w:val="22"/>
        </w:rPr>
        <w:t xml:space="preserve">Concepto </w:t>
      </w:r>
      <w:r w:rsidR="0057486C" w:rsidRPr="00EE4D96">
        <w:rPr>
          <w:rFonts w:ascii="Arial" w:eastAsia="Arial" w:hAnsi="Arial" w:cs="Arial"/>
          <w:b/>
          <w:color w:val="000000"/>
          <w:sz w:val="22"/>
          <w:szCs w:val="22"/>
        </w:rPr>
        <w:t xml:space="preserve">de Unificación </w:t>
      </w:r>
      <w:r w:rsidRPr="00EE4D96">
        <w:rPr>
          <w:rFonts w:ascii="Arial" w:eastAsia="Arial" w:hAnsi="Arial" w:cs="Arial"/>
          <w:b/>
          <w:color w:val="000000"/>
          <w:sz w:val="22"/>
          <w:szCs w:val="22"/>
        </w:rPr>
        <w:t>C</w:t>
      </w:r>
      <w:r w:rsidR="0057486C" w:rsidRPr="00EE4D96">
        <w:rPr>
          <w:rFonts w:ascii="Arial" w:eastAsia="Arial" w:hAnsi="Arial" w:cs="Arial"/>
          <w:b/>
          <w:color w:val="000000"/>
          <w:sz w:val="22"/>
          <w:szCs w:val="22"/>
        </w:rPr>
        <w:t>U</w:t>
      </w:r>
      <w:r w:rsidRPr="00EE4D96">
        <w:rPr>
          <w:rFonts w:ascii="Arial" w:eastAsia="Arial" w:hAnsi="Arial" w:cs="Arial"/>
          <w:b/>
          <w:color w:val="000000"/>
          <w:sz w:val="22"/>
          <w:szCs w:val="22"/>
        </w:rPr>
        <w:t xml:space="preserve"> –</w:t>
      </w:r>
      <w:r w:rsidR="00B45027" w:rsidRPr="00EE4D96">
        <w:rPr>
          <w:rFonts w:ascii="Arial" w:eastAsia="Arial" w:hAnsi="Arial" w:cs="Arial"/>
          <w:b/>
          <w:color w:val="000000"/>
          <w:sz w:val="22"/>
          <w:szCs w:val="22"/>
        </w:rPr>
        <w:t>180</w:t>
      </w:r>
      <w:r w:rsidR="00A43A18" w:rsidRPr="00EE4D96">
        <w:rPr>
          <w:rFonts w:ascii="Arial" w:eastAsia="Arial" w:hAnsi="Arial" w:cs="Arial"/>
          <w:b/>
          <w:color w:val="000000"/>
          <w:sz w:val="22"/>
          <w:szCs w:val="22"/>
        </w:rPr>
        <w:t xml:space="preserve"> </w:t>
      </w:r>
      <w:r w:rsidRPr="00EE4D96">
        <w:rPr>
          <w:rFonts w:ascii="Arial" w:eastAsia="Arial" w:hAnsi="Arial" w:cs="Arial"/>
          <w:b/>
          <w:color w:val="000000"/>
          <w:sz w:val="22"/>
          <w:szCs w:val="22"/>
        </w:rPr>
        <w:t>de 202</w:t>
      </w:r>
      <w:r w:rsidR="00A43A18" w:rsidRPr="00EE4D96">
        <w:rPr>
          <w:rFonts w:ascii="Arial" w:eastAsia="Arial" w:hAnsi="Arial" w:cs="Arial"/>
          <w:b/>
          <w:color w:val="000000"/>
          <w:sz w:val="22"/>
          <w:szCs w:val="22"/>
        </w:rPr>
        <w:t>2</w:t>
      </w:r>
      <w:r w:rsidRPr="00EE4D96">
        <w:rPr>
          <w:rFonts w:ascii="Arial" w:eastAsia="Arial" w:hAnsi="Arial" w:cs="Arial"/>
          <w:color w:val="000000"/>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rsidRPr="00EE4D96" w14:paraId="53491D6A" w14:textId="77777777">
        <w:trPr>
          <w:trHeight w:val="1038"/>
        </w:trPr>
        <w:tc>
          <w:tcPr>
            <w:tcW w:w="2689" w:type="dxa"/>
          </w:tcPr>
          <w:p w14:paraId="32B79E63" w14:textId="77777777" w:rsidR="00501B0C" w:rsidRPr="00EE4D96" w:rsidRDefault="00557D14" w:rsidP="00AC406D">
            <w:pPr>
              <w:spacing w:before="0" w:afterLines="120" w:after="288" w:line="276" w:lineRule="auto"/>
              <w:rPr>
                <w:rFonts w:ascii="Arial" w:eastAsia="Arial" w:hAnsi="Arial" w:cs="Arial"/>
                <w:color w:val="000000"/>
                <w:sz w:val="22"/>
                <w:szCs w:val="22"/>
              </w:rPr>
            </w:pPr>
            <w:r w:rsidRPr="00EE4D96">
              <w:rPr>
                <w:rFonts w:ascii="Arial" w:eastAsia="Arial" w:hAnsi="Arial" w:cs="Arial"/>
                <w:b/>
                <w:color w:val="000000"/>
                <w:sz w:val="22"/>
                <w:szCs w:val="22"/>
              </w:rPr>
              <w:t>Temas:</w:t>
            </w:r>
            <w:r w:rsidRPr="00EE4D96">
              <w:rPr>
                <w:rFonts w:ascii="Arial" w:eastAsia="Arial" w:hAnsi="Arial" w:cs="Arial"/>
                <w:color w:val="000000"/>
                <w:sz w:val="22"/>
                <w:szCs w:val="22"/>
              </w:rPr>
              <w:t xml:space="preserve">        </w:t>
            </w:r>
          </w:p>
        </w:tc>
        <w:tc>
          <w:tcPr>
            <w:tcW w:w="6237" w:type="dxa"/>
          </w:tcPr>
          <w:p w14:paraId="62040D90" w14:textId="26D95582" w:rsidR="0022011D" w:rsidRPr="00EE4D96" w:rsidRDefault="00960500" w:rsidP="00AC406D">
            <w:pPr>
              <w:spacing w:before="0" w:afterLines="120" w:after="288" w:line="276" w:lineRule="auto"/>
              <w:contextualSpacing/>
              <w:jc w:val="both"/>
              <w:rPr>
                <w:rFonts w:ascii="Arial" w:hAnsi="Arial" w:cs="Arial"/>
                <w:b/>
                <w:bCs/>
                <w:sz w:val="21"/>
                <w:szCs w:val="21"/>
                <w:lang w:eastAsia="es-ES"/>
              </w:rPr>
            </w:pPr>
            <w:r w:rsidRPr="00EE4D96">
              <w:rPr>
                <w:rFonts w:ascii="Arial" w:hAnsi="Arial" w:cs="Arial"/>
                <w:bCs/>
                <w:sz w:val="21"/>
                <w:szCs w:val="21"/>
                <w:lang w:eastAsia="es-MX"/>
              </w:rPr>
              <w:t xml:space="preserve">LEY DE GARANTÍAS ELECTORALES – Definición – Finalidad / LEY DE GARANTÍAS ELECTORALES – Prohibiciones / </w:t>
            </w:r>
            <w:r w:rsidRPr="00EE4D96">
              <w:rPr>
                <w:rFonts w:ascii="Arial" w:hAnsi="Arial" w:cs="Arial"/>
                <w:bCs/>
                <w:sz w:val="21"/>
                <w:szCs w:val="21"/>
              </w:rPr>
              <w:t xml:space="preserve">LEY DE GARANTÍAS ELECTORALES ─ Prohibición artículo 33 ‒ Contratación directa ‒ Alcance / </w:t>
            </w:r>
            <w:r w:rsidRPr="00EE4D96">
              <w:rPr>
                <w:rFonts w:ascii="Arial" w:eastAsia="Times New Roman" w:hAnsi="Arial" w:cs="Arial"/>
                <w:bCs/>
                <w:sz w:val="21"/>
                <w:szCs w:val="21"/>
                <w:lang w:eastAsia="es-CO"/>
              </w:rPr>
              <w:t xml:space="preserve">LEY DE GARANTÍAS ELECTORALES </w:t>
            </w:r>
            <w:r w:rsidRPr="00EE4D96">
              <w:rPr>
                <w:rFonts w:ascii="Arial" w:hAnsi="Arial" w:cs="Arial"/>
                <w:bCs/>
                <w:sz w:val="21"/>
                <w:szCs w:val="21"/>
              </w:rPr>
              <w:t xml:space="preserve">─ Prohibición artículo 33 ‒ </w:t>
            </w:r>
            <w:r w:rsidRPr="00EE4D96">
              <w:rPr>
                <w:rFonts w:ascii="Arial" w:eastAsia="Times New Roman" w:hAnsi="Arial" w:cs="Arial"/>
                <w:bCs/>
                <w:sz w:val="21"/>
                <w:szCs w:val="21"/>
                <w:lang w:eastAsia="es-CO"/>
              </w:rPr>
              <w:t xml:space="preserve">Excepciones / LEY DE GARANTÍAS ELECTORALES ‒ </w:t>
            </w:r>
            <w:r w:rsidRPr="00EE4D96">
              <w:rPr>
                <w:rFonts w:ascii="Arial" w:eastAsia="Times New Roman" w:hAnsi="Arial" w:cs="Arial"/>
                <w:bCs/>
                <w:sz w:val="21"/>
                <w:szCs w:val="21"/>
                <w:lang w:val="es-ES" w:eastAsia="es-CO"/>
              </w:rPr>
              <w:t xml:space="preserve">Prohibición del artículo 33 </w:t>
            </w:r>
            <w:r w:rsidRPr="00EE4D96">
              <w:rPr>
                <w:rFonts w:ascii="Arial" w:eastAsia="Times New Roman" w:hAnsi="Arial" w:cs="Arial"/>
                <w:bCs/>
                <w:sz w:val="21"/>
                <w:szCs w:val="21"/>
                <w:lang w:eastAsia="es-CO"/>
              </w:rPr>
              <w:t xml:space="preserve">‒ Destinatarios / </w:t>
            </w:r>
            <w:r w:rsidR="0022011D" w:rsidRPr="00EE4D96">
              <w:rPr>
                <w:rFonts w:ascii="Arial" w:hAnsi="Arial" w:cs="Arial"/>
                <w:bCs/>
                <w:sz w:val="21"/>
                <w:szCs w:val="21"/>
              </w:rPr>
              <w:t xml:space="preserve">ORGANISMOS INTERNACIONALES – Régimen de Contratación </w:t>
            </w:r>
            <w:r w:rsidRPr="00EE4D96">
              <w:rPr>
                <w:rFonts w:ascii="Arial" w:hAnsi="Arial" w:cs="Arial"/>
                <w:bCs/>
                <w:sz w:val="21"/>
                <w:szCs w:val="21"/>
              </w:rPr>
              <w:t xml:space="preserve">– </w:t>
            </w:r>
            <w:r w:rsidR="00A54516" w:rsidRPr="00EE4D96">
              <w:rPr>
                <w:rFonts w:ascii="Arial" w:hAnsi="Arial" w:cs="Arial"/>
                <w:bCs/>
                <w:sz w:val="21"/>
                <w:szCs w:val="21"/>
              </w:rPr>
              <w:t xml:space="preserve">Especialidad / </w:t>
            </w:r>
            <w:r w:rsidR="0022011D" w:rsidRPr="00EE4D96">
              <w:rPr>
                <w:rFonts w:ascii="Arial" w:eastAsia="Arial" w:hAnsi="Arial" w:cs="Arial"/>
                <w:bCs/>
                <w:sz w:val="21"/>
                <w:szCs w:val="21"/>
                <w:lang w:val="es-CO"/>
              </w:rPr>
              <w:t xml:space="preserve">ORGANISMOS INTERNACIONALES – </w:t>
            </w:r>
            <w:r w:rsidR="0022011D" w:rsidRPr="00EE4D96">
              <w:rPr>
                <w:rFonts w:ascii="Arial" w:hAnsi="Arial" w:cs="Arial"/>
                <w:bCs/>
                <w:sz w:val="21"/>
                <w:szCs w:val="21"/>
                <w:lang w:eastAsia="es-ES"/>
              </w:rPr>
              <w:t>Ley de Garantías Electorales – Restricción – Contratación Directa – Artículo 33 – Alcance – Unificación de criterios</w:t>
            </w:r>
          </w:p>
          <w:p w14:paraId="22C3F98B" w14:textId="50893D2E" w:rsidR="00501B0C" w:rsidRPr="00EE4D96" w:rsidRDefault="00501B0C" w:rsidP="00AC406D">
            <w:pPr>
              <w:spacing w:before="0" w:afterLines="120" w:after="288" w:line="276" w:lineRule="auto"/>
              <w:jc w:val="both"/>
              <w:rPr>
                <w:rFonts w:ascii="Arial" w:eastAsia="Arial" w:hAnsi="Arial" w:cs="Arial"/>
                <w:color w:val="000000"/>
                <w:sz w:val="21"/>
                <w:szCs w:val="21"/>
              </w:rPr>
            </w:pPr>
          </w:p>
        </w:tc>
      </w:tr>
      <w:tr w:rsidR="00501B0C" w:rsidRPr="00EE4D96" w14:paraId="3D8B5C43" w14:textId="77777777">
        <w:tc>
          <w:tcPr>
            <w:tcW w:w="2689" w:type="dxa"/>
          </w:tcPr>
          <w:p w14:paraId="36FA5622" w14:textId="77777777" w:rsidR="00501B0C" w:rsidRPr="00EE4D96" w:rsidRDefault="00557D14" w:rsidP="00AC406D">
            <w:pPr>
              <w:spacing w:before="0" w:afterLines="120" w:after="288" w:line="276" w:lineRule="auto"/>
              <w:rPr>
                <w:rFonts w:ascii="Arial" w:eastAsia="Arial" w:hAnsi="Arial" w:cs="Arial"/>
                <w:b/>
                <w:color w:val="000000"/>
                <w:sz w:val="22"/>
                <w:szCs w:val="22"/>
              </w:rPr>
            </w:pPr>
            <w:r w:rsidRPr="00EE4D96">
              <w:rPr>
                <w:rFonts w:ascii="Arial" w:eastAsia="Arial" w:hAnsi="Arial" w:cs="Arial"/>
                <w:b/>
                <w:color w:val="000000"/>
                <w:sz w:val="22"/>
                <w:szCs w:val="22"/>
              </w:rPr>
              <w:t>Radicación:</w:t>
            </w:r>
            <w:r w:rsidRPr="00EE4D96">
              <w:rPr>
                <w:rFonts w:ascii="Arial" w:eastAsia="Arial" w:hAnsi="Arial" w:cs="Arial"/>
                <w:color w:val="000000"/>
                <w:sz w:val="22"/>
                <w:szCs w:val="22"/>
              </w:rPr>
              <w:t xml:space="preserve">                              </w:t>
            </w:r>
          </w:p>
        </w:tc>
        <w:tc>
          <w:tcPr>
            <w:tcW w:w="6237" w:type="dxa"/>
          </w:tcPr>
          <w:p w14:paraId="3CC71C09" w14:textId="0B75136C" w:rsidR="00501B0C" w:rsidRPr="00EE4D96" w:rsidRDefault="00557D14" w:rsidP="00AC406D">
            <w:pPr>
              <w:spacing w:before="0" w:afterLines="120" w:after="288" w:line="276" w:lineRule="auto"/>
              <w:jc w:val="both"/>
              <w:rPr>
                <w:rFonts w:ascii="Arial" w:eastAsia="Arial" w:hAnsi="Arial" w:cs="Arial"/>
                <w:color w:val="000000"/>
                <w:sz w:val="21"/>
                <w:szCs w:val="21"/>
              </w:rPr>
            </w:pPr>
            <w:r w:rsidRPr="00EE4D96">
              <w:rPr>
                <w:rFonts w:ascii="Arial" w:eastAsia="Arial" w:hAnsi="Arial" w:cs="Arial"/>
                <w:color w:val="000000"/>
                <w:sz w:val="21"/>
                <w:szCs w:val="21"/>
              </w:rPr>
              <w:t xml:space="preserve">Respuesta a consulta </w:t>
            </w:r>
            <w:r w:rsidR="00A43A18" w:rsidRPr="00EE4D96">
              <w:rPr>
                <w:rFonts w:ascii="Arial" w:eastAsia="Times New Roman" w:hAnsi="Arial" w:cs="Arial"/>
                <w:color w:val="000000"/>
                <w:sz w:val="21"/>
                <w:szCs w:val="21"/>
                <w:lang w:val="es-CO"/>
              </w:rPr>
              <w:t>P</w:t>
            </w:r>
            <w:r w:rsidR="008D6FF8" w:rsidRPr="00EE4D96">
              <w:rPr>
                <w:rFonts w:ascii="Arial" w:eastAsia="Times New Roman" w:hAnsi="Arial" w:cs="Arial"/>
                <w:color w:val="000000"/>
                <w:sz w:val="21"/>
                <w:szCs w:val="21"/>
                <w:lang w:val="es-CO"/>
              </w:rPr>
              <w:t>20220224001869</w:t>
            </w:r>
          </w:p>
        </w:tc>
      </w:tr>
    </w:tbl>
    <w:p w14:paraId="00E18BD4" w14:textId="77777777" w:rsidR="00F1493B" w:rsidRPr="00EE4D96" w:rsidRDefault="00F1493B" w:rsidP="00AC406D">
      <w:pPr>
        <w:spacing w:afterLines="120" w:after="288"/>
        <w:rPr>
          <w:rFonts w:ascii="Arial" w:eastAsia="Arial" w:hAnsi="Arial" w:cs="Arial"/>
          <w:color w:val="000000"/>
          <w:sz w:val="22"/>
          <w:szCs w:val="22"/>
        </w:rPr>
      </w:pPr>
    </w:p>
    <w:p w14:paraId="0801408A" w14:textId="3A4B96B6" w:rsidR="00501B0C" w:rsidRPr="00EE4D96" w:rsidRDefault="00557D14" w:rsidP="00AC406D">
      <w:pPr>
        <w:spacing w:afterLines="120" w:after="288"/>
        <w:rPr>
          <w:rFonts w:ascii="Arial" w:eastAsia="Arial" w:hAnsi="Arial" w:cs="Arial"/>
          <w:color w:val="000000"/>
          <w:sz w:val="22"/>
          <w:szCs w:val="22"/>
        </w:rPr>
      </w:pPr>
      <w:r w:rsidRPr="00EE4D96">
        <w:rPr>
          <w:rFonts w:ascii="Arial" w:eastAsia="Arial" w:hAnsi="Arial" w:cs="Arial"/>
          <w:color w:val="000000"/>
          <w:sz w:val="22"/>
          <w:szCs w:val="22"/>
        </w:rPr>
        <w:t>Estimad</w:t>
      </w:r>
      <w:r w:rsidR="008D6FF8" w:rsidRPr="00EE4D96">
        <w:rPr>
          <w:rFonts w:ascii="Arial" w:eastAsia="Arial" w:hAnsi="Arial" w:cs="Arial"/>
          <w:color w:val="000000"/>
          <w:sz w:val="22"/>
          <w:szCs w:val="22"/>
        </w:rPr>
        <w:t>a</w:t>
      </w:r>
      <w:r w:rsidRPr="00EE4D96">
        <w:rPr>
          <w:rFonts w:ascii="Arial" w:eastAsia="Arial" w:hAnsi="Arial" w:cs="Arial"/>
          <w:color w:val="000000"/>
          <w:sz w:val="22"/>
          <w:szCs w:val="22"/>
        </w:rPr>
        <w:t xml:space="preserve"> señor</w:t>
      </w:r>
      <w:r w:rsidR="008D6FF8" w:rsidRPr="00EE4D96">
        <w:rPr>
          <w:rFonts w:ascii="Arial" w:eastAsia="Arial" w:hAnsi="Arial" w:cs="Arial"/>
          <w:color w:val="000000"/>
          <w:sz w:val="22"/>
          <w:szCs w:val="22"/>
        </w:rPr>
        <w:t>a</w:t>
      </w:r>
      <w:r w:rsidRPr="00EE4D96">
        <w:rPr>
          <w:rFonts w:ascii="Arial" w:eastAsia="Arial" w:hAnsi="Arial" w:cs="Arial"/>
          <w:color w:val="000000"/>
          <w:sz w:val="22"/>
          <w:szCs w:val="22"/>
        </w:rPr>
        <w:t xml:space="preserve"> </w:t>
      </w:r>
      <w:r w:rsidR="008D6FF8" w:rsidRPr="00EE4D96">
        <w:rPr>
          <w:rFonts w:ascii="Arial" w:eastAsia="Arial" w:hAnsi="Arial" w:cs="Arial"/>
          <w:color w:val="000000"/>
          <w:sz w:val="22"/>
          <w:szCs w:val="22"/>
        </w:rPr>
        <w:t>Burbano</w:t>
      </w:r>
      <w:r w:rsidRPr="00EE4D96">
        <w:rPr>
          <w:rFonts w:ascii="Arial" w:eastAsia="Arial" w:hAnsi="Arial" w:cs="Arial"/>
          <w:color w:val="000000"/>
          <w:sz w:val="22"/>
          <w:szCs w:val="22"/>
        </w:rPr>
        <w:t>:</w:t>
      </w:r>
    </w:p>
    <w:p w14:paraId="602D8C1C" w14:textId="0809662D" w:rsidR="00501B0C" w:rsidRPr="00EE4D96" w:rsidRDefault="00557D14" w:rsidP="00AC406D">
      <w:pPr>
        <w:spacing w:afterLines="120" w:after="288"/>
        <w:rPr>
          <w:rFonts w:ascii="Arial" w:eastAsia="Times New Roman" w:hAnsi="Arial" w:cs="Arial"/>
          <w:color w:val="000000"/>
          <w:sz w:val="22"/>
          <w:szCs w:val="22"/>
          <w:lang w:val="es-CO"/>
        </w:rPr>
      </w:pPr>
      <w:r w:rsidRPr="00EE4D96">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w:t>
      </w:r>
      <w:r w:rsidR="000014C3" w:rsidRPr="00EE4D96">
        <w:rPr>
          <w:rFonts w:ascii="Arial" w:eastAsia="Arial" w:hAnsi="Arial" w:cs="Arial"/>
          <w:color w:val="000000"/>
          <w:sz w:val="22"/>
          <w:szCs w:val="22"/>
        </w:rPr>
        <w:t>la</w:t>
      </w:r>
      <w:r w:rsidRPr="00EE4D96">
        <w:rPr>
          <w:rFonts w:ascii="Arial" w:eastAsia="Arial" w:hAnsi="Arial" w:cs="Arial"/>
          <w:color w:val="000000"/>
          <w:sz w:val="22"/>
          <w:szCs w:val="22"/>
        </w:rPr>
        <w:t xml:space="preserve"> consulta </w:t>
      </w:r>
      <w:r w:rsidR="000014C3" w:rsidRPr="00EE4D96">
        <w:rPr>
          <w:rFonts w:ascii="Arial" w:eastAsia="Arial" w:hAnsi="Arial" w:cs="Arial"/>
          <w:color w:val="000000"/>
          <w:sz w:val="22"/>
          <w:szCs w:val="22"/>
        </w:rPr>
        <w:t xml:space="preserve">por usted formulada </w:t>
      </w:r>
      <w:r w:rsidR="00B45027" w:rsidRPr="00EE4D96">
        <w:rPr>
          <w:rFonts w:ascii="Arial" w:eastAsia="Arial" w:hAnsi="Arial" w:cs="Arial"/>
          <w:color w:val="000000"/>
          <w:sz w:val="22"/>
          <w:szCs w:val="22"/>
        </w:rPr>
        <w:t xml:space="preserve">con fecha del 24 de febrero </w:t>
      </w:r>
      <w:r w:rsidRPr="00EE4D96">
        <w:rPr>
          <w:rFonts w:ascii="Arial" w:eastAsia="Arial" w:hAnsi="Arial" w:cs="Arial"/>
          <w:color w:val="000000"/>
          <w:sz w:val="22"/>
          <w:szCs w:val="22"/>
        </w:rPr>
        <w:t>202</w:t>
      </w:r>
      <w:r w:rsidR="00A43A18" w:rsidRPr="00EE4D96">
        <w:rPr>
          <w:rFonts w:ascii="Arial" w:eastAsia="Arial" w:hAnsi="Arial" w:cs="Arial"/>
          <w:color w:val="000000"/>
          <w:sz w:val="22"/>
          <w:szCs w:val="22"/>
        </w:rPr>
        <w:t>2</w:t>
      </w:r>
      <w:r w:rsidRPr="00EE4D96">
        <w:rPr>
          <w:rFonts w:ascii="Arial" w:eastAsia="Arial" w:hAnsi="Arial" w:cs="Arial"/>
          <w:color w:val="000000"/>
          <w:sz w:val="22"/>
          <w:szCs w:val="22"/>
        </w:rPr>
        <w:t xml:space="preserve">. </w:t>
      </w:r>
    </w:p>
    <w:p w14:paraId="459F0C58" w14:textId="3F7497C5" w:rsidR="00A43A18" w:rsidRPr="00EE4D96" w:rsidRDefault="00557D14" w:rsidP="00AC406D">
      <w:pPr>
        <w:tabs>
          <w:tab w:val="left" w:pos="284"/>
        </w:tabs>
        <w:spacing w:afterLines="120" w:after="288"/>
        <w:rPr>
          <w:rFonts w:ascii="Arial" w:eastAsia="Arial" w:hAnsi="Arial" w:cs="Arial"/>
          <w:b/>
          <w:color w:val="000000"/>
          <w:sz w:val="22"/>
          <w:szCs w:val="22"/>
        </w:rPr>
      </w:pPr>
      <w:r w:rsidRPr="00EE4D96">
        <w:rPr>
          <w:rFonts w:ascii="Arial" w:eastAsia="Arial" w:hAnsi="Arial" w:cs="Arial"/>
          <w:b/>
          <w:color w:val="000000"/>
          <w:sz w:val="22"/>
          <w:szCs w:val="22"/>
        </w:rPr>
        <w:t xml:space="preserve">1. Problema planteado </w:t>
      </w:r>
    </w:p>
    <w:p w14:paraId="2EABE4B4" w14:textId="07214319" w:rsidR="008071C9" w:rsidRPr="00EE4D96" w:rsidRDefault="00557D14" w:rsidP="00AC406D">
      <w:pPr>
        <w:pBdr>
          <w:top w:val="nil"/>
          <w:left w:val="nil"/>
          <w:bottom w:val="nil"/>
          <w:right w:val="nil"/>
          <w:between w:val="nil"/>
        </w:pBdr>
        <w:spacing w:afterLines="120" w:after="288"/>
        <w:rPr>
          <w:rFonts w:ascii="Arial" w:eastAsia="Arial" w:hAnsi="Arial" w:cs="Arial"/>
          <w:color w:val="000000"/>
          <w:sz w:val="22"/>
          <w:szCs w:val="22"/>
        </w:rPr>
      </w:pPr>
      <w:bookmarkStart w:id="2" w:name="_30j0zll" w:colFirst="0" w:colLast="0"/>
      <w:bookmarkEnd w:id="2"/>
      <w:r w:rsidRPr="00EE4D96">
        <w:rPr>
          <w:rFonts w:ascii="Arial" w:eastAsia="Arial" w:hAnsi="Arial" w:cs="Arial"/>
          <w:color w:val="000000"/>
          <w:sz w:val="22"/>
          <w:szCs w:val="22"/>
        </w:rPr>
        <w:lastRenderedPageBreak/>
        <w:t>En su consulta, usted plantea l</w:t>
      </w:r>
      <w:r w:rsidR="001D5D6A" w:rsidRPr="00EE4D96">
        <w:rPr>
          <w:rFonts w:ascii="Arial" w:eastAsia="Arial" w:hAnsi="Arial" w:cs="Arial"/>
          <w:color w:val="000000"/>
          <w:sz w:val="22"/>
          <w:szCs w:val="22"/>
        </w:rPr>
        <w:t>os</w:t>
      </w:r>
      <w:r w:rsidRPr="00EE4D96">
        <w:rPr>
          <w:rFonts w:ascii="Arial" w:eastAsia="Arial" w:hAnsi="Arial" w:cs="Arial"/>
          <w:color w:val="000000"/>
          <w:sz w:val="22"/>
          <w:szCs w:val="22"/>
        </w:rPr>
        <w:t xml:space="preserve"> siguiente</w:t>
      </w:r>
      <w:r w:rsidR="001D5D6A" w:rsidRPr="00EE4D96">
        <w:rPr>
          <w:rFonts w:ascii="Arial" w:eastAsia="Arial" w:hAnsi="Arial" w:cs="Arial"/>
          <w:color w:val="000000"/>
          <w:sz w:val="22"/>
          <w:szCs w:val="22"/>
        </w:rPr>
        <w:t>s</w:t>
      </w:r>
      <w:r w:rsidRPr="00EE4D96">
        <w:rPr>
          <w:rFonts w:ascii="Arial" w:eastAsia="Arial" w:hAnsi="Arial" w:cs="Arial"/>
          <w:color w:val="000000"/>
          <w:sz w:val="22"/>
          <w:szCs w:val="22"/>
        </w:rPr>
        <w:t xml:space="preserve"> interrogante</w:t>
      </w:r>
      <w:r w:rsidR="001D5D6A" w:rsidRPr="00EE4D96">
        <w:rPr>
          <w:rFonts w:ascii="Arial" w:eastAsia="Arial" w:hAnsi="Arial" w:cs="Arial"/>
          <w:color w:val="000000"/>
          <w:sz w:val="22"/>
          <w:szCs w:val="22"/>
        </w:rPr>
        <w:t>s</w:t>
      </w:r>
      <w:r w:rsidRPr="00EE4D96">
        <w:rPr>
          <w:rFonts w:ascii="Arial" w:eastAsia="Arial" w:hAnsi="Arial" w:cs="Arial"/>
          <w:color w:val="000000"/>
          <w:sz w:val="22"/>
          <w:szCs w:val="22"/>
        </w:rPr>
        <w:t>:</w:t>
      </w:r>
    </w:p>
    <w:p w14:paraId="64C51D2F" w14:textId="53BCE115" w:rsidR="00960500" w:rsidRPr="00EE4D96" w:rsidRDefault="00B45027" w:rsidP="00E8785D">
      <w:pPr>
        <w:spacing w:afterLines="120" w:after="288"/>
        <w:ind w:left="720" w:right="479"/>
        <w:rPr>
          <w:rFonts w:ascii="Arial" w:eastAsia="Times New Roman" w:hAnsi="Arial" w:cs="Arial"/>
          <w:sz w:val="21"/>
          <w:szCs w:val="21"/>
          <w:lang w:val="es-CO"/>
        </w:rPr>
      </w:pPr>
      <w:r w:rsidRPr="00EE4D96">
        <w:rPr>
          <w:rFonts w:ascii="Arial" w:eastAsia="Times New Roman" w:hAnsi="Arial" w:cs="Arial"/>
          <w:sz w:val="21"/>
          <w:szCs w:val="21"/>
          <w:lang w:val="es-CO"/>
        </w:rPr>
        <w:t xml:space="preserve">«¿Es viable que una entidad pública suscriba un contrato de donación con un aliado internacional en el periodo de ley de </w:t>
      </w:r>
      <w:r w:rsidR="00441CE0" w:rsidRPr="00EE4D96">
        <w:rPr>
          <w:rFonts w:ascii="Arial" w:eastAsia="Times New Roman" w:hAnsi="Arial" w:cs="Arial"/>
          <w:sz w:val="21"/>
          <w:szCs w:val="21"/>
          <w:lang w:val="es-CO"/>
        </w:rPr>
        <w:t>garantías</w:t>
      </w:r>
      <w:r w:rsidRPr="00EE4D96">
        <w:rPr>
          <w:rFonts w:ascii="Arial" w:eastAsia="Times New Roman" w:hAnsi="Arial" w:cs="Arial"/>
          <w:sz w:val="21"/>
          <w:szCs w:val="21"/>
          <w:lang w:val="es-CO"/>
        </w:rPr>
        <w:t>?</w:t>
      </w:r>
    </w:p>
    <w:p w14:paraId="60E0954E" w14:textId="22CCAA94" w:rsidR="00960500" w:rsidRPr="00EE4D96" w:rsidRDefault="00960500" w:rsidP="00E8785D">
      <w:pPr>
        <w:spacing w:afterLines="120" w:after="288"/>
        <w:ind w:left="720" w:right="479"/>
        <w:rPr>
          <w:rFonts w:ascii="Arial" w:eastAsia="Times New Roman" w:hAnsi="Arial" w:cs="Arial"/>
          <w:sz w:val="21"/>
          <w:szCs w:val="21"/>
          <w:lang w:val="es-CO"/>
        </w:rPr>
      </w:pPr>
      <w:r w:rsidRPr="00EE4D96">
        <w:rPr>
          <w:rFonts w:ascii="Arial" w:eastAsia="Times New Roman" w:hAnsi="Arial" w:cs="Arial"/>
          <w:sz w:val="21"/>
          <w:szCs w:val="21"/>
          <w:lang w:val="es-CO"/>
        </w:rPr>
        <w:t>¿Es procedente que una entidad pública suscriba un contrato de donación con un aliado nacional en el periodo de ley de garantías?</w:t>
      </w:r>
    </w:p>
    <w:p w14:paraId="63C2880D" w14:textId="2ACDA1CA" w:rsidR="00B45027" w:rsidRPr="00EE4D96" w:rsidRDefault="00B45027" w:rsidP="00E8785D">
      <w:pPr>
        <w:spacing w:afterLines="120" w:after="288"/>
        <w:ind w:left="720" w:right="479"/>
        <w:rPr>
          <w:rFonts w:ascii="Arial" w:eastAsia="Times New Roman" w:hAnsi="Arial" w:cs="Arial"/>
          <w:sz w:val="21"/>
          <w:szCs w:val="21"/>
          <w:lang w:val="es-CO"/>
        </w:rPr>
      </w:pPr>
      <w:r w:rsidRPr="00EE4D96">
        <w:rPr>
          <w:rFonts w:ascii="Arial" w:eastAsia="Times New Roman" w:hAnsi="Arial" w:cs="Arial"/>
          <w:sz w:val="21"/>
          <w:szCs w:val="21"/>
          <w:lang w:val="es-CO"/>
        </w:rPr>
        <w:t xml:space="preserve">¿Las entidades estatales pueden suscribir convenios marco de cooperación internacional en el periodo de ley de garantías, teniendo en cuenta que estos no implican el compromiso de recursos presupuestales? </w:t>
      </w:r>
    </w:p>
    <w:p w14:paraId="3ACB49EA" w14:textId="77777777" w:rsidR="00B45027" w:rsidRPr="00EE4D96" w:rsidRDefault="00B45027" w:rsidP="00E8785D">
      <w:pPr>
        <w:spacing w:afterLines="120" w:after="288"/>
        <w:ind w:left="720" w:right="479"/>
        <w:rPr>
          <w:rFonts w:ascii="Arial" w:eastAsia="Times New Roman" w:hAnsi="Arial" w:cs="Arial"/>
          <w:sz w:val="21"/>
          <w:szCs w:val="21"/>
          <w:lang w:val="es-CO"/>
        </w:rPr>
      </w:pPr>
      <w:r w:rsidRPr="00EE4D96">
        <w:rPr>
          <w:rFonts w:ascii="Arial" w:eastAsia="Times New Roman" w:hAnsi="Arial" w:cs="Arial"/>
          <w:sz w:val="21"/>
          <w:szCs w:val="21"/>
          <w:lang w:val="es-CO"/>
        </w:rPr>
        <w:t xml:space="preserve">¿Es posible que entidades estatales puedan suscribir convenios de cooperación internacional con aportes en especie, en el periodo de ley de garantías? </w:t>
      </w:r>
    </w:p>
    <w:p w14:paraId="7F9D3287" w14:textId="606B96AD" w:rsidR="0099617F" w:rsidRPr="00EE4D96" w:rsidRDefault="00B45027" w:rsidP="00E8785D">
      <w:pPr>
        <w:spacing w:afterLines="120" w:after="288"/>
        <w:ind w:left="720" w:right="479"/>
        <w:rPr>
          <w:rFonts w:ascii="Arial" w:eastAsia="Times New Roman" w:hAnsi="Arial" w:cs="Arial"/>
          <w:sz w:val="21"/>
          <w:szCs w:val="21"/>
          <w:lang w:val="es-CO"/>
        </w:rPr>
      </w:pPr>
      <w:r w:rsidRPr="00EE4D96">
        <w:rPr>
          <w:rFonts w:ascii="Arial" w:eastAsia="Times New Roman" w:hAnsi="Arial" w:cs="Arial"/>
          <w:sz w:val="21"/>
          <w:szCs w:val="21"/>
          <w:lang w:val="es-CO"/>
        </w:rPr>
        <w:t>Finalmente solicito se aclare cu</w:t>
      </w:r>
      <w:r w:rsidR="00441CE0" w:rsidRPr="00EE4D96">
        <w:rPr>
          <w:rFonts w:ascii="Arial" w:eastAsia="Times New Roman" w:hAnsi="Arial" w:cs="Arial"/>
          <w:sz w:val="21"/>
          <w:szCs w:val="21"/>
          <w:lang w:val="es-CO"/>
        </w:rPr>
        <w:t>á</w:t>
      </w:r>
      <w:r w:rsidRPr="00EE4D96">
        <w:rPr>
          <w:rFonts w:ascii="Arial" w:eastAsia="Times New Roman" w:hAnsi="Arial" w:cs="Arial"/>
          <w:sz w:val="21"/>
          <w:szCs w:val="21"/>
          <w:lang w:val="es-CO"/>
        </w:rPr>
        <w:t>l es el alcance que se le debe dar al artículo 33 de la Ley 996 de 2005, de acuerdo a lo manifestado por el Consejo de Estado».</w:t>
      </w:r>
    </w:p>
    <w:p w14:paraId="362999BA" w14:textId="0281F584" w:rsidR="00960500" w:rsidRPr="00EE4D96" w:rsidRDefault="00960500" w:rsidP="00AC406D">
      <w:pPr>
        <w:pBdr>
          <w:top w:val="nil"/>
          <w:left w:val="nil"/>
          <w:bottom w:val="nil"/>
          <w:right w:val="nil"/>
          <w:between w:val="nil"/>
        </w:pBdr>
        <w:spacing w:afterLines="120" w:after="288"/>
        <w:rPr>
          <w:rFonts w:ascii="Arial" w:eastAsia="Times New Roman" w:hAnsi="Arial" w:cs="Arial"/>
          <w:color w:val="000000"/>
          <w:sz w:val="22"/>
          <w:szCs w:val="22"/>
          <w:lang w:val="es-CO"/>
        </w:rPr>
      </w:pPr>
      <w:r w:rsidRPr="00EE4D96">
        <w:rPr>
          <w:rFonts w:ascii="Arial" w:eastAsia="Times New Roman" w:hAnsi="Arial" w:cs="Arial"/>
          <w:color w:val="000000"/>
          <w:sz w:val="22"/>
          <w:szCs w:val="22"/>
          <w:lang w:val="es-CO"/>
        </w:rPr>
        <w:t xml:space="preserve">Lo anterior teniendo en cuenta que, en su consulta, usted hace referencia, específicamente, a la prohibición establecida en el artículo 33 de la Ley 996 de 2005. </w:t>
      </w:r>
    </w:p>
    <w:p w14:paraId="1115AB17" w14:textId="4EB47FF3" w:rsidR="00501B0C" w:rsidRPr="00EE4D96" w:rsidRDefault="00557D14" w:rsidP="00AC406D">
      <w:pPr>
        <w:tabs>
          <w:tab w:val="left" w:pos="284"/>
        </w:tabs>
        <w:spacing w:afterLines="120" w:after="288"/>
        <w:rPr>
          <w:rFonts w:ascii="Arial" w:eastAsia="Arial" w:hAnsi="Arial" w:cs="Arial"/>
          <w:b/>
          <w:color w:val="000000"/>
          <w:sz w:val="22"/>
          <w:szCs w:val="22"/>
        </w:rPr>
      </w:pPr>
      <w:r w:rsidRPr="00EE4D96">
        <w:rPr>
          <w:rFonts w:ascii="Arial" w:eastAsia="Arial" w:hAnsi="Arial" w:cs="Arial"/>
          <w:b/>
          <w:color w:val="000000"/>
          <w:sz w:val="22"/>
          <w:szCs w:val="22"/>
        </w:rPr>
        <w:t>2. Consideraciones</w:t>
      </w:r>
    </w:p>
    <w:p w14:paraId="4482560B" w14:textId="77777777" w:rsidR="00352BF0" w:rsidRPr="00EE4D96" w:rsidRDefault="00352BF0" w:rsidP="00AC406D">
      <w:pPr>
        <w:spacing w:afterLines="120" w:after="288"/>
        <w:rPr>
          <w:rFonts w:ascii="Arial" w:hAnsi="Arial" w:cs="Arial"/>
          <w:color w:val="000000" w:themeColor="text1"/>
          <w:sz w:val="22"/>
          <w:szCs w:val="22"/>
        </w:rPr>
      </w:pPr>
      <w:bookmarkStart w:id="3" w:name="_3znysh7" w:colFirst="0" w:colLast="0"/>
      <w:bookmarkEnd w:id="3"/>
      <w:r w:rsidRPr="00EE4D96">
        <w:rPr>
          <w:rFonts w:ascii="Arial" w:hAnsi="Arial" w:cs="Arial"/>
          <w:color w:val="000000" w:themeColor="text1"/>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EE4D96">
        <w:rPr>
          <w:rFonts w:ascii="Arial" w:hAnsi="Arial" w:cs="Arial"/>
          <w:color w:val="000000" w:themeColor="text1"/>
          <w:sz w:val="22"/>
          <w:szCs w:val="22"/>
          <w:vertAlign w:val="superscript"/>
        </w:rPr>
        <w:footnoteReference w:id="2"/>
      </w:r>
      <w:r w:rsidRPr="00EE4D96">
        <w:rPr>
          <w:rFonts w:ascii="Arial" w:hAnsi="Arial" w:cs="Arial"/>
          <w:color w:val="000000" w:themeColor="text1"/>
          <w:sz w:val="22"/>
          <w:szCs w:val="22"/>
        </w:rPr>
        <w:t xml:space="preserve">.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w:t>
      </w:r>
      <w:r w:rsidRPr="00EE4D96">
        <w:rPr>
          <w:rFonts w:ascii="Arial" w:hAnsi="Arial" w:cs="Arial"/>
          <w:color w:val="000000" w:themeColor="text1"/>
          <w:sz w:val="22"/>
          <w:szCs w:val="22"/>
        </w:rPr>
        <w:lastRenderedPageBreak/>
        <w:t>como una autoridad para solucionar problemas jurídicos particulares de todos los partícipes de la contratación estatal.</w:t>
      </w:r>
    </w:p>
    <w:p w14:paraId="572BAB67" w14:textId="45EA22A9" w:rsidR="00352BF0" w:rsidRPr="00EE4D96" w:rsidRDefault="00352BF0" w:rsidP="00AC406D">
      <w:pPr>
        <w:spacing w:afterLines="120" w:after="288"/>
        <w:ind w:firstLine="708"/>
        <w:rPr>
          <w:rFonts w:ascii="Arial" w:hAnsi="Arial" w:cs="Arial"/>
          <w:color w:val="000000" w:themeColor="text1"/>
          <w:sz w:val="22"/>
          <w:szCs w:val="22"/>
        </w:rPr>
      </w:pPr>
      <w:r w:rsidRPr="00EE4D96">
        <w:rPr>
          <w:rFonts w:ascii="Arial" w:hAnsi="Arial" w:cs="Arial"/>
          <w:color w:val="000000" w:themeColor="text1"/>
          <w:sz w:val="22"/>
          <w:szCs w:val="22"/>
        </w:rPr>
        <w:t>La competencia de esta entidad se fija con límites claros, con el objeto de evitar que la Agencia actúe como una instancia de validación de las actuaciones de las entidades sujetas a la Ley 80 de 1993 o de los demás participantes de</w:t>
      </w:r>
      <w:r w:rsidR="00450942" w:rsidRPr="00EE4D96">
        <w:rPr>
          <w:rFonts w:ascii="Arial" w:hAnsi="Arial" w:cs="Arial"/>
          <w:color w:val="000000" w:themeColor="text1"/>
          <w:sz w:val="22"/>
          <w:szCs w:val="22"/>
        </w:rPr>
        <w:t>l sistema de compra</w:t>
      </w:r>
      <w:r w:rsidRPr="00EE4D96">
        <w:rPr>
          <w:rFonts w:ascii="Arial" w:hAnsi="Arial" w:cs="Arial"/>
          <w:color w:val="000000" w:themeColor="text1"/>
          <w:sz w:val="22"/>
          <w:szCs w:val="22"/>
        </w:rPr>
        <w:t xml:space="preserve">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15B6C3A" w14:textId="70AB89BB" w:rsidR="00352BF0" w:rsidRPr="00EE4D96" w:rsidRDefault="00352BF0" w:rsidP="00AC406D">
      <w:pPr>
        <w:spacing w:afterLines="120" w:after="288"/>
        <w:ind w:firstLine="708"/>
        <w:rPr>
          <w:rFonts w:ascii="Arial" w:hAnsi="Arial" w:cs="Arial"/>
          <w:color w:val="000000" w:themeColor="text1"/>
          <w:sz w:val="22"/>
          <w:szCs w:val="22"/>
        </w:rPr>
      </w:pPr>
      <w:r w:rsidRPr="00EE4D96">
        <w:rPr>
          <w:rFonts w:ascii="Arial" w:hAnsi="Arial" w:cs="Arial"/>
          <w:color w:val="000000" w:themeColor="text1"/>
          <w:sz w:val="22"/>
          <w:szCs w:val="22"/>
        </w:rPr>
        <w:t xml:space="preserve">En atención a lo anterior, la Subdirección responderá su consulta dentro de los límites de su competencia previo análisis de los siguientes temas: </w:t>
      </w:r>
      <w:r w:rsidRPr="00EE4D96">
        <w:rPr>
          <w:rFonts w:ascii="Arial" w:hAnsi="Arial" w:cs="Arial"/>
          <w:color w:val="000000" w:themeColor="text1"/>
          <w:sz w:val="22"/>
          <w:szCs w:val="22"/>
          <w:lang w:val="es-ES_tradnl"/>
        </w:rPr>
        <w:t>i) alcance de las restricciones establecidas en la Ley 996 de 2005 –más conocida como «Ley de Garantías Electorales»–, ii)</w:t>
      </w:r>
      <w:r w:rsidR="008317EB" w:rsidRPr="00EE4D96">
        <w:rPr>
          <w:rFonts w:ascii="Arial" w:hAnsi="Arial" w:cs="Arial"/>
          <w:color w:val="000000" w:themeColor="text1"/>
          <w:sz w:val="22"/>
          <w:szCs w:val="22"/>
          <w:lang w:val="es-ES_tradnl"/>
        </w:rPr>
        <w:t xml:space="preserve"> </w:t>
      </w:r>
      <w:r w:rsidRPr="00EE4D96">
        <w:rPr>
          <w:rFonts w:ascii="Arial" w:hAnsi="Arial" w:cs="Arial"/>
          <w:color w:val="000000" w:themeColor="text1"/>
          <w:sz w:val="22"/>
          <w:szCs w:val="22"/>
          <w:lang w:val="es-ES_tradnl"/>
        </w:rPr>
        <w:t xml:space="preserve">restricciones especiales aplicables de cara a las elecciones presidenciales, iii) </w:t>
      </w:r>
      <w:r w:rsidR="0022011D" w:rsidRPr="00EE4D96">
        <w:rPr>
          <w:rFonts w:ascii="Arial" w:hAnsi="Arial" w:cs="Arial"/>
          <w:color w:val="000000" w:themeColor="text1"/>
          <w:sz w:val="22"/>
          <w:szCs w:val="22"/>
          <w:lang w:val="es-ES_tradnl"/>
        </w:rPr>
        <w:t>el régimen aplicable a la contratación del Estado colombiano con actores internacionales y iv) la aplicación de la prohibición del artículo 33 de la «Ley de Garantías Electorales» con respecto a la contratación regulada en el artículo 20 de la Ley 1150 de 2007</w:t>
      </w:r>
      <w:r w:rsidR="00F85BB8" w:rsidRPr="00EE4D96">
        <w:rPr>
          <w:rFonts w:ascii="Arial" w:hAnsi="Arial" w:cs="Arial"/>
          <w:color w:val="000000" w:themeColor="text1"/>
          <w:sz w:val="22"/>
          <w:szCs w:val="22"/>
          <w:lang w:val="es-ES_tradnl"/>
        </w:rPr>
        <w:t>.</w:t>
      </w:r>
    </w:p>
    <w:p w14:paraId="0A640EE7" w14:textId="242CD4EB" w:rsidR="00352BF0" w:rsidRPr="00EE4D96" w:rsidRDefault="00352BF0" w:rsidP="00AC406D">
      <w:pPr>
        <w:tabs>
          <w:tab w:val="left" w:pos="426"/>
        </w:tabs>
        <w:spacing w:afterLines="120" w:after="288"/>
        <w:rPr>
          <w:rFonts w:ascii="Arial" w:hAnsi="Arial" w:cs="Arial"/>
          <w:sz w:val="22"/>
          <w:szCs w:val="22"/>
          <w:lang w:val="es-ES"/>
        </w:rPr>
      </w:pPr>
      <w:r w:rsidRPr="00EE4D96">
        <w:rPr>
          <w:rFonts w:ascii="Arial" w:hAnsi="Arial" w:cs="Arial"/>
          <w:color w:val="000000" w:themeColor="text1"/>
          <w:sz w:val="22"/>
          <w:szCs w:val="22"/>
        </w:rPr>
        <w:tab/>
      </w:r>
      <w:r w:rsidRPr="00EE4D96">
        <w:rPr>
          <w:rFonts w:ascii="Arial" w:hAnsi="Arial" w:cs="Arial"/>
          <w:color w:val="000000" w:themeColor="text1"/>
          <w:sz w:val="22"/>
          <w:szCs w:val="22"/>
        </w:rPr>
        <w:tab/>
        <w:t xml:space="preserve">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r w:rsidRPr="00EE4D96">
        <w:rPr>
          <w:rFonts w:ascii="Arial" w:hAnsi="Arial" w:cs="Arial"/>
          <w:sz w:val="22"/>
          <w:szCs w:val="22"/>
        </w:rPr>
        <w:t xml:space="preserve">Dichos conceptos serán reiterados y complementados, en lo pertinente, efectuando algunas precisiones sobre los Conceptos </w:t>
      </w:r>
      <w:r w:rsidRPr="00EE4D96">
        <w:rPr>
          <w:rFonts w:ascii="Arial" w:hAnsi="Arial" w:cs="Arial"/>
          <w:bCs/>
          <w:sz w:val="22"/>
          <w:szCs w:val="22"/>
        </w:rPr>
        <w:t>C-296 del 22 de junio</w:t>
      </w:r>
      <w:r w:rsidRPr="00EE4D96">
        <w:rPr>
          <w:rFonts w:ascii="Arial" w:hAnsi="Arial" w:cs="Arial"/>
          <w:sz w:val="22"/>
          <w:szCs w:val="22"/>
        </w:rPr>
        <w:t xml:space="preserve"> de 2021</w:t>
      </w:r>
      <w:r w:rsidR="0099617F" w:rsidRPr="00EE4D96">
        <w:rPr>
          <w:rFonts w:ascii="Arial" w:hAnsi="Arial" w:cs="Arial"/>
          <w:sz w:val="22"/>
          <w:szCs w:val="22"/>
        </w:rPr>
        <w:t xml:space="preserve">, </w:t>
      </w:r>
      <w:r w:rsidRPr="00EE4D96">
        <w:rPr>
          <w:rFonts w:ascii="Arial" w:hAnsi="Arial" w:cs="Arial"/>
          <w:sz w:val="22"/>
          <w:szCs w:val="22"/>
        </w:rPr>
        <w:t>C-559 del 31 de agosto de 2021</w:t>
      </w:r>
      <w:r w:rsidR="0099617F" w:rsidRPr="00EE4D96">
        <w:rPr>
          <w:rFonts w:ascii="Arial" w:hAnsi="Arial" w:cs="Arial"/>
          <w:sz w:val="22"/>
          <w:szCs w:val="22"/>
        </w:rPr>
        <w:t xml:space="preserve"> y C-100 de </w:t>
      </w:r>
      <w:r w:rsidR="00C61C3D" w:rsidRPr="00EE4D96">
        <w:rPr>
          <w:rFonts w:ascii="Arial" w:hAnsi="Arial" w:cs="Arial"/>
          <w:sz w:val="22"/>
          <w:szCs w:val="22"/>
        </w:rPr>
        <w:t xml:space="preserve">29 de marzo de </w:t>
      </w:r>
      <w:r w:rsidR="0099617F" w:rsidRPr="00EE4D96">
        <w:rPr>
          <w:rFonts w:ascii="Arial" w:hAnsi="Arial" w:cs="Arial"/>
          <w:sz w:val="22"/>
          <w:szCs w:val="22"/>
        </w:rPr>
        <w:t>2022</w:t>
      </w:r>
      <w:r w:rsidR="0057486C" w:rsidRPr="00EE4D96">
        <w:rPr>
          <w:rFonts w:ascii="Arial" w:hAnsi="Arial" w:cs="Arial"/>
          <w:sz w:val="22"/>
          <w:szCs w:val="22"/>
        </w:rPr>
        <w:t xml:space="preserve">, relacionados con la aplicación de la Ley de </w:t>
      </w:r>
      <w:r w:rsidR="0057486C" w:rsidRPr="00EE4D96">
        <w:rPr>
          <w:rFonts w:ascii="Arial" w:hAnsi="Arial" w:cs="Arial"/>
          <w:sz w:val="22"/>
          <w:szCs w:val="22"/>
        </w:rPr>
        <w:lastRenderedPageBreak/>
        <w:t xml:space="preserve">Garantías Electorales frente a la contratación con </w:t>
      </w:r>
      <w:r w:rsidR="00120CED" w:rsidRPr="00EE4D96">
        <w:rPr>
          <w:rFonts w:ascii="Arial" w:hAnsi="Arial" w:cs="Arial"/>
          <w:sz w:val="22"/>
          <w:szCs w:val="22"/>
        </w:rPr>
        <w:t xml:space="preserve">organismos </w:t>
      </w:r>
      <w:r w:rsidR="0057486C" w:rsidRPr="00EE4D96">
        <w:rPr>
          <w:rFonts w:ascii="Arial" w:hAnsi="Arial" w:cs="Arial"/>
          <w:sz w:val="22"/>
          <w:szCs w:val="22"/>
        </w:rPr>
        <w:t>internacional</w:t>
      </w:r>
      <w:r w:rsidR="00120CED" w:rsidRPr="00EE4D96">
        <w:rPr>
          <w:rFonts w:ascii="Arial" w:hAnsi="Arial" w:cs="Arial"/>
          <w:sz w:val="22"/>
          <w:szCs w:val="22"/>
        </w:rPr>
        <w:t>es</w:t>
      </w:r>
      <w:r w:rsidR="0022011D" w:rsidRPr="00EE4D96">
        <w:rPr>
          <w:rFonts w:ascii="Arial" w:hAnsi="Arial" w:cs="Arial"/>
          <w:sz w:val="22"/>
          <w:szCs w:val="22"/>
        </w:rPr>
        <w:t>, con el fin de unificar el criterio adoptado por esta Subdirección al respecto</w:t>
      </w:r>
      <w:r w:rsidR="0057486C" w:rsidRPr="00EE4D96">
        <w:rPr>
          <w:rFonts w:ascii="Arial" w:hAnsi="Arial" w:cs="Arial"/>
          <w:sz w:val="22"/>
          <w:szCs w:val="22"/>
        </w:rPr>
        <w:t xml:space="preserve">. </w:t>
      </w:r>
    </w:p>
    <w:p w14:paraId="7B7950E0" w14:textId="1C66FD1C" w:rsidR="00352BF0" w:rsidRPr="00EE4D96" w:rsidRDefault="00352BF0" w:rsidP="00AC406D">
      <w:pPr>
        <w:tabs>
          <w:tab w:val="left" w:pos="426"/>
        </w:tabs>
        <w:spacing w:afterLines="120" w:after="288"/>
        <w:rPr>
          <w:rFonts w:ascii="Arial" w:hAnsi="Arial" w:cs="Arial"/>
          <w:b/>
          <w:bCs/>
          <w:sz w:val="22"/>
          <w:szCs w:val="22"/>
          <w:lang w:val="es-ES_tradnl"/>
        </w:rPr>
      </w:pPr>
      <w:r w:rsidRPr="00EE4D96">
        <w:rPr>
          <w:rFonts w:ascii="Arial" w:hAnsi="Arial" w:cs="Arial"/>
          <w:b/>
          <w:bCs/>
          <w:sz w:val="22"/>
          <w:szCs w:val="22"/>
          <w:lang w:val="es-ES_tradnl"/>
        </w:rPr>
        <w:t>2.1. Definición y finalidad de la Ley de Garantías Electorales: alcance de las restricciones</w:t>
      </w:r>
    </w:p>
    <w:p w14:paraId="78209FED" w14:textId="77777777" w:rsidR="00352BF0" w:rsidRPr="00EE4D96" w:rsidRDefault="00352BF0" w:rsidP="00AC406D">
      <w:pPr>
        <w:tabs>
          <w:tab w:val="left" w:pos="426"/>
        </w:tabs>
        <w:spacing w:afterLines="120" w:after="288"/>
        <w:rPr>
          <w:rFonts w:ascii="Arial" w:hAnsi="Arial" w:cs="Arial"/>
          <w:bCs/>
          <w:sz w:val="22"/>
          <w:szCs w:val="22"/>
          <w:lang w:val="es-ES_tradnl" w:eastAsia="es-CO"/>
        </w:rPr>
      </w:pPr>
      <w:r w:rsidRPr="00EE4D96">
        <w:rPr>
          <w:rFonts w:ascii="Arial" w:hAnsi="Arial" w:cs="Arial"/>
          <w:bCs/>
          <w:sz w:val="22"/>
          <w:szCs w:val="22"/>
          <w:lang w:val="es-ES_tradnl"/>
        </w:rPr>
        <w:t>El ordenamiento jurídico colombiano contempla previsiones claras para evitar la obtención de beneficios personales en asuntos propios de la administración pública</w:t>
      </w:r>
      <w:r w:rsidRPr="00EE4D96">
        <w:rPr>
          <w:rFonts w:ascii="Arial" w:hAnsi="Arial" w:cs="Arial"/>
          <w:bCs/>
          <w:i/>
          <w:iCs/>
          <w:sz w:val="22"/>
          <w:szCs w:val="22"/>
          <w:lang w:val="es-ES_tradnl"/>
        </w:rPr>
        <w:t xml:space="preserve">. </w:t>
      </w:r>
      <w:r w:rsidRPr="00EE4D96">
        <w:rPr>
          <w:rFonts w:ascii="Arial" w:hAnsi="Arial" w:cs="Arial"/>
          <w:bCs/>
          <w:sz w:val="22"/>
          <w:szCs w:val="22"/>
          <w:lang w:val="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EE4D96">
        <w:rPr>
          <w:rStyle w:val="Refdenotaalpie"/>
          <w:rFonts w:ascii="Arial" w:hAnsi="Arial" w:cs="Arial"/>
          <w:sz w:val="22"/>
          <w:szCs w:val="22"/>
        </w:rPr>
        <w:footnoteReference w:id="3"/>
      </w:r>
      <w:r w:rsidRPr="00EE4D96">
        <w:rPr>
          <w:rFonts w:ascii="Arial" w:hAnsi="Arial" w:cs="Arial"/>
          <w:bCs/>
          <w:sz w:val="22"/>
          <w:szCs w:val="22"/>
          <w:lang w:val="es-ES_tradnl"/>
        </w:rPr>
        <w:t xml:space="preserve">. </w:t>
      </w:r>
    </w:p>
    <w:p w14:paraId="361F746E" w14:textId="3608CBA7" w:rsidR="00352BF0" w:rsidRPr="00EE4D96" w:rsidRDefault="00352BF0" w:rsidP="00AC406D">
      <w:pPr>
        <w:tabs>
          <w:tab w:val="left" w:pos="426"/>
        </w:tabs>
        <w:spacing w:afterLines="120" w:after="288"/>
        <w:ind w:firstLine="709"/>
        <w:rPr>
          <w:rFonts w:ascii="Arial" w:hAnsi="Arial" w:cs="Arial"/>
          <w:bCs/>
          <w:sz w:val="22"/>
          <w:szCs w:val="22"/>
          <w:lang w:val="es-ES_tradnl" w:eastAsia="es-CO"/>
        </w:rPr>
      </w:pPr>
      <w:r w:rsidRPr="00EE4D96">
        <w:rPr>
          <w:rFonts w:ascii="Arial" w:hAnsi="Arial" w:cs="Arial"/>
          <w:bCs/>
          <w:sz w:val="22"/>
          <w:szCs w:val="22"/>
          <w:lang w:val="es-ES_tradnl" w:eastAsia="es-CO"/>
        </w:rPr>
        <w:t xml:space="preserve">En el mismo sentido, </w:t>
      </w:r>
      <w:bookmarkStart w:id="4" w:name="_Hlk99448083"/>
      <w:r w:rsidRPr="00EE4D96">
        <w:rPr>
          <w:rFonts w:ascii="Arial" w:hAnsi="Arial" w:cs="Arial"/>
          <w:bCs/>
          <w:sz w:val="22"/>
          <w:szCs w:val="22"/>
          <w:lang w:val="es-ES_tradnl" w:eastAsia="es-CO"/>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EE4D96">
        <w:rPr>
          <w:rStyle w:val="Refdenotaalpie"/>
          <w:rFonts w:ascii="Arial" w:hAnsi="Arial" w:cs="Arial"/>
          <w:sz w:val="22"/>
          <w:szCs w:val="22"/>
        </w:rPr>
        <w:footnoteReference w:id="4"/>
      </w:r>
      <w:r w:rsidRPr="00EE4D96">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EE4D96">
        <w:rPr>
          <w:rFonts w:ascii="Arial" w:hAnsi="Arial" w:cs="Arial"/>
          <w:noProof/>
          <w:sz w:val="22"/>
          <w:szCs w:val="22"/>
          <w:lang w:val="es-ES_tradnl"/>
        </w:rPr>
        <w:t xml:space="preserve"> </w:t>
      </w:r>
      <w:bookmarkEnd w:id="4"/>
      <w:r w:rsidRPr="00EE4D96">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6FC268CA" w14:textId="77777777" w:rsidR="00352BF0" w:rsidRPr="00EE4D96" w:rsidRDefault="00352BF0" w:rsidP="00AC406D">
      <w:pPr>
        <w:spacing w:afterLines="120" w:after="288"/>
        <w:ind w:left="709" w:right="709"/>
        <w:rPr>
          <w:rFonts w:ascii="Arial" w:hAnsi="Arial" w:cs="Arial"/>
          <w:bCs/>
          <w:sz w:val="21"/>
          <w:szCs w:val="21"/>
          <w:lang w:val="es-ES_tradnl" w:eastAsia="es-CO"/>
        </w:rPr>
      </w:pPr>
      <w:r w:rsidRPr="00EE4D96">
        <w:rPr>
          <w:rFonts w:ascii="Arial" w:hAnsi="Arial" w:cs="Arial"/>
          <w:sz w:val="21"/>
          <w:szCs w:val="21"/>
          <w:lang w:val="es-ES_tradnl" w:eastAsia="es-CO"/>
        </w:rPr>
        <w:t xml:space="preserve">[…] </w:t>
      </w:r>
      <w:r w:rsidRPr="00EE4D96">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103AFC81" w14:textId="77777777" w:rsidR="00352BF0" w:rsidRPr="00EE4D96" w:rsidRDefault="00352BF0" w:rsidP="00AC406D">
      <w:pPr>
        <w:spacing w:afterLines="120" w:after="288"/>
        <w:ind w:left="709" w:right="709"/>
        <w:rPr>
          <w:rFonts w:ascii="Arial" w:hAnsi="Arial" w:cs="Arial"/>
          <w:bCs/>
          <w:sz w:val="21"/>
          <w:szCs w:val="21"/>
          <w:lang w:val="es-ES_tradnl" w:eastAsia="es-CO"/>
        </w:rPr>
      </w:pPr>
      <w:r w:rsidRPr="00EE4D96">
        <w:rPr>
          <w:rFonts w:ascii="Arial" w:hAnsi="Arial" w:cs="Arial"/>
          <w:bCs/>
          <w:sz w:val="21"/>
          <w:szCs w:val="21"/>
          <w:lang w:val="es-ES_tradnl" w:eastAsia="es-CO"/>
        </w:rPr>
        <w:t xml:space="preserve">[…] </w:t>
      </w:r>
    </w:p>
    <w:p w14:paraId="07708673" w14:textId="0A798D27" w:rsidR="00352BF0" w:rsidRPr="00EE4D96" w:rsidRDefault="00352BF0" w:rsidP="00AC406D">
      <w:pPr>
        <w:spacing w:afterLines="120" w:after="288"/>
        <w:ind w:left="709" w:right="709"/>
        <w:rPr>
          <w:rFonts w:ascii="Arial" w:hAnsi="Arial" w:cs="Arial"/>
          <w:bCs/>
          <w:sz w:val="21"/>
          <w:szCs w:val="21"/>
          <w:lang w:val="es-ES_tradnl" w:eastAsia="es-CO"/>
        </w:rPr>
      </w:pPr>
      <w:r w:rsidRPr="00EE4D96">
        <w:rPr>
          <w:rFonts w:ascii="Arial" w:hAnsi="Arial" w:cs="Arial"/>
          <w:bCs/>
          <w:sz w:val="21"/>
          <w:szCs w:val="21"/>
          <w:lang w:val="es-ES_tradnl" w:eastAsia="es-CO"/>
        </w:rPr>
        <w:t xml:space="preserve">Una ley de garantías electorales es una guía para el ejercicio equitativo y transparente de la democracia representativa. Un estatuto diseñado para asegurar que la contienda democrática se cumpla en condiciones igualitarias y </w:t>
      </w:r>
      <w:r w:rsidRPr="00EE4D96">
        <w:rPr>
          <w:rFonts w:ascii="Arial" w:hAnsi="Arial" w:cs="Arial"/>
          <w:bCs/>
          <w:sz w:val="21"/>
          <w:szCs w:val="21"/>
          <w:lang w:val="es-ES_tradnl" w:eastAsia="es-CO"/>
        </w:rPr>
        <w:lastRenderedPageBreak/>
        <w:t>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E4D96">
        <w:rPr>
          <w:rStyle w:val="Refdenotaalpie"/>
          <w:rFonts w:ascii="Arial" w:hAnsi="Arial" w:cs="Arial"/>
          <w:sz w:val="21"/>
          <w:szCs w:val="21"/>
        </w:rPr>
        <w:footnoteReference w:id="5"/>
      </w:r>
    </w:p>
    <w:p w14:paraId="150AE421" w14:textId="65FB7B25" w:rsidR="0057486C" w:rsidRPr="00EE4D96" w:rsidRDefault="00352BF0" w:rsidP="00E47814">
      <w:pPr>
        <w:spacing w:afterLines="120" w:after="288"/>
        <w:ind w:firstLine="709"/>
        <w:rPr>
          <w:rFonts w:ascii="Arial" w:hAnsi="Arial" w:cs="Arial"/>
          <w:bCs/>
          <w:sz w:val="22"/>
          <w:szCs w:val="22"/>
          <w:lang w:val="es-ES_tradnl" w:eastAsia="es-CO"/>
        </w:rPr>
      </w:pPr>
      <w:bookmarkStart w:id="5" w:name="_Hlk99448209"/>
      <w:r w:rsidRPr="00EE4D96">
        <w:rPr>
          <w:rFonts w:ascii="Arial" w:hAnsi="Arial" w:cs="Arial"/>
          <w:bCs/>
          <w:sz w:val="22"/>
          <w:szCs w:val="22"/>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5"/>
    </w:p>
    <w:p w14:paraId="4CCE403B" w14:textId="7BB024C3" w:rsidR="00352BF0" w:rsidRPr="00EE4D96" w:rsidRDefault="00352BF0" w:rsidP="00E47814">
      <w:pPr>
        <w:spacing w:afterLines="120" w:after="288"/>
        <w:ind w:firstLine="709"/>
        <w:rPr>
          <w:rFonts w:ascii="Arial" w:hAnsi="Arial" w:cs="Arial"/>
          <w:bCs/>
          <w:sz w:val="22"/>
          <w:szCs w:val="22"/>
          <w:lang w:val="es-ES_tradnl" w:eastAsia="es-CO"/>
        </w:rPr>
      </w:pPr>
      <w:r w:rsidRPr="00EE4D96">
        <w:rPr>
          <w:rFonts w:ascii="Arial" w:hAnsi="Arial" w:cs="Arial"/>
          <w:bCs/>
          <w:sz w:val="22"/>
          <w:szCs w:val="22"/>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F82F194" w14:textId="77777777" w:rsidR="00352BF0" w:rsidRPr="00EE4D96" w:rsidRDefault="00352BF0" w:rsidP="00F73398">
      <w:pPr>
        <w:spacing w:afterLines="120" w:after="288"/>
        <w:ind w:left="709" w:right="900"/>
        <w:rPr>
          <w:rFonts w:ascii="Arial" w:hAnsi="Arial" w:cs="Arial"/>
          <w:bCs/>
          <w:sz w:val="21"/>
          <w:szCs w:val="21"/>
          <w:lang w:val="es-ES_tradnl" w:eastAsia="es-CO"/>
        </w:rPr>
      </w:pPr>
      <w:r w:rsidRPr="00EE4D96">
        <w:rPr>
          <w:rFonts w:ascii="Arial" w:hAnsi="Arial" w:cs="Arial"/>
          <w:bCs/>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D8ACAB1" w14:textId="2F7F4361" w:rsidR="00352BF0" w:rsidRPr="00EE4D96" w:rsidRDefault="00352BF0" w:rsidP="00F73398">
      <w:pPr>
        <w:spacing w:afterLines="120" w:after="288"/>
        <w:ind w:left="709" w:right="900"/>
        <w:rPr>
          <w:rFonts w:ascii="Arial" w:hAnsi="Arial" w:cs="Arial"/>
          <w:bCs/>
          <w:sz w:val="21"/>
          <w:szCs w:val="21"/>
          <w:lang w:val="es-ES_tradnl" w:eastAsia="es-CO"/>
        </w:rPr>
      </w:pPr>
      <w:r w:rsidRPr="00EE4D96">
        <w:rPr>
          <w:rFonts w:ascii="Arial" w:hAnsi="Arial" w:cs="Arial"/>
          <w:bCs/>
          <w:sz w:val="21"/>
          <w:szCs w:val="21"/>
          <w:lang w:val="es-ES_tradnl" w:eastAsia="es-CO"/>
        </w:rPr>
        <w:t>La jurisprudencia de la Corte Constitucional</w:t>
      </w:r>
      <w:r w:rsidRPr="00EE4D96">
        <w:rPr>
          <w:rStyle w:val="Refdenotaalpie"/>
          <w:rFonts w:ascii="Arial" w:hAnsi="Arial" w:cs="Arial"/>
          <w:sz w:val="21"/>
          <w:szCs w:val="21"/>
        </w:rPr>
        <w:footnoteReference w:id="6"/>
      </w:r>
      <w:r w:rsidRPr="00EE4D96">
        <w:rPr>
          <w:rFonts w:ascii="Arial" w:hAnsi="Arial" w:cs="Arial"/>
          <w:bCs/>
          <w:sz w:val="21"/>
          <w:szCs w:val="21"/>
          <w:lang w:val="es-ES_tradnl" w:eastAsia="es-CO"/>
        </w:rPr>
        <w:t> y del Consejo de Estado</w:t>
      </w:r>
      <w:r w:rsidRPr="00EE4D96">
        <w:rPr>
          <w:rStyle w:val="Refdenotaalpie"/>
          <w:rFonts w:ascii="Arial" w:hAnsi="Arial" w:cs="Arial"/>
          <w:sz w:val="21"/>
          <w:szCs w:val="21"/>
        </w:rPr>
        <w:footnoteReference w:id="7"/>
      </w:r>
      <w:r w:rsidRPr="00EE4D96">
        <w:rPr>
          <w:rFonts w:ascii="Arial" w:hAnsi="Arial" w:cs="Arial"/>
          <w:bCs/>
          <w:sz w:val="21"/>
          <w:szCs w:val="21"/>
          <w:lang w:val="es-ES_tradnl"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w:t>
      </w:r>
      <w:r w:rsidRPr="00EE4D96">
        <w:rPr>
          <w:rFonts w:ascii="Arial" w:hAnsi="Arial" w:cs="Arial"/>
          <w:bCs/>
          <w:sz w:val="21"/>
          <w:szCs w:val="21"/>
          <w:lang w:val="es-ES_tradnl" w:eastAsia="es-CO"/>
        </w:rPr>
        <w:lastRenderedPageBreak/>
        <w:t>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E4D96">
        <w:rPr>
          <w:rStyle w:val="Refdenotaalpie"/>
          <w:rFonts w:ascii="Arial" w:hAnsi="Arial" w:cs="Arial"/>
          <w:sz w:val="21"/>
          <w:szCs w:val="21"/>
        </w:rPr>
        <w:footnoteReference w:id="8"/>
      </w:r>
      <w:r w:rsidRPr="00EE4D96">
        <w:rPr>
          <w:rFonts w:ascii="Arial" w:hAnsi="Arial" w:cs="Arial"/>
          <w:bCs/>
          <w:sz w:val="21"/>
          <w:szCs w:val="21"/>
          <w:lang w:val="es-ES_tradnl" w:eastAsia="es-CO"/>
        </w:rPr>
        <w:t>.</w:t>
      </w:r>
    </w:p>
    <w:p w14:paraId="308EDF37" w14:textId="77777777" w:rsidR="00352BF0" w:rsidRPr="00EE4D96" w:rsidRDefault="00352BF0" w:rsidP="00AC406D">
      <w:pPr>
        <w:spacing w:afterLines="120" w:after="288"/>
        <w:rPr>
          <w:rFonts w:ascii="Arial" w:eastAsia="Arial" w:hAnsi="Arial" w:cs="Arial"/>
          <w:sz w:val="22"/>
          <w:szCs w:val="22"/>
          <w:lang w:val="es-ES_tradnl" w:eastAsia="es-ES" w:bidi="es-ES"/>
        </w:rPr>
      </w:pPr>
      <w:r w:rsidRPr="00EE4D96">
        <w:rPr>
          <w:rFonts w:ascii="Arial" w:hAnsi="Arial" w:cs="Arial"/>
          <w:bCs/>
          <w:sz w:val="22"/>
          <w:szCs w:val="22"/>
          <w:lang w:val="es-ES_tradnl" w:eastAsia="es-CO"/>
        </w:rPr>
        <w:tab/>
      </w:r>
      <w:bookmarkStart w:id="6" w:name="_Hlk99448351"/>
      <w:r w:rsidRPr="00EE4D96">
        <w:rPr>
          <w:rFonts w:ascii="Arial" w:hAnsi="Arial" w:cs="Arial"/>
          <w:bCs/>
          <w:sz w:val="22"/>
          <w:szCs w:val="22"/>
          <w:lang w:val="es-ES_tradnl" w:eastAsia="es-CO"/>
        </w:rPr>
        <w:t>De</w:t>
      </w:r>
      <w:r w:rsidRPr="00EE4D96">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415FE92" w14:textId="77777777" w:rsidR="00352BF0" w:rsidRPr="00EE4D96" w:rsidRDefault="00352BF0" w:rsidP="00AC406D">
      <w:pPr>
        <w:spacing w:afterLines="120" w:after="288"/>
        <w:ind w:firstLine="708"/>
        <w:rPr>
          <w:rFonts w:ascii="Arial" w:hAnsi="Arial" w:cs="Arial"/>
          <w:sz w:val="22"/>
          <w:szCs w:val="22"/>
          <w:lang w:val="es-ES_tradnl"/>
        </w:rPr>
      </w:pPr>
      <w:r w:rsidRPr="00EE4D96">
        <w:rPr>
          <w:rFonts w:ascii="Arial" w:hAnsi="Arial" w:cs="Arial"/>
          <w:sz w:val="22"/>
          <w:szCs w:val="22"/>
          <w:lang w:val="es-ES_tradnl"/>
        </w:rPr>
        <w:t xml:space="preserve">Por un lado, el artículo 33 de la Ley 996 de 2005 prohíbe </w:t>
      </w:r>
      <w:r w:rsidRPr="00EE4D96">
        <w:rPr>
          <w:rFonts w:ascii="Arial" w:hAnsi="Arial" w:cs="Arial"/>
          <w:bCs/>
          <w:sz w:val="22"/>
          <w:szCs w:val="22"/>
          <w:lang w:val="es-ES_tradnl"/>
        </w:rPr>
        <w:t xml:space="preserve">«[…] </w:t>
      </w:r>
      <w:r w:rsidRPr="00EE4D96">
        <w:rPr>
          <w:rFonts w:ascii="Arial" w:hAnsi="Arial" w:cs="Arial"/>
          <w:sz w:val="22"/>
          <w:szCs w:val="22"/>
          <w:lang w:val="es-ES_tradnl"/>
        </w:rPr>
        <w:t>la contratación directa por parte de todos los entes del Estado</w:t>
      </w:r>
      <w:r w:rsidRPr="00EE4D96">
        <w:rPr>
          <w:rFonts w:ascii="Arial" w:hAnsi="Arial" w:cs="Arial"/>
          <w:bCs/>
          <w:sz w:val="22"/>
          <w:szCs w:val="22"/>
          <w:lang w:val="es-ES_tradnl"/>
        </w:rPr>
        <w:t>»</w:t>
      </w:r>
      <w:r w:rsidRPr="00EE4D96">
        <w:rPr>
          <w:rFonts w:ascii="Arial" w:hAnsi="Arial" w:cs="Arial"/>
          <w:sz w:val="22"/>
          <w:szCs w:val="22"/>
          <w:lang w:val="es-ES_tradnl"/>
        </w:rPr>
        <w:t xml:space="preserve"> durante los cuatro (4) meses anteriores a las elecciones presidenciales, salvo </w:t>
      </w:r>
      <w:r w:rsidRPr="00EE4D96">
        <w:rPr>
          <w:rFonts w:ascii="Arial" w:hAnsi="Arial" w:cs="Arial"/>
          <w:bCs/>
          <w:sz w:val="22"/>
          <w:szCs w:val="22"/>
          <w:lang w:val="es-ES_tradnl"/>
        </w:rPr>
        <w:t xml:space="preserve">«[…] </w:t>
      </w:r>
      <w:r w:rsidRPr="00EE4D96">
        <w:rPr>
          <w:rFonts w:ascii="Arial" w:hAnsi="Arial" w:cs="Arial"/>
          <w:sz w:val="22"/>
          <w:szCs w:val="22"/>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E4D96">
        <w:rPr>
          <w:rFonts w:ascii="Arial" w:hAnsi="Arial" w:cs="Arial"/>
          <w:bCs/>
          <w:sz w:val="22"/>
          <w:szCs w:val="22"/>
          <w:lang w:val="es-ES_tradnl"/>
        </w:rPr>
        <w:t>»</w:t>
      </w:r>
      <w:r w:rsidRPr="00EE4D96">
        <w:rPr>
          <w:rStyle w:val="Refdenotaalpie"/>
          <w:rFonts w:ascii="Arial" w:hAnsi="Arial" w:cs="Arial"/>
          <w:sz w:val="22"/>
          <w:szCs w:val="22"/>
        </w:rPr>
        <w:footnoteReference w:id="9"/>
      </w:r>
      <w:r w:rsidRPr="00EE4D96">
        <w:rPr>
          <w:rFonts w:ascii="Arial" w:hAnsi="Arial" w:cs="Arial"/>
          <w:sz w:val="22"/>
          <w:szCs w:val="22"/>
          <w:lang w:val="es-ES_tradnl"/>
        </w:rPr>
        <w:t>.</w:t>
      </w:r>
    </w:p>
    <w:p w14:paraId="03F8B50E" w14:textId="0F631F33" w:rsidR="00352BF0" w:rsidRPr="00EE4D96" w:rsidRDefault="00352BF0" w:rsidP="00AC406D">
      <w:pPr>
        <w:widowControl w:val="0"/>
        <w:autoSpaceDE w:val="0"/>
        <w:autoSpaceDN w:val="0"/>
        <w:spacing w:afterLines="120" w:after="288"/>
        <w:ind w:right="113" w:firstLine="708"/>
        <w:rPr>
          <w:rFonts w:ascii="Arial" w:eastAsia="Arial" w:hAnsi="Arial" w:cs="Arial"/>
          <w:sz w:val="22"/>
          <w:szCs w:val="22"/>
          <w:lang w:val="es-ES_tradnl" w:eastAsia="es-ES" w:bidi="es-ES"/>
        </w:rPr>
      </w:pPr>
      <w:r w:rsidRPr="00EE4D96">
        <w:rPr>
          <w:rFonts w:ascii="Arial" w:hAnsi="Arial" w:cs="Arial"/>
          <w:sz w:val="22"/>
          <w:szCs w:val="22"/>
          <w:lang w:val="es-ES_tradnl"/>
        </w:rPr>
        <w:t xml:space="preserve">Por otro lado, el parágrafo del artículo 38 de la Ley 996 de 2005 –modificado transitoriamente por el artículo 124 de la Ley 2159 de 2021–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EE4D96">
        <w:rPr>
          <w:rFonts w:ascii="Arial" w:hAnsi="Arial" w:cs="Arial"/>
          <w:bCs/>
          <w:sz w:val="22"/>
          <w:szCs w:val="22"/>
          <w:lang w:val="es-ES_tradnl"/>
        </w:rPr>
        <w:t xml:space="preserve">«[…] </w:t>
      </w:r>
      <w:r w:rsidRPr="00EE4D96">
        <w:rPr>
          <w:rFonts w:ascii="Arial" w:hAnsi="Arial" w:cs="Arial"/>
          <w:sz w:val="22"/>
          <w:szCs w:val="22"/>
          <w:lang w:val="es-ES_tradnl"/>
        </w:rPr>
        <w:t xml:space="preserve">celebrar convenios interadministrativos para la ejecución de recursos públicos, ni participar, promover y destinar recursos públicos de las entidades a su cargo, como tampoco de las </w:t>
      </w:r>
      <w:r w:rsidRPr="00EE4D96">
        <w:rPr>
          <w:rFonts w:ascii="Arial" w:hAnsi="Arial" w:cs="Arial"/>
          <w:sz w:val="22"/>
          <w:szCs w:val="22"/>
          <w:lang w:val="es-ES_tradnl"/>
        </w:rPr>
        <w:lastRenderedPageBreak/>
        <w:t>que participen como miembros de sus juntas directivas, en o para reuniones de carácter proselitista</w:t>
      </w:r>
      <w:r w:rsidRPr="00EE4D96">
        <w:rPr>
          <w:rFonts w:ascii="Arial" w:hAnsi="Arial" w:cs="Arial"/>
          <w:bCs/>
          <w:sz w:val="22"/>
          <w:szCs w:val="22"/>
          <w:lang w:val="es-ES_tradnl"/>
        </w:rPr>
        <w:t>»</w:t>
      </w:r>
      <w:bookmarkEnd w:id="6"/>
      <w:r w:rsidRPr="00EE4D96">
        <w:rPr>
          <w:rStyle w:val="Refdenotaalpie"/>
          <w:rFonts w:ascii="Arial" w:hAnsi="Arial" w:cs="Arial"/>
          <w:sz w:val="22"/>
          <w:szCs w:val="22"/>
        </w:rPr>
        <w:footnoteReference w:id="10"/>
      </w:r>
      <w:r w:rsidRPr="00EE4D96">
        <w:rPr>
          <w:rFonts w:ascii="Arial" w:hAnsi="Arial" w:cs="Arial"/>
          <w:sz w:val="22"/>
          <w:szCs w:val="22"/>
          <w:lang w:val="es-ES_tradnl"/>
        </w:rPr>
        <w:t>.</w:t>
      </w:r>
      <w:r w:rsidRPr="00EE4D96">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69D3F1EC" w14:textId="4048A180" w:rsidR="00352BF0" w:rsidRPr="00EE4D96" w:rsidRDefault="00352BF0" w:rsidP="00F73398">
      <w:pPr>
        <w:widowControl w:val="0"/>
        <w:tabs>
          <w:tab w:val="left" w:pos="7938"/>
        </w:tabs>
        <w:autoSpaceDE w:val="0"/>
        <w:autoSpaceDN w:val="0"/>
        <w:spacing w:afterLines="120" w:after="288"/>
        <w:ind w:left="709" w:right="900"/>
        <w:rPr>
          <w:rFonts w:ascii="Arial" w:eastAsia="Arial" w:hAnsi="Arial" w:cs="Arial"/>
          <w:sz w:val="21"/>
          <w:szCs w:val="21"/>
          <w:lang w:val="es-ES_tradnl" w:eastAsia="es-ES" w:bidi="es-ES"/>
        </w:rPr>
      </w:pPr>
      <w:r w:rsidRPr="00EE4D96">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EE4D96">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EE4D96">
        <w:rPr>
          <w:rStyle w:val="Refdenotaalpie"/>
          <w:rFonts w:ascii="Arial" w:eastAsia="Arial" w:hAnsi="Arial" w:cs="Arial"/>
          <w:sz w:val="21"/>
          <w:szCs w:val="21"/>
        </w:rPr>
        <w:footnoteReference w:id="11"/>
      </w:r>
      <w:r w:rsidRPr="00EE4D96">
        <w:rPr>
          <w:rFonts w:ascii="Arial" w:eastAsia="Arial" w:hAnsi="Arial" w:cs="Arial"/>
          <w:bCs/>
          <w:sz w:val="21"/>
          <w:szCs w:val="21"/>
          <w:lang w:val="es-ES_tradnl" w:eastAsia="es-ES" w:bidi="es-ES"/>
        </w:rPr>
        <w:t>.</w:t>
      </w:r>
    </w:p>
    <w:p w14:paraId="02F4C9F9" w14:textId="77777777" w:rsidR="00352BF0" w:rsidRPr="00EE4D96" w:rsidRDefault="00352BF0" w:rsidP="00AC406D">
      <w:pPr>
        <w:spacing w:afterLines="120" w:after="288"/>
        <w:ind w:firstLine="709"/>
        <w:rPr>
          <w:rFonts w:ascii="Arial" w:eastAsia="Arial" w:hAnsi="Arial" w:cs="Arial"/>
          <w:sz w:val="22"/>
          <w:szCs w:val="22"/>
          <w:lang w:val="es-ES_tradnl" w:eastAsia="es-ES" w:bidi="es-ES"/>
        </w:rPr>
      </w:pPr>
      <w:r w:rsidRPr="00EE4D96">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EE4D96">
        <w:rPr>
          <w:rFonts w:ascii="Arial" w:eastAsia="Arial" w:hAnsi="Arial" w:cs="Arial"/>
          <w:i/>
          <w:iCs/>
          <w:sz w:val="22"/>
          <w:szCs w:val="22"/>
          <w:lang w:val="es-ES_tradnl" w:eastAsia="es-ES" w:bidi="es-ES"/>
        </w:rPr>
        <w:t>En primer lugar</w:t>
      </w:r>
      <w:r w:rsidRPr="00EE4D96">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EE4D96">
        <w:rPr>
          <w:rFonts w:ascii="Arial" w:eastAsia="Arial" w:hAnsi="Arial" w:cs="Arial"/>
          <w:i/>
          <w:iCs/>
          <w:sz w:val="22"/>
          <w:szCs w:val="22"/>
          <w:lang w:val="es-ES_tradnl" w:eastAsia="es-ES" w:bidi="es-ES"/>
        </w:rPr>
        <w:t>En segundo lugar</w:t>
      </w:r>
      <w:r w:rsidRPr="00EE4D96">
        <w:rPr>
          <w:rFonts w:ascii="Arial" w:eastAsia="Arial" w:hAnsi="Arial" w:cs="Arial"/>
          <w:sz w:val="22"/>
          <w:szCs w:val="22"/>
          <w:lang w:val="es-ES_tradnl" w:eastAsia="es-ES" w:bidi="es-ES"/>
        </w:rPr>
        <w:t xml:space="preserve">, también se encuentra la prohibición del parágrafo del artículo 38, el cual debe aplicarse </w:t>
      </w:r>
      <w:r w:rsidRPr="00EE4D96">
        <w:rPr>
          <w:rFonts w:ascii="Arial" w:eastAsia="Arial" w:hAnsi="Arial" w:cs="Arial"/>
          <w:sz w:val="22"/>
          <w:szCs w:val="22"/>
          <w:lang w:val="es-ES_tradnl" w:eastAsia="es-ES" w:bidi="es-ES"/>
        </w:rPr>
        <w:lastRenderedPageBreak/>
        <w:t>respecto de cualquier tipo de contienda electoral, y que prohíbe la celebración de convenios interadministrativos que impliquen la ejecución de recursos públicos dentro de los cuatro (4) meses anteriores a la respectiva jornada de votaciones.</w:t>
      </w:r>
    </w:p>
    <w:p w14:paraId="03F503C4" w14:textId="77777777" w:rsidR="00352BF0" w:rsidRPr="00EE4D96" w:rsidRDefault="00352BF0" w:rsidP="00AC406D">
      <w:pPr>
        <w:spacing w:afterLines="120" w:after="288"/>
        <w:ind w:firstLine="709"/>
        <w:rPr>
          <w:rFonts w:ascii="Arial" w:eastAsia="Arial" w:hAnsi="Arial" w:cs="Arial"/>
          <w:sz w:val="22"/>
          <w:szCs w:val="22"/>
          <w:lang w:val="es-ES_tradnl" w:eastAsia="es-ES" w:bidi="es-ES"/>
        </w:rPr>
      </w:pPr>
      <w:r w:rsidRPr="00EE4D96">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75279010" w14:textId="3D688D5B" w:rsidR="00352BF0" w:rsidRPr="00EE4D96" w:rsidRDefault="00352BF0" w:rsidP="00E47814">
      <w:pPr>
        <w:spacing w:afterLines="120" w:after="288"/>
        <w:ind w:firstLine="708"/>
        <w:rPr>
          <w:rFonts w:ascii="Arial" w:eastAsia="Arial" w:hAnsi="Arial" w:cs="Arial"/>
          <w:sz w:val="22"/>
          <w:szCs w:val="22"/>
          <w:lang w:val="es-ES_tradnl" w:eastAsia="es-ES" w:bidi="es-ES"/>
        </w:rPr>
      </w:pPr>
      <w:r w:rsidRPr="00EE4D96">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56A5D1C1" w14:textId="6F03BE70" w:rsidR="00352BF0" w:rsidRPr="00EE4D96" w:rsidRDefault="00352BF0" w:rsidP="00AC406D">
      <w:pPr>
        <w:spacing w:afterLines="120" w:after="288"/>
        <w:rPr>
          <w:rFonts w:ascii="Arial" w:hAnsi="Arial" w:cs="Arial"/>
          <w:b/>
          <w:sz w:val="22"/>
          <w:szCs w:val="22"/>
          <w:lang w:val="es-ES_tradnl" w:eastAsia="es-CO"/>
        </w:rPr>
      </w:pPr>
      <w:r w:rsidRPr="00EE4D96">
        <w:rPr>
          <w:rFonts w:ascii="Arial" w:hAnsi="Arial" w:cs="Arial"/>
          <w:b/>
          <w:sz w:val="22"/>
          <w:szCs w:val="22"/>
          <w:lang w:val="es-ES_tradnl" w:eastAsia="es-CO"/>
        </w:rPr>
        <w:t xml:space="preserve">2.2. </w:t>
      </w:r>
      <w:r w:rsidRPr="00EE4D96">
        <w:rPr>
          <w:rFonts w:ascii="Arial" w:hAnsi="Arial" w:cs="Arial"/>
          <w:b/>
          <w:bCs/>
          <w:sz w:val="22"/>
          <w:szCs w:val="22"/>
          <w:lang w:val="es-ES_tradnl" w:eastAsia="es-CO"/>
        </w:rPr>
        <w:t>Restricciones en elecciones presidenciales: prohibición del artículo 33 de la Ley 996 de 2005</w:t>
      </w:r>
    </w:p>
    <w:p w14:paraId="0EF4ADFF" w14:textId="7DADBB7B" w:rsidR="00352BF0" w:rsidRPr="00EE4D96" w:rsidRDefault="00352BF0" w:rsidP="00E47814">
      <w:pPr>
        <w:spacing w:afterLines="120" w:after="288"/>
        <w:rPr>
          <w:rFonts w:ascii="Arial" w:hAnsi="Arial" w:cs="Arial"/>
          <w:bCs/>
          <w:sz w:val="22"/>
          <w:szCs w:val="22"/>
          <w:lang w:val="es-ES_tradnl" w:eastAsia="es-CO"/>
        </w:rPr>
      </w:pPr>
      <w:r w:rsidRPr="00EE4D96">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EE4D96">
        <w:rPr>
          <w:rFonts w:ascii="Arial" w:hAnsi="Arial" w:cs="Arial"/>
          <w:bCs/>
          <w:sz w:val="22"/>
          <w:szCs w:val="22"/>
          <w:lang w:val="es-ES_tradnl"/>
        </w:rPr>
        <w:t>«</w:t>
      </w:r>
      <w:r w:rsidRPr="00EE4D96">
        <w:rPr>
          <w:rFonts w:ascii="Arial" w:hAnsi="Arial" w:cs="Arial"/>
          <w:bCs/>
          <w:sz w:val="22"/>
          <w:szCs w:val="22"/>
          <w:lang w:val="es-ES_tradnl" w:eastAsia="x-none"/>
        </w:rPr>
        <w:t>queda prohibida la contratación directa</w:t>
      </w:r>
      <w:r w:rsidRPr="00EE4D96">
        <w:rPr>
          <w:rFonts w:ascii="Arial" w:hAnsi="Arial" w:cs="Arial"/>
          <w:sz w:val="22"/>
          <w:szCs w:val="22"/>
          <w:lang w:val="es-ES_tradnl"/>
        </w:rPr>
        <w:t>»</w:t>
      </w:r>
      <w:r w:rsidRPr="00EE4D96">
        <w:rPr>
          <w:rFonts w:ascii="Arial" w:hAnsi="Arial" w:cs="Arial"/>
          <w:bCs/>
          <w:sz w:val="22"/>
          <w:szCs w:val="22"/>
          <w:lang w:val="es-ES_tradnl" w:eastAsia="x-none"/>
        </w:rPr>
        <w:t xml:space="preserve">. </w:t>
      </w:r>
      <w:r w:rsidRPr="00EE4D96">
        <w:rPr>
          <w:rFonts w:ascii="Arial" w:hAnsi="Arial" w:cs="Arial"/>
          <w:sz w:val="22"/>
          <w:szCs w:val="22"/>
          <w:lang w:val="es-ES_tradnl" w:eastAsia="es-CO"/>
        </w:rPr>
        <w:t>A propósito de esta restricción de la Ley de Garantías Electorales, la Sala de Consulta y Servicio Civil del Consejo de Estado ha considerado que:</w:t>
      </w:r>
    </w:p>
    <w:p w14:paraId="5BC3D1DF" w14:textId="77777777" w:rsidR="00352BF0" w:rsidRPr="00EE4D96" w:rsidRDefault="00352BF0" w:rsidP="00F73398">
      <w:pPr>
        <w:spacing w:afterLines="120" w:after="288"/>
        <w:ind w:left="709" w:right="900"/>
        <w:rPr>
          <w:rFonts w:ascii="Arial" w:hAnsi="Arial" w:cs="Arial"/>
          <w:sz w:val="21"/>
          <w:szCs w:val="21"/>
          <w:lang w:val="es-ES_tradnl"/>
        </w:rPr>
      </w:pPr>
      <w:r w:rsidRPr="00EE4D96">
        <w:rPr>
          <w:rFonts w:ascii="Arial" w:hAnsi="Arial" w:cs="Arial"/>
          <w:sz w:val="21"/>
          <w:szCs w:val="21"/>
          <w:lang w:val="es-ES_tradnl"/>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w:t>
      </w:r>
      <w:r w:rsidRPr="00EE4D96">
        <w:rPr>
          <w:rFonts w:ascii="Arial" w:hAnsi="Arial" w:cs="Arial"/>
          <w:sz w:val="21"/>
          <w:szCs w:val="21"/>
          <w:lang w:val="es-ES_tradnl"/>
        </w:rPr>
        <w:lastRenderedPageBreak/>
        <w:t>1150 de 2007), y cumpliendo siempre los principios que rigen la contratación pública</w:t>
      </w:r>
      <w:r w:rsidRPr="00EE4D96">
        <w:rPr>
          <w:rStyle w:val="Refdenotaalpie"/>
          <w:rFonts w:ascii="Arial" w:hAnsi="Arial" w:cs="Arial"/>
          <w:sz w:val="21"/>
          <w:szCs w:val="21"/>
        </w:rPr>
        <w:footnoteReference w:id="12"/>
      </w:r>
      <w:r w:rsidRPr="00EE4D96">
        <w:rPr>
          <w:rFonts w:ascii="Arial" w:hAnsi="Arial" w:cs="Arial"/>
          <w:sz w:val="21"/>
          <w:szCs w:val="21"/>
          <w:lang w:val="es-ES_tradnl"/>
        </w:rPr>
        <w:t>.</w:t>
      </w:r>
    </w:p>
    <w:p w14:paraId="6967A41A" w14:textId="0CFE5400" w:rsidR="00352BF0" w:rsidRPr="00EE4D96" w:rsidRDefault="00352BF0" w:rsidP="00F73398">
      <w:pPr>
        <w:spacing w:afterLines="120" w:after="288"/>
        <w:ind w:left="708" w:right="900"/>
        <w:rPr>
          <w:rFonts w:ascii="Arial" w:hAnsi="Arial" w:cs="Arial"/>
          <w:sz w:val="21"/>
          <w:szCs w:val="21"/>
          <w:lang w:val="es-ES_tradnl"/>
        </w:rPr>
      </w:pPr>
      <w:r w:rsidRPr="00EE4D96">
        <w:rPr>
          <w:rFonts w:ascii="Arial" w:hAnsi="Arial" w:cs="Arial"/>
          <w:sz w:val="21"/>
          <w:szCs w:val="21"/>
          <w:lang w:val="es-ES_tradnl"/>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EE4D96">
        <w:rPr>
          <w:rStyle w:val="Refdenotaalpie"/>
          <w:rFonts w:ascii="Arial" w:hAnsi="Arial" w:cs="Arial"/>
          <w:sz w:val="21"/>
          <w:szCs w:val="21"/>
        </w:rPr>
        <w:footnoteReference w:id="13"/>
      </w:r>
      <w:r w:rsidRPr="00EE4D96">
        <w:rPr>
          <w:rFonts w:ascii="Arial" w:hAnsi="Arial" w:cs="Arial"/>
          <w:sz w:val="21"/>
          <w:szCs w:val="21"/>
          <w:vertAlign w:val="superscript"/>
          <w:lang w:val="es-ES_tradnl"/>
        </w:rPr>
        <w:t>.</w:t>
      </w:r>
      <w:r w:rsidRPr="00EE4D96">
        <w:rPr>
          <w:rFonts w:ascii="Arial"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E4D96">
        <w:rPr>
          <w:rStyle w:val="Refdenotaalpie"/>
          <w:rFonts w:ascii="Arial" w:hAnsi="Arial" w:cs="Arial"/>
          <w:sz w:val="21"/>
          <w:szCs w:val="21"/>
        </w:rPr>
        <w:footnoteReference w:id="14"/>
      </w:r>
      <w:r w:rsidRPr="00EE4D96">
        <w:rPr>
          <w:rFonts w:ascii="Arial" w:hAnsi="Arial" w:cs="Arial"/>
          <w:sz w:val="21"/>
          <w:szCs w:val="21"/>
          <w:lang w:val="es-ES_tradnl"/>
        </w:rPr>
        <w:t xml:space="preserve"> .</w:t>
      </w:r>
    </w:p>
    <w:p w14:paraId="480F6B1D" w14:textId="77777777" w:rsidR="00352BF0" w:rsidRPr="00EE4D96" w:rsidRDefault="00352BF0" w:rsidP="00AC406D">
      <w:pPr>
        <w:spacing w:afterLines="120" w:after="288"/>
        <w:ind w:firstLine="708"/>
        <w:rPr>
          <w:rFonts w:ascii="Arial" w:hAnsi="Arial" w:cs="Arial"/>
          <w:bCs/>
          <w:sz w:val="22"/>
          <w:szCs w:val="22"/>
          <w:lang w:val="es-ES_tradnl" w:eastAsia="x-none"/>
        </w:rPr>
      </w:pPr>
      <w:r w:rsidRPr="00EE4D96">
        <w:rPr>
          <w:rFonts w:ascii="Arial" w:hAnsi="Arial" w:cs="Arial"/>
          <w:sz w:val="22"/>
          <w:szCs w:val="22"/>
          <w:lang w:val="es-ES_tradnl" w:eastAsia="x-none"/>
        </w:rPr>
        <w:t xml:space="preserve">De acuerdo con el citado concepto, la prohibición del artículo 33 de la Ley de Garantías Electorales se refiere a </w:t>
      </w:r>
      <w:r w:rsidRPr="00EE4D96">
        <w:rPr>
          <w:rFonts w:ascii="Arial" w:hAnsi="Arial" w:cs="Arial"/>
          <w:sz w:val="22"/>
          <w:szCs w:val="22"/>
          <w:lang w:val="es-ES_tradnl" w:eastAsia="en-GB"/>
        </w:rPr>
        <w:t>«</w:t>
      </w:r>
      <w:r w:rsidRPr="00EE4D96">
        <w:rPr>
          <w:rFonts w:ascii="Arial" w:hAnsi="Arial" w:cs="Arial"/>
          <w:sz w:val="22"/>
          <w:szCs w:val="22"/>
          <w:lang w:val="es-ES_tradnl" w:eastAsia="x-none"/>
        </w:rPr>
        <w:t>cualquier sistema que no implique convocatoria pública y posibilidad de pluralidad de oferentes</w:t>
      </w:r>
      <w:r w:rsidRPr="00EE4D96">
        <w:rPr>
          <w:rFonts w:ascii="Arial" w:hAnsi="Arial" w:cs="Arial"/>
          <w:sz w:val="22"/>
          <w:szCs w:val="22"/>
          <w:lang w:val="es-ES_tradnl" w:eastAsia="en-GB"/>
        </w:rPr>
        <w:t>»</w:t>
      </w:r>
      <w:r w:rsidRPr="00EE4D96">
        <w:rPr>
          <w:rFonts w:ascii="Arial" w:hAnsi="Arial" w:cs="Arial"/>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EE4D96">
        <w:rPr>
          <w:rStyle w:val="Refdenotaalpie"/>
          <w:rFonts w:ascii="Arial" w:hAnsi="Arial" w:cs="Arial"/>
          <w:sz w:val="22"/>
          <w:szCs w:val="22"/>
        </w:rPr>
        <w:footnoteReference w:id="15"/>
      </w:r>
      <w:r w:rsidRPr="00EE4D96">
        <w:rPr>
          <w:rFonts w:ascii="Arial" w:hAnsi="Arial" w:cs="Arial"/>
          <w:sz w:val="22"/>
          <w:szCs w:val="22"/>
          <w:lang w:val="es-ES_tradnl" w:eastAsia="x-none"/>
        </w:rPr>
        <w:t xml:space="preserve"> y sistematizó las causales de contratación directa</w:t>
      </w:r>
      <w:r w:rsidRPr="00EE4D96">
        <w:rPr>
          <w:rStyle w:val="Refdenotaalpie"/>
          <w:rFonts w:ascii="Arial" w:hAnsi="Arial" w:cs="Arial"/>
          <w:sz w:val="22"/>
          <w:szCs w:val="22"/>
        </w:rPr>
        <w:footnoteReference w:id="16"/>
      </w:r>
      <w:r w:rsidRPr="00EE4D96">
        <w:rPr>
          <w:rFonts w:ascii="Arial" w:hAnsi="Arial" w:cs="Arial"/>
          <w:sz w:val="22"/>
          <w:szCs w:val="22"/>
          <w:lang w:val="es-ES_tradnl" w:eastAsia="x-none"/>
        </w:rPr>
        <w:t xml:space="preserve">, </w:t>
      </w:r>
      <w:r w:rsidRPr="00EE4D96">
        <w:rPr>
          <w:rFonts w:ascii="Arial" w:hAnsi="Arial" w:cs="Arial"/>
          <w:color w:val="000000" w:themeColor="text1"/>
          <w:sz w:val="22"/>
          <w:szCs w:val="22"/>
          <w:lang w:eastAsia="x-none"/>
        </w:rPr>
        <w:t>además lo es con la posterior creación de la modalidad de mínima cuantía establecida actualmente en el numeral 5 del artículo 2 de la Ley 1150 de 2007, de acuerdo con las modificaciones realizadas por leyes posteriores.</w:t>
      </w:r>
    </w:p>
    <w:p w14:paraId="128D1712" w14:textId="77777777" w:rsidR="00352BF0" w:rsidRPr="00EE4D96" w:rsidRDefault="00352BF0" w:rsidP="00AC406D">
      <w:pPr>
        <w:spacing w:afterLines="120" w:after="288"/>
        <w:ind w:firstLine="708"/>
        <w:rPr>
          <w:rFonts w:ascii="Arial" w:hAnsi="Arial" w:cs="Arial"/>
          <w:sz w:val="22"/>
          <w:szCs w:val="22"/>
          <w:lang w:val="es-ES_tradnl" w:eastAsia="x-none"/>
        </w:rPr>
      </w:pPr>
      <w:r w:rsidRPr="00EE4D96">
        <w:rPr>
          <w:rFonts w:ascii="Arial" w:hAnsi="Arial" w:cs="Arial"/>
          <w:sz w:val="22"/>
          <w:szCs w:val="22"/>
          <w:lang w:val="es-ES_tradnl" w:eastAsia="x-none"/>
        </w:rPr>
        <w:t xml:space="preserve">De esta forma, con fundamento en la evolución de la normativa sobre la contratación pública, se ha depurado la noción de </w:t>
      </w:r>
      <w:r w:rsidRPr="00EE4D96">
        <w:rPr>
          <w:rFonts w:ascii="Arial" w:hAnsi="Arial" w:cs="Arial"/>
          <w:sz w:val="22"/>
          <w:szCs w:val="22"/>
          <w:lang w:val="es-ES_tradnl" w:eastAsia="en-GB"/>
        </w:rPr>
        <w:t>«</w:t>
      </w:r>
      <w:r w:rsidRPr="00EE4D96">
        <w:rPr>
          <w:rFonts w:ascii="Arial" w:hAnsi="Arial" w:cs="Arial"/>
          <w:sz w:val="22"/>
          <w:szCs w:val="22"/>
          <w:lang w:val="es-ES_tradnl" w:eastAsia="x-none"/>
        </w:rPr>
        <w:t>contratación directa</w:t>
      </w:r>
      <w:r w:rsidRPr="00EE4D96">
        <w:rPr>
          <w:rFonts w:ascii="Arial" w:hAnsi="Arial" w:cs="Arial"/>
          <w:sz w:val="22"/>
          <w:szCs w:val="22"/>
          <w:lang w:val="es-ES_tradnl" w:eastAsia="en-GB"/>
        </w:rPr>
        <w:t>»</w:t>
      </w:r>
      <w:r w:rsidRPr="00EE4D96">
        <w:rPr>
          <w:rFonts w:ascii="Arial" w:hAnsi="Arial" w:cs="Arial"/>
          <w:sz w:val="22"/>
          <w:szCs w:val="22"/>
          <w:lang w:val="es-ES_tradnl"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EE4D96">
        <w:rPr>
          <w:rFonts w:ascii="Arial" w:hAnsi="Arial" w:cs="Arial"/>
          <w:sz w:val="22"/>
          <w:szCs w:val="22"/>
          <w:lang w:val="es-ES_tradnl" w:eastAsia="x-none"/>
        </w:rPr>
        <w:lastRenderedPageBreak/>
        <w:t>especiales e, incluso, en el derecho privado</w:t>
      </w:r>
      <w:r w:rsidRPr="00EE4D96">
        <w:rPr>
          <w:rStyle w:val="Refdenotaalpie"/>
          <w:rFonts w:ascii="Arial" w:hAnsi="Arial" w:cs="Arial"/>
          <w:sz w:val="22"/>
          <w:szCs w:val="22"/>
        </w:rPr>
        <w:footnoteReference w:id="17"/>
      </w:r>
      <w:r w:rsidRPr="00EE4D96">
        <w:rPr>
          <w:rFonts w:ascii="Arial" w:hAnsi="Arial" w:cs="Arial"/>
          <w:sz w:val="22"/>
          <w:szCs w:val="22"/>
          <w:lang w:val="es-ES_tradnl" w:eastAsia="x-none"/>
        </w:rPr>
        <w:t>, han establecido sistemas de contratación que implican convocatoria pública y participación de varios oferentes</w:t>
      </w:r>
      <w:r w:rsidRPr="00EE4D96">
        <w:rPr>
          <w:rFonts w:ascii="Arial" w:hAnsi="Arial" w:cs="Arial"/>
          <w:sz w:val="22"/>
          <w:szCs w:val="22"/>
          <w:lang w:val="es-ES_tradnl" w:eastAsia="en-GB"/>
        </w:rPr>
        <w:t>»</w:t>
      </w:r>
      <w:r w:rsidRPr="00EE4D96">
        <w:rPr>
          <w:rFonts w:ascii="Arial" w:hAnsi="Arial" w:cs="Arial"/>
          <w:sz w:val="22"/>
          <w:szCs w:val="22"/>
          <w:lang w:val="es-ES_tradnl" w:eastAsia="x-none"/>
        </w:rPr>
        <w:t xml:space="preserve">. </w:t>
      </w:r>
    </w:p>
    <w:p w14:paraId="49BAD7B8" w14:textId="77777777" w:rsidR="00352BF0" w:rsidRPr="00EE4D96" w:rsidRDefault="00352BF0" w:rsidP="00AC406D">
      <w:pPr>
        <w:spacing w:afterLines="120" w:after="288"/>
        <w:ind w:firstLine="708"/>
        <w:rPr>
          <w:rFonts w:ascii="Arial" w:hAnsi="Arial" w:cs="Arial"/>
          <w:bCs/>
          <w:sz w:val="22"/>
          <w:szCs w:val="22"/>
          <w:lang w:val="es-ES_tradnl" w:eastAsia="es-CO"/>
        </w:rPr>
      </w:pPr>
      <w:r w:rsidRPr="00EE4D96">
        <w:rPr>
          <w:rFonts w:ascii="Arial" w:hAnsi="Arial" w:cs="Arial"/>
          <w:bCs/>
          <w:sz w:val="22"/>
          <w:szCs w:val="22"/>
          <w:lang w:val="es-ES_tradnl" w:eastAsia="x-none"/>
        </w:rPr>
        <w:t>E</w:t>
      </w:r>
      <w:r w:rsidRPr="00EE4D96">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EE4D96">
        <w:rPr>
          <w:rStyle w:val="Refdenotaalpie"/>
          <w:rFonts w:ascii="Arial" w:hAnsi="Arial" w:cs="Arial"/>
          <w:sz w:val="22"/>
          <w:szCs w:val="22"/>
        </w:rPr>
        <w:footnoteReference w:id="18"/>
      </w:r>
      <w:r w:rsidRPr="00EE4D96">
        <w:rPr>
          <w:rFonts w:ascii="Arial" w:hAnsi="Arial" w:cs="Arial"/>
          <w:sz w:val="22"/>
          <w:szCs w:val="22"/>
          <w:lang w:val="es-ES_tradnl" w:eastAsia="x-none"/>
        </w:rPr>
        <w:t xml:space="preserve">. </w:t>
      </w:r>
    </w:p>
    <w:p w14:paraId="1FF280F1" w14:textId="77777777" w:rsidR="00352BF0" w:rsidRPr="00EE4D96" w:rsidRDefault="00352BF0" w:rsidP="00AC406D">
      <w:pPr>
        <w:spacing w:afterLines="120" w:after="288"/>
        <w:ind w:firstLine="708"/>
        <w:rPr>
          <w:rFonts w:ascii="Arial" w:hAnsi="Arial" w:cs="Arial"/>
          <w:bCs/>
          <w:sz w:val="22"/>
          <w:szCs w:val="22"/>
          <w:lang w:val="es-ES_tradnl" w:eastAsia="es-CO"/>
        </w:rPr>
      </w:pPr>
      <w:r w:rsidRPr="00EE4D96">
        <w:rPr>
          <w:rFonts w:ascii="Arial" w:hAnsi="Arial" w:cs="Arial"/>
          <w:bCs/>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354961E3" w14:textId="77777777" w:rsidR="00352BF0" w:rsidRPr="00EE4D96" w:rsidRDefault="00352BF0" w:rsidP="00AC406D">
      <w:pPr>
        <w:spacing w:afterLines="120" w:after="288"/>
        <w:ind w:firstLine="708"/>
        <w:rPr>
          <w:rFonts w:ascii="Arial" w:hAnsi="Arial" w:cs="Arial"/>
          <w:bCs/>
          <w:sz w:val="22"/>
          <w:szCs w:val="22"/>
          <w:lang w:val="es-ES_tradnl" w:eastAsia="x-none"/>
        </w:rPr>
      </w:pPr>
      <w:r w:rsidRPr="00EE4D96">
        <w:rPr>
          <w:rFonts w:ascii="Arial" w:hAnsi="Arial" w:cs="Arial"/>
          <w:bCs/>
          <w:sz w:val="22"/>
          <w:szCs w:val="22"/>
          <w:lang w:val="es-ES_tradnl" w:eastAsia="x-none"/>
        </w:rPr>
        <w:t xml:space="preserve"> Así las cosas, </w:t>
      </w:r>
      <w:bookmarkStart w:id="8" w:name="_Hlk99448534"/>
      <w:r w:rsidRPr="00EE4D96">
        <w:rPr>
          <w:rFonts w:ascii="Arial" w:hAnsi="Arial" w:cs="Arial"/>
          <w:bCs/>
          <w:sz w:val="22"/>
          <w:szCs w:val="22"/>
          <w:lang w:val="es-ES_tradnl"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8"/>
      <w:r w:rsidRPr="00EE4D96">
        <w:rPr>
          <w:rStyle w:val="Refdenotaalpie"/>
          <w:rFonts w:ascii="Arial" w:hAnsi="Arial" w:cs="Arial"/>
          <w:sz w:val="22"/>
          <w:szCs w:val="22"/>
        </w:rPr>
        <w:footnoteReference w:id="19"/>
      </w:r>
      <w:r w:rsidRPr="00EE4D96">
        <w:rPr>
          <w:rFonts w:ascii="Arial" w:hAnsi="Arial" w:cs="Arial"/>
          <w:bCs/>
          <w:sz w:val="22"/>
          <w:szCs w:val="22"/>
          <w:lang w:val="es-ES_tradnl" w:eastAsia="x-none"/>
        </w:rPr>
        <w:t>.</w:t>
      </w:r>
      <w:r w:rsidRPr="00EE4D96">
        <w:rPr>
          <w:rFonts w:ascii="Arial" w:hAnsi="Arial" w:cs="Arial"/>
          <w:sz w:val="22"/>
          <w:szCs w:val="22"/>
          <w:vertAlign w:val="superscript"/>
          <w:lang w:val="es-ES_tradnl" w:eastAsia="x-none"/>
        </w:rPr>
        <w:t xml:space="preserve"> </w:t>
      </w:r>
    </w:p>
    <w:p w14:paraId="5B3D0E1D" w14:textId="77777777" w:rsidR="00352BF0" w:rsidRPr="00EE4D96" w:rsidRDefault="00352BF0" w:rsidP="00AC406D">
      <w:pPr>
        <w:spacing w:afterLines="120" w:after="288"/>
        <w:ind w:firstLine="708"/>
        <w:rPr>
          <w:rFonts w:ascii="Arial" w:hAnsi="Arial" w:cs="Arial"/>
          <w:sz w:val="22"/>
          <w:szCs w:val="22"/>
          <w:lang w:val="es-ES_tradnl" w:eastAsia="x-none"/>
        </w:rPr>
      </w:pPr>
      <w:bookmarkStart w:id="9" w:name="_Hlk99448660"/>
      <w:r w:rsidRPr="00EE4D96">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EE4D96">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bookmarkEnd w:id="9"/>
    <w:p w14:paraId="505367C5" w14:textId="77777777" w:rsidR="00352BF0" w:rsidRPr="00EE4D96" w:rsidRDefault="00352BF0" w:rsidP="00AC406D">
      <w:pPr>
        <w:spacing w:afterLines="120" w:after="288"/>
        <w:ind w:firstLine="708"/>
        <w:rPr>
          <w:rFonts w:ascii="Arial" w:hAnsi="Arial" w:cs="Arial"/>
          <w:bCs/>
          <w:sz w:val="22"/>
          <w:szCs w:val="22"/>
          <w:lang w:val="es-ES_tradnl" w:eastAsia="x-none"/>
        </w:rPr>
      </w:pPr>
      <w:r w:rsidRPr="00EE4D96">
        <w:rPr>
          <w:rFonts w:ascii="Arial" w:hAnsi="Arial" w:cs="Arial"/>
          <w:bCs/>
          <w:sz w:val="22"/>
          <w:szCs w:val="22"/>
          <w:lang w:val="es-ES_tradnl" w:eastAsia="es-CO"/>
        </w:rPr>
        <w:lastRenderedPageBreak/>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EE4D96">
        <w:rPr>
          <w:rStyle w:val="Refdenotaalpie"/>
          <w:rFonts w:ascii="Arial" w:hAnsi="Arial" w:cs="Arial"/>
          <w:sz w:val="22"/>
          <w:szCs w:val="22"/>
        </w:rPr>
        <w:footnoteReference w:id="20"/>
      </w:r>
      <w:r w:rsidRPr="00EE4D96">
        <w:rPr>
          <w:rFonts w:ascii="Arial" w:hAnsi="Arial" w:cs="Arial"/>
          <w:bCs/>
          <w:sz w:val="22"/>
          <w:szCs w:val="22"/>
          <w:lang w:val="es-ES_tradnl" w:eastAsia="es-CO"/>
        </w:rPr>
        <w:t>. Esto sin que ello haga nugatoria la restricción de la contratación directa y siempre que cumplan los principios de planeación, transparencia y responsabilidad.</w:t>
      </w:r>
    </w:p>
    <w:p w14:paraId="2AC0C65C" w14:textId="77777777" w:rsidR="00352BF0" w:rsidRPr="00EE4D96" w:rsidRDefault="00352BF0" w:rsidP="00AC406D">
      <w:pPr>
        <w:spacing w:afterLines="120" w:after="288"/>
        <w:ind w:firstLine="708"/>
        <w:rPr>
          <w:rFonts w:ascii="Arial" w:hAnsi="Arial" w:cs="Arial"/>
          <w:bCs/>
          <w:sz w:val="22"/>
          <w:szCs w:val="22"/>
          <w:lang w:val="es-ES_tradnl" w:eastAsia="es-CO"/>
        </w:rPr>
      </w:pPr>
      <w:r w:rsidRPr="00EE4D96">
        <w:rPr>
          <w:rFonts w:ascii="Arial" w:hAnsi="Arial" w:cs="Arial"/>
          <w:bCs/>
          <w:sz w:val="22"/>
          <w:szCs w:val="22"/>
          <w:lang w:val="es-ES_tradnl" w:eastAsia="x-none"/>
        </w:rPr>
        <w:t xml:space="preserve">De otro lado, </w:t>
      </w:r>
      <w:bookmarkStart w:id="10" w:name="_Hlk99448685"/>
      <w:r w:rsidRPr="00EE4D96">
        <w:rPr>
          <w:rFonts w:ascii="Arial" w:hAnsi="Arial" w:cs="Arial"/>
          <w:bCs/>
          <w:sz w:val="22"/>
          <w:szCs w:val="22"/>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EE4D96">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0"/>
      <w:r w:rsidRPr="00EE4D96">
        <w:rPr>
          <w:rFonts w:ascii="Arial" w:hAnsi="Arial" w:cs="Arial"/>
          <w:bCs/>
          <w:sz w:val="22"/>
          <w:szCs w:val="22"/>
          <w:lang w:val="es-ES_tradnl" w:eastAsia="es-CO"/>
        </w:rPr>
        <w:t>.</w:t>
      </w:r>
    </w:p>
    <w:p w14:paraId="40869070" w14:textId="13B902D0" w:rsidR="00352BF0" w:rsidRPr="00EE4D96" w:rsidRDefault="00352BF0" w:rsidP="00AC406D">
      <w:pPr>
        <w:spacing w:afterLines="120" w:after="288"/>
        <w:ind w:firstLine="708"/>
        <w:rPr>
          <w:rFonts w:ascii="Arial" w:hAnsi="Arial" w:cs="Arial"/>
          <w:bCs/>
          <w:sz w:val="22"/>
          <w:szCs w:val="22"/>
          <w:lang w:val="es-ES_tradnl" w:eastAsia="x-none"/>
        </w:rPr>
      </w:pPr>
      <w:r w:rsidRPr="00EE4D96">
        <w:rPr>
          <w:rFonts w:ascii="Arial" w:hAnsi="Arial" w:cs="Arial"/>
          <w:bCs/>
          <w:sz w:val="22"/>
          <w:szCs w:val="22"/>
          <w:lang w:val="es-ES_tradnl" w:eastAsia="x-none"/>
        </w:rPr>
        <w:t xml:space="preserve">En esta labor es importante tener en cuenta, como lo anotó la Corte Constitucional, en Sentencia C-1153 de </w:t>
      </w:r>
      <w:r w:rsidR="00841FF4" w:rsidRPr="00EE4D96">
        <w:rPr>
          <w:rFonts w:ascii="Arial" w:hAnsi="Arial" w:cs="Arial"/>
          <w:bCs/>
          <w:sz w:val="22"/>
          <w:szCs w:val="22"/>
          <w:lang w:val="es-ES_tradnl" w:eastAsia="x-none"/>
        </w:rPr>
        <w:t xml:space="preserve">11 de </w:t>
      </w:r>
      <w:r w:rsidRPr="00EE4D96">
        <w:rPr>
          <w:rFonts w:ascii="Arial" w:hAnsi="Arial" w:cs="Arial"/>
          <w:bCs/>
          <w:sz w:val="22"/>
          <w:szCs w:val="22"/>
          <w:lang w:val="es-ES_tradnl" w:eastAsia="x-none"/>
        </w:rPr>
        <w:t>noviembre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EE4D96">
        <w:rPr>
          <w:rStyle w:val="Refdenotaalpie"/>
          <w:rFonts w:ascii="Arial" w:hAnsi="Arial" w:cs="Arial"/>
          <w:sz w:val="22"/>
          <w:szCs w:val="22"/>
        </w:rPr>
        <w:footnoteReference w:id="21"/>
      </w:r>
      <w:r w:rsidRPr="00EE4D96">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BB184AE" w14:textId="13E93049" w:rsidR="00352BF0" w:rsidRPr="00EE4D96" w:rsidRDefault="00352BF0" w:rsidP="00E47814">
      <w:pPr>
        <w:spacing w:afterLines="120" w:after="288"/>
        <w:ind w:firstLine="709"/>
        <w:rPr>
          <w:rFonts w:ascii="Arial" w:hAnsi="Arial" w:cs="Arial"/>
          <w:bCs/>
          <w:sz w:val="22"/>
          <w:szCs w:val="22"/>
          <w:lang w:val="es-ES_tradnl" w:eastAsia="x-none"/>
        </w:rPr>
      </w:pPr>
      <w:bookmarkStart w:id="11" w:name="_Hlk99448732"/>
      <w:r w:rsidRPr="00EE4D96">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EE4D96">
        <w:rPr>
          <w:rFonts w:ascii="Arial" w:hAnsi="Arial" w:cs="Arial"/>
          <w:sz w:val="22"/>
          <w:szCs w:val="22"/>
          <w:lang w:val="es-ES_tradnl"/>
        </w:rPr>
        <w:t xml:space="preserve"> </w:t>
      </w:r>
      <w:r w:rsidRPr="00EE4D96">
        <w:rPr>
          <w:rFonts w:ascii="Arial" w:hAnsi="Arial" w:cs="Arial"/>
          <w:bCs/>
          <w:sz w:val="22"/>
          <w:szCs w:val="22"/>
          <w:lang w:val="es-ES_tradnl" w:eastAsia="x-none"/>
        </w:rPr>
        <w:t xml:space="preserve">En efecto, tal como lo ha sostenido el Consejo de Estado, el vocablo «todos» utilizado por el </w:t>
      </w:r>
      <w:r w:rsidRPr="00EE4D96">
        <w:rPr>
          <w:rFonts w:ascii="Arial" w:hAnsi="Arial" w:cs="Arial"/>
          <w:bCs/>
          <w:sz w:val="22"/>
          <w:szCs w:val="22"/>
          <w:lang w:val="es-ES_tradnl" w:eastAsia="x-none"/>
        </w:rPr>
        <w:lastRenderedPageBreak/>
        <w:t>legislador comprende</w:t>
      </w:r>
      <w:r w:rsidRPr="00EE4D96">
        <w:rPr>
          <w:rFonts w:ascii="Arial" w:hAnsi="Arial" w:cs="Arial"/>
          <w:sz w:val="22"/>
          <w:szCs w:val="22"/>
          <w:lang w:val="es-ES_tradnl"/>
        </w:rPr>
        <w:t xml:space="preserve"> </w:t>
      </w:r>
      <w:r w:rsidRPr="00EE4D96">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bookmarkEnd w:id="11"/>
      <w:r w:rsidRPr="00EE4D96">
        <w:rPr>
          <w:rFonts w:ascii="Arial" w:hAnsi="Arial" w:cs="Arial"/>
          <w:bCs/>
          <w:sz w:val="22"/>
          <w:szCs w:val="22"/>
          <w:lang w:val="es-ES_tradnl" w:eastAsia="x-none"/>
        </w:rPr>
        <w:t xml:space="preserve">La Sala de Consulta y Servicio Civil del Consejo de Estado, en Concepto 1727 de fecha 20 de febrero de 2006, consideró que: </w:t>
      </w:r>
    </w:p>
    <w:p w14:paraId="3B999A57" w14:textId="73EE2168" w:rsidR="00352BF0" w:rsidRPr="00EE4D96" w:rsidRDefault="00352BF0" w:rsidP="00F73398">
      <w:pPr>
        <w:spacing w:afterLines="120" w:after="288"/>
        <w:ind w:left="708" w:right="900"/>
        <w:rPr>
          <w:rFonts w:ascii="Arial" w:hAnsi="Arial" w:cs="Arial"/>
          <w:bCs/>
          <w:sz w:val="21"/>
          <w:szCs w:val="21"/>
          <w:lang w:val="es-ES_tradnl" w:eastAsia="es-CO"/>
        </w:rPr>
      </w:pPr>
      <w:r w:rsidRPr="00EE4D96">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EE4D96">
        <w:rPr>
          <w:rStyle w:val="Refdenotaalpie"/>
          <w:rFonts w:ascii="Arial" w:hAnsi="Arial" w:cs="Arial"/>
          <w:sz w:val="21"/>
          <w:szCs w:val="21"/>
        </w:rPr>
        <w:footnoteReference w:id="22"/>
      </w:r>
      <w:r w:rsidRPr="00EE4D96">
        <w:rPr>
          <w:rFonts w:ascii="Arial" w:hAnsi="Arial" w:cs="Arial"/>
          <w:bCs/>
          <w:sz w:val="21"/>
          <w:szCs w:val="21"/>
          <w:lang w:val="es-ES_tradnl" w:eastAsia="x-none"/>
        </w:rPr>
        <w:t>.</w:t>
      </w:r>
      <w:r w:rsidRPr="00EE4D96">
        <w:rPr>
          <w:rFonts w:ascii="Arial" w:hAnsi="Arial" w:cs="Arial"/>
          <w:bCs/>
          <w:sz w:val="21"/>
          <w:szCs w:val="21"/>
          <w:lang w:val="es-ES_tradnl" w:eastAsia="es-CO"/>
        </w:rPr>
        <w:t xml:space="preserve"> </w:t>
      </w:r>
    </w:p>
    <w:p w14:paraId="60E86616" w14:textId="6E6FFDAD" w:rsidR="00352BF0" w:rsidRPr="00EE4D96" w:rsidRDefault="00352BF0" w:rsidP="00E47814">
      <w:pPr>
        <w:spacing w:afterLines="120" w:after="288"/>
        <w:ind w:firstLine="708"/>
        <w:rPr>
          <w:rFonts w:ascii="Arial" w:hAnsi="Arial" w:cs="Arial"/>
          <w:bCs/>
          <w:sz w:val="22"/>
          <w:szCs w:val="22"/>
          <w:lang w:val="es-ES_tradnl" w:eastAsia="x-none"/>
        </w:rPr>
      </w:pPr>
      <w:bookmarkStart w:id="12" w:name="_Hlk99448778"/>
      <w:r w:rsidRPr="00EE4D96">
        <w:rPr>
          <w:rFonts w:ascii="Arial" w:hAnsi="Arial" w:cs="Arial"/>
          <w:sz w:val="22"/>
          <w:szCs w:val="22"/>
          <w:lang w:val="es-ES_tradnl"/>
        </w:rPr>
        <w:t xml:space="preserve">Por lo tanto, la restricción prevista en la Ley 996 de 2005, </w:t>
      </w:r>
      <w:r w:rsidRPr="00EE4D96">
        <w:rPr>
          <w:rFonts w:ascii="Arial" w:hAnsi="Arial" w:cs="Arial"/>
          <w:bCs/>
          <w:sz w:val="22"/>
          <w:szCs w:val="22"/>
          <w:lang w:val="es-ES_tradnl" w:eastAsia="x-none"/>
        </w:rPr>
        <w:t>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bookmarkEnd w:id="12"/>
    </w:p>
    <w:p w14:paraId="5963CEEE" w14:textId="77777777" w:rsidR="00B60514" w:rsidRPr="00EE4D96" w:rsidRDefault="00B60514" w:rsidP="00E47814">
      <w:pPr>
        <w:spacing w:afterLines="120" w:after="288"/>
        <w:ind w:firstLine="708"/>
        <w:rPr>
          <w:rFonts w:ascii="Arial" w:hAnsi="Arial" w:cs="Arial"/>
          <w:bCs/>
          <w:sz w:val="22"/>
          <w:szCs w:val="22"/>
          <w:lang w:val="es-ES_tradnl" w:eastAsia="x-none"/>
        </w:rPr>
      </w:pPr>
    </w:p>
    <w:p w14:paraId="36E0AC11" w14:textId="11127C48" w:rsidR="004024B7" w:rsidRPr="00EE4D96" w:rsidRDefault="00352BF0" w:rsidP="00AC406D">
      <w:pPr>
        <w:spacing w:afterLines="120" w:after="288"/>
        <w:rPr>
          <w:rFonts w:ascii="Arial" w:hAnsi="Arial" w:cs="Arial"/>
          <w:sz w:val="22"/>
          <w:szCs w:val="22"/>
          <w:lang w:val="es-ES"/>
        </w:rPr>
      </w:pPr>
      <w:r w:rsidRPr="00EE4D96">
        <w:rPr>
          <w:rFonts w:ascii="Arial" w:hAnsi="Arial" w:cs="Arial"/>
          <w:b/>
          <w:bCs/>
          <w:color w:val="000000" w:themeColor="text1"/>
          <w:sz w:val="22"/>
          <w:szCs w:val="22"/>
        </w:rPr>
        <w:t xml:space="preserve">2.3. </w:t>
      </w:r>
      <w:bookmarkStart w:id="13" w:name="_Hlk99449041"/>
      <w:r w:rsidR="00300F8B" w:rsidRPr="00EE4D96">
        <w:rPr>
          <w:rFonts w:ascii="Arial" w:hAnsi="Arial" w:cs="Arial"/>
          <w:b/>
          <w:bCs/>
          <w:color w:val="000000" w:themeColor="text1"/>
          <w:sz w:val="22"/>
          <w:szCs w:val="22"/>
        </w:rPr>
        <w:t xml:space="preserve">El régimen aplicable a la </w:t>
      </w:r>
      <w:r w:rsidR="00E47814" w:rsidRPr="00EE4D96">
        <w:rPr>
          <w:rFonts w:ascii="Arial" w:hAnsi="Arial" w:cs="Arial"/>
          <w:b/>
          <w:bCs/>
          <w:color w:val="000000" w:themeColor="text1"/>
          <w:sz w:val="22"/>
          <w:szCs w:val="22"/>
        </w:rPr>
        <w:t>contratación del</w:t>
      </w:r>
      <w:r w:rsidR="00300F8B" w:rsidRPr="00EE4D96">
        <w:rPr>
          <w:rFonts w:ascii="Arial" w:hAnsi="Arial" w:cs="Arial"/>
          <w:b/>
          <w:bCs/>
          <w:color w:val="000000" w:themeColor="text1"/>
          <w:sz w:val="22"/>
          <w:szCs w:val="22"/>
        </w:rPr>
        <w:t xml:space="preserve"> Estado colombiano con </w:t>
      </w:r>
      <w:r w:rsidR="00C512A1" w:rsidRPr="00EE4D96">
        <w:rPr>
          <w:rFonts w:ascii="Arial" w:hAnsi="Arial" w:cs="Arial"/>
          <w:b/>
          <w:bCs/>
          <w:color w:val="000000" w:themeColor="text1"/>
          <w:sz w:val="22"/>
          <w:szCs w:val="22"/>
        </w:rPr>
        <w:t>organismos</w:t>
      </w:r>
      <w:r w:rsidR="00300F8B" w:rsidRPr="00EE4D96">
        <w:rPr>
          <w:rFonts w:ascii="Arial" w:hAnsi="Arial" w:cs="Arial"/>
          <w:b/>
          <w:bCs/>
          <w:color w:val="000000" w:themeColor="text1"/>
          <w:sz w:val="22"/>
          <w:szCs w:val="22"/>
        </w:rPr>
        <w:t xml:space="preserve"> internacionales </w:t>
      </w:r>
    </w:p>
    <w:p w14:paraId="19679997" w14:textId="43A89D35" w:rsidR="008F176C" w:rsidRPr="00EE4D96" w:rsidRDefault="00352BF0" w:rsidP="00AC406D">
      <w:pPr>
        <w:pStyle w:val="Prrafodelista"/>
        <w:snapToGrid w:val="0"/>
        <w:spacing w:afterLines="120" w:after="288"/>
        <w:ind w:left="0" w:firstLine="709"/>
        <w:rPr>
          <w:rFonts w:ascii="Arial" w:eastAsia="Calibri" w:hAnsi="Arial" w:cs="Arial"/>
          <w:sz w:val="22"/>
        </w:rPr>
      </w:pPr>
      <w:bookmarkStart w:id="14" w:name="_Hlk99449078"/>
      <w:bookmarkEnd w:id="13"/>
      <w:r w:rsidRPr="00EE4D96">
        <w:rPr>
          <w:rFonts w:ascii="Arial" w:eastAsia="Calibri" w:hAnsi="Arial" w:cs="Arial"/>
          <w:sz w:val="22"/>
        </w:rPr>
        <w:t>El artículo 13 de la Ley 80 de 1993</w:t>
      </w:r>
      <w:r w:rsidR="009A2EFA" w:rsidRPr="00EE4D96">
        <w:rPr>
          <w:rFonts w:ascii="Arial" w:eastAsia="Calibri" w:hAnsi="Arial" w:cs="Arial"/>
          <w:sz w:val="22"/>
        </w:rPr>
        <w:t xml:space="preserve">, Estatuto General de Contratación de la Administración Pública, </w:t>
      </w:r>
      <w:r w:rsidRPr="00EE4D96">
        <w:rPr>
          <w:rFonts w:ascii="Arial" w:eastAsia="Calibri" w:hAnsi="Arial" w:cs="Arial"/>
          <w:sz w:val="22"/>
        </w:rPr>
        <w:t>regula el régimen</w:t>
      </w:r>
      <w:r w:rsidR="00C073BA" w:rsidRPr="00EE4D96">
        <w:rPr>
          <w:rFonts w:ascii="Arial" w:eastAsia="Calibri" w:hAnsi="Arial" w:cs="Arial"/>
          <w:sz w:val="22"/>
        </w:rPr>
        <w:t xml:space="preserve"> jurídico</w:t>
      </w:r>
      <w:r w:rsidRPr="00EE4D96">
        <w:rPr>
          <w:rFonts w:ascii="Arial" w:eastAsia="Calibri" w:hAnsi="Arial" w:cs="Arial"/>
          <w:sz w:val="22"/>
        </w:rPr>
        <w:t xml:space="preserve"> aplicable a los contratos que celebren las </w:t>
      </w:r>
      <w:r w:rsidRPr="00EE4D96">
        <w:rPr>
          <w:rFonts w:ascii="Arial" w:eastAsia="Calibri" w:hAnsi="Arial" w:cs="Arial"/>
          <w:sz w:val="22"/>
        </w:rPr>
        <w:lastRenderedPageBreak/>
        <w:t xml:space="preserve">entidades </w:t>
      </w:r>
      <w:r w:rsidR="00C073BA" w:rsidRPr="00EE4D96">
        <w:rPr>
          <w:rFonts w:ascii="Arial" w:eastAsia="Calibri" w:hAnsi="Arial" w:cs="Arial"/>
          <w:sz w:val="22"/>
        </w:rPr>
        <w:t>a las que hace referencia</w:t>
      </w:r>
      <w:r w:rsidRPr="00EE4D96">
        <w:rPr>
          <w:rFonts w:ascii="Arial" w:eastAsia="Calibri" w:hAnsi="Arial" w:cs="Arial"/>
          <w:sz w:val="22"/>
        </w:rPr>
        <w:t xml:space="preserve"> el artículo segundo del estatuto</w:t>
      </w:r>
      <w:r w:rsidRPr="00EE4D96">
        <w:rPr>
          <w:rStyle w:val="Refdenotaalpie"/>
          <w:rFonts w:ascii="Arial" w:hAnsi="Arial" w:cs="Arial"/>
          <w:sz w:val="22"/>
        </w:rPr>
        <w:footnoteReference w:id="23"/>
      </w:r>
      <w:r w:rsidR="0016767F" w:rsidRPr="00EE4D96">
        <w:rPr>
          <w:rFonts w:ascii="Arial" w:eastAsia="Calibri" w:hAnsi="Arial" w:cs="Arial"/>
          <w:sz w:val="22"/>
        </w:rPr>
        <w:t xml:space="preserve">. En </w:t>
      </w:r>
      <w:r w:rsidRPr="00EE4D96">
        <w:rPr>
          <w:rFonts w:ascii="Arial" w:eastAsia="Calibri" w:hAnsi="Arial" w:cs="Arial"/>
          <w:sz w:val="22"/>
        </w:rPr>
        <w:t>el inciso primero</w:t>
      </w:r>
      <w:r w:rsidR="0016767F" w:rsidRPr="00EE4D96">
        <w:rPr>
          <w:rFonts w:ascii="Arial" w:eastAsia="Calibri" w:hAnsi="Arial" w:cs="Arial"/>
          <w:sz w:val="22"/>
        </w:rPr>
        <w:t xml:space="preserve"> señala</w:t>
      </w:r>
      <w:r w:rsidRPr="00EE4D96">
        <w:rPr>
          <w:rFonts w:ascii="Arial" w:eastAsia="Calibri" w:hAnsi="Arial" w:cs="Arial"/>
          <w:sz w:val="22"/>
        </w:rPr>
        <w:t>, como criterio</w:t>
      </w:r>
      <w:r w:rsidR="003160DC" w:rsidRPr="00EE4D96">
        <w:rPr>
          <w:rFonts w:ascii="Arial" w:eastAsia="Calibri" w:hAnsi="Arial" w:cs="Arial"/>
          <w:sz w:val="22"/>
        </w:rPr>
        <w:t xml:space="preserve"> inicial</w:t>
      </w:r>
      <w:r w:rsidRPr="00EE4D96">
        <w:rPr>
          <w:rFonts w:ascii="Arial" w:eastAsia="Calibri" w:hAnsi="Arial" w:cs="Arial"/>
          <w:sz w:val="22"/>
        </w:rPr>
        <w:t xml:space="preserve">, </w:t>
      </w:r>
      <w:r w:rsidR="0016767F" w:rsidRPr="00EE4D96">
        <w:rPr>
          <w:rFonts w:ascii="Arial" w:eastAsia="Calibri" w:hAnsi="Arial" w:cs="Arial"/>
          <w:sz w:val="22"/>
        </w:rPr>
        <w:t>que los contrato</w:t>
      </w:r>
      <w:r w:rsidR="009A2EFA" w:rsidRPr="00EE4D96">
        <w:rPr>
          <w:rFonts w:ascii="Arial" w:eastAsia="Calibri" w:hAnsi="Arial" w:cs="Arial"/>
          <w:sz w:val="22"/>
        </w:rPr>
        <w:t>s</w:t>
      </w:r>
      <w:r w:rsidR="0016767F" w:rsidRPr="00EE4D96">
        <w:rPr>
          <w:rFonts w:ascii="Arial" w:eastAsia="Calibri" w:hAnsi="Arial" w:cs="Arial"/>
          <w:sz w:val="22"/>
        </w:rPr>
        <w:t xml:space="preserve"> estatal</w:t>
      </w:r>
      <w:r w:rsidR="009A2EFA" w:rsidRPr="00EE4D96">
        <w:rPr>
          <w:rFonts w:ascii="Arial" w:eastAsia="Calibri" w:hAnsi="Arial" w:cs="Arial"/>
          <w:sz w:val="22"/>
        </w:rPr>
        <w:t>es</w:t>
      </w:r>
      <w:r w:rsidR="0016767F" w:rsidRPr="00EE4D96">
        <w:rPr>
          <w:rFonts w:ascii="Arial" w:eastAsia="Calibri" w:hAnsi="Arial" w:cs="Arial"/>
          <w:sz w:val="22"/>
        </w:rPr>
        <w:t xml:space="preserve"> se</w:t>
      </w:r>
      <w:r w:rsidR="00D45BBA" w:rsidRPr="00EE4D96">
        <w:rPr>
          <w:rFonts w:ascii="Arial" w:eastAsia="Calibri" w:hAnsi="Arial" w:cs="Arial"/>
          <w:sz w:val="22"/>
        </w:rPr>
        <w:t xml:space="preserve"> rigen por las</w:t>
      </w:r>
      <w:r w:rsidRPr="00EE4D96">
        <w:rPr>
          <w:rFonts w:ascii="Arial" w:eastAsia="Calibri" w:hAnsi="Arial" w:cs="Arial"/>
          <w:sz w:val="22"/>
        </w:rPr>
        <w:t xml:space="preserve"> disposiciones civiles y comerciales nacionales, </w:t>
      </w:r>
      <w:r w:rsidR="0016767F" w:rsidRPr="00EE4D96">
        <w:rPr>
          <w:rFonts w:ascii="Arial" w:eastAsia="Calibri" w:hAnsi="Arial" w:cs="Arial"/>
          <w:sz w:val="22"/>
        </w:rPr>
        <w:t xml:space="preserve">salvo </w:t>
      </w:r>
      <w:r w:rsidR="009A2EFA" w:rsidRPr="00EE4D96">
        <w:rPr>
          <w:rFonts w:ascii="Arial" w:eastAsia="Calibri" w:hAnsi="Arial" w:cs="Arial"/>
          <w:sz w:val="22"/>
        </w:rPr>
        <w:t xml:space="preserve">en </w:t>
      </w:r>
      <w:r w:rsidR="0016767F" w:rsidRPr="00EE4D96">
        <w:rPr>
          <w:rFonts w:ascii="Arial" w:eastAsia="Calibri" w:hAnsi="Arial" w:cs="Arial"/>
          <w:sz w:val="22"/>
        </w:rPr>
        <w:t>las materias previstas</w:t>
      </w:r>
      <w:r w:rsidRPr="00EE4D96">
        <w:rPr>
          <w:rFonts w:ascii="Arial" w:eastAsia="Calibri" w:hAnsi="Arial" w:cs="Arial"/>
          <w:sz w:val="22"/>
        </w:rPr>
        <w:t xml:space="preserve"> </w:t>
      </w:r>
      <w:r w:rsidR="0016767F" w:rsidRPr="00EE4D96">
        <w:rPr>
          <w:rFonts w:ascii="Arial" w:eastAsia="Calibri" w:hAnsi="Arial" w:cs="Arial"/>
          <w:sz w:val="22"/>
        </w:rPr>
        <w:t xml:space="preserve">expresamente en </w:t>
      </w:r>
      <w:r w:rsidRPr="00EE4D96">
        <w:rPr>
          <w:rFonts w:ascii="Arial" w:eastAsia="Calibri" w:hAnsi="Arial" w:cs="Arial"/>
          <w:sz w:val="22"/>
        </w:rPr>
        <w:t xml:space="preserve">el Estatuto General de Contratación de la Administración Pública. </w:t>
      </w:r>
      <w:r w:rsidR="009A2EFA" w:rsidRPr="00EE4D96">
        <w:rPr>
          <w:rFonts w:ascii="Arial" w:eastAsia="Calibri" w:hAnsi="Arial" w:cs="Arial"/>
          <w:sz w:val="22"/>
        </w:rPr>
        <w:t>E</w:t>
      </w:r>
      <w:r w:rsidRPr="00EE4D96">
        <w:rPr>
          <w:rFonts w:ascii="Arial" w:eastAsia="Calibri" w:hAnsi="Arial" w:cs="Arial"/>
          <w:sz w:val="22"/>
        </w:rPr>
        <w:t xml:space="preserve">n </w:t>
      </w:r>
      <w:r w:rsidR="00D45BBA" w:rsidRPr="00EE4D96">
        <w:rPr>
          <w:rFonts w:ascii="Arial" w:eastAsia="Calibri" w:hAnsi="Arial" w:cs="Arial"/>
          <w:sz w:val="22"/>
        </w:rPr>
        <w:t>el inciso</w:t>
      </w:r>
      <w:r w:rsidRPr="00EE4D96">
        <w:rPr>
          <w:rFonts w:ascii="Arial" w:eastAsia="Calibri" w:hAnsi="Arial" w:cs="Arial"/>
          <w:sz w:val="22"/>
        </w:rPr>
        <w:t xml:space="preserve"> segundo </w:t>
      </w:r>
      <w:r w:rsidR="00D45BBA" w:rsidRPr="00EE4D96">
        <w:rPr>
          <w:rFonts w:ascii="Arial" w:eastAsia="Calibri" w:hAnsi="Arial" w:cs="Arial"/>
          <w:sz w:val="22"/>
        </w:rPr>
        <w:t xml:space="preserve">permite que la ejecución de </w:t>
      </w:r>
      <w:r w:rsidRPr="00EE4D96">
        <w:rPr>
          <w:rFonts w:ascii="Arial" w:eastAsia="Calibri" w:hAnsi="Arial" w:cs="Arial"/>
          <w:sz w:val="22"/>
        </w:rPr>
        <w:t xml:space="preserve">los contratos celebrados en el exterior se realice de conformidad con las normas del país donde se hayan suscrito, </w:t>
      </w:r>
      <w:r w:rsidR="009A2EFA" w:rsidRPr="00EE4D96">
        <w:rPr>
          <w:rFonts w:ascii="Arial" w:eastAsia="Calibri" w:hAnsi="Arial" w:cs="Arial"/>
          <w:sz w:val="22"/>
        </w:rPr>
        <w:t>excepto</w:t>
      </w:r>
      <w:r w:rsidRPr="00EE4D96">
        <w:rPr>
          <w:rFonts w:ascii="Arial" w:eastAsia="Calibri" w:hAnsi="Arial" w:cs="Arial"/>
          <w:sz w:val="22"/>
        </w:rPr>
        <w:t xml:space="preserve"> que deban cumplirse en Colombia, caso en el </w:t>
      </w:r>
      <w:r w:rsidR="00D45BBA" w:rsidRPr="00EE4D96">
        <w:rPr>
          <w:rFonts w:ascii="Arial" w:eastAsia="Calibri" w:hAnsi="Arial" w:cs="Arial"/>
          <w:sz w:val="22"/>
        </w:rPr>
        <w:t>cual</w:t>
      </w:r>
      <w:r w:rsidRPr="00EE4D96">
        <w:rPr>
          <w:rFonts w:ascii="Arial" w:eastAsia="Calibri" w:hAnsi="Arial" w:cs="Arial"/>
          <w:sz w:val="22"/>
        </w:rPr>
        <w:t xml:space="preserve"> se aplica</w:t>
      </w:r>
      <w:r w:rsidR="00D45BBA" w:rsidRPr="00EE4D96">
        <w:rPr>
          <w:rFonts w:ascii="Arial" w:eastAsia="Calibri" w:hAnsi="Arial" w:cs="Arial"/>
          <w:sz w:val="22"/>
        </w:rPr>
        <w:t>rá el</w:t>
      </w:r>
      <w:r w:rsidRPr="00EE4D96">
        <w:rPr>
          <w:rFonts w:ascii="Arial" w:eastAsia="Calibri" w:hAnsi="Arial" w:cs="Arial"/>
          <w:sz w:val="22"/>
        </w:rPr>
        <w:t xml:space="preserve"> </w:t>
      </w:r>
      <w:r w:rsidR="009A2EFA" w:rsidRPr="00EE4D96">
        <w:rPr>
          <w:rFonts w:ascii="Arial" w:eastAsia="Calibri" w:hAnsi="Arial" w:cs="Arial"/>
          <w:sz w:val="22"/>
        </w:rPr>
        <w:t>régimen de derecho</w:t>
      </w:r>
      <w:r w:rsidRPr="00EE4D96">
        <w:rPr>
          <w:rFonts w:ascii="Arial" w:eastAsia="Calibri" w:hAnsi="Arial" w:cs="Arial"/>
          <w:sz w:val="22"/>
        </w:rPr>
        <w:t xml:space="preserve"> </w:t>
      </w:r>
      <w:r w:rsidR="005849A7" w:rsidRPr="00EE4D96">
        <w:rPr>
          <w:rFonts w:ascii="Arial" w:eastAsia="Calibri" w:hAnsi="Arial" w:cs="Arial"/>
          <w:sz w:val="22"/>
        </w:rPr>
        <w:t xml:space="preserve">nacional </w:t>
      </w:r>
      <w:r w:rsidR="003160DC" w:rsidRPr="00EE4D96">
        <w:rPr>
          <w:rFonts w:ascii="Arial" w:eastAsia="Calibri" w:hAnsi="Arial" w:cs="Arial"/>
          <w:sz w:val="22"/>
        </w:rPr>
        <w:t>indicado en el</w:t>
      </w:r>
      <w:r w:rsidRPr="00EE4D96">
        <w:rPr>
          <w:rFonts w:ascii="Arial" w:eastAsia="Calibri" w:hAnsi="Arial" w:cs="Arial"/>
          <w:sz w:val="22"/>
        </w:rPr>
        <w:t xml:space="preserve"> inciso primero. Por último, el inciso tercero </w:t>
      </w:r>
      <w:r w:rsidR="00D45BBA" w:rsidRPr="00EE4D96">
        <w:rPr>
          <w:rFonts w:ascii="Arial" w:eastAsia="Calibri" w:hAnsi="Arial" w:cs="Arial"/>
          <w:sz w:val="22"/>
        </w:rPr>
        <w:t>establece que</w:t>
      </w:r>
      <w:r w:rsidRPr="00EE4D96">
        <w:rPr>
          <w:rFonts w:ascii="Arial" w:eastAsia="Calibri" w:hAnsi="Arial" w:cs="Arial"/>
          <w:sz w:val="22"/>
        </w:rPr>
        <w:t xml:space="preserve"> los contratos que se celebren en Colombia, pero deban ejecutarse o cumplirse en el extranjero,</w:t>
      </w:r>
      <w:r w:rsidR="00D45BBA" w:rsidRPr="00EE4D96">
        <w:rPr>
          <w:rFonts w:ascii="Arial" w:eastAsia="Calibri" w:hAnsi="Arial" w:cs="Arial"/>
          <w:sz w:val="22"/>
        </w:rPr>
        <w:t xml:space="preserve"> podrán</w:t>
      </w:r>
      <w:r w:rsidRPr="00EE4D96">
        <w:rPr>
          <w:rFonts w:ascii="Arial" w:eastAsia="Calibri" w:hAnsi="Arial" w:cs="Arial"/>
          <w:sz w:val="22"/>
        </w:rPr>
        <w:t xml:space="preserve"> somet</w:t>
      </w:r>
      <w:r w:rsidR="00D45BBA" w:rsidRPr="00EE4D96">
        <w:rPr>
          <w:rFonts w:ascii="Arial" w:eastAsia="Calibri" w:hAnsi="Arial" w:cs="Arial"/>
          <w:sz w:val="22"/>
        </w:rPr>
        <w:t>erse</w:t>
      </w:r>
      <w:r w:rsidRPr="00EE4D96">
        <w:rPr>
          <w:rFonts w:ascii="Arial" w:eastAsia="Calibri" w:hAnsi="Arial" w:cs="Arial"/>
          <w:sz w:val="22"/>
        </w:rPr>
        <w:t xml:space="preserve"> a la ley extranjera. </w:t>
      </w:r>
    </w:p>
    <w:p w14:paraId="4DE38ED2" w14:textId="77777777" w:rsidR="008F176C" w:rsidRPr="00EE4D96" w:rsidRDefault="008F176C" w:rsidP="00AC406D">
      <w:pPr>
        <w:pStyle w:val="Prrafodelista"/>
        <w:snapToGrid w:val="0"/>
        <w:spacing w:afterLines="120" w:after="288"/>
        <w:ind w:left="0" w:firstLine="709"/>
        <w:rPr>
          <w:rFonts w:ascii="Arial" w:eastAsia="Calibri" w:hAnsi="Arial" w:cs="Arial"/>
          <w:sz w:val="22"/>
        </w:rPr>
      </w:pPr>
    </w:p>
    <w:p w14:paraId="5558F03B" w14:textId="50EF769F" w:rsidR="007924AD" w:rsidRPr="00EE4D96" w:rsidRDefault="008F176C" w:rsidP="008F176C">
      <w:pPr>
        <w:pStyle w:val="Prrafodelista"/>
        <w:snapToGrid w:val="0"/>
        <w:spacing w:afterLines="120" w:after="288"/>
        <w:ind w:left="0" w:firstLine="709"/>
        <w:rPr>
          <w:rFonts w:ascii="Arial" w:hAnsi="Arial" w:cs="Arial"/>
          <w:sz w:val="21"/>
          <w:szCs w:val="21"/>
        </w:rPr>
      </w:pPr>
      <w:r w:rsidRPr="00EE4D96">
        <w:rPr>
          <w:rFonts w:ascii="Arial" w:eastAsia="Calibri" w:hAnsi="Arial" w:cs="Arial"/>
          <w:sz w:val="22"/>
        </w:rPr>
        <w:t>Cabe observar que e</w:t>
      </w:r>
      <w:r w:rsidR="007924AD" w:rsidRPr="00EE4D96">
        <w:rPr>
          <w:rFonts w:ascii="Arial" w:eastAsia="Calibri" w:hAnsi="Arial" w:cs="Arial"/>
          <w:sz w:val="22"/>
        </w:rPr>
        <w:t>l artículo 13 de la Ley 80 en su vers</w:t>
      </w:r>
      <w:r w:rsidR="003160DC" w:rsidRPr="00EE4D96">
        <w:rPr>
          <w:rFonts w:ascii="Arial" w:eastAsia="Calibri" w:hAnsi="Arial" w:cs="Arial"/>
          <w:sz w:val="22"/>
        </w:rPr>
        <w:t>i</w:t>
      </w:r>
      <w:r w:rsidR="007924AD" w:rsidRPr="00EE4D96">
        <w:rPr>
          <w:rFonts w:ascii="Arial" w:eastAsia="Calibri" w:hAnsi="Arial" w:cs="Arial"/>
          <w:sz w:val="22"/>
        </w:rPr>
        <w:t xml:space="preserve">ón original, </w:t>
      </w:r>
      <w:r w:rsidR="00716935" w:rsidRPr="00EE4D96">
        <w:rPr>
          <w:rFonts w:ascii="Arial" w:eastAsia="Calibri" w:hAnsi="Arial" w:cs="Arial"/>
          <w:sz w:val="22"/>
        </w:rPr>
        <w:t xml:space="preserve">esto es, antes de </w:t>
      </w:r>
      <w:r w:rsidR="007924AD" w:rsidRPr="00EE4D96">
        <w:rPr>
          <w:rFonts w:ascii="Arial" w:eastAsia="Calibri" w:hAnsi="Arial" w:cs="Arial"/>
          <w:sz w:val="22"/>
        </w:rPr>
        <w:t xml:space="preserve">la modificación introducida por el artículo 20 de la Ley 1150 de 2007, </w:t>
      </w:r>
      <w:r w:rsidRPr="00EE4D96">
        <w:rPr>
          <w:rFonts w:ascii="Arial" w:eastAsia="Calibri" w:hAnsi="Arial" w:cs="Arial"/>
          <w:sz w:val="22"/>
        </w:rPr>
        <w:t>incluía un inciso cuarto del siguiente tenor:</w:t>
      </w:r>
    </w:p>
    <w:p w14:paraId="700B90F2" w14:textId="065F1C96" w:rsidR="007924AD" w:rsidRPr="00EE4D96" w:rsidRDefault="008F176C" w:rsidP="00F73398">
      <w:pPr>
        <w:snapToGrid w:val="0"/>
        <w:spacing w:afterLines="120" w:after="288"/>
        <w:ind w:left="709" w:right="900"/>
        <w:rPr>
          <w:rFonts w:ascii="Arial" w:hAnsi="Arial" w:cs="Arial"/>
          <w:sz w:val="22"/>
          <w:szCs w:val="22"/>
        </w:rPr>
      </w:pPr>
      <w:r w:rsidRPr="00EE4D96">
        <w:rPr>
          <w:rFonts w:ascii="Arial" w:hAnsi="Arial" w:cs="Arial"/>
          <w:sz w:val="21"/>
          <w:szCs w:val="21"/>
        </w:rPr>
        <w:t>[…</w:t>
      </w:r>
      <w:r w:rsidR="009A1A5C" w:rsidRPr="00EE4D96">
        <w:rPr>
          <w:rFonts w:ascii="Arial" w:hAnsi="Arial" w:cs="Arial"/>
          <w:sz w:val="21"/>
          <w:szCs w:val="21"/>
        </w:rPr>
        <w:t xml:space="preserve">] </w:t>
      </w:r>
      <w:r w:rsidR="007924AD" w:rsidRPr="00EE4D96">
        <w:rPr>
          <w:rFonts w:ascii="Arial" w:hAnsi="Arial" w:cs="Arial"/>
          <w:sz w:val="21"/>
          <w:szCs w:val="21"/>
        </w:rPr>
        <w:t xml:space="preserve">Los contratos financiados con fondos de los </w:t>
      </w:r>
      <w:bookmarkStart w:id="15" w:name="_Hlk99977613"/>
      <w:r w:rsidR="007924AD" w:rsidRPr="00EE4D96">
        <w:rPr>
          <w:rFonts w:ascii="Arial" w:hAnsi="Arial" w:cs="Arial"/>
          <w:sz w:val="21"/>
          <w:szCs w:val="21"/>
        </w:rPr>
        <w:t>organismos multilaterales de crédito o celebrados con personas extranjeras de derecho público u organismos de cooperación, asistencia o ayuda internacionales,</w:t>
      </w:r>
      <w:bookmarkEnd w:id="15"/>
      <w:r w:rsidR="007924AD" w:rsidRPr="00EE4D96">
        <w:rPr>
          <w:rFonts w:ascii="Arial" w:hAnsi="Arial" w:cs="Arial"/>
          <w:sz w:val="21"/>
          <w:szCs w:val="21"/>
        </w:rPr>
        <w:t xml:space="preserve"> podrán someterse a lo</w:t>
      </w:r>
      <w:r w:rsidR="00F60037" w:rsidRPr="00EE4D96">
        <w:rPr>
          <w:rFonts w:ascii="Arial" w:hAnsi="Arial" w:cs="Arial"/>
          <w:sz w:val="21"/>
          <w:szCs w:val="21"/>
        </w:rPr>
        <w:t>s</w:t>
      </w:r>
      <w:r w:rsidR="007924AD" w:rsidRPr="00EE4D96">
        <w:rPr>
          <w:rFonts w:ascii="Arial" w:hAnsi="Arial" w:cs="Arial"/>
          <w:sz w:val="21"/>
          <w:szCs w:val="21"/>
        </w:rPr>
        <w:t xml:space="preserve"> reglamentos de tales entidades en todo lo relacionado con procedimientos de formación y adjudicación y clásulas especiales de</w:t>
      </w:r>
      <w:r w:rsidR="007924AD" w:rsidRPr="00EE4D96">
        <w:rPr>
          <w:rFonts w:ascii="Arial" w:hAnsi="Arial" w:cs="Arial"/>
          <w:sz w:val="22"/>
          <w:szCs w:val="22"/>
        </w:rPr>
        <w:t xml:space="preserve"> ejecución, cumplimiento, pago y ajustes</w:t>
      </w:r>
      <w:r w:rsidRPr="00EE4D96">
        <w:rPr>
          <w:rFonts w:ascii="Arial" w:hAnsi="Arial" w:cs="Arial"/>
          <w:sz w:val="22"/>
          <w:szCs w:val="22"/>
        </w:rPr>
        <w:t xml:space="preserve"> […]</w:t>
      </w:r>
      <w:r w:rsidR="007924AD" w:rsidRPr="00EE4D96">
        <w:rPr>
          <w:rFonts w:ascii="Arial" w:hAnsi="Arial" w:cs="Arial"/>
          <w:sz w:val="22"/>
          <w:szCs w:val="22"/>
        </w:rPr>
        <w:t>.</w:t>
      </w:r>
    </w:p>
    <w:p w14:paraId="0B3B4CE0" w14:textId="69E16D9C" w:rsidR="00834060" w:rsidRPr="00EE4D96" w:rsidRDefault="008F176C" w:rsidP="00332048">
      <w:pPr>
        <w:pBdr>
          <w:bottom w:val="single" w:sz="4" w:space="1" w:color="auto"/>
        </w:pBdr>
        <w:snapToGrid w:val="0"/>
        <w:spacing w:afterLines="120" w:after="288"/>
        <w:ind w:firstLine="709"/>
        <w:rPr>
          <w:rFonts w:ascii="Arial" w:hAnsi="Arial" w:cs="Arial"/>
          <w:sz w:val="22"/>
          <w:szCs w:val="22"/>
        </w:rPr>
      </w:pPr>
      <w:r w:rsidRPr="00EE4D96">
        <w:rPr>
          <w:rFonts w:ascii="Arial" w:hAnsi="Arial" w:cs="Arial"/>
          <w:sz w:val="22"/>
          <w:szCs w:val="22"/>
        </w:rPr>
        <w:t xml:space="preserve">El anterior inciso </w:t>
      </w:r>
      <w:r w:rsidR="00332048" w:rsidRPr="00EE4D96">
        <w:rPr>
          <w:rFonts w:ascii="Arial" w:hAnsi="Arial" w:cs="Arial"/>
          <w:sz w:val="22"/>
          <w:szCs w:val="22"/>
        </w:rPr>
        <w:t xml:space="preserve">de la norma citada </w:t>
      </w:r>
      <w:r w:rsidRPr="00EE4D96">
        <w:rPr>
          <w:rFonts w:ascii="Arial" w:hAnsi="Arial" w:cs="Arial"/>
          <w:sz w:val="22"/>
          <w:szCs w:val="22"/>
        </w:rPr>
        <w:t xml:space="preserve">fue </w:t>
      </w:r>
      <w:r w:rsidR="00834060" w:rsidRPr="00EE4D96">
        <w:rPr>
          <w:rFonts w:ascii="Arial" w:hAnsi="Arial" w:cs="Arial"/>
          <w:sz w:val="22"/>
          <w:szCs w:val="22"/>
        </w:rPr>
        <w:t>derogad</w:t>
      </w:r>
      <w:r w:rsidRPr="00EE4D96">
        <w:rPr>
          <w:rFonts w:ascii="Arial" w:hAnsi="Arial" w:cs="Arial"/>
          <w:sz w:val="22"/>
          <w:szCs w:val="22"/>
        </w:rPr>
        <w:t>o</w:t>
      </w:r>
      <w:r w:rsidR="00834060" w:rsidRPr="00EE4D96">
        <w:rPr>
          <w:rFonts w:ascii="Arial" w:hAnsi="Arial" w:cs="Arial"/>
          <w:sz w:val="22"/>
          <w:szCs w:val="22"/>
        </w:rPr>
        <w:t xml:space="preserve"> por el artículo 32 de la Ley 1150 de 2007</w:t>
      </w:r>
      <w:r w:rsidR="00332048" w:rsidRPr="00EE4D96">
        <w:rPr>
          <w:rFonts w:ascii="Arial" w:hAnsi="Arial" w:cs="Arial"/>
          <w:sz w:val="22"/>
          <w:szCs w:val="22"/>
        </w:rPr>
        <w:t xml:space="preserve">. Además, </w:t>
      </w:r>
      <w:r w:rsidRPr="00EE4D96">
        <w:rPr>
          <w:rFonts w:ascii="Arial" w:hAnsi="Arial" w:cs="Arial"/>
          <w:sz w:val="22"/>
          <w:szCs w:val="22"/>
        </w:rPr>
        <w:t>el</w:t>
      </w:r>
      <w:r w:rsidR="00834060" w:rsidRPr="00EE4D96">
        <w:rPr>
          <w:rFonts w:ascii="Arial" w:hAnsi="Arial" w:cs="Arial"/>
          <w:sz w:val="22"/>
          <w:szCs w:val="22"/>
        </w:rPr>
        <w:t xml:space="preserve"> a</w:t>
      </w:r>
      <w:r w:rsidR="009269E0" w:rsidRPr="00EE4D96">
        <w:rPr>
          <w:rFonts w:ascii="Arial" w:hAnsi="Arial" w:cs="Arial"/>
          <w:sz w:val="22"/>
          <w:szCs w:val="22"/>
        </w:rPr>
        <w:t>r</w:t>
      </w:r>
      <w:r w:rsidR="00834060" w:rsidRPr="00EE4D96">
        <w:rPr>
          <w:rFonts w:ascii="Arial" w:hAnsi="Arial" w:cs="Arial"/>
          <w:sz w:val="22"/>
          <w:szCs w:val="22"/>
        </w:rPr>
        <w:t xml:space="preserve">tículo 20 </w:t>
      </w:r>
      <w:r w:rsidR="00512799" w:rsidRPr="00EE4D96">
        <w:rPr>
          <w:rFonts w:ascii="Arial" w:hAnsi="Arial" w:cs="Arial"/>
          <w:sz w:val="22"/>
          <w:szCs w:val="22"/>
        </w:rPr>
        <w:t>ib</w:t>
      </w:r>
      <w:r w:rsidR="00F6297C" w:rsidRPr="00EE4D96">
        <w:rPr>
          <w:rFonts w:ascii="Arial" w:hAnsi="Arial" w:cs="Arial"/>
          <w:sz w:val="22"/>
          <w:szCs w:val="22"/>
        </w:rPr>
        <w:t>i</w:t>
      </w:r>
      <w:r w:rsidR="00512799" w:rsidRPr="00EE4D96">
        <w:rPr>
          <w:rFonts w:ascii="Arial" w:hAnsi="Arial" w:cs="Arial"/>
          <w:sz w:val="22"/>
          <w:szCs w:val="22"/>
        </w:rPr>
        <w:t>dem</w:t>
      </w:r>
      <w:r w:rsidR="00F6297C" w:rsidRPr="00EE4D96">
        <w:rPr>
          <w:rFonts w:ascii="Arial" w:hAnsi="Arial" w:cs="Arial"/>
          <w:sz w:val="22"/>
          <w:szCs w:val="22"/>
        </w:rPr>
        <w:t xml:space="preserve"> </w:t>
      </w:r>
      <w:r w:rsidR="00834060" w:rsidRPr="00EE4D96">
        <w:rPr>
          <w:rFonts w:ascii="Arial" w:hAnsi="Arial" w:cs="Arial"/>
          <w:sz w:val="22"/>
          <w:szCs w:val="22"/>
        </w:rPr>
        <w:t xml:space="preserve">modificó la regulación </w:t>
      </w:r>
      <w:r w:rsidR="009269E0" w:rsidRPr="00EE4D96">
        <w:rPr>
          <w:rFonts w:ascii="Arial" w:hAnsi="Arial" w:cs="Arial"/>
          <w:sz w:val="22"/>
          <w:szCs w:val="22"/>
        </w:rPr>
        <w:t>de</w:t>
      </w:r>
      <w:r w:rsidR="00834060" w:rsidRPr="00EE4D96">
        <w:rPr>
          <w:rFonts w:ascii="Arial" w:hAnsi="Arial" w:cs="Arial"/>
          <w:sz w:val="22"/>
          <w:szCs w:val="22"/>
        </w:rPr>
        <w:t xml:space="preserve"> la contratación con </w:t>
      </w:r>
      <w:r w:rsidR="009269E0" w:rsidRPr="00EE4D96">
        <w:rPr>
          <w:rFonts w:ascii="Arial" w:hAnsi="Arial" w:cs="Arial"/>
          <w:sz w:val="22"/>
          <w:szCs w:val="22"/>
        </w:rPr>
        <w:t>organismos multilaterales de crédito o con personas extranjeras de derecho público u organismos de cooperación, asistencia o ayuda internacionales</w:t>
      </w:r>
      <w:r w:rsidR="001E69A9" w:rsidRPr="00EE4D96">
        <w:rPr>
          <w:rFonts w:ascii="Arial" w:hAnsi="Arial" w:cs="Arial"/>
          <w:sz w:val="22"/>
          <w:szCs w:val="22"/>
        </w:rPr>
        <w:t xml:space="preserve">, </w:t>
      </w:r>
      <w:r w:rsidR="009A1A5C" w:rsidRPr="00EE4D96">
        <w:rPr>
          <w:rFonts w:ascii="Arial" w:hAnsi="Arial" w:cs="Arial"/>
          <w:sz w:val="22"/>
          <w:szCs w:val="22"/>
        </w:rPr>
        <w:t xml:space="preserve">aspecto </w:t>
      </w:r>
      <w:r w:rsidR="00137AE6" w:rsidRPr="00EE4D96">
        <w:rPr>
          <w:rFonts w:ascii="Arial" w:hAnsi="Arial" w:cs="Arial"/>
          <w:sz w:val="22"/>
          <w:szCs w:val="22"/>
        </w:rPr>
        <w:t>al que se</w:t>
      </w:r>
      <w:r w:rsidR="009A1A5C" w:rsidRPr="00EE4D96">
        <w:rPr>
          <w:rFonts w:ascii="Arial" w:hAnsi="Arial" w:cs="Arial"/>
          <w:sz w:val="22"/>
          <w:szCs w:val="22"/>
        </w:rPr>
        <w:t xml:space="preserve"> </w:t>
      </w:r>
      <w:r w:rsidR="00834060" w:rsidRPr="00EE4D96">
        <w:rPr>
          <w:rFonts w:ascii="Arial" w:hAnsi="Arial" w:cs="Arial"/>
          <w:sz w:val="22"/>
          <w:szCs w:val="22"/>
        </w:rPr>
        <w:t xml:space="preserve">hará referencia más adelante. </w:t>
      </w:r>
    </w:p>
    <w:p w14:paraId="43AAD1B1" w14:textId="394914EF" w:rsidR="0021665F" w:rsidRPr="00EE4D96" w:rsidRDefault="009A1A5C" w:rsidP="00AC406D">
      <w:pPr>
        <w:snapToGrid w:val="0"/>
        <w:spacing w:afterLines="120" w:after="288"/>
        <w:ind w:firstLine="709"/>
        <w:rPr>
          <w:rFonts w:ascii="Arial" w:hAnsi="Arial" w:cs="Arial"/>
          <w:sz w:val="22"/>
          <w:szCs w:val="22"/>
        </w:rPr>
      </w:pPr>
      <w:r w:rsidRPr="00EE4D96">
        <w:rPr>
          <w:rFonts w:ascii="Arial" w:hAnsi="Arial" w:cs="Arial"/>
          <w:sz w:val="22"/>
          <w:szCs w:val="22"/>
        </w:rPr>
        <w:t xml:space="preserve">Como puede apreciarse, </w:t>
      </w:r>
      <w:r w:rsidR="00512799" w:rsidRPr="00EE4D96">
        <w:rPr>
          <w:rFonts w:ascii="Arial" w:hAnsi="Arial" w:cs="Arial"/>
          <w:sz w:val="22"/>
          <w:szCs w:val="22"/>
        </w:rPr>
        <w:t>el artículo 13 de la Ley 80 de 1993</w:t>
      </w:r>
      <w:r w:rsidR="00F6297C" w:rsidRPr="00EE4D96">
        <w:rPr>
          <w:rFonts w:ascii="Arial" w:hAnsi="Arial" w:cs="Arial"/>
          <w:sz w:val="22"/>
          <w:szCs w:val="22"/>
        </w:rPr>
        <w:t xml:space="preserve"> establece</w:t>
      </w:r>
      <w:r w:rsidR="00FF4678" w:rsidRPr="00EE4D96">
        <w:rPr>
          <w:rFonts w:ascii="Arial" w:hAnsi="Arial" w:cs="Arial"/>
          <w:sz w:val="22"/>
          <w:szCs w:val="22"/>
        </w:rPr>
        <w:t xml:space="preserve"> </w:t>
      </w:r>
      <w:r w:rsidR="009F6BF2" w:rsidRPr="00EE4D96">
        <w:rPr>
          <w:rFonts w:ascii="Arial" w:hAnsi="Arial" w:cs="Arial"/>
          <w:sz w:val="22"/>
          <w:szCs w:val="22"/>
        </w:rPr>
        <w:t>unas excepciones</w:t>
      </w:r>
      <w:r w:rsidR="0021665F" w:rsidRPr="00EE4D96">
        <w:rPr>
          <w:rFonts w:ascii="Arial" w:hAnsi="Arial" w:cs="Arial"/>
          <w:sz w:val="22"/>
          <w:szCs w:val="22"/>
        </w:rPr>
        <w:t xml:space="preserve"> </w:t>
      </w:r>
      <w:r w:rsidR="00FF4678" w:rsidRPr="00EE4D96">
        <w:rPr>
          <w:rFonts w:ascii="Arial" w:hAnsi="Arial" w:cs="Arial"/>
          <w:sz w:val="22"/>
          <w:szCs w:val="22"/>
        </w:rPr>
        <w:t>a la ley nacional en materia de</w:t>
      </w:r>
      <w:r w:rsidR="0021665F" w:rsidRPr="00EE4D96">
        <w:rPr>
          <w:rFonts w:ascii="Arial" w:hAnsi="Arial" w:cs="Arial"/>
          <w:sz w:val="22"/>
          <w:szCs w:val="22"/>
        </w:rPr>
        <w:t xml:space="preserve"> contratación estatal</w:t>
      </w:r>
      <w:r w:rsidR="00FF4678" w:rsidRPr="00EE4D96">
        <w:rPr>
          <w:rFonts w:ascii="Arial" w:hAnsi="Arial" w:cs="Arial"/>
          <w:sz w:val="22"/>
          <w:szCs w:val="22"/>
        </w:rPr>
        <w:t>, por cuanto permite que</w:t>
      </w:r>
      <w:r w:rsidR="0021665F" w:rsidRPr="00EE4D96">
        <w:rPr>
          <w:rFonts w:ascii="Arial" w:hAnsi="Arial" w:cs="Arial"/>
          <w:sz w:val="22"/>
          <w:szCs w:val="22"/>
        </w:rPr>
        <w:t xml:space="preserve"> </w:t>
      </w:r>
      <w:r w:rsidR="00FF4678" w:rsidRPr="00EE4D96">
        <w:rPr>
          <w:rFonts w:ascii="Arial" w:hAnsi="Arial" w:cs="Arial"/>
          <w:sz w:val="22"/>
          <w:szCs w:val="22"/>
        </w:rPr>
        <w:t>se</w:t>
      </w:r>
      <w:r w:rsidR="0021665F" w:rsidRPr="00EE4D96">
        <w:rPr>
          <w:rFonts w:ascii="Arial" w:hAnsi="Arial" w:cs="Arial"/>
          <w:sz w:val="22"/>
          <w:szCs w:val="22"/>
        </w:rPr>
        <w:t xml:space="preserve"> apliquen </w:t>
      </w:r>
      <w:r w:rsidR="00FF4678" w:rsidRPr="00EE4D96">
        <w:rPr>
          <w:rFonts w:ascii="Arial" w:hAnsi="Arial" w:cs="Arial"/>
          <w:sz w:val="22"/>
          <w:szCs w:val="22"/>
        </w:rPr>
        <w:t>normas extranjeras en</w:t>
      </w:r>
      <w:r w:rsidR="0021665F" w:rsidRPr="00EE4D96">
        <w:rPr>
          <w:rFonts w:ascii="Arial" w:hAnsi="Arial" w:cs="Arial"/>
          <w:sz w:val="22"/>
          <w:szCs w:val="22"/>
        </w:rPr>
        <w:t xml:space="preserve"> específicos supuestos.</w:t>
      </w:r>
      <w:r w:rsidR="00F63DD7" w:rsidRPr="00EE4D96">
        <w:rPr>
          <w:rFonts w:ascii="Arial" w:hAnsi="Arial" w:cs="Arial"/>
          <w:sz w:val="22"/>
          <w:szCs w:val="22"/>
        </w:rPr>
        <w:t xml:space="preserve"> </w:t>
      </w:r>
    </w:p>
    <w:p w14:paraId="42C88C1F" w14:textId="1307C39B" w:rsidR="00176DE4" w:rsidRPr="00EE4D96" w:rsidRDefault="00FF4678" w:rsidP="00AC406D">
      <w:pPr>
        <w:snapToGrid w:val="0"/>
        <w:spacing w:afterLines="120" w:after="288"/>
        <w:ind w:firstLine="709"/>
        <w:rPr>
          <w:rFonts w:ascii="Arial" w:hAnsi="Arial" w:cs="Arial"/>
          <w:sz w:val="22"/>
          <w:szCs w:val="22"/>
        </w:rPr>
      </w:pPr>
      <w:r w:rsidRPr="00EE4D96">
        <w:rPr>
          <w:rFonts w:ascii="Arial" w:hAnsi="Arial" w:cs="Arial"/>
          <w:sz w:val="22"/>
          <w:szCs w:val="22"/>
        </w:rPr>
        <w:t>Por un lado, e</w:t>
      </w:r>
      <w:r w:rsidR="0021665F" w:rsidRPr="00EE4D96">
        <w:rPr>
          <w:rFonts w:ascii="Arial" w:hAnsi="Arial" w:cs="Arial"/>
          <w:sz w:val="22"/>
          <w:szCs w:val="22"/>
        </w:rPr>
        <w:t>l inciso segundo del artículo 13 determina que en los casos en que se celebren contratos en el extranjero</w:t>
      </w:r>
      <w:r w:rsidR="00904A43" w:rsidRPr="00EE4D96">
        <w:rPr>
          <w:rFonts w:ascii="Arial" w:hAnsi="Arial" w:cs="Arial"/>
          <w:sz w:val="22"/>
          <w:szCs w:val="22"/>
        </w:rPr>
        <w:t xml:space="preserve">, cuyo cumplimiento </w:t>
      </w:r>
      <w:r w:rsidR="0021665F" w:rsidRPr="00EE4D96">
        <w:rPr>
          <w:rFonts w:ascii="Arial" w:hAnsi="Arial" w:cs="Arial"/>
          <w:sz w:val="22"/>
          <w:szCs w:val="22"/>
        </w:rPr>
        <w:t xml:space="preserve">no deba ocurrir en Colombia, las normas aplicables a </w:t>
      </w:r>
      <w:r w:rsidR="00904A43" w:rsidRPr="00EE4D96">
        <w:rPr>
          <w:rFonts w:ascii="Arial" w:hAnsi="Arial" w:cs="Arial"/>
          <w:sz w:val="22"/>
          <w:szCs w:val="22"/>
        </w:rPr>
        <w:t xml:space="preserve">su </w:t>
      </w:r>
      <w:r w:rsidR="0021665F" w:rsidRPr="00EE4D96">
        <w:rPr>
          <w:rFonts w:ascii="Arial" w:hAnsi="Arial" w:cs="Arial"/>
          <w:sz w:val="22"/>
          <w:szCs w:val="22"/>
        </w:rPr>
        <w:t>ejecución podrán ser las del país en donde se haya suscrito</w:t>
      </w:r>
      <w:r w:rsidR="00904A43" w:rsidRPr="00EE4D96">
        <w:rPr>
          <w:rFonts w:ascii="Arial" w:hAnsi="Arial" w:cs="Arial"/>
          <w:sz w:val="22"/>
          <w:szCs w:val="22"/>
        </w:rPr>
        <w:t xml:space="preserve">. En </w:t>
      </w:r>
      <w:r w:rsidR="00F63DD7" w:rsidRPr="00EE4D96">
        <w:rPr>
          <w:rFonts w:ascii="Arial" w:hAnsi="Arial" w:cs="Arial"/>
          <w:sz w:val="22"/>
          <w:szCs w:val="22"/>
        </w:rPr>
        <w:lastRenderedPageBreak/>
        <w:t>otras palabras, podrán aplicarse las normas extranjeras a los contratos</w:t>
      </w:r>
      <w:r w:rsidR="00904A43" w:rsidRPr="00EE4D96">
        <w:rPr>
          <w:rFonts w:ascii="Arial" w:hAnsi="Arial" w:cs="Arial"/>
          <w:sz w:val="22"/>
          <w:szCs w:val="22"/>
        </w:rPr>
        <w:t xml:space="preserve"> estatales</w:t>
      </w:r>
      <w:r w:rsidR="00F63DD7" w:rsidRPr="00EE4D96">
        <w:rPr>
          <w:rFonts w:ascii="Arial" w:hAnsi="Arial" w:cs="Arial"/>
          <w:sz w:val="22"/>
          <w:szCs w:val="22"/>
        </w:rPr>
        <w:t xml:space="preserve"> que </w:t>
      </w:r>
      <w:r w:rsidR="00F63DD7" w:rsidRPr="00EE4D96">
        <w:rPr>
          <w:rFonts w:ascii="Arial" w:hAnsi="Arial" w:cs="Arial"/>
          <w:i/>
          <w:iCs/>
          <w:sz w:val="22"/>
          <w:szCs w:val="22"/>
        </w:rPr>
        <w:t>i)</w:t>
      </w:r>
      <w:r w:rsidR="00F63DD7" w:rsidRPr="00EE4D96">
        <w:rPr>
          <w:rFonts w:ascii="Arial" w:hAnsi="Arial" w:cs="Arial"/>
          <w:sz w:val="22"/>
          <w:szCs w:val="22"/>
        </w:rPr>
        <w:t xml:space="preserve"> sean celebrados por fuera de Colombia y </w:t>
      </w:r>
      <w:r w:rsidR="00F63DD7" w:rsidRPr="00EE4D96">
        <w:rPr>
          <w:rFonts w:ascii="Arial" w:hAnsi="Arial" w:cs="Arial"/>
          <w:i/>
          <w:iCs/>
          <w:sz w:val="22"/>
          <w:szCs w:val="22"/>
        </w:rPr>
        <w:t>ii)</w:t>
      </w:r>
      <w:r w:rsidR="00F63DD7" w:rsidRPr="00EE4D96">
        <w:rPr>
          <w:rFonts w:ascii="Arial" w:hAnsi="Arial" w:cs="Arial"/>
          <w:sz w:val="22"/>
          <w:szCs w:val="22"/>
        </w:rPr>
        <w:t xml:space="preserve"> se ejecuten en el extranjero. Esta</w:t>
      </w:r>
      <w:r w:rsidR="00176DE4" w:rsidRPr="00EE4D96">
        <w:rPr>
          <w:rFonts w:ascii="Arial" w:hAnsi="Arial" w:cs="Arial"/>
          <w:sz w:val="22"/>
          <w:szCs w:val="22"/>
        </w:rPr>
        <w:t>s</w:t>
      </w:r>
      <w:r w:rsidR="00F63DD7" w:rsidRPr="00EE4D96">
        <w:rPr>
          <w:rFonts w:ascii="Arial" w:hAnsi="Arial" w:cs="Arial"/>
          <w:sz w:val="22"/>
          <w:szCs w:val="22"/>
        </w:rPr>
        <w:t xml:space="preserve"> regla</w:t>
      </w:r>
      <w:r w:rsidR="00176DE4" w:rsidRPr="00EE4D96">
        <w:rPr>
          <w:rFonts w:ascii="Arial" w:hAnsi="Arial" w:cs="Arial"/>
          <w:sz w:val="22"/>
          <w:szCs w:val="22"/>
        </w:rPr>
        <w:t xml:space="preserve">s </w:t>
      </w:r>
      <w:r w:rsidR="00F63DD7" w:rsidRPr="00EE4D96">
        <w:rPr>
          <w:rFonts w:ascii="Arial" w:hAnsi="Arial" w:cs="Arial"/>
          <w:sz w:val="22"/>
          <w:szCs w:val="22"/>
        </w:rPr>
        <w:t>se acompasa</w:t>
      </w:r>
      <w:r w:rsidR="00176DE4" w:rsidRPr="00EE4D96">
        <w:rPr>
          <w:rFonts w:ascii="Arial" w:hAnsi="Arial" w:cs="Arial"/>
          <w:sz w:val="22"/>
          <w:szCs w:val="22"/>
        </w:rPr>
        <w:t>n</w:t>
      </w:r>
      <w:r w:rsidR="00F63DD7" w:rsidRPr="00EE4D96">
        <w:rPr>
          <w:rFonts w:ascii="Arial" w:hAnsi="Arial" w:cs="Arial"/>
          <w:sz w:val="22"/>
          <w:szCs w:val="22"/>
        </w:rPr>
        <w:t xml:space="preserve"> con la máxima según la cual las normas aplicables al contrato son aquellas que corresponden el lugar de su celebración</w:t>
      </w:r>
      <w:r w:rsidR="00E03E60" w:rsidRPr="00EE4D96">
        <w:rPr>
          <w:rFonts w:ascii="Arial" w:hAnsi="Arial" w:cs="Arial"/>
          <w:i/>
          <w:iCs/>
          <w:sz w:val="22"/>
          <w:szCs w:val="22"/>
        </w:rPr>
        <w:t xml:space="preserve"> (lex loci contractus)</w:t>
      </w:r>
      <w:r w:rsidR="00F63DD7" w:rsidRPr="00EE4D96">
        <w:rPr>
          <w:rFonts w:ascii="Arial" w:hAnsi="Arial" w:cs="Arial"/>
          <w:sz w:val="22"/>
          <w:szCs w:val="22"/>
        </w:rPr>
        <w:t xml:space="preserve">, así como </w:t>
      </w:r>
      <w:r w:rsidR="00176DE4" w:rsidRPr="00EE4D96">
        <w:rPr>
          <w:rFonts w:ascii="Arial" w:hAnsi="Arial" w:cs="Arial"/>
          <w:sz w:val="22"/>
          <w:szCs w:val="22"/>
        </w:rPr>
        <w:t>también</w:t>
      </w:r>
      <w:r w:rsidR="00E03E60" w:rsidRPr="00EE4D96">
        <w:rPr>
          <w:rFonts w:ascii="Arial" w:hAnsi="Arial" w:cs="Arial"/>
          <w:sz w:val="22"/>
          <w:szCs w:val="22"/>
        </w:rPr>
        <w:t xml:space="preserve"> aquella</w:t>
      </w:r>
      <w:r w:rsidR="00176DE4" w:rsidRPr="00EE4D96">
        <w:rPr>
          <w:rFonts w:ascii="Arial" w:hAnsi="Arial" w:cs="Arial"/>
          <w:sz w:val="22"/>
          <w:szCs w:val="22"/>
        </w:rPr>
        <w:t xml:space="preserve"> </w:t>
      </w:r>
      <w:r w:rsidR="00E03E60" w:rsidRPr="00EE4D96">
        <w:rPr>
          <w:rFonts w:ascii="Arial" w:hAnsi="Arial" w:cs="Arial"/>
          <w:sz w:val="22"/>
          <w:szCs w:val="22"/>
        </w:rPr>
        <w:t xml:space="preserve">conforme a la cual </w:t>
      </w:r>
      <w:r w:rsidR="00176DE4" w:rsidRPr="00EE4D96">
        <w:rPr>
          <w:rFonts w:ascii="Arial" w:hAnsi="Arial" w:cs="Arial"/>
          <w:sz w:val="22"/>
          <w:szCs w:val="22"/>
        </w:rPr>
        <w:t xml:space="preserve">el contrato </w:t>
      </w:r>
      <w:r w:rsidR="00E03E60" w:rsidRPr="00EE4D96">
        <w:rPr>
          <w:rFonts w:ascii="Arial" w:hAnsi="Arial" w:cs="Arial"/>
          <w:sz w:val="22"/>
          <w:szCs w:val="22"/>
        </w:rPr>
        <w:t xml:space="preserve">que </w:t>
      </w:r>
      <w:r w:rsidR="00176DE4" w:rsidRPr="00EE4D96">
        <w:rPr>
          <w:rFonts w:ascii="Arial" w:hAnsi="Arial" w:cs="Arial"/>
          <w:sz w:val="22"/>
          <w:szCs w:val="22"/>
        </w:rPr>
        <w:t>deba ejecutarse en Colombia</w:t>
      </w:r>
      <w:r w:rsidR="00E03E60" w:rsidRPr="00EE4D96">
        <w:rPr>
          <w:rFonts w:ascii="Arial" w:hAnsi="Arial" w:cs="Arial"/>
          <w:sz w:val="22"/>
          <w:szCs w:val="22"/>
        </w:rPr>
        <w:t xml:space="preserve"> se </w:t>
      </w:r>
      <w:r w:rsidR="00D27523" w:rsidRPr="00EE4D96">
        <w:rPr>
          <w:rFonts w:ascii="Arial" w:hAnsi="Arial" w:cs="Arial"/>
          <w:sz w:val="22"/>
          <w:szCs w:val="22"/>
        </w:rPr>
        <w:t xml:space="preserve">rige por </w:t>
      </w:r>
      <w:r w:rsidR="00176DE4" w:rsidRPr="00EE4D96">
        <w:rPr>
          <w:rFonts w:ascii="Arial" w:hAnsi="Arial" w:cs="Arial"/>
          <w:sz w:val="22"/>
          <w:szCs w:val="22"/>
        </w:rPr>
        <w:t>las normas nacionales (</w:t>
      </w:r>
      <w:r w:rsidR="00176DE4" w:rsidRPr="00EE4D96">
        <w:rPr>
          <w:rFonts w:ascii="Arial" w:hAnsi="Arial" w:cs="Arial"/>
          <w:i/>
          <w:iCs/>
          <w:sz w:val="22"/>
          <w:szCs w:val="22"/>
        </w:rPr>
        <w:t>lex loci solutionis</w:t>
      </w:r>
      <w:r w:rsidR="00176DE4" w:rsidRPr="00EE4D96">
        <w:rPr>
          <w:rFonts w:ascii="Arial" w:hAnsi="Arial" w:cs="Arial"/>
          <w:sz w:val="22"/>
          <w:szCs w:val="22"/>
        </w:rPr>
        <w:t xml:space="preserve">). </w:t>
      </w:r>
    </w:p>
    <w:p w14:paraId="75D8FB81" w14:textId="1F605976" w:rsidR="00176DE4" w:rsidRPr="00EE4D96" w:rsidRDefault="00176DE4" w:rsidP="00AC406D">
      <w:pPr>
        <w:snapToGrid w:val="0"/>
        <w:spacing w:afterLines="120" w:after="288"/>
        <w:ind w:firstLine="709"/>
        <w:rPr>
          <w:rFonts w:ascii="Arial" w:hAnsi="Arial" w:cs="Arial"/>
          <w:sz w:val="22"/>
          <w:szCs w:val="22"/>
        </w:rPr>
      </w:pPr>
      <w:r w:rsidRPr="00EE4D96">
        <w:rPr>
          <w:rFonts w:ascii="Arial" w:hAnsi="Arial" w:cs="Arial"/>
          <w:sz w:val="22"/>
          <w:szCs w:val="22"/>
        </w:rPr>
        <w:t xml:space="preserve">Lógicamente, </w:t>
      </w:r>
      <w:r w:rsidR="009611EB" w:rsidRPr="00EE4D96">
        <w:rPr>
          <w:rFonts w:ascii="Arial" w:hAnsi="Arial" w:cs="Arial"/>
          <w:sz w:val="22"/>
          <w:szCs w:val="22"/>
        </w:rPr>
        <w:t xml:space="preserve">en </w:t>
      </w:r>
      <w:r w:rsidRPr="00EE4D96">
        <w:rPr>
          <w:rFonts w:ascii="Arial" w:hAnsi="Arial" w:cs="Arial"/>
          <w:sz w:val="22"/>
          <w:szCs w:val="22"/>
        </w:rPr>
        <w:t>reconoci</w:t>
      </w:r>
      <w:r w:rsidR="009611EB" w:rsidRPr="00EE4D96">
        <w:rPr>
          <w:rFonts w:ascii="Arial" w:hAnsi="Arial" w:cs="Arial"/>
          <w:sz w:val="22"/>
          <w:szCs w:val="22"/>
        </w:rPr>
        <w:t>miento de</w:t>
      </w:r>
      <w:r w:rsidRPr="00EE4D96">
        <w:rPr>
          <w:rFonts w:ascii="Arial" w:hAnsi="Arial" w:cs="Arial"/>
          <w:sz w:val="22"/>
          <w:szCs w:val="22"/>
        </w:rPr>
        <w:t xml:space="preserve"> la soberanía de los e</w:t>
      </w:r>
      <w:r w:rsidR="000F1EEA" w:rsidRPr="00EE4D96">
        <w:rPr>
          <w:rFonts w:ascii="Arial" w:hAnsi="Arial" w:cs="Arial"/>
          <w:sz w:val="22"/>
          <w:szCs w:val="22"/>
        </w:rPr>
        <w:t>s</w:t>
      </w:r>
      <w:r w:rsidRPr="00EE4D96">
        <w:rPr>
          <w:rFonts w:ascii="Arial" w:hAnsi="Arial" w:cs="Arial"/>
          <w:sz w:val="22"/>
          <w:szCs w:val="22"/>
        </w:rPr>
        <w:t xml:space="preserve">tados foráneos, es comprensible que el régimen aplicable a la celebración de los contratos en el extranjero sea la del país en el cual sean </w:t>
      </w:r>
      <w:r w:rsidR="009611EB" w:rsidRPr="00EE4D96">
        <w:rPr>
          <w:rFonts w:ascii="Arial" w:hAnsi="Arial" w:cs="Arial"/>
          <w:sz w:val="22"/>
          <w:szCs w:val="22"/>
        </w:rPr>
        <w:t>suscritos</w:t>
      </w:r>
      <w:r w:rsidRPr="00EE4D96">
        <w:rPr>
          <w:rFonts w:ascii="Arial" w:hAnsi="Arial" w:cs="Arial"/>
          <w:sz w:val="22"/>
          <w:szCs w:val="22"/>
        </w:rPr>
        <w:t>, permitiéndose la opción de que</w:t>
      </w:r>
      <w:r w:rsidR="009611EB" w:rsidRPr="00EE4D96">
        <w:rPr>
          <w:rFonts w:ascii="Arial" w:hAnsi="Arial" w:cs="Arial"/>
          <w:sz w:val="22"/>
          <w:szCs w:val="22"/>
        </w:rPr>
        <w:t xml:space="preserve"> </w:t>
      </w:r>
      <w:r w:rsidRPr="00EE4D96">
        <w:rPr>
          <w:rFonts w:ascii="Arial" w:hAnsi="Arial" w:cs="Arial"/>
          <w:sz w:val="22"/>
          <w:szCs w:val="22"/>
        </w:rPr>
        <w:t>también se apliquen las normas extranjeras relacionadas con su ejecución</w:t>
      </w:r>
      <w:r w:rsidR="009611EB" w:rsidRPr="00EE4D96">
        <w:rPr>
          <w:rFonts w:ascii="Arial" w:hAnsi="Arial" w:cs="Arial"/>
          <w:sz w:val="22"/>
          <w:szCs w:val="22"/>
        </w:rPr>
        <w:t xml:space="preserve"> </w:t>
      </w:r>
      <w:r w:rsidRPr="00EE4D96">
        <w:rPr>
          <w:rFonts w:ascii="Arial" w:hAnsi="Arial" w:cs="Arial"/>
          <w:sz w:val="22"/>
          <w:szCs w:val="22"/>
        </w:rPr>
        <w:t xml:space="preserve">cuando el respectivo contrato no deba ser ejecutado en Colombia. </w:t>
      </w:r>
    </w:p>
    <w:p w14:paraId="0CCD3355" w14:textId="77777777" w:rsidR="00A07CD9" w:rsidRPr="00EE4D96" w:rsidRDefault="00176DE4" w:rsidP="00AC406D">
      <w:pPr>
        <w:snapToGrid w:val="0"/>
        <w:spacing w:afterLines="120" w:after="288"/>
        <w:ind w:firstLine="720"/>
        <w:rPr>
          <w:rFonts w:ascii="Arial" w:hAnsi="Arial" w:cs="Arial"/>
          <w:sz w:val="22"/>
          <w:szCs w:val="22"/>
        </w:rPr>
      </w:pPr>
      <w:r w:rsidRPr="00EE4D96">
        <w:rPr>
          <w:rFonts w:ascii="Arial" w:hAnsi="Arial" w:cs="Arial"/>
          <w:sz w:val="22"/>
          <w:szCs w:val="22"/>
        </w:rPr>
        <w:t>Por otr</w:t>
      </w:r>
      <w:r w:rsidR="0027040B" w:rsidRPr="00EE4D96">
        <w:rPr>
          <w:rFonts w:ascii="Arial" w:hAnsi="Arial" w:cs="Arial"/>
          <w:sz w:val="22"/>
          <w:szCs w:val="22"/>
        </w:rPr>
        <w:t>o lado</w:t>
      </w:r>
      <w:r w:rsidRPr="00EE4D96">
        <w:rPr>
          <w:rFonts w:ascii="Arial" w:hAnsi="Arial" w:cs="Arial"/>
          <w:sz w:val="22"/>
          <w:szCs w:val="22"/>
        </w:rPr>
        <w:t>, el inciso tercero del artículo 13 trae un supuesto de hecho distinto,</w:t>
      </w:r>
      <w:r w:rsidR="005C48AE" w:rsidRPr="00EE4D96">
        <w:rPr>
          <w:rFonts w:ascii="Arial" w:hAnsi="Arial" w:cs="Arial"/>
          <w:sz w:val="22"/>
          <w:szCs w:val="22"/>
        </w:rPr>
        <w:t xml:space="preserve"> esto es,</w:t>
      </w:r>
      <w:r w:rsidRPr="00EE4D96">
        <w:rPr>
          <w:rFonts w:ascii="Arial" w:hAnsi="Arial" w:cs="Arial"/>
          <w:sz w:val="22"/>
          <w:szCs w:val="22"/>
        </w:rPr>
        <w:t xml:space="preserve"> los casos en que un contrato sea celebrado en Colombia y deba ser ejecutado en otro país. En este </w:t>
      </w:r>
      <w:r w:rsidR="00A07CD9" w:rsidRPr="00EE4D96">
        <w:rPr>
          <w:rFonts w:ascii="Arial" w:hAnsi="Arial" w:cs="Arial"/>
          <w:sz w:val="22"/>
          <w:szCs w:val="22"/>
        </w:rPr>
        <w:t>evento</w:t>
      </w:r>
      <w:r w:rsidRPr="00EE4D96">
        <w:rPr>
          <w:rFonts w:ascii="Arial" w:hAnsi="Arial" w:cs="Arial"/>
          <w:sz w:val="22"/>
          <w:szCs w:val="22"/>
        </w:rPr>
        <w:t xml:space="preserve">, </w:t>
      </w:r>
      <w:r w:rsidR="00A07CD9" w:rsidRPr="00EE4D96">
        <w:rPr>
          <w:rFonts w:ascii="Arial" w:hAnsi="Arial" w:cs="Arial"/>
          <w:sz w:val="22"/>
          <w:szCs w:val="22"/>
        </w:rPr>
        <w:t xml:space="preserve">la </w:t>
      </w:r>
      <w:r w:rsidR="00E76E61" w:rsidRPr="00EE4D96">
        <w:rPr>
          <w:rFonts w:ascii="Arial" w:hAnsi="Arial" w:cs="Arial"/>
          <w:sz w:val="22"/>
          <w:szCs w:val="22"/>
        </w:rPr>
        <w:t xml:space="preserve">norma </w:t>
      </w:r>
      <w:r w:rsidR="00A07CD9" w:rsidRPr="00EE4D96">
        <w:rPr>
          <w:rFonts w:ascii="Arial" w:hAnsi="Arial" w:cs="Arial"/>
          <w:sz w:val="22"/>
          <w:szCs w:val="22"/>
        </w:rPr>
        <w:t xml:space="preserve">mencionada </w:t>
      </w:r>
      <w:r w:rsidR="00E76E61" w:rsidRPr="00EE4D96">
        <w:rPr>
          <w:rFonts w:ascii="Arial" w:hAnsi="Arial" w:cs="Arial"/>
          <w:sz w:val="22"/>
          <w:szCs w:val="22"/>
        </w:rPr>
        <w:t>permite la posibilidad de que el régimen normativo aplicable a la ejecución sea el del país extranjero,</w:t>
      </w:r>
      <w:r w:rsidR="00A07CD9" w:rsidRPr="00EE4D96">
        <w:rPr>
          <w:rFonts w:ascii="Arial" w:hAnsi="Arial" w:cs="Arial"/>
          <w:sz w:val="22"/>
          <w:szCs w:val="22"/>
        </w:rPr>
        <w:t xml:space="preserve"> </w:t>
      </w:r>
      <w:r w:rsidR="00E76E61" w:rsidRPr="00EE4D96">
        <w:rPr>
          <w:rFonts w:ascii="Arial" w:hAnsi="Arial" w:cs="Arial"/>
          <w:sz w:val="22"/>
          <w:szCs w:val="22"/>
        </w:rPr>
        <w:t xml:space="preserve">por virtud de la </w:t>
      </w:r>
      <w:r w:rsidR="00E76E61" w:rsidRPr="00EE4D96">
        <w:rPr>
          <w:rFonts w:ascii="Arial" w:hAnsi="Arial" w:cs="Arial"/>
          <w:i/>
          <w:iCs/>
          <w:sz w:val="22"/>
          <w:szCs w:val="22"/>
        </w:rPr>
        <w:t>lex loci solutionis</w:t>
      </w:r>
      <w:r w:rsidR="00E76E61" w:rsidRPr="00EE4D96">
        <w:rPr>
          <w:rFonts w:ascii="Arial" w:hAnsi="Arial" w:cs="Arial"/>
          <w:sz w:val="22"/>
          <w:szCs w:val="22"/>
        </w:rPr>
        <w:t xml:space="preserve">. </w:t>
      </w:r>
    </w:p>
    <w:p w14:paraId="2699E318" w14:textId="17934058" w:rsidR="00E76E61" w:rsidRPr="00EE4D96" w:rsidRDefault="00E76E61" w:rsidP="004D0D75">
      <w:pPr>
        <w:snapToGrid w:val="0"/>
        <w:spacing w:afterLines="120" w:after="288"/>
        <w:ind w:firstLine="720"/>
        <w:rPr>
          <w:rFonts w:ascii="Arial" w:hAnsi="Arial" w:cs="Arial"/>
          <w:sz w:val="22"/>
          <w:szCs w:val="22"/>
        </w:rPr>
      </w:pPr>
      <w:r w:rsidRPr="00EE4D96">
        <w:rPr>
          <w:rFonts w:ascii="Arial" w:hAnsi="Arial" w:cs="Arial"/>
          <w:sz w:val="22"/>
          <w:szCs w:val="22"/>
        </w:rPr>
        <w:t>Ahora bien, si el contrato es celebrado en Colombia y también debe cumplirse o ejecutarse en nuestro país, no cabe duda</w:t>
      </w:r>
      <w:r w:rsidR="008358C1" w:rsidRPr="00EE4D96">
        <w:rPr>
          <w:rFonts w:ascii="Arial" w:hAnsi="Arial" w:cs="Arial"/>
          <w:sz w:val="22"/>
          <w:szCs w:val="22"/>
        </w:rPr>
        <w:t xml:space="preserve"> de</w:t>
      </w:r>
      <w:r w:rsidRPr="00EE4D96">
        <w:rPr>
          <w:rFonts w:ascii="Arial" w:hAnsi="Arial" w:cs="Arial"/>
          <w:sz w:val="22"/>
          <w:szCs w:val="22"/>
        </w:rPr>
        <w:t xml:space="preserve"> qu</w:t>
      </w:r>
      <w:r w:rsidR="00A07CD9" w:rsidRPr="00EE4D96">
        <w:rPr>
          <w:rFonts w:ascii="Arial" w:hAnsi="Arial" w:cs="Arial"/>
          <w:sz w:val="22"/>
          <w:szCs w:val="22"/>
        </w:rPr>
        <w:t>e</w:t>
      </w:r>
      <w:r w:rsidRPr="00EE4D96">
        <w:rPr>
          <w:rFonts w:ascii="Arial" w:hAnsi="Arial" w:cs="Arial"/>
          <w:sz w:val="22"/>
          <w:szCs w:val="22"/>
        </w:rPr>
        <w:t xml:space="preserve"> el régimen aplicable será el nacional. </w:t>
      </w:r>
      <w:r w:rsidR="00A07CD9" w:rsidRPr="00EE4D96">
        <w:rPr>
          <w:rFonts w:ascii="Arial" w:hAnsi="Arial" w:cs="Arial"/>
          <w:sz w:val="22"/>
          <w:szCs w:val="22"/>
        </w:rPr>
        <w:t>E</w:t>
      </w:r>
      <w:r w:rsidRPr="00EE4D96">
        <w:rPr>
          <w:rFonts w:ascii="Arial" w:hAnsi="Arial" w:cs="Arial"/>
          <w:sz w:val="22"/>
          <w:szCs w:val="22"/>
        </w:rPr>
        <w:t>n este punto la Corte Constitucional</w:t>
      </w:r>
      <w:r w:rsidR="00A07CD9" w:rsidRPr="00EE4D96">
        <w:rPr>
          <w:rFonts w:ascii="Arial" w:hAnsi="Arial" w:cs="Arial"/>
          <w:sz w:val="22"/>
          <w:szCs w:val="22"/>
        </w:rPr>
        <w:t>,</w:t>
      </w:r>
      <w:r w:rsidRPr="00EE4D96">
        <w:rPr>
          <w:rFonts w:ascii="Arial" w:hAnsi="Arial" w:cs="Arial"/>
          <w:sz w:val="22"/>
          <w:szCs w:val="22"/>
        </w:rPr>
        <w:t xml:space="preserve"> a</w:t>
      </w:r>
      <w:r w:rsidR="00A07CD9" w:rsidRPr="00EE4D96">
        <w:rPr>
          <w:rFonts w:ascii="Arial" w:hAnsi="Arial" w:cs="Arial"/>
          <w:sz w:val="22"/>
          <w:szCs w:val="22"/>
        </w:rPr>
        <w:t>l</w:t>
      </w:r>
      <w:r w:rsidRPr="00EE4D96">
        <w:rPr>
          <w:rFonts w:ascii="Arial" w:hAnsi="Arial" w:cs="Arial"/>
          <w:sz w:val="22"/>
          <w:szCs w:val="22"/>
        </w:rPr>
        <w:t xml:space="preserve"> analizar la constitucionalidad de la norma en comento</w:t>
      </w:r>
      <w:r w:rsidR="00A07CD9" w:rsidRPr="00EE4D96">
        <w:rPr>
          <w:rFonts w:ascii="Arial" w:hAnsi="Arial" w:cs="Arial"/>
          <w:sz w:val="22"/>
          <w:szCs w:val="22"/>
        </w:rPr>
        <w:t>, determinó que</w:t>
      </w:r>
      <w:r w:rsidRPr="00EE4D96">
        <w:rPr>
          <w:rFonts w:ascii="Arial" w:hAnsi="Arial" w:cs="Arial"/>
          <w:sz w:val="22"/>
          <w:szCs w:val="22"/>
        </w:rPr>
        <w:t xml:space="preserve"> la aplicación del régimen normativo extranjero</w:t>
      </w:r>
      <w:r w:rsidR="00A07CD9" w:rsidRPr="00EE4D96">
        <w:rPr>
          <w:rFonts w:ascii="Arial" w:hAnsi="Arial" w:cs="Arial"/>
          <w:sz w:val="22"/>
          <w:szCs w:val="22"/>
        </w:rPr>
        <w:t xml:space="preserve"> es procedente</w:t>
      </w:r>
      <w:r w:rsidRPr="00EE4D96">
        <w:rPr>
          <w:rFonts w:ascii="Arial" w:hAnsi="Arial" w:cs="Arial"/>
          <w:sz w:val="22"/>
          <w:szCs w:val="22"/>
        </w:rPr>
        <w:t xml:space="preserve"> cuando el contrato sea celebrado en </w:t>
      </w:r>
      <w:r w:rsidR="00CD4B51" w:rsidRPr="00EE4D96">
        <w:rPr>
          <w:rFonts w:ascii="Arial" w:hAnsi="Arial" w:cs="Arial"/>
          <w:sz w:val="22"/>
          <w:szCs w:val="22"/>
        </w:rPr>
        <w:t>Colombia,</w:t>
      </w:r>
      <w:r w:rsidRPr="00EE4D96">
        <w:rPr>
          <w:rFonts w:ascii="Arial" w:hAnsi="Arial" w:cs="Arial"/>
          <w:sz w:val="22"/>
          <w:szCs w:val="22"/>
        </w:rPr>
        <w:t xml:space="preserve"> pero deba ejecutarse en el extranjero</w:t>
      </w:r>
      <w:r w:rsidR="00A07CD9" w:rsidRPr="00EE4D96">
        <w:rPr>
          <w:rFonts w:ascii="Arial" w:hAnsi="Arial" w:cs="Arial"/>
          <w:sz w:val="22"/>
          <w:szCs w:val="22"/>
        </w:rPr>
        <w:t xml:space="preserve"> y, además, precisó que</w:t>
      </w:r>
      <w:r w:rsidRPr="00EE4D96">
        <w:rPr>
          <w:rFonts w:ascii="Arial" w:hAnsi="Arial" w:cs="Arial"/>
          <w:sz w:val="22"/>
          <w:szCs w:val="22"/>
        </w:rPr>
        <w:t xml:space="preserve"> se refiere, únicamente, a la ejecución y no a la celebración, </w:t>
      </w:r>
      <w:r w:rsidR="00317626" w:rsidRPr="00EE4D96">
        <w:rPr>
          <w:rFonts w:ascii="Arial" w:hAnsi="Arial" w:cs="Arial"/>
          <w:sz w:val="22"/>
          <w:szCs w:val="22"/>
        </w:rPr>
        <w:t>por</w:t>
      </w:r>
      <w:r w:rsidRPr="00EE4D96">
        <w:rPr>
          <w:rFonts w:ascii="Arial" w:hAnsi="Arial" w:cs="Arial"/>
          <w:sz w:val="22"/>
          <w:szCs w:val="22"/>
        </w:rPr>
        <w:t xml:space="preserve">que con respecto a esta última, el régimen normativo de imperiosa aplicación será el colombiano. En palabras de la Corte: </w:t>
      </w:r>
    </w:p>
    <w:p w14:paraId="3DABE496" w14:textId="721D644D" w:rsidR="00E76E61" w:rsidRPr="00EE4D96" w:rsidRDefault="00E76E61" w:rsidP="00F73398">
      <w:pPr>
        <w:spacing w:afterLines="120" w:after="288"/>
        <w:ind w:left="720" w:right="758"/>
        <w:rPr>
          <w:rFonts w:ascii="Arial" w:eastAsia="Times New Roman" w:hAnsi="Arial" w:cs="Arial"/>
          <w:color w:val="000000" w:themeColor="text1"/>
          <w:sz w:val="21"/>
          <w:szCs w:val="21"/>
          <w:lang w:val="es-CO"/>
        </w:rPr>
      </w:pPr>
      <w:r w:rsidRPr="00EE4D96">
        <w:rPr>
          <w:rFonts w:ascii="Arial" w:eastAsia="Times New Roman" w:hAnsi="Arial" w:cs="Arial"/>
          <w:color w:val="000000" w:themeColor="text1"/>
          <w:sz w:val="21"/>
          <w:szCs w:val="21"/>
          <w:lang w:val="es-CO"/>
        </w:rPr>
        <w:t>«</w:t>
      </w:r>
      <w:r w:rsidRPr="00EE4D96">
        <w:rPr>
          <w:rFonts w:ascii="Arial" w:eastAsia="Times New Roman" w:hAnsi="Arial" w:cs="Arial"/>
          <w:color w:val="000000" w:themeColor="text1"/>
          <w:sz w:val="21"/>
          <w:szCs w:val="21"/>
          <w:u w:val="single"/>
          <w:lang w:val="es-CO"/>
        </w:rPr>
        <w:t>Con fundamento en el articulo 4 de la Constitución Política todas las conductas, hechos y acontecimientos que ocurran en Colombia deben someterse al imperio de la Constitución y la ley de nuestro país, en consonancia con el respeto y acatamiento que los nacionales y extranjeros le deben profesar a las autoridades.  Así entonces, por principio todo acto jurídico, todo contrato que se celebre en Colombia, debe sujetarse a la normatividad nacional.  Por donde, al tenor del prenotado inciso se impone entender que </w:t>
      </w:r>
      <w:r w:rsidRPr="00EE4D96">
        <w:rPr>
          <w:rFonts w:ascii="Arial" w:eastAsia="Times New Roman" w:hAnsi="Arial" w:cs="Arial"/>
          <w:i/>
          <w:iCs/>
          <w:color w:val="000000" w:themeColor="text1"/>
          <w:sz w:val="21"/>
          <w:szCs w:val="21"/>
          <w:u w:val="single"/>
          <w:lang w:val="es-CO"/>
        </w:rPr>
        <w:t>“Los contratos que se celebren en Colombia”</w:t>
      </w:r>
      <w:r w:rsidRPr="00EE4D96">
        <w:rPr>
          <w:rFonts w:ascii="Arial" w:eastAsia="Times New Roman" w:hAnsi="Arial" w:cs="Arial"/>
          <w:color w:val="000000" w:themeColor="text1"/>
          <w:sz w:val="21"/>
          <w:szCs w:val="21"/>
          <w:u w:val="single"/>
          <w:lang w:val="es-CO"/>
        </w:rPr>
        <w:t>, deben someterse al régimen contractual nacional.</w:t>
      </w:r>
    </w:p>
    <w:p w14:paraId="23C1F9B5" w14:textId="45F4A87D" w:rsidR="00DE546D" w:rsidRPr="00EE4D96" w:rsidRDefault="00E76E61" w:rsidP="00F73398">
      <w:pPr>
        <w:spacing w:afterLines="120" w:after="288"/>
        <w:ind w:left="720" w:right="758"/>
        <w:rPr>
          <w:rFonts w:ascii="Arial" w:eastAsia="Times New Roman" w:hAnsi="Arial" w:cs="Arial"/>
          <w:color w:val="000000" w:themeColor="text1"/>
          <w:sz w:val="21"/>
          <w:szCs w:val="21"/>
          <w:lang w:val="es-CO"/>
        </w:rPr>
      </w:pPr>
      <w:r w:rsidRPr="00EE4D96">
        <w:rPr>
          <w:rFonts w:ascii="Arial" w:eastAsia="Times New Roman" w:hAnsi="Arial" w:cs="Arial"/>
          <w:color w:val="000000" w:themeColor="text1"/>
          <w:sz w:val="21"/>
          <w:szCs w:val="21"/>
          <w:lang w:val="es-CO"/>
        </w:rPr>
        <w:t>Asimismo, </w:t>
      </w:r>
      <w:r w:rsidRPr="00EE4D96">
        <w:rPr>
          <w:rFonts w:ascii="Arial" w:eastAsia="Times New Roman" w:hAnsi="Arial" w:cs="Arial"/>
          <w:b/>
          <w:bCs/>
          <w:color w:val="000000" w:themeColor="text1"/>
          <w:sz w:val="21"/>
          <w:szCs w:val="21"/>
          <w:lang w:val="es-CO"/>
        </w:rPr>
        <w:t>la ejecución</w:t>
      </w:r>
      <w:r w:rsidRPr="00EE4D96">
        <w:rPr>
          <w:rFonts w:ascii="Arial" w:eastAsia="Times New Roman" w:hAnsi="Arial" w:cs="Arial"/>
          <w:color w:val="000000" w:themeColor="text1"/>
          <w:sz w:val="21"/>
          <w:szCs w:val="21"/>
          <w:lang w:val="es-CO"/>
        </w:rPr>
        <w:t> en</w:t>
      </w:r>
      <w:r w:rsidR="004D0D75" w:rsidRPr="00EE4D96">
        <w:rPr>
          <w:rFonts w:ascii="Arial" w:eastAsia="Times New Roman" w:hAnsi="Arial" w:cs="Arial"/>
          <w:color w:val="000000" w:themeColor="text1"/>
          <w:sz w:val="21"/>
          <w:szCs w:val="21"/>
          <w:lang w:val="es-CO"/>
        </w:rPr>
        <w:t xml:space="preserve"> </w:t>
      </w:r>
      <w:r w:rsidRPr="00EE4D96">
        <w:rPr>
          <w:rFonts w:ascii="Arial" w:eastAsia="Times New Roman" w:hAnsi="Arial" w:cs="Arial"/>
          <w:color w:val="000000" w:themeColor="text1"/>
          <w:sz w:val="21"/>
          <w:szCs w:val="21"/>
          <w:lang w:val="es-CO"/>
        </w:rPr>
        <w:t xml:space="preserve">el extranjero de los contratos celebrados en Colombia, en principio debe sujetarse a la preceptiva nacional, a menos que las partes acuerden la aplicación del régimen jurídico extranjero a dicha ejecución </w:t>
      </w:r>
      <w:r w:rsidRPr="00EE4D96">
        <w:rPr>
          <w:rFonts w:ascii="Arial" w:eastAsia="Times New Roman" w:hAnsi="Arial" w:cs="Arial"/>
          <w:color w:val="000000" w:themeColor="text1"/>
          <w:sz w:val="21"/>
          <w:szCs w:val="21"/>
          <w:lang w:val="es-CO"/>
        </w:rPr>
        <w:lastRenderedPageBreak/>
        <w:t>contractual. Con igual criterio, si la ejecución en el extranjero sólo ocurre en forma parcial, en esa misma proporción se puede aplicar la ley extranjera en su ejecución»</w:t>
      </w:r>
    </w:p>
    <w:p w14:paraId="2D25933E" w14:textId="32D45A26" w:rsidR="00D80CF4" w:rsidRPr="00EE4D96" w:rsidRDefault="00D80CF4" w:rsidP="00F73398">
      <w:pPr>
        <w:spacing w:afterLines="120" w:after="288"/>
        <w:ind w:left="720" w:right="758"/>
        <w:rPr>
          <w:rFonts w:ascii="Arial" w:eastAsia="Times New Roman" w:hAnsi="Arial" w:cs="Arial"/>
          <w:color w:val="000000" w:themeColor="text1"/>
          <w:sz w:val="21"/>
          <w:szCs w:val="21"/>
          <w:lang w:val="es-CO"/>
        </w:rPr>
      </w:pPr>
      <w:r w:rsidRPr="00EE4D96">
        <w:rPr>
          <w:rFonts w:ascii="Arial" w:hAnsi="Arial" w:cs="Arial"/>
          <w:color w:val="000000"/>
          <w:sz w:val="21"/>
          <w:szCs w:val="21"/>
        </w:rPr>
        <w:t xml:space="preserve">Como bien se aprecia, en ejercicio de su soberanía el Estado Colombiano reconoció la existencia de un elemento extranjero para regular mediante ley la norma de conflicto aplicable a la ejecución –en   país extraño- de un contrato celebrado en Colombia, destacándose, además, que la aplicación del derecho extranjero en tal evento no es forzosa.  Por el contrario, ella queda al arbitrio de las partes, correspondiéndole por tanto a los representantes de Colombia celebrar los respectivos contratos estatales con cabal respeto y acatamiento </w:t>
      </w:r>
      <w:r w:rsidR="004D0D75" w:rsidRPr="00EE4D96">
        <w:rPr>
          <w:rFonts w:ascii="Arial" w:hAnsi="Arial" w:cs="Arial"/>
          <w:color w:val="000000"/>
          <w:sz w:val="21"/>
          <w:szCs w:val="21"/>
        </w:rPr>
        <w:t>de</w:t>
      </w:r>
      <w:r w:rsidRPr="00EE4D96">
        <w:rPr>
          <w:rFonts w:ascii="Arial" w:hAnsi="Arial" w:cs="Arial"/>
          <w:color w:val="000000"/>
          <w:sz w:val="21"/>
          <w:szCs w:val="21"/>
        </w:rPr>
        <w:t xml:space="preserve"> los imperativos de equidad, reciprocidad y conveniencia nacional, según se ha visto.  Para lo cual deberán atenderse las circunstancias y posibilidades de cada objeto contractual en orden a la realización de las tareas públicas en condiciones de viabilidad financiera, tecnológica y operativa</w:t>
      </w:r>
      <w:r w:rsidR="00DE546D" w:rsidRPr="00EE4D96">
        <w:rPr>
          <w:rFonts w:ascii="Arial" w:hAnsi="Arial" w:cs="Arial"/>
          <w:color w:val="000000"/>
          <w:sz w:val="21"/>
          <w:szCs w:val="21"/>
        </w:rPr>
        <w:t>.</w:t>
      </w:r>
    </w:p>
    <w:p w14:paraId="4096D678" w14:textId="1B782CC8" w:rsidR="00557810" w:rsidRPr="00EE4D96" w:rsidRDefault="00D80CF4" w:rsidP="00F73398">
      <w:pPr>
        <w:spacing w:afterLines="120" w:after="288"/>
        <w:ind w:left="720" w:right="758"/>
        <w:rPr>
          <w:rFonts w:ascii="Arial" w:hAnsi="Arial" w:cs="Arial"/>
          <w:color w:val="000000" w:themeColor="text1"/>
          <w:sz w:val="21"/>
          <w:szCs w:val="21"/>
        </w:rPr>
      </w:pPr>
      <w:r w:rsidRPr="00EE4D96">
        <w:rPr>
          <w:rFonts w:ascii="Arial" w:hAnsi="Arial" w:cs="Arial"/>
          <w:color w:val="000000" w:themeColor="text1"/>
          <w:sz w:val="21"/>
          <w:szCs w:val="21"/>
        </w:rPr>
        <w:t xml:space="preserve">En concordancia con lo expresado la Corte acoge los planteamientos de la Vista Fiscal, quien al referirse al inciso en comento concluye que tampoco se quebrantan los artículos 13, 25 y 100 de la Carta, </w:t>
      </w:r>
      <w:r w:rsidRPr="00EE4D96">
        <w:rPr>
          <w:rFonts w:ascii="Arial" w:hAnsi="Arial" w:cs="Arial"/>
          <w:color w:val="000000" w:themeColor="text1"/>
          <w:sz w:val="21"/>
          <w:szCs w:val="21"/>
          <w:u w:val="single"/>
        </w:rPr>
        <w:t>en la medida en que no se privilegia a los extranjeros, pues según se ha visto, la eventual remisión a las normas extranjeras –para la ejecución en el extranjero- sólo puede tener lugar después de perfeccionado el contrato en Colombia bajo la ley nacional; lo cual engloba el proceso de selección, que al amparo de la legislación colombiana</w:t>
      </w:r>
      <w:r w:rsidRPr="00EE4D96">
        <w:rPr>
          <w:rFonts w:ascii="Arial" w:hAnsi="Arial" w:cs="Arial"/>
          <w:color w:val="000000" w:themeColor="text1"/>
          <w:sz w:val="21"/>
          <w:szCs w:val="21"/>
        </w:rPr>
        <w:t>, frente a la igualdad para contratar, prefiere la oferta de bienes y servicios de origen nacional, según voces del inciso cuarto del artículo 21 de la ley 80 de 1993, aspectos que en modo alguno son desconocidos por las disposiciones demandadas. </w:t>
      </w:r>
    </w:p>
    <w:p w14:paraId="73A885F9" w14:textId="0E6F1F1A" w:rsidR="00557810" w:rsidRPr="00EE4D96" w:rsidRDefault="00557810" w:rsidP="00F73398">
      <w:pPr>
        <w:pStyle w:val="bodytext21"/>
        <w:spacing w:before="0" w:beforeAutospacing="0" w:afterLines="120" w:after="288" w:afterAutospacing="0" w:line="276" w:lineRule="auto"/>
        <w:ind w:left="720" w:right="758"/>
        <w:jc w:val="both"/>
        <w:rPr>
          <w:rFonts w:ascii="Arial" w:hAnsi="Arial" w:cs="Arial"/>
          <w:color w:val="000000" w:themeColor="text1"/>
          <w:sz w:val="21"/>
          <w:szCs w:val="21"/>
        </w:rPr>
      </w:pPr>
      <w:r w:rsidRPr="00EE4D96">
        <w:rPr>
          <w:rFonts w:ascii="Arial" w:hAnsi="Arial" w:cs="Arial"/>
          <w:color w:val="000000" w:themeColor="text1"/>
          <w:sz w:val="21"/>
          <w:szCs w:val="21"/>
        </w:rPr>
        <w:t>La Sala entiende que el inciso en cuestión ofrece dos interpretaciones, a saber: (i) que la celebración de un contrato y su ejecución parcial en Colombia se someten al derecho extranjero; (ii) que la celebración en Colombia y la ejecución o parte de ella en el territorio nacional, se sujetan a la ley nacional.</w:t>
      </w:r>
    </w:p>
    <w:p w14:paraId="2807B4EB" w14:textId="033A22FE" w:rsidR="00E76E61" w:rsidRPr="00EE4D96" w:rsidRDefault="00557810" w:rsidP="00F73398">
      <w:pPr>
        <w:pStyle w:val="bodytext21"/>
        <w:spacing w:before="0" w:beforeAutospacing="0" w:afterLines="120" w:after="288" w:afterAutospacing="0" w:line="276" w:lineRule="auto"/>
        <w:ind w:left="720" w:right="758"/>
        <w:jc w:val="both"/>
        <w:rPr>
          <w:rFonts w:ascii="Arial" w:hAnsi="Arial" w:cs="Arial"/>
          <w:color w:val="2D2D2D"/>
          <w:sz w:val="21"/>
          <w:szCs w:val="21"/>
        </w:rPr>
      </w:pPr>
      <w:r w:rsidRPr="00EE4D96">
        <w:rPr>
          <w:rFonts w:ascii="Arial" w:hAnsi="Arial" w:cs="Arial"/>
          <w:color w:val="000000" w:themeColor="text1"/>
          <w:sz w:val="21"/>
          <w:szCs w:val="21"/>
        </w:rPr>
        <w:t xml:space="preserve">La primera interpretación es inconstitucional por cuanto en el territorio de un Estado los actos jurídicos celebrados o ejecutados se someten a la Constitución y las leyes de ese Estado.  La soberanía de un Estado se traduce en que los actos jurídicos celebrados o ejecutados en su territorio se sujetan a su orden jurídico.  No existe soberanía de un Estado si su Constitución y leyes no rigen en su propio territorio.  Si el orden jurídico de un Estado no rige en su propio territorio, lo que quiere decir es que rige el de otro Estado extranjero, y eso hace </w:t>
      </w:r>
      <w:r w:rsidRPr="00EE4D96">
        <w:rPr>
          <w:rFonts w:ascii="Arial" w:hAnsi="Arial" w:cs="Arial"/>
          <w:color w:val="000000" w:themeColor="text1"/>
          <w:sz w:val="21"/>
          <w:szCs w:val="21"/>
        </w:rPr>
        <w:lastRenderedPageBreak/>
        <w:t xml:space="preserve">que el Estado no sea </w:t>
      </w:r>
      <w:r w:rsidR="000F1EEA" w:rsidRPr="00EE4D96">
        <w:rPr>
          <w:rFonts w:ascii="Arial" w:hAnsi="Arial" w:cs="Arial"/>
          <w:color w:val="000000" w:themeColor="text1"/>
          <w:sz w:val="21"/>
          <w:szCs w:val="21"/>
        </w:rPr>
        <w:t>soberano; por</w:t>
      </w:r>
      <w:r w:rsidRPr="00EE4D96">
        <w:rPr>
          <w:rFonts w:ascii="Arial" w:hAnsi="Arial" w:cs="Arial"/>
          <w:color w:val="000000" w:themeColor="text1"/>
          <w:sz w:val="21"/>
          <w:szCs w:val="21"/>
        </w:rPr>
        <w:t xml:space="preserve"> esta razón la primera interpretación es contraria a la Constitución</w:t>
      </w:r>
      <w:r w:rsidR="00E76E61" w:rsidRPr="00EE4D96">
        <w:rPr>
          <w:rStyle w:val="Refdenotaalpie"/>
          <w:rFonts w:ascii="Arial" w:hAnsi="Arial" w:cs="Arial"/>
          <w:color w:val="000000" w:themeColor="text1"/>
          <w:sz w:val="21"/>
          <w:szCs w:val="21"/>
        </w:rPr>
        <w:footnoteReference w:id="24"/>
      </w:r>
      <w:r w:rsidRPr="00EE4D96">
        <w:rPr>
          <w:rFonts w:ascii="Arial" w:hAnsi="Arial" w:cs="Arial"/>
          <w:color w:val="000000" w:themeColor="text1"/>
          <w:sz w:val="21"/>
          <w:szCs w:val="21"/>
        </w:rPr>
        <w:t>.»</w:t>
      </w:r>
      <w:r w:rsidR="000D617A" w:rsidRPr="00EE4D96">
        <w:rPr>
          <w:rFonts w:ascii="Arial" w:hAnsi="Arial" w:cs="Arial"/>
          <w:color w:val="000000" w:themeColor="text1"/>
          <w:sz w:val="21"/>
          <w:szCs w:val="21"/>
        </w:rPr>
        <w:t xml:space="preserve"> [subraya añadida]</w:t>
      </w:r>
    </w:p>
    <w:p w14:paraId="65141BB1" w14:textId="27751733" w:rsidR="00DA592E" w:rsidRPr="00EE4D96" w:rsidRDefault="009D3482" w:rsidP="00AC406D">
      <w:pPr>
        <w:snapToGrid w:val="0"/>
        <w:spacing w:afterLines="120" w:after="288"/>
        <w:ind w:firstLine="720"/>
        <w:rPr>
          <w:rFonts w:ascii="Arial" w:hAnsi="Arial" w:cs="Arial"/>
          <w:sz w:val="22"/>
          <w:szCs w:val="22"/>
        </w:rPr>
      </w:pPr>
      <w:r w:rsidRPr="00EE4D96">
        <w:rPr>
          <w:rFonts w:ascii="Arial" w:hAnsi="Arial" w:cs="Arial"/>
          <w:sz w:val="22"/>
          <w:szCs w:val="22"/>
          <w:lang w:val="es-CO"/>
        </w:rPr>
        <w:t xml:space="preserve">Conforme a </w:t>
      </w:r>
      <w:r w:rsidR="004D0D75" w:rsidRPr="00EE4D96">
        <w:rPr>
          <w:rFonts w:ascii="Arial" w:hAnsi="Arial" w:cs="Arial"/>
          <w:sz w:val="22"/>
          <w:szCs w:val="22"/>
        </w:rPr>
        <w:t>lo anterior</w:t>
      </w:r>
      <w:r w:rsidR="00B54BE8" w:rsidRPr="00EE4D96">
        <w:rPr>
          <w:rFonts w:ascii="Arial" w:hAnsi="Arial" w:cs="Arial"/>
          <w:sz w:val="22"/>
          <w:szCs w:val="22"/>
        </w:rPr>
        <w:t>,</w:t>
      </w:r>
      <w:r w:rsidRPr="00EE4D96">
        <w:rPr>
          <w:rFonts w:ascii="Arial" w:hAnsi="Arial" w:cs="Arial"/>
          <w:sz w:val="22"/>
          <w:szCs w:val="22"/>
        </w:rPr>
        <w:t xml:space="preserve"> </w:t>
      </w:r>
      <w:r w:rsidR="00B54BE8" w:rsidRPr="00EE4D96">
        <w:rPr>
          <w:rFonts w:ascii="Arial" w:hAnsi="Arial" w:cs="Arial"/>
          <w:sz w:val="22"/>
          <w:szCs w:val="22"/>
        </w:rPr>
        <w:t>la celebración del contrato, con independencia de</w:t>
      </w:r>
      <w:r w:rsidR="00557810" w:rsidRPr="00EE4D96">
        <w:rPr>
          <w:rFonts w:ascii="Arial" w:hAnsi="Arial" w:cs="Arial"/>
          <w:sz w:val="22"/>
          <w:szCs w:val="22"/>
        </w:rPr>
        <w:t xml:space="preserve">l </w:t>
      </w:r>
      <w:r w:rsidR="004D0D75" w:rsidRPr="00EE4D96">
        <w:rPr>
          <w:rFonts w:ascii="Arial" w:hAnsi="Arial" w:cs="Arial"/>
          <w:sz w:val="22"/>
          <w:szCs w:val="22"/>
        </w:rPr>
        <w:t>lugar</w:t>
      </w:r>
      <w:r w:rsidR="00557810" w:rsidRPr="00EE4D96">
        <w:rPr>
          <w:rFonts w:ascii="Arial" w:hAnsi="Arial" w:cs="Arial"/>
          <w:sz w:val="22"/>
          <w:szCs w:val="22"/>
        </w:rPr>
        <w:t xml:space="preserve"> donde deba ser ejecutado, se regirá por las normas nacionales</w:t>
      </w:r>
      <w:r w:rsidR="000D617A" w:rsidRPr="00EE4D96">
        <w:rPr>
          <w:rFonts w:ascii="Arial" w:hAnsi="Arial" w:cs="Arial"/>
          <w:sz w:val="22"/>
          <w:szCs w:val="22"/>
        </w:rPr>
        <w:t xml:space="preserve"> cuando </w:t>
      </w:r>
      <w:r w:rsidR="00042EBC" w:rsidRPr="00EE4D96">
        <w:rPr>
          <w:rFonts w:ascii="Arial" w:hAnsi="Arial" w:cs="Arial"/>
          <w:sz w:val="22"/>
          <w:szCs w:val="22"/>
        </w:rPr>
        <w:t>el</w:t>
      </w:r>
      <w:r w:rsidR="000D617A" w:rsidRPr="00EE4D96">
        <w:rPr>
          <w:rFonts w:ascii="Arial" w:hAnsi="Arial" w:cs="Arial"/>
          <w:sz w:val="22"/>
          <w:szCs w:val="22"/>
        </w:rPr>
        <w:t xml:space="preserve"> acuerdo sea celebrado en el territorio colombiano</w:t>
      </w:r>
      <w:r w:rsidR="00557810" w:rsidRPr="00EE4D96">
        <w:rPr>
          <w:rFonts w:ascii="Arial" w:hAnsi="Arial" w:cs="Arial"/>
          <w:sz w:val="22"/>
          <w:szCs w:val="22"/>
        </w:rPr>
        <w:t>, mientras que su ejecución podrá resultar cobijad</w:t>
      </w:r>
      <w:r w:rsidR="00042EBC" w:rsidRPr="00EE4D96">
        <w:rPr>
          <w:rFonts w:ascii="Arial" w:hAnsi="Arial" w:cs="Arial"/>
          <w:sz w:val="22"/>
          <w:szCs w:val="22"/>
        </w:rPr>
        <w:t>a</w:t>
      </w:r>
      <w:r w:rsidR="00557810" w:rsidRPr="00EE4D96">
        <w:rPr>
          <w:rFonts w:ascii="Arial" w:hAnsi="Arial" w:cs="Arial"/>
          <w:sz w:val="22"/>
          <w:szCs w:val="22"/>
        </w:rPr>
        <w:t xml:space="preserve"> por la normativa extranjera</w:t>
      </w:r>
      <w:r w:rsidR="00042EBC" w:rsidRPr="00EE4D96">
        <w:rPr>
          <w:rFonts w:ascii="Arial" w:hAnsi="Arial" w:cs="Arial"/>
          <w:sz w:val="22"/>
          <w:szCs w:val="22"/>
        </w:rPr>
        <w:t>,</w:t>
      </w:r>
      <w:r w:rsidR="00557810" w:rsidRPr="00EE4D96">
        <w:rPr>
          <w:rFonts w:ascii="Arial" w:hAnsi="Arial" w:cs="Arial"/>
          <w:sz w:val="22"/>
          <w:szCs w:val="22"/>
        </w:rPr>
        <w:t xml:space="preserve"> siempre y cuando el negocio deba cumplirse por fuera del territorio nacional.</w:t>
      </w:r>
      <w:r w:rsidR="00B95502" w:rsidRPr="00EE4D96">
        <w:rPr>
          <w:rFonts w:ascii="Arial" w:hAnsi="Arial" w:cs="Arial"/>
          <w:sz w:val="22"/>
          <w:szCs w:val="22"/>
        </w:rPr>
        <w:t xml:space="preserve"> </w:t>
      </w:r>
      <w:r w:rsidR="000F1EEA" w:rsidRPr="00EE4D96">
        <w:rPr>
          <w:rFonts w:ascii="Arial" w:hAnsi="Arial" w:cs="Arial"/>
          <w:sz w:val="22"/>
          <w:szCs w:val="22"/>
        </w:rPr>
        <w:t>E</w:t>
      </w:r>
      <w:r w:rsidR="00B95502" w:rsidRPr="00EE4D96">
        <w:rPr>
          <w:rFonts w:ascii="Arial" w:hAnsi="Arial" w:cs="Arial"/>
          <w:sz w:val="22"/>
          <w:szCs w:val="22"/>
        </w:rPr>
        <w:t xml:space="preserve">n caso contrario, esto es, que el contrato deba ejecutarse en Colombia, las normas nacionales resultarán </w:t>
      </w:r>
      <w:r w:rsidR="000D617A" w:rsidRPr="00EE4D96">
        <w:rPr>
          <w:rFonts w:ascii="Arial" w:hAnsi="Arial" w:cs="Arial"/>
          <w:sz w:val="22"/>
          <w:szCs w:val="22"/>
        </w:rPr>
        <w:t xml:space="preserve">las únicas </w:t>
      </w:r>
      <w:r w:rsidR="00B95502" w:rsidRPr="00EE4D96">
        <w:rPr>
          <w:rFonts w:ascii="Arial" w:hAnsi="Arial" w:cs="Arial"/>
          <w:sz w:val="22"/>
          <w:szCs w:val="22"/>
        </w:rPr>
        <w:t xml:space="preserve">aplicables a dicha ejecución. </w:t>
      </w:r>
    </w:p>
    <w:p w14:paraId="0914FE28" w14:textId="27B469FC" w:rsidR="00B95502" w:rsidRPr="00EE4D96" w:rsidRDefault="00B95502" w:rsidP="00AC406D">
      <w:pPr>
        <w:snapToGrid w:val="0"/>
        <w:spacing w:afterLines="120" w:after="288"/>
        <w:ind w:firstLine="720"/>
        <w:rPr>
          <w:rFonts w:ascii="Arial" w:hAnsi="Arial" w:cs="Arial"/>
          <w:sz w:val="22"/>
          <w:szCs w:val="22"/>
        </w:rPr>
      </w:pPr>
      <w:r w:rsidRPr="00EE4D96">
        <w:rPr>
          <w:rFonts w:ascii="Arial" w:hAnsi="Arial" w:cs="Arial"/>
          <w:sz w:val="22"/>
          <w:szCs w:val="22"/>
        </w:rPr>
        <w:t>También se resalta que</w:t>
      </w:r>
      <w:r w:rsidR="00B63DC5" w:rsidRPr="00EE4D96">
        <w:rPr>
          <w:rFonts w:ascii="Arial" w:hAnsi="Arial" w:cs="Arial"/>
          <w:sz w:val="22"/>
          <w:szCs w:val="22"/>
        </w:rPr>
        <w:t>,</w:t>
      </w:r>
      <w:r w:rsidRPr="00EE4D96">
        <w:rPr>
          <w:rFonts w:ascii="Arial" w:hAnsi="Arial" w:cs="Arial"/>
          <w:sz w:val="22"/>
          <w:szCs w:val="22"/>
        </w:rPr>
        <w:t xml:space="preserve"> ante ejecuciones parciales, esto es, situaciones en las que, debido a la naturaleza de las obligaciones pactadas, el contrato deba ejecutars</w:t>
      </w:r>
      <w:r w:rsidR="00CD6F18" w:rsidRPr="00EE4D96">
        <w:rPr>
          <w:rFonts w:ascii="Arial" w:hAnsi="Arial" w:cs="Arial"/>
          <w:sz w:val="22"/>
          <w:szCs w:val="22"/>
        </w:rPr>
        <w:t>e simultánea</w:t>
      </w:r>
      <w:r w:rsidRPr="00EE4D96">
        <w:rPr>
          <w:rFonts w:ascii="Arial" w:hAnsi="Arial" w:cs="Arial"/>
          <w:sz w:val="22"/>
          <w:szCs w:val="22"/>
        </w:rPr>
        <w:t xml:space="preserve">, concomitante o </w:t>
      </w:r>
      <w:r w:rsidR="000F1EEA" w:rsidRPr="00EE4D96">
        <w:rPr>
          <w:rFonts w:ascii="Arial" w:hAnsi="Arial" w:cs="Arial"/>
          <w:sz w:val="22"/>
          <w:szCs w:val="22"/>
        </w:rPr>
        <w:t>consecutivamente en</w:t>
      </w:r>
      <w:r w:rsidRPr="00EE4D96">
        <w:rPr>
          <w:rFonts w:ascii="Arial" w:hAnsi="Arial" w:cs="Arial"/>
          <w:sz w:val="22"/>
          <w:szCs w:val="22"/>
        </w:rPr>
        <w:t xml:space="preserve"> Colombia y en un país distinto, las normas nacionales se aplicarán </w:t>
      </w:r>
      <w:r w:rsidR="00042EBC" w:rsidRPr="00EE4D96">
        <w:rPr>
          <w:rFonts w:ascii="Arial" w:hAnsi="Arial" w:cs="Arial"/>
          <w:sz w:val="22"/>
          <w:szCs w:val="22"/>
        </w:rPr>
        <w:t>en</w:t>
      </w:r>
      <w:r w:rsidRPr="00EE4D96">
        <w:rPr>
          <w:rFonts w:ascii="Arial" w:hAnsi="Arial" w:cs="Arial"/>
          <w:sz w:val="22"/>
          <w:szCs w:val="22"/>
        </w:rPr>
        <w:t xml:space="preserve"> lo relativo a la ejecución en </w:t>
      </w:r>
      <w:r w:rsidR="00DA3EC8" w:rsidRPr="00EE4D96">
        <w:rPr>
          <w:rFonts w:ascii="Arial" w:hAnsi="Arial" w:cs="Arial"/>
          <w:sz w:val="22"/>
          <w:szCs w:val="22"/>
        </w:rPr>
        <w:t xml:space="preserve">el </w:t>
      </w:r>
      <w:r w:rsidRPr="00EE4D96">
        <w:rPr>
          <w:rFonts w:ascii="Arial" w:hAnsi="Arial" w:cs="Arial"/>
          <w:sz w:val="22"/>
          <w:szCs w:val="22"/>
        </w:rPr>
        <w:t xml:space="preserve">territorio nacional, mientras que las ejecuciones realizadas por fuera </w:t>
      </w:r>
      <w:r w:rsidR="00042EBC" w:rsidRPr="00EE4D96">
        <w:rPr>
          <w:rFonts w:ascii="Arial" w:hAnsi="Arial" w:cs="Arial"/>
          <w:sz w:val="22"/>
          <w:szCs w:val="22"/>
        </w:rPr>
        <w:t xml:space="preserve">del territorio nacional </w:t>
      </w:r>
      <w:r w:rsidRPr="00EE4D96">
        <w:rPr>
          <w:rFonts w:ascii="Arial" w:hAnsi="Arial" w:cs="Arial"/>
          <w:sz w:val="22"/>
          <w:szCs w:val="22"/>
        </w:rPr>
        <w:t>se regirán por la normativa extranjera, siempre y cuando las partes a</w:t>
      </w:r>
      <w:r w:rsidR="003D1B56" w:rsidRPr="00EE4D96">
        <w:rPr>
          <w:rFonts w:ascii="Arial" w:hAnsi="Arial" w:cs="Arial"/>
          <w:sz w:val="22"/>
          <w:szCs w:val="22"/>
        </w:rPr>
        <w:t>sí</w:t>
      </w:r>
      <w:r w:rsidRPr="00EE4D96">
        <w:rPr>
          <w:rFonts w:ascii="Arial" w:hAnsi="Arial" w:cs="Arial"/>
          <w:sz w:val="22"/>
          <w:szCs w:val="22"/>
        </w:rPr>
        <w:t xml:space="preserve"> lo hayan dispuesto. </w:t>
      </w:r>
    </w:p>
    <w:p w14:paraId="2318331A" w14:textId="5207CDAD" w:rsidR="003D1B56" w:rsidRPr="00EE4D96" w:rsidRDefault="003D1B56" w:rsidP="00AC406D">
      <w:pPr>
        <w:snapToGrid w:val="0"/>
        <w:spacing w:afterLines="120" w:after="288"/>
        <w:ind w:firstLine="720"/>
        <w:rPr>
          <w:rFonts w:ascii="Arial" w:hAnsi="Arial" w:cs="Arial"/>
          <w:color w:val="000000" w:themeColor="text1"/>
          <w:sz w:val="22"/>
          <w:szCs w:val="22"/>
        </w:rPr>
      </w:pPr>
      <w:r w:rsidRPr="00EE4D96">
        <w:rPr>
          <w:rFonts w:ascii="Arial" w:hAnsi="Arial" w:cs="Arial"/>
          <w:sz w:val="22"/>
          <w:szCs w:val="22"/>
        </w:rPr>
        <w:t xml:space="preserve">En este sentido la Agencia aclara lo expresado en </w:t>
      </w:r>
      <w:r w:rsidR="000B203A" w:rsidRPr="00EE4D96">
        <w:rPr>
          <w:rFonts w:ascii="Arial" w:hAnsi="Arial" w:cs="Arial"/>
          <w:sz w:val="22"/>
          <w:szCs w:val="22"/>
        </w:rPr>
        <w:t>el</w:t>
      </w:r>
      <w:r w:rsidRPr="00EE4D96">
        <w:rPr>
          <w:rFonts w:ascii="Arial" w:hAnsi="Arial" w:cs="Arial"/>
          <w:sz w:val="22"/>
          <w:szCs w:val="22"/>
        </w:rPr>
        <w:t xml:space="preserve"> Concepto C-559 de 2021 en el que</w:t>
      </w:r>
      <w:r w:rsidR="000B203A" w:rsidRPr="00EE4D96">
        <w:rPr>
          <w:rFonts w:ascii="Arial" w:hAnsi="Arial" w:cs="Arial"/>
          <w:sz w:val="22"/>
          <w:szCs w:val="22"/>
        </w:rPr>
        <w:t xml:space="preserve"> </w:t>
      </w:r>
      <w:r w:rsidRPr="00EE4D96">
        <w:rPr>
          <w:rFonts w:ascii="Arial" w:hAnsi="Arial" w:cs="Arial"/>
          <w:sz w:val="22"/>
          <w:szCs w:val="22"/>
        </w:rPr>
        <w:t xml:space="preserve">se dijo </w:t>
      </w:r>
      <w:r w:rsidR="000B203A" w:rsidRPr="00EE4D96">
        <w:rPr>
          <w:rFonts w:ascii="Arial" w:hAnsi="Arial" w:cs="Arial"/>
          <w:sz w:val="22"/>
          <w:szCs w:val="22"/>
        </w:rPr>
        <w:t>que,</w:t>
      </w:r>
      <w:r w:rsidRPr="00EE4D96">
        <w:rPr>
          <w:rFonts w:ascii="Arial" w:hAnsi="Arial" w:cs="Arial"/>
          <w:sz w:val="22"/>
          <w:szCs w:val="22"/>
        </w:rPr>
        <w:t xml:space="preserve"> </w:t>
      </w:r>
      <w:r w:rsidRPr="00EE4D96">
        <w:rPr>
          <w:rFonts w:ascii="Arial" w:hAnsi="Arial" w:cs="Arial"/>
          <w:color w:val="000000" w:themeColor="text1"/>
          <w:sz w:val="22"/>
          <w:szCs w:val="22"/>
        </w:rPr>
        <w:t>«[…] cuando los contratos fueron celebrados en Colombia, pero su ejecución se llevará a cabo en el extranjero,</w:t>
      </w:r>
      <w:r w:rsidR="000B203A" w:rsidRPr="00EE4D96">
        <w:rPr>
          <w:rFonts w:ascii="Arial" w:hAnsi="Arial" w:cs="Arial"/>
          <w:color w:val="000000" w:themeColor="text1"/>
          <w:sz w:val="22"/>
          <w:szCs w:val="22"/>
        </w:rPr>
        <w:t xml:space="preserve"> </w:t>
      </w:r>
      <w:r w:rsidRPr="00EE4D96">
        <w:rPr>
          <w:rFonts w:ascii="Arial" w:hAnsi="Arial" w:cs="Arial"/>
          <w:color w:val="000000" w:themeColor="text1"/>
          <w:sz w:val="22"/>
          <w:szCs w:val="22"/>
        </w:rPr>
        <w:t>tanto la etapa precontractual como contractual podrá someterse a la ley extranjera, o, en su defecto (a falta de pacto expreso), se rigen en parte por la ley colombiana (en cuanto a la celebración) y en parte por la extranjera (en cuanto a su ejecución)</w:t>
      </w:r>
      <w:r w:rsidRPr="00EE4D96">
        <w:rPr>
          <w:rFonts w:ascii="Arial" w:hAnsi="Arial" w:cs="Arial"/>
          <w:color w:val="000000" w:themeColor="text1"/>
          <w:sz w:val="22"/>
          <w:szCs w:val="22"/>
          <w:vertAlign w:val="superscript"/>
        </w:rPr>
        <w:t xml:space="preserve"> </w:t>
      </w:r>
      <w:r w:rsidRPr="00EE4D96">
        <w:rPr>
          <w:rFonts w:ascii="Arial" w:hAnsi="Arial" w:cs="Arial"/>
          <w:color w:val="000000" w:themeColor="text1"/>
          <w:sz w:val="22"/>
          <w:szCs w:val="22"/>
          <w:vertAlign w:val="superscript"/>
        </w:rPr>
        <w:footnoteReference w:id="25"/>
      </w:r>
      <w:r w:rsidRPr="00EE4D96">
        <w:rPr>
          <w:rFonts w:ascii="Arial" w:hAnsi="Arial" w:cs="Arial"/>
          <w:color w:val="000000" w:themeColor="text1"/>
          <w:sz w:val="22"/>
          <w:szCs w:val="22"/>
          <w:vertAlign w:val="superscript"/>
        </w:rPr>
        <w:t>»</w:t>
      </w:r>
      <w:r w:rsidRPr="00EE4D96">
        <w:rPr>
          <w:rFonts w:ascii="Arial" w:hAnsi="Arial" w:cs="Arial"/>
          <w:color w:val="000000" w:themeColor="text1"/>
          <w:sz w:val="22"/>
          <w:szCs w:val="22"/>
        </w:rPr>
        <w:t>.</w:t>
      </w:r>
    </w:p>
    <w:p w14:paraId="45215513" w14:textId="26B4AA37" w:rsidR="003D1B56" w:rsidRPr="00EE4D96" w:rsidRDefault="003D1B56" w:rsidP="00AC406D">
      <w:pPr>
        <w:spacing w:afterLines="120" w:after="288"/>
        <w:ind w:firstLine="720"/>
        <w:rPr>
          <w:rFonts w:ascii="Arial" w:hAnsi="Arial" w:cs="Arial"/>
          <w:color w:val="000000" w:themeColor="text1"/>
          <w:sz w:val="22"/>
          <w:szCs w:val="22"/>
        </w:rPr>
      </w:pPr>
      <w:r w:rsidRPr="00EE4D96">
        <w:rPr>
          <w:rFonts w:ascii="Arial" w:hAnsi="Arial" w:cs="Arial"/>
          <w:color w:val="000000" w:themeColor="text1"/>
          <w:sz w:val="22"/>
          <w:szCs w:val="22"/>
        </w:rPr>
        <w:t xml:space="preserve">Debe </w:t>
      </w:r>
      <w:r w:rsidR="00386EC2" w:rsidRPr="00EE4D96">
        <w:rPr>
          <w:rFonts w:ascii="Arial" w:hAnsi="Arial" w:cs="Arial"/>
          <w:color w:val="000000" w:themeColor="text1"/>
          <w:sz w:val="22"/>
          <w:szCs w:val="22"/>
        </w:rPr>
        <w:t>a</w:t>
      </w:r>
      <w:r w:rsidRPr="00EE4D96">
        <w:rPr>
          <w:rFonts w:ascii="Arial" w:hAnsi="Arial" w:cs="Arial"/>
          <w:color w:val="000000" w:themeColor="text1"/>
          <w:sz w:val="22"/>
          <w:szCs w:val="22"/>
        </w:rPr>
        <w:t>notarse que</w:t>
      </w:r>
      <w:r w:rsidR="00D0402E" w:rsidRPr="00EE4D96">
        <w:rPr>
          <w:rFonts w:ascii="Arial" w:hAnsi="Arial" w:cs="Arial"/>
          <w:color w:val="000000" w:themeColor="text1"/>
          <w:sz w:val="22"/>
          <w:szCs w:val="22"/>
        </w:rPr>
        <w:t>,</w:t>
      </w:r>
      <w:r w:rsidRPr="00EE4D96">
        <w:rPr>
          <w:rFonts w:ascii="Arial" w:hAnsi="Arial" w:cs="Arial"/>
          <w:color w:val="000000" w:themeColor="text1"/>
          <w:sz w:val="22"/>
          <w:szCs w:val="22"/>
        </w:rPr>
        <w:t xml:space="preserve"> al revisar </w:t>
      </w:r>
      <w:r w:rsidR="00FE251F" w:rsidRPr="00EE4D96">
        <w:rPr>
          <w:rFonts w:ascii="Arial" w:hAnsi="Arial" w:cs="Arial"/>
          <w:color w:val="000000" w:themeColor="text1"/>
          <w:sz w:val="22"/>
          <w:szCs w:val="22"/>
        </w:rPr>
        <w:t>el</w:t>
      </w:r>
      <w:r w:rsidRPr="00EE4D96">
        <w:rPr>
          <w:rFonts w:ascii="Arial" w:hAnsi="Arial" w:cs="Arial"/>
          <w:color w:val="000000" w:themeColor="text1"/>
          <w:sz w:val="22"/>
          <w:szCs w:val="22"/>
        </w:rPr>
        <w:t xml:space="preserve"> text</w:t>
      </w:r>
      <w:r w:rsidR="00FE251F" w:rsidRPr="00EE4D96">
        <w:rPr>
          <w:rFonts w:ascii="Arial" w:hAnsi="Arial" w:cs="Arial"/>
          <w:color w:val="000000" w:themeColor="text1"/>
          <w:sz w:val="22"/>
          <w:szCs w:val="22"/>
        </w:rPr>
        <w:t xml:space="preserve">o </w:t>
      </w:r>
      <w:r w:rsidRPr="00EE4D96">
        <w:rPr>
          <w:rFonts w:ascii="Arial" w:hAnsi="Arial" w:cs="Arial"/>
          <w:color w:val="000000" w:themeColor="text1"/>
          <w:sz w:val="22"/>
          <w:szCs w:val="22"/>
        </w:rPr>
        <w:t>del Concepto de</w:t>
      </w:r>
      <w:r w:rsidR="00D0402E" w:rsidRPr="00EE4D96">
        <w:rPr>
          <w:rFonts w:ascii="Arial" w:hAnsi="Arial" w:cs="Arial"/>
          <w:color w:val="000000" w:themeColor="text1"/>
          <w:sz w:val="22"/>
          <w:szCs w:val="22"/>
        </w:rPr>
        <w:t xml:space="preserve"> la Sala de Consulta y Servicio Civil del</w:t>
      </w:r>
      <w:r w:rsidRPr="00EE4D96">
        <w:rPr>
          <w:rFonts w:ascii="Arial" w:hAnsi="Arial" w:cs="Arial"/>
          <w:color w:val="000000" w:themeColor="text1"/>
          <w:sz w:val="22"/>
          <w:szCs w:val="22"/>
        </w:rPr>
        <w:t xml:space="preserve"> Consejo de Estado</w:t>
      </w:r>
      <w:r w:rsidR="00D0402E" w:rsidRPr="00EE4D96">
        <w:rPr>
          <w:rFonts w:ascii="Arial" w:hAnsi="Arial" w:cs="Arial"/>
          <w:color w:val="000000" w:themeColor="text1"/>
          <w:sz w:val="22"/>
          <w:szCs w:val="22"/>
        </w:rPr>
        <w:t xml:space="preserve">, </w:t>
      </w:r>
      <w:r w:rsidRPr="00EE4D96">
        <w:rPr>
          <w:rFonts w:ascii="Arial" w:hAnsi="Arial" w:cs="Arial"/>
          <w:color w:val="000000" w:themeColor="text1"/>
          <w:sz w:val="22"/>
          <w:szCs w:val="22"/>
        </w:rPr>
        <w:t>sobre el cual se apoy</w:t>
      </w:r>
      <w:r w:rsidR="00D0402E" w:rsidRPr="00EE4D96">
        <w:rPr>
          <w:rFonts w:ascii="Arial" w:hAnsi="Arial" w:cs="Arial"/>
          <w:color w:val="000000" w:themeColor="text1"/>
          <w:sz w:val="22"/>
          <w:szCs w:val="22"/>
        </w:rPr>
        <w:t>ó</w:t>
      </w:r>
      <w:r w:rsidRPr="00EE4D96">
        <w:rPr>
          <w:rFonts w:ascii="Arial" w:hAnsi="Arial" w:cs="Arial"/>
          <w:color w:val="000000" w:themeColor="text1"/>
          <w:sz w:val="22"/>
          <w:szCs w:val="22"/>
        </w:rPr>
        <w:t xml:space="preserve"> la opinión </w:t>
      </w:r>
      <w:r w:rsidR="00D77F4B" w:rsidRPr="00EE4D96">
        <w:rPr>
          <w:rFonts w:ascii="Arial" w:hAnsi="Arial" w:cs="Arial"/>
          <w:color w:val="000000" w:themeColor="text1"/>
          <w:sz w:val="22"/>
          <w:szCs w:val="22"/>
        </w:rPr>
        <w:t>expresada por</w:t>
      </w:r>
      <w:r w:rsidRPr="00EE4D96">
        <w:rPr>
          <w:rFonts w:ascii="Arial" w:hAnsi="Arial" w:cs="Arial"/>
          <w:color w:val="000000" w:themeColor="text1"/>
          <w:sz w:val="22"/>
          <w:szCs w:val="22"/>
        </w:rPr>
        <w:t xml:space="preserve"> la Agencia, se </w:t>
      </w:r>
      <w:r w:rsidR="00386EC2" w:rsidRPr="00EE4D96">
        <w:rPr>
          <w:rFonts w:ascii="Arial" w:hAnsi="Arial" w:cs="Arial"/>
          <w:color w:val="000000" w:themeColor="text1"/>
          <w:sz w:val="22"/>
          <w:szCs w:val="22"/>
        </w:rPr>
        <w:t>extrae</w:t>
      </w:r>
      <w:r w:rsidRPr="00EE4D96">
        <w:rPr>
          <w:rFonts w:ascii="Arial" w:hAnsi="Arial" w:cs="Arial"/>
          <w:color w:val="000000" w:themeColor="text1"/>
          <w:sz w:val="22"/>
          <w:szCs w:val="22"/>
        </w:rPr>
        <w:t xml:space="preserve"> lo siguiente: </w:t>
      </w:r>
    </w:p>
    <w:p w14:paraId="3FC3D787" w14:textId="13CC6882" w:rsidR="003D1B56" w:rsidRPr="00EE4D96" w:rsidRDefault="003D1B56" w:rsidP="00F73398">
      <w:pPr>
        <w:spacing w:afterLines="120" w:after="288"/>
        <w:ind w:left="720" w:right="758"/>
        <w:rPr>
          <w:rFonts w:ascii="Arial" w:hAnsi="Arial" w:cs="Arial"/>
          <w:sz w:val="21"/>
          <w:szCs w:val="21"/>
        </w:rPr>
      </w:pPr>
      <w:r w:rsidRPr="00EE4D96">
        <w:rPr>
          <w:rFonts w:ascii="Arial" w:hAnsi="Arial" w:cs="Arial"/>
          <w:color w:val="000000" w:themeColor="text1"/>
          <w:sz w:val="21"/>
          <w:szCs w:val="21"/>
        </w:rPr>
        <w:t>«</w:t>
      </w:r>
      <w:r w:rsidRPr="00EE4D96">
        <w:rPr>
          <w:rFonts w:ascii="Arial" w:hAnsi="Arial" w:cs="Arial"/>
          <w:sz w:val="21"/>
          <w:szCs w:val="21"/>
        </w:rPr>
        <w:t xml:space="preserve">Si estos contratos [se refiere a los celebrados en Colombia] también se ejecutan en Colombia, se rigen integralmente por la ley colombiana (art.13, inc. 1º), pero si deben ejecutarse en el extranjero, ambos aspectos pueden someterse en el contrato a la ley extranjera </w:t>
      </w:r>
      <w:r w:rsidRPr="00EE4D96">
        <w:rPr>
          <w:rFonts w:ascii="Arial" w:hAnsi="Arial" w:cs="Arial"/>
          <w:sz w:val="21"/>
          <w:szCs w:val="21"/>
          <w:u w:val="single"/>
        </w:rPr>
        <w:t>(art. 13, inc.2º)</w:t>
      </w:r>
      <w:r w:rsidRPr="00EE4D96">
        <w:rPr>
          <w:rFonts w:ascii="Arial" w:hAnsi="Arial" w:cs="Arial"/>
          <w:sz w:val="21"/>
          <w:szCs w:val="21"/>
        </w:rPr>
        <w:t xml:space="preserve"> o, en su defecto (a falta de pacto expreso), se rigen en parte por la ley colombiana (en cuanto a la celebración) y en parte por la extranjera (en cuanto a su ejecución)» [subraya añadida].</w:t>
      </w:r>
    </w:p>
    <w:p w14:paraId="3E0D5F4B" w14:textId="21F40BB6" w:rsidR="000D617A" w:rsidRPr="00EE4D96" w:rsidRDefault="00AC0D6A" w:rsidP="00AC406D">
      <w:pPr>
        <w:spacing w:afterLines="120" w:after="288"/>
        <w:ind w:firstLine="562"/>
        <w:rPr>
          <w:rFonts w:ascii="Arial" w:hAnsi="Arial" w:cs="Arial"/>
          <w:sz w:val="22"/>
          <w:szCs w:val="22"/>
        </w:rPr>
      </w:pPr>
      <w:r w:rsidRPr="00EE4D96">
        <w:rPr>
          <w:rFonts w:ascii="Arial" w:hAnsi="Arial" w:cs="Arial"/>
          <w:sz w:val="22"/>
          <w:szCs w:val="22"/>
        </w:rPr>
        <w:lastRenderedPageBreak/>
        <w:t>Así las cosas, s</w:t>
      </w:r>
      <w:r w:rsidR="003D1B56" w:rsidRPr="00EE4D96">
        <w:rPr>
          <w:rFonts w:ascii="Arial" w:hAnsi="Arial" w:cs="Arial"/>
          <w:sz w:val="22"/>
          <w:szCs w:val="22"/>
        </w:rPr>
        <w:t xml:space="preserve">e observa </w:t>
      </w:r>
      <w:r w:rsidR="009A1C9F" w:rsidRPr="00EE4D96">
        <w:rPr>
          <w:rFonts w:ascii="Arial" w:hAnsi="Arial" w:cs="Arial"/>
          <w:sz w:val="22"/>
          <w:szCs w:val="22"/>
        </w:rPr>
        <w:t xml:space="preserve">que </w:t>
      </w:r>
      <w:r w:rsidR="003D1B56" w:rsidRPr="00EE4D96">
        <w:rPr>
          <w:rFonts w:ascii="Arial" w:hAnsi="Arial" w:cs="Arial"/>
          <w:sz w:val="22"/>
          <w:szCs w:val="22"/>
        </w:rPr>
        <w:t>la Sala de Consulta y Servicio Civil se re</w:t>
      </w:r>
      <w:r w:rsidR="00D77F4B" w:rsidRPr="00EE4D96">
        <w:rPr>
          <w:rFonts w:ascii="Arial" w:hAnsi="Arial" w:cs="Arial"/>
          <w:sz w:val="22"/>
          <w:szCs w:val="22"/>
        </w:rPr>
        <w:t>m</w:t>
      </w:r>
      <w:r w:rsidR="003D1B56" w:rsidRPr="00EE4D96">
        <w:rPr>
          <w:rFonts w:ascii="Arial" w:hAnsi="Arial" w:cs="Arial"/>
          <w:sz w:val="22"/>
          <w:szCs w:val="22"/>
        </w:rPr>
        <w:t xml:space="preserve">ite </w:t>
      </w:r>
      <w:r w:rsidR="00D0402E" w:rsidRPr="00EE4D96">
        <w:rPr>
          <w:rFonts w:ascii="Arial" w:hAnsi="Arial" w:cs="Arial"/>
          <w:sz w:val="22"/>
          <w:szCs w:val="22"/>
        </w:rPr>
        <w:t>a</w:t>
      </w:r>
      <w:r w:rsidR="003D1B56" w:rsidRPr="00EE4D96">
        <w:rPr>
          <w:rFonts w:ascii="Arial" w:hAnsi="Arial" w:cs="Arial"/>
          <w:sz w:val="22"/>
          <w:szCs w:val="22"/>
        </w:rPr>
        <w:t xml:space="preserve">l inciso 2 del artículo 13 que, como ya se </w:t>
      </w:r>
      <w:r w:rsidR="00D0402E" w:rsidRPr="00EE4D96">
        <w:rPr>
          <w:rFonts w:ascii="Arial" w:hAnsi="Arial" w:cs="Arial"/>
          <w:sz w:val="22"/>
          <w:szCs w:val="22"/>
        </w:rPr>
        <w:t>anotó</w:t>
      </w:r>
      <w:r w:rsidR="003D1B56" w:rsidRPr="00EE4D96">
        <w:rPr>
          <w:rFonts w:ascii="Arial" w:hAnsi="Arial" w:cs="Arial"/>
          <w:sz w:val="22"/>
          <w:szCs w:val="22"/>
        </w:rPr>
        <w:t xml:space="preserve">, </w:t>
      </w:r>
      <w:r w:rsidR="00D77F4B" w:rsidRPr="00EE4D96">
        <w:rPr>
          <w:rFonts w:ascii="Arial" w:hAnsi="Arial" w:cs="Arial"/>
          <w:sz w:val="22"/>
          <w:szCs w:val="22"/>
        </w:rPr>
        <w:t xml:space="preserve">hace referencia a los contratos celebrados en el extranjero y no a los que sean formalizados en el territorio nacional. </w:t>
      </w:r>
      <w:r w:rsidRPr="00EE4D96">
        <w:rPr>
          <w:rFonts w:ascii="Arial" w:hAnsi="Arial" w:cs="Arial"/>
          <w:sz w:val="22"/>
          <w:szCs w:val="22"/>
        </w:rPr>
        <w:t xml:space="preserve">De manera </w:t>
      </w:r>
      <w:r w:rsidR="00D77F4B" w:rsidRPr="00EE4D96">
        <w:rPr>
          <w:rFonts w:ascii="Arial" w:hAnsi="Arial" w:cs="Arial"/>
          <w:sz w:val="22"/>
          <w:szCs w:val="22"/>
        </w:rPr>
        <w:t xml:space="preserve">que, siguiendo los argumentos </w:t>
      </w:r>
      <w:r w:rsidR="00FE251F" w:rsidRPr="00EE4D96">
        <w:rPr>
          <w:rFonts w:ascii="Arial" w:hAnsi="Arial" w:cs="Arial"/>
          <w:sz w:val="22"/>
          <w:szCs w:val="22"/>
        </w:rPr>
        <w:t>de</w:t>
      </w:r>
      <w:r w:rsidR="00D77F4B" w:rsidRPr="00EE4D96">
        <w:rPr>
          <w:rFonts w:ascii="Arial" w:hAnsi="Arial" w:cs="Arial"/>
          <w:sz w:val="22"/>
          <w:szCs w:val="22"/>
        </w:rPr>
        <w:t xml:space="preserve"> la Corte Constitucional en la providencia citada,</w:t>
      </w:r>
      <w:r w:rsidR="00386EC2" w:rsidRPr="00EE4D96">
        <w:rPr>
          <w:rFonts w:ascii="Arial" w:hAnsi="Arial" w:cs="Arial"/>
          <w:sz w:val="22"/>
          <w:szCs w:val="22"/>
        </w:rPr>
        <w:t xml:space="preserve"> </w:t>
      </w:r>
      <w:r w:rsidR="00D77F4B" w:rsidRPr="00EE4D96">
        <w:rPr>
          <w:rFonts w:ascii="Arial" w:hAnsi="Arial" w:cs="Arial"/>
          <w:sz w:val="22"/>
          <w:szCs w:val="22"/>
        </w:rPr>
        <w:t>todo contrato que sea celebrado en el territorio nacional debe regirse</w:t>
      </w:r>
      <w:r w:rsidR="009A1C9F" w:rsidRPr="00EE4D96">
        <w:rPr>
          <w:rFonts w:ascii="Arial" w:hAnsi="Arial" w:cs="Arial"/>
          <w:sz w:val="22"/>
          <w:szCs w:val="22"/>
        </w:rPr>
        <w:t xml:space="preserve"> en su formación y perfeccionamiento</w:t>
      </w:r>
      <w:r w:rsidR="00D77F4B" w:rsidRPr="00EE4D96">
        <w:rPr>
          <w:rFonts w:ascii="Arial" w:hAnsi="Arial" w:cs="Arial"/>
          <w:sz w:val="22"/>
          <w:szCs w:val="22"/>
        </w:rPr>
        <w:t xml:space="preserve"> por el derecho </w:t>
      </w:r>
      <w:r w:rsidR="00FE251F" w:rsidRPr="00EE4D96">
        <w:rPr>
          <w:rFonts w:ascii="Arial" w:hAnsi="Arial" w:cs="Arial"/>
          <w:sz w:val="22"/>
          <w:szCs w:val="22"/>
        </w:rPr>
        <w:t>nacional</w:t>
      </w:r>
      <w:r w:rsidR="00D77F4B" w:rsidRPr="00EE4D96">
        <w:rPr>
          <w:rFonts w:ascii="Arial" w:hAnsi="Arial" w:cs="Arial"/>
          <w:sz w:val="22"/>
          <w:szCs w:val="22"/>
        </w:rPr>
        <w:t>, mientras que en lo que tiene que ver con su ejecución, podrá, siempre que las partes asi lo dispongan, preferirse la aplicación del derecho extranjero, s</w:t>
      </w:r>
      <w:r w:rsidR="00D0402E" w:rsidRPr="00EE4D96">
        <w:rPr>
          <w:rFonts w:ascii="Arial" w:hAnsi="Arial" w:cs="Arial"/>
          <w:sz w:val="22"/>
          <w:szCs w:val="22"/>
        </w:rPr>
        <w:t>i</w:t>
      </w:r>
      <w:r w:rsidR="00D77F4B" w:rsidRPr="00EE4D96">
        <w:rPr>
          <w:rFonts w:ascii="Arial" w:hAnsi="Arial" w:cs="Arial"/>
          <w:sz w:val="22"/>
          <w:szCs w:val="22"/>
        </w:rPr>
        <w:t xml:space="preserve"> la ejecución o cumplimiento del contrato deb</w:t>
      </w:r>
      <w:r w:rsidR="00D0402E" w:rsidRPr="00EE4D96">
        <w:rPr>
          <w:rFonts w:ascii="Arial" w:hAnsi="Arial" w:cs="Arial"/>
          <w:sz w:val="22"/>
          <w:szCs w:val="22"/>
        </w:rPr>
        <w:t>e</w:t>
      </w:r>
      <w:r w:rsidR="00D77F4B" w:rsidRPr="00EE4D96">
        <w:rPr>
          <w:rFonts w:ascii="Arial" w:hAnsi="Arial" w:cs="Arial"/>
          <w:sz w:val="22"/>
          <w:szCs w:val="22"/>
        </w:rPr>
        <w:t xml:space="preserve"> realizarse por fuera del país.</w:t>
      </w:r>
      <w:r w:rsidR="008B40F9" w:rsidRPr="00EE4D96">
        <w:rPr>
          <w:rFonts w:ascii="Arial" w:hAnsi="Arial" w:cs="Arial"/>
          <w:sz w:val="22"/>
          <w:szCs w:val="22"/>
        </w:rPr>
        <w:t xml:space="preserve"> </w:t>
      </w:r>
    </w:p>
    <w:p w14:paraId="6EA9C2C5" w14:textId="20943486" w:rsidR="003D1B56" w:rsidRPr="00EE4D96" w:rsidRDefault="008B40F9" w:rsidP="00AC406D">
      <w:pPr>
        <w:spacing w:afterLines="120" w:after="288"/>
        <w:ind w:firstLine="562"/>
        <w:rPr>
          <w:rFonts w:ascii="Arial" w:eastAsia="Times New Roman" w:hAnsi="Arial" w:cs="Arial"/>
          <w:sz w:val="22"/>
          <w:szCs w:val="22"/>
          <w:lang w:val="es-CO"/>
        </w:rPr>
      </w:pPr>
      <w:r w:rsidRPr="00EE4D96">
        <w:rPr>
          <w:rFonts w:ascii="Arial" w:hAnsi="Arial" w:cs="Arial"/>
          <w:sz w:val="22"/>
          <w:szCs w:val="22"/>
        </w:rPr>
        <w:t>Esta</w:t>
      </w:r>
      <w:r w:rsidR="00CA11D6" w:rsidRPr="00EE4D96">
        <w:rPr>
          <w:rFonts w:ascii="Arial" w:hAnsi="Arial" w:cs="Arial"/>
          <w:sz w:val="22"/>
          <w:szCs w:val="22"/>
        </w:rPr>
        <w:t xml:space="preserve"> interpretación, además, </w:t>
      </w:r>
      <w:r w:rsidR="00D80CF4" w:rsidRPr="00EE4D96">
        <w:rPr>
          <w:rFonts w:ascii="Arial" w:hAnsi="Arial" w:cs="Arial"/>
          <w:sz w:val="22"/>
          <w:szCs w:val="22"/>
        </w:rPr>
        <w:t>guarda coherencia</w:t>
      </w:r>
      <w:r w:rsidR="00CA11D6" w:rsidRPr="00EE4D96">
        <w:rPr>
          <w:rFonts w:ascii="Arial" w:hAnsi="Arial" w:cs="Arial"/>
          <w:sz w:val="22"/>
          <w:szCs w:val="22"/>
        </w:rPr>
        <w:t xml:space="preserve"> con lo preceptuado en el artículo 21 del Código Civil que, </w:t>
      </w:r>
      <w:r w:rsidR="006B3970" w:rsidRPr="00EE4D96">
        <w:rPr>
          <w:rFonts w:ascii="Arial" w:hAnsi="Arial" w:cs="Arial"/>
          <w:sz w:val="22"/>
          <w:szCs w:val="22"/>
        </w:rPr>
        <w:t>con fundamento en el</w:t>
      </w:r>
      <w:r w:rsidR="00FE251F" w:rsidRPr="00EE4D96">
        <w:rPr>
          <w:rFonts w:ascii="Arial" w:hAnsi="Arial" w:cs="Arial"/>
          <w:sz w:val="22"/>
          <w:szCs w:val="22"/>
        </w:rPr>
        <w:t xml:space="preserve"> concepto </w:t>
      </w:r>
      <w:r w:rsidR="00CA11D6" w:rsidRPr="00EE4D96">
        <w:rPr>
          <w:rFonts w:ascii="Arial" w:hAnsi="Arial" w:cs="Arial"/>
          <w:sz w:val="22"/>
          <w:szCs w:val="22"/>
        </w:rPr>
        <w:t>de territorialidad de la ley y la máxima</w:t>
      </w:r>
      <w:r w:rsidR="00CA11D6" w:rsidRPr="00EE4D96">
        <w:rPr>
          <w:rFonts w:ascii="Arial" w:hAnsi="Arial" w:cs="Arial"/>
          <w:color w:val="000000" w:themeColor="text1"/>
          <w:sz w:val="22"/>
          <w:szCs w:val="22"/>
        </w:rPr>
        <w:t xml:space="preserve"> </w:t>
      </w:r>
      <w:r w:rsidR="00CA11D6" w:rsidRPr="00EE4D96">
        <w:rPr>
          <w:rFonts w:ascii="Arial" w:eastAsia="Times New Roman" w:hAnsi="Arial" w:cs="Arial"/>
          <w:i/>
          <w:iCs/>
          <w:color w:val="000000" w:themeColor="text1"/>
          <w:sz w:val="22"/>
          <w:szCs w:val="22"/>
          <w:shd w:val="clear" w:color="auto" w:fill="FFFFFF"/>
          <w:lang w:val="es-CO"/>
        </w:rPr>
        <w:t>locus regit actum</w:t>
      </w:r>
      <w:r w:rsidR="00CA11D6" w:rsidRPr="00EE4D96">
        <w:rPr>
          <w:rFonts w:ascii="Arial" w:eastAsia="Times New Roman" w:hAnsi="Arial" w:cs="Arial"/>
          <w:color w:val="000000" w:themeColor="text1"/>
          <w:sz w:val="22"/>
          <w:szCs w:val="22"/>
          <w:shd w:val="clear" w:color="auto" w:fill="FFFFFF"/>
          <w:lang w:val="es-CO"/>
        </w:rPr>
        <w:t>, establece que la forma de los instrumentos públicos se determina por la ley del país en que hayan sido otorgados, comprendiendo por «forma»</w:t>
      </w:r>
      <w:r w:rsidR="002D6020" w:rsidRPr="00EE4D96">
        <w:rPr>
          <w:rFonts w:ascii="Arial" w:eastAsia="Times New Roman" w:hAnsi="Arial" w:cs="Arial"/>
          <w:color w:val="000000" w:themeColor="text1"/>
          <w:sz w:val="22"/>
          <w:szCs w:val="22"/>
          <w:shd w:val="clear" w:color="auto" w:fill="FFFFFF"/>
          <w:lang w:val="es-CO"/>
        </w:rPr>
        <w:t xml:space="preserve"> </w:t>
      </w:r>
      <w:r w:rsidR="00CA11D6" w:rsidRPr="00EE4D96">
        <w:rPr>
          <w:rFonts w:ascii="Arial" w:eastAsia="Times New Roman" w:hAnsi="Arial" w:cs="Arial"/>
          <w:color w:val="000000" w:themeColor="text1"/>
          <w:sz w:val="22"/>
          <w:szCs w:val="22"/>
          <w:shd w:val="clear" w:color="auto" w:fill="FFFFFF"/>
          <w:lang w:val="es-CO"/>
        </w:rPr>
        <w:t>las solemnidades externas de determinado acto jurídico, entre ellas los ritos y solemnidades previstos para la celebración del contrato estatal</w:t>
      </w:r>
      <w:r w:rsidR="00D80CF4" w:rsidRPr="00EE4D96">
        <w:rPr>
          <w:rFonts w:ascii="Arial" w:eastAsia="Times New Roman" w:hAnsi="Arial" w:cs="Arial"/>
          <w:color w:val="000000" w:themeColor="text1"/>
          <w:sz w:val="22"/>
          <w:szCs w:val="22"/>
          <w:shd w:val="clear" w:color="auto" w:fill="FFFFFF"/>
          <w:lang w:val="es-CO"/>
        </w:rPr>
        <w:t xml:space="preserve">, de </w:t>
      </w:r>
      <w:r w:rsidR="00AC0D6A" w:rsidRPr="00EE4D96">
        <w:rPr>
          <w:rFonts w:ascii="Arial" w:eastAsia="Times New Roman" w:hAnsi="Arial" w:cs="Arial"/>
          <w:color w:val="000000" w:themeColor="text1"/>
          <w:sz w:val="22"/>
          <w:szCs w:val="22"/>
          <w:shd w:val="clear" w:color="auto" w:fill="FFFFFF"/>
          <w:lang w:val="es-CO"/>
        </w:rPr>
        <w:t>suerte</w:t>
      </w:r>
      <w:r w:rsidR="00D80CF4" w:rsidRPr="00EE4D96">
        <w:rPr>
          <w:rFonts w:ascii="Arial" w:eastAsia="Times New Roman" w:hAnsi="Arial" w:cs="Arial"/>
          <w:color w:val="000000" w:themeColor="text1"/>
          <w:sz w:val="22"/>
          <w:szCs w:val="22"/>
          <w:shd w:val="clear" w:color="auto" w:fill="FFFFFF"/>
          <w:lang w:val="es-CO"/>
        </w:rPr>
        <w:t xml:space="preserve"> que si este es celebrado en el territorio colombiano, las formalidades</w:t>
      </w:r>
      <w:r w:rsidR="00AC0D6A" w:rsidRPr="00EE4D96">
        <w:rPr>
          <w:rFonts w:ascii="Arial" w:eastAsia="Times New Roman" w:hAnsi="Arial" w:cs="Arial"/>
          <w:color w:val="000000" w:themeColor="text1"/>
          <w:sz w:val="22"/>
          <w:szCs w:val="22"/>
          <w:shd w:val="clear" w:color="auto" w:fill="FFFFFF"/>
          <w:lang w:val="es-CO"/>
        </w:rPr>
        <w:t xml:space="preserve"> para su perfeccionamiento</w:t>
      </w:r>
      <w:r w:rsidR="00D80CF4" w:rsidRPr="00EE4D96">
        <w:rPr>
          <w:rFonts w:ascii="Arial" w:eastAsia="Times New Roman" w:hAnsi="Arial" w:cs="Arial"/>
          <w:color w:val="000000" w:themeColor="text1"/>
          <w:sz w:val="22"/>
          <w:szCs w:val="22"/>
          <w:shd w:val="clear" w:color="auto" w:fill="FFFFFF"/>
          <w:lang w:val="es-CO"/>
        </w:rPr>
        <w:t xml:space="preserve"> serán las prescritas por el Derecho nacional. </w:t>
      </w:r>
    </w:p>
    <w:p w14:paraId="64ED73F7" w14:textId="7E83E6DB" w:rsidR="00CD6FA9" w:rsidRPr="00EE4D96" w:rsidRDefault="00557810" w:rsidP="00AC406D">
      <w:pPr>
        <w:snapToGrid w:val="0"/>
        <w:spacing w:afterLines="120" w:after="288"/>
        <w:ind w:firstLine="562"/>
        <w:rPr>
          <w:rFonts w:ascii="Arial" w:hAnsi="Arial" w:cs="Arial"/>
          <w:sz w:val="22"/>
          <w:szCs w:val="22"/>
        </w:rPr>
      </w:pPr>
      <w:r w:rsidRPr="00EE4D96">
        <w:rPr>
          <w:rFonts w:ascii="Arial" w:hAnsi="Arial" w:cs="Arial"/>
          <w:sz w:val="22"/>
          <w:szCs w:val="22"/>
        </w:rPr>
        <w:t xml:space="preserve">Sin </w:t>
      </w:r>
      <w:r w:rsidR="00CA11D6" w:rsidRPr="00EE4D96">
        <w:rPr>
          <w:rFonts w:ascii="Arial" w:hAnsi="Arial" w:cs="Arial"/>
          <w:sz w:val="22"/>
          <w:szCs w:val="22"/>
        </w:rPr>
        <w:t>perjuicio de lo explicado</w:t>
      </w:r>
      <w:r w:rsidRPr="00EE4D96">
        <w:rPr>
          <w:rFonts w:ascii="Arial" w:hAnsi="Arial" w:cs="Arial"/>
          <w:sz w:val="22"/>
          <w:szCs w:val="22"/>
        </w:rPr>
        <w:t xml:space="preserve">, </w:t>
      </w:r>
      <w:r w:rsidR="0025664B" w:rsidRPr="00EE4D96">
        <w:rPr>
          <w:rFonts w:ascii="Arial" w:hAnsi="Arial" w:cs="Arial"/>
          <w:sz w:val="22"/>
          <w:szCs w:val="22"/>
        </w:rPr>
        <w:t>l</w:t>
      </w:r>
      <w:r w:rsidRPr="00EE4D96">
        <w:rPr>
          <w:rFonts w:ascii="Arial" w:hAnsi="Arial" w:cs="Arial"/>
          <w:sz w:val="22"/>
          <w:szCs w:val="22"/>
        </w:rPr>
        <w:t xml:space="preserve">as disposiciones del artículo 13 </w:t>
      </w:r>
      <w:r w:rsidR="00CA11D6" w:rsidRPr="00EE4D96">
        <w:rPr>
          <w:rFonts w:ascii="Arial" w:hAnsi="Arial" w:cs="Arial"/>
          <w:sz w:val="22"/>
          <w:szCs w:val="22"/>
        </w:rPr>
        <w:t xml:space="preserve">se </w:t>
      </w:r>
      <w:r w:rsidRPr="00EE4D96">
        <w:rPr>
          <w:rFonts w:ascii="Arial" w:hAnsi="Arial" w:cs="Arial"/>
          <w:sz w:val="22"/>
          <w:szCs w:val="22"/>
        </w:rPr>
        <w:t xml:space="preserve">deben </w:t>
      </w:r>
      <w:r w:rsidR="00CD6FA9" w:rsidRPr="00EE4D96">
        <w:rPr>
          <w:rFonts w:ascii="Arial" w:hAnsi="Arial" w:cs="Arial"/>
          <w:sz w:val="22"/>
          <w:szCs w:val="22"/>
        </w:rPr>
        <w:t xml:space="preserve">armonizar con </w:t>
      </w:r>
      <w:r w:rsidRPr="00EE4D96">
        <w:rPr>
          <w:rFonts w:ascii="Arial" w:hAnsi="Arial" w:cs="Arial"/>
          <w:sz w:val="22"/>
          <w:szCs w:val="22"/>
        </w:rPr>
        <w:t>el artículo 20 de la Ley 1150 de 2007</w:t>
      </w:r>
      <w:r w:rsidR="006B3970" w:rsidRPr="00EE4D96">
        <w:rPr>
          <w:rFonts w:ascii="Arial" w:hAnsi="Arial" w:cs="Arial"/>
          <w:sz w:val="22"/>
          <w:szCs w:val="22"/>
        </w:rPr>
        <w:t xml:space="preserve"> </w:t>
      </w:r>
      <w:bookmarkStart w:id="16" w:name="_Hlk100176417"/>
      <w:r w:rsidR="006B3970" w:rsidRPr="00EE4D96">
        <w:rPr>
          <w:rFonts w:ascii="Arial" w:hAnsi="Arial" w:cs="Arial"/>
          <w:sz w:val="22"/>
          <w:szCs w:val="22"/>
        </w:rPr>
        <w:t>que regula</w:t>
      </w:r>
      <w:r w:rsidRPr="00EE4D96">
        <w:rPr>
          <w:rFonts w:ascii="Arial" w:hAnsi="Arial" w:cs="Arial"/>
          <w:sz w:val="22"/>
          <w:szCs w:val="22"/>
        </w:rPr>
        <w:t xml:space="preserve"> la contratación </w:t>
      </w:r>
      <w:r w:rsidR="006B3970" w:rsidRPr="00EE4D96">
        <w:rPr>
          <w:rFonts w:ascii="Arial" w:hAnsi="Arial" w:cs="Arial"/>
          <w:sz w:val="22"/>
          <w:szCs w:val="22"/>
        </w:rPr>
        <w:t xml:space="preserve">de las entidades estatales </w:t>
      </w:r>
      <w:r w:rsidR="00CD6FA9" w:rsidRPr="00EE4D96">
        <w:rPr>
          <w:rFonts w:ascii="Arial" w:hAnsi="Arial" w:cs="Arial"/>
          <w:sz w:val="22"/>
          <w:szCs w:val="22"/>
        </w:rPr>
        <w:t xml:space="preserve">con </w:t>
      </w:r>
      <w:r w:rsidR="004117DA" w:rsidRPr="00EE4D96">
        <w:rPr>
          <w:rFonts w:ascii="Arial" w:hAnsi="Arial" w:cs="Arial"/>
          <w:i/>
          <w:iCs/>
          <w:sz w:val="22"/>
          <w:szCs w:val="22"/>
        </w:rPr>
        <w:t>i)</w:t>
      </w:r>
      <w:r w:rsidR="004117DA" w:rsidRPr="00EE4D96">
        <w:rPr>
          <w:rFonts w:ascii="Arial" w:hAnsi="Arial" w:cs="Arial"/>
          <w:sz w:val="22"/>
          <w:szCs w:val="22"/>
        </w:rPr>
        <w:t xml:space="preserve"> </w:t>
      </w:r>
      <w:r w:rsidRPr="00EE4D96">
        <w:rPr>
          <w:rFonts w:ascii="Arial" w:hAnsi="Arial" w:cs="Arial"/>
          <w:sz w:val="22"/>
          <w:szCs w:val="22"/>
        </w:rPr>
        <w:t>«organismos internacionales</w:t>
      </w:r>
      <w:r w:rsidR="00E04B37" w:rsidRPr="00EE4D96">
        <w:rPr>
          <w:rFonts w:ascii="Arial" w:hAnsi="Arial" w:cs="Arial"/>
          <w:sz w:val="22"/>
          <w:szCs w:val="22"/>
        </w:rPr>
        <w:t xml:space="preserve">», </w:t>
      </w:r>
      <w:r w:rsidR="00E04B37" w:rsidRPr="00EE4D96">
        <w:rPr>
          <w:rFonts w:ascii="Arial" w:hAnsi="Arial" w:cs="Arial"/>
          <w:i/>
          <w:iCs/>
          <w:sz w:val="22"/>
          <w:szCs w:val="22"/>
        </w:rPr>
        <w:t>ii</w:t>
      </w:r>
      <w:r w:rsidR="004117DA" w:rsidRPr="00EE4D96">
        <w:rPr>
          <w:rFonts w:ascii="Arial" w:hAnsi="Arial" w:cs="Arial"/>
          <w:i/>
          <w:iCs/>
          <w:sz w:val="22"/>
          <w:szCs w:val="22"/>
        </w:rPr>
        <w:t>)</w:t>
      </w:r>
      <w:r w:rsidR="00C6509E" w:rsidRPr="00EE4D96">
        <w:rPr>
          <w:rFonts w:ascii="Arial" w:hAnsi="Arial" w:cs="Arial"/>
          <w:sz w:val="22"/>
          <w:szCs w:val="22"/>
        </w:rPr>
        <w:t xml:space="preserve"> </w:t>
      </w:r>
      <w:r w:rsidR="00CD6FA9" w:rsidRPr="00EE4D96">
        <w:rPr>
          <w:rFonts w:ascii="Arial" w:hAnsi="Arial" w:cs="Arial"/>
          <w:sz w:val="22"/>
          <w:szCs w:val="22"/>
        </w:rPr>
        <w:t>«</w:t>
      </w:r>
      <w:r w:rsidR="00C6509E" w:rsidRPr="00EE4D96">
        <w:rPr>
          <w:rFonts w:ascii="Arial" w:hAnsi="Arial" w:cs="Arial"/>
          <w:sz w:val="22"/>
          <w:szCs w:val="22"/>
        </w:rPr>
        <w:t xml:space="preserve">organismos </w:t>
      </w:r>
      <w:r w:rsidR="004117DA" w:rsidRPr="00EE4D96">
        <w:rPr>
          <w:rFonts w:ascii="Arial" w:hAnsi="Arial" w:cs="Arial"/>
          <w:sz w:val="22"/>
          <w:szCs w:val="22"/>
        </w:rPr>
        <w:t>de cooperación, asistencia o ayuda internacionales»</w:t>
      </w:r>
      <w:r w:rsidRPr="00EE4D96">
        <w:rPr>
          <w:rFonts w:ascii="Arial" w:hAnsi="Arial" w:cs="Arial"/>
          <w:sz w:val="22"/>
          <w:szCs w:val="22"/>
        </w:rPr>
        <w:t xml:space="preserve"> </w:t>
      </w:r>
      <w:r w:rsidR="00CD6FA9" w:rsidRPr="00EE4D96">
        <w:rPr>
          <w:rFonts w:ascii="Arial" w:hAnsi="Arial" w:cs="Arial"/>
          <w:sz w:val="22"/>
          <w:szCs w:val="22"/>
        </w:rPr>
        <w:t>o</w:t>
      </w:r>
      <w:r w:rsidRPr="00EE4D96">
        <w:rPr>
          <w:rFonts w:ascii="Arial" w:hAnsi="Arial" w:cs="Arial"/>
          <w:sz w:val="22"/>
          <w:szCs w:val="22"/>
        </w:rPr>
        <w:t xml:space="preserve"> </w:t>
      </w:r>
      <w:r w:rsidR="004117DA" w:rsidRPr="00EE4D96">
        <w:rPr>
          <w:rFonts w:ascii="Arial" w:hAnsi="Arial" w:cs="Arial"/>
          <w:i/>
          <w:iCs/>
          <w:sz w:val="22"/>
          <w:szCs w:val="22"/>
        </w:rPr>
        <w:t>iii)</w:t>
      </w:r>
      <w:r w:rsidR="00CD6FA9" w:rsidRPr="00EE4D96">
        <w:rPr>
          <w:rFonts w:ascii="Arial" w:hAnsi="Arial" w:cs="Arial"/>
          <w:sz w:val="22"/>
          <w:szCs w:val="22"/>
        </w:rPr>
        <w:t xml:space="preserve"> </w:t>
      </w:r>
      <w:r w:rsidR="00C6509E" w:rsidRPr="00EE4D96">
        <w:rPr>
          <w:rFonts w:ascii="Arial" w:hAnsi="Arial" w:cs="Arial"/>
          <w:sz w:val="22"/>
          <w:szCs w:val="22"/>
        </w:rPr>
        <w:t>«</w:t>
      </w:r>
      <w:r w:rsidRPr="00EE4D96">
        <w:rPr>
          <w:rFonts w:ascii="Arial" w:hAnsi="Arial" w:cs="Arial"/>
          <w:sz w:val="22"/>
          <w:szCs w:val="22"/>
        </w:rPr>
        <w:t>personas extranjeras de derecho público</w:t>
      </w:r>
      <w:r w:rsidR="00C6509E" w:rsidRPr="00EE4D96">
        <w:rPr>
          <w:rFonts w:ascii="Arial" w:hAnsi="Arial" w:cs="Arial"/>
          <w:sz w:val="22"/>
          <w:szCs w:val="22"/>
        </w:rPr>
        <w:t>»</w:t>
      </w:r>
      <w:r w:rsidR="00CA11D6" w:rsidRPr="00EE4D96">
        <w:rPr>
          <w:rFonts w:ascii="Arial" w:hAnsi="Arial" w:cs="Arial"/>
          <w:sz w:val="22"/>
          <w:szCs w:val="22"/>
        </w:rPr>
        <w:t xml:space="preserve"> </w:t>
      </w:r>
      <w:bookmarkEnd w:id="16"/>
      <w:r w:rsidR="00CA11D6" w:rsidRPr="00EE4D96">
        <w:rPr>
          <w:rFonts w:ascii="Arial" w:hAnsi="Arial" w:cs="Arial"/>
          <w:sz w:val="22"/>
          <w:szCs w:val="22"/>
        </w:rPr>
        <w:t xml:space="preserve">y que, como se anunció, sustituyó </w:t>
      </w:r>
      <w:r w:rsidR="00CD6FA9" w:rsidRPr="00EE4D96">
        <w:rPr>
          <w:rFonts w:ascii="Arial" w:hAnsi="Arial" w:cs="Arial"/>
          <w:sz w:val="22"/>
          <w:szCs w:val="22"/>
        </w:rPr>
        <w:t>e</w:t>
      </w:r>
      <w:r w:rsidR="00CA11D6" w:rsidRPr="00EE4D96">
        <w:rPr>
          <w:rFonts w:ascii="Arial" w:hAnsi="Arial" w:cs="Arial"/>
          <w:sz w:val="22"/>
          <w:szCs w:val="22"/>
        </w:rPr>
        <w:t>l derogado inciso 4 del artículo 13 de la Ley 80</w:t>
      </w:r>
      <w:r w:rsidR="00CD6FA9" w:rsidRPr="00EE4D96">
        <w:rPr>
          <w:rFonts w:ascii="Arial" w:hAnsi="Arial" w:cs="Arial"/>
          <w:sz w:val="22"/>
          <w:szCs w:val="22"/>
        </w:rPr>
        <w:t xml:space="preserve"> de 1993</w:t>
      </w:r>
      <w:r w:rsidR="00CA11D6" w:rsidRPr="00EE4D96">
        <w:rPr>
          <w:rFonts w:ascii="Arial" w:hAnsi="Arial" w:cs="Arial"/>
          <w:sz w:val="22"/>
          <w:szCs w:val="22"/>
        </w:rPr>
        <w:t>.</w:t>
      </w:r>
      <w:r w:rsidR="00C6509E" w:rsidRPr="00EE4D96">
        <w:rPr>
          <w:rFonts w:ascii="Arial" w:hAnsi="Arial" w:cs="Arial"/>
          <w:sz w:val="22"/>
          <w:szCs w:val="22"/>
        </w:rPr>
        <w:t xml:space="preserve"> </w:t>
      </w:r>
      <w:bookmarkStart w:id="17" w:name="_Hlk100154086"/>
      <w:r w:rsidR="00C6509E" w:rsidRPr="00EE4D96">
        <w:rPr>
          <w:rFonts w:ascii="Arial" w:hAnsi="Arial" w:cs="Arial"/>
          <w:sz w:val="22"/>
          <w:szCs w:val="22"/>
        </w:rPr>
        <w:t>El mencionado artículo 20 establece la posibilidad de que, bajo ciertas circunstancias, se pueda someter el contrato a celebrar con un organismo internacional</w:t>
      </w:r>
      <w:r w:rsidR="00EA21E0" w:rsidRPr="00EE4D96">
        <w:rPr>
          <w:rFonts w:ascii="Arial" w:hAnsi="Arial" w:cs="Arial"/>
          <w:sz w:val="22"/>
          <w:szCs w:val="22"/>
        </w:rPr>
        <w:t xml:space="preserve">, </w:t>
      </w:r>
      <w:r w:rsidR="00C6509E" w:rsidRPr="00EE4D96">
        <w:rPr>
          <w:rFonts w:ascii="Arial" w:hAnsi="Arial" w:cs="Arial"/>
          <w:sz w:val="22"/>
          <w:szCs w:val="22"/>
        </w:rPr>
        <w:t>con una persona pública extranjera</w:t>
      </w:r>
      <w:r w:rsidR="00EA21E0" w:rsidRPr="00EE4D96">
        <w:rPr>
          <w:rFonts w:ascii="Arial" w:hAnsi="Arial" w:cs="Arial"/>
          <w:sz w:val="22"/>
          <w:szCs w:val="22"/>
        </w:rPr>
        <w:t xml:space="preserve"> o con organismos de cooperación, asistencia o ayuda internacionales</w:t>
      </w:r>
      <w:r w:rsidR="00C6509E" w:rsidRPr="00EE4D96">
        <w:rPr>
          <w:rFonts w:ascii="Arial" w:hAnsi="Arial" w:cs="Arial"/>
          <w:sz w:val="22"/>
          <w:szCs w:val="22"/>
        </w:rPr>
        <w:t xml:space="preserve">, al régimen normativo contenido en los reglamentos de tales </w:t>
      </w:r>
      <w:r w:rsidR="006B3970" w:rsidRPr="00EE4D96">
        <w:rPr>
          <w:rFonts w:ascii="Arial" w:hAnsi="Arial" w:cs="Arial"/>
          <w:sz w:val="22"/>
          <w:szCs w:val="22"/>
        </w:rPr>
        <w:t>sujetos</w:t>
      </w:r>
      <w:r w:rsidR="00C6509E" w:rsidRPr="00EE4D96">
        <w:rPr>
          <w:rFonts w:ascii="Arial" w:hAnsi="Arial" w:cs="Arial"/>
          <w:sz w:val="22"/>
          <w:szCs w:val="22"/>
        </w:rPr>
        <w:t xml:space="preserve">. </w:t>
      </w:r>
    </w:p>
    <w:bookmarkEnd w:id="17"/>
    <w:p w14:paraId="4C54672C" w14:textId="65323C47" w:rsidR="001A5C6A" w:rsidRPr="00EE4D96" w:rsidRDefault="0044340E" w:rsidP="00AC406D">
      <w:pPr>
        <w:snapToGrid w:val="0"/>
        <w:spacing w:afterLines="120" w:after="288"/>
        <w:ind w:firstLine="562"/>
        <w:rPr>
          <w:rFonts w:ascii="Arial" w:hAnsi="Arial" w:cs="Arial"/>
          <w:sz w:val="22"/>
          <w:szCs w:val="22"/>
        </w:rPr>
      </w:pPr>
      <w:r w:rsidRPr="00EE4D96">
        <w:rPr>
          <w:rFonts w:ascii="Arial" w:hAnsi="Arial" w:cs="Arial"/>
          <w:sz w:val="22"/>
          <w:szCs w:val="22"/>
        </w:rPr>
        <w:t>E</w:t>
      </w:r>
      <w:r w:rsidR="00C6509E" w:rsidRPr="00EE4D96">
        <w:rPr>
          <w:rFonts w:ascii="Arial" w:hAnsi="Arial" w:cs="Arial"/>
          <w:sz w:val="22"/>
          <w:szCs w:val="22"/>
        </w:rPr>
        <w:t xml:space="preserve">l </w:t>
      </w:r>
      <w:r w:rsidRPr="00EE4D96">
        <w:rPr>
          <w:rFonts w:ascii="Arial" w:hAnsi="Arial" w:cs="Arial"/>
          <w:sz w:val="22"/>
          <w:szCs w:val="22"/>
        </w:rPr>
        <w:t xml:space="preserve">texto del </w:t>
      </w:r>
      <w:r w:rsidR="00C6509E" w:rsidRPr="00EE4D96">
        <w:rPr>
          <w:rFonts w:ascii="Arial" w:hAnsi="Arial" w:cs="Arial"/>
          <w:sz w:val="22"/>
          <w:szCs w:val="22"/>
        </w:rPr>
        <w:t>artículo 20 de la Ley 1150</w:t>
      </w:r>
      <w:r w:rsidR="001A5C6A" w:rsidRPr="00EE4D96">
        <w:rPr>
          <w:rFonts w:ascii="Arial" w:hAnsi="Arial" w:cs="Arial"/>
          <w:sz w:val="22"/>
          <w:szCs w:val="22"/>
        </w:rPr>
        <w:t xml:space="preserve"> que se comenta</w:t>
      </w:r>
      <w:r w:rsidRPr="00EE4D96">
        <w:rPr>
          <w:rFonts w:ascii="Arial" w:hAnsi="Arial" w:cs="Arial"/>
          <w:sz w:val="22"/>
          <w:szCs w:val="22"/>
        </w:rPr>
        <w:t xml:space="preserve"> es el siguiente</w:t>
      </w:r>
      <w:r w:rsidR="001A5C6A" w:rsidRPr="00EE4D96">
        <w:rPr>
          <w:rFonts w:ascii="Arial" w:hAnsi="Arial" w:cs="Arial"/>
          <w:sz w:val="22"/>
          <w:szCs w:val="22"/>
        </w:rPr>
        <w:t>:</w:t>
      </w:r>
    </w:p>
    <w:p w14:paraId="454D6530" w14:textId="3EB934DC" w:rsidR="001A5C6A" w:rsidRPr="00EE4D96" w:rsidRDefault="002D6020" w:rsidP="002D6020">
      <w:pPr>
        <w:tabs>
          <w:tab w:val="center" w:pos="1133"/>
          <w:tab w:val="center" w:pos="2260"/>
          <w:tab w:val="center" w:pos="2959"/>
          <w:tab w:val="center" w:pos="3652"/>
          <w:tab w:val="center" w:pos="5017"/>
          <w:tab w:val="center" w:pos="6472"/>
          <w:tab w:val="right" w:pos="8080"/>
        </w:tabs>
        <w:spacing w:afterLines="120" w:after="288"/>
        <w:ind w:left="562" w:right="479"/>
        <w:rPr>
          <w:rFonts w:ascii="Arial" w:hAnsi="Arial" w:cs="Arial"/>
          <w:iCs/>
          <w:sz w:val="21"/>
          <w:szCs w:val="21"/>
        </w:rPr>
      </w:pPr>
      <w:r w:rsidRPr="00EE4D96">
        <w:rPr>
          <w:rFonts w:ascii="Arial" w:hAnsi="Arial" w:cs="Arial"/>
          <w:bCs/>
          <w:iCs/>
          <w:sz w:val="21"/>
          <w:szCs w:val="21"/>
        </w:rPr>
        <w:t xml:space="preserve">Artículo 20. De la </w:t>
      </w:r>
      <w:r w:rsidRPr="00EE4D96">
        <w:rPr>
          <w:rFonts w:ascii="Arial" w:hAnsi="Arial" w:cs="Arial"/>
          <w:bCs/>
          <w:iCs/>
          <w:sz w:val="21"/>
          <w:szCs w:val="21"/>
        </w:rPr>
        <w:tab/>
        <w:t xml:space="preserve">contratación con </w:t>
      </w:r>
      <w:r w:rsidRPr="00EE4D96">
        <w:rPr>
          <w:rFonts w:ascii="Arial" w:hAnsi="Arial" w:cs="Arial"/>
          <w:bCs/>
          <w:iCs/>
          <w:sz w:val="21"/>
          <w:szCs w:val="21"/>
        </w:rPr>
        <w:tab/>
        <w:t>organismos internacionales</w:t>
      </w:r>
      <w:bookmarkStart w:id="18" w:name="_Hlk100152837"/>
      <w:r w:rsidRPr="00EE4D96">
        <w:rPr>
          <w:rFonts w:ascii="Arial" w:hAnsi="Arial" w:cs="Arial"/>
          <w:bCs/>
          <w:iCs/>
          <w:sz w:val="21"/>
          <w:szCs w:val="21"/>
        </w:rPr>
        <w:t>.</w:t>
      </w:r>
      <w:r w:rsidR="0044340E" w:rsidRPr="00EE4D96">
        <w:rPr>
          <w:rFonts w:ascii="Arial" w:hAnsi="Arial" w:cs="Arial"/>
          <w:bCs/>
          <w:iCs/>
          <w:sz w:val="21"/>
          <w:szCs w:val="21"/>
        </w:rPr>
        <w:t xml:space="preserve"> </w:t>
      </w:r>
      <w:r w:rsidR="001A5C6A" w:rsidRPr="00EE4D96">
        <w:rPr>
          <w:rFonts w:ascii="Arial" w:hAnsi="Arial" w:cs="Arial"/>
          <w:bCs/>
          <w:iCs/>
          <w:sz w:val="21"/>
          <w:szCs w:val="21"/>
        </w:rPr>
        <w:t>L</w:t>
      </w:r>
      <w:r w:rsidR="001A5C6A" w:rsidRPr="00EE4D96">
        <w:rPr>
          <w:rFonts w:ascii="Arial" w:hAnsi="Arial" w:cs="Arial"/>
          <w:iCs/>
          <w:sz w:val="21"/>
          <w:szCs w:val="21"/>
        </w:rPr>
        <w:t>os contratos o convenios financiados e</w:t>
      </w:r>
      <w:bookmarkEnd w:id="18"/>
      <w:r w:rsidR="001A5C6A" w:rsidRPr="00EE4D96">
        <w:rPr>
          <w:rFonts w:ascii="Arial" w:hAnsi="Arial" w:cs="Arial"/>
          <w:iCs/>
          <w:sz w:val="21"/>
          <w:szCs w:val="21"/>
        </w:rPr>
        <w:t xml:space="preserv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12" w:anchor="1">
        <w:r w:rsidR="001A5C6A" w:rsidRPr="00EE4D96">
          <w:rPr>
            <w:rFonts w:ascii="Arial" w:hAnsi="Arial" w:cs="Arial"/>
            <w:iCs/>
            <w:sz w:val="21"/>
            <w:szCs w:val="21"/>
          </w:rPr>
          <w:t xml:space="preserve"> </w:t>
        </w:r>
      </w:hyperlink>
      <w:hyperlink r:id="rId13" w:anchor="1">
        <w:r w:rsidR="001A5C6A" w:rsidRPr="00EE4D96">
          <w:rPr>
            <w:rFonts w:ascii="Arial" w:hAnsi="Arial" w:cs="Arial"/>
            <w:iCs/>
            <w:sz w:val="21"/>
            <w:szCs w:val="21"/>
          </w:rPr>
          <w:t>80</w:t>
        </w:r>
      </w:hyperlink>
      <w:r w:rsidR="001A5C6A" w:rsidRPr="00EE4D96">
        <w:rPr>
          <w:rFonts w:ascii="Arial" w:hAnsi="Arial" w:cs="Arial"/>
          <w:iCs/>
          <w:sz w:val="21"/>
          <w:szCs w:val="21"/>
        </w:rPr>
        <w:t xml:space="preserve">  de 1993. Los recursos de contrapartida vinculados a estas operaciones podrán tener el mismo tratamiento.</w:t>
      </w:r>
    </w:p>
    <w:p w14:paraId="452FB981" w14:textId="77777777" w:rsidR="001A5C6A" w:rsidRPr="00EE4D96" w:rsidRDefault="001A5C6A" w:rsidP="003C5480">
      <w:pPr>
        <w:tabs>
          <w:tab w:val="right" w:pos="8080"/>
        </w:tabs>
        <w:spacing w:afterLines="120" w:after="288"/>
        <w:ind w:left="562" w:right="479"/>
        <w:rPr>
          <w:rFonts w:ascii="Arial" w:hAnsi="Arial" w:cs="Arial"/>
          <w:iCs/>
          <w:sz w:val="21"/>
          <w:szCs w:val="21"/>
        </w:rPr>
      </w:pPr>
      <w:r w:rsidRPr="00EE4D96">
        <w:rPr>
          <w:rFonts w:ascii="Arial" w:hAnsi="Arial" w:cs="Arial"/>
          <w:iCs/>
          <w:sz w:val="21"/>
          <w:szCs w:val="21"/>
        </w:rPr>
        <w:lastRenderedPageBreak/>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52EC6640" w14:textId="77777777" w:rsidR="001A5C6A" w:rsidRPr="00EE4D96" w:rsidRDefault="001A5C6A" w:rsidP="003C5480">
      <w:pPr>
        <w:tabs>
          <w:tab w:val="right" w:pos="8080"/>
        </w:tabs>
        <w:spacing w:afterLines="120" w:after="288"/>
        <w:ind w:left="562" w:right="479"/>
        <w:rPr>
          <w:rFonts w:ascii="Arial" w:hAnsi="Arial" w:cs="Arial"/>
          <w:iCs/>
          <w:sz w:val="21"/>
          <w:szCs w:val="21"/>
        </w:rPr>
      </w:pPr>
      <w:r w:rsidRPr="00EE4D96">
        <w:rPr>
          <w:rFonts w:ascii="Arial" w:hAnsi="Arial" w:cs="Arial"/>
          <w:iCs/>
          <w:sz w:val="21"/>
          <w:szCs w:val="21"/>
        </w:rPr>
        <w:t>Las entidades estatales no podrán celebrar contratos o convenios para la administración o gerencia de sus recursos propios o de aquellos que les asignen los presupuestos públicos, con organismos de cooperación, asistencia o ayuda internacional.</w:t>
      </w:r>
    </w:p>
    <w:p w14:paraId="521B7DAA" w14:textId="634A4DD2" w:rsidR="001A5C6A" w:rsidRPr="00EE4D96" w:rsidRDefault="001A5C6A" w:rsidP="003C5480">
      <w:pPr>
        <w:tabs>
          <w:tab w:val="right" w:pos="8080"/>
        </w:tabs>
        <w:spacing w:afterLines="120" w:after="288"/>
        <w:ind w:left="562" w:right="479"/>
        <w:rPr>
          <w:rFonts w:ascii="Arial" w:hAnsi="Arial" w:cs="Arial"/>
          <w:iCs/>
          <w:sz w:val="21"/>
          <w:szCs w:val="21"/>
        </w:rPr>
      </w:pPr>
      <w:r w:rsidRPr="00EE4D96">
        <w:rPr>
          <w:rFonts w:ascii="Arial" w:hAnsi="Arial" w:cs="Arial"/>
          <w:bCs/>
          <w:iCs/>
          <w:sz w:val="21"/>
          <w:szCs w:val="21"/>
        </w:rPr>
        <w:t>PARÁGRAFO 1o.</w:t>
      </w:r>
      <w:r w:rsidRPr="00EE4D96">
        <w:rPr>
          <w:rFonts w:ascii="Arial" w:hAnsi="Arial" w:cs="Arial"/>
          <w:iCs/>
          <w:sz w:val="21"/>
          <w:szCs w:val="21"/>
        </w:rPr>
        <w:t xml:space="preserve"> Los contratos o acuerdos celebrados con personas extranjeras de derecho público, podrán someterse a las reglas de tales organismos.</w:t>
      </w:r>
    </w:p>
    <w:p w14:paraId="03B0C97D" w14:textId="34985F23" w:rsidR="001A5C6A" w:rsidRPr="00EE4D96" w:rsidRDefault="001A5C6A" w:rsidP="003C5480">
      <w:pPr>
        <w:tabs>
          <w:tab w:val="right" w:pos="8080"/>
        </w:tabs>
        <w:spacing w:afterLines="120" w:after="288"/>
        <w:ind w:left="562" w:right="479"/>
        <w:rPr>
          <w:rFonts w:ascii="Arial" w:hAnsi="Arial" w:cs="Arial"/>
          <w:iCs/>
          <w:sz w:val="21"/>
          <w:szCs w:val="21"/>
        </w:rPr>
      </w:pPr>
      <w:r w:rsidRPr="00EE4D96">
        <w:rPr>
          <w:rFonts w:ascii="Arial" w:hAnsi="Arial" w:cs="Arial"/>
          <w:bCs/>
          <w:iCs/>
          <w:sz w:val="21"/>
          <w:szCs w:val="21"/>
        </w:rPr>
        <w:t>PARÁGRAFO 2o.</w:t>
      </w:r>
      <w:r w:rsidRPr="00EE4D96">
        <w:rPr>
          <w:rFonts w:ascii="Arial" w:hAnsi="Arial" w:cs="Arial"/>
          <w:iCs/>
          <w:sz w:val="21"/>
          <w:szCs w:val="21"/>
        </w:rPr>
        <w:t xml:space="preserve"> Las entidades estatales tendrán la obligación de reportar la información a los organismos de control y </w:t>
      </w:r>
      <w:r w:rsidR="00E36981" w:rsidRPr="00EE4D96">
        <w:rPr>
          <w:rFonts w:ascii="Arial" w:hAnsi="Arial" w:cs="Arial"/>
          <w:iCs/>
          <w:sz w:val="21"/>
          <w:szCs w:val="21"/>
        </w:rPr>
        <w:t>al Secop</w:t>
      </w:r>
      <w:r w:rsidRPr="00EE4D96">
        <w:rPr>
          <w:rFonts w:ascii="Arial" w:hAnsi="Arial" w:cs="Arial"/>
          <w:iCs/>
          <w:sz w:val="21"/>
          <w:szCs w:val="21"/>
        </w:rPr>
        <w:t xml:space="preserve"> relativa a la ejecución de los contratos a los que se refiere el presente artículo.</w:t>
      </w:r>
    </w:p>
    <w:p w14:paraId="5107D74B" w14:textId="46EE5797" w:rsidR="00C6509E" w:rsidRPr="00EE4D96" w:rsidRDefault="001A5C6A" w:rsidP="003C5480">
      <w:pPr>
        <w:tabs>
          <w:tab w:val="right" w:pos="8080"/>
        </w:tabs>
        <w:spacing w:afterLines="120" w:after="288"/>
        <w:ind w:left="562" w:right="479"/>
        <w:rPr>
          <w:rFonts w:ascii="Arial" w:hAnsi="Arial" w:cs="Arial"/>
          <w:iCs/>
          <w:sz w:val="21"/>
          <w:szCs w:val="21"/>
        </w:rPr>
      </w:pPr>
      <w:r w:rsidRPr="00EE4D96">
        <w:rPr>
          <w:rFonts w:ascii="Arial" w:hAnsi="Arial" w:cs="Arial"/>
          <w:bCs/>
          <w:iCs/>
          <w:sz w:val="21"/>
          <w:szCs w:val="21"/>
        </w:rPr>
        <w:t>PARÁGRAFO 3o</w:t>
      </w:r>
      <w:r w:rsidRPr="00EE4D96">
        <w:rPr>
          <w:rFonts w:ascii="Arial" w:hAnsi="Arial" w:cs="Arial"/>
          <w:b/>
          <w:iCs/>
          <w:sz w:val="21"/>
          <w:szCs w:val="21"/>
        </w:rPr>
        <w:t>.</w:t>
      </w:r>
      <w:r w:rsidRPr="00EE4D96">
        <w:rPr>
          <w:rFonts w:ascii="Arial" w:hAnsi="Arial" w:cs="Arial"/>
          <w:iCs/>
          <w:sz w:val="21"/>
          <w:szCs w:val="21"/>
        </w:rPr>
        <w:t xml:space="preserve">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10173665" w14:textId="6D68B0C2" w:rsidR="004117DA" w:rsidRPr="00EE4D96" w:rsidRDefault="0044340E" w:rsidP="0044340E">
      <w:pPr>
        <w:spacing w:afterLines="120" w:after="288"/>
        <w:ind w:firstLine="562"/>
        <w:rPr>
          <w:rFonts w:ascii="Arial" w:hAnsi="Arial" w:cs="Arial"/>
          <w:sz w:val="22"/>
          <w:szCs w:val="22"/>
        </w:rPr>
      </w:pPr>
      <w:r w:rsidRPr="00EE4D96">
        <w:rPr>
          <w:rFonts w:ascii="Arial" w:hAnsi="Arial" w:cs="Arial"/>
          <w:sz w:val="22"/>
          <w:szCs w:val="22"/>
        </w:rPr>
        <w:t>A propósito de la disposición transcrita, c</w:t>
      </w:r>
      <w:r w:rsidR="004117DA" w:rsidRPr="00EE4D96">
        <w:rPr>
          <w:rFonts w:ascii="Arial" w:hAnsi="Arial" w:cs="Arial"/>
          <w:sz w:val="22"/>
          <w:szCs w:val="22"/>
        </w:rPr>
        <w:t>onviene traer a colación l</w:t>
      </w:r>
      <w:r w:rsidRPr="00EE4D96">
        <w:rPr>
          <w:rFonts w:ascii="Arial" w:hAnsi="Arial" w:cs="Arial"/>
          <w:sz w:val="22"/>
          <w:szCs w:val="22"/>
        </w:rPr>
        <w:t>as consideraciones de</w:t>
      </w:r>
      <w:r w:rsidR="004117DA" w:rsidRPr="00EE4D96">
        <w:rPr>
          <w:rFonts w:ascii="Arial" w:hAnsi="Arial" w:cs="Arial"/>
          <w:sz w:val="22"/>
          <w:szCs w:val="22"/>
        </w:rPr>
        <w:t xml:space="preserve"> la Corte </w:t>
      </w:r>
      <w:r w:rsidR="009905A9" w:rsidRPr="00EE4D96">
        <w:rPr>
          <w:rFonts w:ascii="Arial" w:hAnsi="Arial" w:cs="Arial"/>
          <w:sz w:val="22"/>
          <w:szCs w:val="22"/>
        </w:rPr>
        <w:t>Constituciona</w:t>
      </w:r>
      <w:r w:rsidR="00C30C36" w:rsidRPr="00EE4D96">
        <w:rPr>
          <w:rFonts w:ascii="Arial" w:hAnsi="Arial" w:cs="Arial"/>
          <w:sz w:val="22"/>
          <w:szCs w:val="22"/>
        </w:rPr>
        <w:t xml:space="preserve">l </w:t>
      </w:r>
      <w:r w:rsidRPr="00EE4D96">
        <w:rPr>
          <w:rFonts w:ascii="Arial" w:hAnsi="Arial" w:cs="Arial"/>
          <w:sz w:val="22"/>
          <w:szCs w:val="22"/>
        </w:rPr>
        <w:t xml:space="preserve">sobre </w:t>
      </w:r>
      <w:r w:rsidR="004117DA" w:rsidRPr="00EE4D96">
        <w:rPr>
          <w:rFonts w:ascii="Arial" w:hAnsi="Arial" w:cs="Arial"/>
          <w:sz w:val="22"/>
          <w:szCs w:val="22"/>
        </w:rPr>
        <w:t>el derogado inciso 4 del artículo 13 de la Ley 80 de 1993,</w:t>
      </w:r>
      <w:r w:rsidR="00C30C36" w:rsidRPr="00EE4D96">
        <w:rPr>
          <w:rFonts w:ascii="Arial" w:hAnsi="Arial" w:cs="Arial"/>
          <w:sz w:val="22"/>
          <w:szCs w:val="22"/>
        </w:rPr>
        <w:t xml:space="preserve"> </w:t>
      </w:r>
      <w:r w:rsidRPr="00EE4D96">
        <w:rPr>
          <w:rFonts w:ascii="Arial" w:hAnsi="Arial" w:cs="Arial"/>
          <w:sz w:val="22"/>
          <w:szCs w:val="22"/>
        </w:rPr>
        <w:t>las cuales</w:t>
      </w:r>
      <w:r w:rsidR="00493E0B" w:rsidRPr="00EE4D96">
        <w:rPr>
          <w:rFonts w:ascii="Arial" w:hAnsi="Arial" w:cs="Arial"/>
          <w:sz w:val="22"/>
          <w:szCs w:val="22"/>
        </w:rPr>
        <w:t>,</w:t>
      </w:r>
      <w:r w:rsidRPr="00EE4D96">
        <w:rPr>
          <w:rFonts w:ascii="Arial" w:hAnsi="Arial" w:cs="Arial"/>
          <w:sz w:val="22"/>
          <w:szCs w:val="22"/>
        </w:rPr>
        <w:t xml:space="preserve"> </w:t>
      </w:r>
      <w:r w:rsidR="00B03494" w:rsidRPr="00EE4D96">
        <w:rPr>
          <w:rFonts w:ascii="Arial" w:hAnsi="Arial" w:cs="Arial"/>
          <w:i/>
          <w:iCs/>
          <w:sz w:val="22"/>
          <w:szCs w:val="22"/>
        </w:rPr>
        <w:t>mutatis mutandis</w:t>
      </w:r>
      <w:r w:rsidR="00493E0B" w:rsidRPr="00EE4D96">
        <w:rPr>
          <w:rFonts w:ascii="Arial" w:hAnsi="Arial" w:cs="Arial"/>
          <w:i/>
          <w:iCs/>
          <w:sz w:val="22"/>
          <w:szCs w:val="22"/>
        </w:rPr>
        <w:t>,</w:t>
      </w:r>
      <w:r w:rsidR="00493E0B" w:rsidRPr="00EE4D96">
        <w:rPr>
          <w:rFonts w:ascii="Arial" w:hAnsi="Arial" w:cs="Arial"/>
          <w:sz w:val="22"/>
          <w:szCs w:val="22"/>
        </w:rPr>
        <w:t xml:space="preserve"> </w:t>
      </w:r>
      <w:r w:rsidRPr="00EE4D96">
        <w:rPr>
          <w:rFonts w:ascii="Arial" w:hAnsi="Arial" w:cs="Arial"/>
          <w:sz w:val="22"/>
          <w:szCs w:val="22"/>
        </w:rPr>
        <w:t>le</w:t>
      </w:r>
      <w:r w:rsidR="00493E0B" w:rsidRPr="00EE4D96">
        <w:rPr>
          <w:rFonts w:ascii="Arial" w:hAnsi="Arial" w:cs="Arial"/>
          <w:sz w:val="22"/>
          <w:szCs w:val="22"/>
        </w:rPr>
        <w:t>s son</w:t>
      </w:r>
      <w:r w:rsidRPr="00EE4D96">
        <w:rPr>
          <w:rFonts w:ascii="Arial" w:hAnsi="Arial" w:cs="Arial"/>
          <w:sz w:val="22"/>
          <w:szCs w:val="22"/>
        </w:rPr>
        <w:t xml:space="preserve"> </w:t>
      </w:r>
      <w:r w:rsidR="004117DA" w:rsidRPr="00EE4D96">
        <w:rPr>
          <w:rFonts w:ascii="Arial" w:hAnsi="Arial" w:cs="Arial"/>
          <w:sz w:val="22"/>
          <w:szCs w:val="22"/>
        </w:rPr>
        <w:t>aplicables</w:t>
      </w:r>
      <w:r w:rsidR="000A6370" w:rsidRPr="00EE4D96">
        <w:rPr>
          <w:rFonts w:ascii="Arial" w:hAnsi="Arial" w:cs="Arial"/>
          <w:sz w:val="22"/>
          <w:szCs w:val="22"/>
        </w:rPr>
        <w:t>, en tanto ambas disposiciones entrañan:</w:t>
      </w:r>
    </w:p>
    <w:p w14:paraId="570F13D2" w14:textId="6799142F" w:rsidR="00C6509E" w:rsidRPr="00EE4D96" w:rsidRDefault="00C6509E" w:rsidP="0043155B">
      <w:pPr>
        <w:spacing w:afterLines="120" w:after="288"/>
        <w:ind w:left="720" w:right="621"/>
        <w:rPr>
          <w:rFonts w:ascii="Arial" w:eastAsia="Times New Roman" w:hAnsi="Arial" w:cs="Arial"/>
          <w:color w:val="000000" w:themeColor="text1"/>
          <w:sz w:val="21"/>
          <w:szCs w:val="21"/>
          <w:lang w:val="es-CO"/>
        </w:rPr>
      </w:pPr>
      <w:r w:rsidRPr="00EE4D96">
        <w:rPr>
          <w:rFonts w:ascii="Arial" w:hAnsi="Arial" w:cs="Arial"/>
          <w:color w:val="000000" w:themeColor="text1"/>
          <w:sz w:val="21"/>
          <w:szCs w:val="21"/>
        </w:rPr>
        <w:t xml:space="preserve"> </w:t>
      </w:r>
      <w:r w:rsidR="004117DA" w:rsidRPr="00EE4D96">
        <w:rPr>
          <w:rFonts w:ascii="Arial" w:hAnsi="Arial" w:cs="Arial"/>
          <w:color w:val="000000" w:themeColor="text1"/>
          <w:sz w:val="21"/>
          <w:szCs w:val="21"/>
        </w:rPr>
        <w:t>«</w:t>
      </w:r>
      <w:r w:rsidR="004117DA" w:rsidRPr="00EE4D96">
        <w:rPr>
          <w:rFonts w:ascii="Arial" w:eastAsia="Times New Roman" w:hAnsi="Arial" w:cs="Arial"/>
          <w:color w:val="000000" w:themeColor="text1"/>
          <w:sz w:val="21"/>
          <w:szCs w:val="21"/>
          <w:shd w:val="clear" w:color="auto" w:fill="FFFFFF"/>
          <w:lang w:val="es-CO"/>
        </w:rPr>
        <w:t xml:space="preserve">[…] un precepto especial de contratación, que por virtud de la misma ley 80 de 1993 permite la inaplicación del Estatuto de Contratación Pública en la hipótesis de los contratos relativos a fondos percibidos de los organismos multilaterales de crédito o celebrados con personas extranjeras de derecho público u organismo de cooperación, asistencia o ayuda internacionales. Lo cual encuentra justificación en el hecho de que Colombia hace parte de esos organismos internacionales, como por ejemplo el FMI o el BID, y al hacer parte de ellos puede aceptar sus estatutos y régimen de contratación en cumplimiento de convenios, </w:t>
      </w:r>
      <w:r w:rsidR="004117DA" w:rsidRPr="00EE4D96">
        <w:rPr>
          <w:rFonts w:ascii="Arial" w:eastAsia="Times New Roman" w:hAnsi="Arial" w:cs="Arial"/>
          <w:color w:val="000000" w:themeColor="text1"/>
          <w:sz w:val="21"/>
          <w:szCs w:val="21"/>
          <w:shd w:val="clear" w:color="auto" w:fill="FFFFFF"/>
          <w:lang w:val="es-CO"/>
        </w:rPr>
        <w:lastRenderedPageBreak/>
        <w:t>tratados y resoluciones de entidades supranacionales en los que el país ha participado activamente, como la ONU y la OEA, con sus filiales»</w:t>
      </w:r>
      <w:r w:rsidR="004117DA" w:rsidRPr="00EE4D96">
        <w:rPr>
          <w:rStyle w:val="Refdenotaalpie"/>
          <w:rFonts w:ascii="Arial" w:eastAsia="Times New Roman" w:hAnsi="Arial" w:cs="Arial"/>
          <w:color w:val="000000" w:themeColor="text1"/>
          <w:sz w:val="21"/>
          <w:szCs w:val="21"/>
          <w:shd w:val="clear" w:color="auto" w:fill="FFFFFF"/>
          <w:lang w:val="es-CO"/>
        </w:rPr>
        <w:footnoteReference w:id="26"/>
      </w:r>
    </w:p>
    <w:p w14:paraId="15F8C24D" w14:textId="2BAF443A" w:rsidR="00C96567" w:rsidRPr="00EE4D96" w:rsidRDefault="004117DA" w:rsidP="00AC406D">
      <w:pPr>
        <w:snapToGrid w:val="0"/>
        <w:spacing w:afterLines="120" w:after="288"/>
        <w:ind w:firstLine="693"/>
        <w:rPr>
          <w:rFonts w:ascii="Arial" w:hAnsi="Arial" w:cs="Arial"/>
          <w:sz w:val="22"/>
          <w:szCs w:val="22"/>
        </w:rPr>
      </w:pPr>
      <w:bookmarkStart w:id="19" w:name="_Hlk100154331"/>
      <w:r w:rsidRPr="00EE4D96">
        <w:rPr>
          <w:rFonts w:ascii="Arial" w:hAnsi="Arial" w:cs="Arial"/>
          <w:sz w:val="22"/>
          <w:szCs w:val="22"/>
        </w:rPr>
        <w:t>La especialidad y la forma específica como está redactad</w:t>
      </w:r>
      <w:r w:rsidR="00C30C36" w:rsidRPr="00EE4D96">
        <w:rPr>
          <w:rFonts w:ascii="Arial" w:hAnsi="Arial" w:cs="Arial"/>
          <w:sz w:val="22"/>
          <w:szCs w:val="22"/>
        </w:rPr>
        <w:t xml:space="preserve">o </w:t>
      </w:r>
      <w:r w:rsidRPr="00EE4D96">
        <w:rPr>
          <w:rFonts w:ascii="Arial" w:hAnsi="Arial" w:cs="Arial"/>
          <w:sz w:val="22"/>
          <w:szCs w:val="22"/>
        </w:rPr>
        <w:t xml:space="preserve">el artículo 20 de la Ley 1150 permiten </w:t>
      </w:r>
      <w:r w:rsidR="00C30C36" w:rsidRPr="00EE4D96">
        <w:rPr>
          <w:rFonts w:ascii="Arial" w:hAnsi="Arial" w:cs="Arial"/>
          <w:sz w:val="22"/>
          <w:szCs w:val="22"/>
        </w:rPr>
        <w:t>fácilmente colegir que</w:t>
      </w:r>
      <w:r w:rsidRPr="00EE4D96">
        <w:rPr>
          <w:rFonts w:ascii="Arial" w:hAnsi="Arial" w:cs="Arial"/>
          <w:sz w:val="22"/>
          <w:szCs w:val="22"/>
        </w:rPr>
        <w:t xml:space="preserve"> prev</w:t>
      </w:r>
      <w:r w:rsidR="002E416B" w:rsidRPr="00EE4D96">
        <w:rPr>
          <w:rFonts w:ascii="Arial" w:hAnsi="Arial" w:cs="Arial"/>
          <w:sz w:val="22"/>
          <w:szCs w:val="22"/>
        </w:rPr>
        <w:t xml:space="preserve">é </w:t>
      </w:r>
      <w:r w:rsidRPr="00EE4D96">
        <w:rPr>
          <w:rFonts w:ascii="Arial" w:hAnsi="Arial" w:cs="Arial"/>
          <w:sz w:val="22"/>
          <w:szCs w:val="22"/>
        </w:rPr>
        <w:t>una excepción a la</w:t>
      </w:r>
      <w:r w:rsidR="004612D1" w:rsidRPr="00EE4D96">
        <w:rPr>
          <w:rFonts w:ascii="Arial" w:hAnsi="Arial" w:cs="Arial"/>
          <w:sz w:val="22"/>
          <w:szCs w:val="22"/>
        </w:rPr>
        <w:t xml:space="preserve"> regla</w:t>
      </w:r>
      <w:r w:rsidRPr="00EE4D96">
        <w:rPr>
          <w:rFonts w:ascii="Arial" w:hAnsi="Arial" w:cs="Arial"/>
          <w:sz w:val="22"/>
          <w:szCs w:val="22"/>
        </w:rPr>
        <w:t xml:space="preserve"> general </w:t>
      </w:r>
      <w:r w:rsidR="00C96567" w:rsidRPr="00EE4D96">
        <w:rPr>
          <w:rFonts w:ascii="Arial" w:hAnsi="Arial" w:cs="Arial"/>
          <w:sz w:val="22"/>
          <w:szCs w:val="22"/>
        </w:rPr>
        <w:t>establecida en el artículo 13</w:t>
      </w:r>
      <w:r w:rsidR="002B1B8E" w:rsidRPr="00EE4D96">
        <w:rPr>
          <w:rFonts w:ascii="Arial" w:hAnsi="Arial" w:cs="Arial"/>
          <w:sz w:val="22"/>
          <w:szCs w:val="22"/>
        </w:rPr>
        <w:t xml:space="preserve"> de la Le</w:t>
      </w:r>
      <w:r w:rsidR="00066FB4" w:rsidRPr="00EE4D96">
        <w:rPr>
          <w:rFonts w:ascii="Arial" w:hAnsi="Arial" w:cs="Arial"/>
          <w:sz w:val="22"/>
          <w:szCs w:val="22"/>
        </w:rPr>
        <w:t>y 80 de 1993</w:t>
      </w:r>
      <w:r w:rsidR="00C30C36" w:rsidRPr="00EE4D96">
        <w:rPr>
          <w:rFonts w:ascii="Arial" w:hAnsi="Arial" w:cs="Arial"/>
          <w:sz w:val="22"/>
          <w:szCs w:val="22"/>
        </w:rPr>
        <w:t>,</w:t>
      </w:r>
      <w:r w:rsidR="00C96567" w:rsidRPr="00EE4D96">
        <w:rPr>
          <w:rFonts w:ascii="Arial" w:hAnsi="Arial" w:cs="Arial"/>
          <w:sz w:val="22"/>
          <w:szCs w:val="22"/>
        </w:rPr>
        <w:t xml:space="preserve"> según la cual las normas aplicables tanto a la celebración como ejecución d</w:t>
      </w:r>
      <w:r w:rsidR="001A63D3" w:rsidRPr="00EE4D96">
        <w:rPr>
          <w:rFonts w:ascii="Arial" w:hAnsi="Arial" w:cs="Arial"/>
          <w:sz w:val="22"/>
          <w:szCs w:val="22"/>
        </w:rPr>
        <w:t>e</w:t>
      </w:r>
      <w:r w:rsidR="00C96567" w:rsidRPr="00EE4D96">
        <w:rPr>
          <w:rFonts w:ascii="Arial" w:hAnsi="Arial" w:cs="Arial"/>
          <w:sz w:val="22"/>
          <w:szCs w:val="22"/>
        </w:rPr>
        <w:t xml:space="preserve">l contrato </w:t>
      </w:r>
      <w:r w:rsidR="004612D1" w:rsidRPr="00EE4D96">
        <w:rPr>
          <w:rFonts w:ascii="Arial" w:hAnsi="Arial" w:cs="Arial"/>
          <w:sz w:val="22"/>
          <w:szCs w:val="22"/>
        </w:rPr>
        <w:t xml:space="preserve">estatal </w:t>
      </w:r>
      <w:r w:rsidR="00C96567" w:rsidRPr="00EE4D96">
        <w:rPr>
          <w:rFonts w:ascii="Arial" w:hAnsi="Arial" w:cs="Arial"/>
          <w:sz w:val="22"/>
          <w:szCs w:val="22"/>
        </w:rPr>
        <w:t xml:space="preserve">serán </w:t>
      </w:r>
      <w:r w:rsidR="00C30C36" w:rsidRPr="00EE4D96">
        <w:rPr>
          <w:rFonts w:ascii="Arial" w:hAnsi="Arial" w:cs="Arial"/>
          <w:sz w:val="22"/>
          <w:szCs w:val="22"/>
        </w:rPr>
        <w:t>las nacionales,</w:t>
      </w:r>
      <w:r w:rsidR="00C96567" w:rsidRPr="00EE4D96">
        <w:rPr>
          <w:rFonts w:ascii="Arial" w:hAnsi="Arial" w:cs="Arial"/>
          <w:sz w:val="22"/>
          <w:szCs w:val="22"/>
        </w:rPr>
        <w:t xml:space="preserve"> siempre y cuando el respectivo acuerdo sea celebrado o ejecutado</w:t>
      </w:r>
      <w:r w:rsidR="004612D1" w:rsidRPr="00EE4D96">
        <w:rPr>
          <w:rFonts w:ascii="Arial" w:hAnsi="Arial" w:cs="Arial"/>
          <w:sz w:val="22"/>
          <w:szCs w:val="22"/>
        </w:rPr>
        <w:t xml:space="preserve"> </w:t>
      </w:r>
      <w:r w:rsidR="00C96567" w:rsidRPr="00EE4D96">
        <w:rPr>
          <w:rFonts w:ascii="Arial" w:hAnsi="Arial" w:cs="Arial"/>
          <w:sz w:val="22"/>
          <w:szCs w:val="22"/>
        </w:rPr>
        <w:t xml:space="preserve">en el territorio nacional. </w:t>
      </w:r>
    </w:p>
    <w:bookmarkEnd w:id="19"/>
    <w:p w14:paraId="273DF4D7" w14:textId="0995E0DD" w:rsidR="003F6E92" w:rsidRPr="00EE4D96" w:rsidRDefault="00CE7FF7" w:rsidP="00CE7FF7">
      <w:pPr>
        <w:snapToGrid w:val="0"/>
        <w:spacing w:afterLines="120" w:after="288"/>
        <w:ind w:firstLine="693"/>
        <w:rPr>
          <w:rFonts w:ascii="Arial" w:hAnsi="Arial" w:cs="Arial"/>
          <w:sz w:val="22"/>
          <w:szCs w:val="22"/>
        </w:rPr>
      </w:pPr>
      <w:r w:rsidRPr="00EE4D96">
        <w:rPr>
          <w:rFonts w:ascii="Arial" w:hAnsi="Arial" w:cs="Arial"/>
          <w:sz w:val="22"/>
          <w:szCs w:val="22"/>
        </w:rPr>
        <w:t>Ahora bien</w:t>
      </w:r>
      <w:r w:rsidR="001A63D3" w:rsidRPr="00EE4D96">
        <w:rPr>
          <w:rFonts w:ascii="Arial" w:hAnsi="Arial" w:cs="Arial"/>
          <w:sz w:val="22"/>
          <w:szCs w:val="22"/>
        </w:rPr>
        <w:t xml:space="preserve">, la posibilidad de aplicar los reglamentos de los </w:t>
      </w:r>
      <w:r w:rsidR="00FC5632" w:rsidRPr="00EE4D96">
        <w:rPr>
          <w:rFonts w:ascii="Arial" w:hAnsi="Arial" w:cs="Arial"/>
          <w:sz w:val="22"/>
          <w:szCs w:val="22"/>
        </w:rPr>
        <w:t>sujetos</w:t>
      </w:r>
      <w:r w:rsidR="001A63D3" w:rsidRPr="00EE4D96">
        <w:rPr>
          <w:rFonts w:ascii="Arial" w:hAnsi="Arial" w:cs="Arial"/>
          <w:sz w:val="22"/>
          <w:szCs w:val="22"/>
        </w:rPr>
        <w:t xml:space="preserve"> internacionales solo es procedente </w:t>
      </w:r>
      <w:r w:rsidR="00FC5632" w:rsidRPr="00EE4D96">
        <w:rPr>
          <w:rFonts w:ascii="Arial" w:hAnsi="Arial" w:cs="Arial"/>
          <w:sz w:val="22"/>
          <w:szCs w:val="22"/>
        </w:rPr>
        <w:t xml:space="preserve">bajo </w:t>
      </w:r>
      <w:r w:rsidR="001A63D3" w:rsidRPr="00EE4D96">
        <w:rPr>
          <w:rFonts w:ascii="Arial" w:hAnsi="Arial" w:cs="Arial"/>
          <w:sz w:val="22"/>
          <w:szCs w:val="22"/>
        </w:rPr>
        <w:t xml:space="preserve">los estrictos </w:t>
      </w:r>
      <w:r w:rsidR="001A5C6A" w:rsidRPr="00EE4D96">
        <w:rPr>
          <w:rFonts w:ascii="Arial" w:hAnsi="Arial" w:cs="Arial"/>
          <w:sz w:val="22"/>
          <w:szCs w:val="22"/>
        </w:rPr>
        <w:t>requisitos</w:t>
      </w:r>
      <w:r w:rsidR="001A63D3" w:rsidRPr="00EE4D96">
        <w:rPr>
          <w:rFonts w:ascii="Arial" w:hAnsi="Arial" w:cs="Arial"/>
          <w:sz w:val="22"/>
          <w:szCs w:val="22"/>
        </w:rPr>
        <w:t xml:space="preserve"> que trae el artículo 20 de la Ley 1150</w:t>
      </w:r>
      <w:r w:rsidR="00C30C36" w:rsidRPr="00EE4D96">
        <w:rPr>
          <w:rFonts w:ascii="Arial" w:hAnsi="Arial" w:cs="Arial"/>
          <w:sz w:val="22"/>
          <w:szCs w:val="22"/>
        </w:rPr>
        <w:t xml:space="preserve"> 2007</w:t>
      </w:r>
      <w:r w:rsidR="001A63D3" w:rsidRPr="00EE4D96">
        <w:rPr>
          <w:rFonts w:ascii="Arial" w:hAnsi="Arial" w:cs="Arial"/>
          <w:sz w:val="22"/>
          <w:szCs w:val="22"/>
        </w:rPr>
        <w:t xml:space="preserve">, </w:t>
      </w:r>
      <w:r w:rsidR="00FC5632" w:rsidRPr="00EE4D96">
        <w:rPr>
          <w:rFonts w:ascii="Arial" w:hAnsi="Arial" w:cs="Arial"/>
          <w:sz w:val="22"/>
          <w:szCs w:val="22"/>
        </w:rPr>
        <w:t xml:space="preserve">tal como lo ha </w:t>
      </w:r>
      <w:r w:rsidR="00C30C36" w:rsidRPr="00EE4D96">
        <w:rPr>
          <w:rFonts w:ascii="Arial" w:hAnsi="Arial" w:cs="Arial"/>
          <w:sz w:val="22"/>
          <w:szCs w:val="22"/>
        </w:rPr>
        <w:t>puntualizado</w:t>
      </w:r>
      <w:r w:rsidR="00FC5632" w:rsidRPr="00EE4D96">
        <w:rPr>
          <w:rFonts w:ascii="Arial" w:hAnsi="Arial" w:cs="Arial"/>
          <w:sz w:val="22"/>
          <w:szCs w:val="22"/>
        </w:rPr>
        <w:t xml:space="preserve"> esta Subdirección en otras oportunidades. </w:t>
      </w:r>
      <w:r w:rsidR="003F6E92" w:rsidRPr="00EE4D96">
        <w:rPr>
          <w:rFonts w:ascii="Arial" w:hAnsi="Arial" w:cs="Arial"/>
          <w:sz w:val="22"/>
          <w:szCs w:val="22"/>
        </w:rPr>
        <w:t xml:space="preserve">En </w:t>
      </w:r>
      <w:r w:rsidR="00FC5632" w:rsidRPr="00EE4D96">
        <w:rPr>
          <w:rFonts w:ascii="Arial" w:hAnsi="Arial" w:cs="Arial"/>
          <w:sz w:val="22"/>
          <w:szCs w:val="22"/>
        </w:rPr>
        <w:t>efecto, en</w:t>
      </w:r>
      <w:r w:rsidR="003F6E92" w:rsidRPr="00EE4D96">
        <w:rPr>
          <w:rFonts w:ascii="Arial" w:hAnsi="Arial" w:cs="Arial"/>
          <w:sz w:val="22"/>
          <w:szCs w:val="22"/>
        </w:rPr>
        <w:t xml:space="preserve"> los Conceptos C-374 del 23 de julio de 2020, C-680 del 18 de noviembre de 2020 y C-296 del 22 de junio de 2021, </w:t>
      </w:r>
      <w:r w:rsidR="00FC5632" w:rsidRPr="00EE4D96">
        <w:rPr>
          <w:rFonts w:ascii="Arial" w:hAnsi="Arial" w:cs="Arial"/>
          <w:sz w:val="22"/>
          <w:szCs w:val="22"/>
        </w:rPr>
        <w:t xml:space="preserve">esta Subdirección indicó que </w:t>
      </w:r>
      <w:r w:rsidR="0043155B" w:rsidRPr="00EE4D96">
        <w:rPr>
          <w:rFonts w:ascii="Arial" w:hAnsi="Arial" w:cs="Arial"/>
          <w:sz w:val="22"/>
          <w:szCs w:val="22"/>
        </w:rPr>
        <w:t>el artículo</w:t>
      </w:r>
      <w:r w:rsidR="003F6E92" w:rsidRPr="00EE4D96">
        <w:rPr>
          <w:rFonts w:ascii="Arial" w:hAnsi="Arial" w:cs="Arial"/>
          <w:sz w:val="22"/>
          <w:szCs w:val="22"/>
        </w:rPr>
        <w:t xml:space="preserve"> 20 de la Ley 1150 de 2007 estableció la posibilidad de que la contratación que lleven a cabo las entidades públicas con los organismos internacionales </w:t>
      </w:r>
      <w:r w:rsidR="001C696B" w:rsidRPr="00EE4D96">
        <w:rPr>
          <w:rFonts w:ascii="Arial" w:hAnsi="Arial" w:cs="Arial"/>
          <w:sz w:val="22"/>
          <w:szCs w:val="22"/>
        </w:rPr>
        <w:t>pueda someterse</w:t>
      </w:r>
      <w:r w:rsidR="003F6E92" w:rsidRPr="00EE4D96">
        <w:rPr>
          <w:rFonts w:ascii="Arial" w:hAnsi="Arial" w:cs="Arial"/>
          <w:sz w:val="22"/>
          <w:szCs w:val="22"/>
        </w:rPr>
        <w:t xml:space="preserve"> a los reglamentos de estos últimos organismos. Sobre este punto cabe destacar que si bien el concepto de organismos internacionales hace referencia a las organizaciones de carácter intergubernamental</w:t>
      </w:r>
      <w:r w:rsidR="003F6E92" w:rsidRPr="00EE4D96">
        <w:rPr>
          <w:rFonts w:ascii="Arial" w:hAnsi="Arial" w:cs="Arial"/>
          <w:sz w:val="22"/>
          <w:szCs w:val="22"/>
          <w:vertAlign w:val="superscript"/>
        </w:rPr>
        <w:footnoteReference w:id="27"/>
      </w:r>
      <w:r w:rsidR="003F6E92" w:rsidRPr="00EE4D96">
        <w:rPr>
          <w:rFonts w:ascii="Arial" w:hAnsi="Arial" w:cs="Arial"/>
          <w:sz w:val="22"/>
          <w:szCs w:val="22"/>
        </w:rPr>
        <w:t xml:space="preserve">, dentro del ámbito de aplicación de la norma también se incluyó la contratación con los </w:t>
      </w:r>
      <w:r w:rsidR="0043155B" w:rsidRPr="00EE4D96">
        <w:rPr>
          <w:rFonts w:ascii="Arial" w:hAnsi="Arial" w:cs="Arial"/>
          <w:sz w:val="22"/>
          <w:szCs w:val="22"/>
        </w:rPr>
        <w:t>Estados extranjeros</w:t>
      </w:r>
      <w:r w:rsidR="003F6E92" w:rsidRPr="00EE4D96">
        <w:rPr>
          <w:rFonts w:ascii="Arial" w:hAnsi="Arial" w:cs="Arial"/>
          <w:sz w:val="22"/>
          <w:szCs w:val="22"/>
        </w:rPr>
        <w:t xml:space="preserve"> y sus correspondientes entidades públicas.</w:t>
      </w:r>
    </w:p>
    <w:p w14:paraId="0EE6A89C" w14:textId="77777777" w:rsidR="003F6E92" w:rsidRPr="00EE4D96" w:rsidRDefault="003F6E92" w:rsidP="00AC406D">
      <w:pPr>
        <w:spacing w:afterLines="120" w:after="288"/>
        <w:ind w:left="-15" w:right="41" w:firstLine="708"/>
        <w:rPr>
          <w:rFonts w:ascii="Arial" w:hAnsi="Arial" w:cs="Arial"/>
          <w:sz w:val="22"/>
          <w:szCs w:val="22"/>
        </w:rPr>
      </w:pPr>
      <w:r w:rsidRPr="00EE4D96">
        <w:rPr>
          <w:rFonts w:ascii="Arial" w:hAnsi="Arial" w:cs="Arial"/>
          <w:sz w:val="22"/>
          <w:szCs w:val="22"/>
        </w:rPr>
        <w:t>Esta facultad especial encuentra su fundamento en la necesidad y el deber que tiene el Estado Colombiano (art. 9º de la C. P.) de incorporarse al ámbito de la contratación internacional para aprovechar todos sus recursos y disponibilidades financieras y tecnológicas, pero dentro de la regulación general prevista para todos los Estados usuarios.</w:t>
      </w:r>
    </w:p>
    <w:p w14:paraId="41DF2D9B" w14:textId="3229AA70" w:rsidR="003F6E92" w:rsidRPr="00EE4D96" w:rsidRDefault="003F6E92" w:rsidP="00AC406D">
      <w:pPr>
        <w:spacing w:afterLines="120" w:after="288"/>
        <w:ind w:left="-15" w:right="41" w:firstLine="708"/>
        <w:rPr>
          <w:rFonts w:ascii="Arial" w:hAnsi="Arial" w:cs="Arial"/>
          <w:sz w:val="22"/>
          <w:szCs w:val="22"/>
        </w:rPr>
      </w:pPr>
      <w:r w:rsidRPr="00EE4D96">
        <w:rPr>
          <w:rFonts w:ascii="Arial" w:hAnsi="Arial" w:cs="Arial"/>
          <w:sz w:val="22"/>
          <w:szCs w:val="22"/>
        </w:rPr>
        <w:t xml:space="preserve">Sin embargo, la regla prescrita en el artículo 20 de la Ley 1150 de 2007, contempla tres categorías distintas, las cuales tienen su génesis en </w:t>
      </w:r>
      <w:r w:rsidRPr="00EE4D96">
        <w:rPr>
          <w:rFonts w:ascii="Arial" w:hAnsi="Arial" w:cs="Arial"/>
          <w:bCs/>
          <w:i/>
          <w:iCs/>
          <w:sz w:val="22"/>
          <w:szCs w:val="22"/>
        </w:rPr>
        <w:t>i)</w:t>
      </w:r>
      <w:r w:rsidRPr="00EE4D96">
        <w:rPr>
          <w:rFonts w:ascii="Arial" w:hAnsi="Arial" w:cs="Arial"/>
          <w:sz w:val="22"/>
          <w:szCs w:val="22"/>
        </w:rPr>
        <w:t xml:space="preserve"> el origen de los recursos, </w:t>
      </w:r>
      <w:r w:rsidRPr="00EE4D96">
        <w:rPr>
          <w:rFonts w:ascii="Arial" w:hAnsi="Arial" w:cs="Arial"/>
          <w:bCs/>
          <w:i/>
          <w:iCs/>
          <w:sz w:val="22"/>
          <w:szCs w:val="22"/>
        </w:rPr>
        <w:t>ii)</w:t>
      </w:r>
      <w:r w:rsidRPr="00EE4D96">
        <w:rPr>
          <w:rFonts w:ascii="Arial" w:hAnsi="Arial" w:cs="Arial"/>
          <w:sz w:val="22"/>
          <w:szCs w:val="22"/>
        </w:rPr>
        <w:t xml:space="preserve"> el objeto del contrato </w:t>
      </w:r>
      <w:r w:rsidR="001C696B" w:rsidRPr="00EE4D96">
        <w:rPr>
          <w:rFonts w:ascii="Arial" w:hAnsi="Arial" w:cs="Arial"/>
          <w:sz w:val="22"/>
          <w:szCs w:val="22"/>
        </w:rPr>
        <w:t xml:space="preserve">o </w:t>
      </w:r>
      <w:r w:rsidR="001C696B" w:rsidRPr="00EE4D96">
        <w:rPr>
          <w:rFonts w:ascii="Arial" w:hAnsi="Arial" w:cs="Arial"/>
          <w:i/>
          <w:iCs/>
          <w:sz w:val="22"/>
          <w:szCs w:val="22"/>
        </w:rPr>
        <w:t>iii</w:t>
      </w:r>
      <w:r w:rsidRPr="00EE4D96">
        <w:rPr>
          <w:rFonts w:ascii="Arial" w:hAnsi="Arial" w:cs="Arial"/>
          <w:i/>
          <w:iCs/>
          <w:sz w:val="22"/>
          <w:szCs w:val="22"/>
        </w:rPr>
        <w:t>)</w:t>
      </w:r>
      <w:r w:rsidRPr="00EE4D96">
        <w:rPr>
          <w:rFonts w:ascii="Arial" w:hAnsi="Arial" w:cs="Arial"/>
          <w:sz w:val="22"/>
          <w:szCs w:val="22"/>
        </w:rPr>
        <w:t xml:space="preserve"> que se trate de contratos con personas de derecho público extranjero.</w:t>
      </w:r>
    </w:p>
    <w:p w14:paraId="29E57158" w14:textId="3EE2A22E" w:rsidR="003F6E92" w:rsidRPr="00EE4D96" w:rsidRDefault="003F6E92" w:rsidP="00AC406D">
      <w:pPr>
        <w:spacing w:afterLines="120" w:after="288"/>
        <w:ind w:left="-15" w:right="41" w:firstLine="708"/>
        <w:rPr>
          <w:rFonts w:ascii="Arial" w:hAnsi="Arial" w:cs="Arial"/>
          <w:sz w:val="22"/>
          <w:szCs w:val="22"/>
        </w:rPr>
      </w:pPr>
      <w:r w:rsidRPr="00EE4D96">
        <w:rPr>
          <w:rFonts w:ascii="Arial" w:hAnsi="Arial" w:cs="Arial"/>
          <w:sz w:val="22"/>
          <w:szCs w:val="22"/>
        </w:rPr>
        <w:t>El condicionamiento</w:t>
      </w:r>
      <w:r w:rsidR="00C12FCD" w:rsidRPr="00EE4D96">
        <w:rPr>
          <w:rFonts w:ascii="Arial" w:hAnsi="Arial" w:cs="Arial"/>
          <w:sz w:val="22"/>
          <w:szCs w:val="22"/>
        </w:rPr>
        <w:t xml:space="preserve"> relacionado con el origen y porcentaje de los recursos</w:t>
      </w:r>
      <w:r w:rsidRPr="00EE4D96">
        <w:rPr>
          <w:rFonts w:ascii="Arial" w:hAnsi="Arial" w:cs="Arial"/>
          <w:sz w:val="22"/>
          <w:szCs w:val="22"/>
        </w:rPr>
        <w:t xml:space="preserve">, se debe a la mala práctica en que incurrieron algunas entidades del Estado, que celebraron convenios con organismos de derecho internacional sin que en su objeto hubiera ánimo de colaboración, ayuda o financiación en favor de las entidades públicas colombianas. Bajo el ropaje de esta tipología contractual, las entidades públicas entregaban su presupuesto </w:t>
      </w:r>
      <w:r w:rsidRPr="00EE4D96">
        <w:rPr>
          <w:rFonts w:ascii="Arial" w:hAnsi="Arial" w:cs="Arial"/>
          <w:sz w:val="22"/>
          <w:szCs w:val="22"/>
        </w:rPr>
        <w:lastRenderedPageBreak/>
        <w:t>anual a los organismos internacionales para que lo administraran aplicando las normas de contratación extranjeras, en muchos casos bastante flexibles y de esta forma eludir el régimen de contratación pública.</w:t>
      </w:r>
    </w:p>
    <w:p w14:paraId="23EA9653" w14:textId="63A92B96" w:rsidR="00B60984" w:rsidRPr="00EE4D96" w:rsidRDefault="003F6E92" w:rsidP="0043155B">
      <w:pPr>
        <w:spacing w:afterLines="120" w:after="288"/>
        <w:ind w:left="-15" w:right="41" w:firstLine="708"/>
        <w:rPr>
          <w:rFonts w:ascii="Arial" w:hAnsi="Arial" w:cs="Arial"/>
          <w:sz w:val="22"/>
          <w:szCs w:val="22"/>
        </w:rPr>
      </w:pPr>
      <w:r w:rsidRPr="00EE4D96">
        <w:rPr>
          <w:rFonts w:ascii="Arial" w:hAnsi="Arial" w:cs="Arial"/>
          <w:sz w:val="22"/>
          <w:szCs w:val="22"/>
        </w:rPr>
        <w:t xml:space="preserve">Realizadas las anteriores precisiones, esta </w:t>
      </w:r>
      <w:r w:rsidR="007701CA" w:rsidRPr="00EE4D96">
        <w:rPr>
          <w:rFonts w:ascii="Arial" w:hAnsi="Arial" w:cs="Arial"/>
          <w:sz w:val="22"/>
          <w:szCs w:val="22"/>
        </w:rPr>
        <w:t>S</w:t>
      </w:r>
      <w:r w:rsidRPr="00EE4D96">
        <w:rPr>
          <w:rFonts w:ascii="Arial" w:hAnsi="Arial" w:cs="Arial"/>
          <w:sz w:val="22"/>
          <w:szCs w:val="22"/>
        </w:rPr>
        <w:t>ubdirección procederá a analizar las tres hipótesis de contratación contempladas en el artículo 20 de la Ley 1150 de 2007.</w:t>
      </w:r>
    </w:p>
    <w:p w14:paraId="694D7796" w14:textId="7C1FFD10" w:rsidR="003F6E92" w:rsidRPr="00EE4D96" w:rsidRDefault="003F6E92" w:rsidP="00AC406D">
      <w:pPr>
        <w:pStyle w:val="Prrafodelista"/>
        <w:numPr>
          <w:ilvl w:val="0"/>
          <w:numId w:val="7"/>
        </w:numPr>
        <w:spacing w:afterLines="120" w:after="288"/>
        <w:ind w:right="41"/>
        <w:rPr>
          <w:rFonts w:ascii="Arial" w:hAnsi="Arial" w:cs="Arial"/>
          <w:b/>
          <w:bCs/>
          <w:sz w:val="22"/>
        </w:rPr>
      </w:pPr>
      <w:r w:rsidRPr="00EE4D96">
        <w:rPr>
          <w:rFonts w:ascii="Arial" w:hAnsi="Arial" w:cs="Arial"/>
          <w:b/>
          <w:bCs/>
          <w:sz w:val="22"/>
        </w:rPr>
        <w:t xml:space="preserve">Origen de los recursos </w:t>
      </w:r>
    </w:p>
    <w:p w14:paraId="7B892E78" w14:textId="677C7E39" w:rsidR="006A7BA1" w:rsidRPr="00EE4D96" w:rsidRDefault="003F6E92" w:rsidP="00AC406D">
      <w:pPr>
        <w:spacing w:afterLines="120" w:after="288"/>
        <w:ind w:left="-5" w:right="41"/>
        <w:rPr>
          <w:rFonts w:ascii="Arial" w:hAnsi="Arial" w:cs="Arial"/>
          <w:sz w:val="22"/>
          <w:szCs w:val="22"/>
        </w:rPr>
      </w:pPr>
      <w:r w:rsidRPr="00EE4D96">
        <w:rPr>
          <w:rFonts w:ascii="Arial" w:hAnsi="Arial" w:cs="Arial"/>
          <w:sz w:val="22"/>
          <w:szCs w:val="22"/>
        </w:rPr>
        <w:t xml:space="preserve">El inciso primero del artículo 20 de la Ley 1150 de 2007, establece que los contratos o convenios financiados en su totalidad o en sumas iguales o superiores al cincuenta por ciento (50%) con fondos de los organismos de cooperación, asistencia o ayudas </w:t>
      </w:r>
      <w:r w:rsidR="006A7BA1" w:rsidRPr="00EE4D96">
        <w:rPr>
          <w:rFonts w:ascii="Arial" w:hAnsi="Arial" w:cs="Arial"/>
          <w:sz w:val="22"/>
          <w:szCs w:val="22"/>
        </w:rPr>
        <w:t>internacionales, podrán someterse a los reglamentos de tales entidades. Respecto al alcance de esta tipología de contratos, la Sala de Consulta y Servicio Civil en concepto No 11001-03-06-000-2018-00129-00(2389) del 25 de septiembre de 2018, resaltó las principales características en el siguiente sentido:</w:t>
      </w:r>
    </w:p>
    <w:p w14:paraId="58C8AC1A" w14:textId="47164CA2" w:rsidR="006A7BA1" w:rsidRPr="00EE4D96" w:rsidRDefault="0043155B" w:rsidP="00337B4A">
      <w:pPr>
        <w:spacing w:afterLines="120" w:after="288"/>
        <w:ind w:left="709" w:right="758"/>
        <w:rPr>
          <w:rFonts w:ascii="Arial" w:hAnsi="Arial" w:cs="Arial"/>
          <w:bCs/>
          <w:iCs/>
          <w:sz w:val="21"/>
          <w:szCs w:val="21"/>
        </w:rPr>
      </w:pPr>
      <w:r w:rsidRPr="00EE4D96">
        <w:rPr>
          <w:rFonts w:ascii="Arial" w:hAnsi="Arial" w:cs="Arial"/>
          <w:bCs/>
          <w:iCs/>
          <w:sz w:val="21"/>
          <w:szCs w:val="21"/>
        </w:rPr>
        <w:t>«[</w:t>
      </w:r>
      <w:r w:rsidR="006A7BA1" w:rsidRPr="00EE4D96">
        <w:rPr>
          <w:rFonts w:ascii="Arial" w:hAnsi="Arial" w:cs="Arial"/>
          <w:bCs/>
          <w:iCs/>
          <w:sz w:val="21"/>
          <w:szCs w:val="21"/>
        </w:rPr>
        <w:t xml:space="preserve">…] ii) De acuerdo con lo previsto en el art. 20 de la Ley 1150 de 2007, los contratos financiados con recursos provenientes de organismos multilaterales de crédito pueden someterse a los reglamentos de tales organismos. </w:t>
      </w:r>
    </w:p>
    <w:p w14:paraId="257F3AB0" w14:textId="42B844E2" w:rsidR="006A7BA1" w:rsidRPr="00EE4D96" w:rsidRDefault="006A7BA1" w:rsidP="00337B4A">
      <w:pPr>
        <w:spacing w:afterLines="120" w:after="288"/>
        <w:ind w:left="709" w:right="758"/>
        <w:rPr>
          <w:rFonts w:ascii="Arial" w:hAnsi="Arial" w:cs="Arial"/>
          <w:bCs/>
          <w:iCs/>
          <w:sz w:val="21"/>
          <w:szCs w:val="21"/>
        </w:rPr>
      </w:pPr>
      <w:r w:rsidRPr="00EE4D96">
        <w:rPr>
          <w:rFonts w:ascii="Arial" w:hAnsi="Arial" w:cs="Arial"/>
          <w:bCs/>
          <w:iCs/>
          <w:sz w:val="21"/>
          <w:szCs w:val="21"/>
        </w:rPr>
        <w:t xml:space="preserve">De ser así, </w:t>
      </w:r>
      <w:r w:rsidR="0043155B" w:rsidRPr="00EE4D96">
        <w:rPr>
          <w:rFonts w:ascii="Arial" w:hAnsi="Arial" w:cs="Arial"/>
          <w:bCs/>
          <w:iCs/>
          <w:sz w:val="21"/>
          <w:szCs w:val="21"/>
        </w:rPr>
        <w:t>el Estatuto</w:t>
      </w:r>
      <w:r w:rsidRPr="00EE4D96">
        <w:rPr>
          <w:rFonts w:ascii="Arial" w:hAnsi="Arial" w:cs="Arial"/>
          <w:bCs/>
          <w:iCs/>
          <w:sz w:val="21"/>
          <w:szCs w:val="21"/>
        </w:rPr>
        <w:t xml:space="preserve"> de Contratación Pública no será aplicable a los procesos de selección, a la celebración y a la ejecución de estos contratos, </w:t>
      </w:r>
      <w:r w:rsidR="00AC0530" w:rsidRPr="00EE4D96">
        <w:rPr>
          <w:rFonts w:ascii="Arial" w:hAnsi="Arial" w:cs="Arial"/>
          <w:bCs/>
          <w:iCs/>
          <w:sz w:val="21"/>
          <w:szCs w:val="21"/>
        </w:rPr>
        <w:t>a menos</w:t>
      </w:r>
      <w:r w:rsidRPr="00EE4D96">
        <w:rPr>
          <w:rFonts w:ascii="Arial" w:hAnsi="Arial" w:cs="Arial"/>
          <w:bCs/>
          <w:iCs/>
          <w:sz w:val="21"/>
          <w:szCs w:val="21"/>
        </w:rPr>
        <w:t xml:space="preserve">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1CFB323A" w14:textId="2BFC4841" w:rsidR="006A7BA1" w:rsidRPr="00EE4D96" w:rsidRDefault="0037469A" w:rsidP="0037469A">
      <w:pPr>
        <w:spacing w:afterLines="120" w:after="288"/>
        <w:ind w:left="709" w:right="758"/>
        <w:rPr>
          <w:rFonts w:ascii="Arial" w:hAnsi="Arial" w:cs="Arial"/>
          <w:bCs/>
          <w:iCs/>
          <w:sz w:val="21"/>
          <w:szCs w:val="21"/>
        </w:rPr>
      </w:pPr>
      <w:r w:rsidRPr="00EE4D96">
        <w:rPr>
          <w:rFonts w:ascii="Arial" w:hAnsi="Arial" w:cs="Arial"/>
          <w:bCs/>
          <w:iCs/>
          <w:sz w:val="21"/>
          <w:szCs w:val="21"/>
        </w:rPr>
        <w:t>iii</w:t>
      </w:r>
      <w:r w:rsidR="006A7BA1" w:rsidRPr="00EE4D96">
        <w:rPr>
          <w:rFonts w:ascii="Arial" w:hAnsi="Arial" w:cs="Arial"/>
          <w:bCs/>
          <w:iCs/>
          <w:sz w:val="21"/>
          <w:szCs w:val="21"/>
        </w:rPr>
        <w:t>)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6BC2AF10" w14:textId="77777777" w:rsidR="006A7BA1" w:rsidRPr="00EE4D96" w:rsidRDefault="006A7BA1" w:rsidP="00337B4A">
      <w:pPr>
        <w:spacing w:afterLines="120" w:after="288"/>
        <w:ind w:left="709" w:right="758"/>
        <w:rPr>
          <w:rFonts w:ascii="Arial" w:hAnsi="Arial" w:cs="Arial"/>
          <w:bCs/>
          <w:iCs/>
          <w:sz w:val="21"/>
          <w:szCs w:val="21"/>
        </w:rPr>
      </w:pPr>
      <w:r w:rsidRPr="00EE4D96">
        <w:rPr>
          <w:rFonts w:ascii="Arial" w:hAnsi="Arial" w:cs="Arial"/>
          <w:bCs/>
          <w:iCs/>
          <w:sz w:val="21"/>
          <w:szCs w:val="21"/>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1EA75959" w14:textId="3A3F5CD5" w:rsidR="006A7BA1" w:rsidRPr="00EE4D96" w:rsidRDefault="006A7BA1" w:rsidP="00337B4A">
      <w:pPr>
        <w:spacing w:afterLines="120" w:after="288"/>
        <w:ind w:left="709" w:right="758"/>
        <w:rPr>
          <w:rFonts w:ascii="Arial" w:hAnsi="Arial" w:cs="Arial"/>
          <w:bCs/>
          <w:iCs/>
          <w:sz w:val="21"/>
          <w:szCs w:val="21"/>
        </w:rPr>
      </w:pPr>
      <w:r w:rsidRPr="00EE4D96">
        <w:rPr>
          <w:rFonts w:ascii="Arial" w:hAnsi="Arial" w:cs="Arial"/>
          <w:bCs/>
          <w:iCs/>
          <w:sz w:val="21"/>
          <w:szCs w:val="21"/>
        </w:rPr>
        <w:lastRenderedPageBreak/>
        <w:t xml:space="preserve">Por lo tanto, si bien los contratos financiados con recursos provenientes de organismos multilaterales de crédito pueden someterse a los reglamentos de tales entidades, permanecen sujetos a los principios y reglas del régimen presupuestal </w:t>
      </w:r>
      <w:r w:rsidR="0043155B" w:rsidRPr="00EE4D96">
        <w:rPr>
          <w:rFonts w:ascii="Arial" w:hAnsi="Arial" w:cs="Arial"/>
          <w:bCs/>
          <w:iCs/>
          <w:sz w:val="21"/>
          <w:szCs w:val="21"/>
        </w:rPr>
        <w:t>colombiano. [</w:t>
      </w:r>
      <w:r w:rsidRPr="00EE4D96">
        <w:rPr>
          <w:rFonts w:ascii="Arial" w:hAnsi="Arial" w:cs="Arial"/>
          <w:bCs/>
          <w:iCs/>
          <w:sz w:val="21"/>
          <w:szCs w:val="21"/>
        </w:rPr>
        <w:t xml:space="preserve">…] »  </w:t>
      </w:r>
    </w:p>
    <w:p w14:paraId="151B5C57" w14:textId="77777777" w:rsidR="006A7BA1" w:rsidRPr="00EE4D96" w:rsidRDefault="006A7BA1" w:rsidP="00AC406D">
      <w:pPr>
        <w:spacing w:afterLines="120" w:after="288"/>
        <w:ind w:left="-15" w:right="41" w:firstLine="709"/>
        <w:rPr>
          <w:rFonts w:ascii="Arial" w:hAnsi="Arial" w:cs="Arial"/>
          <w:sz w:val="22"/>
          <w:szCs w:val="22"/>
        </w:rPr>
      </w:pPr>
      <w:r w:rsidRPr="00EE4D96">
        <w:rPr>
          <w:rFonts w:ascii="Arial" w:hAnsi="Arial" w:cs="Arial"/>
          <w:sz w:val="22"/>
          <w:szCs w:val="22"/>
        </w:rPr>
        <w:t>Aunado a lo anterior, cabe destacar que el inciso segundo del citado artículo 20 de la Ley 1150 fue reglamentado por el Decreto 1082 de 2015, el cual dispone:</w:t>
      </w:r>
    </w:p>
    <w:p w14:paraId="2DAE2A03" w14:textId="089B63A9"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Artículo 2.2.1.2.4.4.1. Régimen aplicable a los contratos o convenios de cooperación Internacional. 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0D8E76F5" w14:textId="77777777"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2D763B85" w14:textId="77777777"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BD61EBB" w14:textId="77777777"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Los recursos generados en desarrollo de los contratos o convenios financiados con fondos de los organismos de cooperación, asistencia o ayudas internacionales no deben ser tenidos en cuenta para determinar los porcentajes de los aportes de las partes.</w:t>
      </w:r>
    </w:p>
    <w:p w14:paraId="5065B55D" w14:textId="77777777"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 xml:space="preserve">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w:t>
      </w:r>
      <w:r w:rsidRPr="00EE4D96">
        <w:rPr>
          <w:rFonts w:ascii="Arial" w:hAnsi="Arial" w:cs="Arial"/>
          <w:iCs/>
          <w:sz w:val="21"/>
          <w:szCs w:val="21"/>
        </w:rPr>
        <w:lastRenderedPageBreak/>
        <w:t xml:space="preserve">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 </w:t>
      </w:r>
    </w:p>
    <w:p w14:paraId="68EB8AEC" w14:textId="4C4B08A9" w:rsidR="006A7BA1" w:rsidRPr="00EE4D96" w:rsidRDefault="006A7BA1" w:rsidP="009C0543">
      <w:pPr>
        <w:spacing w:afterLines="120" w:after="288"/>
        <w:ind w:left="730" w:right="758"/>
        <w:rPr>
          <w:rFonts w:ascii="Arial" w:hAnsi="Arial" w:cs="Arial"/>
          <w:iCs/>
          <w:sz w:val="21"/>
          <w:szCs w:val="21"/>
        </w:rPr>
      </w:pPr>
      <w:r w:rsidRPr="00EE4D96">
        <w:rPr>
          <w:rFonts w:ascii="Arial" w:hAnsi="Arial" w:cs="Arial"/>
          <w:iCs/>
          <w:sz w:val="21"/>
          <w:szCs w:val="21"/>
        </w:rPr>
        <w:t>Los contratos con personas extranjeras de derecho público se deben celebrar y ejecutar según se acuerde entre las partes.</w:t>
      </w:r>
    </w:p>
    <w:p w14:paraId="2F3D6D48" w14:textId="0C5200B2" w:rsidR="006A7BA1" w:rsidRPr="00EE4D96" w:rsidRDefault="006A7BA1" w:rsidP="00AC406D">
      <w:pPr>
        <w:spacing w:afterLines="120" w:after="288"/>
        <w:ind w:left="-15" w:right="41" w:firstLine="708"/>
        <w:rPr>
          <w:rFonts w:ascii="Arial" w:hAnsi="Arial" w:cs="Arial"/>
          <w:sz w:val="22"/>
          <w:szCs w:val="22"/>
        </w:rPr>
      </w:pPr>
      <w:r w:rsidRPr="00EE4D96">
        <w:rPr>
          <w:rFonts w:ascii="Arial" w:hAnsi="Arial" w:cs="Arial"/>
          <w:sz w:val="22"/>
          <w:szCs w:val="22"/>
        </w:rPr>
        <w:t xml:space="preserve">De conformidad con lo expuesto, se concluye </w:t>
      </w:r>
      <w:r w:rsidR="009C0543" w:rsidRPr="00EE4D96">
        <w:rPr>
          <w:rFonts w:ascii="Arial" w:hAnsi="Arial" w:cs="Arial"/>
          <w:sz w:val="22"/>
          <w:szCs w:val="22"/>
        </w:rPr>
        <w:t>que los</w:t>
      </w:r>
      <w:r w:rsidRPr="00EE4D96">
        <w:rPr>
          <w:rFonts w:ascii="Arial" w:hAnsi="Arial" w:cs="Arial"/>
          <w:sz w:val="22"/>
          <w:szCs w:val="22"/>
        </w:rPr>
        <w:t xml:space="preserve"> contratos o convenios que son financiados en su totalidad o en sumas iguales o superiores al cincuenta por ciento </w:t>
      </w:r>
      <w:r w:rsidR="008A1200" w:rsidRPr="00EE4D96">
        <w:rPr>
          <w:rFonts w:ascii="Arial" w:hAnsi="Arial" w:cs="Arial"/>
          <w:sz w:val="22"/>
          <w:szCs w:val="22"/>
        </w:rPr>
        <w:t xml:space="preserve">(50%) </w:t>
      </w:r>
      <w:r w:rsidRPr="00EE4D96">
        <w:rPr>
          <w:rFonts w:ascii="Arial" w:hAnsi="Arial" w:cs="Arial"/>
          <w:sz w:val="22"/>
          <w:szCs w:val="22"/>
        </w:rPr>
        <w:t>con fondos de los organismos de cooperación, asistencia o ayudas internacionales, pueden someterse a los reglamentos de tales entidades y</w:t>
      </w:r>
      <w:r w:rsidR="0037469A" w:rsidRPr="00EE4D96">
        <w:rPr>
          <w:rFonts w:ascii="Arial" w:hAnsi="Arial" w:cs="Arial"/>
          <w:sz w:val="22"/>
          <w:szCs w:val="22"/>
        </w:rPr>
        <w:t>,</w:t>
      </w:r>
      <w:r w:rsidRPr="00EE4D96">
        <w:rPr>
          <w:rFonts w:ascii="Arial" w:hAnsi="Arial" w:cs="Arial"/>
          <w:sz w:val="22"/>
          <w:szCs w:val="22"/>
        </w:rPr>
        <w:t xml:space="preserve"> en consecuencia</w:t>
      </w:r>
      <w:r w:rsidR="0037469A" w:rsidRPr="00EE4D96">
        <w:rPr>
          <w:rFonts w:ascii="Arial" w:hAnsi="Arial" w:cs="Arial"/>
          <w:sz w:val="22"/>
          <w:szCs w:val="22"/>
        </w:rPr>
        <w:t>,</w:t>
      </w:r>
      <w:r w:rsidRPr="00EE4D96">
        <w:rPr>
          <w:rFonts w:ascii="Arial" w:hAnsi="Arial" w:cs="Arial"/>
          <w:sz w:val="22"/>
          <w:szCs w:val="22"/>
        </w:rPr>
        <w:t xml:space="preserve"> sustraerse de la aplicación de las normas nacionales. Sin embargo, es importante destacar que dicha posibilidad es de naturaleza excepcional y, por tanto, de aplicación restrictiva.</w:t>
      </w:r>
    </w:p>
    <w:p w14:paraId="62962C0F" w14:textId="77777777" w:rsidR="006A7BA1" w:rsidRPr="00EE4D96" w:rsidRDefault="006A7BA1" w:rsidP="00AC406D">
      <w:pPr>
        <w:pStyle w:val="Prrafodelista"/>
        <w:numPr>
          <w:ilvl w:val="0"/>
          <w:numId w:val="7"/>
        </w:numPr>
        <w:spacing w:afterLines="120" w:after="288"/>
        <w:ind w:right="41"/>
        <w:rPr>
          <w:rFonts w:ascii="Arial" w:hAnsi="Arial" w:cs="Arial"/>
          <w:b/>
          <w:bCs/>
          <w:sz w:val="22"/>
        </w:rPr>
      </w:pPr>
      <w:r w:rsidRPr="00EE4D96">
        <w:rPr>
          <w:rFonts w:ascii="Arial" w:hAnsi="Arial" w:cs="Arial"/>
          <w:b/>
          <w:bCs/>
          <w:sz w:val="22"/>
        </w:rPr>
        <w:t xml:space="preserve">Objeto del contrato </w:t>
      </w:r>
    </w:p>
    <w:p w14:paraId="3625318A" w14:textId="45EBAC1B" w:rsidR="006A7BA1" w:rsidRPr="00EE4D96" w:rsidRDefault="006A7BA1" w:rsidP="0043155B">
      <w:pPr>
        <w:spacing w:afterLines="120" w:after="288"/>
        <w:ind w:left="-5" w:right="54"/>
        <w:rPr>
          <w:rFonts w:ascii="Arial" w:hAnsi="Arial" w:cs="Arial"/>
          <w:sz w:val="22"/>
          <w:szCs w:val="22"/>
        </w:rPr>
      </w:pPr>
      <w:r w:rsidRPr="00EE4D96">
        <w:rPr>
          <w:rFonts w:ascii="Arial" w:hAnsi="Arial" w:cs="Arial"/>
          <w:sz w:val="22"/>
          <w:szCs w:val="22"/>
        </w:rPr>
        <w:t xml:space="preserve">Por su parte, en el inciso segundo del artículo 20 de la Ley 1150 de 2007, </w:t>
      </w:r>
      <w:r w:rsidR="0043155B" w:rsidRPr="00EE4D96">
        <w:rPr>
          <w:rFonts w:ascii="Arial" w:hAnsi="Arial" w:cs="Arial"/>
          <w:sz w:val="22"/>
          <w:szCs w:val="22"/>
        </w:rPr>
        <w:t>se contempla</w:t>
      </w:r>
      <w:r w:rsidRPr="00EE4D96">
        <w:rPr>
          <w:rFonts w:ascii="Arial" w:hAnsi="Arial" w:cs="Arial"/>
          <w:sz w:val="22"/>
          <w:szCs w:val="22"/>
        </w:rPr>
        <w:t xml:space="preserve"> una segunda hipótesis de remisión a </w:t>
      </w:r>
      <w:r w:rsidR="00053BFC" w:rsidRPr="00EE4D96">
        <w:rPr>
          <w:rFonts w:ascii="Arial" w:hAnsi="Arial" w:cs="Arial"/>
          <w:sz w:val="22"/>
          <w:szCs w:val="22"/>
        </w:rPr>
        <w:t>los reglamentos</w:t>
      </w:r>
      <w:r w:rsidRPr="00EE4D96">
        <w:rPr>
          <w:rFonts w:ascii="Arial" w:hAnsi="Arial" w:cs="Arial"/>
          <w:sz w:val="22"/>
          <w:szCs w:val="22"/>
        </w:rPr>
        <w:t xml:space="preserve"> de los órganos internacionales, pero condicionado a que el objeto del contrato se encuentre enmarcado en alguno de los siguientes supuestos:</w:t>
      </w:r>
    </w:p>
    <w:p w14:paraId="4BEA38CC" w14:textId="77777777" w:rsidR="006A7BA1" w:rsidRPr="00EE4D96" w:rsidRDefault="006A7BA1" w:rsidP="00AC406D">
      <w:pPr>
        <w:numPr>
          <w:ilvl w:val="0"/>
          <w:numId w:val="4"/>
        </w:numPr>
        <w:spacing w:afterLines="120" w:after="288"/>
        <w:ind w:right="41" w:hanging="360"/>
        <w:rPr>
          <w:rFonts w:ascii="Arial" w:hAnsi="Arial" w:cs="Arial"/>
          <w:sz w:val="22"/>
          <w:szCs w:val="22"/>
        </w:rPr>
      </w:pPr>
      <w:r w:rsidRPr="00EE4D96">
        <w:rPr>
          <w:rFonts w:ascii="Arial" w:hAnsi="Arial" w:cs="Arial"/>
          <w:sz w:val="22"/>
          <w:szCs w:val="22"/>
        </w:rPr>
        <w:t xml:space="preserve">Contratos o convenios celebrados con personas extranjeras de derecho público u organismos de derecho internacional cuyo objeto sea el desarrollo de programas de promoción, prevención y atención en salud. </w:t>
      </w:r>
    </w:p>
    <w:p w14:paraId="7391D6C1" w14:textId="77777777" w:rsidR="006A7BA1" w:rsidRPr="00EE4D96" w:rsidRDefault="006A7BA1" w:rsidP="00AC406D">
      <w:pPr>
        <w:numPr>
          <w:ilvl w:val="0"/>
          <w:numId w:val="4"/>
        </w:numPr>
        <w:spacing w:afterLines="120" w:after="288"/>
        <w:ind w:right="41" w:hanging="360"/>
        <w:rPr>
          <w:rFonts w:ascii="Arial" w:hAnsi="Arial" w:cs="Arial"/>
          <w:sz w:val="22"/>
          <w:szCs w:val="22"/>
        </w:rPr>
      </w:pPr>
      <w:r w:rsidRPr="00EE4D96">
        <w:rPr>
          <w:rFonts w:ascii="Arial" w:hAnsi="Arial" w:cs="Arial"/>
          <w:sz w:val="22"/>
          <w:szCs w:val="22"/>
        </w:rPr>
        <w:t xml:space="preserve">Contratos y convenios necesarios para la operación de la OIT. </w:t>
      </w:r>
    </w:p>
    <w:p w14:paraId="3CE8927D" w14:textId="77777777" w:rsidR="006A7BA1" w:rsidRPr="00EE4D96" w:rsidRDefault="006A7BA1" w:rsidP="00AC406D">
      <w:pPr>
        <w:numPr>
          <w:ilvl w:val="0"/>
          <w:numId w:val="4"/>
        </w:numPr>
        <w:spacing w:afterLines="120" w:after="288"/>
        <w:ind w:right="41" w:hanging="360"/>
        <w:rPr>
          <w:rFonts w:ascii="Arial" w:hAnsi="Arial" w:cs="Arial"/>
          <w:sz w:val="22"/>
          <w:szCs w:val="22"/>
        </w:rPr>
      </w:pPr>
      <w:r w:rsidRPr="00EE4D96">
        <w:rPr>
          <w:rFonts w:ascii="Arial" w:hAnsi="Arial" w:cs="Arial"/>
          <w:sz w:val="22"/>
          <w:szCs w:val="22"/>
        </w:rPr>
        <w:t xml:space="preserve">Contratos y convenios que se ejecuten en desarrollo del sistema integrado de monitoreo de cultivos ilícitos. </w:t>
      </w:r>
    </w:p>
    <w:p w14:paraId="4148A04C" w14:textId="77777777" w:rsidR="006A7BA1" w:rsidRPr="00EE4D96" w:rsidRDefault="006A7BA1" w:rsidP="00AC406D">
      <w:pPr>
        <w:numPr>
          <w:ilvl w:val="0"/>
          <w:numId w:val="4"/>
        </w:numPr>
        <w:spacing w:afterLines="120" w:after="288"/>
        <w:ind w:right="41" w:hanging="360"/>
        <w:rPr>
          <w:rFonts w:ascii="Arial" w:hAnsi="Arial" w:cs="Arial"/>
          <w:sz w:val="22"/>
          <w:szCs w:val="22"/>
        </w:rPr>
      </w:pPr>
      <w:r w:rsidRPr="00EE4D96">
        <w:rPr>
          <w:rFonts w:ascii="Arial" w:hAnsi="Arial" w:cs="Arial"/>
          <w:sz w:val="22"/>
          <w:szCs w:val="22"/>
        </w:rPr>
        <w:t>Contratos y convenios para la operación del programa mundial de alimentos.</w:t>
      </w:r>
    </w:p>
    <w:p w14:paraId="1A3A6A1D" w14:textId="77777777" w:rsidR="006A7BA1" w:rsidRPr="00EE4D96" w:rsidRDefault="006A7BA1" w:rsidP="00AC406D">
      <w:pPr>
        <w:numPr>
          <w:ilvl w:val="0"/>
          <w:numId w:val="4"/>
        </w:numPr>
        <w:spacing w:afterLines="120" w:after="288"/>
        <w:ind w:right="41" w:hanging="360"/>
        <w:rPr>
          <w:rFonts w:ascii="Arial" w:hAnsi="Arial" w:cs="Arial"/>
          <w:sz w:val="22"/>
          <w:szCs w:val="22"/>
        </w:rPr>
      </w:pPr>
      <w:r w:rsidRPr="00EE4D96">
        <w:rPr>
          <w:rFonts w:ascii="Arial" w:hAnsi="Arial" w:cs="Arial"/>
          <w:sz w:val="22"/>
          <w:szCs w:val="22"/>
        </w:rPr>
        <w:t xml:space="preserve">Contratos y convenios para el desarrollo de programas de apoyo educativo a población desplazada y vulnerable adelantados por la Unesco y la OIM. </w:t>
      </w:r>
    </w:p>
    <w:p w14:paraId="4E05A098" w14:textId="1C873AD9" w:rsidR="006A7BA1" w:rsidRPr="00EE4D96" w:rsidRDefault="00AC0530" w:rsidP="00AC406D">
      <w:pPr>
        <w:spacing w:afterLines="120" w:after="288"/>
        <w:ind w:left="-15" w:right="41" w:firstLine="709"/>
        <w:rPr>
          <w:rFonts w:ascii="Arial" w:hAnsi="Arial" w:cs="Arial"/>
          <w:sz w:val="22"/>
          <w:szCs w:val="22"/>
        </w:rPr>
      </w:pPr>
      <w:r w:rsidRPr="00EE4D96">
        <w:rPr>
          <w:rFonts w:ascii="Arial" w:hAnsi="Arial" w:cs="Arial"/>
          <w:sz w:val="22"/>
          <w:szCs w:val="22"/>
        </w:rPr>
        <w:t xml:space="preserve">En cuanto </w:t>
      </w:r>
      <w:r w:rsidR="006A7BA1" w:rsidRPr="00EE4D96">
        <w:rPr>
          <w:rFonts w:ascii="Arial" w:hAnsi="Arial" w:cs="Arial"/>
          <w:sz w:val="22"/>
          <w:szCs w:val="22"/>
        </w:rPr>
        <w:t xml:space="preserve">a esta hipótesis, la Subsección C de la Sección Tercera del Consejo de Estado, mediante sentencia de 12 de junio de 2014, </w:t>
      </w:r>
      <w:r w:rsidR="00053BFC" w:rsidRPr="00EE4D96">
        <w:rPr>
          <w:rFonts w:ascii="Arial" w:hAnsi="Arial" w:cs="Arial"/>
          <w:sz w:val="22"/>
          <w:szCs w:val="22"/>
        </w:rPr>
        <w:t>radicación 13001</w:t>
      </w:r>
      <w:r w:rsidR="006A7BA1" w:rsidRPr="00EE4D96">
        <w:rPr>
          <w:rFonts w:ascii="Arial" w:hAnsi="Arial" w:cs="Arial"/>
          <w:sz w:val="22"/>
          <w:szCs w:val="22"/>
        </w:rPr>
        <w:t>-23-31-000- 1999-00275-01(28279), aclaró:</w:t>
      </w:r>
    </w:p>
    <w:p w14:paraId="48EEBAB0" w14:textId="7598130F" w:rsidR="006A7BA1" w:rsidRPr="00EE4D96" w:rsidRDefault="006A7BA1" w:rsidP="006B33C2">
      <w:pPr>
        <w:spacing w:afterLines="120" w:after="288"/>
        <w:ind w:left="709" w:right="758"/>
        <w:rPr>
          <w:rFonts w:ascii="Arial" w:hAnsi="Arial" w:cs="Arial"/>
          <w:iCs/>
          <w:sz w:val="21"/>
          <w:szCs w:val="21"/>
        </w:rPr>
      </w:pPr>
      <w:r w:rsidRPr="00EE4D96">
        <w:rPr>
          <w:rFonts w:ascii="Arial" w:hAnsi="Arial" w:cs="Arial"/>
          <w:iCs/>
          <w:sz w:val="21"/>
          <w:szCs w:val="21"/>
        </w:rPr>
        <w:lastRenderedPageBreak/>
        <w:t>El artículo 20 también distinguió los sujetos y los negocios jurídicos a que se refirió el inciso derogado del artículo 13 de la Ley 80. En ese orden, en el inciso segundo señaló que los convenios o contratos celebrados por personas extranjeras de derecho público o por organismos de derecho internacional,  “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 pueden acogerse a los regímenes de dichos entes, no obstante, en este inciso no se impuso el límite de financiación, establecido para la contratación de organismos de cooperación, asistencia o ayudas internacionales:</w:t>
      </w:r>
    </w:p>
    <w:p w14:paraId="097CD91E" w14:textId="6E48655A" w:rsidR="006A7BA1" w:rsidRPr="00EE4D96" w:rsidRDefault="00053BFC" w:rsidP="006B33C2">
      <w:pPr>
        <w:spacing w:afterLines="120" w:after="288"/>
        <w:ind w:left="709" w:right="758"/>
        <w:rPr>
          <w:rFonts w:ascii="Arial" w:hAnsi="Arial" w:cs="Arial"/>
          <w:iCs/>
          <w:sz w:val="21"/>
          <w:szCs w:val="21"/>
        </w:rPr>
      </w:pPr>
      <w:r w:rsidRPr="00EE4D96">
        <w:rPr>
          <w:rFonts w:ascii="Arial" w:hAnsi="Arial" w:cs="Arial"/>
          <w:iCs/>
          <w:sz w:val="21"/>
          <w:szCs w:val="21"/>
        </w:rPr>
        <w:t>[</w:t>
      </w:r>
      <w:r w:rsidR="006A7BA1" w:rsidRPr="00EE4D96">
        <w:rPr>
          <w:rFonts w:ascii="Arial" w:hAnsi="Arial" w:cs="Arial"/>
          <w:iCs/>
          <w:sz w:val="21"/>
          <w:szCs w:val="21"/>
        </w:rPr>
        <w:t>…</w:t>
      </w:r>
      <w:r w:rsidRPr="00EE4D96">
        <w:rPr>
          <w:rFonts w:ascii="Arial" w:hAnsi="Arial" w:cs="Arial"/>
          <w:iCs/>
          <w:sz w:val="21"/>
          <w:szCs w:val="21"/>
        </w:rPr>
        <w:t>]</w:t>
      </w:r>
    </w:p>
    <w:p w14:paraId="15A20BF3" w14:textId="4AD4AE84" w:rsidR="006A7BA1" w:rsidRPr="00EE4D96" w:rsidRDefault="006A7BA1" w:rsidP="006B33C2">
      <w:pPr>
        <w:spacing w:afterLines="120" w:after="288"/>
        <w:ind w:left="709" w:right="758"/>
        <w:rPr>
          <w:rFonts w:ascii="Arial" w:hAnsi="Arial" w:cs="Arial"/>
          <w:iCs/>
          <w:sz w:val="21"/>
          <w:szCs w:val="21"/>
        </w:rPr>
      </w:pPr>
      <w:r w:rsidRPr="00EE4D96">
        <w:rPr>
          <w:rFonts w:ascii="Arial" w:hAnsi="Arial" w:cs="Arial"/>
          <w:iCs/>
          <w:sz w:val="21"/>
          <w:szCs w:val="21"/>
        </w:rPr>
        <w:t xml:space="preserve">Esta norma, recogiendo la historia, la filosofía del Decreto 2170 de 2002 y la sentencia C- 249 de 2003, señaló que las entidades no podían celebrar </w:t>
      </w:r>
      <w:r w:rsidR="00AC0530" w:rsidRPr="00EE4D96">
        <w:rPr>
          <w:rFonts w:ascii="Arial" w:hAnsi="Arial" w:cs="Arial"/>
          <w:iCs/>
          <w:sz w:val="21"/>
          <w:szCs w:val="21"/>
        </w:rPr>
        <w:t>“contratos</w:t>
      </w:r>
      <w:r w:rsidRPr="00EE4D96">
        <w:rPr>
          <w:rFonts w:ascii="Arial" w:hAnsi="Arial" w:cs="Arial"/>
          <w:iCs/>
          <w:sz w:val="21"/>
          <w:szCs w:val="21"/>
        </w:rPr>
        <w:t xml:space="preserve"> de administración de </w:t>
      </w:r>
      <w:r w:rsidR="00AC0530" w:rsidRPr="00EE4D96">
        <w:rPr>
          <w:rFonts w:ascii="Arial" w:hAnsi="Arial" w:cs="Arial"/>
          <w:iCs/>
          <w:sz w:val="21"/>
          <w:szCs w:val="21"/>
        </w:rPr>
        <w:t>recursos”</w:t>
      </w:r>
      <w:r w:rsidRPr="00EE4D96">
        <w:rPr>
          <w:rFonts w:ascii="Arial" w:hAnsi="Arial" w:cs="Arial"/>
          <w:iCs/>
          <w:sz w:val="21"/>
          <w:szCs w:val="21"/>
        </w:rPr>
        <w:t xml:space="preserve"> con organismos de cooperación, asistencia o ayuda internacional, sin embargo, en esta oportunidad también distinguió los sujetos a los que no dio un trato diferenciado el inciso 4 del artículo 13 de la Ley 80:</w:t>
      </w:r>
    </w:p>
    <w:p w14:paraId="3F2A3C79" w14:textId="77777777" w:rsidR="009C0543" w:rsidRPr="00EE4D96" w:rsidRDefault="00053BFC" w:rsidP="006B33C2">
      <w:pPr>
        <w:spacing w:afterLines="120" w:after="288"/>
        <w:ind w:left="709" w:right="758"/>
        <w:rPr>
          <w:rFonts w:ascii="Arial" w:hAnsi="Arial" w:cs="Arial"/>
          <w:iCs/>
          <w:sz w:val="21"/>
          <w:szCs w:val="21"/>
        </w:rPr>
      </w:pPr>
      <w:r w:rsidRPr="00EE4D96">
        <w:rPr>
          <w:rFonts w:ascii="Arial" w:hAnsi="Arial" w:cs="Arial"/>
          <w:iCs/>
          <w:sz w:val="21"/>
          <w:szCs w:val="21"/>
        </w:rPr>
        <w:t>[</w:t>
      </w:r>
      <w:r w:rsidR="006A7BA1" w:rsidRPr="00EE4D96">
        <w:rPr>
          <w:rFonts w:ascii="Arial" w:hAnsi="Arial" w:cs="Arial"/>
          <w:iCs/>
          <w:sz w:val="21"/>
          <w:szCs w:val="21"/>
        </w:rPr>
        <w:t>…</w:t>
      </w:r>
      <w:r w:rsidRPr="00EE4D96">
        <w:rPr>
          <w:rFonts w:ascii="Arial" w:hAnsi="Arial" w:cs="Arial"/>
          <w:iCs/>
          <w:sz w:val="21"/>
          <w:szCs w:val="21"/>
        </w:rPr>
        <w:t>]</w:t>
      </w:r>
    </w:p>
    <w:p w14:paraId="18E57295" w14:textId="66201438" w:rsidR="006A7BA1" w:rsidRPr="00EE4D96" w:rsidRDefault="006A7BA1" w:rsidP="006B33C2">
      <w:pPr>
        <w:spacing w:afterLines="120" w:after="288"/>
        <w:ind w:left="709" w:right="758"/>
        <w:rPr>
          <w:rFonts w:ascii="Arial" w:hAnsi="Arial" w:cs="Arial"/>
          <w:iCs/>
          <w:sz w:val="21"/>
          <w:szCs w:val="21"/>
        </w:rPr>
      </w:pPr>
      <w:r w:rsidRPr="00EE4D96">
        <w:rPr>
          <w:rFonts w:ascii="Arial" w:hAnsi="Arial" w:cs="Arial"/>
          <w:iCs/>
          <w:sz w:val="21"/>
          <w:szCs w:val="21"/>
        </w:rPr>
        <w:t xml:space="preserve">En este contexto normativo y jurisprudencial, se concluye que los contratos celebrados por las entidades estatales con organismos de cooperación, ayuda o asistencia, incluso con organismos de derecho público internacional, </w:t>
      </w:r>
      <w:r w:rsidR="00053BFC" w:rsidRPr="00EE4D96">
        <w:rPr>
          <w:rFonts w:ascii="Arial" w:hAnsi="Arial" w:cs="Arial"/>
          <w:iCs/>
          <w:sz w:val="21"/>
          <w:szCs w:val="21"/>
        </w:rPr>
        <w:t>son válidos,</w:t>
      </w:r>
      <w:r w:rsidRPr="00EE4D96">
        <w:rPr>
          <w:rFonts w:ascii="Arial" w:hAnsi="Arial" w:cs="Arial"/>
          <w:iCs/>
          <w:sz w:val="21"/>
          <w:szCs w:val="21"/>
        </w:rPr>
        <w:t xml:space="preserve"> pero tiene limitaciones cuando se aprovecha la posibilidad de someter los contratos que desarrollen esos convenios a las normas contractuales de esos organismos.</w:t>
      </w:r>
    </w:p>
    <w:p w14:paraId="35697CD8" w14:textId="77777777" w:rsidR="006A7BA1" w:rsidRPr="00EE4D96" w:rsidRDefault="006A7BA1" w:rsidP="00AC406D">
      <w:pPr>
        <w:spacing w:afterLines="120" w:after="288"/>
        <w:ind w:left="-15" w:right="41" w:firstLine="567"/>
        <w:rPr>
          <w:rFonts w:ascii="Arial" w:hAnsi="Arial" w:cs="Arial"/>
          <w:sz w:val="22"/>
          <w:szCs w:val="22"/>
        </w:rPr>
      </w:pPr>
      <w:r w:rsidRPr="00EE4D96">
        <w:rPr>
          <w:rFonts w:ascii="Arial" w:hAnsi="Arial" w:cs="Arial"/>
          <w:sz w:val="22"/>
          <w:szCs w:val="22"/>
        </w:rPr>
        <w:t xml:space="preserve">Por tanto, se concluye que los contratos que suscriban las entidades estatales con personas extranjeras de derecho público u organismos de derecho internacional, cuyo objeto se encuentre enmarcado en cualquiera de las hipótesis descritas, podrán someterse a los reglamentos de dichos órganos internacionales. Igualmente, bajo ningún escenario, las entidades públicas podrán celebrar contratos o convenios para la administración o </w:t>
      </w:r>
      <w:r w:rsidRPr="00EE4D96">
        <w:rPr>
          <w:rFonts w:ascii="Arial" w:hAnsi="Arial" w:cs="Arial"/>
          <w:sz w:val="22"/>
          <w:szCs w:val="22"/>
        </w:rPr>
        <w:lastRenderedPageBreak/>
        <w:t>gerencia de sus recursos propios o de aquellos que les asignen los presupuestos públicos, con organismos de cooperación, asistencia o ayuda internacional.</w:t>
      </w:r>
    </w:p>
    <w:p w14:paraId="2AE74595" w14:textId="77777777" w:rsidR="006A7BA1" w:rsidRPr="00EE4D96" w:rsidRDefault="006A7BA1" w:rsidP="00AC406D">
      <w:pPr>
        <w:pStyle w:val="Prrafodelista"/>
        <w:numPr>
          <w:ilvl w:val="0"/>
          <w:numId w:val="7"/>
        </w:numPr>
        <w:spacing w:afterLines="120" w:after="288"/>
        <w:ind w:right="41"/>
        <w:rPr>
          <w:rFonts w:ascii="Arial" w:hAnsi="Arial" w:cs="Arial"/>
          <w:b/>
          <w:bCs/>
          <w:sz w:val="22"/>
        </w:rPr>
      </w:pPr>
      <w:r w:rsidRPr="00EE4D96">
        <w:rPr>
          <w:rFonts w:ascii="Arial" w:hAnsi="Arial" w:cs="Arial"/>
          <w:b/>
          <w:bCs/>
          <w:sz w:val="22"/>
        </w:rPr>
        <w:t xml:space="preserve">Contratos con personas extranjeras de derecho público </w:t>
      </w:r>
    </w:p>
    <w:p w14:paraId="133D9C98" w14:textId="23952702" w:rsidR="006A7BA1" w:rsidRPr="00EE4D96" w:rsidRDefault="006A7BA1" w:rsidP="00AC406D">
      <w:pPr>
        <w:snapToGrid w:val="0"/>
        <w:spacing w:afterLines="120" w:after="288"/>
        <w:rPr>
          <w:rFonts w:ascii="Arial" w:hAnsi="Arial" w:cs="Arial"/>
          <w:sz w:val="22"/>
          <w:szCs w:val="22"/>
        </w:rPr>
      </w:pPr>
      <w:r w:rsidRPr="00EE4D96">
        <w:rPr>
          <w:rFonts w:ascii="Arial" w:hAnsi="Arial" w:cs="Arial"/>
          <w:sz w:val="22"/>
          <w:szCs w:val="22"/>
        </w:rPr>
        <w:t>El parágrafo primero del artículo 20 de la Ley 1150 de 2007 contempla la posibilidad de que los contratos que suscriban las entidades públicas con personas extranjeras de derecho público puedan someterse a los reglamentos de estas últimas personas, entendiendo personas extranjeras de derecho público como los Estados y sus correspondientes entidades públicas.</w:t>
      </w:r>
    </w:p>
    <w:p w14:paraId="3DAD2978" w14:textId="4EB9C2FE" w:rsidR="006A7BA1" w:rsidRPr="00EE4D96" w:rsidRDefault="000B30D5" w:rsidP="00AC406D">
      <w:pPr>
        <w:snapToGrid w:val="0"/>
        <w:spacing w:afterLines="120" w:after="288"/>
        <w:ind w:firstLine="720"/>
        <w:rPr>
          <w:rFonts w:ascii="Arial" w:hAnsi="Arial" w:cs="Arial"/>
          <w:sz w:val="22"/>
          <w:szCs w:val="22"/>
        </w:rPr>
      </w:pPr>
      <w:r w:rsidRPr="00EE4D96">
        <w:rPr>
          <w:rFonts w:ascii="Arial" w:hAnsi="Arial" w:cs="Arial"/>
          <w:sz w:val="22"/>
          <w:szCs w:val="22"/>
        </w:rPr>
        <w:t>E</w:t>
      </w:r>
      <w:r w:rsidR="006A7BA1" w:rsidRPr="00EE4D96">
        <w:rPr>
          <w:rFonts w:ascii="Arial" w:hAnsi="Arial" w:cs="Arial"/>
          <w:sz w:val="22"/>
          <w:szCs w:val="22"/>
        </w:rPr>
        <w:t>s menester destacar que el artículo 20 supuso un cambi</w:t>
      </w:r>
      <w:r w:rsidR="00BB3AB5" w:rsidRPr="00EE4D96">
        <w:rPr>
          <w:rFonts w:ascii="Arial" w:hAnsi="Arial" w:cs="Arial"/>
          <w:sz w:val="22"/>
          <w:szCs w:val="22"/>
        </w:rPr>
        <w:t>o</w:t>
      </w:r>
      <w:r w:rsidR="006A7BA1" w:rsidRPr="00EE4D96">
        <w:rPr>
          <w:rFonts w:ascii="Arial" w:hAnsi="Arial" w:cs="Arial"/>
          <w:sz w:val="22"/>
          <w:szCs w:val="22"/>
        </w:rPr>
        <w:t xml:space="preserve"> relevante </w:t>
      </w:r>
      <w:r w:rsidR="0085075C" w:rsidRPr="00EE4D96">
        <w:rPr>
          <w:rFonts w:ascii="Arial" w:hAnsi="Arial" w:cs="Arial"/>
          <w:sz w:val="22"/>
          <w:szCs w:val="22"/>
        </w:rPr>
        <w:t xml:space="preserve">frente </w:t>
      </w:r>
      <w:r w:rsidR="006A7BA1" w:rsidRPr="00EE4D96">
        <w:rPr>
          <w:rFonts w:ascii="Arial" w:hAnsi="Arial" w:cs="Arial"/>
          <w:sz w:val="22"/>
          <w:szCs w:val="22"/>
        </w:rPr>
        <w:t xml:space="preserve">al derogado inciso 4 del artículo 13 de la Ley 80 de 1993, en lo tocante al alcance de </w:t>
      </w:r>
      <w:r w:rsidRPr="00EE4D96">
        <w:rPr>
          <w:rFonts w:ascii="Arial" w:hAnsi="Arial" w:cs="Arial"/>
          <w:sz w:val="22"/>
          <w:szCs w:val="22"/>
        </w:rPr>
        <w:t>l</w:t>
      </w:r>
      <w:r w:rsidR="006A7BA1" w:rsidRPr="00EE4D96">
        <w:rPr>
          <w:rFonts w:ascii="Arial" w:hAnsi="Arial" w:cs="Arial"/>
          <w:sz w:val="22"/>
          <w:szCs w:val="22"/>
        </w:rPr>
        <w:t>a facultad</w:t>
      </w:r>
      <w:r w:rsidRPr="00EE4D96">
        <w:t xml:space="preserve"> </w:t>
      </w:r>
      <w:r w:rsidRPr="00EE4D96">
        <w:rPr>
          <w:rFonts w:ascii="Arial" w:hAnsi="Arial" w:cs="Arial"/>
          <w:sz w:val="22"/>
          <w:szCs w:val="22"/>
        </w:rPr>
        <w:t>para sujetar el acto jurídico a las disposiciones del estatuto de contratación estatal o a las propias de los organismos internacionales intervinientes</w:t>
      </w:r>
      <w:r w:rsidR="006A7BA1" w:rsidRPr="00EE4D96">
        <w:rPr>
          <w:rFonts w:ascii="Arial" w:hAnsi="Arial" w:cs="Arial"/>
          <w:sz w:val="22"/>
          <w:szCs w:val="22"/>
        </w:rPr>
        <w:t>.</w:t>
      </w:r>
    </w:p>
    <w:p w14:paraId="6154A696" w14:textId="318986EB" w:rsidR="006A7BA1" w:rsidRPr="00EE4D96" w:rsidRDefault="007224F3" w:rsidP="00AC406D">
      <w:pPr>
        <w:snapToGrid w:val="0"/>
        <w:spacing w:afterLines="120" w:after="288"/>
        <w:ind w:firstLine="720"/>
        <w:rPr>
          <w:rFonts w:ascii="Arial" w:hAnsi="Arial" w:cs="Arial"/>
          <w:sz w:val="22"/>
          <w:szCs w:val="22"/>
        </w:rPr>
      </w:pPr>
      <w:r w:rsidRPr="00EE4D96">
        <w:rPr>
          <w:rFonts w:ascii="Arial" w:hAnsi="Arial" w:cs="Arial"/>
          <w:sz w:val="22"/>
          <w:szCs w:val="22"/>
        </w:rPr>
        <w:t xml:space="preserve">En efecto, </w:t>
      </w:r>
      <w:r w:rsidR="006A7BA1" w:rsidRPr="00EE4D96">
        <w:rPr>
          <w:rFonts w:ascii="Arial" w:hAnsi="Arial" w:cs="Arial"/>
          <w:sz w:val="22"/>
          <w:szCs w:val="22"/>
        </w:rPr>
        <w:t>mientra</w:t>
      </w:r>
      <w:r w:rsidR="001E0FCC" w:rsidRPr="00EE4D96">
        <w:rPr>
          <w:rFonts w:ascii="Arial" w:hAnsi="Arial" w:cs="Arial"/>
          <w:sz w:val="22"/>
          <w:szCs w:val="22"/>
        </w:rPr>
        <w:t>s</w:t>
      </w:r>
      <w:r w:rsidR="006A7BA1" w:rsidRPr="00EE4D96">
        <w:rPr>
          <w:rFonts w:ascii="Arial" w:hAnsi="Arial" w:cs="Arial"/>
          <w:sz w:val="22"/>
          <w:szCs w:val="22"/>
        </w:rPr>
        <w:t xml:space="preserve"> el inciso 4 mencionado determinaba</w:t>
      </w:r>
      <w:r w:rsidR="00F929FC" w:rsidRPr="00EE4D96">
        <w:rPr>
          <w:rFonts w:ascii="Arial" w:hAnsi="Arial" w:cs="Arial"/>
          <w:sz w:val="22"/>
          <w:szCs w:val="22"/>
        </w:rPr>
        <w:t xml:space="preserve"> los asuntos</w:t>
      </w:r>
      <w:r w:rsidR="006A7BA1" w:rsidRPr="00EE4D96">
        <w:rPr>
          <w:rFonts w:ascii="Arial" w:hAnsi="Arial" w:cs="Arial"/>
          <w:sz w:val="22"/>
          <w:szCs w:val="22"/>
        </w:rPr>
        <w:t xml:space="preserve"> que podía</w:t>
      </w:r>
      <w:r w:rsidR="00F929FC" w:rsidRPr="00EE4D96">
        <w:rPr>
          <w:rFonts w:ascii="Arial" w:hAnsi="Arial" w:cs="Arial"/>
          <w:sz w:val="22"/>
          <w:szCs w:val="22"/>
        </w:rPr>
        <w:t>n</w:t>
      </w:r>
      <w:r w:rsidR="006A7BA1" w:rsidRPr="00EE4D96">
        <w:rPr>
          <w:rFonts w:ascii="Arial" w:hAnsi="Arial" w:cs="Arial"/>
          <w:sz w:val="22"/>
          <w:szCs w:val="22"/>
        </w:rPr>
        <w:t xml:space="preserve"> </w:t>
      </w:r>
      <w:r w:rsidR="001E0FCC" w:rsidRPr="00EE4D96">
        <w:rPr>
          <w:rFonts w:ascii="Arial" w:hAnsi="Arial" w:cs="Arial"/>
          <w:sz w:val="22"/>
          <w:szCs w:val="22"/>
        </w:rPr>
        <w:t>someterse a</w:t>
      </w:r>
      <w:r w:rsidR="006A7BA1" w:rsidRPr="00EE4D96">
        <w:rPr>
          <w:rFonts w:ascii="Arial" w:hAnsi="Arial" w:cs="Arial"/>
          <w:sz w:val="22"/>
          <w:szCs w:val="22"/>
        </w:rPr>
        <w:t xml:space="preserve"> la normativa del reglamento </w:t>
      </w:r>
      <w:r w:rsidR="0089443D" w:rsidRPr="00EE4D96">
        <w:rPr>
          <w:rFonts w:ascii="Arial" w:hAnsi="Arial" w:cs="Arial"/>
          <w:sz w:val="22"/>
          <w:szCs w:val="22"/>
        </w:rPr>
        <w:t>del organismo internacional</w:t>
      </w:r>
      <w:r w:rsidR="00F929FC" w:rsidRPr="00EE4D96">
        <w:rPr>
          <w:rFonts w:ascii="Arial" w:hAnsi="Arial" w:cs="Arial"/>
          <w:sz w:val="22"/>
          <w:szCs w:val="22"/>
        </w:rPr>
        <w:t xml:space="preserve">, </w:t>
      </w:r>
      <w:r w:rsidR="006A7BA1" w:rsidRPr="00EE4D96">
        <w:rPr>
          <w:rFonts w:ascii="Arial" w:hAnsi="Arial" w:cs="Arial"/>
          <w:sz w:val="22"/>
          <w:szCs w:val="22"/>
        </w:rPr>
        <w:t>referido</w:t>
      </w:r>
      <w:r w:rsidR="00F929FC" w:rsidRPr="00EE4D96">
        <w:rPr>
          <w:rFonts w:ascii="Arial" w:hAnsi="Arial" w:cs="Arial"/>
          <w:sz w:val="22"/>
          <w:szCs w:val="22"/>
        </w:rPr>
        <w:t>s</w:t>
      </w:r>
      <w:r w:rsidR="006A7BA1" w:rsidRPr="00EE4D96">
        <w:rPr>
          <w:rFonts w:ascii="Arial" w:hAnsi="Arial" w:cs="Arial"/>
          <w:sz w:val="22"/>
          <w:szCs w:val="22"/>
        </w:rPr>
        <w:t xml:space="preserve"> a </w:t>
      </w:r>
      <w:r w:rsidR="006A7BA1" w:rsidRPr="00EE4D96">
        <w:rPr>
          <w:rFonts w:ascii="Arial" w:hAnsi="Arial" w:cs="Arial"/>
          <w:i/>
          <w:iCs/>
          <w:sz w:val="22"/>
          <w:szCs w:val="22"/>
        </w:rPr>
        <w:t>i)</w:t>
      </w:r>
      <w:r w:rsidR="006A7BA1" w:rsidRPr="00EE4D96">
        <w:rPr>
          <w:rFonts w:ascii="Arial" w:hAnsi="Arial" w:cs="Arial"/>
          <w:sz w:val="22"/>
          <w:szCs w:val="22"/>
        </w:rPr>
        <w:t xml:space="preserve"> los procedimientos de formación</w:t>
      </w:r>
      <w:r w:rsidR="0089443D" w:rsidRPr="00EE4D96">
        <w:rPr>
          <w:rFonts w:ascii="Arial" w:hAnsi="Arial" w:cs="Arial"/>
          <w:sz w:val="22"/>
          <w:szCs w:val="22"/>
        </w:rPr>
        <w:t>,</w:t>
      </w:r>
      <w:r w:rsidR="006A7BA1" w:rsidRPr="00EE4D96">
        <w:rPr>
          <w:rFonts w:ascii="Arial" w:hAnsi="Arial" w:cs="Arial"/>
          <w:sz w:val="22"/>
          <w:szCs w:val="22"/>
        </w:rPr>
        <w:t xml:space="preserve"> </w:t>
      </w:r>
      <w:r w:rsidR="006A7BA1" w:rsidRPr="00EE4D96">
        <w:rPr>
          <w:rFonts w:ascii="Arial" w:hAnsi="Arial" w:cs="Arial"/>
          <w:i/>
          <w:iCs/>
          <w:sz w:val="22"/>
          <w:szCs w:val="22"/>
        </w:rPr>
        <w:t>ii)</w:t>
      </w:r>
      <w:r w:rsidR="006A7BA1" w:rsidRPr="00EE4D96">
        <w:rPr>
          <w:rFonts w:ascii="Arial" w:hAnsi="Arial" w:cs="Arial"/>
          <w:sz w:val="22"/>
          <w:szCs w:val="22"/>
        </w:rPr>
        <w:t xml:space="preserve"> la adjudicación y </w:t>
      </w:r>
      <w:r w:rsidR="006A7BA1" w:rsidRPr="00EE4D96">
        <w:rPr>
          <w:rFonts w:ascii="Arial" w:hAnsi="Arial" w:cs="Arial"/>
          <w:i/>
          <w:iCs/>
          <w:sz w:val="22"/>
          <w:szCs w:val="22"/>
        </w:rPr>
        <w:t>iii)</w:t>
      </w:r>
      <w:r w:rsidR="006A7BA1" w:rsidRPr="00EE4D96">
        <w:rPr>
          <w:rFonts w:ascii="Arial" w:hAnsi="Arial" w:cs="Arial"/>
          <w:sz w:val="22"/>
          <w:szCs w:val="22"/>
        </w:rPr>
        <w:t xml:space="preserve"> las cláusulas especiales de ejecución, cumplimiento, pago y ajustes, el articulo 20 de la Ley 1150 no establec</w:t>
      </w:r>
      <w:r w:rsidR="000B30D5" w:rsidRPr="00EE4D96">
        <w:rPr>
          <w:rFonts w:ascii="Arial" w:hAnsi="Arial" w:cs="Arial"/>
          <w:sz w:val="22"/>
          <w:szCs w:val="22"/>
        </w:rPr>
        <w:t>ió</w:t>
      </w:r>
      <w:r w:rsidR="006A7BA1" w:rsidRPr="00EE4D96">
        <w:rPr>
          <w:rFonts w:ascii="Arial" w:hAnsi="Arial" w:cs="Arial"/>
          <w:sz w:val="22"/>
          <w:szCs w:val="22"/>
        </w:rPr>
        <w:t xml:space="preserve"> limitación alguna en </w:t>
      </w:r>
      <w:r w:rsidR="001E0FCC" w:rsidRPr="00EE4D96">
        <w:rPr>
          <w:rFonts w:ascii="Arial" w:hAnsi="Arial" w:cs="Arial"/>
          <w:sz w:val="22"/>
          <w:szCs w:val="22"/>
        </w:rPr>
        <w:t>cuanto a</w:t>
      </w:r>
      <w:r w:rsidR="006A7BA1" w:rsidRPr="00EE4D96">
        <w:rPr>
          <w:rFonts w:ascii="Arial" w:hAnsi="Arial" w:cs="Arial"/>
          <w:sz w:val="22"/>
          <w:szCs w:val="22"/>
        </w:rPr>
        <w:t xml:space="preserve"> la aplicación de dicho régimen normativo. Así lo ha explicado el Consejo de Estado:</w:t>
      </w:r>
    </w:p>
    <w:p w14:paraId="79C1A4AB" w14:textId="638E4FC3" w:rsidR="006A7BA1" w:rsidRPr="00EE4D96" w:rsidRDefault="006A7BA1" w:rsidP="00656526">
      <w:pPr>
        <w:spacing w:afterLines="120" w:after="288"/>
        <w:ind w:left="720" w:right="479"/>
        <w:rPr>
          <w:rFonts w:ascii="Arial" w:hAnsi="Arial" w:cs="Arial"/>
          <w:sz w:val="21"/>
          <w:szCs w:val="21"/>
        </w:rPr>
      </w:pPr>
      <w:r w:rsidRPr="00EE4D96">
        <w:rPr>
          <w:rFonts w:ascii="Arial" w:hAnsi="Arial" w:cs="Arial"/>
          <w:sz w:val="21"/>
          <w:szCs w:val="21"/>
        </w:rPr>
        <w:t xml:space="preserve">[…] se produjo un cambio importante frente a la normativa preexistente, porque según el art. 20 lo que se rige por los estatutos internos de esos organismos es todo el proceso selección y el contrato; mientras que en el inciso cuarto del art. 13 de la Ley 80 eran dos aspectos: i) el procedimiento de selección del contratista, que incluye la adjudicación, y ii) algunas cláusulas especiales del contrato, relacionadas con la ejecución, el cumplimiento, el pago y los ajustes. </w:t>
      </w:r>
      <w:r w:rsidRPr="00EE4D96">
        <w:rPr>
          <w:rFonts w:ascii="Arial" w:hAnsi="Arial" w:cs="Arial"/>
          <w:sz w:val="21"/>
          <w:szCs w:val="21"/>
          <w:u w:val="single"/>
        </w:rPr>
        <w:t>El cambio es sustancial, porque pasó de tener limitaciones a no tenerlas</w:t>
      </w:r>
      <w:r w:rsidRPr="00EE4D96">
        <w:rPr>
          <w:rFonts w:ascii="Arial" w:hAnsi="Arial" w:cs="Arial"/>
          <w:sz w:val="21"/>
          <w:szCs w:val="21"/>
        </w:rPr>
        <w:t>.</w:t>
      </w:r>
      <w:r w:rsidRPr="00EE4D96">
        <w:rPr>
          <w:rStyle w:val="Refdenotaalpie"/>
          <w:rFonts w:ascii="Arial" w:hAnsi="Arial" w:cs="Arial"/>
          <w:sz w:val="21"/>
          <w:szCs w:val="21"/>
        </w:rPr>
        <w:footnoteReference w:id="28"/>
      </w:r>
      <w:r w:rsidRPr="00EE4D96">
        <w:rPr>
          <w:rFonts w:ascii="Arial" w:hAnsi="Arial" w:cs="Arial"/>
          <w:sz w:val="21"/>
          <w:szCs w:val="21"/>
        </w:rPr>
        <w:t xml:space="preserve"> [subraya añadida]</w:t>
      </w:r>
    </w:p>
    <w:p w14:paraId="1DA6356C" w14:textId="728D46A4" w:rsidR="006A7BA1" w:rsidRPr="00EE4D96" w:rsidRDefault="006A7BA1" w:rsidP="00AC406D">
      <w:pPr>
        <w:snapToGrid w:val="0"/>
        <w:spacing w:afterLines="120" w:after="288"/>
        <w:ind w:firstLine="720"/>
        <w:rPr>
          <w:rFonts w:ascii="Arial" w:hAnsi="Arial" w:cs="Arial"/>
          <w:sz w:val="22"/>
          <w:szCs w:val="22"/>
        </w:rPr>
      </w:pPr>
      <w:r w:rsidRPr="00EE4D96">
        <w:rPr>
          <w:rFonts w:ascii="Arial" w:hAnsi="Arial" w:cs="Arial"/>
          <w:sz w:val="22"/>
          <w:szCs w:val="22"/>
        </w:rPr>
        <w:t xml:space="preserve">Dicha conclusión se desprende del artículo 20 de la </w:t>
      </w:r>
      <w:r w:rsidR="001E0FCC" w:rsidRPr="00EE4D96">
        <w:rPr>
          <w:rFonts w:ascii="Arial" w:hAnsi="Arial" w:cs="Arial"/>
          <w:sz w:val="22"/>
          <w:szCs w:val="22"/>
        </w:rPr>
        <w:t>Le</w:t>
      </w:r>
      <w:r w:rsidRPr="00EE4D96">
        <w:rPr>
          <w:rFonts w:ascii="Arial" w:hAnsi="Arial" w:cs="Arial"/>
          <w:sz w:val="22"/>
          <w:szCs w:val="22"/>
        </w:rPr>
        <w:t xml:space="preserve">y 1150 de 2007, que en todo caso hace referencia a que </w:t>
      </w:r>
      <w:r w:rsidR="009D69C5" w:rsidRPr="00EE4D96">
        <w:rPr>
          <w:rFonts w:ascii="Arial" w:hAnsi="Arial" w:cs="Arial"/>
          <w:sz w:val="22"/>
          <w:szCs w:val="22"/>
        </w:rPr>
        <w:t>los</w:t>
      </w:r>
      <w:r w:rsidRPr="00EE4D96">
        <w:rPr>
          <w:rFonts w:ascii="Arial" w:hAnsi="Arial" w:cs="Arial"/>
          <w:sz w:val="22"/>
          <w:szCs w:val="22"/>
        </w:rPr>
        <w:t xml:space="preserve"> reglamentos de</w:t>
      </w:r>
      <w:r w:rsidR="009D69C5" w:rsidRPr="00EE4D96">
        <w:rPr>
          <w:rFonts w:ascii="Arial" w:hAnsi="Arial" w:cs="Arial"/>
          <w:sz w:val="22"/>
          <w:szCs w:val="22"/>
        </w:rPr>
        <w:t xml:space="preserve"> los organismos</w:t>
      </w:r>
      <w:r w:rsidRPr="00EE4D96">
        <w:rPr>
          <w:rFonts w:ascii="Arial" w:hAnsi="Arial" w:cs="Arial"/>
          <w:sz w:val="22"/>
          <w:szCs w:val="22"/>
        </w:rPr>
        <w:t xml:space="preserve"> interna</w:t>
      </w:r>
      <w:r w:rsidR="009D69C5" w:rsidRPr="00EE4D96">
        <w:rPr>
          <w:rFonts w:ascii="Arial" w:hAnsi="Arial" w:cs="Arial"/>
          <w:sz w:val="22"/>
          <w:szCs w:val="22"/>
        </w:rPr>
        <w:t xml:space="preserve">cionales y demás sujetos internacionales enunciados en la norma </w:t>
      </w:r>
      <w:r w:rsidRPr="00EE4D96">
        <w:rPr>
          <w:rFonts w:ascii="Arial" w:hAnsi="Arial" w:cs="Arial"/>
          <w:sz w:val="22"/>
          <w:szCs w:val="22"/>
        </w:rPr>
        <w:t>podrán ser aplicados</w:t>
      </w:r>
      <w:r w:rsidR="00F04332" w:rsidRPr="00EE4D96">
        <w:rPr>
          <w:rFonts w:ascii="Arial" w:hAnsi="Arial" w:cs="Arial"/>
          <w:sz w:val="22"/>
          <w:szCs w:val="22"/>
        </w:rPr>
        <w:t xml:space="preserve"> </w:t>
      </w:r>
      <w:r w:rsidRPr="00EE4D96">
        <w:rPr>
          <w:rFonts w:ascii="Arial" w:hAnsi="Arial" w:cs="Arial"/>
          <w:sz w:val="22"/>
          <w:szCs w:val="22"/>
        </w:rPr>
        <w:t>eventualmente «al contrato», siempre y cuando, claro está, se cumplan con los requisitos establecidos en la misma</w:t>
      </w:r>
      <w:r w:rsidR="00F04332" w:rsidRPr="00EE4D96">
        <w:rPr>
          <w:rFonts w:ascii="Arial" w:hAnsi="Arial" w:cs="Arial"/>
          <w:sz w:val="22"/>
          <w:szCs w:val="22"/>
        </w:rPr>
        <w:t xml:space="preserve"> norma</w:t>
      </w:r>
      <w:r w:rsidRPr="00EE4D96">
        <w:rPr>
          <w:rFonts w:ascii="Arial" w:hAnsi="Arial" w:cs="Arial"/>
          <w:sz w:val="22"/>
          <w:szCs w:val="22"/>
        </w:rPr>
        <w:t xml:space="preserve"> y que ya fueron descritos. </w:t>
      </w:r>
    </w:p>
    <w:p w14:paraId="34F01B7F" w14:textId="7A758B39" w:rsidR="006A7BA1" w:rsidRPr="00EE4D96" w:rsidRDefault="00CB0EC0" w:rsidP="00AC406D">
      <w:pPr>
        <w:spacing w:afterLines="120" w:after="288"/>
        <w:rPr>
          <w:rFonts w:ascii="Arial" w:hAnsi="Arial" w:cs="Arial"/>
          <w:b/>
          <w:bCs/>
          <w:color w:val="000000" w:themeColor="text1"/>
          <w:sz w:val="22"/>
          <w:szCs w:val="22"/>
        </w:rPr>
      </w:pPr>
      <w:r w:rsidRPr="00EE4D96">
        <w:rPr>
          <w:rFonts w:ascii="Arial" w:hAnsi="Arial" w:cs="Arial"/>
          <w:b/>
          <w:bCs/>
          <w:color w:val="000000" w:themeColor="text1"/>
          <w:sz w:val="22"/>
          <w:szCs w:val="22"/>
        </w:rPr>
        <w:lastRenderedPageBreak/>
        <w:t>2.4.</w:t>
      </w:r>
      <w:r w:rsidR="00D32C8B" w:rsidRPr="00EE4D96">
        <w:rPr>
          <w:rFonts w:ascii="Arial" w:hAnsi="Arial" w:cs="Arial"/>
          <w:b/>
          <w:bCs/>
          <w:color w:val="000000" w:themeColor="text1"/>
          <w:sz w:val="22"/>
          <w:szCs w:val="22"/>
        </w:rPr>
        <w:t xml:space="preserve"> </w:t>
      </w:r>
      <w:r w:rsidR="006A7BA1" w:rsidRPr="00EE4D96">
        <w:rPr>
          <w:rFonts w:ascii="Arial" w:hAnsi="Arial" w:cs="Arial"/>
          <w:b/>
          <w:bCs/>
          <w:color w:val="000000" w:themeColor="text1"/>
          <w:sz w:val="22"/>
          <w:szCs w:val="22"/>
        </w:rPr>
        <w:t xml:space="preserve">Unificación de la posición de la Agencia frente a los contratos con </w:t>
      </w:r>
      <w:r w:rsidR="00D32C8B" w:rsidRPr="00EE4D96">
        <w:rPr>
          <w:rFonts w:ascii="Arial" w:hAnsi="Arial" w:cs="Arial"/>
          <w:b/>
          <w:bCs/>
          <w:color w:val="000000" w:themeColor="text1"/>
          <w:sz w:val="22"/>
          <w:szCs w:val="22"/>
        </w:rPr>
        <w:t>organismos y sujetos</w:t>
      </w:r>
      <w:r w:rsidR="006A7BA1" w:rsidRPr="00EE4D96">
        <w:rPr>
          <w:rFonts w:ascii="Arial" w:hAnsi="Arial" w:cs="Arial"/>
          <w:b/>
          <w:bCs/>
          <w:color w:val="000000" w:themeColor="text1"/>
          <w:sz w:val="22"/>
          <w:szCs w:val="22"/>
        </w:rPr>
        <w:t xml:space="preserve"> internacionales</w:t>
      </w:r>
      <w:r w:rsidR="0022011D" w:rsidRPr="00EE4D96">
        <w:rPr>
          <w:rFonts w:ascii="Arial" w:hAnsi="Arial" w:cs="Arial"/>
          <w:b/>
          <w:bCs/>
          <w:color w:val="000000" w:themeColor="text1"/>
          <w:sz w:val="22"/>
          <w:szCs w:val="22"/>
        </w:rPr>
        <w:t xml:space="preserve"> regulados en el artículo 20 de la Ley 1150 de 2007</w:t>
      </w:r>
      <w:r w:rsidR="006A7BA1" w:rsidRPr="00EE4D96">
        <w:rPr>
          <w:rFonts w:ascii="Arial" w:hAnsi="Arial" w:cs="Arial"/>
          <w:b/>
          <w:bCs/>
          <w:color w:val="000000" w:themeColor="text1"/>
          <w:sz w:val="22"/>
          <w:szCs w:val="22"/>
        </w:rPr>
        <w:t xml:space="preserve"> y la aplicación de la</w:t>
      </w:r>
      <w:r w:rsidR="0022011D" w:rsidRPr="00EE4D96">
        <w:rPr>
          <w:rFonts w:ascii="Arial" w:hAnsi="Arial" w:cs="Arial"/>
          <w:b/>
          <w:bCs/>
          <w:color w:val="000000" w:themeColor="text1"/>
          <w:sz w:val="22"/>
          <w:szCs w:val="22"/>
        </w:rPr>
        <w:t xml:space="preserve"> </w:t>
      </w:r>
      <w:r w:rsidR="006A7BA1" w:rsidRPr="00EE4D96">
        <w:rPr>
          <w:rFonts w:ascii="Arial" w:hAnsi="Arial" w:cs="Arial"/>
          <w:b/>
          <w:bCs/>
          <w:color w:val="000000" w:themeColor="text1"/>
          <w:sz w:val="22"/>
          <w:szCs w:val="22"/>
        </w:rPr>
        <w:t>restricci</w:t>
      </w:r>
      <w:r w:rsidR="0022011D" w:rsidRPr="00EE4D96">
        <w:rPr>
          <w:rFonts w:ascii="Arial" w:hAnsi="Arial" w:cs="Arial"/>
          <w:b/>
          <w:bCs/>
          <w:color w:val="000000" w:themeColor="text1"/>
          <w:sz w:val="22"/>
          <w:szCs w:val="22"/>
        </w:rPr>
        <w:t>ón del artículo 33</w:t>
      </w:r>
      <w:r w:rsidR="006A7BA1" w:rsidRPr="00EE4D96">
        <w:rPr>
          <w:rFonts w:ascii="Arial" w:hAnsi="Arial" w:cs="Arial"/>
          <w:b/>
          <w:bCs/>
          <w:color w:val="000000" w:themeColor="text1"/>
          <w:sz w:val="22"/>
          <w:szCs w:val="22"/>
        </w:rPr>
        <w:t xml:space="preserve"> de la Ley de Garantías</w:t>
      </w:r>
      <w:r w:rsidR="0022011D" w:rsidRPr="00EE4D96">
        <w:rPr>
          <w:rFonts w:ascii="Arial" w:hAnsi="Arial" w:cs="Arial"/>
          <w:b/>
          <w:bCs/>
          <w:color w:val="000000" w:themeColor="text1"/>
          <w:sz w:val="22"/>
          <w:szCs w:val="22"/>
        </w:rPr>
        <w:t xml:space="preserve"> Electorales</w:t>
      </w:r>
      <w:r w:rsidR="006A7BA1" w:rsidRPr="00EE4D96">
        <w:rPr>
          <w:rFonts w:ascii="Arial" w:hAnsi="Arial" w:cs="Arial"/>
          <w:b/>
          <w:bCs/>
          <w:color w:val="000000" w:themeColor="text1"/>
          <w:sz w:val="22"/>
          <w:szCs w:val="22"/>
        </w:rPr>
        <w:t xml:space="preserve"> </w:t>
      </w:r>
    </w:p>
    <w:p w14:paraId="53E5A80A" w14:textId="77777777" w:rsidR="006F2819" w:rsidRPr="00EE4D96" w:rsidRDefault="006A7BA1" w:rsidP="00AC406D">
      <w:pPr>
        <w:spacing w:afterLines="120" w:after="288"/>
        <w:rPr>
          <w:rFonts w:ascii="Arial" w:hAnsi="Arial" w:cs="Arial"/>
          <w:sz w:val="22"/>
          <w:szCs w:val="22"/>
          <w:lang w:val="es-ES"/>
        </w:rPr>
      </w:pPr>
      <w:r w:rsidRPr="00EE4D96">
        <w:rPr>
          <w:rFonts w:ascii="Arial" w:hAnsi="Arial" w:cs="Arial"/>
          <w:sz w:val="22"/>
          <w:szCs w:val="22"/>
          <w:lang w:val="es-ES"/>
        </w:rPr>
        <w:t xml:space="preserve">Esta Agencia se ha referido, puntualmente, al tema relacionado con la aplicación de la restricción a la contratación directa contenida en el artículo 33 de la Ley 996 de 2005, con respecto a la contratación con </w:t>
      </w:r>
      <w:r w:rsidR="00C74FAA" w:rsidRPr="00EE4D96">
        <w:rPr>
          <w:rFonts w:ascii="Arial" w:hAnsi="Arial" w:cs="Arial"/>
          <w:sz w:val="22"/>
          <w:szCs w:val="22"/>
          <w:lang w:val="es-ES"/>
        </w:rPr>
        <w:t>organismos y sujetos internacionales</w:t>
      </w:r>
      <w:r w:rsidR="006F2819" w:rsidRPr="00EE4D96">
        <w:rPr>
          <w:rFonts w:ascii="Arial" w:hAnsi="Arial" w:cs="Arial"/>
          <w:sz w:val="22"/>
          <w:szCs w:val="22"/>
          <w:lang w:val="es-ES"/>
        </w:rPr>
        <w:t>.</w:t>
      </w:r>
    </w:p>
    <w:p w14:paraId="7F878634" w14:textId="18A3B46F" w:rsidR="005876A5" w:rsidRPr="00EE4D96" w:rsidRDefault="006F2819" w:rsidP="006F2819">
      <w:pPr>
        <w:spacing w:afterLines="120" w:after="288"/>
        <w:rPr>
          <w:rFonts w:ascii="Arial" w:hAnsi="Arial" w:cs="Arial"/>
          <w:sz w:val="22"/>
          <w:szCs w:val="22"/>
          <w:lang w:val="es-ES"/>
        </w:rPr>
      </w:pPr>
      <w:r w:rsidRPr="00EE4D96">
        <w:rPr>
          <w:rFonts w:ascii="Arial" w:hAnsi="Arial" w:cs="Arial"/>
          <w:sz w:val="22"/>
          <w:szCs w:val="22"/>
          <w:lang w:val="es-ES"/>
        </w:rPr>
        <w:t>En un primer momento, mediante Concepto de 25 de septiembre de 2013, la Agencia absolvió una consulta elevada por el Banco Mundial, en el que señaló que</w:t>
      </w:r>
      <w:r w:rsidR="005876A5" w:rsidRPr="00EE4D96">
        <w:rPr>
          <w:rFonts w:ascii="Arial" w:hAnsi="Arial" w:cs="Arial"/>
          <w:sz w:val="22"/>
          <w:szCs w:val="22"/>
          <w:lang w:val="es-ES"/>
        </w:rPr>
        <w:t>:</w:t>
      </w:r>
    </w:p>
    <w:p w14:paraId="322110B4" w14:textId="168B0146" w:rsidR="002F454B" w:rsidRPr="00EE4D96" w:rsidRDefault="005876A5" w:rsidP="002F454B">
      <w:pPr>
        <w:spacing w:afterLines="120" w:after="288"/>
        <w:ind w:left="709" w:right="758"/>
        <w:rPr>
          <w:rFonts w:ascii="Arial" w:hAnsi="Arial" w:cs="Arial"/>
          <w:sz w:val="21"/>
          <w:szCs w:val="21"/>
          <w:lang w:val="es-ES"/>
        </w:rPr>
      </w:pPr>
      <w:bookmarkStart w:id="20" w:name="_Hlk100176246"/>
      <w:r w:rsidRPr="00EE4D96">
        <w:rPr>
          <w:rFonts w:ascii="Arial" w:hAnsi="Arial" w:cs="Arial"/>
          <w:sz w:val="21"/>
          <w:szCs w:val="21"/>
          <w:lang w:val="es-ES"/>
        </w:rPr>
        <w:t>L</w:t>
      </w:r>
      <w:r w:rsidR="006F2819" w:rsidRPr="00EE4D96">
        <w:rPr>
          <w:rFonts w:ascii="Arial" w:hAnsi="Arial" w:cs="Arial"/>
          <w:sz w:val="21"/>
          <w:szCs w:val="21"/>
          <w:lang w:val="es-ES"/>
        </w:rPr>
        <w:t xml:space="preserve">as operaciones del Banco Mundial están enmarcadas en el segundo inciso del artículo 20 de la Ley 1150 de 2007 y por esta razón pueden someterse a los reglamentos internos del Banco Mundial. Cuando tales operaciones han sido sometidas al reglamento del Banco Mundial, bien sean contratos, convenios, donaciones, asistencias técnicas y sus derivados, no están regidas por el sistema de compras y contratación pública colombiana </w:t>
      </w:r>
      <w:bookmarkEnd w:id="20"/>
      <w:r w:rsidR="00B03494" w:rsidRPr="00EE4D96">
        <w:rPr>
          <w:rFonts w:ascii="Arial" w:hAnsi="Arial" w:cs="Arial"/>
          <w:sz w:val="21"/>
          <w:szCs w:val="21"/>
          <w:lang w:val="es-ES"/>
        </w:rPr>
        <w:t>y,</w:t>
      </w:r>
      <w:r w:rsidR="006F2819" w:rsidRPr="00EE4D96">
        <w:rPr>
          <w:rFonts w:ascii="Arial" w:hAnsi="Arial" w:cs="Arial"/>
          <w:sz w:val="21"/>
          <w:szCs w:val="21"/>
          <w:lang w:val="es-ES"/>
        </w:rPr>
        <w:t xml:space="preserve"> en consecuencia, no se les puede aplicar una prohibición propia de éste sistema como lo es la establecida en el artículo 33 de la Ley 996 de 2005. Así lo han considerado diferentes organismos públicos colombianos</w:t>
      </w:r>
      <w:r w:rsidR="0028790D" w:rsidRPr="00EE4D96">
        <w:rPr>
          <w:rFonts w:ascii="Arial" w:hAnsi="Arial" w:cs="Arial"/>
          <w:sz w:val="21"/>
          <w:szCs w:val="21"/>
          <w:lang w:val="es-ES"/>
        </w:rPr>
        <w:t xml:space="preserve"> […] </w:t>
      </w:r>
      <w:r w:rsidR="006F2819" w:rsidRPr="00EE4D96">
        <w:rPr>
          <w:rFonts w:ascii="Arial" w:hAnsi="Arial" w:cs="Arial"/>
          <w:sz w:val="21"/>
          <w:szCs w:val="21"/>
          <w:lang w:val="es-ES"/>
        </w:rPr>
        <w:t xml:space="preserve">y </w:t>
      </w:r>
      <w:bookmarkStart w:id="21" w:name="_Hlk100179066"/>
      <w:r w:rsidR="006F2819" w:rsidRPr="00EE4D96">
        <w:rPr>
          <w:rFonts w:ascii="Arial" w:hAnsi="Arial" w:cs="Arial"/>
          <w:sz w:val="21"/>
          <w:szCs w:val="21"/>
          <w:lang w:val="es-ES"/>
        </w:rPr>
        <w:t xml:space="preserve">la Directiva Presidencial 11 de 2009 de 13 de noviembre de 2009 </w:t>
      </w:r>
      <w:bookmarkEnd w:id="21"/>
      <w:r w:rsidR="006F2819" w:rsidRPr="00EE4D96">
        <w:rPr>
          <w:rFonts w:ascii="Arial" w:hAnsi="Arial" w:cs="Arial"/>
          <w:sz w:val="21"/>
          <w:szCs w:val="21"/>
          <w:lang w:val="es-ES"/>
        </w:rPr>
        <w:t>cuando incluyó dentro de las exclusiones a la prohibición para la contratación directa a la que se refiere el artículo 33 de la Ley 996 de 2005 los contratos a los que se refiere el inciso segundo del artículo 20 de la Ley 1150 de 2007</w:t>
      </w:r>
      <w:r w:rsidR="009B5D54" w:rsidRPr="00EE4D96">
        <w:rPr>
          <w:rStyle w:val="Refdenotaalpie"/>
          <w:rFonts w:ascii="Arial" w:hAnsi="Arial" w:cs="Arial"/>
          <w:sz w:val="21"/>
          <w:szCs w:val="21"/>
          <w:lang w:val="es-ES"/>
        </w:rPr>
        <w:footnoteReference w:id="29"/>
      </w:r>
      <w:r w:rsidR="006F2819" w:rsidRPr="00EE4D96">
        <w:rPr>
          <w:rFonts w:ascii="Arial" w:hAnsi="Arial" w:cs="Arial"/>
          <w:sz w:val="21"/>
          <w:szCs w:val="21"/>
          <w:lang w:val="es-ES"/>
        </w:rPr>
        <w:t xml:space="preserve">.  </w:t>
      </w:r>
    </w:p>
    <w:p w14:paraId="160DDE9F" w14:textId="3BA1D787" w:rsidR="0028790D" w:rsidRPr="00EE4D96" w:rsidRDefault="0028790D" w:rsidP="006F2819">
      <w:pPr>
        <w:spacing w:afterLines="120" w:after="288"/>
        <w:rPr>
          <w:rFonts w:ascii="Arial" w:hAnsi="Arial" w:cs="Arial"/>
          <w:sz w:val="22"/>
          <w:szCs w:val="22"/>
          <w:lang w:val="es-ES"/>
        </w:rPr>
      </w:pPr>
      <w:r w:rsidRPr="00EE4D96">
        <w:rPr>
          <w:rFonts w:ascii="Arial" w:hAnsi="Arial" w:cs="Arial"/>
          <w:sz w:val="22"/>
          <w:szCs w:val="22"/>
          <w:lang w:val="es-ES"/>
        </w:rPr>
        <w:t>Tiempo después, e</w:t>
      </w:r>
      <w:r w:rsidR="006F2819" w:rsidRPr="00EE4D96">
        <w:rPr>
          <w:rFonts w:ascii="Arial" w:hAnsi="Arial" w:cs="Arial"/>
          <w:sz w:val="22"/>
          <w:szCs w:val="22"/>
          <w:lang w:val="es-ES"/>
        </w:rPr>
        <w:t>n Concepto de 11 de noviembre de 2016</w:t>
      </w:r>
      <w:r w:rsidRPr="00EE4D96">
        <w:rPr>
          <w:rFonts w:ascii="Arial" w:hAnsi="Arial" w:cs="Arial"/>
          <w:sz w:val="22"/>
          <w:szCs w:val="22"/>
          <w:lang w:val="es-ES"/>
        </w:rPr>
        <w:t>,</w:t>
      </w:r>
      <w:r w:rsidR="006F2819" w:rsidRPr="00EE4D96">
        <w:rPr>
          <w:rFonts w:ascii="Arial" w:hAnsi="Arial" w:cs="Arial"/>
          <w:sz w:val="22"/>
          <w:szCs w:val="22"/>
          <w:lang w:val="es-ES"/>
        </w:rPr>
        <w:t xml:space="preserve"> la Agencia respondió otra consulta sobre la misma temática formulada por el Banco Interamericano de Desarrollo con igual orientación al </w:t>
      </w:r>
      <w:r w:rsidRPr="00EE4D96">
        <w:rPr>
          <w:rFonts w:ascii="Arial" w:hAnsi="Arial" w:cs="Arial"/>
          <w:sz w:val="22"/>
          <w:szCs w:val="22"/>
          <w:lang w:val="es-ES"/>
        </w:rPr>
        <w:t>reiterar</w:t>
      </w:r>
      <w:r w:rsidR="006F2819" w:rsidRPr="00EE4D96">
        <w:rPr>
          <w:rFonts w:ascii="Arial" w:hAnsi="Arial" w:cs="Arial"/>
          <w:sz w:val="22"/>
          <w:szCs w:val="22"/>
          <w:lang w:val="es-ES"/>
        </w:rPr>
        <w:t xml:space="preserve"> que</w:t>
      </w:r>
      <w:r w:rsidRPr="00EE4D96">
        <w:rPr>
          <w:rFonts w:ascii="Arial" w:hAnsi="Arial" w:cs="Arial"/>
          <w:sz w:val="22"/>
          <w:szCs w:val="22"/>
          <w:lang w:val="es-ES"/>
        </w:rPr>
        <w:t>:</w:t>
      </w:r>
    </w:p>
    <w:p w14:paraId="7CC3BC03" w14:textId="42BBBA3B" w:rsidR="006F2819" w:rsidRPr="00EE4D96" w:rsidRDefault="0028790D" w:rsidP="009B5D54">
      <w:pPr>
        <w:spacing w:afterLines="120" w:after="288"/>
        <w:ind w:left="709" w:right="758"/>
        <w:rPr>
          <w:rFonts w:ascii="Arial" w:hAnsi="Arial" w:cs="Arial"/>
          <w:sz w:val="22"/>
          <w:szCs w:val="22"/>
          <w:lang w:val="es-ES"/>
        </w:rPr>
      </w:pPr>
      <w:r w:rsidRPr="00EE4D96">
        <w:rPr>
          <w:rFonts w:ascii="Arial" w:hAnsi="Arial" w:cs="Arial"/>
          <w:sz w:val="21"/>
          <w:szCs w:val="21"/>
          <w:lang w:val="es-ES"/>
        </w:rPr>
        <w:t>L</w:t>
      </w:r>
      <w:r w:rsidR="006F2819" w:rsidRPr="00EE4D96">
        <w:rPr>
          <w:rFonts w:ascii="Arial" w:hAnsi="Arial" w:cs="Arial"/>
          <w:sz w:val="21"/>
          <w:szCs w:val="21"/>
          <w:lang w:val="es-ES"/>
        </w:rPr>
        <w:t>as operaciones del BID están enmarcadas en el segundo inciso del artículo 20 de la Ley 1150 de 2007 y por esta razón pueden someterse a los reglamentos internos del BID</w:t>
      </w:r>
      <w:bookmarkStart w:id="22" w:name="_Hlk100175546"/>
      <w:r w:rsidR="006F2819" w:rsidRPr="00EE4D96">
        <w:rPr>
          <w:rFonts w:ascii="Arial" w:hAnsi="Arial" w:cs="Arial"/>
          <w:sz w:val="21"/>
          <w:szCs w:val="21"/>
          <w:lang w:val="es-ES"/>
        </w:rPr>
        <w:t xml:space="preserve">. Cuando tales operaciones han sido sometidas al reglamento </w:t>
      </w:r>
      <w:r w:rsidR="006F2819" w:rsidRPr="00EE4D96">
        <w:rPr>
          <w:rFonts w:ascii="Arial" w:hAnsi="Arial" w:cs="Arial"/>
          <w:sz w:val="21"/>
          <w:szCs w:val="21"/>
          <w:lang w:val="es-ES"/>
        </w:rPr>
        <w:lastRenderedPageBreak/>
        <w:t>del BID, bien sean contratos, convenios, donaciones, asistencias técnicas y sus derivados,</w:t>
      </w:r>
      <w:bookmarkEnd w:id="22"/>
      <w:r w:rsidR="006F2819" w:rsidRPr="00EE4D96">
        <w:rPr>
          <w:rFonts w:ascii="Arial" w:hAnsi="Arial" w:cs="Arial"/>
          <w:sz w:val="21"/>
          <w:szCs w:val="21"/>
          <w:lang w:val="es-ES"/>
        </w:rPr>
        <w:t xml:space="preserve"> no están regidas por el Sistema de Compra Pública y, en consecuencia, no se les puede aplicar una prohibición propia de </w:t>
      </w:r>
      <w:proofErr w:type="gramStart"/>
      <w:r w:rsidR="006F2819" w:rsidRPr="00EE4D96">
        <w:rPr>
          <w:rFonts w:ascii="Arial" w:hAnsi="Arial" w:cs="Arial"/>
          <w:sz w:val="21"/>
          <w:szCs w:val="21"/>
          <w:lang w:val="es-ES"/>
        </w:rPr>
        <w:t>éste</w:t>
      </w:r>
      <w:proofErr w:type="gramEnd"/>
      <w:r w:rsidR="006F2819" w:rsidRPr="00EE4D96">
        <w:rPr>
          <w:rFonts w:ascii="Arial" w:hAnsi="Arial" w:cs="Arial"/>
          <w:sz w:val="21"/>
          <w:szCs w:val="21"/>
          <w:lang w:val="es-ES"/>
        </w:rPr>
        <w:t xml:space="preserve"> sistema como lo es la establecida en el artículo 33 de la Ley de Garantías</w:t>
      </w:r>
      <w:r w:rsidRPr="00EE4D96">
        <w:rPr>
          <w:rFonts w:ascii="Arial" w:hAnsi="Arial" w:cs="Arial"/>
          <w:sz w:val="22"/>
          <w:szCs w:val="22"/>
          <w:lang w:val="es-ES"/>
        </w:rPr>
        <w:t>.</w:t>
      </w:r>
    </w:p>
    <w:p w14:paraId="28F7CBA2" w14:textId="424095EB" w:rsidR="006A7BA1" w:rsidRPr="00EE4D96" w:rsidRDefault="00493EED" w:rsidP="00AC406D">
      <w:pPr>
        <w:spacing w:afterLines="120" w:after="288"/>
        <w:rPr>
          <w:rFonts w:ascii="Arial" w:hAnsi="Arial" w:cs="Arial"/>
          <w:sz w:val="22"/>
          <w:szCs w:val="22"/>
          <w:lang w:val="es-ES"/>
        </w:rPr>
      </w:pPr>
      <w:r w:rsidRPr="00EE4D96">
        <w:rPr>
          <w:rFonts w:ascii="Arial" w:hAnsi="Arial" w:cs="Arial"/>
          <w:sz w:val="22"/>
          <w:szCs w:val="22"/>
          <w:lang w:val="es-ES"/>
        </w:rPr>
        <w:t xml:space="preserve">Igualmente la tesis en cita, fue ratificada en conceptos del 26 de diciembre de 2017 con radicado </w:t>
      </w:r>
      <w:r w:rsidRPr="00EE4D96">
        <w:rPr>
          <w:rFonts w:ascii="Arial" w:hAnsi="Arial" w:cs="Arial"/>
          <w:sz w:val="22"/>
          <w:szCs w:val="22"/>
        </w:rPr>
        <w:t xml:space="preserve">4201714000007162, 1 de marzo de 2018 con radicado 4201813000001999,  13 de marzo de 2018 con radicado 4201814000002435 y 27 de abril de 2018 con radicado 4201813000001999, en el sentido que </w:t>
      </w:r>
      <w:r w:rsidR="009D52A9" w:rsidRPr="00EE4D96">
        <w:rPr>
          <w:rFonts w:ascii="Arial" w:hAnsi="Arial" w:cs="Arial"/>
          <w:sz w:val="22"/>
          <w:szCs w:val="22"/>
        </w:rPr>
        <w:t>los contratos o convenios de cooperación, asistencia y ayuda internacional que se rigen por las normas de los organismos internacionales, no están restringidos por la Ley de Garantías</w:t>
      </w:r>
      <w:r w:rsidR="00AA56D5" w:rsidRPr="00EE4D96">
        <w:rPr>
          <w:rFonts w:ascii="Arial" w:hAnsi="Arial" w:cs="Arial"/>
          <w:sz w:val="22"/>
          <w:szCs w:val="22"/>
          <w:lang w:val="es-ES"/>
        </w:rPr>
        <w:t xml:space="preserve">Recientemente, </w:t>
      </w:r>
      <w:r w:rsidR="006A7BA1" w:rsidRPr="00EE4D96">
        <w:rPr>
          <w:rFonts w:ascii="Arial" w:hAnsi="Arial" w:cs="Arial"/>
          <w:sz w:val="22"/>
          <w:szCs w:val="22"/>
          <w:lang w:val="es-ES"/>
        </w:rPr>
        <w:t>a través de</w:t>
      </w:r>
      <w:r w:rsidR="009600AD" w:rsidRPr="00EE4D96">
        <w:rPr>
          <w:rFonts w:ascii="Arial" w:hAnsi="Arial" w:cs="Arial"/>
          <w:sz w:val="22"/>
          <w:szCs w:val="22"/>
          <w:lang w:val="es-ES"/>
        </w:rPr>
        <w:t xml:space="preserve"> los</w:t>
      </w:r>
      <w:r w:rsidR="006A7BA1" w:rsidRPr="00EE4D96">
        <w:rPr>
          <w:rFonts w:ascii="Arial" w:hAnsi="Arial" w:cs="Arial"/>
          <w:sz w:val="22"/>
          <w:szCs w:val="22"/>
          <w:lang w:val="es-ES"/>
        </w:rPr>
        <w:t xml:space="preserve"> </w:t>
      </w:r>
      <w:r w:rsidR="009600AD" w:rsidRPr="00EE4D96">
        <w:rPr>
          <w:rFonts w:ascii="Arial" w:hAnsi="Arial" w:cs="Arial"/>
          <w:sz w:val="22"/>
          <w:szCs w:val="22"/>
          <w:lang w:val="es-ES"/>
        </w:rPr>
        <w:t>c</w:t>
      </w:r>
      <w:r w:rsidR="006A7BA1" w:rsidRPr="00EE4D96">
        <w:rPr>
          <w:rFonts w:ascii="Arial" w:hAnsi="Arial" w:cs="Arial"/>
          <w:sz w:val="22"/>
          <w:szCs w:val="22"/>
          <w:lang w:val="es-ES"/>
        </w:rPr>
        <w:t>oncepto</w:t>
      </w:r>
      <w:r w:rsidR="009600AD" w:rsidRPr="00EE4D96">
        <w:rPr>
          <w:rFonts w:ascii="Arial" w:hAnsi="Arial" w:cs="Arial"/>
          <w:sz w:val="22"/>
          <w:szCs w:val="22"/>
          <w:lang w:val="es-ES"/>
        </w:rPr>
        <w:t>s</w:t>
      </w:r>
      <w:r w:rsidR="006A7BA1" w:rsidRPr="00EE4D96">
        <w:rPr>
          <w:rFonts w:ascii="Arial" w:hAnsi="Arial" w:cs="Arial"/>
          <w:sz w:val="22"/>
          <w:szCs w:val="22"/>
          <w:lang w:val="es-ES"/>
        </w:rPr>
        <w:t xml:space="preserve"> C-296 del 22 de junio de 2021, C-559 del 31 de agosto de 2021 y el C-100 de</w:t>
      </w:r>
      <w:r w:rsidR="009600AD" w:rsidRPr="00EE4D96">
        <w:rPr>
          <w:rFonts w:ascii="Arial" w:hAnsi="Arial" w:cs="Arial"/>
          <w:sz w:val="22"/>
          <w:szCs w:val="22"/>
          <w:lang w:val="es-ES"/>
        </w:rPr>
        <w:t>l 29 de marzo de</w:t>
      </w:r>
      <w:r w:rsidR="006A7BA1" w:rsidRPr="00EE4D96">
        <w:rPr>
          <w:rFonts w:ascii="Arial" w:hAnsi="Arial" w:cs="Arial"/>
          <w:sz w:val="22"/>
          <w:szCs w:val="22"/>
          <w:lang w:val="es-ES"/>
        </w:rPr>
        <w:t xml:space="preserve"> 2022, </w:t>
      </w:r>
      <w:r w:rsidR="009600AD" w:rsidRPr="00EE4D96">
        <w:rPr>
          <w:rFonts w:ascii="Arial" w:hAnsi="Arial" w:cs="Arial"/>
          <w:sz w:val="22"/>
          <w:szCs w:val="22"/>
          <w:lang w:val="es-ES"/>
        </w:rPr>
        <w:t xml:space="preserve">la Agencia a través de esta Subdirección abordó nuevamente el asunto, exponiendo </w:t>
      </w:r>
      <w:r w:rsidR="006A7BA1" w:rsidRPr="00EE4D96">
        <w:rPr>
          <w:rFonts w:ascii="Arial" w:hAnsi="Arial" w:cs="Arial"/>
          <w:sz w:val="22"/>
          <w:szCs w:val="22"/>
          <w:lang w:val="es-ES"/>
        </w:rPr>
        <w:t>las tesis que a continuación se resumen:</w:t>
      </w:r>
    </w:p>
    <w:p w14:paraId="11D8F4EF" w14:textId="65EE21F9" w:rsidR="009973A2" w:rsidRPr="00EE4D96" w:rsidRDefault="00AE4E05"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En el Concepto C-296 de 2021</w:t>
      </w:r>
      <w:r w:rsidR="009973A2" w:rsidRPr="00EE4D96">
        <w:rPr>
          <w:rFonts w:ascii="Arial" w:hAnsi="Arial" w:cs="Arial"/>
          <w:sz w:val="22"/>
          <w:szCs w:val="22"/>
          <w:lang w:val="es-ES"/>
        </w:rPr>
        <w:t xml:space="preserve"> esta Subdirección se expresó en el siguiente sentido: </w:t>
      </w:r>
    </w:p>
    <w:p w14:paraId="25096B04" w14:textId="6596CCDF" w:rsidR="009973A2" w:rsidRPr="00EE4D96" w:rsidRDefault="009973A2" w:rsidP="00656526">
      <w:pPr>
        <w:spacing w:afterLines="120" w:after="288"/>
        <w:ind w:left="720" w:right="621"/>
        <w:rPr>
          <w:rFonts w:ascii="Arial" w:hAnsi="Arial" w:cs="Arial"/>
          <w:bCs/>
          <w:color w:val="000000"/>
          <w:sz w:val="21"/>
          <w:szCs w:val="21"/>
          <w:lang w:eastAsia="es-CO"/>
        </w:rPr>
      </w:pPr>
      <w:r w:rsidRPr="00EE4D96">
        <w:rPr>
          <w:rFonts w:ascii="Arial" w:hAnsi="Arial" w:cs="Arial"/>
          <w:color w:val="000000" w:themeColor="text1"/>
          <w:sz w:val="21"/>
          <w:szCs w:val="21"/>
        </w:rPr>
        <w:t xml:space="preserve">Ahora bien, para la restricción del artículo 33 de la </w:t>
      </w:r>
      <w:r w:rsidRPr="00EE4D96">
        <w:rPr>
          <w:rFonts w:ascii="Arial" w:hAnsi="Arial" w:cs="Arial"/>
          <w:bCs/>
          <w:color w:val="000000"/>
          <w:sz w:val="21"/>
          <w:szCs w:val="21"/>
          <w:lang w:eastAsia="es-CO"/>
        </w:rPr>
        <w:t xml:space="preserve">Ley 996 de 2005 es necesario considerar que </w:t>
      </w:r>
      <w:r w:rsidRPr="00EE4D96">
        <w:rPr>
          <w:rFonts w:ascii="Arial" w:hAnsi="Arial" w:cs="Arial"/>
          <w:sz w:val="21"/>
          <w:szCs w:val="21"/>
          <w:lang w:val="es-ES"/>
        </w:rPr>
        <w:t>el artículo 20 de la Ley 1150 de 2007</w:t>
      </w:r>
      <w:r w:rsidRPr="00EE4D96">
        <w:rPr>
          <w:rFonts w:ascii="Arial" w:hAnsi="Arial" w:cs="Arial"/>
          <w:bCs/>
          <w:color w:val="000000"/>
          <w:sz w:val="21"/>
          <w:szCs w:val="21"/>
          <w:lang w:eastAsia="es-CO"/>
        </w:rPr>
        <w:t xml:space="preserve"> consagra un régimen jurídico que exceptúa la aplicación del Estatuto General de Contratación de la Administración Pública. A diferencia del régimen de las empresas de servicios públicos domiciliarios, las empresas industriales y comerciales del Estado, las empresas sociales del Estado, entre otras, la excepción prevista para los contratos suscritos con organismos internacionales –más que privilegiar la competencia económica– flexibiliza el régimen contractual aplicable</w:t>
      </w:r>
      <w:r w:rsidRPr="00EE4D96">
        <w:rPr>
          <w:rStyle w:val="Refdenotaalpie"/>
          <w:rFonts w:ascii="Arial" w:hAnsi="Arial" w:cs="Arial"/>
          <w:color w:val="000000"/>
          <w:sz w:val="21"/>
          <w:szCs w:val="21"/>
          <w:lang w:eastAsia="es-CO"/>
        </w:rPr>
        <w:footnoteReference w:id="30"/>
      </w:r>
      <w:r w:rsidRPr="00EE4D96">
        <w:rPr>
          <w:rFonts w:ascii="Arial" w:hAnsi="Arial" w:cs="Arial"/>
          <w:bCs/>
          <w:color w:val="000000"/>
          <w:sz w:val="21"/>
          <w:szCs w:val="21"/>
          <w:lang w:eastAsia="es-CO"/>
        </w:rPr>
        <w:t>. Para la doctrina, esta excepción se consagra de acuerdo con el objeto del contrato celebrado, por lo que no se realiza en consideración al sector específico al que pertenece la entidad, la asignación de un esquema legal propio a esta o por la naturaleza del fondo encargado de administrar recursos públicos.</w:t>
      </w:r>
    </w:p>
    <w:p w14:paraId="4BB8C3F7" w14:textId="7B9A3202" w:rsidR="009973A2" w:rsidRPr="00EE4D96" w:rsidRDefault="009973A2" w:rsidP="00656526">
      <w:pPr>
        <w:spacing w:afterLines="120" w:after="288"/>
        <w:ind w:left="720" w:right="621"/>
        <w:rPr>
          <w:rFonts w:ascii="Arial" w:hAnsi="Arial" w:cs="Arial"/>
          <w:bCs/>
          <w:color w:val="000000"/>
          <w:sz w:val="21"/>
          <w:szCs w:val="21"/>
          <w:lang w:eastAsia="es-CO"/>
        </w:rPr>
      </w:pPr>
      <w:r w:rsidRPr="00EE4D96">
        <w:rPr>
          <w:rFonts w:ascii="Arial" w:hAnsi="Arial" w:cs="Arial"/>
          <w:bCs/>
          <w:color w:val="000000"/>
          <w:sz w:val="21"/>
          <w:szCs w:val="21"/>
          <w:lang w:eastAsia="es-CO"/>
        </w:rPr>
        <w:t>[…]</w:t>
      </w:r>
    </w:p>
    <w:p w14:paraId="7A2B0CF3" w14:textId="653E6977" w:rsidR="009973A2" w:rsidRPr="00EE4D96" w:rsidRDefault="009973A2" w:rsidP="00656526">
      <w:pPr>
        <w:spacing w:afterLines="120" w:after="288"/>
        <w:ind w:left="720" w:right="621"/>
        <w:rPr>
          <w:rFonts w:ascii="Arial" w:hAnsi="Arial" w:cs="Arial"/>
          <w:bCs/>
          <w:color w:val="000000"/>
          <w:sz w:val="21"/>
          <w:szCs w:val="21"/>
          <w:lang w:eastAsia="es-CO"/>
        </w:rPr>
      </w:pPr>
      <w:r w:rsidRPr="00EE4D96">
        <w:rPr>
          <w:rFonts w:ascii="Arial" w:hAnsi="Arial" w:cs="Arial"/>
          <w:bCs/>
          <w:color w:val="000000"/>
          <w:sz w:val="21"/>
          <w:szCs w:val="21"/>
          <w:lang w:eastAsia="es-CO"/>
        </w:rPr>
        <w:t>Pese a lo anterior, la prohibición de contratación directa del</w:t>
      </w:r>
      <w:r w:rsidR="007D79B5" w:rsidRPr="00EE4D96">
        <w:rPr>
          <w:rFonts w:ascii="Arial" w:hAnsi="Arial" w:cs="Arial"/>
          <w:bCs/>
          <w:color w:val="000000"/>
          <w:sz w:val="21"/>
          <w:szCs w:val="21"/>
          <w:lang w:eastAsia="es-CO"/>
        </w:rPr>
        <w:t xml:space="preserve"> [sic]</w:t>
      </w:r>
      <w:r w:rsidRPr="00EE4D96">
        <w:rPr>
          <w:rFonts w:ascii="Arial" w:hAnsi="Arial" w:cs="Arial"/>
          <w:bCs/>
          <w:color w:val="000000"/>
          <w:sz w:val="21"/>
          <w:szCs w:val="21"/>
          <w:lang w:eastAsia="es-CO"/>
        </w:rPr>
        <w:t xml:space="preserv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sin que se tenga en cuenta por el </w:t>
      </w:r>
      <w:r w:rsidRPr="00EE4D96">
        <w:rPr>
          <w:rFonts w:ascii="Arial" w:hAnsi="Arial" w:cs="Arial"/>
          <w:bCs/>
          <w:color w:val="000000"/>
          <w:sz w:val="21"/>
          <w:szCs w:val="21"/>
          <w:lang w:eastAsia="es-CO"/>
        </w:rPr>
        <w:lastRenderedPageBreak/>
        <w:t>legislador estatutario el régimen de contratación aplicable, ya sea contenido en el Estatuto General de Contratación de la Administración Pública o uno especial en razón del objeto, del contrato o del órgano que contrata»</w:t>
      </w:r>
      <w:r w:rsidRPr="00EE4D96">
        <w:rPr>
          <w:rStyle w:val="Refdenotaalpie"/>
          <w:rFonts w:ascii="Arial" w:hAnsi="Arial" w:cs="Arial"/>
          <w:color w:val="000000"/>
          <w:sz w:val="21"/>
          <w:szCs w:val="21"/>
          <w:lang w:eastAsia="es-CO"/>
        </w:rPr>
        <w:footnoteReference w:id="31"/>
      </w:r>
      <w:r w:rsidRPr="00EE4D96">
        <w:rPr>
          <w:rFonts w:ascii="Arial" w:hAnsi="Arial" w:cs="Arial"/>
          <w:bCs/>
          <w:color w:val="000000"/>
          <w:sz w:val="21"/>
          <w:szCs w:val="21"/>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con organismos internacionales.</w:t>
      </w:r>
    </w:p>
    <w:p w14:paraId="23A726B2" w14:textId="32AACE85" w:rsidR="00A9699F" w:rsidRPr="00EE4D96" w:rsidRDefault="00203446" w:rsidP="009600AD">
      <w:pPr>
        <w:spacing w:afterLines="120" w:after="288"/>
        <w:rPr>
          <w:rFonts w:ascii="Arial" w:hAnsi="Arial" w:cs="Arial"/>
          <w:bCs/>
          <w:color w:val="000000"/>
          <w:sz w:val="22"/>
          <w:szCs w:val="22"/>
          <w:lang w:eastAsia="es-CO"/>
        </w:rPr>
      </w:pPr>
      <w:r w:rsidRPr="00EE4D96">
        <w:rPr>
          <w:rFonts w:ascii="Arial" w:hAnsi="Arial" w:cs="Arial"/>
          <w:bCs/>
          <w:color w:val="000000"/>
          <w:sz w:val="22"/>
          <w:szCs w:val="22"/>
          <w:lang w:eastAsia="es-CO"/>
        </w:rPr>
        <w:t xml:space="preserve"> A </w:t>
      </w:r>
      <w:r w:rsidR="00A9699F" w:rsidRPr="00EE4D96">
        <w:rPr>
          <w:rFonts w:ascii="Arial" w:hAnsi="Arial" w:cs="Arial"/>
          <w:bCs/>
          <w:color w:val="000000"/>
          <w:sz w:val="22"/>
          <w:szCs w:val="22"/>
          <w:lang w:eastAsia="es-CO"/>
        </w:rPr>
        <w:t>través del Concepto C-100 de 2022, esta Subdirección reiteró integramente la argumentación que acaba de citarse, añadiendo lo siguiente:</w:t>
      </w:r>
    </w:p>
    <w:p w14:paraId="7469FEE2" w14:textId="36C40F4D" w:rsidR="00A9699F" w:rsidRPr="00EE4D96" w:rsidRDefault="00A9699F" w:rsidP="00AC406D">
      <w:pPr>
        <w:spacing w:afterLines="120" w:after="288"/>
        <w:ind w:firstLine="709"/>
        <w:rPr>
          <w:rFonts w:ascii="Arial" w:hAnsi="Arial" w:cs="Arial"/>
          <w:bCs/>
          <w:color w:val="000000"/>
          <w:sz w:val="22"/>
          <w:szCs w:val="22"/>
          <w:lang w:eastAsia="es-CO"/>
        </w:rPr>
      </w:pPr>
      <w:r w:rsidRPr="00EE4D96">
        <w:rPr>
          <w:rFonts w:ascii="Arial" w:hAnsi="Arial" w:cs="Arial"/>
          <w:bCs/>
          <w:color w:val="000000"/>
          <w:sz w:val="21"/>
          <w:szCs w:val="21"/>
          <w:lang w:eastAsia="es-CO"/>
        </w:rPr>
        <w:t xml:space="preserve">Por tales razones, se aclara Concepto C-559 del 31 de agosto de 2021, armonizándolo con el Concepto C-296 del 22 de junio del mismo año, para precisar que la prohibición de contratación directa del artículo 33 de la Ley 996 de 2005 rige con independencia del régimen jurídico del contrato. En tal sentido, salvo que ingrese en alguna de las excepciones establecidas en el segundo inciso de la disposición citada, esta restricción también aplica a la celebración de contratos con organismos internacionales, aun cuando se presenten los supuestos indicados en el artículo 20 de la Ley 1150 de 2007, en los cuales dichos contratos se pueden someter a los reglamentos de tales </w:t>
      </w:r>
      <w:r w:rsidR="00EE4D96" w:rsidRPr="00EE4D96">
        <w:rPr>
          <w:rFonts w:ascii="Arial" w:hAnsi="Arial" w:cs="Arial"/>
          <w:bCs/>
          <w:color w:val="000000"/>
          <w:sz w:val="21"/>
          <w:szCs w:val="21"/>
          <w:lang w:eastAsia="es-CO"/>
        </w:rPr>
        <w:t>organizaciones.</w:t>
      </w:r>
      <w:r w:rsidR="00EE4D96" w:rsidRPr="00EE4D96">
        <w:rPr>
          <w:rFonts w:ascii="Arial" w:hAnsi="Arial" w:cs="Arial"/>
          <w:bCs/>
          <w:color w:val="000000"/>
          <w:sz w:val="22"/>
          <w:szCs w:val="22"/>
          <w:lang w:eastAsia="es-CO"/>
        </w:rPr>
        <w:t xml:space="preserve"> Ahora</w:t>
      </w:r>
      <w:r w:rsidR="00380EF7" w:rsidRPr="00EE4D96">
        <w:rPr>
          <w:rFonts w:ascii="Arial" w:hAnsi="Arial" w:cs="Arial"/>
          <w:bCs/>
          <w:color w:val="000000"/>
          <w:sz w:val="22"/>
          <w:szCs w:val="22"/>
          <w:lang w:eastAsia="es-CO"/>
        </w:rPr>
        <w:t xml:space="preserve"> bien, cabe destacar que e</w:t>
      </w:r>
      <w:r w:rsidRPr="00EE4D96">
        <w:rPr>
          <w:rFonts w:ascii="Arial" w:hAnsi="Arial" w:cs="Arial"/>
          <w:bCs/>
          <w:color w:val="000000"/>
          <w:sz w:val="22"/>
          <w:szCs w:val="22"/>
          <w:lang w:eastAsia="es-CO"/>
        </w:rPr>
        <w:t>l Concepto C-559 de 2021 mencionado, sostuvo una tesis que, en principio, parecería ser divergente de la planteada en las opiniones que acaban de citarse</w:t>
      </w:r>
      <w:r w:rsidR="00613705" w:rsidRPr="00EE4D96">
        <w:rPr>
          <w:rFonts w:ascii="Arial" w:hAnsi="Arial" w:cs="Arial"/>
          <w:bCs/>
          <w:color w:val="000000"/>
          <w:sz w:val="22"/>
          <w:szCs w:val="22"/>
          <w:lang w:eastAsia="es-CO"/>
        </w:rPr>
        <w:t xml:space="preserve">, </w:t>
      </w:r>
      <w:r w:rsidRPr="00EE4D96">
        <w:rPr>
          <w:rFonts w:ascii="Arial" w:hAnsi="Arial" w:cs="Arial"/>
          <w:bCs/>
          <w:color w:val="000000"/>
          <w:sz w:val="22"/>
          <w:szCs w:val="22"/>
          <w:lang w:eastAsia="es-CO"/>
        </w:rPr>
        <w:t>pero, como se verá, tal contradicción resulta serlo solo en apariencia</w:t>
      </w:r>
      <w:r w:rsidR="00613705" w:rsidRPr="00EE4D96">
        <w:rPr>
          <w:rFonts w:ascii="Arial" w:hAnsi="Arial" w:cs="Arial"/>
          <w:bCs/>
          <w:color w:val="000000"/>
          <w:sz w:val="22"/>
          <w:szCs w:val="22"/>
          <w:lang w:eastAsia="es-CO"/>
        </w:rPr>
        <w:t xml:space="preserve">; </w:t>
      </w:r>
      <w:r w:rsidRPr="00EE4D96">
        <w:rPr>
          <w:rFonts w:ascii="Arial" w:hAnsi="Arial" w:cs="Arial"/>
          <w:bCs/>
          <w:color w:val="000000"/>
          <w:sz w:val="22"/>
          <w:szCs w:val="22"/>
          <w:lang w:eastAsia="es-CO"/>
        </w:rPr>
        <w:t>de ahí necesidad que esta Subdirección unifique y aclare el criterio respectivo. En efecto, en el mentado Concepto C-559, se argumentó:</w:t>
      </w:r>
    </w:p>
    <w:p w14:paraId="07F81B7B" w14:textId="6DC39569" w:rsidR="0067500F" w:rsidRPr="00EE4D96" w:rsidRDefault="0067500F" w:rsidP="00656526">
      <w:pPr>
        <w:spacing w:afterLines="120" w:after="288"/>
        <w:ind w:left="720" w:right="479"/>
        <w:rPr>
          <w:rFonts w:ascii="Arial" w:hAnsi="Arial" w:cs="Arial"/>
          <w:sz w:val="21"/>
          <w:szCs w:val="21"/>
        </w:rPr>
      </w:pPr>
      <w:r w:rsidRPr="00EE4D96">
        <w:rPr>
          <w:rFonts w:ascii="Arial" w:hAnsi="Arial" w:cs="Arial"/>
          <w:sz w:val="21"/>
          <w:szCs w:val="21"/>
        </w:rPr>
        <w:t xml:space="preserve">Respecto al alcance de esta prohibición contenida en el artículo 33 de la Ley 996 de 2005, la Sala de Consulta y Servicio Civil del Consejo de Estado en concepto del 2 de febrero de 2006, expediente 11001-0306-000-2006-00011-00 (1712), aclaró que comprende a la totalidad de los entes del Estado, sin que resulten relevantes su régimen jurídico, forma de organización o naturaleza, su pertenencia a una u otra rama del poder público o su autonomía. </w:t>
      </w:r>
    </w:p>
    <w:p w14:paraId="5442E4DF" w14:textId="2D20C87A" w:rsidR="0067500F" w:rsidRPr="00EE4D96" w:rsidRDefault="00613705" w:rsidP="00656526">
      <w:pPr>
        <w:spacing w:afterLines="120" w:after="288"/>
        <w:ind w:left="720" w:right="479"/>
        <w:rPr>
          <w:rFonts w:ascii="Arial" w:hAnsi="Arial" w:cs="Arial"/>
          <w:sz w:val="21"/>
          <w:szCs w:val="21"/>
        </w:rPr>
      </w:pPr>
      <w:r w:rsidRPr="00EE4D96">
        <w:rPr>
          <w:rFonts w:ascii="Arial" w:hAnsi="Arial" w:cs="Arial"/>
          <w:sz w:val="21"/>
          <w:szCs w:val="21"/>
        </w:rPr>
        <w:t xml:space="preserve">Sin </w:t>
      </w:r>
      <w:r w:rsidR="00F5295C" w:rsidRPr="00EE4D96">
        <w:rPr>
          <w:rFonts w:ascii="Arial" w:hAnsi="Arial" w:cs="Arial"/>
          <w:sz w:val="21"/>
          <w:szCs w:val="21"/>
        </w:rPr>
        <w:t>embargo,</w:t>
      </w:r>
      <w:r w:rsidR="0067500F" w:rsidRPr="00EE4D96">
        <w:rPr>
          <w:rFonts w:ascii="Arial" w:hAnsi="Arial" w:cs="Arial"/>
          <w:sz w:val="21"/>
          <w:szCs w:val="21"/>
        </w:rPr>
        <w:t xml:space="preserve">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 </w:t>
      </w:r>
    </w:p>
    <w:p w14:paraId="255318C7" w14:textId="00C70C7B" w:rsidR="0067500F" w:rsidRPr="00EE4D96" w:rsidRDefault="00B102B3" w:rsidP="00656526">
      <w:pPr>
        <w:spacing w:afterLines="120" w:after="288"/>
        <w:ind w:left="720" w:right="479"/>
        <w:rPr>
          <w:rFonts w:ascii="Arial" w:hAnsi="Arial" w:cs="Arial"/>
          <w:sz w:val="21"/>
          <w:szCs w:val="21"/>
        </w:rPr>
      </w:pPr>
      <w:r w:rsidRPr="00EE4D96">
        <w:rPr>
          <w:rFonts w:ascii="Arial" w:hAnsi="Arial" w:cs="Arial"/>
          <w:sz w:val="21"/>
          <w:szCs w:val="21"/>
        </w:rPr>
        <w:lastRenderedPageBreak/>
        <w:t>[…]</w:t>
      </w:r>
    </w:p>
    <w:p w14:paraId="7FEA54FE" w14:textId="10A7FD72" w:rsidR="0067500F" w:rsidRPr="00EE4D96" w:rsidRDefault="0067500F" w:rsidP="00656526">
      <w:pPr>
        <w:spacing w:afterLines="120" w:after="288"/>
        <w:ind w:left="720" w:right="479"/>
        <w:rPr>
          <w:rFonts w:ascii="Arial" w:hAnsi="Arial" w:cs="Arial"/>
          <w:sz w:val="21"/>
          <w:szCs w:val="21"/>
        </w:rPr>
      </w:pPr>
      <w:r w:rsidRPr="00EE4D96">
        <w:rPr>
          <w:rFonts w:ascii="Arial" w:hAnsi="Arial" w:cs="Arial"/>
          <w:sz w:val="21"/>
          <w:szCs w:val="21"/>
        </w:rPr>
        <w:t>Sobre este punto, cabe destacar que el supuesto contemplado en el artículo 20 de la Ley 1150 de 2007 resulta</w:t>
      </w:r>
      <w:r w:rsidR="00221A11" w:rsidRPr="00EE4D96">
        <w:rPr>
          <w:rFonts w:ascii="Arial" w:hAnsi="Arial" w:cs="Arial"/>
          <w:sz w:val="21"/>
          <w:szCs w:val="21"/>
        </w:rPr>
        <w:t xml:space="preserve"> ser</w:t>
      </w:r>
      <w:r w:rsidRPr="00EE4D96">
        <w:rPr>
          <w:rFonts w:ascii="Arial" w:hAnsi="Arial" w:cs="Arial"/>
          <w:sz w:val="21"/>
          <w:szCs w:val="21"/>
        </w:rPr>
        <w:t xml:space="preserve"> diferente a los demás regímenes exceptivos del Estatuto General de Contratación Pública, dado que el derecho aplicable a estos contratos no es el derecho nacional, sino normas de carácter internacional, que se materializan en los reglamentos expedidos por los organismos de cooperación, asistencia o ayudas internacionales, razón por la cual se le da alcance a lo sostenido en concepto C-296 del 22 de junio de 2021.</w:t>
      </w:r>
    </w:p>
    <w:p w14:paraId="187B9C7A" w14:textId="092E07B3" w:rsidR="00A9699F" w:rsidRPr="00EE4D96" w:rsidRDefault="0067500F" w:rsidP="00366018">
      <w:pPr>
        <w:spacing w:afterLines="120" w:after="288"/>
        <w:rPr>
          <w:rFonts w:ascii="Arial" w:hAnsi="Arial" w:cs="Arial"/>
          <w:bCs/>
          <w:color w:val="000000"/>
          <w:sz w:val="22"/>
          <w:szCs w:val="22"/>
          <w:lang w:eastAsia="es-CO"/>
        </w:rPr>
      </w:pPr>
      <w:r w:rsidRPr="00EE4D96">
        <w:rPr>
          <w:rFonts w:ascii="Arial" w:hAnsi="Arial" w:cs="Arial"/>
          <w:bCs/>
          <w:color w:val="000000"/>
          <w:sz w:val="22"/>
          <w:szCs w:val="22"/>
          <w:lang w:eastAsia="es-CO"/>
        </w:rPr>
        <w:t xml:space="preserve">Ante lo </w:t>
      </w:r>
      <w:r w:rsidR="0022011D" w:rsidRPr="00EE4D96">
        <w:rPr>
          <w:rFonts w:ascii="Arial" w:hAnsi="Arial" w:cs="Arial"/>
          <w:bCs/>
          <w:color w:val="000000"/>
          <w:sz w:val="22"/>
          <w:szCs w:val="22"/>
          <w:lang w:eastAsia="es-CO"/>
        </w:rPr>
        <w:t>transcrito</w:t>
      </w:r>
      <w:r w:rsidRPr="00EE4D96">
        <w:rPr>
          <w:rFonts w:ascii="Arial" w:hAnsi="Arial" w:cs="Arial"/>
          <w:bCs/>
          <w:color w:val="000000"/>
          <w:sz w:val="22"/>
          <w:szCs w:val="22"/>
          <w:lang w:eastAsia="es-CO"/>
        </w:rPr>
        <w:t>, esta Subdirección procede a unificar su criterio en el siguiente sentido:</w:t>
      </w:r>
    </w:p>
    <w:p w14:paraId="6EF3DB6B" w14:textId="034F3BAB" w:rsidR="00F5295C" w:rsidRPr="00EE4D96" w:rsidRDefault="0067500F" w:rsidP="00221A11">
      <w:pPr>
        <w:spacing w:afterLines="120" w:after="288"/>
        <w:ind w:firstLine="720"/>
        <w:rPr>
          <w:rFonts w:ascii="Arial" w:hAnsi="Arial" w:cs="Arial"/>
          <w:bCs/>
          <w:color w:val="000000"/>
          <w:sz w:val="22"/>
          <w:szCs w:val="22"/>
          <w:lang w:eastAsia="es-CO"/>
        </w:rPr>
      </w:pPr>
      <w:r w:rsidRPr="00EE4D96">
        <w:rPr>
          <w:rFonts w:ascii="Arial" w:hAnsi="Arial" w:cs="Arial"/>
          <w:bCs/>
          <w:color w:val="000000"/>
          <w:sz w:val="22"/>
          <w:szCs w:val="22"/>
          <w:lang w:eastAsia="es-CO"/>
        </w:rPr>
        <w:t xml:space="preserve">Sea lo primero advertir que de cara a la aplicación de la Ley 996 de 2005, es imperativo </w:t>
      </w:r>
      <w:r w:rsidR="00C75CF0" w:rsidRPr="00EE4D96">
        <w:rPr>
          <w:rFonts w:ascii="Arial" w:hAnsi="Arial" w:cs="Arial"/>
          <w:bCs/>
          <w:color w:val="000000"/>
          <w:sz w:val="22"/>
          <w:szCs w:val="22"/>
          <w:lang w:eastAsia="es-CO"/>
        </w:rPr>
        <w:t>tener</w:t>
      </w:r>
      <w:r w:rsidRPr="00EE4D96">
        <w:rPr>
          <w:rFonts w:ascii="Arial" w:hAnsi="Arial" w:cs="Arial"/>
          <w:bCs/>
          <w:color w:val="000000"/>
          <w:sz w:val="22"/>
          <w:szCs w:val="22"/>
          <w:lang w:eastAsia="es-CO"/>
        </w:rPr>
        <w:t xml:space="preserve"> claras sus finalidades y objetivos, de tal manera que al momento de materializar las prohibiciones en ella contenidas no se incurra en el equívoco de extenderlas hasta supuestos en los que la norma no está llamada a </w:t>
      </w:r>
      <w:r w:rsidR="00C75CF0" w:rsidRPr="00EE4D96">
        <w:rPr>
          <w:rFonts w:ascii="Arial" w:hAnsi="Arial" w:cs="Arial"/>
          <w:bCs/>
          <w:color w:val="000000"/>
          <w:sz w:val="22"/>
          <w:szCs w:val="22"/>
          <w:lang w:eastAsia="es-CO"/>
        </w:rPr>
        <w:t xml:space="preserve">ser </w:t>
      </w:r>
      <w:r w:rsidRPr="00EE4D96">
        <w:rPr>
          <w:rFonts w:ascii="Arial" w:hAnsi="Arial" w:cs="Arial"/>
          <w:bCs/>
          <w:color w:val="000000"/>
          <w:sz w:val="22"/>
          <w:szCs w:val="22"/>
          <w:lang w:eastAsia="es-CO"/>
        </w:rPr>
        <w:t>aplica</w:t>
      </w:r>
      <w:r w:rsidR="00C75CF0" w:rsidRPr="00EE4D96">
        <w:rPr>
          <w:rFonts w:ascii="Arial" w:hAnsi="Arial" w:cs="Arial"/>
          <w:bCs/>
          <w:color w:val="000000"/>
          <w:sz w:val="22"/>
          <w:szCs w:val="22"/>
          <w:lang w:eastAsia="es-CO"/>
        </w:rPr>
        <w:t xml:space="preserve">da. </w:t>
      </w:r>
      <w:r w:rsidR="00464574" w:rsidRPr="00EE4D96">
        <w:rPr>
          <w:rFonts w:ascii="Arial" w:hAnsi="Arial" w:cs="Arial"/>
          <w:bCs/>
          <w:color w:val="000000"/>
          <w:sz w:val="22"/>
          <w:szCs w:val="22"/>
          <w:lang w:eastAsia="es-CO"/>
        </w:rPr>
        <w:t xml:space="preserve">Recuérdese que en materia de normas prohibitivas rige el criterio de interpretación restrictiva. </w:t>
      </w:r>
      <w:r w:rsidR="00C75CF0" w:rsidRPr="00EE4D96">
        <w:rPr>
          <w:rFonts w:ascii="Arial" w:hAnsi="Arial" w:cs="Arial"/>
          <w:bCs/>
          <w:color w:val="000000"/>
          <w:sz w:val="22"/>
          <w:szCs w:val="22"/>
          <w:lang w:eastAsia="es-CO"/>
        </w:rPr>
        <w:t>Así, com</w:t>
      </w:r>
      <w:r w:rsidR="00464574" w:rsidRPr="00EE4D96">
        <w:rPr>
          <w:rFonts w:ascii="Arial" w:hAnsi="Arial" w:cs="Arial"/>
          <w:bCs/>
          <w:color w:val="000000"/>
          <w:sz w:val="22"/>
          <w:szCs w:val="22"/>
          <w:lang w:eastAsia="es-CO"/>
        </w:rPr>
        <w:t>o</w:t>
      </w:r>
      <w:r w:rsidR="00C75CF0" w:rsidRPr="00EE4D96">
        <w:rPr>
          <w:rFonts w:ascii="Arial" w:hAnsi="Arial" w:cs="Arial"/>
          <w:bCs/>
          <w:color w:val="000000"/>
          <w:sz w:val="22"/>
          <w:szCs w:val="22"/>
          <w:lang w:eastAsia="es-CO"/>
        </w:rPr>
        <w:t xml:space="preserve"> se dijo, </w:t>
      </w:r>
      <w:r w:rsidR="00221A11" w:rsidRPr="00EE4D96">
        <w:rPr>
          <w:rFonts w:ascii="Arial" w:hAnsi="Arial" w:cs="Arial"/>
          <w:bCs/>
          <w:color w:val="000000"/>
          <w:sz w:val="22"/>
          <w:szCs w:val="22"/>
          <w:lang w:eastAsia="es-CO"/>
        </w:rPr>
        <w:t xml:space="preserve">con </w:t>
      </w:r>
      <w:r w:rsidR="00C75CF0" w:rsidRPr="00EE4D96">
        <w:rPr>
          <w:rFonts w:ascii="Arial" w:hAnsi="Arial" w:cs="Arial"/>
          <w:bCs/>
          <w:color w:val="000000"/>
          <w:sz w:val="22"/>
          <w:szCs w:val="22"/>
          <w:lang w:eastAsia="es-CO"/>
        </w:rPr>
        <w:t xml:space="preserve">la Ley de Garantías Electorales </w:t>
      </w:r>
      <w:r w:rsidR="00221A11" w:rsidRPr="00EE4D96">
        <w:rPr>
          <w:rFonts w:ascii="Arial" w:hAnsi="Arial" w:cs="Arial"/>
          <w:bCs/>
          <w:color w:val="000000"/>
          <w:sz w:val="22"/>
          <w:szCs w:val="22"/>
          <w:lang w:eastAsia="es-CO"/>
        </w:rPr>
        <w:t xml:space="preserve">se </w:t>
      </w:r>
      <w:r w:rsidR="00C75CF0" w:rsidRPr="00EE4D96">
        <w:rPr>
          <w:rFonts w:ascii="Arial" w:hAnsi="Arial" w:cs="Arial"/>
          <w:bCs/>
          <w:color w:val="000000"/>
          <w:sz w:val="22"/>
          <w:szCs w:val="22"/>
          <w:lang w:eastAsia="es-CO"/>
        </w:rPr>
        <w:t xml:space="preserve">ha pretendido tomar medidas para garantizar la pulcritud de los </w:t>
      </w:r>
      <w:r w:rsidR="00610E1C" w:rsidRPr="00EE4D96">
        <w:rPr>
          <w:rFonts w:ascii="Arial" w:hAnsi="Arial" w:cs="Arial"/>
          <w:bCs/>
          <w:color w:val="000000"/>
          <w:sz w:val="22"/>
          <w:szCs w:val="22"/>
          <w:lang w:eastAsia="es-CO"/>
        </w:rPr>
        <w:t>comicios</w:t>
      </w:r>
      <w:r w:rsidR="00C75CF0" w:rsidRPr="00EE4D96">
        <w:rPr>
          <w:rFonts w:ascii="Arial" w:hAnsi="Arial" w:cs="Arial"/>
          <w:bCs/>
          <w:color w:val="000000"/>
          <w:sz w:val="22"/>
          <w:szCs w:val="22"/>
          <w:lang w:eastAsia="es-CO"/>
        </w:rPr>
        <w:t xml:space="preserve"> en el país y para ello, entre otras, </w:t>
      </w:r>
      <w:r w:rsidR="00221A11" w:rsidRPr="00EE4D96">
        <w:rPr>
          <w:rFonts w:ascii="Arial" w:hAnsi="Arial" w:cs="Arial"/>
          <w:bCs/>
          <w:color w:val="000000"/>
          <w:sz w:val="22"/>
          <w:szCs w:val="22"/>
          <w:lang w:eastAsia="es-CO"/>
        </w:rPr>
        <w:t xml:space="preserve">se estableció </w:t>
      </w:r>
      <w:r w:rsidR="00C75CF0" w:rsidRPr="00EE4D96">
        <w:rPr>
          <w:rFonts w:ascii="Arial" w:hAnsi="Arial" w:cs="Arial"/>
          <w:bCs/>
          <w:color w:val="000000"/>
          <w:sz w:val="22"/>
          <w:szCs w:val="22"/>
          <w:lang w:eastAsia="es-CO"/>
        </w:rPr>
        <w:t xml:space="preserve">una prohibición </w:t>
      </w:r>
      <w:r w:rsidR="00464574" w:rsidRPr="00EE4D96">
        <w:rPr>
          <w:rFonts w:ascii="Arial" w:hAnsi="Arial" w:cs="Arial"/>
          <w:bCs/>
          <w:color w:val="000000"/>
          <w:sz w:val="22"/>
          <w:szCs w:val="22"/>
          <w:lang w:eastAsia="es-CO"/>
        </w:rPr>
        <w:t xml:space="preserve">según la cual se </w:t>
      </w:r>
      <w:r w:rsidR="00C75CF0" w:rsidRPr="00EE4D96">
        <w:rPr>
          <w:rFonts w:ascii="Arial" w:hAnsi="Arial" w:cs="Arial"/>
          <w:bCs/>
          <w:color w:val="000000"/>
          <w:sz w:val="22"/>
          <w:szCs w:val="22"/>
          <w:lang w:eastAsia="es-CO"/>
        </w:rPr>
        <w:t xml:space="preserve">proscribe cualquier tipo de contratación directa </w:t>
      </w:r>
      <w:r w:rsidR="00F5295C" w:rsidRPr="00EE4D96">
        <w:rPr>
          <w:rFonts w:ascii="Arial" w:hAnsi="Arial" w:cs="Arial"/>
          <w:bCs/>
          <w:color w:val="000000"/>
          <w:sz w:val="22"/>
          <w:szCs w:val="22"/>
          <w:lang w:eastAsia="es-CO"/>
        </w:rPr>
        <w:t xml:space="preserve">para todos los entes del Estado, </w:t>
      </w:r>
      <w:r w:rsidR="00464574" w:rsidRPr="00EE4D96">
        <w:rPr>
          <w:rFonts w:ascii="Arial" w:hAnsi="Arial" w:cs="Arial"/>
          <w:bCs/>
          <w:color w:val="000000"/>
          <w:sz w:val="22"/>
          <w:szCs w:val="22"/>
          <w:lang w:eastAsia="es-CO"/>
        </w:rPr>
        <w:t xml:space="preserve">durante </w:t>
      </w:r>
      <w:r w:rsidR="001B1606" w:rsidRPr="00EE4D96">
        <w:rPr>
          <w:rFonts w:ascii="Arial" w:hAnsi="Arial" w:cs="Arial"/>
          <w:bCs/>
          <w:color w:val="000000"/>
          <w:sz w:val="22"/>
          <w:szCs w:val="22"/>
          <w:lang w:eastAsia="es-CO"/>
        </w:rPr>
        <w:t>los cuatro (4) meses anteriores a la elección presidencial y hasta la realización de la elección en la segunda vuelta, si fuere el caso</w:t>
      </w:r>
      <w:r w:rsidR="00F5295C" w:rsidRPr="00EE4D96">
        <w:rPr>
          <w:rFonts w:ascii="Arial" w:hAnsi="Arial" w:cs="Arial"/>
          <w:bCs/>
          <w:color w:val="000000"/>
          <w:sz w:val="22"/>
          <w:szCs w:val="22"/>
          <w:lang w:eastAsia="es-CO"/>
        </w:rPr>
        <w:t>.</w:t>
      </w:r>
    </w:p>
    <w:p w14:paraId="055923E5" w14:textId="4A7BB7F0" w:rsidR="009973A2" w:rsidRPr="00EE4D96" w:rsidRDefault="00C75CF0" w:rsidP="00AC406D">
      <w:pPr>
        <w:spacing w:afterLines="120" w:after="288"/>
        <w:ind w:firstLine="720"/>
        <w:rPr>
          <w:rFonts w:ascii="Arial" w:hAnsi="Arial" w:cs="Arial"/>
          <w:bCs/>
          <w:color w:val="000000"/>
          <w:sz w:val="22"/>
          <w:szCs w:val="22"/>
          <w:lang w:eastAsia="es-CO"/>
        </w:rPr>
      </w:pPr>
      <w:r w:rsidRPr="00EE4D96">
        <w:rPr>
          <w:rFonts w:ascii="Arial" w:hAnsi="Arial" w:cs="Arial"/>
          <w:bCs/>
          <w:color w:val="000000"/>
          <w:sz w:val="22"/>
          <w:szCs w:val="22"/>
          <w:lang w:eastAsia="es-CO"/>
        </w:rPr>
        <w:t>En ese sentido, la prohibición del artículo 33 tiene alcances y supuestos claramente definidos y que han sido explicados en múltiples ocasiones por esta Agencia, destacándose, en esta oportunidad, que dicha disposición debe ser comprendida en el contexto y contenido teleológico de la ley a la que pertenece, por lo cual, para el supuesto específico de dicho artículo, el evitar, durante el periodo preel</w:t>
      </w:r>
      <w:r w:rsidR="00F5295C" w:rsidRPr="00EE4D96">
        <w:rPr>
          <w:rFonts w:ascii="Arial" w:hAnsi="Arial" w:cs="Arial"/>
          <w:bCs/>
          <w:color w:val="000000"/>
          <w:sz w:val="22"/>
          <w:szCs w:val="22"/>
          <w:lang w:eastAsia="es-CO"/>
        </w:rPr>
        <w:t>e</w:t>
      </w:r>
      <w:r w:rsidRPr="00EE4D96">
        <w:rPr>
          <w:rFonts w:ascii="Arial" w:hAnsi="Arial" w:cs="Arial"/>
          <w:bCs/>
          <w:color w:val="000000"/>
          <w:sz w:val="22"/>
          <w:szCs w:val="22"/>
          <w:lang w:eastAsia="es-CO"/>
        </w:rPr>
        <w:t>ctoral de las elecciones para Presidente y Vicepresidente de la República, la utilización de mecanismos de selección en los que no se realicen convocatorias públicas</w:t>
      </w:r>
      <w:r w:rsidR="004A703D" w:rsidRPr="00EE4D96">
        <w:rPr>
          <w:rFonts w:ascii="Arial" w:hAnsi="Arial" w:cs="Arial"/>
          <w:bCs/>
          <w:color w:val="000000"/>
          <w:sz w:val="22"/>
          <w:szCs w:val="22"/>
          <w:lang w:eastAsia="es-CO"/>
        </w:rPr>
        <w:t>,</w:t>
      </w:r>
      <w:r w:rsidRPr="00EE4D96">
        <w:rPr>
          <w:rFonts w:ascii="Arial" w:hAnsi="Arial" w:cs="Arial"/>
          <w:bCs/>
          <w:color w:val="000000"/>
          <w:sz w:val="22"/>
          <w:szCs w:val="22"/>
          <w:lang w:eastAsia="es-CO"/>
        </w:rPr>
        <w:t xml:space="preserve"> se toma como una medida para evitar que a través de dicha manera de contratar se favorezca, con la utilización de recursos públicos, </w:t>
      </w:r>
      <w:r w:rsidR="004A703D" w:rsidRPr="00EE4D96">
        <w:rPr>
          <w:rFonts w:ascii="Arial" w:hAnsi="Arial" w:cs="Arial"/>
          <w:bCs/>
          <w:color w:val="000000"/>
          <w:sz w:val="22"/>
          <w:szCs w:val="22"/>
          <w:lang w:eastAsia="es-CO"/>
        </w:rPr>
        <w:t xml:space="preserve">a cierto candidato, partido o movimiento político. </w:t>
      </w:r>
    </w:p>
    <w:p w14:paraId="307DCCE2" w14:textId="0C6B703C" w:rsidR="004A703D" w:rsidRPr="00EE4D96" w:rsidRDefault="00683106" w:rsidP="00AC406D">
      <w:pPr>
        <w:spacing w:afterLines="120" w:after="288"/>
        <w:ind w:firstLine="720"/>
        <w:rPr>
          <w:rFonts w:ascii="Arial" w:hAnsi="Arial" w:cs="Arial"/>
          <w:sz w:val="22"/>
          <w:szCs w:val="22"/>
          <w:lang w:val="es-ES"/>
        </w:rPr>
      </w:pPr>
      <w:r w:rsidRPr="00EE4D96">
        <w:rPr>
          <w:rFonts w:ascii="Arial" w:hAnsi="Arial" w:cs="Arial"/>
          <w:sz w:val="22"/>
          <w:szCs w:val="22"/>
        </w:rPr>
        <w:t>L</w:t>
      </w:r>
      <w:r w:rsidR="004A703D" w:rsidRPr="00EE4D96">
        <w:rPr>
          <w:rFonts w:ascii="Arial" w:hAnsi="Arial" w:cs="Arial"/>
          <w:sz w:val="22"/>
          <w:szCs w:val="22"/>
          <w:lang w:val="es-ES"/>
        </w:rPr>
        <w:t xml:space="preserve">a proscripción de la contratación directa durante el periodo preelectoral </w:t>
      </w:r>
      <w:r w:rsidR="0064768D" w:rsidRPr="00EE4D96">
        <w:rPr>
          <w:rFonts w:ascii="Arial" w:hAnsi="Arial" w:cs="Arial"/>
          <w:sz w:val="22"/>
          <w:szCs w:val="22"/>
          <w:lang w:val="es-ES"/>
        </w:rPr>
        <w:t>de que trata</w:t>
      </w:r>
      <w:r w:rsidR="004A703D" w:rsidRPr="00EE4D96">
        <w:rPr>
          <w:rFonts w:ascii="Arial" w:hAnsi="Arial" w:cs="Arial"/>
          <w:sz w:val="22"/>
          <w:szCs w:val="22"/>
          <w:lang w:val="es-ES"/>
        </w:rPr>
        <w:t xml:space="preserve"> el artículo 33</w:t>
      </w:r>
      <w:r w:rsidR="0064768D" w:rsidRPr="00EE4D96">
        <w:rPr>
          <w:rFonts w:ascii="Arial" w:hAnsi="Arial" w:cs="Arial"/>
          <w:sz w:val="22"/>
          <w:szCs w:val="22"/>
          <w:lang w:val="es-ES"/>
        </w:rPr>
        <w:t xml:space="preserve"> de la Ley de Garantías Electorales</w:t>
      </w:r>
      <w:r w:rsidR="004A703D" w:rsidRPr="00EE4D96">
        <w:rPr>
          <w:rFonts w:ascii="Arial" w:hAnsi="Arial" w:cs="Arial"/>
          <w:sz w:val="22"/>
          <w:szCs w:val="22"/>
          <w:lang w:val="es-ES"/>
        </w:rPr>
        <w:t>, es un asunto que atañe a la selección de contratistas por parte del Estado, es decir, afecta la manera como las distintas entidades públicas llevan a cabo la elección de los sujetos que prestarán o entregarán el servicio, obra o bien necesitados</w:t>
      </w:r>
      <w:r w:rsidR="0064768D" w:rsidRPr="00EE4D96">
        <w:rPr>
          <w:rFonts w:ascii="Arial" w:hAnsi="Arial" w:cs="Arial"/>
          <w:sz w:val="22"/>
          <w:szCs w:val="22"/>
          <w:lang w:val="es-ES"/>
        </w:rPr>
        <w:t xml:space="preserve"> por ellas</w:t>
      </w:r>
      <w:r w:rsidR="004A703D" w:rsidRPr="00EE4D96">
        <w:rPr>
          <w:rFonts w:ascii="Arial" w:hAnsi="Arial" w:cs="Arial"/>
          <w:sz w:val="22"/>
          <w:szCs w:val="22"/>
          <w:lang w:val="es-ES"/>
        </w:rPr>
        <w:t>. Esto por cuanto es claro que</w:t>
      </w:r>
      <w:r w:rsidR="0064768D" w:rsidRPr="00EE4D96">
        <w:rPr>
          <w:rFonts w:ascii="Arial" w:hAnsi="Arial" w:cs="Arial"/>
          <w:sz w:val="22"/>
          <w:szCs w:val="22"/>
          <w:lang w:val="es-ES"/>
        </w:rPr>
        <w:t>,</w:t>
      </w:r>
      <w:r w:rsidR="004A703D" w:rsidRPr="00EE4D96">
        <w:rPr>
          <w:rFonts w:ascii="Arial" w:hAnsi="Arial" w:cs="Arial"/>
          <w:sz w:val="22"/>
          <w:szCs w:val="22"/>
          <w:lang w:val="es-ES"/>
        </w:rPr>
        <w:t xml:space="preserve"> en lo referente al procedimiento de selección de contratistas, un aspecto que resulta fundamental en dicho trámite es el de la oportunidad, etapas y tiempos que la entidad pública determina para llevarlo a cabo. De </w:t>
      </w:r>
      <w:r w:rsidR="004A703D" w:rsidRPr="00EE4D96">
        <w:rPr>
          <w:rFonts w:ascii="Arial" w:hAnsi="Arial" w:cs="Arial"/>
          <w:sz w:val="22"/>
          <w:szCs w:val="22"/>
          <w:lang w:val="es-ES"/>
        </w:rPr>
        <w:lastRenderedPageBreak/>
        <w:t xml:space="preserve">esa forma, en </w:t>
      </w:r>
      <w:r w:rsidR="0064768D" w:rsidRPr="00EE4D96">
        <w:rPr>
          <w:rFonts w:ascii="Arial" w:hAnsi="Arial" w:cs="Arial"/>
          <w:sz w:val="22"/>
          <w:szCs w:val="22"/>
          <w:lang w:val="es-ES"/>
        </w:rPr>
        <w:t>la etapa de planeación</w:t>
      </w:r>
      <w:r w:rsidR="004A703D" w:rsidRPr="00EE4D96">
        <w:rPr>
          <w:rFonts w:ascii="Arial" w:hAnsi="Arial" w:cs="Arial"/>
          <w:sz w:val="22"/>
          <w:szCs w:val="22"/>
          <w:lang w:val="es-ES"/>
        </w:rPr>
        <w:t xml:space="preserve"> la entidad valora y define el momento en que realizará la contratación, y prestablece, dentro del marco de la normatividad aplicable, las </w:t>
      </w:r>
      <w:r w:rsidR="005F1369" w:rsidRPr="00EE4D96">
        <w:rPr>
          <w:rFonts w:ascii="Arial" w:hAnsi="Arial" w:cs="Arial"/>
          <w:sz w:val="22"/>
          <w:szCs w:val="22"/>
          <w:lang w:val="es-ES"/>
        </w:rPr>
        <w:t>distintas</w:t>
      </w:r>
      <w:r w:rsidR="004A703D" w:rsidRPr="00EE4D96">
        <w:rPr>
          <w:rFonts w:ascii="Arial" w:hAnsi="Arial" w:cs="Arial"/>
          <w:sz w:val="22"/>
          <w:szCs w:val="22"/>
          <w:lang w:val="es-ES"/>
        </w:rPr>
        <w:t xml:space="preserve"> fases, oportunidades, etapas</w:t>
      </w:r>
      <w:r w:rsidR="0064768D" w:rsidRPr="00EE4D96">
        <w:rPr>
          <w:rFonts w:ascii="Arial" w:hAnsi="Arial" w:cs="Arial"/>
          <w:sz w:val="22"/>
          <w:szCs w:val="22"/>
          <w:lang w:val="es-ES"/>
        </w:rPr>
        <w:t>,</w:t>
      </w:r>
      <w:r w:rsidR="004A703D" w:rsidRPr="00EE4D96">
        <w:rPr>
          <w:rFonts w:ascii="Arial" w:hAnsi="Arial" w:cs="Arial"/>
          <w:sz w:val="22"/>
          <w:szCs w:val="22"/>
          <w:lang w:val="es-ES"/>
        </w:rPr>
        <w:t xml:space="preserve"> etc. que </w:t>
      </w:r>
      <w:r w:rsidR="0064768D" w:rsidRPr="00EE4D96">
        <w:rPr>
          <w:rFonts w:ascii="Arial" w:hAnsi="Arial" w:cs="Arial"/>
          <w:sz w:val="22"/>
          <w:szCs w:val="22"/>
          <w:lang w:val="es-ES"/>
        </w:rPr>
        <w:t>adelantará</w:t>
      </w:r>
      <w:r w:rsidR="004A703D" w:rsidRPr="00EE4D96">
        <w:rPr>
          <w:rFonts w:ascii="Arial" w:hAnsi="Arial" w:cs="Arial"/>
          <w:sz w:val="22"/>
          <w:szCs w:val="22"/>
          <w:lang w:val="es-ES"/>
        </w:rPr>
        <w:t xml:space="preserve"> </w:t>
      </w:r>
      <w:r w:rsidR="0064768D" w:rsidRPr="00EE4D96">
        <w:rPr>
          <w:rFonts w:ascii="Arial" w:hAnsi="Arial" w:cs="Arial"/>
          <w:sz w:val="22"/>
          <w:szCs w:val="22"/>
          <w:lang w:val="es-ES"/>
        </w:rPr>
        <w:t xml:space="preserve">para </w:t>
      </w:r>
      <w:r w:rsidR="004A703D" w:rsidRPr="00EE4D96">
        <w:rPr>
          <w:rFonts w:ascii="Arial" w:hAnsi="Arial" w:cs="Arial"/>
          <w:sz w:val="22"/>
          <w:szCs w:val="22"/>
          <w:lang w:val="es-ES"/>
        </w:rPr>
        <w:t>qu</w:t>
      </w:r>
      <w:r w:rsidR="0064768D" w:rsidRPr="00EE4D96">
        <w:rPr>
          <w:rFonts w:ascii="Arial" w:hAnsi="Arial" w:cs="Arial"/>
          <w:sz w:val="22"/>
          <w:szCs w:val="22"/>
          <w:lang w:val="es-ES"/>
        </w:rPr>
        <w:t xml:space="preserve">e </w:t>
      </w:r>
      <w:r w:rsidR="004A703D" w:rsidRPr="00EE4D96">
        <w:rPr>
          <w:rFonts w:ascii="Arial" w:hAnsi="Arial" w:cs="Arial"/>
          <w:sz w:val="22"/>
          <w:szCs w:val="22"/>
          <w:lang w:val="es-ES"/>
        </w:rPr>
        <w:t xml:space="preserve">tal selección se realice de manera correcta y garantizando los principios regentes en </w:t>
      </w:r>
      <w:r w:rsidR="0064768D" w:rsidRPr="00EE4D96">
        <w:rPr>
          <w:rFonts w:ascii="Arial" w:hAnsi="Arial" w:cs="Arial"/>
          <w:sz w:val="22"/>
          <w:szCs w:val="22"/>
          <w:lang w:val="es-ES"/>
        </w:rPr>
        <w:t xml:space="preserve">la </w:t>
      </w:r>
      <w:r w:rsidR="004A703D" w:rsidRPr="00EE4D96">
        <w:rPr>
          <w:rFonts w:ascii="Arial" w:hAnsi="Arial" w:cs="Arial"/>
          <w:sz w:val="22"/>
          <w:szCs w:val="22"/>
          <w:lang w:val="es-ES"/>
        </w:rPr>
        <w:t xml:space="preserve">contratación estatal. </w:t>
      </w:r>
    </w:p>
    <w:p w14:paraId="0674BA4E" w14:textId="02F33F70" w:rsidR="005F1369" w:rsidRPr="00EE4D96" w:rsidRDefault="004A703D" w:rsidP="00245199">
      <w:pPr>
        <w:spacing w:afterLines="120" w:after="288"/>
        <w:ind w:firstLine="720"/>
        <w:rPr>
          <w:rFonts w:ascii="Arial" w:hAnsi="Arial" w:cs="Arial"/>
          <w:sz w:val="22"/>
          <w:szCs w:val="22"/>
          <w:lang w:val="es-ES"/>
        </w:rPr>
      </w:pPr>
      <w:r w:rsidRPr="00EE4D96">
        <w:rPr>
          <w:rFonts w:ascii="Arial" w:hAnsi="Arial" w:cs="Arial"/>
          <w:sz w:val="22"/>
          <w:szCs w:val="22"/>
          <w:lang w:val="es-ES"/>
        </w:rPr>
        <w:t>Así las cosas, cuando la Ley 996 de 2005 proh</w:t>
      </w:r>
      <w:r w:rsidR="005F1369" w:rsidRPr="00EE4D96">
        <w:rPr>
          <w:rFonts w:ascii="Arial" w:hAnsi="Arial" w:cs="Arial"/>
          <w:sz w:val="22"/>
          <w:szCs w:val="22"/>
          <w:lang w:val="es-ES"/>
        </w:rPr>
        <w:t>í</w:t>
      </w:r>
      <w:r w:rsidRPr="00EE4D96">
        <w:rPr>
          <w:rFonts w:ascii="Arial" w:hAnsi="Arial" w:cs="Arial"/>
          <w:sz w:val="22"/>
          <w:szCs w:val="22"/>
          <w:lang w:val="es-ES"/>
        </w:rPr>
        <w:t xml:space="preserve">be, durante un lapso de 4 meses anteriores a cierto tipo de elecciones, la </w:t>
      </w:r>
      <w:r w:rsidR="006A6DF5" w:rsidRPr="00EE4D96">
        <w:rPr>
          <w:rFonts w:ascii="Arial" w:hAnsi="Arial" w:cs="Arial"/>
          <w:sz w:val="22"/>
          <w:szCs w:val="22"/>
          <w:lang w:val="es-ES"/>
        </w:rPr>
        <w:t xml:space="preserve">contratación directa, esto es, aquella </w:t>
      </w:r>
      <w:r w:rsidRPr="00EE4D96">
        <w:rPr>
          <w:rFonts w:ascii="Arial" w:hAnsi="Arial" w:cs="Arial"/>
          <w:sz w:val="22"/>
          <w:szCs w:val="22"/>
          <w:lang w:val="es-ES"/>
        </w:rPr>
        <w:t xml:space="preserve">que se lleve a cabo </w:t>
      </w:r>
      <w:r w:rsidR="005F1369" w:rsidRPr="00EE4D96">
        <w:rPr>
          <w:rFonts w:ascii="Arial" w:hAnsi="Arial" w:cs="Arial"/>
          <w:sz w:val="22"/>
          <w:szCs w:val="22"/>
          <w:lang w:val="es-ES"/>
        </w:rPr>
        <w:t>sin convocatoria públic</w:t>
      </w:r>
      <w:r w:rsidR="00C7481B" w:rsidRPr="00EE4D96">
        <w:rPr>
          <w:rFonts w:ascii="Arial" w:hAnsi="Arial" w:cs="Arial"/>
          <w:sz w:val="22"/>
          <w:szCs w:val="22"/>
          <w:lang w:val="es-ES"/>
        </w:rPr>
        <w:t>a</w:t>
      </w:r>
      <w:r w:rsidR="009B23C2" w:rsidRPr="00EE4D96">
        <w:rPr>
          <w:rFonts w:ascii="Arial" w:hAnsi="Arial" w:cs="Arial"/>
          <w:sz w:val="22"/>
          <w:szCs w:val="22"/>
          <w:lang w:val="es-ES"/>
        </w:rPr>
        <w:t>,</w:t>
      </w:r>
      <w:r w:rsidR="006A6DF5" w:rsidRPr="00EE4D96">
        <w:rPr>
          <w:rFonts w:ascii="Arial" w:hAnsi="Arial" w:cs="Arial"/>
          <w:sz w:val="22"/>
          <w:szCs w:val="22"/>
          <w:lang w:val="es-ES"/>
        </w:rPr>
        <w:t xml:space="preserve"> </w:t>
      </w:r>
      <w:r w:rsidRPr="00EE4D96">
        <w:rPr>
          <w:rFonts w:ascii="Arial" w:hAnsi="Arial" w:cs="Arial"/>
          <w:sz w:val="22"/>
          <w:szCs w:val="22"/>
          <w:lang w:val="es-ES"/>
        </w:rPr>
        <w:t xml:space="preserve">lo que en últimas </w:t>
      </w:r>
      <w:r w:rsidR="005F1369" w:rsidRPr="00EE4D96">
        <w:rPr>
          <w:rFonts w:ascii="Arial" w:hAnsi="Arial" w:cs="Arial"/>
          <w:sz w:val="22"/>
          <w:szCs w:val="22"/>
          <w:lang w:val="es-ES"/>
        </w:rPr>
        <w:t xml:space="preserve">hace es incidir en la manera como las entidades estatales </w:t>
      </w:r>
      <w:r w:rsidR="00683106" w:rsidRPr="00EE4D96">
        <w:rPr>
          <w:rFonts w:ascii="Arial" w:hAnsi="Arial" w:cs="Arial"/>
          <w:sz w:val="22"/>
          <w:szCs w:val="22"/>
          <w:lang w:val="es-ES"/>
        </w:rPr>
        <w:t xml:space="preserve">adelantan </w:t>
      </w:r>
      <w:r w:rsidR="005F1369" w:rsidRPr="00EE4D96">
        <w:rPr>
          <w:rFonts w:ascii="Arial" w:hAnsi="Arial" w:cs="Arial"/>
          <w:sz w:val="22"/>
          <w:szCs w:val="22"/>
          <w:lang w:val="es-ES"/>
        </w:rPr>
        <w:t>sus procesos de selección de contratistas, debiendo, entonces, ante la imposibilidad jurídica impuesta por la norma, postergar el momento en que contratarán</w:t>
      </w:r>
      <w:r w:rsidR="00C95EA6" w:rsidRPr="00EE4D96">
        <w:rPr>
          <w:rFonts w:ascii="Arial" w:hAnsi="Arial" w:cs="Arial"/>
          <w:sz w:val="22"/>
          <w:szCs w:val="22"/>
          <w:lang w:val="es-ES"/>
        </w:rPr>
        <w:t xml:space="preserve"> mediante ese mecanismo ciertos objetos contractuales, con la finalidad de evitar que </w:t>
      </w:r>
      <w:r w:rsidR="00245199" w:rsidRPr="00EE4D96">
        <w:rPr>
          <w:rFonts w:ascii="Arial" w:hAnsi="Arial" w:cs="Arial"/>
          <w:sz w:val="22"/>
          <w:szCs w:val="22"/>
          <w:lang w:val="es-ES"/>
        </w:rPr>
        <w:t xml:space="preserve">la contratación se utilizada </w:t>
      </w:r>
      <w:r w:rsidR="00C95EA6" w:rsidRPr="00EE4D96">
        <w:rPr>
          <w:rFonts w:ascii="Arial" w:hAnsi="Arial" w:cs="Arial"/>
          <w:sz w:val="22"/>
          <w:szCs w:val="22"/>
          <w:lang w:val="es-ES"/>
        </w:rPr>
        <w:t>para incidir en las elecciones.</w:t>
      </w:r>
      <w:r w:rsidR="005F1369" w:rsidRPr="00EE4D96">
        <w:rPr>
          <w:rFonts w:ascii="Arial" w:hAnsi="Arial" w:cs="Arial"/>
          <w:sz w:val="22"/>
          <w:szCs w:val="22"/>
          <w:lang w:val="es-ES"/>
        </w:rPr>
        <w:t xml:space="preserve"> </w:t>
      </w:r>
    </w:p>
    <w:p w14:paraId="2D7E86D2" w14:textId="528CA398" w:rsidR="005F1369" w:rsidRPr="00EE4D96" w:rsidRDefault="00F84A80"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S</w:t>
      </w:r>
      <w:r w:rsidR="005F1369" w:rsidRPr="00EE4D96">
        <w:rPr>
          <w:rFonts w:ascii="Arial" w:hAnsi="Arial" w:cs="Arial"/>
          <w:sz w:val="22"/>
          <w:szCs w:val="22"/>
          <w:lang w:val="es-ES"/>
        </w:rPr>
        <w:t xml:space="preserve">ignifica </w:t>
      </w:r>
      <w:r w:rsidRPr="00EE4D96">
        <w:rPr>
          <w:rFonts w:ascii="Arial" w:hAnsi="Arial" w:cs="Arial"/>
          <w:sz w:val="22"/>
          <w:szCs w:val="22"/>
          <w:lang w:val="es-ES"/>
        </w:rPr>
        <w:t xml:space="preserve">lo anterior </w:t>
      </w:r>
      <w:r w:rsidR="005F1369" w:rsidRPr="00EE4D96">
        <w:rPr>
          <w:rFonts w:ascii="Arial" w:hAnsi="Arial" w:cs="Arial"/>
          <w:sz w:val="22"/>
          <w:szCs w:val="22"/>
          <w:lang w:val="es-ES"/>
        </w:rPr>
        <w:t xml:space="preserve">que el artículo 33 de la Ley 996 </w:t>
      </w:r>
      <w:r w:rsidR="00C95EA6" w:rsidRPr="00EE4D96">
        <w:rPr>
          <w:rFonts w:ascii="Arial" w:hAnsi="Arial" w:cs="Arial"/>
          <w:sz w:val="22"/>
          <w:szCs w:val="22"/>
          <w:lang w:val="es-ES"/>
        </w:rPr>
        <w:t xml:space="preserve">de 2005 </w:t>
      </w:r>
      <w:r w:rsidR="005F1369" w:rsidRPr="00EE4D96">
        <w:rPr>
          <w:rFonts w:ascii="Arial" w:hAnsi="Arial" w:cs="Arial"/>
          <w:sz w:val="22"/>
          <w:szCs w:val="22"/>
          <w:lang w:val="es-ES"/>
        </w:rPr>
        <w:t>es una norma que</w:t>
      </w:r>
      <w:r w:rsidR="00C95EA6" w:rsidRPr="00EE4D96">
        <w:rPr>
          <w:rFonts w:ascii="Arial" w:hAnsi="Arial" w:cs="Arial"/>
          <w:sz w:val="22"/>
          <w:szCs w:val="22"/>
          <w:lang w:val="es-ES"/>
        </w:rPr>
        <w:t xml:space="preserve"> impacta los procedimientos </w:t>
      </w:r>
      <w:r w:rsidR="005F1369" w:rsidRPr="00EE4D96">
        <w:rPr>
          <w:rFonts w:ascii="Arial" w:hAnsi="Arial" w:cs="Arial"/>
          <w:sz w:val="22"/>
          <w:szCs w:val="22"/>
          <w:lang w:val="es-ES"/>
        </w:rPr>
        <w:t xml:space="preserve">de </w:t>
      </w:r>
      <w:r w:rsidR="002460C6" w:rsidRPr="00EE4D96">
        <w:rPr>
          <w:rFonts w:ascii="Arial" w:hAnsi="Arial" w:cs="Arial"/>
          <w:sz w:val="22"/>
          <w:szCs w:val="22"/>
          <w:lang w:val="es-ES"/>
        </w:rPr>
        <w:t>selección,</w:t>
      </w:r>
      <w:r w:rsidR="005F1369" w:rsidRPr="00EE4D96">
        <w:rPr>
          <w:rFonts w:ascii="Arial" w:hAnsi="Arial" w:cs="Arial"/>
          <w:sz w:val="22"/>
          <w:szCs w:val="22"/>
          <w:lang w:val="es-ES"/>
        </w:rPr>
        <w:t xml:space="preserve"> aunque sea de manera transitoria</w:t>
      </w:r>
      <w:r w:rsidR="000973DC" w:rsidRPr="00EE4D96">
        <w:rPr>
          <w:rFonts w:ascii="Arial" w:hAnsi="Arial" w:cs="Arial"/>
          <w:sz w:val="22"/>
          <w:szCs w:val="22"/>
          <w:lang w:val="es-ES"/>
        </w:rPr>
        <w:t xml:space="preserve">, esto es, </w:t>
      </w:r>
      <w:r w:rsidR="005F1369" w:rsidRPr="00EE4D96">
        <w:rPr>
          <w:rFonts w:ascii="Arial" w:hAnsi="Arial" w:cs="Arial"/>
          <w:sz w:val="22"/>
          <w:szCs w:val="22"/>
          <w:lang w:val="es-ES"/>
        </w:rPr>
        <w:t xml:space="preserve">cada </w:t>
      </w:r>
      <w:r w:rsidRPr="00EE4D96">
        <w:rPr>
          <w:rFonts w:ascii="Arial" w:hAnsi="Arial" w:cs="Arial"/>
          <w:sz w:val="22"/>
          <w:szCs w:val="22"/>
          <w:lang w:val="es-ES"/>
        </w:rPr>
        <w:t>vez que se</w:t>
      </w:r>
      <w:r w:rsidR="00C95EA6" w:rsidRPr="00EE4D96">
        <w:rPr>
          <w:rFonts w:ascii="Arial" w:hAnsi="Arial" w:cs="Arial"/>
          <w:sz w:val="22"/>
          <w:szCs w:val="22"/>
          <w:lang w:val="es-ES"/>
        </w:rPr>
        <w:t xml:space="preserve"> presenten </w:t>
      </w:r>
      <w:r w:rsidR="005F1369" w:rsidRPr="00EE4D96">
        <w:rPr>
          <w:rFonts w:ascii="Arial" w:hAnsi="Arial" w:cs="Arial"/>
          <w:sz w:val="22"/>
          <w:szCs w:val="22"/>
          <w:lang w:val="es-ES"/>
        </w:rPr>
        <w:t>elecciones</w:t>
      </w:r>
      <w:r w:rsidR="00C95EA6" w:rsidRPr="00EE4D96">
        <w:rPr>
          <w:rFonts w:ascii="Arial" w:hAnsi="Arial" w:cs="Arial"/>
          <w:sz w:val="22"/>
          <w:szCs w:val="22"/>
          <w:lang w:val="es-ES"/>
        </w:rPr>
        <w:t xml:space="preserve"> presidenciales, </w:t>
      </w:r>
      <w:r w:rsidR="005F1369" w:rsidRPr="00EE4D96">
        <w:rPr>
          <w:rFonts w:ascii="Arial" w:hAnsi="Arial" w:cs="Arial"/>
          <w:sz w:val="22"/>
          <w:szCs w:val="22"/>
          <w:lang w:val="es-ES"/>
        </w:rPr>
        <w:t xml:space="preserve">en lo que toca </w:t>
      </w:r>
      <w:bookmarkStart w:id="23" w:name="_Hlk100174799"/>
      <w:r w:rsidR="005F1369" w:rsidRPr="00EE4D96">
        <w:rPr>
          <w:rFonts w:ascii="Arial" w:hAnsi="Arial" w:cs="Arial"/>
          <w:sz w:val="22"/>
          <w:szCs w:val="22"/>
          <w:lang w:val="es-ES"/>
        </w:rPr>
        <w:t xml:space="preserve">al momento, fases y oportunidades para la selección del contratista </w:t>
      </w:r>
      <w:bookmarkEnd w:id="23"/>
      <w:r w:rsidR="005F1369" w:rsidRPr="00EE4D96">
        <w:rPr>
          <w:rFonts w:ascii="Arial" w:hAnsi="Arial" w:cs="Arial"/>
          <w:sz w:val="22"/>
          <w:szCs w:val="22"/>
          <w:lang w:val="es-ES"/>
        </w:rPr>
        <w:t xml:space="preserve">y, </w:t>
      </w:r>
      <w:r w:rsidR="000973DC" w:rsidRPr="00EE4D96">
        <w:rPr>
          <w:rFonts w:ascii="Arial" w:hAnsi="Arial" w:cs="Arial"/>
          <w:sz w:val="22"/>
          <w:szCs w:val="22"/>
          <w:lang w:val="es-ES"/>
        </w:rPr>
        <w:t xml:space="preserve">en </w:t>
      </w:r>
      <w:r w:rsidR="005F1369" w:rsidRPr="00EE4D96">
        <w:rPr>
          <w:rFonts w:ascii="Arial" w:hAnsi="Arial" w:cs="Arial"/>
          <w:sz w:val="22"/>
          <w:szCs w:val="22"/>
          <w:lang w:val="es-ES"/>
        </w:rPr>
        <w:t>consecuen</w:t>
      </w:r>
      <w:r w:rsidR="000973DC" w:rsidRPr="00EE4D96">
        <w:rPr>
          <w:rFonts w:ascii="Arial" w:hAnsi="Arial" w:cs="Arial"/>
          <w:sz w:val="22"/>
          <w:szCs w:val="22"/>
          <w:lang w:val="es-ES"/>
        </w:rPr>
        <w:t>cia</w:t>
      </w:r>
      <w:r w:rsidR="005F1369" w:rsidRPr="00EE4D96">
        <w:rPr>
          <w:rFonts w:ascii="Arial" w:hAnsi="Arial" w:cs="Arial"/>
          <w:sz w:val="22"/>
          <w:szCs w:val="22"/>
          <w:lang w:val="es-ES"/>
        </w:rPr>
        <w:t>, la celebración del contrato estatal</w:t>
      </w:r>
      <w:r w:rsidR="0007102E" w:rsidRPr="00EE4D96">
        <w:rPr>
          <w:rFonts w:ascii="Arial" w:hAnsi="Arial" w:cs="Arial"/>
          <w:sz w:val="22"/>
          <w:szCs w:val="22"/>
          <w:lang w:val="es-ES"/>
        </w:rPr>
        <w:t>.</w:t>
      </w:r>
      <w:r w:rsidR="005F1369" w:rsidRPr="00EE4D96">
        <w:rPr>
          <w:rFonts w:ascii="Arial" w:hAnsi="Arial" w:cs="Arial"/>
          <w:sz w:val="22"/>
          <w:szCs w:val="22"/>
          <w:lang w:val="es-ES"/>
        </w:rPr>
        <w:t xml:space="preserve"> </w:t>
      </w:r>
    </w:p>
    <w:p w14:paraId="7A533153" w14:textId="6735E7C1" w:rsidR="005F1369" w:rsidRPr="00EE4D96" w:rsidRDefault="0040770E"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Ahora bien, se ha dicho que el artículo 13 de la Ley 80 de 1993 y el artículo 20 de la Ley 1150 de 2007 establecen la posibilidad de que las partes del contrato, siempre y cuando se cumplan con ciertos requisitos, puedan someter distintos aspectos de la actividad contractual a un régimen normativo distinto al </w:t>
      </w:r>
      <w:r w:rsidR="00B44C59" w:rsidRPr="00EE4D96">
        <w:rPr>
          <w:rFonts w:ascii="Arial" w:hAnsi="Arial" w:cs="Arial"/>
          <w:sz w:val="22"/>
          <w:szCs w:val="22"/>
          <w:lang w:val="es-ES"/>
        </w:rPr>
        <w:t>nacional</w:t>
      </w:r>
      <w:r w:rsidRPr="00EE4D96">
        <w:rPr>
          <w:rFonts w:ascii="Arial" w:hAnsi="Arial" w:cs="Arial"/>
          <w:sz w:val="22"/>
          <w:szCs w:val="22"/>
          <w:lang w:val="es-ES"/>
        </w:rPr>
        <w:t xml:space="preserve">. También se ha aclarado los alcances </w:t>
      </w:r>
      <w:r w:rsidR="00F43E76" w:rsidRPr="00EE4D96">
        <w:rPr>
          <w:rFonts w:ascii="Arial" w:hAnsi="Arial" w:cs="Arial"/>
          <w:sz w:val="22"/>
          <w:szCs w:val="22"/>
          <w:lang w:val="es-ES"/>
        </w:rPr>
        <w:t>de tal</w:t>
      </w:r>
      <w:r w:rsidRPr="00EE4D96">
        <w:rPr>
          <w:rFonts w:ascii="Arial" w:hAnsi="Arial" w:cs="Arial"/>
          <w:sz w:val="22"/>
          <w:szCs w:val="22"/>
          <w:lang w:val="es-ES"/>
        </w:rPr>
        <w:t xml:space="preserve"> facultad, precisando que cuando las partes del contrato</w:t>
      </w:r>
      <w:r w:rsidR="00F43E76" w:rsidRPr="00EE4D96">
        <w:rPr>
          <w:rFonts w:ascii="Arial" w:hAnsi="Arial" w:cs="Arial"/>
          <w:sz w:val="22"/>
          <w:szCs w:val="22"/>
          <w:lang w:val="es-ES"/>
        </w:rPr>
        <w:t xml:space="preserve"> </w:t>
      </w:r>
      <w:r w:rsidRPr="00EE4D96">
        <w:rPr>
          <w:rFonts w:ascii="Arial" w:hAnsi="Arial" w:cs="Arial"/>
          <w:sz w:val="22"/>
          <w:szCs w:val="22"/>
          <w:lang w:val="es-ES"/>
        </w:rPr>
        <w:t xml:space="preserve">optan por aplicar el régimen extranjero, lo pueden hacer </w:t>
      </w:r>
      <w:r w:rsidR="00114B16" w:rsidRPr="00EE4D96">
        <w:rPr>
          <w:rFonts w:ascii="Arial" w:hAnsi="Arial" w:cs="Arial"/>
          <w:sz w:val="22"/>
          <w:szCs w:val="22"/>
          <w:lang w:val="es-ES"/>
        </w:rPr>
        <w:t>sobre</w:t>
      </w:r>
      <w:r w:rsidRPr="00EE4D96">
        <w:rPr>
          <w:rFonts w:ascii="Arial" w:hAnsi="Arial" w:cs="Arial"/>
          <w:sz w:val="22"/>
          <w:szCs w:val="22"/>
          <w:lang w:val="es-ES"/>
        </w:rPr>
        <w:t xml:space="preserve"> la totalidad de la actividad contractual o solo con respecto a ciertos elementos de </w:t>
      </w:r>
      <w:r w:rsidR="00B44C59" w:rsidRPr="00EE4D96">
        <w:rPr>
          <w:rFonts w:ascii="Arial" w:hAnsi="Arial" w:cs="Arial"/>
          <w:sz w:val="22"/>
          <w:szCs w:val="22"/>
          <w:lang w:val="es-ES"/>
        </w:rPr>
        <w:t>la misma</w:t>
      </w:r>
      <w:r w:rsidRPr="00EE4D96">
        <w:rPr>
          <w:rFonts w:ascii="Arial" w:hAnsi="Arial" w:cs="Arial"/>
          <w:sz w:val="22"/>
          <w:szCs w:val="22"/>
          <w:lang w:val="es-ES"/>
        </w:rPr>
        <w:t xml:space="preserve">. </w:t>
      </w:r>
    </w:p>
    <w:p w14:paraId="3CA874A2" w14:textId="33E49AE4" w:rsidR="0040770E" w:rsidRPr="00EE4D96" w:rsidRDefault="00B44C59"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Así mismo</w:t>
      </w:r>
      <w:r w:rsidR="0040770E" w:rsidRPr="00EE4D96">
        <w:rPr>
          <w:rFonts w:ascii="Arial" w:hAnsi="Arial" w:cs="Arial"/>
          <w:sz w:val="22"/>
          <w:szCs w:val="22"/>
          <w:lang w:val="es-ES"/>
        </w:rPr>
        <w:t xml:space="preserve">, </w:t>
      </w:r>
      <w:r w:rsidRPr="00EE4D96">
        <w:rPr>
          <w:rFonts w:ascii="Arial" w:hAnsi="Arial" w:cs="Arial"/>
          <w:sz w:val="22"/>
          <w:szCs w:val="22"/>
          <w:lang w:val="es-ES"/>
        </w:rPr>
        <w:t xml:space="preserve">se resaltó que </w:t>
      </w:r>
      <w:r w:rsidR="0040770E" w:rsidRPr="00EE4D96">
        <w:rPr>
          <w:rFonts w:ascii="Arial" w:hAnsi="Arial" w:cs="Arial"/>
          <w:sz w:val="22"/>
          <w:szCs w:val="22"/>
          <w:lang w:val="es-ES"/>
        </w:rPr>
        <w:t>el artículo 20 de la Ley 1150</w:t>
      </w:r>
      <w:r w:rsidRPr="00EE4D96">
        <w:rPr>
          <w:rFonts w:ascii="Arial" w:hAnsi="Arial" w:cs="Arial"/>
          <w:sz w:val="22"/>
          <w:szCs w:val="22"/>
          <w:lang w:val="es-ES"/>
        </w:rPr>
        <w:t xml:space="preserve"> de 2007 </w:t>
      </w:r>
      <w:r w:rsidR="0040770E" w:rsidRPr="00EE4D96">
        <w:rPr>
          <w:rFonts w:ascii="Arial" w:hAnsi="Arial" w:cs="Arial"/>
          <w:sz w:val="22"/>
          <w:szCs w:val="22"/>
          <w:lang w:val="es-ES"/>
        </w:rPr>
        <w:t xml:space="preserve">modificó sustancialmente el régimen </w:t>
      </w:r>
      <w:r w:rsidRPr="00EE4D96">
        <w:rPr>
          <w:rFonts w:ascii="Arial" w:hAnsi="Arial" w:cs="Arial"/>
          <w:sz w:val="22"/>
          <w:szCs w:val="22"/>
          <w:lang w:val="es-ES"/>
        </w:rPr>
        <w:t xml:space="preserve">previsto en </w:t>
      </w:r>
      <w:r w:rsidR="0040770E" w:rsidRPr="00EE4D96">
        <w:rPr>
          <w:rFonts w:ascii="Arial" w:hAnsi="Arial" w:cs="Arial"/>
          <w:sz w:val="22"/>
          <w:szCs w:val="22"/>
          <w:lang w:val="es-ES"/>
        </w:rPr>
        <w:t>el derogado inciso 4 del artículo 13 de la Ley 80</w:t>
      </w:r>
      <w:r w:rsidRPr="00EE4D96">
        <w:rPr>
          <w:rFonts w:ascii="Arial" w:hAnsi="Arial" w:cs="Arial"/>
          <w:sz w:val="22"/>
          <w:szCs w:val="22"/>
          <w:lang w:val="es-ES"/>
        </w:rPr>
        <w:t xml:space="preserve"> de 1993</w:t>
      </w:r>
      <w:r w:rsidR="0040770E" w:rsidRPr="00EE4D96">
        <w:rPr>
          <w:rFonts w:ascii="Arial" w:hAnsi="Arial" w:cs="Arial"/>
          <w:sz w:val="22"/>
          <w:szCs w:val="22"/>
          <w:lang w:val="es-ES"/>
        </w:rPr>
        <w:t>, en lo referido a los alcances de la facultad de varia</w:t>
      </w:r>
      <w:r w:rsidR="00114B16" w:rsidRPr="00EE4D96">
        <w:rPr>
          <w:rFonts w:ascii="Arial" w:hAnsi="Arial" w:cs="Arial"/>
          <w:sz w:val="22"/>
          <w:szCs w:val="22"/>
          <w:lang w:val="es-ES"/>
        </w:rPr>
        <w:t>r</w:t>
      </w:r>
      <w:r w:rsidR="0040770E" w:rsidRPr="00EE4D96">
        <w:rPr>
          <w:rFonts w:ascii="Arial" w:hAnsi="Arial" w:cs="Arial"/>
          <w:sz w:val="22"/>
          <w:szCs w:val="22"/>
          <w:lang w:val="es-ES"/>
        </w:rPr>
        <w:t xml:space="preserve"> e</w:t>
      </w:r>
      <w:r w:rsidRPr="00EE4D96">
        <w:rPr>
          <w:rFonts w:ascii="Arial" w:hAnsi="Arial" w:cs="Arial"/>
          <w:sz w:val="22"/>
          <w:szCs w:val="22"/>
          <w:lang w:val="es-ES"/>
        </w:rPr>
        <w:t>l</w:t>
      </w:r>
      <w:r w:rsidR="0040770E" w:rsidRPr="00EE4D96">
        <w:rPr>
          <w:rFonts w:ascii="Arial" w:hAnsi="Arial" w:cs="Arial"/>
          <w:sz w:val="22"/>
          <w:szCs w:val="22"/>
          <w:lang w:val="es-ES"/>
        </w:rPr>
        <w:t xml:space="preserve"> régimen normativo. E</w:t>
      </w:r>
      <w:r w:rsidRPr="00EE4D96">
        <w:rPr>
          <w:rFonts w:ascii="Arial" w:hAnsi="Arial" w:cs="Arial"/>
          <w:sz w:val="22"/>
          <w:szCs w:val="22"/>
          <w:lang w:val="es-ES"/>
        </w:rPr>
        <w:t>n efecto,</w:t>
      </w:r>
      <w:r w:rsidR="0040770E" w:rsidRPr="00EE4D96">
        <w:rPr>
          <w:rFonts w:ascii="Arial" w:hAnsi="Arial" w:cs="Arial"/>
          <w:sz w:val="22"/>
          <w:szCs w:val="22"/>
          <w:lang w:val="es-ES"/>
        </w:rPr>
        <w:t xml:space="preserve"> mientras que la Ley 80 establecía solo ciertos aspectos </w:t>
      </w:r>
      <w:r w:rsidRPr="00EE4D96">
        <w:rPr>
          <w:rFonts w:ascii="Arial" w:hAnsi="Arial" w:cs="Arial"/>
          <w:sz w:val="22"/>
          <w:szCs w:val="22"/>
          <w:lang w:val="es-ES"/>
        </w:rPr>
        <w:t>sobre</w:t>
      </w:r>
      <w:r w:rsidR="0040770E" w:rsidRPr="00EE4D96">
        <w:rPr>
          <w:rFonts w:ascii="Arial" w:hAnsi="Arial" w:cs="Arial"/>
          <w:sz w:val="22"/>
          <w:szCs w:val="22"/>
          <w:lang w:val="es-ES"/>
        </w:rPr>
        <w:t xml:space="preserve"> los cuales las partes podían aplicar </w:t>
      </w:r>
      <w:r w:rsidR="00F91AD0" w:rsidRPr="00EE4D96">
        <w:rPr>
          <w:rFonts w:ascii="Arial" w:hAnsi="Arial" w:cs="Arial"/>
          <w:sz w:val="22"/>
          <w:szCs w:val="22"/>
          <w:lang w:val="es-ES"/>
        </w:rPr>
        <w:t xml:space="preserve">la normativa extranjera, la Ley 1150 no determinó alguno, limitándose a disponer que las disposiciones de los reglamentos del </w:t>
      </w:r>
      <w:r w:rsidR="00272C3E" w:rsidRPr="00EE4D96">
        <w:rPr>
          <w:rFonts w:ascii="Arial" w:hAnsi="Arial" w:cs="Arial"/>
          <w:sz w:val="22"/>
          <w:szCs w:val="22"/>
          <w:lang w:val="es-ES"/>
        </w:rPr>
        <w:t>organismo</w:t>
      </w:r>
      <w:r w:rsidR="00F91AD0" w:rsidRPr="00EE4D96">
        <w:rPr>
          <w:rFonts w:ascii="Arial" w:hAnsi="Arial" w:cs="Arial"/>
          <w:sz w:val="22"/>
          <w:szCs w:val="22"/>
          <w:lang w:val="es-ES"/>
        </w:rPr>
        <w:t xml:space="preserve"> internacional podrían ser aplicados «al contrato». </w:t>
      </w:r>
    </w:p>
    <w:p w14:paraId="53CB7197" w14:textId="43D028A5" w:rsidR="00F91AD0" w:rsidRPr="00EE4D96" w:rsidRDefault="00F91AD0"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Tal cambio de concepción implica que</w:t>
      </w:r>
      <w:r w:rsidR="00921488" w:rsidRPr="00EE4D96">
        <w:rPr>
          <w:rFonts w:ascii="Arial" w:hAnsi="Arial" w:cs="Arial"/>
          <w:sz w:val="22"/>
          <w:szCs w:val="22"/>
          <w:lang w:val="es-ES"/>
        </w:rPr>
        <w:t>,</w:t>
      </w:r>
      <w:r w:rsidRPr="00EE4D96">
        <w:rPr>
          <w:rFonts w:ascii="Arial" w:hAnsi="Arial" w:cs="Arial"/>
          <w:sz w:val="22"/>
          <w:szCs w:val="22"/>
          <w:lang w:val="es-ES"/>
        </w:rPr>
        <w:t xml:space="preserve"> siempre y cuando se cumplan con los requisitos que el artículo 20 impone, las partes que deseen contratar podrán incorporar las normas contenidas en los reglamentos de los </w:t>
      </w:r>
      <w:r w:rsidR="00272C3E" w:rsidRPr="00EE4D96">
        <w:rPr>
          <w:rFonts w:ascii="Arial" w:hAnsi="Arial" w:cs="Arial"/>
          <w:sz w:val="22"/>
          <w:szCs w:val="22"/>
          <w:lang w:val="es-ES"/>
        </w:rPr>
        <w:t>organismos</w:t>
      </w:r>
      <w:r w:rsidRPr="00EE4D96">
        <w:rPr>
          <w:rFonts w:ascii="Arial" w:hAnsi="Arial" w:cs="Arial"/>
          <w:sz w:val="22"/>
          <w:szCs w:val="22"/>
          <w:lang w:val="es-ES"/>
        </w:rPr>
        <w:t xml:space="preserve"> internacionales, </w:t>
      </w:r>
      <w:r w:rsidR="004512A0" w:rsidRPr="00EE4D96">
        <w:rPr>
          <w:rFonts w:ascii="Arial" w:hAnsi="Arial" w:cs="Arial"/>
          <w:sz w:val="22"/>
          <w:szCs w:val="22"/>
          <w:lang w:val="es-ES"/>
        </w:rPr>
        <w:t>de forma completa y absoluta</w:t>
      </w:r>
      <w:r w:rsidRPr="00EE4D96">
        <w:rPr>
          <w:rFonts w:ascii="Arial" w:hAnsi="Arial" w:cs="Arial"/>
          <w:sz w:val="22"/>
          <w:szCs w:val="22"/>
          <w:lang w:val="es-ES"/>
        </w:rPr>
        <w:t xml:space="preserve"> o de manera sectorizada </w:t>
      </w:r>
      <w:r w:rsidR="004512A0" w:rsidRPr="00EE4D96">
        <w:rPr>
          <w:rFonts w:ascii="Arial" w:hAnsi="Arial" w:cs="Arial"/>
          <w:sz w:val="22"/>
          <w:szCs w:val="22"/>
          <w:lang w:val="es-ES"/>
        </w:rPr>
        <w:t>y</w:t>
      </w:r>
      <w:r w:rsidRPr="00EE4D96">
        <w:rPr>
          <w:rFonts w:ascii="Arial" w:hAnsi="Arial" w:cs="Arial"/>
          <w:sz w:val="22"/>
          <w:szCs w:val="22"/>
          <w:lang w:val="es-ES"/>
        </w:rPr>
        <w:t xml:space="preserve"> parcial. En este último caso, entonces, podrán convenir</w:t>
      </w:r>
      <w:r w:rsidR="004512A0" w:rsidRPr="00EE4D96">
        <w:rPr>
          <w:rFonts w:ascii="Arial" w:hAnsi="Arial" w:cs="Arial"/>
          <w:sz w:val="22"/>
          <w:szCs w:val="22"/>
          <w:lang w:val="es-ES"/>
        </w:rPr>
        <w:t>, por ejemplo,</w:t>
      </w:r>
      <w:r w:rsidRPr="00EE4D96">
        <w:rPr>
          <w:rFonts w:ascii="Arial" w:hAnsi="Arial" w:cs="Arial"/>
          <w:sz w:val="22"/>
          <w:szCs w:val="22"/>
          <w:lang w:val="es-ES"/>
        </w:rPr>
        <w:t xml:space="preserve"> que al contrato se apliquen solo ciertas normas extranjeras </w:t>
      </w:r>
      <w:r w:rsidR="00272C3E" w:rsidRPr="00EE4D96">
        <w:rPr>
          <w:rFonts w:ascii="Arial" w:hAnsi="Arial" w:cs="Arial"/>
          <w:sz w:val="22"/>
          <w:szCs w:val="22"/>
          <w:lang w:val="es-ES"/>
        </w:rPr>
        <w:lastRenderedPageBreak/>
        <w:t xml:space="preserve">de su reglamento </w:t>
      </w:r>
      <w:r w:rsidRPr="00EE4D96">
        <w:rPr>
          <w:rFonts w:ascii="Arial" w:hAnsi="Arial" w:cs="Arial"/>
          <w:sz w:val="22"/>
          <w:szCs w:val="22"/>
          <w:lang w:val="es-ES"/>
        </w:rPr>
        <w:t>relacionadas con el procedimiento de selección o la forma de celebrar el contrato, y estipular</w:t>
      </w:r>
      <w:r w:rsidR="004512A0" w:rsidRPr="00EE4D96">
        <w:rPr>
          <w:rFonts w:ascii="Arial" w:hAnsi="Arial" w:cs="Arial"/>
          <w:sz w:val="22"/>
          <w:szCs w:val="22"/>
          <w:lang w:val="es-ES"/>
        </w:rPr>
        <w:t xml:space="preserve"> </w:t>
      </w:r>
      <w:r w:rsidRPr="00EE4D96">
        <w:rPr>
          <w:rFonts w:ascii="Arial" w:hAnsi="Arial" w:cs="Arial"/>
          <w:sz w:val="22"/>
          <w:szCs w:val="22"/>
          <w:lang w:val="es-ES"/>
        </w:rPr>
        <w:t xml:space="preserve">que la ejecución </w:t>
      </w:r>
      <w:r w:rsidR="00610E1C" w:rsidRPr="00EE4D96">
        <w:rPr>
          <w:rFonts w:ascii="Arial" w:hAnsi="Arial" w:cs="Arial"/>
          <w:sz w:val="22"/>
          <w:szCs w:val="22"/>
          <w:lang w:val="es-ES"/>
        </w:rPr>
        <w:t>de este</w:t>
      </w:r>
      <w:r w:rsidRPr="00EE4D96">
        <w:rPr>
          <w:rFonts w:ascii="Arial" w:hAnsi="Arial" w:cs="Arial"/>
          <w:sz w:val="22"/>
          <w:szCs w:val="22"/>
          <w:lang w:val="es-ES"/>
        </w:rPr>
        <w:t xml:space="preserve"> se regirá por el ordenamiento nacional. </w:t>
      </w:r>
    </w:p>
    <w:p w14:paraId="0A5771A3" w14:textId="491986AC" w:rsidR="004F3850" w:rsidRPr="00EE4D96" w:rsidRDefault="004512A0" w:rsidP="004F3850">
      <w:pPr>
        <w:spacing w:afterLines="120" w:after="288"/>
        <w:ind w:firstLine="720"/>
        <w:rPr>
          <w:rFonts w:ascii="Arial" w:hAnsi="Arial" w:cs="Arial"/>
          <w:sz w:val="22"/>
          <w:szCs w:val="22"/>
          <w:lang w:val="es-ES"/>
        </w:rPr>
      </w:pPr>
      <w:r w:rsidRPr="00EE4D96">
        <w:rPr>
          <w:rFonts w:ascii="Arial" w:hAnsi="Arial" w:cs="Arial"/>
          <w:sz w:val="22"/>
          <w:szCs w:val="22"/>
          <w:lang w:val="es-ES"/>
        </w:rPr>
        <w:t>En todo caso, dada la naturalez</w:t>
      </w:r>
      <w:r w:rsidR="0082665A" w:rsidRPr="00EE4D96">
        <w:rPr>
          <w:rFonts w:ascii="Arial" w:hAnsi="Arial" w:cs="Arial"/>
          <w:sz w:val="22"/>
          <w:szCs w:val="22"/>
          <w:lang w:val="es-ES"/>
        </w:rPr>
        <w:t>a</w:t>
      </w:r>
      <w:r w:rsidRPr="00EE4D96">
        <w:rPr>
          <w:rFonts w:ascii="Arial" w:hAnsi="Arial" w:cs="Arial"/>
          <w:sz w:val="22"/>
          <w:szCs w:val="22"/>
          <w:lang w:val="es-ES"/>
        </w:rPr>
        <w:t xml:space="preserve"> potestativa de la variación de régimen normativo </w:t>
      </w:r>
      <w:r w:rsidR="00B639B5" w:rsidRPr="00EE4D96">
        <w:rPr>
          <w:rFonts w:ascii="Arial" w:hAnsi="Arial" w:cs="Arial"/>
          <w:sz w:val="22"/>
          <w:szCs w:val="22"/>
          <w:lang w:val="es-ES"/>
        </w:rPr>
        <w:t xml:space="preserve">que gobierna el </w:t>
      </w:r>
      <w:r w:rsidRPr="00EE4D96">
        <w:rPr>
          <w:rFonts w:ascii="Arial" w:hAnsi="Arial" w:cs="Arial"/>
          <w:sz w:val="22"/>
          <w:szCs w:val="22"/>
          <w:lang w:val="es-ES"/>
        </w:rPr>
        <w:t xml:space="preserve">contrato, las partes serán las encargadas de establecer el alcance de tal variación, optando por el régimen nacional o por </w:t>
      </w:r>
      <w:r w:rsidR="00272C3E" w:rsidRPr="00EE4D96">
        <w:rPr>
          <w:rFonts w:ascii="Arial" w:hAnsi="Arial" w:cs="Arial"/>
          <w:sz w:val="22"/>
          <w:szCs w:val="22"/>
          <w:lang w:val="es-ES"/>
        </w:rPr>
        <w:t>el</w:t>
      </w:r>
      <w:r w:rsidRPr="00EE4D96">
        <w:rPr>
          <w:rFonts w:ascii="Arial" w:hAnsi="Arial" w:cs="Arial"/>
          <w:sz w:val="22"/>
          <w:szCs w:val="22"/>
          <w:lang w:val="es-ES"/>
        </w:rPr>
        <w:t xml:space="preserve"> internacional, o bien por ambos de manera alternada, consecutiva o paralela. </w:t>
      </w:r>
    </w:p>
    <w:p w14:paraId="7BBE3256" w14:textId="61E7D695" w:rsidR="004512A0" w:rsidRPr="00EE4D96" w:rsidRDefault="004F3850" w:rsidP="004F3850">
      <w:pPr>
        <w:spacing w:afterLines="120" w:after="288"/>
        <w:ind w:firstLine="720"/>
        <w:rPr>
          <w:rFonts w:ascii="Arial" w:hAnsi="Arial" w:cs="Arial"/>
          <w:sz w:val="22"/>
          <w:szCs w:val="22"/>
          <w:lang w:val="es-ES"/>
        </w:rPr>
      </w:pPr>
      <w:r w:rsidRPr="00EE4D96">
        <w:rPr>
          <w:rFonts w:ascii="Arial" w:hAnsi="Arial" w:cs="Arial"/>
          <w:sz w:val="22"/>
          <w:szCs w:val="22"/>
          <w:lang w:val="es-ES"/>
        </w:rPr>
        <w:t>L</w:t>
      </w:r>
      <w:r w:rsidR="004512A0" w:rsidRPr="00EE4D96">
        <w:rPr>
          <w:rFonts w:ascii="Arial" w:hAnsi="Arial" w:cs="Arial"/>
          <w:sz w:val="22"/>
          <w:szCs w:val="22"/>
          <w:lang w:val="es-ES"/>
        </w:rPr>
        <w:t>a definición del alcance en que operará la variación de</w:t>
      </w:r>
      <w:r w:rsidR="00272C3E" w:rsidRPr="00EE4D96">
        <w:rPr>
          <w:rFonts w:ascii="Arial" w:hAnsi="Arial" w:cs="Arial"/>
          <w:sz w:val="22"/>
          <w:szCs w:val="22"/>
          <w:lang w:val="es-ES"/>
        </w:rPr>
        <w:t>l</w:t>
      </w:r>
      <w:r w:rsidR="004512A0" w:rsidRPr="00EE4D96">
        <w:rPr>
          <w:rFonts w:ascii="Arial" w:hAnsi="Arial" w:cs="Arial"/>
          <w:sz w:val="22"/>
          <w:szCs w:val="22"/>
          <w:lang w:val="es-ES"/>
        </w:rPr>
        <w:t xml:space="preserve"> régimen normativo </w:t>
      </w:r>
      <w:r w:rsidR="00272C3E" w:rsidRPr="00EE4D96">
        <w:rPr>
          <w:rFonts w:ascii="Arial" w:hAnsi="Arial" w:cs="Arial"/>
          <w:sz w:val="22"/>
          <w:szCs w:val="22"/>
          <w:lang w:val="es-ES"/>
        </w:rPr>
        <w:t xml:space="preserve">en relación con </w:t>
      </w:r>
      <w:r w:rsidR="004512A0" w:rsidRPr="00EE4D96">
        <w:rPr>
          <w:rFonts w:ascii="Arial" w:hAnsi="Arial" w:cs="Arial"/>
          <w:sz w:val="22"/>
          <w:szCs w:val="22"/>
          <w:lang w:val="es-ES"/>
        </w:rPr>
        <w:t>la actividad contractual</w:t>
      </w:r>
      <w:r w:rsidR="00272C3E" w:rsidRPr="00EE4D96">
        <w:rPr>
          <w:rFonts w:ascii="Arial" w:hAnsi="Arial" w:cs="Arial"/>
          <w:sz w:val="22"/>
          <w:szCs w:val="22"/>
          <w:lang w:val="es-ES"/>
        </w:rPr>
        <w:t xml:space="preserve"> es</w:t>
      </w:r>
      <w:r w:rsidR="004512A0" w:rsidRPr="00EE4D96">
        <w:rPr>
          <w:rFonts w:ascii="Arial" w:hAnsi="Arial" w:cs="Arial"/>
          <w:sz w:val="22"/>
          <w:szCs w:val="22"/>
          <w:lang w:val="es-ES"/>
        </w:rPr>
        <w:t xml:space="preserve"> determina</w:t>
      </w:r>
      <w:r w:rsidR="00272C3E" w:rsidRPr="00EE4D96">
        <w:rPr>
          <w:rFonts w:ascii="Arial" w:hAnsi="Arial" w:cs="Arial"/>
          <w:sz w:val="22"/>
          <w:szCs w:val="22"/>
          <w:lang w:val="es-ES"/>
        </w:rPr>
        <w:t>nte</w:t>
      </w:r>
      <w:r w:rsidR="004512A0" w:rsidRPr="00EE4D96">
        <w:rPr>
          <w:rFonts w:ascii="Arial" w:hAnsi="Arial" w:cs="Arial"/>
          <w:sz w:val="22"/>
          <w:szCs w:val="22"/>
          <w:lang w:val="es-ES"/>
        </w:rPr>
        <w:t xml:space="preserve"> </w:t>
      </w:r>
      <w:r w:rsidR="00272C3E" w:rsidRPr="00EE4D96">
        <w:rPr>
          <w:rFonts w:ascii="Arial" w:hAnsi="Arial" w:cs="Arial"/>
          <w:sz w:val="22"/>
          <w:szCs w:val="22"/>
          <w:lang w:val="es-ES"/>
        </w:rPr>
        <w:t xml:space="preserve">para establecer </w:t>
      </w:r>
      <w:r w:rsidR="004512A0" w:rsidRPr="00EE4D96">
        <w:rPr>
          <w:rFonts w:ascii="Arial" w:hAnsi="Arial" w:cs="Arial"/>
          <w:sz w:val="22"/>
          <w:szCs w:val="22"/>
          <w:lang w:val="es-ES"/>
        </w:rPr>
        <w:t>si la restricci</w:t>
      </w:r>
      <w:r w:rsidR="00272C3E" w:rsidRPr="00EE4D96">
        <w:rPr>
          <w:rFonts w:ascii="Arial" w:hAnsi="Arial" w:cs="Arial"/>
          <w:sz w:val="22"/>
          <w:szCs w:val="22"/>
          <w:lang w:val="es-ES"/>
        </w:rPr>
        <w:t xml:space="preserve">ón consagrada en </w:t>
      </w:r>
      <w:r w:rsidR="004512A0" w:rsidRPr="00EE4D96">
        <w:rPr>
          <w:rFonts w:ascii="Arial" w:hAnsi="Arial" w:cs="Arial"/>
          <w:sz w:val="22"/>
          <w:szCs w:val="22"/>
          <w:lang w:val="es-ES"/>
        </w:rPr>
        <w:t xml:space="preserve">el artículo 33 de la Ley de Garantías Electorales resulta aplicable </w:t>
      </w:r>
      <w:r w:rsidR="00B639B5" w:rsidRPr="00EE4D96">
        <w:rPr>
          <w:rFonts w:ascii="Arial" w:hAnsi="Arial" w:cs="Arial"/>
          <w:sz w:val="22"/>
          <w:szCs w:val="22"/>
          <w:lang w:val="es-ES"/>
        </w:rPr>
        <w:t xml:space="preserve">o </w:t>
      </w:r>
      <w:r w:rsidR="004512A0" w:rsidRPr="00EE4D96">
        <w:rPr>
          <w:rFonts w:ascii="Arial" w:hAnsi="Arial" w:cs="Arial"/>
          <w:sz w:val="22"/>
          <w:szCs w:val="22"/>
          <w:lang w:val="es-ES"/>
        </w:rPr>
        <w:t xml:space="preserve">no. </w:t>
      </w:r>
      <w:r w:rsidR="00DD6E12" w:rsidRPr="00EE4D96">
        <w:rPr>
          <w:rFonts w:ascii="Arial" w:hAnsi="Arial" w:cs="Arial"/>
          <w:sz w:val="22"/>
          <w:szCs w:val="22"/>
          <w:lang w:val="es-ES"/>
        </w:rPr>
        <w:t>S</w:t>
      </w:r>
      <w:r w:rsidR="004512A0" w:rsidRPr="00EE4D96">
        <w:rPr>
          <w:rFonts w:ascii="Arial" w:hAnsi="Arial" w:cs="Arial"/>
          <w:sz w:val="22"/>
          <w:szCs w:val="22"/>
          <w:lang w:val="es-ES"/>
        </w:rPr>
        <w:t>i las partes, habilitadas para hacerlo, optan por aplicar de manera completa y absoluta la normativa contenida en los reglamentos de</w:t>
      </w:r>
      <w:r w:rsidR="007C3F98" w:rsidRPr="00EE4D96">
        <w:rPr>
          <w:rFonts w:ascii="Arial" w:hAnsi="Arial" w:cs="Arial"/>
          <w:sz w:val="22"/>
          <w:szCs w:val="22"/>
          <w:lang w:val="es-ES"/>
        </w:rPr>
        <w:t>l</w:t>
      </w:r>
      <w:r w:rsidR="000A6F94" w:rsidRPr="00EE4D96">
        <w:rPr>
          <w:rFonts w:ascii="Arial" w:hAnsi="Arial" w:cs="Arial"/>
          <w:sz w:val="22"/>
          <w:szCs w:val="22"/>
          <w:lang w:val="es-ES"/>
        </w:rPr>
        <w:t xml:space="preserve"> organismo o sujeto</w:t>
      </w:r>
      <w:r w:rsidR="004512A0" w:rsidRPr="00EE4D96">
        <w:rPr>
          <w:rFonts w:ascii="Arial" w:hAnsi="Arial" w:cs="Arial"/>
          <w:sz w:val="22"/>
          <w:szCs w:val="22"/>
          <w:lang w:val="es-ES"/>
        </w:rPr>
        <w:t xml:space="preserve"> internacional, y si </w:t>
      </w:r>
      <w:r w:rsidR="007C3F98" w:rsidRPr="00EE4D96">
        <w:rPr>
          <w:rFonts w:ascii="Arial" w:hAnsi="Arial" w:cs="Arial"/>
          <w:sz w:val="22"/>
          <w:szCs w:val="22"/>
          <w:lang w:val="es-ES"/>
        </w:rPr>
        <w:t>esta</w:t>
      </w:r>
      <w:r w:rsidR="004512A0" w:rsidRPr="00EE4D96">
        <w:rPr>
          <w:rFonts w:ascii="Arial" w:hAnsi="Arial" w:cs="Arial"/>
          <w:sz w:val="22"/>
          <w:szCs w:val="22"/>
          <w:lang w:val="es-ES"/>
        </w:rPr>
        <w:t xml:space="preserve"> normativa </w:t>
      </w:r>
      <w:r w:rsidR="00612290" w:rsidRPr="00EE4D96">
        <w:rPr>
          <w:rFonts w:ascii="Arial" w:hAnsi="Arial" w:cs="Arial"/>
          <w:sz w:val="22"/>
          <w:szCs w:val="22"/>
          <w:lang w:val="es-ES"/>
        </w:rPr>
        <w:t>consagra</w:t>
      </w:r>
      <w:r w:rsidR="002508C6" w:rsidRPr="00EE4D96">
        <w:rPr>
          <w:rFonts w:ascii="Arial" w:hAnsi="Arial" w:cs="Arial"/>
          <w:sz w:val="22"/>
          <w:szCs w:val="22"/>
          <w:lang w:val="es-ES"/>
        </w:rPr>
        <w:t xml:space="preserve"> disposiciones relacionadas con la oportunidad, tiempos, fases</w:t>
      </w:r>
      <w:r w:rsidR="00DD6E12" w:rsidRPr="00EE4D96">
        <w:rPr>
          <w:rFonts w:ascii="Arial" w:hAnsi="Arial" w:cs="Arial"/>
          <w:sz w:val="22"/>
          <w:szCs w:val="22"/>
          <w:lang w:val="es-ES"/>
        </w:rPr>
        <w:t>,</w:t>
      </w:r>
      <w:r w:rsidR="002508C6" w:rsidRPr="00EE4D96">
        <w:rPr>
          <w:rFonts w:ascii="Arial" w:hAnsi="Arial" w:cs="Arial"/>
          <w:sz w:val="22"/>
          <w:szCs w:val="22"/>
          <w:lang w:val="es-ES"/>
        </w:rPr>
        <w:t xml:space="preserve"> etapas etc. de los procedimientos de selección, entonces, serán dichas previsiones las que </w:t>
      </w:r>
      <w:r w:rsidR="007C3F98" w:rsidRPr="00EE4D96">
        <w:rPr>
          <w:rFonts w:ascii="Arial" w:hAnsi="Arial" w:cs="Arial"/>
          <w:sz w:val="22"/>
          <w:szCs w:val="22"/>
          <w:lang w:val="es-ES"/>
        </w:rPr>
        <w:t>regirán</w:t>
      </w:r>
      <w:r w:rsidR="002508C6" w:rsidRPr="00EE4D96">
        <w:rPr>
          <w:rFonts w:ascii="Arial" w:hAnsi="Arial" w:cs="Arial"/>
          <w:sz w:val="22"/>
          <w:szCs w:val="22"/>
          <w:lang w:val="es-ES"/>
        </w:rPr>
        <w:t xml:space="preserve"> </w:t>
      </w:r>
      <w:r w:rsidR="001D0F49" w:rsidRPr="00EE4D96">
        <w:rPr>
          <w:rFonts w:ascii="Arial" w:hAnsi="Arial" w:cs="Arial"/>
          <w:sz w:val="22"/>
          <w:szCs w:val="22"/>
          <w:lang w:val="es-ES"/>
        </w:rPr>
        <w:t xml:space="preserve">el convenio y </w:t>
      </w:r>
      <w:r w:rsidR="002508C6" w:rsidRPr="00EE4D96">
        <w:rPr>
          <w:rFonts w:ascii="Arial" w:hAnsi="Arial" w:cs="Arial"/>
          <w:sz w:val="22"/>
          <w:szCs w:val="22"/>
          <w:lang w:val="es-ES"/>
        </w:rPr>
        <w:t>la contratación respectiva</w:t>
      </w:r>
      <w:r w:rsidR="002D724B" w:rsidRPr="00EE4D96">
        <w:rPr>
          <w:rFonts w:ascii="Arial" w:hAnsi="Arial" w:cs="Arial"/>
          <w:sz w:val="22"/>
          <w:szCs w:val="22"/>
          <w:lang w:val="es-ES"/>
        </w:rPr>
        <w:t xml:space="preserve"> (</w:t>
      </w:r>
      <w:bookmarkStart w:id="24" w:name="_Hlk100174834"/>
      <w:r w:rsidR="00D54D37" w:rsidRPr="00EE4D96">
        <w:rPr>
          <w:rFonts w:ascii="Arial" w:hAnsi="Arial" w:cs="Arial"/>
          <w:sz w:val="22"/>
          <w:szCs w:val="22"/>
          <w:lang w:val="es-ES"/>
        </w:rPr>
        <w:t>bien sean contratos, donaciones, asistencias técnicas y sus derivados</w:t>
      </w:r>
      <w:r w:rsidR="002D724B" w:rsidRPr="00EE4D96">
        <w:rPr>
          <w:rFonts w:ascii="Arial" w:hAnsi="Arial" w:cs="Arial"/>
          <w:sz w:val="22"/>
          <w:szCs w:val="22"/>
          <w:lang w:val="es-ES"/>
        </w:rPr>
        <w:t>)</w:t>
      </w:r>
      <w:r w:rsidR="00D54D37" w:rsidRPr="00EE4D96">
        <w:rPr>
          <w:rFonts w:ascii="Arial" w:hAnsi="Arial" w:cs="Arial"/>
          <w:sz w:val="22"/>
          <w:szCs w:val="22"/>
          <w:lang w:val="es-ES"/>
        </w:rPr>
        <w:t xml:space="preserve"> </w:t>
      </w:r>
      <w:bookmarkEnd w:id="24"/>
      <w:r w:rsidR="002508C6" w:rsidRPr="00EE4D96">
        <w:rPr>
          <w:rFonts w:ascii="Arial" w:hAnsi="Arial" w:cs="Arial"/>
          <w:sz w:val="22"/>
          <w:szCs w:val="22"/>
          <w:lang w:val="es-ES"/>
        </w:rPr>
        <w:t>y, por ende, la norma del artículo 33 no será derecho aplicable a la misma.</w:t>
      </w:r>
    </w:p>
    <w:p w14:paraId="307A4147" w14:textId="048489B6" w:rsidR="002508C6" w:rsidRPr="00EE4D96" w:rsidRDefault="002508C6"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Por el contrario, si las partes </w:t>
      </w:r>
      <w:r w:rsidR="00381A64" w:rsidRPr="00EE4D96">
        <w:rPr>
          <w:rFonts w:ascii="Arial" w:hAnsi="Arial" w:cs="Arial"/>
          <w:sz w:val="22"/>
          <w:szCs w:val="22"/>
          <w:lang w:val="es-ES"/>
        </w:rPr>
        <w:t xml:space="preserve">no </w:t>
      </w:r>
      <w:r w:rsidRPr="00EE4D96">
        <w:rPr>
          <w:rFonts w:ascii="Arial" w:hAnsi="Arial" w:cs="Arial"/>
          <w:sz w:val="22"/>
          <w:szCs w:val="22"/>
          <w:lang w:val="es-ES"/>
        </w:rPr>
        <w:t>opta</w:t>
      </w:r>
      <w:r w:rsidR="00381A64" w:rsidRPr="00EE4D96">
        <w:rPr>
          <w:rFonts w:ascii="Arial" w:hAnsi="Arial" w:cs="Arial"/>
          <w:sz w:val="22"/>
          <w:szCs w:val="22"/>
          <w:lang w:val="es-ES"/>
        </w:rPr>
        <w:t>n</w:t>
      </w:r>
      <w:r w:rsidRPr="00EE4D96">
        <w:rPr>
          <w:rFonts w:ascii="Arial" w:hAnsi="Arial" w:cs="Arial"/>
          <w:sz w:val="22"/>
          <w:szCs w:val="22"/>
          <w:lang w:val="es-ES"/>
        </w:rPr>
        <w:t xml:space="preserve"> por aplicar </w:t>
      </w:r>
      <w:r w:rsidR="00381A64" w:rsidRPr="00EE4D96">
        <w:rPr>
          <w:rFonts w:ascii="Arial" w:hAnsi="Arial" w:cs="Arial"/>
          <w:sz w:val="22"/>
          <w:szCs w:val="22"/>
          <w:lang w:val="es-ES"/>
        </w:rPr>
        <w:t xml:space="preserve">el reglamento </w:t>
      </w:r>
      <w:r w:rsidR="001D0F49" w:rsidRPr="00EE4D96">
        <w:rPr>
          <w:rFonts w:ascii="Arial" w:hAnsi="Arial" w:cs="Arial"/>
          <w:sz w:val="22"/>
          <w:szCs w:val="22"/>
          <w:lang w:val="es-ES"/>
        </w:rPr>
        <w:t xml:space="preserve">(normativa extranjera) </w:t>
      </w:r>
      <w:r w:rsidR="00381A64" w:rsidRPr="00EE4D96">
        <w:rPr>
          <w:rFonts w:ascii="Arial" w:hAnsi="Arial" w:cs="Arial"/>
          <w:sz w:val="22"/>
          <w:szCs w:val="22"/>
          <w:lang w:val="es-ES"/>
        </w:rPr>
        <w:t>de tales organismos y sujetos internacionales</w:t>
      </w:r>
      <w:r w:rsidR="001D0F49" w:rsidRPr="00EE4D96">
        <w:rPr>
          <w:rFonts w:ascii="Arial" w:hAnsi="Arial" w:cs="Arial"/>
          <w:sz w:val="22"/>
          <w:szCs w:val="22"/>
          <w:lang w:val="es-ES"/>
        </w:rPr>
        <w:t xml:space="preserve"> en </w:t>
      </w:r>
      <w:r w:rsidRPr="00EE4D96">
        <w:rPr>
          <w:rFonts w:ascii="Arial" w:hAnsi="Arial" w:cs="Arial"/>
          <w:sz w:val="22"/>
          <w:szCs w:val="22"/>
          <w:lang w:val="es-ES"/>
        </w:rPr>
        <w:t xml:space="preserve">aspectos que atañen </w:t>
      </w:r>
      <w:r w:rsidR="001D0F49" w:rsidRPr="00EE4D96">
        <w:rPr>
          <w:rFonts w:ascii="Arial" w:hAnsi="Arial" w:cs="Arial"/>
          <w:sz w:val="22"/>
          <w:szCs w:val="22"/>
          <w:lang w:val="es-ES"/>
        </w:rPr>
        <w:t>al acuerdo o convenio y el procedimiento para su desarrollo en</w:t>
      </w:r>
      <w:r w:rsidRPr="00EE4D96">
        <w:rPr>
          <w:rFonts w:ascii="Arial" w:hAnsi="Arial" w:cs="Arial"/>
          <w:sz w:val="22"/>
          <w:szCs w:val="22"/>
          <w:lang w:val="es-ES"/>
        </w:rPr>
        <w:t xml:space="preserve"> la selección de contratista</w:t>
      </w:r>
      <w:r w:rsidR="001D0F49" w:rsidRPr="00EE4D96">
        <w:rPr>
          <w:rFonts w:ascii="Arial" w:hAnsi="Arial" w:cs="Arial"/>
          <w:sz w:val="22"/>
          <w:szCs w:val="22"/>
          <w:lang w:val="es-ES"/>
        </w:rPr>
        <w:t>s</w:t>
      </w:r>
      <w:r w:rsidRPr="00EE4D96">
        <w:rPr>
          <w:rFonts w:ascii="Arial" w:hAnsi="Arial" w:cs="Arial"/>
          <w:sz w:val="22"/>
          <w:szCs w:val="22"/>
          <w:lang w:val="es-ES"/>
        </w:rPr>
        <w:t xml:space="preserve">, el artículo 33 de la Ley de Garantías sí será aplicable a la </w:t>
      </w:r>
      <w:r w:rsidR="00381A64" w:rsidRPr="00EE4D96">
        <w:rPr>
          <w:rFonts w:ascii="Arial" w:hAnsi="Arial" w:cs="Arial"/>
          <w:sz w:val="22"/>
          <w:szCs w:val="22"/>
          <w:lang w:val="es-ES"/>
        </w:rPr>
        <w:t>correspondiente</w:t>
      </w:r>
      <w:r w:rsidRPr="00EE4D96">
        <w:rPr>
          <w:rFonts w:ascii="Arial" w:hAnsi="Arial" w:cs="Arial"/>
          <w:sz w:val="22"/>
          <w:szCs w:val="22"/>
          <w:lang w:val="es-ES"/>
        </w:rPr>
        <w:t xml:space="preserve"> contratación. Lo mismo sucederá cuando, por ejemplo, pese a que </w:t>
      </w:r>
      <w:r w:rsidR="001D0F49" w:rsidRPr="00EE4D96">
        <w:rPr>
          <w:rFonts w:ascii="Arial" w:hAnsi="Arial" w:cs="Arial"/>
          <w:sz w:val="22"/>
          <w:szCs w:val="22"/>
          <w:lang w:val="es-ES"/>
        </w:rPr>
        <w:t xml:space="preserve">las partes </w:t>
      </w:r>
      <w:r w:rsidRPr="00EE4D96">
        <w:rPr>
          <w:rFonts w:ascii="Arial" w:hAnsi="Arial" w:cs="Arial"/>
          <w:sz w:val="22"/>
          <w:szCs w:val="22"/>
          <w:lang w:val="es-ES"/>
        </w:rPr>
        <w:t>convenga</w:t>
      </w:r>
      <w:r w:rsidR="001D0F49" w:rsidRPr="00EE4D96">
        <w:rPr>
          <w:rFonts w:ascii="Arial" w:hAnsi="Arial" w:cs="Arial"/>
          <w:sz w:val="22"/>
          <w:szCs w:val="22"/>
          <w:lang w:val="es-ES"/>
        </w:rPr>
        <w:t>n</w:t>
      </w:r>
      <w:r w:rsidRPr="00EE4D96">
        <w:rPr>
          <w:rFonts w:ascii="Arial" w:hAnsi="Arial" w:cs="Arial"/>
          <w:sz w:val="22"/>
          <w:szCs w:val="22"/>
          <w:lang w:val="es-ES"/>
        </w:rPr>
        <w:t xml:space="preserve"> una variación normativa absoluta hacia el derecho extranjero</w:t>
      </w:r>
      <w:r w:rsidR="002C45A0" w:rsidRPr="00EE4D96">
        <w:rPr>
          <w:rFonts w:ascii="Arial" w:hAnsi="Arial" w:cs="Arial"/>
          <w:sz w:val="22"/>
          <w:szCs w:val="22"/>
          <w:lang w:val="es-ES"/>
        </w:rPr>
        <w:t>,</w:t>
      </w:r>
      <w:r w:rsidRPr="00EE4D96">
        <w:rPr>
          <w:rFonts w:ascii="Arial" w:hAnsi="Arial" w:cs="Arial"/>
          <w:sz w:val="22"/>
          <w:szCs w:val="22"/>
          <w:lang w:val="es-ES"/>
        </w:rPr>
        <w:t xml:space="preserve"> </w:t>
      </w:r>
      <w:r w:rsidR="00612290" w:rsidRPr="00EE4D96">
        <w:rPr>
          <w:rFonts w:ascii="Arial" w:hAnsi="Arial" w:cs="Arial"/>
          <w:sz w:val="22"/>
          <w:szCs w:val="22"/>
          <w:lang w:val="es-ES"/>
        </w:rPr>
        <w:t xml:space="preserve">pero </w:t>
      </w:r>
      <w:r w:rsidRPr="00EE4D96">
        <w:rPr>
          <w:rFonts w:ascii="Arial" w:hAnsi="Arial" w:cs="Arial"/>
          <w:sz w:val="22"/>
          <w:szCs w:val="22"/>
          <w:lang w:val="es-ES"/>
        </w:rPr>
        <w:t xml:space="preserve">las disposiciones del reglamento del </w:t>
      </w:r>
      <w:r w:rsidR="001D0F49" w:rsidRPr="00EE4D96">
        <w:rPr>
          <w:rFonts w:ascii="Arial" w:hAnsi="Arial" w:cs="Arial"/>
          <w:sz w:val="22"/>
          <w:szCs w:val="22"/>
          <w:lang w:val="es-ES"/>
        </w:rPr>
        <w:t>organismo</w:t>
      </w:r>
      <w:r w:rsidRPr="00EE4D96">
        <w:rPr>
          <w:rFonts w:ascii="Arial" w:hAnsi="Arial" w:cs="Arial"/>
          <w:sz w:val="22"/>
          <w:szCs w:val="22"/>
          <w:lang w:val="es-ES"/>
        </w:rPr>
        <w:t xml:space="preserve"> internacional </w:t>
      </w:r>
      <w:r w:rsidR="00612290" w:rsidRPr="00EE4D96">
        <w:rPr>
          <w:rFonts w:ascii="Arial" w:hAnsi="Arial" w:cs="Arial"/>
          <w:sz w:val="22"/>
          <w:szCs w:val="22"/>
          <w:lang w:val="es-ES"/>
        </w:rPr>
        <w:t>dejan al derecho nacional la regulación del acuerdo o convenio y los procedimientos de selección</w:t>
      </w:r>
      <w:r w:rsidR="002C45A0" w:rsidRPr="00EE4D96">
        <w:rPr>
          <w:rFonts w:ascii="Arial" w:hAnsi="Arial" w:cs="Arial"/>
          <w:sz w:val="22"/>
          <w:szCs w:val="22"/>
          <w:lang w:val="es-ES"/>
        </w:rPr>
        <w:t>,</w:t>
      </w:r>
      <w:r w:rsidR="00612290" w:rsidRPr="00EE4D96">
        <w:rPr>
          <w:rFonts w:ascii="Arial" w:hAnsi="Arial" w:cs="Arial"/>
          <w:sz w:val="22"/>
          <w:szCs w:val="22"/>
          <w:lang w:val="es-ES"/>
        </w:rPr>
        <w:t xml:space="preserve"> será </w:t>
      </w:r>
      <w:r w:rsidRPr="00EE4D96">
        <w:rPr>
          <w:rFonts w:ascii="Arial" w:hAnsi="Arial" w:cs="Arial"/>
          <w:sz w:val="22"/>
          <w:szCs w:val="22"/>
          <w:lang w:val="es-ES"/>
        </w:rPr>
        <w:t>aplica</w:t>
      </w:r>
      <w:r w:rsidR="00612290" w:rsidRPr="00EE4D96">
        <w:rPr>
          <w:rFonts w:ascii="Arial" w:hAnsi="Arial" w:cs="Arial"/>
          <w:sz w:val="22"/>
          <w:szCs w:val="22"/>
          <w:lang w:val="es-ES"/>
        </w:rPr>
        <w:t>ble</w:t>
      </w:r>
      <w:r w:rsidRPr="00EE4D96">
        <w:rPr>
          <w:rFonts w:ascii="Arial" w:hAnsi="Arial" w:cs="Arial"/>
          <w:sz w:val="22"/>
          <w:szCs w:val="22"/>
          <w:lang w:val="es-ES"/>
        </w:rPr>
        <w:t xml:space="preserve"> la prohibición </w:t>
      </w:r>
      <w:r w:rsidR="00975402" w:rsidRPr="00EE4D96">
        <w:rPr>
          <w:rFonts w:ascii="Arial" w:hAnsi="Arial" w:cs="Arial"/>
          <w:sz w:val="22"/>
          <w:szCs w:val="22"/>
          <w:lang w:val="es-ES"/>
        </w:rPr>
        <w:t xml:space="preserve">contenida en </w:t>
      </w:r>
      <w:r w:rsidRPr="00EE4D96">
        <w:rPr>
          <w:rFonts w:ascii="Arial" w:hAnsi="Arial" w:cs="Arial"/>
          <w:sz w:val="22"/>
          <w:szCs w:val="22"/>
          <w:lang w:val="es-ES"/>
        </w:rPr>
        <w:t>el artículo 33</w:t>
      </w:r>
      <w:r w:rsidR="00612290" w:rsidRPr="00EE4D96">
        <w:rPr>
          <w:rFonts w:ascii="Arial" w:hAnsi="Arial" w:cs="Arial"/>
          <w:sz w:val="22"/>
          <w:szCs w:val="22"/>
          <w:lang w:val="es-ES"/>
        </w:rPr>
        <w:t xml:space="preserve"> citado</w:t>
      </w:r>
      <w:r w:rsidR="0083198D" w:rsidRPr="00EE4D96">
        <w:rPr>
          <w:rFonts w:ascii="Arial" w:hAnsi="Arial" w:cs="Arial"/>
          <w:sz w:val="22"/>
          <w:szCs w:val="22"/>
          <w:lang w:val="es-ES"/>
        </w:rPr>
        <w:t xml:space="preserve">. </w:t>
      </w:r>
    </w:p>
    <w:p w14:paraId="056C5F72" w14:textId="2319E6A5" w:rsidR="007049E6" w:rsidRPr="00EE4D96" w:rsidRDefault="0083198D"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Así las cosas, con el fin de unificar </w:t>
      </w:r>
      <w:r w:rsidR="00DF4E2C" w:rsidRPr="00EE4D96">
        <w:rPr>
          <w:rFonts w:ascii="Arial" w:hAnsi="Arial" w:cs="Arial"/>
          <w:sz w:val="22"/>
          <w:szCs w:val="22"/>
          <w:lang w:val="es-ES"/>
        </w:rPr>
        <w:t>los criterios</w:t>
      </w:r>
      <w:r w:rsidRPr="00EE4D96">
        <w:rPr>
          <w:rFonts w:ascii="Arial" w:hAnsi="Arial" w:cs="Arial"/>
          <w:sz w:val="22"/>
          <w:szCs w:val="22"/>
          <w:lang w:val="es-ES"/>
        </w:rPr>
        <w:t xml:space="preserve"> </w:t>
      </w:r>
      <w:r w:rsidR="00DF4E2C" w:rsidRPr="00EE4D96">
        <w:rPr>
          <w:rFonts w:ascii="Arial" w:hAnsi="Arial" w:cs="Arial"/>
          <w:sz w:val="22"/>
          <w:szCs w:val="22"/>
          <w:lang w:val="es-ES"/>
        </w:rPr>
        <w:t>expresados en los conceptos emitidos por</w:t>
      </w:r>
      <w:r w:rsidRPr="00EE4D96">
        <w:rPr>
          <w:rFonts w:ascii="Arial" w:hAnsi="Arial" w:cs="Arial"/>
          <w:sz w:val="22"/>
          <w:szCs w:val="22"/>
          <w:lang w:val="es-ES"/>
        </w:rPr>
        <w:t xml:space="preserve"> esta Subdirección en pasadas oportunidades, </w:t>
      </w:r>
      <w:r w:rsidR="00DF4E2C" w:rsidRPr="00EE4D96">
        <w:rPr>
          <w:rFonts w:ascii="Arial" w:hAnsi="Arial" w:cs="Arial"/>
          <w:sz w:val="22"/>
          <w:szCs w:val="22"/>
          <w:lang w:val="es-ES"/>
        </w:rPr>
        <w:t>es menester</w:t>
      </w:r>
      <w:r w:rsidRPr="00EE4D96">
        <w:rPr>
          <w:rFonts w:ascii="Arial" w:hAnsi="Arial" w:cs="Arial"/>
          <w:sz w:val="22"/>
          <w:szCs w:val="22"/>
          <w:lang w:val="es-ES"/>
        </w:rPr>
        <w:t xml:space="preserve"> </w:t>
      </w:r>
      <w:r w:rsidR="00DF4E2C" w:rsidRPr="00EE4D96">
        <w:rPr>
          <w:rFonts w:ascii="Arial" w:hAnsi="Arial" w:cs="Arial"/>
          <w:sz w:val="22"/>
          <w:szCs w:val="22"/>
          <w:lang w:val="es-ES"/>
        </w:rPr>
        <w:t xml:space="preserve">precisar </w:t>
      </w:r>
      <w:r w:rsidRPr="00EE4D96">
        <w:rPr>
          <w:rFonts w:ascii="Arial" w:hAnsi="Arial" w:cs="Arial"/>
          <w:sz w:val="22"/>
          <w:szCs w:val="22"/>
          <w:lang w:val="es-ES"/>
        </w:rPr>
        <w:t>que</w:t>
      </w:r>
      <w:r w:rsidR="007049E6" w:rsidRPr="00EE4D96">
        <w:rPr>
          <w:rFonts w:ascii="Arial" w:hAnsi="Arial" w:cs="Arial"/>
          <w:sz w:val="22"/>
          <w:szCs w:val="22"/>
          <w:lang w:val="es-ES"/>
        </w:rPr>
        <w:t xml:space="preserve">, si bien la prohibición para la contratación directa contenida en el artículo 33 de la Ley de Garantías </w:t>
      </w:r>
      <w:r w:rsidR="00DF4E2C" w:rsidRPr="00EE4D96">
        <w:rPr>
          <w:rFonts w:ascii="Arial" w:hAnsi="Arial" w:cs="Arial"/>
          <w:sz w:val="22"/>
          <w:szCs w:val="22"/>
          <w:lang w:val="es-ES"/>
        </w:rPr>
        <w:t xml:space="preserve">Electorales </w:t>
      </w:r>
      <w:r w:rsidR="007049E6" w:rsidRPr="00EE4D96">
        <w:rPr>
          <w:rFonts w:ascii="Arial" w:hAnsi="Arial" w:cs="Arial"/>
          <w:sz w:val="22"/>
          <w:szCs w:val="22"/>
          <w:lang w:val="es-ES"/>
        </w:rPr>
        <w:t xml:space="preserve">aplica </w:t>
      </w:r>
      <w:r w:rsidR="00DF4E2C" w:rsidRPr="00EE4D96">
        <w:rPr>
          <w:rFonts w:ascii="Arial" w:hAnsi="Arial" w:cs="Arial"/>
          <w:sz w:val="22"/>
          <w:szCs w:val="22"/>
          <w:lang w:val="es-ES"/>
        </w:rPr>
        <w:t xml:space="preserve">a todos los entes del Estado </w:t>
      </w:r>
      <w:r w:rsidR="002C45A0" w:rsidRPr="00EE4D96">
        <w:rPr>
          <w:rFonts w:ascii="Arial" w:hAnsi="Arial" w:cs="Arial"/>
          <w:sz w:val="22"/>
          <w:szCs w:val="22"/>
          <w:lang w:val="es-ES"/>
        </w:rPr>
        <w:t>cualquiera que sea</w:t>
      </w:r>
      <w:r w:rsidR="007049E6" w:rsidRPr="00EE4D96">
        <w:rPr>
          <w:rFonts w:ascii="Arial" w:hAnsi="Arial" w:cs="Arial"/>
          <w:sz w:val="22"/>
          <w:szCs w:val="22"/>
          <w:lang w:val="es-ES"/>
        </w:rPr>
        <w:t xml:space="preserve"> e</w:t>
      </w:r>
      <w:r w:rsidR="00DF4E2C" w:rsidRPr="00EE4D96">
        <w:rPr>
          <w:rFonts w:ascii="Arial" w:hAnsi="Arial" w:cs="Arial"/>
          <w:sz w:val="22"/>
          <w:szCs w:val="22"/>
          <w:lang w:val="es-ES"/>
        </w:rPr>
        <w:t>l</w:t>
      </w:r>
      <w:r w:rsidR="007049E6" w:rsidRPr="00EE4D96">
        <w:rPr>
          <w:rFonts w:ascii="Arial" w:hAnsi="Arial" w:cs="Arial"/>
          <w:sz w:val="22"/>
          <w:szCs w:val="22"/>
          <w:lang w:val="es-ES"/>
        </w:rPr>
        <w:t xml:space="preserve"> régimen </w:t>
      </w:r>
      <w:r w:rsidR="00DF4E2C" w:rsidRPr="00EE4D96">
        <w:rPr>
          <w:rFonts w:ascii="Arial" w:hAnsi="Arial" w:cs="Arial"/>
          <w:sz w:val="22"/>
          <w:szCs w:val="22"/>
          <w:lang w:val="es-ES"/>
        </w:rPr>
        <w:t xml:space="preserve">jurídico </w:t>
      </w:r>
      <w:r w:rsidR="007049E6" w:rsidRPr="00EE4D96">
        <w:rPr>
          <w:rFonts w:ascii="Arial" w:hAnsi="Arial" w:cs="Arial"/>
          <w:sz w:val="22"/>
          <w:szCs w:val="22"/>
          <w:lang w:val="es-ES"/>
        </w:rPr>
        <w:t>de contratación</w:t>
      </w:r>
      <w:r w:rsidR="002C45A0" w:rsidRPr="00EE4D96">
        <w:rPr>
          <w:rFonts w:ascii="Arial" w:hAnsi="Arial" w:cs="Arial"/>
          <w:sz w:val="22"/>
          <w:szCs w:val="22"/>
          <w:lang w:val="es-ES"/>
        </w:rPr>
        <w:t xml:space="preserve"> de carácter nacional</w:t>
      </w:r>
      <w:r w:rsidR="007049E6" w:rsidRPr="00EE4D96">
        <w:rPr>
          <w:rFonts w:ascii="Arial" w:hAnsi="Arial" w:cs="Arial"/>
          <w:sz w:val="22"/>
          <w:szCs w:val="22"/>
          <w:lang w:val="es-ES"/>
        </w:rPr>
        <w:t>, no puede obviarse que, de conformidad con el artículo 20 de la Ley 1150</w:t>
      </w:r>
      <w:r w:rsidR="00DF4E2C" w:rsidRPr="00EE4D96">
        <w:rPr>
          <w:rFonts w:ascii="Arial" w:hAnsi="Arial" w:cs="Arial"/>
          <w:sz w:val="22"/>
          <w:szCs w:val="22"/>
          <w:lang w:val="es-ES"/>
        </w:rPr>
        <w:t xml:space="preserve"> de 2007</w:t>
      </w:r>
      <w:r w:rsidR="007049E6" w:rsidRPr="00EE4D96">
        <w:rPr>
          <w:rFonts w:ascii="Arial" w:hAnsi="Arial" w:cs="Arial"/>
          <w:sz w:val="22"/>
          <w:szCs w:val="22"/>
          <w:lang w:val="es-ES"/>
        </w:rPr>
        <w:t xml:space="preserve">, el legislador ha permitido que en ciertos casos las partes que pretendan celebrar un contrato </w:t>
      </w:r>
      <w:r w:rsidR="003103F9" w:rsidRPr="00EE4D96">
        <w:rPr>
          <w:rFonts w:ascii="Arial" w:hAnsi="Arial" w:cs="Arial"/>
          <w:sz w:val="22"/>
          <w:szCs w:val="22"/>
          <w:lang w:val="es-ES"/>
        </w:rPr>
        <w:t xml:space="preserve">regulado por esta última disposición </w:t>
      </w:r>
      <w:r w:rsidR="007049E6" w:rsidRPr="00EE4D96">
        <w:rPr>
          <w:rFonts w:ascii="Arial" w:hAnsi="Arial" w:cs="Arial"/>
          <w:sz w:val="22"/>
          <w:szCs w:val="22"/>
          <w:lang w:val="es-ES"/>
        </w:rPr>
        <w:t>pued</w:t>
      </w:r>
      <w:r w:rsidR="002C45A0" w:rsidRPr="00EE4D96">
        <w:rPr>
          <w:rFonts w:ascii="Arial" w:hAnsi="Arial" w:cs="Arial"/>
          <w:sz w:val="22"/>
          <w:szCs w:val="22"/>
          <w:lang w:val="es-ES"/>
        </w:rPr>
        <w:t>e</w:t>
      </w:r>
      <w:r w:rsidR="007049E6" w:rsidRPr="00EE4D96">
        <w:rPr>
          <w:rFonts w:ascii="Arial" w:hAnsi="Arial" w:cs="Arial"/>
          <w:sz w:val="22"/>
          <w:szCs w:val="22"/>
          <w:lang w:val="es-ES"/>
        </w:rPr>
        <w:t xml:space="preserve">n optar por aplicar la normativa nacional o la internacional de manera absoluta o parcial. </w:t>
      </w:r>
    </w:p>
    <w:p w14:paraId="04B0E99A" w14:textId="57F82783" w:rsidR="007049E6" w:rsidRPr="00EE4D96" w:rsidRDefault="007049E6"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De esa forma, cuando se </w:t>
      </w:r>
      <w:r w:rsidR="00814D3F" w:rsidRPr="00EE4D96">
        <w:rPr>
          <w:rFonts w:ascii="Arial" w:hAnsi="Arial" w:cs="Arial"/>
          <w:sz w:val="22"/>
          <w:szCs w:val="22"/>
          <w:lang w:val="es-ES"/>
        </w:rPr>
        <w:t>acuerde</w:t>
      </w:r>
      <w:r w:rsidRPr="00EE4D96">
        <w:rPr>
          <w:rFonts w:ascii="Arial" w:hAnsi="Arial" w:cs="Arial"/>
          <w:sz w:val="22"/>
          <w:szCs w:val="22"/>
          <w:lang w:val="es-ES"/>
        </w:rPr>
        <w:t xml:space="preserve"> la variación del régimen normativo de manera absoluta a la actividad contractual</w:t>
      </w:r>
      <w:r w:rsidR="005E19C1" w:rsidRPr="00EE4D96">
        <w:rPr>
          <w:rFonts w:ascii="Arial" w:hAnsi="Arial" w:cs="Arial"/>
          <w:sz w:val="22"/>
          <w:szCs w:val="22"/>
          <w:lang w:val="es-ES"/>
        </w:rPr>
        <w:t>,</w:t>
      </w:r>
      <w:r w:rsidRPr="00EE4D96">
        <w:rPr>
          <w:rFonts w:ascii="Arial" w:hAnsi="Arial" w:cs="Arial"/>
          <w:sz w:val="22"/>
          <w:szCs w:val="22"/>
          <w:lang w:val="es-ES"/>
        </w:rPr>
        <w:t xml:space="preserve"> se aplicarán íntegramente las normas de</w:t>
      </w:r>
      <w:r w:rsidR="00116FF8" w:rsidRPr="00EE4D96">
        <w:rPr>
          <w:rFonts w:ascii="Arial" w:hAnsi="Arial" w:cs="Arial"/>
          <w:sz w:val="22"/>
          <w:szCs w:val="22"/>
          <w:lang w:val="es-ES"/>
        </w:rPr>
        <w:t>l</w:t>
      </w:r>
      <w:r w:rsidRPr="00EE4D96">
        <w:rPr>
          <w:rFonts w:ascii="Arial" w:hAnsi="Arial" w:cs="Arial"/>
          <w:sz w:val="22"/>
          <w:szCs w:val="22"/>
          <w:lang w:val="es-ES"/>
        </w:rPr>
        <w:t xml:space="preserve"> reglamento </w:t>
      </w:r>
      <w:r w:rsidRPr="00EE4D96">
        <w:rPr>
          <w:rFonts w:ascii="Arial" w:hAnsi="Arial" w:cs="Arial"/>
          <w:sz w:val="22"/>
          <w:szCs w:val="22"/>
          <w:lang w:val="es-ES"/>
        </w:rPr>
        <w:lastRenderedPageBreak/>
        <w:t xml:space="preserve">del </w:t>
      </w:r>
      <w:r w:rsidR="009818BF" w:rsidRPr="00EE4D96">
        <w:rPr>
          <w:rFonts w:ascii="Arial" w:hAnsi="Arial" w:cs="Arial"/>
          <w:sz w:val="22"/>
          <w:szCs w:val="22"/>
          <w:lang w:val="es-ES"/>
        </w:rPr>
        <w:t>organismo o sujeto</w:t>
      </w:r>
      <w:r w:rsidRPr="00EE4D96">
        <w:rPr>
          <w:rFonts w:ascii="Arial" w:hAnsi="Arial" w:cs="Arial"/>
          <w:sz w:val="22"/>
          <w:szCs w:val="22"/>
          <w:lang w:val="es-ES"/>
        </w:rPr>
        <w:t xml:space="preserve"> internacional. </w:t>
      </w:r>
      <w:r w:rsidR="009818BF" w:rsidRPr="00EE4D96">
        <w:rPr>
          <w:rFonts w:ascii="Arial" w:hAnsi="Arial" w:cs="Arial"/>
          <w:sz w:val="22"/>
          <w:szCs w:val="22"/>
          <w:lang w:val="es-ES"/>
        </w:rPr>
        <w:t>Esto</w:t>
      </w:r>
      <w:r w:rsidRPr="00EE4D96">
        <w:rPr>
          <w:rFonts w:ascii="Arial" w:hAnsi="Arial" w:cs="Arial"/>
          <w:sz w:val="22"/>
          <w:szCs w:val="22"/>
          <w:lang w:val="es-ES"/>
        </w:rPr>
        <w:t xml:space="preserve"> no quiere decir que </w:t>
      </w:r>
      <w:r w:rsidR="00B75F43" w:rsidRPr="00EE4D96">
        <w:rPr>
          <w:rFonts w:ascii="Arial" w:hAnsi="Arial" w:cs="Arial"/>
          <w:sz w:val="22"/>
          <w:szCs w:val="22"/>
          <w:lang w:val="es-ES"/>
        </w:rPr>
        <w:t>en la</w:t>
      </w:r>
      <w:r w:rsidR="00B81F03" w:rsidRPr="00EE4D96">
        <w:rPr>
          <w:rFonts w:ascii="Arial" w:hAnsi="Arial" w:cs="Arial"/>
          <w:sz w:val="22"/>
          <w:szCs w:val="22"/>
          <w:lang w:val="es-ES"/>
        </w:rPr>
        <w:t xml:space="preserve"> actividad contractual regida por el derecho extranjero se soslaye o viole la normativa nacional, porque no debe olvidarse que la contratación con organismos internacionales, personas de derecho público extranjero y organismos de cooperación, ayuda y </w:t>
      </w:r>
      <w:r w:rsidR="009818BF" w:rsidRPr="00EE4D96">
        <w:rPr>
          <w:rFonts w:ascii="Arial" w:hAnsi="Arial" w:cs="Arial"/>
          <w:sz w:val="22"/>
          <w:szCs w:val="22"/>
          <w:lang w:val="es-ES"/>
        </w:rPr>
        <w:t>asistencia internacional</w:t>
      </w:r>
      <w:r w:rsidR="00507B62" w:rsidRPr="00EE4D96">
        <w:rPr>
          <w:rFonts w:ascii="Arial" w:hAnsi="Arial" w:cs="Arial"/>
          <w:sz w:val="22"/>
          <w:szCs w:val="22"/>
          <w:lang w:val="es-ES"/>
        </w:rPr>
        <w:t>,</w:t>
      </w:r>
      <w:r w:rsidR="00B81F03" w:rsidRPr="00EE4D96">
        <w:rPr>
          <w:rFonts w:ascii="Arial" w:hAnsi="Arial" w:cs="Arial"/>
          <w:sz w:val="22"/>
          <w:szCs w:val="22"/>
          <w:lang w:val="es-ES"/>
        </w:rPr>
        <w:t xml:space="preserve"> se encuentra amparada por</w:t>
      </w:r>
      <w:r w:rsidR="004A6ECD" w:rsidRPr="00EE4D96">
        <w:rPr>
          <w:rFonts w:ascii="Arial" w:hAnsi="Arial" w:cs="Arial"/>
          <w:sz w:val="22"/>
          <w:szCs w:val="22"/>
          <w:lang w:val="es-ES"/>
        </w:rPr>
        <w:t xml:space="preserve"> previos </w:t>
      </w:r>
      <w:r w:rsidR="00B81F03" w:rsidRPr="00EE4D96">
        <w:rPr>
          <w:rFonts w:ascii="Arial" w:hAnsi="Arial" w:cs="Arial"/>
          <w:sz w:val="22"/>
          <w:szCs w:val="22"/>
          <w:lang w:val="es-ES"/>
        </w:rPr>
        <w:t xml:space="preserve">tratados, convenios o convenciones ratificados </w:t>
      </w:r>
      <w:r w:rsidR="009818BF" w:rsidRPr="00EE4D96">
        <w:rPr>
          <w:rFonts w:ascii="Arial" w:hAnsi="Arial" w:cs="Arial"/>
          <w:sz w:val="22"/>
          <w:szCs w:val="22"/>
          <w:lang w:val="es-ES"/>
        </w:rPr>
        <w:t xml:space="preserve">por el Estado </w:t>
      </w:r>
      <w:r w:rsidR="00B81F03" w:rsidRPr="00EE4D96">
        <w:rPr>
          <w:rFonts w:ascii="Arial" w:hAnsi="Arial" w:cs="Arial"/>
          <w:sz w:val="22"/>
          <w:szCs w:val="22"/>
          <w:lang w:val="es-ES"/>
        </w:rPr>
        <w:t xml:space="preserve">e incorporados debidamente al ordenamiento jurídico </w:t>
      </w:r>
      <w:r w:rsidR="009818BF" w:rsidRPr="00EE4D96">
        <w:rPr>
          <w:rFonts w:ascii="Arial" w:hAnsi="Arial" w:cs="Arial"/>
          <w:sz w:val="22"/>
          <w:szCs w:val="22"/>
          <w:lang w:val="es-ES"/>
        </w:rPr>
        <w:t>interno</w:t>
      </w:r>
      <w:r w:rsidR="00B81F03" w:rsidRPr="00EE4D96">
        <w:rPr>
          <w:rFonts w:ascii="Arial" w:hAnsi="Arial" w:cs="Arial"/>
          <w:sz w:val="22"/>
          <w:szCs w:val="22"/>
          <w:lang w:val="es-ES"/>
        </w:rPr>
        <w:t xml:space="preserve">. </w:t>
      </w:r>
    </w:p>
    <w:p w14:paraId="2F37B171" w14:textId="6610BF01" w:rsidR="00E17008" w:rsidRPr="00EE4D96" w:rsidRDefault="009D4583" w:rsidP="00AC406D">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Por el contrario, este régimen de excepcionalidad obedece a claras </w:t>
      </w:r>
      <w:r w:rsidRPr="00EE4D96">
        <w:rPr>
          <w:rFonts w:ascii="Arial" w:eastAsia="MS Mincho" w:hAnsi="Arial" w:cs="Arial"/>
          <w:i/>
          <w:iCs/>
          <w:sz w:val="20"/>
          <w:szCs w:val="20"/>
          <w:lang w:val="es-ES_tradnl" w:eastAsia="es-ES"/>
        </w:rPr>
        <w:t>razones de política económica exterior y de apertura para obtener la colaboración efectiva de los organismos multilaterales de crédito, en un mundo globalizado que  requiere de mecanismos jurídicos que permitan el relacionamiento con estas entidades</w:t>
      </w:r>
      <w:r w:rsidRPr="00EE4D96">
        <w:rPr>
          <w:rStyle w:val="Refdenotaalpie"/>
          <w:rFonts w:ascii="Arial" w:eastAsia="MS Mincho" w:hAnsi="Arial" w:cs="Arial"/>
          <w:i/>
          <w:iCs/>
          <w:sz w:val="20"/>
          <w:szCs w:val="20"/>
          <w:lang w:val="es-ES_tradnl" w:eastAsia="es-ES"/>
        </w:rPr>
        <w:footnoteReference w:id="32"/>
      </w:r>
      <w:r w:rsidRPr="00EE4D96">
        <w:rPr>
          <w:rFonts w:ascii="Arial" w:eastAsia="MS Mincho" w:hAnsi="Arial" w:cs="Arial"/>
          <w:i/>
          <w:iCs/>
          <w:sz w:val="20"/>
          <w:szCs w:val="20"/>
          <w:lang w:val="es-ES_tradnl" w:eastAsia="es-ES"/>
        </w:rPr>
        <w:t xml:space="preserve">, lo cual guarda relación </w:t>
      </w:r>
      <w:r w:rsidR="00F262B5" w:rsidRPr="00EE4D96">
        <w:rPr>
          <w:rFonts w:ascii="Arial" w:eastAsia="MS Mincho" w:hAnsi="Arial" w:cs="Arial"/>
          <w:i/>
          <w:iCs/>
          <w:sz w:val="20"/>
          <w:szCs w:val="20"/>
          <w:lang w:val="es-ES_tradnl" w:eastAsia="es-ES"/>
        </w:rPr>
        <w:t xml:space="preserve">con la necesidad y deber que tiene el estado Colombiano </w:t>
      </w:r>
      <w:r w:rsidR="00F262B5" w:rsidRPr="00EE4D96">
        <w:rPr>
          <w:rFonts w:ascii="Arial" w:hAnsi="Arial" w:cs="Arial"/>
          <w:color w:val="000000" w:themeColor="text1"/>
          <w:sz w:val="22"/>
          <w:szCs w:val="22"/>
          <w:lang w:val="es-ES_tradnl"/>
        </w:rPr>
        <w:t>de incorporarse al concierto de la contratación internacional para aprovechar todos sus recursos y disponibilidades financieras y tecnológicas, pero dentro de la regulación general prevista para todos los Estados usuarios.</w:t>
      </w:r>
      <w:r w:rsidR="00B81F03" w:rsidRPr="00EE4D96">
        <w:rPr>
          <w:rFonts w:ascii="Arial" w:hAnsi="Arial" w:cs="Arial"/>
          <w:sz w:val="22"/>
          <w:szCs w:val="22"/>
          <w:lang w:val="es-ES"/>
        </w:rPr>
        <w:t>Además, como arriba</w:t>
      </w:r>
      <w:r w:rsidR="009818BF" w:rsidRPr="00EE4D96">
        <w:rPr>
          <w:rFonts w:ascii="Arial" w:hAnsi="Arial" w:cs="Arial"/>
          <w:sz w:val="22"/>
          <w:szCs w:val="22"/>
          <w:lang w:val="es-ES"/>
        </w:rPr>
        <w:t xml:space="preserve"> se explicó</w:t>
      </w:r>
      <w:r w:rsidR="00B81F03" w:rsidRPr="00EE4D96">
        <w:rPr>
          <w:rFonts w:ascii="Arial" w:hAnsi="Arial" w:cs="Arial"/>
          <w:sz w:val="22"/>
          <w:szCs w:val="22"/>
          <w:lang w:val="es-ES"/>
        </w:rPr>
        <w:t>, debe tenerse en cuenta que la finalidad de</w:t>
      </w:r>
      <w:r w:rsidR="00EF6D75" w:rsidRPr="00EE4D96">
        <w:rPr>
          <w:rFonts w:ascii="Arial" w:hAnsi="Arial" w:cs="Arial"/>
          <w:sz w:val="22"/>
          <w:szCs w:val="22"/>
          <w:lang w:val="es-ES"/>
        </w:rPr>
        <w:t xml:space="preserve"> la prohibición del artículo 33 de la Ley de Garantías Electorales </w:t>
      </w:r>
      <w:r w:rsidR="009818BF" w:rsidRPr="00EE4D96">
        <w:rPr>
          <w:rFonts w:ascii="Arial" w:hAnsi="Arial" w:cs="Arial"/>
          <w:sz w:val="22"/>
          <w:szCs w:val="22"/>
          <w:lang w:val="es-ES"/>
        </w:rPr>
        <w:t>es</w:t>
      </w:r>
      <w:r w:rsidR="00B81F03" w:rsidRPr="00EE4D96">
        <w:rPr>
          <w:rFonts w:ascii="Arial" w:hAnsi="Arial" w:cs="Arial"/>
          <w:sz w:val="22"/>
          <w:szCs w:val="22"/>
          <w:lang w:val="es-ES"/>
        </w:rPr>
        <w:t xml:space="preserve"> evitar la utilización de la contratación </w:t>
      </w:r>
      <w:r w:rsidR="009818BF" w:rsidRPr="00EE4D96">
        <w:rPr>
          <w:rFonts w:ascii="Arial" w:hAnsi="Arial" w:cs="Arial"/>
          <w:sz w:val="22"/>
          <w:szCs w:val="22"/>
          <w:lang w:val="es-ES"/>
        </w:rPr>
        <w:t>directa</w:t>
      </w:r>
      <w:r w:rsidR="00B81F03" w:rsidRPr="00EE4D96">
        <w:rPr>
          <w:rFonts w:ascii="Arial" w:hAnsi="Arial" w:cs="Arial"/>
          <w:sz w:val="22"/>
          <w:szCs w:val="22"/>
          <w:lang w:val="es-ES"/>
        </w:rPr>
        <w:t xml:space="preserve"> como mecanismo para que, con recursos públicos, </w:t>
      </w:r>
      <w:r w:rsidR="00E17008" w:rsidRPr="00EE4D96">
        <w:rPr>
          <w:rFonts w:ascii="Arial" w:hAnsi="Arial" w:cs="Arial"/>
          <w:sz w:val="22"/>
          <w:szCs w:val="22"/>
          <w:lang w:val="es-ES"/>
        </w:rPr>
        <w:t>una entidad estatal favorezca o impulse a cierto candidato, partido o movimiento político</w:t>
      </w:r>
      <w:r w:rsidR="009818BF" w:rsidRPr="00EE4D96">
        <w:rPr>
          <w:rFonts w:ascii="Arial" w:hAnsi="Arial" w:cs="Arial"/>
          <w:sz w:val="22"/>
          <w:szCs w:val="22"/>
          <w:lang w:val="es-ES"/>
        </w:rPr>
        <w:t>.</w:t>
      </w:r>
      <w:r w:rsidR="00E17008" w:rsidRPr="00EE4D96">
        <w:rPr>
          <w:rFonts w:ascii="Arial" w:hAnsi="Arial" w:cs="Arial"/>
          <w:sz w:val="22"/>
          <w:szCs w:val="22"/>
          <w:lang w:val="es-ES"/>
        </w:rPr>
        <w:t xml:space="preserve"> Vista así, dicha finalidad no parecería acomodarse a </w:t>
      </w:r>
      <w:r w:rsidR="00EB24E1" w:rsidRPr="00EE4D96">
        <w:rPr>
          <w:rFonts w:ascii="Arial" w:hAnsi="Arial" w:cs="Arial"/>
          <w:sz w:val="22"/>
          <w:szCs w:val="22"/>
          <w:lang w:val="es-ES"/>
        </w:rPr>
        <w:t>la</w:t>
      </w:r>
      <w:r w:rsidR="00E17008" w:rsidRPr="00EE4D96">
        <w:rPr>
          <w:rFonts w:ascii="Arial" w:hAnsi="Arial" w:cs="Arial"/>
          <w:sz w:val="22"/>
          <w:szCs w:val="22"/>
          <w:lang w:val="es-ES"/>
        </w:rPr>
        <w:t xml:space="preserve"> contr</w:t>
      </w:r>
      <w:r w:rsidR="00EB24E1" w:rsidRPr="00EE4D96">
        <w:rPr>
          <w:rFonts w:ascii="Arial" w:hAnsi="Arial" w:cs="Arial"/>
          <w:sz w:val="22"/>
          <w:szCs w:val="22"/>
          <w:lang w:val="es-ES"/>
        </w:rPr>
        <w:t>atación</w:t>
      </w:r>
      <w:r w:rsidR="00E17008" w:rsidRPr="00EE4D96">
        <w:rPr>
          <w:rFonts w:ascii="Arial" w:hAnsi="Arial" w:cs="Arial"/>
          <w:sz w:val="22"/>
          <w:szCs w:val="22"/>
          <w:lang w:val="es-ES"/>
        </w:rPr>
        <w:t xml:space="preserve"> con los sujetos internacionales catalogados en el artículo 20 de la Ley 1150</w:t>
      </w:r>
      <w:r w:rsidR="002D6175" w:rsidRPr="00EE4D96">
        <w:rPr>
          <w:rFonts w:ascii="Arial" w:hAnsi="Arial" w:cs="Arial"/>
          <w:sz w:val="22"/>
          <w:szCs w:val="22"/>
          <w:lang w:val="es-ES"/>
        </w:rPr>
        <w:t xml:space="preserve"> de 2007</w:t>
      </w:r>
      <w:r w:rsidR="00E17008" w:rsidRPr="00EE4D96">
        <w:rPr>
          <w:rFonts w:ascii="Arial" w:hAnsi="Arial" w:cs="Arial"/>
          <w:sz w:val="22"/>
          <w:szCs w:val="22"/>
          <w:lang w:val="es-ES"/>
        </w:rPr>
        <w:t>, menos aún</w:t>
      </w:r>
      <w:r w:rsidR="002D6175" w:rsidRPr="00EE4D96">
        <w:rPr>
          <w:rFonts w:ascii="Arial" w:hAnsi="Arial" w:cs="Arial"/>
          <w:sz w:val="22"/>
          <w:szCs w:val="22"/>
          <w:lang w:val="es-ES"/>
        </w:rPr>
        <w:t>,</w:t>
      </w:r>
      <w:r w:rsidR="00E17008" w:rsidRPr="00EE4D96">
        <w:rPr>
          <w:rFonts w:ascii="Arial" w:hAnsi="Arial" w:cs="Arial"/>
          <w:sz w:val="22"/>
          <w:szCs w:val="22"/>
          <w:lang w:val="es-ES"/>
        </w:rPr>
        <w:t xml:space="preserve"> cuando se trata de contratos financiados con recursos provenientes de los organismos internacionales o de entidades gubernamentales extranjeras. </w:t>
      </w:r>
    </w:p>
    <w:p w14:paraId="2C33010A" w14:textId="4227CFC4" w:rsidR="00ED622D" w:rsidRPr="00EE4D96" w:rsidRDefault="00475836" w:rsidP="002C7A61">
      <w:pPr>
        <w:spacing w:afterLines="120" w:after="288"/>
        <w:ind w:firstLine="720"/>
        <w:rPr>
          <w:rFonts w:ascii="Arial" w:hAnsi="Arial" w:cs="Arial"/>
          <w:sz w:val="22"/>
          <w:szCs w:val="22"/>
          <w:lang w:val="es-ES"/>
        </w:rPr>
      </w:pPr>
      <w:r w:rsidRPr="00EE4D96">
        <w:rPr>
          <w:rFonts w:ascii="Arial" w:hAnsi="Arial" w:cs="Arial"/>
          <w:sz w:val="22"/>
          <w:szCs w:val="22"/>
          <w:lang w:val="es-ES"/>
        </w:rPr>
        <w:t>En este orden de ideas</w:t>
      </w:r>
      <w:r w:rsidR="00E17008" w:rsidRPr="00EE4D96">
        <w:rPr>
          <w:rFonts w:ascii="Arial" w:hAnsi="Arial" w:cs="Arial"/>
          <w:sz w:val="22"/>
          <w:szCs w:val="22"/>
          <w:lang w:val="es-ES"/>
        </w:rPr>
        <w:t xml:space="preserve">, esta Subdirección unifica su criterio en torno a la aplicación de la prohibición del artículo 33 de la Ley de Garantías Electorales, </w:t>
      </w:r>
      <w:r w:rsidR="002D6175" w:rsidRPr="00EE4D96">
        <w:rPr>
          <w:rFonts w:ascii="Arial" w:hAnsi="Arial" w:cs="Arial"/>
          <w:sz w:val="22"/>
          <w:szCs w:val="22"/>
          <w:lang w:val="es-ES"/>
        </w:rPr>
        <w:t>en el sentido de que</w:t>
      </w:r>
      <w:bookmarkStart w:id="25" w:name="_Hlk100098272"/>
      <w:r w:rsidR="006B54F5" w:rsidRPr="00EE4D96">
        <w:rPr>
          <w:rFonts w:ascii="Arial" w:hAnsi="Arial" w:cs="Arial"/>
          <w:sz w:val="22"/>
          <w:szCs w:val="22"/>
          <w:lang w:val="es-ES"/>
        </w:rPr>
        <w:t xml:space="preserve">, </w:t>
      </w:r>
      <w:r w:rsidR="00ED622D" w:rsidRPr="00EE4D96">
        <w:rPr>
          <w:rFonts w:ascii="Arial" w:hAnsi="Arial" w:cs="Arial"/>
          <w:sz w:val="22"/>
          <w:szCs w:val="22"/>
          <w:lang w:val="es-ES"/>
        </w:rPr>
        <w:t>cuando una</w:t>
      </w:r>
      <w:r w:rsidR="006B54F5" w:rsidRPr="00EE4D96">
        <w:rPr>
          <w:rFonts w:ascii="Arial" w:hAnsi="Arial" w:cs="Arial"/>
          <w:sz w:val="22"/>
          <w:szCs w:val="22"/>
          <w:lang w:val="es-ES"/>
        </w:rPr>
        <w:t xml:space="preserve"> entidad pública con fundamento en el artículo 20 de la Ley 1150 de 2007 </w:t>
      </w:r>
      <w:r w:rsidR="002C7A61" w:rsidRPr="00EE4D96">
        <w:rPr>
          <w:rFonts w:ascii="Arial" w:hAnsi="Arial" w:cs="Arial"/>
          <w:sz w:val="22"/>
          <w:szCs w:val="22"/>
          <w:lang w:val="es-ES"/>
        </w:rPr>
        <w:t>acuerde</w:t>
      </w:r>
      <w:r w:rsidR="00ED622D" w:rsidRPr="00EE4D96">
        <w:rPr>
          <w:rFonts w:ascii="Arial" w:hAnsi="Arial" w:cs="Arial"/>
          <w:sz w:val="22"/>
          <w:szCs w:val="22"/>
          <w:lang w:val="es-ES"/>
        </w:rPr>
        <w:t xml:space="preserve"> la aplicación del reglamento del organismo internacional, de la persona pública extranjera o del organismo de asistencia, ayuda o cooperación internacional, se deberá </w:t>
      </w:r>
      <w:r w:rsidRPr="00EE4D96">
        <w:rPr>
          <w:rFonts w:ascii="Arial" w:hAnsi="Arial" w:cs="Arial"/>
          <w:sz w:val="22"/>
          <w:szCs w:val="22"/>
          <w:lang w:val="es-ES"/>
        </w:rPr>
        <w:t>precisar</w:t>
      </w:r>
      <w:r w:rsidR="00070185" w:rsidRPr="00EE4D96">
        <w:rPr>
          <w:rFonts w:ascii="Arial" w:hAnsi="Arial" w:cs="Arial"/>
          <w:sz w:val="22"/>
          <w:szCs w:val="22"/>
          <w:lang w:val="es-ES"/>
        </w:rPr>
        <w:t xml:space="preserve"> en el respectivo contrato o convenio </w:t>
      </w:r>
      <w:r w:rsidR="00ED622D" w:rsidRPr="00EE4D96">
        <w:rPr>
          <w:rFonts w:ascii="Arial" w:hAnsi="Arial" w:cs="Arial"/>
          <w:sz w:val="22"/>
          <w:szCs w:val="22"/>
          <w:lang w:val="es-ES"/>
        </w:rPr>
        <w:t xml:space="preserve">el alcance de tal variación de régimen y si ello implica acoger la totalidad de las normas del reglamento extranjero o si, por el contrario, solo se aplicarán ciertos aspectos en él regulados. </w:t>
      </w:r>
    </w:p>
    <w:p w14:paraId="0510C95F" w14:textId="6D72B6DA" w:rsidR="00F13C08" w:rsidRPr="00EE4D96" w:rsidRDefault="00ED622D" w:rsidP="005842C8">
      <w:pPr>
        <w:spacing w:afterLines="120" w:after="288"/>
        <w:ind w:firstLine="720"/>
        <w:rPr>
          <w:rFonts w:ascii="Arial" w:hAnsi="Arial" w:cs="Arial"/>
          <w:sz w:val="22"/>
          <w:szCs w:val="22"/>
          <w:lang w:val="es-ES"/>
        </w:rPr>
      </w:pPr>
      <w:bookmarkStart w:id="26" w:name="_Hlk100153804"/>
      <w:r w:rsidRPr="00EE4D96">
        <w:rPr>
          <w:rFonts w:ascii="Arial" w:hAnsi="Arial" w:cs="Arial"/>
          <w:sz w:val="22"/>
          <w:szCs w:val="22"/>
          <w:lang w:val="es-ES"/>
        </w:rPr>
        <w:t xml:space="preserve">En uno y otro caso, </w:t>
      </w:r>
      <w:bookmarkStart w:id="27" w:name="_Hlk100317540"/>
      <w:r w:rsidRPr="00EE4D96">
        <w:rPr>
          <w:rFonts w:ascii="Arial" w:hAnsi="Arial" w:cs="Arial"/>
          <w:sz w:val="22"/>
          <w:szCs w:val="22"/>
          <w:lang w:val="es-ES"/>
        </w:rPr>
        <w:t xml:space="preserve">si el reglamento del organismo o sujeto internacional que las partes han convenido en aplicar regula </w:t>
      </w:r>
      <w:r w:rsidR="0095620D" w:rsidRPr="00EE4D96">
        <w:rPr>
          <w:rFonts w:ascii="Arial" w:hAnsi="Arial" w:cs="Arial"/>
          <w:sz w:val="22"/>
          <w:szCs w:val="22"/>
          <w:lang w:val="es-ES"/>
        </w:rPr>
        <w:t xml:space="preserve">todo </w:t>
      </w:r>
      <w:r w:rsidRPr="00EE4D96">
        <w:rPr>
          <w:rFonts w:ascii="Arial" w:hAnsi="Arial" w:cs="Arial"/>
          <w:sz w:val="22"/>
          <w:szCs w:val="22"/>
          <w:lang w:val="es-ES"/>
        </w:rPr>
        <w:t xml:space="preserve">lo relacionado con el procedimiento de selección de contratistas y las oportunidades para que sea realizado, la prohibición para contratar directamente establecida en el artículo 33 de la Ley de Garantías Electorales no será derecho aplicable </w:t>
      </w:r>
      <w:r w:rsidR="00056619" w:rsidRPr="00EE4D96">
        <w:rPr>
          <w:rFonts w:ascii="Arial" w:hAnsi="Arial" w:cs="Arial"/>
          <w:sz w:val="22"/>
          <w:szCs w:val="22"/>
          <w:lang w:val="es-ES"/>
        </w:rPr>
        <w:t>al convenio o contrato</w:t>
      </w:r>
      <w:r w:rsidR="0095620D" w:rsidRPr="00EE4D96">
        <w:rPr>
          <w:rFonts w:ascii="Arial" w:hAnsi="Arial" w:cs="Arial"/>
          <w:sz w:val="22"/>
          <w:szCs w:val="22"/>
          <w:lang w:val="es-ES"/>
        </w:rPr>
        <w:t xml:space="preserve"> y sus derivados</w:t>
      </w:r>
      <w:r w:rsidR="005842C8" w:rsidRPr="00EE4D96">
        <w:rPr>
          <w:rFonts w:ascii="Arial" w:hAnsi="Arial" w:cs="Arial"/>
          <w:sz w:val="22"/>
          <w:szCs w:val="22"/>
          <w:lang w:val="es-ES"/>
        </w:rPr>
        <w:t xml:space="preserve">. </w:t>
      </w:r>
      <w:r w:rsidRPr="00EE4D96">
        <w:rPr>
          <w:rFonts w:ascii="Arial" w:hAnsi="Arial" w:cs="Arial"/>
          <w:sz w:val="22"/>
          <w:szCs w:val="22"/>
          <w:lang w:val="es-ES"/>
        </w:rPr>
        <w:t xml:space="preserve">Por el contrario, si el convenio en el que se varíe el régimen normativo toca aspectos o etapas distintas al </w:t>
      </w:r>
      <w:r w:rsidRPr="00EE4D96">
        <w:rPr>
          <w:rFonts w:ascii="Arial" w:hAnsi="Arial" w:cs="Arial"/>
          <w:sz w:val="22"/>
          <w:szCs w:val="22"/>
          <w:lang w:val="es-ES"/>
        </w:rPr>
        <w:lastRenderedPageBreak/>
        <w:t>procedimiento para la selección del contratista, la prohibición del artículo 33 de la Ley de Garantía</w:t>
      </w:r>
      <w:r w:rsidR="00212F20" w:rsidRPr="00EE4D96">
        <w:rPr>
          <w:rFonts w:ascii="Arial" w:hAnsi="Arial" w:cs="Arial"/>
          <w:sz w:val="22"/>
          <w:szCs w:val="22"/>
          <w:lang w:val="es-ES"/>
        </w:rPr>
        <w:t>s Electorales</w:t>
      </w:r>
      <w:r w:rsidRPr="00EE4D96">
        <w:rPr>
          <w:rFonts w:ascii="Arial" w:hAnsi="Arial" w:cs="Arial"/>
          <w:sz w:val="22"/>
          <w:szCs w:val="22"/>
          <w:lang w:val="es-ES"/>
        </w:rPr>
        <w:t xml:space="preserve"> sí será derecho aplicable a la actividad contractual.</w:t>
      </w:r>
    </w:p>
    <w:bookmarkEnd w:id="26"/>
    <w:bookmarkEnd w:id="27"/>
    <w:p w14:paraId="4C7D4BE7" w14:textId="4BD66C8E" w:rsidR="00ED622D" w:rsidRPr="00EE4D96" w:rsidRDefault="008C577A" w:rsidP="00F13C08">
      <w:pPr>
        <w:spacing w:afterLines="120" w:after="288"/>
        <w:ind w:firstLine="720"/>
        <w:rPr>
          <w:rFonts w:ascii="Arial" w:hAnsi="Arial" w:cs="Arial"/>
          <w:sz w:val="22"/>
          <w:szCs w:val="22"/>
          <w:lang w:val="es-ES"/>
        </w:rPr>
      </w:pPr>
      <w:r w:rsidRPr="00EE4D96">
        <w:rPr>
          <w:rFonts w:ascii="Arial" w:hAnsi="Arial" w:cs="Arial"/>
          <w:sz w:val="22"/>
          <w:szCs w:val="22"/>
        </w:rPr>
        <w:t xml:space="preserve">En ese sentido, se concluye que el supuesto contemplado en el artículo 20 de la Ley 1150 de 2007 resulta ser diferente a los demás regímenes exceptivos del Estatuto General de Contratación </w:t>
      </w:r>
      <w:r w:rsidR="006D723C" w:rsidRPr="00EE4D96">
        <w:rPr>
          <w:rFonts w:ascii="Arial" w:hAnsi="Arial" w:cs="Arial"/>
          <w:sz w:val="22"/>
          <w:szCs w:val="22"/>
        </w:rPr>
        <w:t xml:space="preserve">de la Administración </w:t>
      </w:r>
      <w:r w:rsidRPr="00EE4D96">
        <w:rPr>
          <w:rFonts w:ascii="Arial" w:hAnsi="Arial" w:cs="Arial"/>
          <w:sz w:val="22"/>
          <w:szCs w:val="22"/>
        </w:rPr>
        <w:t>Pública, dado que el derecho aplicable a estos contratos no es el derecho nacional, sino normas de carácter internacional, que se materializan en los reglamentos expedidos por los organismos de cooperación, asistencia o ayudas internacionales</w:t>
      </w:r>
      <w:r w:rsidR="0082665A" w:rsidRPr="00EE4D96">
        <w:rPr>
          <w:rFonts w:ascii="Arial" w:hAnsi="Arial" w:cs="Arial"/>
          <w:sz w:val="22"/>
          <w:szCs w:val="22"/>
        </w:rPr>
        <w:t>.</w:t>
      </w:r>
    </w:p>
    <w:bookmarkEnd w:id="25"/>
    <w:p w14:paraId="1D485754" w14:textId="77777777" w:rsidR="006A7BA1" w:rsidRPr="00EE4D96" w:rsidRDefault="006A7BA1" w:rsidP="00AC406D">
      <w:pPr>
        <w:tabs>
          <w:tab w:val="left" w:pos="284"/>
        </w:tabs>
        <w:spacing w:afterLines="120" w:after="288"/>
        <w:rPr>
          <w:rFonts w:ascii="Arial" w:eastAsia="Arial" w:hAnsi="Arial" w:cs="Arial"/>
          <w:b/>
          <w:color w:val="000000"/>
          <w:sz w:val="22"/>
          <w:szCs w:val="22"/>
        </w:rPr>
      </w:pPr>
      <w:r w:rsidRPr="00EE4D96">
        <w:rPr>
          <w:rFonts w:ascii="Arial" w:eastAsia="Arial" w:hAnsi="Arial" w:cs="Arial"/>
          <w:b/>
          <w:color w:val="000000"/>
          <w:sz w:val="22"/>
          <w:szCs w:val="22"/>
        </w:rPr>
        <w:t>3. Respuesta</w:t>
      </w:r>
    </w:p>
    <w:p w14:paraId="7B4AE49D" w14:textId="6B5C7433" w:rsidR="006A7BA1" w:rsidRPr="00EE4D96" w:rsidRDefault="006A7BA1" w:rsidP="00656526">
      <w:pPr>
        <w:spacing w:afterLines="120" w:after="288"/>
        <w:ind w:left="720" w:right="621"/>
        <w:rPr>
          <w:rFonts w:ascii="Arial" w:eastAsia="Times New Roman" w:hAnsi="Arial" w:cs="Arial"/>
          <w:sz w:val="21"/>
          <w:szCs w:val="21"/>
          <w:lang w:val="es-CO"/>
        </w:rPr>
      </w:pPr>
      <w:r w:rsidRPr="00EE4D96">
        <w:rPr>
          <w:rFonts w:ascii="Arial" w:eastAsia="Times New Roman" w:hAnsi="Arial" w:cs="Arial"/>
          <w:sz w:val="21"/>
          <w:szCs w:val="21"/>
          <w:lang w:val="es-CO"/>
        </w:rPr>
        <w:t xml:space="preserve">«¿Es viable que una entidad pública suscriba un contrato de donación con un aliado internacional en el periodo de ley de </w:t>
      </w:r>
      <w:r w:rsidR="000D4978" w:rsidRPr="00EE4D96">
        <w:rPr>
          <w:rFonts w:ascii="Arial" w:eastAsia="Times New Roman" w:hAnsi="Arial" w:cs="Arial"/>
          <w:sz w:val="21"/>
          <w:szCs w:val="21"/>
          <w:lang w:val="es-CO"/>
        </w:rPr>
        <w:t>garantías</w:t>
      </w:r>
      <w:r w:rsidRPr="00EE4D96">
        <w:rPr>
          <w:rFonts w:ascii="Arial" w:eastAsia="Times New Roman" w:hAnsi="Arial" w:cs="Arial"/>
          <w:sz w:val="21"/>
          <w:szCs w:val="21"/>
          <w:lang w:val="es-CO"/>
        </w:rPr>
        <w:t>?</w:t>
      </w:r>
    </w:p>
    <w:p w14:paraId="03315699" w14:textId="77777777" w:rsidR="006A7BA1" w:rsidRPr="00EE4D96" w:rsidRDefault="006A7BA1" w:rsidP="00656526">
      <w:pPr>
        <w:spacing w:afterLines="120" w:after="288"/>
        <w:ind w:left="720" w:right="621"/>
        <w:rPr>
          <w:rFonts w:ascii="Arial" w:eastAsia="Times New Roman" w:hAnsi="Arial" w:cs="Arial"/>
          <w:sz w:val="21"/>
          <w:szCs w:val="21"/>
          <w:lang w:val="es-CO"/>
        </w:rPr>
      </w:pPr>
      <w:r w:rsidRPr="00EE4D96">
        <w:rPr>
          <w:rFonts w:ascii="Arial" w:eastAsia="Times New Roman" w:hAnsi="Arial" w:cs="Arial"/>
          <w:sz w:val="21"/>
          <w:szCs w:val="21"/>
          <w:lang w:val="es-CO"/>
        </w:rPr>
        <w:t xml:space="preserve">¿Las entidades estatales pueden suscribir convenios marco de cooperación internacional en el periodo de ley de garantías, teniendo en cuenta que estos no implican el compromiso de recursos presupuestales? </w:t>
      </w:r>
    </w:p>
    <w:p w14:paraId="16D3CCEE" w14:textId="1F757A50" w:rsidR="006A7BA1" w:rsidRPr="00EE4D96" w:rsidRDefault="006A7BA1" w:rsidP="00656526">
      <w:pPr>
        <w:spacing w:afterLines="120" w:after="288"/>
        <w:ind w:left="720" w:right="621"/>
        <w:rPr>
          <w:rFonts w:ascii="Arial" w:eastAsia="Times New Roman" w:hAnsi="Arial" w:cs="Arial"/>
          <w:sz w:val="21"/>
          <w:szCs w:val="21"/>
          <w:lang w:val="es-CO"/>
        </w:rPr>
      </w:pPr>
      <w:r w:rsidRPr="00EE4D96">
        <w:rPr>
          <w:rFonts w:ascii="Arial" w:eastAsia="Times New Roman" w:hAnsi="Arial" w:cs="Arial"/>
          <w:sz w:val="21"/>
          <w:szCs w:val="21"/>
          <w:lang w:val="es-CO"/>
        </w:rPr>
        <w:t>¿Es posible que entidades estatales puedan suscribir convenios de cooperación internacional con aportes en especie, en el periodo de ley de garantías?»</w:t>
      </w:r>
    </w:p>
    <w:p w14:paraId="3663A398" w14:textId="4DED3AF4" w:rsidR="00192B6C" w:rsidRPr="00EE4D96" w:rsidRDefault="00E40D1F" w:rsidP="00192B6C">
      <w:pPr>
        <w:spacing w:afterLines="120" w:after="288"/>
        <w:rPr>
          <w:rFonts w:ascii="Arial" w:hAnsi="Arial" w:cs="Arial"/>
          <w:sz w:val="22"/>
          <w:szCs w:val="22"/>
          <w:lang w:val="es-ES"/>
        </w:rPr>
      </w:pPr>
      <w:r w:rsidRPr="00EE4D96">
        <w:rPr>
          <w:rFonts w:ascii="Arial" w:hAnsi="Arial" w:cs="Arial"/>
          <w:sz w:val="22"/>
          <w:szCs w:val="22"/>
          <w:lang w:val="es-ES"/>
        </w:rPr>
        <w:t>Sí</w:t>
      </w:r>
      <w:r w:rsidR="00056619" w:rsidRPr="00EE4D96">
        <w:rPr>
          <w:rFonts w:ascii="Arial" w:hAnsi="Arial" w:cs="Arial"/>
          <w:sz w:val="22"/>
          <w:szCs w:val="22"/>
          <w:lang w:val="es-ES"/>
        </w:rPr>
        <w:t>.</w:t>
      </w:r>
      <w:r w:rsidR="003B2A43" w:rsidRPr="00EE4D96">
        <w:rPr>
          <w:sz w:val="22"/>
          <w:szCs w:val="22"/>
        </w:rPr>
        <w:t xml:space="preserve"> </w:t>
      </w:r>
      <w:r w:rsidR="00793EE4" w:rsidRPr="00EE4D96">
        <w:rPr>
          <w:rFonts w:ascii="Arial" w:hAnsi="Arial" w:cs="Arial"/>
          <w:sz w:val="22"/>
          <w:szCs w:val="22"/>
        </w:rPr>
        <w:t>Cuando l</w:t>
      </w:r>
      <w:r w:rsidR="00885435" w:rsidRPr="00EE4D96">
        <w:rPr>
          <w:rFonts w:ascii="Arial" w:hAnsi="Arial" w:cs="Arial"/>
          <w:sz w:val="22"/>
          <w:szCs w:val="22"/>
          <w:lang w:val="es-ES"/>
        </w:rPr>
        <w:t xml:space="preserve">a celebración de </w:t>
      </w:r>
      <w:r w:rsidR="003B2A43" w:rsidRPr="00EE4D96">
        <w:rPr>
          <w:rFonts w:ascii="Arial" w:hAnsi="Arial" w:cs="Arial"/>
          <w:sz w:val="22"/>
          <w:szCs w:val="22"/>
          <w:lang w:val="es-ES"/>
        </w:rPr>
        <w:t>tal</w:t>
      </w:r>
      <w:r w:rsidR="00B540EA" w:rsidRPr="00EE4D96">
        <w:rPr>
          <w:rFonts w:ascii="Arial" w:hAnsi="Arial" w:cs="Arial"/>
          <w:sz w:val="22"/>
          <w:szCs w:val="22"/>
          <w:lang w:val="es-ES"/>
        </w:rPr>
        <w:t xml:space="preserve"> contratación</w:t>
      </w:r>
      <w:r w:rsidR="00192B6C" w:rsidRPr="00EE4D96">
        <w:rPr>
          <w:rFonts w:ascii="Arial" w:hAnsi="Arial" w:cs="Arial"/>
          <w:sz w:val="22"/>
          <w:szCs w:val="22"/>
          <w:lang w:val="es-ES"/>
        </w:rPr>
        <w:t>, bien sea</w:t>
      </w:r>
      <w:r w:rsidR="00192B6C" w:rsidRPr="00EE4D96">
        <w:rPr>
          <w:sz w:val="22"/>
          <w:szCs w:val="22"/>
        </w:rPr>
        <w:t xml:space="preserve"> </w:t>
      </w:r>
      <w:r w:rsidR="00192B6C" w:rsidRPr="00EE4D96">
        <w:rPr>
          <w:rFonts w:ascii="Arial" w:hAnsi="Arial" w:cs="Arial"/>
          <w:sz w:val="22"/>
          <w:szCs w:val="22"/>
          <w:lang w:val="es-ES"/>
        </w:rPr>
        <w:t>contratos, convenios, donaciones, asistencias técnicas y sus derivados</w:t>
      </w:r>
      <w:r w:rsidR="00885435" w:rsidRPr="00EE4D96">
        <w:rPr>
          <w:rFonts w:ascii="Arial" w:hAnsi="Arial" w:cs="Arial"/>
          <w:sz w:val="22"/>
          <w:szCs w:val="22"/>
          <w:lang w:val="es-ES"/>
        </w:rPr>
        <w:t>,</w:t>
      </w:r>
      <w:r w:rsidR="00B540EA" w:rsidRPr="00EE4D96">
        <w:rPr>
          <w:rFonts w:ascii="Arial" w:hAnsi="Arial" w:cs="Arial"/>
          <w:sz w:val="22"/>
          <w:szCs w:val="22"/>
          <w:lang w:val="es-ES"/>
        </w:rPr>
        <w:t xml:space="preserve"> </w:t>
      </w:r>
      <w:r w:rsidR="00793EE4" w:rsidRPr="00EE4D96">
        <w:rPr>
          <w:rFonts w:ascii="Arial" w:hAnsi="Arial" w:cs="Arial"/>
          <w:sz w:val="22"/>
          <w:szCs w:val="22"/>
          <w:lang w:val="es-ES"/>
        </w:rPr>
        <w:t xml:space="preserve">al amparo del artículo 20 de la Ley 1150 de 2007, </w:t>
      </w:r>
      <w:r w:rsidR="003B2A43" w:rsidRPr="00EE4D96">
        <w:rPr>
          <w:rFonts w:ascii="Arial" w:hAnsi="Arial" w:cs="Arial"/>
          <w:sz w:val="22"/>
          <w:szCs w:val="22"/>
          <w:lang w:val="es-ES"/>
        </w:rPr>
        <w:t xml:space="preserve">ha sido sometida </w:t>
      </w:r>
      <w:r w:rsidR="00885435" w:rsidRPr="00EE4D96">
        <w:rPr>
          <w:rFonts w:ascii="Arial" w:hAnsi="Arial" w:cs="Arial"/>
          <w:sz w:val="22"/>
          <w:szCs w:val="22"/>
          <w:lang w:val="es-ES"/>
        </w:rPr>
        <w:t xml:space="preserve">por las partes </w:t>
      </w:r>
      <w:r w:rsidR="003B2A43" w:rsidRPr="00EE4D96">
        <w:rPr>
          <w:rFonts w:ascii="Arial" w:hAnsi="Arial" w:cs="Arial"/>
          <w:sz w:val="22"/>
          <w:szCs w:val="22"/>
          <w:lang w:val="es-ES"/>
        </w:rPr>
        <w:t xml:space="preserve">al </w:t>
      </w:r>
      <w:r w:rsidR="00192B6C" w:rsidRPr="00EE4D96">
        <w:rPr>
          <w:rFonts w:ascii="Arial" w:hAnsi="Arial" w:cs="Arial"/>
          <w:sz w:val="22"/>
          <w:szCs w:val="22"/>
          <w:lang w:val="es-ES"/>
        </w:rPr>
        <w:t xml:space="preserve">reglamento </w:t>
      </w:r>
      <w:r w:rsidR="00793EE4" w:rsidRPr="00EE4D96">
        <w:rPr>
          <w:rFonts w:ascii="Arial" w:hAnsi="Arial" w:cs="Arial"/>
          <w:sz w:val="22"/>
          <w:szCs w:val="22"/>
          <w:lang w:val="es-ES"/>
        </w:rPr>
        <w:t xml:space="preserve">(normativa extranjera) </w:t>
      </w:r>
      <w:r w:rsidR="00B540EA" w:rsidRPr="00EE4D96">
        <w:rPr>
          <w:rFonts w:ascii="Arial" w:hAnsi="Arial" w:cs="Arial"/>
          <w:sz w:val="22"/>
          <w:szCs w:val="22"/>
          <w:lang w:val="es-ES"/>
        </w:rPr>
        <w:t>de los organismos internacionales, organismos de cooperación, asistencia o ayuda internacionales o personas extranjeras de derecho público,</w:t>
      </w:r>
      <w:r w:rsidR="00793EE4" w:rsidRPr="00EE4D96">
        <w:rPr>
          <w:rFonts w:ascii="Arial" w:hAnsi="Arial" w:cs="Arial"/>
          <w:sz w:val="22"/>
          <w:szCs w:val="22"/>
          <w:lang w:val="es-ES"/>
        </w:rPr>
        <w:t xml:space="preserve"> </w:t>
      </w:r>
      <w:r w:rsidR="000452CD" w:rsidRPr="00EE4D96">
        <w:rPr>
          <w:rFonts w:ascii="Arial" w:hAnsi="Arial" w:cs="Arial"/>
          <w:sz w:val="22"/>
          <w:szCs w:val="22"/>
          <w:lang w:val="es-ES"/>
        </w:rPr>
        <w:t xml:space="preserve">no le </w:t>
      </w:r>
      <w:r w:rsidR="00D51129" w:rsidRPr="00EE4D96">
        <w:rPr>
          <w:rFonts w:ascii="Arial" w:hAnsi="Arial" w:cs="Arial"/>
          <w:sz w:val="22"/>
          <w:szCs w:val="22"/>
          <w:lang w:val="es-ES"/>
        </w:rPr>
        <w:t xml:space="preserve">es </w:t>
      </w:r>
      <w:r w:rsidR="000452CD" w:rsidRPr="00EE4D96">
        <w:rPr>
          <w:rFonts w:ascii="Arial" w:hAnsi="Arial" w:cs="Arial"/>
          <w:sz w:val="22"/>
          <w:szCs w:val="22"/>
          <w:lang w:val="es-ES"/>
        </w:rPr>
        <w:t>aplica</w:t>
      </w:r>
      <w:r w:rsidR="00D51129" w:rsidRPr="00EE4D96">
        <w:rPr>
          <w:rFonts w:ascii="Arial" w:hAnsi="Arial" w:cs="Arial"/>
          <w:sz w:val="22"/>
          <w:szCs w:val="22"/>
          <w:lang w:val="es-ES"/>
        </w:rPr>
        <w:t>ble</w:t>
      </w:r>
      <w:r w:rsidR="000452CD" w:rsidRPr="00EE4D96">
        <w:rPr>
          <w:rFonts w:ascii="Arial" w:hAnsi="Arial" w:cs="Arial"/>
          <w:sz w:val="22"/>
          <w:szCs w:val="22"/>
          <w:lang w:val="es-ES"/>
        </w:rPr>
        <w:t xml:space="preserve"> </w:t>
      </w:r>
      <w:r w:rsidR="00D51129" w:rsidRPr="00EE4D96">
        <w:rPr>
          <w:rFonts w:ascii="Arial" w:hAnsi="Arial" w:cs="Arial"/>
          <w:sz w:val="22"/>
          <w:szCs w:val="22"/>
          <w:lang w:val="es-ES"/>
        </w:rPr>
        <w:t>la</w:t>
      </w:r>
      <w:r w:rsidR="000452CD" w:rsidRPr="00EE4D96">
        <w:rPr>
          <w:rFonts w:ascii="Arial" w:hAnsi="Arial" w:cs="Arial"/>
          <w:sz w:val="22"/>
          <w:szCs w:val="22"/>
          <w:lang w:val="es-ES"/>
        </w:rPr>
        <w:t xml:space="preserve"> prohibición </w:t>
      </w:r>
      <w:r w:rsidR="00793EE4" w:rsidRPr="00EE4D96">
        <w:rPr>
          <w:rFonts w:ascii="Arial" w:hAnsi="Arial" w:cs="Arial"/>
          <w:sz w:val="22"/>
          <w:szCs w:val="22"/>
          <w:lang w:val="es-ES"/>
        </w:rPr>
        <w:t>contenida en el</w:t>
      </w:r>
      <w:r w:rsidR="000452CD" w:rsidRPr="00EE4D96">
        <w:rPr>
          <w:rFonts w:ascii="Arial" w:hAnsi="Arial" w:cs="Arial"/>
          <w:sz w:val="22"/>
          <w:szCs w:val="22"/>
          <w:lang w:val="es-ES"/>
        </w:rPr>
        <w:t xml:space="preserve"> artículo 33 de la Ley de Garantías</w:t>
      </w:r>
      <w:r w:rsidR="00885435" w:rsidRPr="00EE4D96">
        <w:rPr>
          <w:rFonts w:ascii="Arial" w:hAnsi="Arial" w:cs="Arial"/>
          <w:sz w:val="22"/>
          <w:szCs w:val="22"/>
          <w:lang w:val="es-ES"/>
        </w:rPr>
        <w:t xml:space="preserve"> Electorales</w:t>
      </w:r>
      <w:r w:rsidR="00793EE4" w:rsidRPr="00EE4D96">
        <w:rPr>
          <w:rFonts w:ascii="Arial" w:hAnsi="Arial" w:cs="Arial"/>
          <w:sz w:val="22"/>
          <w:szCs w:val="22"/>
          <w:lang w:val="es-ES"/>
        </w:rPr>
        <w:t xml:space="preserve"> (norma nacional)</w:t>
      </w:r>
      <w:r w:rsidR="000452CD" w:rsidRPr="00EE4D96">
        <w:rPr>
          <w:rFonts w:ascii="Arial" w:hAnsi="Arial" w:cs="Arial"/>
          <w:sz w:val="22"/>
          <w:szCs w:val="22"/>
          <w:lang w:val="es-ES"/>
        </w:rPr>
        <w:t>.</w:t>
      </w:r>
    </w:p>
    <w:p w14:paraId="09573A68" w14:textId="405DAEB3" w:rsidR="00202789" w:rsidRPr="00EE4D96" w:rsidRDefault="00FD6494" w:rsidP="00E15443">
      <w:pPr>
        <w:spacing w:afterLines="120" w:after="288"/>
        <w:ind w:firstLine="720"/>
        <w:rPr>
          <w:rFonts w:ascii="Arial" w:hAnsi="Arial" w:cs="Arial"/>
          <w:sz w:val="22"/>
          <w:szCs w:val="22"/>
          <w:lang w:val="es-ES"/>
        </w:rPr>
      </w:pPr>
      <w:r w:rsidRPr="00EE4D96">
        <w:rPr>
          <w:rFonts w:ascii="Arial" w:hAnsi="Arial" w:cs="Arial"/>
          <w:sz w:val="22"/>
          <w:szCs w:val="22"/>
          <w:lang w:val="es-ES"/>
        </w:rPr>
        <w:t>E</w:t>
      </w:r>
      <w:r w:rsidR="0082665A" w:rsidRPr="00EE4D96">
        <w:rPr>
          <w:rFonts w:ascii="Arial" w:hAnsi="Arial" w:cs="Arial"/>
          <w:sz w:val="22"/>
          <w:szCs w:val="22"/>
          <w:lang w:val="es-ES"/>
        </w:rPr>
        <w:t>n</w:t>
      </w:r>
      <w:r w:rsidR="00885435" w:rsidRPr="00EE4D96">
        <w:rPr>
          <w:rFonts w:ascii="Arial" w:hAnsi="Arial" w:cs="Arial"/>
          <w:sz w:val="22"/>
          <w:szCs w:val="22"/>
          <w:lang w:val="es-ES"/>
        </w:rPr>
        <w:t xml:space="preserve"> efecto,</w:t>
      </w:r>
      <w:r w:rsidR="0082665A" w:rsidRPr="00EE4D96">
        <w:rPr>
          <w:rFonts w:ascii="Arial" w:hAnsi="Arial" w:cs="Arial"/>
          <w:sz w:val="22"/>
          <w:szCs w:val="22"/>
          <w:lang w:val="es-ES"/>
        </w:rPr>
        <w:t xml:space="preserve"> </w:t>
      </w:r>
      <w:r w:rsidR="00885435" w:rsidRPr="00EE4D96">
        <w:rPr>
          <w:rFonts w:ascii="Arial" w:hAnsi="Arial" w:cs="Arial"/>
          <w:sz w:val="22"/>
          <w:szCs w:val="22"/>
          <w:lang w:val="es-ES"/>
        </w:rPr>
        <w:t xml:space="preserve">teniendo en cuenta que </w:t>
      </w:r>
      <w:r w:rsidRPr="00EE4D96">
        <w:rPr>
          <w:rFonts w:ascii="Arial" w:hAnsi="Arial" w:cs="Arial"/>
          <w:sz w:val="22"/>
          <w:szCs w:val="22"/>
          <w:lang w:val="es-ES"/>
        </w:rPr>
        <w:t>el artículo 33 de la Ley 996 de 2005</w:t>
      </w:r>
      <w:r w:rsidR="0082665A" w:rsidRPr="00EE4D96">
        <w:rPr>
          <w:rFonts w:ascii="Arial" w:hAnsi="Arial" w:cs="Arial"/>
          <w:sz w:val="22"/>
          <w:szCs w:val="22"/>
          <w:lang w:val="es-ES"/>
        </w:rPr>
        <w:t xml:space="preserve"> afecta los procedimientos para la selección de contratistas por parte de las entidades públicas,</w:t>
      </w:r>
      <w:r w:rsidR="00793EE4" w:rsidRPr="00EE4D96">
        <w:rPr>
          <w:rFonts w:ascii="Arial" w:hAnsi="Arial" w:cs="Arial"/>
          <w:sz w:val="22"/>
          <w:szCs w:val="22"/>
          <w:lang w:val="es-ES"/>
        </w:rPr>
        <w:t xml:space="preserve"> en el evento en que</w:t>
      </w:r>
      <w:r w:rsidR="00202789" w:rsidRPr="00EE4D96">
        <w:rPr>
          <w:rFonts w:ascii="Arial" w:hAnsi="Arial" w:cs="Arial"/>
          <w:sz w:val="22"/>
          <w:szCs w:val="22"/>
          <w:lang w:val="es-ES"/>
        </w:rPr>
        <w:t xml:space="preserve">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726858EE" w14:textId="77777777" w:rsidR="00202789" w:rsidRPr="00EE4D96" w:rsidRDefault="00202789" w:rsidP="00202789">
      <w:pPr>
        <w:spacing w:afterLines="120" w:after="288"/>
        <w:ind w:firstLine="720"/>
        <w:rPr>
          <w:rFonts w:ascii="Arial" w:hAnsi="Arial" w:cs="Arial"/>
          <w:sz w:val="22"/>
          <w:szCs w:val="22"/>
          <w:lang w:val="es-ES"/>
        </w:rPr>
      </w:pPr>
      <w:r w:rsidRPr="00EE4D96">
        <w:rPr>
          <w:rFonts w:ascii="Arial" w:hAnsi="Arial" w:cs="Arial"/>
          <w:sz w:val="22"/>
          <w:szCs w:val="22"/>
          <w:lang w:val="es-ES"/>
        </w:rPr>
        <w:t xml:space="preserve">En uno y otro caso, si el reglamento del organismo o sujeto internacional que las partes han convenido en aplicar regula todo lo relacionado con el procedimiento de </w:t>
      </w:r>
      <w:r w:rsidRPr="00EE4D96">
        <w:rPr>
          <w:rFonts w:ascii="Arial" w:hAnsi="Arial" w:cs="Arial"/>
          <w:sz w:val="22"/>
          <w:szCs w:val="22"/>
          <w:lang w:val="es-ES"/>
        </w:rPr>
        <w:lastRenderedPageBreak/>
        <w:t>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p w14:paraId="4DD1D814" w14:textId="4D8BA4EA" w:rsidR="006A7BA1" w:rsidRPr="00EE4D96" w:rsidRDefault="006A7BA1" w:rsidP="00A42FD3">
      <w:pPr>
        <w:spacing w:afterLines="120" w:after="288"/>
        <w:ind w:left="709" w:right="758"/>
        <w:rPr>
          <w:rFonts w:ascii="Arial" w:hAnsi="Arial" w:cs="Arial"/>
          <w:sz w:val="22"/>
          <w:szCs w:val="22"/>
          <w:lang w:val="es-ES"/>
        </w:rPr>
      </w:pPr>
      <w:r w:rsidRPr="00EE4D96">
        <w:rPr>
          <w:rFonts w:ascii="Arial" w:eastAsia="Times New Roman" w:hAnsi="Arial" w:cs="Arial"/>
          <w:sz w:val="22"/>
          <w:szCs w:val="22"/>
          <w:lang w:val="es-CO"/>
        </w:rPr>
        <w:br/>
      </w:r>
      <w:r w:rsidRPr="00EE4D96">
        <w:rPr>
          <w:rFonts w:ascii="Arial" w:eastAsia="Times New Roman" w:hAnsi="Arial" w:cs="Arial"/>
          <w:sz w:val="21"/>
          <w:szCs w:val="21"/>
          <w:lang w:val="es-CO"/>
        </w:rPr>
        <w:t>«¿Es procedente que una entidad pública suscriba un contrato de donación con un aliado nacional en el periodo de ley de garantías?»</w:t>
      </w:r>
    </w:p>
    <w:p w14:paraId="7BCFA19C" w14:textId="7939BC37" w:rsidR="006A7BA1" w:rsidRPr="00EE4D96" w:rsidRDefault="00F30824" w:rsidP="00AC406D">
      <w:pPr>
        <w:spacing w:afterLines="120" w:after="288"/>
        <w:rPr>
          <w:rFonts w:ascii="Arial" w:eastAsia="Times New Roman" w:hAnsi="Arial" w:cs="Arial"/>
          <w:sz w:val="22"/>
          <w:szCs w:val="22"/>
          <w:lang w:val="es-CO"/>
        </w:rPr>
      </w:pPr>
      <w:r w:rsidRPr="00EE4D96">
        <w:rPr>
          <w:rFonts w:ascii="Arial" w:eastAsia="Times New Roman" w:hAnsi="Arial" w:cs="Arial"/>
          <w:sz w:val="22"/>
          <w:szCs w:val="22"/>
          <w:lang w:val="es-CO"/>
        </w:rPr>
        <w:t xml:space="preserve">No. </w:t>
      </w:r>
      <w:r w:rsidR="006A7BA1" w:rsidRPr="00EE4D96">
        <w:rPr>
          <w:rFonts w:ascii="Arial" w:eastAsia="Times New Roman" w:hAnsi="Arial" w:cs="Arial"/>
          <w:sz w:val="22"/>
          <w:szCs w:val="22"/>
          <w:lang w:val="es-CO"/>
        </w:rPr>
        <w:t>La prohibición establecida en el artículo 33 de la Ley de Garantías Electorales se refiere a cualquier tipo de contratación directa o que no implique convocatoria pública</w:t>
      </w:r>
      <w:r w:rsidR="005D5977" w:rsidRPr="00EE4D96">
        <w:rPr>
          <w:rFonts w:ascii="Arial" w:eastAsia="Times New Roman" w:hAnsi="Arial" w:cs="Arial"/>
          <w:sz w:val="22"/>
          <w:szCs w:val="22"/>
          <w:lang w:val="es-CO"/>
        </w:rPr>
        <w:t xml:space="preserve"> y posibilidad de pluralidad de oferentes </w:t>
      </w:r>
      <w:r w:rsidR="006A7BA1" w:rsidRPr="00EE4D96">
        <w:rPr>
          <w:rFonts w:ascii="Arial" w:eastAsia="Times New Roman" w:hAnsi="Arial" w:cs="Arial"/>
          <w:sz w:val="22"/>
          <w:szCs w:val="22"/>
          <w:lang w:val="es-CO"/>
        </w:rPr>
        <w:t xml:space="preserve">para la selección del contratista y, además, resulta aplicable a la contratación de cualquier ente estatal, con </w:t>
      </w:r>
      <w:r w:rsidR="00F7456D" w:rsidRPr="00EE4D96">
        <w:rPr>
          <w:rFonts w:ascii="Arial" w:eastAsia="Times New Roman" w:hAnsi="Arial" w:cs="Arial"/>
          <w:sz w:val="22"/>
          <w:szCs w:val="22"/>
          <w:lang w:val="es-CO"/>
        </w:rPr>
        <w:t>independencia</w:t>
      </w:r>
      <w:r w:rsidR="006A7BA1" w:rsidRPr="00EE4D96">
        <w:rPr>
          <w:rFonts w:ascii="Arial" w:eastAsia="Times New Roman" w:hAnsi="Arial" w:cs="Arial"/>
          <w:sz w:val="22"/>
          <w:szCs w:val="22"/>
          <w:lang w:val="es-CO"/>
        </w:rPr>
        <w:t xml:space="preserve"> de su régimen jurídico </w:t>
      </w:r>
      <w:r w:rsidR="00E15443" w:rsidRPr="00EE4D96">
        <w:rPr>
          <w:rFonts w:ascii="Arial" w:eastAsia="Times New Roman" w:hAnsi="Arial" w:cs="Arial"/>
          <w:sz w:val="22"/>
          <w:szCs w:val="22"/>
          <w:lang w:val="es-CO"/>
        </w:rPr>
        <w:t xml:space="preserve">de carácter nacional </w:t>
      </w:r>
      <w:r w:rsidR="006A7BA1" w:rsidRPr="00EE4D96">
        <w:rPr>
          <w:rFonts w:ascii="Arial" w:eastAsia="Times New Roman" w:hAnsi="Arial" w:cs="Arial"/>
          <w:sz w:val="22"/>
          <w:szCs w:val="22"/>
          <w:lang w:val="es-CO"/>
        </w:rPr>
        <w:t xml:space="preserve">o el tipo contractual que se pretenda celebrar. </w:t>
      </w:r>
      <w:r w:rsidR="003D010F" w:rsidRPr="00EE4D96">
        <w:rPr>
          <w:rFonts w:ascii="Arial" w:eastAsia="Times New Roman" w:hAnsi="Arial" w:cs="Arial"/>
          <w:sz w:val="22"/>
          <w:szCs w:val="22"/>
          <w:lang w:val="es-CO"/>
        </w:rPr>
        <w:t xml:space="preserve">Lo anterior, sin perjuicio de lo expresado en este concepto </w:t>
      </w:r>
      <w:r w:rsidR="005D5977" w:rsidRPr="00EE4D96">
        <w:rPr>
          <w:rFonts w:ascii="Arial" w:eastAsia="Times New Roman" w:hAnsi="Arial" w:cs="Arial"/>
          <w:sz w:val="22"/>
          <w:szCs w:val="22"/>
          <w:lang w:val="es-CO"/>
        </w:rPr>
        <w:t xml:space="preserve">en </w:t>
      </w:r>
      <w:r w:rsidR="003D010F" w:rsidRPr="00EE4D96">
        <w:rPr>
          <w:rFonts w:ascii="Arial" w:eastAsia="Times New Roman" w:hAnsi="Arial" w:cs="Arial"/>
          <w:sz w:val="22"/>
          <w:szCs w:val="22"/>
          <w:lang w:val="es-CO"/>
        </w:rPr>
        <w:t xml:space="preserve">relación </w:t>
      </w:r>
      <w:r w:rsidR="005D5977" w:rsidRPr="00EE4D96">
        <w:rPr>
          <w:rFonts w:ascii="Arial" w:eastAsia="Times New Roman" w:hAnsi="Arial" w:cs="Arial"/>
          <w:sz w:val="22"/>
          <w:szCs w:val="22"/>
          <w:lang w:val="es-CO"/>
        </w:rPr>
        <w:t>con</w:t>
      </w:r>
      <w:r w:rsidR="003D010F" w:rsidRPr="00EE4D96">
        <w:rPr>
          <w:rFonts w:ascii="Arial" w:eastAsia="Times New Roman" w:hAnsi="Arial" w:cs="Arial"/>
          <w:sz w:val="22"/>
          <w:szCs w:val="22"/>
          <w:lang w:val="es-CO"/>
        </w:rPr>
        <w:t xml:space="preserve"> la aplicación</w:t>
      </w:r>
      <w:r w:rsidR="008F1312" w:rsidRPr="00EE4D96">
        <w:rPr>
          <w:rFonts w:ascii="Arial" w:eastAsia="Times New Roman" w:hAnsi="Arial" w:cs="Arial"/>
          <w:sz w:val="22"/>
          <w:szCs w:val="22"/>
          <w:lang w:val="es-CO"/>
        </w:rPr>
        <w:t xml:space="preserve"> o no</w:t>
      </w:r>
      <w:r w:rsidR="003D010F" w:rsidRPr="00EE4D96">
        <w:rPr>
          <w:rFonts w:ascii="Arial" w:eastAsia="Times New Roman" w:hAnsi="Arial" w:cs="Arial"/>
          <w:sz w:val="22"/>
          <w:szCs w:val="22"/>
          <w:lang w:val="es-CO"/>
        </w:rPr>
        <w:t xml:space="preserve"> de dicha prohibición </w:t>
      </w:r>
      <w:r w:rsidR="00381706" w:rsidRPr="00EE4D96">
        <w:rPr>
          <w:rFonts w:ascii="Arial" w:eastAsia="Times New Roman" w:hAnsi="Arial" w:cs="Arial"/>
          <w:sz w:val="22"/>
          <w:szCs w:val="22"/>
          <w:lang w:val="es-CO"/>
        </w:rPr>
        <w:t>en desarrollo del</w:t>
      </w:r>
      <w:r w:rsidR="003D010F" w:rsidRPr="00EE4D96">
        <w:rPr>
          <w:rFonts w:ascii="Arial" w:eastAsia="Times New Roman" w:hAnsi="Arial" w:cs="Arial"/>
          <w:sz w:val="22"/>
          <w:szCs w:val="22"/>
          <w:lang w:val="es-CO"/>
        </w:rPr>
        <w:t xml:space="preserve"> artículo 20 de la Ley 1150 de </w:t>
      </w:r>
      <w:r w:rsidR="00381706" w:rsidRPr="00EE4D96">
        <w:rPr>
          <w:rFonts w:ascii="Arial" w:eastAsia="Times New Roman" w:hAnsi="Arial" w:cs="Arial"/>
          <w:sz w:val="22"/>
          <w:szCs w:val="22"/>
          <w:lang w:val="es-CO"/>
        </w:rPr>
        <w:t>2</w:t>
      </w:r>
      <w:r w:rsidR="003D010F" w:rsidRPr="00EE4D96">
        <w:rPr>
          <w:rFonts w:ascii="Arial" w:eastAsia="Times New Roman" w:hAnsi="Arial" w:cs="Arial"/>
          <w:sz w:val="22"/>
          <w:szCs w:val="22"/>
          <w:lang w:val="es-CO"/>
        </w:rPr>
        <w:t xml:space="preserve">007. </w:t>
      </w:r>
    </w:p>
    <w:p w14:paraId="6777DF85" w14:textId="66D595E1" w:rsidR="006A7BA1" w:rsidRPr="00EE4D96" w:rsidRDefault="006A7BA1" w:rsidP="00C4344D">
      <w:pPr>
        <w:spacing w:afterLines="120" w:after="288"/>
        <w:ind w:left="720" w:right="621"/>
        <w:rPr>
          <w:rFonts w:ascii="Arial" w:eastAsia="Times New Roman" w:hAnsi="Arial" w:cs="Arial"/>
          <w:sz w:val="21"/>
          <w:szCs w:val="21"/>
          <w:lang w:val="es-CO"/>
        </w:rPr>
      </w:pPr>
      <w:bookmarkStart w:id="28" w:name="_1t3h5sf" w:colFirst="0" w:colLast="0"/>
      <w:bookmarkEnd w:id="28"/>
      <w:r w:rsidRPr="00EE4D96">
        <w:rPr>
          <w:rFonts w:ascii="Arial" w:eastAsia="Times New Roman" w:hAnsi="Arial" w:cs="Arial"/>
          <w:sz w:val="21"/>
          <w:szCs w:val="21"/>
          <w:lang w:val="es-CO"/>
        </w:rPr>
        <w:t>«Finalmente solicito se aclare cu</w:t>
      </w:r>
      <w:r w:rsidR="008F1312" w:rsidRPr="00EE4D96">
        <w:rPr>
          <w:rFonts w:ascii="Arial" w:eastAsia="Times New Roman" w:hAnsi="Arial" w:cs="Arial"/>
          <w:sz w:val="21"/>
          <w:szCs w:val="21"/>
          <w:lang w:val="es-CO"/>
        </w:rPr>
        <w:t>á</w:t>
      </w:r>
      <w:r w:rsidRPr="00EE4D96">
        <w:rPr>
          <w:rFonts w:ascii="Arial" w:eastAsia="Times New Roman" w:hAnsi="Arial" w:cs="Arial"/>
          <w:sz w:val="21"/>
          <w:szCs w:val="21"/>
          <w:lang w:val="es-CO"/>
        </w:rPr>
        <w:t>l es el alcance que se le debe dar al artículo 33 de la Ley 996 de 2005, de acuerdo a lo manifestado por el Consejo de Estado»</w:t>
      </w:r>
    </w:p>
    <w:p w14:paraId="351F9DC0" w14:textId="6C54E29D" w:rsidR="009C6C8A" w:rsidRPr="00EE4D96" w:rsidRDefault="001B42EC" w:rsidP="00AC406D">
      <w:pPr>
        <w:spacing w:afterLines="120" w:after="288"/>
        <w:rPr>
          <w:rFonts w:ascii="Arial" w:hAnsi="Arial" w:cs="Arial"/>
          <w:sz w:val="22"/>
          <w:szCs w:val="22"/>
        </w:rPr>
      </w:pPr>
      <w:r w:rsidRPr="00EE4D96">
        <w:rPr>
          <w:rFonts w:ascii="Arial" w:hAnsi="Arial" w:cs="Arial"/>
          <w:sz w:val="22"/>
          <w:szCs w:val="22"/>
          <w:lang w:val="es-CO"/>
        </w:rPr>
        <w:t xml:space="preserve">De conformidad con </w:t>
      </w:r>
      <w:r w:rsidR="009C6C8A" w:rsidRPr="00EE4D96">
        <w:rPr>
          <w:rFonts w:ascii="Arial" w:hAnsi="Arial" w:cs="Arial"/>
          <w:sz w:val="22"/>
          <w:szCs w:val="22"/>
        </w:rPr>
        <w:t>la doctrina de la Sala de Consulta y Servicio Civil del Consejo de Estado citada en este concepto, el artículo 33 de la Ley 996 de 2005 se aplica tanto a las entidades estatales sometidas al Estatuto General de Contratación Pública como a las que están exceptuadas del ámbito de aplicación de dicho estatuto y</w:t>
      </w:r>
      <w:r w:rsidR="00965583" w:rsidRPr="00EE4D96">
        <w:rPr>
          <w:rFonts w:ascii="Arial" w:hAnsi="Arial" w:cs="Arial"/>
          <w:sz w:val="22"/>
          <w:szCs w:val="22"/>
        </w:rPr>
        <w:t xml:space="preserve"> </w:t>
      </w:r>
      <w:r w:rsidR="00381706" w:rsidRPr="00EE4D96">
        <w:rPr>
          <w:rFonts w:ascii="Arial" w:hAnsi="Arial" w:cs="Arial"/>
          <w:sz w:val="22"/>
          <w:szCs w:val="22"/>
        </w:rPr>
        <w:t xml:space="preserve">que cuentan </w:t>
      </w:r>
      <w:r w:rsidR="00965583" w:rsidRPr="00EE4D96">
        <w:rPr>
          <w:rFonts w:ascii="Arial" w:hAnsi="Arial" w:cs="Arial"/>
          <w:sz w:val="22"/>
          <w:szCs w:val="22"/>
        </w:rPr>
        <w:t>con régimen especial de contratación</w:t>
      </w:r>
      <w:r w:rsidR="00381706" w:rsidRPr="00EE4D96">
        <w:rPr>
          <w:rFonts w:ascii="Arial" w:hAnsi="Arial" w:cs="Arial"/>
          <w:sz w:val="22"/>
          <w:szCs w:val="22"/>
        </w:rPr>
        <w:t>.</w:t>
      </w:r>
    </w:p>
    <w:p w14:paraId="78A5BE2A" w14:textId="669DB0F4" w:rsidR="001B42EC" w:rsidRPr="00EE4D96" w:rsidRDefault="00725D0F" w:rsidP="00725D0F">
      <w:pPr>
        <w:spacing w:afterLines="120" w:after="288"/>
        <w:ind w:firstLine="720"/>
        <w:rPr>
          <w:rFonts w:ascii="Arial" w:hAnsi="Arial" w:cs="Arial"/>
          <w:sz w:val="22"/>
          <w:szCs w:val="22"/>
        </w:rPr>
      </w:pPr>
      <w:r w:rsidRPr="00EE4D96">
        <w:rPr>
          <w:rFonts w:ascii="Arial" w:hAnsi="Arial" w:cs="Arial"/>
          <w:sz w:val="22"/>
          <w:szCs w:val="22"/>
        </w:rPr>
        <w:t>Lo anterior s</w:t>
      </w:r>
      <w:r w:rsidR="001B42EC" w:rsidRPr="00EE4D96">
        <w:rPr>
          <w:rFonts w:ascii="Arial" w:hAnsi="Arial" w:cs="Arial"/>
          <w:sz w:val="22"/>
          <w:szCs w:val="22"/>
        </w:rPr>
        <w:t>in perjuicio de lo expuesto en precedencia a propósito de la contratación con organismos internacionales cuando se rige por sus reglamento</w:t>
      </w:r>
      <w:r w:rsidRPr="00EE4D96">
        <w:rPr>
          <w:rFonts w:ascii="Arial" w:hAnsi="Arial" w:cs="Arial"/>
          <w:sz w:val="22"/>
          <w:szCs w:val="22"/>
        </w:rPr>
        <w:t xml:space="preserve">s. </w:t>
      </w:r>
      <w:r w:rsidR="001B42EC" w:rsidRPr="00EE4D96">
        <w:rPr>
          <w:rFonts w:ascii="Arial" w:hAnsi="Arial" w:cs="Arial"/>
          <w:sz w:val="22"/>
          <w:szCs w:val="22"/>
        </w:rPr>
        <w:t xml:space="preserve">En </w:t>
      </w:r>
      <w:r w:rsidRPr="00EE4D96">
        <w:rPr>
          <w:rFonts w:ascii="Arial" w:hAnsi="Arial" w:cs="Arial"/>
          <w:sz w:val="22"/>
          <w:szCs w:val="22"/>
        </w:rPr>
        <w:t>efecto</w:t>
      </w:r>
      <w:r w:rsidR="001B42EC" w:rsidRPr="00EE4D96">
        <w:rPr>
          <w:rFonts w:ascii="Arial" w:hAnsi="Arial" w:cs="Arial"/>
          <w:sz w:val="22"/>
          <w:szCs w:val="22"/>
        </w:rPr>
        <w:t>, el supuesto contemplado en el artículo 20 de la Ley 1150 de 2007 resulta ser diferente a los demás regímenes exceptivos del Estatuto General de Contratación de la Administración Pública, dado que el derecho aplicable a estos contratos no es el derecho nacional, sino normas de carácter internacional, que se materializan en los reglamentos expedidos por los organismos de cooperación, asistencia o ayudas internacionales.</w:t>
      </w:r>
    </w:p>
    <w:p w14:paraId="4D8D270A" w14:textId="77777777" w:rsidR="00CA2777" w:rsidRDefault="006A7BA1" w:rsidP="0032607E">
      <w:pPr>
        <w:spacing w:afterLines="120" w:after="288"/>
        <w:rPr>
          <w:rFonts w:ascii="Arial" w:eastAsia="Arial" w:hAnsi="Arial" w:cs="Arial"/>
          <w:color w:val="000000"/>
          <w:sz w:val="22"/>
          <w:szCs w:val="22"/>
        </w:rPr>
      </w:pPr>
      <w:r w:rsidRPr="00EE4D96">
        <w:rPr>
          <w:rFonts w:ascii="Arial" w:eastAsia="Arial" w:hAnsi="Arial" w:cs="Arial"/>
          <w:color w:val="000000"/>
          <w:sz w:val="22"/>
          <w:szCs w:val="22"/>
        </w:rPr>
        <w:t>Este concepto tiene el alcance previsto en el artículo 28 del Código de Procedimiento Administrativo y de lo Contencioso Administrativo.</w:t>
      </w:r>
    </w:p>
    <w:p w14:paraId="183226AC" w14:textId="404FB986" w:rsidR="0032607E" w:rsidRPr="00EE4D96" w:rsidRDefault="001B4209" w:rsidP="0032607E">
      <w:pPr>
        <w:spacing w:afterLines="120" w:after="288"/>
        <w:rPr>
          <w:rFonts w:ascii="Arial" w:eastAsia="Arial" w:hAnsi="Arial" w:cs="Arial"/>
          <w:color w:val="000000"/>
          <w:sz w:val="22"/>
          <w:szCs w:val="22"/>
        </w:rPr>
      </w:pPr>
      <w:r w:rsidRPr="00EE4D96">
        <w:rPr>
          <w:noProof/>
        </w:rPr>
        <mc:AlternateContent>
          <mc:Choice Requires="wps">
            <w:drawing>
              <wp:anchor distT="4294967259" distB="4294967259" distL="114300" distR="114300" simplePos="0" relativeHeight="251658240" behindDoc="0" locked="0" layoutInCell="1" allowOverlap="1" wp14:anchorId="148D4747" wp14:editId="1ACBE579">
                <wp:simplePos x="0" y="0"/>
                <wp:positionH relativeFrom="column">
                  <wp:posOffset>434340</wp:posOffset>
                </wp:positionH>
                <wp:positionV relativeFrom="paragraph">
                  <wp:posOffset>10159</wp:posOffset>
                </wp:positionV>
                <wp:extent cx="46863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7DBA33" id="Conector recto 2" o:spid="_x0000_s1026" style="position:absolute;z-index:25165926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page;mso-height-relative:page"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" strokecolor="#dbdbdb">
                <o:lock v:ext="edit" shapetype="f"/>
              </v:line>
            </w:pict>
          </mc:Fallback>
        </mc:AlternateContent>
      </w:r>
    </w:p>
    <w:p w14:paraId="600CF4FB" w14:textId="77777777" w:rsidR="0032607E" w:rsidRPr="00EE4D96" w:rsidRDefault="0032607E" w:rsidP="0032607E">
      <w:pPr>
        <w:rPr>
          <w:rFonts w:ascii="Arial" w:eastAsia="Arial" w:hAnsi="Arial" w:cs="Arial"/>
          <w:sz w:val="22"/>
          <w:szCs w:val="22"/>
        </w:rPr>
      </w:pPr>
      <w:r w:rsidRPr="00EE4D96">
        <w:rPr>
          <w:rFonts w:ascii="Arial" w:eastAsia="Arial" w:hAnsi="Arial" w:cs="Arial"/>
          <w:sz w:val="22"/>
          <w:szCs w:val="22"/>
        </w:rPr>
        <w:t>Atentamente,</w:t>
      </w:r>
    </w:p>
    <w:p w14:paraId="29ABC8B3" w14:textId="26D9FD64" w:rsidR="008A6426" w:rsidRPr="00EE4D96" w:rsidRDefault="00354E99" w:rsidP="0032607E">
      <w:pPr>
        <w:jc w:val="center"/>
        <w:rPr>
          <w:rFonts w:ascii="Arial" w:eastAsia="Arial" w:hAnsi="Arial" w:cs="Arial"/>
          <w:color w:val="000000"/>
          <w:sz w:val="18"/>
          <w:szCs w:val="18"/>
        </w:rPr>
      </w:pPr>
      <w:r>
        <w:rPr>
          <w:rFonts w:ascii="Arial" w:hAnsi="Arial" w:cs="Arial"/>
          <w:noProof/>
          <w:color w:val="000000" w:themeColor="text1"/>
          <w:sz w:val="22"/>
          <w:szCs w:val="22"/>
          <w:lang w:val="es-ES"/>
        </w:rPr>
        <w:lastRenderedPageBreak/>
        <w:drawing>
          <wp:inline distT="0" distB="0" distL="0" distR="0" wp14:anchorId="04E45CC7" wp14:editId="47C7ED7F">
            <wp:extent cx="2174875" cy="925830"/>
            <wp:effectExtent l="0" t="0" r="0" b="7620"/>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4875" cy="925830"/>
                    </a:xfrm>
                    <a:prstGeom prst="rect">
                      <a:avLst/>
                    </a:prstGeom>
                    <a:noFill/>
                    <a:ln>
                      <a:noFill/>
                    </a:ln>
                  </pic:spPr>
                </pic:pic>
              </a:graphicData>
            </a:graphic>
          </wp:inline>
        </w:drawing>
      </w:r>
    </w:p>
    <w:tbl>
      <w:tblP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32607E" w:rsidRPr="00EE4D96" w14:paraId="47A31F87" w14:textId="77777777" w:rsidTr="0031490F">
        <w:trPr>
          <w:trHeight w:val="315"/>
        </w:trPr>
        <w:tc>
          <w:tcPr>
            <w:tcW w:w="812" w:type="dxa"/>
            <w:vAlign w:val="center"/>
          </w:tcPr>
          <w:p w14:paraId="0441F9FB" w14:textId="7777777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21FBAB8" w14:textId="7777777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Álvaro Namén Vargas</w:t>
            </w:r>
          </w:p>
          <w:p w14:paraId="464B08F3" w14:textId="7777777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Contratista de la Subdirección de Gestión Contractual</w:t>
            </w:r>
          </w:p>
        </w:tc>
      </w:tr>
      <w:tr w:rsidR="0032607E" w:rsidRPr="00EE4D96" w14:paraId="4C7E0F33" w14:textId="77777777" w:rsidTr="0031490F">
        <w:trPr>
          <w:trHeight w:val="330"/>
        </w:trPr>
        <w:tc>
          <w:tcPr>
            <w:tcW w:w="812" w:type="dxa"/>
            <w:vAlign w:val="center"/>
          </w:tcPr>
          <w:p w14:paraId="57FD624C" w14:textId="7777777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EB0D8CC" w14:textId="2B7C713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 xml:space="preserve">Juan David </w:t>
            </w:r>
            <w:r w:rsidR="00DD2853" w:rsidRPr="00EE4D96">
              <w:rPr>
                <w:rFonts w:ascii="Arial" w:eastAsia="Arial" w:hAnsi="Arial" w:cs="Arial"/>
                <w:color w:val="000000"/>
                <w:sz w:val="16"/>
                <w:szCs w:val="16"/>
              </w:rPr>
              <w:t>Marín López</w:t>
            </w:r>
          </w:p>
          <w:p w14:paraId="5179E61F" w14:textId="60101B60" w:rsidR="0032607E" w:rsidRPr="00EE4D96" w:rsidRDefault="00DD2853"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Asesor Jurídico de Dirección General</w:t>
            </w:r>
          </w:p>
        </w:tc>
      </w:tr>
      <w:tr w:rsidR="0032607E" w14:paraId="245A0542" w14:textId="77777777" w:rsidTr="0031490F">
        <w:trPr>
          <w:trHeight w:val="300"/>
        </w:trPr>
        <w:tc>
          <w:tcPr>
            <w:tcW w:w="812" w:type="dxa"/>
            <w:vAlign w:val="center"/>
          </w:tcPr>
          <w:p w14:paraId="1B19EC80" w14:textId="77777777" w:rsidR="0032607E" w:rsidRPr="00EE4D96"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4C929D3A" w14:textId="58CB7874" w:rsidR="0032607E" w:rsidRPr="00EE4D96" w:rsidRDefault="0018785D"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Andrés Mancipe González</w:t>
            </w:r>
            <w:r w:rsidR="00746495" w:rsidRPr="00EE4D96">
              <w:rPr>
                <w:rFonts w:ascii="Arial" w:eastAsia="Arial" w:hAnsi="Arial" w:cs="Arial"/>
                <w:color w:val="000000"/>
                <w:sz w:val="16"/>
                <w:szCs w:val="16"/>
              </w:rPr>
              <w:t xml:space="preserve"> </w:t>
            </w:r>
          </w:p>
          <w:p w14:paraId="2FA692C9" w14:textId="408F314D" w:rsidR="0032607E" w:rsidRPr="0089347D" w:rsidRDefault="0032607E" w:rsidP="0089347D">
            <w:pPr>
              <w:spacing w:after="0" w:line="240" w:lineRule="auto"/>
              <w:rPr>
                <w:rFonts w:ascii="Arial" w:eastAsia="Arial" w:hAnsi="Arial" w:cs="Arial"/>
                <w:color w:val="000000"/>
                <w:sz w:val="16"/>
                <w:szCs w:val="16"/>
              </w:rPr>
            </w:pPr>
            <w:r w:rsidRPr="00EE4D96">
              <w:rPr>
                <w:rFonts w:ascii="Arial" w:eastAsia="Arial" w:hAnsi="Arial" w:cs="Arial"/>
                <w:color w:val="000000"/>
                <w:sz w:val="16"/>
                <w:szCs w:val="16"/>
              </w:rPr>
              <w:t>Subdirector de Gestión Contractual ANCP – CCE</w:t>
            </w:r>
            <w:r w:rsidR="00746495" w:rsidRPr="00EE4D96">
              <w:rPr>
                <w:rFonts w:ascii="Arial" w:eastAsia="Arial" w:hAnsi="Arial" w:cs="Arial"/>
                <w:color w:val="000000"/>
                <w:sz w:val="16"/>
                <w:szCs w:val="16"/>
              </w:rPr>
              <w:t xml:space="preserve"> (E)</w:t>
            </w:r>
          </w:p>
        </w:tc>
      </w:tr>
      <w:bookmarkEnd w:id="14"/>
    </w:tbl>
    <w:p w14:paraId="4419A2AF" w14:textId="77777777" w:rsidR="0032607E" w:rsidRPr="00C406B7" w:rsidRDefault="0032607E" w:rsidP="00AC406D">
      <w:pPr>
        <w:spacing w:afterLines="120" w:after="288"/>
        <w:jc w:val="center"/>
        <w:rPr>
          <w:rFonts w:ascii="Arial" w:eastAsia="Arial" w:hAnsi="Arial" w:cs="Arial"/>
          <w:color w:val="000000"/>
          <w:sz w:val="22"/>
          <w:szCs w:val="22"/>
        </w:rPr>
      </w:pPr>
    </w:p>
    <w:sectPr w:rsidR="0032607E" w:rsidRPr="00C406B7">
      <w:headerReference w:type="default" r:id="rId15"/>
      <w:footerReference w:type="default" r:id="rId16"/>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69AE" w14:textId="77777777" w:rsidR="00604C83" w:rsidRDefault="00604C83">
      <w:pPr>
        <w:spacing w:after="0" w:line="240" w:lineRule="auto"/>
      </w:pPr>
      <w:r>
        <w:separator/>
      </w:r>
    </w:p>
  </w:endnote>
  <w:endnote w:type="continuationSeparator" w:id="0">
    <w:p w14:paraId="17261993" w14:textId="77777777" w:rsidR="00604C83" w:rsidRDefault="00604C83">
      <w:pPr>
        <w:spacing w:after="0" w:line="240" w:lineRule="auto"/>
      </w:pPr>
      <w:r>
        <w:continuationSeparator/>
      </w:r>
    </w:p>
  </w:endnote>
  <w:endnote w:type="continuationNotice" w:id="1">
    <w:p w14:paraId="3EBFF7B9" w14:textId="77777777" w:rsidR="002F19A2" w:rsidRDefault="002F1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spacing w:after="0" w:line="240" w:lineRule="auto"/>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D2EA" w14:textId="77777777" w:rsidR="00604C83" w:rsidRDefault="00604C83">
      <w:pPr>
        <w:spacing w:after="0" w:line="240" w:lineRule="auto"/>
      </w:pPr>
      <w:r>
        <w:separator/>
      </w:r>
    </w:p>
  </w:footnote>
  <w:footnote w:type="continuationSeparator" w:id="0">
    <w:p w14:paraId="3E06E351" w14:textId="77777777" w:rsidR="00604C83" w:rsidRDefault="00604C83">
      <w:pPr>
        <w:spacing w:after="0" w:line="240" w:lineRule="auto"/>
      </w:pPr>
      <w:r>
        <w:continuationSeparator/>
      </w:r>
    </w:p>
  </w:footnote>
  <w:footnote w:type="continuationNotice" w:id="1">
    <w:p w14:paraId="7DEDD4A7" w14:textId="77777777" w:rsidR="002F19A2" w:rsidRDefault="002F19A2">
      <w:pPr>
        <w:spacing w:after="0" w:line="240" w:lineRule="auto"/>
      </w:pPr>
    </w:p>
  </w:footnote>
  <w:footnote w:id="2">
    <w:p w14:paraId="1209CE7B" w14:textId="77777777" w:rsidR="00352BF0" w:rsidRPr="00EE4D96" w:rsidRDefault="00352BF0" w:rsidP="00DA3EC8">
      <w:pPr>
        <w:pStyle w:val="Textonotapie"/>
        <w:ind w:firstLine="720"/>
        <w:contextualSpacing/>
        <w:jc w:val="both"/>
        <w:rPr>
          <w:rFonts w:ascii="Arial" w:hAnsi="Arial" w:cs="Arial"/>
          <w:sz w:val="18"/>
          <w:szCs w:val="18"/>
        </w:rPr>
      </w:pPr>
      <w:r w:rsidRPr="00EE4D96">
        <w:rPr>
          <w:rStyle w:val="Refdenotaalpie"/>
          <w:rFonts w:ascii="Arial" w:hAnsi="Arial" w:cs="Arial"/>
          <w:sz w:val="18"/>
          <w:szCs w:val="18"/>
        </w:rPr>
        <w:footnoteRef/>
      </w:r>
      <w:r w:rsidRPr="00EE4D96">
        <w:rPr>
          <w:rFonts w:ascii="Arial" w:hAnsi="Arial" w:cs="Arial"/>
          <w:sz w:val="18"/>
          <w:szCs w:val="18"/>
        </w:rPr>
        <w:t xml:space="preserve"> «Artículo 3°. Funciones. La Agencia Nacional de Contratación Pública –Colombia Compra Eficiente– ejercerá las siguientes funciones: </w:t>
      </w:r>
    </w:p>
    <w:p w14:paraId="1D4300C7" w14:textId="77777777" w:rsidR="00352BF0" w:rsidRPr="00EE4D96" w:rsidRDefault="00352BF0" w:rsidP="00DA3EC8">
      <w:pPr>
        <w:pStyle w:val="Textonotapie"/>
        <w:ind w:firstLine="720"/>
        <w:contextualSpacing/>
        <w:jc w:val="both"/>
        <w:rPr>
          <w:rFonts w:ascii="Arial" w:hAnsi="Arial" w:cs="Arial"/>
          <w:sz w:val="18"/>
          <w:szCs w:val="18"/>
          <w:lang w:val="es-ES"/>
        </w:rPr>
      </w:pPr>
      <w:r w:rsidRPr="00EE4D96">
        <w:rPr>
          <w:rFonts w:ascii="Arial" w:hAnsi="Arial" w:cs="Arial"/>
          <w:sz w:val="18"/>
          <w:szCs w:val="18"/>
          <w:lang w:val="es-ES"/>
        </w:rPr>
        <w:t xml:space="preserve">»[...] </w:t>
      </w:r>
    </w:p>
    <w:p w14:paraId="2E819FB2" w14:textId="77777777" w:rsidR="00352BF0" w:rsidRPr="00EE4D96" w:rsidRDefault="00352BF0" w:rsidP="00DA3EC8">
      <w:pPr>
        <w:pStyle w:val="Textonotapie"/>
        <w:ind w:firstLine="720"/>
        <w:contextualSpacing/>
        <w:jc w:val="both"/>
        <w:rPr>
          <w:rFonts w:ascii="Arial" w:hAnsi="Arial" w:cs="Arial"/>
          <w:sz w:val="18"/>
          <w:szCs w:val="18"/>
          <w:lang w:val="es-ES"/>
        </w:rPr>
      </w:pPr>
      <w:r w:rsidRPr="00EE4D96">
        <w:rPr>
          <w:rFonts w:ascii="Arial" w:hAnsi="Arial" w:cs="Arial"/>
          <w:sz w:val="18"/>
          <w:szCs w:val="18"/>
          <w:lang w:val="es-ES"/>
        </w:rPr>
        <w:t>»5. Absolver consultas sobre la aplicación de normas de carácter general y expedir circulares externas en materia de compras y contratación pública».</w:t>
      </w:r>
    </w:p>
    <w:p w14:paraId="3DD83B7E" w14:textId="77777777" w:rsidR="00352BF0" w:rsidRPr="00EE4D96" w:rsidRDefault="00352BF0" w:rsidP="00DA3EC8">
      <w:pPr>
        <w:pStyle w:val="Textonotapie"/>
        <w:ind w:firstLine="720"/>
        <w:contextualSpacing/>
        <w:jc w:val="both"/>
        <w:rPr>
          <w:rFonts w:ascii="Arial" w:hAnsi="Arial" w:cs="Arial"/>
          <w:sz w:val="18"/>
          <w:szCs w:val="18"/>
          <w:lang w:val="es-ES"/>
        </w:rPr>
      </w:pPr>
      <w:r w:rsidRPr="00EE4D96">
        <w:rPr>
          <w:rFonts w:ascii="Arial" w:eastAsia="Times New Roman" w:hAnsi="Arial" w:cs="Arial"/>
          <w:sz w:val="18"/>
          <w:szCs w:val="18"/>
          <w:lang w:val="es-CO"/>
        </w:rPr>
        <w:t>«</w:t>
      </w:r>
      <w:r w:rsidRPr="00EE4D96">
        <w:rPr>
          <w:rFonts w:ascii="Arial" w:hAnsi="Arial" w:cs="Arial"/>
          <w:sz w:val="18"/>
          <w:szCs w:val="18"/>
          <w:lang w:val="es-ES"/>
        </w:rPr>
        <w:t xml:space="preserve">Artículo 11. Subdirección de Gestión Contractual. Son funciones de la Subdirección de Gestión Contractual las siguientes: </w:t>
      </w:r>
    </w:p>
    <w:p w14:paraId="2B6F23B8" w14:textId="77777777" w:rsidR="00352BF0" w:rsidRPr="00EE4D96" w:rsidRDefault="00352BF0" w:rsidP="00DA3EC8">
      <w:pPr>
        <w:pStyle w:val="Textonotapie"/>
        <w:ind w:firstLine="720"/>
        <w:contextualSpacing/>
        <w:jc w:val="both"/>
        <w:rPr>
          <w:rFonts w:ascii="Arial" w:hAnsi="Arial" w:cs="Arial"/>
          <w:sz w:val="18"/>
          <w:szCs w:val="18"/>
          <w:lang w:val="es-ES"/>
        </w:rPr>
      </w:pPr>
      <w:r w:rsidRPr="00EE4D96">
        <w:rPr>
          <w:rFonts w:ascii="Arial" w:hAnsi="Arial" w:cs="Arial"/>
          <w:sz w:val="18"/>
          <w:szCs w:val="18"/>
          <w:lang w:val="es-ES"/>
        </w:rPr>
        <w:t xml:space="preserve">»[...] </w:t>
      </w:r>
    </w:p>
    <w:p w14:paraId="61BA269A" w14:textId="77777777" w:rsidR="00352BF0" w:rsidRPr="00EE4D96" w:rsidRDefault="00352BF0" w:rsidP="00DA3EC8">
      <w:pPr>
        <w:pStyle w:val="Textonotapie"/>
        <w:ind w:firstLine="720"/>
        <w:contextualSpacing/>
        <w:jc w:val="both"/>
        <w:rPr>
          <w:rFonts w:ascii="Arial" w:hAnsi="Arial" w:cs="Arial"/>
          <w:sz w:val="18"/>
          <w:szCs w:val="18"/>
        </w:rPr>
      </w:pPr>
      <w:r w:rsidRPr="00EE4D96">
        <w:rPr>
          <w:rFonts w:ascii="Arial" w:eastAsia="Times New Roman" w:hAnsi="Arial" w:cs="Arial"/>
          <w:sz w:val="18"/>
          <w:szCs w:val="18"/>
          <w:lang w:val="es-CO"/>
        </w:rPr>
        <w:t>»</w:t>
      </w:r>
      <w:r w:rsidRPr="00EE4D96">
        <w:rPr>
          <w:rFonts w:ascii="Arial" w:hAnsi="Arial" w:cs="Arial"/>
          <w:sz w:val="18"/>
          <w:szCs w:val="18"/>
          <w:lang w:val="es-ES"/>
        </w:rPr>
        <w:t>8. Absolver consultas sobre la aplicación de normas de carácter general».</w:t>
      </w:r>
    </w:p>
  </w:footnote>
  <w:footnote w:id="3">
    <w:p w14:paraId="3D67DD34"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49DE603" w14:textId="77777777" w:rsidR="00352BF0" w:rsidRPr="00EE4D96" w:rsidRDefault="00352BF0" w:rsidP="00DA3EC8">
      <w:pPr>
        <w:pStyle w:val="Textonotapie"/>
        <w:ind w:firstLine="720"/>
        <w:jc w:val="both"/>
        <w:rPr>
          <w:rFonts w:ascii="Arial" w:hAnsi="Arial" w:cs="Arial"/>
          <w:color w:val="000000" w:themeColor="text1"/>
          <w:sz w:val="18"/>
          <w:szCs w:val="18"/>
        </w:rPr>
      </w:pPr>
      <w:proofErr w:type="gramStart"/>
      <w:r w:rsidRPr="00EE4D96">
        <w:rPr>
          <w:rFonts w:ascii="Arial" w:hAnsi="Arial" w:cs="Arial"/>
          <w:color w:val="000000" w:themeColor="text1"/>
          <w:sz w:val="18"/>
          <w:szCs w:val="18"/>
        </w:rPr>
        <w:t>»A</w:t>
      </w:r>
      <w:proofErr w:type="gramEnd"/>
      <w:r w:rsidRPr="00EE4D96">
        <w:rPr>
          <w:rFonts w:ascii="Arial" w:hAnsi="Arial" w:cs="Arial"/>
          <w:color w:val="000000" w:themeColor="text1"/>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488DDDED"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Gaceta del Congreso de la República No. 71 del 2005.</w:t>
      </w:r>
    </w:p>
  </w:footnote>
  <w:footnote w:id="5">
    <w:p w14:paraId="2D523CB5" w14:textId="711774B5" w:rsidR="00CD19FC"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Corte Constitucional. Sentencia C- 1153 de 2005, M.P. Marco Gerardo Monroy Cabra.</w:t>
      </w:r>
    </w:p>
  </w:footnote>
  <w:footnote w:id="6">
    <w:p w14:paraId="4069B35E"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3212FA5C" w14:textId="77777777" w:rsidR="00352BF0" w:rsidRPr="00EE4D96" w:rsidRDefault="00352BF0" w:rsidP="00DA3EC8">
      <w:pPr>
        <w:pStyle w:val="Textonotapie"/>
        <w:ind w:firstLine="720"/>
        <w:jc w:val="both"/>
        <w:rPr>
          <w:rFonts w:ascii="Arial" w:hAnsi="Arial" w:cs="Arial"/>
          <w:color w:val="000000" w:themeColor="text1"/>
          <w:sz w:val="18"/>
          <w:szCs w:val="18"/>
          <w:lang w:val="es-CO"/>
        </w:rPr>
      </w:pPr>
      <w:r w:rsidRPr="00EE4D96">
        <w:rPr>
          <w:rStyle w:val="Refdenotaalpie"/>
          <w:rFonts w:ascii="Arial" w:hAnsi="Arial" w:cs="Arial"/>
          <w:sz w:val="18"/>
          <w:szCs w:val="18"/>
        </w:rPr>
        <w:footnoteRef/>
      </w:r>
      <w:r w:rsidRPr="00EE4D96">
        <w:rPr>
          <w:rFonts w:ascii="Arial" w:hAnsi="Arial" w:cs="Arial"/>
          <w:color w:val="000000" w:themeColor="text1"/>
          <w:sz w:val="18"/>
          <w:szCs w:val="18"/>
          <w:lang w:val="es-CO"/>
        </w:rPr>
        <w:t xml:space="preserve"> Consejo de Estado.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1D1B73C4"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Consejo de Estado, Sala de Consulta y Servicio Civil de fecha 24 de julio de 2013, radicado 2166, </w:t>
      </w:r>
      <w:proofErr w:type="gramStart"/>
      <w:r w:rsidRPr="00EE4D96">
        <w:rPr>
          <w:rFonts w:ascii="Arial" w:hAnsi="Arial" w:cs="Arial"/>
          <w:color w:val="000000" w:themeColor="text1"/>
          <w:sz w:val="18"/>
          <w:szCs w:val="18"/>
        </w:rPr>
        <w:t>Consejero</w:t>
      </w:r>
      <w:proofErr w:type="gramEnd"/>
      <w:r w:rsidRPr="00EE4D96">
        <w:rPr>
          <w:rFonts w:ascii="Arial" w:hAnsi="Arial" w:cs="Arial"/>
          <w:color w:val="000000" w:themeColor="text1"/>
          <w:sz w:val="18"/>
          <w:szCs w:val="18"/>
        </w:rPr>
        <w:t xml:space="preserve"> Ponente: Álvaro Namén Vargas.  </w:t>
      </w:r>
    </w:p>
  </w:footnote>
  <w:footnote w:id="9">
    <w:p w14:paraId="4134DF99" w14:textId="77777777" w:rsidR="00352BF0" w:rsidRPr="00EE4D96" w:rsidRDefault="00352BF0" w:rsidP="00DA3EC8">
      <w:pPr>
        <w:spacing w:after="0" w:line="240" w:lineRule="auto"/>
        <w:ind w:firstLine="720"/>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«Artículo 33. Restricciones a la contratación pública. </w:t>
      </w:r>
      <w:bookmarkStart w:id="7" w:name="_Hlk99988191"/>
      <w:r w:rsidRPr="00EE4D96">
        <w:rPr>
          <w:rFonts w:ascii="Arial" w:hAnsi="Arial" w:cs="Arial"/>
          <w:color w:val="000000" w:themeColor="text1"/>
          <w:sz w:val="18"/>
          <w:szCs w:val="18"/>
        </w:rPr>
        <w:t>Durante los cuatro (4) meses anteriores a la elección presidencial y hasta la realización de la elección en la segunda vuelta, si fuere el caso, queda prohibida la contratación directa por parte de todos los entes del Estado.</w:t>
      </w:r>
    </w:p>
    <w:bookmarkEnd w:id="7"/>
    <w:p w14:paraId="2472CFAB" w14:textId="513B9C21" w:rsidR="00352BF0" w:rsidRPr="00EE4D96" w:rsidRDefault="00610E1C" w:rsidP="00DA3EC8">
      <w:pPr>
        <w:spacing w:after="0" w:line="240" w:lineRule="auto"/>
        <w:ind w:firstLine="720"/>
        <w:rPr>
          <w:rFonts w:ascii="Arial" w:hAnsi="Arial" w:cs="Arial"/>
          <w:color w:val="000000" w:themeColor="text1"/>
          <w:sz w:val="18"/>
          <w:szCs w:val="18"/>
        </w:rPr>
      </w:pPr>
      <w:r w:rsidRPr="00EE4D96">
        <w:rPr>
          <w:rFonts w:ascii="Arial" w:hAnsi="Arial" w:cs="Arial"/>
          <w:color w:val="000000" w:themeColor="text1"/>
          <w:sz w:val="18"/>
          <w:szCs w:val="18"/>
        </w:rPr>
        <w:t>» Queda</w:t>
      </w:r>
      <w:r w:rsidR="00352BF0" w:rsidRPr="00EE4D96">
        <w:rPr>
          <w:rFonts w:ascii="Arial" w:hAnsi="Arial" w:cs="Arial"/>
          <w:color w:val="000000" w:themeColor="text1"/>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0">
    <w:p w14:paraId="639599DA" w14:textId="77777777" w:rsidR="00352BF0" w:rsidRPr="00EE4D96" w:rsidRDefault="00352BF0" w:rsidP="00DA3EC8">
      <w:pPr>
        <w:pStyle w:val="NormalWeb"/>
        <w:spacing w:before="0" w:beforeAutospacing="0" w:after="0" w:afterAutospacing="0"/>
        <w:ind w:firstLine="720"/>
        <w:jc w:val="both"/>
        <w:rPr>
          <w:rFonts w:ascii="Arial" w:hAnsi="Arial" w:cs="Arial"/>
          <w:color w:val="000000" w:themeColor="text1"/>
          <w:sz w:val="18"/>
          <w:szCs w:val="18"/>
          <w:lang w:val="es-MX"/>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w:t>
      </w:r>
      <w:r w:rsidRPr="00EE4D96">
        <w:rPr>
          <w:rFonts w:ascii="Arial" w:eastAsia="Calibri" w:hAnsi="Arial" w:cs="Arial"/>
          <w:color w:val="000000" w:themeColor="text1"/>
          <w:sz w:val="18"/>
          <w:szCs w:val="18"/>
        </w:rPr>
        <w:t>«</w:t>
      </w:r>
      <w:r w:rsidRPr="00EE4D96">
        <w:rPr>
          <w:rFonts w:ascii="Arial" w:hAnsi="Arial" w:cs="Arial"/>
          <w:color w:val="000000" w:themeColor="text1"/>
          <w:sz w:val="18"/>
          <w:szCs w:val="18"/>
          <w:lang w:val="es-MX"/>
        </w:rPr>
        <w:t>Artículo 38. Prohibiciones para los servidores públicos. A los empleados del Estado les está prohibido:</w:t>
      </w:r>
    </w:p>
    <w:p w14:paraId="7D3C2C04" w14:textId="77777777" w:rsidR="00352BF0" w:rsidRPr="00EE4D96" w:rsidRDefault="00352BF0" w:rsidP="00DA3EC8">
      <w:pPr>
        <w:pStyle w:val="NormalWeb"/>
        <w:spacing w:before="0" w:beforeAutospacing="0" w:after="0" w:afterAutospacing="0"/>
        <w:ind w:firstLine="720"/>
        <w:jc w:val="both"/>
        <w:rPr>
          <w:rFonts w:ascii="Arial" w:hAnsi="Arial" w:cs="Arial"/>
          <w:color w:val="000000" w:themeColor="text1"/>
          <w:sz w:val="18"/>
          <w:szCs w:val="18"/>
          <w:lang w:val="es-MX"/>
        </w:rPr>
      </w:pPr>
      <w:r w:rsidRPr="00EE4D96">
        <w:rPr>
          <w:rFonts w:ascii="Arial" w:eastAsia="Calibri" w:hAnsi="Arial" w:cs="Arial"/>
          <w:color w:val="000000" w:themeColor="text1"/>
          <w:sz w:val="18"/>
          <w:szCs w:val="18"/>
        </w:rPr>
        <w:t>»</w:t>
      </w:r>
      <w:r w:rsidRPr="00EE4D96">
        <w:rPr>
          <w:rFonts w:ascii="Arial" w:hAnsi="Arial" w:cs="Arial"/>
          <w:color w:val="000000" w:themeColor="text1"/>
          <w:sz w:val="18"/>
          <w:szCs w:val="18"/>
          <w:lang w:val="es-MX"/>
        </w:rPr>
        <w:t xml:space="preserve"> […]</w:t>
      </w:r>
    </w:p>
    <w:p w14:paraId="08717DE8" w14:textId="77777777" w:rsidR="00352BF0" w:rsidRPr="00EE4D96" w:rsidRDefault="00352BF0" w:rsidP="00DA3EC8">
      <w:pPr>
        <w:spacing w:after="0" w:line="240" w:lineRule="auto"/>
        <w:ind w:firstLine="720"/>
        <w:rPr>
          <w:rFonts w:ascii="Arial" w:hAnsi="Arial" w:cs="Arial"/>
          <w:color w:val="000000" w:themeColor="text1"/>
          <w:sz w:val="18"/>
          <w:szCs w:val="18"/>
        </w:rPr>
      </w:pPr>
      <w:r w:rsidRPr="00EE4D96">
        <w:rPr>
          <w:rFonts w:ascii="Arial" w:hAnsi="Arial" w:cs="Arial"/>
          <w:color w:val="000000" w:themeColor="text1"/>
          <w:sz w:val="18"/>
          <w:szCs w:val="18"/>
        </w:rPr>
        <w:t>»</w:t>
      </w:r>
      <w:r w:rsidRPr="00EE4D96">
        <w:rPr>
          <w:rStyle w:val="baj"/>
          <w:rFonts w:ascii="Arial" w:hAnsi="Arial" w:cs="Arial"/>
          <w:color w:val="000000" w:themeColor="text1"/>
          <w:sz w:val="18"/>
          <w:szCs w:val="18"/>
        </w:rPr>
        <w:t xml:space="preserve"> Parágrafo.</w:t>
      </w:r>
      <w:r w:rsidRPr="00EE4D96">
        <w:rPr>
          <w:rFonts w:ascii="Arial" w:hAnsi="Arial" w:cs="Arial"/>
          <w:color w:val="000000" w:themeColor="text1"/>
          <w:sz w:val="18"/>
          <w:szCs w:val="18"/>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11">
    <w:p w14:paraId="04F7E8DA" w14:textId="77777777" w:rsidR="00352BF0" w:rsidRPr="00EE4D96" w:rsidRDefault="00352BF0" w:rsidP="00DA3EC8">
      <w:pPr>
        <w:spacing w:after="0" w:line="240" w:lineRule="auto"/>
        <w:ind w:firstLine="720"/>
        <w:rPr>
          <w:rFonts w:ascii="Arial" w:hAnsi="Arial" w:cs="Arial"/>
          <w:color w:val="000000" w:themeColor="text1"/>
          <w:sz w:val="18"/>
          <w:szCs w:val="18"/>
          <w:lang w:val="es-ES"/>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Consejo de Estado. Sala de Consulta y Servicio Civil. Concepto del 17 de febrero de 2015. C.P. William Zambrano Cetina. Radicación No. 11001-03-06-000-2015-00164-00(2269).</w:t>
      </w:r>
    </w:p>
  </w:footnote>
  <w:footnote w:id="12">
    <w:p w14:paraId="35ACB62F"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w:t>
      </w:r>
      <w:r w:rsidRPr="00EE4D96">
        <w:rPr>
          <w:rFonts w:ascii="Arial" w:hAnsi="Arial" w:cs="Arial"/>
          <w:color w:val="000000" w:themeColor="text1"/>
          <w:sz w:val="18"/>
          <w:szCs w:val="18"/>
          <w:lang w:val="es-ES"/>
        </w:rPr>
        <w:t xml:space="preserve">[25] </w:t>
      </w:r>
      <w:r w:rsidRPr="00EE4D96">
        <w:rPr>
          <w:rFonts w:ascii="Arial" w:hAnsi="Arial" w:cs="Arial"/>
          <w:color w:val="000000" w:themeColor="text1"/>
          <w:sz w:val="18"/>
          <w:szCs w:val="18"/>
        </w:rPr>
        <w:t>Cfr. Consejo de Estado. Sección Tercera. Sentencia de 3 de diciembre de 2007. Radicados: 24.715, 25.206, 25.409, 24.524, 27.834, 25.410, 26.105, 28.244, 31.447 -acumulados-».</w:t>
      </w:r>
    </w:p>
  </w:footnote>
  <w:footnote w:id="13">
    <w:p w14:paraId="3DD5EB63"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w:t>
      </w:r>
      <w:r w:rsidRPr="00EE4D96">
        <w:rPr>
          <w:rFonts w:ascii="Arial" w:hAnsi="Arial" w:cs="Arial"/>
          <w:color w:val="000000" w:themeColor="text1"/>
          <w:sz w:val="18"/>
          <w:szCs w:val="18"/>
          <w:lang w:val="es-ES"/>
        </w:rPr>
        <w:t xml:space="preserve">[26] </w:t>
      </w:r>
      <w:r w:rsidRPr="00EE4D96">
        <w:rPr>
          <w:rFonts w:ascii="Arial" w:hAnsi="Arial" w:cs="Arial"/>
          <w:color w:val="000000" w:themeColor="text1"/>
          <w:sz w:val="18"/>
          <w:szCs w:val="18"/>
        </w:rPr>
        <w:t>Al respecto ver el concepto 1712 de 2 de febrero de 2006. Consejo de Estado Sala de Consulta y Servicio Civil».</w:t>
      </w:r>
    </w:p>
  </w:footnote>
  <w:footnote w:id="14">
    <w:p w14:paraId="52B4054A"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Consejo de Estado. Sala de Consulta y Servicio Civil. Concepto del 2 de septiembre de 2013. Radicación número: 11001-03-06-000-2013-00412-00 (2168). Consejero Ponente: Álvaro Namén Vargas.</w:t>
      </w:r>
    </w:p>
  </w:footnote>
  <w:footnote w:id="15">
    <w:p w14:paraId="5F3BB6EE" w14:textId="77777777" w:rsidR="00352BF0" w:rsidRPr="00EE4D96" w:rsidRDefault="00352BF0" w:rsidP="00DA3EC8">
      <w:pPr>
        <w:pStyle w:val="Textonotapie"/>
        <w:ind w:firstLine="720"/>
        <w:jc w:val="both"/>
        <w:rPr>
          <w:rFonts w:ascii="Arial" w:hAnsi="Arial" w:cs="Arial"/>
          <w:color w:val="000000" w:themeColor="text1"/>
          <w:sz w:val="18"/>
          <w:szCs w:val="18"/>
          <w:lang w:val="es-ES"/>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w:t>
      </w:r>
      <w:r w:rsidRPr="00EE4D96">
        <w:rPr>
          <w:rFonts w:ascii="Arial" w:hAnsi="Arial" w:cs="Arial"/>
          <w:color w:val="000000" w:themeColor="text1"/>
          <w:sz w:val="18"/>
          <w:szCs w:val="18"/>
          <w:lang w:val="es-ES"/>
        </w:rPr>
        <w:t xml:space="preserve">Artículo 2. </w:t>
      </w:r>
    </w:p>
  </w:footnote>
  <w:footnote w:id="16">
    <w:p w14:paraId="10E5BA81" w14:textId="77777777" w:rsidR="00352BF0" w:rsidRPr="00EE4D96" w:rsidRDefault="00352BF0" w:rsidP="00DA3EC8">
      <w:pPr>
        <w:pStyle w:val="Textonotapie"/>
        <w:ind w:firstLine="720"/>
        <w:jc w:val="both"/>
        <w:rPr>
          <w:rFonts w:ascii="Arial" w:hAnsi="Arial" w:cs="Arial"/>
          <w:color w:val="000000" w:themeColor="text1"/>
          <w:sz w:val="18"/>
          <w:szCs w:val="18"/>
          <w:lang w:val="es-ES"/>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w:t>
      </w:r>
      <w:r w:rsidRPr="00EE4D96">
        <w:rPr>
          <w:rFonts w:ascii="Arial" w:hAnsi="Arial" w:cs="Arial"/>
          <w:i/>
          <w:color w:val="000000" w:themeColor="text1"/>
          <w:sz w:val="18"/>
          <w:szCs w:val="18"/>
          <w:lang w:val="es-ES"/>
        </w:rPr>
        <w:t>Ídem</w:t>
      </w:r>
      <w:r w:rsidRPr="00EE4D96">
        <w:rPr>
          <w:rFonts w:ascii="Arial" w:hAnsi="Arial" w:cs="Arial"/>
          <w:color w:val="000000" w:themeColor="text1"/>
          <w:sz w:val="18"/>
          <w:szCs w:val="18"/>
          <w:lang w:val="es-ES"/>
        </w:rPr>
        <w:t>.</w:t>
      </w:r>
    </w:p>
  </w:footnote>
  <w:footnote w:id="17">
    <w:p w14:paraId="5830ABDF" w14:textId="77777777" w:rsidR="00352BF0" w:rsidRPr="00EE4D96" w:rsidRDefault="00352BF0" w:rsidP="00DA3EC8">
      <w:pPr>
        <w:pStyle w:val="Textonotapie"/>
        <w:ind w:firstLine="720"/>
        <w:jc w:val="both"/>
        <w:rPr>
          <w:rFonts w:ascii="Arial" w:hAnsi="Arial" w:cs="Arial"/>
          <w:color w:val="000000" w:themeColor="text1"/>
          <w:sz w:val="18"/>
          <w:szCs w:val="18"/>
          <w:lang w:val="es-ES"/>
        </w:rPr>
      </w:pPr>
      <w:r w:rsidRPr="00EE4D96">
        <w:rPr>
          <w:rStyle w:val="Refdenotaalpie"/>
          <w:rFonts w:ascii="Arial" w:hAnsi="Arial" w:cs="Arial"/>
          <w:sz w:val="18"/>
          <w:szCs w:val="18"/>
        </w:rPr>
        <w:footnoteRef/>
      </w:r>
      <w:r w:rsidRPr="00EE4D96">
        <w:rPr>
          <w:rStyle w:val="Refdenotaalpie"/>
          <w:rFonts w:ascii="Arial" w:hAnsi="Arial" w:cs="Arial"/>
          <w:color w:val="000000" w:themeColor="text1"/>
          <w:sz w:val="18"/>
          <w:szCs w:val="18"/>
        </w:rPr>
        <w:t xml:space="preserve"> </w:t>
      </w:r>
      <w:r w:rsidRPr="00EE4D96">
        <w:rPr>
          <w:rFonts w:ascii="Arial" w:hAnsi="Arial" w:cs="Arial"/>
          <w:color w:val="000000" w:themeColor="text1"/>
          <w:sz w:val="18"/>
          <w:szCs w:val="18"/>
          <w:lang w:val="es-ES"/>
        </w:rPr>
        <w:t xml:space="preserve">«[…] A este respecto, cabe recordar que el artículo 860 del Código de Comercio regula la licitación en el derecho privado». </w:t>
      </w:r>
    </w:p>
  </w:footnote>
  <w:footnote w:id="18">
    <w:p w14:paraId="5E3E6F03" w14:textId="77777777" w:rsidR="00352BF0" w:rsidRPr="00EE4D96" w:rsidRDefault="00352BF0" w:rsidP="00DA3EC8">
      <w:pPr>
        <w:shd w:val="clear" w:color="auto" w:fill="FFFFFF"/>
        <w:spacing w:after="0" w:line="240" w:lineRule="auto"/>
        <w:ind w:firstLine="720"/>
        <w:rPr>
          <w:rFonts w:ascii="Arial" w:hAnsi="Arial" w:cs="Arial"/>
          <w:color w:val="000000" w:themeColor="text1"/>
          <w:sz w:val="18"/>
          <w:szCs w:val="18"/>
          <w:lang w:val="es-ES"/>
        </w:rPr>
      </w:pPr>
      <w:r w:rsidRPr="00EE4D96">
        <w:rPr>
          <w:rStyle w:val="Refdenotaalpie"/>
          <w:rFonts w:ascii="Arial" w:hAnsi="Arial" w:cs="Arial"/>
          <w:sz w:val="18"/>
          <w:szCs w:val="18"/>
        </w:rPr>
        <w:footnoteRef/>
      </w:r>
      <w:r w:rsidRPr="00EE4D96">
        <w:rPr>
          <w:rStyle w:val="Refdenotaalpie"/>
          <w:rFonts w:ascii="Arial" w:hAnsi="Arial" w:cs="Arial"/>
          <w:color w:val="000000" w:themeColor="text1"/>
          <w:sz w:val="18"/>
          <w:szCs w:val="18"/>
        </w:rPr>
        <w:t xml:space="preserve"> </w:t>
      </w:r>
      <w:r w:rsidRPr="00EE4D96">
        <w:rPr>
          <w:rFonts w:ascii="Arial" w:hAnsi="Arial" w:cs="Arial"/>
          <w:color w:val="000000" w:themeColor="text1"/>
          <w:sz w:val="18"/>
          <w:szCs w:val="18"/>
          <w:lang w:val="es-ES"/>
        </w:rPr>
        <w:t>Consejo de Estado. Sala de Consulta y Servicio Civil, Concepto de 8 de mayo de 2018. Radicación Número: 11001-03-06-000-2018-00095-00(2382). Consejero Ponente: Álvaro Namén Vargas.</w:t>
      </w:r>
    </w:p>
  </w:footnote>
  <w:footnote w:id="19">
    <w:p w14:paraId="1C35C09A"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Consejo de Estado. Sala de Consulta y Servicio Civil. Concepto del 08 de mayo de 2018. Exp. 2.382. C.P. Álvaro Namén Vargas.</w:t>
      </w:r>
    </w:p>
  </w:footnote>
  <w:footnote w:id="20">
    <w:p w14:paraId="552A86BF"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Cfr. Concepto C-757 del 30 de diciembre de 2021.</w:t>
      </w:r>
    </w:p>
  </w:footnote>
  <w:footnote w:id="21">
    <w:p w14:paraId="5B802D12" w14:textId="77777777" w:rsidR="00352BF0" w:rsidRPr="00EE4D96" w:rsidRDefault="00352BF0" w:rsidP="00DA3EC8">
      <w:pPr>
        <w:pStyle w:val="Textonotapie"/>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2">
    <w:p w14:paraId="5F4DE3A7" w14:textId="77777777" w:rsidR="00352BF0" w:rsidRPr="00EE4D96" w:rsidRDefault="00352BF0" w:rsidP="00DA3EC8">
      <w:pPr>
        <w:spacing w:after="0" w:line="240" w:lineRule="auto"/>
        <w:ind w:firstLine="720"/>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4C61BF8C" w14:textId="77777777" w:rsidR="00352BF0" w:rsidRPr="00EE4D96" w:rsidRDefault="00352BF0" w:rsidP="00DA3EC8">
      <w:pPr>
        <w:pStyle w:val="NormalWeb"/>
        <w:spacing w:before="0" w:beforeAutospacing="0" w:after="0" w:afterAutospacing="0"/>
        <w:ind w:firstLine="720"/>
        <w:jc w:val="both"/>
        <w:rPr>
          <w:rFonts w:ascii="Arial" w:hAnsi="Arial" w:cs="Arial"/>
          <w:color w:val="000000" w:themeColor="text1"/>
          <w:sz w:val="18"/>
          <w:szCs w:val="18"/>
        </w:rPr>
      </w:pPr>
      <w:r w:rsidRPr="00EE4D96">
        <w:rPr>
          <w:rStyle w:val="Refdenotaalpie"/>
          <w:rFonts w:ascii="Arial" w:hAnsi="Arial" w:cs="Arial"/>
          <w:sz w:val="18"/>
          <w:szCs w:val="18"/>
        </w:rPr>
        <w:footnoteRef/>
      </w:r>
      <w:r w:rsidRPr="00EE4D96">
        <w:rPr>
          <w:rFonts w:ascii="Arial" w:hAnsi="Arial" w:cs="Arial"/>
          <w:color w:val="000000" w:themeColor="text1"/>
          <w:sz w:val="18"/>
          <w:szCs w:val="18"/>
        </w:rPr>
        <w:t xml:space="preserve"> Ley 80 de 1993: «Artículo 13. De la normatividad aplicable a los contratos estatales. Los contratos que celebren las entidades a que se refiere el artículo </w:t>
      </w:r>
      <w:hyperlink r:id="rId1" w:anchor="2" w:history="1">
        <w:r w:rsidRPr="00EE4D96">
          <w:rPr>
            <w:rStyle w:val="Hipervnculo"/>
            <w:rFonts w:ascii="Arial" w:hAnsi="Arial" w:cs="Arial"/>
            <w:color w:val="000000" w:themeColor="text1"/>
            <w:sz w:val="18"/>
            <w:szCs w:val="18"/>
          </w:rPr>
          <w:t>2</w:t>
        </w:r>
      </w:hyperlink>
      <w:r w:rsidRPr="00EE4D96">
        <w:rPr>
          <w:rFonts w:ascii="Arial" w:hAnsi="Arial" w:cs="Arial"/>
          <w:color w:val="000000" w:themeColor="text1"/>
          <w:sz w:val="18"/>
          <w:szCs w:val="18"/>
        </w:rPr>
        <w:t>o. del presente estatuto se regirán por las disposiciones comerciales y civiles pertinentes, salvo en las materias particularmente reguladas en esta ley.</w:t>
      </w:r>
    </w:p>
    <w:p w14:paraId="5CFE49D4" w14:textId="15563576" w:rsidR="00352BF0" w:rsidRPr="00EE4D96" w:rsidRDefault="00610E1C" w:rsidP="00DA3EC8">
      <w:pPr>
        <w:pStyle w:val="NormalWeb"/>
        <w:spacing w:before="0" w:beforeAutospacing="0" w:after="0" w:afterAutospacing="0"/>
        <w:ind w:firstLine="720"/>
        <w:jc w:val="both"/>
        <w:rPr>
          <w:rFonts w:ascii="Arial" w:hAnsi="Arial" w:cs="Arial"/>
          <w:color w:val="000000" w:themeColor="text1"/>
          <w:sz w:val="18"/>
          <w:szCs w:val="18"/>
        </w:rPr>
      </w:pPr>
      <w:r w:rsidRPr="00EE4D96">
        <w:rPr>
          <w:rFonts w:ascii="Arial" w:hAnsi="Arial" w:cs="Arial"/>
          <w:color w:val="000000" w:themeColor="text1"/>
          <w:sz w:val="18"/>
          <w:szCs w:val="18"/>
        </w:rPr>
        <w:t>» Los</w:t>
      </w:r>
      <w:r w:rsidR="00352BF0" w:rsidRPr="00EE4D96">
        <w:rPr>
          <w:rFonts w:ascii="Arial" w:hAnsi="Arial" w:cs="Arial"/>
          <w:color w:val="000000" w:themeColor="text1"/>
          <w:sz w:val="18"/>
          <w:szCs w:val="18"/>
        </w:rPr>
        <w:t xml:space="preserve"> contratos celebrados en el exterior se podrán regir en su ejecución por las reglas del país en donde se hayan suscrito, a menos que deban cumplirse en Colombia»</w:t>
      </w:r>
    </w:p>
    <w:p w14:paraId="22634068" w14:textId="5287DAFF" w:rsidR="00352BF0" w:rsidRPr="00EE4D96" w:rsidRDefault="00610E1C" w:rsidP="00DA3EC8">
      <w:pPr>
        <w:pStyle w:val="NormalWeb"/>
        <w:spacing w:before="0" w:beforeAutospacing="0" w:after="0" w:afterAutospacing="0"/>
        <w:ind w:firstLine="720"/>
        <w:jc w:val="both"/>
        <w:rPr>
          <w:rFonts w:ascii="Arial" w:hAnsi="Arial" w:cs="Arial"/>
          <w:color w:val="000000" w:themeColor="text1"/>
          <w:sz w:val="18"/>
          <w:szCs w:val="18"/>
        </w:rPr>
      </w:pPr>
      <w:r w:rsidRPr="00EE4D96">
        <w:rPr>
          <w:rFonts w:ascii="Arial" w:hAnsi="Arial" w:cs="Arial"/>
          <w:color w:val="000000" w:themeColor="text1"/>
          <w:sz w:val="18"/>
          <w:szCs w:val="18"/>
        </w:rPr>
        <w:t>» Los</w:t>
      </w:r>
      <w:r w:rsidR="00352BF0" w:rsidRPr="00EE4D96">
        <w:rPr>
          <w:rFonts w:ascii="Arial" w:hAnsi="Arial" w:cs="Arial"/>
          <w:color w:val="000000" w:themeColor="text1"/>
          <w:sz w:val="18"/>
          <w:szCs w:val="18"/>
        </w:rPr>
        <w:t xml:space="preserve"> contratos que se celebren en Colombia y deban ejecutarse o cumplirse en el extranjero, podrán someterse a la ley extranjera».</w:t>
      </w:r>
    </w:p>
  </w:footnote>
  <w:footnote w:id="24">
    <w:p w14:paraId="23B18349" w14:textId="64DE673A" w:rsidR="00E76E61" w:rsidRPr="00EE4D96" w:rsidRDefault="00E76E61" w:rsidP="00DA3EC8">
      <w:pPr>
        <w:pStyle w:val="Textonotapie"/>
        <w:ind w:firstLine="720"/>
        <w:rPr>
          <w:rFonts w:ascii="Arial" w:hAnsi="Arial" w:cs="Arial"/>
          <w:sz w:val="18"/>
          <w:szCs w:val="18"/>
          <w:lang w:val="es-ES"/>
        </w:rPr>
      </w:pPr>
      <w:r w:rsidRPr="00EE4D96">
        <w:rPr>
          <w:rStyle w:val="Refdenotaalpie"/>
          <w:rFonts w:ascii="Arial" w:hAnsi="Arial" w:cs="Arial"/>
          <w:sz w:val="18"/>
          <w:szCs w:val="18"/>
        </w:rPr>
        <w:footnoteRef/>
      </w:r>
      <w:r w:rsidRPr="00EE4D96">
        <w:rPr>
          <w:rFonts w:ascii="Arial" w:hAnsi="Arial" w:cs="Arial"/>
          <w:sz w:val="18"/>
          <w:szCs w:val="18"/>
        </w:rPr>
        <w:t xml:space="preserve"> </w:t>
      </w:r>
      <w:r w:rsidRPr="00EE4D96">
        <w:rPr>
          <w:rFonts w:ascii="Arial" w:hAnsi="Arial" w:cs="Arial"/>
          <w:sz w:val="18"/>
          <w:szCs w:val="18"/>
          <w:lang w:val="es-ES"/>
        </w:rPr>
        <w:t>Corte Constitucional, Sentencia C-</w:t>
      </w:r>
      <w:r w:rsidR="00DA592E" w:rsidRPr="00EE4D96">
        <w:rPr>
          <w:rFonts w:ascii="Arial" w:hAnsi="Arial" w:cs="Arial"/>
          <w:sz w:val="18"/>
          <w:szCs w:val="18"/>
          <w:lang w:val="es-ES"/>
        </w:rPr>
        <w:t xml:space="preserve">294 del 16 de marzo de 2004, M.P. Jaime Araujo Rentería. </w:t>
      </w:r>
    </w:p>
  </w:footnote>
  <w:footnote w:id="25">
    <w:p w14:paraId="398B056E" w14:textId="77777777" w:rsidR="003D1B56" w:rsidRPr="00EE4D96" w:rsidRDefault="003D1B56" w:rsidP="00DA3EC8">
      <w:pPr>
        <w:pStyle w:val="footnotedescription"/>
        <w:spacing w:after="15" w:line="247" w:lineRule="auto"/>
        <w:ind w:right="0" w:firstLine="720"/>
        <w:rPr>
          <w:sz w:val="18"/>
          <w:szCs w:val="18"/>
        </w:rPr>
      </w:pPr>
      <w:r w:rsidRPr="00EE4D96">
        <w:rPr>
          <w:rStyle w:val="footnotemark"/>
          <w:sz w:val="18"/>
          <w:szCs w:val="18"/>
        </w:rPr>
        <w:footnoteRef/>
      </w:r>
      <w:r w:rsidRPr="00EE4D96">
        <w:rPr>
          <w:sz w:val="18"/>
          <w:szCs w:val="18"/>
        </w:rPr>
        <w:t xml:space="preserve"> Consejo de Estado, Sala de Consulta y Servicio Civil, concepto de 29 enero de 2004, radicado No. 1531.</w:t>
      </w:r>
    </w:p>
  </w:footnote>
  <w:footnote w:id="26">
    <w:p w14:paraId="5A4935E2" w14:textId="252CEBED" w:rsidR="004117DA" w:rsidRPr="00EE4D96" w:rsidRDefault="004117DA" w:rsidP="00DA3EC8">
      <w:pPr>
        <w:pStyle w:val="Textonotapie"/>
        <w:ind w:firstLine="720"/>
        <w:rPr>
          <w:rFonts w:ascii="Arial" w:hAnsi="Arial" w:cs="Arial"/>
          <w:sz w:val="18"/>
          <w:szCs w:val="18"/>
          <w:lang w:val="es-ES"/>
        </w:rPr>
      </w:pPr>
      <w:r w:rsidRPr="00EE4D96">
        <w:rPr>
          <w:rStyle w:val="Refdenotaalpie"/>
          <w:rFonts w:ascii="Arial" w:hAnsi="Arial" w:cs="Arial"/>
          <w:sz w:val="18"/>
          <w:szCs w:val="18"/>
        </w:rPr>
        <w:footnoteRef/>
      </w:r>
      <w:r w:rsidRPr="00EE4D96">
        <w:rPr>
          <w:rFonts w:ascii="Arial" w:hAnsi="Arial" w:cs="Arial"/>
          <w:sz w:val="18"/>
          <w:szCs w:val="18"/>
        </w:rPr>
        <w:t xml:space="preserve"> </w:t>
      </w:r>
      <w:r w:rsidRPr="00EE4D96">
        <w:rPr>
          <w:rFonts w:ascii="Arial" w:hAnsi="Arial" w:cs="Arial"/>
          <w:sz w:val="18"/>
          <w:szCs w:val="18"/>
          <w:lang w:val="es-ES"/>
        </w:rPr>
        <w:t xml:space="preserve">Corte Constitucional. C- 249 de 2004, Ob. Cit. </w:t>
      </w:r>
    </w:p>
  </w:footnote>
  <w:footnote w:id="27">
    <w:p w14:paraId="7D5C7E4A" w14:textId="25E6E0D3" w:rsidR="003F6E92" w:rsidRPr="00EE4D96" w:rsidRDefault="003F6E92" w:rsidP="00DA3EC8">
      <w:pPr>
        <w:pStyle w:val="footnotedescription"/>
        <w:spacing w:after="0" w:line="238" w:lineRule="auto"/>
        <w:ind w:firstLine="720"/>
        <w:rPr>
          <w:sz w:val="18"/>
          <w:szCs w:val="18"/>
        </w:rPr>
      </w:pPr>
      <w:r w:rsidRPr="00EE4D96">
        <w:rPr>
          <w:rStyle w:val="footnotemark"/>
          <w:sz w:val="18"/>
          <w:szCs w:val="18"/>
        </w:rPr>
        <w:footnoteRef/>
      </w:r>
      <w:r w:rsidRPr="00EE4D96">
        <w:rPr>
          <w:sz w:val="18"/>
          <w:szCs w:val="18"/>
        </w:rPr>
        <w:t xml:space="preserve"> Al respecto, </w:t>
      </w:r>
      <w:r w:rsidR="001C696B" w:rsidRPr="00EE4D96">
        <w:rPr>
          <w:sz w:val="18"/>
          <w:szCs w:val="18"/>
        </w:rPr>
        <w:t>el literal</w:t>
      </w:r>
      <w:r w:rsidRPr="00EE4D96">
        <w:rPr>
          <w:sz w:val="18"/>
          <w:szCs w:val="18"/>
        </w:rPr>
        <w:t xml:space="preserve"> i) del numeral 1 del artículo 1 de la Ley 32 de 1985, </w:t>
      </w:r>
      <w:r w:rsidR="0025664B" w:rsidRPr="00EE4D96">
        <w:rPr>
          <w:sz w:val="18"/>
          <w:szCs w:val="18"/>
        </w:rPr>
        <w:t>“Por</w:t>
      </w:r>
      <w:r w:rsidRPr="00EE4D96">
        <w:rPr>
          <w:sz w:val="18"/>
          <w:szCs w:val="18"/>
        </w:rPr>
        <w:t xml:space="preserve"> medio de la cual se aprueba la “Convención de Viena sobre el derecho de los tratados”, establece: “se entiende por organización internacional una organización intergubernamental”</w:t>
      </w:r>
      <w:r w:rsidR="0080453B" w:rsidRPr="00EE4D96">
        <w:rPr>
          <w:sz w:val="18"/>
          <w:szCs w:val="18"/>
        </w:rPr>
        <w:t>.</w:t>
      </w:r>
      <w:r w:rsidRPr="00EE4D96">
        <w:rPr>
          <w:rFonts w:eastAsia="Calibri"/>
          <w:sz w:val="18"/>
          <w:szCs w:val="18"/>
        </w:rPr>
        <w:t xml:space="preserve"> </w:t>
      </w:r>
    </w:p>
  </w:footnote>
  <w:footnote w:id="28">
    <w:p w14:paraId="1F35608F" w14:textId="77777777" w:rsidR="006A7BA1" w:rsidRPr="00EE4D96" w:rsidRDefault="006A7BA1" w:rsidP="00DA3EC8">
      <w:pPr>
        <w:pStyle w:val="Textonotapie"/>
        <w:ind w:firstLine="720"/>
        <w:rPr>
          <w:rFonts w:ascii="Arial" w:hAnsi="Arial" w:cs="Arial"/>
          <w:sz w:val="18"/>
          <w:szCs w:val="18"/>
          <w:lang w:val="es-ES"/>
        </w:rPr>
      </w:pPr>
      <w:r w:rsidRPr="00EE4D96">
        <w:rPr>
          <w:rStyle w:val="Refdenotaalpie"/>
          <w:rFonts w:ascii="Arial" w:hAnsi="Arial" w:cs="Arial"/>
          <w:sz w:val="18"/>
          <w:szCs w:val="18"/>
        </w:rPr>
        <w:footnoteRef/>
      </w:r>
      <w:r w:rsidRPr="00EE4D96">
        <w:rPr>
          <w:rFonts w:ascii="Arial" w:hAnsi="Arial" w:cs="Arial"/>
          <w:sz w:val="18"/>
          <w:szCs w:val="18"/>
        </w:rPr>
        <w:t xml:space="preserve"> Consejo de Estado, Rad. 28279, Ob. Cit. </w:t>
      </w:r>
    </w:p>
  </w:footnote>
  <w:footnote w:id="29">
    <w:p w14:paraId="644D026E" w14:textId="5A9DE011" w:rsidR="009B5D54" w:rsidRPr="00EE4D96" w:rsidRDefault="009B5D54" w:rsidP="009B5D54">
      <w:pPr>
        <w:pStyle w:val="Textonotapie"/>
        <w:ind w:firstLine="720"/>
        <w:jc w:val="both"/>
        <w:rPr>
          <w:rFonts w:ascii="Arial" w:hAnsi="Arial" w:cs="Arial"/>
          <w:sz w:val="18"/>
          <w:szCs w:val="18"/>
          <w:lang w:val="es-CO"/>
        </w:rPr>
      </w:pPr>
      <w:r w:rsidRPr="00EE4D96">
        <w:rPr>
          <w:rStyle w:val="Refdenotaalpie"/>
          <w:rFonts w:ascii="Arial" w:hAnsi="Arial" w:cs="Arial"/>
          <w:sz w:val="18"/>
          <w:szCs w:val="18"/>
        </w:rPr>
        <w:footnoteRef/>
      </w:r>
      <w:r w:rsidRPr="00EE4D96">
        <w:rPr>
          <w:rFonts w:ascii="Arial" w:hAnsi="Arial" w:cs="Arial"/>
          <w:sz w:val="18"/>
          <w:szCs w:val="18"/>
        </w:rPr>
        <w:t xml:space="preserve"> </w:t>
      </w:r>
      <w:r w:rsidR="002959D3" w:rsidRPr="00EE4D96">
        <w:rPr>
          <w:rFonts w:ascii="Arial" w:hAnsi="Arial" w:cs="Arial"/>
          <w:sz w:val="18"/>
          <w:szCs w:val="18"/>
        </w:rPr>
        <w:t xml:space="preserve">La Directiva Presidencial 11 de 13 de noviembre de 2009, indicó: </w:t>
      </w:r>
      <w:r w:rsidRPr="00EE4D96">
        <w:rPr>
          <w:rFonts w:ascii="Arial" w:hAnsi="Arial" w:cs="Arial"/>
          <w:color w:val="000000" w:themeColor="text1"/>
          <w:sz w:val="18"/>
          <w:szCs w:val="18"/>
        </w:rPr>
        <w:t>«</w:t>
      </w:r>
      <w:r w:rsidRPr="00EE4D96">
        <w:rPr>
          <w:rFonts w:ascii="Arial" w:hAnsi="Arial" w:cs="Arial"/>
          <w:sz w:val="18"/>
          <w:szCs w:val="18"/>
        </w:rPr>
        <w:t>2.5</w:t>
      </w:r>
      <w:r w:rsidR="002959D3" w:rsidRPr="00EE4D96">
        <w:rPr>
          <w:rFonts w:ascii="Arial" w:hAnsi="Arial" w:cs="Arial"/>
          <w:sz w:val="18"/>
          <w:szCs w:val="18"/>
        </w:rPr>
        <w:t xml:space="preserve"> </w:t>
      </w:r>
      <w:r w:rsidRPr="00EE4D96">
        <w:rPr>
          <w:rFonts w:ascii="Arial" w:hAnsi="Arial" w:cs="Arial"/>
          <w:sz w:val="18"/>
          <w:szCs w:val="18"/>
        </w:rPr>
        <w:t xml:space="preserve">De esta prohibición </w:t>
      </w:r>
      <w:r w:rsidR="002959D3" w:rsidRPr="00EE4D96">
        <w:rPr>
          <w:rFonts w:ascii="Arial" w:hAnsi="Arial" w:cs="Arial"/>
          <w:sz w:val="18"/>
          <w:szCs w:val="18"/>
        </w:rPr>
        <w:t xml:space="preserve">[se refiere </w:t>
      </w:r>
      <w:r w:rsidR="001644C7" w:rsidRPr="00EE4D96">
        <w:rPr>
          <w:rFonts w:ascii="Arial" w:hAnsi="Arial" w:cs="Arial"/>
          <w:sz w:val="18"/>
          <w:szCs w:val="18"/>
        </w:rPr>
        <w:t>a la prevista en el artículo 33 de la Ley 996 de 2005</w:t>
      </w:r>
      <w:r w:rsidR="00A562D1" w:rsidRPr="00EE4D96">
        <w:rPr>
          <w:rFonts w:ascii="Arial" w:hAnsi="Arial" w:cs="Arial"/>
          <w:sz w:val="18"/>
          <w:szCs w:val="18"/>
        </w:rPr>
        <w:t>]</w:t>
      </w:r>
      <w:r w:rsidR="001644C7" w:rsidRPr="00EE4D96">
        <w:rPr>
          <w:rFonts w:ascii="Arial" w:hAnsi="Arial" w:cs="Arial"/>
          <w:sz w:val="18"/>
          <w:szCs w:val="18"/>
        </w:rPr>
        <w:t xml:space="preserve"> </w:t>
      </w:r>
      <w:r w:rsidRPr="00EE4D96">
        <w:rPr>
          <w:rFonts w:ascii="Arial" w:hAnsi="Arial" w:cs="Arial"/>
          <w:sz w:val="18"/>
          <w:szCs w:val="18"/>
        </w:rPr>
        <w:t>se excluye la adquisición de los siguientes bienes o servicios y la celebración de los siguientes contratos:</w:t>
      </w:r>
      <w:r w:rsidR="00A562D1" w:rsidRPr="00EE4D96">
        <w:rPr>
          <w:rFonts w:ascii="Arial" w:hAnsi="Arial" w:cs="Arial"/>
          <w:sz w:val="18"/>
          <w:szCs w:val="18"/>
        </w:rPr>
        <w:t xml:space="preserve"> […] </w:t>
      </w:r>
      <w:r w:rsidRPr="00EE4D96">
        <w:rPr>
          <w:rFonts w:ascii="Arial" w:hAnsi="Arial" w:cs="Arial"/>
          <w:sz w:val="18"/>
          <w:szCs w:val="18"/>
        </w:rPr>
        <w:t>2.5.5. 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cuando se sometan a los reglamentos de dichos organismos u entes</w:t>
      </w:r>
      <w:r w:rsidR="00A562D1" w:rsidRPr="00EE4D96">
        <w:rPr>
          <w:rFonts w:ascii="Arial" w:hAnsi="Arial" w:cs="Arial"/>
          <w:sz w:val="18"/>
          <w:szCs w:val="18"/>
        </w:rPr>
        <w:t>.</w:t>
      </w:r>
      <w:r w:rsidRPr="00EE4D96">
        <w:rPr>
          <w:rFonts w:ascii="Arial" w:hAnsi="Arial" w:cs="Arial"/>
          <w:color w:val="000000" w:themeColor="text1"/>
          <w:sz w:val="18"/>
          <w:szCs w:val="18"/>
        </w:rPr>
        <w:t>».</w:t>
      </w:r>
    </w:p>
  </w:footnote>
  <w:footnote w:id="30">
    <w:p w14:paraId="242A825A" w14:textId="77777777" w:rsidR="009973A2" w:rsidRPr="00EE4D96" w:rsidRDefault="009973A2" w:rsidP="00DA3EC8">
      <w:pPr>
        <w:pStyle w:val="Textonotapie"/>
        <w:ind w:firstLine="720"/>
        <w:jc w:val="both"/>
        <w:rPr>
          <w:rFonts w:ascii="Arial" w:hAnsi="Arial" w:cs="Arial"/>
          <w:sz w:val="18"/>
          <w:szCs w:val="18"/>
        </w:rPr>
      </w:pPr>
      <w:r w:rsidRPr="00EE4D96">
        <w:rPr>
          <w:rStyle w:val="Refdenotaalpie"/>
          <w:rFonts w:ascii="Arial" w:hAnsi="Arial" w:cs="Arial"/>
          <w:sz w:val="18"/>
          <w:szCs w:val="18"/>
        </w:rPr>
        <w:footnoteRef/>
      </w:r>
      <w:r w:rsidRPr="00EE4D96">
        <w:rPr>
          <w:rFonts w:ascii="Arial" w:hAnsi="Arial" w:cs="Arial"/>
          <w:sz w:val="18"/>
          <w:szCs w:val="18"/>
        </w:rPr>
        <w:t xml:space="preserve"> JOJOA BOLAÑOS, Alexander. Los regímenes exceptuados en los contratos estatales. Bogotá: Grupo Editorial Ibáñez, 2012. p. 138 y ss.</w:t>
      </w:r>
    </w:p>
    <w:p w14:paraId="0DD786A6" w14:textId="77777777" w:rsidR="009973A2" w:rsidRPr="00EE4D96" w:rsidRDefault="009973A2" w:rsidP="00DA3EC8">
      <w:pPr>
        <w:pStyle w:val="Textonotapie"/>
        <w:ind w:firstLine="720"/>
        <w:jc w:val="both"/>
        <w:rPr>
          <w:rFonts w:ascii="Arial" w:hAnsi="Arial" w:cs="Arial"/>
          <w:sz w:val="18"/>
          <w:szCs w:val="18"/>
          <w:lang w:val="es-ES"/>
        </w:rPr>
      </w:pPr>
    </w:p>
  </w:footnote>
  <w:footnote w:id="31">
    <w:p w14:paraId="69D37F35" w14:textId="77777777" w:rsidR="009973A2" w:rsidRPr="00EE4D96" w:rsidRDefault="009973A2" w:rsidP="00DA3EC8">
      <w:pPr>
        <w:pStyle w:val="Textonotapie"/>
        <w:ind w:firstLine="720"/>
        <w:jc w:val="both"/>
        <w:rPr>
          <w:rFonts w:ascii="Arial" w:hAnsi="Arial" w:cs="Arial"/>
          <w:sz w:val="18"/>
          <w:szCs w:val="18"/>
        </w:rPr>
      </w:pPr>
      <w:r w:rsidRPr="00EE4D96">
        <w:rPr>
          <w:rStyle w:val="Refdenotaalpie"/>
          <w:rFonts w:ascii="Arial" w:hAnsi="Arial" w:cs="Arial"/>
          <w:sz w:val="18"/>
          <w:szCs w:val="18"/>
        </w:rPr>
        <w:footnoteRef/>
      </w:r>
      <w:r w:rsidRPr="00EE4D96">
        <w:rPr>
          <w:rFonts w:ascii="Arial" w:hAnsi="Arial" w:cs="Arial"/>
          <w:sz w:val="18"/>
          <w:szCs w:val="18"/>
        </w:rPr>
        <w:t xml:space="preserve"> CONSEJO DE ESTADO. Sala de Consulta y Servicio Civil. Concepto del 27 de abril de 2006. Rad:1712. C.P. Enrique José Arboleda Perdomo.</w:t>
      </w:r>
    </w:p>
    <w:p w14:paraId="71C3F7D5" w14:textId="77777777" w:rsidR="009973A2" w:rsidRPr="00EE4D96" w:rsidRDefault="009973A2" w:rsidP="00DA3EC8">
      <w:pPr>
        <w:pStyle w:val="Textonotapie"/>
        <w:ind w:firstLine="720"/>
        <w:jc w:val="both"/>
        <w:rPr>
          <w:rFonts w:ascii="Arial" w:hAnsi="Arial" w:cs="Arial"/>
          <w:sz w:val="18"/>
          <w:szCs w:val="18"/>
        </w:rPr>
      </w:pPr>
    </w:p>
  </w:footnote>
  <w:footnote w:id="32">
    <w:p w14:paraId="287D273D" w14:textId="0691E0BF" w:rsidR="009D4583" w:rsidRPr="00EE4D96" w:rsidRDefault="009D4583">
      <w:pPr>
        <w:pStyle w:val="Textonotapie"/>
        <w:rPr>
          <w:rFonts w:ascii="Arial" w:hAnsi="Arial" w:cs="Arial"/>
          <w:sz w:val="18"/>
          <w:szCs w:val="18"/>
        </w:rPr>
      </w:pPr>
      <w:r w:rsidRPr="00EE4D96">
        <w:rPr>
          <w:rStyle w:val="Refdenotaalpie"/>
          <w:rFonts w:ascii="Arial" w:hAnsi="Arial" w:cs="Arial"/>
          <w:sz w:val="18"/>
          <w:szCs w:val="18"/>
        </w:rPr>
        <w:footnoteRef/>
      </w:r>
      <w:r w:rsidRPr="00EE4D96">
        <w:rPr>
          <w:rFonts w:ascii="Arial" w:hAnsi="Arial" w:cs="Arial"/>
          <w:sz w:val="18"/>
          <w:szCs w:val="18"/>
        </w:rPr>
        <w:t xml:space="preserve"> Consejo de Estado, Sala </w:t>
      </w:r>
      <w:r w:rsidR="00EE4D96" w:rsidRPr="00EE4D96">
        <w:rPr>
          <w:rFonts w:ascii="Arial" w:hAnsi="Arial" w:cs="Arial"/>
          <w:sz w:val="18"/>
          <w:szCs w:val="18"/>
        </w:rPr>
        <w:t>Contencioso</w:t>
      </w:r>
      <w:r w:rsidRPr="00EE4D96">
        <w:rPr>
          <w:rFonts w:ascii="Arial" w:hAnsi="Arial" w:cs="Arial"/>
          <w:sz w:val="18"/>
          <w:szCs w:val="18"/>
        </w:rPr>
        <w:t xml:space="preserve"> Administrativa, Sección Tercera, </w:t>
      </w:r>
      <w:r w:rsidRPr="00EE4D96">
        <w:rPr>
          <w:rFonts w:ascii="Arial" w:eastAsia="MS Mincho" w:hAnsi="Arial" w:cs="Arial"/>
          <w:color w:val="000000" w:themeColor="text1"/>
          <w:sz w:val="18"/>
          <w:szCs w:val="18"/>
          <w:lang w:val="es-ES_tradnl" w:eastAsia="es-ES"/>
        </w:rPr>
        <w:t xml:space="preserve">subsección C, sentencia de 26 de noviembre de 2015, radicado No. </w:t>
      </w:r>
      <w:r w:rsidRPr="00EE4D96">
        <w:rPr>
          <w:rFonts w:ascii="Arial" w:hAnsi="Arial" w:cs="Arial"/>
          <w:bCs/>
          <w:sz w:val="18"/>
          <w:szCs w:val="18"/>
          <w:lang w:val="es-ES_tradnl"/>
        </w:rPr>
        <w:t>05001-23-31-000-2001-03849-01(54069)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351B36E4" w14:textId="77777777" w:rsidR="00A562D1" w:rsidRDefault="00A562D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6"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3846654">
    <w:abstractNumId w:val="3"/>
  </w:num>
  <w:num w:numId="2" w16cid:durableId="651100198">
    <w:abstractNumId w:val="0"/>
  </w:num>
  <w:num w:numId="3" w16cid:durableId="1947036088">
    <w:abstractNumId w:val="1"/>
  </w:num>
  <w:num w:numId="4" w16cid:durableId="241375823">
    <w:abstractNumId w:val="2"/>
  </w:num>
  <w:num w:numId="5" w16cid:durableId="364598120">
    <w:abstractNumId w:val="4"/>
  </w:num>
  <w:num w:numId="6" w16cid:durableId="203105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0C"/>
    <w:rsid w:val="000014C3"/>
    <w:rsid w:val="00006872"/>
    <w:rsid w:val="000161F0"/>
    <w:rsid w:val="00025934"/>
    <w:rsid w:val="00042EBC"/>
    <w:rsid w:val="000452CD"/>
    <w:rsid w:val="00053BFC"/>
    <w:rsid w:val="00056619"/>
    <w:rsid w:val="00057AC1"/>
    <w:rsid w:val="00066FB4"/>
    <w:rsid w:val="00070185"/>
    <w:rsid w:val="0007102E"/>
    <w:rsid w:val="0007598E"/>
    <w:rsid w:val="0008307E"/>
    <w:rsid w:val="0009302D"/>
    <w:rsid w:val="000973DC"/>
    <w:rsid w:val="000A6370"/>
    <w:rsid w:val="000A6F94"/>
    <w:rsid w:val="000B203A"/>
    <w:rsid w:val="000B30D5"/>
    <w:rsid w:val="000B38F8"/>
    <w:rsid w:val="000D4978"/>
    <w:rsid w:val="000D603D"/>
    <w:rsid w:val="000D617A"/>
    <w:rsid w:val="000F1EEA"/>
    <w:rsid w:val="000F7038"/>
    <w:rsid w:val="0010344B"/>
    <w:rsid w:val="00104EF7"/>
    <w:rsid w:val="0011373C"/>
    <w:rsid w:val="00114B16"/>
    <w:rsid w:val="00116FF8"/>
    <w:rsid w:val="00120CED"/>
    <w:rsid w:val="00137AE6"/>
    <w:rsid w:val="001464BF"/>
    <w:rsid w:val="001613B2"/>
    <w:rsid w:val="00161858"/>
    <w:rsid w:val="001644C7"/>
    <w:rsid w:val="0016767F"/>
    <w:rsid w:val="001729E1"/>
    <w:rsid w:val="00175108"/>
    <w:rsid w:val="00176DE4"/>
    <w:rsid w:val="0018785D"/>
    <w:rsid w:val="00187F6D"/>
    <w:rsid w:val="00192B6C"/>
    <w:rsid w:val="0019373E"/>
    <w:rsid w:val="001A1679"/>
    <w:rsid w:val="001A5C6A"/>
    <w:rsid w:val="001A63D3"/>
    <w:rsid w:val="001B1606"/>
    <w:rsid w:val="001B4209"/>
    <w:rsid w:val="001B42EC"/>
    <w:rsid w:val="001C4DBC"/>
    <w:rsid w:val="001C696B"/>
    <w:rsid w:val="001D0A29"/>
    <w:rsid w:val="001D0F49"/>
    <w:rsid w:val="001D5D6A"/>
    <w:rsid w:val="001E0FCC"/>
    <w:rsid w:val="001E390E"/>
    <w:rsid w:val="001E69A9"/>
    <w:rsid w:val="001F78B8"/>
    <w:rsid w:val="00202789"/>
    <w:rsid w:val="00203446"/>
    <w:rsid w:val="00212F20"/>
    <w:rsid w:val="0021665F"/>
    <w:rsid w:val="0022011D"/>
    <w:rsid w:val="00221A11"/>
    <w:rsid w:val="00232010"/>
    <w:rsid w:val="00242A40"/>
    <w:rsid w:val="00245199"/>
    <w:rsid w:val="002460C6"/>
    <w:rsid w:val="002508C6"/>
    <w:rsid w:val="00256280"/>
    <w:rsid w:val="0025664B"/>
    <w:rsid w:val="0027040B"/>
    <w:rsid w:val="00272C3E"/>
    <w:rsid w:val="0028790D"/>
    <w:rsid w:val="00293F0F"/>
    <w:rsid w:val="002959D3"/>
    <w:rsid w:val="002A0A92"/>
    <w:rsid w:val="002B1B8E"/>
    <w:rsid w:val="002B6BF7"/>
    <w:rsid w:val="002C45A0"/>
    <w:rsid w:val="002C7A61"/>
    <w:rsid w:val="002D1564"/>
    <w:rsid w:val="002D6020"/>
    <w:rsid w:val="002D6175"/>
    <w:rsid w:val="002D724B"/>
    <w:rsid w:val="002E416B"/>
    <w:rsid w:val="002F19A2"/>
    <w:rsid w:val="002F446F"/>
    <w:rsid w:val="002F454B"/>
    <w:rsid w:val="002F7E1B"/>
    <w:rsid w:val="00300F8B"/>
    <w:rsid w:val="0030291F"/>
    <w:rsid w:val="00307003"/>
    <w:rsid w:val="003103F9"/>
    <w:rsid w:val="0031490F"/>
    <w:rsid w:val="0031568A"/>
    <w:rsid w:val="003160DC"/>
    <w:rsid w:val="00317626"/>
    <w:rsid w:val="0032607E"/>
    <w:rsid w:val="003267D0"/>
    <w:rsid w:val="00332048"/>
    <w:rsid w:val="003332D7"/>
    <w:rsid w:val="00337B4A"/>
    <w:rsid w:val="00346878"/>
    <w:rsid w:val="00352624"/>
    <w:rsid w:val="00352BF0"/>
    <w:rsid w:val="003536EC"/>
    <w:rsid w:val="00354E99"/>
    <w:rsid w:val="00356FDA"/>
    <w:rsid w:val="00366018"/>
    <w:rsid w:val="00370720"/>
    <w:rsid w:val="0037469A"/>
    <w:rsid w:val="00380EF7"/>
    <w:rsid w:val="00381706"/>
    <w:rsid w:val="00381A64"/>
    <w:rsid w:val="00384DCB"/>
    <w:rsid w:val="00386EC2"/>
    <w:rsid w:val="003B2A43"/>
    <w:rsid w:val="003C4BCF"/>
    <w:rsid w:val="003C5480"/>
    <w:rsid w:val="003D010F"/>
    <w:rsid w:val="003D1B56"/>
    <w:rsid w:val="003E54BD"/>
    <w:rsid w:val="003F6E92"/>
    <w:rsid w:val="004024B7"/>
    <w:rsid w:val="00402ED4"/>
    <w:rsid w:val="00406B8B"/>
    <w:rsid w:val="0040770E"/>
    <w:rsid w:val="004117DA"/>
    <w:rsid w:val="00424174"/>
    <w:rsid w:val="0043155B"/>
    <w:rsid w:val="00441CE0"/>
    <w:rsid w:val="0044340E"/>
    <w:rsid w:val="004451B8"/>
    <w:rsid w:val="00450942"/>
    <w:rsid w:val="00450FC3"/>
    <w:rsid w:val="004512A0"/>
    <w:rsid w:val="00453313"/>
    <w:rsid w:val="004612D1"/>
    <w:rsid w:val="00464574"/>
    <w:rsid w:val="004729A7"/>
    <w:rsid w:val="00475836"/>
    <w:rsid w:val="004762A7"/>
    <w:rsid w:val="004779F4"/>
    <w:rsid w:val="00477B44"/>
    <w:rsid w:val="004841FA"/>
    <w:rsid w:val="0048608E"/>
    <w:rsid w:val="00493E0B"/>
    <w:rsid w:val="00493EED"/>
    <w:rsid w:val="004A1B9B"/>
    <w:rsid w:val="004A6ECD"/>
    <w:rsid w:val="004A703D"/>
    <w:rsid w:val="004C69ED"/>
    <w:rsid w:val="004D0516"/>
    <w:rsid w:val="004D0D75"/>
    <w:rsid w:val="004F3850"/>
    <w:rsid w:val="00501B0C"/>
    <w:rsid w:val="00506EA0"/>
    <w:rsid w:val="00507B62"/>
    <w:rsid w:val="005106E5"/>
    <w:rsid w:val="00512799"/>
    <w:rsid w:val="00536456"/>
    <w:rsid w:val="00551D2E"/>
    <w:rsid w:val="005564CB"/>
    <w:rsid w:val="00557810"/>
    <w:rsid w:val="00557D14"/>
    <w:rsid w:val="0057486C"/>
    <w:rsid w:val="005842C8"/>
    <w:rsid w:val="005849A7"/>
    <w:rsid w:val="005876A5"/>
    <w:rsid w:val="005952B0"/>
    <w:rsid w:val="005B6414"/>
    <w:rsid w:val="005C48AE"/>
    <w:rsid w:val="005D5977"/>
    <w:rsid w:val="005E19C1"/>
    <w:rsid w:val="005E6290"/>
    <w:rsid w:val="005F1369"/>
    <w:rsid w:val="00604C83"/>
    <w:rsid w:val="00610E1C"/>
    <w:rsid w:val="00612290"/>
    <w:rsid w:val="0061358E"/>
    <w:rsid w:val="00613705"/>
    <w:rsid w:val="006423CD"/>
    <w:rsid w:val="0064768D"/>
    <w:rsid w:val="00652E15"/>
    <w:rsid w:val="00656526"/>
    <w:rsid w:val="006655ED"/>
    <w:rsid w:val="0067500F"/>
    <w:rsid w:val="00683106"/>
    <w:rsid w:val="006862C6"/>
    <w:rsid w:val="006A0D5F"/>
    <w:rsid w:val="006A1E8B"/>
    <w:rsid w:val="006A6DF5"/>
    <w:rsid w:val="006A7BA1"/>
    <w:rsid w:val="006B068A"/>
    <w:rsid w:val="006B33C2"/>
    <w:rsid w:val="006B3970"/>
    <w:rsid w:val="006B54F5"/>
    <w:rsid w:val="006D4768"/>
    <w:rsid w:val="006D723C"/>
    <w:rsid w:val="006E01A8"/>
    <w:rsid w:val="006F2819"/>
    <w:rsid w:val="007049E6"/>
    <w:rsid w:val="00705C1A"/>
    <w:rsid w:val="00713343"/>
    <w:rsid w:val="00716935"/>
    <w:rsid w:val="007224F3"/>
    <w:rsid w:val="0072322E"/>
    <w:rsid w:val="00725D0F"/>
    <w:rsid w:val="00746495"/>
    <w:rsid w:val="007513B3"/>
    <w:rsid w:val="00762B8E"/>
    <w:rsid w:val="007701CA"/>
    <w:rsid w:val="0078158F"/>
    <w:rsid w:val="007924AD"/>
    <w:rsid w:val="00793EE4"/>
    <w:rsid w:val="007C3F98"/>
    <w:rsid w:val="007C5CE5"/>
    <w:rsid w:val="007D569C"/>
    <w:rsid w:val="007D79B5"/>
    <w:rsid w:val="0080453B"/>
    <w:rsid w:val="008071C9"/>
    <w:rsid w:val="00814D3F"/>
    <w:rsid w:val="00821723"/>
    <w:rsid w:val="0082665A"/>
    <w:rsid w:val="008317EB"/>
    <w:rsid w:val="0083198D"/>
    <w:rsid w:val="00834060"/>
    <w:rsid w:val="008358C1"/>
    <w:rsid w:val="00841FF4"/>
    <w:rsid w:val="0085075C"/>
    <w:rsid w:val="00853D79"/>
    <w:rsid w:val="00857986"/>
    <w:rsid w:val="0086744E"/>
    <w:rsid w:val="00876E66"/>
    <w:rsid w:val="00885435"/>
    <w:rsid w:val="0089131B"/>
    <w:rsid w:val="0089151A"/>
    <w:rsid w:val="0089347D"/>
    <w:rsid w:val="0089443D"/>
    <w:rsid w:val="00895995"/>
    <w:rsid w:val="008A1200"/>
    <w:rsid w:val="008A6426"/>
    <w:rsid w:val="008B40F9"/>
    <w:rsid w:val="008C28A5"/>
    <w:rsid w:val="008C577A"/>
    <w:rsid w:val="008D6FF8"/>
    <w:rsid w:val="008F1312"/>
    <w:rsid w:val="008F176C"/>
    <w:rsid w:val="008F24FA"/>
    <w:rsid w:val="008F7F46"/>
    <w:rsid w:val="00904A43"/>
    <w:rsid w:val="00921488"/>
    <w:rsid w:val="0092333A"/>
    <w:rsid w:val="00925D56"/>
    <w:rsid w:val="009269E0"/>
    <w:rsid w:val="0093329C"/>
    <w:rsid w:val="00933908"/>
    <w:rsid w:val="0095620D"/>
    <w:rsid w:val="009600AD"/>
    <w:rsid w:val="00960500"/>
    <w:rsid w:val="009611EB"/>
    <w:rsid w:val="00965583"/>
    <w:rsid w:val="00975402"/>
    <w:rsid w:val="009818BF"/>
    <w:rsid w:val="00984D00"/>
    <w:rsid w:val="009905A9"/>
    <w:rsid w:val="00991462"/>
    <w:rsid w:val="009926B4"/>
    <w:rsid w:val="0099617F"/>
    <w:rsid w:val="009973A2"/>
    <w:rsid w:val="00997837"/>
    <w:rsid w:val="009A1A5C"/>
    <w:rsid w:val="009A1C9F"/>
    <w:rsid w:val="009A2EFA"/>
    <w:rsid w:val="009A51BB"/>
    <w:rsid w:val="009B23C2"/>
    <w:rsid w:val="009B5D54"/>
    <w:rsid w:val="009C0543"/>
    <w:rsid w:val="009C6C8A"/>
    <w:rsid w:val="009D2FA3"/>
    <w:rsid w:val="009D3482"/>
    <w:rsid w:val="009D4583"/>
    <w:rsid w:val="009D52A9"/>
    <w:rsid w:val="009D69C5"/>
    <w:rsid w:val="009F4223"/>
    <w:rsid w:val="009F4364"/>
    <w:rsid w:val="009F6BF2"/>
    <w:rsid w:val="00A07CD9"/>
    <w:rsid w:val="00A208A5"/>
    <w:rsid w:val="00A20B39"/>
    <w:rsid w:val="00A3136E"/>
    <w:rsid w:val="00A4031C"/>
    <w:rsid w:val="00A41646"/>
    <w:rsid w:val="00A41AA8"/>
    <w:rsid w:val="00A42FD3"/>
    <w:rsid w:val="00A43A18"/>
    <w:rsid w:val="00A50C44"/>
    <w:rsid w:val="00A54516"/>
    <w:rsid w:val="00A562D1"/>
    <w:rsid w:val="00A705A7"/>
    <w:rsid w:val="00A959C1"/>
    <w:rsid w:val="00A9699F"/>
    <w:rsid w:val="00AA1370"/>
    <w:rsid w:val="00AA56D5"/>
    <w:rsid w:val="00AC0530"/>
    <w:rsid w:val="00AC0D6A"/>
    <w:rsid w:val="00AC19D0"/>
    <w:rsid w:val="00AC406D"/>
    <w:rsid w:val="00AE4E05"/>
    <w:rsid w:val="00AF3DF3"/>
    <w:rsid w:val="00AF64A0"/>
    <w:rsid w:val="00B03494"/>
    <w:rsid w:val="00B102B3"/>
    <w:rsid w:val="00B13C43"/>
    <w:rsid w:val="00B14F2A"/>
    <w:rsid w:val="00B44C59"/>
    <w:rsid w:val="00B45027"/>
    <w:rsid w:val="00B540EA"/>
    <w:rsid w:val="00B54BE8"/>
    <w:rsid w:val="00B60514"/>
    <w:rsid w:val="00B60984"/>
    <w:rsid w:val="00B639B5"/>
    <w:rsid w:val="00B63DC5"/>
    <w:rsid w:val="00B67D49"/>
    <w:rsid w:val="00B75F43"/>
    <w:rsid w:val="00B81F03"/>
    <w:rsid w:val="00B8725B"/>
    <w:rsid w:val="00B92072"/>
    <w:rsid w:val="00B92965"/>
    <w:rsid w:val="00B95502"/>
    <w:rsid w:val="00BA59ED"/>
    <w:rsid w:val="00BB22B4"/>
    <w:rsid w:val="00BB3AB5"/>
    <w:rsid w:val="00BB78EB"/>
    <w:rsid w:val="00BB7C0B"/>
    <w:rsid w:val="00BD0C16"/>
    <w:rsid w:val="00BE23AF"/>
    <w:rsid w:val="00C03189"/>
    <w:rsid w:val="00C073BA"/>
    <w:rsid w:val="00C07C9D"/>
    <w:rsid w:val="00C10767"/>
    <w:rsid w:val="00C12FCD"/>
    <w:rsid w:val="00C21F0B"/>
    <w:rsid w:val="00C23368"/>
    <w:rsid w:val="00C30C36"/>
    <w:rsid w:val="00C35E82"/>
    <w:rsid w:val="00C406B7"/>
    <w:rsid w:val="00C4344D"/>
    <w:rsid w:val="00C512A1"/>
    <w:rsid w:val="00C54040"/>
    <w:rsid w:val="00C61C3D"/>
    <w:rsid w:val="00C6509E"/>
    <w:rsid w:val="00C7078F"/>
    <w:rsid w:val="00C7481B"/>
    <w:rsid w:val="00C74FAA"/>
    <w:rsid w:val="00C75CF0"/>
    <w:rsid w:val="00C8554B"/>
    <w:rsid w:val="00C95EA6"/>
    <w:rsid w:val="00C96567"/>
    <w:rsid w:val="00CA11D6"/>
    <w:rsid w:val="00CA2777"/>
    <w:rsid w:val="00CB0EC0"/>
    <w:rsid w:val="00CB33AA"/>
    <w:rsid w:val="00CC2FD0"/>
    <w:rsid w:val="00CD19FC"/>
    <w:rsid w:val="00CD1F75"/>
    <w:rsid w:val="00CD4B51"/>
    <w:rsid w:val="00CD6F18"/>
    <w:rsid w:val="00CD6FA9"/>
    <w:rsid w:val="00CE1BDC"/>
    <w:rsid w:val="00CE5B8F"/>
    <w:rsid w:val="00CE7FF7"/>
    <w:rsid w:val="00CF1897"/>
    <w:rsid w:val="00D03DD9"/>
    <w:rsid w:val="00D0402E"/>
    <w:rsid w:val="00D1520E"/>
    <w:rsid w:val="00D16DF3"/>
    <w:rsid w:val="00D204BB"/>
    <w:rsid w:val="00D24F40"/>
    <w:rsid w:val="00D27523"/>
    <w:rsid w:val="00D32808"/>
    <w:rsid w:val="00D32C8B"/>
    <w:rsid w:val="00D40A40"/>
    <w:rsid w:val="00D42E8E"/>
    <w:rsid w:val="00D45BBA"/>
    <w:rsid w:val="00D51129"/>
    <w:rsid w:val="00D51CCC"/>
    <w:rsid w:val="00D54D37"/>
    <w:rsid w:val="00D66272"/>
    <w:rsid w:val="00D77F4B"/>
    <w:rsid w:val="00D80CF4"/>
    <w:rsid w:val="00D93891"/>
    <w:rsid w:val="00DA3EC8"/>
    <w:rsid w:val="00DA56F5"/>
    <w:rsid w:val="00DA592E"/>
    <w:rsid w:val="00DC4A17"/>
    <w:rsid w:val="00DD2853"/>
    <w:rsid w:val="00DD5F04"/>
    <w:rsid w:val="00DD6E12"/>
    <w:rsid w:val="00DE546D"/>
    <w:rsid w:val="00DF24B3"/>
    <w:rsid w:val="00DF4E2C"/>
    <w:rsid w:val="00E01DD0"/>
    <w:rsid w:val="00E03E60"/>
    <w:rsid w:val="00E04B37"/>
    <w:rsid w:val="00E122E0"/>
    <w:rsid w:val="00E15443"/>
    <w:rsid w:val="00E15718"/>
    <w:rsid w:val="00E17008"/>
    <w:rsid w:val="00E36981"/>
    <w:rsid w:val="00E40D1F"/>
    <w:rsid w:val="00E42631"/>
    <w:rsid w:val="00E47814"/>
    <w:rsid w:val="00E67570"/>
    <w:rsid w:val="00E71C84"/>
    <w:rsid w:val="00E76E61"/>
    <w:rsid w:val="00E8785D"/>
    <w:rsid w:val="00E87D1D"/>
    <w:rsid w:val="00EA21E0"/>
    <w:rsid w:val="00EB1DBE"/>
    <w:rsid w:val="00EB24E1"/>
    <w:rsid w:val="00ED622D"/>
    <w:rsid w:val="00EE4D96"/>
    <w:rsid w:val="00EF6D75"/>
    <w:rsid w:val="00F00F53"/>
    <w:rsid w:val="00F04332"/>
    <w:rsid w:val="00F105D8"/>
    <w:rsid w:val="00F13C08"/>
    <w:rsid w:val="00F1493B"/>
    <w:rsid w:val="00F262B5"/>
    <w:rsid w:val="00F30824"/>
    <w:rsid w:val="00F42829"/>
    <w:rsid w:val="00F43E76"/>
    <w:rsid w:val="00F45CB0"/>
    <w:rsid w:val="00F5295C"/>
    <w:rsid w:val="00F5420D"/>
    <w:rsid w:val="00F60037"/>
    <w:rsid w:val="00F6004B"/>
    <w:rsid w:val="00F6297C"/>
    <w:rsid w:val="00F63DD7"/>
    <w:rsid w:val="00F640FA"/>
    <w:rsid w:val="00F64346"/>
    <w:rsid w:val="00F647AA"/>
    <w:rsid w:val="00F65305"/>
    <w:rsid w:val="00F73398"/>
    <w:rsid w:val="00F7456D"/>
    <w:rsid w:val="00F84A80"/>
    <w:rsid w:val="00F85BB8"/>
    <w:rsid w:val="00F87B4A"/>
    <w:rsid w:val="00F90B1E"/>
    <w:rsid w:val="00F91AD0"/>
    <w:rsid w:val="00F91B51"/>
    <w:rsid w:val="00F929FC"/>
    <w:rsid w:val="00FA5308"/>
    <w:rsid w:val="00FA7324"/>
    <w:rsid w:val="00FA79E5"/>
    <w:rsid w:val="00FB1BE6"/>
    <w:rsid w:val="00FC5632"/>
    <w:rsid w:val="00FD1BCC"/>
    <w:rsid w:val="00FD6494"/>
    <w:rsid w:val="00FE251F"/>
    <w:rsid w:val="00FE71A3"/>
    <w:rsid w:val="00FF46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71193790-055E-4FED-8296-0FD4E73F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paragraph" w:styleId="Ttulo7">
    <w:name w:val="heading 7"/>
    <w:basedOn w:val="Normal"/>
    <w:next w:val="Normal"/>
    <w:link w:val="Ttulo7Car"/>
    <w:uiPriority w:val="9"/>
    <w:unhideWhenUsed/>
    <w:qFormat/>
    <w:rsid w:val="005578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52BF0"/>
    <w:pPr>
      <w:ind w:left="720"/>
      <w:contextualSpacing/>
    </w:pPr>
    <w:rPr>
      <w:rFonts w:asciiTheme="minorHAnsi" w:eastAsiaTheme="minorHAnsi" w:hAnsiTheme="minorHAnsi" w:cstheme="minorBidi"/>
      <w:szCs w:val="22"/>
      <w:lang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52BF0"/>
    <w:rPr>
      <w:rFonts w:asciiTheme="minorHAnsi" w:eastAsiaTheme="minorHAnsi" w:hAnsiTheme="minorHAnsi" w:cstheme="minorBidi"/>
      <w:szCs w:val="22"/>
      <w:lang w:eastAsia="en-US"/>
    </w:rPr>
  </w:style>
  <w:style w:type="character" w:styleId="Textoennegrita">
    <w:name w:val="Strong"/>
    <w:basedOn w:val="Fuentedeprrafopredeter"/>
    <w:uiPriority w:val="22"/>
    <w:qFormat/>
    <w:rsid w:val="00352BF0"/>
    <w:rPr>
      <w:b/>
      <w:bCs/>
    </w:rPr>
  </w:style>
  <w:style w:type="character" w:styleId="nfasis">
    <w:name w:val="Emphasis"/>
    <w:basedOn w:val="Fuentedeprrafopredeter"/>
    <w:uiPriority w:val="20"/>
    <w:qFormat/>
    <w:rsid w:val="00352BF0"/>
    <w:rPr>
      <w:i/>
      <w:iCs/>
    </w:rPr>
  </w:style>
  <w:style w:type="character" w:styleId="Hipervnculo">
    <w:name w:val="Hyperlink"/>
    <w:basedOn w:val="Fuentedeprrafopredeter"/>
    <w:uiPriority w:val="99"/>
    <w:unhideWhenUsed/>
    <w:rsid w:val="00352BF0"/>
    <w:rPr>
      <w:color w:val="0000FF" w:themeColor="hyperlink"/>
      <w:u w:val="single"/>
    </w:rPr>
  </w:style>
  <w:style w:type="paragraph" w:customStyle="1" w:styleId="bodytext21">
    <w:name w:val="bodytext21"/>
    <w:basedOn w:val="Normal"/>
    <w:rsid w:val="00E76E61"/>
    <w:pPr>
      <w:spacing w:before="100" w:beforeAutospacing="1" w:after="100" w:afterAutospacing="1" w:line="240" w:lineRule="auto"/>
      <w:jc w:val="left"/>
    </w:pPr>
    <w:rPr>
      <w:rFonts w:ascii="Times New Roman" w:eastAsia="Times New Roman" w:hAnsi="Times New Roman" w:cs="Times New Roman"/>
      <w:lang w:val="es-CO"/>
    </w:rPr>
  </w:style>
  <w:style w:type="character" w:customStyle="1" w:styleId="apple-converted-space">
    <w:name w:val="apple-converted-space"/>
    <w:basedOn w:val="Fuentedeprrafopredeter"/>
    <w:rsid w:val="00E76E61"/>
  </w:style>
  <w:style w:type="character" w:customStyle="1" w:styleId="Ttulo7Car">
    <w:name w:val="Título 7 Car"/>
    <w:basedOn w:val="Fuentedeprrafopredeter"/>
    <w:link w:val="Ttulo7"/>
    <w:uiPriority w:val="9"/>
    <w:rsid w:val="00557810"/>
    <w:rPr>
      <w:rFonts w:asciiTheme="majorHAnsi" w:eastAsiaTheme="majorEastAsia" w:hAnsiTheme="majorHAnsi" w:cstheme="majorBidi"/>
      <w:i/>
      <w:iCs/>
      <w:color w:val="243F60" w:themeColor="accent1" w:themeShade="7F"/>
    </w:rPr>
  </w:style>
  <w:style w:type="paragraph" w:styleId="Encabezado">
    <w:name w:val="header"/>
    <w:basedOn w:val="Normal"/>
    <w:link w:val="EncabezadoCar"/>
    <w:uiPriority w:val="99"/>
    <w:unhideWhenUsed/>
    <w:rsid w:val="00991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462"/>
  </w:style>
  <w:style w:type="paragraph" w:styleId="Piedepgina">
    <w:name w:val="footer"/>
    <w:basedOn w:val="Normal"/>
    <w:link w:val="PiedepginaCar"/>
    <w:uiPriority w:val="99"/>
    <w:unhideWhenUsed/>
    <w:rsid w:val="00991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883">
      <w:bodyDiv w:val="1"/>
      <w:marLeft w:val="0"/>
      <w:marRight w:val="0"/>
      <w:marTop w:val="0"/>
      <w:marBottom w:val="0"/>
      <w:divBdr>
        <w:top w:val="none" w:sz="0" w:space="0" w:color="auto"/>
        <w:left w:val="none" w:sz="0" w:space="0" w:color="auto"/>
        <w:bottom w:val="none" w:sz="0" w:space="0" w:color="auto"/>
        <w:right w:val="none" w:sz="0" w:space="0" w:color="auto"/>
      </w:divBdr>
    </w:div>
    <w:div w:id="248541249">
      <w:bodyDiv w:val="1"/>
      <w:marLeft w:val="0"/>
      <w:marRight w:val="0"/>
      <w:marTop w:val="0"/>
      <w:marBottom w:val="0"/>
      <w:divBdr>
        <w:top w:val="none" w:sz="0" w:space="0" w:color="auto"/>
        <w:left w:val="none" w:sz="0" w:space="0" w:color="auto"/>
        <w:bottom w:val="none" w:sz="0" w:space="0" w:color="auto"/>
        <w:right w:val="none" w:sz="0" w:space="0" w:color="auto"/>
      </w:divBdr>
    </w:div>
    <w:div w:id="507135499">
      <w:bodyDiv w:val="1"/>
      <w:marLeft w:val="0"/>
      <w:marRight w:val="0"/>
      <w:marTop w:val="0"/>
      <w:marBottom w:val="0"/>
      <w:divBdr>
        <w:top w:val="none" w:sz="0" w:space="0" w:color="auto"/>
        <w:left w:val="none" w:sz="0" w:space="0" w:color="auto"/>
        <w:bottom w:val="none" w:sz="0" w:space="0" w:color="auto"/>
        <w:right w:val="none" w:sz="0" w:space="0" w:color="auto"/>
      </w:divBdr>
    </w:div>
    <w:div w:id="697858130">
      <w:bodyDiv w:val="1"/>
      <w:marLeft w:val="0"/>
      <w:marRight w:val="0"/>
      <w:marTop w:val="0"/>
      <w:marBottom w:val="0"/>
      <w:divBdr>
        <w:top w:val="none" w:sz="0" w:space="0" w:color="auto"/>
        <w:left w:val="none" w:sz="0" w:space="0" w:color="auto"/>
        <w:bottom w:val="none" w:sz="0" w:space="0" w:color="auto"/>
        <w:right w:val="none" w:sz="0" w:space="0" w:color="auto"/>
      </w:divBdr>
      <w:divsChild>
        <w:div w:id="2019384534">
          <w:marLeft w:val="0"/>
          <w:marRight w:val="0"/>
          <w:marTop w:val="0"/>
          <w:marBottom w:val="0"/>
          <w:divBdr>
            <w:top w:val="none" w:sz="0" w:space="0" w:color="auto"/>
            <w:left w:val="none" w:sz="0" w:space="0" w:color="auto"/>
            <w:bottom w:val="none" w:sz="0" w:space="0" w:color="auto"/>
            <w:right w:val="none" w:sz="0" w:space="0" w:color="auto"/>
          </w:divBdr>
          <w:divsChild>
            <w:div w:id="720400872">
              <w:marLeft w:val="0"/>
              <w:marRight w:val="0"/>
              <w:marTop w:val="0"/>
              <w:marBottom w:val="0"/>
              <w:divBdr>
                <w:top w:val="none" w:sz="0" w:space="0" w:color="auto"/>
                <w:left w:val="none" w:sz="0" w:space="0" w:color="auto"/>
                <w:bottom w:val="none" w:sz="0" w:space="0" w:color="auto"/>
                <w:right w:val="none" w:sz="0" w:space="0" w:color="auto"/>
              </w:divBdr>
              <w:divsChild>
                <w:div w:id="10111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3034">
      <w:bodyDiv w:val="1"/>
      <w:marLeft w:val="0"/>
      <w:marRight w:val="0"/>
      <w:marTop w:val="0"/>
      <w:marBottom w:val="0"/>
      <w:divBdr>
        <w:top w:val="none" w:sz="0" w:space="0" w:color="auto"/>
        <w:left w:val="none" w:sz="0" w:space="0" w:color="auto"/>
        <w:bottom w:val="none" w:sz="0" w:space="0" w:color="auto"/>
        <w:right w:val="none" w:sz="0" w:space="0" w:color="auto"/>
      </w:divBdr>
    </w:div>
    <w:div w:id="1022703533">
      <w:bodyDiv w:val="1"/>
      <w:marLeft w:val="0"/>
      <w:marRight w:val="0"/>
      <w:marTop w:val="0"/>
      <w:marBottom w:val="0"/>
      <w:divBdr>
        <w:top w:val="none" w:sz="0" w:space="0" w:color="auto"/>
        <w:left w:val="none" w:sz="0" w:space="0" w:color="auto"/>
        <w:bottom w:val="none" w:sz="0" w:space="0" w:color="auto"/>
        <w:right w:val="none" w:sz="0" w:space="0" w:color="auto"/>
      </w:divBdr>
      <w:divsChild>
        <w:div w:id="2023582332">
          <w:marLeft w:val="0"/>
          <w:marRight w:val="0"/>
          <w:marTop w:val="0"/>
          <w:marBottom w:val="0"/>
          <w:divBdr>
            <w:top w:val="none" w:sz="0" w:space="0" w:color="auto"/>
            <w:left w:val="none" w:sz="0" w:space="0" w:color="auto"/>
            <w:bottom w:val="none" w:sz="0" w:space="0" w:color="auto"/>
            <w:right w:val="none" w:sz="0" w:space="0" w:color="auto"/>
          </w:divBdr>
          <w:divsChild>
            <w:div w:id="450515403">
              <w:marLeft w:val="0"/>
              <w:marRight w:val="0"/>
              <w:marTop w:val="0"/>
              <w:marBottom w:val="0"/>
              <w:divBdr>
                <w:top w:val="none" w:sz="0" w:space="0" w:color="auto"/>
                <w:left w:val="none" w:sz="0" w:space="0" w:color="auto"/>
                <w:bottom w:val="none" w:sz="0" w:space="0" w:color="auto"/>
                <w:right w:val="none" w:sz="0" w:space="0" w:color="auto"/>
              </w:divBdr>
              <w:divsChild>
                <w:div w:id="18021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755">
      <w:bodyDiv w:val="1"/>
      <w:marLeft w:val="0"/>
      <w:marRight w:val="0"/>
      <w:marTop w:val="0"/>
      <w:marBottom w:val="0"/>
      <w:divBdr>
        <w:top w:val="none" w:sz="0" w:space="0" w:color="auto"/>
        <w:left w:val="none" w:sz="0" w:space="0" w:color="auto"/>
        <w:bottom w:val="none" w:sz="0" w:space="0" w:color="auto"/>
        <w:right w:val="none" w:sz="0" w:space="0" w:color="auto"/>
      </w:divBdr>
    </w:div>
    <w:div w:id="1558206590">
      <w:bodyDiv w:val="1"/>
      <w:marLeft w:val="0"/>
      <w:marRight w:val="0"/>
      <w:marTop w:val="0"/>
      <w:marBottom w:val="0"/>
      <w:divBdr>
        <w:top w:val="none" w:sz="0" w:space="0" w:color="auto"/>
        <w:left w:val="none" w:sz="0" w:space="0" w:color="auto"/>
        <w:bottom w:val="none" w:sz="0" w:space="0" w:color="auto"/>
        <w:right w:val="none" w:sz="0" w:space="0" w:color="auto"/>
      </w:divBdr>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16935255">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080_199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D178DF40-AC68-48E2-809C-B0586E68452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1581DA4-34EA-444A-A025-7EC8B5FA2AB9}">
  <ds:schemaRefs>
    <ds:schemaRef ds:uri="http://schemas.microsoft.com/sharepoint/v3/contenttype/forms"/>
  </ds:schemaRefs>
</ds:datastoreItem>
</file>

<file path=customXml/itemProps4.xml><?xml version="1.0" encoding="utf-8"?>
<ds:datastoreItem xmlns:ds="http://schemas.openxmlformats.org/officeDocument/2006/customXml" ds:itemID="{6FE3602E-83D6-41D5-896E-D44F76415C44}"/>
</file>

<file path=docProps/app.xml><?xml version="1.0" encoding="utf-8"?>
<Properties xmlns="http://schemas.openxmlformats.org/officeDocument/2006/extended-properties" xmlns:vt="http://schemas.openxmlformats.org/officeDocument/2006/docPropsVTypes">
  <Template>Normal</Template>
  <TotalTime>6</TotalTime>
  <Pages>38</Pages>
  <Words>14161</Words>
  <Characters>77891</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Paula Andrea Manrique Sarmiento</cp:lastModifiedBy>
  <cp:revision>8</cp:revision>
  <dcterms:created xsi:type="dcterms:W3CDTF">2022-04-08T21:19:00Z</dcterms:created>
  <dcterms:modified xsi:type="dcterms:W3CDTF">2022-04-08T21:40:00Z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