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96A96" w14:textId="77777777" w:rsidR="005520DD" w:rsidRPr="008167EE" w:rsidRDefault="005520DD" w:rsidP="005520DD">
      <w:pPr>
        <w:jc w:val="right"/>
        <w:rPr>
          <w:rFonts w:ascii="Geomanist Light" w:eastAsia="Calibri" w:hAnsi="Geomanist Light" w:cs="Arial"/>
          <w:b/>
          <w:color w:val="000000" w:themeColor="text1"/>
          <w:sz w:val="20"/>
          <w:szCs w:val="20"/>
          <w:lang w:val="es-ES_tradnl"/>
        </w:rPr>
      </w:pPr>
      <w:bookmarkStart w:id="0" w:name="_Hlk28946138"/>
      <w:bookmarkStart w:id="1" w:name="_Hlk29548183"/>
      <w:r w:rsidRPr="008167EE">
        <w:rPr>
          <w:rFonts w:ascii="Geomanist Light" w:hAnsi="Geomanist Light" w:cs="Arial"/>
          <w:bCs/>
          <w:color w:val="000000" w:themeColor="text1"/>
          <w:sz w:val="16"/>
          <w:szCs w:val="16"/>
          <w:lang w:val="es-ES_tradnl" w:eastAsia="es-ES"/>
        </w:rPr>
        <w:t>CCE-DES-FM-17</w:t>
      </w:r>
      <w:bookmarkEnd w:id="0"/>
      <w:bookmarkEnd w:id="1"/>
    </w:p>
    <w:p w14:paraId="04EADDFA" w14:textId="77777777" w:rsidR="005520DD" w:rsidRPr="008167EE" w:rsidRDefault="005520DD" w:rsidP="005520DD">
      <w:pPr>
        <w:spacing w:line="276" w:lineRule="auto"/>
        <w:jc w:val="both"/>
        <w:rPr>
          <w:rFonts w:ascii="Geomanist Light" w:hAnsi="Geomanist Light" w:cs="Arial"/>
          <w:noProof/>
          <w:color w:val="000000" w:themeColor="text1"/>
          <w:sz w:val="22"/>
          <w:lang w:val="es-ES_tradnl"/>
        </w:rPr>
      </w:pPr>
    </w:p>
    <w:p w14:paraId="251DC55B" w14:textId="362E88C8" w:rsidR="00013A0C" w:rsidRPr="008167EE" w:rsidRDefault="00013A0C" w:rsidP="00013A0C">
      <w:pPr>
        <w:jc w:val="both"/>
        <w:rPr>
          <w:rFonts w:ascii="Geomanist Light" w:eastAsia="Calibri" w:hAnsi="Geomanist Light" w:cs="Arial"/>
          <w:b/>
          <w:bCs/>
          <w:color w:val="000000" w:themeColor="text1"/>
          <w:sz w:val="22"/>
          <w:szCs w:val="22"/>
        </w:rPr>
      </w:pPr>
      <w:r w:rsidRPr="007F259A">
        <w:rPr>
          <w:rFonts w:ascii="Geomanist Light" w:eastAsia="Calibri" w:hAnsi="Geomanist Light" w:cs="Arial"/>
          <w:b/>
          <w:bCs/>
          <w:color w:val="000000" w:themeColor="text1"/>
          <w:sz w:val="22"/>
          <w:szCs w:val="22"/>
        </w:rPr>
        <w:t>LEY DE EMPRENDIMIENTO</w:t>
      </w:r>
      <w:r w:rsidRPr="008167EE">
        <w:rPr>
          <w:rFonts w:ascii="Geomanist Light" w:eastAsia="Calibri" w:hAnsi="Geomanist Light" w:cs="Arial"/>
          <w:b/>
          <w:bCs/>
          <w:color w:val="000000" w:themeColor="text1"/>
          <w:sz w:val="22"/>
          <w:szCs w:val="22"/>
        </w:rPr>
        <w:t xml:space="preserve"> – Ley 2069 de 2020 – Finalidad </w:t>
      </w:r>
    </w:p>
    <w:p w14:paraId="0228FA32" w14:textId="77777777" w:rsidR="00013A0C" w:rsidRPr="008167EE" w:rsidRDefault="00013A0C" w:rsidP="00013A0C">
      <w:pPr>
        <w:jc w:val="both"/>
        <w:rPr>
          <w:rFonts w:ascii="Geomanist Light" w:eastAsia="Calibri" w:hAnsi="Geomanist Light" w:cs="Arial"/>
          <w:color w:val="000000" w:themeColor="text1"/>
          <w:sz w:val="20"/>
          <w:szCs w:val="20"/>
        </w:rPr>
      </w:pPr>
    </w:p>
    <w:p w14:paraId="6B40C4D9" w14:textId="77777777" w:rsidR="00AC706B" w:rsidRPr="008167EE" w:rsidRDefault="00AC706B" w:rsidP="00AC706B">
      <w:pPr>
        <w:spacing w:after="120"/>
        <w:jc w:val="both"/>
        <w:rPr>
          <w:rFonts w:ascii="Geomanist Light" w:hAnsi="Geomanist Light" w:cs="Arial"/>
          <w:sz w:val="20"/>
          <w:szCs w:val="20"/>
        </w:rPr>
      </w:pPr>
      <w:r w:rsidRPr="008167EE">
        <w:rPr>
          <w:rFonts w:ascii="Geomanist Light" w:hAnsi="Geomanist Light" w:cs="Arial"/>
          <w:sz w:val="20"/>
          <w:szCs w:val="20"/>
        </w:rPr>
        <w:t>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gobierno nacional, en ejercicio de la potestad reglamentaria que le confiere el numeral 11 del artículo 189 de la Constitución Política, expida los decretos correspondientes que permitan la cumplida ejecución de esta Ley, potestad que fue ejercida mediante la expedición del Decreto 1860 de 2021, al cual se hará referencia más adelante.</w:t>
      </w:r>
    </w:p>
    <w:p w14:paraId="69967B37" w14:textId="4C927E8B" w:rsidR="00013A0C" w:rsidRPr="008167EE" w:rsidRDefault="00AC706B" w:rsidP="00AC706B">
      <w:pPr>
        <w:jc w:val="both"/>
        <w:rPr>
          <w:rFonts w:ascii="Geomanist Light" w:hAnsi="Geomanist Light" w:cs="Arial"/>
          <w:sz w:val="20"/>
          <w:szCs w:val="20"/>
        </w:rPr>
      </w:pPr>
      <w:r w:rsidRPr="008167EE">
        <w:rPr>
          <w:rFonts w:ascii="Geomanist Light" w:hAnsi="Geomanist Light" w:cs="Arial"/>
          <w:sz w:val="20"/>
          <w:szCs w:val="20"/>
        </w:rPr>
        <w:t>En cuanto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con las realidades socioeconómicas de cada región». En desarrollo de esta finalidad, se establecen medidas de apoyo para las micro, pequeñas y medianas empresas –</w:t>
      </w:r>
      <w:proofErr w:type="spellStart"/>
      <w:r w:rsidRPr="008167EE">
        <w:rPr>
          <w:rFonts w:ascii="Geomanist Light" w:hAnsi="Geomanist Light" w:cs="Arial"/>
          <w:sz w:val="20"/>
          <w:szCs w:val="20"/>
        </w:rPr>
        <w:t>Mipymes</w:t>
      </w:r>
      <w:proofErr w:type="spellEnd"/>
      <w:r w:rsidRPr="008167EE">
        <w:rPr>
          <w:rFonts w:ascii="Geomanist Light" w:hAnsi="Geomanist Light" w:cs="Arial"/>
          <w:sz w:val="20"/>
          <w:szCs w:val="20"/>
        </w:rPr>
        <w:t>–, mediante la racionalización y simplificación de los trámites y tarifas, así como incentivos a favor de aquellas dentro del sistema de compras y contratación pública. También se consagran mecanismos de acceso al financiamiento, se unifican las fuentes de emprendimiento y de desarrollo empresarial, para fortalecer y promover los distintos sectores de la economía y se prevén medidas de educación para el emprendimiento y la innovación.</w:t>
      </w:r>
    </w:p>
    <w:p w14:paraId="7CD0A4F0" w14:textId="77777777" w:rsidR="00AC706B" w:rsidRPr="008167EE" w:rsidRDefault="00AC706B" w:rsidP="00AC706B">
      <w:pPr>
        <w:jc w:val="both"/>
        <w:rPr>
          <w:rFonts w:ascii="Geomanist Light" w:eastAsia="Calibri" w:hAnsi="Geomanist Light" w:cs="Arial"/>
          <w:color w:val="000000" w:themeColor="text1"/>
          <w:sz w:val="20"/>
          <w:szCs w:val="20"/>
          <w:lang w:val="es-ES_tradnl"/>
        </w:rPr>
      </w:pPr>
    </w:p>
    <w:p w14:paraId="4D01E2D8" w14:textId="77777777" w:rsidR="00013A0C" w:rsidRPr="008167EE" w:rsidRDefault="00013A0C" w:rsidP="00013A0C">
      <w:pPr>
        <w:jc w:val="both"/>
        <w:rPr>
          <w:rFonts w:ascii="Geomanist Light" w:eastAsia="Calibri" w:hAnsi="Geomanist Light" w:cs="Arial"/>
          <w:b/>
          <w:color w:val="000000" w:themeColor="text1"/>
          <w:sz w:val="22"/>
        </w:rPr>
      </w:pPr>
      <w:r w:rsidRPr="008167EE">
        <w:rPr>
          <w:rFonts w:ascii="Geomanist Light" w:eastAsia="Calibri" w:hAnsi="Geomanist Light" w:cs="Arial"/>
          <w:b/>
          <w:color w:val="000000" w:themeColor="text1"/>
          <w:sz w:val="22"/>
        </w:rPr>
        <w:t>LEY DE EMPRENDIMIENTO – Ley 2069 de 2020 – Artículo 32 – Criterios diferenciales – Emprendimientos de mujeres – Empresas de mujeres – Necesidad de reglamentación – Decreto 1860 de 2021</w:t>
      </w:r>
    </w:p>
    <w:p w14:paraId="5C684797" w14:textId="77777777" w:rsidR="00013A0C" w:rsidRPr="008167EE" w:rsidRDefault="00013A0C" w:rsidP="00013A0C">
      <w:pPr>
        <w:jc w:val="both"/>
        <w:rPr>
          <w:rFonts w:ascii="Geomanist Light" w:eastAsia="Calibri" w:hAnsi="Geomanist Light" w:cs="Arial"/>
          <w:b/>
          <w:color w:val="000000" w:themeColor="text1"/>
          <w:sz w:val="22"/>
        </w:rPr>
      </w:pPr>
    </w:p>
    <w:p w14:paraId="2211C0B8" w14:textId="3A22FD65" w:rsidR="009C2E2E" w:rsidRPr="008167EE" w:rsidRDefault="00013A0C" w:rsidP="007151B9">
      <w:pPr>
        <w:tabs>
          <w:tab w:val="left" w:pos="709"/>
        </w:tabs>
        <w:jc w:val="both"/>
        <w:rPr>
          <w:rFonts w:ascii="Geomanist Light" w:hAnsi="Geomanist Light" w:cs="Arial"/>
          <w:sz w:val="20"/>
          <w:szCs w:val="20"/>
        </w:rPr>
      </w:pPr>
      <w:r w:rsidRPr="008167EE">
        <w:rPr>
          <w:rFonts w:ascii="Geomanist Light" w:hAnsi="Geomanist Light" w:cs="Arial"/>
          <w:sz w:val="20"/>
          <w:szCs w:val="20"/>
        </w:rPr>
        <w:t xml:space="preserve">[…] </w:t>
      </w:r>
      <w:r w:rsidR="009C2E2E" w:rsidRPr="008167EE">
        <w:rPr>
          <w:rFonts w:ascii="Geomanist Light" w:hAnsi="Geomanist Light" w:cs="Arial"/>
          <w:sz w:val="20"/>
          <w:szCs w:val="20"/>
        </w:rPr>
        <w:t xml:space="preserve">el artículo 32 de la Ley 2069 de 2020 regula criterios diferenciales para los «emprendimientos y empresas de mujeres» en el sistema de compras y contratación pública. […] De esta manera, los denominados «criterios diferenciales» del artículo 32 ibidem –que incluyen tanto los «requisitos diferenciales» como los «puntajes adicionales»– aplican a «[…] los procesos de licitación pública, selección abreviada de menor cuantía y concurso de méritos […]», excluyendo las demás modalidades de selección del artículo 2 de la Ley 1150 de 2007. Así mismo, sin distinciones ulteriores, la norma en comento también se extiende a todos los procedimientos que realicen las entidades estatales excluidas de la Ley 80 de 1993.     </w:t>
      </w:r>
    </w:p>
    <w:p w14:paraId="0E32E4F0" w14:textId="4EC0AC58" w:rsidR="009C2E2E" w:rsidRPr="008167EE" w:rsidRDefault="009C2E2E" w:rsidP="007151B9">
      <w:pPr>
        <w:spacing w:before="120" w:after="120"/>
        <w:jc w:val="both"/>
        <w:rPr>
          <w:rFonts w:ascii="Geomanist Light" w:hAnsi="Geomanist Light" w:cs="Arial"/>
          <w:sz w:val="20"/>
          <w:szCs w:val="20"/>
        </w:rPr>
      </w:pPr>
      <w:r w:rsidRPr="008167EE">
        <w:rPr>
          <w:rFonts w:ascii="Geomanist Light" w:hAnsi="Geomanist Light" w:cs="Arial"/>
          <w:sz w:val="20"/>
          <w:szCs w:val="20"/>
        </w:rPr>
        <w:t xml:space="preserve">No obstante, el artículo 32 de la Ley 2069 de 2020 –al igual que el artículo 31– alude a la necesidad del desarrollo normativo posterior. Al respecto, el parágrafo dispone que «La definición de emprendimientos y empresas de mujeres se reglamentará por el gobierno nacional». </w:t>
      </w:r>
      <w:r w:rsidR="007151B9" w:rsidRPr="008167EE">
        <w:rPr>
          <w:rFonts w:ascii="Geomanist Light" w:hAnsi="Geomanist Light" w:cs="Arial"/>
          <w:sz w:val="20"/>
          <w:szCs w:val="20"/>
        </w:rPr>
        <w:t xml:space="preserve">[…] </w:t>
      </w:r>
      <w:r w:rsidRPr="008167EE">
        <w:rPr>
          <w:rFonts w:ascii="Geomanist Light" w:hAnsi="Geomanist Light" w:cs="Arial"/>
          <w:sz w:val="20"/>
          <w:szCs w:val="20"/>
        </w:rPr>
        <w:t xml:space="preserve">En este contexto, el pasado 24 de diciembre, el gobierno nacional expidió el Decreto 1860 de 2021 «Por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 Esta norma se expidió con el propósito de adecuar el marco reglamentario de la contratación pública a las modificaciones normativas que se desprenden del Capítulo II de la Ley 2069 de 2020 –con excepción de los artículos </w:t>
      </w:r>
      <w:r w:rsidRPr="008167EE">
        <w:rPr>
          <w:rFonts w:ascii="Geomanist Light" w:hAnsi="Geomanist Light" w:cs="Arial"/>
          <w:sz w:val="20"/>
          <w:szCs w:val="20"/>
        </w:rPr>
        <w:lastRenderedPageBreak/>
        <w:t xml:space="preserve">33 y 36–, realizando las adecuaciones requeridas para aplicar estas disposiciones, tal como indica el artículo 1 del Decreto 1860 de 2021.  </w:t>
      </w:r>
    </w:p>
    <w:p w14:paraId="7FDD87AD" w14:textId="77777777" w:rsidR="00296394" w:rsidRDefault="00296394" w:rsidP="00013A0C">
      <w:pPr>
        <w:jc w:val="both"/>
        <w:rPr>
          <w:rFonts w:ascii="Geomanist Light" w:eastAsia="Calibri" w:hAnsi="Geomanist Light" w:cs="Arial"/>
          <w:b/>
          <w:color w:val="000000" w:themeColor="text1"/>
          <w:sz w:val="22"/>
          <w:szCs w:val="22"/>
          <w:lang w:val="es-ES"/>
        </w:rPr>
      </w:pPr>
    </w:p>
    <w:p w14:paraId="32B4CC22" w14:textId="77777777" w:rsidR="00296394" w:rsidRDefault="00296394" w:rsidP="00013A0C">
      <w:pPr>
        <w:jc w:val="both"/>
        <w:rPr>
          <w:rFonts w:ascii="Geomanist Light" w:eastAsia="Calibri" w:hAnsi="Geomanist Light" w:cs="Arial"/>
          <w:b/>
          <w:color w:val="000000" w:themeColor="text1"/>
          <w:sz w:val="22"/>
          <w:szCs w:val="22"/>
          <w:lang w:val="es-ES"/>
        </w:rPr>
      </w:pPr>
    </w:p>
    <w:p w14:paraId="5800C225" w14:textId="0544927F" w:rsidR="00013A0C" w:rsidRPr="008167EE" w:rsidRDefault="00013A0C" w:rsidP="00013A0C">
      <w:pPr>
        <w:jc w:val="both"/>
        <w:rPr>
          <w:rFonts w:ascii="Geomanist Light" w:eastAsia="Calibri" w:hAnsi="Geomanist Light" w:cs="Arial"/>
          <w:b/>
          <w:color w:val="000000" w:themeColor="text1"/>
          <w:sz w:val="22"/>
          <w:szCs w:val="22"/>
          <w:lang w:val="es-ES"/>
        </w:rPr>
      </w:pPr>
      <w:r w:rsidRPr="008167EE">
        <w:rPr>
          <w:rFonts w:ascii="Geomanist Light" w:eastAsia="Calibri" w:hAnsi="Geomanist Light" w:cs="Arial"/>
          <w:b/>
          <w:color w:val="000000" w:themeColor="text1"/>
          <w:sz w:val="22"/>
          <w:szCs w:val="22"/>
          <w:lang w:val="es-ES"/>
        </w:rPr>
        <w:t xml:space="preserve">DECRETO 1860 DE 2021 – </w:t>
      </w:r>
      <w:r w:rsidRPr="002816C1">
        <w:rPr>
          <w:rFonts w:ascii="Geomanist Light" w:eastAsia="Calibri" w:hAnsi="Geomanist Light" w:cs="Arial"/>
          <w:b/>
          <w:color w:val="000000" w:themeColor="text1"/>
          <w:sz w:val="22"/>
          <w:szCs w:val="22"/>
          <w:lang w:val="es-ES"/>
        </w:rPr>
        <w:t>Vigencia</w:t>
      </w:r>
    </w:p>
    <w:p w14:paraId="3024FC6E" w14:textId="77777777" w:rsidR="00013A0C" w:rsidRPr="008167EE" w:rsidRDefault="00013A0C" w:rsidP="00013A0C">
      <w:pPr>
        <w:jc w:val="both"/>
        <w:rPr>
          <w:rFonts w:ascii="Geomanist Light" w:eastAsia="Calibri" w:hAnsi="Geomanist Light" w:cs="Arial"/>
          <w:b/>
          <w:color w:val="000000" w:themeColor="text1"/>
          <w:sz w:val="20"/>
          <w:szCs w:val="20"/>
          <w:lang w:val="es-ES"/>
        </w:rPr>
      </w:pPr>
    </w:p>
    <w:p w14:paraId="22A2E775" w14:textId="77777777" w:rsidR="007151B9" w:rsidRPr="008167EE" w:rsidRDefault="007151B9" w:rsidP="007151B9">
      <w:pPr>
        <w:jc w:val="both"/>
        <w:rPr>
          <w:rFonts w:ascii="Geomanist Light" w:eastAsia="Calibri" w:hAnsi="Geomanist Light" w:cs="Arial"/>
          <w:bCs/>
          <w:color w:val="000000" w:themeColor="text1"/>
          <w:sz w:val="20"/>
          <w:szCs w:val="20"/>
        </w:rPr>
      </w:pPr>
      <w:r w:rsidRPr="008167EE">
        <w:rPr>
          <w:rFonts w:ascii="Geomanist Light" w:hAnsi="Geomanist Light" w:cs="Arial"/>
          <w:sz w:val="20"/>
          <w:szCs w:val="20"/>
        </w:rPr>
        <w:t>[…] Debe precisarse que la vigencia del Decreto 1860 de 2021 está regida por lo establecido en su artículo 8, el cual prescribe que: «Las disposiciones contenidas en el presente Decreto se aplicarán a los procedimientos de selección cuya invitación, aviso de convocatoria o documento equivalente se publique a los tres (3) meses contados a partir de su expedición». De acuerdo con esto, habiéndose expedido el referido decreto el 24 de diciembre de 2021, la aplicación de su contenido comenzó una vez transcurridos tres (3) meses contados a partir de entonces, en los procesos cuyos avisos de convocatorias, invitaciones o documentos equivalentes –según corresponda– sean publicados con posterioridad a dicho momento, es decir, a partir del 24 de marzo de 2022, por lo que actualmente esta es la regulación vigente</w:t>
      </w:r>
      <w:r w:rsidRPr="008167EE">
        <w:rPr>
          <w:rFonts w:ascii="Geomanist Light" w:hAnsi="Geomanist Light" w:cs="Arial"/>
          <w:color w:val="000000" w:themeColor="text1"/>
          <w:sz w:val="22"/>
          <w:szCs w:val="22"/>
          <w:lang w:eastAsia="es-CO"/>
        </w:rPr>
        <w:t>.</w:t>
      </w:r>
    </w:p>
    <w:p w14:paraId="6B56EBDF" w14:textId="77777777" w:rsidR="00013A0C" w:rsidRPr="008167EE" w:rsidRDefault="00013A0C" w:rsidP="00013A0C">
      <w:pPr>
        <w:jc w:val="both"/>
        <w:rPr>
          <w:rFonts w:ascii="Geomanist Light" w:eastAsia="Calibri" w:hAnsi="Geomanist Light" w:cs="Arial"/>
          <w:b/>
          <w:color w:val="000000" w:themeColor="text1"/>
          <w:sz w:val="20"/>
          <w:szCs w:val="20"/>
          <w:lang w:val="es-ES"/>
        </w:rPr>
      </w:pPr>
    </w:p>
    <w:p w14:paraId="00A3B6E3" w14:textId="1BDAFDFF" w:rsidR="00013A0C" w:rsidRPr="008167EE" w:rsidRDefault="00013A0C" w:rsidP="00013A0C">
      <w:pPr>
        <w:jc w:val="both"/>
        <w:rPr>
          <w:rFonts w:ascii="Geomanist Light" w:eastAsia="Calibri" w:hAnsi="Geomanist Light" w:cs="Arial"/>
          <w:b/>
          <w:sz w:val="22"/>
          <w:szCs w:val="22"/>
          <w:lang w:val="es-ES_tradnl"/>
        </w:rPr>
      </w:pPr>
      <w:r w:rsidRPr="008167EE">
        <w:rPr>
          <w:rFonts w:ascii="Geomanist Light" w:eastAsia="Calibri" w:hAnsi="Geomanist Light" w:cs="Arial"/>
          <w:b/>
          <w:color w:val="000000" w:themeColor="text1"/>
          <w:sz w:val="22"/>
          <w:szCs w:val="22"/>
          <w:lang w:val="es-ES"/>
        </w:rPr>
        <w:t xml:space="preserve">DECRETO 1860 DE 2021 – Emprendimientos y empresas de mujeres – </w:t>
      </w:r>
      <w:r w:rsidRPr="00457695">
        <w:rPr>
          <w:rFonts w:ascii="Geomanist Light" w:eastAsia="Calibri" w:hAnsi="Geomanist Light" w:cs="Arial"/>
          <w:b/>
          <w:color w:val="000000" w:themeColor="text1"/>
          <w:sz w:val="22"/>
          <w:szCs w:val="22"/>
          <w:lang w:val="es-ES"/>
        </w:rPr>
        <w:t>Definición</w:t>
      </w:r>
      <w:r w:rsidRPr="008167EE">
        <w:rPr>
          <w:rFonts w:ascii="Geomanist Light" w:eastAsia="Calibri" w:hAnsi="Geomanist Light" w:cs="Arial"/>
          <w:b/>
          <w:color w:val="000000" w:themeColor="text1"/>
          <w:sz w:val="22"/>
          <w:szCs w:val="22"/>
          <w:lang w:val="es-ES"/>
        </w:rPr>
        <w:t xml:space="preserve"> – </w:t>
      </w:r>
      <w:r w:rsidRPr="002816C1">
        <w:rPr>
          <w:rFonts w:ascii="Geomanist Light" w:eastAsia="Calibri" w:hAnsi="Geomanist Light" w:cs="Arial"/>
          <w:b/>
          <w:color w:val="000000" w:themeColor="text1"/>
          <w:sz w:val="22"/>
          <w:szCs w:val="22"/>
          <w:lang w:val="es-ES"/>
        </w:rPr>
        <w:t>Artículo 2.2.1.2.4.2.14</w:t>
      </w:r>
      <w:r w:rsidRPr="008167EE">
        <w:rPr>
          <w:rFonts w:ascii="Geomanist Light" w:eastAsia="Calibri" w:hAnsi="Geomanist Light" w:cs="Arial"/>
          <w:b/>
          <w:color w:val="000000" w:themeColor="text1"/>
          <w:sz w:val="22"/>
          <w:szCs w:val="22"/>
          <w:lang w:val="es-ES"/>
        </w:rPr>
        <w:t xml:space="preserve"> – Numeral 2</w:t>
      </w:r>
      <w:r w:rsidR="00713AAD" w:rsidRPr="008167EE">
        <w:rPr>
          <w:rFonts w:ascii="Geomanist Light" w:eastAsia="Calibri" w:hAnsi="Geomanist Light" w:cs="Arial"/>
          <w:b/>
          <w:color w:val="000000" w:themeColor="text1"/>
          <w:sz w:val="22"/>
          <w:szCs w:val="22"/>
          <w:lang w:val="es-ES"/>
        </w:rPr>
        <w:t xml:space="preserve"> - </w:t>
      </w:r>
      <w:r w:rsidR="00713AAD" w:rsidRPr="00457695">
        <w:rPr>
          <w:rFonts w:ascii="Geomanist Light" w:eastAsia="Calibri" w:hAnsi="Geomanist Light" w:cs="Arial"/>
          <w:b/>
          <w:sz w:val="22"/>
          <w:szCs w:val="22"/>
          <w:lang w:val="es-ES_tradnl"/>
        </w:rPr>
        <w:t>Acreditación</w:t>
      </w:r>
    </w:p>
    <w:p w14:paraId="23ABD318" w14:textId="77777777" w:rsidR="00013A0C" w:rsidRPr="008167EE" w:rsidRDefault="00013A0C" w:rsidP="00013A0C">
      <w:pPr>
        <w:jc w:val="both"/>
        <w:rPr>
          <w:rFonts w:ascii="Geomanist Light" w:eastAsia="Calibri" w:hAnsi="Geomanist Light" w:cs="Arial"/>
          <w:b/>
          <w:sz w:val="22"/>
          <w:szCs w:val="22"/>
          <w:lang w:val="es-ES_tradnl"/>
        </w:rPr>
      </w:pPr>
    </w:p>
    <w:p w14:paraId="57D39A4B" w14:textId="7013A10D" w:rsidR="0029735F" w:rsidRPr="0029735F" w:rsidRDefault="00013A0C" w:rsidP="0029735F">
      <w:pPr>
        <w:spacing w:after="120"/>
        <w:jc w:val="both"/>
        <w:rPr>
          <w:rFonts w:ascii="Geomanist Light" w:eastAsia="Calibri" w:hAnsi="Geomanist Light" w:cs="Arial"/>
          <w:sz w:val="20"/>
          <w:szCs w:val="20"/>
          <w:lang w:val="es-ES_tradnl"/>
        </w:rPr>
      </w:pPr>
      <w:r w:rsidRPr="008167EE">
        <w:rPr>
          <w:rFonts w:ascii="Geomanist Light" w:eastAsia="Calibri" w:hAnsi="Geomanist Light" w:cs="Arial"/>
          <w:sz w:val="20"/>
          <w:szCs w:val="20"/>
          <w:lang w:val="es-ES_tradnl"/>
        </w:rPr>
        <w:t>[…]</w:t>
      </w:r>
      <w:r w:rsidR="00713AAD" w:rsidRPr="008167EE">
        <w:rPr>
          <w:rFonts w:ascii="Geomanist Light" w:eastAsia="Calibri" w:hAnsi="Geomanist Light" w:cs="Arial"/>
          <w:sz w:val="20"/>
          <w:szCs w:val="20"/>
          <w:lang w:val="es-ES_tradnl"/>
        </w:rPr>
        <w:t xml:space="preserve"> </w:t>
      </w:r>
      <w:r w:rsidR="0029735F" w:rsidRPr="0029735F">
        <w:rPr>
          <w:rFonts w:ascii="Geomanist Light" w:eastAsia="Calibri" w:hAnsi="Geomanist Light" w:cs="Arial"/>
          <w:sz w:val="20"/>
          <w:szCs w:val="20"/>
          <w:lang w:val="es-ES_tradnl"/>
        </w:rPr>
        <w:t xml:space="preserve">para efectos de la aplicación de los criterios diferenciales en el sistema de compras públicas, en los términos del artículo 32 de la Ley 2069 de 2020, son considerados emprendimientos y empresas de mujeres aquellas personas jurídicas o naturales que cumplan con alguno de los cuatro supuestos de hecho previstos en la norma citada y acrediten estos supuestos con los documentos previstos para ello. </w:t>
      </w:r>
    </w:p>
    <w:p w14:paraId="2C66F86B" w14:textId="1501B4F4" w:rsidR="0029735F" w:rsidRDefault="005908E7" w:rsidP="0029735F">
      <w:pPr>
        <w:spacing w:after="120"/>
        <w:jc w:val="both"/>
        <w:rPr>
          <w:rFonts w:ascii="Geomanist Light" w:eastAsia="Calibri" w:hAnsi="Geomanist Light" w:cs="Arial"/>
          <w:sz w:val="20"/>
          <w:szCs w:val="20"/>
          <w:lang w:val="es-ES_tradnl"/>
        </w:rPr>
      </w:pPr>
      <w:r w:rsidRPr="008167EE">
        <w:rPr>
          <w:rFonts w:ascii="Geomanist Light" w:eastAsia="Calibri" w:hAnsi="Geomanist Light" w:cs="Arial"/>
          <w:sz w:val="20"/>
          <w:szCs w:val="20"/>
          <w:lang w:val="es-ES_tradnl"/>
        </w:rPr>
        <w:t xml:space="preserve">[…] </w:t>
      </w:r>
      <w:r w:rsidR="0029735F" w:rsidRPr="0029735F">
        <w:rPr>
          <w:rFonts w:ascii="Geomanist Light" w:eastAsia="Calibri" w:hAnsi="Geomanist Light" w:cs="Arial"/>
          <w:sz w:val="20"/>
          <w:szCs w:val="20"/>
          <w:lang w:val="es-ES_tradnl"/>
        </w:rPr>
        <w:t xml:space="preserve"> tratándose de personas jurídicas, debe cumplirse con las siguientes condiciones para ser consideradas empresas y emprendimientos de mujeres y, en consecuencia, ser destinatarias de los criterios diferenciales de que trata el artículo 32 de la Ley de Emprendimiento: i) cuando más del cincuenta por ciento (50%) de los empleos del nivel directivo sean ejercidos por mujeres, ii) estas hayan estado vinculadas laboralmente en dichos cargos durante y iii) que esta vinculación haya permanecido, al menos, el año inmediato anterior a la fecha del cierre del proceso de selección.</w:t>
      </w:r>
    </w:p>
    <w:p w14:paraId="6DB505C0" w14:textId="05BAF78A" w:rsidR="00013A0C" w:rsidRPr="008167EE" w:rsidRDefault="005908E7" w:rsidP="00013A0C">
      <w:pPr>
        <w:spacing w:after="120"/>
        <w:jc w:val="both"/>
        <w:rPr>
          <w:rFonts w:ascii="Geomanist Light" w:eastAsia="Calibri" w:hAnsi="Geomanist Light" w:cs="Arial"/>
          <w:sz w:val="20"/>
          <w:szCs w:val="20"/>
          <w:lang w:val="es-ES_tradnl"/>
        </w:rPr>
      </w:pPr>
      <w:r w:rsidRPr="008167EE">
        <w:rPr>
          <w:rFonts w:ascii="Geomanist Light" w:eastAsia="Calibri" w:hAnsi="Geomanist Light" w:cs="Arial"/>
          <w:sz w:val="20"/>
          <w:szCs w:val="20"/>
          <w:lang w:val="es-ES_tradnl"/>
        </w:rPr>
        <w:t xml:space="preserve">[…] </w:t>
      </w:r>
      <w:r w:rsidR="00713AAD" w:rsidRPr="008167EE">
        <w:rPr>
          <w:rFonts w:ascii="Geomanist Light" w:eastAsia="Calibri" w:hAnsi="Geomanist Light" w:cs="Arial"/>
          <w:sz w:val="20"/>
          <w:szCs w:val="20"/>
          <w:lang w:val="es-ES_tradnl"/>
        </w:rPr>
        <w:t>el artículo 2.2.1.2.4.2.14 del Decreto 1082 de 2015, adicionado por el Decreto 1860 de 2021, reglamentó in extenso la forma de acreditar las circunstancias, los medios de prueba requeridos en cada evento y las autoridades que pueden emitir estos documentos, por lo que las entidades contratantes deberán acudir a su contenido detallado para la aplicación de cada requisito habilitante y el otorgamiento del puntaje adicional en sus procesos de contratación.</w:t>
      </w:r>
    </w:p>
    <w:p w14:paraId="6D714FAE" w14:textId="77777777" w:rsidR="00604D15" w:rsidRPr="008167EE" w:rsidRDefault="00604D15" w:rsidP="00604D15">
      <w:pPr>
        <w:jc w:val="both"/>
        <w:rPr>
          <w:rFonts w:ascii="Geomanist Light" w:eastAsia="Calibri" w:hAnsi="Geomanist Light" w:cs="Arial"/>
          <w:b/>
          <w:color w:val="000000" w:themeColor="text1"/>
          <w:sz w:val="22"/>
          <w:szCs w:val="22"/>
          <w:lang w:val="es-ES"/>
        </w:rPr>
      </w:pPr>
    </w:p>
    <w:p w14:paraId="578A1A04" w14:textId="10D59893" w:rsidR="00C7443D" w:rsidRPr="008167EE" w:rsidRDefault="00C7443D" w:rsidP="00343146">
      <w:pPr>
        <w:spacing w:after="120"/>
        <w:jc w:val="both"/>
        <w:rPr>
          <w:rFonts w:ascii="Geomanist Light" w:eastAsia="Calibri" w:hAnsi="Geomanist Light" w:cs="Arial"/>
          <w:bCs/>
          <w:color w:val="000000" w:themeColor="text1"/>
          <w:sz w:val="20"/>
          <w:szCs w:val="20"/>
          <w:lang w:val="es-ES"/>
        </w:rPr>
      </w:pPr>
      <w:r w:rsidRPr="008167EE">
        <w:rPr>
          <w:rFonts w:ascii="Geomanist Light" w:eastAsia="Calibri" w:hAnsi="Geomanist Light" w:cs="Arial"/>
          <w:bCs/>
          <w:color w:val="000000" w:themeColor="text1"/>
          <w:sz w:val="20"/>
          <w:szCs w:val="20"/>
          <w:lang w:val="es-ES"/>
        </w:rPr>
        <w:br w:type="page"/>
      </w:r>
    </w:p>
    <w:p w14:paraId="21EB99B3" w14:textId="1730DB25" w:rsidR="0023018C" w:rsidRPr="008167EE" w:rsidRDefault="00D00865" w:rsidP="00DA573C">
      <w:pPr>
        <w:contextualSpacing/>
        <w:jc w:val="both"/>
        <w:rPr>
          <w:rFonts w:ascii="Geomanist Light" w:eastAsia="Calibri" w:hAnsi="Geomanist Light" w:cs="Arial"/>
          <w:sz w:val="22"/>
          <w:szCs w:val="22"/>
          <w:lang w:val="es-ES_tradnl"/>
        </w:rPr>
      </w:pPr>
      <w:r>
        <w:rPr>
          <w:noProof/>
        </w:rPr>
        <w:lastRenderedPageBreak/>
        <w:drawing>
          <wp:anchor distT="0" distB="0" distL="114300" distR="114300" simplePos="0" relativeHeight="251658240" behindDoc="0" locked="0" layoutInCell="1" allowOverlap="1" wp14:anchorId="5ABF6669" wp14:editId="2FF671F6">
            <wp:simplePos x="0" y="0"/>
            <wp:positionH relativeFrom="margin">
              <wp:align>right</wp:align>
            </wp:positionH>
            <wp:positionV relativeFrom="paragraph">
              <wp:posOffset>-232410</wp:posOffset>
            </wp:positionV>
            <wp:extent cx="2493818" cy="666750"/>
            <wp:effectExtent l="0" t="0" r="1905" b="0"/>
            <wp:wrapNone/>
            <wp:docPr id="1" name="Imagen 1" descr="Código Q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Código QR&#10;&#10;Descripción generada automáticamente"/>
                    <pic:cNvPicPr/>
                  </pic:nvPicPr>
                  <pic:blipFill rotWithShape="1">
                    <a:blip r:embed="rId8" cstate="print">
                      <a:extLst>
                        <a:ext uri="{28A0092B-C50C-407E-A947-70E740481C1C}">
                          <a14:useLocalDpi xmlns:a14="http://schemas.microsoft.com/office/drawing/2010/main" val="0"/>
                        </a:ext>
                      </a:extLst>
                    </a:blip>
                    <a:srcRect l="25571" t="37818" r="9255" b="31202"/>
                    <a:stretch/>
                  </pic:blipFill>
                  <pic:spPr bwMode="auto">
                    <a:xfrm>
                      <a:off x="0" y="0"/>
                      <a:ext cx="2493818" cy="666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01652" w:rsidRPr="008167EE">
        <w:rPr>
          <w:rFonts w:ascii="Geomanist Light" w:eastAsia="Calibri" w:hAnsi="Geomanist Light" w:cs="Arial"/>
          <w:sz w:val="22"/>
          <w:szCs w:val="22"/>
          <w:lang w:val="es-ES_tradnl"/>
        </w:rPr>
        <w:t>Bogotá D.C,</w:t>
      </w:r>
      <w:r w:rsidR="00FD0FB6" w:rsidRPr="008167EE">
        <w:rPr>
          <w:rFonts w:ascii="Geomanist Light" w:eastAsia="Calibri" w:hAnsi="Geomanist Light" w:cs="Arial"/>
          <w:sz w:val="22"/>
          <w:szCs w:val="22"/>
          <w:lang w:val="es-ES_tradnl"/>
        </w:rPr>
        <w:t xml:space="preserve"> </w:t>
      </w:r>
      <w:r>
        <w:rPr>
          <w:rFonts w:ascii="Geomanist Light" w:eastAsia="Calibri" w:hAnsi="Geomanist Light" w:cs="Arial"/>
          <w:sz w:val="22"/>
          <w:szCs w:val="22"/>
          <w:lang w:val="es-ES_tradnl"/>
        </w:rPr>
        <w:t>22 de diciembre de 2022</w:t>
      </w:r>
    </w:p>
    <w:p w14:paraId="2C70FC64" w14:textId="77777777" w:rsidR="00C01652" w:rsidRPr="008167EE" w:rsidRDefault="00C01652" w:rsidP="00DA573C">
      <w:pPr>
        <w:contextualSpacing/>
        <w:jc w:val="both"/>
        <w:rPr>
          <w:rFonts w:ascii="Geomanist Light" w:eastAsia="Calibri" w:hAnsi="Geomanist Light" w:cs="Arial"/>
          <w:sz w:val="22"/>
          <w:szCs w:val="22"/>
          <w:lang w:val="es-ES_tradnl"/>
        </w:rPr>
      </w:pPr>
    </w:p>
    <w:p w14:paraId="7D385D6D" w14:textId="2E474C42" w:rsidR="00C7443D" w:rsidRDefault="00C7443D" w:rsidP="00DA573C">
      <w:pPr>
        <w:contextualSpacing/>
        <w:jc w:val="both"/>
        <w:rPr>
          <w:rFonts w:ascii="Geomanist Light" w:eastAsia="Calibri" w:hAnsi="Geomanist Light" w:cs="Arial"/>
          <w:sz w:val="22"/>
          <w:szCs w:val="22"/>
          <w:lang w:val="es-ES_tradnl"/>
        </w:rPr>
      </w:pPr>
    </w:p>
    <w:p w14:paraId="0045473D" w14:textId="086EE9FE" w:rsidR="00BF2366" w:rsidRDefault="00BF2366" w:rsidP="00DA573C">
      <w:pPr>
        <w:contextualSpacing/>
        <w:jc w:val="both"/>
        <w:rPr>
          <w:rFonts w:ascii="Geomanist Light" w:eastAsia="Calibri" w:hAnsi="Geomanist Light" w:cs="Arial"/>
          <w:sz w:val="22"/>
          <w:szCs w:val="22"/>
          <w:lang w:val="es-ES_tradnl"/>
        </w:rPr>
      </w:pPr>
    </w:p>
    <w:p w14:paraId="3C8F51D2" w14:textId="0B644D06" w:rsidR="005520DD" w:rsidRPr="008167EE" w:rsidRDefault="005520DD" w:rsidP="00DA573C">
      <w:pPr>
        <w:contextualSpacing/>
        <w:jc w:val="both"/>
        <w:rPr>
          <w:rFonts w:ascii="Geomanist Light" w:eastAsia="Calibri" w:hAnsi="Geomanist Light" w:cs="Arial"/>
          <w:sz w:val="22"/>
          <w:szCs w:val="22"/>
          <w:lang w:val="es-ES_tradnl"/>
        </w:rPr>
      </w:pPr>
      <w:r w:rsidRPr="008167EE">
        <w:rPr>
          <w:rFonts w:ascii="Geomanist Light" w:eastAsia="Calibri" w:hAnsi="Geomanist Light" w:cs="Arial"/>
          <w:sz w:val="22"/>
          <w:szCs w:val="22"/>
          <w:lang w:val="es-ES_tradnl"/>
        </w:rPr>
        <w:t>Señor</w:t>
      </w:r>
    </w:p>
    <w:p w14:paraId="6142BB61" w14:textId="4B317CA4" w:rsidR="005520DD" w:rsidRPr="008167EE" w:rsidRDefault="0017659D" w:rsidP="00DA573C">
      <w:pPr>
        <w:contextualSpacing/>
        <w:jc w:val="both"/>
        <w:rPr>
          <w:rFonts w:ascii="Geomanist Light" w:eastAsia="Calibri" w:hAnsi="Geomanist Light" w:cs="Arial"/>
          <w:b/>
          <w:bCs/>
          <w:sz w:val="22"/>
          <w:szCs w:val="22"/>
          <w:lang w:val="es-ES"/>
        </w:rPr>
      </w:pPr>
      <w:r>
        <w:rPr>
          <w:rFonts w:ascii="Geomanist Light" w:eastAsia="Calibri" w:hAnsi="Geomanist Light" w:cs="Arial"/>
          <w:b/>
          <w:bCs/>
          <w:sz w:val="22"/>
          <w:szCs w:val="22"/>
          <w:lang w:val="es-ES"/>
        </w:rPr>
        <w:t xml:space="preserve">Juan Felipe Vanegas </w:t>
      </w:r>
    </w:p>
    <w:p w14:paraId="581B6D20" w14:textId="114E0D0F" w:rsidR="005520DD" w:rsidRPr="008167EE" w:rsidRDefault="00063547" w:rsidP="00DA573C">
      <w:pPr>
        <w:contextualSpacing/>
        <w:jc w:val="both"/>
        <w:rPr>
          <w:rFonts w:ascii="Geomanist Light" w:eastAsia="Calibri" w:hAnsi="Geomanist Light" w:cs="Arial"/>
          <w:sz w:val="22"/>
          <w:szCs w:val="22"/>
          <w:lang w:val="es-ES_tradnl"/>
        </w:rPr>
      </w:pPr>
      <w:r>
        <w:rPr>
          <w:rFonts w:ascii="Geomanist Light" w:eastAsia="Calibri" w:hAnsi="Geomanist Light" w:cs="Arial"/>
          <w:sz w:val="22"/>
          <w:szCs w:val="22"/>
          <w:lang w:val="es-ES"/>
        </w:rPr>
        <w:t>Ciudad</w:t>
      </w:r>
      <w:r w:rsidR="005520DD" w:rsidRPr="008167EE">
        <w:rPr>
          <w:rFonts w:ascii="Geomanist Light" w:eastAsia="Calibri" w:hAnsi="Geomanist Light" w:cs="Arial"/>
          <w:sz w:val="22"/>
          <w:szCs w:val="22"/>
          <w:lang w:val="es-ES_tradnl"/>
        </w:rPr>
        <w:t xml:space="preserve"> </w:t>
      </w:r>
    </w:p>
    <w:p w14:paraId="5118151B" w14:textId="77777777" w:rsidR="005520DD" w:rsidRPr="008167EE" w:rsidRDefault="005520DD" w:rsidP="00DA573C">
      <w:pPr>
        <w:contextualSpacing/>
        <w:jc w:val="both"/>
        <w:rPr>
          <w:rFonts w:ascii="Geomanist Light" w:eastAsia="Calibri" w:hAnsi="Geomanist Light" w:cs="Arial"/>
          <w:sz w:val="22"/>
          <w:szCs w:val="22"/>
          <w:lang w:val="es-ES_tradnl"/>
        </w:rPr>
      </w:pPr>
    </w:p>
    <w:p w14:paraId="23EE8F31" w14:textId="48353683" w:rsidR="005520DD" w:rsidRPr="008167EE" w:rsidRDefault="005520DD" w:rsidP="00DA573C">
      <w:pPr>
        <w:contextualSpacing/>
        <w:rPr>
          <w:rFonts w:ascii="Geomanist Light" w:eastAsia="Calibri" w:hAnsi="Geomanist Light" w:cs="Arial"/>
          <w:b/>
          <w:bCs/>
          <w:sz w:val="22"/>
          <w:szCs w:val="22"/>
          <w:lang w:val="es-ES_tradnl"/>
        </w:rPr>
      </w:pPr>
      <w:r w:rsidRPr="008167EE">
        <w:rPr>
          <w:rFonts w:ascii="Geomanist Light" w:eastAsia="Calibri" w:hAnsi="Geomanist Light" w:cs="Arial"/>
          <w:b/>
          <w:bCs/>
          <w:sz w:val="22"/>
          <w:szCs w:val="22"/>
          <w:lang w:val="es-ES_tradnl"/>
        </w:rPr>
        <w:t xml:space="preserve">                                            </w:t>
      </w:r>
      <w:r w:rsidR="00A71E9F">
        <w:rPr>
          <w:rFonts w:ascii="Geomanist Light" w:eastAsia="Calibri" w:hAnsi="Geomanist Light" w:cs="Arial"/>
          <w:b/>
          <w:bCs/>
          <w:sz w:val="22"/>
          <w:szCs w:val="22"/>
          <w:lang w:val="es-ES_tradnl"/>
        </w:rPr>
        <w:t xml:space="preserve">          </w:t>
      </w:r>
      <w:r w:rsidRPr="008167EE">
        <w:rPr>
          <w:rFonts w:ascii="Geomanist Light" w:eastAsia="Calibri" w:hAnsi="Geomanist Light" w:cs="Arial"/>
          <w:b/>
          <w:bCs/>
          <w:sz w:val="22"/>
          <w:szCs w:val="22"/>
          <w:lang w:val="es-ES_tradnl"/>
        </w:rPr>
        <w:t xml:space="preserve">Concepto C ‒ </w:t>
      </w:r>
      <w:r w:rsidR="00063547">
        <w:rPr>
          <w:rFonts w:ascii="Geomanist Light" w:eastAsia="Calibri" w:hAnsi="Geomanist Light" w:cs="Arial"/>
          <w:b/>
          <w:bCs/>
          <w:sz w:val="22"/>
          <w:szCs w:val="22"/>
          <w:lang w:val="es-ES_tradnl"/>
        </w:rPr>
        <w:t>915</w:t>
      </w:r>
      <w:r w:rsidRPr="008167EE">
        <w:rPr>
          <w:rFonts w:ascii="Geomanist Light" w:eastAsia="Calibri" w:hAnsi="Geomanist Light" w:cs="Arial"/>
          <w:b/>
          <w:bCs/>
          <w:sz w:val="22"/>
          <w:szCs w:val="22"/>
          <w:lang w:val="es-ES_tradnl"/>
        </w:rPr>
        <w:t xml:space="preserve"> de 2022</w:t>
      </w:r>
    </w:p>
    <w:p w14:paraId="11F8113D" w14:textId="77777777" w:rsidR="005520DD" w:rsidRPr="008167EE" w:rsidRDefault="005520DD" w:rsidP="00DA573C">
      <w:pPr>
        <w:contextualSpacing/>
        <w:jc w:val="both"/>
        <w:rPr>
          <w:rFonts w:ascii="Geomanist Light" w:eastAsia="Calibri" w:hAnsi="Geomanist Light" w:cs="Arial"/>
          <w:sz w:val="22"/>
          <w:szCs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5520DD" w:rsidRPr="008167EE" w14:paraId="199CEE70" w14:textId="77777777" w:rsidTr="009D35D5">
        <w:trPr>
          <w:trHeight w:val="1099"/>
        </w:trPr>
        <w:tc>
          <w:tcPr>
            <w:tcW w:w="2689" w:type="dxa"/>
          </w:tcPr>
          <w:p w14:paraId="74B9FABE" w14:textId="77777777" w:rsidR="005520DD" w:rsidRPr="008167EE" w:rsidRDefault="005520DD" w:rsidP="00DA573C">
            <w:pPr>
              <w:contextualSpacing/>
              <w:jc w:val="both"/>
              <w:rPr>
                <w:rFonts w:ascii="Geomanist Light" w:eastAsia="Calibri" w:hAnsi="Geomanist Light" w:cs="Arial"/>
                <w:sz w:val="22"/>
                <w:szCs w:val="22"/>
                <w:lang w:val="es-ES_tradnl"/>
              </w:rPr>
            </w:pPr>
            <w:r w:rsidRPr="008167EE">
              <w:rPr>
                <w:rFonts w:ascii="Geomanist Light" w:eastAsia="Calibri" w:hAnsi="Geomanist Light" w:cs="Arial"/>
                <w:b/>
                <w:sz w:val="22"/>
                <w:szCs w:val="22"/>
                <w:lang w:val="es-ES_tradnl"/>
              </w:rPr>
              <w:t>Temas:</w:t>
            </w:r>
            <w:r w:rsidRPr="008167EE">
              <w:rPr>
                <w:rFonts w:ascii="Geomanist Light" w:eastAsia="Calibri" w:hAnsi="Geomanist Light" w:cs="Arial"/>
                <w:sz w:val="22"/>
                <w:szCs w:val="22"/>
                <w:lang w:val="es-ES_tradnl"/>
              </w:rPr>
              <w:t xml:space="preserve">                                      </w:t>
            </w:r>
          </w:p>
        </w:tc>
        <w:tc>
          <w:tcPr>
            <w:tcW w:w="6237" w:type="dxa"/>
          </w:tcPr>
          <w:p w14:paraId="08F41F9C" w14:textId="00DB2722" w:rsidR="005520DD" w:rsidRPr="008167EE" w:rsidRDefault="004908DF" w:rsidP="004F152E">
            <w:pPr>
              <w:contextualSpacing/>
              <w:jc w:val="both"/>
              <w:rPr>
                <w:rFonts w:ascii="Geomanist Light" w:eastAsia="Calibri" w:hAnsi="Geomanist Light" w:cs="Arial"/>
                <w:bCs/>
                <w:sz w:val="22"/>
                <w:szCs w:val="22"/>
                <w:lang w:val="es-ES_tradnl"/>
              </w:rPr>
            </w:pPr>
            <w:r w:rsidRPr="008167EE">
              <w:rPr>
                <w:rFonts w:ascii="Geomanist Light" w:eastAsia="Calibri" w:hAnsi="Geomanist Light" w:cs="Arial"/>
                <w:color w:val="000000" w:themeColor="text1"/>
                <w:sz w:val="22"/>
                <w:szCs w:val="22"/>
              </w:rPr>
              <w:t xml:space="preserve">LEY DE EMPRENDIMIENTO – Ley 2069 de 2020 – Finalidad / </w:t>
            </w:r>
            <w:r w:rsidRPr="008167EE">
              <w:rPr>
                <w:rFonts w:ascii="Geomanist Light" w:eastAsia="Calibri" w:hAnsi="Geomanist Light" w:cs="Arial"/>
                <w:color w:val="000000" w:themeColor="text1"/>
                <w:sz w:val="22"/>
              </w:rPr>
              <w:t xml:space="preserve">LEY DE EMPRENDIMIENTO – Ley 2069 de 2020 – Artículo 32 – Criterios diferenciales – Emprendimientos de mujeres – Empresas de mujeres – Necesidad de reglamentación – Decreto 1860 de 2021 / </w:t>
            </w:r>
            <w:r w:rsidRPr="008167EE">
              <w:rPr>
                <w:rFonts w:ascii="Geomanist Light" w:eastAsia="Calibri" w:hAnsi="Geomanist Light" w:cs="Arial"/>
                <w:color w:val="000000" w:themeColor="text1"/>
                <w:sz w:val="22"/>
                <w:szCs w:val="22"/>
                <w:lang w:val="es-ES"/>
              </w:rPr>
              <w:t>DECRETO 1860 DE 2021 – Vigencia / DECRETO 1860 DE 2021 – Emprendimientos y empresas de mujeres – Definición – Artículo 2.2.1.2.4.2.14 – Numeral</w:t>
            </w:r>
            <w:r w:rsidR="00296394">
              <w:rPr>
                <w:rFonts w:ascii="Geomanist Light" w:eastAsia="Calibri" w:hAnsi="Geomanist Light" w:cs="Arial"/>
                <w:color w:val="000000" w:themeColor="text1"/>
                <w:sz w:val="22"/>
                <w:szCs w:val="22"/>
                <w:lang w:val="es-ES"/>
              </w:rPr>
              <w:t xml:space="preserve"> </w:t>
            </w:r>
            <w:r w:rsidRPr="008167EE">
              <w:rPr>
                <w:rFonts w:ascii="Geomanist Light" w:eastAsia="Calibri" w:hAnsi="Geomanist Light" w:cs="Arial"/>
                <w:color w:val="000000" w:themeColor="text1"/>
                <w:sz w:val="22"/>
                <w:szCs w:val="22"/>
                <w:lang w:val="es-ES"/>
              </w:rPr>
              <w:t xml:space="preserve">2 – </w:t>
            </w:r>
            <w:r w:rsidRPr="008167EE">
              <w:rPr>
                <w:rFonts w:ascii="Geomanist Light" w:eastAsia="Calibri" w:hAnsi="Geomanist Light" w:cs="Arial"/>
                <w:sz w:val="22"/>
                <w:szCs w:val="22"/>
                <w:lang w:val="es-ES_tradnl"/>
              </w:rPr>
              <w:t>Acreditación</w:t>
            </w:r>
          </w:p>
          <w:p w14:paraId="1DD543F6" w14:textId="364ED2A7" w:rsidR="004F152E" w:rsidRPr="008167EE" w:rsidRDefault="004F152E" w:rsidP="00DA573C">
            <w:pPr>
              <w:contextualSpacing/>
              <w:jc w:val="both"/>
              <w:rPr>
                <w:rFonts w:ascii="Geomanist Light" w:hAnsi="Geomanist Light" w:cs="Arial"/>
                <w:b/>
                <w:bCs/>
                <w:noProof/>
                <w:sz w:val="22"/>
                <w:szCs w:val="22"/>
                <w:lang w:val="es-ES_tradnl"/>
              </w:rPr>
            </w:pPr>
          </w:p>
        </w:tc>
      </w:tr>
      <w:tr w:rsidR="005520DD" w:rsidRPr="008167EE" w14:paraId="44A214AA" w14:textId="77777777" w:rsidTr="009D35D5">
        <w:tc>
          <w:tcPr>
            <w:tcW w:w="2689" w:type="dxa"/>
          </w:tcPr>
          <w:p w14:paraId="34740FC3" w14:textId="77777777" w:rsidR="005520DD" w:rsidRPr="008167EE" w:rsidRDefault="005520DD" w:rsidP="00DA573C">
            <w:pPr>
              <w:contextualSpacing/>
              <w:jc w:val="both"/>
              <w:rPr>
                <w:rFonts w:ascii="Geomanist Light" w:eastAsia="Calibri" w:hAnsi="Geomanist Light" w:cs="Arial"/>
                <w:b/>
                <w:sz w:val="22"/>
                <w:szCs w:val="22"/>
                <w:lang w:val="es-ES_tradnl"/>
              </w:rPr>
            </w:pPr>
            <w:r w:rsidRPr="008167EE">
              <w:rPr>
                <w:rFonts w:ascii="Geomanist Light" w:eastAsia="Calibri" w:hAnsi="Geomanist Light" w:cs="Arial"/>
                <w:b/>
                <w:sz w:val="22"/>
                <w:szCs w:val="22"/>
                <w:lang w:val="es-ES_tradnl"/>
              </w:rPr>
              <w:t>Radicación:</w:t>
            </w:r>
            <w:r w:rsidRPr="008167EE">
              <w:rPr>
                <w:rFonts w:ascii="Geomanist Light" w:eastAsia="Calibri" w:hAnsi="Geomanist Light" w:cs="Arial"/>
                <w:sz w:val="22"/>
                <w:szCs w:val="22"/>
                <w:lang w:val="es-ES_tradnl"/>
              </w:rPr>
              <w:t xml:space="preserve">                              </w:t>
            </w:r>
          </w:p>
        </w:tc>
        <w:tc>
          <w:tcPr>
            <w:tcW w:w="6237" w:type="dxa"/>
          </w:tcPr>
          <w:p w14:paraId="638D73D8" w14:textId="2BFAE326" w:rsidR="005520DD" w:rsidRPr="008167EE" w:rsidRDefault="005520DD" w:rsidP="00DA573C">
            <w:pPr>
              <w:contextualSpacing/>
              <w:jc w:val="both"/>
              <w:rPr>
                <w:rFonts w:ascii="Geomanist Light" w:eastAsia="Calibri" w:hAnsi="Geomanist Light" w:cs="Arial"/>
                <w:sz w:val="22"/>
                <w:szCs w:val="22"/>
                <w:lang w:val="es-ES"/>
              </w:rPr>
            </w:pPr>
            <w:r w:rsidRPr="008167EE">
              <w:rPr>
                <w:rFonts w:ascii="Geomanist Light" w:eastAsia="Calibri" w:hAnsi="Geomanist Light" w:cs="Arial"/>
                <w:sz w:val="22"/>
                <w:szCs w:val="22"/>
                <w:lang w:val="es-ES"/>
              </w:rPr>
              <w:t xml:space="preserve">Respuesta a consulta </w:t>
            </w:r>
            <w:r w:rsidR="009C15CB" w:rsidRPr="009C15CB">
              <w:rPr>
                <w:rFonts w:ascii="Geomanist Light" w:eastAsia="Calibri" w:hAnsi="Geomanist Light" w:cs="Arial"/>
                <w:sz w:val="22"/>
                <w:szCs w:val="22"/>
                <w:lang w:val="es-ES"/>
              </w:rPr>
              <w:t>P20221124011675</w:t>
            </w:r>
          </w:p>
        </w:tc>
      </w:tr>
    </w:tbl>
    <w:p w14:paraId="18FF8684" w14:textId="77777777" w:rsidR="005520DD" w:rsidRPr="008167EE" w:rsidRDefault="005520DD" w:rsidP="00DA573C">
      <w:pPr>
        <w:contextualSpacing/>
        <w:jc w:val="both"/>
        <w:rPr>
          <w:rFonts w:ascii="Geomanist Light" w:eastAsia="Calibri" w:hAnsi="Geomanist Light" w:cs="Arial"/>
          <w:sz w:val="22"/>
          <w:szCs w:val="22"/>
          <w:lang w:val="es-ES_tradnl"/>
        </w:rPr>
      </w:pPr>
    </w:p>
    <w:p w14:paraId="6F669D5F" w14:textId="77777777" w:rsidR="005908E7" w:rsidRDefault="005908E7" w:rsidP="005520DD">
      <w:pPr>
        <w:jc w:val="both"/>
        <w:rPr>
          <w:rFonts w:ascii="Geomanist Light" w:eastAsia="Calibri" w:hAnsi="Geomanist Light" w:cs="Arial"/>
          <w:sz w:val="22"/>
          <w:szCs w:val="22"/>
          <w:lang w:val="es-ES"/>
        </w:rPr>
      </w:pPr>
    </w:p>
    <w:p w14:paraId="0ADF39EF" w14:textId="0F1D3AD4" w:rsidR="005520DD" w:rsidRPr="008167EE" w:rsidRDefault="005520DD" w:rsidP="005520DD">
      <w:pPr>
        <w:jc w:val="both"/>
        <w:rPr>
          <w:rFonts w:ascii="Geomanist Light" w:eastAsia="Calibri" w:hAnsi="Geomanist Light" w:cs="Arial"/>
          <w:sz w:val="22"/>
          <w:szCs w:val="22"/>
          <w:lang w:val="es-ES"/>
        </w:rPr>
      </w:pPr>
      <w:r w:rsidRPr="008167EE">
        <w:rPr>
          <w:rFonts w:ascii="Geomanist Light" w:eastAsia="Calibri" w:hAnsi="Geomanist Light" w:cs="Arial"/>
          <w:sz w:val="22"/>
          <w:szCs w:val="22"/>
          <w:lang w:val="es-ES"/>
        </w:rPr>
        <w:t xml:space="preserve">Estimado señor </w:t>
      </w:r>
      <w:r w:rsidR="009C15CB">
        <w:rPr>
          <w:rFonts w:ascii="Geomanist Light" w:eastAsia="Calibri" w:hAnsi="Geomanist Light" w:cs="Arial"/>
          <w:sz w:val="22"/>
          <w:szCs w:val="22"/>
          <w:lang w:val="es-ES"/>
        </w:rPr>
        <w:t>Vanegas</w:t>
      </w:r>
      <w:r w:rsidRPr="008167EE">
        <w:rPr>
          <w:rFonts w:ascii="Geomanist Light" w:eastAsia="Calibri" w:hAnsi="Geomanist Light" w:cs="Arial"/>
          <w:sz w:val="22"/>
          <w:szCs w:val="22"/>
          <w:lang w:val="es-ES"/>
        </w:rPr>
        <w:t xml:space="preserve">:  </w:t>
      </w:r>
    </w:p>
    <w:p w14:paraId="30BE4B5C" w14:textId="77777777" w:rsidR="005520DD" w:rsidRPr="008167EE" w:rsidRDefault="005520DD" w:rsidP="005520DD">
      <w:pPr>
        <w:jc w:val="both"/>
        <w:rPr>
          <w:rFonts w:ascii="Geomanist Light" w:eastAsia="Calibri" w:hAnsi="Geomanist Light" w:cs="Arial"/>
          <w:sz w:val="22"/>
          <w:lang w:val="es-ES_tradnl"/>
        </w:rPr>
      </w:pPr>
    </w:p>
    <w:p w14:paraId="0A7D3A74" w14:textId="74C3954B" w:rsidR="00444306" w:rsidRPr="008167EE" w:rsidRDefault="005520DD" w:rsidP="005520DD">
      <w:pPr>
        <w:spacing w:line="276" w:lineRule="auto"/>
        <w:jc w:val="both"/>
        <w:rPr>
          <w:rFonts w:ascii="Geomanist Light" w:eastAsia="Calibri" w:hAnsi="Geomanist Light" w:cs="Arial"/>
          <w:sz w:val="22"/>
          <w:szCs w:val="22"/>
          <w:lang w:val="es-ES"/>
        </w:rPr>
      </w:pPr>
      <w:r w:rsidRPr="008167EE">
        <w:rPr>
          <w:rFonts w:ascii="Geomanist Light" w:eastAsia="Calibri" w:hAnsi="Geomanist Light" w:cs="Arial"/>
          <w:sz w:val="22"/>
          <w:szCs w:val="22"/>
          <w:lang w:val="es-ES"/>
        </w:rPr>
        <w:t>En ejercicio de la competencia otorgada por el numeral 8 del artículo 11 y el numeral 5 del artículo 3 del Decreto Ley 4170 de 2011, la Agencia Nacional de Contratación Pública – Colombia Compra Eficiente responde su consulta del</w:t>
      </w:r>
      <w:r w:rsidR="00444306" w:rsidRPr="008167EE">
        <w:rPr>
          <w:rFonts w:ascii="Geomanist Light" w:eastAsia="Calibri" w:hAnsi="Geomanist Light" w:cs="Arial"/>
          <w:sz w:val="22"/>
          <w:szCs w:val="22"/>
          <w:lang w:val="es-ES"/>
        </w:rPr>
        <w:t xml:space="preserve"> </w:t>
      </w:r>
      <w:r w:rsidR="009C15CB">
        <w:rPr>
          <w:rFonts w:ascii="Geomanist Light" w:eastAsia="Calibri" w:hAnsi="Geomanist Light" w:cs="Arial"/>
          <w:sz w:val="22"/>
          <w:szCs w:val="22"/>
          <w:lang w:val="es-ES"/>
        </w:rPr>
        <w:t>23</w:t>
      </w:r>
      <w:r w:rsidR="00444306" w:rsidRPr="008167EE">
        <w:rPr>
          <w:rFonts w:ascii="Geomanist Light" w:eastAsia="Calibri" w:hAnsi="Geomanist Light" w:cs="Arial"/>
          <w:sz w:val="22"/>
          <w:szCs w:val="22"/>
          <w:lang w:val="es-ES"/>
        </w:rPr>
        <w:t xml:space="preserve"> de </w:t>
      </w:r>
      <w:r w:rsidR="009C15CB">
        <w:rPr>
          <w:rFonts w:ascii="Geomanist Light" w:eastAsia="Calibri" w:hAnsi="Geomanist Light" w:cs="Arial"/>
          <w:sz w:val="22"/>
          <w:szCs w:val="22"/>
          <w:lang w:val="es-ES"/>
        </w:rPr>
        <w:t>noviembre</w:t>
      </w:r>
      <w:r w:rsidR="00444306" w:rsidRPr="008167EE">
        <w:rPr>
          <w:rFonts w:ascii="Geomanist Light" w:eastAsia="Calibri" w:hAnsi="Geomanist Light" w:cs="Arial"/>
          <w:sz w:val="22"/>
          <w:szCs w:val="22"/>
          <w:lang w:val="es-ES"/>
        </w:rPr>
        <w:t xml:space="preserve"> de 2022.</w:t>
      </w:r>
    </w:p>
    <w:p w14:paraId="1D3A12FC" w14:textId="77777777" w:rsidR="005520DD" w:rsidRPr="008167EE" w:rsidRDefault="005520DD" w:rsidP="00DA573C">
      <w:pPr>
        <w:pStyle w:val="Prrafodelista"/>
        <w:tabs>
          <w:tab w:val="left" w:pos="0"/>
          <w:tab w:val="left" w:pos="142"/>
          <w:tab w:val="left" w:pos="284"/>
        </w:tabs>
        <w:spacing w:after="0"/>
        <w:ind w:left="0"/>
        <w:rPr>
          <w:rFonts w:ascii="Geomanist Light" w:eastAsia="Calibri" w:hAnsi="Geomanist Light" w:cs="Arial"/>
          <w:b/>
          <w:color w:val="000000" w:themeColor="text1"/>
          <w:lang w:val="es-ES_tradnl"/>
        </w:rPr>
      </w:pPr>
    </w:p>
    <w:p w14:paraId="57F702F8" w14:textId="77777777" w:rsidR="005520DD" w:rsidRPr="008167EE" w:rsidRDefault="005520DD" w:rsidP="00C01652">
      <w:pPr>
        <w:pStyle w:val="Prrafodelista"/>
        <w:numPr>
          <w:ilvl w:val="0"/>
          <w:numId w:val="2"/>
        </w:numPr>
        <w:tabs>
          <w:tab w:val="left" w:pos="0"/>
          <w:tab w:val="left" w:pos="142"/>
          <w:tab w:val="left" w:pos="284"/>
        </w:tabs>
        <w:spacing w:after="0"/>
        <w:ind w:left="0" w:firstLine="0"/>
        <w:rPr>
          <w:rFonts w:ascii="Geomanist Light" w:eastAsia="Calibri" w:hAnsi="Geomanist Light" w:cs="Arial"/>
          <w:b/>
          <w:color w:val="000000" w:themeColor="text1"/>
          <w:lang w:val="es-ES_tradnl"/>
        </w:rPr>
      </w:pPr>
      <w:r w:rsidRPr="008167EE">
        <w:rPr>
          <w:rFonts w:ascii="Geomanist Light" w:eastAsia="Calibri" w:hAnsi="Geomanist Light" w:cs="Arial"/>
          <w:b/>
          <w:color w:val="000000" w:themeColor="text1"/>
          <w:lang w:val="es-ES_tradnl"/>
        </w:rPr>
        <w:t xml:space="preserve">Problema planteado </w:t>
      </w:r>
    </w:p>
    <w:p w14:paraId="3A39D17D" w14:textId="77777777" w:rsidR="005520DD" w:rsidRPr="008167EE" w:rsidRDefault="005520DD" w:rsidP="00DA573C">
      <w:pPr>
        <w:tabs>
          <w:tab w:val="left" w:pos="426"/>
        </w:tabs>
        <w:spacing w:line="276" w:lineRule="auto"/>
        <w:contextualSpacing/>
        <w:jc w:val="both"/>
        <w:rPr>
          <w:rFonts w:ascii="Geomanist Light" w:eastAsia="Calibri" w:hAnsi="Geomanist Light" w:cs="Arial"/>
          <w:b/>
          <w:color w:val="000000" w:themeColor="text1"/>
          <w:sz w:val="22"/>
          <w:lang w:val="es-ES_tradnl"/>
        </w:rPr>
      </w:pPr>
    </w:p>
    <w:p w14:paraId="572689BE" w14:textId="765DA379" w:rsidR="005520DD" w:rsidRPr="008167EE" w:rsidRDefault="00F776E3" w:rsidP="005520DD">
      <w:pPr>
        <w:spacing w:line="276" w:lineRule="auto"/>
        <w:jc w:val="both"/>
        <w:rPr>
          <w:rFonts w:ascii="Geomanist Light" w:hAnsi="Geomanist Light" w:cs="Arial"/>
          <w:color w:val="000000" w:themeColor="text1"/>
          <w:sz w:val="22"/>
          <w:lang w:val="es-ES_tradnl"/>
        </w:rPr>
      </w:pPr>
      <w:r w:rsidRPr="008167EE">
        <w:rPr>
          <w:rFonts w:ascii="Geomanist Light" w:hAnsi="Geomanist Light" w:cs="Arial"/>
          <w:color w:val="1A1A1A" w:themeColor="background1" w:themeShade="1A"/>
          <w:sz w:val="22"/>
          <w:szCs w:val="22"/>
          <w:lang w:val="es-ES_tradnl"/>
        </w:rPr>
        <w:t>Usted formula la siguiente consulta:</w:t>
      </w:r>
      <w:r w:rsidR="005520DD" w:rsidRPr="008167EE">
        <w:rPr>
          <w:rFonts w:ascii="Geomanist Light" w:hAnsi="Geomanist Light" w:cs="Arial"/>
          <w:color w:val="000000" w:themeColor="text1"/>
          <w:sz w:val="22"/>
          <w:lang w:val="es-ES_tradnl"/>
        </w:rPr>
        <w:t xml:space="preserve"> </w:t>
      </w:r>
    </w:p>
    <w:p w14:paraId="7E5660F5" w14:textId="77777777" w:rsidR="009321CE" w:rsidRPr="008167EE" w:rsidRDefault="009321CE" w:rsidP="005520DD">
      <w:pPr>
        <w:autoSpaceDE w:val="0"/>
        <w:autoSpaceDN w:val="0"/>
        <w:adjustRightInd w:val="0"/>
        <w:ind w:left="709" w:right="709"/>
        <w:jc w:val="both"/>
        <w:rPr>
          <w:rFonts w:ascii="Geomanist Light" w:eastAsiaTheme="minorHAnsi" w:hAnsi="Geomanist Light" w:cs="Arial"/>
          <w:color w:val="000000" w:themeColor="text1"/>
          <w:sz w:val="21"/>
          <w:szCs w:val="21"/>
          <w:lang w:eastAsia="en-US"/>
        </w:rPr>
      </w:pPr>
      <w:bookmarkStart w:id="2" w:name="_Hlk79503570"/>
      <w:bookmarkStart w:id="3" w:name="_Hlk79651438"/>
    </w:p>
    <w:p w14:paraId="327B6E31" w14:textId="21F7D3CA" w:rsidR="005520DD" w:rsidRPr="00914BFE" w:rsidRDefault="00E12DAC" w:rsidP="00E12DAC">
      <w:pPr>
        <w:autoSpaceDE w:val="0"/>
        <w:autoSpaceDN w:val="0"/>
        <w:adjustRightInd w:val="0"/>
        <w:ind w:left="709" w:right="709"/>
        <w:contextualSpacing/>
        <w:jc w:val="both"/>
        <w:rPr>
          <w:rFonts w:ascii="Geomanist Light" w:eastAsiaTheme="minorHAnsi" w:hAnsi="Geomanist Light" w:cs="Arial"/>
          <w:color w:val="000000" w:themeColor="text1"/>
          <w:sz w:val="21"/>
          <w:szCs w:val="21"/>
          <w:lang w:eastAsia="en-US"/>
        </w:rPr>
      </w:pPr>
      <w:r>
        <w:rPr>
          <w:rFonts w:ascii="Geomanist Light" w:eastAsiaTheme="minorHAnsi" w:hAnsi="Geomanist Light" w:cs="Arial"/>
          <w:color w:val="000000" w:themeColor="text1"/>
          <w:sz w:val="21"/>
          <w:szCs w:val="21"/>
          <w:lang w:eastAsia="en-US"/>
        </w:rPr>
        <w:t>«[…]</w:t>
      </w:r>
      <w:r w:rsidR="00E20079" w:rsidRPr="00914BFE">
        <w:rPr>
          <w:rFonts w:ascii="Geomanist Light" w:hAnsi="Geomanist Light"/>
          <w:sz w:val="21"/>
          <w:szCs w:val="21"/>
        </w:rPr>
        <w:t>En el decreto único reglamentario 1082 de 2015, artículo 2.2.1.2.4.2.14., se establece como incentivo en la contratación pública, favorecer a empresas que cuando por lo menos el 50% de los empleos del nivel directivo de la persona jurídica sean ejercidos por mujeres que hayan estado vinculadas laboralmente, aportándose como soporte, entre otros documentos, contratos de trabajo. Ese requisito de acreditación del incentivo, ¿debe entenderse de manera restrictiva únicamente a contratos de trabajo? ¿es viable acreditar el requisito con un contrato de prestación de servicios?</w:t>
      </w:r>
      <w:r w:rsidR="005520DD" w:rsidRPr="00914BFE">
        <w:rPr>
          <w:rFonts w:ascii="Geomanist Light" w:eastAsiaTheme="minorHAnsi" w:hAnsi="Geomanist Light" w:cs="Arial"/>
          <w:color w:val="000000" w:themeColor="text1"/>
          <w:sz w:val="21"/>
          <w:szCs w:val="21"/>
          <w:lang w:eastAsia="en-US"/>
        </w:rPr>
        <w:t>»</w:t>
      </w:r>
      <w:r w:rsidR="00C01652" w:rsidRPr="00914BFE">
        <w:rPr>
          <w:rFonts w:ascii="Geomanist Light" w:hAnsi="Geomanist Light" w:cs="Arial"/>
          <w:color w:val="000000" w:themeColor="text1"/>
          <w:sz w:val="21"/>
          <w:szCs w:val="21"/>
        </w:rPr>
        <w:t xml:space="preserve"> </w:t>
      </w:r>
    </w:p>
    <w:bookmarkEnd w:id="2"/>
    <w:bookmarkEnd w:id="3"/>
    <w:p w14:paraId="443F1B34" w14:textId="77777777" w:rsidR="005520DD" w:rsidRPr="008167EE" w:rsidRDefault="005520DD" w:rsidP="005520DD">
      <w:pPr>
        <w:ind w:right="709"/>
        <w:jc w:val="both"/>
        <w:rPr>
          <w:rFonts w:ascii="Geomanist Light" w:hAnsi="Geomanist Light" w:cs="Arial"/>
          <w:color w:val="000000" w:themeColor="text1"/>
          <w:sz w:val="21"/>
          <w:szCs w:val="21"/>
          <w:lang w:val="es-ES_tradnl"/>
        </w:rPr>
      </w:pPr>
    </w:p>
    <w:p w14:paraId="3491D365" w14:textId="18287B0F" w:rsidR="00AB1230" w:rsidRPr="008167EE" w:rsidRDefault="005520DD" w:rsidP="001E3D25">
      <w:pPr>
        <w:pStyle w:val="Prrafodelista"/>
        <w:numPr>
          <w:ilvl w:val="0"/>
          <w:numId w:val="2"/>
        </w:numPr>
        <w:tabs>
          <w:tab w:val="left" w:pos="0"/>
          <w:tab w:val="left" w:pos="284"/>
        </w:tabs>
        <w:spacing w:after="0" w:line="240" w:lineRule="auto"/>
        <w:ind w:left="0" w:firstLine="0"/>
        <w:rPr>
          <w:rFonts w:ascii="Geomanist Light" w:eastAsia="Calibri" w:hAnsi="Geomanist Light" w:cs="Arial"/>
          <w:b/>
          <w:color w:val="000000" w:themeColor="text1"/>
          <w:lang w:val="es-ES_tradnl"/>
        </w:rPr>
      </w:pPr>
      <w:r w:rsidRPr="008167EE">
        <w:rPr>
          <w:rFonts w:ascii="Geomanist Light" w:eastAsia="Calibri" w:hAnsi="Geomanist Light" w:cs="Arial"/>
          <w:b/>
          <w:color w:val="000000" w:themeColor="text1"/>
          <w:lang w:val="es-ES_tradnl"/>
        </w:rPr>
        <w:t>Consideraciones</w:t>
      </w:r>
    </w:p>
    <w:p w14:paraId="6405ACDD" w14:textId="77777777" w:rsidR="00D45293" w:rsidRPr="008167EE" w:rsidRDefault="00D45293" w:rsidP="00DA573C">
      <w:pPr>
        <w:pStyle w:val="Prrafodelista"/>
        <w:tabs>
          <w:tab w:val="left" w:pos="0"/>
          <w:tab w:val="left" w:pos="284"/>
        </w:tabs>
        <w:spacing w:after="0"/>
        <w:ind w:left="0" w:firstLine="0"/>
        <w:rPr>
          <w:rFonts w:ascii="Geomanist Light" w:eastAsia="Calibri" w:hAnsi="Geomanist Light" w:cs="Arial"/>
          <w:b/>
          <w:color w:val="000000" w:themeColor="text1"/>
          <w:lang w:val="es-ES_tradnl"/>
        </w:rPr>
      </w:pPr>
    </w:p>
    <w:p w14:paraId="271460CC" w14:textId="0A8640DC" w:rsidR="00483379" w:rsidRPr="008167EE" w:rsidRDefault="00C759EA" w:rsidP="00EB3256">
      <w:pPr>
        <w:tabs>
          <w:tab w:val="left" w:pos="0"/>
          <w:tab w:val="left" w:pos="284"/>
        </w:tabs>
        <w:snapToGrid w:val="0"/>
        <w:spacing w:after="120" w:line="276" w:lineRule="auto"/>
        <w:jc w:val="both"/>
        <w:rPr>
          <w:rFonts w:ascii="Geomanist Light" w:eastAsia="Calibri" w:hAnsi="Geomanist Light" w:cs="Arial"/>
          <w:color w:val="000000" w:themeColor="text1"/>
          <w:sz w:val="22"/>
          <w:szCs w:val="22"/>
          <w:lang w:val="es-ES"/>
        </w:rPr>
      </w:pPr>
      <w:r w:rsidRPr="008167EE">
        <w:rPr>
          <w:rFonts w:ascii="Geomanist Light" w:eastAsia="Calibri" w:hAnsi="Geomanist Light" w:cs="Arial"/>
          <w:color w:val="000000"/>
          <w:sz w:val="22"/>
          <w:szCs w:val="22"/>
          <w:lang w:val="es-ES_tradnl"/>
        </w:rPr>
        <w:lastRenderedPageBreak/>
        <w:t xml:space="preserve">En ejercicio de las competencias establecidas en los artículos 3.5 y 11.8 del Decreto 4170 de 2011, la Agencia Nacional de Contratación Pública – Colombia Compra Eficiente dentro de los límites de sus atribuciones– resolverá la consulta conforme a las normas generales en materia de contratación estatal. </w:t>
      </w:r>
      <w:r w:rsidR="00174AA5" w:rsidRPr="008167EE">
        <w:rPr>
          <w:rFonts w:ascii="Geomanist Light" w:eastAsia="Calibri" w:hAnsi="Geomanist Light" w:cs="Arial"/>
          <w:color w:val="000000" w:themeColor="text1"/>
          <w:sz w:val="22"/>
          <w:szCs w:val="22"/>
          <w:lang w:val="es-ES"/>
        </w:rPr>
        <w:t>Con este objetivo</w:t>
      </w:r>
      <w:r w:rsidR="00AB1230" w:rsidRPr="008167EE">
        <w:rPr>
          <w:rFonts w:ascii="Geomanist Light" w:eastAsia="Calibri" w:hAnsi="Geomanist Light" w:cs="Arial"/>
          <w:color w:val="000000" w:themeColor="text1"/>
          <w:sz w:val="22"/>
          <w:szCs w:val="22"/>
          <w:lang w:val="es-ES"/>
        </w:rPr>
        <w:t xml:space="preserve">, en desarrollo del presente concepto, se analizarán los siguientes temas: i) vigencia y reglamentación de los criterios diferenciales de la Ley 2069 de 2020; y ii) definición de emprendimientos y empresas de mujeres en el Decreto 1860 de 2021. </w:t>
      </w:r>
    </w:p>
    <w:p w14:paraId="59679E0F" w14:textId="4F2495CE" w:rsidR="00AB1230" w:rsidRPr="008167EE" w:rsidRDefault="00AB1230" w:rsidP="00DA573C">
      <w:pPr>
        <w:spacing w:line="276" w:lineRule="auto"/>
        <w:ind w:firstLine="708"/>
        <w:jc w:val="both"/>
        <w:rPr>
          <w:rFonts w:ascii="Geomanist Light" w:eastAsia="Calibri" w:hAnsi="Geomanist Light" w:cs="Arial"/>
          <w:color w:val="000000" w:themeColor="text1"/>
          <w:sz w:val="22"/>
          <w:szCs w:val="22"/>
          <w:lang w:val="es-ES"/>
        </w:rPr>
      </w:pPr>
      <w:r w:rsidRPr="008167EE">
        <w:rPr>
          <w:rFonts w:ascii="Geomanist Light" w:eastAsia="Calibri" w:hAnsi="Geomanist Light" w:cs="Arial"/>
          <w:color w:val="000000" w:themeColor="text1"/>
          <w:sz w:val="22"/>
          <w:szCs w:val="22"/>
          <w:lang w:val="es-ES"/>
        </w:rPr>
        <w:t>La Agencia Nacional de Contratación Pública – Colombia Compra Eficiente se ha pronunciado, en términos generales, sobre el contenido de la Ley de Emprendimiento en diferentes conceptos</w:t>
      </w:r>
      <w:r w:rsidRPr="008167EE">
        <w:rPr>
          <w:rStyle w:val="Refdenotaalpie"/>
          <w:rFonts w:ascii="Geomanist Light" w:eastAsia="Calibri" w:hAnsi="Geomanist Light" w:cs="Arial"/>
          <w:color w:val="000000" w:themeColor="text1"/>
          <w:sz w:val="22"/>
          <w:szCs w:val="22"/>
          <w:lang w:val="es-ES"/>
        </w:rPr>
        <w:footnoteReference w:id="1"/>
      </w:r>
      <w:r w:rsidRPr="008167EE">
        <w:rPr>
          <w:rFonts w:ascii="Geomanist Light" w:eastAsia="Calibri" w:hAnsi="Geomanist Light" w:cs="Arial"/>
          <w:color w:val="000000" w:themeColor="text1"/>
          <w:sz w:val="22"/>
          <w:szCs w:val="22"/>
          <w:lang w:val="es-ES"/>
        </w:rPr>
        <w:t>, refiriéndose, especialmente, a lo dispuesto en el artículo 32 de la precitada ley, alusivo a los criterios diferenciales para emprendimientos y empresas de mujeres,</w:t>
      </w:r>
      <w:r w:rsidR="00483379" w:rsidRPr="008167EE">
        <w:rPr>
          <w:rFonts w:ascii="Geomanist Light" w:eastAsia="Calibri" w:hAnsi="Geomanist Light" w:cs="Arial"/>
          <w:color w:val="000000" w:themeColor="text1"/>
          <w:sz w:val="22"/>
          <w:szCs w:val="22"/>
          <w:lang w:val="es-ES"/>
        </w:rPr>
        <w:t xml:space="preserve"> y su decreto reglamentario,</w:t>
      </w:r>
      <w:r w:rsidRPr="008167EE">
        <w:rPr>
          <w:rFonts w:ascii="Geomanist Light" w:eastAsia="Calibri" w:hAnsi="Geomanist Light" w:cs="Arial"/>
          <w:color w:val="000000" w:themeColor="text1"/>
          <w:sz w:val="22"/>
          <w:szCs w:val="22"/>
          <w:lang w:val="es-ES"/>
        </w:rPr>
        <w:t xml:space="preserve"> en los conceptos </w:t>
      </w:r>
      <w:r w:rsidRPr="008167EE">
        <w:rPr>
          <w:rStyle w:val="normaltextrun"/>
          <w:rFonts w:ascii="Geomanist Light" w:hAnsi="Geomanist Light" w:cs="Arial"/>
          <w:color w:val="000000" w:themeColor="text1"/>
          <w:sz w:val="22"/>
          <w:szCs w:val="22"/>
          <w:shd w:val="clear" w:color="auto" w:fill="FFFFFF"/>
        </w:rPr>
        <w:t xml:space="preserve">C-029 de 21 de febrero de 2021, C-037 del 26 de febrero de 2021, C-141 del 8 de abril de 2021, C-114 del 13 de abril de 2021 y C-031 del 1 de marzo de 2022, </w:t>
      </w:r>
      <w:r w:rsidR="00483379" w:rsidRPr="008167EE">
        <w:rPr>
          <w:rFonts w:ascii="Geomanist Light" w:hAnsi="Geomanist Light" w:cs="Arial"/>
          <w:sz w:val="22"/>
          <w:szCs w:val="22"/>
          <w:shd w:val="clear" w:color="auto" w:fill="FFFFFF"/>
        </w:rPr>
        <w:t>C-213 del 21 de abril de 2022, C-217 del 21 de abril de 2022, C-281 del 12 de mayo de 2022, C-322 del 20 de mayo de 2022, C-323 del 17 de junio de 2022, C-326 del 18 de mayo de 2022, C-398 del 15 de junio de 2022, C-399 del 21 de junio de 2022, C-421 del 6 de julio de 2022, C-429 del 18 de julio de 2022, C-438 del 11 de julio de 2022, C-454 del 13 de julio de 2022, C-476 del 21 de junio de 2022, C-479 del 26 de julio de 2022, C-504 del 8 de agosto de 2022, C-522 del 16 de agosto de 2022</w:t>
      </w:r>
      <w:r w:rsidR="00B80461" w:rsidRPr="008167EE">
        <w:rPr>
          <w:rFonts w:ascii="Geomanist Light" w:hAnsi="Geomanist Light" w:cs="Arial"/>
          <w:sz w:val="22"/>
          <w:szCs w:val="22"/>
          <w:shd w:val="clear" w:color="auto" w:fill="FFFFFF"/>
        </w:rPr>
        <w:t>, C-642 del 11 de octubre de 2022</w:t>
      </w:r>
      <w:r w:rsidR="006379EB">
        <w:rPr>
          <w:rFonts w:ascii="Geomanist Light" w:hAnsi="Geomanist Light" w:cs="Arial"/>
          <w:sz w:val="22"/>
          <w:szCs w:val="22"/>
          <w:shd w:val="clear" w:color="auto" w:fill="FFFFFF"/>
        </w:rPr>
        <w:t>,</w:t>
      </w:r>
      <w:r w:rsidR="00CF33BE" w:rsidRPr="008167EE">
        <w:rPr>
          <w:rFonts w:ascii="Geomanist Light" w:hAnsi="Geomanist Light" w:cs="Arial"/>
          <w:sz w:val="22"/>
          <w:szCs w:val="22"/>
          <w:shd w:val="clear" w:color="auto" w:fill="FFFFFF"/>
        </w:rPr>
        <w:t xml:space="preserve"> C-</w:t>
      </w:r>
      <w:r w:rsidR="00C7443D" w:rsidRPr="008167EE">
        <w:rPr>
          <w:rFonts w:ascii="Geomanist Light" w:hAnsi="Geomanist Light" w:cs="Arial"/>
          <w:sz w:val="22"/>
          <w:szCs w:val="22"/>
          <w:shd w:val="clear" w:color="auto" w:fill="FFFFFF"/>
        </w:rPr>
        <w:t>696</w:t>
      </w:r>
      <w:r w:rsidR="00CF33BE" w:rsidRPr="008167EE">
        <w:rPr>
          <w:rFonts w:ascii="Geomanist Light" w:hAnsi="Geomanist Light" w:cs="Arial"/>
          <w:sz w:val="22"/>
          <w:szCs w:val="22"/>
          <w:shd w:val="clear" w:color="auto" w:fill="FFFFFF"/>
        </w:rPr>
        <w:t xml:space="preserve"> de </w:t>
      </w:r>
      <w:r w:rsidR="00C7443D" w:rsidRPr="008167EE">
        <w:rPr>
          <w:rFonts w:ascii="Geomanist Light" w:hAnsi="Geomanist Light" w:cs="Arial"/>
          <w:sz w:val="22"/>
          <w:szCs w:val="22"/>
          <w:shd w:val="clear" w:color="auto" w:fill="FFFFFF"/>
        </w:rPr>
        <w:t>26</w:t>
      </w:r>
      <w:r w:rsidR="00CF33BE" w:rsidRPr="008167EE">
        <w:rPr>
          <w:rFonts w:ascii="Geomanist Light" w:hAnsi="Geomanist Light" w:cs="Arial"/>
          <w:sz w:val="22"/>
          <w:szCs w:val="22"/>
          <w:shd w:val="clear" w:color="auto" w:fill="FFFFFF"/>
        </w:rPr>
        <w:t xml:space="preserve"> de </w:t>
      </w:r>
      <w:r w:rsidR="00C7443D" w:rsidRPr="008167EE">
        <w:rPr>
          <w:rFonts w:ascii="Geomanist Light" w:hAnsi="Geomanist Light" w:cs="Arial"/>
          <w:sz w:val="22"/>
          <w:szCs w:val="22"/>
          <w:shd w:val="clear" w:color="auto" w:fill="FFFFFF"/>
        </w:rPr>
        <w:t>octubre</w:t>
      </w:r>
      <w:r w:rsidR="00CF33BE" w:rsidRPr="008167EE">
        <w:rPr>
          <w:rFonts w:ascii="Geomanist Light" w:hAnsi="Geomanist Light" w:cs="Arial"/>
          <w:sz w:val="22"/>
          <w:szCs w:val="22"/>
          <w:shd w:val="clear" w:color="auto" w:fill="FFFFFF"/>
        </w:rPr>
        <w:t xml:space="preserve"> de 2022</w:t>
      </w:r>
      <w:r w:rsidR="006379EB">
        <w:rPr>
          <w:rFonts w:ascii="Geomanist Light" w:hAnsi="Geomanist Light" w:cs="Arial"/>
          <w:sz w:val="22"/>
          <w:szCs w:val="22"/>
          <w:shd w:val="clear" w:color="auto" w:fill="FFFFFF"/>
        </w:rPr>
        <w:t xml:space="preserve"> y C-781 del 25 de noviembre de 2022</w:t>
      </w:r>
      <w:r w:rsidR="00483379" w:rsidRPr="008167EE">
        <w:rPr>
          <w:rFonts w:ascii="Geomanist Light" w:hAnsi="Geomanist Light" w:cs="Arial"/>
          <w:sz w:val="22"/>
          <w:szCs w:val="22"/>
          <w:shd w:val="clear" w:color="auto" w:fill="FFFFFF"/>
        </w:rPr>
        <w:t xml:space="preserve">, </w:t>
      </w:r>
      <w:r w:rsidRPr="008167EE">
        <w:rPr>
          <w:rStyle w:val="normaltextrun"/>
          <w:rFonts w:ascii="Geomanist Light" w:hAnsi="Geomanist Light" w:cs="Arial"/>
          <w:color w:val="000000" w:themeColor="text1"/>
          <w:sz w:val="22"/>
          <w:szCs w:val="22"/>
          <w:shd w:val="clear" w:color="auto" w:fill="FFFFFF"/>
        </w:rPr>
        <w:t>entre otros.</w:t>
      </w:r>
      <w:r w:rsidRPr="008167EE">
        <w:rPr>
          <w:rFonts w:ascii="Geomanist Light" w:eastAsia="Calibri" w:hAnsi="Geomanist Light" w:cs="Arial"/>
          <w:color w:val="000000" w:themeColor="text1"/>
          <w:sz w:val="22"/>
          <w:szCs w:val="22"/>
          <w:lang w:val="es-ES"/>
        </w:rPr>
        <w:t xml:space="preserve"> Algunas de las </w:t>
      </w:r>
      <w:r w:rsidRPr="008167EE">
        <w:rPr>
          <w:rFonts w:ascii="Geomanist Light" w:eastAsia="Calibri" w:hAnsi="Geomanist Light" w:cs="Arial"/>
          <w:color w:val="000000" w:themeColor="text1"/>
          <w:sz w:val="22"/>
          <w:szCs w:val="22"/>
          <w:lang w:val="es-ES"/>
        </w:rPr>
        <w:lastRenderedPageBreak/>
        <w:t>consideraciones de estos conceptos se reiteran y complementan</w:t>
      </w:r>
      <w:r w:rsidR="00483379" w:rsidRPr="008167EE">
        <w:rPr>
          <w:rFonts w:ascii="Geomanist Light" w:eastAsia="Calibri" w:hAnsi="Geomanist Light" w:cs="Arial"/>
          <w:color w:val="000000" w:themeColor="text1"/>
          <w:sz w:val="22"/>
          <w:szCs w:val="22"/>
          <w:lang w:val="es-ES"/>
        </w:rPr>
        <w:t xml:space="preserve"> en lo pertinente</w:t>
      </w:r>
      <w:r w:rsidRPr="008167EE">
        <w:rPr>
          <w:rFonts w:ascii="Geomanist Light" w:eastAsia="Calibri" w:hAnsi="Geomanist Light" w:cs="Arial"/>
          <w:color w:val="000000" w:themeColor="text1"/>
          <w:sz w:val="22"/>
          <w:szCs w:val="22"/>
          <w:lang w:val="es-ES"/>
        </w:rPr>
        <w:t xml:space="preserve"> a continuación.</w:t>
      </w:r>
    </w:p>
    <w:p w14:paraId="77279384" w14:textId="77777777" w:rsidR="00AB1230" w:rsidRPr="008167EE" w:rsidRDefault="00AB1230" w:rsidP="00DA573C">
      <w:pPr>
        <w:spacing w:line="276" w:lineRule="auto"/>
        <w:contextualSpacing/>
        <w:textAlignment w:val="baseline"/>
        <w:rPr>
          <w:rFonts w:ascii="Geomanist Light" w:eastAsia="Calibri" w:hAnsi="Geomanist Light" w:cs="Arial"/>
          <w:color w:val="000000" w:themeColor="text1"/>
          <w:sz w:val="22"/>
          <w:szCs w:val="22"/>
          <w:lang w:val="es-ES_tradnl"/>
        </w:rPr>
      </w:pPr>
    </w:p>
    <w:p w14:paraId="445328A3" w14:textId="157CBFAA" w:rsidR="00AB1230" w:rsidRPr="008167EE" w:rsidRDefault="00AB1230" w:rsidP="007C7464">
      <w:pPr>
        <w:spacing w:line="276" w:lineRule="auto"/>
        <w:contextualSpacing/>
        <w:jc w:val="both"/>
        <w:rPr>
          <w:rFonts w:ascii="Geomanist Light" w:eastAsia="Calibri" w:hAnsi="Geomanist Light" w:cs="Arial"/>
          <w:b/>
          <w:bCs/>
          <w:color w:val="000000" w:themeColor="text1"/>
          <w:sz w:val="22"/>
          <w:szCs w:val="22"/>
          <w:lang w:val="es-ES_tradnl"/>
        </w:rPr>
      </w:pPr>
      <w:r w:rsidRPr="008167EE">
        <w:rPr>
          <w:rFonts w:ascii="Geomanist Light" w:eastAsia="Calibri" w:hAnsi="Geomanist Light" w:cs="Arial"/>
          <w:b/>
          <w:bCs/>
          <w:color w:val="000000" w:themeColor="text1"/>
          <w:sz w:val="22"/>
          <w:szCs w:val="22"/>
          <w:lang w:val="es-ES_tradnl"/>
        </w:rPr>
        <w:t xml:space="preserve">2.1. </w:t>
      </w:r>
      <w:bookmarkStart w:id="4" w:name="_Hlk94018153"/>
      <w:r w:rsidRPr="008167EE">
        <w:rPr>
          <w:rFonts w:ascii="Geomanist Light" w:eastAsia="Calibri" w:hAnsi="Geomanist Light" w:cs="Arial"/>
          <w:b/>
          <w:bCs/>
          <w:color w:val="000000" w:themeColor="text1"/>
          <w:sz w:val="22"/>
          <w:szCs w:val="22"/>
          <w:lang w:val="es-ES_tradnl"/>
        </w:rPr>
        <w:t xml:space="preserve">Vigencia y reglamentación de los criterios diferenciales </w:t>
      </w:r>
      <w:r w:rsidR="00483379" w:rsidRPr="008167EE">
        <w:rPr>
          <w:rFonts w:ascii="Geomanist Light" w:eastAsia="Calibri" w:hAnsi="Geomanist Light" w:cs="Arial"/>
          <w:b/>
          <w:bCs/>
          <w:color w:val="000000" w:themeColor="text1"/>
          <w:sz w:val="22"/>
          <w:szCs w:val="22"/>
          <w:lang w:val="es-ES_tradnl"/>
        </w:rPr>
        <w:t xml:space="preserve">introducidos por </w:t>
      </w:r>
      <w:r w:rsidRPr="008167EE">
        <w:rPr>
          <w:rFonts w:ascii="Geomanist Light" w:eastAsia="Calibri" w:hAnsi="Geomanist Light" w:cs="Arial"/>
          <w:b/>
          <w:bCs/>
          <w:color w:val="000000" w:themeColor="text1"/>
          <w:sz w:val="22"/>
          <w:szCs w:val="22"/>
          <w:lang w:val="es-ES_tradnl"/>
        </w:rPr>
        <w:t xml:space="preserve">la Ley 2069 de 2020 </w:t>
      </w:r>
      <w:bookmarkEnd w:id="4"/>
    </w:p>
    <w:p w14:paraId="454ACE74" w14:textId="77777777" w:rsidR="00AB1230" w:rsidRPr="008167EE" w:rsidRDefault="00AB1230" w:rsidP="007C7464">
      <w:pPr>
        <w:spacing w:line="276" w:lineRule="auto"/>
        <w:contextualSpacing/>
        <w:jc w:val="both"/>
        <w:rPr>
          <w:rFonts w:ascii="Geomanist Light" w:eastAsia="Calibri" w:hAnsi="Geomanist Light" w:cs="Arial"/>
          <w:color w:val="000000" w:themeColor="text1"/>
          <w:sz w:val="22"/>
          <w:szCs w:val="22"/>
          <w:lang w:val="es-ES_tradnl"/>
        </w:rPr>
      </w:pPr>
    </w:p>
    <w:p w14:paraId="61DF1ECA" w14:textId="64AFCB40" w:rsidR="00AB1230" w:rsidRPr="008167EE" w:rsidRDefault="00AB1230" w:rsidP="006379EB">
      <w:pPr>
        <w:spacing w:after="120" w:line="276" w:lineRule="auto"/>
        <w:jc w:val="both"/>
        <w:rPr>
          <w:rFonts w:ascii="Geomanist Light" w:eastAsia="Calibri" w:hAnsi="Geomanist Light" w:cs="Arial"/>
          <w:color w:val="000000" w:themeColor="text1"/>
          <w:sz w:val="22"/>
          <w:szCs w:val="22"/>
          <w:lang w:val="es-ES_tradnl"/>
        </w:rPr>
      </w:pPr>
      <w:r w:rsidRPr="008167EE">
        <w:rPr>
          <w:rFonts w:ascii="Geomanist Light" w:eastAsia="Calibri" w:hAnsi="Geomanist Light" w:cs="Arial"/>
          <w:color w:val="000000" w:themeColor="text1"/>
          <w:sz w:val="22"/>
          <w:szCs w:val="22"/>
          <w:lang w:val="es-ES_tradnl"/>
        </w:rPr>
        <w:t xml:space="preserve">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gobierno nacional, en ejercicio de la potestad reglamentaria que le confiere el </w:t>
      </w:r>
      <w:r w:rsidR="00A21E87" w:rsidRPr="008167EE">
        <w:rPr>
          <w:rFonts w:ascii="Geomanist Light" w:eastAsia="Calibri" w:hAnsi="Geomanist Light" w:cs="Arial"/>
          <w:color w:val="000000" w:themeColor="text1"/>
          <w:sz w:val="22"/>
          <w:szCs w:val="22"/>
          <w:lang w:val="es-ES_tradnl"/>
        </w:rPr>
        <w:t xml:space="preserve">numeral 11 del </w:t>
      </w:r>
      <w:r w:rsidRPr="008167EE">
        <w:rPr>
          <w:rFonts w:ascii="Geomanist Light" w:eastAsia="Calibri" w:hAnsi="Geomanist Light" w:cs="Arial"/>
          <w:color w:val="000000" w:themeColor="text1"/>
          <w:sz w:val="22"/>
          <w:szCs w:val="22"/>
          <w:lang w:val="es-ES_tradnl"/>
        </w:rPr>
        <w:t>artículo 189 de la Constitución Política, expida los decretos correspondientes que permitan la cumplida ejecución de esta Ley</w:t>
      </w:r>
      <w:r w:rsidR="008B512A" w:rsidRPr="008167EE">
        <w:rPr>
          <w:rFonts w:ascii="Geomanist Light" w:eastAsia="Calibri" w:hAnsi="Geomanist Light" w:cs="Arial"/>
          <w:color w:val="000000" w:themeColor="text1"/>
          <w:sz w:val="22"/>
          <w:szCs w:val="22"/>
          <w:lang w:val="es-ES_tradnl"/>
        </w:rPr>
        <w:t>, potestad que fue ejercida mediante la expedición del Decreto 1860 de 2021</w:t>
      </w:r>
      <w:r w:rsidR="00BC0249" w:rsidRPr="008167EE">
        <w:rPr>
          <w:rFonts w:ascii="Geomanist Light" w:eastAsia="Calibri" w:hAnsi="Geomanist Light" w:cs="Arial"/>
          <w:color w:val="000000" w:themeColor="text1"/>
          <w:sz w:val="22"/>
          <w:szCs w:val="22"/>
          <w:lang w:val="es-ES_tradnl"/>
        </w:rPr>
        <w:t>, al cual se hará referencia más adelante</w:t>
      </w:r>
      <w:r w:rsidR="00AC706B" w:rsidRPr="008167EE">
        <w:rPr>
          <w:rFonts w:ascii="Geomanist Light" w:eastAsia="Calibri" w:hAnsi="Geomanist Light" w:cs="Arial"/>
          <w:color w:val="000000" w:themeColor="text1"/>
          <w:sz w:val="22"/>
          <w:szCs w:val="22"/>
          <w:lang w:val="es-ES_tradnl"/>
        </w:rPr>
        <w:t>.</w:t>
      </w:r>
    </w:p>
    <w:p w14:paraId="47AD25BE" w14:textId="474C0635" w:rsidR="00AB1230" w:rsidRPr="008167EE" w:rsidRDefault="00AB1230" w:rsidP="00E06F2C">
      <w:pPr>
        <w:spacing w:after="120" w:line="276" w:lineRule="auto"/>
        <w:ind w:firstLine="709"/>
        <w:jc w:val="both"/>
        <w:rPr>
          <w:rFonts w:ascii="Geomanist Light" w:eastAsia="Calibri" w:hAnsi="Geomanist Light" w:cs="Arial"/>
          <w:color w:val="000000" w:themeColor="text1"/>
          <w:sz w:val="22"/>
          <w:szCs w:val="22"/>
          <w:lang w:val="es-ES_tradnl"/>
        </w:rPr>
      </w:pPr>
      <w:r w:rsidRPr="008167EE">
        <w:rPr>
          <w:rFonts w:ascii="Geomanist Light" w:eastAsia="Calibri" w:hAnsi="Geomanist Light" w:cs="Arial"/>
          <w:color w:val="000000" w:themeColor="text1"/>
          <w:sz w:val="22"/>
          <w:szCs w:val="22"/>
          <w:lang w:val="es-ES_tradnl"/>
        </w:rPr>
        <w:t>En cuanto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w:t>
      </w:r>
      <w:r w:rsidRPr="008167EE">
        <w:rPr>
          <w:rFonts w:ascii="Geomanist Light" w:eastAsia="Calibri" w:hAnsi="Geomanist Light" w:cs="Arial"/>
          <w:color w:val="000000" w:themeColor="text1"/>
          <w:sz w:val="22"/>
          <w:szCs w:val="22"/>
          <w:vertAlign w:val="superscript"/>
          <w:lang w:val="es-ES_tradnl"/>
        </w:rPr>
        <w:footnoteReference w:id="2"/>
      </w:r>
      <w:r w:rsidRPr="008167EE">
        <w:rPr>
          <w:rFonts w:ascii="Geomanist Light" w:eastAsia="Calibri" w:hAnsi="Geomanist Light" w:cs="Arial"/>
          <w:color w:val="000000" w:themeColor="text1"/>
          <w:sz w:val="22"/>
          <w:szCs w:val="22"/>
          <w:lang w:val="es-ES_tradnl"/>
        </w:rPr>
        <w:t xml:space="preserve">. Esto, a partir de «[…] un enfoque regionalizado </w:t>
      </w:r>
      <w:r w:rsidR="00D45293" w:rsidRPr="008167EE">
        <w:rPr>
          <w:rFonts w:ascii="Geomanist Light" w:eastAsia="Calibri" w:hAnsi="Geomanist Light" w:cs="Arial"/>
          <w:color w:val="000000" w:themeColor="text1"/>
          <w:sz w:val="22"/>
          <w:szCs w:val="22"/>
          <w:lang w:val="es-ES_tradnl"/>
        </w:rPr>
        <w:t>de acuerdo con</w:t>
      </w:r>
      <w:r w:rsidRPr="008167EE">
        <w:rPr>
          <w:rFonts w:ascii="Geomanist Light" w:eastAsia="Calibri" w:hAnsi="Geomanist Light" w:cs="Arial"/>
          <w:color w:val="000000" w:themeColor="text1"/>
          <w:sz w:val="22"/>
          <w:szCs w:val="22"/>
          <w:lang w:val="es-ES_tradnl"/>
        </w:rPr>
        <w:t xml:space="preserve"> las realidades socioeconómicas de cada región». En desarrollo de esta finalidad, se establecen medidas de apoyo para las micro, pequeñas y medianas empresas –</w:t>
      </w:r>
      <w:proofErr w:type="spellStart"/>
      <w:r w:rsidR="009B7B02" w:rsidRPr="008167EE">
        <w:rPr>
          <w:rFonts w:ascii="Geomanist Light" w:eastAsia="Calibri" w:hAnsi="Geomanist Light" w:cs="Arial"/>
          <w:color w:val="000000" w:themeColor="text1"/>
          <w:sz w:val="22"/>
          <w:szCs w:val="22"/>
          <w:lang w:val="es-ES_tradnl"/>
        </w:rPr>
        <w:t>Mipymes</w:t>
      </w:r>
      <w:proofErr w:type="spellEnd"/>
      <w:r w:rsidRPr="008167EE">
        <w:rPr>
          <w:rFonts w:ascii="Geomanist Light" w:eastAsia="Calibri" w:hAnsi="Geomanist Light" w:cs="Arial"/>
          <w:color w:val="000000" w:themeColor="text1"/>
          <w:sz w:val="22"/>
          <w:szCs w:val="22"/>
          <w:lang w:val="es-ES_tradnl"/>
        </w:rPr>
        <w:t>–, mediante la racionalización y simplificación de los trámites y tarifas</w:t>
      </w:r>
      <w:r w:rsidRPr="008167EE">
        <w:rPr>
          <w:rStyle w:val="Refdenotaalpie"/>
          <w:rFonts w:ascii="Geomanist Light" w:eastAsia="Calibri" w:hAnsi="Geomanist Light" w:cs="Arial"/>
          <w:color w:val="000000" w:themeColor="text1"/>
          <w:sz w:val="22"/>
          <w:szCs w:val="22"/>
          <w:lang w:val="es-ES_tradnl"/>
        </w:rPr>
        <w:footnoteReference w:id="3"/>
      </w:r>
      <w:r w:rsidRPr="008167EE">
        <w:rPr>
          <w:rFonts w:ascii="Geomanist Light" w:eastAsia="Calibri" w:hAnsi="Geomanist Light" w:cs="Arial"/>
          <w:color w:val="000000" w:themeColor="text1"/>
          <w:sz w:val="22"/>
          <w:szCs w:val="22"/>
          <w:lang w:val="es-ES_tradnl"/>
        </w:rPr>
        <w:t>, así como incentivos a favor de aquellas dentro del sistema de compras y contratación pública</w:t>
      </w:r>
      <w:r w:rsidRPr="008167EE">
        <w:rPr>
          <w:rStyle w:val="Refdenotaalpie"/>
          <w:rFonts w:ascii="Geomanist Light" w:eastAsia="Calibri" w:hAnsi="Geomanist Light" w:cs="Arial"/>
          <w:color w:val="000000" w:themeColor="text1"/>
          <w:sz w:val="22"/>
          <w:szCs w:val="22"/>
          <w:lang w:val="es-ES_tradnl"/>
        </w:rPr>
        <w:footnoteReference w:id="4"/>
      </w:r>
      <w:r w:rsidRPr="008167EE">
        <w:rPr>
          <w:rFonts w:ascii="Geomanist Light" w:eastAsia="Calibri" w:hAnsi="Geomanist Light" w:cs="Arial"/>
          <w:color w:val="000000" w:themeColor="text1"/>
          <w:sz w:val="22"/>
          <w:szCs w:val="22"/>
          <w:lang w:val="es-ES_tradnl"/>
        </w:rPr>
        <w:t>. También se consagran mecanismos de acceso al financiamiento</w:t>
      </w:r>
      <w:r w:rsidRPr="008167EE">
        <w:rPr>
          <w:rStyle w:val="Refdenotaalpie"/>
          <w:rFonts w:ascii="Geomanist Light" w:eastAsia="Calibri" w:hAnsi="Geomanist Light" w:cs="Arial"/>
          <w:color w:val="000000" w:themeColor="text1"/>
          <w:sz w:val="22"/>
          <w:szCs w:val="22"/>
          <w:lang w:val="es-ES_tradnl"/>
        </w:rPr>
        <w:footnoteReference w:id="5"/>
      </w:r>
      <w:r w:rsidRPr="008167EE">
        <w:rPr>
          <w:rFonts w:ascii="Geomanist Light" w:eastAsia="Calibri" w:hAnsi="Geomanist Light" w:cs="Arial"/>
          <w:color w:val="000000" w:themeColor="text1"/>
          <w:sz w:val="22"/>
          <w:szCs w:val="22"/>
          <w:lang w:val="es-ES_tradnl"/>
        </w:rPr>
        <w:t>, se unifican las fuentes de emprendimiento y de desarrollo empresarial, para fortalecer y promover los distintos sectores de la economía</w:t>
      </w:r>
      <w:r w:rsidRPr="008167EE">
        <w:rPr>
          <w:rStyle w:val="Refdenotaalpie"/>
          <w:rFonts w:ascii="Geomanist Light" w:eastAsia="Calibri" w:hAnsi="Geomanist Light" w:cs="Arial"/>
          <w:color w:val="000000" w:themeColor="text1"/>
          <w:sz w:val="22"/>
          <w:szCs w:val="22"/>
          <w:lang w:val="es-ES_tradnl"/>
        </w:rPr>
        <w:footnoteReference w:id="6"/>
      </w:r>
      <w:r w:rsidRPr="008167EE">
        <w:rPr>
          <w:rFonts w:ascii="Geomanist Light" w:eastAsia="Calibri" w:hAnsi="Geomanist Light" w:cs="Arial"/>
          <w:color w:val="000000" w:themeColor="text1"/>
          <w:sz w:val="22"/>
          <w:szCs w:val="22"/>
          <w:lang w:val="es-ES_tradnl"/>
        </w:rPr>
        <w:t xml:space="preserve"> y se prevén medidas de educación para el emprendimiento y la innovación</w:t>
      </w:r>
      <w:r w:rsidRPr="008167EE">
        <w:rPr>
          <w:rStyle w:val="Refdenotaalpie"/>
          <w:rFonts w:ascii="Geomanist Light" w:eastAsia="Calibri" w:hAnsi="Geomanist Light" w:cs="Arial"/>
          <w:color w:val="000000" w:themeColor="text1"/>
          <w:sz w:val="22"/>
          <w:szCs w:val="22"/>
          <w:lang w:val="es-ES_tradnl"/>
        </w:rPr>
        <w:footnoteReference w:id="7"/>
      </w:r>
      <w:r w:rsidRPr="008167EE">
        <w:rPr>
          <w:rFonts w:ascii="Geomanist Light" w:eastAsia="Calibri" w:hAnsi="Geomanist Light" w:cs="Arial"/>
          <w:color w:val="000000" w:themeColor="text1"/>
          <w:sz w:val="22"/>
          <w:szCs w:val="22"/>
          <w:lang w:val="es-ES_tradnl"/>
        </w:rPr>
        <w:t>.</w:t>
      </w:r>
    </w:p>
    <w:p w14:paraId="588DB540" w14:textId="5D175367" w:rsidR="00AB1230" w:rsidRPr="008167EE" w:rsidRDefault="00AB1230" w:rsidP="00E06F2C">
      <w:pPr>
        <w:spacing w:after="120" w:line="276" w:lineRule="auto"/>
        <w:ind w:firstLine="709"/>
        <w:jc w:val="both"/>
        <w:rPr>
          <w:rFonts w:ascii="Geomanist Light" w:eastAsia="Calibri" w:hAnsi="Geomanist Light" w:cs="Arial"/>
          <w:color w:val="000000" w:themeColor="text1"/>
          <w:sz w:val="22"/>
          <w:szCs w:val="22"/>
          <w:lang w:val="es-ES_tradnl"/>
        </w:rPr>
      </w:pPr>
      <w:r w:rsidRPr="008167EE">
        <w:rPr>
          <w:rFonts w:ascii="Geomanist Light" w:eastAsia="Calibri" w:hAnsi="Geomanist Light" w:cs="Arial"/>
          <w:color w:val="000000" w:themeColor="text1"/>
          <w:sz w:val="22"/>
          <w:szCs w:val="22"/>
          <w:lang w:val="es-ES_tradnl"/>
        </w:rPr>
        <w:lastRenderedPageBreak/>
        <w:t xml:space="preserve">Como se indicó, parte de la Ley 2069 contiene normas que modifican algunos aspectos de la contratación estatal para promover el emprendimiento. Concretamente, aquellas se encuentran en el Capítulo II –artículos 30 al 36–. En su orden, tales artículos consagran: i) reglas sobre la participación de las </w:t>
      </w:r>
      <w:proofErr w:type="spellStart"/>
      <w:r w:rsidR="00033B53" w:rsidRPr="008167EE">
        <w:rPr>
          <w:rFonts w:ascii="Geomanist Light" w:eastAsia="Calibri" w:hAnsi="Geomanist Light" w:cs="Arial"/>
          <w:color w:val="000000" w:themeColor="text1"/>
          <w:sz w:val="22"/>
          <w:szCs w:val="22"/>
          <w:lang w:val="es-ES_tradnl"/>
        </w:rPr>
        <w:t>Mipymes</w:t>
      </w:r>
      <w:proofErr w:type="spellEnd"/>
      <w:r w:rsidR="00033B53" w:rsidRPr="008167EE">
        <w:rPr>
          <w:rFonts w:ascii="Geomanist Light" w:eastAsia="Calibri" w:hAnsi="Geomanist Light" w:cs="Arial"/>
          <w:color w:val="000000" w:themeColor="text1"/>
          <w:sz w:val="22"/>
          <w:szCs w:val="22"/>
          <w:lang w:val="es-ES_tradnl"/>
        </w:rPr>
        <w:t xml:space="preserve"> </w:t>
      </w:r>
      <w:r w:rsidRPr="008167EE">
        <w:rPr>
          <w:rFonts w:ascii="Geomanist Light" w:eastAsia="Calibri" w:hAnsi="Geomanist Light" w:cs="Arial"/>
          <w:color w:val="000000" w:themeColor="text1"/>
          <w:sz w:val="22"/>
          <w:szCs w:val="22"/>
          <w:lang w:val="es-ES_tradnl"/>
        </w:rPr>
        <w:t xml:space="preserve">en el procedimiento de mínima cuantía, ii) criterios diferenciales para </w:t>
      </w:r>
      <w:proofErr w:type="spellStart"/>
      <w:r w:rsidR="00033B53" w:rsidRPr="008167EE">
        <w:rPr>
          <w:rFonts w:ascii="Geomanist Light" w:eastAsia="Calibri" w:hAnsi="Geomanist Light" w:cs="Arial"/>
          <w:color w:val="000000" w:themeColor="text1"/>
          <w:sz w:val="22"/>
          <w:szCs w:val="22"/>
          <w:lang w:val="es-ES_tradnl"/>
        </w:rPr>
        <w:t>Mipymes</w:t>
      </w:r>
      <w:proofErr w:type="spellEnd"/>
      <w:r w:rsidR="00033B53" w:rsidRPr="008167EE">
        <w:rPr>
          <w:rFonts w:ascii="Geomanist Light" w:eastAsia="Calibri" w:hAnsi="Geomanist Light" w:cs="Arial"/>
          <w:color w:val="000000" w:themeColor="text1"/>
          <w:sz w:val="22"/>
          <w:szCs w:val="22"/>
          <w:lang w:val="es-ES_tradnl"/>
        </w:rPr>
        <w:t xml:space="preserve"> </w:t>
      </w:r>
      <w:r w:rsidRPr="008167EE">
        <w:rPr>
          <w:rFonts w:ascii="Geomanist Light" w:eastAsia="Calibri" w:hAnsi="Geomanist Light" w:cs="Arial"/>
          <w:color w:val="000000" w:themeColor="text1"/>
          <w:sz w:val="22"/>
          <w:szCs w:val="22"/>
          <w:lang w:val="es-ES_tradnl"/>
        </w:rPr>
        <w:t xml:space="preserve">en el sistema de compras públicas, iii) criterios diferenciales para emprendimientos y empresas de mujeres en el sistema de compras públicas, iv) promoción del acceso de las </w:t>
      </w:r>
      <w:proofErr w:type="spellStart"/>
      <w:r w:rsidR="00033B53" w:rsidRPr="008167EE">
        <w:rPr>
          <w:rFonts w:ascii="Geomanist Light" w:eastAsia="Calibri" w:hAnsi="Geomanist Light" w:cs="Arial"/>
          <w:color w:val="000000" w:themeColor="text1"/>
          <w:sz w:val="22"/>
          <w:szCs w:val="22"/>
          <w:lang w:val="es-ES_tradnl"/>
        </w:rPr>
        <w:t>Mipymes</w:t>
      </w:r>
      <w:proofErr w:type="spellEnd"/>
      <w:r w:rsidR="00033B53" w:rsidRPr="008167EE">
        <w:rPr>
          <w:rFonts w:ascii="Geomanist Light" w:eastAsia="Calibri" w:hAnsi="Geomanist Light" w:cs="Arial"/>
          <w:color w:val="000000" w:themeColor="text1"/>
          <w:sz w:val="22"/>
          <w:szCs w:val="22"/>
          <w:lang w:val="es-ES_tradnl"/>
        </w:rPr>
        <w:t xml:space="preserve"> </w:t>
      </w:r>
      <w:r w:rsidRPr="008167EE">
        <w:rPr>
          <w:rFonts w:ascii="Geomanist Light" w:eastAsia="Calibri" w:hAnsi="Geomanist Light" w:cs="Arial"/>
          <w:color w:val="000000" w:themeColor="text1"/>
          <w:sz w:val="22"/>
          <w:szCs w:val="22"/>
          <w:lang w:val="es-ES_tradnl"/>
        </w:rPr>
        <w:t>al mercado de compras públicas, v) promoción del desarrollo en la contratación pública, vi) un nuevo régimen de factores de desempate y vi) un llamado a las entidades estatales para que promuevan compras públicas en el marco de la tecnología y la innovación</w:t>
      </w:r>
      <w:r w:rsidR="000F3B31" w:rsidRPr="008167EE">
        <w:rPr>
          <w:rStyle w:val="Refdenotaalpie"/>
          <w:rFonts w:ascii="Geomanist Light" w:eastAsia="Calibri" w:hAnsi="Geomanist Light" w:cs="Arial"/>
          <w:color w:val="000000" w:themeColor="text1"/>
          <w:sz w:val="22"/>
          <w:szCs w:val="22"/>
          <w:lang w:val="es-ES_tradnl"/>
        </w:rPr>
        <w:footnoteReference w:id="8"/>
      </w:r>
      <w:r w:rsidRPr="008167EE">
        <w:rPr>
          <w:rFonts w:ascii="Geomanist Light" w:eastAsia="Calibri" w:hAnsi="Geomanist Light" w:cs="Arial"/>
          <w:color w:val="000000" w:themeColor="text1"/>
          <w:sz w:val="22"/>
          <w:szCs w:val="22"/>
          <w:lang w:val="es-ES_tradnl"/>
        </w:rPr>
        <w:t xml:space="preserve">. </w:t>
      </w:r>
    </w:p>
    <w:p w14:paraId="4F6F402D" w14:textId="71206B72" w:rsidR="00AB1230" w:rsidRPr="008167EE" w:rsidRDefault="00AB1230" w:rsidP="00602D75">
      <w:pPr>
        <w:tabs>
          <w:tab w:val="left" w:pos="709"/>
        </w:tabs>
        <w:spacing w:after="120" w:line="276" w:lineRule="auto"/>
        <w:ind w:firstLine="709"/>
        <w:jc w:val="both"/>
        <w:rPr>
          <w:rFonts w:ascii="Geomanist Light" w:eastAsia="Calibri" w:hAnsi="Geomanist Light" w:cs="Arial"/>
          <w:bCs/>
          <w:color w:val="000000" w:themeColor="text1"/>
          <w:sz w:val="22"/>
          <w:szCs w:val="22"/>
        </w:rPr>
      </w:pPr>
      <w:r w:rsidRPr="008167EE">
        <w:rPr>
          <w:rFonts w:ascii="Geomanist Light" w:eastAsia="Calibri" w:hAnsi="Geomanist Light" w:cs="Arial"/>
          <w:bCs/>
          <w:color w:val="000000" w:themeColor="text1"/>
          <w:sz w:val="22"/>
          <w:szCs w:val="22"/>
        </w:rPr>
        <w:t xml:space="preserve">Dentro del referido capítulo se encuentran </w:t>
      </w:r>
      <w:bookmarkStart w:id="6" w:name="_Hlk63848566"/>
      <w:r w:rsidRPr="008167EE">
        <w:rPr>
          <w:rFonts w:ascii="Geomanist Light" w:eastAsia="Calibri" w:hAnsi="Geomanist Light" w:cs="Arial"/>
          <w:bCs/>
          <w:color w:val="000000" w:themeColor="text1"/>
          <w:sz w:val="22"/>
          <w:szCs w:val="22"/>
        </w:rPr>
        <w:t>los artículos 31 y 32 de la Ley 2069 de 2020</w:t>
      </w:r>
      <w:bookmarkEnd w:id="6"/>
      <w:r w:rsidRPr="008167EE">
        <w:rPr>
          <w:rFonts w:ascii="Geomanist Light" w:eastAsia="Calibri" w:hAnsi="Geomanist Light" w:cs="Arial"/>
          <w:bCs/>
          <w:color w:val="000000" w:themeColor="text1"/>
          <w:sz w:val="22"/>
          <w:szCs w:val="22"/>
        </w:rPr>
        <w:t xml:space="preserve">, los cuales crean una serie de incentivos para las personas interesadas en celebrar contratos con el Estado. </w:t>
      </w:r>
      <w:r w:rsidRPr="008167EE">
        <w:rPr>
          <w:rFonts w:ascii="Geomanist Light" w:eastAsia="Calibri" w:hAnsi="Geomanist Light" w:cs="Arial"/>
          <w:bCs/>
          <w:color w:val="000000" w:themeColor="text1"/>
          <w:sz w:val="22"/>
          <w:szCs w:val="22"/>
          <w:lang w:val="es-ES_tradnl"/>
        </w:rPr>
        <w:t xml:space="preserve">Por un lado, el artículo 31 </w:t>
      </w:r>
      <w:r w:rsidRPr="008167EE">
        <w:rPr>
          <w:rFonts w:ascii="Geomanist Light" w:eastAsia="Calibri" w:hAnsi="Geomanist Light" w:cs="Arial"/>
          <w:bCs/>
          <w:color w:val="000000" w:themeColor="text1"/>
          <w:sz w:val="22"/>
          <w:szCs w:val="22"/>
        </w:rPr>
        <w:t xml:space="preserve">introduce criterios diferenciales para el acceso de las </w:t>
      </w:r>
      <w:proofErr w:type="spellStart"/>
      <w:r w:rsidR="00B62791" w:rsidRPr="008167EE">
        <w:rPr>
          <w:rFonts w:ascii="Geomanist Light" w:eastAsia="Calibri" w:hAnsi="Geomanist Light" w:cs="Arial"/>
          <w:bCs/>
          <w:color w:val="000000" w:themeColor="text1"/>
          <w:sz w:val="22"/>
          <w:szCs w:val="22"/>
        </w:rPr>
        <w:t>Mipymes</w:t>
      </w:r>
      <w:proofErr w:type="spellEnd"/>
      <w:r w:rsidR="00B62791" w:rsidRPr="008167EE">
        <w:rPr>
          <w:rFonts w:ascii="Geomanist Light" w:eastAsia="Calibri" w:hAnsi="Geomanist Light" w:cs="Arial"/>
          <w:bCs/>
          <w:color w:val="000000" w:themeColor="text1"/>
          <w:sz w:val="22"/>
          <w:szCs w:val="22"/>
        </w:rPr>
        <w:t xml:space="preserve"> </w:t>
      </w:r>
      <w:r w:rsidRPr="008167EE">
        <w:rPr>
          <w:rFonts w:ascii="Geomanist Light" w:eastAsia="Calibri" w:hAnsi="Geomanist Light" w:cs="Arial"/>
          <w:bCs/>
          <w:color w:val="000000" w:themeColor="text1"/>
          <w:sz w:val="22"/>
          <w:szCs w:val="22"/>
        </w:rPr>
        <w:t xml:space="preserve">al sistema de compras y contratación pública, estableciendo que «Las Entidades Estatales de acuerdo con el análisis de Sector </w:t>
      </w:r>
      <w:bookmarkStart w:id="7" w:name="_Hlk63767562"/>
      <w:r w:rsidRPr="008167EE">
        <w:rPr>
          <w:rFonts w:ascii="Geomanist Light" w:eastAsia="Calibri" w:hAnsi="Geomanist Light" w:cs="Arial"/>
          <w:bCs/>
          <w:color w:val="000000" w:themeColor="text1"/>
          <w:sz w:val="22"/>
          <w:szCs w:val="22"/>
        </w:rPr>
        <w:t>podrán incluir, en los Documentos del Proceso, requisitos diferenciales y puntajes adicionales</w:t>
      </w:r>
      <w:bookmarkEnd w:id="7"/>
      <w:r w:rsidRPr="008167EE">
        <w:rPr>
          <w:rFonts w:ascii="Geomanist Light" w:eastAsia="Calibri" w:hAnsi="Geomanist Light" w:cs="Arial"/>
          <w:bCs/>
          <w:color w:val="000000" w:themeColor="text1"/>
          <w:sz w:val="22"/>
          <w:szCs w:val="22"/>
        </w:rPr>
        <w:t xml:space="preserve">, en función del tamaño empresarial para la promoción del acceso de las MIPYMES al mercado de Compras Públicas».  </w:t>
      </w:r>
    </w:p>
    <w:p w14:paraId="79FDD5B6" w14:textId="03C6EB67" w:rsidR="00AB1230" w:rsidRPr="008167EE" w:rsidRDefault="00AB1230" w:rsidP="00602D75">
      <w:pPr>
        <w:tabs>
          <w:tab w:val="left" w:pos="709"/>
        </w:tabs>
        <w:spacing w:after="120" w:line="276" w:lineRule="auto"/>
        <w:ind w:firstLine="709"/>
        <w:jc w:val="both"/>
        <w:rPr>
          <w:rFonts w:ascii="Geomanist Light" w:eastAsia="Calibri" w:hAnsi="Geomanist Light" w:cs="Arial"/>
          <w:bCs/>
          <w:color w:val="000000" w:themeColor="text1"/>
          <w:sz w:val="22"/>
          <w:szCs w:val="22"/>
        </w:rPr>
      </w:pPr>
      <w:r w:rsidRPr="008167EE">
        <w:rPr>
          <w:rFonts w:ascii="Geomanist Light" w:eastAsia="Calibri" w:hAnsi="Geomanist Light" w:cs="Arial"/>
          <w:bCs/>
          <w:color w:val="000000" w:themeColor="text1"/>
          <w:sz w:val="22"/>
          <w:szCs w:val="22"/>
        </w:rPr>
        <w:t xml:space="preserve">Además, el inciso segundo y el parágrafo del </w:t>
      </w:r>
      <w:r w:rsidRPr="008167EE">
        <w:rPr>
          <w:rFonts w:ascii="Geomanist Light" w:eastAsia="Calibri" w:hAnsi="Geomanist Light" w:cs="Arial"/>
          <w:bCs/>
          <w:color w:val="000000" w:themeColor="text1"/>
          <w:sz w:val="22"/>
          <w:szCs w:val="22"/>
          <w:lang w:val="es-ES_tradnl"/>
        </w:rPr>
        <w:t xml:space="preserve">artículo 31 </w:t>
      </w:r>
      <w:r w:rsidRPr="008167EE">
        <w:rPr>
          <w:rFonts w:ascii="Geomanist Light" w:eastAsia="Calibri" w:hAnsi="Geomanist Light" w:cs="Arial"/>
          <w:bCs/>
          <w:color w:val="000000" w:themeColor="text1"/>
          <w:sz w:val="22"/>
          <w:szCs w:val="22"/>
        </w:rPr>
        <w:t>de la Ley 2069 de 2020 disponen, respectivamente, que: «El Gobierno Nacional reglamentará la definición de los criterios diferenciales, sobre reglas objetivas [relacionadas con «requisitos diferenciales» y «puntajes adicionales»] que podrán implementar las Entidades Estatales» (Corchetes fuera de texto) y que «Dentro de los criterios diferenciales que reglamente el Gobierno Nacional se dará prioridad a la contratación de producción nacional sin perjuicio de los compromisos comerciales adquiridos con otros Estados». Es decir, esta norma requiere el desarrollo reglamentario como una condición previa para su aplicación.</w:t>
      </w:r>
    </w:p>
    <w:p w14:paraId="0B7B143F" w14:textId="45A626C4" w:rsidR="00AB1230" w:rsidRPr="008167EE" w:rsidRDefault="00AB1230" w:rsidP="00602D75">
      <w:pPr>
        <w:tabs>
          <w:tab w:val="left" w:pos="709"/>
        </w:tabs>
        <w:spacing w:after="120" w:line="276" w:lineRule="auto"/>
        <w:ind w:firstLine="709"/>
        <w:jc w:val="both"/>
        <w:rPr>
          <w:rFonts w:ascii="Geomanist Light" w:eastAsia="Calibri" w:hAnsi="Geomanist Light" w:cs="Arial"/>
          <w:bCs/>
          <w:color w:val="000000" w:themeColor="text1"/>
          <w:sz w:val="22"/>
        </w:rPr>
      </w:pPr>
      <w:r w:rsidRPr="008167EE">
        <w:rPr>
          <w:rFonts w:ascii="Geomanist Light" w:eastAsia="Calibri" w:hAnsi="Geomanist Light" w:cs="Arial"/>
          <w:bCs/>
          <w:color w:val="000000" w:themeColor="text1"/>
          <w:sz w:val="22"/>
        </w:rPr>
        <w:t>Por otra parte, el artículo 32 de la Ley 2069 de 2020</w:t>
      </w:r>
      <w:r w:rsidRPr="008167EE">
        <w:rPr>
          <w:rStyle w:val="Refdenotaalpie"/>
          <w:rFonts w:ascii="Geomanist Light" w:eastAsia="Calibri" w:hAnsi="Geomanist Light" w:cs="Arial"/>
          <w:bCs/>
          <w:color w:val="000000" w:themeColor="text1"/>
          <w:sz w:val="22"/>
        </w:rPr>
        <w:footnoteReference w:id="9"/>
      </w:r>
      <w:r w:rsidRPr="008167EE">
        <w:rPr>
          <w:rFonts w:ascii="Geomanist Light" w:eastAsia="Calibri" w:hAnsi="Geomanist Light" w:cs="Arial"/>
          <w:bCs/>
          <w:color w:val="000000" w:themeColor="text1"/>
          <w:sz w:val="22"/>
        </w:rPr>
        <w:t xml:space="preserve"> regula criterios diferenciales para los «emprendimientos y empresas de mujeres» en el sistema de compras y contratación pública. En relación con este aspecto, el inciso primero de la norma citada prescribe: </w:t>
      </w:r>
    </w:p>
    <w:p w14:paraId="0BC47DB8" w14:textId="77777777" w:rsidR="00AB1230" w:rsidRPr="008167EE" w:rsidRDefault="00AB1230" w:rsidP="00AB1230">
      <w:pPr>
        <w:tabs>
          <w:tab w:val="left" w:pos="709"/>
        </w:tabs>
        <w:ind w:left="709" w:right="709"/>
        <w:contextualSpacing/>
        <w:jc w:val="both"/>
        <w:rPr>
          <w:rFonts w:ascii="Geomanist Light" w:eastAsia="Calibri" w:hAnsi="Geomanist Light" w:cs="Arial"/>
          <w:bCs/>
          <w:color w:val="000000" w:themeColor="text1"/>
          <w:sz w:val="21"/>
          <w:szCs w:val="21"/>
        </w:rPr>
      </w:pPr>
      <w:r w:rsidRPr="008167EE">
        <w:rPr>
          <w:rFonts w:ascii="Geomanist Light" w:eastAsia="Calibri" w:hAnsi="Geomanist Light" w:cs="Arial"/>
          <w:bCs/>
          <w:color w:val="000000" w:themeColor="text1"/>
          <w:sz w:val="21"/>
          <w:szCs w:val="21"/>
        </w:rPr>
        <w:lastRenderedPageBreak/>
        <w:t xml:space="preserve">«De acuerdo con el resultado del análisis del sector, las entidades estatales incluirán requisitos diferenciales y puntajes adicionales en los procesos de </w:t>
      </w:r>
      <w:bookmarkStart w:id="8" w:name="_Hlk63770487"/>
      <w:r w:rsidRPr="008167EE">
        <w:rPr>
          <w:rFonts w:ascii="Geomanist Light" w:eastAsia="Calibri" w:hAnsi="Geomanist Light" w:cs="Arial"/>
          <w:bCs/>
          <w:color w:val="000000" w:themeColor="text1"/>
          <w:sz w:val="21"/>
          <w:szCs w:val="21"/>
        </w:rPr>
        <w:t>licitación pública, selección abreviada de menor cuantía y concurso de méritos</w:t>
      </w:r>
      <w:bookmarkEnd w:id="8"/>
      <w:r w:rsidRPr="008167EE">
        <w:rPr>
          <w:rFonts w:ascii="Geomanist Light" w:eastAsia="Calibri" w:hAnsi="Geomanist Light" w:cs="Arial"/>
          <w:bCs/>
          <w:color w:val="000000" w:themeColor="text1"/>
          <w:sz w:val="21"/>
          <w:szCs w:val="21"/>
        </w:rPr>
        <w:t>,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w:t>
      </w:r>
    </w:p>
    <w:p w14:paraId="0C17C49A" w14:textId="77777777" w:rsidR="00AB1230" w:rsidRPr="008167EE" w:rsidRDefault="00AB1230" w:rsidP="00DA573C">
      <w:pPr>
        <w:tabs>
          <w:tab w:val="left" w:pos="709"/>
        </w:tabs>
        <w:spacing w:line="276" w:lineRule="auto"/>
        <w:ind w:left="709" w:right="709"/>
        <w:contextualSpacing/>
        <w:jc w:val="both"/>
        <w:rPr>
          <w:rFonts w:ascii="Geomanist Light" w:eastAsia="Calibri" w:hAnsi="Geomanist Light" w:cs="Arial"/>
          <w:bCs/>
          <w:color w:val="000000" w:themeColor="text1"/>
          <w:sz w:val="22"/>
        </w:rPr>
      </w:pPr>
    </w:p>
    <w:p w14:paraId="06DE09BC" w14:textId="122A1A01" w:rsidR="00AB1230" w:rsidRPr="008167EE" w:rsidRDefault="000F759E" w:rsidP="00602D75">
      <w:pPr>
        <w:tabs>
          <w:tab w:val="left" w:pos="709"/>
        </w:tabs>
        <w:spacing w:after="120" w:line="276" w:lineRule="auto"/>
        <w:ind w:firstLine="709"/>
        <w:jc w:val="both"/>
        <w:rPr>
          <w:rFonts w:ascii="Geomanist Light" w:eastAsia="Calibri" w:hAnsi="Geomanist Light" w:cs="Arial"/>
          <w:bCs/>
          <w:color w:val="000000" w:themeColor="text1"/>
          <w:sz w:val="22"/>
        </w:rPr>
      </w:pPr>
      <w:r w:rsidRPr="008167EE">
        <w:rPr>
          <w:rFonts w:ascii="Geomanist Light" w:eastAsia="Calibri" w:hAnsi="Geomanist Light" w:cs="Arial"/>
          <w:bCs/>
          <w:color w:val="000000" w:themeColor="text1"/>
          <w:sz w:val="22"/>
        </w:rPr>
        <w:t>De esta manera</w:t>
      </w:r>
      <w:r w:rsidR="00AB1230" w:rsidRPr="008167EE">
        <w:rPr>
          <w:rFonts w:ascii="Geomanist Light" w:eastAsia="Calibri" w:hAnsi="Geomanist Light" w:cs="Arial"/>
          <w:bCs/>
          <w:color w:val="000000" w:themeColor="text1"/>
          <w:sz w:val="22"/>
        </w:rPr>
        <w:t xml:space="preserve">, los </w:t>
      </w:r>
      <w:r w:rsidR="007C7464" w:rsidRPr="008167EE">
        <w:rPr>
          <w:rFonts w:ascii="Geomanist Light" w:eastAsia="Calibri" w:hAnsi="Geomanist Light" w:cs="Arial"/>
          <w:bCs/>
          <w:color w:val="000000" w:themeColor="text1"/>
          <w:sz w:val="22"/>
        </w:rPr>
        <w:t xml:space="preserve">denominados </w:t>
      </w:r>
      <w:r w:rsidR="00AB1230" w:rsidRPr="008167EE">
        <w:rPr>
          <w:rFonts w:ascii="Geomanist Light" w:eastAsia="Calibri" w:hAnsi="Geomanist Light" w:cs="Arial"/>
          <w:bCs/>
          <w:color w:val="000000" w:themeColor="text1"/>
          <w:sz w:val="22"/>
        </w:rPr>
        <w:t xml:space="preserve">«criterios diferenciales» del artículo 32 </w:t>
      </w:r>
      <w:r w:rsidR="00AB1230" w:rsidRPr="008167EE">
        <w:rPr>
          <w:rFonts w:ascii="Geomanist Light" w:eastAsia="Calibri" w:hAnsi="Geomanist Light" w:cs="Arial"/>
          <w:bCs/>
          <w:i/>
          <w:iCs/>
          <w:color w:val="000000" w:themeColor="text1"/>
          <w:sz w:val="22"/>
        </w:rPr>
        <w:t>ibidem</w:t>
      </w:r>
      <w:r w:rsidR="00AB1230" w:rsidRPr="008167EE">
        <w:rPr>
          <w:rFonts w:ascii="Geomanist Light" w:eastAsia="Calibri" w:hAnsi="Geomanist Light" w:cs="Arial"/>
          <w:bCs/>
          <w:color w:val="000000" w:themeColor="text1"/>
          <w:sz w:val="22"/>
        </w:rPr>
        <w:t xml:space="preserve"> –que incluyen tanto los «requisitos diferenciales» como los «puntajes adicionales»– aplican a «[…] los procesos de licitación pública, selección abreviada de menor cuantía y concurso de méritos […]», excluyendo las demás modalidades de selección del artículo 2 de la Ley 1150 de 2007. </w:t>
      </w:r>
      <w:r w:rsidR="00A47061" w:rsidRPr="008167EE">
        <w:rPr>
          <w:rFonts w:ascii="Geomanist Light" w:eastAsia="Calibri" w:hAnsi="Geomanist Light" w:cs="Arial"/>
          <w:bCs/>
          <w:color w:val="000000" w:themeColor="text1"/>
          <w:sz w:val="22"/>
        </w:rPr>
        <w:t>Así mismo</w:t>
      </w:r>
      <w:r w:rsidR="00AB1230" w:rsidRPr="008167EE">
        <w:rPr>
          <w:rFonts w:ascii="Geomanist Light" w:eastAsia="Calibri" w:hAnsi="Geomanist Light" w:cs="Arial"/>
          <w:bCs/>
          <w:color w:val="000000" w:themeColor="text1"/>
          <w:sz w:val="22"/>
        </w:rPr>
        <w:t xml:space="preserve">, sin distinciones ulteriores, la norma en comento también se extiende a todos los procedimientos que realicen las entidades estatales excluidas de la Ley 80 de 1993.     </w:t>
      </w:r>
    </w:p>
    <w:p w14:paraId="0F283735" w14:textId="6D8968A1" w:rsidR="00AB1230" w:rsidRPr="008167EE" w:rsidRDefault="00AB1230" w:rsidP="00E06F2C">
      <w:pPr>
        <w:spacing w:before="120" w:after="120" w:line="276" w:lineRule="auto"/>
        <w:ind w:firstLine="709"/>
        <w:jc w:val="both"/>
        <w:rPr>
          <w:rFonts w:ascii="Geomanist Light" w:eastAsia="Calibri" w:hAnsi="Geomanist Light" w:cs="Arial"/>
          <w:color w:val="000000" w:themeColor="text1"/>
          <w:sz w:val="22"/>
          <w:szCs w:val="22"/>
          <w:lang w:val="es-ES_tradnl"/>
        </w:rPr>
      </w:pPr>
      <w:r w:rsidRPr="008167EE">
        <w:rPr>
          <w:rFonts w:ascii="Geomanist Light" w:eastAsia="Calibri" w:hAnsi="Geomanist Light" w:cs="Arial"/>
          <w:bCs/>
          <w:color w:val="000000" w:themeColor="text1"/>
          <w:sz w:val="22"/>
        </w:rPr>
        <w:t xml:space="preserve">No obstante, el artículo 32 de la Ley 2069 de 2020 –al igual que el artículo 31– </w:t>
      </w:r>
      <w:r w:rsidR="007C7464" w:rsidRPr="008167EE">
        <w:rPr>
          <w:rFonts w:ascii="Geomanist Light" w:eastAsia="Calibri" w:hAnsi="Geomanist Light" w:cs="Arial"/>
          <w:bCs/>
          <w:color w:val="000000" w:themeColor="text1"/>
          <w:sz w:val="22"/>
        </w:rPr>
        <w:t>alude</w:t>
      </w:r>
      <w:r w:rsidRPr="008167EE">
        <w:rPr>
          <w:rFonts w:ascii="Geomanist Light" w:eastAsia="Calibri" w:hAnsi="Geomanist Light" w:cs="Arial"/>
          <w:bCs/>
          <w:color w:val="000000" w:themeColor="text1"/>
          <w:sz w:val="22"/>
        </w:rPr>
        <w:t xml:space="preserve"> a la necesidad del desarrollo normativo posterior. Al respecto, el parágrafo dispone que «La definición de emprendimientos y empresas de mujeres se reglamentará por el gobierno nacional». En ese sentido, la aplicación de criterios diferenciales en favor de mujeres y emprendimientos de mujeres está condicionada por el ejercicio de</w:t>
      </w:r>
      <w:r w:rsidR="00992F9F" w:rsidRPr="008167EE">
        <w:rPr>
          <w:rFonts w:ascii="Geomanist Light" w:eastAsia="Calibri" w:hAnsi="Geomanist Light" w:cs="Arial"/>
          <w:bCs/>
          <w:color w:val="000000" w:themeColor="text1"/>
          <w:sz w:val="22"/>
        </w:rPr>
        <w:t xml:space="preserve"> la</w:t>
      </w:r>
      <w:r w:rsidRPr="008167EE">
        <w:rPr>
          <w:rFonts w:ascii="Geomanist Light" w:eastAsia="Calibri" w:hAnsi="Geomanist Light" w:cs="Arial"/>
          <w:bCs/>
          <w:color w:val="000000" w:themeColor="text1"/>
          <w:sz w:val="22"/>
        </w:rPr>
        <w:t xml:space="preserve"> potestad reglamentaria, en orden de establecer la regulación en marco de la cual las </w:t>
      </w:r>
      <w:r w:rsidR="00977D1E" w:rsidRPr="008167EE">
        <w:rPr>
          <w:rFonts w:ascii="Geomanist Light" w:eastAsia="Calibri" w:hAnsi="Geomanist Light" w:cs="Arial"/>
          <w:bCs/>
          <w:color w:val="000000" w:themeColor="text1"/>
          <w:sz w:val="22"/>
        </w:rPr>
        <w:t xml:space="preserve">entidades estatales </w:t>
      </w:r>
      <w:r w:rsidRPr="008167EE">
        <w:rPr>
          <w:rFonts w:ascii="Geomanist Light" w:eastAsia="Calibri" w:hAnsi="Geomanist Light" w:cs="Arial"/>
          <w:bCs/>
          <w:color w:val="000000" w:themeColor="text1"/>
          <w:sz w:val="22"/>
        </w:rPr>
        <w:t xml:space="preserve">deben aplicar los criterios diferenciales </w:t>
      </w:r>
      <w:r w:rsidR="00992F9F" w:rsidRPr="008167EE">
        <w:rPr>
          <w:rFonts w:ascii="Geomanist Light" w:eastAsia="Calibri" w:hAnsi="Geomanist Light" w:cs="Arial"/>
          <w:bCs/>
          <w:color w:val="000000" w:themeColor="text1"/>
          <w:sz w:val="22"/>
        </w:rPr>
        <w:t xml:space="preserve">establecidos en </w:t>
      </w:r>
      <w:r w:rsidRPr="008167EE">
        <w:rPr>
          <w:rFonts w:ascii="Geomanist Light" w:eastAsia="Calibri" w:hAnsi="Geomanist Light" w:cs="Arial"/>
          <w:bCs/>
          <w:color w:val="000000" w:themeColor="text1"/>
          <w:sz w:val="22"/>
        </w:rPr>
        <w:t xml:space="preserve">el artículo 32 de la Ley 2069 de 2020. </w:t>
      </w:r>
    </w:p>
    <w:p w14:paraId="14DAB1CA" w14:textId="743441F2" w:rsidR="00AB1230" w:rsidRPr="008167EE" w:rsidRDefault="00AB1230" w:rsidP="00602D75">
      <w:pPr>
        <w:spacing w:after="120" w:line="276" w:lineRule="auto"/>
        <w:ind w:firstLine="709"/>
        <w:jc w:val="both"/>
        <w:rPr>
          <w:rFonts w:ascii="Geomanist Light" w:eastAsia="Calibri" w:hAnsi="Geomanist Light" w:cs="Arial"/>
          <w:color w:val="000000" w:themeColor="text1"/>
          <w:sz w:val="22"/>
          <w:szCs w:val="22"/>
          <w:lang w:val="es-ES_tradnl"/>
        </w:rPr>
      </w:pPr>
      <w:r w:rsidRPr="008167EE">
        <w:rPr>
          <w:rFonts w:ascii="Geomanist Light" w:eastAsia="Calibri" w:hAnsi="Geomanist Light" w:cs="Arial"/>
          <w:color w:val="000000" w:themeColor="text1"/>
          <w:sz w:val="22"/>
          <w:szCs w:val="22"/>
          <w:lang w:val="es-ES_tradnl"/>
        </w:rPr>
        <w:t>En este contexto, el pasado 24 de diciembre, el gobierno nacional expidió el Decreto 1860 de 2021</w:t>
      </w:r>
      <w:r w:rsidRPr="008167EE">
        <w:rPr>
          <w:rFonts w:ascii="Geomanist Light" w:hAnsi="Geomanist Light" w:cs="Arial"/>
          <w:color w:val="000000" w:themeColor="text1"/>
        </w:rPr>
        <w:t xml:space="preserve"> </w:t>
      </w:r>
      <w:r w:rsidRPr="008167EE">
        <w:rPr>
          <w:rFonts w:ascii="Geomanist Light" w:eastAsia="Calibri" w:hAnsi="Geomanist Light" w:cs="Arial"/>
          <w:color w:val="000000" w:themeColor="text1"/>
          <w:sz w:val="22"/>
          <w:szCs w:val="22"/>
          <w:lang w:val="es-ES_tradnl"/>
        </w:rPr>
        <w:t>«Por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 Esta norma se expidió con el propósito de adecuar el marco reglamentario de la contratación pública a las modificaciones normativas que se desprenden del Capítulo II de la Ley 2069 de 2020 –con excepción de los artículos 33 y 36–, realizando las adecuaciones requeridas para aplicar estas disposiciones, tal como indica el artículo 1 del Decreto 1860 de 2021</w:t>
      </w:r>
      <w:r w:rsidRPr="008167EE">
        <w:rPr>
          <w:rStyle w:val="Refdenotaalpie"/>
          <w:rFonts w:ascii="Geomanist Light" w:eastAsia="Calibri" w:hAnsi="Geomanist Light" w:cs="Arial"/>
          <w:color w:val="000000" w:themeColor="text1"/>
          <w:sz w:val="22"/>
          <w:szCs w:val="22"/>
          <w:lang w:val="es-ES_tradnl"/>
        </w:rPr>
        <w:footnoteReference w:id="10"/>
      </w:r>
      <w:r w:rsidRPr="008167EE">
        <w:rPr>
          <w:rFonts w:ascii="Geomanist Light" w:eastAsia="Calibri" w:hAnsi="Geomanist Light" w:cs="Arial"/>
          <w:color w:val="000000" w:themeColor="text1"/>
          <w:sz w:val="22"/>
          <w:szCs w:val="22"/>
          <w:lang w:val="es-ES_tradnl"/>
        </w:rPr>
        <w:t xml:space="preserve">.  </w:t>
      </w:r>
    </w:p>
    <w:p w14:paraId="24E35B71" w14:textId="13D2D9DA" w:rsidR="00AB1230" w:rsidRPr="008167EE" w:rsidRDefault="00AB1230" w:rsidP="00602D75">
      <w:pPr>
        <w:spacing w:after="120" w:line="276" w:lineRule="auto"/>
        <w:ind w:firstLine="709"/>
        <w:jc w:val="both"/>
        <w:rPr>
          <w:rFonts w:ascii="Geomanist Light" w:hAnsi="Geomanist Light" w:cs="Arial"/>
          <w:color w:val="000000" w:themeColor="text1"/>
          <w:sz w:val="22"/>
          <w:szCs w:val="22"/>
          <w:lang w:eastAsia="es-CO"/>
        </w:rPr>
      </w:pPr>
      <w:r w:rsidRPr="008167EE">
        <w:rPr>
          <w:rFonts w:ascii="Geomanist Light" w:eastAsia="Calibri" w:hAnsi="Geomanist Light" w:cs="Arial"/>
          <w:color w:val="000000" w:themeColor="text1"/>
          <w:sz w:val="22"/>
          <w:szCs w:val="22"/>
          <w:lang w:val="es-ES_tradnl"/>
        </w:rPr>
        <w:lastRenderedPageBreak/>
        <w:t xml:space="preserve">En lo relativo al artículo 32 de la Ley 2069 de 2020, el artículo 3 del Decreto 1860 de 2021 adiciona los artículos 2.2.1.2.4.2.14 y 2.2.1.2.4.2.15 a la Subsección 2 de la Sección 4 del Capítulo 2 del Título 1 de la Parte 2 del Libro 2 del Decreto 1082 de 2015. La primera de las normas adicionadas consagra la definición de emprendimientos y empresas de mujeres, mientras que la segunda establece los criterios diferenciales y regula su aplicación. </w:t>
      </w:r>
    </w:p>
    <w:p w14:paraId="4137B559" w14:textId="10C6F0AB" w:rsidR="00AB1230" w:rsidRPr="008167EE" w:rsidRDefault="00AB1230" w:rsidP="00602D75">
      <w:pPr>
        <w:spacing w:line="276" w:lineRule="auto"/>
        <w:ind w:firstLine="709"/>
        <w:jc w:val="both"/>
        <w:rPr>
          <w:rFonts w:ascii="Geomanist Light" w:hAnsi="Geomanist Light" w:cs="Arial"/>
          <w:color w:val="000000" w:themeColor="text1"/>
          <w:sz w:val="22"/>
          <w:szCs w:val="22"/>
          <w:lang w:eastAsia="es-CO"/>
        </w:rPr>
      </w:pPr>
      <w:r w:rsidRPr="008167EE">
        <w:rPr>
          <w:rFonts w:ascii="Geomanist Light" w:hAnsi="Geomanist Light" w:cs="Arial"/>
          <w:color w:val="000000" w:themeColor="text1"/>
          <w:sz w:val="22"/>
          <w:szCs w:val="22"/>
          <w:lang w:eastAsia="es-CO"/>
        </w:rPr>
        <w:t>Debe precisarse que la vigencia del Decreto 1860 de 2021 está regida por lo establecido en su artículo 8, el cual prescribe que: «Las disposiciones contenidas en el presente Decreto se aplicarán a los procedimientos de selección cuya invitación, aviso de convocatoria o documento equivalente se publique a los tres (3) meses contados a partir de su expedición». De acuerdo con esto, habiéndose expedido el referido decreto el 24 de diciembre de 2021, la aplicación de su contenido comenz</w:t>
      </w:r>
      <w:r w:rsidR="00DE7D38" w:rsidRPr="008167EE">
        <w:rPr>
          <w:rFonts w:ascii="Geomanist Light" w:hAnsi="Geomanist Light" w:cs="Arial"/>
          <w:color w:val="000000" w:themeColor="text1"/>
          <w:sz w:val="22"/>
          <w:szCs w:val="22"/>
          <w:lang w:eastAsia="es-CO"/>
        </w:rPr>
        <w:t>ó</w:t>
      </w:r>
      <w:r w:rsidRPr="008167EE">
        <w:rPr>
          <w:rFonts w:ascii="Geomanist Light" w:hAnsi="Geomanist Light" w:cs="Arial"/>
          <w:color w:val="000000" w:themeColor="text1"/>
          <w:sz w:val="22"/>
          <w:szCs w:val="22"/>
          <w:lang w:eastAsia="es-CO"/>
        </w:rPr>
        <w:t xml:space="preserve"> una vez transcurridos tres</w:t>
      </w:r>
      <w:r w:rsidR="00B95BFB" w:rsidRPr="008167EE">
        <w:rPr>
          <w:rFonts w:ascii="Geomanist Light" w:hAnsi="Geomanist Light" w:cs="Arial"/>
          <w:color w:val="000000" w:themeColor="text1"/>
          <w:sz w:val="22"/>
          <w:szCs w:val="22"/>
          <w:lang w:eastAsia="es-CO"/>
        </w:rPr>
        <w:t xml:space="preserve"> (3)</w:t>
      </w:r>
      <w:r w:rsidRPr="008167EE">
        <w:rPr>
          <w:rFonts w:ascii="Geomanist Light" w:hAnsi="Geomanist Light" w:cs="Arial"/>
          <w:color w:val="000000" w:themeColor="text1"/>
          <w:sz w:val="22"/>
          <w:szCs w:val="22"/>
          <w:lang w:eastAsia="es-CO"/>
        </w:rPr>
        <w:t xml:space="preserve"> meses contados a partir de entonces, en los procesos cuyos avisos de convocatorias, invitaciones o documentos equivalentes</w:t>
      </w:r>
      <w:r w:rsidR="00CB1EA2" w:rsidRPr="008167EE">
        <w:rPr>
          <w:rFonts w:ascii="Geomanist Light" w:hAnsi="Geomanist Light" w:cs="Arial"/>
          <w:color w:val="000000" w:themeColor="text1"/>
          <w:sz w:val="22"/>
          <w:szCs w:val="22"/>
          <w:lang w:eastAsia="es-CO"/>
        </w:rPr>
        <w:t xml:space="preserve"> </w:t>
      </w:r>
      <w:r w:rsidR="00CB1EA2" w:rsidRPr="008167EE">
        <w:rPr>
          <w:rFonts w:ascii="Geomanist Light" w:eastAsia="Arial" w:hAnsi="Geomanist Light" w:cs="Arial"/>
          <w:sz w:val="22"/>
          <w:szCs w:val="22"/>
          <w:lang w:val="es-ES" w:eastAsia="es-CO"/>
        </w:rPr>
        <w:t>–según corresponda–</w:t>
      </w:r>
      <w:r w:rsidR="00173A9F" w:rsidRPr="008167EE">
        <w:rPr>
          <w:rFonts w:ascii="Geomanist Light" w:hAnsi="Geomanist Light" w:cs="Arial"/>
          <w:color w:val="000000" w:themeColor="text1"/>
          <w:sz w:val="22"/>
          <w:szCs w:val="22"/>
          <w:lang w:eastAsia="es-CO"/>
        </w:rPr>
        <w:t xml:space="preserve"> sean publicados </w:t>
      </w:r>
      <w:r w:rsidRPr="008167EE">
        <w:rPr>
          <w:rFonts w:ascii="Geomanist Light" w:hAnsi="Geomanist Light" w:cs="Arial"/>
          <w:color w:val="000000" w:themeColor="text1"/>
          <w:sz w:val="22"/>
          <w:szCs w:val="22"/>
          <w:lang w:eastAsia="es-CO"/>
        </w:rPr>
        <w:t>con posterioridad a dicho momento</w:t>
      </w:r>
      <w:r w:rsidR="008706D8" w:rsidRPr="008167EE">
        <w:rPr>
          <w:rFonts w:ascii="Geomanist Light" w:hAnsi="Geomanist Light" w:cs="Arial"/>
          <w:color w:val="000000" w:themeColor="text1"/>
          <w:sz w:val="22"/>
          <w:szCs w:val="22"/>
          <w:lang w:eastAsia="es-CO"/>
        </w:rPr>
        <w:t>, es decir, a partir del 24 de marzo de 2022, por lo que actualmente esta es la regulación vigente</w:t>
      </w:r>
      <w:r w:rsidRPr="008167EE">
        <w:rPr>
          <w:rStyle w:val="Refdenotaalpie"/>
          <w:rFonts w:ascii="Geomanist Light" w:hAnsi="Geomanist Light" w:cs="Arial"/>
          <w:color w:val="000000" w:themeColor="text1"/>
          <w:sz w:val="22"/>
          <w:szCs w:val="22"/>
          <w:lang w:eastAsia="es-CO"/>
        </w:rPr>
        <w:footnoteReference w:id="11"/>
      </w:r>
      <w:r w:rsidRPr="008167EE">
        <w:rPr>
          <w:rFonts w:ascii="Geomanist Light" w:hAnsi="Geomanist Light" w:cs="Arial"/>
          <w:color w:val="000000" w:themeColor="text1"/>
          <w:sz w:val="22"/>
          <w:szCs w:val="22"/>
          <w:lang w:eastAsia="es-CO"/>
        </w:rPr>
        <w:t xml:space="preserve">. </w:t>
      </w:r>
    </w:p>
    <w:p w14:paraId="1134F31F" w14:textId="77777777" w:rsidR="00AB1230" w:rsidRPr="008167EE" w:rsidRDefault="00AB1230" w:rsidP="00602D75">
      <w:pPr>
        <w:spacing w:line="276" w:lineRule="auto"/>
        <w:ind w:firstLine="709"/>
        <w:contextualSpacing/>
        <w:jc w:val="both"/>
        <w:rPr>
          <w:rFonts w:ascii="Geomanist Light" w:hAnsi="Geomanist Light" w:cs="Arial"/>
          <w:color w:val="000000" w:themeColor="text1"/>
          <w:sz w:val="22"/>
          <w:szCs w:val="22"/>
          <w:lang w:eastAsia="es-CO"/>
        </w:rPr>
      </w:pPr>
    </w:p>
    <w:p w14:paraId="375FB34B" w14:textId="7DF05A4B" w:rsidR="00AB1230" w:rsidRPr="008167EE" w:rsidRDefault="00AB1230" w:rsidP="009F2875">
      <w:pPr>
        <w:spacing w:line="276" w:lineRule="auto"/>
        <w:contextualSpacing/>
        <w:jc w:val="both"/>
        <w:rPr>
          <w:rFonts w:ascii="Geomanist Light" w:eastAsia="Calibri" w:hAnsi="Geomanist Light" w:cs="Arial"/>
          <w:b/>
          <w:bCs/>
          <w:color w:val="000000" w:themeColor="text1"/>
          <w:sz w:val="22"/>
          <w:szCs w:val="22"/>
          <w:lang w:val="es-ES_tradnl"/>
        </w:rPr>
      </w:pPr>
      <w:r w:rsidRPr="008167EE">
        <w:rPr>
          <w:rFonts w:ascii="Geomanist Light" w:eastAsia="Calibri" w:hAnsi="Geomanist Light" w:cs="Arial"/>
          <w:b/>
          <w:bCs/>
          <w:color w:val="000000" w:themeColor="text1"/>
          <w:sz w:val="22"/>
          <w:szCs w:val="22"/>
          <w:lang w:val="es-ES_tradnl"/>
        </w:rPr>
        <w:t>2.2. Definición de emprendimientos y empresas de mujeres en el Decreto 1860 de 2021</w:t>
      </w:r>
      <w:r w:rsidR="002115C0" w:rsidRPr="008167EE">
        <w:rPr>
          <w:rFonts w:ascii="Geomanist Light" w:eastAsia="Calibri" w:hAnsi="Geomanist Light" w:cs="Arial"/>
          <w:b/>
          <w:bCs/>
          <w:color w:val="000000" w:themeColor="text1"/>
          <w:sz w:val="22"/>
          <w:szCs w:val="22"/>
          <w:lang w:val="es-ES_tradnl"/>
        </w:rPr>
        <w:t xml:space="preserve">. </w:t>
      </w:r>
    </w:p>
    <w:p w14:paraId="6D6E2593" w14:textId="77777777" w:rsidR="00AB1230" w:rsidRPr="008167EE" w:rsidRDefault="00AB1230" w:rsidP="00DA573C">
      <w:pPr>
        <w:spacing w:line="276" w:lineRule="auto"/>
        <w:contextualSpacing/>
        <w:jc w:val="both"/>
        <w:rPr>
          <w:rFonts w:ascii="Geomanist Light" w:eastAsia="Calibri" w:hAnsi="Geomanist Light" w:cs="Arial"/>
          <w:b/>
          <w:bCs/>
          <w:color w:val="000000" w:themeColor="text1"/>
          <w:sz w:val="22"/>
          <w:szCs w:val="22"/>
          <w:lang w:val="es-ES_tradnl"/>
        </w:rPr>
      </w:pPr>
    </w:p>
    <w:p w14:paraId="35A476BB" w14:textId="313E9B31" w:rsidR="00AB1230" w:rsidRPr="008167EE" w:rsidRDefault="00AB1230">
      <w:pPr>
        <w:spacing w:after="120" w:line="276" w:lineRule="auto"/>
        <w:jc w:val="both"/>
        <w:rPr>
          <w:rFonts w:ascii="Geomanist Light" w:eastAsia="Calibri" w:hAnsi="Geomanist Light" w:cs="Arial"/>
          <w:color w:val="000000" w:themeColor="text1"/>
          <w:sz w:val="22"/>
          <w:szCs w:val="22"/>
          <w:lang w:val="es-ES_tradnl"/>
        </w:rPr>
      </w:pPr>
      <w:r w:rsidRPr="008167EE">
        <w:rPr>
          <w:rFonts w:ascii="Geomanist Light" w:eastAsia="Calibri" w:hAnsi="Geomanist Light" w:cs="Arial"/>
          <w:color w:val="000000" w:themeColor="text1"/>
          <w:sz w:val="22"/>
          <w:szCs w:val="22"/>
          <w:lang w:val="es-ES_tradnl"/>
        </w:rPr>
        <w:lastRenderedPageBreak/>
        <w:t xml:space="preserve">Conforme se viene explicando, el artículo 32 de la Ley 2069 de 2021 establece el deber de las </w:t>
      </w:r>
      <w:r w:rsidR="009F2875" w:rsidRPr="008167EE">
        <w:rPr>
          <w:rFonts w:ascii="Geomanist Light" w:eastAsia="Calibri" w:hAnsi="Geomanist Light" w:cs="Arial"/>
          <w:color w:val="000000" w:themeColor="text1"/>
          <w:sz w:val="22"/>
          <w:szCs w:val="22"/>
          <w:lang w:val="es-ES_tradnl"/>
        </w:rPr>
        <w:t xml:space="preserve">entidades estatales </w:t>
      </w:r>
      <w:r w:rsidRPr="008167EE">
        <w:rPr>
          <w:rFonts w:ascii="Geomanist Light" w:eastAsia="Calibri" w:hAnsi="Geomanist Light" w:cs="Arial"/>
          <w:color w:val="000000" w:themeColor="text1"/>
          <w:sz w:val="22"/>
          <w:szCs w:val="22"/>
          <w:lang w:val="es-ES_tradnl"/>
        </w:rPr>
        <w:t xml:space="preserve">de incluir </w:t>
      </w:r>
      <w:r w:rsidRPr="008167EE">
        <w:rPr>
          <w:rStyle w:val="normaltextrun"/>
          <w:rFonts w:ascii="Geomanist Light" w:hAnsi="Geomanist Light" w:cs="Arial"/>
          <w:color w:val="000000" w:themeColor="text1"/>
          <w:sz w:val="22"/>
          <w:szCs w:val="22"/>
          <w:shd w:val="clear" w:color="auto" w:fill="FFFFFF"/>
          <w:lang w:val="es-ES"/>
        </w:rPr>
        <w:t xml:space="preserve">en los procesos de licitación pública, selección abreviada de menor cuantía y concurso de méritos, así como en los procesos competitivos que adelanten las entidades estatales exceptuadas de aplicar el Estatuto General de Contratación de la Administración Pública, requisitos </w:t>
      </w:r>
      <w:r w:rsidR="009B611F" w:rsidRPr="008167EE">
        <w:rPr>
          <w:rStyle w:val="normaltextrun"/>
          <w:rFonts w:ascii="Geomanist Light" w:hAnsi="Geomanist Light" w:cs="Arial"/>
          <w:color w:val="000000" w:themeColor="text1"/>
          <w:sz w:val="22"/>
          <w:szCs w:val="22"/>
          <w:shd w:val="clear" w:color="auto" w:fill="FFFFFF"/>
          <w:lang w:val="es-ES"/>
        </w:rPr>
        <w:t xml:space="preserve">habilitantes </w:t>
      </w:r>
      <w:r w:rsidRPr="008167EE">
        <w:rPr>
          <w:rStyle w:val="normaltextrun"/>
          <w:rFonts w:ascii="Geomanist Light" w:hAnsi="Geomanist Light" w:cs="Arial"/>
          <w:color w:val="000000" w:themeColor="text1"/>
          <w:sz w:val="22"/>
          <w:szCs w:val="22"/>
          <w:shd w:val="clear" w:color="auto" w:fill="FFFFFF"/>
          <w:lang w:val="es-ES"/>
        </w:rPr>
        <w:t xml:space="preserve">diferenciales y puntajes adicionales </w:t>
      </w:r>
      <w:r w:rsidR="009B611F" w:rsidRPr="008167EE">
        <w:rPr>
          <w:rStyle w:val="normaltextrun"/>
          <w:rFonts w:ascii="Geomanist Light" w:hAnsi="Geomanist Light" w:cs="Arial"/>
          <w:color w:val="000000" w:themeColor="text1"/>
          <w:sz w:val="22"/>
          <w:szCs w:val="22"/>
          <w:shd w:val="clear" w:color="auto" w:fill="FFFFFF"/>
          <w:lang w:val="es-ES"/>
        </w:rPr>
        <w:t xml:space="preserve">en favor de los </w:t>
      </w:r>
      <w:r w:rsidRPr="008167EE">
        <w:rPr>
          <w:rStyle w:val="normaltextrun"/>
          <w:rFonts w:ascii="Geomanist Light" w:hAnsi="Geomanist Light" w:cs="Arial"/>
          <w:color w:val="000000" w:themeColor="text1"/>
          <w:sz w:val="22"/>
          <w:szCs w:val="22"/>
          <w:shd w:val="clear" w:color="auto" w:fill="FFFFFF"/>
          <w:lang w:val="es-ES"/>
        </w:rPr>
        <w:t>emprendimientos y empresas de mujeres. Esto</w:t>
      </w:r>
      <w:r w:rsidR="009F2875" w:rsidRPr="008167EE">
        <w:rPr>
          <w:rStyle w:val="normaltextrun"/>
          <w:rFonts w:ascii="Geomanist Light" w:hAnsi="Geomanist Light" w:cs="Arial"/>
          <w:color w:val="000000" w:themeColor="text1"/>
          <w:sz w:val="22"/>
          <w:szCs w:val="22"/>
          <w:shd w:val="clear" w:color="auto" w:fill="FFFFFF"/>
          <w:lang w:val="es-ES"/>
        </w:rPr>
        <w:t>,</w:t>
      </w:r>
      <w:r w:rsidRPr="008167EE">
        <w:rPr>
          <w:rStyle w:val="normaltextrun"/>
          <w:rFonts w:ascii="Geomanist Light" w:hAnsi="Geomanist Light" w:cs="Arial"/>
          <w:color w:val="000000" w:themeColor="text1"/>
          <w:sz w:val="22"/>
          <w:szCs w:val="22"/>
          <w:shd w:val="clear" w:color="auto" w:fill="FFFFFF"/>
          <w:lang w:val="es-ES"/>
        </w:rPr>
        <w:t xml:space="preserve"> a título de medidas de acción afirmativa para incentivar la participación de emprendimientos y empresas de mujeres en el sistema de compras públicas</w:t>
      </w:r>
      <w:r w:rsidR="00C05886" w:rsidRPr="008167EE">
        <w:rPr>
          <w:rStyle w:val="normaltextrun"/>
          <w:rFonts w:ascii="Geomanist Light" w:hAnsi="Geomanist Light" w:cs="Arial"/>
          <w:color w:val="000000" w:themeColor="text1"/>
          <w:sz w:val="22"/>
          <w:szCs w:val="22"/>
          <w:shd w:val="clear" w:color="auto" w:fill="FFFFFF"/>
          <w:lang w:val="es-ES"/>
        </w:rPr>
        <w:t xml:space="preserve"> y contratación estatal</w:t>
      </w:r>
      <w:r w:rsidRPr="008167EE">
        <w:rPr>
          <w:rStyle w:val="normaltextrun"/>
          <w:rFonts w:ascii="Geomanist Light" w:hAnsi="Geomanist Light" w:cs="Arial"/>
          <w:color w:val="000000" w:themeColor="text1"/>
          <w:sz w:val="22"/>
          <w:szCs w:val="22"/>
          <w:shd w:val="clear" w:color="auto" w:fill="FFFFFF"/>
          <w:lang w:val="es-ES"/>
        </w:rPr>
        <w:t>, sin perjuicio de los compromisos adquiridos por Colombia en los acuerdos comerciales en vigor.</w:t>
      </w:r>
    </w:p>
    <w:p w14:paraId="1ECC160D" w14:textId="2A9C4C78" w:rsidR="00AB1230" w:rsidRPr="00423BE9" w:rsidRDefault="00AB1230" w:rsidP="00423BE9">
      <w:pPr>
        <w:spacing w:after="120" w:line="276" w:lineRule="auto"/>
        <w:ind w:firstLine="709"/>
        <w:jc w:val="both"/>
        <w:rPr>
          <w:rFonts w:ascii="Geomanist Light" w:eastAsia="Calibri" w:hAnsi="Geomanist Light" w:cs="Arial"/>
          <w:color w:val="000000" w:themeColor="text1"/>
          <w:sz w:val="22"/>
          <w:szCs w:val="22"/>
          <w:lang w:val="es-ES"/>
        </w:rPr>
      </w:pPr>
      <w:r w:rsidRPr="008167EE">
        <w:rPr>
          <w:rFonts w:ascii="Geomanist Light" w:eastAsia="Calibri" w:hAnsi="Geomanist Light" w:cs="Arial"/>
          <w:color w:val="000000" w:themeColor="text1"/>
          <w:sz w:val="22"/>
          <w:szCs w:val="22"/>
          <w:lang w:val="es-ES"/>
        </w:rPr>
        <w:t xml:space="preserve">En desarrollo de lo dispuesto en el parágrafo del artículo 32 de la Ley 2069 de 2020, el Decreto 1860 de 2021 adicionó el artículo 2.2.1.2.4.2.14 al Decreto 1082 de 2015. Esta norma establece las condiciones y requisitos en atención a los cuales se definen los emprendimientos </w:t>
      </w:r>
      <w:r w:rsidR="00546ADD" w:rsidRPr="008167EE">
        <w:rPr>
          <w:rFonts w:ascii="Geomanist Light" w:eastAsia="Calibri" w:hAnsi="Geomanist Light" w:cs="Arial"/>
          <w:color w:val="000000" w:themeColor="text1"/>
          <w:sz w:val="22"/>
          <w:szCs w:val="22"/>
          <w:lang w:val="es-ES"/>
        </w:rPr>
        <w:t xml:space="preserve">y empresas </w:t>
      </w:r>
      <w:r w:rsidRPr="008167EE">
        <w:rPr>
          <w:rFonts w:ascii="Geomanist Light" w:eastAsia="Calibri" w:hAnsi="Geomanist Light" w:cs="Arial"/>
          <w:color w:val="000000" w:themeColor="text1"/>
          <w:sz w:val="22"/>
          <w:szCs w:val="22"/>
          <w:lang w:val="es-ES"/>
        </w:rPr>
        <w:t>de mujeres, a las que les aplican los criterios diferenciales. Para estos efectos, cada uno de los cuatro numerales de la norma establece</w:t>
      </w:r>
      <w:r w:rsidR="00546ADD" w:rsidRPr="008167EE">
        <w:rPr>
          <w:rFonts w:ascii="Geomanist Light" w:eastAsia="Calibri" w:hAnsi="Geomanist Light" w:cs="Arial"/>
          <w:color w:val="000000" w:themeColor="text1"/>
          <w:sz w:val="22"/>
          <w:szCs w:val="22"/>
          <w:lang w:val="es-ES"/>
        </w:rPr>
        <w:t>n</w:t>
      </w:r>
      <w:r w:rsidRPr="008167EE">
        <w:rPr>
          <w:rFonts w:ascii="Geomanist Light" w:eastAsia="Calibri" w:hAnsi="Geomanist Light" w:cs="Arial"/>
          <w:color w:val="000000" w:themeColor="text1"/>
          <w:sz w:val="22"/>
          <w:szCs w:val="22"/>
          <w:lang w:val="es-ES"/>
        </w:rPr>
        <w:t xml:space="preserve"> unas condiciones alternativas que definen los emprendimientos y empresas de mujeres, a efectos de aplicar los criterios diferenciales</w:t>
      </w:r>
      <w:r w:rsidR="00614693" w:rsidRPr="008167EE">
        <w:rPr>
          <w:rFonts w:ascii="Geomanist Light" w:eastAsia="Calibri" w:hAnsi="Geomanist Light" w:cs="Arial"/>
          <w:color w:val="000000" w:themeColor="text1"/>
          <w:sz w:val="22"/>
          <w:szCs w:val="22"/>
          <w:lang w:val="es-ES"/>
        </w:rPr>
        <w:t>. A tenor literal el citado artículo indica</w:t>
      </w:r>
      <w:r w:rsidRPr="008167EE">
        <w:rPr>
          <w:rFonts w:ascii="Geomanist Light" w:eastAsia="Calibri" w:hAnsi="Geomanist Light" w:cs="Arial"/>
          <w:color w:val="000000" w:themeColor="text1"/>
          <w:sz w:val="22"/>
          <w:szCs w:val="22"/>
          <w:lang w:val="es-ES"/>
        </w:rPr>
        <w:t xml:space="preserve">:   </w:t>
      </w:r>
    </w:p>
    <w:p w14:paraId="1676AD58" w14:textId="77777777" w:rsidR="00AB1230" w:rsidRPr="008167EE" w:rsidRDefault="00AB1230" w:rsidP="00AB1230">
      <w:pPr>
        <w:shd w:val="clear" w:color="auto" w:fill="FFFFFF"/>
        <w:ind w:left="709" w:right="709"/>
        <w:jc w:val="both"/>
        <w:textAlignment w:val="baseline"/>
        <w:rPr>
          <w:rFonts w:ascii="Geomanist Light" w:hAnsi="Geomanist Light" w:cs="Arial"/>
          <w:color w:val="000000" w:themeColor="text1"/>
          <w:sz w:val="21"/>
          <w:szCs w:val="21"/>
          <w:lang w:eastAsia="es-CO"/>
        </w:rPr>
      </w:pPr>
      <w:r w:rsidRPr="008167EE">
        <w:rPr>
          <w:rFonts w:ascii="Geomanist Light" w:hAnsi="Geomanist Light" w:cs="Arial"/>
          <w:color w:val="000000" w:themeColor="text1"/>
          <w:sz w:val="21"/>
          <w:szCs w:val="21"/>
          <w:lang w:eastAsia="es-CO"/>
        </w:rPr>
        <w:t>«Artículo 2.2.1.2.4.2.14. Definición de emprendimientos y empresas de mujeres. Con el propósito de adoptar medidas afirmativas que incentiven la participación de las mujeres en el sistema de compras públicas, se entenderán como emprendimientos y empresas de mujeres aquellas que cumplan con alguna de las siguientes condiciones: </w:t>
      </w:r>
    </w:p>
    <w:p w14:paraId="61E4C5EC" w14:textId="77777777" w:rsidR="00AB1230" w:rsidRPr="008167EE" w:rsidRDefault="00AB1230" w:rsidP="00AB1230">
      <w:pPr>
        <w:shd w:val="clear" w:color="auto" w:fill="FFFFFF"/>
        <w:ind w:left="709" w:right="709"/>
        <w:jc w:val="both"/>
        <w:textAlignment w:val="baseline"/>
        <w:rPr>
          <w:rFonts w:ascii="Geomanist Light" w:hAnsi="Geomanist Light" w:cs="Arial"/>
          <w:color w:val="000000" w:themeColor="text1"/>
          <w:sz w:val="21"/>
          <w:szCs w:val="21"/>
          <w:lang w:eastAsia="es-CO"/>
        </w:rPr>
      </w:pPr>
      <w:r w:rsidRPr="008167EE">
        <w:rPr>
          <w:rFonts w:ascii="Geomanist Light" w:hAnsi="Geomanist Light" w:cs="Arial"/>
          <w:color w:val="000000" w:themeColor="text1"/>
          <w:sz w:val="21"/>
          <w:szCs w:val="21"/>
          <w:lang w:eastAsia="es-CO"/>
        </w:rPr>
        <w:t>  </w:t>
      </w:r>
    </w:p>
    <w:p w14:paraId="04AC1F2A" w14:textId="77777777" w:rsidR="0014309D" w:rsidRPr="008167EE" w:rsidRDefault="0014309D" w:rsidP="0014309D">
      <w:pPr>
        <w:shd w:val="clear" w:color="auto" w:fill="FFFFFF"/>
        <w:ind w:left="709" w:right="709"/>
        <w:contextualSpacing/>
        <w:jc w:val="both"/>
        <w:textAlignment w:val="baseline"/>
        <w:rPr>
          <w:rFonts w:ascii="Geomanist Light" w:hAnsi="Geomanist Light" w:cs="Arial"/>
          <w:color w:val="000000" w:themeColor="text1"/>
          <w:sz w:val="21"/>
          <w:szCs w:val="21"/>
          <w:lang w:eastAsia="es-CO"/>
        </w:rPr>
      </w:pPr>
      <w:r w:rsidRPr="008167EE">
        <w:rPr>
          <w:rFonts w:ascii="Geomanist Light" w:hAnsi="Geomanist Light" w:cs="Arial"/>
          <w:color w:val="000000" w:themeColor="text1"/>
          <w:sz w:val="21"/>
          <w:szCs w:val="21"/>
          <w:lang w:eastAsia="es-CO"/>
        </w:rPr>
        <w:t>1. Cuando más del cincuenta por ciento (50%) de las acciones, partes de interés o cuotas de participación de la persona jurídica pertenezcan a mujeres y los derechos de propiedad hayan pertenecido a estas durante al menos el último año anterior a la fecha de cierre del Proceso de Selección. Esta circunstancia se acreditará mediante certificación expedida por el representante legal y el revisor fiscal, cuando exista de acuerdo con los requerimientos de ley, o el contador, donde conste la distribución de los derechos en la sociedad y el tiempo en el que las mujeres han mantenido su participación.</w:t>
      </w:r>
    </w:p>
    <w:p w14:paraId="5A344075" w14:textId="77777777" w:rsidR="0014309D" w:rsidRPr="008167EE" w:rsidRDefault="0014309D" w:rsidP="0014309D">
      <w:pPr>
        <w:shd w:val="clear" w:color="auto" w:fill="FFFFFF"/>
        <w:ind w:left="709" w:right="709"/>
        <w:contextualSpacing/>
        <w:jc w:val="both"/>
        <w:textAlignment w:val="baseline"/>
        <w:rPr>
          <w:rFonts w:ascii="Geomanist Light" w:hAnsi="Geomanist Light" w:cs="Arial"/>
          <w:color w:val="000000" w:themeColor="text1"/>
          <w:sz w:val="21"/>
          <w:szCs w:val="21"/>
          <w:lang w:eastAsia="es-CO"/>
        </w:rPr>
      </w:pPr>
    </w:p>
    <w:p w14:paraId="2199BD2B" w14:textId="77777777" w:rsidR="0014309D" w:rsidRPr="008167EE" w:rsidRDefault="0014309D" w:rsidP="0014309D">
      <w:pPr>
        <w:shd w:val="clear" w:color="auto" w:fill="FFFFFF"/>
        <w:ind w:left="709" w:right="709"/>
        <w:contextualSpacing/>
        <w:jc w:val="both"/>
        <w:textAlignment w:val="baseline"/>
        <w:rPr>
          <w:rFonts w:ascii="Geomanist Light" w:hAnsi="Geomanist Light" w:cs="Arial"/>
          <w:color w:val="000000" w:themeColor="text1"/>
          <w:sz w:val="21"/>
          <w:szCs w:val="21"/>
          <w:lang w:eastAsia="es-CO"/>
        </w:rPr>
      </w:pPr>
      <w:r w:rsidRPr="008167EE">
        <w:rPr>
          <w:rFonts w:ascii="Geomanist Light" w:hAnsi="Geomanist Light" w:cs="Arial"/>
          <w:color w:val="000000" w:themeColor="text1"/>
          <w:sz w:val="21"/>
          <w:szCs w:val="21"/>
          <w:lang w:eastAsia="es-CO"/>
        </w:rPr>
        <w:t>2. Cuando por lo menos el cincuenta por ciento (50%) de los empleos del nivel directivo de la persona jurídica sean ejercidos por mujeres y éstas hayan estado vinculadas laboralmente a la empresa durante al menos el último año anterior a la fecha de cierre del Proceso de Selección en el mismo cargo u otro del mismo nivel.</w:t>
      </w:r>
    </w:p>
    <w:p w14:paraId="21FAED58" w14:textId="77777777" w:rsidR="0014309D" w:rsidRPr="008167EE" w:rsidRDefault="0014309D" w:rsidP="0014309D">
      <w:pPr>
        <w:shd w:val="clear" w:color="auto" w:fill="FFFFFF"/>
        <w:ind w:left="709" w:right="709"/>
        <w:contextualSpacing/>
        <w:jc w:val="both"/>
        <w:textAlignment w:val="baseline"/>
        <w:rPr>
          <w:rFonts w:ascii="Geomanist Light" w:hAnsi="Geomanist Light" w:cs="Arial"/>
          <w:color w:val="000000" w:themeColor="text1"/>
          <w:sz w:val="21"/>
          <w:szCs w:val="21"/>
          <w:lang w:eastAsia="es-CO"/>
        </w:rPr>
      </w:pPr>
    </w:p>
    <w:p w14:paraId="327010D3" w14:textId="77777777" w:rsidR="0014309D" w:rsidRPr="008167EE" w:rsidRDefault="0014309D" w:rsidP="0014309D">
      <w:pPr>
        <w:shd w:val="clear" w:color="auto" w:fill="FFFFFF"/>
        <w:ind w:left="709" w:right="709"/>
        <w:contextualSpacing/>
        <w:jc w:val="both"/>
        <w:textAlignment w:val="baseline"/>
        <w:rPr>
          <w:rFonts w:ascii="Geomanist Light" w:hAnsi="Geomanist Light" w:cs="Arial"/>
          <w:color w:val="000000" w:themeColor="text1"/>
          <w:sz w:val="21"/>
          <w:szCs w:val="21"/>
          <w:lang w:eastAsia="es-CO"/>
        </w:rPr>
      </w:pPr>
      <w:r w:rsidRPr="008167EE">
        <w:rPr>
          <w:rFonts w:ascii="Geomanist Light" w:hAnsi="Geomanist Light" w:cs="Arial"/>
          <w:color w:val="000000" w:themeColor="text1"/>
          <w:sz w:val="21"/>
          <w:szCs w:val="21"/>
          <w:lang w:eastAsia="es-CO"/>
        </w:rPr>
        <w:t xml:space="preserve">Se entenderá como empleos del nivel directivo aquellos cuyas funciones están relacionadas con la dirección de áreas misionales de la empresa y la toma de decisiones a nivel estratégico. En este sentido, serán cargos de nivel directivo los que dentro de la organización de la empresa se encuentran ubicados en un nivel </w:t>
      </w:r>
      <w:r w:rsidRPr="008167EE">
        <w:rPr>
          <w:rFonts w:ascii="Geomanist Light" w:hAnsi="Geomanist Light" w:cs="Arial"/>
          <w:color w:val="000000" w:themeColor="text1"/>
          <w:sz w:val="21"/>
          <w:szCs w:val="21"/>
          <w:lang w:eastAsia="es-CO"/>
        </w:rPr>
        <w:lastRenderedPageBreak/>
        <w:t>de mando o los que por su jerarquía desempeñan cargos encaminados al cumplimiento de funciones orientadas a representar al empleador.</w:t>
      </w:r>
    </w:p>
    <w:p w14:paraId="10424FEA" w14:textId="77777777" w:rsidR="0014309D" w:rsidRPr="008167EE" w:rsidRDefault="0014309D" w:rsidP="0014309D">
      <w:pPr>
        <w:shd w:val="clear" w:color="auto" w:fill="FFFFFF"/>
        <w:ind w:left="709" w:right="709"/>
        <w:contextualSpacing/>
        <w:jc w:val="both"/>
        <w:textAlignment w:val="baseline"/>
        <w:rPr>
          <w:rFonts w:ascii="Geomanist Light" w:hAnsi="Geomanist Light" w:cs="Arial"/>
          <w:color w:val="000000" w:themeColor="text1"/>
          <w:sz w:val="21"/>
          <w:szCs w:val="21"/>
          <w:lang w:eastAsia="es-CO"/>
        </w:rPr>
      </w:pPr>
    </w:p>
    <w:p w14:paraId="5B006EA4" w14:textId="77777777" w:rsidR="0014309D" w:rsidRPr="008167EE" w:rsidRDefault="0014309D" w:rsidP="0014309D">
      <w:pPr>
        <w:shd w:val="clear" w:color="auto" w:fill="FFFFFF"/>
        <w:ind w:left="709" w:right="709"/>
        <w:contextualSpacing/>
        <w:jc w:val="both"/>
        <w:textAlignment w:val="baseline"/>
        <w:rPr>
          <w:rFonts w:ascii="Geomanist Light" w:hAnsi="Geomanist Light" w:cs="Arial"/>
          <w:color w:val="000000" w:themeColor="text1"/>
          <w:sz w:val="21"/>
          <w:szCs w:val="21"/>
          <w:lang w:eastAsia="es-CO"/>
        </w:rPr>
      </w:pPr>
      <w:r w:rsidRPr="008167EE">
        <w:rPr>
          <w:rFonts w:ascii="Geomanist Light" w:hAnsi="Geomanist Light" w:cs="Arial"/>
          <w:color w:val="000000" w:themeColor="text1"/>
          <w:sz w:val="21"/>
          <w:szCs w:val="21"/>
          <w:lang w:eastAsia="es-CO"/>
        </w:rPr>
        <w:t>Esta circunstancia se acreditará mediante certificación expedida por el representante legal y el revisor fiscal, cuando exista de acuerdo con los requerimientos de ley, o el contador, donde se señale de manera detallada todas las personas que conforman los cargos de nivel directivo del proponente, el número de mujeres y el tiempo de vinculación.</w:t>
      </w:r>
    </w:p>
    <w:p w14:paraId="3AA170FB" w14:textId="77777777" w:rsidR="0014309D" w:rsidRPr="008167EE" w:rsidRDefault="0014309D" w:rsidP="0014309D">
      <w:pPr>
        <w:shd w:val="clear" w:color="auto" w:fill="FFFFFF"/>
        <w:ind w:left="709" w:right="709"/>
        <w:contextualSpacing/>
        <w:jc w:val="both"/>
        <w:textAlignment w:val="baseline"/>
        <w:rPr>
          <w:rFonts w:ascii="Geomanist Light" w:hAnsi="Geomanist Light" w:cs="Arial"/>
          <w:color w:val="000000" w:themeColor="text1"/>
          <w:sz w:val="21"/>
          <w:szCs w:val="21"/>
          <w:lang w:eastAsia="es-CO"/>
        </w:rPr>
      </w:pPr>
    </w:p>
    <w:p w14:paraId="5E781A22" w14:textId="77777777" w:rsidR="0014309D" w:rsidRPr="008167EE" w:rsidRDefault="0014309D" w:rsidP="0014309D">
      <w:pPr>
        <w:shd w:val="clear" w:color="auto" w:fill="FFFFFF"/>
        <w:ind w:left="709" w:right="709"/>
        <w:contextualSpacing/>
        <w:jc w:val="both"/>
        <w:textAlignment w:val="baseline"/>
        <w:rPr>
          <w:rFonts w:ascii="Geomanist Light" w:hAnsi="Geomanist Light" w:cs="Arial"/>
          <w:color w:val="000000" w:themeColor="text1"/>
          <w:sz w:val="21"/>
          <w:szCs w:val="21"/>
          <w:lang w:eastAsia="es-CO"/>
        </w:rPr>
      </w:pPr>
      <w:r w:rsidRPr="008167EE">
        <w:rPr>
          <w:rFonts w:ascii="Geomanist Light" w:hAnsi="Geomanist Light" w:cs="Arial"/>
          <w:color w:val="000000" w:themeColor="text1"/>
          <w:sz w:val="21"/>
          <w:szCs w:val="21"/>
          <w:lang w:eastAsia="es-CO"/>
        </w:rPr>
        <w:t>La certificación deberá relacionar el nombre completo y el número de documento de identidad de cada una de las personas que conforman el nivel directivo del proponente. Como soporte, se anexará copia de los respectivos documentos de identidad, copia de los contratos de trabajo o certificación laboral con las funciones, así como el certificado de aportes a seguridad social del último año en el que se demuestren los pagos realizados por el empleador.</w:t>
      </w:r>
    </w:p>
    <w:p w14:paraId="408F7919" w14:textId="77777777" w:rsidR="0014309D" w:rsidRPr="008167EE" w:rsidRDefault="0014309D" w:rsidP="0014309D">
      <w:pPr>
        <w:shd w:val="clear" w:color="auto" w:fill="FFFFFF"/>
        <w:ind w:left="709" w:right="709"/>
        <w:contextualSpacing/>
        <w:jc w:val="both"/>
        <w:textAlignment w:val="baseline"/>
        <w:rPr>
          <w:rFonts w:ascii="Geomanist Light" w:hAnsi="Geomanist Light" w:cs="Arial"/>
          <w:color w:val="000000" w:themeColor="text1"/>
          <w:sz w:val="21"/>
          <w:szCs w:val="21"/>
          <w:lang w:eastAsia="es-CO"/>
        </w:rPr>
      </w:pPr>
    </w:p>
    <w:p w14:paraId="5B257964" w14:textId="77777777" w:rsidR="0014309D" w:rsidRPr="008167EE" w:rsidRDefault="0014309D" w:rsidP="0014309D">
      <w:pPr>
        <w:shd w:val="clear" w:color="auto" w:fill="FFFFFF"/>
        <w:ind w:left="709" w:right="709"/>
        <w:contextualSpacing/>
        <w:jc w:val="both"/>
        <w:textAlignment w:val="baseline"/>
        <w:rPr>
          <w:rFonts w:ascii="Geomanist Light" w:hAnsi="Geomanist Light" w:cs="Arial"/>
          <w:color w:val="000000" w:themeColor="text1"/>
          <w:sz w:val="21"/>
          <w:szCs w:val="21"/>
          <w:lang w:eastAsia="es-CO"/>
        </w:rPr>
      </w:pPr>
      <w:r w:rsidRPr="008167EE">
        <w:rPr>
          <w:rFonts w:ascii="Geomanist Light" w:hAnsi="Geomanist Light" w:cs="Arial"/>
          <w:color w:val="000000" w:themeColor="text1"/>
          <w:sz w:val="21"/>
          <w:szCs w:val="21"/>
          <w:lang w:eastAsia="es-CO"/>
        </w:rPr>
        <w:t>3. Cuando la persona natural sea una mujer y haya ejercido actividades comerciales a través de un establecimiento de comercio durante al menos el último año anterior a la fecha de cierre del proceso de selección. Esta circunstancia se acreditará mediante la copia de cédula de ciudadanía, la cédula de extranjería o el pasaporte, así como la copia del registro mercantil.</w:t>
      </w:r>
    </w:p>
    <w:p w14:paraId="47AECBD7" w14:textId="77777777" w:rsidR="0014309D" w:rsidRPr="008167EE" w:rsidRDefault="0014309D" w:rsidP="0014309D">
      <w:pPr>
        <w:shd w:val="clear" w:color="auto" w:fill="FFFFFF"/>
        <w:ind w:left="709" w:right="709"/>
        <w:contextualSpacing/>
        <w:jc w:val="both"/>
        <w:textAlignment w:val="baseline"/>
        <w:rPr>
          <w:rFonts w:ascii="Geomanist Light" w:hAnsi="Geomanist Light" w:cs="Arial"/>
          <w:color w:val="000000" w:themeColor="text1"/>
          <w:sz w:val="21"/>
          <w:szCs w:val="21"/>
          <w:lang w:eastAsia="es-CO"/>
        </w:rPr>
      </w:pPr>
    </w:p>
    <w:p w14:paraId="17CEE122" w14:textId="77777777" w:rsidR="0014309D" w:rsidRPr="008167EE" w:rsidRDefault="0014309D" w:rsidP="0014309D">
      <w:pPr>
        <w:shd w:val="clear" w:color="auto" w:fill="FFFFFF"/>
        <w:ind w:left="709" w:right="709"/>
        <w:contextualSpacing/>
        <w:jc w:val="both"/>
        <w:textAlignment w:val="baseline"/>
        <w:rPr>
          <w:rFonts w:ascii="Geomanist Light" w:hAnsi="Geomanist Light" w:cs="Arial"/>
          <w:color w:val="000000" w:themeColor="text1"/>
          <w:sz w:val="21"/>
          <w:szCs w:val="21"/>
          <w:lang w:eastAsia="es-CO"/>
        </w:rPr>
      </w:pPr>
      <w:r w:rsidRPr="008167EE">
        <w:rPr>
          <w:rFonts w:ascii="Geomanist Light" w:hAnsi="Geomanist Light" w:cs="Arial"/>
          <w:color w:val="000000" w:themeColor="text1"/>
          <w:sz w:val="21"/>
          <w:szCs w:val="21"/>
          <w:lang w:eastAsia="es-CO"/>
        </w:rPr>
        <w:t>4. Para las asociaciones y cooperativas, cuando más del cincuenta por ciento (50%) de los asociados sean mujeres y la participación haya correspondido a estas durante al menos el último año anterior a la fecha de cierre del Proceso de Selección. Esta circunstancia se acreditará mediante certificación expedida por el representante legal.</w:t>
      </w:r>
    </w:p>
    <w:p w14:paraId="769F89A6" w14:textId="77777777" w:rsidR="0014309D" w:rsidRPr="008167EE" w:rsidRDefault="0014309D" w:rsidP="0014309D">
      <w:pPr>
        <w:shd w:val="clear" w:color="auto" w:fill="FFFFFF"/>
        <w:ind w:left="709" w:right="709"/>
        <w:contextualSpacing/>
        <w:jc w:val="both"/>
        <w:textAlignment w:val="baseline"/>
        <w:rPr>
          <w:rFonts w:ascii="Geomanist Light" w:hAnsi="Geomanist Light" w:cs="Arial"/>
          <w:color w:val="000000" w:themeColor="text1"/>
          <w:sz w:val="21"/>
          <w:szCs w:val="21"/>
          <w:lang w:eastAsia="es-CO"/>
        </w:rPr>
      </w:pPr>
    </w:p>
    <w:p w14:paraId="61709D43" w14:textId="15A83D39" w:rsidR="0014309D" w:rsidRPr="008167EE" w:rsidRDefault="0014309D" w:rsidP="0014309D">
      <w:pPr>
        <w:shd w:val="clear" w:color="auto" w:fill="FFFFFF"/>
        <w:ind w:left="709" w:right="709"/>
        <w:contextualSpacing/>
        <w:jc w:val="both"/>
        <w:textAlignment w:val="baseline"/>
        <w:rPr>
          <w:rFonts w:ascii="Geomanist Light" w:hAnsi="Geomanist Light" w:cs="Arial"/>
          <w:color w:val="000000" w:themeColor="text1"/>
          <w:sz w:val="21"/>
          <w:szCs w:val="21"/>
          <w:lang w:eastAsia="es-CO"/>
        </w:rPr>
      </w:pPr>
      <w:r w:rsidRPr="008167EE">
        <w:rPr>
          <w:rFonts w:ascii="Geomanist Light" w:hAnsi="Geomanist Light" w:cs="Arial"/>
          <w:color w:val="000000" w:themeColor="text1"/>
          <w:sz w:val="21"/>
          <w:szCs w:val="21"/>
          <w:lang w:eastAsia="es-CO"/>
        </w:rPr>
        <w:t>Parágrafo. Respecto a los incentivos contractuales para los emprendimientos y empresas de mujeres, las certificaciones de trata el presente artículo deben expedirse bajo la gravedad de juramento con una fecha de máximo treinta (30) días calendario anteriores a la prevista para el cierre del procedimiento de selección</w:t>
      </w:r>
      <w:r w:rsidRPr="008167EE">
        <w:rPr>
          <w:rFonts w:ascii="Geomanist Light" w:hAnsi="Geomanist Light" w:cs="Arial"/>
          <w:sz w:val="21"/>
          <w:szCs w:val="21"/>
          <w:lang w:eastAsia="es-CO"/>
        </w:rPr>
        <w:t>» [Énfasis fuera de texto].</w:t>
      </w:r>
    </w:p>
    <w:p w14:paraId="08C1A6E5" w14:textId="77777777" w:rsidR="00AB1230" w:rsidRPr="008167EE" w:rsidRDefault="00AB1230" w:rsidP="00602D75">
      <w:pPr>
        <w:spacing w:after="120" w:line="276" w:lineRule="auto"/>
        <w:ind w:firstLine="709"/>
        <w:jc w:val="both"/>
        <w:rPr>
          <w:rFonts w:ascii="Geomanist Light" w:eastAsia="Calibri" w:hAnsi="Geomanist Light" w:cs="Arial"/>
          <w:color w:val="000000" w:themeColor="text1"/>
          <w:sz w:val="22"/>
          <w:szCs w:val="22"/>
          <w:lang w:val="es-ES_tradnl"/>
        </w:rPr>
      </w:pPr>
    </w:p>
    <w:p w14:paraId="2C0ECC35" w14:textId="595413C6" w:rsidR="0014309D" w:rsidRPr="008167EE" w:rsidRDefault="00AB1230" w:rsidP="00602D75">
      <w:pPr>
        <w:spacing w:after="120" w:line="276" w:lineRule="auto"/>
        <w:ind w:firstLine="709"/>
        <w:jc w:val="both"/>
        <w:rPr>
          <w:rFonts w:ascii="Geomanist Light" w:eastAsia="Calibri" w:hAnsi="Geomanist Light" w:cs="Arial"/>
          <w:color w:val="000000" w:themeColor="text1"/>
          <w:sz w:val="22"/>
          <w:szCs w:val="22"/>
          <w:lang w:val="es-ES"/>
        </w:rPr>
      </w:pPr>
      <w:r w:rsidRPr="008167EE">
        <w:rPr>
          <w:rFonts w:ascii="Geomanist Light" w:eastAsia="Calibri" w:hAnsi="Geomanist Light" w:cs="Arial"/>
          <w:color w:val="000000" w:themeColor="text1"/>
          <w:sz w:val="22"/>
          <w:szCs w:val="22"/>
          <w:lang w:val="es-ES"/>
        </w:rPr>
        <w:t xml:space="preserve">De acuerdo con lo establecido </w:t>
      </w:r>
      <w:r w:rsidR="0014309D" w:rsidRPr="008167EE">
        <w:rPr>
          <w:rFonts w:ascii="Geomanist Light" w:eastAsia="Calibri" w:hAnsi="Geomanist Light" w:cs="Arial"/>
          <w:color w:val="000000" w:themeColor="text1"/>
          <w:sz w:val="22"/>
          <w:szCs w:val="22"/>
          <w:lang w:val="es-ES"/>
        </w:rPr>
        <w:t xml:space="preserve">en </w:t>
      </w:r>
      <w:r w:rsidR="007B38F9" w:rsidRPr="008167EE">
        <w:rPr>
          <w:rFonts w:ascii="Geomanist Light" w:eastAsia="Calibri" w:hAnsi="Geomanist Light" w:cs="Arial"/>
          <w:color w:val="000000" w:themeColor="text1"/>
          <w:sz w:val="22"/>
          <w:szCs w:val="22"/>
          <w:lang w:val="es-ES"/>
        </w:rPr>
        <w:t>este artículo</w:t>
      </w:r>
      <w:r w:rsidR="005278EA" w:rsidRPr="008167EE">
        <w:rPr>
          <w:rFonts w:ascii="Geomanist Light" w:eastAsia="Calibri" w:hAnsi="Geomanist Light" w:cs="Arial"/>
          <w:color w:val="000000" w:themeColor="text1"/>
          <w:sz w:val="22"/>
          <w:szCs w:val="22"/>
          <w:lang w:val="es-ES"/>
        </w:rPr>
        <w:t>, para efectos de la aplicación de los criterios diferenciales en el sistema de compras públicas</w:t>
      </w:r>
      <w:r w:rsidR="007B38F9" w:rsidRPr="008167EE">
        <w:rPr>
          <w:rFonts w:ascii="Geomanist Light" w:eastAsia="Calibri" w:hAnsi="Geomanist Light" w:cs="Arial"/>
          <w:color w:val="000000" w:themeColor="text1"/>
          <w:sz w:val="22"/>
          <w:szCs w:val="22"/>
          <w:lang w:val="es-ES"/>
        </w:rPr>
        <w:t>,</w:t>
      </w:r>
      <w:r w:rsidR="005278EA" w:rsidRPr="008167EE">
        <w:rPr>
          <w:rFonts w:ascii="Geomanist Light" w:eastAsia="Calibri" w:hAnsi="Geomanist Light" w:cs="Arial"/>
          <w:color w:val="000000" w:themeColor="text1"/>
          <w:sz w:val="22"/>
          <w:szCs w:val="22"/>
          <w:lang w:val="es-ES"/>
        </w:rPr>
        <w:t xml:space="preserve"> en los términos del artículo 32 de la Ley 2069 de 2020, </w:t>
      </w:r>
      <w:r w:rsidR="007B38F9" w:rsidRPr="008167EE">
        <w:rPr>
          <w:rFonts w:ascii="Geomanist Light" w:eastAsia="Calibri" w:hAnsi="Geomanist Light" w:cs="Arial"/>
          <w:color w:val="000000" w:themeColor="text1"/>
          <w:sz w:val="22"/>
          <w:szCs w:val="22"/>
          <w:lang w:val="es-ES"/>
        </w:rPr>
        <w:t>son considerados</w:t>
      </w:r>
      <w:r w:rsidR="00A71345" w:rsidRPr="008167EE">
        <w:rPr>
          <w:rFonts w:ascii="Geomanist Light" w:eastAsia="Calibri" w:hAnsi="Geomanist Light" w:cs="Arial"/>
          <w:color w:val="000000" w:themeColor="text1"/>
          <w:sz w:val="22"/>
          <w:szCs w:val="22"/>
          <w:lang w:val="es-ES"/>
        </w:rPr>
        <w:t xml:space="preserve"> emprendimientos y empresas de mujeres </w:t>
      </w:r>
      <w:r w:rsidR="007B38F9" w:rsidRPr="008167EE">
        <w:rPr>
          <w:rFonts w:ascii="Geomanist Light" w:eastAsia="Calibri" w:hAnsi="Geomanist Light" w:cs="Arial"/>
          <w:color w:val="000000" w:themeColor="text1"/>
          <w:sz w:val="22"/>
          <w:szCs w:val="22"/>
          <w:lang w:val="es-ES"/>
        </w:rPr>
        <w:t>aquel</w:t>
      </w:r>
      <w:r w:rsidR="00A71345" w:rsidRPr="008167EE">
        <w:rPr>
          <w:rFonts w:ascii="Geomanist Light" w:eastAsia="Calibri" w:hAnsi="Geomanist Light" w:cs="Arial"/>
          <w:color w:val="000000" w:themeColor="text1"/>
          <w:sz w:val="22"/>
          <w:szCs w:val="22"/>
          <w:lang w:val="es-ES"/>
        </w:rPr>
        <w:t xml:space="preserve">las personas jurídicas o naturales que cumplan con alguno de los cuatro supuestos de hecho previstos en la norma citada y acrediten estos supuestos con los documentos previstos para ello. </w:t>
      </w:r>
    </w:p>
    <w:p w14:paraId="0A224AEA" w14:textId="1D759077" w:rsidR="00D8727C" w:rsidRPr="008167EE" w:rsidRDefault="00A71345">
      <w:pPr>
        <w:spacing w:after="120" w:line="276" w:lineRule="auto"/>
        <w:ind w:firstLine="709"/>
        <w:jc w:val="both"/>
        <w:rPr>
          <w:rFonts w:ascii="Geomanist Light" w:eastAsia="Calibri" w:hAnsi="Geomanist Light" w:cs="Arial"/>
          <w:color w:val="000000" w:themeColor="text1"/>
          <w:sz w:val="22"/>
          <w:szCs w:val="22"/>
          <w:lang w:val="es-ES"/>
        </w:rPr>
      </w:pPr>
      <w:r w:rsidRPr="008167EE">
        <w:rPr>
          <w:rFonts w:ascii="Geomanist Light" w:eastAsia="Calibri" w:hAnsi="Geomanist Light" w:cs="Arial"/>
          <w:color w:val="000000" w:themeColor="text1"/>
          <w:sz w:val="22"/>
          <w:szCs w:val="22"/>
          <w:lang w:val="es-ES"/>
        </w:rPr>
        <w:t>Teniendo en cuenta el objeto de la consulta, resulta relevante el análisis del</w:t>
      </w:r>
      <w:r w:rsidR="00EC37BF" w:rsidRPr="008167EE">
        <w:rPr>
          <w:rFonts w:ascii="Geomanist Light" w:eastAsia="Calibri" w:hAnsi="Geomanist Light" w:cs="Arial"/>
          <w:color w:val="000000" w:themeColor="text1"/>
          <w:sz w:val="22"/>
          <w:szCs w:val="22"/>
          <w:lang w:val="es-ES"/>
        </w:rPr>
        <w:t xml:space="preserve"> criterio definido en </w:t>
      </w:r>
      <w:r w:rsidR="0019224D">
        <w:rPr>
          <w:rFonts w:ascii="Geomanist Light" w:eastAsia="Calibri" w:hAnsi="Geomanist Light" w:cs="Arial"/>
          <w:color w:val="000000" w:themeColor="text1"/>
          <w:sz w:val="22"/>
          <w:szCs w:val="22"/>
          <w:lang w:val="es-ES"/>
        </w:rPr>
        <w:t>e</w:t>
      </w:r>
      <w:r w:rsidR="00EC37BF" w:rsidRPr="008167EE">
        <w:rPr>
          <w:rFonts w:ascii="Geomanist Light" w:eastAsia="Calibri" w:hAnsi="Geomanist Light" w:cs="Arial"/>
          <w:color w:val="000000" w:themeColor="text1"/>
          <w:sz w:val="22"/>
          <w:szCs w:val="22"/>
          <w:lang w:val="es-ES"/>
        </w:rPr>
        <w:t>l</w:t>
      </w:r>
      <w:r w:rsidR="0019224D">
        <w:rPr>
          <w:rFonts w:ascii="Geomanist Light" w:eastAsia="Calibri" w:hAnsi="Geomanist Light" w:cs="Arial"/>
          <w:color w:val="000000" w:themeColor="text1"/>
          <w:sz w:val="22"/>
          <w:szCs w:val="22"/>
          <w:lang w:val="es-ES"/>
        </w:rPr>
        <w:t xml:space="preserve"> </w:t>
      </w:r>
      <w:r w:rsidR="00EC37BF" w:rsidRPr="008167EE">
        <w:rPr>
          <w:rFonts w:ascii="Geomanist Light" w:eastAsia="Calibri" w:hAnsi="Geomanist Light" w:cs="Arial"/>
          <w:color w:val="000000" w:themeColor="text1"/>
          <w:sz w:val="22"/>
          <w:szCs w:val="22"/>
          <w:lang w:val="es-ES"/>
        </w:rPr>
        <w:t xml:space="preserve">numeral </w:t>
      </w:r>
      <w:r w:rsidRPr="008167EE">
        <w:rPr>
          <w:rFonts w:ascii="Geomanist Light" w:eastAsia="Calibri" w:hAnsi="Geomanist Light" w:cs="Arial"/>
          <w:color w:val="000000" w:themeColor="text1"/>
          <w:sz w:val="22"/>
          <w:szCs w:val="22"/>
          <w:lang w:val="es-ES"/>
        </w:rPr>
        <w:t xml:space="preserve">segundo </w:t>
      </w:r>
      <w:r w:rsidR="00AC441A" w:rsidRPr="008167EE">
        <w:rPr>
          <w:rFonts w:ascii="Geomanist Light" w:eastAsia="Calibri" w:hAnsi="Geomanist Light" w:cs="Arial"/>
          <w:color w:val="000000" w:themeColor="text1"/>
          <w:sz w:val="22"/>
          <w:szCs w:val="22"/>
          <w:lang w:val="es-ES"/>
        </w:rPr>
        <w:t>del artículo precitado,</w:t>
      </w:r>
      <w:r w:rsidR="009C0E81" w:rsidRPr="008167EE">
        <w:rPr>
          <w:rFonts w:ascii="Geomanist Light" w:eastAsia="Calibri" w:hAnsi="Geomanist Light" w:cs="Arial"/>
          <w:color w:val="000000" w:themeColor="text1"/>
          <w:sz w:val="22"/>
          <w:szCs w:val="22"/>
          <w:lang w:val="es-ES"/>
        </w:rPr>
        <w:t xml:space="preserve"> para lo cual se precisa que </w:t>
      </w:r>
      <w:r w:rsidR="0019224D">
        <w:rPr>
          <w:rFonts w:ascii="Geomanist Light" w:eastAsia="Calibri" w:hAnsi="Geomanist Light" w:cs="Arial"/>
          <w:color w:val="000000" w:themeColor="text1"/>
          <w:sz w:val="22"/>
          <w:szCs w:val="22"/>
          <w:lang w:val="es-ES"/>
        </w:rPr>
        <w:t xml:space="preserve">dicho </w:t>
      </w:r>
      <w:r w:rsidR="0019224D">
        <w:rPr>
          <w:rFonts w:ascii="Geomanist Light" w:eastAsia="Calibri" w:hAnsi="Geomanist Light" w:cs="Arial"/>
          <w:color w:val="000000" w:themeColor="text1"/>
          <w:sz w:val="22"/>
          <w:szCs w:val="22"/>
          <w:lang w:val="es-ES"/>
        </w:rPr>
        <w:lastRenderedPageBreak/>
        <w:t xml:space="preserve">numeral </w:t>
      </w:r>
      <w:r w:rsidR="0006665E" w:rsidRPr="008167EE">
        <w:rPr>
          <w:rFonts w:ascii="Geomanist Light" w:eastAsia="Calibri" w:hAnsi="Geomanist Light" w:cs="Arial"/>
          <w:color w:val="000000" w:themeColor="text1"/>
          <w:sz w:val="22"/>
          <w:szCs w:val="22"/>
          <w:lang w:val="es-ES"/>
        </w:rPr>
        <w:t>establece que,</w:t>
      </w:r>
      <w:r w:rsidR="00AC441A" w:rsidRPr="008167EE">
        <w:rPr>
          <w:rFonts w:ascii="Geomanist Light" w:eastAsia="Calibri" w:hAnsi="Geomanist Light" w:cs="Arial"/>
          <w:color w:val="000000" w:themeColor="text1"/>
          <w:sz w:val="22"/>
          <w:szCs w:val="22"/>
          <w:lang w:val="es-ES"/>
        </w:rPr>
        <w:t xml:space="preserve"> tratándose de personas jurídicas, </w:t>
      </w:r>
      <w:r w:rsidR="000606C7" w:rsidRPr="008167EE">
        <w:rPr>
          <w:rFonts w:ascii="Geomanist Light" w:eastAsia="Calibri" w:hAnsi="Geomanist Light" w:cs="Arial"/>
          <w:color w:val="000000" w:themeColor="text1"/>
          <w:sz w:val="22"/>
          <w:szCs w:val="22"/>
          <w:lang w:val="es-ES"/>
        </w:rPr>
        <w:t xml:space="preserve">debe cumplirse con las siguientes condiciones </w:t>
      </w:r>
      <w:r w:rsidR="00230EEB" w:rsidRPr="008167EE">
        <w:rPr>
          <w:rFonts w:ascii="Geomanist Light" w:eastAsia="Calibri" w:hAnsi="Geomanist Light" w:cs="Arial"/>
          <w:color w:val="000000" w:themeColor="text1"/>
          <w:sz w:val="22"/>
          <w:szCs w:val="22"/>
          <w:lang w:val="es-ES"/>
        </w:rPr>
        <w:t xml:space="preserve">para ser consideradas empresas y emprendimientos de mujeres y, en consecuencia, ser destinatarias </w:t>
      </w:r>
      <w:r w:rsidR="00F664D1" w:rsidRPr="008167EE">
        <w:rPr>
          <w:rFonts w:ascii="Geomanist Light" w:eastAsia="Calibri" w:hAnsi="Geomanist Light" w:cs="Arial"/>
          <w:color w:val="000000" w:themeColor="text1"/>
          <w:sz w:val="22"/>
          <w:szCs w:val="22"/>
          <w:lang w:val="es-ES"/>
        </w:rPr>
        <w:t>de los criterios diferenciales de que trata el artículo 32 de la Ley de Emprendimiento: i)</w:t>
      </w:r>
      <w:r w:rsidR="00AC441A" w:rsidRPr="008167EE">
        <w:rPr>
          <w:rFonts w:ascii="Geomanist Light" w:eastAsia="Calibri" w:hAnsi="Geomanist Light" w:cs="Arial"/>
          <w:color w:val="000000" w:themeColor="text1"/>
          <w:sz w:val="22"/>
          <w:szCs w:val="22"/>
          <w:lang w:val="es-ES"/>
        </w:rPr>
        <w:t xml:space="preserve"> </w:t>
      </w:r>
      <w:r w:rsidR="000E1C39" w:rsidRPr="008167EE">
        <w:rPr>
          <w:rFonts w:ascii="Geomanist Light" w:eastAsia="Calibri" w:hAnsi="Geomanist Light" w:cs="Arial"/>
          <w:color w:val="000000" w:themeColor="text1"/>
          <w:sz w:val="22"/>
          <w:szCs w:val="22"/>
          <w:lang w:val="es-ES"/>
        </w:rPr>
        <w:t xml:space="preserve">cuando </w:t>
      </w:r>
      <w:r w:rsidR="008A6884" w:rsidRPr="008167EE">
        <w:rPr>
          <w:rFonts w:ascii="Geomanist Light" w:eastAsia="Calibri" w:hAnsi="Geomanist Light" w:cs="Arial"/>
          <w:color w:val="000000" w:themeColor="text1"/>
          <w:sz w:val="22"/>
          <w:szCs w:val="22"/>
          <w:lang w:val="es-ES"/>
        </w:rPr>
        <w:t xml:space="preserve">más del cincuenta </w:t>
      </w:r>
      <w:r w:rsidR="00C95A87" w:rsidRPr="008167EE">
        <w:rPr>
          <w:rFonts w:ascii="Geomanist Light" w:eastAsia="Calibri" w:hAnsi="Geomanist Light" w:cs="Arial"/>
          <w:color w:val="000000" w:themeColor="text1"/>
          <w:sz w:val="22"/>
          <w:szCs w:val="22"/>
          <w:lang w:val="es-ES"/>
        </w:rPr>
        <w:t xml:space="preserve">por ciento </w:t>
      </w:r>
      <w:r w:rsidR="008A6884" w:rsidRPr="008167EE">
        <w:rPr>
          <w:rFonts w:ascii="Geomanist Light" w:eastAsia="Calibri" w:hAnsi="Geomanist Light" w:cs="Arial"/>
          <w:color w:val="000000" w:themeColor="text1"/>
          <w:sz w:val="22"/>
          <w:szCs w:val="22"/>
          <w:lang w:val="es-ES"/>
        </w:rPr>
        <w:t>(50%)</w:t>
      </w:r>
      <w:r w:rsidR="000E1C39" w:rsidRPr="008167EE">
        <w:rPr>
          <w:rFonts w:ascii="Geomanist Light" w:eastAsia="Calibri" w:hAnsi="Geomanist Light" w:cs="Arial"/>
          <w:color w:val="000000" w:themeColor="text1"/>
          <w:sz w:val="22"/>
          <w:szCs w:val="22"/>
          <w:lang w:val="es-ES"/>
        </w:rPr>
        <w:t xml:space="preserve"> de </w:t>
      </w:r>
      <w:r w:rsidR="00C95A87" w:rsidRPr="008167EE">
        <w:rPr>
          <w:rFonts w:ascii="Geomanist Light" w:eastAsia="Calibri" w:hAnsi="Geomanist Light" w:cs="Arial"/>
          <w:color w:val="000000" w:themeColor="text1"/>
          <w:sz w:val="22"/>
          <w:szCs w:val="22"/>
          <w:lang w:val="es-ES"/>
        </w:rPr>
        <w:t>los empleos</w:t>
      </w:r>
      <w:r w:rsidR="000E1C39" w:rsidRPr="008167EE">
        <w:rPr>
          <w:rFonts w:ascii="Geomanist Light" w:eastAsia="Calibri" w:hAnsi="Geomanist Light" w:cs="Arial"/>
          <w:color w:val="000000" w:themeColor="text1"/>
          <w:sz w:val="22"/>
          <w:szCs w:val="22"/>
          <w:lang w:val="es-ES"/>
        </w:rPr>
        <w:t xml:space="preserve"> </w:t>
      </w:r>
      <w:r w:rsidR="007B38F9" w:rsidRPr="008167EE">
        <w:rPr>
          <w:rFonts w:ascii="Geomanist Light" w:eastAsia="Calibri" w:hAnsi="Geomanist Light" w:cs="Arial"/>
          <w:color w:val="000000" w:themeColor="text1"/>
          <w:sz w:val="22"/>
          <w:szCs w:val="22"/>
          <w:lang w:val="es-ES"/>
        </w:rPr>
        <w:t>del nivel directivo</w:t>
      </w:r>
      <w:r w:rsidR="000E1C39" w:rsidRPr="008167EE">
        <w:rPr>
          <w:rFonts w:ascii="Geomanist Light" w:eastAsia="Calibri" w:hAnsi="Geomanist Light" w:cs="Arial"/>
          <w:color w:val="000000" w:themeColor="text1"/>
          <w:sz w:val="22"/>
          <w:szCs w:val="22"/>
          <w:lang w:val="es-ES"/>
        </w:rPr>
        <w:t xml:space="preserve"> sean </w:t>
      </w:r>
      <w:r w:rsidR="007B38F9" w:rsidRPr="008167EE">
        <w:rPr>
          <w:rFonts w:ascii="Geomanist Light" w:eastAsia="Calibri" w:hAnsi="Geomanist Light" w:cs="Arial"/>
          <w:color w:val="000000" w:themeColor="text1"/>
          <w:sz w:val="22"/>
          <w:szCs w:val="22"/>
          <w:lang w:val="es-ES"/>
        </w:rPr>
        <w:t xml:space="preserve">ejercidos por </w:t>
      </w:r>
      <w:r w:rsidR="000E1C39" w:rsidRPr="008167EE">
        <w:rPr>
          <w:rFonts w:ascii="Geomanist Light" w:eastAsia="Calibri" w:hAnsi="Geomanist Light" w:cs="Arial"/>
          <w:color w:val="000000" w:themeColor="text1"/>
          <w:sz w:val="22"/>
          <w:szCs w:val="22"/>
          <w:lang w:val="es-ES"/>
        </w:rPr>
        <w:t>mujeres</w:t>
      </w:r>
      <w:r w:rsidR="006845FC" w:rsidRPr="008167EE">
        <w:rPr>
          <w:rFonts w:ascii="Geomanist Light" w:eastAsia="Calibri" w:hAnsi="Geomanist Light" w:cs="Arial"/>
          <w:color w:val="000000" w:themeColor="text1"/>
          <w:sz w:val="22"/>
          <w:szCs w:val="22"/>
          <w:lang w:val="es-ES"/>
        </w:rPr>
        <w:t xml:space="preserve">, </w:t>
      </w:r>
      <w:r w:rsidR="00F664D1" w:rsidRPr="008167EE">
        <w:rPr>
          <w:rFonts w:ascii="Geomanist Light" w:eastAsia="Calibri" w:hAnsi="Geomanist Light" w:cs="Arial"/>
          <w:color w:val="000000" w:themeColor="text1"/>
          <w:sz w:val="22"/>
          <w:szCs w:val="22"/>
          <w:lang w:val="es-ES"/>
        </w:rPr>
        <w:t>ii)</w:t>
      </w:r>
      <w:r w:rsidR="007B38F9" w:rsidRPr="008167EE">
        <w:rPr>
          <w:rFonts w:ascii="Geomanist Light" w:eastAsia="Calibri" w:hAnsi="Geomanist Light" w:cs="Arial"/>
          <w:color w:val="000000" w:themeColor="text1"/>
          <w:sz w:val="22"/>
          <w:szCs w:val="22"/>
          <w:lang w:val="es-ES"/>
        </w:rPr>
        <w:t xml:space="preserve"> estas</w:t>
      </w:r>
      <w:r w:rsidR="00F664D1" w:rsidRPr="008167EE">
        <w:rPr>
          <w:rFonts w:ascii="Geomanist Light" w:eastAsia="Calibri" w:hAnsi="Geomanist Light" w:cs="Arial"/>
          <w:color w:val="000000" w:themeColor="text1"/>
          <w:sz w:val="22"/>
          <w:szCs w:val="22"/>
          <w:lang w:val="es-ES"/>
        </w:rPr>
        <w:t xml:space="preserve"> </w:t>
      </w:r>
      <w:r w:rsidR="000E1C39" w:rsidRPr="008167EE">
        <w:rPr>
          <w:rFonts w:ascii="Geomanist Light" w:eastAsia="Calibri" w:hAnsi="Geomanist Light" w:cs="Arial"/>
          <w:color w:val="000000" w:themeColor="text1"/>
          <w:sz w:val="22"/>
          <w:szCs w:val="22"/>
          <w:lang w:val="es-ES"/>
        </w:rPr>
        <w:t xml:space="preserve">hayan </w:t>
      </w:r>
      <w:r w:rsidR="00C5060D" w:rsidRPr="008167EE">
        <w:rPr>
          <w:rFonts w:ascii="Geomanist Light" w:eastAsia="Calibri" w:hAnsi="Geomanist Light" w:cs="Arial"/>
          <w:color w:val="000000" w:themeColor="text1"/>
          <w:sz w:val="22"/>
          <w:szCs w:val="22"/>
          <w:lang w:val="es-ES"/>
        </w:rPr>
        <w:t>estado</w:t>
      </w:r>
      <w:r w:rsidR="00B4692D" w:rsidRPr="008167EE">
        <w:rPr>
          <w:rFonts w:ascii="Geomanist Light" w:eastAsia="Calibri" w:hAnsi="Geomanist Light" w:cs="Arial"/>
          <w:color w:val="000000" w:themeColor="text1"/>
          <w:sz w:val="22"/>
          <w:szCs w:val="22"/>
          <w:lang w:val="es-ES"/>
        </w:rPr>
        <w:t xml:space="preserve"> vinculadas laboralmente </w:t>
      </w:r>
      <w:r w:rsidR="007B38F9" w:rsidRPr="008167EE">
        <w:rPr>
          <w:rFonts w:ascii="Geomanist Light" w:eastAsia="Calibri" w:hAnsi="Geomanist Light" w:cs="Arial"/>
          <w:color w:val="000000" w:themeColor="text1"/>
          <w:sz w:val="22"/>
          <w:szCs w:val="22"/>
          <w:lang w:val="es-ES"/>
        </w:rPr>
        <w:t xml:space="preserve">en dichos </w:t>
      </w:r>
      <w:r w:rsidR="000E1C39" w:rsidRPr="008167EE">
        <w:rPr>
          <w:rFonts w:ascii="Geomanist Light" w:eastAsia="Calibri" w:hAnsi="Geomanist Light" w:cs="Arial"/>
          <w:color w:val="000000" w:themeColor="text1"/>
          <w:sz w:val="22"/>
          <w:szCs w:val="22"/>
          <w:lang w:val="es-ES"/>
        </w:rPr>
        <w:t>cargos durante</w:t>
      </w:r>
      <w:r w:rsidR="006845FC" w:rsidRPr="008167EE">
        <w:rPr>
          <w:rFonts w:ascii="Geomanist Light" w:eastAsia="Calibri" w:hAnsi="Geomanist Light" w:cs="Arial"/>
          <w:color w:val="000000" w:themeColor="text1"/>
          <w:sz w:val="22"/>
          <w:szCs w:val="22"/>
          <w:lang w:val="es-ES"/>
        </w:rPr>
        <w:t xml:space="preserve"> y iii) que esta vinculación haya permanecido,</w:t>
      </w:r>
      <w:r w:rsidR="000E1C39" w:rsidRPr="008167EE">
        <w:rPr>
          <w:rFonts w:ascii="Geomanist Light" w:eastAsia="Calibri" w:hAnsi="Geomanist Light" w:cs="Arial"/>
          <w:color w:val="000000" w:themeColor="text1"/>
          <w:sz w:val="22"/>
          <w:szCs w:val="22"/>
          <w:lang w:val="es-ES"/>
        </w:rPr>
        <w:t xml:space="preserve"> </w:t>
      </w:r>
      <w:r w:rsidR="00C5060D" w:rsidRPr="008167EE">
        <w:rPr>
          <w:rFonts w:ascii="Geomanist Light" w:eastAsia="Calibri" w:hAnsi="Geomanist Light" w:cs="Arial"/>
          <w:color w:val="000000" w:themeColor="text1"/>
          <w:sz w:val="22"/>
          <w:szCs w:val="22"/>
          <w:lang w:val="es-ES"/>
        </w:rPr>
        <w:t>al menos</w:t>
      </w:r>
      <w:r w:rsidR="007B38F9" w:rsidRPr="008167EE">
        <w:rPr>
          <w:rFonts w:ascii="Geomanist Light" w:eastAsia="Calibri" w:hAnsi="Geomanist Light" w:cs="Arial"/>
          <w:color w:val="000000" w:themeColor="text1"/>
          <w:sz w:val="22"/>
          <w:szCs w:val="22"/>
          <w:lang w:val="es-ES"/>
        </w:rPr>
        <w:t>,</w:t>
      </w:r>
      <w:r w:rsidR="00C5060D" w:rsidRPr="008167EE">
        <w:rPr>
          <w:rFonts w:ascii="Geomanist Light" w:eastAsia="Calibri" w:hAnsi="Geomanist Light" w:cs="Arial"/>
          <w:color w:val="000000" w:themeColor="text1"/>
          <w:sz w:val="22"/>
          <w:szCs w:val="22"/>
          <w:lang w:val="es-ES"/>
        </w:rPr>
        <w:t xml:space="preserve"> </w:t>
      </w:r>
      <w:r w:rsidR="000E1C39" w:rsidRPr="008167EE">
        <w:rPr>
          <w:rFonts w:ascii="Geomanist Light" w:eastAsia="Calibri" w:hAnsi="Geomanist Light" w:cs="Arial"/>
          <w:color w:val="000000" w:themeColor="text1"/>
          <w:sz w:val="22"/>
          <w:szCs w:val="22"/>
          <w:lang w:val="es-ES"/>
        </w:rPr>
        <w:t>el año inmediato anterior a la fecha del cierre del proceso de selección</w:t>
      </w:r>
      <w:r w:rsidR="007B38F9" w:rsidRPr="008167EE">
        <w:rPr>
          <w:rFonts w:ascii="Geomanist Light" w:eastAsia="Calibri" w:hAnsi="Geomanist Light" w:cs="Arial"/>
          <w:color w:val="000000" w:themeColor="text1"/>
          <w:sz w:val="22"/>
          <w:szCs w:val="22"/>
          <w:lang w:val="es-ES"/>
        </w:rPr>
        <w:t xml:space="preserve">. </w:t>
      </w:r>
    </w:p>
    <w:p w14:paraId="7FB8872A" w14:textId="0F51B244" w:rsidR="00016282" w:rsidRPr="008167EE" w:rsidRDefault="004D4AA1" w:rsidP="00602D75">
      <w:pPr>
        <w:spacing w:after="120" w:line="276" w:lineRule="auto"/>
        <w:ind w:firstLine="709"/>
        <w:jc w:val="both"/>
        <w:rPr>
          <w:rFonts w:ascii="Geomanist Light" w:hAnsi="Geomanist Light" w:cs="Arial"/>
          <w:sz w:val="22"/>
          <w:szCs w:val="22"/>
          <w:lang w:eastAsia="es-CO"/>
        </w:rPr>
      </w:pPr>
      <w:r w:rsidRPr="008167EE">
        <w:rPr>
          <w:rFonts w:ascii="Geomanist Light" w:hAnsi="Geomanist Light" w:cs="Arial"/>
          <w:sz w:val="22"/>
          <w:szCs w:val="22"/>
          <w:lang w:eastAsia="es-CO"/>
        </w:rPr>
        <w:t xml:space="preserve">Los </w:t>
      </w:r>
      <w:r w:rsidRPr="008167EE">
        <w:rPr>
          <w:rFonts w:ascii="Geomanist Light" w:hAnsi="Geomanist Light" w:cs="Arial"/>
          <w:color w:val="000000" w:themeColor="text1"/>
          <w:sz w:val="22"/>
          <w:szCs w:val="22"/>
          <w:lang w:eastAsia="es-CO"/>
        </w:rPr>
        <w:t>«</w:t>
      </w:r>
      <w:r w:rsidR="005C4B64" w:rsidRPr="008167EE">
        <w:rPr>
          <w:rFonts w:ascii="Geomanist Light" w:hAnsi="Geomanist Light" w:cs="Arial"/>
          <w:sz w:val="22"/>
          <w:szCs w:val="22"/>
          <w:lang w:eastAsia="es-CO"/>
        </w:rPr>
        <w:t>empleos</w:t>
      </w:r>
      <w:r w:rsidRPr="008167EE">
        <w:rPr>
          <w:rFonts w:ascii="Geomanist Light" w:hAnsi="Geomanist Light" w:cs="Arial"/>
          <w:sz w:val="22"/>
          <w:szCs w:val="22"/>
          <w:lang w:eastAsia="es-CO"/>
        </w:rPr>
        <w:t xml:space="preserve"> del nivel directivo» a los que se refiere la norma</w:t>
      </w:r>
      <w:r w:rsidR="005C4B64" w:rsidRPr="008167EE">
        <w:rPr>
          <w:rFonts w:ascii="Geomanist Light" w:hAnsi="Geomanist Light" w:cs="Arial"/>
          <w:sz w:val="22"/>
          <w:szCs w:val="22"/>
          <w:lang w:eastAsia="es-CO"/>
        </w:rPr>
        <w:t xml:space="preserve"> son aquellos relacionados con la dirección de áreas misionales y las decisiones de nivel estratégico de la respectiva </w:t>
      </w:r>
      <w:r w:rsidRPr="008167EE">
        <w:rPr>
          <w:rFonts w:ascii="Geomanist Light" w:hAnsi="Geomanist Light" w:cs="Arial"/>
          <w:sz w:val="22"/>
          <w:szCs w:val="22"/>
          <w:lang w:eastAsia="es-CO"/>
        </w:rPr>
        <w:t>persona jurídica.</w:t>
      </w:r>
      <w:r w:rsidR="005C4B64" w:rsidRPr="008167EE">
        <w:rPr>
          <w:rFonts w:ascii="Geomanist Light" w:hAnsi="Geomanist Light" w:cs="Arial"/>
          <w:sz w:val="22"/>
          <w:szCs w:val="22"/>
          <w:lang w:eastAsia="es-CO"/>
        </w:rPr>
        <w:t xml:space="preserve"> De esta manera</w:t>
      </w:r>
      <w:r w:rsidR="006845FC" w:rsidRPr="008167EE">
        <w:rPr>
          <w:rFonts w:ascii="Geomanist Light" w:hAnsi="Geomanist Light" w:cs="Arial"/>
          <w:sz w:val="22"/>
          <w:szCs w:val="22"/>
          <w:lang w:eastAsia="es-CO"/>
        </w:rPr>
        <w:t>,</w:t>
      </w:r>
      <w:r w:rsidR="005C4B64" w:rsidRPr="008167EE">
        <w:rPr>
          <w:rFonts w:ascii="Geomanist Light" w:hAnsi="Geomanist Light" w:cs="Arial"/>
          <w:sz w:val="22"/>
          <w:szCs w:val="22"/>
          <w:lang w:eastAsia="es-CO"/>
        </w:rPr>
        <w:t xml:space="preserve"> los cargos directivos deben identificarse de acuerdo con la definición que para el efecto estableció el Decreto 1082 de 2015, adicionado por el Decreto 1860 de 2021. En ese sentido, independientemente de la denominación del cargo, su naturaleza será directiva bien porque se encuentra en un nivel especial de mando o porque</w:t>
      </w:r>
      <w:r w:rsidRPr="008167EE">
        <w:rPr>
          <w:rFonts w:ascii="Geomanist Light" w:hAnsi="Geomanist Light" w:cs="Arial"/>
          <w:sz w:val="22"/>
          <w:szCs w:val="22"/>
          <w:lang w:eastAsia="es-CO"/>
        </w:rPr>
        <w:t>,</w:t>
      </w:r>
      <w:r w:rsidR="005C4B64" w:rsidRPr="008167EE">
        <w:rPr>
          <w:rFonts w:ascii="Geomanist Light" w:hAnsi="Geomanist Light" w:cs="Arial"/>
          <w:sz w:val="22"/>
          <w:szCs w:val="22"/>
          <w:lang w:eastAsia="es-CO"/>
        </w:rPr>
        <w:t xml:space="preserve"> de acuerdo a su jerarquía, representan al empleador en los términos del artículo 32 del Código Sustantivo del Trabajo</w:t>
      </w:r>
      <w:r w:rsidR="005C4B64" w:rsidRPr="008167EE">
        <w:rPr>
          <w:rStyle w:val="Refdenotaalpie"/>
          <w:rFonts w:ascii="Geomanist Light" w:hAnsi="Geomanist Light" w:cs="Arial"/>
          <w:sz w:val="22"/>
          <w:szCs w:val="22"/>
          <w:lang w:eastAsia="es-CO"/>
        </w:rPr>
        <w:footnoteReference w:id="12"/>
      </w:r>
      <w:r w:rsidR="005C4B64" w:rsidRPr="008167EE">
        <w:rPr>
          <w:rFonts w:ascii="Geomanist Light" w:hAnsi="Geomanist Light" w:cs="Arial"/>
          <w:sz w:val="22"/>
          <w:szCs w:val="22"/>
          <w:lang w:eastAsia="es-CO"/>
        </w:rPr>
        <w:t xml:space="preserve">. </w:t>
      </w:r>
    </w:p>
    <w:p w14:paraId="16C3F333" w14:textId="77777777" w:rsidR="000C495A" w:rsidRPr="008167EE" w:rsidRDefault="000C495A" w:rsidP="00602D75">
      <w:pPr>
        <w:pStyle w:val="paragraph"/>
        <w:spacing w:before="0" w:beforeAutospacing="0" w:after="120" w:afterAutospacing="0" w:line="276" w:lineRule="auto"/>
        <w:ind w:firstLine="709"/>
        <w:jc w:val="both"/>
        <w:textAlignment w:val="baseline"/>
        <w:rPr>
          <w:rStyle w:val="normaltextrun"/>
          <w:rFonts w:ascii="Geomanist Light" w:hAnsi="Geomanist Light" w:cs="Arial"/>
          <w:sz w:val="22"/>
          <w:lang w:eastAsia="es-ES_tradnl"/>
        </w:rPr>
      </w:pPr>
      <w:r w:rsidRPr="008167EE">
        <w:rPr>
          <w:rStyle w:val="normaltextrun"/>
          <w:rFonts w:ascii="Geomanist Light" w:hAnsi="Geomanist Light" w:cs="Arial"/>
          <w:sz w:val="22"/>
          <w:szCs w:val="22"/>
        </w:rPr>
        <w:t xml:space="preserve">Para la acreditación de este requisito la norma establece que deben entenderse como </w:t>
      </w:r>
      <w:r w:rsidRPr="008167EE">
        <w:rPr>
          <w:rStyle w:val="normaltextrun"/>
          <w:rFonts w:ascii="Geomanist Light" w:hAnsi="Geomanist Light" w:cs="Arial"/>
          <w:i/>
          <w:iCs/>
          <w:sz w:val="22"/>
          <w:szCs w:val="22"/>
        </w:rPr>
        <w:t>empleos del nivel directivo</w:t>
      </w:r>
      <w:r w:rsidRPr="008167EE">
        <w:rPr>
          <w:rStyle w:val="normaltextrun"/>
          <w:rFonts w:ascii="Geomanist Light" w:hAnsi="Geomanist Light" w:cs="Arial"/>
          <w:sz w:val="22"/>
          <w:szCs w:val="22"/>
        </w:rPr>
        <w:t xml:space="preserve"> aquellos relacionados con la dirección de áreas misionales y la toma de decisiones estratégicas. Además, que también lo serán aquellos que se encuentran ubicados en un nivel de mando o los que por su jerarquía desempeñan cargos encaminados al cumplimiento de funciones orientadas a representar al empleador. En relación con lo anterior, el artículo 196 del Código de Comercio establece que «[L]a representación</w:t>
      </w:r>
      <w:r w:rsidRPr="008167EE">
        <w:rPr>
          <w:rStyle w:val="normaltextrun"/>
          <w:rFonts w:ascii="Geomanist Light" w:hAnsi="Geomanist Light" w:cs="Arial"/>
          <w:sz w:val="22"/>
        </w:rPr>
        <w:t xml:space="preserve"> de la sociedad y la administración de sus bienes y negocios se ajustarán a las estipulaciones del contrato social, conforme al régimen de cada tipo de sociedad […]». En ese orden, el contrato social indica cuáles son los cargos mediante los que se ejerce la dirección, administración y control de la empresa. No obstante, con respecto a la administración, la Ley 222 de 1995 establece en su artículo 22 que son administradores «el representante legal, el liquidador, el factor, los miembros de juntas o consejos directivos y quienes de acuerdo con los estatutos ejerzan o detenten esas funciones». </w:t>
      </w:r>
    </w:p>
    <w:p w14:paraId="0F473E9C" w14:textId="32E3F97F" w:rsidR="00A86DD3" w:rsidRPr="008167EE" w:rsidRDefault="000C495A" w:rsidP="00602D75">
      <w:pPr>
        <w:pStyle w:val="paragraph"/>
        <w:spacing w:before="0" w:beforeAutospacing="0" w:after="120" w:afterAutospacing="0" w:line="276" w:lineRule="auto"/>
        <w:ind w:firstLine="709"/>
        <w:jc w:val="both"/>
        <w:textAlignment w:val="baseline"/>
        <w:rPr>
          <w:rStyle w:val="normaltextrun"/>
          <w:rFonts w:ascii="Geomanist Light" w:hAnsi="Geomanist Light" w:cs="Arial"/>
          <w:sz w:val="22"/>
          <w:lang w:eastAsia="es-ES_tradnl"/>
        </w:rPr>
      </w:pPr>
      <w:r w:rsidRPr="008167EE">
        <w:rPr>
          <w:rStyle w:val="normaltextrun"/>
          <w:rFonts w:ascii="Geomanist Light" w:hAnsi="Geomanist Light" w:cs="Arial"/>
          <w:sz w:val="22"/>
        </w:rPr>
        <w:t xml:space="preserve">Usualmente, la junta directiva es el primer órgano directivo con miras a la adopción de decisiones estratégicas que permitan la orientación gerencial de la actividad económica, </w:t>
      </w:r>
      <w:r w:rsidRPr="008167EE">
        <w:rPr>
          <w:rStyle w:val="normaltextrun"/>
          <w:rFonts w:ascii="Geomanist Light" w:hAnsi="Geomanist Light" w:cs="Arial"/>
          <w:sz w:val="22"/>
        </w:rPr>
        <w:lastRenderedPageBreak/>
        <w:t>la generación de valor y la gestión de sus riesgos a largo plazo</w:t>
      </w:r>
      <w:r w:rsidRPr="008167EE">
        <w:rPr>
          <w:rStyle w:val="Refdenotaalpie"/>
          <w:rFonts w:ascii="Geomanist Light" w:hAnsi="Geomanist Light" w:cs="Arial"/>
          <w:sz w:val="22"/>
          <w:szCs w:val="22"/>
        </w:rPr>
        <w:footnoteReference w:id="13"/>
      </w:r>
      <w:r w:rsidRPr="008167EE">
        <w:rPr>
          <w:rStyle w:val="normaltextrun"/>
          <w:rFonts w:ascii="Geomanist Light" w:hAnsi="Geomanist Light" w:cs="Arial"/>
          <w:sz w:val="22"/>
        </w:rPr>
        <w:t>. La junta o comisión directiva se encarga entonces, entre otros asuntos, de la designación, evaluación y remoción del personal directivo; la definición, aprobación y seguimiento del plan estratégico, de los objetivos de gestión y presupuesto anual; y de la aprobación de inversiones o desinversiones materiales o estratégicas</w:t>
      </w:r>
      <w:r w:rsidRPr="008167EE">
        <w:rPr>
          <w:rStyle w:val="Refdenotaalpie"/>
          <w:rFonts w:ascii="Geomanist Light" w:hAnsi="Geomanist Light" w:cs="Arial"/>
          <w:sz w:val="22"/>
          <w:szCs w:val="22"/>
        </w:rPr>
        <w:footnoteReference w:id="14"/>
      </w:r>
      <w:r w:rsidRPr="008167EE">
        <w:rPr>
          <w:rStyle w:val="normaltextrun"/>
          <w:rFonts w:ascii="Geomanist Light" w:hAnsi="Geomanist Light" w:cs="Arial"/>
          <w:sz w:val="22"/>
        </w:rPr>
        <w:t xml:space="preserve">. </w:t>
      </w:r>
    </w:p>
    <w:p w14:paraId="14551125" w14:textId="50C5884F" w:rsidR="000C495A" w:rsidRPr="008167EE" w:rsidRDefault="000C495A" w:rsidP="00602D75">
      <w:pPr>
        <w:pStyle w:val="paragraph"/>
        <w:spacing w:before="0" w:beforeAutospacing="0" w:after="120" w:afterAutospacing="0" w:line="276" w:lineRule="auto"/>
        <w:ind w:firstLine="709"/>
        <w:jc w:val="both"/>
        <w:textAlignment w:val="baseline"/>
        <w:rPr>
          <w:rFonts w:ascii="Geomanist Light" w:eastAsia="Calibri" w:hAnsi="Geomanist Light"/>
          <w:color w:val="000000" w:themeColor="text1"/>
          <w:szCs w:val="22"/>
          <w:lang w:val="es-ES"/>
        </w:rPr>
      </w:pPr>
      <w:r w:rsidRPr="008167EE">
        <w:rPr>
          <w:rStyle w:val="normaltextrun"/>
          <w:rFonts w:ascii="Geomanist Light" w:hAnsi="Geomanist Light" w:cs="Arial"/>
          <w:sz w:val="22"/>
        </w:rPr>
        <w:t>También ejercerán actividades de dirección, según lo establece el Decreto 1860 de 2021, quienes lideren áreas misionales y quienes lideren procesos operativos que resulten claves para la actividad de la persona jurídica de cara a su desempeño y rentabilidad, tales como la dirección jurídica o la dirección financiera de la empresa. Estos se diseñan y adaptan al tamaño de la persona jurídica, requerimientos del mercado, a la entrada de insumos y recursos, y a la producción de los bienes o servicios específicos, de manera que pueden resultar diferentes e incluso dinámicos. En este sentido, corresponderá a cada proponente, atendiendo a sus circunstancias particulares, señalar cuáles son sus cargos del nivel directivo.</w:t>
      </w:r>
    </w:p>
    <w:p w14:paraId="3859ABFB" w14:textId="3E592AA8" w:rsidR="00BD1DA5" w:rsidRPr="008167EE" w:rsidRDefault="006845FC" w:rsidP="00602D75">
      <w:pPr>
        <w:spacing w:after="120" w:line="276" w:lineRule="auto"/>
        <w:ind w:firstLine="709"/>
        <w:jc w:val="both"/>
        <w:rPr>
          <w:rFonts w:ascii="Geomanist Light" w:eastAsia="Calibri" w:hAnsi="Geomanist Light" w:cs="Arial"/>
          <w:color w:val="000000" w:themeColor="text1"/>
          <w:sz w:val="22"/>
          <w:szCs w:val="22"/>
          <w:lang w:val="es-ES"/>
        </w:rPr>
      </w:pPr>
      <w:bookmarkStart w:id="9" w:name="_Hlk110603413"/>
      <w:r w:rsidRPr="008167EE">
        <w:rPr>
          <w:rFonts w:ascii="Geomanist Light" w:eastAsia="Calibri" w:hAnsi="Geomanist Light" w:cs="Arial"/>
          <w:sz w:val="22"/>
          <w:szCs w:val="22"/>
          <w:lang w:val="es-ES_tradnl"/>
        </w:rPr>
        <w:t>Así las cosas, para</w:t>
      </w:r>
      <w:r w:rsidR="00016282" w:rsidRPr="008167EE">
        <w:rPr>
          <w:rFonts w:ascii="Geomanist Light" w:eastAsia="Calibri" w:hAnsi="Geomanist Light" w:cs="Arial"/>
          <w:sz w:val="22"/>
          <w:szCs w:val="22"/>
          <w:lang w:val="es-ES_tradnl"/>
        </w:rPr>
        <w:t xml:space="preserve"> la aplicación de la definición en comento debe tenerse en cuenta únicamente a los empleos del nivel directivo, lo que excluye a los demás empleos de la planta de personal, como por ejemplo los operativos</w:t>
      </w:r>
      <w:r w:rsidR="00BD1DA5" w:rsidRPr="008167EE">
        <w:rPr>
          <w:rFonts w:ascii="Geomanist Light" w:eastAsia="Calibri" w:hAnsi="Geomanist Light" w:cs="Arial"/>
          <w:sz w:val="22"/>
          <w:szCs w:val="22"/>
          <w:lang w:val="es-ES_tradnl"/>
        </w:rPr>
        <w:t xml:space="preserve">. Así mismo, se excluyen </w:t>
      </w:r>
      <w:r w:rsidR="00016282" w:rsidRPr="008167EE">
        <w:rPr>
          <w:rFonts w:ascii="Geomanist Light" w:eastAsia="Calibri" w:hAnsi="Geomanist Light" w:cs="Arial"/>
          <w:sz w:val="22"/>
          <w:szCs w:val="22"/>
          <w:lang w:val="es-ES_tradnl"/>
        </w:rPr>
        <w:t>las personas vinculadas mediante</w:t>
      </w:r>
      <w:r w:rsidR="00BD1DA5" w:rsidRPr="008167EE">
        <w:rPr>
          <w:rFonts w:ascii="Geomanist Light" w:eastAsia="Calibri" w:hAnsi="Geomanist Light" w:cs="Arial"/>
          <w:sz w:val="22"/>
          <w:szCs w:val="22"/>
          <w:lang w:val="es-ES_tradnl"/>
        </w:rPr>
        <w:t xml:space="preserve"> </w:t>
      </w:r>
      <w:r w:rsidR="00BD1DA5" w:rsidRPr="008167EE">
        <w:rPr>
          <w:rFonts w:ascii="Geomanist Light" w:eastAsia="Calibri" w:hAnsi="Geomanist Light" w:cs="Arial"/>
          <w:color w:val="000000" w:themeColor="text1"/>
          <w:sz w:val="22"/>
          <w:szCs w:val="22"/>
          <w:lang w:val="es-ES"/>
        </w:rPr>
        <w:t>figuras jurídicas</w:t>
      </w:r>
      <w:r w:rsidR="00BD1DA5" w:rsidRPr="008167EE">
        <w:rPr>
          <w:rFonts w:ascii="Geomanist Light" w:eastAsia="Calibri" w:hAnsi="Geomanist Light" w:cs="Arial"/>
          <w:sz w:val="22"/>
          <w:szCs w:val="22"/>
          <w:lang w:val="es-ES_tradnl"/>
        </w:rPr>
        <w:t xml:space="preserve"> diferentes a un contrato de trabajo, como es el caso de los contratos</w:t>
      </w:r>
      <w:r w:rsidR="00016282" w:rsidRPr="008167EE">
        <w:rPr>
          <w:rFonts w:ascii="Geomanist Light" w:eastAsia="Calibri" w:hAnsi="Geomanist Light" w:cs="Arial"/>
          <w:sz w:val="22"/>
          <w:szCs w:val="22"/>
          <w:lang w:val="es-ES_tradnl"/>
        </w:rPr>
        <w:t xml:space="preserve"> de prestación de servicios.</w:t>
      </w:r>
      <w:r w:rsidR="00BD1DA5" w:rsidRPr="008167EE">
        <w:rPr>
          <w:rFonts w:ascii="Geomanist Light" w:eastAsia="Calibri" w:hAnsi="Geomanist Light" w:cs="Arial"/>
          <w:sz w:val="22"/>
          <w:szCs w:val="22"/>
          <w:lang w:val="es-ES_tradnl"/>
        </w:rPr>
        <w:t xml:space="preserve"> </w:t>
      </w:r>
      <w:r w:rsidR="00BD1DA5" w:rsidRPr="008167EE">
        <w:rPr>
          <w:rFonts w:ascii="Geomanist Light" w:eastAsia="Calibri" w:hAnsi="Geomanist Light" w:cs="Arial"/>
          <w:color w:val="000000" w:themeColor="text1"/>
          <w:sz w:val="22"/>
          <w:szCs w:val="22"/>
          <w:lang w:val="es-ES"/>
        </w:rPr>
        <w:t>Al respecto</w:t>
      </w:r>
      <w:r w:rsidRPr="008167EE">
        <w:rPr>
          <w:rFonts w:ascii="Geomanist Light" w:eastAsia="Calibri" w:hAnsi="Geomanist Light" w:cs="Arial"/>
          <w:color w:val="000000" w:themeColor="text1"/>
          <w:sz w:val="22"/>
          <w:szCs w:val="22"/>
          <w:lang w:val="es-ES"/>
        </w:rPr>
        <w:t>,</w:t>
      </w:r>
      <w:r w:rsidR="00BD1DA5" w:rsidRPr="008167EE">
        <w:rPr>
          <w:rFonts w:ascii="Geomanist Light" w:eastAsia="Calibri" w:hAnsi="Geomanist Light" w:cs="Arial"/>
          <w:color w:val="000000" w:themeColor="text1"/>
          <w:sz w:val="22"/>
          <w:szCs w:val="22"/>
          <w:lang w:val="es-ES"/>
        </w:rPr>
        <w:t xml:space="preserve"> debe tenerse en cuenta que la disposición en estudio indica que la vinculación de las mujeres </w:t>
      </w:r>
      <w:r w:rsidRPr="008167EE">
        <w:rPr>
          <w:rFonts w:ascii="Geomanist Light" w:eastAsia="Calibri" w:hAnsi="Geomanist Light" w:cs="Arial"/>
          <w:color w:val="000000" w:themeColor="text1"/>
          <w:sz w:val="22"/>
          <w:szCs w:val="22"/>
          <w:lang w:val="es-ES"/>
        </w:rPr>
        <w:t>en</w:t>
      </w:r>
      <w:r w:rsidR="00BD1DA5" w:rsidRPr="008167EE">
        <w:rPr>
          <w:rFonts w:ascii="Geomanist Light" w:eastAsia="Calibri" w:hAnsi="Geomanist Light" w:cs="Arial"/>
          <w:color w:val="000000" w:themeColor="text1"/>
          <w:sz w:val="22"/>
          <w:szCs w:val="22"/>
          <w:lang w:val="es-ES"/>
        </w:rPr>
        <w:t xml:space="preserve"> los cargos directivos de la persona jurídica debe ser de índole laboral, al establecer de forma expresa</w:t>
      </w:r>
      <w:r w:rsidRPr="008167EE">
        <w:rPr>
          <w:rFonts w:ascii="Geomanist Light" w:eastAsia="Calibri" w:hAnsi="Geomanist Light" w:cs="Arial"/>
          <w:color w:val="000000" w:themeColor="text1"/>
          <w:sz w:val="22"/>
          <w:szCs w:val="22"/>
          <w:lang w:val="es-ES"/>
        </w:rPr>
        <w:t>:</w:t>
      </w:r>
      <w:r w:rsidR="00BD1DA5" w:rsidRPr="008167EE">
        <w:rPr>
          <w:rFonts w:ascii="Geomanist Light" w:eastAsia="Calibri" w:hAnsi="Geomanist Light" w:cs="Arial"/>
          <w:color w:val="000000" w:themeColor="text1"/>
          <w:sz w:val="22"/>
          <w:szCs w:val="22"/>
          <w:lang w:val="es-ES"/>
        </w:rPr>
        <w:t xml:space="preserve"> </w:t>
      </w:r>
      <w:r w:rsidR="00BD1DA5" w:rsidRPr="008167EE">
        <w:rPr>
          <w:rFonts w:ascii="Geomanist Light" w:hAnsi="Geomanist Light" w:cs="Arial"/>
          <w:color w:val="000000" w:themeColor="text1"/>
          <w:sz w:val="22"/>
          <w:szCs w:val="22"/>
          <w:lang w:eastAsia="es-CO"/>
        </w:rPr>
        <w:t>«</w:t>
      </w:r>
      <w:r w:rsidR="00BD1DA5" w:rsidRPr="008167EE">
        <w:rPr>
          <w:rFonts w:ascii="Geomanist Light" w:hAnsi="Geomanist Light" w:cs="Arial"/>
          <w:sz w:val="22"/>
          <w:szCs w:val="22"/>
          <w:lang w:eastAsia="es-CO"/>
        </w:rPr>
        <w:t xml:space="preserve">[…] </w:t>
      </w:r>
      <w:r w:rsidR="00BD1DA5" w:rsidRPr="008167EE">
        <w:rPr>
          <w:rFonts w:ascii="Geomanist Light" w:hAnsi="Geomanist Light" w:cs="Arial"/>
          <w:i/>
          <w:iCs/>
          <w:color w:val="000000" w:themeColor="text1"/>
          <w:sz w:val="22"/>
          <w:szCs w:val="22"/>
          <w:lang w:eastAsia="es-CO"/>
        </w:rPr>
        <w:t xml:space="preserve">hayan estado vinculadas laboralmente </w:t>
      </w:r>
      <w:r w:rsidR="00BD1DA5" w:rsidRPr="008167EE">
        <w:rPr>
          <w:rFonts w:ascii="Geomanist Light" w:hAnsi="Geomanist Light" w:cs="Arial"/>
          <w:sz w:val="22"/>
          <w:szCs w:val="22"/>
          <w:lang w:eastAsia="es-CO"/>
        </w:rPr>
        <w:t>[…]»</w:t>
      </w:r>
    </w:p>
    <w:p w14:paraId="27515C97" w14:textId="5A99475F" w:rsidR="006845FC" w:rsidRPr="008167EE" w:rsidRDefault="00BD1DA5" w:rsidP="00602D75">
      <w:pPr>
        <w:spacing w:after="120" w:line="276" w:lineRule="auto"/>
        <w:ind w:firstLine="709"/>
        <w:jc w:val="both"/>
        <w:rPr>
          <w:rFonts w:ascii="Geomanist Light" w:eastAsia="Calibri" w:hAnsi="Geomanist Light" w:cs="Arial"/>
          <w:sz w:val="22"/>
          <w:szCs w:val="22"/>
          <w:lang w:val="es-ES_tradnl"/>
        </w:rPr>
      </w:pPr>
      <w:r w:rsidRPr="008167EE">
        <w:rPr>
          <w:rFonts w:ascii="Geomanist Light" w:eastAsia="Calibri" w:hAnsi="Geomanist Light" w:cs="Arial"/>
          <w:sz w:val="22"/>
          <w:szCs w:val="22"/>
          <w:lang w:val="es-ES_tradnl"/>
        </w:rPr>
        <w:t>Por otro lado</w:t>
      </w:r>
      <w:r w:rsidR="00016282" w:rsidRPr="008167EE">
        <w:rPr>
          <w:rFonts w:ascii="Geomanist Light" w:eastAsia="Calibri" w:hAnsi="Geomanist Light" w:cs="Arial"/>
          <w:sz w:val="22"/>
          <w:szCs w:val="22"/>
          <w:lang w:val="es-ES_tradnl"/>
        </w:rPr>
        <w:t xml:space="preserve">, no basta con que los cargos directivos en una sociedad sean mayoritariamente de mujeres para que sea considerada como un emprendimiento </w:t>
      </w:r>
      <w:r w:rsidR="006845FC" w:rsidRPr="008167EE">
        <w:rPr>
          <w:rFonts w:ascii="Geomanist Light" w:eastAsia="Calibri" w:hAnsi="Geomanist Light" w:cs="Arial"/>
          <w:sz w:val="22"/>
          <w:szCs w:val="22"/>
          <w:lang w:val="es-ES_tradnl"/>
        </w:rPr>
        <w:t xml:space="preserve">o empresa </w:t>
      </w:r>
      <w:r w:rsidR="00016282" w:rsidRPr="008167EE">
        <w:rPr>
          <w:rFonts w:ascii="Geomanist Light" w:eastAsia="Calibri" w:hAnsi="Geomanist Light" w:cs="Arial"/>
          <w:sz w:val="22"/>
          <w:szCs w:val="22"/>
          <w:lang w:val="es-ES_tradnl"/>
        </w:rPr>
        <w:t>a l</w:t>
      </w:r>
      <w:r w:rsidR="006845FC" w:rsidRPr="008167EE">
        <w:rPr>
          <w:rFonts w:ascii="Geomanist Light" w:eastAsia="Calibri" w:hAnsi="Geomanist Light" w:cs="Arial"/>
          <w:sz w:val="22"/>
          <w:szCs w:val="22"/>
          <w:lang w:val="es-ES_tradnl"/>
        </w:rPr>
        <w:t>a</w:t>
      </w:r>
      <w:r w:rsidR="00016282" w:rsidRPr="008167EE">
        <w:rPr>
          <w:rFonts w:ascii="Geomanist Light" w:eastAsia="Calibri" w:hAnsi="Geomanist Light" w:cs="Arial"/>
          <w:sz w:val="22"/>
          <w:szCs w:val="22"/>
          <w:lang w:val="es-ES_tradnl"/>
        </w:rPr>
        <w:t xml:space="preserve">s que se refiere la norma, sino que además es necesario que dicha vinculación mayoritaria de mujeres en los empleos del nivel directivo de la </w:t>
      </w:r>
      <w:r w:rsidR="006845FC" w:rsidRPr="008167EE">
        <w:rPr>
          <w:rFonts w:ascii="Geomanist Light" w:eastAsia="Calibri" w:hAnsi="Geomanist Light" w:cs="Arial"/>
          <w:sz w:val="22"/>
          <w:szCs w:val="22"/>
          <w:lang w:val="es-ES_tradnl"/>
        </w:rPr>
        <w:t>persona jurídica</w:t>
      </w:r>
      <w:r w:rsidR="00016282" w:rsidRPr="008167EE">
        <w:rPr>
          <w:rFonts w:ascii="Geomanist Light" w:eastAsia="Calibri" w:hAnsi="Geomanist Light" w:cs="Arial"/>
          <w:sz w:val="22"/>
          <w:szCs w:val="22"/>
          <w:lang w:val="es-ES_tradnl"/>
        </w:rPr>
        <w:t xml:space="preserve"> se haya mantenido como mínimo durante el periodo de un</w:t>
      </w:r>
      <w:r w:rsidR="006845FC" w:rsidRPr="008167EE">
        <w:rPr>
          <w:rFonts w:ascii="Geomanist Light" w:eastAsia="Calibri" w:hAnsi="Geomanist Light" w:cs="Arial"/>
          <w:sz w:val="22"/>
          <w:szCs w:val="22"/>
          <w:lang w:val="es-ES_tradnl"/>
        </w:rPr>
        <w:t xml:space="preserve"> (1)</w:t>
      </w:r>
      <w:r w:rsidR="00016282" w:rsidRPr="008167EE">
        <w:rPr>
          <w:rFonts w:ascii="Geomanist Light" w:eastAsia="Calibri" w:hAnsi="Geomanist Light" w:cs="Arial"/>
          <w:sz w:val="22"/>
          <w:szCs w:val="22"/>
          <w:lang w:val="es-ES_tradnl"/>
        </w:rPr>
        <w:t xml:space="preserve"> año, contado a partir de la fecha de cierre del proceso de selección</w:t>
      </w:r>
      <w:bookmarkEnd w:id="9"/>
      <w:r w:rsidR="00016282" w:rsidRPr="008167EE">
        <w:rPr>
          <w:rFonts w:ascii="Geomanist Light" w:eastAsia="Calibri" w:hAnsi="Geomanist Light" w:cs="Arial"/>
          <w:sz w:val="22"/>
          <w:szCs w:val="22"/>
          <w:lang w:val="es-ES_tradnl"/>
        </w:rPr>
        <w:t xml:space="preserve">. De esta manera, el criterio establecido en la norma para definir los emprendimientos y empresas de mujeres deja por fuera de dicha categoría a </w:t>
      </w:r>
      <w:r w:rsidR="00016282" w:rsidRPr="008167EE">
        <w:rPr>
          <w:rFonts w:ascii="Geomanist Light" w:eastAsia="Calibri" w:hAnsi="Geomanist Light" w:cs="Arial"/>
          <w:sz w:val="22"/>
          <w:szCs w:val="22"/>
          <w:lang w:val="es-ES_tradnl"/>
        </w:rPr>
        <w:lastRenderedPageBreak/>
        <w:t>aquellas sociedades que, a pesar de contar con la participación mayoritaria de mujeres en el nivel directivo, no cuenten con el requerimiento del tiempo mínimo de un</w:t>
      </w:r>
      <w:r w:rsidR="00D332A6" w:rsidRPr="008167EE">
        <w:rPr>
          <w:rFonts w:ascii="Geomanist Light" w:eastAsia="Calibri" w:hAnsi="Geomanist Light" w:cs="Arial"/>
          <w:sz w:val="22"/>
          <w:szCs w:val="22"/>
          <w:lang w:val="es-ES_tradnl"/>
        </w:rPr>
        <w:t xml:space="preserve"> (1)</w:t>
      </w:r>
      <w:r w:rsidR="00016282" w:rsidRPr="008167EE">
        <w:rPr>
          <w:rFonts w:ascii="Geomanist Light" w:eastAsia="Calibri" w:hAnsi="Geomanist Light" w:cs="Arial"/>
          <w:sz w:val="22"/>
          <w:szCs w:val="22"/>
          <w:lang w:val="es-ES_tradnl"/>
        </w:rPr>
        <w:t xml:space="preserve"> año.</w:t>
      </w:r>
      <w:r w:rsidR="00515135" w:rsidRPr="008167EE">
        <w:rPr>
          <w:rFonts w:ascii="Geomanist Light" w:hAnsi="Geomanist Light" w:cs="Arial"/>
          <w:color w:val="000000" w:themeColor="text1"/>
          <w:sz w:val="22"/>
          <w:szCs w:val="22"/>
          <w:lang w:val="es-ES_tradnl" w:eastAsia="es-ES"/>
        </w:rPr>
        <w:t xml:space="preserve"> </w:t>
      </w:r>
    </w:p>
    <w:p w14:paraId="59A61F12" w14:textId="1D1DC4FF" w:rsidR="009C0E81" w:rsidRPr="008167EE" w:rsidRDefault="009C0E81">
      <w:pPr>
        <w:spacing w:after="120" w:line="276" w:lineRule="auto"/>
        <w:ind w:firstLine="709"/>
        <w:jc w:val="both"/>
        <w:rPr>
          <w:rFonts w:ascii="Geomanist Light" w:eastAsia="Calibri" w:hAnsi="Geomanist Light" w:cs="Arial"/>
          <w:color w:val="000000" w:themeColor="text1"/>
          <w:sz w:val="22"/>
          <w:szCs w:val="22"/>
          <w:lang w:val="es-ES"/>
        </w:rPr>
      </w:pPr>
      <w:r w:rsidRPr="008167EE">
        <w:rPr>
          <w:rFonts w:ascii="Geomanist Light" w:eastAsia="Calibri" w:hAnsi="Geomanist Light" w:cs="Arial"/>
          <w:sz w:val="22"/>
          <w:szCs w:val="22"/>
          <w:lang w:val="es-ES_tradnl"/>
        </w:rPr>
        <w:t>Como medio para la acreditación de la condición en comento, la disposición en cita establece una certificación expedida por el representante legal y el revisor fiscal en la que consten todas las personas que conforman los cargos de nivel directivo del proponente, el número de mujeres y el tiempo de vinculación. Dicho documento además debe relacionar los nombres completos de las personas que integran el nivel directivo y los números de documentos de identidad de cada uno de ellos. Adicionalmente, la norma dispone que la mencionada certificación de</w:t>
      </w:r>
      <w:r w:rsidR="001626D1" w:rsidRPr="008167EE">
        <w:rPr>
          <w:rFonts w:ascii="Geomanist Light" w:eastAsia="Calibri" w:hAnsi="Geomanist Light" w:cs="Arial"/>
          <w:sz w:val="22"/>
          <w:szCs w:val="22"/>
          <w:lang w:val="es-ES_tradnl"/>
        </w:rPr>
        <w:t>be</w:t>
      </w:r>
      <w:r w:rsidRPr="008167EE">
        <w:rPr>
          <w:rFonts w:ascii="Geomanist Light" w:eastAsia="Calibri" w:hAnsi="Geomanist Light" w:cs="Arial"/>
          <w:sz w:val="22"/>
          <w:szCs w:val="22"/>
          <w:lang w:val="es-ES_tradnl"/>
        </w:rPr>
        <w:t xml:space="preserve"> presentarse acompañada de copia de los respectivos documentos de identidad, copia de los contratos de trabajo o certificación laboral con funciones, así como el certificado de aportes a seguridad social del último año en el que se demuestren los pagos realizados por el empleador. N</w:t>
      </w:r>
      <w:proofErr w:type="spellStart"/>
      <w:r w:rsidRPr="008167EE">
        <w:rPr>
          <w:rFonts w:ascii="Geomanist Light" w:eastAsia="Calibri" w:hAnsi="Geomanist Light" w:cs="Arial"/>
          <w:color w:val="000000" w:themeColor="text1"/>
          <w:sz w:val="22"/>
          <w:szCs w:val="22"/>
          <w:lang w:val="es-ES"/>
        </w:rPr>
        <w:t>ótese</w:t>
      </w:r>
      <w:proofErr w:type="spellEnd"/>
      <w:r w:rsidRPr="008167EE">
        <w:rPr>
          <w:rFonts w:ascii="Geomanist Light" w:eastAsia="Calibri" w:hAnsi="Geomanist Light" w:cs="Arial"/>
          <w:color w:val="000000" w:themeColor="text1"/>
          <w:sz w:val="22"/>
          <w:szCs w:val="22"/>
          <w:lang w:val="es-ES"/>
        </w:rPr>
        <w:t xml:space="preserve"> incluso que, el inciso cuarto del numeral 2 del artículo que se viene analizando, cuando enumera los documentos a través de los cuales se acredita la condición de emprendimiento y empresa de mujeres, establece que se debe aportar copia de los contratos de trabajo o de certificación laboral, con lo cual es claro que solo se entenderá que cumplen con los requisitos para ser considerada como emprendimiento o empresa de mujeres si la vinculación a cargos del nivel directivo </w:t>
      </w:r>
      <w:r w:rsidR="001626D1" w:rsidRPr="008167EE">
        <w:rPr>
          <w:rFonts w:ascii="Geomanist Light" w:eastAsia="Calibri" w:hAnsi="Geomanist Light" w:cs="Arial"/>
          <w:color w:val="000000" w:themeColor="text1"/>
          <w:sz w:val="22"/>
          <w:szCs w:val="22"/>
          <w:lang w:val="es-ES"/>
        </w:rPr>
        <w:t xml:space="preserve">se realiza </w:t>
      </w:r>
      <w:r w:rsidRPr="008167EE">
        <w:rPr>
          <w:rFonts w:ascii="Geomanist Light" w:eastAsia="Calibri" w:hAnsi="Geomanist Light" w:cs="Arial"/>
          <w:color w:val="000000" w:themeColor="text1"/>
          <w:sz w:val="22"/>
          <w:szCs w:val="22"/>
          <w:lang w:val="es-ES"/>
        </w:rPr>
        <w:t>mediante un contrato de trabajo.</w:t>
      </w:r>
    </w:p>
    <w:p w14:paraId="75A782C5" w14:textId="7E38BBC7" w:rsidR="001E59EC" w:rsidRPr="008167EE" w:rsidRDefault="004C05AC" w:rsidP="00602D75">
      <w:pPr>
        <w:spacing w:after="120" w:line="276" w:lineRule="auto"/>
        <w:ind w:firstLine="709"/>
        <w:jc w:val="both"/>
        <w:rPr>
          <w:rFonts w:ascii="Geomanist Light" w:eastAsia="Calibri" w:hAnsi="Geomanist Light" w:cs="Arial"/>
          <w:sz w:val="22"/>
          <w:szCs w:val="22"/>
          <w:lang w:val="es-ES_tradnl"/>
        </w:rPr>
      </w:pPr>
      <w:r w:rsidRPr="008167EE">
        <w:rPr>
          <w:rFonts w:ascii="Geomanist Light" w:eastAsia="Calibri" w:hAnsi="Geomanist Light" w:cs="Arial"/>
          <w:color w:val="000000" w:themeColor="text1"/>
          <w:sz w:val="22"/>
          <w:szCs w:val="22"/>
          <w:lang w:val="es-ES_tradnl"/>
        </w:rPr>
        <w:t xml:space="preserve">Así pues, de acuerdo con la revisión de todos los numerales del artículo 2.2.1.2.4.2.14 es posible advertir que para cada uno de estos fueron expresamente establecidos los documentos que sirven </w:t>
      </w:r>
      <w:r w:rsidR="00176D8A" w:rsidRPr="008167EE">
        <w:rPr>
          <w:rFonts w:ascii="Geomanist Light" w:eastAsia="Calibri" w:hAnsi="Geomanist Light" w:cs="Arial"/>
          <w:color w:val="000000" w:themeColor="text1"/>
          <w:sz w:val="22"/>
          <w:szCs w:val="22"/>
          <w:lang w:val="es-ES_tradnl"/>
        </w:rPr>
        <w:t xml:space="preserve">como medio para su acreditación. De este modo dichos </w:t>
      </w:r>
      <w:r w:rsidR="001E59EC" w:rsidRPr="008167EE">
        <w:rPr>
          <w:rFonts w:ascii="Geomanist Light" w:eastAsia="Calibri" w:hAnsi="Geomanist Light" w:cs="Arial"/>
          <w:sz w:val="22"/>
          <w:szCs w:val="22"/>
          <w:lang w:val="es-ES_tradnl"/>
        </w:rPr>
        <w:t>documentos constituyen una tarifa legal probatoria para demostrar que los proponentes son emprendimientos o empresas de mujeres y que, por lo tanto, tienen derecho a la aplicación de los criterios diferenciales reglamentados por el artículo 2.2.1.2.4.2.15 del Decreto 1082 de 2015, en desarrollo del artículo 32 de la Ley 2069 de 2020. Esto significa que a quienes pretendan acceder a tales beneficios en consideración a la</w:t>
      </w:r>
      <w:r w:rsidR="00176D8A" w:rsidRPr="008167EE">
        <w:rPr>
          <w:rFonts w:ascii="Geomanist Light" w:eastAsia="Calibri" w:hAnsi="Geomanist Light" w:cs="Arial"/>
          <w:sz w:val="22"/>
          <w:szCs w:val="22"/>
          <w:lang w:val="es-ES_tradnl"/>
        </w:rPr>
        <w:t>s definicio</w:t>
      </w:r>
      <w:r w:rsidR="001E59EC" w:rsidRPr="008167EE">
        <w:rPr>
          <w:rFonts w:ascii="Geomanist Light" w:eastAsia="Calibri" w:hAnsi="Geomanist Light" w:cs="Arial"/>
          <w:sz w:val="22"/>
          <w:szCs w:val="22"/>
          <w:lang w:val="es-ES_tradnl"/>
        </w:rPr>
        <w:t>n</w:t>
      </w:r>
      <w:r w:rsidR="00176D8A" w:rsidRPr="008167EE">
        <w:rPr>
          <w:rFonts w:ascii="Geomanist Light" w:eastAsia="Calibri" w:hAnsi="Geomanist Light" w:cs="Arial"/>
          <w:sz w:val="22"/>
          <w:szCs w:val="22"/>
          <w:lang w:val="es-ES_tradnl"/>
        </w:rPr>
        <w:t>es</w:t>
      </w:r>
      <w:r w:rsidR="001E59EC" w:rsidRPr="008167EE">
        <w:rPr>
          <w:rFonts w:ascii="Geomanist Light" w:eastAsia="Calibri" w:hAnsi="Geomanist Light" w:cs="Arial"/>
          <w:sz w:val="22"/>
          <w:szCs w:val="22"/>
          <w:lang w:val="es-ES_tradnl"/>
        </w:rPr>
        <w:t xml:space="preserve"> establecida</w:t>
      </w:r>
      <w:r w:rsidR="00176D8A" w:rsidRPr="008167EE">
        <w:rPr>
          <w:rFonts w:ascii="Geomanist Light" w:eastAsia="Calibri" w:hAnsi="Geomanist Light" w:cs="Arial"/>
          <w:sz w:val="22"/>
          <w:szCs w:val="22"/>
          <w:lang w:val="es-ES_tradnl"/>
        </w:rPr>
        <w:t>s</w:t>
      </w:r>
      <w:r w:rsidR="001E59EC" w:rsidRPr="008167EE">
        <w:rPr>
          <w:rFonts w:ascii="Geomanist Light" w:eastAsia="Calibri" w:hAnsi="Geomanist Light" w:cs="Arial"/>
          <w:sz w:val="22"/>
          <w:szCs w:val="22"/>
          <w:lang w:val="es-ES_tradnl"/>
        </w:rPr>
        <w:t xml:space="preserve"> en </w:t>
      </w:r>
      <w:r w:rsidR="006429DC">
        <w:rPr>
          <w:rFonts w:ascii="Geomanist Light" w:eastAsia="Calibri" w:hAnsi="Geomanist Light" w:cs="Arial"/>
          <w:sz w:val="22"/>
          <w:szCs w:val="22"/>
          <w:lang w:val="es-ES_tradnl"/>
        </w:rPr>
        <w:t xml:space="preserve">el </w:t>
      </w:r>
      <w:r w:rsidR="00176D8A" w:rsidRPr="008167EE">
        <w:rPr>
          <w:rFonts w:ascii="Geomanist Light" w:eastAsia="Calibri" w:hAnsi="Geomanist Light" w:cs="Arial"/>
          <w:sz w:val="22"/>
          <w:szCs w:val="22"/>
          <w:lang w:val="es-ES_tradnl"/>
        </w:rPr>
        <w:t xml:space="preserve">numeral </w:t>
      </w:r>
      <w:r w:rsidR="001E59EC" w:rsidRPr="008167EE">
        <w:rPr>
          <w:rFonts w:ascii="Geomanist Light" w:eastAsia="Calibri" w:hAnsi="Geomanist Light" w:cs="Arial"/>
          <w:sz w:val="22"/>
          <w:szCs w:val="22"/>
          <w:lang w:val="es-ES_tradnl"/>
        </w:rPr>
        <w:t>2 del artículo 2.2.1.2.4.2.14, les corresponde presentar la mencionada certificación con sus respectivos soportes.</w:t>
      </w:r>
    </w:p>
    <w:p w14:paraId="3650A998" w14:textId="040D6E60" w:rsidR="001E59EC" w:rsidRPr="008167EE" w:rsidRDefault="00176D8A" w:rsidP="00602D75">
      <w:pPr>
        <w:spacing w:after="120" w:line="276" w:lineRule="auto"/>
        <w:ind w:firstLine="709"/>
        <w:jc w:val="both"/>
        <w:rPr>
          <w:rFonts w:ascii="Geomanist Light" w:eastAsia="Calibri" w:hAnsi="Geomanist Light" w:cs="Arial"/>
          <w:sz w:val="22"/>
          <w:szCs w:val="22"/>
          <w:lang w:val="es-ES_tradnl"/>
        </w:rPr>
      </w:pPr>
      <w:r w:rsidRPr="008167EE">
        <w:rPr>
          <w:rFonts w:ascii="Geomanist Light" w:eastAsia="Calibri" w:hAnsi="Geomanist Light" w:cs="Arial"/>
          <w:sz w:val="22"/>
          <w:szCs w:val="22"/>
          <w:lang w:val="es-ES_tradnl"/>
        </w:rPr>
        <w:t>Lo anterior, s</w:t>
      </w:r>
      <w:r w:rsidR="001E59EC" w:rsidRPr="008167EE">
        <w:rPr>
          <w:rFonts w:ascii="Geomanist Light" w:eastAsia="Calibri" w:hAnsi="Geomanist Light" w:cs="Arial"/>
          <w:sz w:val="22"/>
          <w:szCs w:val="22"/>
          <w:lang w:val="es-ES_tradnl"/>
        </w:rPr>
        <w:t xml:space="preserve">in perjuicio </w:t>
      </w:r>
      <w:r w:rsidRPr="008167EE">
        <w:rPr>
          <w:rFonts w:ascii="Geomanist Light" w:eastAsia="Calibri" w:hAnsi="Geomanist Light" w:cs="Arial"/>
          <w:sz w:val="22"/>
          <w:szCs w:val="22"/>
          <w:lang w:val="es-ES_tradnl"/>
        </w:rPr>
        <w:t xml:space="preserve">de lo determinado en forma particular </w:t>
      </w:r>
      <w:r w:rsidR="001626D1" w:rsidRPr="008167EE">
        <w:rPr>
          <w:rFonts w:ascii="Geomanist Light" w:eastAsia="Calibri" w:hAnsi="Geomanist Light" w:cs="Arial"/>
          <w:sz w:val="22"/>
          <w:szCs w:val="22"/>
          <w:lang w:val="es-ES_tradnl"/>
        </w:rPr>
        <w:t xml:space="preserve">en </w:t>
      </w:r>
      <w:r w:rsidRPr="008167EE">
        <w:rPr>
          <w:rFonts w:ascii="Geomanist Light" w:eastAsia="Calibri" w:hAnsi="Geomanist Light" w:cs="Arial"/>
          <w:sz w:val="22"/>
          <w:szCs w:val="22"/>
          <w:lang w:val="es-ES_tradnl"/>
        </w:rPr>
        <w:t>el numeral 2 del artículo 2.2.1.2.4.2.14</w:t>
      </w:r>
      <w:r w:rsidR="001E59EC" w:rsidRPr="008167EE">
        <w:rPr>
          <w:rFonts w:ascii="Geomanist Light" w:eastAsia="Calibri" w:hAnsi="Geomanist Light" w:cs="Arial"/>
          <w:sz w:val="22"/>
          <w:szCs w:val="22"/>
          <w:lang w:val="es-ES_tradnl"/>
        </w:rPr>
        <w:t xml:space="preserve">, </w:t>
      </w:r>
      <w:r w:rsidRPr="008167EE">
        <w:rPr>
          <w:rFonts w:ascii="Geomanist Light" w:eastAsia="Calibri" w:hAnsi="Geomanist Light" w:cs="Arial"/>
          <w:sz w:val="22"/>
          <w:szCs w:val="22"/>
          <w:lang w:val="es-ES_tradnl"/>
        </w:rPr>
        <w:t xml:space="preserve">en cuanto se refiere a que adicionalmente a la </w:t>
      </w:r>
      <w:r w:rsidR="001E59EC" w:rsidRPr="008167EE">
        <w:rPr>
          <w:rFonts w:ascii="Geomanist Light" w:eastAsia="Calibri" w:hAnsi="Geomanist Light" w:cs="Arial"/>
          <w:sz w:val="22"/>
          <w:szCs w:val="22"/>
          <w:lang w:val="es-ES_tradnl"/>
        </w:rPr>
        <w:t>presentación de la certificación</w:t>
      </w:r>
      <w:r w:rsidRPr="008167EE">
        <w:rPr>
          <w:rFonts w:ascii="Geomanist Light" w:eastAsia="Calibri" w:hAnsi="Geomanist Light" w:cs="Arial"/>
          <w:sz w:val="22"/>
          <w:szCs w:val="22"/>
          <w:lang w:val="es-ES_tradnl"/>
        </w:rPr>
        <w:t xml:space="preserve">, esta debe acompañarse de </w:t>
      </w:r>
      <w:r w:rsidR="001E59EC" w:rsidRPr="008167EE">
        <w:rPr>
          <w:rFonts w:ascii="Geomanist Light" w:eastAsia="Calibri" w:hAnsi="Geomanist Light" w:cs="Arial"/>
          <w:sz w:val="22"/>
          <w:szCs w:val="22"/>
          <w:lang w:val="es-ES_tradnl"/>
        </w:rPr>
        <w:t xml:space="preserve">las copias de los documentos de identidad, de los contratos </w:t>
      </w:r>
      <w:r w:rsidRPr="008167EE">
        <w:rPr>
          <w:rFonts w:ascii="Geomanist Light" w:eastAsia="Calibri" w:hAnsi="Geomanist Light" w:cs="Arial"/>
          <w:sz w:val="22"/>
          <w:szCs w:val="22"/>
          <w:lang w:val="es-ES_tradnl"/>
        </w:rPr>
        <w:t xml:space="preserve">de trabajo o certificación laboral con funciones, así como el certificado de aportes a seguridad social del último año en el que se demuestren los pagos realizados por el empleador. </w:t>
      </w:r>
      <w:r w:rsidR="001E59EC" w:rsidRPr="008167EE">
        <w:rPr>
          <w:rFonts w:ascii="Geomanist Light" w:eastAsia="Calibri" w:hAnsi="Geomanist Light" w:cs="Arial"/>
          <w:sz w:val="22"/>
          <w:szCs w:val="22"/>
          <w:lang w:val="es-ES_tradnl"/>
        </w:rPr>
        <w:t>E</w:t>
      </w:r>
      <w:r w:rsidRPr="008167EE">
        <w:rPr>
          <w:rFonts w:ascii="Geomanist Light" w:eastAsia="Calibri" w:hAnsi="Geomanist Light" w:cs="Arial"/>
          <w:sz w:val="22"/>
          <w:szCs w:val="22"/>
          <w:lang w:val="es-ES_tradnl"/>
        </w:rPr>
        <w:t xml:space="preserve">n todo caso, es deber </w:t>
      </w:r>
      <w:r w:rsidR="001E59EC" w:rsidRPr="008167EE">
        <w:rPr>
          <w:rFonts w:ascii="Geomanist Light" w:eastAsia="Calibri" w:hAnsi="Geomanist Light" w:cs="Arial"/>
          <w:sz w:val="22"/>
          <w:szCs w:val="22"/>
          <w:lang w:val="es-ES_tradnl"/>
        </w:rPr>
        <w:t xml:space="preserve">de la entidad </w:t>
      </w:r>
      <w:r w:rsidR="00CF64D6" w:rsidRPr="008167EE">
        <w:rPr>
          <w:rFonts w:ascii="Geomanist Light" w:eastAsia="Calibri" w:hAnsi="Geomanist Light" w:cs="Arial"/>
          <w:sz w:val="22"/>
          <w:szCs w:val="22"/>
          <w:lang w:val="es-ES_tradnl"/>
        </w:rPr>
        <w:t xml:space="preserve">estatal </w:t>
      </w:r>
      <w:r w:rsidR="001E59EC" w:rsidRPr="008167EE">
        <w:rPr>
          <w:rFonts w:ascii="Geomanist Light" w:eastAsia="Calibri" w:hAnsi="Geomanist Light" w:cs="Arial"/>
          <w:sz w:val="22"/>
          <w:szCs w:val="22"/>
          <w:lang w:val="es-ES_tradnl"/>
        </w:rPr>
        <w:t>verificar que los documentos presentados acrediten las condiciones descritas en el primer y segundo inciso del numeral 2 del artículo 2.2.1.2.4.2.14 del Decreto 1082 de 2015</w:t>
      </w:r>
      <w:r w:rsidR="00CF64D6" w:rsidRPr="008167EE">
        <w:rPr>
          <w:rFonts w:ascii="Geomanist Light" w:eastAsia="Calibri" w:hAnsi="Geomanist Light" w:cs="Arial"/>
          <w:sz w:val="22"/>
          <w:szCs w:val="22"/>
          <w:lang w:val="es-ES_tradnl"/>
        </w:rPr>
        <w:t>.</w:t>
      </w:r>
      <w:r w:rsidR="001E59EC" w:rsidRPr="008167EE">
        <w:rPr>
          <w:rFonts w:ascii="Geomanist Light" w:eastAsia="Calibri" w:hAnsi="Geomanist Light" w:cs="Arial"/>
          <w:sz w:val="22"/>
          <w:szCs w:val="22"/>
          <w:lang w:val="es-ES_tradnl"/>
        </w:rPr>
        <w:t xml:space="preserve"> </w:t>
      </w:r>
    </w:p>
    <w:p w14:paraId="1E5E846A" w14:textId="5ECF2C3F" w:rsidR="007C7B74" w:rsidRPr="008167EE" w:rsidRDefault="007C7B74">
      <w:pPr>
        <w:spacing w:after="120" w:line="276" w:lineRule="auto"/>
        <w:ind w:firstLine="709"/>
        <w:jc w:val="both"/>
        <w:rPr>
          <w:rFonts w:ascii="Geomanist Light" w:eastAsia="Calibri" w:hAnsi="Geomanist Light" w:cs="Arial"/>
          <w:sz w:val="22"/>
          <w:szCs w:val="22"/>
          <w:lang w:val="es-ES_tradnl"/>
        </w:rPr>
      </w:pPr>
      <w:r w:rsidRPr="008167EE">
        <w:rPr>
          <w:rFonts w:ascii="Geomanist Light" w:hAnsi="Geomanist Light" w:cs="Arial"/>
          <w:sz w:val="22"/>
          <w:szCs w:val="22"/>
          <w:lang w:eastAsia="es-CO"/>
        </w:rPr>
        <w:lastRenderedPageBreak/>
        <w:t xml:space="preserve">Conviene destacar que los documentos a los que se refiere la norma son, por regla general, certificaciones emitidas bajo la gravedad del juramento. </w:t>
      </w:r>
      <w:r w:rsidRPr="008167EE">
        <w:rPr>
          <w:rFonts w:ascii="Geomanist Light" w:eastAsia="Calibri" w:hAnsi="Geomanist Light" w:cs="Arial"/>
          <w:bCs/>
          <w:color w:val="000000"/>
          <w:sz w:val="22"/>
          <w:szCs w:val="22"/>
          <w:lang w:val="es-ES_tradnl" w:eastAsia="en-US"/>
        </w:rPr>
        <w:t xml:space="preserve">Por tanto, teniendo en cuenta i) que el reglamento define los documentos que demuestran las circunstancias reguladas en los artículos 2.2.1.2.4.2.14. y </w:t>
      </w:r>
      <w:r w:rsidRPr="008167EE">
        <w:rPr>
          <w:rFonts w:ascii="Geomanist Light" w:eastAsia="Calibri" w:hAnsi="Geomanist Light" w:cs="Arial"/>
          <w:color w:val="000000"/>
          <w:sz w:val="22"/>
          <w:szCs w:val="22"/>
          <w:lang w:eastAsia="en-US"/>
        </w:rPr>
        <w:t>2.2.1.2.4.2.15.</w:t>
      </w:r>
      <w:r w:rsidRPr="008167EE">
        <w:rPr>
          <w:rFonts w:ascii="Geomanist Light" w:eastAsia="Calibri" w:hAnsi="Geomanist Light" w:cs="Arial"/>
          <w:bCs/>
          <w:color w:val="000000"/>
          <w:sz w:val="22"/>
          <w:szCs w:val="22"/>
          <w:lang w:val="es-ES_tradnl" w:eastAsia="en-US"/>
        </w:rPr>
        <w:t>, ii) que las entidades estatales deben presumir la buena fe, como lo ordena el artículo 83 de la Constitución Política, y que iii) los numerales 1 y 2 del artículo 25 de la Ley 80 de 1993 prohíben implementar trámites o requisitos que las normas no incluyen, como garantía del principio de economía, las entidades deben abstenerse de solicitar documentos adicionales a los señalados en el artículo 2.2.1.2.4.2.14. Lo anterior se indica, sin perjuicio del deber de verificación, ante las inconsistencias evidenciadas, o de denuncia de la posible falsedad de los documentos advertida durante el procedimiento contractual.</w:t>
      </w:r>
    </w:p>
    <w:p w14:paraId="4F86EC22" w14:textId="2B0A8D82" w:rsidR="001E59EC" w:rsidRPr="008167EE" w:rsidRDefault="001E59EC" w:rsidP="00602D75">
      <w:pPr>
        <w:spacing w:after="120" w:line="276" w:lineRule="auto"/>
        <w:ind w:firstLine="709"/>
        <w:jc w:val="both"/>
        <w:rPr>
          <w:rFonts w:ascii="Geomanist Light" w:eastAsia="Calibri" w:hAnsi="Geomanist Light" w:cs="Arial"/>
          <w:sz w:val="22"/>
          <w:szCs w:val="22"/>
          <w:lang w:val="es-ES_tradnl"/>
        </w:rPr>
      </w:pPr>
      <w:r w:rsidRPr="008167EE">
        <w:rPr>
          <w:rFonts w:ascii="Geomanist Light" w:eastAsia="Calibri" w:hAnsi="Geomanist Light" w:cs="Arial"/>
          <w:sz w:val="22"/>
          <w:szCs w:val="22"/>
          <w:lang w:val="es-ES_tradnl"/>
        </w:rPr>
        <w:t xml:space="preserve">En ese sentido, para aplicar la mencionada definición la entidad debe comprobar que el número de mujeres vinculadas equivale a un porcentaje igual o superior al cincuenta por ciento (50%) de los empleos del nivel directivo, lo que se puede verificar con la información incluida en la certificación. Así mismo deberá establecerse si en efecto tal porcentaje de empleos en cabeza de mujeres se ha mantenido durante al menos durante el periodo de un año contado hasta la fecha de cierre, para lo </w:t>
      </w:r>
      <w:r w:rsidR="004761E0" w:rsidRPr="008167EE">
        <w:rPr>
          <w:rFonts w:ascii="Geomanist Light" w:eastAsia="Calibri" w:hAnsi="Geomanist Light" w:cs="Arial"/>
          <w:sz w:val="22"/>
          <w:szCs w:val="22"/>
          <w:lang w:val="es-ES_tradnl"/>
        </w:rPr>
        <w:t>cual</w:t>
      </w:r>
      <w:r w:rsidRPr="008167EE">
        <w:rPr>
          <w:rFonts w:ascii="Geomanist Light" w:eastAsia="Calibri" w:hAnsi="Geomanist Light" w:cs="Arial"/>
          <w:sz w:val="22"/>
          <w:szCs w:val="22"/>
          <w:lang w:val="es-ES_tradnl"/>
        </w:rPr>
        <w:t xml:space="preserve"> son útiles la certificación laboral, el contrato de trabajo y los certificados de aportes a seguridad social. También deberá establecerse si los empleos que ocupan las personas relacionadas en la certificación efectivamente son del nivel directivo, para lo que deberá analizarse si las funciones descritas en el contrato o certificación aportada se subsumen en la noción establecida en el segundo inciso del numeral 2 del artículo 2.2.1.2.4.2.14 del Decreto 1082 de 2015.  </w:t>
      </w:r>
    </w:p>
    <w:p w14:paraId="7C38454F" w14:textId="0FF82716" w:rsidR="00BE0C77" w:rsidRPr="008167EE" w:rsidRDefault="001E59EC" w:rsidP="00602D75">
      <w:pPr>
        <w:spacing w:after="120" w:line="276" w:lineRule="auto"/>
        <w:ind w:firstLine="709"/>
        <w:jc w:val="both"/>
        <w:rPr>
          <w:rFonts w:ascii="Geomanist Light" w:eastAsia="Calibri" w:hAnsi="Geomanist Light" w:cs="Arial"/>
          <w:sz w:val="22"/>
          <w:szCs w:val="22"/>
          <w:lang w:val="es-ES_tradnl"/>
        </w:rPr>
      </w:pPr>
      <w:r w:rsidRPr="008167EE">
        <w:rPr>
          <w:rFonts w:ascii="Geomanist Light" w:eastAsia="Calibri" w:hAnsi="Geomanist Light" w:cs="Arial"/>
          <w:sz w:val="22"/>
          <w:szCs w:val="22"/>
          <w:lang w:val="es-ES_tradnl"/>
        </w:rPr>
        <w:t xml:space="preserve">Conforme a lo anterior, en el evento en que un proponente presente la referida certificación con los respectivos soportes, pero se encuentre que los mismos no acreditan las condiciones descritas en el numeral 2 del artículo 2.2.1.2.4.2.14, la entidad deberá tener por no acreditada la condición de emprendimiento o empresa de mujeres y, en consecuencia, abstenerse de aplicar criterios diferenciales en favor de este oferente. De esta manera, si, por ejemplo, analizados los documentos presentados la entidad advierte que el porcentaje igual o superior al cincuenta por ciento (50%) de mujeres en empleos del nivel directivo no se ha mantenido durante al menos el año anterior a la fecha de cierre del proceso de selección, no sería viable aplicar la mencionada definición. La misma consecuencia aplica al supuesto en el que se determine que las funciones de las trabajadoras presuntamente vinculadas a empleos del nivel directivo no corresponden con las atribuidas a ese tipo de cargos de conformidad con lo señalado en la norma. </w:t>
      </w:r>
    </w:p>
    <w:p w14:paraId="3B57437B" w14:textId="3C7D8B9B" w:rsidR="001E59EC" w:rsidRPr="008167EE" w:rsidRDefault="001E59EC" w:rsidP="00602D75">
      <w:pPr>
        <w:spacing w:after="120" w:line="276" w:lineRule="auto"/>
        <w:ind w:firstLine="709"/>
        <w:jc w:val="both"/>
        <w:rPr>
          <w:rFonts w:ascii="Geomanist Light" w:eastAsia="Calibri" w:hAnsi="Geomanist Light" w:cs="Arial"/>
          <w:sz w:val="22"/>
          <w:szCs w:val="22"/>
          <w:lang w:val="es-ES_tradnl"/>
        </w:rPr>
      </w:pPr>
      <w:r w:rsidRPr="008167EE">
        <w:rPr>
          <w:rFonts w:ascii="Geomanist Light" w:eastAsia="Calibri" w:hAnsi="Geomanist Light" w:cs="Arial"/>
          <w:sz w:val="22"/>
          <w:szCs w:val="22"/>
          <w:lang w:val="es-ES_tradnl"/>
        </w:rPr>
        <w:t>Con todo, debe advertirse que corresponde a las entidades estatales contratantes determinar en cada caso concreto si</w:t>
      </w:r>
      <w:r w:rsidR="00942470" w:rsidRPr="008167EE">
        <w:rPr>
          <w:rFonts w:ascii="Geomanist Light" w:eastAsia="Calibri" w:hAnsi="Geomanist Light" w:cs="Arial"/>
          <w:sz w:val="22"/>
          <w:szCs w:val="22"/>
          <w:lang w:val="es-ES_tradnl"/>
        </w:rPr>
        <w:t>,</w:t>
      </w:r>
      <w:r w:rsidRPr="008167EE">
        <w:rPr>
          <w:rFonts w:ascii="Geomanist Light" w:eastAsia="Calibri" w:hAnsi="Geomanist Light" w:cs="Arial"/>
          <w:sz w:val="22"/>
          <w:szCs w:val="22"/>
          <w:lang w:val="es-ES_tradnl"/>
        </w:rPr>
        <w:t xml:space="preserve"> en efecto</w:t>
      </w:r>
      <w:r w:rsidR="00942470" w:rsidRPr="008167EE">
        <w:rPr>
          <w:rFonts w:ascii="Geomanist Light" w:eastAsia="Calibri" w:hAnsi="Geomanist Light" w:cs="Arial"/>
          <w:sz w:val="22"/>
          <w:szCs w:val="22"/>
          <w:lang w:val="es-ES_tradnl"/>
        </w:rPr>
        <w:t>,</w:t>
      </w:r>
      <w:r w:rsidRPr="008167EE">
        <w:rPr>
          <w:rFonts w:ascii="Geomanist Light" w:eastAsia="Calibri" w:hAnsi="Geomanist Light" w:cs="Arial"/>
          <w:sz w:val="22"/>
          <w:szCs w:val="22"/>
          <w:lang w:val="es-ES_tradnl"/>
        </w:rPr>
        <w:t xml:space="preserve"> se cumplen las condiciones antes explicadas, </w:t>
      </w:r>
      <w:r w:rsidRPr="008167EE">
        <w:rPr>
          <w:rFonts w:ascii="Geomanist Light" w:eastAsia="Calibri" w:hAnsi="Geomanist Light" w:cs="Arial"/>
          <w:sz w:val="22"/>
          <w:szCs w:val="22"/>
          <w:lang w:val="es-ES_tradnl"/>
        </w:rPr>
        <w:lastRenderedPageBreak/>
        <w:t xml:space="preserve">verificando además que dicha acreditación se haga con sujeción al marco jurídico aplicable. Para estos efectos deberá realizarse el análisis de cada uno de los empleos certificados </w:t>
      </w:r>
      <w:r w:rsidR="001C5296" w:rsidRPr="008167EE">
        <w:rPr>
          <w:rFonts w:ascii="Geomanist Light" w:eastAsia="Calibri" w:hAnsi="Geomanist Light" w:cs="Arial"/>
          <w:sz w:val="22"/>
          <w:szCs w:val="22"/>
          <w:lang w:val="es-ES_tradnl"/>
        </w:rPr>
        <w:t xml:space="preserve">a efectos de determinar </w:t>
      </w:r>
      <w:r w:rsidRPr="008167EE">
        <w:rPr>
          <w:rFonts w:ascii="Geomanist Light" w:eastAsia="Calibri" w:hAnsi="Geomanist Light" w:cs="Arial"/>
          <w:sz w:val="22"/>
          <w:szCs w:val="22"/>
          <w:lang w:val="es-ES_tradnl"/>
        </w:rPr>
        <w:t xml:space="preserve">si cada uno de ellos puede ser considerado del nivel directivo en virtud de las funciones que tenga asignadas.  </w:t>
      </w:r>
    </w:p>
    <w:p w14:paraId="56C8CD6A" w14:textId="2589883F" w:rsidR="004908DF" w:rsidRPr="006429DC" w:rsidRDefault="00D31D7A" w:rsidP="006429DC">
      <w:pPr>
        <w:spacing w:after="120" w:line="276" w:lineRule="auto"/>
        <w:ind w:firstLine="709"/>
        <w:jc w:val="both"/>
        <w:rPr>
          <w:rFonts w:ascii="Geomanist Light" w:hAnsi="Geomanist Light" w:cs="Arial"/>
          <w:color w:val="000000" w:themeColor="text1"/>
          <w:sz w:val="22"/>
          <w:szCs w:val="22"/>
          <w:lang w:eastAsia="es-CO"/>
        </w:rPr>
      </w:pPr>
      <w:r w:rsidRPr="008167EE">
        <w:rPr>
          <w:rFonts w:ascii="Geomanist Light" w:hAnsi="Geomanist Light" w:cs="Arial"/>
          <w:color w:val="000000" w:themeColor="text1"/>
          <w:sz w:val="22"/>
          <w:szCs w:val="22"/>
          <w:lang w:eastAsia="es-CO"/>
        </w:rPr>
        <w:t xml:space="preserve">También </w:t>
      </w:r>
      <w:r w:rsidR="00942470" w:rsidRPr="008167EE">
        <w:rPr>
          <w:rFonts w:ascii="Geomanist Light" w:hAnsi="Geomanist Light" w:cs="Arial"/>
          <w:color w:val="000000" w:themeColor="text1"/>
          <w:sz w:val="22"/>
          <w:szCs w:val="22"/>
          <w:lang w:eastAsia="es-CO"/>
        </w:rPr>
        <w:t>d</w:t>
      </w:r>
      <w:r w:rsidR="00AB1230" w:rsidRPr="008167EE">
        <w:rPr>
          <w:rFonts w:ascii="Geomanist Light" w:hAnsi="Geomanist Light" w:cs="Arial"/>
          <w:color w:val="000000" w:themeColor="text1"/>
          <w:sz w:val="22"/>
          <w:szCs w:val="22"/>
          <w:lang w:eastAsia="es-CO"/>
        </w:rPr>
        <w:t>ebe agregarse que el artículo 2.2.1.2.4.2.15 del Decreto 1082 de 2015</w:t>
      </w:r>
      <w:r w:rsidR="00AB1230" w:rsidRPr="008167EE">
        <w:rPr>
          <w:rStyle w:val="Refdenotaalpie"/>
          <w:rFonts w:ascii="Geomanist Light" w:hAnsi="Geomanist Light" w:cs="Arial"/>
          <w:color w:val="000000" w:themeColor="text1"/>
          <w:sz w:val="22"/>
          <w:szCs w:val="22"/>
          <w:lang w:eastAsia="es-CO"/>
        </w:rPr>
        <w:footnoteReference w:id="15"/>
      </w:r>
      <w:r w:rsidR="00AB1230" w:rsidRPr="008167EE">
        <w:rPr>
          <w:rFonts w:ascii="Geomanist Light" w:hAnsi="Geomanist Light" w:cs="Arial"/>
          <w:color w:val="000000" w:themeColor="text1"/>
          <w:sz w:val="22"/>
          <w:szCs w:val="22"/>
          <w:lang w:eastAsia="es-CO"/>
        </w:rPr>
        <w:t>, adicionado por el Decreto 1860 de 2021, complementa la regulación de criterios diferenciales estableciendo unos requisitos habilitantes diferenciales para incentivar emprendimientos y empresas de mujeres, que deben ser meno</w:t>
      </w:r>
      <w:r w:rsidR="00AB1230" w:rsidRPr="009D35D5">
        <w:rPr>
          <w:rFonts w:ascii="Geomanist Light" w:hAnsi="Geomanist Light" w:cs="Arial"/>
          <w:color w:val="000000" w:themeColor="text1"/>
          <w:sz w:val="22"/>
          <w:szCs w:val="22"/>
          <w:lang w:eastAsia="es-CO"/>
        </w:rPr>
        <w:t>s rigurosos respecto a los contemplados para los proponentes que no cumplan con alguna de los criterios del artículo 2.2.1.2.4.2.14. Del mismo modo, el artículo 2.2.1.2.4.2.15 también regula un puntaje adicional</w:t>
      </w:r>
      <w:r w:rsidR="00AB1230" w:rsidRPr="009D35D5">
        <w:rPr>
          <w:rFonts w:ascii="Geomanist Light" w:hAnsi="Geomanist Light" w:cs="Arial"/>
          <w:color w:val="000000" w:themeColor="text1"/>
          <w:sz w:val="22"/>
          <w:szCs w:val="22"/>
        </w:rPr>
        <w:t xml:space="preserve"> </w:t>
      </w:r>
      <w:r w:rsidR="00AB1230" w:rsidRPr="009D35D5">
        <w:rPr>
          <w:rFonts w:ascii="Geomanist Light" w:hAnsi="Geomanist Light" w:cs="Arial"/>
          <w:color w:val="000000" w:themeColor="text1"/>
          <w:sz w:val="22"/>
          <w:szCs w:val="22"/>
          <w:lang w:eastAsia="es-CO"/>
        </w:rPr>
        <w:t xml:space="preserve">de hasta el 0,25% del valor </w:t>
      </w:r>
      <w:r w:rsidR="00AB1230" w:rsidRPr="009D35D5">
        <w:rPr>
          <w:rFonts w:ascii="Geomanist Light" w:hAnsi="Geomanist Light" w:cs="Arial"/>
          <w:color w:val="000000" w:themeColor="text1"/>
          <w:sz w:val="22"/>
          <w:szCs w:val="22"/>
          <w:lang w:eastAsia="es-CO"/>
        </w:rPr>
        <w:lastRenderedPageBreak/>
        <w:t>total de los puntos establecidos en los pliegos de condiciones o documentos equivalentes, para los proponentes que acrediten alguno de los supu</w:t>
      </w:r>
      <w:r w:rsidR="00AB1230" w:rsidRPr="008167EE">
        <w:rPr>
          <w:rFonts w:ascii="Geomanist Light" w:hAnsi="Geomanist Light" w:cs="Arial"/>
          <w:color w:val="000000" w:themeColor="text1"/>
          <w:sz w:val="22"/>
          <w:szCs w:val="22"/>
          <w:lang w:eastAsia="es-CO"/>
        </w:rPr>
        <w:t xml:space="preserve">estos del artículo 2.2.1.2.4.2.14. </w:t>
      </w:r>
    </w:p>
    <w:p w14:paraId="4FDE44D0" w14:textId="77777777" w:rsidR="00AB1230" w:rsidRPr="008167EE" w:rsidRDefault="00AB1230" w:rsidP="00DA573C">
      <w:pPr>
        <w:tabs>
          <w:tab w:val="left" w:pos="0"/>
        </w:tabs>
        <w:spacing w:line="276" w:lineRule="auto"/>
        <w:contextualSpacing/>
        <w:jc w:val="both"/>
        <w:rPr>
          <w:rFonts w:ascii="Geomanist Light" w:eastAsia="Calibri" w:hAnsi="Geomanist Light" w:cs="Arial"/>
          <w:b/>
          <w:color w:val="000000" w:themeColor="text1"/>
          <w:sz w:val="22"/>
          <w:lang w:val="es-ES_tradnl"/>
        </w:rPr>
      </w:pPr>
      <w:r w:rsidRPr="008167EE">
        <w:rPr>
          <w:rFonts w:ascii="Geomanist Light" w:eastAsia="Calibri" w:hAnsi="Geomanist Light" w:cs="Arial"/>
          <w:b/>
          <w:color w:val="000000" w:themeColor="text1"/>
          <w:sz w:val="22"/>
          <w:lang w:val="es-ES_tradnl"/>
        </w:rPr>
        <w:t>3. Respuestas</w:t>
      </w:r>
    </w:p>
    <w:p w14:paraId="076A4802" w14:textId="4CC743FB" w:rsidR="00AB1230" w:rsidRPr="008167EE" w:rsidRDefault="00AB1230" w:rsidP="00DA573C">
      <w:pPr>
        <w:autoSpaceDE w:val="0"/>
        <w:autoSpaceDN w:val="0"/>
        <w:adjustRightInd w:val="0"/>
        <w:spacing w:line="276" w:lineRule="auto"/>
        <w:ind w:right="709"/>
        <w:contextualSpacing/>
        <w:jc w:val="both"/>
        <w:rPr>
          <w:rFonts w:ascii="Geomanist Light" w:hAnsi="Geomanist Light" w:cs="Arial"/>
          <w:lang w:val="es-ES"/>
        </w:rPr>
      </w:pPr>
    </w:p>
    <w:p w14:paraId="13DD9E1D" w14:textId="5D517C75" w:rsidR="00C142A3" w:rsidRPr="00C91310" w:rsidRDefault="00C91310" w:rsidP="00C91310">
      <w:pPr>
        <w:autoSpaceDE w:val="0"/>
        <w:autoSpaceDN w:val="0"/>
        <w:adjustRightInd w:val="0"/>
        <w:ind w:left="709" w:right="709"/>
        <w:contextualSpacing/>
        <w:jc w:val="both"/>
        <w:rPr>
          <w:rFonts w:ascii="Geomanist Light" w:eastAsiaTheme="minorHAnsi" w:hAnsi="Geomanist Light" w:cs="Arial"/>
          <w:color w:val="000000" w:themeColor="text1"/>
          <w:sz w:val="21"/>
          <w:szCs w:val="21"/>
          <w:lang w:eastAsia="en-US"/>
        </w:rPr>
      </w:pPr>
      <w:r>
        <w:rPr>
          <w:rFonts w:ascii="Geomanist Light" w:eastAsiaTheme="minorHAnsi" w:hAnsi="Geomanist Light" w:cs="Arial"/>
          <w:color w:val="000000" w:themeColor="text1"/>
          <w:sz w:val="21"/>
          <w:szCs w:val="21"/>
          <w:lang w:eastAsia="en-US"/>
        </w:rPr>
        <w:t>««[…]</w:t>
      </w:r>
      <w:r w:rsidRPr="00914BFE">
        <w:rPr>
          <w:rFonts w:ascii="Geomanist Light" w:hAnsi="Geomanist Light"/>
          <w:sz w:val="21"/>
          <w:szCs w:val="21"/>
        </w:rPr>
        <w:t>En el decreto único reglamentario 1082 de 2015, artículo 2.2.1.2.4.2.14., se establece como incentivo en la contratación pública, favorecer a empresas que cuando por lo menos el 50% de los empleos del nivel directivo de la persona jurídica sean ejercidos por mujeres que hayan estado vinculadas laboralmente, aportándose como soporte, entre otros documentos, contratos de trabajo. Ese requisito de acreditación del incentivo, ¿debe entenderse de manera restrictiva únicamente a contratos de trabajo? ¿es viable acreditar el requisito con un contrato de prestación de servicios?</w:t>
      </w:r>
      <w:r w:rsidRPr="00914BFE">
        <w:rPr>
          <w:rFonts w:ascii="Geomanist Light" w:eastAsiaTheme="minorHAnsi" w:hAnsi="Geomanist Light" w:cs="Arial"/>
          <w:color w:val="000000" w:themeColor="text1"/>
          <w:sz w:val="21"/>
          <w:szCs w:val="21"/>
          <w:lang w:eastAsia="en-US"/>
        </w:rPr>
        <w:t>»</w:t>
      </w:r>
      <w:r w:rsidRPr="00914BFE">
        <w:rPr>
          <w:rFonts w:ascii="Geomanist Light" w:hAnsi="Geomanist Light" w:cs="Arial"/>
          <w:color w:val="000000" w:themeColor="text1"/>
          <w:sz w:val="21"/>
          <w:szCs w:val="21"/>
        </w:rPr>
        <w:t xml:space="preserve"> </w:t>
      </w:r>
    </w:p>
    <w:p w14:paraId="68B44F8B" w14:textId="676139AA" w:rsidR="007C7B74" w:rsidRPr="008167EE" w:rsidRDefault="007C7B74" w:rsidP="00C142A3">
      <w:pPr>
        <w:pStyle w:val="Default"/>
        <w:ind w:left="709" w:right="900"/>
        <w:jc w:val="both"/>
        <w:rPr>
          <w:rFonts w:ascii="Geomanist Light" w:hAnsi="Geomanist Light"/>
          <w:color w:val="000000" w:themeColor="text1"/>
          <w:sz w:val="21"/>
          <w:szCs w:val="21"/>
        </w:rPr>
      </w:pPr>
    </w:p>
    <w:p w14:paraId="5636BC96" w14:textId="7CDC7A92" w:rsidR="00B00342" w:rsidRPr="00B00342" w:rsidRDefault="00660AAE" w:rsidP="00B00342">
      <w:pPr>
        <w:spacing w:after="120" w:line="276" w:lineRule="auto"/>
        <w:jc w:val="both"/>
        <w:rPr>
          <w:rFonts w:ascii="Geomanist Light" w:hAnsi="Geomanist Light" w:cs="Arial"/>
          <w:color w:val="000000" w:themeColor="text1"/>
          <w:sz w:val="22"/>
          <w:lang w:val="es-ES_tradnl"/>
        </w:rPr>
      </w:pPr>
      <w:bookmarkStart w:id="10" w:name="_Hlk94281581"/>
      <w:r w:rsidRPr="008167EE">
        <w:rPr>
          <w:rFonts w:ascii="Geomanist Light" w:hAnsi="Geomanist Light" w:cs="Arial"/>
          <w:sz w:val="22"/>
          <w:szCs w:val="22"/>
        </w:rPr>
        <w:t xml:space="preserve">Para efectos prácticos estas preguntas se agrupan por unidad de materia, y para su respuesta se precisa </w:t>
      </w:r>
      <w:r w:rsidRPr="00B00342">
        <w:rPr>
          <w:rFonts w:ascii="Geomanist Light" w:hAnsi="Geomanist Light" w:cs="Arial"/>
          <w:color w:val="000000" w:themeColor="text1"/>
          <w:sz w:val="22"/>
          <w:lang w:val="es-ES_tradnl"/>
        </w:rPr>
        <w:t xml:space="preserve">que, </w:t>
      </w:r>
      <w:r w:rsidR="00B00342">
        <w:rPr>
          <w:rFonts w:ascii="Geomanist Light" w:hAnsi="Geomanist Light" w:cs="Arial"/>
          <w:color w:val="000000" w:themeColor="text1"/>
          <w:sz w:val="22"/>
          <w:lang w:val="es-ES_tradnl"/>
        </w:rPr>
        <w:t>d</w:t>
      </w:r>
      <w:r w:rsidR="00B00342" w:rsidRPr="00B00342">
        <w:rPr>
          <w:rFonts w:ascii="Geomanist Light" w:hAnsi="Geomanist Light" w:cs="Arial"/>
          <w:color w:val="000000" w:themeColor="text1"/>
          <w:sz w:val="22"/>
          <w:lang w:val="es-ES_tradnl"/>
        </w:rPr>
        <w:t>e conformidad con las consideraciones expuestas, se concluye que el artículo 32 de la Ley 2069 de 2020 estableció el deber de las entidades estatales de incluir en los procesos de licitación pública, selección abreviada de menor cuantía y concurso de méritos, así como en los procesos competitivos que adelanten las entidades estatales exceptuadas de aplicar el Estatuto General de Contratación de la Administración Pública, requisitos diferenciales y puntajes adicionales para emprendimientos y empresas de mujeres. Esto a título de medidas de acción afirmativa para incentivar la participación de emprendimientos y empresas de mujeres en el sistema de compras públicas, sin perjuicio de los compromisos adquiridos por Colombia en los acuerdos comerciales en vigor.</w:t>
      </w:r>
    </w:p>
    <w:p w14:paraId="0CEDBCBC" w14:textId="77777777" w:rsidR="00B00342" w:rsidRPr="00B00342" w:rsidRDefault="00B00342" w:rsidP="00B00342">
      <w:pPr>
        <w:spacing w:after="120" w:line="276" w:lineRule="auto"/>
        <w:ind w:firstLine="708"/>
        <w:jc w:val="both"/>
        <w:rPr>
          <w:rFonts w:ascii="Geomanist Light" w:hAnsi="Geomanist Light" w:cs="Arial"/>
          <w:color w:val="000000" w:themeColor="text1"/>
          <w:sz w:val="22"/>
          <w:lang w:val="es-ES_tradnl"/>
        </w:rPr>
      </w:pPr>
      <w:r w:rsidRPr="00B00342">
        <w:rPr>
          <w:rFonts w:ascii="Geomanist Light" w:hAnsi="Geomanist Light" w:cs="Arial"/>
          <w:color w:val="000000" w:themeColor="text1"/>
          <w:sz w:val="22"/>
          <w:lang w:val="es-ES_tradnl"/>
        </w:rPr>
        <w:t xml:space="preserve">Dichos criterios diferenciales fueron reglamentados por el Decreto 1860 de 2021, cuyo artículo 3 adicionó los artículos 2.2.1.2.4.2.14 y 2.2.1.2.4.2.15 al Decreto 1082 de 2015. La primera de las normas mencionadas establece cuatro criterios alternativos con los que deben cumplir las personas naturales y/o jurídicas para ser consideradas emprendimientos y empresas de mujeres, mientras que la segunda disposición regula los términos en los que son aplicables requisitos habilitantes diferenciales y puntajes adicionales en favor de los proponentes que cumplan con los mencionados criterios.  </w:t>
      </w:r>
    </w:p>
    <w:p w14:paraId="176E1D8A" w14:textId="77777777" w:rsidR="00B00342" w:rsidRPr="00B00342" w:rsidRDefault="00B00342" w:rsidP="00B00342">
      <w:pPr>
        <w:spacing w:after="120" w:line="276" w:lineRule="auto"/>
        <w:ind w:firstLine="708"/>
        <w:jc w:val="both"/>
        <w:rPr>
          <w:rFonts w:ascii="Geomanist Light" w:hAnsi="Geomanist Light" w:cs="Arial"/>
          <w:color w:val="000000" w:themeColor="text1"/>
          <w:sz w:val="22"/>
          <w:lang w:val="es-ES_tradnl"/>
        </w:rPr>
      </w:pPr>
      <w:r w:rsidRPr="00B00342">
        <w:rPr>
          <w:rFonts w:ascii="Geomanist Light" w:hAnsi="Geomanist Light" w:cs="Arial"/>
          <w:color w:val="000000" w:themeColor="text1"/>
          <w:sz w:val="22"/>
          <w:lang w:val="es-ES_tradnl"/>
        </w:rPr>
        <w:t xml:space="preserve">Ahora bien, de manera específica, el numeral 2 del artículo 2.2.1.2.4.2.14 del Decreto 1082 de 2015 establece un criterio en atención al cual se define como emprendimientos o empresas de mujeres a las personas jurídicas en las que al menos el cincuenta por ciento (50%) de los empleos del nivel directivo sean ejercidos por mujeres, siempre que éstas hayan estado vinculadas laboralmente a la empresa durante al menos el último año anterior a la fecha de cierre del Proceso de Selección en el mismo cargo u otro del mismo nivel. Además, la norma establece un criterio para determinar cuáles son los empleos del nivel directivo que </w:t>
      </w:r>
      <w:r w:rsidRPr="00B00342">
        <w:rPr>
          <w:rFonts w:ascii="Geomanist Light" w:hAnsi="Geomanist Light" w:cs="Arial"/>
          <w:color w:val="000000" w:themeColor="text1"/>
          <w:sz w:val="22"/>
          <w:lang w:val="es-ES_tradnl"/>
        </w:rPr>
        <w:lastRenderedPageBreak/>
        <w:t>las tareas asignadas a los mismos se relacionen con el ejercicio de funciones directivas, la toma de decisiones de nivel estratégico y la representación del empleador.</w:t>
      </w:r>
    </w:p>
    <w:p w14:paraId="766FF52C" w14:textId="77777777" w:rsidR="00B00342" w:rsidRPr="00B00342" w:rsidRDefault="00B00342" w:rsidP="00B00342">
      <w:pPr>
        <w:spacing w:after="120" w:line="276" w:lineRule="auto"/>
        <w:ind w:firstLine="708"/>
        <w:jc w:val="both"/>
        <w:rPr>
          <w:rFonts w:ascii="Geomanist Light" w:hAnsi="Geomanist Light" w:cs="Arial"/>
          <w:color w:val="000000" w:themeColor="text1"/>
          <w:sz w:val="22"/>
          <w:lang w:val="es-ES_tradnl"/>
        </w:rPr>
      </w:pPr>
      <w:r w:rsidRPr="00B00342">
        <w:rPr>
          <w:rFonts w:ascii="Geomanist Light" w:hAnsi="Geomanist Light" w:cs="Arial"/>
          <w:color w:val="000000" w:themeColor="text1"/>
          <w:sz w:val="22"/>
          <w:lang w:val="es-ES_tradnl"/>
        </w:rPr>
        <w:t xml:space="preserve">Para la acreditación de las condiciones establecidas en el numeral 2 del artículo 2.2.1.2.4.2.14 del Decreto 1082 de 2015, la norma establece que debe presentarse una certificación expedida por el representante legal y el revisor fiscal en la que consten todas las personas que conforman los cargos de nivel directivo del proponente, el número de mujeres y el tiempo de vinculación. El documento además debe contener los nombres completos de las personas vinculadas en los empleos del nivel directivo y sus números de documentos de identidad. Como anexos de dicha certificación deben presentarse copia de los respectivos documentos de identidad, copia de los contratos de trabajo o certificación laboral con funciones, así como el certificado de aportes a seguridad social del último año en el que se demuestren los pagos realizados por el empleador. </w:t>
      </w:r>
    </w:p>
    <w:p w14:paraId="401D821C" w14:textId="77777777" w:rsidR="00B00342" w:rsidRPr="00B00342" w:rsidRDefault="00B00342" w:rsidP="00B00342">
      <w:pPr>
        <w:spacing w:after="120" w:line="276" w:lineRule="auto"/>
        <w:ind w:firstLine="708"/>
        <w:jc w:val="both"/>
        <w:rPr>
          <w:rFonts w:ascii="Geomanist Light" w:hAnsi="Geomanist Light" w:cs="Arial"/>
          <w:color w:val="000000" w:themeColor="text1"/>
          <w:sz w:val="22"/>
          <w:lang w:val="es-ES_tradnl"/>
        </w:rPr>
      </w:pPr>
      <w:r w:rsidRPr="00B00342">
        <w:rPr>
          <w:rFonts w:ascii="Geomanist Light" w:hAnsi="Geomanist Light" w:cs="Arial"/>
          <w:color w:val="000000" w:themeColor="text1"/>
          <w:sz w:val="22"/>
          <w:lang w:val="es-ES_tradnl"/>
        </w:rPr>
        <w:t xml:space="preserve">A partir de los documentos mencionados, la entidad estatal contratante deberá verificar si el proponente efectivamente cumple con las condiciones señaladas en los incisos primero y segundo del referido numeral. En ese sentido, para aplicar esta definición habrá que constatar que los documentos presentados por el proponente demuestren que el número de mujeres vinculadas a los empleos directivos equivale a un porcentaje igual o superior al cincuenta por ciento (50%) de los cargos que la persona jurídica tenga en ese nivel. Del mismo modo deberá establecerse que la vinculación de mujeres en tales empleos y proporción se haya mantenido al menos durante el año anterior a la fecha de cierre del proceso de selección. Igualmente, será necesario verificar que las funciones asignadas a los empleos acreditados para la aplicación de la definición se subsuman dentro de la noción establecida en el inciso segundo del numeral 2 del artículo 2.2.1.2.4.2.14 del Decreto 1082 de 2015. </w:t>
      </w:r>
    </w:p>
    <w:p w14:paraId="47154004" w14:textId="77777777" w:rsidR="00B00342" w:rsidRPr="00B00342" w:rsidRDefault="00B00342" w:rsidP="00B00342">
      <w:pPr>
        <w:spacing w:after="120" w:line="276" w:lineRule="auto"/>
        <w:ind w:firstLine="708"/>
        <w:jc w:val="both"/>
        <w:rPr>
          <w:rFonts w:ascii="Geomanist Light" w:hAnsi="Geomanist Light" w:cs="Arial"/>
          <w:color w:val="000000" w:themeColor="text1"/>
          <w:sz w:val="22"/>
          <w:lang w:val="es-ES_tradnl"/>
        </w:rPr>
      </w:pPr>
      <w:r w:rsidRPr="00B00342">
        <w:rPr>
          <w:rFonts w:ascii="Geomanist Light" w:hAnsi="Geomanist Light" w:cs="Arial"/>
          <w:color w:val="000000" w:themeColor="text1"/>
          <w:sz w:val="22"/>
          <w:lang w:val="es-ES_tradnl"/>
        </w:rPr>
        <w:t>De acuerdo con esto, es correcto afirmar que, para acogerse a la definición del numeral 2 del artículo 2.2.1.2.4.2.14 no resulta procedente tener en cuenta a las personas que se encuentren vinculadas en calidad de contratistas de prestación de servicios, toda vez que la noción de empleos del nivel directivo se refiere solo a relaciones laborales. Al respecto, debe tenerse en cuenta que la disposición en estudio indica que la vinculación de las mujeres en los cargos directivos de la persona jurídica debe ser de índole laboral, al establecer de forma expresa: «[…] hayan estado vinculadas laboralmente […]»</w:t>
      </w:r>
    </w:p>
    <w:p w14:paraId="6F57A442" w14:textId="47009F78" w:rsidR="001C5296" w:rsidRPr="00E02991" w:rsidRDefault="00B00342" w:rsidP="00E02991">
      <w:pPr>
        <w:spacing w:before="240" w:line="276" w:lineRule="auto"/>
        <w:ind w:firstLine="709"/>
        <w:jc w:val="both"/>
        <w:rPr>
          <w:rFonts w:ascii="Geomanist Light" w:hAnsi="Geomanist Light" w:cs="Arial"/>
          <w:color w:val="000000" w:themeColor="text1"/>
          <w:sz w:val="22"/>
          <w:lang w:val="es-ES_tradnl"/>
        </w:rPr>
      </w:pPr>
      <w:r w:rsidRPr="00B00342">
        <w:rPr>
          <w:rFonts w:ascii="Geomanist Light" w:hAnsi="Geomanist Light" w:cs="Arial"/>
          <w:color w:val="000000" w:themeColor="text1"/>
          <w:sz w:val="22"/>
          <w:lang w:val="es-ES_tradnl"/>
        </w:rPr>
        <w:t xml:space="preserve">Por otro lado, no basta con que los cargos directivos en una sociedad sean mayoritariamente de mujeres para que sea considerada como un emprendimiento o empresa a las que se refiere la norma, sino que además es necesario que dicha vinculación mayoritaria de mujeres en los empleos del nivel directivo de la persona jurídica se haya </w:t>
      </w:r>
      <w:r w:rsidRPr="00B00342">
        <w:rPr>
          <w:rFonts w:ascii="Geomanist Light" w:hAnsi="Geomanist Light" w:cs="Arial"/>
          <w:color w:val="000000" w:themeColor="text1"/>
          <w:sz w:val="22"/>
          <w:lang w:val="es-ES_tradnl"/>
        </w:rPr>
        <w:lastRenderedPageBreak/>
        <w:t xml:space="preserve">mantenido como mínimo durante el periodo de un (1) año, contado a partir de la fecha de cierre del proceso de selección. De esta manera, el criterio establecido en la norma para definir los emprendimientos y empresas de mujeres deja por fuera de dicha categoría a aquellas sociedades que, a pesar de contar con la participación mayoritaria de mujeres en el nivel directivo, no cuenten con el requerimiento del tiempo mínimo de un (1) año. </w:t>
      </w:r>
    </w:p>
    <w:p w14:paraId="7B88C63D" w14:textId="1B2DC756" w:rsidR="00C142A3" w:rsidRPr="008167EE" w:rsidRDefault="005C01C3" w:rsidP="00E02991">
      <w:pPr>
        <w:spacing w:before="240" w:line="276" w:lineRule="auto"/>
        <w:jc w:val="both"/>
        <w:rPr>
          <w:rFonts w:ascii="Geomanist Light" w:hAnsi="Geomanist Light" w:cs="Arial"/>
          <w:color w:val="000000" w:themeColor="text1"/>
          <w:sz w:val="22"/>
          <w:lang w:val="es-ES_tradnl"/>
        </w:rPr>
      </w:pPr>
      <w:r w:rsidRPr="008167EE">
        <w:rPr>
          <w:rFonts w:ascii="Geomanist Light" w:hAnsi="Geomanist Light" w:cs="Arial"/>
          <w:color w:val="000000" w:themeColor="text1"/>
          <w:sz w:val="22"/>
          <w:lang w:val="es-ES_tradnl"/>
        </w:rPr>
        <w:t>Este concepto tiene el alcance previsto en el artículo 28 del Código de Procedimiento Administrativo y de lo Contencioso Administrativo.</w:t>
      </w:r>
    </w:p>
    <w:p w14:paraId="492A039A" w14:textId="77777777" w:rsidR="00C142A3" w:rsidRPr="008167EE" w:rsidRDefault="00C142A3" w:rsidP="00AB1230">
      <w:pPr>
        <w:pStyle w:val="NormalWeb"/>
        <w:spacing w:before="0" w:beforeAutospacing="0" w:after="0" w:afterAutospacing="0" w:line="276" w:lineRule="auto"/>
        <w:jc w:val="both"/>
        <w:rPr>
          <w:rFonts w:ascii="Geomanist Light" w:hAnsi="Geomanist Light" w:cs="Arial"/>
          <w:color w:val="000000" w:themeColor="text1"/>
          <w:sz w:val="22"/>
          <w:szCs w:val="22"/>
          <w:lang w:val="es-ES_tradnl"/>
        </w:rPr>
      </w:pPr>
    </w:p>
    <w:p w14:paraId="0F5BBE95" w14:textId="77777777" w:rsidR="00AB1230" w:rsidRPr="008167EE" w:rsidRDefault="00AB1230" w:rsidP="00AB1230">
      <w:pPr>
        <w:pStyle w:val="NormalWeb"/>
        <w:spacing w:before="0" w:beforeAutospacing="0" w:after="0" w:afterAutospacing="0" w:line="276" w:lineRule="auto"/>
        <w:jc w:val="both"/>
        <w:rPr>
          <w:rFonts w:ascii="Geomanist Light" w:hAnsi="Geomanist Light" w:cs="Arial"/>
          <w:noProof/>
          <w:color w:val="000000" w:themeColor="text1"/>
          <w:lang w:val="en-US"/>
        </w:rPr>
      </w:pPr>
      <w:r w:rsidRPr="008167EE">
        <w:rPr>
          <w:rFonts w:ascii="Geomanist Light" w:hAnsi="Geomanist Light" w:cs="Arial"/>
          <w:color w:val="000000" w:themeColor="text1"/>
          <w:sz w:val="22"/>
          <w:szCs w:val="22"/>
          <w:lang w:val="es-ES_tradnl"/>
        </w:rPr>
        <w:t>Atentamente,</w:t>
      </w:r>
    </w:p>
    <w:bookmarkEnd w:id="10"/>
    <w:p w14:paraId="7C256F39" w14:textId="4644FAAB" w:rsidR="00303001" w:rsidRPr="008167EE" w:rsidRDefault="00303001" w:rsidP="00EA3412">
      <w:pPr>
        <w:rPr>
          <w:rFonts w:ascii="Geomanist Light" w:hAnsi="Geomanist Light" w:cs="Arial"/>
          <w:lang w:val="es-ES" w:eastAsia="es-CO"/>
        </w:rPr>
      </w:pPr>
    </w:p>
    <w:p w14:paraId="0B1A425C" w14:textId="0962037B" w:rsidR="0023018C" w:rsidRPr="00E02991" w:rsidRDefault="00D00865" w:rsidP="00E02991">
      <w:pPr>
        <w:jc w:val="center"/>
        <w:rPr>
          <w:rFonts w:ascii="Geomanist Light" w:hAnsi="Geomanist Light" w:cs="Arial"/>
          <w:shd w:val="clear" w:color="auto" w:fill="FFFFFF"/>
          <w:lang w:val="es-ES" w:eastAsia="es-CO"/>
        </w:rPr>
      </w:pPr>
      <w:r>
        <w:rPr>
          <w:noProof/>
        </w:rPr>
        <w:drawing>
          <wp:inline distT="0" distB="0" distL="0" distR="0" wp14:anchorId="4839AC96" wp14:editId="7FAD3743">
            <wp:extent cx="2927350" cy="1127223"/>
            <wp:effectExtent l="0" t="0" r="6350" b="0"/>
            <wp:docPr id="2" name="Imagen 2"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 Cart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31682" cy="1128891"/>
                    </a:xfrm>
                    <a:prstGeom prst="rect">
                      <a:avLst/>
                    </a:prstGeom>
                    <a:noFill/>
                    <a:ln>
                      <a:noFill/>
                    </a:ln>
                  </pic:spPr>
                </pic:pic>
              </a:graphicData>
            </a:graphic>
          </wp:inline>
        </w:drawing>
      </w:r>
    </w:p>
    <w:tbl>
      <w:tblPr>
        <w:tblStyle w:val="Tablaconcuadrcula1"/>
        <w:tblpPr w:leftFromText="141" w:rightFromText="141" w:vertAnchor="text" w:horzAnchor="margin" w:tblpY="2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7"/>
        <w:gridCol w:w="4216"/>
      </w:tblGrid>
      <w:tr w:rsidR="00B758B0" w:rsidRPr="008167EE" w14:paraId="45496FC6" w14:textId="77777777" w:rsidTr="00E02991">
        <w:trPr>
          <w:trHeight w:val="286"/>
        </w:trPr>
        <w:tc>
          <w:tcPr>
            <w:tcW w:w="887" w:type="dxa"/>
            <w:vAlign w:val="center"/>
          </w:tcPr>
          <w:p w14:paraId="19D5C78D" w14:textId="77777777" w:rsidR="00B758B0" w:rsidRPr="008167EE" w:rsidRDefault="00B758B0" w:rsidP="009D35D5">
            <w:pPr>
              <w:spacing w:before="0"/>
              <w:rPr>
                <w:rFonts w:ascii="Geomanist Light" w:hAnsi="Geomanist Light" w:cs="Arial"/>
                <w:sz w:val="18"/>
                <w:szCs w:val="18"/>
                <w:lang w:eastAsia="es-ES"/>
              </w:rPr>
            </w:pPr>
            <w:r w:rsidRPr="008167EE">
              <w:rPr>
                <w:rFonts w:ascii="Geomanist Light" w:hAnsi="Geomanist Light" w:cs="Arial"/>
                <w:sz w:val="18"/>
                <w:szCs w:val="18"/>
                <w:lang w:eastAsia="es-ES"/>
              </w:rPr>
              <w:t>Elaboró:</w:t>
            </w:r>
          </w:p>
        </w:tc>
        <w:tc>
          <w:tcPr>
            <w:tcW w:w="4216" w:type="dxa"/>
            <w:tcBorders>
              <w:bottom w:val="dotted" w:sz="4" w:space="0" w:color="7F7F7F"/>
            </w:tcBorders>
            <w:vAlign w:val="center"/>
          </w:tcPr>
          <w:p w14:paraId="39553820" w14:textId="77777777" w:rsidR="00B758B0" w:rsidRPr="008167EE" w:rsidRDefault="00B758B0" w:rsidP="009D35D5">
            <w:pPr>
              <w:spacing w:before="0"/>
              <w:rPr>
                <w:rFonts w:ascii="Geomanist Light" w:hAnsi="Geomanist Light" w:cs="Arial"/>
                <w:sz w:val="18"/>
                <w:szCs w:val="18"/>
                <w:lang w:eastAsia="es-ES"/>
              </w:rPr>
            </w:pPr>
            <w:r w:rsidRPr="008167EE">
              <w:rPr>
                <w:rFonts w:ascii="Geomanist Light" w:hAnsi="Geomanist Light" w:cs="Arial"/>
                <w:sz w:val="18"/>
                <w:szCs w:val="18"/>
                <w:lang w:eastAsia="es-ES"/>
              </w:rPr>
              <w:t xml:space="preserve">Diana Fabiola Herrera Hernández </w:t>
            </w:r>
          </w:p>
          <w:p w14:paraId="1556FD8B" w14:textId="77777777" w:rsidR="00B758B0" w:rsidRPr="008167EE" w:rsidRDefault="00B758B0" w:rsidP="009D35D5">
            <w:pPr>
              <w:spacing w:before="0"/>
              <w:rPr>
                <w:rFonts w:ascii="Geomanist Light" w:hAnsi="Geomanist Light" w:cs="Arial"/>
                <w:sz w:val="18"/>
                <w:szCs w:val="18"/>
                <w:lang w:eastAsia="es-ES"/>
              </w:rPr>
            </w:pPr>
            <w:r w:rsidRPr="008167EE">
              <w:rPr>
                <w:rFonts w:ascii="Geomanist Light" w:hAnsi="Geomanist Light" w:cs="Arial"/>
                <w:sz w:val="18"/>
                <w:szCs w:val="18"/>
                <w:lang w:eastAsia="es-ES"/>
              </w:rPr>
              <w:t>Contratista de la Subdirección de Gestión Contractual</w:t>
            </w:r>
          </w:p>
        </w:tc>
      </w:tr>
      <w:tr w:rsidR="00B758B0" w:rsidRPr="008167EE" w14:paraId="47504314" w14:textId="77777777" w:rsidTr="00E02991">
        <w:trPr>
          <w:trHeight w:val="299"/>
        </w:trPr>
        <w:tc>
          <w:tcPr>
            <w:tcW w:w="887" w:type="dxa"/>
            <w:vAlign w:val="center"/>
          </w:tcPr>
          <w:p w14:paraId="2D51D433" w14:textId="77777777" w:rsidR="00B758B0" w:rsidRPr="008167EE" w:rsidRDefault="00B758B0" w:rsidP="009D35D5">
            <w:pPr>
              <w:spacing w:before="0"/>
              <w:rPr>
                <w:rFonts w:ascii="Geomanist Light" w:hAnsi="Geomanist Light" w:cs="Arial"/>
                <w:sz w:val="18"/>
                <w:szCs w:val="18"/>
                <w:lang w:eastAsia="es-ES"/>
              </w:rPr>
            </w:pPr>
            <w:r w:rsidRPr="008167EE">
              <w:rPr>
                <w:rFonts w:ascii="Geomanist Light" w:hAnsi="Geomanist Light" w:cs="Arial"/>
                <w:sz w:val="18"/>
                <w:szCs w:val="18"/>
                <w:lang w:eastAsia="es-ES"/>
              </w:rPr>
              <w:t>Revisó:</w:t>
            </w:r>
          </w:p>
        </w:tc>
        <w:tc>
          <w:tcPr>
            <w:tcW w:w="4216" w:type="dxa"/>
            <w:tcBorders>
              <w:top w:val="dotted" w:sz="4" w:space="0" w:color="7F7F7F"/>
              <w:bottom w:val="dotted" w:sz="4" w:space="0" w:color="7F7F7F"/>
            </w:tcBorders>
            <w:vAlign w:val="center"/>
          </w:tcPr>
          <w:p w14:paraId="37467721" w14:textId="6F38E3B2" w:rsidR="00B758B0" w:rsidRPr="008167EE" w:rsidRDefault="00E02991" w:rsidP="009D35D5">
            <w:pPr>
              <w:spacing w:before="0"/>
              <w:rPr>
                <w:rFonts w:ascii="Geomanist Light" w:hAnsi="Geomanist Light" w:cs="Arial"/>
                <w:sz w:val="18"/>
                <w:szCs w:val="18"/>
                <w:lang w:eastAsia="es-ES"/>
              </w:rPr>
            </w:pPr>
            <w:r>
              <w:rPr>
                <w:rFonts w:ascii="Geomanist Light" w:hAnsi="Geomanist Light" w:cs="Arial"/>
                <w:sz w:val="18"/>
                <w:szCs w:val="18"/>
                <w:lang w:eastAsia="es-ES"/>
              </w:rPr>
              <w:t>Diana Lucía Saavedra</w:t>
            </w:r>
          </w:p>
          <w:p w14:paraId="2554F539" w14:textId="77777777" w:rsidR="00B758B0" w:rsidRPr="008167EE" w:rsidRDefault="00B758B0" w:rsidP="009D35D5">
            <w:pPr>
              <w:spacing w:before="0"/>
              <w:rPr>
                <w:rFonts w:ascii="Geomanist Light" w:hAnsi="Geomanist Light" w:cs="Arial"/>
                <w:sz w:val="18"/>
                <w:szCs w:val="18"/>
                <w:lang w:eastAsia="es-ES"/>
              </w:rPr>
            </w:pPr>
            <w:r w:rsidRPr="008167EE">
              <w:rPr>
                <w:rFonts w:ascii="Geomanist Light" w:hAnsi="Geomanist Light" w:cs="Arial"/>
                <w:sz w:val="18"/>
                <w:szCs w:val="18"/>
                <w:lang w:eastAsia="es-ES"/>
              </w:rPr>
              <w:t>Contratista de la Subdirección de Gestión Contractual</w:t>
            </w:r>
          </w:p>
        </w:tc>
      </w:tr>
      <w:tr w:rsidR="00B758B0" w:rsidRPr="008167EE" w14:paraId="60526C20" w14:textId="77777777" w:rsidTr="00E02991">
        <w:trPr>
          <w:trHeight w:val="272"/>
        </w:trPr>
        <w:tc>
          <w:tcPr>
            <w:tcW w:w="887" w:type="dxa"/>
            <w:vAlign w:val="center"/>
          </w:tcPr>
          <w:p w14:paraId="6D2A3905" w14:textId="77777777" w:rsidR="00B758B0" w:rsidRPr="008167EE" w:rsidRDefault="00B758B0" w:rsidP="009D35D5">
            <w:pPr>
              <w:spacing w:before="0"/>
              <w:rPr>
                <w:rFonts w:ascii="Geomanist Light" w:hAnsi="Geomanist Light" w:cs="Arial"/>
                <w:sz w:val="18"/>
                <w:szCs w:val="18"/>
                <w:lang w:eastAsia="es-ES"/>
              </w:rPr>
            </w:pPr>
            <w:r w:rsidRPr="008167EE">
              <w:rPr>
                <w:rFonts w:ascii="Geomanist Light" w:hAnsi="Geomanist Light" w:cs="Arial"/>
                <w:sz w:val="18"/>
                <w:szCs w:val="18"/>
                <w:lang w:eastAsia="es-ES"/>
              </w:rPr>
              <w:t>Aprobó:</w:t>
            </w:r>
          </w:p>
        </w:tc>
        <w:tc>
          <w:tcPr>
            <w:tcW w:w="4216" w:type="dxa"/>
            <w:tcBorders>
              <w:top w:val="dotted" w:sz="4" w:space="0" w:color="7F7F7F"/>
              <w:bottom w:val="dotted" w:sz="4" w:space="0" w:color="7F7F7F"/>
            </w:tcBorders>
            <w:shd w:val="clear" w:color="auto" w:fill="auto"/>
            <w:vAlign w:val="center"/>
          </w:tcPr>
          <w:p w14:paraId="07DA5E18" w14:textId="74192377" w:rsidR="00B758B0" w:rsidRPr="008167EE" w:rsidRDefault="00EA3412" w:rsidP="009D35D5">
            <w:pPr>
              <w:spacing w:before="0"/>
              <w:rPr>
                <w:rFonts w:ascii="Geomanist Light" w:hAnsi="Geomanist Light" w:cs="Arial"/>
                <w:sz w:val="18"/>
                <w:szCs w:val="18"/>
                <w:lang w:eastAsia="es-ES"/>
              </w:rPr>
            </w:pPr>
            <w:r w:rsidRPr="008167EE">
              <w:rPr>
                <w:rFonts w:ascii="Geomanist Light" w:hAnsi="Geomanist Light" w:cs="Arial"/>
                <w:sz w:val="18"/>
                <w:szCs w:val="18"/>
                <w:lang w:eastAsia="es-ES"/>
              </w:rPr>
              <w:t xml:space="preserve">Nohelia del </w:t>
            </w:r>
            <w:proofErr w:type="spellStart"/>
            <w:r w:rsidRPr="008167EE">
              <w:rPr>
                <w:rFonts w:ascii="Geomanist Light" w:hAnsi="Geomanist Light" w:cs="Arial"/>
                <w:sz w:val="18"/>
                <w:szCs w:val="18"/>
                <w:lang w:eastAsia="es-ES"/>
              </w:rPr>
              <w:t>Cármen</w:t>
            </w:r>
            <w:proofErr w:type="spellEnd"/>
            <w:r w:rsidRPr="008167EE">
              <w:rPr>
                <w:rFonts w:ascii="Geomanist Light" w:hAnsi="Geomanist Light" w:cs="Arial"/>
                <w:sz w:val="18"/>
                <w:szCs w:val="18"/>
                <w:lang w:eastAsia="es-ES"/>
              </w:rPr>
              <w:t xml:space="preserve"> </w:t>
            </w:r>
            <w:proofErr w:type="spellStart"/>
            <w:r w:rsidRPr="008167EE">
              <w:rPr>
                <w:rFonts w:ascii="Geomanist Light" w:hAnsi="Geomanist Light" w:cs="Arial"/>
                <w:sz w:val="18"/>
                <w:szCs w:val="18"/>
                <w:lang w:eastAsia="es-ES"/>
              </w:rPr>
              <w:t>Zawady</w:t>
            </w:r>
            <w:proofErr w:type="spellEnd"/>
            <w:r w:rsidRPr="008167EE">
              <w:rPr>
                <w:rFonts w:ascii="Geomanist Light" w:hAnsi="Geomanist Light" w:cs="Arial"/>
                <w:sz w:val="18"/>
                <w:szCs w:val="18"/>
                <w:lang w:eastAsia="es-ES"/>
              </w:rPr>
              <w:t xml:space="preserve"> Palacio</w:t>
            </w:r>
          </w:p>
          <w:p w14:paraId="5F587A23" w14:textId="59E48E47" w:rsidR="00B758B0" w:rsidRPr="008167EE" w:rsidRDefault="00B758B0" w:rsidP="009D35D5">
            <w:pPr>
              <w:spacing w:before="0"/>
              <w:rPr>
                <w:rFonts w:ascii="Geomanist Light" w:hAnsi="Geomanist Light" w:cs="Arial"/>
                <w:sz w:val="18"/>
                <w:szCs w:val="18"/>
                <w:lang w:eastAsia="es-ES"/>
              </w:rPr>
            </w:pPr>
            <w:r w:rsidRPr="008167EE">
              <w:rPr>
                <w:rFonts w:ascii="Geomanist Light" w:hAnsi="Geomanist Light" w:cs="Arial"/>
                <w:sz w:val="18"/>
                <w:szCs w:val="18"/>
                <w:lang w:eastAsia="es-ES"/>
              </w:rPr>
              <w:t>Subdirector</w:t>
            </w:r>
            <w:r w:rsidR="00EA3412" w:rsidRPr="008167EE">
              <w:rPr>
                <w:rFonts w:ascii="Geomanist Light" w:hAnsi="Geomanist Light" w:cs="Arial"/>
                <w:sz w:val="18"/>
                <w:szCs w:val="18"/>
                <w:lang w:eastAsia="es-ES"/>
              </w:rPr>
              <w:t>a</w:t>
            </w:r>
            <w:r w:rsidRPr="008167EE">
              <w:rPr>
                <w:rFonts w:ascii="Geomanist Light" w:hAnsi="Geomanist Light" w:cs="Arial"/>
                <w:sz w:val="18"/>
                <w:szCs w:val="18"/>
                <w:lang w:eastAsia="es-ES"/>
              </w:rPr>
              <w:t xml:space="preserve"> de Gestión Contractual ANCP – CCE </w:t>
            </w:r>
          </w:p>
        </w:tc>
      </w:tr>
    </w:tbl>
    <w:p w14:paraId="6600C60A" w14:textId="77777777" w:rsidR="00C56FD2" w:rsidRPr="008167EE" w:rsidRDefault="00C56FD2" w:rsidP="005520DD">
      <w:pPr>
        <w:rPr>
          <w:rFonts w:ascii="Geomanist Light" w:hAnsi="Geomanist Light" w:cs="Arial"/>
        </w:rPr>
      </w:pPr>
    </w:p>
    <w:sectPr w:rsidR="00C56FD2" w:rsidRPr="008167EE" w:rsidSect="009D35D5">
      <w:headerReference w:type="default" r:id="rId10"/>
      <w:footerReference w:type="default" r:id="rId11"/>
      <w:pgSz w:w="12240" w:h="15840"/>
      <w:pgMar w:top="1683"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7A19C" w14:textId="77777777" w:rsidR="00E94734" w:rsidRDefault="00E94734" w:rsidP="00795D0C">
      <w:r>
        <w:separator/>
      </w:r>
    </w:p>
  </w:endnote>
  <w:endnote w:type="continuationSeparator" w:id="0">
    <w:p w14:paraId="4AE230A5" w14:textId="77777777" w:rsidR="00E94734" w:rsidRDefault="00E94734" w:rsidP="00795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A1070" w14:textId="39AA99D4" w:rsidR="009D35D5" w:rsidRPr="008217B7" w:rsidRDefault="009D35D5" w:rsidP="009D35D5">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CB2244">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CB2244">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6C8BFA4A" w14:textId="77777777" w:rsidR="009D35D5" w:rsidRDefault="009D35D5" w:rsidP="009D35D5">
    <w:pPr>
      <w:pStyle w:val="Piedepgina"/>
      <w:jc w:val="center"/>
      <w:rPr>
        <w:lang w:val="es-ES"/>
      </w:rPr>
    </w:pPr>
  </w:p>
  <w:p w14:paraId="0AB56D70" w14:textId="33E17D2D" w:rsidR="009D35D5" w:rsidRPr="008A398E" w:rsidRDefault="009D35D5" w:rsidP="009D35D5">
    <w:pPr>
      <w:pStyle w:val="Piedepgina"/>
      <w:jc w:val="center"/>
      <w:rPr>
        <w:lang w:val="es-ES"/>
      </w:rPr>
    </w:pPr>
    <w:r>
      <w:rPr>
        <w:rFonts w:ascii="Arial" w:hAnsi="Arial" w:cs="Arial"/>
        <w:bCs/>
        <w:noProof/>
        <w:color w:val="7F7F7F" w:themeColor="text1" w:themeTint="80"/>
        <w:sz w:val="16"/>
        <w:szCs w:val="16"/>
        <w:lang w:val="en-US"/>
      </w:rPr>
      <w:drawing>
        <wp:inline distT="0" distB="0" distL="0" distR="0" wp14:anchorId="137851C1" wp14:editId="09E527CB">
          <wp:extent cx="5612130" cy="865113"/>
          <wp:effectExtent l="0" t="0" r="7620" b="0"/>
          <wp:docPr id="39" name="Imagen 39"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terfaz de usuario gráfica,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865113"/>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B463F" w14:textId="77777777" w:rsidR="00E94734" w:rsidRDefault="00E94734" w:rsidP="00795D0C">
      <w:r>
        <w:separator/>
      </w:r>
    </w:p>
  </w:footnote>
  <w:footnote w:type="continuationSeparator" w:id="0">
    <w:p w14:paraId="623E4E36" w14:textId="77777777" w:rsidR="00E94734" w:rsidRDefault="00E94734" w:rsidP="00795D0C">
      <w:r>
        <w:continuationSeparator/>
      </w:r>
    </w:p>
  </w:footnote>
  <w:footnote w:id="1">
    <w:p w14:paraId="4FC58544" w14:textId="004BF9B7" w:rsidR="009D35D5" w:rsidRPr="00A71E9F" w:rsidRDefault="009D35D5" w:rsidP="00A71E9F">
      <w:pPr>
        <w:pStyle w:val="Textonotapie"/>
        <w:ind w:firstLine="708"/>
        <w:contextualSpacing/>
        <w:jc w:val="both"/>
        <w:rPr>
          <w:rFonts w:ascii="Geomanist Light" w:hAnsi="Geomanist Light" w:cs="Arial"/>
          <w:color w:val="000000" w:themeColor="text1"/>
          <w:sz w:val="19"/>
          <w:szCs w:val="19"/>
          <w:lang w:val="es-CO"/>
        </w:rPr>
      </w:pPr>
      <w:r w:rsidRPr="00A71E9F">
        <w:rPr>
          <w:rStyle w:val="Refdenotaalpie"/>
          <w:rFonts w:ascii="Geomanist Light" w:hAnsi="Geomanist Light" w:cs="Arial"/>
          <w:color w:val="000000" w:themeColor="text1"/>
          <w:sz w:val="19"/>
          <w:szCs w:val="19"/>
        </w:rPr>
        <w:footnoteRef/>
      </w:r>
      <w:r w:rsidRPr="00A71E9F">
        <w:rPr>
          <w:rFonts w:ascii="Geomanist Light" w:hAnsi="Geomanist Light" w:cs="Arial"/>
          <w:color w:val="000000" w:themeColor="text1"/>
          <w:sz w:val="19"/>
          <w:szCs w:val="19"/>
        </w:rPr>
        <w:t xml:space="preserve"> </w:t>
      </w:r>
      <w:r w:rsidRPr="00A71E9F">
        <w:rPr>
          <w:rFonts w:ascii="Geomanist Light" w:hAnsi="Geomanist Light" w:cs="Arial"/>
          <w:color w:val="000000" w:themeColor="text1"/>
          <w:sz w:val="19"/>
          <w:szCs w:val="19"/>
          <w:lang w:val="es-CO"/>
        </w:rPr>
        <w:t>La Agencia también se ha pronunciado sobre las diferentes disposiciones de la Ley 2069 de 2020 en los conceptos: C-009 del 04 de febrero de 2021, C-012 del 04 de febrero de 2021, C-013 del 04 de febrero de 2021, C-015 del 04 de febrero de 2021, C-016 del 04 de febrero de 2021, C-026 del 04 de febrero de 2021, C-006 del 05 de febrero de 2021, C-043 del 09 de febrero de 2021, C-005 del 16 de febrero de 2021, C-007 del 16 de febrero de 2021, C-098 del 23 de febrero de 2021, C-028 de 23 de febrero de 2021, C-081 del 23 de febrero de 2021, C-087 del 23 de febrero de 2021, C-037 del 26 de febrero de 2021, C-035 del 02 de marzo de 2021, C-040 del 02 de marzo de 2021, C-044 del 03 de marzo de 2021, C-056 del 08 de marzo de 2021, C-061 del 10 de marzo de 2021, C-055 del 10 de marzo de 2021, C-058 del 11 de marzo de 2021, C-069 del 12 de marzo de 2021, C-102 del 25 de marzo de 2020, C-136 del 07 de abril de 2021, C-138 del 07 de abril de 2021, C-139 del 07 de abril de 2021, C-141 del 08 de abril de 2021, C-162 de 13 de abril de 2021, C-165 del 13 de abril de 2021, C-164 del 19 de abril de 2021, C−167 del 21 de abril de 2021, C-166 del 23 de abril de 2021, C-191 del 26 de abril de 2021, C-187 del 28 de abril de 2021, C-192 del 29 de abril de 2021, C-206 del 03 de mayo de 2021, C−198 del 5 de mayo de 2021, C-203 del 6 de mayo de 2021,  C-180 del 10 de mayo de 2021, C-210 del 10 de mayo de 2021, C-221 del 18 de mayo de 2021, C-239 del 25 de mayo de 2021, C-338 del 12 de julio de 2021, C-422 del 18 de agosto de 2021, C-437 del 24 de agosto de 2021, C-518 el 20 de septiembre de 2021, C-438 del 28 de septiembre de 2021, C-586 del 14 de octubre de 2021 y C-617 del 12 de diciembre de 2021, C-689 del 05 de enero de 2022, C-738 del 1 de febrero de 2022, C-741 del 1 de febrero de 2022, C-750 del 4 de febrero de 2022, C-031 del 1 de marzo de 2022, C-041 del 2 de marzo de 2022, C-057 del 8 de marzo de 2022, C-199 del 13 de abril de 2022 entre otros.</w:t>
      </w:r>
    </w:p>
    <w:p w14:paraId="7DB7A18A" w14:textId="77777777" w:rsidR="009D35D5" w:rsidRPr="00A71E9F" w:rsidRDefault="009D35D5" w:rsidP="00A71E9F">
      <w:pPr>
        <w:pStyle w:val="Textonotapie"/>
        <w:ind w:firstLine="708"/>
        <w:contextualSpacing/>
        <w:jc w:val="both"/>
        <w:rPr>
          <w:rFonts w:ascii="Geomanist Light" w:hAnsi="Geomanist Light" w:cs="Arial"/>
          <w:color w:val="000000" w:themeColor="text1"/>
          <w:sz w:val="19"/>
          <w:szCs w:val="19"/>
        </w:rPr>
      </w:pPr>
    </w:p>
  </w:footnote>
  <w:footnote w:id="2">
    <w:p w14:paraId="6796692D" w14:textId="77777777" w:rsidR="009D35D5" w:rsidRPr="00A71E9F" w:rsidRDefault="009D35D5" w:rsidP="00A71E9F">
      <w:pPr>
        <w:pStyle w:val="Textonotapie"/>
        <w:ind w:firstLine="708"/>
        <w:contextualSpacing/>
        <w:jc w:val="both"/>
        <w:rPr>
          <w:rStyle w:val="Hipervnculo1"/>
          <w:rFonts w:ascii="Geomanist Light" w:hAnsi="Geomanist Light" w:cs="Arial"/>
          <w:color w:val="000000" w:themeColor="text1"/>
          <w:sz w:val="19"/>
          <w:szCs w:val="19"/>
        </w:rPr>
      </w:pPr>
      <w:r w:rsidRPr="00A71E9F">
        <w:rPr>
          <w:rStyle w:val="Refdenotaalpie"/>
          <w:rFonts w:ascii="Geomanist Light" w:hAnsi="Geomanist Light" w:cs="Arial"/>
          <w:color w:val="000000" w:themeColor="text1"/>
          <w:sz w:val="19"/>
          <w:szCs w:val="19"/>
        </w:rPr>
        <w:footnoteRef/>
      </w:r>
      <w:r w:rsidRPr="00A71E9F">
        <w:rPr>
          <w:rFonts w:ascii="Geomanist Light" w:hAnsi="Geomanist Light" w:cs="Arial"/>
          <w:color w:val="000000" w:themeColor="text1"/>
          <w:sz w:val="19"/>
          <w:szCs w:val="19"/>
        </w:rPr>
        <w:t xml:space="preserve"> Texto del Proyecto de Ley 122 de 2020 Cámara. Exposición de motivos. Consultado el 29 de diciembre de 2021 en la página web: </w:t>
      </w:r>
      <w:hyperlink r:id="rId1" w:history="1">
        <w:r w:rsidRPr="00A71E9F">
          <w:rPr>
            <w:rStyle w:val="Hipervnculo1"/>
            <w:rFonts w:ascii="Geomanist Light" w:hAnsi="Geomanist Light" w:cs="Arial"/>
            <w:color w:val="000000" w:themeColor="text1"/>
            <w:sz w:val="19"/>
            <w:szCs w:val="19"/>
          </w:rPr>
          <w:t>http://leyes.senado.gov.co/proyectos/index.php/textos-radicados-senado/p-ley-2020-2021/1957-proyecto-de-ley-161-de-2020</w:t>
        </w:r>
      </w:hyperlink>
    </w:p>
    <w:p w14:paraId="104DDDA2" w14:textId="77777777" w:rsidR="009D35D5" w:rsidRPr="00A71E9F" w:rsidRDefault="009D35D5" w:rsidP="00A71E9F">
      <w:pPr>
        <w:pStyle w:val="Textonotapie"/>
        <w:ind w:firstLine="708"/>
        <w:contextualSpacing/>
        <w:jc w:val="both"/>
        <w:rPr>
          <w:rFonts w:ascii="Geomanist Light" w:hAnsi="Geomanist Light" w:cs="Arial"/>
          <w:color w:val="000000" w:themeColor="text1"/>
          <w:sz w:val="19"/>
          <w:szCs w:val="19"/>
        </w:rPr>
      </w:pPr>
    </w:p>
  </w:footnote>
  <w:footnote w:id="3">
    <w:p w14:paraId="163C541D" w14:textId="77777777" w:rsidR="009D35D5" w:rsidRPr="00A71E9F" w:rsidRDefault="009D35D5" w:rsidP="00A71E9F">
      <w:pPr>
        <w:pStyle w:val="Textonotapie"/>
        <w:ind w:firstLine="709"/>
        <w:contextualSpacing/>
        <w:jc w:val="both"/>
        <w:rPr>
          <w:rFonts w:ascii="Geomanist Light" w:hAnsi="Geomanist Light" w:cs="Arial"/>
          <w:color w:val="000000" w:themeColor="text1"/>
          <w:sz w:val="19"/>
          <w:szCs w:val="19"/>
          <w:lang w:val="es-ES"/>
        </w:rPr>
      </w:pPr>
      <w:r w:rsidRPr="00A71E9F">
        <w:rPr>
          <w:rStyle w:val="Refdenotaalpie"/>
          <w:rFonts w:ascii="Geomanist Light" w:hAnsi="Geomanist Light" w:cs="Arial"/>
          <w:color w:val="000000" w:themeColor="text1"/>
          <w:sz w:val="19"/>
          <w:szCs w:val="19"/>
        </w:rPr>
        <w:footnoteRef/>
      </w:r>
      <w:r w:rsidRPr="00A71E9F">
        <w:rPr>
          <w:rFonts w:ascii="Geomanist Light" w:hAnsi="Geomanist Light" w:cs="Arial"/>
          <w:color w:val="000000" w:themeColor="text1"/>
          <w:sz w:val="19"/>
          <w:szCs w:val="19"/>
        </w:rPr>
        <w:t xml:space="preserve"> </w:t>
      </w:r>
      <w:r w:rsidRPr="00A71E9F">
        <w:rPr>
          <w:rFonts w:ascii="Geomanist Light" w:hAnsi="Geomanist Light" w:cs="Arial"/>
          <w:color w:val="000000" w:themeColor="text1"/>
          <w:sz w:val="19"/>
          <w:szCs w:val="19"/>
          <w:lang w:val="es-ES"/>
        </w:rPr>
        <w:t>Artículos 2 al 29.</w:t>
      </w:r>
    </w:p>
    <w:p w14:paraId="2373A238" w14:textId="77777777" w:rsidR="009D35D5" w:rsidRPr="00A71E9F" w:rsidRDefault="009D35D5" w:rsidP="00A71E9F">
      <w:pPr>
        <w:pStyle w:val="Textonotapie"/>
        <w:ind w:firstLine="709"/>
        <w:contextualSpacing/>
        <w:jc w:val="both"/>
        <w:rPr>
          <w:rFonts w:ascii="Geomanist Light" w:hAnsi="Geomanist Light" w:cs="Arial"/>
          <w:color w:val="000000" w:themeColor="text1"/>
          <w:sz w:val="19"/>
          <w:szCs w:val="19"/>
          <w:lang w:val="es-ES"/>
        </w:rPr>
      </w:pPr>
    </w:p>
  </w:footnote>
  <w:footnote w:id="4">
    <w:p w14:paraId="26231556" w14:textId="77777777" w:rsidR="009D35D5" w:rsidRPr="00A71E9F" w:rsidRDefault="009D35D5" w:rsidP="00A71E9F">
      <w:pPr>
        <w:pStyle w:val="Textonotapie"/>
        <w:ind w:firstLine="709"/>
        <w:contextualSpacing/>
        <w:jc w:val="both"/>
        <w:rPr>
          <w:rFonts w:ascii="Geomanist Light" w:hAnsi="Geomanist Light" w:cs="Arial"/>
          <w:color w:val="000000" w:themeColor="text1"/>
          <w:sz w:val="19"/>
          <w:szCs w:val="19"/>
          <w:lang w:val="es-ES"/>
        </w:rPr>
      </w:pPr>
      <w:r w:rsidRPr="00A71E9F">
        <w:rPr>
          <w:rStyle w:val="Refdenotaalpie"/>
          <w:rFonts w:ascii="Geomanist Light" w:hAnsi="Geomanist Light" w:cs="Arial"/>
          <w:color w:val="000000" w:themeColor="text1"/>
          <w:sz w:val="19"/>
          <w:szCs w:val="19"/>
        </w:rPr>
        <w:footnoteRef/>
      </w:r>
      <w:r w:rsidRPr="00A71E9F">
        <w:rPr>
          <w:rFonts w:ascii="Geomanist Light" w:hAnsi="Geomanist Light" w:cs="Arial"/>
          <w:color w:val="000000" w:themeColor="text1"/>
          <w:sz w:val="19"/>
          <w:szCs w:val="19"/>
        </w:rPr>
        <w:t xml:space="preserve"> </w:t>
      </w:r>
      <w:r w:rsidRPr="00A71E9F">
        <w:rPr>
          <w:rFonts w:ascii="Geomanist Light" w:hAnsi="Geomanist Light" w:cs="Arial"/>
          <w:color w:val="000000" w:themeColor="text1"/>
          <w:sz w:val="19"/>
          <w:szCs w:val="19"/>
          <w:lang w:val="es-ES"/>
        </w:rPr>
        <w:t>Artículos 30 al 36.</w:t>
      </w:r>
    </w:p>
    <w:p w14:paraId="2AF659A9" w14:textId="77777777" w:rsidR="009D35D5" w:rsidRPr="00A71E9F" w:rsidRDefault="009D35D5" w:rsidP="00A71E9F">
      <w:pPr>
        <w:pStyle w:val="Textonotapie"/>
        <w:ind w:firstLine="709"/>
        <w:contextualSpacing/>
        <w:jc w:val="both"/>
        <w:rPr>
          <w:rFonts w:ascii="Geomanist Light" w:hAnsi="Geomanist Light" w:cs="Arial"/>
          <w:color w:val="000000" w:themeColor="text1"/>
          <w:sz w:val="19"/>
          <w:szCs w:val="19"/>
          <w:lang w:val="es-ES"/>
        </w:rPr>
      </w:pPr>
    </w:p>
  </w:footnote>
  <w:footnote w:id="5">
    <w:p w14:paraId="47DA84EE" w14:textId="77777777" w:rsidR="009D35D5" w:rsidRPr="00A71E9F" w:rsidRDefault="009D35D5" w:rsidP="00A71E9F">
      <w:pPr>
        <w:pStyle w:val="Textonotapie"/>
        <w:ind w:firstLine="709"/>
        <w:contextualSpacing/>
        <w:jc w:val="both"/>
        <w:rPr>
          <w:rFonts w:ascii="Geomanist Light" w:hAnsi="Geomanist Light" w:cs="Arial"/>
          <w:color w:val="000000" w:themeColor="text1"/>
          <w:sz w:val="19"/>
          <w:szCs w:val="19"/>
          <w:lang w:val="es-ES"/>
        </w:rPr>
      </w:pPr>
      <w:r w:rsidRPr="00A71E9F">
        <w:rPr>
          <w:rStyle w:val="Refdenotaalpie"/>
          <w:rFonts w:ascii="Geomanist Light" w:hAnsi="Geomanist Light" w:cs="Arial"/>
          <w:color w:val="000000" w:themeColor="text1"/>
          <w:sz w:val="19"/>
          <w:szCs w:val="19"/>
        </w:rPr>
        <w:footnoteRef/>
      </w:r>
      <w:r w:rsidRPr="00A71E9F">
        <w:rPr>
          <w:rFonts w:ascii="Geomanist Light" w:hAnsi="Geomanist Light" w:cs="Arial"/>
          <w:color w:val="000000" w:themeColor="text1"/>
          <w:sz w:val="19"/>
          <w:szCs w:val="19"/>
        </w:rPr>
        <w:t xml:space="preserve"> </w:t>
      </w:r>
      <w:r w:rsidRPr="00A71E9F">
        <w:rPr>
          <w:rFonts w:ascii="Geomanist Light" w:hAnsi="Geomanist Light" w:cs="Arial"/>
          <w:color w:val="000000" w:themeColor="text1"/>
          <w:sz w:val="19"/>
          <w:szCs w:val="19"/>
          <w:lang w:val="es-ES"/>
        </w:rPr>
        <w:t>Artículos 37 al 45.</w:t>
      </w:r>
    </w:p>
    <w:p w14:paraId="252A84D1" w14:textId="77777777" w:rsidR="009D35D5" w:rsidRPr="00A71E9F" w:rsidRDefault="009D35D5" w:rsidP="00A71E9F">
      <w:pPr>
        <w:pStyle w:val="Textonotapie"/>
        <w:ind w:firstLine="709"/>
        <w:contextualSpacing/>
        <w:jc w:val="both"/>
        <w:rPr>
          <w:rFonts w:ascii="Geomanist Light" w:hAnsi="Geomanist Light" w:cs="Arial"/>
          <w:color w:val="000000" w:themeColor="text1"/>
          <w:sz w:val="19"/>
          <w:szCs w:val="19"/>
          <w:lang w:val="es-ES"/>
        </w:rPr>
      </w:pPr>
    </w:p>
  </w:footnote>
  <w:footnote w:id="6">
    <w:p w14:paraId="6B35FE0B" w14:textId="77777777" w:rsidR="009D35D5" w:rsidRPr="00A71E9F" w:rsidRDefault="009D35D5" w:rsidP="00A71E9F">
      <w:pPr>
        <w:pStyle w:val="Textonotapie"/>
        <w:ind w:firstLine="709"/>
        <w:contextualSpacing/>
        <w:jc w:val="both"/>
        <w:rPr>
          <w:rFonts w:ascii="Geomanist Light" w:hAnsi="Geomanist Light" w:cs="Arial"/>
          <w:color w:val="000000" w:themeColor="text1"/>
          <w:sz w:val="19"/>
          <w:szCs w:val="19"/>
          <w:lang w:val="es-ES"/>
        </w:rPr>
      </w:pPr>
      <w:r w:rsidRPr="00A71E9F">
        <w:rPr>
          <w:rStyle w:val="Refdenotaalpie"/>
          <w:rFonts w:ascii="Geomanist Light" w:hAnsi="Geomanist Light" w:cs="Arial"/>
          <w:color w:val="000000" w:themeColor="text1"/>
          <w:sz w:val="19"/>
          <w:szCs w:val="19"/>
        </w:rPr>
        <w:footnoteRef/>
      </w:r>
      <w:r w:rsidRPr="00A71E9F">
        <w:rPr>
          <w:rFonts w:ascii="Geomanist Light" w:hAnsi="Geomanist Light" w:cs="Arial"/>
          <w:color w:val="000000" w:themeColor="text1"/>
          <w:sz w:val="19"/>
          <w:szCs w:val="19"/>
        </w:rPr>
        <w:t xml:space="preserve"> </w:t>
      </w:r>
      <w:r w:rsidRPr="00A71E9F">
        <w:rPr>
          <w:rFonts w:ascii="Geomanist Light" w:hAnsi="Geomanist Light" w:cs="Arial"/>
          <w:color w:val="000000" w:themeColor="text1"/>
          <w:sz w:val="19"/>
          <w:szCs w:val="19"/>
          <w:lang w:val="es-ES"/>
        </w:rPr>
        <w:t>Artículos 46 al 73.</w:t>
      </w:r>
    </w:p>
    <w:p w14:paraId="115FEE13" w14:textId="77777777" w:rsidR="009D35D5" w:rsidRPr="00A71E9F" w:rsidRDefault="009D35D5" w:rsidP="00A71E9F">
      <w:pPr>
        <w:pStyle w:val="Textonotapie"/>
        <w:ind w:firstLine="709"/>
        <w:contextualSpacing/>
        <w:jc w:val="both"/>
        <w:rPr>
          <w:rFonts w:ascii="Geomanist Light" w:hAnsi="Geomanist Light" w:cs="Arial"/>
          <w:color w:val="000000" w:themeColor="text1"/>
          <w:sz w:val="19"/>
          <w:szCs w:val="19"/>
          <w:lang w:val="es-ES"/>
        </w:rPr>
      </w:pPr>
    </w:p>
  </w:footnote>
  <w:footnote w:id="7">
    <w:p w14:paraId="283D0EF8" w14:textId="77777777" w:rsidR="009D35D5" w:rsidRPr="00A71E9F" w:rsidRDefault="009D35D5" w:rsidP="00A71E9F">
      <w:pPr>
        <w:pStyle w:val="Textonotapie"/>
        <w:ind w:firstLine="709"/>
        <w:contextualSpacing/>
        <w:jc w:val="both"/>
        <w:rPr>
          <w:rFonts w:ascii="Geomanist Light" w:hAnsi="Geomanist Light" w:cs="Arial"/>
          <w:color w:val="000000" w:themeColor="text1"/>
          <w:sz w:val="19"/>
          <w:szCs w:val="19"/>
          <w:lang w:val="es-ES"/>
        </w:rPr>
      </w:pPr>
      <w:r w:rsidRPr="00A71E9F">
        <w:rPr>
          <w:rStyle w:val="Refdenotaalpie"/>
          <w:rFonts w:ascii="Geomanist Light" w:hAnsi="Geomanist Light" w:cs="Arial"/>
          <w:color w:val="000000" w:themeColor="text1"/>
          <w:sz w:val="19"/>
          <w:szCs w:val="19"/>
        </w:rPr>
        <w:footnoteRef/>
      </w:r>
      <w:r w:rsidRPr="00A71E9F">
        <w:rPr>
          <w:rFonts w:ascii="Geomanist Light" w:hAnsi="Geomanist Light" w:cs="Arial"/>
          <w:color w:val="000000" w:themeColor="text1"/>
          <w:sz w:val="19"/>
          <w:szCs w:val="19"/>
        </w:rPr>
        <w:t xml:space="preserve"> </w:t>
      </w:r>
      <w:r w:rsidRPr="00A71E9F">
        <w:rPr>
          <w:rFonts w:ascii="Geomanist Light" w:hAnsi="Geomanist Light" w:cs="Arial"/>
          <w:color w:val="000000" w:themeColor="text1"/>
          <w:sz w:val="19"/>
          <w:szCs w:val="19"/>
          <w:lang w:val="es-ES"/>
        </w:rPr>
        <w:t>Artículos 74 al 83.</w:t>
      </w:r>
    </w:p>
    <w:p w14:paraId="4973FF2F" w14:textId="77777777" w:rsidR="009D35D5" w:rsidRPr="00A71E9F" w:rsidRDefault="009D35D5" w:rsidP="00A71E9F">
      <w:pPr>
        <w:pStyle w:val="Textonotapie"/>
        <w:ind w:firstLine="709"/>
        <w:contextualSpacing/>
        <w:jc w:val="both"/>
        <w:rPr>
          <w:rFonts w:ascii="Geomanist Light" w:hAnsi="Geomanist Light" w:cs="Arial"/>
          <w:color w:val="000000" w:themeColor="text1"/>
          <w:sz w:val="19"/>
          <w:szCs w:val="19"/>
          <w:lang w:val="es-ES"/>
        </w:rPr>
      </w:pPr>
    </w:p>
  </w:footnote>
  <w:footnote w:id="8">
    <w:p w14:paraId="28303233" w14:textId="7BC5251F" w:rsidR="009D35D5" w:rsidRPr="00A71E9F" w:rsidRDefault="009D35D5" w:rsidP="00A71E9F">
      <w:pPr>
        <w:pStyle w:val="Textonotapie"/>
        <w:ind w:firstLine="708"/>
        <w:contextualSpacing/>
        <w:jc w:val="both"/>
        <w:rPr>
          <w:rFonts w:ascii="Geomanist Light" w:hAnsi="Geomanist Light" w:cs="Arial"/>
          <w:sz w:val="19"/>
          <w:szCs w:val="19"/>
        </w:rPr>
      </w:pPr>
      <w:r w:rsidRPr="00A71E9F">
        <w:rPr>
          <w:rStyle w:val="Refdenotaalpie"/>
          <w:rFonts w:ascii="Geomanist Light" w:hAnsi="Geomanist Light" w:cs="Arial"/>
          <w:sz w:val="19"/>
          <w:szCs w:val="19"/>
        </w:rPr>
        <w:footnoteRef/>
      </w:r>
      <w:r w:rsidRPr="00A71E9F">
        <w:rPr>
          <w:rFonts w:ascii="Geomanist Light" w:hAnsi="Geomanist Light" w:cs="Arial"/>
          <w:sz w:val="19"/>
          <w:szCs w:val="19"/>
        </w:rPr>
        <w:t xml:space="preserve"> </w:t>
      </w:r>
      <w:bookmarkStart w:id="5" w:name="_Hlk63862868"/>
      <w:r w:rsidRPr="00A71E9F">
        <w:rPr>
          <w:rFonts w:ascii="Geomanist Light" w:hAnsi="Geomanist Light" w:cs="Arial"/>
          <w:sz w:val="19"/>
          <w:szCs w:val="19"/>
        </w:rPr>
        <w:t xml:space="preserve">CONGRESO DE LA REPÚBLICA. Gaceta No. 670 del 11 de agosto de 2020. Exposición de motivos del Proyecto de Ley No. 122 de 2020 Cámara. p. 13. </w:t>
      </w:r>
      <w:bookmarkEnd w:id="5"/>
    </w:p>
    <w:p w14:paraId="0E8A5BCF" w14:textId="5C02A67E" w:rsidR="009D35D5" w:rsidRPr="00A71E9F" w:rsidRDefault="009D35D5" w:rsidP="00A71E9F">
      <w:pPr>
        <w:pStyle w:val="Textonotapie"/>
        <w:contextualSpacing/>
        <w:rPr>
          <w:rFonts w:ascii="Geomanist Light" w:hAnsi="Geomanist Light" w:cs="Arial"/>
          <w:sz w:val="19"/>
          <w:szCs w:val="19"/>
          <w:lang w:val="es-ES"/>
        </w:rPr>
      </w:pPr>
    </w:p>
  </w:footnote>
  <w:footnote w:id="9">
    <w:p w14:paraId="7541B18E" w14:textId="77777777" w:rsidR="009D35D5" w:rsidRPr="00A71E9F" w:rsidRDefault="009D35D5" w:rsidP="00A71E9F">
      <w:pPr>
        <w:pStyle w:val="Textonotapie"/>
        <w:ind w:firstLine="709"/>
        <w:contextualSpacing/>
        <w:jc w:val="both"/>
        <w:rPr>
          <w:rFonts w:ascii="Geomanist Light" w:hAnsi="Geomanist Light" w:cs="Arial"/>
          <w:color w:val="000000" w:themeColor="text1"/>
          <w:sz w:val="19"/>
          <w:szCs w:val="19"/>
        </w:rPr>
      </w:pPr>
      <w:r w:rsidRPr="00A71E9F">
        <w:rPr>
          <w:rStyle w:val="Refdenotaalpie"/>
          <w:rFonts w:ascii="Geomanist Light" w:hAnsi="Geomanist Light" w:cs="Arial"/>
          <w:color w:val="000000" w:themeColor="text1"/>
          <w:sz w:val="19"/>
          <w:szCs w:val="19"/>
        </w:rPr>
        <w:footnoteRef/>
      </w:r>
      <w:r w:rsidRPr="00A71E9F">
        <w:rPr>
          <w:rFonts w:ascii="Geomanist Light" w:hAnsi="Geomanist Light" w:cs="Arial"/>
          <w:color w:val="000000" w:themeColor="text1"/>
          <w:sz w:val="19"/>
          <w:szCs w:val="19"/>
        </w:rPr>
        <w:t xml:space="preserve"> Ley 2069 de 2020 «Artículo 32. Criterios Diferenciales para Emprendimientos y Empresas de mujeres en el Sistema De Compras Públicas. De acuerdo con el resultado del análisis del sector, las entidades estatales incluirán requisitos diferenciales y puntajes adicionales en los procesos de licitación pública, selección abreviada de menor cuantía y concurso de méritos,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  </w:t>
      </w:r>
    </w:p>
    <w:p w14:paraId="74459CE1" w14:textId="77777777" w:rsidR="009D35D5" w:rsidRPr="00A71E9F" w:rsidRDefault="009D35D5" w:rsidP="00A71E9F">
      <w:pPr>
        <w:pStyle w:val="Textonotapie"/>
        <w:ind w:firstLine="708"/>
        <w:contextualSpacing/>
        <w:jc w:val="both"/>
        <w:rPr>
          <w:rFonts w:ascii="Geomanist Light" w:hAnsi="Geomanist Light" w:cs="Arial"/>
          <w:color w:val="000000" w:themeColor="text1"/>
          <w:sz w:val="19"/>
          <w:szCs w:val="19"/>
        </w:rPr>
      </w:pPr>
      <w:r w:rsidRPr="00A71E9F">
        <w:rPr>
          <w:rFonts w:ascii="Geomanist Light" w:hAnsi="Geomanist Light" w:cs="Arial"/>
          <w:color w:val="000000" w:themeColor="text1"/>
          <w:sz w:val="19"/>
          <w:szCs w:val="19"/>
        </w:rPr>
        <w:t xml:space="preserve">»Parágrafo primero. La definición de emprendimientos y empresas de mujeres se reglamentará por el gobierno nacional».  </w:t>
      </w:r>
    </w:p>
  </w:footnote>
  <w:footnote w:id="10">
    <w:p w14:paraId="2DA06418" w14:textId="77777777" w:rsidR="009D35D5" w:rsidRPr="00A71E9F" w:rsidRDefault="009D35D5" w:rsidP="00A71E9F">
      <w:pPr>
        <w:pStyle w:val="Textonotapie"/>
        <w:ind w:firstLine="709"/>
        <w:contextualSpacing/>
        <w:jc w:val="both"/>
        <w:rPr>
          <w:rFonts w:ascii="Geomanist Light" w:hAnsi="Geomanist Light" w:cs="Arial"/>
          <w:color w:val="000000" w:themeColor="text1"/>
          <w:sz w:val="19"/>
          <w:szCs w:val="19"/>
        </w:rPr>
      </w:pPr>
      <w:r w:rsidRPr="00A71E9F">
        <w:rPr>
          <w:rStyle w:val="Refdenotaalpie"/>
          <w:rFonts w:ascii="Geomanist Light" w:hAnsi="Geomanist Light" w:cs="Arial"/>
          <w:color w:val="000000" w:themeColor="text1"/>
          <w:sz w:val="19"/>
          <w:szCs w:val="19"/>
        </w:rPr>
        <w:footnoteRef/>
      </w:r>
      <w:r w:rsidRPr="00A71E9F">
        <w:rPr>
          <w:rFonts w:ascii="Geomanist Light" w:hAnsi="Geomanist Light" w:cs="Arial"/>
          <w:color w:val="000000" w:themeColor="text1"/>
          <w:sz w:val="19"/>
          <w:szCs w:val="19"/>
        </w:rPr>
        <w:t xml:space="preserve"> Decreto 1860 de 2021. «Artículo 1. Objeto. El presente Decreto tiene como propósito reglamentar los artículos 30, 31, 32,34 y 35 de la Ley 2069 de 2020, en relación con: el procedimiento de mínima cuantía, incluyendo disposiciones particulares que se refieren a la contratación con </w:t>
      </w:r>
      <w:r w:rsidRPr="00A71E9F">
        <w:rPr>
          <w:rFonts w:ascii="Geomanist Light" w:hAnsi="Geomanist Light" w:cs="Arial"/>
          <w:color w:val="000000" w:themeColor="text1"/>
          <w:sz w:val="19"/>
          <w:szCs w:val="19"/>
        </w:rPr>
        <w:t>Mipyme y grandes almacenes; los criterios diferenciales para Mipyme, y la definición y los criterios diferenciales para los emprendimientos y empresas de mujeres; las convocatorias limitadas a Mipyme; el fomento a la ejecución de contratos estatales por parte de población en pobreza extrema, desplazados por la violencia, personas en proceso de reintegración o reincorporación y, sujetos de especial protección constitucional; así como la acreditación de los factores de desempate previstos en la Ley de Emprendimiento».</w:t>
      </w:r>
    </w:p>
  </w:footnote>
  <w:footnote w:id="11">
    <w:p w14:paraId="7D2CA609" w14:textId="77777777" w:rsidR="009D35D5" w:rsidRPr="00A71E9F" w:rsidRDefault="009D35D5" w:rsidP="00A71E9F">
      <w:pPr>
        <w:pStyle w:val="NormalWeb"/>
        <w:shd w:val="clear" w:color="auto" w:fill="FFFFFF"/>
        <w:spacing w:before="0" w:beforeAutospacing="0" w:after="0" w:afterAutospacing="0"/>
        <w:ind w:firstLine="709"/>
        <w:contextualSpacing/>
        <w:jc w:val="both"/>
        <w:rPr>
          <w:rFonts w:ascii="Geomanist Light" w:hAnsi="Geomanist Light" w:cs="Arial"/>
          <w:color w:val="000000" w:themeColor="text1"/>
          <w:sz w:val="19"/>
          <w:szCs w:val="19"/>
        </w:rPr>
      </w:pPr>
      <w:r w:rsidRPr="00A71E9F">
        <w:rPr>
          <w:rStyle w:val="Refdenotaalpie"/>
          <w:rFonts w:ascii="Geomanist Light" w:hAnsi="Geomanist Light" w:cs="Arial"/>
          <w:color w:val="000000" w:themeColor="text1"/>
          <w:sz w:val="19"/>
          <w:szCs w:val="19"/>
        </w:rPr>
        <w:footnoteRef/>
      </w:r>
      <w:r w:rsidRPr="00A71E9F">
        <w:rPr>
          <w:rFonts w:ascii="Geomanist Light" w:hAnsi="Geomanist Light" w:cs="Arial"/>
          <w:color w:val="000000" w:themeColor="text1"/>
          <w:sz w:val="19"/>
          <w:szCs w:val="19"/>
        </w:rPr>
        <w:t xml:space="preserve"> Decreto 1860 de 2021. «Artículo 8. Vigencia y derogatorias. Las disposiciones contenidas en el presente Decreto se aplicarán a los procedimientos de selección cuya invitación, aviso de convocatoria o documento equivalente se publique a los tres (3) meses contados a partir de su expedición. Este Decreto modifica la Subsección </w:t>
      </w:r>
      <w:hyperlink r:id="rId2" w:anchor="2.2.1.2.1.5.1" w:history="1">
        <w:r w:rsidRPr="00A71E9F">
          <w:rPr>
            <w:rStyle w:val="Hipervnculo"/>
            <w:rFonts w:ascii="Geomanist Light" w:hAnsi="Geomanist Light" w:cs="Arial"/>
            <w:color w:val="000000" w:themeColor="text1"/>
            <w:sz w:val="19"/>
            <w:szCs w:val="19"/>
          </w:rPr>
          <w:t>5 </w:t>
        </w:r>
      </w:hyperlink>
      <w:r w:rsidRPr="00A71E9F">
        <w:rPr>
          <w:rFonts w:ascii="Geomanist Light" w:hAnsi="Geomanist Light" w:cs="Arial"/>
          <w:color w:val="000000" w:themeColor="text1"/>
          <w:sz w:val="19"/>
          <w:szCs w:val="19"/>
        </w:rPr>
        <w:t xml:space="preserve">de la Sección 1 del Capítulo 2 del Título 1 de la Parte 2 del Libro 2, así como los artículos </w:t>
      </w:r>
      <w:hyperlink r:id="rId3" w:anchor="2.2.1.2.4.2.2" w:history="1">
        <w:r w:rsidRPr="00A71E9F">
          <w:rPr>
            <w:rStyle w:val="Hipervnculo"/>
            <w:rFonts w:ascii="Geomanist Light" w:hAnsi="Geomanist Light" w:cs="Arial"/>
            <w:color w:val="000000" w:themeColor="text1"/>
            <w:sz w:val="19"/>
            <w:szCs w:val="19"/>
            <w:u w:val="none"/>
          </w:rPr>
          <w:t>2.2.1.2.4.2.2</w:t>
        </w:r>
      </w:hyperlink>
      <w:r w:rsidRPr="00A71E9F">
        <w:rPr>
          <w:rFonts w:ascii="Geomanist Light" w:hAnsi="Geomanist Light" w:cs="Arial"/>
          <w:color w:val="000000" w:themeColor="text1"/>
          <w:sz w:val="19"/>
          <w:szCs w:val="19"/>
        </w:rPr>
        <w:t>., </w:t>
      </w:r>
      <w:hyperlink r:id="rId4" w:anchor="2.2.1.2.4.2.3" w:history="1">
        <w:r w:rsidRPr="00A71E9F">
          <w:rPr>
            <w:rStyle w:val="Hipervnculo"/>
            <w:rFonts w:ascii="Geomanist Light" w:hAnsi="Geomanist Light" w:cs="Arial"/>
            <w:color w:val="000000" w:themeColor="text1"/>
            <w:sz w:val="19"/>
            <w:szCs w:val="19"/>
            <w:u w:val="none"/>
          </w:rPr>
          <w:t>2.2.1.2.4.2.3</w:t>
        </w:r>
      </w:hyperlink>
      <w:r w:rsidRPr="00A71E9F">
        <w:rPr>
          <w:rFonts w:ascii="Geomanist Light" w:hAnsi="Geomanist Light" w:cs="Arial"/>
          <w:color w:val="000000" w:themeColor="text1"/>
          <w:sz w:val="19"/>
          <w:szCs w:val="19"/>
        </w:rPr>
        <w:t>., </w:t>
      </w:r>
      <w:hyperlink r:id="rId5" w:anchor="2.2.1.2.4.2.4" w:history="1">
        <w:r w:rsidRPr="00A71E9F">
          <w:rPr>
            <w:rStyle w:val="Hipervnculo"/>
            <w:rFonts w:ascii="Geomanist Light" w:hAnsi="Geomanist Light" w:cs="Arial"/>
            <w:color w:val="000000" w:themeColor="text1"/>
            <w:sz w:val="19"/>
            <w:szCs w:val="19"/>
            <w:u w:val="none"/>
          </w:rPr>
          <w:t>2.2.1.2.4.2.4</w:t>
        </w:r>
      </w:hyperlink>
      <w:r w:rsidRPr="00A71E9F">
        <w:rPr>
          <w:rFonts w:ascii="Geomanist Light" w:hAnsi="Geomanist Light" w:cs="Arial"/>
          <w:color w:val="000000" w:themeColor="text1"/>
          <w:sz w:val="19"/>
          <w:szCs w:val="19"/>
        </w:rPr>
        <w:t>., </w:t>
      </w:r>
      <w:hyperlink r:id="rId6" w:anchor="2.2.1.2.1.2.2" w:history="1">
        <w:r w:rsidRPr="00A71E9F">
          <w:rPr>
            <w:rStyle w:val="Hipervnculo"/>
            <w:rFonts w:ascii="Geomanist Light" w:hAnsi="Geomanist Light" w:cs="Arial"/>
            <w:color w:val="000000" w:themeColor="text1"/>
            <w:sz w:val="19"/>
            <w:szCs w:val="19"/>
            <w:u w:val="none"/>
          </w:rPr>
          <w:t>2.2.1.2.1.2.2</w:t>
        </w:r>
      </w:hyperlink>
      <w:r w:rsidRPr="00A71E9F">
        <w:rPr>
          <w:rFonts w:ascii="Geomanist Light" w:hAnsi="Geomanist Light" w:cs="Arial"/>
          <w:color w:val="000000" w:themeColor="text1"/>
          <w:sz w:val="19"/>
          <w:szCs w:val="19"/>
        </w:rPr>
        <w:t xml:space="preserve"> y </w:t>
      </w:r>
      <w:hyperlink r:id="rId7" w:anchor="2.2.1.2.4.2.8" w:history="1">
        <w:r w:rsidRPr="00A71E9F">
          <w:rPr>
            <w:rStyle w:val="Hipervnculo"/>
            <w:rFonts w:ascii="Geomanist Light" w:hAnsi="Geomanist Light" w:cs="Arial"/>
            <w:color w:val="000000" w:themeColor="text1"/>
            <w:sz w:val="19"/>
            <w:szCs w:val="19"/>
            <w:u w:val="none"/>
          </w:rPr>
          <w:t>2.2.1.2.4.2.8</w:t>
        </w:r>
      </w:hyperlink>
      <w:r w:rsidRPr="00A71E9F">
        <w:rPr>
          <w:rFonts w:ascii="Geomanist Light" w:hAnsi="Geomanist Light" w:cs="Arial"/>
          <w:color w:val="000000" w:themeColor="text1"/>
          <w:sz w:val="19"/>
          <w:szCs w:val="19"/>
        </w:rPr>
        <w:t xml:space="preserve">.; adiciona los artículos </w:t>
      </w:r>
      <w:hyperlink r:id="rId8" w:anchor="2.2.1.2.4.2.14" w:history="1">
        <w:r w:rsidRPr="00A71E9F">
          <w:rPr>
            <w:rStyle w:val="Hipervnculo"/>
            <w:rFonts w:ascii="Geomanist Light" w:hAnsi="Geomanist Light" w:cs="Arial"/>
            <w:color w:val="000000" w:themeColor="text1"/>
            <w:sz w:val="19"/>
            <w:szCs w:val="19"/>
            <w:u w:val="none"/>
          </w:rPr>
          <w:t>2.2.1.2.4.2.14</w:t>
        </w:r>
      </w:hyperlink>
      <w:r w:rsidRPr="00A71E9F">
        <w:rPr>
          <w:rFonts w:ascii="Geomanist Light" w:hAnsi="Geomanist Light" w:cs="Arial"/>
          <w:color w:val="000000" w:themeColor="text1"/>
          <w:sz w:val="19"/>
          <w:szCs w:val="19"/>
        </w:rPr>
        <w:t>., </w:t>
      </w:r>
      <w:hyperlink r:id="rId9" w:anchor="2.2.1.2.4.2.15" w:history="1">
        <w:r w:rsidRPr="00A71E9F">
          <w:rPr>
            <w:rStyle w:val="Hipervnculo"/>
            <w:rFonts w:ascii="Geomanist Light" w:hAnsi="Geomanist Light" w:cs="Arial"/>
            <w:color w:val="000000" w:themeColor="text1"/>
            <w:sz w:val="19"/>
            <w:szCs w:val="19"/>
            <w:u w:val="none"/>
          </w:rPr>
          <w:t>2.2.1.2.4.2.15</w:t>
        </w:r>
      </w:hyperlink>
      <w:r w:rsidRPr="00A71E9F">
        <w:rPr>
          <w:rFonts w:ascii="Geomanist Light" w:hAnsi="Geomanist Light" w:cs="Arial"/>
          <w:color w:val="000000" w:themeColor="text1"/>
          <w:sz w:val="19"/>
          <w:szCs w:val="19"/>
        </w:rPr>
        <w:t>., </w:t>
      </w:r>
      <w:hyperlink r:id="rId10" w:anchor="2.2.1.2.4.2.16" w:history="1">
        <w:r w:rsidRPr="00A71E9F">
          <w:rPr>
            <w:rStyle w:val="Hipervnculo"/>
            <w:rFonts w:ascii="Geomanist Light" w:hAnsi="Geomanist Light" w:cs="Arial"/>
            <w:color w:val="000000" w:themeColor="text1"/>
            <w:sz w:val="19"/>
            <w:szCs w:val="19"/>
            <w:u w:val="none"/>
          </w:rPr>
          <w:t>2.2.1.2.4.2.16</w:t>
        </w:r>
      </w:hyperlink>
      <w:r w:rsidRPr="00A71E9F">
        <w:rPr>
          <w:rFonts w:ascii="Geomanist Light" w:hAnsi="Geomanist Light" w:cs="Arial"/>
          <w:color w:val="000000" w:themeColor="text1"/>
          <w:sz w:val="19"/>
          <w:szCs w:val="19"/>
        </w:rPr>
        <w:t>., </w:t>
      </w:r>
      <w:hyperlink r:id="rId11" w:anchor="2.2.1.2.4.2.17" w:history="1">
        <w:r w:rsidRPr="00A71E9F">
          <w:rPr>
            <w:rStyle w:val="Hipervnculo"/>
            <w:rFonts w:ascii="Geomanist Light" w:hAnsi="Geomanist Light" w:cs="Arial"/>
            <w:color w:val="000000" w:themeColor="text1"/>
            <w:sz w:val="19"/>
            <w:szCs w:val="19"/>
            <w:u w:val="none"/>
          </w:rPr>
          <w:t>2.2.1.2.4.2.17</w:t>
        </w:r>
      </w:hyperlink>
      <w:r w:rsidRPr="00A71E9F">
        <w:rPr>
          <w:rFonts w:ascii="Geomanist Light" w:hAnsi="Geomanist Light" w:cs="Arial"/>
          <w:color w:val="000000" w:themeColor="text1"/>
          <w:sz w:val="19"/>
          <w:szCs w:val="19"/>
        </w:rPr>
        <w:t xml:space="preserve">. y </w:t>
      </w:r>
      <w:hyperlink r:id="rId12" w:anchor="2.2.1.2.4.2.18" w:history="1">
        <w:r w:rsidRPr="00A71E9F">
          <w:rPr>
            <w:rStyle w:val="Hipervnculo"/>
            <w:rFonts w:ascii="Geomanist Light" w:hAnsi="Geomanist Light" w:cs="Arial"/>
            <w:color w:val="000000" w:themeColor="text1"/>
            <w:sz w:val="19"/>
            <w:szCs w:val="19"/>
            <w:u w:val="none"/>
          </w:rPr>
          <w:t>2.2.1.2.4.2.18</w:t>
        </w:r>
      </w:hyperlink>
      <w:r w:rsidRPr="00A71E9F">
        <w:rPr>
          <w:rFonts w:ascii="Geomanist Light" w:hAnsi="Geomanist Light" w:cs="Arial"/>
          <w:color w:val="000000" w:themeColor="text1"/>
          <w:sz w:val="19"/>
          <w:szCs w:val="19"/>
        </w:rPr>
        <w:t>.; adiciona un </w:t>
      </w:r>
      <w:hyperlink r:id="rId13" w:anchor="2.2.1.2.3.1.9.p" w:history="1">
        <w:r w:rsidRPr="00A71E9F">
          <w:rPr>
            <w:rStyle w:val="Hipervnculo"/>
            <w:rFonts w:ascii="Geomanist Light" w:hAnsi="Geomanist Light" w:cs="Arial"/>
            <w:color w:val="000000" w:themeColor="text1"/>
            <w:sz w:val="19"/>
            <w:szCs w:val="19"/>
            <w:u w:val="none"/>
          </w:rPr>
          <w:t>parágrafo </w:t>
        </w:r>
      </w:hyperlink>
      <w:r w:rsidRPr="00A71E9F">
        <w:rPr>
          <w:rFonts w:ascii="Geomanist Light" w:hAnsi="Geomanist Light" w:cs="Arial"/>
          <w:color w:val="000000" w:themeColor="text1"/>
          <w:sz w:val="19"/>
          <w:szCs w:val="19"/>
        </w:rPr>
        <w:t xml:space="preserve">al artículo </w:t>
      </w:r>
      <w:hyperlink r:id="rId14" w:anchor="2.2.1.2.3.1.9" w:history="1">
        <w:r w:rsidRPr="00A71E9F">
          <w:rPr>
            <w:rStyle w:val="Hipervnculo"/>
            <w:rFonts w:ascii="Geomanist Light" w:hAnsi="Geomanist Light" w:cs="Arial"/>
            <w:color w:val="000000" w:themeColor="text1"/>
            <w:sz w:val="19"/>
            <w:szCs w:val="19"/>
            <w:u w:val="none"/>
          </w:rPr>
          <w:t>2.2.1.2.3.1.9</w:t>
        </w:r>
      </w:hyperlink>
      <w:r w:rsidRPr="00A71E9F">
        <w:rPr>
          <w:rFonts w:ascii="Geomanist Light" w:hAnsi="Geomanist Light" w:cs="Arial"/>
          <w:color w:val="000000" w:themeColor="text1"/>
          <w:sz w:val="19"/>
          <w:szCs w:val="19"/>
        </w:rPr>
        <w:t>; y deroga el artículo </w:t>
      </w:r>
      <w:hyperlink r:id="rId15" w:anchor="2.2.1.1.2.2.9" w:history="1">
        <w:r w:rsidRPr="00A71E9F">
          <w:rPr>
            <w:rStyle w:val="Hipervnculo"/>
            <w:rFonts w:ascii="Geomanist Light" w:hAnsi="Geomanist Light" w:cs="Arial"/>
            <w:color w:val="000000" w:themeColor="text1"/>
            <w:sz w:val="19"/>
            <w:szCs w:val="19"/>
            <w:u w:val="none"/>
          </w:rPr>
          <w:t>2.2.1.1.2.2.9</w:t>
        </w:r>
      </w:hyperlink>
      <w:r w:rsidRPr="00A71E9F">
        <w:rPr>
          <w:rFonts w:ascii="Geomanist Light" w:hAnsi="Geomanist Light" w:cs="Arial"/>
          <w:color w:val="000000" w:themeColor="text1"/>
          <w:sz w:val="19"/>
          <w:szCs w:val="19"/>
        </w:rPr>
        <w:t>. del Decreto 1082 de 2015, Único Reglamentario del Sector Administrativo de Planeación Nacional.</w:t>
      </w:r>
    </w:p>
    <w:p w14:paraId="34EAA5C0" w14:textId="77777777" w:rsidR="009D35D5" w:rsidRPr="00A71E9F" w:rsidRDefault="009D35D5" w:rsidP="00A71E9F">
      <w:pPr>
        <w:pStyle w:val="NormalWeb"/>
        <w:shd w:val="clear" w:color="auto" w:fill="FFFFFF"/>
        <w:spacing w:before="0" w:beforeAutospacing="0" w:after="0" w:afterAutospacing="0"/>
        <w:contextualSpacing/>
        <w:jc w:val="both"/>
        <w:rPr>
          <w:rFonts w:ascii="Geomanist Light" w:hAnsi="Geomanist Light" w:cs="Arial"/>
          <w:color w:val="000000" w:themeColor="text1"/>
          <w:sz w:val="19"/>
          <w:szCs w:val="19"/>
        </w:rPr>
      </w:pPr>
      <w:r w:rsidRPr="00A71E9F">
        <w:rPr>
          <w:rFonts w:ascii="Geomanist Light" w:hAnsi="Geomanist Light" w:cs="Arial"/>
          <w:b/>
          <w:bCs/>
          <w:color w:val="000000" w:themeColor="text1"/>
          <w:sz w:val="19"/>
          <w:szCs w:val="19"/>
        </w:rPr>
        <w:t> </w:t>
      </w:r>
      <w:r w:rsidRPr="00A71E9F">
        <w:rPr>
          <w:rFonts w:ascii="Geomanist Light" w:hAnsi="Geomanist Light" w:cs="Arial"/>
          <w:b/>
          <w:bCs/>
          <w:color w:val="000000" w:themeColor="text1"/>
          <w:sz w:val="19"/>
          <w:szCs w:val="19"/>
        </w:rPr>
        <w:tab/>
      </w:r>
      <w:r w:rsidRPr="00A71E9F">
        <w:rPr>
          <w:rFonts w:ascii="Geomanist Light" w:hAnsi="Geomanist Light" w:cs="Arial"/>
          <w:b/>
          <w:bCs/>
          <w:color w:val="000000" w:themeColor="text1"/>
          <w:sz w:val="19"/>
          <w:szCs w:val="19"/>
        </w:rPr>
        <w:t>»</w:t>
      </w:r>
      <w:r w:rsidRPr="00A71E9F">
        <w:rPr>
          <w:rFonts w:ascii="Geomanist Light" w:hAnsi="Geomanist Light" w:cs="Arial"/>
          <w:color w:val="000000" w:themeColor="text1"/>
          <w:sz w:val="19"/>
          <w:szCs w:val="19"/>
        </w:rPr>
        <w:t>Parágrafo. Los Procesos de Contratación que se rijan por los Documento Tipo continuarán aplicando estos instrumentos y las normas vigentes anteriores a la expedición de este Decreto. Por tanto, estos procedimientos de selección se realizarán conforme la regulación actual contenida en los Documentos Tipo hasta que la Agencia Nacional de Contratación Pública - Colombia Compra Eficiente expida las modificaciones a que haya lugar, conforme con las disposiciones de esta reglamentación.</w:t>
      </w:r>
    </w:p>
    <w:p w14:paraId="28E5819B" w14:textId="77777777" w:rsidR="009D35D5" w:rsidRPr="00A71E9F" w:rsidRDefault="009D35D5" w:rsidP="00A71E9F">
      <w:pPr>
        <w:pStyle w:val="NormalWeb"/>
        <w:shd w:val="clear" w:color="auto" w:fill="FFFFFF"/>
        <w:spacing w:before="0" w:beforeAutospacing="0" w:after="0" w:afterAutospacing="0"/>
        <w:contextualSpacing/>
        <w:jc w:val="both"/>
        <w:rPr>
          <w:rFonts w:ascii="Geomanist Light" w:hAnsi="Geomanist Light" w:cs="Arial"/>
          <w:color w:val="000000" w:themeColor="text1"/>
          <w:sz w:val="19"/>
          <w:szCs w:val="19"/>
        </w:rPr>
      </w:pPr>
      <w:r w:rsidRPr="00A71E9F">
        <w:rPr>
          <w:rFonts w:ascii="Geomanist Light" w:hAnsi="Geomanist Light" w:cs="Arial"/>
          <w:color w:val="000000" w:themeColor="text1"/>
          <w:sz w:val="19"/>
          <w:szCs w:val="19"/>
        </w:rPr>
        <w:t> </w:t>
      </w:r>
      <w:r w:rsidRPr="00A71E9F">
        <w:rPr>
          <w:rFonts w:ascii="Geomanist Light" w:hAnsi="Geomanist Light" w:cs="Arial"/>
          <w:color w:val="000000" w:themeColor="text1"/>
          <w:sz w:val="19"/>
          <w:szCs w:val="19"/>
        </w:rPr>
        <w:tab/>
        <w:t>»La Agencia tendrá un plazo máximo de seis (6) meses contados a partir de la expedición de este Decreto para adecuar los Documentos Tipo a las disposiciones previstas en este reglamento. Sin perjuicio de lo anterior, el artículo 5 del presente Decreto regirá en los procesos sometidos a los Documentos Tipo en las condiciones establecidas en este artículo».</w:t>
      </w:r>
    </w:p>
  </w:footnote>
  <w:footnote w:id="12">
    <w:p w14:paraId="241A9AE8" w14:textId="77777777" w:rsidR="009D35D5" w:rsidRPr="00A71E9F" w:rsidRDefault="009D35D5" w:rsidP="00A71E9F">
      <w:pPr>
        <w:pStyle w:val="NormalWeb"/>
        <w:spacing w:before="0" w:beforeAutospacing="0" w:after="0" w:afterAutospacing="0"/>
        <w:ind w:firstLine="708"/>
        <w:contextualSpacing/>
        <w:jc w:val="both"/>
        <w:rPr>
          <w:rFonts w:ascii="Geomanist Light" w:eastAsiaTheme="minorHAnsi" w:hAnsi="Geomanist Light" w:cs="Arial"/>
          <w:sz w:val="19"/>
          <w:szCs w:val="19"/>
          <w:lang w:val="es-MX" w:eastAsia="en-US"/>
        </w:rPr>
      </w:pPr>
      <w:r w:rsidRPr="00A71E9F">
        <w:rPr>
          <w:rStyle w:val="Refdenotaalpie"/>
          <w:rFonts w:ascii="Geomanist Light" w:eastAsiaTheme="minorHAnsi" w:hAnsi="Geomanist Light" w:cs="Arial"/>
          <w:sz w:val="19"/>
          <w:szCs w:val="19"/>
          <w:lang w:val="es-MX" w:eastAsia="en-US"/>
        </w:rPr>
        <w:footnoteRef/>
      </w:r>
      <w:r w:rsidRPr="00A71E9F">
        <w:rPr>
          <w:rStyle w:val="Refdenotaalpie"/>
          <w:rFonts w:ascii="Geomanist Light" w:eastAsiaTheme="minorHAnsi" w:hAnsi="Geomanist Light" w:cs="Arial"/>
          <w:sz w:val="19"/>
          <w:szCs w:val="19"/>
          <w:lang w:val="es-MX" w:eastAsia="en-US"/>
        </w:rPr>
        <w:t xml:space="preserve"> </w:t>
      </w:r>
      <w:r w:rsidRPr="00A71E9F">
        <w:rPr>
          <w:rFonts w:ascii="Geomanist Light" w:eastAsiaTheme="minorHAnsi" w:hAnsi="Geomanist Light" w:cs="Arial"/>
          <w:sz w:val="19"/>
          <w:szCs w:val="19"/>
          <w:lang w:val="es-MX" w:eastAsia="en-US"/>
        </w:rPr>
        <w:t>Decreto Ley 2663 del 5 de agosto de 1950, Código Sustantivo del Trabajo: «Son representantes del {empleador} y como tales lo obligan frente a sus trabajadores además de quienes tienen ese carácter según la ley, la convención o el reglamento de trabajo, las siguientes personas:</w:t>
      </w:r>
    </w:p>
    <w:p w14:paraId="2BB58495" w14:textId="77777777" w:rsidR="009D35D5" w:rsidRPr="00A71E9F" w:rsidRDefault="009D35D5" w:rsidP="00A71E9F">
      <w:pPr>
        <w:ind w:left="709"/>
        <w:contextualSpacing/>
        <w:jc w:val="both"/>
        <w:rPr>
          <w:rFonts w:ascii="Geomanist Light" w:eastAsiaTheme="minorHAnsi" w:hAnsi="Geomanist Light" w:cs="Arial"/>
          <w:sz w:val="19"/>
          <w:szCs w:val="19"/>
          <w:lang w:val="es-MX" w:eastAsia="en-US"/>
        </w:rPr>
      </w:pPr>
      <w:r w:rsidRPr="00A71E9F">
        <w:rPr>
          <w:rFonts w:ascii="Geomanist Light" w:eastAsiaTheme="minorHAnsi" w:hAnsi="Geomanist Light" w:cs="Arial"/>
          <w:sz w:val="19"/>
          <w:szCs w:val="19"/>
          <w:lang w:val="es-MX" w:eastAsia="en-US"/>
        </w:rPr>
        <w:t>»a) Las que ejerzan funciones de dirección o administración, tales como directores, gerentes, administradores, síndicos o liquidadores, mayordomos y capitanes de barco, y quienes ejercitan actos de representación con la aquiescencia expresa o tácita del {empleador};</w:t>
      </w:r>
    </w:p>
    <w:p w14:paraId="7E8EE50C" w14:textId="6811FBD7" w:rsidR="009D35D5" w:rsidRPr="00CB2244" w:rsidRDefault="00CB2244" w:rsidP="00CB2244">
      <w:pPr>
        <w:ind w:left="709"/>
        <w:contextualSpacing/>
        <w:jc w:val="both"/>
        <w:rPr>
          <w:rFonts w:ascii="Geomanist Light" w:eastAsiaTheme="minorHAnsi" w:hAnsi="Geomanist Light" w:cs="Arial"/>
          <w:sz w:val="19"/>
          <w:szCs w:val="19"/>
          <w:lang w:val="es-MX" w:eastAsia="en-US"/>
        </w:rPr>
      </w:pPr>
      <w:r>
        <w:rPr>
          <w:rFonts w:ascii="Geomanist Light" w:eastAsiaTheme="minorHAnsi" w:hAnsi="Geomanist Light" w:cs="Arial"/>
          <w:sz w:val="19"/>
          <w:szCs w:val="19"/>
          <w:lang w:val="es-MX" w:eastAsia="en-US"/>
        </w:rPr>
        <w:t>»b) Los intermediarios».</w:t>
      </w:r>
    </w:p>
  </w:footnote>
  <w:footnote w:id="13">
    <w:p w14:paraId="450B316A" w14:textId="77777777" w:rsidR="009D35D5" w:rsidRPr="00A71E9F" w:rsidRDefault="009D35D5" w:rsidP="00A71E9F">
      <w:pPr>
        <w:pStyle w:val="Textonotapie"/>
        <w:ind w:firstLine="708"/>
        <w:rPr>
          <w:rFonts w:ascii="Geomanist Light" w:hAnsi="Geomanist Light" w:cs="Arial"/>
          <w:sz w:val="19"/>
          <w:szCs w:val="19"/>
        </w:rPr>
      </w:pPr>
      <w:r w:rsidRPr="00A71E9F">
        <w:rPr>
          <w:rStyle w:val="Refdenotaalpie"/>
          <w:rFonts w:ascii="Geomanist Light" w:hAnsi="Geomanist Light" w:cs="Arial"/>
          <w:sz w:val="19"/>
          <w:szCs w:val="19"/>
        </w:rPr>
        <w:footnoteRef/>
      </w:r>
      <w:r w:rsidRPr="00A71E9F">
        <w:rPr>
          <w:rFonts w:ascii="Geomanist Light" w:hAnsi="Geomanist Light" w:cs="Arial"/>
          <w:sz w:val="19"/>
          <w:szCs w:val="19"/>
        </w:rPr>
        <w:t xml:space="preserve"> Código País. Código de mejores prácticas corporativas.  ANDI, </w:t>
      </w:r>
      <w:r w:rsidRPr="00A71E9F">
        <w:rPr>
          <w:rFonts w:ascii="Geomanist Light" w:hAnsi="Geomanist Light" w:cs="Arial"/>
          <w:sz w:val="19"/>
          <w:szCs w:val="19"/>
        </w:rPr>
        <w:t xml:space="preserve">Asobancaria, Asofiduciarias, Asofondos, Bolsa de Valores de Colombia, Confecámaras, Fasecolda, Comité de Emisores de la Bolsa de Valores de Colombia, CAF y Superintendencia Financiera de Colombia. 2014. (En línea). Disponible en: </w:t>
      </w:r>
      <w:hyperlink r:id="rId16" w:history="1">
        <w:r w:rsidRPr="00A71E9F">
          <w:rPr>
            <w:rStyle w:val="Hipervnculo"/>
            <w:rFonts w:ascii="Geomanist Light" w:hAnsi="Geomanist Light" w:cs="Arial"/>
            <w:sz w:val="19"/>
            <w:szCs w:val="19"/>
          </w:rPr>
          <w:t>https://www.superfinanciera.gov.co/inicio/industrias-supervisadas/gobierno-corporativo/codigo-pais-61162</w:t>
        </w:r>
      </w:hyperlink>
      <w:r w:rsidRPr="00A71E9F">
        <w:rPr>
          <w:rFonts w:ascii="Geomanist Light" w:hAnsi="Geomanist Light" w:cs="Arial"/>
          <w:sz w:val="19"/>
          <w:szCs w:val="19"/>
        </w:rPr>
        <w:t xml:space="preserve"> </w:t>
      </w:r>
    </w:p>
  </w:footnote>
  <w:footnote w:id="14">
    <w:p w14:paraId="59738CDE" w14:textId="77777777" w:rsidR="009D35D5" w:rsidRPr="00A71E9F" w:rsidRDefault="009D35D5" w:rsidP="00A71E9F">
      <w:pPr>
        <w:pStyle w:val="Textonotapie"/>
        <w:ind w:firstLine="708"/>
        <w:rPr>
          <w:rFonts w:ascii="Geomanist Light" w:hAnsi="Geomanist Light" w:cs="Arial"/>
          <w:sz w:val="19"/>
          <w:szCs w:val="19"/>
        </w:rPr>
      </w:pPr>
      <w:r w:rsidRPr="00A71E9F">
        <w:rPr>
          <w:rStyle w:val="Refdenotaalpie"/>
          <w:rFonts w:ascii="Geomanist Light" w:hAnsi="Geomanist Light" w:cs="Arial"/>
          <w:sz w:val="19"/>
          <w:szCs w:val="19"/>
        </w:rPr>
        <w:footnoteRef/>
      </w:r>
      <w:r w:rsidRPr="00A71E9F">
        <w:rPr>
          <w:rFonts w:ascii="Geomanist Light" w:hAnsi="Geomanist Light" w:cs="Arial"/>
          <w:sz w:val="19"/>
          <w:szCs w:val="19"/>
        </w:rPr>
        <w:t xml:space="preserve"> Guía de Buenas Prácticas de Gobierno Corporativo para Empresas Competitivas, Productivas y Perdurables. Cámara de Comercio de Bogotá, Confederación Colombiana de Cámaras de Comercio y Superintendencia de Sociedades. 2020. (En línea). Disponible en: </w:t>
      </w:r>
      <w:hyperlink r:id="rId17" w:history="1">
        <w:r w:rsidRPr="00A71E9F">
          <w:rPr>
            <w:rStyle w:val="Hipervnculo"/>
            <w:rFonts w:ascii="Geomanist Light" w:hAnsi="Geomanist Light" w:cs="Arial"/>
            <w:sz w:val="19"/>
            <w:szCs w:val="19"/>
          </w:rPr>
          <w:t>https://www.supersociedades.gov.co/Noticias/Publicaciones/Revistas/2020/GUIA-GOBIERNO-CORPORATIVO-2020.pdf</w:t>
        </w:r>
      </w:hyperlink>
      <w:r w:rsidRPr="00A71E9F">
        <w:rPr>
          <w:rFonts w:ascii="Geomanist Light" w:hAnsi="Geomanist Light" w:cs="Arial"/>
          <w:sz w:val="19"/>
          <w:szCs w:val="19"/>
        </w:rPr>
        <w:t xml:space="preserve"> </w:t>
      </w:r>
    </w:p>
  </w:footnote>
  <w:footnote w:id="15">
    <w:p w14:paraId="07A9DC65" w14:textId="77777777" w:rsidR="009D35D5" w:rsidRPr="00A71E9F" w:rsidRDefault="009D35D5" w:rsidP="00A71E9F">
      <w:pPr>
        <w:pStyle w:val="Textonotapie"/>
        <w:ind w:firstLine="709"/>
        <w:contextualSpacing/>
        <w:jc w:val="both"/>
        <w:rPr>
          <w:rFonts w:ascii="Geomanist Light" w:hAnsi="Geomanist Light" w:cs="Arial"/>
          <w:color w:val="000000" w:themeColor="text1"/>
          <w:sz w:val="19"/>
          <w:szCs w:val="19"/>
        </w:rPr>
      </w:pPr>
      <w:r w:rsidRPr="00A71E9F">
        <w:rPr>
          <w:rStyle w:val="Refdenotaalpie"/>
          <w:rFonts w:ascii="Geomanist Light" w:hAnsi="Geomanist Light" w:cs="Arial"/>
          <w:color w:val="000000" w:themeColor="text1"/>
          <w:sz w:val="19"/>
          <w:szCs w:val="19"/>
        </w:rPr>
        <w:footnoteRef/>
      </w:r>
      <w:r w:rsidRPr="00A71E9F">
        <w:rPr>
          <w:rFonts w:ascii="Geomanist Light" w:hAnsi="Geomanist Light" w:cs="Arial"/>
          <w:color w:val="000000" w:themeColor="text1"/>
          <w:sz w:val="19"/>
          <w:szCs w:val="19"/>
        </w:rPr>
        <w:t xml:space="preserve"> Decreto 1082 de 2015, adicionado por el Decreto 1860 de 2021: «Artículo 2.2.1.2.4.2.15. Criterios diferenciales para emprendimientos y empresas de mujeres en el sistema de compras públicas. En los procesos de licitación pública, selección abreviada de menor cuantía y concurso de méritos, así como en los procesos competitivos que adelanten las Entidades Estatales no sometidas al Estatuto General de Contratación de la Administración Pública, las Entidades incluirán condiciones habilitantes para incentivar los emprendimientos y empresas de mujeres con domicilio en el territorio nacional. Para el efecto, los Documentos del Proceso deberán incorporar requisitos habilitantes diferenciales relacionados con alguno o algunos de los siguientes aspectos: </w:t>
      </w:r>
    </w:p>
    <w:p w14:paraId="1A78D44D" w14:textId="77777777" w:rsidR="009D35D5" w:rsidRPr="00A71E9F" w:rsidRDefault="009D35D5" w:rsidP="00A71E9F">
      <w:pPr>
        <w:pStyle w:val="Textonotapie"/>
        <w:ind w:firstLine="709"/>
        <w:contextualSpacing/>
        <w:jc w:val="both"/>
        <w:rPr>
          <w:rFonts w:ascii="Geomanist Light" w:hAnsi="Geomanist Light" w:cs="Arial"/>
          <w:color w:val="000000" w:themeColor="text1"/>
          <w:sz w:val="19"/>
          <w:szCs w:val="19"/>
        </w:rPr>
      </w:pPr>
      <w:r w:rsidRPr="00A71E9F">
        <w:rPr>
          <w:rFonts w:ascii="Geomanist Light" w:hAnsi="Geomanist Light" w:cs="Arial"/>
          <w:color w:val="000000" w:themeColor="text1"/>
          <w:sz w:val="19"/>
          <w:szCs w:val="19"/>
        </w:rPr>
        <w:t xml:space="preserve">»1. Tiempo de experiencia. </w:t>
      </w:r>
    </w:p>
    <w:p w14:paraId="28755DFF" w14:textId="77777777" w:rsidR="009D35D5" w:rsidRPr="00A71E9F" w:rsidRDefault="009D35D5" w:rsidP="00A71E9F">
      <w:pPr>
        <w:pStyle w:val="Textonotapie"/>
        <w:ind w:firstLine="709"/>
        <w:contextualSpacing/>
        <w:jc w:val="both"/>
        <w:rPr>
          <w:rFonts w:ascii="Geomanist Light" w:hAnsi="Geomanist Light" w:cs="Arial"/>
          <w:color w:val="000000" w:themeColor="text1"/>
          <w:sz w:val="19"/>
          <w:szCs w:val="19"/>
        </w:rPr>
      </w:pPr>
      <w:r w:rsidRPr="00A71E9F">
        <w:rPr>
          <w:rFonts w:ascii="Geomanist Light" w:hAnsi="Geomanist Light" w:cs="Arial"/>
          <w:color w:val="000000" w:themeColor="text1"/>
          <w:sz w:val="19"/>
          <w:szCs w:val="19"/>
        </w:rPr>
        <w:t xml:space="preserve">»2. Número de contratos para la acreditación de la experiencia. </w:t>
      </w:r>
    </w:p>
    <w:p w14:paraId="39A3D92D" w14:textId="77777777" w:rsidR="009D35D5" w:rsidRPr="00A71E9F" w:rsidRDefault="009D35D5" w:rsidP="00A71E9F">
      <w:pPr>
        <w:pStyle w:val="Textonotapie"/>
        <w:ind w:firstLine="709"/>
        <w:contextualSpacing/>
        <w:jc w:val="both"/>
        <w:rPr>
          <w:rFonts w:ascii="Geomanist Light" w:hAnsi="Geomanist Light" w:cs="Arial"/>
          <w:color w:val="000000" w:themeColor="text1"/>
          <w:sz w:val="19"/>
          <w:szCs w:val="19"/>
        </w:rPr>
      </w:pPr>
      <w:r w:rsidRPr="00A71E9F">
        <w:rPr>
          <w:rFonts w:ascii="Geomanist Light" w:hAnsi="Geomanist Light" w:cs="Arial"/>
          <w:color w:val="000000" w:themeColor="text1"/>
          <w:sz w:val="19"/>
          <w:szCs w:val="19"/>
        </w:rPr>
        <w:t xml:space="preserve">»3. Índices de capacidad financiera. </w:t>
      </w:r>
    </w:p>
    <w:p w14:paraId="5DCF6F82" w14:textId="77777777" w:rsidR="009D35D5" w:rsidRPr="00A71E9F" w:rsidRDefault="009D35D5" w:rsidP="00A71E9F">
      <w:pPr>
        <w:pStyle w:val="Textonotapie"/>
        <w:ind w:firstLine="709"/>
        <w:contextualSpacing/>
        <w:jc w:val="both"/>
        <w:rPr>
          <w:rFonts w:ascii="Geomanist Light" w:hAnsi="Geomanist Light" w:cs="Arial"/>
          <w:color w:val="000000" w:themeColor="text1"/>
          <w:sz w:val="19"/>
          <w:szCs w:val="19"/>
        </w:rPr>
      </w:pPr>
      <w:r w:rsidRPr="00A71E9F">
        <w:rPr>
          <w:rFonts w:ascii="Geomanist Light" w:hAnsi="Geomanist Light" w:cs="Arial"/>
          <w:color w:val="000000" w:themeColor="text1"/>
          <w:sz w:val="19"/>
          <w:szCs w:val="19"/>
        </w:rPr>
        <w:t xml:space="preserve">»4. Índices de capacidad organizacional. </w:t>
      </w:r>
    </w:p>
    <w:p w14:paraId="79F5B819" w14:textId="77777777" w:rsidR="009D35D5" w:rsidRPr="00A71E9F" w:rsidRDefault="009D35D5" w:rsidP="00A71E9F">
      <w:pPr>
        <w:pStyle w:val="Textonotapie"/>
        <w:ind w:firstLine="709"/>
        <w:contextualSpacing/>
        <w:jc w:val="both"/>
        <w:rPr>
          <w:rFonts w:ascii="Geomanist Light" w:hAnsi="Geomanist Light" w:cs="Arial"/>
          <w:color w:val="000000" w:themeColor="text1"/>
          <w:sz w:val="19"/>
          <w:szCs w:val="19"/>
        </w:rPr>
      </w:pPr>
      <w:r w:rsidRPr="00A71E9F">
        <w:rPr>
          <w:rFonts w:ascii="Geomanist Light" w:hAnsi="Geomanist Light" w:cs="Arial"/>
          <w:color w:val="000000" w:themeColor="text1"/>
          <w:sz w:val="19"/>
          <w:szCs w:val="19"/>
        </w:rPr>
        <w:t xml:space="preserve">»5. Valor de la garantía de seriedad de la oferta. </w:t>
      </w:r>
    </w:p>
    <w:p w14:paraId="62A48A2C" w14:textId="77777777" w:rsidR="009D35D5" w:rsidRPr="00A71E9F" w:rsidRDefault="009D35D5" w:rsidP="00A71E9F">
      <w:pPr>
        <w:pStyle w:val="Textonotapie"/>
        <w:ind w:firstLine="709"/>
        <w:contextualSpacing/>
        <w:jc w:val="both"/>
        <w:rPr>
          <w:rFonts w:ascii="Geomanist Light" w:hAnsi="Geomanist Light" w:cs="Arial"/>
          <w:color w:val="000000" w:themeColor="text1"/>
          <w:sz w:val="19"/>
          <w:szCs w:val="19"/>
        </w:rPr>
      </w:pPr>
      <w:r w:rsidRPr="00A71E9F">
        <w:rPr>
          <w:rFonts w:ascii="Geomanist Light" w:hAnsi="Geomanist Light" w:cs="Arial"/>
          <w:color w:val="000000" w:themeColor="text1"/>
          <w:sz w:val="19"/>
          <w:szCs w:val="19"/>
        </w:rPr>
        <w:t xml:space="preserve"> » Los requisitos mencionados deberán fijarse respetando las condiciones habilitantes requeridas para el cumplimiento adecuado del contrato, teniendo en cuenta el alcance de las obligaciones. En desarrollo de lo anterior, con la finalidad de beneficiar a las empresas y emprendimientos de mujeres, se establecerán condiciones más exigentes respecto a alguno o algunos de los criterios de participación antes enunciados frente a los demás proponentes que concurran al procedimiento de selección que no sean empresas o emprendimientos de mujeres. </w:t>
      </w:r>
    </w:p>
    <w:p w14:paraId="5D5593D2" w14:textId="77777777" w:rsidR="009D35D5" w:rsidRPr="00A71E9F" w:rsidRDefault="009D35D5" w:rsidP="00A71E9F">
      <w:pPr>
        <w:pStyle w:val="Textonotapie"/>
        <w:ind w:firstLine="709"/>
        <w:contextualSpacing/>
        <w:jc w:val="both"/>
        <w:rPr>
          <w:rFonts w:ascii="Geomanist Light" w:hAnsi="Geomanist Light" w:cs="Arial"/>
          <w:color w:val="000000" w:themeColor="text1"/>
          <w:sz w:val="19"/>
          <w:szCs w:val="19"/>
        </w:rPr>
      </w:pPr>
      <w:r w:rsidRPr="00A71E9F">
        <w:rPr>
          <w:rFonts w:ascii="Geomanist Light" w:hAnsi="Geomanist Light" w:cs="Arial"/>
          <w:color w:val="000000" w:themeColor="text1"/>
          <w:sz w:val="19"/>
          <w:szCs w:val="19"/>
        </w:rPr>
        <w:t xml:space="preserve">»De manera que no se ponga en riesgo el cumplimiento adecuado del objeto contractual, con excepción de los procedimientos donde el menor precio ofrecido sea el único factor de evaluación, las Entidades también otorgarán un puntaje adicional de hasta el cero punto veinticinco por ciento (0.25%) del valor total de los puntos establecidos en los pliegos de condiciones o documentos equivalentes, a los proponentes que acrediten alguno de los supuestos del artículo 2.2.1.2.4.2.14 del presente Decreto. </w:t>
      </w:r>
    </w:p>
    <w:p w14:paraId="3714D753" w14:textId="77777777" w:rsidR="009D35D5" w:rsidRPr="00A71E9F" w:rsidRDefault="009D35D5" w:rsidP="00A71E9F">
      <w:pPr>
        <w:pStyle w:val="Textonotapie"/>
        <w:ind w:firstLine="709"/>
        <w:contextualSpacing/>
        <w:jc w:val="both"/>
        <w:rPr>
          <w:rFonts w:ascii="Geomanist Light" w:hAnsi="Geomanist Light" w:cs="Arial"/>
          <w:color w:val="000000" w:themeColor="text1"/>
          <w:sz w:val="19"/>
          <w:szCs w:val="19"/>
        </w:rPr>
      </w:pPr>
      <w:r w:rsidRPr="00A71E9F">
        <w:rPr>
          <w:rFonts w:ascii="Geomanist Light" w:hAnsi="Geomanist Light" w:cs="Arial"/>
          <w:color w:val="000000" w:themeColor="text1"/>
          <w:sz w:val="19"/>
          <w:szCs w:val="19"/>
        </w:rPr>
        <w:t xml:space="preserve">»Las Entidades incluirán estos requisitos diferenciales y puntajes adicionales de acuerdo con los resultados del análisis del sector, desde la perspectiva del estudio de la oferta de las obras, bienes o servicios que requiere, sin perjuicio de los compromisos adquiridos por Colombia en los Acuerdos Comerciales vigentes. </w:t>
      </w:r>
    </w:p>
    <w:p w14:paraId="3595648B" w14:textId="77777777" w:rsidR="009D35D5" w:rsidRPr="00A71E9F" w:rsidRDefault="009D35D5" w:rsidP="00A71E9F">
      <w:pPr>
        <w:pStyle w:val="Textonotapie"/>
        <w:ind w:firstLine="709"/>
        <w:contextualSpacing/>
        <w:jc w:val="both"/>
        <w:rPr>
          <w:rFonts w:ascii="Geomanist Light" w:hAnsi="Geomanist Light" w:cs="Arial"/>
          <w:color w:val="000000" w:themeColor="text1"/>
          <w:sz w:val="19"/>
          <w:szCs w:val="19"/>
        </w:rPr>
      </w:pPr>
      <w:r w:rsidRPr="00A71E9F">
        <w:rPr>
          <w:rFonts w:ascii="Geomanist Light" w:hAnsi="Geomanist Light" w:cs="Arial"/>
          <w:color w:val="000000" w:themeColor="text1"/>
          <w:sz w:val="19"/>
          <w:szCs w:val="19"/>
        </w:rPr>
        <w:t xml:space="preserve">»Parágrafo 1. Tratándose de proponentes plurales, los criterios diferenciales y los puntajes adicionales solo se aplicarán si por lo menos uno de los integrantes acredita que es emprendimiento y empresa de mujeres bajo los criterios dispuestos en el artículo precedente y que tiene una participación igual o superior al diez por ciento (10%) en el consorcio o la unión temporal. </w:t>
      </w:r>
    </w:p>
    <w:p w14:paraId="3F3EF6B9" w14:textId="77777777" w:rsidR="009D35D5" w:rsidRPr="00A71E9F" w:rsidRDefault="009D35D5" w:rsidP="00A71E9F">
      <w:pPr>
        <w:pStyle w:val="Textonotapie"/>
        <w:ind w:firstLine="709"/>
        <w:contextualSpacing/>
        <w:jc w:val="both"/>
        <w:rPr>
          <w:rFonts w:ascii="Geomanist Light" w:hAnsi="Geomanist Light" w:cs="Arial"/>
          <w:color w:val="000000" w:themeColor="text1"/>
          <w:sz w:val="19"/>
          <w:szCs w:val="19"/>
        </w:rPr>
      </w:pPr>
      <w:r w:rsidRPr="00A71E9F">
        <w:rPr>
          <w:rFonts w:ascii="Geomanist Light" w:hAnsi="Geomanist Light" w:cs="Arial"/>
          <w:color w:val="000000" w:themeColor="text1"/>
          <w:sz w:val="19"/>
          <w:szCs w:val="19"/>
        </w:rPr>
        <w:t xml:space="preserve">»Parágrafo 2. Los incentivos contractuales para las empresas y emprendimientos de mujeres no excluyen la aplicación de los criterios diferenciales para </w:t>
      </w:r>
      <w:r w:rsidRPr="00A71E9F">
        <w:rPr>
          <w:rFonts w:ascii="Geomanist Light" w:hAnsi="Geomanist Light" w:cs="Arial"/>
          <w:color w:val="000000" w:themeColor="text1"/>
          <w:sz w:val="19"/>
          <w:szCs w:val="19"/>
        </w:rPr>
        <w:t xml:space="preserve">Mipyme en el sistema de compras públicas».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AFFF5" w14:textId="77777777" w:rsidR="009D35D5" w:rsidRDefault="009D35D5" w:rsidP="009D35D5">
    <w:pPr>
      <w:pStyle w:val="Encabezado"/>
      <w:jc w:val="right"/>
    </w:pPr>
  </w:p>
  <w:p w14:paraId="5B59023E" w14:textId="55EA53BB" w:rsidR="009D35D5" w:rsidRDefault="009D35D5" w:rsidP="009D35D5">
    <w:pPr>
      <w:pStyle w:val="Encabezado"/>
      <w:jc w:val="right"/>
    </w:pPr>
    <w:r>
      <w:rPr>
        <w:noProof/>
        <w:lang w:val="en-US"/>
      </w:rPr>
      <w:drawing>
        <wp:inline distT="0" distB="0" distL="0" distR="0" wp14:anchorId="00973F75" wp14:editId="456A20C7">
          <wp:extent cx="1688465" cy="701040"/>
          <wp:effectExtent l="0" t="0" r="6985" b="3810"/>
          <wp:docPr id="38" name="Imagen 38" descr="Un conjunto de letras negras en un fondo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 conjunto de letras negras en un fondo blanc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8465" cy="701040"/>
                  </a:xfrm>
                  <a:prstGeom prst="rect">
                    <a:avLst/>
                  </a:prstGeom>
                  <a:noFill/>
                </pic:spPr>
              </pic:pic>
            </a:graphicData>
          </a:graphic>
        </wp:inline>
      </w:drawing>
    </w:r>
  </w:p>
  <w:p w14:paraId="1259AED4" w14:textId="6BD2013A" w:rsidR="009D35D5" w:rsidRDefault="009D35D5" w:rsidP="009D35D5">
    <w:pPr>
      <w:pStyle w:val="Encabezado"/>
      <w:jc w:val="right"/>
    </w:pPr>
  </w:p>
  <w:p w14:paraId="7285EFC6" w14:textId="77777777" w:rsidR="009D35D5" w:rsidRDefault="009D35D5" w:rsidP="009D35D5">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16cid:durableId="2086757535">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9989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D0C"/>
    <w:rsid w:val="00013A0C"/>
    <w:rsid w:val="00016282"/>
    <w:rsid w:val="00017404"/>
    <w:rsid w:val="00033B53"/>
    <w:rsid w:val="0005562C"/>
    <w:rsid w:val="000606C7"/>
    <w:rsid w:val="00063547"/>
    <w:rsid w:val="0006665E"/>
    <w:rsid w:val="000668B5"/>
    <w:rsid w:val="00070BFE"/>
    <w:rsid w:val="000726D5"/>
    <w:rsid w:val="00073996"/>
    <w:rsid w:val="00090392"/>
    <w:rsid w:val="000B4315"/>
    <w:rsid w:val="000C495A"/>
    <w:rsid w:val="000D3BC9"/>
    <w:rsid w:val="000D4875"/>
    <w:rsid w:val="000E0507"/>
    <w:rsid w:val="000E1C39"/>
    <w:rsid w:val="000E2D77"/>
    <w:rsid w:val="000F3B31"/>
    <w:rsid w:val="000F759E"/>
    <w:rsid w:val="0012651A"/>
    <w:rsid w:val="001414D9"/>
    <w:rsid w:val="0014309D"/>
    <w:rsid w:val="001626D1"/>
    <w:rsid w:val="00173A9F"/>
    <w:rsid w:val="00174AA5"/>
    <w:rsid w:val="0017659D"/>
    <w:rsid w:val="00176D8A"/>
    <w:rsid w:val="0019200A"/>
    <w:rsid w:val="0019224D"/>
    <w:rsid w:val="001C5296"/>
    <w:rsid w:val="001D21D5"/>
    <w:rsid w:val="001D77EF"/>
    <w:rsid w:val="001E3D25"/>
    <w:rsid w:val="001E528B"/>
    <w:rsid w:val="001E55E2"/>
    <w:rsid w:val="001E59EC"/>
    <w:rsid w:val="002115C0"/>
    <w:rsid w:val="0023018C"/>
    <w:rsid w:val="00230EEB"/>
    <w:rsid w:val="0025094B"/>
    <w:rsid w:val="0025415C"/>
    <w:rsid w:val="002816C1"/>
    <w:rsid w:val="00286465"/>
    <w:rsid w:val="002868F9"/>
    <w:rsid w:val="00293A7D"/>
    <w:rsid w:val="00296394"/>
    <w:rsid w:val="0029735F"/>
    <w:rsid w:val="002A1110"/>
    <w:rsid w:val="002C769A"/>
    <w:rsid w:val="002D4840"/>
    <w:rsid w:val="002E52A6"/>
    <w:rsid w:val="00300B2F"/>
    <w:rsid w:val="00303001"/>
    <w:rsid w:val="00314A3D"/>
    <w:rsid w:val="00316893"/>
    <w:rsid w:val="0032771C"/>
    <w:rsid w:val="00343146"/>
    <w:rsid w:val="00346346"/>
    <w:rsid w:val="00351914"/>
    <w:rsid w:val="00375412"/>
    <w:rsid w:val="00390962"/>
    <w:rsid w:val="00390C92"/>
    <w:rsid w:val="0039590C"/>
    <w:rsid w:val="00396D2F"/>
    <w:rsid w:val="003A30E4"/>
    <w:rsid w:val="003C008B"/>
    <w:rsid w:val="003D2432"/>
    <w:rsid w:val="003E490E"/>
    <w:rsid w:val="003F29CF"/>
    <w:rsid w:val="00423B39"/>
    <w:rsid w:val="00423BE9"/>
    <w:rsid w:val="00425218"/>
    <w:rsid w:val="0042578E"/>
    <w:rsid w:val="00433A5A"/>
    <w:rsid w:val="00444306"/>
    <w:rsid w:val="00447F84"/>
    <w:rsid w:val="00457695"/>
    <w:rsid w:val="004761E0"/>
    <w:rsid w:val="00481144"/>
    <w:rsid w:val="00483379"/>
    <w:rsid w:val="004908DF"/>
    <w:rsid w:val="004A0BDA"/>
    <w:rsid w:val="004B010A"/>
    <w:rsid w:val="004B1E29"/>
    <w:rsid w:val="004C05AC"/>
    <w:rsid w:val="004C0AD4"/>
    <w:rsid w:val="004D4AA1"/>
    <w:rsid w:val="004F152E"/>
    <w:rsid w:val="004F33FA"/>
    <w:rsid w:val="004F5116"/>
    <w:rsid w:val="00500E4D"/>
    <w:rsid w:val="00515135"/>
    <w:rsid w:val="005278EA"/>
    <w:rsid w:val="0053357A"/>
    <w:rsid w:val="0053694E"/>
    <w:rsid w:val="00542590"/>
    <w:rsid w:val="00546ADD"/>
    <w:rsid w:val="005520DD"/>
    <w:rsid w:val="005523E1"/>
    <w:rsid w:val="00556A45"/>
    <w:rsid w:val="005648B4"/>
    <w:rsid w:val="00572705"/>
    <w:rsid w:val="0058210E"/>
    <w:rsid w:val="00587D6A"/>
    <w:rsid w:val="005908E7"/>
    <w:rsid w:val="005B3F92"/>
    <w:rsid w:val="005C01C3"/>
    <w:rsid w:val="005C4B64"/>
    <w:rsid w:val="005E1DC5"/>
    <w:rsid w:val="005F555E"/>
    <w:rsid w:val="00602D75"/>
    <w:rsid w:val="00604D15"/>
    <w:rsid w:val="00612D34"/>
    <w:rsid w:val="00614693"/>
    <w:rsid w:val="00621D1E"/>
    <w:rsid w:val="00633ADD"/>
    <w:rsid w:val="006379EB"/>
    <w:rsid w:val="006429DC"/>
    <w:rsid w:val="00647271"/>
    <w:rsid w:val="0066016B"/>
    <w:rsid w:val="0066036F"/>
    <w:rsid w:val="00660AAE"/>
    <w:rsid w:val="006639B9"/>
    <w:rsid w:val="006845FC"/>
    <w:rsid w:val="006905FD"/>
    <w:rsid w:val="006A3A4F"/>
    <w:rsid w:val="006A7A4E"/>
    <w:rsid w:val="006C5B7E"/>
    <w:rsid w:val="006C613F"/>
    <w:rsid w:val="006E1BB9"/>
    <w:rsid w:val="006E2360"/>
    <w:rsid w:val="00712F53"/>
    <w:rsid w:val="00713AAD"/>
    <w:rsid w:val="007151B9"/>
    <w:rsid w:val="00722ED0"/>
    <w:rsid w:val="00742997"/>
    <w:rsid w:val="00795D0C"/>
    <w:rsid w:val="007A045B"/>
    <w:rsid w:val="007A1D16"/>
    <w:rsid w:val="007A1EBC"/>
    <w:rsid w:val="007B38F9"/>
    <w:rsid w:val="007C7464"/>
    <w:rsid w:val="007C7B74"/>
    <w:rsid w:val="007D30C3"/>
    <w:rsid w:val="007F259A"/>
    <w:rsid w:val="008009F1"/>
    <w:rsid w:val="008167EE"/>
    <w:rsid w:val="0084000D"/>
    <w:rsid w:val="00840FD0"/>
    <w:rsid w:val="00866ABE"/>
    <w:rsid w:val="008706D8"/>
    <w:rsid w:val="00871B85"/>
    <w:rsid w:val="00881977"/>
    <w:rsid w:val="00887040"/>
    <w:rsid w:val="0089113B"/>
    <w:rsid w:val="008A29E5"/>
    <w:rsid w:val="008A6884"/>
    <w:rsid w:val="008B2D4B"/>
    <w:rsid w:val="008B512A"/>
    <w:rsid w:val="008D0C14"/>
    <w:rsid w:val="008D0EC9"/>
    <w:rsid w:val="008D2F34"/>
    <w:rsid w:val="008D3724"/>
    <w:rsid w:val="008D3A96"/>
    <w:rsid w:val="008E029C"/>
    <w:rsid w:val="008F705D"/>
    <w:rsid w:val="00914BFE"/>
    <w:rsid w:val="00914C99"/>
    <w:rsid w:val="00922AEB"/>
    <w:rsid w:val="009321CE"/>
    <w:rsid w:val="0094177F"/>
    <w:rsid w:val="00942470"/>
    <w:rsid w:val="00946405"/>
    <w:rsid w:val="00947DC3"/>
    <w:rsid w:val="009627D3"/>
    <w:rsid w:val="009631C9"/>
    <w:rsid w:val="00976F38"/>
    <w:rsid w:val="00977D1E"/>
    <w:rsid w:val="00986CAE"/>
    <w:rsid w:val="00992F9F"/>
    <w:rsid w:val="009B244C"/>
    <w:rsid w:val="009B4AFD"/>
    <w:rsid w:val="009B611F"/>
    <w:rsid w:val="009B7B02"/>
    <w:rsid w:val="009C0E81"/>
    <w:rsid w:val="009C15CB"/>
    <w:rsid w:val="009C2E2E"/>
    <w:rsid w:val="009D35D5"/>
    <w:rsid w:val="009D4249"/>
    <w:rsid w:val="009E43E9"/>
    <w:rsid w:val="009F2875"/>
    <w:rsid w:val="009F3AE9"/>
    <w:rsid w:val="00A04CF4"/>
    <w:rsid w:val="00A105B4"/>
    <w:rsid w:val="00A21E87"/>
    <w:rsid w:val="00A45656"/>
    <w:rsid w:val="00A47061"/>
    <w:rsid w:val="00A61459"/>
    <w:rsid w:val="00A64CDE"/>
    <w:rsid w:val="00A71345"/>
    <w:rsid w:val="00A71E9F"/>
    <w:rsid w:val="00A83C04"/>
    <w:rsid w:val="00A861E0"/>
    <w:rsid w:val="00A86DD3"/>
    <w:rsid w:val="00A916E5"/>
    <w:rsid w:val="00AA7016"/>
    <w:rsid w:val="00AB1230"/>
    <w:rsid w:val="00AC441A"/>
    <w:rsid w:val="00AC706B"/>
    <w:rsid w:val="00AF2478"/>
    <w:rsid w:val="00B00342"/>
    <w:rsid w:val="00B01F99"/>
    <w:rsid w:val="00B0467B"/>
    <w:rsid w:val="00B0527C"/>
    <w:rsid w:val="00B116A1"/>
    <w:rsid w:val="00B16823"/>
    <w:rsid w:val="00B17276"/>
    <w:rsid w:val="00B4271B"/>
    <w:rsid w:val="00B4692D"/>
    <w:rsid w:val="00B62619"/>
    <w:rsid w:val="00B62791"/>
    <w:rsid w:val="00B70FB0"/>
    <w:rsid w:val="00B758B0"/>
    <w:rsid w:val="00B80461"/>
    <w:rsid w:val="00B95BFB"/>
    <w:rsid w:val="00BA6C38"/>
    <w:rsid w:val="00BB4A2D"/>
    <w:rsid w:val="00BC0249"/>
    <w:rsid w:val="00BC79BA"/>
    <w:rsid w:val="00BD1DA5"/>
    <w:rsid w:val="00BE0C77"/>
    <w:rsid w:val="00BF2366"/>
    <w:rsid w:val="00BF4468"/>
    <w:rsid w:val="00BF5336"/>
    <w:rsid w:val="00C00DA5"/>
    <w:rsid w:val="00C01652"/>
    <w:rsid w:val="00C05886"/>
    <w:rsid w:val="00C142A3"/>
    <w:rsid w:val="00C272C3"/>
    <w:rsid w:val="00C35ED8"/>
    <w:rsid w:val="00C5002A"/>
    <w:rsid w:val="00C5060D"/>
    <w:rsid w:val="00C56FD2"/>
    <w:rsid w:val="00C70AC8"/>
    <w:rsid w:val="00C7443D"/>
    <w:rsid w:val="00C759EA"/>
    <w:rsid w:val="00C76410"/>
    <w:rsid w:val="00C91310"/>
    <w:rsid w:val="00C95A87"/>
    <w:rsid w:val="00CB1EA2"/>
    <w:rsid w:val="00CB2244"/>
    <w:rsid w:val="00CC0C44"/>
    <w:rsid w:val="00CC3B8D"/>
    <w:rsid w:val="00CC4D7C"/>
    <w:rsid w:val="00CF33BE"/>
    <w:rsid w:val="00CF64D6"/>
    <w:rsid w:val="00D00865"/>
    <w:rsid w:val="00D11FE1"/>
    <w:rsid w:val="00D31D7A"/>
    <w:rsid w:val="00D332A6"/>
    <w:rsid w:val="00D45293"/>
    <w:rsid w:val="00D57F89"/>
    <w:rsid w:val="00D64F46"/>
    <w:rsid w:val="00D7015F"/>
    <w:rsid w:val="00D72E5A"/>
    <w:rsid w:val="00D82510"/>
    <w:rsid w:val="00D8727C"/>
    <w:rsid w:val="00DA075E"/>
    <w:rsid w:val="00DA573C"/>
    <w:rsid w:val="00DB0DE8"/>
    <w:rsid w:val="00DB34EC"/>
    <w:rsid w:val="00DB4997"/>
    <w:rsid w:val="00DC435F"/>
    <w:rsid w:val="00DD50A3"/>
    <w:rsid w:val="00DE3D35"/>
    <w:rsid w:val="00DE7D38"/>
    <w:rsid w:val="00E02991"/>
    <w:rsid w:val="00E06F2C"/>
    <w:rsid w:val="00E07A4B"/>
    <w:rsid w:val="00E12DAC"/>
    <w:rsid w:val="00E154AD"/>
    <w:rsid w:val="00E20079"/>
    <w:rsid w:val="00E37B3B"/>
    <w:rsid w:val="00E50479"/>
    <w:rsid w:val="00E526DE"/>
    <w:rsid w:val="00E55A01"/>
    <w:rsid w:val="00E57EEC"/>
    <w:rsid w:val="00E611E4"/>
    <w:rsid w:val="00E63025"/>
    <w:rsid w:val="00E87333"/>
    <w:rsid w:val="00E94734"/>
    <w:rsid w:val="00EA31DC"/>
    <w:rsid w:val="00EA3412"/>
    <w:rsid w:val="00EA7C69"/>
    <w:rsid w:val="00EB0092"/>
    <w:rsid w:val="00EB3256"/>
    <w:rsid w:val="00EC34CB"/>
    <w:rsid w:val="00EC37BF"/>
    <w:rsid w:val="00ED1338"/>
    <w:rsid w:val="00F44A3D"/>
    <w:rsid w:val="00F51834"/>
    <w:rsid w:val="00F56967"/>
    <w:rsid w:val="00F5772B"/>
    <w:rsid w:val="00F664D1"/>
    <w:rsid w:val="00F776E3"/>
    <w:rsid w:val="00FA0BAD"/>
    <w:rsid w:val="00FA164C"/>
    <w:rsid w:val="00FD0FB6"/>
    <w:rsid w:val="00FE3FA7"/>
    <w:rsid w:val="00FF10E7"/>
    <w:rsid w:val="00FF63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A2132"/>
  <w15:chartTrackingRefBased/>
  <w15:docId w15:val="{AB314478-6C34-4C87-B026-CBF47FF09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20" w:line="276"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2A6"/>
    <w:pPr>
      <w:spacing w:after="0" w:line="240" w:lineRule="auto"/>
      <w:ind w:firstLine="0"/>
      <w:jc w:val="left"/>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795D0C"/>
    <w:pPr>
      <w:tabs>
        <w:tab w:val="center" w:pos="4419"/>
        <w:tab w:val="right" w:pos="8838"/>
      </w:tabs>
      <w:ind w:firstLine="709"/>
      <w:jc w:val="both"/>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795D0C"/>
  </w:style>
  <w:style w:type="paragraph" w:styleId="Encabezado">
    <w:name w:val="header"/>
    <w:basedOn w:val="Normal"/>
    <w:link w:val="EncabezadoCar"/>
    <w:uiPriority w:val="99"/>
    <w:unhideWhenUsed/>
    <w:rsid w:val="00795D0C"/>
    <w:pPr>
      <w:tabs>
        <w:tab w:val="center" w:pos="4419"/>
        <w:tab w:val="right" w:pos="8838"/>
      </w:tabs>
      <w:ind w:firstLine="709"/>
      <w:jc w:val="both"/>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795D0C"/>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95D0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fn"/>
    <w:basedOn w:val="Normal"/>
    <w:link w:val="TextonotapieCar"/>
    <w:uiPriority w:val="99"/>
    <w:unhideWhenUsed/>
    <w:qFormat/>
    <w:rsid w:val="00795D0C"/>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95D0C"/>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795D0C"/>
    <w:rPr>
      <w:vertAlign w:val="superscript"/>
    </w:rPr>
  </w:style>
  <w:style w:type="paragraph" w:customStyle="1" w:styleId="Appelnotedebasde">
    <w:name w:val="Appel note de bas de..."/>
    <w:basedOn w:val="Normal"/>
    <w:link w:val="Refdenotaalpie"/>
    <w:uiPriority w:val="99"/>
    <w:rsid w:val="00795D0C"/>
    <w:pPr>
      <w:spacing w:after="160" w:line="240" w:lineRule="exact"/>
    </w:pPr>
    <w:rPr>
      <w:rFonts w:asciiTheme="minorHAnsi" w:eastAsiaTheme="minorHAnsi" w:hAnsiTheme="minorHAnsi" w:cstheme="minorBidi"/>
      <w:sz w:val="22"/>
      <w:szCs w:val="22"/>
      <w:vertAlign w:val="superscript"/>
      <w:lang w:eastAsia="en-US"/>
    </w:rPr>
  </w:style>
  <w:style w:type="table" w:customStyle="1" w:styleId="Tablaconcuadrcula3">
    <w:name w:val="Tabla con cuadrícula3"/>
    <w:basedOn w:val="Tablanormal"/>
    <w:next w:val="Tablaconcuadrcula"/>
    <w:uiPriority w:val="59"/>
    <w:rsid w:val="00795D0C"/>
    <w:pPr>
      <w:spacing w:after="0"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pervnculo1">
    <w:name w:val="Hipervínculo1"/>
    <w:basedOn w:val="Fuentedeprrafopredeter"/>
    <w:uiPriority w:val="99"/>
    <w:unhideWhenUsed/>
    <w:rsid w:val="00795D0C"/>
    <w:rPr>
      <w:color w:val="F2F2F2"/>
      <w:u w:val="single"/>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795D0C"/>
    <w:pPr>
      <w:spacing w:after="120" w:line="276" w:lineRule="auto"/>
      <w:ind w:left="720" w:firstLine="709"/>
      <w:contextualSpacing/>
      <w:jc w:val="both"/>
    </w:pPr>
    <w:rPr>
      <w:rFonts w:asciiTheme="minorHAnsi" w:eastAsiaTheme="minorHAnsi" w:hAnsiTheme="minorHAnsi" w:cstheme="minorBidi"/>
      <w:sz w:val="22"/>
      <w:szCs w:val="22"/>
      <w:lang w:eastAsia="en-US"/>
    </w:rPr>
  </w:style>
  <w:style w:type="table" w:styleId="Tablaconcuadrcula">
    <w:name w:val="Table Grid"/>
    <w:basedOn w:val="Tablanormal"/>
    <w:uiPriority w:val="59"/>
    <w:rsid w:val="00795D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520DD"/>
    <w:rPr>
      <w:color w:val="0563C1" w:themeColor="hyperlink"/>
      <w:u w:val="single"/>
    </w:rPr>
  </w:style>
  <w:style w:type="paragraph" w:styleId="NormalWeb">
    <w:name w:val="Normal (Web)"/>
    <w:basedOn w:val="Normal"/>
    <w:link w:val="NormalWebCar"/>
    <w:uiPriority w:val="99"/>
    <w:unhideWhenUsed/>
    <w:rsid w:val="005520DD"/>
    <w:pPr>
      <w:spacing w:before="100" w:beforeAutospacing="1" w:after="100" w:afterAutospacing="1"/>
    </w:pPr>
    <w:rPr>
      <w:lang w:eastAsia="es-CO"/>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5520DD"/>
  </w:style>
  <w:style w:type="character" w:customStyle="1" w:styleId="normaltextrun">
    <w:name w:val="normaltextrun"/>
    <w:basedOn w:val="Fuentedeprrafopredeter"/>
    <w:rsid w:val="005520DD"/>
  </w:style>
  <w:style w:type="character" w:customStyle="1" w:styleId="NormalWebCar">
    <w:name w:val="Normal (Web) Car"/>
    <w:link w:val="NormalWeb"/>
    <w:uiPriority w:val="99"/>
    <w:rsid w:val="005520DD"/>
    <w:rPr>
      <w:rFonts w:ascii="Times New Roman" w:eastAsia="Times New Roman" w:hAnsi="Times New Roman" w:cs="Times New Roman"/>
      <w:sz w:val="24"/>
      <w:szCs w:val="24"/>
      <w:lang w:eastAsia="es-CO"/>
    </w:rPr>
  </w:style>
  <w:style w:type="paragraph" w:styleId="Revisin">
    <w:name w:val="Revision"/>
    <w:hidden/>
    <w:uiPriority w:val="99"/>
    <w:semiHidden/>
    <w:rsid w:val="00947DC3"/>
    <w:pPr>
      <w:spacing w:after="0" w:line="240" w:lineRule="auto"/>
      <w:ind w:firstLine="0"/>
      <w:jc w:val="left"/>
    </w:pPr>
    <w:rPr>
      <w:rFonts w:ascii="Times New Roman" w:eastAsia="Times New Roman" w:hAnsi="Times New Roman" w:cs="Times New Roman"/>
      <w:sz w:val="24"/>
      <w:szCs w:val="24"/>
      <w:lang w:eastAsia="es-ES_tradnl"/>
    </w:rPr>
  </w:style>
  <w:style w:type="character" w:styleId="Refdecomentario">
    <w:name w:val="annotation reference"/>
    <w:basedOn w:val="Fuentedeprrafopredeter"/>
    <w:uiPriority w:val="99"/>
    <w:semiHidden/>
    <w:unhideWhenUsed/>
    <w:rsid w:val="00B17276"/>
    <w:rPr>
      <w:sz w:val="16"/>
      <w:szCs w:val="16"/>
    </w:rPr>
  </w:style>
  <w:style w:type="paragraph" w:styleId="Textocomentario">
    <w:name w:val="annotation text"/>
    <w:basedOn w:val="Normal"/>
    <w:link w:val="TextocomentarioCar"/>
    <w:uiPriority w:val="99"/>
    <w:unhideWhenUsed/>
    <w:rsid w:val="00B17276"/>
    <w:rPr>
      <w:sz w:val="20"/>
      <w:szCs w:val="20"/>
    </w:rPr>
  </w:style>
  <w:style w:type="character" w:customStyle="1" w:styleId="TextocomentarioCar">
    <w:name w:val="Texto comentario Car"/>
    <w:basedOn w:val="Fuentedeprrafopredeter"/>
    <w:link w:val="Textocomentario"/>
    <w:uiPriority w:val="99"/>
    <w:rsid w:val="00B17276"/>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B17276"/>
    <w:rPr>
      <w:b/>
      <w:bCs/>
    </w:rPr>
  </w:style>
  <w:style w:type="character" w:customStyle="1" w:styleId="AsuntodelcomentarioCar">
    <w:name w:val="Asunto del comentario Car"/>
    <w:basedOn w:val="TextocomentarioCar"/>
    <w:link w:val="Asuntodelcomentario"/>
    <w:uiPriority w:val="99"/>
    <w:semiHidden/>
    <w:rsid w:val="00B17276"/>
    <w:rPr>
      <w:rFonts w:ascii="Times New Roman" w:eastAsia="Times New Roman" w:hAnsi="Times New Roman" w:cs="Times New Roman"/>
      <w:b/>
      <w:bCs/>
      <w:sz w:val="20"/>
      <w:szCs w:val="20"/>
      <w:lang w:eastAsia="es-ES_tradnl"/>
    </w:rPr>
  </w:style>
  <w:style w:type="paragraph" w:styleId="Textodeglobo">
    <w:name w:val="Balloon Text"/>
    <w:basedOn w:val="Normal"/>
    <w:link w:val="TextodegloboCar"/>
    <w:uiPriority w:val="99"/>
    <w:semiHidden/>
    <w:unhideWhenUsed/>
    <w:rsid w:val="00FE3FA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3FA7"/>
    <w:rPr>
      <w:rFonts w:ascii="Segoe UI" w:eastAsia="Times New Roman" w:hAnsi="Segoe UI" w:cs="Segoe UI"/>
      <w:sz w:val="18"/>
      <w:szCs w:val="18"/>
      <w:lang w:eastAsia="es-ES_tradnl"/>
    </w:rPr>
  </w:style>
  <w:style w:type="paragraph" w:customStyle="1" w:styleId="Default">
    <w:name w:val="Default"/>
    <w:rsid w:val="00EA7C69"/>
    <w:pPr>
      <w:autoSpaceDE w:val="0"/>
      <w:autoSpaceDN w:val="0"/>
      <w:adjustRightInd w:val="0"/>
      <w:spacing w:after="0" w:line="240" w:lineRule="auto"/>
      <w:ind w:firstLine="0"/>
      <w:jc w:val="left"/>
    </w:pPr>
    <w:rPr>
      <w:rFonts w:ascii="Arial" w:hAnsi="Arial" w:cs="Arial"/>
      <w:color w:val="000000"/>
      <w:sz w:val="24"/>
      <w:szCs w:val="24"/>
    </w:rPr>
  </w:style>
  <w:style w:type="character" w:customStyle="1" w:styleId="Mencinsinresolver2">
    <w:name w:val="Mención sin resolver2"/>
    <w:basedOn w:val="Fuentedeprrafopredeter"/>
    <w:uiPriority w:val="99"/>
    <w:semiHidden/>
    <w:unhideWhenUsed/>
    <w:rsid w:val="007C7B74"/>
    <w:rPr>
      <w:color w:val="605E5C"/>
      <w:shd w:val="clear" w:color="auto" w:fill="E1DFDD"/>
    </w:rPr>
  </w:style>
  <w:style w:type="paragraph" w:customStyle="1" w:styleId="paragraph">
    <w:name w:val="paragraph"/>
    <w:basedOn w:val="Normal"/>
    <w:rsid w:val="000C495A"/>
    <w:pPr>
      <w:spacing w:before="100" w:beforeAutospacing="1" w:after="100" w:afterAutospacing="1"/>
    </w:pPr>
    <w:rPr>
      <w:lang w:eastAsia="es-MX"/>
    </w:rPr>
  </w:style>
  <w:style w:type="table" w:customStyle="1" w:styleId="Tablaconcuadrcula1">
    <w:name w:val="Tabla con cuadrícula1"/>
    <w:basedOn w:val="Tablanormal"/>
    <w:next w:val="Tablaconcuadrcula"/>
    <w:uiPriority w:val="59"/>
    <w:rsid w:val="00B758B0"/>
    <w:pPr>
      <w:spacing w:before="120" w:after="0"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www.funcionpublica.gov.co/eva/gestornormativo/norma.php?i=77653" TargetMode="External"/><Relationship Id="rId13" Type="http://schemas.openxmlformats.org/officeDocument/2006/relationships/hyperlink" Target="https://www.funcionpublica.gov.co/eva/gestornormativo/norma.php?i=77653" TargetMode="External"/><Relationship Id="rId3" Type="http://schemas.openxmlformats.org/officeDocument/2006/relationships/hyperlink" Target="https://www.funcionpublica.gov.co/eva/gestornormativo/norma.php?i=77653" TargetMode="External"/><Relationship Id="rId7" Type="http://schemas.openxmlformats.org/officeDocument/2006/relationships/hyperlink" Target="https://www.funcionpublica.gov.co/eva/gestornormativo/norma.php?i=77653" TargetMode="External"/><Relationship Id="rId12" Type="http://schemas.openxmlformats.org/officeDocument/2006/relationships/hyperlink" Target="https://www.funcionpublica.gov.co/eva/gestornormativo/norma.php?i=77653" TargetMode="External"/><Relationship Id="rId17" Type="http://schemas.openxmlformats.org/officeDocument/2006/relationships/hyperlink" Target="https://www.supersociedades.gov.co/Noticias/Publicaciones/Revistas/2020/GUIA-GOBIERNO-CORPORATIVO-2020.pdf" TargetMode="External"/><Relationship Id="rId2" Type="http://schemas.openxmlformats.org/officeDocument/2006/relationships/hyperlink" Target="https://www.funcionpublica.gov.co/eva/gestornormativo/norma.php?i=77653" TargetMode="External"/><Relationship Id="rId16" Type="http://schemas.openxmlformats.org/officeDocument/2006/relationships/hyperlink" Target="https://www.superfinanciera.gov.co/inicio/industrias-supervisadas/gobierno-corporativo/codigo-pais-61162" TargetMode="External"/><Relationship Id="rId1" Type="http://schemas.openxmlformats.org/officeDocument/2006/relationships/hyperlink" Target="http://leyes.senado.gov.co/proyectos/index.php/textos-radicados-senado/p-ley-2020-2021/1957-proyecto-de-ley-161-de-2020" TargetMode="External"/><Relationship Id="rId6" Type="http://schemas.openxmlformats.org/officeDocument/2006/relationships/hyperlink" Target="https://www.funcionpublica.gov.co/eva/gestornormativo/norma.php?i=77653" TargetMode="External"/><Relationship Id="rId11" Type="http://schemas.openxmlformats.org/officeDocument/2006/relationships/hyperlink" Target="https://www.funcionpublica.gov.co/eva/gestornormativo/norma.php?i=77653" TargetMode="External"/><Relationship Id="rId5" Type="http://schemas.openxmlformats.org/officeDocument/2006/relationships/hyperlink" Target="https://www.funcionpublica.gov.co/eva/gestornormativo/norma.php?i=77653" TargetMode="External"/><Relationship Id="rId15" Type="http://schemas.openxmlformats.org/officeDocument/2006/relationships/hyperlink" Target="https://www.funcionpublica.gov.co/eva/gestornormativo/norma.php?i=77653" TargetMode="External"/><Relationship Id="rId10" Type="http://schemas.openxmlformats.org/officeDocument/2006/relationships/hyperlink" Target="https://www.funcionpublica.gov.co/eva/gestornormativo/norma.php?i=77653" TargetMode="External"/><Relationship Id="rId4" Type="http://schemas.openxmlformats.org/officeDocument/2006/relationships/hyperlink" Target="https://www.funcionpublica.gov.co/eva/gestornormativo/norma.php?i=77653" TargetMode="External"/><Relationship Id="rId9" Type="http://schemas.openxmlformats.org/officeDocument/2006/relationships/hyperlink" Target="https://www.funcionpublica.gov.co/eva/gestornormativo/norma.php?i=77653" TargetMode="External"/><Relationship Id="rId14" Type="http://schemas.openxmlformats.org/officeDocument/2006/relationships/hyperlink" Target="https://www.funcionpublica.gov.co/eva/gestornormativo/norma.php?i=7765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6D496-2583-47F5-A068-02128AE6F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6441</Words>
  <Characters>35426</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Fernández Reinoso</dc:creator>
  <cp:keywords/>
  <dc:description/>
  <cp:lastModifiedBy>Ana Maria Velez Arteaga</cp:lastModifiedBy>
  <cp:revision>7</cp:revision>
  <dcterms:created xsi:type="dcterms:W3CDTF">2023-03-27T13:39:00Z</dcterms:created>
  <dcterms:modified xsi:type="dcterms:W3CDTF">2023-03-27T13:47:00Z</dcterms:modified>
</cp:coreProperties>
</file>