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8ACB" w14:textId="77777777" w:rsidR="00EA0AA9" w:rsidRPr="00EA0AA9" w:rsidRDefault="00EA0AA9" w:rsidP="00EA0AA9">
      <w:pPr>
        <w:spacing w:after="0" w:line="240" w:lineRule="auto"/>
        <w:contextualSpacing/>
        <w:jc w:val="both"/>
        <w:rPr>
          <w:rFonts w:ascii="Arial" w:eastAsia="Times New Roman" w:hAnsi="Arial" w:cs="Arial"/>
          <w:b/>
          <w:bCs/>
          <w:szCs w:val="24"/>
          <w:lang w:eastAsia="es-ES_tradnl"/>
        </w:rPr>
      </w:pPr>
      <w:r w:rsidRPr="00EA0AA9">
        <w:rPr>
          <w:rFonts w:ascii="Arial" w:eastAsia="Times New Roman" w:hAnsi="Arial" w:cs="Arial"/>
          <w:b/>
          <w:bCs/>
          <w:szCs w:val="24"/>
          <w:lang w:eastAsia="es-ES_tradnl"/>
        </w:rPr>
        <w:t xml:space="preserve">CIRCULAR </w:t>
      </w:r>
      <w:r w:rsidRPr="000B4559">
        <w:rPr>
          <w:rFonts w:ascii="Arial" w:eastAsia="Times New Roman" w:hAnsi="Arial" w:cs="Arial"/>
          <w:b/>
          <w:bCs/>
          <w:szCs w:val="24"/>
          <w:lang w:eastAsia="es-ES_tradnl"/>
        </w:rPr>
        <w:t>CONJUNTA NO. 01 DE 2023 − Alcance – Obligatoriedad – Contratos de prestación de servicios</w:t>
      </w:r>
      <w:r w:rsidRPr="00EA0AA9">
        <w:rPr>
          <w:rFonts w:ascii="Arial" w:eastAsia="Times New Roman" w:hAnsi="Arial" w:cs="Arial"/>
          <w:b/>
          <w:bCs/>
          <w:szCs w:val="24"/>
          <w:lang w:eastAsia="es-ES_tradnl"/>
        </w:rPr>
        <w:t xml:space="preserve"> – Contratos de apoyo a la gestión </w:t>
      </w:r>
    </w:p>
    <w:p w14:paraId="56965168" w14:textId="77777777" w:rsidR="00EA0AA9" w:rsidRPr="00EA0AA9" w:rsidRDefault="00EA0AA9" w:rsidP="00EA0AA9">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11E53004" w14:textId="14957C18" w:rsidR="00EA0AA9" w:rsidRPr="00AB1457" w:rsidRDefault="00AB1457" w:rsidP="00AB1457">
      <w:pPr>
        <w:spacing w:after="0" w:line="240" w:lineRule="auto"/>
        <w:jc w:val="both"/>
        <w:rPr>
          <w:rFonts w:ascii="Arial" w:eastAsia="Calibri" w:hAnsi="Arial" w:cs="Arial"/>
          <w:sz w:val="20"/>
          <w:szCs w:val="20"/>
        </w:rPr>
      </w:pPr>
      <w:r w:rsidRPr="00AB1457">
        <w:rPr>
          <w:rFonts w:ascii="Arial" w:eastAsia="Calibri" w:hAnsi="Arial" w:cs="Arial"/>
          <w:color w:val="000000"/>
          <w:sz w:val="20"/>
          <w:szCs w:val="20"/>
        </w:rPr>
        <w:t xml:space="preserve">El Departamento Administrativo de la Función Pública y la Agencia Nacional de Contratación Pública–Colombia Compra Eficiente– expidieron la  </w:t>
      </w:r>
      <w:r w:rsidRPr="00AB1457">
        <w:rPr>
          <w:rFonts w:ascii="Arial" w:eastAsia="Calibri" w:hAnsi="Arial" w:cs="Arial"/>
          <w:sz w:val="20"/>
          <w:szCs w:val="20"/>
        </w:rPr>
        <w:t xml:space="preserve">Circular Conjunta No. 01 del 5 de enero de 2023, a través de los cuales se establecieron unos lineamientos </w:t>
      </w:r>
      <w:r w:rsidRPr="00AB1457">
        <w:rPr>
          <w:rFonts w:ascii="Arial" w:eastAsia="Calibri" w:hAnsi="Arial" w:cs="Arial"/>
          <w:color w:val="000000"/>
          <w:sz w:val="20"/>
          <w:szCs w:val="20"/>
        </w:rPr>
        <w:t xml:space="preserve">para la celebración de contratos de prestación de servicios profesionales y de apoyo a la gestión </w:t>
      </w:r>
      <w:r w:rsidRPr="00AB1457">
        <w:rPr>
          <w:rFonts w:ascii="Arial" w:eastAsia="Arial" w:hAnsi="Arial" w:cs="Arial"/>
          <w:sz w:val="20"/>
          <w:szCs w:val="20"/>
          <w:lang w:val="es-ES"/>
        </w:rPr>
        <w:t>previstos en el artículo 2, numeral 4, literal H, de la ley 1150 de 2007</w:t>
      </w:r>
      <w:r w:rsidRPr="00AB1457">
        <w:rPr>
          <w:rFonts w:ascii="Arial" w:eastAsia="Calibri" w:hAnsi="Arial" w:cs="Arial"/>
          <w:color w:val="000000"/>
          <w:sz w:val="20"/>
          <w:szCs w:val="20"/>
        </w:rPr>
        <w:t xml:space="preserve">, para órganos organismos y entidades del sector central y descentralizado de la rama ejecutiva del orden nacional y territorial. Estas orientaciones están encaminadas a proporcionar claridad sobre la aplicación de lo dispuesto en el numeral 3 de la </w:t>
      </w:r>
      <w:r w:rsidRPr="00AB1457">
        <w:rPr>
          <w:rFonts w:ascii="Arial" w:eastAsia="Calibri" w:hAnsi="Arial" w:cs="Arial"/>
          <w:sz w:val="20"/>
          <w:szCs w:val="20"/>
        </w:rPr>
        <w:t>Circular Conjunta No. 100-005-2022 y las restricciones que en materia de contratación pública se establecieron en el numeral 1.1 de la Directiva Presidencial No. 08 de 2022.</w:t>
      </w:r>
    </w:p>
    <w:p w14:paraId="45C6714C" w14:textId="77777777" w:rsidR="00AB1457" w:rsidRPr="00EA0AA9" w:rsidRDefault="00AB1457" w:rsidP="00EA0AA9">
      <w:pPr>
        <w:spacing w:after="0" w:line="276" w:lineRule="auto"/>
        <w:jc w:val="both"/>
        <w:rPr>
          <w:rFonts w:ascii="Arial" w:eastAsia="Calibri" w:hAnsi="Arial" w:cs="Arial"/>
        </w:rPr>
      </w:pPr>
    </w:p>
    <w:p w14:paraId="206FB583" w14:textId="77777777" w:rsidR="00EA0AA9" w:rsidRPr="00EA0AA9" w:rsidRDefault="00EA0AA9" w:rsidP="00EA0AA9">
      <w:pPr>
        <w:spacing w:after="0" w:line="276" w:lineRule="auto"/>
        <w:jc w:val="both"/>
        <w:rPr>
          <w:rFonts w:ascii="Arial" w:eastAsia="Times New Roman" w:hAnsi="Arial" w:cs="Arial"/>
          <w:b/>
          <w:bCs/>
          <w:szCs w:val="24"/>
          <w:lang w:eastAsia="es-ES_tradnl"/>
        </w:rPr>
      </w:pPr>
      <w:r w:rsidRPr="00D01ED8">
        <w:rPr>
          <w:rFonts w:ascii="Arial" w:eastAsia="Times New Roman" w:hAnsi="Arial" w:cs="Arial"/>
          <w:b/>
          <w:bCs/>
          <w:szCs w:val="24"/>
          <w:lang w:eastAsia="es-ES_tradnl"/>
        </w:rPr>
        <w:t>CIRCULAR CONJUNTA NO. 01 DE 2023</w:t>
      </w:r>
      <w:r w:rsidRPr="00EA0AA9">
        <w:rPr>
          <w:rFonts w:ascii="Arial" w:eastAsia="Times New Roman" w:hAnsi="Arial" w:cs="Arial"/>
          <w:b/>
          <w:bCs/>
          <w:szCs w:val="24"/>
          <w:lang w:eastAsia="es-ES_tradnl"/>
        </w:rPr>
        <w:t xml:space="preserve"> – Interpretación </w:t>
      </w:r>
    </w:p>
    <w:p w14:paraId="789334EF" w14:textId="77777777" w:rsidR="00EA0AA9" w:rsidRPr="00EA0AA9" w:rsidRDefault="00EA0AA9" w:rsidP="00EA0AA9">
      <w:pPr>
        <w:spacing w:after="0" w:line="276" w:lineRule="auto"/>
        <w:jc w:val="both"/>
        <w:rPr>
          <w:rFonts w:ascii="Arial" w:eastAsia="Calibri" w:hAnsi="Arial" w:cs="Arial"/>
        </w:rPr>
      </w:pPr>
    </w:p>
    <w:p w14:paraId="22BC3E79" w14:textId="77777777" w:rsidR="00BD012A" w:rsidRPr="00BD012A" w:rsidRDefault="00BD012A" w:rsidP="00BD012A">
      <w:pPr>
        <w:spacing w:after="0" w:line="240" w:lineRule="auto"/>
        <w:jc w:val="both"/>
        <w:rPr>
          <w:rFonts w:ascii="Arial" w:eastAsia="Calibri" w:hAnsi="Arial" w:cs="Arial"/>
          <w:sz w:val="20"/>
          <w:szCs w:val="20"/>
        </w:rPr>
      </w:pPr>
      <w:r w:rsidRPr="00BD012A">
        <w:rPr>
          <w:rFonts w:ascii="Arial" w:eastAsia="Calibri" w:hAnsi="Arial" w:cs="Arial"/>
          <w:sz w:val="20"/>
          <w:szCs w:val="20"/>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BD012A">
        <w:rPr>
          <w:rFonts w:ascii="Arial" w:eastAsia="Calibri" w:hAnsi="Arial" w:cs="Arial"/>
          <w:color w:val="000000"/>
          <w:sz w:val="20"/>
          <w:szCs w:val="20"/>
        </w:rPr>
        <w:t xml:space="preserve">Circular Conjunta </w:t>
      </w:r>
      <w:r w:rsidRPr="00BD012A">
        <w:rPr>
          <w:rFonts w:ascii="Arial" w:eastAsia="Calibri" w:hAnsi="Arial" w:cs="Arial"/>
          <w:sz w:val="20"/>
          <w:szCs w:val="20"/>
        </w:rPr>
        <w:t xml:space="preserve">100-005-2022 no puede ser interpretado como una disposición que establece un plazo máximo de duración para los contratos de prestación de servicios, sino como una directriz administrativa orientadora tendiente a acompasar el proceso de creación de 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BD012A">
        <w:rPr>
          <w:rFonts w:ascii="Arial" w:eastAsia="Calibri" w:hAnsi="Arial" w:cs="Arial"/>
          <w:color w:val="000000"/>
          <w:sz w:val="20"/>
          <w:szCs w:val="20"/>
        </w:rPr>
        <w:t xml:space="preserve">Circular Conjunta </w:t>
      </w:r>
      <w:r w:rsidRPr="00BD012A">
        <w:rPr>
          <w:rFonts w:ascii="Arial" w:eastAsia="Calibri" w:hAnsi="Arial" w:cs="Arial"/>
          <w:sz w:val="20"/>
          <w:szCs w:val="20"/>
        </w:rPr>
        <w:t>100-005-2022.</w:t>
      </w:r>
    </w:p>
    <w:p w14:paraId="5D9CD853" w14:textId="77777777" w:rsidR="00EA0AA9" w:rsidRPr="00EA0AA9" w:rsidRDefault="00EA0AA9" w:rsidP="00BD012A">
      <w:pPr>
        <w:spacing w:after="0" w:line="276" w:lineRule="auto"/>
        <w:jc w:val="both"/>
        <w:rPr>
          <w:rFonts w:ascii="Arial" w:eastAsia="Calibri" w:hAnsi="Arial" w:cs="Arial"/>
        </w:rPr>
      </w:pPr>
    </w:p>
    <w:p w14:paraId="6523C536" w14:textId="258A2578" w:rsidR="00EA0AA9" w:rsidRPr="00EA0AA9" w:rsidRDefault="00EA0AA9" w:rsidP="00EA0AA9">
      <w:pPr>
        <w:spacing w:after="0" w:line="276" w:lineRule="auto"/>
        <w:jc w:val="both"/>
        <w:rPr>
          <w:rFonts w:ascii="Arial" w:eastAsia="Times New Roman" w:hAnsi="Arial" w:cs="Arial"/>
          <w:b/>
          <w:bCs/>
          <w:szCs w:val="24"/>
          <w:lang w:eastAsia="es-ES_tradnl"/>
        </w:rPr>
      </w:pPr>
      <w:r w:rsidRPr="00EA0AA9">
        <w:rPr>
          <w:rFonts w:ascii="Arial" w:eastAsia="Times New Roman" w:hAnsi="Arial" w:cs="Arial"/>
          <w:b/>
          <w:bCs/>
          <w:szCs w:val="24"/>
          <w:lang w:eastAsia="es-ES_tradnl"/>
        </w:rPr>
        <w:t xml:space="preserve">CIRCULAR CONJUNTA NO. 01 DE 2023 – Interpretación </w:t>
      </w:r>
      <w:r w:rsidR="00B030A3">
        <w:rPr>
          <w:rFonts w:ascii="Arial" w:eastAsia="Times New Roman" w:hAnsi="Arial" w:cs="Arial"/>
          <w:b/>
          <w:bCs/>
          <w:szCs w:val="24"/>
          <w:lang w:eastAsia="es-ES_tradnl"/>
        </w:rPr>
        <w:t>−</w:t>
      </w:r>
      <w:r w:rsidRPr="00EA0AA9">
        <w:rPr>
          <w:rFonts w:ascii="Arial" w:eastAsia="Times New Roman" w:hAnsi="Arial" w:cs="Arial"/>
          <w:b/>
          <w:bCs/>
          <w:szCs w:val="24"/>
          <w:lang w:eastAsia="es-ES_tradnl"/>
        </w:rPr>
        <w:t xml:space="preserve"> </w:t>
      </w:r>
      <w:r w:rsidR="00B030A3">
        <w:rPr>
          <w:rFonts w:ascii="Arial" w:eastAsia="Times New Roman" w:hAnsi="Arial" w:cs="Arial"/>
          <w:b/>
          <w:bCs/>
          <w:szCs w:val="24"/>
          <w:lang w:eastAsia="es-ES_tradnl"/>
        </w:rPr>
        <w:t xml:space="preserve">Orientaciones </w:t>
      </w:r>
      <w:r w:rsidR="00F1641E">
        <w:rPr>
          <w:rFonts w:ascii="Arial" w:eastAsia="Times New Roman" w:hAnsi="Arial" w:cs="Arial"/>
          <w:b/>
          <w:bCs/>
          <w:szCs w:val="24"/>
          <w:lang w:eastAsia="es-ES_tradnl"/>
        </w:rPr>
        <w:t>–</w:t>
      </w:r>
      <w:r w:rsidR="00B030A3">
        <w:rPr>
          <w:rFonts w:ascii="Arial" w:eastAsia="Times New Roman" w:hAnsi="Arial" w:cs="Arial"/>
          <w:b/>
          <w:bCs/>
          <w:szCs w:val="24"/>
          <w:lang w:eastAsia="es-ES_tradnl"/>
        </w:rPr>
        <w:t xml:space="preserve"> </w:t>
      </w:r>
      <w:r w:rsidR="00F1641E">
        <w:rPr>
          <w:rFonts w:ascii="Arial" w:eastAsia="Times New Roman" w:hAnsi="Arial" w:cs="Arial"/>
          <w:b/>
          <w:bCs/>
          <w:szCs w:val="24"/>
          <w:lang w:eastAsia="es-ES_tradnl"/>
        </w:rPr>
        <w:t xml:space="preserve">Pautas </w:t>
      </w:r>
    </w:p>
    <w:p w14:paraId="28519963" w14:textId="77777777" w:rsidR="00EA0AA9" w:rsidRPr="00EA0AA9" w:rsidRDefault="00EA0AA9" w:rsidP="00EA0AA9">
      <w:pPr>
        <w:spacing w:after="0" w:line="276" w:lineRule="auto"/>
        <w:jc w:val="both"/>
        <w:rPr>
          <w:rFonts w:ascii="Arial" w:eastAsia="Calibri" w:hAnsi="Arial" w:cs="Arial"/>
        </w:rPr>
      </w:pPr>
    </w:p>
    <w:p w14:paraId="6785B396" w14:textId="4A0F2F3B" w:rsidR="00B030A3" w:rsidRPr="00B030A3" w:rsidRDefault="00B030A3" w:rsidP="00164D59">
      <w:pPr>
        <w:spacing w:after="120" w:line="240" w:lineRule="auto"/>
        <w:jc w:val="both"/>
        <w:textAlignment w:val="baseline"/>
        <w:rPr>
          <w:rFonts w:ascii="Arial" w:eastAsia="Times New Roman" w:hAnsi="Arial" w:cs="Arial"/>
          <w:sz w:val="20"/>
          <w:szCs w:val="20"/>
          <w:lang w:eastAsia="es-CO"/>
        </w:rPr>
      </w:pPr>
      <w:r>
        <w:rPr>
          <w:rFonts w:ascii="Arial" w:eastAsia="Times New Roman" w:hAnsi="Arial" w:cs="Arial"/>
          <w:sz w:val="20"/>
          <w:szCs w:val="20"/>
          <w:lang w:eastAsia="es-CO"/>
        </w:rPr>
        <w:t xml:space="preserve">[…] </w:t>
      </w:r>
      <w:r w:rsidRPr="00B030A3">
        <w:rPr>
          <w:rFonts w:ascii="Arial" w:eastAsia="Times New Roman" w:hAnsi="Arial" w:cs="Arial"/>
          <w:sz w:val="20"/>
          <w:szCs w:val="20"/>
          <w:lang w:eastAsia="es-CO"/>
        </w:rPr>
        <w:t xml:space="preserve">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w:t>
      </w:r>
      <w:r w:rsidRPr="00B030A3">
        <w:rPr>
          <w:rFonts w:ascii="Arial" w:eastAsia="Calibri" w:hAnsi="Arial" w:cs="Arial"/>
          <w:color w:val="000000"/>
          <w:sz w:val="20"/>
          <w:szCs w:val="20"/>
          <w:lang w:eastAsia="es-CO"/>
        </w:rPr>
        <w:t xml:space="preserve">Circular Conjunta </w:t>
      </w:r>
      <w:r w:rsidRPr="00B030A3">
        <w:rPr>
          <w:rFonts w:ascii="Arial" w:eastAsia="Times New Roman" w:hAnsi="Arial" w:cs="Arial"/>
          <w:sz w:val="20"/>
          <w:szCs w:val="20"/>
          <w:lang w:eastAsia="es-CO"/>
        </w:rPr>
        <w:t>100-005-2022 con respecto al plazo de los contratos de prestación de servicios regulados en el artículo 32, numeral 3 de la Ley 80 de 1993 y el literal h) del numeral 4 de artículo 2 de la Ley 1150 de 2007, de cara a la implementación del</w:t>
      </w:r>
      <w:r w:rsidRPr="00B030A3">
        <w:rPr>
          <w:rFonts w:ascii="Arial" w:hAnsi="Arial" w:cs="Arial"/>
          <w:sz w:val="20"/>
          <w:szCs w:val="20"/>
        </w:rPr>
        <w:t xml:space="preserve"> «P</w:t>
      </w:r>
      <w:r w:rsidRPr="00B030A3">
        <w:rPr>
          <w:rFonts w:ascii="Arial" w:eastAsia="Times New Roman" w:hAnsi="Arial" w:cs="Arial"/>
          <w:sz w:val="20"/>
          <w:szCs w:val="20"/>
          <w:lang w:eastAsia="es-CO"/>
        </w:rPr>
        <w:t xml:space="preserve">LAN DE FORMALIZACIÓN DEL EMPLEO PÚBLICO EN EQUIDAD - VIGENCIA 2023» liderado por el Departamento Administrativo de la Función Pública. </w:t>
      </w:r>
    </w:p>
    <w:p w14:paraId="0F475DF5" w14:textId="77777777" w:rsidR="00B030A3" w:rsidRPr="00B030A3" w:rsidRDefault="00B030A3" w:rsidP="00164D59">
      <w:pPr>
        <w:spacing w:after="0" w:line="240" w:lineRule="auto"/>
        <w:jc w:val="both"/>
        <w:textAlignment w:val="baseline"/>
        <w:rPr>
          <w:rFonts w:ascii="Arial" w:eastAsia="Times New Roman" w:hAnsi="Arial" w:cs="Arial"/>
          <w:sz w:val="20"/>
          <w:szCs w:val="20"/>
          <w:lang w:eastAsia="es-CO"/>
        </w:rPr>
      </w:pPr>
      <w:r w:rsidRPr="00B030A3">
        <w:rPr>
          <w:rFonts w:ascii="Arial" w:eastAsia="Times New Roman" w:hAnsi="Arial" w:cs="Arial"/>
          <w:sz w:val="20"/>
          <w:szCs w:val="20"/>
          <w:lang w:eastAsia="es-CO"/>
        </w:rPr>
        <w:t xml:space="preserve">En ese orden, la Circular Conjunta No. 01 del 5 de enero de 2023 no tiene </w:t>
      </w:r>
      <w:r w:rsidRPr="00B030A3">
        <w:rPr>
          <w:rFonts w:ascii="Arial" w:eastAsia="Times New Roman" w:hAnsi="Arial" w:cs="Arial"/>
          <w:i/>
          <w:iCs/>
          <w:sz w:val="20"/>
          <w:szCs w:val="20"/>
          <w:lang w:eastAsia="es-CO"/>
        </w:rPr>
        <w:t xml:space="preserve">per se </w:t>
      </w:r>
      <w:r w:rsidRPr="00B030A3">
        <w:rPr>
          <w:rFonts w:ascii="Arial" w:eastAsia="Times New Roman" w:hAnsi="Arial" w:cs="Arial"/>
          <w:sz w:val="20"/>
          <w:szCs w:val="20"/>
          <w:lang w:eastAsia="es-CO"/>
        </w:rPr>
        <w:t xml:space="preserve">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 Sentencia de </w:t>
      </w:r>
      <w:r w:rsidRPr="00B030A3">
        <w:rPr>
          <w:rFonts w:ascii="Arial" w:eastAsia="Times New Roman" w:hAnsi="Arial" w:cs="Arial"/>
          <w:sz w:val="20"/>
          <w:szCs w:val="20"/>
          <w:lang w:eastAsia="es-CO"/>
        </w:rPr>
        <w:lastRenderedPageBreak/>
        <w:t xml:space="preserve">Unificación Jurisprudencial SUJ-025-CE-S2-2021 de la Sección Segunda del Consejo de Estado, que marca el derrotero interpretativo de la tipología contractual en comento.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1999EE48" w14:textId="77777777" w:rsidR="00EA0AA9" w:rsidRPr="00EA0AA9" w:rsidRDefault="00EA0AA9" w:rsidP="00B030A3">
      <w:pPr>
        <w:spacing w:after="0" w:line="240" w:lineRule="auto"/>
        <w:jc w:val="both"/>
        <w:rPr>
          <w:rFonts w:ascii="Arial" w:eastAsia="Calibri" w:hAnsi="Arial" w:cs="Arial"/>
          <w:b/>
          <w:bCs/>
          <w:highlight w:val="yellow"/>
        </w:rPr>
      </w:pPr>
    </w:p>
    <w:p w14:paraId="41570DEF" w14:textId="77777777" w:rsidR="00EA0AA9" w:rsidRPr="00EA0AA9" w:rsidRDefault="00EA0AA9" w:rsidP="00EA0AA9">
      <w:pPr>
        <w:spacing w:after="0" w:line="240" w:lineRule="auto"/>
        <w:jc w:val="both"/>
        <w:rPr>
          <w:rFonts w:ascii="Arial" w:eastAsia="Calibri" w:hAnsi="Arial" w:cs="Arial"/>
          <w:b/>
          <w:bCs/>
          <w:highlight w:val="yellow"/>
        </w:rPr>
      </w:pPr>
      <w:r w:rsidRPr="00EA0AA9">
        <w:rPr>
          <w:rFonts w:ascii="Arial" w:eastAsia="Calibri" w:hAnsi="Arial" w:cs="Arial"/>
          <w:b/>
          <w:bCs/>
        </w:rPr>
        <w:t xml:space="preserve">SOCIEDAD DE ECONOMÍA MIXTA – </w:t>
      </w:r>
      <w:r w:rsidRPr="00C24338">
        <w:rPr>
          <w:rFonts w:ascii="Arial" w:eastAsia="Calibri" w:hAnsi="Arial" w:cs="Arial"/>
          <w:b/>
          <w:bCs/>
        </w:rPr>
        <w:t>Naturaleza jurídica</w:t>
      </w:r>
      <w:r w:rsidRPr="00EA0AA9">
        <w:rPr>
          <w:rFonts w:ascii="Arial" w:eastAsia="Calibri" w:hAnsi="Arial" w:cs="Arial"/>
          <w:b/>
          <w:bCs/>
        </w:rPr>
        <w:t xml:space="preserve"> </w:t>
      </w:r>
    </w:p>
    <w:p w14:paraId="43BE5221" w14:textId="77777777" w:rsidR="00EA0AA9" w:rsidRPr="00EA0AA9" w:rsidRDefault="00EA0AA9" w:rsidP="00EA0AA9">
      <w:pPr>
        <w:spacing w:after="0" w:line="240" w:lineRule="auto"/>
        <w:jc w:val="both"/>
        <w:rPr>
          <w:rFonts w:ascii="Arial" w:eastAsia="Calibri" w:hAnsi="Arial" w:cs="Arial"/>
          <w:b/>
          <w:bCs/>
          <w:highlight w:val="yellow"/>
        </w:rPr>
      </w:pPr>
    </w:p>
    <w:p w14:paraId="240CA00F" w14:textId="77777777" w:rsidR="008F3469" w:rsidRPr="008F3469" w:rsidRDefault="008F3469" w:rsidP="008F3469">
      <w:pPr>
        <w:autoSpaceDE w:val="0"/>
        <w:autoSpaceDN w:val="0"/>
        <w:adjustRightInd w:val="0"/>
        <w:spacing w:after="120" w:line="240" w:lineRule="auto"/>
        <w:jc w:val="both"/>
        <w:rPr>
          <w:rFonts w:ascii="Arial" w:eastAsia="Times New Roman" w:hAnsi="Arial" w:cs="Arial"/>
          <w:sz w:val="20"/>
          <w:szCs w:val="20"/>
          <w:lang w:val="es-ES_tradnl" w:eastAsia="es-ES_tradnl"/>
        </w:rPr>
      </w:pPr>
      <w:r w:rsidRPr="008F3469">
        <w:rPr>
          <w:rFonts w:ascii="Arial" w:eastAsia="Times New Roman" w:hAnsi="Arial" w:cs="Arial"/>
          <w:color w:val="000000"/>
          <w:sz w:val="20"/>
          <w:szCs w:val="20"/>
          <w:lang w:val="es-ES_tradnl" w:eastAsia="es-ES_tradnl"/>
        </w:rPr>
        <w:t>En nuestro ordenamiento jurídico el</w:t>
      </w:r>
      <w:r w:rsidRPr="008F3469">
        <w:rPr>
          <w:rFonts w:ascii="Arial" w:eastAsia="Times New Roman" w:hAnsi="Arial" w:cs="Arial"/>
          <w:sz w:val="20"/>
          <w:szCs w:val="20"/>
          <w:lang w:val="es-ES_tradnl" w:eastAsia="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001EAE8D" w14:textId="3E9DC54B" w:rsidR="00EA0AA9" w:rsidRPr="008F3469" w:rsidRDefault="008F3469" w:rsidP="008F3469">
      <w:pPr>
        <w:spacing w:after="0" w:line="240" w:lineRule="auto"/>
        <w:jc w:val="both"/>
        <w:rPr>
          <w:rFonts w:ascii="Arial" w:eastAsia="Times New Roman" w:hAnsi="Arial" w:cs="Arial"/>
          <w:sz w:val="20"/>
          <w:szCs w:val="20"/>
          <w:lang w:val="es-ES_tradnl" w:eastAsia="es-MX"/>
        </w:rPr>
      </w:pPr>
      <w:r w:rsidRPr="008F3469">
        <w:rPr>
          <w:rFonts w:ascii="Arial" w:eastAsia="Times New Roman" w:hAnsi="Arial" w:cs="Arial"/>
          <w:sz w:val="20"/>
          <w:szCs w:val="20"/>
          <w:lang w:val="es-ES_tradnl" w:eastAsia="es-MX"/>
        </w:rPr>
        <w:t>En este sentido, la misma Ley, en los artículos 38 y 68, clasifica a las sociedades de economía mixta como entidades descentralizadas por servicios, con personería jurídica, autonomía administrativa y patrimonio propio, que pueden ser del orden nacional, departamental o municipal, según su órgano de creación.</w:t>
      </w:r>
    </w:p>
    <w:p w14:paraId="7B15BD72" w14:textId="77777777" w:rsidR="008F3469" w:rsidRPr="00EA0AA9" w:rsidRDefault="008F3469" w:rsidP="008F3469">
      <w:pPr>
        <w:spacing w:after="0" w:line="240" w:lineRule="auto"/>
        <w:jc w:val="both"/>
        <w:rPr>
          <w:rFonts w:ascii="Arial" w:eastAsia="Times New Roman" w:hAnsi="Arial" w:cs="Arial"/>
          <w:sz w:val="20"/>
          <w:szCs w:val="20"/>
          <w:lang w:val="es-ES_tradnl" w:eastAsia="es-MX"/>
        </w:rPr>
      </w:pPr>
    </w:p>
    <w:p w14:paraId="341B1617" w14:textId="77777777" w:rsidR="00EA0AA9" w:rsidRPr="00EA0AA9" w:rsidRDefault="00EA0AA9" w:rsidP="00EA0AA9">
      <w:pPr>
        <w:spacing w:after="0" w:line="240" w:lineRule="auto"/>
        <w:jc w:val="both"/>
        <w:rPr>
          <w:rFonts w:ascii="Arial" w:eastAsia="Calibri" w:hAnsi="Arial" w:cs="Arial"/>
          <w:b/>
          <w:bCs/>
        </w:rPr>
      </w:pPr>
      <w:r w:rsidRPr="00EA0AA9">
        <w:rPr>
          <w:rFonts w:ascii="Arial" w:eastAsia="Calibri" w:hAnsi="Arial" w:cs="Arial"/>
          <w:b/>
          <w:bCs/>
        </w:rPr>
        <w:t>SOCIEDAD DE ECONOMÍA MIXTA – Régimen contractual</w:t>
      </w:r>
    </w:p>
    <w:p w14:paraId="0E2B330C" w14:textId="77777777" w:rsidR="00EA0AA9" w:rsidRPr="00EA0AA9" w:rsidRDefault="00EA0AA9" w:rsidP="00E80B06">
      <w:pPr>
        <w:spacing w:after="0" w:line="240" w:lineRule="auto"/>
        <w:jc w:val="both"/>
        <w:rPr>
          <w:rFonts w:ascii="Arial" w:eastAsia="Calibri" w:hAnsi="Arial" w:cs="Arial"/>
          <w:b/>
          <w:szCs w:val="24"/>
          <w:lang w:val="es-ES_tradnl" w:eastAsia="es-ES_tradnl"/>
        </w:rPr>
      </w:pPr>
    </w:p>
    <w:p w14:paraId="080F8465" w14:textId="6B3CFE47" w:rsidR="00E80B06" w:rsidRPr="00E80B06" w:rsidRDefault="00EA0AA9" w:rsidP="00E80B06">
      <w:pPr>
        <w:spacing w:after="0" w:line="240" w:lineRule="auto"/>
        <w:jc w:val="both"/>
        <w:textAlignment w:val="baseline"/>
        <w:rPr>
          <w:rFonts w:ascii="Arial" w:eastAsia="Times New Roman" w:hAnsi="Arial" w:cs="Arial"/>
          <w:sz w:val="20"/>
          <w:szCs w:val="20"/>
          <w:lang w:val="es-ES_tradnl" w:eastAsia="es-MX"/>
        </w:rPr>
      </w:pPr>
      <w:r w:rsidRPr="00E80B06">
        <w:rPr>
          <w:rFonts w:ascii="Arial" w:eastAsia="Calibri" w:hAnsi="Arial" w:cs="Arial"/>
          <w:sz w:val="20"/>
          <w:szCs w:val="20"/>
          <w:lang w:val="es-ES_tradnl" w:eastAsia="es-ES_tradnl"/>
        </w:rPr>
        <w:t>[…]</w:t>
      </w:r>
      <w:r w:rsidR="00E80B06" w:rsidRPr="00E80B06">
        <w:rPr>
          <w:rFonts w:ascii="Arial" w:eastAsia="Times New Roman" w:hAnsi="Arial" w:cs="Arial"/>
          <w:sz w:val="20"/>
          <w:szCs w:val="20"/>
          <w:lang w:val="es-ES_tradnl" w:eastAsia="es-MX"/>
        </w:rPr>
        <w:t xml:space="preserve">estableció que del análisis de esta norma se concluye que: «si la participación estatal en una sociedad de economía mixta es superior al cincuenta por ciento (50%) de su capital, ya no le aplica el derecho privado, como es la regla general, sino el Estatuto General de Contratación de la Administración Pública». Es claro, entonces, que las sociedades de economía mixta con participación estatal superior al cincuenta por ciento (50%) se rigen en materia contractual por la Ley 80 de 1993, de acuerdo con la libertad de configuración del legislador en la materia. </w:t>
      </w:r>
    </w:p>
    <w:p w14:paraId="5656C585" w14:textId="022626B4" w:rsidR="00E80B06" w:rsidRPr="00E80B06" w:rsidRDefault="00E80B06" w:rsidP="00E80B06">
      <w:pPr>
        <w:spacing w:before="120" w:after="120" w:line="240" w:lineRule="auto"/>
        <w:jc w:val="both"/>
        <w:textAlignment w:val="baseline"/>
        <w:rPr>
          <w:rFonts w:ascii="Arial" w:eastAsia="Times New Roman" w:hAnsi="Arial" w:cs="Arial"/>
          <w:sz w:val="20"/>
          <w:szCs w:val="20"/>
          <w:lang w:val="es-ES_tradnl" w:eastAsia="es-MX"/>
        </w:rPr>
      </w:pPr>
      <w:r w:rsidRPr="00E80B06">
        <w:rPr>
          <w:rFonts w:ascii="Arial" w:eastAsia="Times New Roman" w:hAnsi="Arial" w:cs="Arial"/>
          <w:sz w:val="20"/>
          <w:szCs w:val="20"/>
          <w:lang w:val="es-ES_tradnl" w:eastAsia="es-MX"/>
        </w:rPr>
        <w:t>Sin embargo,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Estatuto General de Contratación la Administración Pública, en adelante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En otras palabras, el legislador estableció que las sociedades de economía mixta en las que el Estado tenga participación superior al cincuenta por ciento (50%), cuando se encuentran en competencia con el sector privado o público, nacional o internacional o desarrollan su actividad en mercados regulados estarán sometidos al derecho privado.</w:t>
      </w:r>
    </w:p>
    <w:p w14:paraId="2A52082F" w14:textId="59E46D4F" w:rsidR="00EA0AA9" w:rsidRPr="00EA0AA9" w:rsidRDefault="00EA0AA9" w:rsidP="00EA0AA9">
      <w:pPr>
        <w:spacing w:after="0" w:line="240" w:lineRule="auto"/>
        <w:jc w:val="both"/>
        <w:rPr>
          <w:rFonts w:ascii="Arial" w:eastAsia="Calibri" w:hAnsi="Arial" w:cs="Arial"/>
          <w:sz w:val="20"/>
          <w:szCs w:val="20"/>
          <w:lang w:val="es-ES_tradnl" w:eastAsia="es-ES_tradnl"/>
        </w:rPr>
      </w:pPr>
    </w:p>
    <w:p w14:paraId="2810CF17" w14:textId="77777777" w:rsidR="00EA0AA9" w:rsidRPr="00EA0AA9" w:rsidRDefault="00EA0AA9" w:rsidP="00EA0AA9">
      <w:pPr>
        <w:spacing w:after="0" w:line="240" w:lineRule="auto"/>
        <w:jc w:val="both"/>
        <w:rPr>
          <w:rFonts w:ascii="Arial" w:eastAsia="Calibri" w:hAnsi="Arial" w:cs="Arial"/>
        </w:rPr>
      </w:pPr>
    </w:p>
    <w:p w14:paraId="27E55AEE" w14:textId="77777777" w:rsidR="00EA0AA9" w:rsidRPr="00EA0AA9" w:rsidRDefault="00EA0AA9" w:rsidP="00EA0AA9">
      <w:pPr>
        <w:spacing w:after="0" w:line="240" w:lineRule="auto"/>
        <w:jc w:val="both"/>
        <w:rPr>
          <w:rFonts w:ascii="Arial" w:eastAsia="Calibri" w:hAnsi="Arial" w:cs="Arial"/>
        </w:rPr>
      </w:pPr>
    </w:p>
    <w:p w14:paraId="24DE316E" w14:textId="77777777" w:rsidR="00EA0AA9" w:rsidRDefault="00EA0AA9" w:rsidP="00EA0AA9">
      <w:pPr>
        <w:spacing w:after="0" w:line="240" w:lineRule="auto"/>
        <w:jc w:val="both"/>
        <w:rPr>
          <w:rFonts w:ascii="Arial" w:eastAsia="Calibri" w:hAnsi="Arial" w:cs="Arial"/>
        </w:rPr>
      </w:pPr>
    </w:p>
    <w:p w14:paraId="6A6F3982" w14:textId="77777777" w:rsidR="00EA0AA9" w:rsidRDefault="00EA0AA9" w:rsidP="00EA0AA9">
      <w:pPr>
        <w:spacing w:after="0" w:line="240" w:lineRule="auto"/>
        <w:jc w:val="both"/>
        <w:rPr>
          <w:rFonts w:ascii="Arial" w:eastAsia="Calibri" w:hAnsi="Arial" w:cs="Arial"/>
        </w:rPr>
      </w:pPr>
    </w:p>
    <w:p w14:paraId="7BBA72F8" w14:textId="77777777" w:rsidR="00EA0AA9" w:rsidRDefault="00EA0AA9" w:rsidP="00EA0AA9">
      <w:pPr>
        <w:spacing w:after="0" w:line="240" w:lineRule="auto"/>
        <w:jc w:val="both"/>
        <w:rPr>
          <w:rFonts w:ascii="Arial" w:eastAsia="Calibri" w:hAnsi="Arial" w:cs="Arial"/>
        </w:rPr>
      </w:pPr>
    </w:p>
    <w:p w14:paraId="46746C4B" w14:textId="7A7CE0A5" w:rsidR="00EA0AA9" w:rsidRDefault="00EA0AA9" w:rsidP="00EA0AA9">
      <w:pPr>
        <w:spacing w:after="0" w:line="240" w:lineRule="auto"/>
        <w:jc w:val="both"/>
        <w:rPr>
          <w:rFonts w:ascii="Arial" w:eastAsia="Calibri" w:hAnsi="Arial" w:cs="Arial"/>
        </w:rPr>
      </w:pPr>
    </w:p>
    <w:p w14:paraId="23C30817" w14:textId="0C1A0E6F" w:rsidR="00164D59" w:rsidRDefault="00164D59" w:rsidP="00EA0AA9">
      <w:pPr>
        <w:spacing w:after="0" w:line="240" w:lineRule="auto"/>
        <w:jc w:val="both"/>
        <w:rPr>
          <w:rFonts w:ascii="Arial" w:eastAsia="Calibri" w:hAnsi="Arial" w:cs="Arial"/>
        </w:rPr>
      </w:pPr>
    </w:p>
    <w:p w14:paraId="5EA87504" w14:textId="7F9DF93C" w:rsidR="00164D59" w:rsidRDefault="00164D59" w:rsidP="00EA0AA9">
      <w:pPr>
        <w:spacing w:after="0" w:line="240" w:lineRule="auto"/>
        <w:jc w:val="both"/>
        <w:rPr>
          <w:rFonts w:ascii="Arial" w:eastAsia="Calibri" w:hAnsi="Arial" w:cs="Arial"/>
        </w:rPr>
      </w:pPr>
    </w:p>
    <w:p w14:paraId="6A6F6A61" w14:textId="77777777" w:rsidR="00164D59" w:rsidRDefault="00164D59" w:rsidP="00EA0AA9">
      <w:pPr>
        <w:spacing w:after="0" w:line="240" w:lineRule="auto"/>
        <w:jc w:val="both"/>
        <w:rPr>
          <w:rFonts w:ascii="Arial" w:eastAsia="Calibri" w:hAnsi="Arial" w:cs="Arial"/>
        </w:rPr>
      </w:pPr>
    </w:p>
    <w:p w14:paraId="5E1A7347" w14:textId="77777777" w:rsidR="00EA0AA9" w:rsidRDefault="00EA0AA9" w:rsidP="00EA0AA9">
      <w:pPr>
        <w:spacing w:after="0" w:line="240" w:lineRule="auto"/>
        <w:jc w:val="both"/>
        <w:rPr>
          <w:rFonts w:ascii="Arial" w:eastAsia="Calibri" w:hAnsi="Arial" w:cs="Arial"/>
        </w:rPr>
      </w:pPr>
    </w:p>
    <w:p w14:paraId="26A483FD" w14:textId="77777777" w:rsidR="00EA0AA9" w:rsidRDefault="00EA0AA9" w:rsidP="00EA0AA9">
      <w:pPr>
        <w:spacing w:after="0" w:line="240" w:lineRule="auto"/>
        <w:jc w:val="both"/>
        <w:rPr>
          <w:rFonts w:ascii="Arial" w:eastAsia="Calibri" w:hAnsi="Arial" w:cs="Arial"/>
        </w:rPr>
      </w:pPr>
    </w:p>
    <w:p w14:paraId="0DD8D026" w14:textId="77777777" w:rsidR="00EA0AA9" w:rsidRDefault="00EA0AA9" w:rsidP="00EA0AA9">
      <w:pPr>
        <w:spacing w:after="0" w:line="240" w:lineRule="auto"/>
        <w:jc w:val="both"/>
        <w:rPr>
          <w:rFonts w:ascii="Arial" w:eastAsia="Calibri" w:hAnsi="Arial" w:cs="Arial"/>
        </w:rPr>
      </w:pPr>
    </w:p>
    <w:p w14:paraId="4FDCB6CE" w14:textId="77777777" w:rsidR="00EA0AA9" w:rsidRDefault="00EA0AA9" w:rsidP="00EA0AA9">
      <w:pPr>
        <w:spacing w:after="0" w:line="240" w:lineRule="auto"/>
        <w:jc w:val="both"/>
        <w:rPr>
          <w:rFonts w:ascii="Arial" w:eastAsia="Calibri" w:hAnsi="Arial" w:cs="Arial"/>
        </w:rPr>
      </w:pPr>
    </w:p>
    <w:p w14:paraId="42557257" w14:textId="77777777" w:rsidR="00164D59" w:rsidRDefault="00164D59" w:rsidP="00EA0AA9">
      <w:pPr>
        <w:widowControl w:val="0"/>
        <w:autoSpaceDE w:val="0"/>
        <w:autoSpaceDN w:val="0"/>
        <w:spacing w:after="0" w:line="276" w:lineRule="auto"/>
        <w:rPr>
          <w:rFonts w:ascii="Arial" w:hAnsi="Arial" w:cs="Arial"/>
        </w:rPr>
      </w:pPr>
    </w:p>
    <w:p w14:paraId="01195B61" w14:textId="77777777" w:rsidR="00164D59" w:rsidRDefault="00164D59" w:rsidP="00EA0AA9">
      <w:pPr>
        <w:widowControl w:val="0"/>
        <w:autoSpaceDE w:val="0"/>
        <w:autoSpaceDN w:val="0"/>
        <w:spacing w:after="0" w:line="276" w:lineRule="auto"/>
        <w:rPr>
          <w:rFonts w:ascii="Arial" w:hAnsi="Arial" w:cs="Arial"/>
        </w:rPr>
      </w:pPr>
    </w:p>
    <w:p w14:paraId="2D43295A" w14:textId="63103DA2" w:rsidR="001B65A6" w:rsidRDefault="001B65A6" w:rsidP="00EA0AA9">
      <w:pPr>
        <w:widowControl w:val="0"/>
        <w:autoSpaceDE w:val="0"/>
        <w:autoSpaceDN w:val="0"/>
        <w:spacing w:after="0" w:line="276" w:lineRule="auto"/>
        <w:rPr>
          <w:rFonts w:ascii="Arial" w:hAnsi="Arial" w:cs="Arial"/>
        </w:rPr>
      </w:pPr>
      <w:r>
        <w:rPr>
          <w:noProof/>
        </w:rPr>
        <w:drawing>
          <wp:anchor distT="0" distB="0" distL="114300" distR="114300" simplePos="0" relativeHeight="251659264" behindDoc="0" locked="0" layoutInCell="1" allowOverlap="1" wp14:anchorId="03639B12" wp14:editId="11D4D621">
            <wp:simplePos x="0" y="0"/>
            <wp:positionH relativeFrom="column">
              <wp:posOffset>3138170</wp:posOffset>
            </wp:positionH>
            <wp:positionV relativeFrom="paragraph">
              <wp:posOffset>-78105</wp:posOffset>
            </wp:positionV>
            <wp:extent cx="2995930" cy="838966"/>
            <wp:effectExtent l="0" t="0" r="0" b="0"/>
            <wp:wrapNone/>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rotWithShape="1">
                    <a:blip r:embed="rId11">
                      <a:extLst>
                        <a:ext uri="{28A0092B-C50C-407E-A947-70E740481C1C}">
                          <a14:useLocalDpi xmlns:a14="http://schemas.microsoft.com/office/drawing/2010/main" val="0"/>
                        </a:ext>
                      </a:extLst>
                    </a:blip>
                    <a:srcRect l="57263" t="44148" r="14824" b="43348"/>
                    <a:stretch/>
                  </pic:blipFill>
                  <pic:spPr bwMode="auto">
                    <a:xfrm>
                      <a:off x="0" y="0"/>
                      <a:ext cx="2995930" cy="8389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E0EF94" w14:textId="2E64DDDF" w:rsidR="00EA0AA9" w:rsidRPr="00911D02" w:rsidRDefault="00911D02" w:rsidP="00EA0AA9">
      <w:pPr>
        <w:widowControl w:val="0"/>
        <w:autoSpaceDE w:val="0"/>
        <w:autoSpaceDN w:val="0"/>
        <w:spacing w:after="0" w:line="276" w:lineRule="auto"/>
        <w:rPr>
          <w:rFonts w:ascii="Arial" w:eastAsia="Calibri" w:hAnsi="Arial" w:cs="Arial"/>
          <w:lang w:eastAsia="es-ES_tradnl"/>
        </w:rPr>
      </w:pPr>
      <w:r w:rsidRPr="00911D02">
        <w:rPr>
          <w:rFonts w:ascii="Arial" w:hAnsi="Arial" w:cs="Arial"/>
        </w:rPr>
        <w:t xml:space="preserve">Bogotá, 20 </w:t>
      </w:r>
      <w:proofErr w:type="gramStart"/>
      <w:r w:rsidRPr="00911D02">
        <w:rPr>
          <w:rFonts w:ascii="Arial" w:hAnsi="Arial" w:cs="Arial"/>
        </w:rPr>
        <w:t>Febrero</w:t>
      </w:r>
      <w:proofErr w:type="gramEnd"/>
      <w:r w:rsidRPr="00911D02">
        <w:rPr>
          <w:rFonts w:ascii="Arial" w:hAnsi="Arial" w:cs="Arial"/>
        </w:rPr>
        <w:t xml:space="preserve"> 2023</w:t>
      </w:r>
      <w:r w:rsidR="00EA0AA9" w:rsidRPr="00911D02">
        <w:rPr>
          <w:rFonts w:ascii="Arial" w:eastAsia="Calibri" w:hAnsi="Arial" w:cs="Arial"/>
          <w:lang w:eastAsia="es-ES_tradnl"/>
        </w:rPr>
        <w:tab/>
      </w:r>
    </w:p>
    <w:p w14:paraId="4253C95F" w14:textId="44D33E74" w:rsidR="00EA0AA9" w:rsidRDefault="00EA0AA9" w:rsidP="00EA0AA9">
      <w:pPr>
        <w:spacing w:after="0" w:line="240" w:lineRule="auto"/>
        <w:jc w:val="both"/>
        <w:rPr>
          <w:rFonts w:ascii="Arial" w:eastAsia="Calibri" w:hAnsi="Arial" w:cs="Arial"/>
        </w:rPr>
      </w:pPr>
    </w:p>
    <w:p w14:paraId="770FB40B" w14:textId="77777777" w:rsidR="00164D59" w:rsidRDefault="00164D59" w:rsidP="00EA0AA9">
      <w:pPr>
        <w:spacing w:after="0" w:line="240" w:lineRule="auto"/>
        <w:jc w:val="both"/>
        <w:rPr>
          <w:rFonts w:ascii="Arial" w:eastAsia="Calibri" w:hAnsi="Arial" w:cs="Arial"/>
        </w:rPr>
      </w:pPr>
    </w:p>
    <w:p w14:paraId="729B4672" w14:textId="77777777" w:rsidR="00164D59" w:rsidRPr="00EA0AA9" w:rsidRDefault="00164D59" w:rsidP="00EA0AA9">
      <w:pPr>
        <w:spacing w:after="0" w:line="240" w:lineRule="auto"/>
        <w:jc w:val="both"/>
        <w:rPr>
          <w:rFonts w:ascii="Arial" w:eastAsia="Calibri" w:hAnsi="Arial" w:cs="Arial"/>
        </w:rPr>
      </w:pPr>
    </w:p>
    <w:p w14:paraId="23611BBA" w14:textId="77777777" w:rsidR="00EA0AA9" w:rsidRPr="00EA0AA9" w:rsidRDefault="00EA0AA9" w:rsidP="00EA0AA9">
      <w:pPr>
        <w:spacing w:after="0" w:line="276" w:lineRule="auto"/>
        <w:jc w:val="both"/>
        <w:rPr>
          <w:rFonts w:ascii="Arial" w:eastAsia="Calibri" w:hAnsi="Arial" w:cs="Arial"/>
        </w:rPr>
      </w:pPr>
      <w:r w:rsidRPr="00EA0AA9">
        <w:rPr>
          <w:rFonts w:ascii="Arial" w:eastAsia="Calibri" w:hAnsi="Arial" w:cs="Arial"/>
        </w:rPr>
        <w:t>Señor</w:t>
      </w:r>
    </w:p>
    <w:p w14:paraId="5F717CB8" w14:textId="4F972A77" w:rsidR="00EA0AA9" w:rsidRPr="00EA0AA9" w:rsidRDefault="00EA0AA9" w:rsidP="00EA0AA9">
      <w:pPr>
        <w:spacing w:after="0" w:line="276" w:lineRule="auto"/>
        <w:rPr>
          <w:rFonts w:ascii="Arial" w:eastAsia="Calibri" w:hAnsi="Arial" w:cs="Arial"/>
          <w:b/>
          <w:bCs/>
          <w:lang w:val="es-MX"/>
        </w:rPr>
      </w:pPr>
      <w:r w:rsidRPr="00EA0AA9">
        <w:rPr>
          <w:rFonts w:ascii="Arial" w:eastAsia="Calibri" w:hAnsi="Arial" w:cs="Arial"/>
          <w:b/>
          <w:bCs/>
          <w:lang w:val="es-MX"/>
        </w:rPr>
        <w:t xml:space="preserve">Jorge </w:t>
      </w:r>
      <w:proofErr w:type="spellStart"/>
      <w:r w:rsidRPr="00EA0AA9">
        <w:rPr>
          <w:rFonts w:ascii="Arial" w:eastAsia="Calibri" w:hAnsi="Arial" w:cs="Arial"/>
          <w:b/>
          <w:bCs/>
          <w:lang w:val="es-MX"/>
        </w:rPr>
        <w:t>Diazgranados</w:t>
      </w:r>
      <w:proofErr w:type="spellEnd"/>
      <w:r w:rsidRPr="00EA0AA9">
        <w:rPr>
          <w:rFonts w:ascii="Arial" w:eastAsia="Calibri" w:hAnsi="Arial" w:cs="Arial"/>
          <w:b/>
          <w:bCs/>
          <w:lang w:val="es-MX"/>
        </w:rPr>
        <w:t xml:space="preserve"> </w:t>
      </w:r>
      <w:r w:rsidR="00DD3AB6" w:rsidRPr="00EA0AA9">
        <w:rPr>
          <w:rFonts w:ascii="Arial" w:eastAsia="Calibri" w:hAnsi="Arial" w:cs="Arial"/>
          <w:b/>
          <w:bCs/>
          <w:lang w:val="es-MX"/>
        </w:rPr>
        <w:t>Álvarez</w:t>
      </w:r>
    </w:p>
    <w:p w14:paraId="1FCA89FE" w14:textId="77777777" w:rsidR="00EA0AA9" w:rsidRPr="00EA0AA9" w:rsidRDefault="00EA0AA9" w:rsidP="00EA0AA9">
      <w:pPr>
        <w:spacing w:after="0" w:line="276" w:lineRule="auto"/>
        <w:jc w:val="both"/>
        <w:rPr>
          <w:rFonts w:ascii="Arial" w:eastAsia="Times New Roman" w:hAnsi="Arial" w:cs="Arial"/>
          <w:lang w:val="es-MX" w:eastAsia="es-ES_tradnl"/>
        </w:rPr>
      </w:pPr>
      <w:r w:rsidRPr="00EA0AA9">
        <w:rPr>
          <w:rFonts w:ascii="Arial" w:eastAsia="Calibri" w:hAnsi="Arial" w:cs="Arial"/>
        </w:rPr>
        <w:t xml:space="preserve">Subdirector Jurídico, </w:t>
      </w:r>
      <w:r w:rsidRPr="00EA0AA9">
        <w:rPr>
          <w:rFonts w:ascii="Arial" w:eastAsia="Times New Roman" w:hAnsi="Arial" w:cs="Arial"/>
          <w:lang w:val="es-MX" w:eastAsia="es-ES_tradnl"/>
        </w:rPr>
        <w:t>EDUBAR S.A</w:t>
      </w:r>
    </w:p>
    <w:p w14:paraId="381CA55F" w14:textId="307AEF60" w:rsidR="00EA0AA9" w:rsidRDefault="00EA0AA9" w:rsidP="00EA0AA9">
      <w:pPr>
        <w:spacing w:after="0" w:line="276" w:lineRule="auto"/>
        <w:jc w:val="both"/>
        <w:rPr>
          <w:rFonts w:ascii="Arial" w:eastAsia="Times New Roman" w:hAnsi="Arial" w:cs="Arial"/>
          <w:lang w:val="es-MX" w:eastAsia="es-ES_tradnl"/>
        </w:rPr>
      </w:pPr>
      <w:r w:rsidRPr="00EA0AA9">
        <w:rPr>
          <w:rFonts w:ascii="Arial" w:eastAsia="Times New Roman" w:hAnsi="Arial" w:cs="Arial"/>
          <w:lang w:val="es-MX" w:eastAsia="es-ES_tradnl"/>
        </w:rPr>
        <w:t xml:space="preserve">Barranquilla, Atlántico </w:t>
      </w:r>
    </w:p>
    <w:p w14:paraId="773E0692" w14:textId="77777777" w:rsidR="00164D59" w:rsidRPr="00EA0AA9" w:rsidRDefault="00164D59" w:rsidP="00EA0AA9">
      <w:pPr>
        <w:spacing w:after="0" w:line="276" w:lineRule="auto"/>
        <w:jc w:val="both"/>
        <w:rPr>
          <w:rFonts w:ascii="Arial" w:eastAsia="Calibri" w:hAnsi="Arial" w:cs="Arial"/>
        </w:rPr>
      </w:pPr>
    </w:p>
    <w:p w14:paraId="3E010E05" w14:textId="77777777" w:rsidR="00EA0AA9" w:rsidRPr="00EA0AA9" w:rsidRDefault="00EA0AA9" w:rsidP="00EA0AA9">
      <w:pPr>
        <w:spacing w:after="0" w:line="240" w:lineRule="auto"/>
        <w:jc w:val="both"/>
        <w:rPr>
          <w:rFonts w:ascii="Arial" w:eastAsia="Calibri" w:hAnsi="Arial" w:cs="Arial"/>
        </w:rPr>
      </w:pPr>
    </w:p>
    <w:p w14:paraId="4983ADDB" w14:textId="77777777" w:rsidR="00EA0AA9" w:rsidRPr="00EA0AA9" w:rsidRDefault="00EA0AA9" w:rsidP="00EA0AA9">
      <w:pPr>
        <w:spacing w:after="0" w:line="240" w:lineRule="auto"/>
        <w:jc w:val="both"/>
        <w:rPr>
          <w:rFonts w:ascii="Arial" w:eastAsia="Calibri" w:hAnsi="Arial" w:cs="Arial"/>
        </w:rPr>
      </w:pPr>
    </w:p>
    <w:p w14:paraId="5BB194CE" w14:textId="77777777" w:rsidR="00EA0AA9" w:rsidRPr="00EA0AA9" w:rsidRDefault="00EA0AA9" w:rsidP="00EA0AA9">
      <w:pPr>
        <w:spacing w:after="0" w:line="240" w:lineRule="auto"/>
        <w:jc w:val="both"/>
        <w:rPr>
          <w:rFonts w:ascii="Arial" w:eastAsia="Calibri" w:hAnsi="Arial" w:cs="Arial"/>
        </w:rPr>
      </w:pPr>
      <w:r w:rsidRPr="00EA0AA9">
        <w:rPr>
          <w:rFonts w:ascii="Arial" w:eastAsia="Calibri" w:hAnsi="Arial" w:cs="Arial"/>
        </w:rPr>
        <w:t xml:space="preserve">                                            </w:t>
      </w:r>
      <w:r w:rsidRPr="00EA0AA9">
        <w:rPr>
          <w:rFonts w:ascii="Arial" w:eastAsia="Calibri" w:hAnsi="Arial" w:cs="Arial"/>
          <w:b/>
        </w:rPr>
        <w:t>Concepto C – 010 de 2023</w:t>
      </w:r>
      <w:r w:rsidRPr="00EA0AA9">
        <w:rPr>
          <w:rFonts w:ascii="Arial" w:eastAsia="Calibri" w:hAnsi="Arial" w:cs="Arial"/>
        </w:rPr>
        <w:t xml:space="preserve"> </w:t>
      </w:r>
    </w:p>
    <w:p w14:paraId="46A69267" w14:textId="77777777" w:rsidR="00EA0AA9" w:rsidRPr="00EA0AA9" w:rsidRDefault="00EA0AA9" w:rsidP="00EA0AA9">
      <w:pPr>
        <w:spacing w:after="0" w:line="240" w:lineRule="auto"/>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tblGrid>
      <w:tr w:rsidR="00EA0AA9" w:rsidRPr="00EA0AA9" w14:paraId="25C0A1ED" w14:textId="77777777" w:rsidTr="00BC6AF1">
        <w:trPr>
          <w:trHeight w:val="2410"/>
        </w:trPr>
        <w:tc>
          <w:tcPr>
            <w:tcW w:w="2835" w:type="dxa"/>
            <w:hideMark/>
          </w:tcPr>
          <w:p w14:paraId="7F4B6503" w14:textId="77777777" w:rsidR="00EA0AA9" w:rsidRPr="00EA0AA9" w:rsidRDefault="00EA0AA9" w:rsidP="00EA0AA9">
            <w:pPr>
              <w:contextualSpacing/>
              <w:rPr>
                <w:rFonts w:ascii="Arial" w:eastAsia="Calibri" w:hAnsi="Arial" w:cs="Arial"/>
                <w:b/>
                <w:noProof/>
              </w:rPr>
            </w:pPr>
            <w:r w:rsidRPr="00EA0AA9">
              <w:rPr>
                <w:rFonts w:ascii="Arial" w:eastAsia="Calibri" w:hAnsi="Arial" w:cs="Arial"/>
                <w:b/>
                <w:noProof/>
              </w:rPr>
              <w:t xml:space="preserve">Temas:        </w:t>
            </w:r>
          </w:p>
        </w:tc>
        <w:tc>
          <w:tcPr>
            <w:tcW w:w="6091" w:type="dxa"/>
            <w:hideMark/>
          </w:tcPr>
          <w:p w14:paraId="0A6F1E00" w14:textId="77777777" w:rsidR="00EA0AA9" w:rsidRPr="00EA0AA9" w:rsidRDefault="00EA0AA9" w:rsidP="00897EAC">
            <w:pPr>
              <w:spacing w:line="276" w:lineRule="auto"/>
              <w:jc w:val="both"/>
              <w:rPr>
                <w:rFonts w:ascii="Arial" w:eastAsia="Calibri" w:hAnsi="Arial" w:cs="Arial"/>
              </w:rPr>
            </w:pPr>
            <w:r w:rsidRPr="00EA0AA9">
              <w:rPr>
                <w:rFonts w:ascii="Arial" w:eastAsia="Times New Roman" w:hAnsi="Arial" w:cs="Arial"/>
                <w:szCs w:val="24"/>
                <w:lang w:eastAsia="es-ES_tradnl"/>
              </w:rPr>
              <w:t xml:space="preserve">CIRCULAR CONJUNTA NO. 01 DE 2023 − Alcance – Obligatoriedad – Contratos de prestación de servicios – Contratos de apoyo a la gestión / CIRCULAR CONJUNTA NO. 01 DE 2023 – Interpretación / CIRCULAR CONJUNTA NO. 01 DE 2023 – Interpretación ─ Lineamientos – Buena práctica / </w:t>
            </w:r>
            <w:r w:rsidRPr="00EA0AA9">
              <w:rPr>
                <w:rFonts w:ascii="Arial" w:eastAsia="Calibri" w:hAnsi="Arial" w:cs="Arial"/>
              </w:rPr>
              <w:t>SOCIEDAD DE ECONOMÍA MIXTA – Naturaleza jurídica / SOCIEDAD DE ECONOMÍA MIXTA – Régimen contractual</w:t>
            </w:r>
          </w:p>
          <w:p w14:paraId="63DEADDB" w14:textId="77777777" w:rsidR="00EA0AA9" w:rsidRPr="00EA0AA9" w:rsidRDefault="00EA0AA9" w:rsidP="00897EAC">
            <w:pPr>
              <w:spacing w:line="276" w:lineRule="auto"/>
              <w:jc w:val="both"/>
              <w:rPr>
                <w:rFonts w:ascii="Arial" w:eastAsia="Calibri" w:hAnsi="Arial" w:cs="Arial"/>
              </w:rPr>
            </w:pPr>
          </w:p>
          <w:p w14:paraId="70C08BD0" w14:textId="77777777" w:rsidR="00EA0AA9" w:rsidRPr="00EA0AA9" w:rsidRDefault="00EA0AA9" w:rsidP="00897EAC">
            <w:pPr>
              <w:spacing w:after="120" w:line="276" w:lineRule="auto"/>
              <w:jc w:val="both"/>
              <w:rPr>
                <w:rFonts w:ascii="Arial" w:eastAsia="Calibri" w:hAnsi="Arial" w:cs="Arial"/>
                <w:bCs/>
              </w:rPr>
            </w:pPr>
          </w:p>
        </w:tc>
      </w:tr>
      <w:tr w:rsidR="00EA0AA9" w:rsidRPr="00EA0AA9" w14:paraId="70FF2364" w14:textId="77777777" w:rsidTr="00AD0424">
        <w:trPr>
          <w:trHeight w:val="198"/>
        </w:trPr>
        <w:tc>
          <w:tcPr>
            <w:tcW w:w="2835" w:type="dxa"/>
          </w:tcPr>
          <w:p w14:paraId="6A10C235" w14:textId="77777777" w:rsidR="00EA0AA9" w:rsidRPr="00EA0AA9" w:rsidRDefault="00EA0AA9" w:rsidP="00EA0AA9">
            <w:pPr>
              <w:contextualSpacing/>
              <w:rPr>
                <w:rFonts w:ascii="Arial" w:eastAsia="Calibri" w:hAnsi="Arial" w:cs="Arial"/>
                <w:b/>
                <w:noProof/>
              </w:rPr>
            </w:pPr>
            <w:r w:rsidRPr="00EA0AA9">
              <w:rPr>
                <w:rFonts w:ascii="Arial" w:eastAsia="Calibri" w:hAnsi="Arial" w:cs="Arial"/>
                <w:b/>
                <w:noProof/>
              </w:rPr>
              <w:t>Radicación:</w:t>
            </w:r>
            <w:r w:rsidRPr="00EA0AA9">
              <w:rPr>
                <w:rFonts w:ascii="Arial" w:eastAsia="Calibri" w:hAnsi="Arial" w:cs="Arial"/>
                <w:noProof/>
              </w:rPr>
              <w:t xml:space="preserve">                              </w:t>
            </w:r>
          </w:p>
        </w:tc>
        <w:tc>
          <w:tcPr>
            <w:tcW w:w="6091" w:type="dxa"/>
          </w:tcPr>
          <w:p w14:paraId="1FF7658A" w14:textId="77777777" w:rsidR="00EA0AA9" w:rsidRPr="00EA0AA9" w:rsidRDefault="00EA0AA9" w:rsidP="00EA0AA9">
            <w:pPr>
              <w:contextualSpacing/>
              <w:jc w:val="both"/>
              <w:rPr>
                <w:rFonts w:ascii="Arial" w:eastAsia="Calibri" w:hAnsi="Arial" w:cs="Arial"/>
                <w:noProof/>
              </w:rPr>
            </w:pPr>
            <w:r w:rsidRPr="00EA0AA9">
              <w:rPr>
                <w:rFonts w:ascii="Arial" w:eastAsia="Calibri" w:hAnsi="Arial" w:cs="Arial"/>
                <w:noProof/>
              </w:rPr>
              <w:t>Respuesta a la consulta No. P20230111000177</w:t>
            </w:r>
          </w:p>
        </w:tc>
      </w:tr>
    </w:tbl>
    <w:p w14:paraId="06FD9F61" w14:textId="77777777" w:rsidR="00EA0AA9" w:rsidRPr="00EA0AA9" w:rsidRDefault="00EA0AA9" w:rsidP="00EA0AA9">
      <w:pPr>
        <w:spacing w:after="0" w:line="240" w:lineRule="auto"/>
        <w:jc w:val="both"/>
        <w:rPr>
          <w:rFonts w:ascii="Arial" w:eastAsia="Calibri" w:hAnsi="Arial" w:cs="Arial"/>
          <w:color w:val="000000"/>
          <w:szCs w:val="24"/>
          <w:lang w:val="es-ES_tradnl" w:eastAsia="es-ES_tradnl"/>
        </w:rPr>
      </w:pPr>
    </w:p>
    <w:p w14:paraId="4AD7FD04" w14:textId="77777777" w:rsidR="00EA0AA9" w:rsidRPr="00EA0AA9" w:rsidRDefault="00EA0AA9" w:rsidP="00EA0AA9">
      <w:pPr>
        <w:spacing w:after="0" w:line="276" w:lineRule="auto"/>
        <w:rPr>
          <w:rFonts w:ascii="Arial" w:eastAsia="Calibri" w:hAnsi="Arial" w:cs="Arial"/>
          <w:color w:val="000000"/>
          <w:lang w:val="es-ES_tradnl"/>
        </w:rPr>
      </w:pPr>
      <w:r w:rsidRPr="00EA0AA9">
        <w:rPr>
          <w:rFonts w:ascii="Arial" w:eastAsia="Calibri" w:hAnsi="Arial" w:cs="Arial"/>
          <w:color w:val="000000"/>
          <w:lang w:val="es-ES_tradnl"/>
        </w:rPr>
        <w:t xml:space="preserve">Estimado señor </w:t>
      </w:r>
      <w:proofErr w:type="spellStart"/>
      <w:r w:rsidRPr="00EA0AA9">
        <w:rPr>
          <w:rFonts w:ascii="Arial" w:eastAsia="Calibri" w:hAnsi="Arial" w:cs="Arial"/>
          <w:lang w:val="es-MX"/>
        </w:rPr>
        <w:t>Diazgranados</w:t>
      </w:r>
      <w:proofErr w:type="spellEnd"/>
      <w:r w:rsidRPr="00EA0AA9">
        <w:rPr>
          <w:rFonts w:ascii="Arial" w:eastAsia="Calibri" w:hAnsi="Arial" w:cs="Arial"/>
          <w:lang w:val="es-MX"/>
        </w:rPr>
        <w:t xml:space="preserve"> </w:t>
      </w:r>
      <w:proofErr w:type="spellStart"/>
      <w:r w:rsidRPr="00EA0AA9">
        <w:rPr>
          <w:rFonts w:ascii="Arial" w:eastAsia="Calibri" w:hAnsi="Arial" w:cs="Arial"/>
          <w:lang w:val="es-MX"/>
        </w:rPr>
        <w:t>Alvarez</w:t>
      </w:r>
      <w:proofErr w:type="spellEnd"/>
      <w:r w:rsidRPr="00EA0AA9">
        <w:rPr>
          <w:rFonts w:ascii="Arial" w:eastAsia="Calibri" w:hAnsi="Arial" w:cs="Arial"/>
          <w:color w:val="000000"/>
          <w:lang w:val="es-ES_tradnl"/>
        </w:rPr>
        <w:t>:</w:t>
      </w:r>
    </w:p>
    <w:p w14:paraId="5B1265CF" w14:textId="77777777" w:rsidR="00EA0AA9" w:rsidRPr="00EA0AA9" w:rsidRDefault="00EA0AA9" w:rsidP="00EA0AA9">
      <w:pPr>
        <w:spacing w:after="0" w:line="276" w:lineRule="auto"/>
        <w:jc w:val="both"/>
        <w:rPr>
          <w:rFonts w:ascii="Arial" w:eastAsia="Calibri" w:hAnsi="Arial" w:cs="Arial"/>
          <w:color w:val="000000"/>
          <w:szCs w:val="24"/>
          <w:lang w:val="es-ES_tradnl" w:eastAsia="es-ES_tradnl"/>
        </w:rPr>
      </w:pPr>
    </w:p>
    <w:p w14:paraId="6BD88A7E" w14:textId="77777777" w:rsidR="00EA0AA9" w:rsidRPr="00EA0AA9" w:rsidRDefault="00EA0AA9" w:rsidP="00EA0AA9">
      <w:pPr>
        <w:spacing w:after="0" w:line="276" w:lineRule="auto"/>
        <w:jc w:val="both"/>
        <w:rPr>
          <w:rFonts w:ascii="Arial" w:eastAsia="Calibri" w:hAnsi="Arial" w:cs="Arial"/>
          <w:color w:val="000000"/>
          <w:szCs w:val="24"/>
          <w:lang w:val="es-ES_tradnl" w:eastAsia="es-ES_tradnl"/>
        </w:rPr>
      </w:pPr>
      <w:r w:rsidRPr="00EA0AA9">
        <w:rPr>
          <w:rFonts w:ascii="Arial" w:eastAsia="Calibri" w:hAnsi="Arial" w:cs="Arial"/>
          <w:color w:val="000000"/>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6 de enero de 2023. </w:t>
      </w:r>
    </w:p>
    <w:p w14:paraId="6D45EADF" w14:textId="77777777" w:rsidR="00EA0AA9" w:rsidRPr="00EA0AA9" w:rsidRDefault="00EA0AA9" w:rsidP="00EA0AA9">
      <w:pPr>
        <w:spacing w:after="0" w:line="276" w:lineRule="auto"/>
        <w:jc w:val="both"/>
        <w:rPr>
          <w:rFonts w:ascii="Arial" w:eastAsia="Calibri" w:hAnsi="Arial" w:cs="Arial"/>
          <w:b/>
          <w:color w:val="000000"/>
          <w:szCs w:val="24"/>
          <w:lang w:val="es-ES_tradnl" w:eastAsia="es-ES_tradnl"/>
        </w:rPr>
      </w:pPr>
    </w:p>
    <w:p w14:paraId="2E506AD1" w14:textId="77777777" w:rsidR="00EA0AA9" w:rsidRPr="00EA0AA9" w:rsidRDefault="00EA0AA9" w:rsidP="00EA0AA9">
      <w:pPr>
        <w:numPr>
          <w:ilvl w:val="0"/>
          <w:numId w:val="4"/>
        </w:numPr>
        <w:tabs>
          <w:tab w:val="left" w:pos="0"/>
          <w:tab w:val="left" w:pos="142"/>
          <w:tab w:val="left" w:pos="284"/>
        </w:tabs>
        <w:spacing w:after="0" w:line="276" w:lineRule="auto"/>
        <w:contextualSpacing/>
        <w:jc w:val="both"/>
        <w:rPr>
          <w:rFonts w:ascii="Arial" w:eastAsia="Calibri" w:hAnsi="Arial" w:cs="Arial"/>
          <w:b/>
          <w:color w:val="000000"/>
          <w:lang w:val="es-ES_tradnl"/>
        </w:rPr>
      </w:pPr>
      <w:r w:rsidRPr="00EA0AA9">
        <w:rPr>
          <w:rFonts w:ascii="Arial" w:eastAsia="Calibri" w:hAnsi="Arial" w:cs="Arial"/>
          <w:b/>
          <w:color w:val="000000"/>
          <w:lang w:val="es-ES_tradnl"/>
        </w:rPr>
        <w:t xml:space="preserve">Problema planteado </w:t>
      </w:r>
    </w:p>
    <w:p w14:paraId="5E1EACDD" w14:textId="77777777" w:rsidR="00EA0AA9" w:rsidRPr="00EA0AA9" w:rsidRDefault="00EA0AA9" w:rsidP="00EA0AA9">
      <w:pPr>
        <w:tabs>
          <w:tab w:val="left" w:pos="0"/>
          <w:tab w:val="left" w:pos="142"/>
          <w:tab w:val="left" w:pos="284"/>
        </w:tabs>
        <w:spacing w:after="0" w:line="276" w:lineRule="auto"/>
        <w:jc w:val="both"/>
        <w:rPr>
          <w:rFonts w:ascii="Arial" w:eastAsia="Calibri" w:hAnsi="Arial" w:cs="Arial"/>
          <w:b/>
          <w:color w:val="000000"/>
          <w:szCs w:val="24"/>
          <w:lang w:val="es-ES_tradnl" w:eastAsia="es-ES_tradnl"/>
        </w:rPr>
      </w:pPr>
    </w:p>
    <w:p w14:paraId="59DA8B6D" w14:textId="77777777" w:rsidR="00EA0AA9" w:rsidRPr="00EA0AA9" w:rsidRDefault="00EA0AA9" w:rsidP="00EA0AA9">
      <w:pPr>
        <w:spacing w:after="0" w:line="240" w:lineRule="auto"/>
        <w:jc w:val="both"/>
        <w:rPr>
          <w:rFonts w:ascii="Arial" w:eastAsia="Calibri" w:hAnsi="Arial" w:cs="Arial"/>
          <w:lang w:val="es-MX"/>
        </w:rPr>
      </w:pPr>
      <w:r w:rsidRPr="00EA0AA9">
        <w:rPr>
          <w:rFonts w:ascii="Arial" w:eastAsia="Calibri" w:hAnsi="Arial" w:cs="Arial"/>
          <w:lang w:val="es-MX"/>
        </w:rPr>
        <w:t>En su petición usted menciona que:</w:t>
      </w:r>
    </w:p>
    <w:p w14:paraId="3023B914" w14:textId="77777777" w:rsidR="00EA0AA9" w:rsidRPr="00EA0AA9" w:rsidRDefault="00EA0AA9" w:rsidP="00EA0AA9">
      <w:pPr>
        <w:spacing w:after="0" w:line="240" w:lineRule="auto"/>
        <w:jc w:val="both"/>
        <w:rPr>
          <w:rFonts w:ascii="Arial" w:eastAsia="Calibri" w:hAnsi="Arial" w:cs="Arial"/>
          <w:lang w:val="es-MX"/>
        </w:rPr>
      </w:pPr>
    </w:p>
    <w:p w14:paraId="657FFDFE" w14:textId="77777777" w:rsidR="00EA0AA9" w:rsidRPr="00EA0AA9" w:rsidRDefault="00EA0AA9" w:rsidP="00EA0AA9">
      <w:pPr>
        <w:spacing w:after="0" w:line="240" w:lineRule="auto"/>
        <w:ind w:left="709" w:right="709"/>
        <w:jc w:val="both"/>
        <w:rPr>
          <w:rFonts w:ascii="Arial" w:eastAsia="Calibri" w:hAnsi="Arial" w:cs="Arial"/>
          <w:sz w:val="21"/>
          <w:szCs w:val="21"/>
          <w:lang w:val="es-MX"/>
        </w:rPr>
      </w:pPr>
      <w:r w:rsidRPr="00EA0AA9">
        <w:rPr>
          <w:rFonts w:ascii="Arial" w:eastAsia="Calibri" w:hAnsi="Arial" w:cs="Arial"/>
          <w:sz w:val="21"/>
          <w:szCs w:val="21"/>
          <w:lang w:val="es-MX"/>
        </w:rPr>
        <w:t xml:space="preserve">«EDUBAR S.A., es la empresa de desarrollo urbano de Barranquilla y la región caribe, la cual </w:t>
      </w:r>
      <w:proofErr w:type="spellStart"/>
      <w:r w:rsidRPr="00EA0AA9">
        <w:rPr>
          <w:rFonts w:ascii="Arial" w:eastAsia="Calibri" w:hAnsi="Arial" w:cs="Arial"/>
          <w:sz w:val="21"/>
          <w:szCs w:val="21"/>
          <w:lang w:val="es-MX"/>
        </w:rPr>
        <w:t>esta</w:t>
      </w:r>
      <w:proofErr w:type="spellEnd"/>
      <w:r w:rsidRPr="00EA0AA9">
        <w:rPr>
          <w:rFonts w:ascii="Arial" w:eastAsia="Calibri" w:hAnsi="Arial" w:cs="Arial"/>
          <w:sz w:val="21"/>
          <w:szCs w:val="21"/>
          <w:lang w:val="es-MX"/>
        </w:rPr>
        <w:t xml:space="preserve"> constituida como una sociedad comercial de economía mixta, de carácter </w:t>
      </w:r>
      <w:r w:rsidRPr="00EA0AA9">
        <w:rPr>
          <w:rFonts w:ascii="Arial" w:eastAsia="Calibri" w:hAnsi="Arial" w:cs="Arial"/>
          <w:sz w:val="21"/>
          <w:szCs w:val="21"/>
          <w:lang w:val="es-MX"/>
        </w:rPr>
        <w:lastRenderedPageBreak/>
        <w:t>Distrital, constituida de acuerdo con lo autorizado por el Concejo Distrital de Barranquilla, mediante acuerdo No. 004 de 1990, cuyo capital social se encuentra constituido de la siguiente manera: 73.5% capital estatal y 26.5% capital privado. De acuerdo a la ley se nos aplica o nos sujetamos a las reglas del derecho privado y a la jurisdicción ordinaria, salvo disposición legal en contrario, y así lo definen los estatutos de esta entidad, que establecen, que la relación contractual con sus empleados se regirán por el derecho privado, y al tener su propio manual de contratación de acuerdo a la ley, en los contratos de prestación de servicios profesionales o de apoyo a la gestión se somete a contratos regidos por el derecho privado».</w:t>
      </w:r>
    </w:p>
    <w:p w14:paraId="7A3FEF48" w14:textId="77777777" w:rsidR="00EA0AA9" w:rsidRPr="00EA0AA9" w:rsidRDefault="00EA0AA9" w:rsidP="00EA0AA9">
      <w:pPr>
        <w:spacing w:after="0" w:line="240" w:lineRule="auto"/>
        <w:ind w:left="360"/>
        <w:jc w:val="both"/>
        <w:rPr>
          <w:rFonts w:ascii="Calibri" w:eastAsia="Calibri" w:hAnsi="Calibri" w:cs="Arial"/>
          <w:sz w:val="24"/>
          <w:szCs w:val="24"/>
          <w:lang w:val="es-MX"/>
        </w:rPr>
      </w:pPr>
    </w:p>
    <w:p w14:paraId="01CBA096" w14:textId="77777777" w:rsidR="00EA0AA9" w:rsidRPr="00EA0AA9" w:rsidRDefault="00EA0AA9" w:rsidP="00EA0AA9">
      <w:pPr>
        <w:spacing w:after="0" w:line="240" w:lineRule="auto"/>
        <w:jc w:val="both"/>
        <w:rPr>
          <w:rFonts w:ascii="Arial" w:eastAsia="Calibri" w:hAnsi="Arial" w:cs="Arial"/>
          <w:lang w:val="es-MX"/>
        </w:rPr>
      </w:pPr>
      <w:r w:rsidRPr="00EA0AA9">
        <w:rPr>
          <w:rFonts w:ascii="Arial" w:eastAsia="Calibri" w:hAnsi="Arial" w:cs="Arial"/>
          <w:lang w:val="es-MX"/>
        </w:rPr>
        <w:t xml:space="preserve">Teniendo en cuenta lo anterior, y en relación con la Circular Conjunta No. 01 de 2023 expedida por esta Agencia y el Departamento Administrativo de la Función Pública – DAFP, usted realiza la siguiente pregunta: </w:t>
      </w:r>
    </w:p>
    <w:p w14:paraId="7BDC3EAE" w14:textId="77777777" w:rsidR="00EA0AA9" w:rsidRPr="00EA0AA9" w:rsidRDefault="00EA0AA9" w:rsidP="00EA0AA9">
      <w:pPr>
        <w:spacing w:after="0" w:line="240" w:lineRule="auto"/>
        <w:jc w:val="both"/>
        <w:rPr>
          <w:rFonts w:ascii="Calibri" w:eastAsia="Calibri" w:hAnsi="Calibri" w:cs="Arial"/>
          <w:sz w:val="24"/>
          <w:szCs w:val="24"/>
          <w:lang w:val="es-MX"/>
        </w:rPr>
      </w:pPr>
    </w:p>
    <w:p w14:paraId="4B5D8F26" w14:textId="77777777" w:rsidR="00EA0AA9" w:rsidRPr="00EA0AA9" w:rsidRDefault="00EA0AA9" w:rsidP="00EA0AA9">
      <w:pPr>
        <w:spacing w:after="0" w:line="240" w:lineRule="auto"/>
        <w:ind w:left="709" w:right="709"/>
        <w:jc w:val="both"/>
        <w:rPr>
          <w:rFonts w:ascii="Arial" w:eastAsia="Calibri" w:hAnsi="Arial" w:cs="Arial"/>
          <w:sz w:val="21"/>
          <w:szCs w:val="21"/>
          <w:lang w:val="es-MX"/>
        </w:rPr>
      </w:pPr>
      <w:r w:rsidRPr="00EA0AA9">
        <w:rPr>
          <w:rFonts w:ascii="Arial" w:eastAsia="Calibri" w:hAnsi="Arial" w:cs="Arial"/>
          <w:sz w:val="21"/>
          <w:szCs w:val="21"/>
          <w:lang w:val="es-MX"/>
        </w:rPr>
        <w:t xml:space="preserve">«[…]los lineamientos establecidos para la celebración de contratos de prestación de servicios profesionales y de apoyo a la gestión, en la circular que nos ocupa, son de obligatorio cumplimiento por parte de esta entidad? </w:t>
      </w:r>
    </w:p>
    <w:p w14:paraId="5F4991F9" w14:textId="77777777" w:rsidR="00EA0AA9" w:rsidRPr="00EA0AA9" w:rsidRDefault="00EA0AA9" w:rsidP="00EA0AA9">
      <w:pPr>
        <w:spacing w:after="0" w:line="240" w:lineRule="auto"/>
        <w:ind w:right="652"/>
        <w:jc w:val="both"/>
        <w:rPr>
          <w:rFonts w:ascii="Arial" w:eastAsia="Times New Roman" w:hAnsi="Arial" w:cs="Arial"/>
          <w:lang w:eastAsia="es-ES_tradnl"/>
        </w:rPr>
      </w:pPr>
    </w:p>
    <w:p w14:paraId="2471F040" w14:textId="77777777" w:rsidR="00EA0AA9" w:rsidRPr="00EA0AA9" w:rsidRDefault="00EA0AA9" w:rsidP="00EA0AA9">
      <w:pPr>
        <w:numPr>
          <w:ilvl w:val="0"/>
          <w:numId w:val="4"/>
        </w:numPr>
        <w:tabs>
          <w:tab w:val="left" w:pos="0"/>
          <w:tab w:val="left" w:pos="284"/>
        </w:tabs>
        <w:spacing w:after="0" w:line="276" w:lineRule="auto"/>
        <w:contextualSpacing/>
        <w:jc w:val="both"/>
        <w:rPr>
          <w:rFonts w:ascii="Arial" w:eastAsia="Calibri" w:hAnsi="Arial" w:cs="Arial"/>
          <w:b/>
          <w:color w:val="000000"/>
          <w:lang w:val="es-ES_tradnl"/>
        </w:rPr>
      </w:pPr>
      <w:r w:rsidRPr="00EA0AA9">
        <w:rPr>
          <w:rFonts w:ascii="Arial" w:eastAsia="Calibri" w:hAnsi="Arial" w:cs="Arial"/>
          <w:b/>
          <w:color w:val="000000"/>
          <w:lang w:val="es-ES_tradnl"/>
        </w:rPr>
        <w:t>Consideraciones</w:t>
      </w:r>
    </w:p>
    <w:p w14:paraId="421A8537" w14:textId="77777777" w:rsidR="00EA0AA9" w:rsidRPr="00EA0AA9" w:rsidRDefault="00EA0AA9" w:rsidP="00EA0AA9">
      <w:pPr>
        <w:spacing w:after="0" w:line="276" w:lineRule="auto"/>
        <w:jc w:val="both"/>
        <w:rPr>
          <w:rFonts w:ascii="Arial" w:eastAsia="Calibri" w:hAnsi="Arial" w:cs="Arial"/>
          <w:color w:val="000000"/>
          <w:lang w:val="es-ES_tradnl" w:eastAsia="es-ES_tradnl"/>
        </w:rPr>
      </w:pPr>
    </w:p>
    <w:p w14:paraId="0E757124" w14:textId="77777777" w:rsidR="00EA0AA9" w:rsidRPr="00EA0AA9" w:rsidRDefault="00EA0AA9" w:rsidP="00EA0AA9">
      <w:pPr>
        <w:spacing w:after="120" w:line="276" w:lineRule="auto"/>
        <w:jc w:val="both"/>
        <w:rPr>
          <w:rFonts w:ascii="Arial" w:eastAsia="Calibri" w:hAnsi="Arial" w:cs="Arial"/>
          <w:bCs/>
        </w:rPr>
      </w:pPr>
      <w:r w:rsidRPr="00EA0AA9">
        <w:rPr>
          <w:rFonts w:ascii="Arial" w:eastAsia="Calibri" w:hAnsi="Arial" w:cs="Arial"/>
          <w:bC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este sentido, resolver casos particulares o hipotéticos desborda las atribuciones asignadas por el legislador extraordinario, que no concibió a Colombia Compra Eficiente como una autoridad para solucionar problemas jurídicos concretos de los partícipes de la contratación estatal.</w:t>
      </w:r>
    </w:p>
    <w:p w14:paraId="4A82239B" w14:textId="7544FA22" w:rsidR="00EA0AA9" w:rsidRPr="00EA0AA9" w:rsidRDefault="00EA0AA9" w:rsidP="00EA0AA9">
      <w:pPr>
        <w:spacing w:after="120" w:line="276" w:lineRule="auto"/>
        <w:ind w:firstLine="709"/>
        <w:jc w:val="both"/>
        <w:rPr>
          <w:rFonts w:ascii="Arial" w:eastAsia="Times New Roman" w:hAnsi="Arial" w:cs="Arial"/>
          <w:lang w:eastAsia="es-ES_tradnl"/>
        </w:rPr>
      </w:pPr>
      <w:r w:rsidRPr="00EA0AA9">
        <w:rPr>
          <w:rFonts w:ascii="Arial" w:eastAsia="Calibri" w:hAnsi="Arial" w:cs="Arial"/>
          <w:bC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Sin perjuicio de lo anterior, teniendo en cuenta que su interrogante se relaciona con la </w:t>
      </w:r>
      <w:r w:rsidRPr="00EA0AA9">
        <w:rPr>
          <w:rFonts w:ascii="Arial" w:eastAsia="Times New Roman" w:hAnsi="Arial" w:cs="Arial"/>
          <w:lang w:val="es-MX" w:eastAsia="es-ES_tradnl"/>
        </w:rPr>
        <w:t>Circular Conjunta No. 01 de 2023</w:t>
      </w:r>
      <w:r w:rsidRPr="00EA0AA9">
        <w:rPr>
          <w:rFonts w:ascii="Arial" w:eastAsia="Times New Roman" w:hAnsi="Arial" w:cs="Arial"/>
          <w:lang w:eastAsia="es-ES_tradnl"/>
        </w:rPr>
        <w:t xml:space="preserve"> expedida por esta Agencia y el Departamento Administrativo de la Función Pública – DAFP, la Subdirección de Gestión Contractual –dentro de los límites de sus atribuciones– resolverá la consulta conforme a las normas generales en materia de contratación estatal. Con este objetivo, a continuación, se analizarán los siguientes temas: i) alcance y obligatoriedad de la Circular Conjunta No. 01 del 05 de enero de 2023, y </w:t>
      </w:r>
      <w:proofErr w:type="spellStart"/>
      <w:r w:rsidRPr="00EA0AA9">
        <w:rPr>
          <w:rFonts w:ascii="Arial" w:eastAsia="Times New Roman" w:hAnsi="Arial" w:cs="Arial"/>
          <w:lang w:eastAsia="es-ES_tradnl"/>
        </w:rPr>
        <w:t>ii</w:t>
      </w:r>
      <w:proofErr w:type="spellEnd"/>
      <w:r w:rsidRPr="00EA0AA9">
        <w:rPr>
          <w:rFonts w:ascii="Arial" w:eastAsia="Times New Roman" w:hAnsi="Arial" w:cs="Arial"/>
          <w:lang w:eastAsia="es-ES_tradnl"/>
        </w:rPr>
        <w:t xml:space="preserve">) </w:t>
      </w:r>
      <w:r w:rsidR="00A717D4">
        <w:rPr>
          <w:rFonts w:ascii="Arial" w:eastAsia="Times New Roman" w:hAnsi="Arial" w:cs="Arial"/>
          <w:lang w:eastAsia="es-ES_tradnl"/>
        </w:rPr>
        <w:t>r</w:t>
      </w:r>
      <w:r w:rsidR="00A717D4" w:rsidRPr="00A717D4">
        <w:rPr>
          <w:rFonts w:ascii="Arial" w:eastAsia="Times New Roman" w:hAnsi="Arial" w:cs="Arial"/>
          <w:lang w:eastAsia="es-ES_tradnl"/>
        </w:rPr>
        <w:t>égimen contractual de las Sociedades de Economía Mixta. Aplicabilidad de la Circular Conjunta No. 1 de 2023.</w:t>
      </w:r>
    </w:p>
    <w:p w14:paraId="7D9CCD9E" w14:textId="420E1569" w:rsidR="00EA0AA9" w:rsidRPr="00EA0AA9" w:rsidRDefault="00EA0AA9" w:rsidP="00EA0AA9">
      <w:pPr>
        <w:spacing w:after="0" w:line="276" w:lineRule="auto"/>
        <w:ind w:firstLine="709"/>
        <w:jc w:val="both"/>
        <w:rPr>
          <w:rFonts w:ascii="Arial" w:eastAsia="Times New Roman" w:hAnsi="Arial" w:cs="Arial"/>
          <w:noProof/>
          <w:szCs w:val="24"/>
          <w:lang w:val="es-ES_tradnl" w:eastAsia="es-ES_tradnl"/>
        </w:rPr>
      </w:pPr>
      <w:r w:rsidRPr="00EA0AA9">
        <w:rPr>
          <w:rFonts w:ascii="Arial" w:eastAsia="Times New Roman" w:hAnsi="Arial" w:cs="Arial"/>
          <w:noProof/>
          <w:szCs w:val="24"/>
          <w:lang w:val="es-ES_tradnl" w:eastAsia="es-ES_tradnl"/>
        </w:rPr>
        <w:lastRenderedPageBreak/>
        <w:t xml:space="preserve">La Agencia Nacional de Contratación Pública – Colombia Compra Eficiente se pronunció sobre el régimen de las sociedades de economía mixta en los conceptos C- 762 del 6 de enero de 2020, C-089 del 22 de marzo de 2022 y C-458 del 15 de julio de 2022, entre otros. </w:t>
      </w:r>
      <w:r w:rsidR="00D63148">
        <w:rPr>
          <w:rFonts w:ascii="Arial" w:eastAsia="Times New Roman" w:hAnsi="Arial" w:cs="Arial"/>
          <w:noProof/>
          <w:szCs w:val="24"/>
          <w:lang w:val="es-ES_tradnl" w:eastAsia="es-ES_tradnl"/>
        </w:rPr>
        <w:t xml:space="preserve">Algunos de los argumentos expuestos en estos conceptos se reiteran a continuación. </w:t>
      </w:r>
    </w:p>
    <w:p w14:paraId="03891E36" w14:textId="77777777" w:rsidR="00EA0AA9" w:rsidRPr="00EA0AA9" w:rsidRDefault="00EA0AA9" w:rsidP="00EA0AA9">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3E58C22D" w14:textId="77777777" w:rsidR="00EA0AA9" w:rsidRPr="00EA0AA9" w:rsidRDefault="00EA0AA9" w:rsidP="00EA0AA9">
      <w:pPr>
        <w:spacing w:after="0" w:line="240" w:lineRule="auto"/>
        <w:contextualSpacing/>
        <w:rPr>
          <w:rFonts w:ascii="Arial" w:eastAsia="Times New Roman" w:hAnsi="Arial" w:cs="Arial"/>
          <w:b/>
          <w:bCs/>
          <w:szCs w:val="24"/>
          <w:lang w:eastAsia="es-ES_tradnl"/>
        </w:rPr>
      </w:pPr>
      <w:r w:rsidRPr="00EA0AA9">
        <w:rPr>
          <w:rFonts w:ascii="Arial" w:eastAsia="Times New Roman" w:hAnsi="Arial" w:cs="Arial"/>
          <w:b/>
          <w:bCs/>
          <w:szCs w:val="24"/>
          <w:lang w:eastAsia="es-ES_tradnl"/>
        </w:rPr>
        <w:t>2.1 Alcance y obligatoriedad de la Circular Conjunta No. 01 del 05 de enero de 2023</w:t>
      </w:r>
    </w:p>
    <w:p w14:paraId="6E1E19E7" w14:textId="77777777" w:rsidR="00EA0AA9" w:rsidRPr="00EA0AA9" w:rsidRDefault="00EA0AA9" w:rsidP="00EA0AA9">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13D49FCB" w14:textId="15C6C96F" w:rsidR="00EA0AA9" w:rsidRPr="00EA0AA9" w:rsidRDefault="00EA0AA9" w:rsidP="00EA0AA9">
      <w:pPr>
        <w:spacing w:after="0" w:line="276" w:lineRule="auto"/>
        <w:jc w:val="both"/>
        <w:rPr>
          <w:rFonts w:ascii="Arial" w:eastAsia="Arial" w:hAnsi="Arial" w:cs="Arial"/>
          <w:lang w:val="es-ES"/>
        </w:rPr>
      </w:pPr>
      <w:r w:rsidRPr="00EA0AA9">
        <w:rPr>
          <w:rFonts w:ascii="Arial" w:eastAsia="Calibri" w:hAnsi="Arial" w:cs="Arial"/>
          <w:color w:val="000000"/>
        </w:rPr>
        <w:t xml:space="preserve">El Departamento Administrativo de la Función Pública y la Agencia Nacional de Contratación Pública–Colombia Compra Eficiente– expidieron la  </w:t>
      </w:r>
      <w:r w:rsidRPr="00EA0AA9">
        <w:rPr>
          <w:rFonts w:ascii="Arial" w:eastAsia="Calibri" w:hAnsi="Arial" w:cs="Arial"/>
        </w:rPr>
        <w:t xml:space="preserve">Circular Conjunta No. 01 del 5 de enero de 2023, a través de los cuales se establecieron unos lineamientos </w:t>
      </w:r>
      <w:r w:rsidRPr="00EA0AA9">
        <w:rPr>
          <w:rFonts w:ascii="Arial" w:eastAsia="Calibri" w:hAnsi="Arial" w:cs="Arial"/>
          <w:color w:val="000000"/>
        </w:rPr>
        <w:t xml:space="preserve">para la celebración de contratos de prestación de servicios profesionales y de apoyo a la gestión </w:t>
      </w:r>
      <w:r w:rsidRPr="00EA0AA9">
        <w:rPr>
          <w:rFonts w:ascii="Arial" w:eastAsia="Arial" w:hAnsi="Arial" w:cs="Arial"/>
          <w:lang w:val="es-ES"/>
        </w:rPr>
        <w:t>previstos en el artículo 2, numeral 4, literal H, de la ley 1150 de 2007</w:t>
      </w:r>
      <w:r w:rsidRPr="00EA0AA9">
        <w:rPr>
          <w:rFonts w:ascii="Arial" w:eastAsia="Calibri" w:hAnsi="Arial" w:cs="Arial"/>
          <w:color w:val="000000"/>
        </w:rPr>
        <w:t xml:space="preserve">, para órganos organismos y entidades del sector central y descentralizado de la rama ejecutiva del orden nacional y territorial. Estas orientaciones están encaminadas a proporcionar claridad sobre la aplicación de lo dispuesto en el numeral 3 de la </w:t>
      </w:r>
      <w:r w:rsidRPr="00EA0AA9">
        <w:rPr>
          <w:rFonts w:ascii="Arial" w:eastAsia="Calibri" w:hAnsi="Arial" w:cs="Arial"/>
        </w:rPr>
        <w:t xml:space="preserve">Circular Conjunta No. 100-005-2022 y las restricciones que en materia de contratación pública se establecieron en </w:t>
      </w:r>
      <w:r w:rsidR="00D63148">
        <w:rPr>
          <w:rFonts w:ascii="Arial" w:eastAsia="Calibri" w:hAnsi="Arial" w:cs="Arial"/>
        </w:rPr>
        <w:t>el numeral 1.1 de</w:t>
      </w:r>
      <w:r w:rsidRPr="00EA0AA9">
        <w:rPr>
          <w:rFonts w:ascii="Arial" w:eastAsia="Calibri" w:hAnsi="Arial" w:cs="Arial"/>
        </w:rPr>
        <w:t xml:space="preserve"> la Directiva Presidencial No. 08 de 2022. </w:t>
      </w:r>
      <w:r w:rsidR="00D63148">
        <w:rPr>
          <w:rFonts w:ascii="Arial" w:eastAsia="Calibri" w:hAnsi="Arial" w:cs="Arial"/>
        </w:rPr>
        <w:t>En consideración a esto</w:t>
      </w:r>
      <w:r w:rsidRPr="00EA0AA9">
        <w:rPr>
          <w:rFonts w:ascii="Arial" w:eastAsia="Calibri" w:hAnsi="Arial" w:cs="Arial"/>
        </w:rPr>
        <w:t xml:space="preserve">, la parte introductoria del documento </w:t>
      </w:r>
      <w:r w:rsidR="00D63148">
        <w:rPr>
          <w:rFonts w:ascii="Arial" w:eastAsia="Arial" w:hAnsi="Arial" w:cs="Arial"/>
          <w:lang w:val="es-ES"/>
        </w:rPr>
        <w:t>indica</w:t>
      </w:r>
      <w:r w:rsidRPr="00EA0AA9">
        <w:rPr>
          <w:rFonts w:ascii="Arial" w:eastAsia="Arial" w:hAnsi="Arial" w:cs="Arial"/>
          <w:lang w:val="es-ES"/>
        </w:rPr>
        <w:t xml:space="preserve"> que:</w:t>
      </w:r>
    </w:p>
    <w:p w14:paraId="5F02DF5F" w14:textId="77777777" w:rsidR="00EA0AA9" w:rsidRPr="00EA0AA9" w:rsidRDefault="00EA0AA9" w:rsidP="00EA0AA9">
      <w:pPr>
        <w:widowControl w:val="0"/>
        <w:autoSpaceDE w:val="0"/>
        <w:autoSpaceDN w:val="0"/>
        <w:spacing w:after="0" w:line="276" w:lineRule="auto"/>
        <w:jc w:val="both"/>
        <w:rPr>
          <w:rFonts w:ascii="Arial" w:eastAsia="Arial" w:hAnsi="Arial" w:cs="Arial"/>
          <w:lang w:val="es-ES"/>
        </w:rPr>
      </w:pPr>
    </w:p>
    <w:p w14:paraId="0C403B4C" w14:textId="77777777" w:rsidR="00EA0AA9" w:rsidRPr="00EA0AA9" w:rsidRDefault="00EA0AA9" w:rsidP="00EA0AA9">
      <w:pPr>
        <w:widowControl w:val="0"/>
        <w:autoSpaceDE w:val="0"/>
        <w:autoSpaceDN w:val="0"/>
        <w:spacing w:after="0" w:line="240" w:lineRule="auto"/>
        <w:ind w:left="709" w:right="709"/>
        <w:jc w:val="both"/>
        <w:rPr>
          <w:rFonts w:ascii="Arial" w:eastAsia="Arial" w:hAnsi="Arial" w:cs="Arial"/>
          <w:sz w:val="21"/>
          <w:szCs w:val="21"/>
          <w:lang w:val="es-ES"/>
        </w:rPr>
      </w:pPr>
      <w:r w:rsidRPr="00EA0AA9">
        <w:rPr>
          <w:rFonts w:ascii="Arial" w:eastAsia="Arial" w:hAnsi="Arial" w:cs="Arial"/>
          <w:sz w:val="21"/>
          <w:szCs w:val="21"/>
          <w:lang w:val="es-ES"/>
        </w:rPr>
        <w:t>«En atención a la necesaria dignificación del empleo público consagrada en el programa de gobierno “Colombia Potencia Mundial de la Vida” del Presidente de la República Dr. Gustavo Petro Urrego, teniendo en cuenta lo dispuesto en la Directiva Presidencial No. 08 de 2022 y en la Circular Conjunta No. 100-005-2022 expedida por el Departamento Administrativo de la Función Pública y la Escuela Superior de Administración Pública, se adoptan los siguientes lineamientos para la celebración de contratos de prestación de servicios profesionales y de apoyo a la gestión […]».</w:t>
      </w:r>
    </w:p>
    <w:p w14:paraId="172F88C9" w14:textId="77777777" w:rsidR="00EA0AA9" w:rsidRPr="00EA0AA9" w:rsidRDefault="00EA0AA9" w:rsidP="00EA0AA9">
      <w:pPr>
        <w:widowControl w:val="0"/>
        <w:autoSpaceDE w:val="0"/>
        <w:autoSpaceDN w:val="0"/>
        <w:spacing w:after="0" w:line="240" w:lineRule="auto"/>
        <w:ind w:left="709" w:right="709"/>
        <w:jc w:val="both"/>
        <w:rPr>
          <w:rFonts w:ascii="Arial" w:eastAsia="Arial" w:hAnsi="Arial" w:cs="Arial"/>
          <w:lang w:val="es-ES"/>
        </w:rPr>
      </w:pPr>
    </w:p>
    <w:p w14:paraId="159F4703" w14:textId="255CB472" w:rsidR="00EA0AA9" w:rsidRPr="00EA0AA9" w:rsidRDefault="00EA0AA9" w:rsidP="00EA0AA9">
      <w:pPr>
        <w:spacing w:after="120" w:line="276" w:lineRule="auto"/>
        <w:ind w:firstLine="708"/>
        <w:jc w:val="both"/>
        <w:rPr>
          <w:rFonts w:ascii="Arial" w:eastAsia="Calibri" w:hAnsi="Arial" w:cs="Arial"/>
        </w:rPr>
      </w:pPr>
      <w:r w:rsidRPr="00EA0AA9">
        <w:rPr>
          <w:rFonts w:ascii="Arial" w:eastAsia="Calibri" w:hAnsi="Arial" w:cs="Arial"/>
          <w:lang w:val="es-MX"/>
        </w:rPr>
        <w:t>A su vez, la Circular Conjunta aclara que estas medidas «[…]</w:t>
      </w:r>
      <w:r w:rsidR="00D63148">
        <w:rPr>
          <w:rFonts w:ascii="Arial" w:eastAsia="Calibri" w:hAnsi="Arial" w:cs="Arial"/>
          <w:lang w:val="es-MX"/>
        </w:rPr>
        <w:t xml:space="preserve"> </w:t>
      </w:r>
      <w:r w:rsidRPr="00EA0AA9">
        <w:rPr>
          <w:rFonts w:ascii="Arial" w:eastAsia="Calibri" w:hAnsi="Arial" w:cs="Arial"/>
          <w:lang w:val="es-MX"/>
        </w:rPr>
        <w:t xml:space="preserve">han sido formulados con estricta sujeción al marco jurídico aplicable y con observancia de la jurisprudencia del Consejo de Estado y la Corte Constitucional». </w:t>
      </w:r>
      <w:r w:rsidRPr="00EA0AA9">
        <w:rPr>
          <w:rFonts w:ascii="Arial" w:eastAsia="Calibri" w:hAnsi="Arial" w:cs="Arial"/>
          <w:color w:val="000000"/>
          <w:lang w:val="es-ES"/>
        </w:rPr>
        <w:t xml:space="preserve">Esta manifestación es importante porque significa que la misma fue estructurada </w:t>
      </w:r>
      <w:r w:rsidR="00D63148">
        <w:rPr>
          <w:rFonts w:ascii="Arial" w:eastAsia="Calibri" w:hAnsi="Arial" w:cs="Arial"/>
          <w:color w:val="000000"/>
          <w:lang w:val="es-ES"/>
        </w:rPr>
        <w:t xml:space="preserve">en el marco de la </w:t>
      </w:r>
      <w:r w:rsidRPr="00EA0AA9">
        <w:rPr>
          <w:rFonts w:ascii="Arial" w:eastAsia="Calibri" w:hAnsi="Arial" w:cs="Arial"/>
        </w:rPr>
        <w:t xml:space="preserve">aplicación de las normas legales y reglamentarias relevantes para la celebración de contratos de prestación de servicios, a través de precisiones interpretativas sustentadas en la jurisprudencia relevante en la materia.  </w:t>
      </w:r>
      <w:r w:rsidRPr="00EA0AA9">
        <w:rPr>
          <w:rFonts w:ascii="Arial" w:eastAsia="Calibri" w:hAnsi="Arial" w:cs="Arial"/>
          <w:color w:val="000000"/>
          <w:lang w:val="es-ES"/>
        </w:rPr>
        <w:t xml:space="preserve">Dicho de otro modo, la Circular no supone la modificación de las normas superiores, sino que establece directrices para el cumplimiento adecuado de aquellas. </w:t>
      </w:r>
      <w:r w:rsidRPr="00EA0AA9">
        <w:rPr>
          <w:rFonts w:ascii="Arial" w:eastAsia="Calibri" w:hAnsi="Arial" w:cs="Arial"/>
        </w:rPr>
        <w:t xml:space="preserve">De hecho, es posible afirmar que los lineamientos expedidos con la participación de esta Agencia buscan armonizar la implementación del </w:t>
      </w:r>
      <w:r w:rsidRPr="00EA0AA9">
        <w:rPr>
          <w:rFonts w:ascii="Arial" w:eastAsia="Calibri" w:hAnsi="Arial" w:cs="Arial"/>
          <w:i/>
          <w:iCs/>
        </w:rPr>
        <w:t xml:space="preserve">PLAN DE FORMALIZACIÓN DEL EMPLEO PÚBLICO EN EQUIDAD – VIGENCIA 2023 </w:t>
      </w:r>
      <w:r w:rsidRPr="00EA0AA9">
        <w:rPr>
          <w:rFonts w:ascii="Arial" w:eastAsia="Calibri" w:hAnsi="Arial" w:cs="Arial"/>
        </w:rPr>
        <w:t xml:space="preserve">liderado por el Departamento Administrativo de la Función Pública. </w:t>
      </w:r>
    </w:p>
    <w:p w14:paraId="1A73F637" w14:textId="77777777" w:rsidR="00EA0AA9" w:rsidRPr="00EA0AA9" w:rsidRDefault="00EA0AA9" w:rsidP="00EA0AA9">
      <w:pPr>
        <w:widowControl w:val="0"/>
        <w:autoSpaceDE w:val="0"/>
        <w:autoSpaceDN w:val="0"/>
        <w:spacing w:after="120" w:line="276" w:lineRule="auto"/>
        <w:jc w:val="both"/>
        <w:rPr>
          <w:rFonts w:ascii="Arial" w:eastAsia="Arial" w:hAnsi="Arial" w:cs="Arial"/>
          <w:lang w:val="es-ES"/>
        </w:rPr>
      </w:pPr>
      <w:r w:rsidRPr="00EA0AA9">
        <w:rPr>
          <w:rFonts w:ascii="Arial" w:eastAsia="Arial" w:hAnsi="Arial" w:cs="Arial"/>
          <w:lang w:val="es-ES"/>
        </w:rPr>
        <w:tab/>
        <w:t>De esta forma, la Circular Conjunta No.01 de 2023 establece varias medidas para lograr la finalidad señalada, relacionada con los contratos de prestación de servicios y de apoyo a la gestión, de la forma que se señala a continuación:</w:t>
      </w:r>
    </w:p>
    <w:p w14:paraId="6DB95154" w14:textId="09A68792" w:rsidR="00EA0AA9" w:rsidRPr="00EA0AA9" w:rsidRDefault="00EA0AA9" w:rsidP="00EA0AA9">
      <w:pPr>
        <w:widowControl w:val="0"/>
        <w:autoSpaceDE w:val="0"/>
        <w:autoSpaceDN w:val="0"/>
        <w:spacing w:after="120" w:line="276" w:lineRule="auto"/>
        <w:ind w:firstLine="708"/>
        <w:jc w:val="both"/>
        <w:rPr>
          <w:rFonts w:ascii="Arial" w:eastAsia="Arial" w:hAnsi="Arial" w:cs="Arial"/>
          <w:lang w:val="es-ES"/>
        </w:rPr>
      </w:pPr>
      <w:r w:rsidRPr="00EA0AA9">
        <w:rPr>
          <w:rFonts w:ascii="Arial" w:eastAsia="Arial" w:hAnsi="Arial" w:cs="Arial"/>
          <w:lang w:val="es-ES"/>
        </w:rPr>
        <w:lastRenderedPageBreak/>
        <w:t xml:space="preserve">i) El numeral primero establece que los contratos de prestación de servicios y de apoyo a la gestión, solo pueden celebrarse para realizar actividades relacionadas con la administración o funcionamiento de la entidad, es decir que hagan parte del giro ordinario o quehacer cotidiano de la entidad. </w:t>
      </w:r>
      <w:r w:rsidR="00BC350B">
        <w:rPr>
          <w:rFonts w:ascii="Arial" w:eastAsia="Arial" w:hAnsi="Arial" w:cs="Arial"/>
          <w:lang w:val="es-ES"/>
        </w:rPr>
        <w:t>Al respecto cabe des</w:t>
      </w:r>
      <w:r w:rsidR="007748A6">
        <w:rPr>
          <w:rFonts w:ascii="Arial" w:eastAsia="Arial" w:hAnsi="Arial" w:cs="Arial"/>
          <w:lang w:val="es-ES"/>
        </w:rPr>
        <w:t xml:space="preserve">tacar que el artículo 32, numeral 3 de la Ley 80 de 1993 define los contratos de prestación de servicios como «[…] </w:t>
      </w:r>
      <w:r w:rsidR="007748A6">
        <w:rPr>
          <w:rFonts w:ascii="Arial" w:hAnsi="Arial" w:cs="Arial"/>
          <w:color w:val="000000"/>
          <w:sz w:val="20"/>
          <w:szCs w:val="20"/>
        </w:rPr>
        <w:t xml:space="preserve">los que celebren las entidades estatales para </w:t>
      </w:r>
      <w:r w:rsidR="007748A6" w:rsidRPr="00897EAC">
        <w:rPr>
          <w:rFonts w:ascii="Arial" w:hAnsi="Arial" w:cs="Arial"/>
          <w:i/>
          <w:iCs/>
          <w:color w:val="000000"/>
          <w:sz w:val="20"/>
          <w:szCs w:val="20"/>
        </w:rPr>
        <w:t>desarrollar actividades relacionadas con la administración o funcionamiento de la entidad</w:t>
      </w:r>
      <w:r w:rsidR="007748A6">
        <w:rPr>
          <w:rFonts w:ascii="Arial" w:hAnsi="Arial" w:cs="Arial"/>
          <w:color w:val="000000"/>
          <w:sz w:val="20"/>
          <w:szCs w:val="20"/>
        </w:rPr>
        <w:t>» [Énfasis fuera de texto</w:t>
      </w:r>
      <w:r w:rsidR="00C572F9">
        <w:rPr>
          <w:rFonts w:ascii="Arial" w:hAnsi="Arial" w:cs="Arial"/>
          <w:color w:val="000000"/>
          <w:sz w:val="20"/>
          <w:szCs w:val="20"/>
        </w:rPr>
        <w:t>]</w:t>
      </w:r>
      <w:r w:rsidR="007748A6">
        <w:rPr>
          <w:rFonts w:ascii="Arial" w:hAnsi="Arial" w:cs="Arial"/>
          <w:color w:val="000000"/>
          <w:sz w:val="20"/>
          <w:szCs w:val="20"/>
        </w:rPr>
        <w:t>. </w:t>
      </w:r>
    </w:p>
    <w:p w14:paraId="7971E9F0" w14:textId="77777777" w:rsidR="00EA0AA9" w:rsidRPr="00EA0AA9" w:rsidRDefault="00EA0AA9" w:rsidP="00EA0AA9">
      <w:pPr>
        <w:spacing w:before="120" w:after="120" w:line="276" w:lineRule="auto"/>
        <w:ind w:firstLine="709"/>
        <w:jc w:val="both"/>
        <w:rPr>
          <w:rFonts w:ascii="Arial" w:eastAsia="Calibri" w:hAnsi="Arial" w:cs="Arial"/>
          <w:color w:val="000000"/>
          <w:lang w:val="es-ES_tradnl"/>
        </w:rPr>
      </w:pPr>
      <w:proofErr w:type="spellStart"/>
      <w:r w:rsidRPr="00EA0AA9">
        <w:rPr>
          <w:rFonts w:ascii="Arial" w:eastAsia="Calibri" w:hAnsi="Arial" w:cs="Arial"/>
          <w:lang w:val="es-MX"/>
        </w:rPr>
        <w:t>ii</w:t>
      </w:r>
      <w:proofErr w:type="spellEnd"/>
      <w:r w:rsidRPr="00EA0AA9">
        <w:rPr>
          <w:rFonts w:ascii="Arial" w:eastAsia="Calibri" w:hAnsi="Arial" w:cs="Arial"/>
          <w:lang w:val="es-MX"/>
        </w:rPr>
        <w:t xml:space="preserve">) Por su parte, el numeral segundo señala que </w:t>
      </w:r>
      <w:r w:rsidRPr="00EA0AA9">
        <w:rPr>
          <w:rFonts w:ascii="Arial" w:eastAsia="Calibri" w:hAnsi="Arial" w:cs="Arial"/>
          <w:color w:val="000000"/>
          <w:lang w:val="es-ES_tradnl"/>
        </w:rPr>
        <w:t>los contratos de prestación de servicios profesionales y de apoyo a la gestión podrán suscribirse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EA0AA9">
        <w:rPr>
          <w:rFonts w:ascii="Arial" w:eastAsia="Calibri" w:hAnsi="Arial" w:cs="Arial"/>
          <w:color w:val="000000"/>
          <w:vertAlign w:val="superscript"/>
          <w:lang w:val="es-ES_tradnl"/>
        </w:rPr>
        <w:footnoteReference w:id="2"/>
      </w:r>
      <w:r w:rsidRPr="00EA0AA9">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2228A815" w14:textId="77777777" w:rsidR="00EA0AA9" w:rsidRPr="00EA0AA9" w:rsidRDefault="00EA0AA9" w:rsidP="00EA0AA9">
      <w:pPr>
        <w:spacing w:before="120" w:after="120" w:line="276" w:lineRule="auto"/>
        <w:ind w:firstLine="709"/>
        <w:jc w:val="both"/>
        <w:rPr>
          <w:rFonts w:ascii="Arial" w:eastAsia="Calibri" w:hAnsi="Arial" w:cs="Arial"/>
          <w:color w:val="000000"/>
          <w:lang w:val="es-ES"/>
        </w:rPr>
      </w:pPr>
      <w:proofErr w:type="spellStart"/>
      <w:r w:rsidRPr="00EA0AA9">
        <w:rPr>
          <w:rFonts w:ascii="Arial" w:eastAsia="Calibri" w:hAnsi="Arial" w:cs="Arial"/>
          <w:lang w:val="es-MX"/>
        </w:rPr>
        <w:t>iii</w:t>
      </w:r>
      <w:proofErr w:type="spellEnd"/>
      <w:r w:rsidRPr="00EA0AA9">
        <w:rPr>
          <w:rFonts w:ascii="Arial" w:eastAsia="Calibri" w:hAnsi="Arial" w:cs="Arial"/>
          <w:lang w:val="es-MX"/>
        </w:rPr>
        <w:t xml:space="preserve">) Seguidamente, el numeral tercero señala que de acuerdo con lo dispuesto en la Directiva Presidencial No. 08 del 17 de septiembre de 2022, </w:t>
      </w:r>
      <w:r w:rsidRPr="00EA0AA9">
        <w:rPr>
          <w:rFonts w:ascii="Arial" w:eastAsia="Calibri" w:hAnsi="Arial" w:cs="Arial"/>
          <w:color w:val="000000"/>
          <w:lang w:val="es-ES"/>
        </w:rPr>
        <w:t xml:space="preserve">las entidades públicas solo pueden justificar la celebración de contratos de prestación de servicios de apoyo a la gestión por dos razones: la carga de trabajo de su personal de planta o la necesidad de conocimientos especializados. Asimismo, la Circular dispone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w:t>
      </w:r>
      <w:r w:rsidRPr="00EA0AA9">
        <w:rPr>
          <w:rFonts w:ascii="Arial" w:eastAsia="Calibri" w:hAnsi="Arial" w:cs="Arial"/>
          <w:color w:val="000000"/>
          <w:lang w:val="es-ES"/>
        </w:rPr>
        <w:lastRenderedPageBreak/>
        <w:t>alguna de las razones que en la Directiva se indican para celebrar el respectivo contrato de prestación de servicios de apoyo a la gestión.</w:t>
      </w:r>
    </w:p>
    <w:p w14:paraId="0CC4E5E7" w14:textId="12BCC6B0" w:rsidR="00EA0AA9" w:rsidRPr="00EA0AA9" w:rsidRDefault="00EA0AA9" w:rsidP="00EA0AA9">
      <w:pPr>
        <w:spacing w:before="120" w:after="120" w:line="276" w:lineRule="auto"/>
        <w:ind w:firstLine="709"/>
        <w:jc w:val="both"/>
        <w:rPr>
          <w:rFonts w:ascii="Arial" w:eastAsia="Calibri" w:hAnsi="Arial" w:cs="Arial"/>
          <w:lang w:val="es-MX"/>
        </w:rPr>
      </w:pPr>
      <w:proofErr w:type="spellStart"/>
      <w:r w:rsidRPr="00EA0AA9">
        <w:rPr>
          <w:rFonts w:ascii="Arial" w:eastAsia="Calibri" w:hAnsi="Arial" w:cs="Arial"/>
          <w:color w:val="000000"/>
          <w:lang w:val="es-ES"/>
        </w:rPr>
        <w:t>iv</w:t>
      </w:r>
      <w:proofErr w:type="spellEnd"/>
      <w:r w:rsidRPr="00EA0AA9">
        <w:rPr>
          <w:rFonts w:ascii="Arial" w:eastAsia="Calibri" w:hAnsi="Arial" w:cs="Arial"/>
          <w:color w:val="000000"/>
          <w:lang w:val="es-ES"/>
        </w:rPr>
        <w:t>) El numeral cuarto indica que</w:t>
      </w:r>
      <w:r w:rsidR="00205B94">
        <w:rPr>
          <w:rFonts w:ascii="Arial" w:eastAsia="Calibri" w:hAnsi="Arial" w:cs="Arial"/>
          <w:color w:val="000000"/>
          <w:lang w:val="es-ES"/>
        </w:rPr>
        <w:t>,</w:t>
      </w:r>
      <w:r w:rsidRPr="00EA0AA9">
        <w:rPr>
          <w:rFonts w:ascii="Arial" w:eastAsia="Calibri" w:hAnsi="Arial" w:cs="Arial"/>
          <w:color w:val="000000"/>
          <w:lang w:val="es-ES"/>
        </w:rPr>
        <w:t xml:space="preserve"> en atención a lo dispuesto en el numeral 1.1 de la </w:t>
      </w:r>
      <w:r w:rsidRPr="00EA0AA9">
        <w:rPr>
          <w:rFonts w:ascii="Arial" w:eastAsia="Calibri" w:hAnsi="Arial" w:cs="Arial"/>
          <w:lang w:val="es-MX"/>
        </w:rPr>
        <w:t xml:space="preserve">Directiva Presidencial No. 08 del 17 de septiembre de 2022 y en la Circular Conjunta 100-005-2022, dentro de los primeros cuatro meses del 2023, las entidades deberán desarrollar las acciones necesarias para determinar, crear y promover la planta de personal temporal necesaria y suficiente para suplir las necesidades misionales y administrativas que han sido provistas a través de contratos de prestación de servicios profesionales y de apoyo a la gestión. </w:t>
      </w:r>
    </w:p>
    <w:p w14:paraId="78B49233" w14:textId="0B48AABB" w:rsidR="00EA0AA9" w:rsidRPr="00EA0AA9" w:rsidRDefault="00EA0AA9" w:rsidP="00EA0AA9">
      <w:pPr>
        <w:spacing w:after="120" w:line="276" w:lineRule="auto"/>
        <w:ind w:firstLine="720"/>
        <w:jc w:val="both"/>
        <w:rPr>
          <w:rFonts w:ascii="Arial" w:eastAsia="Calibri" w:hAnsi="Arial" w:cs="Arial"/>
        </w:rPr>
      </w:pPr>
      <w:r w:rsidRPr="00EA0AA9">
        <w:rPr>
          <w:rFonts w:ascii="Arial" w:eastAsia="Calibri" w:hAnsi="Arial" w:cs="Arial"/>
          <w:lang w:val="es-MX"/>
        </w:rPr>
        <w:t xml:space="preserve">v) </w:t>
      </w:r>
      <w:r w:rsidRPr="00EA0AA9">
        <w:rPr>
          <w:rFonts w:ascii="Arial" w:eastAsia="Calibri" w:hAnsi="Arial" w:cs="Arial"/>
        </w:rPr>
        <w:t xml:space="preserve">En los numerales 5 y 6 de Circular Conjunta No. 01 del 5 de enero de 2023 se </w:t>
      </w:r>
      <w:r w:rsidRPr="00EA0AA9">
        <w:rPr>
          <w:rFonts w:ascii="Arial" w:eastAsia="Calibri" w:hAnsi="Arial" w:cs="Arial"/>
          <w:color w:val="000000"/>
        </w:rPr>
        <w:t xml:space="preserve">dio alcance a la disposición contenida en el numeral 3 de </w:t>
      </w:r>
      <w:r w:rsidRPr="00EA0AA9">
        <w:rPr>
          <w:rFonts w:ascii="Arial" w:eastAsia="Calibri" w:hAnsi="Arial" w:cs="Arial"/>
        </w:rPr>
        <w:t>la Circular Conjunta No. 100-005-2022</w:t>
      </w:r>
      <w:r w:rsidRPr="00EA0AA9">
        <w:rPr>
          <w:rFonts w:ascii="Arial" w:eastAsia="Calibri" w:hAnsi="Arial" w:cs="Arial"/>
          <w:color w:val="000000"/>
        </w:rPr>
        <w:t xml:space="preserve">, según el cual las entidades estatales destinatarias de la mencionada circular podrán suscribir los contratos de prestación de servicios profesionales o de apoyo a la gestión con personas naturales por un plazo superior a los cuatro (04) meses señalados en el numeral 3 de la Circular Conjunta </w:t>
      </w:r>
      <w:r w:rsidRPr="00EA0AA9">
        <w:rPr>
          <w:rFonts w:ascii="Arial" w:eastAsia="Calibri" w:hAnsi="Arial" w:cs="Arial"/>
        </w:rPr>
        <w:t xml:space="preserve">100-005-2022, de acuerdo con lo estipulado en el artículo 32, numeral 3 de la Ley 80 de 1993. Para estos efectos se aclaró: 1) la posibilidad de adicionar y/o prorrogar los contratos que inicialmente se hayan celebrado por el término de cuatro (4) meses –numeral 5–, 2) se indicó la posibilidad de celebrar contratos por un plazo superior en los casos en los que </w:t>
      </w:r>
      <w:r w:rsidRPr="00EA0AA9">
        <w:rPr>
          <w:rFonts w:ascii="Arial" w:eastAsia="Calibri" w:hAnsi="Arial" w:cs="Arial"/>
          <w:color w:val="000000"/>
        </w:rPr>
        <w:t xml:space="preserve">se requiera contar con una </w:t>
      </w:r>
      <w:r w:rsidRPr="00EA0AA9">
        <w:rPr>
          <w:rFonts w:ascii="Arial" w:eastAsia="Calibri" w:hAnsi="Arial" w:cs="Arial"/>
        </w:rPr>
        <w:t xml:space="preserve">experticia o conocimiento especializado en una materia determinada durante un término mayor al de cuatro (4) meses –numeral 6.1–; 3) se estableció que, en </w:t>
      </w:r>
      <w:r w:rsidRPr="00EA0AA9">
        <w:rPr>
          <w:rFonts w:ascii="Arial" w:eastAsia="Calibri" w:hAnsi="Arial" w:cs="Arial"/>
          <w:color w:val="000000"/>
        </w:rPr>
        <w:t>aras de garantizar la estabilidad ocupacional reforzada de contratistas</w:t>
      </w:r>
      <w:r w:rsidRPr="00EA0AA9">
        <w:rPr>
          <w:rFonts w:ascii="Arial" w:eastAsia="Calibri" w:hAnsi="Arial" w:cs="Arial"/>
        </w:rPr>
        <w:t xml:space="preserve"> siempre que </w:t>
      </w:r>
      <w:r w:rsidRPr="00EA0AA9">
        <w:rPr>
          <w:rFonts w:ascii="Arial" w:eastAsia="Calibri" w:hAnsi="Arial" w:cs="Arial"/>
          <w:color w:val="000000"/>
        </w:rPr>
        <w:t xml:space="preserve">la necesidad del servicio que origine la contratación lo amerite, se celebren contratos con plazo mayor a los cuatro (4) meses –numeral 6.2–; 4)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5) se precisó que los contratos de prestación de servicios que deban celebrarse con personas jurídicas no se encuentran cobijados por lo preceptuado en el numeral 3 de la Circular Conjunta </w:t>
      </w:r>
      <w:r w:rsidRPr="00EA0AA9">
        <w:rPr>
          <w:rFonts w:ascii="Arial" w:eastAsia="Calibri" w:hAnsi="Arial" w:cs="Arial"/>
        </w:rPr>
        <w:t>100-005-2022 –numeral 6.3–.</w:t>
      </w:r>
    </w:p>
    <w:p w14:paraId="3231DBC7" w14:textId="36008522" w:rsidR="00F67803" w:rsidRDefault="00345020" w:rsidP="00897EAC">
      <w:pPr>
        <w:autoSpaceDE w:val="0"/>
        <w:autoSpaceDN w:val="0"/>
        <w:adjustRightInd w:val="0"/>
        <w:spacing w:after="0" w:line="276" w:lineRule="auto"/>
        <w:ind w:firstLine="708"/>
        <w:jc w:val="both"/>
        <w:rPr>
          <w:rFonts w:ascii="ArialMT" w:hAnsi="ArialMT" w:cs="ArialMT"/>
        </w:rPr>
      </w:pPr>
      <w:r>
        <w:rPr>
          <w:rFonts w:ascii="ArialMT" w:hAnsi="ArialMT" w:cs="ArialMT"/>
        </w:rPr>
        <w:t>En lo relativo al plazo de los contratos de prestación de servicios debe destacarse lo se</w:t>
      </w:r>
      <w:r w:rsidR="00640759">
        <w:rPr>
          <w:rFonts w:ascii="ArialMT" w:hAnsi="ArialMT" w:cs="ArialMT"/>
        </w:rPr>
        <w:t>ñ</w:t>
      </w:r>
      <w:r w:rsidR="00231306">
        <w:rPr>
          <w:rFonts w:ascii="ArialMT" w:hAnsi="ArialMT" w:cs="ArialMT"/>
        </w:rPr>
        <w:t>a</w:t>
      </w:r>
      <w:r w:rsidR="0037632F">
        <w:rPr>
          <w:rFonts w:ascii="ArialMT" w:hAnsi="ArialMT" w:cs="ArialMT"/>
        </w:rPr>
        <w:t>l</w:t>
      </w:r>
      <w:r w:rsidR="00231306">
        <w:rPr>
          <w:rFonts w:ascii="ArialMT" w:hAnsi="ArialMT" w:cs="ArialMT"/>
        </w:rPr>
        <w:t xml:space="preserve">ado </w:t>
      </w:r>
      <w:r w:rsidR="00347533">
        <w:rPr>
          <w:rFonts w:ascii="ArialMT" w:hAnsi="ArialMT" w:cs="ArialMT"/>
        </w:rPr>
        <w:t xml:space="preserve">en el inciso segundo del numeral 3 del artículo 32 de la Ley 80 de 1993, </w:t>
      </w:r>
      <w:r w:rsidR="001E4194">
        <w:rPr>
          <w:rFonts w:ascii="ArialMT" w:hAnsi="ArialMT" w:cs="ArialMT"/>
        </w:rPr>
        <w:t xml:space="preserve">el cual dispone </w:t>
      </w:r>
      <w:r w:rsidR="00F67803">
        <w:rPr>
          <w:rFonts w:ascii="ArialMT" w:hAnsi="ArialMT" w:cs="ArialMT"/>
        </w:rPr>
        <w:t xml:space="preserve">que: «Estos contratos sólo podrán celebrarse con personas naturales cuando dichas actividades no puedan realizarse con personal de planta o requieran conocimientos especializados. </w:t>
      </w:r>
      <w:r w:rsidR="00F67803">
        <w:rPr>
          <w:rFonts w:ascii="Arial-ItalicMT" w:hAnsi="Arial-ItalicMT" w:cs="Arial-ItalicMT"/>
          <w:i/>
          <w:iCs/>
        </w:rPr>
        <w:t>En ningún caso estos contratos generan relación laboral</w:t>
      </w:r>
      <w:r w:rsidR="00640759">
        <w:rPr>
          <w:rFonts w:ascii="Arial-ItalicMT" w:hAnsi="Arial-ItalicMT" w:cs="Arial-ItalicMT"/>
          <w:i/>
          <w:iCs/>
        </w:rPr>
        <w:t xml:space="preserve"> </w:t>
      </w:r>
      <w:r w:rsidR="00F67803">
        <w:rPr>
          <w:rFonts w:ascii="Arial-ItalicMT" w:hAnsi="Arial-ItalicMT" w:cs="Arial-ItalicMT"/>
          <w:i/>
          <w:iCs/>
        </w:rPr>
        <w:t xml:space="preserve">ni prestaciones sociales y se celebrarán por el término estrictamente indispensable» </w:t>
      </w:r>
      <w:r w:rsidR="00F67803">
        <w:rPr>
          <w:rFonts w:ascii="ArialMT" w:hAnsi="ArialMT" w:cs="ArialMT"/>
        </w:rPr>
        <w:t>[Énfasis</w:t>
      </w:r>
      <w:r w:rsidR="00E41ECA">
        <w:rPr>
          <w:rFonts w:ascii="ArialMT" w:hAnsi="ArialMT" w:cs="ArialMT"/>
        </w:rPr>
        <w:t xml:space="preserve"> fuera de texto</w:t>
      </w:r>
      <w:r w:rsidR="007872E7">
        <w:rPr>
          <w:rFonts w:ascii="ArialMT" w:hAnsi="ArialMT" w:cs="ArialMT"/>
        </w:rPr>
        <w:t>]</w:t>
      </w:r>
      <w:r w:rsidR="00E41ECA">
        <w:rPr>
          <w:rFonts w:ascii="Arial-ItalicMT" w:hAnsi="Arial-ItalicMT" w:cs="Arial-ItalicMT"/>
          <w:i/>
          <w:iCs/>
        </w:rPr>
        <w:t>.</w:t>
      </w:r>
      <w:r w:rsidR="007872E7">
        <w:rPr>
          <w:rFonts w:ascii="Arial-ItalicMT" w:hAnsi="Arial-ItalicMT" w:cs="Arial-ItalicMT"/>
          <w:i/>
          <w:iCs/>
        </w:rPr>
        <w:t xml:space="preserve"> </w:t>
      </w:r>
      <w:r w:rsidR="00E86110">
        <w:rPr>
          <w:rFonts w:ascii="Arial-ItalicMT" w:hAnsi="Arial-ItalicMT" w:cs="Arial-ItalicMT"/>
        </w:rPr>
        <w:t xml:space="preserve">En atención a lo establecido en esta norma es claro que </w:t>
      </w:r>
      <w:r w:rsidR="00A35C87">
        <w:rPr>
          <w:rFonts w:ascii="ArialMT" w:hAnsi="ArialMT" w:cs="ArialMT"/>
        </w:rPr>
        <w:t xml:space="preserve">la temporalidad es una de las características fundamentales de los contratos de prestación de servicios, </w:t>
      </w:r>
      <w:r w:rsidR="004463D5">
        <w:rPr>
          <w:rFonts w:ascii="ArialMT" w:hAnsi="ArialMT" w:cs="ArialMT"/>
        </w:rPr>
        <w:t>comoquiera que el plazo de los mismos deberá sujetarse a</w:t>
      </w:r>
      <w:r w:rsidR="00A35C87">
        <w:rPr>
          <w:rFonts w:ascii="ArialMT" w:hAnsi="ArialMT" w:cs="ArialMT"/>
        </w:rPr>
        <w:t xml:space="preserve">l </w:t>
      </w:r>
      <w:r w:rsidR="00A35C87">
        <w:rPr>
          <w:rFonts w:ascii="Arial-ItalicMT" w:hAnsi="Arial-ItalicMT" w:cs="Arial-ItalicMT"/>
          <w:i/>
          <w:iCs/>
        </w:rPr>
        <w:t xml:space="preserve">«término estrictamente indispensable», </w:t>
      </w:r>
      <w:r w:rsidR="004463D5" w:rsidRPr="00897EAC">
        <w:rPr>
          <w:rFonts w:ascii="Arial-ItalicMT" w:hAnsi="Arial-ItalicMT" w:cs="Arial-ItalicMT"/>
        </w:rPr>
        <w:t>el cua</w:t>
      </w:r>
      <w:r w:rsidR="00A6709A">
        <w:rPr>
          <w:rFonts w:ascii="Arial-ItalicMT" w:hAnsi="Arial-ItalicMT" w:cs="Arial-ItalicMT"/>
        </w:rPr>
        <w:t>l según lo manifestado en</w:t>
      </w:r>
      <w:r w:rsidR="004463D5" w:rsidRPr="00897EAC">
        <w:rPr>
          <w:rFonts w:ascii="Arial-ItalicMT" w:hAnsi="Arial-ItalicMT" w:cs="Arial-ItalicMT"/>
        </w:rPr>
        <w:t xml:space="preserve"> </w:t>
      </w:r>
      <w:r w:rsidR="00A6709A">
        <w:rPr>
          <w:rFonts w:ascii="ArialMT" w:hAnsi="ArialMT" w:cs="ArialMT"/>
        </w:rPr>
        <w:t xml:space="preserve">la Sentencia de </w:t>
      </w:r>
      <w:r w:rsidR="00A6709A">
        <w:rPr>
          <w:rFonts w:ascii="ArialMT" w:hAnsi="ArialMT" w:cs="ArialMT"/>
        </w:rPr>
        <w:lastRenderedPageBreak/>
        <w:t>Unificación Jurisprudencial SUJ-025-CE-S2-2021 de la Sección Segunda del Consejo de Estado</w:t>
      </w:r>
      <w:r w:rsidR="0043395E">
        <w:rPr>
          <w:rFonts w:ascii="ArialMT" w:hAnsi="ArialMT" w:cs="ArialMT"/>
        </w:rPr>
        <w:t xml:space="preserve"> es</w:t>
      </w:r>
      <w:r w:rsidR="00A35C87">
        <w:rPr>
          <w:rFonts w:ascii="ArialMT" w:hAnsi="ArialMT" w:cs="ArialMT"/>
        </w:rPr>
        <w:t xml:space="preserve">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00A86E51">
        <w:rPr>
          <w:rStyle w:val="Refdenotaalpie"/>
          <w:rFonts w:ascii="ArialMT" w:hAnsi="ArialMT" w:cs="ArialMT"/>
        </w:rPr>
        <w:footnoteReference w:id="3"/>
      </w:r>
      <w:r w:rsidR="00A35C87">
        <w:rPr>
          <w:rFonts w:ascii="ArialMT" w:hAnsi="ArialMT" w:cs="ArialMT"/>
        </w:rPr>
        <w:t>.</w:t>
      </w:r>
      <w:r w:rsidR="00976C9A">
        <w:rPr>
          <w:rFonts w:ascii="ArialMT" w:hAnsi="ArialMT" w:cs="ArialMT"/>
        </w:rPr>
        <w:t xml:space="preserve"> </w:t>
      </w:r>
      <w:r w:rsidR="00976C9A" w:rsidRPr="00976C9A">
        <w:rPr>
          <w:rFonts w:ascii="ArialMT" w:hAnsi="ArialMT" w:cs="ArialMT"/>
        </w:rPr>
        <w:t>En ese entendido, la temporalidad del contrato de prestación de servicios est</w:t>
      </w:r>
      <w:r w:rsidR="00976C9A">
        <w:rPr>
          <w:rFonts w:ascii="ArialMT" w:hAnsi="ArialMT" w:cs="ArialMT"/>
        </w:rPr>
        <w:t xml:space="preserve">á </w:t>
      </w:r>
      <w:r w:rsidR="00976C9A" w:rsidRPr="00976C9A">
        <w:rPr>
          <w:rFonts w:ascii="ArialMT" w:hAnsi="ArialMT" w:cs="ArialMT"/>
        </w:rPr>
        <w:t>determinada por el tiempo requerido para desarrollar el objeto para el que se celebra de acuerdo</w:t>
      </w:r>
      <w:r w:rsidR="00976C9A">
        <w:rPr>
          <w:rFonts w:ascii="ArialMT" w:hAnsi="ArialMT" w:cs="ArialMT"/>
        </w:rPr>
        <w:t xml:space="preserve"> </w:t>
      </w:r>
      <w:r w:rsidR="00976C9A" w:rsidRPr="00976C9A">
        <w:rPr>
          <w:rFonts w:ascii="ArialMT" w:hAnsi="ArialMT" w:cs="ArialMT"/>
        </w:rPr>
        <w:t>con lo establecido en los correspondientes estudios previos.</w:t>
      </w:r>
    </w:p>
    <w:p w14:paraId="1D2382C2" w14:textId="0D1D6797" w:rsidR="00A2281F" w:rsidRDefault="00A2281F" w:rsidP="00897EAC">
      <w:pPr>
        <w:autoSpaceDE w:val="0"/>
        <w:autoSpaceDN w:val="0"/>
        <w:adjustRightInd w:val="0"/>
        <w:spacing w:after="120" w:line="276" w:lineRule="auto"/>
        <w:ind w:firstLine="708"/>
        <w:jc w:val="both"/>
        <w:rPr>
          <w:rFonts w:ascii="Arial" w:eastAsia="Calibri" w:hAnsi="Arial" w:cs="Arial"/>
        </w:rPr>
      </w:pPr>
      <w:r>
        <w:rPr>
          <w:rFonts w:ascii="ArialMT" w:hAnsi="ArialMT" w:cs="ArialMT"/>
        </w:rPr>
        <w:t>Atendiendo a este contexto normativo se formularon los numerales 5, 6, 6.1, 6.2 y 6.3 de la Circular Conjunta No. 01 del 5 de enero de 2023, a través de los cuales se establecieron unos lineamientos para la celebración de contratos de prestación de servicios profesionales y de apoyo</w:t>
      </w:r>
      <w:r w:rsidR="00561E63">
        <w:rPr>
          <w:rFonts w:ascii="ArialMT" w:hAnsi="ArialMT" w:cs="ArialMT"/>
        </w:rPr>
        <w:t xml:space="preserve"> </w:t>
      </w:r>
      <w:r>
        <w:rPr>
          <w:rFonts w:ascii="ArialMT" w:hAnsi="ArialMT" w:cs="ArialMT"/>
        </w:rPr>
        <w:t xml:space="preserve">a la gestión, encaminados a proporcionar claridad sobre la aplicación de lo dispuesto en el numeral 3° de la Circular Conjunta No. 100-005-2022 y las restricciones que en materia de contratación pública se establecieron en la Directiva Presidencial No. 08 de 2022. De hecho, es posible afirmar que los lineamientos expedidos con la participación de esta Agencia buscan armonizar la implementación del </w:t>
      </w:r>
      <w:r>
        <w:rPr>
          <w:rFonts w:ascii="Arial-ItalicMT" w:hAnsi="Arial-ItalicMT" w:cs="Arial-ItalicMT"/>
          <w:i/>
          <w:iCs/>
        </w:rPr>
        <w:t xml:space="preserve">PLAN DE FORMALIZACIÓN DEL EMPLEO PÚBLICO EN EQUIDAD – VIGENCIA 2023 </w:t>
      </w:r>
      <w:r>
        <w:rPr>
          <w:rFonts w:ascii="ArialMT" w:hAnsi="ArialMT" w:cs="ArialMT"/>
        </w:rPr>
        <w:t>liderado por el Departamento Administrativo de la Función Pública,</w:t>
      </w:r>
      <w:r w:rsidR="00561E63">
        <w:rPr>
          <w:rFonts w:ascii="ArialMT" w:hAnsi="ArialMT" w:cs="ArialMT"/>
        </w:rPr>
        <w:t xml:space="preserve"> </w:t>
      </w:r>
      <w:r>
        <w:rPr>
          <w:rFonts w:ascii="ArialMT" w:hAnsi="ArialMT" w:cs="ArialMT"/>
        </w:rPr>
        <w:t>con la adecuada aplicación de las normas legales y reglamentarias relevantes para la celebración</w:t>
      </w:r>
      <w:r w:rsidR="00561E63">
        <w:rPr>
          <w:rFonts w:ascii="ArialMT" w:hAnsi="ArialMT" w:cs="ArialMT"/>
        </w:rPr>
        <w:t xml:space="preserve"> </w:t>
      </w:r>
      <w:r>
        <w:rPr>
          <w:rFonts w:ascii="ArialMT" w:hAnsi="ArialMT" w:cs="ArialMT"/>
        </w:rPr>
        <w:t>de contratos de prestación de servicios, a través de precisiones interpretativas sustentadas en la jurisprudencia relevante en la materia.</w:t>
      </w:r>
      <w:r w:rsidR="00C07403">
        <w:rPr>
          <w:rFonts w:ascii="ArialMT" w:hAnsi="ArialMT" w:cs="ArialMT"/>
        </w:rPr>
        <w:t xml:space="preserve"> </w:t>
      </w:r>
      <w:r w:rsidR="00561E63">
        <w:rPr>
          <w:rFonts w:ascii="ArialMT" w:hAnsi="ArialMT" w:cs="ArialMT"/>
        </w:rPr>
        <w:t>Es por esto por lo que, en los numerales mencionados de Circular Conjunta No. 01 del 5 de enero de 2023 se dio alcance a la disposición contenida en el numeral 3° de la Circular Conjunta No. 100-005-2022, estableciendo de manera enunciativa situaciones en las que los contratos de prestación de servicios no pueden tener un plazo de ejecución enmarcado dentro de</w:t>
      </w:r>
      <w:r w:rsidR="00285F02">
        <w:rPr>
          <w:rFonts w:ascii="ArialMT" w:hAnsi="ArialMT" w:cs="ArialMT"/>
        </w:rPr>
        <w:t xml:space="preserve"> </w:t>
      </w:r>
      <w:r w:rsidR="00285F02" w:rsidRPr="00285F02">
        <w:rPr>
          <w:rFonts w:ascii="ArialMT" w:hAnsi="ArialMT" w:cs="ArialMT"/>
        </w:rPr>
        <w:t>los cuatro (04) meses señalados en el numeral 3° de la Circular Conjunta 100-005-2022.</w:t>
      </w:r>
    </w:p>
    <w:p w14:paraId="4259B313" w14:textId="77777777" w:rsidR="00EA0AA9" w:rsidRPr="00EA0AA9" w:rsidRDefault="00EA0AA9" w:rsidP="00EA0AA9">
      <w:pPr>
        <w:spacing w:after="120" w:line="276" w:lineRule="auto"/>
        <w:ind w:firstLine="720"/>
        <w:jc w:val="both"/>
        <w:rPr>
          <w:rFonts w:ascii="Arial" w:eastAsia="Calibri" w:hAnsi="Arial" w:cs="Arial"/>
        </w:rPr>
      </w:pPr>
      <w:r w:rsidRPr="00EA0AA9">
        <w:rPr>
          <w:rFonts w:ascii="Arial" w:eastAsia="Calibri" w:hAnsi="Arial" w:cs="Arial"/>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EA0AA9">
        <w:rPr>
          <w:rFonts w:ascii="Arial" w:eastAsia="Calibri" w:hAnsi="Arial" w:cs="Arial"/>
          <w:color w:val="000000"/>
        </w:rPr>
        <w:t xml:space="preserve">Circular Conjunta </w:t>
      </w:r>
      <w:r w:rsidRPr="00EA0AA9">
        <w:rPr>
          <w:rFonts w:ascii="Arial" w:eastAsia="Calibri" w:hAnsi="Arial" w:cs="Arial"/>
        </w:rPr>
        <w:t xml:space="preserve">100-005-2022 no puede ser interpretado como una disposición que establece un plazo máximo de duración para los contratos de prestación de servicios, sino como una directriz administrativa orientadora tendiente a acompasar el proceso de creación de </w:t>
      </w:r>
      <w:r w:rsidRPr="00EA0AA9">
        <w:rPr>
          <w:rFonts w:ascii="Arial" w:eastAsia="Calibri" w:hAnsi="Arial" w:cs="Arial"/>
        </w:rPr>
        <w:lastRenderedPageBreak/>
        <w:t xml:space="preserve">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EA0AA9">
        <w:rPr>
          <w:rFonts w:ascii="Arial" w:eastAsia="Calibri" w:hAnsi="Arial" w:cs="Arial"/>
          <w:color w:val="000000"/>
        </w:rPr>
        <w:t xml:space="preserve">Circular Conjunta </w:t>
      </w:r>
      <w:r w:rsidRPr="00EA0AA9">
        <w:rPr>
          <w:rFonts w:ascii="Arial" w:eastAsia="Calibri" w:hAnsi="Arial" w:cs="Arial"/>
        </w:rPr>
        <w:t>100-005-2022.</w:t>
      </w:r>
    </w:p>
    <w:p w14:paraId="0637C62F" w14:textId="77777777" w:rsidR="00EA0AA9" w:rsidRPr="00EA0AA9" w:rsidRDefault="00EA0AA9" w:rsidP="00EA0AA9">
      <w:pPr>
        <w:widowControl w:val="0"/>
        <w:autoSpaceDE w:val="0"/>
        <w:autoSpaceDN w:val="0"/>
        <w:spacing w:after="120" w:line="276" w:lineRule="auto"/>
        <w:ind w:firstLine="708"/>
        <w:jc w:val="both"/>
        <w:rPr>
          <w:rFonts w:ascii="Arial" w:eastAsia="Arial" w:hAnsi="Arial" w:cs="Arial"/>
          <w:lang w:val="es-ES"/>
        </w:rPr>
      </w:pPr>
      <w:r w:rsidRPr="00EA0AA9">
        <w:rPr>
          <w:rFonts w:ascii="Arial" w:eastAsia="Arial" w:hAnsi="Arial" w:cs="Arial"/>
          <w:lang w:val="es-ES"/>
        </w:rPr>
        <w:t xml:space="preserve">vi) El numeral séptimo de la Circular Conjunta consagra que en virtud de lo señalado en el penúltimo inciso del numeral 1.1 de la Directiva Presidencial No. 08 del 17 de septiembre de 2022, «las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 lo que implica que no pueden suscribirlos aunque los contratos de prestación de servicios previos sean con entidades públicas que pertenezcan a otra rama u orden, o sometidas a regímenes especiales». </w:t>
      </w:r>
    </w:p>
    <w:p w14:paraId="24BAAA3B" w14:textId="77777777" w:rsidR="00EA0AA9" w:rsidRPr="00EA0AA9" w:rsidRDefault="00EA0AA9" w:rsidP="00EA0AA9">
      <w:pPr>
        <w:widowControl w:val="0"/>
        <w:autoSpaceDE w:val="0"/>
        <w:autoSpaceDN w:val="0"/>
        <w:spacing w:after="0" w:line="276" w:lineRule="auto"/>
        <w:ind w:firstLine="709"/>
        <w:jc w:val="both"/>
        <w:rPr>
          <w:rFonts w:ascii="Arial" w:eastAsia="Arial" w:hAnsi="Arial" w:cs="Arial"/>
          <w:lang w:val="es-ES"/>
        </w:rPr>
      </w:pPr>
      <w:r w:rsidRPr="00EA0AA9">
        <w:rPr>
          <w:rFonts w:ascii="Arial" w:eastAsia="Arial" w:hAnsi="Arial" w:cs="Arial"/>
          <w:lang w:val="es-ES"/>
        </w:rPr>
        <w:t>De esta forma, el referido numeral de la Circular Conjunta No. 01 de 2023, prácticamente transcrite el contenido textual del penúltimo inciso del numeral 1.1 de la Directiva Presidencial No. 08 de 2022, que dispone lo siguiente:</w:t>
      </w:r>
    </w:p>
    <w:p w14:paraId="282152E8" w14:textId="77777777" w:rsidR="00EA0AA9" w:rsidRPr="00EA0AA9" w:rsidRDefault="00EA0AA9" w:rsidP="00EA0AA9">
      <w:pPr>
        <w:widowControl w:val="0"/>
        <w:autoSpaceDE w:val="0"/>
        <w:autoSpaceDN w:val="0"/>
        <w:spacing w:after="0" w:line="276" w:lineRule="auto"/>
        <w:ind w:firstLine="709"/>
        <w:jc w:val="both"/>
        <w:rPr>
          <w:rFonts w:ascii="Arial" w:eastAsia="Arial" w:hAnsi="Arial" w:cs="Arial"/>
          <w:lang w:val="es-ES"/>
        </w:rPr>
      </w:pPr>
    </w:p>
    <w:p w14:paraId="21764DF9" w14:textId="77777777" w:rsidR="00EA0AA9" w:rsidRPr="00EA0AA9" w:rsidRDefault="00EA0AA9" w:rsidP="00EA0AA9">
      <w:pPr>
        <w:widowControl w:val="0"/>
        <w:autoSpaceDE w:val="0"/>
        <w:autoSpaceDN w:val="0"/>
        <w:spacing w:after="0" w:line="240" w:lineRule="auto"/>
        <w:ind w:left="709" w:right="709"/>
        <w:jc w:val="both"/>
        <w:rPr>
          <w:rFonts w:ascii="Arial" w:eastAsia="Arial" w:hAnsi="Arial" w:cs="Arial"/>
          <w:sz w:val="21"/>
          <w:szCs w:val="21"/>
          <w:shd w:val="clear" w:color="auto" w:fill="FFFFFF"/>
          <w:lang w:val="es-ES"/>
        </w:rPr>
      </w:pPr>
      <w:r w:rsidRPr="00EA0AA9">
        <w:rPr>
          <w:rFonts w:ascii="Arial" w:eastAsia="Arial" w:hAnsi="Arial" w:cs="Arial"/>
          <w:sz w:val="21"/>
          <w:szCs w:val="21"/>
          <w:shd w:val="clear" w:color="auto" w:fill="FFFFFF"/>
          <w:lang w:val="es-ES"/>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carpos en vacancia definitiva por más de 6 meses».</w:t>
      </w:r>
    </w:p>
    <w:p w14:paraId="529A0C11" w14:textId="77777777" w:rsidR="00EA0AA9" w:rsidRPr="00EA0AA9" w:rsidRDefault="00EA0AA9" w:rsidP="00EA0AA9">
      <w:pPr>
        <w:widowControl w:val="0"/>
        <w:autoSpaceDE w:val="0"/>
        <w:autoSpaceDN w:val="0"/>
        <w:spacing w:after="0" w:line="276" w:lineRule="auto"/>
        <w:ind w:firstLine="708"/>
        <w:jc w:val="both"/>
        <w:rPr>
          <w:rFonts w:ascii="Arial" w:eastAsia="Arial" w:hAnsi="Arial" w:cs="Arial"/>
          <w:lang w:val="es-ES"/>
        </w:rPr>
      </w:pPr>
    </w:p>
    <w:p w14:paraId="7ACDD45E" w14:textId="77777777" w:rsidR="00EA0AA9" w:rsidRPr="00EA0AA9" w:rsidRDefault="00EA0AA9" w:rsidP="00EA0AA9">
      <w:pPr>
        <w:widowControl w:val="0"/>
        <w:autoSpaceDE w:val="0"/>
        <w:autoSpaceDN w:val="0"/>
        <w:spacing w:after="120" w:line="276" w:lineRule="auto"/>
        <w:jc w:val="both"/>
        <w:rPr>
          <w:rFonts w:ascii="Arial" w:eastAsia="Arial" w:hAnsi="Arial" w:cs="Arial"/>
          <w:lang w:val="es-ES"/>
        </w:rPr>
      </w:pPr>
      <w:r w:rsidRPr="00EA0AA9">
        <w:rPr>
          <w:rFonts w:ascii="Arial" w:eastAsia="Arial" w:hAnsi="Arial" w:cs="Arial"/>
          <w:lang w:val="es-ES"/>
        </w:rPr>
        <w:tab/>
      </w:r>
      <w:proofErr w:type="spellStart"/>
      <w:r w:rsidRPr="00EA0AA9">
        <w:rPr>
          <w:rFonts w:ascii="Arial" w:eastAsia="Arial" w:hAnsi="Arial" w:cs="Arial"/>
          <w:lang w:val="es-ES"/>
        </w:rPr>
        <w:t>vii</w:t>
      </w:r>
      <w:proofErr w:type="spellEnd"/>
      <w:r w:rsidRPr="00EA0AA9">
        <w:rPr>
          <w:rFonts w:ascii="Arial" w:eastAsia="Arial" w:hAnsi="Arial" w:cs="Arial"/>
          <w:lang w:val="es-ES"/>
        </w:rPr>
        <w:t xml:space="preserve">) Finalmente, el numeral octavo, establece que «[…] sin perjuicio de lo establecido en el numeral 8 de la Circular Conjunta No. 100-005-2022, en la provisión de las plantas de empleos temporales las Entidades Estatales darán prioridad a las personas naturales que vienen desarrollando actividades de manera satisfactoria en el marco de contratos de prestación de servicios, que pudieran estar interesadas en vincularse a un empleo temporal, de conformidad con lo establecido en el parágrafo 2 del artículo 2.2.1.2.6 del Decreto 1083 de 2015». </w:t>
      </w:r>
    </w:p>
    <w:p w14:paraId="45592571" w14:textId="77777777" w:rsidR="00EA0AA9" w:rsidRPr="00EA0AA9" w:rsidRDefault="00EA0AA9" w:rsidP="00EA0AA9">
      <w:pPr>
        <w:spacing w:after="120" w:line="276" w:lineRule="auto"/>
        <w:jc w:val="both"/>
        <w:textAlignment w:val="baseline"/>
        <w:rPr>
          <w:rFonts w:ascii="Arial" w:eastAsia="Times New Roman" w:hAnsi="Arial" w:cs="Arial"/>
          <w:szCs w:val="24"/>
          <w:lang w:eastAsia="es-CO"/>
        </w:rPr>
      </w:pPr>
      <w:r w:rsidRPr="00EA0AA9">
        <w:rPr>
          <w:rFonts w:ascii="Arial" w:eastAsia="Arial" w:hAnsi="Arial" w:cs="Arial"/>
          <w:lang w:val="es-ES"/>
        </w:rPr>
        <w:tab/>
        <w:t xml:space="preserve">En relación con este aspecto, </w:t>
      </w:r>
      <w:r w:rsidRPr="00EA0AA9">
        <w:rPr>
          <w:rFonts w:ascii="Arial" w:eastAsia="Times New Roman" w:hAnsi="Arial" w:cs="Arial"/>
          <w:szCs w:val="24"/>
          <w:lang w:eastAsia="es-CO"/>
        </w:rPr>
        <w:t xml:space="preserve">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temporales se encuentra por fuera de dicha competencia. Sin embargo, al suscribir la Circular Conjunta 01 de 2023 conjuntamente con el Departamento Administrativo de la Función Pública </w:t>
      </w:r>
      <w:r w:rsidRPr="00EA0AA9">
        <w:rPr>
          <w:rFonts w:ascii="Arial" w:eastAsia="Times New Roman" w:hAnsi="Arial" w:cs="Arial"/>
          <w:szCs w:val="24"/>
          <w:lang w:eastAsia="es-CO"/>
        </w:rPr>
        <w:lastRenderedPageBreak/>
        <w:t>se conocen los argumentos expuestos por dicha dependencia, cuyo sentido de establecer prioridad para las personas naturales que vienen desarrollando actividades de manera satisfactoria para la provisión de empleos temporales es subsidiaria y en ningún momento sustituye al orden de prioridad para la provisión de estos empleos temporales contemplado en la Ley 909 de 2004 y el Decreto 1083 de 2015, por el contrario se contempla como criterio adicional, de conformidad con lo resuelto en las sentencias C-614 de 2009 y C-171 de 2012 proferidas por la Corte Constitucional.</w:t>
      </w:r>
    </w:p>
    <w:p w14:paraId="07FE2D4E" w14:textId="77777777" w:rsidR="00EA0AA9" w:rsidRPr="00EA0AA9" w:rsidRDefault="00EA0AA9" w:rsidP="00EA0AA9">
      <w:pPr>
        <w:spacing w:after="120" w:line="276" w:lineRule="auto"/>
        <w:jc w:val="both"/>
        <w:textAlignment w:val="baseline"/>
        <w:rPr>
          <w:rFonts w:ascii="Arial" w:eastAsia="Times New Roman" w:hAnsi="Arial" w:cs="Arial"/>
          <w:lang w:eastAsia="es-CO"/>
        </w:rPr>
      </w:pPr>
      <w:r w:rsidRPr="00EA0AA9">
        <w:rPr>
          <w:rFonts w:ascii="Arial" w:eastAsia="Times New Roman" w:hAnsi="Arial" w:cs="Arial"/>
          <w:lang w:eastAsia="es-CO"/>
        </w:rPr>
        <w:tab/>
        <w:t xml:space="preserve">En ese sentido debe mencionarse que, el numeral 3 del artículo 21 de la Ley 909 de 2004, en lo relativo a las plantas temporales dispone que: «3.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 Esto a su vez fue reglamentado por el artículo 2.2.5.3.5 del Decreto 1083 de 2015, el cual establece que para la provisión de las plantas temporales debe acudirse en primera medida a las listas de elegibles que suministre la Comisión Nacional del Servicio Civil que correspondan a empleo de la misma denominación, código y asignación básica del empleo temporal a proveer. De no existir lista de elegibles esta última norma autoriza a acudir a la figura del encargo con empleados de carrera de la respectiva entidad, y en ausencia de personal en carrera, se consagra el deber de proveer el empleo temporal a través de una convocatoria con libre concurrencia que debe ser publicada en la página web de la respectiva entidad.  </w:t>
      </w:r>
    </w:p>
    <w:p w14:paraId="3D1CC73A" w14:textId="77777777" w:rsidR="00EA0AA9" w:rsidRPr="00EA0AA9" w:rsidRDefault="00EA0AA9" w:rsidP="00EA0AA9">
      <w:pPr>
        <w:widowControl w:val="0"/>
        <w:autoSpaceDE w:val="0"/>
        <w:autoSpaceDN w:val="0"/>
        <w:spacing w:after="120" w:line="276" w:lineRule="auto"/>
        <w:jc w:val="both"/>
        <w:rPr>
          <w:rFonts w:ascii="Arial" w:eastAsia="Times New Roman" w:hAnsi="Arial" w:cs="Arial"/>
          <w:noProof/>
          <w:lang w:eastAsia="es-CO"/>
        </w:rPr>
      </w:pPr>
      <w:r w:rsidRPr="00BC6AF1">
        <w:rPr>
          <w:rFonts w:ascii="Arial" w:eastAsia="Calibri" w:hAnsi="Arial" w:cs="Arial"/>
        </w:rPr>
        <w:tab/>
      </w:r>
      <w:r w:rsidRPr="00EA0AA9">
        <w:rPr>
          <w:rFonts w:ascii="Arial" w:eastAsia="Calibri" w:hAnsi="Arial" w:cs="Arial"/>
        </w:rPr>
        <w:t>Adicionalmente, el parágrafo segundo del artículo 2.2.1.2.6 del Decreto 1083 de 2015, señala: «Parágrafo 2. Para la provisión de los empleos de carácter temporal se deberá dar aplicación al procedimiento señalado en la Ley 909 de 2004. En caso de no existir lista de elegibles, el empleo deberá ser provisto, de manera preferencial, con el personal que reúna los requisitos y que esté desarrollando mediante una forma de vinculación diferente, tales funciones, actividades o proyecto».</w:t>
      </w:r>
      <w:r w:rsidRPr="00EA0AA9">
        <w:rPr>
          <w:rFonts w:ascii="Arial" w:eastAsia="Calibri" w:hAnsi="Arial" w:cs="Arial"/>
          <w:shd w:val="clear" w:color="auto" w:fill="FFFFFF"/>
        </w:rPr>
        <w:t xml:space="preserve"> De esta forma, la prioridad establecida en relación con los contratistas de prestación de servicios −personas naturales− para su vinculación a los empleos temporales, respecto de otras personas −</w:t>
      </w:r>
      <w:r w:rsidRPr="00EA0AA9">
        <w:rPr>
          <w:rFonts w:ascii="Arial" w:eastAsia="Calibri" w:hAnsi="Arial" w:cs="Arial"/>
        </w:rPr>
        <w:t>sin perjuicio de lo establecido en el numeral 8 de la Circular Conjunta No. 100-005-2022−</w:t>
      </w:r>
      <w:r w:rsidRPr="00EA0AA9">
        <w:rPr>
          <w:rFonts w:ascii="Arial" w:eastAsia="Calibri" w:hAnsi="Arial" w:cs="Arial"/>
          <w:shd w:val="clear" w:color="auto" w:fill="FFFFFF"/>
        </w:rPr>
        <w:t xml:space="preserve">, se fundamenta en lo consagrado en el parágrafo 2 del artículo </w:t>
      </w:r>
      <w:r w:rsidRPr="00EA0AA9">
        <w:rPr>
          <w:rFonts w:ascii="Arial" w:eastAsia="Calibri" w:hAnsi="Arial" w:cs="Arial"/>
        </w:rPr>
        <w:t>2.2.1.2.6 del Decreto 1083 de 2015</w:t>
      </w:r>
      <w:bookmarkStart w:id="0" w:name="2.2.1.2.6.pt2"/>
      <w:bookmarkEnd w:id="0"/>
    </w:p>
    <w:p w14:paraId="426F9DF4" w14:textId="4C869765" w:rsidR="002862C8" w:rsidRDefault="000B58D2" w:rsidP="00D95AA2">
      <w:pPr>
        <w:spacing w:after="120" w:line="276" w:lineRule="auto"/>
        <w:ind w:firstLine="708"/>
        <w:jc w:val="both"/>
        <w:textAlignment w:val="baseline"/>
        <w:rPr>
          <w:rFonts w:ascii="Arial" w:eastAsia="Times New Roman" w:hAnsi="Arial" w:cs="Arial"/>
          <w:lang w:eastAsia="es-CO"/>
        </w:rPr>
      </w:pPr>
      <w:r>
        <w:rPr>
          <w:rFonts w:ascii="Arial" w:eastAsia="Times New Roman" w:hAnsi="Arial" w:cs="Arial"/>
          <w:lang w:eastAsia="es-CO"/>
        </w:rPr>
        <w:t>En conclusión,</w:t>
      </w:r>
      <w:r w:rsidR="00EA0AA9" w:rsidRPr="00EA0AA9">
        <w:rPr>
          <w:rFonts w:ascii="Arial" w:eastAsia="Times New Roman" w:hAnsi="Arial" w:cs="Arial"/>
          <w:lang w:eastAsia="es-CO"/>
        </w:rPr>
        <w:t xml:space="preserve"> la Circular Conjunta </w:t>
      </w:r>
      <w:r w:rsidR="005325B9">
        <w:rPr>
          <w:rFonts w:ascii="Arial" w:eastAsia="Times New Roman" w:hAnsi="Arial" w:cs="Arial"/>
          <w:lang w:eastAsia="es-CO"/>
        </w:rPr>
        <w:t>No.</w:t>
      </w:r>
      <w:r w:rsidR="00EA0AA9" w:rsidRPr="00EA0AA9">
        <w:rPr>
          <w:rFonts w:ascii="Arial" w:eastAsia="Times New Roman" w:hAnsi="Arial" w:cs="Arial"/>
          <w:lang w:eastAsia="es-CO"/>
        </w:rPr>
        <w:t xml:space="preserve"> 01 de</w:t>
      </w:r>
      <w:r w:rsidR="0080525D">
        <w:rPr>
          <w:rFonts w:ascii="Arial" w:eastAsia="Times New Roman" w:hAnsi="Arial" w:cs="Arial"/>
          <w:lang w:eastAsia="es-CO"/>
        </w:rPr>
        <w:t>l 5 de enero</w:t>
      </w:r>
      <w:r w:rsidR="00EA0AA9" w:rsidRPr="00EA0AA9">
        <w:rPr>
          <w:rFonts w:ascii="Arial" w:eastAsia="Times New Roman" w:hAnsi="Arial" w:cs="Arial"/>
          <w:lang w:eastAsia="es-CO"/>
        </w:rPr>
        <w:t xml:space="preserve"> de 2023 </w:t>
      </w:r>
      <w:r w:rsidR="00823C6A">
        <w:rPr>
          <w:rFonts w:ascii="Arial" w:eastAsia="Times New Roman" w:hAnsi="Arial" w:cs="Arial"/>
          <w:lang w:eastAsia="es-CO"/>
        </w:rPr>
        <w:t xml:space="preserve">es un instrumento expedido </w:t>
      </w:r>
      <w:r w:rsidR="00EA0AA9" w:rsidRPr="00EA0AA9">
        <w:rPr>
          <w:rFonts w:ascii="Arial" w:eastAsia="Times New Roman" w:hAnsi="Arial" w:cs="Arial"/>
          <w:lang w:eastAsia="es-CO"/>
        </w:rPr>
        <w:t xml:space="preserve">con el fin de dar </w:t>
      </w:r>
      <w:r w:rsidR="00823C6A">
        <w:rPr>
          <w:rFonts w:ascii="Arial" w:eastAsia="Times New Roman" w:hAnsi="Arial" w:cs="Arial"/>
          <w:lang w:eastAsia="es-CO"/>
        </w:rPr>
        <w:t>pautas orientadoras</w:t>
      </w:r>
      <w:r w:rsidR="00EA0AA9" w:rsidRPr="00EA0AA9">
        <w:rPr>
          <w:rFonts w:ascii="Arial" w:eastAsia="Times New Roman" w:hAnsi="Arial" w:cs="Arial"/>
          <w:lang w:eastAsia="es-CO"/>
        </w:rPr>
        <w:t xml:space="preserve"> para la celebración de contratos prestación de servicios profesionales y de apoyo a la gestión con personas naturales </w:t>
      </w:r>
      <w:r w:rsidR="00823C6A">
        <w:rPr>
          <w:rFonts w:ascii="Arial" w:eastAsia="Times New Roman" w:hAnsi="Arial" w:cs="Arial"/>
          <w:lang w:eastAsia="es-CO"/>
        </w:rPr>
        <w:t>durante</w:t>
      </w:r>
      <w:r w:rsidR="00EA0AA9" w:rsidRPr="00EA0AA9">
        <w:rPr>
          <w:rFonts w:ascii="Arial" w:eastAsia="Times New Roman" w:hAnsi="Arial" w:cs="Arial"/>
          <w:lang w:eastAsia="es-CO"/>
        </w:rPr>
        <w:t xml:space="preserve"> la vigencia 2023,</w:t>
      </w:r>
      <w:r w:rsidR="001B2A6E">
        <w:rPr>
          <w:rFonts w:ascii="Arial" w:eastAsia="Times New Roman" w:hAnsi="Arial" w:cs="Arial"/>
          <w:lang w:eastAsia="es-CO"/>
        </w:rPr>
        <w:t xml:space="preserve"> el cual está particularmente enfocado en lograr una </w:t>
      </w:r>
      <w:r w:rsidR="00C92743">
        <w:rPr>
          <w:rFonts w:ascii="Arial" w:eastAsia="Times New Roman" w:hAnsi="Arial" w:cs="Arial"/>
          <w:lang w:eastAsia="es-CO"/>
        </w:rPr>
        <w:t>armoniza</w:t>
      </w:r>
      <w:r w:rsidR="001B2A6E">
        <w:rPr>
          <w:rFonts w:ascii="Arial" w:eastAsia="Times New Roman" w:hAnsi="Arial" w:cs="Arial"/>
          <w:lang w:eastAsia="es-CO"/>
        </w:rPr>
        <w:t>ción en la aplicación de las</w:t>
      </w:r>
      <w:r w:rsidR="00C92743">
        <w:rPr>
          <w:rFonts w:ascii="Arial" w:eastAsia="Times New Roman" w:hAnsi="Arial" w:cs="Arial"/>
          <w:lang w:eastAsia="es-CO"/>
        </w:rPr>
        <w:t xml:space="preserve"> medidas de austeridad del gasto dispuestas en el numeral 1.1 de la Directiva Presidencial 8 de 2022 y </w:t>
      </w:r>
      <w:r w:rsidR="00BD0FD8">
        <w:rPr>
          <w:rFonts w:ascii="Arial" w:eastAsia="Times New Roman" w:hAnsi="Arial" w:cs="Arial"/>
          <w:lang w:eastAsia="es-CO"/>
        </w:rPr>
        <w:t>lo señalado en el</w:t>
      </w:r>
      <w:r w:rsidR="00C92743">
        <w:rPr>
          <w:rFonts w:ascii="Arial" w:eastAsia="Times New Roman" w:hAnsi="Arial" w:cs="Arial"/>
          <w:lang w:eastAsia="es-CO"/>
        </w:rPr>
        <w:t xml:space="preserve"> numeral 3 de la </w:t>
      </w:r>
      <w:r w:rsidR="00BD0FD8" w:rsidRPr="00EA0AA9">
        <w:rPr>
          <w:rFonts w:ascii="Arial" w:eastAsia="Calibri" w:hAnsi="Arial" w:cs="Arial"/>
          <w:color w:val="000000"/>
          <w:lang w:eastAsia="es-CO"/>
        </w:rPr>
        <w:t xml:space="preserve">Circular Conjunta </w:t>
      </w:r>
      <w:r w:rsidR="00BD0FD8" w:rsidRPr="00EA0AA9">
        <w:rPr>
          <w:rFonts w:ascii="Arial" w:eastAsia="Times New Roman" w:hAnsi="Arial" w:cs="Arial"/>
          <w:lang w:eastAsia="es-CO"/>
        </w:rPr>
        <w:t>100-005-2022</w:t>
      </w:r>
      <w:r w:rsidR="00DF7A12">
        <w:rPr>
          <w:rFonts w:ascii="Arial" w:eastAsia="Times New Roman" w:hAnsi="Arial" w:cs="Arial"/>
          <w:lang w:eastAsia="es-CO"/>
        </w:rPr>
        <w:t xml:space="preserve"> con respecto al plazo de los </w:t>
      </w:r>
      <w:r w:rsidR="00DF7A12" w:rsidRPr="007E0BED">
        <w:rPr>
          <w:rFonts w:ascii="Arial" w:eastAsia="Times New Roman" w:hAnsi="Arial" w:cs="Arial"/>
          <w:lang w:eastAsia="es-CO"/>
        </w:rPr>
        <w:t xml:space="preserve">contratos de prestación de servicios regulados en el artículo 32, numeral 3 de la Ley 80 de 1993 </w:t>
      </w:r>
      <w:r w:rsidR="00DF7A12" w:rsidRPr="007E0BED">
        <w:rPr>
          <w:rFonts w:ascii="Arial" w:eastAsia="Times New Roman" w:hAnsi="Arial" w:cs="Arial"/>
          <w:lang w:eastAsia="es-CO"/>
        </w:rPr>
        <w:lastRenderedPageBreak/>
        <w:t>y el literal h) del numeral 4 de artículo 2 de la Ley 1150 de 2007</w:t>
      </w:r>
      <w:r w:rsidR="00FF67AC" w:rsidRPr="007E0BED">
        <w:rPr>
          <w:rFonts w:ascii="Arial" w:eastAsia="Times New Roman" w:hAnsi="Arial" w:cs="Arial"/>
          <w:lang w:eastAsia="es-CO"/>
        </w:rPr>
        <w:t>, de cara</w:t>
      </w:r>
      <w:r w:rsidR="007E0BED">
        <w:rPr>
          <w:rFonts w:ascii="Arial" w:eastAsia="Times New Roman" w:hAnsi="Arial" w:cs="Arial"/>
          <w:lang w:eastAsia="es-CO"/>
        </w:rPr>
        <w:t xml:space="preserve"> a</w:t>
      </w:r>
      <w:r w:rsidR="00FF67AC" w:rsidRPr="007E0BED">
        <w:rPr>
          <w:rFonts w:ascii="Arial" w:eastAsia="Times New Roman" w:hAnsi="Arial" w:cs="Arial"/>
          <w:lang w:eastAsia="es-CO"/>
        </w:rPr>
        <w:t xml:space="preserve"> la </w:t>
      </w:r>
      <w:r w:rsidR="00A77BF4" w:rsidRPr="007E0BED">
        <w:rPr>
          <w:rFonts w:ascii="Arial" w:eastAsia="Times New Roman" w:hAnsi="Arial" w:cs="Arial"/>
          <w:lang w:eastAsia="es-CO"/>
        </w:rPr>
        <w:t>implementación del</w:t>
      </w:r>
      <w:r w:rsidR="00693FDB" w:rsidRPr="00897EAC">
        <w:rPr>
          <w:rFonts w:ascii="Arial" w:hAnsi="Arial" w:cs="Arial"/>
        </w:rPr>
        <w:t xml:space="preserve"> «P</w:t>
      </w:r>
      <w:r w:rsidR="00693FDB" w:rsidRPr="007E0BED">
        <w:rPr>
          <w:rFonts w:ascii="Arial" w:eastAsia="Times New Roman" w:hAnsi="Arial" w:cs="Arial"/>
          <w:lang w:eastAsia="es-CO"/>
        </w:rPr>
        <w:t>LAN DE FORMALIZACIÓN DEL EMPLEO PÚBLICO EN EQUIDAD - VIGENCIA 2023»</w:t>
      </w:r>
      <w:r w:rsidR="00693FDB">
        <w:rPr>
          <w:rFonts w:ascii="Arial" w:eastAsia="Times New Roman" w:hAnsi="Arial" w:cs="Arial"/>
          <w:lang w:eastAsia="es-CO"/>
        </w:rPr>
        <w:t xml:space="preserve"> liderado por el Departamento Administrativo de la Función Pública</w:t>
      </w:r>
      <w:r w:rsidR="00D95AA2">
        <w:rPr>
          <w:rFonts w:ascii="Arial" w:eastAsia="Times New Roman" w:hAnsi="Arial" w:cs="Arial"/>
          <w:lang w:eastAsia="es-CO"/>
        </w:rPr>
        <w:t>.</w:t>
      </w:r>
      <w:r w:rsidR="00DD5872">
        <w:rPr>
          <w:rFonts w:ascii="Arial" w:eastAsia="Times New Roman" w:hAnsi="Arial" w:cs="Arial"/>
          <w:lang w:eastAsia="es-CO"/>
        </w:rPr>
        <w:t xml:space="preserve"> </w:t>
      </w:r>
    </w:p>
    <w:p w14:paraId="0186DFA0" w14:textId="546AB967" w:rsidR="00165BF8" w:rsidRPr="004E0244" w:rsidRDefault="00DD5872" w:rsidP="00D95AA2">
      <w:pPr>
        <w:spacing w:after="120" w:line="276" w:lineRule="auto"/>
        <w:ind w:firstLine="708"/>
        <w:jc w:val="both"/>
        <w:textAlignment w:val="baseline"/>
        <w:rPr>
          <w:rFonts w:ascii="Arial" w:eastAsia="Times New Roman" w:hAnsi="Arial" w:cs="Arial"/>
          <w:lang w:eastAsia="es-CO"/>
        </w:rPr>
      </w:pPr>
      <w:r>
        <w:rPr>
          <w:rFonts w:ascii="Arial" w:eastAsia="Times New Roman" w:hAnsi="Arial" w:cs="Arial"/>
          <w:lang w:eastAsia="es-CO"/>
        </w:rPr>
        <w:t xml:space="preserve">En ese orden, </w:t>
      </w:r>
      <w:r w:rsidR="0080525D" w:rsidRPr="00EA0AA9">
        <w:rPr>
          <w:rFonts w:ascii="Arial" w:eastAsia="Times New Roman" w:hAnsi="Arial" w:cs="Arial"/>
          <w:lang w:eastAsia="es-CO"/>
        </w:rPr>
        <w:t xml:space="preserve">la Circular Conjunta </w:t>
      </w:r>
      <w:r w:rsidR="004E0244">
        <w:rPr>
          <w:rFonts w:ascii="Arial" w:eastAsia="Times New Roman" w:hAnsi="Arial" w:cs="Arial"/>
          <w:lang w:eastAsia="es-CO"/>
        </w:rPr>
        <w:t xml:space="preserve">No. </w:t>
      </w:r>
      <w:r w:rsidR="0080525D" w:rsidRPr="00EA0AA9">
        <w:rPr>
          <w:rFonts w:ascii="Arial" w:eastAsia="Times New Roman" w:hAnsi="Arial" w:cs="Arial"/>
          <w:lang w:eastAsia="es-CO"/>
        </w:rPr>
        <w:t>01 de</w:t>
      </w:r>
      <w:r w:rsidR="0080525D">
        <w:rPr>
          <w:rFonts w:ascii="Arial" w:eastAsia="Times New Roman" w:hAnsi="Arial" w:cs="Arial"/>
          <w:lang w:eastAsia="es-CO"/>
        </w:rPr>
        <w:t>l 5 de enero de</w:t>
      </w:r>
      <w:r w:rsidR="0080525D" w:rsidRPr="00EA0AA9">
        <w:rPr>
          <w:rFonts w:ascii="Arial" w:eastAsia="Times New Roman" w:hAnsi="Arial" w:cs="Arial"/>
          <w:lang w:eastAsia="es-CO"/>
        </w:rPr>
        <w:t xml:space="preserve"> 2023</w:t>
      </w:r>
      <w:r w:rsidR="004E0244">
        <w:rPr>
          <w:rFonts w:ascii="Arial" w:eastAsia="Times New Roman" w:hAnsi="Arial" w:cs="Arial"/>
          <w:lang w:eastAsia="es-CO"/>
        </w:rPr>
        <w:t xml:space="preserve"> no tiene </w:t>
      </w:r>
      <w:r w:rsidR="004E0244" w:rsidRPr="00897EAC">
        <w:rPr>
          <w:rFonts w:ascii="Arial" w:eastAsia="Times New Roman" w:hAnsi="Arial" w:cs="Arial"/>
          <w:i/>
          <w:iCs/>
          <w:lang w:eastAsia="es-CO"/>
        </w:rPr>
        <w:t>per se</w:t>
      </w:r>
      <w:r w:rsidR="004E0244">
        <w:rPr>
          <w:rFonts w:ascii="Arial" w:eastAsia="Times New Roman" w:hAnsi="Arial" w:cs="Arial"/>
          <w:i/>
          <w:iCs/>
          <w:lang w:eastAsia="es-CO"/>
        </w:rPr>
        <w:t xml:space="preserve"> </w:t>
      </w:r>
      <w:r w:rsidR="004E0244">
        <w:rPr>
          <w:rFonts w:ascii="Arial" w:eastAsia="Times New Roman" w:hAnsi="Arial" w:cs="Arial"/>
          <w:lang w:eastAsia="es-CO"/>
        </w:rPr>
        <w:t xml:space="preserve">una fuerza obligatoria en virtud de la cual </w:t>
      </w:r>
      <w:r w:rsidR="00AF47D5">
        <w:rPr>
          <w:rFonts w:ascii="Arial" w:eastAsia="Times New Roman" w:hAnsi="Arial" w:cs="Arial"/>
          <w:lang w:eastAsia="es-CO"/>
        </w:rPr>
        <w:t xml:space="preserve">las entidades estatales deban celebrar </w:t>
      </w:r>
      <w:r w:rsidR="004E0244">
        <w:rPr>
          <w:rFonts w:ascii="Arial" w:eastAsia="Times New Roman" w:hAnsi="Arial" w:cs="Arial"/>
          <w:lang w:eastAsia="es-CO"/>
        </w:rPr>
        <w:t xml:space="preserve">los contratos de prestación de servicios </w:t>
      </w:r>
      <w:r w:rsidR="000B5942">
        <w:rPr>
          <w:rFonts w:ascii="Arial" w:eastAsia="Times New Roman" w:hAnsi="Arial" w:cs="Arial"/>
          <w:lang w:eastAsia="es-CO"/>
        </w:rPr>
        <w:t xml:space="preserve">profesionales y de apoyo a la gestión </w:t>
      </w:r>
      <w:r w:rsidR="00B00A95">
        <w:rPr>
          <w:rFonts w:ascii="Arial" w:eastAsia="Times New Roman" w:hAnsi="Arial" w:cs="Arial"/>
          <w:lang w:eastAsia="es-CO"/>
        </w:rPr>
        <w:t xml:space="preserve">que requieran con sujeción </w:t>
      </w:r>
      <w:r w:rsidR="00B34471">
        <w:rPr>
          <w:rFonts w:ascii="Arial" w:eastAsia="Times New Roman" w:hAnsi="Arial" w:cs="Arial"/>
          <w:lang w:eastAsia="es-CO"/>
        </w:rPr>
        <w:t>irrestricta a lo establecido en cada uno de los mencionados lineamientos</w:t>
      </w:r>
      <w:r w:rsidR="00A5483A">
        <w:rPr>
          <w:rFonts w:ascii="Arial" w:eastAsia="Times New Roman" w:hAnsi="Arial" w:cs="Arial"/>
          <w:lang w:eastAsia="es-CO"/>
        </w:rPr>
        <w:t xml:space="preserve">, en la medida en que los mismos solo contienen pautas orientadoras. </w:t>
      </w:r>
      <w:r w:rsidR="004865ED">
        <w:rPr>
          <w:rFonts w:ascii="Arial" w:eastAsia="Times New Roman" w:hAnsi="Arial" w:cs="Arial"/>
          <w:lang w:eastAsia="es-CO"/>
        </w:rPr>
        <w:t>Sin embargo</w:t>
      </w:r>
      <w:r w:rsidR="00A5483A">
        <w:rPr>
          <w:rFonts w:ascii="Arial" w:eastAsia="Times New Roman" w:hAnsi="Arial" w:cs="Arial"/>
          <w:lang w:eastAsia="es-CO"/>
        </w:rPr>
        <w:t xml:space="preserve">, resulta relevante tener en cuenta </w:t>
      </w:r>
      <w:r w:rsidR="0074188C">
        <w:rPr>
          <w:rFonts w:ascii="Arial" w:eastAsia="Times New Roman" w:hAnsi="Arial" w:cs="Arial"/>
          <w:lang w:eastAsia="es-CO"/>
        </w:rPr>
        <w:t>el contenido de la mencionada circular</w:t>
      </w:r>
      <w:r w:rsidR="00C54472">
        <w:rPr>
          <w:rFonts w:ascii="Arial" w:eastAsia="Times New Roman" w:hAnsi="Arial" w:cs="Arial"/>
          <w:lang w:eastAsia="es-CO"/>
        </w:rPr>
        <w:t xml:space="preserve"> </w:t>
      </w:r>
      <w:r w:rsidR="00596EAE">
        <w:rPr>
          <w:rFonts w:ascii="Arial" w:eastAsia="Times New Roman" w:hAnsi="Arial" w:cs="Arial"/>
          <w:lang w:eastAsia="es-CO"/>
        </w:rPr>
        <w:t xml:space="preserve">ha sido formulado </w:t>
      </w:r>
      <w:r w:rsidR="00454B7B">
        <w:rPr>
          <w:rFonts w:ascii="Arial" w:eastAsia="Times New Roman" w:hAnsi="Arial" w:cs="Arial"/>
          <w:lang w:eastAsia="es-CO"/>
        </w:rPr>
        <w:t xml:space="preserve">con sustento en disposiciones </w:t>
      </w:r>
      <w:r w:rsidR="00B20D82">
        <w:rPr>
          <w:rFonts w:ascii="Arial" w:eastAsia="Times New Roman" w:hAnsi="Arial" w:cs="Arial"/>
          <w:lang w:eastAsia="es-CO"/>
        </w:rPr>
        <w:t>que hace</w:t>
      </w:r>
      <w:r w:rsidR="00281788">
        <w:rPr>
          <w:rFonts w:ascii="Arial" w:eastAsia="Times New Roman" w:hAnsi="Arial" w:cs="Arial"/>
          <w:lang w:eastAsia="es-CO"/>
        </w:rPr>
        <w:t>n</w:t>
      </w:r>
      <w:r w:rsidR="00B20D82">
        <w:rPr>
          <w:rFonts w:ascii="Arial" w:eastAsia="Times New Roman" w:hAnsi="Arial" w:cs="Arial"/>
          <w:lang w:eastAsia="es-CO"/>
        </w:rPr>
        <w:t xml:space="preserve"> parte del Estatuto General de Contratación de la Administración Pública </w:t>
      </w:r>
      <w:r w:rsidR="00C9458F">
        <w:rPr>
          <w:rFonts w:ascii="Arial" w:eastAsia="Times New Roman" w:hAnsi="Arial" w:cs="Arial"/>
          <w:lang w:eastAsia="es-CO"/>
        </w:rPr>
        <w:t xml:space="preserve">como el artículo 32, numeral 3 de la Ley 80 de 1993 y el artículo 2, numeral 4 de la Ley 1150 de 2007 </w:t>
      </w:r>
      <w:r w:rsidR="003F004F">
        <w:rPr>
          <w:rFonts w:ascii="Arial" w:eastAsia="Times New Roman" w:hAnsi="Arial" w:cs="Arial"/>
          <w:lang w:eastAsia="es-CO"/>
        </w:rPr>
        <w:t>que</w:t>
      </w:r>
      <w:r w:rsidR="00C276D7">
        <w:rPr>
          <w:rFonts w:ascii="Arial" w:eastAsia="Times New Roman" w:hAnsi="Arial" w:cs="Arial"/>
          <w:lang w:eastAsia="es-CO"/>
        </w:rPr>
        <w:t xml:space="preserve"> </w:t>
      </w:r>
      <w:r w:rsidR="00454B7B">
        <w:rPr>
          <w:rFonts w:ascii="Arial" w:eastAsia="Times New Roman" w:hAnsi="Arial" w:cs="Arial"/>
          <w:lang w:eastAsia="es-CO"/>
        </w:rPr>
        <w:t>si resultan de obligatoria observancia</w:t>
      </w:r>
      <w:r w:rsidR="00281788">
        <w:rPr>
          <w:rFonts w:ascii="Arial" w:eastAsia="Times New Roman" w:hAnsi="Arial" w:cs="Arial"/>
          <w:lang w:eastAsia="es-CO"/>
        </w:rPr>
        <w:t xml:space="preserve">, al igual que </w:t>
      </w:r>
      <w:r w:rsidR="00C276D7">
        <w:rPr>
          <w:rFonts w:ascii="Arial" w:eastAsia="Times New Roman" w:hAnsi="Arial" w:cs="Arial"/>
          <w:lang w:eastAsia="es-CO"/>
        </w:rPr>
        <w:t xml:space="preserve">en </w:t>
      </w:r>
      <w:r w:rsidR="00281788">
        <w:rPr>
          <w:rFonts w:ascii="Arial" w:eastAsia="Times New Roman" w:hAnsi="Arial" w:cs="Arial"/>
          <w:lang w:eastAsia="es-CO"/>
        </w:rPr>
        <w:t xml:space="preserve">precedentes como la </w:t>
      </w:r>
      <w:r w:rsidR="003F004F" w:rsidRPr="003F004F">
        <w:rPr>
          <w:rFonts w:ascii="Arial" w:eastAsia="Times New Roman" w:hAnsi="Arial" w:cs="Arial"/>
          <w:lang w:eastAsia="es-CO"/>
        </w:rPr>
        <w:t>Sentencia de Unificación Jurisprudencial SUJ-025-CE-S2-2021 de la Sección Segunda del Consejo de Estado</w:t>
      </w:r>
      <w:r w:rsidR="003F004F">
        <w:rPr>
          <w:rFonts w:ascii="Arial" w:eastAsia="Times New Roman" w:hAnsi="Arial" w:cs="Arial"/>
          <w:lang w:eastAsia="es-CO"/>
        </w:rPr>
        <w:t xml:space="preserve">, que marca el derrotero interpretativo de la </w:t>
      </w:r>
      <w:r w:rsidR="0014084A">
        <w:rPr>
          <w:rFonts w:ascii="Arial" w:eastAsia="Times New Roman" w:hAnsi="Arial" w:cs="Arial"/>
          <w:lang w:eastAsia="es-CO"/>
        </w:rPr>
        <w:t xml:space="preserve">tipología contractual en comento. </w:t>
      </w:r>
      <w:r w:rsidR="003A5C1B">
        <w:rPr>
          <w:rFonts w:ascii="Arial" w:eastAsia="Times New Roman" w:hAnsi="Arial" w:cs="Arial"/>
          <w:lang w:eastAsia="es-CO"/>
        </w:rPr>
        <w:t xml:space="preserve">Dado </w:t>
      </w:r>
      <w:r w:rsidR="009B4DAC">
        <w:rPr>
          <w:rFonts w:ascii="Arial" w:eastAsia="Times New Roman" w:hAnsi="Arial" w:cs="Arial"/>
          <w:lang w:eastAsia="es-CO"/>
        </w:rPr>
        <w:t>esto</w:t>
      </w:r>
      <w:r w:rsidR="003A5C1B">
        <w:rPr>
          <w:rFonts w:ascii="Arial" w:eastAsia="Times New Roman" w:hAnsi="Arial" w:cs="Arial"/>
          <w:lang w:eastAsia="es-CO"/>
        </w:rPr>
        <w:t xml:space="preserve">, corresponde a cada entidad estatal </w:t>
      </w:r>
      <w:r w:rsidR="00BD657A">
        <w:rPr>
          <w:rFonts w:ascii="Arial" w:eastAsia="Times New Roman" w:hAnsi="Arial" w:cs="Arial"/>
          <w:lang w:eastAsia="es-CO"/>
        </w:rPr>
        <w:t>determinar</w:t>
      </w:r>
      <w:r w:rsidR="003A5C1B">
        <w:rPr>
          <w:rFonts w:ascii="Arial" w:eastAsia="Times New Roman" w:hAnsi="Arial" w:cs="Arial"/>
          <w:lang w:eastAsia="es-CO"/>
        </w:rPr>
        <w:t xml:space="preserve"> en cada caso </w:t>
      </w:r>
      <w:r w:rsidR="00BD657A">
        <w:rPr>
          <w:rFonts w:ascii="Arial" w:eastAsia="Times New Roman" w:hAnsi="Arial" w:cs="Arial"/>
          <w:lang w:eastAsia="es-CO"/>
        </w:rPr>
        <w:t>la procedencia</w:t>
      </w:r>
      <w:r w:rsidR="0074188C">
        <w:rPr>
          <w:rFonts w:ascii="Arial" w:eastAsia="Times New Roman" w:hAnsi="Arial" w:cs="Arial"/>
          <w:lang w:eastAsia="es-CO"/>
        </w:rPr>
        <w:t xml:space="preserve"> </w:t>
      </w:r>
      <w:r w:rsidR="00BD657A">
        <w:rPr>
          <w:rFonts w:ascii="Arial" w:eastAsia="Times New Roman" w:hAnsi="Arial" w:cs="Arial"/>
          <w:lang w:eastAsia="es-CO"/>
        </w:rPr>
        <w:t>de aplicar uno</w:t>
      </w:r>
      <w:r w:rsidR="003662A5">
        <w:rPr>
          <w:rFonts w:ascii="Arial" w:eastAsia="Times New Roman" w:hAnsi="Arial" w:cs="Arial"/>
          <w:lang w:eastAsia="es-CO"/>
        </w:rPr>
        <w:t xml:space="preserve"> u otro lineamiento, teniendo en cuentas las circunstancias particulares que incumben al contrato, al igual que el marco jurídico </w:t>
      </w:r>
      <w:r w:rsidR="009B4DAC">
        <w:rPr>
          <w:rFonts w:ascii="Arial" w:eastAsia="Times New Roman" w:hAnsi="Arial" w:cs="Arial"/>
          <w:lang w:eastAsia="es-CO"/>
        </w:rPr>
        <w:t>legal y reglamentario aplicable.</w:t>
      </w:r>
      <w:r w:rsidR="00BD657A">
        <w:rPr>
          <w:rFonts w:ascii="Arial" w:eastAsia="Times New Roman" w:hAnsi="Arial" w:cs="Arial"/>
          <w:lang w:eastAsia="es-CO"/>
        </w:rPr>
        <w:t xml:space="preserve"> </w:t>
      </w:r>
      <w:r w:rsidR="00AF47D5">
        <w:rPr>
          <w:rFonts w:ascii="Arial" w:eastAsia="Times New Roman" w:hAnsi="Arial" w:cs="Arial"/>
          <w:lang w:eastAsia="es-CO"/>
        </w:rPr>
        <w:t xml:space="preserve">  </w:t>
      </w:r>
    </w:p>
    <w:p w14:paraId="5835DAFD" w14:textId="4CFCF5E6" w:rsidR="00EA0AA9" w:rsidRPr="00EA0AA9" w:rsidRDefault="00EA0AA9" w:rsidP="00EA0AA9">
      <w:pPr>
        <w:autoSpaceDE w:val="0"/>
        <w:autoSpaceDN w:val="0"/>
        <w:adjustRightInd w:val="0"/>
        <w:spacing w:after="0" w:line="276" w:lineRule="auto"/>
        <w:jc w:val="both"/>
        <w:rPr>
          <w:rFonts w:ascii="Arial" w:eastAsia="Times New Roman" w:hAnsi="Arial" w:cs="Arial"/>
          <w:lang w:eastAsia="es-CO"/>
        </w:rPr>
      </w:pPr>
      <w:r w:rsidRPr="00EA0AA9">
        <w:rPr>
          <w:rFonts w:ascii="Arial" w:eastAsia="Times New Roman" w:hAnsi="Arial" w:cs="Arial"/>
          <w:color w:val="000000"/>
          <w:szCs w:val="24"/>
          <w:lang w:val="es-ES_tradnl" w:eastAsia="es-ES_tradnl"/>
        </w:rPr>
        <w:tab/>
      </w:r>
      <w:r w:rsidR="0066065D">
        <w:rPr>
          <w:rFonts w:ascii="Arial" w:eastAsia="Times New Roman" w:hAnsi="Arial" w:cs="Arial"/>
          <w:color w:val="000000"/>
          <w:szCs w:val="24"/>
          <w:lang w:val="es-ES_tradnl" w:eastAsia="es-ES_tradnl"/>
        </w:rPr>
        <w:t>Explicado lo anterior</w:t>
      </w:r>
      <w:r w:rsidRPr="00EA0AA9">
        <w:rPr>
          <w:rFonts w:ascii="Arial" w:eastAsia="Times New Roman" w:hAnsi="Arial" w:cs="Arial"/>
          <w:color w:val="000000"/>
          <w:szCs w:val="24"/>
          <w:lang w:val="es-ES_tradnl" w:eastAsia="es-ES_tradnl"/>
        </w:rPr>
        <w:t>, teniendo en cuenta que su consulta tiene como objeto que la Agencia Nacional de Contratación Pública – Colombia Compra Eficiente determine si los lineamiento</w:t>
      </w:r>
      <w:r w:rsidR="007E0BED">
        <w:rPr>
          <w:rFonts w:ascii="Arial" w:eastAsia="Times New Roman" w:hAnsi="Arial" w:cs="Arial"/>
          <w:color w:val="000000"/>
          <w:szCs w:val="24"/>
          <w:lang w:val="es-ES_tradnl" w:eastAsia="es-ES_tradnl"/>
        </w:rPr>
        <w:t>s</w:t>
      </w:r>
      <w:r w:rsidRPr="00EA0AA9">
        <w:rPr>
          <w:rFonts w:ascii="Arial" w:eastAsia="Times New Roman" w:hAnsi="Arial" w:cs="Arial"/>
          <w:color w:val="000000"/>
          <w:szCs w:val="24"/>
          <w:lang w:val="es-ES_tradnl" w:eastAsia="es-ES_tradnl"/>
        </w:rPr>
        <w:t xml:space="preserve"> establecidos en la Circular Conjunta No.01 del 5 de enero de 2023 deben ser observados por una sociedad de economía mixta, en donde la participación mayoritaria es del Estado, en el siguiente numeral se analizará el régimen contractual de las Sociedades de Economía Mixta, para establecer: i) si estas se encuentran dentro del grupo de entidades señaladas en la circular, esto es</w:t>
      </w:r>
      <w:r w:rsidRPr="00EA0AA9">
        <w:rPr>
          <w:rFonts w:ascii="Arial" w:eastAsia="Times New Roman" w:hAnsi="Arial" w:cs="Arial"/>
          <w:lang w:eastAsia="es-CO"/>
        </w:rPr>
        <w:t xml:space="preserve">, órganos, organismos y entidades del sector central y descentralizado de la rama ejecutiva del orden nacional y territorial, y </w:t>
      </w:r>
      <w:proofErr w:type="spellStart"/>
      <w:r w:rsidRPr="00EA0AA9">
        <w:rPr>
          <w:rFonts w:ascii="Arial" w:eastAsia="Times New Roman" w:hAnsi="Arial" w:cs="Arial"/>
          <w:lang w:eastAsia="es-CO"/>
        </w:rPr>
        <w:t>ii</w:t>
      </w:r>
      <w:proofErr w:type="spellEnd"/>
      <w:r w:rsidRPr="00EA0AA9">
        <w:rPr>
          <w:rFonts w:ascii="Arial" w:eastAsia="Times New Roman" w:hAnsi="Arial" w:cs="Arial"/>
          <w:lang w:eastAsia="es-CO"/>
        </w:rPr>
        <w:t xml:space="preserve">) si deben o no aplicar los lineamientos que allí se establecen, relacionados con celebración de contratos prestación de servicios profesionales y de apoyo a la gestión previstos en el artículo 2, numeral 4, literal </w:t>
      </w:r>
      <w:r w:rsidR="007E0BED">
        <w:rPr>
          <w:rFonts w:ascii="Arial" w:eastAsia="Times New Roman" w:hAnsi="Arial" w:cs="Arial"/>
          <w:lang w:eastAsia="es-CO"/>
        </w:rPr>
        <w:t>h)</w:t>
      </w:r>
      <w:r w:rsidRPr="00EA0AA9">
        <w:rPr>
          <w:rFonts w:ascii="Arial" w:eastAsia="Times New Roman" w:hAnsi="Arial" w:cs="Arial"/>
          <w:lang w:eastAsia="es-CO"/>
        </w:rPr>
        <w:t xml:space="preserve">, de la Ley 1150 de 2007, con personas naturales para la vigencia 2023. </w:t>
      </w:r>
    </w:p>
    <w:p w14:paraId="251EF7D9" w14:textId="77777777" w:rsidR="00EA0AA9" w:rsidRPr="00EA0AA9" w:rsidRDefault="00EA0AA9" w:rsidP="00EA0AA9">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301714CD" w14:textId="5EC8BE5A" w:rsidR="00EA0AA9" w:rsidRPr="00EA0AA9" w:rsidRDefault="00EA0AA9" w:rsidP="00EA0AA9">
      <w:pPr>
        <w:spacing w:after="0" w:line="276" w:lineRule="auto"/>
        <w:jc w:val="both"/>
        <w:rPr>
          <w:rFonts w:ascii="Arial" w:eastAsia="Calibri" w:hAnsi="Arial" w:cs="Arial"/>
          <w:b/>
          <w:bCs/>
          <w:color w:val="000000"/>
          <w:szCs w:val="24"/>
          <w:lang w:val="es-ES_tradnl" w:eastAsia="es-ES_tradnl"/>
        </w:rPr>
      </w:pPr>
      <w:r w:rsidRPr="00EA0AA9">
        <w:rPr>
          <w:rFonts w:ascii="Arial" w:eastAsia="Calibri" w:hAnsi="Arial" w:cs="Arial"/>
          <w:b/>
          <w:bCs/>
          <w:color w:val="000000"/>
          <w:szCs w:val="24"/>
          <w:lang w:val="es-ES_tradnl" w:eastAsia="es-ES_tradnl"/>
        </w:rPr>
        <w:t>2.2. Régimen contractual de las Sociedades de Economía Mixta</w:t>
      </w:r>
      <w:r w:rsidR="008D6901">
        <w:rPr>
          <w:rFonts w:ascii="Arial" w:eastAsia="Calibri" w:hAnsi="Arial" w:cs="Arial"/>
          <w:b/>
          <w:bCs/>
          <w:color w:val="000000"/>
          <w:szCs w:val="24"/>
          <w:lang w:val="es-ES_tradnl" w:eastAsia="es-ES_tradnl"/>
        </w:rPr>
        <w:t>. Aplicabilidad de la Circular Conjunta No. 1 de 2023.</w:t>
      </w:r>
    </w:p>
    <w:p w14:paraId="0085D591" w14:textId="77777777" w:rsidR="00EA0AA9" w:rsidRPr="00EA0AA9" w:rsidRDefault="00EA0AA9" w:rsidP="00EA0AA9">
      <w:pPr>
        <w:spacing w:after="0" w:line="276" w:lineRule="auto"/>
        <w:jc w:val="both"/>
        <w:rPr>
          <w:rFonts w:ascii="Arial" w:eastAsia="Calibri" w:hAnsi="Arial" w:cs="Arial"/>
          <w:b/>
          <w:bCs/>
          <w:color w:val="000000"/>
          <w:szCs w:val="24"/>
          <w:lang w:val="es-ES_tradnl" w:eastAsia="es-ES_tradnl"/>
        </w:rPr>
      </w:pPr>
    </w:p>
    <w:p w14:paraId="295ECE08" w14:textId="77777777" w:rsidR="00EA0AA9" w:rsidRPr="00EA0AA9" w:rsidRDefault="00EA0AA9" w:rsidP="00EA0AA9">
      <w:pPr>
        <w:autoSpaceDE w:val="0"/>
        <w:autoSpaceDN w:val="0"/>
        <w:adjustRightInd w:val="0"/>
        <w:spacing w:after="120" w:line="276" w:lineRule="auto"/>
        <w:jc w:val="both"/>
        <w:rPr>
          <w:rFonts w:ascii="Arial" w:eastAsia="Times New Roman" w:hAnsi="Arial" w:cs="Arial"/>
          <w:szCs w:val="24"/>
          <w:lang w:val="es-ES_tradnl" w:eastAsia="es-ES_tradnl"/>
        </w:rPr>
      </w:pPr>
      <w:r w:rsidRPr="00EA0AA9">
        <w:rPr>
          <w:rFonts w:ascii="Arial" w:eastAsia="Times New Roman" w:hAnsi="Arial" w:cs="Arial"/>
          <w:color w:val="000000"/>
          <w:szCs w:val="24"/>
          <w:lang w:val="es-ES_tradnl" w:eastAsia="es-ES_tradnl"/>
        </w:rPr>
        <w:t>En nuestro ordenamiento jurídico el</w:t>
      </w:r>
      <w:r w:rsidRPr="00EA0AA9">
        <w:rPr>
          <w:rFonts w:ascii="Arial" w:eastAsia="Times New Roman" w:hAnsi="Arial" w:cs="Arial"/>
          <w:szCs w:val="24"/>
          <w:lang w:val="es-ES_tradnl" w:eastAsia="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3512BEC8" w14:textId="77777777" w:rsidR="00EA0AA9" w:rsidRPr="00EA0AA9" w:rsidRDefault="00EA0AA9" w:rsidP="00EA0AA9">
      <w:pPr>
        <w:spacing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lastRenderedPageBreak/>
        <w:t>En este sentido, la misma Ley, en los artículos 38 y 68, clasifica a las sociedades de economía mixta como entidades descentralizadas por servicios, con personería jurídica, autonomía administrativa y patrimonio propio</w:t>
      </w:r>
      <w:r w:rsidRPr="00EA0AA9">
        <w:rPr>
          <w:rFonts w:ascii="Arial" w:eastAsia="Times New Roman" w:hAnsi="Arial" w:cs="Arial"/>
          <w:szCs w:val="24"/>
          <w:vertAlign w:val="superscript"/>
          <w:lang w:val="es-ES_tradnl" w:eastAsia="es-MX"/>
        </w:rPr>
        <w:footnoteReference w:id="4"/>
      </w:r>
      <w:r w:rsidRPr="00EA0AA9">
        <w:rPr>
          <w:rFonts w:ascii="Arial" w:eastAsia="Times New Roman" w:hAnsi="Arial" w:cs="Arial"/>
          <w:szCs w:val="24"/>
          <w:lang w:val="es-ES_tradnl" w:eastAsia="es-MX"/>
        </w:rPr>
        <w:t>, que pueden ser del orden nacional, departamental o municipal, según su órgano de creación</w:t>
      </w:r>
      <w:r w:rsidRPr="00EA0AA9">
        <w:rPr>
          <w:rFonts w:ascii="Arial" w:eastAsia="Times New Roman" w:hAnsi="Arial" w:cs="Arial"/>
          <w:szCs w:val="24"/>
          <w:vertAlign w:val="superscript"/>
          <w:lang w:val="es-ES_tradnl" w:eastAsia="es-MX"/>
        </w:rPr>
        <w:footnoteReference w:id="5"/>
      </w:r>
      <w:r w:rsidRPr="00EA0AA9">
        <w:rPr>
          <w:rFonts w:ascii="Arial" w:eastAsia="Times New Roman" w:hAnsi="Arial" w:cs="Arial"/>
          <w:szCs w:val="24"/>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rasgos: i) pertenecen a la rama ejecutiva del poder público, como manifestación de la descentralización por servicios. Así mismo, </w:t>
      </w:r>
      <w:proofErr w:type="spellStart"/>
      <w:r w:rsidRPr="00EA0AA9">
        <w:rPr>
          <w:rFonts w:ascii="Arial" w:eastAsia="Times New Roman" w:hAnsi="Arial" w:cs="Arial"/>
          <w:szCs w:val="24"/>
          <w:lang w:val="es-ES_tradnl" w:eastAsia="es-MX"/>
        </w:rPr>
        <w:t>ii</w:t>
      </w:r>
      <w:proofErr w:type="spellEnd"/>
      <w:r w:rsidRPr="00EA0AA9">
        <w:rPr>
          <w:rFonts w:ascii="Arial" w:eastAsia="Times New Roman" w:hAnsi="Arial" w:cs="Arial"/>
          <w:szCs w:val="24"/>
          <w:lang w:val="es-ES_tradnl" w:eastAsia="es-MX"/>
        </w:rPr>
        <w:t xml:space="preserve">) están sujetas al control fiscal, financiero, de gestión y de resultados en cabeza de la Contraloría General de la República. Por otra parte, </w:t>
      </w:r>
      <w:proofErr w:type="spellStart"/>
      <w:r w:rsidRPr="00EA0AA9">
        <w:rPr>
          <w:rFonts w:ascii="Arial" w:eastAsia="Times New Roman" w:hAnsi="Arial" w:cs="Arial"/>
          <w:szCs w:val="24"/>
          <w:lang w:val="es-ES_tradnl" w:eastAsia="es-MX"/>
        </w:rPr>
        <w:t>iii</w:t>
      </w:r>
      <w:proofErr w:type="spellEnd"/>
      <w:r w:rsidRPr="00EA0AA9">
        <w:rPr>
          <w:rFonts w:ascii="Arial" w:eastAsia="Times New Roman" w:hAnsi="Arial" w:cs="Arial"/>
          <w:szCs w:val="24"/>
          <w:lang w:val="es-ES_tradnl" w:eastAsia="es-MX"/>
        </w:rPr>
        <w:t xml:space="preserve">) se someten al control político, que ejerce directamente el Congreso de la República. Además, </w:t>
      </w:r>
      <w:proofErr w:type="spellStart"/>
      <w:r w:rsidRPr="00EA0AA9">
        <w:rPr>
          <w:rFonts w:ascii="Arial" w:eastAsia="Times New Roman" w:hAnsi="Arial" w:cs="Arial"/>
          <w:szCs w:val="24"/>
          <w:lang w:val="es-ES_tradnl" w:eastAsia="es-MX"/>
        </w:rPr>
        <w:t>iv</w:t>
      </w:r>
      <w:proofErr w:type="spellEnd"/>
      <w:r w:rsidRPr="00EA0AA9">
        <w:rPr>
          <w:rFonts w:ascii="Arial" w:eastAsia="Times New Roman" w:hAnsi="Arial" w:cs="Arial"/>
          <w:szCs w:val="24"/>
          <w:lang w:val="es-ES_tradnl" w:eastAsia="es-MX"/>
        </w:rPr>
        <w:t xml:space="preserve">)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w:t>
      </w:r>
      <w:proofErr w:type="spellStart"/>
      <w:r w:rsidRPr="00EA0AA9">
        <w:rPr>
          <w:rFonts w:ascii="Arial" w:eastAsia="Times New Roman" w:hAnsi="Arial" w:cs="Arial"/>
          <w:szCs w:val="24"/>
          <w:lang w:val="es-ES_tradnl" w:eastAsia="es-MX"/>
        </w:rPr>
        <w:t>vii</w:t>
      </w:r>
      <w:proofErr w:type="spellEnd"/>
      <w:r w:rsidRPr="00EA0AA9">
        <w:rPr>
          <w:rFonts w:ascii="Arial" w:eastAsia="Times New Roman" w:hAnsi="Arial" w:cs="Arial"/>
          <w:szCs w:val="24"/>
          <w:lang w:val="es-ES_tradnl" w:eastAsia="es-MX"/>
        </w:rPr>
        <w:t xml:space="preserve">) en materia presupuestal, las sociedades de economía mixta quedan sujetas a las reglas de la ley orgánica del presupuesto. De otro lado, </w:t>
      </w:r>
      <w:proofErr w:type="spellStart"/>
      <w:r w:rsidRPr="00EA0AA9">
        <w:rPr>
          <w:rFonts w:ascii="Arial" w:eastAsia="Times New Roman" w:hAnsi="Arial" w:cs="Arial"/>
          <w:szCs w:val="24"/>
          <w:lang w:val="es-ES_tradnl" w:eastAsia="es-MX"/>
        </w:rPr>
        <w:t>viii</w:t>
      </w:r>
      <w:proofErr w:type="spellEnd"/>
      <w:r w:rsidRPr="00EA0AA9">
        <w:rPr>
          <w:rFonts w:ascii="Arial" w:eastAsia="Times New Roman" w:hAnsi="Arial" w:cs="Arial"/>
          <w:szCs w:val="24"/>
          <w:lang w:val="es-ES_tradnl" w:eastAsia="es-MX"/>
        </w:rPr>
        <w:t xml:space="preserve">) en materia contable, quedan vinculadas a las reglas de contabilidad oficial. Además, </w:t>
      </w:r>
      <w:proofErr w:type="spellStart"/>
      <w:r w:rsidRPr="00EA0AA9">
        <w:rPr>
          <w:rFonts w:ascii="Arial" w:eastAsia="Times New Roman" w:hAnsi="Arial" w:cs="Arial"/>
          <w:szCs w:val="24"/>
          <w:lang w:val="es-ES_tradnl" w:eastAsia="es-MX"/>
        </w:rPr>
        <w:t>ix</w:t>
      </w:r>
      <w:proofErr w:type="spellEnd"/>
      <w:r w:rsidRPr="00EA0AA9">
        <w:rPr>
          <w:rFonts w:ascii="Arial" w:eastAsia="Times New Roman" w:hAnsi="Arial" w:cs="Arial"/>
          <w:szCs w:val="24"/>
          <w:lang w:val="es-ES_tradnl" w:eastAsia="es-MX"/>
        </w:rPr>
        <w:t>) se rigen por el derecho privado, en virtud de la naturaleza de las actividades que desarrollan.  </w:t>
      </w:r>
    </w:p>
    <w:p w14:paraId="2B2DD4A3" w14:textId="77777777" w:rsidR="00EA0AA9" w:rsidRPr="00EA0AA9" w:rsidRDefault="00EA0AA9" w:rsidP="00EA0AA9">
      <w:pPr>
        <w:spacing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 xml:space="preserve">Sin embargo, esta Corporación, en sentencia C-529 del 12 de julio de 2006, hizo énfasis en que, a pesar del sometimiento al régimen jurídico de derecho privado para el desarrollo de sus actividades, las sociedades de economía mixta no pierden su carácter de expresión </w:t>
      </w:r>
      <w:r w:rsidRPr="00EA0AA9">
        <w:rPr>
          <w:rFonts w:ascii="Arial" w:eastAsia="Times New Roman" w:hAnsi="Arial" w:cs="Arial"/>
          <w:szCs w:val="24"/>
          <w:lang w:val="es-ES_tradnl" w:eastAsia="es-MX"/>
        </w:rPr>
        <w:lastRenderedPageBreak/>
        <w:t>organizacional de la actividad estatal</w:t>
      </w:r>
      <w:r w:rsidRPr="00EA0AA9">
        <w:rPr>
          <w:rFonts w:ascii="Arial" w:eastAsia="Times New Roman" w:hAnsi="Arial" w:cs="Arial"/>
          <w:szCs w:val="24"/>
          <w:vertAlign w:val="superscript"/>
          <w:lang w:val="es-ES_tradnl" w:eastAsia="es-MX"/>
        </w:rPr>
        <w:footnoteReference w:id="6"/>
      </w:r>
      <w:r w:rsidRPr="00EA0AA9">
        <w:rPr>
          <w:rFonts w:ascii="Arial" w:eastAsia="Times New Roman" w:hAnsi="Arial" w:cs="Arial"/>
          <w:szCs w:val="24"/>
          <w:lang w:val="es-ES_tradnl" w:eastAsia="es-MX"/>
        </w:rPr>
        <w:t>, más precisamente de la función administrativa</w:t>
      </w:r>
      <w:r w:rsidRPr="00EA0AA9">
        <w:rPr>
          <w:rFonts w:ascii="Arial" w:eastAsia="Times New Roman" w:hAnsi="Arial" w:cs="Arial"/>
          <w:szCs w:val="24"/>
          <w:vertAlign w:val="superscript"/>
          <w:lang w:val="es-ES_tradnl" w:eastAsia="es-MX"/>
        </w:rPr>
        <w:footnoteReference w:id="7"/>
      </w:r>
      <w:r w:rsidRPr="00EA0AA9">
        <w:rPr>
          <w:rFonts w:ascii="Arial" w:eastAsia="Times New Roman" w:hAnsi="Arial" w:cs="Arial"/>
          <w:szCs w:val="24"/>
          <w:lang w:val="es-ES_tradnl" w:eastAsia="es-MX"/>
        </w:rPr>
        <w:t>, en virtud del aporte público en la constitución del capital social y la consiguiente pertenencia a la administración pública, en la condición de entidades descentralizadas.</w:t>
      </w:r>
    </w:p>
    <w:p w14:paraId="18434879" w14:textId="77777777" w:rsidR="00EA0AA9" w:rsidRPr="00EA0AA9" w:rsidRDefault="00EA0AA9" w:rsidP="00EA0AA9">
      <w:pPr>
        <w:spacing w:before="120"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En este orden de ideas,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w:t>
      </w:r>
    </w:p>
    <w:p w14:paraId="683FFE38" w14:textId="77777777" w:rsidR="00EA0AA9" w:rsidRPr="00EA0AA9" w:rsidRDefault="00EA0AA9" w:rsidP="00EA0AA9">
      <w:pPr>
        <w:spacing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 xml:space="preserve">Conforme con lo anterior, hasta este punto podría indicarse que, en términos generales las sociedades comerciales de economía mixta son organismos autorizados por la ley, que pertenecen a la rama ejecutiva del poder público, en el orden nacional y territorial como manifestación de la descentralización por servicios. Así, en relación con el ámbito de aplicación de la Circular Conjunta No. 01 del 5 de enero de 2023, que se dirige a la órganos, </w:t>
      </w:r>
      <w:r w:rsidRPr="00EA0AA9">
        <w:rPr>
          <w:rFonts w:ascii="Arial" w:eastAsia="Times New Roman" w:hAnsi="Arial" w:cs="Arial"/>
          <w:i/>
          <w:iCs/>
          <w:szCs w:val="24"/>
          <w:lang w:val="es-ES_tradnl" w:eastAsia="es-MX"/>
        </w:rPr>
        <w:t>organismos</w:t>
      </w:r>
      <w:r w:rsidRPr="00EA0AA9">
        <w:rPr>
          <w:rFonts w:ascii="Arial" w:eastAsia="Times New Roman" w:hAnsi="Arial" w:cs="Arial"/>
          <w:szCs w:val="24"/>
          <w:lang w:val="es-ES_tradnl" w:eastAsia="es-MX"/>
        </w:rPr>
        <w:t xml:space="preserve"> y entidades del sector central y descentralizado de la rama ejecutiva del orden nacional y territorial, en principio, estas se encuentran dentro de las entidades destinatarias de la circular. No obstante, conviene analizar el régimen aplicable para los actos y contratos que celebran las sociedades de economía mixta, para determinar si deben o no aplicar los lineamientos que allí se establecen, relacionados con celebración de contratos prestación de servicios profesionales y de apoyo a la gestión, previstos en el artículo 2, numeral 4, literal H, de la Ley 1150 de 2007, con personas naturales para la vigencia 2023. </w:t>
      </w:r>
    </w:p>
    <w:p w14:paraId="7A088BA3" w14:textId="77777777" w:rsidR="00EA0AA9" w:rsidRPr="00EA0AA9" w:rsidRDefault="00EA0AA9" w:rsidP="00EA0AA9">
      <w:pPr>
        <w:spacing w:before="120"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 xml:space="preserve"> Al respecto, el literal a), del artículo 2 de la Ley 80 de 1993, señala que son entidades estatales las sociedades de economía mixta en las que el Estado tenga participación superior al </w:t>
      </w:r>
      <w:r w:rsidRPr="00EA0AA9">
        <w:rPr>
          <w:rFonts w:ascii="Arial" w:eastAsia="Times New Roman" w:hAnsi="Arial" w:cs="Arial"/>
          <w:szCs w:val="24"/>
          <w:lang w:val="es-ES_tradnl" w:eastAsia="es-MX"/>
        </w:rPr>
        <w:lastRenderedPageBreak/>
        <w:t>cincuenta por ciento (50%)</w:t>
      </w:r>
      <w:r w:rsidRPr="00EA0AA9">
        <w:rPr>
          <w:rFonts w:ascii="Arial" w:eastAsia="Times New Roman" w:hAnsi="Arial" w:cs="Arial"/>
          <w:szCs w:val="24"/>
          <w:vertAlign w:val="superscript"/>
          <w:lang w:val="es-ES_tradnl" w:eastAsia="es-MX"/>
        </w:rPr>
        <w:footnoteReference w:id="8"/>
      </w:r>
      <w:r w:rsidRPr="00EA0AA9">
        <w:rPr>
          <w:rFonts w:ascii="Arial" w:eastAsia="Times New Roman" w:hAnsi="Arial" w:cs="Arial"/>
          <w:szCs w:val="24"/>
          <w:lang w:val="es-ES_tradnl" w:eastAsia="es-MX"/>
        </w:rPr>
        <w:t xml:space="preserve">. Esto significa que el legislador, en el año 1993, estableció que las sociedades de economía mixta donde el Estado tenga participación superior al cincuenta por ciento (50%) están sujetos al Estatuto General de Contratación de la Administración Pública. </w:t>
      </w:r>
    </w:p>
    <w:p w14:paraId="34E1D3EB" w14:textId="77777777" w:rsidR="00EA0AA9" w:rsidRPr="00EA0AA9" w:rsidRDefault="00EA0AA9" w:rsidP="00EA0AA9">
      <w:pPr>
        <w:spacing w:before="120"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Frente al particular, el Consejo de Estado, en el concepto 1127 del 10 de diciembre de 2004, estableció que del análisis de esta norma se concluye que: «si la participación estatal en una sociedad de economía mixta es superior al cincuenta por ciento (50%) de su capital, ya no le aplica el derecho privado, como es la regla general, sino el Estatuto General de Contratación de la Administración Pública»</w:t>
      </w:r>
      <w:r w:rsidRPr="00EA0AA9">
        <w:rPr>
          <w:rFonts w:ascii="Arial" w:eastAsia="Times New Roman" w:hAnsi="Arial" w:cs="Arial"/>
          <w:szCs w:val="24"/>
          <w:vertAlign w:val="superscript"/>
          <w:lang w:val="es-ES_tradnl" w:eastAsia="es-MX"/>
        </w:rPr>
        <w:footnoteReference w:id="9"/>
      </w:r>
      <w:r w:rsidRPr="00EA0AA9">
        <w:rPr>
          <w:rFonts w:ascii="Arial" w:eastAsia="Times New Roman" w:hAnsi="Arial" w:cs="Arial"/>
          <w:szCs w:val="24"/>
          <w:lang w:val="es-ES_tradnl" w:eastAsia="es-MX"/>
        </w:rPr>
        <w:t xml:space="preserve">. Es claro, entonces, que las sociedades de economía mixta con participación estatal superior al cincuenta por ciento (50%) se rigen en materia contractual por la Ley 80 de 1993, de acuerdo con la libertad de configuración del legislador en la materia. </w:t>
      </w:r>
    </w:p>
    <w:p w14:paraId="568BA0D5" w14:textId="77777777" w:rsidR="00EA0AA9" w:rsidRPr="00EA0AA9" w:rsidRDefault="00EA0AA9" w:rsidP="00EA0AA9">
      <w:pPr>
        <w:spacing w:before="120" w:after="120" w:line="276" w:lineRule="auto"/>
        <w:ind w:firstLine="709"/>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Sin embargo, actualmente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Estatuto General de Contratación la Administración Pública, en adelante EGCAP,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w:t>
      </w:r>
      <w:r w:rsidRPr="00EA0AA9">
        <w:rPr>
          <w:rFonts w:ascii="Arial" w:eastAsia="Times New Roman" w:hAnsi="Arial" w:cs="Arial"/>
          <w:szCs w:val="24"/>
          <w:vertAlign w:val="superscript"/>
          <w:lang w:val="es-ES_tradnl" w:eastAsia="es-MX"/>
        </w:rPr>
        <w:footnoteReference w:id="10"/>
      </w:r>
      <w:r w:rsidRPr="00EA0AA9">
        <w:rPr>
          <w:rFonts w:ascii="Arial" w:eastAsia="Times New Roman" w:hAnsi="Arial" w:cs="Arial"/>
          <w:szCs w:val="24"/>
          <w:lang w:val="es-ES_tradnl" w:eastAsia="es-MX"/>
        </w:rPr>
        <w:t xml:space="preserve">. En otras palabras, el legislador estableció que las sociedades de economía mixta en las que el Estado tenga participación superior al cincuenta por ciento (50%), cuando se encuentran en competencia con el sector privado o público, nacional o </w:t>
      </w:r>
      <w:r w:rsidRPr="00EA0AA9">
        <w:rPr>
          <w:rFonts w:ascii="Arial" w:eastAsia="Times New Roman" w:hAnsi="Arial" w:cs="Arial"/>
          <w:szCs w:val="24"/>
          <w:lang w:val="es-ES_tradnl" w:eastAsia="es-MX"/>
        </w:rPr>
        <w:lastRenderedPageBreak/>
        <w:t>internacional o desarrollan su actividad en mercados regulados estarán sometidos al derecho privado.</w:t>
      </w:r>
    </w:p>
    <w:p w14:paraId="45A5E9A4" w14:textId="439C67F3" w:rsidR="00EA0AA9" w:rsidRPr="00EA0AA9" w:rsidRDefault="0066065D" w:rsidP="00EA0AA9">
      <w:pPr>
        <w:spacing w:after="0" w:line="276" w:lineRule="auto"/>
        <w:ind w:firstLine="709"/>
        <w:jc w:val="both"/>
        <w:textAlignment w:val="baseline"/>
        <w:rPr>
          <w:rFonts w:ascii="Arial" w:eastAsia="Times New Roman" w:hAnsi="Arial" w:cs="Arial"/>
          <w:szCs w:val="24"/>
          <w:lang w:val="es-ES_tradnl" w:eastAsia="es-MX"/>
        </w:rPr>
      </w:pPr>
      <w:r>
        <w:rPr>
          <w:rFonts w:ascii="Arial" w:eastAsia="Calibri" w:hAnsi="Arial" w:cs="Arial"/>
          <w:lang w:eastAsia="es-ES_tradnl"/>
        </w:rPr>
        <w:t>En conclusión, las</w:t>
      </w:r>
      <w:r w:rsidR="00EA0AA9" w:rsidRPr="00EA0AA9">
        <w:rPr>
          <w:rFonts w:ascii="Arial" w:eastAsia="Calibri" w:hAnsi="Arial" w:cs="Arial"/>
          <w:lang w:eastAsia="es-ES_tradnl"/>
        </w:rPr>
        <w:t xml:space="preserve">  sociedad</w:t>
      </w:r>
      <w:r>
        <w:rPr>
          <w:rFonts w:ascii="Arial" w:eastAsia="Calibri" w:hAnsi="Arial" w:cs="Arial"/>
          <w:lang w:eastAsia="es-ES_tradnl"/>
        </w:rPr>
        <w:t>es</w:t>
      </w:r>
      <w:r w:rsidR="00EA0AA9" w:rsidRPr="00EA0AA9">
        <w:rPr>
          <w:rFonts w:ascii="Arial" w:eastAsia="Calibri" w:hAnsi="Arial" w:cs="Arial"/>
          <w:lang w:eastAsia="es-ES_tradnl"/>
        </w:rPr>
        <w:t xml:space="preserve"> comercial</w:t>
      </w:r>
      <w:r>
        <w:rPr>
          <w:rFonts w:ascii="Arial" w:eastAsia="Calibri" w:hAnsi="Arial" w:cs="Arial"/>
          <w:lang w:eastAsia="es-ES_tradnl"/>
        </w:rPr>
        <w:t>es</w:t>
      </w:r>
      <w:r w:rsidR="00EA0AA9" w:rsidRPr="00EA0AA9">
        <w:rPr>
          <w:rFonts w:ascii="Arial" w:eastAsia="Calibri" w:hAnsi="Arial" w:cs="Arial"/>
          <w:lang w:eastAsia="es-ES_tradnl"/>
        </w:rPr>
        <w:t xml:space="preserve"> de economía mixta </w:t>
      </w:r>
      <w:r w:rsidR="000D3F0B">
        <w:rPr>
          <w:rFonts w:ascii="Arial" w:eastAsia="Calibri" w:hAnsi="Arial" w:cs="Arial"/>
          <w:lang w:eastAsia="es-ES_tradnl"/>
        </w:rPr>
        <w:t xml:space="preserve"> que se encuentran </w:t>
      </w:r>
      <w:r w:rsidR="00EA0AA9" w:rsidRPr="00EA0AA9">
        <w:rPr>
          <w:rFonts w:ascii="Arial" w:eastAsia="Calibri" w:hAnsi="Arial" w:cs="Arial"/>
          <w:lang w:eastAsia="es-ES_tradnl"/>
        </w:rPr>
        <w:t>de</w:t>
      </w:r>
      <w:r w:rsidR="000D3F0B">
        <w:rPr>
          <w:rFonts w:ascii="Arial" w:eastAsia="Calibri" w:hAnsi="Arial" w:cs="Arial"/>
          <w:lang w:eastAsia="es-ES_tradnl"/>
        </w:rPr>
        <w:t>ntro</w:t>
      </w:r>
      <w:r w:rsidR="00EA0AA9" w:rsidRPr="00EA0AA9">
        <w:rPr>
          <w:rFonts w:ascii="Arial" w:eastAsia="Calibri" w:hAnsi="Arial" w:cs="Arial"/>
          <w:lang w:eastAsia="es-ES_tradnl"/>
        </w:rPr>
        <w:t xml:space="preserve"> </w:t>
      </w:r>
      <w:r w:rsidR="000D3F0B">
        <w:rPr>
          <w:rFonts w:ascii="Arial" w:eastAsia="Calibri" w:hAnsi="Arial" w:cs="Arial"/>
          <w:lang w:eastAsia="es-ES_tradnl"/>
        </w:rPr>
        <w:t>de los destinatarios de</w:t>
      </w:r>
      <w:r w:rsidR="00EA0AA9" w:rsidRPr="00EA0AA9">
        <w:rPr>
          <w:rFonts w:ascii="Arial" w:eastAsia="Calibri" w:hAnsi="Arial" w:cs="Arial"/>
          <w:lang w:eastAsia="es-ES_tradnl"/>
        </w:rPr>
        <w:t xml:space="preserve"> </w:t>
      </w:r>
      <w:r w:rsidR="00EA0AA9" w:rsidRPr="00EA0AA9">
        <w:rPr>
          <w:rFonts w:ascii="Arial" w:eastAsia="Times New Roman" w:hAnsi="Arial" w:cs="Arial"/>
          <w:szCs w:val="24"/>
          <w:lang w:val="es-ES_tradnl" w:eastAsia="es-MX"/>
        </w:rPr>
        <w:t xml:space="preserve">los lineamientos establecidos en la Circular Conjunta No. 01 del 5 de enero de 2023,  relacionados con celebración de contratos prestación de servicios profesionales y de apoyo a la gestión, previstos en el artículo 2, numeral 4, literal </w:t>
      </w:r>
      <w:r w:rsidR="000D3F0B">
        <w:rPr>
          <w:rFonts w:ascii="Arial" w:eastAsia="Times New Roman" w:hAnsi="Arial" w:cs="Arial"/>
          <w:szCs w:val="24"/>
          <w:lang w:val="es-ES_tradnl" w:eastAsia="es-MX"/>
        </w:rPr>
        <w:t>h)</w:t>
      </w:r>
      <w:r w:rsidR="00EA0AA9" w:rsidRPr="00EA0AA9">
        <w:rPr>
          <w:rFonts w:ascii="Arial" w:eastAsia="Times New Roman" w:hAnsi="Arial" w:cs="Arial"/>
          <w:szCs w:val="24"/>
          <w:lang w:val="es-ES_tradnl" w:eastAsia="es-MX"/>
        </w:rPr>
        <w:t xml:space="preserve">, de la Ley 1150 de 2007, </w:t>
      </w:r>
      <w:r w:rsidR="000D3F0B">
        <w:rPr>
          <w:rFonts w:ascii="Arial" w:eastAsia="Times New Roman" w:hAnsi="Arial" w:cs="Arial"/>
          <w:szCs w:val="24"/>
          <w:lang w:val="es-ES_tradnl" w:eastAsia="es-MX"/>
        </w:rPr>
        <w:t xml:space="preserve">son aquellas </w:t>
      </w:r>
      <w:r w:rsidR="00EA0AA9" w:rsidRPr="00EA0AA9">
        <w:rPr>
          <w:rFonts w:ascii="Arial" w:eastAsia="Times New Roman" w:hAnsi="Arial" w:cs="Arial"/>
          <w:szCs w:val="24"/>
          <w:lang w:val="es-ES_tradnl" w:eastAsia="es-MX"/>
        </w:rPr>
        <w:t>que se encuentr</w:t>
      </w:r>
      <w:r w:rsidR="003A1A52">
        <w:rPr>
          <w:rFonts w:ascii="Arial" w:eastAsia="Times New Roman" w:hAnsi="Arial" w:cs="Arial"/>
          <w:szCs w:val="24"/>
          <w:lang w:val="es-ES_tradnl" w:eastAsia="es-MX"/>
        </w:rPr>
        <w:t>an</w:t>
      </w:r>
      <w:r w:rsidR="00EA0AA9" w:rsidRPr="00EA0AA9">
        <w:rPr>
          <w:rFonts w:ascii="Arial" w:eastAsia="Times New Roman" w:hAnsi="Arial" w:cs="Arial"/>
          <w:szCs w:val="24"/>
          <w:lang w:val="es-ES_tradnl" w:eastAsia="es-MX"/>
        </w:rPr>
        <w:t xml:space="preserve"> sometida</w:t>
      </w:r>
      <w:r w:rsidR="003A1A52">
        <w:rPr>
          <w:rFonts w:ascii="Arial" w:eastAsia="Times New Roman" w:hAnsi="Arial" w:cs="Arial"/>
          <w:szCs w:val="24"/>
          <w:lang w:val="es-ES_tradnl" w:eastAsia="es-MX"/>
        </w:rPr>
        <w:t>s</w:t>
      </w:r>
      <w:r w:rsidR="00EA0AA9" w:rsidRPr="00EA0AA9">
        <w:rPr>
          <w:rFonts w:ascii="Arial" w:eastAsia="Times New Roman" w:hAnsi="Arial" w:cs="Arial"/>
          <w:szCs w:val="24"/>
          <w:lang w:val="es-ES_tradnl" w:eastAsia="es-MX"/>
        </w:rPr>
        <w:t xml:space="preserve"> al EGCAP,</w:t>
      </w:r>
      <w:r w:rsidR="003A1A52">
        <w:rPr>
          <w:rFonts w:ascii="Arial" w:eastAsia="Times New Roman" w:hAnsi="Arial" w:cs="Arial"/>
          <w:szCs w:val="24"/>
          <w:lang w:val="es-ES_tradnl" w:eastAsia="es-MX"/>
        </w:rPr>
        <w:t xml:space="preserve"> esto es, </w:t>
      </w:r>
      <w:r w:rsidR="00D67D92">
        <w:rPr>
          <w:rFonts w:ascii="Arial" w:eastAsia="Times New Roman" w:hAnsi="Arial" w:cs="Arial"/>
          <w:szCs w:val="24"/>
          <w:lang w:val="es-ES_tradnl" w:eastAsia="es-MX"/>
        </w:rPr>
        <w:t>las</w:t>
      </w:r>
      <w:r w:rsidR="003A1A52">
        <w:rPr>
          <w:rFonts w:ascii="Arial" w:eastAsia="Times New Roman" w:hAnsi="Arial" w:cs="Arial"/>
          <w:szCs w:val="24"/>
          <w:lang w:val="es-ES_tradnl" w:eastAsia="es-MX"/>
        </w:rPr>
        <w:t xml:space="preserve"> que tengan una participación pública de carácter mayoritario </w:t>
      </w:r>
      <w:r w:rsidR="002C0F18">
        <w:rPr>
          <w:rFonts w:ascii="Arial" w:eastAsia="Times New Roman" w:hAnsi="Arial" w:cs="Arial"/>
          <w:szCs w:val="24"/>
          <w:lang w:val="es-ES_tradnl" w:eastAsia="es-MX"/>
        </w:rPr>
        <w:t xml:space="preserve">pero </w:t>
      </w:r>
      <w:r w:rsidR="00CA0FB4">
        <w:rPr>
          <w:rFonts w:ascii="Arial" w:eastAsia="Times New Roman" w:hAnsi="Arial" w:cs="Arial"/>
          <w:szCs w:val="24"/>
          <w:lang w:val="es-ES_tradnl" w:eastAsia="es-MX"/>
        </w:rPr>
        <w:t xml:space="preserve">no </w:t>
      </w:r>
      <w:r w:rsidR="003A1A52">
        <w:rPr>
          <w:rFonts w:ascii="Arial" w:eastAsia="Times New Roman" w:hAnsi="Arial" w:cs="Arial"/>
          <w:szCs w:val="24"/>
          <w:lang w:val="es-ES_tradnl" w:eastAsia="es-MX"/>
        </w:rPr>
        <w:t xml:space="preserve">desarrollan </w:t>
      </w:r>
      <w:r w:rsidR="00CA0FB4">
        <w:rPr>
          <w:rFonts w:ascii="Arial" w:eastAsia="Times New Roman" w:hAnsi="Arial" w:cs="Arial"/>
          <w:szCs w:val="24"/>
          <w:lang w:val="es-ES_tradnl" w:eastAsia="es-MX"/>
        </w:rPr>
        <w:t>su</w:t>
      </w:r>
      <w:r w:rsidR="003A1A52">
        <w:rPr>
          <w:rFonts w:ascii="Arial" w:eastAsia="Times New Roman" w:hAnsi="Arial" w:cs="Arial"/>
          <w:szCs w:val="24"/>
          <w:lang w:val="es-ES_tradnl" w:eastAsia="es-MX"/>
        </w:rPr>
        <w:t xml:space="preserve"> actividad comercial en competencia con el sector privado</w:t>
      </w:r>
      <w:r w:rsidR="00D67D92">
        <w:rPr>
          <w:rFonts w:ascii="Arial" w:eastAsia="Times New Roman" w:hAnsi="Arial" w:cs="Arial"/>
          <w:szCs w:val="24"/>
          <w:lang w:val="es-ES_tradnl" w:eastAsia="es-MX"/>
        </w:rPr>
        <w:t xml:space="preserve"> </w:t>
      </w:r>
      <w:r w:rsidR="00CA0FB4">
        <w:rPr>
          <w:rFonts w:ascii="Arial" w:eastAsia="Times New Roman" w:hAnsi="Arial" w:cs="Arial"/>
          <w:szCs w:val="24"/>
          <w:lang w:val="es-ES_tradnl" w:eastAsia="es-MX"/>
        </w:rPr>
        <w:t>ni</w:t>
      </w:r>
      <w:r w:rsidR="00D67D92">
        <w:rPr>
          <w:rFonts w:ascii="Arial" w:eastAsia="Times New Roman" w:hAnsi="Arial" w:cs="Arial"/>
          <w:szCs w:val="24"/>
          <w:lang w:val="es-ES_tradnl" w:eastAsia="es-MX"/>
        </w:rPr>
        <w:t xml:space="preserve"> en mercados regulados</w:t>
      </w:r>
      <w:r w:rsidR="00D67D92">
        <w:rPr>
          <w:rFonts w:ascii="Arial" w:eastAsia="Calibri" w:hAnsi="Arial" w:cs="Arial"/>
          <w:lang w:eastAsia="es-ES_tradnl"/>
        </w:rPr>
        <w:t xml:space="preserve">. En </w:t>
      </w:r>
      <w:r w:rsidR="00CA0FB4">
        <w:rPr>
          <w:rFonts w:ascii="Arial" w:eastAsia="Calibri" w:hAnsi="Arial" w:cs="Arial"/>
          <w:lang w:eastAsia="es-ES_tradnl"/>
        </w:rPr>
        <w:t xml:space="preserve">todo caso, </w:t>
      </w:r>
      <w:r w:rsidR="0044374D">
        <w:rPr>
          <w:rFonts w:ascii="Arial" w:eastAsia="Calibri" w:hAnsi="Arial" w:cs="Arial"/>
          <w:lang w:eastAsia="es-ES_tradnl"/>
        </w:rPr>
        <w:t>los referidos lineamientos sobre la celebración de contratos de prestación de servicios profesionales</w:t>
      </w:r>
      <w:r w:rsidR="00844C89">
        <w:rPr>
          <w:rFonts w:ascii="Arial" w:eastAsia="Calibri" w:hAnsi="Arial" w:cs="Arial"/>
          <w:lang w:eastAsia="es-ES_tradnl"/>
        </w:rPr>
        <w:t xml:space="preserve"> y de apoyo a la gestión tienen el alcance establecido en el numeral 2.1. del presente concepto.</w:t>
      </w:r>
    </w:p>
    <w:p w14:paraId="0900FF64" w14:textId="77777777" w:rsidR="00EA0AA9" w:rsidRPr="00EA0AA9" w:rsidRDefault="00EA0AA9" w:rsidP="00EA0AA9">
      <w:pPr>
        <w:spacing w:after="0" w:line="276" w:lineRule="auto"/>
        <w:jc w:val="both"/>
        <w:rPr>
          <w:rFonts w:ascii="Arial" w:eastAsia="Calibri" w:hAnsi="Arial" w:cs="Arial"/>
          <w:lang w:eastAsia="es-CO"/>
        </w:rPr>
      </w:pPr>
    </w:p>
    <w:p w14:paraId="06524565" w14:textId="77777777" w:rsidR="00EA0AA9" w:rsidRPr="00EA0AA9" w:rsidRDefault="00EA0AA9" w:rsidP="00EA0AA9">
      <w:pPr>
        <w:spacing w:after="0" w:line="276" w:lineRule="auto"/>
        <w:jc w:val="both"/>
        <w:rPr>
          <w:rFonts w:ascii="Arial" w:eastAsia="Times New Roman" w:hAnsi="Arial" w:cs="Arial"/>
          <w:lang w:eastAsia="es-CO"/>
        </w:rPr>
      </w:pPr>
      <w:r w:rsidRPr="00EA0AA9">
        <w:rPr>
          <w:rFonts w:ascii="Arial" w:eastAsia="Calibri" w:hAnsi="Arial" w:cs="Arial"/>
          <w:b/>
          <w:bCs/>
          <w:szCs w:val="24"/>
          <w:lang w:val="es-ES_tradnl" w:eastAsia="es-CO"/>
        </w:rPr>
        <w:t>3. Respuestas</w:t>
      </w:r>
    </w:p>
    <w:p w14:paraId="1D3CF1A9" w14:textId="77777777" w:rsidR="00EA0AA9" w:rsidRPr="00EA0AA9" w:rsidRDefault="00EA0AA9" w:rsidP="00EA0AA9">
      <w:pPr>
        <w:spacing w:after="0" w:line="276" w:lineRule="auto"/>
        <w:jc w:val="both"/>
        <w:rPr>
          <w:rFonts w:ascii="Arial" w:eastAsia="Calibri" w:hAnsi="Arial" w:cs="Arial"/>
          <w:sz w:val="21"/>
          <w:szCs w:val="21"/>
          <w:lang w:val="es-MX"/>
        </w:rPr>
      </w:pPr>
    </w:p>
    <w:p w14:paraId="460F9C30" w14:textId="3BC6D624" w:rsidR="00EA0AA9" w:rsidRPr="00EA0AA9" w:rsidRDefault="00EA0AA9" w:rsidP="00EA0AA9">
      <w:pPr>
        <w:spacing w:after="0" w:line="240" w:lineRule="auto"/>
        <w:ind w:left="709" w:right="709"/>
        <w:jc w:val="both"/>
        <w:rPr>
          <w:rFonts w:ascii="Arial" w:eastAsia="Calibri" w:hAnsi="Arial" w:cs="Arial"/>
          <w:sz w:val="21"/>
          <w:szCs w:val="21"/>
          <w:lang w:val="es-MX"/>
        </w:rPr>
      </w:pPr>
      <w:r w:rsidRPr="00EA0AA9">
        <w:rPr>
          <w:rFonts w:ascii="Arial" w:eastAsia="Calibri" w:hAnsi="Arial" w:cs="Arial"/>
          <w:sz w:val="21"/>
          <w:szCs w:val="21"/>
          <w:lang w:val="es-MX"/>
        </w:rPr>
        <w:t>«[…]los lineamientos establecidos para la celebración de contratos de prestación de servicios profesionales y de apoyo a la gestión, en la circular que nos ocupa, son de obligatorio cumplimiento por parte de esta entidad?</w:t>
      </w:r>
      <w:r w:rsidR="000B0098">
        <w:rPr>
          <w:rFonts w:ascii="Arial" w:eastAsia="Calibri" w:hAnsi="Arial" w:cs="Arial"/>
          <w:sz w:val="21"/>
          <w:szCs w:val="21"/>
          <w:lang w:val="es-MX"/>
        </w:rPr>
        <w:t>»</w:t>
      </w:r>
      <w:r w:rsidRPr="00EA0AA9">
        <w:rPr>
          <w:rFonts w:ascii="Arial" w:eastAsia="Calibri" w:hAnsi="Arial" w:cs="Arial"/>
          <w:sz w:val="21"/>
          <w:szCs w:val="21"/>
          <w:lang w:val="es-MX"/>
        </w:rPr>
        <w:t xml:space="preserve"> </w:t>
      </w:r>
    </w:p>
    <w:p w14:paraId="5FE7B554" w14:textId="77777777" w:rsidR="00EA0AA9" w:rsidRPr="00EA0AA9" w:rsidRDefault="00EA0AA9" w:rsidP="00EA0AA9">
      <w:pPr>
        <w:spacing w:after="0" w:line="276" w:lineRule="auto"/>
        <w:jc w:val="both"/>
        <w:rPr>
          <w:rFonts w:ascii="Arial" w:eastAsia="Times New Roman" w:hAnsi="Arial" w:cs="Arial"/>
          <w:iCs/>
          <w:color w:val="4B4949"/>
          <w:sz w:val="20"/>
          <w:szCs w:val="20"/>
          <w:lang w:eastAsia="es-CO"/>
        </w:rPr>
      </w:pPr>
    </w:p>
    <w:p w14:paraId="37B07AD7" w14:textId="4F429379" w:rsidR="008D6901" w:rsidRDefault="00844C89" w:rsidP="00897EAC">
      <w:pPr>
        <w:spacing w:after="120" w:line="276" w:lineRule="auto"/>
        <w:jc w:val="both"/>
        <w:textAlignment w:val="baseline"/>
        <w:rPr>
          <w:rFonts w:ascii="Arial" w:eastAsia="Times New Roman" w:hAnsi="Arial" w:cs="Arial"/>
          <w:lang w:eastAsia="es-CO"/>
        </w:rPr>
      </w:pPr>
      <w:r>
        <w:rPr>
          <w:rFonts w:ascii="Arial" w:eastAsia="Times New Roman" w:hAnsi="Arial" w:cs="Arial"/>
          <w:lang w:eastAsia="es-CO"/>
        </w:rPr>
        <w:t>De acuerdo con lo expuesto, e</w:t>
      </w:r>
      <w:r w:rsidR="00EA0AA9" w:rsidRPr="00EA0AA9">
        <w:rPr>
          <w:rFonts w:ascii="Arial" w:eastAsia="Times New Roman" w:hAnsi="Arial" w:cs="Arial"/>
          <w:lang w:eastAsia="es-CO"/>
        </w:rPr>
        <w:t>n el marco de la competencia otorgada a esta Agencia por el Decreto 4170 de 2011, se emitió la Circular Conjunta 01 de</w:t>
      </w:r>
      <w:r w:rsidR="006C1362">
        <w:rPr>
          <w:rFonts w:ascii="Arial" w:eastAsia="Times New Roman" w:hAnsi="Arial" w:cs="Arial"/>
          <w:lang w:eastAsia="es-CO"/>
        </w:rPr>
        <w:t xml:space="preserve">l 5 de enero </w:t>
      </w:r>
      <w:r w:rsidR="00EA0AA9" w:rsidRPr="00EA0AA9">
        <w:rPr>
          <w:rFonts w:ascii="Arial" w:eastAsia="Times New Roman" w:hAnsi="Arial" w:cs="Arial"/>
          <w:lang w:eastAsia="es-CO"/>
        </w:rPr>
        <w:t xml:space="preserve">de 2023, con el fin de dar lineamientos para la celebración de contratos prestación de servicios profesionales y de apoyo a la gestión previstos en el artículo 2, numeral 4, literal </w:t>
      </w:r>
      <w:r w:rsidR="007C41A4">
        <w:rPr>
          <w:rFonts w:ascii="Arial" w:eastAsia="Times New Roman" w:hAnsi="Arial" w:cs="Arial"/>
          <w:lang w:eastAsia="es-CO"/>
        </w:rPr>
        <w:t>h)</w:t>
      </w:r>
      <w:r w:rsidR="00EA0AA9" w:rsidRPr="00EA0AA9">
        <w:rPr>
          <w:rFonts w:ascii="Arial" w:eastAsia="Times New Roman" w:hAnsi="Arial" w:cs="Arial"/>
          <w:lang w:eastAsia="es-CO"/>
        </w:rPr>
        <w:t>, de la Ley 1150 de 2007, con personas naturales para la vigencia 2023</w:t>
      </w:r>
      <w:r w:rsidR="007C41A4">
        <w:rPr>
          <w:rFonts w:ascii="Arial" w:eastAsia="Times New Roman" w:hAnsi="Arial" w:cs="Arial"/>
          <w:lang w:eastAsia="es-CO"/>
        </w:rPr>
        <w:t xml:space="preserve">. </w:t>
      </w:r>
      <w:r w:rsidR="0088290F">
        <w:rPr>
          <w:rFonts w:ascii="Arial" w:eastAsia="Times New Roman" w:hAnsi="Arial" w:cs="Arial"/>
          <w:lang w:eastAsia="es-CO"/>
        </w:rPr>
        <w:t xml:space="preserve">Dicho documento </w:t>
      </w:r>
      <w:r w:rsidR="006D51EC">
        <w:rPr>
          <w:rFonts w:ascii="Arial" w:eastAsia="Times New Roman" w:hAnsi="Arial" w:cs="Arial"/>
          <w:lang w:eastAsia="es-CO"/>
        </w:rPr>
        <w:t>está constituido por una serie de</w:t>
      </w:r>
      <w:r w:rsidR="008D6901" w:rsidRPr="00EA0AA9">
        <w:rPr>
          <w:rFonts w:ascii="Arial" w:eastAsia="Times New Roman" w:hAnsi="Arial" w:cs="Arial"/>
          <w:lang w:eastAsia="es-CO"/>
        </w:rPr>
        <w:t xml:space="preserve"> </w:t>
      </w:r>
      <w:r w:rsidR="008D6901">
        <w:rPr>
          <w:rFonts w:ascii="Arial" w:eastAsia="Times New Roman" w:hAnsi="Arial" w:cs="Arial"/>
          <w:lang w:eastAsia="es-CO"/>
        </w:rPr>
        <w:t>pautas orientadoras particularmente enfocad</w:t>
      </w:r>
      <w:r w:rsidR="00B60CAB">
        <w:rPr>
          <w:rFonts w:ascii="Arial" w:eastAsia="Times New Roman" w:hAnsi="Arial" w:cs="Arial"/>
          <w:lang w:eastAsia="es-CO"/>
        </w:rPr>
        <w:t>as</w:t>
      </w:r>
      <w:r w:rsidR="008D6901">
        <w:rPr>
          <w:rFonts w:ascii="Arial" w:eastAsia="Times New Roman" w:hAnsi="Arial" w:cs="Arial"/>
          <w:lang w:eastAsia="es-CO"/>
        </w:rPr>
        <w:t xml:space="preserve"> en lograr una armonización en la aplicación de las medidas de austeridad del gasto dispuestas en el numeral 1.1 de la Directiva Presidencial</w:t>
      </w:r>
      <w:r w:rsidR="00B60CAB">
        <w:rPr>
          <w:rFonts w:ascii="Arial" w:eastAsia="Times New Roman" w:hAnsi="Arial" w:cs="Arial"/>
          <w:lang w:eastAsia="es-CO"/>
        </w:rPr>
        <w:t xml:space="preserve"> No.</w:t>
      </w:r>
      <w:r w:rsidR="008D6901">
        <w:rPr>
          <w:rFonts w:ascii="Arial" w:eastAsia="Times New Roman" w:hAnsi="Arial" w:cs="Arial"/>
          <w:lang w:eastAsia="es-CO"/>
        </w:rPr>
        <w:t xml:space="preserve"> 8 de 2022 y lo señalado en el numeral 3 de la </w:t>
      </w:r>
      <w:r w:rsidR="008D6901" w:rsidRPr="00EA0AA9">
        <w:rPr>
          <w:rFonts w:ascii="Arial" w:eastAsia="Calibri" w:hAnsi="Arial" w:cs="Arial"/>
          <w:color w:val="000000"/>
          <w:lang w:eastAsia="es-CO"/>
        </w:rPr>
        <w:t xml:space="preserve">Circular Conjunta </w:t>
      </w:r>
      <w:r w:rsidR="008D6901" w:rsidRPr="00EA0AA9">
        <w:rPr>
          <w:rFonts w:ascii="Arial" w:eastAsia="Times New Roman" w:hAnsi="Arial" w:cs="Arial"/>
          <w:lang w:eastAsia="es-CO"/>
        </w:rPr>
        <w:t>100-005-2022</w:t>
      </w:r>
      <w:r w:rsidR="008D6901">
        <w:rPr>
          <w:rFonts w:ascii="Arial" w:eastAsia="Times New Roman" w:hAnsi="Arial" w:cs="Arial"/>
          <w:lang w:eastAsia="es-CO"/>
        </w:rPr>
        <w:t xml:space="preserve"> </w:t>
      </w:r>
      <w:r w:rsidR="00EA7066">
        <w:rPr>
          <w:rFonts w:ascii="Arial" w:eastAsia="Times New Roman" w:hAnsi="Arial" w:cs="Arial"/>
          <w:lang w:eastAsia="es-CO"/>
        </w:rPr>
        <w:t xml:space="preserve">en relación </w:t>
      </w:r>
      <w:r w:rsidR="008D6901">
        <w:rPr>
          <w:rFonts w:ascii="Arial" w:eastAsia="Times New Roman" w:hAnsi="Arial" w:cs="Arial"/>
          <w:lang w:eastAsia="es-CO"/>
        </w:rPr>
        <w:t xml:space="preserve">al plazo de los </w:t>
      </w:r>
      <w:r w:rsidR="008D6901" w:rsidRPr="007E0BED">
        <w:rPr>
          <w:rFonts w:ascii="Arial" w:eastAsia="Times New Roman" w:hAnsi="Arial" w:cs="Arial"/>
          <w:lang w:eastAsia="es-CO"/>
        </w:rPr>
        <w:t xml:space="preserve">contratos de prestación de servicios </w:t>
      </w:r>
      <w:r w:rsidR="00B60CAB">
        <w:rPr>
          <w:rFonts w:ascii="Arial" w:eastAsia="Times New Roman" w:hAnsi="Arial" w:cs="Arial"/>
          <w:lang w:eastAsia="es-CO"/>
        </w:rPr>
        <w:t xml:space="preserve">profesionales y de apoyo a la gestión </w:t>
      </w:r>
      <w:r w:rsidR="000B0098">
        <w:rPr>
          <w:rFonts w:ascii="Arial" w:eastAsia="Times New Roman" w:hAnsi="Arial" w:cs="Arial"/>
          <w:lang w:eastAsia="es-CO"/>
        </w:rPr>
        <w:t>de cara a</w:t>
      </w:r>
      <w:r w:rsidR="00EA7066">
        <w:rPr>
          <w:rFonts w:ascii="Arial" w:eastAsia="Times New Roman" w:hAnsi="Arial" w:cs="Arial"/>
          <w:lang w:eastAsia="es-CO"/>
        </w:rPr>
        <w:t xml:space="preserve"> </w:t>
      </w:r>
      <w:r w:rsidR="008D6901" w:rsidRPr="007E0BED">
        <w:rPr>
          <w:rFonts w:ascii="Arial" w:eastAsia="Times New Roman" w:hAnsi="Arial" w:cs="Arial"/>
          <w:lang w:eastAsia="es-CO"/>
        </w:rPr>
        <w:t>la implementación del</w:t>
      </w:r>
      <w:r w:rsidR="008D6901" w:rsidRPr="00A42B48">
        <w:rPr>
          <w:rFonts w:ascii="Arial" w:hAnsi="Arial" w:cs="Arial"/>
        </w:rPr>
        <w:t xml:space="preserve"> «P</w:t>
      </w:r>
      <w:r w:rsidR="008D6901" w:rsidRPr="007E0BED">
        <w:rPr>
          <w:rFonts w:ascii="Arial" w:eastAsia="Times New Roman" w:hAnsi="Arial" w:cs="Arial"/>
          <w:lang w:eastAsia="es-CO"/>
        </w:rPr>
        <w:t>LAN DE FORMALIZACIÓN DEL EMPLEO PÚBLICO EN EQUIDAD - VIGENCIA 2023»</w:t>
      </w:r>
      <w:r w:rsidR="008D6901">
        <w:rPr>
          <w:rFonts w:ascii="Arial" w:eastAsia="Times New Roman" w:hAnsi="Arial" w:cs="Arial"/>
          <w:lang w:eastAsia="es-CO"/>
        </w:rPr>
        <w:t xml:space="preserve"> liderado por el Departamento Administrativo de la Función Pública . </w:t>
      </w:r>
    </w:p>
    <w:p w14:paraId="572433D4" w14:textId="22E678EF" w:rsidR="00EA0AA9" w:rsidRDefault="006C1362" w:rsidP="00EA0AA9">
      <w:pPr>
        <w:spacing w:after="120" w:line="276" w:lineRule="auto"/>
        <w:ind w:firstLine="708"/>
        <w:jc w:val="both"/>
        <w:textAlignment w:val="baseline"/>
        <w:rPr>
          <w:rFonts w:ascii="Arial" w:eastAsia="Times New Roman" w:hAnsi="Arial" w:cs="Arial"/>
          <w:lang w:eastAsia="es-CO"/>
        </w:rPr>
      </w:pPr>
      <w:r>
        <w:rPr>
          <w:rFonts w:ascii="Arial" w:eastAsia="Times New Roman" w:hAnsi="Arial" w:cs="Arial"/>
          <w:lang w:eastAsia="es-CO"/>
        </w:rPr>
        <w:t>En ese orden, a</w:t>
      </w:r>
      <w:r w:rsidR="00EA0AA9" w:rsidRPr="00EA0AA9">
        <w:rPr>
          <w:rFonts w:ascii="Arial" w:eastAsia="Times New Roman" w:hAnsi="Arial" w:cs="Arial"/>
          <w:lang w:eastAsia="es-CO"/>
        </w:rPr>
        <w:t xml:space="preserve"> través de la mencionada </w:t>
      </w:r>
      <w:r w:rsidRPr="00EA0AA9">
        <w:rPr>
          <w:rFonts w:ascii="Arial" w:eastAsia="Times New Roman" w:hAnsi="Arial" w:cs="Arial"/>
          <w:lang w:eastAsia="es-CO"/>
        </w:rPr>
        <w:t>la Circular Conjunta 01 de</w:t>
      </w:r>
      <w:r>
        <w:rPr>
          <w:rFonts w:ascii="Arial" w:eastAsia="Times New Roman" w:hAnsi="Arial" w:cs="Arial"/>
          <w:lang w:eastAsia="es-CO"/>
        </w:rPr>
        <w:t>l 5 de enero de</w:t>
      </w:r>
      <w:r w:rsidRPr="00EA0AA9">
        <w:rPr>
          <w:rFonts w:ascii="Arial" w:eastAsia="Times New Roman" w:hAnsi="Arial" w:cs="Arial"/>
          <w:lang w:eastAsia="es-CO"/>
        </w:rPr>
        <w:t xml:space="preserve"> 2023</w:t>
      </w:r>
      <w:r w:rsidR="00EA0AA9" w:rsidRPr="00EA0AA9">
        <w:rPr>
          <w:rFonts w:ascii="Arial" w:eastAsia="Times New Roman" w:hAnsi="Arial" w:cs="Arial"/>
          <w:lang w:eastAsia="es-CO"/>
        </w:rPr>
        <w:t xml:space="preserve"> se introdu</w:t>
      </w:r>
      <w:r w:rsidR="004908A6">
        <w:rPr>
          <w:rFonts w:ascii="Arial" w:eastAsia="Times New Roman" w:hAnsi="Arial" w:cs="Arial"/>
          <w:lang w:eastAsia="es-CO"/>
        </w:rPr>
        <w:t>jeron</w:t>
      </w:r>
      <w:r w:rsidR="00EA0AA9" w:rsidRPr="00EA0AA9">
        <w:rPr>
          <w:rFonts w:ascii="Arial" w:eastAsia="Times New Roman" w:hAnsi="Arial" w:cs="Arial"/>
          <w:lang w:eastAsia="es-CO"/>
        </w:rPr>
        <w:t xml:space="preserve"> lineamientos para que las entidades planeen, programen y ejerzan mediante la actividad contractual el cumplimiento de sus funciones y la prestación de servicios públicos, respetando la facultad que tienen de suscribir contratos prestación de servicios profesionales y de apoyo a la gestión con personas naturales</w:t>
      </w:r>
      <w:r w:rsidR="00CF7C21">
        <w:rPr>
          <w:rFonts w:ascii="Arial" w:eastAsia="Times New Roman" w:hAnsi="Arial" w:cs="Arial"/>
          <w:lang w:eastAsia="es-CO"/>
        </w:rPr>
        <w:t xml:space="preserve">. </w:t>
      </w:r>
      <w:r w:rsidR="008E769C">
        <w:rPr>
          <w:rFonts w:ascii="Arial" w:eastAsia="Times New Roman" w:hAnsi="Arial" w:cs="Arial"/>
          <w:lang w:eastAsia="es-CO"/>
        </w:rPr>
        <w:t xml:space="preserve">Tales lineamientos </w:t>
      </w:r>
      <w:r w:rsidR="00982F6A">
        <w:rPr>
          <w:rFonts w:ascii="Arial" w:eastAsia="Times New Roman" w:hAnsi="Arial" w:cs="Arial"/>
          <w:lang w:eastAsia="es-CO"/>
        </w:rPr>
        <w:t>tienen como destinatarias a l</w:t>
      </w:r>
      <w:r w:rsidR="003040A7">
        <w:rPr>
          <w:rFonts w:ascii="Arial" w:eastAsia="Times New Roman" w:hAnsi="Arial" w:cs="Arial"/>
          <w:lang w:eastAsia="es-CO"/>
        </w:rPr>
        <w:t>os organismos y entidades del sector central y descentralizado de la rama ejecutiva del orden nacional y territorial</w:t>
      </w:r>
      <w:r w:rsidR="003E0D21">
        <w:rPr>
          <w:rFonts w:ascii="Arial" w:eastAsia="Times New Roman" w:hAnsi="Arial" w:cs="Arial"/>
          <w:lang w:eastAsia="es-CO"/>
        </w:rPr>
        <w:t>, que celebren los contratos de prestación de servicios profesionales y de apoyo a la gestión conforme a lo señalado en el artículo</w:t>
      </w:r>
      <w:r w:rsidR="00AE0CE0">
        <w:rPr>
          <w:rFonts w:ascii="Arial" w:eastAsia="Times New Roman" w:hAnsi="Arial" w:cs="Arial"/>
          <w:lang w:eastAsia="es-CO"/>
        </w:rPr>
        <w:t xml:space="preserve"> 2, numeral 4, literal h) de la Ley 1150 de </w:t>
      </w:r>
      <w:r w:rsidR="00AE0CE0">
        <w:rPr>
          <w:rFonts w:ascii="Arial" w:eastAsia="Times New Roman" w:hAnsi="Arial" w:cs="Arial"/>
          <w:lang w:eastAsia="es-CO"/>
        </w:rPr>
        <w:lastRenderedPageBreak/>
        <w:t>2007</w:t>
      </w:r>
      <w:r w:rsidR="003D1DCA">
        <w:rPr>
          <w:rFonts w:ascii="Arial" w:eastAsia="Times New Roman" w:hAnsi="Arial" w:cs="Arial"/>
          <w:lang w:eastAsia="es-CO"/>
        </w:rPr>
        <w:t>, esto e</w:t>
      </w:r>
      <w:r w:rsidR="00B21864">
        <w:rPr>
          <w:rFonts w:ascii="Arial" w:eastAsia="Times New Roman" w:hAnsi="Arial" w:cs="Arial"/>
          <w:lang w:eastAsia="es-CO"/>
        </w:rPr>
        <w:t xml:space="preserve">s, aquellas sometidas al Estatuto General de Contratación de la Administración Pública. </w:t>
      </w:r>
      <w:r w:rsidR="00AE0CE0">
        <w:rPr>
          <w:rFonts w:ascii="Arial" w:eastAsia="Times New Roman" w:hAnsi="Arial" w:cs="Arial"/>
          <w:lang w:eastAsia="es-CO"/>
        </w:rPr>
        <w:t xml:space="preserve"> </w:t>
      </w:r>
      <w:r w:rsidR="00EA0AA9" w:rsidRPr="00EA0AA9">
        <w:rPr>
          <w:rFonts w:ascii="Arial" w:eastAsia="Times New Roman" w:hAnsi="Arial" w:cs="Arial"/>
          <w:lang w:eastAsia="es-CO"/>
        </w:rPr>
        <w:t xml:space="preserve"> </w:t>
      </w:r>
    </w:p>
    <w:p w14:paraId="0CCFF143" w14:textId="55AD915F" w:rsidR="004908A6" w:rsidRPr="004E0244" w:rsidRDefault="004908A6" w:rsidP="004908A6">
      <w:pPr>
        <w:spacing w:after="120" w:line="276" w:lineRule="auto"/>
        <w:ind w:firstLine="708"/>
        <w:jc w:val="both"/>
        <w:textAlignment w:val="baseline"/>
        <w:rPr>
          <w:rFonts w:ascii="Arial" w:eastAsia="Times New Roman" w:hAnsi="Arial" w:cs="Arial"/>
          <w:lang w:eastAsia="es-CO"/>
        </w:rPr>
      </w:pPr>
      <w:r>
        <w:rPr>
          <w:rFonts w:ascii="Arial" w:eastAsia="Times New Roman" w:hAnsi="Arial" w:cs="Arial"/>
          <w:lang w:eastAsia="es-CO"/>
        </w:rPr>
        <w:t xml:space="preserve">Con todo, por las razones explicadas </w:t>
      </w:r>
      <w:r w:rsidRPr="00897EAC">
        <w:rPr>
          <w:rFonts w:ascii="Arial" w:eastAsia="Times New Roman" w:hAnsi="Arial" w:cs="Arial"/>
          <w:i/>
          <w:iCs/>
          <w:lang w:eastAsia="es-CO"/>
        </w:rPr>
        <w:t>supra</w:t>
      </w:r>
      <w:r>
        <w:rPr>
          <w:rFonts w:ascii="Arial" w:eastAsia="Times New Roman" w:hAnsi="Arial" w:cs="Arial"/>
          <w:lang w:eastAsia="es-CO"/>
        </w:rPr>
        <w:t xml:space="preserve">, </w:t>
      </w:r>
      <w:r w:rsidRPr="00EA0AA9">
        <w:rPr>
          <w:rFonts w:ascii="Arial" w:eastAsia="Times New Roman" w:hAnsi="Arial" w:cs="Arial"/>
          <w:lang w:eastAsia="es-CO"/>
        </w:rPr>
        <w:t xml:space="preserve">la Circular Conjunta </w:t>
      </w:r>
      <w:r>
        <w:rPr>
          <w:rFonts w:ascii="Arial" w:eastAsia="Times New Roman" w:hAnsi="Arial" w:cs="Arial"/>
          <w:lang w:eastAsia="es-CO"/>
        </w:rPr>
        <w:t xml:space="preserve">No. </w:t>
      </w:r>
      <w:r w:rsidRPr="00EA0AA9">
        <w:rPr>
          <w:rFonts w:ascii="Arial" w:eastAsia="Times New Roman" w:hAnsi="Arial" w:cs="Arial"/>
          <w:lang w:eastAsia="es-CO"/>
        </w:rPr>
        <w:t>01 de</w:t>
      </w:r>
      <w:r>
        <w:rPr>
          <w:rFonts w:ascii="Arial" w:eastAsia="Times New Roman" w:hAnsi="Arial" w:cs="Arial"/>
          <w:lang w:eastAsia="es-CO"/>
        </w:rPr>
        <w:t>l 5 de enero de</w:t>
      </w:r>
      <w:r w:rsidRPr="00EA0AA9">
        <w:rPr>
          <w:rFonts w:ascii="Arial" w:eastAsia="Times New Roman" w:hAnsi="Arial" w:cs="Arial"/>
          <w:lang w:eastAsia="es-CO"/>
        </w:rPr>
        <w:t xml:space="preserve"> 2023</w:t>
      </w:r>
      <w:r>
        <w:rPr>
          <w:rFonts w:ascii="Arial" w:eastAsia="Times New Roman" w:hAnsi="Arial" w:cs="Arial"/>
          <w:lang w:eastAsia="es-CO"/>
        </w:rPr>
        <w:t xml:space="preserve"> no tiene </w:t>
      </w:r>
      <w:r w:rsidRPr="00A42B48">
        <w:rPr>
          <w:rFonts w:ascii="Arial" w:eastAsia="Times New Roman" w:hAnsi="Arial" w:cs="Arial"/>
          <w:i/>
          <w:iCs/>
          <w:lang w:eastAsia="es-CO"/>
        </w:rPr>
        <w:t>per se</w:t>
      </w:r>
      <w:r>
        <w:rPr>
          <w:rFonts w:ascii="Arial" w:eastAsia="Times New Roman" w:hAnsi="Arial" w:cs="Arial"/>
          <w:i/>
          <w:iCs/>
          <w:lang w:eastAsia="es-CO"/>
        </w:rPr>
        <w:t xml:space="preserve"> </w:t>
      </w:r>
      <w:r>
        <w:rPr>
          <w:rFonts w:ascii="Arial" w:eastAsia="Times New Roman" w:hAnsi="Arial" w:cs="Arial"/>
          <w:lang w:eastAsia="es-CO"/>
        </w:rPr>
        <w:t xml:space="preserve">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w:t>
      </w:r>
      <w:r w:rsidR="00066397">
        <w:rPr>
          <w:rFonts w:ascii="Arial" w:eastAsia="Times New Roman" w:hAnsi="Arial" w:cs="Arial"/>
          <w:lang w:eastAsia="es-CO"/>
        </w:rPr>
        <w:t>se debe</w:t>
      </w:r>
      <w:r>
        <w:rPr>
          <w:rFonts w:ascii="Arial" w:eastAsia="Times New Roman" w:hAnsi="Arial" w:cs="Arial"/>
          <w:lang w:eastAsia="es-CO"/>
        </w:rPr>
        <w:t xml:space="preserve"> tener en cuenta </w:t>
      </w:r>
      <w:r w:rsidR="00066397">
        <w:rPr>
          <w:rFonts w:ascii="Arial" w:eastAsia="Times New Roman" w:hAnsi="Arial" w:cs="Arial"/>
          <w:lang w:eastAsia="es-CO"/>
        </w:rPr>
        <w:t xml:space="preserve">que </w:t>
      </w:r>
      <w:r>
        <w:rPr>
          <w:rFonts w:ascii="Arial" w:eastAsia="Times New Roman" w:hAnsi="Arial" w:cs="Arial"/>
          <w:lang w:eastAsia="es-CO"/>
        </w:rPr>
        <w:t>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w:t>
      </w:r>
      <w:r w:rsidR="00066397">
        <w:rPr>
          <w:rFonts w:ascii="Arial" w:eastAsia="Times New Roman" w:hAnsi="Arial" w:cs="Arial"/>
          <w:lang w:eastAsia="es-CO"/>
        </w:rPr>
        <w:t xml:space="preserve"> en</w:t>
      </w:r>
      <w:r>
        <w:rPr>
          <w:rFonts w:ascii="Arial" w:eastAsia="Times New Roman" w:hAnsi="Arial" w:cs="Arial"/>
          <w:lang w:eastAsia="es-CO"/>
        </w:rPr>
        <w:t xml:space="preserve"> precedentes como la </w:t>
      </w:r>
      <w:r w:rsidRPr="003F004F">
        <w:rPr>
          <w:rFonts w:ascii="Arial" w:eastAsia="Times New Roman" w:hAnsi="Arial" w:cs="Arial"/>
          <w:lang w:eastAsia="es-CO"/>
        </w:rPr>
        <w:t>Sentencia de Unificación Jurisprudencial SUJ-025-CE-S2-2021 de la Sección Segunda del Consejo de Estado</w:t>
      </w:r>
      <w:r>
        <w:rPr>
          <w:rFonts w:ascii="Arial" w:eastAsia="Times New Roman" w:hAnsi="Arial" w:cs="Arial"/>
          <w:lang w:eastAsia="es-CO"/>
        </w:rPr>
        <w:t xml:space="preserve">, que marcan el derrotero interpretativo de la tipología contractual en comento.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22E51D77" w14:textId="1A1AF23D" w:rsidR="00EA0AA9" w:rsidRPr="00EA0AA9" w:rsidRDefault="00EA0AA9" w:rsidP="00EA0AA9">
      <w:pPr>
        <w:spacing w:after="120" w:line="276" w:lineRule="auto"/>
        <w:ind w:firstLine="708"/>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 xml:space="preserve">Ahora bien, de acuerdo con las consideraciones desarrolladas en este concepto, en términos generales las sociedades comerciales de economía mixta son organismos autorizados por la ley, que pertenecen a la rama ejecutiva del poder público, en el orden nacional y territorial como manifestación de la descentralización por servicios. Así, en relación con el ámbito de aplicación de la Circular Conjunta No. 01 del 5 de enero de 2023, que se dirige a la órganos, </w:t>
      </w:r>
      <w:r w:rsidRPr="00EA0AA9">
        <w:rPr>
          <w:rFonts w:ascii="Arial" w:eastAsia="Times New Roman" w:hAnsi="Arial" w:cs="Arial"/>
          <w:i/>
          <w:iCs/>
          <w:szCs w:val="24"/>
          <w:lang w:val="es-ES_tradnl" w:eastAsia="es-MX"/>
        </w:rPr>
        <w:t>organismos</w:t>
      </w:r>
      <w:r w:rsidRPr="00EA0AA9">
        <w:rPr>
          <w:rFonts w:ascii="Arial" w:eastAsia="Times New Roman" w:hAnsi="Arial" w:cs="Arial"/>
          <w:szCs w:val="24"/>
          <w:lang w:val="es-ES_tradnl" w:eastAsia="es-MX"/>
        </w:rPr>
        <w:t xml:space="preserve"> y entidades del sector central y descentralizado de la rama ejecutiva del orden nacional y territorial, en principio, estas se encuentran dentro de las entidades destinatarias de la circular. No obstante, conviene analizar el régimen aplicable para los actos y contratos que celebran las sociedades de economía mixta, para determinar si deben o no aplicar los lineamientos que allí se establecen, relacionados con celebración de contratos prestación de servicios profesionales y de apoyo a la gestión, previstos en el artículo 2, numeral 4, literal </w:t>
      </w:r>
      <w:r w:rsidR="00EA16DD">
        <w:rPr>
          <w:rFonts w:ascii="Arial" w:eastAsia="Times New Roman" w:hAnsi="Arial" w:cs="Arial"/>
          <w:szCs w:val="24"/>
          <w:lang w:val="es-ES_tradnl" w:eastAsia="es-MX"/>
        </w:rPr>
        <w:t>h)</w:t>
      </w:r>
      <w:r w:rsidRPr="00EA0AA9">
        <w:rPr>
          <w:rFonts w:ascii="Arial" w:eastAsia="Times New Roman" w:hAnsi="Arial" w:cs="Arial"/>
          <w:szCs w:val="24"/>
          <w:lang w:val="es-ES_tradnl" w:eastAsia="es-MX"/>
        </w:rPr>
        <w:t xml:space="preserve">, de la Ley 1150 de 2007, con personas naturales para la vigencia 2023. </w:t>
      </w:r>
    </w:p>
    <w:p w14:paraId="1057FA2C" w14:textId="5AAF59AE" w:rsidR="00EA0AA9" w:rsidRPr="00EA0AA9" w:rsidRDefault="00EA0AA9" w:rsidP="00897EAC">
      <w:pPr>
        <w:spacing w:before="120" w:after="120" w:line="276" w:lineRule="auto"/>
        <w:jc w:val="both"/>
        <w:textAlignment w:val="baseline"/>
        <w:rPr>
          <w:rFonts w:ascii="Arial" w:eastAsia="Times New Roman" w:hAnsi="Arial" w:cs="Arial"/>
          <w:szCs w:val="24"/>
          <w:lang w:val="es-ES_tradnl" w:eastAsia="es-MX"/>
        </w:rPr>
      </w:pPr>
      <w:r w:rsidRPr="00EA0AA9">
        <w:rPr>
          <w:rFonts w:ascii="Arial" w:eastAsia="Times New Roman" w:hAnsi="Arial" w:cs="Arial"/>
          <w:szCs w:val="24"/>
          <w:lang w:val="es-ES_tradnl" w:eastAsia="es-MX"/>
        </w:rPr>
        <w:t xml:space="preserve"> </w:t>
      </w:r>
      <w:r w:rsidR="008D37ED">
        <w:rPr>
          <w:rFonts w:ascii="Arial" w:eastAsia="Times New Roman" w:hAnsi="Arial" w:cs="Arial"/>
          <w:szCs w:val="24"/>
          <w:lang w:val="es-ES_tradnl" w:eastAsia="es-MX"/>
        </w:rPr>
        <w:tab/>
      </w:r>
      <w:r w:rsidRPr="00EA0AA9">
        <w:rPr>
          <w:rFonts w:ascii="Arial" w:eastAsia="Times New Roman" w:hAnsi="Arial" w:cs="Arial"/>
          <w:szCs w:val="24"/>
          <w:lang w:val="es-ES_tradnl" w:eastAsia="es-MX"/>
        </w:rPr>
        <w:t xml:space="preserve">Al respecto, el literal a), del artículo 2 de la Ley 80 de 1993, señala que son entidades estatales las sociedades de economía mixta en las que el Estado tenga participación superior al cincuenta por ciento (50%). Esto significa que el legislador, en el año 1993, estableció que las sociedades de economía mixta donde el Estado tenga participación superior al cincuenta por ciento (50%) están sujetos al Estatuto General de Contratación de la Administración Pública. Sin embargo, el artículo 14 de la Ley 1150 de 2007 previó que las sociedades de economía mixta en las que el Estado tenga participación superior al cincuenta por ciento (50%) y sus filiales que cuenten con participación mayoritaria del Estado superior al cincuenta por ciento (50%) estarán sometidas al Estatuto General de Contratación la Administración Pública, </w:t>
      </w:r>
      <w:r w:rsidR="008D37ED">
        <w:rPr>
          <w:rFonts w:ascii="Arial" w:eastAsia="Times New Roman" w:hAnsi="Arial" w:cs="Arial"/>
          <w:szCs w:val="24"/>
          <w:lang w:val="es-ES_tradnl" w:eastAsia="es-MX"/>
        </w:rPr>
        <w:t>c</w:t>
      </w:r>
      <w:r w:rsidRPr="00EA0AA9">
        <w:rPr>
          <w:rFonts w:ascii="Arial" w:eastAsia="Times New Roman" w:hAnsi="Arial" w:cs="Arial"/>
          <w:szCs w:val="24"/>
          <w:lang w:val="es-ES_tradnl" w:eastAsia="es-MX"/>
        </w:rPr>
        <w:t xml:space="preserve">on excepción de </w:t>
      </w:r>
      <w:r w:rsidRPr="00EA0AA9">
        <w:rPr>
          <w:rFonts w:ascii="Arial" w:eastAsia="Times New Roman" w:hAnsi="Arial" w:cs="Arial"/>
          <w:szCs w:val="24"/>
          <w:lang w:val="es-ES_tradnl" w:eastAsia="es-MX"/>
        </w:rPr>
        <w:lastRenderedPageBreak/>
        <w:t xml:space="preserve">aquellas que desarrollen actividades comerciales en competencia con el sector privado y/o público, nacional o internacional, o en mercados regulados, caso en el cual se regirán por las disposiciones legales y reglamentarias aplicables a sus actividades económicas y comerciales. </w:t>
      </w:r>
    </w:p>
    <w:p w14:paraId="5E180312" w14:textId="14105C6D" w:rsidR="00B76E94" w:rsidRPr="00EA0AA9" w:rsidRDefault="00B76E94" w:rsidP="00B76E94">
      <w:pPr>
        <w:spacing w:after="0" w:line="276" w:lineRule="auto"/>
        <w:ind w:firstLine="709"/>
        <w:jc w:val="both"/>
        <w:textAlignment w:val="baseline"/>
        <w:rPr>
          <w:rFonts w:ascii="Arial" w:eastAsia="Times New Roman" w:hAnsi="Arial" w:cs="Arial"/>
          <w:szCs w:val="24"/>
          <w:lang w:val="es-ES_tradnl" w:eastAsia="es-MX"/>
        </w:rPr>
      </w:pPr>
      <w:r>
        <w:rPr>
          <w:rFonts w:ascii="Arial" w:eastAsia="Calibri" w:hAnsi="Arial" w:cs="Arial"/>
          <w:lang w:eastAsia="es-ES_tradnl"/>
        </w:rPr>
        <w:t>De esta manera</w:t>
      </w:r>
      <w:r w:rsidR="00EA0AA9" w:rsidRPr="00EA0AA9">
        <w:rPr>
          <w:rFonts w:ascii="Arial" w:eastAsia="Calibri" w:hAnsi="Arial" w:cs="Arial"/>
          <w:lang w:eastAsia="es-ES_tradnl"/>
        </w:rPr>
        <w:t xml:space="preserve">, </w:t>
      </w:r>
      <w:r>
        <w:rPr>
          <w:rFonts w:ascii="Arial" w:eastAsia="Calibri" w:hAnsi="Arial" w:cs="Arial"/>
          <w:lang w:eastAsia="es-ES_tradnl"/>
        </w:rPr>
        <w:t>las</w:t>
      </w:r>
      <w:r w:rsidRPr="00EA0AA9">
        <w:rPr>
          <w:rFonts w:ascii="Arial" w:eastAsia="Calibri" w:hAnsi="Arial" w:cs="Arial"/>
          <w:lang w:eastAsia="es-ES_tradnl"/>
        </w:rPr>
        <w:t xml:space="preserve"> sociedad</w:t>
      </w:r>
      <w:r>
        <w:rPr>
          <w:rFonts w:ascii="Arial" w:eastAsia="Calibri" w:hAnsi="Arial" w:cs="Arial"/>
          <w:lang w:eastAsia="es-ES_tradnl"/>
        </w:rPr>
        <w:t>es</w:t>
      </w:r>
      <w:r w:rsidRPr="00EA0AA9">
        <w:rPr>
          <w:rFonts w:ascii="Arial" w:eastAsia="Calibri" w:hAnsi="Arial" w:cs="Arial"/>
          <w:lang w:eastAsia="es-ES_tradnl"/>
        </w:rPr>
        <w:t xml:space="preserve"> comercial</w:t>
      </w:r>
      <w:r>
        <w:rPr>
          <w:rFonts w:ascii="Arial" w:eastAsia="Calibri" w:hAnsi="Arial" w:cs="Arial"/>
          <w:lang w:eastAsia="es-ES_tradnl"/>
        </w:rPr>
        <w:t>es</w:t>
      </w:r>
      <w:r w:rsidRPr="00EA0AA9">
        <w:rPr>
          <w:rFonts w:ascii="Arial" w:eastAsia="Calibri" w:hAnsi="Arial" w:cs="Arial"/>
          <w:lang w:eastAsia="es-ES_tradnl"/>
        </w:rPr>
        <w:t xml:space="preserve"> de economía mixta </w:t>
      </w:r>
      <w:r>
        <w:rPr>
          <w:rFonts w:ascii="Arial" w:eastAsia="Calibri" w:hAnsi="Arial" w:cs="Arial"/>
          <w:lang w:eastAsia="es-ES_tradnl"/>
        </w:rPr>
        <w:t xml:space="preserve">que se encuentran </w:t>
      </w:r>
      <w:r w:rsidRPr="00EA0AA9">
        <w:rPr>
          <w:rFonts w:ascii="Arial" w:eastAsia="Calibri" w:hAnsi="Arial" w:cs="Arial"/>
          <w:lang w:eastAsia="es-ES_tradnl"/>
        </w:rPr>
        <w:t>de</w:t>
      </w:r>
      <w:r>
        <w:rPr>
          <w:rFonts w:ascii="Arial" w:eastAsia="Calibri" w:hAnsi="Arial" w:cs="Arial"/>
          <w:lang w:eastAsia="es-ES_tradnl"/>
        </w:rPr>
        <w:t>ntro</w:t>
      </w:r>
      <w:r w:rsidRPr="00EA0AA9">
        <w:rPr>
          <w:rFonts w:ascii="Arial" w:eastAsia="Calibri" w:hAnsi="Arial" w:cs="Arial"/>
          <w:lang w:eastAsia="es-ES_tradnl"/>
        </w:rPr>
        <w:t xml:space="preserve"> </w:t>
      </w:r>
      <w:r>
        <w:rPr>
          <w:rFonts w:ascii="Arial" w:eastAsia="Calibri" w:hAnsi="Arial" w:cs="Arial"/>
          <w:lang w:eastAsia="es-ES_tradnl"/>
        </w:rPr>
        <w:t xml:space="preserve">de los destinatarios de </w:t>
      </w:r>
      <w:r w:rsidRPr="00EA0AA9">
        <w:rPr>
          <w:rFonts w:ascii="Arial" w:eastAsia="Times New Roman" w:hAnsi="Arial" w:cs="Arial"/>
          <w:szCs w:val="24"/>
          <w:lang w:val="es-ES_tradnl" w:eastAsia="es-MX"/>
        </w:rPr>
        <w:t>los lineamientos establecidos en la Circular Conjunta No. 01 del 5 de enero de 2023</w:t>
      </w:r>
      <w:r>
        <w:rPr>
          <w:rFonts w:ascii="Arial" w:eastAsia="Times New Roman" w:hAnsi="Arial" w:cs="Arial"/>
          <w:szCs w:val="24"/>
          <w:lang w:val="es-ES_tradnl" w:eastAsia="es-MX"/>
        </w:rPr>
        <w:t xml:space="preserve"> son aquellas </w:t>
      </w:r>
      <w:r w:rsidRPr="00EA0AA9">
        <w:rPr>
          <w:rFonts w:ascii="Arial" w:eastAsia="Times New Roman" w:hAnsi="Arial" w:cs="Arial"/>
          <w:szCs w:val="24"/>
          <w:lang w:val="es-ES_tradnl" w:eastAsia="es-MX"/>
        </w:rPr>
        <w:t>que se encuentr</w:t>
      </w:r>
      <w:r>
        <w:rPr>
          <w:rFonts w:ascii="Arial" w:eastAsia="Times New Roman" w:hAnsi="Arial" w:cs="Arial"/>
          <w:szCs w:val="24"/>
          <w:lang w:val="es-ES_tradnl" w:eastAsia="es-MX"/>
        </w:rPr>
        <w:t>an</w:t>
      </w:r>
      <w:r w:rsidRPr="00EA0AA9">
        <w:rPr>
          <w:rFonts w:ascii="Arial" w:eastAsia="Times New Roman" w:hAnsi="Arial" w:cs="Arial"/>
          <w:szCs w:val="24"/>
          <w:lang w:val="es-ES_tradnl" w:eastAsia="es-MX"/>
        </w:rPr>
        <w:t xml:space="preserve"> sometida</w:t>
      </w:r>
      <w:r>
        <w:rPr>
          <w:rFonts w:ascii="Arial" w:eastAsia="Times New Roman" w:hAnsi="Arial" w:cs="Arial"/>
          <w:szCs w:val="24"/>
          <w:lang w:val="es-ES_tradnl" w:eastAsia="es-MX"/>
        </w:rPr>
        <w:t>s</w:t>
      </w:r>
      <w:r w:rsidRPr="00EA0AA9">
        <w:rPr>
          <w:rFonts w:ascii="Arial" w:eastAsia="Times New Roman" w:hAnsi="Arial" w:cs="Arial"/>
          <w:szCs w:val="24"/>
          <w:lang w:val="es-ES_tradnl" w:eastAsia="es-MX"/>
        </w:rPr>
        <w:t xml:space="preserve"> al E</w:t>
      </w:r>
      <w:r>
        <w:rPr>
          <w:rFonts w:ascii="Arial" w:eastAsia="Times New Roman" w:hAnsi="Arial" w:cs="Arial"/>
          <w:szCs w:val="24"/>
          <w:lang w:val="es-ES_tradnl" w:eastAsia="es-MX"/>
        </w:rPr>
        <w:t xml:space="preserve">statuto </w:t>
      </w:r>
      <w:r w:rsidRPr="00EA0AA9">
        <w:rPr>
          <w:rFonts w:ascii="Arial" w:eastAsia="Times New Roman" w:hAnsi="Arial" w:cs="Arial"/>
          <w:szCs w:val="24"/>
          <w:lang w:val="es-ES_tradnl" w:eastAsia="es-MX"/>
        </w:rPr>
        <w:t>G</w:t>
      </w:r>
      <w:r>
        <w:rPr>
          <w:rFonts w:ascii="Arial" w:eastAsia="Times New Roman" w:hAnsi="Arial" w:cs="Arial"/>
          <w:szCs w:val="24"/>
          <w:lang w:val="es-ES_tradnl" w:eastAsia="es-MX"/>
        </w:rPr>
        <w:t xml:space="preserve">eneral de </w:t>
      </w:r>
      <w:r w:rsidRPr="00EA0AA9">
        <w:rPr>
          <w:rFonts w:ascii="Arial" w:eastAsia="Times New Roman" w:hAnsi="Arial" w:cs="Arial"/>
          <w:szCs w:val="24"/>
          <w:lang w:val="es-ES_tradnl" w:eastAsia="es-MX"/>
        </w:rPr>
        <w:t>C</w:t>
      </w:r>
      <w:r>
        <w:rPr>
          <w:rFonts w:ascii="Arial" w:eastAsia="Times New Roman" w:hAnsi="Arial" w:cs="Arial"/>
          <w:szCs w:val="24"/>
          <w:lang w:val="es-ES_tradnl" w:eastAsia="es-MX"/>
        </w:rPr>
        <w:t xml:space="preserve">ontratación de la </w:t>
      </w:r>
      <w:r w:rsidRPr="00EA0AA9">
        <w:rPr>
          <w:rFonts w:ascii="Arial" w:eastAsia="Times New Roman" w:hAnsi="Arial" w:cs="Arial"/>
          <w:szCs w:val="24"/>
          <w:lang w:val="es-ES_tradnl" w:eastAsia="es-MX"/>
        </w:rPr>
        <w:t>A</w:t>
      </w:r>
      <w:r>
        <w:rPr>
          <w:rFonts w:ascii="Arial" w:eastAsia="Times New Roman" w:hAnsi="Arial" w:cs="Arial"/>
          <w:szCs w:val="24"/>
          <w:lang w:val="es-ES_tradnl" w:eastAsia="es-MX"/>
        </w:rPr>
        <w:t xml:space="preserve">dministración </w:t>
      </w:r>
      <w:r w:rsidRPr="00EA0AA9">
        <w:rPr>
          <w:rFonts w:ascii="Arial" w:eastAsia="Times New Roman" w:hAnsi="Arial" w:cs="Arial"/>
          <w:szCs w:val="24"/>
          <w:lang w:val="es-ES_tradnl" w:eastAsia="es-MX"/>
        </w:rPr>
        <w:t>P</w:t>
      </w:r>
      <w:r>
        <w:rPr>
          <w:rFonts w:ascii="Arial" w:eastAsia="Times New Roman" w:hAnsi="Arial" w:cs="Arial"/>
          <w:szCs w:val="24"/>
          <w:lang w:val="es-ES_tradnl" w:eastAsia="es-MX"/>
        </w:rPr>
        <w:t>ública</w:t>
      </w:r>
      <w:r w:rsidRPr="00EA0AA9">
        <w:rPr>
          <w:rFonts w:ascii="Arial" w:eastAsia="Times New Roman" w:hAnsi="Arial" w:cs="Arial"/>
          <w:szCs w:val="24"/>
          <w:lang w:val="es-ES_tradnl" w:eastAsia="es-MX"/>
        </w:rPr>
        <w:t>,</w:t>
      </w:r>
      <w:r>
        <w:rPr>
          <w:rFonts w:ascii="Arial" w:eastAsia="Times New Roman" w:hAnsi="Arial" w:cs="Arial"/>
          <w:szCs w:val="24"/>
          <w:lang w:val="es-ES_tradnl" w:eastAsia="es-MX"/>
        </w:rPr>
        <w:t xml:space="preserve"> es decir, las que teniendo una participación pública de carácter mayoritario no desarrollan su actividad comercial en competencia con el sector privado ni en mercados regulados</w:t>
      </w:r>
      <w:r>
        <w:rPr>
          <w:rFonts w:ascii="Arial" w:eastAsia="Calibri" w:hAnsi="Arial" w:cs="Arial"/>
          <w:lang w:eastAsia="es-ES_tradnl"/>
        </w:rPr>
        <w:t xml:space="preserve">. </w:t>
      </w:r>
    </w:p>
    <w:p w14:paraId="1C698F3B" w14:textId="77777777" w:rsidR="00EA0AA9" w:rsidRPr="00EA0AA9" w:rsidRDefault="00EA0AA9" w:rsidP="00897EAC">
      <w:pPr>
        <w:spacing w:after="0" w:line="276" w:lineRule="auto"/>
        <w:ind w:firstLine="709"/>
        <w:jc w:val="both"/>
        <w:textAlignment w:val="baseline"/>
        <w:rPr>
          <w:rFonts w:ascii="Arial" w:eastAsia="Times New Roman" w:hAnsi="Arial" w:cs="Arial"/>
          <w:iCs/>
          <w:color w:val="4B4949"/>
          <w:sz w:val="20"/>
          <w:szCs w:val="20"/>
          <w:lang w:eastAsia="es-CO"/>
        </w:rPr>
      </w:pPr>
    </w:p>
    <w:p w14:paraId="18A89956" w14:textId="77777777" w:rsidR="00EA0AA9" w:rsidRPr="00EA0AA9" w:rsidRDefault="00EA0AA9" w:rsidP="00EA0AA9">
      <w:pPr>
        <w:spacing w:after="0" w:line="276" w:lineRule="auto"/>
        <w:jc w:val="both"/>
        <w:rPr>
          <w:rFonts w:ascii="Arial" w:eastAsia="Calibri" w:hAnsi="Arial" w:cs="Arial"/>
        </w:rPr>
      </w:pPr>
      <w:r w:rsidRPr="00EA0AA9">
        <w:rPr>
          <w:rFonts w:ascii="Arial" w:eastAsia="Calibri" w:hAnsi="Arial" w:cs="Arial"/>
        </w:rPr>
        <w:t>Este concepto tiene el alcance previsto en el artículo 28 del Código de Procedimiento Administrativo y de lo Contencioso Administrativo.</w:t>
      </w:r>
    </w:p>
    <w:p w14:paraId="170F35FC" w14:textId="77777777" w:rsidR="00EA0AA9" w:rsidRPr="00EA0AA9" w:rsidRDefault="00EA0AA9" w:rsidP="00EA0AA9">
      <w:pPr>
        <w:spacing w:after="0" w:line="240" w:lineRule="auto"/>
        <w:jc w:val="both"/>
        <w:rPr>
          <w:rFonts w:ascii="Arial" w:eastAsia="Times New Roman" w:hAnsi="Arial" w:cs="Arial"/>
          <w:lang w:eastAsia="es-CO"/>
        </w:rPr>
      </w:pPr>
      <w:r w:rsidRPr="00EA0AA9">
        <w:rPr>
          <w:rFonts w:ascii="Calibri" w:eastAsia="Calibri" w:hAnsi="Calibri" w:cs="Arial"/>
          <w:noProof/>
          <w:sz w:val="24"/>
          <w:lang w:val="es-ES" w:eastAsia="es-ES"/>
        </w:rPr>
        <mc:AlternateContent>
          <mc:Choice Requires="wps">
            <w:drawing>
              <wp:anchor distT="0" distB="0" distL="114300" distR="114300" simplePos="0" relativeHeight="251658240" behindDoc="0" locked="0" layoutInCell="1" allowOverlap="1" wp14:anchorId="7C453B03" wp14:editId="06F5EC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0B2404" id="Conector recto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3D96D1CC" w14:textId="77777777" w:rsidR="00EA0AA9" w:rsidRPr="00EA0AA9" w:rsidRDefault="00EA0AA9" w:rsidP="00EA0AA9">
      <w:pPr>
        <w:spacing w:after="0" w:line="240" w:lineRule="auto"/>
        <w:rPr>
          <w:rFonts w:ascii="Arial" w:eastAsia="Times New Roman" w:hAnsi="Arial" w:cs="Arial"/>
          <w:lang w:eastAsia="es-CO"/>
        </w:rPr>
      </w:pPr>
      <w:r w:rsidRPr="00EA0AA9">
        <w:rPr>
          <w:rFonts w:ascii="Arial" w:eastAsia="Times New Roman" w:hAnsi="Arial" w:cs="Arial"/>
          <w:lang w:eastAsia="es-CO"/>
        </w:rPr>
        <w:t>Atentamente,</w:t>
      </w:r>
    </w:p>
    <w:p w14:paraId="101FC1FA" w14:textId="21C00833" w:rsidR="00EA0AA9" w:rsidRPr="00EA0AA9" w:rsidRDefault="00164D59" w:rsidP="00EA0AA9">
      <w:pPr>
        <w:spacing w:after="0" w:line="276" w:lineRule="auto"/>
        <w:jc w:val="center"/>
        <w:rPr>
          <w:rFonts w:ascii="Arial" w:eastAsia="Times New Roman" w:hAnsi="Arial" w:cs="Arial"/>
          <w:color w:val="000000"/>
          <w:sz w:val="24"/>
          <w:szCs w:val="24"/>
          <w:lang w:val="es-ES_tradnl" w:eastAsia="es-CO"/>
        </w:rPr>
      </w:pPr>
      <w:r>
        <w:rPr>
          <w:noProof/>
        </w:rPr>
        <w:drawing>
          <wp:inline distT="0" distB="0" distL="0" distR="0" wp14:anchorId="5F074CD0" wp14:editId="361AC1EC">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2D614978" w14:textId="77777777" w:rsidR="00EA0AA9" w:rsidRPr="00EA0AA9" w:rsidRDefault="00EA0AA9" w:rsidP="00EA0AA9">
      <w:pPr>
        <w:spacing w:after="0" w:line="276" w:lineRule="auto"/>
        <w:jc w:val="center"/>
        <w:rPr>
          <w:rFonts w:ascii="Arial" w:eastAsia="Times New Roman" w:hAnsi="Arial" w:cs="Arial"/>
          <w:color w:val="000000"/>
          <w:sz w:val="24"/>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A0AA9" w:rsidRPr="00EA0AA9" w14:paraId="40277D85" w14:textId="77777777" w:rsidTr="00EA0AA9">
        <w:trPr>
          <w:trHeight w:val="315"/>
        </w:trPr>
        <w:tc>
          <w:tcPr>
            <w:tcW w:w="812" w:type="dxa"/>
            <w:vAlign w:val="center"/>
            <w:hideMark/>
          </w:tcPr>
          <w:p w14:paraId="084C5C89"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Elaboró:</w:t>
            </w:r>
          </w:p>
        </w:tc>
        <w:tc>
          <w:tcPr>
            <w:tcW w:w="4413" w:type="dxa"/>
            <w:tcBorders>
              <w:top w:val="nil"/>
              <w:left w:val="nil"/>
              <w:bottom w:val="dotted" w:sz="4" w:space="0" w:color="7F7F7F"/>
              <w:right w:val="nil"/>
            </w:tcBorders>
            <w:vAlign w:val="center"/>
            <w:hideMark/>
          </w:tcPr>
          <w:p w14:paraId="7486A25F"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 xml:space="preserve">Carlos Mario Castrillón Endo </w:t>
            </w:r>
          </w:p>
          <w:p w14:paraId="6C1015F6"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Contratista de la Subdirección de Gestión Contractual</w:t>
            </w:r>
          </w:p>
        </w:tc>
      </w:tr>
      <w:tr w:rsidR="00EA0AA9" w:rsidRPr="00EA0AA9" w14:paraId="563FEAEE" w14:textId="77777777" w:rsidTr="00EA0AA9">
        <w:trPr>
          <w:trHeight w:val="330"/>
        </w:trPr>
        <w:tc>
          <w:tcPr>
            <w:tcW w:w="812" w:type="dxa"/>
            <w:vAlign w:val="center"/>
            <w:hideMark/>
          </w:tcPr>
          <w:p w14:paraId="46073A99"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14:paraId="1E5FCCE9" w14:textId="77777777" w:rsidR="00EA0AA9" w:rsidRPr="00897EAC" w:rsidRDefault="00EA0AA9" w:rsidP="00EA0AA9">
            <w:pPr>
              <w:rPr>
                <w:rFonts w:ascii="Arial" w:eastAsia="Calibri" w:hAnsi="Arial" w:cs="Arial"/>
                <w:sz w:val="16"/>
                <w:szCs w:val="16"/>
                <w:lang w:val="es-ES_tradnl" w:eastAsia="es-ES"/>
              </w:rPr>
            </w:pPr>
            <w:r w:rsidRPr="00897EAC">
              <w:rPr>
                <w:rFonts w:ascii="Arial" w:eastAsia="Calibri" w:hAnsi="Arial" w:cs="Arial"/>
                <w:sz w:val="16"/>
                <w:szCs w:val="16"/>
                <w:lang w:val="es-ES_tradnl" w:eastAsia="es-ES"/>
              </w:rPr>
              <w:t xml:space="preserve">Alejandro Sarmiento Cantillo </w:t>
            </w:r>
          </w:p>
          <w:p w14:paraId="5C44CB81"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Calibri" w:hAnsi="Arial" w:cs="Arial"/>
                <w:sz w:val="16"/>
                <w:szCs w:val="16"/>
                <w:lang w:val="es-ES_tradnl" w:eastAsia="es-ES"/>
              </w:rPr>
              <w:t xml:space="preserve">Gestor T1-15 </w:t>
            </w:r>
            <w:r w:rsidRPr="00897EAC">
              <w:rPr>
                <w:rFonts w:ascii="Arial" w:eastAsia="Times New Roman" w:hAnsi="Arial" w:cs="Arial"/>
                <w:sz w:val="16"/>
                <w:szCs w:val="16"/>
                <w:lang w:val="es-ES" w:eastAsia="es-ES"/>
              </w:rPr>
              <w:t>de la Subdirección de Gestión Contractual</w:t>
            </w:r>
          </w:p>
        </w:tc>
      </w:tr>
      <w:tr w:rsidR="00EA0AA9" w:rsidRPr="00EA0AA9" w14:paraId="3E69AA00" w14:textId="77777777" w:rsidTr="00EA0AA9">
        <w:trPr>
          <w:trHeight w:val="300"/>
        </w:trPr>
        <w:tc>
          <w:tcPr>
            <w:tcW w:w="812" w:type="dxa"/>
            <w:vAlign w:val="center"/>
            <w:hideMark/>
          </w:tcPr>
          <w:p w14:paraId="6D2488D8"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Times New Roman" w:hAnsi="Arial" w:cs="Arial"/>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14:paraId="2DA2C540" w14:textId="77777777" w:rsidR="00EA0AA9" w:rsidRPr="00897EAC" w:rsidRDefault="00EA0AA9" w:rsidP="00EA0AA9">
            <w:pPr>
              <w:rPr>
                <w:rFonts w:ascii="Arial" w:eastAsia="Calibri" w:hAnsi="Arial" w:cs="Arial"/>
                <w:sz w:val="16"/>
                <w:szCs w:val="16"/>
                <w:lang w:val="pt-BR" w:eastAsia="es-ES"/>
              </w:rPr>
            </w:pPr>
            <w:proofErr w:type="spellStart"/>
            <w:r w:rsidRPr="00897EAC">
              <w:rPr>
                <w:rFonts w:ascii="Arial" w:eastAsia="Calibri" w:hAnsi="Arial" w:cs="Arial"/>
                <w:sz w:val="16"/>
                <w:szCs w:val="16"/>
                <w:lang w:val="pt-BR" w:eastAsia="es-ES"/>
              </w:rPr>
              <w:t>Nohelia</w:t>
            </w:r>
            <w:proofErr w:type="spellEnd"/>
            <w:r w:rsidRPr="00897EAC">
              <w:rPr>
                <w:rFonts w:ascii="Arial" w:eastAsia="Calibri" w:hAnsi="Arial" w:cs="Arial"/>
                <w:sz w:val="16"/>
                <w:szCs w:val="16"/>
                <w:lang w:val="pt-BR" w:eastAsia="es-ES"/>
              </w:rPr>
              <w:t xml:space="preserve"> </w:t>
            </w:r>
            <w:proofErr w:type="spellStart"/>
            <w:r w:rsidRPr="00897EAC">
              <w:rPr>
                <w:rFonts w:ascii="Arial" w:eastAsia="Calibri" w:hAnsi="Arial" w:cs="Arial"/>
                <w:sz w:val="16"/>
                <w:szCs w:val="16"/>
                <w:lang w:val="pt-BR" w:eastAsia="es-ES"/>
              </w:rPr>
              <w:t>del</w:t>
            </w:r>
            <w:proofErr w:type="spellEnd"/>
            <w:r w:rsidRPr="00897EAC">
              <w:rPr>
                <w:rFonts w:ascii="Arial" w:eastAsia="Calibri" w:hAnsi="Arial" w:cs="Arial"/>
                <w:sz w:val="16"/>
                <w:szCs w:val="16"/>
                <w:lang w:val="pt-BR" w:eastAsia="es-ES"/>
              </w:rPr>
              <w:t xml:space="preserve"> Carmen </w:t>
            </w:r>
            <w:proofErr w:type="spellStart"/>
            <w:r w:rsidRPr="00897EAC">
              <w:rPr>
                <w:rFonts w:ascii="Arial" w:eastAsia="Calibri" w:hAnsi="Arial" w:cs="Arial"/>
                <w:sz w:val="16"/>
                <w:szCs w:val="16"/>
                <w:lang w:val="pt-BR" w:eastAsia="es-ES"/>
              </w:rPr>
              <w:t>Zawady</w:t>
            </w:r>
            <w:proofErr w:type="spellEnd"/>
            <w:r w:rsidRPr="00897EAC">
              <w:rPr>
                <w:rFonts w:ascii="Arial" w:eastAsia="Calibri" w:hAnsi="Arial" w:cs="Arial"/>
                <w:sz w:val="16"/>
                <w:szCs w:val="16"/>
                <w:lang w:val="pt-BR" w:eastAsia="es-ES"/>
              </w:rPr>
              <w:t xml:space="preserve"> Palacio</w:t>
            </w:r>
          </w:p>
          <w:p w14:paraId="5875E89D" w14:textId="77777777" w:rsidR="00EA0AA9" w:rsidRPr="00897EAC" w:rsidRDefault="00EA0AA9" w:rsidP="00EA0AA9">
            <w:pPr>
              <w:rPr>
                <w:rFonts w:ascii="Arial" w:eastAsia="Times New Roman" w:hAnsi="Arial" w:cs="Arial"/>
                <w:sz w:val="16"/>
                <w:szCs w:val="16"/>
                <w:lang w:val="es-ES" w:eastAsia="es-ES"/>
              </w:rPr>
            </w:pPr>
            <w:r w:rsidRPr="00897EAC">
              <w:rPr>
                <w:rFonts w:ascii="Arial" w:eastAsia="Calibri" w:hAnsi="Arial" w:cs="Arial"/>
                <w:sz w:val="16"/>
                <w:szCs w:val="16"/>
                <w:lang w:eastAsia="es-ES"/>
              </w:rPr>
              <w:t>Subdirectora</w:t>
            </w:r>
            <w:r w:rsidRPr="00897EAC">
              <w:rPr>
                <w:rFonts w:ascii="Arial" w:eastAsia="Calibri" w:hAnsi="Arial" w:cs="Arial"/>
                <w:sz w:val="16"/>
                <w:szCs w:val="16"/>
                <w:lang w:val="pt-BR" w:eastAsia="es-ES"/>
              </w:rPr>
              <w:t xml:space="preserve"> de Gestión Contractual ANCP – CCE</w:t>
            </w:r>
          </w:p>
        </w:tc>
      </w:tr>
    </w:tbl>
    <w:p w14:paraId="76AB891B" w14:textId="77777777" w:rsidR="00EA0AA9" w:rsidRPr="00EA0AA9" w:rsidRDefault="00EA0AA9" w:rsidP="00EA0AA9">
      <w:pPr>
        <w:spacing w:after="0" w:line="240" w:lineRule="auto"/>
        <w:rPr>
          <w:rFonts w:ascii="Arial" w:eastAsia="Times New Roman" w:hAnsi="Arial" w:cs="Arial"/>
          <w:sz w:val="24"/>
          <w:szCs w:val="24"/>
          <w:lang w:eastAsia="es-ES_tradnl"/>
        </w:rPr>
      </w:pPr>
    </w:p>
    <w:p w14:paraId="2DB7B91C" w14:textId="77777777" w:rsidR="00EA0AA9" w:rsidRPr="00EA0AA9" w:rsidRDefault="00EA0AA9" w:rsidP="00EA0AA9">
      <w:pPr>
        <w:spacing w:after="0" w:line="276" w:lineRule="auto"/>
        <w:jc w:val="both"/>
        <w:rPr>
          <w:rFonts w:ascii="Arial" w:eastAsia="Times New Roman" w:hAnsi="Arial" w:cs="Arial"/>
          <w:sz w:val="24"/>
          <w:szCs w:val="24"/>
          <w:lang w:eastAsia="es-CO"/>
        </w:rPr>
      </w:pPr>
    </w:p>
    <w:p w14:paraId="6E6880F9" w14:textId="77777777" w:rsidR="00EA0AA9" w:rsidRPr="007566FE" w:rsidRDefault="00EA0AA9" w:rsidP="6B8BD3AC">
      <w:pPr>
        <w:rPr>
          <w:rFonts w:ascii="Geomanist Light" w:eastAsia="Geomanist Light" w:hAnsi="Geomanist Light" w:cs="Geomanist Light"/>
          <w:color w:val="201F1E"/>
          <w:lang w:val="es-MX"/>
        </w:rPr>
      </w:pPr>
    </w:p>
    <w:sectPr w:rsidR="00EA0AA9" w:rsidRPr="007566FE" w:rsidSect="00B32489">
      <w:headerReference w:type="default" r:id="rId13"/>
      <w:footerReference w:type="default" r:id="rId14"/>
      <w:pgSz w:w="12240" w:h="15840" w:code="1"/>
      <w:pgMar w:top="1418" w:right="1418" w:bottom="1418" w:left="1418"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1112" w14:textId="77777777" w:rsidR="00B6580C" w:rsidRDefault="00B6580C" w:rsidP="004A1847">
      <w:pPr>
        <w:spacing w:after="0" w:line="240" w:lineRule="auto"/>
      </w:pPr>
      <w:r>
        <w:separator/>
      </w:r>
    </w:p>
  </w:endnote>
  <w:endnote w:type="continuationSeparator" w:id="0">
    <w:p w14:paraId="47FCCF31" w14:textId="77777777" w:rsidR="00B6580C" w:rsidRDefault="00B6580C" w:rsidP="004A1847">
      <w:pPr>
        <w:spacing w:after="0" w:line="240" w:lineRule="auto"/>
      </w:pPr>
      <w:r>
        <w:continuationSeparator/>
      </w:r>
    </w:p>
  </w:endnote>
  <w:endnote w:type="continuationNotice" w:id="1">
    <w:p w14:paraId="0AFBE5CC" w14:textId="77777777" w:rsidR="00B6580C" w:rsidRDefault="00B65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575A" w14:textId="77777777" w:rsidR="00164D59" w:rsidRDefault="00164D59" w:rsidP="008614E5">
    <w:pPr>
      <w:pStyle w:val="Piedepgina"/>
    </w:pPr>
  </w:p>
  <w:p w14:paraId="18911A32" w14:textId="4D64A0EC"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6E7E" w14:textId="77777777" w:rsidR="00B6580C" w:rsidRDefault="00B6580C" w:rsidP="004A1847">
      <w:pPr>
        <w:spacing w:after="0" w:line="240" w:lineRule="auto"/>
      </w:pPr>
      <w:r>
        <w:separator/>
      </w:r>
    </w:p>
  </w:footnote>
  <w:footnote w:type="continuationSeparator" w:id="0">
    <w:p w14:paraId="0DAD19A5" w14:textId="77777777" w:rsidR="00B6580C" w:rsidRDefault="00B6580C" w:rsidP="004A1847">
      <w:pPr>
        <w:spacing w:after="0" w:line="240" w:lineRule="auto"/>
      </w:pPr>
      <w:r>
        <w:continuationSeparator/>
      </w:r>
    </w:p>
  </w:footnote>
  <w:footnote w:type="continuationNotice" w:id="1">
    <w:p w14:paraId="338F0812" w14:textId="77777777" w:rsidR="00B6580C" w:rsidRDefault="00B6580C">
      <w:pPr>
        <w:spacing w:after="0" w:line="240" w:lineRule="auto"/>
      </w:pPr>
    </w:p>
  </w:footnote>
  <w:footnote w:id="2">
    <w:p w14:paraId="26301D69" w14:textId="77777777" w:rsidR="00EA0AA9" w:rsidRPr="007766FD" w:rsidRDefault="00EA0AA9" w:rsidP="00EA0AA9">
      <w:pPr>
        <w:pStyle w:val="Textonotapie"/>
        <w:spacing w:after="60"/>
        <w:ind w:firstLine="709"/>
        <w:jc w:val="both"/>
        <w:rPr>
          <w:rFonts w:ascii="Arial" w:hAnsi="Arial" w:cs="Arial"/>
          <w:color w:val="000000"/>
          <w:sz w:val="18"/>
          <w:szCs w:val="18"/>
        </w:rPr>
      </w:pPr>
      <w:r w:rsidRPr="00A53BC5">
        <w:rPr>
          <w:rStyle w:val="Refdenotaalpie"/>
          <w:rFonts w:ascii="Arial" w:hAnsi="Arial" w:cs="Arial"/>
          <w:sz w:val="18"/>
          <w:szCs w:val="18"/>
        </w:rPr>
        <w:footnoteRef/>
      </w:r>
      <w:r w:rsidRPr="00A53BC5">
        <w:rPr>
          <w:rFonts w:ascii="Arial" w:hAnsi="Arial" w:cs="Arial"/>
          <w:sz w:val="18"/>
          <w:szCs w:val="18"/>
        </w:rPr>
        <w:t xml:space="preserve"> Decreto 1068 de 2015: «</w:t>
      </w:r>
      <w:r w:rsidRPr="007766FD">
        <w:rPr>
          <w:rFonts w:ascii="Arial" w:hAnsi="Arial" w:cs="Arial"/>
          <w:color w:val="000000"/>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1EE510AD" w14:textId="77777777" w:rsidR="00EA0AA9" w:rsidRPr="007766FD" w:rsidRDefault="00EA0AA9" w:rsidP="00EA0AA9">
      <w:pPr>
        <w:pStyle w:val="Textonotapie"/>
        <w:spacing w:after="60"/>
        <w:ind w:firstLine="709"/>
        <w:jc w:val="both"/>
        <w:rPr>
          <w:rFonts w:ascii="Arial" w:hAnsi="Arial" w:cs="Arial"/>
          <w:color w:val="000000"/>
          <w:sz w:val="18"/>
          <w:szCs w:val="18"/>
        </w:rPr>
      </w:pPr>
      <w:r w:rsidRPr="007766FD">
        <w:rPr>
          <w:rFonts w:ascii="Arial" w:hAnsi="Arial" w:cs="Arial"/>
          <w:color w:val="000000"/>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54BD73EB" w14:textId="77777777" w:rsidR="00EA0AA9" w:rsidRPr="00A53BC5" w:rsidRDefault="00EA0AA9" w:rsidP="00EA0AA9">
      <w:pPr>
        <w:pStyle w:val="Textonotapie"/>
        <w:ind w:firstLine="708"/>
        <w:jc w:val="both"/>
        <w:rPr>
          <w:rFonts w:ascii="Arial" w:hAnsi="Arial" w:cs="Arial"/>
          <w:sz w:val="18"/>
          <w:szCs w:val="18"/>
        </w:rPr>
      </w:pPr>
      <w:r w:rsidRPr="007766FD">
        <w:rPr>
          <w:rFonts w:ascii="Arial" w:hAnsi="Arial" w:cs="Arial"/>
          <w:color w:val="000000"/>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0314EB9F" w14:textId="77777777" w:rsidR="00EA0AA9" w:rsidRPr="00A53BC5" w:rsidRDefault="00EA0AA9" w:rsidP="00EA0AA9">
      <w:pPr>
        <w:pStyle w:val="Textonotapie"/>
        <w:ind w:firstLine="708"/>
        <w:rPr>
          <w:rFonts w:ascii="Arial" w:hAnsi="Arial" w:cs="Arial"/>
          <w:sz w:val="18"/>
          <w:szCs w:val="18"/>
        </w:rPr>
      </w:pPr>
      <w:r w:rsidRPr="00A53BC5">
        <w:rPr>
          <w:rFonts w:ascii="Arial" w:hAnsi="Arial" w:cs="Arial"/>
          <w:sz w:val="18"/>
          <w:szCs w:val="18"/>
        </w:rPr>
        <w:t xml:space="preserve"> </w:t>
      </w:r>
    </w:p>
  </w:footnote>
  <w:footnote w:id="3">
    <w:p w14:paraId="116963F9" w14:textId="099DF252" w:rsidR="00A86E51" w:rsidRPr="00897EAC" w:rsidRDefault="00A86E51" w:rsidP="00897EAC">
      <w:pPr>
        <w:autoSpaceDE w:val="0"/>
        <w:autoSpaceDN w:val="0"/>
        <w:adjustRightInd w:val="0"/>
        <w:spacing w:after="0" w:line="240" w:lineRule="auto"/>
        <w:ind w:firstLine="708"/>
        <w:jc w:val="both"/>
        <w:rPr>
          <w:rFonts w:ascii="Arial" w:hAnsi="Arial" w:cs="Arial"/>
          <w:sz w:val="18"/>
          <w:szCs w:val="18"/>
        </w:rPr>
      </w:pPr>
      <w:r w:rsidRPr="00897EAC">
        <w:rPr>
          <w:rStyle w:val="Refdenotaalpie"/>
          <w:rFonts w:ascii="Arial" w:hAnsi="Arial" w:cs="Arial"/>
          <w:sz w:val="18"/>
          <w:szCs w:val="18"/>
        </w:rPr>
        <w:footnoteRef/>
      </w:r>
      <w:r w:rsidRPr="00897EAC">
        <w:rPr>
          <w:rFonts w:ascii="Arial" w:hAnsi="Arial" w:cs="Arial"/>
          <w:sz w:val="18"/>
          <w:szCs w:val="18"/>
        </w:rPr>
        <w:t xml:space="preserve"> CONSEJO DE ESTADO. Sección Segunda. Sentencia de Unificación Jurisprudencial SUJ-025-CE-S2-2021. Radicado</w:t>
      </w:r>
      <w:r w:rsidRPr="00A86E51">
        <w:rPr>
          <w:rFonts w:ascii="Arial" w:hAnsi="Arial" w:cs="Arial"/>
          <w:sz w:val="18"/>
          <w:szCs w:val="18"/>
        </w:rPr>
        <w:t xml:space="preserve"> </w:t>
      </w:r>
      <w:r w:rsidRPr="00897EAC">
        <w:rPr>
          <w:rFonts w:ascii="Arial" w:hAnsi="Arial" w:cs="Arial"/>
          <w:sz w:val="18"/>
          <w:szCs w:val="18"/>
        </w:rPr>
        <w:t>(1317-2016). En el mismo sentido, la Corte Constitucional expresa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(Cfr. Corte</w:t>
      </w:r>
      <w:r w:rsidRPr="00A86E51">
        <w:rPr>
          <w:rFonts w:ascii="Arial" w:hAnsi="Arial" w:cs="Arial"/>
          <w:sz w:val="18"/>
          <w:szCs w:val="18"/>
        </w:rPr>
        <w:t xml:space="preserve"> </w:t>
      </w:r>
      <w:r w:rsidRPr="00897EAC">
        <w:rPr>
          <w:rFonts w:ascii="Arial" w:hAnsi="Arial" w:cs="Arial"/>
          <w:sz w:val="18"/>
          <w:szCs w:val="18"/>
        </w:rPr>
        <w:t>Constitucional. Sentencia C-154 de 1997. MP: Hernando Herrera Vergara).</w:t>
      </w:r>
    </w:p>
  </w:footnote>
  <w:footnote w:id="4">
    <w:p w14:paraId="4136E02D" w14:textId="77777777" w:rsidR="00EA0AA9" w:rsidRPr="00EA0AA9" w:rsidRDefault="00EA0AA9" w:rsidP="00EA0AA9">
      <w:pPr>
        <w:pStyle w:val="paragraph"/>
        <w:spacing w:before="0" w:beforeAutospacing="0" w:after="0" w:afterAutospacing="0"/>
        <w:ind w:firstLine="709"/>
        <w:jc w:val="both"/>
        <w:textAlignment w:val="baseline"/>
        <w:rPr>
          <w:rFonts w:ascii="Arial" w:hAnsi="Arial" w:cs="Arial"/>
          <w:color w:val="000000"/>
          <w:sz w:val="19"/>
          <w:szCs w:val="19"/>
        </w:rPr>
      </w:pPr>
      <w:r w:rsidRPr="00EA0AA9">
        <w:rPr>
          <w:rStyle w:val="Refdenotaalpie"/>
          <w:rFonts w:ascii="Arial" w:hAnsi="Arial" w:cs="Arial"/>
          <w:color w:val="000000"/>
          <w:sz w:val="19"/>
          <w:szCs w:val="19"/>
        </w:rPr>
        <w:footnoteRef/>
      </w:r>
      <w:r w:rsidRPr="00EA0AA9">
        <w:rPr>
          <w:rFonts w:ascii="Arial" w:hAnsi="Arial" w:cs="Arial"/>
          <w:color w:val="000000"/>
          <w:sz w:val="19"/>
          <w:szCs w:val="19"/>
        </w:rPr>
        <w:t xml:space="preserve"> </w:t>
      </w:r>
      <w:r w:rsidRPr="00EA0AA9">
        <w:rPr>
          <w:rFonts w:ascii="Arial" w:hAnsi="Arial" w:cs="Arial"/>
          <w:color w:val="000000"/>
          <w:sz w:val="19"/>
          <w:szCs w:val="19"/>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EA0AA9">
        <w:rPr>
          <w:rFonts w:ascii="Arial" w:hAnsi="Arial" w:cs="Arial"/>
          <w:color w:val="000000"/>
          <w:sz w:val="19"/>
          <w:szCs w:val="19"/>
        </w:rPr>
        <w:t>  </w:t>
      </w:r>
    </w:p>
  </w:footnote>
  <w:footnote w:id="5">
    <w:p w14:paraId="7142E9A6" w14:textId="77777777" w:rsidR="00EA0AA9" w:rsidRPr="00EA0AA9" w:rsidRDefault="00EA0AA9" w:rsidP="00EA0AA9">
      <w:pPr>
        <w:ind w:firstLine="709"/>
        <w:jc w:val="both"/>
        <w:rPr>
          <w:rFonts w:ascii="Arial" w:hAnsi="Arial" w:cs="Arial"/>
          <w:color w:val="000000"/>
          <w:sz w:val="19"/>
          <w:szCs w:val="19"/>
          <w:lang w:eastAsia="es-MX"/>
        </w:rPr>
      </w:pPr>
      <w:r w:rsidRPr="00EA0AA9">
        <w:rPr>
          <w:rFonts w:ascii="Arial" w:hAnsi="Arial" w:cs="Arial"/>
          <w:color w:val="000000"/>
          <w:sz w:val="19"/>
          <w:szCs w:val="19"/>
          <w:lang w:val="es-ES" w:eastAsia="es-MX"/>
        </w:rPr>
        <w:t xml:space="preserve"> </w:t>
      </w:r>
      <w:r w:rsidRPr="00EA0AA9">
        <w:rPr>
          <w:rStyle w:val="Refdenotaalpie"/>
          <w:rFonts w:ascii="Arial" w:hAnsi="Arial" w:cs="Arial"/>
          <w:color w:val="000000"/>
          <w:sz w:val="19"/>
          <w:szCs w:val="19"/>
        </w:rPr>
        <w:footnoteRef/>
      </w:r>
      <w:r w:rsidRPr="00EA0AA9">
        <w:rPr>
          <w:rFonts w:ascii="Arial" w:hAnsi="Arial" w:cs="Arial"/>
          <w:color w:val="000000"/>
          <w:sz w:val="19"/>
          <w:szCs w:val="19"/>
          <w:lang w:val="es-ES" w:eastAsia="es-MX"/>
        </w:rPr>
        <w:t xml:space="preserve"> Así lo establece la Constitución Política, en el artículo 150, numeral 7, así como en el artículo 300, numeral 7 y en el artículo 313, numeral 6.</w:t>
      </w:r>
    </w:p>
    <w:p w14:paraId="2F0A7433" w14:textId="77777777" w:rsidR="00EA0AA9" w:rsidRPr="001D2A46" w:rsidRDefault="00EA0AA9" w:rsidP="00EA0AA9">
      <w:pPr>
        <w:pStyle w:val="Textonotapie"/>
        <w:ind w:firstLine="709"/>
        <w:jc w:val="both"/>
        <w:rPr>
          <w:rFonts w:ascii="Arial" w:hAnsi="Arial" w:cs="Arial"/>
          <w:sz w:val="19"/>
          <w:szCs w:val="19"/>
          <w:lang w:val="es-ES"/>
        </w:rPr>
      </w:pPr>
    </w:p>
  </w:footnote>
  <w:footnote w:id="6">
    <w:p w14:paraId="3F189BC6" w14:textId="77777777" w:rsidR="00EA0AA9" w:rsidRPr="001D2A46" w:rsidRDefault="00EA0AA9" w:rsidP="00EA0AA9">
      <w:pPr>
        <w:pStyle w:val="Textonotapie"/>
        <w:ind w:firstLine="709"/>
        <w:jc w:val="both"/>
        <w:rPr>
          <w:rFonts w:ascii="Arial" w:hAnsi="Arial" w:cs="Arial"/>
          <w:sz w:val="19"/>
          <w:szCs w:val="19"/>
        </w:rPr>
      </w:pPr>
      <w:r w:rsidRPr="001D2A46">
        <w:rPr>
          <w:rStyle w:val="Refdenotaalpie"/>
          <w:rFonts w:ascii="Arial" w:hAnsi="Arial" w:cs="Arial"/>
          <w:sz w:val="19"/>
          <w:szCs w:val="19"/>
        </w:rPr>
        <w:footnoteRef/>
      </w:r>
      <w:r w:rsidRPr="001D2A46">
        <w:rPr>
          <w:rFonts w:ascii="Arial" w:hAnsi="Arial" w:cs="Arial"/>
          <w:sz w:val="19"/>
          <w:szCs w:val="19"/>
        </w:rPr>
        <w:t xml:space="preserve"> Las sociedades de economía mixta son una clara manifestación organizacional de la función administrativa. Al respecto, la doctrina colombiana ha considerado que «la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 (RINCÓN CÓRDOBA, Jorge Iván. Teoría de la organización administrativa en Colombia, Bogotá: Universidad Externado de Colombia, 2019, pp. 31-32). </w:t>
      </w:r>
    </w:p>
    <w:p w14:paraId="2E1CCD34" w14:textId="77777777" w:rsidR="00EA0AA9" w:rsidRPr="001D2A46" w:rsidRDefault="00EA0AA9" w:rsidP="00EA0AA9">
      <w:pPr>
        <w:pStyle w:val="Textonotapie"/>
        <w:ind w:firstLine="709"/>
        <w:jc w:val="both"/>
        <w:rPr>
          <w:rFonts w:ascii="Arial" w:hAnsi="Arial" w:cs="Arial"/>
          <w:sz w:val="19"/>
          <w:szCs w:val="19"/>
        </w:rPr>
      </w:pPr>
    </w:p>
  </w:footnote>
  <w:footnote w:id="7">
    <w:p w14:paraId="21F9084D" w14:textId="77777777" w:rsidR="00EA0AA9" w:rsidRPr="001D2A46" w:rsidRDefault="00EA0AA9" w:rsidP="00EA0AA9">
      <w:pPr>
        <w:pStyle w:val="Textonotapie"/>
        <w:ind w:firstLine="709"/>
        <w:jc w:val="both"/>
        <w:rPr>
          <w:rFonts w:ascii="Arial" w:hAnsi="Arial" w:cs="Arial"/>
          <w:sz w:val="19"/>
          <w:szCs w:val="19"/>
        </w:rPr>
      </w:pPr>
      <w:r w:rsidRPr="001D2A46">
        <w:rPr>
          <w:rStyle w:val="Refdenotaalpie"/>
          <w:rFonts w:ascii="Arial" w:hAnsi="Arial" w:cs="Arial"/>
          <w:sz w:val="19"/>
          <w:szCs w:val="19"/>
        </w:rPr>
        <w:footnoteRef/>
      </w:r>
      <w:r w:rsidRPr="001D2A46">
        <w:rPr>
          <w:rFonts w:ascii="Arial" w:hAnsi="Arial" w:cs="Arial"/>
          <w:sz w:val="19"/>
          <w:szCs w:val="19"/>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(MONTAÑA PLATA, Alberto. Fundamentos de derecho administrativo. Bogotá: Universidad Externado de Colombia, 2010, p. 124).</w:t>
      </w:r>
    </w:p>
    <w:p w14:paraId="69C04597" w14:textId="77777777" w:rsidR="00EA0AA9" w:rsidRPr="001D2A46" w:rsidRDefault="00EA0AA9" w:rsidP="00EA0AA9">
      <w:pPr>
        <w:pStyle w:val="Textonotapie"/>
        <w:ind w:firstLine="709"/>
        <w:jc w:val="both"/>
        <w:rPr>
          <w:rFonts w:ascii="Arial" w:hAnsi="Arial" w:cs="Arial"/>
          <w:sz w:val="19"/>
          <w:szCs w:val="19"/>
          <w:lang w:val="es-CO"/>
        </w:rPr>
      </w:pPr>
    </w:p>
  </w:footnote>
  <w:footnote w:id="8">
    <w:p w14:paraId="103AA6F9" w14:textId="77777777" w:rsidR="00EA0AA9" w:rsidRPr="001D2A46" w:rsidRDefault="00EA0AA9" w:rsidP="00EA0AA9">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80 de 1993, artículo 2, literal a):</w:t>
      </w:r>
      <w:bookmarkStart w:id="1" w:name="2"/>
      <w:r w:rsidRPr="001D2A46">
        <w:rPr>
          <w:rFonts w:ascii="Arial" w:hAnsi="Arial" w:cs="Arial"/>
          <w:sz w:val="19"/>
          <w:szCs w:val="19"/>
        </w:rPr>
        <w:t xml:space="preserve"> «Artículo 2o. de la definición de entidades, servidores y servicios públicos. </w:t>
      </w:r>
      <w:bookmarkEnd w:id="1"/>
      <w:r w:rsidRPr="001D2A46">
        <w:rPr>
          <w:rFonts w:ascii="Arial" w:hAnsi="Arial" w:cs="Arial"/>
          <w:sz w:val="19"/>
          <w:szCs w:val="19"/>
        </w:rPr>
        <w:t>Para los solos efectos de esta ley:</w:t>
      </w:r>
    </w:p>
    <w:p w14:paraId="35244E43" w14:textId="77777777" w:rsidR="00EA0AA9" w:rsidRPr="001D2A46" w:rsidRDefault="00EA0AA9" w:rsidP="00EA0AA9">
      <w:pPr>
        <w:pStyle w:val="Textonotapie"/>
        <w:ind w:firstLine="708"/>
        <w:jc w:val="both"/>
        <w:rPr>
          <w:rFonts w:ascii="Arial" w:hAnsi="Arial" w:cs="Arial"/>
          <w:sz w:val="19"/>
          <w:szCs w:val="19"/>
        </w:rPr>
      </w:pPr>
      <w:r w:rsidRPr="001D2A46">
        <w:rPr>
          <w:rFonts w:ascii="Arial" w:hAnsi="Arial" w:cs="Arial"/>
          <w:sz w:val="19"/>
          <w:szCs w:val="19"/>
        </w:rPr>
        <w:t>»1o. Se denominan entidades estatales:</w:t>
      </w:r>
    </w:p>
    <w:p w14:paraId="10AD0FE3" w14:textId="624C55E8" w:rsidR="00EA0AA9" w:rsidRDefault="00EA0AA9" w:rsidP="002A0745">
      <w:pPr>
        <w:pStyle w:val="Textonotapie"/>
        <w:ind w:firstLine="708"/>
        <w:jc w:val="both"/>
        <w:rPr>
          <w:rFonts w:ascii="Arial" w:hAnsi="Arial" w:cs="Arial"/>
          <w:sz w:val="19"/>
          <w:szCs w:val="19"/>
        </w:rPr>
      </w:pPr>
      <w:r w:rsidRPr="001D2A46">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002A0745">
        <w:rPr>
          <w:rFonts w:ascii="Arial" w:hAnsi="Arial" w:cs="Arial"/>
          <w:sz w:val="19"/>
          <w:szCs w:val="19"/>
        </w:rPr>
        <w:t xml:space="preserve"> </w:t>
      </w:r>
      <w:r w:rsidRPr="001D2A46">
        <w:rPr>
          <w:rFonts w:ascii="Arial" w:hAnsi="Arial" w:cs="Arial"/>
          <w:sz w:val="19"/>
          <w:szCs w:val="19"/>
        </w:rPr>
        <w:t>[…]».</w:t>
      </w:r>
    </w:p>
    <w:p w14:paraId="3623FEDF" w14:textId="77777777" w:rsidR="00EA0AA9" w:rsidRPr="001D2A46" w:rsidRDefault="00EA0AA9" w:rsidP="00EA0AA9">
      <w:pPr>
        <w:pStyle w:val="Textonotapie"/>
        <w:ind w:firstLine="708"/>
        <w:jc w:val="both"/>
        <w:rPr>
          <w:rFonts w:ascii="Arial" w:hAnsi="Arial" w:cs="Arial"/>
          <w:sz w:val="19"/>
          <w:szCs w:val="19"/>
        </w:rPr>
      </w:pPr>
    </w:p>
  </w:footnote>
  <w:footnote w:id="9">
    <w:p w14:paraId="5A473355" w14:textId="66FA7B29" w:rsidR="00EA0AA9" w:rsidRDefault="00EA0AA9" w:rsidP="00EA0AA9">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00C276D7" w:rsidRPr="001D2A46">
        <w:rPr>
          <w:rFonts w:ascii="Arial" w:hAnsi="Arial" w:cs="Arial"/>
          <w:sz w:val="19"/>
          <w:szCs w:val="19"/>
        </w:rPr>
        <w:t>CONSEJO DE ESTADO</w:t>
      </w:r>
      <w:r w:rsidRPr="001D2A46">
        <w:rPr>
          <w:rFonts w:ascii="Arial" w:hAnsi="Arial" w:cs="Arial"/>
          <w:sz w:val="19"/>
          <w:szCs w:val="19"/>
        </w:rPr>
        <w:t>, Sala de Consulta y Servicio Civil, Concepto 1127 del 10 de diciembre de 2004. M.P. Enrique José Arboleda Perdomo</w:t>
      </w:r>
      <w:r w:rsidRPr="000C0D47">
        <w:rPr>
          <w:rFonts w:ascii="Arial" w:hAnsi="Arial" w:cs="Arial"/>
          <w:sz w:val="19"/>
          <w:szCs w:val="19"/>
        </w:rPr>
        <w:t xml:space="preserve"> </w:t>
      </w:r>
    </w:p>
    <w:p w14:paraId="2B85650A" w14:textId="77777777" w:rsidR="00EA0AA9" w:rsidRPr="000C0D47" w:rsidRDefault="00EA0AA9" w:rsidP="00EA0AA9">
      <w:pPr>
        <w:pStyle w:val="Textonotapie"/>
        <w:ind w:firstLine="708"/>
        <w:jc w:val="both"/>
        <w:rPr>
          <w:rFonts w:ascii="Arial" w:hAnsi="Arial" w:cs="Arial"/>
          <w:sz w:val="19"/>
          <w:szCs w:val="19"/>
        </w:rPr>
      </w:pPr>
    </w:p>
  </w:footnote>
  <w:footnote w:id="10">
    <w:p w14:paraId="788922BC" w14:textId="77777777" w:rsidR="00EA0AA9" w:rsidRPr="001D2A46" w:rsidRDefault="00EA0AA9" w:rsidP="00EA0AA9">
      <w:pPr>
        <w:pStyle w:val="Textonotapie"/>
        <w:ind w:firstLine="708"/>
        <w:jc w:val="both"/>
        <w:rPr>
          <w:rFonts w:ascii="Arial" w:hAnsi="Arial" w:cs="Arial"/>
          <w:sz w:val="19"/>
          <w:szCs w:val="19"/>
        </w:rPr>
      </w:pPr>
      <w:r w:rsidRPr="000C0D47">
        <w:rPr>
          <w:rStyle w:val="Refdenotaalpie"/>
          <w:rFonts w:ascii="Arial" w:hAnsi="Arial" w:cs="Arial"/>
          <w:sz w:val="19"/>
          <w:szCs w:val="19"/>
        </w:rPr>
        <w:footnoteRef/>
      </w:r>
      <w:r w:rsidRPr="000C0D47">
        <w:rPr>
          <w:rFonts w:ascii="Arial" w:hAnsi="Arial" w:cs="Arial"/>
          <w:sz w:val="19"/>
          <w:szCs w:val="19"/>
        </w:rPr>
        <w:t xml:space="preserve"> </w:t>
      </w:r>
      <w:r w:rsidRPr="001D2A46">
        <w:rPr>
          <w:rFonts w:ascii="Arial" w:hAnsi="Arial" w:cs="Arial"/>
          <w:sz w:val="19"/>
          <w:szCs w:val="19"/>
        </w:rPr>
        <w:t>Ley 1150 de 2007, artículo 14: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85892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6397"/>
    <w:rsid w:val="00075021"/>
    <w:rsid w:val="00083334"/>
    <w:rsid w:val="000956CF"/>
    <w:rsid w:val="000A683E"/>
    <w:rsid w:val="000B0098"/>
    <w:rsid w:val="000B4559"/>
    <w:rsid w:val="000B58D2"/>
    <w:rsid w:val="000B5942"/>
    <w:rsid w:val="000D3F0B"/>
    <w:rsid w:val="000E25CD"/>
    <w:rsid w:val="000F0740"/>
    <w:rsid w:val="0011595A"/>
    <w:rsid w:val="001220C5"/>
    <w:rsid w:val="001267F7"/>
    <w:rsid w:val="00127233"/>
    <w:rsid w:val="00130999"/>
    <w:rsid w:val="0014084A"/>
    <w:rsid w:val="00164D59"/>
    <w:rsid w:val="00164D81"/>
    <w:rsid w:val="00165BF8"/>
    <w:rsid w:val="00194A30"/>
    <w:rsid w:val="001A1011"/>
    <w:rsid w:val="001A48D0"/>
    <w:rsid w:val="001B2A6E"/>
    <w:rsid w:val="001B65A6"/>
    <w:rsid w:val="001C7B36"/>
    <w:rsid w:val="001E4194"/>
    <w:rsid w:val="001E5649"/>
    <w:rsid w:val="00205B94"/>
    <w:rsid w:val="00223D95"/>
    <w:rsid w:val="00231306"/>
    <w:rsid w:val="002626CE"/>
    <w:rsid w:val="002653C1"/>
    <w:rsid w:val="0026611D"/>
    <w:rsid w:val="00281788"/>
    <w:rsid w:val="00285F02"/>
    <w:rsid w:val="002862C8"/>
    <w:rsid w:val="002951A0"/>
    <w:rsid w:val="002A0745"/>
    <w:rsid w:val="002A64FD"/>
    <w:rsid w:val="002C0F18"/>
    <w:rsid w:val="002D5AE6"/>
    <w:rsid w:val="002F0839"/>
    <w:rsid w:val="00301469"/>
    <w:rsid w:val="003040A7"/>
    <w:rsid w:val="00306EE1"/>
    <w:rsid w:val="00310B9B"/>
    <w:rsid w:val="003256D6"/>
    <w:rsid w:val="00345020"/>
    <w:rsid w:val="00347533"/>
    <w:rsid w:val="00352288"/>
    <w:rsid w:val="0036461C"/>
    <w:rsid w:val="003662A5"/>
    <w:rsid w:val="00367884"/>
    <w:rsid w:val="0037632F"/>
    <w:rsid w:val="0039439C"/>
    <w:rsid w:val="003A080D"/>
    <w:rsid w:val="003A1A52"/>
    <w:rsid w:val="003A37C2"/>
    <w:rsid w:val="003A5C1B"/>
    <w:rsid w:val="003B69E7"/>
    <w:rsid w:val="003C013B"/>
    <w:rsid w:val="003D0F4D"/>
    <w:rsid w:val="003D1DCA"/>
    <w:rsid w:val="003E0D21"/>
    <w:rsid w:val="003F004F"/>
    <w:rsid w:val="003F58A1"/>
    <w:rsid w:val="00410DD6"/>
    <w:rsid w:val="004134C9"/>
    <w:rsid w:val="0043138C"/>
    <w:rsid w:val="0043395E"/>
    <w:rsid w:val="0044374D"/>
    <w:rsid w:val="004463D5"/>
    <w:rsid w:val="00454B7B"/>
    <w:rsid w:val="0046028B"/>
    <w:rsid w:val="00461AA7"/>
    <w:rsid w:val="00462A59"/>
    <w:rsid w:val="00474BD4"/>
    <w:rsid w:val="004865ED"/>
    <w:rsid w:val="004908A6"/>
    <w:rsid w:val="004A1847"/>
    <w:rsid w:val="004B6B0E"/>
    <w:rsid w:val="004D25B3"/>
    <w:rsid w:val="004E0244"/>
    <w:rsid w:val="00511405"/>
    <w:rsid w:val="00526E9D"/>
    <w:rsid w:val="005325B9"/>
    <w:rsid w:val="005374B2"/>
    <w:rsid w:val="00547856"/>
    <w:rsid w:val="00547A74"/>
    <w:rsid w:val="005566E8"/>
    <w:rsid w:val="00561E63"/>
    <w:rsid w:val="005746AB"/>
    <w:rsid w:val="00575722"/>
    <w:rsid w:val="0059357F"/>
    <w:rsid w:val="00596EAE"/>
    <w:rsid w:val="005A1130"/>
    <w:rsid w:val="005D65C8"/>
    <w:rsid w:val="005D7CC2"/>
    <w:rsid w:val="005F29BC"/>
    <w:rsid w:val="006219F8"/>
    <w:rsid w:val="00640759"/>
    <w:rsid w:val="0066065D"/>
    <w:rsid w:val="00681FDB"/>
    <w:rsid w:val="00693FDB"/>
    <w:rsid w:val="006A7DAD"/>
    <w:rsid w:val="006C1362"/>
    <w:rsid w:val="006D51EC"/>
    <w:rsid w:val="006D5A3A"/>
    <w:rsid w:val="006D70BA"/>
    <w:rsid w:val="0074188C"/>
    <w:rsid w:val="007566FE"/>
    <w:rsid w:val="0076726F"/>
    <w:rsid w:val="0077144B"/>
    <w:rsid w:val="007748A6"/>
    <w:rsid w:val="007872E7"/>
    <w:rsid w:val="00793403"/>
    <w:rsid w:val="007A7FB6"/>
    <w:rsid w:val="007C0CDF"/>
    <w:rsid w:val="007C41A4"/>
    <w:rsid w:val="007E0BED"/>
    <w:rsid w:val="007E2A2F"/>
    <w:rsid w:val="007F2B7C"/>
    <w:rsid w:val="0080525D"/>
    <w:rsid w:val="00811651"/>
    <w:rsid w:val="00815190"/>
    <w:rsid w:val="00820F5B"/>
    <w:rsid w:val="00823C6A"/>
    <w:rsid w:val="00833452"/>
    <w:rsid w:val="00844C89"/>
    <w:rsid w:val="00854D0C"/>
    <w:rsid w:val="008614E5"/>
    <w:rsid w:val="008678EB"/>
    <w:rsid w:val="00875894"/>
    <w:rsid w:val="00881C10"/>
    <w:rsid w:val="0088290F"/>
    <w:rsid w:val="00890411"/>
    <w:rsid w:val="00897EAC"/>
    <w:rsid w:val="008D37ED"/>
    <w:rsid w:val="008D5C70"/>
    <w:rsid w:val="008D6901"/>
    <w:rsid w:val="008E769C"/>
    <w:rsid w:val="008F3469"/>
    <w:rsid w:val="009025AF"/>
    <w:rsid w:val="00904F23"/>
    <w:rsid w:val="00906B3C"/>
    <w:rsid w:val="00911D02"/>
    <w:rsid w:val="0095342C"/>
    <w:rsid w:val="009740AB"/>
    <w:rsid w:val="00976C9A"/>
    <w:rsid w:val="00982F6A"/>
    <w:rsid w:val="009B4DAC"/>
    <w:rsid w:val="009B514C"/>
    <w:rsid w:val="009F33F2"/>
    <w:rsid w:val="009F6C77"/>
    <w:rsid w:val="00A07532"/>
    <w:rsid w:val="00A1085C"/>
    <w:rsid w:val="00A2281F"/>
    <w:rsid w:val="00A309E2"/>
    <w:rsid w:val="00A35C87"/>
    <w:rsid w:val="00A5483A"/>
    <w:rsid w:val="00A6709A"/>
    <w:rsid w:val="00A717D4"/>
    <w:rsid w:val="00A77BF4"/>
    <w:rsid w:val="00A8066E"/>
    <w:rsid w:val="00A86E51"/>
    <w:rsid w:val="00AA4B8A"/>
    <w:rsid w:val="00AA6BF7"/>
    <w:rsid w:val="00AB1457"/>
    <w:rsid w:val="00AC6CB2"/>
    <w:rsid w:val="00AE0CE0"/>
    <w:rsid w:val="00AE54F9"/>
    <w:rsid w:val="00AE6C54"/>
    <w:rsid w:val="00AF47D5"/>
    <w:rsid w:val="00B00A95"/>
    <w:rsid w:val="00B01ED6"/>
    <w:rsid w:val="00B030A3"/>
    <w:rsid w:val="00B06D09"/>
    <w:rsid w:val="00B20D82"/>
    <w:rsid w:val="00B21864"/>
    <w:rsid w:val="00B2599E"/>
    <w:rsid w:val="00B32489"/>
    <w:rsid w:val="00B34471"/>
    <w:rsid w:val="00B60CAB"/>
    <w:rsid w:val="00B6580C"/>
    <w:rsid w:val="00B76E94"/>
    <w:rsid w:val="00B771A9"/>
    <w:rsid w:val="00B809BB"/>
    <w:rsid w:val="00B8248A"/>
    <w:rsid w:val="00BA53FB"/>
    <w:rsid w:val="00BB7726"/>
    <w:rsid w:val="00BC350B"/>
    <w:rsid w:val="00BC6AF1"/>
    <w:rsid w:val="00BD012A"/>
    <w:rsid w:val="00BD0FD8"/>
    <w:rsid w:val="00BD657A"/>
    <w:rsid w:val="00C07403"/>
    <w:rsid w:val="00C10926"/>
    <w:rsid w:val="00C2329E"/>
    <w:rsid w:val="00C24338"/>
    <w:rsid w:val="00C276D7"/>
    <w:rsid w:val="00C30461"/>
    <w:rsid w:val="00C54472"/>
    <w:rsid w:val="00C572F9"/>
    <w:rsid w:val="00C754BE"/>
    <w:rsid w:val="00C87572"/>
    <w:rsid w:val="00C92743"/>
    <w:rsid w:val="00C9398E"/>
    <w:rsid w:val="00C9405D"/>
    <w:rsid w:val="00C9458F"/>
    <w:rsid w:val="00C97477"/>
    <w:rsid w:val="00CA0FB4"/>
    <w:rsid w:val="00CA40C7"/>
    <w:rsid w:val="00CC1B26"/>
    <w:rsid w:val="00CD284F"/>
    <w:rsid w:val="00CF1CA6"/>
    <w:rsid w:val="00CF23AA"/>
    <w:rsid w:val="00CF7C21"/>
    <w:rsid w:val="00D01921"/>
    <w:rsid w:val="00D01ED8"/>
    <w:rsid w:val="00D63148"/>
    <w:rsid w:val="00D67D92"/>
    <w:rsid w:val="00D752B7"/>
    <w:rsid w:val="00D95AA2"/>
    <w:rsid w:val="00DA1854"/>
    <w:rsid w:val="00DB0887"/>
    <w:rsid w:val="00DD3AB6"/>
    <w:rsid w:val="00DD5872"/>
    <w:rsid w:val="00DF1E43"/>
    <w:rsid w:val="00DF7A12"/>
    <w:rsid w:val="00E115B8"/>
    <w:rsid w:val="00E20894"/>
    <w:rsid w:val="00E26B7C"/>
    <w:rsid w:val="00E31BEF"/>
    <w:rsid w:val="00E41ECA"/>
    <w:rsid w:val="00E458B1"/>
    <w:rsid w:val="00E80B06"/>
    <w:rsid w:val="00E86110"/>
    <w:rsid w:val="00EA0AA9"/>
    <w:rsid w:val="00EA16DD"/>
    <w:rsid w:val="00EA3003"/>
    <w:rsid w:val="00EA7066"/>
    <w:rsid w:val="00EB3C91"/>
    <w:rsid w:val="00EB66DA"/>
    <w:rsid w:val="00EF61A6"/>
    <w:rsid w:val="00F1641E"/>
    <w:rsid w:val="00F605F2"/>
    <w:rsid w:val="00F67803"/>
    <w:rsid w:val="00F76AFC"/>
    <w:rsid w:val="00F76E4C"/>
    <w:rsid w:val="00F8319B"/>
    <w:rsid w:val="00F932CE"/>
    <w:rsid w:val="00FA5516"/>
    <w:rsid w:val="00FD6F73"/>
    <w:rsid w:val="00FF67AC"/>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paragraph">
    <w:name w:val="paragraph"/>
    <w:basedOn w:val="Normal"/>
    <w:rsid w:val="00EA0AA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EA0AA9"/>
    <w:pPr>
      <w:spacing w:line="240" w:lineRule="exact"/>
    </w:pPr>
    <w:rPr>
      <w:vertAlign w:val="superscript"/>
    </w:rPr>
  </w:style>
  <w:style w:type="table" w:customStyle="1" w:styleId="Tablaconcuadrcula11">
    <w:name w:val="Tabla con cuadrícula11"/>
    <w:basedOn w:val="Tablanormal"/>
    <w:next w:val="Tablaconcuadrcula"/>
    <w:uiPriority w:val="39"/>
    <w:rsid w:val="00EA0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22C008AA-C176-4F49-8C16-9567050F2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6978</Words>
  <Characters>38379</Characters>
  <Application>Microsoft Office Word</Application>
  <DocSecurity>0</DocSecurity>
  <Lines>319</Lines>
  <Paragraphs>90</Paragraphs>
  <ScaleCrop>false</ScaleCrop>
  <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8</cp:revision>
  <dcterms:created xsi:type="dcterms:W3CDTF">2023-03-28T00:47:00Z</dcterms:created>
  <dcterms:modified xsi:type="dcterms:W3CDTF">2023-03-28T00:59:00Z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