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CCB57" w14:textId="34F7CEA6" w:rsidR="00A647DE" w:rsidRPr="00A647DE" w:rsidRDefault="00A647DE" w:rsidP="00A647DE">
      <w:pPr>
        <w:spacing w:after="0" w:line="240" w:lineRule="auto"/>
        <w:jc w:val="both"/>
        <w:rPr>
          <w:rFonts w:ascii="Arial" w:eastAsia="Calibri" w:hAnsi="Arial" w:cs="Arial"/>
          <w:b/>
          <w:bCs/>
          <w:color w:val="000000" w:themeColor="text1"/>
          <w:sz w:val="20"/>
          <w:szCs w:val="20"/>
          <w:lang w:val="es-ES"/>
        </w:rPr>
      </w:pPr>
      <w:bookmarkStart w:id="0" w:name="_Hlk34951122"/>
      <w:r w:rsidRPr="00A647DE">
        <w:rPr>
          <w:rFonts w:ascii="Arial" w:eastAsia="Calibri" w:hAnsi="Arial" w:cs="Arial"/>
          <w:b/>
          <w:bCs/>
          <w:color w:val="000000" w:themeColor="text1"/>
          <w:sz w:val="20"/>
          <w:szCs w:val="20"/>
          <w:lang w:val="es-ES"/>
        </w:rPr>
        <w:t xml:space="preserve">ACUERDOS DE NIVELES DE SERVICIO – </w:t>
      </w:r>
      <w:r w:rsidRPr="00681C54">
        <w:rPr>
          <w:rFonts w:ascii="Arial" w:eastAsia="Calibri" w:hAnsi="Arial" w:cs="Arial"/>
          <w:b/>
          <w:bCs/>
          <w:color w:val="000000" w:themeColor="text1"/>
          <w:sz w:val="20"/>
          <w:szCs w:val="20"/>
          <w:lang w:val="es-ES"/>
        </w:rPr>
        <w:t>Definición</w:t>
      </w:r>
      <w:r w:rsidRPr="00A647DE">
        <w:rPr>
          <w:rFonts w:ascii="Arial" w:eastAsia="Calibri" w:hAnsi="Arial" w:cs="Arial"/>
          <w:b/>
          <w:bCs/>
          <w:color w:val="000000" w:themeColor="text1"/>
          <w:sz w:val="20"/>
          <w:szCs w:val="20"/>
          <w:lang w:val="es-ES"/>
        </w:rPr>
        <w:t xml:space="preserve"> – </w:t>
      </w:r>
      <w:r w:rsidRPr="006947EB">
        <w:rPr>
          <w:rFonts w:ascii="Arial" w:eastAsia="Calibri" w:hAnsi="Arial" w:cs="Arial"/>
          <w:b/>
          <w:bCs/>
          <w:color w:val="000000" w:themeColor="text1"/>
          <w:sz w:val="20"/>
          <w:szCs w:val="20"/>
          <w:lang w:val="es-ES"/>
        </w:rPr>
        <w:t>Naturaleza Jurídica</w:t>
      </w:r>
      <w:r w:rsidRPr="00A647DE">
        <w:rPr>
          <w:rFonts w:ascii="Arial" w:eastAsia="Calibri" w:hAnsi="Arial" w:cs="Arial"/>
          <w:b/>
          <w:bCs/>
          <w:color w:val="000000" w:themeColor="text1"/>
          <w:sz w:val="20"/>
          <w:szCs w:val="20"/>
          <w:lang w:val="es-ES"/>
        </w:rPr>
        <w:t xml:space="preserve"> – Atipicidad</w:t>
      </w:r>
    </w:p>
    <w:p w14:paraId="02A16402" w14:textId="77777777" w:rsidR="00A647DE" w:rsidRDefault="00A647DE" w:rsidP="00A647DE">
      <w:pPr>
        <w:spacing w:after="0" w:line="240" w:lineRule="auto"/>
        <w:jc w:val="both"/>
        <w:rPr>
          <w:rFonts w:ascii="Arial" w:eastAsia="Calibri" w:hAnsi="Arial" w:cs="Arial"/>
          <w:color w:val="000000" w:themeColor="text1"/>
          <w:sz w:val="20"/>
          <w:szCs w:val="20"/>
          <w:lang w:val="es-ES"/>
        </w:rPr>
      </w:pPr>
    </w:p>
    <w:p w14:paraId="40C723CE" w14:textId="5C995D69" w:rsidR="00A647DE" w:rsidRPr="00A647DE" w:rsidRDefault="00A647DE" w:rsidP="00A647DE">
      <w:pPr>
        <w:spacing w:after="0" w:line="240" w:lineRule="auto"/>
        <w:jc w:val="both"/>
        <w:rPr>
          <w:rFonts w:ascii="Arial" w:eastAsia="Calibri" w:hAnsi="Arial" w:cs="Arial"/>
          <w:color w:val="000000" w:themeColor="text1"/>
          <w:sz w:val="20"/>
          <w:szCs w:val="20"/>
          <w:lang w:val="es-ES"/>
        </w:rPr>
      </w:pPr>
      <w:r w:rsidRPr="00A647DE">
        <w:rPr>
          <w:rFonts w:ascii="Arial" w:eastAsia="Calibri" w:hAnsi="Arial" w:cs="Arial"/>
          <w:color w:val="000000" w:themeColor="text1"/>
          <w:sz w:val="20"/>
          <w:szCs w:val="20"/>
          <w:lang w:val="es-ES"/>
        </w:rPr>
        <w:t xml:space="preserve">Los acuerdos de niveles de servicio –ANS–, también conocidos como </w:t>
      </w:r>
      <w:proofErr w:type="spellStart"/>
      <w:r w:rsidRPr="00A647DE">
        <w:rPr>
          <w:rFonts w:ascii="Arial" w:eastAsia="Calibri" w:hAnsi="Arial" w:cs="Arial"/>
          <w:color w:val="000000" w:themeColor="text1"/>
          <w:sz w:val="20"/>
          <w:szCs w:val="20"/>
          <w:lang w:val="es-ES"/>
        </w:rPr>
        <w:t>Service</w:t>
      </w:r>
      <w:proofErr w:type="spellEnd"/>
      <w:r w:rsidRPr="00A647DE">
        <w:rPr>
          <w:rFonts w:ascii="Arial" w:eastAsia="Calibri" w:hAnsi="Arial" w:cs="Arial"/>
          <w:color w:val="000000" w:themeColor="text1"/>
          <w:sz w:val="20"/>
          <w:szCs w:val="20"/>
          <w:lang w:val="es-ES"/>
        </w:rPr>
        <w:t xml:space="preserve"> </w:t>
      </w:r>
      <w:proofErr w:type="spellStart"/>
      <w:r w:rsidRPr="00A647DE">
        <w:rPr>
          <w:rFonts w:ascii="Arial" w:eastAsia="Calibri" w:hAnsi="Arial" w:cs="Arial"/>
          <w:color w:val="000000" w:themeColor="text1"/>
          <w:sz w:val="20"/>
          <w:szCs w:val="20"/>
          <w:lang w:val="es-ES"/>
        </w:rPr>
        <w:t>Level</w:t>
      </w:r>
      <w:proofErr w:type="spellEnd"/>
      <w:r w:rsidRPr="00A647DE">
        <w:rPr>
          <w:rFonts w:ascii="Arial" w:eastAsia="Calibri" w:hAnsi="Arial" w:cs="Arial"/>
          <w:color w:val="000000" w:themeColor="text1"/>
          <w:sz w:val="20"/>
          <w:szCs w:val="20"/>
          <w:lang w:val="es-ES"/>
        </w:rPr>
        <w:t xml:space="preserve"> </w:t>
      </w:r>
      <w:proofErr w:type="spellStart"/>
      <w:proofErr w:type="gramStart"/>
      <w:r w:rsidRPr="00A647DE">
        <w:rPr>
          <w:rFonts w:ascii="Arial" w:eastAsia="Calibri" w:hAnsi="Arial" w:cs="Arial"/>
          <w:color w:val="000000" w:themeColor="text1"/>
          <w:sz w:val="20"/>
          <w:szCs w:val="20"/>
          <w:lang w:val="es-ES"/>
        </w:rPr>
        <w:t>Agreements</w:t>
      </w:r>
      <w:proofErr w:type="spellEnd"/>
      <w:r w:rsidRPr="00A647DE">
        <w:rPr>
          <w:rFonts w:ascii="Arial" w:eastAsia="Calibri" w:hAnsi="Arial" w:cs="Arial"/>
          <w:color w:val="000000" w:themeColor="text1"/>
          <w:sz w:val="20"/>
          <w:szCs w:val="20"/>
          <w:lang w:val="es-ES"/>
        </w:rPr>
        <w:t xml:space="preserve">  –</w:t>
      </w:r>
      <w:proofErr w:type="gramEnd"/>
      <w:r w:rsidRPr="00A647DE">
        <w:rPr>
          <w:rFonts w:ascii="Arial" w:eastAsia="Calibri" w:hAnsi="Arial" w:cs="Arial"/>
          <w:color w:val="000000" w:themeColor="text1"/>
          <w:sz w:val="20"/>
          <w:szCs w:val="20"/>
          <w:lang w:val="es-ES"/>
        </w:rPr>
        <w:t>SLA– en inglés, son contratos o acuerdos que se establecen para definir los niveles de calidad y desempeño del servicio que una de las partes se compromete a ofrecer a la otra, y a la vez, es considerado en la doctrina internacional como acuerdos que permiten regular el «incumplimiento tolerado» de algunas obligaciones asumidas por una de las partes en la prestación de un servicio.</w:t>
      </w:r>
    </w:p>
    <w:p w14:paraId="2A5D243A" w14:textId="77777777" w:rsidR="00A647DE" w:rsidRPr="00A647DE" w:rsidRDefault="00A647DE" w:rsidP="00A647DE">
      <w:pPr>
        <w:spacing w:after="0" w:line="240" w:lineRule="auto"/>
        <w:jc w:val="both"/>
        <w:rPr>
          <w:rFonts w:ascii="Arial" w:eastAsia="Times New Roman" w:hAnsi="Arial" w:cs="Arial"/>
          <w:iCs/>
          <w:color w:val="000000"/>
          <w:sz w:val="20"/>
          <w:szCs w:val="20"/>
          <w:lang w:eastAsia="es-ES_tradnl"/>
        </w:rPr>
      </w:pPr>
    </w:p>
    <w:p w14:paraId="22FD6919" w14:textId="3019E369" w:rsidR="00A647DE" w:rsidRPr="00A647DE" w:rsidRDefault="00A647DE" w:rsidP="00A647DE">
      <w:pPr>
        <w:spacing w:after="120" w:line="240" w:lineRule="auto"/>
        <w:jc w:val="both"/>
        <w:rPr>
          <w:rFonts w:ascii="Arial" w:eastAsia="Times New Roman" w:hAnsi="Arial" w:cs="Arial"/>
          <w:iCs/>
          <w:color w:val="000000"/>
          <w:sz w:val="20"/>
          <w:szCs w:val="20"/>
          <w:highlight w:val="yellow"/>
          <w:lang w:eastAsia="es-ES_tradnl"/>
        </w:rPr>
      </w:pPr>
      <w:r w:rsidRPr="00996256">
        <w:rPr>
          <w:rFonts w:ascii="Arial" w:eastAsia="Calibri" w:hAnsi="Arial" w:cs="Arial"/>
          <w:color w:val="000000"/>
          <w:lang w:val="es-ES_tradnl" w:eastAsia="es-ES_tradnl"/>
        </w:rPr>
        <w:t>[…]</w:t>
      </w:r>
      <w:r w:rsidRPr="00A647DE">
        <w:rPr>
          <w:rFonts w:ascii="Arial" w:eastAsia="Times New Roman" w:hAnsi="Arial" w:cs="Arial"/>
          <w:iCs/>
          <w:color w:val="000000"/>
          <w:sz w:val="20"/>
          <w:szCs w:val="20"/>
          <w:lang w:eastAsia="es-ES_tradnl"/>
        </w:rPr>
        <w:t xml:space="preserve">puede considerarse que los ANS son acuerdos accesorios, innominados, onerosos y conmutativos, porque; i) accesorios: su objeto es la regulación del cumplimiento de un servicio como derivado de un negocio principal; </w:t>
      </w:r>
      <w:proofErr w:type="spellStart"/>
      <w:r w:rsidRPr="00A647DE">
        <w:rPr>
          <w:rFonts w:ascii="Arial" w:eastAsia="Times New Roman" w:hAnsi="Arial" w:cs="Arial"/>
          <w:iCs/>
          <w:color w:val="000000"/>
          <w:sz w:val="20"/>
          <w:szCs w:val="20"/>
          <w:lang w:eastAsia="es-ES_tradnl"/>
        </w:rPr>
        <w:t>ii</w:t>
      </w:r>
      <w:proofErr w:type="spellEnd"/>
      <w:r w:rsidRPr="00A647DE">
        <w:rPr>
          <w:rFonts w:ascii="Arial" w:eastAsia="Times New Roman" w:hAnsi="Arial" w:cs="Arial"/>
          <w:iCs/>
          <w:color w:val="000000"/>
          <w:sz w:val="20"/>
          <w:szCs w:val="20"/>
          <w:lang w:eastAsia="es-ES_tradnl"/>
        </w:rPr>
        <w:t xml:space="preserve">) Innominado: dado que no se encuentra previsto expresamente en nuestra legislación y, debido a sus particulares características, tampoco existe un contrato análogo al cual recurrir para su interpretación; </w:t>
      </w:r>
      <w:proofErr w:type="spellStart"/>
      <w:r w:rsidRPr="00A647DE">
        <w:rPr>
          <w:rFonts w:ascii="Arial" w:eastAsia="Times New Roman" w:hAnsi="Arial" w:cs="Arial"/>
          <w:iCs/>
          <w:color w:val="000000"/>
          <w:sz w:val="20"/>
          <w:szCs w:val="20"/>
          <w:lang w:eastAsia="es-ES_tradnl"/>
        </w:rPr>
        <w:t>iii</w:t>
      </w:r>
      <w:proofErr w:type="spellEnd"/>
      <w:r w:rsidRPr="00A647DE">
        <w:rPr>
          <w:rFonts w:ascii="Arial" w:eastAsia="Times New Roman" w:hAnsi="Arial" w:cs="Arial"/>
          <w:iCs/>
          <w:color w:val="000000"/>
          <w:sz w:val="20"/>
          <w:szCs w:val="20"/>
          <w:lang w:eastAsia="es-ES_tradnl"/>
        </w:rPr>
        <w:t xml:space="preserve">) Oneroso: dado a que su pacto comúnmente busca ambas partes obtengan ventajas con un correlativo sacrificio ;y, </w:t>
      </w:r>
      <w:proofErr w:type="spellStart"/>
      <w:r w:rsidRPr="00A647DE">
        <w:rPr>
          <w:rFonts w:ascii="Arial" w:eastAsia="Times New Roman" w:hAnsi="Arial" w:cs="Arial"/>
          <w:iCs/>
          <w:color w:val="000000"/>
          <w:sz w:val="20"/>
          <w:szCs w:val="20"/>
          <w:lang w:eastAsia="es-ES_tradnl"/>
        </w:rPr>
        <w:t>iv</w:t>
      </w:r>
      <w:proofErr w:type="spellEnd"/>
      <w:r w:rsidRPr="00A647DE">
        <w:rPr>
          <w:rFonts w:ascii="Arial" w:eastAsia="Times New Roman" w:hAnsi="Arial" w:cs="Arial"/>
          <w:iCs/>
          <w:color w:val="000000"/>
          <w:sz w:val="20"/>
          <w:szCs w:val="20"/>
          <w:lang w:eastAsia="es-ES_tradnl"/>
        </w:rPr>
        <w:t>) Conmutativo: existencia de ventajas y sacrificios correlativos entre las partes.</w:t>
      </w:r>
    </w:p>
    <w:p w14:paraId="2E517D48" w14:textId="77777777" w:rsidR="00A647DE" w:rsidRPr="00A647DE" w:rsidRDefault="00A647DE" w:rsidP="00A647DE">
      <w:pPr>
        <w:spacing w:after="0" w:line="240" w:lineRule="auto"/>
        <w:jc w:val="both"/>
        <w:rPr>
          <w:rFonts w:ascii="Arial" w:eastAsia="Calibri" w:hAnsi="Arial" w:cs="Arial"/>
          <w:color w:val="000000" w:themeColor="text1"/>
          <w:sz w:val="20"/>
          <w:szCs w:val="20"/>
          <w:lang w:val="es-ES"/>
        </w:rPr>
      </w:pPr>
    </w:p>
    <w:p w14:paraId="5A41911C" w14:textId="41CEF857" w:rsidR="00A647DE" w:rsidRPr="00A647DE" w:rsidRDefault="00A647DE" w:rsidP="00A647DE">
      <w:pPr>
        <w:spacing w:after="0" w:line="240" w:lineRule="auto"/>
        <w:jc w:val="both"/>
        <w:rPr>
          <w:rFonts w:ascii="Arial" w:eastAsia="Calibri" w:hAnsi="Arial" w:cs="Arial"/>
          <w:b/>
          <w:bCs/>
          <w:color w:val="000000" w:themeColor="text1"/>
          <w:sz w:val="20"/>
          <w:szCs w:val="20"/>
          <w:lang w:val="es-ES"/>
        </w:rPr>
      </w:pPr>
      <w:r w:rsidRPr="00A647DE">
        <w:rPr>
          <w:rFonts w:ascii="Arial" w:eastAsia="Calibri" w:hAnsi="Arial" w:cs="Arial"/>
          <w:b/>
          <w:bCs/>
          <w:color w:val="000000" w:themeColor="text1"/>
          <w:sz w:val="20"/>
          <w:szCs w:val="20"/>
          <w:lang w:val="es-ES"/>
        </w:rPr>
        <w:t xml:space="preserve">ACUERDOS DE NIVELES DE SERVICIO – Autonomía de la voluntad </w:t>
      </w:r>
    </w:p>
    <w:p w14:paraId="7D360240" w14:textId="77777777" w:rsidR="00A647DE" w:rsidRDefault="00A647DE" w:rsidP="00A647DE">
      <w:pPr>
        <w:spacing w:after="0" w:line="240" w:lineRule="auto"/>
        <w:jc w:val="both"/>
        <w:rPr>
          <w:rFonts w:ascii="Arial" w:eastAsia="Calibri" w:hAnsi="Arial" w:cs="Arial"/>
          <w:color w:val="000000"/>
          <w:sz w:val="20"/>
          <w:szCs w:val="20"/>
          <w:lang w:val="es-ES_tradnl" w:eastAsia="es-ES_tradnl"/>
        </w:rPr>
      </w:pPr>
    </w:p>
    <w:p w14:paraId="3C19F6F3" w14:textId="64724D24" w:rsidR="00A647DE" w:rsidRPr="00A647DE" w:rsidRDefault="00A647DE" w:rsidP="00A647DE">
      <w:pPr>
        <w:spacing w:after="0" w:line="240" w:lineRule="auto"/>
        <w:jc w:val="both"/>
        <w:rPr>
          <w:rFonts w:ascii="Arial" w:eastAsia="Calibri" w:hAnsi="Arial" w:cs="Arial"/>
          <w:color w:val="000000" w:themeColor="text1"/>
          <w:sz w:val="20"/>
          <w:szCs w:val="20"/>
          <w:lang w:val="es-ES"/>
        </w:rPr>
      </w:pPr>
      <w:r w:rsidRPr="00996256">
        <w:rPr>
          <w:rFonts w:ascii="Arial" w:eastAsia="Calibri" w:hAnsi="Arial" w:cs="Arial"/>
          <w:color w:val="000000"/>
          <w:lang w:val="es-ES_tradnl" w:eastAsia="es-ES_tradnl"/>
        </w:rPr>
        <w:t>[</w:t>
      </w:r>
      <w:r>
        <w:rPr>
          <w:rFonts w:ascii="Arial" w:eastAsia="Calibri" w:hAnsi="Arial" w:cs="Arial"/>
          <w:color w:val="000000"/>
          <w:sz w:val="20"/>
          <w:szCs w:val="20"/>
          <w:lang w:val="es-ES_tradnl" w:eastAsia="es-ES_tradnl"/>
        </w:rPr>
        <w:t>e</w:t>
      </w:r>
      <w:r w:rsidR="00987E20" w:rsidRPr="00996256">
        <w:rPr>
          <w:rFonts w:ascii="Arial" w:eastAsia="Calibri" w:hAnsi="Arial" w:cs="Arial"/>
          <w:color w:val="000000"/>
          <w:lang w:val="es-ES_tradnl" w:eastAsia="es-ES_tradnl"/>
        </w:rPr>
        <w:t>]</w:t>
      </w:r>
      <w:r w:rsidRPr="00A647DE">
        <w:rPr>
          <w:rFonts w:ascii="Arial" w:eastAsia="Calibri" w:hAnsi="Arial" w:cs="Arial"/>
          <w:color w:val="000000"/>
          <w:sz w:val="20"/>
          <w:szCs w:val="20"/>
          <w:lang w:val="es-ES_tradnl" w:eastAsia="es-ES_tradnl"/>
        </w:rPr>
        <w:t>l segundo inciso del artículo 40 de la Ley 80 de 1993 dispone que «Las entidades podrán celebrar los contratos y acuerdos que permitan la autonomía de la voluntad y requieran el cumplimiento de los fines estatales». Esto significa que las entidades pueden acordar con el contratista incluir estipulaciones que propendan por el cumplimiento efectivo del objeto contractual, siempre que estas cláusulas sean acordes con los límites consagrados en las normas de orden público, es decir, que no incurran en causales de nulidad</w:t>
      </w:r>
      <w:r w:rsidRPr="00A647DE">
        <w:rPr>
          <w:rStyle w:val="Refdenotaalpie"/>
          <w:rFonts w:ascii="Arial" w:eastAsia="Calibri" w:hAnsi="Arial" w:cs="Arial"/>
          <w:color w:val="000000"/>
          <w:sz w:val="20"/>
          <w:szCs w:val="20"/>
          <w:lang w:val="es-ES_tradnl" w:eastAsia="es-ES_tradnl"/>
        </w:rPr>
        <w:footnoteReference w:id="2"/>
      </w:r>
      <w:r w:rsidRPr="00A647DE">
        <w:rPr>
          <w:rFonts w:ascii="Arial" w:eastAsia="Calibri" w:hAnsi="Arial" w:cs="Arial"/>
          <w:color w:val="000000"/>
          <w:sz w:val="20"/>
          <w:szCs w:val="20"/>
          <w:lang w:val="es-ES_tradnl" w:eastAsia="es-ES_tradnl"/>
        </w:rPr>
        <w:t>. Por ende, nada obsta para que, dentro de estas estipulaciones, las partes, por ejemplo, acuerden estándares o hitos de cumplimiento a través de ANS, más aún, cuando el artículo 17 de la Ley 1150 de 2007, permite pactar multas y cláusulas penales pecuniarias y faculta a las entidades estatales para hacerlas efectivas unilateralmente</w:t>
      </w:r>
    </w:p>
    <w:p w14:paraId="286CAB3A" w14:textId="77777777" w:rsidR="00A647DE" w:rsidRPr="00A647DE" w:rsidRDefault="00A647DE" w:rsidP="00A647DE">
      <w:pPr>
        <w:spacing w:after="0" w:line="240" w:lineRule="auto"/>
        <w:jc w:val="both"/>
        <w:rPr>
          <w:rFonts w:ascii="Arial" w:eastAsia="Calibri" w:hAnsi="Arial" w:cs="Arial"/>
          <w:color w:val="000000" w:themeColor="text1"/>
          <w:sz w:val="20"/>
          <w:szCs w:val="20"/>
          <w:lang w:val="es-ES"/>
        </w:rPr>
      </w:pPr>
    </w:p>
    <w:p w14:paraId="7529B950" w14:textId="76838948" w:rsidR="00A647DE" w:rsidRDefault="00A647DE" w:rsidP="00A647DE">
      <w:pPr>
        <w:spacing w:after="0" w:line="240" w:lineRule="auto"/>
        <w:jc w:val="both"/>
        <w:rPr>
          <w:rFonts w:ascii="Arial" w:eastAsia="Calibri" w:hAnsi="Arial" w:cs="Arial"/>
          <w:b/>
          <w:bCs/>
          <w:color w:val="000000" w:themeColor="text1"/>
          <w:sz w:val="20"/>
          <w:szCs w:val="20"/>
          <w:lang w:val="es-ES"/>
        </w:rPr>
      </w:pPr>
      <w:r w:rsidRPr="00A647DE">
        <w:rPr>
          <w:rFonts w:ascii="Arial" w:eastAsia="Calibri" w:hAnsi="Arial" w:cs="Arial"/>
          <w:b/>
          <w:bCs/>
          <w:color w:val="000000" w:themeColor="text1"/>
          <w:sz w:val="20"/>
          <w:szCs w:val="20"/>
          <w:lang w:val="es-ES"/>
        </w:rPr>
        <w:t xml:space="preserve">ACUERDOS DE NIVELES DE SERVICIO – Sanciones – Procedimiento – </w:t>
      </w:r>
      <w:r w:rsidRPr="006947EB">
        <w:rPr>
          <w:rFonts w:ascii="Arial" w:eastAsia="Calibri" w:hAnsi="Arial" w:cs="Arial"/>
          <w:b/>
          <w:bCs/>
          <w:color w:val="000000" w:themeColor="text1"/>
          <w:sz w:val="20"/>
          <w:szCs w:val="20"/>
          <w:lang w:val="es-ES"/>
        </w:rPr>
        <w:t>Aplicación</w:t>
      </w:r>
      <w:r w:rsidRPr="00A647DE">
        <w:rPr>
          <w:rFonts w:ascii="Arial" w:eastAsia="Calibri" w:hAnsi="Arial" w:cs="Arial"/>
          <w:b/>
          <w:bCs/>
          <w:color w:val="000000" w:themeColor="text1"/>
          <w:sz w:val="20"/>
          <w:szCs w:val="20"/>
          <w:lang w:val="es-ES"/>
        </w:rPr>
        <w:t xml:space="preserve"> – Debido proceso </w:t>
      </w:r>
    </w:p>
    <w:p w14:paraId="2F369907" w14:textId="77777777" w:rsidR="00A647DE" w:rsidRPr="00A647DE" w:rsidRDefault="00A647DE" w:rsidP="00A647DE">
      <w:pPr>
        <w:spacing w:after="0" w:line="240" w:lineRule="auto"/>
        <w:jc w:val="both"/>
        <w:rPr>
          <w:rFonts w:ascii="Arial" w:eastAsia="Calibri" w:hAnsi="Arial" w:cs="Arial"/>
          <w:b/>
          <w:bCs/>
          <w:color w:val="000000" w:themeColor="text1"/>
          <w:sz w:val="20"/>
          <w:szCs w:val="20"/>
          <w:lang w:val="es-ES"/>
        </w:rPr>
      </w:pPr>
    </w:p>
    <w:p w14:paraId="3D054F34" w14:textId="7B2446EE" w:rsidR="00A647DE" w:rsidRPr="00A647DE" w:rsidRDefault="00987E20" w:rsidP="00A647DE">
      <w:pPr>
        <w:spacing w:after="120" w:line="240" w:lineRule="auto"/>
        <w:jc w:val="both"/>
        <w:rPr>
          <w:rFonts w:ascii="Arial" w:eastAsia="Calibri" w:hAnsi="Arial" w:cs="Arial"/>
          <w:color w:val="000000" w:themeColor="text1"/>
          <w:sz w:val="20"/>
          <w:szCs w:val="20"/>
        </w:rPr>
      </w:pPr>
      <w:r w:rsidRPr="00996256">
        <w:rPr>
          <w:rFonts w:ascii="Arial" w:eastAsia="Calibri" w:hAnsi="Arial" w:cs="Arial"/>
          <w:color w:val="000000"/>
          <w:lang w:val="es-ES_tradnl" w:eastAsia="es-ES_tradnl"/>
        </w:rPr>
        <w:t>[</w:t>
      </w:r>
      <w:r>
        <w:rPr>
          <w:rFonts w:ascii="Arial" w:eastAsia="Calibri" w:hAnsi="Arial" w:cs="Arial"/>
          <w:color w:val="000000"/>
          <w:sz w:val="20"/>
          <w:szCs w:val="20"/>
          <w:lang w:val="es-ES_tradnl" w:eastAsia="es-ES_tradnl"/>
        </w:rPr>
        <w:t>s</w:t>
      </w:r>
      <w:r w:rsidRPr="00996256">
        <w:rPr>
          <w:rFonts w:ascii="Arial" w:eastAsia="Calibri" w:hAnsi="Arial" w:cs="Arial"/>
          <w:color w:val="000000"/>
          <w:lang w:val="es-ES_tradnl" w:eastAsia="es-ES_tradnl"/>
        </w:rPr>
        <w:t>]</w:t>
      </w:r>
      <w:proofErr w:type="spellStart"/>
      <w:r w:rsidR="00A647DE" w:rsidRPr="00A647DE">
        <w:rPr>
          <w:rFonts w:ascii="Arial" w:eastAsia="Calibri" w:hAnsi="Arial" w:cs="Arial"/>
          <w:color w:val="000000"/>
          <w:sz w:val="20"/>
          <w:szCs w:val="20"/>
          <w:lang w:val="es-ES_tradnl" w:eastAsia="es-ES_tradnl"/>
        </w:rPr>
        <w:t>egundo</w:t>
      </w:r>
      <w:proofErr w:type="spellEnd"/>
      <w:r w:rsidR="00A647DE" w:rsidRPr="00A647DE">
        <w:rPr>
          <w:rFonts w:ascii="Arial" w:eastAsia="Calibri" w:hAnsi="Arial" w:cs="Arial"/>
          <w:color w:val="000000"/>
          <w:sz w:val="20"/>
          <w:szCs w:val="20"/>
          <w:lang w:val="es-ES_tradnl" w:eastAsia="es-ES_tradnl"/>
        </w:rPr>
        <w:t xml:space="preserve"> inciso del artículo 40 de la Ley 80 de 1993, las entidades pueden acordar con el contratista incluir estipulaciones que propendan por el cumplimiento efectivo del objeto contractual, como lo son los ANS como estándares o niveles de calidad y/o servicio. Ahora bien, su aplicabilidad y procedimiento dependerá del contenido de las obligaciones que en los ANS se incorpore por las partes, pues si en estos se incorporan obligaciones alternativas de </w:t>
      </w:r>
      <w:r w:rsidR="00A647DE" w:rsidRPr="00A647DE">
        <w:rPr>
          <w:rFonts w:ascii="Arial" w:eastAsia="Calibri" w:hAnsi="Arial" w:cs="Arial"/>
          <w:color w:val="000000"/>
          <w:sz w:val="20"/>
          <w:szCs w:val="20"/>
          <w:lang w:eastAsia="es-ES_tradnl"/>
        </w:rPr>
        <w:t xml:space="preserve">estándares de calidad o niveles de rendimiento específicos estrechamente relacionados con la retribución o contraprestación económica pactada por las partes, sin que necesariamente sean asumidas como incumplimientos que lleven a la rescisión o resolución del contrato, no es necesario que la Entidad Estatal utilice el procedimiento </w:t>
      </w:r>
      <w:r w:rsidR="00A647DE" w:rsidRPr="00A647DE">
        <w:rPr>
          <w:rFonts w:ascii="Arial" w:eastAsia="Calibri" w:hAnsi="Arial" w:cs="Arial"/>
          <w:color w:val="000000" w:themeColor="text1"/>
          <w:sz w:val="20"/>
          <w:szCs w:val="20"/>
        </w:rPr>
        <w:t xml:space="preserve">sancionatorio establecido en el artículo 86 de la Ley 1474 de 2011. </w:t>
      </w:r>
    </w:p>
    <w:p w14:paraId="0FBC5569" w14:textId="77777777" w:rsidR="00A647DE" w:rsidRPr="00A647DE" w:rsidRDefault="00A647DE" w:rsidP="00987E20">
      <w:pPr>
        <w:spacing w:after="0" w:line="240" w:lineRule="auto"/>
        <w:jc w:val="both"/>
        <w:rPr>
          <w:rFonts w:ascii="Arial" w:eastAsia="Calibri" w:hAnsi="Arial" w:cs="Arial"/>
          <w:color w:val="000000"/>
          <w:sz w:val="20"/>
          <w:szCs w:val="20"/>
          <w:lang w:val="es-ES_tradnl" w:eastAsia="es-ES_tradnl"/>
        </w:rPr>
      </w:pPr>
      <w:r w:rsidRPr="00A647DE">
        <w:rPr>
          <w:rFonts w:ascii="Arial" w:eastAsia="Calibri" w:hAnsi="Arial" w:cs="Arial"/>
          <w:color w:val="000000" w:themeColor="text1"/>
          <w:sz w:val="20"/>
          <w:szCs w:val="20"/>
        </w:rPr>
        <w:t xml:space="preserve">En ese orden de ideas, si los descuentos automáticos están contemplados en el contrato como una forma de compensación procedente en virtud de un cumplimiento alternativo, entonces se aplicarían automáticamente en función del nivel de servicio no cumplido, sin necesidad de un procedimiento </w:t>
      </w:r>
      <w:r w:rsidRPr="00A647DE">
        <w:rPr>
          <w:rFonts w:ascii="Arial" w:eastAsia="Calibri" w:hAnsi="Arial" w:cs="Arial"/>
          <w:color w:val="000000" w:themeColor="text1"/>
          <w:sz w:val="20"/>
          <w:szCs w:val="20"/>
        </w:rPr>
        <w:lastRenderedPageBreak/>
        <w:t xml:space="preserve">sancionatorio previo. </w:t>
      </w:r>
      <w:r w:rsidRPr="00A647DE">
        <w:rPr>
          <w:rFonts w:ascii="Arial" w:eastAsia="Calibri" w:hAnsi="Arial" w:cs="Arial"/>
          <w:color w:val="000000"/>
          <w:sz w:val="20"/>
          <w:szCs w:val="20"/>
          <w:lang w:eastAsia="es-ES_tradnl"/>
        </w:rPr>
        <w:t xml:space="preserve"> Por el contrario, como se expuso en el Concepto C-866 del 20 de diciembre de 2022, si los ANS pactados </w:t>
      </w:r>
      <w:r w:rsidRPr="00A647DE">
        <w:rPr>
          <w:rFonts w:ascii="Arial" w:eastAsia="Calibri" w:hAnsi="Arial" w:cs="Arial"/>
          <w:color w:val="000000"/>
          <w:sz w:val="20"/>
          <w:szCs w:val="20"/>
          <w:lang w:val="es-ES_tradnl" w:eastAsia="es-ES_tradnl"/>
        </w:rPr>
        <w:t xml:space="preserve">en ejercicio de la autonomía de la voluntad, tienen el carácter sancionatorio en el contrato que prevé la declaración de multas o incumplimientos, su aplicación debe estar precedida por la garantía del debido proceso, que corresponde al del </w:t>
      </w:r>
      <w:r w:rsidRPr="00A647DE">
        <w:rPr>
          <w:rFonts w:ascii="Arial" w:eastAsia="Calibri" w:hAnsi="Arial" w:cs="Arial"/>
          <w:color w:val="000000" w:themeColor="text1"/>
          <w:sz w:val="20"/>
          <w:szCs w:val="20"/>
        </w:rPr>
        <w:t>artículo 86 de la Ley 1474 de 2011</w:t>
      </w:r>
      <w:r w:rsidRPr="00A647DE">
        <w:rPr>
          <w:rFonts w:ascii="Arial" w:eastAsia="Calibri" w:hAnsi="Arial" w:cs="Arial"/>
          <w:color w:val="000000"/>
          <w:sz w:val="20"/>
          <w:szCs w:val="20"/>
          <w:lang w:val="es-ES_tradnl" w:eastAsia="es-ES_tradnl"/>
        </w:rPr>
        <w:t>.</w:t>
      </w:r>
    </w:p>
    <w:p w14:paraId="049E03D2" w14:textId="77777777" w:rsidR="00A647DE" w:rsidRPr="00A647DE" w:rsidRDefault="00A647DE" w:rsidP="00A647DE">
      <w:pPr>
        <w:spacing w:after="0" w:line="240" w:lineRule="auto"/>
        <w:jc w:val="both"/>
        <w:rPr>
          <w:rFonts w:ascii="Arial" w:eastAsia="Calibri" w:hAnsi="Arial" w:cs="Arial"/>
          <w:color w:val="000000" w:themeColor="text1"/>
          <w:sz w:val="20"/>
          <w:szCs w:val="20"/>
          <w:lang w:val="es-ES_tradnl"/>
        </w:rPr>
      </w:pPr>
    </w:p>
    <w:p w14:paraId="32A552A5" w14:textId="1ABA053E" w:rsidR="00A647DE" w:rsidRPr="00A647DE" w:rsidRDefault="00A647DE" w:rsidP="00A647DE">
      <w:pPr>
        <w:spacing w:after="0" w:line="240" w:lineRule="auto"/>
        <w:jc w:val="both"/>
        <w:rPr>
          <w:rFonts w:ascii="Arial" w:eastAsia="Calibri" w:hAnsi="Arial" w:cs="Arial"/>
          <w:b/>
          <w:bCs/>
          <w:color w:val="000000" w:themeColor="text1"/>
          <w:sz w:val="20"/>
          <w:szCs w:val="20"/>
          <w:lang w:val="es-ES" w:eastAsia="es-ES"/>
        </w:rPr>
      </w:pPr>
      <w:r w:rsidRPr="000C4FC0">
        <w:rPr>
          <w:rFonts w:ascii="Arial" w:eastAsia="Calibri" w:hAnsi="Arial" w:cs="Arial"/>
          <w:b/>
          <w:bCs/>
          <w:color w:val="000000" w:themeColor="text1"/>
          <w:sz w:val="20"/>
          <w:szCs w:val="20"/>
          <w:lang w:val="es-ES"/>
        </w:rPr>
        <w:t>ASOCIACIONES PUBLICO PRIVADAS</w:t>
      </w:r>
      <w:r w:rsidRPr="00A647DE">
        <w:rPr>
          <w:rFonts w:ascii="Arial" w:eastAsia="Calibri" w:hAnsi="Arial" w:cs="Arial"/>
          <w:b/>
          <w:bCs/>
          <w:color w:val="000000" w:themeColor="text1"/>
          <w:sz w:val="20"/>
          <w:szCs w:val="20"/>
          <w:lang w:val="es-ES"/>
        </w:rPr>
        <w:t xml:space="preserve"> – ANS – Deducciones y/o Descuentos</w:t>
      </w:r>
    </w:p>
    <w:p w14:paraId="085FB156" w14:textId="77777777" w:rsidR="00A647DE" w:rsidRPr="00A647DE" w:rsidRDefault="00A647DE" w:rsidP="00A647DE">
      <w:pPr>
        <w:spacing w:after="0" w:line="240" w:lineRule="auto"/>
        <w:jc w:val="both"/>
        <w:rPr>
          <w:rFonts w:ascii="Arial" w:eastAsia="Calibri" w:hAnsi="Arial" w:cs="Arial"/>
          <w:color w:val="000000" w:themeColor="text1"/>
          <w:sz w:val="20"/>
          <w:szCs w:val="20"/>
          <w:lang w:val="es-ES" w:eastAsia="es-ES"/>
        </w:rPr>
      </w:pPr>
    </w:p>
    <w:p w14:paraId="38871FD9" w14:textId="77777777" w:rsidR="00A647DE" w:rsidRPr="00A647DE" w:rsidRDefault="00A647DE" w:rsidP="00A647DE">
      <w:pPr>
        <w:spacing w:line="240" w:lineRule="auto"/>
        <w:jc w:val="both"/>
        <w:rPr>
          <w:rFonts w:ascii="Arial" w:eastAsia="Times New Roman" w:hAnsi="Arial" w:cs="Arial"/>
          <w:iCs/>
          <w:color w:val="000000"/>
          <w:sz w:val="20"/>
          <w:szCs w:val="20"/>
          <w:lang w:eastAsia="es-ES_tradnl"/>
        </w:rPr>
      </w:pPr>
      <w:r w:rsidRPr="00A647DE">
        <w:rPr>
          <w:rFonts w:ascii="Arial" w:eastAsia="Times New Roman" w:hAnsi="Arial" w:cs="Arial"/>
          <w:sz w:val="20"/>
          <w:szCs w:val="20"/>
          <w:lang w:eastAsia="es-ES_tradnl"/>
        </w:rPr>
        <w:t>los ANS comúnmente utilizados en los contratos de Asociación Público-Privada (APP) para establecer los niveles de calidad y desempeño del servicio que el concesionario se compromete a brindar en el marco del proyecto de APP, especialmente en los contratos de concesión de cuarta y quinta generación</w:t>
      </w:r>
      <w:r w:rsidRPr="00A647DE">
        <w:rPr>
          <w:rStyle w:val="Refdenotaalpie"/>
          <w:rFonts w:ascii="Arial" w:eastAsia="Times New Roman" w:hAnsi="Arial" w:cs="Arial"/>
          <w:sz w:val="20"/>
          <w:szCs w:val="20"/>
          <w:lang w:eastAsia="es-ES_tradnl"/>
        </w:rPr>
        <w:footnoteReference w:id="3"/>
      </w:r>
      <w:r w:rsidRPr="00A647DE">
        <w:rPr>
          <w:rFonts w:ascii="Arial" w:eastAsia="Times New Roman" w:hAnsi="Arial" w:cs="Arial"/>
          <w:sz w:val="20"/>
          <w:szCs w:val="20"/>
          <w:lang w:eastAsia="es-ES_tradnl"/>
        </w:rPr>
        <w:t xml:space="preserve">, pueden contener </w:t>
      </w:r>
      <w:r w:rsidRPr="00A647DE">
        <w:rPr>
          <w:rFonts w:ascii="Arial" w:eastAsia="Times New Roman" w:hAnsi="Arial" w:cs="Arial"/>
          <w:iCs/>
          <w:color w:val="000000"/>
          <w:sz w:val="20"/>
          <w:szCs w:val="20"/>
          <w:lang w:eastAsia="es-ES_tradnl"/>
        </w:rPr>
        <w:t>deducciones y/o descuentos automáticos que se apliquen cuando el concesionario no cumpla con los niveles de calidad y desempeño acordados por cada unidad funcional, sin que para ello la ANI deba acudir al procedimiento previsto en el artículo 86 de la Ley 1474 de 2011, al no considerarlas necesariamente como multas o sanciones.</w:t>
      </w:r>
    </w:p>
    <w:p w14:paraId="32DD8FD7" w14:textId="77777777" w:rsidR="00A647DE" w:rsidRPr="00A647DE" w:rsidRDefault="00A647DE" w:rsidP="00A647DE">
      <w:pPr>
        <w:spacing w:line="240" w:lineRule="auto"/>
        <w:jc w:val="both"/>
        <w:rPr>
          <w:rFonts w:ascii="Arial" w:eastAsia="Times New Roman" w:hAnsi="Arial" w:cs="Arial"/>
          <w:iCs/>
          <w:color w:val="000000"/>
          <w:sz w:val="20"/>
          <w:szCs w:val="20"/>
          <w:lang w:eastAsia="es-ES_tradnl"/>
        </w:rPr>
      </w:pPr>
      <w:r w:rsidRPr="00A647DE">
        <w:rPr>
          <w:rFonts w:ascii="Arial" w:eastAsia="Times New Roman" w:hAnsi="Arial" w:cs="Arial"/>
          <w:iCs/>
          <w:color w:val="000000"/>
          <w:sz w:val="20"/>
          <w:szCs w:val="20"/>
          <w:lang w:eastAsia="es-ES_tradnl"/>
        </w:rPr>
        <w:t xml:space="preserve">En general, tanto los descuentos y/o </w:t>
      </w:r>
      <w:proofErr w:type="gramStart"/>
      <w:r w:rsidRPr="00A647DE">
        <w:rPr>
          <w:rFonts w:ascii="Arial" w:eastAsia="Times New Roman" w:hAnsi="Arial" w:cs="Arial"/>
          <w:iCs/>
          <w:color w:val="000000"/>
          <w:sz w:val="20"/>
          <w:szCs w:val="20"/>
          <w:lang w:eastAsia="es-ES_tradnl"/>
        </w:rPr>
        <w:t>deducciones automáticos</w:t>
      </w:r>
      <w:proofErr w:type="gramEnd"/>
      <w:r w:rsidRPr="00A647DE">
        <w:rPr>
          <w:rFonts w:ascii="Arial" w:eastAsia="Times New Roman" w:hAnsi="Arial" w:cs="Arial"/>
          <w:iCs/>
          <w:color w:val="000000"/>
          <w:sz w:val="20"/>
          <w:szCs w:val="20"/>
          <w:lang w:eastAsia="es-ES_tradnl"/>
        </w:rPr>
        <w:t xml:space="preserve"> pactadas en dichos contratos se podrían definir como una forma de compensación pactada previamente en los ANS, en función a unos niveles de calidad y que resultan ser equitativas y proporcionales, estableciendo de manera clara en dichos contratos el procedimiento para la aplicación de las mismas a la retribución del concesionario, garantizando con ello el debido proceso.</w:t>
      </w:r>
    </w:p>
    <w:p w14:paraId="0702A178" w14:textId="39C21D76" w:rsidR="00A647DE" w:rsidRDefault="00A647DE" w:rsidP="5C23D5A3">
      <w:pPr>
        <w:spacing w:after="0" w:line="240" w:lineRule="auto"/>
        <w:rPr>
          <w:rFonts w:ascii="Arial" w:eastAsia="Calibri" w:hAnsi="Arial" w:cs="Arial"/>
          <w:color w:val="000000" w:themeColor="text1"/>
          <w:lang w:eastAsia="es-ES"/>
        </w:rPr>
      </w:pPr>
    </w:p>
    <w:p w14:paraId="66F0FB3A" w14:textId="45E2C539" w:rsidR="00987E20" w:rsidRDefault="00987E20" w:rsidP="5C23D5A3">
      <w:pPr>
        <w:spacing w:after="0" w:line="240" w:lineRule="auto"/>
        <w:rPr>
          <w:rFonts w:ascii="Arial" w:eastAsia="Calibri" w:hAnsi="Arial" w:cs="Arial"/>
          <w:color w:val="000000" w:themeColor="text1"/>
          <w:lang w:eastAsia="es-ES"/>
        </w:rPr>
      </w:pPr>
    </w:p>
    <w:p w14:paraId="27B4FDCA" w14:textId="6578FF4E" w:rsidR="00987E20" w:rsidRDefault="00987E20" w:rsidP="5C23D5A3">
      <w:pPr>
        <w:spacing w:after="0" w:line="240" w:lineRule="auto"/>
        <w:rPr>
          <w:rFonts w:ascii="Arial" w:eastAsia="Calibri" w:hAnsi="Arial" w:cs="Arial"/>
          <w:color w:val="000000" w:themeColor="text1"/>
          <w:lang w:eastAsia="es-ES"/>
        </w:rPr>
      </w:pPr>
    </w:p>
    <w:p w14:paraId="6DE733C4" w14:textId="59B9DDA3" w:rsidR="00987E20" w:rsidRDefault="00987E20" w:rsidP="5C23D5A3">
      <w:pPr>
        <w:spacing w:after="0" w:line="240" w:lineRule="auto"/>
        <w:rPr>
          <w:rFonts w:ascii="Arial" w:eastAsia="Calibri" w:hAnsi="Arial" w:cs="Arial"/>
          <w:color w:val="000000" w:themeColor="text1"/>
          <w:lang w:eastAsia="es-ES"/>
        </w:rPr>
      </w:pPr>
    </w:p>
    <w:p w14:paraId="4A78A4BC" w14:textId="11549711" w:rsidR="00987E20" w:rsidRDefault="00987E20" w:rsidP="5C23D5A3">
      <w:pPr>
        <w:spacing w:after="0" w:line="240" w:lineRule="auto"/>
        <w:rPr>
          <w:rFonts w:ascii="Arial" w:eastAsia="Calibri" w:hAnsi="Arial" w:cs="Arial"/>
          <w:color w:val="000000" w:themeColor="text1"/>
          <w:lang w:eastAsia="es-ES"/>
        </w:rPr>
      </w:pPr>
    </w:p>
    <w:p w14:paraId="753427B0" w14:textId="6CE373D6" w:rsidR="00987E20" w:rsidRDefault="00987E20" w:rsidP="5C23D5A3">
      <w:pPr>
        <w:spacing w:after="0" w:line="240" w:lineRule="auto"/>
        <w:rPr>
          <w:rFonts w:ascii="Arial" w:eastAsia="Calibri" w:hAnsi="Arial" w:cs="Arial"/>
          <w:color w:val="000000" w:themeColor="text1"/>
          <w:lang w:eastAsia="es-ES"/>
        </w:rPr>
      </w:pPr>
    </w:p>
    <w:p w14:paraId="6CDFBDF8" w14:textId="5E87BC37" w:rsidR="00987E20" w:rsidRDefault="00987E20" w:rsidP="5C23D5A3">
      <w:pPr>
        <w:spacing w:after="0" w:line="240" w:lineRule="auto"/>
        <w:rPr>
          <w:rFonts w:ascii="Arial" w:eastAsia="Calibri" w:hAnsi="Arial" w:cs="Arial"/>
          <w:color w:val="000000" w:themeColor="text1"/>
          <w:lang w:eastAsia="es-ES"/>
        </w:rPr>
      </w:pPr>
    </w:p>
    <w:p w14:paraId="184C8431" w14:textId="4A780918" w:rsidR="00987E20" w:rsidRDefault="00987E20" w:rsidP="5C23D5A3">
      <w:pPr>
        <w:spacing w:after="0" w:line="240" w:lineRule="auto"/>
        <w:rPr>
          <w:rFonts w:ascii="Arial" w:eastAsia="Calibri" w:hAnsi="Arial" w:cs="Arial"/>
          <w:color w:val="000000" w:themeColor="text1"/>
          <w:lang w:eastAsia="es-ES"/>
        </w:rPr>
      </w:pPr>
    </w:p>
    <w:p w14:paraId="7A01A785" w14:textId="2C84964C" w:rsidR="00987E20" w:rsidRDefault="00987E20" w:rsidP="5C23D5A3">
      <w:pPr>
        <w:spacing w:after="0" w:line="240" w:lineRule="auto"/>
        <w:rPr>
          <w:rFonts w:ascii="Arial" w:eastAsia="Calibri" w:hAnsi="Arial" w:cs="Arial"/>
          <w:color w:val="000000" w:themeColor="text1"/>
          <w:lang w:eastAsia="es-ES"/>
        </w:rPr>
      </w:pPr>
    </w:p>
    <w:p w14:paraId="7586BA8C" w14:textId="4CAF7E00" w:rsidR="00987E20" w:rsidRDefault="00987E20" w:rsidP="5C23D5A3">
      <w:pPr>
        <w:spacing w:after="0" w:line="240" w:lineRule="auto"/>
        <w:rPr>
          <w:rFonts w:ascii="Arial" w:eastAsia="Calibri" w:hAnsi="Arial" w:cs="Arial"/>
          <w:color w:val="000000" w:themeColor="text1"/>
          <w:lang w:eastAsia="es-ES"/>
        </w:rPr>
      </w:pPr>
    </w:p>
    <w:p w14:paraId="0381AAA2" w14:textId="207BBA28" w:rsidR="00987E20" w:rsidRDefault="00987E20" w:rsidP="5C23D5A3">
      <w:pPr>
        <w:spacing w:after="0" w:line="240" w:lineRule="auto"/>
        <w:rPr>
          <w:rFonts w:ascii="Arial" w:eastAsia="Calibri" w:hAnsi="Arial" w:cs="Arial"/>
          <w:color w:val="000000" w:themeColor="text1"/>
          <w:lang w:eastAsia="es-ES"/>
        </w:rPr>
      </w:pPr>
    </w:p>
    <w:p w14:paraId="45A157F0" w14:textId="59B76FFF" w:rsidR="00987E20" w:rsidRDefault="00987E20" w:rsidP="5C23D5A3">
      <w:pPr>
        <w:spacing w:after="0" w:line="240" w:lineRule="auto"/>
        <w:rPr>
          <w:rFonts w:ascii="Arial" w:eastAsia="Calibri" w:hAnsi="Arial" w:cs="Arial"/>
          <w:color w:val="000000" w:themeColor="text1"/>
          <w:lang w:eastAsia="es-ES"/>
        </w:rPr>
      </w:pPr>
    </w:p>
    <w:p w14:paraId="6D50735C" w14:textId="42667593" w:rsidR="00987E20" w:rsidRDefault="00987E20" w:rsidP="5C23D5A3">
      <w:pPr>
        <w:spacing w:after="0" w:line="240" w:lineRule="auto"/>
        <w:rPr>
          <w:rFonts w:ascii="Arial" w:eastAsia="Calibri" w:hAnsi="Arial" w:cs="Arial"/>
          <w:color w:val="000000" w:themeColor="text1"/>
          <w:lang w:eastAsia="es-ES"/>
        </w:rPr>
      </w:pPr>
    </w:p>
    <w:p w14:paraId="6FB96AA1" w14:textId="373CA7B6" w:rsidR="00987E20" w:rsidRDefault="00987E20" w:rsidP="5C23D5A3">
      <w:pPr>
        <w:spacing w:after="0" w:line="240" w:lineRule="auto"/>
        <w:rPr>
          <w:rFonts w:ascii="Arial" w:eastAsia="Calibri" w:hAnsi="Arial" w:cs="Arial"/>
          <w:color w:val="000000" w:themeColor="text1"/>
          <w:lang w:eastAsia="es-ES"/>
        </w:rPr>
      </w:pPr>
    </w:p>
    <w:p w14:paraId="2CFAC976" w14:textId="2C0F6D44" w:rsidR="00987E20" w:rsidRDefault="00987E20" w:rsidP="5C23D5A3">
      <w:pPr>
        <w:spacing w:after="0" w:line="240" w:lineRule="auto"/>
        <w:rPr>
          <w:rFonts w:ascii="Arial" w:eastAsia="Calibri" w:hAnsi="Arial" w:cs="Arial"/>
          <w:color w:val="000000" w:themeColor="text1"/>
          <w:lang w:eastAsia="es-ES"/>
        </w:rPr>
      </w:pPr>
    </w:p>
    <w:p w14:paraId="66DF826C" w14:textId="279B5655" w:rsidR="00987E20" w:rsidRDefault="00987E20" w:rsidP="5C23D5A3">
      <w:pPr>
        <w:spacing w:after="0" w:line="240" w:lineRule="auto"/>
        <w:rPr>
          <w:rFonts w:ascii="Arial" w:eastAsia="Calibri" w:hAnsi="Arial" w:cs="Arial"/>
          <w:color w:val="000000" w:themeColor="text1"/>
          <w:lang w:eastAsia="es-ES"/>
        </w:rPr>
      </w:pPr>
    </w:p>
    <w:p w14:paraId="0D4BC057" w14:textId="2E1E8BB2" w:rsidR="00987E20" w:rsidRDefault="00987E20" w:rsidP="5C23D5A3">
      <w:pPr>
        <w:spacing w:after="0" w:line="240" w:lineRule="auto"/>
        <w:rPr>
          <w:rFonts w:ascii="Arial" w:eastAsia="Calibri" w:hAnsi="Arial" w:cs="Arial"/>
          <w:color w:val="000000" w:themeColor="text1"/>
          <w:lang w:eastAsia="es-ES"/>
        </w:rPr>
      </w:pPr>
    </w:p>
    <w:p w14:paraId="64E1E715" w14:textId="496AEC0B" w:rsidR="00987E20" w:rsidRDefault="00987E20" w:rsidP="5C23D5A3">
      <w:pPr>
        <w:spacing w:after="0" w:line="240" w:lineRule="auto"/>
        <w:rPr>
          <w:rFonts w:ascii="Arial" w:eastAsia="Calibri" w:hAnsi="Arial" w:cs="Arial"/>
          <w:color w:val="000000" w:themeColor="text1"/>
          <w:lang w:eastAsia="es-ES"/>
        </w:rPr>
      </w:pPr>
    </w:p>
    <w:p w14:paraId="25EE2C8D" w14:textId="3D2FECCC" w:rsidR="00987E20" w:rsidRDefault="00987E20" w:rsidP="5C23D5A3">
      <w:pPr>
        <w:spacing w:after="0" w:line="240" w:lineRule="auto"/>
        <w:rPr>
          <w:rFonts w:ascii="Arial" w:eastAsia="Calibri" w:hAnsi="Arial" w:cs="Arial"/>
          <w:color w:val="000000" w:themeColor="text1"/>
          <w:lang w:eastAsia="es-ES"/>
        </w:rPr>
      </w:pPr>
    </w:p>
    <w:p w14:paraId="729C2433" w14:textId="6B25AD6A" w:rsidR="00987E20" w:rsidRDefault="00987E20" w:rsidP="5C23D5A3">
      <w:pPr>
        <w:spacing w:after="0" w:line="240" w:lineRule="auto"/>
        <w:rPr>
          <w:rFonts w:ascii="Arial" w:eastAsia="Calibri" w:hAnsi="Arial" w:cs="Arial"/>
          <w:color w:val="000000" w:themeColor="text1"/>
          <w:lang w:eastAsia="es-ES"/>
        </w:rPr>
      </w:pPr>
    </w:p>
    <w:p w14:paraId="1F7AA323" w14:textId="3ED13149" w:rsidR="00987E20" w:rsidRDefault="00987E20" w:rsidP="5C23D5A3">
      <w:pPr>
        <w:spacing w:after="0" w:line="240" w:lineRule="auto"/>
        <w:rPr>
          <w:rFonts w:ascii="Arial" w:eastAsia="Calibri" w:hAnsi="Arial" w:cs="Arial"/>
          <w:color w:val="000000" w:themeColor="text1"/>
          <w:lang w:eastAsia="es-ES"/>
        </w:rPr>
      </w:pPr>
    </w:p>
    <w:p w14:paraId="7A5C8081" w14:textId="49BABD8A" w:rsidR="00987E20" w:rsidRDefault="00987E20" w:rsidP="5C23D5A3">
      <w:pPr>
        <w:spacing w:after="0" w:line="240" w:lineRule="auto"/>
        <w:rPr>
          <w:rFonts w:ascii="Arial" w:eastAsia="Calibri" w:hAnsi="Arial" w:cs="Arial"/>
          <w:color w:val="000000" w:themeColor="text1"/>
          <w:lang w:eastAsia="es-ES"/>
        </w:rPr>
      </w:pPr>
    </w:p>
    <w:p w14:paraId="1C062789" w14:textId="77777777" w:rsidR="00987E20" w:rsidRPr="00A647DE" w:rsidRDefault="00987E20" w:rsidP="5C23D5A3">
      <w:pPr>
        <w:spacing w:after="0" w:line="240" w:lineRule="auto"/>
        <w:rPr>
          <w:rFonts w:ascii="Arial" w:eastAsia="Calibri" w:hAnsi="Arial" w:cs="Arial"/>
          <w:color w:val="000000" w:themeColor="text1"/>
          <w:lang w:eastAsia="es-ES"/>
        </w:rPr>
      </w:pPr>
    </w:p>
    <w:p w14:paraId="13B504DF" w14:textId="77777777" w:rsidR="00A647DE" w:rsidRDefault="00A647DE" w:rsidP="5C23D5A3">
      <w:pPr>
        <w:spacing w:after="0" w:line="240" w:lineRule="auto"/>
        <w:rPr>
          <w:rFonts w:ascii="Arial" w:eastAsia="Calibri" w:hAnsi="Arial" w:cs="Arial"/>
          <w:color w:val="000000" w:themeColor="text1"/>
          <w:lang w:val="es-ES" w:eastAsia="es-ES"/>
        </w:rPr>
      </w:pPr>
    </w:p>
    <w:p w14:paraId="1A145E43" w14:textId="38BED347" w:rsidR="00991F61" w:rsidRDefault="00F46381" w:rsidP="5C23D5A3">
      <w:pPr>
        <w:spacing w:after="0" w:line="240" w:lineRule="auto"/>
        <w:rPr>
          <w:rFonts w:ascii="Arial" w:eastAsia="Calibri" w:hAnsi="Arial" w:cs="Arial"/>
          <w:color w:val="000000" w:themeColor="text1"/>
          <w:lang w:val="es-ES" w:eastAsia="es-ES"/>
        </w:rPr>
      </w:pPr>
      <w:r>
        <w:rPr>
          <w:noProof/>
        </w:rPr>
        <w:lastRenderedPageBreak/>
        <w:drawing>
          <wp:anchor distT="0" distB="0" distL="114300" distR="114300" simplePos="0" relativeHeight="251657216" behindDoc="0" locked="0" layoutInCell="1" allowOverlap="1" wp14:anchorId="76000B89" wp14:editId="712102D5">
            <wp:simplePos x="0" y="0"/>
            <wp:positionH relativeFrom="margin">
              <wp:align>right</wp:align>
            </wp:positionH>
            <wp:positionV relativeFrom="paragraph">
              <wp:posOffset>13970</wp:posOffset>
            </wp:positionV>
            <wp:extent cx="2638425" cy="739511"/>
            <wp:effectExtent l="0" t="0" r="0" b="3810"/>
            <wp:wrapNone/>
            <wp:docPr id="1" name="Imagen 1" descr="Imagen que contiene 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Código QR&#10;&#10;Descripción generada automáticamente"/>
                    <pic:cNvPicPr/>
                  </pic:nvPicPr>
                  <pic:blipFill rotWithShape="1">
                    <a:blip r:embed="rId11" cstate="print">
                      <a:extLst>
                        <a:ext uri="{28A0092B-C50C-407E-A947-70E740481C1C}">
                          <a14:useLocalDpi xmlns:a14="http://schemas.microsoft.com/office/drawing/2010/main" val="0"/>
                        </a:ext>
                      </a:extLst>
                    </a:blip>
                    <a:srcRect l="20577" t="43692" r="12271" b="22830"/>
                    <a:stretch/>
                  </pic:blipFill>
                  <pic:spPr bwMode="auto">
                    <a:xfrm>
                      <a:off x="0" y="0"/>
                      <a:ext cx="2638425" cy="7395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91F61" w:rsidRPr="5C23D5A3">
        <w:rPr>
          <w:rFonts w:ascii="Arial" w:eastAsia="Calibri" w:hAnsi="Arial" w:cs="Arial"/>
          <w:color w:val="000000" w:themeColor="text1"/>
          <w:lang w:val="es-ES" w:eastAsia="es-ES"/>
        </w:rPr>
        <w:t xml:space="preserve">Bogotá, D.C., </w:t>
      </w:r>
      <w:r w:rsidR="00E6585C">
        <w:rPr>
          <w:rFonts w:ascii="Arial" w:eastAsia="Calibri" w:hAnsi="Arial" w:cs="Arial"/>
          <w:color w:val="000000" w:themeColor="text1"/>
          <w:lang w:val="es-ES" w:eastAsia="es-ES"/>
        </w:rPr>
        <w:t>9</w:t>
      </w:r>
      <w:r w:rsidR="00261CAF" w:rsidRPr="5C23D5A3">
        <w:rPr>
          <w:rFonts w:ascii="Arial" w:eastAsia="Calibri" w:hAnsi="Arial" w:cs="Arial"/>
          <w:color w:val="000000" w:themeColor="text1"/>
          <w:lang w:val="es-ES" w:eastAsia="es-ES"/>
        </w:rPr>
        <w:t xml:space="preserve"> de marzo de 2023.</w:t>
      </w:r>
    </w:p>
    <w:p w14:paraId="77849EBC" w14:textId="5E0CD9BA" w:rsidR="00991F61" w:rsidRDefault="00991F61" w:rsidP="00384B22">
      <w:pPr>
        <w:spacing w:after="0" w:line="240" w:lineRule="auto"/>
        <w:jc w:val="both"/>
        <w:rPr>
          <w:rFonts w:ascii="Arial" w:eastAsia="Calibri" w:hAnsi="Arial" w:cs="Arial"/>
          <w:color w:val="000000" w:themeColor="text1"/>
          <w:szCs w:val="24"/>
          <w:lang w:val="es-ES_tradnl" w:eastAsia="es-ES_tradnl"/>
        </w:rPr>
      </w:pPr>
    </w:p>
    <w:p w14:paraId="64BBA8E2" w14:textId="77777777" w:rsidR="00261CAF" w:rsidRDefault="00261CAF" w:rsidP="00384B22">
      <w:pPr>
        <w:spacing w:after="0" w:line="240" w:lineRule="auto"/>
        <w:jc w:val="both"/>
        <w:rPr>
          <w:rFonts w:ascii="Arial" w:eastAsia="Calibri" w:hAnsi="Arial" w:cs="Arial"/>
          <w:color w:val="000000" w:themeColor="text1"/>
          <w:szCs w:val="24"/>
          <w:lang w:val="es-ES_tradnl" w:eastAsia="es-ES_tradnl"/>
        </w:rPr>
      </w:pPr>
    </w:p>
    <w:p w14:paraId="688F25BB" w14:textId="19C1330F" w:rsidR="00261CAF" w:rsidRDefault="00261CAF" w:rsidP="00384B22">
      <w:pPr>
        <w:spacing w:after="0" w:line="240" w:lineRule="auto"/>
        <w:jc w:val="both"/>
        <w:rPr>
          <w:rFonts w:ascii="Arial" w:eastAsia="Calibri" w:hAnsi="Arial" w:cs="Arial"/>
          <w:color w:val="000000" w:themeColor="text1"/>
          <w:szCs w:val="24"/>
          <w:lang w:val="es-ES_tradnl" w:eastAsia="es-ES_tradnl"/>
        </w:rPr>
      </w:pPr>
    </w:p>
    <w:p w14:paraId="526531C6" w14:textId="77777777" w:rsidR="00F46381" w:rsidRDefault="00F46381" w:rsidP="00384B22">
      <w:pPr>
        <w:spacing w:after="0" w:line="240" w:lineRule="auto"/>
        <w:jc w:val="both"/>
        <w:rPr>
          <w:rFonts w:ascii="Arial" w:eastAsia="Calibri" w:hAnsi="Arial" w:cs="Arial"/>
          <w:color w:val="000000" w:themeColor="text1"/>
          <w:szCs w:val="24"/>
          <w:lang w:val="es-ES_tradnl" w:eastAsia="es-ES_tradnl"/>
        </w:rPr>
      </w:pPr>
    </w:p>
    <w:p w14:paraId="41EF1F3A" w14:textId="77777777" w:rsidR="00F46381" w:rsidRDefault="00F46381" w:rsidP="00384B22">
      <w:pPr>
        <w:spacing w:after="0" w:line="240" w:lineRule="auto"/>
        <w:jc w:val="both"/>
        <w:rPr>
          <w:rFonts w:ascii="Arial" w:eastAsia="Calibri" w:hAnsi="Arial" w:cs="Arial"/>
          <w:color w:val="000000" w:themeColor="text1"/>
          <w:szCs w:val="24"/>
          <w:lang w:val="es-ES_tradnl" w:eastAsia="es-ES_tradnl"/>
        </w:rPr>
      </w:pPr>
    </w:p>
    <w:p w14:paraId="129D26C7" w14:textId="77777777" w:rsidR="00F46381" w:rsidRDefault="00F46381" w:rsidP="00384B22">
      <w:pPr>
        <w:spacing w:after="0" w:line="240" w:lineRule="auto"/>
        <w:jc w:val="both"/>
        <w:rPr>
          <w:rFonts w:ascii="Arial" w:eastAsia="Calibri" w:hAnsi="Arial" w:cs="Arial"/>
          <w:color w:val="000000" w:themeColor="text1"/>
          <w:szCs w:val="24"/>
          <w:lang w:val="es-ES_tradnl" w:eastAsia="es-ES_tradnl"/>
        </w:rPr>
      </w:pPr>
    </w:p>
    <w:p w14:paraId="6D4D120F" w14:textId="0D8DC3CC" w:rsidR="00384B22" w:rsidRPr="00974AA4" w:rsidRDefault="00384B22" w:rsidP="00384B22">
      <w:pPr>
        <w:spacing w:after="0" w:line="240" w:lineRule="auto"/>
        <w:jc w:val="both"/>
        <w:rPr>
          <w:rFonts w:ascii="Arial" w:eastAsia="Calibri" w:hAnsi="Arial" w:cs="Arial"/>
          <w:color w:val="000000" w:themeColor="text1"/>
          <w:szCs w:val="24"/>
          <w:lang w:val="es-ES_tradnl" w:eastAsia="es-ES_tradnl"/>
        </w:rPr>
      </w:pPr>
      <w:r w:rsidRPr="002A150C">
        <w:rPr>
          <w:rFonts w:ascii="Arial" w:eastAsia="Calibri" w:hAnsi="Arial" w:cs="Arial"/>
          <w:color w:val="000000" w:themeColor="text1"/>
          <w:szCs w:val="24"/>
          <w:lang w:val="es-ES_tradnl" w:eastAsia="es-ES_tradnl"/>
        </w:rPr>
        <w:t>Señor</w:t>
      </w:r>
      <w:r w:rsidR="00F46381" w:rsidRPr="00F46381">
        <w:rPr>
          <w:noProof/>
        </w:rPr>
        <w:t xml:space="preserve"> </w:t>
      </w:r>
    </w:p>
    <w:p w14:paraId="40BAB2E0" w14:textId="43759B26" w:rsidR="00384B22" w:rsidRDefault="006C3D01" w:rsidP="00384B22">
      <w:pPr>
        <w:tabs>
          <w:tab w:val="center" w:pos="4394"/>
        </w:tabs>
        <w:spacing w:after="0" w:line="240" w:lineRule="auto"/>
        <w:jc w:val="both"/>
        <w:rPr>
          <w:rFonts w:ascii="Arial" w:eastAsia="Calibri" w:hAnsi="Arial" w:cs="Arial"/>
          <w:b/>
          <w:color w:val="000000" w:themeColor="text1"/>
          <w:szCs w:val="24"/>
          <w:lang w:val="es-ES_tradnl" w:eastAsia="es-ES_tradnl"/>
        </w:rPr>
      </w:pPr>
      <w:r>
        <w:rPr>
          <w:rFonts w:ascii="Arial" w:eastAsia="Calibri" w:hAnsi="Arial" w:cs="Arial"/>
          <w:b/>
          <w:color w:val="000000" w:themeColor="text1"/>
          <w:szCs w:val="24"/>
          <w:lang w:val="es-ES_tradnl" w:eastAsia="es-ES_tradnl"/>
        </w:rPr>
        <w:t>Anónimo</w:t>
      </w:r>
    </w:p>
    <w:p w14:paraId="47BE8089" w14:textId="67DEE2C0" w:rsidR="00FB7219" w:rsidRPr="00FB7219" w:rsidRDefault="00000000" w:rsidP="00384B22">
      <w:pPr>
        <w:tabs>
          <w:tab w:val="center" w:pos="4394"/>
        </w:tabs>
        <w:spacing w:after="0" w:line="240" w:lineRule="auto"/>
        <w:jc w:val="both"/>
        <w:rPr>
          <w:rFonts w:ascii="Arial" w:eastAsia="Calibri" w:hAnsi="Arial" w:cs="Arial"/>
          <w:bCs/>
          <w:color w:val="000000" w:themeColor="text1"/>
          <w:szCs w:val="24"/>
          <w:lang w:val="es-ES_tradnl" w:eastAsia="es-ES_tradnl"/>
        </w:rPr>
      </w:pPr>
      <w:hyperlink r:id="rId12" w:history="1">
        <w:r w:rsidR="00FB7219" w:rsidRPr="00E15C45">
          <w:rPr>
            <w:rStyle w:val="Hipervnculo"/>
            <w:rFonts w:ascii="Arial" w:eastAsia="Calibri" w:hAnsi="Arial" w:cs="Arial"/>
            <w:bCs/>
            <w:szCs w:val="24"/>
            <w:lang w:val="es-ES_tradnl" w:eastAsia="es-ES_tradnl"/>
          </w:rPr>
          <w:t>ciudadanopreocupado@gmail.com</w:t>
        </w:r>
      </w:hyperlink>
      <w:r w:rsidR="00FB7219">
        <w:rPr>
          <w:rFonts w:ascii="Arial" w:eastAsia="Calibri" w:hAnsi="Arial" w:cs="Arial"/>
          <w:bCs/>
          <w:color w:val="000000" w:themeColor="text1"/>
          <w:szCs w:val="24"/>
          <w:lang w:val="es-ES_tradnl" w:eastAsia="es-ES_tradnl"/>
        </w:rPr>
        <w:t xml:space="preserve"> </w:t>
      </w:r>
    </w:p>
    <w:p w14:paraId="556D04BB" w14:textId="77777777" w:rsidR="00384B22" w:rsidRPr="002A150C" w:rsidRDefault="00384B22" w:rsidP="00384B22">
      <w:pPr>
        <w:spacing w:after="0" w:line="240" w:lineRule="auto"/>
        <w:rPr>
          <w:rFonts w:ascii="Arial" w:eastAsia="Calibri" w:hAnsi="Arial" w:cs="Arial"/>
          <w:b/>
          <w:bCs/>
          <w:color w:val="000000" w:themeColor="text1"/>
          <w:szCs w:val="24"/>
          <w:lang w:val="es-ES_tradnl" w:eastAsia="es-ES_tradnl"/>
        </w:rPr>
      </w:pPr>
      <w:r w:rsidRPr="002A150C">
        <w:rPr>
          <w:rFonts w:ascii="Arial" w:eastAsia="Calibri" w:hAnsi="Arial" w:cs="Arial"/>
          <w:bCs/>
          <w:color w:val="000000" w:themeColor="text1"/>
          <w:szCs w:val="24"/>
          <w:lang w:val="es-ES_tradnl" w:eastAsia="es-ES_tradnl"/>
        </w:rPr>
        <w:t>Bogotá, D.C.</w:t>
      </w:r>
    </w:p>
    <w:p w14:paraId="525B4D1A" w14:textId="77777777" w:rsidR="00384B22" w:rsidRPr="002A150C" w:rsidRDefault="00384B22" w:rsidP="00384B22">
      <w:pPr>
        <w:spacing w:after="0" w:line="240" w:lineRule="auto"/>
        <w:rPr>
          <w:rFonts w:ascii="Arial" w:eastAsia="Calibri" w:hAnsi="Arial" w:cs="Arial"/>
          <w:b/>
          <w:bCs/>
          <w:color w:val="000000" w:themeColor="text1"/>
          <w:szCs w:val="24"/>
          <w:lang w:val="es-ES_tradnl" w:eastAsia="es-ES_tradnl"/>
        </w:rPr>
      </w:pPr>
    </w:p>
    <w:p w14:paraId="13A9D01D" w14:textId="2033F9C8" w:rsidR="00384B22" w:rsidRPr="002A150C" w:rsidRDefault="00384B22" w:rsidP="00384B22">
      <w:pPr>
        <w:spacing w:after="0" w:line="240" w:lineRule="auto"/>
        <w:rPr>
          <w:rFonts w:ascii="Arial" w:eastAsia="Calibri" w:hAnsi="Arial" w:cs="Arial"/>
          <w:b/>
          <w:bCs/>
          <w:color w:val="000000" w:themeColor="text1"/>
          <w:szCs w:val="24"/>
          <w:lang w:val="es-ES_tradnl" w:eastAsia="es-ES_tradnl"/>
        </w:rPr>
      </w:pPr>
      <w:r w:rsidRPr="002A150C">
        <w:rPr>
          <w:rFonts w:ascii="Arial" w:eastAsia="Calibri" w:hAnsi="Arial" w:cs="Arial"/>
          <w:b/>
          <w:bCs/>
          <w:color w:val="000000" w:themeColor="text1"/>
          <w:szCs w:val="24"/>
          <w:lang w:val="es-ES_tradnl" w:eastAsia="es-ES_tradnl"/>
        </w:rPr>
        <w:t xml:space="preserve">                                            Concepto C ‒ </w:t>
      </w:r>
      <w:r w:rsidR="006C3D01">
        <w:rPr>
          <w:rFonts w:ascii="Arial" w:eastAsia="Calibri" w:hAnsi="Arial" w:cs="Arial"/>
          <w:b/>
          <w:bCs/>
          <w:color w:val="000000" w:themeColor="text1"/>
          <w:szCs w:val="24"/>
          <w:lang w:val="es-ES_tradnl" w:eastAsia="es-ES_tradnl"/>
        </w:rPr>
        <w:t>034</w:t>
      </w:r>
      <w:r w:rsidRPr="002A150C">
        <w:rPr>
          <w:rFonts w:ascii="Arial" w:eastAsia="Calibri" w:hAnsi="Arial" w:cs="Arial"/>
          <w:b/>
          <w:bCs/>
          <w:color w:val="000000" w:themeColor="text1"/>
          <w:szCs w:val="24"/>
          <w:lang w:val="es-ES_tradnl" w:eastAsia="es-ES_tradnl"/>
        </w:rPr>
        <w:t xml:space="preserve"> de 202</w:t>
      </w:r>
      <w:r w:rsidR="006C3D01">
        <w:rPr>
          <w:rFonts w:ascii="Arial" w:eastAsia="Calibri" w:hAnsi="Arial" w:cs="Arial"/>
          <w:b/>
          <w:bCs/>
          <w:color w:val="000000" w:themeColor="text1"/>
          <w:szCs w:val="24"/>
          <w:lang w:val="es-ES_tradnl" w:eastAsia="es-ES_tradnl"/>
        </w:rPr>
        <w:t>3</w:t>
      </w:r>
    </w:p>
    <w:p w14:paraId="74A1B110" w14:textId="77777777" w:rsidR="00384B22" w:rsidRPr="002A150C" w:rsidRDefault="00384B22" w:rsidP="00384B22">
      <w:pPr>
        <w:spacing w:after="0" w:line="240" w:lineRule="auto"/>
        <w:rPr>
          <w:rFonts w:ascii="Arial" w:eastAsia="Calibri" w:hAnsi="Arial" w:cs="Arial"/>
          <w:b/>
          <w:bCs/>
          <w:color w:val="000000" w:themeColor="text1"/>
          <w:szCs w:val="24"/>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516"/>
      </w:tblGrid>
      <w:tr w:rsidR="00384B22" w:rsidRPr="002A150C" w14:paraId="38778895" w14:textId="77777777" w:rsidTr="006C3D01">
        <w:trPr>
          <w:trHeight w:val="884"/>
        </w:trPr>
        <w:tc>
          <w:tcPr>
            <w:tcW w:w="2410" w:type="dxa"/>
          </w:tcPr>
          <w:p w14:paraId="7A12AC6B" w14:textId="77777777" w:rsidR="00384B22" w:rsidRPr="002A150C" w:rsidRDefault="00384B22" w:rsidP="00184322">
            <w:pPr>
              <w:jc w:val="both"/>
              <w:rPr>
                <w:rFonts w:ascii="Arial" w:eastAsia="Calibri" w:hAnsi="Arial" w:cs="Arial"/>
                <w:color w:val="000000" w:themeColor="text1"/>
                <w:szCs w:val="24"/>
                <w:lang w:val="es-ES_tradnl" w:eastAsia="es-ES_tradnl"/>
              </w:rPr>
            </w:pPr>
            <w:r w:rsidRPr="002A150C">
              <w:rPr>
                <w:rFonts w:ascii="Arial" w:eastAsia="Calibri" w:hAnsi="Arial" w:cs="Arial"/>
                <w:b/>
                <w:color w:val="000000" w:themeColor="text1"/>
                <w:szCs w:val="24"/>
                <w:lang w:val="es-ES_tradnl" w:eastAsia="es-ES_tradnl"/>
              </w:rPr>
              <w:t>Temas:</w:t>
            </w:r>
            <w:r w:rsidRPr="002A150C">
              <w:rPr>
                <w:rFonts w:ascii="Arial" w:eastAsia="Calibri" w:hAnsi="Arial" w:cs="Arial"/>
                <w:color w:val="000000" w:themeColor="text1"/>
                <w:szCs w:val="24"/>
                <w:lang w:val="es-ES_tradnl" w:eastAsia="es-ES_tradnl"/>
              </w:rPr>
              <w:t xml:space="preserve">                   </w:t>
            </w:r>
          </w:p>
        </w:tc>
        <w:tc>
          <w:tcPr>
            <w:tcW w:w="6516" w:type="dxa"/>
          </w:tcPr>
          <w:p w14:paraId="396D7D95" w14:textId="1DCE82FE" w:rsidR="00384B22" w:rsidRPr="002A150C" w:rsidRDefault="00384B22" w:rsidP="00184322">
            <w:pPr>
              <w:jc w:val="both"/>
              <w:rPr>
                <w:rFonts w:ascii="Arial" w:eastAsia="Calibri" w:hAnsi="Arial" w:cs="Arial"/>
                <w:bCs/>
                <w:color w:val="000000" w:themeColor="text1"/>
                <w:szCs w:val="24"/>
                <w:lang w:val="es-ES_tradnl" w:eastAsia="es-ES_tradnl"/>
              </w:rPr>
            </w:pPr>
            <w:r w:rsidRPr="009E24F7">
              <w:rPr>
                <w:rFonts w:ascii="Arial" w:eastAsia="Calibri" w:hAnsi="Arial" w:cs="Arial"/>
                <w:color w:val="000000" w:themeColor="text1"/>
                <w:lang w:val="es-ES"/>
              </w:rPr>
              <w:t xml:space="preserve">ACUERDOS DE NIVELES DE SERVICIO – </w:t>
            </w:r>
            <w:r w:rsidR="00805344" w:rsidRPr="009E24F7">
              <w:rPr>
                <w:rFonts w:ascii="Arial" w:eastAsia="Calibri" w:hAnsi="Arial" w:cs="Arial"/>
                <w:color w:val="000000" w:themeColor="text1"/>
                <w:lang w:val="es-ES"/>
              </w:rPr>
              <w:t>De</w:t>
            </w:r>
            <w:r w:rsidR="00470171" w:rsidRPr="009E24F7">
              <w:rPr>
                <w:rFonts w:ascii="Arial" w:eastAsia="Calibri" w:hAnsi="Arial" w:cs="Arial"/>
                <w:color w:val="000000" w:themeColor="text1"/>
                <w:lang w:val="es-ES"/>
              </w:rPr>
              <w:t>finición</w:t>
            </w:r>
            <w:r w:rsidRPr="009E24F7">
              <w:rPr>
                <w:rFonts w:ascii="Arial" w:eastAsia="Calibri" w:hAnsi="Arial" w:cs="Arial"/>
                <w:color w:val="000000" w:themeColor="text1"/>
                <w:lang w:val="es-ES"/>
              </w:rPr>
              <w:t xml:space="preserve"> – </w:t>
            </w:r>
            <w:r w:rsidR="00470171" w:rsidRPr="009E24F7">
              <w:rPr>
                <w:rFonts w:ascii="Arial" w:eastAsia="Calibri" w:hAnsi="Arial" w:cs="Arial"/>
                <w:color w:val="000000" w:themeColor="text1"/>
                <w:lang w:val="es-ES"/>
              </w:rPr>
              <w:t>Naturaleza Jurídica</w:t>
            </w:r>
            <w:r w:rsidRPr="009E24F7">
              <w:rPr>
                <w:rFonts w:ascii="Arial" w:eastAsia="Calibri" w:hAnsi="Arial" w:cs="Arial"/>
                <w:color w:val="000000" w:themeColor="text1"/>
                <w:lang w:val="es-ES"/>
              </w:rPr>
              <w:t>– Atipicidad – Autonomía de la voluntad / ACUERDOS DE NIVELES DE SERVICIO – Sanciones – Procedimiento – Aplicación – Debido proceso</w:t>
            </w:r>
            <w:r w:rsidR="00470171" w:rsidRPr="009E24F7">
              <w:rPr>
                <w:rFonts w:ascii="Arial" w:eastAsia="Calibri" w:hAnsi="Arial" w:cs="Arial"/>
                <w:color w:val="000000" w:themeColor="text1"/>
                <w:lang w:val="es-ES"/>
              </w:rPr>
              <w:t xml:space="preserve"> /</w:t>
            </w:r>
            <w:r w:rsidR="0019630F">
              <w:rPr>
                <w:rFonts w:ascii="Arial" w:eastAsia="Calibri" w:hAnsi="Arial" w:cs="Arial"/>
                <w:color w:val="000000" w:themeColor="text1"/>
                <w:lang w:val="es-ES"/>
              </w:rPr>
              <w:t xml:space="preserve"> </w:t>
            </w:r>
            <w:r w:rsidR="00470171" w:rsidRPr="009E24F7">
              <w:rPr>
                <w:rFonts w:ascii="Arial" w:eastAsia="Calibri" w:hAnsi="Arial" w:cs="Arial"/>
                <w:color w:val="000000" w:themeColor="text1"/>
                <w:lang w:val="es-ES"/>
              </w:rPr>
              <w:t>A</w:t>
            </w:r>
            <w:r w:rsidR="009E24F7" w:rsidRPr="009E24F7">
              <w:rPr>
                <w:rFonts w:ascii="Arial" w:eastAsia="Calibri" w:hAnsi="Arial" w:cs="Arial"/>
                <w:color w:val="000000" w:themeColor="text1"/>
                <w:lang w:val="es-ES"/>
              </w:rPr>
              <w:t>SOCIACIONES PUBLICO PRIVADAS – deducciones</w:t>
            </w:r>
          </w:p>
        </w:tc>
      </w:tr>
      <w:tr w:rsidR="00384B22" w:rsidRPr="002A150C" w14:paraId="73A0C783" w14:textId="77777777" w:rsidTr="006C3D01">
        <w:tc>
          <w:tcPr>
            <w:tcW w:w="2410" w:type="dxa"/>
          </w:tcPr>
          <w:p w14:paraId="5CBF9298" w14:textId="77777777" w:rsidR="00384B22" w:rsidRPr="002A150C" w:rsidRDefault="00384B22" w:rsidP="00184322">
            <w:pPr>
              <w:spacing w:before="120"/>
              <w:jc w:val="both"/>
              <w:rPr>
                <w:rFonts w:ascii="Arial" w:eastAsia="Calibri" w:hAnsi="Arial" w:cs="Arial"/>
                <w:b/>
                <w:color w:val="000000" w:themeColor="text1"/>
                <w:szCs w:val="24"/>
                <w:lang w:val="es-ES_tradnl" w:eastAsia="es-ES_tradnl"/>
              </w:rPr>
            </w:pPr>
            <w:r w:rsidRPr="002A150C">
              <w:rPr>
                <w:rFonts w:ascii="Arial" w:eastAsia="Calibri" w:hAnsi="Arial" w:cs="Arial"/>
                <w:b/>
                <w:color w:val="000000" w:themeColor="text1"/>
                <w:szCs w:val="24"/>
                <w:lang w:val="es-ES_tradnl" w:eastAsia="es-ES_tradnl"/>
              </w:rPr>
              <w:t>Radicación:</w:t>
            </w:r>
            <w:r w:rsidRPr="002A150C">
              <w:rPr>
                <w:rFonts w:ascii="Arial" w:eastAsia="Calibri" w:hAnsi="Arial" w:cs="Arial"/>
                <w:color w:val="000000" w:themeColor="text1"/>
                <w:szCs w:val="24"/>
                <w:lang w:val="es-ES_tradnl" w:eastAsia="es-ES_tradnl"/>
              </w:rPr>
              <w:t xml:space="preserve">               </w:t>
            </w:r>
          </w:p>
        </w:tc>
        <w:tc>
          <w:tcPr>
            <w:tcW w:w="6516" w:type="dxa"/>
          </w:tcPr>
          <w:p w14:paraId="3C67C296" w14:textId="665A66FA" w:rsidR="00384B22" w:rsidRPr="002A150C" w:rsidRDefault="00384B22" w:rsidP="00184322">
            <w:pPr>
              <w:spacing w:before="120"/>
              <w:jc w:val="both"/>
              <w:rPr>
                <w:rFonts w:ascii="Arial" w:eastAsia="Calibri" w:hAnsi="Arial" w:cs="Arial"/>
                <w:color w:val="000000" w:themeColor="text1"/>
                <w:szCs w:val="24"/>
                <w:lang w:val="es-ES_tradnl" w:eastAsia="es-ES_tradnl"/>
              </w:rPr>
            </w:pPr>
            <w:r w:rsidRPr="002A150C">
              <w:rPr>
                <w:rFonts w:ascii="Arial" w:eastAsia="Calibri" w:hAnsi="Arial" w:cs="Arial"/>
                <w:color w:val="000000" w:themeColor="text1"/>
                <w:szCs w:val="24"/>
                <w:lang w:val="es-ES_tradnl" w:eastAsia="es-ES_tradnl"/>
              </w:rPr>
              <w:t xml:space="preserve">Respuesta a consulta </w:t>
            </w:r>
            <w:r w:rsidR="00FB7219" w:rsidRPr="00FB7219">
              <w:rPr>
                <w:rFonts w:ascii="Arial" w:eastAsia="Calibri" w:hAnsi="Arial" w:cs="Arial"/>
                <w:color w:val="000000" w:themeColor="text1"/>
                <w:szCs w:val="24"/>
                <w:lang w:val="es-ES_tradnl" w:eastAsia="es-ES_tradnl"/>
              </w:rPr>
              <w:t>P20230118000422</w:t>
            </w:r>
          </w:p>
        </w:tc>
      </w:tr>
    </w:tbl>
    <w:p w14:paraId="7A12D051" w14:textId="77777777" w:rsidR="00384B22" w:rsidRPr="002A150C" w:rsidRDefault="00384B22" w:rsidP="00384B22">
      <w:pPr>
        <w:spacing w:after="0" w:line="240" w:lineRule="auto"/>
        <w:jc w:val="both"/>
        <w:rPr>
          <w:rFonts w:ascii="Arial" w:eastAsia="Calibri" w:hAnsi="Arial" w:cs="Arial"/>
          <w:color w:val="000000" w:themeColor="text1"/>
          <w:szCs w:val="24"/>
          <w:lang w:val="es-ES_tradnl" w:eastAsia="es-ES_tradnl"/>
        </w:rPr>
      </w:pPr>
    </w:p>
    <w:p w14:paraId="3ECEAAA3" w14:textId="77777777" w:rsidR="00384B22" w:rsidRPr="002A150C" w:rsidRDefault="00384B22" w:rsidP="00384B22">
      <w:pPr>
        <w:spacing w:after="0" w:line="240" w:lineRule="auto"/>
        <w:jc w:val="both"/>
        <w:rPr>
          <w:rFonts w:ascii="Arial" w:eastAsia="Calibri" w:hAnsi="Arial" w:cs="Arial"/>
          <w:color w:val="000000" w:themeColor="text1"/>
          <w:szCs w:val="24"/>
          <w:lang w:val="es-ES_tradnl" w:eastAsia="es-ES_tradnl"/>
        </w:rPr>
      </w:pPr>
    </w:p>
    <w:p w14:paraId="197508C2" w14:textId="3B6BEF23" w:rsidR="00384B22" w:rsidRPr="002A150C" w:rsidRDefault="00384B22" w:rsidP="00384B22">
      <w:pPr>
        <w:spacing w:after="0" w:line="240" w:lineRule="auto"/>
        <w:jc w:val="both"/>
        <w:rPr>
          <w:rFonts w:ascii="Arial" w:eastAsia="Calibri" w:hAnsi="Arial" w:cs="Arial"/>
          <w:color w:val="000000" w:themeColor="text1"/>
          <w:szCs w:val="24"/>
          <w:lang w:val="es-ES_tradnl" w:eastAsia="es-ES_tradnl"/>
        </w:rPr>
      </w:pPr>
      <w:r w:rsidRPr="002A150C">
        <w:rPr>
          <w:rFonts w:ascii="Arial" w:eastAsia="Calibri" w:hAnsi="Arial" w:cs="Arial"/>
          <w:color w:val="000000" w:themeColor="text1"/>
          <w:szCs w:val="24"/>
          <w:lang w:val="es-ES_tradnl" w:eastAsia="es-ES_tradnl"/>
        </w:rPr>
        <w:t>Estimad</w:t>
      </w:r>
      <w:r w:rsidR="00FB7219">
        <w:rPr>
          <w:rFonts w:ascii="Arial" w:eastAsia="Calibri" w:hAnsi="Arial" w:cs="Arial"/>
          <w:color w:val="000000" w:themeColor="text1"/>
          <w:szCs w:val="24"/>
          <w:lang w:val="es-ES_tradnl" w:eastAsia="es-ES_tradnl"/>
        </w:rPr>
        <w:t>o peticionario</w:t>
      </w:r>
    </w:p>
    <w:p w14:paraId="39DDB047" w14:textId="77777777" w:rsidR="00384B22" w:rsidRPr="002A150C" w:rsidRDefault="00384B22" w:rsidP="00384B22">
      <w:pPr>
        <w:spacing w:after="0" w:line="240" w:lineRule="auto"/>
        <w:jc w:val="both"/>
        <w:rPr>
          <w:rFonts w:ascii="Arial" w:eastAsia="Calibri" w:hAnsi="Arial" w:cs="Arial"/>
          <w:color w:val="000000" w:themeColor="text1"/>
          <w:szCs w:val="24"/>
          <w:lang w:val="es-ES_tradnl" w:eastAsia="es-ES_tradnl"/>
        </w:rPr>
      </w:pPr>
    </w:p>
    <w:p w14:paraId="08C0574F" w14:textId="179E2DEA" w:rsidR="00384B22" w:rsidRPr="002A150C" w:rsidRDefault="00384B22" w:rsidP="00384B22">
      <w:pPr>
        <w:spacing w:after="0" w:line="276" w:lineRule="auto"/>
        <w:jc w:val="both"/>
        <w:rPr>
          <w:rFonts w:ascii="Arial" w:eastAsia="Calibri" w:hAnsi="Arial" w:cs="Arial"/>
          <w:color w:val="000000" w:themeColor="text1"/>
          <w:szCs w:val="24"/>
          <w:lang w:val="es-ES_tradnl" w:eastAsia="es-ES_tradnl"/>
        </w:rPr>
      </w:pPr>
      <w:r w:rsidRPr="002A150C">
        <w:rPr>
          <w:rFonts w:ascii="Arial" w:eastAsia="Calibri" w:hAnsi="Arial" w:cs="Arial"/>
          <w:color w:val="000000" w:themeColor="text1"/>
          <w:szCs w:val="24"/>
          <w:lang w:val="es-ES_tradnl" w:eastAsia="es-ES_tradnl"/>
        </w:rPr>
        <w:t>En ejercicio de la competencia otorgada por el numeral 8 del artículo 11 y el numeral 5 del artículo 3 del Decreto Ley 4170 de 2011,</w:t>
      </w:r>
      <w:r w:rsidRPr="002A150C">
        <w:rPr>
          <w:rFonts w:ascii="Arial" w:eastAsia="Arial MT" w:hAnsi="Arial" w:cs="Arial"/>
          <w:color w:val="000000" w:themeColor="text1"/>
          <w:szCs w:val="24"/>
          <w:lang w:val="es-ES_tradnl" w:eastAsia="es-ES_tradnl"/>
        </w:rPr>
        <w:t xml:space="preserve"> </w:t>
      </w:r>
      <w:r w:rsidRPr="002A150C">
        <w:rPr>
          <w:rFonts w:ascii="Arial" w:eastAsia="Calibri" w:hAnsi="Arial" w:cs="Arial"/>
          <w:color w:val="000000" w:themeColor="text1"/>
          <w:szCs w:val="24"/>
          <w:lang w:val="es-ES_tradnl" w:eastAsia="es-ES_tradnl"/>
        </w:rPr>
        <w:t xml:space="preserve">la Agencia Nacional de Contratación Pública – Colombia Compra Eficiente, responde su consulta </w:t>
      </w:r>
      <w:r>
        <w:rPr>
          <w:rFonts w:ascii="Arial" w:eastAsia="Calibri" w:hAnsi="Arial" w:cs="Arial"/>
          <w:color w:val="000000" w:themeColor="text1"/>
          <w:szCs w:val="24"/>
          <w:lang w:val="es-ES_tradnl" w:eastAsia="es-ES_tradnl"/>
        </w:rPr>
        <w:t xml:space="preserve">del </w:t>
      </w:r>
      <w:r w:rsidR="0023001C">
        <w:rPr>
          <w:rFonts w:ascii="Arial" w:eastAsia="Calibri" w:hAnsi="Arial" w:cs="Arial"/>
          <w:color w:val="000000" w:themeColor="text1"/>
          <w:szCs w:val="24"/>
          <w:lang w:val="es-ES_tradnl" w:eastAsia="es-ES_tradnl"/>
        </w:rPr>
        <w:t>18</w:t>
      </w:r>
      <w:r>
        <w:rPr>
          <w:rFonts w:ascii="Arial" w:eastAsia="Calibri" w:hAnsi="Arial" w:cs="Arial"/>
          <w:color w:val="000000" w:themeColor="text1"/>
          <w:szCs w:val="24"/>
          <w:lang w:val="es-ES_tradnl" w:eastAsia="es-ES_tradnl"/>
        </w:rPr>
        <w:t xml:space="preserve"> de e</w:t>
      </w:r>
      <w:r w:rsidR="0023001C">
        <w:rPr>
          <w:rFonts w:ascii="Arial" w:eastAsia="Calibri" w:hAnsi="Arial" w:cs="Arial"/>
          <w:color w:val="000000" w:themeColor="text1"/>
          <w:szCs w:val="24"/>
          <w:lang w:val="es-ES_tradnl" w:eastAsia="es-ES_tradnl"/>
        </w:rPr>
        <w:t>nero</w:t>
      </w:r>
      <w:r>
        <w:rPr>
          <w:rFonts w:ascii="Arial" w:eastAsia="Calibri" w:hAnsi="Arial" w:cs="Arial"/>
          <w:color w:val="000000" w:themeColor="text1"/>
          <w:szCs w:val="24"/>
          <w:lang w:val="es-ES_tradnl" w:eastAsia="es-ES_tradnl"/>
        </w:rPr>
        <w:t xml:space="preserve"> de 202</w:t>
      </w:r>
      <w:r w:rsidR="0023001C">
        <w:rPr>
          <w:rFonts w:ascii="Arial" w:eastAsia="Calibri" w:hAnsi="Arial" w:cs="Arial"/>
          <w:color w:val="000000" w:themeColor="text1"/>
          <w:szCs w:val="24"/>
          <w:lang w:val="es-ES_tradnl" w:eastAsia="es-ES_tradnl"/>
        </w:rPr>
        <w:t>3</w:t>
      </w:r>
      <w:r w:rsidRPr="002A150C">
        <w:rPr>
          <w:rFonts w:ascii="Arial" w:eastAsia="Calibri" w:hAnsi="Arial" w:cs="Arial"/>
          <w:color w:val="000000" w:themeColor="text1"/>
          <w:szCs w:val="24"/>
          <w:lang w:val="es-ES_tradnl" w:eastAsia="es-ES_tradnl"/>
        </w:rPr>
        <w:t>.</w:t>
      </w:r>
    </w:p>
    <w:p w14:paraId="55E21810" w14:textId="77777777" w:rsidR="00384B22" w:rsidRPr="002A150C" w:rsidRDefault="00384B22" w:rsidP="00384B22">
      <w:pPr>
        <w:tabs>
          <w:tab w:val="left" w:pos="426"/>
        </w:tabs>
        <w:spacing w:after="0" w:line="276" w:lineRule="auto"/>
        <w:jc w:val="both"/>
        <w:rPr>
          <w:rFonts w:ascii="Arial" w:eastAsia="Calibri" w:hAnsi="Arial" w:cs="Arial"/>
          <w:color w:val="000000" w:themeColor="text1"/>
          <w:lang w:val="es-ES_tradnl"/>
        </w:rPr>
      </w:pPr>
    </w:p>
    <w:p w14:paraId="5DC1F7A6" w14:textId="77777777" w:rsidR="00384B22" w:rsidRPr="002A150C" w:rsidRDefault="00384B22" w:rsidP="00384B22">
      <w:pPr>
        <w:numPr>
          <w:ilvl w:val="0"/>
          <w:numId w:val="4"/>
        </w:numPr>
        <w:tabs>
          <w:tab w:val="left" w:pos="284"/>
        </w:tabs>
        <w:spacing w:after="0" w:line="276" w:lineRule="auto"/>
        <w:ind w:left="0" w:firstLine="0"/>
        <w:contextualSpacing/>
        <w:jc w:val="both"/>
        <w:rPr>
          <w:rFonts w:ascii="Arial" w:eastAsia="Calibri" w:hAnsi="Arial" w:cs="Arial"/>
          <w:b/>
          <w:color w:val="000000" w:themeColor="text1"/>
          <w:lang w:val="es-ES_tradnl"/>
        </w:rPr>
      </w:pPr>
      <w:r w:rsidRPr="002A150C">
        <w:rPr>
          <w:rFonts w:ascii="Arial" w:eastAsia="Calibri" w:hAnsi="Arial" w:cs="Arial"/>
          <w:b/>
          <w:color w:val="000000" w:themeColor="text1"/>
          <w:lang w:val="es-ES_tradnl"/>
        </w:rPr>
        <w:t xml:space="preserve">Problemas planteados </w:t>
      </w:r>
    </w:p>
    <w:p w14:paraId="75469356" w14:textId="77777777" w:rsidR="00384B22" w:rsidRPr="002A150C" w:rsidRDefault="00384B22" w:rsidP="00384B22">
      <w:pPr>
        <w:tabs>
          <w:tab w:val="left" w:pos="426"/>
        </w:tabs>
        <w:spacing w:after="0" w:line="276" w:lineRule="auto"/>
        <w:jc w:val="both"/>
        <w:rPr>
          <w:rFonts w:ascii="Arial" w:eastAsia="Calibri" w:hAnsi="Arial" w:cs="Arial"/>
          <w:b/>
          <w:color w:val="000000" w:themeColor="text1"/>
          <w:lang w:val="es-ES_tradnl"/>
        </w:rPr>
      </w:pPr>
    </w:p>
    <w:p w14:paraId="3655DCEE" w14:textId="63F05145" w:rsidR="00384B22" w:rsidRPr="0097283C" w:rsidRDefault="00384B22" w:rsidP="000C43F4">
      <w:pPr>
        <w:tabs>
          <w:tab w:val="left" w:pos="426"/>
        </w:tabs>
        <w:spacing w:after="0" w:line="276" w:lineRule="auto"/>
        <w:jc w:val="both"/>
        <w:rPr>
          <w:rFonts w:ascii="Arial" w:eastAsia="Calibri" w:hAnsi="Arial" w:cs="Arial"/>
          <w:color w:val="000000" w:themeColor="text1"/>
          <w:lang w:val="es-ES_tradnl"/>
        </w:rPr>
      </w:pPr>
      <w:r w:rsidRPr="0097283C">
        <w:rPr>
          <w:rFonts w:ascii="Arial" w:eastAsia="Calibri" w:hAnsi="Arial" w:cs="Arial"/>
          <w:color w:val="000000" w:themeColor="text1"/>
          <w:lang w:val="es-ES_tradnl"/>
        </w:rPr>
        <w:t xml:space="preserve">Usted </w:t>
      </w:r>
      <w:r w:rsidR="00E05300" w:rsidRPr="0097283C">
        <w:rPr>
          <w:rFonts w:ascii="Arial" w:eastAsia="Calibri" w:hAnsi="Arial" w:cs="Arial"/>
          <w:color w:val="000000" w:themeColor="text1"/>
          <w:lang w:val="es-ES_tradnl"/>
        </w:rPr>
        <w:t xml:space="preserve">solicita se aclare o complemente las conclusiones jurídicas brindadas por esta Agencia en el concepto C-866 de </w:t>
      </w:r>
      <w:r w:rsidR="003512B1" w:rsidRPr="0097283C">
        <w:rPr>
          <w:rFonts w:ascii="Arial" w:eastAsia="Calibri" w:hAnsi="Arial" w:cs="Arial"/>
          <w:color w:val="000000" w:themeColor="text1"/>
          <w:lang w:val="es-ES_tradnl"/>
        </w:rPr>
        <w:t xml:space="preserve">20 de diciembre de 2022 que trata sobre </w:t>
      </w:r>
      <w:r w:rsidR="00003BC9" w:rsidRPr="0097283C">
        <w:rPr>
          <w:rFonts w:ascii="Arial" w:eastAsia="Calibri" w:hAnsi="Arial" w:cs="Arial"/>
          <w:color w:val="000000" w:themeColor="text1"/>
          <w:lang w:val="es-ES_tradnl"/>
        </w:rPr>
        <w:t xml:space="preserve">el uso de </w:t>
      </w:r>
      <w:r w:rsidR="003512B1" w:rsidRPr="0097283C">
        <w:rPr>
          <w:rFonts w:ascii="Arial" w:eastAsia="Calibri" w:hAnsi="Arial" w:cs="Arial"/>
          <w:color w:val="000000" w:themeColor="text1"/>
          <w:lang w:val="es-ES_tradnl"/>
        </w:rPr>
        <w:t xml:space="preserve">cláusulas de </w:t>
      </w:r>
      <w:r w:rsidR="00003BC9" w:rsidRPr="0097283C">
        <w:rPr>
          <w:rFonts w:ascii="Arial" w:eastAsia="Calibri" w:hAnsi="Arial" w:cs="Arial"/>
          <w:color w:val="000000" w:themeColor="text1"/>
          <w:lang w:val="es-ES_tradnl"/>
        </w:rPr>
        <w:t>acuerdo de niveles de servicio (ANS o en ingles SLA)</w:t>
      </w:r>
      <w:r w:rsidR="004A5F68" w:rsidRPr="0097283C">
        <w:rPr>
          <w:rFonts w:ascii="Arial" w:eastAsia="Calibri" w:hAnsi="Arial" w:cs="Arial"/>
          <w:color w:val="000000" w:themeColor="text1"/>
          <w:lang w:val="es-ES_tradnl"/>
        </w:rPr>
        <w:t xml:space="preserve"> en la contratación estatal</w:t>
      </w:r>
      <w:r w:rsidR="00680FF1" w:rsidRPr="0097283C">
        <w:rPr>
          <w:rFonts w:ascii="Arial" w:eastAsia="Calibri" w:hAnsi="Arial" w:cs="Arial"/>
          <w:color w:val="000000" w:themeColor="text1"/>
          <w:lang w:val="es-ES_tradnl"/>
        </w:rPr>
        <w:t xml:space="preserve">, </w:t>
      </w:r>
      <w:r w:rsidR="00C177C8" w:rsidRPr="0097283C">
        <w:rPr>
          <w:rFonts w:ascii="Arial" w:eastAsia="Calibri" w:hAnsi="Arial" w:cs="Arial"/>
          <w:color w:val="000000" w:themeColor="text1"/>
          <w:lang w:val="es-ES_tradnl"/>
        </w:rPr>
        <w:t xml:space="preserve">teniendo en cuenta que </w:t>
      </w:r>
      <w:r w:rsidR="00680FF1" w:rsidRPr="0097283C">
        <w:rPr>
          <w:rFonts w:ascii="Arial" w:eastAsia="Calibri" w:hAnsi="Arial" w:cs="Arial"/>
          <w:color w:val="000000" w:themeColor="text1"/>
          <w:lang w:val="es-ES_tradnl"/>
        </w:rPr>
        <w:t>en dicho concepto t</w:t>
      </w:r>
      <w:r w:rsidR="00015EDB" w:rsidRPr="0097283C">
        <w:rPr>
          <w:rFonts w:ascii="Arial" w:eastAsia="Calibri" w:hAnsi="Arial" w:cs="Arial"/>
          <w:color w:val="000000" w:themeColor="text1"/>
          <w:lang w:val="es-ES_tradnl"/>
        </w:rPr>
        <w:t xml:space="preserve">rató a las ANS, únicamente desde la perspectiva </w:t>
      </w:r>
      <w:r w:rsidR="00C177C8" w:rsidRPr="0097283C">
        <w:rPr>
          <w:rFonts w:ascii="Arial" w:eastAsia="Calibri" w:hAnsi="Arial" w:cs="Arial"/>
          <w:color w:val="000000" w:themeColor="text1"/>
          <w:lang w:val="es-ES_tradnl"/>
        </w:rPr>
        <w:t xml:space="preserve">sancionatoria </w:t>
      </w:r>
      <w:r w:rsidR="00BC4C96" w:rsidRPr="0097283C">
        <w:rPr>
          <w:rFonts w:ascii="Arial" w:eastAsia="Calibri" w:hAnsi="Arial" w:cs="Arial"/>
          <w:color w:val="000000" w:themeColor="text1"/>
          <w:lang w:val="es-ES_tradnl"/>
        </w:rPr>
        <w:t>y no como sugiere en su escrito</w:t>
      </w:r>
      <w:r w:rsidR="00612FFA" w:rsidRPr="0097283C">
        <w:rPr>
          <w:rFonts w:ascii="Arial" w:eastAsia="Calibri" w:hAnsi="Arial" w:cs="Arial"/>
          <w:color w:val="000000" w:themeColor="text1"/>
          <w:lang w:val="es-ES_tradnl"/>
        </w:rPr>
        <w:t>, esto es,</w:t>
      </w:r>
      <w:r w:rsidR="009C7DF6" w:rsidRPr="0097283C">
        <w:rPr>
          <w:rFonts w:ascii="Arial" w:eastAsia="Calibri" w:hAnsi="Arial" w:cs="Arial"/>
          <w:color w:val="000000" w:themeColor="text1"/>
          <w:lang w:val="es-ES_tradnl"/>
        </w:rPr>
        <w:t xml:space="preserve"> </w:t>
      </w:r>
      <w:r w:rsidRPr="0097283C">
        <w:rPr>
          <w:rFonts w:ascii="Arial" w:eastAsia="Calibri" w:hAnsi="Arial" w:cs="Arial"/>
          <w:color w:val="000000" w:themeColor="text1"/>
          <w:lang w:val="es-ES_tradnl"/>
        </w:rPr>
        <w:t>«</w:t>
      </w:r>
      <w:r w:rsidR="009C7DF6" w:rsidRPr="0097283C">
        <w:rPr>
          <w:rFonts w:ascii="Arial" w:eastAsia="Calibri" w:hAnsi="Arial" w:cs="Arial"/>
          <w:color w:val="000000" w:themeColor="text1"/>
          <w:lang w:val="es-ES_tradnl"/>
        </w:rPr>
        <w:t xml:space="preserve">como OBLIGACIONES </w:t>
      </w:r>
      <w:r w:rsidR="009C7DF6" w:rsidRPr="00996256">
        <w:rPr>
          <w:rFonts w:ascii="Arial" w:eastAsia="Calibri" w:hAnsi="Arial" w:cs="Arial"/>
          <w:color w:val="000000" w:themeColor="text1"/>
          <w:lang w:val="es-ES_tradnl"/>
        </w:rPr>
        <w:t>ALTERNATIVAS,</w:t>
      </w:r>
      <w:r w:rsidR="00801889" w:rsidRPr="00996256">
        <w:rPr>
          <w:rFonts w:ascii="Arial" w:eastAsia="Calibri" w:hAnsi="Arial" w:cs="Arial"/>
          <w:color w:val="000000" w:themeColor="text1"/>
          <w:lang w:val="es-ES_tradnl"/>
        </w:rPr>
        <w:t xml:space="preserve"> </w:t>
      </w:r>
      <w:r w:rsidR="00801889" w:rsidRPr="00996256">
        <w:rPr>
          <w:rFonts w:ascii="Arial" w:eastAsia="Calibri" w:hAnsi="Arial" w:cs="Arial"/>
          <w:color w:val="000000"/>
          <w:lang w:val="es-ES_tradnl" w:eastAsia="es-ES_tradnl"/>
        </w:rPr>
        <w:t xml:space="preserve">[…] </w:t>
      </w:r>
      <w:r w:rsidR="009C7DF6" w:rsidRPr="00996256">
        <w:rPr>
          <w:rFonts w:ascii="Arial" w:eastAsia="Calibri" w:hAnsi="Arial" w:cs="Arial"/>
          <w:color w:val="000000" w:themeColor="text1"/>
          <w:lang w:val="es-ES_tradnl"/>
        </w:rPr>
        <w:t>que</w:t>
      </w:r>
      <w:r w:rsidR="009C7DF6" w:rsidRPr="0097283C">
        <w:rPr>
          <w:rFonts w:ascii="Arial" w:eastAsia="Calibri" w:hAnsi="Arial" w:cs="Arial"/>
          <w:color w:val="000000" w:themeColor="text1"/>
          <w:lang w:val="es-ES_tradnl"/>
        </w:rPr>
        <w:t xml:space="preserve"> igualmente satisfacen el objeto, pero de distinta forma, y liberan al deudor frente al acreedor, pero que causan una contraprestación a cargo de este último distinta, según el "nivel" con el que se prestó el servicio</w:t>
      </w:r>
      <w:r w:rsidRPr="0097283C">
        <w:rPr>
          <w:rFonts w:ascii="Arial" w:eastAsia="Calibri" w:hAnsi="Arial" w:cs="Arial"/>
          <w:color w:val="000000" w:themeColor="text1"/>
          <w:lang w:val="es-ES_tradnl"/>
        </w:rPr>
        <w:t>»</w:t>
      </w:r>
      <w:r w:rsidR="00DC245F" w:rsidRPr="0097283C">
        <w:rPr>
          <w:rFonts w:ascii="Arial" w:eastAsia="Calibri" w:hAnsi="Arial" w:cs="Arial"/>
          <w:color w:val="000000" w:themeColor="text1"/>
          <w:lang w:val="es-ES_tradnl"/>
        </w:rPr>
        <w:t xml:space="preserve"> (Sic). Lo anterior</w:t>
      </w:r>
      <w:r w:rsidR="00C0329B" w:rsidRPr="0097283C">
        <w:rPr>
          <w:rFonts w:ascii="Arial" w:eastAsia="Calibri" w:hAnsi="Arial" w:cs="Arial"/>
          <w:color w:val="000000" w:themeColor="text1"/>
          <w:lang w:val="es-ES_tradnl"/>
        </w:rPr>
        <w:t>, con el fin de que se</w:t>
      </w:r>
      <w:r w:rsidR="00DC245F" w:rsidRPr="0097283C">
        <w:rPr>
          <w:rFonts w:ascii="Arial" w:eastAsia="Calibri" w:hAnsi="Arial" w:cs="Arial"/>
          <w:color w:val="000000" w:themeColor="text1"/>
          <w:lang w:val="es-ES_tradnl"/>
        </w:rPr>
        <w:t xml:space="preserve"> </w:t>
      </w:r>
      <w:r w:rsidR="00C0329B" w:rsidRPr="0097283C">
        <w:rPr>
          <w:rFonts w:ascii="Arial" w:eastAsia="Calibri" w:hAnsi="Arial" w:cs="Arial"/>
          <w:color w:val="000000" w:themeColor="text1"/>
          <w:lang w:val="es-ES_tradnl"/>
        </w:rPr>
        <w:t xml:space="preserve">aclare o complemente el concepto respecto de que </w:t>
      </w:r>
      <w:r w:rsidR="00DC245F" w:rsidRPr="0097283C">
        <w:rPr>
          <w:rFonts w:ascii="Arial" w:eastAsia="Calibri" w:hAnsi="Arial" w:cs="Arial"/>
          <w:color w:val="000000" w:themeColor="text1"/>
          <w:lang w:val="es-ES_tradnl"/>
        </w:rPr>
        <w:t xml:space="preserve">no se requiere acudir a procedimientos contractuales sancionatorios, </w:t>
      </w:r>
      <w:r w:rsidR="0097283C" w:rsidRPr="0097283C">
        <w:rPr>
          <w:rFonts w:ascii="Arial" w:eastAsia="Calibri" w:hAnsi="Arial" w:cs="Arial"/>
          <w:color w:val="000000" w:themeColor="text1"/>
          <w:lang w:val="es-ES_tradnl"/>
        </w:rPr>
        <w:t>para la aplicación de dichos acuerdos.</w:t>
      </w:r>
    </w:p>
    <w:p w14:paraId="17097121" w14:textId="77777777" w:rsidR="00384B22" w:rsidRPr="002A150C" w:rsidRDefault="00384B22" w:rsidP="00384B22">
      <w:pPr>
        <w:tabs>
          <w:tab w:val="left" w:pos="426"/>
        </w:tabs>
        <w:spacing w:after="0" w:line="276" w:lineRule="auto"/>
        <w:jc w:val="both"/>
        <w:rPr>
          <w:rFonts w:ascii="Arial" w:eastAsia="Calibri" w:hAnsi="Arial" w:cs="Arial"/>
          <w:color w:val="000000" w:themeColor="text1"/>
          <w:lang w:val="es-ES_tradnl"/>
        </w:rPr>
      </w:pPr>
    </w:p>
    <w:p w14:paraId="6045AA38" w14:textId="77777777" w:rsidR="00384B22" w:rsidRPr="002A150C" w:rsidRDefault="00384B22" w:rsidP="00384B22">
      <w:pPr>
        <w:tabs>
          <w:tab w:val="left" w:pos="426"/>
        </w:tabs>
        <w:spacing w:after="0" w:line="276" w:lineRule="auto"/>
        <w:jc w:val="both"/>
        <w:rPr>
          <w:rFonts w:ascii="Arial" w:eastAsia="Calibri" w:hAnsi="Arial" w:cs="Arial"/>
          <w:b/>
          <w:color w:val="000000" w:themeColor="text1"/>
          <w:lang w:val="es-ES_tradnl"/>
        </w:rPr>
      </w:pPr>
      <w:r w:rsidRPr="002A150C">
        <w:rPr>
          <w:rFonts w:ascii="Arial" w:eastAsia="Calibri" w:hAnsi="Arial" w:cs="Arial"/>
          <w:b/>
          <w:color w:val="000000" w:themeColor="text1"/>
          <w:lang w:val="es-ES_tradnl"/>
        </w:rPr>
        <w:t>2. Consideraciones</w:t>
      </w:r>
    </w:p>
    <w:p w14:paraId="6BA01F20" w14:textId="77777777" w:rsidR="00384B22" w:rsidRPr="002A150C" w:rsidRDefault="00384B22" w:rsidP="00384B22">
      <w:pPr>
        <w:spacing w:after="0" w:line="276" w:lineRule="auto"/>
        <w:jc w:val="both"/>
        <w:rPr>
          <w:rFonts w:ascii="Arial" w:eastAsia="Calibri" w:hAnsi="Arial" w:cs="Arial"/>
          <w:color w:val="000000" w:themeColor="text1"/>
          <w:lang w:val="es-ES_tradnl"/>
        </w:rPr>
      </w:pPr>
    </w:p>
    <w:p w14:paraId="78D70755" w14:textId="2F3FA49F" w:rsidR="00384B22" w:rsidRPr="007B6CA5" w:rsidRDefault="00384B22" w:rsidP="00384B22">
      <w:pPr>
        <w:spacing w:after="0" w:line="276" w:lineRule="auto"/>
        <w:jc w:val="both"/>
        <w:rPr>
          <w:rFonts w:ascii="Arial" w:eastAsia="Times New Roman" w:hAnsi="Arial" w:cs="Arial"/>
          <w:szCs w:val="24"/>
          <w:lang w:val="es-ES_tradnl" w:eastAsia="es-ES_tradnl"/>
        </w:rPr>
      </w:pPr>
      <w:r w:rsidRPr="007B6CA5">
        <w:rPr>
          <w:rFonts w:ascii="Arial" w:eastAsia="Times New Roman" w:hAnsi="Arial" w:cs="Arial"/>
          <w:szCs w:val="24"/>
          <w:lang w:val="es-ES_tradnl" w:eastAsia="es-ES_tradnl"/>
        </w:rPr>
        <w:t xml:space="preserve">Para resolver su consulta, se analizarán los siguientes temas: i) </w:t>
      </w:r>
      <w:r w:rsidR="003D2871">
        <w:rPr>
          <w:rFonts w:ascii="Arial" w:eastAsia="Times New Roman" w:hAnsi="Arial" w:cs="Arial"/>
          <w:szCs w:val="24"/>
          <w:lang w:val="es-ES_tradnl" w:eastAsia="es-ES_tradnl"/>
        </w:rPr>
        <w:t xml:space="preserve">definición y </w:t>
      </w:r>
      <w:r w:rsidR="00B043B6">
        <w:rPr>
          <w:rFonts w:ascii="Arial" w:eastAsia="Times New Roman" w:hAnsi="Arial" w:cs="Arial"/>
          <w:szCs w:val="24"/>
          <w:lang w:val="es-ES_tradnl" w:eastAsia="es-ES_tradnl"/>
        </w:rPr>
        <w:t>n</w:t>
      </w:r>
      <w:r w:rsidR="00901076">
        <w:rPr>
          <w:rFonts w:ascii="Arial" w:eastAsia="Times New Roman" w:hAnsi="Arial" w:cs="Arial"/>
          <w:szCs w:val="24"/>
          <w:lang w:val="es-ES_tradnl" w:eastAsia="es-ES_tradnl"/>
        </w:rPr>
        <w:t>aturaleza jurídica de los acuerdos de niveles de servicios ANS (SLA en su sigla en inglés)</w:t>
      </w:r>
      <w:r w:rsidR="00CF7F4E">
        <w:rPr>
          <w:rFonts w:ascii="Arial" w:eastAsia="Times New Roman" w:hAnsi="Arial" w:cs="Arial"/>
          <w:szCs w:val="24"/>
          <w:lang w:val="es-ES_tradnl" w:eastAsia="es-ES_tradnl"/>
        </w:rPr>
        <w:t xml:space="preserve"> y</w:t>
      </w:r>
      <w:r w:rsidR="00B043B6">
        <w:rPr>
          <w:rFonts w:ascii="Arial" w:eastAsia="Times New Roman" w:hAnsi="Arial" w:cs="Arial"/>
          <w:szCs w:val="24"/>
          <w:lang w:val="es-ES_tradnl" w:eastAsia="es-ES_tradnl"/>
        </w:rPr>
        <w:t xml:space="preserve"> </w:t>
      </w:r>
      <w:proofErr w:type="spellStart"/>
      <w:r w:rsidR="00B043B6">
        <w:rPr>
          <w:rFonts w:ascii="Arial" w:eastAsia="Times New Roman" w:hAnsi="Arial" w:cs="Arial"/>
          <w:szCs w:val="24"/>
          <w:lang w:val="es-ES_tradnl" w:eastAsia="es-ES_tradnl"/>
        </w:rPr>
        <w:t>ii</w:t>
      </w:r>
      <w:proofErr w:type="spellEnd"/>
      <w:r w:rsidR="00B043B6">
        <w:rPr>
          <w:rFonts w:ascii="Arial" w:eastAsia="Times New Roman" w:hAnsi="Arial" w:cs="Arial"/>
          <w:szCs w:val="24"/>
          <w:lang w:val="es-ES_tradnl" w:eastAsia="es-ES_tradnl"/>
        </w:rPr>
        <w:t xml:space="preserve">) </w:t>
      </w:r>
      <w:r w:rsidR="004D3BDD">
        <w:rPr>
          <w:rFonts w:ascii="Arial" w:eastAsia="Times New Roman" w:hAnsi="Arial" w:cs="Arial"/>
          <w:szCs w:val="24"/>
          <w:lang w:val="es-ES_tradnl" w:eastAsia="es-ES_tradnl"/>
        </w:rPr>
        <w:t xml:space="preserve">aplicación de los </w:t>
      </w:r>
      <w:r w:rsidR="00B043B6">
        <w:rPr>
          <w:rFonts w:ascii="Arial" w:eastAsia="Times New Roman" w:hAnsi="Arial" w:cs="Arial"/>
          <w:szCs w:val="24"/>
          <w:lang w:val="es-ES_tradnl" w:eastAsia="es-ES_tradnl"/>
        </w:rPr>
        <w:t>ANS o SLA</w:t>
      </w:r>
      <w:r w:rsidRPr="00EF1D6C">
        <w:rPr>
          <w:rFonts w:ascii="Arial" w:eastAsia="Times New Roman" w:hAnsi="Arial" w:cs="Arial"/>
          <w:szCs w:val="24"/>
          <w:lang w:val="es-ES_tradnl" w:eastAsia="es-ES_tradnl"/>
        </w:rPr>
        <w:t xml:space="preserve"> en la contratación estatal</w:t>
      </w:r>
      <w:r w:rsidR="00CF7F4E">
        <w:rPr>
          <w:rFonts w:ascii="Arial" w:eastAsia="Times New Roman" w:hAnsi="Arial" w:cs="Arial"/>
          <w:szCs w:val="24"/>
          <w:lang w:val="es-ES_tradnl" w:eastAsia="es-ES_tradnl"/>
        </w:rPr>
        <w:t>.</w:t>
      </w:r>
    </w:p>
    <w:p w14:paraId="227C51FA" w14:textId="254FBDCE" w:rsidR="005D5C90" w:rsidRDefault="00384B22" w:rsidP="00384B22">
      <w:pPr>
        <w:spacing w:before="120" w:after="0" w:line="276" w:lineRule="auto"/>
        <w:ind w:firstLine="709"/>
        <w:jc w:val="both"/>
        <w:rPr>
          <w:rFonts w:ascii="Arial" w:eastAsia="Times New Roman" w:hAnsi="Arial" w:cs="Arial"/>
          <w:szCs w:val="24"/>
          <w:lang w:val="es-ES_tradnl" w:eastAsia="es-ES_tradnl"/>
        </w:rPr>
      </w:pPr>
      <w:r w:rsidRPr="007B6CA5">
        <w:rPr>
          <w:rFonts w:ascii="Arial" w:eastAsia="Times New Roman" w:hAnsi="Arial" w:cs="Arial"/>
          <w:szCs w:val="24"/>
          <w:lang w:val="es-ES_tradnl" w:eastAsia="es-ES_tradnl"/>
        </w:rPr>
        <w:t xml:space="preserve">La Agencia Nacional de Contratación Pública – Colombia Compra Eficiente, en los conceptos </w:t>
      </w:r>
      <w:r w:rsidRPr="007B6CA5">
        <w:rPr>
          <w:rFonts w:ascii="Arial" w:eastAsia="Times New Roman" w:hAnsi="Arial" w:cs="Arial"/>
          <w:iCs/>
          <w:color w:val="000000"/>
          <w:szCs w:val="24"/>
          <w:lang w:val="es-ES_tradnl" w:eastAsia="es-ES_tradnl"/>
        </w:rPr>
        <w:t>C-</w:t>
      </w:r>
      <w:r w:rsidR="00D03031">
        <w:rPr>
          <w:rFonts w:ascii="Arial" w:eastAsia="Times New Roman" w:hAnsi="Arial" w:cs="Arial"/>
          <w:iCs/>
          <w:color w:val="000000"/>
          <w:szCs w:val="24"/>
          <w:lang w:val="es-ES_tradnl" w:eastAsia="es-ES_tradnl"/>
        </w:rPr>
        <w:t>663</w:t>
      </w:r>
      <w:r w:rsidRPr="007B6CA5">
        <w:rPr>
          <w:rFonts w:ascii="Arial" w:eastAsia="Times New Roman" w:hAnsi="Arial" w:cs="Arial"/>
          <w:iCs/>
          <w:color w:val="000000"/>
          <w:szCs w:val="24"/>
          <w:lang w:val="es-ES_tradnl" w:eastAsia="es-ES_tradnl"/>
        </w:rPr>
        <w:t xml:space="preserve"> del </w:t>
      </w:r>
      <w:r w:rsidR="00D03031">
        <w:rPr>
          <w:rFonts w:ascii="Arial" w:eastAsia="Times New Roman" w:hAnsi="Arial" w:cs="Arial"/>
          <w:iCs/>
          <w:color w:val="000000"/>
          <w:szCs w:val="24"/>
          <w:lang w:val="es-ES_tradnl" w:eastAsia="es-ES_tradnl"/>
        </w:rPr>
        <w:t>30 de noviembre de 2020</w:t>
      </w:r>
      <w:r w:rsidR="00F54B77">
        <w:rPr>
          <w:rFonts w:ascii="Arial" w:eastAsia="Times New Roman" w:hAnsi="Arial" w:cs="Arial"/>
          <w:iCs/>
          <w:color w:val="000000"/>
          <w:szCs w:val="24"/>
          <w:lang w:val="es-ES_tradnl" w:eastAsia="es-ES_tradnl"/>
        </w:rPr>
        <w:t xml:space="preserve"> y C- 706 del 2 de diciembre de 2020</w:t>
      </w:r>
      <w:r w:rsidR="004879FB">
        <w:rPr>
          <w:rFonts w:ascii="Arial" w:eastAsia="Times New Roman" w:hAnsi="Arial" w:cs="Arial"/>
          <w:iCs/>
          <w:color w:val="000000"/>
          <w:szCs w:val="24"/>
          <w:lang w:val="es-ES_tradnl" w:eastAsia="es-ES_tradnl"/>
        </w:rPr>
        <w:t xml:space="preserve"> se pronunció respecto</w:t>
      </w:r>
      <w:r w:rsidR="005222CC">
        <w:rPr>
          <w:rFonts w:ascii="Arial" w:eastAsia="Times New Roman" w:hAnsi="Arial" w:cs="Arial"/>
          <w:iCs/>
          <w:color w:val="000000"/>
          <w:szCs w:val="24"/>
          <w:lang w:val="es-ES_tradnl" w:eastAsia="es-ES_tradnl"/>
        </w:rPr>
        <w:t xml:space="preserve"> de la</w:t>
      </w:r>
      <w:r w:rsidR="00EF5FF0">
        <w:rPr>
          <w:rFonts w:ascii="Arial" w:eastAsia="Times New Roman" w:hAnsi="Arial" w:cs="Arial"/>
          <w:iCs/>
          <w:color w:val="000000"/>
          <w:szCs w:val="24"/>
          <w:lang w:val="es-ES_tradnl" w:eastAsia="es-ES_tradnl"/>
        </w:rPr>
        <w:t xml:space="preserve"> remuneración en las </w:t>
      </w:r>
      <w:r w:rsidR="005222CC">
        <w:rPr>
          <w:rFonts w:ascii="Arial" w:eastAsia="Times New Roman" w:hAnsi="Arial" w:cs="Arial"/>
          <w:iCs/>
          <w:color w:val="000000"/>
          <w:szCs w:val="24"/>
          <w:lang w:val="es-ES_tradnl" w:eastAsia="es-ES_tradnl"/>
        </w:rPr>
        <w:t xml:space="preserve">asociaciones </w:t>
      </w:r>
      <w:r w:rsidR="00EF5FF0">
        <w:rPr>
          <w:rFonts w:ascii="Arial" w:eastAsia="Times New Roman" w:hAnsi="Arial" w:cs="Arial"/>
          <w:iCs/>
          <w:color w:val="000000"/>
          <w:szCs w:val="24"/>
          <w:lang w:val="es-ES_tradnl" w:eastAsia="es-ES_tradnl"/>
        </w:rPr>
        <w:t>público-privadas APP</w:t>
      </w:r>
      <w:r w:rsidR="00EC7B4D">
        <w:rPr>
          <w:rFonts w:ascii="Arial" w:eastAsia="Times New Roman" w:hAnsi="Arial" w:cs="Arial"/>
          <w:iCs/>
          <w:color w:val="000000"/>
          <w:szCs w:val="24"/>
          <w:lang w:val="es-ES_tradnl" w:eastAsia="es-ES_tradnl"/>
        </w:rPr>
        <w:t xml:space="preserve"> y la posibilidad de que ésta este </w:t>
      </w:r>
      <w:r w:rsidR="00EF5FF0">
        <w:rPr>
          <w:rFonts w:ascii="Arial" w:eastAsia="Times New Roman" w:hAnsi="Arial" w:cs="Arial"/>
          <w:iCs/>
          <w:color w:val="000000"/>
          <w:szCs w:val="24"/>
          <w:lang w:val="es-ES_tradnl" w:eastAsia="es-ES_tradnl"/>
        </w:rPr>
        <w:t xml:space="preserve">condicionada a </w:t>
      </w:r>
      <w:r w:rsidR="00EC7B4D">
        <w:rPr>
          <w:rFonts w:ascii="Arial" w:eastAsia="Times New Roman" w:hAnsi="Arial" w:cs="Arial"/>
          <w:iCs/>
          <w:color w:val="000000"/>
          <w:szCs w:val="24"/>
          <w:lang w:val="es-ES_tradnl" w:eastAsia="es-ES_tradnl"/>
        </w:rPr>
        <w:t xml:space="preserve">los </w:t>
      </w:r>
      <w:r w:rsidR="00EF5FF0">
        <w:rPr>
          <w:rFonts w:ascii="Arial" w:eastAsia="Times New Roman" w:hAnsi="Arial" w:cs="Arial"/>
          <w:iCs/>
          <w:color w:val="000000"/>
          <w:szCs w:val="24"/>
          <w:lang w:val="es-ES_tradnl" w:eastAsia="es-ES_tradnl"/>
        </w:rPr>
        <w:t xml:space="preserve">niveles de calidad. De </w:t>
      </w:r>
      <w:r w:rsidR="00EC7B4D">
        <w:rPr>
          <w:rFonts w:ascii="Arial" w:eastAsia="Times New Roman" w:hAnsi="Arial" w:cs="Arial"/>
          <w:iCs/>
          <w:color w:val="000000"/>
          <w:szCs w:val="24"/>
          <w:lang w:val="es-ES_tradnl" w:eastAsia="es-ES_tradnl"/>
        </w:rPr>
        <w:t xml:space="preserve">otra parte, en conceptos </w:t>
      </w:r>
      <w:r w:rsidR="00724D2A">
        <w:rPr>
          <w:rFonts w:ascii="Arial" w:eastAsia="Times New Roman" w:hAnsi="Arial" w:cs="Arial"/>
          <w:iCs/>
          <w:color w:val="000000"/>
          <w:szCs w:val="24"/>
          <w:lang w:val="es-ES_tradnl" w:eastAsia="es-ES_tradnl"/>
        </w:rPr>
        <w:t xml:space="preserve">C- 646 el </w:t>
      </w:r>
      <w:r w:rsidR="005D5C90">
        <w:rPr>
          <w:rFonts w:ascii="Arial" w:eastAsia="Times New Roman" w:hAnsi="Arial" w:cs="Arial"/>
          <w:iCs/>
          <w:color w:val="000000"/>
          <w:szCs w:val="24"/>
          <w:lang w:val="es-ES_tradnl" w:eastAsia="es-ES_tradnl"/>
        </w:rPr>
        <w:t xml:space="preserve">9 de noviembre de 2020 y </w:t>
      </w:r>
      <w:r w:rsidR="005C103D">
        <w:rPr>
          <w:rFonts w:ascii="Arial" w:eastAsia="Times New Roman" w:hAnsi="Arial" w:cs="Arial"/>
          <w:iCs/>
          <w:color w:val="000000"/>
          <w:szCs w:val="24"/>
          <w:lang w:val="es-ES_tradnl" w:eastAsia="es-ES_tradnl"/>
        </w:rPr>
        <w:t xml:space="preserve">C-759 de </w:t>
      </w:r>
      <w:r w:rsidR="00724D2A">
        <w:rPr>
          <w:rFonts w:ascii="Arial" w:eastAsia="Times New Roman" w:hAnsi="Arial" w:cs="Arial"/>
          <w:iCs/>
          <w:color w:val="000000"/>
          <w:szCs w:val="24"/>
          <w:lang w:val="es-ES_tradnl" w:eastAsia="es-ES_tradnl"/>
        </w:rPr>
        <w:t>2021 emitido el 22 de febrero de 2022</w:t>
      </w:r>
      <w:r w:rsidR="005D5C90">
        <w:rPr>
          <w:rFonts w:ascii="Arial" w:eastAsia="Times New Roman" w:hAnsi="Arial" w:cs="Arial"/>
          <w:iCs/>
          <w:color w:val="000000"/>
          <w:szCs w:val="24"/>
          <w:lang w:val="es-ES_tradnl" w:eastAsia="es-ES_tradnl"/>
        </w:rPr>
        <w:t>,</w:t>
      </w:r>
      <w:r w:rsidR="00724D2A">
        <w:rPr>
          <w:rFonts w:ascii="Arial" w:eastAsia="Times New Roman" w:hAnsi="Arial" w:cs="Arial"/>
          <w:iCs/>
          <w:color w:val="000000"/>
          <w:szCs w:val="24"/>
          <w:lang w:val="es-ES_tradnl" w:eastAsia="es-ES_tradnl"/>
        </w:rPr>
        <w:t xml:space="preserve"> </w:t>
      </w:r>
      <w:r>
        <w:rPr>
          <w:rFonts w:ascii="Arial" w:eastAsia="Times New Roman" w:hAnsi="Arial" w:cs="Arial"/>
          <w:iCs/>
          <w:color w:val="000000"/>
          <w:szCs w:val="24"/>
          <w:lang w:val="es-ES_tradnl" w:eastAsia="es-ES_tradnl"/>
        </w:rPr>
        <w:t>entre otros</w:t>
      </w:r>
      <w:r w:rsidR="009D42A0">
        <w:rPr>
          <w:rStyle w:val="Refdenotaalpie"/>
          <w:rFonts w:ascii="Arial" w:eastAsia="Times New Roman" w:hAnsi="Arial" w:cs="Arial"/>
          <w:iCs/>
          <w:color w:val="000000"/>
          <w:szCs w:val="24"/>
          <w:lang w:val="es-ES_tradnl" w:eastAsia="es-ES_tradnl"/>
        </w:rPr>
        <w:footnoteReference w:id="4"/>
      </w:r>
      <w:r>
        <w:rPr>
          <w:rFonts w:ascii="Arial" w:eastAsia="Times New Roman" w:hAnsi="Arial" w:cs="Arial"/>
          <w:iCs/>
          <w:color w:val="000000"/>
          <w:szCs w:val="24"/>
          <w:lang w:val="es-ES_tradnl" w:eastAsia="es-ES_tradnl"/>
        </w:rPr>
        <w:t xml:space="preserve"> pronunciamientos,</w:t>
      </w:r>
      <w:r w:rsidRPr="007B6CA5">
        <w:rPr>
          <w:rFonts w:ascii="Arial" w:eastAsia="Times New Roman" w:hAnsi="Arial" w:cs="Arial"/>
          <w:szCs w:val="24"/>
          <w:lang w:val="es-ES_tradnl" w:eastAsia="es-ES_tradnl"/>
        </w:rPr>
        <w:t xml:space="preserve"> </w:t>
      </w:r>
      <w:r w:rsidR="005D5C90">
        <w:rPr>
          <w:rFonts w:ascii="Arial" w:eastAsia="Times New Roman" w:hAnsi="Arial" w:cs="Arial"/>
          <w:szCs w:val="24"/>
          <w:lang w:val="es-ES_tradnl" w:eastAsia="es-ES_tradnl"/>
        </w:rPr>
        <w:t xml:space="preserve">la Agencia </w:t>
      </w:r>
      <w:r w:rsidRPr="007B6CA5">
        <w:rPr>
          <w:rFonts w:ascii="Arial" w:eastAsia="Times New Roman" w:hAnsi="Arial" w:cs="Arial"/>
          <w:szCs w:val="24"/>
          <w:lang w:val="es-ES_tradnl" w:eastAsia="es-ES_tradnl"/>
        </w:rPr>
        <w:t xml:space="preserve">estudió </w:t>
      </w:r>
      <w:r w:rsidR="005D5C90">
        <w:rPr>
          <w:rFonts w:ascii="Arial" w:eastAsia="Times New Roman" w:hAnsi="Arial" w:cs="Arial"/>
          <w:szCs w:val="24"/>
          <w:lang w:val="es-ES_tradnl" w:eastAsia="es-ES_tradnl"/>
        </w:rPr>
        <w:t>la diferencia entre obligaciones de resultado y de medio.</w:t>
      </w:r>
    </w:p>
    <w:p w14:paraId="6C4139B1" w14:textId="704B6A4D" w:rsidR="00384B22" w:rsidRPr="007B6CA5" w:rsidRDefault="00811D62" w:rsidP="00384B22">
      <w:pPr>
        <w:spacing w:before="120" w:after="0" w:line="276" w:lineRule="auto"/>
        <w:ind w:firstLine="709"/>
        <w:jc w:val="both"/>
        <w:rPr>
          <w:rFonts w:ascii="Arial" w:eastAsia="Times New Roman" w:hAnsi="Arial" w:cs="Arial"/>
          <w:szCs w:val="24"/>
          <w:lang w:val="es-ES_tradnl" w:eastAsia="es-ES_tradnl"/>
        </w:rPr>
      </w:pPr>
      <w:r>
        <w:rPr>
          <w:rFonts w:ascii="Arial" w:eastAsia="Times New Roman" w:hAnsi="Arial" w:cs="Arial"/>
          <w:szCs w:val="24"/>
          <w:lang w:val="es-ES_tradnl" w:eastAsia="es-ES_tradnl"/>
        </w:rPr>
        <w:t xml:space="preserve">Finalmente, en los </w:t>
      </w:r>
      <w:r w:rsidRPr="007B6CA5">
        <w:rPr>
          <w:rFonts w:ascii="Arial" w:eastAsia="Times New Roman" w:hAnsi="Arial" w:cs="Arial"/>
          <w:szCs w:val="24"/>
          <w:lang w:val="es-ES_tradnl" w:eastAsia="es-ES_tradnl"/>
        </w:rPr>
        <w:t xml:space="preserve">conceptos C-147 del 17 de marzo de 2020, C-219 del 29 de abril de 2020, </w:t>
      </w:r>
      <w:r w:rsidRPr="007B6CA5">
        <w:rPr>
          <w:rFonts w:ascii="Arial" w:eastAsia="Times New Roman" w:hAnsi="Arial" w:cs="Arial"/>
          <w:iCs/>
          <w:color w:val="000000"/>
          <w:szCs w:val="24"/>
          <w:lang w:val="es-ES_tradnl" w:eastAsia="es-ES_tradnl"/>
        </w:rPr>
        <w:t>C-434 del 29 de julio de 2020, C-569 del 31 de agosto de 2020, C-641 del 4 de noviembre de 2020, C-060 del 8 de marzo de 2021</w:t>
      </w:r>
      <w:r>
        <w:rPr>
          <w:rFonts w:ascii="Arial" w:eastAsia="Times New Roman" w:hAnsi="Arial" w:cs="Arial"/>
          <w:iCs/>
          <w:color w:val="000000"/>
          <w:szCs w:val="24"/>
          <w:lang w:val="es-ES_tradnl" w:eastAsia="es-ES_tradnl"/>
        </w:rPr>
        <w:t xml:space="preserve">, </w:t>
      </w:r>
      <w:r w:rsidRPr="007B6CA5">
        <w:rPr>
          <w:rFonts w:ascii="Arial" w:eastAsia="Times New Roman" w:hAnsi="Arial" w:cs="Arial"/>
          <w:iCs/>
          <w:color w:val="000000"/>
          <w:szCs w:val="24"/>
          <w:lang w:val="es-ES_tradnl" w:eastAsia="es-ES_tradnl"/>
        </w:rPr>
        <w:t>C-528 del 5 de abril de 2021</w:t>
      </w:r>
      <w:r>
        <w:rPr>
          <w:rFonts w:ascii="Arial" w:eastAsia="Times New Roman" w:hAnsi="Arial" w:cs="Arial"/>
          <w:iCs/>
          <w:color w:val="000000"/>
          <w:szCs w:val="24"/>
          <w:lang w:val="es-ES_tradnl" w:eastAsia="es-ES_tradnl"/>
        </w:rPr>
        <w:t>, C-040 del 2 de marzo de 2022 y C-866 del 20 de diciembre de 2022,</w:t>
      </w:r>
      <w:r w:rsidRPr="007B6CA5">
        <w:rPr>
          <w:rFonts w:ascii="Arial" w:eastAsia="Times New Roman" w:hAnsi="Arial" w:cs="Arial"/>
          <w:szCs w:val="24"/>
          <w:lang w:val="es-ES_tradnl" w:eastAsia="es-ES_tradnl"/>
        </w:rPr>
        <w:t xml:space="preserve"> estudió la potestad sancionatoria de las entidades estatales y el procedimiento administrativo que deben efectuar para declarar el incumplimiento y aplicar las sanciones correspondientes, destacando la necesidad de garantizar el debido </w:t>
      </w:r>
      <w:r w:rsidR="00384B22" w:rsidRPr="007B6CA5">
        <w:rPr>
          <w:rFonts w:ascii="Arial" w:eastAsia="Times New Roman" w:hAnsi="Arial" w:cs="Arial"/>
          <w:szCs w:val="24"/>
          <w:lang w:val="es-ES_tradnl" w:eastAsia="es-ES_tradnl"/>
        </w:rPr>
        <w:t xml:space="preserve">proceso. Las ideas expuestas en dichas oportunidades se </w:t>
      </w:r>
      <w:r w:rsidR="00807F38" w:rsidRPr="007B6CA5">
        <w:rPr>
          <w:rFonts w:ascii="Arial" w:eastAsia="Times New Roman" w:hAnsi="Arial" w:cs="Arial"/>
          <w:szCs w:val="24"/>
          <w:lang w:val="es-ES_tradnl" w:eastAsia="es-ES_tradnl"/>
        </w:rPr>
        <w:t>complementan</w:t>
      </w:r>
      <w:r w:rsidR="00384B22" w:rsidRPr="007B6CA5">
        <w:rPr>
          <w:rFonts w:ascii="Arial" w:eastAsia="Times New Roman" w:hAnsi="Arial" w:cs="Arial"/>
          <w:szCs w:val="24"/>
          <w:lang w:val="es-ES_tradnl" w:eastAsia="es-ES_tradnl"/>
        </w:rPr>
        <w:t xml:space="preserve"> </w:t>
      </w:r>
      <w:r w:rsidR="00807F38">
        <w:rPr>
          <w:rFonts w:ascii="Arial" w:eastAsia="Times New Roman" w:hAnsi="Arial" w:cs="Arial"/>
          <w:szCs w:val="24"/>
          <w:lang w:val="es-ES_tradnl" w:eastAsia="es-ES_tradnl"/>
        </w:rPr>
        <w:t>en lo pertinente</w:t>
      </w:r>
      <w:r w:rsidR="00384B22">
        <w:rPr>
          <w:rFonts w:ascii="Arial" w:eastAsia="Times New Roman" w:hAnsi="Arial" w:cs="Arial"/>
          <w:szCs w:val="24"/>
          <w:lang w:val="es-ES_tradnl" w:eastAsia="es-ES_tradnl"/>
        </w:rPr>
        <w:t xml:space="preserve"> a la consulta bajo análisis</w:t>
      </w:r>
      <w:r w:rsidR="00384B22" w:rsidRPr="007B6CA5">
        <w:rPr>
          <w:rFonts w:ascii="Arial" w:eastAsia="Times New Roman" w:hAnsi="Arial" w:cs="Arial"/>
          <w:szCs w:val="24"/>
          <w:lang w:val="es-ES_tradnl" w:eastAsia="es-ES_tradnl"/>
        </w:rPr>
        <w:t>.</w:t>
      </w:r>
    </w:p>
    <w:p w14:paraId="1D4F3835" w14:textId="77777777" w:rsidR="00384B22" w:rsidRPr="007B6CA5" w:rsidRDefault="00384B22" w:rsidP="00384B22">
      <w:pPr>
        <w:spacing w:after="0" w:line="276" w:lineRule="auto"/>
        <w:jc w:val="both"/>
        <w:rPr>
          <w:rFonts w:ascii="Arial" w:eastAsia="Calibri" w:hAnsi="Arial" w:cs="Arial"/>
          <w:b/>
          <w:color w:val="000000"/>
          <w:szCs w:val="24"/>
          <w:lang w:val="es-ES_tradnl" w:eastAsia="es-ES_tradnl"/>
        </w:rPr>
      </w:pPr>
    </w:p>
    <w:p w14:paraId="27AE20AB" w14:textId="2F01DBB8" w:rsidR="00384B22" w:rsidRDefault="00384B22" w:rsidP="00807F38">
      <w:pPr>
        <w:spacing w:after="0" w:line="276" w:lineRule="auto"/>
        <w:jc w:val="both"/>
        <w:rPr>
          <w:rFonts w:ascii="Arial" w:eastAsia="Calibri" w:hAnsi="Arial" w:cs="Arial"/>
          <w:b/>
          <w:bCs/>
          <w:color w:val="000000"/>
          <w:szCs w:val="24"/>
          <w:lang w:val="es-ES_tradnl" w:eastAsia="es-ES_tradnl"/>
        </w:rPr>
      </w:pPr>
      <w:r w:rsidRPr="007B6CA5">
        <w:rPr>
          <w:rFonts w:ascii="Arial" w:eastAsia="Calibri" w:hAnsi="Arial" w:cs="Arial"/>
          <w:b/>
          <w:bCs/>
          <w:color w:val="000000"/>
          <w:szCs w:val="24"/>
          <w:lang w:val="es-ES_tradnl" w:eastAsia="es-ES_tradnl"/>
        </w:rPr>
        <w:t xml:space="preserve">2.1. </w:t>
      </w:r>
      <w:r w:rsidR="00807F38">
        <w:rPr>
          <w:rFonts w:ascii="Arial" w:eastAsia="Calibri" w:hAnsi="Arial" w:cs="Arial"/>
          <w:b/>
          <w:bCs/>
          <w:color w:val="000000"/>
          <w:szCs w:val="24"/>
          <w:lang w:val="es-ES_tradnl" w:eastAsia="es-ES_tradnl"/>
        </w:rPr>
        <w:t>D</w:t>
      </w:r>
      <w:r w:rsidR="00807F38" w:rsidRPr="00807F38">
        <w:rPr>
          <w:rFonts w:ascii="Arial" w:eastAsia="Calibri" w:hAnsi="Arial" w:cs="Arial"/>
          <w:b/>
          <w:bCs/>
          <w:color w:val="000000"/>
          <w:szCs w:val="24"/>
          <w:lang w:val="es-ES_tradnl" w:eastAsia="es-ES_tradnl"/>
        </w:rPr>
        <w:t>efinición y naturaleza jurídica de los acuerdos de niveles de servicios ANS (SLA en su sigla en inglés)</w:t>
      </w:r>
    </w:p>
    <w:p w14:paraId="4B54E262" w14:textId="77777777" w:rsidR="007F1D37" w:rsidRDefault="007F1D37" w:rsidP="00807F38">
      <w:pPr>
        <w:spacing w:after="0" w:line="276" w:lineRule="auto"/>
        <w:jc w:val="both"/>
        <w:rPr>
          <w:rFonts w:ascii="Arial" w:eastAsia="Calibri" w:hAnsi="Arial" w:cs="Arial"/>
          <w:b/>
          <w:bCs/>
          <w:color w:val="000000"/>
          <w:szCs w:val="24"/>
          <w:lang w:val="es-ES_tradnl" w:eastAsia="es-ES_tradnl"/>
        </w:rPr>
      </w:pPr>
    </w:p>
    <w:p w14:paraId="3ABFF5CC" w14:textId="2725B957" w:rsidR="00DF74B4" w:rsidRPr="00D33F6E" w:rsidRDefault="00DF74B4" w:rsidP="00B55D54">
      <w:pPr>
        <w:spacing w:after="120" w:line="276" w:lineRule="auto"/>
        <w:jc w:val="both"/>
        <w:rPr>
          <w:rFonts w:ascii="Arial" w:eastAsia="Calibri" w:hAnsi="Arial" w:cs="Arial"/>
          <w:color w:val="000000"/>
          <w:szCs w:val="24"/>
          <w:lang w:eastAsia="es-ES_tradnl"/>
        </w:rPr>
      </w:pPr>
      <w:r w:rsidRPr="00D33F6E">
        <w:rPr>
          <w:rFonts w:ascii="Arial" w:eastAsia="Calibri" w:hAnsi="Arial" w:cs="Arial"/>
          <w:color w:val="000000"/>
          <w:szCs w:val="24"/>
          <w:lang w:eastAsia="es-ES_tradnl"/>
        </w:rPr>
        <w:t xml:space="preserve">Los acuerdos de niveles de servicio </w:t>
      </w:r>
      <w:r w:rsidR="0019630F">
        <w:rPr>
          <w:rFonts w:ascii="Arial" w:eastAsia="Calibri" w:hAnsi="Arial" w:cs="Arial"/>
          <w:color w:val="000000"/>
          <w:szCs w:val="24"/>
          <w:lang w:eastAsia="es-ES_tradnl"/>
        </w:rPr>
        <w:t>–</w:t>
      </w:r>
      <w:r w:rsidRPr="00D33F6E">
        <w:rPr>
          <w:rFonts w:ascii="Arial" w:eastAsia="Calibri" w:hAnsi="Arial" w:cs="Arial"/>
          <w:color w:val="000000"/>
          <w:szCs w:val="24"/>
          <w:lang w:eastAsia="es-ES_tradnl"/>
        </w:rPr>
        <w:t>ANS</w:t>
      </w:r>
      <w:r w:rsidR="0019630F">
        <w:rPr>
          <w:rFonts w:ascii="Arial" w:eastAsia="Calibri" w:hAnsi="Arial" w:cs="Arial"/>
          <w:color w:val="000000"/>
          <w:szCs w:val="24"/>
          <w:lang w:eastAsia="es-ES_tradnl"/>
        </w:rPr>
        <w:t>–</w:t>
      </w:r>
      <w:r w:rsidRPr="00D33F6E">
        <w:rPr>
          <w:rFonts w:ascii="Arial" w:eastAsia="Calibri" w:hAnsi="Arial" w:cs="Arial"/>
          <w:color w:val="000000"/>
          <w:szCs w:val="24"/>
          <w:lang w:eastAsia="es-ES_tradnl"/>
        </w:rPr>
        <w:t xml:space="preserve">, también conocidos como </w:t>
      </w:r>
      <w:proofErr w:type="spellStart"/>
      <w:r w:rsidRPr="008501B0">
        <w:rPr>
          <w:rFonts w:ascii="Arial" w:eastAsia="Calibri" w:hAnsi="Arial" w:cs="Arial"/>
          <w:i/>
          <w:iCs/>
          <w:color w:val="000000"/>
          <w:szCs w:val="24"/>
          <w:lang w:eastAsia="es-ES_tradnl"/>
        </w:rPr>
        <w:t>Service</w:t>
      </w:r>
      <w:proofErr w:type="spellEnd"/>
      <w:r w:rsidRPr="008501B0">
        <w:rPr>
          <w:rFonts w:ascii="Arial" w:eastAsia="Calibri" w:hAnsi="Arial" w:cs="Arial"/>
          <w:i/>
          <w:iCs/>
          <w:color w:val="000000"/>
          <w:szCs w:val="24"/>
          <w:lang w:eastAsia="es-ES_tradnl"/>
        </w:rPr>
        <w:t xml:space="preserve"> </w:t>
      </w:r>
      <w:proofErr w:type="spellStart"/>
      <w:r w:rsidRPr="008501B0">
        <w:rPr>
          <w:rFonts w:ascii="Arial" w:eastAsia="Calibri" w:hAnsi="Arial" w:cs="Arial"/>
          <w:i/>
          <w:iCs/>
          <w:color w:val="000000"/>
          <w:szCs w:val="24"/>
          <w:lang w:eastAsia="es-ES_tradnl"/>
        </w:rPr>
        <w:t>Level</w:t>
      </w:r>
      <w:proofErr w:type="spellEnd"/>
      <w:r w:rsidRPr="008501B0">
        <w:rPr>
          <w:rFonts w:ascii="Arial" w:eastAsia="Calibri" w:hAnsi="Arial" w:cs="Arial"/>
          <w:i/>
          <w:iCs/>
          <w:color w:val="000000"/>
          <w:szCs w:val="24"/>
          <w:lang w:eastAsia="es-ES_tradnl"/>
        </w:rPr>
        <w:t xml:space="preserve"> </w:t>
      </w:r>
      <w:proofErr w:type="spellStart"/>
      <w:r w:rsidRPr="008501B0">
        <w:rPr>
          <w:rFonts w:ascii="Arial" w:eastAsia="Calibri" w:hAnsi="Arial" w:cs="Arial"/>
          <w:i/>
          <w:iCs/>
          <w:color w:val="000000"/>
          <w:szCs w:val="24"/>
          <w:lang w:eastAsia="es-ES_tradnl"/>
        </w:rPr>
        <w:t>Agreements</w:t>
      </w:r>
      <w:proofErr w:type="spellEnd"/>
      <w:r w:rsidR="00A66FC7">
        <w:rPr>
          <w:rStyle w:val="Refdenotaalpie"/>
          <w:rFonts w:ascii="Arial" w:eastAsia="Calibri" w:hAnsi="Arial" w:cs="Arial"/>
          <w:color w:val="000000"/>
          <w:szCs w:val="24"/>
          <w:lang w:eastAsia="es-ES_tradnl"/>
        </w:rPr>
        <w:footnoteReference w:id="5"/>
      </w:r>
      <w:r w:rsidR="002A338F">
        <w:rPr>
          <w:rFonts w:ascii="Arial" w:eastAsia="Calibri" w:hAnsi="Arial" w:cs="Arial"/>
          <w:color w:val="000000"/>
          <w:szCs w:val="24"/>
          <w:lang w:eastAsia="es-ES_tradnl"/>
        </w:rPr>
        <w:t xml:space="preserve"> </w:t>
      </w:r>
      <w:r w:rsidR="0019630F">
        <w:rPr>
          <w:rFonts w:ascii="Arial" w:eastAsia="Calibri" w:hAnsi="Arial" w:cs="Arial"/>
          <w:color w:val="000000"/>
          <w:szCs w:val="24"/>
          <w:lang w:eastAsia="es-ES_tradnl"/>
        </w:rPr>
        <w:t>–</w:t>
      </w:r>
      <w:r w:rsidRPr="00D33F6E">
        <w:rPr>
          <w:rFonts w:ascii="Arial" w:eastAsia="Calibri" w:hAnsi="Arial" w:cs="Arial"/>
          <w:color w:val="000000"/>
          <w:szCs w:val="24"/>
          <w:lang w:eastAsia="es-ES_tradnl"/>
        </w:rPr>
        <w:t>SLA</w:t>
      </w:r>
      <w:r w:rsidR="0019630F">
        <w:rPr>
          <w:rFonts w:ascii="Arial" w:eastAsia="Calibri" w:hAnsi="Arial" w:cs="Arial"/>
          <w:color w:val="000000"/>
          <w:szCs w:val="24"/>
          <w:lang w:eastAsia="es-ES_tradnl"/>
        </w:rPr>
        <w:t>–</w:t>
      </w:r>
      <w:r w:rsidRPr="00D33F6E">
        <w:rPr>
          <w:rFonts w:ascii="Arial" w:eastAsia="Calibri" w:hAnsi="Arial" w:cs="Arial"/>
          <w:color w:val="000000"/>
          <w:szCs w:val="24"/>
          <w:lang w:eastAsia="es-ES_tradnl"/>
        </w:rPr>
        <w:t xml:space="preserve"> en inglés, son contratos o acuerdos que se establecen</w:t>
      </w:r>
      <w:r w:rsidR="00056976">
        <w:rPr>
          <w:rFonts w:ascii="Arial" w:eastAsia="Calibri" w:hAnsi="Arial" w:cs="Arial"/>
          <w:color w:val="000000"/>
          <w:szCs w:val="24"/>
          <w:lang w:eastAsia="es-ES_tradnl"/>
        </w:rPr>
        <w:t xml:space="preserve"> </w:t>
      </w:r>
      <w:r w:rsidRPr="00D33F6E">
        <w:rPr>
          <w:rFonts w:ascii="Arial" w:eastAsia="Calibri" w:hAnsi="Arial" w:cs="Arial"/>
          <w:color w:val="000000"/>
          <w:szCs w:val="24"/>
          <w:lang w:eastAsia="es-ES_tradnl"/>
        </w:rPr>
        <w:t xml:space="preserve">para definir los niveles de calidad y desempeño del servicio que </w:t>
      </w:r>
      <w:r w:rsidR="00363266">
        <w:rPr>
          <w:rFonts w:ascii="Arial" w:eastAsia="Calibri" w:hAnsi="Arial" w:cs="Arial"/>
          <w:color w:val="000000"/>
          <w:szCs w:val="24"/>
          <w:lang w:eastAsia="es-ES_tradnl"/>
        </w:rPr>
        <w:t>una de las par</w:t>
      </w:r>
      <w:r w:rsidR="0019630F">
        <w:rPr>
          <w:rFonts w:ascii="Arial" w:eastAsia="Calibri" w:hAnsi="Arial" w:cs="Arial"/>
          <w:color w:val="000000"/>
          <w:szCs w:val="24"/>
          <w:lang w:eastAsia="es-ES_tradnl"/>
        </w:rPr>
        <w:t>t</w:t>
      </w:r>
      <w:r w:rsidR="00363266">
        <w:rPr>
          <w:rFonts w:ascii="Arial" w:eastAsia="Calibri" w:hAnsi="Arial" w:cs="Arial"/>
          <w:color w:val="000000"/>
          <w:szCs w:val="24"/>
          <w:lang w:eastAsia="es-ES_tradnl"/>
        </w:rPr>
        <w:t>es</w:t>
      </w:r>
      <w:r w:rsidRPr="00D33F6E">
        <w:rPr>
          <w:rFonts w:ascii="Arial" w:eastAsia="Calibri" w:hAnsi="Arial" w:cs="Arial"/>
          <w:color w:val="000000"/>
          <w:szCs w:val="24"/>
          <w:lang w:eastAsia="es-ES_tradnl"/>
        </w:rPr>
        <w:t xml:space="preserve"> se compromete a ofrecer</w:t>
      </w:r>
      <w:r w:rsidR="00EE3706">
        <w:rPr>
          <w:rFonts w:ascii="Arial" w:eastAsia="Calibri" w:hAnsi="Arial" w:cs="Arial"/>
          <w:color w:val="000000"/>
          <w:szCs w:val="24"/>
          <w:lang w:eastAsia="es-ES_tradnl"/>
        </w:rPr>
        <w:t xml:space="preserve"> a la otra</w:t>
      </w:r>
      <w:r w:rsidR="001E6287">
        <w:rPr>
          <w:rFonts w:ascii="Arial" w:eastAsia="Calibri" w:hAnsi="Arial" w:cs="Arial"/>
          <w:color w:val="000000"/>
          <w:szCs w:val="24"/>
          <w:lang w:eastAsia="es-ES_tradnl"/>
        </w:rPr>
        <w:t xml:space="preserve">, y a la vez, es considerado </w:t>
      </w:r>
      <w:r w:rsidR="001A47AC">
        <w:rPr>
          <w:rFonts w:ascii="Arial" w:eastAsia="Calibri" w:hAnsi="Arial" w:cs="Arial"/>
          <w:color w:val="000000"/>
          <w:szCs w:val="24"/>
          <w:lang w:eastAsia="es-ES_tradnl"/>
        </w:rPr>
        <w:t xml:space="preserve">en la doctrina internacional </w:t>
      </w:r>
      <w:r w:rsidR="001E6287">
        <w:rPr>
          <w:rFonts w:ascii="Arial" w:eastAsia="Calibri" w:hAnsi="Arial" w:cs="Arial"/>
          <w:color w:val="000000"/>
          <w:szCs w:val="24"/>
          <w:lang w:eastAsia="es-ES_tradnl"/>
        </w:rPr>
        <w:t xml:space="preserve">como acuerdos que permiten regular el </w:t>
      </w:r>
      <w:r w:rsidR="001E6287" w:rsidRPr="0097283C">
        <w:rPr>
          <w:rFonts w:ascii="Arial" w:eastAsia="Calibri" w:hAnsi="Arial" w:cs="Arial"/>
          <w:color w:val="000000" w:themeColor="text1"/>
          <w:lang w:val="es-ES_tradnl"/>
        </w:rPr>
        <w:t>«</w:t>
      </w:r>
      <w:r w:rsidR="001E6287">
        <w:rPr>
          <w:rFonts w:ascii="Arial" w:eastAsia="Calibri" w:hAnsi="Arial" w:cs="Arial"/>
          <w:color w:val="000000" w:themeColor="text1"/>
          <w:lang w:val="es-ES_tradnl"/>
        </w:rPr>
        <w:t>incumplimiento tolerado</w:t>
      </w:r>
      <w:r w:rsidR="001E6287" w:rsidRPr="0097283C">
        <w:rPr>
          <w:rFonts w:ascii="Arial" w:eastAsia="Calibri" w:hAnsi="Arial" w:cs="Arial"/>
          <w:color w:val="000000" w:themeColor="text1"/>
          <w:lang w:val="es-ES_tradnl"/>
        </w:rPr>
        <w:t>»</w:t>
      </w:r>
      <w:r w:rsidR="000E4420">
        <w:rPr>
          <w:rFonts w:ascii="Arial" w:eastAsia="Calibri" w:hAnsi="Arial" w:cs="Arial"/>
          <w:color w:val="000000" w:themeColor="text1"/>
          <w:lang w:val="es-ES_tradnl"/>
        </w:rPr>
        <w:t xml:space="preserve"> de algunas obligaciones asumidas por una de las partes en la prestación de un servicio</w:t>
      </w:r>
      <w:r w:rsidR="000E4420">
        <w:rPr>
          <w:rStyle w:val="Refdenotaalpie"/>
          <w:rFonts w:ascii="Arial" w:eastAsia="Calibri" w:hAnsi="Arial" w:cs="Arial"/>
          <w:color w:val="000000" w:themeColor="text1"/>
          <w:lang w:val="es-ES_tradnl"/>
        </w:rPr>
        <w:footnoteReference w:id="6"/>
      </w:r>
      <w:r w:rsidR="000E4420">
        <w:rPr>
          <w:rFonts w:ascii="Arial" w:eastAsia="Calibri" w:hAnsi="Arial" w:cs="Arial"/>
          <w:color w:val="000000" w:themeColor="text1"/>
          <w:lang w:val="es-ES_tradnl"/>
        </w:rPr>
        <w:t>.</w:t>
      </w:r>
    </w:p>
    <w:p w14:paraId="027551E0" w14:textId="64B609C3" w:rsidR="00F96D43" w:rsidRPr="00F96D43" w:rsidRDefault="00B77483" w:rsidP="00B55D54">
      <w:pPr>
        <w:spacing w:after="120" w:line="276" w:lineRule="auto"/>
        <w:ind w:firstLine="709"/>
        <w:jc w:val="both"/>
        <w:rPr>
          <w:rFonts w:ascii="Arial" w:eastAsia="Calibri" w:hAnsi="Arial" w:cs="Arial"/>
          <w:color w:val="000000"/>
          <w:szCs w:val="24"/>
          <w:lang w:eastAsia="es-ES_tradnl"/>
        </w:rPr>
      </w:pPr>
      <w:r>
        <w:rPr>
          <w:rFonts w:ascii="Arial" w:eastAsia="Calibri" w:hAnsi="Arial" w:cs="Arial"/>
          <w:color w:val="000000"/>
          <w:szCs w:val="24"/>
          <w:lang w:eastAsia="es-ES_tradnl"/>
        </w:rPr>
        <w:t xml:space="preserve">Comúnmente </w:t>
      </w:r>
      <w:r w:rsidR="003720A8">
        <w:rPr>
          <w:rFonts w:ascii="Arial" w:eastAsia="Calibri" w:hAnsi="Arial" w:cs="Arial"/>
          <w:color w:val="000000"/>
          <w:szCs w:val="24"/>
          <w:lang w:eastAsia="es-ES_tradnl"/>
        </w:rPr>
        <w:t>las ANS se pactan en la prestación de</w:t>
      </w:r>
      <w:r w:rsidRPr="00F96D43">
        <w:rPr>
          <w:rFonts w:ascii="Arial" w:eastAsia="Calibri" w:hAnsi="Arial" w:cs="Arial"/>
          <w:color w:val="000000"/>
          <w:szCs w:val="24"/>
          <w:lang w:eastAsia="es-ES_tradnl"/>
        </w:rPr>
        <w:t xml:space="preserve"> servicios complejos </w:t>
      </w:r>
      <w:r w:rsidR="003720A8">
        <w:rPr>
          <w:rFonts w:ascii="Arial" w:eastAsia="Calibri" w:hAnsi="Arial" w:cs="Arial"/>
          <w:color w:val="000000"/>
          <w:szCs w:val="24"/>
          <w:lang w:eastAsia="es-ES_tradnl"/>
        </w:rPr>
        <w:t xml:space="preserve">los cuales por su </w:t>
      </w:r>
      <w:r w:rsidR="00A52AF9">
        <w:rPr>
          <w:rFonts w:ascii="Arial" w:eastAsia="Calibri" w:hAnsi="Arial" w:cs="Arial"/>
          <w:color w:val="000000"/>
          <w:szCs w:val="24"/>
          <w:lang w:eastAsia="es-ES_tradnl"/>
        </w:rPr>
        <w:t xml:space="preserve">contenido técnico </w:t>
      </w:r>
      <w:r w:rsidRPr="00F96D43">
        <w:rPr>
          <w:rFonts w:ascii="Arial" w:eastAsia="Calibri" w:hAnsi="Arial" w:cs="Arial"/>
          <w:color w:val="000000"/>
          <w:szCs w:val="24"/>
          <w:lang w:eastAsia="es-ES_tradnl"/>
        </w:rPr>
        <w:t>exigen</w:t>
      </w:r>
      <w:r w:rsidR="00F96D43" w:rsidRPr="00F96D43">
        <w:rPr>
          <w:rFonts w:ascii="Arial" w:eastAsia="Calibri" w:hAnsi="Arial" w:cs="Arial"/>
          <w:color w:val="000000"/>
          <w:szCs w:val="24"/>
          <w:lang w:eastAsia="es-ES_tradnl"/>
        </w:rPr>
        <w:t xml:space="preserve"> que todos los aspectos</w:t>
      </w:r>
      <w:r w:rsidR="00A52AF9">
        <w:rPr>
          <w:rFonts w:ascii="Arial" w:eastAsia="Calibri" w:hAnsi="Arial" w:cs="Arial"/>
          <w:color w:val="000000"/>
          <w:szCs w:val="24"/>
          <w:lang w:eastAsia="es-ES_tradnl"/>
        </w:rPr>
        <w:t xml:space="preserve"> </w:t>
      </w:r>
      <w:r w:rsidR="00F96D43" w:rsidRPr="00F96D43">
        <w:rPr>
          <w:rFonts w:ascii="Arial" w:eastAsia="Calibri" w:hAnsi="Arial" w:cs="Arial"/>
          <w:color w:val="000000"/>
          <w:szCs w:val="24"/>
          <w:lang w:eastAsia="es-ES_tradnl"/>
        </w:rPr>
        <w:t xml:space="preserve">relevantes del servicio sean incluidos </w:t>
      </w:r>
      <w:r w:rsidR="00A52AF9">
        <w:rPr>
          <w:rFonts w:ascii="Arial" w:eastAsia="Calibri" w:hAnsi="Arial" w:cs="Arial"/>
          <w:color w:val="000000"/>
          <w:szCs w:val="24"/>
          <w:lang w:eastAsia="es-ES_tradnl"/>
        </w:rPr>
        <w:t xml:space="preserve">sobre la base de un </w:t>
      </w:r>
      <w:r w:rsidR="00F96D43" w:rsidRPr="00F96D43">
        <w:rPr>
          <w:rFonts w:ascii="Arial" w:eastAsia="Calibri" w:hAnsi="Arial" w:cs="Arial"/>
          <w:color w:val="000000"/>
          <w:szCs w:val="24"/>
          <w:lang w:eastAsia="es-ES_tradnl"/>
        </w:rPr>
        <w:t>acuerdo</w:t>
      </w:r>
      <w:r w:rsidR="00A52AF9">
        <w:rPr>
          <w:rFonts w:ascii="Arial" w:eastAsia="Calibri" w:hAnsi="Arial" w:cs="Arial"/>
          <w:color w:val="000000"/>
          <w:szCs w:val="24"/>
          <w:lang w:eastAsia="es-ES_tradnl"/>
        </w:rPr>
        <w:t>, que</w:t>
      </w:r>
      <w:r w:rsidR="00F96D43" w:rsidRPr="00F96D43">
        <w:rPr>
          <w:rFonts w:ascii="Arial" w:eastAsia="Calibri" w:hAnsi="Arial" w:cs="Arial"/>
          <w:color w:val="000000"/>
          <w:szCs w:val="24"/>
          <w:lang w:eastAsia="es-ES_tradnl"/>
        </w:rPr>
        <w:t xml:space="preserve"> </w:t>
      </w:r>
      <w:r w:rsidR="003C0681">
        <w:rPr>
          <w:rFonts w:ascii="Arial" w:eastAsia="Calibri" w:hAnsi="Arial" w:cs="Arial"/>
          <w:color w:val="000000"/>
          <w:szCs w:val="24"/>
          <w:lang w:eastAsia="es-ES_tradnl"/>
        </w:rPr>
        <w:t xml:space="preserve">permitan </w:t>
      </w:r>
      <w:r w:rsidR="00F96D43" w:rsidRPr="00F96D43">
        <w:rPr>
          <w:rFonts w:ascii="Arial" w:eastAsia="Calibri" w:hAnsi="Arial" w:cs="Arial"/>
          <w:color w:val="000000"/>
          <w:szCs w:val="24"/>
          <w:lang w:eastAsia="es-ES_tradnl"/>
        </w:rPr>
        <w:t>ser ajustados a cualquier clase de negocio,</w:t>
      </w:r>
      <w:r w:rsidR="003C0681">
        <w:rPr>
          <w:rFonts w:ascii="Arial" w:eastAsia="Calibri" w:hAnsi="Arial" w:cs="Arial"/>
          <w:color w:val="000000"/>
          <w:szCs w:val="24"/>
          <w:lang w:eastAsia="es-ES_tradnl"/>
        </w:rPr>
        <w:t xml:space="preserve"> </w:t>
      </w:r>
      <w:r w:rsidR="00F96D43" w:rsidRPr="00F96D43">
        <w:rPr>
          <w:rFonts w:ascii="Arial" w:eastAsia="Calibri" w:hAnsi="Arial" w:cs="Arial"/>
          <w:color w:val="000000"/>
          <w:szCs w:val="24"/>
          <w:lang w:eastAsia="es-ES_tradnl"/>
        </w:rPr>
        <w:lastRenderedPageBreak/>
        <w:t>independientemente de la naturaleza del mismo y, por lo tanto, del</w:t>
      </w:r>
      <w:r w:rsidR="00572609">
        <w:rPr>
          <w:rFonts w:ascii="Arial" w:eastAsia="Calibri" w:hAnsi="Arial" w:cs="Arial"/>
          <w:color w:val="000000"/>
          <w:szCs w:val="24"/>
          <w:lang w:eastAsia="es-ES_tradnl"/>
        </w:rPr>
        <w:t xml:space="preserve"> </w:t>
      </w:r>
      <w:r w:rsidR="00F96D43" w:rsidRPr="00F96D43">
        <w:rPr>
          <w:rFonts w:ascii="Arial" w:eastAsia="Calibri" w:hAnsi="Arial" w:cs="Arial"/>
          <w:color w:val="000000"/>
          <w:szCs w:val="24"/>
          <w:lang w:eastAsia="es-ES_tradnl"/>
        </w:rPr>
        <w:t>servicio contratado</w:t>
      </w:r>
      <w:r w:rsidR="003C0681">
        <w:rPr>
          <w:rFonts w:ascii="Arial" w:eastAsia="Calibri" w:hAnsi="Arial" w:cs="Arial"/>
          <w:color w:val="000000"/>
          <w:szCs w:val="24"/>
          <w:lang w:eastAsia="es-ES_tradnl"/>
        </w:rPr>
        <w:t>.</w:t>
      </w:r>
      <w:r w:rsidR="00572609">
        <w:rPr>
          <w:rStyle w:val="Refdenotaalpie"/>
          <w:rFonts w:ascii="Arial" w:eastAsia="Calibri" w:hAnsi="Arial" w:cs="Arial"/>
          <w:color w:val="000000"/>
          <w:szCs w:val="24"/>
          <w:lang w:eastAsia="es-ES_tradnl"/>
        </w:rPr>
        <w:footnoteReference w:id="7"/>
      </w:r>
      <w:r w:rsidR="00F96D43" w:rsidRPr="00F96D43">
        <w:rPr>
          <w:rFonts w:ascii="Arial" w:eastAsia="Calibri" w:hAnsi="Arial" w:cs="Arial"/>
          <w:color w:val="000000"/>
          <w:szCs w:val="24"/>
          <w:lang w:eastAsia="es-ES_tradnl"/>
        </w:rPr>
        <w:t xml:space="preserve"> </w:t>
      </w:r>
      <w:r w:rsidR="003038D6" w:rsidRPr="00D33F6E">
        <w:rPr>
          <w:rFonts w:ascii="Arial" w:eastAsia="Calibri" w:hAnsi="Arial" w:cs="Arial"/>
          <w:color w:val="000000"/>
          <w:szCs w:val="24"/>
          <w:lang w:eastAsia="es-ES_tradnl"/>
        </w:rPr>
        <w:t xml:space="preserve">Los ANS son comunes en el ámbito de la tecnología de la información </w:t>
      </w:r>
      <w:r w:rsidR="00374172">
        <w:rPr>
          <w:rFonts w:ascii="Arial" w:eastAsia="Calibri" w:hAnsi="Arial" w:cs="Arial"/>
          <w:color w:val="000000"/>
          <w:szCs w:val="24"/>
          <w:lang w:eastAsia="es-ES_tradnl"/>
        </w:rPr>
        <w:t>–</w:t>
      </w:r>
      <w:r w:rsidR="003038D6" w:rsidRPr="00D33F6E">
        <w:rPr>
          <w:rFonts w:ascii="Arial" w:eastAsia="Calibri" w:hAnsi="Arial" w:cs="Arial"/>
          <w:color w:val="000000"/>
          <w:szCs w:val="24"/>
          <w:lang w:eastAsia="es-ES_tradnl"/>
        </w:rPr>
        <w:t>TI</w:t>
      </w:r>
      <w:r w:rsidR="00374172">
        <w:rPr>
          <w:rFonts w:ascii="Arial" w:eastAsia="Calibri" w:hAnsi="Arial" w:cs="Arial"/>
          <w:color w:val="000000"/>
          <w:szCs w:val="24"/>
          <w:lang w:eastAsia="es-ES_tradnl"/>
        </w:rPr>
        <w:t>–</w:t>
      </w:r>
      <w:r w:rsidR="003038D6" w:rsidRPr="00D33F6E">
        <w:rPr>
          <w:rFonts w:ascii="Arial" w:eastAsia="Calibri" w:hAnsi="Arial" w:cs="Arial"/>
          <w:color w:val="000000"/>
          <w:szCs w:val="24"/>
          <w:lang w:eastAsia="es-ES_tradnl"/>
        </w:rPr>
        <w:t>, donde se utilizan para definir los niveles de servicio que se compromete a ofrecer un proveedor de servicios de TI, pero</w:t>
      </w:r>
      <w:r w:rsidR="005517EF">
        <w:rPr>
          <w:rFonts w:ascii="Arial" w:eastAsia="Calibri" w:hAnsi="Arial" w:cs="Arial"/>
          <w:color w:val="000000"/>
          <w:szCs w:val="24"/>
          <w:lang w:eastAsia="es-ES_tradnl"/>
        </w:rPr>
        <w:t xml:space="preserve"> en los últimos años se ha </w:t>
      </w:r>
      <w:r w:rsidR="003038D6" w:rsidRPr="00D33F6E">
        <w:rPr>
          <w:rFonts w:ascii="Arial" w:eastAsia="Calibri" w:hAnsi="Arial" w:cs="Arial"/>
          <w:color w:val="000000"/>
          <w:szCs w:val="24"/>
          <w:lang w:eastAsia="es-ES_tradnl"/>
        </w:rPr>
        <w:t>aplica</w:t>
      </w:r>
      <w:r w:rsidR="00134A08">
        <w:rPr>
          <w:rFonts w:ascii="Arial" w:eastAsia="Calibri" w:hAnsi="Arial" w:cs="Arial"/>
          <w:color w:val="000000"/>
          <w:szCs w:val="24"/>
          <w:lang w:eastAsia="es-ES_tradnl"/>
        </w:rPr>
        <w:t xml:space="preserve">do </w:t>
      </w:r>
      <w:r w:rsidR="003038D6" w:rsidRPr="00D33F6E">
        <w:rPr>
          <w:rFonts w:ascii="Arial" w:eastAsia="Calibri" w:hAnsi="Arial" w:cs="Arial"/>
          <w:color w:val="000000"/>
          <w:szCs w:val="24"/>
          <w:lang w:eastAsia="es-ES_tradnl"/>
        </w:rPr>
        <w:t>en otros sectores y áreas de negocio</w:t>
      </w:r>
      <w:r w:rsidR="00134A08">
        <w:rPr>
          <w:rFonts w:ascii="Arial" w:eastAsia="Calibri" w:hAnsi="Arial" w:cs="Arial"/>
          <w:color w:val="000000"/>
          <w:szCs w:val="24"/>
          <w:lang w:eastAsia="es-ES_tradnl"/>
        </w:rPr>
        <w:t>s.</w:t>
      </w:r>
    </w:p>
    <w:p w14:paraId="6B330212" w14:textId="693162E9" w:rsidR="004D53A9" w:rsidRDefault="00F96D43" w:rsidP="00B55D54">
      <w:pPr>
        <w:spacing w:after="120" w:line="276" w:lineRule="auto"/>
        <w:ind w:firstLine="709"/>
        <w:jc w:val="both"/>
        <w:rPr>
          <w:rFonts w:ascii="Arial" w:eastAsia="Calibri" w:hAnsi="Arial" w:cs="Arial"/>
          <w:color w:val="000000"/>
          <w:szCs w:val="24"/>
          <w:lang w:eastAsia="es-ES_tradnl"/>
        </w:rPr>
      </w:pPr>
      <w:r w:rsidRPr="00F96D43">
        <w:rPr>
          <w:rFonts w:ascii="Arial" w:eastAsia="Calibri" w:hAnsi="Arial" w:cs="Arial"/>
          <w:color w:val="000000"/>
          <w:szCs w:val="24"/>
          <w:lang w:eastAsia="es-ES_tradnl"/>
        </w:rPr>
        <w:t>Con respecto a la importancia de</w:t>
      </w:r>
      <w:r w:rsidR="00134A08">
        <w:rPr>
          <w:rFonts w:ascii="Arial" w:eastAsia="Calibri" w:hAnsi="Arial" w:cs="Arial"/>
          <w:color w:val="000000"/>
          <w:szCs w:val="24"/>
          <w:lang w:eastAsia="es-ES_tradnl"/>
        </w:rPr>
        <w:t xml:space="preserve"> las ANS</w:t>
      </w:r>
      <w:r w:rsidRPr="00F96D43">
        <w:rPr>
          <w:rFonts w:ascii="Arial" w:eastAsia="Calibri" w:hAnsi="Arial" w:cs="Arial"/>
          <w:color w:val="000000"/>
          <w:szCs w:val="24"/>
          <w:lang w:eastAsia="es-ES_tradnl"/>
        </w:rPr>
        <w:t xml:space="preserve">, existen </w:t>
      </w:r>
      <w:r w:rsidR="00374172">
        <w:rPr>
          <w:rFonts w:ascii="Arial" w:eastAsia="Calibri" w:hAnsi="Arial" w:cs="Arial"/>
          <w:color w:val="000000"/>
          <w:szCs w:val="24"/>
          <w:lang w:eastAsia="es-ES_tradnl"/>
        </w:rPr>
        <w:t>aut</w:t>
      </w:r>
      <w:r w:rsidR="004B0C28">
        <w:rPr>
          <w:rFonts w:ascii="Arial" w:eastAsia="Calibri" w:hAnsi="Arial" w:cs="Arial"/>
          <w:color w:val="000000"/>
          <w:szCs w:val="24"/>
          <w:lang w:eastAsia="es-ES_tradnl"/>
        </w:rPr>
        <w:t>ores</w:t>
      </w:r>
      <w:r w:rsidR="00374172" w:rsidRPr="00F96D43">
        <w:rPr>
          <w:rFonts w:ascii="Arial" w:eastAsia="Calibri" w:hAnsi="Arial" w:cs="Arial"/>
          <w:color w:val="000000"/>
          <w:szCs w:val="24"/>
          <w:lang w:eastAsia="es-ES_tradnl"/>
        </w:rPr>
        <w:t xml:space="preserve"> </w:t>
      </w:r>
      <w:r w:rsidRPr="00F96D43">
        <w:rPr>
          <w:rFonts w:ascii="Arial" w:eastAsia="Calibri" w:hAnsi="Arial" w:cs="Arial"/>
          <w:color w:val="000000"/>
          <w:szCs w:val="24"/>
          <w:lang w:eastAsia="es-ES_tradnl"/>
        </w:rPr>
        <w:t>que consideran</w:t>
      </w:r>
      <w:r w:rsidR="00572609">
        <w:rPr>
          <w:rFonts w:ascii="Arial" w:eastAsia="Calibri" w:hAnsi="Arial" w:cs="Arial"/>
          <w:color w:val="000000"/>
          <w:szCs w:val="24"/>
          <w:lang w:eastAsia="es-ES_tradnl"/>
        </w:rPr>
        <w:t xml:space="preserve"> </w:t>
      </w:r>
      <w:r w:rsidRPr="00F96D43">
        <w:rPr>
          <w:rFonts w:ascii="Arial" w:eastAsia="Calibri" w:hAnsi="Arial" w:cs="Arial"/>
          <w:color w:val="000000"/>
          <w:szCs w:val="24"/>
          <w:lang w:eastAsia="es-ES_tradnl"/>
        </w:rPr>
        <w:t>que su valor radica en la función que cumple en el aseguramiento,</w:t>
      </w:r>
      <w:r w:rsidR="00572609">
        <w:rPr>
          <w:rFonts w:ascii="Arial" w:eastAsia="Calibri" w:hAnsi="Arial" w:cs="Arial"/>
          <w:color w:val="000000"/>
          <w:szCs w:val="24"/>
          <w:lang w:eastAsia="es-ES_tradnl"/>
        </w:rPr>
        <w:t xml:space="preserve"> </w:t>
      </w:r>
      <w:r w:rsidRPr="00F96D43">
        <w:rPr>
          <w:rFonts w:ascii="Arial" w:eastAsia="Calibri" w:hAnsi="Arial" w:cs="Arial"/>
          <w:color w:val="000000"/>
          <w:szCs w:val="24"/>
          <w:lang w:eastAsia="es-ES_tradnl"/>
        </w:rPr>
        <w:t xml:space="preserve">desde la entrega de la totalidad del valor del servicio hasta el </w:t>
      </w:r>
      <w:r w:rsidR="002401A3">
        <w:rPr>
          <w:rFonts w:ascii="Arial" w:eastAsia="Calibri" w:hAnsi="Arial" w:cs="Arial"/>
          <w:color w:val="000000"/>
          <w:szCs w:val="24"/>
          <w:lang w:eastAsia="es-ES_tradnl"/>
        </w:rPr>
        <w:t>cumplimiento de estándares de calidad</w:t>
      </w:r>
      <w:r w:rsidRPr="00F96D43">
        <w:rPr>
          <w:rFonts w:ascii="Arial" w:eastAsia="Calibri" w:hAnsi="Arial" w:cs="Arial"/>
          <w:color w:val="000000"/>
          <w:szCs w:val="24"/>
          <w:lang w:eastAsia="es-ES_tradnl"/>
        </w:rPr>
        <w:t xml:space="preserve">. Más aún cuando </w:t>
      </w:r>
      <w:r w:rsidR="00292738">
        <w:rPr>
          <w:rFonts w:ascii="Arial" w:eastAsia="Calibri" w:hAnsi="Arial" w:cs="Arial"/>
          <w:color w:val="000000"/>
          <w:szCs w:val="24"/>
          <w:lang w:eastAsia="es-ES_tradnl"/>
        </w:rPr>
        <w:t>en la actualidad se exige</w:t>
      </w:r>
      <w:r w:rsidR="004B0C28">
        <w:rPr>
          <w:rFonts w:ascii="Arial" w:eastAsia="Calibri" w:hAnsi="Arial" w:cs="Arial"/>
          <w:color w:val="000000"/>
          <w:szCs w:val="24"/>
          <w:lang w:eastAsia="es-ES_tradnl"/>
        </w:rPr>
        <w:t>n</w:t>
      </w:r>
      <w:r w:rsidR="00292738">
        <w:rPr>
          <w:rFonts w:ascii="Arial" w:eastAsia="Calibri" w:hAnsi="Arial" w:cs="Arial"/>
          <w:color w:val="000000"/>
          <w:szCs w:val="24"/>
          <w:lang w:eastAsia="es-ES_tradnl"/>
        </w:rPr>
        <w:t xml:space="preserve"> </w:t>
      </w:r>
      <w:r w:rsidRPr="00F96D43">
        <w:rPr>
          <w:rFonts w:ascii="Arial" w:eastAsia="Calibri" w:hAnsi="Arial" w:cs="Arial"/>
          <w:color w:val="000000"/>
          <w:szCs w:val="24"/>
          <w:lang w:eastAsia="es-ES_tradnl"/>
        </w:rPr>
        <w:t xml:space="preserve">servicios </w:t>
      </w:r>
      <w:r w:rsidR="00BF2402">
        <w:rPr>
          <w:rFonts w:ascii="Arial" w:eastAsia="Calibri" w:hAnsi="Arial" w:cs="Arial"/>
          <w:color w:val="000000"/>
          <w:szCs w:val="24"/>
          <w:lang w:eastAsia="es-ES_tradnl"/>
        </w:rPr>
        <w:t xml:space="preserve">que </w:t>
      </w:r>
      <w:r w:rsidRPr="00F96D43">
        <w:rPr>
          <w:rFonts w:ascii="Arial" w:eastAsia="Calibri" w:hAnsi="Arial" w:cs="Arial"/>
          <w:color w:val="000000"/>
          <w:szCs w:val="24"/>
          <w:lang w:eastAsia="es-ES_tradnl"/>
        </w:rPr>
        <w:t>garantice</w:t>
      </w:r>
      <w:r w:rsidR="00F71BC5">
        <w:rPr>
          <w:rFonts w:ascii="Arial" w:eastAsia="Calibri" w:hAnsi="Arial" w:cs="Arial"/>
          <w:color w:val="000000"/>
          <w:szCs w:val="24"/>
          <w:lang w:eastAsia="es-ES_tradnl"/>
        </w:rPr>
        <w:t>n</w:t>
      </w:r>
      <w:r w:rsidRPr="00F96D43">
        <w:rPr>
          <w:rFonts w:ascii="Arial" w:eastAsia="Calibri" w:hAnsi="Arial" w:cs="Arial"/>
          <w:color w:val="000000"/>
          <w:szCs w:val="24"/>
          <w:lang w:eastAsia="es-ES_tradnl"/>
        </w:rPr>
        <w:t xml:space="preserve"> niveles de rendimiento</w:t>
      </w:r>
      <w:r w:rsidR="00572609">
        <w:rPr>
          <w:rFonts w:ascii="Arial" w:eastAsia="Calibri" w:hAnsi="Arial" w:cs="Arial"/>
          <w:color w:val="000000"/>
          <w:szCs w:val="24"/>
          <w:lang w:eastAsia="es-ES_tradnl"/>
        </w:rPr>
        <w:t xml:space="preserve"> </w:t>
      </w:r>
      <w:r w:rsidRPr="00F96D43">
        <w:rPr>
          <w:rFonts w:ascii="Arial" w:eastAsia="Calibri" w:hAnsi="Arial" w:cs="Arial"/>
          <w:color w:val="000000"/>
          <w:szCs w:val="24"/>
          <w:lang w:eastAsia="es-ES_tradnl"/>
        </w:rPr>
        <w:t>específicos</w:t>
      </w:r>
      <w:r w:rsidR="00572609">
        <w:rPr>
          <w:rStyle w:val="Refdenotaalpie"/>
          <w:rFonts w:ascii="Arial" w:eastAsia="Calibri" w:hAnsi="Arial" w:cs="Arial"/>
          <w:color w:val="000000"/>
          <w:szCs w:val="24"/>
          <w:lang w:eastAsia="es-ES_tradnl"/>
        </w:rPr>
        <w:footnoteReference w:id="8"/>
      </w:r>
      <w:r w:rsidRPr="00F96D43">
        <w:rPr>
          <w:rFonts w:ascii="Arial" w:eastAsia="Calibri" w:hAnsi="Arial" w:cs="Arial"/>
          <w:color w:val="000000"/>
          <w:szCs w:val="24"/>
          <w:lang w:eastAsia="es-ES_tradnl"/>
        </w:rPr>
        <w:t xml:space="preserve">. </w:t>
      </w:r>
      <w:r w:rsidR="004B0C28">
        <w:rPr>
          <w:rFonts w:ascii="Arial" w:eastAsia="Calibri" w:hAnsi="Arial" w:cs="Arial"/>
          <w:color w:val="000000"/>
          <w:szCs w:val="24"/>
          <w:lang w:eastAsia="es-ES_tradnl"/>
        </w:rPr>
        <w:t>En ese sentido</w:t>
      </w:r>
      <w:r w:rsidR="00CB6953">
        <w:rPr>
          <w:rFonts w:ascii="Arial" w:eastAsia="Calibri" w:hAnsi="Arial" w:cs="Arial"/>
          <w:color w:val="000000"/>
          <w:szCs w:val="24"/>
          <w:lang w:eastAsia="es-ES_tradnl"/>
        </w:rPr>
        <w:t xml:space="preserve">, </w:t>
      </w:r>
      <w:r w:rsidR="004D53A9">
        <w:rPr>
          <w:rFonts w:ascii="Arial" w:eastAsia="Calibri" w:hAnsi="Arial" w:cs="Arial"/>
          <w:color w:val="000000"/>
          <w:szCs w:val="24"/>
          <w:lang w:eastAsia="es-ES_tradnl"/>
        </w:rPr>
        <w:t>lo</w:t>
      </w:r>
      <w:r w:rsidR="004D53A9" w:rsidRPr="00A14500">
        <w:rPr>
          <w:rFonts w:ascii="Arial" w:eastAsia="Calibri" w:hAnsi="Arial" w:cs="Arial"/>
          <w:color w:val="000000"/>
          <w:szCs w:val="24"/>
          <w:lang w:eastAsia="es-ES_tradnl"/>
        </w:rPr>
        <w:t xml:space="preserve">s ANS son una herramienta utilizada para medir y controlar la calidad de los servicios prestados por el contratista, y se establecen en el contrato como una forma de garantizar que el contratista cumpla con las expectativas </w:t>
      </w:r>
      <w:r w:rsidR="006D0917">
        <w:rPr>
          <w:rFonts w:ascii="Arial" w:eastAsia="Calibri" w:hAnsi="Arial" w:cs="Arial"/>
          <w:color w:val="000000"/>
          <w:szCs w:val="24"/>
          <w:lang w:eastAsia="es-ES_tradnl"/>
        </w:rPr>
        <w:t>del</w:t>
      </w:r>
      <w:r w:rsidR="004D53A9" w:rsidRPr="00A14500">
        <w:rPr>
          <w:rFonts w:ascii="Arial" w:eastAsia="Calibri" w:hAnsi="Arial" w:cs="Arial"/>
          <w:color w:val="000000"/>
          <w:szCs w:val="24"/>
          <w:lang w:eastAsia="es-ES_tradnl"/>
        </w:rPr>
        <w:t xml:space="preserve"> contratante.</w:t>
      </w:r>
    </w:p>
    <w:p w14:paraId="085230CB" w14:textId="091DCC8C" w:rsidR="0085796E" w:rsidRPr="002E13F5" w:rsidRDefault="0085796E" w:rsidP="00B55D54">
      <w:pPr>
        <w:spacing w:after="120" w:line="276" w:lineRule="auto"/>
        <w:ind w:firstLine="709"/>
        <w:jc w:val="both"/>
        <w:rPr>
          <w:rFonts w:ascii="Arial" w:eastAsia="Times New Roman" w:hAnsi="Arial" w:cs="Arial"/>
          <w:iCs/>
          <w:color w:val="000000"/>
          <w:szCs w:val="24"/>
          <w:highlight w:val="yellow"/>
          <w:lang w:eastAsia="es-ES_tradnl"/>
        </w:rPr>
      </w:pPr>
      <w:r>
        <w:rPr>
          <w:rFonts w:ascii="Arial" w:eastAsia="Times New Roman" w:hAnsi="Arial" w:cs="Arial"/>
          <w:iCs/>
          <w:color w:val="000000"/>
          <w:szCs w:val="24"/>
          <w:lang w:eastAsia="es-ES_tradnl"/>
        </w:rPr>
        <w:t xml:space="preserve">Ahora bien, puede considerarse que los ANS </w:t>
      </w:r>
      <w:r w:rsidR="005131D4">
        <w:rPr>
          <w:rFonts w:ascii="Arial" w:eastAsia="Times New Roman" w:hAnsi="Arial" w:cs="Arial"/>
          <w:iCs/>
          <w:color w:val="000000"/>
          <w:szCs w:val="24"/>
          <w:lang w:eastAsia="es-ES_tradnl"/>
        </w:rPr>
        <w:t>so</w:t>
      </w:r>
      <w:r>
        <w:rPr>
          <w:rFonts w:ascii="Arial" w:eastAsia="Times New Roman" w:hAnsi="Arial" w:cs="Arial"/>
          <w:iCs/>
          <w:color w:val="000000"/>
          <w:szCs w:val="24"/>
          <w:lang w:eastAsia="es-ES_tradnl"/>
        </w:rPr>
        <w:t xml:space="preserve">n acuerdos </w:t>
      </w:r>
      <w:r w:rsidRPr="00563775">
        <w:rPr>
          <w:rFonts w:ascii="Arial" w:eastAsia="Times New Roman" w:hAnsi="Arial" w:cs="Arial"/>
          <w:iCs/>
          <w:color w:val="000000"/>
          <w:szCs w:val="24"/>
          <w:lang w:eastAsia="es-ES_tradnl"/>
        </w:rPr>
        <w:t>accesorio</w:t>
      </w:r>
      <w:r>
        <w:rPr>
          <w:rFonts w:ascii="Arial" w:eastAsia="Times New Roman" w:hAnsi="Arial" w:cs="Arial"/>
          <w:iCs/>
          <w:color w:val="000000"/>
          <w:szCs w:val="24"/>
          <w:lang w:eastAsia="es-ES_tradnl"/>
        </w:rPr>
        <w:t xml:space="preserve">s, innominados, onerosos y </w:t>
      </w:r>
      <w:r w:rsidR="00FF15AA">
        <w:rPr>
          <w:rFonts w:ascii="Arial" w:eastAsia="Times New Roman" w:hAnsi="Arial" w:cs="Arial"/>
          <w:iCs/>
          <w:color w:val="000000"/>
          <w:szCs w:val="24"/>
          <w:lang w:eastAsia="es-ES_tradnl"/>
        </w:rPr>
        <w:t>conmutativo</w:t>
      </w:r>
      <w:r w:rsidR="00C8236A">
        <w:rPr>
          <w:rFonts w:ascii="Arial" w:eastAsia="Times New Roman" w:hAnsi="Arial" w:cs="Arial"/>
          <w:iCs/>
          <w:color w:val="000000"/>
          <w:szCs w:val="24"/>
          <w:lang w:eastAsia="es-ES_tradnl"/>
        </w:rPr>
        <w:t>s</w:t>
      </w:r>
      <w:r w:rsidR="006212C1">
        <w:rPr>
          <w:rFonts w:ascii="Arial" w:eastAsia="Times New Roman" w:hAnsi="Arial" w:cs="Arial"/>
          <w:iCs/>
          <w:color w:val="000000"/>
          <w:szCs w:val="24"/>
          <w:lang w:eastAsia="es-ES_tradnl"/>
        </w:rPr>
        <w:t xml:space="preserve">, porque; i) </w:t>
      </w:r>
      <w:r w:rsidR="00A647DE">
        <w:rPr>
          <w:rFonts w:ascii="Arial" w:eastAsia="Times New Roman" w:hAnsi="Arial" w:cs="Arial"/>
          <w:iCs/>
          <w:color w:val="000000"/>
          <w:szCs w:val="24"/>
          <w:lang w:eastAsia="es-ES_tradnl"/>
        </w:rPr>
        <w:t>ac</w:t>
      </w:r>
      <w:r w:rsidR="005131D4">
        <w:rPr>
          <w:rFonts w:ascii="Arial" w:eastAsia="Times New Roman" w:hAnsi="Arial" w:cs="Arial"/>
          <w:iCs/>
          <w:color w:val="000000"/>
          <w:szCs w:val="24"/>
          <w:lang w:eastAsia="es-ES_tradnl"/>
        </w:rPr>
        <w:t>cesorios</w:t>
      </w:r>
      <w:r w:rsidR="006212C1">
        <w:rPr>
          <w:rFonts w:ascii="Arial" w:eastAsia="Times New Roman" w:hAnsi="Arial" w:cs="Arial"/>
          <w:iCs/>
          <w:color w:val="000000"/>
          <w:szCs w:val="24"/>
          <w:lang w:eastAsia="es-ES_tradnl"/>
        </w:rPr>
        <w:t xml:space="preserve">: </w:t>
      </w:r>
      <w:r w:rsidRPr="00563775">
        <w:rPr>
          <w:rFonts w:ascii="Arial" w:eastAsia="Times New Roman" w:hAnsi="Arial" w:cs="Arial"/>
          <w:iCs/>
          <w:color w:val="000000"/>
          <w:szCs w:val="24"/>
          <w:lang w:eastAsia="es-ES_tradnl"/>
        </w:rPr>
        <w:t>su objeto es la regulación del cumplimiento</w:t>
      </w:r>
      <w:r>
        <w:rPr>
          <w:rFonts w:ascii="Arial" w:eastAsia="Times New Roman" w:hAnsi="Arial" w:cs="Arial"/>
          <w:iCs/>
          <w:color w:val="000000"/>
          <w:szCs w:val="24"/>
          <w:lang w:eastAsia="es-ES_tradnl"/>
        </w:rPr>
        <w:t xml:space="preserve"> de un servicio como derivado de un negocio principal</w:t>
      </w:r>
      <w:r w:rsidR="006212C1">
        <w:rPr>
          <w:rFonts w:ascii="Arial" w:eastAsia="Times New Roman" w:hAnsi="Arial" w:cs="Arial"/>
          <w:iCs/>
          <w:color w:val="000000"/>
          <w:szCs w:val="24"/>
          <w:lang w:eastAsia="es-ES_tradnl"/>
        </w:rPr>
        <w:t xml:space="preserve">; </w:t>
      </w:r>
      <w:proofErr w:type="spellStart"/>
      <w:r w:rsidR="006212C1">
        <w:rPr>
          <w:rFonts w:ascii="Arial" w:eastAsia="Times New Roman" w:hAnsi="Arial" w:cs="Arial"/>
          <w:iCs/>
          <w:color w:val="000000"/>
          <w:szCs w:val="24"/>
          <w:lang w:eastAsia="es-ES_tradnl"/>
        </w:rPr>
        <w:t>ii</w:t>
      </w:r>
      <w:proofErr w:type="spellEnd"/>
      <w:r w:rsidR="006212C1">
        <w:rPr>
          <w:rFonts w:ascii="Arial" w:eastAsia="Times New Roman" w:hAnsi="Arial" w:cs="Arial"/>
          <w:iCs/>
          <w:color w:val="000000"/>
          <w:szCs w:val="24"/>
          <w:lang w:eastAsia="es-ES_tradnl"/>
        </w:rPr>
        <w:t>)</w:t>
      </w:r>
      <w:r w:rsidR="005131D4">
        <w:rPr>
          <w:rFonts w:ascii="Arial" w:eastAsia="Times New Roman" w:hAnsi="Arial" w:cs="Arial"/>
          <w:iCs/>
          <w:color w:val="000000"/>
          <w:szCs w:val="24"/>
          <w:lang w:eastAsia="es-ES_tradnl"/>
        </w:rPr>
        <w:t xml:space="preserve"> </w:t>
      </w:r>
      <w:r w:rsidR="006212C1">
        <w:rPr>
          <w:rFonts w:ascii="Arial" w:eastAsia="Times New Roman" w:hAnsi="Arial" w:cs="Arial"/>
          <w:iCs/>
          <w:color w:val="000000"/>
          <w:szCs w:val="24"/>
          <w:lang w:eastAsia="es-ES_tradnl"/>
        </w:rPr>
        <w:t>I</w:t>
      </w:r>
      <w:r w:rsidRPr="00563775">
        <w:rPr>
          <w:rFonts w:ascii="Arial" w:eastAsia="Times New Roman" w:hAnsi="Arial" w:cs="Arial"/>
          <w:iCs/>
          <w:color w:val="000000"/>
          <w:szCs w:val="24"/>
          <w:lang w:eastAsia="es-ES_tradnl"/>
        </w:rPr>
        <w:t>nnominado</w:t>
      </w:r>
      <w:r w:rsidR="006212C1">
        <w:rPr>
          <w:rFonts w:ascii="Arial" w:eastAsia="Times New Roman" w:hAnsi="Arial" w:cs="Arial"/>
          <w:iCs/>
          <w:color w:val="000000"/>
          <w:szCs w:val="24"/>
          <w:lang w:eastAsia="es-ES_tradnl"/>
        </w:rPr>
        <w:t>:</w:t>
      </w:r>
      <w:r w:rsidR="005131D4">
        <w:rPr>
          <w:rFonts w:ascii="Arial" w:eastAsia="Times New Roman" w:hAnsi="Arial" w:cs="Arial"/>
          <w:iCs/>
          <w:color w:val="000000"/>
          <w:szCs w:val="24"/>
          <w:lang w:eastAsia="es-ES_tradnl"/>
        </w:rPr>
        <w:t xml:space="preserve"> </w:t>
      </w:r>
      <w:r w:rsidRPr="00563775">
        <w:rPr>
          <w:rFonts w:ascii="Arial" w:eastAsia="Times New Roman" w:hAnsi="Arial" w:cs="Arial"/>
          <w:iCs/>
          <w:color w:val="000000"/>
          <w:szCs w:val="24"/>
          <w:lang w:eastAsia="es-ES_tradnl"/>
        </w:rPr>
        <w:t>dado que no se encuentra previsto expresamente en nuestra</w:t>
      </w:r>
      <w:r w:rsidR="00380215">
        <w:rPr>
          <w:rFonts w:ascii="Arial" w:eastAsia="Times New Roman" w:hAnsi="Arial" w:cs="Arial"/>
          <w:iCs/>
          <w:color w:val="000000"/>
          <w:szCs w:val="24"/>
          <w:lang w:eastAsia="es-ES_tradnl"/>
        </w:rPr>
        <w:t xml:space="preserve"> </w:t>
      </w:r>
      <w:r w:rsidRPr="00563775">
        <w:rPr>
          <w:rFonts w:ascii="Arial" w:eastAsia="Times New Roman" w:hAnsi="Arial" w:cs="Arial"/>
          <w:iCs/>
          <w:color w:val="000000"/>
          <w:szCs w:val="24"/>
          <w:lang w:eastAsia="es-ES_tradnl"/>
        </w:rPr>
        <w:t>legislación y, debido a sus particulares características, tampoco existe un contrato análogo al cual</w:t>
      </w:r>
      <w:r w:rsidR="00380215">
        <w:rPr>
          <w:rFonts w:ascii="Arial" w:eastAsia="Times New Roman" w:hAnsi="Arial" w:cs="Arial"/>
          <w:iCs/>
          <w:color w:val="000000"/>
          <w:szCs w:val="24"/>
          <w:lang w:eastAsia="es-ES_tradnl"/>
        </w:rPr>
        <w:t xml:space="preserve"> </w:t>
      </w:r>
      <w:r w:rsidRPr="00563775">
        <w:rPr>
          <w:rFonts w:ascii="Arial" w:eastAsia="Times New Roman" w:hAnsi="Arial" w:cs="Arial"/>
          <w:iCs/>
          <w:color w:val="000000"/>
          <w:szCs w:val="24"/>
          <w:lang w:eastAsia="es-ES_tradnl"/>
        </w:rPr>
        <w:t>recurrir para su interpretación</w:t>
      </w:r>
      <w:r w:rsidR="00401E01">
        <w:rPr>
          <w:rFonts w:ascii="Arial" w:eastAsia="Times New Roman" w:hAnsi="Arial" w:cs="Arial"/>
          <w:iCs/>
          <w:color w:val="000000"/>
          <w:szCs w:val="24"/>
          <w:lang w:eastAsia="es-ES_tradnl"/>
        </w:rPr>
        <w:t xml:space="preserve">; </w:t>
      </w:r>
      <w:proofErr w:type="spellStart"/>
      <w:r w:rsidR="00401E01">
        <w:rPr>
          <w:rFonts w:ascii="Arial" w:eastAsia="Times New Roman" w:hAnsi="Arial" w:cs="Arial"/>
          <w:iCs/>
          <w:color w:val="000000"/>
          <w:szCs w:val="24"/>
          <w:lang w:eastAsia="es-ES_tradnl"/>
        </w:rPr>
        <w:t>i</w:t>
      </w:r>
      <w:r w:rsidR="00380215">
        <w:rPr>
          <w:rFonts w:ascii="Arial" w:eastAsia="Times New Roman" w:hAnsi="Arial" w:cs="Arial"/>
          <w:iCs/>
          <w:color w:val="000000"/>
          <w:szCs w:val="24"/>
          <w:lang w:eastAsia="es-ES_tradnl"/>
        </w:rPr>
        <w:t>ii</w:t>
      </w:r>
      <w:proofErr w:type="spellEnd"/>
      <w:r w:rsidR="00380215">
        <w:rPr>
          <w:rFonts w:ascii="Arial" w:eastAsia="Times New Roman" w:hAnsi="Arial" w:cs="Arial"/>
          <w:iCs/>
          <w:color w:val="000000"/>
          <w:szCs w:val="24"/>
          <w:lang w:eastAsia="es-ES_tradnl"/>
        </w:rPr>
        <w:t>) O</w:t>
      </w:r>
      <w:r w:rsidRPr="00563775">
        <w:rPr>
          <w:rFonts w:ascii="Arial" w:eastAsia="Times New Roman" w:hAnsi="Arial" w:cs="Arial"/>
          <w:iCs/>
          <w:color w:val="000000"/>
          <w:szCs w:val="24"/>
          <w:lang w:eastAsia="es-ES_tradnl"/>
        </w:rPr>
        <w:t>neroso</w:t>
      </w:r>
      <w:r w:rsidR="00380215">
        <w:rPr>
          <w:rFonts w:ascii="Arial" w:eastAsia="Times New Roman" w:hAnsi="Arial" w:cs="Arial"/>
          <w:iCs/>
          <w:color w:val="000000"/>
          <w:szCs w:val="24"/>
          <w:lang w:eastAsia="es-ES_tradnl"/>
        </w:rPr>
        <w:t>:</w:t>
      </w:r>
      <w:r w:rsidRPr="00563775">
        <w:rPr>
          <w:rFonts w:ascii="Arial" w:eastAsia="Times New Roman" w:hAnsi="Arial" w:cs="Arial"/>
          <w:iCs/>
          <w:color w:val="000000"/>
          <w:szCs w:val="24"/>
          <w:lang w:eastAsia="es-ES_tradnl"/>
        </w:rPr>
        <w:t xml:space="preserve"> </w:t>
      </w:r>
      <w:r w:rsidR="00380215">
        <w:rPr>
          <w:rFonts w:ascii="Arial" w:eastAsia="Times New Roman" w:hAnsi="Arial" w:cs="Arial"/>
          <w:iCs/>
          <w:color w:val="000000"/>
          <w:szCs w:val="24"/>
          <w:lang w:eastAsia="es-ES_tradnl"/>
        </w:rPr>
        <w:t>dado a que su pacto comúnmente busca a</w:t>
      </w:r>
      <w:r w:rsidRPr="00563775">
        <w:rPr>
          <w:rFonts w:ascii="Arial" w:eastAsia="Times New Roman" w:hAnsi="Arial" w:cs="Arial"/>
          <w:iCs/>
          <w:color w:val="000000"/>
          <w:szCs w:val="24"/>
          <w:lang w:eastAsia="es-ES_tradnl"/>
        </w:rPr>
        <w:t>mbas partes obt</w:t>
      </w:r>
      <w:r w:rsidR="00380215">
        <w:rPr>
          <w:rFonts w:ascii="Arial" w:eastAsia="Times New Roman" w:hAnsi="Arial" w:cs="Arial"/>
          <w:iCs/>
          <w:color w:val="000000"/>
          <w:szCs w:val="24"/>
          <w:lang w:eastAsia="es-ES_tradnl"/>
        </w:rPr>
        <w:t>e</w:t>
      </w:r>
      <w:r w:rsidR="00E83118">
        <w:rPr>
          <w:rFonts w:ascii="Arial" w:eastAsia="Times New Roman" w:hAnsi="Arial" w:cs="Arial"/>
          <w:iCs/>
          <w:color w:val="000000"/>
          <w:szCs w:val="24"/>
          <w:lang w:eastAsia="es-ES_tradnl"/>
        </w:rPr>
        <w:t>ngan</w:t>
      </w:r>
      <w:r w:rsidRPr="00563775">
        <w:rPr>
          <w:rFonts w:ascii="Arial" w:eastAsia="Times New Roman" w:hAnsi="Arial" w:cs="Arial"/>
          <w:iCs/>
          <w:color w:val="000000"/>
          <w:szCs w:val="24"/>
          <w:lang w:eastAsia="es-ES_tradnl"/>
        </w:rPr>
        <w:t xml:space="preserve"> ventajas con un correlativo sacrificio</w:t>
      </w:r>
      <w:r w:rsidR="00C8236A">
        <w:rPr>
          <w:rFonts w:ascii="Arial" w:eastAsia="Times New Roman" w:hAnsi="Arial" w:cs="Arial"/>
          <w:iCs/>
          <w:color w:val="000000"/>
          <w:szCs w:val="24"/>
          <w:lang w:eastAsia="es-ES_tradnl"/>
        </w:rPr>
        <w:t xml:space="preserve"> </w:t>
      </w:r>
      <w:r w:rsidR="00401E01">
        <w:rPr>
          <w:rFonts w:ascii="Arial" w:eastAsia="Times New Roman" w:hAnsi="Arial" w:cs="Arial"/>
          <w:iCs/>
          <w:color w:val="000000"/>
          <w:szCs w:val="24"/>
          <w:lang w:eastAsia="es-ES_tradnl"/>
        </w:rPr>
        <w:t>;</w:t>
      </w:r>
      <w:r w:rsidR="00FF15AA">
        <w:rPr>
          <w:rFonts w:ascii="Arial" w:eastAsia="Times New Roman" w:hAnsi="Arial" w:cs="Arial"/>
          <w:iCs/>
          <w:color w:val="000000"/>
          <w:szCs w:val="24"/>
          <w:lang w:eastAsia="es-ES_tradnl"/>
        </w:rPr>
        <w:t>y,</w:t>
      </w:r>
      <w:r w:rsidR="00401E01">
        <w:rPr>
          <w:rFonts w:ascii="Arial" w:eastAsia="Times New Roman" w:hAnsi="Arial" w:cs="Arial"/>
          <w:iCs/>
          <w:color w:val="000000"/>
          <w:szCs w:val="24"/>
          <w:lang w:eastAsia="es-ES_tradnl"/>
        </w:rPr>
        <w:t xml:space="preserve"> </w:t>
      </w:r>
      <w:proofErr w:type="spellStart"/>
      <w:r w:rsidR="00401E01">
        <w:rPr>
          <w:rFonts w:ascii="Arial" w:eastAsia="Times New Roman" w:hAnsi="Arial" w:cs="Arial"/>
          <w:iCs/>
          <w:color w:val="000000"/>
          <w:szCs w:val="24"/>
          <w:lang w:eastAsia="es-ES_tradnl"/>
        </w:rPr>
        <w:t>iv</w:t>
      </w:r>
      <w:proofErr w:type="spellEnd"/>
      <w:r w:rsidR="00401E01">
        <w:rPr>
          <w:rFonts w:ascii="Arial" w:eastAsia="Times New Roman" w:hAnsi="Arial" w:cs="Arial"/>
          <w:iCs/>
          <w:color w:val="000000"/>
          <w:szCs w:val="24"/>
          <w:lang w:eastAsia="es-ES_tradnl"/>
        </w:rPr>
        <w:t>) C</w:t>
      </w:r>
      <w:r w:rsidRPr="00563775">
        <w:rPr>
          <w:rFonts w:ascii="Arial" w:eastAsia="Times New Roman" w:hAnsi="Arial" w:cs="Arial"/>
          <w:iCs/>
          <w:color w:val="000000"/>
          <w:szCs w:val="24"/>
          <w:lang w:eastAsia="es-ES_tradnl"/>
        </w:rPr>
        <w:t>onmutativo</w:t>
      </w:r>
      <w:r w:rsidR="00C8236A">
        <w:rPr>
          <w:rFonts w:ascii="Arial" w:eastAsia="Times New Roman" w:hAnsi="Arial" w:cs="Arial"/>
          <w:iCs/>
          <w:color w:val="000000"/>
          <w:szCs w:val="24"/>
          <w:lang w:eastAsia="es-ES_tradnl"/>
        </w:rPr>
        <w:t xml:space="preserve">: </w:t>
      </w:r>
      <w:r w:rsidRPr="00563775">
        <w:rPr>
          <w:rFonts w:ascii="Arial" w:eastAsia="Times New Roman" w:hAnsi="Arial" w:cs="Arial"/>
          <w:iCs/>
          <w:color w:val="000000"/>
          <w:szCs w:val="24"/>
          <w:lang w:eastAsia="es-ES_tradnl"/>
        </w:rPr>
        <w:t>existencia de ventajas y sacrificios correlativos</w:t>
      </w:r>
      <w:r w:rsidR="00C8236A">
        <w:rPr>
          <w:rFonts w:ascii="Arial" w:eastAsia="Times New Roman" w:hAnsi="Arial" w:cs="Arial"/>
          <w:iCs/>
          <w:color w:val="000000"/>
          <w:szCs w:val="24"/>
          <w:lang w:eastAsia="es-ES_tradnl"/>
        </w:rPr>
        <w:t xml:space="preserve"> entre</w:t>
      </w:r>
      <w:r w:rsidRPr="00563775">
        <w:rPr>
          <w:rFonts w:ascii="Arial" w:eastAsia="Times New Roman" w:hAnsi="Arial" w:cs="Arial"/>
          <w:iCs/>
          <w:color w:val="000000"/>
          <w:szCs w:val="24"/>
          <w:lang w:eastAsia="es-ES_tradnl"/>
        </w:rPr>
        <w:t xml:space="preserve"> las partes</w:t>
      </w:r>
      <w:r w:rsidR="00C8236A">
        <w:rPr>
          <w:rFonts w:ascii="Arial" w:eastAsia="Times New Roman" w:hAnsi="Arial" w:cs="Arial"/>
          <w:iCs/>
          <w:color w:val="000000"/>
          <w:szCs w:val="24"/>
          <w:lang w:eastAsia="es-ES_tradnl"/>
        </w:rPr>
        <w:t>.</w:t>
      </w:r>
    </w:p>
    <w:p w14:paraId="1F96FCBA" w14:textId="706274A0" w:rsidR="000A7471" w:rsidRDefault="004D53A9" w:rsidP="00B55D54">
      <w:pPr>
        <w:spacing w:after="120" w:line="276" w:lineRule="auto"/>
        <w:ind w:firstLine="709"/>
        <w:jc w:val="both"/>
        <w:rPr>
          <w:rFonts w:ascii="Arial" w:eastAsia="Times New Roman" w:hAnsi="Arial" w:cs="Arial"/>
          <w:iCs/>
          <w:color w:val="000000"/>
          <w:szCs w:val="24"/>
          <w:lang w:eastAsia="es-ES_tradnl"/>
        </w:rPr>
      </w:pPr>
      <w:r>
        <w:rPr>
          <w:rFonts w:ascii="Arial" w:eastAsia="Calibri" w:hAnsi="Arial" w:cs="Arial"/>
          <w:color w:val="000000"/>
          <w:szCs w:val="24"/>
          <w:lang w:eastAsia="es-ES_tradnl"/>
        </w:rPr>
        <w:t xml:space="preserve">En cuanto a la </w:t>
      </w:r>
      <w:r w:rsidR="00A14500" w:rsidRPr="00A14500">
        <w:rPr>
          <w:rFonts w:ascii="Arial" w:eastAsia="Calibri" w:hAnsi="Arial" w:cs="Arial"/>
          <w:color w:val="000000"/>
          <w:szCs w:val="24"/>
          <w:lang w:eastAsia="es-ES_tradnl"/>
        </w:rPr>
        <w:t xml:space="preserve">naturaleza jurídica de </w:t>
      </w:r>
      <w:r>
        <w:rPr>
          <w:rFonts w:ascii="Arial" w:eastAsia="Calibri" w:hAnsi="Arial" w:cs="Arial"/>
          <w:color w:val="000000"/>
          <w:szCs w:val="24"/>
          <w:lang w:eastAsia="es-ES_tradnl"/>
        </w:rPr>
        <w:t xml:space="preserve">las obligaciones contraídas en los </w:t>
      </w:r>
      <w:r w:rsidR="00A14500" w:rsidRPr="00A14500">
        <w:rPr>
          <w:rFonts w:ascii="Arial" w:eastAsia="Calibri" w:hAnsi="Arial" w:cs="Arial"/>
          <w:color w:val="000000"/>
          <w:szCs w:val="24"/>
          <w:lang w:eastAsia="es-ES_tradnl"/>
        </w:rPr>
        <w:t>ANS</w:t>
      </w:r>
      <w:r>
        <w:rPr>
          <w:rFonts w:ascii="Arial" w:eastAsia="Calibri" w:hAnsi="Arial" w:cs="Arial"/>
          <w:color w:val="000000"/>
          <w:szCs w:val="24"/>
          <w:lang w:eastAsia="es-ES_tradnl"/>
        </w:rPr>
        <w:t>, dependerá del acuerdo de voluntad de las partes, pues bien pueden pactarse como</w:t>
      </w:r>
      <w:r w:rsidR="00A14500" w:rsidRPr="00A14500">
        <w:rPr>
          <w:rFonts w:ascii="Arial" w:eastAsia="Calibri" w:hAnsi="Arial" w:cs="Arial"/>
          <w:color w:val="000000"/>
          <w:szCs w:val="24"/>
          <w:lang w:eastAsia="es-ES_tradnl"/>
        </w:rPr>
        <w:t xml:space="preserve"> una obligación contractual de medios</w:t>
      </w:r>
      <w:r w:rsidR="00A14500" w:rsidRPr="009C0F4A">
        <w:rPr>
          <w:rFonts w:ascii="Arial" w:eastAsia="Calibri" w:hAnsi="Arial" w:cs="Arial"/>
          <w:color w:val="000000"/>
          <w:szCs w:val="24"/>
          <w:lang w:eastAsia="es-ES_tradnl"/>
        </w:rPr>
        <w:t>, es decir, una obligación de hacer todo lo necesario para cumplir con los niveles de servicio acordados.</w:t>
      </w:r>
      <w:r w:rsidR="000A7471" w:rsidRPr="009C0F4A">
        <w:rPr>
          <w:rFonts w:ascii="Arial" w:eastAsia="Times New Roman" w:hAnsi="Arial" w:cs="Arial"/>
          <w:iCs/>
          <w:color w:val="000000"/>
          <w:szCs w:val="24"/>
          <w:lang w:eastAsia="es-ES_tradnl"/>
        </w:rPr>
        <w:t xml:space="preserve"> Pero en principio, es común ver que </w:t>
      </w:r>
      <w:r w:rsidR="00AF0F98" w:rsidRPr="009C0F4A">
        <w:rPr>
          <w:rFonts w:ascii="Arial" w:eastAsia="Times New Roman" w:hAnsi="Arial" w:cs="Arial"/>
          <w:iCs/>
          <w:color w:val="000000"/>
          <w:szCs w:val="24"/>
          <w:lang w:eastAsia="es-ES_tradnl"/>
        </w:rPr>
        <w:t>el contenido de las obligaciones de los ANS sea</w:t>
      </w:r>
      <w:r w:rsidR="00DD75EB" w:rsidRPr="009C0F4A">
        <w:rPr>
          <w:rFonts w:ascii="Arial" w:eastAsia="Times New Roman" w:hAnsi="Arial" w:cs="Arial"/>
          <w:iCs/>
          <w:color w:val="000000"/>
          <w:szCs w:val="24"/>
          <w:lang w:eastAsia="es-ES_tradnl"/>
        </w:rPr>
        <w:t xml:space="preserve"> de</w:t>
      </w:r>
      <w:r w:rsidR="000A7471" w:rsidRPr="009C0F4A">
        <w:rPr>
          <w:rFonts w:ascii="Arial" w:eastAsia="Times New Roman" w:hAnsi="Arial" w:cs="Arial"/>
          <w:iCs/>
          <w:color w:val="000000"/>
          <w:szCs w:val="24"/>
          <w:lang w:eastAsia="es-ES_tradnl"/>
        </w:rPr>
        <w:t xml:space="preserve"> resultado</w:t>
      </w:r>
      <w:r w:rsidR="00DD75EB" w:rsidRPr="009C0F4A">
        <w:rPr>
          <w:rFonts w:ascii="Arial" w:eastAsia="Times New Roman" w:hAnsi="Arial" w:cs="Arial"/>
          <w:iCs/>
          <w:color w:val="000000"/>
          <w:szCs w:val="24"/>
          <w:lang w:eastAsia="es-ES_tradnl"/>
        </w:rPr>
        <w:t xml:space="preserve">, pues </w:t>
      </w:r>
      <w:r w:rsidR="000A7471" w:rsidRPr="009C0F4A">
        <w:rPr>
          <w:rFonts w:ascii="Arial" w:eastAsia="Times New Roman" w:hAnsi="Arial" w:cs="Arial"/>
          <w:iCs/>
          <w:color w:val="000000"/>
          <w:szCs w:val="24"/>
          <w:lang w:eastAsia="es-ES_tradnl"/>
        </w:rPr>
        <w:t xml:space="preserve">el </w:t>
      </w:r>
      <w:r w:rsidR="00DD75EB" w:rsidRPr="009C0F4A">
        <w:rPr>
          <w:rFonts w:ascii="Arial" w:eastAsia="Times New Roman" w:hAnsi="Arial" w:cs="Arial"/>
          <w:iCs/>
          <w:color w:val="000000"/>
          <w:szCs w:val="24"/>
          <w:lang w:eastAsia="es-ES_tradnl"/>
        </w:rPr>
        <w:t xml:space="preserve">contratista </w:t>
      </w:r>
      <w:r w:rsidR="000A7471" w:rsidRPr="009C0F4A">
        <w:rPr>
          <w:rFonts w:ascii="Arial" w:eastAsia="Times New Roman" w:hAnsi="Arial" w:cs="Arial"/>
          <w:iCs/>
          <w:color w:val="000000"/>
          <w:szCs w:val="24"/>
          <w:lang w:eastAsia="es-ES_tradnl"/>
        </w:rPr>
        <w:t>proveedor de servicios se compromete a cumplir con los niveles de servicio acordados y a garantizar el resultado específico establecido en el contrato</w:t>
      </w:r>
      <w:r w:rsidR="00F1616E">
        <w:rPr>
          <w:rFonts w:ascii="Arial" w:eastAsia="Times New Roman" w:hAnsi="Arial" w:cs="Arial"/>
          <w:iCs/>
          <w:color w:val="000000"/>
          <w:szCs w:val="24"/>
          <w:lang w:eastAsia="es-ES_tradnl"/>
        </w:rPr>
        <w:t xml:space="preserve"> </w:t>
      </w:r>
      <w:r w:rsidR="00F1616E" w:rsidRPr="00F1616E">
        <w:rPr>
          <w:rFonts w:ascii="Arial" w:eastAsia="Times New Roman" w:hAnsi="Arial" w:cs="Arial"/>
          <w:iCs/>
          <w:color w:val="000000"/>
          <w:szCs w:val="24"/>
          <w:lang w:eastAsia="es-ES_tradnl"/>
        </w:rPr>
        <w:t>en términos de calidad, tiempo, disponibilidad, entre otros aspectos</w:t>
      </w:r>
      <w:r w:rsidR="000A7471" w:rsidRPr="009C0F4A">
        <w:rPr>
          <w:rFonts w:ascii="Arial" w:eastAsia="Times New Roman" w:hAnsi="Arial" w:cs="Arial"/>
          <w:iCs/>
          <w:color w:val="000000"/>
          <w:szCs w:val="24"/>
          <w:lang w:eastAsia="es-ES_tradnl"/>
        </w:rPr>
        <w:t>.</w:t>
      </w:r>
    </w:p>
    <w:p w14:paraId="1873B8AA" w14:textId="5E767604" w:rsidR="00A14500" w:rsidRPr="00A14500" w:rsidRDefault="00626722" w:rsidP="007B7397">
      <w:pPr>
        <w:spacing w:line="276" w:lineRule="auto"/>
        <w:ind w:firstLine="708"/>
        <w:jc w:val="both"/>
        <w:rPr>
          <w:rFonts w:ascii="Arial" w:eastAsia="Calibri" w:hAnsi="Arial" w:cs="Arial"/>
          <w:color w:val="000000"/>
          <w:szCs w:val="24"/>
          <w:lang w:eastAsia="es-ES_tradnl"/>
        </w:rPr>
      </w:pPr>
      <w:r>
        <w:rPr>
          <w:rFonts w:ascii="Arial" w:eastAsia="Calibri" w:hAnsi="Arial" w:cs="Arial"/>
          <w:color w:val="000000"/>
          <w:szCs w:val="24"/>
          <w:lang w:eastAsia="es-ES_tradnl"/>
        </w:rPr>
        <w:t xml:space="preserve">Por su parte, y atendiendo a su consulta, </w:t>
      </w:r>
      <w:r w:rsidR="00A14500" w:rsidRPr="00A14500">
        <w:rPr>
          <w:rFonts w:ascii="Arial" w:eastAsia="Calibri" w:hAnsi="Arial" w:cs="Arial"/>
          <w:color w:val="000000"/>
          <w:szCs w:val="24"/>
          <w:lang w:eastAsia="es-ES_tradnl"/>
        </w:rPr>
        <w:t xml:space="preserve">si se puede entender como una obligación alternativa, cabe señalar que una obligación alternativa es aquella en la que el deudor cumple con su obligación ofreciendo dos o más prestaciones distintas, y el acreedor puede elegir cuál de </w:t>
      </w:r>
      <w:r w:rsidR="00A14500" w:rsidRPr="00A14500">
        <w:rPr>
          <w:rFonts w:ascii="Arial" w:eastAsia="Calibri" w:hAnsi="Arial" w:cs="Arial"/>
          <w:color w:val="000000"/>
          <w:szCs w:val="24"/>
          <w:lang w:eastAsia="es-ES_tradnl"/>
        </w:rPr>
        <w:lastRenderedPageBreak/>
        <w:t>ellas quiere recibir</w:t>
      </w:r>
      <w:r w:rsidR="00AF0F98">
        <w:rPr>
          <w:rStyle w:val="Refdenotaalpie"/>
          <w:rFonts w:ascii="Arial" w:eastAsia="Calibri" w:hAnsi="Arial" w:cs="Arial"/>
          <w:color w:val="000000"/>
          <w:szCs w:val="24"/>
          <w:lang w:eastAsia="es-ES_tradnl"/>
        </w:rPr>
        <w:footnoteReference w:id="9"/>
      </w:r>
      <w:r w:rsidR="00A14500" w:rsidRPr="00A14500">
        <w:rPr>
          <w:rFonts w:ascii="Arial" w:eastAsia="Calibri" w:hAnsi="Arial" w:cs="Arial"/>
          <w:color w:val="000000"/>
          <w:szCs w:val="24"/>
          <w:lang w:eastAsia="es-ES_tradnl"/>
        </w:rPr>
        <w:t>.</w:t>
      </w:r>
      <w:r w:rsidR="00426D09">
        <w:rPr>
          <w:rFonts w:ascii="Arial" w:eastAsia="Calibri" w:hAnsi="Arial" w:cs="Arial"/>
          <w:color w:val="000000"/>
          <w:szCs w:val="24"/>
          <w:lang w:eastAsia="es-ES_tradnl"/>
        </w:rPr>
        <w:t xml:space="preserve"> E</w:t>
      </w:r>
      <w:r w:rsidR="00A14500" w:rsidRPr="00A14500">
        <w:rPr>
          <w:rFonts w:ascii="Arial" w:eastAsia="Calibri" w:hAnsi="Arial" w:cs="Arial"/>
          <w:color w:val="000000"/>
          <w:szCs w:val="24"/>
          <w:lang w:eastAsia="es-ES_tradnl"/>
        </w:rPr>
        <w:t xml:space="preserve">n el caso de los ANS, </w:t>
      </w:r>
      <w:r w:rsidR="00426D09">
        <w:rPr>
          <w:rFonts w:ascii="Arial" w:eastAsia="Calibri" w:hAnsi="Arial" w:cs="Arial"/>
          <w:color w:val="000000"/>
          <w:szCs w:val="24"/>
          <w:lang w:eastAsia="es-ES_tradnl"/>
        </w:rPr>
        <w:t>dependerá de lo</w:t>
      </w:r>
      <w:r w:rsidR="00DB36E0">
        <w:rPr>
          <w:rFonts w:ascii="Arial" w:eastAsia="Calibri" w:hAnsi="Arial" w:cs="Arial"/>
          <w:color w:val="000000"/>
          <w:szCs w:val="24"/>
          <w:lang w:eastAsia="es-ES_tradnl"/>
        </w:rPr>
        <w:t xml:space="preserve"> pactado por las partes, pues puede llegar a establecerse</w:t>
      </w:r>
      <w:r w:rsidR="00426D09">
        <w:rPr>
          <w:rFonts w:ascii="Arial" w:eastAsia="Calibri" w:hAnsi="Arial" w:cs="Arial"/>
          <w:color w:val="000000"/>
          <w:szCs w:val="24"/>
          <w:lang w:eastAsia="es-ES_tradnl"/>
        </w:rPr>
        <w:t xml:space="preserve"> estándares de calidad</w:t>
      </w:r>
      <w:r w:rsidR="00DB36E0">
        <w:rPr>
          <w:rFonts w:ascii="Arial" w:eastAsia="Calibri" w:hAnsi="Arial" w:cs="Arial"/>
          <w:color w:val="000000"/>
          <w:szCs w:val="24"/>
          <w:lang w:eastAsia="es-ES_tradnl"/>
        </w:rPr>
        <w:t xml:space="preserve"> o </w:t>
      </w:r>
      <w:r w:rsidR="00426D09" w:rsidRPr="00F96D43">
        <w:rPr>
          <w:rFonts w:ascii="Arial" w:eastAsia="Calibri" w:hAnsi="Arial" w:cs="Arial"/>
          <w:color w:val="000000"/>
          <w:szCs w:val="24"/>
          <w:lang w:eastAsia="es-ES_tradnl"/>
        </w:rPr>
        <w:t>niveles de rendimiento</w:t>
      </w:r>
      <w:r w:rsidR="00426D09">
        <w:rPr>
          <w:rFonts w:ascii="Arial" w:eastAsia="Calibri" w:hAnsi="Arial" w:cs="Arial"/>
          <w:color w:val="000000"/>
          <w:szCs w:val="24"/>
          <w:lang w:eastAsia="es-ES_tradnl"/>
        </w:rPr>
        <w:t xml:space="preserve"> </w:t>
      </w:r>
      <w:r w:rsidR="00426D09" w:rsidRPr="00F96D43">
        <w:rPr>
          <w:rFonts w:ascii="Arial" w:eastAsia="Calibri" w:hAnsi="Arial" w:cs="Arial"/>
          <w:color w:val="000000"/>
          <w:szCs w:val="24"/>
          <w:lang w:eastAsia="es-ES_tradnl"/>
        </w:rPr>
        <w:t>específicos</w:t>
      </w:r>
      <w:r w:rsidR="00DB36E0">
        <w:rPr>
          <w:rFonts w:ascii="Arial" w:eastAsia="Calibri" w:hAnsi="Arial" w:cs="Arial"/>
          <w:color w:val="000000"/>
          <w:szCs w:val="24"/>
          <w:lang w:eastAsia="es-ES_tradnl"/>
        </w:rPr>
        <w:t xml:space="preserve"> </w:t>
      </w:r>
      <w:r w:rsidR="007E1C56">
        <w:rPr>
          <w:rFonts w:ascii="Arial" w:eastAsia="Calibri" w:hAnsi="Arial" w:cs="Arial"/>
          <w:color w:val="000000"/>
          <w:szCs w:val="24"/>
          <w:lang w:eastAsia="es-ES_tradnl"/>
        </w:rPr>
        <w:t>estrechamente relacionados con</w:t>
      </w:r>
      <w:r w:rsidR="00DB36E0">
        <w:rPr>
          <w:rFonts w:ascii="Arial" w:eastAsia="Calibri" w:hAnsi="Arial" w:cs="Arial"/>
          <w:color w:val="000000"/>
          <w:szCs w:val="24"/>
          <w:lang w:eastAsia="es-ES_tradnl"/>
        </w:rPr>
        <w:t xml:space="preserve"> la retribución o contraprestación económica </w:t>
      </w:r>
      <w:r w:rsidR="007E1C56">
        <w:rPr>
          <w:rFonts w:ascii="Arial" w:eastAsia="Calibri" w:hAnsi="Arial" w:cs="Arial"/>
          <w:color w:val="000000"/>
          <w:szCs w:val="24"/>
          <w:lang w:eastAsia="es-ES_tradnl"/>
        </w:rPr>
        <w:t>pactada por las partes, sin que necesariamente</w:t>
      </w:r>
      <w:r w:rsidR="008E5933">
        <w:rPr>
          <w:rFonts w:ascii="Arial" w:eastAsia="Calibri" w:hAnsi="Arial" w:cs="Arial"/>
          <w:color w:val="000000"/>
          <w:szCs w:val="24"/>
          <w:lang w:eastAsia="es-ES_tradnl"/>
        </w:rPr>
        <w:t xml:space="preserve"> sean asumidas como </w:t>
      </w:r>
      <w:r w:rsidR="00322BBC">
        <w:rPr>
          <w:rFonts w:ascii="Arial" w:eastAsia="Calibri" w:hAnsi="Arial" w:cs="Arial"/>
          <w:color w:val="000000"/>
          <w:szCs w:val="24"/>
          <w:lang w:eastAsia="es-ES_tradnl"/>
        </w:rPr>
        <w:t>incumplimientos que lleven a la rescisión o resolución del contrato</w:t>
      </w:r>
      <w:r w:rsidR="009C0F4A">
        <w:rPr>
          <w:rFonts w:ascii="Arial" w:eastAsia="Calibri" w:hAnsi="Arial" w:cs="Arial"/>
          <w:color w:val="000000"/>
          <w:szCs w:val="24"/>
          <w:lang w:eastAsia="es-ES_tradnl"/>
        </w:rPr>
        <w:t>.</w:t>
      </w:r>
    </w:p>
    <w:p w14:paraId="29A5D4D7" w14:textId="60F14170" w:rsidR="00807F38" w:rsidRDefault="00384B22" w:rsidP="00807F38">
      <w:pPr>
        <w:spacing w:after="0" w:line="276" w:lineRule="auto"/>
        <w:jc w:val="both"/>
        <w:rPr>
          <w:rFonts w:ascii="Arial" w:eastAsia="Times New Roman" w:hAnsi="Arial" w:cs="Arial"/>
          <w:b/>
          <w:bCs/>
          <w:szCs w:val="24"/>
          <w:lang w:val="es-ES_tradnl" w:eastAsia="es-ES_tradnl"/>
        </w:rPr>
      </w:pPr>
      <w:r w:rsidRPr="007B6CA5">
        <w:rPr>
          <w:rFonts w:ascii="Arial" w:eastAsia="Times New Roman" w:hAnsi="Arial" w:cs="Arial"/>
          <w:b/>
          <w:bCs/>
          <w:iCs/>
          <w:color w:val="000000"/>
          <w:szCs w:val="24"/>
          <w:lang w:val="es-ES_tradnl" w:eastAsia="es-ES_tradnl"/>
        </w:rPr>
        <w:t>2.</w:t>
      </w:r>
      <w:r>
        <w:rPr>
          <w:rFonts w:ascii="Arial" w:eastAsia="Times New Roman" w:hAnsi="Arial" w:cs="Arial"/>
          <w:b/>
          <w:bCs/>
          <w:iCs/>
          <w:color w:val="000000"/>
          <w:szCs w:val="24"/>
          <w:lang w:val="es-ES_tradnl" w:eastAsia="es-ES_tradnl"/>
        </w:rPr>
        <w:t>3</w:t>
      </w:r>
      <w:r w:rsidRPr="00807F38">
        <w:rPr>
          <w:rFonts w:ascii="Arial" w:eastAsia="Times New Roman" w:hAnsi="Arial" w:cs="Arial"/>
          <w:b/>
          <w:bCs/>
          <w:iCs/>
          <w:color w:val="000000"/>
          <w:szCs w:val="24"/>
          <w:lang w:val="es-ES_tradnl" w:eastAsia="es-ES_tradnl"/>
        </w:rPr>
        <w:t xml:space="preserve">. </w:t>
      </w:r>
      <w:r w:rsidR="00807F38" w:rsidRPr="00807F38">
        <w:rPr>
          <w:rFonts w:ascii="Arial" w:eastAsia="Times New Roman" w:hAnsi="Arial" w:cs="Arial"/>
          <w:b/>
          <w:bCs/>
          <w:szCs w:val="24"/>
          <w:lang w:val="es-ES_tradnl" w:eastAsia="es-ES_tradnl"/>
        </w:rPr>
        <w:t>Aplicación de los ANS o SLA en la contratación estatal.</w:t>
      </w:r>
    </w:p>
    <w:p w14:paraId="0FDF4EAF" w14:textId="77777777" w:rsidR="009226C6" w:rsidRDefault="009226C6" w:rsidP="00807F38">
      <w:pPr>
        <w:spacing w:after="0" w:line="276" w:lineRule="auto"/>
        <w:jc w:val="both"/>
        <w:rPr>
          <w:rFonts w:ascii="Arial" w:eastAsia="Times New Roman" w:hAnsi="Arial" w:cs="Arial"/>
          <w:b/>
          <w:bCs/>
          <w:szCs w:val="24"/>
          <w:lang w:val="es-ES_tradnl" w:eastAsia="es-ES_tradnl"/>
        </w:rPr>
      </w:pPr>
    </w:p>
    <w:p w14:paraId="1E80CC83" w14:textId="1372746C" w:rsidR="005D2366" w:rsidRDefault="005D2366" w:rsidP="005D2366">
      <w:pPr>
        <w:tabs>
          <w:tab w:val="left" w:pos="0"/>
        </w:tabs>
        <w:spacing w:after="0" w:line="276" w:lineRule="auto"/>
        <w:jc w:val="both"/>
        <w:rPr>
          <w:rFonts w:ascii="Arial" w:eastAsia="Calibri" w:hAnsi="Arial" w:cs="Arial"/>
          <w:color w:val="000000"/>
          <w:lang w:val="es-ES_tradnl" w:eastAsia="es-ES_tradnl"/>
        </w:rPr>
      </w:pPr>
      <w:r>
        <w:rPr>
          <w:rFonts w:ascii="Arial" w:eastAsia="Calibri" w:hAnsi="Arial" w:cs="Arial"/>
          <w:color w:val="000000"/>
          <w:lang w:val="es-ES_tradnl" w:eastAsia="es-ES_tradnl"/>
        </w:rPr>
        <w:t xml:space="preserve">En la consulta </w:t>
      </w:r>
      <w:r w:rsidR="00BF2E72">
        <w:rPr>
          <w:rFonts w:ascii="Arial" w:eastAsia="Calibri" w:hAnsi="Arial" w:cs="Arial"/>
          <w:color w:val="000000"/>
          <w:lang w:val="es-ES_tradnl" w:eastAsia="es-ES_tradnl"/>
        </w:rPr>
        <w:t xml:space="preserve">que se respondió con el concepto C- 866 de 20 de diciembre de 2022, </w:t>
      </w:r>
      <w:r>
        <w:rPr>
          <w:rFonts w:ascii="Arial" w:eastAsia="Calibri" w:hAnsi="Arial" w:cs="Arial"/>
          <w:color w:val="000000"/>
          <w:lang w:val="es-ES_tradnl" w:eastAsia="es-ES_tradnl"/>
        </w:rPr>
        <w:t>la peticionaria formul</w:t>
      </w:r>
      <w:r w:rsidR="00583D49">
        <w:rPr>
          <w:rFonts w:ascii="Arial" w:eastAsia="Calibri" w:hAnsi="Arial" w:cs="Arial"/>
          <w:color w:val="000000"/>
          <w:lang w:val="es-ES_tradnl" w:eastAsia="es-ES_tradnl"/>
        </w:rPr>
        <w:t>ó</w:t>
      </w:r>
      <w:r>
        <w:rPr>
          <w:rFonts w:ascii="Arial" w:eastAsia="Calibri" w:hAnsi="Arial" w:cs="Arial"/>
          <w:color w:val="000000"/>
          <w:lang w:val="es-ES_tradnl" w:eastAsia="es-ES_tradnl"/>
        </w:rPr>
        <w:t xml:space="preserve"> una serie de preguntas mediante las cuales, en síntesis, indag</w:t>
      </w:r>
      <w:r w:rsidR="00583D49">
        <w:rPr>
          <w:rFonts w:ascii="Arial" w:eastAsia="Calibri" w:hAnsi="Arial" w:cs="Arial"/>
          <w:color w:val="000000"/>
          <w:lang w:val="es-ES_tradnl" w:eastAsia="es-ES_tradnl"/>
        </w:rPr>
        <w:t>ó</w:t>
      </w:r>
      <w:r>
        <w:rPr>
          <w:rFonts w:ascii="Arial" w:eastAsia="Calibri" w:hAnsi="Arial" w:cs="Arial"/>
          <w:color w:val="000000"/>
          <w:lang w:val="es-ES_tradnl" w:eastAsia="es-ES_tradnl"/>
        </w:rPr>
        <w:t xml:space="preserve"> si en la contratación estatal se pueden pactar y aplicar los </w:t>
      </w:r>
      <w:r w:rsidR="00583D49">
        <w:rPr>
          <w:rFonts w:ascii="Arial" w:eastAsia="Calibri" w:hAnsi="Arial" w:cs="Arial"/>
          <w:color w:val="000000"/>
          <w:lang w:val="es-ES_tradnl" w:eastAsia="es-ES_tradnl"/>
        </w:rPr>
        <w:t xml:space="preserve">ANS </w:t>
      </w:r>
      <w:r>
        <w:rPr>
          <w:rFonts w:ascii="Arial" w:eastAsia="Calibri" w:hAnsi="Arial" w:cs="Arial"/>
          <w:color w:val="000000"/>
          <w:lang w:val="es-ES_tradnl" w:eastAsia="es-ES_tradnl"/>
        </w:rPr>
        <w:t>y el procedimiento que debe adelantarse para hacerlos efectivos, es decir, si pueden aplicarse por descuento directo por parte de la entidad estatal o requieren de algún tipo de trámite previo.</w:t>
      </w:r>
    </w:p>
    <w:p w14:paraId="4E327590" w14:textId="465590F8" w:rsidR="005D2366" w:rsidRPr="0090644D" w:rsidRDefault="00583D49" w:rsidP="005D2366">
      <w:pPr>
        <w:tabs>
          <w:tab w:val="left" w:pos="0"/>
        </w:tabs>
        <w:spacing w:before="120" w:after="0" w:line="276" w:lineRule="auto"/>
        <w:ind w:firstLine="709"/>
        <w:jc w:val="both"/>
        <w:rPr>
          <w:rFonts w:ascii="Arial" w:eastAsia="Calibri" w:hAnsi="Arial" w:cs="Arial"/>
          <w:color w:val="000000"/>
          <w:lang w:val="es-ES_tradnl" w:eastAsia="es-ES_tradnl"/>
        </w:rPr>
      </w:pPr>
      <w:r>
        <w:rPr>
          <w:rFonts w:ascii="Arial" w:eastAsia="Calibri" w:hAnsi="Arial" w:cs="Arial"/>
          <w:color w:val="000000"/>
          <w:lang w:val="es-ES_tradnl" w:eastAsia="es-ES_tradnl"/>
        </w:rPr>
        <w:t xml:space="preserve">En dicha oportunidad se indicó </w:t>
      </w:r>
      <w:r w:rsidR="00BC76A5">
        <w:rPr>
          <w:rFonts w:ascii="Arial" w:eastAsia="Calibri" w:hAnsi="Arial" w:cs="Arial"/>
          <w:color w:val="000000"/>
          <w:lang w:val="es-ES_tradnl" w:eastAsia="es-ES_tradnl"/>
        </w:rPr>
        <w:t>que,</w:t>
      </w:r>
      <w:r>
        <w:rPr>
          <w:rFonts w:ascii="Arial" w:eastAsia="Calibri" w:hAnsi="Arial" w:cs="Arial"/>
          <w:color w:val="000000"/>
          <w:lang w:val="es-ES_tradnl" w:eastAsia="es-ES_tradnl"/>
        </w:rPr>
        <w:t xml:space="preserve"> p</w:t>
      </w:r>
      <w:r w:rsidR="005D2366">
        <w:rPr>
          <w:rFonts w:ascii="Arial" w:eastAsia="Calibri" w:hAnsi="Arial" w:cs="Arial"/>
          <w:color w:val="000000"/>
          <w:lang w:val="es-ES_tradnl" w:eastAsia="es-ES_tradnl"/>
        </w:rPr>
        <w:t xml:space="preserve">ara la mayoría de los contratos estatales, ni el Estatuto General de Contratación de la Administración Pública ni sus normas complementarias y reglamentarias regulan expresamente los </w:t>
      </w:r>
      <w:r>
        <w:rPr>
          <w:rFonts w:ascii="Arial" w:eastAsia="Calibri" w:hAnsi="Arial" w:cs="Arial"/>
          <w:color w:val="000000"/>
          <w:lang w:val="es-ES_tradnl" w:eastAsia="es-ES_tradnl"/>
        </w:rPr>
        <w:t>ANS, sin embargo</w:t>
      </w:r>
      <w:r w:rsidR="008024D4">
        <w:rPr>
          <w:rFonts w:ascii="Arial" w:eastAsia="Calibri" w:hAnsi="Arial" w:cs="Arial"/>
          <w:color w:val="000000"/>
          <w:lang w:val="es-ES_tradnl" w:eastAsia="es-ES_tradnl"/>
        </w:rPr>
        <w:t>,</w:t>
      </w:r>
      <w:r>
        <w:rPr>
          <w:rFonts w:ascii="Arial" w:eastAsia="Calibri" w:hAnsi="Arial" w:cs="Arial"/>
          <w:color w:val="000000"/>
          <w:lang w:val="es-ES_tradnl" w:eastAsia="es-ES_tradnl"/>
        </w:rPr>
        <w:t xml:space="preserve"> se hizo referencia </w:t>
      </w:r>
      <w:r w:rsidR="0083370D">
        <w:rPr>
          <w:rFonts w:ascii="Arial" w:eastAsia="Calibri" w:hAnsi="Arial" w:cs="Arial"/>
          <w:color w:val="000000"/>
          <w:lang w:val="es-ES_tradnl" w:eastAsia="es-ES_tradnl"/>
        </w:rPr>
        <w:t xml:space="preserve">de que </w:t>
      </w:r>
      <w:r w:rsidR="005D2366">
        <w:rPr>
          <w:rFonts w:ascii="Arial" w:eastAsia="Calibri" w:hAnsi="Arial" w:cs="Arial"/>
          <w:color w:val="000000"/>
          <w:lang w:val="es-ES_tradnl" w:eastAsia="es-ES_tradnl"/>
        </w:rPr>
        <w:t xml:space="preserve">en el régimen de las asociaciones </w:t>
      </w:r>
      <w:proofErr w:type="gramStart"/>
      <w:r w:rsidR="005D2366">
        <w:rPr>
          <w:rFonts w:ascii="Arial" w:eastAsia="Calibri" w:hAnsi="Arial" w:cs="Arial"/>
          <w:color w:val="000000"/>
          <w:lang w:val="es-ES_tradnl" w:eastAsia="es-ES_tradnl"/>
        </w:rPr>
        <w:t>público privadas</w:t>
      </w:r>
      <w:proofErr w:type="gramEnd"/>
      <w:r w:rsidR="005D2366">
        <w:rPr>
          <w:rFonts w:ascii="Arial" w:eastAsia="Calibri" w:hAnsi="Arial" w:cs="Arial"/>
          <w:color w:val="000000"/>
          <w:lang w:val="es-ES_tradnl" w:eastAsia="es-ES_tradnl"/>
        </w:rPr>
        <w:t xml:space="preserve"> (APP), </w:t>
      </w:r>
      <w:r w:rsidR="0083370D">
        <w:rPr>
          <w:rFonts w:ascii="Arial" w:eastAsia="Calibri" w:hAnsi="Arial" w:cs="Arial"/>
          <w:color w:val="000000"/>
          <w:lang w:val="es-ES_tradnl" w:eastAsia="es-ES_tradnl"/>
        </w:rPr>
        <w:t xml:space="preserve">se </w:t>
      </w:r>
      <w:r w:rsidR="005D2366">
        <w:rPr>
          <w:rFonts w:ascii="Arial" w:eastAsia="Calibri" w:hAnsi="Arial" w:cs="Arial"/>
          <w:color w:val="000000"/>
          <w:lang w:val="es-ES_tradnl" w:eastAsia="es-ES_tradnl"/>
        </w:rPr>
        <w:t>establece los «niveles de servicio» como una condición de retribución</w:t>
      </w:r>
      <w:r w:rsidR="005D2366">
        <w:rPr>
          <w:rStyle w:val="Refdenotaalpie"/>
          <w:rFonts w:ascii="Arial" w:eastAsia="Calibri" w:hAnsi="Arial" w:cs="Arial"/>
          <w:color w:val="000000"/>
          <w:lang w:val="es-ES_tradnl" w:eastAsia="es-ES_tradnl"/>
        </w:rPr>
        <w:footnoteReference w:id="10"/>
      </w:r>
      <w:r w:rsidR="005D2366">
        <w:rPr>
          <w:rFonts w:ascii="Arial" w:eastAsia="Calibri" w:hAnsi="Arial" w:cs="Arial"/>
          <w:color w:val="000000"/>
          <w:lang w:val="es-ES_tradnl" w:eastAsia="es-ES_tradnl"/>
        </w:rPr>
        <w:t xml:space="preserve"> e incluso permite efectuar ciertos descuentos por este concepto</w:t>
      </w:r>
      <w:r w:rsidR="005D2366">
        <w:rPr>
          <w:rStyle w:val="Refdenotaalpie"/>
          <w:rFonts w:ascii="Arial" w:eastAsia="Calibri" w:hAnsi="Arial" w:cs="Arial"/>
          <w:color w:val="000000"/>
          <w:lang w:val="es-ES_tradnl" w:eastAsia="es-ES_tradnl"/>
        </w:rPr>
        <w:footnoteReference w:id="11"/>
      </w:r>
      <w:r w:rsidR="005D2366">
        <w:rPr>
          <w:rFonts w:ascii="Arial" w:eastAsia="Calibri" w:hAnsi="Arial" w:cs="Arial"/>
          <w:color w:val="000000"/>
          <w:lang w:val="es-ES_tradnl" w:eastAsia="es-ES_tradnl"/>
        </w:rPr>
        <w:t xml:space="preserve">. </w:t>
      </w:r>
      <w:r w:rsidR="00881A70">
        <w:rPr>
          <w:rFonts w:ascii="Arial" w:eastAsia="Calibri" w:hAnsi="Arial" w:cs="Arial"/>
          <w:color w:val="000000"/>
          <w:lang w:val="es-ES_tradnl" w:eastAsia="es-ES_tradnl"/>
        </w:rPr>
        <w:t>Y se dejó de manifiesto que su régimen</w:t>
      </w:r>
      <w:r w:rsidR="005D2366">
        <w:rPr>
          <w:rFonts w:ascii="Arial" w:eastAsia="Calibri" w:hAnsi="Arial" w:cs="Arial"/>
          <w:color w:val="000000"/>
          <w:lang w:val="es-ES_tradnl" w:eastAsia="es-ES_tradnl"/>
        </w:rPr>
        <w:t xml:space="preserve"> que aplica solo a los contratos de APP. Por tanto, para los demás contratos estatales los acuerdos de niveles de servicios constituyen una figura </w:t>
      </w:r>
      <w:r w:rsidR="005D2366">
        <w:rPr>
          <w:rFonts w:ascii="Arial" w:eastAsia="Calibri" w:hAnsi="Arial" w:cs="Arial"/>
          <w:i/>
          <w:iCs/>
          <w:color w:val="000000"/>
          <w:lang w:val="es-ES_tradnl" w:eastAsia="es-ES_tradnl"/>
        </w:rPr>
        <w:t>atípica</w:t>
      </w:r>
      <w:r w:rsidR="005D2366">
        <w:rPr>
          <w:rFonts w:ascii="Arial" w:eastAsia="Calibri" w:hAnsi="Arial" w:cs="Arial"/>
          <w:color w:val="000000"/>
          <w:lang w:val="es-ES_tradnl" w:eastAsia="es-ES_tradnl"/>
        </w:rPr>
        <w:t>, pues no se encuentra tipificada ni regulada.</w:t>
      </w:r>
    </w:p>
    <w:p w14:paraId="00D4E318" w14:textId="0DD05869" w:rsidR="005D2366" w:rsidRDefault="005D2366" w:rsidP="001B0F89">
      <w:pPr>
        <w:tabs>
          <w:tab w:val="left" w:pos="0"/>
        </w:tabs>
        <w:spacing w:before="120" w:line="276" w:lineRule="auto"/>
        <w:ind w:firstLine="709"/>
        <w:jc w:val="both"/>
        <w:rPr>
          <w:rFonts w:ascii="Arial" w:eastAsia="Calibri" w:hAnsi="Arial" w:cs="Arial"/>
          <w:color w:val="000000"/>
          <w:lang w:val="es-ES_tradnl" w:eastAsia="es-ES_tradnl"/>
        </w:rPr>
      </w:pPr>
      <w:r>
        <w:rPr>
          <w:rFonts w:ascii="Arial" w:eastAsia="Calibri" w:hAnsi="Arial" w:cs="Arial"/>
          <w:color w:val="000000"/>
          <w:lang w:val="es-ES_tradnl" w:eastAsia="es-ES_tradnl"/>
        </w:rPr>
        <w:t>Ahora, sin perjuicio de lo expuesto, el segundo inciso del artículo 40 de la Ley 80 de 1993 dispone que «</w:t>
      </w:r>
      <w:r w:rsidRPr="000231C8">
        <w:rPr>
          <w:rFonts w:ascii="Arial" w:eastAsia="Calibri" w:hAnsi="Arial" w:cs="Arial"/>
          <w:color w:val="000000"/>
          <w:lang w:val="es-ES_tradnl" w:eastAsia="es-ES_tradnl"/>
        </w:rPr>
        <w:t>Las entidades podrán celebrar los contratos y acuerdos que permitan la autonomía de la voluntad y requieran el cumplimiento de los fines estatales</w:t>
      </w:r>
      <w:r>
        <w:rPr>
          <w:rFonts w:ascii="Arial" w:eastAsia="Calibri" w:hAnsi="Arial" w:cs="Arial"/>
          <w:color w:val="000000"/>
          <w:lang w:val="es-ES_tradnl" w:eastAsia="es-ES_tradnl"/>
        </w:rPr>
        <w:t>»</w:t>
      </w:r>
      <w:r w:rsidRPr="000231C8">
        <w:rPr>
          <w:rFonts w:ascii="Arial" w:eastAsia="Calibri" w:hAnsi="Arial" w:cs="Arial"/>
          <w:color w:val="000000"/>
          <w:lang w:val="es-ES_tradnl" w:eastAsia="es-ES_tradnl"/>
        </w:rPr>
        <w:t>.</w:t>
      </w:r>
      <w:r>
        <w:rPr>
          <w:rFonts w:ascii="Arial" w:eastAsia="Calibri" w:hAnsi="Arial" w:cs="Arial"/>
          <w:color w:val="000000"/>
          <w:lang w:val="es-ES_tradnl" w:eastAsia="es-ES_tradnl"/>
        </w:rPr>
        <w:t xml:space="preserve"> Esto significa que las entidades </w:t>
      </w:r>
      <w:r>
        <w:rPr>
          <w:rFonts w:ascii="Arial" w:eastAsia="Calibri" w:hAnsi="Arial" w:cs="Arial"/>
          <w:color w:val="000000"/>
          <w:lang w:val="es-ES_tradnl" w:eastAsia="es-ES_tradnl"/>
        </w:rPr>
        <w:lastRenderedPageBreak/>
        <w:t>pueden acordar con el contratista incluir estipulaciones que propendan por el cumplimiento efectivo del objeto contractual, siempre que estas cláusulas sean acordes con los límites consagrados en las normas de orden público, es decir, que no incurran en causales de nulidad</w:t>
      </w:r>
      <w:r>
        <w:rPr>
          <w:rStyle w:val="Refdenotaalpie"/>
          <w:rFonts w:ascii="Arial" w:eastAsia="Calibri" w:hAnsi="Arial" w:cs="Arial"/>
          <w:color w:val="000000"/>
          <w:lang w:val="es-ES_tradnl" w:eastAsia="es-ES_tradnl"/>
        </w:rPr>
        <w:footnoteReference w:id="12"/>
      </w:r>
      <w:r>
        <w:rPr>
          <w:rFonts w:ascii="Arial" w:eastAsia="Calibri" w:hAnsi="Arial" w:cs="Arial"/>
          <w:color w:val="000000"/>
          <w:lang w:val="es-ES_tradnl" w:eastAsia="es-ES_tradnl"/>
        </w:rPr>
        <w:t>. Por ende, nada obsta para que, dentro de estas estipulaciones, las partes, por ejemplo, acuerden estándares o hitos de cumplimiento</w:t>
      </w:r>
      <w:r w:rsidR="00846395">
        <w:rPr>
          <w:rFonts w:ascii="Arial" w:eastAsia="Calibri" w:hAnsi="Arial" w:cs="Arial"/>
          <w:color w:val="000000"/>
          <w:lang w:val="es-ES_tradnl" w:eastAsia="es-ES_tradnl"/>
        </w:rPr>
        <w:t xml:space="preserve"> a través de ANS</w:t>
      </w:r>
      <w:r w:rsidR="00660938">
        <w:rPr>
          <w:rFonts w:ascii="Arial" w:eastAsia="Calibri" w:hAnsi="Arial" w:cs="Arial"/>
          <w:color w:val="000000"/>
          <w:lang w:val="es-ES_tradnl" w:eastAsia="es-ES_tradnl"/>
        </w:rPr>
        <w:t>, m</w:t>
      </w:r>
      <w:r>
        <w:rPr>
          <w:rFonts w:ascii="Arial" w:eastAsia="Calibri" w:hAnsi="Arial" w:cs="Arial"/>
          <w:color w:val="000000"/>
          <w:lang w:val="es-ES_tradnl" w:eastAsia="es-ES_tradnl"/>
        </w:rPr>
        <w:t xml:space="preserve">ás aún, </w:t>
      </w:r>
      <w:r w:rsidR="00660938">
        <w:rPr>
          <w:rFonts w:ascii="Arial" w:eastAsia="Calibri" w:hAnsi="Arial" w:cs="Arial"/>
          <w:color w:val="000000"/>
          <w:lang w:val="es-ES_tradnl" w:eastAsia="es-ES_tradnl"/>
        </w:rPr>
        <w:t xml:space="preserve">cuando </w:t>
      </w:r>
      <w:r>
        <w:rPr>
          <w:rFonts w:ascii="Arial" w:eastAsia="Calibri" w:hAnsi="Arial" w:cs="Arial"/>
          <w:color w:val="000000"/>
          <w:lang w:val="es-ES_tradnl" w:eastAsia="es-ES_tradnl"/>
        </w:rPr>
        <w:t>el artículo 17 de la Ley 1150 de 2007, permite pactar multas y cláusulas penales pecuniarias y faculta a las entidades estatales para hacerlas efectivas unilateralmente.</w:t>
      </w:r>
    </w:p>
    <w:p w14:paraId="5078F0B8" w14:textId="5282FC4F" w:rsidR="006C69F4" w:rsidRPr="00FC33BF" w:rsidRDefault="006C69F4" w:rsidP="001B0F89">
      <w:pPr>
        <w:spacing w:line="276" w:lineRule="auto"/>
        <w:ind w:firstLine="708"/>
        <w:jc w:val="both"/>
        <w:rPr>
          <w:rFonts w:ascii="Arial" w:eastAsia="Times New Roman" w:hAnsi="Arial" w:cs="Arial"/>
          <w:iCs/>
          <w:color w:val="000000"/>
          <w:szCs w:val="24"/>
          <w:lang w:eastAsia="es-ES_tradnl"/>
        </w:rPr>
      </w:pPr>
      <w:r>
        <w:rPr>
          <w:rFonts w:ascii="Arial" w:eastAsia="Times New Roman" w:hAnsi="Arial" w:cs="Arial"/>
          <w:szCs w:val="24"/>
          <w:lang w:eastAsia="es-ES_tradnl"/>
        </w:rPr>
        <w:t xml:space="preserve">Ahora, es importante dar alcance al concepto rendido, en el sentido </w:t>
      </w:r>
      <w:r w:rsidR="00E63FC7">
        <w:rPr>
          <w:rFonts w:ascii="Arial" w:eastAsia="Times New Roman" w:hAnsi="Arial" w:cs="Arial"/>
          <w:szCs w:val="24"/>
          <w:lang w:eastAsia="es-ES_tradnl"/>
        </w:rPr>
        <w:t xml:space="preserve">de </w:t>
      </w:r>
      <w:r>
        <w:rPr>
          <w:rFonts w:ascii="Arial" w:eastAsia="Times New Roman" w:hAnsi="Arial" w:cs="Arial"/>
          <w:szCs w:val="24"/>
          <w:lang w:eastAsia="es-ES_tradnl"/>
        </w:rPr>
        <w:t>de</w:t>
      </w:r>
      <w:r w:rsidR="00C906DC">
        <w:rPr>
          <w:rFonts w:ascii="Arial" w:eastAsia="Times New Roman" w:hAnsi="Arial" w:cs="Arial"/>
          <w:szCs w:val="24"/>
          <w:lang w:eastAsia="es-ES_tradnl"/>
        </w:rPr>
        <w:t xml:space="preserve">jar sentado que </w:t>
      </w:r>
      <w:r w:rsidR="00B9495C">
        <w:rPr>
          <w:rFonts w:ascii="Arial" w:eastAsia="Times New Roman" w:hAnsi="Arial" w:cs="Arial"/>
          <w:szCs w:val="24"/>
          <w:lang w:eastAsia="es-ES_tradnl"/>
        </w:rPr>
        <w:t>l</w:t>
      </w:r>
      <w:r w:rsidRPr="009226C6">
        <w:rPr>
          <w:rFonts w:ascii="Arial" w:eastAsia="Times New Roman" w:hAnsi="Arial" w:cs="Arial"/>
          <w:szCs w:val="24"/>
          <w:lang w:eastAsia="es-ES_tradnl"/>
        </w:rPr>
        <w:t>os ANS</w:t>
      </w:r>
      <w:r w:rsidR="00B9495C">
        <w:rPr>
          <w:rFonts w:ascii="Arial" w:eastAsia="Times New Roman" w:hAnsi="Arial" w:cs="Arial"/>
          <w:szCs w:val="24"/>
          <w:lang w:eastAsia="es-ES_tradnl"/>
        </w:rPr>
        <w:t xml:space="preserve"> comúnmente </w:t>
      </w:r>
      <w:r w:rsidRPr="009226C6">
        <w:rPr>
          <w:rFonts w:ascii="Arial" w:eastAsia="Times New Roman" w:hAnsi="Arial" w:cs="Arial"/>
          <w:szCs w:val="24"/>
          <w:lang w:eastAsia="es-ES_tradnl"/>
        </w:rPr>
        <w:t xml:space="preserve">utilizados </w:t>
      </w:r>
      <w:r>
        <w:rPr>
          <w:rFonts w:ascii="Arial" w:eastAsia="Times New Roman" w:hAnsi="Arial" w:cs="Arial"/>
          <w:szCs w:val="24"/>
          <w:lang w:eastAsia="es-ES_tradnl"/>
        </w:rPr>
        <w:t xml:space="preserve">en los </w:t>
      </w:r>
      <w:r w:rsidRPr="009226C6">
        <w:rPr>
          <w:rFonts w:ascii="Arial" w:eastAsia="Times New Roman" w:hAnsi="Arial" w:cs="Arial"/>
          <w:szCs w:val="24"/>
          <w:lang w:eastAsia="es-ES_tradnl"/>
        </w:rPr>
        <w:t xml:space="preserve">contratos de Asociación Público-Privada (APP) para establecer </w:t>
      </w:r>
      <w:r w:rsidRPr="00FC33BF">
        <w:rPr>
          <w:rFonts w:ascii="Arial" w:eastAsia="Times New Roman" w:hAnsi="Arial" w:cs="Arial"/>
          <w:szCs w:val="24"/>
          <w:lang w:eastAsia="es-ES_tradnl"/>
        </w:rPr>
        <w:t xml:space="preserve">los niveles de calidad y desempeño del servicio que el </w:t>
      </w:r>
      <w:r w:rsidR="001348DF" w:rsidRPr="00FC33BF">
        <w:rPr>
          <w:rFonts w:ascii="Arial" w:eastAsia="Times New Roman" w:hAnsi="Arial" w:cs="Arial"/>
          <w:szCs w:val="24"/>
          <w:lang w:eastAsia="es-ES_tradnl"/>
        </w:rPr>
        <w:t>concesionario</w:t>
      </w:r>
      <w:r w:rsidRPr="00FC33BF">
        <w:rPr>
          <w:rFonts w:ascii="Arial" w:eastAsia="Times New Roman" w:hAnsi="Arial" w:cs="Arial"/>
          <w:szCs w:val="24"/>
          <w:lang w:eastAsia="es-ES_tradnl"/>
        </w:rPr>
        <w:t xml:space="preserve"> se compromete a brindar en el marco del proyecto de AP</w:t>
      </w:r>
      <w:r w:rsidR="001348DF" w:rsidRPr="00FC33BF">
        <w:rPr>
          <w:rFonts w:ascii="Arial" w:eastAsia="Times New Roman" w:hAnsi="Arial" w:cs="Arial"/>
          <w:szCs w:val="24"/>
          <w:lang w:eastAsia="es-ES_tradnl"/>
        </w:rPr>
        <w:t>P</w:t>
      </w:r>
      <w:r w:rsidR="005A09D2" w:rsidRPr="00FC33BF">
        <w:rPr>
          <w:rFonts w:ascii="Arial" w:eastAsia="Times New Roman" w:hAnsi="Arial" w:cs="Arial"/>
          <w:szCs w:val="24"/>
          <w:lang w:eastAsia="es-ES_tradnl"/>
        </w:rPr>
        <w:t xml:space="preserve">, </w:t>
      </w:r>
      <w:r w:rsidRPr="00FC33BF">
        <w:rPr>
          <w:rFonts w:ascii="Arial" w:eastAsia="Times New Roman" w:hAnsi="Arial" w:cs="Arial"/>
          <w:szCs w:val="24"/>
          <w:lang w:eastAsia="es-ES_tradnl"/>
        </w:rPr>
        <w:t>especialmente en los contratos de concesión de cuarta y quinta generación</w:t>
      </w:r>
      <w:r w:rsidRPr="00FC33BF">
        <w:rPr>
          <w:rStyle w:val="Refdenotaalpie"/>
          <w:rFonts w:ascii="Arial" w:eastAsia="Times New Roman" w:hAnsi="Arial" w:cs="Arial"/>
          <w:szCs w:val="24"/>
          <w:lang w:eastAsia="es-ES_tradnl"/>
        </w:rPr>
        <w:footnoteReference w:id="13"/>
      </w:r>
      <w:r w:rsidRPr="00FC33BF">
        <w:rPr>
          <w:rFonts w:ascii="Arial" w:eastAsia="Times New Roman" w:hAnsi="Arial" w:cs="Arial"/>
          <w:szCs w:val="24"/>
          <w:lang w:eastAsia="es-ES_tradnl"/>
        </w:rPr>
        <w:t xml:space="preserve">, pueden contener </w:t>
      </w:r>
      <w:r w:rsidRPr="00FC33BF">
        <w:rPr>
          <w:rFonts w:ascii="Arial" w:eastAsia="Times New Roman" w:hAnsi="Arial" w:cs="Arial"/>
          <w:iCs/>
          <w:color w:val="000000"/>
          <w:szCs w:val="24"/>
          <w:lang w:eastAsia="es-ES_tradnl"/>
        </w:rPr>
        <w:t>deducciones</w:t>
      </w:r>
      <w:r w:rsidR="008E6149">
        <w:rPr>
          <w:rFonts w:ascii="Arial" w:eastAsia="Times New Roman" w:hAnsi="Arial" w:cs="Arial"/>
          <w:iCs/>
          <w:color w:val="000000"/>
          <w:szCs w:val="24"/>
          <w:lang w:eastAsia="es-ES_tradnl"/>
        </w:rPr>
        <w:t xml:space="preserve"> y/o </w:t>
      </w:r>
      <w:r w:rsidR="00B55D54">
        <w:rPr>
          <w:rFonts w:ascii="Arial" w:eastAsia="Times New Roman" w:hAnsi="Arial" w:cs="Arial"/>
          <w:iCs/>
          <w:color w:val="000000"/>
          <w:szCs w:val="24"/>
          <w:lang w:eastAsia="es-ES_tradnl"/>
        </w:rPr>
        <w:t>descuentos</w:t>
      </w:r>
      <w:r w:rsidRPr="00FC33BF">
        <w:rPr>
          <w:rFonts w:ascii="Arial" w:eastAsia="Times New Roman" w:hAnsi="Arial" w:cs="Arial"/>
          <w:iCs/>
          <w:color w:val="000000"/>
          <w:szCs w:val="24"/>
          <w:lang w:eastAsia="es-ES_tradnl"/>
        </w:rPr>
        <w:t xml:space="preserve"> automátic</w:t>
      </w:r>
      <w:r w:rsidR="008E6149">
        <w:rPr>
          <w:rFonts w:ascii="Arial" w:eastAsia="Times New Roman" w:hAnsi="Arial" w:cs="Arial"/>
          <w:iCs/>
          <w:color w:val="000000"/>
          <w:szCs w:val="24"/>
          <w:lang w:eastAsia="es-ES_tradnl"/>
        </w:rPr>
        <w:t>o</w:t>
      </w:r>
      <w:r w:rsidRPr="00FC33BF">
        <w:rPr>
          <w:rFonts w:ascii="Arial" w:eastAsia="Times New Roman" w:hAnsi="Arial" w:cs="Arial"/>
          <w:iCs/>
          <w:color w:val="000000"/>
          <w:szCs w:val="24"/>
          <w:lang w:eastAsia="es-ES_tradnl"/>
        </w:rPr>
        <w:t>s que se apliquen cuando el concesionario no cumpla con los niveles de calidad y desempeño acordados por cada unidad funcional</w:t>
      </w:r>
      <w:r w:rsidR="005A09D2" w:rsidRPr="00FC33BF">
        <w:rPr>
          <w:rFonts w:ascii="Arial" w:eastAsia="Times New Roman" w:hAnsi="Arial" w:cs="Arial"/>
          <w:iCs/>
          <w:color w:val="000000"/>
          <w:szCs w:val="24"/>
          <w:lang w:eastAsia="es-ES_tradnl"/>
        </w:rPr>
        <w:t>, sin que para ello la ANI deba acudir al procedimiento previsto en el art</w:t>
      </w:r>
      <w:r w:rsidR="00251F7D" w:rsidRPr="00FC33BF">
        <w:rPr>
          <w:rFonts w:ascii="Arial" w:eastAsia="Times New Roman" w:hAnsi="Arial" w:cs="Arial"/>
          <w:iCs/>
          <w:color w:val="000000"/>
          <w:szCs w:val="24"/>
          <w:lang w:eastAsia="es-ES_tradnl"/>
        </w:rPr>
        <w:t>ículo 86 de la Ley 1474 de 2011, al no considerarlas necesariamente como multas o sanciones.</w:t>
      </w:r>
    </w:p>
    <w:p w14:paraId="7421ED86" w14:textId="3597643C" w:rsidR="006C69F4" w:rsidRPr="00FC33BF" w:rsidRDefault="006C69F4" w:rsidP="001B0F89">
      <w:pPr>
        <w:spacing w:line="276" w:lineRule="auto"/>
        <w:ind w:firstLine="708"/>
        <w:jc w:val="both"/>
        <w:rPr>
          <w:rFonts w:ascii="Arial" w:eastAsia="Times New Roman" w:hAnsi="Arial" w:cs="Arial"/>
          <w:iCs/>
          <w:color w:val="000000"/>
          <w:szCs w:val="24"/>
          <w:lang w:eastAsia="es-ES_tradnl"/>
        </w:rPr>
      </w:pPr>
      <w:r w:rsidRPr="00FC33BF">
        <w:rPr>
          <w:rFonts w:ascii="Arial" w:eastAsia="Times New Roman" w:hAnsi="Arial" w:cs="Arial"/>
          <w:iCs/>
          <w:color w:val="000000"/>
          <w:szCs w:val="24"/>
          <w:lang w:eastAsia="es-ES_tradnl"/>
        </w:rPr>
        <w:t xml:space="preserve">En general, </w:t>
      </w:r>
      <w:r w:rsidR="00D67839">
        <w:rPr>
          <w:rFonts w:ascii="Arial" w:eastAsia="Times New Roman" w:hAnsi="Arial" w:cs="Arial"/>
          <w:iCs/>
          <w:color w:val="000000"/>
          <w:szCs w:val="24"/>
          <w:lang w:eastAsia="es-ES_tradnl"/>
        </w:rPr>
        <w:t>tanto los descuentos y</w:t>
      </w:r>
      <w:r w:rsidR="00A55D37">
        <w:rPr>
          <w:rFonts w:ascii="Arial" w:eastAsia="Times New Roman" w:hAnsi="Arial" w:cs="Arial"/>
          <w:iCs/>
          <w:color w:val="000000"/>
          <w:szCs w:val="24"/>
          <w:lang w:eastAsia="es-ES_tradnl"/>
        </w:rPr>
        <w:t>/o</w:t>
      </w:r>
      <w:r w:rsidR="00B55D54">
        <w:rPr>
          <w:rFonts w:ascii="Arial" w:eastAsia="Times New Roman" w:hAnsi="Arial" w:cs="Arial"/>
          <w:iCs/>
          <w:color w:val="000000"/>
          <w:szCs w:val="24"/>
          <w:lang w:eastAsia="es-ES_tradnl"/>
        </w:rPr>
        <w:t xml:space="preserve"> </w:t>
      </w:r>
      <w:proofErr w:type="gramStart"/>
      <w:r w:rsidRPr="00FC33BF">
        <w:rPr>
          <w:rFonts w:ascii="Arial" w:eastAsia="Times New Roman" w:hAnsi="Arial" w:cs="Arial"/>
          <w:iCs/>
          <w:color w:val="000000"/>
          <w:szCs w:val="24"/>
          <w:lang w:eastAsia="es-ES_tradnl"/>
        </w:rPr>
        <w:t>de</w:t>
      </w:r>
      <w:r w:rsidR="000062B9" w:rsidRPr="00FC33BF">
        <w:rPr>
          <w:rFonts w:ascii="Arial" w:eastAsia="Times New Roman" w:hAnsi="Arial" w:cs="Arial"/>
          <w:iCs/>
          <w:color w:val="000000"/>
          <w:szCs w:val="24"/>
          <w:lang w:eastAsia="es-ES_tradnl"/>
        </w:rPr>
        <w:t>ducciones</w:t>
      </w:r>
      <w:r w:rsidRPr="00FC33BF">
        <w:rPr>
          <w:rFonts w:ascii="Arial" w:eastAsia="Times New Roman" w:hAnsi="Arial" w:cs="Arial"/>
          <w:iCs/>
          <w:color w:val="000000"/>
          <w:szCs w:val="24"/>
          <w:lang w:eastAsia="es-ES_tradnl"/>
        </w:rPr>
        <w:t xml:space="preserve"> automáticos</w:t>
      </w:r>
      <w:proofErr w:type="gramEnd"/>
      <w:r w:rsidRPr="00FC33BF">
        <w:rPr>
          <w:rFonts w:ascii="Arial" w:eastAsia="Times New Roman" w:hAnsi="Arial" w:cs="Arial"/>
          <w:iCs/>
          <w:color w:val="000000"/>
          <w:szCs w:val="24"/>
          <w:lang w:eastAsia="es-ES_tradnl"/>
        </w:rPr>
        <w:t xml:space="preserve"> </w:t>
      </w:r>
      <w:r w:rsidR="000062B9" w:rsidRPr="00FC33BF">
        <w:rPr>
          <w:rFonts w:ascii="Arial" w:eastAsia="Times New Roman" w:hAnsi="Arial" w:cs="Arial"/>
          <w:iCs/>
          <w:color w:val="000000"/>
          <w:szCs w:val="24"/>
          <w:lang w:eastAsia="es-ES_tradnl"/>
        </w:rPr>
        <w:t xml:space="preserve">pactadas en dichos contratos </w:t>
      </w:r>
      <w:r w:rsidRPr="00FC33BF">
        <w:rPr>
          <w:rFonts w:ascii="Arial" w:eastAsia="Times New Roman" w:hAnsi="Arial" w:cs="Arial"/>
          <w:iCs/>
          <w:color w:val="000000"/>
          <w:szCs w:val="24"/>
          <w:lang w:eastAsia="es-ES_tradnl"/>
        </w:rPr>
        <w:t xml:space="preserve">se </w:t>
      </w:r>
      <w:r w:rsidR="000062B9" w:rsidRPr="00FC33BF">
        <w:rPr>
          <w:rFonts w:ascii="Arial" w:eastAsia="Times New Roman" w:hAnsi="Arial" w:cs="Arial"/>
          <w:iCs/>
          <w:color w:val="000000"/>
          <w:szCs w:val="24"/>
          <w:lang w:eastAsia="es-ES_tradnl"/>
        </w:rPr>
        <w:t xml:space="preserve">podrían </w:t>
      </w:r>
      <w:r w:rsidR="00FB1A22" w:rsidRPr="00FC33BF">
        <w:rPr>
          <w:rFonts w:ascii="Arial" w:eastAsia="Times New Roman" w:hAnsi="Arial" w:cs="Arial"/>
          <w:iCs/>
          <w:color w:val="000000"/>
          <w:szCs w:val="24"/>
          <w:lang w:eastAsia="es-ES_tradnl"/>
        </w:rPr>
        <w:t>definir como</w:t>
      </w:r>
      <w:r w:rsidRPr="00FC33BF">
        <w:rPr>
          <w:rFonts w:ascii="Arial" w:eastAsia="Times New Roman" w:hAnsi="Arial" w:cs="Arial"/>
          <w:iCs/>
          <w:color w:val="000000"/>
          <w:szCs w:val="24"/>
          <w:lang w:eastAsia="es-ES_tradnl"/>
        </w:rPr>
        <w:t xml:space="preserve"> una forma de compensación </w:t>
      </w:r>
      <w:r w:rsidR="00243940" w:rsidRPr="00FC33BF">
        <w:rPr>
          <w:rFonts w:ascii="Arial" w:eastAsia="Times New Roman" w:hAnsi="Arial" w:cs="Arial"/>
          <w:iCs/>
          <w:color w:val="000000"/>
          <w:szCs w:val="24"/>
          <w:lang w:eastAsia="es-ES_tradnl"/>
        </w:rPr>
        <w:t>pactada</w:t>
      </w:r>
      <w:r w:rsidR="0036242F" w:rsidRPr="00FC33BF">
        <w:rPr>
          <w:rFonts w:ascii="Arial" w:eastAsia="Times New Roman" w:hAnsi="Arial" w:cs="Arial"/>
          <w:iCs/>
          <w:color w:val="000000"/>
          <w:szCs w:val="24"/>
          <w:lang w:eastAsia="es-ES_tradnl"/>
        </w:rPr>
        <w:t xml:space="preserve"> previamente en l</w:t>
      </w:r>
      <w:r w:rsidRPr="00FC33BF">
        <w:rPr>
          <w:rFonts w:ascii="Arial" w:eastAsia="Times New Roman" w:hAnsi="Arial" w:cs="Arial"/>
          <w:iCs/>
          <w:color w:val="000000"/>
          <w:szCs w:val="24"/>
          <w:lang w:eastAsia="es-ES_tradnl"/>
        </w:rPr>
        <w:t>os ANS,</w:t>
      </w:r>
      <w:r w:rsidR="0036242F" w:rsidRPr="00FC33BF">
        <w:rPr>
          <w:rFonts w:ascii="Arial" w:eastAsia="Times New Roman" w:hAnsi="Arial" w:cs="Arial"/>
          <w:iCs/>
          <w:color w:val="000000"/>
          <w:szCs w:val="24"/>
          <w:lang w:eastAsia="es-ES_tradnl"/>
        </w:rPr>
        <w:t xml:space="preserve"> </w:t>
      </w:r>
      <w:r w:rsidRPr="00FC33BF">
        <w:rPr>
          <w:rFonts w:ascii="Arial" w:eastAsia="Times New Roman" w:hAnsi="Arial" w:cs="Arial"/>
          <w:iCs/>
          <w:color w:val="000000"/>
          <w:szCs w:val="24"/>
          <w:lang w:eastAsia="es-ES_tradnl"/>
        </w:rPr>
        <w:t xml:space="preserve">en función </w:t>
      </w:r>
      <w:r w:rsidR="0036242F" w:rsidRPr="00FC33BF">
        <w:rPr>
          <w:rFonts w:ascii="Arial" w:eastAsia="Times New Roman" w:hAnsi="Arial" w:cs="Arial"/>
          <w:iCs/>
          <w:color w:val="000000"/>
          <w:szCs w:val="24"/>
          <w:lang w:eastAsia="es-ES_tradnl"/>
        </w:rPr>
        <w:t>a unos niveles de calidad</w:t>
      </w:r>
      <w:r w:rsidR="00FB1A22" w:rsidRPr="00FC33BF">
        <w:rPr>
          <w:rFonts w:ascii="Arial" w:eastAsia="Times New Roman" w:hAnsi="Arial" w:cs="Arial"/>
          <w:iCs/>
          <w:color w:val="000000"/>
          <w:szCs w:val="24"/>
          <w:lang w:eastAsia="es-ES_tradnl"/>
        </w:rPr>
        <w:t xml:space="preserve"> </w:t>
      </w:r>
      <w:r w:rsidR="003910FF" w:rsidRPr="00FC33BF">
        <w:rPr>
          <w:rFonts w:ascii="Arial" w:eastAsia="Times New Roman" w:hAnsi="Arial" w:cs="Arial"/>
          <w:iCs/>
          <w:color w:val="000000"/>
          <w:szCs w:val="24"/>
          <w:lang w:eastAsia="es-ES_tradnl"/>
        </w:rPr>
        <w:t>y que resultan ser equitativas</w:t>
      </w:r>
      <w:r w:rsidRPr="00FC33BF">
        <w:rPr>
          <w:rFonts w:ascii="Arial" w:eastAsia="Times New Roman" w:hAnsi="Arial" w:cs="Arial"/>
          <w:iCs/>
          <w:color w:val="000000"/>
          <w:szCs w:val="24"/>
          <w:lang w:eastAsia="es-ES_tradnl"/>
        </w:rPr>
        <w:t xml:space="preserve"> y proporcionales</w:t>
      </w:r>
      <w:r w:rsidR="003910FF" w:rsidRPr="00FC33BF">
        <w:rPr>
          <w:rFonts w:ascii="Arial" w:eastAsia="Times New Roman" w:hAnsi="Arial" w:cs="Arial"/>
          <w:iCs/>
          <w:color w:val="000000"/>
          <w:szCs w:val="24"/>
          <w:lang w:eastAsia="es-ES_tradnl"/>
        </w:rPr>
        <w:t xml:space="preserve">, estableciendo de manera clara </w:t>
      </w:r>
      <w:r w:rsidR="002B655C" w:rsidRPr="00FC33BF">
        <w:rPr>
          <w:rFonts w:ascii="Arial" w:eastAsia="Times New Roman" w:hAnsi="Arial" w:cs="Arial"/>
          <w:iCs/>
          <w:color w:val="000000"/>
          <w:szCs w:val="24"/>
          <w:lang w:eastAsia="es-ES_tradnl"/>
        </w:rPr>
        <w:t xml:space="preserve">en dichos contratos el </w:t>
      </w:r>
      <w:r w:rsidRPr="00FC33BF">
        <w:rPr>
          <w:rFonts w:ascii="Arial" w:eastAsia="Times New Roman" w:hAnsi="Arial" w:cs="Arial"/>
          <w:iCs/>
          <w:color w:val="000000"/>
          <w:szCs w:val="24"/>
          <w:lang w:eastAsia="es-ES_tradnl"/>
        </w:rPr>
        <w:t xml:space="preserve">procedimiento para la aplicación </w:t>
      </w:r>
      <w:r w:rsidR="002B655C" w:rsidRPr="00FC33BF">
        <w:rPr>
          <w:rFonts w:ascii="Arial" w:eastAsia="Times New Roman" w:hAnsi="Arial" w:cs="Arial"/>
          <w:iCs/>
          <w:color w:val="000000"/>
          <w:szCs w:val="24"/>
          <w:lang w:eastAsia="es-ES_tradnl"/>
        </w:rPr>
        <w:t xml:space="preserve">de </w:t>
      </w:r>
      <w:r w:rsidR="00A55D37">
        <w:rPr>
          <w:rFonts w:ascii="Arial" w:eastAsia="Times New Roman" w:hAnsi="Arial" w:cs="Arial"/>
          <w:iCs/>
          <w:color w:val="000000"/>
          <w:szCs w:val="24"/>
          <w:lang w:eastAsia="es-ES_tradnl"/>
        </w:rPr>
        <w:t>las mismas</w:t>
      </w:r>
      <w:r w:rsidRPr="00FC33BF">
        <w:rPr>
          <w:rFonts w:ascii="Arial" w:eastAsia="Times New Roman" w:hAnsi="Arial" w:cs="Arial"/>
          <w:iCs/>
          <w:color w:val="000000"/>
          <w:szCs w:val="24"/>
          <w:lang w:eastAsia="es-ES_tradnl"/>
        </w:rPr>
        <w:t xml:space="preserve"> </w:t>
      </w:r>
      <w:r w:rsidR="002B655C" w:rsidRPr="00FC33BF">
        <w:rPr>
          <w:rFonts w:ascii="Arial" w:eastAsia="Times New Roman" w:hAnsi="Arial" w:cs="Arial"/>
          <w:iCs/>
          <w:color w:val="000000"/>
          <w:szCs w:val="24"/>
          <w:lang w:eastAsia="es-ES_tradnl"/>
        </w:rPr>
        <w:t xml:space="preserve">a la retribución del </w:t>
      </w:r>
      <w:r w:rsidR="00572D34" w:rsidRPr="00FC33BF">
        <w:rPr>
          <w:rFonts w:ascii="Arial" w:eastAsia="Times New Roman" w:hAnsi="Arial" w:cs="Arial"/>
          <w:iCs/>
          <w:color w:val="000000"/>
          <w:szCs w:val="24"/>
          <w:lang w:eastAsia="es-ES_tradnl"/>
        </w:rPr>
        <w:t>concesionario, garantizando con ello el debido proceso.</w:t>
      </w:r>
    </w:p>
    <w:p w14:paraId="18262392" w14:textId="72E80858" w:rsidR="00B17210" w:rsidRDefault="00FC33BF" w:rsidP="001B0F89">
      <w:pPr>
        <w:tabs>
          <w:tab w:val="left" w:pos="0"/>
        </w:tabs>
        <w:spacing w:before="120" w:line="276" w:lineRule="auto"/>
        <w:jc w:val="both"/>
        <w:rPr>
          <w:rFonts w:ascii="Arial" w:eastAsia="Calibri" w:hAnsi="Arial" w:cs="Arial"/>
          <w:color w:val="000000"/>
          <w:lang w:val="es-ES_tradnl" w:eastAsia="es-ES_tradnl"/>
        </w:rPr>
      </w:pPr>
      <w:r>
        <w:rPr>
          <w:rFonts w:ascii="Arial" w:eastAsia="Calibri" w:hAnsi="Arial" w:cs="Arial"/>
          <w:color w:val="000000"/>
          <w:lang w:eastAsia="es-ES_tradnl"/>
        </w:rPr>
        <w:tab/>
        <w:t>En ese orden de ideas</w:t>
      </w:r>
      <w:r w:rsidR="005D2366" w:rsidRPr="00FC33BF">
        <w:rPr>
          <w:rFonts w:ascii="Arial" w:eastAsia="Calibri" w:hAnsi="Arial" w:cs="Arial"/>
          <w:color w:val="000000"/>
          <w:lang w:val="es-ES_tradnl" w:eastAsia="es-ES_tradnl"/>
        </w:rPr>
        <w:t>,</w:t>
      </w:r>
      <w:r w:rsidR="00572D34" w:rsidRPr="00FC33BF">
        <w:rPr>
          <w:rFonts w:ascii="Arial" w:eastAsia="Calibri" w:hAnsi="Arial" w:cs="Arial"/>
          <w:color w:val="000000"/>
          <w:lang w:val="es-ES_tradnl" w:eastAsia="es-ES_tradnl"/>
        </w:rPr>
        <w:t xml:space="preserve"> dependerá del sent</w:t>
      </w:r>
      <w:r w:rsidR="00572D34">
        <w:rPr>
          <w:rFonts w:ascii="Arial" w:eastAsia="Calibri" w:hAnsi="Arial" w:cs="Arial"/>
          <w:color w:val="000000"/>
          <w:lang w:val="es-ES_tradnl" w:eastAsia="es-ES_tradnl"/>
        </w:rPr>
        <w:t>ido en el que se consagren las ANS en los contratos estatales la utilización del procedimiento administrativo sancionatorio regulado en el artículo 86 de la Ley 1474 de 2011</w:t>
      </w:r>
      <w:r w:rsidR="001B26D1">
        <w:rPr>
          <w:rFonts w:ascii="Arial" w:eastAsia="Calibri" w:hAnsi="Arial" w:cs="Arial"/>
          <w:color w:val="000000"/>
          <w:lang w:val="es-ES_tradnl" w:eastAsia="es-ES_tradnl"/>
        </w:rPr>
        <w:t xml:space="preserve">, pues si aquellos se contemplan como </w:t>
      </w:r>
      <w:r w:rsidR="005D2366">
        <w:rPr>
          <w:rFonts w:ascii="Arial" w:eastAsia="Calibri" w:hAnsi="Arial" w:cs="Arial"/>
          <w:color w:val="000000"/>
          <w:lang w:val="es-ES_tradnl" w:eastAsia="es-ES_tradnl"/>
        </w:rPr>
        <w:t>medidas sancionatorias</w:t>
      </w:r>
      <w:r w:rsidR="00190AEE">
        <w:rPr>
          <w:rFonts w:ascii="Arial" w:eastAsia="Calibri" w:hAnsi="Arial" w:cs="Arial"/>
          <w:color w:val="000000"/>
          <w:lang w:val="es-ES_tradnl" w:eastAsia="es-ES_tradnl"/>
        </w:rPr>
        <w:t xml:space="preserve"> previo a</w:t>
      </w:r>
      <w:r w:rsidR="002E1C72">
        <w:rPr>
          <w:rFonts w:ascii="Arial" w:eastAsia="Calibri" w:hAnsi="Arial" w:cs="Arial"/>
          <w:color w:val="000000"/>
          <w:lang w:val="es-ES_tradnl" w:eastAsia="es-ES_tradnl"/>
        </w:rPr>
        <w:t xml:space="preserve"> la declaración de un incumplimiento o imposición de multas</w:t>
      </w:r>
      <w:r w:rsidR="005D2366">
        <w:rPr>
          <w:rFonts w:ascii="Arial" w:eastAsia="Calibri" w:hAnsi="Arial" w:cs="Arial"/>
          <w:color w:val="000000"/>
          <w:lang w:val="es-ES_tradnl" w:eastAsia="es-ES_tradnl"/>
        </w:rPr>
        <w:t xml:space="preserve">, su </w:t>
      </w:r>
      <w:r w:rsidR="002E1C72">
        <w:rPr>
          <w:rFonts w:ascii="Arial" w:eastAsia="Calibri" w:hAnsi="Arial" w:cs="Arial"/>
          <w:color w:val="000000"/>
          <w:lang w:val="es-ES_tradnl" w:eastAsia="es-ES_tradnl"/>
        </w:rPr>
        <w:t>exigencia</w:t>
      </w:r>
      <w:r w:rsidR="005D2366">
        <w:rPr>
          <w:rFonts w:ascii="Arial" w:eastAsia="Calibri" w:hAnsi="Arial" w:cs="Arial"/>
          <w:color w:val="000000"/>
          <w:lang w:val="es-ES_tradnl" w:eastAsia="es-ES_tradnl"/>
        </w:rPr>
        <w:t xml:space="preserve"> por la entidad estatal debe estar precedida en el trámite</w:t>
      </w:r>
      <w:r w:rsidR="001B26D1">
        <w:rPr>
          <w:rFonts w:ascii="Arial" w:eastAsia="Calibri" w:hAnsi="Arial" w:cs="Arial"/>
          <w:color w:val="000000"/>
          <w:lang w:val="es-ES_tradnl" w:eastAsia="es-ES_tradnl"/>
        </w:rPr>
        <w:t xml:space="preserve"> previsto en dicho artículo como se indicó en el concepto C-866 de 20 de diciembre de 2022</w:t>
      </w:r>
    </w:p>
    <w:p w14:paraId="031A618C" w14:textId="7FCC77AC" w:rsidR="00384B22" w:rsidRPr="00F96A28" w:rsidRDefault="005D2366" w:rsidP="00654B7C">
      <w:pPr>
        <w:tabs>
          <w:tab w:val="left" w:pos="0"/>
        </w:tabs>
        <w:spacing w:before="120" w:line="276" w:lineRule="auto"/>
        <w:ind w:firstLine="709"/>
        <w:jc w:val="both"/>
        <w:rPr>
          <w:rFonts w:ascii="Arial" w:eastAsia="Calibri" w:hAnsi="Arial" w:cs="Arial"/>
          <w:color w:val="000000"/>
          <w:lang w:val="es-ES_tradnl" w:eastAsia="es-ES_tradnl"/>
        </w:rPr>
      </w:pPr>
      <w:r>
        <w:rPr>
          <w:rFonts w:ascii="Arial" w:eastAsia="Calibri" w:hAnsi="Arial" w:cs="Arial"/>
          <w:color w:val="000000"/>
          <w:lang w:val="es-ES_tradnl" w:eastAsia="es-ES_tradnl"/>
        </w:rPr>
        <w:t xml:space="preserve">Ahora bien, la costumbre negocial refleja que, usualmente, </w:t>
      </w:r>
      <w:r w:rsidR="00FC33BF">
        <w:rPr>
          <w:rFonts w:ascii="Arial" w:eastAsia="Calibri" w:hAnsi="Arial" w:cs="Arial"/>
          <w:color w:val="000000"/>
          <w:lang w:val="es-ES_tradnl" w:eastAsia="es-ES_tradnl"/>
        </w:rPr>
        <w:t>las ANS</w:t>
      </w:r>
      <w:r>
        <w:rPr>
          <w:rFonts w:ascii="Arial" w:eastAsia="Calibri" w:hAnsi="Arial" w:cs="Arial"/>
          <w:color w:val="000000"/>
          <w:lang w:val="es-ES_tradnl" w:eastAsia="es-ES_tradnl"/>
        </w:rPr>
        <w:t xml:space="preserve"> son estipulaciones mediante las cuales el contratista se compromete a ejecutar sus obligaciones con un determinado </w:t>
      </w:r>
      <w:r>
        <w:rPr>
          <w:rFonts w:ascii="Arial" w:eastAsia="Calibri" w:hAnsi="Arial" w:cs="Arial"/>
          <w:color w:val="000000"/>
          <w:lang w:val="es-ES_tradnl" w:eastAsia="es-ES_tradnl"/>
        </w:rPr>
        <w:lastRenderedPageBreak/>
        <w:t>grado de calidad o eficiencia</w:t>
      </w:r>
      <w:r>
        <w:rPr>
          <w:rStyle w:val="Refdenotaalpie"/>
          <w:rFonts w:ascii="Arial" w:eastAsia="Calibri" w:hAnsi="Arial" w:cs="Arial"/>
          <w:color w:val="000000"/>
          <w:lang w:val="es-ES_tradnl" w:eastAsia="es-ES_tradnl"/>
        </w:rPr>
        <w:footnoteReference w:id="14"/>
      </w:r>
      <w:r>
        <w:rPr>
          <w:rFonts w:ascii="Arial" w:eastAsia="Calibri" w:hAnsi="Arial" w:cs="Arial"/>
          <w:color w:val="000000"/>
          <w:lang w:val="es-ES_tradnl" w:eastAsia="es-ES_tradnl"/>
        </w:rPr>
        <w:t>,</w:t>
      </w:r>
      <w:r w:rsidR="00554B06">
        <w:rPr>
          <w:rFonts w:ascii="Arial" w:eastAsia="Calibri" w:hAnsi="Arial" w:cs="Arial"/>
          <w:color w:val="000000"/>
          <w:lang w:val="es-ES_tradnl" w:eastAsia="es-ES_tradnl"/>
        </w:rPr>
        <w:t xml:space="preserve"> y que</w:t>
      </w:r>
      <w:r>
        <w:rPr>
          <w:rFonts w:ascii="Arial" w:eastAsia="Calibri" w:hAnsi="Arial" w:cs="Arial"/>
          <w:color w:val="000000"/>
          <w:lang w:val="es-ES_tradnl" w:eastAsia="es-ES_tradnl"/>
        </w:rPr>
        <w:t xml:space="preserve"> en caso de no cumplir con tal nivel de satisfacción</w:t>
      </w:r>
      <w:r w:rsidR="00554B06">
        <w:rPr>
          <w:rFonts w:ascii="Arial" w:eastAsia="Calibri" w:hAnsi="Arial" w:cs="Arial"/>
          <w:color w:val="000000"/>
          <w:lang w:val="es-ES_tradnl" w:eastAsia="es-ES_tradnl"/>
        </w:rPr>
        <w:t xml:space="preserve"> se verá </w:t>
      </w:r>
      <w:r>
        <w:rPr>
          <w:rFonts w:ascii="Arial" w:eastAsia="Calibri" w:hAnsi="Arial" w:cs="Arial"/>
          <w:color w:val="000000"/>
          <w:lang w:val="es-ES_tradnl" w:eastAsia="es-ES_tradnl"/>
        </w:rPr>
        <w:t xml:space="preserve">disminuida </w:t>
      </w:r>
      <w:r w:rsidR="0060661A">
        <w:rPr>
          <w:rFonts w:ascii="Arial" w:eastAsia="Calibri" w:hAnsi="Arial" w:cs="Arial"/>
          <w:color w:val="000000"/>
          <w:lang w:val="es-ES_tradnl" w:eastAsia="es-ES_tradnl"/>
        </w:rPr>
        <w:t xml:space="preserve">o reducida </w:t>
      </w:r>
      <w:r>
        <w:rPr>
          <w:rFonts w:ascii="Arial" w:eastAsia="Calibri" w:hAnsi="Arial" w:cs="Arial"/>
          <w:color w:val="000000"/>
          <w:lang w:val="es-ES_tradnl" w:eastAsia="es-ES_tradnl"/>
        </w:rPr>
        <w:t xml:space="preserve">en parte su remuneración en virtud </w:t>
      </w:r>
      <w:r w:rsidR="0060661A">
        <w:rPr>
          <w:rFonts w:ascii="Arial" w:eastAsia="Calibri" w:hAnsi="Arial" w:cs="Arial"/>
          <w:color w:val="000000"/>
          <w:lang w:val="es-ES_tradnl" w:eastAsia="es-ES_tradnl"/>
        </w:rPr>
        <w:t>de una deducción</w:t>
      </w:r>
      <w:r>
        <w:rPr>
          <w:rFonts w:ascii="Arial" w:eastAsia="Calibri" w:hAnsi="Arial" w:cs="Arial"/>
          <w:color w:val="000000"/>
          <w:lang w:val="es-ES_tradnl" w:eastAsia="es-ES_tradnl"/>
        </w:rPr>
        <w:t xml:space="preserve"> que le realiza el contratante</w:t>
      </w:r>
      <w:r w:rsidR="0060661A">
        <w:rPr>
          <w:rFonts w:ascii="Arial" w:eastAsia="Calibri" w:hAnsi="Arial" w:cs="Arial"/>
          <w:color w:val="000000"/>
          <w:lang w:val="es-ES_tradnl" w:eastAsia="es-ES_tradnl"/>
        </w:rPr>
        <w:t>, si bien en estos casos, se considera que no es necesario acudir al procedimiento administrativo sancionatorio regulado en el artículo 86 de la Ley 1474 de 2011, se debe garantizar en todo ca</w:t>
      </w:r>
      <w:r w:rsidR="00EF4C20">
        <w:rPr>
          <w:rFonts w:ascii="Arial" w:eastAsia="Calibri" w:hAnsi="Arial" w:cs="Arial"/>
          <w:color w:val="000000"/>
          <w:lang w:val="es-ES_tradnl" w:eastAsia="es-ES_tradnl"/>
        </w:rPr>
        <w:t xml:space="preserve">so el </w:t>
      </w:r>
      <w:r>
        <w:rPr>
          <w:rFonts w:ascii="Arial" w:eastAsia="Calibri" w:hAnsi="Arial" w:cs="Arial"/>
          <w:color w:val="000000"/>
          <w:lang w:val="es-ES_tradnl" w:eastAsia="es-ES_tradnl"/>
        </w:rPr>
        <w:t xml:space="preserve">debido proceso, como principio rector de las actuaciones contractuales, </w:t>
      </w:r>
      <w:r w:rsidR="00EF4C20">
        <w:rPr>
          <w:rFonts w:ascii="Arial" w:eastAsia="Calibri" w:hAnsi="Arial" w:cs="Arial"/>
          <w:color w:val="000000"/>
          <w:lang w:val="es-ES_tradnl" w:eastAsia="es-ES_tradnl"/>
        </w:rPr>
        <w:t>cuya aplicación automática dependerá de</w:t>
      </w:r>
      <w:r w:rsidR="00B37112">
        <w:rPr>
          <w:rFonts w:ascii="Arial" w:eastAsia="Calibri" w:hAnsi="Arial" w:cs="Arial"/>
          <w:color w:val="000000"/>
          <w:lang w:val="es-ES_tradnl" w:eastAsia="es-ES_tradnl"/>
        </w:rPr>
        <w:t xml:space="preserve">l procedimiento previamente establecido por las partes, </w:t>
      </w:r>
      <w:r>
        <w:rPr>
          <w:rFonts w:ascii="Arial" w:eastAsia="Calibri" w:hAnsi="Arial" w:cs="Arial"/>
          <w:color w:val="000000"/>
          <w:lang w:val="es-ES_tradnl" w:eastAsia="es-ES_tradnl"/>
        </w:rPr>
        <w:t>en el cual el contratista tenga la oportunidad de ejercer sus derechos de audiencia, defensa y los demás que integran dicho derecho fundamental</w:t>
      </w:r>
      <w:r w:rsidR="00B37112">
        <w:rPr>
          <w:rFonts w:ascii="Arial" w:eastAsia="Calibri" w:hAnsi="Arial" w:cs="Arial"/>
          <w:color w:val="000000"/>
          <w:lang w:val="es-ES_tradnl" w:eastAsia="es-ES_tradnl"/>
        </w:rPr>
        <w:t xml:space="preserve"> al debido proceso</w:t>
      </w:r>
      <w:r w:rsidR="00774499">
        <w:rPr>
          <w:rStyle w:val="Refdenotaalpie"/>
          <w:rFonts w:ascii="Arial" w:eastAsia="Calibri" w:hAnsi="Arial" w:cs="Arial"/>
          <w:color w:val="000000"/>
          <w:lang w:val="es-ES_tradnl" w:eastAsia="es-ES_tradnl"/>
        </w:rPr>
        <w:footnoteReference w:id="15"/>
      </w:r>
      <w:r>
        <w:rPr>
          <w:rFonts w:ascii="Arial" w:eastAsia="Calibri" w:hAnsi="Arial" w:cs="Arial"/>
          <w:color w:val="000000"/>
          <w:lang w:val="es-ES_tradnl" w:eastAsia="es-ES_tradnl"/>
        </w:rPr>
        <w:t xml:space="preserve">. </w:t>
      </w:r>
      <w:r w:rsidR="00384B22">
        <w:rPr>
          <w:rFonts w:ascii="Arial" w:eastAsia="Calibri" w:hAnsi="Arial" w:cs="Arial"/>
          <w:color w:val="000000"/>
          <w:lang w:val="es-ES_tradnl" w:eastAsia="es-ES_tradnl"/>
        </w:rPr>
        <w:t xml:space="preserve"> </w:t>
      </w:r>
    </w:p>
    <w:p w14:paraId="261CF65A" w14:textId="77777777" w:rsidR="00384B22" w:rsidRPr="002A150C" w:rsidRDefault="00384B22" w:rsidP="00384B22">
      <w:pPr>
        <w:tabs>
          <w:tab w:val="left" w:pos="284"/>
        </w:tabs>
        <w:spacing w:after="0" w:line="276" w:lineRule="auto"/>
        <w:contextualSpacing/>
        <w:jc w:val="both"/>
        <w:rPr>
          <w:rFonts w:ascii="Arial" w:eastAsia="Calibri" w:hAnsi="Arial" w:cs="Arial"/>
          <w:color w:val="000000" w:themeColor="text1"/>
          <w:lang w:val="es-ES_tradnl"/>
        </w:rPr>
      </w:pPr>
      <w:r w:rsidRPr="002A150C">
        <w:rPr>
          <w:rFonts w:ascii="Arial" w:eastAsia="Calibri" w:hAnsi="Arial" w:cs="Arial"/>
          <w:b/>
          <w:color w:val="000000" w:themeColor="text1"/>
          <w:lang w:val="es-ES_tradnl"/>
        </w:rPr>
        <w:t>3. Respuesta</w:t>
      </w:r>
    </w:p>
    <w:p w14:paraId="6991C34D" w14:textId="77777777" w:rsidR="005269F9" w:rsidRDefault="005269F9" w:rsidP="00B55D54">
      <w:pPr>
        <w:spacing w:after="0" w:line="276" w:lineRule="auto"/>
        <w:jc w:val="both"/>
        <w:rPr>
          <w:rFonts w:ascii="Arial" w:eastAsia="Calibri" w:hAnsi="Arial" w:cs="Arial"/>
          <w:color w:val="000000" w:themeColor="text1"/>
          <w:lang w:val="es-ES_tradnl"/>
        </w:rPr>
      </w:pPr>
    </w:p>
    <w:p w14:paraId="5CF2E194" w14:textId="77777777" w:rsidR="005269F9" w:rsidRDefault="00F42197" w:rsidP="00817321">
      <w:pPr>
        <w:spacing w:after="120" w:line="276" w:lineRule="auto"/>
        <w:jc w:val="both"/>
        <w:rPr>
          <w:rFonts w:ascii="Arial" w:eastAsia="Calibri" w:hAnsi="Arial" w:cs="Arial"/>
          <w:color w:val="000000" w:themeColor="text1"/>
        </w:rPr>
      </w:pPr>
      <w:r>
        <w:rPr>
          <w:rFonts w:ascii="Arial" w:eastAsia="Calibri" w:hAnsi="Arial" w:cs="Arial"/>
          <w:color w:val="000000" w:themeColor="text1"/>
          <w:lang w:val="es-ES_tradnl"/>
        </w:rPr>
        <w:t>De conformidad con lo expuesto en este concepto, es claro que</w:t>
      </w:r>
      <w:r w:rsidR="00430CF9">
        <w:rPr>
          <w:rFonts w:ascii="Arial" w:eastAsia="Calibri" w:hAnsi="Arial" w:cs="Arial"/>
          <w:color w:val="000000" w:themeColor="text1"/>
          <w:lang w:val="es-ES_tradnl"/>
        </w:rPr>
        <w:t xml:space="preserve"> en virtud del</w:t>
      </w:r>
      <w:r>
        <w:rPr>
          <w:rFonts w:ascii="Arial" w:eastAsia="Calibri" w:hAnsi="Arial" w:cs="Arial"/>
          <w:color w:val="000000" w:themeColor="text1"/>
          <w:lang w:val="es-ES_tradnl"/>
        </w:rPr>
        <w:t xml:space="preserve"> </w:t>
      </w:r>
      <w:r>
        <w:rPr>
          <w:rFonts w:ascii="Arial" w:eastAsia="Calibri" w:hAnsi="Arial" w:cs="Arial"/>
          <w:color w:val="000000"/>
          <w:lang w:val="es-ES_tradnl" w:eastAsia="es-ES_tradnl"/>
        </w:rPr>
        <w:t>segundo inciso del artículo 40 de la Ley 80 de 1993</w:t>
      </w:r>
      <w:r w:rsidR="00430CF9">
        <w:rPr>
          <w:rFonts w:ascii="Arial" w:eastAsia="Calibri" w:hAnsi="Arial" w:cs="Arial"/>
          <w:color w:val="000000"/>
          <w:lang w:val="es-ES_tradnl" w:eastAsia="es-ES_tradnl"/>
        </w:rPr>
        <w:t xml:space="preserve">, </w:t>
      </w:r>
      <w:r>
        <w:rPr>
          <w:rFonts w:ascii="Arial" w:eastAsia="Calibri" w:hAnsi="Arial" w:cs="Arial"/>
          <w:color w:val="000000"/>
          <w:lang w:val="es-ES_tradnl" w:eastAsia="es-ES_tradnl"/>
        </w:rPr>
        <w:t xml:space="preserve">las entidades pueden acordar con el contratista incluir estipulaciones que propendan por el cumplimiento efectivo del objeto contractual, </w:t>
      </w:r>
      <w:r w:rsidR="008E4A1C">
        <w:rPr>
          <w:rFonts w:ascii="Arial" w:eastAsia="Calibri" w:hAnsi="Arial" w:cs="Arial"/>
          <w:color w:val="000000"/>
          <w:lang w:val="es-ES_tradnl" w:eastAsia="es-ES_tradnl"/>
        </w:rPr>
        <w:t>como lo son los ANS</w:t>
      </w:r>
      <w:r w:rsidR="00581C70">
        <w:rPr>
          <w:rFonts w:ascii="Arial" w:eastAsia="Calibri" w:hAnsi="Arial" w:cs="Arial"/>
          <w:color w:val="000000"/>
          <w:lang w:val="es-ES_tradnl" w:eastAsia="es-ES_tradnl"/>
        </w:rPr>
        <w:t xml:space="preserve"> como estándares o niveles de calidad y</w:t>
      </w:r>
      <w:r w:rsidR="004F6038">
        <w:rPr>
          <w:rFonts w:ascii="Arial" w:eastAsia="Calibri" w:hAnsi="Arial" w:cs="Arial"/>
          <w:color w:val="000000"/>
          <w:lang w:val="es-ES_tradnl" w:eastAsia="es-ES_tradnl"/>
        </w:rPr>
        <w:t>/o</w:t>
      </w:r>
      <w:r w:rsidR="00581C70">
        <w:rPr>
          <w:rFonts w:ascii="Arial" w:eastAsia="Calibri" w:hAnsi="Arial" w:cs="Arial"/>
          <w:color w:val="000000"/>
          <w:lang w:val="es-ES_tradnl" w:eastAsia="es-ES_tradnl"/>
        </w:rPr>
        <w:t xml:space="preserve"> servicio</w:t>
      </w:r>
      <w:r>
        <w:rPr>
          <w:rFonts w:ascii="Arial" w:eastAsia="Calibri" w:hAnsi="Arial" w:cs="Arial"/>
          <w:color w:val="000000"/>
          <w:lang w:val="es-ES_tradnl" w:eastAsia="es-ES_tradnl"/>
        </w:rPr>
        <w:t>.</w:t>
      </w:r>
      <w:r w:rsidR="00662E3F">
        <w:rPr>
          <w:rFonts w:ascii="Arial" w:eastAsia="Calibri" w:hAnsi="Arial" w:cs="Arial"/>
          <w:color w:val="000000"/>
          <w:lang w:val="es-ES_tradnl" w:eastAsia="es-ES_tradnl"/>
        </w:rPr>
        <w:t xml:space="preserve"> Ahora bien, </w:t>
      </w:r>
      <w:r w:rsidR="002D57A6">
        <w:rPr>
          <w:rFonts w:ascii="Arial" w:eastAsia="Calibri" w:hAnsi="Arial" w:cs="Arial"/>
          <w:color w:val="000000"/>
          <w:lang w:val="es-ES_tradnl" w:eastAsia="es-ES_tradnl"/>
        </w:rPr>
        <w:t>su aplicabilidad y procedimiento dependerá del contenido de las obligaciones que en los ANS se incorpore</w:t>
      </w:r>
      <w:r w:rsidR="004F6038">
        <w:rPr>
          <w:rFonts w:ascii="Arial" w:eastAsia="Calibri" w:hAnsi="Arial" w:cs="Arial"/>
          <w:color w:val="000000"/>
          <w:lang w:val="es-ES_tradnl" w:eastAsia="es-ES_tradnl"/>
        </w:rPr>
        <w:t xml:space="preserve"> por las partes</w:t>
      </w:r>
      <w:r w:rsidR="002D57A6">
        <w:rPr>
          <w:rFonts w:ascii="Arial" w:eastAsia="Calibri" w:hAnsi="Arial" w:cs="Arial"/>
          <w:color w:val="000000"/>
          <w:lang w:val="es-ES_tradnl" w:eastAsia="es-ES_tradnl"/>
        </w:rPr>
        <w:t xml:space="preserve">, pues si en estos se </w:t>
      </w:r>
      <w:r w:rsidR="00090530">
        <w:rPr>
          <w:rFonts w:ascii="Arial" w:eastAsia="Calibri" w:hAnsi="Arial" w:cs="Arial"/>
          <w:color w:val="000000"/>
          <w:lang w:val="es-ES_tradnl" w:eastAsia="es-ES_tradnl"/>
        </w:rPr>
        <w:t xml:space="preserve">incorporan obligaciones alternativas de </w:t>
      </w:r>
      <w:r w:rsidR="00662E3F">
        <w:rPr>
          <w:rFonts w:ascii="Arial" w:eastAsia="Calibri" w:hAnsi="Arial" w:cs="Arial"/>
          <w:color w:val="000000"/>
          <w:szCs w:val="24"/>
          <w:lang w:eastAsia="es-ES_tradnl"/>
        </w:rPr>
        <w:t xml:space="preserve">estándares de calidad o </w:t>
      </w:r>
      <w:r w:rsidR="00662E3F" w:rsidRPr="00F96D43">
        <w:rPr>
          <w:rFonts w:ascii="Arial" w:eastAsia="Calibri" w:hAnsi="Arial" w:cs="Arial"/>
          <w:color w:val="000000"/>
          <w:szCs w:val="24"/>
          <w:lang w:eastAsia="es-ES_tradnl"/>
        </w:rPr>
        <w:t>niveles de rendimiento</w:t>
      </w:r>
      <w:r w:rsidR="00662E3F">
        <w:rPr>
          <w:rFonts w:ascii="Arial" w:eastAsia="Calibri" w:hAnsi="Arial" w:cs="Arial"/>
          <w:color w:val="000000"/>
          <w:szCs w:val="24"/>
          <w:lang w:eastAsia="es-ES_tradnl"/>
        </w:rPr>
        <w:t xml:space="preserve"> </w:t>
      </w:r>
      <w:r w:rsidR="00662E3F" w:rsidRPr="00F96D43">
        <w:rPr>
          <w:rFonts w:ascii="Arial" w:eastAsia="Calibri" w:hAnsi="Arial" w:cs="Arial"/>
          <w:color w:val="000000"/>
          <w:szCs w:val="24"/>
          <w:lang w:eastAsia="es-ES_tradnl"/>
        </w:rPr>
        <w:t>específicos</w:t>
      </w:r>
      <w:r w:rsidR="00662E3F">
        <w:rPr>
          <w:rFonts w:ascii="Arial" w:eastAsia="Calibri" w:hAnsi="Arial" w:cs="Arial"/>
          <w:color w:val="000000"/>
          <w:szCs w:val="24"/>
          <w:lang w:eastAsia="es-ES_tradnl"/>
        </w:rPr>
        <w:t xml:space="preserve"> estrechamente relacionados con la retribución o contraprestación económica pactada por las partes, sin que necesariamente sean asumidas como incumplimientos que lleven a la rescisión o resolución del contrato</w:t>
      </w:r>
      <w:r w:rsidR="00090530">
        <w:rPr>
          <w:rFonts w:ascii="Arial" w:eastAsia="Calibri" w:hAnsi="Arial" w:cs="Arial"/>
          <w:color w:val="000000"/>
          <w:szCs w:val="24"/>
          <w:lang w:eastAsia="es-ES_tradnl"/>
        </w:rPr>
        <w:t xml:space="preserve">, no es necesario que la Entidad Estatal utilice el procedimiento </w:t>
      </w:r>
      <w:r w:rsidR="00090530" w:rsidRPr="004A2E0D">
        <w:rPr>
          <w:rFonts w:ascii="Arial" w:eastAsia="Calibri" w:hAnsi="Arial" w:cs="Arial"/>
          <w:color w:val="000000" w:themeColor="text1"/>
        </w:rPr>
        <w:t>sancionatorio establecido en el artículo 86 de la Ley 1474 de 2011</w:t>
      </w:r>
      <w:r w:rsidR="00090530">
        <w:rPr>
          <w:rFonts w:ascii="Arial" w:eastAsia="Calibri" w:hAnsi="Arial" w:cs="Arial"/>
          <w:color w:val="000000" w:themeColor="text1"/>
        </w:rPr>
        <w:t xml:space="preserve">. </w:t>
      </w:r>
    </w:p>
    <w:p w14:paraId="060897B5" w14:textId="25999E29" w:rsidR="00384B22" w:rsidRDefault="00090530" w:rsidP="00B55D54">
      <w:pPr>
        <w:spacing w:after="0" w:line="276" w:lineRule="auto"/>
        <w:ind w:firstLine="708"/>
        <w:jc w:val="both"/>
        <w:rPr>
          <w:rFonts w:ascii="Arial" w:eastAsia="Calibri" w:hAnsi="Arial" w:cs="Arial"/>
          <w:color w:val="000000"/>
          <w:lang w:val="es-ES_tradnl" w:eastAsia="es-ES_tradnl"/>
        </w:rPr>
      </w:pPr>
      <w:r>
        <w:rPr>
          <w:rFonts w:ascii="Arial" w:eastAsia="Calibri" w:hAnsi="Arial" w:cs="Arial"/>
          <w:color w:val="000000" w:themeColor="text1"/>
        </w:rPr>
        <w:t>En ese orden de ideas, s</w:t>
      </w:r>
      <w:r w:rsidR="004A2E0D" w:rsidRPr="004A2E0D">
        <w:rPr>
          <w:rFonts w:ascii="Arial" w:eastAsia="Calibri" w:hAnsi="Arial" w:cs="Arial"/>
          <w:color w:val="000000" w:themeColor="text1"/>
        </w:rPr>
        <w:t>i los descuentos automáticos están contemplados en el contrato como una forma de compensación p</w:t>
      </w:r>
      <w:r w:rsidR="000A3E0B">
        <w:rPr>
          <w:rFonts w:ascii="Arial" w:eastAsia="Calibri" w:hAnsi="Arial" w:cs="Arial"/>
          <w:color w:val="000000" w:themeColor="text1"/>
        </w:rPr>
        <w:t>rocedente en virtud de un cumplimiento alternativo</w:t>
      </w:r>
      <w:r w:rsidR="004A2E0D" w:rsidRPr="004A2E0D">
        <w:rPr>
          <w:rFonts w:ascii="Arial" w:eastAsia="Calibri" w:hAnsi="Arial" w:cs="Arial"/>
          <w:color w:val="000000" w:themeColor="text1"/>
        </w:rPr>
        <w:t>, entonces se aplicarían automáticamente en función del nivel de servicio no cumplido, sin necesidad de un procedimiento sancionatorio previo.</w:t>
      </w:r>
      <w:r w:rsidR="009A7F7B">
        <w:rPr>
          <w:rFonts w:ascii="Arial" w:eastAsia="Calibri" w:hAnsi="Arial" w:cs="Arial"/>
          <w:color w:val="000000" w:themeColor="text1"/>
        </w:rPr>
        <w:t xml:space="preserve"> </w:t>
      </w:r>
      <w:r w:rsidR="00817321">
        <w:rPr>
          <w:rFonts w:ascii="Arial" w:eastAsia="Calibri" w:hAnsi="Arial" w:cs="Arial"/>
          <w:color w:val="000000"/>
          <w:lang w:eastAsia="es-ES_tradnl"/>
        </w:rPr>
        <w:t xml:space="preserve"> </w:t>
      </w:r>
      <w:r w:rsidR="00D31AED">
        <w:rPr>
          <w:rFonts w:ascii="Arial" w:eastAsia="Calibri" w:hAnsi="Arial" w:cs="Arial"/>
          <w:color w:val="000000"/>
          <w:lang w:eastAsia="es-ES_tradnl"/>
        </w:rPr>
        <w:t xml:space="preserve">Por el contrario, como se expuso en el Concepto C-866 del 20 de diciembre de 2022, si los ANS pactados </w:t>
      </w:r>
      <w:r w:rsidR="00384B22">
        <w:rPr>
          <w:rFonts w:ascii="Arial" w:eastAsia="Calibri" w:hAnsi="Arial" w:cs="Arial"/>
          <w:color w:val="000000"/>
          <w:lang w:val="es-ES_tradnl" w:eastAsia="es-ES_tradnl"/>
        </w:rPr>
        <w:t xml:space="preserve">en ejercicio de la autonomía de la voluntad, </w:t>
      </w:r>
      <w:r w:rsidR="00817321">
        <w:rPr>
          <w:rFonts w:ascii="Arial" w:eastAsia="Calibri" w:hAnsi="Arial" w:cs="Arial"/>
          <w:color w:val="000000"/>
          <w:lang w:val="es-ES_tradnl" w:eastAsia="es-ES_tradnl"/>
        </w:rPr>
        <w:t>tienen el carácter</w:t>
      </w:r>
      <w:r w:rsidR="00384B22">
        <w:rPr>
          <w:rFonts w:ascii="Arial" w:eastAsia="Calibri" w:hAnsi="Arial" w:cs="Arial"/>
          <w:color w:val="000000"/>
          <w:lang w:val="es-ES_tradnl" w:eastAsia="es-ES_tradnl"/>
        </w:rPr>
        <w:t xml:space="preserve"> sancionatori</w:t>
      </w:r>
      <w:r w:rsidR="00817321">
        <w:rPr>
          <w:rFonts w:ascii="Arial" w:eastAsia="Calibri" w:hAnsi="Arial" w:cs="Arial"/>
          <w:color w:val="000000"/>
          <w:lang w:val="es-ES_tradnl" w:eastAsia="es-ES_tradnl"/>
        </w:rPr>
        <w:t>o</w:t>
      </w:r>
      <w:r w:rsidR="00384B22">
        <w:rPr>
          <w:rFonts w:ascii="Arial" w:eastAsia="Calibri" w:hAnsi="Arial" w:cs="Arial"/>
          <w:color w:val="000000"/>
          <w:lang w:val="es-ES_tradnl" w:eastAsia="es-ES_tradnl"/>
        </w:rPr>
        <w:t xml:space="preserve"> en el contrato</w:t>
      </w:r>
      <w:r w:rsidR="00B55D54">
        <w:rPr>
          <w:rFonts w:ascii="Arial" w:eastAsia="Calibri" w:hAnsi="Arial" w:cs="Arial"/>
          <w:color w:val="000000"/>
          <w:lang w:val="es-ES_tradnl" w:eastAsia="es-ES_tradnl"/>
        </w:rPr>
        <w:t xml:space="preserve"> que prevé la declaración de multas o incumplimientos</w:t>
      </w:r>
      <w:r w:rsidR="00384B22">
        <w:rPr>
          <w:rFonts w:ascii="Arial" w:eastAsia="Calibri" w:hAnsi="Arial" w:cs="Arial"/>
          <w:color w:val="000000"/>
          <w:lang w:val="es-ES_tradnl" w:eastAsia="es-ES_tradnl"/>
        </w:rPr>
        <w:t>, su aplicación debe estar precedida por la garantía del debido proceso</w:t>
      </w:r>
      <w:r w:rsidR="009D5AF8">
        <w:rPr>
          <w:rFonts w:ascii="Arial" w:eastAsia="Calibri" w:hAnsi="Arial" w:cs="Arial"/>
          <w:color w:val="000000"/>
          <w:lang w:val="es-ES_tradnl" w:eastAsia="es-ES_tradnl"/>
        </w:rPr>
        <w:t xml:space="preserve">, que corresponde al del </w:t>
      </w:r>
      <w:r w:rsidR="009D5AF8" w:rsidRPr="004A2E0D">
        <w:rPr>
          <w:rFonts w:ascii="Arial" w:eastAsia="Calibri" w:hAnsi="Arial" w:cs="Arial"/>
          <w:color w:val="000000" w:themeColor="text1"/>
        </w:rPr>
        <w:t>artículo 86 de la Ley 1474 de 2011</w:t>
      </w:r>
      <w:r w:rsidR="00384B22">
        <w:rPr>
          <w:rFonts w:ascii="Arial" w:eastAsia="Calibri" w:hAnsi="Arial" w:cs="Arial"/>
          <w:color w:val="000000"/>
          <w:lang w:val="es-ES_tradnl" w:eastAsia="es-ES_tradnl"/>
        </w:rPr>
        <w:t>.</w:t>
      </w:r>
    </w:p>
    <w:p w14:paraId="29353CF3" w14:textId="77777777" w:rsidR="005269F9" w:rsidRDefault="005269F9" w:rsidP="00B55D54">
      <w:pPr>
        <w:tabs>
          <w:tab w:val="left" w:pos="0"/>
        </w:tabs>
        <w:spacing w:after="0" w:line="276" w:lineRule="auto"/>
        <w:ind w:firstLine="709"/>
        <w:jc w:val="both"/>
        <w:rPr>
          <w:rFonts w:ascii="Arial" w:eastAsia="Calibri" w:hAnsi="Arial" w:cs="Arial"/>
          <w:color w:val="000000"/>
          <w:lang w:val="es-ES_tradnl" w:eastAsia="es-ES_tradnl"/>
        </w:rPr>
      </w:pPr>
    </w:p>
    <w:p w14:paraId="769F3B66" w14:textId="77777777" w:rsidR="00805344" w:rsidRPr="007F7D59" w:rsidRDefault="00384B22" w:rsidP="00805344">
      <w:pPr>
        <w:spacing w:line="276" w:lineRule="auto"/>
        <w:jc w:val="both"/>
        <w:rPr>
          <w:rFonts w:ascii="Arial" w:hAnsi="Arial" w:cs="Arial"/>
          <w:bCs/>
          <w:lang w:val="es-ES" w:eastAsia="es-MX"/>
        </w:rPr>
      </w:pPr>
      <w:r w:rsidRPr="002A150C">
        <w:rPr>
          <w:rFonts w:ascii="Arial" w:eastAsia="Calibri" w:hAnsi="Arial" w:cs="Arial"/>
          <w:color w:val="000000" w:themeColor="text1"/>
          <w:lang w:val="es-ES_tradnl"/>
        </w:rPr>
        <w:t>Este concepto tiene el alcance previsto en el artículo 28 del Código de Procedimiento Administrativo y de lo Contencioso Administrativo</w:t>
      </w:r>
      <w:r w:rsidR="00805344">
        <w:rPr>
          <w:rFonts w:ascii="Arial" w:eastAsia="Calibri" w:hAnsi="Arial" w:cs="Arial"/>
          <w:color w:val="000000" w:themeColor="text1"/>
          <w:lang w:val="es-ES_tradnl"/>
        </w:rPr>
        <w:t xml:space="preserve"> </w:t>
      </w:r>
      <w:r w:rsidR="00805344">
        <w:rPr>
          <w:rFonts w:ascii="Arial" w:hAnsi="Arial" w:cs="Arial"/>
          <w:lang w:val="es-ES_tradnl"/>
        </w:rPr>
        <w:t xml:space="preserve">y </w:t>
      </w:r>
      <w:r w:rsidR="00805344">
        <w:rPr>
          <w:rFonts w:ascii="Arial" w:eastAsia="Calibri" w:hAnsi="Arial" w:cs="Arial"/>
          <w:lang w:val="es-MX"/>
        </w:rPr>
        <w:t>l</w:t>
      </w:r>
      <w:r w:rsidR="00805344" w:rsidRPr="00301C53">
        <w:rPr>
          <w:rFonts w:ascii="Arial" w:eastAsia="Calibri" w:hAnsi="Arial" w:cs="Arial"/>
          <w:lang w:val="es-MX"/>
        </w:rPr>
        <w:t xml:space="preserve">as expresiones utilizadas con mayúscula </w:t>
      </w:r>
      <w:r w:rsidR="00805344" w:rsidRPr="00301C53">
        <w:rPr>
          <w:rFonts w:ascii="Arial" w:eastAsia="Calibri" w:hAnsi="Arial" w:cs="Arial"/>
          <w:lang w:val="es-MX"/>
        </w:rPr>
        <w:lastRenderedPageBreak/>
        <w:t xml:space="preserve">inicial deben ser entendidas con el significado que </w:t>
      </w:r>
      <w:r w:rsidR="00805344">
        <w:rPr>
          <w:rFonts w:ascii="Arial" w:eastAsia="Calibri" w:hAnsi="Arial" w:cs="Arial"/>
          <w:lang w:val="es-MX"/>
        </w:rPr>
        <w:t xml:space="preserve">les otorga el artículo </w:t>
      </w:r>
      <w:r w:rsidR="00805344" w:rsidRPr="00301C53">
        <w:rPr>
          <w:rFonts w:ascii="Arial" w:eastAsia="Calibri" w:hAnsi="Arial" w:cs="Arial"/>
          <w:lang w:val="es-MX"/>
        </w:rPr>
        <w:t>2.2.1.1.1.3.1.</w:t>
      </w:r>
      <w:r w:rsidR="00805344">
        <w:rPr>
          <w:rFonts w:ascii="Arial" w:eastAsia="Calibri" w:hAnsi="Arial" w:cs="Arial"/>
          <w:lang w:val="es-MX"/>
        </w:rPr>
        <w:t xml:space="preserve"> del Decreto 1082 de 2015.</w:t>
      </w:r>
    </w:p>
    <w:p w14:paraId="586976B2" w14:textId="77777777" w:rsidR="00384B22" w:rsidRPr="002A150C" w:rsidRDefault="00384B22" w:rsidP="00384B22">
      <w:pPr>
        <w:spacing w:after="0" w:line="276" w:lineRule="auto"/>
        <w:jc w:val="both"/>
        <w:rPr>
          <w:rFonts w:ascii="Arial" w:eastAsia="Times New Roman" w:hAnsi="Arial" w:cs="Arial"/>
          <w:color w:val="000000" w:themeColor="text1"/>
          <w:lang w:val="es-ES_tradnl" w:eastAsia="es-CO"/>
        </w:rPr>
      </w:pPr>
      <w:r w:rsidRPr="002A150C">
        <w:rPr>
          <w:rFonts w:ascii="Arial" w:eastAsia="Times New Roman" w:hAnsi="Arial" w:cs="Arial"/>
          <w:color w:val="000000" w:themeColor="text1"/>
          <w:lang w:val="es-ES_tradnl" w:eastAsia="es-CO"/>
        </w:rPr>
        <w:t>Atentamente,</w:t>
      </w:r>
    </w:p>
    <w:p w14:paraId="5E1D3DBF" w14:textId="22D6B9E8" w:rsidR="001A1011" w:rsidRDefault="001A1011" w:rsidP="006219F8">
      <w:pPr>
        <w:spacing w:after="0" w:line="240" w:lineRule="auto"/>
        <w:rPr>
          <w:rFonts w:ascii="Arial" w:hAnsi="Arial" w:cs="Arial"/>
          <w:b/>
          <w:color w:val="404040" w:themeColor="text1" w:themeTint="BF"/>
          <w:lang w:val="es-ES"/>
        </w:rPr>
      </w:pPr>
    </w:p>
    <w:p w14:paraId="38613F1D" w14:textId="77777777" w:rsidR="0033309A" w:rsidRPr="00A43ADA" w:rsidRDefault="0033309A" w:rsidP="0033309A">
      <w:pPr>
        <w:spacing w:after="0" w:line="276" w:lineRule="auto"/>
        <w:jc w:val="both"/>
        <w:rPr>
          <w:rFonts w:ascii="Arial" w:eastAsia="Times New Roman" w:hAnsi="Arial" w:cs="Arial"/>
          <w:color w:val="000000"/>
          <w:lang w:eastAsia="es-CO"/>
        </w:rPr>
      </w:pPr>
    </w:p>
    <w:p w14:paraId="05BF189A" w14:textId="5EEAD8DB" w:rsidR="0033309A" w:rsidRPr="00A43ADA" w:rsidRDefault="00954932" w:rsidP="0033309A">
      <w:pPr>
        <w:spacing w:line="276" w:lineRule="auto"/>
        <w:jc w:val="center"/>
        <w:rPr>
          <w:rFonts w:ascii="Arial" w:eastAsia="Times New Roman" w:hAnsi="Arial" w:cs="Arial"/>
          <w:color w:val="000000" w:themeColor="text1"/>
          <w:lang w:eastAsia="es-CO"/>
        </w:rPr>
      </w:pPr>
      <w:r>
        <w:rPr>
          <w:noProof/>
        </w:rPr>
        <w:drawing>
          <wp:inline distT="0" distB="0" distL="0" distR="0" wp14:anchorId="728E365A" wp14:editId="54C81102">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785707" cy="1068836"/>
                    </a:xfrm>
                    <a:prstGeom prst="rect">
                      <a:avLst/>
                    </a:prstGeom>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33309A" w:rsidRPr="00604E6E" w14:paraId="2076BD31" w14:textId="77777777" w:rsidTr="00184322">
        <w:trPr>
          <w:trHeight w:val="409"/>
        </w:trPr>
        <w:tc>
          <w:tcPr>
            <w:tcW w:w="817" w:type="dxa"/>
            <w:tcBorders>
              <w:top w:val="nil"/>
              <w:left w:val="nil"/>
              <w:bottom w:val="nil"/>
              <w:right w:val="nil"/>
            </w:tcBorders>
            <w:vAlign w:val="center"/>
            <w:hideMark/>
          </w:tcPr>
          <w:p w14:paraId="0F1F86FE" w14:textId="77777777" w:rsidR="0033309A" w:rsidRPr="00B55D54" w:rsidRDefault="0033309A" w:rsidP="00184322">
            <w:pPr>
              <w:spacing w:after="0" w:line="240" w:lineRule="auto"/>
              <w:jc w:val="both"/>
              <w:rPr>
                <w:rFonts w:ascii="Arial" w:hAnsi="Arial" w:cs="Arial"/>
                <w:sz w:val="16"/>
                <w:szCs w:val="16"/>
              </w:rPr>
            </w:pPr>
            <w:r w:rsidRPr="00B55D54">
              <w:rPr>
                <w:rFonts w:ascii="Arial" w:hAnsi="Arial" w:cs="Arial"/>
                <w:sz w:val="16"/>
                <w:szCs w:val="16"/>
              </w:rPr>
              <w:t>Elaboró: </w:t>
            </w:r>
          </w:p>
        </w:tc>
        <w:tc>
          <w:tcPr>
            <w:tcW w:w="4937" w:type="dxa"/>
            <w:tcBorders>
              <w:top w:val="nil"/>
              <w:left w:val="nil"/>
              <w:bottom w:val="dotted" w:sz="6" w:space="0" w:color="7F7F7F"/>
              <w:right w:val="nil"/>
            </w:tcBorders>
            <w:vAlign w:val="center"/>
            <w:hideMark/>
          </w:tcPr>
          <w:p w14:paraId="478A76D8" w14:textId="77777777" w:rsidR="0033309A" w:rsidRPr="00B55D54" w:rsidRDefault="0033309A" w:rsidP="00184322">
            <w:pPr>
              <w:spacing w:after="0" w:line="240" w:lineRule="auto"/>
              <w:jc w:val="both"/>
              <w:rPr>
                <w:rFonts w:ascii="Arial" w:hAnsi="Arial" w:cs="Arial"/>
                <w:sz w:val="16"/>
                <w:szCs w:val="16"/>
              </w:rPr>
            </w:pPr>
            <w:proofErr w:type="spellStart"/>
            <w:r w:rsidRPr="00B55D54">
              <w:rPr>
                <w:rFonts w:ascii="Arial" w:hAnsi="Arial" w:cs="Arial"/>
                <w:sz w:val="16"/>
                <w:szCs w:val="16"/>
              </w:rPr>
              <w:t>Any</w:t>
            </w:r>
            <w:proofErr w:type="spellEnd"/>
            <w:r w:rsidRPr="00B55D54">
              <w:rPr>
                <w:rFonts w:ascii="Arial" w:hAnsi="Arial" w:cs="Arial"/>
                <w:sz w:val="16"/>
                <w:szCs w:val="16"/>
              </w:rPr>
              <w:t xml:space="preserve"> Alejandra Tovar Castillo</w:t>
            </w:r>
          </w:p>
          <w:p w14:paraId="25FE1BA1" w14:textId="77777777" w:rsidR="0033309A" w:rsidRPr="00B55D54" w:rsidRDefault="0033309A" w:rsidP="00184322">
            <w:pPr>
              <w:spacing w:after="0" w:line="240" w:lineRule="auto"/>
              <w:jc w:val="both"/>
              <w:rPr>
                <w:rFonts w:ascii="Arial" w:hAnsi="Arial" w:cs="Arial"/>
                <w:sz w:val="16"/>
                <w:szCs w:val="16"/>
              </w:rPr>
            </w:pPr>
            <w:r w:rsidRPr="00B55D54">
              <w:rPr>
                <w:rFonts w:ascii="Arial" w:hAnsi="Arial" w:cs="Arial"/>
                <w:sz w:val="16"/>
                <w:szCs w:val="16"/>
              </w:rPr>
              <w:t>Contratista de la Subdirección de Gestión Contractual</w:t>
            </w:r>
          </w:p>
        </w:tc>
      </w:tr>
      <w:tr w:rsidR="0033309A" w:rsidRPr="00604E6E" w14:paraId="6F072E7F" w14:textId="77777777" w:rsidTr="00184322">
        <w:trPr>
          <w:trHeight w:val="409"/>
        </w:trPr>
        <w:tc>
          <w:tcPr>
            <w:tcW w:w="817" w:type="dxa"/>
            <w:tcBorders>
              <w:top w:val="nil"/>
              <w:left w:val="nil"/>
              <w:bottom w:val="nil"/>
              <w:right w:val="nil"/>
            </w:tcBorders>
            <w:vAlign w:val="center"/>
            <w:hideMark/>
          </w:tcPr>
          <w:p w14:paraId="0644C224" w14:textId="77777777" w:rsidR="0033309A" w:rsidRPr="00B55D54" w:rsidRDefault="0033309A" w:rsidP="00184322">
            <w:pPr>
              <w:spacing w:after="0" w:line="240" w:lineRule="auto"/>
              <w:jc w:val="both"/>
              <w:rPr>
                <w:rFonts w:ascii="Arial" w:hAnsi="Arial" w:cs="Arial"/>
                <w:sz w:val="16"/>
                <w:szCs w:val="16"/>
              </w:rPr>
            </w:pPr>
            <w:r w:rsidRPr="00B55D54">
              <w:rPr>
                <w:rFonts w:ascii="Arial" w:hAnsi="Arial" w:cs="Arial"/>
                <w:sz w:val="16"/>
                <w:szCs w:val="16"/>
              </w:rPr>
              <w:t>Revisó: </w:t>
            </w:r>
          </w:p>
        </w:tc>
        <w:tc>
          <w:tcPr>
            <w:tcW w:w="4937" w:type="dxa"/>
            <w:tcBorders>
              <w:top w:val="dotted" w:sz="6" w:space="0" w:color="7F7F7F"/>
              <w:left w:val="nil"/>
              <w:bottom w:val="dotted" w:sz="6" w:space="0" w:color="7F7F7F"/>
              <w:right w:val="nil"/>
            </w:tcBorders>
            <w:vAlign w:val="center"/>
            <w:hideMark/>
          </w:tcPr>
          <w:p w14:paraId="16D8A18B" w14:textId="77777777" w:rsidR="0033309A" w:rsidRPr="00B55D54" w:rsidRDefault="0033309A" w:rsidP="00184322">
            <w:pPr>
              <w:spacing w:after="0" w:line="240" w:lineRule="auto"/>
              <w:jc w:val="both"/>
              <w:rPr>
                <w:rFonts w:ascii="Arial" w:hAnsi="Arial" w:cs="Arial"/>
                <w:sz w:val="16"/>
                <w:szCs w:val="16"/>
              </w:rPr>
            </w:pPr>
            <w:r w:rsidRPr="00B55D54">
              <w:rPr>
                <w:rFonts w:ascii="Arial" w:hAnsi="Arial" w:cs="Arial"/>
                <w:sz w:val="16"/>
                <w:szCs w:val="16"/>
              </w:rPr>
              <w:t>Alejandro Sarmiento Cantillo</w:t>
            </w:r>
          </w:p>
          <w:p w14:paraId="0FBA0965" w14:textId="77777777" w:rsidR="0033309A" w:rsidRPr="00B55D54" w:rsidRDefault="0033309A" w:rsidP="00184322">
            <w:pPr>
              <w:spacing w:after="0" w:line="240" w:lineRule="auto"/>
              <w:jc w:val="both"/>
              <w:rPr>
                <w:rFonts w:ascii="Arial" w:hAnsi="Arial" w:cs="Arial"/>
                <w:sz w:val="16"/>
                <w:szCs w:val="16"/>
              </w:rPr>
            </w:pPr>
            <w:r w:rsidRPr="00B55D54">
              <w:rPr>
                <w:rFonts w:ascii="Arial" w:hAnsi="Arial" w:cs="Arial"/>
                <w:sz w:val="16"/>
                <w:szCs w:val="16"/>
              </w:rPr>
              <w:t>Gestor T1 ‒ 15 de la Subdirección de Gestión Contractual</w:t>
            </w:r>
          </w:p>
        </w:tc>
      </w:tr>
      <w:tr w:rsidR="0033309A" w:rsidRPr="00604E6E" w14:paraId="5208E281" w14:textId="77777777" w:rsidTr="00184322">
        <w:trPr>
          <w:trHeight w:val="389"/>
        </w:trPr>
        <w:tc>
          <w:tcPr>
            <w:tcW w:w="817" w:type="dxa"/>
            <w:tcBorders>
              <w:top w:val="nil"/>
              <w:left w:val="nil"/>
              <w:bottom w:val="nil"/>
              <w:right w:val="nil"/>
            </w:tcBorders>
            <w:vAlign w:val="center"/>
            <w:hideMark/>
          </w:tcPr>
          <w:p w14:paraId="018FB0EE" w14:textId="77777777" w:rsidR="0033309A" w:rsidRPr="00B55D54" w:rsidRDefault="0033309A" w:rsidP="00184322">
            <w:pPr>
              <w:spacing w:after="0" w:line="240" w:lineRule="auto"/>
              <w:jc w:val="both"/>
              <w:rPr>
                <w:rFonts w:ascii="Arial" w:hAnsi="Arial" w:cs="Arial"/>
                <w:sz w:val="16"/>
                <w:szCs w:val="16"/>
              </w:rPr>
            </w:pPr>
            <w:r w:rsidRPr="00B55D54">
              <w:rPr>
                <w:rFonts w:ascii="Arial" w:hAnsi="Arial" w:cs="Arial"/>
                <w:sz w:val="16"/>
                <w:szCs w:val="16"/>
              </w:rPr>
              <w:t>Aprobó: </w:t>
            </w:r>
          </w:p>
        </w:tc>
        <w:tc>
          <w:tcPr>
            <w:tcW w:w="4937" w:type="dxa"/>
            <w:tcBorders>
              <w:top w:val="dotted" w:sz="6" w:space="0" w:color="7F7F7F"/>
              <w:left w:val="nil"/>
              <w:bottom w:val="dotted" w:sz="6" w:space="0" w:color="7F7F7F"/>
              <w:right w:val="nil"/>
            </w:tcBorders>
            <w:vAlign w:val="center"/>
            <w:hideMark/>
          </w:tcPr>
          <w:p w14:paraId="0083586E" w14:textId="77777777" w:rsidR="0033309A" w:rsidRPr="00B55D54" w:rsidRDefault="0033309A" w:rsidP="00184322">
            <w:pPr>
              <w:spacing w:after="0" w:line="240" w:lineRule="auto"/>
              <w:jc w:val="both"/>
              <w:rPr>
                <w:rFonts w:ascii="Arial" w:hAnsi="Arial" w:cs="Arial"/>
                <w:sz w:val="16"/>
                <w:szCs w:val="16"/>
              </w:rPr>
            </w:pPr>
            <w:r w:rsidRPr="00B55D54">
              <w:rPr>
                <w:rFonts w:ascii="Arial" w:hAnsi="Arial" w:cs="Arial"/>
                <w:sz w:val="16"/>
                <w:szCs w:val="16"/>
              </w:rPr>
              <w:t xml:space="preserve">Nohelia del Carmen </w:t>
            </w:r>
            <w:proofErr w:type="spellStart"/>
            <w:r w:rsidRPr="00B55D54">
              <w:rPr>
                <w:rFonts w:ascii="Arial" w:hAnsi="Arial" w:cs="Arial"/>
                <w:sz w:val="16"/>
                <w:szCs w:val="16"/>
              </w:rPr>
              <w:t>Zawady</w:t>
            </w:r>
            <w:proofErr w:type="spellEnd"/>
            <w:r w:rsidRPr="00B55D54">
              <w:rPr>
                <w:rFonts w:ascii="Arial" w:hAnsi="Arial" w:cs="Arial"/>
                <w:sz w:val="16"/>
                <w:szCs w:val="16"/>
              </w:rPr>
              <w:t xml:space="preserve"> Palacio</w:t>
            </w:r>
          </w:p>
          <w:p w14:paraId="49E42FC1" w14:textId="77777777" w:rsidR="0033309A" w:rsidRPr="00B55D54" w:rsidRDefault="0033309A" w:rsidP="00184322">
            <w:pPr>
              <w:spacing w:after="0" w:line="240" w:lineRule="auto"/>
              <w:jc w:val="both"/>
              <w:rPr>
                <w:rFonts w:ascii="Arial" w:hAnsi="Arial" w:cs="Arial"/>
                <w:sz w:val="16"/>
                <w:szCs w:val="16"/>
              </w:rPr>
            </w:pPr>
            <w:r w:rsidRPr="00B55D54">
              <w:rPr>
                <w:rFonts w:ascii="Arial" w:hAnsi="Arial" w:cs="Arial"/>
                <w:sz w:val="16"/>
                <w:szCs w:val="16"/>
              </w:rPr>
              <w:t>Subdirectora de Gestión Contractual ANCP - CCE</w:t>
            </w:r>
          </w:p>
        </w:tc>
      </w:tr>
    </w:tbl>
    <w:p w14:paraId="39E642DC" w14:textId="77777777" w:rsidR="0033309A" w:rsidRPr="00287975" w:rsidRDefault="0033309A" w:rsidP="0033309A"/>
    <w:p w14:paraId="029F67E4" w14:textId="77777777" w:rsidR="0033309A" w:rsidRDefault="0033309A" w:rsidP="006219F8">
      <w:pPr>
        <w:spacing w:after="0" w:line="240" w:lineRule="auto"/>
        <w:rPr>
          <w:rFonts w:ascii="Arial" w:hAnsi="Arial" w:cs="Arial"/>
          <w:b/>
          <w:color w:val="404040" w:themeColor="text1" w:themeTint="BF"/>
        </w:rPr>
      </w:pPr>
    </w:p>
    <w:p w14:paraId="10322C35" w14:textId="77777777" w:rsidR="00991F61" w:rsidRPr="0033309A" w:rsidRDefault="00991F61" w:rsidP="006219F8">
      <w:pPr>
        <w:spacing w:after="0" w:line="240" w:lineRule="auto"/>
        <w:rPr>
          <w:rFonts w:ascii="Arial" w:hAnsi="Arial" w:cs="Arial"/>
          <w:b/>
          <w:color w:val="404040" w:themeColor="text1" w:themeTint="BF"/>
        </w:rPr>
      </w:pPr>
    </w:p>
    <w:p w14:paraId="22A6B3E1" w14:textId="704F73DC" w:rsidR="001A1011" w:rsidRPr="00DC6FD6" w:rsidRDefault="001A1011" w:rsidP="006219F8">
      <w:pPr>
        <w:spacing w:after="0" w:line="240" w:lineRule="auto"/>
        <w:rPr>
          <w:rFonts w:ascii="Arial" w:hAnsi="Arial" w:cs="Arial"/>
          <w:b/>
          <w:color w:val="404040" w:themeColor="text1" w:themeTint="BF"/>
          <w:lang w:val="es-ES"/>
        </w:rPr>
      </w:pPr>
    </w:p>
    <w:p w14:paraId="331CB6CF" w14:textId="6F9DEEA6" w:rsidR="001A1011" w:rsidRPr="00DC6FD6" w:rsidRDefault="001A1011" w:rsidP="006219F8">
      <w:pPr>
        <w:spacing w:after="0" w:line="240" w:lineRule="auto"/>
        <w:rPr>
          <w:rFonts w:ascii="Arial" w:hAnsi="Arial" w:cs="Arial"/>
          <w:b/>
          <w:color w:val="404040" w:themeColor="text1" w:themeTint="BF"/>
          <w:lang w:val="es-ES"/>
        </w:rPr>
      </w:pPr>
    </w:p>
    <w:p w14:paraId="18D95323" w14:textId="645730DE" w:rsidR="001A1011" w:rsidRPr="00DC6FD6" w:rsidRDefault="001A1011" w:rsidP="006219F8">
      <w:pPr>
        <w:spacing w:after="0" w:line="240" w:lineRule="auto"/>
        <w:rPr>
          <w:rFonts w:ascii="Arial" w:hAnsi="Arial" w:cs="Arial"/>
          <w:b/>
          <w:color w:val="404040" w:themeColor="text1" w:themeTint="BF"/>
          <w:lang w:val="es-ES"/>
        </w:rPr>
      </w:pPr>
    </w:p>
    <w:p w14:paraId="154D43B2" w14:textId="13A83168" w:rsidR="001A1011" w:rsidRPr="00DC6FD6" w:rsidRDefault="001A1011" w:rsidP="006219F8">
      <w:pPr>
        <w:spacing w:after="0" w:line="240" w:lineRule="auto"/>
        <w:rPr>
          <w:rFonts w:ascii="Arial" w:hAnsi="Arial" w:cs="Arial"/>
          <w:b/>
          <w:color w:val="404040" w:themeColor="text1" w:themeTint="BF"/>
          <w:lang w:val="es-ES"/>
        </w:rPr>
      </w:pPr>
    </w:p>
    <w:p w14:paraId="7B23AD64" w14:textId="22BFE0EC" w:rsidR="00C9405D" w:rsidRPr="00DC6FD6" w:rsidRDefault="00C9405D" w:rsidP="006219F8">
      <w:pPr>
        <w:spacing w:after="0" w:line="240" w:lineRule="auto"/>
        <w:rPr>
          <w:rFonts w:ascii="Arial" w:hAnsi="Arial" w:cs="Arial"/>
          <w:b/>
          <w:color w:val="002060"/>
          <w:lang w:val="es-ES"/>
        </w:rPr>
      </w:pPr>
    </w:p>
    <w:p w14:paraId="3624807F" w14:textId="31625BE8" w:rsidR="00C9405D" w:rsidRPr="00DC6FD6" w:rsidRDefault="00C9405D" w:rsidP="006219F8">
      <w:pPr>
        <w:spacing w:after="0" w:line="240" w:lineRule="auto"/>
        <w:rPr>
          <w:rFonts w:ascii="Arial" w:hAnsi="Arial" w:cs="Arial"/>
          <w:b/>
          <w:color w:val="002060"/>
          <w:lang w:val="es-ES"/>
        </w:rPr>
      </w:pPr>
    </w:p>
    <w:bookmarkEnd w:id="0"/>
    <w:p w14:paraId="0F293BF4" w14:textId="0F6FB6C1" w:rsidR="00127233" w:rsidRPr="00DC6FD6" w:rsidRDefault="00127233">
      <w:pPr>
        <w:rPr>
          <w:rFonts w:ascii="Arial" w:hAnsi="Arial" w:cs="Arial"/>
          <w:lang w:val="es-MX"/>
        </w:rPr>
      </w:pPr>
    </w:p>
    <w:sectPr w:rsidR="00127233" w:rsidRPr="00DC6FD6" w:rsidSect="0039439C">
      <w:headerReference w:type="default" r:id="rId14"/>
      <w:footerReference w:type="default" r:id="rId15"/>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5D2AD" w14:textId="77777777" w:rsidR="00524488" w:rsidRDefault="00524488" w:rsidP="004A1847">
      <w:pPr>
        <w:spacing w:after="0" w:line="240" w:lineRule="auto"/>
      </w:pPr>
      <w:r>
        <w:separator/>
      </w:r>
    </w:p>
  </w:endnote>
  <w:endnote w:type="continuationSeparator" w:id="0">
    <w:p w14:paraId="380EAE8F" w14:textId="77777777" w:rsidR="00524488" w:rsidRDefault="00524488" w:rsidP="004A1847">
      <w:pPr>
        <w:spacing w:after="0" w:line="240" w:lineRule="auto"/>
      </w:pPr>
      <w:r>
        <w:continuationSeparator/>
      </w:r>
    </w:p>
  </w:endnote>
  <w:endnote w:type="continuationNotice" w:id="1">
    <w:p w14:paraId="3898A664" w14:textId="77777777" w:rsidR="00524488" w:rsidRDefault="005244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381AB" w14:textId="77777777" w:rsidR="00524488" w:rsidRDefault="00524488" w:rsidP="004A1847">
      <w:pPr>
        <w:spacing w:after="0" w:line="240" w:lineRule="auto"/>
      </w:pPr>
      <w:r>
        <w:separator/>
      </w:r>
    </w:p>
  </w:footnote>
  <w:footnote w:type="continuationSeparator" w:id="0">
    <w:p w14:paraId="486C93F3" w14:textId="77777777" w:rsidR="00524488" w:rsidRDefault="00524488" w:rsidP="004A1847">
      <w:pPr>
        <w:spacing w:after="0" w:line="240" w:lineRule="auto"/>
      </w:pPr>
      <w:r>
        <w:continuationSeparator/>
      </w:r>
    </w:p>
  </w:footnote>
  <w:footnote w:type="continuationNotice" w:id="1">
    <w:p w14:paraId="7FAFE5BD" w14:textId="77777777" w:rsidR="00524488" w:rsidRDefault="00524488">
      <w:pPr>
        <w:spacing w:after="0" w:line="240" w:lineRule="auto"/>
      </w:pPr>
    </w:p>
  </w:footnote>
  <w:footnote w:id="2">
    <w:p w14:paraId="306B51F1" w14:textId="77777777" w:rsidR="00A647DE" w:rsidRPr="00B55D54" w:rsidRDefault="00A647DE" w:rsidP="00A647DE">
      <w:pPr>
        <w:pStyle w:val="Textonotapie"/>
        <w:ind w:firstLine="709"/>
        <w:jc w:val="both"/>
        <w:rPr>
          <w:rFonts w:ascii="Arial" w:hAnsi="Arial" w:cs="Arial"/>
          <w:color w:val="000000" w:themeColor="text1"/>
          <w:sz w:val="16"/>
          <w:szCs w:val="16"/>
          <w:lang w:val="es-ES"/>
        </w:rPr>
      </w:pPr>
      <w:r w:rsidRPr="00B55D54">
        <w:rPr>
          <w:rStyle w:val="Refdenotaalpie"/>
          <w:rFonts w:ascii="Arial" w:hAnsi="Arial" w:cs="Arial"/>
          <w:color w:val="000000" w:themeColor="text1"/>
          <w:sz w:val="16"/>
          <w:szCs w:val="16"/>
        </w:rPr>
        <w:footnoteRef/>
      </w:r>
      <w:r w:rsidRPr="00B55D54">
        <w:rPr>
          <w:rFonts w:ascii="Arial" w:hAnsi="Arial" w:cs="Arial"/>
          <w:color w:val="000000" w:themeColor="text1"/>
          <w:sz w:val="16"/>
          <w:szCs w:val="16"/>
        </w:rPr>
        <w:t xml:space="preserve"> </w:t>
      </w:r>
      <w:r w:rsidRPr="00B55D54">
        <w:rPr>
          <w:rFonts w:ascii="Arial" w:hAnsi="Arial" w:cs="Arial"/>
          <w:color w:val="000000" w:themeColor="text1"/>
          <w:sz w:val="16"/>
          <w:szCs w:val="16"/>
          <w:lang w:val="es-ES"/>
        </w:rPr>
        <w:t>Recuérdese que el artículo 44 de la Ley 80 de 1993 establece: «Los contratos del Estado son absolutamente nulos en los casos previstos en el derecho común y además cuando:</w:t>
      </w:r>
    </w:p>
    <w:p w14:paraId="203368AA" w14:textId="77777777" w:rsidR="00A647DE" w:rsidRPr="00B55D54" w:rsidRDefault="00A647DE" w:rsidP="00A647DE">
      <w:pPr>
        <w:pStyle w:val="Textonotapie"/>
        <w:ind w:firstLine="709"/>
        <w:jc w:val="both"/>
        <w:rPr>
          <w:rFonts w:ascii="Arial" w:hAnsi="Arial" w:cs="Arial"/>
          <w:color w:val="000000" w:themeColor="text1"/>
          <w:sz w:val="16"/>
          <w:szCs w:val="16"/>
          <w:lang w:val="es-ES"/>
        </w:rPr>
      </w:pPr>
      <w:r w:rsidRPr="00B55D54">
        <w:rPr>
          <w:rFonts w:ascii="Arial" w:hAnsi="Arial" w:cs="Arial"/>
          <w:color w:val="000000" w:themeColor="text1"/>
          <w:sz w:val="16"/>
          <w:szCs w:val="16"/>
          <w:lang w:val="es-ES"/>
        </w:rPr>
        <w:t>»1o. Se celebren con personas incurras en causales de inhabilidad o incompatibilidad previstas en la Constitución y la ley;</w:t>
      </w:r>
    </w:p>
    <w:p w14:paraId="6F42FAA0" w14:textId="77777777" w:rsidR="00A647DE" w:rsidRPr="00B55D54" w:rsidRDefault="00A647DE" w:rsidP="00A647DE">
      <w:pPr>
        <w:pStyle w:val="Textonotapie"/>
        <w:ind w:firstLine="709"/>
        <w:jc w:val="both"/>
        <w:rPr>
          <w:rFonts w:ascii="Arial" w:hAnsi="Arial" w:cs="Arial"/>
          <w:color w:val="000000" w:themeColor="text1"/>
          <w:sz w:val="16"/>
          <w:szCs w:val="16"/>
          <w:lang w:val="es-ES"/>
        </w:rPr>
      </w:pPr>
      <w:r w:rsidRPr="00B55D54">
        <w:rPr>
          <w:rFonts w:ascii="Arial" w:hAnsi="Arial" w:cs="Arial"/>
          <w:color w:val="000000" w:themeColor="text1"/>
          <w:sz w:val="16"/>
          <w:szCs w:val="16"/>
          <w:lang w:val="es-ES"/>
        </w:rPr>
        <w:t>»2o. Se celebren contra expresa prohibición constitucional o legal.</w:t>
      </w:r>
    </w:p>
    <w:p w14:paraId="7795C727" w14:textId="77777777" w:rsidR="00A647DE" w:rsidRPr="00B55D54" w:rsidRDefault="00A647DE" w:rsidP="00A647DE">
      <w:pPr>
        <w:pStyle w:val="Textonotapie"/>
        <w:ind w:firstLine="709"/>
        <w:jc w:val="both"/>
        <w:rPr>
          <w:rFonts w:ascii="Arial" w:hAnsi="Arial" w:cs="Arial"/>
          <w:color w:val="000000" w:themeColor="text1"/>
          <w:sz w:val="16"/>
          <w:szCs w:val="16"/>
          <w:lang w:val="es-ES"/>
        </w:rPr>
      </w:pPr>
      <w:r w:rsidRPr="00B55D54">
        <w:rPr>
          <w:rFonts w:ascii="Arial" w:hAnsi="Arial" w:cs="Arial"/>
          <w:color w:val="000000" w:themeColor="text1"/>
          <w:sz w:val="16"/>
          <w:szCs w:val="16"/>
          <w:lang w:val="es-ES"/>
        </w:rPr>
        <w:t>»3o. Se celebren con abuso o desviación de poder.</w:t>
      </w:r>
    </w:p>
    <w:p w14:paraId="48062D43" w14:textId="77777777" w:rsidR="00A647DE" w:rsidRPr="00B55D54" w:rsidRDefault="00A647DE" w:rsidP="00A647DE">
      <w:pPr>
        <w:pStyle w:val="Textonotapie"/>
        <w:ind w:firstLine="709"/>
        <w:jc w:val="both"/>
        <w:rPr>
          <w:rFonts w:ascii="Arial" w:hAnsi="Arial" w:cs="Arial"/>
          <w:color w:val="000000" w:themeColor="text1"/>
          <w:sz w:val="16"/>
          <w:szCs w:val="16"/>
          <w:lang w:val="es-ES"/>
        </w:rPr>
      </w:pPr>
      <w:r w:rsidRPr="00B55D54">
        <w:rPr>
          <w:rFonts w:ascii="Arial" w:hAnsi="Arial" w:cs="Arial"/>
          <w:color w:val="000000" w:themeColor="text1"/>
          <w:sz w:val="16"/>
          <w:szCs w:val="16"/>
          <w:lang w:val="es-ES"/>
        </w:rPr>
        <w:t>»4o. Se declaren nulos los actos administrativos en que se fundamenten; y</w:t>
      </w:r>
    </w:p>
    <w:p w14:paraId="30033430" w14:textId="77777777" w:rsidR="00A647DE" w:rsidRPr="00B55D54" w:rsidRDefault="00A647DE" w:rsidP="00A647DE">
      <w:pPr>
        <w:pStyle w:val="Textonotapie"/>
        <w:ind w:firstLine="709"/>
        <w:jc w:val="both"/>
        <w:rPr>
          <w:rFonts w:ascii="Arial" w:hAnsi="Arial" w:cs="Arial"/>
          <w:color w:val="000000" w:themeColor="text1"/>
          <w:sz w:val="16"/>
          <w:szCs w:val="16"/>
          <w:lang w:val="es-ES"/>
        </w:rPr>
      </w:pPr>
      <w:r w:rsidRPr="00B55D54">
        <w:rPr>
          <w:rFonts w:ascii="Arial" w:hAnsi="Arial" w:cs="Arial"/>
          <w:color w:val="000000" w:themeColor="text1"/>
          <w:sz w:val="16"/>
          <w:szCs w:val="16"/>
          <w:lang w:val="es-ES"/>
        </w:rPr>
        <w:t>»5o. Se hubieren celebrado con desconocimiento de los criterios previstos en el artículo 21 sobre tratamiento de ofertas nacionales y extranjeras o con violación de la reciprocidad de que trata esta Ley».</w:t>
      </w:r>
    </w:p>
  </w:footnote>
  <w:footnote w:id="3">
    <w:p w14:paraId="78E3F3EF" w14:textId="77777777" w:rsidR="00A647DE" w:rsidRPr="00B55D54" w:rsidRDefault="00A647DE" w:rsidP="00A647DE">
      <w:pPr>
        <w:pStyle w:val="Textonotapie"/>
        <w:ind w:firstLine="708"/>
        <w:rPr>
          <w:rFonts w:ascii="Arial" w:hAnsi="Arial" w:cs="Arial"/>
          <w:sz w:val="16"/>
          <w:szCs w:val="16"/>
        </w:rPr>
      </w:pPr>
      <w:r w:rsidRPr="00B55D54">
        <w:rPr>
          <w:rStyle w:val="Refdenotaalpie"/>
          <w:rFonts w:ascii="Arial" w:hAnsi="Arial" w:cs="Arial"/>
          <w:sz w:val="16"/>
          <w:szCs w:val="16"/>
        </w:rPr>
        <w:footnoteRef/>
      </w:r>
      <w:r w:rsidRPr="00B55D54">
        <w:rPr>
          <w:rFonts w:ascii="Arial" w:hAnsi="Arial" w:cs="Arial"/>
          <w:sz w:val="16"/>
          <w:szCs w:val="16"/>
        </w:rPr>
        <w:t xml:space="preserve"> Ver minuta de contrato de APP de quinta generación, especialmente lo referente a deducciones: </w:t>
      </w:r>
      <w:hyperlink r:id="rId1" w:history="1">
        <w:r w:rsidRPr="00B55D54">
          <w:rPr>
            <w:rStyle w:val="Hipervnculo"/>
            <w:rFonts w:ascii="Arial" w:hAnsi="Arial" w:cs="Arial"/>
            <w:sz w:val="16"/>
            <w:szCs w:val="16"/>
          </w:rPr>
          <w:t>https://www.ani.gov.co/sites/default/files/contrato_de_concesion_bajo_esquema_de_app_1.pdf</w:t>
        </w:r>
      </w:hyperlink>
      <w:r w:rsidRPr="00B55D54">
        <w:rPr>
          <w:rFonts w:ascii="Arial" w:hAnsi="Arial" w:cs="Arial"/>
          <w:sz w:val="16"/>
          <w:szCs w:val="16"/>
        </w:rPr>
        <w:t xml:space="preserve"> </w:t>
      </w:r>
    </w:p>
  </w:footnote>
  <w:footnote w:id="4">
    <w:p w14:paraId="7F315801" w14:textId="6C92B7B4" w:rsidR="009D42A0" w:rsidRPr="00B55D54" w:rsidRDefault="009D42A0" w:rsidP="00A710BD">
      <w:pPr>
        <w:pStyle w:val="Textonotapie"/>
        <w:ind w:firstLine="708"/>
        <w:rPr>
          <w:rStyle w:val="Hipervnculo"/>
          <w:rFonts w:ascii="Arial" w:hAnsi="Arial" w:cs="Arial"/>
          <w:sz w:val="16"/>
          <w:szCs w:val="16"/>
        </w:rPr>
      </w:pPr>
      <w:r w:rsidRPr="00B55D54">
        <w:rPr>
          <w:rStyle w:val="Refdenotaalpie"/>
          <w:rFonts w:ascii="Arial" w:hAnsi="Arial" w:cs="Arial"/>
          <w:sz w:val="16"/>
          <w:szCs w:val="16"/>
        </w:rPr>
        <w:footnoteRef/>
      </w:r>
      <w:r w:rsidRPr="00B55D54">
        <w:rPr>
          <w:rFonts w:ascii="Arial" w:hAnsi="Arial" w:cs="Arial"/>
          <w:sz w:val="16"/>
          <w:szCs w:val="16"/>
        </w:rPr>
        <w:t xml:space="preserve"> </w:t>
      </w:r>
      <w:r w:rsidR="00FA575B" w:rsidRPr="00B55D54">
        <w:rPr>
          <w:rFonts w:ascii="Arial" w:hAnsi="Arial" w:cs="Arial"/>
          <w:sz w:val="16"/>
          <w:szCs w:val="16"/>
        </w:rPr>
        <w:t xml:space="preserve"> Estos conceptos pueden ser consultados en la relatoría de Colombia Compra Eficiente en el siguiente enlace:  </w:t>
      </w:r>
      <w:hyperlink r:id="rId2" w:history="1">
        <w:r w:rsidR="00FA575B" w:rsidRPr="00B55D54">
          <w:rPr>
            <w:rStyle w:val="Hipervnculo"/>
            <w:rFonts w:ascii="Arial" w:hAnsi="Arial" w:cs="Arial"/>
            <w:sz w:val="16"/>
            <w:szCs w:val="16"/>
          </w:rPr>
          <w:t>http://relatoria.colombiacompra.gov.co/busqueda/conceptos</w:t>
        </w:r>
      </w:hyperlink>
    </w:p>
    <w:p w14:paraId="1E2A7896" w14:textId="77777777" w:rsidR="009D42A0" w:rsidRPr="00B55D54" w:rsidRDefault="009D42A0" w:rsidP="00A710BD">
      <w:pPr>
        <w:pStyle w:val="Textonotapie"/>
        <w:ind w:firstLine="708"/>
        <w:rPr>
          <w:rFonts w:ascii="Arial" w:hAnsi="Arial" w:cs="Arial"/>
          <w:sz w:val="16"/>
          <w:szCs w:val="16"/>
          <w:lang w:val="es-CO"/>
        </w:rPr>
      </w:pPr>
    </w:p>
  </w:footnote>
  <w:footnote w:id="5">
    <w:p w14:paraId="2F6907BD" w14:textId="11556230" w:rsidR="00A66FC7" w:rsidRPr="00B55D54" w:rsidRDefault="00A66FC7" w:rsidP="00A710BD">
      <w:pPr>
        <w:pStyle w:val="Textonotapie"/>
        <w:ind w:firstLine="708"/>
        <w:rPr>
          <w:rFonts w:ascii="Arial" w:hAnsi="Arial" w:cs="Arial"/>
          <w:sz w:val="16"/>
          <w:szCs w:val="16"/>
        </w:rPr>
      </w:pPr>
      <w:r w:rsidRPr="00B55D54">
        <w:rPr>
          <w:rStyle w:val="Refdenotaalpie"/>
          <w:rFonts w:ascii="Arial" w:hAnsi="Arial" w:cs="Arial"/>
          <w:sz w:val="16"/>
          <w:szCs w:val="16"/>
        </w:rPr>
        <w:footnoteRef/>
      </w:r>
      <w:r w:rsidRPr="00B55D54">
        <w:rPr>
          <w:rFonts w:ascii="Arial" w:hAnsi="Arial" w:cs="Arial"/>
          <w:sz w:val="16"/>
          <w:szCs w:val="16"/>
        </w:rPr>
        <w:t xml:space="preserve"> </w:t>
      </w:r>
      <w:r w:rsidR="00C76E4C" w:rsidRPr="00B55D54">
        <w:rPr>
          <w:rFonts w:ascii="Arial" w:hAnsi="Arial" w:cs="Arial"/>
          <w:sz w:val="16"/>
          <w:szCs w:val="16"/>
        </w:rPr>
        <w:t xml:space="preserve">Ver </w:t>
      </w:r>
      <w:proofErr w:type="gramStart"/>
      <w:r w:rsidR="00374172" w:rsidRPr="00B55D54">
        <w:rPr>
          <w:rFonts w:ascii="Arial" w:hAnsi="Arial" w:cs="Arial"/>
          <w:sz w:val="16"/>
          <w:szCs w:val="16"/>
        </w:rPr>
        <w:t>enlace:</w:t>
      </w:r>
      <w:r w:rsidR="00C76E4C" w:rsidRPr="00B55D54">
        <w:rPr>
          <w:rFonts w:ascii="Arial" w:hAnsi="Arial" w:cs="Arial"/>
          <w:sz w:val="16"/>
          <w:szCs w:val="16"/>
        </w:rPr>
        <w:t>;</w:t>
      </w:r>
      <w:proofErr w:type="gramEnd"/>
      <w:r w:rsidR="00C76E4C" w:rsidRPr="00B55D54">
        <w:rPr>
          <w:rFonts w:ascii="Arial" w:hAnsi="Arial" w:cs="Arial"/>
          <w:sz w:val="16"/>
          <w:szCs w:val="16"/>
        </w:rPr>
        <w:t xml:space="preserve"> </w:t>
      </w:r>
      <w:hyperlink r:id="rId3" w:history="1">
        <w:r w:rsidR="00C76E4C" w:rsidRPr="00B55D54">
          <w:rPr>
            <w:rStyle w:val="Hipervnculo"/>
            <w:rFonts w:ascii="Arial" w:hAnsi="Arial" w:cs="Arial"/>
            <w:sz w:val="16"/>
            <w:szCs w:val="16"/>
          </w:rPr>
          <w:t>https://web.archive.org/web/20021014234501/http://www.sla-zone.co.uk/index.htm</w:t>
        </w:r>
      </w:hyperlink>
      <w:r w:rsidR="00C76E4C" w:rsidRPr="00B55D54">
        <w:rPr>
          <w:rFonts w:ascii="Arial" w:hAnsi="Arial" w:cs="Arial"/>
          <w:sz w:val="16"/>
          <w:szCs w:val="16"/>
        </w:rPr>
        <w:t xml:space="preserve"> </w:t>
      </w:r>
    </w:p>
    <w:p w14:paraId="5E490E2E" w14:textId="07756B8D" w:rsidR="00A66FC7" w:rsidRPr="00B55D54" w:rsidRDefault="00A66FC7" w:rsidP="00A710BD">
      <w:pPr>
        <w:pStyle w:val="Textonotapie"/>
        <w:ind w:firstLine="708"/>
        <w:rPr>
          <w:rFonts w:ascii="Arial" w:hAnsi="Arial" w:cs="Arial"/>
          <w:sz w:val="16"/>
          <w:szCs w:val="16"/>
        </w:rPr>
      </w:pPr>
    </w:p>
  </w:footnote>
  <w:footnote w:id="6">
    <w:p w14:paraId="298FEE19" w14:textId="4A5C6C61" w:rsidR="000E4420" w:rsidRPr="00B55D54" w:rsidRDefault="000E4420" w:rsidP="00A710BD">
      <w:pPr>
        <w:pStyle w:val="Textonotapie"/>
        <w:ind w:firstLine="708"/>
        <w:rPr>
          <w:rFonts w:ascii="Arial" w:hAnsi="Arial" w:cs="Arial"/>
          <w:sz w:val="16"/>
          <w:szCs w:val="16"/>
        </w:rPr>
      </w:pPr>
      <w:r w:rsidRPr="00B55D54">
        <w:rPr>
          <w:rStyle w:val="Refdenotaalpie"/>
          <w:rFonts w:ascii="Arial" w:hAnsi="Arial" w:cs="Arial"/>
          <w:sz w:val="16"/>
          <w:szCs w:val="16"/>
        </w:rPr>
        <w:footnoteRef/>
      </w:r>
      <w:r w:rsidRPr="00B55D54">
        <w:rPr>
          <w:rFonts w:ascii="Arial" w:hAnsi="Arial" w:cs="Arial"/>
          <w:sz w:val="16"/>
          <w:szCs w:val="16"/>
        </w:rPr>
        <w:t xml:space="preserve"> </w:t>
      </w:r>
      <w:r w:rsidR="00374172" w:rsidRPr="00B55D54">
        <w:rPr>
          <w:rFonts w:ascii="Arial" w:hAnsi="Arial" w:cs="Arial"/>
          <w:sz w:val="16"/>
          <w:szCs w:val="16"/>
        </w:rPr>
        <w:t xml:space="preserve">VELTANI, </w:t>
      </w:r>
      <w:r w:rsidR="00BE0378" w:rsidRPr="00B55D54">
        <w:rPr>
          <w:rFonts w:ascii="Arial" w:hAnsi="Arial" w:cs="Arial"/>
          <w:sz w:val="16"/>
          <w:szCs w:val="16"/>
        </w:rPr>
        <w:t xml:space="preserve">J. </w:t>
      </w:r>
      <w:r w:rsidR="00BE0378" w:rsidRPr="00B55D54">
        <w:rPr>
          <w:rFonts w:ascii="Arial" w:eastAsia="Calibri" w:hAnsi="Arial" w:cs="Arial"/>
          <w:color w:val="000000" w:themeColor="text1"/>
          <w:sz w:val="16"/>
          <w:szCs w:val="16"/>
          <w:lang w:val="es-ES_tradnl"/>
        </w:rPr>
        <w:t>El acuerdo de niveles de servicio</w:t>
      </w:r>
      <w:r w:rsidR="00AA55A9" w:rsidRPr="00B55D54">
        <w:rPr>
          <w:rFonts w:ascii="Arial" w:eastAsia="Calibri" w:hAnsi="Arial" w:cs="Arial"/>
          <w:color w:val="000000" w:themeColor="text1"/>
          <w:sz w:val="16"/>
          <w:szCs w:val="16"/>
          <w:lang w:val="es-ES_tradnl"/>
        </w:rPr>
        <w:t xml:space="preserve"> “SLA”</w:t>
      </w:r>
      <w:r w:rsidR="00374172" w:rsidRPr="00B55D54">
        <w:rPr>
          <w:rFonts w:ascii="Arial" w:eastAsia="Calibri" w:hAnsi="Arial" w:cs="Arial"/>
          <w:color w:val="000000" w:themeColor="text1"/>
          <w:sz w:val="16"/>
          <w:szCs w:val="16"/>
          <w:lang w:val="es-ES_tradnl"/>
        </w:rPr>
        <w:t>.</w:t>
      </w:r>
      <w:r w:rsidR="004873E6" w:rsidRPr="00B55D54">
        <w:rPr>
          <w:rFonts w:ascii="Arial" w:eastAsia="Calibri" w:hAnsi="Arial" w:cs="Arial"/>
          <w:color w:val="000000" w:themeColor="text1"/>
          <w:sz w:val="16"/>
          <w:szCs w:val="16"/>
          <w:lang w:val="es-ES_tradnl"/>
        </w:rPr>
        <w:t xml:space="preserve"> </w:t>
      </w:r>
      <w:r w:rsidR="004873E6" w:rsidRPr="00B55D54">
        <w:rPr>
          <w:rFonts w:ascii="Arial" w:hAnsi="Arial" w:cs="Arial"/>
          <w:sz w:val="16"/>
          <w:szCs w:val="16"/>
        </w:rPr>
        <w:t>La Ley, Suplemento Actualidad, publicado el 5 de agosto de 2014. Argentina.</w:t>
      </w:r>
    </w:p>
  </w:footnote>
  <w:footnote w:id="7">
    <w:p w14:paraId="50EADDFB" w14:textId="77777777" w:rsidR="0019630F" w:rsidRPr="00B55D54" w:rsidRDefault="0019630F" w:rsidP="00A710BD">
      <w:pPr>
        <w:spacing w:after="0" w:line="240" w:lineRule="auto"/>
        <w:ind w:firstLine="708"/>
        <w:jc w:val="both"/>
        <w:rPr>
          <w:rFonts w:ascii="Arial" w:hAnsi="Arial" w:cs="Arial"/>
          <w:sz w:val="16"/>
          <w:szCs w:val="16"/>
        </w:rPr>
      </w:pPr>
    </w:p>
    <w:p w14:paraId="23137B83" w14:textId="155D114A" w:rsidR="00572609" w:rsidRPr="00B55D54" w:rsidRDefault="00572609" w:rsidP="00A710BD">
      <w:pPr>
        <w:spacing w:after="0" w:line="240" w:lineRule="auto"/>
        <w:ind w:firstLine="708"/>
        <w:jc w:val="both"/>
        <w:rPr>
          <w:rFonts w:ascii="Arial" w:hAnsi="Arial" w:cs="Arial"/>
          <w:sz w:val="16"/>
          <w:szCs w:val="16"/>
        </w:rPr>
      </w:pPr>
      <w:r w:rsidRPr="00B55D54">
        <w:rPr>
          <w:rStyle w:val="Refdenotaalpie"/>
          <w:rFonts w:ascii="Arial" w:hAnsi="Arial" w:cs="Arial"/>
          <w:sz w:val="16"/>
          <w:szCs w:val="16"/>
        </w:rPr>
        <w:footnoteRef/>
      </w:r>
      <w:r w:rsidR="0019630F" w:rsidRPr="00B55D54">
        <w:rPr>
          <w:rFonts w:ascii="Arial" w:hAnsi="Arial" w:cs="Arial"/>
          <w:sz w:val="16"/>
          <w:szCs w:val="16"/>
        </w:rPr>
        <w:t>GALLIZO</w:t>
      </w:r>
      <w:r w:rsidR="00350CF8" w:rsidRPr="00B55D54">
        <w:rPr>
          <w:rFonts w:ascii="Arial" w:hAnsi="Arial" w:cs="Arial"/>
          <w:sz w:val="16"/>
          <w:szCs w:val="16"/>
        </w:rPr>
        <w:t>,</w:t>
      </w:r>
      <w:r w:rsidR="0077020F" w:rsidRPr="00B55D54">
        <w:rPr>
          <w:rFonts w:ascii="Arial" w:hAnsi="Arial" w:cs="Arial"/>
          <w:sz w:val="16"/>
          <w:szCs w:val="16"/>
        </w:rPr>
        <w:t xml:space="preserve"> </w:t>
      </w:r>
      <w:r w:rsidR="00350CF8" w:rsidRPr="00B55D54">
        <w:rPr>
          <w:rFonts w:ascii="Arial" w:hAnsi="Arial" w:cs="Arial"/>
          <w:sz w:val="16"/>
          <w:szCs w:val="16"/>
        </w:rPr>
        <w:t xml:space="preserve">G.; </w:t>
      </w:r>
      <w:r w:rsidR="0019630F" w:rsidRPr="00B55D54">
        <w:rPr>
          <w:rFonts w:ascii="Arial" w:hAnsi="Arial" w:cs="Arial"/>
          <w:sz w:val="16"/>
          <w:szCs w:val="16"/>
        </w:rPr>
        <w:t>KUEBERT</w:t>
      </w:r>
      <w:r w:rsidR="00350CF8" w:rsidRPr="00B55D54">
        <w:rPr>
          <w:rFonts w:ascii="Arial" w:hAnsi="Arial" w:cs="Arial"/>
          <w:sz w:val="16"/>
          <w:szCs w:val="16"/>
        </w:rPr>
        <w:t xml:space="preserve">, R.; </w:t>
      </w:r>
      <w:r w:rsidR="0019630F" w:rsidRPr="00B55D54">
        <w:rPr>
          <w:rFonts w:ascii="Arial" w:hAnsi="Arial" w:cs="Arial"/>
          <w:sz w:val="16"/>
          <w:szCs w:val="16"/>
        </w:rPr>
        <w:t>OBERLE</w:t>
      </w:r>
      <w:r w:rsidR="00350CF8" w:rsidRPr="00B55D54">
        <w:rPr>
          <w:rFonts w:ascii="Arial" w:hAnsi="Arial" w:cs="Arial"/>
          <w:sz w:val="16"/>
          <w:szCs w:val="16"/>
        </w:rPr>
        <w:t xml:space="preserve">, K.; </w:t>
      </w:r>
      <w:r w:rsidR="0019630F" w:rsidRPr="00B55D54">
        <w:rPr>
          <w:rFonts w:ascii="Arial" w:hAnsi="Arial" w:cs="Arial"/>
          <w:sz w:val="16"/>
          <w:szCs w:val="16"/>
        </w:rPr>
        <w:t>MENYCHTAS</w:t>
      </w:r>
      <w:r w:rsidR="00350CF8" w:rsidRPr="00B55D54">
        <w:rPr>
          <w:rFonts w:ascii="Arial" w:hAnsi="Arial" w:cs="Arial"/>
          <w:sz w:val="16"/>
          <w:szCs w:val="16"/>
        </w:rPr>
        <w:t xml:space="preserve">, A. &amp; </w:t>
      </w:r>
      <w:r w:rsidR="0019630F" w:rsidRPr="00B55D54">
        <w:rPr>
          <w:rFonts w:ascii="Arial" w:hAnsi="Arial" w:cs="Arial"/>
          <w:sz w:val="16"/>
          <w:szCs w:val="16"/>
        </w:rPr>
        <w:t>KONSTANTELI</w:t>
      </w:r>
      <w:r w:rsidR="00350CF8" w:rsidRPr="00B55D54">
        <w:rPr>
          <w:rFonts w:ascii="Arial" w:hAnsi="Arial" w:cs="Arial"/>
          <w:sz w:val="16"/>
          <w:szCs w:val="16"/>
        </w:rPr>
        <w:t>, K. (2009).</w:t>
      </w:r>
      <w:r w:rsidR="0077020F" w:rsidRPr="00B55D54">
        <w:rPr>
          <w:rFonts w:ascii="Arial" w:hAnsi="Arial" w:cs="Arial"/>
          <w:sz w:val="16"/>
          <w:szCs w:val="16"/>
        </w:rPr>
        <w:t xml:space="preserve"> </w:t>
      </w:r>
      <w:r w:rsidR="002F3D58" w:rsidRPr="00B55D54">
        <w:rPr>
          <w:rFonts w:ascii="Arial" w:eastAsia="Calibri" w:hAnsi="Arial" w:cs="Arial"/>
          <w:color w:val="000000" w:themeColor="text1"/>
          <w:sz w:val="16"/>
          <w:szCs w:val="16"/>
          <w:lang w:val="en-US"/>
        </w:rPr>
        <w:t>«</w:t>
      </w:r>
      <w:r w:rsidR="00350CF8" w:rsidRPr="00B55D54">
        <w:rPr>
          <w:rFonts w:ascii="Arial" w:hAnsi="Arial" w:cs="Arial"/>
          <w:sz w:val="16"/>
          <w:szCs w:val="16"/>
          <w:lang w:val="en-US"/>
        </w:rPr>
        <w:t xml:space="preserve">Service </w:t>
      </w:r>
      <w:r w:rsidR="000220E4" w:rsidRPr="00B55D54">
        <w:rPr>
          <w:rFonts w:ascii="Arial" w:hAnsi="Arial" w:cs="Arial"/>
          <w:sz w:val="16"/>
          <w:szCs w:val="16"/>
          <w:lang w:val="en-US"/>
        </w:rPr>
        <w:t>level agreements</w:t>
      </w:r>
      <w:r w:rsidR="00350CF8" w:rsidRPr="00B55D54">
        <w:rPr>
          <w:rFonts w:ascii="Arial" w:hAnsi="Arial" w:cs="Arial"/>
          <w:sz w:val="16"/>
          <w:szCs w:val="16"/>
          <w:lang w:val="en-US"/>
        </w:rPr>
        <w:t xml:space="preserve"> in </w:t>
      </w:r>
      <w:proofErr w:type="spellStart"/>
      <w:r w:rsidR="00350CF8" w:rsidRPr="00B55D54">
        <w:rPr>
          <w:rFonts w:ascii="Arial" w:hAnsi="Arial" w:cs="Arial"/>
          <w:sz w:val="16"/>
          <w:szCs w:val="16"/>
          <w:lang w:val="en-US"/>
        </w:rPr>
        <w:t>virtualised</w:t>
      </w:r>
      <w:proofErr w:type="spellEnd"/>
      <w:r w:rsidR="00350CF8" w:rsidRPr="00B55D54">
        <w:rPr>
          <w:rFonts w:ascii="Arial" w:hAnsi="Arial" w:cs="Arial"/>
          <w:sz w:val="16"/>
          <w:szCs w:val="16"/>
          <w:lang w:val="en-US"/>
        </w:rPr>
        <w:t xml:space="preserve"> service platforms [</w:t>
      </w:r>
      <w:proofErr w:type="spellStart"/>
      <w:r w:rsidR="00350CF8" w:rsidRPr="00B55D54">
        <w:rPr>
          <w:rFonts w:ascii="Arial" w:hAnsi="Arial" w:cs="Arial"/>
          <w:sz w:val="16"/>
          <w:szCs w:val="16"/>
          <w:lang w:val="en-US"/>
        </w:rPr>
        <w:t>ponencia</w:t>
      </w:r>
      <w:proofErr w:type="spellEnd"/>
      <w:r w:rsidR="00350CF8" w:rsidRPr="00B55D54">
        <w:rPr>
          <w:rFonts w:ascii="Arial" w:hAnsi="Arial" w:cs="Arial"/>
          <w:sz w:val="16"/>
          <w:szCs w:val="16"/>
          <w:lang w:val="en-US"/>
        </w:rPr>
        <w:t>]</w:t>
      </w:r>
      <w:r w:rsidR="002F3D58" w:rsidRPr="00B55D54">
        <w:rPr>
          <w:rFonts w:ascii="Arial" w:eastAsia="Calibri" w:hAnsi="Arial" w:cs="Arial"/>
          <w:color w:val="000000" w:themeColor="text1"/>
          <w:sz w:val="16"/>
          <w:szCs w:val="16"/>
          <w:lang w:val="en-US"/>
        </w:rPr>
        <w:t>»</w:t>
      </w:r>
      <w:r w:rsidR="00350CF8" w:rsidRPr="00B55D54">
        <w:rPr>
          <w:rFonts w:ascii="Arial" w:hAnsi="Arial" w:cs="Arial"/>
          <w:sz w:val="16"/>
          <w:szCs w:val="16"/>
          <w:lang w:val="en-US"/>
        </w:rPr>
        <w:t xml:space="preserve">. </w:t>
      </w:r>
      <w:proofErr w:type="spellStart"/>
      <w:r w:rsidR="00350CF8" w:rsidRPr="00B55D54">
        <w:rPr>
          <w:rFonts w:ascii="Arial" w:hAnsi="Arial" w:cs="Arial"/>
          <w:sz w:val="16"/>
          <w:szCs w:val="16"/>
          <w:lang w:val="en-US"/>
        </w:rPr>
        <w:t>eChallenges</w:t>
      </w:r>
      <w:proofErr w:type="spellEnd"/>
      <w:r w:rsidR="002F3D58" w:rsidRPr="00B55D54">
        <w:rPr>
          <w:rFonts w:ascii="Arial" w:hAnsi="Arial" w:cs="Arial"/>
          <w:sz w:val="16"/>
          <w:szCs w:val="16"/>
          <w:lang w:val="en-US"/>
        </w:rPr>
        <w:t xml:space="preserve"> </w:t>
      </w:r>
      <w:r w:rsidR="00350CF8" w:rsidRPr="00B55D54">
        <w:rPr>
          <w:rFonts w:ascii="Arial" w:hAnsi="Arial" w:cs="Arial"/>
          <w:sz w:val="16"/>
          <w:szCs w:val="16"/>
          <w:lang w:val="en-US"/>
        </w:rPr>
        <w:t xml:space="preserve">e-2009 Conference Proceedings. </w:t>
      </w:r>
      <w:r w:rsidR="000220E4" w:rsidRPr="00B55D54">
        <w:rPr>
          <w:rFonts w:ascii="Arial" w:hAnsi="Arial" w:cs="Arial"/>
          <w:sz w:val="16"/>
          <w:szCs w:val="16"/>
        </w:rPr>
        <w:t xml:space="preserve">Ver en el siguiente </w:t>
      </w:r>
      <w:proofErr w:type="gramStart"/>
      <w:r w:rsidR="000220E4" w:rsidRPr="00B55D54">
        <w:rPr>
          <w:rFonts w:ascii="Arial" w:hAnsi="Arial" w:cs="Arial"/>
          <w:sz w:val="16"/>
          <w:szCs w:val="16"/>
        </w:rPr>
        <w:t>Link</w:t>
      </w:r>
      <w:proofErr w:type="gramEnd"/>
      <w:r w:rsidR="000220E4" w:rsidRPr="00B55D54">
        <w:rPr>
          <w:rFonts w:ascii="Arial" w:hAnsi="Arial" w:cs="Arial"/>
          <w:sz w:val="16"/>
          <w:szCs w:val="16"/>
        </w:rPr>
        <w:t xml:space="preserve">: </w:t>
      </w:r>
      <w:hyperlink r:id="rId4" w:history="1">
        <w:r w:rsidR="000220E4" w:rsidRPr="00B55D54">
          <w:rPr>
            <w:rStyle w:val="Hipervnculo"/>
            <w:rFonts w:ascii="Arial" w:hAnsi="Arial" w:cs="Arial"/>
            <w:sz w:val="16"/>
            <w:szCs w:val="16"/>
          </w:rPr>
          <w:t>https://doi.org/10.13140/2.1.1541.4723</w:t>
        </w:r>
      </w:hyperlink>
      <w:r w:rsidR="00350CF8" w:rsidRPr="00B55D54">
        <w:rPr>
          <w:rFonts w:ascii="Arial" w:hAnsi="Arial" w:cs="Arial"/>
          <w:sz w:val="16"/>
          <w:szCs w:val="16"/>
        </w:rPr>
        <w:t xml:space="preserve"> </w:t>
      </w:r>
    </w:p>
  </w:footnote>
  <w:footnote w:id="8">
    <w:p w14:paraId="22B3489C" w14:textId="56B695A3" w:rsidR="00572609" w:rsidRPr="00F158AB" w:rsidRDefault="00572609" w:rsidP="00A710BD">
      <w:pPr>
        <w:spacing w:after="0" w:line="240" w:lineRule="auto"/>
        <w:ind w:firstLine="708"/>
        <w:jc w:val="both"/>
        <w:rPr>
          <w:rFonts w:ascii="Arial" w:eastAsia="Calibri" w:hAnsi="Arial" w:cs="Arial"/>
          <w:color w:val="000000" w:themeColor="text1"/>
          <w:sz w:val="16"/>
          <w:szCs w:val="16"/>
        </w:rPr>
      </w:pPr>
      <w:r w:rsidRPr="00B55D54">
        <w:rPr>
          <w:rStyle w:val="Refdenotaalpie"/>
          <w:rFonts w:ascii="Arial" w:hAnsi="Arial" w:cs="Arial"/>
          <w:sz w:val="16"/>
          <w:szCs w:val="16"/>
        </w:rPr>
        <w:footnoteRef/>
      </w:r>
      <w:r w:rsidRPr="00B55D54">
        <w:rPr>
          <w:rFonts w:ascii="Arial" w:hAnsi="Arial" w:cs="Arial"/>
          <w:sz w:val="16"/>
          <w:szCs w:val="16"/>
        </w:rPr>
        <w:t xml:space="preserve"> </w:t>
      </w:r>
      <w:r w:rsidR="00F158AB" w:rsidRPr="00F158AB">
        <w:rPr>
          <w:rFonts w:ascii="Arial" w:hAnsi="Arial" w:cs="Arial"/>
          <w:sz w:val="16"/>
          <w:szCs w:val="16"/>
        </w:rPr>
        <w:t>SHACKLETT</w:t>
      </w:r>
      <w:r w:rsidR="001D0C4B" w:rsidRPr="00B55D54">
        <w:rPr>
          <w:rFonts w:ascii="Arial" w:hAnsi="Arial" w:cs="Arial"/>
          <w:sz w:val="16"/>
          <w:szCs w:val="16"/>
        </w:rPr>
        <w:t xml:space="preserve">, </w:t>
      </w:r>
      <w:proofErr w:type="gramStart"/>
      <w:r w:rsidR="001D0C4B" w:rsidRPr="00B55D54">
        <w:rPr>
          <w:rFonts w:ascii="Arial" w:hAnsi="Arial" w:cs="Arial"/>
          <w:sz w:val="16"/>
          <w:szCs w:val="16"/>
        </w:rPr>
        <w:t>M.E.</w:t>
      </w:r>
      <w:r w:rsidR="001D0C4B" w:rsidRPr="00A647DE">
        <w:rPr>
          <w:rFonts w:ascii="Arial" w:hAnsi="Arial" w:cs="Arial"/>
          <w:sz w:val="16"/>
          <w:szCs w:val="16"/>
        </w:rPr>
        <w:t>.</w:t>
      </w:r>
      <w:proofErr w:type="gramEnd"/>
      <w:r w:rsidR="001D0C4B" w:rsidRPr="00A647DE">
        <w:rPr>
          <w:rFonts w:ascii="Arial" w:hAnsi="Arial" w:cs="Arial"/>
          <w:sz w:val="16"/>
          <w:szCs w:val="16"/>
        </w:rPr>
        <w:t xml:space="preserve"> </w:t>
      </w:r>
      <w:r w:rsidR="000220E4" w:rsidRPr="00B55D54">
        <w:rPr>
          <w:rFonts w:ascii="Arial" w:eastAsia="Calibri" w:hAnsi="Arial" w:cs="Arial"/>
          <w:color w:val="000000" w:themeColor="text1"/>
          <w:sz w:val="16"/>
          <w:szCs w:val="16"/>
          <w:lang w:val="en-US"/>
        </w:rPr>
        <w:t>«</w:t>
      </w:r>
      <w:r w:rsidR="001D0C4B" w:rsidRPr="00B55D54">
        <w:rPr>
          <w:rFonts w:ascii="Arial" w:hAnsi="Arial" w:cs="Arial"/>
          <w:sz w:val="16"/>
          <w:szCs w:val="16"/>
          <w:lang w:val="en-US"/>
        </w:rPr>
        <w:t>Five Key Points for Every SLA</w:t>
      </w:r>
      <w:r w:rsidR="000220E4" w:rsidRPr="00B55D54">
        <w:rPr>
          <w:rFonts w:ascii="Arial" w:eastAsia="Calibri" w:hAnsi="Arial" w:cs="Arial"/>
          <w:color w:val="000000" w:themeColor="text1"/>
          <w:sz w:val="16"/>
          <w:szCs w:val="16"/>
          <w:lang w:val="en-US"/>
        </w:rPr>
        <w:t>»</w:t>
      </w:r>
      <w:r w:rsidR="001D0C4B" w:rsidRPr="00B55D54">
        <w:rPr>
          <w:rFonts w:ascii="Arial" w:hAnsi="Arial" w:cs="Arial"/>
          <w:sz w:val="16"/>
          <w:szCs w:val="16"/>
          <w:lang w:val="en-US"/>
        </w:rPr>
        <w:t xml:space="preserve">. </w:t>
      </w:r>
      <w:r w:rsidR="001D0C4B" w:rsidRPr="00B55D54">
        <w:rPr>
          <w:rFonts w:ascii="Arial" w:hAnsi="Arial" w:cs="Arial"/>
          <w:sz w:val="16"/>
          <w:szCs w:val="16"/>
        </w:rPr>
        <w:t>Dell.</w:t>
      </w:r>
      <w:r w:rsidR="00AE225B" w:rsidRPr="00B55D54">
        <w:rPr>
          <w:rFonts w:ascii="Arial" w:hAnsi="Arial" w:cs="Arial"/>
          <w:sz w:val="16"/>
          <w:szCs w:val="16"/>
        </w:rPr>
        <w:t xml:space="preserve"> Publicado el 1 de diciembre de 2011 en Línea: </w:t>
      </w:r>
      <w:hyperlink r:id="rId5" w:anchor="selection-1429.1-1429.29" w:history="1">
        <w:r w:rsidR="001D0C4B" w:rsidRPr="00B55D54">
          <w:rPr>
            <w:rStyle w:val="Hipervnculo"/>
            <w:rFonts w:ascii="Arial" w:hAnsi="Arial" w:cs="Arial"/>
            <w:sz w:val="16"/>
            <w:szCs w:val="16"/>
          </w:rPr>
          <w:t>http://archive.is/mtN2O#selection-1429.1-1429.29</w:t>
        </w:r>
      </w:hyperlink>
      <w:r w:rsidR="00D13FBD" w:rsidRPr="00B55D54">
        <w:rPr>
          <w:rFonts w:ascii="Arial" w:hAnsi="Arial" w:cs="Arial"/>
          <w:sz w:val="16"/>
          <w:szCs w:val="16"/>
        </w:rPr>
        <w:t>. Ver también</w:t>
      </w:r>
      <w:r w:rsidR="00A61F62" w:rsidRPr="00B55D54">
        <w:rPr>
          <w:rFonts w:ascii="Arial" w:hAnsi="Arial" w:cs="Arial"/>
          <w:sz w:val="16"/>
          <w:szCs w:val="16"/>
        </w:rPr>
        <w:t>:</w:t>
      </w:r>
      <w:r w:rsidR="003B27C5" w:rsidRPr="00B55D54">
        <w:rPr>
          <w:rFonts w:ascii="Arial" w:hAnsi="Arial" w:cs="Arial"/>
          <w:sz w:val="16"/>
          <w:szCs w:val="16"/>
        </w:rPr>
        <w:t xml:space="preserve"> N. Rodríguez</w:t>
      </w:r>
      <w:r w:rsidR="003B27C5" w:rsidRPr="00B55D54">
        <w:rPr>
          <w:rFonts w:ascii="Arial" w:eastAsia="Calibri" w:hAnsi="Arial" w:cs="Arial"/>
          <w:color w:val="000000" w:themeColor="text1"/>
          <w:sz w:val="16"/>
          <w:szCs w:val="16"/>
        </w:rPr>
        <w:t xml:space="preserve"> en «</w:t>
      </w:r>
      <w:r w:rsidR="00A74FC8" w:rsidRPr="00B55D54">
        <w:rPr>
          <w:rFonts w:ascii="Arial" w:hAnsi="Arial" w:cs="Arial"/>
          <w:sz w:val="16"/>
          <w:szCs w:val="16"/>
        </w:rPr>
        <w:t xml:space="preserve">La bolsa de valores de Colombia, su naturaleza y su posición sobre las sociedades comisionistas de bolsa: el planteamiento del </w:t>
      </w:r>
      <w:proofErr w:type="spellStart"/>
      <w:r w:rsidR="00A74FC8" w:rsidRPr="00B55D54">
        <w:rPr>
          <w:rFonts w:ascii="Arial" w:hAnsi="Arial" w:cs="Arial"/>
          <w:sz w:val="16"/>
          <w:szCs w:val="16"/>
        </w:rPr>
        <w:t>Service</w:t>
      </w:r>
      <w:proofErr w:type="spellEnd"/>
      <w:r w:rsidR="00A74FC8" w:rsidRPr="00B55D54">
        <w:rPr>
          <w:rFonts w:ascii="Arial" w:hAnsi="Arial" w:cs="Arial"/>
          <w:sz w:val="16"/>
          <w:szCs w:val="16"/>
        </w:rPr>
        <w:t xml:space="preserve"> </w:t>
      </w:r>
      <w:proofErr w:type="spellStart"/>
      <w:r w:rsidR="00A74FC8" w:rsidRPr="00B55D54">
        <w:rPr>
          <w:rFonts w:ascii="Arial" w:hAnsi="Arial" w:cs="Arial"/>
          <w:sz w:val="16"/>
          <w:szCs w:val="16"/>
        </w:rPr>
        <w:t>Level</w:t>
      </w:r>
      <w:proofErr w:type="spellEnd"/>
      <w:r w:rsidR="00A74FC8" w:rsidRPr="00B55D54">
        <w:rPr>
          <w:rFonts w:ascii="Arial" w:hAnsi="Arial" w:cs="Arial"/>
          <w:sz w:val="16"/>
          <w:szCs w:val="16"/>
        </w:rPr>
        <w:t xml:space="preserve"> </w:t>
      </w:r>
      <w:proofErr w:type="spellStart"/>
      <w:r w:rsidR="00A74FC8" w:rsidRPr="00B55D54">
        <w:rPr>
          <w:rFonts w:ascii="Arial" w:hAnsi="Arial" w:cs="Arial"/>
          <w:sz w:val="16"/>
          <w:szCs w:val="16"/>
        </w:rPr>
        <w:t>Agreement</w:t>
      </w:r>
      <w:proofErr w:type="spellEnd"/>
      <w:r w:rsidR="00A74FC8" w:rsidRPr="00B55D54">
        <w:rPr>
          <w:rFonts w:ascii="Arial" w:hAnsi="Arial" w:cs="Arial"/>
          <w:sz w:val="16"/>
          <w:szCs w:val="16"/>
        </w:rPr>
        <w:t xml:space="preserve"> (SLA) como posible forma de mitigación</w:t>
      </w:r>
      <w:r w:rsidR="003B27C5" w:rsidRPr="00B55D54">
        <w:rPr>
          <w:rFonts w:ascii="Arial" w:hAnsi="Arial" w:cs="Arial"/>
          <w:sz w:val="16"/>
          <w:szCs w:val="16"/>
        </w:rPr>
        <w:t>.</w:t>
      </w:r>
      <w:r w:rsidR="003B27C5" w:rsidRPr="00B55D54">
        <w:rPr>
          <w:rFonts w:ascii="Arial" w:eastAsia="Calibri" w:hAnsi="Arial" w:cs="Arial"/>
          <w:color w:val="000000" w:themeColor="text1"/>
          <w:sz w:val="16"/>
          <w:szCs w:val="16"/>
        </w:rPr>
        <w:t>»</w:t>
      </w:r>
      <w:r w:rsidR="003B27C5" w:rsidRPr="00B55D54">
        <w:rPr>
          <w:rFonts w:ascii="Arial" w:hAnsi="Arial" w:cs="Arial"/>
          <w:sz w:val="16"/>
          <w:szCs w:val="16"/>
        </w:rPr>
        <w:t xml:space="preserve"> </w:t>
      </w:r>
      <w:r w:rsidR="00B72582" w:rsidRPr="00B55D54">
        <w:rPr>
          <w:rFonts w:ascii="Arial" w:hAnsi="Arial" w:cs="Arial"/>
          <w:sz w:val="16"/>
          <w:szCs w:val="16"/>
        </w:rPr>
        <w:t xml:space="preserve">publicado en Línea: </w:t>
      </w:r>
      <w:hyperlink r:id="rId6" w:history="1">
        <w:r w:rsidR="00782A4A" w:rsidRPr="00B55D54">
          <w:rPr>
            <w:rStyle w:val="Hipervnculo"/>
            <w:rFonts w:ascii="Arial" w:hAnsi="Arial" w:cs="Arial"/>
            <w:sz w:val="16"/>
            <w:szCs w:val="16"/>
          </w:rPr>
          <w:t>https://doi.org/10.18800/derechopucp.201802.009</w:t>
        </w:r>
      </w:hyperlink>
      <w:r w:rsidR="00782A4A" w:rsidRPr="00B55D54">
        <w:rPr>
          <w:rFonts w:ascii="Arial" w:eastAsia="Calibri" w:hAnsi="Arial" w:cs="Arial"/>
          <w:color w:val="000000"/>
          <w:sz w:val="16"/>
          <w:szCs w:val="16"/>
          <w:lang w:eastAsia="es-ES_tradnl"/>
        </w:rPr>
        <w:t xml:space="preserve">, indica que las </w:t>
      </w:r>
      <w:r w:rsidR="00D13FBD" w:rsidRPr="00B55D54">
        <w:rPr>
          <w:rFonts w:ascii="Arial" w:eastAsia="Calibri" w:hAnsi="Arial" w:cs="Arial"/>
          <w:color w:val="000000"/>
          <w:sz w:val="16"/>
          <w:szCs w:val="16"/>
          <w:lang w:eastAsia="es-ES_tradnl"/>
        </w:rPr>
        <w:t>cuatro características primordiales que debe tener un ANS</w:t>
      </w:r>
      <w:r w:rsidR="00782A4A" w:rsidRPr="00B55D54">
        <w:rPr>
          <w:rFonts w:ascii="Arial" w:eastAsia="Calibri" w:hAnsi="Arial" w:cs="Arial"/>
          <w:color w:val="000000"/>
          <w:sz w:val="16"/>
          <w:szCs w:val="16"/>
          <w:lang w:eastAsia="es-ES_tradnl"/>
        </w:rPr>
        <w:t xml:space="preserve"> son las siguien</w:t>
      </w:r>
      <w:r w:rsidR="00A710BD" w:rsidRPr="00B55D54">
        <w:rPr>
          <w:rFonts w:ascii="Arial" w:eastAsia="Calibri" w:hAnsi="Arial" w:cs="Arial"/>
          <w:color w:val="000000"/>
          <w:sz w:val="16"/>
          <w:szCs w:val="16"/>
          <w:lang w:eastAsia="es-ES_tradnl"/>
        </w:rPr>
        <w:t>te</w:t>
      </w:r>
      <w:r w:rsidR="00D13FBD" w:rsidRPr="00B55D54">
        <w:rPr>
          <w:rFonts w:ascii="Arial" w:eastAsia="Calibri" w:hAnsi="Arial" w:cs="Arial"/>
          <w:color w:val="000000"/>
          <w:sz w:val="16"/>
          <w:szCs w:val="16"/>
          <w:lang w:eastAsia="es-ES_tradnl"/>
        </w:rPr>
        <w:t>:</w:t>
      </w:r>
      <w:r w:rsidR="00A710BD" w:rsidRPr="00B55D54">
        <w:rPr>
          <w:rFonts w:ascii="Arial" w:eastAsia="Calibri" w:hAnsi="Arial" w:cs="Arial"/>
          <w:color w:val="000000"/>
          <w:sz w:val="16"/>
          <w:szCs w:val="16"/>
          <w:lang w:eastAsia="es-ES_tradnl"/>
        </w:rPr>
        <w:t xml:space="preserve"> </w:t>
      </w:r>
      <w:r w:rsidR="00A710BD" w:rsidRPr="00B55D54">
        <w:rPr>
          <w:rFonts w:ascii="Arial" w:eastAsia="Calibri" w:hAnsi="Arial" w:cs="Arial"/>
          <w:color w:val="000000" w:themeColor="text1"/>
          <w:sz w:val="16"/>
          <w:szCs w:val="16"/>
        </w:rPr>
        <w:t>«</w:t>
      </w:r>
      <w:r w:rsidR="00D13FBD" w:rsidRPr="00B55D54">
        <w:rPr>
          <w:rFonts w:ascii="Arial" w:eastAsia="Calibri" w:hAnsi="Arial" w:cs="Arial"/>
          <w:color w:val="000000"/>
          <w:sz w:val="16"/>
          <w:szCs w:val="16"/>
          <w:lang w:eastAsia="es-ES_tradnl"/>
        </w:rPr>
        <w:t>1. Líneas claras de demarcación. Establecer entre las partes hasta dónde van las obligaciones de cada uno.</w:t>
      </w:r>
      <w:r w:rsidR="00A710BD" w:rsidRPr="00B55D54">
        <w:rPr>
          <w:rFonts w:ascii="Arial" w:eastAsia="Calibri" w:hAnsi="Arial" w:cs="Arial"/>
          <w:color w:val="000000"/>
          <w:sz w:val="16"/>
          <w:szCs w:val="16"/>
          <w:lang w:eastAsia="es-ES_tradnl"/>
        </w:rPr>
        <w:t xml:space="preserve"> </w:t>
      </w:r>
      <w:r w:rsidR="00D13FBD" w:rsidRPr="00B55D54">
        <w:rPr>
          <w:rFonts w:ascii="Arial" w:eastAsia="Calibri" w:hAnsi="Arial" w:cs="Arial"/>
          <w:color w:val="000000"/>
          <w:sz w:val="16"/>
          <w:szCs w:val="16"/>
          <w:lang w:eastAsia="es-ES_tradnl"/>
        </w:rPr>
        <w:t>2. Comunicación regular. Deben existir reuniones independientemente de si el sistema funciona sin problemas.</w:t>
      </w:r>
      <w:r w:rsidR="00A710BD" w:rsidRPr="00B55D54">
        <w:rPr>
          <w:rFonts w:ascii="Arial" w:eastAsia="Calibri" w:hAnsi="Arial" w:cs="Arial"/>
          <w:color w:val="000000"/>
          <w:sz w:val="16"/>
          <w:szCs w:val="16"/>
          <w:lang w:eastAsia="es-ES_tradnl"/>
        </w:rPr>
        <w:t xml:space="preserve"> </w:t>
      </w:r>
      <w:r w:rsidR="00D13FBD" w:rsidRPr="00B55D54">
        <w:rPr>
          <w:rFonts w:ascii="Arial" w:eastAsia="Calibri" w:hAnsi="Arial" w:cs="Arial"/>
          <w:color w:val="000000"/>
          <w:sz w:val="16"/>
          <w:szCs w:val="16"/>
          <w:lang w:eastAsia="es-ES_tradnl"/>
        </w:rPr>
        <w:t>3. Revisiones «</w:t>
      </w:r>
      <w:proofErr w:type="spellStart"/>
      <w:r w:rsidR="00D13FBD" w:rsidRPr="00B55D54">
        <w:rPr>
          <w:rFonts w:ascii="Arial" w:eastAsia="Calibri" w:hAnsi="Arial" w:cs="Arial"/>
          <w:color w:val="000000"/>
          <w:sz w:val="16"/>
          <w:szCs w:val="16"/>
          <w:lang w:eastAsia="es-ES_tradnl"/>
        </w:rPr>
        <w:t>annual</w:t>
      </w:r>
      <w:proofErr w:type="spellEnd"/>
      <w:r w:rsidR="00D13FBD" w:rsidRPr="00B55D54">
        <w:rPr>
          <w:rFonts w:ascii="Arial" w:eastAsia="Calibri" w:hAnsi="Arial" w:cs="Arial"/>
          <w:color w:val="000000"/>
          <w:sz w:val="16"/>
          <w:szCs w:val="16"/>
          <w:lang w:eastAsia="es-ES_tradnl"/>
        </w:rPr>
        <w:t xml:space="preserve"> tune-ups». El SLA debe permitir su revisión anual.</w:t>
      </w:r>
      <w:r w:rsidR="00A710BD" w:rsidRPr="00B55D54">
        <w:rPr>
          <w:rFonts w:ascii="Arial" w:eastAsia="Calibri" w:hAnsi="Arial" w:cs="Arial"/>
          <w:color w:val="000000"/>
          <w:sz w:val="16"/>
          <w:szCs w:val="16"/>
          <w:lang w:eastAsia="es-ES_tradnl"/>
        </w:rPr>
        <w:t xml:space="preserve"> </w:t>
      </w:r>
      <w:r w:rsidR="00D13FBD" w:rsidRPr="00B55D54">
        <w:rPr>
          <w:rFonts w:ascii="Arial" w:eastAsia="Calibri" w:hAnsi="Arial" w:cs="Arial"/>
          <w:color w:val="000000"/>
          <w:sz w:val="16"/>
          <w:szCs w:val="16"/>
          <w:lang w:eastAsia="es-ES_tradnl"/>
        </w:rPr>
        <w:t>4. Vinculatoriedad contractual. Debe incluir premios y multas por el cumplimiento o incumplimiento de las obligaciones y de la calidad del servicio</w:t>
      </w:r>
      <w:r w:rsidR="00A710BD" w:rsidRPr="00B55D54">
        <w:rPr>
          <w:rFonts w:ascii="Arial" w:eastAsia="Calibri" w:hAnsi="Arial" w:cs="Arial"/>
          <w:color w:val="000000"/>
          <w:sz w:val="16"/>
          <w:szCs w:val="16"/>
          <w:lang w:eastAsia="es-ES_tradnl"/>
        </w:rPr>
        <w:t>.</w:t>
      </w:r>
      <w:r w:rsidR="00A710BD" w:rsidRPr="00B55D54">
        <w:rPr>
          <w:rFonts w:ascii="Arial" w:eastAsia="Calibri" w:hAnsi="Arial" w:cs="Arial"/>
          <w:color w:val="000000" w:themeColor="text1"/>
          <w:sz w:val="16"/>
          <w:szCs w:val="16"/>
        </w:rPr>
        <w:t>»</w:t>
      </w:r>
    </w:p>
    <w:p w14:paraId="48398D94" w14:textId="4160D7A9" w:rsidR="00572609" w:rsidRPr="00B55D54" w:rsidRDefault="00572609" w:rsidP="00A710BD">
      <w:pPr>
        <w:spacing w:after="0" w:line="240" w:lineRule="auto"/>
        <w:ind w:firstLine="708"/>
        <w:jc w:val="both"/>
        <w:rPr>
          <w:rFonts w:ascii="Arial" w:hAnsi="Arial" w:cs="Arial"/>
          <w:sz w:val="16"/>
          <w:szCs w:val="16"/>
        </w:rPr>
      </w:pPr>
    </w:p>
  </w:footnote>
  <w:footnote w:id="9">
    <w:p w14:paraId="642C8B42" w14:textId="4BA77F53" w:rsidR="00AF0F98" w:rsidRPr="00B55D54" w:rsidRDefault="00AF0F98" w:rsidP="00AF0F98">
      <w:pPr>
        <w:pStyle w:val="Textonotapie"/>
        <w:ind w:firstLine="708"/>
        <w:rPr>
          <w:rFonts w:ascii="Arial" w:hAnsi="Arial" w:cs="Arial"/>
          <w:sz w:val="16"/>
          <w:szCs w:val="16"/>
        </w:rPr>
      </w:pPr>
      <w:r w:rsidRPr="00B55D54">
        <w:rPr>
          <w:rStyle w:val="Refdenotaalpie"/>
          <w:rFonts w:ascii="Arial" w:hAnsi="Arial" w:cs="Arial"/>
          <w:sz w:val="16"/>
          <w:szCs w:val="16"/>
        </w:rPr>
        <w:footnoteRef/>
      </w:r>
      <w:r w:rsidRPr="00B55D54">
        <w:rPr>
          <w:rFonts w:ascii="Arial" w:hAnsi="Arial" w:cs="Arial"/>
          <w:sz w:val="16"/>
          <w:szCs w:val="16"/>
        </w:rPr>
        <w:t xml:space="preserve"> Artículo 1556 del Código Civil Colombiano.</w:t>
      </w:r>
    </w:p>
  </w:footnote>
  <w:footnote w:id="10">
    <w:p w14:paraId="1E006126" w14:textId="77777777" w:rsidR="005D2366" w:rsidRPr="00B55D54" w:rsidRDefault="005D2366" w:rsidP="005D2366">
      <w:pPr>
        <w:pStyle w:val="Textonotapie"/>
        <w:ind w:firstLine="709"/>
        <w:jc w:val="both"/>
        <w:rPr>
          <w:rFonts w:ascii="Arial" w:hAnsi="Arial" w:cs="Arial"/>
          <w:color w:val="000000" w:themeColor="text1"/>
          <w:sz w:val="16"/>
          <w:szCs w:val="16"/>
          <w:lang w:val="es-ES"/>
        </w:rPr>
      </w:pPr>
      <w:r w:rsidRPr="00B55D54">
        <w:rPr>
          <w:rStyle w:val="Refdenotaalpie"/>
          <w:rFonts w:ascii="Arial" w:hAnsi="Arial" w:cs="Arial"/>
          <w:color w:val="000000" w:themeColor="text1"/>
          <w:sz w:val="16"/>
          <w:szCs w:val="16"/>
        </w:rPr>
        <w:footnoteRef/>
      </w:r>
      <w:r w:rsidRPr="00B55D54">
        <w:rPr>
          <w:rFonts w:ascii="Arial" w:hAnsi="Arial" w:cs="Arial"/>
          <w:color w:val="000000" w:themeColor="text1"/>
          <w:sz w:val="16"/>
          <w:szCs w:val="16"/>
        </w:rPr>
        <w:t xml:space="preserve"> </w:t>
      </w:r>
      <w:r w:rsidRPr="00B55D54">
        <w:rPr>
          <w:rFonts w:ascii="Arial" w:hAnsi="Arial" w:cs="Arial"/>
          <w:color w:val="000000" w:themeColor="text1"/>
          <w:sz w:val="16"/>
          <w:szCs w:val="16"/>
          <w:lang w:val="es-ES"/>
        </w:rPr>
        <w:t>En efecto, el primer inciso del artículo 5 de la Ley 1508 de 2012 establece que «</w:t>
      </w:r>
      <w:r w:rsidRPr="00B55D54">
        <w:rPr>
          <w:rFonts w:ascii="Arial" w:hAnsi="Arial" w:cs="Arial"/>
          <w:color w:val="000000" w:themeColor="text1"/>
          <w:sz w:val="16"/>
          <w:szCs w:val="16"/>
          <w:shd w:val="clear" w:color="auto" w:fill="FFFFFF"/>
        </w:rPr>
        <w:t>El derecho al recaudo de recursos por la explotación económica del proyecto, a recibir desembolsos de recursos públicos o a cualquier otra retribución, en proyectos de asociación público-privada, estará condicionado a la disponibilidad de la infraestructura, al cumplimiento de niveles de servicio, y estándares de calidad en las distintas unidades funcionales o etapas del proyecto, y los demás requisitos que determine el reglamento».</w:t>
      </w:r>
    </w:p>
  </w:footnote>
  <w:footnote w:id="11">
    <w:p w14:paraId="0F9BA342" w14:textId="77777777" w:rsidR="005D2366" w:rsidRPr="00B55D54" w:rsidRDefault="005D2366" w:rsidP="005D2366">
      <w:pPr>
        <w:pStyle w:val="Textonotapie"/>
        <w:ind w:firstLine="709"/>
        <w:jc w:val="both"/>
        <w:rPr>
          <w:rFonts w:ascii="Arial" w:hAnsi="Arial" w:cs="Arial"/>
          <w:sz w:val="16"/>
          <w:szCs w:val="16"/>
          <w:lang w:val="es-ES"/>
        </w:rPr>
      </w:pPr>
      <w:r w:rsidRPr="00B55D54">
        <w:rPr>
          <w:rStyle w:val="Refdenotaalpie"/>
          <w:rFonts w:ascii="Arial" w:hAnsi="Arial" w:cs="Arial"/>
          <w:sz w:val="16"/>
          <w:szCs w:val="16"/>
        </w:rPr>
        <w:footnoteRef/>
      </w:r>
      <w:r w:rsidRPr="00B55D54">
        <w:rPr>
          <w:rFonts w:ascii="Arial" w:hAnsi="Arial" w:cs="Arial"/>
          <w:sz w:val="16"/>
          <w:szCs w:val="16"/>
        </w:rPr>
        <w:t xml:space="preserve"> </w:t>
      </w:r>
      <w:r w:rsidRPr="00B55D54">
        <w:rPr>
          <w:rFonts w:ascii="Arial" w:hAnsi="Arial" w:cs="Arial"/>
          <w:sz w:val="16"/>
          <w:szCs w:val="16"/>
          <w:lang w:val="es-ES"/>
        </w:rPr>
        <w:t>Al respecto, el artículo 2.2.2.1.2.5. del Decreto 1082 de 2015 dispone: «Mecanismos de deducciones graduales por Niveles de Servicio y Estándares de Calidad. Los Niveles de Servicio y los Estándares de Calidad, estarán expresamente establecidos en el contrato, y podrán contemplar un esquema de gradualidad, en virtud del cual se efectuarán deducciones proporcionales sobre las retribuciones previstas.</w:t>
      </w:r>
    </w:p>
    <w:p w14:paraId="60D2D425" w14:textId="77777777" w:rsidR="005D2366" w:rsidRPr="00B55D54" w:rsidRDefault="005D2366" w:rsidP="005D2366">
      <w:pPr>
        <w:pStyle w:val="Textonotapie"/>
        <w:ind w:firstLine="709"/>
        <w:jc w:val="both"/>
        <w:rPr>
          <w:rFonts w:ascii="Arial" w:hAnsi="Arial" w:cs="Arial"/>
          <w:sz w:val="16"/>
          <w:szCs w:val="16"/>
          <w:lang w:val="es-ES"/>
        </w:rPr>
      </w:pPr>
      <w:proofErr w:type="gramStart"/>
      <w:r w:rsidRPr="00B55D54">
        <w:rPr>
          <w:rFonts w:ascii="Arial" w:hAnsi="Arial" w:cs="Arial"/>
          <w:sz w:val="16"/>
          <w:szCs w:val="16"/>
          <w:lang w:val="es-ES"/>
        </w:rPr>
        <w:t>»En</w:t>
      </w:r>
      <w:proofErr w:type="gramEnd"/>
      <w:r w:rsidRPr="00B55D54">
        <w:rPr>
          <w:rFonts w:ascii="Arial" w:hAnsi="Arial" w:cs="Arial"/>
          <w:sz w:val="16"/>
          <w:szCs w:val="16"/>
          <w:lang w:val="es-ES"/>
        </w:rPr>
        <w:t xml:space="preserve"> los contratos podrá establecerse la posibilidad de no aplicar las deducciones a las que hace referencia el presente artículo, cuando el Nivel de Servicio y Estándar de Calidad afectado fuere restablecido a los parámetros contemplados en el contrato en el plazo definido para dicho efecto.</w:t>
      </w:r>
    </w:p>
    <w:p w14:paraId="13217FFD" w14:textId="77777777" w:rsidR="005D2366" w:rsidRPr="00B55D54" w:rsidRDefault="005D2366" w:rsidP="005D2366">
      <w:pPr>
        <w:pStyle w:val="Textonotapie"/>
        <w:ind w:firstLine="709"/>
        <w:jc w:val="both"/>
        <w:rPr>
          <w:rFonts w:ascii="Arial" w:hAnsi="Arial" w:cs="Arial"/>
          <w:sz w:val="16"/>
          <w:szCs w:val="16"/>
          <w:lang w:val="es-ES"/>
        </w:rPr>
      </w:pPr>
      <w:proofErr w:type="gramStart"/>
      <w:r w:rsidRPr="00B55D54">
        <w:rPr>
          <w:rFonts w:ascii="Arial" w:hAnsi="Arial" w:cs="Arial"/>
          <w:sz w:val="16"/>
          <w:szCs w:val="16"/>
          <w:lang w:val="es-ES"/>
        </w:rPr>
        <w:t>»Los</w:t>
      </w:r>
      <w:proofErr w:type="gramEnd"/>
      <w:r w:rsidRPr="00B55D54">
        <w:rPr>
          <w:rFonts w:ascii="Arial" w:hAnsi="Arial" w:cs="Arial"/>
          <w:sz w:val="16"/>
          <w:szCs w:val="16"/>
          <w:lang w:val="es-ES"/>
        </w:rPr>
        <w:t xml:space="preserve"> valores a descontar estarán sujetos a mecanismos de actualización de la retribución.</w:t>
      </w:r>
    </w:p>
    <w:p w14:paraId="0737B9A5" w14:textId="77777777" w:rsidR="005D2366" w:rsidRPr="00B55D54" w:rsidRDefault="005D2366" w:rsidP="005D2366">
      <w:pPr>
        <w:pStyle w:val="Textonotapie"/>
        <w:ind w:firstLine="709"/>
        <w:jc w:val="both"/>
        <w:rPr>
          <w:rFonts w:ascii="Arial" w:hAnsi="Arial" w:cs="Arial"/>
          <w:sz w:val="16"/>
          <w:szCs w:val="16"/>
          <w:lang w:val="es-ES"/>
        </w:rPr>
      </w:pPr>
      <w:proofErr w:type="gramStart"/>
      <w:r w:rsidRPr="00B55D54">
        <w:rPr>
          <w:rFonts w:ascii="Arial" w:hAnsi="Arial" w:cs="Arial"/>
          <w:sz w:val="16"/>
          <w:szCs w:val="16"/>
          <w:lang w:val="es-ES"/>
        </w:rPr>
        <w:t>»En</w:t>
      </w:r>
      <w:proofErr w:type="gramEnd"/>
      <w:r w:rsidRPr="00B55D54">
        <w:rPr>
          <w:rFonts w:ascii="Arial" w:hAnsi="Arial" w:cs="Arial"/>
          <w:sz w:val="16"/>
          <w:szCs w:val="16"/>
          <w:lang w:val="es-ES"/>
        </w:rPr>
        <w:t xml:space="preserve"> todo caso, en el respectivo contrato deberá definirse claramente aquellos eventos constitutivos de incumplimiento del contrato como consecuencia de no alcanzar el Nivel de Servicio y Estándar de Calidad previsto para el efecto.</w:t>
      </w:r>
    </w:p>
    <w:p w14:paraId="7FD9B346" w14:textId="77777777" w:rsidR="005D2366" w:rsidRPr="00B55D54" w:rsidRDefault="005D2366" w:rsidP="005D2366">
      <w:pPr>
        <w:pStyle w:val="Textonotapie"/>
        <w:ind w:firstLine="709"/>
        <w:jc w:val="both"/>
        <w:rPr>
          <w:rFonts w:ascii="Arial" w:hAnsi="Arial" w:cs="Arial"/>
          <w:sz w:val="16"/>
          <w:szCs w:val="16"/>
          <w:lang w:val="es-ES"/>
        </w:rPr>
      </w:pPr>
      <w:proofErr w:type="gramStart"/>
      <w:r w:rsidRPr="00B55D54">
        <w:rPr>
          <w:rFonts w:ascii="Arial" w:hAnsi="Arial" w:cs="Arial"/>
          <w:sz w:val="16"/>
          <w:szCs w:val="16"/>
          <w:lang w:val="es-ES"/>
        </w:rPr>
        <w:t>»En</w:t>
      </w:r>
      <w:proofErr w:type="gramEnd"/>
      <w:r w:rsidRPr="00B55D54">
        <w:rPr>
          <w:rFonts w:ascii="Arial" w:hAnsi="Arial" w:cs="Arial"/>
          <w:sz w:val="16"/>
          <w:szCs w:val="16"/>
          <w:lang w:val="es-ES"/>
        </w:rPr>
        <w:t xml:space="preserve"> los contratos se establecerá expresamente el procedimiento para programar aquellas actividades o trabajos preventivos y rutinarios que sean contemplados previamente como necesarios para lograr un adecuado nivel de operación y mantenimiento de la infraestructura, que puedan alterar la prestación de servicios, sin que ello implique la realización de descuentos por no alcanzar Niveles de Servicio y Estándares de Calidad.</w:t>
      </w:r>
    </w:p>
    <w:p w14:paraId="5DBF7771" w14:textId="77777777" w:rsidR="005D2366" w:rsidRPr="00B55D54" w:rsidRDefault="005D2366" w:rsidP="005D2366">
      <w:pPr>
        <w:pStyle w:val="Textonotapie"/>
        <w:ind w:firstLine="709"/>
        <w:jc w:val="both"/>
        <w:rPr>
          <w:rFonts w:ascii="Arial" w:hAnsi="Arial" w:cs="Arial"/>
          <w:sz w:val="16"/>
          <w:szCs w:val="16"/>
          <w:lang w:val="es-ES"/>
        </w:rPr>
      </w:pPr>
      <w:proofErr w:type="gramStart"/>
      <w:r w:rsidRPr="00B55D54">
        <w:rPr>
          <w:rFonts w:ascii="Arial" w:hAnsi="Arial" w:cs="Arial"/>
          <w:sz w:val="16"/>
          <w:szCs w:val="16"/>
          <w:lang w:val="es-ES"/>
        </w:rPr>
        <w:t>»La</w:t>
      </w:r>
      <w:proofErr w:type="gramEnd"/>
      <w:r w:rsidRPr="00B55D54">
        <w:rPr>
          <w:rFonts w:ascii="Arial" w:hAnsi="Arial" w:cs="Arial"/>
          <w:sz w:val="16"/>
          <w:szCs w:val="16"/>
          <w:lang w:val="es-ES"/>
        </w:rPr>
        <w:t xml:space="preserve"> entidad estatal competente exigirá la adopción de medidas, por parte del contratista, para minimizar las interferencias en el funcionamiento normal del servicio».</w:t>
      </w:r>
    </w:p>
  </w:footnote>
  <w:footnote w:id="12">
    <w:p w14:paraId="1556235D" w14:textId="77777777" w:rsidR="005D2366" w:rsidRPr="00B55D54" w:rsidRDefault="005D2366" w:rsidP="005D2366">
      <w:pPr>
        <w:pStyle w:val="Textonotapie"/>
        <w:ind w:firstLine="709"/>
        <w:jc w:val="both"/>
        <w:rPr>
          <w:rFonts w:ascii="Arial" w:hAnsi="Arial" w:cs="Arial"/>
          <w:color w:val="000000" w:themeColor="text1"/>
          <w:sz w:val="16"/>
          <w:szCs w:val="16"/>
          <w:lang w:val="es-ES"/>
        </w:rPr>
      </w:pPr>
      <w:r w:rsidRPr="00B55D54">
        <w:rPr>
          <w:rStyle w:val="Refdenotaalpie"/>
          <w:rFonts w:ascii="Arial" w:hAnsi="Arial" w:cs="Arial"/>
          <w:color w:val="000000" w:themeColor="text1"/>
          <w:sz w:val="16"/>
          <w:szCs w:val="16"/>
        </w:rPr>
        <w:footnoteRef/>
      </w:r>
      <w:r w:rsidRPr="00B55D54">
        <w:rPr>
          <w:rFonts w:ascii="Arial" w:hAnsi="Arial" w:cs="Arial"/>
          <w:color w:val="000000" w:themeColor="text1"/>
          <w:sz w:val="16"/>
          <w:szCs w:val="16"/>
        </w:rPr>
        <w:t xml:space="preserve"> </w:t>
      </w:r>
      <w:r w:rsidRPr="00B55D54">
        <w:rPr>
          <w:rFonts w:ascii="Arial" w:hAnsi="Arial" w:cs="Arial"/>
          <w:color w:val="000000" w:themeColor="text1"/>
          <w:sz w:val="16"/>
          <w:szCs w:val="16"/>
          <w:lang w:val="es-ES"/>
        </w:rPr>
        <w:t>Recuérdese que el artículo 44 de la Ley 80 de 1993 establece: «Los contratos del Estado son absolutamente nulos en los casos previstos en el derecho común y además cuando:</w:t>
      </w:r>
    </w:p>
    <w:p w14:paraId="24975D2F" w14:textId="77777777" w:rsidR="005D2366" w:rsidRPr="00B55D54" w:rsidRDefault="005D2366" w:rsidP="005D2366">
      <w:pPr>
        <w:pStyle w:val="Textonotapie"/>
        <w:ind w:firstLine="709"/>
        <w:jc w:val="both"/>
        <w:rPr>
          <w:rFonts w:ascii="Arial" w:hAnsi="Arial" w:cs="Arial"/>
          <w:color w:val="000000" w:themeColor="text1"/>
          <w:sz w:val="16"/>
          <w:szCs w:val="16"/>
          <w:lang w:val="es-ES"/>
        </w:rPr>
      </w:pPr>
      <w:r w:rsidRPr="00B55D54">
        <w:rPr>
          <w:rFonts w:ascii="Arial" w:hAnsi="Arial" w:cs="Arial"/>
          <w:color w:val="000000" w:themeColor="text1"/>
          <w:sz w:val="16"/>
          <w:szCs w:val="16"/>
          <w:lang w:val="es-ES"/>
        </w:rPr>
        <w:t>»1o. Se celebren con personas incurras en causales de inhabilidad o incompatibilidad previstas en la Constitución y la ley;</w:t>
      </w:r>
    </w:p>
    <w:p w14:paraId="5DDEA8F7" w14:textId="77777777" w:rsidR="005D2366" w:rsidRPr="00B55D54" w:rsidRDefault="005D2366" w:rsidP="005D2366">
      <w:pPr>
        <w:pStyle w:val="Textonotapie"/>
        <w:ind w:firstLine="709"/>
        <w:jc w:val="both"/>
        <w:rPr>
          <w:rFonts w:ascii="Arial" w:hAnsi="Arial" w:cs="Arial"/>
          <w:color w:val="000000" w:themeColor="text1"/>
          <w:sz w:val="16"/>
          <w:szCs w:val="16"/>
          <w:lang w:val="es-ES"/>
        </w:rPr>
      </w:pPr>
      <w:r w:rsidRPr="00B55D54">
        <w:rPr>
          <w:rFonts w:ascii="Arial" w:hAnsi="Arial" w:cs="Arial"/>
          <w:color w:val="000000" w:themeColor="text1"/>
          <w:sz w:val="16"/>
          <w:szCs w:val="16"/>
          <w:lang w:val="es-ES"/>
        </w:rPr>
        <w:t>»2o. Se celebren contra expresa prohibición constitucional o legal.</w:t>
      </w:r>
    </w:p>
    <w:p w14:paraId="42050437" w14:textId="77777777" w:rsidR="005D2366" w:rsidRPr="00B55D54" w:rsidRDefault="005D2366" w:rsidP="005D2366">
      <w:pPr>
        <w:pStyle w:val="Textonotapie"/>
        <w:ind w:firstLine="709"/>
        <w:jc w:val="both"/>
        <w:rPr>
          <w:rFonts w:ascii="Arial" w:hAnsi="Arial" w:cs="Arial"/>
          <w:color w:val="000000" w:themeColor="text1"/>
          <w:sz w:val="16"/>
          <w:szCs w:val="16"/>
          <w:lang w:val="es-ES"/>
        </w:rPr>
      </w:pPr>
      <w:r w:rsidRPr="00B55D54">
        <w:rPr>
          <w:rFonts w:ascii="Arial" w:hAnsi="Arial" w:cs="Arial"/>
          <w:color w:val="000000" w:themeColor="text1"/>
          <w:sz w:val="16"/>
          <w:szCs w:val="16"/>
          <w:lang w:val="es-ES"/>
        </w:rPr>
        <w:t>»3o. Se celebren con abuso o desviación de poder.</w:t>
      </w:r>
    </w:p>
    <w:p w14:paraId="557F8ED1" w14:textId="77777777" w:rsidR="005D2366" w:rsidRPr="00B55D54" w:rsidRDefault="005D2366" w:rsidP="005D2366">
      <w:pPr>
        <w:pStyle w:val="Textonotapie"/>
        <w:ind w:firstLine="709"/>
        <w:jc w:val="both"/>
        <w:rPr>
          <w:rFonts w:ascii="Arial" w:hAnsi="Arial" w:cs="Arial"/>
          <w:color w:val="000000" w:themeColor="text1"/>
          <w:sz w:val="16"/>
          <w:szCs w:val="16"/>
          <w:lang w:val="es-ES"/>
        </w:rPr>
      </w:pPr>
      <w:r w:rsidRPr="00B55D54">
        <w:rPr>
          <w:rFonts w:ascii="Arial" w:hAnsi="Arial" w:cs="Arial"/>
          <w:color w:val="000000" w:themeColor="text1"/>
          <w:sz w:val="16"/>
          <w:szCs w:val="16"/>
          <w:lang w:val="es-ES"/>
        </w:rPr>
        <w:t>»4o. Se declaren nulos los actos administrativos en que se fundamenten; y</w:t>
      </w:r>
    </w:p>
    <w:p w14:paraId="1996C3CA" w14:textId="77777777" w:rsidR="005D2366" w:rsidRPr="00B55D54" w:rsidRDefault="005D2366" w:rsidP="005D2366">
      <w:pPr>
        <w:pStyle w:val="Textonotapie"/>
        <w:ind w:firstLine="709"/>
        <w:jc w:val="both"/>
        <w:rPr>
          <w:rFonts w:ascii="Arial" w:hAnsi="Arial" w:cs="Arial"/>
          <w:color w:val="000000" w:themeColor="text1"/>
          <w:sz w:val="16"/>
          <w:szCs w:val="16"/>
          <w:lang w:val="es-ES"/>
        </w:rPr>
      </w:pPr>
      <w:r w:rsidRPr="00B55D54">
        <w:rPr>
          <w:rFonts w:ascii="Arial" w:hAnsi="Arial" w:cs="Arial"/>
          <w:color w:val="000000" w:themeColor="text1"/>
          <w:sz w:val="16"/>
          <w:szCs w:val="16"/>
          <w:lang w:val="es-ES"/>
        </w:rPr>
        <w:t>»5o. Se hubieren celebrado con desconocimiento de los criterios previstos en el artículo 21 sobre tratamiento de ofertas nacionales y extranjeras o con violación de la reciprocidad de que trata esta Ley».</w:t>
      </w:r>
    </w:p>
  </w:footnote>
  <w:footnote w:id="13">
    <w:p w14:paraId="54A2153B" w14:textId="77777777" w:rsidR="006C69F4" w:rsidRPr="00B55D54" w:rsidRDefault="006C69F4" w:rsidP="006C69F4">
      <w:pPr>
        <w:pStyle w:val="Textonotapie"/>
        <w:ind w:firstLine="708"/>
        <w:rPr>
          <w:rFonts w:ascii="Arial" w:hAnsi="Arial" w:cs="Arial"/>
          <w:sz w:val="16"/>
          <w:szCs w:val="16"/>
        </w:rPr>
      </w:pPr>
      <w:r w:rsidRPr="00B55D54">
        <w:rPr>
          <w:rStyle w:val="Refdenotaalpie"/>
          <w:rFonts w:ascii="Arial" w:hAnsi="Arial" w:cs="Arial"/>
          <w:sz w:val="16"/>
          <w:szCs w:val="16"/>
        </w:rPr>
        <w:footnoteRef/>
      </w:r>
      <w:r w:rsidRPr="00B55D54">
        <w:rPr>
          <w:rFonts w:ascii="Arial" w:hAnsi="Arial" w:cs="Arial"/>
          <w:sz w:val="16"/>
          <w:szCs w:val="16"/>
        </w:rPr>
        <w:t xml:space="preserve"> Ver minuta de contrato de APP de quinta generación, especialmente lo referente a deducciones: </w:t>
      </w:r>
      <w:hyperlink r:id="rId7" w:history="1">
        <w:r w:rsidRPr="00B55D54">
          <w:rPr>
            <w:rStyle w:val="Hipervnculo"/>
            <w:rFonts w:ascii="Arial" w:hAnsi="Arial" w:cs="Arial"/>
            <w:sz w:val="16"/>
            <w:szCs w:val="16"/>
          </w:rPr>
          <w:t>https://www.ani.gov.co/sites/default/files/contrato_de_concesion_bajo_esquema_de_app_1.pdf</w:t>
        </w:r>
      </w:hyperlink>
      <w:r w:rsidRPr="00B55D54">
        <w:rPr>
          <w:rFonts w:ascii="Arial" w:hAnsi="Arial" w:cs="Arial"/>
          <w:sz w:val="16"/>
          <w:szCs w:val="16"/>
        </w:rPr>
        <w:t xml:space="preserve"> </w:t>
      </w:r>
    </w:p>
  </w:footnote>
  <w:footnote w:id="14">
    <w:p w14:paraId="40E98ED0" w14:textId="447F94A0" w:rsidR="005D2366" w:rsidRPr="00B55D54" w:rsidRDefault="005D2366" w:rsidP="00774499">
      <w:pPr>
        <w:spacing w:after="0" w:line="240" w:lineRule="auto"/>
        <w:ind w:firstLine="709"/>
        <w:jc w:val="both"/>
        <w:rPr>
          <w:rFonts w:ascii="Arial" w:hAnsi="Arial" w:cs="Arial"/>
          <w:color w:val="000000" w:themeColor="text1"/>
          <w:sz w:val="16"/>
          <w:szCs w:val="16"/>
          <w:lang w:val="es-ES"/>
        </w:rPr>
      </w:pPr>
      <w:r w:rsidRPr="00B55D54">
        <w:rPr>
          <w:rStyle w:val="Refdenotaalpie"/>
          <w:rFonts w:ascii="Arial" w:hAnsi="Arial" w:cs="Arial"/>
          <w:color w:val="000000" w:themeColor="text1"/>
          <w:sz w:val="16"/>
          <w:szCs w:val="16"/>
        </w:rPr>
        <w:footnoteRef/>
      </w:r>
      <w:r w:rsidRPr="00B55D54">
        <w:rPr>
          <w:rFonts w:ascii="Arial" w:hAnsi="Arial" w:cs="Arial"/>
          <w:color w:val="000000" w:themeColor="text1"/>
          <w:sz w:val="16"/>
          <w:szCs w:val="16"/>
        </w:rPr>
        <w:t xml:space="preserve"> </w:t>
      </w:r>
      <w:r w:rsidRPr="00B55D54">
        <w:rPr>
          <w:rFonts w:ascii="Arial" w:hAnsi="Arial" w:cs="Arial"/>
          <w:color w:val="000000" w:themeColor="text1"/>
          <w:sz w:val="16"/>
          <w:szCs w:val="16"/>
          <w:lang w:val="es-ES"/>
        </w:rPr>
        <w:t xml:space="preserve">El Departamento Administrativo de la Función Pública define los acuerdos de niveles de servicio de la siguiente manera: «Los Acuerdos de Niveles de Servicio (ANS), son parámetros, tiempos y requisitos establecidos para la entrega de productos o servicios de un proceso a los usuarios internos y externos, con los cuales se medirá la oportunidad del mismo». En: </w:t>
      </w:r>
      <w:hyperlink r:id="rId8" w:history="1">
        <w:r w:rsidR="00774499" w:rsidRPr="00B55D54">
          <w:rPr>
            <w:rStyle w:val="Hipervnculo"/>
            <w:rFonts w:ascii="Arial" w:hAnsi="Arial" w:cs="Arial"/>
            <w:sz w:val="16"/>
            <w:szCs w:val="16"/>
            <w:lang w:val="es-ES"/>
          </w:rPr>
          <w:t>https://www.funcionpublica.gov.co/glosario/-/wiki/26415658/Acuerdo%20de%20Nivel%20de%20Servicio%20(ANS)</w:t>
        </w:r>
      </w:hyperlink>
      <w:r w:rsidR="00774499" w:rsidRPr="00B55D54">
        <w:rPr>
          <w:rFonts w:ascii="Arial" w:hAnsi="Arial" w:cs="Arial"/>
          <w:color w:val="000000" w:themeColor="text1"/>
          <w:sz w:val="16"/>
          <w:szCs w:val="16"/>
          <w:lang w:val="es-ES"/>
        </w:rPr>
        <w:t xml:space="preserve"> </w:t>
      </w:r>
    </w:p>
    <w:p w14:paraId="507984D3" w14:textId="77777777" w:rsidR="005D2366" w:rsidRPr="00B55D54" w:rsidRDefault="005D2366" w:rsidP="00774499">
      <w:pPr>
        <w:spacing w:after="0" w:line="240" w:lineRule="auto"/>
        <w:ind w:firstLine="709"/>
        <w:jc w:val="both"/>
        <w:rPr>
          <w:rFonts w:ascii="Arial" w:hAnsi="Arial" w:cs="Arial"/>
          <w:color w:val="000000" w:themeColor="text1"/>
          <w:sz w:val="16"/>
          <w:szCs w:val="16"/>
          <w:lang w:val="es-ES"/>
        </w:rPr>
      </w:pPr>
    </w:p>
  </w:footnote>
  <w:footnote w:id="15">
    <w:p w14:paraId="5A9F638F" w14:textId="3251B0FB" w:rsidR="00774499" w:rsidRPr="00B55D54" w:rsidRDefault="00774499" w:rsidP="00B55D54">
      <w:pPr>
        <w:pStyle w:val="Textonotapie"/>
        <w:ind w:firstLine="708"/>
        <w:jc w:val="both"/>
        <w:rPr>
          <w:rFonts w:ascii="Arial" w:hAnsi="Arial" w:cs="Arial"/>
          <w:sz w:val="16"/>
          <w:szCs w:val="16"/>
          <w:lang w:val="es-CO"/>
        </w:rPr>
      </w:pPr>
      <w:r w:rsidRPr="00B55D54">
        <w:rPr>
          <w:rStyle w:val="Refdenotaalpie"/>
          <w:rFonts w:ascii="Arial" w:hAnsi="Arial" w:cs="Arial"/>
          <w:sz w:val="16"/>
          <w:szCs w:val="16"/>
        </w:rPr>
        <w:footnoteRef/>
      </w:r>
      <w:r w:rsidRPr="00B55D54">
        <w:rPr>
          <w:rFonts w:ascii="Arial" w:hAnsi="Arial" w:cs="Arial"/>
          <w:sz w:val="16"/>
          <w:szCs w:val="16"/>
        </w:rPr>
        <w:t xml:space="preserve"> </w:t>
      </w:r>
      <w:r w:rsidRPr="00B55D54">
        <w:rPr>
          <w:rFonts w:ascii="Arial" w:hAnsi="Arial" w:cs="Arial"/>
          <w:sz w:val="16"/>
          <w:szCs w:val="16"/>
          <w:lang w:val="es-ES"/>
        </w:rPr>
        <w:t xml:space="preserve">Consejo de Estado. Sección Tercera. Subsección A. Sentencia del 18 de febrero de 2022. Expediente: </w:t>
      </w:r>
      <w:r w:rsidRPr="00B55D54">
        <w:rPr>
          <w:rFonts w:ascii="Arial" w:hAnsi="Arial" w:cs="Arial"/>
          <w:sz w:val="16"/>
          <w:szCs w:val="16"/>
        </w:rPr>
        <w:t>53.318. Consejero Ponente: José Roberto Sáchica Méndez.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1"/>
  </w:num>
  <w:num w:numId="3" w16cid:durableId="1897622572">
    <w:abstractNumId w:val="2"/>
  </w:num>
  <w:num w:numId="4" w16cid:durableId="144029621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3BC9"/>
    <w:rsid w:val="000062B9"/>
    <w:rsid w:val="00015EDB"/>
    <w:rsid w:val="000220E4"/>
    <w:rsid w:val="00046626"/>
    <w:rsid w:val="000563C0"/>
    <w:rsid w:val="00056976"/>
    <w:rsid w:val="0006367D"/>
    <w:rsid w:val="00083334"/>
    <w:rsid w:val="00090530"/>
    <w:rsid w:val="000956CF"/>
    <w:rsid w:val="000A3E0B"/>
    <w:rsid w:val="000A683E"/>
    <w:rsid w:val="000A7471"/>
    <w:rsid w:val="000C43F4"/>
    <w:rsid w:val="000C4FC0"/>
    <w:rsid w:val="000E4420"/>
    <w:rsid w:val="001025D6"/>
    <w:rsid w:val="00106E46"/>
    <w:rsid w:val="0011595A"/>
    <w:rsid w:val="001220C5"/>
    <w:rsid w:val="0012570F"/>
    <w:rsid w:val="001263D1"/>
    <w:rsid w:val="001267F7"/>
    <w:rsid w:val="00127233"/>
    <w:rsid w:val="00130999"/>
    <w:rsid w:val="001348DF"/>
    <w:rsid w:val="00134A08"/>
    <w:rsid w:val="00164D81"/>
    <w:rsid w:val="00190AEE"/>
    <w:rsid w:val="0019630F"/>
    <w:rsid w:val="001A1011"/>
    <w:rsid w:val="001A47AC"/>
    <w:rsid w:val="001A48D0"/>
    <w:rsid w:val="001B0F89"/>
    <w:rsid w:val="001B26D1"/>
    <w:rsid w:val="001D0C4B"/>
    <w:rsid w:val="001E2C33"/>
    <w:rsid w:val="001E6287"/>
    <w:rsid w:val="0023001C"/>
    <w:rsid w:val="002401A3"/>
    <w:rsid w:val="00243940"/>
    <w:rsid w:val="00251F7D"/>
    <w:rsid w:val="00261CAF"/>
    <w:rsid w:val="002653C1"/>
    <w:rsid w:val="0026611D"/>
    <w:rsid w:val="00292738"/>
    <w:rsid w:val="002951A0"/>
    <w:rsid w:val="002A338F"/>
    <w:rsid w:val="002A64FD"/>
    <w:rsid w:val="002B655C"/>
    <w:rsid w:val="002D57A6"/>
    <w:rsid w:val="002E13F5"/>
    <w:rsid w:val="002E1C72"/>
    <w:rsid w:val="002F0839"/>
    <w:rsid w:val="002F3D58"/>
    <w:rsid w:val="003001C4"/>
    <w:rsid w:val="00301469"/>
    <w:rsid w:val="003021D5"/>
    <w:rsid w:val="003038D6"/>
    <w:rsid w:val="00306EE1"/>
    <w:rsid w:val="00310B9B"/>
    <w:rsid w:val="00322BBC"/>
    <w:rsid w:val="0033309A"/>
    <w:rsid w:val="00350CF8"/>
    <w:rsid w:val="003512B1"/>
    <w:rsid w:val="0036242F"/>
    <w:rsid w:val="00363266"/>
    <w:rsid w:val="0036461C"/>
    <w:rsid w:val="00367884"/>
    <w:rsid w:val="003720A8"/>
    <w:rsid w:val="00374172"/>
    <w:rsid w:val="00380215"/>
    <w:rsid w:val="00382467"/>
    <w:rsid w:val="00384B22"/>
    <w:rsid w:val="00385B38"/>
    <w:rsid w:val="003910FF"/>
    <w:rsid w:val="0039439C"/>
    <w:rsid w:val="003B27C5"/>
    <w:rsid w:val="003B2F2E"/>
    <w:rsid w:val="003B69E7"/>
    <w:rsid w:val="003C013B"/>
    <w:rsid w:val="003C0681"/>
    <w:rsid w:val="003C236F"/>
    <w:rsid w:val="003D0F4D"/>
    <w:rsid w:val="003D2871"/>
    <w:rsid w:val="003F2EE8"/>
    <w:rsid w:val="003F58A1"/>
    <w:rsid w:val="00401E01"/>
    <w:rsid w:val="004073E4"/>
    <w:rsid w:val="00410DD6"/>
    <w:rsid w:val="004134C9"/>
    <w:rsid w:val="0042005D"/>
    <w:rsid w:val="00426D09"/>
    <w:rsid w:val="00430CF9"/>
    <w:rsid w:val="0043138C"/>
    <w:rsid w:val="00431DC2"/>
    <w:rsid w:val="00462A59"/>
    <w:rsid w:val="00470171"/>
    <w:rsid w:val="00473118"/>
    <w:rsid w:val="004873E6"/>
    <w:rsid w:val="004879FB"/>
    <w:rsid w:val="004A1847"/>
    <w:rsid w:val="004A2E0D"/>
    <w:rsid w:val="004A5F68"/>
    <w:rsid w:val="004B0C28"/>
    <w:rsid w:val="004B6B0E"/>
    <w:rsid w:val="004D25B3"/>
    <w:rsid w:val="004D3BDD"/>
    <w:rsid w:val="004D53A9"/>
    <w:rsid w:val="004F6038"/>
    <w:rsid w:val="00511405"/>
    <w:rsid w:val="005127CF"/>
    <w:rsid w:val="005131D4"/>
    <w:rsid w:val="005222CC"/>
    <w:rsid w:val="00524488"/>
    <w:rsid w:val="005269F9"/>
    <w:rsid w:val="00526E9D"/>
    <w:rsid w:val="005414FE"/>
    <w:rsid w:val="00547856"/>
    <w:rsid w:val="00547A74"/>
    <w:rsid w:val="005517EF"/>
    <w:rsid w:val="00554B06"/>
    <w:rsid w:val="005566E8"/>
    <w:rsid w:val="00561918"/>
    <w:rsid w:val="00563059"/>
    <w:rsid w:val="00563775"/>
    <w:rsid w:val="00572609"/>
    <w:rsid w:val="00572D34"/>
    <w:rsid w:val="005746AB"/>
    <w:rsid w:val="0057706B"/>
    <w:rsid w:val="00581C70"/>
    <w:rsid w:val="00583D49"/>
    <w:rsid w:val="00590422"/>
    <w:rsid w:val="0059357F"/>
    <w:rsid w:val="005A09D2"/>
    <w:rsid w:val="005A1130"/>
    <w:rsid w:val="005C0618"/>
    <w:rsid w:val="005C103D"/>
    <w:rsid w:val="005C2EA9"/>
    <w:rsid w:val="005D2366"/>
    <w:rsid w:val="005D5C90"/>
    <w:rsid w:val="005D65C8"/>
    <w:rsid w:val="005F5486"/>
    <w:rsid w:val="0060661A"/>
    <w:rsid w:val="00612FFA"/>
    <w:rsid w:val="006212C1"/>
    <w:rsid w:val="006219F8"/>
    <w:rsid w:val="00626722"/>
    <w:rsid w:val="00642987"/>
    <w:rsid w:val="00654B7C"/>
    <w:rsid w:val="00660938"/>
    <w:rsid w:val="00662E3F"/>
    <w:rsid w:val="00680FF1"/>
    <w:rsid w:val="00681C54"/>
    <w:rsid w:val="00681FDB"/>
    <w:rsid w:val="006947EB"/>
    <w:rsid w:val="006A7DAD"/>
    <w:rsid w:val="006C3D01"/>
    <w:rsid w:val="006C69F4"/>
    <w:rsid w:val="006D0917"/>
    <w:rsid w:val="006D70BA"/>
    <w:rsid w:val="006F5C89"/>
    <w:rsid w:val="00721E20"/>
    <w:rsid w:val="00724D2A"/>
    <w:rsid w:val="007566FE"/>
    <w:rsid w:val="0076726F"/>
    <w:rsid w:val="0077020F"/>
    <w:rsid w:val="0077144B"/>
    <w:rsid w:val="00774499"/>
    <w:rsid w:val="00782A4A"/>
    <w:rsid w:val="00793403"/>
    <w:rsid w:val="007A673C"/>
    <w:rsid w:val="007B7397"/>
    <w:rsid w:val="007C0CDF"/>
    <w:rsid w:val="007E1C56"/>
    <w:rsid w:val="007E2A2F"/>
    <w:rsid w:val="007F1D37"/>
    <w:rsid w:val="007F2B7C"/>
    <w:rsid w:val="00801889"/>
    <w:rsid w:val="008024D4"/>
    <w:rsid w:val="00805344"/>
    <w:rsid w:val="00807F38"/>
    <w:rsid w:val="00811651"/>
    <w:rsid w:val="00811D62"/>
    <w:rsid w:val="00817321"/>
    <w:rsid w:val="00820F5B"/>
    <w:rsid w:val="00833452"/>
    <w:rsid w:val="0083370D"/>
    <w:rsid w:val="00846395"/>
    <w:rsid w:val="008501B0"/>
    <w:rsid w:val="0085796E"/>
    <w:rsid w:val="008614E5"/>
    <w:rsid w:val="008678EB"/>
    <w:rsid w:val="00871360"/>
    <w:rsid w:val="00875894"/>
    <w:rsid w:val="00881A70"/>
    <w:rsid w:val="00881C10"/>
    <w:rsid w:val="00890411"/>
    <w:rsid w:val="008D5C70"/>
    <w:rsid w:val="008E4A1C"/>
    <w:rsid w:val="008E5933"/>
    <w:rsid w:val="008E6149"/>
    <w:rsid w:val="008F3316"/>
    <w:rsid w:val="00901076"/>
    <w:rsid w:val="009025AF"/>
    <w:rsid w:val="00904F23"/>
    <w:rsid w:val="00906B3C"/>
    <w:rsid w:val="009226C6"/>
    <w:rsid w:val="009233DA"/>
    <w:rsid w:val="0095342C"/>
    <w:rsid w:val="00954932"/>
    <w:rsid w:val="0097283C"/>
    <w:rsid w:val="00987E20"/>
    <w:rsid w:val="00991F61"/>
    <w:rsid w:val="00996256"/>
    <w:rsid w:val="009A7F7B"/>
    <w:rsid w:val="009C0F4A"/>
    <w:rsid w:val="009C7DF6"/>
    <w:rsid w:val="009D42A0"/>
    <w:rsid w:val="009D5AF8"/>
    <w:rsid w:val="009E24F7"/>
    <w:rsid w:val="009F33F2"/>
    <w:rsid w:val="009F6C77"/>
    <w:rsid w:val="00A07532"/>
    <w:rsid w:val="00A1085C"/>
    <w:rsid w:val="00A14500"/>
    <w:rsid w:val="00A30555"/>
    <w:rsid w:val="00A309E2"/>
    <w:rsid w:val="00A330A5"/>
    <w:rsid w:val="00A52AF9"/>
    <w:rsid w:val="00A53098"/>
    <w:rsid w:val="00A55D37"/>
    <w:rsid w:val="00A61F62"/>
    <w:rsid w:val="00A647DE"/>
    <w:rsid w:val="00A66FC7"/>
    <w:rsid w:val="00A710BD"/>
    <w:rsid w:val="00A74FC8"/>
    <w:rsid w:val="00A8066E"/>
    <w:rsid w:val="00AA0356"/>
    <w:rsid w:val="00AA4B8A"/>
    <w:rsid w:val="00AA55A9"/>
    <w:rsid w:val="00AA6BF7"/>
    <w:rsid w:val="00AE225B"/>
    <w:rsid w:val="00AF0F98"/>
    <w:rsid w:val="00B01ED6"/>
    <w:rsid w:val="00B043B6"/>
    <w:rsid w:val="00B06D09"/>
    <w:rsid w:val="00B17210"/>
    <w:rsid w:val="00B20F57"/>
    <w:rsid w:val="00B37112"/>
    <w:rsid w:val="00B55D54"/>
    <w:rsid w:val="00B72582"/>
    <w:rsid w:val="00B771A9"/>
    <w:rsid w:val="00B77483"/>
    <w:rsid w:val="00B809BB"/>
    <w:rsid w:val="00B8248A"/>
    <w:rsid w:val="00B9495C"/>
    <w:rsid w:val="00BB3135"/>
    <w:rsid w:val="00BB7726"/>
    <w:rsid w:val="00BC4C96"/>
    <w:rsid w:val="00BC76A5"/>
    <w:rsid w:val="00BE0378"/>
    <w:rsid w:val="00BF0E91"/>
    <w:rsid w:val="00BF2402"/>
    <w:rsid w:val="00BF2E72"/>
    <w:rsid w:val="00C0329B"/>
    <w:rsid w:val="00C177C8"/>
    <w:rsid w:val="00C2329E"/>
    <w:rsid w:val="00C24ABD"/>
    <w:rsid w:val="00C30461"/>
    <w:rsid w:val="00C67D99"/>
    <w:rsid w:val="00C754BE"/>
    <w:rsid w:val="00C76E4C"/>
    <w:rsid w:val="00C8236A"/>
    <w:rsid w:val="00C87572"/>
    <w:rsid w:val="00C906DC"/>
    <w:rsid w:val="00C933D9"/>
    <w:rsid w:val="00C9405D"/>
    <w:rsid w:val="00CB6953"/>
    <w:rsid w:val="00CC0702"/>
    <w:rsid w:val="00CC1B26"/>
    <w:rsid w:val="00CD2696"/>
    <w:rsid w:val="00CD284F"/>
    <w:rsid w:val="00CF23AA"/>
    <w:rsid w:val="00CF7F4E"/>
    <w:rsid w:val="00D01921"/>
    <w:rsid w:val="00D03031"/>
    <w:rsid w:val="00D13FBD"/>
    <w:rsid w:val="00D17668"/>
    <w:rsid w:val="00D31AED"/>
    <w:rsid w:val="00D33F6E"/>
    <w:rsid w:val="00D67839"/>
    <w:rsid w:val="00D752B7"/>
    <w:rsid w:val="00D91644"/>
    <w:rsid w:val="00DA1854"/>
    <w:rsid w:val="00DB0887"/>
    <w:rsid w:val="00DB36E0"/>
    <w:rsid w:val="00DC245F"/>
    <w:rsid w:val="00DC6FD6"/>
    <w:rsid w:val="00DD75EB"/>
    <w:rsid w:val="00DE037F"/>
    <w:rsid w:val="00DF1E43"/>
    <w:rsid w:val="00DF74B4"/>
    <w:rsid w:val="00E05300"/>
    <w:rsid w:val="00E20894"/>
    <w:rsid w:val="00E26B7C"/>
    <w:rsid w:val="00E63FC7"/>
    <w:rsid w:val="00E6585C"/>
    <w:rsid w:val="00E65B9E"/>
    <w:rsid w:val="00E83118"/>
    <w:rsid w:val="00E96D1A"/>
    <w:rsid w:val="00EA3003"/>
    <w:rsid w:val="00EB1B16"/>
    <w:rsid w:val="00EB3C91"/>
    <w:rsid w:val="00EB66DA"/>
    <w:rsid w:val="00EC7B4D"/>
    <w:rsid w:val="00EE3706"/>
    <w:rsid w:val="00EF4C20"/>
    <w:rsid w:val="00EF5FF0"/>
    <w:rsid w:val="00F02B50"/>
    <w:rsid w:val="00F158AB"/>
    <w:rsid w:val="00F1616E"/>
    <w:rsid w:val="00F27B92"/>
    <w:rsid w:val="00F36988"/>
    <w:rsid w:val="00F42197"/>
    <w:rsid w:val="00F46381"/>
    <w:rsid w:val="00F54B77"/>
    <w:rsid w:val="00F605F2"/>
    <w:rsid w:val="00F71BC5"/>
    <w:rsid w:val="00F76AFC"/>
    <w:rsid w:val="00F8319B"/>
    <w:rsid w:val="00F96D43"/>
    <w:rsid w:val="00FA543B"/>
    <w:rsid w:val="00FA5516"/>
    <w:rsid w:val="00FA575B"/>
    <w:rsid w:val="00FB1A22"/>
    <w:rsid w:val="00FB7219"/>
    <w:rsid w:val="00FC33BF"/>
    <w:rsid w:val="00FD6F73"/>
    <w:rsid w:val="00FF15AA"/>
    <w:rsid w:val="00FF4782"/>
    <w:rsid w:val="1CC63BF5"/>
    <w:rsid w:val="2F9951DC"/>
    <w:rsid w:val="3EA2D60F"/>
    <w:rsid w:val="5C23D5A3"/>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customStyle="1" w:styleId="Appelnotedebasde">
    <w:name w:val="Appel note de bas de..."/>
    <w:basedOn w:val="Normal"/>
    <w:link w:val="Refdenotaalpie"/>
    <w:uiPriority w:val="99"/>
    <w:rsid w:val="00384B22"/>
    <w:pPr>
      <w:spacing w:line="240" w:lineRule="exact"/>
    </w:pPr>
    <w:rPr>
      <w:vertAlign w:val="superscript"/>
    </w:rPr>
  </w:style>
  <w:style w:type="paragraph" w:styleId="Sinespaciado">
    <w:name w:val="No Spacing"/>
    <w:uiPriority w:val="1"/>
    <w:qFormat/>
    <w:rsid w:val="00384B22"/>
    <w:pPr>
      <w:spacing w:after="0" w:line="240" w:lineRule="auto"/>
    </w:pPr>
    <w:rPr>
      <w:lang w:val="es-ES"/>
    </w:rPr>
  </w:style>
  <w:style w:type="character" w:styleId="Hipervnculo">
    <w:name w:val="Hyperlink"/>
    <w:basedOn w:val="Fuentedeprrafopredeter"/>
    <w:uiPriority w:val="99"/>
    <w:unhideWhenUsed/>
    <w:rsid w:val="00FB7219"/>
    <w:rPr>
      <w:color w:val="0563C1" w:themeColor="hyperlink"/>
      <w:u w:val="single"/>
    </w:rPr>
  </w:style>
  <w:style w:type="character" w:styleId="Mencinsinresolver">
    <w:name w:val="Unresolved Mention"/>
    <w:basedOn w:val="Fuentedeprrafopredeter"/>
    <w:uiPriority w:val="99"/>
    <w:semiHidden/>
    <w:unhideWhenUsed/>
    <w:rsid w:val="00FB7219"/>
    <w:rPr>
      <w:color w:val="605E5C"/>
      <w:shd w:val="clear" w:color="auto" w:fill="E1DFDD"/>
    </w:rPr>
  </w:style>
  <w:style w:type="paragraph" w:styleId="NormalWeb">
    <w:name w:val="Normal (Web)"/>
    <w:basedOn w:val="Normal"/>
    <w:uiPriority w:val="99"/>
    <w:unhideWhenUsed/>
    <w:rsid w:val="005127C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visitado">
    <w:name w:val="FollowedHyperlink"/>
    <w:basedOn w:val="Fuentedeprrafopredeter"/>
    <w:uiPriority w:val="99"/>
    <w:semiHidden/>
    <w:unhideWhenUsed/>
    <w:rsid w:val="001D0C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01455">
      <w:bodyDiv w:val="1"/>
      <w:marLeft w:val="0"/>
      <w:marRight w:val="0"/>
      <w:marTop w:val="0"/>
      <w:marBottom w:val="0"/>
      <w:divBdr>
        <w:top w:val="none" w:sz="0" w:space="0" w:color="auto"/>
        <w:left w:val="none" w:sz="0" w:space="0" w:color="auto"/>
        <w:bottom w:val="none" w:sz="0" w:space="0" w:color="auto"/>
        <w:right w:val="none" w:sz="0" w:space="0" w:color="auto"/>
      </w:divBdr>
    </w:div>
    <w:div w:id="222299957">
      <w:bodyDiv w:val="1"/>
      <w:marLeft w:val="0"/>
      <w:marRight w:val="0"/>
      <w:marTop w:val="0"/>
      <w:marBottom w:val="0"/>
      <w:divBdr>
        <w:top w:val="none" w:sz="0" w:space="0" w:color="auto"/>
        <w:left w:val="none" w:sz="0" w:space="0" w:color="auto"/>
        <w:bottom w:val="none" w:sz="0" w:space="0" w:color="auto"/>
        <w:right w:val="none" w:sz="0" w:space="0" w:color="auto"/>
      </w:divBdr>
      <w:divsChild>
        <w:div w:id="690496264">
          <w:marLeft w:val="0"/>
          <w:marRight w:val="0"/>
          <w:marTop w:val="0"/>
          <w:marBottom w:val="0"/>
          <w:divBdr>
            <w:top w:val="none" w:sz="0" w:space="0" w:color="auto"/>
            <w:left w:val="none" w:sz="0" w:space="0" w:color="auto"/>
            <w:bottom w:val="none" w:sz="0" w:space="0" w:color="auto"/>
            <w:right w:val="none" w:sz="0" w:space="0" w:color="auto"/>
          </w:divBdr>
          <w:divsChild>
            <w:div w:id="919633239">
              <w:marLeft w:val="0"/>
              <w:marRight w:val="0"/>
              <w:marTop w:val="0"/>
              <w:marBottom w:val="0"/>
              <w:divBdr>
                <w:top w:val="none" w:sz="0" w:space="0" w:color="auto"/>
                <w:left w:val="none" w:sz="0" w:space="0" w:color="auto"/>
                <w:bottom w:val="none" w:sz="0" w:space="0" w:color="auto"/>
                <w:right w:val="none" w:sz="0" w:space="0" w:color="auto"/>
              </w:divBdr>
              <w:divsChild>
                <w:div w:id="206224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202323">
      <w:bodyDiv w:val="1"/>
      <w:marLeft w:val="0"/>
      <w:marRight w:val="0"/>
      <w:marTop w:val="0"/>
      <w:marBottom w:val="0"/>
      <w:divBdr>
        <w:top w:val="none" w:sz="0" w:space="0" w:color="auto"/>
        <w:left w:val="none" w:sz="0" w:space="0" w:color="auto"/>
        <w:bottom w:val="none" w:sz="0" w:space="0" w:color="auto"/>
        <w:right w:val="none" w:sz="0" w:space="0" w:color="auto"/>
      </w:divBdr>
    </w:div>
    <w:div w:id="975372820">
      <w:bodyDiv w:val="1"/>
      <w:marLeft w:val="0"/>
      <w:marRight w:val="0"/>
      <w:marTop w:val="0"/>
      <w:marBottom w:val="0"/>
      <w:divBdr>
        <w:top w:val="none" w:sz="0" w:space="0" w:color="auto"/>
        <w:left w:val="none" w:sz="0" w:space="0" w:color="auto"/>
        <w:bottom w:val="none" w:sz="0" w:space="0" w:color="auto"/>
        <w:right w:val="none" w:sz="0" w:space="0" w:color="auto"/>
      </w:divBdr>
    </w:div>
    <w:div w:id="1139569848">
      <w:bodyDiv w:val="1"/>
      <w:marLeft w:val="0"/>
      <w:marRight w:val="0"/>
      <w:marTop w:val="0"/>
      <w:marBottom w:val="0"/>
      <w:divBdr>
        <w:top w:val="none" w:sz="0" w:space="0" w:color="auto"/>
        <w:left w:val="none" w:sz="0" w:space="0" w:color="auto"/>
        <w:bottom w:val="none" w:sz="0" w:space="0" w:color="auto"/>
        <w:right w:val="none" w:sz="0" w:space="0" w:color="auto"/>
      </w:divBdr>
      <w:divsChild>
        <w:div w:id="1277517335">
          <w:marLeft w:val="0"/>
          <w:marRight w:val="0"/>
          <w:marTop w:val="0"/>
          <w:marBottom w:val="0"/>
          <w:divBdr>
            <w:top w:val="none" w:sz="0" w:space="0" w:color="auto"/>
            <w:left w:val="none" w:sz="0" w:space="0" w:color="auto"/>
            <w:bottom w:val="none" w:sz="0" w:space="0" w:color="auto"/>
            <w:right w:val="none" w:sz="0" w:space="0" w:color="auto"/>
          </w:divBdr>
          <w:divsChild>
            <w:div w:id="967780076">
              <w:marLeft w:val="0"/>
              <w:marRight w:val="0"/>
              <w:marTop w:val="0"/>
              <w:marBottom w:val="0"/>
              <w:divBdr>
                <w:top w:val="none" w:sz="0" w:space="0" w:color="auto"/>
                <w:left w:val="none" w:sz="0" w:space="0" w:color="auto"/>
                <w:bottom w:val="none" w:sz="0" w:space="0" w:color="auto"/>
                <w:right w:val="none" w:sz="0" w:space="0" w:color="auto"/>
              </w:divBdr>
              <w:divsChild>
                <w:div w:id="7228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51462">
      <w:bodyDiv w:val="1"/>
      <w:marLeft w:val="0"/>
      <w:marRight w:val="0"/>
      <w:marTop w:val="0"/>
      <w:marBottom w:val="0"/>
      <w:divBdr>
        <w:top w:val="none" w:sz="0" w:space="0" w:color="auto"/>
        <w:left w:val="none" w:sz="0" w:space="0" w:color="auto"/>
        <w:bottom w:val="none" w:sz="0" w:space="0" w:color="auto"/>
        <w:right w:val="none" w:sz="0" w:space="0" w:color="auto"/>
      </w:divBdr>
    </w:div>
    <w:div w:id="1726098147">
      <w:bodyDiv w:val="1"/>
      <w:marLeft w:val="0"/>
      <w:marRight w:val="0"/>
      <w:marTop w:val="0"/>
      <w:marBottom w:val="0"/>
      <w:divBdr>
        <w:top w:val="none" w:sz="0" w:space="0" w:color="auto"/>
        <w:left w:val="none" w:sz="0" w:space="0" w:color="auto"/>
        <w:bottom w:val="none" w:sz="0" w:space="0" w:color="auto"/>
        <w:right w:val="none" w:sz="0" w:space="0" w:color="auto"/>
      </w:divBdr>
      <w:divsChild>
        <w:div w:id="1535850085">
          <w:marLeft w:val="0"/>
          <w:marRight w:val="0"/>
          <w:marTop w:val="0"/>
          <w:marBottom w:val="0"/>
          <w:divBdr>
            <w:top w:val="none" w:sz="0" w:space="0" w:color="auto"/>
            <w:left w:val="none" w:sz="0" w:space="0" w:color="auto"/>
            <w:bottom w:val="none" w:sz="0" w:space="0" w:color="auto"/>
            <w:right w:val="none" w:sz="0" w:space="0" w:color="auto"/>
          </w:divBdr>
        </w:div>
      </w:divsChild>
    </w:div>
    <w:div w:id="1927763523">
      <w:bodyDiv w:val="1"/>
      <w:marLeft w:val="0"/>
      <w:marRight w:val="0"/>
      <w:marTop w:val="0"/>
      <w:marBottom w:val="0"/>
      <w:divBdr>
        <w:top w:val="none" w:sz="0" w:space="0" w:color="auto"/>
        <w:left w:val="none" w:sz="0" w:space="0" w:color="auto"/>
        <w:bottom w:val="none" w:sz="0" w:space="0" w:color="auto"/>
        <w:right w:val="none" w:sz="0" w:space="0" w:color="auto"/>
      </w:divBdr>
      <w:divsChild>
        <w:div w:id="535124274">
          <w:marLeft w:val="0"/>
          <w:marRight w:val="0"/>
          <w:marTop w:val="0"/>
          <w:marBottom w:val="0"/>
          <w:divBdr>
            <w:top w:val="none" w:sz="0" w:space="0" w:color="auto"/>
            <w:left w:val="none" w:sz="0" w:space="0" w:color="auto"/>
            <w:bottom w:val="none" w:sz="0" w:space="0" w:color="auto"/>
            <w:right w:val="none" w:sz="0" w:space="0" w:color="auto"/>
          </w:divBdr>
          <w:divsChild>
            <w:div w:id="1494374223">
              <w:marLeft w:val="0"/>
              <w:marRight w:val="0"/>
              <w:marTop w:val="0"/>
              <w:marBottom w:val="0"/>
              <w:divBdr>
                <w:top w:val="none" w:sz="0" w:space="0" w:color="auto"/>
                <w:left w:val="none" w:sz="0" w:space="0" w:color="auto"/>
                <w:bottom w:val="none" w:sz="0" w:space="0" w:color="auto"/>
                <w:right w:val="none" w:sz="0" w:space="0" w:color="auto"/>
              </w:divBdr>
              <w:divsChild>
                <w:div w:id="105828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23247">
      <w:bodyDiv w:val="1"/>
      <w:marLeft w:val="0"/>
      <w:marRight w:val="0"/>
      <w:marTop w:val="0"/>
      <w:marBottom w:val="0"/>
      <w:divBdr>
        <w:top w:val="none" w:sz="0" w:space="0" w:color="auto"/>
        <w:left w:val="none" w:sz="0" w:space="0" w:color="auto"/>
        <w:bottom w:val="none" w:sz="0" w:space="0" w:color="auto"/>
        <w:right w:val="none" w:sz="0" w:space="0" w:color="auto"/>
      </w:divBdr>
      <w:divsChild>
        <w:div w:id="990408555">
          <w:marLeft w:val="0"/>
          <w:marRight w:val="0"/>
          <w:marTop w:val="0"/>
          <w:marBottom w:val="0"/>
          <w:divBdr>
            <w:top w:val="none" w:sz="0" w:space="0" w:color="auto"/>
            <w:left w:val="none" w:sz="0" w:space="0" w:color="auto"/>
            <w:bottom w:val="none" w:sz="0" w:space="0" w:color="auto"/>
            <w:right w:val="none" w:sz="0" w:space="0" w:color="auto"/>
          </w:divBdr>
          <w:divsChild>
            <w:div w:id="1347831441">
              <w:marLeft w:val="0"/>
              <w:marRight w:val="0"/>
              <w:marTop w:val="0"/>
              <w:marBottom w:val="0"/>
              <w:divBdr>
                <w:top w:val="none" w:sz="0" w:space="0" w:color="auto"/>
                <w:left w:val="none" w:sz="0" w:space="0" w:color="auto"/>
                <w:bottom w:val="none" w:sz="0" w:space="0" w:color="auto"/>
                <w:right w:val="none" w:sz="0" w:space="0" w:color="auto"/>
              </w:divBdr>
              <w:divsChild>
                <w:div w:id="9210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22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iudadanopreocupado@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glosario/-/wiki/26415658/Acuerdo%20de%20Nivel%20de%20Servicio%20(ANS)" TargetMode="External"/><Relationship Id="rId3" Type="http://schemas.openxmlformats.org/officeDocument/2006/relationships/hyperlink" Target="https://web.archive.org/web/20021014234501/http://www.sla-zone.co.uk/index.htm" TargetMode="External"/><Relationship Id="rId7" Type="http://schemas.openxmlformats.org/officeDocument/2006/relationships/hyperlink" Target="https://www.ani.gov.co/sites/default/files/contrato_de_concesion_bajo_esquema_de_app_1.pdf" TargetMode="External"/><Relationship Id="rId2" Type="http://schemas.openxmlformats.org/officeDocument/2006/relationships/hyperlink" Target="http://relatoria.colombiacompra.gov.co/busqueda/conceptos" TargetMode="External"/><Relationship Id="rId1" Type="http://schemas.openxmlformats.org/officeDocument/2006/relationships/hyperlink" Target="https://www.ani.gov.co/sites/default/files/contrato_de_concesion_bajo_esquema_de_app_1.pdf" TargetMode="External"/><Relationship Id="rId6" Type="http://schemas.openxmlformats.org/officeDocument/2006/relationships/hyperlink" Target="https://doi.org/10.18800/derechopucp.201802.009" TargetMode="External"/><Relationship Id="rId5" Type="http://schemas.openxmlformats.org/officeDocument/2006/relationships/hyperlink" Target="http://archive.is/mtN2O" TargetMode="External"/><Relationship Id="rId4" Type="http://schemas.openxmlformats.org/officeDocument/2006/relationships/hyperlink" Target="https://doi.org/10.13140/2.1.1541.472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2D834AF5-23C1-401C-B9A4-3BD53DF8C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2890</Words>
  <Characters>15896</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Velez Arteaga</cp:lastModifiedBy>
  <cp:revision>7</cp:revision>
  <dcterms:created xsi:type="dcterms:W3CDTF">2023-03-28T02:10:00Z</dcterms:created>
  <dcterms:modified xsi:type="dcterms:W3CDTF">2023-03-28T02:18:00Z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