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3D95" w14:textId="77777777" w:rsidR="00200F8C" w:rsidRPr="00680DAF" w:rsidRDefault="00200F8C" w:rsidP="00200F8C">
      <w:pPr>
        <w:spacing w:after="0" w:line="240" w:lineRule="auto"/>
        <w:jc w:val="both"/>
        <w:rPr>
          <w:rFonts w:ascii="Arial" w:eastAsia="Times New Roman" w:hAnsi="Arial" w:cs="Arial"/>
          <w:b/>
          <w:bCs/>
          <w:bdr w:val="none" w:sz="0" w:space="0" w:color="auto" w:frame="1"/>
          <w:lang w:val="es-ES" w:eastAsia="es-ES_tradnl"/>
        </w:rPr>
      </w:pPr>
      <w:r w:rsidRPr="00680DAF">
        <w:rPr>
          <w:rFonts w:ascii="Arial" w:eastAsia="Times New Roman" w:hAnsi="Arial" w:cs="Arial"/>
          <w:b/>
          <w:bCs/>
          <w:bdr w:val="none" w:sz="0" w:space="0" w:color="auto" w:frame="1"/>
          <w:lang w:val="es-ES" w:eastAsia="es-ES_tradnl"/>
        </w:rPr>
        <w:t xml:space="preserve">CONTRATO DE PRESTACIÓN DE SERVICIOS ― </w:t>
      </w:r>
      <w:r w:rsidRPr="000265BD">
        <w:rPr>
          <w:rFonts w:ascii="Arial" w:eastAsia="Times New Roman" w:hAnsi="Arial" w:cs="Arial"/>
          <w:b/>
          <w:bCs/>
          <w:bdr w:val="none" w:sz="0" w:space="0" w:color="auto" w:frame="1"/>
          <w:lang w:val="es-ES" w:eastAsia="es-ES_tradnl"/>
        </w:rPr>
        <w:t>Concepto</w:t>
      </w:r>
      <w:r w:rsidRPr="00680DAF">
        <w:rPr>
          <w:rFonts w:ascii="Arial" w:eastAsia="Times New Roman" w:hAnsi="Arial" w:cs="Arial"/>
          <w:b/>
          <w:bCs/>
          <w:bdr w:val="none" w:sz="0" w:space="0" w:color="auto" w:frame="1"/>
          <w:lang w:val="es-ES" w:eastAsia="es-ES_tradnl"/>
        </w:rPr>
        <w:t xml:space="preserve"> ― Requisitos y límites para su celebración</w:t>
      </w:r>
    </w:p>
    <w:p w14:paraId="42547F48" w14:textId="77777777" w:rsidR="00200F8C" w:rsidRPr="00680DAF" w:rsidRDefault="00200F8C" w:rsidP="00200F8C">
      <w:pPr>
        <w:spacing w:after="0" w:line="240" w:lineRule="auto"/>
        <w:jc w:val="both"/>
        <w:rPr>
          <w:rFonts w:ascii="Arial" w:eastAsia="Times New Roman" w:hAnsi="Arial" w:cs="Arial"/>
          <w:b/>
          <w:bCs/>
          <w:bdr w:val="none" w:sz="0" w:space="0" w:color="auto" w:frame="1"/>
          <w:lang w:val="es-ES" w:eastAsia="es-ES_tradnl"/>
        </w:rPr>
      </w:pPr>
    </w:p>
    <w:p w14:paraId="3EA3B443" w14:textId="77777777" w:rsidR="00200F8C" w:rsidRPr="00680DAF" w:rsidRDefault="00200F8C" w:rsidP="00200F8C">
      <w:pPr>
        <w:spacing w:after="0" w:line="240" w:lineRule="auto"/>
        <w:jc w:val="both"/>
        <w:rPr>
          <w:rFonts w:ascii="Arial" w:eastAsia="Calibri" w:hAnsi="Arial" w:cs="Arial"/>
          <w:sz w:val="20"/>
          <w:szCs w:val="20"/>
          <w:lang w:val="es-ES_tradnl" w:eastAsia="es-ES_tradnl"/>
        </w:rPr>
      </w:pPr>
      <w:r w:rsidRPr="00680DAF">
        <w:rPr>
          <w:rFonts w:ascii="Arial" w:eastAsia="Calibri" w:hAnsi="Arial" w:cs="Arial"/>
          <w:sz w:val="20"/>
          <w:szCs w:val="20"/>
          <w:lang w:val="es-ES_tradnl" w:eastAsia="es-ES_tradnl"/>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w:t>
      </w:r>
    </w:p>
    <w:p w14:paraId="294756A4" w14:textId="77777777" w:rsidR="00200F8C" w:rsidRPr="00680DAF" w:rsidRDefault="00200F8C" w:rsidP="00200F8C">
      <w:pPr>
        <w:spacing w:after="0" w:line="240" w:lineRule="auto"/>
        <w:jc w:val="both"/>
        <w:rPr>
          <w:rFonts w:ascii="Arial" w:eastAsia="Calibri" w:hAnsi="Arial" w:cs="Arial"/>
          <w:sz w:val="20"/>
          <w:szCs w:val="20"/>
          <w:lang w:val="es-ES_tradnl" w:eastAsia="es-ES_tradnl"/>
        </w:rPr>
      </w:pPr>
    </w:p>
    <w:p w14:paraId="30D3A56D" w14:textId="77777777" w:rsidR="00200F8C" w:rsidRPr="00680DAF" w:rsidRDefault="00200F8C" w:rsidP="00200F8C">
      <w:pPr>
        <w:spacing w:after="0" w:line="240" w:lineRule="auto"/>
        <w:jc w:val="both"/>
        <w:rPr>
          <w:rFonts w:ascii="Arial" w:eastAsia="Calibri" w:hAnsi="Arial" w:cs="Arial"/>
          <w:sz w:val="20"/>
          <w:szCs w:val="20"/>
          <w:lang w:val="es-ES_tradnl" w:eastAsia="es-ES_tradnl"/>
        </w:rPr>
      </w:pPr>
      <w:r w:rsidRPr="00680DAF">
        <w:rPr>
          <w:rFonts w:ascii="Arial" w:eastAsia="Calibri" w:hAnsi="Arial" w:cs="Arial"/>
          <w:sz w:val="20"/>
          <w:szCs w:val="20"/>
          <w:lang w:val="es-ES_tradnl" w:eastAsia="es-ES_tradnl"/>
        </w:rPr>
        <w:t>[…]</w:t>
      </w:r>
    </w:p>
    <w:p w14:paraId="427E03E4" w14:textId="77777777" w:rsidR="00200F8C" w:rsidRPr="00680DAF" w:rsidRDefault="00200F8C" w:rsidP="00200F8C">
      <w:pPr>
        <w:spacing w:after="0" w:line="240" w:lineRule="auto"/>
        <w:jc w:val="both"/>
        <w:rPr>
          <w:rFonts w:ascii="Arial" w:eastAsia="Calibri" w:hAnsi="Arial" w:cs="Arial"/>
          <w:sz w:val="20"/>
          <w:szCs w:val="20"/>
          <w:lang w:val="es-ES_tradnl" w:eastAsia="es-ES_tradnl"/>
        </w:rPr>
      </w:pPr>
    </w:p>
    <w:p w14:paraId="77680BA1" w14:textId="77777777" w:rsidR="00200F8C" w:rsidRPr="00680DAF" w:rsidRDefault="00200F8C" w:rsidP="00200F8C">
      <w:pPr>
        <w:spacing w:after="0" w:line="240" w:lineRule="auto"/>
        <w:jc w:val="both"/>
        <w:rPr>
          <w:rFonts w:ascii="Arial" w:eastAsia="Times New Roman" w:hAnsi="Arial" w:cs="Arial"/>
          <w:b/>
          <w:bCs/>
          <w:sz w:val="20"/>
          <w:szCs w:val="20"/>
          <w:bdr w:val="none" w:sz="0" w:space="0" w:color="auto" w:frame="1"/>
          <w:lang w:val="es-ES" w:eastAsia="es-ES_tradnl"/>
        </w:rPr>
      </w:pPr>
      <w:r w:rsidRPr="00680DAF">
        <w:rPr>
          <w:rStyle w:val="normaltextrun"/>
          <w:rFonts w:ascii="Arial" w:hAnsi="Arial" w:cs="Arial"/>
          <w:color w:val="000000"/>
          <w:sz w:val="20"/>
          <w:szCs w:val="20"/>
          <w:shd w:val="clear" w:color="auto" w:fill="FFFFFF"/>
          <w:lang w:val="es-ES"/>
        </w:rPr>
        <w:t xml:space="preserve">Sus principales características son: i) </w:t>
      </w:r>
      <w:r w:rsidRPr="00680DAF">
        <w:rPr>
          <w:rFonts w:ascii="Arial" w:eastAsia="Calibri" w:hAnsi="Arial" w:cs="Arial"/>
          <w:sz w:val="20"/>
          <w:szCs w:val="20"/>
          <w:lang w:val="es-ES_tradnl" w:eastAsia="es-ES_tradnl"/>
        </w:rPr>
        <w:t>Solo puede celebrarse para realizar «actividades relacionadas con la administración o funcionamiento de la entidad», es decir, que hagan parte de su giro ordinario o quehacer cotidiano</w:t>
      </w:r>
      <w:r w:rsidRPr="00680DAF">
        <w:rPr>
          <w:rStyle w:val="normaltextrun"/>
          <w:rFonts w:ascii="Arial" w:hAnsi="Arial" w:cs="Arial"/>
          <w:color w:val="000000"/>
          <w:sz w:val="20"/>
          <w:szCs w:val="20"/>
          <w:shd w:val="clear" w:color="auto" w:fill="FFFFFF"/>
          <w:lang w:val="es-ES"/>
        </w:rPr>
        <w:t xml:space="preserve">; </w:t>
      </w:r>
      <w:proofErr w:type="spellStart"/>
      <w:r w:rsidRPr="00680DAF">
        <w:rPr>
          <w:rStyle w:val="normaltextrun"/>
          <w:rFonts w:ascii="Arial" w:hAnsi="Arial" w:cs="Arial"/>
          <w:color w:val="000000"/>
          <w:sz w:val="20"/>
          <w:szCs w:val="20"/>
          <w:shd w:val="clear" w:color="auto" w:fill="FFFFFF"/>
          <w:lang w:val="es-ES"/>
        </w:rPr>
        <w:t>ii</w:t>
      </w:r>
      <w:proofErr w:type="spellEnd"/>
      <w:r w:rsidRPr="00680DAF">
        <w:rPr>
          <w:rStyle w:val="normaltextrun"/>
          <w:rFonts w:ascii="Arial" w:hAnsi="Arial" w:cs="Arial"/>
          <w:color w:val="000000"/>
          <w:sz w:val="20"/>
          <w:szCs w:val="20"/>
          <w:shd w:val="clear" w:color="auto" w:fill="FFFFFF"/>
          <w:lang w:val="es-ES"/>
        </w:rPr>
        <w:t xml:space="preserve">) </w:t>
      </w:r>
      <w:r w:rsidRPr="00680DAF">
        <w:rPr>
          <w:rFonts w:ascii="Arial" w:eastAsia="Calibri" w:hAnsi="Arial" w:cs="Arial"/>
          <w:sz w:val="20"/>
          <w:szCs w:val="20"/>
          <w:lang w:val="es-ES_tradnl" w:eastAsia="es-ES_tradnl"/>
        </w:rPr>
        <w:t>admite que se suscriba tanto con personas naturales como con personas jurídicas […]</w:t>
      </w:r>
      <w:r w:rsidRPr="00680DAF">
        <w:rPr>
          <w:rStyle w:val="normaltextrun"/>
          <w:rFonts w:ascii="Arial" w:hAnsi="Arial" w:cs="Arial"/>
          <w:color w:val="000000"/>
          <w:sz w:val="20"/>
          <w:szCs w:val="20"/>
          <w:shd w:val="clear" w:color="auto" w:fill="FFFFFF"/>
          <w:lang w:val="es-ES"/>
        </w:rPr>
        <w:t xml:space="preserve">; </w:t>
      </w:r>
      <w:proofErr w:type="spellStart"/>
      <w:r w:rsidRPr="00680DAF">
        <w:rPr>
          <w:rStyle w:val="normaltextrun"/>
          <w:rFonts w:ascii="Arial" w:hAnsi="Arial" w:cs="Arial"/>
          <w:color w:val="000000"/>
          <w:sz w:val="20"/>
          <w:szCs w:val="20"/>
          <w:shd w:val="clear" w:color="auto" w:fill="FFFFFF"/>
          <w:lang w:val="es-ES"/>
        </w:rPr>
        <w:t>iii</w:t>
      </w:r>
      <w:proofErr w:type="spellEnd"/>
      <w:r w:rsidRPr="00680DAF">
        <w:rPr>
          <w:rStyle w:val="normaltextrun"/>
          <w:rFonts w:ascii="Arial" w:hAnsi="Arial" w:cs="Arial"/>
          <w:color w:val="000000"/>
          <w:sz w:val="20"/>
          <w:szCs w:val="20"/>
          <w:shd w:val="clear" w:color="auto" w:fill="FFFFFF"/>
          <w:lang w:val="es-ES"/>
        </w:rPr>
        <w:t xml:space="preserve">) </w:t>
      </w:r>
      <w:r w:rsidRPr="00680DAF">
        <w:rPr>
          <w:rFonts w:ascii="Arial" w:eastAsia="Calibri" w:hAnsi="Arial" w:cs="Arial"/>
          <w:sz w:val="20"/>
          <w:szCs w:val="20"/>
          <w:lang w:val="es-ES_tradnl" w:eastAsia="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puede existir la </w:t>
      </w:r>
      <w:r w:rsidRPr="00680DAF">
        <w:rPr>
          <w:rFonts w:ascii="Arial" w:eastAsia="Calibri" w:hAnsi="Arial" w:cs="Arial"/>
          <w:i/>
          <w:sz w:val="20"/>
          <w:szCs w:val="20"/>
          <w:lang w:val="es-ES_tradnl" w:eastAsia="es-ES_tradnl"/>
        </w:rPr>
        <w:t>subordinación y dependencia</w:t>
      </w:r>
      <w:r w:rsidRPr="00680DAF">
        <w:rPr>
          <w:rFonts w:ascii="Arial" w:eastAsia="Calibri" w:hAnsi="Arial" w:cs="Arial"/>
          <w:iCs/>
          <w:sz w:val="20"/>
          <w:szCs w:val="20"/>
          <w:lang w:val="es-ES_tradnl" w:eastAsia="es-ES_tradnl"/>
        </w:rPr>
        <w:t>,</w:t>
      </w:r>
      <w:r w:rsidRPr="00680DAF">
        <w:rPr>
          <w:rFonts w:ascii="Arial" w:eastAsia="Calibri" w:hAnsi="Arial" w:cs="Arial"/>
          <w:sz w:val="20"/>
          <w:szCs w:val="20"/>
          <w:lang w:val="es-ES_tradnl" w:eastAsia="es-ES_tradnl"/>
        </w:rPr>
        <w:t xml:space="preserve"> que es uno de los elementos constitutivos del vínculo laboral […]</w:t>
      </w:r>
      <w:r w:rsidRPr="00680DAF">
        <w:rPr>
          <w:rStyle w:val="normaltextrun"/>
          <w:rFonts w:ascii="Arial" w:hAnsi="Arial" w:cs="Arial"/>
          <w:color w:val="000000"/>
          <w:sz w:val="20"/>
          <w:szCs w:val="20"/>
          <w:shd w:val="clear" w:color="auto" w:fill="FFFFFF"/>
          <w:lang w:val="es-ES"/>
        </w:rPr>
        <w:t xml:space="preserve">; </w:t>
      </w:r>
      <w:proofErr w:type="spellStart"/>
      <w:r w:rsidRPr="00680DAF">
        <w:rPr>
          <w:rStyle w:val="normaltextrun"/>
          <w:rFonts w:ascii="Arial" w:hAnsi="Arial" w:cs="Arial"/>
          <w:color w:val="000000"/>
          <w:sz w:val="20"/>
          <w:szCs w:val="20"/>
          <w:shd w:val="clear" w:color="auto" w:fill="FFFFFF"/>
          <w:lang w:val="es-ES"/>
        </w:rPr>
        <w:t>iv</w:t>
      </w:r>
      <w:proofErr w:type="spellEnd"/>
      <w:r w:rsidRPr="00680DAF">
        <w:rPr>
          <w:rStyle w:val="normaltextrun"/>
          <w:rFonts w:ascii="Arial" w:hAnsi="Arial" w:cs="Arial"/>
          <w:color w:val="000000"/>
          <w:sz w:val="20"/>
          <w:szCs w:val="20"/>
          <w:shd w:val="clear" w:color="auto" w:fill="FFFFFF"/>
          <w:lang w:val="es-ES"/>
        </w:rPr>
        <w:t xml:space="preserve">) debe ser temporal […]; v) </w:t>
      </w:r>
      <w:r w:rsidRPr="00680DAF">
        <w:rPr>
          <w:rFonts w:ascii="Arial" w:eastAsia="Calibri" w:hAnsi="Arial" w:cs="Arial"/>
          <w:sz w:val="20"/>
          <w:szCs w:val="20"/>
          <w:lang w:val="es-ES_tradnl" w:eastAsia="es-ES_tradnl"/>
        </w:rPr>
        <w:t xml:space="preserve">los contratos de prestación de servicios constituyen un </w:t>
      </w:r>
      <w:r w:rsidRPr="00680DAF">
        <w:rPr>
          <w:rFonts w:ascii="Arial" w:eastAsia="Calibri" w:hAnsi="Arial" w:cs="Arial"/>
          <w:i/>
          <w:iCs/>
          <w:sz w:val="20"/>
          <w:szCs w:val="20"/>
          <w:lang w:val="es-ES_tradnl" w:eastAsia="es-ES_tradnl"/>
        </w:rPr>
        <w:t>género</w:t>
      </w:r>
      <w:r w:rsidRPr="00680DAF">
        <w:rPr>
          <w:rFonts w:ascii="Arial" w:eastAsia="Calibri" w:hAnsi="Arial" w:cs="Arial"/>
          <w:sz w:val="20"/>
          <w:szCs w:val="20"/>
          <w:lang w:val="es-ES_tradnl" w:eastAsia="es-ES_tradnl"/>
        </w:rPr>
        <w:t xml:space="preserve"> que incluye, como </w:t>
      </w:r>
      <w:r w:rsidRPr="00680DAF">
        <w:rPr>
          <w:rFonts w:ascii="Arial" w:eastAsia="Calibri" w:hAnsi="Arial" w:cs="Arial"/>
          <w:i/>
          <w:iCs/>
          <w:sz w:val="20"/>
          <w:szCs w:val="20"/>
          <w:lang w:val="es-ES_tradnl" w:eastAsia="es-ES_tradnl"/>
        </w:rPr>
        <w:t>especies</w:t>
      </w:r>
      <w:r w:rsidRPr="00680DAF">
        <w:rPr>
          <w:rFonts w:ascii="Arial" w:eastAsia="Calibri" w:hAnsi="Arial" w:cs="Arial"/>
          <w:sz w:val="20"/>
          <w:szCs w:val="20"/>
          <w:lang w:val="es-ES_tradnl" w:eastAsia="es-ES_tradnl"/>
        </w:rPr>
        <w:t>, los contratos de prestación de servicios profesionales, los contratos de prestación de servicios de apoyo a la gestión y los contratos de prestación de servicios artísticos que solo pueden encomendarse a determinadas personas naturales […]</w:t>
      </w:r>
      <w:r w:rsidRPr="00680DAF">
        <w:rPr>
          <w:rStyle w:val="normaltextrun"/>
          <w:rFonts w:ascii="Arial" w:hAnsi="Arial" w:cs="Arial"/>
          <w:color w:val="000000"/>
          <w:sz w:val="20"/>
          <w:szCs w:val="20"/>
          <w:shd w:val="clear" w:color="auto" w:fill="FFFFFF"/>
          <w:lang w:val="es-ES"/>
        </w:rPr>
        <w:t xml:space="preserve">; vi) </w:t>
      </w:r>
      <w:r w:rsidRPr="00680DAF">
        <w:rPr>
          <w:rFonts w:ascii="Arial" w:eastAsia="Calibri" w:hAnsi="Arial" w:cs="Arial"/>
          <w:sz w:val="20"/>
          <w:szCs w:val="20"/>
          <w:lang w:val="es-ES_tradnl" w:eastAsia="es-ES_tradnl"/>
        </w:rPr>
        <w:t>Su celebración debe realizarse a través de la modalidad de contratación directa, independientemente de la cuantía y del tipo de servicio, siempre que este no ingrese dentro del objeto del contrato de consultoría […]</w:t>
      </w:r>
      <w:r w:rsidRPr="00680DAF">
        <w:rPr>
          <w:rStyle w:val="normaltextrun"/>
          <w:rFonts w:ascii="Arial" w:hAnsi="Arial" w:cs="Arial"/>
          <w:color w:val="000000"/>
          <w:sz w:val="20"/>
          <w:szCs w:val="20"/>
          <w:shd w:val="clear" w:color="auto" w:fill="FFFFFF"/>
          <w:lang w:val="es-ES"/>
        </w:rPr>
        <w:t xml:space="preserve">; </w:t>
      </w:r>
      <w:proofErr w:type="spellStart"/>
      <w:r w:rsidRPr="00680DAF">
        <w:rPr>
          <w:rStyle w:val="normaltextrun"/>
          <w:rFonts w:ascii="Arial" w:hAnsi="Arial" w:cs="Arial"/>
          <w:color w:val="000000"/>
          <w:sz w:val="20"/>
          <w:szCs w:val="20"/>
          <w:shd w:val="clear" w:color="auto" w:fill="FFFFFF"/>
          <w:lang w:val="es-ES"/>
        </w:rPr>
        <w:t>vii</w:t>
      </w:r>
      <w:proofErr w:type="spellEnd"/>
      <w:r w:rsidRPr="00680DAF">
        <w:rPr>
          <w:rStyle w:val="normaltextrun"/>
          <w:rFonts w:ascii="Arial" w:hAnsi="Arial" w:cs="Arial"/>
          <w:color w:val="000000"/>
          <w:sz w:val="20"/>
          <w:szCs w:val="20"/>
          <w:shd w:val="clear" w:color="auto" w:fill="FFFFFF"/>
          <w:lang w:val="es-ES"/>
        </w:rPr>
        <w:t xml:space="preserve">) </w:t>
      </w:r>
      <w:r w:rsidRPr="00680DAF">
        <w:rPr>
          <w:rFonts w:ascii="Arial" w:eastAsia="Calibri" w:hAnsi="Arial" w:cs="Arial"/>
          <w:sz w:val="20"/>
          <w:szCs w:val="20"/>
          <w:lang w:val="es-ES_tradnl" w:eastAsia="es-ES_tradnl"/>
        </w:rPr>
        <w:t>Para su celebración no se requiere en algunos casos la expedición del acto administrativo de justificación de la contratación directa […]</w:t>
      </w:r>
      <w:r w:rsidRPr="00680DAF">
        <w:rPr>
          <w:rStyle w:val="normaltextrun"/>
          <w:rFonts w:ascii="Arial" w:hAnsi="Arial" w:cs="Arial"/>
          <w:color w:val="000000"/>
          <w:sz w:val="20"/>
          <w:szCs w:val="20"/>
          <w:shd w:val="clear" w:color="auto" w:fill="FFFFFF"/>
          <w:lang w:val="es-ES"/>
        </w:rPr>
        <w:t xml:space="preserve">; </w:t>
      </w:r>
      <w:proofErr w:type="spellStart"/>
      <w:r w:rsidRPr="00680DAF">
        <w:rPr>
          <w:rStyle w:val="normaltextrun"/>
          <w:rFonts w:ascii="Arial" w:hAnsi="Arial" w:cs="Arial"/>
          <w:color w:val="000000"/>
          <w:sz w:val="20"/>
          <w:szCs w:val="20"/>
          <w:shd w:val="clear" w:color="auto" w:fill="FFFFFF"/>
          <w:lang w:val="es-ES"/>
        </w:rPr>
        <w:t>viii</w:t>
      </w:r>
      <w:proofErr w:type="spellEnd"/>
      <w:r w:rsidRPr="00680DAF">
        <w:rPr>
          <w:rStyle w:val="normaltextrun"/>
          <w:rFonts w:ascii="Arial" w:hAnsi="Arial" w:cs="Arial"/>
          <w:color w:val="000000"/>
          <w:sz w:val="20"/>
          <w:szCs w:val="20"/>
          <w:shd w:val="clear" w:color="auto" w:fill="FFFFFF"/>
          <w:lang w:val="es-ES"/>
        </w:rPr>
        <w:t xml:space="preserve">) </w:t>
      </w:r>
      <w:r w:rsidRPr="00680DAF">
        <w:rPr>
          <w:rFonts w:ascii="Arial" w:eastAsia="Calibri" w:hAnsi="Arial" w:cs="Arial"/>
          <w:sz w:val="20"/>
          <w:szCs w:val="20"/>
          <w:lang w:val="es-ES_tradnl" w:eastAsia="es-ES_tradnl"/>
        </w:rPr>
        <w:t>admiten el pacto de cláusulas excepcionales […]</w:t>
      </w:r>
      <w:r w:rsidRPr="00680DAF">
        <w:rPr>
          <w:rStyle w:val="normaltextrun"/>
          <w:rFonts w:ascii="Arial" w:hAnsi="Arial" w:cs="Arial"/>
          <w:color w:val="000000"/>
          <w:sz w:val="20"/>
          <w:szCs w:val="20"/>
          <w:shd w:val="clear" w:color="auto" w:fill="FFFFFF"/>
          <w:lang w:val="es-ES"/>
        </w:rPr>
        <w:t xml:space="preserve">; </w:t>
      </w:r>
      <w:proofErr w:type="spellStart"/>
      <w:r w:rsidRPr="00680DAF">
        <w:rPr>
          <w:rStyle w:val="normaltextrun"/>
          <w:rFonts w:ascii="Arial" w:hAnsi="Arial" w:cs="Arial"/>
          <w:color w:val="000000"/>
          <w:sz w:val="20"/>
          <w:szCs w:val="20"/>
          <w:shd w:val="clear" w:color="auto" w:fill="FFFFFF"/>
          <w:lang w:val="es-ES"/>
        </w:rPr>
        <w:t>ix</w:t>
      </w:r>
      <w:proofErr w:type="spellEnd"/>
      <w:r w:rsidRPr="00680DAF">
        <w:rPr>
          <w:rStyle w:val="normaltextrun"/>
          <w:rFonts w:ascii="Arial" w:hAnsi="Arial" w:cs="Arial"/>
          <w:color w:val="000000"/>
          <w:sz w:val="20"/>
          <w:szCs w:val="20"/>
          <w:shd w:val="clear" w:color="auto" w:fill="FFFFFF"/>
          <w:lang w:val="es-ES"/>
        </w:rPr>
        <w:t xml:space="preserve">) </w:t>
      </w:r>
      <w:r w:rsidRPr="00680DAF">
        <w:rPr>
          <w:rFonts w:ascii="Arial" w:eastAsia="Calibri" w:hAnsi="Arial" w:cs="Arial"/>
          <w:sz w:val="20"/>
          <w:szCs w:val="20"/>
          <w:lang w:val="es-ES_tradnl" w:eastAsia="es-ES_tradnl"/>
        </w:rPr>
        <w:t>) en algunos casos no es obligatoria la liquidación […]</w:t>
      </w:r>
      <w:r w:rsidRPr="00680DAF">
        <w:rPr>
          <w:rStyle w:val="normaltextrun"/>
          <w:rFonts w:ascii="Arial" w:hAnsi="Arial" w:cs="Arial"/>
          <w:color w:val="000000"/>
          <w:sz w:val="20"/>
          <w:szCs w:val="20"/>
          <w:shd w:val="clear" w:color="auto" w:fill="FFFFFF"/>
          <w:lang w:val="es-ES"/>
        </w:rPr>
        <w:t>; x) para su celebración no se requiere inscripción en el Registro Único de Proponentes […]; xi) en ellos no son necesarias las garantías.</w:t>
      </w:r>
      <w:r w:rsidRPr="00680DAF">
        <w:rPr>
          <w:rStyle w:val="eop"/>
          <w:rFonts w:ascii="Arial" w:hAnsi="Arial" w:cs="Arial"/>
          <w:color w:val="000000"/>
          <w:sz w:val="20"/>
          <w:szCs w:val="20"/>
          <w:shd w:val="clear" w:color="auto" w:fill="FFFFFF"/>
        </w:rPr>
        <w:t> </w:t>
      </w:r>
    </w:p>
    <w:p w14:paraId="6D931C77" w14:textId="77777777" w:rsidR="00200F8C" w:rsidRPr="00680DAF" w:rsidRDefault="00200F8C" w:rsidP="00200F8C">
      <w:pPr>
        <w:spacing w:after="0" w:line="240" w:lineRule="auto"/>
        <w:jc w:val="both"/>
        <w:rPr>
          <w:rFonts w:ascii="Arial" w:eastAsia="Times New Roman" w:hAnsi="Arial" w:cs="Arial"/>
          <w:b/>
          <w:bCs/>
          <w:bdr w:val="none" w:sz="0" w:space="0" w:color="auto" w:frame="1"/>
          <w:lang w:val="es-ES" w:eastAsia="es-ES_tradnl"/>
        </w:rPr>
      </w:pPr>
    </w:p>
    <w:p w14:paraId="3FB80089" w14:textId="77777777" w:rsidR="00200F8C" w:rsidRPr="00680DAF" w:rsidRDefault="00200F8C" w:rsidP="00200F8C">
      <w:pPr>
        <w:spacing w:after="0" w:line="240" w:lineRule="auto"/>
        <w:jc w:val="both"/>
        <w:rPr>
          <w:rFonts w:ascii="Arial" w:eastAsia="Calibri" w:hAnsi="Arial" w:cs="Arial"/>
          <w:b/>
          <w:bCs/>
          <w:lang w:eastAsia="es-ES_tradnl"/>
        </w:rPr>
      </w:pPr>
      <w:r w:rsidRPr="00680DAF">
        <w:rPr>
          <w:rFonts w:ascii="Arial" w:eastAsia="Calibri" w:hAnsi="Arial" w:cs="Arial"/>
          <w:b/>
          <w:bCs/>
          <w:lang w:eastAsia="es-ES_tradnl"/>
        </w:rPr>
        <w:t>CONTRATO DE PRESTACIÓN DE SERVICIOS – Prohibición – Objeto similar – Actividades similares</w:t>
      </w:r>
    </w:p>
    <w:p w14:paraId="10F952A0" w14:textId="77777777" w:rsidR="00200F8C" w:rsidRPr="00680DAF" w:rsidRDefault="00200F8C" w:rsidP="00200F8C">
      <w:pPr>
        <w:spacing w:after="0" w:line="240" w:lineRule="auto"/>
        <w:jc w:val="both"/>
        <w:rPr>
          <w:rFonts w:ascii="Arial" w:eastAsia="Calibri" w:hAnsi="Arial" w:cs="Arial"/>
          <w:b/>
          <w:bCs/>
          <w:lang w:eastAsia="es-ES_tradnl"/>
        </w:rPr>
      </w:pPr>
    </w:p>
    <w:p w14:paraId="47E38935" w14:textId="77777777" w:rsidR="00200F8C" w:rsidRPr="00680DAF" w:rsidRDefault="00200F8C" w:rsidP="00200F8C">
      <w:pPr>
        <w:spacing w:after="0" w:line="240" w:lineRule="auto"/>
        <w:jc w:val="both"/>
        <w:rPr>
          <w:rFonts w:ascii="Arial" w:eastAsia="Calibri" w:hAnsi="Arial" w:cs="Arial"/>
          <w:b/>
          <w:bCs/>
          <w:sz w:val="20"/>
          <w:szCs w:val="20"/>
          <w:lang w:eastAsia="es-ES_tradnl"/>
        </w:rPr>
      </w:pPr>
      <w:r w:rsidRPr="00680DAF">
        <w:rPr>
          <w:rFonts w:ascii="Arial" w:eastAsia="Calibri" w:hAnsi="Arial" w:cs="Arial"/>
          <w:color w:val="000000"/>
          <w:sz w:val="20"/>
          <w:szCs w:val="20"/>
          <w:lang w:val="es-MX"/>
        </w:rPr>
        <w:t>El artículo 2.8.4.4.5 del Decreto 1068 de 2015, al cual hace referencia en su consulta, define las condiciones para contratar la prestación de servicios, al señalar que solo se pueden celebrar cuando no exista personal de planta con capacidad para realizar esas actividades y las excepciones a esta regla general. […]</w:t>
      </w:r>
    </w:p>
    <w:p w14:paraId="7F13A239" w14:textId="77777777" w:rsidR="00200F8C" w:rsidRPr="00680DAF" w:rsidRDefault="00200F8C" w:rsidP="00200F8C">
      <w:pPr>
        <w:spacing w:after="0" w:line="240" w:lineRule="auto"/>
        <w:jc w:val="both"/>
        <w:rPr>
          <w:rFonts w:ascii="Arial" w:eastAsia="Calibri" w:hAnsi="Arial" w:cs="Arial"/>
          <w:b/>
          <w:bCs/>
          <w:sz w:val="20"/>
          <w:szCs w:val="20"/>
          <w:lang w:eastAsia="es-ES_tradnl"/>
        </w:rPr>
      </w:pPr>
    </w:p>
    <w:p w14:paraId="2F435B18" w14:textId="77777777" w:rsidR="00200F8C" w:rsidRPr="00680DAF" w:rsidRDefault="00200F8C" w:rsidP="00200F8C">
      <w:pPr>
        <w:spacing w:after="0" w:line="240" w:lineRule="auto"/>
        <w:jc w:val="both"/>
        <w:rPr>
          <w:rFonts w:ascii="Arial" w:eastAsia="Calibri" w:hAnsi="Arial" w:cs="Arial"/>
          <w:color w:val="000000"/>
          <w:sz w:val="20"/>
          <w:szCs w:val="20"/>
          <w:lang w:val="es-MX"/>
        </w:rPr>
      </w:pPr>
      <w:r w:rsidRPr="00680DAF">
        <w:rPr>
          <w:rFonts w:ascii="Arial" w:eastAsia="Calibri" w:hAnsi="Arial" w:cs="Arial"/>
          <w:color w:val="000000"/>
          <w:sz w:val="20"/>
          <w:szCs w:val="20"/>
          <w:lang w:val="es-MX"/>
        </w:rPr>
        <w:t xml:space="preserve">El último inciso de la norma citada establece una prohibición general, de conformidad con la cual no es posible que se celebren contratos de prestación de servicios con objeto similar a otros que se encuentren vigentes. </w:t>
      </w:r>
    </w:p>
    <w:p w14:paraId="460A8142" w14:textId="77777777" w:rsidR="00200F8C" w:rsidRPr="00680DAF" w:rsidRDefault="00200F8C" w:rsidP="00200F8C">
      <w:pPr>
        <w:spacing w:after="0" w:line="240" w:lineRule="auto"/>
        <w:jc w:val="both"/>
        <w:rPr>
          <w:rFonts w:ascii="Arial" w:eastAsia="Calibri" w:hAnsi="Arial" w:cs="Arial"/>
          <w:b/>
          <w:bCs/>
          <w:lang w:eastAsia="es-ES_tradnl"/>
        </w:rPr>
      </w:pPr>
    </w:p>
    <w:p w14:paraId="1C0D9D24" w14:textId="77777777" w:rsidR="00200F8C" w:rsidRPr="00680DAF" w:rsidRDefault="00200F8C" w:rsidP="00200F8C">
      <w:pPr>
        <w:spacing w:after="0" w:line="240" w:lineRule="auto"/>
        <w:jc w:val="both"/>
        <w:rPr>
          <w:rFonts w:ascii="Arial" w:eastAsia="Calibri" w:hAnsi="Arial" w:cs="Arial"/>
          <w:b/>
          <w:bCs/>
          <w:lang w:eastAsia="es-ES_tradnl"/>
        </w:rPr>
      </w:pPr>
      <w:r w:rsidRPr="00680DAF">
        <w:rPr>
          <w:rFonts w:ascii="Arial" w:eastAsia="Calibri" w:hAnsi="Arial" w:cs="Arial"/>
          <w:b/>
          <w:bCs/>
          <w:lang w:eastAsia="es-ES_tradnl"/>
        </w:rPr>
        <w:t>CONTRATO DE PRESTACIÓN DE SERVICIOS – Prohibición – Objeto similar – Actividades similares – Excepción</w:t>
      </w:r>
    </w:p>
    <w:p w14:paraId="51523196" w14:textId="77777777" w:rsidR="00200F8C" w:rsidRPr="00680DAF" w:rsidRDefault="00200F8C" w:rsidP="00200F8C">
      <w:pPr>
        <w:spacing w:after="0" w:line="240" w:lineRule="auto"/>
        <w:jc w:val="both"/>
        <w:rPr>
          <w:rFonts w:ascii="Arial" w:eastAsia="Calibri" w:hAnsi="Arial" w:cs="Arial"/>
          <w:b/>
          <w:bCs/>
          <w:lang w:eastAsia="es-ES_tradnl"/>
        </w:rPr>
      </w:pPr>
    </w:p>
    <w:p w14:paraId="59453A95" w14:textId="77777777" w:rsidR="00200F8C" w:rsidRPr="00680DAF" w:rsidRDefault="00200F8C" w:rsidP="00200F8C">
      <w:pPr>
        <w:spacing w:after="0" w:line="240" w:lineRule="auto"/>
        <w:jc w:val="both"/>
        <w:rPr>
          <w:rFonts w:ascii="Arial" w:eastAsia="Calibri" w:hAnsi="Arial" w:cs="Arial"/>
          <w:color w:val="000000"/>
          <w:sz w:val="20"/>
          <w:szCs w:val="20"/>
          <w:lang w:val="es-MX"/>
        </w:rPr>
      </w:pPr>
      <w:r w:rsidRPr="00680DAF">
        <w:rPr>
          <w:rFonts w:ascii="Arial" w:eastAsia="Calibri" w:hAnsi="Arial" w:cs="Arial"/>
          <w:color w:val="000000"/>
          <w:sz w:val="20"/>
          <w:szCs w:val="20"/>
          <w:lang w:val="es-MX"/>
        </w:rPr>
        <w:t xml:space="preserve">La excepción a esta prohibición general está condicionada a la existencia de una autorización expresa por parte del «jefe del respectivo órgano, ente o entidad contratante». </w:t>
      </w:r>
    </w:p>
    <w:p w14:paraId="4FE53FF8" w14:textId="77777777" w:rsidR="00200F8C" w:rsidRPr="00680DAF" w:rsidRDefault="00200F8C" w:rsidP="00200F8C">
      <w:pPr>
        <w:spacing w:after="0" w:line="240" w:lineRule="auto"/>
        <w:jc w:val="both"/>
        <w:rPr>
          <w:rFonts w:ascii="Arial" w:eastAsia="Calibri" w:hAnsi="Arial" w:cs="Arial"/>
          <w:color w:val="000000"/>
          <w:sz w:val="20"/>
          <w:szCs w:val="20"/>
          <w:lang w:val="es-MX"/>
        </w:rPr>
      </w:pPr>
    </w:p>
    <w:p w14:paraId="28D3DEC4" w14:textId="77777777" w:rsidR="00200F8C" w:rsidRPr="00680DAF" w:rsidRDefault="00200F8C" w:rsidP="00200F8C">
      <w:pPr>
        <w:spacing w:after="0" w:line="240" w:lineRule="auto"/>
        <w:jc w:val="both"/>
        <w:rPr>
          <w:rFonts w:ascii="Arial" w:eastAsia="Calibri" w:hAnsi="Arial" w:cs="Arial"/>
          <w:color w:val="000000"/>
          <w:sz w:val="20"/>
          <w:szCs w:val="20"/>
          <w:lang w:val="es-MX"/>
        </w:rPr>
      </w:pPr>
      <w:r w:rsidRPr="00680DAF">
        <w:rPr>
          <w:rFonts w:ascii="Arial" w:eastAsia="Calibri" w:hAnsi="Arial" w:cs="Arial"/>
          <w:color w:val="000000"/>
          <w:sz w:val="20"/>
          <w:szCs w:val="20"/>
          <w:lang w:val="es-MX"/>
        </w:rPr>
        <w:t>[…]</w:t>
      </w:r>
    </w:p>
    <w:p w14:paraId="6315DE97" w14:textId="77777777" w:rsidR="00200F8C" w:rsidRPr="00680DAF" w:rsidRDefault="00200F8C" w:rsidP="00200F8C">
      <w:pPr>
        <w:spacing w:after="0" w:line="240" w:lineRule="auto"/>
        <w:jc w:val="both"/>
        <w:rPr>
          <w:rFonts w:ascii="Arial" w:eastAsia="Calibri" w:hAnsi="Arial" w:cs="Arial"/>
          <w:color w:val="000000"/>
          <w:sz w:val="20"/>
          <w:szCs w:val="20"/>
          <w:lang w:val="es-MX"/>
        </w:rPr>
      </w:pPr>
    </w:p>
    <w:p w14:paraId="59093B71" w14:textId="77777777" w:rsidR="00200F8C" w:rsidRPr="00680DAF" w:rsidRDefault="00200F8C" w:rsidP="00200F8C">
      <w:pPr>
        <w:spacing w:after="0" w:line="240" w:lineRule="auto"/>
        <w:jc w:val="both"/>
        <w:rPr>
          <w:rFonts w:ascii="Arial" w:eastAsia="Calibri" w:hAnsi="Arial" w:cs="Arial"/>
          <w:sz w:val="20"/>
          <w:szCs w:val="20"/>
          <w:lang w:val="es-MX"/>
        </w:rPr>
      </w:pPr>
      <w:r w:rsidRPr="00680DAF">
        <w:rPr>
          <w:rFonts w:ascii="Arial" w:eastAsia="Calibri" w:hAnsi="Arial" w:cs="Arial"/>
          <w:color w:val="000000"/>
          <w:sz w:val="20"/>
          <w:szCs w:val="20"/>
          <w:lang w:val="es-MX"/>
        </w:rPr>
        <w:t>En segundo lugar, respecto a la persona que ostenta la competencia para expedir la autorización para celebrar distintos contratos de prestación de servicios con objetos similares, el numeral 1 del artículo 11 de la Ley 80 de 1993 señala que la competencia para ordenar y dirigir la celebración de licitaciones o concursos y para escoger contratistas será del jefe o representante de la entidad según el caso.</w:t>
      </w:r>
    </w:p>
    <w:p w14:paraId="523A502A" w14:textId="77777777" w:rsidR="00200F8C" w:rsidRPr="00680DAF" w:rsidRDefault="00200F8C" w:rsidP="00200F8C">
      <w:pPr>
        <w:spacing w:after="0" w:line="240" w:lineRule="auto"/>
        <w:jc w:val="both"/>
        <w:rPr>
          <w:rFonts w:ascii="Arial" w:eastAsia="Calibri" w:hAnsi="Arial" w:cs="Arial"/>
          <w:color w:val="000000"/>
          <w:sz w:val="20"/>
          <w:szCs w:val="20"/>
          <w:lang w:val="es-MX"/>
        </w:rPr>
      </w:pPr>
    </w:p>
    <w:p w14:paraId="22224D9A" w14:textId="77777777" w:rsidR="00200F8C" w:rsidRPr="00680DAF" w:rsidRDefault="00200F8C" w:rsidP="00200F8C">
      <w:pPr>
        <w:spacing w:after="0" w:line="240" w:lineRule="auto"/>
        <w:jc w:val="both"/>
        <w:rPr>
          <w:rFonts w:ascii="Arial" w:eastAsia="Calibri" w:hAnsi="Arial" w:cs="Arial"/>
          <w:color w:val="000000"/>
          <w:lang w:val="es-MX"/>
        </w:rPr>
      </w:pPr>
      <w:r w:rsidRPr="00680DAF">
        <w:rPr>
          <w:rFonts w:ascii="Arial" w:eastAsia="Calibri" w:hAnsi="Arial" w:cs="Arial"/>
          <w:color w:val="000000"/>
          <w:sz w:val="20"/>
          <w:szCs w:val="20"/>
          <w:lang w:val="es-MX"/>
        </w:rPr>
        <w:t xml:space="preserve">Ahora bien, cuando la norma se refiere al jefe del respectivo órgano, ente o entidad, alude al representante legal de la misma. Es decir, alude a quien detenta el más alto cargo de dirección en la respectiva entidad, por ejemplo, el gobernador, el alcalde, el director de departamento administrativo, el superintendente y, por supuesto, el ministro, en el caso puntual de los ministerios, de conformidad con los literales a), b) y c) del numeral 3 del artículo 11 de la Ley 80 de 1993. </w:t>
      </w:r>
    </w:p>
    <w:p w14:paraId="1907C778" w14:textId="77777777" w:rsidR="00200F8C" w:rsidRPr="00680DAF" w:rsidRDefault="00200F8C" w:rsidP="00200F8C">
      <w:pPr>
        <w:spacing w:after="0" w:line="240" w:lineRule="auto"/>
        <w:jc w:val="both"/>
        <w:rPr>
          <w:rFonts w:ascii="Arial" w:eastAsia="Calibri" w:hAnsi="Arial" w:cs="Arial"/>
          <w:b/>
          <w:bCs/>
          <w:lang w:eastAsia="es-ES_tradnl"/>
        </w:rPr>
      </w:pPr>
    </w:p>
    <w:p w14:paraId="5A7BF4C0" w14:textId="77777777" w:rsidR="00200F8C" w:rsidRPr="00680DAF" w:rsidRDefault="00200F8C" w:rsidP="00200F8C">
      <w:pPr>
        <w:spacing w:after="0" w:line="240" w:lineRule="auto"/>
        <w:jc w:val="both"/>
        <w:rPr>
          <w:rFonts w:ascii="Arial" w:eastAsia="Calibri" w:hAnsi="Arial" w:cs="Arial"/>
          <w:b/>
          <w:bCs/>
          <w:lang w:eastAsia="es-ES_tradnl"/>
        </w:rPr>
      </w:pPr>
      <w:r w:rsidRPr="00680DAF">
        <w:rPr>
          <w:rFonts w:ascii="Arial" w:eastAsia="Calibri" w:hAnsi="Arial" w:cs="Arial"/>
          <w:b/>
          <w:bCs/>
          <w:lang w:eastAsia="es-ES_tradnl"/>
        </w:rPr>
        <w:t>CONTRATO DE PRESTACIÓN DE SERVICIOS – Prohibición – Objeto similar – Actividades similares – Excepción – Delegación</w:t>
      </w:r>
    </w:p>
    <w:p w14:paraId="60693F64" w14:textId="77777777" w:rsidR="00200F8C" w:rsidRPr="00680DAF" w:rsidRDefault="00200F8C" w:rsidP="00200F8C">
      <w:pPr>
        <w:spacing w:after="0" w:line="240" w:lineRule="auto"/>
        <w:jc w:val="both"/>
        <w:rPr>
          <w:rFonts w:ascii="Arial" w:eastAsia="Times New Roman" w:hAnsi="Arial" w:cs="Arial"/>
          <w:b/>
          <w:bCs/>
          <w:lang w:eastAsia="es-ES_tradnl"/>
        </w:rPr>
      </w:pPr>
    </w:p>
    <w:p w14:paraId="40B1D0C5" w14:textId="77777777" w:rsidR="00200F8C" w:rsidRPr="00680DAF" w:rsidRDefault="00200F8C" w:rsidP="00200F8C">
      <w:pPr>
        <w:spacing w:after="0" w:line="240" w:lineRule="auto"/>
        <w:jc w:val="both"/>
        <w:rPr>
          <w:rFonts w:ascii="Arial" w:eastAsia="Calibri" w:hAnsi="Arial" w:cs="Arial"/>
          <w:color w:val="000000"/>
          <w:sz w:val="20"/>
          <w:szCs w:val="20"/>
          <w:lang w:val="es-MX"/>
        </w:rPr>
      </w:pPr>
      <w:r w:rsidRPr="00680DAF">
        <w:rPr>
          <w:rFonts w:ascii="Arial" w:eastAsia="Calibri" w:hAnsi="Arial" w:cs="Arial"/>
          <w:color w:val="000000"/>
          <w:sz w:val="20"/>
          <w:szCs w:val="20"/>
          <w:lang w:val="es-MX"/>
        </w:rPr>
        <w:t xml:space="preserve">No obstante, esta función puede ser delegada de conformidad con el artículo 12 de la Ley 80 de 1993, norma especial de delegación en materia de contratación estatal, que señala que los jefes y los representantes legales de las Entidades Estatales podrán delegar total o parcialmente la competencia para celebrar contratos y desconcentrar la realización de licitaciones o concursos en servidores del nivel directivo o ejecutivo o sus equivalentes. </w:t>
      </w:r>
    </w:p>
    <w:p w14:paraId="00A2EF8F" w14:textId="77777777" w:rsidR="00200F8C" w:rsidRPr="00680DAF" w:rsidRDefault="00200F8C" w:rsidP="00200F8C">
      <w:pPr>
        <w:spacing w:after="0" w:line="240" w:lineRule="auto"/>
        <w:jc w:val="both"/>
        <w:rPr>
          <w:rFonts w:ascii="Arial" w:eastAsia="Calibri" w:hAnsi="Arial" w:cs="Arial"/>
          <w:color w:val="000000"/>
          <w:sz w:val="20"/>
          <w:szCs w:val="20"/>
          <w:lang w:val="es-MX"/>
        </w:rPr>
      </w:pPr>
    </w:p>
    <w:p w14:paraId="05CCFA33" w14:textId="77777777" w:rsidR="00200F8C" w:rsidRPr="00680DAF" w:rsidRDefault="00200F8C" w:rsidP="00200F8C">
      <w:pPr>
        <w:spacing w:after="0" w:line="240" w:lineRule="auto"/>
        <w:jc w:val="both"/>
        <w:rPr>
          <w:rFonts w:ascii="Arial" w:eastAsia="Times New Roman" w:hAnsi="Arial" w:cs="Arial"/>
          <w:b/>
          <w:bCs/>
          <w:sz w:val="20"/>
          <w:szCs w:val="20"/>
          <w:lang w:eastAsia="es-ES_tradnl"/>
        </w:rPr>
      </w:pPr>
      <w:r w:rsidRPr="00680DAF">
        <w:rPr>
          <w:rFonts w:ascii="Arial" w:eastAsia="Calibri" w:hAnsi="Arial" w:cs="Arial"/>
          <w:color w:val="000000"/>
          <w:sz w:val="20"/>
          <w:szCs w:val="20"/>
          <w:lang w:val="es-MX"/>
        </w:rPr>
        <w:t xml:space="preserve">Así las cosas, de la misma manera como se delega la capacidad para contratar, puede ser delegada la facultad para conceder la autorización a la que se refiere el artículo 2.8.4.4.5 del Decreto 1068 de 2015, previo el cumplimiento de los requisitos que para el efecto señala el artículo 12 de la Ley 80 de 1993 y en lo no regulado por esta, lo dispuesto por los artículos 9, 10, 11 y 12 de la Ley 489 de 1998, sobre la delegación de funciones. Por lo tanto, será posible la celebración de dos o más contratos de prestación de servicios con objeto similar, siempre que se cuente con la autorización a la que se refiere la norma. Esta autorización podrá provenir tanto del jefe o representante legal de la entidad como de su delegado. </w:t>
      </w:r>
    </w:p>
    <w:p w14:paraId="23A72151" w14:textId="77777777" w:rsidR="00200F8C" w:rsidRPr="00680DAF" w:rsidRDefault="00200F8C" w:rsidP="00200F8C">
      <w:pPr>
        <w:spacing w:after="0" w:line="240" w:lineRule="auto"/>
        <w:jc w:val="both"/>
        <w:rPr>
          <w:rFonts w:ascii="Arial" w:eastAsia="Times New Roman" w:hAnsi="Arial" w:cs="Arial"/>
          <w:b/>
          <w:bCs/>
          <w:lang w:eastAsia="es-ES_tradnl"/>
        </w:rPr>
      </w:pPr>
    </w:p>
    <w:p w14:paraId="5DB5D488" w14:textId="0068B3F2" w:rsidR="00200F8C" w:rsidRDefault="00200F8C" w:rsidP="00200F8C">
      <w:pPr>
        <w:spacing w:after="0" w:line="240" w:lineRule="auto"/>
        <w:jc w:val="both"/>
        <w:rPr>
          <w:rFonts w:ascii="Arial" w:eastAsia="Times New Roman" w:hAnsi="Arial" w:cs="Arial"/>
          <w:b/>
          <w:bCs/>
          <w:lang w:eastAsia="es-ES_tradnl"/>
        </w:rPr>
      </w:pPr>
      <w:r w:rsidRPr="00680DAF">
        <w:rPr>
          <w:rFonts w:ascii="Arial" w:eastAsia="Times New Roman" w:hAnsi="Arial" w:cs="Arial"/>
          <w:b/>
          <w:bCs/>
          <w:lang w:eastAsia="es-ES_tradnl"/>
        </w:rPr>
        <w:t xml:space="preserve">HONORARIOS </w:t>
      </w:r>
      <w:r w:rsidR="005A4F09" w:rsidRPr="00680DAF">
        <w:rPr>
          <w:rFonts w:ascii="Arial" w:eastAsia="Calibri" w:hAnsi="Arial" w:cs="Arial"/>
          <w:b/>
          <w:bCs/>
          <w:lang w:eastAsia="es-ES_tradnl"/>
        </w:rPr>
        <w:t>–</w:t>
      </w:r>
      <w:r w:rsidRPr="00680DAF">
        <w:rPr>
          <w:rFonts w:ascii="Arial" w:eastAsia="Times New Roman" w:hAnsi="Arial" w:cs="Arial"/>
          <w:b/>
          <w:bCs/>
          <w:lang w:eastAsia="es-ES_tradnl"/>
        </w:rPr>
        <w:t xml:space="preserve"> Límite Remuneración – Régimen jurídico – Objetos similares</w:t>
      </w:r>
    </w:p>
    <w:p w14:paraId="23A7577D" w14:textId="77777777" w:rsidR="00200F8C" w:rsidRPr="00680DAF" w:rsidRDefault="00200F8C" w:rsidP="00200F8C">
      <w:pPr>
        <w:spacing w:after="0" w:line="240" w:lineRule="auto"/>
        <w:jc w:val="both"/>
        <w:rPr>
          <w:rFonts w:ascii="Arial" w:eastAsia="Times New Roman" w:hAnsi="Arial" w:cs="Arial"/>
          <w:b/>
          <w:bCs/>
          <w:lang w:eastAsia="es-ES_tradnl"/>
        </w:rPr>
      </w:pPr>
    </w:p>
    <w:p w14:paraId="65D40BC2" w14:textId="77777777" w:rsidR="00200F8C" w:rsidRPr="00680DAF" w:rsidRDefault="00200F8C" w:rsidP="00200F8C">
      <w:pPr>
        <w:widowControl w:val="0"/>
        <w:autoSpaceDE w:val="0"/>
        <w:autoSpaceDN w:val="0"/>
        <w:spacing w:after="0" w:line="240" w:lineRule="auto"/>
        <w:jc w:val="both"/>
        <w:rPr>
          <w:rFonts w:ascii="Arial" w:eastAsia="Arial" w:hAnsi="Arial" w:cs="Arial"/>
          <w:iCs/>
          <w:sz w:val="20"/>
          <w:szCs w:val="20"/>
          <w:lang w:val="es-ES"/>
        </w:rPr>
      </w:pPr>
      <w:r w:rsidRPr="00680DAF">
        <w:rPr>
          <w:rFonts w:ascii="Arial" w:eastAsia="Times New Roman" w:hAnsi="Arial" w:cs="Arial"/>
          <w:sz w:val="20"/>
          <w:szCs w:val="20"/>
          <w:lang w:eastAsia="es-ES_tradnl"/>
        </w:rPr>
        <w:t xml:space="preserve">[…] </w:t>
      </w:r>
      <w:r w:rsidRPr="00680DAF">
        <w:rPr>
          <w:rFonts w:ascii="Arial" w:eastAsia="Arial" w:hAnsi="Arial" w:cs="Arial"/>
          <w:iCs/>
          <w:sz w:val="20"/>
          <w:szCs w:val="20"/>
          <w:lang w:val="es-ES"/>
        </w:rPr>
        <w:t xml:space="preserve">no se puede perder de vista que, aun cuando dos (2) o más contratos tengan el mismo objeto, pueden variar las obligaciones de cada uno de ellos o las tareas que se encargue para su debida ejecución, por lo cual en cado caso los honorarios que se fijen en el marco de un contrato de prestación de servicios dependerá de este tipo de circunstancias. Así mismo, se deberá tener en cuenta al momento de fijar los honorarios el perfil del contratista, dentro de este aspecto se destaca el conocimiento o especialidad que tenga de una determinada materia de acuerdo con sus estudios y la experiencia que acredite. </w:t>
      </w:r>
    </w:p>
    <w:p w14:paraId="054FF27E" w14:textId="19112933" w:rsidR="00DD0D4A" w:rsidRPr="00DD0D4A" w:rsidRDefault="00DD0D4A" w:rsidP="00DD0D4A">
      <w:pPr>
        <w:spacing w:after="0" w:line="240" w:lineRule="auto"/>
        <w:rPr>
          <w:rFonts w:ascii="Arial" w:eastAsia="Times New Roman" w:hAnsi="Arial" w:cs="Arial"/>
          <w:b/>
          <w:bCs/>
          <w:noProof/>
          <w:lang w:val="es-ES_tradnl" w:eastAsia="es-ES_tradnl"/>
        </w:rPr>
      </w:pPr>
      <w:r w:rsidRPr="00DD0D4A">
        <w:rPr>
          <w:rFonts w:ascii="Arial" w:eastAsia="Times New Roman" w:hAnsi="Arial" w:cs="Arial"/>
          <w:b/>
          <w:bCs/>
          <w:noProof/>
          <w:lang w:val="es-ES_tradnl" w:eastAsia="es-ES_tradnl"/>
        </w:rPr>
        <w:br w:type="page"/>
      </w:r>
    </w:p>
    <w:p w14:paraId="4DBF7DC4" w14:textId="09651128" w:rsidR="00E41868" w:rsidRDefault="005408F1" w:rsidP="00E41868">
      <w:pPr>
        <w:spacing w:after="0" w:line="240" w:lineRule="auto"/>
        <w:jc w:val="both"/>
        <w:rPr>
          <w:rFonts w:ascii="Arial" w:eastAsia="Times New Roman" w:hAnsi="Arial" w:cs="Arial"/>
          <w:noProof/>
          <w:lang w:val="es-ES_tradnl" w:eastAsia="es-ES_tradnl"/>
        </w:rPr>
      </w:pPr>
      <w:r>
        <w:rPr>
          <w:rFonts w:ascii="Arial" w:eastAsia="Times New Roman" w:hAnsi="Arial" w:cs="Arial"/>
          <w:noProof/>
          <w:lang w:val="es-ES_tradnl" w:eastAsia="es-ES_tradnl"/>
        </w:rPr>
        <w:lastRenderedPageBreak/>
        <w:t xml:space="preserve">Bogotá D.C., </w:t>
      </w:r>
      <w:r w:rsidR="0097712F">
        <w:rPr>
          <w:rFonts w:ascii="Arial" w:eastAsia="Times New Roman" w:hAnsi="Arial" w:cs="Arial"/>
          <w:noProof/>
          <w:lang w:val="es-ES_tradnl" w:eastAsia="es-ES_tradnl"/>
        </w:rPr>
        <w:t>24 de marzo de 2023</w:t>
      </w:r>
    </w:p>
    <w:p w14:paraId="5F7277B6" w14:textId="77777777" w:rsidR="000845B0" w:rsidRDefault="000845B0" w:rsidP="00E41868">
      <w:pPr>
        <w:spacing w:after="0" w:line="240" w:lineRule="auto"/>
        <w:jc w:val="both"/>
        <w:rPr>
          <w:rFonts w:ascii="Arial" w:eastAsia="Times New Roman" w:hAnsi="Arial" w:cs="Arial"/>
          <w:noProof/>
          <w:lang w:val="es-ES_tradnl" w:eastAsia="es-ES_tradnl"/>
        </w:rPr>
      </w:pPr>
    </w:p>
    <w:p w14:paraId="2D2F8B9A" w14:textId="140B6871" w:rsidR="000845B0" w:rsidRPr="00E41868" w:rsidRDefault="000845B0" w:rsidP="000845B0">
      <w:pPr>
        <w:spacing w:after="0" w:line="240" w:lineRule="auto"/>
        <w:jc w:val="right"/>
        <w:rPr>
          <w:rFonts w:ascii="Arial" w:eastAsia="Times New Roman" w:hAnsi="Arial" w:cs="Arial"/>
          <w:noProof/>
          <w:lang w:val="es-ES_tradnl" w:eastAsia="es-ES_tradnl"/>
        </w:rPr>
      </w:pPr>
      <w:r>
        <w:rPr>
          <w:rFonts w:ascii="Arial" w:eastAsia="Arial" w:hAnsi="Arial" w:cs="Arial"/>
          <w:noProof/>
          <w:lang w:val="es-MX"/>
        </w:rPr>
        <w:drawing>
          <wp:inline distT="0" distB="0" distL="0" distR="0" wp14:anchorId="14B27432" wp14:editId="09FCD958">
            <wp:extent cx="3271924" cy="739140"/>
            <wp:effectExtent l="0" t="0" r="5080" b="0"/>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1197" cy="741235"/>
                    </a:xfrm>
                    <a:prstGeom prst="rect">
                      <a:avLst/>
                    </a:prstGeom>
                    <a:noFill/>
                    <a:ln>
                      <a:noFill/>
                    </a:ln>
                  </pic:spPr>
                </pic:pic>
              </a:graphicData>
            </a:graphic>
          </wp:inline>
        </w:drawing>
      </w:r>
    </w:p>
    <w:p w14:paraId="4648A830" w14:textId="4E3CA94C" w:rsidR="00E41868" w:rsidRPr="00E41868" w:rsidRDefault="00C60294" w:rsidP="00C60294">
      <w:pPr>
        <w:spacing w:after="0" w:line="240" w:lineRule="auto"/>
        <w:jc w:val="right"/>
        <w:rPr>
          <w:rFonts w:ascii="Arial" w:eastAsia="Times New Roman" w:hAnsi="Arial" w:cs="Arial"/>
          <w:noProof/>
          <w:lang w:val="es-ES_tradnl" w:eastAsia="es-ES_tradnl"/>
        </w:rPr>
      </w:pPr>
      <w:r w:rsidRPr="00C60294">
        <w:rPr>
          <w:rFonts w:ascii="Arial" w:eastAsia="Times New Roman" w:hAnsi="Arial" w:cs="Arial"/>
          <w:noProof/>
          <w:lang w:val="es-ES_tradnl" w:eastAsia="es-ES_tradnl"/>
        </w:rPr>
        <w:drawing>
          <wp:inline distT="0" distB="0" distL="0" distR="0" wp14:anchorId="0837A466" wp14:editId="59AAA416">
            <wp:extent cx="3025402" cy="823031"/>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25402" cy="823031"/>
                    </a:xfrm>
                    <a:prstGeom prst="rect">
                      <a:avLst/>
                    </a:prstGeom>
                  </pic:spPr>
                </pic:pic>
              </a:graphicData>
            </a:graphic>
          </wp:inline>
        </w:drawing>
      </w:r>
    </w:p>
    <w:p w14:paraId="6C690710" w14:textId="59F16418" w:rsidR="00E41868" w:rsidRPr="00E41868" w:rsidRDefault="00E41868" w:rsidP="00C72CDB">
      <w:pPr>
        <w:spacing w:after="0" w:line="240" w:lineRule="auto"/>
        <w:jc w:val="right"/>
        <w:rPr>
          <w:rFonts w:ascii="Arial" w:eastAsia="Times New Roman" w:hAnsi="Arial" w:cs="Arial"/>
          <w:noProof/>
          <w:lang w:val="es-ES_tradnl" w:eastAsia="es-ES_tradnl"/>
        </w:rPr>
      </w:pPr>
    </w:p>
    <w:p w14:paraId="15B3AE85" w14:textId="77777777" w:rsidR="00E41868" w:rsidRPr="00E41868" w:rsidRDefault="00E41868" w:rsidP="00E41868">
      <w:pPr>
        <w:spacing w:after="0" w:line="240" w:lineRule="auto"/>
        <w:jc w:val="both"/>
        <w:rPr>
          <w:rFonts w:ascii="Arial" w:eastAsia="Calibri" w:hAnsi="Arial" w:cs="Arial"/>
          <w:lang w:val="es-ES" w:eastAsia="es-ES_tradnl"/>
        </w:rPr>
      </w:pPr>
      <w:r w:rsidRPr="00E41868">
        <w:rPr>
          <w:rFonts w:ascii="Arial" w:eastAsia="Calibri" w:hAnsi="Arial" w:cs="Arial"/>
          <w:lang w:val="es-ES" w:eastAsia="es-ES_tradnl"/>
        </w:rPr>
        <w:t>Doctora</w:t>
      </w:r>
    </w:p>
    <w:p w14:paraId="293AE2CF" w14:textId="77777777" w:rsidR="00E41868" w:rsidRPr="00E41868" w:rsidRDefault="00E41868" w:rsidP="00E41868">
      <w:pPr>
        <w:spacing w:after="0" w:line="240" w:lineRule="auto"/>
        <w:rPr>
          <w:rFonts w:ascii="Arial" w:eastAsia="Calibri" w:hAnsi="Arial" w:cs="Arial"/>
          <w:b/>
          <w:bCs/>
          <w:lang w:val="es-ES" w:eastAsia="es-ES_tradnl"/>
        </w:rPr>
      </w:pPr>
      <w:r w:rsidRPr="00E41868">
        <w:rPr>
          <w:rFonts w:ascii="Arial" w:eastAsia="Calibri" w:hAnsi="Arial" w:cs="Arial"/>
          <w:b/>
          <w:bCs/>
          <w:lang w:val="es-ES" w:eastAsia="es-ES_tradnl"/>
        </w:rPr>
        <w:t xml:space="preserve">Doris Clemencia Monroy Patiño </w:t>
      </w:r>
    </w:p>
    <w:p w14:paraId="531BE568" w14:textId="77777777" w:rsidR="00E41868" w:rsidRPr="00E41868" w:rsidRDefault="00E41868" w:rsidP="00E41868">
      <w:pPr>
        <w:spacing w:after="0" w:line="240" w:lineRule="auto"/>
        <w:rPr>
          <w:rFonts w:ascii="Arial" w:eastAsia="Calibri" w:hAnsi="Arial" w:cs="Arial"/>
          <w:lang w:val="es-ES" w:eastAsia="es-ES_tradnl"/>
        </w:rPr>
      </w:pPr>
      <w:r w:rsidRPr="00E41868">
        <w:rPr>
          <w:rFonts w:ascii="Arial" w:eastAsia="Calibri" w:hAnsi="Arial" w:cs="Arial"/>
          <w:lang w:val="es-ES" w:eastAsia="es-ES_tradnl"/>
        </w:rPr>
        <w:t>Subdirectora de Gestión Contractual</w:t>
      </w:r>
    </w:p>
    <w:p w14:paraId="703CA82F" w14:textId="77777777" w:rsidR="00E41868" w:rsidRPr="00E41868" w:rsidRDefault="00E41868" w:rsidP="00E41868">
      <w:pPr>
        <w:spacing w:after="0" w:line="240" w:lineRule="auto"/>
        <w:rPr>
          <w:rFonts w:ascii="Arial" w:eastAsia="Calibri" w:hAnsi="Arial" w:cs="Arial"/>
          <w:b/>
          <w:bCs/>
          <w:lang w:val="es-ES" w:eastAsia="es-ES_tradnl"/>
        </w:rPr>
      </w:pPr>
      <w:r w:rsidRPr="00E41868">
        <w:rPr>
          <w:rFonts w:ascii="Arial" w:eastAsia="Calibri" w:hAnsi="Arial" w:cs="Arial"/>
          <w:b/>
          <w:bCs/>
          <w:lang w:val="es-ES" w:eastAsia="es-ES_tradnl"/>
        </w:rPr>
        <w:t>Ministerio del Interior</w:t>
      </w:r>
    </w:p>
    <w:p w14:paraId="620D185F" w14:textId="77777777" w:rsidR="00E41868" w:rsidRPr="00E41868" w:rsidRDefault="00E41868" w:rsidP="00E41868">
      <w:pPr>
        <w:spacing w:after="0" w:line="240" w:lineRule="auto"/>
        <w:rPr>
          <w:rFonts w:ascii="Arial" w:eastAsia="Calibri" w:hAnsi="Arial" w:cs="Arial"/>
          <w:lang w:val="es-ES_tradnl" w:eastAsia="es-ES_tradnl"/>
        </w:rPr>
      </w:pPr>
      <w:r w:rsidRPr="00E41868">
        <w:rPr>
          <w:rFonts w:ascii="Arial" w:eastAsia="Calibri" w:hAnsi="Arial" w:cs="Arial"/>
          <w:bCs/>
          <w:lang w:val="es-ES_tradnl" w:eastAsia="es-ES_tradnl"/>
        </w:rPr>
        <w:t>Ciudad</w:t>
      </w:r>
    </w:p>
    <w:p w14:paraId="2B6CD3BF" w14:textId="77777777" w:rsidR="00E41868" w:rsidRPr="00E41868" w:rsidRDefault="00E41868" w:rsidP="00E41868">
      <w:pPr>
        <w:spacing w:after="0" w:line="240" w:lineRule="auto"/>
        <w:rPr>
          <w:rFonts w:ascii="Arial" w:eastAsia="Calibri" w:hAnsi="Arial" w:cs="Arial"/>
          <w:lang w:val="es-ES_tradnl" w:eastAsia="es-ES_tradnl"/>
        </w:rPr>
      </w:pPr>
    </w:p>
    <w:p w14:paraId="09041B0F" w14:textId="77777777" w:rsidR="00E41868" w:rsidRPr="00E41868" w:rsidRDefault="00E41868" w:rsidP="00E41868">
      <w:pPr>
        <w:spacing w:after="0" w:line="240" w:lineRule="auto"/>
        <w:rPr>
          <w:rFonts w:ascii="Arial" w:eastAsia="Calibri" w:hAnsi="Arial" w:cs="Arial"/>
          <w:lang w:val="es-ES_tradnl" w:eastAsia="es-ES_tradnl"/>
        </w:rPr>
      </w:pPr>
    </w:p>
    <w:p w14:paraId="7D8ECBAA" w14:textId="77777777" w:rsidR="00E41868" w:rsidRPr="00E41868" w:rsidRDefault="00E41868" w:rsidP="00E41868">
      <w:pPr>
        <w:spacing w:after="0" w:line="240" w:lineRule="auto"/>
        <w:ind w:left="2694"/>
        <w:rPr>
          <w:rFonts w:ascii="Arial" w:eastAsia="Calibri" w:hAnsi="Arial" w:cs="Arial"/>
          <w:b/>
          <w:bCs/>
          <w:lang w:val="es-ES" w:eastAsia="es-ES_tradnl"/>
        </w:rPr>
      </w:pPr>
      <w:r w:rsidRPr="00E41868">
        <w:rPr>
          <w:rFonts w:ascii="Arial" w:eastAsia="Calibri" w:hAnsi="Arial" w:cs="Arial"/>
          <w:b/>
          <w:bCs/>
          <w:lang w:val="es-ES" w:eastAsia="es-ES_tradnl"/>
        </w:rPr>
        <w:t>Concepto C</w:t>
      </w:r>
      <w:r w:rsidRPr="00E41868">
        <w:rPr>
          <w:rFonts w:ascii="Arial" w:eastAsia="Calibri" w:hAnsi="Arial" w:cs="Arial"/>
          <w:b/>
          <w:bCs/>
          <w:shd w:val="clear" w:color="auto" w:fill="E6E6E6"/>
          <w:lang w:val="es-ES" w:eastAsia="es-ES_tradnl"/>
        </w:rPr>
        <w:t>-</w:t>
      </w:r>
      <w:r w:rsidRPr="00E41868">
        <w:rPr>
          <w:rFonts w:ascii="Arial" w:eastAsia="Calibri" w:hAnsi="Arial" w:cs="Arial"/>
          <w:b/>
          <w:bCs/>
          <w:lang w:val="es-ES" w:eastAsia="es-ES_tradnl"/>
        </w:rPr>
        <w:t>025 de 2023</w:t>
      </w:r>
    </w:p>
    <w:p w14:paraId="6A2821F4" w14:textId="77777777" w:rsidR="00E41868" w:rsidRPr="00E41868" w:rsidRDefault="00E41868" w:rsidP="00E41868">
      <w:pPr>
        <w:spacing w:after="0" w:line="240" w:lineRule="auto"/>
        <w:jc w:val="both"/>
        <w:rPr>
          <w:rFonts w:ascii="Arial" w:eastAsia="Calibri" w:hAnsi="Arial"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E41868" w:rsidRPr="00E41868" w14:paraId="30F38354" w14:textId="77777777" w:rsidTr="005D7EB5">
        <w:trPr>
          <w:jc w:val="right"/>
        </w:trPr>
        <w:tc>
          <w:tcPr>
            <w:tcW w:w="1838" w:type="dxa"/>
          </w:tcPr>
          <w:p w14:paraId="20AB8EBF" w14:textId="77777777" w:rsidR="00E41868" w:rsidRPr="00E41868" w:rsidRDefault="00E41868" w:rsidP="00E41868">
            <w:pPr>
              <w:spacing w:line="259" w:lineRule="auto"/>
              <w:jc w:val="center"/>
              <w:rPr>
                <w:rFonts w:ascii="Arial" w:eastAsia="Calibri" w:hAnsi="Arial" w:cs="Arial"/>
                <w:lang w:val="es-ES_tradnl" w:eastAsia="es-ES_tradnl"/>
              </w:rPr>
            </w:pPr>
            <w:r w:rsidRPr="00E41868">
              <w:rPr>
                <w:rFonts w:ascii="Arial" w:eastAsia="Calibri" w:hAnsi="Arial" w:cs="Arial"/>
                <w:b/>
                <w:lang w:val="es-ES_tradnl" w:eastAsia="es-ES_tradnl"/>
              </w:rPr>
              <w:t>Temas:</w:t>
            </w:r>
          </w:p>
        </w:tc>
        <w:tc>
          <w:tcPr>
            <w:tcW w:w="6237" w:type="dxa"/>
          </w:tcPr>
          <w:p w14:paraId="708FE796" w14:textId="77777777" w:rsidR="00E41868" w:rsidRPr="00E41868" w:rsidRDefault="00E41868" w:rsidP="00E41868">
            <w:pPr>
              <w:spacing w:line="259" w:lineRule="auto"/>
              <w:jc w:val="both"/>
              <w:rPr>
                <w:rFonts w:ascii="Arial" w:eastAsia="Times New Roman" w:hAnsi="Arial" w:cs="Arial"/>
                <w:lang w:eastAsia="es-ES_tradnl"/>
              </w:rPr>
            </w:pPr>
            <w:r w:rsidRPr="00E41868">
              <w:rPr>
                <w:rFonts w:ascii="Arial" w:eastAsia="Times New Roman" w:hAnsi="Arial" w:cs="Arial"/>
                <w:bdr w:val="none" w:sz="0" w:space="0" w:color="auto" w:frame="1"/>
                <w:lang w:val="es-ES" w:eastAsia="es-ES_tradnl"/>
              </w:rPr>
              <w:t xml:space="preserve">CONTRATO DE PRESTACIÓN DE SERVICIOS ― Concepto ― Requisitos y límites para su celebración / </w:t>
            </w:r>
            <w:r w:rsidRPr="00E41868">
              <w:rPr>
                <w:rFonts w:ascii="Arial" w:eastAsia="Calibri" w:hAnsi="Arial" w:cs="Arial"/>
                <w:lang w:eastAsia="es-ES_tradnl"/>
              </w:rPr>
              <w:t xml:space="preserve">CONTRATO DE PRESTACIÓN DE SERVICIOS – Prohibición – Objeto similar – Actividades similares / CONTRATO DE PRESTACIÓN DE SERVICIOS – Prohibición – Objeto similar – Actividades similares – Excepción / CONTRATO DE PRESTACIÓN DE SERVICIOS – Prohibición – Objeto similar – Actividades similares – Excepción – Delegación / </w:t>
            </w:r>
            <w:r w:rsidRPr="00E41868">
              <w:rPr>
                <w:rFonts w:ascii="Arial" w:eastAsia="Times New Roman" w:hAnsi="Arial" w:cs="Arial"/>
                <w:lang w:eastAsia="es-ES_tradnl"/>
              </w:rPr>
              <w:t>HONORARIOS - Límite Remuneración – Régimen jurídico – Objetos similares</w:t>
            </w:r>
          </w:p>
          <w:p w14:paraId="5BB45A27" w14:textId="77777777" w:rsidR="00E41868" w:rsidRPr="00E41868" w:rsidRDefault="00E41868" w:rsidP="00E41868">
            <w:pPr>
              <w:spacing w:line="259" w:lineRule="auto"/>
              <w:jc w:val="both"/>
              <w:rPr>
                <w:rFonts w:ascii="Arial" w:eastAsia="Times New Roman" w:hAnsi="Arial" w:cs="Arial"/>
                <w:lang w:val="es-ES_tradnl" w:eastAsia="es-ES_tradnl"/>
              </w:rPr>
            </w:pPr>
            <w:r w:rsidRPr="00E41868">
              <w:rPr>
                <w:rFonts w:ascii="Arial" w:eastAsia="Calibri" w:hAnsi="Arial" w:cs="Arial"/>
                <w:bCs/>
                <w:lang w:val="es-ES_tradnl" w:eastAsia="es-ES_tradnl"/>
              </w:rPr>
              <w:t xml:space="preserve"> </w:t>
            </w:r>
          </w:p>
        </w:tc>
      </w:tr>
      <w:tr w:rsidR="00E41868" w:rsidRPr="00E41868" w14:paraId="5950B465" w14:textId="77777777" w:rsidTr="005D7EB5">
        <w:trPr>
          <w:jc w:val="right"/>
        </w:trPr>
        <w:tc>
          <w:tcPr>
            <w:tcW w:w="1838" w:type="dxa"/>
          </w:tcPr>
          <w:p w14:paraId="0901FC58" w14:textId="77777777" w:rsidR="00E41868" w:rsidRPr="00E41868" w:rsidRDefault="00E41868" w:rsidP="00E41868">
            <w:pPr>
              <w:spacing w:line="259" w:lineRule="auto"/>
              <w:jc w:val="center"/>
              <w:rPr>
                <w:rFonts w:ascii="Arial" w:eastAsia="Calibri" w:hAnsi="Arial" w:cs="Arial"/>
                <w:b/>
                <w:lang w:val="es-ES" w:eastAsia="es-ES_tradnl"/>
              </w:rPr>
            </w:pPr>
            <w:r w:rsidRPr="00E41868">
              <w:rPr>
                <w:rFonts w:ascii="Arial" w:eastAsia="Calibri" w:hAnsi="Arial" w:cs="Arial"/>
                <w:b/>
                <w:lang w:val="es-ES" w:eastAsia="es-ES_tradnl"/>
              </w:rPr>
              <w:t>Radicación:</w:t>
            </w:r>
          </w:p>
        </w:tc>
        <w:tc>
          <w:tcPr>
            <w:tcW w:w="6237" w:type="dxa"/>
          </w:tcPr>
          <w:p w14:paraId="126ABD17" w14:textId="77777777" w:rsidR="00E41868" w:rsidRPr="00E41868" w:rsidRDefault="00E41868" w:rsidP="733D1B9D">
            <w:pPr>
              <w:spacing w:line="259" w:lineRule="auto"/>
              <w:jc w:val="both"/>
              <w:rPr>
                <w:rFonts w:ascii="Arial" w:eastAsia="Calibri" w:hAnsi="Arial" w:cs="Arial"/>
                <w:lang w:val="es-ES" w:eastAsia="es-ES"/>
              </w:rPr>
            </w:pPr>
            <w:r w:rsidRPr="733D1B9D">
              <w:rPr>
                <w:rFonts w:ascii="Arial" w:eastAsia="Calibri" w:hAnsi="Arial" w:cs="Arial"/>
                <w:lang w:val="es-ES" w:eastAsia="es-ES"/>
              </w:rPr>
              <w:t xml:space="preserve">Respuesta a consulta </w:t>
            </w:r>
            <w:r w:rsidRPr="733D1B9D">
              <w:rPr>
                <w:rFonts w:ascii="Arial" w:eastAsia="Times New Roman" w:hAnsi="Arial" w:cs="Arial"/>
                <w:shd w:val="clear" w:color="auto" w:fill="FFFFFF"/>
                <w:lang w:eastAsia="es-ES"/>
              </w:rPr>
              <w:t xml:space="preserve">P20230201000859 y </w:t>
            </w:r>
            <w:r w:rsidRPr="733D1B9D">
              <w:rPr>
                <w:rFonts w:ascii="Arial" w:eastAsia="Times New Roman" w:hAnsi="Arial" w:cs="Arial"/>
                <w:lang w:eastAsia="es-ES"/>
              </w:rPr>
              <w:t xml:space="preserve">P20230207001059 </w:t>
            </w:r>
            <w:r w:rsidRPr="733D1B9D">
              <w:rPr>
                <w:rFonts w:ascii="Arial" w:eastAsia="Times New Roman" w:hAnsi="Arial" w:cs="Arial"/>
                <w:shd w:val="clear" w:color="auto" w:fill="FFFFFF"/>
                <w:lang w:eastAsia="es-ES"/>
              </w:rPr>
              <w:t>– Acumuladas.</w:t>
            </w:r>
          </w:p>
          <w:p w14:paraId="2C3A72BE" w14:textId="70DDCFC2" w:rsidR="00E41868" w:rsidRPr="00E41868" w:rsidRDefault="00E41868" w:rsidP="00E41868">
            <w:pPr>
              <w:spacing w:line="259" w:lineRule="auto"/>
              <w:jc w:val="both"/>
              <w:rPr>
                <w:rFonts w:ascii="Arial" w:eastAsia="Arial" w:hAnsi="Arial" w:cs="Arial"/>
              </w:rPr>
            </w:pPr>
          </w:p>
        </w:tc>
      </w:tr>
    </w:tbl>
    <w:p w14:paraId="08256A93" w14:textId="77777777" w:rsidR="00E41868" w:rsidRPr="00E41868" w:rsidRDefault="00E41868" w:rsidP="00E41868">
      <w:pPr>
        <w:spacing w:after="0" w:line="276" w:lineRule="auto"/>
        <w:jc w:val="both"/>
        <w:rPr>
          <w:rFonts w:ascii="Arial" w:eastAsia="Calibri" w:hAnsi="Arial" w:cs="Arial"/>
          <w:lang w:val="es-ES_tradnl" w:eastAsia="es-ES_tradnl"/>
        </w:rPr>
      </w:pPr>
    </w:p>
    <w:p w14:paraId="1E7641C0" w14:textId="77777777" w:rsidR="00E41868" w:rsidRPr="00E41868" w:rsidRDefault="00E41868" w:rsidP="00E41868">
      <w:pPr>
        <w:spacing w:after="0" w:line="276" w:lineRule="auto"/>
        <w:jc w:val="both"/>
        <w:rPr>
          <w:rFonts w:ascii="Arial" w:eastAsia="Calibri" w:hAnsi="Arial" w:cs="Arial"/>
          <w:lang w:val="es-ES_tradnl" w:eastAsia="es-ES_tradnl"/>
        </w:rPr>
      </w:pPr>
    </w:p>
    <w:p w14:paraId="39C52D01" w14:textId="77777777" w:rsidR="00E41868" w:rsidRPr="00E41868" w:rsidRDefault="00E41868" w:rsidP="00E41868">
      <w:pPr>
        <w:spacing w:after="0" w:line="276" w:lineRule="auto"/>
        <w:jc w:val="both"/>
        <w:rPr>
          <w:rFonts w:ascii="Arial" w:eastAsia="Calibri" w:hAnsi="Arial" w:cs="Arial"/>
          <w:bCs/>
          <w:lang w:val="es-ES_tradnl" w:eastAsia="es-ES_tradnl"/>
        </w:rPr>
      </w:pPr>
      <w:r w:rsidRPr="00E41868">
        <w:rPr>
          <w:rFonts w:ascii="Arial" w:eastAsia="Calibri" w:hAnsi="Arial" w:cs="Arial"/>
          <w:lang w:val="es-ES_tradnl" w:eastAsia="es-ES_tradnl"/>
        </w:rPr>
        <w:t>Estimada Dra. Doris Monroy</w:t>
      </w:r>
      <w:r w:rsidRPr="00E41868">
        <w:rPr>
          <w:rFonts w:ascii="Arial" w:eastAsia="Calibri" w:hAnsi="Arial" w:cs="Arial"/>
          <w:bCs/>
          <w:lang w:val="es-ES_tradnl" w:eastAsia="es-ES_tradnl"/>
        </w:rPr>
        <w:t>:</w:t>
      </w:r>
    </w:p>
    <w:p w14:paraId="5C5C596D" w14:textId="77777777" w:rsidR="00E41868" w:rsidRPr="00E41868" w:rsidRDefault="00E41868" w:rsidP="00E41868">
      <w:pPr>
        <w:spacing w:after="0" w:line="276" w:lineRule="auto"/>
        <w:jc w:val="both"/>
        <w:rPr>
          <w:rFonts w:ascii="Arial" w:eastAsia="Calibri" w:hAnsi="Arial" w:cs="Arial"/>
          <w:lang w:val="es-ES_tradnl" w:eastAsia="es-ES_tradnl"/>
        </w:rPr>
      </w:pPr>
    </w:p>
    <w:p w14:paraId="5DDF912C" w14:textId="77777777" w:rsidR="00E41868" w:rsidRPr="00E41868" w:rsidRDefault="00E41868" w:rsidP="00E41868">
      <w:pPr>
        <w:spacing w:after="0" w:line="276" w:lineRule="auto"/>
        <w:jc w:val="both"/>
        <w:rPr>
          <w:rFonts w:ascii="Arial" w:eastAsia="Calibri" w:hAnsi="Arial" w:cs="Arial"/>
          <w:lang w:val="es-ES" w:eastAsia="es-ES_tradnl"/>
        </w:rPr>
      </w:pPr>
      <w:r w:rsidRPr="00E41868">
        <w:rPr>
          <w:rFonts w:ascii="Arial" w:eastAsia="Calibri" w:hAnsi="Arial" w:cs="Arial"/>
          <w:lang w:val="es-ES" w:eastAsia="es-ES_tradnl"/>
        </w:rPr>
        <w:t>En ejercicio de la competencia otorgada por el numeral 8 del artículo 11 y el numeral 5 del artículo 3 del Decreto Ley 4170 de 2011, la Agencia Nacional de Contratación Pública ― Colombia Compra Eficiente responde sus consultas del 2 y 7 de febrero de 2023, de forma acumulada.</w:t>
      </w:r>
    </w:p>
    <w:p w14:paraId="64D1385F" w14:textId="77777777" w:rsidR="00E41868" w:rsidRPr="00E41868" w:rsidRDefault="00E41868" w:rsidP="00E41868">
      <w:pPr>
        <w:spacing w:after="0" w:line="276" w:lineRule="auto"/>
        <w:jc w:val="both"/>
        <w:rPr>
          <w:rFonts w:ascii="Arial" w:eastAsia="Calibri" w:hAnsi="Arial" w:cs="Arial"/>
          <w:b/>
          <w:lang w:val="es-ES_tradnl" w:eastAsia="es-ES_tradnl"/>
        </w:rPr>
      </w:pPr>
    </w:p>
    <w:p w14:paraId="496C8A39" w14:textId="77777777" w:rsidR="00E41868" w:rsidRPr="00E41868" w:rsidRDefault="00E41868" w:rsidP="00E41868">
      <w:pPr>
        <w:numPr>
          <w:ilvl w:val="0"/>
          <w:numId w:val="4"/>
        </w:numPr>
        <w:tabs>
          <w:tab w:val="left" w:pos="0"/>
          <w:tab w:val="left" w:pos="142"/>
          <w:tab w:val="left" w:pos="284"/>
        </w:tabs>
        <w:spacing w:after="0" w:line="276" w:lineRule="auto"/>
        <w:ind w:left="0" w:firstLine="0"/>
        <w:jc w:val="both"/>
        <w:rPr>
          <w:rFonts w:ascii="Arial" w:eastAsia="Calibri" w:hAnsi="Arial" w:cs="Arial"/>
          <w:b/>
          <w:lang w:val="es-ES_tradnl"/>
        </w:rPr>
      </w:pPr>
      <w:r w:rsidRPr="00E41868">
        <w:rPr>
          <w:rFonts w:ascii="Arial" w:eastAsia="Calibri" w:hAnsi="Arial" w:cs="Arial"/>
          <w:b/>
          <w:lang w:val="es-ES_tradnl"/>
        </w:rPr>
        <w:lastRenderedPageBreak/>
        <w:t xml:space="preserve">Problema planteado </w:t>
      </w:r>
    </w:p>
    <w:p w14:paraId="63FF9442" w14:textId="77777777" w:rsidR="00E41868" w:rsidRPr="00E41868" w:rsidRDefault="00E41868" w:rsidP="00E41868">
      <w:pPr>
        <w:tabs>
          <w:tab w:val="left" w:pos="426"/>
        </w:tabs>
        <w:spacing w:after="0" w:line="276" w:lineRule="auto"/>
        <w:jc w:val="both"/>
        <w:rPr>
          <w:rFonts w:ascii="Arial" w:eastAsia="Calibri" w:hAnsi="Arial" w:cs="Arial"/>
          <w:b/>
          <w:szCs w:val="24"/>
          <w:lang w:val="es-ES_tradnl" w:eastAsia="es-ES_tradnl"/>
        </w:rPr>
      </w:pPr>
    </w:p>
    <w:p w14:paraId="5EE782DD" w14:textId="77777777" w:rsidR="00E41868" w:rsidRPr="00E41868" w:rsidRDefault="00E41868" w:rsidP="00E41868">
      <w:pPr>
        <w:spacing w:after="0" w:line="276" w:lineRule="auto"/>
        <w:jc w:val="both"/>
        <w:rPr>
          <w:rFonts w:ascii="Arial" w:eastAsia="Times New Roman" w:hAnsi="Arial" w:cs="Arial"/>
          <w:lang w:val="es-ES_tradnl" w:eastAsia="es-ES_tradnl"/>
        </w:rPr>
      </w:pPr>
      <w:r w:rsidRPr="00E41868">
        <w:rPr>
          <w:rFonts w:ascii="Arial" w:eastAsia="Times New Roman" w:hAnsi="Arial" w:cs="Arial"/>
          <w:lang w:val="es-ES_tradnl" w:eastAsia="es-ES_tradnl"/>
        </w:rPr>
        <w:t xml:space="preserve">En relación con el artículo 2.8.4.4.5. del Decreto 1068 de 2015, usted formula la siguiente consulta: </w:t>
      </w:r>
    </w:p>
    <w:p w14:paraId="72943EC9" w14:textId="77777777" w:rsidR="00E41868" w:rsidRPr="00E41868" w:rsidRDefault="00E41868" w:rsidP="00E41868">
      <w:pPr>
        <w:spacing w:after="0" w:line="276" w:lineRule="auto"/>
        <w:jc w:val="both"/>
        <w:rPr>
          <w:rFonts w:ascii="Arial" w:eastAsia="Times New Roman" w:hAnsi="Arial" w:cs="Arial"/>
          <w:sz w:val="21"/>
          <w:szCs w:val="21"/>
          <w:lang w:val="es-ES_tradnl" w:eastAsia="es-ES_tradnl"/>
        </w:rPr>
      </w:pPr>
    </w:p>
    <w:p w14:paraId="3C399171" w14:textId="77777777" w:rsidR="00E41868" w:rsidRPr="00E41868" w:rsidRDefault="00E41868" w:rsidP="00E41868">
      <w:pPr>
        <w:spacing w:after="0" w:line="240" w:lineRule="auto"/>
        <w:ind w:left="709" w:right="709"/>
        <w:contextualSpacing/>
        <w:jc w:val="both"/>
        <w:rPr>
          <w:rFonts w:ascii="Arial" w:eastAsia="Times New Roman" w:hAnsi="Arial" w:cs="Arial"/>
          <w:sz w:val="21"/>
          <w:szCs w:val="21"/>
          <w:lang w:eastAsia="es-ES_tradnl"/>
        </w:rPr>
      </w:pPr>
      <w:r w:rsidRPr="00E41868">
        <w:rPr>
          <w:rFonts w:ascii="Arial" w:eastAsia="Times New Roman" w:hAnsi="Arial" w:cs="Arial"/>
          <w:sz w:val="21"/>
          <w:szCs w:val="21"/>
          <w:lang w:eastAsia="es-ES_tradnl"/>
        </w:rPr>
        <w:t xml:space="preserve">«El Ministerio del Interior, en virtud del Decreto 2893 de 2011, modificado por el Decreto 1152 de 2022, tiene entre otros objetivos, “(…) adoptar, dirigir, coordinar y ejecutar la política pública, planes, programas y proyectos en materia de derechos humanos, derecho internacional humanitario, integración de la Nación con las entidades territoriales, seguridad y convivencia ciudadana,”. Para el cumplimiento de lo anterior y de las funciones que la ley le atribuyó, a través de su gestión contractual, el Ministerio adelanta y celebra </w:t>
      </w:r>
      <w:r w:rsidRPr="00E41868">
        <w:rPr>
          <w:rFonts w:ascii="Arial" w:eastAsia="Times New Roman" w:hAnsi="Arial" w:cs="Arial"/>
          <w:b/>
          <w:bCs/>
          <w:sz w:val="21"/>
          <w:szCs w:val="21"/>
          <w:lang w:eastAsia="es-ES_tradnl"/>
        </w:rPr>
        <w:t>contratos de prestación de servicios profesionales y de apoyo a la gestión bajo</w:t>
      </w:r>
      <w:r w:rsidRPr="00E41868">
        <w:rPr>
          <w:rFonts w:ascii="Arial" w:eastAsia="Times New Roman" w:hAnsi="Arial" w:cs="Arial"/>
          <w:sz w:val="21"/>
          <w:szCs w:val="21"/>
          <w:lang w:eastAsia="es-ES_tradnl"/>
        </w:rPr>
        <w:t xml:space="preserve"> los fundamentos del numeral 3º del artículo 32 de la Ley 80 de 1993, en concordancia con lo previsto en el literal h), numeral 4 del artículo 2 de la Ley 1150 de 2007 y el Artículo 2.2.1.2.1.4.9. del Decreto 1082 de 2015.</w:t>
      </w:r>
    </w:p>
    <w:p w14:paraId="078D6F99" w14:textId="77777777" w:rsidR="00E41868" w:rsidRPr="00E41868" w:rsidRDefault="00E41868" w:rsidP="00E41868">
      <w:pPr>
        <w:spacing w:after="0" w:line="240" w:lineRule="auto"/>
        <w:ind w:left="709" w:right="709"/>
        <w:contextualSpacing/>
        <w:jc w:val="both"/>
        <w:rPr>
          <w:rFonts w:ascii="Arial" w:eastAsia="Times New Roman" w:hAnsi="Arial" w:cs="Arial"/>
          <w:sz w:val="21"/>
          <w:szCs w:val="21"/>
          <w:lang w:eastAsia="es-ES_tradnl"/>
        </w:rPr>
      </w:pPr>
    </w:p>
    <w:p w14:paraId="57FF085D" w14:textId="77777777" w:rsidR="00E41868" w:rsidRPr="00E41868" w:rsidRDefault="00E41868" w:rsidP="00E41868">
      <w:pPr>
        <w:spacing w:after="0" w:line="240" w:lineRule="auto"/>
        <w:ind w:left="709" w:right="709"/>
        <w:contextualSpacing/>
        <w:jc w:val="both"/>
        <w:rPr>
          <w:rFonts w:ascii="Arial" w:eastAsia="Times New Roman" w:hAnsi="Arial" w:cs="Arial"/>
          <w:sz w:val="21"/>
          <w:szCs w:val="21"/>
          <w:lang w:eastAsia="es-ES_tradnl"/>
        </w:rPr>
      </w:pPr>
      <w:r w:rsidRPr="00E41868">
        <w:rPr>
          <w:rFonts w:ascii="Arial" w:eastAsia="Times New Roman" w:hAnsi="Arial" w:cs="Arial"/>
          <w:sz w:val="21"/>
          <w:szCs w:val="21"/>
          <w:lang w:eastAsia="es-ES_tradnl"/>
        </w:rPr>
        <w:t xml:space="preserve">Excepcionalmente, el Ministerio del Interior </w:t>
      </w:r>
      <w:proofErr w:type="gramStart"/>
      <w:r w:rsidRPr="00E41868">
        <w:rPr>
          <w:rFonts w:ascii="Arial" w:eastAsia="Times New Roman" w:hAnsi="Arial" w:cs="Arial"/>
          <w:sz w:val="21"/>
          <w:szCs w:val="21"/>
          <w:lang w:eastAsia="es-ES_tradnl"/>
        </w:rPr>
        <w:t>de acuerdo a</w:t>
      </w:r>
      <w:proofErr w:type="gramEnd"/>
      <w:r w:rsidRPr="00E41868">
        <w:rPr>
          <w:rFonts w:ascii="Arial" w:eastAsia="Times New Roman" w:hAnsi="Arial" w:cs="Arial"/>
          <w:sz w:val="21"/>
          <w:szCs w:val="21"/>
          <w:lang w:eastAsia="es-ES_tradnl"/>
        </w:rPr>
        <w:t xml:space="preserve"> las necesidades para continuar garantizando el servicio público a cargo, celebra contratos de prestación de servicios profesionales y de apoyo a la gestión con el </w:t>
      </w:r>
      <w:r w:rsidRPr="00E41868">
        <w:rPr>
          <w:rFonts w:ascii="Arial" w:eastAsia="Times New Roman" w:hAnsi="Arial" w:cs="Arial"/>
          <w:b/>
          <w:bCs/>
          <w:sz w:val="21"/>
          <w:szCs w:val="21"/>
          <w:lang w:eastAsia="es-ES_tradnl"/>
        </w:rPr>
        <w:t>mismo objeto contractual</w:t>
      </w:r>
      <w:r w:rsidRPr="00E41868">
        <w:rPr>
          <w:rFonts w:ascii="Arial" w:eastAsia="Times New Roman" w:hAnsi="Arial" w:cs="Arial"/>
          <w:sz w:val="21"/>
          <w:szCs w:val="21"/>
          <w:lang w:eastAsia="es-ES_tradnl"/>
        </w:rPr>
        <w:t xml:space="preserve">, para lo cual, da aplicación a lo establecido en el artículo 2.8.4.4.5. del Decreto 1068 de 2015, especialmente, a lo señalado en el aparte último, esto es, </w:t>
      </w:r>
    </w:p>
    <w:p w14:paraId="6DF0B212" w14:textId="77777777" w:rsidR="00E41868" w:rsidRPr="00E41868" w:rsidRDefault="00E41868" w:rsidP="00E41868">
      <w:pPr>
        <w:spacing w:after="0" w:line="240" w:lineRule="auto"/>
        <w:ind w:left="709" w:right="709"/>
        <w:contextualSpacing/>
        <w:jc w:val="both"/>
        <w:rPr>
          <w:rFonts w:ascii="Arial" w:eastAsia="Times New Roman" w:hAnsi="Arial" w:cs="Arial"/>
          <w:sz w:val="21"/>
          <w:szCs w:val="21"/>
          <w:lang w:eastAsia="es-ES_tradnl"/>
        </w:rPr>
      </w:pPr>
    </w:p>
    <w:p w14:paraId="45EC5805" w14:textId="77777777" w:rsidR="00E41868" w:rsidRPr="00E41868" w:rsidRDefault="00E41868" w:rsidP="00E41868">
      <w:pPr>
        <w:spacing w:after="0" w:line="240" w:lineRule="auto"/>
        <w:ind w:left="709" w:right="709"/>
        <w:contextualSpacing/>
        <w:jc w:val="both"/>
        <w:rPr>
          <w:rFonts w:ascii="Arial" w:eastAsia="Times New Roman" w:hAnsi="Arial" w:cs="Arial"/>
          <w:sz w:val="21"/>
          <w:szCs w:val="21"/>
          <w:lang w:eastAsia="es-ES_tradnl"/>
        </w:rPr>
      </w:pPr>
      <w:r w:rsidRPr="00E41868">
        <w:rPr>
          <w:rFonts w:ascii="Arial" w:eastAsia="Times New Roman" w:hAnsi="Arial" w:cs="Arial"/>
          <w:i/>
          <w:iCs/>
          <w:sz w:val="21"/>
          <w:szCs w:val="21"/>
          <w:lang w:eastAsia="es-ES_tradnl"/>
        </w:rPr>
        <w:t xml:space="preserve">“(…) Tampoco se podrán celebrar estos contratos cuando existan relaciones contractuales vigentes con objeto igual al del contrato que se pretende suscribir, </w:t>
      </w:r>
      <w:r w:rsidRPr="00E41868">
        <w:rPr>
          <w:rFonts w:ascii="Arial" w:eastAsia="Times New Roman" w:hAnsi="Arial" w:cs="Arial"/>
          <w:b/>
          <w:bCs/>
          <w:i/>
          <w:iCs/>
          <w:sz w:val="21"/>
          <w:szCs w:val="21"/>
          <w:lang w:eastAsia="es-ES_tradnl"/>
        </w:rPr>
        <w:t>salvo autorización expresa del jefe del respectivo órgano, ente o entidad contratante.</w:t>
      </w:r>
      <w:r w:rsidRPr="00E41868">
        <w:rPr>
          <w:rFonts w:ascii="Arial" w:eastAsia="Times New Roman" w:hAnsi="Arial" w:cs="Arial"/>
          <w:i/>
          <w:iCs/>
          <w:sz w:val="21"/>
          <w:szCs w:val="21"/>
          <w:lang w:eastAsia="es-ES_tradnl"/>
        </w:rPr>
        <w:t xml:space="preserve"> Esta autorización estará precedida de la sustentación sobre las especiales características y necesidades técnicas de las contrataciones a realizar.”</w:t>
      </w:r>
      <w:r w:rsidRPr="00E41868">
        <w:rPr>
          <w:rFonts w:ascii="Arial" w:eastAsia="Times New Roman" w:hAnsi="Arial" w:cs="Arial"/>
          <w:sz w:val="21"/>
          <w:szCs w:val="21"/>
          <w:lang w:eastAsia="es-ES_tradnl"/>
        </w:rPr>
        <w:t xml:space="preserve"> (Negrilla y subraya fuera de texto original).</w:t>
      </w:r>
    </w:p>
    <w:p w14:paraId="16F99ED8" w14:textId="77777777" w:rsidR="00E41868" w:rsidRPr="00E41868" w:rsidRDefault="00E41868" w:rsidP="00E41868">
      <w:pPr>
        <w:spacing w:after="0" w:line="240" w:lineRule="auto"/>
        <w:ind w:left="709" w:right="709"/>
        <w:contextualSpacing/>
        <w:jc w:val="both"/>
        <w:rPr>
          <w:rFonts w:ascii="Arial" w:eastAsia="Times New Roman" w:hAnsi="Arial" w:cs="Arial"/>
          <w:sz w:val="21"/>
          <w:szCs w:val="21"/>
          <w:lang w:eastAsia="es-ES_tradnl"/>
        </w:rPr>
      </w:pPr>
    </w:p>
    <w:p w14:paraId="014F94F2" w14:textId="77777777" w:rsidR="00E41868" w:rsidRPr="00E41868" w:rsidRDefault="00E41868" w:rsidP="00E41868">
      <w:pPr>
        <w:spacing w:after="0" w:line="240" w:lineRule="auto"/>
        <w:ind w:left="709" w:right="709"/>
        <w:contextualSpacing/>
        <w:jc w:val="both"/>
        <w:rPr>
          <w:rFonts w:ascii="Arial" w:eastAsia="Times New Roman" w:hAnsi="Arial" w:cs="Arial"/>
          <w:sz w:val="21"/>
          <w:szCs w:val="21"/>
          <w:lang w:eastAsia="es-ES_tradnl"/>
        </w:rPr>
      </w:pPr>
      <w:r w:rsidRPr="00E41868">
        <w:rPr>
          <w:rFonts w:ascii="Arial" w:eastAsia="Times New Roman" w:hAnsi="Arial" w:cs="Arial"/>
          <w:sz w:val="21"/>
          <w:szCs w:val="21"/>
          <w:lang w:eastAsia="es-ES_tradnl"/>
        </w:rPr>
        <w:t>Con base en lo anterior y en las competencias y facultades que la ley le atribuyó a la Agencia Nacional de Contratación Pública – Colombia Compra Eficiente, respetuosamente nos permitimos elevar la solicitud de un concepto que resuelva de fondo los siguientes interrogantes:</w:t>
      </w:r>
    </w:p>
    <w:p w14:paraId="6511BE89" w14:textId="77777777" w:rsidR="00E41868" w:rsidRPr="00E41868" w:rsidRDefault="00E41868" w:rsidP="00E41868">
      <w:pPr>
        <w:spacing w:after="0" w:line="240" w:lineRule="auto"/>
        <w:ind w:left="709" w:right="709"/>
        <w:contextualSpacing/>
        <w:jc w:val="both"/>
        <w:rPr>
          <w:rFonts w:ascii="Arial" w:eastAsia="Times New Roman" w:hAnsi="Arial" w:cs="Arial"/>
          <w:sz w:val="21"/>
          <w:szCs w:val="21"/>
          <w:lang w:eastAsia="es-ES_tradnl"/>
        </w:rPr>
      </w:pPr>
    </w:p>
    <w:p w14:paraId="74C77791" w14:textId="77777777" w:rsidR="00E41868" w:rsidRPr="00E41868" w:rsidRDefault="00E41868" w:rsidP="00E41868">
      <w:pPr>
        <w:numPr>
          <w:ilvl w:val="0"/>
          <w:numId w:val="5"/>
        </w:numPr>
        <w:spacing w:after="0" w:line="240" w:lineRule="auto"/>
        <w:ind w:left="106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¿Qué Entidades Públicas deben dar aplicación a lo señalado en el artículo 2.8.4.4.5. del Decreto 1068 de 2015, en relación con la autorización expresa que debe expedir el jefe del respectivo órgano, ente o entidad contratante?</w:t>
      </w:r>
    </w:p>
    <w:p w14:paraId="2342ED43" w14:textId="77777777" w:rsidR="00E41868" w:rsidRPr="00E41868" w:rsidRDefault="00E41868" w:rsidP="00E41868">
      <w:pPr>
        <w:spacing w:after="0" w:line="240" w:lineRule="auto"/>
        <w:ind w:left="709" w:right="709"/>
        <w:contextualSpacing/>
        <w:jc w:val="both"/>
        <w:rPr>
          <w:rFonts w:ascii="Arial" w:eastAsia="Calibri" w:hAnsi="Arial" w:cs="Arial"/>
          <w:sz w:val="21"/>
          <w:szCs w:val="21"/>
          <w:lang w:val="es-MX"/>
        </w:rPr>
      </w:pPr>
    </w:p>
    <w:p w14:paraId="5994F948" w14:textId="77777777" w:rsidR="00E41868" w:rsidRPr="00E41868" w:rsidRDefault="00E41868" w:rsidP="00E41868">
      <w:pPr>
        <w:numPr>
          <w:ilvl w:val="0"/>
          <w:numId w:val="5"/>
        </w:numPr>
        <w:spacing w:after="0" w:line="240" w:lineRule="auto"/>
        <w:ind w:left="106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¿La autorización expresa debe ser expedida por el jefe del respectivo órgano en estricto sentido, o se extiende este concepto a aquel que ostente la delegación de ordenación del gasto?</w:t>
      </w:r>
    </w:p>
    <w:p w14:paraId="432C261C" w14:textId="77777777" w:rsidR="00E41868" w:rsidRPr="00E41868" w:rsidRDefault="00E41868" w:rsidP="00E41868">
      <w:pPr>
        <w:spacing w:after="0" w:line="240" w:lineRule="auto"/>
        <w:ind w:left="709" w:right="709"/>
        <w:contextualSpacing/>
        <w:jc w:val="both"/>
        <w:rPr>
          <w:rFonts w:ascii="Arial" w:eastAsia="Times New Roman" w:hAnsi="Arial" w:cs="Arial"/>
          <w:sz w:val="21"/>
          <w:szCs w:val="21"/>
          <w:lang w:eastAsia="es-ES_tradnl"/>
        </w:rPr>
      </w:pPr>
    </w:p>
    <w:p w14:paraId="0FBEC9AE" w14:textId="77777777" w:rsidR="00E41868" w:rsidRPr="00E41868" w:rsidRDefault="00E41868" w:rsidP="00E41868">
      <w:pPr>
        <w:numPr>
          <w:ilvl w:val="0"/>
          <w:numId w:val="5"/>
        </w:numPr>
        <w:spacing w:after="0" w:line="240" w:lineRule="auto"/>
        <w:ind w:left="106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¿Cuál es el la interpretación y el alcance que las Entidades Públicas deben darle a lo señalado en el artículo 2.8.4.4.5. del Decreto 1068 de 2015, y cuáles son los lineamientos concretos a efectos de aplicar de manera correcta esta disposición?</w:t>
      </w:r>
    </w:p>
    <w:p w14:paraId="254BD2F5" w14:textId="77777777" w:rsidR="00E41868" w:rsidRPr="00E41868" w:rsidRDefault="00E41868" w:rsidP="00E41868">
      <w:pPr>
        <w:spacing w:after="0" w:line="240" w:lineRule="auto"/>
        <w:ind w:left="709" w:right="709"/>
        <w:contextualSpacing/>
        <w:jc w:val="both"/>
        <w:rPr>
          <w:rFonts w:ascii="Arial" w:eastAsia="Calibri" w:hAnsi="Arial" w:cs="Arial"/>
          <w:sz w:val="21"/>
          <w:szCs w:val="21"/>
          <w:lang w:val="es-MX"/>
        </w:rPr>
      </w:pPr>
    </w:p>
    <w:p w14:paraId="68E8C410" w14:textId="77777777" w:rsidR="00E41868" w:rsidRPr="00E41868" w:rsidRDefault="00E41868" w:rsidP="00E41868">
      <w:pPr>
        <w:numPr>
          <w:ilvl w:val="0"/>
          <w:numId w:val="5"/>
        </w:numPr>
        <w:spacing w:after="0" w:line="240" w:lineRule="auto"/>
        <w:ind w:left="106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lastRenderedPageBreak/>
        <w:t>¿Celebrar contratos de prestación de servicios profesionales y de apoyo a la gestión con el mismo objeto contractual, implica la obligación de establecer en los estudios previos el pago de honorarios con valores idénticos a todos los contratistas que pretendan ser objeto de contratación bajo la autorización de objetos iguales?</w:t>
      </w:r>
    </w:p>
    <w:p w14:paraId="44B68975" w14:textId="77777777" w:rsidR="00E41868" w:rsidRPr="00E41868" w:rsidRDefault="00E41868" w:rsidP="00E41868">
      <w:pPr>
        <w:spacing w:after="0" w:line="240" w:lineRule="auto"/>
        <w:ind w:left="709" w:right="709"/>
        <w:contextualSpacing/>
        <w:rPr>
          <w:rFonts w:ascii="Arial" w:eastAsia="Calibri" w:hAnsi="Arial" w:cs="Arial"/>
          <w:sz w:val="21"/>
          <w:szCs w:val="21"/>
          <w:lang w:val="es-MX"/>
        </w:rPr>
      </w:pPr>
    </w:p>
    <w:p w14:paraId="29C419B5" w14:textId="77777777" w:rsidR="00E41868" w:rsidRPr="00E41868" w:rsidRDefault="00E41868" w:rsidP="00E41868">
      <w:pPr>
        <w:numPr>
          <w:ilvl w:val="0"/>
          <w:numId w:val="5"/>
        </w:numPr>
        <w:spacing w:after="0" w:line="240" w:lineRule="auto"/>
        <w:ind w:left="106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¿Celebrar contratos de prestación de servicios profesionales y de apoyo a la gestión con el mismo objeto contractual, implica la obligación de establecer en los estudios previos obligaciones específicas iguales para los contratistas, o pueden variar estas conforme al perfil y honorarios sin que sea desvirtuado el concepto de la autorización de objetos iguales?</w:t>
      </w:r>
    </w:p>
    <w:p w14:paraId="631B042D" w14:textId="77777777" w:rsidR="00E41868" w:rsidRPr="00E41868" w:rsidRDefault="00E41868" w:rsidP="00E41868">
      <w:pPr>
        <w:spacing w:after="0" w:line="240" w:lineRule="auto"/>
        <w:ind w:left="709" w:right="709"/>
        <w:contextualSpacing/>
        <w:jc w:val="both"/>
        <w:rPr>
          <w:rFonts w:ascii="Arial" w:eastAsia="Times New Roman" w:hAnsi="Arial" w:cs="Arial"/>
          <w:sz w:val="21"/>
          <w:szCs w:val="21"/>
          <w:lang w:eastAsia="es-ES_tradnl"/>
        </w:rPr>
      </w:pPr>
    </w:p>
    <w:p w14:paraId="1E7C20DF" w14:textId="77777777" w:rsidR="00E41868" w:rsidRPr="00E41868" w:rsidRDefault="00E41868" w:rsidP="00E41868">
      <w:pPr>
        <w:numPr>
          <w:ilvl w:val="0"/>
          <w:numId w:val="5"/>
        </w:numPr>
        <w:spacing w:after="0" w:line="240" w:lineRule="auto"/>
        <w:ind w:left="106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¿Se debe entender como “objeto igual”, en su sentido literal y expreso de la</w:t>
      </w:r>
    </w:p>
    <w:p w14:paraId="1B05BB6B" w14:textId="77777777" w:rsidR="00E41868" w:rsidRPr="00E41868" w:rsidRDefault="00E41868" w:rsidP="00E41868">
      <w:pPr>
        <w:spacing w:after="0" w:line="240" w:lineRule="auto"/>
        <w:ind w:left="70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 xml:space="preserve"> redacción? Para el efecto, expongo el siguiente</w:t>
      </w:r>
      <w:r w:rsidRPr="00E41868">
        <w:rPr>
          <w:rFonts w:ascii="Arial" w:eastAsia="Calibri" w:hAnsi="Arial" w:cs="Arial"/>
          <w:b/>
          <w:bCs/>
          <w:sz w:val="21"/>
          <w:szCs w:val="21"/>
          <w:lang w:val="es-MX"/>
        </w:rPr>
        <w:t xml:space="preserve"> ejemplo</w:t>
      </w:r>
      <w:r w:rsidRPr="00E41868">
        <w:rPr>
          <w:rFonts w:ascii="Arial" w:eastAsia="Calibri" w:hAnsi="Arial" w:cs="Arial"/>
          <w:sz w:val="21"/>
          <w:szCs w:val="21"/>
          <w:lang w:val="es-MX"/>
        </w:rPr>
        <w:t>:</w:t>
      </w:r>
    </w:p>
    <w:p w14:paraId="45F3B862" w14:textId="77777777" w:rsidR="00E41868" w:rsidRPr="00E41868" w:rsidRDefault="00E41868" w:rsidP="00E41868">
      <w:pPr>
        <w:spacing w:after="0" w:line="240" w:lineRule="auto"/>
        <w:ind w:left="709" w:right="709"/>
        <w:contextualSpacing/>
        <w:jc w:val="both"/>
        <w:rPr>
          <w:rFonts w:ascii="Arial" w:eastAsia="Calibri" w:hAnsi="Arial" w:cs="Arial"/>
          <w:sz w:val="21"/>
          <w:szCs w:val="21"/>
          <w:lang w:val="es-MX"/>
        </w:rPr>
      </w:pPr>
    </w:p>
    <w:p w14:paraId="31F57081" w14:textId="77777777" w:rsidR="00E41868" w:rsidRPr="00E41868" w:rsidRDefault="00E41868" w:rsidP="00E41868">
      <w:pPr>
        <w:numPr>
          <w:ilvl w:val="0"/>
          <w:numId w:val="6"/>
        </w:numPr>
        <w:spacing w:after="0" w:line="240" w:lineRule="auto"/>
        <w:ind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 xml:space="preserve">Prestar servicios profesionales a la </w:t>
      </w:r>
      <w:r w:rsidRPr="00E41868">
        <w:rPr>
          <w:rFonts w:ascii="Arial" w:eastAsia="Calibri" w:hAnsi="Arial" w:cs="Arial"/>
          <w:b/>
          <w:bCs/>
          <w:sz w:val="21"/>
          <w:szCs w:val="21"/>
          <w:lang w:val="es-MX"/>
        </w:rPr>
        <w:t>“Dirección Administrativa”</w:t>
      </w:r>
      <w:r w:rsidRPr="00E41868">
        <w:rPr>
          <w:rFonts w:ascii="Arial" w:eastAsia="Calibri" w:hAnsi="Arial" w:cs="Arial"/>
          <w:sz w:val="21"/>
          <w:szCs w:val="21"/>
          <w:lang w:val="es-MX"/>
        </w:rPr>
        <w:t xml:space="preserve"> en el desarrollo de las actividades que se requieran para el trámite de los proyectos a cargo del área.</w:t>
      </w:r>
    </w:p>
    <w:p w14:paraId="2FE9C3BB" w14:textId="77777777" w:rsidR="00E41868" w:rsidRPr="00E41868" w:rsidRDefault="00E41868" w:rsidP="00E41868">
      <w:pPr>
        <w:spacing w:after="0" w:line="240" w:lineRule="auto"/>
        <w:ind w:left="1069" w:right="709"/>
        <w:contextualSpacing/>
        <w:jc w:val="both"/>
        <w:rPr>
          <w:rFonts w:ascii="Arial" w:eastAsia="Calibri" w:hAnsi="Arial" w:cs="Arial"/>
          <w:sz w:val="21"/>
          <w:szCs w:val="21"/>
          <w:lang w:val="es-MX"/>
        </w:rPr>
      </w:pPr>
    </w:p>
    <w:p w14:paraId="36069F9F" w14:textId="77777777" w:rsidR="00E41868" w:rsidRPr="00E41868" w:rsidRDefault="00E41868" w:rsidP="00E41868">
      <w:pPr>
        <w:numPr>
          <w:ilvl w:val="0"/>
          <w:numId w:val="6"/>
        </w:numPr>
        <w:spacing w:after="0" w:line="240" w:lineRule="auto"/>
        <w:ind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 xml:space="preserve">Prestar servicios profesionales a la </w:t>
      </w:r>
      <w:r w:rsidRPr="00E41868">
        <w:rPr>
          <w:rFonts w:ascii="Arial" w:eastAsia="Calibri" w:hAnsi="Arial" w:cs="Arial"/>
          <w:b/>
          <w:bCs/>
          <w:sz w:val="21"/>
          <w:szCs w:val="21"/>
          <w:lang w:val="es-MX"/>
        </w:rPr>
        <w:t>“Dirección de Comunidades”</w:t>
      </w:r>
      <w:r w:rsidRPr="00E41868">
        <w:rPr>
          <w:rFonts w:ascii="Arial" w:eastAsia="Calibri" w:hAnsi="Arial" w:cs="Arial"/>
          <w:sz w:val="21"/>
          <w:szCs w:val="21"/>
          <w:lang w:val="es-MX"/>
        </w:rPr>
        <w:t xml:space="preserve"> en el desarrollo de las actividades que se requieran para el trámite de los proyectos a cargo del área. </w:t>
      </w:r>
    </w:p>
    <w:p w14:paraId="37266390" w14:textId="77777777" w:rsidR="00E41868" w:rsidRPr="00E41868" w:rsidRDefault="00E41868" w:rsidP="00E41868">
      <w:pPr>
        <w:spacing w:after="0" w:line="240" w:lineRule="auto"/>
        <w:ind w:left="720"/>
        <w:contextualSpacing/>
        <w:rPr>
          <w:rFonts w:ascii="Arial" w:eastAsia="Calibri" w:hAnsi="Arial" w:cs="Arial"/>
          <w:sz w:val="21"/>
          <w:szCs w:val="21"/>
          <w:lang w:val="es-MX"/>
        </w:rPr>
      </w:pPr>
    </w:p>
    <w:p w14:paraId="56C66C1E" w14:textId="77777777" w:rsidR="00E41868" w:rsidRPr="00E41868" w:rsidRDefault="00E41868" w:rsidP="00E41868">
      <w:pPr>
        <w:spacing w:after="0" w:line="240" w:lineRule="auto"/>
        <w:ind w:left="70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[SIC]».</w:t>
      </w:r>
    </w:p>
    <w:p w14:paraId="152EAED1" w14:textId="77777777" w:rsidR="00E41868" w:rsidRPr="00E41868" w:rsidRDefault="00E41868" w:rsidP="00E41868">
      <w:pPr>
        <w:spacing w:after="0" w:line="276" w:lineRule="auto"/>
        <w:jc w:val="both"/>
        <w:rPr>
          <w:rFonts w:ascii="Arial" w:eastAsia="Times New Roman" w:hAnsi="Arial" w:cs="Arial"/>
          <w:szCs w:val="24"/>
          <w:lang w:val="es-ES_tradnl" w:eastAsia="es-ES_tradnl"/>
        </w:rPr>
      </w:pPr>
    </w:p>
    <w:p w14:paraId="3AF53B54" w14:textId="77777777" w:rsidR="00E41868" w:rsidRPr="00E41868" w:rsidRDefault="00E41868" w:rsidP="00E41868">
      <w:pPr>
        <w:numPr>
          <w:ilvl w:val="0"/>
          <w:numId w:val="4"/>
        </w:numPr>
        <w:tabs>
          <w:tab w:val="left" w:pos="0"/>
          <w:tab w:val="left" w:pos="284"/>
        </w:tabs>
        <w:spacing w:after="0" w:line="276" w:lineRule="auto"/>
        <w:ind w:left="0" w:firstLine="0"/>
        <w:jc w:val="both"/>
        <w:rPr>
          <w:rFonts w:ascii="Arial" w:eastAsia="Calibri" w:hAnsi="Arial" w:cs="Arial"/>
          <w:b/>
          <w:lang w:val="es-ES_tradnl"/>
        </w:rPr>
      </w:pPr>
      <w:r w:rsidRPr="00E41868">
        <w:rPr>
          <w:rFonts w:ascii="Arial" w:eastAsia="Calibri" w:hAnsi="Arial" w:cs="Arial"/>
          <w:b/>
          <w:lang w:val="es-ES_tradnl"/>
        </w:rPr>
        <w:t>Consideraciones</w:t>
      </w:r>
    </w:p>
    <w:p w14:paraId="6CF1D037" w14:textId="77777777" w:rsidR="00E41868" w:rsidRPr="00E41868" w:rsidRDefault="00E41868" w:rsidP="00E41868">
      <w:pPr>
        <w:tabs>
          <w:tab w:val="left" w:pos="0"/>
          <w:tab w:val="left" w:pos="284"/>
        </w:tabs>
        <w:spacing w:after="0" w:line="276" w:lineRule="auto"/>
        <w:jc w:val="both"/>
        <w:rPr>
          <w:rFonts w:ascii="Arial" w:eastAsia="Calibri" w:hAnsi="Arial" w:cs="Arial"/>
          <w:b/>
          <w:lang w:val="es-ES_tradnl"/>
        </w:rPr>
      </w:pPr>
    </w:p>
    <w:p w14:paraId="13CDD1DB" w14:textId="77777777" w:rsidR="00E41868" w:rsidRPr="00E41868" w:rsidRDefault="00E41868" w:rsidP="00E41868">
      <w:pPr>
        <w:spacing w:after="120" w:line="276" w:lineRule="auto"/>
        <w:jc w:val="both"/>
        <w:rPr>
          <w:rFonts w:ascii="Arial" w:eastAsia="Times New Roman" w:hAnsi="Arial" w:cs="Arial"/>
          <w:lang w:val="es-ES" w:eastAsia="es-ES_tradnl"/>
        </w:rPr>
      </w:pPr>
      <w:r w:rsidRPr="00E41868">
        <w:rPr>
          <w:rFonts w:ascii="Arial" w:eastAsia="Times New Roman" w:hAnsi="Arial" w:cs="Arial"/>
          <w:lang w:eastAsia="es-ES_tradnl"/>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E41868">
        <w:rPr>
          <w:rFonts w:ascii="Arial" w:eastAsia="Times New Roman" w:hAnsi="Arial" w:cs="Arial"/>
          <w:shd w:val="clear" w:color="auto" w:fill="E6E6E6"/>
          <w:lang w:eastAsia="es-ES_tradnl"/>
        </w:rPr>
        <w:t xml:space="preserve"> </w:t>
      </w:r>
      <w:r w:rsidRPr="00E41868">
        <w:rPr>
          <w:rFonts w:ascii="Arial" w:eastAsia="Times New Roman" w:hAnsi="Arial" w:cs="Arial"/>
          <w:lang w:val="es-ES" w:eastAsia="es-ES_tradnl"/>
        </w:rPr>
        <w:t xml:space="preserve">Es necesario tener en cuenta que </w:t>
      </w:r>
      <w:bookmarkStart w:id="2" w:name="_Hlk61026958"/>
      <w:r w:rsidRPr="00E41868">
        <w:rPr>
          <w:rFonts w:ascii="Arial" w:eastAsia="Times New Roman" w:hAnsi="Arial" w:cs="Arial"/>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41868">
        <w:rPr>
          <w:rFonts w:ascii="Arial" w:eastAsia="Times New Roman" w:hAnsi="Arial" w:cs="Arial"/>
          <w:lang w:eastAsia="es-ES_tradnl"/>
        </w:rPr>
        <w:t xml:space="preserve"> de todos los partícipes de la contratación estatal.</w:t>
      </w:r>
    </w:p>
    <w:p w14:paraId="59F88C68" w14:textId="77777777" w:rsidR="00E41868" w:rsidRPr="00E41868" w:rsidRDefault="00E41868" w:rsidP="00E41868">
      <w:pPr>
        <w:spacing w:after="120" w:line="276" w:lineRule="auto"/>
        <w:ind w:firstLine="708"/>
        <w:jc w:val="both"/>
        <w:rPr>
          <w:rFonts w:ascii="Arial" w:eastAsia="Times New Roman" w:hAnsi="Arial" w:cs="Arial"/>
          <w:lang w:val="es-ES" w:eastAsia="es-ES_tradnl"/>
        </w:rPr>
      </w:pPr>
      <w:r w:rsidRPr="00E41868">
        <w:rPr>
          <w:rFonts w:ascii="Arial" w:eastAsia="Times New Roman" w:hAnsi="Arial"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41868">
        <w:rPr>
          <w:rFonts w:ascii="Arial" w:eastAsia="Times New Roman" w:hAnsi="Arial" w:cs="Arial"/>
          <w:vertAlign w:val="superscript"/>
          <w:lang w:val="es-ES" w:eastAsia="es-ES_tradnl"/>
        </w:rPr>
        <w:footnoteReference w:id="2"/>
      </w:r>
      <w:r w:rsidRPr="00E41868">
        <w:rPr>
          <w:rFonts w:ascii="Arial" w:eastAsia="Times New Roman" w:hAnsi="Arial" w:cs="Arial"/>
          <w:lang w:val="es-ES" w:eastAsia="es-ES_tradnl"/>
        </w:rPr>
        <w:t xml:space="preserve">. Esta competencia de </w:t>
      </w:r>
      <w:r w:rsidRPr="00E41868">
        <w:rPr>
          <w:rFonts w:ascii="Arial" w:eastAsia="Times New Roman" w:hAnsi="Arial" w:cs="Arial"/>
          <w:lang w:val="es-ES" w:eastAsia="es-ES_tradnl"/>
        </w:rPr>
        <w:lastRenderedPageBreak/>
        <w:t>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2"/>
      <w:r w:rsidRPr="00E41868">
        <w:rPr>
          <w:rFonts w:ascii="Arial" w:eastAsia="Times New Roman" w:hAnsi="Arial" w:cs="Arial"/>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bookmarkEnd w:id="1"/>
    <w:p w14:paraId="2F2F676C" w14:textId="77777777" w:rsidR="00E41868" w:rsidRPr="00E41868" w:rsidRDefault="00E41868" w:rsidP="00E41868">
      <w:pPr>
        <w:tabs>
          <w:tab w:val="left" w:pos="426"/>
        </w:tabs>
        <w:spacing w:before="120" w:after="120" w:line="276" w:lineRule="auto"/>
        <w:jc w:val="both"/>
        <w:rPr>
          <w:rFonts w:ascii="Arial" w:eastAsia="Times New Roman" w:hAnsi="Arial" w:cs="Arial"/>
          <w:bCs/>
          <w:szCs w:val="24"/>
          <w:lang w:val="es-ES" w:eastAsia="es-ES_tradnl"/>
        </w:rPr>
      </w:pPr>
      <w:r w:rsidRPr="00E41868">
        <w:rPr>
          <w:rFonts w:ascii="Arial" w:eastAsia="Times New Roman" w:hAnsi="Arial" w:cs="Arial"/>
          <w:color w:val="FF0000"/>
          <w:szCs w:val="24"/>
          <w:lang w:eastAsia="es-ES_tradnl"/>
        </w:rPr>
        <w:tab/>
      </w:r>
      <w:r w:rsidRPr="00E41868">
        <w:rPr>
          <w:rFonts w:ascii="Arial" w:eastAsia="Times New Roman" w:hAnsi="Arial" w:cs="Arial"/>
          <w:szCs w:val="24"/>
          <w:lang w:eastAsia="es-ES_tradnl"/>
        </w:rPr>
        <w:tab/>
        <w:t xml:space="preserve">En virtud de lo anterior, la Subdirección de Gestión Contractual –dentro de los límites de sus atribuciones, resolverá la consulta conforme a las normas generales en materia de contratación estatal. Con este objetivo se analizarán </w:t>
      </w:r>
      <w:r w:rsidRPr="00E41868">
        <w:rPr>
          <w:rFonts w:ascii="Arial" w:eastAsia="Calibri" w:hAnsi="Arial" w:cs="Arial"/>
          <w:szCs w:val="24"/>
          <w:lang w:val="es-ES" w:eastAsia="es-ES_tradnl"/>
        </w:rPr>
        <w:t>los siguientes temas</w:t>
      </w:r>
      <w:r w:rsidRPr="00E41868">
        <w:rPr>
          <w:rFonts w:ascii="Arial" w:eastAsia="Times New Roman" w:hAnsi="Arial" w:cs="Arial"/>
          <w:szCs w:val="24"/>
          <w:lang w:val="es-ES" w:eastAsia="es-ES_tradnl"/>
        </w:rPr>
        <w:t xml:space="preserve">: i) </w:t>
      </w:r>
      <w:r w:rsidRPr="00E41868">
        <w:rPr>
          <w:rFonts w:ascii="Arial" w:eastAsia="Calibri" w:hAnsi="Arial" w:cs="Arial"/>
          <w:color w:val="000000"/>
          <w:lang w:val="es-ES_tradnl" w:eastAsia="es-ES_tradnl"/>
        </w:rPr>
        <w:t xml:space="preserve">Contrato de prestación de servicios. Requisitos y límites para su celebración; </w:t>
      </w:r>
      <w:proofErr w:type="spellStart"/>
      <w:r w:rsidRPr="00E41868">
        <w:rPr>
          <w:rFonts w:ascii="Arial" w:eastAsia="Calibri" w:hAnsi="Arial" w:cs="Arial"/>
          <w:color w:val="000000"/>
          <w:lang w:val="es-ES_tradnl" w:eastAsia="es-ES_tradnl"/>
        </w:rPr>
        <w:t>ii</w:t>
      </w:r>
      <w:proofErr w:type="spellEnd"/>
      <w:r w:rsidRPr="00E41868">
        <w:rPr>
          <w:rFonts w:ascii="Arial" w:eastAsia="Calibri" w:hAnsi="Arial" w:cs="Arial"/>
          <w:color w:val="000000"/>
          <w:lang w:val="es-ES_tradnl" w:eastAsia="es-ES_tradnl"/>
        </w:rPr>
        <w:t xml:space="preserve">) </w:t>
      </w:r>
      <w:r w:rsidRPr="00E41868">
        <w:rPr>
          <w:rFonts w:ascii="Arial" w:eastAsia="Calibri" w:hAnsi="Arial" w:cs="Arial"/>
          <w:color w:val="000000"/>
          <w:szCs w:val="24"/>
          <w:lang w:eastAsia="es-ES_tradnl"/>
        </w:rPr>
        <w:t xml:space="preserve">autorización para la suscripción concurrente de contratos de prestación de servicios y; </w:t>
      </w:r>
      <w:proofErr w:type="spellStart"/>
      <w:r w:rsidRPr="00E41868">
        <w:rPr>
          <w:rFonts w:ascii="Arial" w:eastAsia="Calibri" w:hAnsi="Arial" w:cs="Arial"/>
          <w:color w:val="000000"/>
          <w:szCs w:val="24"/>
          <w:lang w:eastAsia="es-ES_tradnl"/>
        </w:rPr>
        <w:t>iii</w:t>
      </w:r>
      <w:proofErr w:type="spellEnd"/>
      <w:r w:rsidRPr="00E41868">
        <w:rPr>
          <w:rFonts w:ascii="Arial" w:eastAsia="Calibri" w:hAnsi="Arial" w:cs="Arial"/>
          <w:color w:val="000000"/>
          <w:szCs w:val="24"/>
          <w:lang w:eastAsia="es-ES_tradnl"/>
        </w:rPr>
        <w:t xml:space="preserve">) </w:t>
      </w:r>
      <w:r w:rsidRPr="00E41868">
        <w:rPr>
          <w:rFonts w:ascii="Arial" w:eastAsia="Times New Roman" w:hAnsi="Arial" w:cs="Arial"/>
          <w:lang w:eastAsia="es-ES_tradnl"/>
        </w:rPr>
        <w:t>fijación de los honorarios a los contratos de prestación de</w:t>
      </w:r>
      <w:r w:rsidRPr="00E41868">
        <w:rPr>
          <w:rFonts w:ascii="Arial" w:eastAsia="Times New Roman" w:hAnsi="Arial" w:cs="Arial"/>
          <w:spacing w:val="-13"/>
          <w:lang w:eastAsia="es-ES_tradnl"/>
        </w:rPr>
        <w:t xml:space="preserve"> </w:t>
      </w:r>
      <w:r w:rsidRPr="00E41868">
        <w:rPr>
          <w:rFonts w:ascii="Arial" w:eastAsia="Times New Roman" w:hAnsi="Arial" w:cs="Arial"/>
          <w:lang w:eastAsia="es-ES_tradnl"/>
        </w:rPr>
        <w:t xml:space="preserve">servicios. </w:t>
      </w:r>
    </w:p>
    <w:p w14:paraId="489F5474" w14:textId="77777777" w:rsidR="00E41868" w:rsidRPr="00E41868" w:rsidRDefault="00E41868" w:rsidP="00E41868">
      <w:pPr>
        <w:spacing w:after="0" w:line="276" w:lineRule="auto"/>
        <w:ind w:firstLine="709"/>
        <w:jc w:val="both"/>
        <w:rPr>
          <w:rFonts w:ascii="Arial" w:eastAsia="Calibri" w:hAnsi="Arial" w:cs="Arial"/>
          <w:color w:val="FF0000"/>
          <w:lang w:val="es-ES" w:eastAsia="es-ES_tradnl"/>
        </w:rPr>
      </w:pPr>
      <w:r w:rsidRPr="00E41868">
        <w:rPr>
          <w:rFonts w:ascii="Arial" w:eastAsia="Calibri" w:hAnsi="Arial" w:cs="Arial"/>
          <w:color w:val="000000"/>
          <w:lang w:val="es-ES_tradnl" w:eastAsia="es-ES_tradnl"/>
        </w:rPr>
        <w:t xml:space="preserve">La Agencia Nacional de Contratación Pública – Colombia Compra Eficiente 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y C-491 de 01 de agosto de 2022. Así mismo, la Agencia se pronunció </w:t>
      </w:r>
      <w:r w:rsidRPr="00E41868">
        <w:rPr>
          <w:rFonts w:ascii="Arial" w:eastAsia="Times New Roman" w:hAnsi="Arial" w:cs="Arial"/>
          <w:szCs w:val="24"/>
          <w:lang w:eastAsia="es-ES_tradnl"/>
        </w:rPr>
        <w:t>la posibilidad</w:t>
      </w:r>
      <w:r w:rsidRPr="00E41868">
        <w:rPr>
          <w:rFonts w:ascii="Arial" w:eastAsia="Calibri" w:hAnsi="Arial" w:cs="Arial"/>
          <w:color w:val="000000"/>
          <w:szCs w:val="24"/>
          <w:lang w:eastAsia="es-ES_tradnl"/>
        </w:rPr>
        <w:t xml:space="preserve"> de que se celebren contratos de prestación de servicios con objeto similar a otros que se encuentren vigentes</w:t>
      </w:r>
      <w:r w:rsidRPr="00E41868">
        <w:rPr>
          <w:rFonts w:ascii="Arial" w:eastAsia="Times New Roman" w:hAnsi="Arial" w:cs="Arial"/>
          <w:szCs w:val="24"/>
          <w:lang w:eastAsia="es-ES_tradnl"/>
        </w:rPr>
        <w:t>, por parte de una entidad</w:t>
      </w:r>
      <w:r w:rsidRPr="00E41868">
        <w:rPr>
          <w:rFonts w:ascii="Arial" w:eastAsia="Calibri" w:hAnsi="Arial" w:cs="Arial"/>
          <w:vertAlign w:val="superscript"/>
          <w:lang w:val="es-ES" w:eastAsia="es-ES_tradnl"/>
        </w:rPr>
        <w:t xml:space="preserve"> </w:t>
      </w:r>
      <w:r w:rsidRPr="00E41868">
        <w:rPr>
          <w:rFonts w:ascii="Arial" w:eastAsia="Times New Roman" w:hAnsi="Arial" w:cs="Arial"/>
          <w:szCs w:val="24"/>
          <w:lang w:eastAsia="es-ES_tradnl"/>
        </w:rPr>
        <w:t xml:space="preserve">en el concepto C-047 del 18 </w:t>
      </w:r>
      <w:r w:rsidRPr="00E41868">
        <w:rPr>
          <w:rFonts w:ascii="Arial" w:eastAsia="Times New Roman" w:hAnsi="Arial" w:cs="Arial"/>
          <w:szCs w:val="24"/>
          <w:lang w:eastAsia="es-ES_tradnl"/>
        </w:rPr>
        <w:lastRenderedPageBreak/>
        <w:t>de enero de 2020 y C-106 del 7 de abril de 2021</w:t>
      </w:r>
      <w:r w:rsidRPr="00E41868">
        <w:rPr>
          <w:rFonts w:ascii="Arial" w:eastAsia="Calibri" w:hAnsi="Arial" w:cs="Arial"/>
          <w:vertAlign w:val="superscript"/>
          <w:lang w:val="es-ES" w:eastAsia="es-ES_tradnl"/>
        </w:rPr>
        <w:footnoteReference w:id="3"/>
      </w:r>
      <w:r w:rsidRPr="00E41868">
        <w:rPr>
          <w:rFonts w:ascii="Arial" w:eastAsia="Calibri" w:hAnsi="Arial" w:cs="Arial"/>
          <w:lang w:val="es-ES" w:eastAsia="es-ES_tradnl"/>
        </w:rPr>
        <w:t>.</w:t>
      </w:r>
      <w:r w:rsidRPr="00E41868">
        <w:rPr>
          <w:rFonts w:ascii="Arial" w:eastAsia="Calibri" w:hAnsi="Arial" w:cs="Arial"/>
          <w:color w:val="FF0000"/>
          <w:lang w:val="es-ES" w:eastAsia="es-ES_tradnl"/>
        </w:rPr>
        <w:t xml:space="preserve"> </w:t>
      </w:r>
      <w:r w:rsidRPr="00E41868">
        <w:rPr>
          <w:rFonts w:ascii="Arial" w:eastAsia="Calibri" w:hAnsi="Arial" w:cs="Arial"/>
          <w:lang w:val="es-ES" w:eastAsia="es-ES_tradnl"/>
        </w:rPr>
        <w:t xml:space="preserve">Las tesis expuestas en estos conceptos se reiteran a continuación y se complementan en lo pertinente, teniendo en cuenta los interrogantes planteados. </w:t>
      </w:r>
    </w:p>
    <w:p w14:paraId="2377C527" w14:textId="77777777" w:rsidR="00E41868" w:rsidRPr="00E41868" w:rsidRDefault="00E41868" w:rsidP="00E41868">
      <w:pPr>
        <w:spacing w:after="0" w:line="276" w:lineRule="auto"/>
        <w:ind w:firstLine="709"/>
        <w:jc w:val="both"/>
        <w:rPr>
          <w:rFonts w:ascii="Arial" w:eastAsia="Calibri" w:hAnsi="Arial" w:cs="Arial"/>
          <w:szCs w:val="24"/>
          <w:lang w:val="es-ES" w:eastAsia="es-ES_tradnl"/>
        </w:rPr>
      </w:pPr>
    </w:p>
    <w:p w14:paraId="44D328EF" w14:textId="77777777" w:rsidR="00E41868" w:rsidRPr="00E41868" w:rsidRDefault="00E41868" w:rsidP="00E41868">
      <w:pPr>
        <w:spacing w:after="0" w:line="276" w:lineRule="auto"/>
        <w:jc w:val="both"/>
        <w:rPr>
          <w:rFonts w:ascii="Arial" w:eastAsia="Calibri" w:hAnsi="Arial" w:cs="Arial"/>
          <w:b/>
          <w:bCs/>
          <w:color w:val="000000"/>
          <w:lang w:val="es-ES_tradnl" w:eastAsia="es-ES_tradnl"/>
        </w:rPr>
      </w:pPr>
      <w:r w:rsidRPr="00E41868">
        <w:rPr>
          <w:rFonts w:ascii="Arial" w:eastAsia="Calibri" w:hAnsi="Arial" w:cs="Arial"/>
          <w:b/>
          <w:bCs/>
          <w:lang w:eastAsia="en-GB"/>
        </w:rPr>
        <w:t xml:space="preserve">2.1. </w:t>
      </w:r>
      <w:r w:rsidRPr="00E41868">
        <w:rPr>
          <w:rFonts w:ascii="Arial" w:eastAsia="Calibri" w:hAnsi="Arial" w:cs="Arial"/>
          <w:b/>
          <w:bCs/>
          <w:color w:val="000000"/>
          <w:lang w:val="es-ES_tradnl" w:eastAsia="es-ES_tradnl"/>
        </w:rPr>
        <w:t>Contrato de prestación de servicios. Requisitos y límites para su celebración</w:t>
      </w:r>
      <w:r w:rsidRPr="00E41868">
        <w:rPr>
          <w:rFonts w:ascii="Arial" w:eastAsia="Calibri" w:hAnsi="Arial" w:cs="Arial"/>
          <w:b/>
          <w:bCs/>
          <w:lang w:eastAsia="en-GB"/>
        </w:rPr>
        <w:t>. Reiteración de línea.</w:t>
      </w:r>
    </w:p>
    <w:p w14:paraId="73D62267" w14:textId="77777777" w:rsidR="00E41868" w:rsidRPr="00E41868" w:rsidRDefault="00E41868" w:rsidP="00E41868">
      <w:pPr>
        <w:spacing w:after="0" w:line="276" w:lineRule="auto"/>
        <w:jc w:val="both"/>
        <w:rPr>
          <w:rFonts w:ascii="Arial" w:eastAsia="Calibri" w:hAnsi="Arial" w:cs="Arial"/>
          <w:lang w:val="es-ES_tradnl" w:eastAsia="es-ES_tradnl"/>
        </w:rPr>
      </w:pPr>
    </w:p>
    <w:p w14:paraId="78F2B17D" w14:textId="77777777" w:rsidR="00E41868" w:rsidRPr="00E41868" w:rsidRDefault="00E41868" w:rsidP="00E41868">
      <w:pPr>
        <w:spacing w:after="0" w:line="276" w:lineRule="auto"/>
        <w:jc w:val="both"/>
        <w:rPr>
          <w:rFonts w:ascii="Arial" w:eastAsia="Calibri" w:hAnsi="Arial" w:cs="Arial"/>
          <w:lang w:val="es-ES_tradnl" w:eastAsia="es-ES_tradnl"/>
        </w:rPr>
      </w:pPr>
      <w:r w:rsidRPr="00E41868">
        <w:rPr>
          <w:rFonts w:ascii="Arial" w:eastAsia="Calibri" w:hAnsi="Arial" w:cs="Arial"/>
          <w:lang w:val="es-ES_tradnl" w:eastAsia="es-ES_tradnl"/>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 Concretamente, el artículo 32, numeral 3º, de la Ley 80 de 1993, establece:</w:t>
      </w:r>
    </w:p>
    <w:p w14:paraId="11901428" w14:textId="77777777" w:rsidR="00E41868" w:rsidRPr="00E41868" w:rsidRDefault="00E41868" w:rsidP="00E41868">
      <w:pPr>
        <w:spacing w:after="0" w:line="276" w:lineRule="auto"/>
        <w:jc w:val="both"/>
        <w:rPr>
          <w:rFonts w:ascii="Arial" w:eastAsia="Calibri" w:hAnsi="Arial" w:cs="Arial"/>
          <w:lang w:val="es-ES_tradnl" w:eastAsia="es-ES_tradnl"/>
        </w:rPr>
      </w:pPr>
    </w:p>
    <w:p w14:paraId="5F61ECDD"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r w:rsidRPr="00E41868">
        <w:rPr>
          <w:rFonts w:ascii="Arial" w:eastAsia="Times New Roman" w:hAnsi="Arial" w:cs="Arial"/>
          <w:sz w:val="21"/>
          <w:szCs w:val="21"/>
          <w:lang w:eastAsia="es-ES_tradnl"/>
        </w:rPr>
        <w:t>«</w:t>
      </w:r>
      <w:r w:rsidRPr="00E41868">
        <w:rPr>
          <w:rFonts w:ascii="Arial" w:eastAsia="Calibri" w:hAnsi="Arial" w:cs="Arial"/>
          <w:sz w:val="21"/>
          <w:szCs w:val="21"/>
          <w:lang w:val="es-ES_tradnl" w:eastAsia="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AC8CC2D"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p>
    <w:p w14:paraId="144DB7C9"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r w:rsidRPr="00E41868">
        <w:rPr>
          <w:rFonts w:ascii="Arial" w:eastAsia="Calibri" w:hAnsi="Arial" w:cs="Arial"/>
          <w:sz w:val="21"/>
          <w:szCs w:val="21"/>
          <w:lang w:val="es-ES_tradnl" w:eastAsia="es-ES_tradnl"/>
        </w:rPr>
        <w:t>En ningún caso estos contratos generan relación laboral ni prestaciones sociales y se celebrarán por el término estrictamente indispensable</w:t>
      </w:r>
      <w:r w:rsidRPr="00E41868">
        <w:rPr>
          <w:rFonts w:ascii="Arial" w:eastAsia="Times New Roman" w:hAnsi="Arial" w:cs="Arial"/>
          <w:sz w:val="21"/>
          <w:szCs w:val="21"/>
          <w:lang w:eastAsia="es-ES_tradnl"/>
        </w:rPr>
        <w:t>»</w:t>
      </w:r>
      <w:r w:rsidRPr="00E41868">
        <w:rPr>
          <w:rFonts w:ascii="Arial" w:eastAsia="Calibri" w:hAnsi="Arial" w:cs="Arial"/>
          <w:sz w:val="21"/>
          <w:szCs w:val="21"/>
          <w:lang w:val="es-ES_tradnl" w:eastAsia="es-ES_tradnl"/>
        </w:rPr>
        <w:t>.</w:t>
      </w:r>
    </w:p>
    <w:p w14:paraId="049060E8" w14:textId="77777777" w:rsidR="00E41868" w:rsidRPr="00E41868" w:rsidRDefault="00E41868" w:rsidP="00E41868">
      <w:pPr>
        <w:tabs>
          <w:tab w:val="left" w:pos="284"/>
        </w:tabs>
        <w:spacing w:after="0" w:line="276" w:lineRule="auto"/>
        <w:jc w:val="both"/>
        <w:rPr>
          <w:rFonts w:ascii="Arial" w:eastAsia="Calibri" w:hAnsi="Arial" w:cs="Arial"/>
          <w:b/>
          <w:lang w:val="es-ES_tradnl" w:eastAsia="es-ES_tradnl"/>
        </w:rPr>
      </w:pPr>
    </w:p>
    <w:p w14:paraId="31E25150" w14:textId="77777777" w:rsidR="00E41868" w:rsidRPr="00E41868" w:rsidRDefault="00E41868" w:rsidP="00E41868">
      <w:pPr>
        <w:spacing w:after="0" w:line="276" w:lineRule="auto"/>
        <w:ind w:firstLine="709"/>
        <w:jc w:val="both"/>
        <w:rPr>
          <w:rFonts w:ascii="Arial" w:eastAsia="Calibri" w:hAnsi="Arial" w:cs="Arial"/>
          <w:lang w:val="es-ES_tradnl" w:eastAsia="es-ES_tradnl"/>
        </w:rPr>
      </w:pPr>
      <w:r w:rsidRPr="00E41868">
        <w:rPr>
          <w:rFonts w:ascii="Arial" w:eastAsia="Calibri" w:hAnsi="Arial" w:cs="Arial"/>
          <w:lang w:val="es-ES_tradnl" w:eastAsia="es-ES_tradnl"/>
        </w:rPr>
        <w:t>De otro lado, la celebración de dicho contrato se debe efectuar a través de la modalidad de la contratación directa. Así lo prevé el artículo 2, numeral 4º, literal h), de la Ley 1150 de 2007, que dispone:</w:t>
      </w:r>
    </w:p>
    <w:p w14:paraId="52564A45" w14:textId="77777777" w:rsidR="00E41868" w:rsidRPr="00E41868" w:rsidRDefault="00E41868" w:rsidP="00E41868">
      <w:pPr>
        <w:spacing w:after="0" w:line="276" w:lineRule="auto"/>
        <w:ind w:firstLine="709"/>
        <w:jc w:val="both"/>
        <w:rPr>
          <w:rFonts w:ascii="Arial" w:eastAsia="Calibri" w:hAnsi="Arial" w:cs="Arial"/>
          <w:lang w:val="es-ES_tradnl" w:eastAsia="es-ES_tradnl"/>
        </w:rPr>
      </w:pPr>
    </w:p>
    <w:p w14:paraId="536C1B99"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r w:rsidRPr="00E41868">
        <w:rPr>
          <w:rFonts w:ascii="Arial" w:eastAsia="Times New Roman" w:hAnsi="Arial" w:cs="Arial"/>
          <w:sz w:val="21"/>
          <w:szCs w:val="21"/>
          <w:lang w:eastAsia="es-ES_tradnl"/>
        </w:rPr>
        <w:t>«</w:t>
      </w:r>
      <w:r w:rsidRPr="00E41868">
        <w:rPr>
          <w:rFonts w:ascii="Arial" w:eastAsia="Calibri" w:hAnsi="Arial" w:cs="Arial"/>
          <w:sz w:val="21"/>
          <w:szCs w:val="21"/>
          <w:lang w:val="es-ES_tradnl" w:eastAsia="es-ES_tradnl"/>
        </w:rPr>
        <w:t>[…]</w:t>
      </w:r>
    </w:p>
    <w:p w14:paraId="756B90F3"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p>
    <w:p w14:paraId="3AA4A859"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r w:rsidRPr="00E41868">
        <w:rPr>
          <w:rFonts w:ascii="Arial" w:eastAsia="Calibri" w:hAnsi="Arial" w:cs="Arial"/>
          <w:sz w:val="21"/>
          <w:szCs w:val="21"/>
          <w:lang w:val="es-ES_tradnl" w:eastAsia="es-ES_tradnl"/>
        </w:rPr>
        <w:t>Contratación directa. La modalidad de selección de contratación directa solamente procederá en los siguientes casos:</w:t>
      </w:r>
    </w:p>
    <w:p w14:paraId="59DB31BA"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p>
    <w:p w14:paraId="490F8CC7"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r w:rsidRPr="00E41868">
        <w:rPr>
          <w:rFonts w:ascii="Arial" w:eastAsia="Calibri" w:hAnsi="Arial" w:cs="Arial"/>
          <w:sz w:val="21"/>
          <w:szCs w:val="21"/>
          <w:lang w:val="es-ES_tradnl" w:eastAsia="es-ES_tradnl"/>
        </w:rPr>
        <w:t>[…]</w:t>
      </w:r>
    </w:p>
    <w:p w14:paraId="749890D2"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p>
    <w:p w14:paraId="1BF8C306"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r w:rsidRPr="00E41868">
        <w:rPr>
          <w:rFonts w:ascii="Arial" w:eastAsia="Calibri" w:hAnsi="Arial" w:cs="Arial"/>
          <w:sz w:val="21"/>
          <w:szCs w:val="21"/>
          <w:lang w:val="es-ES_tradnl" w:eastAsia="es-ES_tradnl"/>
        </w:rPr>
        <w:t>h) Para la prestación de servicios profesionales y de apoyo a la gestión, o para la ejecución de trabajos artísticos que sólo puedan encomendarse a determinadas personas naturales;</w:t>
      </w:r>
    </w:p>
    <w:p w14:paraId="315E850A"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p>
    <w:p w14:paraId="12228B88"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r w:rsidRPr="00E41868">
        <w:rPr>
          <w:rFonts w:ascii="Arial" w:eastAsia="Calibri" w:hAnsi="Arial" w:cs="Arial"/>
          <w:sz w:val="21"/>
          <w:szCs w:val="21"/>
          <w:lang w:val="es-ES_tradnl" w:eastAsia="es-ES_tradnl"/>
        </w:rPr>
        <w:t>[…]</w:t>
      </w:r>
      <w:r w:rsidRPr="00E41868">
        <w:rPr>
          <w:rFonts w:ascii="Arial" w:eastAsia="Times New Roman" w:hAnsi="Arial" w:cs="Arial"/>
          <w:sz w:val="21"/>
          <w:szCs w:val="21"/>
          <w:lang w:eastAsia="es-ES_tradnl"/>
        </w:rPr>
        <w:t xml:space="preserve">». </w:t>
      </w:r>
    </w:p>
    <w:p w14:paraId="524F8B0A" w14:textId="77777777" w:rsidR="00E41868" w:rsidRPr="00E41868" w:rsidRDefault="00E41868" w:rsidP="00E41868">
      <w:pPr>
        <w:spacing w:after="0" w:line="276" w:lineRule="auto"/>
        <w:ind w:right="709"/>
        <w:jc w:val="both"/>
        <w:rPr>
          <w:rFonts w:ascii="Arial" w:eastAsia="Calibri" w:hAnsi="Arial" w:cs="Arial"/>
          <w:lang w:val="es-ES_tradnl" w:eastAsia="es-ES_tradnl"/>
        </w:rPr>
      </w:pPr>
    </w:p>
    <w:p w14:paraId="5095E608" w14:textId="77777777" w:rsidR="00E41868" w:rsidRPr="00E41868" w:rsidRDefault="00E41868" w:rsidP="00E41868">
      <w:pPr>
        <w:spacing w:after="120" w:line="276" w:lineRule="auto"/>
        <w:ind w:firstLine="709"/>
        <w:jc w:val="both"/>
        <w:rPr>
          <w:rFonts w:ascii="Arial" w:eastAsia="Calibri" w:hAnsi="Arial" w:cs="Arial"/>
          <w:lang w:val="es-ES_tradnl" w:eastAsia="es-ES_tradnl"/>
        </w:rPr>
      </w:pPr>
      <w:r w:rsidRPr="00E41868">
        <w:rPr>
          <w:rFonts w:ascii="Arial" w:eastAsia="Calibri" w:hAnsi="Arial" w:cs="Arial"/>
          <w:lang w:val="es-ES_tradnl" w:eastAsia="es-ES_tradnl"/>
        </w:rPr>
        <w:lastRenderedPageBreak/>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21A6B439" w14:textId="77777777" w:rsidR="00E41868" w:rsidRPr="00E41868" w:rsidRDefault="00E41868" w:rsidP="00E41868">
      <w:pPr>
        <w:spacing w:after="120" w:line="276" w:lineRule="auto"/>
        <w:ind w:firstLine="709"/>
        <w:jc w:val="both"/>
        <w:rPr>
          <w:rFonts w:ascii="Arial" w:eastAsia="Calibri" w:hAnsi="Arial" w:cs="Arial"/>
          <w:lang w:val="es-ES_tradnl" w:eastAsia="es-ES_tradnl"/>
        </w:rPr>
      </w:pPr>
      <w:r w:rsidRPr="00E41868">
        <w:rPr>
          <w:rFonts w:ascii="Arial" w:eastAsia="Calibri" w:hAnsi="Arial" w:cs="Arial"/>
          <w:lang w:val="es-ES_tradnl" w:eastAsia="es-ES_tradnl"/>
        </w:rPr>
        <w:t>i) Solo puede celebrarse para realizar «actividades relacionadas con la administración o funcionamiento de la entidad», es decir, que hagan parte de su giro ordinario o quehacer cotidiano.</w:t>
      </w:r>
    </w:p>
    <w:p w14:paraId="135CB717" w14:textId="77777777" w:rsidR="00E41868" w:rsidRPr="00E41868" w:rsidRDefault="00E41868" w:rsidP="00E41868">
      <w:pPr>
        <w:spacing w:after="120" w:line="276" w:lineRule="auto"/>
        <w:ind w:firstLine="709"/>
        <w:jc w:val="both"/>
        <w:rPr>
          <w:rFonts w:ascii="Arial" w:eastAsia="Calibri" w:hAnsi="Arial" w:cs="Arial"/>
          <w:lang w:val="es-ES_tradnl" w:eastAsia="es-ES_tradnl"/>
        </w:rPr>
      </w:pPr>
      <w:proofErr w:type="spellStart"/>
      <w:r w:rsidRPr="00E41868">
        <w:rPr>
          <w:rFonts w:ascii="Arial" w:eastAsia="Calibri" w:hAnsi="Arial" w:cs="Arial"/>
          <w:lang w:val="es-ES_tradnl" w:eastAsia="es-ES_tradnl"/>
        </w:rPr>
        <w:t>ii</w:t>
      </w:r>
      <w:proofErr w:type="spellEnd"/>
      <w:r w:rsidRPr="00E41868">
        <w:rPr>
          <w:rFonts w:ascii="Arial" w:eastAsia="Calibri" w:hAnsi="Arial" w:cs="Arial"/>
          <w:lang w:val="es-ES_tradnl" w:eastAsia="es-ES_tradnl"/>
        </w:rPr>
        <w:t>)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w:t>
      </w:r>
      <w:r w:rsidRPr="00E41868">
        <w:rPr>
          <w:rFonts w:ascii="Arial" w:eastAsia="Calibri" w:hAnsi="Arial" w:cs="Arial"/>
          <w:vertAlign w:val="superscript"/>
          <w:lang w:val="es-ES_tradnl" w:eastAsia="es-ES_tradnl"/>
        </w:rPr>
        <w:footnoteReference w:id="4"/>
      </w:r>
      <w:r w:rsidRPr="00E41868">
        <w:rPr>
          <w:rFonts w:ascii="Arial" w:eastAsia="Calibri" w:hAnsi="Arial" w:cs="Arial"/>
          <w:lang w:val="es-ES_tradnl" w:eastAsia="es-ES_tradnl"/>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66E8B2A9" w14:textId="77777777" w:rsidR="00E41868" w:rsidRPr="00E41868" w:rsidRDefault="00E41868" w:rsidP="00E41868">
      <w:pPr>
        <w:spacing w:after="120" w:line="276" w:lineRule="auto"/>
        <w:ind w:firstLine="709"/>
        <w:jc w:val="both"/>
        <w:rPr>
          <w:rFonts w:ascii="Arial" w:eastAsia="Calibri" w:hAnsi="Arial" w:cs="Arial"/>
          <w:lang w:val="es-ES_tradnl" w:eastAsia="es-ES_tradnl"/>
        </w:rPr>
      </w:pPr>
      <w:proofErr w:type="spellStart"/>
      <w:r w:rsidRPr="00E41868">
        <w:rPr>
          <w:rFonts w:ascii="Arial" w:eastAsia="Calibri" w:hAnsi="Arial" w:cs="Arial"/>
          <w:lang w:val="es-ES_tradnl" w:eastAsia="es-ES_tradnl"/>
        </w:rPr>
        <w:t>iii</w:t>
      </w:r>
      <w:proofErr w:type="spellEnd"/>
      <w:r w:rsidRPr="00E41868">
        <w:rPr>
          <w:rFonts w:ascii="Arial" w:eastAsia="Calibri" w:hAnsi="Arial" w:cs="Arial"/>
          <w:lang w:val="es-ES_tradnl" w:eastAsia="es-ES_tradnl"/>
        </w:rPr>
        <w:t>) Si bien se celebran para obtener la prestación personal de un servicio, se diferencian del contrato de trabajo</w:t>
      </w:r>
      <w:r w:rsidRPr="00E41868">
        <w:rPr>
          <w:rFonts w:ascii="Arial" w:eastAsia="Calibri" w:hAnsi="Arial" w:cs="Arial"/>
          <w:vertAlign w:val="superscript"/>
          <w:lang w:val="es-ES_tradnl" w:eastAsia="es-ES_tradnl"/>
        </w:rPr>
        <w:footnoteReference w:id="5"/>
      </w:r>
      <w:r w:rsidRPr="00E41868">
        <w:rPr>
          <w:rFonts w:ascii="Arial" w:eastAsia="Calibri" w:hAnsi="Arial" w:cs="Arial"/>
          <w:lang w:val="es-ES_tradnl" w:eastAsia="es-ES_tradnl"/>
        </w:rPr>
        <w:t xml:space="preserve"> en que quien celebra el contrato de prestación de servicios debe mantener autonomía e independencia en la ejecución de la labor, lo que significa que no puede existir la </w:t>
      </w:r>
      <w:r w:rsidRPr="00E41868">
        <w:rPr>
          <w:rFonts w:ascii="Arial" w:eastAsia="Calibri" w:hAnsi="Arial" w:cs="Arial"/>
          <w:i/>
          <w:lang w:val="es-ES_tradnl" w:eastAsia="es-ES_tradnl"/>
        </w:rPr>
        <w:t>subordinación y dependencia</w:t>
      </w:r>
      <w:r w:rsidRPr="00E41868">
        <w:rPr>
          <w:rFonts w:ascii="Arial" w:eastAsia="Calibri" w:hAnsi="Arial" w:cs="Arial"/>
          <w:iCs/>
          <w:lang w:val="es-ES_tradnl" w:eastAsia="es-ES_tradnl"/>
        </w:rPr>
        <w:t>,</w:t>
      </w:r>
      <w:r w:rsidRPr="00E41868">
        <w:rPr>
          <w:rFonts w:ascii="Arial" w:eastAsia="Calibri" w:hAnsi="Arial" w:cs="Arial"/>
          <w:lang w:val="es-ES_tradnl" w:eastAsia="es-ES_tradnl"/>
        </w:rPr>
        <w:t xml:space="preserve"> que es uno de los elementos constitutivos del vínculo laboral. Por ello, el numeral 3º del artículo 32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E41868">
        <w:rPr>
          <w:rFonts w:ascii="Arial" w:eastAsia="Calibri" w:hAnsi="Arial" w:cs="Arial"/>
          <w:i/>
          <w:lang w:val="es-ES_tradnl" w:eastAsia="es-ES_tradnl"/>
        </w:rPr>
        <w:t>no pueden</w:t>
      </w:r>
      <w:r w:rsidRPr="00E41868">
        <w:rPr>
          <w:rFonts w:ascii="Arial" w:eastAsia="Calibri" w:hAnsi="Arial" w:cs="Arial"/>
          <w:lang w:val="es-ES_tradnl" w:eastAsia="es-ES_tradnl"/>
        </w:rPr>
        <w:t xml:space="preserve"> generar relación laboral, ni dar lugar a que las Entidades Estatales paguen por su cuenta los aportes al Sistema de Seguridad Social </w:t>
      </w:r>
      <w:r w:rsidRPr="00E41868">
        <w:rPr>
          <w:rFonts w:ascii="Arial" w:eastAsia="Calibri" w:hAnsi="Arial" w:cs="Arial"/>
          <w:lang w:val="es-ES_tradnl" w:eastAsia="es-ES_tradnl"/>
        </w:rPr>
        <w:lastRenderedPageBreak/>
        <w:t xml:space="preserve">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w:t>
      </w:r>
      <w:r w:rsidRPr="00E41868">
        <w:rPr>
          <w:rFonts w:ascii="Arial" w:eastAsia="Calibri" w:hAnsi="Arial" w:cs="Arial"/>
          <w:i/>
          <w:lang w:val="es-ES_tradnl" w:eastAsia="es-ES_tradnl"/>
        </w:rPr>
        <w:t>contrato realidad</w:t>
      </w:r>
      <w:r w:rsidRPr="00E41868">
        <w:rPr>
          <w:rFonts w:ascii="Arial" w:eastAsia="Calibri" w:hAnsi="Arial" w:cs="Arial"/>
          <w:lang w:val="es-ES_tradnl" w:eastAsia="es-ES_tradn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E41868">
        <w:rPr>
          <w:rFonts w:ascii="Arial" w:eastAsia="Calibri" w:hAnsi="Arial" w:cs="Arial"/>
          <w:vertAlign w:val="superscript"/>
          <w:lang w:val="es-ES_tradnl" w:eastAsia="es-ES_tradnl"/>
        </w:rPr>
        <w:footnoteReference w:id="6"/>
      </w:r>
      <w:r w:rsidRPr="00E41868">
        <w:rPr>
          <w:rFonts w:ascii="Arial" w:eastAsia="Calibri" w:hAnsi="Arial" w:cs="Arial"/>
          <w:lang w:val="es-ES_tradnl" w:eastAsia="es-ES_tradnl"/>
        </w:rPr>
        <w:t>.</w:t>
      </w:r>
    </w:p>
    <w:p w14:paraId="081AFE46" w14:textId="77777777" w:rsidR="00E41868" w:rsidRPr="00E41868" w:rsidRDefault="00E41868" w:rsidP="00E41868">
      <w:pPr>
        <w:spacing w:after="0" w:line="276" w:lineRule="auto"/>
        <w:ind w:firstLine="709"/>
        <w:jc w:val="both"/>
        <w:rPr>
          <w:rFonts w:ascii="Arial" w:eastAsia="Calibri" w:hAnsi="Arial" w:cs="Arial"/>
          <w:lang w:val="es-ES_tradnl" w:eastAsia="es-ES_tradnl"/>
        </w:rPr>
      </w:pPr>
      <w:proofErr w:type="spellStart"/>
      <w:r w:rsidRPr="00E41868">
        <w:rPr>
          <w:rFonts w:ascii="Arial" w:eastAsia="Calibri" w:hAnsi="Arial" w:cs="Arial"/>
          <w:lang w:val="es-ES_tradnl" w:eastAsia="es-ES_tradnl"/>
        </w:rPr>
        <w:t>iv</w:t>
      </w:r>
      <w:proofErr w:type="spellEnd"/>
      <w:r w:rsidRPr="00E41868">
        <w:rPr>
          <w:rFonts w:ascii="Arial" w:eastAsia="Calibri" w:hAnsi="Arial" w:cs="Arial"/>
          <w:lang w:val="es-ES_tradnl" w:eastAsia="es-ES_tradnl"/>
        </w:rPr>
        <w:t>) Deben ser temporales. Así lo señaló la Corte Constitucional en la misma providencia a la que se aludió previamente, expresando que:</w:t>
      </w:r>
    </w:p>
    <w:p w14:paraId="0E998718" w14:textId="77777777" w:rsidR="00E41868" w:rsidRPr="00E41868" w:rsidRDefault="00E41868" w:rsidP="00E41868">
      <w:pPr>
        <w:spacing w:after="0" w:line="276" w:lineRule="auto"/>
        <w:ind w:firstLine="709"/>
        <w:jc w:val="both"/>
        <w:rPr>
          <w:rFonts w:ascii="Arial" w:eastAsia="Calibri" w:hAnsi="Arial" w:cs="Arial"/>
          <w:lang w:val="es-ES_tradnl" w:eastAsia="es-ES_tradnl"/>
        </w:rPr>
      </w:pPr>
    </w:p>
    <w:p w14:paraId="32E05805"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r w:rsidRPr="00E41868">
        <w:rPr>
          <w:rFonts w:ascii="Arial" w:eastAsia="Times New Roman" w:hAnsi="Arial" w:cs="Arial"/>
          <w:sz w:val="21"/>
          <w:szCs w:val="21"/>
          <w:lang w:eastAsia="es-ES_tradnl"/>
        </w:rPr>
        <w:t>«</w:t>
      </w:r>
      <w:r w:rsidRPr="00E41868">
        <w:rPr>
          <w:rFonts w:ascii="Arial" w:eastAsia="Calibri" w:hAnsi="Arial" w:cs="Arial"/>
          <w:sz w:val="21"/>
          <w:szCs w:val="21"/>
          <w:lang w:val="es-ES_tradnl" w:eastAsia="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E41868">
        <w:rPr>
          <w:rFonts w:ascii="Arial" w:eastAsia="Times New Roman" w:hAnsi="Arial" w:cs="Arial"/>
          <w:sz w:val="21"/>
          <w:szCs w:val="21"/>
          <w:lang w:eastAsia="es-ES_tradnl"/>
        </w:rPr>
        <w:t>»</w:t>
      </w:r>
      <w:r w:rsidRPr="00E41868">
        <w:rPr>
          <w:rFonts w:ascii="Arial" w:eastAsia="Calibri" w:hAnsi="Arial" w:cs="Arial"/>
          <w:sz w:val="21"/>
          <w:szCs w:val="21"/>
          <w:vertAlign w:val="superscript"/>
          <w:lang w:val="es-ES_tradnl" w:eastAsia="es-ES_tradnl"/>
        </w:rPr>
        <w:footnoteReference w:id="7"/>
      </w:r>
      <w:r w:rsidRPr="00E41868">
        <w:rPr>
          <w:rFonts w:ascii="Arial" w:eastAsia="Calibri" w:hAnsi="Arial" w:cs="Arial"/>
          <w:sz w:val="21"/>
          <w:szCs w:val="21"/>
          <w:lang w:val="es-ES_tradnl" w:eastAsia="es-ES_tradnl"/>
        </w:rPr>
        <w:t>.</w:t>
      </w:r>
    </w:p>
    <w:p w14:paraId="639D8969" w14:textId="77777777" w:rsidR="00E41868" w:rsidRPr="00E41868" w:rsidRDefault="00E41868" w:rsidP="00E41868">
      <w:pPr>
        <w:spacing w:after="0" w:line="276" w:lineRule="auto"/>
        <w:ind w:firstLine="709"/>
        <w:jc w:val="both"/>
        <w:rPr>
          <w:rFonts w:ascii="Arial" w:eastAsia="Calibri" w:hAnsi="Arial" w:cs="Arial"/>
          <w:lang w:val="es-ES_tradnl" w:eastAsia="es-ES_tradnl"/>
        </w:rPr>
      </w:pPr>
    </w:p>
    <w:p w14:paraId="2DAD79EE" w14:textId="77777777" w:rsidR="00E41868" w:rsidRPr="00E41868" w:rsidRDefault="00E41868" w:rsidP="00E41868">
      <w:pPr>
        <w:spacing w:after="0" w:line="276" w:lineRule="auto"/>
        <w:ind w:firstLine="709"/>
        <w:jc w:val="both"/>
        <w:rPr>
          <w:rFonts w:ascii="Arial" w:eastAsia="Calibri" w:hAnsi="Arial" w:cs="Arial"/>
          <w:lang w:val="es-ES_tradnl" w:eastAsia="es-ES_tradnl"/>
        </w:rPr>
      </w:pPr>
      <w:r w:rsidRPr="00E41868">
        <w:rPr>
          <w:rFonts w:ascii="Arial" w:eastAsia="Calibri" w:hAnsi="Arial" w:cs="Arial"/>
          <w:lang w:val="es-ES_tradnl" w:eastAsia="es-ES_tradnl"/>
        </w:rPr>
        <w:t xml:space="preserve">v) Los contratos de prestación de servicios constituyen un </w:t>
      </w:r>
      <w:r w:rsidRPr="00E41868">
        <w:rPr>
          <w:rFonts w:ascii="Arial" w:eastAsia="Calibri" w:hAnsi="Arial" w:cs="Arial"/>
          <w:i/>
          <w:iCs/>
          <w:lang w:val="es-ES_tradnl" w:eastAsia="es-ES_tradnl"/>
        </w:rPr>
        <w:t>género</w:t>
      </w:r>
      <w:r w:rsidRPr="00E41868">
        <w:rPr>
          <w:rFonts w:ascii="Arial" w:eastAsia="Calibri" w:hAnsi="Arial" w:cs="Arial"/>
          <w:lang w:val="es-ES_tradnl" w:eastAsia="es-ES_tradnl"/>
        </w:rPr>
        <w:t xml:space="preserve"> que incluye, como </w:t>
      </w:r>
      <w:r w:rsidRPr="00E41868">
        <w:rPr>
          <w:rFonts w:ascii="Arial" w:eastAsia="Calibri" w:hAnsi="Arial" w:cs="Arial"/>
          <w:i/>
          <w:iCs/>
          <w:lang w:val="es-ES_tradnl" w:eastAsia="es-ES_tradnl"/>
        </w:rPr>
        <w:t>especies</w:t>
      </w:r>
      <w:r w:rsidRPr="00E41868">
        <w:rPr>
          <w:rFonts w:ascii="Arial" w:eastAsia="Calibri" w:hAnsi="Arial" w:cs="Arial"/>
          <w:lang w:val="es-ES_tradnl" w:eastAsia="es-ES_tradnl"/>
        </w:rPr>
        <w:t>, los contratos de prestación de servicios profesionales, los contratos de prestación de servicios de apoyo a la gestión y los contratos de prestación de servicios artísticos que solo pueden encomendarse a determinadas personas naturales</w:t>
      </w:r>
      <w:r w:rsidRPr="00E41868">
        <w:rPr>
          <w:rFonts w:ascii="Arial" w:eastAsia="Calibri" w:hAnsi="Arial" w:cs="Arial"/>
          <w:vertAlign w:val="superscript"/>
          <w:lang w:val="es-ES_tradnl" w:eastAsia="es-ES_tradnl"/>
        </w:rPr>
        <w:footnoteReference w:id="8"/>
      </w:r>
      <w:r w:rsidRPr="00E41868">
        <w:rPr>
          <w:rFonts w:ascii="Arial" w:eastAsia="Calibri" w:hAnsi="Arial" w:cs="Arial"/>
          <w:lang w:val="es-ES_tradnl" w:eastAsia="es-ES_tradnl"/>
        </w:rPr>
        <w:t xml:space="preserve">. La diferencia entre el contrato de prestación de servicios </w:t>
      </w:r>
      <w:r w:rsidRPr="00E41868">
        <w:rPr>
          <w:rFonts w:ascii="Arial" w:eastAsia="Calibri" w:hAnsi="Arial" w:cs="Arial"/>
          <w:i/>
          <w:lang w:val="es-ES_tradnl" w:eastAsia="es-ES_tradnl"/>
        </w:rPr>
        <w:t>profesionales</w:t>
      </w:r>
      <w:r w:rsidRPr="00E41868">
        <w:rPr>
          <w:rFonts w:ascii="Arial" w:eastAsia="Calibri" w:hAnsi="Arial" w:cs="Arial"/>
          <w:lang w:val="es-ES_tradnl" w:eastAsia="es-ES_tradnl"/>
        </w:rPr>
        <w:t xml:space="preserve"> con las otras dos especies del género en el cual se ubican </w:t>
      </w:r>
      <w:r w:rsidRPr="00E41868">
        <w:rPr>
          <w:rFonts w:ascii="Arial" w:eastAsia="Calibri" w:hAnsi="Arial" w:cs="Arial"/>
          <w:lang w:val="es-ES_tradnl" w:eastAsia="es-ES_tradnl"/>
        </w:rPr>
        <w:lastRenderedPageBreak/>
        <w:t>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732B71CE" w14:textId="77777777" w:rsidR="00E41868" w:rsidRPr="00E41868" w:rsidRDefault="00E41868" w:rsidP="00E41868">
      <w:pPr>
        <w:spacing w:after="0" w:line="276" w:lineRule="auto"/>
        <w:ind w:firstLine="709"/>
        <w:jc w:val="both"/>
        <w:rPr>
          <w:rFonts w:ascii="Arial" w:eastAsia="Calibri" w:hAnsi="Arial" w:cs="Arial"/>
          <w:lang w:val="es-ES_tradnl" w:eastAsia="es-ES_tradnl"/>
        </w:rPr>
      </w:pPr>
    </w:p>
    <w:p w14:paraId="64B9DD93" w14:textId="77777777" w:rsidR="00E41868" w:rsidRPr="00E41868" w:rsidRDefault="00E41868" w:rsidP="00E41868">
      <w:pPr>
        <w:spacing w:after="0" w:line="240" w:lineRule="auto"/>
        <w:ind w:left="709" w:right="709"/>
        <w:jc w:val="both"/>
        <w:rPr>
          <w:rFonts w:ascii="Arial" w:eastAsia="Calibri" w:hAnsi="Arial" w:cs="Arial"/>
          <w:sz w:val="21"/>
          <w:szCs w:val="21"/>
          <w:lang w:val="es-ES" w:eastAsia="es-ES_tradnl"/>
        </w:rPr>
      </w:pPr>
      <w:r w:rsidRPr="00E41868">
        <w:rPr>
          <w:rFonts w:ascii="Arial" w:eastAsia="Times New Roman" w:hAnsi="Arial" w:cs="Arial"/>
          <w:sz w:val="21"/>
          <w:szCs w:val="21"/>
          <w:lang w:eastAsia="es-ES_tradnl"/>
        </w:rPr>
        <w:t>«</w:t>
      </w:r>
      <w:r w:rsidRPr="00E41868">
        <w:rPr>
          <w:rFonts w:ascii="Arial" w:eastAsia="Calibri" w:hAnsi="Arial" w:cs="Arial"/>
          <w:sz w:val="21"/>
          <w:szCs w:val="21"/>
          <w:lang w:val="es-ES" w:eastAsia="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E41868">
        <w:rPr>
          <w:rFonts w:ascii="Arial" w:eastAsia="Times New Roman" w:hAnsi="Arial" w:cs="Arial"/>
          <w:sz w:val="21"/>
          <w:szCs w:val="21"/>
          <w:lang w:eastAsia="es-ES_tradnl"/>
        </w:rPr>
        <w:t>»</w:t>
      </w:r>
      <w:r w:rsidRPr="00E41868">
        <w:rPr>
          <w:rFonts w:ascii="Arial" w:eastAsia="Calibri" w:hAnsi="Arial" w:cs="Arial"/>
          <w:sz w:val="21"/>
          <w:szCs w:val="21"/>
          <w:vertAlign w:val="superscript"/>
          <w:lang w:val="es-ES" w:eastAsia="es-ES_tradnl"/>
        </w:rPr>
        <w:footnoteReference w:id="9"/>
      </w:r>
    </w:p>
    <w:p w14:paraId="4976466A" w14:textId="77777777" w:rsidR="00E41868" w:rsidRPr="00E41868" w:rsidRDefault="00E41868" w:rsidP="00E41868">
      <w:pPr>
        <w:spacing w:after="0" w:line="276" w:lineRule="auto"/>
        <w:ind w:firstLine="709"/>
        <w:jc w:val="both"/>
        <w:rPr>
          <w:rFonts w:ascii="Arial" w:eastAsia="Calibri" w:hAnsi="Arial" w:cs="Arial"/>
          <w:lang w:val="es-ES_tradnl" w:eastAsia="es-ES_tradnl"/>
        </w:rPr>
      </w:pPr>
    </w:p>
    <w:p w14:paraId="59782D91" w14:textId="77777777" w:rsidR="00E41868" w:rsidRPr="00E41868" w:rsidRDefault="00E41868" w:rsidP="00E41868">
      <w:pPr>
        <w:spacing w:after="0" w:line="276" w:lineRule="auto"/>
        <w:ind w:firstLine="709"/>
        <w:jc w:val="both"/>
        <w:rPr>
          <w:rFonts w:ascii="Arial" w:eastAsia="Calibri" w:hAnsi="Arial" w:cs="Arial"/>
          <w:lang w:val="es-ES_tradnl" w:eastAsia="es-ES_tradnl"/>
        </w:rPr>
      </w:pPr>
      <w:r w:rsidRPr="00E41868">
        <w:rPr>
          <w:rFonts w:ascii="Arial" w:eastAsia="Calibri" w:hAnsi="Arial" w:cs="Arial"/>
          <w:lang w:val="es-ES_tradnl" w:eastAsia="es-ES_tradnl"/>
        </w:rPr>
        <w:t>Objeto que, según la sentencia que se cita, se diferencia del objeto del contrato de prestación de servicios de apoyo a la gestión, porque en este:</w:t>
      </w:r>
    </w:p>
    <w:p w14:paraId="72790471" w14:textId="77777777" w:rsidR="00E41868" w:rsidRPr="00E41868" w:rsidRDefault="00E41868" w:rsidP="00E41868">
      <w:pPr>
        <w:spacing w:after="0" w:line="276" w:lineRule="auto"/>
        <w:ind w:firstLine="709"/>
        <w:jc w:val="both"/>
        <w:rPr>
          <w:rFonts w:ascii="Arial" w:eastAsia="Calibri" w:hAnsi="Arial" w:cs="Arial"/>
          <w:lang w:val="es-ES_tradnl" w:eastAsia="es-ES_tradnl"/>
        </w:rPr>
      </w:pPr>
    </w:p>
    <w:p w14:paraId="27AC4B0E"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r w:rsidRPr="00E41868">
        <w:rPr>
          <w:rFonts w:ascii="Arial" w:eastAsia="Times New Roman" w:hAnsi="Arial" w:cs="Arial"/>
          <w:sz w:val="21"/>
          <w:szCs w:val="21"/>
          <w:lang w:eastAsia="es-ES_tradnl"/>
        </w:rPr>
        <w:t>«</w:t>
      </w:r>
      <w:r w:rsidRPr="00E41868">
        <w:rPr>
          <w:rFonts w:ascii="Arial" w:eastAsia="Calibri" w:hAnsi="Arial" w:cs="Arial"/>
          <w:sz w:val="21"/>
          <w:szCs w:val="21"/>
          <w:lang w:val="es-ES_tradnl" w:eastAsia="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17C8100F"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p>
    <w:p w14:paraId="711CDD39"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r w:rsidRPr="00E41868">
        <w:rPr>
          <w:rFonts w:ascii="Arial" w:eastAsia="Calibri" w:hAnsi="Arial" w:cs="Arial"/>
          <w:sz w:val="21"/>
          <w:szCs w:val="21"/>
          <w:lang w:val="es-ES_tradnl" w:eastAsia="es-ES_tradnl"/>
        </w:rPr>
        <w:t xml:space="preserve">Aunque también se caracteriza por el desempeño de actividad intelectiva, ésta </w:t>
      </w:r>
      <w:proofErr w:type="gramStart"/>
      <w:r w:rsidRPr="00E41868">
        <w:rPr>
          <w:rFonts w:ascii="Arial" w:eastAsia="Calibri" w:hAnsi="Arial" w:cs="Arial"/>
          <w:sz w:val="21"/>
          <w:szCs w:val="21"/>
          <w:lang w:val="es-ES_tradnl" w:eastAsia="es-ES_tradnl"/>
        </w:rPr>
        <w:t>se enmarca dentro de</w:t>
      </w:r>
      <w:proofErr w:type="gramEnd"/>
      <w:r w:rsidRPr="00E41868">
        <w:rPr>
          <w:rFonts w:ascii="Arial" w:eastAsia="Calibri" w:hAnsi="Arial" w:cs="Arial"/>
          <w:sz w:val="21"/>
          <w:szCs w:val="21"/>
          <w:lang w:val="es-ES_tradnl" w:eastAsia="es-ES_tradnl"/>
        </w:rPr>
        <w:t xml:space="preserve"> un saber propiamente técnico; igualmente involucra actividades en donde prima el esfuerzo físico o mecánico, en donde no se requiere de personal profesional.</w:t>
      </w:r>
    </w:p>
    <w:p w14:paraId="7B5FC25F" w14:textId="77777777" w:rsidR="00E41868" w:rsidRPr="00E41868" w:rsidRDefault="00E41868" w:rsidP="00E41868">
      <w:pPr>
        <w:spacing w:after="0" w:line="240" w:lineRule="auto"/>
        <w:ind w:right="709"/>
        <w:jc w:val="both"/>
        <w:rPr>
          <w:rFonts w:ascii="Arial" w:eastAsia="Calibri" w:hAnsi="Arial" w:cs="Arial"/>
          <w:sz w:val="21"/>
          <w:szCs w:val="21"/>
          <w:lang w:val="es-ES_tradnl" w:eastAsia="es-ES_tradnl"/>
        </w:rPr>
      </w:pPr>
    </w:p>
    <w:p w14:paraId="23B0C1A8"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r w:rsidRPr="00E41868">
        <w:rPr>
          <w:rFonts w:ascii="Arial" w:eastAsia="Calibri" w:hAnsi="Arial" w:cs="Arial"/>
          <w:sz w:val="21"/>
          <w:szCs w:val="21"/>
          <w:lang w:val="es-ES_tradnl" w:eastAsia="es-ES_tradnl"/>
        </w:rPr>
        <w:t>Dentro de su objeto contractual pueden tener lugar actividades operativas, logísticas o asistenciales, siempre que satisfaga los requisitos antes mencionados y sea acorde con las necesidades de la Administración y el principio de planeación</w:t>
      </w:r>
      <w:r w:rsidRPr="00E41868">
        <w:rPr>
          <w:rFonts w:ascii="Arial" w:eastAsia="Times New Roman" w:hAnsi="Arial" w:cs="Arial"/>
          <w:sz w:val="21"/>
          <w:szCs w:val="21"/>
          <w:lang w:eastAsia="es-ES_tradnl"/>
        </w:rPr>
        <w:t>»</w:t>
      </w:r>
      <w:r w:rsidRPr="00E41868">
        <w:rPr>
          <w:rFonts w:ascii="Arial" w:eastAsia="Calibri" w:hAnsi="Arial" w:cs="Arial"/>
          <w:sz w:val="21"/>
          <w:szCs w:val="21"/>
          <w:vertAlign w:val="superscript"/>
          <w:lang w:val="es-ES_tradnl" w:eastAsia="es-ES_tradnl"/>
        </w:rPr>
        <w:footnoteReference w:id="10"/>
      </w:r>
      <w:r w:rsidRPr="00E41868">
        <w:rPr>
          <w:rFonts w:ascii="Arial" w:eastAsia="Calibri" w:hAnsi="Arial" w:cs="Arial"/>
          <w:sz w:val="21"/>
          <w:szCs w:val="21"/>
          <w:lang w:val="es-ES_tradnl" w:eastAsia="es-ES_tradnl"/>
        </w:rPr>
        <w:t>.</w:t>
      </w:r>
    </w:p>
    <w:p w14:paraId="4F020958" w14:textId="77777777" w:rsidR="00E41868" w:rsidRPr="00E41868" w:rsidRDefault="00E41868" w:rsidP="00E41868">
      <w:pPr>
        <w:spacing w:after="0" w:line="276" w:lineRule="auto"/>
        <w:ind w:firstLine="709"/>
        <w:jc w:val="both"/>
        <w:rPr>
          <w:rFonts w:ascii="Arial" w:eastAsia="Calibri" w:hAnsi="Arial" w:cs="Arial"/>
          <w:lang w:val="es-ES_tradnl" w:eastAsia="es-ES_tradnl"/>
        </w:rPr>
      </w:pPr>
    </w:p>
    <w:p w14:paraId="1C2D6178" w14:textId="77777777" w:rsidR="00E41868" w:rsidRPr="00E41868" w:rsidRDefault="00E41868" w:rsidP="00E41868">
      <w:pPr>
        <w:spacing w:after="0" w:line="276" w:lineRule="auto"/>
        <w:ind w:firstLine="709"/>
        <w:jc w:val="both"/>
        <w:rPr>
          <w:rFonts w:ascii="Arial" w:eastAsia="Calibri" w:hAnsi="Arial" w:cs="Arial"/>
          <w:lang w:val="es-ES_tradnl" w:eastAsia="es-ES_tradnl"/>
        </w:rPr>
      </w:pPr>
      <w:r w:rsidRPr="00E41868">
        <w:rPr>
          <w:rFonts w:ascii="Arial" w:eastAsia="Calibri" w:hAnsi="Arial" w:cs="Arial"/>
          <w:lang w:val="es-ES_tradnl" w:eastAsia="es-ES_tradnl"/>
        </w:rPr>
        <w:t>En relación con el contrato de prestación de servicios artísticos que solo pueden encomendarse a determinadas personas naturales, señala el mencionado fallo que:</w:t>
      </w:r>
    </w:p>
    <w:p w14:paraId="1400ECAC" w14:textId="77777777" w:rsidR="00E41868" w:rsidRPr="00E41868" w:rsidRDefault="00E41868" w:rsidP="00E41868">
      <w:pPr>
        <w:spacing w:after="0" w:line="276" w:lineRule="auto"/>
        <w:ind w:left="709" w:right="709"/>
        <w:jc w:val="both"/>
        <w:rPr>
          <w:rFonts w:ascii="Arial" w:eastAsia="Calibri" w:hAnsi="Arial" w:cs="Arial"/>
          <w:lang w:val="es-ES_tradnl" w:eastAsia="es-ES_tradnl"/>
        </w:rPr>
      </w:pPr>
    </w:p>
    <w:p w14:paraId="02843F2E"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r w:rsidRPr="00E41868">
        <w:rPr>
          <w:rFonts w:ascii="Arial" w:eastAsia="Times New Roman" w:hAnsi="Arial" w:cs="Arial"/>
          <w:sz w:val="21"/>
          <w:szCs w:val="21"/>
          <w:lang w:eastAsia="es-ES_tradnl"/>
        </w:rPr>
        <w:t>«</w:t>
      </w:r>
      <w:r w:rsidRPr="00E41868">
        <w:rPr>
          <w:rFonts w:ascii="Arial" w:eastAsia="Calibri" w:hAnsi="Arial" w:cs="Arial"/>
          <w:sz w:val="21"/>
          <w:szCs w:val="21"/>
          <w:lang w:val="es-ES_tradnl" w:eastAsia="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w:t>
      </w:r>
      <w:r w:rsidRPr="00E41868">
        <w:rPr>
          <w:rFonts w:ascii="Arial" w:eastAsia="Calibri" w:hAnsi="Arial" w:cs="Arial"/>
          <w:sz w:val="21"/>
          <w:szCs w:val="21"/>
          <w:lang w:val="es-ES_tradnl" w:eastAsia="es-ES_tradnl"/>
        </w:rPr>
        <w:lastRenderedPageBreak/>
        <w:t xml:space="preserve">personas naturales, lo que implica que el contratista debe ser un artista, esto es, una </w:t>
      </w:r>
      <w:proofErr w:type="gramStart"/>
      <w:r w:rsidRPr="00E41868">
        <w:rPr>
          <w:rFonts w:ascii="Arial" w:eastAsia="Calibri" w:hAnsi="Arial" w:cs="Arial"/>
          <w:sz w:val="21"/>
          <w:szCs w:val="21"/>
          <w:lang w:val="es-ES_tradnl" w:eastAsia="es-ES_tradnl"/>
        </w:rPr>
        <w:t>persona reconocidas</w:t>
      </w:r>
      <w:proofErr w:type="gramEnd"/>
      <w:r w:rsidRPr="00E41868">
        <w:rPr>
          <w:rFonts w:ascii="Arial" w:eastAsia="Calibri" w:hAnsi="Arial" w:cs="Arial"/>
          <w:sz w:val="21"/>
          <w:szCs w:val="21"/>
          <w:lang w:val="es-ES_tradnl" w:eastAsia="es-ES_tradnl"/>
        </w:rPr>
        <w:t xml:space="preserve"> como realizador o productor de arte o trabajos artísticos</w:t>
      </w:r>
      <w:r w:rsidRPr="00E41868">
        <w:rPr>
          <w:rFonts w:ascii="Arial" w:eastAsia="Times New Roman" w:hAnsi="Arial" w:cs="Arial"/>
          <w:sz w:val="21"/>
          <w:szCs w:val="21"/>
          <w:lang w:eastAsia="es-ES_tradnl"/>
        </w:rPr>
        <w:t>»</w:t>
      </w:r>
      <w:r w:rsidRPr="00E41868">
        <w:rPr>
          <w:rFonts w:ascii="Arial" w:eastAsia="Calibri" w:hAnsi="Arial" w:cs="Arial"/>
          <w:sz w:val="21"/>
          <w:szCs w:val="21"/>
          <w:vertAlign w:val="superscript"/>
          <w:lang w:val="es-ES_tradnl" w:eastAsia="es-ES_tradnl"/>
        </w:rPr>
        <w:footnoteReference w:id="11"/>
      </w:r>
      <w:r w:rsidRPr="00E41868">
        <w:rPr>
          <w:rFonts w:ascii="Arial" w:eastAsia="Calibri" w:hAnsi="Arial" w:cs="Arial"/>
          <w:sz w:val="21"/>
          <w:szCs w:val="21"/>
          <w:lang w:val="es-ES_tradnl" w:eastAsia="es-ES_tradnl"/>
        </w:rPr>
        <w:t>.</w:t>
      </w:r>
    </w:p>
    <w:p w14:paraId="26788022" w14:textId="77777777" w:rsidR="00E41868" w:rsidRPr="00E41868" w:rsidRDefault="00E41868" w:rsidP="00E41868">
      <w:pPr>
        <w:spacing w:after="0" w:line="240" w:lineRule="auto"/>
        <w:ind w:left="709" w:right="709"/>
        <w:jc w:val="both"/>
        <w:rPr>
          <w:rFonts w:ascii="Arial" w:eastAsia="Calibri" w:hAnsi="Arial" w:cs="Arial"/>
          <w:sz w:val="21"/>
          <w:szCs w:val="21"/>
          <w:lang w:val="es-ES_tradnl" w:eastAsia="es-ES_tradnl"/>
        </w:rPr>
      </w:pPr>
    </w:p>
    <w:p w14:paraId="77D86993" w14:textId="77777777" w:rsidR="00E41868" w:rsidRPr="00E41868" w:rsidRDefault="00E41868" w:rsidP="00E41868">
      <w:pPr>
        <w:spacing w:after="120" w:line="276" w:lineRule="auto"/>
        <w:ind w:firstLine="709"/>
        <w:jc w:val="both"/>
        <w:rPr>
          <w:rFonts w:ascii="Arial" w:eastAsia="Calibri" w:hAnsi="Arial" w:cs="Arial"/>
          <w:lang w:val="es-ES_tradnl" w:eastAsia="es-ES_tradnl"/>
        </w:rPr>
      </w:pPr>
      <w:r w:rsidRPr="00E41868">
        <w:rPr>
          <w:rFonts w:ascii="Arial" w:eastAsia="Calibri" w:hAnsi="Arial" w:cs="Arial"/>
          <w:lang w:val="es-ES_tradnl" w:eastAsia="es-ES_tradnl"/>
        </w:rPr>
        <w:t>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del contrato de consultoría es especial y debe celebrarse, por regla general, precedido de un concurso de méritos</w:t>
      </w:r>
      <w:r w:rsidRPr="00E41868">
        <w:rPr>
          <w:rFonts w:ascii="Arial" w:eastAsia="Calibri" w:hAnsi="Arial" w:cs="Arial"/>
          <w:vertAlign w:val="superscript"/>
          <w:lang w:val="es-ES_tradnl" w:eastAsia="es-ES_tradnl"/>
        </w:rPr>
        <w:footnoteReference w:id="12"/>
      </w:r>
      <w:r w:rsidRPr="00E41868">
        <w:rPr>
          <w:rFonts w:ascii="Arial" w:eastAsia="Calibri" w:hAnsi="Arial" w:cs="Arial"/>
          <w:lang w:val="es-ES_tradnl" w:eastAsia="es-ES_tradnl"/>
        </w:rPr>
        <w:t xml:space="preserve">. Pero, tampoco puede suscribirse un contrato de prestación de servicios profesionales para que el contratista ejecute labores que </w:t>
      </w:r>
      <w:proofErr w:type="gramStart"/>
      <w:r w:rsidRPr="00E41868">
        <w:rPr>
          <w:rFonts w:ascii="Arial" w:eastAsia="Calibri" w:hAnsi="Arial" w:cs="Arial"/>
          <w:lang w:val="es-ES_tradnl" w:eastAsia="es-ES_tradnl"/>
        </w:rPr>
        <w:t>se enmarcan dentro de</w:t>
      </w:r>
      <w:proofErr w:type="gramEnd"/>
      <w:r w:rsidRPr="00E41868">
        <w:rPr>
          <w:rFonts w:ascii="Arial" w:eastAsia="Calibri" w:hAnsi="Arial" w:cs="Arial"/>
          <w:lang w:val="es-ES_tradnl" w:eastAsia="es-ES_tradnl"/>
        </w:rPr>
        <w:t xml:space="preserve"> los otros contratos tipificados en el artículo 32 de la Ley 80 de 1993, como, por ejemplo, para que el contratista de prestación de servicios construya una obra.</w:t>
      </w:r>
    </w:p>
    <w:p w14:paraId="44571959" w14:textId="77777777" w:rsidR="00E41868" w:rsidRPr="00E41868" w:rsidRDefault="00E41868" w:rsidP="00E41868">
      <w:pPr>
        <w:spacing w:after="120" w:line="276" w:lineRule="auto"/>
        <w:ind w:firstLine="709"/>
        <w:jc w:val="both"/>
        <w:rPr>
          <w:rFonts w:ascii="Arial" w:eastAsia="Calibri" w:hAnsi="Arial" w:cs="Arial"/>
          <w:lang w:val="es-ES_tradnl" w:eastAsia="es-ES_tradnl"/>
        </w:rPr>
      </w:pPr>
      <w:proofErr w:type="spellStart"/>
      <w:r w:rsidRPr="00E41868">
        <w:rPr>
          <w:rFonts w:ascii="Arial" w:eastAsia="Calibri" w:hAnsi="Arial" w:cs="Arial"/>
          <w:lang w:val="es-ES_tradnl" w:eastAsia="es-ES_tradnl"/>
        </w:rPr>
        <w:t>vii</w:t>
      </w:r>
      <w:proofErr w:type="spellEnd"/>
      <w:r w:rsidRPr="00E41868">
        <w:rPr>
          <w:rFonts w:ascii="Arial" w:eastAsia="Calibri" w:hAnsi="Arial" w:cs="Arial"/>
          <w:lang w:val="es-ES_tradnl" w:eastAsia="es-ES_tradnl"/>
        </w:rPr>
        <w:t>) Para su celebración no se requiere en algunos casos la expedición del acto administrativo de justificación de la contratación directa</w:t>
      </w:r>
      <w:r w:rsidRPr="00E41868">
        <w:rPr>
          <w:rFonts w:ascii="Arial" w:eastAsia="Calibri" w:hAnsi="Arial" w:cs="Arial"/>
          <w:vertAlign w:val="superscript"/>
          <w:lang w:val="es-ES_tradnl" w:eastAsia="es-ES_tradnl"/>
        </w:rPr>
        <w:footnoteReference w:id="13"/>
      </w:r>
      <w:r w:rsidRPr="00E41868">
        <w:rPr>
          <w:rFonts w:ascii="Arial" w:eastAsia="Calibri" w:hAnsi="Arial" w:cs="Arial"/>
          <w:lang w:val="es-ES_tradnl" w:eastAsia="es-ES_tradnl"/>
        </w:rPr>
        <w:t xml:space="preserve">. </w:t>
      </w:r>
    </w:p>
    <w:p w14:paraId="5C74495E" w14:textId="77777777" w:rsidR="00E41868" w:rsidRPr="00E41868" w:rsidRDefault="00E41868" w:rsidP="00E41868">
      <w:pPr>
        <w:spacing w:after="120" w:line="276" w:lineRule="auto"/>
        <w:ind w:firstLine="709"/>
        <w:jc w:val="both"/>
        <w:rPr>
          <w:rFonts w:ascii="Arial" w:eastAsia="Calibri" w:hAnsi="Arial" w:cs="Arial"/>
          <w:lang w:val="es-ES_tradnl" w:eastAsia="es-ES_tradnl"/>
        </w:rPr>
      </w:pPr>
      <w:proofErr w:type="spellStart"/>
      <w:r w:rsidRPr="00E41868">
        <w:rPr>
          <w:rFonts w:ascii="Arial" w:eastAsia="Calibri" w:hAnsi="Arial" w:cs="Arial"/>
          <w:lang w:val="es-ES_tradnl" w:eastAsia="es-ES_tradnl"/>
        </w:rPr>
        <w:t>viii</w:t>
      </w:r>
      <w:proofErr w:type="spellEnd"/>
      <w:r w:rsidRPr="00E41868">
        <w:rPr>
          <w:rFonts w:ascii="Arial" w:eastAsia="Calibri" w:hAnsi="Arial" w:cs="Arial"/>
          <w:lang w:val="es-ES_tradnl" w:eastAsia="es-ES_tradnl"/>
        </w:rPr>
        <w:t>)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E41868">
        <w:rPr>
          <w:rFonts w:ascii="Arial" w:eastAsia="Calibri" w:hAnsi="Arial" w:cs="Arial"/>
          <w:vertAlign w:val="superscript"/>
          <w:lang w:val="es-ES_tradnl" w:eastAsia="es-ES_tradnl"/>
        </w:rPr>
        <w:footnoteReference w:id="14"/>
      </w:r>
      <w:r w:rsidRPr="00E41868">
        <w:rPr>
          <w:rFonts w:ascii="Arial" w:eastAsia="Calibri" w:hAnsi="Arial" w:cs="Arial"/>
          <w:lang w:val="es-ES_tradnl" w:eastAsia="es-ES_tradnl"/>
        </w:rPr>
        <w:t>.</w:t>
      </w:r>
    </w:p>
    <w:p w14:paraId="742F7369" w14:textId="77777777" w:rsidR="00E41868" w:rsidRPr="00E41868" w:rsidRDefault="00E41868" w:rsidP="00E41868">
      <w:pPr>
        <w:spacing w:after="120" w:line="276" w:lineRule="auto"/>
        <w:ind w:firstLine="709"/>
        <w:jc w:val="both"/>
        <w:rPr>
          <w:rFonts w:ascii="Arial" w:eastAsia="Calibri" w:hAnsi="Arial" w:cs="Arial"/>
          <w:lang w:val="es-ES_tradnl" w:eastAsia="es-ES_tradnl"/>
        </w:rPr>
      </w:pPr>
      <w:proofErr w:type="spellStart"/>
      <w:r w:rsidRPr="00E41868">
        <w:rPr>
          <w:rFonts w:ascii="Arial" w:eastAsia="Calibri" w:hAnsi="Arial" w:cs="Arial"/>
          <w:lang w:val="es-ES_tradnl" w:eastAsia="es-ES_tradnl"/>
        </w:rPr>
        <w:lastRenderedPageBreak/>
        <w:t>ix</w:t>
      </w:r>
      <w:proofErr w:type="spellEnd"/>
      <w:r w:rsidRPr="00E41868">
        <w:rPr>
          <w:rFonts w:ascii="Arial" w:eastAsia="Calibri" w:hAnsi="Arial" w:cs="Arial"/>
          <w:lang w:val="es-ES_tradnl" w:eastAsia="es-ES_tradnl"/>
        </w:rPr>
        <w:t>) En algunos casos no es obligatoria la liquidación, pues así lo estableció el artículo 217 del Decreto 019 de 2012, que modificó el artículo 60 de la Ley 80 de 1993</w:t>
      </w:r>
      <w:r w:rsidRPr="00E41868">
        <w:rPr>
          <w:rFonts w:ascii="Arial" w:eastAsia="Calibri" w:hAnsi="Arial" w:cs="Arial"/>
          <w:vertAlign w:val="superscript"/>
          <w:lang w:val="es-ES_tradnl" w:eastAsia="es-ES_tradnl"/>
        </w:rPr>
        <w:footnoteReference w:id="15"/>
      </w:r>
      <w:r w:rsidRPr="00E41868">
        <w:rPr>
          <w:rFonts w:ascii="Arial" w:eastAsia="Calibri" w:hAnsi="Arial" w:cs="Arial"/>
          <w:lang w:val="es-ES_tradnl" w:eastAsia="es-ES_tradnl"/>
        </w:rPr>
        <w:t>, refiriéndose a los contratos de prestación de servicios profesionales y de apoyo a la gestión.</w:t>
      </w:r>
    </w:p>
    <w:p w14:paraId="5B6B824C" w14:textId="77777777" w:rsidR="00E41868" w:rsidRPr="00E41868" w:rsidRDefault="00E41868" w:rsidP="00E41868">
      <w:pPr>
        <w:spacing w:after="120" w:line="276" w:lineRule="auto"/>
        <w:ind w:firstLine="709"/>
        <w:jc w:val="both"/>
        <w:rPr>
          <w:rFonts w:ascii="Arial" w:eastAsia="Calibri" w:hAnsi="Arial" w:cs="Arial"/>
          <w:lang w:val="es-ES_tradnl" w:eastAsia="es-ES_tradnl"/>
        </w:rPr>
      </w:pPr>
      <w:r w:rsidRPr="00E41868">
        <w:rPr>
          <w:rFonts w:ascii="Arial" w:eastAsia="Calibri" w:hAnsi="Arial" w:cs="Arial"/>
          <w:lang w:val="es-ES_tradnl" w:eastAsia="es-ES_tradnl"/>
        </w:rPr>
        <w:t>x) Para su celebración no se requiere inscripción en el Registro Único de Proponentes – en adelante RUP–, según lo prevé el artículo 6 de la Ley 1150 de 2007</w:t>
      </w:r>
      <w:r w:rsidRPr="00E41868">
        <w:rPr>
          <w:rFonts w:ascii="Arial" w:eastAsia="Calibri" w:hAnsi="Arial" w:cs="Arial"/>
          <w:vertAlign w:val="superscript"/>
          <w:lang w:val="es-ES_tradnl" w:eastAsia="es-ES_tradnl"/>
        </w:rPr>
        <w:footnoteReference w:id="16"/>
      </w:r>
      <w:r w:rsidRPr="00E41868">
        <w:rPr>
          <w:rFonts w:ascii="Arial" w:eastAsia="Calibri" w:hAnsi="Arial" w:cs="Arial"/>
          <w:lang w:val="es-ES_tradnl" w:eastAsia="es-ES_tradnl"/>
        </w:rPr>
        <w:t>.</w:t>
      </w:r>
    </w:p>
    <w:p w14:paraId="467280E4" w14:textId="77777777" w:rsidR="00E41868" w:rsidRPr="00E41868" w:rsidRDefault="00E41868" w:rsidP="00E41868">
      <w:pPr>
        <w:spacing w:before="120" w:after="120" w:line="276" w:lineRule="auto"/>
        <w:ind w:firstLine="709"/>
        <w:jc w:val="both"/>
        <w:rPr>
          <w:rFonts w:ascii="Arial" w:eastAsia="Calibri" w:hAnsi="Arial" w:cs="Arial"/>
          <w:lang w:val="es-ES_tradnl" w:eastAsia="es-ES_tradnl"/>
        </w:rPr>
      </w:pPr>
      <w:r w:rsidRPr="00E41868">
        <w:rPr>
          <w:rFonts w:ascii="Arial" w:eastAsia="Calibri" w:hAnsi="Arial" w:cs="Arial"/>
          <w:lang w:val="es-ES_tradnl" w:eastAsia="es-ES_tradnl"/>
        </w:rPr>
        <w:t>xi) En ellos no son necesarias las garantías</w:t>
      </w:r>
      <w:r w:rsidRPr="00E41868">
        <w:rPr>
          <w:rFonts w:ascii="Arial" w:eastAsia="Calibri" w:hAnsi="Arial" w:cs="Arial"/>
          <w:vertAlign w:val="superscript"/>
          <w:lang w:val="es-ES_tradnl" w:eastAsia="es-ES_tradnl"/>
        </w:rPr>
        <w:footnoteReference w:id="17"/>
      </w:r>
      <w:r w:rsidRPr="00E41868">
        <w:rPr>
          <w:rFonts w:ascii="Arial" w:eastAsia="Calibri" w:hAnsi="Arial" w:cs="Arial"/>
          <w:lang w:val="es-ES_tradnl" w:eastAsia="es-ES_tradnl"/>
        </w:rPr>
        <w:t>.</w:t>
      </w:r>
    </w:p>
    <w:p w14:paraId="31C77828" w14:textId="77777777" w:rsidR="00E41868" w:rsidRPr="00E41868" w:rsidRDefault="00E41868" w:rsidP="00E41868">
      <w:pPr>
        <w:spacing w:before="120" w:after="0" w:line="276" w:lineRule="auto"/>
        <w:ind w:firstLine="709"/>
        <w:jc w:val="both"/>
        <w:rPr>
          <w:rFonts w:ascii="Arial" w:eastAsia="Calibri" w:hAnsi="Arial" w:cs="Arial"/>
          <w:lang w:val="es-ES_tradnl" w:eastAsia="es-ES_tradnl"/>
        </w:rPr>
      </w:pPr>
      <w:r w:rsidRPr="00E41868">
        <w:rPr>
          <w:rFonts w:ascii="Arial" w:eastAsia="Calibri" w:hAnsi="Arial" w:cs="Arial"/>
          <w:lang w:val="es-ES_tradnl" w:eastAsia="es-ES_tradnl"/>
        </w:rPr>
        <w:t xml:space="preserve">Teniendo en cuenta las anteriores características del contrato de prestación de servicios, a continuación, se analizará lo referente a la autorización para la suscripción concurrente de contratos de prestación de servicios. </w:t>
      </w:r>
    </w:p>
    <w:p w14:paraId="4C595B64" w14:textId="77777777" w:rsidR="00E41868" w:rsidRPr="00E41868" w:rsidRDefault="00E41868" w:rsidP="00E41868">
      <w:pPr>
        <w:spacing w:after="0" w:line="276" w:lineRule="auto"/>
        <w:ind w:right="105"/>
        <w:jc w:val="both"/>
        <w:rPr>
          <w:rFonts w:ascii="Arial" w:eastAsia="Calibri" w:hAnsi="Arial" w:cs="Arial"/>
          <w:b/>
          <w:bCs/>
          <w:color w:val="000000"/>
          <w:szCs w:val="24"/>
          <w:lang w:eastAsia="es-ES_tradnl"/>
        </w:rPr>
      </w:pPr>
    </w:p>
    <w:p w14:paraId="1B13E266" w14:textId="77777777" w:rsidR="00E41868" w:rsidRPr="00E41868" w:rsidRDefault="00E41868" w:rsidP="00E41868">
      <w:pPr>
        <w:spacing w:after="0" w:line="276" w:lineRule="auto"/>
        <w:ind w:right="105"/>
        <w:jc w:val="both"/>
        <w:rPr>
          <w:rFonts w:ascii="Arial" w:eastAsia="Calibri" w:hAnsi="Arial" w:cs="Arial"/>
          <w:b/>
          <w:bCs/>
          <w:color w:val="000000"/>
          <w:szCs w:val="24"/>
          <w:lang w:eastAsia="es-ES_tradnl"/>
        </w:rPr>
      </w:pPr>
      <w:r w:rsidRPr="00E41868">
        <w:rPr>
          <w:rFonts w:ascii="Arial" w:eastAsia="Calibri" w:hAnsi="Arial" w:cs="Arial"/>
          <w:b/>
          <w:bCs/>
          <w:color w:val="000000"/>
          <w:szCs w:val="24"/>
          <w:lang w:eastAsia="es-ES_tradnl"/>
        </w:rPr>
        <w:t xml:space="preserve">2.2. Autorización para la suscripción concurrente de contratos de prestación de servicios </w:t>
      </w:r>
    </w:p>
    <w:p w14:paraId="64E11913" w14:textId="77777777" w:rsidR="00E41868" w:rsidRPr="00E41868" w:rsidRDefault="00E41868" w:rsidP="00E41868">
      <w:pPr>
        <w:spacing w:after="0" w:line="276" w:lineRule="auto"/>
        <w:rPr>
          <w:rFonts w:ascii="Times New Roman" w:eastAsia="Times New Roman" w:hAnsi="Times New Roman" w:cs="Times New Roman"/>
          <w:color w:val="000000"/>
          <w:sz w:val="24"/>
          <w:szCs w:val="24"/>
          <w:lang w:eastAsia="es-ES_tradnl"/>
        </w:rPr>
      </w:pPr>
    </w:p>
    <w:p w14:paraId="2A8BECAF" w14:textId="77777777" w:rsidR="00E41868" w:rsidRPr="00E41868" w:rsidRDefault="00E41868" w:rsidP="00E41868">
      <w:pPr>
        <w:spacing w:after="0" w:line="276" w:lineRule="auto"/>
        <w:jc w:val="both"/>
        <w:rPr>
          <w:rFonts w:ascii="Arial" w:eastAsia="Calibri" w:hAnsi="Arial" w:cs="Arial"/>
          <w:color w:val="000000"/>
          <w:lang w:val="es-MX"/>
        </w:rPr>
      </w:pPr>
      <w:bookmarkStart w:id="3" w:name="_Hlk69116414"/>
      <w:r w:rsidRPr="00E41868">
        <w:rPr>
          <w:rFonts w:ascii="Arial" w:eastAsia="Calibri" w:hAnsi="Arial" w:cs="Arial"/>
          <w:color w:val="000000"/>
          <w:lang w:val="es-MX"/>
        </w:rPr>
        <w:t>El artículo 2.8.4.4.5 del Decreto 1068 de 2015, al cual hace referencia en su consulta, define las condiciones para contratar la prestación de servicios, al señalar que solo se pueden celebrar cuando no exista personal de planta con capacidad para realizar esas actividades y las excepciones a esta regla general</w:t>
      </w:r>
      <w:bookmarkEnd w:id="3"/>
      <w:r w:rsidRPr="00E41868">
        <w:rPr>
          <w:rFonts w:ascii="Arial" w:eastAsia="Calibri" w:hAnsi="Arial" w:cs="Arial"/>
          <w:color w:val="000000"/>
          <w:lang w:val="es-MX"/>
        </w:rPr>
        <w:t xml:space="preserve">. A tenor literal, la mencionada disposición establece: </w:t>
      </w:r>
    </w:p>
    <w:p w14:paraId="5503B5F0" w14:textId="77777777" w:rsidR="00E41868" w:rsidRPr="00E41868" w:rsidRDefault="00E41868" w:rsidP="00E41868">
      <w:pPr>
        <w:spacing w:after="0" w:line="276" w:lineRule="auto"/>
        <w:jc w:val="both"/>
        <w:rPr>
          <w:rFonts w:ascii="Arial" w:eastAsia="Calibri" w:hAnsi="Arial" w:cs="Arial"/>
          <w:color w:val="000000"/>
          <w:lang w:val="es-MX"/>
        </w:rPr>
      </w:pPr>
    </w:p>
    <w:p w14:paraId="0A679327" w14:textId="77777777" w:rsidR="00E41868" w:rsidRPr="00E41868" w:rsidRDefault="00E41868" w:rsidP="00E41868">
      <w:pPr>
        <w:spacing w:after="0" w:line="240" w:lineRule="auto"/>
        <w:ind w:left="709" w:right="709"/>
        <w:jc w:val="both"/>
        <w:textAlignment w:val="baseline"/>
        <w:rPr>
          <w:rFonts w:ascii="Arial" w:eastAsia="Calibri" w:hAnsi="Arial" w:cs="Arial"/>
          <w:color w:val="000000"/>
          <w:sz w:val="21"/>
          <w:szCs w:val="21"/>
          <w:lang w:eastAsia="es-ES_tradnl"/>
        </w:rPr>
      </w:pPr>
      <w:r w:rsidRPr="00E41868">
        <w:rPr>
          <w:rFonts w:ascii="Arial" w:eastAsia="Times New Roman" w:hAnsi="Arial" w:cs="Arial"/>
          <w:sz w:val="21"/>
          <w:szCs w:val="21"/>
          <w:lang w:eastAsia="es-ES_tradnl"/>
        </w:rPr>
        <w:t>«</w:t>
      </w:r>
      <w:r w:rsidRPr="00E41868">
        <w:rPr>
          <w:rFonts w:ascii="Arial" w:eastAsia="Calibri" w:hAnsi="Arial" w:cs="Arial"/>
          <w:color w:val="000000"/>
          <w:sz w:val="21"/>
          <w:szCs w:val="21"/>
          <w:lang w:eastAsia="es-ES_tradnl"/>
        </w:rPr>
        <w:t xml:space="preserve">Artículo 2.8.4.4.5. Condiciones para contratar la prestación de servicios. Los contratos de prestación de servicios con personas naturales o jurídicas, sólo se podrán </w:t>
      </w:r>
      <w:r w:rsidRPr="00E41868">
        <w:rPr>
          <w:rFonts w:ascii="Arial" w:eastAsia="Calibri" w:hAnsi="Arial" w:cs="Arial"/>
          <w:color w:val="000000"/>
          <w:sz w:val="21"/>
          <w:szCs w:val="21"/>
          <w:lang w:eastAsia="es-ES_tradnl"/>
        </w:rPr>
        <w:lastRenderedPageBreak/>
        <w:t>celebrar cuando no exista personal de planta con capacidad para realizar las actividades que se contratarán. </w:t>
      </w:r>
    </w:p>
    <w:p w14:paraId="42850646" w14:textId="77777777" w:rsidR="00E41868" w:rsidRPr="00E41868" w:rsidRDefault="00E41868" w:rsidP="00E41868">
      <w:pPr>
        <w:spacing w:after="0" w:line="240" w:lineRule="auto"/>
        <w:ind w:left="709" w:right="709"/>
        <w:jc w:val="both"/>
        <w:textAlignment w:val="baseline"/>
        <w:rPr>
          <w:rFonts w:ascii="Arial" w:eastAsia="Calibri" w:hAnsi="Arial" w:cs="Arial"/>
          <w:color w:val="000000"/>
          <w:sz w:val="21"/>
          <w:szCs w:val="21"/>
          <w:lang w:eastAsia="es-ES_tradnl"/>
        </w:rPr>
      </w:pPr>
    </w:p>
    <w:p w14:paraId="044E93BC" w14:textId="77777777" w:rsidR="00E41868" w:rsidRPr="00E41868" w:rsidRDefault="00E41868" w:rsidP="00E41868">
      <w:pPr>
        <w:spacing w:after="0" w:line="240" w:lineRule="auto"/>
        <w:ind w:left="709" w:right="709"/>
        <w:jc w:val="both"/>
        <w:textAlignment w:val="baseline"/>
        <w:rPr>
          <w:rFonts w:ascii="Arial" w:eastAsia="Calibri" w:hAnsi="Arial" w:cs="Arial"/>
          <w:color w:val="000000"/>
          <w:sz w:val="21"/>
          <w:szCs w:val="21"/>
          <w:lang w:eastAsia="es-ES_tradnl"/>
        </w:rPr>
      </w:pPr>
      <w:r w:rsidRPr="00E41868">
        <w:rPr>
          <w:rFonts w:ascii="Arial" w:eastAsia="Calibri" w:hAnsi="Arial" w:cs="Arial"/>
          <w:color w:val="000000"/>
          <w:sz w:val="21"/>
          <w:szCs w:val="21"/>
          <w:lang w:eastAsia="es-ES_tradnl"/>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558640C7" w14:textId="77777777" w:rsidR="00E41868" w:rsidRPr="00E41868" w:rsidRDefault="00E41868" w:rsidP="00E41868">
      <w:pPr>
        <w:spacing w:after="0" w:line="240" w:lineRule="auto"/>
        <w:ind w:left="709" w:right="709"/>
        <w:jc w:val="both"/>
        <w:textAlignment w:val="baseline"/>
        <w:rPr>
          <w:rFonts w:ascii="Arial" w:eastAsia="Calibri" w:hAnsi="Arial" w:cs="Arial"/>
          <w:color w:val="000000"/>
          <w:sz w:val="21"/>
          <w:szCs w:val="21"/>
          <w:lang w:eastAsia="es-ES_tradnl"/>
        </w:rPr>
      </w:pPr>
    </w:p>
    <w:p w14:paraId="1A6FF5F3" w14:textId="77777777" w:rsidR="00E41868" w:rsidRPr="00E41868" w:rsidRDefault="00E41868" w:rsidP="00E41868">
      <w:pPr>
        <w:spacing w:after="0" w:line="240" w:lineRule="auto"/>
        <w:ind w:left="709" w:right="709"/>
        <w:jc w:val="both"/>
        <w:textAlignment w:val="baseline"/>
        <w:rPr>
          <w:rFonts w:ascii="Arial" w:eastAsia="Calibri" w:hAnsi="Arial" w:cs="Arial"/>
          <w:color w:val="000000"/>
          <w:sz w:val="21"/>
          <w:szCs w:val="21"/>
          <w:lang w:eastAsia="es-ES_tradnl"/>
        </w:rPr>
      </w:pPr>
      <w:r w:rsidRPr="00E41868">
        <w:rPr>
          <w:rFonts w:ascii="Arial" w:eastAsia="Calibri" w:hAnsi="Arial" w:cs="Arial"/>
          <w:color w:val="000000"/>
          <w:sz w:val="21"/>
          <w:szCs w:val="21"/>
          <w:lang w:eastAsia="es-ES_tradnl"/>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r w:rsidRPr="00E41868">
        <w:rPr>
          <w:rFonts w:ascii="Arial" w:eastAsia="Times New Roman" w:hAnsi="Arial" w:cs="Arial"/>
          <w:sz w:val="21"/>
          <w:szCs w:val="21"/>
          <w:lang w:eastAsia="es-ES_tradnl"/>
        </w:rPr>
        <w:t>»</w:t>
      </w:r>
      <w:r w:rsidRPr="00E41868">
        <w:rPr>
          <w:rFonts w:ascii="Arial" w:eastAsia="Calibri" w:hAnsi="Arial" w:cs="Arial"/>
          <w:color w:val="000000"/>
          <w:sz w:val="21"/>
          <w:szCs w:val="21"/>
          <w:lang w:eastAsia="es-ES_tradnl"/>
        </w:rPr>
        <w:t xml:space="preserve">. </w:t>
      </w:r>
    </w:p>
    <w:p w14:paraId="543B3515" w14:textId="77777777" w:rsidR="00E41868" w:rsidRPr="00E41868" w:rsidRDefault="00E41868" w:rsidP="00E41868">
      <w:pPr>
        <w:spacing w:after="0" w:line="276" w:lineRule="auto"/>
        <w:ind w:left="708" w:right="758"/>
        <w:jc w:val="both"/>
        <w:textAlignment w:val="baseline"/>
        <w:rPr>
          <w:rFonts w:ascii="Arial" w:eastAsia="Calibri" w:hAnsi="Arial" w:cs="Arial"/>
          <w:color w:val="000000"/>
          <w:lang w:eastAsia="es-ES_tradnl"/>
        </w:rPr>
      </w:pPr>
    </w:p>
    <w:p w14:paraId="7E703D3E" w14:textId="77777777" w:rsidR="00E41868" w:rsidRPr="00E41868" w:rsidRDefault="00E41868" w:rsidP="00E41868">
      <w:pPr>
        <w:spacing w:after="120" w:line="276" w:lineRule="auto"/>
        <w:ind w:firstLine="708"/>
        <w:jc w:val="both"/>
        <w:rPr>
          <w:rFonts w:ascii="Arial" w:eastAsia="Calibri" w:hAnsi="Arial" w:cs="Arial"/>
          <w:color w:val="000000"/>
          <w:lang w:val="es-MX"/>
        </w:rPr>
      </w:pPr>
      <w:bookmarkStart w:id="4" w:name="_Hlk69116337"/>
      <w:r w:rsidRPr="00E41868">
        <w:rPr>
          <w:rFonts w:ascii="Arial" w:eastAsia="Calibri" w:hAnsi="Arial" w:cs="Arial"/>
          <w:color w:val="000000"/>
          <w:lang w:val="es-MX"/>
        </w:rPr>
        <w:t xml:space="preserve">El último inciso de la norma citada establece una prohibición general, de conformidad con la cual no es posible que se celebren contratos de prestación de servicios con objeto similar a otros que se encuentren vigentes. La excepción a esta prohibición general está condicionada a la existencia de una autorización expresa por parte del «jefe del respectivo órgano, ente o entidad contratante». </w:t>
      </w:r>
    </w:p>
    <w:p w14:paraId="32EA72D4" w14:textId="77777777" w:rsidR="00E41868" w:rsidRPr="00E41868" w:rsidRDefault="00E41868" w:rsidP="00E41868">
      <w:pPr>
        <w:spacing w:after="120" w:line="276" w:lineRule="auto"/>
        <w:ind w:firstLine="708"/>
        <w:jc w:val="both"/>
        <w:rPr>
          <w:rFonts w:ascii="Arial" w:eastAsia="Calibri" w:hAnsi="Arial" w:cs="Arial"/>
          <w:color w:val="000000"/>
          <w:lang w:val="es-MX"/>
        </w:rPr>
      </w:pPr>
      <w:r w:rsidRPr="00E41868">
        <w:rPr>
          <w:rFonts w:ascii="Arial" w:eastAsia="Calibri" w:hAnsi="Arial" w:cs="Arial"/>
          <w:color w:val="000000"/>
          <w:lang w:val="es-MX"/>
        </w:rPr>
        <w:t xml:space="preserve">Teniendo en cuenta las preguntas que usted realiza, la citada disposición se debe analizar desde distintas ópticas, las cuales se proceden a exponer. </w:t>
      </w:r>
    </w:p>
    <w:p w14:paraId="6743F9DE" w14:textId="77777777" w:rsidR="00E41868" w:rsidRPr="00E41868" w:rsidRDefault="00E41868" w:rsidP="00E41868">
      <w:pPr>
        <w:spacing w:after="120" w:line="276" w:lineRule="auto"/>
        <w:ind w:firstLine="708"/>
        <w:jc w:val="both"/>
        <w:rPr>
          <w:rFonts w:ascii="Arial" w:eastAsia="Calibri" w:hAnsi="Arial" w:cs="Arial"/>
          <w:color w:val="000000"/>
          <w:lang w:val="es-MX"/>
        </w:rPr>
      </w:pPr>
      <w:r w:rsidRPr="00E41868">
        <w:rPr>
          <w:rFonts w:ascii="Arial" w:eastAsia="Calibri" w:hAnsi="Arial" w:cs="Arial"/>
          <w:color w:val="000000"/>
          <w:lang w:val="es-MX"/>
        </w:rPr>
        <w:t xml:space="preserve">En primer lugar, frente al ámbito de aplicación de la norma, es pertinente indicar que </w:t>
      </w:r>
      <w:r w:rsidRPr="00E41868">
        <w:rPr>
          <w:rFonts w:ascii="Arial" w:eastAsia="Calibri" w:hAnsi="Arial" w:cs="Arial"/>
          <w:lang w:val="es-MX"/>
        </w:rPr>
        <w:t xml:space="preserve">el Decreto 1068 de 2015, por medio del cual se expidió el Decreto Único Reglamentario del Sector Hacienda y Crédito Público, en su Título 4, de las </w:t>
      </w:r>
      <w:r w:rsidRPr="00E41868">
        <w:rPr>
          <w:rFonts w:ascii="Arial" w:eastAsia="Calibri" w:hAnsi="Arial" w:cs="Arial"/>
          <w:color w:val="000000"/>
          <w:lang w:val="es-MX"/>
        </w:rPr>
        <w:t>«</w:t>
      </w:r>
      <w:r w:rsidRPr="00E41868">
        <w:rPr>
          <w:rFonts w:ascii="Arial" w:eastAsia="Calibri" w:hAnsi="Arial" w:cs="Arial"/>
          <w:lang w:val="es-MX"/>
        </w:rPr>
        <w:t>Medidas de Austeridad del Gasto Público</w:t>
      </w:r>
      <w:r w:rsidRPr="00E41868">
        <w:rPr>
          <w:rFonts w:ascii="Arial" w:eastAsia="Calibri" w:hAnsi="Arial" w:cs="Arial"/>
          <w:color w:val="000000"/>
          <w:lang w:val="es-MX"/>
        </w:rPr>
        <w:t>»</w:t>
      </w:r>
      <w:r w:rsidRPr="00E41868">
        <w:rPr>
          <w:rFonts w:ascii="Arial" w:eastAsia="Calibri" w:hAnsi="Arial" w:cs="Arial"/>
          <w:lang w:val="es-MX"/>
        </w:rPr>
        <w:t xml:space="preserve">, compiló los desarrollos normativos implementados por el Decreto 1737 de 1998, incluidas las modificaciones realizadas por el artículo 2 del Decreto 2209 de 1998, modificado por el artículo 1 del Decreto 2785 de 2011. Este Decreto, en el artículo 2.8.4.1.1. indicó que </w:t>
      </w:r>
      <w:r w:rsidRPr="00E41868">
        <w:rPr>
          <w:rFonts w:ascii="Arial" w:eastAsia="Calibri" w:hAnsi="Arial" w:cs="Arial"/>
          <w:color w:val="000000"/>
          <w:lang w:val="es-MX"/>
        </w:rPr>
        <w:t>«</w:t>
      </w:r>
      <w:r w:rsidRPr="00E41868">
        <w:rPr>
          <w:rFonts w:ascii="Arial" w:eastAsia="Calibri" w:hAnsi="Arial" w:cs="Arial"/>
          <w:lang w:val="es-MX"/>
        </w:rPr>
        <w:t>Se sujetan a la regulación de este título, salvo en lo expresamente aquí exceptuando, los organismos, entidades, entes públicos, y personas jurídicas que financien sus gastos con recursos del Tesoro Público. (Artículo 1 Decreto 1737 de 1998)</w:t>
      </w:r>
      <w:r w:rsidRPr="00E41868">
        <w:rPr>
          <w:rFonts w:ascii="Arial" w:eastAsia="Calibri" w:hAnsi="Arial" w:cs="Arial"/>
          <w:color w:val="000000"/>
          <w:lang w:val="es-MX"/>
        </w:rPr>
        <w:t>»</w:t>
      </w:r>
      <w:r w:rsidRPr="00E41868">
        <w:rPr>
          <w:rFonts w:ascii="Arial" w:eastAsia="Calibri" w:hAnsi="Arial" w:cs="Arial"/>
          <w:lang w:val="es-MX"/>
        </w:rPr>
        <w:t xml:space="preserve">. </w:t>
      </w:r>
      <w:bookmarkEnd w:id="4"/>
      <w:r w:rsidRPr="00E41868">
        <w:rPr>
          <w:rFonts w:ascii="Arial" w:eastAsia="Calibri" w:hAnsi="Arial" w:cs="Arial"/>
          <w:lang w:val="es-MX"/>
        </w:rPr>
        <w:t>A su vez, e</w:t>
      </w:r>
      <w:r w:rsidRPr="00E41868">
        <w:rPr>
          <w:rFonts w:ascii="Arial" w:eastAsia="Calibri" w:hAnsi="Arial" w:cs="Arial"/>
          <w:color w:val="000000"/>
          <w:lang w:val="es-MX"/>
        </w:rPr>
        <w:t>l artículo 2 de la Ley 80 de 1993</w:t>
      </w:r>
      <w:r w:rsidRPr="00E41868">
        <w:rPr>
          <w:rFonts w:ascii="Arial" w:eastAsia="Calibri" w:hAnsi="Arial" w:cs="Arial"/>
          <w:color w:val="000000"/>
          <w:vertAlign w:val="superscript"/>
          <w:lang w:val="es-MX"/>
        </w:rPr>
        <w:footnoteReference w:id="18"/>
      </w:r>
      <w:r w:rsidRPr="00E41868">
        <w:rPr>
          <w:rFonts w:ascii="Arial" w:eastAsia="Calibri" w:hAnsi="Arial" w:cs="Arial"/>
          <w:color w:val="000000"/>
          <w:lang w:val="es-MX"/>
        </w:rPr>
        <w:t xml:space="preserve"> consagra una </w:t>
      </w:r>
      <w:r w:rsidRPr="00E41868">
        <w:rPr>
          <w:rFonts w:ascii="Arial" w:eastAsia="Calibri" w:hAnsi="Arial" w:cs="Arial"/>
          <w:color w:val="000000"/>
          <w:lang w:val="es-MX"/>
        </w:rPr>
        <w:lastRenderedPageBreak/>
        <w:t>lista de las Entidades Estatales para los efectos del EGCAP, dentro de las que se encuentran los ministerios.</w:t>
      </w:r>
    </w:p>
    <w:p w14:paraId="35D5A519" w14:textId="77777777" w:rsidR="00E41868" w:rsidRPr="00E41868" w:rsidRDefault="00E41868" w:rsidP="00E41868">
      <w:pPr>
        <w:spacing w:after="120" w:line="276" w:lineRule="auto"/>
        <w:ind w:firstLine="708"/>
        <w:jc w:val="both"/>
        <w:rPr>
          <w:rFonts w:ascii="Arial" w:eastAsia="Calibri" w:hAnsi="Arial" w:cs="Arial"/>
          <w:lang w:val="es-MX"/>
        </w:rPr>
      </w:pPr>
      <w:r w:rsidRPr="00E41868">
        <w:rPr>
          <w:rFonts w:ascii="Arial" w:eastAsia="Calibri" w:hAnsi="Arial" w:cs="Arial"/>
          <w:color w:val="000000"/>
          <w:lang w:val="es-MX"/>
        </w:rPr>
        <w:t>En segundo lugar, respecto a la persona que ostenta la competencia para expedir la autorización para celebrar distintos contratos de prestación de servicios con objetos similares, el numeral 1 del artículo 11 de la Ley 80 de 1993 señala que la competencia para ordenar y dirigir la celebración de licitaciones o concursos y para escoger contratistas será del jefe o representante de la entidad según el caso.</w:t>
      </w:r>
    </w:p>
    <w:p w14:paraId="602B75B0" w14:textId="77777777" w:rsidR="00E41868" w:rsidRPr="00E41868" w:rsidRDefault="00E41868" w:rsidP="00E41868">
      <w:pPr>
        <w:spacing w:after="120" w:line="276" w:lineRule="auto"/>
        <w:jc w:val="both"/>
        <w:rPr>
          <w:rFonts w:ascii="Arial" w:eastAsia="Calibri" w:hAnsi="Arial" w:cs="Arial"/>
          <w:color w:val="000000"/>
          <w:lang w:val="es-MX"/>
        </w:rPr>
      </w:pPr>
      <w:r w:rsidRPr="00E41868">
        <w:rPr>
          <w:rFonts w:ascii="Arial" w:eastAsia="Calibri" w:hAnsi="Arial" w:cs="Arial"/>
          <w:color w:val="000000"/>
          <w:lang w:val="es-MX"/>
        </w:rPr>
        <w:tab/>
        <w:t>Ahora bien, cuando la norma se refiere al jefe del respectivo órgano, ente o entidad, alude al representante legal de la misma. Es decir, alude a quien detenta el más alto cargo de dirección en la respectiva entidad, por ejemplo, el gobernador, el alcalde, el director de departamento administrativo, el superintendente y, por supuesto, el ministro, en el caso puntual de los ministerios, de conformidad con los literales a), b) y c) del numeral 3 del artículo 11 de la Ley 80 de 1993</w:t>
      </w:r>
      <w:r w:rsidRPr="00E41868">
        <w:rPr>
          <w:rFonts w:ascii="Arial" w:eastAsia="Calibri" w:hAnsi="Arial" w:cs="Arial"/>
          <w:color w:val="000000"/>
          <w:vertAlign w:val="superscript"/>
          <w:lang w:val="es-MX"/>
        </w:rPr>
        <w:footnoteReference w:id="19"/>
      </w:r>
      <w:r w:rsidRPr="00E41868">
        <w:rPr>
          <w:rFonts w:ascii="Arial" w:eastAsia="Calibri" w:hAnsi="Arial" w:cs="Arial"/>
          <w:color w:val="000000"/>
          <w:lang w:val="es-MX"/>
        </w:rPr>
        <w:t xml:space="preserve">. </w:t>
      </w:r>
    </w:p>
    <w:p w14:paraId="7E4ED752" w14:textId="77777777" w:rsidR="00E41868" w:rsidRPr="00E41868" w:rsidRDefault="00E41868" w:rsidP="00E41868">
      <w:pPr>
        <w:spacing w:after="120" w:line="276" w:lineRule="auto"/>
        <w:jc w:val="both"/>
        <w:rPr>
          <w:rFonts w:ascii="Arial" w:eastAsia="Calibri" w:hAnsi="Arial" w:cs="Arial"/>
          <w:color w:val="000000"/>
          <w:lang w:val="es-MX"/>
        </w:rPr>
      </w:pPr>
      <w:r w:rsidRPr="00E41868">
        <w:rPr>
          <w:rFonts w:ascii="Arial" w:eastAsia="Calibri" w:hAnsi="Arial" w:cs="Arial"/>
          <w:color w:val="000000"/>
          <w:lang w:val="es-MX"/>
        </w:rPr>
        <w:tab/>
      </w:r>
      <w:bookmarkStart w:id="5" w:name="_Hlk69119210"/>
      <w:r w:rsidRPr="00E41868">
        <w:rPr>
          <w:rFonts w:ascii="Arial" w:eastAsia="Calibri" w:hAnsi="Arial" w:cs="Arial"/>
          <w:color w:val="000000"/>
          <w:lang w:val="es-MX"/>
        </w:rPr>
        <w:t xml:space="preserve">De manera que, cuando el artículo 2.8.4.4.5 del Decreto 1068 de 2015 establece que no se podrán suscribir contratos de prestación de servicios con el mismo objeto de otros que se encuentren vigentes en la misma entidad, salvo autorización expresa del jefe de la entidad, se refiere al representante legal de la misma, esto es la persona que dentro de la estructura jerárquica de la entidad ostenta el grado más alto. </w:t>
      </w:r>
    </w:p>
    <w:p w14:paraId="31A764B1" w14:textId="77777777" w:rsidR="00E41868" w:rsidRPr="00E41868" w:rsidRDefault="00E41868" w:rsidP="00E41868">
      <w:pPr>
        <w:spacing w:after="120" w:line="276" w:lineRule="auto"/>
        <w:jc w:val="both"/>
        <w:rPr>
          <w:rFonts w:ascii="Arial" w:eastAsia="Calibri" w:hAnsi="Arial" w:cs="Arial"/>
          <w:color w:val="000000"/>
          <w:lang w:val="es-MX"/>
        </w:rPr>
      </w:pPr>
      <w:r w:rsidRPr="00E41868">
        <w:rPr>
          <w:rFonts w:ascii="Arial" w:eastAsia="Calibri" w:hAnsi="Arial" w:cs="Arial"/>
          <w:color w:val="000000"/>
          <w:lang w:val="es-MX"/>
        </w:rPr>
        <w:tab/>
        <w:t>No obstante, esta función puede ser delegada de conformidad con el artículo 12 de la Ley 80 de 1993</w:t>
      </w:r>
      <w:r w:rsidRPr="00E41868">
        <w:rPr>
          <w:rFonts w:ascii="Arial" w:eastAsia="Calibri" w:hAnsi="Arial" w:cs="Arial"/>
          <w:color w:val="000000"/>
          <w:vertAlign w:val="superscript"/>
          <w:lang w:val="es-MX"/>
        </w:rPr>
        <w:footnoteReference w:id="20"/>
      </w:r>
      <w:r w:rsidRPr="00E41868">
        <w:rPr>
          <w:rFonts w:ascii="Arial" w:eastAsia="Calibri" w:hAnsi="Arial" w:cs="Arial"/>
          <w:color w:val="000000"/>
          <w:lang w:val="es-MX"/>
        </w:rPr>
        <w:t xml:space="preserve">, norma especial de delegación en materia de contratación estatal, que señala que los jefes y los representantes legales de las Entidades Estatales podrán delegar total o </w:t>
      </w:r>
      <w:r w:rsidRPr="00E41868">
        <w:rPr>
          <w:rFonts w:ascii="Arial" w:eastAsia="Calibri" w:hAnsi="Arial" w:cs="Arial"/>
          <w:color w:val="000000"/>
          <w:lang w:val="es-MX"/>
        </w:rPr>
        <w:lastRenderedPageBreak/>
        <w:t xml:space="preserve">parcialmente la competencia para celebrar contratos y desconcentrar la realización de licitaciones o concursos en servidores del nivel directivo o ejecutivo o sus equivalentes. </w:t>
      </w:r>
    </w:p>
    <w:p w14:paraId="7DCEB689" w14:textId="77777777" w:rsidR="00E41868" w:rsidRPr="00E41868" w:rsidRDefault="00E41868" w:rsidP="00E41868">
      <w:pPr>
        <w:spacing w:after="120" w:line="276" w:lineRule="auto"/>
        <w:jc w:val="both"/>
        <w:rPr>
          <w:rFonts w:ascii="Arial" w:eastAsia="Calibri" w:hAnsi="Arial" w:cs="Arial"/>
          <w:color w:val="000000"/>
          <w:lang w:val="es-MX"/>
        </w:rPr>
      </w:pPr>
      <w:r w:rsidRPr="00E41868">
        <w:rPr>
          <w:rFonts w:ascii="Arial" w:eastAsia="Calibri" w:hAnsi="Arial" w:cs="Arial"/>
          <w:color w:val="000000"/>
          <w:lang w:val="es-MX"/>
        </w:rPr>
        <w:tab/>
        <w:t>Así las cosas, de la misma manera como se delega la capacidad para contratar, puede ser delegada la facultad para conceder la autorización a la que se refiere el artículo 2.8.4.4.5 del Decreto 1068 de 2015, previo el cumplimiento de los requisitos que para el efecto señala el artículo 12 de la Ley 80 de 1993 y en lo no regulado por esta, lo dispuesto por los artículos 9, 10, 11 y 12 de la Ley 489 de 1998, sobre la delegación de funciones. Por lo tanto, será posible la celebración de dos o más contratos de prestación de servicios con objeto similar, siempre que se cuente con la autorización a la que se refiere la norma. Esta autorización podrá provenir tanto del jefe o representante legal de la entidad como de su delegado</w:t>
      </w:r>
      <w:r w:rsidRPr="00E41868">
        <w:rPr>
          <w:rFonts w:ascii="Arial" w:eastAsia="Calibri" w:hAnsi="Arial" w:cs="Arial"/>
          <w:color w:val="000000"/>
          <w:vertAlign w:val="superscript"/>
          <w:lang w:val="es-MX"/>
        </w:rPr>
        <w:footnoteReference w:id="21"/>
      </w:r>
      <w:r w:rsidRPr="00E41868">
        <w:rPr>
          <w:rFonts w:ascii="Arial" w:eastAsia="Calibri" w:hAnsi="Arial" w:cs="Arial"/>
          <w:color w:val="000000"/>
          <w:lang w:val="es-MX"/>
        </w:rPr>
        <w:t>.</w:t>
      </w:r>
    </w:p>
    <w:p w14:paraId="7E3D969C" w14:textId="77777777" w:rsidR="00E41868" w:rsidRPr="00E41868" w:rsidRDefault="00E41868" w:rsidP="00E41868">
      <w:pPr>
        <w:spacing w:after="0" w:line="276" w:lineRule="auto"/>
        <w:ind w:firstLine="703"/>
        <w:jc w:val="both"/>
        <w:textAlignment w:val="baseline"/>
        <w:rPr>
          <w:rFonts w:ascii="Segoe UI" w:eastAsia="Times New Roman" w:hAnsi="Segoe UI" w:cs="Segoe UI"/>
          <w:lang w:val="es-ES" w:eastAsia="es-ES"/>
        </w:rPr>
      </w:pPr>
      <w:r w:rsidRPr="00E41868">
        <w:rPr>
          <w:rFonts w:ascii="Arial" w:eastAsia="Times New Roman" w:hAnsi="Arial" w:cs="Arial"/>
          <w:color w:val="000000"/>
          <w:lang w:val="es-ES" w:eastAsia="es-ES"/>
        </w:rPr>
        <w:t>Analizados los requisitos y límites de los contratos de prestación de servicios, se concluye que es posible celebrar dos o más contratos de prestación de servicios con el mismo objeto por parte de una entidad. Pero, para que ello sea viable deben cumplirse los requisitos a los que se hizo referencia en el numeral 2.1. de este concepto, pues se recuerda que la celebración del contrato de prestación de servicios con una persona natural es </w:t>
      </w:r>
      <w:r w:rsidRPr="00E41868">
        <w:rPr>
          <w:rFonts w:ascii="Arial" w:eastAsia="Times New Roman" w:hAnsi="Arial" w:cs="Arial"/>
          <w:i/>
          <w:iCs/>
          <w:color w:val="000000"/>
          <w:lang w:val="es-ES" w:eastAsia="es-ES"/>
        </w:rPr>
        <w:t>excepcional</w:t>
      </w:r>
      <w:r w:rsidRPr="00E41868">
        <w:rPr>
          <w:rFonts w:ascii="Arial" w:eastAsia="Times New Roman" w:hAnsi="Arial" w:cs="Arial"/>
          <w:color w:val="000000"/>
          <w:lang w:val="es-ES" w:eastAsia="es-ES"/>
        </w:rPr>
        <w:t>, ya que solo es admisible cuando las «actividades no puedan realizarse con personal de planta o requieran conocimientos especializados», lo cual debe justificarse satisfactoriamente en los estudios previos. Además, dicho contrato debe ser </w:t>
      </w:r>
      <w:r w:rsidRPr="00E41868">
        <w:rPr>
          <w:rFonts w:ascii="Arial" w:eastAsia="Times New Roman" w:hAnsi="Arial" w:cs="Arial"/>
          <w:i/>
          <w:iCs/>
          <w:color w:val="000000"/>
          <w:lang w:val="es-ES" w:eastAsia="es-ES"/>
        </w:rPr>
        <w:t>temporal</w:t>
      </w:r>
      <w:r w:rsidRPr="00E41868">
        <w:rPr>
          <w:rFonts w:ascii="Arial" w:eastAsia="Times New Roman" w:hAnsi="Arial" w:cs="Arial"/>
          <w:color w:val="000000"/>
          <w:lang w:val="es-ES" w:eastAsia="es-ES"/>
        </w:rPr>
        <w:t> y no puede servir para la creación de nóminas paralelas</w:t>
      </w:r>
      <w:r w:rsidRPr="00E41868">
        <w:rPr>
          <w:rFonts w:ascii="Arial" w:eastAsia="Times New Roman" w:hAnsi="Arial" w:cs="Arial"/>
          <w:color w:val="000000"/>
          <w:vertAlign w:val="superscript"/>
          <w:lang w:val="es-ES" w:eastAsia="es-ES"/>
        </w:rPr>
        <w:t>15</w:t>
      </w:r>
      <w:r w:rsidRPr="00E41868">
        <w:rPr>
          <w:rFonts w:ascii="Arial" w:eastAsia="Times New Roman" w:hAnsi="Arial" w:cs="Arial"/>
          <w:color w:val="000000"/>
          <w:lang w:val="es-ES" w:eastAsia="es-ES"/>
        </w:rPr>
        <w:t>. </w:t>
      </w:r>
      <w:bookmarkEnd w:id="5"/>
    </w:p>
    <w:p w14:paraId="1BC7CDCB" w14:textId="77777777" w:rsidR="00E41868" w:rsidRPr="00E41868" w:rsidRDefault="00E41868" w:rsidP="00E41868">
      <w:pPr>
        <w:widowControl w:val="0"/>
        <w:tabs>
          <w:tab w:val="left" w:pos="666"/>
        </w:tabs>
        <w:autoSpaceDE w:val="0"/>
        <w:autoSpaceDN w:val="0"/>
        <w:spacing w:after="0" w:line="276" w:lineRule="auto"/>
        <w:rPr>
          <w:rFonts w:ascii="Arial" w:eastAsia="Times New Roman" w:hAnsi="Arial" w:cs="Arial"/>
          <w:b/>
          <w:lang w:eastAsia="es-ES_tradnl"/>
        </w:rPr>
      </w:pPr>
    </w:p>
    <w:p w14:paraId="5B2EA69B" w14:textId="77777777" w:rsidR="00E41868" w:rsidRPr="00E41868" w:rsidRDefault="00E41868" w:rsidP="00E41868">
      <w:pPr>
        <w:widowControl w:val="0"/>
        <w:tabs>
          <w:tab w:val="left" w:pos="666"/>
        </w:tabs>
        <w:autoSpaceDE w:val="0"/>
        <w:autoSpaceDN w:val="0"/>
        <w:spacing w:after="0" w:line="276" w:lineRule="auto"/>
        <w:rPr>
          <w:rFonts w:ascii="Arial" w:eastAsia="Times New Roman" w:hAnsi="Arial" w:cs="Arial"/>
          <w:b/>
          <w:lang w:eastAsia="es-ES_tradnl"/>
        </w:rPr>
      </w:pPr>
      <w:r w:rsidRPr="00E41868">
        <w:rPr>
          <w:rFonts w:ascii="Arial" w:eastAsia="Times New Roman" w:hAnsi="Arial" w:cs="Arial"/>
          <w:b/>
          <w:lang w:eastAsia="es-ES_tradnl"/>
        </w:rPr>
        <w:t>2.3. Fijación de los honorarios a los contratos de prestación de</w:t>
      </w:r>
      <w:r w:rsidRPr="00E41868">
        <w:rPr>
          <w:rFonts w:ascii="Arial" w:eastAsia="Times New Roman" w:hAnsi="Arial" w:cs="Arial"/>
          <w:b/>
          <w:spacing w:val="-13"/>
          <w:lang w:eastAsia="es-ES_tradnl"/>
        </w:rPr>
        <w:t xml:space="preserve"> </w:t>
      </w:r>
      <w:r w:rsidRPr="00E41868">
        <w:rPr>
          <w:rFonts w:ascii="Arial" w:eastAsia="Times New Roman" w:hAnsi="Arial" w:cs="Arial"/>
          <w:b/>
          <w:lang w:eastAsia="es-ES_tradnl"/>
        </w:rPr>
        <w:t>servicios</w:t>
      </w:r>
    </w:p>
    <w:p w14:paraId="27BA7B8D" w14:textId="77777777" w:rsidR="00E41868" w:rsidRPr="00E41868" w:rsidRDefault="00E41868" w:rsidP="00E41868">
      <w:pPr>
        <w:spacing w:after="0" w:line="276" w:lineRule="auto"/>
        <w:jc w:val="both"/>
        <w:rPr>
          <w:rFonts w:ascii="Arial" w:eastAsia="Calibri" w:hAnsi="Arial" w:cs="Arial"/>
          <w:color w:val="FF0000"/>
          <w:lang w:val="es-ES"/>
        </w:rPr>
      </w:pPr>
    </w:p>
    <w:p w14:paraId="382291A3" w14:textId="77777777" w:rsidR="00E41868" w:rsidRPr="00E41868" w:rsidRDefault="00E41868" w:rsidP="00E41868">
      <w:pPr>
        <w:widowControl w:val="0"/>
        <w:autoSpaceDE w:val="0"/>
        <w:autoSpaceDN w:val="0"/>
        <w:spacing w:after="120" w:line="276" w:lineRule="auto"/>
        <w:jc w:val="both"/>
        <w:rPr>
          <w:rFonts w:ascii="Arial" w:eastAsia="Arial" w:hAnsi="Arial" w:cs="Arial"/>
          <w:iCs/>
          <w:lang w:val="es-ES"/>
        </w:rPr>
      </w:pPr>
      <w:r w:rsidRPr="00E41868">
        <w:rPr>
          <w:rFonts w:ascii="Arial" w:eastAsia="Arial" w:hAnsi="Arial" w:cs="Arial"/>
          <w:iCs/>
          <w:lang w:val="es-ES"/>
        </w:rPr>
        <w:t xml:space="preserve">En relación con la consulta relacionada con la fijación de honorarios para contratos con el mismo objeto, debe empezar por precisarse que no existe en el sistema de compra publica una disposición que imponga un límite en los honorarios de los contratos de prestación de servicio profesionales y de apoyo a la gestión, pues en virtud del principio de la autonomía de la voluntad, las partes pueden determinar el contenido de los contratos estatales e incluir las condiciones, cláusulas o estipulaciones que consideren necesarias para desarrollar el objeto contractual, siempre que no sean contrarias a la Constitución, la ley y el orden público. </w:t>
      </w:r>
    </w:p>
    <w:p w14:paraId="44DF0B15" w14:textId="77777777" w:rsidR="00E41868" w:rsidRPr="00E41868" w:rsidRDefault="00E41868" w:rsidP="006F5063">
      <w:pPr>
        <w:widowControl w:val="0"/>
        <w:autoSpaceDE w:val="0"/>
        <w:autoSpaceDN w:val="0"/>
        <w:spacing w:after="120" w:line="276" w:lineRule="auto"/>
        <w:ind w:firstLine="708"/>
        <w:jc w:val="both"/>
        <w:rPr>
          <w:rFonts w:ascii="Arial" w:eastAsia="Arial" w:hAnsi="Arial" w:cs="Arial"/>
          <w:iCs/>
          <w:lang w:val="es-ES"/>
        </w:rPr>
      </w:pPr>
      <w:r w:rsidRPr="00E41868">
        <w:rPr>
          <w:rFonts w:ascii="Arial" w:eastAsia="Arial" w:hAnsi="Arial" w:cs="Arial"/>
          <w:iCs/>
          <w:lang w:val="es-ES"/>
        </w:rPr>
        <w:t xml:space="preserve">No obstante lo anterior, la Entidad Estatal durante la etapa de planeación,  tiene el deber de realizar el análisis del sector y justificar la modalidad de contratación en los documentos del proceso, que para el caso de los procesos que impliquen una contratación directa y en lo concerniente a los contratos de prestación de servicios profesionales y de apoyo a la gestión se constata en los estudios y documentos previos, los cuales deben indicar, entre otras, las condiciones mínimas exigidas para suplir la necesidad de la entidad así como los requisitos que </w:t>
      </w:r>
      <w:r w:rsidRPr="00E41868">
        <w:rPr>
          <w:rFonts w:ascii="Arial" w:eastAsia="Arial" w:hAnsi="Arial" w:cs="Arial"/>
          <w:iCs/>
          <w:lang w:val="es-ES"/>
        </w:rPr>
        <w:lastRenderedPageBreak/>
        <w:t>debe acreditar el futuro contratista para el cumplimiento del objeto contractual.</w:t>
      </w:r>
    </w:p>
    <w:p w14:paraId="403B5378" w14:textId="77777777" w:rsidR="00E41868" w:rsidRPr="00E41868" w:rsidRDefault="00E41868" w:rsidP="00E41868">
      <w:pPr>
        <w:widowControl w:val="0"/>
        <w:autoSpaceDE w:val="0"/>
        <w:autoSpaceDN w:val="0"/>
        <w:spacing w:after="120" w:line="276" w:lineRule="auto"/>
        <w:ind w:firstLine="720"/>
        <w:jc w:val="both"/>
        <w:rPr>
          <w:rFonts w:ascii="Arial" w:eastAsia="Arial" w:hAnsi="Arial" w:cs="Arial"/>
          <w:iCs/>
          <w:lang w:val="es-ES"/>
        </w:rPr>
      </w:pPr>
      <w:r w:rsidRPr="00E41868">
        <w:rPr>
          <w:rFonts w:ascii="Arial" w:eastAsia="Arial" w:hAnsi="Arial" w:cs="Arial"/>
          <w:iCs/>
          <w:lang w:val="es-ES"/>
        </w:rPr>
        <w:t xml:space="preserve">En este sentido, las Entidades Estatales determinan el monto de los honorarios de los contratos de prestación de servicios y apoyo a la gestión de conformidad con lo establecido en el análisis del sector y en los documentos o estudios previos. Tampoco se encuentra disposición en la Ley 80 de 1993, Ley 1150 de 2007 o en el Decreto 1082 de 2015 que disponga la obligatoriedad de implementar tablas de honorarios o estandarizar perfiles para los contratos de prestación de servicios, lo anterior, no significa que las entidades no puedan hacerlo. </w:t>
      </w:r>
    </w:p>
    <w:p w14:paraId="3EFDF251" w14:textId="77777777" w:rsidR="00E41868" w:rsidRPr="00E41868" w:rsidRDefault="00E41868" w:rsidP="00E41868">
      <w:pPr>
        <w:widowControl w:val="0"/>
        <w:autoSpaceDE w:val="0"/>
        <w:autoSpaceDN w:val="0"/>
        <w:spacing w:after="120" w:line="276" w:lineRule="auto"/>
        <w:jc w:val="both"/>
        <w:rPr>
          <w:rFonts w:ascii="Arial" w:eastAsia="Arial" w:hAnsi="Arial" w:cs="Arial"/>
          <w:iCs/>
          <w:lang w:val="es-ES"/>
        </w:rPr>
      </w:pPr>
      <w:r w:rsidRPr="00E41868">
        <w:rPr>
          <w:rFonts w:ascii="Arial" w:eastAsia="Arial" w:hAnsi="Arial" w:cs="Arial"/>
          <w:iCs/>
          <w:lang w:val="es-ES"/>
        </w:rPr>
        <w:tab/>
        <w:t xml:space="preserve">Ahora bien, no se puede perder de vista que, aun cuando dos (2) o más contratos tengan el mismo objeto, pueden variar las obligaciones de cada uno de ellos o las tareas que se encargue para su debida ejecución, por lo cual en cado caso los honorarios que se fijen en el marco de un contrato de prestación de servicios dependerá de este tipo de circunstancias. Así mismo, se deberá tener en cuenta al momento de fijar los honorarios el perfil del contratista, dentro de este aspecto se destaca el conocimiento o especialidad que tenga de una determinada materia de acuerdo con sus estudios y la experiencia que acredite. </w:t>
      </w:r>
    </w:p>
    <w:p w14:paraId="2F45F175" w14:textId="77777777" w:rsidR="00E41868" w:rsidRPr="00E41868" w:rsidRDefault="00E41868" w:rsidP="00E41868">
      <w:pPr>
        <w:widowControl w:val="0"/>
        <w:autoSpaceDE w:val="0"/>
        <w:autoSpaceDN w:val="0"/>
        <w:spacing w:after="0" w:line="276" w:lineRule="auto"/>
        <w:ind w:firstLine="709"/>
        <w:jc w:val="both"/>
        <w:rPr>
          <w:rFonts w:ascii="Arial" w:eastAsia="Arial" w:hAnsi="Arial" w:cs="Arial"/>
          <w:iCs/>
          <w:lang w:val="es-ES"/>
        </w:rPr>
      </w:pPr>
      <w:r w:rsidRPr="00E41868">
        <w:rPr>
          <w:rFonts w:ascii="Arial" w:eastAsia="Arial" w:hAnsi="Arial" w:cs="Arial"/>
          <w:iCs/>
          <w:lang w:val="es-ES"/>
        </w:rPr>
        <w:t>Ahora bien, de cara a la consulta realizada es importante mencionar que, dado que la celebración de estos contratos está dada por las necesidades particulares de cada entidad, cuando su planta de personal no sea suficiente para realizar las labores que se pretenden contratar o que, en caso de ser suficiente, se requieren conocimientos especializados, de ello dependerá el número de contratista necesarios para cumplir con una determinada labor, las obligaciones que se les asignen y los perfiles requeridos para satisfacer los propósitos de la Entidad Estatal.</w:t>
      </w:r>
    </w:p>
    <w:p w14:paraId="294CDBCA" w14:textId="77777777" w:rsidR="00E41868" w:rsidRPr="00E41868" w:rsidRDefault="00E41868" w:rsidP="00E41868">
      <w:pPr>
        <w:widowControl w:val="0"/>
        <w:autoSpaceDE w:val="0"/>
        <w:autoSpaceDN w:val="0"/>
        <w:spacing w:after="0" w:line="276" w:lineRule="auto"/>
        <w:ind w:firstLine="709"/>
        <w:jc w:val="both"/>
        <w:rPr>
          <w:rFonts w:ascii="Arial" w:eastAsia="Arial" w:hAnsi="Arial" w:cs="Arial"/>
          <w:iCs/>
          <w:lang w:val="es-ES"/>
        </w:rPr>
      </w:pPr>
    </w:p>
    <w:p w14:paraId="04989666" w14:textId="77777777" w:rsidR="00E41868" w:rsidRPr="00E41868" w:rsidRDefault="00E41868" w:rsidP="00E41868">
      <w:pPr>
        <w:tabs>
          <w:tab w:val="left" w:pos="0"/>
        </w:tabs>
        <w:spacing w:after="0" w:line="276" w:lineRule="auto"/>
        <w:jc w:val="both"/>
        <w:rPr>
          <w:rFonts w:ascii="Arial" w:eastAsia="Calibri" w:hAnsi="Arial" w:cs="Arial"/>
          <w:b/>
          <w:szCs w:val="24"/>
          <w:lang w:val="es-ES_tradnl" w:eastAsia="es-ES_tradnl"/>
        </w:rPr>
      </w:pPr>
      <w:bookmarkStart w:id="6" w:name="_Hlk117695077"/>
      <w:r w:rsidRPr="00E41868">
        <w:rPr>
          <w:rFonts w:ascii="Arial" w:eastAsia="Calibri" w:hAnsi="Arial" w:cs="Arial"/>
          <w:b/>
          <w:szCs w:val="24"/>
          <w:lang w:val="es-ES_tradnl" w:eastAsia="es-ES_tradnl"/>
        </w:rPr>
        <w:t>3. Respuesta</w:t>
      </w:r>
    </w:p>
    <w:p w14:paraId="6CCE7B81" w14:textId="77777777" w:rsidR="00E41868" w:rsidRPr="00E41868" w:rsidRDefault="00E41868" w:rsidP="00E41868">
      <w:pPr>
        <w:tabs>
          <w:tab w:val="left" w:pos="0"/>
        </w:tabs>
        <w:spacing w:after="0" w:line="276" w:lineRule="auto"/>
        <w:jc w:val="both"/>
        <w:rPr>
          <w:rFonts w:ascii="Arial" w:eastAsia="Calibri" w:hAnsi="Arial" w:cs="Arial"/>
          <w:szCs w:val="24"/>
          <w:lang w:val="es-ES_tradnl" w:eastAsia="es-ES_tradnl"/>
        </w:rPr>
      </w:pPr>
    </w:p>
    <w:p w14:paraId="4864E366" w14:textId="77777777" w:rsidR="00E41868" w:rsidRPr="00E41868" w:rsidRDefault="00E41868" w:rsidP="00E41868">
      <w:pPr>
        <w:numPr>
          <w:ilvl w:val="0"/>
          <w:numId w:val="7"/>
        </w:numPr>
        <w:spacing w:after="0" w:line="240" w:lineRule="auto"/>
        <w:ind w:left="1069" w:right="709"/>
        <w:jc w:val="both"/>
        <w:rPr>
          <w:rFonts w:ascii="Arial" w:eastAsia="Calibri" w:hAnsi="Arial" w:cs="Arial"/>
          <w:sz w:val="21"/>
          <w:szCs w:val="21"/>
          <w:lang w:val="es-MX"/>
        </w:rPr>
      </w:pPr>
      <w:r w:rsidRPr="00E41868">
        <w:rPr>
          <w:rFonts w:ascii="Arial" w:eastAsia="Calibri" w:hAnsi="Arial" w:cs="Arial"/>
          <w:sz w:val="21"/>
          <w:szCs w:val="21"/>
          <w:lang w:val="es-MX"/>
        </w:rPr>
        <w:t>¿Qué Entidades Públicas deben dar aplicación a lo señalado en el artículo 2.8.4.4.5. del Decreto 1068 de 2015, en relación con la autorización expresa que debe expedir el jefe del respectivo órgano, ente o entidad contratante?</w:t>
      </w:r>
    </w:p>
    <w:p w14:paraId="61748A4F" w14:textId="77777777" w:rsidR="00E41868" w:rsidRPr="00E41868" w:rsidRDefault="00E41868" w:rsidP="00E41868">
      <w:pPr>
        <w:spacing w:after="0" w:line="276" w:lineRule="auto"/>
        <w:ind w:right="709"/>
        <w:jc w:val="both"/>
        <w:rPr>
          <w:rFonts w:ascii="Arial" w:eastAsia="Times New Roman" w:hAnsi="Arial" w:cs="Arial"/>
          <w:lang w:eastAsia="es-ES_tradnl"/>
        </w:rPr>
      </w:pPr>
    </w:p>
    <w:p w14:paraId="4EEAD2C3" w14:textId="77777777" w:rsidR="00E41868" w:rsidRPr="00E41868" w:rsidRDefault="00E41868" w:rsidP="00E41868">
      <w:pPr>
        <w:spacing w:after="0" w:line="276" w:lineRule="auto"/>
        <w:jc w:val="both"/>
        <w:rPr>
          <w:rFonts w:ascii="Arial" w:eastAsia="Calibri" w:hAnsi="Arial" w:cs="Arial"/>
          <w:color w:val="000000"/>
          <w:sz w:val="24"/>
          <w:szCs w:val="24"/>
          <w:lang w:eastAsia="es-ES_tradnl"/>
        </w:rPr>
      </w:pPr>
      <w:r w:rsidRPr="00E41868">
        <w:rPr>
          <w:rFonts w:ascii="Arial" w:eastAsia="Calibri" w:hAnsi="Arial" w:cs="Arial"/>
          <w:color w:val="000000"/>
          <w:lang w:eastAsia="es-ES_tradnl"/>
        </w:rPr>
        <w:t xml:space="preserve">Conforme lo expuesto, </w:t>
      </w:r>
      <w:r w:rsidRPr="00E41868">
        <w:rPr>
          <w:rFonts w:ascii="Arial" w:eastAsia="Times New Roman" w:hAnsi="Arial" w:cs="Arial"/>
          <w:lang w:eastAsia="es-ES_tradnl"/>
        </w:rPr>
        <w:t xml:space="preserve">el Decreto 1068 de 2015, por medio del cual se expidió el Decreto Único Reglamentario del Sector Hacienda y Crédito Público, en su Título 4, de las </w:t>
      </w:r>
      <w:r w:rsidRPr="00E41868">
        <w:rPr>
          <w:rFonts w:ascii="Arial" w:eastAsia="Calibri" w:hAnsi="Arial" w:cs="Arial"/>
          <w:color w:val="000000"/>
          <w:lang w:eastAsia="es-ES_tradnl"/>
        </w:rPr>
        <w:t>«</w:t>
      </w:r>
      <w:r w:rsidRPr="00E41868">
        <w:rPr>
          <w:rFonts w:ascii="Arial" w:eastAsia="Times New Roman" w:hAnsi="Arial" w:cs="Arial"/>
          <w:lang w:eastAsia="es-ES_tradnl"/>
        </w:rPr>
        <w:t>Medidas de Austeridad del Gasto Público</w:t>
      </w:r>
      <w:r w:rsidRPr="00E41868">
        <w:rPr>
          <w:rFonts w:ascii="Arial" w:eastAsia="Calibri" w:hAnsi="Arial" w:cs="Arial"/>
          <w:color w:val="000000"/>
          <w:lang w:eastAsia="es-ES_tradnl"/>
        </w:rPr>
        <w:t>»</w:t>
      </w:r>
      <w:r w:rsidRPr="00E41868">
        <w:rPr>
          <w:rFonts w:ascii="Arial" w:eastAsia="Times New Roman" w:hAnsi="Arial" w:cs="Arial"/>
          <w:lang w:eastAsia="es-ES_tradnl"/>
        </w:rPr>
        <w:t xml:space="preserve">, compiló los desarrollos normativos implementados por el Decreto 1737 de 1998, incluidas las modificaciones realizadas por el artículo 2 del Decreto 2209 de 1998, modificado por el artículo 1 del Decreto 2785 de 2011. Este Decreto, en el artículo 2.8.4.1.1. indicó que: </w:t>
      </w:r>
      <w:r w:rsidRPr="00E41868">
        <w:rPr>
          <w:rFonts w:ascii="Arial" w:eastAsia="Calibri" w:hAnsi="Arial" w:cs="Arial"/>
          <w:color w:val="000000"/>
          <w:lang w:eastAsia="es-ES_tradnl"/>
        </w:rPr>
        <w:t>«</w:t>
      </w:r>
      <w:r w:rsidRPr="00E41868">
        <w:rPr>
          <w:rFonts w:ascii="Arial" w:eastAsia="Times New Roman" w:hAnsi="Arial" w:cs="Arial"/>
          <w:lang w:eastAsia="es-ES_tradnl"/>
        </w:rPr>
        <w:t>Se sujetan a la regulación de este título, salvo en lo expresamente aquí exceptuando, los organismos, entidades, entes públicos, y personas jurídicas que financien sus gastos con recursos del Tesoro Público. (Art. 1 Decreto 1737 de 1998)</w:t>
      </w:r>
      <w:r w:rsidRPr="00E41868">
        <w:rPr>
          <w:rFonts w:ascii="Arial" w:eastAsia="Calibri" w:hAnsi="Arial" w:cs="Arial"/>
          <w:color w:val="000000"/>
          <w:lang w:eastAsia="es-ES_tradnl"/>
        </w:rPr>
        <w:t>»</w:t>
      </w:r>
      <w:r w:rsidRPr="00E41868">
        <w:rPr>
          <w:rFonts w:ascii="Arial" w:eastAsia="Times New Roman" w:hAnsi="Arial" w:cs="Arial"/>
          <w:lang w:eastAsia="es-ES_tradnl"/>
        </w:rPr>
        <w:t>.</w:t>
      </w:r>
      <w:r w:rsidRPr="00E41868">
        <w:rPr>
          <w:rFonts w:ascii="Arial" w:eastAsia="Times New Roman" w:hAnsi="Arial" w:cs="Arial"/>
          <w:szCs w:val="24"/>
          <w:lang w:eastAsia="es-ES_tradnl"/>
        </w:rPr>
        <w:t xml:space="preserve"> A su vez, e</w:t>
      </w:r>
      <w:r w:rsidRPr="00E41868">
        <w:rPr>
          <w:rFonts w:ascii="Arial" w:eastAsia="Calibri" w:hAnsi="Arial" w:cs="Arial"/>
          <w:color w:val="000000"/>
          <w:lang w:eastAsia="es-ES_tradnl"/>
        </w:rPr>
        <w:t xml:space="preserve">l artículo 2 de la Ley 80 </w:t>
      </w:r>
      <w:r w:rsidRPr="00E41868">
        <w:rPr>
          <w:rFonts w:ascii="Arial" w:eastAsia="Calibri" w:hAnsi="Arial" w:cs="Arial"/>
          <w:color w:val="000000"/>
          <w:lang w:eastAsia="es-ES_tradnl"/>
        </w:rPr>
        <w:lastRenderedPageBreak/>
        <w:t>de 1993</w:t>
      </w:r>
      <w:r w:rsidRPr="00E41868">
        <w:rPr>
          <w:rFonts w:ascii="Arial" w:eastAsia="Calibri" w:hAnsi="Arial" w:cs="Arial"/>
          <w:color w:val="000000"/>
          <w:vertAlign w:val="superscript"/>
          <w:lang w:eastAsia="es-ES_tradnl"/>
        </w:rPr>
        <w:footnoteReference w:id="22"/>
      </w:r>
      <w:r w:rsidRPr="00E41868">
        <w:rPr>
          <w:rFonts w:ascii="Arial" w:eastAsia="Calibri" w:hAnsi="Arial" w:cs="Arial"/>
          <w:color w:val="000000"/>
          <w:lang w:eastAsia="es-ES_tradnl"/>
        </w:rPr>
        <w:t xml:space="preserve"> consagra una lista de las </w:t>
      </w:r>
      <w:r w:rsidRPr="00E41868">
        <w:rPr>
          <w:rFonts w:ascii="Arial" w:eastAsia="Calibri" w:hAnsi="Arial" w:cs="Arial"/>
          <w:color w:val="000000"/>
          <w:szCs w:val="24"/>
          <w:lang w:eastAsia="es-ES_tradnl"/>
        </w:rPr>
        <w:t xml:space="preserve">Entidades Estatales </w:t>
      </w:r>
      <w:r w:rsidRPr="00E41868">
        <w:rPr>
          <w:rFonts w:ascii="Arial" w:eastAsia="Calibri" w:hAnsi="Arial" w:cs="Arial"/>
          <w:color w:val="000000"/>
          <w:lang w:eastAsia="es-ES_tradnl"/>
        </w:rPr>
        <w:t xml:space="preserve">para los efectos del </w:t>
      </w:r>
      <w:r w:rsidRPr="00E41868">
        <w:rPr>
          <w:rFonts w:ascii="Arial" w:eastAsia="Calibri" w:hAnsi="Arial" w:cs="Arial"/>
          <w:color w:val="000000"/>
          <w:szCs w:val="24"/>
          <w:lang w:eastAsia="es-ES_tradnl"/>
        </w:rPr>
        <w:t>EGCAP</w:t>
      </w:r>
      <w:r w:rsidRPr="00E41868">
        <w:rPr>
          <w:rFonts w:ascii="Arial" w:eastAsia="Calibri" w:hAnsi="Arial" w:cs="Arial"/>
          <w:color w:val="000000"/>
          <w:lang w:eastAsia="es-ES_tradnl"/>
        </w:rPr>
        <w:t>, dentro de las que se encuentran los ministerios.</w:t>
      </w:r>
    </w:p>
    <w:p w14:paraId="21A4696B" w14:textId="77777777" w:rsidR="00E41868" w:rsidRPr="00E41868" w:rsidRDefault="00E41868" w:rsidP="00E41868">
      <w:pPr>
        <w:spacing w:after="0" w:line="276" w:lineRule="auto"/>
        <w:ind w:right="709"/>
        <w:jc w:val="both"/>
        <w:rPr>
          <w:rFonts w:ascii="Arial" w:eastAsia="Times New Roman" w:hAnsi="Arial" w:cs="Arial"/>
          <w:sz w:val="21"/>
          <w:szCs w:val="21"/>
          <w:lang w:eastAsia="es-ES_tradnl"/>
        </w:rPr>
      </w:pPr>
    </w:p>
    <w:p w14:paraId="3B6CFAE6" w14:textId="77777777" w:rsidR="00E41868" w:rsidRPr="00E41868" w:rsidRDefault="00E41868" w:rsidP="00E41868">
      <w:pPr>
        <w:numPr>
          <w:ilvl w:val="0"/>
          <w:numId w:val="7"/>
        </w:numPr>
        <w:spacing w:after="0" w:line="240" w:lineRule="auto"/>
        <w:ind w:left="106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¿La autorización expresa debe ser expedida por el jefe del respectivo órgano en estricto sentido, o se extiende este concepto a aquel que ostente la delegación de ordenación del gasto?</w:t>
      </w:r>
    </w:p>
    <w:p w14:paraId="5EE218E7" w14:textId="77777777" w:rsidR="00E41868" w:rsidRPr="00E41868" w:rsidRDefault="00E41868" w:rsidP="00E41868">
      <w:pPr>
        <w:spacing w:after="0" w:line="276" w:lineRule="auto"/>
        <w:ind w:right="709"/>
        <w:jc w:val="both"/>
        <w:rPr>
          <w:rFonts w:ascii="Arial" w:eastAsia="Times New Roman" w:hAnsi="Arial" w:cs="Arial"/>
          <w:lang w:eastAsia="es-ES_tradnl"/>
        </w:rPr>
      </w:pPr>
    </w:p>
    <w:p w14:paraId="22E23D79" w14:textId="77777777" w:rsidR="00E41868" w:rsidRPr="00E41868" w:rsidRDefault="00E41868" w:rsidP="00E41868">
      <w:pPr>
        <w:spacing w:after="120" w:line="276" w:lineRule="auto"/>
        <w:jc w:val="both"/>
        <w:rPr>
          <w:rFonts w:ascii="Arial" w:eastAsia="Calibri" w:hAnsi="Arial" w:cs="Arial"/>
          <w:color w:val="000000"/>
          <w:lang w:val="es-MX"/>
        </w:rPr>
      </w:pPr>
      <w:r w:rsidRPr="00E41868">
        <w:rPr>
          <w:rFonts w:ascii="Arial" w:eastAsia="Calibri" w:hAnsi="Arial" w:cs="Arial"/>
          <w:color w:val="000000"/>
          <w:lang w:val="es-MX"/>
        </w:rPr>
        <w:t xml:space="preserve">De acuerdo con el análisis realizado en el numeral 1.2 de este concepto, cuando la norma se refiere al jefe del respectivo órgano, ente o entidad, alude al representante legal de la misma. Es decir, alude a quien detenta el más alto cargo de dirección en la respectiva entidad, por ejemplo, el gobernador, el alcalde, el director de departamento administrativo, el superintendente y, por supuesto, el ministro, en el caso puntual de los ministerios, de conformidad con los literales a), b) y c) del numeral 3 del artículo 11 de la Ley 80 de 1993. </w:t>
      </w:r>
    </w:p>
    <w:p w14:paraId="5C5CFF7B" w14:textId="77777777" w:rsidR="00E41868" w:rsidRPr="00E41868" w:rsidRDefault="00E41868" w:rsidP="00E41868">
      <w:pPr>
        <w:spacing w:after="120" w:line="276" w:lineRule="auto"/>
        <w:jc w:val="both"/>
        <w:rPr>
          <w:rFonts w:ascii="Arial" w:eastAsia="Calibri" w:hAnsi="Arial" w:cs="Arial"/>
          <w:color w:val="000000"/>
          <w:lang w:val="es-MX"/>
        </w:rPr>
      </w:pPr>
      <w:r w:rsidRPr="00E41868">
        <w:rPr>
          <w:rFonts w:ascii="Arial" w:eastAsia="Calibri" w:hAnsi="Arial" w:cs="Arial"/>
          <w:color w:val="000000"/>
          <w:lang w:val="es-MX"/>
        </w:rPr>
        <w:tab/>
        <w:t xml:space="preserve">De manera que, cuando el artículo 2.8.4.4.5 del Decreto 1068 de 2015 establece que no se podrán suscribir contratos de prestación de servicios con el mismo objeto de otros que se encuentren vigentes en la misma entidad, salvo autorización expresa del jefe de la entidad, se refiere al representante legal de la misma, esto es la persona que dentro de la estructura jerárquica de la entidad ostenta el grado más alto. </w:t>
      </w:r>
    </w:p>
    <w:p w14:paraId="76C1F82F" w14:textId="77777777" w:rsidR="00E41868" w:rsidRPr="00E41868" w:rsidRDefault="00E41868" w:rsidP="00E41868">
      <w:pPr>
        <w:spacing w:after="120" w:line="276" w:lineRule="auto"/>
        <w:jc w:val="both"/>
        <w:rPr>
          <w:rFonts w:ascii="Arial" w:eastAsia="Calibri" w:hAnsi="Arial" w:cs="Arial"/>
          <w:color w:val="000000"/>
          <w:lang w:val="es-MX"/>
        </w:rPr>
      </w:pPr>
      <w:r w:rsidRPr="00E41868">
        <w:rPr>
          <w:rFonts w:ascii="Arial" w:eastAsia="Calibri" w:hAnsi="Arial" w:cs="Arial"/>
          <w:color w:val="000000"/>
          <w:lang w:val="es-MX"/>
        </w:rPr>
        <w:tab/>
        <w:t xml:space="preserve">No obstante, esta función puede ser delegada de conformidad con el artículo 12 de la Ley 80 de 1993, norma especial de delegación en materia de contratación estatal, que señala que los jefes y los representantes legales de las Entidades Estatales podrán delegar total o parcialmente la competencia para celebrar contratos y desconcentrar la realización de licitaciones o concursos en servidores del nivel directivo o ejecutivo o sus equivalentes. </w:t>
      </w:r>
    </w:p>
    <w:p w14:paraId="0A5B0F80" w14:textId="77777777" w:rsidR="00E41868" w:rsidRPr="00E41868" w:rsidRDefault="00E41868" w:rsidP="00E41868">
      <w:pPr>
        <w:spacing w:after="0" w:line="276" w:lineRule="auto"/>
        <w:ind w:firstLine="708"/>
        <w:jc w:val="both"/>
        <w:rPr>
          <w:rFonts w:ascii="Times New Roman" w:eastAsia="Times New Roman" w:hAnsi="Times New Roman" w:cs="Times New Roman"/>
          <w:sz w:val="24"/>
          <w:szCs w:val="24"/>
          <w:lang w:eastAsia="es-ES_tradnl"/>
        </w:rPr>
      </w:pPr>
      <w:r w:rsidRPr="00E41868">
        <w:rPr>
          <w:rFonts w:ascii="Arial" w:eastAsia="Calibri" w:hAnsi="Arial" w:cs="Arial"/>
          <w:color w:val="000000"/>
          <w:lang w:eastAsia="es-ES_tradnl"/>
        </w:rPr>
        <w:t xml:space="preserve">Por lo tanto, será posible la celebración de dos o más contratos de prestación de servicios con objeto similar, siempre que se cuente con la autorización a la que se refiere la norma. Esta autorización podrá provenir tanto del jefe o representante legal de la entidad como de su delegado. </w:t>
      </w:r>
    </w:p>
    <w:p w14:paraId="626E4EAE" w14:textId="77777777" w:rsidR="00E41868" w:rsidRPr="00E41868" w:rsidRDefault="00E41868" w:rsidP="00E41868">
      <w:pPr>
        <w:spacing w:after="0" w:line="240" w:lineRule="auto"/>
        <w:ind w:right="709"/>
        <w:contextualSpacing/>
        <w:jc w:val="both"/>
        <w:rPr>
          <w:rFonts w:ascii="Arial" w:eastAsia="Times New Roman" w:hAnsi="Arial" w:cs="Arial"/>
          <w:sz w:val="21"/>
          <w:szCs w:val="21"/>
          <w:lang w:eastAsia="es-ES_tradnl"/>
        </w:rPr>
      </w:pPr>
    </w:p>
    <w:p w14:paraId="3CCD575B" w14:textId="77777777" w:rsidR="00E41868" w:rsidRPr="00E41868" w:rsidRDefault="00E41868" w:rsidP="00E41868">
      <w:pPr>
        <w:numPr>
          <w:ilvl w:val="0"/>
          <w:numId w:val="7"/>
        </w:numPr>
        <w:spacing w:after="0" w:line="240" w:lineRule="auto"/>
        <w:ind w:left="106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lastRenderedPageBreak/>
        <w:t>¿Cuál es el la interpretación y el alcance que las Entidades Públicas deben darle a lo señalado en el artículo 2.8.4.4.5. del Decreto 1068 de 2015, y cuáles son los lineamientos concretos a efectos de aplicar de manera correcta esta disposición?</w:t>
      </w:r>
    </w:p>
    <w:p w14:paraId="2C9D1859" w14:textId="77777777" w:rsidR="00E41868" w:rsidRPr="00E41868" w:rsidRDefault="00E41868" w:rsidP="00E41868">
      <w:pPr>
        <w:spacing w:after="0" w:line="240" w:lineRule="auto"/>
        <w:ind w:right="709"/>
        <w:jc w:val="both"/>
        <w:rPr>
          <w:rFonts w:ascii="Arial" w:eastAsia="Times New Roman" w:hAnsi="Arial" w:cs="Arial"/>
          <w:sz w:val="21"/>
          <w:szCs w:val="21"/>
          <w:lang w:eastAsia="es-ES_tradnl"/>
        </w:rPr>
      </w:pPr>
    </w:p>
    <w:p w14:paraId="21BBE374" w14:textId="77777777" w:rsidR="00E41868" w:rsidRPr="00E41868" w:rsidRDefault="00E41868" w:rsidP="00E41868">
      <w:pPr>
        <w:spacing w:after="0" w:line="276" w:lineRule="auto"/>
        <w:ind w:firstLine="709"/>
        <w:jc w:val="both"/>
        <w:rPr>
          <w:rFonts w:ascii="Arial" w:eastAsia="Calibri" w:hAnsi="Arial" w:cs="Arial"/>
          <w:color w:val="000000"/>
          <w:lang w:val="es-MX"/>
        </w:rPr>
      </w:pPr>
      <w:r w:rsidRPr="00E41868">
        <w:rPr>
          <w:rFonts w:ascii="Arial" w:eastAsia="Calibri" w:hAnsi="Arial" w:cs="Arial"/>
          <w:color w:val="000000"/>
          <w:lang w:val="es-MX"/>
        </w:rPr>
        <w:t xml:space="preserve">El artículo 2.8.4.4.5 del Decreto 1068 de 2015, al cual hace referencia en su consulta, define las condiciones para contratar la prestación de servicios, al señalar que solo se pueden celebrar cuando no exista personal de planta con capacidad para realizar esas actividades y las excepciones a esta regla general. Por otro lado, y teniendo en cuenta el contexto de la consulta realizada, debe señalarse que, el último inciso de la norma citada establece una prohibición general, de conformidad con la cual no es posible que se celebren contratos de prestación de servicios con objeto similar a otros que se encuentren vigentes. La excepción a esta prohibición general está condicionada a la existencia de una autorización expresa por parte del «jefe del respectivo órgano, ente o entidad contratante». </w:t>
      </w:r>
    </w:p>
    <w:p w14:paraId="401199CE" w14:textId="77777777" w:rsidR="00E41868" w:rsidRPr="00E41868" w:rsidRDefault="00E41868" w:rsidP="00E41868">
      <w:pPr>
        <w:spacing w:after="0" w:line="240" w:lineRule="auto"/>
        <w:ind w:right="709"/>
        <w:jc w:val="both"/>
        <w:rPr>
          <w:rFonts w:ascii="Arial" w:eastAsia="Times New Roman" w:hAnsi="Arial" w:cs="Arial"/>
          <w:sz w:val="21"/>
          <w:szCs w:val="21"/>
          <w:lang w:eastAsia="es-ES_tradnl"/>
        </w:rPr>
      </w:pPr>
    </w:p>
    <w:p w14:paraId="7E46444E" w14:textId="77777777" w:rsidR="00E41868" w:rsidRPr="00E41868" w:rsidRDefault="00E41868" w:rsidP="00E41868">
      <w:pPr>
        <w:numPr>
          <w:ilvl w:val="0"/>
          <w:numId w:val="7"/>
        </w:numPr>
        <w:spacing w:after="0" w:line="240" w:lineRule="auto"/>
        <w:ind w:left="106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¿Celebrar contratos de prestación de servicios profesionales y de apoyo a la gestión con el mismo objeto contractual, implica la obligación de establecer en los estudios previos el pago de honorarios con valores idénticos a todos los contratistas que pretendan ser objeto de contratación bajo la autorización de objetos iguales?</w:t>
      </w:r>
    </w:p>
    <w:p w14:paraId="68B767AF" w14:textId="77777777" w:rsidR="00E41868" w:rsidRPr="00E41868" w:rsidRDefault="00E41868" w:rsidP="00E41868">
      <w:pPr>
        <w:spacing w:after="0" w:line="240" w:lineRule="auto"/>
        <w:ind w:left="709" w:right="709"/>
        <w:contextualSpacing/>
        <w:rPr>
          <w:rFonts w:ascii="Arial" w:eastAsia="Calibri" w:hAnsi="Arial" w:cs="Arial"/>
          <w:sz w:val="21"/>
          <w:szCs w:val="21"/>
          <w:lang w:val="es-MX"/>
        </w:rPr>
      </w:pPr>
    </w:p>
    <w:p w14:paraId="5F118E72" w14:textId="77777777" w:rsidR="00E41868" w:rsidRPr="00E41868" w:rsidRDefault="00E41868" w:rsidP="00E41868">
      <w:pPr>
        <w:numPr>
          <w:ilvl w:val="0"/>
          <w:numId w:val="7"/>
        </w:numPr>
        <w:spacing w:after="0" w:line="240" w:lineRule="auto"/>
        <w:ind w:left="106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¿Celebrar contratos de prestación de servicios profesionales y de apoyo a la gestión con el mismo objeto contractual, implica la obligación de establecer en los estudios previos obligaciones específicas iguales para los contratistas, o pueden variar estas conforme al perfil y honorarios sin que sea desvirtuado el concepto de la autorización de objetos iguales?</w:t>
      </w:r>
    </w:p>
    <w:p w14:paraId="3F929E81" w14:textId="77777777" w:rsidR="00E41868" w:rsidRPr="00E41868" w:rsidRDefault="00E41868" w:rsidP="00E41868">
      <w:pPr>
        <w:spacing w:after="0" w:line="240" w:lineRule="auto"/>
        <w:ind w:left="709" w:right="709"/>
        <w:contextualSpacing/>
        <w:jc w:val="both"/>
        <w:rPr>
          <w:rFonts w:ascii="Arial" w:eastAsia="Times New Roman" w:hAnsi="Arial" w:cs="Arial"/>
          <w:sz w:val="21"/>
          <w:szCs w:val="21"/>
          <w:lang w:eastAsia="es-ES_tradnl"/>
        </w:rPr>
      </w:pPr>
    </w:p>
    <w:p w14:paraId="76D794B3" w14:textId="77777777" w:rsidR="00E41868" w:rsidRPr="00E41868" w:rsidRDefault="00E41868" w:rsidP="00E41868">
      <w:pPr>
        <w:widowControl w:val="0"/>
        <w:autoSpaceDE w:val="0"/>
        <w:autoSpaceDN w:val="0"/>
        <w:spacing w:after="120" w:line="276" w:lineRule="auto"/>
        <w:jc w:val="both"/>
        <w:rPr>
          <w:rFonts w:ascii="Arial" w:eastAsia="Arial" w:hAnsi="Arial" w:cs="Arial"/>
          <w:iCs/>
          <w:lang w:val="es-ES"/>
        </w:rPr>
      </w:pPr>
      <w:r w:rsidRPr="00E41868">
        <w:rPr>
          <w:rFonts w:ascii="Arial" w:eastAsia="Arial" w:hAnsi="Arial" w:cs="Arial"/>
          <w:iCs/>
          <w:sz w:val="21"/>
          <w:szCs w:val="21"/>
          <w:lang w:val="es-ES"/>
        </w:rPr>
        <w:t>Teniendo en cuenta la unidad conceptual de las preguntas 4 y 5, se contestarán en bloque</w:t>
      </w:r>
      <w:r w:rsidRPr="00E41868">
        <w:rPr>
          <w:rFonts w:ascii="Arial" w:eastAsia="Arial" w:hAnsi="Arial" w:cs="Arial"/>
          <w:i/>
          <w:sz w:val="21"/>
          <w:szCs w:val="21"/>
          <w:lang w:val="es-ES"/>
        </w:rPr>
        <w:t xml:space="preserve">. </w:t>
      </w:r>
      <w:r w:rsidRPr="00E41868">
        <w:rPr>
          <w:rFonts w:ascii="Arial" w:eastAsia="Arial" w:hAnsi="Arial" w:cs="Arial"/>
          <w:iCs/>
          <w:sz w:val="21"/>
          <w:szCs w:val="21"/>
          <w:lang w:val="es-ES"/>
        </w:rPr>
        <w:t>L</w:t>
      </w:r>
      <w:r w:rsidRPr="00E41868">
        <w:rPr>
          <w:rFonts w:ascii="Arial" w:eastAsia="Arial" w:hAnsi="Arial" w:cs="Arial"/>
          <w:iCs/>
          <w:lang w:val="es-ES"/>
        </w:rPr>
        <w:t xml:space="preserve">a fijación de los honorarios de los contratos de prestación de servicios que suscriba la Entidad Estatal dependerá del análisis del sector y de los estudios previos que se realicen en cada caso. Ahora bien, no se puede perder de vista que, aun cuando dos (2) o más contratos tengan el mismo objeto, pueden variar las obligaciones de cada uno de ellos o las actividades que se encargue para su debida ejecución, por lo cual en cado caso los honorarios que se fijen en el marco de un contrato de prestación de servicios dependerá de este tipo de circunstancias. Así mismo, se deberá tener en cuenta al momento de fijar los honorarios el perfil del contratista, dentro de este aspecto se destaca el conocimiento que tenga de una determinada materia de acuerdo con sus estudios y la experiencia que acredite. </w:t>
      </w:r>
    </w:p>
    <w:p w14:paraId="47708F10" w14:textId="77777777" w:rsidR="00E41868" w:rsidRPr="00E41868" w:rsidRDefault="00E41868" w:rsidP="00E41868">
      <w:pPr>
        <w:widowControl w:val="0"/>
        <w:autoSpaceDE w:val="0"/>
        <w:autoSpaceDN w:val="0"/>
        <w:spacing w:after="0" w:line="276" w:lineRule="auto"/>
        <w:ind w:firstLine="709"/>
        <w:jc w:val="both"/>
        <w:rPr>
          <w:rFonts w:ascii="Arial" w:eastAsia="Arial" w:hAnsi="Arial" w:cs="Arial"/>
          <w:iCs/>
          <w:lang w:val="es-ES"/>
        </w:rPr>
      </w:pPr>
      <w:r w:rsidRPr="00E41868">
        <w:rPr>
          <w:rFonts w:ascii="Arial" w:eastAsia="Arial" w:hAnsi="Arial" w:cs="Arial"/>
          <w:iCs/>
          <w:lang w:val="es-ES"/>
        </w:rPr>
        <w:t>De cara a la consulta realizada es importante mencionar que, dado que la celebración de estos contratos se basan en las necesidades particulares de cada entidad cuando su planta de personal no sea suficiente para realizar las labores que se pretenden contratar o que, en caso de ser suficiente, se requieren conocimientos especializados, de ello dependerá el número de contratista necesarios para cumplir con una determinada labor, las obligaciones que se les asignen y los perfiles requeridos para satisfacer los propósitos de la Entidad Estatal.</w:t>
      </w:r>
    </w:p>
    <w:p w14:paraId="442D325A" w14:textId="77777777" w:rsidR="00E41868" w:rsidRPr="00E41868" w:rsidRDefault="00E41868" w:rsidP="00E41868">
      <w:pPr>
        <w:spacing w:after="0" w:line="240" w:lineRule="auto"/>
        <w:ind w:right="709" w:firstLine="708"/>
        <w:contextualSpacing/>
        <w:jc w:val="both"/>
        <w:rPr>
          <w:rFonts w:ascii="Arial" w:eastAsia="Times New Roman" w:hAnsi="Arial" w:cs="Arial"/>
          <w:sz w:val="21"/>
          <w:szCs w:val="21"/>
          <w:lang w:eastAsia="es-ES_tradnl"/>
        </w:rPr>
      </w:pPr>
    </w:p>
    <w:p w14:paraId="14F182DC" w14:textId="77777777" w:rsidR="00E41868" w:rsidRPr="00E41868" w:rsidRDefault="00E41868" w:rsidP="00E41868">
      <w:pPr>
        <w:spacing w:after="0" w:line="240" w:lineRule="auto"/>
        <w:ind w:left="709" w:right="709"/>
        <w:contextualSpacing/>
        <w:jc w:val="both"/>
        <w:rPr>
          <w:rFonts w:ascii="Arial" w:eastAsia="Times New Roman" w:hAnsi="Arial" w:cs="Arial"/>
          <w:sz w:val="21"/>
          <w:szCs w:val="21"/>
          <w:lang w:eastAsia="es-ES_tradnl"/>
        </w:rPr>
      </w:pPr>
    </w:p>
    <w:p w14:paraId="1035F56F" w14:textId="77777777" w:rsidR="00E41868" w:rsidRPr="00E41868" w:rsidRDefault="00E41868" w:rsidP="00E41868">
      <w:pPr>
        <w:numPr>
          <w:ilvl w:val="0"/>
          <w:numId w:val="7"/>
        </w:numPr>
        <w:spacing w:after="0" w:line="240" w:lineRule="auto"/>
        <w:ind w:left="106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¿Se debe entender como “objeto igual”, en su sentido literal y expreso de la</w:t>
      </w:r>
    </w:p>
    <w:p w14:paraId="0115700E" w14:textId="77777777" w:rsidR="00E41868" w:rsidRPr="00E41868" w:rsidRDefault="00E41868" w:rsidP="00E41868">
      <w:pPr>
        <w:spacing w:after="0" w:line="240" w:lineRule="auto"/>
        <w:ind w:left="70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 xml:space="preserve"> redacción? Para el efecto, expongo el siguiente</w:t>
      </w:r>
      <w:r w:rsidRPr="00E41868">
        <w:rPr>
          <w:rFonts w:ascii="Arial" w:eastAsia="Calibri" w:hAnsi="Arial" w:cs="Arial"/>
          <w:b/>
          <w:bCs/>
          <w:sz w:val="21"/>
          <w:szCs w:val="21"/>
          <w:lang w:val="es-MX"/>
        </w:rPr>
        <w:t xml:space="preserve"> ejemplo</w:t>
      </w:r>
      <w:r w:rsidRPr="00E41868">
        <w:rPr>
          <w:rFonts w:ascii="Arial" w:eastAsia="Calibri" w:hAnsi="Arial" w:cs="Arial"/>
          <w:sz w:val="21"/>
          <w:szCs w:val="21"/>
          <w:lang w:val="es-MX"/>
        </w:rPr>
        <w:t>:</w:t>
      </w:r>
    </w:p>
    <w:p w14:paraId="2E787C90" w14:textId="77777777" w:rsidR="00E41868" w:rsidRPr="00E41868" w:rsidRDefault="00E41868" w:rsidP="00E41868">
      <w:pPr>
        <w:spacing w:after="0" w:line="240" w:lineRule="auto"/>
        <w:ind w:left="709" w:right="709"/>
        <w:contextualSpacing/>
        <w:jc w:val="both"/>
        <w:rPr>
          <w:rFonts w:ascii="Arial" w:eastAsia="Calibri" w:hAnsi="Arial" w:cs="Arial"/>
          <w:sz w:val="21"/>
          <w:szCs w:val="21"/>
          <w:lang w:val="es-MX"/>
        </w:rPr>
      </w:pPr>
    </w:p>
    <w:p w14:paraId="5F4F71FC" w14:textId="77777777" w:rsidR="00E41868" w:rsidRPr="00E41868" w:rsidRDefault="00E41868" w:rsidP="00E41868">
      <w:pPr>
        <w:numPr>
          <w:ilvl w:val="0"/>
          <w:numId w:val="8"/>
        </w:numPr>
        <w:spacing w:after="0" w:line="240" w:lineRule="auto"/>
        <w:ind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 xml:space="preserve">Prestar servicios profesionales a la </w:t>
      </w:r>
      <w:r w:rsidRPr="00E41868">
        <w:rPr>
          <w:rFonts w:ascii="Arial" w:eastAsia="Calibri" w:hAnsi="Arial" w:cs="Arial"/>
          <w:b/>
          <w:bCs/>
          <w:sz w:val="21"/>
          <w:szCs w:val="21"/>
          <w:lang w:val="es-MX"/>
        </w:rPr>
        <w:t>“Dirección Administrativa”</w:t>
      </w:r>
      <w:r w:rsidRPr="00E41868">
        <w:rPr>
          <w:rFonts w:ascii="Arial" w:eastAsia="Calibri" w:hAnsi="Arial" w:cs="Arial"/>
          <w:sz w:val="21"/>
          <w:szCs w:val="21"/>
          <w:lang w:val="es-MX"/>
        </w:rPr>
        <w:t xml:space="preserve"> en el desarrollo de las actividades que se requieran para el trámite de los proyectos a cargo del área.</w:t>
      </w:r>
    </w:p>
    <w:p w14:paraId="05D4B571" w14:textId="77777777" w:rsidR="00E41868" w:rsidRPr="00E41868" w:rsidRDefault="00E41868" w:rsidP="00E41868">
      <w:pPr>
        <w:spacing w:after="0" w:line="240" w:lineRule="auto"/>
        <w:ind w:left="1069" w:right="709"/>
        <w:contextualSpacing/>
        <w:jc w:val="both"/>
        <w:rPr>
          <w:rFonts w:ascii="Arial" w:eastAsia="Calibri" w:hAnsi="Arial" w:cs="Arial"/>
          <w:sz w:val="21"/>
          <w:szCs w:val="21"/>
          <w:lang w:val="es-MX"/>
        </w:rPr>
      </w:pPr>
    </w:p>
    <w:p w14:paraId="4C416699" w14:textId="77777777" w:rsidR="00E41868" w:rsidRPr="00E41868" w:rsidRDefault="00E41868" w:rsidP="00E41868">
      <w:pPr>
        <w:numPr>
          <w:ilvl w:val="0"/>
          <w:numId w:val="8"/>
        </w:numPr>
        <w:spacing w:after="0" w:line="240" w:lineRule="auto"/>
        <w:ind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 xml:space="preserve">Prestar servicios profesionales a la </w:t>
      </w:r>
      <w:r w:rsidRPr="00E41868">
        <w:rPr>
          <w:rFonts w:ascii="Arial" w:eastAsia="Calibri" w:hAnsi="Arial" w:cs="Arial"/>
          <w:b/>
          <w:bCs/>
          <w:sz w:val="21"/>
          <w:szCs w:val="21"/>
          <w:lang w:val="es-MX"/>
        </w:rPr>
        <w:t>“Dirección de Comunidades”</w:t>
      </w:r>
      <w:r w:rsidRPr="00E41868">
        <w:rPr>
          <w:rFonts w:ascii="Arial" w:eastAsia="Calibri" w:hAnsi="Arial" w:cs="Arial"/>
          <w:sz w:val="21"/>
          <w:szCs w:val="21"/>
          <w:lang w:val="es-MX"/>
        </w:rPr>
        <w:t xml:space="preserve"> en el desarrollo de las actividades que se requieran para el trámite de los proyectos a cargo del área. </w:t>
      </w:r>
    </w:p>
    <w:p w14:paraId="0409DE6B" w14:textId="77777777" w:rsidR="00E41868" w:rsidRPr="00E41868" w:rsidRDefault="00E41868" w:rsidP="00E41868">
      <w:pPr>
        <w:spacing w:after="0" w:line="240" w:lineRule="auto"/>
        <w:ind w:left="720"/>
        <w:contextualSpacing/>
        <w:rPr>
          <w:rFonts w:ascii="Arial" w:eastAsia="Calibri" w:hAnsi="Arial" w:cs="Arial"/>
          <w:sz w:val="21"/>
          <w:szCs w:val="21"/>
          <w:lang w:val="es-MX"/>
        </w:rPr>
      </w:pPr>
    </w:p>
    <w:p w14:paraId="09A65264" w14:textId="77777777" w:rsidR="00E41868" w:rsidRPr="00E41868" w:rsidRDefault="00E41868" w:rsidP="00E41868">
      <w:pPr>
        <w:spacing w:after="0" w:line="240" w:lineRule="auto"/>
        <w:ind w:left="1069" w:right="709"/>
        <w:contextualSpacing/>
        <w:jc w:val="both"/>
        <w:rPr>
          <w:rFonts w:ascii="Arial" w:eastAsia="Calibri" w:hAnsi="Arial" w:cs="Arial"/>
          <w:sz w:val="21"/>
          <w:szCs w:val="21"/>
          <w:lang w:val="es-MX"/>
        </w:rPr>
      </w:pPr>
      <w:r w:rsidRPr="00E41868">
        <w:rPr>
          <w:rFonts w:ascii="Arial" w:eastAsia="Calibri" w:hAnsi="Arial" w:cs="Arial"/>
          <w:sz w:val="21"/>
          <w:szCs w:val="21"/>
          <w:lang w:val="es-MX"/>
        </w:rPr>
        <w:t>[…]</w:t>
      </w:r>
      <w:r w:rsidRPr="00E41868">
        <w:rPr>
          <w:rFonts w:ascii="Arial" w:eastAsia="Calibri" w:hAnsi="Arial" w:cs="Arial"/>
          <w:sz w:val="21"/>
          <w:szCs w:val="21"/>
          <w:lang w:val="es-ES"/>
        </w:rPr>
        <w:t>»</w:t>
      </w:r>
      <w:r w:rsidRPr="00E41868">
        <w:rPr>
          <w:rFonts w:ascii="Arial" w:eastAsia="Calibri" w:hAnsi="Arial" w:cs="Arial"/>
          <w:sz w:val="21"/>
          <w:szCs w:val="21"/>
          <w:shd w:val="clear" w:color="auto" w:fill="E6E6E6"/>
          <w:lang w:val="es-ES"/>
        </w:rPr>
        <w:t xml:space="preserve"> (SIC)</w:t>
      </w:r>
      <w:r w:rsidRPr="00E41868">
        <w:rPr>
          <w:rFonts w:ascii="Arial" w:eastAsia="Calibri" w:hAnsi="Arial" w:cs="Arial"/>
          <w:sz w:val="21"/>
          <w:szCs w:val="21"/>
          <w:lang w:val="es-ES"/>
        </w:rPr>
        <w:t>.</w:t>
      </w:r>
    </w:p>
    <w:p w14:paraId="4CB37D8D" w14:textId="77777777" w:rsidR="00E41868" w:rsidRPr="00E41868" w:rsidRDefault="00E41868" w:rsidP="00E41868">
      <w:pPr>
        <w:spacing w:after="0" w:line="240" w:lineRule="auto"/>
        <w:ind w:left="709" w:right="709"/>
        <w:jc w:val="both"/>
        <w:rPr>
          <w:rFonts w:ascii="Arial" w:eastAsia="Calibri" w:hAnsi="Arial" w:cs="Arial"/>
          <w:color w:val="FF0000"/>
          <w:sz w:val="21"/>
          <w:szCs w:val="21"/>
          <w:lang w:eastAsia="es-ES_tradnl"/>
        </w:rPr>
      </w:pPr>
    </w:p>
    <w:p w14:paraId="1CE45F0B" w14:textId="77777777" w:rsidR="00E41868" w:rsidRPr="00E41868" w:rsidRDefault="00E41868" w:rsidP="00E41868">
      <w:pPr>
        <w:spacing w:after="120" w:line="276" w:lineRule="auto"/>
        <w:jc w:val="both"/>
        <w:rPr>
          <w:rFonts w:ascii="Arial" w:eastAsia="Calibri" w:hAnsi="Arial" w:cs="Arial"/>
          <w:lang w:val="es-ES" w:eastAsia="es-ES_tradnl"/>
        </w:rPr>
      </w:pPr>
      <w:r w:rsidRPr="00E41868">
        <w:rPr>
          <w:rFonts w:ascii="Arial" w:eastAsia="Times New Roman" w:hAnsi="Arial" w:cs="Arial"/>
          <w:lang w:val="es-ES" w:eastAsia="es-ES_tradnl"/>
        </w:rPr>
        <w:t xml:space="preserve">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w:t>
      </w:r>
      <w:r w:rsidRPr="00E41868">
        <w:rPr>
          <w:rFonts w:ascii="Arial" w:eastAsia="Times New Roman" w:hAnsi="Arial" w:cs="Arial"/>
          <w:lang w:eastAsia="es-ES_tradnl"/>
        </w:rPr>
        <w:t>brindar asesorías particulares. En atención a</w:t>
      </w:r>
      <w:r w:rsidRPr="00E41868">
        <w:rPr>
          <w:rFonts w:ascii="Arial" w:eastAsia="Times New Roman" w:hAnsi="Arial" w:cs="Arial"/>
          <w:lang w:val="es-ES_tradnl" w:eastAsia="es-ES_tradnl"/>
        </w:rPr>
        <w:t xml:space="preserve"> lo anterior, es posible señalar que, en cada caso la Entidad deberá analizar el objeto contractual que se va a pactar y revisar la similitud con otros, dependiendo su misionalidad. </w:t>
      </w:r>
    </w:p>
    <w:p w14:paraId="001EF427" w14:textId="77777777" w:rsidR="00E41868" w:rsidRPr="00E41868" w:rsidRDefault="00E41868" w:rsidP="00E41868">
      <w:pPr>
        <w:spacing w:after="0" w:line="276" w:lineRule="auto"/>
        <w:jc w:val="both"/>
        <w:rPr>
          <w:rFonts w:ascii="Arial" w:eastAsia="Times New Roman" w:hAnsi="Arial" w:cs="Arial"/>
          <w:lang w:val="es-ES_tradnl" w:eastAsia="es-ES_tradnl"/>
        </w:rPr>
      </w:pPr>
    </w:p>
    <w:p w14:paraId="3E8936C3" w14:textId="77777777" w:rsidR="00E41868" w:rsidRPr="00E41868" w:rsidRDefault="00E41868" w:rsidP="00E41868">
      <w:pPr>
        <w:spacing w:after="0" w:line="276" w:lineRule="auto"/>
        <w:jc w:val="both"/>
        <w:rPr>
          <w:rFonts w:ascii="Arial" w:eastAsia="Times New Roman" w:hAnsi="Arial" w:cs="Arial"/>
          <w:lang w:val="es-ES_tradnl" w:eastAsia="es-ES_tradnl"/>
        </w:rPr>
      </w:pPr>
      <w:r w:rsidRPr="00E41868">
        <w:rPr>
          <w:rFonts w:ascii="Arial" w:eastAsia="Times New Roman" w:hAnsi="Arial"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106B254" w14:textId="77777777" w:rsidR="00E41868" w:rsidRPr="00E41868" w:rsidRDefault="00E41868" w:rsidP="00E41868">
      <w:pPr>
        <w:spacing w:after="0" w:line="276" w:lineRule="auto"/>
        <w:jc w:val="both"/>
        <w:rPr>
          <w:rFonts w:ascii="Arial" w:eastAsia="Times New Roman" w:hAnsi="Arial" w:cs="Arial"/>
          <w:lang w:val="es-ES_tradnl" w:eastAsia="es-CO"/>
        </w:rPr>
      </w:pPr>
    </w:p>
    <w:p w14:paraId="68F4206C" w14:textId="77777777" w:rsidR="00E41868" w:rsidRPr="00E41868" w:rsidRDefault="00E41868" w:rsidP="00E41868">
      <w:pPr>
        <w:spacing w:after="0" w:line="276" w:lineRule="auto"/>
        <w:jc w:val="both"/>
        <w:rPr>
          <w:rFonts w:ascii="Arial" w:eastAsia="Times New Roman" w:hAnsi="Arial" w:cs="Arial"/>
          <w:lang w:val="es-ES_tradnl" w:eastAsia="es-CO"/>
        </w:rPr>
      </w:pPr>
      <w:r w:rsidRPr="00E41868">
        <w:rPr>
          <w:rFonts w:ascii="Arial" w:eastAsia="Times New Roman" w:hAnsi="Arial" w:cs="Arial"/>
          <w:lang w:val="es-ES_tradnl" w:eastAsia="es-CO"/>
        </w:rPr>
        <w:t>Atentamente,</w:t>
      </w:r>
    </w:p>
    <w:bookmarkEnd w:id="6"/>
    <w:p w14:paraId="788CBC40" w14:textId="7EF14806" w:rsidR="00E41868" w:rsidRPr="00E41868" w:rsidRDefault="00A83F50" w:rsidP="00E41868">
      <w:pPr>
        <w:spacing w:after="0" w:line="240" w:lineRule="auto"/>
        <w:jc w:val="center"/>
        <w:textAlignment w:val="baseline"/>
        <w:rPr>
          <w:rFonts w:ascii="Arial" w:eastAsia="Times New Roman" w:hAnsi="Arial" w:cs="Arial"/>
          <w:sz w:val="18"/>
          <w:szCs w:val="18"/>
          <w:lang w:eastAsia="es-CO"/>
        </w:rPr>
      </w:pPr>
      <w:r>
        <w:rPr>
          <w:rFonts w:ascii="Arial" w:hAnsi="Arial" w:cs="Arial"/>
          <w:noProof/>
          <w:sz w:val="16"/>
          <w:szCs w:val="16"/>
          <w:lang w:val="es-ES"/>
        </w:rPr>
        <w:drawing>
          <wp:inline distT="0" distB="0" distL="0" distR="0" wp14:anchorId="00F95E69" wp14:editId="79A79FF5">
            <wp:extent cx="3154680" cy="1211580"/>
            <wp:effectExtent l="0" t="0" r="7620" b="762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r w:rsidR="00E41868" w:rsidRPr="00E41868">
        <w:rPr>
          <w:rFonts w:ascii="Arial" w:eastAsia="Times New Roman" w:hAnsi="Arial" w:cs="Arial"/>
          <w:sz w:val="16"/>
          <w:szCs w:val="16"/>
          <w:lang w:eastAsia="es-CO"/>
        </w:rPr>
        <w:t> </w:t>
      </w: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E41868" w:rsidRPr="00E41868" w14:paraId="14752E75" w14:textId="77777777" w:rsidTr="005D7EB5">
        <w:trPr>
          <w:trHeight w:val="315"/>
        </w:trPr>
        <w:tc>
          <w:tcPr>
            <w:tcW w:w="810" w:type="dxa"/>
            <w:tcBorders>
              <w:top w:val="nil"/>
              <w:left w:val="nil"/>
              <w:bottom w:val="nil"/>
              <w:right w:val="nil"/>
            </w:tcBorders>
            <w:vAlign w:val="center"/>
            <w:hideMark/>
          </w:tcPr>
          <w:p w14:paraId="4A1EEE77" w14:textId="77777777" w:rsidR="00E41868" w:rsidRPr="00E41868" w:rsidRDefault="00E41868" w:rsidP="00E41868">
            <w:pPr>
              <w:spacing w:after="0" w:line="240" w:lineRule="auto"/>
              <w:textAlignment w:val="baseline"/>
              <w:rPr>
                <w:rFonts w:ascii="Arial" w:eastAsia="Times New Roman" w:hAnsi="Arial" w:cs="Arial"/>
                <w:sz w:val="16"/>
                <w:szCs w:val="16"/>
                <w:lang w:eastAsia="es-CO"/>
              </w:rPr>
            </w:pPr>
            <w:r w:rsidRPr="00E41868">
              <w:rPr>
                <w:rFonts w:ascii="Arial" w:eastAsia="Times New Roman" w:hAnsi="Arial" w:cs="Arial"/>
                <w:sz w:val="16"/>
                <w:szCs w:val="16"/>
                <w:lang w:eastAsia="es-CO"/>
              </w:rPr>
              <w:t>Elaboró: </w:t>
            </w:r>
          </w:p>
        </w:tc>
        <w:tc>
          <w:tcPr>
            <w:tcW w:w="6136" w:type="dxa"/>
            <w:tcBorders>
              <w:top w:val="nil"/>
              <w:left w:val="nil"/>
              <w:bottom w:val="dotted" w:sz="6" w:space="0" w:color="7F7F7F"/>
              <w:right w:val="nil"/>
            </w:tcBorders>
            <w:vAlign w:val="center"/>
            <w:hideMark/>
          </w:tcPr>
          <w:p w14:paraId="1FAF37F4" w14:textId="77777777" w:rsidR="00E41868" w:rsidRPr="00E41868" w:rsidRDefault="00E41868" w:rsidP="00E41868">
            <w:pPr>
              <w:spacing w:after="0" w:line="240" w:lineRule="auto"/>
              <w:textAlignment w:val="baseline"/>
              <w:rPr>
                <w:rFonts w:ascii="Arial" w:eastAsia="Times New Roman" w:hAnsi="Arial" w:cs="Arial"/>
                <w:sz w:val="16"/>
                <w:szCs w:val="16"/>
                <w:lang w:eastAsia="es-CO"/>
              </w:rPr>
            </w:pPr>
            <w:r w:rsidRPr="00E41868">
              <w:rPr>
                <w:rFonts w:ascii="Arial" w:eastAsia="Times New Roman" w:hAnsi="Arial" w:cs="Arial"/>
                <w:sz w:val="16"/>
                <w:szCs w:val="16"/>
                <w:lang w:eastAsia="es-CO"/>
              </w:rPr>
              <w:t>Diana Lucía Saavedra Castañeda</w:t>
            </w:r>
          </w:p>
          <w:p w14:paraId="200254A0" w14:textId="77777777" w:rsidR="00E41868" w:rsidRPr="00E41868" w:rsidRDefault="00E41868" w:rsidP="00E41868">
            <w:pPr>
              <w:spacing w:after="0" w:line="240" w:lineRule="auto"/>
              <w:textAlignment w:val="baseline"/>
              <w:rPr>
                <w:rFonts w:ascii="Arial" w:eastAsia="Times New Roman" w:hAnsi="Arial" w:cs="Arial"/>
                <w:sz w:val="16"/>
                <w:szCs w:val="16"/>
                <w:lang w:eastAsia="es-CO"/>
              </w:rPr>
            </w:pPr>
            <w:r w:rsidRPr="00E41868">
              <w:rPr>
                <w:rFonts w:ascii="Arial" w:eastAsia="Times New Roman" w:hAnsi="Arial" w:cs="Arial"/>
                <w:sz w:val="16"/>
                <w:szCs w:val="16"/>
                <w:lang w:eastAsia="es-CO"/>
              </w:rPr>
              <w:t>Contratista de la Subdirección de Gestión Contractual</w:t>
            </w:r>
          </w:p>
        </w:tc>
      </w:tr>
      <w:tr w:rsidR="00E41868" w:rsidRPr="00E41868" w14:paraId="54D64DCC" w14:textId="77777777" w:rsidTr="005D7EB5">
        <w:trPr>
          <w:trHeight w:val="315"/>
        </w:trPr>
        <w:tc>
          <w:tcPr>
            <w:tcW w:w="810" w:type="dxa"/>
            <w:tcBorders>
              <w:top w:val="nil"/>
              <w:left w:val="nil"/>
              <w:bottom w:val="nil"/>
              <w:right w:val="nil"/>
            </w:tcBorders>
            <w:vAlign w:val="center"/>
            <w:hideMark/>
          </w:tcPr>
          <w:p w14:paraId="6E83F80C" w14:textId="77777777" w:rsidR="00E41868" w:rsidRPr="00E41868" w:rsidRDefault="00E41868" w:rsidP="00E41868">
            <w:pPr>
              <w:spacing w:after="0" w:line="240" w:lineRule="auto"/>
              <w:textAlignment w:val="baseline"/>
              <w:rPr>
                <w:rFonts w:ascii="Arial" w:eastAsia="Times New Roman" w:hAnsi="Arial" w:cs="Arial"/>
                <w:sz w:val="16"/>
                <w:szCs w:val="16"/>
                <w:lang w:eastAsia="es-CO"/>
              </w:rPr>
            </w:pPr>
            <w:r w:rsidRPr="00E41868">
              <w:rPr>
                <w:rFonts w:ascii="Arial" w:eastAsia="Times New Roman" w:hAnsi="Arial" w:cs="Arial"/>
                <w:sz w:val="16"/>
                <w:szCs w:val="16"/>
                <w:lang w:eastAsia="es-CO"/>
              </w:rPr>
              <w:t>Revisó: </w:t>
            </w:r>
          </w:p>
        </w:tc>
        <w:tc>
          <w:tcPr>
            <w:tcW w:w="6136" w:type="dxa"/>
            <w:tcBorders>
              <w:top w:val="dotted" w:sz="6" w:space="0" w:color="7F7F7F"/>
              <w:left w:val="nil"/>
              <w:bottom w:val="dotted" w:sz="6" w:space="0" w:color="7F7F7F"/>
              <w:right w:val="nil"/>
            </w:tcBorders>
            <w:vAlign w:val="center"/>
            <w:hideMark/>
          </w:tcPr>
          <w:p w14:paraId="57CFD161" w14:textId="77777777" w:rsidR="00E41868" w:rsidRPr="00E41868" w:rsidRDefault="00E41868" w:rsidP="00E41868">
            <w:pPr>
              <w:spacing w:after="0" w:line="240" w:lineRule="auto"/>
              <w:textAlignment w:val="baseline"/>
              <w:rPr>
                <w:rFonts w:ascii="Arial" w:eastAsia="Times New Roman" w:hAnsi="Arial" w:cs="Arial"/>
                <w:sz w:val="16"/>
                <w:szCs w:val="16"/>
                <w:lang w:eastAsia="es-CO"/>
              </w:rPr>
            </w:pPr>
            <w:r w:rsidRPr="00E41868">
              <w:rPr>
                <w:rFonts w:ascii="Arial" w:eastAsia="Times New Roman" w:hAnsi="Arial" w:cs="Arial"/>
                <w:sz w:val="16"/>
                <w:szCs w:val="16"/>
                <w:lang w:eastAsia="es-CO"/>
              </w:rPr>
              <w:t xml:space="preserve">Diana Carolina Armenta </w:t>
            </w:r>
            <w:proofErr w:type="spellStart"/>
            <w:r w:rsidRPr="00E41868">
              <w:rPr>
                <w:rFonts w:ascii="Arial" w:eastAsia="Times New Roman" w:hAnsi="Arial" w:cs="Arial"/>
                <w:sz w:val="16"/>
                <w:szCs w:val="16"/>
                <w:lang w:eastAsia="es-CO"/>
              </w:rPr>
              <w:t>Celi</w:t>
            </w:r>
            <w:proofErr w:type="spellEnd"/>
          </w:p>
          <w:p w14:paraId="5AA05B2A" w14:textId="77777777" w:rsidR="00E41868" w:rsidRPr="00E41868" w:rsidRDefault="00E41868" w:rsidP="00E41868">
            <w:pPr>
              <w:spacing w:after="0" w:line="240" w:lineRule="auto"/>
              <w:textAlignment w:val="baseline"/>
              <w:rPr>
                <w:rFonts w:ascii="Arial" w:eastAsia="Times New Roman" w:hAnsi="Arial" w:cs="Arial"/>
                <w:sz w:val="16"/>
                <w:szCs w:val="16"/>
                <w:lang w:eastAsia="es-CO"/>
              </w:rPr>
            </w:pPr>
            <w:r w:rsidRPr="00E41868">
              <w:rPr>
                <w:rFonts w:ascii="Arial" w:eastAsia="Times New Roman" w:hAnsi="Arial" w:cs="Arial"/>
                <w:sz w:val="16"/>
                <w:szCs w:val="16"/>
                <w:lang w:eastAsia="es-CO"/>
              </w:rPr>
              <w:t>Contratista de la Subdirección de Gestión Contractual</w:t>
            </w:r>
          </w:p>
        </w:tc>
      </w:tr>
      <w:tr w:rsidR="00E41868" w:rsidRPr="00E41868" w14:paraId="5B4B75AC" w14:textId="77777777" w:rsidTr="005D7EB5">
        <w:trPr>
          <w:trHeight w:val="300"/>
        </w:trPr>
        <w:tc>
          <w:tcPr>
            <w:tcW w:w="810" w:type="dxa"/>
            <w:tcBorders>
              <w:top w:val="nil"/>
              <w:left w:val="nil"/>
              <w:bottom w:val="nil"/>
              <w:right w:val="nil"/>
            </w:tcBorders>
            <w:vAlign w:val="center"/>
            <w:hideMark/>
          </w:tcPr>
          <w:p w14:paraId="3C736865" w14:textId="77777777" w:rsidR="00E41868" w:rsidRPr="00E41868" w:rsidRDefault="00E41868" w:rsidP="00E41868">
            <w:pPr>
              <w:spacing w:after="0" w:line="240" w:lineRule="auto"/>
              <w:textAlignment w:val="baseline"/>
              <w:rPr>
                <w:rFonts w:ascii="Arial" w:eastAsia="Times New Roman" w:hAnsi="Arial" w:cs="Arial"/>
                <w:sz w:val="16"/>
                <w:szCs w:val="16"/>
                <w:lang w:eastAsia="es-CO"/>
              </w:rPr>
            </w:pPr>
            <w:r w:rsidRPr="00E41868">
              <w:rPr>
                <w:rFonts w:ascii="Arial" w:eastAsia="Times New Roman" w:hAnsi="Arial" w:cs="Arial"/>
                <w:sz w:val="16"/>
                <w:szCs w:val="16"/>
                <w:lang w:eastAsia="es-CO"/>
              </w:rPr>
              <w:t>Aprobó: </w:t>
            </w:r>
          </w:p>
        </w:tc>
        <w:tc>
          <w:tcPr>
            <w:tcW w:w="6136" w:type="dxa"/>
            <w:tcBorders>
              <w:top w:val="dotted" w:sz="6" w:space="0" w:color="7F7F7F"/>
              <w:left w:val="nil"/>
              <w:bottom w:val="dotted" w:sz="6" w:space="0" w:color="7F7F7F"/>
              <w:right w:val="nil"/>
            </w:tcBorders>
            <w:vAlign w:val="center"/>
            <w:hideMark/>
          </w:tcPr>
          <w:p w14:paraId="3278CA00" w14:textId="77777777" w:rsidR="00E41868" w:rsidRPr="00E41868" w:rsidRDefault="00E41868" w:rsidP="00E41868">
            <w:pPr>
              <w:spacing w:after="0" w:line="240" w:lineRule="auto"/>
              <w:textAlignment w:val="baseline"/>
              <w:rPr>
                <w:rFonts w:ascii="Arial" w:eastAsia="Times New Roman" w:hAnsi="Arial" w:cs="Arial"/>
                <w:sz w:val="16"/>
                <w:szCs w:val="16"/>
                <w:lang w:val="es-ES_tradnl" w:eastAsia="es-CO"/>
              </w:rPr>
            </w:pPr>
            <w:r w:rsidRPr="00E41868">
              <w:rPr>
                <w:rFonts w:ascii="Arial" w:eastAsia="Times New Roman" w:hAnsi="Arial" w:cs="Arial"/>
                <w:sz w:val="16"/>
                <w:szCs w:val="16"/>
                <w:lang w:val="es-ES_tradnl" w:eastAsia="es-CO"/>
              </w:rPr>
              <w:t>Nohelia del Carmen Zawady Palacio</w:t>
            </w:r>
          </w:p>
          <w:p w14:paraId="5EEA3DA3" w14:textId="77777777" w:rsidR="00E41868" w:rsidRPr="00E41868" w:rsidRDefault="00E41868" w:rsidP="00E41868">
            <w:pPr>
              <w:spacing w:after="0" w:line="240" w:lineRule="auto"/>
              <w:textAlignment w:val="baseline"/>
              <w:rPr>
                <w:rFonts w:ascii="Arial" w:eastAsia="Times New Roman" w:hAnsi="Arial" w:cs="Arial"/>
                <w:sz w:val="16"/>
                <w:szCs w:val="16"/>
                <w:lang w:eastAsia="es-CO"/>
              </w:rPr>
            </w:pPr>
            <w:r w:rsidRPr="00E41868">
              <w:rPr>
                <w:rFonts w:ascii="Arial" w:eastAsia="Times New Roman" w:hAnsi="Arial" w:cs="Arial"/>
                <w:sz w:val="16"/>
                <w:szCs w:val="16"/>
                <w:lang w:val="es-ES_tradnl" w:eastAsia="es-CO"/>
              </w:rPr>
              <w:t>Subdirectora de Gestión Contractual ANCP-CCE</w:t>
            </w:r>
          </w:p>
        </w:tc>
      </w:tr>
    </w:tbl>
    <w:p w14:paraId="0F293BF4" w14:textId="0F6FB6C1" w:rsidR="00127233" w:rsidRPr="006219F8" w:rsidRDefault="00127233">
      <w:pPr>
        <w:rPr>
          <w:lang w:val="es-MX"/>
        </w:rPr>
      </w:pPr>
    </w:p>
    <w:sectPr w:rsidR="00127233" w:rsidRPr="006219F8" w:rsidSect="00A40FD8">
      <w:headerReference w:type="default" r:id="rId14"/>
      <w:footerReference w:type="default" r:id="rId15"/>
      <w:pgSz w:w="12240" w:h="15840" w:code="1"/>
      <w:pgMar w:top="1418" w:right="1418" w:bottom="1418" w:left="1418" w:header="851"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D56E" w14:textId="77777777" w:rsidR="00866084" w:rsidRDefault="00866084" w:rsidP="004A1847">
      <w:pPr>
        <w:spacing w:after="0" w:line="240" w:lineRule="auto"/>
      </w:pPr>
      <w:r>
        <w:separator/>
      </w:r>
    </w:p>
  </w:endnote>
  <w:endnote w:type="continuationSeparator" w:id="0">
    <w:p w14:paraId="173AECBB" w14:textId="77777777" w:rsidR="00866084" w:rsidRDefault="00866084" w:rsidP="004A1847">
      <w:pPr>
        <w:spacing w:after="0" w:line="240" w:lineRule="auto"/>
      </w:pPr>
      <w:r>
        <w:continuationSeparator/>
      </w:r>
    </w:p>
  </w:endnote>
  <w:endnote w:type="continuationNotice" w:id="1">
    <w:p w14:paraId="5A385CA3" w14:textId="77777777" w:rsidR="00866084" w:rsidRDefault="00866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E41868" w:rsidRPr="00080DA3" w14:paraId="0534DA7F" w14:textId="77777777" w:rsidTr="00E41868">
      <w:trPr>
        <w:trHeight w:val="198"/>
        <w:jc w:val="center"/>
      </w:trPr>
      <w:tc>
        <w:tcPr>
          <w:tcW w:w="838" w:type="dxa"/>
          <w:tcBorders>
            <w:top w:val="dotted" w:sz="4" w:space="0" w:color="808080"/>
            <w:left w:val="dotted" w:sz="4" w:space="0" w:color="808080"/>
            <w:bottom w:val="dotted" w:sz="4" w:space="0" w:color="8080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bottom w:val="dotted" w:sz="4" w:space="0" w:color="808080"/>
            <w:right w:val="dotted" w:sz="4" w:space="0" w:color="8080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left w:val="dotted" w:sz="4" w:space="0" w:color="808080"/>
            <w:bottom w:val="dotted" w:sz="4" w:space="0" w:color="8080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bottom w:val="dotted" w:sz="4" w:space="0" w:color="808080"/>
            <w:right w:val="dotted" w:sz="4" w:space="0" w:color="8080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left w:val="dotted" w:sz="4" w:space="0" w:color="808080"/>
            <w:bottom w:val="dotted" w:sz="4" w:space="0" w:color="8080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bottom w:val="dotted" w:sz="4" w:space="0" w:color="808080"/>
            <w:right w:val="dotted" w:sz="4" w:space="0" w:color="8080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left w:val="dotted" w:sz="4" w:space="0" w:color="808080"/>
            <w:bottom w:val="dotted" w:sz="4" w:space="0" w:color="808080"/>
            <w:right w:val="dotted" w:sz="4" w:space="0" w:color="8080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E54B" w14:textId="77777777" w:rsidR="00866084" w:rsidRDefault="00866084" w:rsidP="004A1847">
      <w:pPr>
        <w:spacing w:after="0" w:line="240" w:lineRule="auto"/>
      </w:pPr>
      <w:r>
        <w:separator/>
      </w:r>
    </w:p>
  </w:footnote>
  <w:footnote w:type="continuationSeparator" w:id="0">
    <w:p w14:paraId="4F8A151D" w14:textId="77777777" w:rsidR="00866084" w:rsidRDefault="00866084" w:rsidP="004A1847">
      <w:pPr>
        <w:spacing w:after="0" w:line="240" w:lineRule="auto"/>
      </w:pPr>
      <w:r>
        <w:continuationSeparator/>
      </w:r>
    </w:p>
  </w:footnote>
  <w:footnote w:type="continuationNotice" w:id="1">
    <w:p w14:paraId="0C6D0A2A" w14:textId="77777777" w:rsidR="00866084" w:rsidRDefault="00866084">
      <w:pPr>
        <w:spacing w:after="0" w:line="240" w:lineRule="auto"/>
      </w:pPr>
    </w:p>
  </w:footnote>
  <w:footnote w:id="2">
    <w:p w14:paraId="4F96A532" w14:textId="77777777" w:rsidR="00E41868" w:rsidRPr="00777747" w:rsidRDefault="00E41868" w:rsidP="00C85174">
      <w:pPr>
        <w:pStyle w:val="Textonotapie"/>
        <w:ind w:firstLine="708"/>
        <w:contextualSpacing/>
        <w:jc w:val="both"/>
        <w:rPr>
          <w:rFonts w:ascii="Arial" w:hAnsi="Arial" w:cs="Arial"/>
          <w:sz w:val="17"/>
          <w:szCs w:val="17"/>
          <w:shd w:val="clear" w:color="auto" w:fill="E6E6E6"/>
        </w:rPr>
      </w:pPr>
      <w:r w:rsidRPr="00777747">
        <w:rPr>
          <w:rStyle w:val="Refdenotaalpie"/>
          <w:rFonts w:ascii="Arial" w:hAnsi="Arial" w:cs="Arial"/>
          <w:sz w:val="17"/>
          <w:szCs w:val="17"/>
        </w:rPr>
        <w:footnoteRef/>
      </w:r>
      <w:r w:rsidRPr="00777747">
        <w:rPr>
          <w:rFonts w:ascii="Arial" w:hAnsi="Arial" w:cs="Arial"/>
          <w:sz w:val="17"/>
          <w:szCs w:val="17"/>
          <w:shd w:val="clear" w:color="auto" w:fill="E6E6E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77747">
        <w:rPr>
          <w:rFonts w:ascii="Arial" w:hAnsi="Arial" w:cs="Arial"/>
          <w:i/>
          <w:iCs/>
          <w:sz w:val="17"/>
          <w:szCs w:val="17"/>
          <w:shd w:val="clear" w:color="auto" w:fill="E6E6E6"/>
        </w:rPr>
        <w:t xml:space="preserve">ibidem </w:t>
      </w:r>
      <w:r w:rsidRPr="00777747">
        <w:rPr>
          <w:rFonts w:ascii="Arial" w:hAnsi="Arial" w:cs="Arial"/>
          <w:sz w:val="17"/>
          <w:szCs w:val="17"/>
          <w:shd w:val="clear" w:color="auto" w:fill="E6E6E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614C59C9" w14:textId="77777777" w:rsidR="00E41868" w:rsidRPr="00777747" w:rsidRDefault="00E41868" w:rsidP="00C85174">
      <w:pPr>
        <w:pStyle w:val="Textonotapie"/>
        <w:ind w:firstLine="708"/>
        <w:contextualSpacing/>
        <w:jc w:val="both"/>
        <w:rPr>
          <w:rFonts w:ascii="Arial" w:hAnsi="Arial" w:cs="Arial"/>
          <w:sz w:val="17"/>
          <w:szCs w:val="17"/>
          <w:lang w:val="es-ES"/>
        </w:rPr>
      </w:pPr>
    </w:p>
  </w:footnote>
  <w:footnote w:id="3">
    <w:p w14:paraId="491D6011" w14:textId="77777777" w:rsidR="00E41868" w:rsidRPr="00777747" w:rsidRDefault="00E41868" w:rsidP="00C85174">
      <w:pPr>
        <w:pStyle w:val="Textonotapie"/>
        <w:ind w:firstLine="708"/>
        <w:contextualSpacing/>
        <w:jc w:val="both"/>
        <w:rPr>
          <w:rFonts w:ascii="Arial" w:hAnsi="Arial" w:cs="Arial"/>
          <w:sz w:val="17"/>
          <w:szCs w:val="17"/>
          <w:shd w:val="clear" w:color="auto" w:fill="E6E6E6"/>
        </w:rPr>
      </w:pPr>
      <w:r w:rsidRPr="00777747">
        <w:rPr>
          <w:rStyle w:val="Refdenotaalpie"/>
          <w:rFonts w:ascii="Arial" w:hAnsi="Arial" w:cs="Arial"/>
          <w:sz w:val="17"/>
          <w:szCs w:val="17"/>
        </w:rPr>
        <w:footnoteRef/>
      </w:r>
      <w:r w:rsidRPr="00777747">
        <w:rPr>
          <w:rFonts w:ascii="Arial" w:hAnsi="Arial" w:cs="Arial"/>
          <w:sz w:val="17"/>
          <w:szCs w:val="17"/>
          <w:shd w:val="clear" w:color="auto" w:fill="E6E6E6"/>
        </w:rPr>
        <w:t xml:space="preserve"> Los conceptos </w:t>
      </w:r>
      <w:r w:rsidRPr="00777747">
        <w:rPr>
          <w:rFonts w:ascii="Arial" w:hAnsi="Arial" w:cs="Arial"/>
          <w:sz w:val="17"/>
          <w:szCs w:val="17"/>
        </w:rPr>
        <w:t>referenciados,</w:t>
      </w:r>
      <w:r w:rsidRPr="00777747">
        <w:rPr>
          <w:rFonts w:ascii="Arial" w:hAnsi="Arial" w:cs="Arial"/>
          <w:sz w:val="17"/>
          <w:szCs w:val="17"/>
          <w:shd w:val="clear" w:color="auto" w:fill="E6E6E6"/>
        </w:rPr>
        <w:t xml:space="preserve"> así como otros expedidos por la Subdirección se encuentran disponibles para consulta</w:t>
      </w:r>
      <w:r w:rsidRPr="00777747">
        <w:rPr>
          <w:rFonts w:ascii="Arial" w:hAnsi="Arial" w:cs="Arial"/>
          <w:sz w:val="17"/>
          <w:szCs w:val="17"/>
        </w:rPr>
        <w:t xml:space="preserve"> pública</w:t>
      </w:r>
      <w:r w:rsidRPr="00777747">
        <w:rPr>
          <w:rFonts w:ascii="Arial" w:hAnsi="Arial" w:cs="Arial"/>
          <w:sz w:val="17"/>
          <w:szCs w:val="17"/>
          <w:shd w:val="clear" w:color="auto" w:fill="E6E6E6"/>
        </w:rPr>
        <w:t xml:space="preserve"> en el portal de relatoría de la Agencia, al cual se puede acceder a través del siguiente enlace: </w:t>
      </w:r>
      <w:hyperlink r:id="rId1" w:history="1">
        <w:r w:rsidRPr="00777747">
          <w:rPr>
            <w:rStyle w:val="Hipervnculo1"/>
            <w:rFonts w:ascii="Arial" w:hAnsi="Arial" w:cs="Arial"/>
            <w:sz w:val="17"/>
            <w:szCs w:val="17"/>
          </w:rPr>
          <w:t>https://relatoria.colombiacompra.gov.co/busqueda/conceptos</w:t>
        </w:r>
      </w:hyperlink>
      <w:r w:rsidRPr="00777747">
        <w:rPr>
          <w:rFonts w:ascii="Arial" w:hAnsi="Arial" w:cs="Arial"/>
          <w:sz w:val="17"/>
          <w:szCs w:val="17"/>
          <w:shd w:val="clear" w:color="auto" w:fill="E6E6E6"/>
        </w:rPr>
        <w:t xml:space="preserve"> </w:t>
      </w:r>
    </w:p>
    <w:p w14:paraId="06FB432C" w14:textId="77777777" w:rsidR="00E41868" w:rsidRPr="00777747" w:rsidRDefault="00E41868" w:rsidP="00C85174">
      <w:pPr>
        <w:pStyle w:val="Textonotapie"/>
        <w:ind w:firstLine="708"/>
        <w:contextualSpacing/>
        <w:jc w:val="both"/>
        <w:rPr>
          <w:rFonts w:ascii="Arial" w:hAnsi="Arial" w:cs="Arial"/>
          <w:sz w:val="17"/>
          <w:szCs w:val="17"/>
        </w:rPr>
      </w:pPr>
    </w:p>
  </w:footnote>
  <w:footnote w:id="4">
    <w:p w14:paraId="704C9E09" w14:textId="77777777" w:rsidR="00E41868" w:rsidRPr="00777747" w:rsidRDefault="00E41868" w:rsidP="00C85174">
      <w:pPr>
        <w:pStyle w:val="Textonotapie"/>
        <w:ind w:firstLine="709"/>
        <w:contextualSpacing/>
        <w:jc w:val="both"/>
        <w:rPr>
          <w:rFonts w:ascii="Arial" w:hAnsi="Arial" w:cs="Arial"/>
          <w:color w:val="000000"/>
          <w:sz w:val="17"/>
          <w:szCs w:val="17"/>
        </w:rPr>
      </w:pPr>
      <w:r w:rsidRPr="00777747">
        <w:rPr>
          <w:rStyle w:val="Refdenotaalpie"/>
          <w:rFonts w:ascii="Arial" w:hAnsi="Arial" w:cs="Arial"/>
          <w:sz w:val="17"/>
          <w:szCs w:val="17"/>
        </w:rPr>
        <w:footnoteRef/>
      </w:r>
      <w:r w:rsidRPr="00777747">
        <w:rPr>
          <w:rFonts w:ascii="Arial" w:hAnsi="Arial" w:cs="Arial"/>
          <w:sz w:val="17"/>
          <w:szCs w:val="17"/>
        </w:rPr>
        <w:t xml:space="preserve"> Decreto 1068 de 2015: «</w:t>
      </w:r>
      <w:r w:rsidRPr="00777747">
        <w:rPr>
          <w:rFonts w:ascii="Arial" w:hAnsi="Arial" w:cs="Arial"/>
          <w:color w:val="000000"/>
          <w:sz w:val="17"/>
          <w:szCs w:val="17"/>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4657C22B" w14:textId="77777777" w:rsidR="00E41868" w:rsidRPr="00777747" w:rsidRDefault="00E41868" w:rsidP="00C85174">
      <w:pPr>
        <w:pStyle w:val="Textonotapie"/>
        <w:ind w:firstLine="709"/>
        <w:contextualSpacing/>
        <w:jc w:val="both"/>
        <w:rPr>
          <w:rFonts w:ascii="Arial" w:hAnsi="Arial" w:cs="Arial"/>
          <w:color w:val="000000"/>
          <w:sz w:val="17"/>
          <w:szCs w:val="17"/>
        </w:rPr>
      </w:pPr>
      <w:r w:rsidRPr="00777747">
        <w:rPr>
          <w:rFonts w:ascii="Arial" w:hAnsi="Arial" w:cs="Arial"/>
          <w:color w:val="000000"/>
          <w:sz w:val="17"/>
          <w:szCs w:val="17"/>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2FC0D20D" w14:textId="77777777" w:rsidR="00E41868" w:rsidRPr="00777747" w:rsidRDefault="00E41868" w:rsidP="00C85174">
      <w:pPr>
        <w:pStyle w:val="Textonotapie"/>
        <w:ind w:firstLine="708"/>
        <w:contextualSpacing/>
        <w:jc w:val="both"/>
        <w:rPr>
          <w:rFonts w:ascii="Arial" w:hAnsi="Arial" w:cs="Arial"/>
          <w:sz w:val="17"/>
          <w:szCs w:val="17"/>
        </w:rPr>
      </w:pPr>
      <w:r w:rsidRPr="00777747">
        <w:rPr>
          <w:rFonts w:ascii="Arial" w:hAnsi="Arial" w:cs="Arial"/>
          <w:color w:val="000000"/>
          <w:sz w:val="17"/>
          <w:szCs w:val="17"/>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r w:rsidRPr="00777747">
        <w:rPr>
          <w:rFonts w:ascii="Arial" w:hAnsi="Arial" w:cs="Arial"/>
          <w:sz w:val="17"/>
          <w:szCs w:val="17"/>
        </w:rPr>
        <w:t xml:space="preserve"> </w:t>
      </w:r>
    </w:p>
  </w:footnote>
  <w:footnote w:id="5">
    <w:p w14:paraId="1346FBD1" w14:textId="77777777" w:rsidR="00E41868" w:rsidRPr="00777747" w:rsidRDefault="00E41868" w:rsidP="00C85174">
      <w:pPr>
        <w:pStyle w:val="Textonotapie"/>
        <w:ind w:firstLine="709"/>
        <w:contextualSpacing/>
        <w:jc w:val="both"/>
        <w:rPr>
          <w:rFonts w:ascii="Arial" w:hAnsi="Arial" w:cs="Arial"/>
          <w:color w:val="000000"/>
          <w:sz w:val="17"/>
          <w:szCs w:val="17"/>
        </w:rPr>
      </w:pPr>
    </w:p>
    <w:p w14:paraId="25373228"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Style w:val="Refdenotaalpie"/>
          <w:rFonts w:ascii="Arial" w:hAnsi="Arial" w:cs="Arial"/>
          <w:color w:val="000000"/>
          <w:sz w:val="17"/>
          <w:szCs w:val="17"/>
        </w:rPr>
        <w:footnoteRef/>
      </w:r>
      <w:r w:rsidRPr="00777747">
        <w:rPr>
          <w:rFonts w:ascii="Arial" w:hAnsi="Arial" w:cs="Arial"/>
          <w:color w:val="000000"/>
          <w:sz w:val="17"/>
          <w:szCs w:val="17"/>
        </w:rPr>
        <w:t xml:space="preserve"> </w:t>
      </w:r>
      <w:r w:rsidRPr="00777747">
        <w:rPr>
          <w:rFonts w:ascii="Arial" w:hAnsi="Arial" w:cs="Arial"/>
          <w:color w:val="000000"/>
          <w:sz w:val="17"/>
          <w:szCs w:val="17"/>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518BE8F8"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»2. Quien presta el servicio se denomina trabajador, quien lo recibe y remunera, empleador, y la remuneración, cualquiera que sea su forma, salario».</w:t>
      </w:r>
    </w:p>
    <w:p w14:paraId="7F755405"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p>
  </w:footnote>
  <w:footnote w:id="6">
    <w:p w14:paraId="53255387"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Style w:val="Refdenotaalpie"/>
          <w:rFonts w:ascii="Arial" w:hAnsi="Arial" w:cs="Arial"/>
          <w:color w:val="000000"/>
          <w:sz w:val="17"/>
          <w:szCs w:val="17"/>
        </w:rPr>
        <w:footnoteRef/>
      </w:r>
      <w:r w:rsidRPr="00777747">
        <w:rPr>
          <w:rFonts w:ascii="Arial" w:hAnsi="Arial" w:cs="Arial"/>
          <w:color w:val="000000"/>
          <w:sz w:val="17"/>
          <w:szCs w:val="17"/>
        </w:rPr>
        <w:t xml:space="preserve"> </w:t>
      </w:r>
      <w:r w:rsidRPr="00777747">
        <w:rPr>
          <w:rFonts w:ascii="Arial" w:hAnsi="Arial" w:cs="Arial"/>
          <w:color w:val="000000"/>
          <w:sz w:val="17"/>
          <w:szCs w:val="17"/>
          <w:lang w:val="es-ES"/>
        </w:rPr>
        <w:t>CORTE CONSTITUCIONAL. Sentencia C-154 de 1997. Magistrado Ponente: Hernando Herrera Vergara.</w:t>
      </w:r>
    </w:p>
    <w:p w14:paraId="5A024ADE"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p>
  </w:footnote>
  <w:footnote w:id="7">
    <w:p w14:paraId="24FF04E9"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Style w:val="Refdenotaalpie"/>
          <w:rFonts w:ascii="Arial" w:hAnsi="Arial" w:cs="Arial"/>
          <w:color w:val="000000"/>
          <w:sz w:val="17"/>
          <w:szCs w:val="17"/>
        </w:rPr>
        <w:footnoteRef/>
      </w:r>
      <w:r w:rsidRPr="00777747">
        <w:rPr>
          <w:rFonts w:ascii="Arial" w:hAnsi="Arial" w:cs="Arial"/>
          <w:color w:val="000000"/>
          <w:sz w:val="17"/>
          <w:szCs w:val="17"/>
        </w:rPr>
        <w:t xml:space="preserve"> </w:t>
      </w:r>
      <w:r w:rsidRPr="00777747">
        <w:rPr>
          <w:rFonts w:ascii="Arial" w:hAnsi="Arial" w:cs="Arial"/>
          <w:color w:val="000000"/>
          <w:sz w:val="17"/>
          <w:szCs w:val="17"/>
          <w:lang w:val="es-ES"/>
        </w:rPr>
        <w:t>Ibíd.</w:t>
      </w:r>
    </w:p>
  </w:footnote>
  <w:footnote w:id="8">
    <w:p w14:paraId="666C2573" w14:textId="77777777" w:rsidR="00E41868" w:rsidRPr="00777747" w:rsidRDefault="00E41868" w:rsidP="00C85174">
      <w:pPr>
        <w:pStyle w:val="Textonotapie"/>
        <w:ind w:firstLine="709"/>
        <w:contextualSpacing/>
        <w:jc w:val="both"/>
        <w:rPr>
          <w:rFonts w:ascii="Arial" w:hAnsi="Arial" w:cs="Arial"/>
          <w:color w:val="000000"/>
          <w:sz w:val="17"/>
          <w:szCs w:val="17"/>
        </w:rPr>
      </w:pPr>
    </w:p>
    <w:p w14:paraId="5DE59F91"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Style w:val="Refdenotaalpie"/>
          <w:rFonts w:ascii="Arial" w:hAnsi="Arial" w:cs="Arial"/>
          <w:color w:val="000000"/>
          <w:sz w:val="17"/>
          <w:szCs w:val="17"/>
        </w:rPr>
        <w:footnoteRef/>
      </w:r>
      <w:r w:rsidRPr="00777747">
        <w:rPr>
          <w:rFonts w:ascii="Arial" w:hAnsi="Arial" w:cs="Arial"/>
          <w:color w:val="000000"/>
          <w:sz w:val="17"/>
          <w:szCs w:val="17"/>
        </w:rPr>
        <w:t xml:space="preserve"> </w:t>
      </w:r>
      <w:r w:rsidRPr="00777747">
        <w:rPr>
          <w:rFonts w:ascii="Arial" w:hAnsi="Arial" w:cs="Arial"/>
          <w:color w:val="000000"/>
          <w:sz w:val="17"/>
          <w:szCs w:val="17"/>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4D276201"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85253E7" w14:textId="7EF061A5" w:rsidR="00777747" w:rsidRPr="00777747" w:rsidRDefault="00E41868" w:rsidP="00777747">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»La Entidad Estatal, para la contratación de trabajos artísticos que solamente puedan en­comendarse a determinadas personas naturales, debe justificar esta situación en los estudios y documentos previos».</w:t>
      </w:r>
    </w:p>
  </w:footnote>
  <w:footnote w:id="9">
    <w:p w14:paraId="2352A036" w14:textId="77777777" w:rsidR="00E41868" w:rsidRPr="00777747" w:rsidRDefault="00E41868" w:rsidP="00C85174">
      <w:pPr>
        <w:pStyle w:val="Textonotapie"/>
        <w:ind w:firstLine="709"/>
        <w:contextualSpacing/>
        <w:jc w:val="both"/>
        <w:rPr>
          <w:rFonts w:ascii="Arial" w:hAnsi="Arial" w:cs="Arial"/>
          <w:color w:val="000000"/>
          <w:sz w:val="17"/>
          <w:szCs w:val="17"/>
        </w:rPr>
      </w:pPr>
    </w:p>
    <w:p w14:paraId="33D8EDA4"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Style w:val="Refdenotaalpie"/>
          <w:rFonts w:ascii="Arial" w:hAnsi="Arial" w:cs="Arial"/>
          <w:color w:val="000000"/>
          <w:sz w:val="17"/>
          <w:szCs w:val="17"/>
        </w:rPr>
        <w:footnoteRef/>
      </w:r>
      <w:r w:rsidRPr="00777747">
        <w:rPr>
          <w:rFonts w:ascii="Arial" w:hAnsi="Arial" w:cs="Arial"/>
          <w:color w:val="000000"/>
          <w:sz w:val="17"/>
          <w:szCs w:val="17"/>
        </w:rPr>
        <w:t xml:space="preserve"> </w:t>
      </w:r>
      <w:r w:rsidRPr="00777747">
        <w:rPr>
          <w:rFonts w:ascii="Arial" w:hAnsi="Arial" w:cs="Arial"/>
          <w:color w:val="000000"/>
          <w:sz w:val="17"/>
          <w:szCs w:val="17"/>
          <w:lang w:val="es-ES"/>
        </w:rPr>
        <w:t xml:space="preserve">CONSEJO DE ESTADO. Sección Tercera. Subsección C. Sentencia del 2 de diciembre de 2013. </w:t>
      </w:r>
      <w:r w:rsidRPr="00777747">
        <w:rPr>
          <w:rFonts w:ascii="Arial" w:hAnsi="Arial" w:cs="Arial"/>
          <w:color w:val="000000"/>
          <w:sz w:val="17"/>
          <w:szCs w:val="17"/>
          <w:lang w:val="es-ES"/>
        </w:rPr>
        <w:t>Exp. 41719. Consejero Ponente: Jaime Orlando Santofimio Gamboa.</w:t>
      </w:r>
    </w:p>
  </w:footnote>
  <w:footnote w:id="10">
    <w:p w14:paraId="242184FF" w14:textId="77777777" w:rsidR="00E41868" w:rsidRPr="00777747" w:rsidRDefault="00E41868" w:rsidP="00C85174">
      <w:pPr>
        <w:pStyle w:val="Textonotapie"/>
        <w:ind w:firstLine="709"/>
        <w:contextualSpacing/>
        <w:jc w:val="both"/>
        <w:rPr>
          <w:rFonts w:ascii="Arial" w:hAnsi="Arial" w:cs="Arial"/>
          <w:color w:val="000000"/>
          <w:sz w:val="17"/>
          <w:szCs w:val="17"/>
        </w:rPr>
      </w:pPr>
    </w:p>
    <w:p w14:paraId="34F7EB00"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Style w:val="Refdenotaalpie"/>
          <w:rFonts w:ascii="Arial" w:hAnsi="Arial" w:cs="Arial"/>
          <w:color w:val="000000"/>
          <w:sz w:val="17"/>
          <w:szCs w:val="17"/>
        </w:rPr>
        <w:footnoteRef/>
      </w:r>
      <w:r w:rsidRPr="00777747">
        <w:rPr>
          <w:rFonts w:ascii="Arial" w:hAnsi="Arial" w:cs="Arial"/>
          <w:color w:val="000000"/>
          <w:sz w:val="17"/>
          <w:szCs w:val="17"/>
        </w:rPr>
        <w:t xml:space="preserve"> </w:t>
      </w:r>
      <w:r w:rsidRPr="00777747">
        <w:rPr>
          <w:rFonts w:ascii="Arial" w:hAnsi="Arial" w:cs="Arial"/>
          <w:color w:val="000000"/>
          <w:sz w:val="17"/>
          <w:szCs w:val="17"/>
          <w:lang w:val="es-ES"/>
        </w:rPr>
        <w:t>Ibíd.</w:t>
      </w:r>
    </w:p>
    <w:p w14:paraId="25FF39F7"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p>
  </w:footnote>
  <w:footnote w:id="11">
    <w:p w14:paraId="4B5F7FD6"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Style w:val="Refdenotaalpie"/>
          <w:rFonts w:ascii="Arial" w:hAnsi="Arial" w:cs="Arial"/>
          <w:color w:val="000000"/>
          <w:sz w:val="17"/>
          <w:szCs w:val="17"/>
        </w:rPr>
        <w:footnoteRef/>
      </w:r>
      <w:r w:rsidRPr="00777747">
        <w:rPr>
          <w:rFonts w:ascii="Arial" w:hAnsi="Arial" w:cs="Arial"/>
          <w:color w:val="000000"/>
          <w:sz w:val="17"/>
          <w:szCs w:val="17"/>
        </w:rPr>
        <w:t xml:space="preserve"> </w:t>
      </w:r>
      <w:r w:rsidRPr="00777747">
        <w:rPr>
          <w:rFonts w:ascii="Arial" w:hAnsi="Arial" w:cs="Arial"/>
          <w:color w:val="000000"/>
          <w:sz w:val="17"/>
          <w:szCs w:val="17"/>
          <w:lang w:val="es-ES"/>
        </w:rPr>
        <w:t>Ibíd.</w:t>
      </w:r>
    </w:p>
    <w:p w14:paraId="29B81D0B"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p>
  </w:footnote>
  <w:footnote w:id="12">
    <w:p w14:paraId="173F02D8"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Style w:val="Refdenotaalpie"/>
          <w:rFonts w:ascii="Arial" w:hAnsi="Arial" w:cs="Arial"/>
          <w:color w:val="000000"/>
          <w:sz w:val="17"/>
          <w:szCs w:val="17"/>
        </w:rPr>
        <w:footnoteRef/>
      </w:r>
      <w:r w:rsidRPr="00777747">
        <w:rPr>
          <w:rFonts w:ascii="Arial" w:hAnsi="Arial" w:cs="Arial"/>
          <w:color w:val="000000"/>
          <w:sz w:val="17"/>
          <w:szCs w:val="17"/>
        </w:rPr>
        <w:t xml:space="preserve"> </w:t>
      </w:r>
      <w:r w:rsidRPr="00777747">
        <w:rPr>
          <w:rFonts w:ascii="Arial" w:hAnsi="Arial" w:cs="Arial"/>
          <w:color w:val="000000"/>
          <w:sz w:val="17"/>
          <w:szCs w:val="17"/>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675CD5C2"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»Son también contratos de consultoría los que tienen por objeto la interventoría, asesoría, gerencia de obra o de proyectos, dirección, programación y la ejecución de diseños, planos, anteproyectos y proyectos.</w:t>
      </w:r>
    </w:p>
    <w:p w14:paraId="6F8163A4"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51D8878F"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p>
  </w:footnote>
  <w:footnote w:id="13">
    <w:p w14:paraId="7AD551E3"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Style w:val="Refdenotaalpie"/>
          <w:rFonts w:ascii="Arial" w:hAnsi="Arial" w:cs="Arial"/>
          <w:color w:val="000000"/>
          <w:sz w:val="17"/>
          <w:szCs w:val="17"/>
        </w:rPr>
        <w:footnoteRef/>
      </w:r>
      <w:r w:rsidRPr="00777747">
        <w:rPr>
          <w:rFonts w:ascii="Arial" w:hAnsi="Arial" w:cs="Arial"/>
          <w:color w:val="000000"/>
          <w:sz w:val="17"/>
          <w:szCs w:val="17"/>
        </w:rPr>
        <w:t xml:space="preserve"> </w:t>
      </w:r>
      <w:r w:rsidRPr="00777747">
        <w:rPr>
          <w:rFonts w:ascii="Arial" w:hAnsi="Arial" w:cs="Arial"/>
          <w:color w:val="000000"/>
          <w:sz w:val="17"/>
          <w:szCs w:val="17"/>
          <w:lang w:val="es-ES"/>
        </w:rPr>
        <w:t>Así lo prevé el artículo 2.2.1.2.1.4.1. del Decreto 1082 de 2015: «La Entidad Estatal debe señalar en un acto administrativo la justificación para contratar bajo la modalidad de contratación directa, el cual debe contener:</w:t>
      </w:r>
    </w:p>
    <w:p w14:paraId="64B3629B"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»1. La causal que invoca para contratar directamente.</w:t>
      </w:r>
    </w:p>
    <w:p w14:paraId="50DAB8F0"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»2. El objeto del contrato.</w:t>
      </w:r>
    </w:p>
    <w:p w14:paraId="71F5A6DA"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»3. El presupuesto para la contratación y las condiciones que exigirá al contratista.</w:t>
      </w:r>
    </w:p>
    <w:p w14:paraId="780EE6F6"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»4. El lugar en el cual los interesados pueden consultar los estudios y documentos previos.</w:t>
      </w:r>
    </w:p>
    <w:p w14:paraId="6EBF6F9D"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4">
    <w:p w14:paraId="1337B2B5" w14:textId="77777777" w:rsidR="00777747" w:rsidRDefault="00777747" w:rsidP="00C85174">
      <w:pPr>
        <w:pStyle w:val="Textonotapie"/>
        <w:ind w:firstLine="709"/>
        <w:contextualSpacing/>
        <w:jc w:val="both"/>
        <w:rPr>
          <w:rFonts w:ascii="Arial" w:hAnsi="Arial" w:cs="Arial"/>
          <w:color w:val="000000"/>
          <w:sz w:val="17"/>
          <w:szCs w:val="17"/>
        </w:rPr>
      </w:pPr>
    </w:p>
    <w:p w14:paraId="4129CACD" w14:textId="66DEFA5D"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Style w:val="Refdenotaalpie"/>
          <w:rFonts w:ascii="Arial" w:hAnsi="Arial" w:cs="Arial"/>
          <w:color w:val="000000"/>
          <w:sz w:val="17"/>
          <w:szCs w:val="17"/>
        </w:rPr>
        <w:footnoteRef/>
      </w:r>
      <w:r w:rsidRPr="00777747">
        <w:rPr>
          <w:rFonts w:ascii="Arial" w:hAnsi="Arial" w:cs="Arial"/>
          <w:color w:val="000000"/>
          <w:sz w:val="17"/>
          <w:szCs w:val="17"/>
        </w:rPr>
        <w:t xml:space="preserve"> </w:t>
      </w:r>
      <w:r w:rsidRPr="00777747">
        <w:rPr>
          <w:rFonts w:ascii="Arial" w:hAnsi="Arial" w:cs="Arial"/>
          <w:color w:val="000000"/>
          <w:sz w:val="17"/>
          <w:szCs w:val="17"/>
          <w:lang w:val="es-ES"/>
        </w:rPr>
        <w:t>Esta norma expresa: «</w:t>
      </w:r>
      <w:r w:rsidRPr="00777747">
        <w:rPr>
          <w:rFonts w:ascii="Arial" w:hAnsi="Arial" w:cs="Arial"/>
          <w:color w:val="000000"/>
          <w:sz w:val="17"/>
          <w:szCs w:val="17"/>
        </w:rPr>
        <w:t>P</w:t>
      </w:r>
      <w:r w:rsidRPr="00777747">
        <w:rPr>
          <w:rFonts w:ascii="Arial" w:hAnsi="Arial" w:cs="Arial"/>
          <w:color w:val="000000"/>
          <w:sz w:val="17"/>
          <w:szCs w:val="17"/>
          <w:lang w:val="es-ES"/>
        </w:rPr>
        <w:t>ara el cumplimiento de los fines de la contratación, las entidades estatales al celebrar un contrato:</w:t>
      </w:r>
    </w:p>
    <w:p w14:paraId="7B56028B"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w:t>
      </w:r>
    </w:p>
    <w:p w14:paraId="2DAC9A2A"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51A306E9"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»Las entidades estatales podrán pactar estas cláusulas en los contratos de suministro y de prestación de servicios.</w:t>
      </w:r>
    </w:p>
    <w:p w14:paraId="764D07AF" w14:textId="77777777" w:rsidR="00E41868" w:rsidRPr="00777747" w:rsidRDefault="00E41868" w:rsidP="00C85174">
      <w:pPr>
        <w:pStyle w:val="Textonotapie"/>
        <w:ind w:firstLine="709"/>
        <w:contextualSpacing/>
        <w:jc w:val="both"/>
        <w:rPr>
          <w:rFonts w:ascii="Arial" w:hAnsi="Arial" w:cs="Arial"/>
          <w:color w:val="000000"/>
          <w:sz w:val="17"/>
          <w:szCs w:val="17"/>
          <w:lang w:val="es-ES"/>
        </w:rPr>
      </w:pPr>
      <w:r w:rsidRPr="00777747">
        <w:rPr>
          <w:rFonts w:ascii="Arial" w:hAnsi="Arial" w:cs="Arial"/>
          <w:color w:val="000000"/>
          <w:sz w:val="17"/>
          <w:szCs w:val="17"/>
          <w:lang w:val="es-ES"/>
        </w:rPr>
        <w:t>[…]».</w:t>
      </w:r>
    </w:p>
  </w:footnote>
  <w:footnote w:id="15">
    <w:p w14:paraId="637A43D2" w14:textId="77777777" w:rsidR="00777747" w:rsidRDefault="00777747" w:rsidP="00C85174">
      <w:pPr>
        <w:pStyle w:val="Textonotapie"/>
        <w:ind w:firstLine="709"/>
        <w:contextualSpacing/>
        <w:jc w:val="both"/>
        <w:rPr>
          <w:rFonts w:ascii="Arial" w:hAnsi="Arial" w:cs="Arial"/>
          <w:color w:val="000000"/>
          <w:sz w:val="17"/>
          <w:szCs w:val="17"/>
        </w:rPr>
      </w:pPr>
    </w:p>
    <w:p w14:paraId="042CCC20" w14:textId="5ACF72F7" w:rsidR="00E41868" w:rsidRDefault="00E41868" w:rsidP="00C85174">
      <w:pPr>
        <w:pStyle w:val="Textonotapie"/>
        <w:ind w:firstLine="709"/>
        <w:contextualSpacing/>
        <w:jc w:val="both"/>
        <w:rPr>
          <w:rFonts w:ascii="Arial" w:hAnsi="Arial" w:cs="Arial"/>
          <w:color w:val="000000"/>
          <w:sz w:val="17"/>
          <w:szCs w:val="17"/>
          <w:lang w:val="es-ES"/>
        </w:rPr>
      </w:pPr>
      <w:r w:rsidRPr="00777747">
        <w:rPr>
          <w:rStyle w:val="Refdenotaalpie"/>
          <w:rFonts w:ascii="Arial" w:hAnsi="Arial" w:cs="Arial"/>
          <w:color w:val="000000"/>
          <w:sz w:val="17"/>
          <w:szCs w:val="17"/>
        </w:rPr>
        <w:footnoteRef/>
      </w:r>
      <w:r w:rsidRPr="00777747">
        <w:rPr>
          <w:rFonts w:ascii="Arial" w:hAnsi="Arial" w:cs="Arial"/>
          <w:color w:val="000000"/>
          <w:sz w:val="17"/>
          <w:szCs w:val="17"/>
        </w:rPr>
        <w:t xml:space="preserve"> </w:t>
      </w:r>
      <w:r w:rsidRPr="00777747">
        <w:rPr>
          <w:rFonts w:ascii="Arial" w:hAnsi="Arial" w:cs="Arial"/>
          <w:color w:val="000000"/>
          <w:sz w:val="17"/>
          <w:szCs w:val="17"/>
          <w:lang w:val="es-ES"/>
        </w:rPr>
        <w:t>La norma dispone: «La liquidación a que se refiere el presente artículo no será obligatoria en los contratos de prestación de servicios profesionales y de apoyo a la gestión».</w:t>
      </w:r>
    </w:p>
    <w:p w14:paraId="6DDAD9F9" w14:textId="77777777" w:rsidR="00777747" w:rsidRPr="00777747" w:rsidRDefault="00777747" w:rsidP="00C85174">
      <w:pPr>
        <w:pStyle w:val="Textonotapie"/>
        <w:ind w:firstLine="709"/>
        <w:contextualSpacing/>
        <w:jc w:val="both"/>
        <w:rPr>
          <w:rFonts w:ascii="Arial" w:hAnsi="Arial" w:cs="Arial"/>
          <w:color w:val="000000"/>
          <w:sz w:val="17"/>
          <w:szCs w:val="17"/>
          <w:lang w:val="es-ES"/>
        </w:rPr>
      </w:pPr>
    </w:p>
  </w:footnote>
  <w:footnote w:id="16">
    <w:p w14:paraId="459F8B5E" w14:textId="77777777" w:rsidR="00E41868" w:rsidRPr="00777747" w:rsidRDefault="00E41868" w:rsidP="00C85174">
      <w:pPr>
        <w:pStyle w:val="Textonotapie"/>
        <w:ind w:firstLine="709"/>
        <w:contextualSpacing/>
        <w:jc w:val="both"/>
        <w:rPr>
          <w:rFonts w:ascii="Arial" w:hAnsi="Arial" w:cs="Arial"/>
          <w:color w:val="000000"/>
          <w:sz w:val="17"/>
          <w:szCs w:val="17"/>
        </w:rPr>
      </w:pPr>
      <w:r w:rsidRPr="00777747">
        <w:rPr>
          <w:rStyle w:val="Refdenotaalpie"/>
          <w:rFonts w:ascii="Arial" w:hAnsi="Arial" w:cs="Arial"/>
          <w:color w:val="000000"/>
          <w:sz w:val="17"/>
          <w:szCs w:val="17"/>
        </w:rPr>
        <w:footnoteRef/>
      </w:r>
      <w:r w:rsidRPr="00777747">
        <w:rPr>
          <w:rFonts w:ascii="Arial" w:hAnsi="Arial" w:cs="Arial"/>
          <w:color w:val="000000"/>
          <w:sz w:val="17"/>
          <w:szCs w:val="17"/>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4B26147" w14:textId="77777777" w:rsidR="00E41868" w:rsidRPr="00777747" w:rsidRDefault="00E41868" w:rsidP="00C85174">
      <w:pPr>
        <w:pStyle w:val="Textonotapie"/>
        <w:ind w:firstLine="709"/>
        <w:contextualSpacing/>
        <w:jc w:val="both"/>
        <w:rPr>
          <w:rFonts w:ascii="Arial" w:hAnsi="Arial" w:cs="Arial"/>
          <w:color w:val="000000"/>
          <w:sz w:val="17"/>
          <w:szCs w:val="17"/>
        </w:rPr>
      </w:pPr>
      <w:r w:rsidRPr="00777747">
        <w:rPr>
          <w:rFonts w:ascii="Arial" w:hAnsi="Arial" w:cs="Arial"/>
          <w:color w:val="000000"/>
          <w:sz w:val="17"/>
          <w:szCs w:val="17"/>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A4AA940" w14:textId="77777777" w:rsidR="00E41868" w:rsidRPr="00777747" w:rsidRDefault="00E41868" w:rsidP="00C85174">
      <w:pPr>
        <w:pStyle w:val="Textonotapie"/>
        <w:ind w:firstLine="709"/>
        <w:contextualSpacing/>
        <w:jc w:val="both"/>
        <w:rPr>
          <w:rFonts w:ascii="Arial" w:hAnsi="Arial" w:cs="Arial"/>
          <w:color w:val="000000"/>
          <w:sz w:val="17"/>
          <w:szCs w:val="17"/>
        </w:rPr>
      </w:pPr>
      <w:r w:rsidRPr="00777747">
        <w:rPr>
          <w:rFonts w:ascii="Arial" w:hAnsi="Arial" w:cs="Arial"/>
          <w:color w:val="000000"/>
          <w:sz w:val="17"/>
          <w:szCs w:val="17"/>
        </w:rPr>
        <w:t>[…]».</w:t>
      </w:r>
    </w:p>
    <w:p w14:paraId="3D4BC887" w14:textId="77777777" w:rsidR="00E41868" w:rsidRPr="00777747" w:rsidRDefault="00E41868" w:rsidP="00C85174">
      <w:pPr>
        <w:pStyle w:val="Textonotapie"/>
        <w:ind w:firstLine="709"/>
        <w:contextualSpacing/>
        <w:jc w:val="both"/>
        <w:rPr>
          <w:rFonts w:ascii="Arial" w:hAnsi="Arial" w:cs="Arial"/>
          <w:color w:val="000000"/>
          <w:sz w:val="17"/>
          <w:szCs w:val="17"/>
        </w:rPr>
      </w:pPr>
    </w:p>
  </w:footnote>
  <w:footnote w:id="17">
    <w:p w14:paraId="1F58B970" w14:textId="77777777" w:rsidR="00E41868" w:rsidRDefault="00E41868" w:rsidP="00C85174">
      <w:pPr>
        <w:pStyle w:val="Textonotapie"/>
        <w:ind w:firstLine="709"/>
        <w:contextualSpacing/>
        <w:jc w:val="both"/>
        <w:rPr>
          <w:rFonts w:ascii="Arial" w:hAnsi="Arial" w:cs="Arial"/>
          <w:color w:val="000000"/>
          <w:sz w:val="17"/>
          <w:szCs w:val="17"/>
          <w:lang w:val="es-ES"/>
        </w:rPr>
      </w:pPr>
      <w:r w:rsidRPr="00777747">
        <w:rPr>
          <w:rStyle w:val="Refdenotaalpie"/>
          <w:rFonts w:ascii="Arial" w:hAnsi="Arial" w:cs="Arial"/>
          <w:color w:val="000000"/>
          <w:sz w:val="17"/>
          <w:szCs w:val="17"/>
        </w:rPr>
        <w:footnoteRef/>
      </w:r>
      <w:r w:rsidRPr="00777747">
        <w:rPr>
          <w:rFonts w:ascii="Arial" w:hAnsi="Arial" w:cs="Arial"/>
          <w:color w:val="000000"/>
          <w:sz w:val="17"/>
          <w:szCs w:val="17"/>
        </w:rPr>
        <w:t xml:space="preserve"> </w:t>
      </w:r>
      <w:r w:rsidRPr="00777747">
        <w:rPr>
          <w:rFonts w:ascii="Arial" w:hAnsi="Arial" w:cs="Arial"/>
          <w:color w:val="000000"/>
          <w:sz w:val="17"/>
          <w:szCs w:val="17"/>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29CA6A98" w14:textId="77777777" w:rsidR="00777747" w:rsidRPr="00777747" w:rsidRDefault="00777747" w:rsidP="00C85174">
      <w:pPr>
        <w:pStyle w:val="Textonotapie"/>
        <w:ind w:firstLine="709"/>
        <w:contextualSpacing/>
        <w:jc w:val="both"/>
        <w:rPr>
          <w:rFonts w:ascii="Arial" w:hAnsi="Arial" w:cs="Arial"/>
          <w:color w:val="000000"/>
          <w:sz w:val="17"/>
          <w:szCs w:val="17"/>
          <w:lang w:val="es-ES"/>
        </w:rPr>
      </w:pPr>
    </w:p>
  </w:footnote>
  <w:footnote w:id="18">
    <w:p w14:paraId="29CEC1B9" w14:textId="77777777" w:rsidR="00E41868" w:rsidRPr="00777747" w:rsidRDefault="00E41868" w:rsidP="00C85174">
      <w:pPr>
        <w:pStyle w:val="NormalWeb1"/>
        <w:spacing w:line="240" w:lineRule="auto"/>
        <w:ind w:firstLine="708"/>
        <w:contextualSpacing/>
        <w:jc w:val="both"/>
        <w:rPr>
          <w:rFonts w:ascii="Arial" w:eastAsia="Arial" w:hAnsi="Arial" w:cs="Arial"/>
          <w:iCs/>
          <w:color w:val="000000"/>
          <w:sz w:val="17"/>
          <w:szCs w:val="17"/>
          <w:lang w:val="es-ES" w:eastAsia="es-ES" w:bidi="es-ES"/>
        </w:rPr>
      </w:pPr>
      <w:r w:rsidRPr="00777747">
        <w:rPr>
          <w:rStyle w:val="Refdenotaalpie"/>
          <w:rFonts w:ascii="Arial" w:hAnsi="Arial" w:cs="Arial"/>
          <w:color w:val="000000"/>
          <w:sz w:val="17"/>
          <w:szCs w:val="17"/>
        </w:rPr>
        <w:footnoteRef/>
      </w:r>
      <w:r w:rsidRPr="0067532A">
        <w:rPr>
          <w:rFonts w:ascii="Arial" w:hAnsi="Arial" w:cs="Arial"/>
          <w:color w:val="000000"/>
          <w:sz w:val="17"/>
          <w:szCs w:val="17"/>
          <w:lang w:val="es-CO"/>
        </w:rPr>
        <w:t xml:space="preserve"> </w:t>
      </w:r>
      <w:r w:rsidRPr="00777747">
        <w:rPr>
          <w:rFonts w:ascii="Arial" w:eastAsia="Arial" w:hAnsi="Arial" w:cs="Arial"/>
          <w:iCs/>
          <w:color w:val="000000"/>
          <w:sz w:val="17"/>
          <w:szCs w:val="17"/>
          <w:lang w:val="es-ES" w:eastAsia="es-ES" w:bidi="es-ES"/>
        </w:rPr>
        <w:t>Ley 80 de 1993. «ARTICULO 2o. DE LA DEFINICION DE ENTIDADES, SERVIDORES Y SERVICIOS PUBLICOS. Para los solos efectos de esta ley: </w:t>
      </w:r>
    </w:p>
    <w:p w14:paraId="7BEAAD58" w14:textId="77777777" w:rsidR="00E41868" w:rsidRPr="00777747" w:rsidRDefault="00E41868" w:rsidP="00C85174">
      <w:pPr>
        <w:pStyle w:val="NormalWeb1"/>
        <w:spacing w:line="240" w:lineRule="auto"/>
        <w:contextualSpacing/>
        <w:jc w:val="both"/>
        <w:rPr>
          <w:rFonts w:ascii="Arial" w:eastAsia="Arial" w:hAnsi="Arial" w:cs="Arial"/>
          <w:iCs/>
          <w:color w:val="000000"/>
          <w:sz w:val="17"/>
          <w:szCs w:val="17"/>
          <w:lang w:val="es-ES" w:eastAsia="es-ES" w:bidi="es-ES"/>
        </w:rPr>
      </w:pPr>
      <w:r w:rsidRPr="00777747">
        <w:rPr>
          <w:rFonts w:ascii="Arial" w:eastAsia="Arial" w:hAnsi="Arial" w:cs="Arial"/>
          <w:iCs/>
          <w:color w:val="000000"/>
          <w:sz w:val="17"/>
          <w:szCs w:val="17"/>
          <w:lang w:val="es-ES" w:eastAsia="es-ES" w:bidi="es-ES"/>
        </w:rPr>
        <w:t>  </w:t>
      </w:r>
      <w:r w:rsidRPr="00777747">
        <w:rPr>
          <w:rFonts w:ascii="Arial" w:eastAsia="Arial" w:hAnsi="Arial" w:cs="Arial"/>
          <w:iCs/>
          <w:color w:val="000000"/>
          <w:sz w:val="17"/>
          <w:szCs w:val="17"/>
          <w:lang w:val="es-ES" w:eastAsia="es-ES" w:bidi="es-ES"/>
        </w:rPr>
        <w:tab/>
        <w:t>»1o. Se denominan entidades estatales: </w:t>
      </w:r>
    </w:p>
    <w:p w14:paraId="750912AF" w14:textId="77777777" w:rsidR="00E41868" w:rsidRPr="00777747" w:rsidRDefault="00E41868" w:rsidP="00C85174">
      <w:pPr>
        <w:pStyle w:val="NormalWeb1"/>
        <w:spacing w:line="240" w:lineRule="auto"/>
        <w:contextualSpacing/>
        <w:jc w:val="both"/>
        <w:rPr>
          <w:rFonts w:ascii="Arial" w:eastAsia="Arial" w:hAnsi="Arial" w:cs="Arial"/>
          <w:iCs/>
          <w:color w:val="000000"/>
          <w:sz w:val="17"/>
          <w:szCs w:val="17"/>
          <w:lang w:val="es-ES" w:eastAsia="es-ES" w:bidi="es-ES"/>
        </w:rPr>
      </w:pPr>
      <w:r w:rsidRPr="00777747">
        <w:rPr>
          <w:rFonts w:ascii="Arial" w:eastAsia="Arial" w:hAnsi="Arial" w:cs="Arial"/>
          <w:iCs/>
          <w:color w:val="000000"/>
          <w:sz w:val="17"/>
          <w:szCs w:val="17"/>
          <w:lang w:val="es-ES" w:eastAsia="es-ES" w:bidi="es-ES"/>
        </w:rPr>
        <w:t>  </w:t>
      </w:r>
      <w:r w:rsidRPr="00777747">
        <w:rPr>
          <w:rFonts w:ascii="Arial" w:eastAsia="Arial" w:hAnsi="Arial" w:cs="Arial"/>
          <w:iCs/>
          <w:color w:val="000000"/>
          <w:sz w:val="17"/>
          <w:szCs w:val="17"/>
          <w:lang w:val="es-ES" w:eastAsia="es-ES" w:bidi="es-ES"/>
        </w:rPr>
        <w:tab/>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781EBE61" w14:textId="77777777" w:rsidR="00E41868" w:rsidRPr="00777747" w:rsidRDefault="00E41868" w:rsidP="00C85174">
      <w:pPr>
        <w:pStyle w:val="NormalWeb1"/>
        <w:spacing w:line="240" w:lineRule="auto"/>
        <w:contextualSpacing/>
        <w:jc w:val="both"/>
        <w:rPr>
          <w:rFonts w:ascii="Arial" w:eastAsia="Arial" w:hAnsi="Arial" w:cs="Arial"/>
          <w:iCs/>
          <w:color w:val="000000"/>
          <w:sz w:val="17"/>
          <w:szCs w:val="17"/>
          <w:lang w:val="es-ES" w:eastAsia="es-ES" w:bidi="es-ES"/>
        </w:rPr>
      </w:pPr>
      <w:r w:rsidRPr="00777747">
        <w:rPr>
          <w:rFonts w:ascii="Arial" w:eastAsia="Arial" w:hAnsi="Arial" w:cs="Arial"/>
          <w:iCs/>
          <w:color w:val="000000"/>
          <w:sz w:val="17"/>
          <w:szCs w:val="17"/>
          <w:lang w:val="es-ES" w:eastAsia="es-ES" w:bidi="es-ES"/>
        </w:rPr>
        <w:t>  </w:t>
      </w:r>
      <w:r w:rsidRPr="00777747">
        <w:rPr>
          <w:rFonts w:ascii="Arial" w:eastAsia="Arial" w:hAnsi="Arial" w:cs="Arial"/>
          <w:iCs/>
          <w:color w:val="000000"/>
          <w:sz w:val="17"/>
          <w:szCs w:val="17"/>
          <w:lang w:val="es-ES" w:eastAsia="es-ES" w:bidi="es-ES"/>
        </w:rPr>
        <w:tab/>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 </w:t>
      </w:r>
    </w:p>
    <w:p w14:paraId="4E7A845A" w14:textId="77777777" w:rsidR="00E41868" w:rsidRPr="00777747" w:rsidRDefault="00E41868" w:rsidP="00C85174">
      <w:pPr>
        <w:pStyle w:val="Textonotapie"/>
        <w:ind w:firstLine="708"/>
        <w:contextualSpacing/>
        <w:rPr>
          <w:rFonts w:ascii="Arial" w:hAnsi="Arial" w:cs="Arial"/>
          <w:color w:val="000000"/>
          <w:sz w:val="17"/>
          <w:szCs w:val="17"/>
          <w:lang w:val="es-ES"/>
        </w:rPr>
      </w:pPr>
    </w:p>
  </w:footnote>
  <w:footnote w:id="19">
    <w:p w14:paraId="4D3446F0" w14:textId="77777777" w:rsidR="00E41868" w:rsidRPr="00777747" w:rsidRDefault="00E41868" w:rsidP="00C85174">
      <w:pPr>
        <w:pStyle w:val="NormalWeb1"/>
        <w:spacing w:line="240" w:lineRule="auto"/>
        <w:ind w:firstLine="708"/>
        <w:contextualSpacing/>
        <w:jc w:val="both"/>
        <w:rPr>
          <w:rFonts w:ascii="Arial" w:eastAsia="Arial" w:hAnsi="Arial" w:cs="Arial"/>
          <w:iCs/>
          <w:color w:val="000000"/>
          <w:sz w:val="17"/>
          <w:szCs w:val="17"/>
          <w:lang w:val="es-ES" w:eastAsia="es-ES" w:bidi="es-ES"/>
        </w:rPr>
      </w:pPr>
      <w:r w:rsidRPr="00777747">
        <w:rPr>
          <w:rStyle w:val="Refdenotaalpie"/>
          <w:rFonts w:ascii="Arial" w:hAnsi="Arial" w:cs="Arial"/>
          <w:color w:val="000000"/>
          <w:sz w:val="17"/>
          <w:szCs w:val="17"/>
        </w:rPr>
        <w:footnoteRef/>
      </w:r>
      <w:r w:rsidRPr="0067532A">
        <w:rPr>
          <w:rFonts w:ascii="Arial" w:hAnsi="Arial" w:cs="Arial"/>
          <w:color w:val="000000"/>
          <w:sz w:val="17"/>
          <w:szCs w:val="17"/>
          <w:lang w:val="es-CO"/>
        </w:rPr>
        <w:t xml:space="preserve"> </w:t>
      </w:r>
      <w:r w:rsidRPr="00777747">
        <w:rPr>
          <w:rFonts w:ascii="Arial" w:eastAsia="Arial" w:hAnsi="Arial" w:cs="Arial"/>
          <w:iCs/>
          <w:color w:val="000000"/>
          <w:sz w:val="17"/>
          <w:szCs w:val="17"/>
          <w:lang w:val="es-ES" w:eastAsia="es-ES" w:bidi="es-ES"/>
        </w:rPr>
        <w:t>Ley 80 de 1993. «Art. 11. […] 3o. Tienen competencia para celebrar contratos a nombre de la entidad respectiva: </w:t>
      </w:r>
    </w:p>
    <w:p w14:paraId="699241A6" w14:textId="77777777" w:rsidR="00E41868" w:rsidRPr="00777747" w:rsidRDefault="00E41868" w:rsidP="00C85174">
      <w:pPr>
        <w:pStyle w:val="NormalWeb1"/>
        <w:spacing w:line="240" w:lineRule="auto"/>
        <w:contextualSpacing/>
        <w:jc w:val="both"/>
        <w:rPr>
          <w:rFonts w:ascii="Arial" w:eastAsia="Arial" w:hAnsi="Arial" w:cs="Arial"/>
          <w:iCs/>
          <w:color w:val="000000"/>
          <w:sz w:val="17"/>
          <w:szCs w:val="17"/>
          <w:lang w:val="es-ES" w:eastAsia="es-ES" w:bidi="es-ES"/>
        </w:rPr>
      </w:pPr>
      <w:r w:rsidRPr="00777747">
        <w:rPr>
          <w:rFonts w:ascii="Arial" w:eastAsia="Arial" w:hAnsi="Arial" w:cs="Arial"/>
          <w:iCs/>
          <w:color w:val="000000"/>
          <w:sz w:val="17"/>
          <w:szCs w:val="17"/>
          <w:lang w:val="es-ES" w:eastAsia="es-ES" w:bidi="es-ES"/>
        </w:rPr>
        <w:t>  </w:t>
      </w:r>
      <w:r w:rsidRPr="00777747">
        <w:rPr>
          <w:rFonts w:ascii="Arial" w:eastAsia="Arial" w:hAnsi="Arial" w:cs="Arial"/>
          <w:iCs/>
          <w:color w:val="000000"/>
          <w:sz w:val="17"/>
          <w:szCs w:val="17"/>
          <w:lang w:val="es-ES" w:eastAsia="es-ES" w:bidi="es-ES"/>
        </w:rPr>
        <w:tab/>
        <w:t>»a) Los ministros del despacho, los directores de departamentos administrativos, los superintendentes, los jefes de unidades administrativas especiales, el Presidente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 </w:t>
      </w:r>
    </w:p>
    <w:p w14:paraId="2AED5CB1" w14:textId="77777777" w:rsidR="00E41868" w:rsidRPr="00777747" w:rsidRDefault="00E41868" w:rsidP="00C85174">
      <w:pPr>
        <w:pStyle w:val="NormalWeb1"/>
        <w:spacing w:line="240" w:lineRule="auto"/>
        <w:contextualSpacing/>
        <w:jc w:val="both"/>
        <w:rPr>
          <w:rFonts w:ascii="Arial" w:eastAsia="Arial" w:hAnsi="Arial" w:cs="Arial"/>
          <w:iCs/>
          <w:color w:val="000000"/>
          <w:sz w:val="17"/>
          <w:szCs w:val="17"/>
          <w:lang w:val="es-ES" w:eastAsia="es-ES" w:bidi="es-ES"/>
        </w:rPr>
      </w:pPr>
      <w:r w:rsidRPr="00777747">
        <w:rPr>
          <w:rFonts w:ascii="Arial" w:eastAsia="Arial" w:hAnsi="Arial" w:cs="Arial"/>
          <w:iCs/>
          <w:color w:val="000000"/>
          <w:sz w:val="17"/>
          <w:szCs w:val="17"/>
          <w:lang w:val="es-ES" w:eastAsia="es-ES" w:bidi="es-ES"/>
        </w:rPr>
        <w:t>  </w:t>
      </w:r>
      <w:r w:rsidRPr="00777747">
        <w:rPr>
          <w:rFonts w:ascii="Arial" w:eastAsia="Arial" w:hAnsi="Arial" w:cs="Arial"/>
          <w:iCs/>
          <w:color w:val="000000"/>
          <w:sz w:val="17"/>
          <w:szCs w:val="17"/>
          <w:lang w:val="es-ES" w:eastAsia="es-ES" w:bidi="es-ES"/>
        </w:rPr>
        <w:tab/>
        <w:t>»b)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 </w:t>
      </w:r>
    </w:p>
    <w:p w14:paraId="6F09AE8A" w14:textId="77777777" w:rsidR="00E41868" w:rsidRPr="00777747" w:rsidRDefault="00E41868" w:rsidP="00C85174">
      <w:pPr>
        <w:pStyle w:val="NormalWeb1"/>
        <w:spacing w:line="240" w:lineRule="auto"/>
        <w:contextualSpacing/>
        <w:jc w:val="both"/>
        <w:rPr>
          <w:rFonts w:ascii="Arial" w:eastAsia="Arial" w:hAnsi="Arial" w:cs="Arial"/>
          <w:iCs/>
          <w:color w:val="000000"/>
          <w:sz w:val="17"/>
          <w:szCs w:val="17"/>
          <w:lang w:val="es-ES" w:eastAsia="es-ES" w:bidi="es-ES"/>
        </w:rPr>
      </w:pPr>
      <w:r w:rsidRPr="00777747">
        <w:rPr>
          <w:rFonts w:ascii="Arial" w:eastAsia="Arial" w:hAnsi="Arial" w:cs="Arial"/>
          <w:iCs/>
          <w:color w:val="000000"/>
          <w:sz w:val="17"/>
          <w:szCs w:val="17"/>
          <w:lang w:val="es-ES" w:eastAsia="es-ES" w:bidi="es-ES"/>
        </w:rPr>
        <w:t>  </w:t>
      </w:r>
      <w:r w:rsidRPr="00777747">
        <w:rPr>
          <w:rFonts w:ascii="Arial" w:eastAsia="Arial" w:hAnsi="Arial" w:cs="Arial"/>
          <w:iCs/>
          <w:color w:val="000000"/>
          <w:sz w:val="17"/>
          <w:szCs w:val="17"/>
          <w:lang w:val="es-ES" w:eastAsia="es-ES" w:bidi="es-ES"/>
        </w:rPr>
        <w:tab/>
        <w:t>»c) Los representantes legales de las entidades descentralizadas en todos los órdenes y niveles». </w:t>
      </w:r>
    </w:p>
    <w:p w14:paraId="6179E5D5" w14:textId="77777777" w:rsidR="00E41868" w:rsidRPr="00777747" w:rsidRDefault="00E41868" w:rsidP="00C85174">
      <w:pPr>
        <w:pStyle w:val="Textonotapie"/>
        <w:ind w:firstLine="708"/>
        <w:contextualSpacing/>
        <w:rPr>
          <w:rFonts w:ascii="Arial" w:hAnsi="Arial" w:cs="Arial"/>
          <w:sz w:val="17"/>
          <w:szCs w:val="17"/>
          <w:lang w:val="es-ES"/>
        </w:rPr>
      </w:pPr>
    </w:p>
  </w:footnote>
  <w:footnote w:id="20">
    <w:p w14:paraId="1C730668" w14:textId="77777777" w:rsidR="00E41868" w:rsidRDefault="00E41868" w:rsidP="00C85174">
      <w:pPr>
        <w:pStyle w:val="Textonotapie"/>
        <w:ind w:firstLine="709"/>
        <w:contextualSpacing/>
        <w:jc w:val="both"/>
        <w:rPr>
          <w:rFonts w:ascii="Arial" w:eastAsia="Calibri" w:hAnsi="Arial" w:cs="Arial"/>
          <w:sz w:val="17"/>
          <w:szCs w:val="17"/>
          <w:lang w:val="es-ES_tradnl"/>
        </w:rPr>
      </w:pPr>
      <w:r w:rsidRPr="00777747">
        <w:rPr>
          <w:rStyle w:val="Refdenotaalpie"/>
          <w:rFonts w:ascii="Arial" w:hAnsi="Arial" w:cs="Arial"/>
          <w:sz w:val="17"/>
          <w:szCs w:val="17"/>
        </w:rPr>
        <w:footnoteRef/>
      </w:r>
      <w:r w:rsidRPr="00777747">
        <w:rPr>
          <w:rFonts w:ascii="Arial" w:hAnsi="Arial" w:cs="Arial"/>
          <w:sz w:val="17"/>
          <w:szCs w:val="17"/>
        </w:rPr>
        <w:t xml:space="preserve"> Ley 80 de 1993. </w:t>
      </w:r>
      <w:r w:rsidRPr="00777747">
        <w:rPr>
          <w:rFonts w:ascii="Arial" w:eastAsia="Arial" w:hAnsi="Arial" w:cs="Arial"/>
          <w:iCs/>
          <w:color w:val="000000"/>
          <w:sz w:val="17"/>
          <w:szCs w:val="17"/>
          <w:lang w:val="es-ES" w:eastAsia="es-ES" w:bidi="es-ES"/>
        </w:rPr>
        <w:t>«</w:t>
      </w:r>
      <w:r w:rsidRPr="00777747">
        <w:rPr>
          <w:rFonts w:ascii="Arial" w:eastAsia="Calibri" w:hAnsi="Arial" w:cs="Arial"/>
          <w:sz w:val="17"/>
          <w:szCs w:val="17"/>
          <w:lang w:val="es-ES_tradnl"/>
        </w:rPr>
        <w:t>Artículo 12.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w:t>
      </w:r>
    </w:p>
    <w:p w14:paraId="1646D16F" w14:textId="77777777" w:rsidR="00777747" w:rsidRPr="00777747" w:rsidRDefault="00777747" w:rsidP="00C85174">
      <w:pPr>
        <w:pStyle w:val="Textonotapie"/>
        <w:ind w:firstLine="709"/>
        <w:contextualSpacing/>
        <w:jc w:val="both"/>
        <w:rPr>
          <w:rFonts w:ascii="Arial" w:hAnsi="Arial" w:cs="Arial"/>
          <w:sz w:val="17"/>
          <w:szCs w:val="17"/>
        </w:rPr>
      </w:pPr>
    </w:p>
  </w:footnote>
  <w:footnote w:id="21">
    <w:p w14:paraId="03C97816" w14:textId="77777777" w:rsidR="00E41868" w:rsidRDefault="00E41868" w:rsidP="00C85174">
      <w:pPr>
        <w:pStyle w:val="Textonotapie"/>
        <w:ind w:firstLine="708"/>
        <w:contextualSpacing/>
        <w:jc w:val="both"/>
        <w:rPr>
          <w:rFonts w:ascii="Arial" w:hAnsi="Arial" w:cs="Arial"/>
          <w:sz w:val="17"/>
          <w:szCs w:val="17"/>
        </w:rPr>
      </w:pPr>
      <w:r w:rsidRPr="00777747">
        <w:rPr>
          <w:rStyle w:val="Refdenotaalpie"/>
          <w:rFonts w:ascii="Arial" w:hAnsi="Arial" w:cs="Arial"/>
          <w:sz w:val="17"/>
          <w:szCs w:val="17"/>
        </w:rPr>
        <w:footnoteRef/>
      </w:r>
      <w:r w:rsidRPr="00777747">
        <w:rPr>
          <w:rFonts w:ascii="Arial" w:hAnsi="Arial" w:cs="Arial"/>
          <w:sz w:val="17"/>
          <w:szCs w:val="17"/>
        </w:rPr>
        <w:t xml:space="preserve"> Para más información sobre la delegación de la facultad de contratar puede consultarse el concepto C-060 del 10 de marzo de 2022.</w:t>
      </w:r>
    </w:p>
    <w:p w14:paraId="0880144C" w14:textId="77777777" w:rsidR="00777747" w:rsidRPr="00777747" w:rsidRDefault="00777747" w:rsidP="00C85174">
      <w:pPr>
        <w:pStyle w:val="Textonotapie"/>
        <w:ind w:firstLine="708"/>
        <w:contextualSpacing/>
        <w:jc w:val="both"/>
        <w:rPr>
          <w:rFonts w:ascii="Arial" w:hAnsi="Arial" w:cs="Arial"/>
          <w:sz w:val="17"/>
          <w:szCs w:val="17"/>
        </w:rPr>
      </w:pPr>
    </w:p>
  </w:footnote>
  <w:footnote w:id="22">
    <w:p w14:paraId="63108F39" w14:textId="77777777" w:rsidR="00E41868" w:rsidRPr="00777747" w:rsidRDefault="00E41868" w:rsidP="00C85174">
      <w:pPr>
        <w:pStyle w:val="NormalWeb1"/>
        <w:spacing w:line="240" w:lineRule="auto"/>
        <w:ind w:firstLine="708"/>
        <w:contextualSpacing/>
        <w:jc w:val="both"/>
        <w:rPr>
          <w:rFonts w:ascii="Arial" w:eastAsia="Arial" w:hAnsi="Arial" w:cs="Arial"/>
          <w:iCs/>
          <w:color w:val="000000"/>
          <w:sz w:val="17"/>
          <w:szCs w:val="17"/>
          <w:lang w:val="es-ES" w:eastAsia="es-ES" w:bidi="es-ES"/>
        </w:rPr>
      </w:pPr>
      <w:r w:rsidRPr="00777747">
        <w:rPr>
          <w:rStyle w:val="Refdenotaalpie"/>
          <w:rFonts w:ascii="Arial" w:hAnsi="Arial" w:cs="Arial"/>
          <w:color w:val="000000"/>
          <w:sz w:val="17"/>
          <w:szCs w:val="17"/>
        </w:rPr>
        <w:footnoteRef/>
      </w:r>
      <w:r w:rsidRPr="0067532A">
        <w:rPr>
          <w:rFonts w:ascii="Arial" w:hAnsi="Arial" w:cs="Arial"/>
          <w:color w:val="000000"/>
          <w:sz w:val="17"/>
          <w:szCs w:val="17"/>
          <w:lang w:val="es-CO"/>
        </w:rPr>
        <w:t xml:space="preserve"> </w:t>
      </w:r>
      <w:r w:rsidRPr="00777747">
        <w:rPr>
          <w:rFonts w:ascii="Arial" w:eastAsia="Arial" w:hAnsi="Arial" w:cs="Arial"/>
          <w:iCs/>
          <w:color w:val="000000"/>
          <w:sz w:val="17"/>
          <w:szCs w:val="17"/>
          <w:lang w:val="es-ES" w:eastAsia="es-ES" w:bidi="es-ES"/>
        </w:rPr>
        <w:t>Ley 80 de 1993. «ARTICULO 2o. DE LA DEFINICION DE ENTIDADES, SERVIDORES Y SERVICIOS PUBLICOS. Para los solos efectos de esta ley: </w:t>
      </w:r>
    </w:p>
    <w:p w14:paraId="0D53767F" w14:textId="77777777" w:rsidR="00E41868" w:rsidRPr="00777747" w:rsidRDefault="00E41868" w:rsidP="00C85174">
      <w:pPr>
        <w:pStyle w:val="NormalWeb1"/>
        <w:spacing w:line="240" w:lineRule="auto"/>
        <w:contextualSpacing/>
        <w:jc w:val="both"/>
        <w:rPr>
          <w:rFonts w:ascii="Arial" w:eastAsia="Arial" w:hAnsi="Arial" w:cs="Arial"/>
          <w:iCs/>
          <w:color w:val="000000"/>
          <w:sz w:val="17"/>
          <w:szCs w:val="17"/>
          <w:lang w:val="es-ES" w:eastAsia="es-ES" w:bidi="es-ES"/>
        </w:rPr>
      </w:pPr>
      <w:r w:rsidRPr="00777747">
        <w:rPr>
          <w:rFonts w:ascii="Arial" w:eastAsia="Arial" w:hAnsi="Arial" w:cs="Arial"/>
          <w:iCs/>
          <w:color w:val="000000"/>
          <w:sz w:val="17"/>
          <w:szCs w:val="17"/>
          <w:lang w:val="es-ES" w:eastAsia="es-ES" w:bidi="es-ES"/>
        </w:rPr>
        <w:t>  </w:t>
      </w:r>
      <w:r w:rsidRPr="00777747">
        <w:rPr>
          <w:rFonts w:ascii="Arial" w:eastAsia="Arial" w:hAnsi="Arial" w:cs="Arial"/>
          <w:iCs/>
          <w:color w:val="000000"/>
          <w:sz w:val="17"/>
          <w:szCs w:val="17"/>
          <w:lang w:val="es-ES" w:eastAsia="es-ES" w:bidi="es-ES"/>
        </w:rPr>
        <w:tab/>
        <w:t>»1o. Se denominan entidades estatales: </w:t>
      </w:r>
    </w:p>
    <w:p w14:paraId="55F5921E" w14:textId="77777777" w:rsidR="00E41868" w:rsidRPr="00777747" w:rsidRDefault="00E41868" w:rsidP="00C85174">
      <w:pPr>
        <w:pStyle w:val="NormalWeb1"/>
        <w:spacing w:line="240" w:lineRule="auto"/>
        <w:contextualSpacing/>
        <w:jc w:val="both"/>
        <w:rPr>
          <w:rFonts w:ascii="Arial" w:eastAsia="Arial" w:hAnsi="Arial" w:cs="Arial"/>
          <w:iCs/>
          <w:color w:val="000000"/>
          <w:sz w:val="17"/>
          <w:szCs w:val="17"/>
          <w:lang w:val="es-ES" w:eastAsia="es-ES" w:bidi="es-ES"/>
        </w:rPr>
      </w:pPr>
      <w:r w:rsidRPr="00777747">
        <w:rPr>
          <w:rFonts w:ascii="Arial" w:eastAsia="Arial" w:hAnsi="Arial" w:cs="Arial"/>
          <w:iCs/>
          <w:color w:val="000000"/>
          <w:sz w:val="17"/>
          <w:szCs w:val="17"/>
          <w:lang w:val="es-ES" w:eastAsia="es-ES" w:bidi="es-ES"/>
        </w:rPr>
        <w:t>  </w:t>
      </w:r>
      <w:r w:rsidRPr="00777747">
        <w:rPr>
          <w:rFonts w:ascii="Arial" w:eastAsia="Arial" w:hAnsi="Arial" w:cs="Arial"/>
          <w:iCs/>
          <w:color w:val="000000"/>
          <w:sz w:val="17"/>
          <w:szCs w:val="17"/>
          <w:lang w:val="es-ES" w:eastAsia="es-ES" w:bidi="es-ES"/>
        </w:rPr>
        <w:tab/>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48F37AA4" w14:textId="77777777" w:rsidR="00E41868" w:rsidRPr="00777747" w:rsidRDefault="00E41868" w:rsidP="00C85174">
      <w:pPr>
        <w:pStyle w:val="NormalWeb1"/>
        <w:spacing w:line="240" w:lineRule="auto"/>
        <w:contextualSpacing/>
        <w:jc w:val="both"/>
        <w:rPr>
          <w:rFonts w:ascii="Arial" w:eastAsia="Arial" w:hAnsi="Arial" w:cs="Arial"/>
          <w:iCs/>
          <w:color w:val="000000"/>
          <w:sz w:val="17"/>
          <w:szCs w:val="17"/>
          <w:lang w:val="es-ES" w:eastAsia="es-ES" w:bidi="es-ES"/>
        </w:rPr>
      </w:pPr>
      <w:r w:rsidRPr="00777747">
        <w:rPr>
          <w:rFonts w:ascii="Arial" w:eastAsia="Arial" w:hAnsi="Arial" w:cs="Arial"/>
          <w:iCs/>
          <w:color w:val="000000"/>
          <w:sz w:val="17"/>
          <w:szCs w:val="17"/>
          <w:lang w:val="es-ES" w:eastAsia="es-ES" w:bidi="es-ES"/>
        </w:rPr>
        <w:t>  </w:t>
      </w:r>
      <w:r w:rsidRPr="00777747">
        <w:rPr>
          <w:rFonts w:ascii="Arial" w:eastAsia="Arial" w:hAnsi="Arial" w:cs="Arial"/>
          <w:iCs/>
          <w:color w:val="000000"/>
          <w:sz w:val="17"/>
          <w:szCs w:val="17"/>
          <w:lang w:val="es-ES" w:eastAsia="es-ES" w:bidi="es-ES"/>
        </w:rPr>
        <w:tab/>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 </w:t>
      </w:r>
    </w:p>
    <w:p w14:paraId="3FB4B514" w14:textId="77777777" w:rsidR="00E41868" w:rsidRPr="00777747" w:rsidRDefault="00E41868" w:rsidP="00C85174">
      <w:pPr>
        <w:pStyle w:val="Textonotapie"/>
        <w:ind w:firstLine="708"/>
        <w:contextualSpacing/>
        <w:rPr>
          <w:rFonts w:ascii="Arial" w:hAnsi="Arial" w:cs="Arial"/>
          <w:color w:val="000000"/>
          <w:sz w:val="17"/>
          <w:szCs w:val="17"/>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E41868" w:rsidRDefault="004A1847" w:rsidP="00906B3C">
    <w:pPr>
      <w:pStyle w:val="Encabezado"/>
      <w:tabs>
        <w:tab w:val="clear" w:pos="4419"/>
        <w:tab w:val="clear" w:pos="8838"/>
      </w:tabs>
      <w:ind w:left="3545" w:firstLine="709"/>
      <w:rPr>
        <w:b/>
        <w:bCs/>
        <w:color w:val="A5A5A5"/>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F41928"/>
    <w:multiLevelType w:val="hybridMultilevel"/>
    <w:tmpl w:val="3A926D20"/>
    <w:lvl w:ilvl="0" w:tplc="EA486D1C">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73F8C"/>
    <w:multiLevelType w:val="hybridMultilevel"/>
    <w:tmpl w:val="BD3A020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464D2B91"/>
    <w:multiLevelType w:val="hybridMultilevel"/>
    <w:tmpl w:val="BD3A0200"/>
    <w:lvl w:ilvl="0" w:tplc="B818FC9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685E36BB"/>
    <w:multiLevelType w:val="hybridMultilevel"/>
    <w:tmpl w:val="3A926D2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500395951">
    <w:abstractNumId w:val="4"/>
  </w:num>
  <w:num w:numId="2" w16cid:durableId="1408454564">
    <w:abstractNumId w:val="1"/>
  </w:num>
  <w:num w:numId="3" w16cid:durableId="1897622572">
    <w:abstractNumId w:val="2"/>
  </w:num>
  <w:num w:numId="4" w16cid:durableId="566722106">
    <w:abstractNumId w:val="0"/>
  </w:num>
  <w:num w:numId="5" w16cid:durableId="1550456767">
    <w:abstractNumId w:val="6"/>
  </w:num>
  <w:num w:numId="6" w16cid:durableId="813259802">
    <w:abstractNumId w:val="3"/>
  </w:num>
  <w:num w:numId="7" w16cid:durableId="641546729">
    <w:abstractNumId w:val="5"/>
  </w:num>
  <w:num w:numId="8" w16cid:durableId="1830321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65BD"/>
    <w:rsid w:val="00083334"/>
    <w:rsid w:val="000845B0"/>
    <w:rsid w:val="000956CF"/>
    <w:rsid w:val="000A683E"/>
    <w:rsid w:val="0011595A"/>
    <w:rsid w:val="001220C5"/>
    <w:rsid w:val="001267F7"/>
    <w:rsid w:val="00127233"/>
    <w:rsid w:val="00130999"/>
    <w:rsid w:val="00164D81"/>
    <w:rsid w:val="001764D1"/>
    <w:rsid w:val="001A1011"/>
    <w:rsid w:val="001A48D0"/>
    <w:rsid w:val="00200F8C"/>
    <w:rsid w:val="002653C1"/>
    <w:rsid w:val="0026611D"/>
    <w:rsid w:val="002951A0"/>
    <w:rsid w:val="002A64FD"/>
    <w:rsid w:val="002F0839"/>
    <w:rsid w:val="00301469"/>
    <w:rsid w:val="00306EE1"/>
    <w:rsid w:val="00310B9B"/>
    <w:rsid w:val="0036461C"/>
    <w:rsid w:val="00367884"/>
    <w:rsid w:val="0039439C"/>
    <w:rsid w:val="003B1E04"/>
    <w:rsid w:val="003B69E7"/>
    <w:rsid w:val="003C013B"/>
    <w:rsid w:val="003D0F4D"/>
    <w:rsid w:val="003F58A1"/>
    <w:rsid w:val="00410DD6"/>
    <w:rsid w:val="004134C9"/>
    <w:rsid w:val="0043138C"/>
    <w:rsid w:val="00462A59"/>
    <w:rsid w:val="004A1847"/>
    <w:rsid w:val="004B6B0E"/>
    <w:rsid w:val="004C6984"/>
    <w:rsid w:val="004D25B3"/>
    <w:rsid w:val="00511405"/>
    <w:rsid w:val="00526E9D"/>
    <w:rsid w:val="005408F1"/>
    <w:rsid w:val="00547856"/>
    <w:rsid w:val="00547A74"/>
    <w:rsid w:val="005566E8"/>
    <w:rsid w:val="005746AB"/>
    <w:rsid w:val="0059357F"/>
    <w:rsid w:val="005A1130"/>
    <w:rsid w:val="005A4F09"/>
    <w:rsid w:val="005D65C8"/>
    <w:rsid w:val="006219F8"/>
    <w:rsid w:val="00662DFA"/>
    <w:rsid w:val="0067532A"/>
    <w:rsid w:val="00681FDB"/>
    <w:rsid w:val="006A7DAD"/>
    <w:rsid w:val="006D70BA"/>
    <w:rsid w:val="006F5063"/>
    <w:rsid w:val="007566FE"/>
    <w:rsid w:val="0076726F"/>
    <w:rsid w:val="0077144B"/>
    <w:rsid w:val="00777747"/>
    <w:rsid w:val="00793403"/>
    <w:rsid w:val="007C0CDF"/>
    <w:rsid w:val="007E2A2F"/>
    <w:rsid w:val="007F2B7C"/>
    <w:rsid w:val="00811651"/>
    <w:rsid w:val="00820F5B"/>
    <w:rsid w:val="00833452"/>
    <w:rsid w:val="008614E5"/>
    <w:rsid w:val="00866084"/>
    <w:rsid w:val="008678EB"/>
    <w:rsid w:val="00875894"/>
    <w:rsid w:val="00881C10"/>
    <w:rsid w:val="00890411"/>
    <w:rsid w:val="008D5C70"/>
    <w:rsid w:val="009025AF"/>
    <w:rsid w:val="00904F23"/>
    <w:rsid w:val="00906B3C"/>
    <w:rsid w:val="0095342C"/>
    <w:rsid w:val="0097712F"/>
    <w:rsid w:val="009F33F2"/>
    <w:rsid w:val="009F6C77"/>
    <w:rsid w:val="00A07532"/>
    <w:rsid w:val="00A1085C"/>
    <w:rsid w:val="00A309E2"/>
    <w:rsid w:val="00A40FD8"/>
    <w:rsid w:val="00A8066E"/>
    <w:rsid w:val="00A83F50"/>
    <w:rsid w:val="00AA4B8A"/>
    <w:rsid w:val="00AA61F2"/>
    <w:rsid w:val="00AA6BF7"/>
    <w:rsid w:val="00B01ED6"/>
    <w:rsid w:val="00B06D09"/>
    <w:rsid w:val="00B771A9"/>
    <w:rsid w:val="00B809BB"/>
    <w:rsid w:val="00B8248A"/>
    <w:rsid w:val="00BA3903"/>
    <w:rsid w:val="00BB7726"/>
    <w:rsid w:val="00C0095F"/>
    <w:rsid w:val="00C2329E"/>
    <w:rsid w:val="00C30461"/>
    <w:rsid w:val="00C60294"/>
    <w:rsid w:val="00C72CDB"/>
    <w:rsid w:val="00C754BE"/>
    <w:rsid w:val="00C85174"/>
    <w:rsid w:val="00C873F3"/>
    <w:rsid w:val="00C87572"/>
    <w:rsid w:val="00C9405D"/>
    <w:rsid w:val="00CC1B26"/>
    <w:rsid w:val="00CD284F"/>
    <w:rsid w:val="00CF23AA"/>
    <w:rsid w:val="00D01921"/>
    <w:rsid w:val="00D32D2C"/>
    <w:rsid w:val="00D46927"/>
    <w:rsid w:val="00D752B7"/>
    <w:rsid w:val="00D75B0A"/>
    <w:rsid w:val="00DA1854"/>
    <w:rsid w:val="00DB0887"/>
    <w:rsid w:val="00DD0D4A"/>
    <w:rsid w:val="00DF1E43"/>
    <w:rsid w:val="00E20894"/>
    <w:rsid w:val="00E26B7C"/>
    <w:rsid w:val="00E41868"/>
    <w:rsid w:val="00EA3003"/>
    <w:rsid w:val="00EB3C91"/>
    <w:rsid w:val="00EB66DA"/>
    <w:rsid w:val="00F605F2"/>
    <w:rsid w:val="00F76AFC"/>
    <w:rsid w:val="00F8319B"/>
    <w:rsid w:val="00FA5516"/>
    <w:rsid w:val="00FB369E"/>
    <w:rsid w:val="00FD6F73"/>
    <w:rsid w:val="00FF1302"/>
    <w:rsid w:val="1CC63BF5"/>
    <w:rsid w:val="2F9951DC"/>
    <w:rsid w:val="3EA2D60F"/>
    <w:rsid w:val="6B8BD3AC"/>
    <w:rsid w:val="733D1B9D"/>
    <w:rsid w:val="777950C3"/>
    <w:rsid w:val="7C03503F"/>
    <w:rsid w:val="7D9B40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4A"/>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Hipervnculo1">
    <w:name w:val="Hipervínculo1"/>
    <w:basedOn w:val="Fuentedeprrafopredeter"/>
    <w:uiPriority w:val="99"/>
    <w:unhideWhenUsed/>
    <w:rsid w:val="00E41868"/>
    <w:rPr>
      <w:color w:val="0563C1"/>
      <w:u w:val="single"/>
    </w:rPr>
  </w:style>
  <w:style w:type="paragraph" w:customStyle="1" w:styleId="NormalWeb1">
    <w:name w:val="Normal (Web)1"/>
    <w:basedOn w:val="Normal"/>
    <w:next w:val="NormalWeb"/>
    <w:uiPriority w:val="99"/>
    <w:semiHidden/>
    <w:unhideWhenUsed/>
    <w:rsid w:val="00E41868"/>
    <w:pPr>
      <w:spacing w:after="0"/>
    </w:pPr>
    <w:rPr>
      <w:rFonts w:ascii="Times New Roman" w:hAnsi="Times New Roman" w:cs="Times New Roman"/>
      <w:sz w:val="24"/>
      <w:szCs w:val="24"/>
      <w:lang w:val="en-US"/>
    </w:rPr>
  </w:style>
  <w:style w:type="paragraph" w:customStyle="1" w:styleId="Appelnotedebasde">
    <w:name w:val="Appel note de bas de..."/>
    <w:basedOn w:val="Normal"/>
    <w:link w:val="Refdenotaalpie"/>
    <w:uiPriority w:val="99"/>
    <w:rsid w:val="00E41868"/>
    <w:pPr>
      <w:spacing w:line="240" w:lineRule="exact"/>
    </w:pPr>
    <w:rPr>
      <w:vertAlign w:val="superscript"/>
    </w:rPr>
  </w:style>
  <w:style w:type="character" w:styleId="Hipervnculo">
    <w:name w:val="Hyperlink"/>
    <w:basedOn w:val="Fuentedeprrafopredeter"/>
    <w:uiPriority w:val="99"/>
    <w:semiHidden/>
    <w:unhideWhenUsed/>
    <w:rsid w:val="00E41868"/>
    <w:rPr>
      <w:color w:val="0563C1" w:themeColor="hyperlink"/>
      <w:u w:val="single"/>
    </w:rPr>
  </w:style>
  <w:style w:type="paragraph" w:styleId="NormalWeb">
    <w:name w:val="Normal (Web)"/>
    <w:basedOn w:val="Normal"/>
    <w:uiPriority w:val="99"/>
    <w:semiHidden/>
    <w:unhideWhenUsed/>
    <w:rsid w:val="00E41868"/>
    <w:rPr>
      <w:rFonts w:ascii="Times New Roman" w:hAnsi="Times New Roman" w:cs="Times New Roman"/>
      <w:sz w:val="24"/>
      <w:szCs w:val="24"/>
    </w:rPr>
  </w:style>
  <w:style w:type="character" w:customStyle="1" w:styleId="eop">
    <w:name w:val="eop"/>
    <w:basedOn w:val="Fuentedeprrafopredeter"/>
    <w:rsid w:val="0020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784A987-EC0A-4EBF-947C-5EF53129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purl.org/dc/terms/"/>
    <ds:schemaRef ds:uri="http://purl.org/dc/dcmitype/"/>
    <ds:schemaRef ds:uri="http://purl.org/dc/elements/1.1/"/>
    <ds:schemaRef ds:uri="9d85dbaf-23eb-4e57-a637-93dcacc8b1a1"/>
    <ds:schemaRef ds:uri="a6cb9e4b-f1d1-4245-83ec-6cad768d538a"/>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6622</Words>
  <Characters>36427</Characters>
  <Application>Microsoft Office Word</Application>
  <DocSecurity>0</DocSecurity>
  <Lines>303</Lines>
  <Paragraphs>85</Paragraphs>
  <ScaleCrop>false</ScaleCrop>
  <Company/>
  <LinksUpToDate>false</LinksUpToDate>
  <CharactersWithSpaces>42964</CharactersWithSpaces>
  <SharedDoc>false</SharedDoc>
  <HLinks>
    <vt:vector size="6" baseType="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4</cp:revision>
  <dcterms:created xsi:type="dcterms:W3CDTF">2023-03-28T04:03:00Z</dcterms:created>
  <dcterms:modified xsi:type="dcterms:W3CDTF">2023-03-28T04:09:00Z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