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E8D5" w14:textId="77777777" w:rsidR="005F2213" w:rsidRPr="002D7BEE" w:rsidRDefault="005F2213" w:rsidP="005F2213">
      <w:pPr>
        <w:tabs>
          <w:tab w:val="left" w:pos="426"/>
        </w:tabs>
        <w:contextualSpacing/>
        <w:jc w:val="both"/>
        <w:rPr>
          <w:rFonts w:ascii="Arial" w:eastAsia="Calibri" w:hAnsi="Arial" w:cs="Arial"/>
          <w:b/>
        </w:rPr>
      </w:pPr>
      <w:r w:rsidRPr="002D7BEE">
        <w:rPr>
          <w:rFonts w:ascii="Arial" w:eastAsia="Calibri" w:hAnsi="Arial" w:cs="Arial"/>
          <w:b/>
        </w:rPr>
        <w:t>INSTITUCIONES EDUCATIVAS OFICIAL</w:t>
      </w:r>
      <w:bookmarkStart w:id="0" w:name="_Hlk39676694"/>
      <w:r w:rsidRPr="002D7BEE">
        <w:rPr>
          <w:rFonts w:ascii="Arial" w:eastAsia="Calibri" w:hAnsi="Arial" w:cs="Arial"/>
          <w:b/>
        </w:rPr>
        <w:t>ES –</w:t>
      </w:r>
      <w:bookmarkEnd w:id="0"/>
      <w:r w:rsidRPr="002D7BEE">
        <w:rPr>
          <w:rFonts w:ascii="Arial" w:eastAsia="Calibri" w:hAnsi="Arial" w:cs="Arial"/>
          <w:b/>
        </w:rPr>
        <w:t xml:space="preserve"> Naturaleza jurídica – Capacidad para contratar</w:t>
      </w:r>
    </w:p>
    <w:p w14:paraId="65B2F53D" w14:textId="77777777" w:rsidR="005F2213" w:rsidRPr="002D7BEE" w:rsidRDefault="005F2213" w:rsidP="005F2213">
      <w:pPr>
        <w:tabs>
          <w:tab w:val="left" w:pos="426"/>
        </w:tabs>
        <w:contextualSpacing/>
        <w:jc w:val="both"/>
        <w:rPr>
          <w:rFonts w:ascii="Arial" w:eastAsia="Calibri" w:hAnsi="Arial" w:cs="Arial"/>
          <w:b/>
          <w:sz w:val="20"/>
          <w:szCs w:val="20"/>
        </w:rPr>
      </w:pPr>
    </w:p>
    <w:p w14:paraId="1D771867"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instituciones educativas, que pueden ser de los diferentes niveles, pero estas no son entidades descentralizadas. </w:t>
      </w:r>
    </w:p>
    <w:p w14:paraId="7CEFE8D4" w14:textId="77777777" w:rsidR="005F2213" w:rsidRPr="002D7BEE" w:rsidRDefault="005F2213" w:rsidP="005F2213">
      <w:pPr>
        <w:contextualSpacing/>
        <w:jc w:val="both"/>
        <w:rPr>
          <w:rFonts w:ascii="Arial" w:hAnsi="Arial" w:cs="Arial"/>
          <w:sz w:val="20"/>
          <w:szCs w:val="20"/>
        </w:rPr>
      </w:pPr>
    </w:p>
    <w:p w14:paraId="1AC3FCD0"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les permiten a las instituciones realizar la gestión y ejecución presupuestal de los recursos que reciben los establecimientos educativos. </w:t>
      </w:r>
    </w:p>
    <w:p w14:paraId="6BC66B56" w14:textId="77777777" w:rsidR="005F2213" w:rsidRPr="002D7BEE" w:rsidRDefault="005F2213" w:rsidP="005F2213">
      <w:pPr>
        <w:contextualSpacing/>
        <w:jc w:val="both"/>
        <w:rPr>
          <w:rFonts w:ascii="Arial" w:hAnsi="Arial" w:cs="Arial"/>
          <w:sz w:val="20"/>
          <w:szCs w:val="20"/>
        </w:rPr>
      </w:pPr>
    </w:p>
    <w:p w14:paraId="3610AFCA" w14:textId="77777777" w:rsidR="005F2213" w:rsidRPr="002D7BEE" w:rsidRDefault="005F2213" w:rsidP="005F2213">
      <w:pPr>
        <w:contextualSpacing/>
        <w:jc w:val="both"/>
        <w:rPr>
          <w:rFonts w:ascii="Arial" w:hAnsi="Arial" w:cs="Arial"/>
          <w:b/>
          <w:bCs/>
        </w:rPr>
      </w:pPr>
      <w:r w:rsidRPr="002D7BEE">
        <w:rPr>
          <w:rFonts w:ascii="Arial" w:hAnsi="Arial" w:cs="Arial"/>
          <w:b/>
          <w:bCs/>
        </w:rPr>
        <w:t xml:space="preserve">INSTITUCIONES EDUCATIVAS OFICIALES – Contratación – Umbral – Veinte salarios mínimos legales mensuales vigentes </w:t>
      </w:r>
    </w:p>
    <w:p w14:paraId="3934A170" w14:textId="77777777" w:rsidR="005F2213" w:rsidRPr="002D7BEE" w:rsidRDefault="005F2213" w:rsidP="005F2213">
      <w:pPr>
        <w:contextualSpacing/>
        <w:jc w:val="both"/>
        <w:rPr>
          <w:rFonts w:ascii="Arial" w:hAnsi="Arial" w:cs="Arial"/>
          <w:b/>
          <w:bCs/>
          <w:sz w:val="20"/>
          <w:szCs w:val="20"/>
        </w:rPr>
      </w:pPr>
    </w:p>
    <w:p w14:paraId="33222359"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 xml:space="preserve">Respecto de la capacidad para contratar con la que cuentan las instituciones educativas por medio de los fondos de servicios educativos, hay que precisar que cuando se trata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3FB2E91F" w14:textId="77777777" w:rsidR="005F2213" w:rsidRPr="002D7BEE" w:rsidRDefault="005F2213" w:rsidP="005F2213">
      <w:pPr>
        <w:contextualSpacing/>
        <w:jc w:val="both"/>
        <w:rPr>
          <w:rFonts w:ascii="Arial" w:hAnsi="Arial" w:cs="Arial"/>
          <w:sz w:val="20"/>
          <w:szCs w:val="20"/>
        </w:rPr>
      </w:pPr>
    </w:p>
    <w:p w14:paraId="4DA6114B"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w:t>
      </w:r>
    </w:p>
    <w:p w14:paraId="76F24B93" w14:textId="77777777" w:rsidR="005F2213" w:rsidRPr="002D7BEE" w:rsidRDefault="005F2213" w:rsidP="005F2213">
      <w:pPr>
        <w:contextualSpacing/>
        <w:jc w:val="both"/>
        <w:rPr>
          <w:rFonts w:ascii="Arial" w:eastAsia="Times New Roman" w:hAnsi="Arial" w:cs="Arial"/>
          <w:sz w:val="20"/>
          <w:szCs w:val="20"/>
          <w:lang w:eastAsia="es-MX"/>
        </w:rPr>
      </w:pPr>
    </w:p>
    <w:p w14:paraId="484A44BB" w14:textId="77777777" w:rsidR="005F2213" w:rsidRPr="002D7BEE" w:rsidRDefault="005F2213" w:rsidP="005F2213">
      <w:pPr>
        <w:contextualSpacing/>
        <w:jc w:val="both"/>
        <w:rPr>
          <w:rFonts w:ascii="Arial" w:eastAsia="Times New Roman" w:hAnsi="Arial" w:cs="Arial"/>
          <w:sz w:val="20"/>
          <w:szCs w:val="20"/>
          <w:lang w:eastAsia="es-MX"/>
        </w:rPr>
      </w:pPr>
      <w:r w:rsidRPr="002D7BEE">
        <w:rPr>
          <w:rFonts w:ascii="Arial" w:eastAsia="Times New Roman" w:hAnsi="Arial" w:cs="Arial"/>
          <w:sz w:val="20"/>
          <w:szCs w:val="20"/>
          <w:lang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43B9D5D" w14:textId="77777777" w:rsidR="005F2213" w:rsidRPr="002D7BEE" w:rsidRDefault="005F2213" w:rsidP="005F2213">
      <w:pPr>
        <w:contextualSpacing/>
        <w:jc w:val="both"/>
        <w:rPr>
          <w:rFonts w:ascii="Arial" w:eastAsia="Times New Roman" w:hAnsi="Arial" w:cs="Arial"/>
          <w:sz w:val="20"/>
          <w:szCs w:val="20"/>
          <w:lang w:eastAsia="es-MX"/>
        </w:rPr>
      </w:pPr>
    </w:p>
    <w:p w14:paraId="5E10D40C" w14:textId="77777777" w:rsidR="005F2213" w:rsidRPr="002D7BEE" w:rsidRDefault="005F2213" w:rsidP="005F2213">
      <w:pPr>
        <w:contextualSpacing/>
        <w:jc w:val="both"/>
        <w:rPr>
          <w:rFonts w:ascii="Arial" w:eastAsia="Times New Roman" w:hAnsi="Arial" w:cs="Arial"/>
          <w:sz w:val="20"/>
          <w:szCs w:val="20"/>
          <w:lang w:eastAsia="es-MX"/>
        </w:rPr>
      </w:pPr>
      <w:r w:rsidRPr="002D7BEE">
        <w:rPr>
          <w:rFonts w:ascii="Arial" w:eastAsia="Times New Roman" w:hAnsi="Arial" w:cs="Arial"/>
          <w:sz w:val="20"/>
          <w:szCs w:val="20"/>
          <w:lang w:eastAsia="es-MX"/>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p w14:paraId="46A3B357" w14:textId="77777777" w:rsidR="005F2213" w:rsidRPr="002D7BEE" w:rsidRDefault="005F2213" w:rsidP="005F2213">
      <w:pPr>
        <w:contextualSpacing/>
        <w:jc w:val="both"/>
        <w:rPr>
          <w:rFonts w:ascii="Arial" w:eastAsia="Calibri" w:hAnsi="Arial" w:cs="Arial"/>
          <w:b/>
          <w:sz w:val="20"/>
          <w:szCs w:val="20"/>
        </w:rPr>
      </w:pPr>
    </w:p>
    <w:p w14:paraId="1123E86D" w14:textId="77777777" w:rsidR="005F2213" w:rsidRPr="002D7BEE" w:rsidRDefault="005F2213" w:rsidP="005F2213">
      <w:pPr>
        <w:contextualSpacing/>
        <w:jc w:val="both"/>
        <w:rPr>
          <w:rFonts w:ascii="Arial" w:hAnsi="Arial" w:cs="Arial"/>
          <w:b/>
          <w:bCs/>
          <w:iCs/>
          <w:lang w:val="es-ES_tradnl"/>
        </w:rPr>
      </w:pPr>
      <w:bookmarkStart w:id="1" w:name="_Hlk109054766"/>
      <w:r w:rsidRPr="002D7BEE">
        <w:rPr>
          <w:rFonts w:ascii="Arial" w:hAnsi="Arial" w:cs="Arial"/>
          <w:b/>
          <w:bCs/>
          <w:iCs/>
          <w:lang w:val="es-ES_tradnl"/>
        </w:rPr>
        <w:t xml:space="preserve">DEBER DE PUBLICIDAD </w:t>
      </w:r>
      <w:r w:rsidRPr="002D7BEE">
        <w:rPr>
          <w:rFonts w:ascii="Arial" w:eastAsia="Calibri" w:hAnsi="Arial" w:cs="Arial"/>
          <w:b/>
          <w:lang w:val="es-ES_tradnl"/>
        </w:rPr>
        <w:t>–</w:t>
      </w:r>
      <w:r w:rsidRPr="002D7BEE">
        <w:rPr>
          <w:rFonts w:ascii="Arial" w:hAnsi="Arial" w:cs="Arial"/>
          <w:b/>
          <w:bCs/>
          <w:iCs/>
          <w:lang w:val="es-ES_tradnl"/>
        </w:rPr>
        <w:t xml:space="preserve"> Entidades estatales exceptuadas del estatuto general de contratación de la administración pública</w:t>
      </w:r>
    </w:p>
    <w:p w14:paraId="29984C94" w14:textId="77777777" w:rsidR="005F2213" w:rsidRPr="002D7BEE" w:rsidRDefault="005F2213" w:rsidP="005F2213">
      <w:pPr>
        <w:contextualSpacing/>
        <w:jc w:val="both"/>
        <w:rPr>
          <w:rFonts w:ascii="Arial" w:hAnsi="Arial" w:cs="Arial"/>
          <w:b/>
          <w:bCs/>
          <w:iCs/>
          <w:sz w:val="20"/>
          <w:szCs w:val="20"/>
          <w:lang w:val="es-ES_tradnl"/>
        </w:rPr>
      </w:pPr>
    </w:p>
    <w:p w14:paraId="52BE9F55" w14:textId="77777777" w:rsidR="005F2213" w:rsidRPr="002D7BEE" w:rsidRDefault="005F2213" w:rsidP="005F2213">
      <w:pPr>
        <w:contextualSpacing/>
        <w:jc w:val="both"/>
        <w:rPr>
          <w:rFonts w:ascii="Arial" w:eastAsia="Times New Roman" w:hAnsi="Arial" w:cs="Arial"/>
          <w:sz w:val="20"/>
          <w:szCs w:val="20"/>
          <w:lang w:eastAsia="es-CO"/>
        </w:rPr>
      </w:pPr>
      <w:r w:rsidRPr="002D7BEE">
        <w:rPr>
          <w:rFonts w:ascii="Arial" w:eastAsia="Times New Roman" w:hAnsi="Arial" w:cs="Arial"/>
          <w:sz w:val="20"/>
          <w:szCs w:val="20"/>
          <w:lang w:eastAsia="es-CO"/>
        </w:rPr>
        <w:t xml:space="preserve">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w:t>
      </w:r>
      <w:r w:rsidRPr="002D7BEE">
        <w:rPr>
          <w:rFonts w:ascii="Arial" w:eastAsia="Times New Roman" w:hAnsi="Arial" w:cs="Arial"/>
          <w:sz w:val="20"/>
          <w:szCs w:val="20"/>
          <w:lang w:eastAsia="es-CO"/>
        </w:rPr>
        <w:lastRenderedPageBreak/>
        <w:t>en la información y el principio de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a través de los medios y procedimientos que establezca la</w:t>
      </w:r>
      <w:r w:rsidRPr="002D7BEE">
        <w:rPr>
          <w:rFonts w:ascii="Arial" w:eastAsia="Times New Roman" w:hAnsi="Arial" w:cs="Arial"/>
          <w:spacing w:val="-2"/>
          <w:sz w:val="20"/>
          <w:szCs w:val="20"/>
          <w:lang w:eastAsia="es-CO"/>
        </w:rPr>
        <w:t xml:space="preserve"> </w:t>
      </w:r>
      <w:r w:rsidRPr="002D7BEE">
        <w:rPr>
          <w:rFonts w:ascii="Arial" w:eastAsia="Times New Roman" w:hAnsi="Arial" w:cs="Arial"/>
          <w:sz w:val="20"/>
          <w:szCs w:val="20"/>
          <w:lang w:eastAsia="es-CO"/>
        </w:rPr>
        <w:t>ley. Y el principio de buena fe hace referencia al deber de todo sujeto obligado de cumplir con las obligaciones derivadas del derecho de acceso a la información pública con motivación honesta, leal y desprovista de cualquier intención dolosa o culposa</w:t>
      </w:r>
    </w:p>
    <w:p w14:paraId="75F36A59" w14:textId="77777777" w:rsidR="005F2213" w:rsidRPr="002D7BEE" w:rsidRDefault="005F2213" w:rsidP="005F2213">
      <w:pPr>
        <w:contextualSpacing/>
        <w:jc w:val="both"/>
        <w:rPr>
          <w:rFonts w:ascii="Arial" w:eastAsia="Times New Roman" w:hAnsi="Arial" w:cs="Arial"/>
          <w:sz w:val="20"/>
          <w:szCs w:val="20"/>
          <w:lang w:eastAsia="es-CO"/>
        </w:rPr>
      </w:pPr>
    </w:p>
    <w:p w14:paraId="1643DCCF" w14:textId="77777777" w:rsidR="005F2213" w:rsidRPr="002D7BEE" w:rsidRDefault="005F2213" w:rsidP="005F2213">
      <w:pPr>
        <w:contextualSpacing/>
        <w:jc w:val="both"/>
        <w:rPr>
          <w:rFonts w:ascii="Arial" w:eastAsia="Arial MT" w:hAnsi="Arial" w:cs="Arial"/>
          <w:sz w:val="20"/>
          <w:szCs w:val="20"/>
          <w:lang w:val="es-ES"/>
        </w:rPr>
      </w:pPr>
      <w:r w:rsidRPr="002D7BEE">
        <w:rPr>
          <w:rFonts w:ascii="Arial" w:eastAsia="Times New Roman" w:hAnsi="Arial" w:cs="Arial"/>
          <w:sz w:val="20"/>
          <w:szCs w:val="20"/>
          <w:lang w:eastAsia="es-CO"/>
        </w:rPr>
        <w:t xml:space="preserve">La citada Ley establece, en el literal e) del artículo 9, que los </w:t>
      </w:r>
      <w:r w:rsidRPr="002D7BEE">
        <w:rPr>
          <w:rFonts w:ascii="Arial" w:eastAsia="Times New Roman" w:hAnsi="Arial" w:cs="Arial"/>
          <w:i/>
          <w:iCs/>
          <w:sz w:val="20"/>
          <w:szCs w:val="20"/>
          <w:lang w:eastAsia="es-CO"/>
        </w:rPr>
        <w:t xml:space="preserve">sujetos obligados </w:t>
      </w:r>
      <w:r w:rsidRPr="002D7BEE">
        <w:rPr>
          <w:rFonts w:ascii="Arial" w:eastAsia="Times New Roman" w:hAnsi="Arial" w:cs="Arial"/>
          <w:sz w:val="20"/>
          <w:szCs w:val="20"/>
          <w:lang w:eastAsia="es-CO"/>
        </w:rPr>
        <w:t xml:space="preserve">deben publicar la información relativa a su contratación. </w:t>
      </w:r>
      <w:r w:rsidRPr="002D7BEE">
        <w:rPr>
          <w:rFonts w:ascii="Arial" w:eastAsia="Arial MT" w:hAnsi="Arial" w:cs="Arial"/>
          <w:sz w:val="20"/>
          <w:szCs w:val="20"/>
          <w:lang w:val="es-ES"/>
        </w:rPr>
        <w:t xml:space="preserve">El artículo 5 </w:t>
      </w:r>
      <w:r w:rsidRPr="002D7BEE">
        <w:rPr>
          <w:rFonts w:ascii="Arial" w:eastAsia="Arial MT" w:hAnsi="Arial" w:cs="Arial"/>
          <w:i/>
          <w:iCs/>
          <w:sz w:val="20"/>
          <w:szCs w:val="20"/>
          <w:lang w:val="es-ES"/>
        </w:rPr>
        <w:t>ibidem</w:t>
      </w:r>
      <w:r w:rsidRPr="002D7BEE">
        <w:rPr>
          <w:rFonts w:ascii="Arial" w:eastAsia="Arial MT" w:hAnsi="Arial" w:cs="Arial"/>
          <w:sz w:val="20"/>
          <w:szCs w:val="20"/>
          <w:lang w:val="es-ES"/>
        </w:rPr>
        <w:t xml:space="preserve">,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 </w:t>
      </w:r>
    </w:p>
    <w:p w14:paraId="447AAA12" w14:textId="77777777" w:rsidR="005F2213" w:rsidRPr="002D7BEE" w:rsidRDefault="005F2213" w:rsidP="005F2213">
      <w:pPr>
        <w:contextualSpacing/>
        <w:jc w:val="both"/>
        <w:rPr>
          <w:rFonts w:ascii="Arial" w:eastAsia="Times New Roman" w:hAnsi="Arial" w:cs="Arial"/>
          <w:sz w:val="20"/>
          <w:szCs w:val="20"/>
          <w:lang w:eastAsia="es-CO"/>
        </w:rPr>
      </w:pPr>
    </w:p>
    <w:p w14:paraId="30DB4936" w14:textId="77777777" w:rsidR="005F2213" w:rsidRPr="002D7BEE" w:rsidRDefault="005F2213" w:rsidP="005F2213">
      <w:pPr>
        <w:contextualSpacing/>
        <w:jc w:val="both"/>
        <w:rPr>
          <w:rFonts w:ascii="Arial" w:hAnsi="Arial" w:cs="Arial"/>
          <w:b/>
          <w:bCs/>
          <w:iCs/>
          <w:lang w:val="es-ES_tradnl"/>
        </w:rPr>
      </w:pPr>
      <w:r w:rsidRPr="002D7BEE">
        <w:rPr>
          <w:rFonts w:ascii="Arial" w:hAnsi="Arial" w:cs="Arial"/>
          <w:b/>
          <w:bCs/>
          <w:iCs/>
          <w:lang w:val="es-ES_tradnl"/>
        </w:rPr>
        <w:t xml:space="preserve">SECOP II </w:t>
      </w:r>
      <w:r w:rsidRPr="002D7BEE">
        <w:rPr>
          <w:rFonts w:ascii="Arial" w:eastAsia="Calibri" w:hAnsi="Arial" w:cs="Arial"/>
          <w:b/>
          <w:lang w:val="es-ES_tradnl"/>
        </w:rPr>
        <w:t>–</w:t>
      </w:r>
      <w:r w:rsidRPr="002D7BEE">
        <w:rPr>
          <w:rFonts w:ascii="Arial" w:hAnsi="Arial" w:cs="Arial"/>
          <w:b/>
          <w:bCs/>
          <w:iCs/>
          <w:lang w:val="es-ES_tradnl"/>
        </w:rPr>
        <w:t xml:space="preserve"> Deber de publicidad </w:t>
      </w:r>
      <w:r w:rsidRPr="002D7BEE">
        <w:rPr>
          <w:rFonts w:ascii="Arial" w:eastAsia="Calibri" w:hAnsi="Arial" w:cs="Arial"/>
          <w:b/>
          <w:lang w:val="es-ES_tradnl"/>
        </w:rPr>
        <w:t>–</w:t>
      </w:r>
      <w:r w:rsidRPr="002D7BEE">
        <w:rPr>
          <w:rFonts w:ascii="Arial" w:hAnsi="Arial" w:cs="Arial"/>
          <w:b/>
          <w:bCs/>
          <w:iCs/>
          <w:lang w:val="es-ES_tradnl"/>
        </w:rPr>
        <w:t xml:space="preserve"> Entidades estatales exceptuadas del estatuto general de contratación de la administración pública – Modificación artículo 53 de la Ley 2195 de 2022</w:t>
      </w:r>
    </w:p>
    <w:p w14:paraId="679459D5" w14:textId="77777777" w:rsidR="005F2213" w:rsidRPr="002D7BEE" w:rsidRDefault="005F2213" w:rsidP="005F2213">
      <w:pPr>
        <w:contextualSpacing/>
        <w:jc w:val="both"/>
        <w:rPr>
          <w:rFonts w:ascii="Arial" w:hAnsi="Arial" w:cs="Arial"/>
          <w:b/>
          <w:bCs/>
          <w:iCs/>
          <w:sz w:val="20"/>
          <w:szCs w:val="20"/>
          <w:lang w:val="es-ES_tradnl"/>
        </w:rPr>
      </w:pPr>
    </w:p>
    <w:p w14:paraId="41472994"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 xml:space="preserve">[…] la Ley 2195 de 2022, por medio de la cual se adoptan medidas en materia de transparencia, prevención y lucha contra la corrupción. </w:t>
      </w:r>
      <w:r w:rsidRPr="002D7BEE">
        <w:rPr>
          <w:rFonts w:ascii="Arial" w:eastAsia="Calibri" w:hAnsi="Arial" w:cs="Arial"/>
          <w:sz w:val="20"/>
          <w:szCs w:val="20"/>
          <w:lang w:val="es-ES_tradnl" w:eastAsia="es-ES_tradnl"/>
        </w:rPr>
        <w:t>Según el artículo 1°, esta Ley «</w:t>
      </w:r>
      <w:r w:rsidRPr="002D7BEE">
        <w:rPr>
          <w:rFonts w:ascii="Arial" w:eastAsia="Times New Roman" w:hAnsi="Arial" w:cs="Arial"/>
          <w:sz w:val="20"/>
          <w:szCs w:val="20"/>
          <w:lang w:val="es-ES_tradnl" w:eastAsia="es-ES_tradnl"/>
        </w:rPr>
        <w:t xml:space="preserve">[…] </w:t>
      </w:r>
      <w:r w:rsidRPr="002D7BEE">
        <w:rPr>
          <w:rFonts w:ascii="Arial" w:eastAsia="Calibri" w:hAnsi="Arial" w:cs="Arial"/>
          <w:sz w:val="20"/>
          <w:szCs w:val="2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Ley en mención, que lleva por título «Disposiciones en materia contractual para la moralización y la transparencia», se ubica </w:t>
      </w:r>
      <w:r w:rsidRPr="002D7BEE">
        <w:rPr>
          <w:rFonts w:ascii="Arial" w:hAnsi="Arial" w:cs="Arial"/>
          <w:sz w:val="20"/>
          <w:szCs w:val="20"/>
        </w:rPr>
        <w:t>el artículo 53, a través del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p>
    <w:p w14:paraId="6212ED81" w14:textId="77777777" w:rsidR="005F2213" w:rsidRPr="002D7BEE" w:rsidRDefault="005F2213" w:rsidP="005F2213">
      <w:pPr>
        <w:contextualSpacing/>
        <w:jc w:val="both"/>
        <w:rPr>
          <w:rFonts w:ascii="Arial" w:eastAsia="Calibri" w:hAnsi="Arial" w:cs="Arial"/>
          <w:b/>
          <w:sz w:val="20"/>
          <w:szCs w:val="20"/>
          <w:lang w:val="es-ES_tradnl"/>
        </w:rPr>
      </w:pPr>
    </w:p>
    <w:p w14:paraId="0B2E466F" w14:textId="77777777" w:rsidR="005F2213" w:rsidRPr="002D7BEE" w:rsidRDefault="005F2213" w:rsidP="005F2213">
      <w:pPr>
        <w:contextualSpacing/>
        <w:jc w:val="both"/>
        <w:rPr>
          <w:rFonts w:ascii="Arial" w:eastAsia="Calibri" w:hAnsi="Arial" w:cs="Arial"/>
          <w:b/>
          <w:lang w:val="es-ES_tradnl"/>
        </w:rPr>
      </w:pPr>
      <w:r w:rsidRPr="002D7BEE">
        <w:rPr>
          <w:rFonts w:ascii="Arial" w:eastAsia="Calibri" w:hAnsi="Arial" w:cs="Arial"/>
          <w:b/>
          <w:lang w:val="es-ES_tradnl"/>
        </w:rPr>
        <w:t>SECOP II –</w:t>
      </w:r>
      <w:r w:rsidRPr="002D7BEE">
        <w:rPr>
          <w:rFonts w:ascii="Arial" w:hAnsi="Arial" w:cs="Arial"/>
          <w:b/>
          <w:bCs/>
          <w:iCs/>
          <w:lang w:val="es-ES_tradnl"/>
        </w:rPr>
        <w:t xml:space="preserve"> Deber de publicidad </w:t>
      </w:r>
      <w:r w:rsidRPr="002D7BEE">
        <w:rPr>
          <w:rFonts w:ascii="Arial" w:eastAsia="Calibri" w:hAnsi="Arial" w:cs="Arial"/>
          <w:b/>
          <w:lang w:val="es-ES_tradnl"/>
        </w:rPr>
        <w:t>–</w:t>
      </w:r>
      <w:r w:rsidRPr="002D7BEE">
        <w:rPr>
          <w:rFonts w:ascii="Arial" w:hAnsi="Arial" w:cs="Arial"/>
          <w:b/>
          <w:bCs/>
          <w:iCs/>
          <w:lang w:val="es-ES_tradnl"/>
        </w:rPr>
        <w:t xml:space="preserve"> Entidades estatales exceptuadas del estatuto general de contratación de la administración pública </w:t>
      </w:r>
      <w:r w:rsidRPr="002D7BEE">
        <w:rPr>
          <w:rFonts w:ascii="Arial" w:eastAsia="Calibri" w:hAnsi="Arial" w:cs="Arial"/>
          <w:b/>
          <w:lang w:val="es-ES_tradnl"/>
        </w:rPr>
        <w:t>–</w:t>
      </w:r>
      <w:r w:rsidRPr="002D7BEE">
        <w:rPr>
          <w:rFonts w:ascii="Arial" w:hAnsi="Arial" w:cs="Arial"/>
          <w:b/>
          <w:bCs/>
          <w:iCs/>
          <w:lang w:val="es-ES_tradnl"/>
        </w:rPr>
        <w:t xml:space="preserve"> </w:t>
      </w:r>
      <w:r w:rsidRPr="002D7BEE">
        <w:rPr>
          <w:rFonts w:ascii="Arial" w:eastAsia="Calibri" w:hAnsi="Arial" w:cs="Arial"/>
          <w:b/>
          <w:lang w:val="es-ES_tradnl"/>
        </w:rPr>
        <w:t xml:space="preserve">Vigencia   </w:t>
      </w:r>
    </w:p>
    <w:p w14:paraId="0950B844" w14:textId="77777777" w:rsidR="005F2213" w:rsidRPr="002D7BEE" w:rsidRDefault="005F2213" w:rsidP="005F2213">
      <w:pPr>
        <w:contextualSpacing/>
        <w:jc w:val="both"/>
        <w:rPr>
          <w:rFonts w:ascii="Arial" w:eastAsia="Calibri" w:hAnsi="Arial" w:cs="Arial"/>
          <w:sz w:val="20"/>
          <w:szCs w:val="20"/>
          <w:lang w:val="es-ES_tradnl"/>
        </w:rPr>
      </w:pPr>
    </w:p>
    <w:p w14:paraId="78B9B50F" w14:textId="77777777" w:rsidR="005F2213" w:rsidRPr="002D7BEE" w:rsidRDefault="005F2213" w:rsidP="005F2213">
      <w:pPr>
        <w:contextualSpacing/>
        <w:jc w:val="both"/>
        <w:rPr>
          <w:rFonts w:ascii="Arial" w:eastAsia="Calibri" w:hAnsi="Arial" w:cs="Arial"/>
          <w:sz w:val="20"/>
          <w:szCs w:val="20"/>
          <w:lang w:val="es-ES_tradnl"/>
        </w:rPr>
      </w:pPr>
      <w:r w:rsidRPr="002D7BEE">
        <w:rPr>
          <w:rFonts w:ascii="Arial" w:eastAsia="Calibri" w:hAnsi="Arial" w:cs="Arial"/>
          <w:sz w:val="20"/>
          <w:szCs w:val="20"/>
          <w:lang w:val="es-ES_tradnl"/>
        </w:rPr>
        <w:t xml:space="preserve">Por otro lado, el inciso final del artículo 53 dispone que «A partir de la </w:t>
      </w:r>
      <w:proofErr w:type="gramStart"/>
      <w:r w:rsidRPr="002D7BEE">
        <w:rPr>
          <w:rFonts w:ascii="Arial" w:eastAsia="Calibri" w:hAnsi="Arial" w:cs="Arial"/>
          <w:sz w:val="20"/>
          <w:szCs w:val="20"/>
          <w:lang w:val="es-ES_tradnl"/>
        </w:rPr>
        <w:t>entrada en vigencia</w:t>
      </w:r>
      <w:proofErr w:type="gramEnd"/>
      <w:r w:rsidRPr="002D7BEE">
        <w:rPr>
          <w:rFonts w:ascii="Arial" w:eastAsia="Calibri" w:hAnsi="Arial" w:cs="Arial"/>
          <w:sz w:val="20"/>
          <w:szCs w:val="20"/>
          <w:lang w:val="es-ES_tradn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trascurrió del 18 de enero al 18 de julio de 2022.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 </w:t>
      </w:r>
    </w:p>
    <w:p w14:paraId="0763EEAC" w14:textId="77777777" w:rsidR="005F2213" w:rsidRPr="002D7BEE" w:rsidRDefault="005F2213" w:rsidP="005F2213">
      <w:pPr>
        <w:contextualSpacing/>
        <w:jc w:val="both"/>
        <w:rPr>
          <w:rFonts w:ascii="Arial" w:eastAsia="Calibri" w:hAnsi="Arial" w:cs="Arial"/>
          <w:b/>
          <w:sz w:val="20"/>
          <w:szCs w:val="20"/>
          <w:lang w:val="es-ES_tradnl"/>
        </w:rPr>
      </w:pPr>
    </w:p>
    <w:p w14:paraId="1FC7F775" w14:textId="77777777" w:rsidR="005F2213" w:rsidRPr="002D7BEE" w:rsidRDefault="005F2213" w:rsidP="005F2213">
      <w:pPr>
        <w:contextualSpacing/>
        <w:jc w:val="both"/>
        <w:rPr>
          <w:rFonts w:ascii="Arial" w:eastAsia="Calibri" w:hAnsi="Arial" w:cs="Arial"/>
          <w:b/>
          <w:lang w:val="es-ES_tradnl"/>
        </w:rPr>
      </w:pPr>
      <w:r w:rsidRPr="002D7BEE">
        <w:rPr>
          <w:rFonts w:ascii="Arial" w:eastAsia="Calibri" w:hAnsi="Arial" w:cs="Arial"/>
          <w:b/>
          <w:lang w:val="es-ES_tradnl"/>
        </w:rPr>
        <w:lastRenderedPageBreak/>
        <w:t>SECOP II –</w:t>
      </w:r>
      <w:r w:rsidRPr="002D7BEE">
        <w:rPr>
          <w:rFonts w:ascii="Arial" w:hAnsi="Arial" w:cs="Arial"/>
          <w:b/>
          <w:bCs/>
          <w:iCs/>
          <w:lang w:val="es-ES_tradnl"/>
        </w:rPr>
        <w:t xml:space="preserve"> Deber de publicidad </w:t>
      </w:r>
      <w:r w:rsidRPr="002D7BEE">
        <w:rPr>
          <w:rFonts w:ascii="Arial" w:eastAsia="Calibri" w:hAnsi="Arial" w:cs="Arial"/>
          <w:b/>
          <w:lang w:val="es-ES_tradnl"/>
        </w:rPr>
        <w:t>–</w:t>
      </w:r>
      <w:r w:rsidRPr="002D7BEE">
        <w:rPr>
          <w:rFonts w:ascii="Arial" w:hAnsi="Arial" w:cs="Arial"/>
          <w:b/>
          <w:bCs/>
          <w:iCs/>
          <w:lang w:val="es-ES_tradnl"/>
        </w:rPr>
        <w:t xml:space="preserve"> Entidades estatales exceptuadas del estatuto general de contratación de la administración pública </w:t>
      </w:r>
      <w:r w:rsidRPr="002D7BEE">
        <w:rPr>
          <w:rFonts w:ascii="Arial" w:eastAsia="Calibri" w:hAnsi="Arial" w:cs="Arial"/>
          <w:b/>
          <w:lang w:val="es-ES_tradnl"/>
        </w:rPr>
        <w:t>–</w:t>
      </w:r>
      <w:r w:rsidRPr="002D7BEE">
        <w:rPr>
          <w:rFonts w:ascii="Arial" w:eastAsia="Calibri" w:hAnsi="Arial" w:cs="Arial"/>
          <w:b/>
          <w:bCs/>
          <w:lang w:val="es-ES_tradnl" w:eastAsia="es-ES_tradnl"/>
        </w:rPr>
        <w:t xml:space="preserve"> Instituciones educativas oficiales</w:t>
      </w:r>
    </w:p>
    <w:p w14:paraId="556CF51B" w14:textId="77777777" w:rsidR="005F2213" w:rsidRPr="002D7BEE" w:rsidRDefault="005F2213" w:rsidP="005F2213">
      <w:pPr>
        <w:contextualSpacing/>
        <w:jc w:val="both"/>
        <w:rPr>
          <w:rFonts w:ascii="Arial" w:eastAsia="Calibri" w:hAnsi="Arial" w:cs="Arial"/>
          <w:b/>
          <w:sz w:val="20"/>
          <w:szCs w:val="20"/>
          <w:lang w:val="es-ES_tradnl"/>
        </w:rPr>
      </w:pPr>
    </w:p>
    <w:p w14:paraId="5003F017" w14:textId="77777777" w:rsidR="005F2213" w:rsidRPr="002D7BEE" w:rsidRDefault="005F2213" w:rsidP="005F2213">
      <w:pPr>
        <w:contextualSpacing/>
        <w:jc w:val="both"/>
        <w:rPr>
          <w:rFonts w:ascii="Arial" w:eastAsia="Calibri" w:hAnsi="Arial" w:cs="Arial"/>
          <w:iCs/>
          <w:sz w:val="20"/>
          <w:szCs w:val="20"/>
          <w:lang w:val="es-ES" w:eastAsia="es-ES_tradnl"/>
        </w:rPr>
      </w:pPr>
      <w:r w:rsidRPr="002D7BEE">
        <w:rPr>
          <w:rFonts w:ascii="Arial" w:eastAsia="Calibri" w:hAnsi="Arial" w:cs="Arial"/>
          <w:sz w:val="20"/>
          <w:szCs w:val="20"/>
          <w:lang w:val="es-ES_tradnl"/>
        </w:rPr>
        <w:t xml:space="preserve">Conforme a lo anterior, el efecto de lo dispuesto en el artículo 53 de la Ley 2195 de 2022 respecto de los procesos de contratación que adelanten las instituciones educativas oficiales se concreta en que, en atención a lo señalado en la norma bajo estudio, les corresponde publicar en el SECOP II todos los documentos contractuales que expidan en los procesos de régimen especial que adelanten. Sin embargo, esto no implica que estas instituciones ahora estén obligadas a desarrollar la contratación de manera electrónica o que forzosamente deban utilizar el SECOP II de manera transaccional, ya que conforme se viene explicando, el efecto del artículo 53 de la Ley 2195 de 2022 se reduce a establecer el SECOP II como medio de publicidad de la actividad contractual sujeta a regímenes especiales. </w:t>
      </w:r>
      <w:r w:rsidRPr="002D7BEE">
        <w:rPr>
          <w:rFonts w:ascii="Arial" w:eastAsia="Calibri" w:hAnsi="Arial" w:cs="Arial"/>
          <w:iCs/>
          <w:sz w:val="20"/>
          <w:szCs w:val="20"/>
          <w:lang w:val="es-ES" w:eastAsia="es-ES_tradnl"/>
        </w:rPr>
        <w:t>Esto significa que, dado que la disposición materia de estudio no definió la obligatoriedad sobre el uso transaccional del SECOP II para las entidades exceptuadas, estas podrán usarla de forma transaccional o publicitaria.</w:t>
      </w:r>
    </w:p>
    <w:p w14:paraId="421E6FAF" w14:textId="77777777" w:rsidR="005F2213" w:rsidRPr="002D7BEE" w:rsidRDefault="005F2213" w:rsidP="005F2213">
      <w:pPr>
        <w:contextualSpacing/>
        <w:jc w:val="both"/>
        <w:rPr>
          <w:rFonts w:ascii="Arial" w:eastAsia="Calibri" w:hAnsi="Arial" w:cs="Arial"/>
          <w:sz w:val="20"/>
          <w:szCs w:val="20"/>
          <w:lang w:val="es-ES_tradnl"/>
        </w:rPr>
      </w:pPr>
    </w:p>
    <w:p w14:paraId="24AF516F" w14:textId="77777777" w:rsidR="005F2213" w:rsidRPr="002D7BEE" w:rsidRDefault="005F2213" w:rsidP="005F2213">
      <w:pPr>
        <w:contextualSpacing/>
        <w:jc w:val="both"/>
        <w:rPr>
          <w:rFonts w:ascii="Arial" w:eastAsia="Calibri" w:hAnsi="Arial" w:cs="Arial"/>
          <w:b/>
          <w:lang w:val="es-ES_tradnl"/>
        </w:rPr>
      </w:pPr>
      <w:r w:rsidRPr="002D7BEE">
        <w:rPr>
          <w:rFonts w:ascii="Arial" w:eastAsia="Calibri" w:hAnsi="Arial" w:cs="Arial"/>
          <w:b/>
          <w:lang w:val="es-ES_tradnl"/>
        </w:rPr>
        <w:t>SECOP II –</w:t>
      </w:r>
      <w:r w:rsidRPr="002D7BEE">
        <w:rPr>
          <w:rFonts w:ascii="Arial" w:hAnsi="Arial" w:cs="Arial"/>
          <w:b/>
          <w:bCs/>
          <w:iCs/>
          <w:lang w:val="es-ES_tradnl"/>
        </w:rPr>
        <w:t xml:space="preserve"> Deber de publicidad </w:t>
      </w:r>
      <w:r w:rsidRPr="002D7BEE">
        <w:rPr>
          <w:rFonts w:ascii="Arial" w:eastAsia="Calibri" w:hAnsi="Arial" w:cs="Arial"/>
          <w:b/>
          <w:lang w:val="es-ES_tradnl"/>
        </w:rPr>
        <w:t xml:space="preserve">– </w:t>
      </w:r>
      <w:r w:rsidRPr="002D7BEE">
        <w:rPr>
          <w:rFonts w:ascii="Arial" w:hAnsi="Arial" w:cs="Arial"/>
          <w:b/>
          <w:bCs/>
          <w:iCs/>
          <w:lang w:val="es-ES_tradnl"/>
        </w:rPr>
        <w:t xml:space="preserve">Entidades estatales exceptuadas del estatuto general de contratación de la administración pública </w:t>
      </w:r>
      <w:r w:rsidRPr="002D7BEE">
        <w:rPr>
          <w:rFonts w:ascii="Arial" w:eastAsia="Calibri" w:hAnsi="Arial" w:cs="Arial"/>
          <w:b/>
          <w:lang w:val="es-ES_tradnl"/>
        </w:rPr>
        <w:t xml:space="preserve">– Uso </w:t>
      </w:r>
      <w:bookmarkEnd w:id="1"/>
    </w:p>
    <w:p w14:paraId="74D3E663" w14:textId="77777777" w:rsidR="005F2213" w:rsidRPr="002D7BEE" w:rsidRDefault="005F2213" w:rsidP="005F2213">
      <w:pPr>
        <w:contextualSpacing/>
        <w:jc w:val="both"/>
        <w:rPr>
          <w:rFonts w:ascii="Arial" w:eastAsia="Calibri" w:hAnsi="Arial" w:cs="Arial"/>
          <w:b/>
          <w:sz w:val="20"/>
          <w:szCs w:val="20"/>
          <w:lang w:val="es-ES_tradnl"/>
        </w:rPr>
      </w:pPr>
    </w:p>
    <w:p w14:paraId="003A66B8" w14:textId="77777777" w:rsidR="005F2213" w:rsidRPr="002D7BEE" w:rsidRDefault="005F2213" w:rsidP="005F2213">
      <w:pPr>
        <w:contextualSpacing/>
        <w:jc w:val="both"/>
        <w:rPr>
          <w:rFonts w:ascii="Arial" w:eastAsia="Calibri" w:hAnsi="Arial" w:cs="Arial"/>
          <w:b/>
          <w:sz w:val="20"/>
          <w:szCs w:val="20"/>
          <w:lang w:val="es-ES_tradnl"/>
        </w:rPr>
      </w:pPr>
      <w:r w:rsidRPr="002D7BEE">
        <w:rPr>
          <w:rFonts w:ascii="Arial" w:eastAsia="Calibri" w:hAnsi="Arial" w:cs="Arial"/>
          <w:iCs/>
          <w:sz w:val="20"/>
          <w:szCs w:val="20"/>
          <w:lang w:val="es-ES" w:eastAsia="es-ES_tradnl"/>
        </w:rPr>
        <w:t xml:space="preserve">[…] </w:t>
      </w:r>
      <w:r w:rsidRPr="002D7BEE">
        <w:rPr>
          <w:rFonts w:ascii="Arial" w:hAnsi="Arial" w:cs="Arial"/>
          <w:sz w:val="20"/>
          <w:szCs w:val="20"/>
        </w:rPr>
        <w:t xml:space="preserve">Conforme a lo anterior, al estar exceptuadas del Estatuto General de Contratación de la Administración Pública la contratación de las instituciones educativas oficiales realizada por debajo de los veinte (20) salarios mínimos legales mensuales vigentes, es posible concluir que dichas instituciones se encuentran dentro del ámbito de aplicación del artículo 13 de la Ley 1150 de 2007, modificado por el artículo 53 de la Ley 2195 de 2022. En consecuencia, se encuentran en el deber de publicar en el SECOP II su actividad contractual sujeta a régimen especial, para lo cual podrán hacer uso de los módulos de </w:t>
      </w:r>
      <w:r w:rsidRPr="002D7BEE">
        <w:rPr>
          <w:rFonts w:ascii="Arial" w:eastAsia="Times New Roman" w:hAnsi="Arial" w:cs="Arial"/>
          <w:i/>
          <w:iCs/>
          <w:sz w:val="20"/>
          <w:szCs w:val="20"/>
          <w:lang w:eastAsia="es-ES"/>
        </w:rPr>
        <w:t>Contratación Régimen Especial (con ofertas) o Contratación Régimen Especial (sin ofertas)</w:t>
      </w:r>
      <w:r w:rsidRPr="002D7BEE">
        <w:rPr>
          <w:rFonts w:ascii="Arial" w:eastAsia="Times New Roman" w:hAnsi="Arial" w:cs="Arial"/>
          <w:sz w:val="20"/>
          <w:szCs w:val="20"/>
          <w:lang w:eastAsia="es-ES"/>
        </w:rPr>
        <w:t xml:space="preserve">, a través de los cuales podrán publicar los documentos que deban expedir en el marco de </w:t>
      </w:r>
      <w:proofErr w:type="gramStart"/>
      <w:r w:rsidRPr="002D7BEE">
        <w:rPr>
          <w:rFonts w:ascii="Arial" w:eastAsia="Times New Roman" w:hAnsi="Arial" w:cs="Arial"/>
          <w:sz w:val="20"/>
          <w:szCs w:val="20"/>
          <w:lang w:eastAsia="es-ES"/>
        </w:rPr>
        <w:t>la misma</w:t>
      </w:r>
      <w:proofErr w:type="gramEnd"/>
      <w:r w:rsidRPr="002D7BEE">
        <w:rPr>
          <w:rFonts w:ascii="Arial" w:eastAsia="Times New Roman" w:hAnsi="Arial" w:cs="Arial"/>
          <w:sz w:val="20"/>
          <w:szCs w:val="20"/>
          <w:lang w:eastAsia="es-ES"/>
        </w:rPr>
        <w:t>, según las formalidades determinadas por el respectivo consejo directivo.</w:t>
      </w:r>
    </w:p>
    <w:p w14:paraId="7CE20A1D" w14:textId="77777777" w:rsidR="005F2213" w:rsidRDefault="005F2213">
      <w:pPr>
        <w:rPr>
          <w:rFonts w:ascii="Arial" w:hAnsi="Arial" w:cs="Arial"/>
          <w:lang w:val="es-MX"/>
          <w14:ligatures w14:val="standardContextual"/>
        </w:rPr>
      </w:pPr>
      <w:r>
        <w:rPr>
          <w:rFonts w:ascii="Arial" w:hAnsi="Arial" w:cs="Arial"/>
          <w:lang w:val="es-MX"/>
          <w14:ligatures w14:val="standardContextual"/>
        </w:rPr>
        <w:br w:type="page"/>
      </w:r>
    </w:p>
    <w:p w14:paraId="12B44C9F" w14:textId="27A436E7" w:rsidR="007B29AC" w:rsidRDefault="007B29AC" w:rsidP="007B29AC">
      <w:pPr>
        <w:spacing w:after="0" w:line="240" w:lineRule="auto"/>
        <w:rPr>
          <w:rFonts w:ascii="Arial" w:hAnsi="Arial" w:cs="Arial"/>
          <w:lang w:val="es-MX"/>
          <w14:ligatures w14:val="standardContextual"/>
        </w:rPr>
      </w:pPr>
      <w:r>
        <w:rPr>
          <w:rFonts w:ascii="Arial" w:hAnsi="Arial" w:cs="Arial"/>
          <w:lang w:val="es-MX"/>
          <w14:ligatures w14:val="standardContextual"/>
        </w:rPr>
        <w:lastRenderedPageBreak/>
        <w:t xml:space="preserve">Bogotá D.C., </w:t>
      </w:r>
      <w:r w:rsidR="005F2213">
        <w:rPr>
          <w:rFonts w:ascii="Arial" w:hAnsi="Arial" w:cs="Arial"/>
          <w:lang w:val="es-MX"/>
          <w14:ligatures w14:val="standardContextual"/>
        </w:rPr>
        <w:t>19 de abril de 2023</w:t>
      </w:r>
    </w:p>
    <w:p w14:paraId="58CEFA4B" w14:textId="77777777" w:rsidR="006D1A87" w:rsidRPr="007B29AC" w:rsidRDefault="006D1A87" w:rsidP="007B29AC">
      <w:pPr>
        <w:spacing w:after="0" w:line="240" w:lineRule="auto"/>
        <w:rPr>
          <w:rFonts w:ascii="Arial" w:hAnsi="Arial" w:cs="Arial"/>
          <w:lang w:val="es-MX"/>
          <w14:ligatures w14:val="standardContextual"/>
        </w:rPr>
      </w:pPr>
    </w:p>
    <w:p w14:paraId="63B48575" w14:textId="5DC02320" w:rsidR="007B29AC" w:rsidRDefault="006D1A87" w:rsidP="006D1A87">
      <w:pPr>
        <w:spacing w:after="0" w:line="240" w:lineRule="auto"/>
        <w:jc w:val="right"/>
        <w:rPr>
          <w:rFonts w:ascii="Arial" w:eastAsia="ArialMT" w:hAnsi="Arial" w:cs="Arial"/>
          <w14:ligatures w14:val="standardContextual"/>
        </w:rPr>
      </w:pPr>
      <w:r>
        <w:rPr>
          <w:rFonts w:ascii="Arial" w:eastAsia="Arial" w:hAnsi="Arial" w:cs="Arial"/>
          <w:noProof/>
          <w:lang w:val="es-MX"/>
        </w:rPr>
        <w:drawing>
          <wp:inline distT="0" distB="0" distL="0" distR="0" wp14:anchorId="2F106B73" wp14:editId="2B7C69D1">
            <wp:extent cx="3705011" cy="836976"/>
            <wp:effectExtent l="0" t="0" r="0" b="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161" cy="854404"/>
                    </a:xfrm>
                    <a:prstGeom prst="rect">
                      <a:avLst/>
                    </a:prstGeom>
                    <a:noFill/>
                    <a:ln>
                      <a:noFill/>
                    </a:ln>
                  </pic:spPr>
                </pic:pic>
              </a:graphicData>
            </a:graphic>
          </wp:inline>
        </w:drawing>
      </w:r>
    </w:p>
    <w:p w14:paraId="46966F59" w14:textId="2DFDE826" w:rsidR="007B29AC" w:rsidRDefault="00344F55" w:rsidP="00DC5059">
      <w:pPr>
        <w:spacing w:after="0" w:line="240" w:lineRule="auto"/>
        <w:jc w:val="right"/>
        <w:rPr>
          <w:rFonts w:ascii="Arial" w:eastAsia="ArialMT" w:hAnsi="Arial" w:cs="Arial"/>
          <w14:ligatures w14:val="standardContextual"/>
        </w:rPr>
      </w:pPr>
      <w:r w:rsidRPr="00344F55">
        <w:rPr>
          <w:rFonts w:ascii="Arial" w:eastAsia="ArialMT" w:hAnsi="Arial" w:cs="Arial"/>
          <w14:ligatures w14:val="standardContextual"/>
        </w:rPr>
        <w:drawing>
          <wp:inline distT="0" distB="0" distL="0" distR="0" wp14:anchorId="00BFC3FD" wp14:editId="4BA7FF7D">
            <wp:extent cx="3767082" cy="1044277"/>
            <wp:effectExtent l="0" t="0" r="508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97267" cy="1052645"/>
                    </a:xfrm>
                    <a:prstGeom prst="rect">
                      <a:avLst/>
                    </a:prstGeom>
                  </pic:spPr>
                </pic:pic>
              </a:graphicData>
            </a:graphic>
          </wp:inline>
        </w:drawing>
      </w:r>
    </w:p>
    <w:p w14:paraId="31601834" w14:textId="77777777" w:rsidR="009C01F6" w:rsidRPr="007B29AC" w:rsidRDefault="009C01F6" w:rsidP="007B29AC">
      <w:pPr>
        <w:spacing w:after="0" w:line="240" w:lineRule="auto"/>
        <w:rPr>
          <w:rFonts w:ascii="Arial" w:eastAsia="ArialMT" w:hAnsi="Arial" w:cs="Arial"/>
          <w14:ligatures w14:val="standardContextual"/>
        </w:rPr>
      </w:pPr>
    </w:p>
    <w:p w14:paraId="143A9289" w14:textId="77777777" w:rsidR="007B29AC" w:rsidRPr="007B29AC" w:rsidRDefault="007B29AC" w:rsidP="007B29AC">
      <w:pPr>
        <w:spacing w:after="0" w:line="240" w:lineRule="auto"/>
        <w:rPr>
          <w:rFonts w:ascii="Arial" w:eastAsia="Calibri" w:hAnsi="Arial" w:cs="Arial"/>
          <w:lang w:val="es-MX"/>
          <w14:ligatures w14:val="standardContextual"/>
        </w:rPr>
      </w:pPr>
      <w:r w:rsidRPr="007B29AC">
        <w:rPr>
          <w:rFonts w:ascii="Arial" w:eastAsia="Calibri" w:hAnsi="Arial" w:cs="Arial"/>
          <w:lang w:val="es-MX"/>
          <w14:ligatures w14:val="standardContextual"/>
        </w:rPr>
        <w:t>Señor</w:t>
      </w:r>
    </w:p>
    <w:p w14:paraId="2ACC05BE" w14:textId="6D489D71" w:rsidR="007B29AC" w:rsidRPr="007B29AC" w:rsidRDefault="007B29AC" w:rsidP="3BD865C1">
      <w:pPr>
        <w:spacing w:after="0" w:line="240" w:lineRule="auto"/>
        <w:rPr>
          <w:rFonts w:ascii="Arial" w:eastAsia="Calibri" w:hAnsi="Arial" w:cs="Arial"/>
          <w:lang w:val="es-MX"/>
        </w:rPr>
      </w:pPr>
      <w:r w:rsidRPr="007B29AC">
        <w:rPr>
          <w:rFonts w:ascii="Arial" w:hAnsi="Arial" w:cs="Arial"/>
          <w:b/>
          <w:bCs/>
          <w:lang w:val="es-MX"/>
          <w14:ligatures w14:val="standardContextual"/>
        </w:rPr>
        <w:t>Edward Andres Triana Rodriguez</w:t>
      </w:r>
    </w:p>
    <w:p w14:paraId="26144625" w14:textId="785A7269" w:rsidR="007B29AC" w:rsidRPr="007B29AC" w:rsidRDefault="005F2213" w:rsidP="007B29AC">
      <w:pPr>
        <w:spacing w:after="0" w:line="240" w:lineRule="auto"/>
        <w:rPr>
          <w:rFonts w:ascii="Arial" w:eastAsia="Calibri" w:hAnsi="Arial" w:cs="Arial"/>
          <w:lang w:val="es-MX"/>
          <w14:ligatures w14:val="standardContextual"/>
        </w:rPr>
      </w:pPr>
      <w:r w:rsidRPr="00DE0937">
        <w:rPr>
          <w:rFonts w:ascii="Arial" w:hAnsi="Arial" w:cs="Arial"/>
          <w:lang w:val="es-MX"/>
          <w14:ligatures w14:val="standardContextual"/>
        </w:rPr>
        <w:t>I</w:t>
      </w:r>
      <w:r w:rsidR="007B29AC" w:rsidRPr="007B29AC">
        <w:rPr>
          <w:rFonts w:ascii="Arial" w:eastAsia="Calibri" w:hAnsi="Arial" w:cs="Arial"/>
          <w:lang w:val="es-MX"/>
          <w14:ligatures w14:val="standardContextual"/>
        </w:rPr>
        <w:t>bagué, Tolima</w:t>
      </w:r>
    </w:p>
    <w:p w14:paraId="72D3D201" w14:textId="77777777" w:rsidR="007B29AC" w:rsidRPr="007B29AC" w:rsidRDefault="007B29AC" w:rsidP="007B29AC">
      <w:pPr>
        <w:spacing w:after="0" w:line="240" w:lineRule="auto"/>
        <w:rPr>
          <w:rFonts w:ascii="Arial" w:eastAsia="Calibri" w:hAnsi="Arial" w:cs="Arial"/>
          <w:lang w:val="es-MX"/>
          <w14:ligatures w14:val="standardContextual"/>
        </w:rPr>
      </w:pPr>
    </w:p>
    <w:p w14:paraId="432C6507" w14:textId="77777777" w:rsidR="007B29AC" w:rsidRPr="007B29AC" w:rsidRDefault="007B29AC" w:rsidP="007B29AC">
      <w:pPr>
        <w:spacing w:after="0" w:line="240" w:lineRule="auto"/>
        <w:rPr>
          <w:rFonts w:ascii="Arial" w:eastAsia="Calibri" w:hAnsi="Arial" w:cs="Arial"/>
          <w:lang w:val="es-MX"/>
          <w14:ligatures w14:val="standardContextual"/>
        </w:rPr>
      </w:pPr>
    </w:p>
    <w:p w14:paraId="192C9057" w14:textId="77777777" w:rsidR="007B29AC" w:rsidRPr="007B29AC" w:rsidRDefault="007B29AC" w:rsidP="007B29AC">
      <w:pPr>
        <w:tabs>
          <w:tab w:val="center" w:pos="4419"/>
          <w:tab w:val="left" w:pos="6345"/>
        </w:tabs>
        <w:spacing w:after="0" w:line="240" w:lineRule="auto"/>
        <w:contextualSpacing/>
        <w:rPr>
          <w:rFonts w:ascii="Arial" w:eastAsia="Calibri" w:hAnsi="Arial" w:cs="Arial"/>
          <w:b/>
          <w:lang w:val="es-MX"/>
          <w14:ligatures w14:val="standardContextual"/>
        </w:rPr>
      </w:pPr>
      <w:r w:rsidRPr="007B29AC">
        <w:rPr>
          <w:rFonts w:ascii="Arial" w:eastAsia="Calibri" w:hAnsi="Arial" w:cs="Arial"/>
          <w:b/>
          <w:lang w:val="es-MX"/>
          <w14:ligatures w14:val="standardContextual"/>
        </w:rPr>
        <w:t xml:space="preserve">                                            Concepto C–055 de 2023 </w:t>
      </w:r>
      <w:r w:rsidRPr="007B29AC">
        <w:rPr>
          <w:rFonts w:ascii="Arial" w:eastAsia="Calibri" w:hAnsi="Arial" w:cs="Arial"/>
          <w:b/>
          <w:lang w:val="es-MX"/>
          <w14:ligatures w14:val="standardContextual"/>
        </w:rPr>
        <w:tab/>
      </w:r>
    </w:p>
    <w:p w14:paraId="5DAA286E" w14:textId="77777777" w:rsidR="007B29AC" w:rsidRPr="007B29AC" w:rsidRDefault="007B29AC" w:rsidP="007B29AC">
      <w:pPr>
        <w:tabs>
          <w:tab w:val="center" w:pos="4419"/>
          <w:tab w:val="left" w:pos="6345"/>
        </w:tabs>
        <w:spacing w:after="0" w:line="240" w:lineRule="auto"/>
        <w:contextualSpacing/>
        <w:rPr>
          <w:rFonts w:ascii="Arial" w:eastAsia="Calibri" w:hAnsi="Arial" w:cs="Arial"/>
          <w:b/>
          <w:lang w:val="es-MX"/>
          <w14:ligatures w14:val="standardContextua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B29AC" w:rsidRPr="007B29AC" w14:paraId="6878E24B" w14:textId="77777777" w:rsidTr="003A6966">
        <w:tc>
          <w:tcPr>
            <w:tcW w:w="2689" w:type="dxa"/>
            <w:hideMark/>
          </w:tcPr>
          <w:p w14:paraId="63DDE118" w14:textId="77777777" w:rsidR="007B29AC" w:rsidRPr="007B29AC" w:rsidRDefault="007B29AC" w:rsidP="007B29AC">
            <w:pPr>
              <w:contextualSpacing/>
              <w:jc w:val="both"/>
              <w:rPr>
                <w:rFonts w:ascii="Arial" w:eastAsia="Calibri" w:hAnsi="Arial" w:cs="Arial"/>
                <w:b/>
                <w:lang w:val="es-ES_tradnl" w:eastAsia="es-ES_tradnl"/>
              </w:rPr>
            </w:pPr>
            <w:r w:rsidRPr="007B29AC">
              <w:rPr>
                <w:rFonts w:ascii="Arial" w:eastAsia="Calibri" w:hAnsi="Arial" w:cs="Arial"/>
                <w:b/>
                <w:lang w:val="es-ES_tradnl" w:eastAsia="es-ES_tradnl"/>
              </w:rPr>
              <w:t xml:space="preserve">Temas: </w:t>
            </w:r>
          </w:p>
        </w:tc>
        <w:tc>
          <w:tcPr>
            <w:tcW w:w="6237" w:type="dxa"/>
            <w:hideMark/>
          </w:tcPr>
          <w:p w14:paraId="52114D74" w14:textId="77777777" w:rsidR="007B29AC" w:rsidRPr="007B29AC" w:rsidRDefault="007B29AC" w:rsidP="007B29AC">
            <w:pPr>
              <w:tabs>
                <w:tab w:val="left" w:pos="426"/>
              </w:tabs>
              <w:contextualSpacing/>
              <w:jc w:val="both"/>
              <w:rPr>
                <w:rFonts w:ascii="Arial" w:eastAsia="Calibri" w:hAnsi="Arial" w:cs="Arial"/>
                <w:bCs/>
                <w:lang w:val="es-ES_tradnl"/>
              </w:rPr>
            </w:pPr>
            <w:r w:rsidRPr="007B29AC">
              <w:rPr>
                <w:rFonts w:ascii="Arial" w:eastAsia="Calibri" w:hAnsi="Arial" w:cs="Arial"/>
                <w:bCs/>
              </w:rPr>
              <w:t xml:space="preserve">INSTITUCIONES EDUCATIVAS OFICIALES – Naturaleza jurídica – Capacidad para contratar / </w:t>
            </w:r>
            <w:r w:rsidRPr="007B29AC">
              <w:rPr>
                <w:rFonts w:ascii="Arial" w:hAnsi="Arial" w:cs="Arial"/>
                <w:bCs/>
              </w:rPr>
              <w:t xml:space="preserve">INSTITUCIONES EDUCATIVAS OFICIALES – Contratación – Umbral – Veinte salarios mínimos legales mensuales vigentes / </w:t>
            </w:r>
            <w:r w:rsidRPr="007B29AC">
              <w:rPr>
                <w:rFonts w:ascii="Arial" w:hAnsi="Arial" w:cs="Arial"/>
                <w:bCs/>
                <w:iCs/>
                <w:lang w:val="es-ES_tradnl"/>
              </w:rPr>
              <w:t xml:space="preserve">DEBER DE PUBLICIDAD </w:t>
            </w:r>
            <w:r w:rsidRPr="007B29AC">
              <w:rPr>
                <w:rFonts w:ascii="Arial" w:eastAsia="Calibri" w:hAnsi="Arial" w:cs="Arial"/>
                <w:bCs/>
                <w:lang w:val="es-ES_tradnl"/>
              </w:rPr>
              <w:t>–</w:t>
            </w:r>
            <w:r w:rsidRPr="007B29AC">
              <w:rPr>
                <w:rFonts w:ascii="Arial" w:hAnsi="Arial" w:cs="Arial"/>
                <w:bCs/>
                <w:iCs/>
                <w:lang w:val="es-ES_tradnl"/>
              </w:rPr>
              <w:t xml:space="preserve"> Entidades estatales exceptuadas del estatuto general de contratación de la administración pública / SECOP II </w:t>
            </w:r>
            <w:r w:rsidRPr="007B29AC">
              <w:rPr>
                <w:rFonts w:ascii="Arial" w:eastAsia="Calibri" w:hAnsi="Arial" w:cs="Arial"/>
                <w:bCs/>
                <w:lang w:val="es-ES_tradnl"/>
              </w:rPr>
              <w:t>–</w:t>
            </w:r>
            <w:r w:rsidRPr="007B29AC">
              <w:rPr>
                <w:rFonts w:ascii="Arial" w:hAnsi="Arial" w:cs="Arial"/>
                <w:bCs/>
                <w:iCs/>
                <w:lang w:val="es-ES_tradnl"/>
              </w:rPr>
              <w:t xml:space="preserve"> Deber de publicidad </w:t>
            </w:r>
            <w:r w:rsidRPr="007B29AC">
              <w:rPr>
                <w:rFonts w:ascii="Arial" w:eastAsia="Calibri" w:hAnsi="Arial" w:cs="Arial"/>
                <w:bCs/>
                <w:lang w:val="es-ES_tradnl"/>
              </w:rPr>
              <w:t>–</w:t>
            </w:r>
            <w:r w:rsidRPr="007B29AC">
              <w:rPr>
                <w:rFonts w:ascii="Arial" w:hAnsi="Arial" w:cs="Arial"/>
                <w:bCs/>
                <w:iCs/>
                <w:lang w:val="es-ES_tradnl"/>
              </w:rPr>
              <w:t xml:space="preserve"> Entidades estatales exceptuadas del estatuto general de contratación de la administración pública – Modificación artículo 53 de la Ley 2195 de 2022 / </w:t>
            </w:r>
            <w:r w:rsidRPr="007B29AC">
              <w:rPr>
                <w:rFonts w:ascii="Arial" w:eastAsia="Calibri" w:hAnsi="Arial" w:cs="Arial"/>
                <w:bCs/>
                <w:lang w:val="es-ES_tradnl"/>
              </w:rPr>
              <w:t>SECOP II –</w:t>
            </w:r>
            <w:r w:rsidRPr="007B29AC">
              <w:rPr>
                <w:rFonts w:ascii="Arial" w:hAnsi="Arial" w:cs="Arial"/>
                <w:bCs/>
                <w:iCs/>
                <w:lang w:val="es-ES_tradnl"/>
              </w:rPr>
              <w:t xml:space="preserve"> Deber de publicidad </w:t>
            </w:r>
            <w:r w:rsidRPr="007B29AC">
              <w:rPr>
                <w:rFonts w:ascii="Arial" w:eastAsia="Calibri" w:hAnsi="Arial" w:cs="Arial"/>
                <w:bCs/>
                <w:lang w:val="es-ES_tradnl"/>
              </w:rPr>
              <w:t>–</w:t>
            </w:r>
            <w:r w:rsidRPr="007B29AC">
              <w:rPr>
                <w:rFonts w:ascii="Arial" w:hAnsi="Arial" w:cs="Arial"/>
                <w:bCs/>
                <w:iCs/>
                <w:lang w:val="es-ES_tradnl"/>
              </w:rPr>
              <w:t xml:space="preserve"> Entidades estatales exceptuadas del estatuto general de contratación de la administración pública </w:t>
            </w:r>
            <w:r w:rsidRPr="007B29AC">
              <w:rPr>
                <w:rFonts w:ascii="Arial" w:eastAsia="Calibri" w:hAnsi="Arial" w:cs="Arial"/>
                <w:bCs/>
                <w:lang w:val="es-ES_tradnl"/>
              </w:rPr>
              <w:t>–</w:t>
            </w:r>
            <w:r w:rsidRPr="007B29AC">
              <w:rPr>
                <w:rFonts w:ascii="Arial" w:hAnsi="Arial" w:cs="Arial"/>
                <w:bCs/>
                <w:iCs/>
                <w:lang w:val="es-ES_tradnl"/>
              </w:rPr>
              <w:t xml:space="preserve"> </w:t>
            </w:r>
            <w:r w:rsidRPr="007B29AC">
              <w:rPr>
                <w:rFonts w:ascii="Arial" w:eastAsia="Calibri" w:hAnsi="Arial" w:cs="Arial"/>
                <w:bCs/>
                <w:lang w:val="es-ES_tradnl"/>
              </w:rPr>
              <w:t>Vigencia / SECOP II –</w:t>
            </w:r>
            <w:r w:rsidRPr="007B29AC">
              <w:rPr>
                <w:rFonts w:ascii="Arial" w:hAnsi="Arial" w:cs="Arial"/>
                <w:bCs/>
                <w:iCs/>
                <w:lang w:val="es-ES_tradnl"/>
              </w:rPr>
              <w:t xml:space="preserve"> Deber de publicidad </w:t>
            </w:r>
            <w:r w:rsidRPr="007B29AC">
              <w:rPr>
                <w:rFonts w:ascii="Arial" w:eastAsia="Calibri" w:hAnsi="Arial" w:cs="Arial"/>
                <w:bCs/>
                <w:lang w:val="es-ES_tradnl"/>
              </w:rPr>
              <w:t>–</w:t>
            </w:r>
            <w:r w:rsidRPr="007B29AC">
              <w:rPr>
                <w:rFonts w:ascii="Arial" w:hAnsi="Arial" w:cs="Arial"/>
                <w:bCs/>
                <w:iCs/>
                <w:lang w:val="es-ES_tradnl"/>
              </w:rPr>
              <w:t xml:space="preserve"> Entidades estatales exceptuadas del estatuto general de contratación de la administración pública </w:t>
            </w:r>
            <w:r w:rsidRPr="007B29AC">
              <w:rPr>
                <w:rFonts w:ascii="Arial" w:eastAsia="Calibri" w:hAnsi="Arial" w:cs="Arial"/>
                <w:bCs/>
                <w:lang w:val="es-ES_tradnl"/>
              </w:rPr>
              <w:t>–</w:t>
            </w:r>
            <w:r w:rsidRPr="007B29AC">
              <w:rPr>
                <w:rFonts w:ascii="Arial" w:eastAsia="Calibri" w:hAnsi="Arial" w:cs="Arial"/>
                <w:bCs/>
                <w:lang w:val="es-ES_tradnl" w:eastAsia="es-ES_tradnl"/>
              </w:rPr>
              <w:t xml:space="preserve"> Instituciones educativas oficiales / </w:t>
            </w:r>
            <w:r w:rsidRPr="007B29AC">
              <w:rPr>
                <w:rFonts w:ascii="Arial" w:eastAsia="Calibri" w:hAnsi="Arial" w:cs="Arial"/>
                <w:bCs/>
                <w:lang w:val="es-ES_tradnl"/>
              </w:rPr>
              <w:t>SECOP II –</w:t>
            </w:r>
            <w:r w:rsidRPr="007B29AC">
              <w:rPr>
                <w:rFonts w:ascii="Arial" w:hAnsi="Arial" w:cs="Arial"/>
                <w:bCs/>
                <w:iCs/>
                <w:lang w:val="es-ES_tradnl"/>
              </w:rPr>
              <w:t xml:space="preserve"> Deber de publicidad </w:t>
            </w:r>
            <w:r w:rsidRPr="007B29AC">
              <w:rPr>
                <w:rFonts w:ascii="Arial" w:eastAsia="Calibri" w:hAnsi="Arial" w:cs="Arial"/>
                <w:bCs/>
                <w:lang w:val="es-ES_tradnl"/>
              </w:rPr>
              <w:t xml:space="preserve">– </w:t>
            </w:r>
            <w:r w:rsidRPr="007B29AC">
              <w:rPr>
                <w:rFonts w:ascii="Arial" w:hAnsi="Arial" w:cs="Arial"/>
                <w:bCs/>
                <w:iCs/>
                <w:lang w:val="es-ES_tradnl"/>
              </w:rPr>
              <w:t xml:space="preserve">Entidades estatales exceptuadas del estatuto general de contratación de la administración pública </w:t>
            </w:r>
            <w:r w:rsidRPr="007B29AC">
              <w:rPr>
                <w:rFonts w:ascii="Arial" w:eastAsia="Calibri" w:hAnsi="Arial" w:cs="Arial"/>
                <w:bCs/>
                <w:lang w:val="es-ES_tradnl"/>
              </w:rPr>
              <w:t xml:space="preserve">– Uso </w:t>
            </w:r>
          </w:p>
          <w:p w14:paraId="7CD53F04" w14:textId="77777777" w:rsidR="007B29AC" w:rsidRPr="007B29AC" w:rsidRDefault="007B29AC" w:rsidP="007B29AC">
            <w:pPr>
              <w:widowControl w:val="0"/>
              <w:autoSpaceDE w:val="0"/>
              <w:autoSpaceDN w:val="0"/>
              <w:adjustRightInd w:val="0"/>
              <w:contextualSpacing/>
              <w:jc w:val="both"/>
              <w:rPr>
                <w:rFonts w:ascii="Arial" w:hAnsi="Arial" w:cs="Arial"/>
                <w:lang w:val="es-ES_tradnl"/>
              </w:rPr>
            </w:pPr>
          </w:p>
          <w:p w14:paraId="1BDF8187" w14:textId="77777777" w:rsidR="007B29AC" w:rsidRPr="007B29AC" w:rsidRDefault="007B29AC" w:rsidP="007B29AC">
            <w:pPr>
              <w:widowControl w:val="0"/>
              <w:autoSpaceDE w:val="0"/>
              <w:autoSpaceDN w:val="0"/>
              <w:adjustRightInd w:val="0"/>
              <w:contextualSpacing/>
              <w:jc w:val="both"/>
              <w:rPr>
                <w:rFonts w:ascii="Arial" w:hAnsi="Arial" w:cs="Arial"/>
                <w:lang w:val="es-ES_tradnl"/>
              </w:rPr>
            </w:pPr>
          </w:p>
        </w:tc>
      </w:tr>
      <w:tr w:rsidR="007B29AC" w:rsidRPr="007B29AC" w14:paraId="24C75AD8" w14:textId="77777777" w:rsidTr="003A6966">
        <w:tc>
          <w:tcPr>
            <w:tcW w:w="2689" w:type="dxa"/>
          </w:tcPr>
          <w:p w14:paraId="008E57AD" w14:textId="77777777" w:rsidR="007B29AC" w:rsidRPr="007B29AC" w:rsidRDefault="007B29AC" w:rsidP="007B29AC">
            <w:pPr>
              <w:contextualSpacing/>
              <w:jc w:val="both"/>
              <w:rPr>
                <w:rFonts w:ascii="Arial" w:eastAsia="Calibri" w:hAnsi="Arial" w:cs="Arial"/>
                <w:b/>
                <w:lang w:val="es-ES_tradnl" w:eastAsia="es-ES_tradnl"/>
              </w:rPr>
            </w:pPr>
            <w:r w:rsidRPr="007B29AC">
              <w:rPr>
                <w:rFonts w:ascii="Arial" w:eastAsia="Calibri" w:hAnsi="Arial" w:cs="Arial"/>
                <w:b/>
                <w:lang w:val="es-ES_tradnl" w:eastAsia="es-ES_tradnl"/>
              </w:rPr>
              <w:t>Radicación:</w:t>
            </w:r>
          </w:p>
        </w:tc>
        <w:tc>
          <w:tcPr>
            <w:tcW w:w="6237" w:type="dxa"/>
          </w:tcPr>
          <w:p w14:paraId="6FC6480F" w14:textId="77777777" w:rsidR="007B29AC" w:rsidRPr="007B29AC" w:rsidRDefault="007B29AC" w:rsidP="007B29AC">
            <w:pPr>
              <w:widowControl w:val="0"/>
              <w:autoSpaceDE w:val="0"/>
              <w:autoSpaceDN w:val="0"/>
              <w:adjustRightInd w:val="0"/>
              <w:contextualSpacing/>
              <w:jc w:val="both"/>
              <w:rPr>
                <w:rFonts w:ascii="Arial" w:hAnsi="Arial" w:cs="Arial"/>
                <w:lang w:val="es-ES_tradnl"/>
              </w:rPr>
            </w:pPr>
            <w:r w:rsidRPr="007B29AC">
              <w:rPr>
                <w:rFonts w:ascii="Arial" w:hAnsi="Arial" w:cs="Arial"/>
                <w:lang w:val="es-ES_tradnl"/>
              </w:rPr>
              <w:t xml:space="preserve">Respuesta a la consulta </w:t>
            </w:r>
            <w:r w:rsidRPr="007B29AC">
              <w:rPr>
                <w:rFonts w:ascii="Arial" w:hAnsi="Arial" w:cs="Arial"/>
                <w:sz w:val="24"/>
                <w:shd w:val="clear" w:color="auto" w:fill="FFFFFF"/>
              </w:rPr>
              <w:t>P20230303001995</w:t>
            </w:r>
          </w:p>
        </w:tc>
      </w:tr>
    </w:tbl>
    <w:p w14:paraId="0EF4C4FF" w14:textId="77777777" w:rsidR="007B29AC" w:rsidRPr="007B29AC" w:rsidRDefault="007B29AC" w:rsidP="007B29AC">
      <w:pPr>
        <w:tabs>
          <w:tab w:val="center" w:pos="4419"/>
          <w:tab w:val="left" w:pos="6345"/>
        </w:tabs>
        <w:spacing w:after="0" w:line="276" w:lineRule="auto"/>
        <w:rPr>
          <w:rFonts w:ascii="Arial" w:eastAsia="Calibri" w:hAnsi="Arial" w:cs="Arial"/>
          <w:b/>
          <w:lang w:val="es-MX"/>
          <w14:ligatures w14:val="standardContextual"/>
        </w:rPr>
      </w:pPr>
    </w:p>
    <w:p w14:paraId="5F362AC6" w14:textId="77777777" w:rsidR="007B29AC" w:rsidRPr="007B29AC" w:rsidRDefault="007B29AC" w:rsidP="007B29AC">
      <w:pPr>
        <w:spacing w:after="0" w:line="276" w:lineRule="auto"/>
        <w:rPr>
          <w:rFonts w:ascii="Arial" w:eastAsia="Calibri" w:hAnsi="Arial" w:cs="Arial"/>
          <w:lang w:val="es-MX"/>
          <w14:ligatures w14:val="standardContextual"/>
        </w:rPr>
      </w:pPr>
    </w:p>
    <w:p w14:paraId="3C13DA5A" w14:textId="77777777" w:rsidR="007B29AC" w:rsidRPr="007B29AC" w:rsidRDefault="007B29AC" w:rsidP="007B29AC">
      <w:pPr>
        <w:spacing w:after="0" w:line="276" w:lineRule="auto"/>
        <w:rPr>
          <w:rFonts w:ascii="Arial" w:eastAsia="Calibri" w:hAnsi="Arial" w:cs="Arial"/>
          <w:lang w:val="es-MX"/>
          <w14:ligatures w14:val="standardContextual"/>
        </w:rPr>
      </w:pPr>
      <w:r w:rsidRPr="007B29AC">
        <w:rPr>
          <w:rFonts w:ascii="Arial" w:eastAsia="Calibri" w:hAnsi="Arial" w:cs="Arial"/>
          <w:lang w:val="es-MX"/>
          <w14:ligatures w14:val="standardContextual"/>
        </w:rPr>
        <w:t>Estimado señor Triana:</w:t>
      </w:r>
    </w:p>
    <w:p w14:paraId="60AC822A" w14:textId="77777777" w:rsidR="007B29AC" w:rsidRPr="007B29AC" w:rsidRDefault="007B29AC" w:rsidP="007B29AC">
      <w:pPr>
        <w:spacing w:after="0" w:line="276" w:lineRule="auto"/>
        <w:rPr>
          <w:rFonts w:ascii="Arial" w:eastAsia="Calibri" w:hAnsi="Arial" w:cs="Arial"/>
          <w:lang w:val="es-MX"/>
          <w14:ligatures w14:val="standardContextual"/>
        </w:rPr>
      </w:pPr>
    </w:p>
    <w:p w14:paraId="550A6C6F" w14:textId="77777777" w:rsidR="007B29AC" w:rsidRPr="007B29AC" w:rsidRDefault="007B29AC" w:rsidP="007B29AC">
      <w:pPr>
        <w:spacing w:after="0" w:line="276" w:lineRule="auto"/>
        <w:ind w:right="51"/>
        <w:jc w:val="both"/>
        <w:rPr>
          <w:rFonts w:ascii="Arial" w:eastAsia="Calibri" w:hAnsi="Arial" w:cs="Arial"/>
          <w:lang w:val="es-ES_tradnl"/>
          <w14:ligatures w14:val="standardContextual"/>
        </w:rPr>
      </w:pPr>
      <w:r w:rsidRPr="007B29AC">
        <w:rPr>
          <w:rFonts w:ascii="Arial" w:eastAsia="Calibri" w:hAnsi="Arial" w:cs="Arial"/>
          <w:lang w:val="es-ES_tradnl"/>
          <w14:ligatures w14:val="standardContextual"/>
        </w:rPr>
        <w:lastRenderedPageBreak/>
        <w:t>En ejercicio de la competencia otorgada por el numeral 8° del artículo 11 y el numeral 5° del artículo 3 del Decreto Ley 4170 de 2011, la Agencia Nacional de Contratación Pública – Colombia Compra Eficiente responde las consultas realizadas el 3 de marzo de 2022.</w:t>
      </w:r>
    </w:p>
    <w:p w14:paraId="0BEEBCBD" w14:textId="77777777" w:rsidR="007B29AC" w:rsidRPr="007B29AC" w:rsidRDefault="007B29AC" w:rsidP="007B29AC">
      <w:pPr>
        <w:tabs>
          <w:tab w:val="left" w:pos="284"/>
        </w:tabs>
        <w:spacing w:after="0" w:line="276" w:lineRule="auto"/>
        <w:jc w:val="both"/>
        <w:rPr>
          <w:rFonts w:ascii="Arial" w:eastAsia="Calibri" w:hAnsi="Arial" w:cs="Arial"/>
          <w:b/>
          <w:lang w:val="es-MX"/>
          <w14:ligatures w14:val="standardContextual"/>
        </w:rPr>
      </w:pPr>
    </w:p>
    <w:p w14:paraId="60CB4D0A" w14:textId="77777777" w:rsidR="007B29AC" w:rsidRPr="007B29AC" w:rsidRDefault="007B29AC" w:rsidP="007B29AC">
      <w:pPr>
        <w:tabs>
          <w:tab w:val="left" w:pos="284"/>
        </w:tabs>
        <w:spacing w:after="0" w:line="276" w:lineRule="auto"/>
        <w:jc w:val="both"/>
        <w:rPr>
          <w:rFonts w:ascii="Arial" w:eastAsia="Calibri" w:hAnsi="Arial" w:cs="Arial"/>
          <w:b/>
          <w:lang w:val="es-MX"/>
          <w14:ligatures w14:val="standardContextual"/>
        </w:rPr>
      </w:pPr>
      <w:r w:rsidRPr="007B29AC">
        <w:rPr>
          <w:rFonts w:ascii="Arial" w:eastAsia="Calibri" w:hAnsi="Arial" w:cs="Arial"/>
          <w:b/>
          <w:lang w:val="es-MX"/>
          <w14:ligatures w14:val="standardContextual"/>
        </w:rPr>
        <w:t xml:space="preserve">1. Problemas planteados </w:t>
      </w:r>
    </w:p>
    <w:p w14:paraId="7257632E" w14:textId="77777777" w:rsidR="007B29AC" w:rsidRPr="007B29AC" w:rsidRDefault="007B29AC" w:rsidP="007B29AC">
      <w:pPr>
        <w:tabs>
          <w:tab w:val="left" w:pos="284"/>
        </w:tabs>
        <w:spacing w:after="0" w:line="276" w:lineRule="auto"/>
        <w:jc w:val="both"/>
        <w:rPr>
          <w:rFonts w:ascii="Arial" w:eastAsia="Calibri" w:hAnsi="Arial" w:cs="Arial"/>
          <w:b/>
          <w:lang w:val="es-MX"/>
          <w14:ligatures w14:val="standardContextual"/>
        </w:rPr>
      </w:pPr>
    </w:p>
    <w:p w14:paraId="1D84C0CB" w14:textId="77777777" w:rsidR="007B29AC" w:rsidRPr="007B29AC" w:rsidRDefault="007B29AC" w:rsidP="007B29AC">
      <w:pPr>
        <w:spacing w:after="0" w:line="276" w:lineRule="auto"/>
        <w:contextualSpacing/>
        <w:jc w:val="both"/>
        <w:rPr>
          <w:rFonts w:ascii="Arial" w:hAnsi="Arial" w:cs="Arial"/>
          <w:lang w:val="es-ES_tradnl"/>
          <w14:ligatures w14:val="standardContextual"/>
        </w:rPr>
      </w:pPr>
      <w:r w:rsidRPr="007B29AC">
        <w:rPr>
          <w:rFonts w:ascii="Arial" w:hAnsi="Arial" w:cs="Arial"/>
          <w:lang w:val="es-ES_tradnl"/>
          <w14:ligatures w14:val="standardContextual"/>
        </w:rPr>
        <w:t>Usted formula la siguiente consulta en relación con la aplicación del artículo 53 de la Ley 2195 de 2022 por parte de las instituciones educativas oficiales:</w:t>
      </w:r>
    </w:p>
    <w:p w14:paraId="08E4E093" w14:textId="77777777" w:rsidR="007B29AC" w:rsidRPr="007B29AC" w:rsidRDefault="007B29AC" w:rsidP="007B29AC">
      <w:pPr>
        <w:autoSpaceDE w:val="0"/>
        <w:autoSpaceDN w:val="0"/>
        <w:adjustRightInd w:val="0"/>
        <w:spacing w:after="0" w:line="276" w:lineRule="auto"/>
        <w:contextualSpacing/>
        <w:jc w:val="both"/>
        <w:rPr>
          <w:rFonts w:ascii="Arial" w:eastAsia="Calibri" w:hAnsi="Arial" w:cs="Arial"/>
          <w:bCs/>
          <w:highlight w:val="yellow"/>
          <w:lang w:val="es-ES_tradnl"/>
          <w14:ligatures w14:val="standardContextual"/>
        </w:rPr>
      </w:pPr>
    </w:p>
    <w:p w14:paraId="4F881D0D"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r w:rsidRPr="007B29AC">
        <w:rPr>
          <w:rFonts w:ascii="Arial" w:hAnsi="Arial" w:cs="Arial"/>
          <w:sz w:val="20"/>
          <w:szCs w:val="20"/>
          <w:lang w:val="es-MX"/>
          <w14:ligatures w14:val="standardContextual"/>
        </w:rPr>
        <w:t xml:space="preserve">“Solicitud de consulta - Institución Educativa podrá licitar los procesos adelantados por la modalidad de Régimen Especial en la plataforma </w:t>
      </w:r>
      <w:proofErr w:type="spellStart"/>
      <w:r w:rsidRPr="007B29AC">
        <w:rPr>
          <w:rFonts w:ascii="Arial" w:hAnsi="Arial" w:cs="Arial"/>
          <w:sz w:val="20"/>
          <w:szCs w:val="20"/>
          <w:lang w:val="es-MX"/>
          <w14:ligatures w14:val="standardContextual"/>
        </w:rPr>
        <w:t>Secop</w:t>
      </w:r>
      <w:proofErr w:type="spellEnd"/>
      <w:r w:rsidRPr="007B29AC">
        <w:rPr>
          <w:rFonts w:ascii="Arial" w:hAnsi="Arial" w:cs="Arial"/>
          <w:sz w:val="20"/>
          <w:szCs w:val="20"/>
          <w:lang w:val="es-MX"/>
          <w14:ligatures w14:val="standardContextual"/>
        </w:rPr>
        <w:t xml:space="preserve"> I y luego conforme al párrafo 2, del artículo 53 de la Ley 2195 de 2012 dar publicidad de su actividad contractual en el Sistema Electrónico para la Contratación Pública -SECOP II, sin vulnerar lo establecido en el numeral 1.4 de la Circular Externa Única de la Agencia Nacional de Contratación Pública - Colombia Compra Eficiente (CCE) frente a la duplicidad de la información.</w:t>
      </w:r>
    </w:p>
    <w:p w14:paraId="33CF57A9"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p>
    <w:p w14:paraId="3462C35D"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r w:rsidRPr="007B29AC">
        <w:rPr>
          <w:rFonts w:ascii="Arial" w:hAnsi="Arial" w:cs="Arial"/>
          <w:sz w:val="20"/>
          <w:szCs w:val="20"/>
          <w:lang w:val="es-MX"/>
          <w14:ligatures w14:val="standardContextual"/>
        </w:rPr>
        <w:t xml:space="preserve">O </w:t>
      </w:r>
      <w:proofErr w:type="gramStart"/>
      <w:r w:rsidRPr="007B29AC">
        <w:rPr>
          <w:rFonts w:ascii="Arial" w:hAnsi="Arial" w:cs="Arial"/>
          <w:sz w:val="20"/>
          <w:szCs w:val="20"/>
          <w:lang w:val="es-MX"/>
          <w14:ligatures w14:val="standardContextual"/>
        </w:rPr>
        <w:t>de acuerdo a</w:t>
      </w:r>
      <w:proofErr w:type="gramEnd"/>
      <w:r w:rsidRPr="007B29AC">
        <w:rPr>
          <w:rFonts w:ascii="Arial" w:hAnsi="Arial" w:cs="Arial"/>
          <w:sz w:val="20"/>
          <w:szCs w:val="20"/>
          <w:lang w:val="es-MX"/>
          <w14:ligatures w14:val="standardContextual"/>
        </w:rPr>
        <w:t xml:space="preserve"> nuestro manual de contratación, licitar los procesos adelantados por la modalidad de Régimen Especial en la página web institucional y luego conforme al párrafo 2, del artículo 53 de la Ley 2195 de 2012 dar publicidad de su actividad contractual en el Sistema Electrónico para la Contratación Pública -SECOP II”. (SIC)</w:t>
      </w:r>
    </w:p>
    <w:p w14:paraId="4BED9FE0" w14:textId="77777777" w:rsidR="007B29AC" w:rsidRPr="007B29AC" w:rsidRDefault="007B29AC" w:rsidP="007B29AC">
      <w:pPr>
        <w:autoSpaceDE w:val="0"/>
        <w:autoSpaceDN w:val="0"/>
        <w:adjustRightInd w:val="0"/>
        <w:spacing w:after="0" w:line="276" w:lineRule="auto"/>
        <w:jc w:val="both"/>
        <w:rPr>
          <w:rFonts w:ascii="Arial" w:eastAsia="Calibri" w:hAnsi="Arial" w:cs="Arial"/>
          <w:bCs/>
          <w14:ligatures w14:val="standardContextual"/>
        </w:rPr>
      </w:pPr>
    </w:p>
    <w:p w14:paraId="761B2D16" w14:textId="77777777" w:rsidR="007B29AC" w:rsidRPr="007B29AC" w:rsidRDefault="007B29AC" w:rsidP="007B29AC">
      <w:pPr>
        <w:autoSpaceDE w:val="0"/>
        <w:autoSpaceDN w:val="0"/>
        <w:adjustRightInd w:val="0"/>
        <w:spacing w:after="0" w:line="276" w:lineRule="auto"/>
        <w:jc w:val="both"/>
        <w:rPr>
          <w:rFonts w:ascii="Arial" w:eastAsia="Calibri" w:hAnsi="Arial" w:cs="Arial"/>
          <w:b/>
          <w14:ligatures w14:val="standardContextual"/>
        </w:rPr>
      </w:pPr>
      <w:r w:rsidRPr="007B29AC">
        <w:rPr>
          <w:rFonts w:ascii="Arial" w:eastAsia="Calibri" w:hAnsi="Arial" w:cs="Arial"/>
          <w:b/>
          <w14:ligatures w14:val="standardContextual"/>
        </w:rPr>
        <w:t>2. Consideraciones</w:t>
      </w:r>
    </w:p>
    <w:p w14:paraId="0B9DA799" w14:textId="77777777" w:rsidR="007B29AC" w:rsidRPr="007B29AC" w:rsidRDefault="007B29AC" w:rsidP="007B29AC">
      <w:pPr>
        <w:tabs>
          <w:tab w:val="left" w:pos="426"/>
        </w:tabs>
        <w:spacing w:after="0" w:line="276" w:lineRule="auto"/>
        <w:jc w:val="both"/>
        <w:rPr>
          <w:rFonts w:ascii="Arial" w:eastAsia="Calibri" w:hAnsi="Arial" w:cs="Arial"/>
          <w:b/>
          <w:lang w:val="es-MX"/>
          <w14:ligatures w14:val="standardContextual"/>
        </w:rPr>
      </w:pPr>
    </w:p>
    <w:p w14:paraId="3A333CC6" w14:textId="77777777" w:rsidR="007B29AC" w:rsidRPr="007B29AC" w:rsidRDefault="007B29AC" w:rsidP="007B29AC">
      <w:pPr>
        <w:tabs>
          <w:tab w:val="left" w:pos="426"/>
        </w:tabs>
        <w:spacing w:after="120" w:line="276" w:lineRule="auto"/>
        <w:jc w:val="both"/>
        <w:rPr>
          <w:rFonts w:ascii="Arial" w:eastAsia="Times New Roman" w:hAnsi="Arial" w:cs="Arial"/>
          <w:bCs/>
          <w:iCs/>
          <w:lang w:val="es-ES_tradnl" w:eastAsia="es-ES_tradnl"/>
          <w14:ligatures w14:val="standardContextual"/>
        </w:rPr>
      </w:pPr>
      <w:r w:rsidRPr="007B29AC">
        <w:rPr>
          <w:rFonts w:ascii="Arial" w:eastAsia="Calibri" w:hAnsi="Arial" w:cs="Arial"/>
          <w:lang w:val="es-MX"/>
          <w14:ligatures w14:val="standardContextual"/>
        </w:rPr>
        <w:t xml:space="preserve">Para resolver las inquietudes planteadas se abordarán los siguientes temas: </w:t>
      </w:r>
      <w:r w:rsidRPr="007B29AC">
        <w:rPr>
          <w:rFonts w:ascii="Arial" w:eastAsia="Calibri" w:hAnsi="Arial" w:cs="Arial"/>
          <w:bCs/>
          <w:lang w:val="es-MX"/>
          <w14:ligatures w14:val="standardContextual"/>
        </w:rPr>
        <w:t xml:space="preserve">i) Naturaleza Jurídica de las Instituciones Educativas de carácter oficial y su régimen de contratación; </w:t>
      </w:r>
      <w:proofErr w:type="spellStart"/>
      <w:r w:rsidRPr="007B29AC">
        <w:rPr>
          <w:rFonts w:ascii="Arial" w:eastAsia="Calibri" w:hAnsi="Arial" w:cs="Arial"/>
          <w:bCs/>
          <w:lang w:val="es-MX"/>
          <w14:ligatures w14:val="standardContextual"/>
        </w:rPr>
        <w:t>ii</w:t>
      </w:r>
      <w:proofErr w:type="spellEnd"/>
      <w:r w:rsidRPr="007B29AC">
        <w:rPr>
          <w:rFonts w:ascii="Arial" w:eastAsia="Calibri" w:hAnsi="Arial" w:cs="Arial"/>
          <w:bCs/>
          <w:lang w:val="es-MX"/>
          <w14:ligatures w14:val="standardContextual"/>
        </w:rPr>
        <w:t xml:space="preserve">) principio de publicidad y derecho de acceso a la información pública en materia de contratación pública. Alcance del artículo 53 de la Ley 2195 de la Ley 2195 de 2022 y; </w:t>
      </w:r>
      <w:proofErr w:type="spellStart"/>
      <w:r w:rsidRPr="007B29AC">
        <w:rPr>
          <w:rFonts w:ascii="Arial" w:eastAsia="Calibri" w:hAnsi="Arial" w:cs="Arial"/>
          <w:bCs/>
          <w:lang w:val="es-MX"/>
          <w14:ligatures w14:val="standardContextual"/>
        </w:rPr>
        <w:t>iii</w:t>
      </w:r>
      <w:proofErr w:type="spellEnd"/>
      <w:r w:rsidRPr="007B29AC">
        <w:rPr>
          <w:rFonts w:ascii="Arial" w:eastAsia="Calibri" w:hAnsi="Arial" w:cs="Arial"/>
          <w:bCs/>
          <w:lang w:val="es-MX"/>
          <w14:ligatures w14:val="standardContextual"/>
        </w:rPr>
        <w:t xml:space="preserve">) </w:t>
      </w:r>
      <w:r w:rsidRPr="007B29AC">
        <w:rPr>
          <w:rFonts w:ascii="Arial" w:eastAsia="Calibri" w:hAnsi="Arial" w:cs="Arial"/>
          <w:bCs/>
          <w:lang w:val="es-ES_tradnl" w:eastAsia="es-ES_tradnl"/>
          <w14:ligatures w14:val="standardContextual"/>
        </w:rPr>
        <w:t xml:space="preserve">Uso del SECOP II por parte de las instituciones educativas oficiales como medio de publicidad de la actividad contractual </w:t>
      </w:r>
      <w:r w:rsidRPr="007B29AC">
        <w:rPr>
          <w:rFonts w:ascii="Arial" w:eastAsia="Times New Roman" w:hAnsi="Arial" w:cs="Arial"/>
          <w:bCs/>
          <w:iCs/>
          <w:lang w:val="es-ES_tradnl" w:eastAsia="es-ES_tradnl"/>
          <w14:ligatures w14:val="standardContextual"/>
        </w:rPr>
        <w:t xml:space="preserve">exceptuada del Estatuto General de Contratación de la Administración Pública – en adelante EGCAP. </w:t>
      </w:r>
    </w:p>
    <w:p w14:paraId="5AAF4781" w14:textId="77777777" w:rsidR="007B29AC" w:rsidRPr="007B29AC" w:rsidRDefault="007B29AC" w:rsidP="007B29AC">
      <w:pPr>
        <w:spacing w:after="0" w:line="276" w:lineRule="auto"/>
        <w:ind w:firstLine="709"/>
        <w:jc w:val="both"/>
        <w:rPr>
          <w:rFonts w:ascii="Arial" w:hAnsi="Arial" w:cs="Arial"/>
          <w:lang w:val="es-MX"/>
          <w14:ligatures w14:val="standardContextual"/>
        </w:rPr>
      </w:pPr>
      <w:r w:rsidRPr="007B29AC">
        <w:rPr>
          <w:rFonts w:ascii="Arial" w:hAnsi="Arial" w:cs="Arial"/>
          <w:lang w:val="es-MX"/>
          <w14:ligatures w14:val="standardContextual"/>
        </w:rPr>
        <w:t xml:space="preserve">La Agencia Nacional de Contratación Pública – Colombia Compra Eficiente estudió el tema de la naturaleza jurídica de las instituciones educativas y su régimen de contratación en los conceptos con radicado No. 2201913000006285 del 27 de agosto de 2019, </w:t>
      </w:r>
      <w:hyperlink r:id="rId13" w:tgtFrame="_blank" w:history="1">
        <w:r w:rsidRPr="007B29AC">
          <w:rPr>
            <w:rFonts w:ascii="Arial" w:hAnsi="Arial" w:cs="Arial"/>
            <w:lang w:val="es-MX"/>
            <w14:ligatures w14:val="standardContextual"/>
          </w:rPr>
          <w:t>2201913000006068</w:t>
        </w:r>
      </w:hyperlink>
      <w:r w:rsidRPr="007B29AC">
        <w:rPr>
          <w:rFonts w:ascii="Arial" w:hAnsi="Arial" w:cs="Arial"/>
          <w:lang w:val="es-MX"/>
          <w14:ligatures w14:val="standardContextual"/>
        </w:rPr>
        <w:t xml:space="preserve"> del 28 de agosto de 2019, 2201913000008174 del 31 de octubre de 2019,  </w:t>
      </w:r>
      <w:hyperlink r:id="rId14" w:tgtFrame="_blank" w:history="1">
        <w:r w:rsidRPr="007B29AC">
          <w:rPr>
            <w:rFonts w:ascii="Arial" w:hAnsi="Arial" w:cs="Arial"/>
            <w:lang w:val="es-MX"/>
            <w14:ligatures w14:val="standardContextual"/>
          </w:rPr>
          <w:t>2201913000008197</w:t>
        </w:r>
      </w:hyperlink>
      <w:r w:rsidRPr="007B29AC">
        <w:rPr>
          <w:rFonts w:ascii="Arial" w:hAnsi="Arial" w:cs="Arial"/>
          <w:lang w:val="es-MX"/>
          <w14:ligatures w14:val="standardContextual"/>
        </w:rPr>
        <w:t xml:space="preserve"> del 1 de noviembre de 2019, C-181 del 6 de abril de 2020, C-272 del 27 de abril de 2020, C-284 del 27 de mayo de 2010, C-399 del 23 de junio de 2020, C-574 del 28 de agosto de 2020, C-355 del 2 de junio de 2022, C-544 del 30 de agosto de 2022 y C-596 de 20 de septiembre de 2022. Así mismo, esta </w:t>
      </w:r>
      <w:r w:rsidRPr="007B29AC">
        <w:rPr>
          <w:rFonts w:ascii="Arial" w:eastAsia="Times New Roman" w:hAnsi="Arial" w:cs="Arial"/>
          <w:lang w:val="es-ES_tradnl" w:eastAsia="es-ES_tradnl"/>
          <w14:ligatures w14:val="standardContextual"/>
        </w:rPr>
        <w:t xml:space="preserve">Agencia </w:t>
      </w:r>
      <w:r w:rsidRPr="007B29AC">
        <w:rPr>
          <w:rFonts w:ascii="Arial" w:eastAsia="Times New Roman" w:hAnsi="Arial" w:cs="Arial"/>
          <w:lang w:val="es-MX" w:eastAsia="es-ES_tradnl"/>
          <w14:ligatures w14:val="standardContextual"/>
        </w:rPr>
        <w:t xml:space="preserve">se ha pronunciado en múltiples ocasiones sobre los principios de publicidad y de acceso a la información pública en la contratación estatal, y sobre </w:t>
      </w:r>
      <w:r w:rsidRPr="007B29AC">
        <w:rPr>
          <w:rFonts w:ascii="Arial" w:eastAsia="Calibri" w:hAnsi="Arial" w:cs="Arial"/>
          <w:lang w:val="es-ES" w:eastAsia="es-ES_tradnl"/>
          <w14:ligatures w14:val="standardContextual"/>
        </w:rPr>
        <w:t xml:space="preserve">los fundamentos normativos del deber de publicar la documentación contractual en las plataformas SECOP I y SECOP II, en conceptos como el </w:t>
      </w:r>
      <w:r w:rsidRPr="007B29AC">
        <w:rPr>
          <w:rFonts w:ascii="Arial" w:eastAsia="Times New Roman" w:hAnsi="Arial" w:cs="Arial"/>
          <w:lang w:val="es-MX" w:eastAsia="es-ES_tradnl"/>
          <w14:ligatures w14:val="standardContextual"/>
        </w:rPr>
        <w:t xml:space="preserve">CU-367 del 23 de julio de 2020, reiterado en los conceptos: </w:t>
      </w:r>
      <w:r w:rsidRPr="007B29AC">
        <w:rPr>
          <w:rFonts w:ascii="Arial" w:eastAsia="Times New Roman" w:hAnsi="Arial" w:cs="Arial"/>
          <w:lang w:val="es-MX" w:eastAsia="es-ES_tradnl"/>
          <w14:ligatures w14:val="standardContextual"/>
        </w:rPr>
        <w:lastRenderedPageBreak/>
        <w:t>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y C-379 del 22 de junio de 2022</w:t>
      </w:r>
      <w:r w:rsidRPr="007B29AC">
        <w:rPr>
          <w:rFonts w:ascii="Arial" w:eastAsia="Times New Roman" w:hAnsi="Arial" w:cs="Arial"/>
          <w:lang w:val="es-ES_tradnl" w:eastAsia="es-ES_tradnl"/>
          <w14:ligatures w14:val="standardContextual"/>
        </w:rPr>
        <w:t xml:space="preserve">.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y C-508 del 30 de agosto de 2022, </w:t>
      </w:r>
      <w:r w:rsidRPr="007B29AC">
        <w:rPr>
          <w:rFonts w:ascii="Arial" w:hAnsi="Arial" w:cs="Arial"/>
          <w:lang w:val="es-MX"/>
          <w14:ligatures w14:val="standardContextual"/>
        </w:rPr>
        <w:t>C-544 del 30 de agosto de 2022, C-552 del 1 de septiembre de 2022 y C-568 del 12 de septiembre de 2022, entre otros</w:t>
      </w:r>
      <w:r w:rsidRPr="007B29AC">
        <w:rPr>
          <w:rFonts w:ascii="Arial" w:hAnsi="Arial" w:cs="Arial"/>
          <w:vertAlign w:val="superscript"/>
          <w:lang w:val="es-MX" w:eastAsia="en-GB"/>
          <w14:ligatures w14:val="standardContextual"/>
        </w:rPr>
        <w:footnoteReference w:id="2"/>
      </w:r>
      <w:r w:rsidRPr="007B29AC">
        <w:rPr>
          <w:rFonts w:ascii="Arial" w:hAnsi="Arial" w:cs="Arial"/>
          <w:lang w:val="es-MX"/>
          <w14:ligatures w14:val="standardContextual"/>
        </w:rPr>
        <w:t>. Las tesis expuestas se reiteran a continuación y se complementan en lo pertinente.</w:t>
      </w:r>
    </w:p>
    <w:p w14:paraId="1156F5F6" w14:textId="77777777" w:rsidR="007B29AC" w:rsidRPr="007B29AC" w:rsidRDefault="007B29AC" w:rsidP="007B29AC">
      <w:pPr>
        <w:tabs>
          <w:tab w:val="left" w:pos="426"/>
        </w:tabs>
        <w:spacing w:after="0" w:line="276" w:lineRule="auto"/>
        <w:jc w:val="both"/>
        <w:rPr>
          <w:rFonts w:ascii="Arial" w:eastAsia="Calibri" w:hAnsi="Arial" w:cs="Arial"/>
          <w:b/>
          <w:lang w:val="es-MX"/>
          <w14:ligatures w14:val="standardContextual"/>
        </w:rPr>
      </w:pPr>
    </w:p>
    <w:p w14:paraId="50268687" w14:textId="77777777" w:rsidR="007B29AC" w:rsidRPr="007B29AC" w:rsidRDefault="007B29AC" w:rsidP="007B29AC">
      <w:pPr>
        <w:tabs>
          <w:tab w:val="left" w:pos="426"/>
        </w:tabs>
        <w:spacing w:after="0" w:line="276" w:lineRule="auto"/>
        <w:jc w:val="both"/>
        <w:rPr>
          <w:rFonts w:ascii="Arial" w:eastAsia="Calibri" w:hAnsi="Arial" w:cs="Arial"/>
          <w:b/>
          <w:lang w:val="es-MX"/>
          <w14:ligatures w14:val="standardContextual"/>
        </w:rPr>
      </w:pPr>
      <w:bookmarkStart w:id="2" w:name="_Hlk114560518"/>
      <w:r w:rsidRPr="007B29AC">
        <w:rPr>
          <w:rFonts w:ascii="Arial" w:eastAsia="Calibri" w:hAnsi="Arial" w:cs="Arial"/>
          <w:b/>
          <w:lang w:val="es-MX"/>
          <w14:ligatures w14:val="standardContextual"/>
        </w:rPr>
        <w:t>2.1. Naturaleza Jurídica de las Instituciones Educativas de carácter oficial y su régimen de contratación</w:t>
      </w:r>
    </w:p>
    <w:bookmarkEnd w:id="2"/>
    <w:p w14:paraId="7103D0AB" w14:textId="77777777" w:rsidR="007B29AC" w:rsidRPr="007B29AC" w:rsidRDefault="007B29AC" w:rsidP="007B29AC">
      <w:pPr>
        <w:tabs>
          <w:tab w:val="left" w:pos="426"/>
        </w:tabs>
        <w:spacing w:after="0" w:line="276" w:lineRule="auto"/>
        <w:jc w:val="both"/>
        <w:rPr>
          <w:rFonts w:ascii="Arial" w:eastAsia="Calibri" w:hAnsi="Arial" w:cs="Arial"/>
          <w:b/>
          <w:lang w:val="es-MX"/>
          <w14:ligatures w14:val="standardContextual"/>
        </w:rPr>
      </w:pPr>
    </w:p>
    <w:p w14:paraId="3A6911FA" w14:textId="77777777" w:rsidR="007B29AC" w:rsidRPr="007B29AC" w:rsidRDefault="007B29AC" w:rsidP="007B29AC">
      <w:pPr>
        <w:spacing w:after="120" w:line="276" w:lineRule="auto"/>
        <w:jc w:val="both"/>
        <w:rPr>
          <w:rFonts w:ascii="Arial" w:hAnsi="Arial" w:cs="Arial"/>
          <w:lang w:val="es-MX"/>
          <w14:ligatures w14:val="standardContextual"/>
        </w:rPr>
      </w:pPr>
      <w:r w:rsidRPr="007B29AC">
        <w:rPr>
          <w:rFonts w:ascii="Arial" w:hAnsi="Arial" w:cs="Arial"/>
          <w:lang w:val="es-MX"/>
          <w14:ligatures w14:val="standardContextual"/>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instituciones educativas, que pueden ser de los diferentes niveles, pero estas no son entidades descentralizadas. </w:t>
      </w:r>
    </w:p>
    <w:p w14:paraId="6BE38659" w14:textId="77777777" w:rsidR="007B29AC" w:rsidRPr="007B29AC" w:rsidRDefault="007B29AC" w:rsidP="007B29AC">
      <w:pPr>
        <w:spacing w:after="120" w:line="276" w:lineRule="auto"/>
        <w:ind w:firstLine="709"/>
        <w:jc w:val="both"/>
        <w:rPr>
          <w:rFonts w:ascii="Arial" w:hAnsi="Arial" w:cs="Arial"/>
          <w:lang w:val="es-MX"/>
          <w14:ligatures w14:val="standardContextual"/>
        </w:rPr>
      </w:pPr>
      <w:r w:rsidRPr="007B29AC">
        <w:rPr>
          <w:rFonts w:ascii="Arial" w:hAnsi="Arial" w:cs="Arial"/>
          <w:lang w:val="es-MX"/>
          <w14:ligatures w14:val="standardContextual"/>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les permiten a las instituciones realizar la gestión y ejecución presupuestal de los recursos que reciben los establecimientos educativos</w:t>
      </w:r>
      <w:r w:rsidRPr="007B29AC">
        <w:rPr>
          <w:rFonts w:ascii="Arial" w:hAnsi="Arial" w:cs="Arial"/>
          <w:vertAlign w:val="superscript"/>
          <w:lang w:val="es-MX"/>
          <w14:ligatures w14:val="standardContextual"/>
        </w:rPr>
        <w:footnoteReference w:id="3"/>
      </w:r>
      <w:r w:rsidRPr="007B29AC">
        <w:rPr>
          <w:rFonts w:ascii="Arial" w:hAnsi="Arial" w:cs="Arial"/>
          <w:lang w:val="es-MX"/>
          <w14:ligatures w14:val="standardContextual"/>
        </w:rPr>
        <w:t>.</w:t>
      </w:r>
    </w:p>
    <w:p w14:paraId="12A5FF11" w14:textId="77777777" w:rsidR="007B29AC" w:rsidRPr="007B29AC" w:rsidRDefault="007B29AC" w:rsidP="007B29AC">
      <w:pPr>
        <w:spacing w:after="0" w:line="276" w:lineRule="auto"/>
        <w:ind w:firstLine="709"/>
        <w:jc w:val="both"/>
        <w:rPr>
          <w:rFonts w:ascii="Arial" w:hAnsi="Arial" w:cs="Arial"/>
          <w:lang w:val="es-MX"/>
          <w14:ligatures w14:val="standardContextual"/>
        </w:rPr>
      </w:pPr>
      <w:r w:rsidRPr="007B29AC">
        <w:rPr>
          <w:rFonts w:ascii="Arial" w:hAnsi="Arial" w:cs="Arial"/>
          <w:lang w:val="es-MX"/>
          <w14:ligatures w14:val="standardContextual"/>
        </w:rPr>
        <w:lastRenderedPageBreak/>
        <w:t>Los fondos de servicios educativos tampoco cuentan con personería jurídica según lo previsto en el artículo 2.3.1.6.3.4 del Decreto 1075 de 2015, Decreto Único Reglamentario del Sector Educación:</w:t>
      </w:r>
    </w:p>
    <w:p w14:paraId="0536F709" w14:textId="77777777" w:rsidR="007B29AC" w:rsidRPr="007B29AC" w:rsidRDefault="007B29AC" w:rsidP="007B29AC">
      <w:pPr>
        <w:spacing w:after="0" w:line="276" w:lineRule="auto"/>
        <w:ind w:firstLine="709"/>
        <w:contextualSpacing/>
        <w:jc w:val="both"/>
        <w:rPr>
          <w:rFonts w:ascii="Arial" w:hAnsi="Arial" w:cs="Arial"/>
          <w:lang w:val="es-MX"/>
          <w14:ligatures w14:val="standardContextual"/>
        </w:rPr>
      </w:pPr>
    </w:p>
    <w:p w14:paraId="28AFCF2A"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r w:rsidRPr="007B29AC">
        <w:rPr>
          <w:rFonts w:ascii="Arial" w:hAnsi="Arial" w:cs="Arial"/>
          <w:sz w:val="20"/>
          <w:szCs w:val="20"/>
          <w:lang w:val="es-MX"/>
          <w14:ligatures w14:val="standardContextual"/>
        </w:rPr>
        <w:t>“Artículo 2.3.1.6.3.4. Ordenación del gasto. Los fondos de servicios educativos carecen de personería jurídica. El rector o director rural es el ordenador del gasto del Fondo de Servicios Educativos y su ejercicio no implica representación legal”</w:t>
      </w:r>
      <w:r w:rsidRPr="007B29AC">
        <w:rPr>
          <w:rFonts w:ascii="Arial" w:hAnsi="Arial" w:cs="Arial"/>
          <w:sz w:val="20"/>
          <w:szCs w:val="20"/>
          <w:vertAlign w:val="superscript"/>
          <w:lang w:val="es-MX"/>
          <w14:ligatures w14:val="standardContextual"/>
        </w:rPr>
        <w:footnoteReference w:id="4"/>
      </w:r>
      <w:r w:rsidRPr="007B29AC">
        <w:rPr>
          <w:rFonts w:ascii="Arial" w:hAnsi="Arial" w:cs="Arial"/>
          <w:sz w:val="20"/>
          <w:szCs w:val="20"/>
          <w:lang w:val="es-MX"/>
          <w14:ligatures w14:val="standardContextual"/>
        </w:rPr>
        <w:t>.</w:t>
      </w:r>
    </w:p>
    <w:p w14:paraId="7BAB4F41" w14:textId="77777777" w:rsidR="007B29AC" w:rsidRPr="007B29AC" w:rsidRDefault="007B29AC" w:rsidP="007B29AC">
      <w:pPr>
        <w:spacing w:after="0" w:line="276" w:lineRule="auto"/>
        <w:contextualSpacing/>
        <w:jc w:val="both"/>
        <w:rPr>
          <w:rFonts w:ascii="Arial" w:hAnsi="Arial" w:cs="Arial"/>
          <w:lang w:val="es-MX"/>
          <w14:ligatures w14:val="standardContextual"/>
        </w:rPr>
      </w:pPr>
    </w:p>
    <w:p w14:paraId="760C5803" w14:textId="77777777" w:rsidR="007B29AC" w:rsidRPr="007B29AC" w:rsidRDefault="007B29AC" w:rsidP="007B29AC">
      <w:pPr>
        <w:spacing w:after="120" w:line="276" w:lineRule="auto"/>
        <w:ind w:firstLine="709"/>
        <w:jc w:val="both"/>
        <w:rPr>
          <w:rFonts w:ascii="Arial" w:hAnsi="Arial" w:cs="Arial"/>
          <w:lang w:val="es-MX"/>
          <w14:ligatures w14:val="standardContextual"/>
        </w:rPr>
      </w:pPr>
      <w:bookmarkStart w:id="3" w:name="_Hlk114553994"/>
      <w:r w:rsidRPr="007B29AC">
        <w:rPr>
          <w:rFonts w:ascii="Arial" w:hAnsi="Arial" w:cs="Arial"/>
          <w:lang w:val="es-MX"/>
          <w14:ligatures w14:val="standardContextual"/>
        </w:rPr>
        <w:t>Respecto de la capacidad para contratar con la que cuentan las instituciones educativas por medio de los fondos de servicios educativos, hay que precisar que cuando se trata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007B29AC">
        <w:rPr>
          <w:rFonts w:ascii="Arial" w:hAnsi="Arial" w:cs="Arial"/>
          <w:vertAlign w:val="superscript"/>
          <w:lang w:val="es-MX"/>
          <w14:ligatures w14:val="standardContextual"/>
        </w:rPr>
        <w:footnoteReference w:id="5"/>
      </w:r>
      <w:r w:rsidRPr="007B29AC">
        <w:rPr>
          <w:rFonts w:ascii="Arial" w:hAnsi="Arial" w:cs="Arial"/>
          <w:lang w:val="es-MX"/>
          <w14:ligatures w14:val="standardContextual"/>
        </w:rPr>
        <w:t xml:space="preserve">. </w:t>
      </w:r>
    </w:p>
    <w:p w14:paraId="52995E67" w14:textId="77777777" w:rsidR="007B29AC" w:rsidRPr="007B29AC" w:rsidRDefault="007B29AC" w:rsidP="007B29AC">
      <w:pPr>
        <w:spacing w:after="120" w:line="276" w:lineRule="auto"/>
        <w:ind w:firstLine="709"/>
        <w:jc w:val="both"/>
        <w:rPr>
          <w:rFonts w:ascii="Arial" w:hAnsi="Arial" w:cs="Arial"/>
          <w:lang w:val="es-MX"/>
          <w14:ligatures w14:val="standardContextual"/>
        </w:rPr>
      </w:pPr>
      <w:r w:rsidRPr="007B29AC">
        <w:rPr>
          <w:rFonts w:ascii="Arial" w:hAnsi="Arial" w:cs="Arial"/>
          <w:lang w:val="es-MX"/>
          <w14:ligatures w14:val="standardContextual"/>
        </w:rPr>
        <w:t xml:space="preserve">Esto significa que la contratación que realicen las instituciones educativas, siempre que se ubique por debajo del referido umbral, no deberá ceñirse a las reglas del EGCAP, sino a las determinadas por el reglamento expedido por el consejo directivo de la institución educativa conforme al artículo 13 de la Ley 715 de 2001, que implica que tales reglamentos se expidan de conformidad con los principios de igualdad, moralidad, imparcialidad y publicidad,  así como de acuerdo con la experiencia y el análisis concreto de las necesidades del establecimiento, determinando los trámites, garantías y constancias que deben cumplirse para que el rector o </w:t>
      </w:r>
      <w:r w:rsidRPr="007B29AC">
        <w:rPr>
          <w:rFonts w:ascii="Arial" w:hAnsi="Arial" w:cs="Arial"/>
          <w:lang w:val="es-MX"/>
          <w14:ligatures w14:val="standardContextual"/>
        </w:rPr>
        <w:lastRenderedPageBreak/>
        <w:t xml:space="preserve">director celebre cualquier acto o contrato que cree, extinga o modifique obligaciones con cargo al respectivo fondo de servicios educativos. </w:t>
      </w:r>
    </w:p>
    <w:p w14:paraId="60C7843C" w14:textId="77777777" w:rsidR="007B29AC" w:rsidRPr="007B29AC" w:rsidRDefault="007B29AC" w:rsidP="007B29AC">
      <w:pPr>
        <w:spacing w:after="120" w:line="276" w:lineRule="auto"/>
        <w:ind w:firstLine="709"/>
        <w:jc w:val="both"/>
        <w:rPr>
          <w:rFonts w:ascii="Arial" w:eastAsia="Times New Roman" w:hAnsi="Arial" w:cs="Arial"/>
          <w:szCs w:val="24"/>
          <w:lang w:eastAsia="es-MX"/>
          <w14:ligatures w14:val="standardContextual"/>
        </w:rPr>
      </w:pPr>
      <w:bookmarkStart w:id="4" w:name="_Hlk114554080"/>
      <w:bookmarkEnd w:id="3"/>
      <w:r w:rsidRPr="007B29AC">
        <w:rPr>
          <w:rFonts w:ascii="Arial" w:eastAsia="Times New Roman" w:hAnsi="Arial" w:cs="Arial"/>
          <w:szCs w:val="24"/>
          <w:lang w:eastAsia="es-MX"/>
          <w14:ligatures w14:val="standardContextual"/>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128E46F" w14:textId="77777777" w:rsidR="007B29AC" w:rsidRPr="007B29AC" w:rsidRDefault="007B29AC" w:rsidP="007B29AC">
      <w:pPr>
        <w:spacing w:after="120" w:line="276" w:lineRule="auto"/>
        <w:ind w:firstLine="709"/>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EGCAP, procediendo la aplicación de las modalidades de selección definidas en la Ley 1150 de 2007, así como los requisitos y formalidades establecidos en el Decreto 1082 del 2015 y demás normas aplicables.</w:t>
      </w:r>
    </w:p>
    <w:bookmarkEnd w:id="4"/>
    <w:p w14:paraId="78D07314" w14:textId="77777777" w:rsidR="007B29AC" w:rsidRPr="007B29AC" w:rsidRDefault="007B29AC" w:rsidP="007B29AC">
      <w:pPr>
        <w:spacing w:before="120" w:after="0" w:line="276" w:lineRule="auto"/>
        <w:ind w:firstLine="709"/>
        <w:jc w:val="both"/>
        <w:rPr>
          <w:rFonts w:ascii="Arial" w:eastAsia="Times New Roman" w:hAnsi="Arial" w:cs="Arial"/>
          <w:szCs w:val="24"/>
          <w:lang w:eastAsia="es-MX"/>
          <w14:ligatures w14:val="standardContextual"/>
        </w:rPr>
      </w:pPr>
      <w:r w:rsidRPr="007B29AC">
        <w:rPr>
          <w:rFonts w:ascii="Arial" w:eastAsia="Times New Roman" w:hAnsi="Arial" w:cs="Arial"/>
          <w:lang w:eastAsia="es-MX"/>
          <w14:ligatures w14:val="standardContextual"/>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proofErr w:type="spellStart"/>
      <w:r w:rsidRPr="007B29AC">
        <w:rPr>
          <w:rFonts w:ascii="Arial" w:eastAsia="Times New Roman" w:hAnsi="Arial" w:cs="Arial"/>
          <w:i/>
          <w:iCs/>
          <w:lang w:eastAsia="es-MX"/>
          <w14:ligatures w14:val="standardContextual"/>
        </w:rPr>
        <w:t>ibídem</w:t>
      </w:r>
      <w:proofErr w:type="spellEnd"/>
      <w:r w:rsidRPr="007B29AC">
        <w:rPr>
          <w:rFonts w:ascii="Arial" w:eastAsia="Times New Roman" w:hAnsi="Arial" w:cs="Arial"/>
          <w:vertAlign w:val="superscript"/>
          <w:lang w:eastAsia="es-MX"/>
          <w14:ligatures w14:val="standardContextual"/>
        </w:rPr>
        <w:footnoteReference w:id="6"/>
      </w:r>
      <w:r w:rsidRPr="007B29AC">
        <w:rPr>
          <w:rFonts w:ascii="Arial" w:eastAsia="Times New Roman" w:hAnsi="Arial" w:cs="Arial"/>
          <w:lang w:eastAsia="es-MX"/>
          <w14:ligatures w14:val="standardContextual"/>
        </w:rPr>
        <w:t>, esto significa que los contratos de las entidades sometidas al EGCAP se rigen generalmente por el derecho privado y, excepcionalmente, por el derecho público, pues las normas civiles y comerciales son el derecho común de los contratos estatales</w:t>
      </w:r>
      <w:r w:rsidRPr="007B29AC">
        <w:rPr>
          <w:rFonts w:ascii="Arial" w:eastAsia="Times New Roman" w:hAnsi="Arial" w:cs="Arial"/>
          <w:vertAlign w:val="superscript"/>
          <w:lang w:eastAsia="es-MX"/>
          <w14:ligatures w14:val="standardContextual"/>
        </w:rPr>
        <w:footnoteReference w:id="7"/>
      </w:r>
      <w:r w:rsidRPr="007B29AC">
        <w:rPr>
          <w:rFonts w:ascii="Arial" w:eastAsia="Times New Roman" w:hAnsi="Arial" w:cs="Arial"/>
          <w:lang w:eastAsia="es-MX"/>
          <w14:ligatures w14:val="standardContextual"/>
        </w:rPr>
        <w:t>. Así lo ha entendido la doctrina:</w:t>
      </w:r>
    </w:p>
    <w:p w14:paraId="6FDBB0A9" w14:textId="77777777" w:rsidR="007B29AC" w:rsidRPr="007B29AC" w:rsidRDefault="007B29AC" w:rsidP="007B29AC">
      <w:pPr>
        <w:spacing w:after="0" w:line="276" w:lineRule="auto"/>
        <w:ind w:firstLine="709"/>
        <w:contextualSpacing/>
        <w:jc w:val="both"/>
        <w:rPr>
          <w:rFonts w:ascii="Arial" w:eastAsia="Times New Roman" w:hAnsi="Arial" w:cs="Arial"/>
          <w:szCs w:val="24"/>
          <w:lang w:eastAsia="es-MX"/>
          <w14:ligatures w14:val="standardContextual"/>
        </w:rPr>
      </w:pPr>
    </w:p>
    <w:p w14:paraId="5A1540E6" w14:textId="77777777" w:rsidR="007B29AC" w:rsidRPr="007B29AC" w:rsidRDefault="007B29AC" w:rsidP="007B29AC">
      <w:pPr>
        <w:spacing w:after="0" w:line="240" w:lineRule="auto"/>
        <w:ind w:left="709" w:right="709"/>
        <w:contextualSpacing/>
        <w:jc w:val="both"/>
        <w:rPr>
          <w:rFonts w:ascii="Arial" w:eastAsia="Times New Roman" w:hAnsi="Arial" w:cs="Arial"/>
          <w:sz w:val="20"/>
          <w:szCs w:val="20"/>
          <w:lang w:eastAsia="es-MX"/>
          <w14:ligatures w14:val="standardContextual"/>
        </w:rPr>
      </w:pPr>
      <w:r w:rsidRPr="007B29AC">
        <w:rPr>
          <w:rFonts w:ascii="Arial" w:eastAsia="Times New Roman" w:hAnsi="Arial" w:cs="Arial"/>
          <w:sz w:val="20"/>
          <w:szCs w:val="20"/>
          <w:lang w:eastAsia="es-MX"/>
          <w14:ligatures w14:val="standardContextual"/>
        </w:rPr>
        <w:t xml:space="preserve">“[…] no hace otra cosa que aprovechar ciertos principios rectores de las contratación general </w:t>
      </w:r>
      <w:proofErr w:type="gramStart"/>
      <w:r w:rsidRPr="007B29AC">
        <w:rPr>
          <w:rFonts w:ascii="Arial" w:eastAsia="Times New Roman" w:hAnsi="Arial" w:cs="Arial"/>
          <w:sz w:val="20"/>
          <w:szCs w:val="20"/>
          <w:lang w:eastAsia="es-MX"/>
          <w14:ligatures w14:val="standardContextual"/>
        </w:rPr>
        <w:t>que</w:t>
      </w:r>
      <w:proofErr w:type="gramEnd"/>
      <w:r w:rsidRPr="007B29AC">
        <w:rPr>
          <w:rFonts w:ascii="Arial" w:eastAsia="Times New Roman" w:hAnsi="Arial" w:cs="Arial"/>
          <w:sz w:val="20"/>
          <w:szCs w:val="20"/>
          <w:lang w:eastAsia="es-MX"/>
          <w14:ligatures w14:val="standardContextual"/>
        </w:rPr>
        <w:t xml:space="preserv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extremos como los indicados […] </w:t>
      </w:r>
      <w:r w:rsidRPr="007B29AC">
        <w:rPr>
          <w:rFonts w:ascii="Arial" w:eastAsia="Times New Roman" w:hAnsi="Arial" w:cs="Arial"/>
          <w:sz w:val="20"/>
          <w:szCs w:val="20"/>
          <w:lang w:eastAsia="es-MX"/>
          <w14:ligatures w14:val="standardContextual"/>
        </w:rPr>
        <w:lastRenderedPageBreak/>
        <w:t>son […] de derecho propio, aplicables a toda relación contractual, con prescindencia de los sujetos involucrados en la misma”</w:t>
      </w:r>
      <w:r w:rsidRPr="007B29AC">
        <w:rPr>
          <w:rFonts w:ascii="Arial" w:eastAsia="Times New Roman" w:hAnsi="Arial" w:cs="Arial"/>
          <w:sz w:val="20"/>
          <w:szCs w:val="20"/>
          <w:vertAlign w:val="superscript"/>
          <w:lang w:eastAsia="es-MX"/>
          <w14:ligatures w14:val="standardContextual"/>
        </w:rPr>
        <w:footnoteReference w:id="8"/>
      </w:r>
      <w:r w:rsidRPr="007B29AC">
        <w:rPr>
          <w:rFonts w:ascii="Arial" w:eastAsia="Times New Roman" w:hAnsi="Arial" w:cs="Arial"/>
          <w:sz w:val="20"/>
          <w:szCs w:val="20"/>
          <w:lang w:eastAsia="es-MX"/>
          <w14:ligatures w14:val="standardContextual"/>
        </w:rPr>
        <w:t xml:space="preserve">. </w:t>
      </w:r>
    </w:p>
    <w:p w14:paraId="7C679AFB" w14:textId="77777777" w:rsidR="007B29AC" w:rsidRPr="007B29AC" w:rsidRDefault="007B29AC" w:rsidP="007B29AC">
      <w:pPr>
        <w:spacing w:after="0" w:line="276" w:lineRule="auto"/>
        <w:ind w:left="709" w:right="709"/>
        <w:contextualSpacing/>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 xml:space="preserve"> </w:t>
      </w:r>
    </w:p>
    <w:p w14:paraId="2DB190D0" w14:textId="77777777" w:rsidR="007B29AC" w:rsidRPr="007B29AC" w:rsidRDefault="007B29AC" w:rsidP="007B29AC">
      <w:pPr>
        <w:spacing w:after="120" w:line="276" w:lineRule="auto"/>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ab/>
        <w:t>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EGCAP, es posible aplicar las normas civiles y comerciales.</w:t>
      </w:r>
    </w:p>
    <w:p w14:paraId="100D3855" w14:textId="77777777" w:rsidR="007B29AC" w:rsidRPr="007B29AC" w:rsidRDefault="007B29AC" w:rsidP="007B29AC">
      <w:pPr>
        <w:spacing w:after="120" w:line="276" w:lineRule="auto"/>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6636D444" w14:textId="77777777" w:rsidR="007B29AC" w:rsidRPr="007B29AC" w:rsidRDefault="007B29AC" w:rsidP="007B29AC">
      <w:pPr>
        <w:spacing w:after="120" w:line="276" w:lineRule="auto"/>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ab/>
        <w:t xml:space="preserve">En consecuencia, cuando los contratos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607A282A" w14:textId="77777777" w:rsidR="007B29AC" w:rsidRPr="007B29AC" w:rsidRDefault="007B29AC" w:rsidP="007B29AC">
      <w:pPr>
        <w:spacing w:after="0" w:line="276" w:lineRule="auto"/>
        <w:ind w:firstLine="709"/>
        <w:jc w:val="both"/>
        <w:rPr>
          <w:rFonts w:ascii="Arial" w:eastAsia="Times New Roman" w:hAnsi="Arial" w:cs="Arial"/>
          <w:szCs w:val="24"/>
          <w:lang w:eastAsia="es-MX"/>
          <w14:ligatures w14:val="standardContextual"/>
        </w:rPr>
      </w:pPr>
      <w:r w:rsidRPr="007B29AC">
        <w:rPr>
          <w:rFonts w:ascii="Arial" w:eastAsia="Times New Roman" w:hAnsi="Arial" w:cs="Arial"/>
          <w:lang w:eastAsia="es-MX"/>
          <w14:ligatures w14:val="standardContextual"/>
        </w:rPr>
        <w:t>Naturalmente, los contratos mencionados en el párrafo precedente no se rigen exclusivamente por las normas civiles y comerciales, pues además del reglamento del consejo directivo, el artículo 13 de la Ley 1150 de 2007 dispone que la contratación exceptuada del EGCAP también se rige por los principios de la función administrativa, los principios de la gestión fiscal y el régimen de inhabilidades e incompatibilidades previsto para la contratación estatal</w:t>
      </w:r>
      <w:r w:rsidRPr="007B29AC">
        <w:rPr>
          <w:rFonts w:ascii="Arial" w:eastAsia="Times New Roman" w:hAnsi="Arial" w:cs="Arial"/>
          <w:vertAlign w:val="superscript"/>
          <w:lang w:eastAsia="es-MX"/>
          <w14:ligatures w14:val="standardContextual"/>
        </w:rPr>
        <w:footnoteReference w:id="9"/>
      </w:r>
      <w:r w:rsidRPr="007B29AC">
        <w:rPr>
          <w:rFonts w:ascii="Arial" w:eastAsia="Times New Roman" w:hAnsi="Arial" w:cs="Arial"/>
          <w:lang w:eastAsia="es-MX"/>
          <w14:ligatures w14:val="standardContextual"/>
        </w:rPr>
        <w:t xml:space="preserve">. Así </w:t>
      </w:r>
      <w:r w:rsidRPr="007B29AC">
        <w:rPr>
          <w:rFonts w:ascii="Arial" w:eastAsia="Times New Roman" w:hAnsi="Arial" w:cs="Arial"/>
          <w:lang w:eastAsia="es-MX"/>
          <w14:ligatures w14:val="standardContextual"/>
        </w:rPr>
        <w:lastRenderedPageBreak/>
        <w:t xml:space="preserve">mismo, el citado artículo consagra el deber de publicación en el SECOP II de la actividad contractual por parte de las entidades exceptuadas, el cual se desarrollará a continuación. </w:t>
      </w:r>
    </w:p>
    <w:p w14:paraId="4963CFF0" w14:textId="77777777" w:rsidR="007B29AC" w:rsidRPr="007B29AC" w:rsidRDefault="007B29AC" w:rsidP="007B29AC">
      <w:pPr>
        <w:spacing w:after="0" w:line="276" w:lineRule="auto"/>
        <w:ind w:firstLine="709"/>
        <w:contextualSpacing/>
        <w:jc w:val="both"/>
        <w:rPr>
          <w:rFonts w:ascii="Arial" w:hAnsi="Arial" w:cs="Arial"/>
          <w:lang w:val="es-MX"/>
          <w14:ligatures w14:val="standardContextual"/>
        </w:rPr>
      </w:pPr>
    </w:p>
    <w:p w14:paraId="152D0D9F" w14:textId="77777777" w:rsidR="007B29AC" w:rsidRPr="007B29AC" w:rsidRDefault="007B29AC" w:rsidP="007B29AC">
      <w:pPr>
        <w:tabs>
          <w:tab w:val="left" w:pos="426"/>
        </w:tabs>
        <w:spacing w:after="0" w:line="276" w:lineRule="auto"/>
        <w:contextualSpacing/>
        <w:jc w:val="both"/>
        <w:rPr>
          <w:rFonts w:ascii="Arial" w:eastAsia="Calibri" w:hAnsi="Arial" w:cs="Arial"/>
          <w:b/>
          <w:lang w:val="es-MX"/>
          <w14:ligatures w14:val="standardContextual"/>
        </w:rPr>
      </w:pPr>
      <w:bookmarkStart w:id="5" w:name="_Hlk114560532"/>
      <w:r w:rsidRPr="007B29AC">
        <w:rPr>
          <w:rFonts w:ascii="Arial" w:eastAsia="Calibri" w:hAnsi="Arial" w:cs="Arial"/>
          <w:b/>
          <w:lang w:val="es-MX"/>
          <w14:ligatures w14:val="standardContextual"/>
        </w:rPr>
        <w:t>2.2. Principio de publicidad y derecho de acceso a la información pública en materia de contratación pública. Alcance del artículo 53 de la Ley 2195 de la Ley 2195 de 2022.</w:t>
      </w:r>
    </w:p>
    <w:bookmarkEnd w:id="5"/>
    <w:p w14:paraId="7C7041A8" w14:textId="77777777" w:rsidR="007B29AC" w:rsidRPr="007B29AC" w:rsidRDefault="007B29AC" w:rsidP="007B29AC">
      <w:pPr>
        <w:tabs>
          <w:tab w:val="left" w:pos="426"/>
        </w:tabs>
        <w:spacing w:after="0" w:line="276" w:lineRule="auto"/>
        <w:contextualSpacing/>
        <w:jc w:val="both"/>
        <w:rPr>
          <w:rFonts w:ascii="Arial" w:eastAsia="Calibri" w:hAnsi="Arial" w:cs="Arial"/>
          <w:b/>
          <w:lang w:val="es-MX"/>
          <w14:ligatures w14:val="standardContextual"/>
        </w:rPr>
      </w:pPr>
    </w:p>
    <w:p w14:paraId="7993D35F" w14:textId="77777777" w:rsidR="007B29AC" w:rsidRPr="007B29AC" w:rsidRDefault="007B29AC" w:rsidP="007B29AC">
      <w:pPr>
        <w:spacing w:after="120" w:line="276" w:lineRule="auto"/>
        <w:jc w:val="both"/>
        <w:rPr>
          <w:rFonts w:ascii="Arial" w:eastAsia="Times New Roman" w:hAnsi="Arial" w:cs="Arial"/>
          <w:lang w:val="es-MX" w:eastAsia="es-CO"/>
          <w14:ligatures w14:val="standardContextual"/>
        </w:rPr>
      </w:pPr>
      <w:bookmarkStart w:id="6" w:name="_Hlk109055109"/>
      <w:bookmarkStart w:id="7" w:name="_Hlk109111865"/>
      <w:bookmarkStart w:id="8" w:name="_Hlk112856002"/>
      <w:r w:rsidRPr="007B29AC">
        <w:rPr>
          <w:rFonts w:ascii="Arial" w:eastAsia="Times New Roman" w:hAnsi="Arial" w:cs="Arial"/>
          <w:lang w:val="es-MX" w:eastAsia="es-CO"/>
          <w14:ligatures w14:val="standardContextual"/>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7B29AC">
        <w:rPr>
          <w:rFonts w:ascii="Arial" w:eastAsia="Times New Roman" w:hAnsi="Arial" w:cs="Arial"/>
          <w:vertAlign w:val="superscript"/>
          <w:lang w:val="es-MX" w:eastAsia="es-CO"/>
          <w14:ligatures w14:val="standardContextual"/>
        </w:rPr>
        <w:footnoteReference w:id="10"/>
      </w:r>
      <w:r w:rsidRPr="007B29AC">
        <w:rPr>
          <w:rFonts w:ascii="Arial" w:eastAsia="Times New Roman" w:hAnsi="Arial" w:cs="Arial"/>
          <w:lang w:val="es-MX" w:eastAsia="es-CO"/>
          <w14:ligatures w14:val="standardContextual"/>
        </w:rPr>
        <w:t>. El principio de transparencia en la información alude al deber de los sujetos de proporcionar y facilitar el acceso a la misma en los términos más amplios posibles, a través de los medios y procedimientos que establezca la</w:t>
      </w:r>
      <w:r w:rsidRPr="007B29AC">
        <w:rPr>
          <w:rFonts w:ascii="Arial" w:eastAsia="Times New Roman" w:hAnsi="Arial" w:cs="Arial"/>
          <w:spacing w:val="-2"/>
          <w:lang w:val="es-MX" w:eastAsia="es-CO"/>
          <w14:ligatures w14:val="standardContextual"/>
        </w:rPr>
        <w:t xml:space="preserve"> </w:t>
      </w:r>
      <w:r w:rsidRPr="007B29AC">
        <w:rPr>
          <w:rFonts w:ascii="Arial" w:eastAsia="Times New Roman" w:hAnsi="Arial" w:cs="Arial"/>
          <w:lang w:val="es-MX" w:eastAsia="es-CO"/>
          <w14:ligatures w14:val="standardContextual"/>
        </w:rPr>
        <w:t>ley</w:t>
      </w:r>
      <w:r w:rsidRPr="007B29AC">
        <w:rPr>
          <w:rFonts w:ascii="Arial" w:eastAsia="Times New Roman" w:hAnsi="Arial" w:cs="Arial"/>
          <w:vertAlign w:val="superscript"/>
          <w:lang w:val="es-MX" w:eastAsia="es-CO"/>
          <w14:ligatures w14:val="standardContextual"/>
        </w:rPr>
        <w:footnoteReference w:id="11"/>
      </w:r>
      <w:r w:rsidRPr="007B29AC">
        <w:rPr>
          <w:rFonts w:ascii="Arial" w:eastAsia="Times New Roman" w:hAnsi="Arial" w:cs="Arial"/>
          <w:lang w:val="es-MX" w:eastAsia="es-CO"/>
          <w14:ligatures w14:val="standardContextual"/>
        </w:rPr>
        <w:t>. Y el principio de buena fe hace referencia al deber de todo sujeto obligado de cumplir con las obligaciones derivadas del derecho de acceso a la información pública con motivación honesta, leal y desprovista de cualquier intención dolosa o culposa</w:t>
      </w:r>
      <w:bookmarkEnd w:id="6"/>
      <w:r w:rsidRPr="007B29AC">
        <w:rPr>
          <w:rFonts w:ascii="Arial" w:eastAsia="Times New Roman" w:hAnsi="Arial" w:cs="Arial"/>
          <w:vertAlign w:val="superscript"/>
          <w:lang w:val="es-MX" w:eastAsia="es-CO"/>
          <w14:ligatures w14:val="standardContextual"/>
        </w:rPr>
        <w:footnoteReference w:id="12"/>
      </w:r>
      <w:r w:rsidRPr="007B29AC">
        <w:rPr>
          <w:rFonts w:ascii="Arial" w:eastAsia="Times New Roman" w:hAnsi="Arial" w:cs="Arial"/>
          <w:lang w:val="es-MX" w:eastAsia="es-CO"/>
          <w14:ligatures w14:val="standardContextual"/>
        </w:rPr>
        <w:t xml:space="preserve">. </w:t>
      </w:r>
    </w:p>
    <w:p w14:paraId="3720E1C4" w14:textId="77777777" w:rsidR="007B29AC" w:rsidRPr="007B29AC" w:rsidRDefault="007B29AC" w:rsidP="007B29AC">
      <w:pPr>
        <w:spacing w:after="120" w:line="276" w:lineRule="auto"/>
        <w:ind w:firstLine="708"/>
        <w:jc w:val="both"/>
        <w:rPr>
          <w:rFonts w:ascii="Arial" w:eastAsia="Times New Roman" w:hAnsi="Arial" w:cs="Arial"/>
          <w:lang w:val="es-MX" w:eastAsia="es-CO"/>
          <w14:ligatures w14:val="standardContextual"/>
        </w:rPr>
      </w:pPr>
      <w:r w:rsidRPr="007B29AC">
        <w:rPr>
          <w:rFonts w:ascii="Arial" w:eastAsia="Times New Roman" w:hAnsi="Arial" w:cs="Arial"/>
          <w:lang w:val="es-MX" w:eastAsia="es-CO"/>
          <w14:ligatures w14:val="standardContextual"/>
        </w:rPr>
        <w:t xml:space="preserve">La citada Ley establece, </w:t>
      </w:r>
      <w:bookmarkStart w:id="10" w:name="_Hlk112225357"/>
      <w:r w:rsidRPr="007B29AC">
        <w:rPr>
          <w:rFonts w:ascii="Arial" w:eastAsia="Times New Roman" w:hAnsi="Arial" w:cs="Arial"/>
          <w:lang w:val="es-MX" w:eastAsia="es-CO"/>
          <w14:ligatures w14:val="standardContextual"/>
        </w:rPr>
        <w:t xml:space="preserve">en el literal e) del artículo 9, que los </w:t>
      </w:r>
      <w:r w:rsidRPr="007B29AC">
        <w:rPr>
          <w:rFonts w:ascii="Arial" w:eastAsia="Times New Roman" w:hAnsi="Arial" w:cs="Arial"/>
          <w:i/>
          <w:iCs/>
          <w:lang w:val="es-MX" w:eastAsia="es-CO"/>
          <w14:ligatures w14:val="standardContextual"/>
        </w:rPr>
        <w:t xml:space="preserve">sujetos obligados </w:t>
      </w:r>
      <w:r w:rsidRPr="007B29AC">
        <w:rPr>
          <w:rFonts w:ascii="Arial" w:eastAsia="Times New Roman" w:hAnsi="Arial" w:cs="Arial"/>
          <w:lang w:val="es-MX" w:eastAsia="es-CO"/>
          <w14:ligatures w14:val="standardContextual"/>
        </w:rPr>
        <w:t xml:space="preserve">deben publicar la información relativa a su contratación. </w:t>
      </w:r>
      <w:r w:rsidRPr="007B29AC">
        <w:rPr>
          <w:rFonts w:ascii="Arial" w:eastAsia="Arial MT" w:hAnsi="Arial" w:cs="Arial"/>
          <w:lang w:val="es-ES"/>
          <w14:ligatures w14:val="standardContextual"/>
        </w:rPr>
        <w:t xml:space="preserve">El artículo 5 </w:t>
      </w:r>
      <w:r w:rsidRPr="007B29AC">
        <w:rPr>
          <w:rFonts w:ascii="Arial" w:eastAsia="Arial MT" w:hAnsi="Arial" w:cs="Arial"/>
          <w:i/>
          <w:iCs/>
          <w:lang w:val="es-ES"/>
          <w14:ligatures w14:val="standardContextual"/>
        </w:rPr>
        <w:t>ibidem</w:t>
      </w:r>
      <w:r w:rsidRPr="007B29AC">
        <w:rPr>
          <w:rFonts w:ascii="Arial" w:eastAsia="Arial MT" w:hAnsi="Arial" w:cs="Arial"/>
          <w:lang w:val="es-ES"/>
          <w14:ligatures w14:val="standardContextual"/>
        </w:rPr>
        <w:t xml:space="preserve">, al describir qué se entiende por sujetos obligados, consagra una lista cuyo propósito es incluir a cualquier entidad, órgano, organismo, o persona natural que desempeñe funciones públicas o administre recursos públicos. </w:t>
      </w:r>
      <w:r w:rsidRPr="007B29AC">
        <w:rPr>
          <w:rFonts w:ascii="Arial" w:eastAsia="Arial MT" w:hAnsi="Arial" w:cs="Arial"/>
          <w:lang w:val="es-ES"/>
          <w14:ligatures w14:val="standardContextual"/>
        </w:rPr>
        <w:lastRenderedPageBreak/>
        <w:t>También son sujetos obligados las empresas públicas, las empresas del Estado y las sociedades en las que el Estado tenga participación, sin que importe su monto</w:t>
      </w:r>
      <w:bookmarkEnd w:id="7"/>
      <w:bookmarkEnd w:id="10"/>
      <w:r w:rsidRPr="007B29AC">
        <w:rPr>
          <w:rFonts w:ascii="Arial" w:eastAsia="Times New Roman" w:hAnsi="Arial" w:cs="Arial"/>
          <w:vertAlign w:val="superscript"/>
          <w:lang w:val="es-MX" w:eastAsia="es-CO"/>
          <w14:ligatures w14:val="standardContextual"/>
        </w:rPr>
        <w:footnoteReference w:id="13"/>
      </w:r>
      <w:r w:rsidRPr="007B29AC">
        <w:rPr>
          <w:rFonts w:ascii="Arial" w:eastAsia="Arial MT" w:hAnsi="Arial" w:cs="Arial"/>
          <w:lang w:val="es-ES"/>
          <w14:ligatures w14:val="standardContextual"/>
        </w:rPr>
        <w:t>.</w:t>
      </w:r>
      <w:r w:rsidRPr="007B29AC">
        <w:rPr>
          <w:rFonts w:ascii="Arial" w:eastAsia="Times New Roman" w:hAnsi="Arial" w:cs="Arial"/>
          <w:lang w:val="es-MX" w:eastAsia="es-CO"/>
          <w14:ligatures w14:val="standardContextual"/>
        </w:rPr>
        <w:t xml:space="preserve"> </w:t>
      </w:r>
    </w:p>
    <w:bookmarkEnd w:id="8"/>
    <w:p w14:paraId="0381F898" w14:textId="77777777" w:rsidR="007B29AC" w:rsidRPr="007B29AC" w:rsidRDefault="007B29AC" w:rsidP="007B29AC">
      <w:pPr>
        <w:spacing w:after="120" w:line="276" w:lineRule="auto"/>
        <w:ind w:firstLine="709"/>
        <w:jc w:val="both"/>
        <w:rPr>
          <w:rFonts w:ascii="Arial" w:eastAsia="Times New Roman" w:hAnsi="Arial" w:cs="Arial"/>
          <w:lang w:val="es-MX" w:eastAsia="es-CO"/>
          <w14:ligatures w14:val="standardContextual"/>
        </w:rPr>
      </w:pPr>
      <w:r w:rsidRPr="007B29AC">
        <w:rPr>
          <w:rFonts w:ascii="Arial" w:eastAsia="Times New Roman" w:hAnsi="Arial" w:cs="Arial"/>
          <w:lang w:val="es-MX" w:eastAsia="es-CO"/>
          <w14:ligatures w14:val="standardContextual"/>
        </w:rPr>
        <w:t>La anterior obligación fue desarrollada por el artículo 2.1.1.2.1.7. del Decreto Único Reglamentario 1081 de 2015</w:t>
      </w:r>
      <w:r w:rsidRPr="007B29AC">
        <w:rPr>
          <w:rFonts w:ascii="Arial" w:eastAsia="Times New Roman" w:hAnsi="Arial" w:cs="Arial"/>
          <w:vertAlign w:val="superscript"/>
          <w:lang w:val="es-MX" w:eastAsia="es-CO"/>
          <w14:ligatures w14:val="standardContextual"/>
        </w:rPr>
        <w:footnoteReference w:id="14"/>
      </w:r>
      <w:r w:rsidRPr="007B29AC">
        <w:rPr>
          <w:rFonts w:ascii="Arial" w:eastAsia="Times New Roman" w:hAnsi="Arial" w:cs="Arial"/>
          <w:lang w:val="es-MX" w:eastAsia="es-CO"/>
          <w14:ligatures w14:val="standardContextual"/>
        </w:rPr>
        <w:t>, el cual dispone que la publicación de la información contractual de los sujetos obligados,</w:t>
      </w:r>
      <w:r w:rsidRPr="007B29AC">
        <w:rPr>
          <w:rFonts w:ascii="Arial" w:eastAsia="Times New Roman" w:hAnsi="Arial" w:cs="Arial"/>
          <w:spacing w:val="3"/>
          <w:lang w:val="es-MX" w:eastAsia="es-CO"/>
          <w14:ligatures w14:val="standardContextual"/>
        </w:rPr>
        <w:t xml:space="preserve"> </w:t>
      </w:r>
      <w:r w:rsidRPr="007B29AC">
        <w:rPr>
          <w:rFonts w:ascii="Arial" w:eastAsia="Times New Roman" w:hAnsi="Arial" w:cs="Arial"/>
          <w:lang w:val="es-MX" w:eastAsia="es-CO"/>
          <w14:ligatures w14:val="standardContextual"/>
        </w:rPr>
        <w:t xml:space="preserve">que contratan con cargo a recursos públicos, debe hacerse en el Sistema Electrónico de Contratación Pública ─ SECOP. </w:t>
      </w:r>
    </w:p>
    <w:p w14:paraId="2C2A9146" w14:textId="77777777" w:rsidR="007B29AC" w:rsidRPr="007B29AC" w:rsidRDefault="007B29AC" w:rsidP="007B29AC">
      <w:pPr>
        <w:spacing w:after="120" w:line="276" w:lineRule="auto"/>
        <w:ind w:firstLine="709"/>
        <w:jc w:val="both"/>
        <w:rPr>
          <w:rFonts w:ascii="Arial" w:eastAsia="Times New Roman" w:hAnsi="Arial" w:cs="Arial"/>
          <w:lang w:val="es-MX" w:eastAsia="es-CO"/>
          <w14:ligatures w14:val="standardContextual"/>
        </w:rPr>
      </w:pPr>
      <w:r w:rsidRPr="007B29AC">
        <w:rPr>
          <w:rFonts w:ascii="Arial" w:eastAsia="Times New Roman" w:hAnsi="Arial" w:cs="Arial"/>
          <w:lang w:val="es-MX" w:eastAsia="es-CO"/>
          <w14:ligatures w14:val="standardContextual"/>
        </w:rPr>
        <w:t>Así mismo, de acuerdo con el literal g) del artículo 11 de la misma Ley, todos los destinatarios de la llamada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Además de lo anterior, es indispensable precisar que el artículo 3 de la Ley 1150 de 2007 ya había establecido que el Sistema Electrónico para la Contratación Pública – SECOP “Contará con la información oficial de la contratación realizada con dineros públicos”</w:t>
      </w:r>
      <w:r w:rsidRPr="007B29AC">
        <w:rPr>
          <w:rFonts w:ascii="Arial" w:eastAsia="Times New Roman" w:hAnsi="Arial" w:cs="Arial"/>
          <w:vertAlign w:val="superscript"/>
          <w:lang w:val="es-MX" w:eastAsia="es-CO"/>
          <w14:ligatures w14:val="standardContextual"/>
        </w:rPr>
        <w:footnoteReference w:id="15"/>
      </w:r>
      <w:r w:rsidRPr="007B29AC">
        <w:rPr>
          <w:rFonts w:ascii="Arial" w:eastAsia="Times New Roman" w:hAnsi="Arial" w:cs="Arial"/>
          <w:lang w:val="es-MX" w:eastAsia="es-CO"/>
          <w14:ligatures w14:val="standardContextual"/>
        </w:rPr>
        <w:t>.</w:t>
      </w:r>
    </w:p>
    <w:p w14:paraId="7813EACA" w14:textId="77777777" w:rsidR="007B29AC" w:rsidRPr="007B29AC" w:rsidRDefault="007B29AC" w:rsidP="007B29AC">
      <w:pPr>
        <w:spacing w:after="0" w:line="276" w:lineRule="auto"/>
        <w:ind w:firstLine="709"/>
        <w:contextualSpacing/>
        <w:jc w:val="both"/>
        <w:rPr>
          <w:rFonts w:ascii="Arial" w:hAnsi="Arial" w:cs="Arial"/>
          <w:lang w:val="es-MX"/>
          <w14:ligatures w14:val="standardContextual"/>
        </w:rPr>
      </w:pPr>
      <w:bookmarkStart w:id="11" w:name="_Hlk109111930"/>
      <w:r w:rsidRPr="007B29AC">
        <w:rPr>
          <w:rFonts w:ascii="Arial" w:hAnsi="Arial" w:cs="Arial"/>
          <w:lang w:val="es-MX"/>
          <w14:ligatures w14:val="standardContextual"/>
        </w:rPr>
        <w:t xml:space="preserve">Las anteriores disposiciones normativas fueron complementadas con la expedición de </w:t>
      </w:r>
      <w:bookmarkStart w:id="12" w:name="_Hlk112856043"/>
      <w:r w:rsidRPr="007B29AC">
        <w:rPr>
          <w:rFonts w:ascii="Arial" w:hAnsi="Arial" w:cs="Arial"/>
          <w:lang w:val="es-MX"/>
          <w14:ligatures w14:val="standardContextual"/>
        </w:rPr>
        <w:t xml:space="preserve">la Ley </w:t>
      </w:r>
      <w:bookmarkStart w:id="13" w:name="_Hlk112245356"/>
      <w:r w:rsidRPr="007B29AC">
        <w:rPr>
          <w:rFonts w:ascii="Arial" w:hAnsi="Arial" w:cs="Arial"/>
          <w:lang w:val="es-MX"/>
          <w14:ligatures w14:val="standardContextual"/>
        </w:rPr>
        <w:t xml:space="preserve">2195 de 2022, por medio de la cual se adoptan medidas en materia de transparencia, prevención y lucha contra la corrupción. </w:t>
      </w:r>
      <w:r w:rsidRPr="007B29AC">
        <w:rPr>
          <w:rFonts w:ascii="Arial" w:eastAsia="Calibri" w:hAnsi="Arial" w:cs="Arial"/>
          <w:lang w:val="es-ES_tradnl" w:eastAsia="es-ES_tradnl"/>
          <w14:ligatures w14:val="standardContextual"/>
        </w:rPr>
        <w:t>Según el artículo 1°, esta Ley “</w:t>
      </w:r>
      <w:r w:rsidRPr="007B29AC">
        <w:rPr>
          <w:rFonts w:ascii="Arial" w:eastAsia="Times New Roman" w:hAnsi="Arial" w:cs="Arial"/>
          <w:lang w:val="es-ES_tradnl" w:eastAsia="es-ES_tradnl"/>
          <w14:ligatures w14:val="standardContextual"/>
        </w:rPr>
        <w:t xml:space="preserve">[…] </w:t>
      </w:r>
      <w:r w:rsidRPr="007B29AC">
        <w:rPr>
          <w:rFonts w:ascii="Arial" w:eastAsia="Calibri" w:hAnsi="Arial" w:cs="Arial"/>
          <w:lang w:val="es-ES_tradnl" w:eastAsia="es-ES_tradnl"/>
          <w14:ligatures w14:val="standardContextua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Ley en mención, que lleva por título “Disposiciones en materia contractual para la moralización y la transparencia”, se ubica </w:t>
      </w:r>
      <w:r w:rsidRPr="007B29AC">
        <w:rPr>
          <w:rFonts w:ascii="Arial" w:hAnsi="Arial" w:cs="Arial"/>
          <w:lang w:val="es-MX"/>
          <w14:ligatures w14:val="standardContextual"/>
        </w:rPr>
        <w:lastRenderedPageBreak/>
        <w:t xml:space="preserve">el artículo 53, a través del cual se adiciona el artículo 13 de la Ley 1150 de 2007. La referida disposición les asigna a las entidades estatales que por disposición legal cuenten con un régimen contractual excepcional al del EGCAP la obligación de publicar los documentos relacionados con su actividad contractual en el Sistema Electrónico para la Contratación Pública –SECOP II- o la plataforma transaccional que haga sus veces. </w:t>
      </w:r>
      <w:bookmarkEnd w:id="11"/>
      <w:bookmarkEnd w:id="12"/>
      <w:bookmarkEnd w:id="13"/>
      <w:r w:rsidRPr="007B29AC">
        <w:rPr>
          <w:rFonts w:ascii="Arial" w:hAnsi="Arial" w:cs="Arial"/>
          <w:lang w:val="es-MX"/>
          <w14:ligatures w14:val="standardContextual"/>
        </w:rPr>
        <w:t>Al respecto, la norma citada de manera expresa señala:</w:t>
      </w:r>
    </w:p>
    <w:p w14:paraId="2F2348B6" w14:textId="77777777" w:rsidR="007B29AC" w:rsidRPr="007B29AC" w:rsidRDefault="007B29AC" w:rsidP="007B29AC">
      <w:pPr>
        <w:spacing w:after="0" w:line="276" w:lineRule="auto"/>
        <w:ind w:firstLine="301"/>
        <w:contextualSpacing/>
        <w:rPr>
          <w:rFonts w:ascii="Arial" w:hAnsi="Arial" w:cs="Arial"/>
          <w:lang w:val="es-MX"/>
          <w14:ligatures w14:val="standardContextual"/>
        </w:rPr>
      </w:pPr>
    </w:p>
    <w:p w14:paraId="77A9355F" w14:textId="77777777" w:rsidR="007B29AC" w:rsidRPr="007B29AC" w:rsidRDefault="007B29AC" w:rsidP="007B29AC">
      <w:pPr>
        <w:spacing w:after="0" w:line="240" w:lineRule="auto"/>
        <w:ind w:left="709" w:right="709"/>
        <w:contextualSpacing/>
        <w:jc w:val="both"/>
        <w:rPr>
          <w:rFonts w:ascii="Arial" w:eastAsia="Calibri" w:hAnsi="Arial" w:cs="Arial"/>
          <w:sz w:val="20"/>
          <w:szCs w:val="20"/>
          <w:lang w:val="es-MX"/>
          <w14:ligatures w14:val="standardContextual"/>
        </w:rPr>
      </w:pPr>
      <w:r w:rsidRPr="007B29AC">
        <w:rPr>
          <w:rFonts w:ascii="Arial" w:eastAsia="Calibri" w:hAnsi="Arial" w:cs="Arial"/>
          <w:sz w:val="20"/>
          <w:szCs w:val="20"/>
          <w:lang w:val="es-MX"/>
          <w14:ligatures w14:val="standardContextual"/>
        </w:rPr>
        <w:t>“Adiciónese los siguientes incisos al artículo 13 de la Ley 1150 de 2007, el cual quedará así:</w:t>
      </w:r>
    </w:p>
    <w:p w14:paraId="317173C0" w14:textId="77777777" w:rsidR="007B29AC" w:rsidRPr="007B29AC" w:rsidRDefault="007B29AC" w:rsidP="007B29AC">
      <w:pPr>
        <w:spacing w:after="0" w:line="240" w:lineRule="auto"/>
        <w:ind w:left="709" w:right="709"/>
        <w:contextualSpacing/>
        <w:jc w:val="both"/>
        <w:rPr>
          <w:rFonts w:ascii="Arial" w:eastAsia="Calibri" w:hAnsi="Arial" w:cs="Arial"/>
          <w:sz w:val="20"/>
          <w:szCs w:val="20"/>
          <w:lang w:val="es-MX"/>
          <w14:ligatures w14:val="standardContextual"/>
        </w:rPr>
      </w:pPr>
    </w:p>
    <w:p w14:paraId="68725880" w14:textId="77777777" w:rsidR="007B29AC" w:rsidRPr="007B29AC" w:rsidRDefault="007B29AC" w:rsidP="007B29AC">
      <w:pPr>
        <w:spacing w:after="0" w:line="240" w:lineRule="auto"/>
        <w:ind w:left="709" w:right="709"/>
        <w:contextualSpacing/>
        <w:jc w:val="both"/>
        <w:rPr>
          <w:rFonts w:ascii="Arial" w:eastAsia="Calibri" w:hAnsi="Arial" w:cs="Arial"/>
          <w:sz w:val="20"/>
          <w:szCs w:val="20"/>
          <w:lang w:val="es-MX"/>
          <w14:ligatures w14:val="standardContextual"/>
        </w:rPr>
      </w:pPr>
      <w:r w:rsidRPr="007B29AC">
        <w:rPr>
          <w:rFonts w:ascii="Arial" w:eastAsia="Calibri" w:hAnsi="Arial" w:cs="Arial"/>
          <w:sz w:val="20"/>
          <w:szCs w:val="20"/>
          <w:lang w:val="es-MX"/>
          <w14:ligatures w14:val="standardContextual"/>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05BA18D8" w14:textId="77777777" w:rsidR="007B29AC" w:rsidRPr="007B29AC" w:rsidRDefault="007B29AC" w:rsidP="007B29AC">
      <w:pPr>
        <w:spacing w:after="0" w:line="240" w:lineRule="auto"/>
        <w:ind w:left="709" w:right="709"/>
        <w:contextualSpacing/>
        <w:jc w:val="both"/>
        <w:rPr>
          <w:rFonts w:ascii="Arial" w:eastAsia="Calibri" w:hAnsi="Arial" w:cs="Arial"/>
          <w:sz w:val="20"/>
          <w:szCs w:val="20"/>
          <w:lang w:val="es-MX"/>
          <w14:ligatures w14:val="standardContextual"/>
        </w:rPr>
      </w:pPr>
    </w:p>
    <w:p w14:paraId="4F57D0FD" w14:textId="77777777" w:rsidR="007B29AC" w:rsidRPr="007B29AC" w:rsidRDefault="007B29AC" w:rsidP="007B29AC">
      <w:pPr>
        <w:spacing w:after="0" w:line="240" w:lineRule="auto"/>
        <w:ind w:left="709" w:right="709"/>
        <w:contextualSpacing/>
        <w:jc w:val="both"/>
        <w:rPr>
          <w:rFonts w:ascii="Arial" w:eastAsia="Calibri" w:hAnsi="Arial" w:cs="Arial"/>
          <w:i/>
          <w:iCs/>
          <w:sz w:val="20"/>
          <w:szCs w:val="20"/>
          <w:lang w:val="es-MX"/>
          <w14:ligatures w14:val="standardContextual"/>
        </w:rPr>
      </w:pPr>
      <w:r w:rsidRPr="007B29AC">
        <w:rPr>
          <w:rFonts w:ascii="Arial" w:eastAsia="Calibri" w:hAnsi="Arial" w:cs="Arial"/>
          <w:i/>
          <w:iCs/>
          <w:sz w:val="20"/>
          <w:szCs w:val="20"/>
          <w:lang w:val="es-MX"/>
          <w14:ligatures w14:val="standardContextual"/>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7B29AC">
        <w:rPr>
          <w:rFonts w:ascii="Arial" w:eastAsia="Calibri" w:hAnsi="Arial" w:cs="Arial"/>
          <w:i/>
          <w:iCs/>
          <w:sz w:val="20"/>
          <w:szCs w:val="20"/>
          <w:lang w:val="es-MX"/>
          <w14:ligatures w14:val="standardContextual"/>
        </w:rPr>
        <w:t>postcontractual</w:t>
      </w:r>
      <w:proofErr w:type="spellEnd"/>
      <w:r w:rsidRPr="007B29AC">
        <w:rPr>
          <w:rFonts w:ascii="Arial" w:eastAsia="Calibri" w:hAnsi="Arial" w:cs="Arial"/>
          <w:i/>
          <w:iCs/>
          <w:sz w:val="20"/>
          <w:szCs w:val="20"/>
          <w:lang w:val="es-MX"/>
          <w14:ligatures w14:val="standardContextual"/>
        </w:rPr>
        <w:t>.</w:t>
      </w:r>
    </w:p>
    <w:p w14:paraId="76F94E6D" w14:textId="77777777" w:rsidR="007B29AC" w:rsidRPr="007B29AC" w:rsidRDefault="007B29AC" w:rsidP="007B29AC">
      <w:pPr>
        <w:spacing w:after="0" w:line="240" w:lineRule="auto"/>
        <w:ind w:left="709" w:right="709"/>
        <w:contextualSpacing/>
        <w:jc w:val="both"/>
        <w:rPr>
          <w:rFonts w:ascii="Arial" w:eastAsia="Calibri" w:hAnsi="Arial" w:cs="Arial"/>
          <w:sz w:val="20"/>
          <w:szCs w:val="20"/>
          <w:lang w:val="es-MX"/>
          <w14:ligatures w14:val="standardContextual"/>
        </w:rPr>
      </w:pPr>
    </w:p>
    <w:p w14:paraId="5542A79A" w14:textId="77777777" w:rsidR="007B29AC" w:rsidRPr="007B29AC" w:rsidRDefault="007B29AC" w:rsidP="007B29AC">
      <w:pPr>
        <w:spacing w:after="0" w:line="240" w:lineRule="auto"/>
        <w:ind w:left="709" w:right="709"/>
        <w:contextualSpacing/>
        <w:jc w:val="both"/>
        <w:rPr>
          <w:rFonts w:ascii="Arial" w:eastAsia="Calibri" w:hAnsi="Arial" w:cs="Arial"/>
          <w:sz w:val="20"/>
          <w:szCs w:val="20"/>
          <w:lang w:val="es-MX"/>
          <w14:ligatures w14:val="standardContextual"/>
        </w:rPr>
      </w:pPr>
      <w:r w:rsidRPr="007B29AC">
        <w:rPr>
          <w:rFonts w:ascii="Arial" w:eastAsia="Calibri" w:hAnsi="Arial" w:cs="Arial"/>
          <w:sz w:val="20"/>
          <w:szCs w:val="20"/>
          <w:lang w:val="es-MX"/>
          <w14:ligatures w14:val="standardContextual"/>
        </w:rPr>
        <w:t xml:space="preserve">A partir de la </w:t>
      </w:r>
      <w:proofErr w:type="gramStart"/>
      <w:r w:rsidRPr="007B29AC">
        <w:rPr>
          <w:rFonts w:ascii="Arial" w:eastAsia="Calibri" w:hAnsi="Arial" w:cs="Arial"/>
          <w:sz w:val="20"/>
          <w:szCs w:val="20"/>
          <w:lang w:val="es-MX"/>
          <w14:ligatures w14:val="standardContextual"/>
        </w:rPr>
        <w:t>entrada en vigencia</w:t>
      </w:r>
      <w:proofErr w:type="gramEnd"/>
      <w:r w:rsidRPr="007B29AC">
        <w:rPr>
          <w:rFonts w:ascii="Arial" w:eastAsia="Calibri" w:hAnsi="Arial" w:cs="Arial"/>
          <w:sz w:val="20"/>
          <w:szCs w:val="20"/>
          <w:lang w:val="es-MX"/>
          <w14:ligatures w14:val="standardContextual"/>
        </w:rPr>
        <w:t xml:space="preserve"> de la presente Ley, se establecerá un periodo de transición de seis (6) meses, para que las entidades den cumplimiento efectivo a lo aquí establecido”. (Cursiva fuera del original).</w:t>
      </w:r>
    </w:p>
    <w:p w14:paraId="7924B075" w14:textId="77777777" w:rsidR="007B29AC" w:rsidRPr="007B29AC" w:rsidRDefault="007B29AC" w:rsidP="007B29AC">
      <w:pPr>
        <w:spacing w:after="0" w:line="276" w:lineRule="auto"/>
        <w:ind w:firstLine="709"/>
        <w:contextualSpacing/>
        <w:jc w:val="both"/>
        <w:rPr>
          <w:rFonts w:ascii="Arial" w:eastAsia="Calibri" w:hAnsi="Arial" w:cs="Arial"/>
          <w:lang w:val="es-ES_tradnl"/>
          <w14:ligatures w14:val="standardContextual"/>
        </w:rPr>
      </w:pPr>
    </w:p>
    <w:p w14:paraId="0F927FD4" w14:textId="77777777" w:rsidR="007B29AC" w:rsidRPr="007B29AC" w:rsidRDefault="007B29AC" w:rsidP="007B29AC">
      <w:pPr>
        <w:spacing w:after="120" w:line="276" w:lineRule="auto"/>
        <w:ind w:firstLine="709"/>
        <w:jc w:val="both"/>
        <w:rPr>
          <w:rFonts w:ascii="Arial" w:eastAsia="Calibri" w:hAnsi="Arial" w:cs="Arial"/>
          <w:lang w:val="es-ES_tradnl" w:eastAsia="es-ES_tradnl"/>
          <w14:ligatures w14:val="standardContextual"/>
        </w:rPr>
      </w:pPr>
      <w:r w:rsidRPr="007B29AC">
        <w:rPr>
          <w:rFonts w:ascii="Arial" w:eastAsia="Calibri" w:hAnsi="Arial" w:cs="Arial"/>
          <w:lang w:val="es-ES_tradnl"/>
          <w14:ligatures w14:val="standardContextual"/>
        </w:rPr>
        <w:t>Cabe destacar que cuando la norma trascrita hace referencia a que el mencionado deber de publicidad debe cumplirse en el SECOP II o “la plataforma transaccional que haga sus veces</w:t>
      </w:r>
      <w:r w:rsidRPr="007B29AC">
        <w:rPr>
          <w:rFonts w:ascii="Arial" w:hAnsi="Arial" w:cs="Arial"/>
          <w:lang w:val="es-MX"/>
          <w14:ligatures w14:val="standardContextual"/>
        </w:rPr>
        <w:t>”</w:t>
      </w:r>
      <w:r w:rsidRPr="007B29AC">
        <w:rPr>
          <w:rFonts w:ascii="Arial" w:eastAsia="Calibri" w:hAnsi="Arial" w:cs="Arial"/>
          <w:lang w:val="es-ES_tradnl"/>
          <w14:ligatures w14:val="standardContextua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Pr="007B29AC">
        <w:rPr>
          <w:rFonts w:ascii="Arial" w:hAnsi="Arial" w:cs="Arial"/>
          <w:lang w:val="es-MX"/>
          <w14:ligatures w14:val="standardContextual"/>
        </w:rPr>
        <w:t>“</w:t>
      </w:r>
      <w:r w:rsidRPr="007B29AC">
        <w:rPr>
          <w:rFonts w:ascii="Arial" w:eastAsia="Calibri" w:hAnsi="Arial" w:cs="Arial"/>
          <w:lang w:val="es-ES_tradnl"/>
          <w14:ligatures w14:val="standardContextual"/>
        </w:rPr>
        <w:t>la plataforma que haga sus veces</w:t>
      </w:r>
      <w:r w:rsidRPr="007B29AC">
        <w:rPr>
          <w:rFonts w:ascii="Arial" w:hAnsi="Arial" w:cs="Arial"/>
          <w:lang w:val="es-MX"/>
          <w14:ligatures w14:val="standardContextual"/>
        </w:rPr>
        <w:t>”</w:t>
      </w:r>
      <w:r w:rsidRPr="007B29AC">
        <w:rPr>
          <w:rFonts w:ascii="Arial" w:eastAsia="Calibri" w:hAnsi="Arial" w:cs="Arial"/>
          <w:lang w:val="es-ES_tradnl"/>
          <w14:ligatures w14:val="standardContextual"/>
        </w:rPr>
        <w:t xml:space="preserve"> no puede interpretarse como una autorización para que las entidades obligadas en virtud del artículo 53 de la Ley 2195 de 2022 puedan emplear sus páginas web o sus propios portales electrónicos para cumplir con el deber de publicidad que les asiste. </w:t>
      </w:r>
      <w:r w:rsidRPr="007B29AC">
        <w:rPr>
          <w:rFonts w:ascii="Arial" w:eastAsia="Calibri" w:hAnsi="Arial" w:cs="Arial"/>
          <w:lang w:val="es-ES_tradnl" w:eastAsia="es-ES_tradnl"/>
          <w14:ligatures w14:val="standardContextual"/>
        </w:rPr>
        <w:t>Con esto se logra que la ciudadanía pueda encontrar en un mismo sistema la gestión de la actividad contractual del Estado, garantizándose en mayor grado la transparencia y el acceso a la información y documentación pública.</w:t>
      </w:r>
    </w:p>
    <w:p w14:paraId="023E9D4B" w14:textId="77777777" w:rsidR="007B29AC" w:rsidRPr="007B29AC" w:rsidRDefault="007B29AC" w:rsidP="007B29AC">
      <w:pPr>
        <w:spacing w:before="120" w:after="120" w:line="276" w:lineRule="auto"/>
        <w:ind w:firstLine="709"/>
        <w:jc w:val="both"/>
        <w:rPr>
          <w:rFonts w:ascii="Arial" w:eastAsia="Calibri" w:hAnsi="Arial" w:cs="Arial"/>
          <w:lang w:val="es-ES_tradnl"/>
          <w14:ligatures w14:val="standardContextual"/>
        </w:rPr>
      </w:pPr>
      <w:bookmarkStart w:id="14" w:name="_Hlk109111956"/>
      <w:bookmarkStart w:id="15" w:name="_Hlk112245392"/>
      <w:r w:rsidRPr="007B29AC">
        <w:rPr>
          <w:rFonts w:ascii="Arial" w:eastAsia="Calibri" w:hAnsi="Arial" w:cs="Arial"/>
          <w:lang w:val="es-ES_tradnl"/>
          <w14:ligatures w14:val="standardContextual"/>
        </w:rPr>
        <w:lastRenderedPageBreak/>
        <w:t xml:space="preserve">En cuanto a los documentos que deben ser publicados en el SECOP II, a efectos de cumplir con el mandato consagrado en el artículo 53 de la Ley 2195 de 2022, es preciso advertir que la disposición hace referencia a los documentos relacionados con su </w:t>
      </w:r>
      <w:r w:rsidRPr="007B29AC">
        <w:rPr>
          <w:rFonts w:ascii="Arial" w:eastAsia="Calibri" w:hAnsi="Arial" w:cs="Arial"/>
          <w:i/>
          <w:iCs/>
          <w:lang w:val="es-ES_tradnl"/>
          <w14:ligatures w14:val="standardContextual"/>
        </w:rPr>
        <w:t>actividad contractual,</w:t>
      </w:r>
      <w:r w:rsidRPr="007B29AC">
        <w:rPr>
          <w:rFonts w:ascii="Arial" w:eastAsia="Calibri" w:hAnsi="Arial" w:cs="Arial"/>
          <w:lang w:val="es-ES_tradnl"/>
          <w14:ligatures w14:val="standardContextual"/>
        </w:rPr>
        <w:t xml:space="preserve"> la cual define como “[…] los documentos, contratos, actos e información generada por oferentes, contratista, contratante, supervisor o interventor, tanto en la etapa precontractual, como en la contractual y la </w:t>
      </w:r>
      <w:proofErr w:type="spellStart"/>
      <w:r w:rsidRPr="007B29AC">
        <w:rPr>
          <w:rFonts w:ascii="Arial" w:eastAsia="Calibri" w:hAnsi="Arial" w:cs="Arial"/>
          <w:lang w:val="es-ES_tradnl"/>
          <w14:ligatures w14:val="standardContextual"/>
        </w:rPr>
        <w:t>postcontractual</w:t>
      </w:r>
      <w:proofErr w:type="spellEnd"/>
      <w:r w:rsidRPr="007B29AC">
        <w:rPr>
          <w:rFonts w:ascii="Arial" w:eastAsia="Calibri" w:hAnsi="Arial" w:cs="Arial"/>
          <w:lang w:val="es-ES_tradnl"/>
          <w14:ligatures w14:val="standardContextual"/>
        </w:rPr>
        <w:t xml:space="preserve">”. En ese sentido, el artículo 53 de la Ley 2195 de 2022 establece el deber de publicar toda aquella información relacionada con el respectivo contrato, sin incluir ninguna excepción relacionada con la naturaleza u objeto contractual. Por </w:t>
      </w:r>
      <w:bookmarkEnd w:id="14"/>
      <w:r w:rsidRPr="007B29AC">
        <w:rPr>
          <w:rFonts w:ascii="Arial" w:eastAsia="Calibri" w:hAnsi="Arial" w:cs="Arial"/>
          <w:lang w:val="es-ES_tradnl"/>
          <w14:ligatures w14:val="standardContextual"/>
        </w:rPr>
        <w:t xml:space="preserve">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3724FF58" w14:textId="77777777" w:rsidR="007B29AC" w:rsidRPr="007B29AC" w:rsidRDefault="007B29AC" w:rsidP="007B29AC">
      <w:pPr>
        <w:spacing w:before="120" w:after="120" w:line="276" w:lineRule="auto"/>
        <w:ind w:firstLine="709"/>
        <w:jc w:val="both"/>
        <w:rPr>
          <w:rFonts w:ascii="Arial" w:eastAsia="Calibri" w:hAnsi="Arial" w:cs="Arial"/>
          <w:lang w:val="es-ES"/>
          <w14:ligatures w14:val="standardContextual"/>
        </w:rPr>
      </w:pPr>
      <w:r w:rsidRPr="007B29AC">
        <w:rPr>
          <w:rFonts w:ascii="Arial" w:eastAsia="Calibri" w:hAnsi="Arial" w:cs="Arial"/>
          <w:lang w:val="es-ES"/>
          <w14:ligatures w14:val="standardContextual"/>
        </w:rPr>
        <w:t>Sin perjuicio de lo anterior, vale la pena aclarar que el cumplimiento del deber de publicación de la documentación contractual debe armonizarse con las normas aplicables al tipo de información que estas contienen</w:t>
      </w:r>
      <w:r w:rsidRPr="007B29AC">
        <w:rPr>
          <w:rFonts w:ascii="Arial" w:eastAsia="Calibri" w:hAnsi="Arial" w:cs="Arial"/>
          <w:vertAlign w:val="superscript"/>
          <w:lang w:val="es-ES"/>
          <w14:ligatures w14:val="standardContextual"/>
        </w:rPr>
        <w:footnoteReference w:id="16"/>
      </w:r>
      <w:r w:rsidRPr="007B29AC">
        <w:rPr>
          <w:rFonts w:ascii="Arial" w:eastAsia="Calibri" w:hAnsi="Arial" w:cs="Arial"/>
          <w:lang w:val="es-ES"/>
          <w14:ligatures w14:val="standardContextual"/>
        </w:rPr>
        <w:t xml:space="preserve">. Lo anterior significa que, respecto de datos sensibles, información sometida a reserva o de la cual proceda un tratamiento especial que impida su publicidad, las entidades deberán proceder de conformidad con el tratamiento que impongan tales normas. </w:t>
      </w:r>
    </w:p>
    <w:p w14:paraId="2164962F" w14:textId="77777777" w:rsidR="007B29AC" w:rsidRPr="007B29AC" w:rsidRDefault="007B29AC" w:rsidP="007B29AC">
      <w:pPr>
        <w:spacing w:before="120" w:after="120" w:line="276" w:lineRule="auto"/>
        <w:ind w:firstLine="709"/>
        <w:jc w:val="both"/>
        <w:rPr>
          <w:rFonts w:ascii="Arial" w:eastAsia="Calibri" w:hAnsi="Arial" w:cs="Arial"/>
          <w:lang w:val="es-ES_tradnl"/>
          <w14:ligatures w14:val="standardContextual"/>
        </w:rPr>
      </w:pPr>
      <w:bookmarkStart w:id="16" w:name="_Hlk109111976"/>
      <w:bookmarkStart w:id="17" w:name="_Hlk112856091"/>
      <w:bookmarkStart w:id="18" w:name="_Hlk112245428"/>
      <w:bookmarkEnd w:id="15"/>
      <w:r w:rsidRPr="007B29AC">
        <w:rPr>
          <w:rFonts w:ascii="Arial" w:eastAsia="Calibri" w:hAnsi="Arial" w:cs="Arial"/>
          <w:lang w:val="es-ES_tradnl"/>
          <w14:ligatures w14:val="standardContextual"/>
        </w:rPr>
        <w:t xml:space="preserve">Por otro lado, el inciso final del artículo 53 dispone que “A partir de la </w:t>
      </w:r>
      <w:proofErr w:type="gramStart"/>
      <w:r w:rsidRPr="007B29AC">
        <w:rPr>
          <w:rFonts w:ascii="Arial" w:eastAsia="Calibri" w:hAnsi="Arial" w:cs="Arial"/>
          <w:lang w:val="es-ES_tradnl"/>
          <w14:ligatures w14:val="standardContextual"/>
        </w:rPr>
        <w:t>entrada en vigencia</w:t>
      </w:r>
      <w:proofErr w:type="gramEnd"/>
      <w:r w:rsidRPr="007B29AC">
        <w:rPr>
          <w:rFonts w:ascii="Arial" w:eastAsia="Calibri" w:hAnsi="Arial" w:cs="Arial"/>
          <w:lang w:val="es-ES_tradnl"/>
          <w14:ligatures w14:val="standardContextua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w:t>
      </w:r>
      <w:r w:rsidRPr="007B29AC">
        <w:rPr>
          <w:rFonts w:ascii="Arial" w:eastAsia="Calibri" w:hAnsi="Arial" w:cs="Arial"/>
          <w:lang w:val="es-ES_tradnl"/>
          <w14:ligatures w14:val="standardContextual"/>
        </w:rPr>
        <w:lastRenderedPageBreak/>
        <w:t xml:space="preserve">establecido en el artículo citado. Este período de transición trascurrió del 18 de enero al 18 de julio de 2022. </w:t>
      </w:r>
      <w:bookmarkEnd w:id="16"/>
      <w:r w:rsidRPr="007B29AC">
        <w:rPr>
          <w:rFonts w:ascii="Arial" w:eastAsia="Calibri" w:hAnsi="Arial" w:cs="Arial"/>
          <w:lang w:val="es-ES_tradnl"/>
          <w14:ligatures w14:val="standardContextua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bookmarkEnd w:id="17"/>
      <w:r w:rsidRPr="007B29AC">
        <w:rPr>
          <w:rFonts w:ascii="Arial" w:hAnsi="Arial" w:cs="Arial"/>
          <w:vertAlign w:val="superscript"/>
          <w:lang w:val="es-MX"/>
          <w14:ligatures w14:val="standardContextual"/>
        </w:rPr>
        <w:footnoteReference w:id="17"/>
      </w:r>
      <w:r w:rsidRPr="007B29AC">
        <w:rPr>
          <w:rFonts w:ascii="Arial" w:hAnsi="Arial" w:cs="Arial"/>
          <w:lang w:val="es-MX"/>
          <w14:ligatures w14:val="standardContextual"/>
        </w:rPr>
        <w:t>.</w:t>
      </w:r>
    </w:p>
    <w:bookmarkEnd w:id="18"/>
    <w:p w14:paraId="2AE250EF" w14:textId="77777777" w:rsidR="007B29AC" w:rsidRPr="007B29AC" w:rsidRDefault="007B29AC" w:rsidP="007B29AC">
      <w:pPr>
        <w:autoSpaceDE w:val="0"/>
        <w:autoSpaceDN w:val="0"/>
        <w:adjustRightInd w:val="0"/>
        <w:spacing w:after="0" w:line="276" w:lineRule="auto"/>
        <w:ind w:firstLine="709"/>
        <w:contextualSpacing/>
        <w:jc w:val="both"/>
        <w:rPr>
          <w:rFonts w:ascii="Arial" w:eastAsia="Calibri" w:hAnsi="Arial" w:cs="Arial"/>
          <w:lang w:val="es-ES_tradnl" w:eastAsia="es-ES_tradnl"/>
          <w14:ligatures w14:val="standardContextual"/>
        </w:rPr>
      </w:pPr>
      <w:r w:rsidRPr="007B29AC">
        <w:rPr>
          <w:rFonts w:ascii="Arial" w:eastAsia="Calibri" w:hAnsi="Arial" w:cs="Arial"/>
          <w:lang w:val="es-ES_tradnl"/>
          <w14:ligatures w14:val="standardContextual"/>
        </w:rPr>
        <w:t>Finalmente</w:t>
      </w:r>
      <w:r w:rsidRPr="007B29AC">
        <w:rPr>
          <w:rFonts w:ascii="Arial" w:eastAsia="Calibri" w:hAnsi="Arial" w:cs="Arial"/>
          <w:lang w:val="es-ES"/>
          <w14:ligatures w14:val="standardContextual"/>
        </w:rPr>
        <w:t>, debe destacarse que, el Departamento Administrativo de la Presidencia de la Republica expidió la Circular 02 del 1 de junio de 2022, la cual contiene una serie de instrucciones dirigidas a garantizar el cumplimiento del deber legal de publicar en SECOP II por parte de las entidades estatales exceptuadas del EGCAP. Sobre el alcance y vigencia dicha disposición la mencionada circular señaló lo siguiente</w:t>
      </w:r>
      <w:r w:rsidRPr="007B29AC">
        <w:rPr>
          <w:rFonts w:ascii="Arial" w:eastAsia="Calibri" w:hAnsi="Arial" w:cs="Arial"/>
          <w:lang w:val="es-ES_tradnl" w:eastAsia="es-ES_tradnl"/>
          <w14:ligatures w14:val="standardContextual"/>
        </w:rPr>
        <w:t>:</w:t>
      </w:r>
    </w:p>
    <w:p w14:paraId="47479BB8" w14:textId="77777777" w:rsidR="007B29AC" w:rsidRPr="007B29AC" w:rsidRDefault="007B29AC" w:rsidP="007B29AC">
      <w:pPr>
        <w:autoSpaceDE w:val="0"/>
        <w:autoSpaceDN w:val="0"/>
        <w:adjustRightInd w:val="0"/>
        <w:spacing w:after="0" w:line="276" w:lineRule="auto"/>
        <w:ind w:firstLine="709"/>
        <w:contextualSpacing/>
        <w:jc w:val="both"/>
        <w:rPr>
          <w:rFonts w:ascii="Arial" w:eastAsia="Calibri" w:hAnsi="Arial" w:cs="Arial"/>
          <w:lang w:val="es-ES_tradnl" w:eastAsia="es-ES_tradnl"/>
          <w14:ligatures w14:val="standardContextual"/>
        </w:rPr>
      </w:pPr>
    </w:p>
    <w:p w14:paraId="212DB2D8" w14:textId="77777777" w:rsidR="007B29AC" w:rsidRPr="007B29AC" w:rsidRDefault="007B29AC" w:rsidP="007B29AC">
      <w:pPr>
        <w:autoSpaceDE w:val="0"/>
        <w:autoSpaceDN w:val="0"/>
        <w:adjustRightInd w:val="0"/>
        <w:spacing w:after="0" w:line="240" w:lineRule="auto"/>
        <w:ind w:left="709" w:right="709"/>
        <w:contextualSpacing/>
        <w:jc w:val="both"/>
        <w:rPr>
          <w:rFonts w:ascii="Arial" w:eastAsia="Calibri" w:hAnsi="Arial" w:cs="Arial"/>
          <w:i/>
          <w:iCs/>
          <w:sz w:val="20"/>
          <w:szCs w:val="20"/>
          <w:lang w:val="es-ES_tradnl" w:eastAsia="es-ES_tradnl"/>
          <w14:ligatures w14:val="standardContextual"/>
        </w:rPr>
      </w:pPr>
      <w:r w:rsidRPr="007B29AC">
        <w:rPr>
          <w:rFonts w:ascii="Arial" w:hAnsi="Arial" w:cs="Arial"/>
          <w:i/>
          <w:iCs/>
          <w:sz w:val="20"/>
          <w:szCs w:val="20"/>
          <w:lang w:val="es-MX"/>
          <w14:ligatures w14:val="standardContextual"/>
        </w:rPr>
        <w:t>“Dado que el artículo 53 de la Ley 2195 de 2022 no cambió la forma en que se perfeccionan los contratos suscritos por estas entidades exceptuadas, para cumplir con el deber de publicidad que les asiste, podrán elegir cualquiera de las siguientes opciones: 1. Firmar el contrato electrónicamente (es decir, realiza un uso transaccional de la plataforma). 2. Firmar el contrato en físico y publicar los documentos de ejecución en la etapa precontractual del SECOP 11 (es decir, realiza un uso publicitario de la plataforma).</w:t>
      </w:r>
    </w:p>
    <w:p w14:paraId="7132C981" w14:textId="77777777" w:rsidR="007B29AC" w:rsidRPr="007B29AC" w:rsidRDefault="007B29AC" w:rsidP="007B29AC">
      <w:pPr>
        <w:autoSpaceDE w:val="0"/>
        <w:autoSpaceDN w:val="0"/>
        <w:adjustRightInd w:val="0"/>
        <w:spacing w:after="0" w:line="240" w:lineRule="auto"/>
        <w:ind w:firstLine="708"/>
        <w:contextualSpacing/>
        <w:jc w:val="both"/>
        <w:rPr>
          <w:rFonts w:ascii="Arial" w:eastAsia="Calibri" w:hAnsi="Arial" w:cs="Arial"/>
          <w:sz w:val="20"/>
          <w:szCs w:val="20"/>
          <w:lang w:val="es-ES_tradnl" w:eastAsia="es-ES_tradnl"/>
          <w14:ligatures w14:val="standardContextual"/>
        </w:rPr>
      </w:pPr>
    </w:p>
    <w:p w14:paraId="44694D2E" w14:textId="77777777" w:rsidR="007B29AC" w:rsidRPr="007B29AC" w:rsidRDefault="007B29AC" w:rsidP="007B29AC">
      <w:pPr>
        <w:autoSpaceDE w:val="0"/>
        <w:autoSpaceDN w:val="0"/>
        <w:adjustRightInd w:val="0"/>
        <w:spacing w:after="0" w:line="240" w:lineRule="auto"/>
        <w:ind w:firstLine="708"/>
        <w:contextualSpacing/>
        <w:jc w:val="both"/>
        <w:rPr>
          <w:rFonts w:ascii="Arial" w:eastAsia="Calibri" w:hAnsi="Arial" w:cs="Arial"/>
          <w:sz w:val="20"/>
          <w:szCs w:val="20"/>
          <w:lang w:val="es-ES_tradnl" w:eastAsia="es-ES_tradnl"/>
          <w14:ligatures w14:val="standardContextual"/>
        </w:rPr>
      </w:pPr>
      <w:r w:rsidRPr="007B29AC">
        <w:rPr>
          <w:rFonts w:ascii="Arial" w:eastAsia="Calibri" w:hAnsi="Arial" w:cs="Arial"/>
          <w:sz w:val="20"/>
          <w:szCs w:val="20"/>
          <w:lang w:val="es-ES_tradnl" w:eastAsia="es-ES_tradnl"/>
          <w14:ligatures w14:val="standardContextual"/>
        </w:rPr>
        <w:t>[…]</w:t>
      </w:r>
    </w:p>
    <w:p w14:paraId="16C2A62B" w14:textId="77777777" w:rsidR="007B29AC" w:rsidRPr="007B29AC" w:rsidRDefault="007B29AC" w:rsidP="007B29AC">
      <w:pPr>
        <w:spacing w:after="0" w:line="240" w:lineRule="auto"/>
        <w:ind w:left="709" w:right="709"/>
        <w:contextualSpacing/>
        <w:jc w:val="both"/>
        <w:rPr>
          <w:rFonts w:ascii="Arial" w:eastAsia="Times New Roman" w:hAnsi="Arial" w:cs="Arial"/>
          <w:sz w:val="20"/>
          <w:szCs w:val="20"/>
          <w:lang w:eastAsia="es-ES_tradnl"/>
          <w14:ligatures w14:val="standardContextual"/>
        </w:rPr>
      </w:pPr>
    </w:p>
    <w:p w14:paraId="446D8BE6" w14:textId="77777777" w:rsidR="007B29AC" w:rsidRPr="007B29AC" w:rsidRDefault="007B29AC" w:rsidP="007B29AC">
      <w:pPr>
        <w:spacing w:after="0" w:line="240" w:lineRule="auto"/>
        <w:ind w:left="709" w:right="709"/>
        <w:contextualSpacing/>
        <w:jc w:val="both"/>
        <w:rPr>
          <w:rFonts w:ascii="Arial" w:eastAsia="Times New Roman" w:hAnsi="Arial" w:cs="Arial"/>
          <w:i/>
          <w:iCs/>
          <w:sz w:val="20"/>
          <w:szCs w:val="20"/>
          <w:lang w:eastAsia="es-ES_tradnl"/>
          <w14:ligatures w14:val="standardContextual"/>
        </w:rPr>
      </w:pPr>
      <w:r w:rsidRPr="007B29AC">
        <w:rPr>
          <w:rFonts w:ascii="Arial" w:eastAsia="Times New Roman" w:hAnsi="Arial" w:cs="Arial"/>
          <w:sz w:val="20"/>
          <w:szCs w:val="20"/>
          <w:lang w:eastAsia="es-ES_tradnl"/>
          <w14:ligatures w14:val="standardContextual"/>
        </w:rPr>
        <w:t>El deber de las entidades estatales que por disposición legal cuenten con un régimen contractual excepcional al del Estatuto General de Contratación de la Administración Pública, de publicar los documentos relacionados con su actividad contractual en el SECOP II</w:t>
      </w:r>
      <w:r w:rsidRPr="007B29AC">
        <w:rPr>
          <w:rFonts w:ascii="Arial" w:eastAsia="Times New Roman" w:hAnsi="Arial" w:cs="Arial"/>
          <w:i/>
          <w:iCs/>
          <w:sz w:val="20"/>
          <w:szCs w:val="20"/>
          <w:lang w:eastAsia="es-ES_tradnl"/>
          <w14:ligatures w14:val="standardContextual"/>
        </w:rPr>
        <w:t xml:space="preserve">, solo aplica para los contratos suscritos con posterioridad al término dispuesto en el artículo 53 de la Ley 2195 de 2022, esto es, el 18 de julio de 2022. </w:t>
      </w:r>
    </w:p>
    <w:p w14:paraId="399CCCF3" w14:textId="77777777" w:rsidR="007B29AC" w:rsidRPr="007B29AC" w:rsidRDefault="007B29AC" w:rsidP="007B29AC">
      <w:pPr>
        <w:spacing w:after="0" w:line="240" w:lineRule="auto"/>
        <w:ind w:left="709" w:right="709"/>
        <w:contextualSpacing/>
        <w:jc w:val="both"/>
        <w:rPr>
          <w:rFonts w:ascii="Arial" w:eastAsia="Times New Roman" w:hAnsi="Arial" w:cs="Arial"/>
          <w:sz w:val="20"/>
          <w:szCs w:val="20"/>
          <w:lang w:eastAsia="es-ES_tradnl"/>
          <w14:ligatures w14:val="standardContextual"/>
        </w:rPr>
      </w:pPr>
    </w:p>
    <w:p w14:paraId="4F6F4A50" w14:textId="77777777" w:rsidR="007B29AC" w:rsidRPr="007B29AC" w:rsidRDefault="007B29AC" w:rsidP="007B29AC">
      <w:pPr>
        <w:spacing w:after="0" w:line="240" w:lineRule="auto"/>
        <w:ind w:left="709" w:right="709"/>
        <w:contextualSpacing/>
        <w:jc w:val="both"/>
        <w:rPr>
          <w:rFonts w:ascii="Arial" w:eastAsia="Calibri" w:hAnsi="Arial" w:cs="Arial"/>
          <w:sz w:val="20"/>
          <w:szCs w:val="20"/>
          <w:lang w:val="es-ES_tradnl" w:eastAsia="es-ES_tradnl"/>
          <w14:ligatures w14:val="standardContextual"/>
        </w:rPr>
      </w:pPr>
      <w:r w:rsidRPr="007B29AC">
        <w:rPr>
          <w:rFonts w:ascii="Arial" w:eastAsia="Times New Roman" w:hAnsi="Arial" w:cs="Arial"/>
          <w:sz w:val="20"/>
          <w:szCs w:val="20"/>
          <w:lang w:eastAsia="es-ES_tradnl"/>
          <w14:ligatures w14:val="standardContextual"/>
        </w:rPr>
        <w:t>Lo anterior en concordancia con lo establecido en el artículo 38 de la Ley 153 de 1887, el cual dispone que en todo contrato celebrado se entenderán incorporadas las leyes vigentes al tiempo de su celebración”</w:t>
      </w:r>
      <w:r w:rsidRPr="007B29AC">
        <w:rPr>
          <w:rFonts w:ascii="Arial" w:eastAsia="Times New Roman" w:hAnsi="Arial" w:cs="Arial"/>
          <w:i/>
          <w:iCs/>
          <w:sz w:val="20"/>
          <w:szCs w:val="20"/>
          <w:lang w:eastAsia="es-ES_tradnl"/>
          <w14:ligatures w14:val="standardContextual"/>
        </w:rPr>
        <w:t xml:space="preserve">. </w:t>
      </w:r>
      <w:r w:rsidRPr="007B29AC">
        <w:rPr>
          <w:rFonts w:ascii="Arial" w:eastAsia="Calibri" w:hAnsi="Arial" w:cs="Arial"/>
          <w:sz w:val="20"/>
          <w:szCs w:val="20"/>
          <w14:ligatures w14:val="standardContextual"/>
        </w:rPr>
        <w:t>(Cursiva fuera del original).</w:t>
      </w:r>
    </w:p>
    <w:p w14:paraId="7B82B633" w14:textId="77777777" w:rsidR="007B29AC" w:rsidRPr="007B29AC" w:rsidRDefault="007B29AC" w:rsidP="007B29AC">
      <w:pPr>
        <w:spacing w:after="0" w:line="276" w:lineRule="auto"/>
        <w:ind w:firstLine="709"/>
        <w:contextualSpacing/>
        <w:jc w:val="both"/>
        <w:rPr>
          <w:rFonts w:ascii="Arial" w:eastAsia="Calibri" w:hAnsi="Arial" w:cs="Arial"/>
          <w:lang w:val="es-ES_tradnl"/>
          <w14:ligatures w14:val="standardContextual"/>
        </w:rPr>
      </w:pPr>
    </w:p>
    <w:p w14:paraId="6094CC3E" w14:textId="77777777" w:rsidR="007B29AC" w:rsidRPr="007B29AC" w:rsidRDefault="007B29AC" w:rsidP="007B29AC">
      <w:pPr>
        <w:spacing w:after="0" w:line="276" w:lineRule="auto"/>
        <w:ind w:firstLine="709"/>
        <w:contextualSpacing/>
        <w:jc w:val="both"/>
        <w:rPr>
          <w:rFonts w:ascii="Arial" w:eastAsia="Calibri" w:hAnsi="Arial" w:cs="Arial"/>
          <w:lang w:val="es-ES_tradnl"/>
          <w14:ligatures w14:val="standardContextual"/>
        </w:rPr>
      </w:pPr>
      <w:r w:rsidRPr="007B29AC">
        <w:rPr>
          <w:rFonts w:ascii="Arial" w:eastAsia="Calibri" w:hAnsi="Arial" w:cs="Arial"/>
          <w:lang w:val="es-ES_tradnl"/>
          <w14:ligatures w14:val="standardContextual"/>
        </w:rPr>
        <w:lastRenderedPageBreak/>
        <w:t>Sobre el particular ya se había pronunciado la Agencia Nacional de Contratación Pública – Colombia Compra Eficiente– en la Circular No. 002 del 17 de marzo de 2022</w:t>
      </w:r>
      <w:r w:rsidRPr="007B29AC">
        <w:rPr>
          <w:rFonts w:ascii="Arial" w:eastAsia="Calibri" w:hAnsi="Arial" w:cs="Arial"/>
          <w:vertAlign w:val="superscript"/>
          <w:lang w:val="es-ES_tradnl"/>
          <w14:ligatures w14:val="standardContextual"/>
        </w:rPr>
        <w:footnoteReference w:id="18"/>
      </w:r>
      <w:r w:rsidRPr="007B29AC">
        <w:rPr>
          <w:rFonts w:ascii="Arial" w:eastAsia="Calibri" w:hAnsi="Arial" w:cs="Arial"/>
          <w:lang w:val="es-ES_tradnl"/>
          <w14:ligatures w14:val="standardContextual"/>
        </w:rPr>
        <w:t>, en la que se indicó:</w:t>
      </w:r>
    </w:p>
    <w:p w14:paraId="476C6155" w14:textId="77777777" w:rsidR="007B29AC" w:rsidRPr="007B29AC" w:rsidRDefault="007B29AC" w:rsidP="007B29AC">
      <w:pPr>
        <w:spacing w:after="0" w:line="276" w:lineRule="auto"/>
        <w:ind w:firstLine="709"/>
        <w:contextualSpacing/>
        <w:jc w:val="both"/>
        <w:rPr>
          <w:rFonts w:ascii="Arial" w:eastAsia="Calibri" w:hAnsi="Arial" w:cs="Arial"/>
          <w:lang w:val="es-ES_tradnl"/>
          <w14:ligatures w14:val="standardContextual"/>
        </w:rPr>
      </w:pPr>
    </w:p>
    <w:p w14:paraId="23DEC88E"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r w:rsidRPr="007B29AC">
        <w:rPr>
          <w:rFonts w:ascii="Arial" w:hAnsi="Arial" w:cs="Arial"/>
          <w:sz w:val="20"/>
          <w:szCs w:val="20"/>
          <w:lang w:val="es-MX"/>
          <w14:ligatures w14:val="standardContextual"/>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34C0BEC9"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p>
    <w:p w14:paraId="6163FEA2" w14:textId="77777777" w:rsidR="007B29AC" w:rsidRPr="007B29AC" w:rsidRDefault="007B29AC" w:rsidP="007B29AC">
      <w:pPr>
        <w:spacing w:after="0" w:line="240" w:lineRule="auto"/>
        <w:ind w:left="709" w:right="709"/>
        <w:contextualSpacing/>
        <w:jc w:val="both"/>
        <w:rPr>
          <w:rFonts w:ascii="Arial" w:eastAsia="Calibri" w:hAnsi="Arial" w:cs="Arial"/>
          <w:sz w:val="20"/>
          <w:szCs w:val="20"/>
          <w:lang w:val="es-ES_tradnl"/>
          <w14:ligatures w14:val="standardContextual"/>
        </w:rPr>
      </w:pPr>
      <w:r w:rsidRPr="007B29AC">
        <w:rPr>
          <w:rFonts w:ascii="Arial" w:hAnsi="Arial" w:cs="Arial"/>
          <w:i/>
          <w:iCs/>
          <w:sz w:val="20"/>
          <w:szCs w:val="20"/>
          <w:lang w:val="es-MX"/>
          <w14:ligatures w14:val="standardContextual"/>
        </w:rPr>
        <w:t xml:space="preserve">En consecuencia, su uso obligatorio empezará a regir a partir del 18 de </w:t>
      </w:r>
      <w:proofErr w:type="spellStart"/>
      <w:r w:rsidRPr="007B29AC">
        <w:rPr>
          <w:rFonts w:ascii="Arial" w:hAnsi="Arial" w:cs="Arial"/>
          <w:i/>
          <w:iCs/>
          <w:sz w:val="20"/>
          <w:szCs w:val="20"/>
          <w:lang w:val="es-MX"/>
          <w14:ligatures w14:val="standardContextual"/>
        </w:rPr>
        <w:t>iulio</w:t>
      </w:r>
      <w:proofErr w:type="spellEnd"/>
      <w:r w:rsidRPr="007B29AC">
        <w:rPr>
          <w:rFonts w:ascii="Arial" w:hAnsi="Arial" w:cs="Arial"/>
          <w:i/>
          <w:iCs/>
          <w:sz w:val="20"/>
          <w:szCs w:val="20"/>
          <w:lang w:val="es-MX"/>
          <w14:ligatures w14:val="standardContextual"/>
        </w:rPr>
        <w:t xml:space="preserve"> de 2022, 23:59 horas, sin que sea posible por vía reglamentaria o en sus reglamentos internos de contratación -también conocidos como Manuales de Contratación"-hacer extensivo el plazo previsto en la Ley.</w:t>
      </w:r>
      <w:r w:rsidRPr="007B29AC">
        <w:rPr>
          <w:rFonts w:ascii="Arial" w:hAnsi="Arial" w:cs="Arial"/>
          <w:sz w:val="20"/>
          <w:szCs w:val="20"/>
          <w:lang w:val="es-MX"/>
          <w14:ligatures w14:val="standardContextual"/>
        </w:rPr>
        <w:t xml:space="preserve"> Todos los procesos de contratación creados en el SECOP I antes del 18 de julio de 2022, 23:59 horas, por parte de estas entidades estatales, podrán continuar siendo gestionados en esta plataforma”</w:t>
      </w:r>
      <w:r w:rsidRPr="007B29AC">
        <w:rPr>
          <w:rFonts w:ascii="Arial" w:eastAsia="Calibri" w:hAnsi="Arial" w:cs="Arial"/>
          <w:sz w:val="20"/>
          <w:szCs w:val="20"/>
          <w:lang w:val="es-ES_tradnl"/>
          <w14:ligatures w14:val="standardContextual"/>
        </w:rPr>
        <w:t xml:space="preserve">. (Cursivas fuera de texto). </w:t>
      </w:r>
    </w:p>
    <w:p w14:paraId="542C6FFB" w14:textId="77777777" w:rsidR="007B29AC" w:rsidRPr="007B29AC" w:rsidRDefault="007B29AC" w:rsidP="007B29AC">
      <w:pPr>
        <w:tabs>
          <w:tab w:val="left" w:pos="1141"/>
        </w:tabs>
        <w:autoSpaceDE w:val="0"/>
        <w:autoSpaceDN w:val="0"/>
        <w:adjustRightInd w:val="0"/>
        <w:spacing w:after="0" w:line="276" w:lineRule="auto"/>
        <w:ind w:firstLine="708"/>
        <w:contextualSpacing/>
        <w:jc w:val="both"/>
        <w:rPr>
          <w:rFonts w:ascii="Arial" w:eastAsia="Calibri" w:hAnsi="Arial" w:cs="Arial"/>
          <w:lang w:val="es-ES_tradnl"/>
          <w14:ligatures w14:val="standardContextual"/>
        </w:rPr>
      </w:pPr>
      <w:r w:rsidRPr="007B29AC">
        <w:rPr>
          <w:rFonts w:ascii="Arial" w:eastAsia="Calibri" w:hAnsi="Arial" w:cs="Arial"/>
          <w:lang w:val="es-ES_tradnl"/>
          <w14:ligatures w14:val="standardContextual"/>
        </w:rPr>
        <w:tab/>
      </w:r>
    </w:p>
    <w:p w14:paraId="47D0D5F0" w14:textId="77777777" w:rsidR="007B29AC" w:rsidRPr="007B29AC" w:rsidRDefault="007B29AC" w:rsidP="007B29AC">
      <w:pPr>
        <w:spacing w:after="120" w:line="276" w:lineRule="auto"/>
        <w:ind w:firstLine="709"/>
        <w:jc w:val="both"/>
        <w:rPr>
          <w:rFonts w:ascii="Arial" w:eastAsia="Calibri" w:hAnsi="Arial" w:cs="Arial"/>
          <w:lang w:val="es-ES_tradnl"/>
          <w14:ligatures w14:val="standardContextual"/>
        </w:rPr>
      </w:pPr>
      <w:bookmarkStart w:id="19" w:name="_Hlk114556636"/>
      <w:r w:rsidRPr="007B29AC">
        <w:rPr>
          <w:rFonts w:ascii="Arial" w:hAnsi="Arial" w:cs="Arial"/>
          <w14:ligatures w14:val="standardContextual"/>
        </w:rPr>
        <w:t xml:space="preserve">Conforme a lo anterior, resulta claro que, a partir del 18 de julio de 2022, las entidades exceptuadas se encuentran obligadas a publicar todos los documentos de su actividad contractual en el SECOP II, sin perjuicio de estar sometidas a regímenes de derecho privado. Siendo este el efecto de la disposición bajo estudio se destaca que </w:t>
      </w:r>
      <w:r w:rsidRPr="007B29AC">
        <w:rPr>
          <w:rFonts w:ascii="Arial" w:eastAsia="Calibri" w:hAnsi="Arial" w:cs="Arial"/>
          <w:lang w:val="es-ES_tradnl"/>
          <w14:ligatures w14:val="standardContextual"/>
        </w:rPr>
        <w:t xml:space="preserve">la modificación introducida por el artículo 53 de la Ley 2195 de 2022 de ninguna manera puede ser interpretada como una modificación del régimen jurídico de las entidades exceptuadas, ni como una norma que regule la forma en la que se perfeccionan los contratos de las entidades exceptuadas. </w:t>
      </w:r>
    </w:p>
    <w:bookmarkEnd w:id="19"/>
    <w:p w14:paraId="31AC254A" w14:textId="77777777" w:rsidR="007B29AC" w:rsidRPr="007B29AC" w:rsidRDefault="007B29AC" w:rsidP="007B29AC">
      <w:pPr>
        <w:spacing w:after="0" w:line="276" w:lineRule="auto"/>
        <w:ind w:firstLine="709"/>
        <w:jc w:val="both"/>
        <w:rPr>
          <w:rFonts w:ascii="Arial" w:eastAsia="Calibri" w:hAnsi="Arial" w:cs="Arial"/>
          <w:lang w:val="es-ES_tradnl"/>
          <w14:ligatures w14:val="standardContextual"/>
        </w:rPr>
      </w:pPr>
      <w:r w:rsidRPr="007B29AC">
        <w:rPr>
          <w:rFonts w:ascii="Arial" w:eastAsia="Calibri" w:hAnsi="Arial" w:cs="Arial"/>
          <w:lang w:val="es-ES_tradnl"/>
          <w14:ligatures w14:val="standardContextual"/>
        </w:rPr>
        <w:t xml:space="preserve">En ese orden, y en atención a la consulta planteada, el efecto de la norma tampoco es el de imponer formalidades propias del régimen de contratación público en detrimento de las regulaciones establecidas en los manuales de contratación de las entidades exceptuadas. Esto comoquiera que, la referida disposición se limita a señalar el SECOP II como el medio a través del cual les corresponderá a las entidades exceptuadas realizar la publicidad de los documentos que expidan en el curso de su actividad contractual desarrollada al margen del EGCAP. </w:t>
      </w:r>
    </w:p>
    <w:p w14:paraId="341F5E34" w14:textId="77777777" w:rsidR="007B29AC" w:rsidRPr="007B29AC" w:rsidRDefault="007B29AC" w:rsidP="007B29AC">
      <w:pPr>
        <w:spacing w:after="0" w:line="276" w:lineRule="auto"/>
        <w:contextualSpacing/>
        <w:jc w:val="both"/>
        <w:rPr>
          <w:rFonts w:ascii="Arial" w:eastAsia="Calibri" w:hAnsi="Arial" w:cs="Arial"/>
          <w:lang w:val="es-ES_tradnl"/>
          <w14:ligatures w14:val="standardContextual"/>
        </w:rPr>
      </w:pPr>
    </w:p>
    <w:p w14:paraId="326DADF5" w14:textId="77777777" w:rsidR="007B29AC" w:rsidRPr="007B29AC" w:rsidRDefault="007B29AC" w:rsidP="007B29AC">
      <w:pPr>
        <w:spacing w:after="0" w:line="276" w:lineRule="auto"/>
        <w:contextualSpacing/>
        <w:jc w:val="both"/>
        <w:rPr>
          <w:rFonts w:ascii="Arial" w:eastAsia="Calibri" w:hAnsi="Arial" w:cs="Arial"/>
          <w:b/>
          <w:bCs/>
          <w:lang w:val="es-ES_tradnl" w:eastAsia="es-ES_tradnl"/>
          <w14:ligatures w14:val="standardContextual"/>
        </w:rPr>
      </w:pPr>
      <w:bookmarkStart w:id="20" w:name="_Hlk114560557"/>
      <w:r w:rsidRPr="007B29AC">
        <w:rPr>
          <w:rFonts w:ascii="Arial" w:eastAsia="Calibri" w:hAnsi="Arial" w:cs="Arial"/>
          <w:b/>
          <w:bCs/>
          <w:lang w:val="es-ES_tradnl" w:eastAsia="es-ES_tradnl"/>
          <w14:ligatures w14:val="standardContextual"/>
        </w:rPr>
        <w:t xml:space="preserve">2.3. Uso del SECOP II por parte de las instituciones educativas oficiales como medio de publicidad de la actividad contractual </w:t>
      </w:r>
      <w:r w:rsidRPr="007B29AC">
        <w:rPr>
          <w:rFonts w:ascii="Arial" w:eastAsia="Times New Roman" w:hAnsi="Arial" w:cs="Arial"/>
          <w:b/>
          <w:bCs/>
          <w:iCs/>
          <w:lang w:val="es-ES_tradnl" w:eastAsia="es-ES_tradnl"/>
          <w14:ligatures w14:val="standardContextual"/>
        </w:rPr>
        <w:t>exceptuada del Estatuto General de Contratación de la Administración Pública</w:t>
      </w:r>
    </w:p>
    <w:bookmarkEnd w:id="20"/>
    <w:p w14:paraId="34B76B45" w14:textId="77777777" w:rsidR="007B29AC" w:rsidRPr="007B29AC" w:rsidRDefault="007B29AC" w:rsidP="007B29AC">
      <w:pPr>
        <w:autoSpaceDE w:val="0"/>
        <w:autoSpaceDN w:val="0"/>
        <w:adjustRightInd w:val="0"/>
        <w:spacing w:after="0" w:line="276" w:lineRule="auto"/>
        <w:contextualSpacing/>
        <w:jc w:val="both"/>
        <w:rPr>
          <w:rFonts w:ascii="Arial" w:eastAsia="Calibri" w:hAnsi="Arial" w:cs="Arial"/>
          <w:lang w:val="es-ES_tradnl"/>
          <w14:ligatures w14:val="standardContextual"/>
        </w:rPr>
      </w:pPr>
    </w:p>
    <w:p w14:paraId="7B9AF2AE" w14:textId="77777777" w:rsidR="007B29AC" w:rsidRPr="007B29AC" w:rsidRDefault="007B29AC" w:rsidP="007B29AC">
      <w:pPr>
        <w:spacing w:after="120" w:line="276" w:lineRule="auto"/>
        <w:jc w:val="both"/>
        <w:rPr>
          <w:rFonts w:ascii="Arial" w:eastAsia="Calibri" w:hAnsi="Arial" w:cs="Arial"/>
          <w:lang w:val="es-ES_tradnl" w:eastAsia="es-ES_tradnl"/>
          <w14:ligatures w14:val="standardContextual"/>
        </w:rPr>
      </w:pPr>
      <w:r w:rsidRPr="007B29AC">
        <w:rPr>
          <w:rFonts w:ascii="Arial" w:eastAsia="Calibri" w:hAnsi="Arial" w:cs="Arial"/>
          <w:lang w:val="es-ES_tradnl" w:eastAsia="es-ES_tradnl"/>
          <w14:ligatures w14:val="standardContextual"/>
        </w:rPr>
        <w:t xml:space="preserve">Conforme lo expuesto en el presente concepto, en virtud de la modificación realizada al artículo 13 de la Ley 1150 de 2007 por el artículo 53 de la Ley 2195 de 2022, las entidades estatales con régimen de contratación exceptuado están obligadas a publicar los documentos que expidan en desarrollo de su actividad contractual en el SECOP II. Para dar cumplimiento a este mandato, </w:t>
      </w:r>
      <w:r w:rsidRPr="007B29AC">
        <w:rPr>
          <w:rFonts w:ascii="Arial" w:eastAsia="Calibri" w:hAnsi="Arial" w:cs="Arial"/>
          <w:lang w:val="es-ES_tradnl" w:eastAsia="es-ES_tradnl"/>
          <w14:ligatures w14:val="standardContextual"/>
        </w:rPr>
        <w:lastRenderedPageBreak/>
        <w:t xml:space="preserve">corresponde a las entidades, en el marco de su autonomía, realizar las respectivas publicaciones valiéndose de las funcionalidades de la referida plataforma. </w:t>
      </w:r>
    </w:p>
    <w:p w14:paraId="025CFB65" w14:textId="77777777" w:rsidR="007B29AC" w:rsidRPr="007B29AC" w:rsidRDefault="007B29AC" w:rsidP="007B29AC">
      <w:pPr>
        <w:autoSpaceDE w:val="0"/>
        <w:autoSpaceDN w:val="0"/>
        <w:adjustRightInd w:val="0"/>
        <w:spacing w:after="120" w:line="276" w:lineRule="auto"/>
        <w:ind w:firstLine="708"/>
        <w:jc w:val="both"/>
        <w:rPr>
          <w:rFonts w:ascii="Arial" w:eastAsia="Calibri" w:hAnsi="Arial" w:cs="Arial"/>
          <w:lang w:val="es-ES_tradnl"/>
          <w14:ligatures w14:val="standardContextual"/>
        </w:rPr>
      </w:pPr>
      <w:r w:rsidRPr="007B29AC">
        <w:rPr>
          <w:rFonts w:ascii="Arial" w:eastAsia="Calibri" w:hAnsi="Arial" w:cs="Arial"/>
          <w:iCs/>
          <w:lang w:val="es-ES" w:eastAsia="es-ES_tradnl"/>
          <w14:ligatures w14:val="standardContextual"/>
        </w:rPr>
        <w:t xml:space="preserve">De acuerdo con la conclusión del numeral anterior, el artículo 53 </w:t>
      </w:r>
      <w:r w:rsidRPr="007B29AC">
        <w:rPr>
          <w:rFonts w:ascii="Arial" w:eastAsia="Calibri" w:hAnsi="Arial" w:cs="Arial"/>
          <w:i/>
          <w:lang w:val="es-ES" w:eastAsia="es-ES_tradnl"/>
          <w14:ligatures w14:val="standardContextual"/>
        </w:rPr>
        <w:t>ibidem</w:t>
      </w:r>
      <w:r w:rsidRPr="007B29AC">
        <w:rPr>
          <w:rFonts w:ascii="Arial" w:eastAsia="Calibri" w:hAnsi="Arial" w:cs="Arial"/>
          <w:iCs/>
          <w:lang w:val="es-ES" w:eastAsia="es-ES_tradnl"/>
          <w14:ligatures w14:val="standardContextual"/>
        </w:rPr>
        <w:t xml:space="preserve"> no cambió la forma en que se perfeccionan los contratos que deban celebrar con sujeción regímenes especiales las entidades exceptuadas del EGCAP, sino que estableció el deber darle publicidad a esta actividad contractual a través de SECOP II. </w:t>
      </w:r>
      <w:r w:rsidRPr="007B29AC">
        <w:rPr>
          <w:rFonts w:ascii="Arial" w:eastAsia="Calibri" w:hAnsi="Arial" w:cs="Arial"/>
          <w:lang w:val="es-ES_tradnl"/>
          <w14:ligatures w14:val="standardContextual"/>
        </w:rPr>
        <w:t xml:space="preserve">Esto resulta particularmente relevante para efectos de dar respuesta la consulta, considerando que, según lo explicado en el numera 2.1 de este concepto, la contratación que en virtud de lo dispuesto en el artículo 13 de la Ley 715 de 2001 realizan las instituciones educativas oficiales con cargo a los fondos de servicios educativos, se encuentra, en principio, sometida a dos regímenes determinados por el referido umbral.  De esta manera, la contratación de dichas instituciones por encima de los veinte (20) salarios mínimos legales mensuales vigentes se encuentra sometida al EGCAP, mientras que los contratos celebrados por valores inferiores a dicho monto estarán exceptuados de dicho régimen, estando sometidos a las reglas que determine el respectivo consejo directivo. </w:t>
      </w:r>
    </w:p>
    <w:p w14:paraId="442500AC" w14:textId="77777777" w:rsidR="007B29AC" w:rsidRPr="007B29AC" w:rsidRDefault="007B29AC" w:rsidP="007B29AC">
      <w:pPr>
        <w:spacing w:after="120" w:line="276" w:lineRule="auto"/>
        <w:ind w:firstLine="709"/>
        <w:jc w:val="both"/>
        <w:rPr>
          <w:rFonts w:ascii="Arial" w:eastAsia="Calibri" w:hAnsi="Arial" w:cs="Arial"/>
          <w:lang w:val="es-ES_tradnl"/>
          <w14:ligatures w14:val="standardContextual"/>
        </w:rPr>
      </w:pPr>
      <w:bookmarkStart w:id="21" w:name="_Hlk114557259"/>
      <w:r w:rsidRPr="007B29AC">
        <w:rPr>
          <w:rFonts w:ascii="Arial" w:eastAsia="Calibri" w:hAnsi="Arial" w:cs="Arial"/>
          <w:lang w:val="es-ES_tradnl"/>
          <w14:ligatures w14:val="standardContextual"/>
        </w:rPr>
        <w:t xml:space="preserve">Conforme a lo anterior, el efecto de lo dispuesto en el artículo 53 de la Ley 2195 de 2022 respecto de los procesos de contratación que adelanten las instituciones educativas oficiales se concreta en que, en atención a lo señalado en la norma bajo estudio, les corresponde publicar en el SECOP II todos los documentos contractuales que expidan en los procesos de régimen especial que adelanten. </w:t>
      </w:r>
      <w:bookmarkStart w:id="22" w:name="_Hlk114557350"/>
      <w:bookmarkEnd w:id="21"/>
      <w:r w:rsidRPr="007B29AC">
        <w:rPr>
          <w:rFonts w:ascii="Arial" w:eastAsia="Calibri" w:hAnsi="Arial" w:cs="Arial"/>
          <w:lang w:val="es-ES_tradnl"/>
          <w14:ligatures w14:val="standardContextual"/>
        </w:rPr>
        <w:t xml:space="preserve">Sin embargo, esto no implica que estas instituciones ahora estén obligadas a desarrollar la contratación de manera electrónica o que forzosamente deban utilizar el SECOP II de manera transaccional, ya que conforme se viene explicando, el efecto del artículo 53 de la Ley 2195 de 2022 se reduce a establecer el SECOP II como medio de publicidad de la actividad contractual sujeta a regímenes especiales. </w:t>
      </w:r>
      <w:r w:rsidRPr="007B29AC">
        <w:rPr>
          <w:rFonts w:ascii="Arial" w:eastAsia="Calibri" w:hAnsi="Arial" w:cs="Arial"/>
          <w:iCs/>
          <w:lang w:val="es-ES" w:eastAsia="es-ES_tradnl"/>
          <w14:ligatures w14:val="standardContextual"/>
        </w:rPr>
        <w:t>Esto significa que, dado que la disposición materia de estudio no definió la obligatoriedad sobre el uso transaccional del SECOP II para las entidades exceptuadas, estas podrán usarla de forma transaccional o publicitaria.</w:t>
      </w:r>
    </w:p>
    <w:bookmarkEnd w:id="22"/>
    <w:p w14:paraId="5A979C0E" w14:textId="77777777" w:rsidR="007B29AC" w:rsidRPr="007B29AC" w:rsidRDefault="007B29AC" w:rsidP="007B29AC">
      <w:pPr>
        <w:spacing w:after="120" w:line="276" w:lineRule="auto"/>
        <w:ind w:firstLine="708"/>
        <w:jc w:val="both"/>
        <w:rPr>
          <w:rFonts w:ascii="Arial" w:eastAsia="Calibri" w:hAnsi="Arial" w:cs="Arial"/>
          <w:lang w:val="es-ES_tradnl" w:eastAsia="es-ES_tradnl"/>
          <w14:ligatures w14:val="standardContextual"/>
        </w:rPr>
      </w:pPr>
      <w:r w:rsidRPr="007B29AC">
        <w:rPr>
          <w:rFonts w:ascii="Arial" w:eastAsia="Calibri" w:hAnsi="Arial" w:cs="Arial"/>
          <w:lang w:val="es-ES_tradnl" w:eastAsia="es-ES_tradnl"/>
          <w14:ligatures w14:val="standardContextual"/>
        </w:rPr>
        <w:t>Dicho lo anterior, debe señalarse que la plataforma SECOP II</w:t>
      </w:r>
      <w:r w:rsidRPr="007B29AC">
        <w:rPr>
          <w:rFonts w:ascii="Arial" w:hAnsi="Arial" w:cs="Arial"/>
          <w14:ligatures w14:val="standardContextual"/>
        </w:rPr>
        <w:t xml:space="preserve"> tiene</w:t>
      </w:r>
      <w:r w:rsidRPr="007B29AC">
        <w:rPr>
          <w:rFonts w:ascii="Arial" w:eastAsia="Calibri" w:hAnsi="Arial" w:cs="Arial"/>
          <w:lang w:val="es-ES_tradnl" w:eastAsia="es-ES_tradnl"/>
          <w14:ligatures w14:val="standardContextual"/>
        </w:rPr>
        <w:t xml:space="preserve"> dispuestos los siguientes módulos para las entidades estatales con régimen especial, los cuales cumplen con las funcionalidades que a continuación se describen:</w:t>
      </w:r>
    </w:p>
    <w:p w14:paraId="054AA034" w14:textId="77777777" w:rsidR="007B29AC" w:rsidRPr="007B29AC" w:rsidRDefault="007B29AC" w:rsidP="007B29AC">
      <w:pPr>
        <w:spacing w:after="120" w:line="276" w:lineRule="auto"/>
        <w:ind w:firstLine="708"/>
        <w:jc w:val="both"/>
        <w:rPr>
          <w:rFonts w:ascii="Arial" w:eastAsia="Times New Roman" w:hAnsi="Arial" w:cs="Arial"/>
          <w:lang w:val="es-MX" w:eastAsia="es-CO"/>
          <w14:ligatures w14:val="standardContextual"/>
        </w:rPr>
      </w:pPr>
      <w:r w:rsidRPr="007B29AC">
        <w:rPr>
          <w:rFonts w:ascii="Arial" w:eastAsia="Times New Roman" w:hAnsi="Arial" w:cs="Arial"/>
          <w:i/>
          <w:iCs/>
          <w:lang w:val="es-MX" w:eastAsia="es-ES"/>
          <w14:ligatures w14:val="standardContextual"/>
        </w:rPr>
        <w:t>i) Contratación Régimen Especial (con ofertas)</w:t>
      </w:r>
      <w:r w:rsidRPr="007B29AC">
        <w:rPr>
          <w:rFonts w:ascii="Arial" w:eastAsia="Calibri" w:hAnsi="Arial" w:cs="Arial"/>
          <w:iCs/>
          <w:vertAlign w:val="superscript"/>
          <w:lang w:val="es-ES"/>
          <w14:ligatures w14:val="standardContextual"/>
        </w:rPr>
        <w:footnoteReference w:id="19"/>
      </w:r>
      <w:r w:rsidRPr="007B29AC">
        <w:rPr>
          <w:rFonts w:ascii="Arial" w:eastAsia="Times New Roman" w:hAnsi="Arial" w:cs="Arial"/>
          <w:b/>
          <w:bCs/>
          <w:lang w:val="es-MX" w:eastAsia="es-ES"/>
          <w14:ligatures w14:val="standardContextual"/>
        </w:rPr>
        <w:t>:</w:t>
      </w:r>
      <w:r w:rsidRPr="007B29AC">
        <w:rPr>
          <w:rFonts w:ascii="Arial" w:eastAsia="Times New Roman" w:hAnsi="Arial" w:cs="Arial"/>
          <w:lang w:val="es-MX" w:eastAsia="es-ES"/>
          <w14:ligatures w14:val="standardContextual"/>
        </w:rPr>
        <w:t xml:space="preserve"> Permite a las entidades gestionar sus procesos competitivos de contratación de manera electrónica. Mediante este módulo las entidades pueden adelantar el proceso de contratación de manera transaccional, es decir, que </w:t>
      </w:r>
      <w:r w:rsidRPr="007B29AC">
        <w:rPr>
          <w:rFonts w:ascii="Arial" w:eastAsia="Times New Roman" w:hAnsi="Arial" w:cs="Arial"/>
          <w:lang w:val="es-MX" w:eastAsia="es-CO"/>
          <w14:ligatures w14:val="standardContextual"/>
        </w:rPr>
        <w:t>a través de este módulo las entidades estatales pueden estructurar el proceso de contratación, recibir ofertas de los proveedores, generar el contrato de electrónico y realizar la gestión contractual; y</w:t>
      </w:r>
    </w:p>
    <w:p w14:paraId="1AF09993" w14:textId="77777777" w:rsidR="007B29AC" w:rsidRPr="007B29AC" w:rsidRDefault="007B29AC" w:rsidP="007B29AC">
      <w:pPr>
        <w:spacing w:after="120" w:line="276" w:lineRule="auto"/>
        <w:ind w:firstLine="708"/>
        <w:jc w:val="both"/>
        <w:rPr>
          <w:rFonts w:ascii="Arial" w:hAnsi="Arial" w:cs="Arial"/>
          <w:lang w:val="es-MX"/>
          <w14:ligatures w14:val="standardContextual"/>
        </w:rPr>
      </w:pPr>
      <w:r w:rsidRPr="007B29AC">
        <w:rPr>
          <w:rFonts w:ascii="Arial" w:eastAsia="Times New Roman" w:hAnsi="Arial" w:cs="Arial"/>
          <w:lang w:val="es-MX" w:eastAsia="es-CO"/>
          <w14:ligatures w14:val="standardContextual"/>
        </w:rPr>
        <w:lastRenderedPageBreak/>
        <w:t xml:space="preserve"> </w:t>
      </w:r>
      <w:proofErr w:type="spellStart"/>
      <w:r w:rsidRPr="007B29AC">
        <w:rPr>
          <w:rFonts w:ascii="Arial" w:eastAsia="Times New Roman" w:hAnsi="Arial" w:cs="Arial"/>
          <w:lang w:val="es-MX" w:eastAsia="es-CO"/>
          <w14:ligatures w14:val="standardContextual"/>
        </w:rPr>
        <w:t>ii</w:t>
      </w:r>
      <w:proofErr w:type="spellEnd"/>
      <w:r w:rsidRPr="007B29AC">
        <w:rPr>
          <w:rFonts w:ascii="Arial" w:eastAsia="Times New Roman" w:hAnsi="Arial" w:cs="Arial"/>
          <w:lang w:val="es-MX" w:eastAsia="es-CO"/>
          <w14:ligatures w14:val="standardContextual"/>
        </w:rPr>
        <w:t>)</w:t>
      </w:r>
      <w:r w:rsidRPr="007B29AC">
        <w:rPr>
          <w:rFonts w:ascii="Arial" w:hAnsi="Arial" w:cs="Arial"/>
          <w:b/>
          <w:bCs/>
          <w:lang w:val="es-MX" w:eastAsia="es-ES"/>
          <w14:ligatures w14:val="standardContextual"/>
        </w:rPr>
        <w:t xml:space="preserve"> </w:t>
      </w:r>
      <w:r w:rsidRPr="007B29AC">
        <w:rPr>
          <w:rFonts w:ascii="Arial" w:hAnsi="Arial" w:cs="Arial"/>
          <w:i/>
          <w:iCs/>
          <w:lang w:val="es-MX" w:eastAsia="es-ES"/>
          <w14:ligatures w14:val="standardContextual"/>
        </w:rPr>
        <w:t>Contratación Régimen Especial (sin ofertas)</w:t>
      </w:r>
      <w:r w:rsidRPr="007B29AC">
        <w:rPr>
          <w:rFonts w:ascii="Arial" w:eastAsia="Calibri" w:hAnsi="Arial" w:cs="Arial"/>
          <w:vertAlign w:val="superscript"/>
          <w:lang w:val="es-ES"/>
          <w14:ligatures w14:val="standardContextual"/>
        </w:rPr>
        <w:footnoteReference w:id="20"/>
      </w:r>
      <w:r w:rsidRPr="007B29AC">
        <w:rPr>
          <w:rFonts w:ascii="Arial" w:hAnsi="Arial" w:cs="Arial"/>
          <w:i/>
          <w:iCs/>
          <w:lang w:val="es-MX" w:eastAsia="es-ES"/>
          <w14:ligatures w14:val="standardContextual"/>
        </w:rPr>
        <w:t>:</w:t>
      </w:r>
      <w:r w:rsidRPr="007B29AC">
        <w:rPr>
          <w:rFonts w:ascii="Arial" w:hAnsi="Arial" w:cs="Arial"/>
          <w:lang w:val="es-MX" w:eastAsia="es-ES"/>
          <w14:ligatures w14:val="standardContextual"/>
        </w:rPr>
        <w:t xml:space="preserve"> Este módulo permite a las entidades gestionar sus procesos de selección directos. Así mismo, este módulo </w:t>
      </w:r>
      <w:r w:rsidRPr="007B29AC">
        <w:rPr>
          <w:rFonts w:ascii="Arial" w:hAnsi="Arial" w:cs="Arial"/>
          <w:lang w:val="es-MX"/>
          <w14:ligatures w14:val="standardContextual"/>
        </w:rPr>
        <w:t xml:space="preserve">permite estructurar los procesos de contratación, publicar documentos generados por fuera de la plataforma y realizar la gestión contractual en línea. </w:t>
      </w:r>
    </w:p>
    <w:p w14:paraId="1B40561A" w14:textId="77777777" w:rsidR="007B29AC" w:rsidRPr="007B29AC" w:rsidRDefault="007B29AC" w:rsidP="007B29AC">
      <w:pPr>
        <w:autoSpaceDE w:val="0"/>
        <w:autoSpaceDN w:val="0"/>
        <w:adjustRightInd w:val="0"/>
        <w:spacing w:after="120" w:line="276" w:lineRule="auto"/>
        <w:ind w:firstLine="708"/>
        <w:jc w:val="both"/>
        <w:rPr>
          <w:rFonts w:ascii="Arial" w:eastAsia="Times New Roman" w:hAnsi="Arial" w:cs="Arial"/>
          <w:lang w:eastAsia="es-ES_tradnl"/>
          <w14:ligatures w14:val="standardContextual"/>
        </w:rPr>
      </w:pPr>
      <w:r w:rsidRPr="007B29AC">
        <w:rPr>
          <w:rFonts w:ascii="Arial" w:eastAsia="Calibri" w:hAnsi="Arial" w:cs="Arial"/>
          <w:iCs/>
          <w:lang w:val="es-ES" w:eastAsia="es-ES_tradnl"/>
          <w14:ligatures w14:val="standardContextual"/>
        </w:rPr>
        <w:t xml:space="preserve">Los módulos descritos brindan a las entidades exceptuadas la posibilidad de elegir entre </w:t>
      </w:r>
      <w:r w:rsidRPr="007B29AC">
        <w:rPr>
          <w:rFonts w:ascii="Arial" w:hAnsi="Arial" w:cs="Arial"/>
          <w:lang w:val="es-ES"/>
          <w14:ligatures w14:val="standardContextual"/>
        </w:rPr>
        <w:t>firmar</w:t>
      </w:r>
      <w:r w:rsidRPr="007B29AC">
        <w:rPr>
          <w:rFonts w:ascii="Arial" w:hAnsi="Arial" w:cs="Arial"/>
          <w:lang w:val="es-MX"/>
          <w14:ligatures w14:val="standardContextual"/>
        </w:rPr>
        <w:t xml:space="preserve"> el contrato electrónicamente –es decir, realizar un uso transaccional de la plataforma– o firmar el contrato en físico y publicar posteriormente los documentos digitalizados en la plataforma –lo que corresponde a un uso meramente publicitario de la plataforma–. </w:t>
      </w:r>
      <w:r w:rsidRPr="007B29AC">
        <w:rPr>
          <w:rFonts w:ascii="Arial" w:eastAsia="Times New Roman" w:hAnsi="Arial" w:cs="Arial"/>
          <w:lang w:eastAsia="es-ES_tradnl"/>
          <w14:ligatures w14:val="standardContextual"/>
        </w:rPr>
        <w:t xml:space="preserve">Si la entidad opta por lo primero deberá utilizar el módulo de «Contratación Régimen Especial», estructurar el proceso de contratación, generar el contrato electrónico y realizar la gestión contractual en línea a través de la plataforma. Por el contrario, si opta por lo segundo, la entidad deberá crear el proceso de contratación en la plataforma mediante el módulo </w:t>
      </w:r>
      <w:r w:rsidRPr="007B29AC">
        <w:rPr>
          <w:rFonts w:ascii="Arial" w:eastAsia="Times New Roman" w:hAnsi="Arial" w:cs="Arial"/>
          <w:i/>
          <w:iCs/>
          <w:lang w:eastAsia="es-ES_tradnl"/>
          <w14:ligatures w14:val="standardContextual"/>
        </w:rPr>
        <w:t>Contratación Régimen Especial (sin ofertas)</w:t>
      </w:r>
      <w:r w:rsidRPr="007B29AC">
        <w:rPr>
          <w:rFonts w:ascii="Arial" w:eastAsia="Times New Roman" w:hAnsi="Arial" w:cs="Arial"/>
          <w:lang w:eastAsia="es-ES_tradnl"/>
          <w14:ligatures w14:val="standardContextual"/>
        </w:rPr>
        <w:t>, cargando todos los documentos del proceso en la sección dispuesta para ello y luego publicar el proceso</w:t>
      </w:r>
      <w:r w:rsidRPr="007B29AC">
        <w:rPr>
          <w:rFonts w:ascii="Arial" w:eastAsia="Times New Roman" w:hAnsi="Arial" w:cs="Arial"/>
          <w:vertAlign w:val="superscript"/>
          <w:lang w:eastAsia="es-ES_tradnl"/>
          <w14:ligatures w14:val="standardContextual"/>
        </w:rPr>
        <w:footnoteReference w:id="21"/>
      </w:r>
      <w:r w:rsidRPr="007B29AC">
        <w:rPr>
          <w:rFonts w:ascii="Arial" w:eastAsia="Times New Roman" w:hAnsi="Arial" w:cs="Arial"/>
          <w:lang w:eastAsia="es-ES_tradnl"/>
          <w14:ligatures w14:val="standardContextual"/>
        </w:rPr>
        <w:t xml:space="preserve">. </w:t>
      </w:r>
    </w:p>
    <w:p w14:paraId="0E33D1AE" w14:textId="77777777" w:rsidR="007B29AC" w:rsidRPr="007B29AC" w:rsidRDefault="007B29AC" w:rsidP="007B29AC">
      <w:pPr>
        <w:spacing w:after="0" w:line="276" w:lineRule="auto"/>
        <w:ind w:firstLine="709"/>
        <w:jc w:val="both"/>
        <w:rPr>
          <w:rFonts w:ascii="Arial" w:hAnsi="Arial" w:cs="Arial"/>
          <w14:ligatures w14:val="standardContextual"/>
        </w:rPr>
      </w:pPr>
      <w:r w:rsidRPr="007B29AC">
        <w:rPr>
          <w:rFonts w:ascii="Arial" w:hAnsi="Arial" w:cs="Arial"/>
          <w14:ligatures w14:val="standardContextual"/>
        </w:rPr>
        <w:t xml:space="preserve">Conforme a lo anterior, al estar exceptuadas del EGCAP la contratación de las instituciones educativas oficiales realizada por debajo de los veinte (20) salarios mínimos legales mensuales vigentes, es posible concluir que dichas instituciones se encuentran dentro del ámbito de aplicación del artículo 13 de la Ley 1150 de 2007, modificado por el artículo 53 de la Ley 2195 de 2022. En consecuencia, se encuentran en el deber de publicar en el SECOP II su actividad contractual sujeta a régimen especial, para lo cual podrán hacer uso de los módulos de </w:t>
      </w:r>
      <w:r w:rsidRPr="007B29AC">
        <w:rPr>
          <w:rFonts w:ascii="Arial" w:eastAsia="Times New Roman" w:hAnsi="Arial" w:cs="Arial"/>
          <w:i/>
          <w:iCs/>
          <w:lang w:val="es-MX" w:eastAsia="es-ES"/>
          <w14:ligatures w14:val="standardContextual"/>
        </w:rPr>
        <w:t>Contratación Régimen Especial (con ofertas) o Contratación Régimen Especial (sin ofertas)</w:t>
      </w:r>
      <w:r w:rsidRPr="007B29AC">
        <w:rPr>
          <w:rFonts w:ascii="Arial" w:eastAsia="Times New Roman" w:hAnsi="Arial" w:cs="Arial"/>
          <w:lang w:val="es-MX" w:eastAsia="es-ES"/>
          <w14:ligatures w14:val="standardContextual"/>
        </w:rPr>
        <w:t xml:space="preserve">, a través de los cuales podrán publicar los documentos que deban expedir en el marco de </w:t>
      </w:r>
      <w:proofErr w:type="gramStart"/>
      <w:r w:rsidRPr="007B29AC">
        <w:rPr>
          <w:rFonts w:ascii="Arial" w:eastAsia="Times New Roman" w:hAnsi="Arial" w:cs="Arial"/>
          <w:lang w:val="es-MX" w:eastAsia="es-ES"/>
          <w14:ligatures w14:val="standardContextual"/>
        </w:rPr>
        <w:t>la misma</w:t>
      </w:r>
      <w:proofErr w:type="gramEnd"/>
      <w:r w:rsidRPr="007B29AC">
        <w:rPr>
          <w:rFonts w:ascii="Arial" w:eastAsia="Times New Roman" w:hAnsi="Arial" w:cs="Arial"/>
          <w:lang w:val="es-MX" w:eastAsia="es-ES"/>
          <w14:ligatures w14:val="standardContextual"/>
        </w:rPr>
        <w:t>, según las formalidades determinadas por el respectivo consejo directivo.</w:t>
      </w:r>
    </w:p>
    <w:p w14:paraId="74FFB675" w14:textId="77777777" w:rsidR="007B29AC" w:rsidRPr="007B29AC" w:rsidRDefault="007B29AC" w:rsidP="007B29AC">
      <w:pPr>
        <w:tabs>
          <w:tab w:val="left" w:pos="284"/>
          <w:tab w:val="left" w:pos="426"/>
        </w:tabs>
        <w:spacing w:after="0" w:line="276" w:lineRule="auto"/>
        <w:contextualSpacing/>
        <w:jc w:val="both"/>
        <w:rPr>
          <w:rFonts w:ascii="Arial" w:hAnsi="Arial" w:cs="Arial"/>
          <w:b/>
          <w:lang w:val="es-ES_tradnl"/>
          <w14:ligatures w14:val="standardContextual"/>
        </w:rPr>
      </w:pPr>
    </w:p>
    <w:p w14:paraId="110793D4" w14:textId="77777777" w:rsidR="007B29AC" w:rsidRPr="007B29AC" w:rsidRDefault="007B29AC" w:rsidP="007B29AC">
      <w:pPr>
        <w:spacing w:after="0" w:line="276" w:lineRule="auto"/>
        <w:contextualSpacing/>
        <w:jc w:val="both"/>
        <w:rPr>
          <w:sz w:val="24"/>
          <w:lang w:eastAsia="es-ES_tradnl"/>
          <w14:ligatures w14:val="standardContextual"/>
        </w:rPr>
      </w:pPr>
      <w:r w:rsidRPr="007B29AC">
        <w:rPr>
          <w:rFonts w:ascii="Arial" w:hAnsi="Arial" w:cs="Arial"/>
          <w:b/>
          <w:bCs/>
          <w:lang w:val="es-ES" w:eastAsia="es-ES_tradnl"/>
          <w14:ligatures w14:val="standardContextual"/>
        </w:rPr>
        <w:t>3. Respuesta</w:t>
      </w:r>
    </w:p>
    <w:p w14:paraId="6ABEE017" w14:textId="77777777" w:rsidR="007B29AC" w:rsidRPr="007B29AC" w:rsidRDefault="007B29AC" w:rsidP="007B29AC">
      <w:pPr>
        <w:spacing w:after="0" w:line="276" w:lineRule="auto"/>
        <w:contextualSpacing/>
        <w:jc w:val="both"/>
        <w:rPr>
          <w:sz w:val="24"/>
          <w:lang w:val="es-MX" w:eastAsia="es-ES_tradnl"/>
          <w14:ligatures w14:val="standardContextual"/>
        </w:rPr>
      </w:pPr>
      <w:r w:rsidRPr="007B29AC">
        <w:rPr>
          <w:rFonts w:ascii="Arial" w:hAnsi="Arial" w:cs="Arial"/>
          <w:lang w:val="es-ES" w:eastAsia="es-ES_tradnl"/>
          <w14:ligatures w14:val="standardContextual"/>
        </w:rPr>
        <w:t> </w:t>
      </w:r>
    </w:p>
    <w:p w14:paraId="37A7B569"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r w:rsidRPr="007B29AC">
        <w:rPr>
          <w:rFonts w:ascii="Arial" w:hAnsi="Arial" w:cs="Arial"/>
          <w:sz w:val="20"/>
          <w:szCs w:val="20"/>
          <w:lang w:val="es-MX"/>
          <w14:ligatures w14:val="standardContextual"/>
        </w:rPr>
        <w:t xml:space="preserve">“Solicitud de consulta - Institución Educativa podrá licitar los procesos adelantados por la modalidad de Régimen Especial en la plataforma </w:t>
      </w:r>
      <w:proofErr w:type="spellStart"/>
      <w:r w:rsidRPr="007B29AC">
        <w:rPr>
          <w:rFonts w:ascii="Arial" w:hAnsi="Arial" w:cs="Arial"/>
          <w:sz w:val="20"/>
          <w:szCs w:val="20"/>
          <w:lang w:val="es-MX"/>
          <w14:ligatures w14:val="standardContextual"/>
        </w:rPr>
        <w:t>Secop</w:t>
      </w:r>
      <w:proofErr w:type="spellEnd"/>
      <w:r w:rsidRPr="007B29AC">
        <w:rPr>
          <w:rFonts w:ascii="Arial" w:hAnsi="Arial" w:cs="Arial"/>
          <w:sz w:val="20"/>
          <w:szCs w:val="20"/>
          <w:lang w:val="es-MX"/>
          <w14:ligatures w14:val="standardContextual"/>
        </w:rPr>
        <w:t xml:space="preserve"> I y luego conforme al párrafo 2, del artículo 53 de la Ley 2195 de 2012 dar publicidad de su actividad contractual en el Sistema Electrónico para la Contratación Pública -SECOP II, sin vulnerar lo establecido en el numeral 1.4 de la Circular Externa Única de la Agencia Nacional de Contratación Pública - Colombia Compra Eficiente (CCE) frente a la duplicidad de la información.</w:t>
      </w:r>
    </w:p>
    <w:p w14:paraId="37E75BEE"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p>
    <w:p w14:paraId="41BE8AAF" w14:textId="77777777" w:rsidR="007B29AC" w:rsidRPr="007B29AC" w:rsidRDefault="007B29AC" w:rsidP="007B29AC">
      <w:pPr>
        <w:spacing w:after="0" w:line="240" w:lineRule="auto"/>
        <w:ind w:left="709" w:right="709"/>
        <w:contextualSpacing/>
        <w:jc w:val="both"/>
        <w:rPr>
          <w:rFonts w:ascii="Arial" w:hAnsi="Arial" w:cs="Arial"/>
          <w:sz w:val="20"/>
          <w:szCs w:val="20"/>
          <w:lang w:val="es-MX"/>
          <w14:ligatures w14:val="standardContextual"/>
        </w:rPr>
      </w:pPr>
      <w:r w:rsidRPr="007B29AC">
        <w:rPr>
          <w:rFonts w:ascii="Arial" w:hAnsi="Arial" w:cs="Arial"/>
          <w:sz w:val="20"/>
          <w:szCs w:val="20"/>
          <w:lang w:val="es-MX"/>
          <w14:ligatures w14:val="standardContextual"/>
        </w:rPr>
        <w:lastRenderedPageBreak/>
        <w:t xml:space="preserve">O </w:t>
      </w:r>
      <w:proofErr w:type="gramStart"/>
      <w:r w:rsidRPr="007B29AC">
        <w:rPr>
          <w:rFonts w:ascii="Arial" w:hAnsi="Arial" w:cs="Arial"/>
          <w:sz w:val="20"/>
          <w:szCs w:val="20"/>
          <w:lang w:val="es-MX"/>
          <w14:ligatures w14:val="standardContextual"/>
        </w:rPr>
        <w:t>de acuerdo a</w:t>
      </w:r>
      <w:proofErr w:type="gramEnd"/>
      <w:r w:rsidRPr="007B29AC">
        <w:rPr>
          <w:rFonts w:ascii="Arial" w:hAnsi="Arial" w:cs="Arial"/>
          <w:sz w:val="20"/>
          <w:szCs w:val="20"/>
          <w:lang w:val="es-MX"/>
          <w14:ligatures w14:val="standardContextual"/>
        </w:rPr>
        <w:t xml:space="preserve"> nuestro manual de contratación, licitar los procesos adelantados por la modalidad de Régimen Especial en la página web institucional y luego conforme al párrafo 2, del artículo 53 de la Ley 2195 de 2012 dar publicidad de su actividad contractual en el Sistema Electrónico para la Contratación Pública -SECOP II”. (SIC)</w:t>
      </w:r>
    </w:p>
    <w:p w14:paraId="45DB3184" w14:textId="77777777" w:rsidR="007B29AC" w:rsidRPr="007B29AC" w:rsidRDefault="007B29AC" w:rsidP="007B29AC">
      <w:pPr>
        <w:spacing w:after="0" w:line="276" w:lineRule="auto"/>
        <w:jc w:val="both"/>
        <w:rPr>
          <w:rFonts w:ascii="Arial" w:hAnsi="Arial" w:cs="Arial"/>
          <w:lang w:val="es-MX"/>
          <w14:ligatures w14:val="standardContextual"/>
        </w:rPr>
      </w:pPr>
    </w:p>
    <w:p w14:paraId="05077BE9" w14:textId="77777777" w:rsidR="007B29AC" w:rsidRPr="007B29AC" w:rsidRDefault="007B29AC" w:rsidP="007B29AC">
      <w:pPr>
        <w:spacing w:after="120" w:line="276" w:lineRule="auto"/>
        <w:jc w:val="both"/>
        <w:rPr>
          <w:rFonts w:ascii="Arial" w:hAnsi="Arial" w:cs="Arial"/>
          <w:lang w:val="es-MX"/>
          <w14:ligatures w14:val="standardContextual"/>
        </w:rPr>
      </w:pPr>
      <w:r w:rsidRPr="007B29AC">
        <w:rPr>
          <w:rFonts w:ascii="Arial" w:hAnsi="Arial" w:cs="Arial"/>
          <w:lang w:val="es-MX"/>
          <w14:ligatures w14:val="standardContextual"/>
        </w:rPr>
        <w:t xml:space="preserve">Conforme a lo expuesto, el artículo 13 de la Ley 1150 de 2007, tras la modificación introducida por el artículo 53 de la Ley 2195 de 2022, establece que las entidades estatales exceptuadas del EGCAP deben publicar su actividad contractual en el SECOP II a partir del 18 de julio de 2022. En consecuencia, tales entidades deben publicar todos los documentos que se expidan en el desarrollo de los procesos de contratación que adelanten en sus respectivos regímenes especiales en la referida plataforma. </w:t>
      </w:r>
    </w:p>
    <w:p w14:paraId="0B293CCA" w14:textId="77777777" w:rsidR="007B29AC" w:rsidRPr="007B29AC" w:rsidRDefault="007B29AC" w:rsidP="007B29AC">
      <w:pPr>
        <w:spacing w:after="120" w:line="276" w:lineRule="auto"/>
        <w:ind w:firstLine="708"/>
        <w:jc w:val="both"/>
        <w:rPr>
          <w:rFonts w:ascii="Arial" w:hAnsi="Arial" w:cs="Arial"/>
          <w:lang w:val="es-MX"/>
          <w14:ligatures w14:val="standardContextual"/>
        </w:rPr>
      </w:pPr>
      <w:r w:rsidRPr="007B29AC">
        <w:rPr>
          <w:rFonts w:ascii="Arial" w:hAnsi="Arial" w:cs="Arial"/>
          <w:lang w:val="es-MX"/>
          <w14:ligatures w14:val="standardContextual"/>
        </w:rPr>
        <w:t xml:space="preserve">Teniendo en cuenta que la contratación que realizan las instituciones educativas oficiales que se ubique por debajo de los veinte (20) salarios mínimos mensuales legales vigentes se encuentra exceptuada gel régimen general de contratación pública, conforme lo dispuesto en el artículo 13 de la Ley 715 de 2001, se concluye que dichas entidades se encuentran dentro del ámbito de aplicación del artículo 53 de la Ley 2195 de 2022, en relación con aquellos contratos que no superen el umbral establecido. Por lo tanto, las instituciones educativas oficiales deben publicar en el SECOP II los documentos que expidan en el marco de los procesos de régimen especial que desarrollen con sujeción a las normas establecidas por sus consejos directivos.  </w:t>
      </w:r>
    </w:p>
    <w:p w14:paraId="480DCC20" w14:textId="77777777" w:rsidR="007B29AC" w:rsidRPr="007B29AC" w:rsidRDefault="007B29AC" w:rsidP="007B29AC">
      <w:pPr>
        <w:spacing w:after="120" w:line="276" w:lineRule="auto"/>
        <w:ind w:firstLine="709"/>
        <w:jc w:val="both"/>
        <w:rPr>
          <w:rFonts w:ascii="Arial" w:eastAsia="Calibri" w:hAnsi="Arial" w:cs="Arial"/>
          <w:iCs/>
          <w:lang w:val="es-ES" w:eastAsia="es-ES_tradnl"/>
          <w14:ligatures w14:val="standardContextual"/>
        </w:rPr>
      </w:pPr>
      <w:r w:rsidRPr="007B29AC">
        <w:rPr>
          <w:rFonts w:ascii="Arial" w:eastAsia="Calibri" w:hAnsi="Arial" w:cs="Arial"/>
          <w:lang w:val="es-ES_tradnl"/>
          <w14:ligatures w14:val="standardContextual"/>
        </w:rPr>
        <w:t>En este punto, y a fin de dar respuesta a la consulta, resulta importante señalar que, la reforma introducida por el artículo 53 de la Ley 2195 de 2022 de ninguna manera puede ser interpretada como una modificación del régimen jurídico de las entidades exceptuadas, ni como una norma que regule la forma en la que se perfeccionan los contratos de estas entidades, por lo cual se seguirán rigiendo por sus manuales de contratación. Como se ha venido señalando, e</w:t>
      </w:r>
      <w:r w:rsidRPr="007B29AC">
        <w:rPr>
          <w:rFonts w:ascii="Arial" w:hAnsi="Arial" w:cs="Arial"/>
          <w:lang w:val="es-MX"/>
          <w14:ligatures w14:val="standardContextual"/>
        </w:rPr>
        <w:t xml:space="preserve">l efecto de la norma objeto de estudio fue establecer la obligación de que la publicidad de su actividad contractual sujeta a régimen especial se realice a través de la plataforma SECOP II. </w:t>
      </w:r>
      <w:r w:rsidRPr="007B29AC">
        <w:rPr>
          <w:rFonts w:ascii="Arial" w:eastAsia="Calibri" w:hAnsi="Arial" w:cs="Arial"/>
          <w:lang w:val="es-ES_tradnl"/>
          <w14:ligatures w14:val="standardContextual"/>
        </w:rPr>
        <w:t xml:space="preserve">Sin embargo, esto no implica que estas instituciones ahora estén obligadas a desarrollar la contratación de manera electrónica o que forzosamente deban utilizar el SECOP II de manera transaccional. </w:t>
      </w:r>
      <w:r w:rsidRPr="007B29AC">
        <w:rPr>
          <w:rFonts w:ascii="Arial" w:eastAsia="Calibri" w:hAnsi="Arial" w:cs="Arial"/>
          <w:iCs/>
          <w:lang w:val="es-ES" w:eastAsia="es-ES_tradnl"/>
          <w14:ligatures w14:val="standardContextual"/>
        </w:rPr>
        <w:t>En consecuencia, dado que la disposición materia de estudio no definió la obligatoriedad sobre el uso transaccional del SECOP II para las entidades exceptuadas, estas podrán usarla de forma transaccional o publicitaria.</w:t>
      </w:r>
    </w:p>
    <w:p w14:paraId="545CD10C" w14:textId="77777777" w:rsidR="007B29AC" w:rsidRPr="007B29AC" w:rsidRDefault="007B29AC" w:rsidP="007B29AC">
      <w:pPr>
        <w:spacing w:after="0" w:line="276" w:lineRule="auto"/>
        <w:ind w:firstLine="709"/>
        <w:contextualSpacing/>
        <w:jc w:val="both"/>
        <w:rPr>
          <w:rFonts w:ascii="Arial" w:hAnsi="Arial" w:cs="Arial"/>
          <w:lang w:val="es-MX"/>
          <w14:ligatures w14:val="standardContextual"/>
        </w:rPr>
      </w:pPr>
      <w:r w:rsidRPr="007B29AC">
        <w:rPr>
          <w:rFonts w:ascii="Arial" w:hAnsi="Arial" w:cs="Arial"/>
          <w:lang w:val="es-MX"/>
          <w14:ligatures w14:val="standardContextual"/>
        </w:rPr>
        <w:t>En cuanto al uso del SECOP II por parte de entidades exceptuadas es menester señalar que dicha plataforma cuenta con dos módulos, uno transaccional –</w:t>
      </w:r>
      <w:r w:rsidRPr="007B29AC">
        <w:rPr>
          <w:rFonts w:ascii="Arial" w:eastAsia="Times New Roman" w:hAnsi="Arial" w:cs="Arial"/>
          <w:i/>
          <w:iCs/>
          <w:lang w:val="es-MX" w:eastAsia="es-ES"/>
          <w14:ligatures w14:val="standardContextual"/>
        </w:rPr>
        <w:t xml:space="preserve">Contratación Régimen Especial (con ofertas)– </w:t>
      </w:r>
      <w:r w:rsidRPr="007B29AC">
        <w:rPr>
          <w:rFonts w:ascii="Arial" w:eastAsia="Times New Roman" w:hAnsi="Arial" w:cs="Arial"/>
          <w:lang w:val="es-MX" w:eastAsia="es-ES"/>
          <w14:ligatures w14:val="standardContextual"/>
        </w:rPr>
        <w:t>y otro meramente publicitario –</w:t>
      </w:r>
      <w:r w:rsidRPr="007B29AC">
        <w:rPr>
          <w:rFonts w:ascii="Arial" w:eastAsia="Times New Roman" w:hAnsi="Arial" w:cs="Arial"/>
          <w:i/>
          <w:iCs/>
          <w:lang w:val="es-MX" w:eastAsia="es-ES"/>
          <w14:ligatures w14:val="standardContextual"/>
        </w:rPr>
        <w:t xml:space="preserve">Contratación Régimen Especial (sin ofertas)–. </w:t>
      </w:r>
      <w:r w:rsidRPr="007B29AC">
        <w:rPr>
          <w:rFonts w:ascii="Arial" w:eastAsia="Times New Roman" w:hAnsi="Arial" w:cs="Arial"/>
          <w:lang w:val="es-MX" w:eastAsia="es-ES"/>
          <w14:ligatures w14:val="standardContextual"/>
        </w:rPr>
        <w:t xml:space="preserve">El primero de estos módulos permite </w:t>
      </w:r>
      <w:r w:rsidRPr="007B29AC">
        <w:rPr>
          <w:rFonts w:ascii="Arial" w:eastAsia="Times New Roman" w:hAnsi="Arial" w:cs="Arial"/>
          <w:lang w:eastAsia="es-ES_tradnl"/>
          <w14:ligatures w14:val="standardContextual"/>
        </w:rPr>
        <w:t xml:space="preserve">estructurar el proceso de contratación, recibir ofertas, generar el contrato y realizar la gestión contractual en línea a través de la plataforma. Por su parte, el módulo publicitario funciona como un repositorio en el que las entidades exceptuadas publican los documentos generados por fuera de la plataforma. Las instituciones educativas oficiales, en cuanto a su contratación exceptuada del Estatuto General de Contratación de la </w:t>
      </w:r>
      <w:r w:rsidRPr="007B29AC">
        <w:rPr>
          <w:rFonts w:ascii="Arial" w:eastAsia="Times New Roman" w:hAnsi="Arial" w:cs="Arial"/>
          <w:lang w:eastAsia="es-ES_tradnl"/>
          <w14:ligatures w14:val="standardContextual"/>
        </w:rPr>
        <w:lastRenderedPageBreak/>
        <w:t xml:space="preserve">Administración Pública, pueden optar por utilizar cualquiera de estos dos módulos para dar cumplimiento al artículo 53 de la Ley 2195 de 2022. </w:t>
      </w:r>
    </w:p>
    <w:p w14:paraId="07CCA902" w14:textId="77777777" w:rsidR="007B29AC" w:rsidRPr="007B29AC" w:rsidRDefault="007B29AC" w:rsidP="007B29AC">
      <w:pPr>
        <w:spacing w:after="0" w:line="276" w:lineRule="auto"/>
        <w:ind w:firstLine="709"/>
        <w:contextualSpacing/>
        <w:jc w:val="both"/>
        <w:rPr>
          <w:rFonts w:ascii="Arial" w:hAnsi="Arial" w:cs="Arial"/>
          <w:lang w:val="es-MX"/>
          <w14:ligatures w14:val="standardContextual"/>
        </w:rPr>
      </w:pPr>
    </w:p>
    <w:p w14:paraId="517C5791" w14:textId="77777777" w:rsidR="007B29AC" w:rsidRPr="00AF3278" w:rsidRDefault="007B29AC" w:rsidP="3BD865C1">
      <w:pPr>
        <w:widowControl w:val="0"/>
        <w:autoSpaceDE w:val="0"/>
        <w:autoSpaceDN w:val="0"/>
        <w:spacing w:after="0" w:line="276" w:lineRule="auto"/>
        <w:jc w:val="both"/>
        <w:rPr>
          <w:rFonts w:ascii="Arial" w:eastAsia="Times New Roman" w:hAnsi="Arial" w:cs="Arial"/>
          <w:lang w:val="es-ES" w:eastAsia="es-ES"/>
        </w:rPr>
      </w:pPr>
      <w:r w:rsidRPr="00AF3278">
        <w:rPr>
          <w:rFonts w:ascii="Arial" w:eastAsia="Times New Roman" w:hAnsi="Arial" w:cs="Arial"/>
          <w:lang w:val="es-MX" w:eastAsia="es-ES"/>
        </w:rPr>
        <w:t xml:space="preserve">Este concepto tiene el alcance previsto en el artículo 28 del Código de Procedimiento Administrativo y de lo Contencioso Administrativo </w:t>
      </w:r>
      <w:r w:rsidRPr="00AF3278">
        <w:rPr>
          <w:rFonts w:ascii="Arial" w:eastAsia="Times New Roman" w:hAnsi="Arial" w:cs="Arial"/>
          <w:lang w:val="es-ES" w:eastAsia="es-ES"/>
        </w:rPr>
        <w:t>y las expresiones aquí utilizadas con mayúscula inicial deben ser entendidas con el significado que les otorga el artículo 2.2.1.1.1.3.1. del Decreto 1082 de 2015.</w:t>
      </w:r>
    </w:p>
    <w:p w14:paraId="2A38251A" w14:textId="77777777" w:rsidR="007B29AC" w:rsidRPr="007B29AC" w:rsidRDefault="007B29AC" w:rsidP="007B29AC">
      <w:pPr>
        <w:widowControl w:val="0"/>
        <w:autoSpaceDE w:val="0"/>
        <w:autoSpaceDN w:val="0"/>
        <w:spacing w:after="0" w:line="276" w:lineRule="auto"/>
        <w:jc w:val="both"/>
        <w:rPr>
          <w:rFonts w:ascii="Arial" w:hAnsi="Arial" w:cs="Arial"/>
          <w:sz w:val="24"/>
          <w:lang w:val="es-MX"/>
          <w14:ligatures w14:val="standardContextual"/>
        </w:rPr>
      </w:pPr>
    </w:p>
    <w:p w14:paraId="46F41E9A" w14:textId="77777777" w:rsidR="007B29AC" w:rsidRDefault="007B29AC" w:rsidP="007B29AC">
      <w:pPr>
        <w:spacing w:after="0" w:line="276" w:lineRule="auto"/>
        <w:rPr>
          <w:rFonts w:ascii="Arial" w:eastAsia="Times New Roman" w:hAnsi="Arial" w:cs="Arial"/>
          <w:sz w:val="24"/>
          <w:lang w:val="es-MX" w:eastAsia="es-CO"/>
          <w14:ligatures w14:val="standardContextual"/>
        </w:rPr>
      </w:pPr>
      <w:r w:rsidRPr="007B29AC">
        <w:rPr>
          <w:rFonts w:ascii="Arial" w:eastAsia="Times New Roman" w:hAnsi="Arial" w:cs="Arial"/>
          <w:sz w:val="24"/>
          <w:lang w:val="es-MX" w:eastAsia="es-CO"/>
          <w14:ligatures w14:val="standardContextual"/>
        </w:rPr>
        <w:t>Atentamente,</w:t>
      </w:r>
    </w:p>
    <w:p w14:paraId="34F18782" w14:textId="75137E7E" w:rsidR="00B62124" w:rsidRDefault="0087305C" w:rsidP="00B62124">
      <w:pPr>
        <w:spacing w:after="0" w:line="276" w:lineRule="auto"/>
        <w:jc w:val="center"/>
        <w:rPr>
          <w:rFonts w:ascii="Arial" w:eastAsia="Times New Roman" w:hAnsi="Arial" w:cs="Arial"/>
          <w:sz w:val="24"/>
          <w:lang w:val="es-MX" w:eastAsia="es-CO"/>
          <w14:ligatures w14:val="standardContextual"/>
        </w:rPr>
      </w:pPr>
      <w:r>
        <w:rPr>
          <w:rFonts w:ascii="Arial" w:hAnsi="Arial" w:cs="Arial"/>
          <w:noProof/>
          <w:sz w:val="16"/>
          <w:szCs w:val="16"/>
          <w:lang w:val="es-ES"/>
        </w:rPr>
        <w:drawing>
          <wp:inline distT="0" distB="0" distL="0" distR="0" wp14:anchorId="07E89A6B" wp14:editId="0730D8F8">
            <wp:extent cx="3276600" cy="1258405"/>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2103" cy="1268200"/>
                    </a:xfrm>
                    <a:prstGeom prst="rect">
                      <a:avLst/>
                    </a:prstGeom>
                    <a:noFill/>
                    <a:ln>
                      <a:noFill/>
                    </a:ln>
                  </pic:spPr>
                </pic:pic>
              </a:graphicData>
            </a:graphic>
          </wp:inline>
        </w:drawing>
      </w:r>
    </w:p>
    <w:p w14:paraId="48A96B91" w14:textId="77777777" w:rsidR="003C0162" w:rsidRPr="007B29AC" w:rsidRDefault="003C0162" w:rsidP="00B62124">
      <w:pPr>
        <w:spacing w:after="0" w:line="276" w:lineRule="auto"/>
        <w:jc w:val="center"/>
        <w:rPr>
          <w:rFonts w:ascii="Arial" w:eastAsia="Times New Roman" w:hAnsi="Arial" w:cs="Arial"/>
          <w:sz w:val="24"/>
          <w:lang w:val="es-MX" w:eastAsia="es-CO"/>
          <w14:ligatures w14:val="standardContextual"/>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7B29AC" w:rsidRPr="007B29AC" w14:paraId="7D3A96AA" w14:textId="77777777" w:rsidTr="003A6966">
        <w:trPr>
          <w:trHeight w:val="315"/>
        </w:trPr>
        <w:tc>
          <w:tcPr>
            <w:tcW w:w="810" w:type="dxa"/>
            <w:tcBorders>
              <w:top w:val="nil"/>
              <w:left w:val="nil"/>
              <w:bottom w:val="nil"/>
              <w:right w:val="nil"/>
            </w:tcBorders>
            <w:vAlign w:val="center"/>
            <w:hideMark/>
          </w:tcPr>
          <w:p w14:paraId="1DC1BCFF" w14:textId="77777777" w:rsidR="007B29AC" w:rsidRPr="007B29AC" w:rsidRDefault="007B29AC" w:rsidP="007B29AC">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Elaboró: </w:t>
            </w:r>
          </w:p>
        </w:tc>
        <w:tc>
          <w:tcPr>
            <w:tcW w:w="6136" w:type="dxa"/>
            <w:tcBorders>
              <w:top w:val="nil"/>
              <w:left w:val="nil"/>
              <w:bottom w:val="dotted" w:sz="6" w:space="0" w:color="7F7F7F"/>
              <w:right w:val="nil"/>
            </w:tcBorders>
            <w:vAlign w:val="center"/>
            <w:hideMark/>
          </w:tcPr>
          <w:p w14:paraId="2C7C452D" w14:textId="77777777" w:rsidR="007B29AC" w:rsidRPr="007B29AC" w:rsidRDefault="007B29AC" w:rsidP="007B29AC">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Diana Lucía Saavedra Castañeda</w:t>
            </w:r>
          </w:p>
          <w:p w14:paraId="36768E37" w14:textId="77777777" w:rsidR="007B29AC" w:rsidRPr="007B29AC" w:rsidRDefault="007B29AC" w:rsidP="007B29AC">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Contratista de la Subdirección de Gestión Contractual</w:t>
            </w:r>
          </w:p>
        </w:tc>
      </w:tr>
      <w:tr w:rsidR="007B29AC" w:rsidRPr="007B29AC" w14:paraId="3A8E2A04" w14:textId="77777777" w:rsidTr="003A6966">
        <w:trPr>
          <w:trHeight w:val="315"/>
        </w:trPr>
        <w:tc>
          <w:tcPr>
            <w:tcW w:w="810" w:type="dxa"/>
            <w:tcBorders>
              <w:top w:val="nil"/>
              <w:left w:val="nil"/>
              <w:bottom w:val="nil"/>
              <w:right w:val="nil"/>
            </w:tcBorders>
            <w:vAlign w:val="center"/>
            <w:hideMark/>
          </w:tcPr>
          <w:p w14:paraId="4BB2EAEC" w14:textId="77777777" w:rsidR="007B29AC" w:rsidRPr="007B29AC" w:rsidRDefault="007B29AC" w:rsidP="007B29AC">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Revisó: </w:t>
            </w:r>
          </w:p>
        </w:tc>
        <w:tc>
          <w:tcPr>
            <w:tcW w:w="6136" w:type="dxa"/>
            <w:tcBorders>
              <w:top w:val="dotted" w:sz="6" w:space="0" w:color="7F7F7F"/>
              <w:left w:val="nil"/>
              <w:bottom w:val="dotted" w:sz="6" w:space="0" w:color="7F7F7F"/>
              <w:right w:val="nil"/>
            </w:tcBorders>
            <w:vAlign w:val="center"/>
            <w:hideMark/>
          </w:tcPr>
          <w:p w14:paraId="29EB409E" w14:textId="77777777" w:rsidR="007B29AC" w:rsidRPr="007B29AC" w:rsidRDefault="007B29AC" w:rsidP="007B29AC">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 xml:space="preserve">Diana Carolina Armenta </w:t>
            </w:r>
            <w:proofErr w:type="spellStart"/>
            <w:r w:rsidRPr="007B29AC">
              <w:rPr>
                <w:rFonts w:ascii="Arial" w:hAnsi="Arial" w:cs="Arial"/>
                <w:sz w:val="16"/>
                <w:szCs w:val="16"/>
                <w:lang w:val="es-MX" w:eastAsia="es-CO"/>
                <w14:ligatures w14:val="standardContextual"/>
              </w:rPr>
              <w:t>Celi</w:t>
            </w:r>
            <w:proofErr w:type="spellEnd"/>
          </w:p>
          <w:p w14:paraId="411AC1EB" w14:textId="77777777" w:rsidR="007B29AC" w:rsidRPr="007B29AC" w:rsidRDefault="007B29AC" w:rsidP="007B29AC">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Contratista de la Subdirección de Gestión Contractual</w:t>
            </w:r>
          </w:p>
        </w:tc>
      </w:tr>
      <w:tr w:rsidR="007B29AC" w:rsidRPr="007B29AC" w14:paraId="219385FE" w14:textId="77777777" w:rsidTr="003A6966">
        <w:trPr>
          <w:trHeight w:val="300"/>
        </w:trPr>
        <w:tc>
          <w:tcPr>
            <w:tcW w:w="810" w:type="dxa"/>
            <w:tcBorders>
              <w:top w:val="nil"/>
              <w:left w:val="nil"/>
              <w:bottom w:val="nil"/>
              <w:right w:val="nil"/>
            </w:tcBorders>
            <w:vAlign w:val="center"/>
            <w:hideMark/>
          </w:tcPr>
          <w:p w14:paraId="7AEEA687" w14:textId="77777777" w:rsidR="007B29AC" w:rsidRPr="007B29AC" w:rsidRDefault="007B29AC" w:rsidP="007B29AC">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Aprobó: </w:t>
            </w:r>
          </w:p>
        </w:tc>
        <w:tc>
          <w:tcPr>
            <w:tcW w:w="6136" w:type="dxa"/>
            <w:tcBorders>
              <w:top w:val="dotted" w:sz="6" w:space="0" w:color="7F7F7F"/>
              <w:left w:val="nil"/>
              <w:bottom w:val="dotted" w:sz="6" w:space="0" w:color="7F7F7F"/>
              <w:right w:val="nil"/>
            </w:tcBorders>
            <w:vAlign w:val="center"/>
            <w:hideMark/>
          </w:tcPr>
          <w:p w14:paraId="30778965" w14:textId="77777777" w:rsidR="007B29AC" w:rsidRPr="007B29AC" w:rsidRDefault="007B29AC" w:rsidP="007B29AC">
            <w:pPr>
              <w:spacing w:after="0" w:line="240" w:lineRule="auto"/>
              <w:textAlignment w:val="baseline"/>
              <w:rPr>
                <w:rFonts w:ascii="Arial" w:hAnsi="Arial" w:cs="Arial"/>
                <w:sz w:val="16"/>
                <w:szCs w:val="16"/>
                <w:lang w:val="es-ES_tradnl" w:eastAsia="es-CO"/>
                <w14:ligatures w14:val="standardContextual"/>
              </w:rPr>
            </w:pPr>
            <w:r w:rsidRPr="007B29AC">
              <w:rPr>
                <w:rFonts w:ascii="Arial" w:hAnsi="Arial" w:cs="Arial"/>
                <w:sz w:val="16"/>
                <w:szCs w:val="16"/>
                <w:lang w:val="es-ES_tradnl" w:eastAsia="es-CO"/>
                <w14:ligatures w14:val="standardContextual"/>
              </w:rPr>
              <w:t>Nohelia del Carmen Zawady Palacio</w:t>
            </w:r>
          </w:p>
          <w:p w14:paraId="74DEC75F" w14:textId="77777777" w:rsidR="007B29AC" w:rsidRPr="007B29AC" w:rsidRDefault="007B29AC" w:rsidP="007B29AC">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ES_tradnl" w:eastAsia="es-CO"/>
                <w14:ligatures w14:val="standardContextual"/>
              </w:rPr>
              <w:t>Subdirectora de Gestión Contractual ANCP-CCE</w:t>
            </w:r>
          </w:p>
        </w:tc>
      </w:tr>
    </w:tbl>
    <w:p w14:paraId="33882C21" w14:textId="77777777" w:rsidR="007B29AC" w:rsidRPr="007B29AC" w:rsidRDefault="007B29AC" w:rsidP="007B29AC">
      <w:pPr>
        <w:spacing w:after="0" w:line="276" w:lineRule="auto"/>
        <w:contextualSpacing/>
        <w:jc w:val="both"/>
        <w:rPr>
          <w:rFonts w:ascii="Arial" w:eastAsia="Times New Roman" w:hAnsi="Arial" w:cs="Arial"/>
          <w:lang w:val="es-MX" w:eastAsia="es-CO"/>
          <w14:ligatures w14:val="standardContextual"/>
        </w:rPr>
      </w:pPr>
    </w:p>
    <w:p w14:paraId="0F293BF4" w14:textId="0F6FB6C1" w:rsidR="00127233" w:rsidRPr="006219F8" w:rsidRDefault="00127233">
      <w:pPr>
        <w:rPr>
          <w:lang w:val="es-MX"/>
        </w:rPr>
      </w:pPr>
    </w:p>
    <w:sectPr w:rsidR="00127233" w:rsidRPr="006219F8" w:rsidSect="0039439C">
      <w:headerReference w:type="default" r:id="rId16"/>
      <w:footerReference w:type="default" r:id="rId17"/>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9C83" w14:textId="77777777" w:rsidR="003C013B" w:rsidRDefault="003C013B" w:rsidP="004A1847">
      <w:pPr>
        <w:spacing w:after="0" w:line="240" w:lineRule="auto"/>
      </w:pPr>
      <w:r>
        <w:separator/>
      </w:r>
    </w:p>
  </w:endnote>
  <w:endnote w:type="continuationSeparator" w:id="0">
    <w:p w14:paraId="6BD29EF8" w14:textId="77777777" w:rsidR="003C013B" w:rsidRDefault="003C013B" w:rsidP="004A1847">
      <w:pPr>
        <w:spacing w:after="0" w:line="240" w:lineRule="auto"/>
      </w:pPr>
      <w:r>
        <w:continuationSeparator/>
      </w:r>
    </w:p>
  </w:endnote>
  <w:endnote w:type="continuationNotice" w:id="1">
    <w:p w14:paraId="734496CF"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9292" w14:textId="77777777" w:rsidR="003C013B" w:rsidRDefault="003C013B" w:rsidP="004A1847">
      <w:pPr>
        <w:spacing w:after="0" w:line="240" w:lineRule="auto"/>
      </w:pPr>
      <w:r>
        <w:separator/>
      </w:r>
    </w:p>
  </w:footnote>
  <w:footnote w:type="continuationSeparator" w:id="0">
    <w:p w14:paraId="6DB9A571" w14:textId="77777777" w:rsidR="003C013B" w:rsidRDefault="003C013B" w:rsidP="004A1847">
      <w:pPr>
        <w:spacing w:after="0" w:line="240" w:lineRule="auto"/>
      </w:pPr>
      <w:r>
        <w:continuationSeparator/>
      </w:r>
    </w:p>
  </w:footnote>
  <w:footnote w:type="continuationNotice" w:id="1">
    <w:p w14:paraId="36013B00" w14:textId="77777777" w:rsidR="00DF1E43" w:rsidRDefault="00DF1E43">
      <w:pPr>
        <w:spacing w:after="0" w:line="240" w:lineRule="auto"/>
      </w:pPr>
    </w:p>
  </w:footnote>
  <w:footnote w:id="2">
    <w:p w14:paraId="474D629D" w14:textId="77777777" w:rsidR="007B29AC" w:rsidRPr="002D7BEE" w:rsidRDefault="007B29AC" w:rsidP="007B29AC">
      <w:pPr>
        <w:pStyle w:val="Textonotapie"/>
        <w:ind w:firstLine="708"/>
        <w:contextualSpacing/>
        <w:jc w:val="both"/>
        <w:rPr>
          <w:rStyle w:val="Hipervnculo"/>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2D7BEE">
          <w:rPr>
            <w:rStyle w:val="Hipervnculo"/>
            <w:rFonts w:ascii="Arial" w:hAnsi="Arial" w:cs="Arial"/>
            <w:sz w:val="18"/>
            <w:szCs w:val="18"/>
          </w:rPr>
          <w:t>https://relatoria.colombiacompra.gov.co/busqueda/conceptos</w:t>
        </w:r>
      </w:hyperlink>
      <w:r w:rsidRPr="002D7BEE">
        <w:rPr>
          <w:rStyle w:val="Hipervnculo"/>
          <w:rFonts w:ascii="Arial" w:hAnsi="Arial" w:cs="Arial"/>
          <w:sz w:val="18"/>
          <w:szCs w:val="18"/>
        </w:rPr>
        <w:t xml:space="preserve"> </w:t>
      </w:r>
    </w:p>
    <w:p w14:paraId="7ECCFA92" w14:textId="77777777" w:rsidR="007B29AC" w:rsidRPr="002D7BEE" w:rsidRDefault="007B29AC" w:rsidP="007B29AC">
      <w:pPr>
        <w:pStyle w:val="Textonotapie"/>
        <w:ind w:firstLine="708"/>
        <w:contextualSpacing/>
        <w:jc w:val="both"/>
        <w:rPr>
          <w:rFonts w:ascii="Arial" w:hAnsi="Arial" w:cs="Arial"/>
          <w:sz w:val="18"/>
          <w:szCs w:val="18"/>
        </w:rPr>
      </w:pPr>
    </w:p>
  </w:footnote>
  <w:footnote w:id="3">
    <w:p w14:paraId="18B5B591" w14:textId="77777777" w:rsidR="007B29AC" w:rsidRPr="002D7BEE" w:rsidRDefault="007B29AC" w:rsidP="007B29AC">
      <w:pPr>
        <w:pStyle w:val="Textonotapie"/>
        <w:ind w:firstLine="708"/>
        <w:contextualSpacing/>
        <w:jc w:val="both"/>
        <w:rPr>
          <w:rFonts w:ascii="Arial" w:hAnsi="Arial" w:cs="Arial"/>
          <w:color w:val="000000" w:themeColor="text1"/>
          <w:sz w:val="18"/>
          <w:szCs w:val="18"/>
        </w:rPr>
      </w:pPr>
      <w:r w:rsidRPr="002D7BEE">
        <w:rPr>
          <w:rStyle w:val="Refdenotaalpie"/>
          <w:rFonts w:ascii="Arial" w:hAnsi="Arial" w:cs="Arial"/>
          <w:color w:val="000000" w:themeColor="text1"/>
          <w:sz w:val="18"/>
          <w:szCs w:val="18"/>
        </w:rPr>
        <w:footnoteRef/>
      </w:r>
      <w:r w:rsidRPr="002D7BEE">
        <w:rPr>
          <w:rStyle w:val="Refdenotaalpie"/>
          <w:rFonts w:ascii="Arial" w:hAnsi="Arial" w:cs="Arial"/>
          <w:color w:val="000000" w:themeColor="text1"/>
          <w:sz w:val="18"/>
          <w:szCs w:val="18"/>
        </w:rPr>
        <w:t xml:space="preserve"> </w:t>
      </w:r>
      <w:r w:rsidRPr="002D7BEE">
        <w:rPr>
          <w:rFonts w:ascii="Arial" w:hAnsi="Arial" w:cs="Arial"/>
          <w:color w:val="000000" w:themeColor="text1"/>
          <w:sz w:val="18"/>
          <w:szCs w:val="18"/>
        </w:rPr>
        <w:t>Consejo de Estado. Sección Tercera Subsección A. Sentencia del 12 de octubre de 2017. Consejera Ponente: Marta Nubia Velásquez Rico. Radicación número: 68001-23-31-000-2005-03845-01(51.634).</w:t>
      </w:r>
    </w:p>
    <w:p w14:paraId="0E033F57" w14:textId="77777777" w:rsidR="007B29AC" w:rsidRPr="002D7BEE" w:rsidRDefault="007B29AC" w:rsidP="007B29AC">
      <w:pPr>
        <w:pStyle w:val="Textonotapie"/>
        <w:contextualSpacing/>
        <w:jc w:val="both"/>
        <w:rPr>
          <w:rFonts w:ascii="Arial" w:hAnsi="Arial" w:cs="Arial"/>
          <w:color w:val="000000" w:themeColor="text1"/>
          <w:sz w:val="18"/>
          <w:szCs w:val="18"/>
        </w:rPr>
      </w:pPr>
    </w:p>
  </w:footnote>
  <w:footnote w:id="4">
    <w:p w14:paraId="2DA1A0E8" w14:textId="77777777" w:rsidR="007B29AC" w:rsidRPr="002D7BEE" w:rsidRDefault="007B29AC" w:rsidP="007B29AC">
      <w:pPr>
        <w:pStyle w:val="Textonotapie"/>
        <w:ind w:firstLine="708"/>
        <w:contextualSpacing/>
        <w:jc w:val="both"/>
        <w:rPr>
          <w:rFonts w:ascii="Arial" w:hAnsi="Arial" w:cs="Arial"/>
          <w:color w:val="000000" w:themeColor="text1"/>
          <w:sz w:val="18"/>
          <w:szCs w:val="18"/>
        </w:rPr>
      </w:pPr>
      <w:r w:rsidRPr="002D7BEE">
        <w:rPr>
          <w:rStyle w:val="Refdenotaalpie"/>
          <w:rFonts w:ascii="Arial" w:hAnsi="Arial" w:cs="Arial"/>
          <w:color w:val="000000" w:themeColor="text1"/>
          <w:sz w:val="18"/>
          <w:szCs w:val="18"/>
        </w:rPr>
        <w:footnoteRef/>
      </w:r>
      <w:r w:rsidRPr="002D7BEE">
        <w:rPr>
          <w:rFonts w:ascii="Arial" w:hAnsi="Arial" w:cs="Arial"/>
          <w:color w:val="000000" w:themeColor="text1"/>
          <w:sz w:val="18"/>
          <w:szCs w:val="18"/>
        </w:rPr>
        <w:t xml:space="preserve"> </w:t>
      </w:r>
      <w:r>
        <w:rPr>
          <w:rFonts w:ascii="Arial" w:hAnsi="Arial" w:cs="Arial"/>
          <w:color w:val="000000" w:themeColor="text1"/>
          <w:sz w:val="18"/>
          <w:szCs w:val="18"/>
        </w:rPr>
        <w:t>“</w:t>
      </w:r>
      <w:r w:rsidRPr="002D7BEE">
        <w:rPr>
          <w:rFonts w:ascii="Arial" w:hAnsi="Arial" w:cs="Arial"/>
          <w:color w:val="000000" w:themeColor="text1"/>
          <w:sz w:val="18"/>
          <w:szCs w:val="18"/>
        </w:rPr>
        <w:t>Artículo 2.3.1.6.3.4. Ordenación del gasto. Los fondos de servicios educativos carecen de personería jurídica</w:t>
      </w:r>
      <w:r>
        <w:rPr>
          <w:rFonts w:ascii="Arial" w:hAnsi="Arial" w:cs="Arial"/>
          <w:color w:val="000000" w:themeColor="text1"/>
          <w:sz w:val="18"/>
          <w:szCs w:val="18"/>
        </w:rPr>
        <w:t>”</w:t>
      </w:r>
      <w:r w:rsidRPr="002D7BEE">
        <w:rPr>
          <w:rFonts w:ascii="Arial" w:hAnsi="Arial" w:cs="Arial"/>
          <w:color w:val="000000" w:themeColor="text1"/>
          <w:sz w:val="18"/>
          <w:szCs w:val="18"/>
        </w:rPr>
        <w:t>.</w:t>
      </w:r>
    </w:p>
    <w:p w14:paraId="2CA6B5E1" w14:textId="77777777" w:rsidR="007B29AC" w:rsidRPr="002D7BEE" w:rsidRDefault="007B29AC" w:rsidP="007B29AC">
      <w:pPr>
        <w:pStyle w:val="Textonotapie"/>
        <w:contextualSpacing/>
        <w:jc w:val="both"/>
        <w:rPr>
          <w:rFonts w:ascii="Arial" w:hAnsi="Arial" w:cs="Arial"/>
          <w:color w:val="000000" w:themeColor="text1"/>
          <w:sz w:val="18"/>
          <w:szCs w:val="18"/>
        </w:rPr>
      </w:pPr>
    </w:p>
  </w:footnote>
  <w:footnote w:id="5">
    <w:p w14:paraId="129C4B2A" w14:textId="77777777" w:rsidR="007B29AC" w:rsidRPr="002D7BEE" w:rsidRDefault="007B29AC" w:rsidP="007B29AC">
      <w:pPr>
        <w:pStyle w:val="NormalWeb"/>
        <w:spacing w:after="0" w:line="240" w:lineRule="auto"/>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Style w:val="Refdenotaalpie"/>
          <w:rFonts w:ascii="Arial" w:hAnsi="Arial" w:cs="Arial"/>
          <w:sz w:val="18"/>
          <w:szCs w:val="18"/>
        </w:rPr>
        <w:t xml:space="preserve"> </w:t>
      </w:r>
      <w:r>
        <w:rPr>
          <w:rFonts w:ascii="Arial" w:hAnsi="Arial" w:cs="Arial"/>
          <w:sz w:val="18"/>
          <w:szCs w:val="18"/>
        </w:rPr>
        <w:t>“</w:t>
      </w:r>
      <w:r w:rsidRPr="002D7BEE">
        <w:rPr>
          <w:rFonts w:ascii="Arial" w:hAnsi="Arial" w:cs="Arial"/>
          <w:sz w:val="18"/>
          <w:szCs w:val="18"/>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10FC363E" w14:textId="77777777" w:rsidR="007B29AC" w:rsidRPr="002D7BEE" w:rsidRDefault="007B29AC" w:rsidP="007B29AC">
      <w:pPr>
        <w:spacing w:after="0" w:line="240" w:lineRule="auto"/>
        <w:ind w:firstLine="708"/>
        <w:contextualSpacing/>
        <w:jc w:val="both"/>
        <w:rPr>
          <w:rFonts w:ascii="Arial" w:eastAsia="Times New Roman" w:hAnsi="Arial" w:cs="Arial"/>
          <w:sz w:val="18"/>
          <w:szCs w:val="18"/>
          <w:lang w:eastAsia="es-CO"/>
        </w:rPr>
      </w:pPr>
      <w:r w:rsidRPr="002D7BEE">
        <w:rPr>
          <w:rFonts w:ascii="Arial" w:eastAsia="Times New Roman" w:hAnsi="Arial" w:cs="Arial"/>
          <w:i/>
          <w:iCs/>
          <w:sz w:val="18"/>
          <w:szCs w:val="18"/>
          <w:lang w:eastAsia="es-CO"/>
        </w:rPr>
        <w:t>Los actos y contratos de cuantía superior a veinte (20) salarios mínimos mensuales se regirán por las reglas de la contratación estatal</w:t>
      </w:r>
      <w:r w:rsidRPr="002D7BEE">
        <w:rPr>
          <w:rFonts w:ascii="Arial" w:eastAsia="Times New Roman" w:hAnsi="Arial" w:cs="Arial"/>
          <w:sz w:val="18"/>
          <w:szCs w:val="18"/>
          <w:lang w:eastAsia="es-CO"/>
        </w:rPr>
        <w:t xml:space="preserve">, teniendo en cuenta su valor y naturaleza, y las circunstancias en las que se celebren. El Gobierno Nacional podrá indicar los casos en los cuales la cuantía señalada en el presente inciso será menor. </w:t>
      </w:r>
    </w:p>
    <w:p w14:paraId="36B9B3E7" w14:textId="77777777" w:rsidR="007B29AC" w:rsidRPr="002D7BEE" w:rsidRDefault="007B29AC" w:rsidP="007B29AC">
      <w:pPr>
        <w:spacing w:after="0" w:line="240" w:lineRule="auto"/>
        <w:ind w:firstLine="708"/>
        <w:contextualSpacing/>
        <w:jc w:val="both"/>
        <w:rPr>
          <w:rFonts w:ascii="Arial" w:eastAsia="Times New Roman" w:hAnsi="Arial" w:cs="Arial"/>
          <w:sz w:val="18"/>
          <w:szCs w:val="18"/>
          <w:lang w:eastAsia="es-CO"/>
        </w:rPr>
      </w:pPr>
      <w:r w:rsidRPr="002D7BEE">
        <w:rPr>
          <w:rFonts w:ascii="Arial" w:eastAsia="Times New Roman" w:hAnsi="Arial" w:cs="Arial"/>
          <w:sz w:val="18"/>
          <w:szCs w:val="18"/>
          <w:lang w:eastAsia="es-CO"/>
        </w:rPr>
        <w:t>El rector o director celebrará los contratos que hayan de pagarse con cargo a los recursos vinculados a los Fondos, en las condiciones y dentro de los límites que fijen los reglamentos.</w:t>
      </w:r>
    </w:p>
    <w:p w14:paraId="0D37746C" w14:textId="77777777" w:rsidR="007B29AC" w:rsidRPr="002D7BEE" w:rsidRDefault="007B29AC" w:rsidP="007B29AC">
      <w:pPr>
        <w:spacing w:after="0" w:line="240" w:lineRule="auto"/>
        <w:ind w:firstLine="708"/>
        <w:contextualSpacing/>
        <w:jc w:val="both"/>
        <w:rPr>
          <w:rFonts w:ascii="Arial" w:eastAsia="Times New Roman" w:hAnsi="Arial" w:cs="Arial"/>
          <w:sz w:val="18"/>
          <w:szCs w:val="18"/>
          <w:lang w:eastAsia="es-CO"/>
        </w:rPr>
      </w:pPr>
      <w:r w:rsidRPr="002D7BEE">
        <w:rPr>
          <w:rFonts w:ascii="Arial" w:eastAsia="Times New Roman" w:hAnsi="Arial" w:cs="Arial"/>
          <w:i/>
          <w:iCs/>
          <w:sz w:val="18"/>
          <w:szCs w:val="18"/>
          <w:lang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Pr>
          <w:rFonts w:ascii="Arial" w:eastAsia="Times New Roman" w:hAnsi="Arial" w:cs="Arial"/>
          <w:sz w:val="18"/>
          <w:szCs w:val="18"/>
          <w:lang w:eastAsia="es-CO"/>
        </w:rPr>
        <w:t>”</w:t>
      </w:r>
    </w:p>
    <w:p w14:paraId="2379FBFF" w14:textId="77777777" w:rsidR="007B29AC" w:rsidRPr="002D7BEE" w:rsidRDefault="007B29AC" w:rsidP="007B29AC">
      <w:pPr>
        <w:pStyle w:val="Textonotapie"/>
        <w:ind w:firstLine="708"/>
        <w:contextualSpacing/>
        <w:jc w:val="both"/>
        <w:rPr>
          <w:rFonts w:ascii="Arial" w:hAnsi="Arial" w:cs="Arial"/>
          <w:color w:val="000000" w:themeColor="text1"/>
          <w:sz w:val="18"/>
          <w:szCs w:val="18"/>
        </w:rPr>
      </w:pPr>
    </w:p>
    <w:p w14:paraId="19C53849" w14:textId="77777777" w:rsidR="007B29AC" w:rsidRPr="002D7BEE" w:rsidRDefault="007B29AC" w:rsidP="007B29AC">
      <w:pPr>
        <w:pStyle w:val="Textonotapie"/>
        <w:ind w:firstLine="708"/>
        <w:contextualSpacing/>
        <w:jc w:val="both"/>
        <w:rPr>
          <w:rFonts w:ascii="Arial" w:hAnsi="Arial" w:cs="Arial"/>
          <w:color w:val="000000" w:themeColor="text1"/>
          <w:sz w:val="18"/>
          <w:szCs w:val="18"/>
          <w:lang w:val="es-CO"/>
        </w:rPr>
      </w:pPr>
      <w:r w:rsidRPr="002D7BEE">
        <w:rPr>
          <w:rFonts w:ascii="Arial" w:hAnsi="Arial" w:cs="Arial"/>
          <w:color w:val="000000" w:themeColor="text1"/>
          <w:sz w:val="18"/>
          <w:szCs w:val="18"/>
        </w:rPr>
        <w:t xml:space="preserve">Decreto 1075 de 2015: </w:t>
      </w:r>
      <w:r>
        <w:rPr>
          <w:rFonts w:ascii="Arial" w:hAnsi="Arial" w:cs="Arial"/>
          <w:color w:val="000000" w:themeColor="text1"/>
          <w:sz w:val="18"/>
          <w:szCs w:val="18"/>
        </w:rPr>
        <w:t>“</w:t>
      </w:r>
      <w:r w:rsidRPr="002D7BEE">
        <w:rPr>
          <w:rFonts w:ascii="Arial" w:hAnsi="Arial" w:cs="Arial"/>
          <w:color w:val="000000" w:themeColor="text1"/>
          <w:sz w:val="18"/>
          <w:szCs w:val="18"/>
        </w:rPr>
        <w:t>Artículo 2.3.1.6.3.5. Funciones del Consejo Directivo. (…) 6. Reglamentar mediante acuerdo los procedimientos, formalidades y garantías para toda contratación que no supere los veinte (20) salarios mínimos legales mensuales vigentes (SMLMV)</w:t>
      </w:r>
      <w:r>
        <w:rPr>
          <w:rFonts w:ascii="Arial" w:hAnsi="Arial" w:cs="Arial"/>
          <w:color w:val="000000" w:themeColor="text1"/>
          <w:sz w:val="18"/>
          <w:szCs w:val="18"/>
        </w:rPr>
        <w:t>”</w:t>
      </w:r>
      <w:r w:rsidRPr="002D7BEE">
        <w:rPr>
          <w:rFonts w:ascii="Arial" w:hAnsi="Arial" w:cs="Arial"/>
          <w:color w:val="000000" w:themeColor="text1"/>
          <w:sz w:val="18"/>
          <w:szCs w:val="18"/>
        </w:rPr>
        <w:t>.</w:t>
      </w:r>
    </w:p>
  </w:footnote>
  <w:footnote w:id="6">
    <w:p w14:paraId="3E0D0968" w14:textId="77777777" w:rsidR="007B29AC" w:rsidRPr="002D7BEE" w:rsidRDefault="007B29AC" w:rsidP="007B29AC">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El artículo 32 de la Ley 80, en lo pertinente, dispone que </w:t>
      </w:r>
      <w:r>
        <w:rPr>
          <w:rFonts w:ascii="Arial" w:hAnsi="Arial" w:cs="Arial"/>
          <w:sz w:val="18"/>
          <w:szCs w:val="18"/>
        </w:rPr>
        <w:t>“</w:t>
      </w:r>
      <w:r w:rsidRPr="002D7BEE">
        <w:rPr>
          <w:rFonts w:ascii="Arial" w:hAnsi="Arial" w:cs="Arial"/>
          <w:sz w:val="18"/>
          <w:szCs w:val="18"/>
        </w:rPr>
        <w:t xml:space="preserve">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w:t>
      </w:r>
      <w:proofErr w:type="gramStart"/>
      <w:r w:rsidRPr="002D7BEE">
        <w:rPr>
          <w:rFonts w:ascii="Arial" w:hAnsi="Arial" w:cs="Arial"/>
          <w:sz w:val="18"/>
          <w:szCs w:val="18"/>
        </w:rPr>
        <w:t>que</w:t>
      </w:r>
      <w:proofErr w:type="gramEnd"/>
      <w:r w:rsidRPr="002D7BEE">
        <w:rPr>
          <w:rFonts w:ascii="Arial" w:hAnsi="Arial" w:cs="Arial"/>
          <w:sz w:val="18"/>
          <w:szCs w:val="18"/>
        </w:rPr>
        <w:t xml:space="preserve"> de acuerdo con las normas civiles, comerciales y las previstas en esta ley, correspondan a su esencia y naturaleza</w:t>
      </w:r>
      <w:r>
        <w:rPr>
          <w:rFonts w:ascii="Arial" w:hAnsi="Arial" w:cs="Arial"/>
          <w:sz w:val="18"/>
          <w:szCs w:val="18"/>
        </w:rPr>
        <w:t>”</w:t>
      </w:r>
      <w:r w:rsidRPr="002D7BEE">
        <w:rPr>
          <w:rFonts w:ascii="Arial" w:hAnsi="Arial" w:cs="Arial"/>
          <w:sz w:val="18"/>
          <w:szCs w:val="18"/>
        </w:rPr>
        <w:t>.</w:t>
      </w:r>
    </w:p>
  </w:footnote>
  <w:footnote w:id="7">
    <w:p w14:paraId="152EC02A" w14:textId="77777777" w:rsidR="007B29AC" w:rsidRPr="002D7BEE" w:rsidRDefault="007B29AC" w:rsidP="007B29AC">
      <w:pPr>
        <w:pStyle w:val="Textonotapie"/>
        <w:ind w:firstLine="708"/>
        <w:contextualSpacing/>
        <w:jc w:val="both"/>
        <w:rPr>
          <w:rFonts w:ascii="Arial" w:hAnsi="Arial" w:cs="Arial"/>
          <w:sz w:val="18"/>
          <w:szCs w:val="18"/>
        </w:rPr>
      </w:pPr>
    </w:p>
    <w:p w14:paraId="3D8EB585" w14:textId="77777777" w:rsidR="007B29AC" w:rsidRPr="002D7BEE" w:rsidRDefault="007B29AC" w:rsidP="007B29AC">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Cfr. BENAVIDES, José Luis. El contrato estatal: entre el derecho público y el derecho privado. Segunda edición. Bogotá: Universidad Externado de Colombia, 2009. pp. 78-79.     </w:t>
      </w:r>
    </w:p>
    <w:p w14:paraId="26D673E1" w14:textId="77777777" w:rsidR="007B29AC" w:rsidRPr="002D7BEE" w:rsidRDefault="007B29AC" w:rsidP="007B29AC">
      <w:pPr>
        <w:pStyle w:val="Textonotapie"/>
        <w:ind w:firstLine="708"/>
        <w:contextualSpacing/>
        <w:jc w:val="both"/>
        <w:rPr>
          <w:rFonts w:ascii="Arial" w:hAnsi="Arial" w:cs="Arial"/>
          <w:sz w:val="18"/>
          <w:szCs w:val="18"/>
          <w:lang w:val="es-ES"/>
        </w:rPr>
      </w:pPr>
      <w:r w:rsidRPr="002D7BEE">
        <w:rPr>
          <w:rFonts w:ascii="Arial" w:hAnsi="Arial" w:cs="Arial"/>
          <w:sz w:val="18"/>
          <w:szCs w:val="18"/>
        </w:rPr>
        <w:t xml:space="preserve"> </w:t>
      </w:r>
    </w:p>
  </w:footnote>
  <w:footnote w:id="8">
    <w:p w14:paraId="0C2839EF" w14:textId="77777777" w:rsidR="007B29AC" w:rsidRPr="002D7BEE" w:rsidRDefault="007B29AC" w:rsidP="007B29AC">
      <w:pPr>
        <w:pStyle w:val="Textonotapie"/>
        <w:ind w:firstLine="708"/>
        <w:contextualSpacing/>
        <w:jc w:val="both"/>
        <w:rPr>
          <w:rFonts w:ascii="Arial" w:hAnsi="Arial" w:cs="Arial"/>
          <w:sz w:val="18"/>
          <w:szCs w:val="18"/>
          <w:lang w:val="es-ES"/>
        </w:rPr>
      </w:pPr>
      <w:r w:rsidRPr="002D7BEE">
        <w:rPr>
          <w:rStyle w:val="Refdenotaalpie"/>
          <w:rFonts w:ascii="Arial" w:hAnsi="Arial" w:cs="Arial"/>
          <w:sz w:val="18"/>
          <w:szCs w:val="18"/>
        </w:rPr>
        <w:footnoteRef/>
      </w:r>
      <w:r w:rsidRPr="002D7BEE">
        <w:rPr>
          <w:rFonts w:ascii="Arial" w:hAnsi="Arial" w:cs="Arial"/>
          <w:sz w:val="18"/>
          <w:szCs w:val="18"/>
        </w:rPr>
        <w:t xml:space="preserve"> BETANCUR JARAMILLO, Carlos. Derecho procesal administrativo. Cuarta edición. Medellín: Señal Editora, 1994. pp. 522-523. </w:t>
      </w:r>
    </w:p>
  </w:footnote>
  <w:footnote w:id="9">
    <w:p w14:paraId="7E434C54" w14:textId="77777777" w:rsidR="007B29AC" w:rsidRDefault="007B29AC" w:rsidP="007B29AC">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La norma citada dispone que </w:t>
      </w:r>
      <w:r>
        <w:rPr>
          <w:rFonts w:ascii="Arial" w:hAnsi="Arial" w:cs="Arial"/>
          <w:sz w:val="18"/>
          <w:szCs w:val="18"/>
        </w:rPr>
        <w:t>“</w:t>
      </w:r>
      <w:r w:rsidRPr="002D7BEE">
        <w:rPr>
          <w:rFonts w:ascii="Arial" w:hAnsi="Arial" w:cs="Arial"/>
          <w:sz w:val="18"/>
          <w:szCs w:val="18"/>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ascii="Arial" w:hAnsi="Arial" w:cs="Arial"/>
          <w:sz w:val="18"/>
          <w:szCs w:val="18"/>
        </w:rPr>
        <w:t>”</w:t>
      </w:r>
      <w:r w:rsidRPr="002D7BEE">
        <w:rPr>
          <w:rFonts w:ascii="Arial" w:hAnsi="Arial" w:cs="Arial"/>
          <w:sz w:val="18"/>
          <w:szCs w:val="18"/>
        </w:rPr>
        <w:t>.</w:t>
      </w:r>
    </w:p>
    <w:p w14:paraId="76D42FCB" w14:textId="77777777" w:rsidR="007B29AC" w:rsidRPr="002D7BEE" w:rsidRDefault="007B29AC" w:rsidP="007B29AC">
      <w:pPr>
        <w:pStyle w:val="Textonotapie"/>
        <w:ind w:firstLine="708"/>
        <w:contextualSpacing/>
        <w:jc w:val="both"/>
        <w:rPr>
          <w:rFonts w:ascii="Arial" w:hAnsi="Arial" w:cs="Arial"/>
          <w:sz w:val="18"/>
          <w:szCs w:val="18"/>
          <w:lang w:val="es-ES"/>
        </w:rPr>
      </w:pPr>
    </w:p>
  </w:footnote>
  <w:footnote w:id="10">
    <w:p w14:paraId="453A738F" w14:textId="77777777" w:rsidR="007B29AC" w:rsidRPr="002D7BEE" w:rsidRDefault="007B29AC" w:rsidP="007B29AC">
      <w:pPr>
        <w:spacing w:after="0" w:line="240" w:lineRule="auto"/>
        <w:ind w:firstLine="707"/>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vertAlign w:val="superscript"/>
        </w:rPr>
        <w:t xml:space="preserve"> </w:t>
      </w:r>
      <w:r w:rsidRPr="002D7BEE">
        <w:rPr>
          <w:rFonts w:ascii="Arial" w:hAnsi="Arial" w:cs="Arial"/>
          <w:sz w:val="18"/>
          <w:szCs w:val="18"/>
        </w:rPr>
        <w:t xml:space="preserve">Ley 1712 de 2014: </w:t>
      </w:r>
      <w:r>
        <w:rPr>
          <w:rFonts w:ascii="Arial" w:hAnsi="Arial" w:cs="Arial"/>
          <w:sz w:val="18"/>
          <w:szCs w:val="18"/>
        </w:rPr>
        <w:t>“</w:t>
      </w:r>
      <w:r w:rsidRPr="002D7BEE">
        <w:rPr>
          <w:rFonts w:ascii="Arial" w:hAnsi="Arial" w:cs="Arial"/>
          <w:sz w:val="18"/>
          <w:szCs w:val="18"/>
        </w:rPr>
        <w:t>Artículo 2. Toda información en posesión, bajo control o custodia de un sujeto obligado es pública y no podrá ser reservada o limitada sino por disposición constitucional o legal, de conformidad con la presente ley</w:t>
      </w:r>
      <w:r>
        <w:rPr>
          <w:rFonts w:ascii="Arial" w:hAnsi="Arial" w:cs="Arial"/>
          <w:sz w:val="18"/>
          <w:szCs w:val="18"/>
        </w:rPr>
        <w:t>”</w:t>
      </w:r>
      <w:r w:rsidRPr="002D7BEE">
        <w:rPr>
          <w:rFonts w:ascii="Arial" w:hAnsi="Arial" w:cs="Arial"/>
          <w:sz w:val="18"/>
          <w:szCs w:val="18"/>
        </w:rPr>
        <w:t>.</w:t>
      </w:r>
    </w:p>
  </w:footnote>
  <w:footnote w:id="11">
    <w:p w14:paraId="6E7015AE" w14:textId="77777777" w:rsidR="007B29AC" w:rsidRPr="002D7BEE" w:rsidRDefault="007B29AC" w:rsidP="007B29AC">
      <w:pPr>
        <w:pStyle w:val="Textonotapie"/>
        <w:contextualSpacing/>
        <w:jc w:val="both"/>
        <w:rPr>
          <w:rFonts w:ascii="Arial" w:hAnsi="Arial" w:cs="Arial"/>
          <w:sz w:val="18"/>
          <w:szCs w:val="18"/>
        </w:rPr>
      </w:pPr>
    </w:p>
    <w:p w14:paraId="5CFCA128" w14:textId="77777777" w:rsidR="007B29AC" w:rsidRPr="002D7BEE" w:rsidRDefault="007B29AC" w:rsidP="007B29AC">
      <w:pPr>
        <w:pStyle w:val="Textonotapie"/>
        <w:ind w:firstLine="707"/>
        <w:contextualSpacing/>
        <w:jc w:val="both"/>
        <w:rPr>
          <w:rFonts w:ascii="Arial" w:hAnsi="Arial" w:cs="Arial"/>
          <w:sz w:val="18"/>
          <w:szCs w:val="18"/>
          <w:lang w:val="es-CO"/>
        </w:rPr>
      </w:pPr>
      <w:r w:rsidRPr="002D7BEE">
        <w:rPr>
          <w:rStyle w:val="Refdenotaalpie"/>
          <w:rFonts w:ascii="Arial" w:hAnsi="Arial" w:cs="Arial"/>
          <w:sz w:val="18"/>
          <w:szCs w:val="18"/>
        </w:rPr>
        <w:footnoteRef/>
      </w:r>
      <w:r w:rsidRPr="002D7BEE">
        <w:rPr>
          <w:rFonts w:ascii="Arial" w:hAnsi="Arial" w:cs="Arial"/>
          <w:sz w:val="18"/>
          <w:szCs w:val="18"/>
          <w:vertAlign w:val="superscript"/>
        </w:rPr>
        <w:t xml:space="preserve"> </w:t>
      </w:r>
      <w:r w:rsidRPr="002D7BEE">
        <w:rPr>
          <w:rFonts w:ascii="Arial" w:hAnsi="Arial" w:cs="Arial"/>
          <w:sz w:val="18"/>
          <w:szCs w:val="18"/>
        </w:rPr>
        <w:t xml:space="preserve">Ley 1712 de 2014: </w:t>
      </w:r>
      <w:r>
        <w:rPr>
          <w:rFonts w:ascii="Arial" w:hAnsi="Arial" w:cs="Arial"/>
          <w:sz w:val="18"/>
          <w:szCs w:val="18"/>
        </w:rPr>
        <w:t>“</w:t>
      </w:r>
      <w:r w:rsidRPr="002D7BEE">
        <w:rPr>
          <w:rFonts w:ascii="Arial" w:hAnsi="Arial" w:cs="Arial"/>
          <w:sz w:val="18"/>
          <w:szCs w:val="18"/>
        </w:rPr>
        <w:t xml:space="preserve">Artículo 3. </w:t>
      </w:r>
      <w:bookmarkStart w:id="9" w:name="3"/>
      <w:r w:rsidRPr="002D7BEE">
        <w:rPr>
          <w:rFonts w:ascii="Arial" w:hAnsi="Arial" w:cs="Arial"/>
          <w:sz w:val="18"/>
          <w:szCs w:val="18"/>
          <w:lang w:val="es-CO"/>
        </w:rPr>
        <w:t>Otros principios de la transparencia y acceso a la información pública.</w:t>
      </w:r>
      <w:bookmarkEnd w:id="9"/>
      <w:r w:rsidRPr="002D7BEE">
        <w:rPr>
          <w:rFonts w:ascii="Arial" w:hAnsi="Arial" w:cs="Arial"/>
          <w:sz w:val="18"/>
          <w:szCs w:val="18"/>
          <w:lang w:val="es-CO"/>
        </w:rPr>
        <w:t> </w:t>
      </w:r>
    </w:p>
    <w:p w14:paraId="62BF5991" w14:textId="77777777" w:rsidR="007B29AC" w:rsidRPr="002D7BEE" w:rsidRDefault="007B29AC" w:rsidP="007B29AC">
      <w:pPr>
        <w:pStyle w:val="Textonotapie"/>
        <w:ind w:firstLine="707"/>
        <w:contextualSpacing/>
        <w:jc w:val="both"/>
        <w:rPr>
          <w:rFonts w:ascii="Arial" w:hAnsi="Arial" w:cs="Arial"/>
          <w:sz w:val="18"/>
          <w:szCs w:val="18"/>
          <w:lang w:val="es-CO"/>
        </w:rPr>
      </w:pPr>
      <w:r w:rsidRPr="002D7BEE">
        <w:rPr>
          <w:rFonts w:ascii="Arial" w:hAnsi="Arial" w:cs="Arial"/>
          <w:sz w:val="18"/>
          <w:szCs w:val="18"/>
          <w:lang w:val="es-CO"/>
        </w:rPr>
        <w:t>[…]</w:t>
      </w:r>
    </w:p>
    <w:p w14:paraId="61DBE7F1" w14:textId="77777777" w:rsidR="007B29AC" w:rsidRPr="002D7BEE" w:rsidRDefault="007B29AC" w:rsidP="007B29AC">
      <w:pPr>
        <w:pStyle w:val="Textonotapie"/>
        <w:ind w:firstLine="707"/>
        <w:contextualSpacing/>
        <w:jc w:val="both"/>
        <w:rPr>
          <w:rFonts w:ascii="Arial" w:hAnsi="Arial" w:cs="Arial"/>
          <w:sz w:val="18"/>
          <w:szCs w:val="18"/>
        </w:rPr>
      </w:pPr>
      <w:r w:rsidRPr="002D7BEE">
        <w:rPr>
          <w:rStyle w:val="baj"/>
          <w:rFonts w:ascii="Arial" w:hAnsi="Arial" w:cs="Arial"/>
          <w:b/>
          <w:bCs/>
          <w:sz w:val="18"/>
          <w:szCs w:val="18"/>
        </w:rPr>
        <w:t>Principio de transparencia</w:t>
      </w:r>
      <w:r w:rsidRPr="002D7BEE">
        <w:rPr>
          <w:rFonts w:ascii="Arial" w:hAnsi="Arial" w:cs="Arial"/>
          <w:sz w:val="18"/>
          <w:szCs w:val="18"/>
        </w:rPr>
        <w:t xml:space="preserve">. Principio conforme al cual toda la información en poder de los sujetos obligados definidos en esta ley se presume pública, en </w:t>
      </w:r>
      <w:proofErr w:type="gramStart"/>
      <w:r w:rsidRPr="002D7BEE">
        <w:rPr>
          <w:rFonts w:ascii="Arial" w:hAnsi="Arial" w:cs="Arial"/>
          <w:sz w:val="18"/>
          <w:szCs w:val="18"/>
        </w:rPr>
        <w:t>consecuencia</w:t>
      </w:r>
      <w:proofErr w:type="gramEnd"/>
      <w:r w:rsidRPr="002D7BEE">
        <w:rPr>
          <w:rFonts w:ascii="Arial" w:hAnsi="Arial" w:cs="Arial"/>
          <w:sz w:val="18"/>
          <w:szCs w:val="18"/>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r>
        <w:rPr>
          <w:rFonts w:ascii="Arial" w:hAnsi="Arial" w:cs="Arial"/>
          <w:sz w:val="18"/>
          <w:szCs w:val="18"/>
        </w:rPr>
        <w:t>”</w:t>
      </w:r>
      <w:r w:rsidRPr="002D7BEE">
        <w:rPr>
          <w:rFonts w:ascii="Arial" w:hAnsi="Arial" w:cs="Arial"/>
          <w:sz w:val="18"/>
          <w:szCs w:val="18"/>
        </w:rPr>
        <w:t>.</w:t>
      </w:r>
    </w:p>
    <w:p w14:paraId="4C5DE157" w14:textId="77777777" w:rsidR="007B29AC" w:rsidRPr="002D7BEE" w:rsidRDefault="007B29AC" w:rsidP="007B29AC">
      <w:pPr>
        <w:pStyle w:val="Textonotapie"/>
        <w:contextualSpacing/>
        <w:jc w:val="both"/>
        <w:rPr>
          <w:rFonts w:ascii="Arial" w:hAnsi="Arial" w:cs="Arial"/>
          <w:sz w:val="18"/>
          <w:szCs w:val="18"/>
          <w:lang w:val="es-CO"/>
        </w:rPr>
      </w:pPr>
    </w:p>
  </w:footnote>
  <w:footnote w:id="12">
    <w:p w14:paraId="489AA9CF" w14:textId="77777777" w:rsidR="007B29AC" w:rsidRPr="002D7BEE" w:rsidRDefault="007B29AC" w:rsidP="007B29AC">
      <w:pPr>
        <w:pStyle w:val="Textonotapie"/>
        <w:ind w:firstLine="707"/>
        <w:contextualSpacing/>
        <w:jc w:val="both"/>
        <w:rPr>
          <w:rFonts w:ascii="Arial" w:hAnsi="Arial" w:cs="Arial"/>
          <w:sz w:val="18"/>
          <w:szCs w:val="18"/>
          <w:lang w:val="es-CO"/>
        </w:rPr>
      </w:pPr>
      <w:r w:rsidRPr="002D7BEE">
        <w:rPr>
          <w:rStyle w:val="Refdenotaalpie"/>
          <w:rFonts w:ascii="Arial" w:hAnsi="Arial" w:cs="Arial"/>
          <w:sz w:val="18"/>
          <w:szCs w:val="18"/>
        </w:rPr>
        <w:footnoteRef/>
      </w:r>
      <w:r w:rsidRPr="002D7BEE">
        <w:rPr>
          <w:rFonts w:ascii="Arial" w:hAnsi="Arial" w:cs="Arial"/>
          <w:sz w:val="18"/>
          <w:szCs w:val="18"/>
          <w:vertAlign w:val="superscript"/>
        </w:rPr>
        <w:t xml:space="preserve"> </w:t>
      </w:r>
      <w:r w:rsidRPr="002D7BEE">
        <w:rPr>
          <w:rFonts w:ascii="Arial" w:hAnsi="Arial" w:cs="Arial"/>
          <w:sz w:val="18"/>
          <w:szCs w:val="18"/>
        </w:rPr>
        <w:t xml:space="preserve">Ley 1712 de 2014: </w:t>
      </w:r>
      <w:r>
        <w:rPr>
          <w:rFonts w:ascii="Arial" w:hAnsi="Arial" w:cs="Arial"/>
          <w:sz w:val="18"/>
          <w:szCs w:val="18"/>
        </w:rPr>
        <w:t>“</w:t>
      </w:r>
      <w:r w:rsidRPr="002D7BEE">
        <w:rPr>
          <w:rFonts w:ascii="Arial" w:hAnsi="Arial" w:cs="Arial"/>
          <w:sz w:val="18"/>
          <w:szCs w:val="18"/>
        </w:rPr>
        <w:t xml:space="preserve">Artículo 3. </w:t>
      </w:r>
      <w:r w:rsidRPr="002D7BEE">
        <w:rPr>
          <w:rFonts w:ascii="Arial" w:hAnsi="Arial" w:cs="Arial"/>
          <w:sz w:val="18"/>
          <w:szCs w:val="18"/>
          <w:lang w:val="es-CO"/>
        </w:rPr>
        <w:t>Otros principios de la transparencia y acceso a la información pública. </w:t>
      </w:r>
    </w:p>
    <w:p w14:paraId="707156EB" w14:textId="77777777" w:rsidR="007B29AC" w:rsidRPr="002D7BEE" w:rsidRDefault="007B29AC" w:rsidP="007B29AC">
      <w:pPr>
        <w:pStyle w:val="Textonotapie"/>
        <w:ind w:firstLine="707"/>
        <w:contextualSpacing/>
        <w:jc w:val="both"/>
        <w:rPr>
          <w:rFonts w:ascii="Arial" w:hAnsi="Arial" w:cs="Arial"/>
          <w:sz w:val="18"/>
          <w:szCs w:val="18"/>
          <w:lang w:val="es-ES"/>
        </w:rPr>
      </w:pPr>
      <w:r w:rsidRPr="002D7BEE">
        <w:rPr>
          <w:rFonts w:ascii="Arial" w:hAnsi="Arial" w:cs="Arial"/>
          <w:sz w:val="18"/>
          <w:szCs w:val="18"/>
          <w:lang w:val="es-ES"/>
        </w:rPr>
        <w:t>[…]</w:t>
      </w:r>
    </w:p>
    <w:p w14:paraId="472064B7" w14:textId="77777777" w:rsidR="007B29AC" w:rsidRPr="002D7BEE" w:rsidRDefault="007B29AC" w:rsidP="007B29AC">
      <w:pPr>
        <w:pStyle w:val="Textonotapie"/>
        <w:ind w:firstLine="707"/>
        <w:contextualSpacing/>
        <w:jc w:val="both"/>
        <w:rPr>
          <w:rFonts w:ascii="Arial" w:hAnsi="Arial" w:cs="Arial"/>
          <w:sz w:val="18"/>
          <w:szCs w:val="18"/>
          <w:lang w:val="es-ES"/>
        </w:rPr>
      </w:pPr>
      <w:r w:rsidRPr="002D7BEE">
        <w:rPr>
          <w:rStyle w:val="baj"/>
          <w:rFonts w:ascii="Arial" w:hAnsi="Arial" w:cs="Arial"/>
          <w:b/>
          <w:bCs/>
          <w:sz w:val="18"/>
          <w:szCs w:val="18"/>
        </w:rPr>
        <w:t>Principio de buena fe</w:t>
      </w:r>
      <w:r w:rsidRPr="002D7BEE">
        <w:rPr>
          <w:rFonts w:ascii="Arial" w:hAnsi="Arial" w:cs="Arial"/>
          <w:sz w:val="18"/>
          <w:szCs w:val="18"/>
        </w:rPr>
        <w:t>. En virtud del cual todo sujeto obligado, al cumplir con las obligaciones derivadas del derecho de acceso a la información pública, lo hará con motivación honesta, leal y desprovista de cualquier intención dolosa o culposa</w:t>
      </w:r>
      <w:r>
        <w:rPr>
          <w:rFonts w:ascii="Arial" w:hAnsi="Arial" w:cs="Arial"/>
          <w:sz w:val="18"/>
          <w:szCs w:val="18"/>
        </w:rPr>
        <w:t>”</w:t>
      </w:r>
      <w:r w:rsidRPr="002D7BEE">
        <w:rPr>
          <w:rFonts w:ascii="Arial" w:hAnsi="Arial" w:cs="Arial"/>
          <w:sz w:val="18"/>
          <w:szCs w:val="18"/>
        </w:rPr>
        <w:t>.</w:t>
      </w:r>
    </w:p>
  </w:footnote>
  <w:footnote w:id="13">
    <w:p w14:paraId="40C49753" w14:textId="77777777" w:rsidR="007B29AC" w:rsidRPr="002D7BEE" w:rsidRDefault="007B29AC" w:rsidP="007B29AC">
      <w:pPr>
        <w:spacing w:after="0" w:line="240" w:lineRule="auto"/>
        <w:ind w:firstLine="707"/>
        <w:contextualSpacing/>
        <w:jc w:val="both"/>
        <w:rPr>
          <w:rFonts w:ascii="Arial" w:hAnsi="Arial" w:cs="Arial"/>
          <w:sz w:val="18"/>
          <w:szCs w:val="18"/>
        </w:rPr>
      </w:pPr>
    </w:p>
    <w:p w14:paraId="50EE12A2" w14:textId="77777777" w:rsidR="007B29AC" w:rsidRPr="002D7BEE" w:rsidRDefault="007B29AC" w:rsidP="007B29AC">
      <w:pPr>
        <w:spacing w:after="0" w:line="240" w:lineRule="auto"/>
        <w:ind w:firstLine="707"/>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Ley 1712 de 2014: </w:t>
      </w:r>
      <w:r>
        <w:rPr>
          <w:rFonts w:ascii="Arial" w:hAnsi="Arial" w:cs="Arial"/>
          <w:sz w:val="18"/>
          <w:szCs w:val="18"/>
        </w:rPr>
        <w:t>“</w:t>
      </w:r>
      <w:r w:rsidRPr="002D7BEE">
        <w:rPr>
          <w:rFonts w:ascii="Arial" w:hAnsi="Arial" w:cs="Arial"/>
          <w:sz w:val="18"/>
          <w:szCs w:val="18"/>
        </w:rPr>
        <w:t>Artículo 5. Ámbito de aplicación. Las disposiciones de esta ley serán aplicables a las siguientes personas en calidad de sujetos obligados:</w:t>
      </w:r>
    </w:p>
    <w:p w14:paraId="584DB5A1" w14:textId="77777777" w:rsidR="007B29AC" w:rsidRPr="002D7BEE" w:rsidRDefault="007B29AC" w:rsidP="007B29AC">
      <w:pPr>
        <w:spacing w:after="0" w:line="240" w:lineRule="auto"/>
        <w:ind w:firstLine="707"/>
        <w:contextualSpacing/>
        <w:jc w:val="both"/>
        <w:rPr>
          <w:rFonts w:ascii="Arial" w:hAnsi="Arial" w:cs="Arial"/>
          <w:sz w:val="18"/>
          <w:szCs w:val="18"/>
        </w:rPr>
      </w:pPr>
      <w:r w:rsidRPr="002D7BEE">
        <w:rPr>
          <w:rFonts w:ascii="Arial" w:hAnsi="Arial" w:cs="Arial"/>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r>
        <w:rPr>
          <w:rFonts w:ascii="Arial" w:hAnsi="Arial" w:cs="Arial"/>
          <w:sz w:val="18"/>
          <w:szCs w:val="18"/>
        </w:rPr>
        <w:t>”</w:t>
      </w:r>
      <w:r w:rsidRPr="002D7BEE">
        <w:rPr>
          <w:rFonts w:ascii="Arial" w:hAnsi="Arial" w:cs="Arial"/>
          <w:sz w:val="18"/>
          <w:szCs w:val="18"/>
        </w:rPr>
        <w:t>.</w:t>
      </w:r>
    </w:p>
    <w:p w14:paraId="383DC718" w14:textId="77777777" w:rsidR="007B29AC" w:rsidRPr="002D7BEE" w:rsidRDefault="007B29AC" w:rsidP="007B29AC">
      <w:pPr>
        <w:pStyle w:val="Textonotapie"/>
        <w:contextualSpacing/>
        <w:jc w:val="both"/>
        <w:rPr>
          <w:rFonts w:ascii="Arial" w:hAnsi="Arial" w:cs="Arial"/>
          <w:sz w:val="18"/>
          <w:szCs w:val="18"/>
        </w:rPr>
      </w:pPr>
    </w:p>
  </w:footnote>
  <w:footnote w:id="14">
    <w:p w14:paraId="350BA2E2" w14:textId="77777777" w:rsidR="007B29AC" w:rsidRPr="002D7BEE" w:rsidRDefault="007B29AC" w:rsidP="007B29AC">
      <w:pPr>
        <w:spacing w:after="0" w:line="240" w:lineRule="auto"/>
        <w:ind w:firstLine="709"/>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w:t>
      </w:r>
      <w:r>
        <w:rPr>
          <w:rFonts w:ascii="Arial" w:hAnsi="Arial" w:cs="Arial"/>
          <w:sz w:val="18"/>
          <w:szCs w:val="18"/>
        </w:rPr>
        <w:t>“</w:t>
      </w:r>
      <w:r w:rsidRPr="002D7BEE">
        <w:rPr>
          <w:rFonts w:ascii="Arial" w:hAnsi="Arial" w:cs="Arial"/>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1A7496AA" w14:textId="77777777" w:rsidR="007B29AC" w:rsidRPr="002D7BEE" w:rsidRDefault="007B29AC" w:rsidP="007B29AC">
      <w:pPr>
        <w:spacing w:after="0" w:line="240" w:lineRule="auto"/>
        <w:ind w:firstLine="708"/>
        <w:contextualSpacing/>
        <w:jc w:val="both"/>
        <w:rPr>
          <w:rFonts w:ascii="Arial" w:hAnsi="Arial" w:cs="Arial"/>
          <w:sz w:val="18"/>
          <w:szCs w:val="18"/>
        </w:rPr>
      </w:pPr>
      <w:r w:rsidRPr="002D7BEE">
        <w:rPr>
          <w:rFonts w:ascii="Arial" w:hAnsi="Arial" w:cs="Arial"/>
          <w:sz w:val="18"/>
          <w:szCs w:val="18"/>
        </w:rPr>
        <w:t>[…].</w:t>
      </w:r>
    </w:p>
    <w:p w14:paraId="05C4B414" w14:textId="77777777" w:rsidR="007B29AC" w:rsidRPr="002D7BEE" w:rsidRDefault="007B29AC" w:rsidP="007B29AC">
      <w:pPr>
        <w:spacing w:after="0" w:line="240" w:lineRule="auto"/>
        <w:ind w:firstLine="709"/>
        <w:contextualSpacing/>
        <w:jc w:val="both"/>
        <w:rPr>
          <w:rFonts w:ascii="Arial" w:hAnsi="Arial" w:cs="Arial"/>
          <w:sz w:val="18"/>
          <w:szCs w:val="18"/>
        </w:rPr>
      </w:pPr>
      <w:r w:rsidRPr="002D7BEE">
        <w:rPr>
          <w:rFonts w:ascii="Arial" w:hAnsi="Arial" w:cs="Arial"/>
          <w:sz w:val="18"/>
          <w:szCs w:val="18"/>
        </w:rPr>
        <w:t xml:space="preserve">Los sujetos obligados que contratan con recursos públicos y recursos </w:t>
      </w:r>
      <w:proofErr w:type="gramStart"/>
      <w:r w:rsidRPr="002D7BEE">
        <w:rPr>
          <w:rFonts w:ascii="Arial" w:hAnsi="Arial" w:cs="Arial"/>
          <w:sz w:val="18"/>
          <w:szCs w:val="18"/>
        </w:rPr>
        <w:t>privados,</w:t>
      </w:r>
      <w:proofErr w:type="gramEnd"/>
      <w:r w:rsidRPr="002D7BEE">
        <w:rPr>
          <w:rFonts w:ascii="Arial" w:hAnsi="Arial" w:cs="Arial"/>
          <w:sz w:val="18"/>
          <w:szCs w:val="18"/>
        </w:rPr>
        <w:t xml:space="preserve"> deben publicar la información de su gestión contractual con cargo a recursos públicos en el Sistema Electrónico para la Contratación Pública [SECOP]</w:t>
      </w:r>
      <w:r>
        <w:rPr>
          <w:rFonts w:ascii="Arial" w:hAnsi="Arial" w:cs="Arial"/>
          <w:sz w:val="18"/>
          <w:szCs w:val="18"/>
        </w:rPr>
        <w:t>”</w:t>
      </w:r>
      <w:r w:rsidRPr="002D7BEE">
        <w:rPr>
          <w:rFonts w:ascii="Arial" w:hAnsi="Arial" w:cs="Arial"/>
          <w:sz w:val="18"/>
          <w:szCs w:val="18"/>
        </w:rPr>
        <w:t>.</w:t>
      </w:r>
    </w:p>
    <w:p w14:paraId="663D1F35" w14:textId="77777777" w:rsidR="007B29AC" w:rsidRPr="002D7BEE" w:rsidRDefault="007B29AC" w:rsidP="007B29AC">
      <w:pPr>
        <w:pStyle w:val="Textonotapie"/>
        <w:contextualSpacing/>
        <w:jc w:val="both"/>
        <w:rPr>
          <w:rFonts w:ascii="Arial" w:hAnsi="Arial" w:cs="Arial"/>
          <w:sz w:val="18"/>
          <w:szCs w:val="18"/>
        </w:rPr>
      </w:pPr>
    </w:p>
  </w:footnote>
  <w:footnote w:id="15">
    <w:p w14:paraId="51E31A15" w14:textId="77777777" w:rsidR="007B29AC" w:rsidRPr="002D7BEE" w:rsidRDefault="007B29AC" w:rsidP="007B29AC">
      <w:pPr>
        <w:spacing w:after="0" w:line="240" w:lineRule="auto"/>
        <w:ind w:firstLine="709"/>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w:t>
      </w:r>
      <w:r>
        <w:rPr>
          <w:rFonts w:ascii="Arial" w:hAnsi="Arial" w:cs="Arial"/>
          <w:sz w:val="18"/>
          <w:szCs w:val="18"/>
        </w:rPr>
        <w:t>“</w:t>
      </w:r>
      <w:r w:rsidRPr="002D7BEE">
        <w:rPr>
          <w:rFonts w:ascii="Arial" w:hAnsi="Arial" w:cs="Arial"/>
          <w:sz w:val="18"/>
          <w:szCs w:val="18"/>
        </w:rPr>
        <w:t xml:space="preserve">[…] El Gobierno Nacional desarrollará el Sistema Electrónico para la Contratación Pública, </w:t>
      </w:r>
      <w:proofErr w:type="spellStart"/>
      <w:r w:rsidRPr="002D7BEE">
        <w:rPr>
          <w:rFonts w:ascii="Arial" w:hAnsi="Arial" w:cs="Arial"/>
          <w:sz w:val="18"/>
          <w:szCs w:val="18"/>
        </w:rPr>
        <w:t>Secop</w:t>
      </w:r>
      <w:proofErr w:type="spellEnd"/>
      <w:r w:rsidRPr="002D7BEE">
        <w:rPr>
          <w:rFonts w:ascii="Arial" w:hAnsi="Arial" w:cs="Arial"/>
          <w:sz w:val="18"/>
          <w:szCs w:val="18"/>
        </w:rPr>
        <w:t>, el cual:</w:t>
      </w:r>
    </w:p>
    <w:p w14:paraId="106C6BB4" w14:textId="77777777" w:rsidR="007B29AC" w:rsidRPr="002D7BEE" w:rsidRDefault="007B29AC" w:rsidP="007B29AC">
      <w:pPr>
        <w:spacing w:after="0" w:line="240" w:lineRule="auto"/>
        <w:ind w:firstLine="709"/>
        <w:contextualSpacing/>
        <w:jc w:val="both"/>
        <w:rPr>
          <w:rFonts w:ascii="Arial" w:hAnsi="Arial" w:cs="Arial"/>
          <w:sz w:val="18"/>
          <w:szCs w:val="18"/>
        </w:rPr>
      </w:pPr>
      <w:r w:rsidRPr="002D7BEE">
        <w:rPr>
          <w:rFonts w:ascii="Arial" w:hAnsi="Arial" w:cs="Arial"/>
          <w:sz w:val="18"/>
          <w:szCs w:val="18"/>
        </w:rPr>
        <w:t>[…]</w:t>
      </w:r>
    </w:p>
    <w:p w14:paraId="2A6C843A" w14:textId="77777777" w:rsidR="007B29AC" w:rsidRPr="002D7BEE" w:rsidRDefault="007B29AC" w:rsidP="007B29AC">
      <w:pPr>
        <w:spacing w:after="0" w:line="240" w:lineRule="auto"/>
        <w:ind w:firstLine="709"/>
        <w:contextualSpacing/>
        <w:jc w:val="both"/>
        <w:rPr>
          <w:rFonts w:ascii="Arial" w:hAnsi="Arial" w:cs="Arial"/>
          <w:sz w:val="18"/>
          <w:szCs w:val="18"/>
        </w:rPr>
      </w:pPr>
      <w:r w:rsidRPr="002D7BEE">
        <w:rPr>
          <w:rFonts w:ascii="Arial" w:hAnsi="Arial" w:cs="Arial"/>
          <w:sz w:val="18"/>
          <w:szCs w:val="18"/>
        </w:rPr>
        <w:t>c) Contará con la información oficial de la contratación realizada con dineros públicos, para lo cual establecerá los patrones a que haya lugar y se encargará de su difusión a través de canales electrónicos […]</w:t>
      </w:r>
      <w:r>
        <w:rPr>
          <w:rFonts w:ascii="Arial" w:hAnsi="Arial" w:cs="Arial"/>
          <w:sz w:val="18"/>
          <w:szCs w:val="18"/>
        </w:rPr>
        <w:t>”</w:t>
      </w:r>
      <w:r w:rsidRPr="002D7BEE">
        <w:rPr>
          <w:rFonts w:ascii="Arial" w:hAnsi="Arial" w:cs="Arial"/>
          <w:sz w:val="18"/>
          <w:szCs w:val="18"/>
        </w:rPr>
        <w:t>.</w:t>
      </w:r>
    </w:p>
    <w:p w14:paraId="20196284" w14:textId="77777777" w:rsidR="007B29AC" w:rsidRPr="002D7BEE" w:rsidRDefault="007B29AC" w:rsidP="007B29AC">
      <w:pPr>
        <w:spacing w:after="0" w:line="240" w:lineRule="auto"/>
        <w:ind w:firstLine="709"/>
        <w:contextualSpacing/>
        <w:jc w:val="both"/>
        <w:rPr>
          <w:rFonts w:ascii="Arial" w:hAnsi="Arial" w:cs="Arial"/>
          <w:sz w:val="18"/>
          <w:szCs w:val="18"/>
        </w:rPr>
      </w:pPr>
    </w:p>
  </w:footnote>
  <w:footnote w:id="16">
    <w:p w14:paraId="08E51356" w14:textId="77777777" w:rsidR="007B29AC" w:rsidRPr="002D7BEE" w:rsidRDefault="007B29AC" w:rsidP="007B29AC">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Ley 1437 de 2011: </w:t>
      </w:r>
      <w:r>
        <w:rPr>
          <w:rFonts w:ascii="Arial" w:hAnsi="Arial" w:cs="Arial"/>
          <w:sz w:val="18"/>
          <w:szCs w:val="18"/>
        </w:rPr>
        <w:t>“</w:t>
      </w:r>
      <w:r w:rsidRPr="002D7BEE">
        <w:rPr>
          <w:rFonts w:ascii="Arial" w:hAnsi="Arial" w:cs="Arial"/>
          <w:sz w:val="18"/>
          <w:szCs w:val="18"/>
        </w:rPr>
        <w:t xml:space="preserve">Artículo 24. Informaciones y documentos reservados. Solo tendrán carácter reservado las informaciones y documentos expresamente sometidos a reserva por la Constitución Política o la ley, y en especial:  </w:t>
      </w:r>
    </w:p>
    <w:p w14:paraId="57237241"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1. Los relacionados con la defensa o seguridad nacionales.  </w:t>
      </w:r>
    </w:p>
    <w:p w14:paraId="05E3014E"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2. Las instrucciones en materia diplomática o sobre negociaciones reservadas.  </w:t>
      </w:r>
    </w:p>
    <w:p w14:paraId="70B5D112"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0A22812D"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68C24288"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5. Los datos referentes a la información financiera y comercial, en los términos de la Ley Estatutaria 1266 de 2008.  </w:t>
      </w:r>
    </w:p>
    <w:p w14:paraId="7F7F5B88"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6. Los protegidos por el secreto comercial o industrial, así como los planes estratégicos de las empresas públicas de servicios públicos.  </w:t>
      </w:r>
    </w:p>
    <w:p w14:paraId="53E76179"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7. Los amparados por el secreto profesional.  </w:t>
      </w:r>
    </w:p>
    <w:p w14:paraId="6E933C8A"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8. Los datos genéticos humanos.  </w:t>
      </w:r>
    </w:p>
    <w:p w14:paraId="21867551"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Parágrafo. Para efecto de la solicitud de información de carácter reservado, enunciada en los numerales 3, 5, 6 y 7 solo podrá ser solicitada por el titular de la información, por sus apoderados o por personas autorizadas con facultad expresa para acceder a esa información</w:t>
      </w:r>
      <w:r>
        <w:rPr>
          <w:rFonts w:ascii="Arial" w:hAnsi="Arial" w:cs="Arial"/>
          <w:sz w:val="18"/>
          <w:szCs w:val="18"/>
        </w:rPr>
        <w:t>”</w:t>
      </w:r>
      <w:r w:rsidRPr="002D7BEE">
        <w:rPr>
          <w:rFonts w:ascii="Arial" w:hAnsi="Arial" w:cs="Arial"/>
          <w:sz w:val="18"/>
          <w:szCs w:val="18"/>
        </w:rPr>
        <w:t xml:space="preserve">.  </w:t>
      </w:r>
    </w:p>
    <w:p w14:paraId="3E4F6F94" w14:textId="77777777" w:rsidR="007B29AC" w:rsidRPr="002D7BEE" w:rsidRDefault="007B29AC" w:rsidP="007B29AC">
      <w:pPr>
        <w:pStyle w:val="Textonotapie"/>
        <w:ind w:firstLine="708"/>
        <w:contextualSpacing/>
        <w:jc w:val="both"/>
        <w:rPr>
          <w:rFonts w:ascii="Arial" w:hAnsi="Arial" w:cs="Arial"/>
          <w:sz w:val="18"/>
          <w:szCs w:val="18"/>
        </w:rPr>
      </w:pPr>
    </w:p>
  </w:footnote>
  <w:footnote w:id="17">
    <w:p w14:paraId="087861BA" w14:textId="77777777" w:rsidR="007B29AC" w:rsidRPr="002D7BEE" w:rsidRDefault="007B29AC" w:rsidP="007B29AC">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Respecto al periodo de transición establecido en la norma objeto de estudio, la Circular Externa Única de Colombia Compra Eficiente señaló que </w:t>
      </w:r>
      <w:r>
        <w:rPr>
          <w:rFonts w:ascii="Arial" w:hAnsi="Arial" w:cs="Arial"/>
          <w:sz w:val="18"/>
          <w:szCs w:val="18"/>
        </w:rPr>
        <w:t>“</w:t>
      </w:r>
      <w:r w:rsidRPr="002D7BEE">
        <w:rPr>
          <w:rFonts w:ascii="Arial" w:hAnsi="Arial" w:cs="Arial"/>
          <w:sz w:val="18"/>
          <w:szCs w:val="18"/>
        </w:rPr>
        <w:t>De acuerdo con el artículo 53 de Ley 2195 de 2022, las Entidades Estatales que, por disposición legal, cuenten con un régimen contractual excepcional al del Estatuto General de Contratación de la Administración Pública tienen un período de transición de seis (6) meses para publicar todos los documentos relacionados con su actividad contractual en la plataforma del SECOP II. En consecuencia, su uso obligatorio empezará a regir después de las 23:59 horas del 17 de julio de 2022, sin que sea posible, por vía reglamentaria o a través de los manuales internos de contratación, extender el plazo previsto en la Ley de Transparencia. Todos los procesos de contratación creados en el SECOP I antes de las 23:59 horas del 17 de julio de 2022, por parte de estas Entidades Estatales, podrán continuar siendo gestionados en esta plataforma</w:t>
      </w:r>
      <w:r>
        <w:rPr>
          <w:rFonts w:ascii="Arial" w:hAnsi="Arial" w:cs="Arial"/>
          <w:sz w:val="18"/>
          <w:szCs w:val="18"/>
        </w:rPr>
        <w:t>”</w:t>
      </w:r>
      <w:r w:rsidRPr="002D7BEE">
        <w:rPr>
          <w:rFonts w:ascii="Arial" w:hAnsi="Arial" w:cs="Arial"/>
          <w:sz w:val="18"/>
          <w:szCs w:val="18"/>
        </w:rPr>
        <w:t xml:space="preserve">.  </w:t>
      </w:r>
    </w:p>
    <w:p w14:paraId="0D49D1B3" w14:textId="77777777" w:rsidR="007B29AC" w:rsidRPr="002D7BEE" w:rsidRDefault="007B29AC" w:rsidP="007B29AC">
      <w:pPr>
        <w:pStyle w:val="Textonotapie"/>
        <w:ind w:firstLine="708"/>
        <w:contextualSpacing/>
        <w:jc w:val="both"/>
        <w:rPr>
          <w:rFonts w:ascii="Arial" w:hAnsi="Arial" w:cs="Arial"/>
          <w:sz w:val="18"/>
          <w:szCs w:val="18"/>
        </w:rPr>
      </w:pPr>
    </w:p>
  </w:footnote>
  <w:footnote w:id="18">
    <w:p w14:paraId="63FE6B2F" w14:textId="77777777" w:rsidR="007B29AC" w:rsidRPr="002D7BEE" w:rsidRDefault="007B29AC" w:rsidP="007B29AC">
      <w:pPr>
        <w:pStyle w:val="Textonotapie"/>
        <w:ind w:firstLine="708"/>
        <w:contextualSpacing/>
        <w:jc w:val="both"/>
        <w:rPr>
          <w:rFonts w:ascii="Arial" w:hAnsi="Arial" w:cs="Arial"/>
          <w:sz w:val="18"/>
          <w:szCs w:val="18"/>
          <w:lang w:val="es-CO"/>
        </w:rPr>
      </w:pPr>
      <w:r w:rsidRPr="002D7BEE">
        <w:rPr>
          <w:rStyle w:val="Refdenotaalpie"/>
          <w:rFonts w:ascii="Arial" w:hAnsi="Arial" w:cs="Arial"/>
          <w:sz w:val="18"/>
          <w:szCs w:val="18"/>
        </w:rPr>
        <w:footnoteRef/>
      </w:r>
      <w:r w:rsidRPr="002D7BEE">
        <w:rPr>
          <w:rFonts w:ascii="Arial" w:hAnsi="Arial" w:cs="Arial"/>
          <w:sz w:val="18"/>
          <w:szCs w:val="18"/>
        </w:rPr>
        <w:t xml:space="preserve"> Disponible en: </w:t>
      </w:r>
      <w:hyperlink r:id="rId2" w:history="1">
        <w:r w:rsidRPr="002D7BEE">
          <w:rPr>
            <w:rStyle w:val="Hipervnculo"/>
            <w:rFonts w:ascii="Arial" w:hAnsi="Arial" w:cs="Arial"/>
            <w:sz w:val="18"/>
            <w:szCs w:val="18"/>
          </w:rPr>
          <w:t>https://www.colombiacompra.gov.co/circulares</w:t>
        </w:r>
      </w:hyperlink>
      <w:r w:rsidRPr="002D7BEE">
        <w:rPr>
          <w:rFonts w:ascii="Arial" w:hAnsi="Arial" w:cs="Arial"/>
          <w:sz w:val="18"/>
          <w:szCs w:val="18"/>
        </w:rPr>
        <w:t xml:space="preserve">. </w:t>
      </w:r>
    </w:p>
  </w:footnote>
  <w:footnote w:id="19">
    <w:p w14:paraId="3262DBE4" w14:textId="77777777" w:rsidR="007B29AC" w:rsidRPr="002D7BEE" w:rsidRDefault="007B29AC" w:rsidP="007B29AC">
      <w:pPr>
        <w:pStyle w:val="Textonotapie"/>
        <w:ind w:firstLine="708"/>
        <w:contextualSpacing/>
        <w:jc w:val="both"/>
        <w:rPr>
          <w:rStyle w:val="Hipervnculo"/>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En el siguiente enlace se puede consultar la Guía para gestionar o publicar los procesos de Régimen Especial con oferta en el SECOP II:  </w:t>
      </w:r>
      <w:hyperlink r:id="rId3" w:history="1">
        <w:r w:rsidRPr="002D7BEE">
          <w:rPr>
            <w:rStyle w:val="Hipervnculo"/>
            <w:rFonts w:ascii="Arial" w:hAnsi="Arial" w:cs="Arial"/>
            <w:sz w:val="18"/>
            <w:szCs w:val="18"/>
          </w:rPr>
          <w:t>https://www.colombiacompra.gov.co/node/23628</w:t>
        </w:r>
      </w:hyperlink>
    </w:p>
    <w:p w14:paraId="159A904C"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 </w:t>
      </w:r>
    </w:p>
  </w:footnote>
  <w:footnote w:id="20">
    <w:p w14:paraId="659E7E9C" w14:textId="77777777" w:rsidR="007B29AC" w:rsidRPr="002D7BEE" w:rsidRDefault="007B29AC" w:rsidP="007B29AC">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En el siguiente enlace se puede consultar la Guía para gestionar o publicar los procesos de Régimen Especial sin oferta en el SECOP II:   </w:t>
      </w:r>
      <w:hyperlink r:id="rId4" w:history="1">
        <w:r w:rsidRPr="002D7BEE">
          <w:rPr>
            <w:rStyle w:val="Hipervnculo"/>
            <w:rFonts w:ascii="Arial" w:hAnsi="Arial" w:cs="Arial"/>
            <w:sz w:val="18"/>
            <w:szCs w:val="18"/>
          </w:rPr>
          <w:t>https://www.colombiacompra.gov.co/node/30741</w:t>
        </w:r>
      </w:hyperlink>
    </w:p>
  </w:footnote>
  <w:footnote w:id="21">
    <w:p w14:paraId="0C6C200F" w14:textId="77777777" w:rsidR="007B29AC" w:rsidRPr="002D7BEE" w:rsidRDefault="007B29AC" w:rsidP="007B29AC">
      <w:pPr>
        <w:pStyle w:val="Textonotapie"/>
        <w:contextualSpacing/>
        <w:jc w:val="both"/>
        <w:rPr>
          <w:rFonts w:ascii="Arial" w:hAnsi="Arial" w:cs="Arial"/>
          <w:sz w:val="18"/>
          <w:szCs w:val="18"/>
        </w:rPr>
      </w:pPr>
    </w:p>
    <w:p w14:paraId="2B169CD1" w14:textId="77777777" w:rsidR="007B29AC" w:rsidRPr="002D7BEE" w:rsidRDefault="007B29AC" w:rsidP="007B29AC">
      <w:pPr>
        <w:tabs>
          <w:tab w:val="left" w:pos="7836"/>
        </w:tabs>
        <w:autoSpaceDE w:val="0"/>
        <w:autoSpaceDN w:val="0"/>
        <w:adjustRightInd w:val="0"/>
        <w:spacing w:after="0" w:line="240" w:lineRule="auto"/>
        <w:ind w:firstLine="708"/>
        <w:contextualSpacing/>
        <w:jc w:val="both"/>
        <w:rPr>
          <w:rFonts w:ascii="Arial" w:eastAsia="Times New Roman" w:hAnsi="Arial" w:cs="Arial"/>
          <w:sz w:val="18"/>
          <w:szCs w:val="18"/>
          <w:lang w:eastAsia="es-ES_tradnl"/>
        </w:rPr>
      </w:pPr>
      <w:r w:rsidRPr="002D7BEE">
        <w:rPr>
          <w:rStyle w:val="Refdenotaalpie"/>
          <w:rFonts w:ascii="Arial" w:hAnsi="Arial" w:cs="Arial"/>
          <w:sz w:val="18"/>
          <w:szCs w:val="18"/>
        </w:rPr>
        <w:footnoteRef/>
      </w:r>
      <w:r w:rsidRPr="002D7BEE">
        <w:rPr>
          <w:rFonts w:ascii="Arial" w:hAnsi="Arial" w:cs="Arial"/>
          <w:sz w:val="18"/>
          <w:szCs w:val="18"/>
        </w:rPr>
        <w:t xml:space="preserve"> </w:t>
      </w:r>
      <w:r w:rsidRPr="002D7BEE">
        <w:rPr>
          <w:rFonts w:ascii="Arial" w:eastAsia="Times New Roman" w:hAnsi="Arial" w:cs="Arial"/>
          <w:sz w:val="18"/>
          <w:szCs w:val="18"/>
          <w:lang w:eastAsia="es-ES_tradnl"/>
        </w:rPr>
        <w:t xml:space="preserve">Al utilizarse el módulo </w:t>
      </w:r>
      <w:r w:rsidRPr="002D7BEE">
        <w:rPr>
          <w:rFonts w:ascii="Arial" w:hAnsi="Arial" w:cs="Arial"/>
          <w:i/>
          <w:iCs/>
          <w:sz w:val="18"/>
          <w:szCs w:val="18"/>
          <w:lang w:eastAsia="es-ES"/>
        </w:rPr>
        <w:t>Contratación Régimen Especial (sin ofertas)</w:t>
      </w:r>
      <w:r w:rsidRPr="002D7BEE">
        <w:rPr>
          <w:rFonts w:ascii="Arial" w:hAnsi="Arial" w:cs="Arial"/>
          <w:sz w:val="18"/>
          <w:szCs w:val="18"/>
          <w:lang w:eastAsia="es-ES"/>
        </w:rPr>
        <w:t xml:space="preserve">, </w:t>
      </w:r>
      <w:r w:rsidRPr="002D7BEE">
        <w:rPr>
          <w:rFonts w:ascii="Arial" w:eastAsia="Times New Roman" w:hAnsi="Arial" w:cs="Arial"/>
          <w:sz w:val="18"/>
          <w:szCs w:val="18"/>
          <w:lang w:eastAsia="es-ES_tradnl"/>
        </w:rPr>
        <w:t xml:space="preserve">la publicación de los documentos de la gestión contractual, incluido </w:t>
      </w:r>
      <w:r w:rsidRPr="002D7BEE">
        <w:rPr>
          <w:rFonts w:ascii="Arial" w:eastAsia="Times New Roman" w:hAnsi="Arial" w:cs="Arial"/>
          <w:i/>
          <w:iCs/>
          <w:sz w:val="18"/>
          <w:szCs w:val="18"/>
          <w:lang w:eastAsia="es-ES_tradnl"/>
        </w:rPr>
        <w:t>el</w:t>
      </w:r>
      <w:r w:rsidRPr="002D7BEE">
        <w:rPr>
          <w:rFonts w:ascii="Arial" w:eastAsia="Times New Roman" w:hAnsi="Arial" w:cs="Arial"/>
          <w:sz w:val="18"/>
          <w:szCs w:val="18"/>
          <w:lang w:eastAsia="es-ES_tradnl"/>
        </w:rPr>
        <w:t xml:space="preserve"> contrato firmado manuscritamente, deberá realizarse mediante modificaciones al proceso a través de la opción </w:t>
      </w:r>
      <w:r>
        <w:rPr>
          <w:rFonts w:ascii="Arial" w:eastAsia="Times New Roman" w:hAnsi="Arial" w:cs="Arial"/>
          <w:sz w:val="18"/>
          <w:szCs w:val="18"/>
          <w:lang w:eastAsia="es-ES_tradnl"/>
        </w:rPr>
        <w:t>“</w:t>
      </w:r>
      <w:r w:rsidRPr="002D7BEE">
        <w:rPr>
          <w:rFonts w:ascii="Arial" w:eastAsia="Times New Roman" w:hAnsi="Arial" w:cs="Arial"/>
          <w:sz w:val="18"/>
          <w:szCs w:val="18"/>
          <w:lang w:eastAsia="es-ES_tradnl"/>
        </w:rPr>
        <w:t>Modificaciones/Adendas</w:t>
      </w:r>
      <w:r>
        <w:rPr>
          <w:rFonts w:ascii="Arial" w:eastAsia="Times New Roman" w:hAnsi="Arial" w:cs="Arial"/>
          <w:sz w:val="18"/>
          <w:szCs w:val="18"/>
          <w:lang w:eastAsia="es-ES_tradnl"/>
        </w:rPr>
        <w:t>”</w:t>
      </w:r>
      <w:r w:rsidRPr="002D7BEE">
        <w:rPr>
          <w:rFonts w:ascii="Arial" w:eastAsia="Times New Roman" w:hAnsi="Arial" w:cs="Arial"/>
          <w:sz w:val="18"/>
          <w:szCs w:val="18"/>
          <w:lang w:eastAsia="es-ES_tradnl"/>
        </w:rPr>
        <w:t xml:space="preserve">. Sin embargo, las entidades públicas deberán tener en cuenta que, si utilizan esta última opción, no deben dar clic en </w:t>
      </w:r>
      <w:r>
        <w:rPr>
          <w:rFonts w:ascii="Arial" w:eastAsia="Times New Roman" w:hAnsi="Arial" w:cs="Arial"/>
          <w:sz w:val="18"/>
          <w:szCs w:val="18"/>
          <w:lang w:eastAsia="es-ES_tradnl"/>
        </w:rPr>
        <w:t>“</w:t>
      </w:r>
      <w:r w:rsidRPr="002D7BEE">
        <w:rPr>
          <w:rFonts w:ascii="Arial" w:eastAsia="Times New Roman" w:hAnsi="Arial" w:cs="Arial"/>
          <w:i/>
          <w:iCs/>
          <w:sz w:val="18"/>
          <w:szCs w:val="18"/>
          <w:lang w:eastAsia="es-ES_tradnl"/>
        </w:rPr>
        <w:t>Finalizar</w:t>
      </w:r>
      <w:r>
        <w:rPr>
          <w:rFonts w:ascii="Arial" w:eastAsia="Times New Roman" w:hAnsi="Arial" w:cs="Arial"/>
          <w:sz w:val="18"/>
          <w:szCs w:val="18"/>
          <w:lang w:eastAsia="es-ES_tradnl"/>
        </w:rPr>
        <w:t>”</w:t>
      </w:r>
      <w:r w:rsidRPr="002D7BEE">
        <w:rPr>
          <w:rFonts w:ascii="Arial" w:eastAsia="Times New Roman" w:hAnsi="Arial" w:cs="Arial"/>
          <w:sz w:val="18"/>
          <w:szCs w:val="18"/>
          <w:lang w:eastAsia="es-ES_tradnl"/>
        </w:rPr>
        <w:t xml:space="preserve"> después de publicar el proceso, en tanto que la plataforma cierra el expediente y no permite la publicación posterior de ningún otro documento.</w:t>
      </w:r>
    </w:p>
    <w:p w14:paraId="1D8ACEB3" w14:textId="77777777" w:rsidR="007B29AC" w:rsidRPr="002D7BEE" w:rsidRDefault="007B29AC" w:rsidP="007B29AC">
      <w:pPr>
        <w:pStyle w:val="Textonotapie"/>
        <w:ind w:firstLine="708"/>
        <w:contextualSpacing/>
        <w:jc w:val="both"/>
        <w:rPr>
          <w:rFonts w:ascii="Arial" w:hAnsi="Arial" w:cs="Arial"/>
          <w:sz w:val="18"/>
          <w:szCs w:val="18"/>
        </w:rPr>
      </w:pPr>
      <w:r w:rsidRPr="002D7BEE">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73C19"/>
    <w:rsid w:val="00083334"/>
    <w:rsid w:val="000956CF"/>
    <w:rsid w:val="000A683E"/>
    <w:rsid w:val="000C5158"/>
    <w:rsid w:val="0011595A"/>
    <w:rsid w:val="001220C5"/>
    <w:rsid w:val="001267F7"/>
    <w:rsid w:val="00127233"/>
    <w:rsid w:val="00130999"/>
    <w:rsid w:val="00135AE2"/>
    <w:rsid w:val="0016347B"/>
    <w:rsid w:val="00164D81"/>
    <w:rsid w:val="00167F08"/>
    <w:rsid w:val="001A1011"/>
    <w:rsid w:val="001A48D0"/>
    <w:rsid w:val="002653C1"/>
    <w:rsid w:val="0026611D"/>
    <w:rsid w:val="002951A0"/>
    <w:rsid w:val="002A64FD"/>
    <w:rsid w:val="002F0839"/>
    <w:rsid w:val="00301469"/>
    <w:rsid w:val="00306EE1"/>
    <w:rsid w:val="00310B9B"/>
    <w:rsid w:val="00344F55"/>
    <w:rsid w:val="0036461C"/>
    <w:rsid w:val="00367884"/>
    <w:rsid w:val="0039439C"/>
    <w:rsid w:val="003B69E7"/>
    <w:rsid w:val="003C013B"/>
    <w:rsid w:val="003C0162"/>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5F2213"/>
    <w:rsid w:val="006219F8"/>
    <w:rsid w:val="00632BE4"/>
    <w:rsid w:val="00681FDB"/>
    <w:rsid w:val="006A7DAD"/>
    <w:rsid w:val="006D1A87"/>
    <w:rsid w:val="006D70BA"/>
    <w:rsid w:val="007566FE"/>
    <w:rsid w:val="0076726F"/>
    <w:rsid w:val="0077144B"/>
    <w:rsid w:val="00793403"/>
    <w:rsid w:val="007B29AC"/>
    <w:rsid w:val="007C0CDF"/>
    <w:rsid w:val="007E2A2F"/>
    <w:rsid w:val="007F2B7C"/>
    <w:rsid w:val="00811651"/>
    <w:rsid w:val="00820F5B"/>
    <w:rsid w:val="00833452"/>
    <w:rsid w:val="00834532"/>
    <w:rsid w:val="008614E5"/>
    <w:rsid w:val="008678EB"/>
    <w:rsid w:val="0087305C"/>
    <w:rsid w:val="00875894"/>
    <w:rsid w:val="00881C10"/>
    <w:rsid w:val="00890411"/>
    <w:rsid w:val="008D5C70"/>
    <w:rsid w:val="009025AF"/>
    <w:rsid w:val="00904F23"/>
    <w:rsid w:val="00906B3C"/>
    <w:rsid w:val="0095342C"/>
    <w:rsid w:val="009C01F6"/>
    <w:rsid w:val="009F33F2"/>
    <w:rsid w:val="009F6C77"/>
    <w:rsid w:val="00A07532"/>
    <w:rsid w:val="00A1085C"/>
    <w:rsid w:val="00A309E2"/>
    <w:rsid w:val="00A8066E"/>
    <w:rsid w:val="00AA4B8A"/>
    <w:rsid w:val="00AA6BF7"/>
    <w:rsid w:val="00AF3278"/>
    <w:rsid w:val="00B01ED6"/>
    <w:rsid w:val="00B06D09"/>
    <w:rsid w:val="00B62124"/>
    <w:rsid w:val="00B771A9"/>
    <w:rsid w:val="00B809BB"/>
    <w:rsid w:val="00B8248A"/>
    <w:rsid w:val="00BB7726"/>
    <w:rsid w:val="00C2329E"/>
    <w:rsid w:val="00C30461"/>
    <w:rsid w:val="00C754BE"/>
    <w:rsid w:val="00C87572"/>
    <w:rsid w:val="00C9405D"/>
    <w:rsid w:val="00CC1B26"/>
    <w:rsid w:val="00CD284F"/>
    <w:rsid w:val="00CF23AA"/>
    <w:rsid w:val="00D01921"/>
    <w:rsid w:val="00D752B7"/>
    <w:rsid w:val="00D814F4"/>
    <w:rsid w:val="00DA1854"/>
    <w:rsid w:val="00DB0887"/>
    <w:rsid w:val="00DC5059"/>
    <w:rsid w:val="00DE0937"/>
    <w:rsid w:val="00DF1E43"/>
    <w:rsid w:val="00E20894"/>
    <w:rsid w:val="00E26B7C"/>
    <w:rsid w:val="00EA3003"/>
    <w:rsid w:val="00EB3C91"/>
    <w:rsid w:val="00EB66DA"/>
    <w:rsid w:val="00F605F2"/>
    <w:rsid w:val="00F76AFC"/>
    <w:rsid w:val="00F8319B"/>
    <w:rsid w:val="00FA5516"/>
    <w:rsid w:val="00FC4187"/>
    <w:rsid w:val="00FD6F73"/>
    <w:rsid w:val="1CC63BF5"/>
    <w:rsid w:val="2F9951DC"/>
    <w:rsid w:val="3BD865C1"/>
    <w:rsid w:val="3EA2D60F"/>
    <w:rsid w:val="5356EAD7"/>
    <w:rsid w:val="5CE4A4C0"/>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7B29AC"/>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7B29A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29AC"/>
    <w:rPr>
      <w:color w:val="0000FF"/>
      <w:u w:val="single"/>
    </w:rPr>
  </w:style>
  <w:style w:type="paragraph" w:customStyle="1" w:styleId="Appelnotedebasde">
    <w:name w:val="Appel note de bas de..."/>
    <w:basedOn w:val="Normal"/>
    <w:link w:val="Refdenotaalpie"/>
    <w:uiPriority w:val="99"/>
    <w:rsid w:val="007B29AC"/>
    <w:pPr>
      <w:spacing w:line="240" w:lineRule="exact"/>
    </w:pPr>
    <w:rPr>
      <w:vertAlign w:val="superscript"/>
    </w:rPr>
  </w:style>
  <w:style w:type="character" w:customStyle="1" w:styleId="baj">
    <w:name w:val="b_aj"/>
    <w:basedOn w:val="Fuentedeprrafopredeter"/>
    <w:rsid w:val="007B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8615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xta2.colombiacompra.gov.co/sites/docs/_layouts/15/listform.aspx?PageType=6&amp;ListId=%7b41406f67-8aaf-444a-8f23-f6b9ad006b34%7d&amp;ID=90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node/23628" TargetMode="External"/><Relationship Id="rId2" Type="http://schemas.openxmlformats.org/officeDocument/2006/relationships/hyperlink" Target="https://www.colombiacompra.gov.co/circulares"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colombiacompra.gov.co/node/307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340EA-D438-4064-8921-EEA758C4C2FC}"/>
</file>

<file path=customXml/itemProps2.xml><?xml version="1.0" encoding="utf-8"?>
<ds:datastoreItem xmlns:ds="http://schemas.openxmlformats.org/officeDocument/2006/customXml" ds:itemID="{163618BE-28CB-4D69-955E-CDA788483BED}">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8ae15d26-076e-464e-81a7-6f76a0fb3917"/>
    <ds:schemaRef ds:uri="cabc2350-70b2-4dba-bb42-96a3175f4d5a"/>
    <ds:schemaRef ds:uri="http://purl.org/dc/dcmitype/"/>
    <ds:schemaRef ds:uri="http://purl.org/dc/elements/1.1/"/>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7210</Words>
  <Characters>39661</Characters>
  <Application>Microsoft Office Word</Application>
  <DocSecurity>0</DocSecurity>
  <Lines>330</Lines>
  <Paragraphs>93</Paragraphs>
  <ScaleCrop>false</ScaleCrop>
  <Company/>
  <LinksUpToDate>false</LinksUpToDate>
  <CharactersWithSpaces>46778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17</cp:revision>
  <dcterms:created xsi:type="dcterms:W3CDTF">2023-04-20T00:59:00Z</dcterms:created>
  <dcterms:modified xsi:type="dcterms:W3CDTF">2023-04-20T02:29:00Z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