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450F" w14:textId="77777777" w:rsidR="007D056E" w:rsidRPr="00D1760E" w:rsidRDefault="007D056E" w:rsidP="007A7447">
      <w:pPr>
        <w:spacing w:after="0" w:line="276" w:lineRule="auto"/>
        <w:jc w:val="both"/>
        <w:outlineLvl w:val="0"/>
        <w:rPr>
          <w:rFonts w:ascii="Arial" w:eastAsia="Calibri" w:hAnsi="Arial" w:cs="Arial"/>
          <w:b/>
          <w:sz w:val="20"/>
          <w:szCs w:val="20"/>
          <w:lang w:val="es-ES"/>
        </w:rPr>
      </w:pPr>
      <w:bookmarkStart w:id="0" w:name="_Hlk117620466"/>
      <w:r w:rsidRPr="00D1760E">
        <w:rPr>
          <w:rFonts w:ascii="Arial" w:eastAsia="Calibri" w:hAnsi="Arial" w:cs="Arial"/>
          <w:b/>
          <w:sz w:val="20"/>
          <w:szCs w:val="20"/>
          <w:lang w:val="es-ES"/>
        </w:rPr>
        <w:t>CONVENIOS SOLIDARIOS – Regulación</w:t>
      </w:r>
    </w:p>
    <w:p w14:paraId="1C3539F3" w14:textId="77777777" w:rsidR="007D056E" w:rsidRPr="00D1760E" w:rsidRDefault="007D056E" w:rsidP="007A7447">
      <w:pPr>
        <w:spacing w:after="0" w:line="276" w:lineRule="auto"/>
        <w:jc w:val="both"/>
        <w:rPr>
          <w:rFonts w:ascii="Arial" w:eastAsia="Calibri" w:hAnsi="Arial" w:cs="Arial"/>
          <w:b/>
          <w:sz w:val="20"/>
          <w:szCs w:val="20"/>
          <w:lang w:val="es-ES"/>
        </w:rPr>
      </w:pPr>
    </w:p>
    <w:p w14:paraId="40FCEF87" w14:textId="26B204C0" w:rsidR="007D056E" w:rsidRPr="00D1760E" w:rsidRDefault="007D056E" w:rsidP="007A7447">
      <w:pPr>
        <w:spacing w:after="0"/>
        <w:jc w:val="both"/>
        <w:rPr>
          <w:rFonts w:ascii="Arial" w:eastAsia="Calibri" w:hAnsi="Arial" w:cs="Arial"/>
          <w:bCs/>
          <w:sz w:val="20"/>
          <w:szCs w:val="20"/>
          <w:lang w:val="es-ES"/>
        </w:rPr>
      </w:pPr>
      <w:r w:rsidRPr="00D1760E">
        <w:rPr>
          <w:rFonts w:ascii="Arial" w:eastAsia="Calibri" w:hAnsi="Arial" w:cs="Arial"/>
          <w:bCs/>
          <w:sz w:val="20"/>
          <w:szCs w:val="20"/>
          <w:lang w:val="es-ES"/>
        </w:rPr>
        <w:t>La contratación estatal con entidades privadas sin ánimo de lucro encuentra su fundamento en el artículo 355 de la Constitución Política, el cual, tras proscribir cualquier tipo de donación por parte del Estado a personas de derecho privado, determina que:</w:t>
      </w:r>
    </w:p>
    <w:p w14:paraId="42AF1C9E" w14:textId="77777777" w:rsidR="007A7447" w:rsidRPr="00D1760E" w:rsidRDefault="007A7447" w:rsidP="007A7447">
      <w:pPr>
        <w:spacing w:after="0"/>
        <w:jc w:val="both"/>
        <w:rPr>
          <w:rFonts w:ascii="Arial" w:eastAsia="Calibri" w:hAnsi="Arial" w:cs="Arial"/>
          <w:bCs/>
          <w:sz w:val="20"/>
          <w:szCs w:val="20"/>
          <w:lang w:val="es-ES"/>
        </w:rPr>
      </w:pPr>
    </w:p>
    <w:p w14:paraId="708C596C" w14:textId="3ADC98B3" w:rsidR="007D056E" w:rsidRPr="00D1760E" w:rsidRDefault="00E87552" w:rsidP="007A7447">
      <w:pPr>
        <w:spacing w:after="0"/>
        <w:jc w:val="both"/>
        <w:rPr>
          <w:rFonts w:ascii="Arial" w:eastAsia="Calibri" w:hAnsi="Arial" w:cs="Arial"/>
          <w:bCs/>
          <w:sz w:val="20"/>
          <w:szCs w:val="20"/>
          <w:lang w:val="es-ES"/>
        </w:rPr>
      </w:pPr>
      <w:r>
        <w:rPr>
          <w:rFonts w:ascii="Arial" w:eastAsia="Calibri" w:hAnsi="Arial" w:cs="Arial"/>
          <w:bCs/>
          <w:sz w:val="20"/>
          <w:szCs w:val="20"/>
          <w:lang w:val="es-ES"/>
        </w:rPr>
        <w:t>“</w:t>
      </w:r>
      <w:r w:rsidR="007D056E" w:rsidRPr="00D1760E">
        <w:rPr>
          <w:rFonts w:ascii="Arial" w:eastAsia="Calibri" w:hAnsi="Arial" w:cs="Arial"/>
          <w:bCs/>
          <w:sz w:val="20"/>
          <w:szCs w:val="20"/>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eastAsia="Calibri" w:hAnsi="Arial" w:cs="Arial"/>
          <w:bCs/>
          <w:sz w:val="20"/>
          <w:szCs w:val="20"/>
          <w:lang w:val="es-ES"/>
        </w:rPr>
        <w:t>”</w:t>
      </w:r>
      <w:r w:rsidR="007D056E" w:rsidRPr="00D1760E">
        <w:rPr>
          <w:rFonts w:ascii="Arial" w:eastAsia="Calibri" w:hAnsi="Arial" w:cs="Arial"/>
          <w:bCs/>
          <w:sz w:val="20"/>
          <w:szCs w:val="20"/>
          <w:lang w:val="es-ES"/>
        </w:rPr>
        <w:t xml:space="preserve">. </w:t>
      </w:r>
    </w:p>
    <w:p w14:paraId="6A182222" w14:textId="77777777" w:rsidR="007A7447" w:rsidRPr="00D1760E" w:rsidRDefault="007A7447" w:rsidP="007A7447">
      <w:pPr>
        <w:spacing w:after="0"/>
        <w:jc w:val="both"/>
        <w:rPr>
          <w:rFonts w:ascii="Arial" w:eastAsia="Calibri" w:hAnsi="Arial" w:cs="Arial"/>
          <w:bCs/>
          <w:sz w:val="20"/>
          <w:szCs w:val="20"/>
          <w:lang w:val="es-ES"/>
        </w:rPr>
      </w:pPr>
    </w:p>
    <w:p w14:paraId="296B12F6" w14:textId="55E73D33" w:rsidR="007D056E" w:rsidRPr="00D1760E" w:rsidRDefault="007D056E" w:rsidP="007A7447">
      <w:pPr>
        <w:spacing w:after="0"/>
        <w:jc w:val="both"/>
        <w:rPr>
          <w:rFonts w:ascii="Arial" w:eastAsia="Calibri" w:hAnsi="Arial" w:cs="Arial"/>
          <w:bCs/>
          <w:sz w:val="20"/>
          <w:szCs w:val="20"/>
          <w:lang w:val="es-ES"/>
        </w:rPr>
      </w:pPr>
      <w:r w:rsidRPr="00D1760E">
        <w:rPr>
          <w:rFonts w:ascii="Arial" w:eastAsia="Calibri" w:hAnsi="Arial" w:cs="Arial"/>
          <w:bCs/>
          <w:sz w:val="20"/>
          <w:szCs w:val="20"/>
          <w:lang w:val="es-ES"/>
        </w:rPr>
        <w:t xml:space="preserve">A su vez, el referido mandato constitucional faculta al Gobierno Nacional para efectuar la respectiva reglamentación en la materia. 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00E87552">
        <w:rPr>
          <w:rFonts w:ascii="Arial" w:eastAsia="Calibri" w:hAnsi="Arial" w:cs="Arial"/>
          <w:bCs/>
          <w:sz w:val="20"/>
          <w:szCs w:val="20"/>
          <w:lang w:val="es-ES"/>
        </w:rPr>
        <w:t>“</w:t>
      </w:r>
      <w:r w:rsidRPr="00D1760E">
        <w:rPr>
          <w:rFonts w:ascii="Arial" w:eastAsia="Calibri" w:hAnsi="Arial" w:cs="Arial"/>
          <w:bCs/>
          <w:sz w:val="20"/>
          <w:szCs w:val="20"/>
          <w:lang w:val="es-ES"/>
        </w:rPr>
        <w:t>la complementación de esfuerzos institucionales, comunitarios, económicos y sociales para la construcción de obras y la satisfacción de necesidades y aspiraciones de las comunidades</w:t>
      </w:r>
      <w:r w:rsidR="00E87552">
        <w:rPr>
          <w:rFonts w:ascii="Arial" w:eastAsia="Calibri" w:hAnsi="Arial" w:cs="Arial"/>
          <w:bCs/>
          <w:sz w:val="20"/>
          <w:szCs w:val="20"/>
          <w:lang w:val="es-ES"/>
        </w:rPr>
        <w:t>”</w:t>
      </w:r>
      <w:r w:rsidRPr="00D1760E">
        <w:rPr>
          <w:rFonts w:ascii="Arial" w:eastAsia="Calibri" w:hAnsi="Arial" w:cs="Arial"/>
          <w:bCs/>
          <w:sz w:val="20"/>
          <w:szCs w:val="20"/>
          <w:lang w:val="es-ES"/>
        </w:rPr>
        <w:t>.</w:t>
      </w:r>
    </w:p>
    <w:p w14:paraId="0BC329C2" w14:textId="77777777" w:rsidR="007D056E" w:rsidRPr="00D1760E" w:rsidRDefault="007D056E" w:rsidP="007A7447">
      <w:pPr>
        <w:spacing w:after="0" w:line="276" w:lineRule="auto"/>
        <w:jc w:val="both"/>
        <w:outlineLvl w:val="0"/>
        <w:rPr>
          <w:rFonts w:ascii="Arial" w:eastAsia="Calibri" w:hAnsi="Arial" w:cs="Arial"/>
          <w:b/>
          <w:sz w:val="20"/>
          <w:szCs w:val="20"/>
          <w:lang w:val="es-ES"/>
        </w:rPr>
      </w:pPr>
    </w:p>
    <w:p w14:paraId="5925A867" w14:textId="77777777" w:rsidR="007D056E" w:rsidRPr="00D1760E" w:rsidRDefault="007D056E" w:rsidP="007A7447">
      <w:pPr>
        <w:spacing w:after="0" w:line="276" w:lineRule="auto"/>
        <w:jc w:val="both"/>
        <w:outlineLvl w:val="0"/>
        <w:rPr>
          <w:rFonts w:ascii="Arial" w:eastAsia="Calibri" w:hAnsi="Arial" w:cs="Arial"/>
          <w:b/>
          <w:sz w:val="20"/>
          <w:szCs w:val="20"/>
          <w:lang w:val="es-ES"/>
        </w:rPr>
      </w:pPr>
      <w:r w:rsidRPr="00D1760E">
        <w:rPr>
          <w:rFonts w:ascii="Arial" w:eastAsia="Calibri" w:hAnsi="Arial" w:cs="Arial"/>
          <w:b/>
          <w:sz w:val="20"/>
          <w:szCs w:val="20"/>
          <w:lang w:val="es-ES"/>
        </w:rPr>
        <w:t>CONVENIOS SOLIDARIOS – Regímenes de celebración</w:t>
      </w:r>
    </w:p>
    <w:p w14:paraId="0EABD4C3" w14:textId="77777777" w:rsidR="00061BCD" w:rsidRPr="00D1760E" w:rsidRDefault="00061BCD" w:rsidP="007A7447">
      <w:pPr>
        <w:spacing w:after="0" w:line="276" w:lineRule="auto"/>
        <w:jc w:val="both"/>
        <w:outlineLvl w:val="0"/>
        <w:rPr>
          <w:rFonts w:ascii="Arial" w:eastAsia="Calibri" w:hAnsi="Arial" w:cs="Arial"/>
          <w:b/>
          <w:sz w:val="20"/>
          <w:szCs w:val="20"/>
          <w:lang w:val="es-ES"/>
        </w:rPr>
      </w:pPr>
    </w:p>
    <w:p w14:paraId="4E4FDA2B" w14:textId="77777777" w:rsidR="007D056E" w:rsidRPr="00D1760E" w:rsidRDefault="007D056E" w:rsidP="007A7447">
      <w:pPr>
        <w:spacing w:after="0"/>
        <w:jc w:val="both"/>
        <w:rPr>
          <w:rFonts w:ascii="Arial" w:eastAsia="Calibri" w:hAnsi="Arial" w:cs="Arial"/>
          <w:bCs/>
          <w:sz w:val="20"/>
          <w:szCs w:val="20"/>
          <w:lang w:val="es-ES"/>
        </w:rPr>
      </w:pPr>
      <w:r w:rsidRPr="00D1760E">
        <w:rPr>
          <w:rFonts w:ascii="Arial" w:eastAsia="Calibri" w:hAnsi="Arial" w:cs="Arial"/>
          <w:bCs/>
          <w:sz w:val="20"/>
          <w:szCs w:val="20"/>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42443D02" w14:textId="77777777" w:rsidR="00061BCD" w:rsidRPr="00D1760E" w:rsidRDefault="00061BCD" w:rsidP="007A7447">
      <w:pPr>
        <w:spacing w:after="0"/>
        <w:jc w:val="both"/>
        <w:rPr>
          <w:rFonts w:ascii="Arial" w:eastAsia="Calibri" w:hAnsi="Arial" w:cs="Arial"/>
          <w:bCs/>
          <w:sz w:val="20"/>
          <w:szCs w:val="20"/>
          <w:lang w:val="es-ES"/>
        </w:rPr>
      </w:pPr>
    </w:p>
    <w:p w14:paraId="6700715A" w14:textId="2DB56655" w:rsidR="007D056E" w:rsidRPr="00D1760E" w:rsidRDefault="007D056E" w:rsidP="007A7447">
      <w:pPr>
        <w:spacing w:after="0"/>
        <w:jc w:val="both"/>
        <w:rPr>
          <w:rFonts w:ascii="Arial" w:eastAsia="Calibri" w:hAnsi="Arial" w:cs="Arial"/>
          <w:bCs/>
          <w:i/>
          <w:iCs/>
          <w:sz w:val="20"/>
          <w:szCs w:val="20"/>
          <w:lang w:val="es-ES"/>
        </w:rPr>
      </w:pPr>
      <w:r w:rsidRPr="00D1760E">
        <w:rPr>
          <w:rFonts w:ascii="Arial" w:eastAsia="Calibri" w:hAnsi="Arial" w:cs="Arial"/>
          <w:bCs/>
          <w:sz w:val="20"/>
          <w:szCs w:val="20"/>
          <w:lang w:val="es-ES"/>
        </w:rPr>
        <w:t xml:space="preserve">i) En primer lugar, las entidades territoriales del orden municipal o distrital pueden celebrar convenios solidarios con organismos de acción comunal </w:t>
      </w:r>
      <w:r w:rsidR="00E87552">
        <w:rPr>
          <w:rFonts w:ascii="Arial" w:eastAsia="Calibri" w:hAnsi="Arial" w:cs="Arial"/>
          <w:bCs/>
          <w:i/>
          <w:iCs/>
          <w:sz w:val="20"/>
          <w:szCs w:val="20"/>
          <w:lang w:val="es-ES"/>
        </w:rPr>
        <w:t>“</w:t>
      </w:r>
      <w:r w:rsidRPr="00D1760E">
        <w:rPr>
          <w:rFonts w:ascii="Arial" w:eastAsia="Calibri" w:hAnsi="Arial" w:cs="Arial"/>
          <w:bCs/>
          <w:i/>
          <w:iCs/>
          <w:sz w:val="20"/>
          <w:szCs w:val="20"/>
          <w:lang w:val="es-ES"/>
        </w:rPr>
        <w:t>[…] para el desarrollo conjunto de programas y actividades establecidas por la Ley a los municipios y distritos, acorde con sus planes y desarrollos</w:t>
      </w:r>
      <w:r w:rsidR="00E87552">
        <w:rPr>
          <w:rFonts w:ascii="Arial" w:eastAsia="Calibri" w:hAnsi="Arial" w:cs="Arial"/>
          <w:bCs/>
          <w:i/>
          <w:iCs/>
          <w:sz w:val="20"/>
          <w:szCs w:val="20"/>
          <w:lang w:val="es-ES"/>
        </w:rPr>
        <w:t>”</w:t>
      </w:r>
      <w:r w:rsidRPr="00D1760E">
        <w:rPr>
          <w:rFonts w:ascii="Arial" w:eastAsia="Calibri" w:hAnsi="Arial" w:cs="Arial"/>
          <w:bCs/>
          <w:i/>
          <w:iCs/>
          <w:sz w:val="20"/>
          <w:szCs w:val="20"/>
          <w:lang w:val="es-ES"/>
        </w:rPr>
        <w:t>.</w:t>
      </w:r>
    </w:p>
    <w:p w14:paraId="17098614" w14:textId="77777777" w:rsidR="007D056E" w:rsidRPr="00D1760E" w:rsidRDefault="007D056E" w:rsidP="007A7447">
      <w:pPr>
        <w:spacing w:after="0"/>
        <w:jc w:val="both"/>
        <w:rPr>
          <w:rFonts w:ascii="Arial" w:eastAsia="Calibri" w:hAnsi="Arial" w:cs="Arial"/>
          <w:bCs/>
          <w:sz w:val="20"/>
          <w:szCs w:val="20"/>
          <w:lang w:val="es-ES"/>
        </w:rPr>
      </w:pPr>
      <w:r w:rsidRPr="00D1760E">
        <w:rPr>
          <w:rFonts w:ascii="Arial" w:eastAsia="Calibri" w:hAnsi="Arial" w:cs="Arial"/>
          <w:bCs/>
          <w:sz w:val="20"/>
          <w:szCs w:val="20"/>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636974D2" w14:textId="77777777" w:rsidR="007D056E" w:rsidRPr="00D1760E" w:rsidRDefault="007D056E" w:rsidP="007A7447">
      <w:pPr>
        <w:spacing w:after="0"/>
        <w:jc w:val="both"/>
        <w:rPr>
          <w:rFonts w:ascii="Arial" w:eastAsia="Calibri" w:hAnsi="Arial" w:cs="Arial"/>
          <w:bCs/>
          <w:sz w:val="20"/>
          <w:szCs w:val="20"/>
          <w:lang w:val="es-ES"/>
        </w:rPr>
      </w:pPr>
      <w:r w:rsidRPr="00D1760E">
        <w:rPr>
          <w:rFonts w:ascii="Arial" w:eastAsia="Calibri" w:hAnsi="Arial" w:cs="Arial"/>
          <w:bCs/>
          <w:sz w:val="20"/>
          <w:szCs w:val="20"/>
          <w:lang w:val="es-ES"/>
        </w:rPr>
        <w:t>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5FB38809" w14:textId="77777777" w:rsidR="007D056E" w:rsidRPr="00D1760E" w:rsidRDefault="007D056E" w:rsidP="007A7447">
      <w:pPr>
        <w:tabs>
          <w:tab w:val="left" w:pos="0"/>
        </w:tabs>
        <w:spacing w:after="0" w:line="276" w:lineRule="auto"/>
        <w:contextualSpacing/>
        <w:jc w:val="both"/>
        <w:rPr>
          <w:rFonts w:ascii="Arial" w:eastAsia="Calibri" w:hAnsi="Arial" w:cs="Arial"/>
          <w:b/>
          <w:sz w:val="20"/>
          <w:szCs w:val="20"/>
          <w:lang w:val="es-ES_tradnl" w:eastAsia="es-ES_tradnl"/>
        </w:rPr>
      </w:pPr>
    </w:p>
    <w:p w14:paraId="132817D5" w14:textId="77777777" w:rsidR="007D056E" w:rsidRPr="004163DA" w:rsidRDefault="007D056E" w:rsidP="007A7447">
      <w:pPr>
        <w:tabs>
          <w:tab w:val="left" w:pos="0"/>
        </w:tabs>
        <w:spacing w:after="0"/>
        <w:contextualSpacing/>
        <w:jc w:val="both"/>
        <w:rPr>
          <w:rFonts w:ascii="Arial" w:eastAsia="Calibri" w:hAnsi="Arial" w:cs="Arial"/>
          <w:bCs/>
          <w:lang w:val="es-ES"/>
        </w:rPr>
      </w:pPr>
    </w:p>
    <w:p w14:paraId="49E840D8" w14:textId="77777777" w:rsidR="007D056E" w:rsidRPr="004163DA" w:rsidRDefault="007D056E" w:rsidP="007A7447">
      <w:pPr>
        <w:tabs>
          <w:tab w:val="left" w:pos="0"/>
        </w:tabs>
        <w:spacing w:after="0" w:line="276" w:lineRule="auto"/>
        <w:contextualSpacing/>
        <w:jc w:val="both"/>
        <w:rPr>
          <w:rFonts w:ascii="Arial" w:eastAsia="Calibri" w:hAnsi="Arial" w:cs="Arial"/>
          <w:b/>
          <w:lang w:val="es-ES_tradnl" w:eastAsia="es-ES_tradnl"/>
        </w:rPr>
      </w:pPr>
    </w:p>
    <w:bookmarkEnd w:id="0"/>
    <w:p w14:paraId="07D9EC85" w14:textId="77777777" w:rsidR="007D056E" w:rsidRPr="004163DA" w:rsidRDefault="007D056E" w:rsidP="007A7447">
      <w:pPr>
        <w:tabs>
          <w:tab w:val="left" w:pos="0"/>
        </w:tabs>
        <w:spacing w:after="0" w:line="276" w:lineRule="auto"/>
        <w:contextualSpacing/>
        <w:jc w:val="both"/>
        <w:rPr>
          <w:rFonts w:ascii="Arial" w:eastAsia="Calibri" w:hAnsi="Arial" w:cs="Arial"/>
          <w:bCs/>
          <w:lang w:val="es-ES_tradnl"/>
        </w:rPr>
      </w:pPr>
    </w:p>
    <w:p w14:paraId="7D54A0D3" w14:textId="3D6282EF" w:rsidR="00833452" w:rsidRPr="004163DA" w:rsidRDefault="007D056E" w:rsidP="00DB10FD">
      <w:pPr>
        <w:spacing w:after="0" w:line="276" w:lineRule="auto"/>
        <w:rPr>
          <w:rFonts w:ascii="Arial" w:eastAsia="Times New Roman" w:hAnsi="Arial" w:cs="Arial"/>
          <w:bCs/>
          <w:lang w:val="es-ES_tradnl" w:eastAsia="es-ES"/>
        </w:rPr>
      </w:pPr>
      <w:r w:rsidRPr="004163DA">
        <w:rPr>
          <w:rFonts w:ascii="Arial" w:eastAsia="Times New Roman" w:hAnsi="Arial" w:cs="Arial"/>
          <w:bCs/>
          <w:lang w:val="es-ES_tradnl" w:eastAsia="es-ES"/>
        </w:rPr>
        <w:br w:type="page"/>
      </w:r>
    </w:p>
    <w:p w14:paraId="1F9B9CD8" w14:textId="77777777" w:rsidR="00DB10FD" w:rsidRDefault="00DB10FD" w:rsidP="00DB10FD">
      <w:pPr>
        <w:spacing w:after="0" w:line="276" w:lineRule="auto"/>
        <w:rPr>
          <w:rFonts w:ascii="Arial" w:eastAsia="Times New Roman" w:hAnsi="Arial" w:cs="Arial"/>
          <w:bCs/>
          <w:lang w:val="es-ES_tradnl" w:eastAsia="es-ES"/>
        </w:rPr>
      </w:pPr>
    </w:p>
    <w:p w14:paraId="4409981E" w14:textId="77777777" w:rsidR="00AC1F8F" w:rsidRPr="004163DA" w:rsidRDefault="00AC1F8F" w:rsidP="00DB10FD">
      <w:pPr>
        <w:spacing w:after="0" w:line="276" w:lineRule="auto"/>
        <w:rPr>
          <w:rFonts w:ascii="Arial" w:eastAsia="Times New Roman" w:hAnsi="Arial" w:cs="Arial"/>
          <w:bCs/>
          <w:lang w:val="es-ES_tradnl" w:eastAsia="es-ES"/>
        </w:rPr>
      </w:pPr>
    </w:p>
    <w:p w14:paraId="062F1ECA" w14:textId="5E8D5269" w:rsidR="006219F8" w:rsidRDefault="1CC63BF5" w:rsidP="00D1760E">
      <w:pPr>
        <w:spacing w:after="0" w:line="276" w:lineRule="auto"/>
        <w:rPr>
          <w:rFonts w:ascii="Arial" w:eastAsia="Geomanist Light" w:hAnsi="Arial" w:cs="Arial"/>
          <w:lang w:val="es-MX"/>
        </w:rPr>
      </w:pPr>
      <w:r w:rsidRPr="004163DA">
        <w:rPr>
          <w:rFonts w:ascii="Arial" w:eastAsia="Geomanist Light" w:hAnsi="Arial" w:cs="Arial"/>
          <w:lang w:val="es-MX"/>
        </w:rPr>
        <w:t>Bogotá D.C., </w:t>
      </w:r>
      <w:r w:rsidR="00CA5EDB" w:rsidRPr="004163DA">
        <w:rPr>
          <w:rFonts w:ascii="Arial" w:eastAsia="Geomanist Light" w:hAnsi="Arial" w:cs="Arial"/>
          <w:lang w:val="es-MX"/>
        </w:rPr>
        <w:t>26 de abril del 2023</w:t>
      </w:r>
    </w:p>
    <w:p w14:paraId="0D9D63C7" w14:textId="77777777" w:rsidR="000B39AA" w:rsidRDefault="000B39AA" w:rsidP="00D1760E">
      <w:pPr>
        <w:spacing w:after="0" w:line="276" w:lineRule="auto"/>
        <w:rPr>
          <w:rFonts w:ascii="Arial" w:eastAsia="Geomanist Light" w:hAnsi="Arial" w:cs="Arial"/>
          <w:lang w:val="es-MX"/>
        </w:rPr>
      </w:pPr>
    </w:p>
    <w:p w14:paraId="06DF5BF1" w14:textId="0B314E8A" w:rsidR="000B39AA" w:rsidRPr="004163DA" w:rsidRDefault="000B39AA" w:rsidP="000B39AA">
      <w:pPr>
        <w:spacing w:after="0" w:line="276" w:lineRule="auto"/>
        <w:jc w:val="right"/>
        <w:rPr>
          <w:rFonts w:ascii="Arial" w:eastAsia="Geomanist Light" w:hAnsi="Arial" w:cs="Arial"/>
          <w:lang w:val="es-MX"/>
        </w:rPr>
      </w:pPr>
      <w:r>
        <w:rPr>
          <w:rFonts w:ascii="Arial" w:eastAsia="Geomanist Light" w:hAnsi="Arial" w:cs="Arial"/>
          <w:noProof/>
          <w:lang w:val="es-MX"/>
        </w:rPr>
        <w:drawing>
          <wp:inline distT="0" distB="0" distL="0" distR="0" wp14:anchorId="7D9EB523" wp14:editId="45CAB0A9">
            <wp:extent cx="2407681" cy="649263"/>
            <wp:effectExtent l="0" t="0" r="0" b="0"/>
            <wp:docPr id="815282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8253"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4326" cy="656448"/>
                    </a:xfrm>
                    <a:prstGeom prst="rect">
                      <a:avLst/>
                    </a:prstGeom>
                  </pic:spPr>
                </pic:pic>
              </a:graphicData>
            </a:graphic>
          </wp:inline>
        </w:drawing>
      </w:r>
    </w:p>
    <w:p w14:paraId="15563806" w14:textId="488682B5" w:rsidR="006219F8" w:rsidRPr="004163DA" w:rsidRDefault="006219F8" w:rsidP="00D1760E">
      <w:pPr>
        <w:spacing w:after="0" w:line="276" w:lineRule="auto"/>
        <w:rPr>
          <w:rFonts w:ascii="Arial" w:hAnsi="Arial" w:cs="Arial"/>
        </w:rPr>
      </w:pPr>
    </w:p>
    <w:p w14:paraId="358E0F24" w14:textId="331CC043" w:rsidR="00A72017" w:rsidRPr="004163DA" w:rsidRDefault="00A72017" w:rsidP="00D1760E">
      <w:pPr>
        <w:spacing w:after="0" w:line="276" w:lineRule="auto"/>
        <w:rPr>
          <w:rFonts w:ascii="Arial" w:hAnsi="Arial" w:cs="Arial"/>
          <w:lang w:val="es-MX"/>
        </w:rPr>
      </w:pPr>
      <w:r w:rsidRPr="004163DA">
        <w:rPr>
          <w:rFonts w:ascii="Arial" w:hAnsi="Arial" w:cs="Arial"/>
          <w:lang w:val="es-MX"/>
        </w:rPr>
        <w:t>Señor</w:t>
      </w:r>
    </w:p>
    <w:p w14:paraId="25E79A04" w14:textId="54188060" w:rsidR="00A72017" w:rsidRPr="004163DA" w:rsidRDefault="0009181B" w:rsidP="00D1760E">
      <w:pPr>
        <w:spacing w:after="0" w:line="276" w:lineRule="auto"/>
        <w:rPr>
          <w:rFonts w:ascii="Arial" w:hAnsi="Arial" w:cs="Arial"/>
          <w:b/>
          <w:bCs/>
          <w:lang w:val="es-MX"/>
        </w:rPr>
      </w:pPr>
      <w:r w:rsidRPr="004163DA">
        <w:rPr>
          <w:rFonts w:ascii="Arial" w:hAnsi="Arial" w:cs="Arial"/>
          <w:b/>
          <w:bCs/>
          <w:lang w:val="es-MX"/>
        </w:rPr>
        <w:t>Nelson Andrade Villota</w:t>
      </w:r>
    </w:p>
    <w:p w14:paraId="410C5F4C" w14:textId="3E776B42" w:rsidR="00A72017" w:rsidRPr="004163DA" w:rsidRDefault="0009181B" w:rsidP="00D1760E">
      <w:pPr>
        <w:spacing w:after="0" w:line="276" w:lineRule="auto"/>
        <w:rPr>
          <w:rFonts w:ascii="Arial" w:hAnsi="Arial" w:cs="Arial"/>
          <w:lang w:val="es-MX"/>
        </w:rPr>
      </w:pPr>
      <w:r w:rsidRPr="004163DA">
        <w:rPr>
          <w:rFonts w:ascii="Arial" w:hAnsi="Arial" w:cs="Arial"/>
          <w:lang w:val="es-MX"/>
        </w:rPr>
        <w:t>Pasto</w:t>
      </w:r>
      <w:r w:rsidR="00A72017" w:rsidRPr="004163DA">
        <w:rPr>
          <w:rFonts w:ascii="Arial" w:hAnsi="Arial" w:cs="Arial"/>
          <w:lang w:val="es-MX"/>
        </w:rPr>
        <w:t xml:space="preserve">, </w:t>
      </w:r>
      <w:r w:rsidRPr="004163DA">
        <w:rPr>
          <w:rFonts w:ascii="Arial" w:hAnsi="Arial" w:cs="Arial"/>
          <w:lang w:val="es-MX"/>
        </w:rPr>
        <w:t>Nariño</w:t>
      </w:r>
    </w:p>
    <w:p w14:paraId="799F1FED" w14:textId="77777777" w:rsidR="00932CB4" w:rsidRPr="004163DA" w:rsidRDefault="00932CB4" w:rsidP="00D1760E">
      <w:pPr>
        <w:spacing w:after="0" w:line="276" w:lineRule="auto"/>
        <w:rPr>
          <w:rFonts w:ascii="Arial" w:hAnsi="Arial" w:cs="Arial"/>
          <w:lang w:val="es-MX"/>
        </w:rPr>
      </w:pPr>
    </w:p>
    <w:p w14:paraId="234C5C82" w14:textId="77777777" w:rsidR="00A72017" w:rsidRPr="004163DA" w:rsidRDefault="00A72017" w:rsidP="00D1760E">
      <w:pPr>
        <w:spacing w:after="0" w:line="276" w:lineRule="auto"/>
        <w:rPr>
          <w:rFonts w:ascii="Arial" w:hAnsi="Arial" w:cs="Arial"/>
          <w:lang w:val="es-MX"/>
        </w:rPr>
      </w:pPr>
    </w:p>
    <w:p w14:paraId="4385BDD8" w14:textId="6E2C1EF5" w:rsidR="00A72017" w:rsidRPr="004163DA" w:rsidRDefault="00A72017" w:rsidP="00D1760E">
      <w:pPr>
        <w:spacing w:after="0" w:line="276" w:lineRule="auto"/>
        <w:ind w:left="2832"/>
        <w:rPr>
          <w:rFonts w:ascii="Arial" w:eastAsia="Calibri" w:hAnsi="Arial" w:cs="Arial"/>
          <w:b/>
          <w:bCs/>
          <w:lang w:val="es-ES"/>
        </w:rPr>
      </w:pPr>
      <w:r w:rsidRPr="004163DA">
        <w:rPr>
          <w:rFonts w:ascii="Arial" w:eastAsia="Calibri" w:hAnsi="Arial" w:cs="Arial"/>
          <w:b/>
          <w:bCs/>
          <w:lang w:val="es-ES"/>
        </w:rPr>
        <w:t>Concepto C–0</w:t>
      </w:r>
      <w:r w:rsidR="00866F79" w:rsidRPr="004163DA">
        <w:rPr>
          <w:rFonts w:ascii="Arial" w:eastAsia="Calibri" w:hAnsi="Arial" w:cs="Arial"/>
          <w:b/>
          <w:bCs/>
          <w:lang w:val="es-ES"/>
        </w:rPr>
        <w:t>81</w:t>
      </w:r>
      <w:r w:rsidRPr="004163DA">
        <w:rPr>
          <w:rFonts w:ascii="Arial" w:eastAsia="Calibri" w:hAnsi="Arial" w:cs="Arial"/>
          <w:b/>
          <w:bCs/>
          <w:lang w:val="es-ES"/>
        </w:rPr>
        <w:t xml:space="preserve"> del 2023</w:t>
      </w:r>
    </w:p>
    <w:p w14:paraId="7CD0E068" w14:textId="77777777" w:rsidR="00A72017" w:rsidRPr="004163DA" w:rsidRDefault="00A72017" w:rsidP="00D1760E">
      <w:pPr>
        <w:spacing w:after="0" w:line="276" w:lineRule="auto"/>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4163DA" w:rsidRPr="004163DA" w14:paraId="36D65787" w14:textId="77777777" w:rsidTr="00D16D6C">
        <w:trPr>
          <w:jc w:val="right"/>
        </w:trPr>
        <w:tc>
          <w:tcPr>
            <w:tcW w:w="1838" w:type="dxa"/>
          </w:tcPr>
          <w:p w14:paraId="743DE6EC" w14:textId="77777777" w:rsidR="00A72017" w:rsidRPr="004163DA" w:rsidRDefault="00A72017" w:rsidP="00D1760E">
            <w:pPr>
              <w:spacing w:line="276" w:lineRule="auto"/>
              <w:jc w:val="center"/>
              <w:rPr>
                <w:rFonts w:ascii="Arial" w:eastAsia="Calibri" w:hAnsi="Arial" w:cs="Arial"/>
                <w:lang w:val="es-ES_tradnl"/>
              </w:rPr>
            </w:pPr>
            <w:r w:rsidRPr="004163DA">
              <w:rPr>
                <w:rFonts w:ascii="Arial" w:eastAsia="Calibri" w:hAnsi="Arial" w:cs="Arial"/>
                <w:b/>
                <w:lang w:val="es-ES_tradnl"/>
              </w:rPr>
              <w:t>Temas:</w:t>
            </w:r>
          </w:p>
        </w:tc>
        <w:tc>
          <w:tcPr>
            <w:tcW w:w="6237" w:type="dxa"/>
          </w:tcPr>
          <w:p w14:paraId="05D0D05E" w14:textId="397FF610" w:rsidR="00A72017" w:rsidRPr="004163DA" w:rsidRDefault="00D81ADC" w:rsidP="00D1760E">
            <w:pPr>
              <w:spacing w:line="276" w:lineRule="auto"/>
              <w:jc w:val="both"/>
              <w:rPr>
                <w:rFonts w:ascii="Arial" w:hAnsi="Arial" w:cs="Arial"/>
                <w:lang w:val="es-ES"/>
              </w:rPr>
            </w:pPr>
            <w:r w:rsidRPr="004163DA">
              <w:rPr>
                <w:rFonts w:ascii="Arial" w:hAnsi="Arial" w:cs="Arial"/>
                <w:bCs/>
                <w:lang w:val="es-ES_tradnl"/>
              </w:rPr>
              <w:t>CONVENIOS SOLIDARIOS – Regulación / CONVENIOS SOLIDARIOS – Regímenes de celebración / LEY 2195 DE 2022 – Artículo 56 – Ámbito de aplicación</w:t>
            </w:r>
            <w:r w:rsidR="003025A1" w:rsidRPr="004163DA">
              <w:rPr>
                <w:rFonts w:ascii="Arial" w:hAnsi="Arial" w:cs="Arial"/>
                <w:bCs/>
                <w:lang w:val="es-ES_tradnl"/>
              </w:rPr>
              <w:t>.</w:t>
            </w:r>
          </w:p>
        </w:tc>
      </w:tr>
      <w:tr w:rsidR="003025A1" w:rsidRPr="004163DA" w14:paraId="60E9360C" w14:textId="77777777" w:rsidTr="003354FB">
        <w:trPr>
          <w:trHeight w:val="68"/>
          <w:jc w:val="right"/>
        </w:trPr>
        <w:tc>
          <w:tcPr>
            <w:tcW w:w="1838" w:type="dxa"/>
          </w:tcPr>
          <w:p w14:paraId="57E8A46B" w14:textId="77777777" w:rsidR="00A72017" w:rsidRPr="004163DA" w:rsidRDefault="00A72017" w:rsidP="00D1760E">
            <w:pPr>
              <w:spacing w:line="276" w:lineRule="auto"/>
              <w:jc w:val="center"/>
              <w:rPr>
                <w:rFonts w:ascii="Arial" w:eastAsia="Calibri" w:hAnsi="Arial" w:cs="Arial"/>
                <w:b/>
                <w:lang w:val="es-ES"/>
              </w:rPr>
            </w:pPr>
            <w:r w:rsidRPr="004163DA">
              <w:rPr>
                <w:rFonts w:ascii="Arial" w:eastAsia="Calibri" w:hAnsi="Arial" w:cs="Arial"/>
                <w:b/>
                <w:lang w:val="es-ES"/>
              </w:rPr>
              <w:t>Radicación:</w:t>
            </w:r>
          </w:p>
        </w:tc>
        <w:tc>
          <w:tcPr>
            <w:tcW w:w="6237" w:type="dxa"/>
          </w:tcPr>
          <w:p w14:paraId="12F87690" w14:textId="5A3EBFE6" w:rsidR="00A72017" w:rsidRPr="004163DA" w:rsidRDefault="00A72017" w:rsidP="00D1760E">
            <w:pPr>
              <w:spacing w:line="276" w:lineRule="auto"/>
              <w:jc w:val="both"/>
              <w:rPr>
                <w:rFonts w:ascii="Arial" w:eastAsia="Calibri" w:hAnsi="Arial" w:cs="Arial"/>
                <w:lang w:val="es-ES"/>
              </w:rPr>
            </w:pPr>
            <w:r w:rsidRPr="004163DA">
              <w:rPr>
                <w:rFonts w:ascii="Arial" w:eastAsia="Calibri" w:hAnsi="Arial" w:cs="Arial"/>
                <w:lang w:val="es-ES"/>
              </w:rPr>
              <w:t xml:space="preserve">Respuesta a consulta </w:t>
            </w:r>
            <w:r w:rsidR="00866F79" w:rsidRPr="004163DA">
              <w:rPr>
                <w:rFonts w:ascii="Arial" w:eastAsia="Calibri" w:hAnsi="Arial" w:cs="Arial"/>
                <w:lang w:val="es-ES"/>
              </w:rPr>
              <w:t>P20230313002278</w:t>
            </w:r>
          </w:p>
        </w:tc>
      </w:tr>
    </w:tbl>
    <w:p w14:paraId="6DCB4BFD" w14:textId="77777777" w:rsidR="00A72017" w:rsidRPr="004163DA" w:rsidRDefault="00A72017" w:rsidP="00D1760E">
      <w:pPr>
        <w:spacing w:after="0" w:line="276" w:lineRule="auto"/>
        <w:rPr>
          <w:rFonts w:ascii="Arial" w:hAnsi="Arial" w:cs="Arial"/>
          <w:lang w:val="es-MX"/>
        </w:rPr>
      </w:pPr>
    </w:p>
    <w:p w14:paraId="2B2F1CC0" w14:textId="77777777" w:rsidR="00A72017" w:rsidRPr="004163DA" w:rsidRDefault="00A72017" w:rsidP="00D1760E">
      <w:pPr>
        <w:spacing w:after="0" w:line="276" w:lineRule="auto"/>
        <w:jc w:val="both"/>
        <w:rPr>
          <w:rFonts w:ascii="Arial" w:eastAsia="Calibri" w:hAnsi="Arial" w:cs="Arial"/>
          <w:lang w:val="es-ES_tradnl"/>
        </w:rPr>
      </w:pPr>
    </w:p>
    <w:p w14:paraId="496EC4B2" w14:textId="70BD4CC6" w:rsidR="00A72017" w:rsidRPr="004163DA" w:rsidRDefault="00A72017" w:rsidP="00D1760E">
      <w:pPr>
        <w:spacing w:after="0" w:line="276" w:lineRule="auto"/>
        <w:jc w:val="both"/>
        <w:rPr>
          <w:rFonts w:ascii="Arial" w:eastAsia="Calibri" w:hAnsi="Arial" w:cs="Arial"/>
          <w:bCs/>
          <w:lang w:val="es-ES_tradnl"/>
        </w:rPr>
      </w:pPr>
      <w:r w:rsidRPr="004163DA">
        <w:rPr>
          <w:rFonts w:ascii="Arial" w:eastAsia="Calibri" w:hAnsi="Arial" w:cs="Arial"/>
          <w:lang w:val="es-ES_tradnl"/>
        </w:rPr>
        <w:t xml:space="preserve">Estimado señor </w:t>
      </w:r>
      <w:r w:rsidR="00812BFA" w:rsidRPr="004163DA">
        <w:rPr>
          <w:rFonts w:ascii="Arial" w:hAnsi="Arial" w:cs="Arial"/>
          <w:lang w:val="es-MX"/>
        </w:rPr>
        <w:t>Andrade Villota</w:t>
      </w:r>
      <w:r w:rsidRPr="004163DA">
        <w:rPr>
          <w:rFonts w:ascii="Arial" w:eastAsia="Calibri" w:hAnsi="Arial" w:cs="Arial"/>
          <w:bCs/>
          <w:lang w:val="es-ES_tradnl"/>
        </w:rPr>
        <w:t>:</w:t>
      </w:r>
    </w:p>
    <w:p w14:paraId="397CBD6D" w14:textId="77777777" w:rsidR="00A72017" w:rsidRPr="004163DA" w:rsidRDefault="00A72017" w:rsidP="00D1760E">
      <w:pPr>
        <w:spacing w:after="0" w:line="276" w:lineRule="auto"/>
        <w:jc w:val="both"/>
        <w:rPr>
          <w:rFonts w:ascii="Arial" w:eastAsia="Calibri" w:hAnsi="Arial" w:cs="Arial"/>
          <w:lang w:val="es-ES_tradnl"/>
        </w:rPr>
      </w:pPr>
    </w:p>
    <w:p w14:paraId="017BD37F" w14:textId="443357A9" w:rsidR="00A72017" w:rsidRPr="004163DA" w:rsidRDefault="00A72017" w:rsidP="00D1760E">
      <w:pPr>
        <w:spacing w:after="0" w:line="276" w:lineRule="auto"/>
        <w:jc w:val="both"/>
        <w:rPr>
          <w:rFonts w:ascii="Arial" w:eastAsia="Calibri" w:hAnsi="Arial" w:cs="Arial"/>
          <w:lang w:val="es-ES"/>
        </w:rPr>
      </w:pPr>
      <w:r w:rsidRPr="004163DA">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E40B8D" w:rsidRPr="004163DA">
        <w:rPr>
          <w:rFonts w:ascii="Arial" w:eastAsia="Calibri" w:hAnsi="Arial" w:cs="Arial"/>
          <w:lang w:val="es-ES"/>
        </w:rPr>
        <w:t>12 de marzo del 2023.</w:t>
      </w:r>
    </w:p>
    <w:p w14:paraId="066D5AE6" w14:textId="77777777" w:rsidR="00A72017" w:rsidRPr="004163DA" w:rsidRDefault="00A72017" w:rsidP="00D1760E">
      <w:pPr>
        <w:spacing w:after="0" w:line="276" w:lineRule="auto"/>
        <w:jc w:val="both"/>
        <w:rPr>
          <w:rFonts w:ascii="Arial" w:eastAsia="Calibri" w:hAnsi="Arial" w:cs="Arial"/>
          <w:b/>
          <w:lang w:val="es-ES_tradnl"/>
        </w:rPr>
      </w:pPr>
    </w:p>
    <w:p w14:paraId="2C44E008" w14:textId="77777777" w:rsidR="00A72017" w:rsidRPr="004163DA" w:rsidRDefault="00A72017" w:rsidP="00D1760E">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4163DA">
        <w:rPr>
          <w:rFonts w:ascii="Arial" w:eastAsia="Calibri" w:hAnsi="Arial" w:cs="Arial"/>
          <w:b/>
          <w:lang w:val="es-ES_tradnl"/>
        </w:rPr>
        <w:t xml:space="preserve">Problema planteado </w:t>
      </w:r>
    </w:p>
    <w:p w14:paraId="0D9B2602" w14:textId="77777777" w:rsidR="00820F5B" w:rsidRPr="004163DA" w:rsidRDefault="00820F5B" w:rsidP="00D1760E">
      <w:pPr>
        <w:spacing w:after="0" w:line="276" w:lineRule="auto"/>
        <w:jc w:val="both"/>
        <w:textAlignment w:val="baseline"/>
        <w:rPr>
          <w:rFonts w:ascii="Arial" w:eastAsia="Times New Roman" w:hAnsi="Arial" w:cs="Arial"/>
          <w:lang w:val="es-MX" w:eastAsia="es-CO"/>
        </w:rPr>
      </w:pPr>
    </w:p>
    <w:p w14:paraId="5DEEA4CA" w14:textId="43A65541" w:rsidR="00F314AE" w:rsidRPr="004163DA" w:rsidRDefault="00F314AE" w:rsidP="00D1760E">
      <w:pPr>
        <w:spacing w:after="0" w:line="276" w:lineRule="auto"/>
        <w:jc w:val="both"/>
        <w:rPr>
          <w:rFonts w:ascii="Arial" w:hAnsi="Arial" w:cs="Arial"/>
          <w:lang w:val="es-ES_tradnl"/>
        </w:rPr>
      </w:pPr>
      <w:bookmarkStart w:id="1" w:name="_Hlk34951122"/>
      <w:r w:rsidRPr="004163DA">
        <w:rPr>
          <w:rFonts w:ascii="Arial" w:hAnsi="Arial" w:cs="Arial"/>
          <w:lang w:val="es-ES_tradnl"/>
        </w:rPr>
        <w:t xml:space="preserve">Respecto a la aplicación del </w:t>
      </w:r>
      <w:r w:rsidR="00440C7A" w:rsidRPr="004163DA">
        <w:rPr>
          <w:rFonts w:ascii="Arial" w:hAnsi="Arial" w:cs="Arial"/>
          <w:lang w:val="es-ES_tradnl"/>
        </w:rPr>
        <w:t>parágrafo 2 del literal C, del artículo 4 de la ley 1150</w:t>
      </w:r>
      <w:r w:rsidRPr="004163DA">
        <w:rPr>
          <w:rFonts w:ascii="Arial" w:hAnsi="Arial" w:cs="Arial"/>
          <w:lang w:val="es-ES_tradnl"/>
        </w:rPr>
        <w:t xml:space="preserve">, usted realiza la siguiente consulta: </w:t>
      </w:r>
    </w:p>
    <w:p w14:paraId="5C2B3550" w14:textId="77777777" w:rsidR="003025A1" w:rsidRPr="004163DA" w:rsidRDefault="003025A1" w:rsidP="003025A1">
      <w:pPr>
        <w:spacing w:after="12" w:line="276" w:lineRule="auto"/>
        <w:jc w:val="both"/>
        <w:rPr>
          <w:rFonts w:ascii="Arial" w:hAnsi="Arial" w:cs="Arial"/>
          <w:lang w:val="es-ES_tradnl"/>
        </w:rPr>
      </w:pPr>
    </w:p>
    <w:p w14:paraId="312F26EE" w14:textId="645CEF81" w:rsidR="00F70115" w:rsidRPr="00D1760E" w:rsidRDefault="00F314AE" w:rsidP="00D1760E">
      <w:pPr>
        <w:spacing w:line="240" w:lineRule="auto"/>
        <w:ind w:left="708" w:right="709"/>
        <w:jc w:val="both"/>
        <w:rPr>
          <w:rFonts w:ascii="Arial" w:hAnsi="Arial" w:cs="Arial"/>
          <w:sz w:val="21"/>
          <w:szCs w:val="21"/>
        </w:rPr>
      </w:pPr>
      <w:r w:rsidRPr="00D1760E">
        <w:rPr>
          <w:rFonts w:ascii="Arial" w:hAnsi="Arial" w:cs="Arial"/>
          <w:sz w:val="21"/>
          <w:szCs w:val="21"/>
          <w:lang w:val="es-ES_tradnl"/>
        </w:rPr>
        <w:t>“</w:t>
      </w:r>
      <w:r w:rsidR="0029754C" w:rsidRPr="00D1760E">
        <w:rPr>
          <w:rFonts w:ascii="Arial" w:hAnsi="Arial" w:cs="Arial"/>
          <w:sz w:val="21"/>
          <w:szCs w:val="21"/>
        </w:rPr>
        <w:t xml:space="preserve">1. Se presenta una Antinomia frente a lo estipulado </w:t>
      </w:r>
      <w:r w:rsidR="00CE4296" w:rsidRPr="00D1760E">
        <w:rPr>
          <w:rFonts w:ascii="Arial" w:hAnsi="Arial" w:cs="Arial"/>
          <w:sz w:val="21"/>
          <w:szCs w:val="21"/>
        </w:rPr>
        <w:t>en el parágrafo 2 del literal C, del artículo 4 de la ley 1150 en la cual dispone que se exceptúa de la contratación directa: “Se exceptúa los contratos de obra</w:t>
      </w:r>
      <w:r w:rsidR="006B4E55" w:rsidRPr="00D1760E">
        <w:rPr>
          <w:rFonts w:ascii="Arial" w:hAnsi="Arial" w:cs="Arial"/>
          <w:sz w:val="21"/>
          <w:szCs w:val="21"/>
        </w:rPr>
        <w:t>” frente a lo establecido en el artículo tercero de la Ley 136 de 1994, modifica</w:t>
      </w:r>
      <w:r w:rsidR="00336126" w:rsidRPr="00D1760E">
        <w:rPr>
          <w:rFonts w:ascii="Arial" w:hAnsi="Arial" w:cs="Arial"/>
          <w:sz w:val="21"/>
          <w:szCs w:val="21"/>
        </w:rPr>
        <w:t xml:space="preserve">do por la Ley 1551 de 2012 en la cual dispone: “Se autoriza a los entes territoriales del orden departamental </w:t>
      </w:r>
      <w:r w:rsidR="00333836" w:rsidRPr="00D1760E">
        <w:rPr>
          <w:rFonts w:ascii="Arial" w:hAnsi="Arial" w:cs="Arial"/>
          <w:sz w:val="21"/>
          <w:szCs w:val="21"/>
        </w:rPr>
        <w:t>y municipal para celebrar directamente convenios solidarios con las juntas de acción comunal con el fin de ejecutar obras hasta por la m</w:t>
      </w:r>
      <w:r w:rsidR="00F70115" w:rsidRPr="00D1760E">
        <w:rPr>
          <w:rFonts w:ascii="Arial" w:hAnsi="Arial" w:cs="Arial"/>
          <w:sz w:val="21"/>
          <w:szCs w:val="21"/>
        </w:rPr>
        <w:t>ínima cuantía.</w:t>
      </w:r>
    </w:p>
    <w:p w14:paraId="6762CD3D" w14:textId="34315B06" w:rsidR="00245CCB" w:rsidRDefault="00F70115" w:rsidP="006F65F8">
      <w:pPr>
        <w:spacing w:after="0" w:line="240" w:lineRule="auto"/>
        <w:ind w:left="708" w:right="709"/>
        <w:jc w:val="both"/>
        <w:rPr>
          <w:rFonts w:ascii="Arial" w:hAnsi="Arial" w:cs="Arial"/>
          <w:sz w:val="21"/>
          <w:szCs w:val="21"/>
        </w:rPr>
      </w:pPr>
      <w:r w:rsidRPr="00D1760E">
        <w:rPr>
          <w:rFonts w:ascii="Arial" w:hAnsi="Arial" w:cs="Arial"/>
          <w:sz w:val="21"/>
          <w:szCs w:val="21"/>
        </w:rPr>
        <w:lastRenderedPageBreak/>
        <w:t xml:space="preserve">2. </w:t>
      </w:r>
      <w:proofErr w:type="gramStart"/>
      <w:r w:rsidRPr="00D1760E">
        <w:rPr>
          <w:rFonts w:ascii="Arial" w:hAnsi="Arial" w:cs="Arial"/>
          <w:sz w:val="21"/>
          <w:szCs w:val="21"/>
        </w:rPr>
        <w:t xml:space="preserve">De no </w:t>
      </w:r>
      <w:r w:rsidR="00471F07" w:rsidRPr="00D1760E">
        <w:rPr>
          <w:rFonts w:ascii="Arial" w:hAnsi="Arial" w:cs="Arial"/>
          <w:sz w:val="21"/>
          <w:szCs w:val="21"/>
        </w:rPr>
        <w:t xml:space="preserve">existir antonimia o restricción a lo anterior, los convenios solidarios estarían exceptuados del Estatuto General de </w:t>
      </w:r>
      <w:r w:rsidR="0078081E" w:rsidRPr="00D1760E">
        <w:rPr>
          <w:rFonts w:ascii="Arial" w:hAnsi="Arial" w:cs="Arial"/>
          <w:sz w:val="21"/>
          <w:szCs w:val="21"/>
        </w:rPr>
        <w:t>contratación?</w:t>
      </w:r>
      <w:proofErr w:type="gramEnd"/>
      <w:r w:rsidR="0090578A">
        <w:rPr>
          <w:rFonts w:ascii="Arial" w:hAnsi="Arial" w:cs="Arial"/>
          <w:sz w:val="21"/>
          <w:szCs w:val="21"/>
        </w:rPr>
        <w:t>”</w:t>
      </w:r>
      <w:r w:rsidR="00245CCB">
        <w:rPr>
          <w:rFonts w:ascii="Arial" w:hAnsi="Arial" w:cs="Arial"/>
          <w:sz w:val="21"/>
          <w:szCs w:val="21"/>
        </w:rPr>
        <w:t>.</w:t>
      </w:r>
    </w:p>
    <w:p w14:paraId="48C0ECE5" w14:textId="77777777" w:rsidR="006F65F8" w:rsidRPr="00D1760E" w:rsidRDefault="006F65F8" w:rsidP="006F65F8">
      <w:pPr>
        <w:spacing w:after="0" w:line="240" w:lineRule="auto"/>
        <w:ind w:left="708" w:right="709"/>
        <w:jc w:val="both"/>
        <w:rPr>
          <w:rFonts w:ascii="Arial" w:hAnsi="Arial" w:cs="Arial"/>
          <w:sz w:val="21"/>
          <w:szCs w:val="21"/>
        </w:rPr>
      </w:pPr>
    </w:p>
    <w:p w14:paraId="0E40F6E6" w14:textId="0A2EC1C2" w:rsidR="003130B8" w:rsidRPr="004163DA" w:rsidRDefault="003130B8" w:rsidP="006F65F8">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4163DA">
        <w:rPr>
          <w:rFonts w:ascii="Arial" w:eastAsia="Calibri" w:hAnsi="Arial" w:cs="Arial"/>
          <w:b/>
          <w:lang w:val="es-ES_tradnl"/>
        </w:rPr>
        <w:t>Consideraciones</w:t>
      </w:r>
    </w:p>
    <w:p w14:paraId="2EEE1AE4" w14:textId="77777777" w:rsidR="003130B8" w:rsidRPr="004163DA" w:rsidRDefault="003130B8" w:rsidP="003130B8">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239EE70D" w14:textId="77777777" w:rsidR="007E7315" w:rsidRDefault="003130B8" w:rsidP="007E7315">
      <w:pPr>
        <w:spacing w:after="120" w:line="276" w:lineRule="auto"/>
        <w:jc w:val="both"/>
        <w:rPr>
          <w:rFonts w:ascii="Arial" w:hAnsi="Arial" w:cs="Arial"/>
          <w:lang w:val="es-ES"/>
        </w:rPr>
      </w:pPr>
      <w:r w:rsidRPr="00AF771F">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AF771F">
        <w:rPr>
          <w:rFonts w:ascii="Arial" w:hAnsi="Arial" w:cs="Arial"/>
        </w:rPr>
        <w:t xml:space="preserve">. </w:t>
      </w:r>
      <w:r w:rsidRPr="00AF771F">
        <w:rPr>
          <w:rFonts w:ascii="Arial" w:hAnsi="Arial" w:cs="Arial"/>
          <w:lang w:val="es-ES"/>
        </w:rPr>
        <w:t xml:space="preserve">Es necesario tener en cuenta que </w:t>
      </w:r>
      <w:bookmarkStart w:id="4" w:name="_Hlk61026958"/>
      <w:r w:rsidRPr="00AF771F">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F771F">
        <w:rPr>
          <w:rFonts w:ascii="Arial" w:hAnsi="Arial" w:cs="Arial"/>
        </w:rPr>
        <w:t xml:space="preserve"> de todos los partícipes de la contratación estatal.</w:t>
      </w:r>
      <w:r w:rsidRPr="00AF771F">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F771F">
        <w:rPr>
          <w:rStyle w:val="Refdenotaalpie"/>
          <w:rFonts w:ascii="Arial" w:hAnsi="Arial" w:cs="Arial"/>
          <w:lang w:val="es-ES"/>
        </w:rPr>
        <w:footnoteReference w:id="2"/>
      </w:r>
      <w:r w:rsidRPr="00AF771F">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4"/>
      <w:r w:rsidRPr="00AF771F">
        <w:rPr>
          <w:rFonts w:ascii="Arial" w:hAnsi="Arial" w:cs="Arial"/>
          <w:lang w:val="es-ES"/>
        </w:rPr>
        <w:t xml:space="preserve"> </w:t>
      </w:r>
      <w:bookmarkEnd w:id="2"/>
      <w:bookmarkEnd w:id="3"/>
    </w:p>
    <w:p w14:paraId="02E26A08" w14:textId="37B1F2C5" w:rsidR="00A2636F" w:rsidRPr="00A2636F" w:rsidRDefault="003130B8" w:rsidP="00A2636F">
      <w:pPr>
        <w:spacing w:after="120" w:line="276" w:lineRule="auto"/>
        <w:ind w:firstLine="708"/>
        <w:jc w:val="both"/>
        <w:rPr>
          <w:rFonts w:ascii="Arial" w:eastAsia="Calibri" w:hAnsi="Arial" w:cs="Arial"/>
          <w:bCs/>
          <w:lang w:val="es-ES"/>
        </w:rPr>
      </w:pPr>
      <w:r w:rsidRPr="00AF771F">
        <w:rPr>
          <w:rFonts w:ascii="Arial" w:hAnsi="Arial" w:cs="Arial"/>
        </w:rPr>
        <w:t xml:space="preserve">La Agencia Nacional de Contratación Pública – Colombia Compra Eficiente en los conceptos con radicados números </w:t>
      </w:r>
      <w:r w:rsidR="003A1F9D" w:rsidRPr="00AF771F">
        <w:rPr>
          <w:rFonts w:ascii="Arial" w:eastAsia="Calibri" w:hAnsi="Arial" w:cs="Arial"/>
          <w:bCs/>
          <w:lang w:val="es-ES"/>
        </w:rPr>
        <w:t>No. 4201913000006135 del 10 de septiembre de 2019,</w:t>
      </w:r>
      <w:r w:rsidR="003A1F9D" w:rsidRPr="00AF771F">
        <w:rPr>
          <w:rFonts w:ascii="Arial" w:eastAsia="Calibri" w:hAnsi="Arial" w:cs="Arial"/>
          <w:bCs/>
        </w:rPr>
        <w:t xml:space="preserve"> </w:t>
      </w:r>
      <w:r w:rsidR="003A1F9D" w:rsidRPr="00AF771F">
        <w:rPr>
          <w:rFonts w:ascii="Arial" w:eastAsia="Calibri" w:hAnsi="Arial"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 C-972 del 08 de febrero de 2023 y C-</w:t>
      </w:r>
      <w:r w:rsidR="00D12013" w:rsidRPr="00AF771F">
        <w:rPr>
          <w:rFonts w:ascii="Arial" w:eastAsia="Calibri" w:hAnsi="Arial" w:cs="Arial"/>
          <w:bCs/>
          <w:lang w:val="es-ES"/>
        </w:rPr>
        <w:t xml:space="preserve">068 del </w:t>
      </w:r>
      <w:r w:rsidR="003F2A96" w:rsidRPr="00AF771F">
        <w:rPr>
          <w:rFonts w:ascii="Arial" w:eastAsia="Calibri" w:hAnsi="Arial" w:cs="Arial"/>
          <w:bCs/>
          <w:lang w:val="es-ES"/>
        </w:rPr>
        <w:t>09 de marzo del 2023</w:t>
      </w:r>
      <w:r w:rsidR="003A1F9D" w:rsidRPr="00AF771F">
        <w:rPr>
          <w:rFonts w:ascii="Arial" w:eastAsia="Calibri" w:hAnsi="Arial" w:cs="Arial"/>
          <w:bCs/>
          <w:lang w:val="es-ES"/>
        </w:rPr>
        <w:t>, analizó los convenios solidarios, su alcance y su régimen contractual.</w:t>
      </w:r>
    </w:p>
    <w:p w14:paraId="1ADF5FAC" w14:textId="3E4FE620" w:rsidR="003A33DD" w:rsidRPr="00AF771F" w:rsidRDefault="006F19BD" w:rsidP="00AF771F">
      <w:pPr>
        <w:spacing w:after="120" w:line="276" w:lineRule="auto"/>
        <w:ind w:firstLine="708"/>
        <w:jc w:val="both"/>
        <w:rPr>
          <w:rFonts w:ascii="Arial" w:eastAsia="Calibri" w:hAnsi="Arial" w:cs="Arial"/>
          <w:lang w:val="es-ES" w:eastAsia="es-ES_tradnl"/>
        </w:rPr>
      </w:pPr>
      <w:bookmarkStart w:id="5" w:name="_Hlk99631246"/>
      <w:r w:rsidRPr="00AF771F">
        <w:rPr>
          <w:rFonts w:ascii="Arial" w:eastAsia="Calibri" w:hAnsi="Arial" w:cs="Arial"/>
          <w:lang w:val="es-ES" w:eastAsia="es-ES_tradnl"/>
        </w:rPr>
        <w:t>La</w:t>
      </w:r>
      <w:r w:rsidR="009214C4" w:rsidRPr="00AF771F">
        <w:rPr>
          <w:rFonts w:ascii="Arial" w:eastAsia="Calibri" w:hAnsi="Arial" w:cs="Arial"/>
          <w:lang w:val="es-ES" w:eastAsia="es-ES_tradnl"/>
        </w:rPr>
        <w:t xml:space="preserve"> Ley 136 de 1994 introdujo un tipo especial de contratación cuyo objetivo consiste en la celebración de convenios solidarios. De conformidad con lo dispuesto en el parágrafo tercero del artículo 3 del referido cuerpo normativo, modificado por la Ley 1551 de 2012, los convenios </w:t>
      </w:r>
      <w:r w:rsidR="009214C4" w:rsidRPr="00AF771F">
        <w:rPr>
          <w:rFonts w:ascii="Arial" w:eastAsia="Calibri" w:hAnsi="Arial" w:cs="Arial"/>
          <w:lang w:val="es-ES" w:eastAsia="es-ES_tradnl"/>
        </w:rPr>
        <w:lastRenderedPageBreak/>
        <w:t xml:space="preserve">solidarios se definen como </w:t>
      </w:r>
      <w:r w:rsidR="00E87552">
        <w:rPr>
          <w:rFonts w:ascii="Arial" w:eastAsia="Calibri" w:hAnsi="Arial" w:cs="Arial"/>
          <w:lang w:val="es-ES" w:eastAsia="es-ES_tradnl"/>
        </w:rPr>
        <w:t>“</w:t>
      </w:r>
      <w:r w:rsidR="009214C4" w:rsidRPr="00AF771F">
        <w:rPr>
          <w:rFonts w:ascii="Arial" w:eastAsia="Calibri" w:hAnsi="Arial" w:cs="Arial"/>
          <w:lang w:val="es-ES" w:eastAsia="es-ES_tradnl"/>
        </w:rPr>
        <w:t>la complementación de esfuerzos institucionales, comunitarios, económicos y sociales para la construcción de obras y la satisfacción de necesidades y aspiraciones de las comunidades</w:t>
      </w:r>
      <w:r w:rsidR="00E87552">
        <w:rPr>
          <w:rFonts w:ascii="Arial" w:eastAsia="Calibri" w:hAnsi="Arial" w:cs="Arial"/>
          <w:lang w:val="es-ES" w:eastAsia="es-ES_tradnl"/>
        </w:rPr>
        <w:t>”</w:t>
      </w:r>
      <w:r w:rsidR="009214C4" w:rsidRPr="00AF771F">
        <w:rPr>
          <w:rFonts w:ascii="Arial" w:eastAsia="Calibri" w:hAnsi="Arial" w:cs="Arial"/>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45786932" w14:textId="1158BBDF" w:rsidR="009214C4" w:rsidRPr="00AF771F" w:rsidRDefault="009214C4" w:rsidP="00AF771F">
      <w:pPr>
        <w:spacing w:after="120" w:line="276" w:lineRule="auto"/>
        <w:ind w:firstLine="708"/>
        <w:jc w:val="both"/>
        <w:rPr>
          <w:rFonts w:ascii="Arial" w:eastAsia="Calibri" w:hAnsi="Arial" w:cs="Arial"/>
          <w:lang w:val="es-ES" w:eastAsia="es-ES_tradnl"/>
        </w:rPr>
      </w:pPr>
      <w:r w:rsidRPr="00AF771F">
        <w:rPr>
          <w:rFonts w:ascii="Arial" w:eastAsia="Calibri" w:hAnsi="Arial" w:cs="Arial"/>
          <w:lang w:val="es-ES" w:eastAsia="es-ES_tradnl"/>
        </w:rPr>
        <w:t xml:space="preserve">i) En primer lugar, las entidades territoriales del orden municipal o distrital pueden celebrar convenios solidarios con organismos de acción comunal </w:t>
      </w:r>
      <w:r w:rsidR="00E87552">
        <w:rPr>
          <w:rFonts w:ascii="Arial" w:eastAsia="Calibri" w:hAnsi="Arial" w:cs="Arial"/>
          <w:lang w:val="es-ES" w:eastAsia="es-ES_tradnl"/>
        </w:rPr>
        <w:t>“</w:t>
      </w:r>
      <w:r w:rsidRPr="00AF771F">
        <w:rPr>
          <w:rFonts w:ascii="Arial" w:eastAsia="Calibri" w:hAnsi="Arial" w:cs="Arial"/>
          <w:lang w:val="es-ES" w:eastAsia="es-ES_tradnl"/>
        </w:rPr>
        <w:t>[…] para el desarrollo conjunto de programas y actividades establecidas por la Ley a los municipios y distritos, acorde con sus planes y desarrollos</w:t>
      </w:r>
      <w:r w:rsidR="00E87552">
        <w:rPr>
          <w:rFonts w:ascii="Arial" w:eastAsia="Calibri" w:hAnsi="Arial" w:cs="Arial"/>
          <w:lang w:val="es-ES" w:eastAsia="es-ES_tradnl"/>
        </w:rPr>
        <w:t>”</w:t>
      </w:r>
      <w:r w:rsidRPr="00AF771F">
        <w:rPr>
          <w:rFonts w:ascii="Arial" w:eastAsia="Calibri" w:hAnsi="Arial" w:cs="Arial"/>
          <w:vertAlign w:val="superscript"/>
          <w:lang w:eastAsia="es-ES_tradnl"/>
        </w:rPr>
        <w:footnoteReference w:id="3"/>
      </w:r>
      <w:r w:rsidRPr="00AF771F">
        <w:rPr>
          <w:rFonts w:ascii="Arial" w:eastAsia="Calibri" w:hAnsi="Arial" w:cs="Arial"/>
          <w:lang w:val="es-ES" w:eastAsia="es-ES_tradnl"/>
        </w:rPr>
        <w:t>.</w:t>
      </w:r>
    </w:p>
    <w:p w14:paraId="37688758" w14:textId="77777777" w:rsidR="009214C4" w:rsidRPr="00AF771F" w:rsidRDefault="009214C4" w:rsidP="00AF771F">
      <w:pPr>
        <w:spacing w:after="120" w:line="276" w:lineRule="auto"/>
        <w:ind w:firstLine="708"/>
        <w:jc w:val="both"/>
        <w:rPr>
          <w:rFonts w:ascii="Arial" w:eastAsia="Calibri" w:hAnsi="Arial" w:cs="Arial"/>
          <w:lang w:val="es-ES" w:eastAsia="es-ES_tradnl"/>
        </w:rPr>
      </w:pPr>
      <w:r w:rsidRPr="00AF771F">
        <w:rPr>
          <w:rFonts w:ascii="Arial" w:eastAsia="Calibri" w:hAnsi="Arial" w:cs="Arial"/>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01D0F30" w14:textId="77777777" w:rsidR="009214C4" w:rsidRPr="00AF771F" w:rsidRDefault="009214C4" w:rsidP="00AF771F">
      <w:pPr>
        <w:spacing w:after="120" w:line="276" w:lineRule="auto"/>
        <w:ind w:firstLine="709"/>
        <w:jc w:val="both"/>
        <w:rPr>
          <w:rFonts w:ascii="Arial" w:eastAsia="Calibri" w:hAnsi="Arial" w:cs="Arial"/>
          <w:lang w:val="es-ES" w:eastAsia="es-ES_tradnl"/>
        </w:rPr>
      </w:pPr>
      <w:r w:rsidRPr="00AF771F">
        <w:rPr>
          <w:rFonts w:ascii="Arial" w:eastAsia="Calibri" w:hAnsi="Arial" w:cs="Arial"/>
          <w:lang w:val="es-ES" w:eastAsia="es-ES_tradnl"/>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5DC8492" w14:textId="291EE10F" w:rsidR="009214C4" w:rsidRPr="00AF771F" w:rsidRDefault="009214C4" w:rsidP="00AF771F">
      <w:pPr>
        <w:spacing w:after="120" w:line="276" w:lineRule="auto"/>
        <w:ind w:firstLine="709"/>
        <w:jc w:val="both"/>
        <w:rPr>
          <w:rFonts w:ascii="Arial" w:eastAsia="Calibri" w:hAnsi="Arial" w:cs="Arial"/>
          <w:lang w:val="es-ES" w:eastAsia="es-ES_tradnl"/>
        </w:rPr>
      </w:pPr>
      <w:r w:rsidRPr="00AF771F">
        <w:rPr>
          <w:rFonts w:ascii="Arial" w:eastAsia="Calibri" w:hAnsi="Arial" w:cs="Arial"/>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w:t>
      </w:r>
      <w:r w:rsidR="000B4F74" w:rsidRPr="00AF771F">
        <w:rPr>
          <w:rFonts w:ascii="Arial" w:eastAsia="Calibri" w:hAnsi="Arial" w:cs="Arial"/>
          <w:lang w:val="es-ES" w:eastAsia="es-ES_tradnl"/>
        </w:rPr>
        <w:t>E</w:t>
      </w:r>
      <w:r w:rsidRPr="00AF771F">
        <w:rPr>
          <w:rFonts w:ascii="Arial" w:eastAsia="Calibri" w:hAnsi="Arial" w:cs="Arial"/>
          <w:lang w:val="es-ES" w:eastAsia="es-ES_tradnl"/>
        </w:rPr>
        <w:t xml:space="preserve">ntidades del orden nacional, departamental, distrital o municipal y los organismos de acción comunal deben propender por la satisfacción de necesidades y aspiraciones de las comunidades, estar encaminados a la satisfacción </w:t>
      </w:r>
      <w:bookmarkEnd w:id="5"/>
      <w:r w:rsidRPr="00AF771F">
        <w:rPr>
          <w:rFonts w:ascii="Arial" w:eastAsia="Calibri" w:hAnsi="Arial" w:cs="Arial"/>
          <w:lang w:val="es-ES" w:eastAsia="es-ES_tradnl"/>
        </w:rPr>
        <w:t xml:space="preserve">del interés público, y ser concordantes con el Plan Nacional o los planes seccionales de desarrollo, según el caso. </w:t>
      </w:r>
    </w:p>
    <w:p w14:paraId="67D6B099" w14:textId="695DD92C" w:rsidR="009214C4" w:rsidRPr="00AF771F" w:rsidRDefault="009214C4" w:rsidP="00AF771F">
      <w:pPr>
        <w:spacing w:after="120" w:line="276" w:lineRule="auto"/>
        <w:ind w:firstLine="709"/>
        <w:jc w:val="both"/>
        <w:rPr>
          <w:rFonts w:ascii="Arial" w:eastAsia="Times New Roman" w:hAnsi="Arial" w:cs="Arial"/>
          <w:lang w:val="es-ES" w:eastAsia="es-ES_tradnl"/>
        </w:rPr>
      </w:pPr>
      <w:r w:rsidRPr="00AF771F">
        <w:rPr>
          <w:rFonts w:ascii="Arial" w:eastAsia="Times New Roman" w:hAnsi="Arial" w:cs="Arial"/>
          <w:lang w:val="es-ES" w:eastAsia="es-ES_tradnl"/>
        </w:rPr>
        <w:t xml:space="preserve">De esta manera, habiendo abordado las características generales aplicables a la celebración de cualquier convenio solidario, debe destacarse que el </w:t>
      </w:r>
      <w:bookmarkStart w:id="6" w:name="_Hlk69293147"/>
      <w:r w:rsidRPr="00AF771F">
        <w:rPr>
          <w:rFonts w:ascii="Arial" w:eastAsia="Times New Roman" w:hAnsi="Arial" w:cs="Arial"/>
          <w:i/>
          <w:iCs/>
          <w:lang w:val="es-ES" w:eastAsia="es-ES_tradnl"/>
        </w:rPr>
        <w:t>primer régimen</w:t>
      </w:r>
      <w:r w:rsidRPr="00AF771F">
        <w:rPr>
          <w:rFonts w:ascii="Arial" w:eastAsia="Times New Roman" w:hAnsi="Arial" w:cs="Arial"/>
          <w:lang w:val="es-ES" w:eastAsia="es-ES_tradnl"/>
        </w:rPr>
        <w:t xml:space="preserve"> encuentra su fundamento en el </w:t>
      </w:r>
      <w:r w:rsidRPr="00AF771F">
        <w:rPr>
          <w:rFonts w:ascii="Arial" w:eastAsia="Times New Roman" w:hAnsi="Arial" w:cs="Arial"/>
          <w:i/>
          <w:iCs/>
          <w:lang w:val="es-ES" w:eastAsia="es-ES_tradnl"/>
        </w:rPr>
        <w:t>parágrafo cuarto del artículo 3 de la Ley 136 de 1994</w:t>
      </w:r>
      <w:r w:rsidRPr="00AF771F">
        <w:rPr>
          <w:rFonts w:ascii="Arial" w:eastAsia="Times New Roman" w:hAnsi="Arial" w:cs="Arial"/>
          <w:lang w:val="es-ES" w:eastAsia="es-ES_tradnl"/>
        </w:rPr>
        <w:t xml:space="preserve">.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w:t>
      </w:r>
      <w:r w:rsidRPr="00AF771F">
        <w:rPr>
          <w:rFonts w:ascii="Arial" w:eastAsia="Times New Roman" w:hAnsi="Arial" w:cs="Arial"/>
          <w:lang w:val="es-ES" w:eastAsia="es-ES_tradnl"/>
        </w:rPr>
        <w:lastRenderedPageBreak/>
        <w:t>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6"/>
      <w:r w:rsidRPr="00AF771F">
        <w:rPr>
          <w:rFonts w:ascii="Arial" w:eastAsia="Times New Roman" w:hAnsi="Arial" w:cs="Arial"/>
          <w:lang w:val="es-ES" w:eastAsia="es-ES_tradnl"/>
        </w:rPr>
        <w:t xml:space="preserve"> Sin embargo, el artículo 95 de la Ley 2166 de 2021</w:t>
      </w:r>
      <w:r w:rsidRPr="00AF771F">
        <w:rPr>
          <w:rFonts w:ascii="Arial" w:eastAsia="Times New Roman" w:hAnsi="Arial" w:cs="Arial"/>
          <w:vertAlign w:val="superscript"/>
          <w:lang w:val="es-ES" w:eastAsia="es-ES_tradnl"/>
        </w:rPr>
        <w:footnoteReference w:id="4"/>
      </w:r>
      <w:r w:rsidRPr="00AF771F">
        <w:rPr>
          <w:rFonts w:ascii="Arial" w:eastAsia="Times New Roman" w:hAnsi="Arial" w:cs="Arial"/>
          <w:lang w:val="es-ES" w:eastAsia="es-ES_tradnl"/>
        </w:rPr>
        <w:t xml:space="preserve"> amplió esta subregla en cuanto a los sujetos aplicables, condiciones y la cuantía del contrato</w:t>
      </w:r>
      <w:r w:rsidR="00417AF4" w:rsidRPr="00AF771F">
        <w:rPr>
          <w:rFonts w:ascii="Arial" w:eastAsia="Times New Roman" w:hAnsi="Arial" w:cs="Arial"/>
          <w:lang w:val="es-ES" w:eastAsia="es-ES_tradnl"/>
        </w:rPr>
        <w:t>.</w:t>
      </w:r>
    </w:p>
    <w:p w14:paraId="3241DC70" w14:textId="77777777" w:rsidR="009214C4" w:rsidRPr="00AF771F" w:rsidRDefault="009214C4" w:rsidP="00AF771F">
      <w:pPr>
        <w:spacing w:after="120" w:line="276" w:lineRule="auto"/>
        <w:ind w:firstLine="709"/>
        <w:jc w:val="both"/>
        <w:rPr>
          <w:rFonts w:ascii="Arial" w:eastAsia="Times New Roman" w:hAnsi="Arial" w:cs="Arial"/>
          <w:lang w:val="es-ES" w:eastAsia="es-ES_tradnl"/>
        </w:rPr>
      </w:pPr>
      <w:r w:rsidRPr="00AF771F">
        <w:rPr>
          <w:rFonts w:ascii="Arial" w:eastAsia="Times New Roman" w:hAnsi="Arial" w:cs="Arial"/>
          <w:lang w:val="es-ES" w:eastAsia="es-ES_tradnl"/>
        </w:rPr>
        <w:t xml:space="preserve">Un </w:t>
      </w:r>
      <w:r w:rsidRPr="00AF771F">
        <w:rPr>
          <w:rFonts w:ascii="Arial" w:eastAsia="Times New Roman" w:hAnsi="Arial" w:cs="Arial"/>
          <w:i/>
          <w:iCs/>
          <w:lang w:val="es-ES" w:eastAsia="es-ES_tradnl"/>
        </w:rPr>
        <w:t>segundo</w:t>
      </w:r>
      <w:r w:rsidRPr="00AF771F">
        <w:rPr>
          <w:rFonts w:ascii="Arial" w:eastAsia="Times New Roman" w:hAnsi="Arial" w:cs="Arial"/>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23B27C05" w14:textId="77777777" w:rsidR="009214C4" w:rsidRPr="00AF771F" w:rsidRDefault="009214C4" w:rsidP="00AF771F">
      <w:pPr>
        <w:spacing w:after="120" w:line="276" w:lineRule="auto"/>
        <w:ind w:firstLine="709"/>
        <w:jc w:val="both"/>
        <w:rPr>
          <w:rFonts w:ascii="Arial" w:eastAsia="Times New Roman" w:hAnsi="Arial" w:cs="Arial"/>
          <w:lang w:val="es-ES" w:eastAsia="es-ES_tradnl"/>
        </w:rPr>
      </w:pPr>
      <w:r w:rsidRPr="00AF771F">
        <w:rPr>
          <w:rFonts w:ascii="Arial" w:eastAsia="Times New Roman" w:hAnsi="Arial" w:cs="Arial"/>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114CA2A9" w14:textId="77777777" w:rsidR="009214C4" w:rsidRPr="00AF771F" w:rsidRDefault="009214C4" w:rsidP="00AF771F">
      <w:pPr>
        <w:spacing w:after="120" w:line="276" w:lineRule="auto"/>
        <w:ind w:firstLine="709"/>
        <w:jc w:val="both"/>
        <w:rPr>
          <w:rFonts w:ascii="Arial" w:eastAsia="Times New Roman" w:hAnsi="Arial" w:cs="Arial"/>
          <w:lang w:val="es-ES" w:eastAsia="es-ES_tradnl"/>
        </w:rPr>
      </w:pPr>
      <w:r w:rsidRPr="00AF771F">
        <w:rPr>
          <w:rFonts w:ascii="Arial" w:eastAsia="Times New Roman" w:hAnsi="Arial" w:cs="Arial"/>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4408F4E0" w14:textId="7C725F06" w:rsidR="009214C4" w:rsidRPr="00AF771F" w:rsidRDefault="009214C4" w:rsidP="00AF771F">
      <w:pPr>
        <w:spacing w:after="120" w:line="276" w:lineRule="auto"/>
        <w:ind w:firstLine="709"/>
        <w:jc w:val="both"/>
        <w:rPr>
          <w:rFonts w:ascii="Arial" w:eastAsia="Calibri" w:hAnsi="Arial" w:cs="Arial"/>
          <w:lang w:val="es-ES"/>
        </w:rPr>
      </w:pPr>
      <w:r w:rsidRPr="00AF771F">
        <w:rPr>
          <w:rFonts w:ascii="Arial" w:eastAsia="Calibri" w:hAnsi="Arial" w:cs="Arial"/>
          <w:i/>
          <w:iCs/>
          <w:lang w:val="es-ES"/>
        </w:rPr>
        <w:t>Por último</w:t>
      </w:r>
      <w:r w:rsidRPr="00AF771F">
        <w:rPr>
          <w:rFonts w:ascii="Arial" w:eastAsia="Calibri" w:hAnsi="Arial" w:cs="Arial"/>
          <w:lang w:val="es-ES"/>
        </w:rPr>
        <w:t xml:space="preserve">, en armonía con la modificación realizada por la Ley 1955 de 2019, se presenta un </w:t>
      </w:r>
      <w:r w:rsidRPr="00AF771F">
        <w:rPr>
          <w:rFonts w:ascii="Arial" w:eastAsia="Calibri" w:hAnsi="Arial" w:cs="Arial"/>
          <w:i/>
          <w:iCs/>
          <w:lang w:val="es-ES"/>
        </w:rPr>
        <w:t>tercer régimen</w:t>
      </w:r>
      <w:r w:rsidRPr="00AF771F">
        <w:rPr>
          <w:rFonts w:ascii="Arial" w:eastAsia="Calibri" w:hAnsi="Arial" w:cs="Arial"/>
          <w:lang w:val="es-ES"/>
        </w:rPr>
        <w:t xml:space="preserve">, </w:t>
      </w:r>
      <w:bookmarkStart w:id="7" w:name="_Hlk98594490"/>
      <w:r w:rsidRPr="00AF771F">
        <w:rPr>
          <w:rFonts w:ascii="Arial" w:eastAsia="Calibri" w:hAnsi="Arial" w:cs="Arial"/>
          <w:lang w:val="es-ES"/>
        </w:rPr>
        <w:t xml:space="preserve">que encuentra su fundamento en los parágrafos tercero y quinto del artículo </w:t>
      </w:r>
      <w:r w:rsidRPr="00AF771F">
        <w:rPr>
          <w:rFonts w:ascii="Arial" w:eastAsia="Calibri" w:hAnsi="Arial" w:cs="Arial"/>
          <w:lang w:val="es-ES"/>
        </w:rPr>
        <w:lastRenderedPageBreak/>
        <w:t>tercero de la Ley 136 de 1994</w:t>
      </w:r>
      <w:bookmarkEnd w:id="7"/>
      <w:r w:rsidRPr="00AF771F">
        <w:rPr>
          <w:rFonts w:ascii="Arial" w:eastAsia="Calibri" w:hAnsi="Arial" w:cs="Arial"/>
          <w:lang w:val="es-ES"/>
        </w:rPr>
        <w:t>. Retomando los conceptos de esta Agencia</w:t>
      </w:r>
      <w:r w:rsidRPr="00AF771F">
        <w:rPr>
          <w:rFonts w:ascii="Arial" w:eastAsia="Calibri" w:hAnsi="Arial" w:cs="Arial"/>
          <w:vertAlign w:val="superscript"/>
          <w:lang w:val="es-ES"/>
        </w:rPr>
        <w:footnoteReference w:id="5"/>
      </w:r>
      <w:r w:rsidRPr="00AF771F">
        <w:rPr>
          <w:rFonts w:ascii="Arial" w:eastAsia="Calibri" w:hAnsi="Arial" w:cs="Arial"/>
          <w:lang w:val="es-ES"/>
        </w:rPr>
        <w:t>, se ha considerado que estas normas deben interpretarse armónicamente con lo dispuesto en el artículo 141 de la precitada Ley</w:t>
      </w:r>
      <w:r w:rsidRPr="00AF771F">
        <w:rPr>
          <w:rFonts w:ascii="Arial" w:eastAsia="Calibri" w:hAnsi="Arial" w:cs="Arial"/>
          <w:vertAlign w:val="superscript"/>
          <w:lang w:val="es-ES"/>
        </w:rPr>
        <w:footnoteReference w:id="6"/>
      </w:r>
      <w:r w:rsidRPr="00AF771F">
        <w:rPr>
          <w:rFonts w:ascii="Arial" w:eastAsia="Calibri" w:hAnsi="Arial" w:cs="Arial"/>
          <w:lang w:val="es-ES"/>
        </w:rPr>
        <w:t xml:space="preserve"> y el artículo 55 de la Ley 743 de 2002</w:t>
      </w:r>
      <w:r w:rsidRPr="00AF771F">
        <w:rPr>
          <w:rFonts w:ascii="Arial" w:eastAsia="Calibri" w:hAnsi="Arial" w:cs="Arial"/>
          <w:vertAlign w:val="superscript"/>
          <w:lang w:val="es-ES"/>
        </w:rPr>
        <w:footnoteReference w:id="7"/>
      </w:r>
      <w:r w:rsidRPr="00AF771F">
        <w:rPr>
          <w:rFonts w:ascii="Arial" w:eastAsia="Calibri" w:hAnsi="Arial" w:cs="Arial"/>
          <w:lang w:val="es-ES"/>
        </w:rPr>
        <w:t xml:space="preserve"> –norma vigente hasta la expedición de la Ley 2166 de 2021–. En virtud de tales disposiciones normativas, las organizaciones comunitarias cuentan con la posibilidad de </w:t>
      </w:r>
      <w:r w:rsidR="00E87552">
        <w:rPr>
          <w:rFonts w:ascii="Arial" w:eastAsia="Calibri" w:hAnsi="Arial" w:cs="Arial"/>
          <w:lang w:val="es-ES"/>
        </w:rPr>
        <w:t>“</w:t>
      </w:r>
      <w:r w:rsidRPr="00AF771F">
        <w:rPr>
          <w:rFonts w:ascii="Arial" w:eastAsia="Calibri" w:hAnsi="Arial" w:cs="Arial"/>
          <w:lang w:val="es-ES"/>
        </w:rPr>
        <w:t>vincularse al desarrollo y mejoramiento municipal mediante la participación en el ejercicio de las funciones, la prestación de servicios o la ejecución de obras públicas a cargo de la administración central o descentralizada</w:t>
      </w:r>
      <w:r w:rsidR="00E87552">
        <w:rPr>
          <w:rFonts w:ascii="Arial" w:eastAsia="Calibri" w:hAnsi="Arial" w:cs="Arial"/>
          <w:lang w:val="es-ES"/>
        </w:rPr>
        <w:t>”</w:t>
      </w:r>
      <w:r w:rsidRPr="00AF771F">
        <w:rPr>
          <w:rFonts w:ascii="Arial" w:eastAsia="Calibri" w:hAnsi="Arial" w:cs="Arial"/>
          <w:lang w:val="es-ES"/>
        </w:rPr>
        <w:t>.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60C139E9" w14:textId="03A0C45B" w:rsidR="00E44EFB" w:rsidRPr="00AF771F" w:rsidRDefault="00E44EFB" w:rsidP="00AF771F">
      <w:pPr>
        <w:spacing w:after="120" w:line="276" w:lineRule="auto"/>
        <w:ind w:firstLine="708"/>
        <w:jc w:val="both"/>
        <w:rPr>
          <w:rFonts w:ascii="Arial" w:hAnsi="Arial" w:cs="Arial"/>
          <w:bCs/>
          <w:i/>
          <w:iCs/>
          <w:lang w:eastAsia="es-MX"/>
        </w:rPr>
      </w:pPr>
      <w:r w:rsidRPr="00AF771F">
        <w:rPr>
          <w:rFonts w:ascii="Arial" w:hAnsi="Arial" w:cs="Arial"/>
          <w:bCs/>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00E87552">
        <w:rPr>
          <w:rFonts w:ascii="Arial" w:eastAsia="Calibri" w:hAnsi="Arial" w:cs="Arial"/>
          <w:i/>
          <w:iCs/>
          <w:lang w:val="es-ES_tradnl"/>
        </w:rPr>
        <w:t>“</w:t>
      </w:r>
      <w:r w:rsidRPr="00AF771F">
        <w:rPr>
          <w:rFonts w:ascii="Arial" w:hAnsi="Arial" w:cs="Arial"/>
          <w:bCs/>
          <w:i/>
          <w:iCs/>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00E87552">
        <w:rPr>
          <w:rFonts w:ascii="Arial" w:eastAsia="Calibri" w:hAnsi="Arial" w:cs="Arial"/>
          <w:i/>
          <w:iCs/>
          <w:lang w:val="es-ES_tradnl"/>
        </w:rPr>
        <w:t>”</w:t>
      </w:r>
      <w:r w:rsidRPr="00AF771F">
        <w:rPr>
          <w:rFonts w:ascii="Arial" w:hAnsi="Arial" w:cs="Arial"/>
          <w:bCs/>
          <w:i/>
          <w:iCs/>
          <w:lang w:eastAsia="es-MX"/>
        </w:rPr>
        <w:t xml:space="preserve">. </w:t>
      </w:r>
    </w:p>
    <w:p w14:paraId="386D9AF2" w14:textId="22EB955D" w:rsidR="00E44EFB" w:rsidRPr="00AF771F" w:rsidRDefault="00E44EFB" w:rsidP="00AF771F">
      <w:pPr>
        <w:spacing w:after="120" w:line="276" w:lineRule="auto"/>
        <w:ind w:firstLine="709"/>
        <w:jc w:val="both"/>
        <w:rPr>
          <w:rFonts w:ascii="Arial" w:hAnsi="Arial" w:cs="Arial"/>
          <w:bCs/>
          <w:lang w:eastAsia="es-MX"/>
        </w:rPr>
      </w:pPr>
      <w:r w:rsidRPr="00AF771F">
        <w:rPr>
          <w:rFonts w:ascii="Arial" w:hAnsi="Arial" w:cs="Arial"/>
          <w:bCs/>
          <w:lang w:eastAsia="es-MX"/>
        </w:rPr>
        <w:t xml:space="preserve">En desarrollo de lo anterior, el artículo 95 de dicha ley contempla la celebración de directa de convenios solidarios entre organismos de acción comunal y </w:t>
      </w:r>
      <w:r w:rsidR="00E87552">
        <w:rPr>
          <w:rFonts w:ascii="Arial" w:hAnsi="Arial" w:cs="Arial"/>
          <w:bCs/>
          <w:lang w:eastAsia="es-MX"/>
        </w:rPr>
        <w:t>“</w:t>
      </w:r>
      <w:r w:rsidRPr="00AF771F">
        <w:rPr>
          <w:rFonts w:ascii="Arial" w:hAnsi="Arial" w:cs="Arial"/>
          <w:bCs/>
          <w:lang w:eastAsia="es-MX"/>
        </w:rPr>
        <w:t>los entes territoriales del orden Nacional, Departamental, Distrital y municipal</w:t>
      </w:r>
      <w:r w:rsidR="00E87552">
        <w:rPr>
          <w:rFonts w:ascii="Arial" w:hAnsi="Arial" w:cs="Arial"/>
          <w:bCs/>
          <w:lang w:eastAsia="es-MX"/>
        </w:rPr>
        <w:t>”</w:t>
      </w:r>
      <w:r w:rsidRPr="00AF771F">
        <w:rPr>
          <w:rFonts w:ascii="Arial" w:hAnsi="Arial" w:cs="Arial"/>
          <w:bCs/>
          <w:lang w:eastAsia="es-MX"/>
        </w:rPr>
        <w:t xml:space="preserve"> prescribiendo lo siguiente: </w:t>
      </w:r>
    </w:p>
    <w:p w14:paraId="5FDDF693" w14:textId="3E059581" w:rsidR="00E44EFB" w:rsidRPr="007E7315" w:rsidRDefault="003E0A40" w:rsidP="007E7315">
      <w:pPr>
        <w:spacing w:after="0" w:line="240" w:lineRule="auto"/>
        <w:ind w:left="709" w:right="709"/>
        <w:jc w:val="both"/>
        <w:rPr>
          <w:rFonts w:ascii="Arial" w:hAnsi="Arial" w:cs="Arial"/>
          <w:sz w:val="21"/>
          <w:szCs w:val="21"/>
        </w:rPr>
      </w:pPr>
      <w:r>
        <w:rPr>
          <w:rFonts w:ascii="Arial" w:hAnsi="Arial" w:cs="Arial"/>
          <w:sz w:val="21"/>
          <w:szCs w:val="21"/>
        </w:rPr>
        <w:t>“</w:t>
      </w:r>
      <w:r w:rsidR="00E44EFB" w:rsidRPr="007E7315">
        <w:rPr>
          <w:rFonts w:ascii="Arial" w:hAnsi="Arial" w:cs="Arial"/>
          <w:sz w:val="21"/>
          <w:szCs w:val="21"/>
        </w:rPr>
        <w:t xml:space="preserve">Artículo 95. Convenios Solidarios. Se autoriza a los entes territoriales del orden Nacional, Departamental, Distrital y municipal para celebrar directamente convenios solidarios con los Organismos de Acción Comunal con el fin de ejecutar obras hasta </w:t>
      </w:r>
      <w:r w:rsidR="00E44EFB" w:rsidRPr="007E7315">
        <w:rPr>
          <w:rFonts w:ascii="Arial" w:hAnsi="Arial" w:cs="Arial"/>
          <w:sz w:val="21"/>
          <w:szCs w:val="21"/>
        </w:rPr>
        <w:lastRenderedPageBreak/>
        <w:t>por la menor cuantía. Para la ejecución de estas deberán contratar con los habitantes de la comunidad.</w:t>
      </w:r>
    </w:p>
    <w:p w14:paraId="61495C3D" w14:textId="77777777" w:rsidR="00E44EFB" w:rsidRPr="007E7315" w:rsidRDefault="00E44EFB" w:rsidP="007E7315">
      <w:pPr>
        <w:spacing w:after="0" w:line="240" w:lineRule="auto"/>
        <w:ind w:left="709" w:right="709"/>
        <w:jc w:val="both"/>
        <w:rPr>
          <w:rFonts w:ascii="Arial" w:hAnsi="Arial" w:cs="Arial"/>
          <w:sz w:val="21"/>
          <w:szCs w:val="21"/>
        </w:rPr>
      </w:pPr>
    </w:p>
    <w:p w14:paraId="56646D25" w14:textId="77777777" w:rsidR="00E44EFB" w:rsidRPr="007E7315" w:rsidRDefault="00E44EFB" w:rsidP="007E7315">
      <w:pPr>
        <w:spacing w:after="0" w:line="240" w:lineRule="auto"/>
        <w:ind w:left="709" w:right="709"/>
        <w:jc w:val="both"/>
        <w:rPr>
          <w:rFonts w:ascii="Arial" w:hAnsi="Arial" w:cs="Arial"/>
          <w:sz w:val="21"/>
          <w:szCs w:val="21"/>
        </w:rPr>
      </w:pPr>
      <w:r w:rsidRPr="007E7315">
        <w:rPr>
          <w:rFonts w:ascii="Arial" w:hAnsi="Arial" w:cs="Arial"/>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5BC0E3D" w14:textId="77777777" w:rsidR="00E44EFB" w:rsidRPr="007E7315" w:rsidRDefault="00E44EFB" w:rsidP="007E7315">
      <w:pPr>
        <w:spacing w:after="0" w:line="240" w:lineRule="auto"/>
        <w:ind w:left="709" w:right="709"/>
        <w:jc w:val="both"/>
        <w:rPr>
          <w:rFonts w:ascii="Arial" w:hAnsi="Arial" w:cs="Arial"/>
          <w:sz w:val="21"/>
          <w:szCs w:val="21"/>
        </w:rPr>
      </w:pPr>
    </w:p>
    <w:p w14:paraId="6178761D" w14:textId="624EF277" w:rsidR="00E44EFB" w:rsidRPr="007E7315" w:rsidRDefault="00E44EFB" w:rsidP="007E7315">
      <w:pPr>
        <w:spacing w:after="0" w:line="240" w:lineRule="auto"/>
        <w:ind w:left="709" w:right="709"/>
        <w:jc w:val="both"/>
        <w:rPr>
          <w:rFonts w:ascii="Arial" w:hAnsi="Arial" w:cs="Arial"/>
          <w:sz w:val="21"/>
          <w:szCs w:val="21"/>
        </w:rPr>
      </w:pPr>
      <w:r w:rsidRPr="007E7315">
        <w:rPr>
          <w:rFonts w:ascii="Arial" w:hAnsi="Arial" w:cs="Arial"/>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003E0A40">
        <w:rPr>
          <w:rFonts w:ascii="Arial" w:hAnsi="Arial" w:cs="Arial"/>
          <w:sz w:val="21"/>
          <w:szCs w:val="21"/>
        </w:rPr>
        <w:t>”</w:t>
      </w:r>
      <w:r w:rsidRPr="007E7315">
        <w:rPr>
          <w:rStyle w:val="Refdenotaalpie"/>
          <w:rFonts w:ascii="Arial" w:hAnsi="Arial" w:cs="Arial"/>
          <w:sz w:val="21"/>
          <w:szCs w:val="21"/>
        </w:rPr>
        <w:footnoteReference w:id="8"/>
      </w:r>
      <w:r w:rsidRPr="007E7315">
        <w:rPr>
          <w:rFonts w:ascii="Arial" w:hAnsi="Arial" w:cs="Arial"/>
          <w:sz w:val="21"/>
          <w:szCs w:val="21"/>
        </w:rPr>
        <w:t>.</w:t>
      </w:r>
    </w:p>
    <w:p w14:paraId="2D34761E" w14:textId="77777777" w:rsidR="009A17DD" w:rsidRPr="004163DA" w:rsidRDefault="009A17DD" w:rsidP="009A17DD">
      <w:pPr>
        <w:spacing w:after="0" w:line="240" w:lineRule="auto"/>
        <w:ind w:left="709" w:right="709"/>
        <w:jc w:val="both"/>
        <w:rPr>
          <w:rFonts w:ascii="Arial" w:hAnsi="Arial" w:cs="Arial"/>
        </w:rPr>
      </w:pPr>
    </w:p>
    <w:p w14:paraId="65582E58" w14:textId="7055B1CE"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hAnsi="Arial" w:cs="Arial"/>
          <w:bCs/>
          <w:lang w:eastAsia="es-MX"/>
        </w:rPr>
        <w:t xml:space="preserve">Según se evidencia, esta norma desarrolla las siguientes reglas: i) Las </w:t>
      </w:r>
      <w:r w:rsidR="00E87552">
        <w:rPr>
          <w:rFonts w:ascii="Arial" w:eastAsia="Calibri" w:hAnsi="Arial" w:cs="Arial"/>
          <w:i/>
          <w:iCs/>
          <w:lang w:val="es-ES_tradnl"/>
        </w:rPr>
        <w:t>“</w:t>
      </w:r>
      <w:r w:rsidRPr="004163DA">
        <w:rPr>
          <w:rFonts w:ascii="Arial" w:hAnsi="Arial" w:cs="Arial"/>
          <w:bCs/>
          <w:i/>
          <w:iCs/>
          <w:lang w:eastAsia="es-MX"/>
        </w:rPr>
        <w:t>entidades territoriales del</w:t>
      </w:r>
      <w:r w:rsidRPr="004163DA">
        <w:rPr>
          <w:rFonts w:ascii="Arial" w:eastAsia="Calibri" w:hAnsi="Arial" w:cs="Arial"/>
          <w:i/>
          <w:iCs/>
          <w:lang w:val="es-ES_tradnl"/>
        </w:rPr>
        <w:t xml:space="preserve"> </w:t>
      </w:r>
      <w:r w:rsidRPr="004163DA">
        <w:rPr>
          <w:rFonts w:ascii="Arial" w:hAnsi="Arial" w:cs="Arial"/>
          <w:i/>
          <w:iCs/>
        </w:rPr>
        <w:t>orden Nacional, Departamental, Distrital y municipal</w:t>
      </w:r>
      <w:r w:rsidR="00E87552">
        <w:rPr>
          <w:rFonts w:ascii="Arial" w:eastAsia="Calibri" w:hAnsi="Arial" w:cs="Arial"/>
          <w:i/>
          <w:iCs/>
          <w:lang w:val="es-ES_tradnl"/>
        </w:rPr>
        <w:t>”</w:t>
      </w:r>
      <w:r w:rsidRPr="004163DA">
        <w:rPr>
          <w:rFonts w:ascii="Arial" w:eastAsia="Calibri" w:hAnsi="Arial" w:cs="Arial"/>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4163DA">
        <w:rPr>
          <w:rFonts w:ascii="Arial" w:eastAsia="Calibri" w:hAnsi="Arial" w:cs="Arial"/>
          <w:i/>
          <w:iCs/>
          <w:lang w:val="es-ES_tradnl"/>
        </w:rPr>
        <w:t>organismos de acción comunal</w:t>
      </w:r>
      <w:r w:rsidRPr="004163DA">
        <w:rPr>
          <w:rStyle w:val="Refdenotaalpie"/>
          <w:rFonts w:ascii="Arial" w:eastAsia="Calibri" w:hAnsi="Arial" w:cs="Arial"/>
          <w:lang w:val="es-ES_tradnl"/>
        </w:rPr>
        <w:footnoteReference w:id="9"/>
      </w:r>
      <w:r w:rsidRPr="004163DA">
        <w:rPr>
          <w:rFonts w:ascii="Arial" w:eastAsia="Calibri" w:hAnsi="Arial" w:cs="Arial"/>
          <w:lang w:val="es-ES_tradnl"/>
        </w:rPr>
        <w:t xml:space="preserve">.  </w:t>
      </w:r>
    </w:p>
    <w:p w14:paraId="02F6D0D2" w14:textId="77777777"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eastAsia="Calibri" w:hAnsi="Arial" w:cs="Arial"/>
          <w:lang w:val="es-ES_tradnl"/>
        </w:rPr>
        <w:lastRenderedPageBreak/>
        <w:t xml:space="preserve">ii) Estos convenios solidarios deben tener por objeto únicamente la ejecución de obras. Esto significa que no pueden desarrollarse otros objetos distintos a la obra con fundamento en este artículo. </w:t>
      </w:r>
    </w:p>
    <w:p w14:paraId="51B5BC83" w14:textId="77777777"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eastAsia="Calibri" w:hAnsi="Arial" w:cs="Arial"/>
          <w:lang w:val="es-ES_tradnl"/>
        </w:rPr>
        <w:t xml:space="preserve">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440DDE96" w14:textId="77777777"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eastAsia="Calibri" w:hAnsi="Arial" w:cs="Arial"/>
          <w:lang w:val="es-ES_tradnl"/>
        </w:rPr>
        <w:t>iv) Para la ejecución de las obras se establece el deber de contratar con los habitantes de la comunidad.</w:t>
      </w:r>
    </w:p>
    <w:p w14:paraId="6320E7AC" w14:textId="77777777" w:rsidR="00E44EFB" w:rsidRPr="004163DA" w:rsidRDefault="00E44EFB" w:rsidP="007E7315">
      <w:pPr>
        <w:spacing w:after="120" w:line="276" w:lineRule="auto"/>
        <w:ind w:firstLine="709"/>
        <w:jc w:val="both"/>
        <w:rPr>
          <w:rFonts w:ascii="Arial" w:eastAsia="Calibri" w:hAnsi="Arial" w:cs="Arial"/>
        </w:rPr>
      </w:pPr>
      <w:r w:rsidRPr="004163DA">
        <w:rPr>
          <w:rFonts w:ascii="Arial" w:eastAsia="Calibri" w:hAnsi="Arial" w:cs="Arial"/>
          <w:lang w:val="es-ES_tradnl"/>
        </w:rPr>
        <w:t xml:space="preserve">v) En el valor total del convenio la entidad podrá incluir los costos directos, los costos administrativos y el subsidio </w:t>
      </w:r>
      <w:r w:rsidRPr="004163DA">
        <w:rPr>
          <w:rFonts w:ascii="Arial" w:eastAsia="Calibri" w:hAnsi="Arial" w:cs="Arial"/>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0064A0C2" w14:textId="77777777"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eastAsia="Calibri" w:hAnsi="Arial" w:cs="Arial"/>
        </w:rPr>
        <w:t xml:space="preserve">vi) Las entidades deberán contar con personal técnico y administrativo-contable para apoyar y supervisar a los organismos de acción comunal durante la ejecución de las obras. </w:t>
      </w:r>
    </w:p>
    <w:p w14:paraId="2F77DBD7" w14:textId="1F3664F7" w:rsidR="00E44EFB" w:rsidRPr="004163DA" w:rsidRDefault="00E44EFB" w:rsidP="007E7315">
      <w:pPr>
        <w:spacing w:after="120" w:line="276" w:lineRule="auto"/>
        <w:ind w:firstLine="709"/>
        <w:jc w:val="both"/>
        <w:rPr>
          <w:rFonts w:ascii="Arial" w:hAnsi="Arial" w:cs="Arial"/>
          <w:bCs/>
          <w:lang w:eastAsia="es-MX"/>
        </w:rPr>
      </w:pPr>
      <w:r w:rsidRPr="004163DA">
        <w:rPr>
          <w:rFonts w:ascii="Arial" w:hAnsi="Arial" w:cs="Arial"/>
          <w:bCs/>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00E87552">
        <w:rPr>
          <w:rFonts w:ascii="Arial" w:eastAsia="Calibri" w:hAnsi="Arial" w:cs="Arial"/>
          <w:lang w:val="es-ES_tradnl"/>
        </w:rPr>
        <w:t>“</w:t>
      </w:r>
      <w:r w:rsidRPr="004163DA">
        <w:rPr>
          <w:rFonts w:ascii="Arial" w:hAnsi="Arial" w:cs="Arial"/>
          <w:bCs/>
          <w:lang w:eastAsia="es-MX"/>
        </w:rPr>
        <w:t>entes territoriales del</w:t>
      </w:r>
      <w:r w:rsidRPr="004163DA">
        <w:rPr>
          <w:rFonts w:ascii="Arial" w:eastAsia="Calibri" w:hAnsi="Arial" w:cs="Arial"/>
          <w:lang w:val="es-ES_tradnl"/>
        </w:rPr>
        <w:t xml:space="preserve"> </w:t>
      </w:r>
      <w:r w:rsidRPr="004163DA">
        <w:rPr>
          <w:rFonts w:ascii="Arial" w:hAnsi="Arial" w:cs="Arial"/>
        </w:rPr>
        <w:t>orden Nacional, Departamental, Distrital y municipal</w:t>
      </w:r>
      <w:r w:rsidR="00E87552">
        <w:rPr>
          <w:rFonts w:ascii="Arial" w:eastAsia="Calibri" w:hAnsi="Arial" w:cs="Arial"/>
          <w:lang w:val="es-ES_tradnl"/>
        </w:rPr>
        <w:t>”</w:t>
      </w:r>
      <w:r w:rsidRPr="004163DA">
        <w:rPr>
          <w:rFonts w:ascii="Arial" w:eastAsia="Calibri" w:hAnsi="Arial" w:cs="Arial"/>
          <w:lang w:val="es-ES_tradnl"/>
        </w:rPr>
        <w:t xml:space="preserve"> y a los </w:t>
      </w:r>
      <w:r w:rsidR="00E87552">
        <w:rPr>
          <w:rFonts w:ascii="Arial" w:eastAsia="Calibri" w:hAnsi="Arial" w:cs="Arial"/>
          <w:lang w:val="es-ES_tradnl"/>
        </w:rPr>
        <w:t>“</w:t>
      </w:r>
      <w:r w:rsidRPr="004163DA">
        <w:rPr>
          <w:rFonts w:ascii="Arial" w:eastAsia="Calibri" w:hAnsi="Arial" w:cs="Arial"/>
          <w:lang w:val="es-ES_tradnl"/>
        </w:rPr>
        <w:t>organismos de acción comunal</w:t>
      </w:r>
      <w:r w:rsidR="00E87552">
        <w:rPr>
          <w:rFonts w:ascii="Arial" w:eastAsia="Calibri" w:hAnsi="Arial" w:cs="Arial"/>
          <w:lang w:val="es-ES_tradnl"/>
        </w:rPr>
        <w:t>”</w:t>
      </w:r>
      <w:r w:rsidRPr="004163DA">
        <w:rPr>
          <w:rFonts w:ascii="Arial" w:eastAsia="Calibri" w:hAnsi="Arial" w:cs="Arial"/>
          <w:lang w:val="es-ES_tradnl"/>
        </w:rPr>
        <w:t xml:space="preserve">. Es decir, </w:t>
      </w:r>
      <w:r w:rsidRPr="004163DA">
        <w:rPr>
          <w:rFonts w:ascii="Arial" w:hAnsi="Arial" w:cs="Arial"/>
          <w:bCs/>
          <w:lang w:eastAsia="es-MX"/>
        </w:rPr>
        <w:t xml:space="preserve">conforme a esta Ley podrán celebrar convenios solidarios directamente no solo los entes territoriales del orden departamental, municipal y distrital, sino también las entidades del orden nacional y podrán celebrarse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243984C6" w14:textId="5C4C4F8B" w:rsidR="00E44EFB" w:rsidRPr="004163DA" w:rsidRDefault="00E44EFB" w:rsidP="007E7315">
      <w:pPr>
        <w:spacing w:after="120" w:line="276" w:lineRule="auto"/>
        <w:ind w:firstLine="709"/>
        <w:jc w:val="both"/>
        <w:rPr>
          <w:rFonts w:ascii="Arial" w:eastAsia="Calibri" w:hAnsi="Arial" w:cs="Arial"/>
          <w:lang w:val="es-ES_tradnl"/>
        </w:rPr>
      </w:pPr>
      <w:r w:rsidRPr="004163DA">
        <w:rPr>
          <w:rFonts w:ascii="Arial" w:hAnsi="Arial" w:cs="Arial"/>
          <w:bCs/>
          <w:lang w:eastAsia="es-MX"/>
        </w:rPr>
        <w:t>En relación con los sujetos, es importante señalar que,</w:t>
      </w:r>
      <w:r w:rsidRPr="004163DA">
        <w:rPr>
          <w:rFonts w:ascii="Arial" w:eastAsia="Calibri" w:hAnsi="Arial" w:cs="Arial"/>
          <w:lang w:val="es-ES_tradnl"/>
        </w:rPr>
        <w:t xml:space="preserve"> aunque la norma de forma imprecisa incluye como parte de los </w:t>
      </w:r>
      <w:r w:rsidR="00E87552">
        <w:rPr>
          <w:rFonts w:ascii="Arial" w:eastAsia="Calibri" w:hAnsi="Arial" w:cs="Arial"/>
          <w:lang w:val="es-ES_tradnl"/>
        </w:rPr>
        <w:t>“</w:t>
      </w:r>
      <w:r w:rsidRPr="004163DA">
        <w:rPr>
          <w:rFonts w:ascii="Arial" w:eastAsia="Calibri" w:hAnsi="Arial" w:cs="Arial"/>
          <w:lang w:val="es-ES_tradnl"/>
        </w:rPr>
        <w:t>entes territoriales</w:t>
      </w:r>
      <w:r w:rsidR="00E87552">
        <w:rPr>
          <w:rFonts w:ascii="Arial" w:eastAsia="Calibri" w:hAnsi="Arial" w:cs="Arial"/>
          <w:lang w:val="es-ES_tradnl"/>
        </w:rPr>
        <w:t>”</w:t>
      </w:r>
      <w:r w:rsidRPr="004163DA">
        <w:rPr>
          <w:rFonts w:ascii="Arial" w:eastAsia="Calibri" w:hAnsi="Arial" w:cs="Arial"/>
          <w:lang w:val="es-ES_tradnl"/>
        </w:rPr>
        <w:t xml:space="preserve"> a las entidades del orden nacional</w:t>
      </w:r>
      <w:r w:rsidRPr="004163DA">
        <w:rPr>
          <w:rStyle w:val="Refdenotaalpie"/>
          <w:rFonts w:ascii="Arial" w:eastAsia="Calibri" w:hAnsi="Arial" w:cs="Arial"/>
          <w:lang w:val="es-ES_tradnl"/>
        </w:rPr>
        <w:footnoteReference w:id="10"/>
      </w:r>
      <w:r w:rsidRPr="004163DA">
        <w:rPr>
          <w:rFonts w:ascii="Arial" w:eastAsia="Calibri" w:hAnsi="Arial" w:cs="Arial"/>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4163DA">
        <w:rPr>
          <w:rFonts w:ascii="Arial" w:hAnsi="Arial" w:cs="Arial"/>
          <w:bCs/>
          <w:lang w:eastAsia="es-MX"/>
        </w:rPr>
        <w:t xml:space="preserve">con lo señalado en el trámite legislativo en el Congreso de </w:t>
      </w:r>
      <w:r w:rsidRPr="004163DA">
        <w:rPr>
          <w:rFonts w:ascii="Arial" w:hAnsi="Arial" w:cs="Arial"/>
          <w:bCs/>
          <w:lang w:eastAsia="es-MX"/>
        </w:rPr>
        <w:lastRenderedPageBreak/>
        <w:t xml:space="preserve">la República de la Ley 2166 de 2021, conforme al cual esta iniciativa legislativa pretende fortalecer las organizaciones comunales </w:t>
      </w:r>
      <w:r w:rsidR="00E87552">
        <w:rPr>
          <w:rFonts w:ascii="Arial" w:eastAsia="Calibri" w:hAnsi="Arial" w:cs="Arial"/>
          <w:lang w:val="es-ES_tradnl"/>
        </w:rPr>
        <w:t>“</w:t>
      </w:r>
      <w:r w:rsidRPr="004163DA">
        <w:rPr>
          <w:rFonts w:ascii="Arial" w:hAnsi="Arial" w:cs="Arial"/>
          <w:bCs/>
          <w:lang w:eastAsia="es-MX"/>
        </w:rPr>
        <w:t xml:space="preserve">incentivando la formulación y ejecución de los Planes de Desarrollo Estratégicos Comunales y </w:t>
      </w:r>
      <w:r w:rsidRPr="004163DA">
        <w:rPr>
          <w:rFonts w:ascii="Arial" w:hAnsi="Arial" w:cs="Arial"/>
          <w:bCs/>
          <w:i/>
          <w:iCs/>
          <w:lang w:eastAsia="es-MX"/>
        </w:rPr>
        <w:t>su capacidad de contratación social con el Estado</w:t>
      </w:r>
      <w:r w:rsidRPr="004163DA">
        <w:rPr>
          <w:rFonts w:ascii="Arial" w:hAnsi="Arial" w:cs="Arial"/>
          <w:bCs/>
          <w:lang w:eastAsia="es-MX"/>
        </w:rPr>
        <w:t xml:space="preserve"> a través de herramientas que beneficien el desarrollo de los territorios y sus comunidades</w:t>
      </w:r>
      <w:r w:rsidR="00E87552">
        <w:rPr>
          <w:rFonts w:ascii="Arial" w:eastAsia="Calibri" w:hAnsi="Arial" w:cs="Arial"/>
          <w:lang w:val="es-ES_tradnl"/>
        </w:rPr>
        <w:t>”</w:t>
      </w:r>
      <w:r w:rsidRPr="004163DA">
        <w:rPr>
          <w:rStyle w:val="Refdenotaalpie"/>
          <w:rFonts w:ascii="Arial" w:eastAsia="Calibri" w:hAnsi="Arial" w:cs="Arial"/>
          <w:lang w:val="es-ES_tradnl"/>
        </w:rPr>
        <w:footnoteReference w:id="11"/>
      </w:r>
      <w:r w:rsidRPr="004163DA">
        <w:rPr>
          <w:rFonts w:ascii="Arial" w:eastAsia="Calibri" w:hAnsi="Arial" w:cs="Arial"/>
          <w:lang w:val="es-ES_tradnl"/>
        </w:rPr>
        <w:t xml:space="preserve"> (Énfasis por fuera de texto)</w:t>
      </w:r>
      <w:r w:rsidRPr="004163DA">
        <w:rPr>
          <w:rFonts w:ascii="Arial" w:hAnsi="Arial" w:cs="Arial"/>
          <w:bCs/>
          <w:lang w:eastAsia="es-MX"/>
        </w:rPr>
        <w:t xml:space="preserve">. Asimismo, el artículo 1 de la Ley 2166 de 2021 establece como objetivo de esta </w:t>
      </w:r>
      <w:r w:rsidR="00E87552">
        <w:rPr>
          <w:rFonts w:ascii="Arial" w:eastAsia="Calibri" w:hAnsi="Arial" w:cs="Arial"/>
          <w:lang w:val="es-ES_tradnl"/>
        </w:rPr>
        <w:t>“</w:t>
      </w:r>
      <w:r w:rsidRPr="004163DA">
        <w:rPr>
          <w:rFonts w:ascii="Arial" w:eastAsia="Calibri" w:hAnsi="Arial" w:cs="Arial"/>
        </w:rPr>
        <w:t>establecer un marco jurídico para sus relaciones con el Estado y con los particulares, así como para el cabal ejercicio de derechos y deberes</w:t>
      </w:r>
      <w:r w:rsidR="00E87552">
        <w:rPr>
          <w:rFonts w:ascii="Arial" w:eastAsia="Calibri" w:hAnsi="Arial" w:cs="Arial"/>
          <w:lang w:val="es-ES_tradnl"/>
        </w:rPr>
        <w:t>”</w:t>
      </w:r>
      <w:r w:rsidRPr="004163DA">
        <w:rPr>
          <w:rFonts w:ascii="Arial" w:hAnsi="Arial" w:cs="Arial"/>
          <w:bCs/>
          <w:lang w:eastAsia="es-MX"/>
        </w:rPr>
        <w:t xml:space="preserve">. De esta manera, el artículo 95 </w:t>
      </w:r>
      <w:r w:rsidRPr="004163DA">
        <w:rPr>
          <w:rFonts w:ascii="Arial" w:hAnsi="Arial" w:cs="Arial"/>
          <w:bCs/>
          <w:i/>
          <w:iCs/>
          <w:lang w:eastAsia="es-MX"/>
        </w:rPr>
        <w:t xml:space="preserve">ibidem </w:t>
      </w:r>
      <w:r w:rsidRPr="004163DA">
        <w:rPr>
          <w:rFonts w:ascii="Arial" w:hAnsi="Arial" w:cs="Arial"/>
          <w:bCs/>
          <w:lang w:eastAsia="es-MX"/>
        </w:rPr>
        <w:t>desarrolla estos objetivos</w:t>
      </w:r>
      <w:r w:rsidRPr="004163DA">
        <w:rPr>
          <w:rFonts w:ascii="Arial" w:hAnsi="Arial" w:cs="Arial"/>
          <w:bCs/>
          <w:i/>
          <w:iCs/>
          <w:lang w:eastAsia="es-MX"/>
        </w:rPr>
        <w:t xml:space="preserve"> y </w:t>
      </w:r>
      <w:r w:rsidRPr="004163DA">
        <w:rPr>
          <w:rFonts w:ascii="Arial" w:hAnsi="Arial" w:cs="Arial"/>
          <w:bCs/>
          <w:lang w:eastAsia="es-MX"/>
        </w:rPr>
        <w:t xml:space="preserve">permite la celebración de convenios solidarios con entidades territoriales del orden departamental, municipal y distrital, así como con las entidades del orden nacional.  </w:t>
      </w:r>
    </w:p>
    <w:p w14:paraId="4DA77499" w14:textId="77777777" w:rsidR="00E44EFB" w:rsidRPr="004163DA" w:rsidRDefault="00E44EFB" w:rsidP="007E7315">
      <w:pPr>
        <w:spacing w:after="120" w:line="276" w:lineRule="auto"/>
        <w:ind w:firstLine="709"/>
        <w:jc w:val="both"/>
        <w:rPr>
          <w:rFonts w:ascii="Arial" w:hAnsi="Arial" w:cs="Arial"/>
          <w:bCs/>
          <w:lang w:eastAsia="es-MX"/>
        </w:rPr>
      </w:pPr>
      <w:r w:rsidRPr="004163DA">
        <w:rPr>
          <w:rFonts w:ascii="Arial" w:hAnsi="Arial" w:cs="Arial"/>
          <w:bCs/>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2C30F52A" w14:textId="77777777" w:rsidR="00E44EFB" w:rsidRPr="004163DA" w:rsidRDefault="00E44EFB" w:rsidP="007E7315">
      <w:pPr>
        <w:spacing w:after="120" w:line="276" w:lineRule="auto"/>
        <w:ind w:firstLine="709"/>
        <w:jc w:val="both"/>
        <w:rPr>
          <w:rFonts w:ascii="Arial" w:hAnsi="Arial" w:cs="Arial"/>
          <w:bCs/>
          <w:lang w:eastAsia="es-MX"/>
        </w:rPr>
      </w:pPr>
      <w:r w:rsidRPr="004163DA">
        <w:rPr>
          <w:rFonts w:ascii="Arial" w:hAnsi="Arial" w:cs="Arial"/>
          <w:bCs/>
          <w:lang w:eastAsia="es-MX"/>
        </w:rPr>
        <w:t xml:space="preserve">Lo anterior, sin perjuicio de la celebración de convenios solidarios con los organismos de acción comunal mediante los otros dos regímenes señalados en el numeral 2.2 de este concepto, esto es, el previsto en el Decreto 092 de 2017; y el que </w:t>
      </w:r>
      <w:r w:rsidRPr="004163DA">
        <w:rPr>
          <w:rFonts w:ascii="Arial" w:hAnsi="Arial" w:cs="Arial"/>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4163DA">
        <w:rPr>
          <w:rStyle w:val="Refdenotaalpie"/>
          <w:rFonts w:ascii="Arial" w:hAnsi="Arial" w:cs="Arial"/>
          <w:lang w:val="es-ES" w:eastAsia="es-MX"/>
        </w:rPr>
        <w:footnoteReference w:id="12"/>
      </w:r>
      <w:r w:rsidRPr="004163DA">
        <w:rPr>
          <w:rFonts w:ascii="Arial" w:hAnsi="Arial" w:cs="Arial"/>
          <w:lang w:val="es-ES" w:eastAsia="es-MX"/>
        </w:rPr>
        <w:t xml:space="preserve">. </w:t>
      </w:r>
    </w:p>
    <w:p w14:paraId="6761E674" w14:textId="2ADBE481" w:rsidR="00E44EFB" w:rsidRPr="004163DA" w:rsidRDefault="00E44EFB" w:rsidP="007E7315">
      <w:pPr>
        <w:spacing w:after="120" w:line="276" w:lineRule="auto"/>
        <w:ind w:firstLine="709"/>
        <w:jc w:val="both"/>
        <w:rPr>
          <w:rFonts w:ascii="Arial" w:hAnsi="Arial" w:cs="Arial"/>
          <w:lang w:val="es-ES" w:eastAsia="es-MX"/>
        </w:rPr>
      </w:pPr>
      <w:r w:rsidRPr="004163DA">
        <w:rPr>
          <w:rFonts w:ascii="Arial" w:hAnsi="Arial" w:cs="Arial"/>
          <w:bCs/>
          <w:lang w:eastAsia="es-MX"/>
        </w:rPr>
        <w:t xml:space="preserve">Al respecto, es preciso señalar que conforme con el artículo 63 de la </w:t>
      </w:r>
      <w:r w:rsidRPr="004163DA">
        <w:rPr>
          <w:rFonts w:ascii="Arial" w:hAnsi="Arial" w:cs="Arial"/>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042D33B7" w14:textId="684AC81B" w:rsidR="00E44EFB" w:rsidRPr="00187590" w:rsidRDefault="00E87552" w:rsidP="00187590">
      <w:pPr>
        <w:spacing w:after="0" w:line="240" w:lineRule="auto"/>
        <w:ind w:left="709" w:right="709"/>
        <w:jc w:val="both"/>
        <w:rPr>
          <w:rFonts w:ascii="Arial" w:hAnsi="Arial" w:cs="Arial"/>
          <w:sz w:val="21"/>
          <w:szCs w:val="21"/>
        </w:rPr>
      </w:pPr>
      <w:bookmarkStart w:id="10" w:name="63"/>
      <w:r>
        <w:rPr>
          <w:rFonts w:ascii="Arial" w:hAnsi="Arial" w:cs="Arial"/>
          <w:sz w:val="21"/>
          <w:szCs w:val="21"/>
        </w:rPr>
        <w:t>“</w:t>
      </w:r>
      <w:r w:rsidR="00E44EFB" w:rsidRPr="00187590">
        <w:rPr>
          <w:rFonts w:ascii="Arial" w:hAnsi="Arial" w:cs="Arial"/>
          <w:sz w:val="21"/>
          <w:szCs w:val="21"/>
        </w:rPr>
        <w:t>Artículo 63.</w:t>
      </w:r>
      <w:bookmarkEnd w:id="10"/>
      <w:r w:rsidR="00E44EFB" w:rsidRPr="00187590">
        <w:rPr>
          <w:rFonts w:ascii="Arial" w:hAnsi="Arial" w:cs="Arial"/>
          <w:sz w:val="21"/>
          <w:szCs w:val="21"/>
        </w:rPr>
        <w:t> Conforme con el artículo </w:t>
      </w:r>
      <w:hyperlink r:id="rId12" w:anchor="141" w:history="1">
        <w:r w:rsidR="00E44EFB" w:rsidRPr="00187590">
          <w:rPr>
            <w:rFonts w:ascii="Arial" w:hAnsi="Arial" w:cs="Arial"/>
            <w:sz w:val="21"/>
            <w:szCs w:val="21"/>
          </w:rPr>
          <w:t>141</w:t>
        </w:r>
      </w:hyperlink>
      <w:r w:rsidR="00E44EFB" w:rsidRPr="00187590">
        <w:rPr>
          <w:rFonts w:ascii="Arial" w:hAnsi="Arial" w:cs="Arial"/>
          <w:sz w:val="21"/>
          <w:szCs w:val="21"/>
        </w:rPr>
        <w:t xml:space="preserve"> de la Ley 136 de 1994, los organismos comunales podrán vincularse al desarrollo y mejoramiento municipal, mediante su participación en el ejercicio de sus funciones, la prestación de bienes y servicios o la </w:t>
      </w:r>
      <w:r w:rsidR="00E44EFB" w:rsidRPr="00187590">
        <w:rPr>
          <w:rFonts w:ascii="Arial" w:hAnsi="Arial" w:cs="Arial"/>
          <w:sz w:val="21"/>
          <w:szCs w:val="21"/>
        </w:rPr>
        <w:lastRenderedPageBreak/>
        <w:t>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7ED5BBBD" w14:textId="77777777" w:rsidR="00945BEA" w:rsidRPr="00187590" w:rsidRDefault="00945BEA" w:rsidP="00187590">
      <w:pPr>
        <w:spacing w:after="0" w:line="240" w:lineRule="auto"/>
        <w:ind w:left="709" w:right="709"/>
        <w:jc w:val="both"/>
        <w:rPr>
          <w:rFonts w:ascii="Arial" w:hAnsi="Arial" w:cs="Arial"/>
          <w:sz w:val="21"/>
          <w:szCs w:val="21"/>
        </w:rPr>
      </w:pPr>
    </w:p>
    <w:p w14:paraId="1ED3AA14" w14:textId="6A654606" w:rsidR="00E44EFB" w:rsidRPr="00187590" w:rsidRDefault="00E44EFB" w:rsidP="00187590">
      <w:pPr>
        <w:spacing w:after="0" w:line="240" w:lineRule="auto"/>
        <w:ind w:left="709" w:right="709"/>
        <w:jc w:val="both"/>
        <w:rPr>
          <w:rFonts w:ascii="Arial" w:hAnsi="Arial" w:cs="Arial"/>
          <w:sz w:val="21"/>
          <w:szCs w:val="21"/>
        </w:rPr>
      </w:pPr>
      <w:r w:rsidRPr="00187590">
        <w:rPr>
          <w:rFonts w:ascii="Arial" w:hAnsi="Arial" w:cs="Arial"/>
          <w:sz w:val="21"/>
          <w:szCs w:val="21"/>
        </w:rPr>
        <w:t>PARÁGRAFO 1o. Los organismos de Acción Comunal podrán contratar con las entidades territoriales hasta por la menor cuantía de dicha entidad de conformidad con la ley.</w:t>
      </w:r>
    </w:p>
    <w:p w14:paraId="02F07961" w14:textId="77777777" w:rsidR="00945BEA" w:rsidRPr="00187590" w:rsidRDefault="00945BEA" w:rsidP="00187590">
      <w:pPr>
        <w:spacing w:after="0" w:line="240" w:lineRule="auto"/>
        <w:ind w:left="709" w:right="709"/>
        <w:jc w:val="both"/>
        <w:rPr>
          <w:rFonts w:ascii="Arial" w:hAnsi="Arial" w:cs="Arial"/>
          <w:sz w:val="21"/>
          <w:szCs w:val="21"/>
        </w:rPr>
      </w:pPr>
    </w:p>
    <w:p w14:paraId="1390E7F9" w14:textId="30D4928D" w:rsidR="00E44EFB" w:rsidRPr="00187590" w:rsidRDefault="00E44EFB" w:rsidP="00187590">
      <w:pPr>
        <w:spacing w:after="0" w:line="240" w:lineRule="auto"/>
        <w:ind w:left="709" w:right="709"/>
        <w:jc w:val="both"/>
        <w:rPr>
          <w:rFonts w:ascii="Arial" w:hAnsi="Arial" w:cs="Arial"/>
          <w:sz w:val="21"/>
          <w:szCs w:val="21"/>
        </w:rPr>
      </w:pPr>
      <w:r w:rsidRPr="00187590">
        <w:rPr>
          <w:rFonts w:ascii="Arial" w:hAnsi="Arial" w:cs="Arial"/>
          <w:sz w:val="21"/>
          <w:szCs w:val="21"/>
        </w:rPr>
        <w:t xml:space="preserve">PARÁGRAFO 2o. Los denominados convenios solidarios y contratos interadministrativos de mínima, que trata el presente artículo también podrán ser celebrados </w:t>
      </w:r>
      <w:bookmarkStart w:id="11" w:name="_Hlk98592569"/>
      <w:r w:rsidRPr="00187590">
        <w:rPr>
          <w:rFonts w:ascii="Arial" w:hAnsi="Arial" w:cs="Arial"/>
          <w:sz w:val="21"/>
          <w:szCs w:val="21"/>
        </w:rPr>
        <w:t xml:space="preserve">entre las entidades del orden nacional, departamental, distrital, local y municipal y los organismos de acción comunal </w:t>
      </w:r>
      <w:bookmarkEnd w:id="11"/>
      <w:r w:rsidRPr="00187590">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187590">
          <w:rPr>
            <w:rFonts w:ascii="Arial" w:hAnsi="Arial" w:cs="Arial"/>
            <w:sz w:val="21"/>
            <w:szCs w:val="21"/>
          </w:rPr>
          <w:t>281</w:t>
        </w:r>
      </w:hyperlink>
      <w:r w:rsidRPr="00187590">
        <w:rPr>
          <w:rFonts w:ascii="Arial" w:hAnsi="Arial" w:cs="Arial"/>
          <w:sz w:val="21"/>
          <w:szCs w:val="21"/>
        </w:rPr>
        <w:t> de la Ley 1955 de 2019</w:t>
      </w:r>
      <w:r w:rsidR="00E87552">
        <w:rPr>
          <w:rFonts w:ascii="Arial" w:hAnsi="Arial" w:cs="Arial"/>
          <w:sz w:val="21"/>
          <w:szCs w:val="21"/>
        </w:rPr>
        <w:t>”</w:t>
      </w:r>
      <w:r w:rsidRPr="00187590">
        <w:rPr>
          <w:rFonts w:ascii="Arial" w:hAnsi="Arial" w:cs="Arial"/>
          <w:sz w:val="21"/>
          <w:szCs w:val="21"/>
        </w:rPr>
        <w:t>.</w:t>
      </w:r>
    </w:p>
    <w:p w14:paraId="57DF7081" w14:textId="77777777" w:rsidR="001C2D3C" w:rsidRPr="004163DA" w:rsidRDefault="001C2D3C" w:rsidP="001C2D3C">
      <w:pPr>
        <w:spacing w:after="0" w:line="276" w:lineRule="auto"/>
        <w:ind w:left="709" w:right="709"/>
        <w:jc w:val="both"/>
        <w:rPr>
          <w:rFonts w:ascii="Arial" w:hAnsi="Arial" w:cs="Arial"/>
        </w:rPr>
      </w:pPr>
    </w:p>
    <w:p w14:paraId="391FFE5E" w14:textId="77777777" w:rsidR="00E44EFB" w:rsidRPr="004163DA" w:rsidRDefault="00E44EFB" w:rsidP="00E44EFB">
      <w:pPr>
        <w:spacing w:after="120" w:line="276" w:lineRule="auto"/>
        <w:ind w:firstLine="709"/>
        <w:jc w:val="both"/>
        <w:rPr>
          <w:rFonts w:ascii="Arial" w:hAnsi="Arial" w:cs="Arial"/>
          <w:lang w:eastAsia="es-MX"/>
        </w:rPr>
      </w:pPr>
      <w:r w:rsidRPr="004163DA">
        <w:rPr>
          <w:rFonts w:ascii="Arial" w:hAnsi="Arial" w:cs="Arial"/>
          <w:lang w:eastAsia="es-MX"/>
        </w:rPr>
        <w:t xml:space="preserve">La </w:t>
      </w:r>
      <w:r w:rsidRPr="004163DA">
        <w:rPr>
          <w:rFonts w:ascii="Arial" w:hAnsi="Arial" w:cs="Arial"/>
          <w:lang w:val="es-ES" w:eastAsia="es-MX"/>
        </w:rPr>
        <w:t xml:space="preserve">disposición anteriormente transcrita contempla supuestos distintos al establecido en el artículo 95 de la Ley 2166 de 2021. En este sentido, se precisa que el artículo 63 </w:t>
      </w:r>
      <w:r w:rsidRPr="004163DA">
        <w:rPr>
          <w:rFonts w:ascii="Arial" w:hAnsi="Arial" w:cs="Arial"/>
          <w:i/>
          <w:iCs/>
          <w:lang w:val="es-ES" w:eastAsia="es-MX"/>
        </w:rPr>
        <w:t xml:space="preserve">ibidem </w:t>
      </w:r>
      <w:r w:rsidRPr="004163DA">
        <w:rPr>
          <w:rFonts w:ascii="Arial" w:hAnsi="Arial" w:cs="Arial"/>
          <w:lang w:val="es-ES" w:eastAsia="es-MX"/>
        </w:rPr>
        <w:t xml:space="preserve">permite la celebración de convenios solidarios con </w:t>
      </w:r>
      <w:r w:rsidRPr="004163DA">
        <w:rPr>
          <w:rFonts w:ascii="Arial" w:hAnsi="Arial" w:cs="Arial"/>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4163DA">
        <w:rPr>
          <w:rFonts w:ascii="Arial" w:hAnsi="Arial" w:cs="Arial"/>
        </w:rPr>
        <w:t xml:space="preserve"> </w:t>
      </w:r>
      <w:r w:rsidRPr="004163DA">
        <w:rPr>
          <w:rFonts w:ascii="Arial" w:hAnsi="Arial" w:cs="Arial"/>
          <w:lang w:eastAsia="es-MX"/>
        </w:rPr>
        <w:t xml:space="preserve">cargo de la administración central o descentralizada. </w:t>
      </w:r>
    </w:p>
    <w:p w14:paraId="1B6E3DDC" w14:textId="77777777" w:rsidR="00E44EFB" w:rsidRPr="004163DA" w:rsidRDefault="00E44EFB" w:rsidP="00E44EFB">
      <w:pPr>
        <w:spacing w:line="276" w:lineRule="auto"/>
        <w:ind w:firstLine="709"/>
        <w:jc w:val="both"/>
        <w:rPr>
          <w:rFonts w:ascii="Arial" w:hAnsi="Arial" w:cs="Arial"/>
          <w:lang w:eastAsia="es-MX"/>
        </w:rPr>
      </w:pPr>
      <w:r w:rsidRPr="004163DA">
        <w:rPr>
          <w:rFonts w:ascii="Arial" w:hAnsi="Arial" w:cs="Arial"/>
          <w:lang w:eastAsia="es-MX"/>
        </w:rPr>
        <w:t xml:space="preserve">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4" w:anchor="281" w:history="1">
        <w:r w:rsidRPr="004163DA">
          <w:rPr>
            <w:rStyle w:val="Hipervnculo"/>
            <w:rFonts w:ascii="Arial" w:hAnsi="Arial" w:cs="Arial"/>
            <w:color w:val="auto"/>
            <w:lang w:eastAsia="es-MX"/>
          </w:rPr>
          <w:t>281</w:t>
        </w:r>
      </w:hyperlink>
      <w:r w:rsidRPr="004163DA">
        <w:rPr>
          <w:rFonts w:ascii="Arial" w:hAnsi="Arial" w:cs="Arial"/>
          <w:lang w:eastAsia="es-MX"/>
        </w:rPr>
        <w:t xml:space="preserve"> de la Ley 1955 de 2019. Como se observa, la norma prescrita contempla diversos objetos para la celebración de convenios solidarios. Por el contrario, el artículo 95 </w:t>
      </w:r>
      <w:r w:rsidRPr="004163DA">
        <w:rPr>
          <w:rFonts w:ascii="Arial" w:hAnsi="Arial" w:cs="Arial"/>
          <w:lang w:val="es-ES" w:eastAsia="es-MX"/>
        </w:rPr>
        <w:t>de la Ley 2166 de 2021 permite la ejecución de obras, hasta por el monto de la menor cuantía de la entidad estatal respectiva.</w:t>
      </w:r>
    </w:p>
    <w:p w14:paraId="6F47CF00" w14:textId="3849B0AE" w:rsidR="00E44EFB" w:rsidRPr="004163DA" w:rsidRDefault="00E44EFB" w:rsidP="00E44EFB">
      <w:pPr>
        <w:spacing w:before="120" w:line="276" w:lineRule="auto"/>
        <w:ind w:firstLine="709"/>
        <w:jc w:val="both"/>
        <w:rPr>
          <w:rFonts w:ascii="Arial" w:hAnsi="Arial" w:cs="Arial"/>
          <w:lang w:val="es-ES" w:eastAsia="es-MX"/>
        </w:rPr>
      </w:pPr>
      <w:r w:rsidRPr="004163DA">
        <w:rPr>
          <w:rFonts w:ascii="Arial" w:hAnsi="Arial" w:cs="Arial"/>
          <w:lang w:eastAsia="es-MX"/>
        </w:rPr>
        <w:t xml:space="preserve">Aunado a lo anterior, para la celebración de dichos convenios el citado artículo 63 remite al artículo 141 de la Ley 136 de 1994, en virtud del cual </w:t>
      </w:r>
      <w:r w:rsidR="00E87552">
        <w:rPr>
          <w:rFonts w:ascii="Arial" w:eastAsia="Calibri" w:hAnsi="Arial" w:cs="Arial"/>
          <w:i/>
          <w:iCs/>
          <w:lang w:val="es-ES_tradnl"/>
        </w:rPr>
        <w:t>“</w:t>
      </w:r>
      <w:r w:rsidRPr="004163DA">
        <w:rPr>
          <w:rFonts w:ascii="Arial" w:hAnsi="Arial" w:cs="Arial"/>
          <w:i/>
          <w:iCs/>
          <w:lang w:eastAsia="es-MX"/>
        </w:rPr>
        <w:t xml:space="preserve">Los contratos o convenios que se celebren en desarrollo del artículo anterior, se sujetarán a lo dispuesto por los artículos </w:t>
      </w:r>
      <w:hyperlink r:id="rId15" w:anchor="375" w:history="1">
        <w:r w:rsidRPr="004163DA">
          <w:rPr>
            <w:rStyle w:val="Hipervnculo"/>
            <w:rFonts w:ascii="Arial" w:hAnsi="Arial" w:cs="Arial"/>
            <w:i/>
            <w:iCs/>
            <w:color w:val="auto"/>
            <w:lang w:eastAsia="es-MX"/>
          </w:rPr>
          <w:t>375</w:t>
        </w:r>
      </w:hyperlink>
      <w:r w:rsidRPr="004163DA">
        <w:rPr>
          <w:rFonts w:ascii="Arial" w:hAnsi="Arial" w:cs="Arial"/>
          <w:i/>
          <w:iCs/>
          <w:lang w:eastAsia="es-MX"/>
        </w:rPr>
        <w:t xml:space="preserve"> a </w:t>
      </w:r>
      <w:hyperlink r:id="rId16" w:anchor="378" w:history="1">
        <w:r w:rsidRPr="004163DA">
          <w:rPr>
            <w:rStyle w:val="Hipervnculo"/>
            <w:rFonts w:ascii="Arial" w:hAnsi="Arial" w:cs="Arial"/>
            <w:i/>
            <w:iCs/>
            <w:color w:val="auto"/>
            <w:lang w:eastAsia="es-MX"/>
          </w:rPr>
          <w:t>378</w:t>
        </w:r>
      </w:hyperlink>
      <w:r w:rsidRPr="004163DA">
        <w:rPr>
          <w:rFonts w:ascii="Arial" w:hAnsi="Arial" w:cs="Arial"/>
          <w:i/>
          <w:iCs/>
          <w:lang w:eastAsia="es-MX"/>
        </w:rPr>
        <w:t xml:space="preserve"> del Decreto 1333 de 1986 y la Ley </w:t>
      </w:r>
      <w:hyperlink r:id="rId17" w:anchor="inicio" w:history="1">
        <w:r w:rsidRPr="004163DA">
          <w:rPr>
            <w:rStyle w:val="Hipervnculo"/>
            <w:rFonts w:ascii="Arial" w:hAnsi="Arial" w:cs="Arial"/>
            <w:i/>
            <w:iCs/>
            <w:color w:val="auto"/>
            <w:lang w:eastAsia="es-MX"/>
          </w:rPr>
          <w:t>80</w:t>
        </w:r>
      </w:hyperlink>
      <w:r w:rsidRPr="004163DA">
        <w:rPr>
          <w:rFonts w:ascii="Arial" w:hAnsi="Arial" w:cs="Arial"/>
          <w:i/>
          <w:iCs/>
          <w:lang w:eastAsia="es-MX"/>
        </w:rPr>
        <w:t xml:space="preserve"> de 1993</w:t>
      </w:r>
      <w:r w:rsidR="00E87552">
        <w:rPr>
          <w:rFonts w:ascii="Arial" w:eastAsia="Calibri" w:hAnsi="Arial" w:cs="Arial"/>
          <w:i/>
          <w:iCs/>
          <w:lang w:val="es-ES_tradnl"/>
        </w:rPr>
        <w:t>”</w:t>
      </w:r>
      <w:r w:rsidRPr="004163DA">
        <w:rPr>
          <w:rFonts w:ascii="Arial" w:hAnsi="Arial" w:cs="Arial"/>
          <w:i/>
          <w:iCs/>
          <w:lang w:eastAsia="es-MX"/>
        </w:rPr>
        <w:t>.</w:t>
      </w:r>
      <w:r w:rsidRPr="004163DA">
        <w:rPr>
          <w:rFonts w:ascii="Arial" w:hAnsi="Arial" w:cs="Arial"/>
          <w:lang w:eastAsia="es-MX"/>
        </w:rPr>
        <w:t xml:space="preserve"> Esto implica que los convenios solidarios que se celebren con fundamento en el artículo 63 de la Ley </w:t>
      </w:r>
      <w:r w:rsidRPr="004163DA">
        <w:rPr>
          <w:rFonts w:ascii="Arial" w:hAnsi="Arial" w:cs="Arial"/>
          <w:lang w:val="es-ES" w:eastAsia="es-MX"/>
        </w:rPr>
        <w:t>2166 de 2021</w:t>
      </w:r>
      <w:r w:rsidRPr="004163DA">
        <w:rPr>
          <w:rFonts w:ascii="Arial" w:hAnsi="Arial" w:cs="Arial"/>
          <w:lang w:val="es-ES"/>
        </w:rPr>
        <w:t xml:space="preserve"> deben interpretarse armónicamente con </w:t>
      </w:r>
      <w:r w:rsidRPr="004163DA">
        <w:rPr>
          <w:rFonts w:ascii="Arial" w:hAnsi="Arial" w:cs="Arial"/>
          <w:lang w:eastAsia="es-MX"/>
        </w:rPr>
        <w:t xml:space="preserve">el artículo 141 de la Ley 136 de 1994 y </w:t>
      </w:r>
      <w:r w:rsidRPr="004163DA">
        <w:rPr>
          <w:rFonts w:ascii="Arial" w:hAnsi="Arial" w:cs="Arial"/>
          <w:lang w:val="es-ES"/>
        </w:rPr>
        <w:t>los parágrafos tercero y quinto del artículo tercero de la Ley 136 de 1994</w:t>
      </w:r>
      <w:r w:rsidRPr="004163DA">
        <w:rPr>
          <w:rFonts w:ascii="Arial" w:hAnsi="Arial" w:cs="Arial"/>
          <w:lang w:val="es-ES" w:eastAsia="es-MX"/>
        </w:rPr>
        <w:t xml:space="preserve">, por lo que deberá aplicarse lo dispuesto en los artículos 375 a 378 del Decreto 1333 de 1986 y la Ley 80 de 1993. </w:t>
      </w:r>
    </w:p>
    <w:p w14:paraId="30DD280A" w14:textId="4CA47485" w:rsidR="00E44EFB" w:rsidRPr="004163DA" w:rsidRDefault="00E44EFB" w:rsidP="00E44EFB">
      <w:pPr>
        <w:spacing w:before="120" w:line="276" w:lineRule="auto"/>
        <w:ind w:firstLine="708"/>
        <w:jc w:val="both"/>
        <w:rPr>
          <w:rFonts w:ascii="Arial" w:hAnsi="Arial" w:cs="Arial"/>
          <w:lang w:eastAsia="es-MX"/>
        </w:rPr>
      </w:pPr>
      <w:r w:rsidRPr="004163DA">
        <w:rPr>
          <w:rFonts w:ascii="Arial" w:hAnsi="Arial" w:cs="Arial"/>
          <w:lang w:val="es-ES" w:eastAsia="es-MX"/>
        </w:rPr>
        <w:lastRenderedPageBreak/>
        <w:t xml:space="preserve">En esta orientación, </w:t>
      </w:r>
      <w:r w:rsidRPr="004163DA">
        <w:rPr>
          <w:rFonts w:ascii="Arial" w:hAnsi="Arial" w:cs="Arial"/>
          <w:lang w:eastAsia="es-MX"/>
        </w:rPr>
        <w:t xml:space="preserve">el artículo 63 de la Ley 2166 de 2021 establece que </w:t>
      </w:r>
      <w:r w:rsidR="00E87552">
        <w:rPr>
          <w:rFonts w:ascii="Arial" w:eastAsia="Calibri" w:hAnsi="Arial" w:cs="Arial"/>
          <w:lang w:val="es-ES_tradnl"/>
        </w:rPr>
        <w:t>“</w:t>
      </w:r>
      <w:r w:rsidRPr="004163DA">
        <w:rPr>
          <w:rFonts w:ascii="Arial" w:hAnsi="Arial" w:cs="Arial"/>
          <w:lang w:eastAsia="es-MX"/>
        </w:rPr>
        <w:t>Los contratos o convenios que celebren con los organismos comunales se realizarán de acuerdo con la ley y sus objetivos, se regularán por el régimen vigente de contratación para organizaciones solidarias</w:t>
      </w:r>
      <w:r w:rsidR="00E87552">
        <w:rPr>
          <w:rFonts w:ascii="Arial" w:eastAsia="Calibri" w:hAnsi="Arial" w:cs="Arial"/>
          <w:lang w:val="es-ES_tradnl"/>
        </w:rPr>
        <w:t>”</w:t>
      </w:r>
      <w:r w:rsidRPr="004163DA">
        <w:rPr>
          <w:rFonts w:ascii="Arial" w:eastAsia="Calibri" w:hAnsi="Arial" w:cs="Arial"/>
          <w:lang w:val="es-ES_tradnl"/>
        </w:rPr>
        <w:t>, disposición que</w:t>
      </w:r>
      <w:r w:rsidRPr="004163DA">
        <w:rPr>
          <w:rFonts w:ascii="Arial" w:hAnsi="Arial" w:cs="Arial"/>
          <w:lang w:eastAsia="es-MX"/>
        </w:rPr>
        <w:t xml:space="preserve"> debe interpretarse armónicamente con lo dispuesto por el artículo 141 de la Ley 136 de 1994 –al que se refiere el mismo artículo 63–, de manera que su contratación debe sujetarse a los </w:t>
      </w:r>
      <w:r w:rsidRPr="004163DA">
        <w:rPr>
          <w:rFonts w:ascii="Arial" w:hAnsi="Arial" w:cs="Arial"/>
          <w:lang w:val="es-ES" w:eastAsia="es-MX"/>
        </w:rPr>
        <w:t xml:space="preserve">artículos 375 a 378 del Decreto 1333 de 1986 y al Estatuto General de Contratación de la Administración Pública, como se señaló anteriormente. Teniendo en cuenta lo anterior, el artículo 376 del Decreto 1333 de 1986 establece que: </w:t>
      </w:r>
      <w:r w:rsidR="00E87552">
        <w:rPr>
          <w:rFonts w:ascii="Arial" w:eastAsia="Calibri" w:hAnsi="Arial" w:cs="Arial"/>
          <w:lang w:val="es-ES_tradnl"/>
        </w:rPr>
        <w:t>“</w:t>
      </w:r>
      <w:r w:rsidRPr="004163DA">
        <w:rPr>
          <w:rFonts w:ascii="Arial" w:eastAsia="Calibri" w:hAnsi="Arial" w:cs="Arial"/>
          <w:lang w:val="es-ES_tradnl"/>
        </w:rPr>
        <w:t>L</w:t>
      </w:r>
      <w:r w:rsidRPr="004163DA">
        <w:rPr>
          <w:rFonts w:ascii="Arial" w:hAnsi="Arial" w:cs="Arial"/>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00E87552">
        <w:rPr>
          <w:rFonts w:ascii="Arial" w:eastAsia="Calibri" w:hAnsi="Arial" w:cs="Arial"/>
          <w:lang w:val="es-ES_tradnl"/>
        </w:rPr>
        <w:t>”</w:t>
      </w:r>
      <w:r w:rsidRPr="004163DA">
        <w:rPr>
          <w:rFonts w:ascii="Arial" w:hAnsi="Arial" w:cs="Arial"/>
          <w:lang w:eastAsia="es-MX"/>
        </w:rPr>
        <w:t xml:space="preserve">. </w:t>
      </w:r>
    </w:p>
    <w:p w14:paraId="3A493480" w14:textId="6752B2E0" w:rsidR="006B392A" w:rsidRPr="004163DA" w:rsidRDefault="00E44EFB" w:rsidP="00E44EFB">
      <w:pPr>
        <w:spacing w:before="120" w:line="276" w:lineRule="auto"/>
        <w:ind w:firstLine="709"/>
        <w:jc w:val="both"/>
        <w:rPr>
          <w:rFonts w:ascii="Arial" w:hAnsi="Arial" w:cs="Arial"/>
          <w:lang w:val="es-ES" w:eastAsia="es-MX"/>
        </w:rPr>
      </w:pPr>
      <w:r w:rsidRPr="004163DA">
        <w:rPr>
          <w:rFonts w:ascii="Arial" w:hAnsi="Arial" w:cs="Arial"/>
          <w:lang w:val="es-ES" w:eastAsia="es-MX"/>
        </w:rPr>
        <w:t xml:space="preserve">Ahora bien, el parágrafo primero del artículo 63 de la Ley 2166 de 2021 dispone que </w:t>
      </w:r>
      <w:r w:rsidRPr="004163DA">
        <w:rPr>
          <w:rFonts w:ascii="Arial" w:hAnsi="Arial" w:cs="Arial"/>
          <w:lang w:eastAsia="es-MX"/>
        </w:rPr>
        <w:t xml:space="preserve">los organismos de acción comunal podrán contratar con las entidades territoriales hasta por la menor cuantía de dicha entidad de conformidad con la ley. Teniendo en cuenta lo expresado en anteriores párrafos, las entidades estatales deben someterse a lo dispuesto en la Ley, que en este caso son los </w:t>
      </w:r>
      <w:r w:rsidRPr="004163DA">
        <w:rPr>
          <w:rFonts w:ascii="Arial" w:hAnsi="Arial" w:cs="Arial"/>
          <w:lang w:val="es-ES" w:eastAsia="es-MX"/>
        </w:rPr>
        <w:t xml:space="preserve">artículos 375 a 378 del Decreto 1333 de 1986 y al Estatuto General de Contratación de la Administración Pública. </w:t>
      </w:r>
    </w:p>
    <w:p w14:paraId="28C3482C" w14:textId="60FEE0A1" w:rsidR="0086661A" w:rsidRDefault="004671FD" w:rsidP="0086661A">
      <w:pPr>
        <w:spacing w:before="120" w:after="120" w:line="276" w:lineRule="auto"/>
        <w:ind w:firstLine="709"/>
        <w:jc w:val="both"/>
        <w:rPr>
          <w:rFonts w:ascii="Arial" w:eastAsia="Calibri" w:hAnsi="Arial" w:cs="Arial"/>
          <w:color w:val="000000" w:themeColor="text1"/>
          <w:lang w:val="es-ES_tradnl"/>
        </w:rPr>
      </w:pPr>
      <w:r>
        <w:rPr>
          <w:rFonts w:ascii="Arial" w:hAnsi="Arial" w:cs="Arial"/>
          <w:lang w:val="es-ES" w:eastAsia="es-MX"/>
        </w:rPr>
        <w:t xml:space="preserve">Explicado lo anterior, es necesario precisar que </w:t>
      </w:r>
      <w:r w:rsidR="00D937F3">
        <w:rPr>
          <w:rFonts w:ascii="Arial" w:hAnsi="Arial" w:cs="Arial"/>
          <w:lang w:val="es-ES" w:eastAsia="es-MX"/>
        </w:rPr>
        <w:t>la causal de contratación directa tipificada en el literal c</w:t>
      </w:r>
      <w:r w:rsidR="003E6C9A">
        <w:rPr>
          <w:rFonts w:ascii="Arial" w:hAnsi="Arial" w:cs="Arial"/>
          <w:lang w:val="es-ES" w:eastAsia="es-MX"/>
        </w:rPr>
        <w:t>) del numeral 4 del artículo 2 de la Ley 1150 de 2007,</w:t>
      </w:r>
      <w:r w:rsidR="00F91EF0">
        <w:rPr>
          <w:rFonts w:ascii="Arial" w:hAnsi="Arial" w:cs="Arial"/>
          <w:lang w:val="es-ES" w:eastAsia="es-MX"/>
        </w:rPr>
        <w:t xml:space="preserve"> hace referencia a l</w:t>
      </w:r>
      <w:r w:rsidR="000B4146">
        <w:rPr>
          <w:rFonts w:ascii="Arial" w:hAnsi="Arial" w:cs="Arial"/>
          <w:lang w:val="es-ES" w:eastAsia="es-MX"/>
        </w:rPr>
        <w:t xml:space="preserve">a contratación </w:t>
      </w:r>
      <w:r w:rsidR="0086661A">
        <w:rPr>
          <w:rFonts w:ascii="Arial" w:hAnsi="Arial" w:cs="Arial"/>
          <w:lang w:val="es-ES" w:eastAsia="es-MX"/>
        </w:rPr>
        <w:t>interadministrativa,</w:t>
      </w:r>
      <w:r w:rsidR="004D42B7">
        <w:rPr>
          <w:rFonts w:ascii="Arial" w:hAnsi="Arial" w:cs="Arial"/>
          <w:lang w:val="es-ES" w:eastAsia="es-MX"/>
        </w:rPr>
        <w:t xml:space="preserve"> esto es, la contratación entre entidades estatales</w:t>
      </w:r>
      <w:r w:rsidR="0086661A">
        <w:rPr>
          <w:rFonts w:ascii="Arial" w:hAnsi="Arial" w:cs="Arial"/>
          <w:lang w:val="es-ES" w:eastAsia="es-MX"/>
        </w:rPr>
        <w:t xml:space="preserve">. </w:t>
      </w:r>
      <w:r w:rsidR="0086661A" w:rsidRPr="00547D0C">
        <w:rPr>
          <w:rFonts w:ascii="Arial" w:eastAsia="Calibri" w:hAnsi="Arial" w:cs="Arial"/>
          <w:color w:val="000000" w:themeColor="text1"/>
          <w:lang w:val="es-ES_tradnl"/>
        </w:rPr>
        <w:t>Sobre la tipología de</w:t>
      </w:r>
      <w:r w:rsidR="0086661A">
        <w:rPr>
          <w:rFonts w:ascii="Arial" w:eastAsia="Calibri" w:hAnsi="Arial" w:cs="Arial"/>
          <w:color w:val="000000" w:themeColor="text1"/>
          <w:lang w:val="es-ES_tradnl"/>
        </w:rPr>
        <w:t>l</w:t>
      </w:r>
      <w:r w:rsidR="0086661A" w:rsidRPr="00547D0C">
        <w:rPr>
          <w:rFonts w:ascii="Arial" w:eastAsia="Calibri" w:hAnsi="Arial" w:cs="Arial"/>
          <w:color w:val="000000" w:themeColor="text1"/>
          <w:lang w:val="es-ES_tradnl"/>
        </w:rPr>
        <w:t xml:space="preserve"> </w:t>
      </w:r>
      <w:r w:rsidR="0086661A">
        <w:rPr>
          <w:rFonts w:ascii="Arial" w:eastAsia="Calibri" w:hAnsi="Arial" w:cs="Arial"/>
          <w:color w:val="000000" w:themeColor="text1"/>
          <w:lang w:val="es-ES_tradnl"/>
        </w:rPr>
        <w:t>convenio</w:t>
      </w:r>
      <w:r w:rsidR="0086661A" w:rsidRPr="00547D0C">
        <w:rPr>
          <w:rFonts w:ascii="Arial" w:eastAsia="Calibri" w:hAnsi="Arial" w:cs="Arial"/>
          <w:color w:val="000000" w:themeColor="text1"/>
          <w:lang w:val="es-ES_tradnl"/>
        </w:rPr>
        <w:t xml:space="preserve"> interadministrativo, conviene señalar que fue creado en la Ley 80 de 1993, y aunque no lo definió ni desarrolló, el Decreto 1082 de 2015, «Por medio del cual se expide el Decreto único reglamentario del sector administrativo de planeación nacional», califica a los convenios </w:t>
      </w:r>
      <w:r w:rsidR="0086661A">
        <w:rPr>
          <w:rFonts w:ascii="Arial" w:eastAsia="Calibri" w:hAnsi="Arial" w:cs="Arial"/>
          <w:color w:val="000000" w:themeColor="text1"/>
          <w:lang w:val="es-ES_tradnl"/>
        </w:rPr>
        <w:t>y</w:t>
      </w:r>
      <w:r w:rsidR="0086661A" w:rsidRPr="00547D0C">
        <w:rPr>
          <w:rFonts w:ascii="Arial" w:eastAsia="Calibri" w:hAnsi="Arial" w:cs="Arial"/>
          <w:color w:val="000000" w:themeColor="text1"/>
          <w:lang w:val="es-ES_tradnl"/>
        </w:rPr>
        <w:t xml:space="preserve"> contratos interadministrativos como aquella contratación entre </w:t>
      </w:r>
      <w:r w:rsidR="0086661A">
        <w:rPr>
          <w:rFonts w:ascii="Arial" w:eastAsia="Calibri" w:hAnsi="Arial" w:cs="Arial"/>
          <w:color w:val="000000" w:themeColor="text1"/>
          <w:lang w:val="es-ES_tradnl"/>
        </w:rPr>
        <w:t>Entidades Estatales</w:t>
      </w:r>
      <w:r w:rsidR="0086661A" w:rsidRPr="00547D0C">
        <w:rPr>
          <w:rStyle w:val="Refdenotaalpie"/>
          <w:rFonts w:ascii="Arial" w:eastAsia="Calibri" w:hAnsi="Arial" w:cs="Arial"/>
          <w:color w:val="000000" w:themeColor="text1"/>
          <w:lang w:val="es-ES_tradnl"/>
        </w:rPr>
        <w:footnoteReference w:id="13"/>
      </w:r>
      <w:r w:rsidR="0086661A" w:rsidRPr="00547D0C">
        <w:rPr>
          <w:rFonts w:ascii="Arial" w:eastAsia="Calibri" w:hAnsi="Arial" w:cs="Arial"/>
          <w:color w:val="000000" w:themeColor="text1"/>
          <w:lang w:val="es-ES_tradnl"/>
        </w:rPr>
        <w:t>.</w:t>
      </w:r>
      <w:r w:rsidR="0086661A" w:rsidRPr="00547D0C">
        <w:rPr>
          <w:rFonts w:ascii="Arial" w:hAnsi="Arial" w:cs="Arial"/>
          <w:color w:val="000000" w:themeColor="text1"/>
          <w:lang w:val="es-ES_tradnl"/>
        </w:rPr>
        <w:t xml:space="preserve"> </w:t>
      </w:r>
      <w:r w:rsidR="0086661A" w:rsidRPr="00547D0C">
        <w:rPr>
          <w:rFonts w:ascii="Arial" w:eastAsia="Calibri" w:hAnsi="Arial" w:cs="Arial"/>
          <w:color w:val="000000" w:themeColor="text1"/>
          <w:lang w:val="es-ES_tradnl"/>
        </w:rPr>
        <w:t xml:space="preserve">De acuerdo con esto, </w:t>
      </w:r>
      <w:r w:rsidR="0086661A">
        <w:rPr>
          <w:rFonts w:ascii="Arial" w:eastAsia="Calibri" w:hAnsi="Arial" w:cs="Arial"/>
          <w:color w:val="000000" w:themeColor="text1"/>
          <w:lang w:val="es-ES_tradnl"/>
        </w:rPr>
        <w:t xml:space="preserve">tanto </w:t>
      </w:r>
      <w:r w:rsidR="0086661A" w:rsidRPr="00547D0C">
        <w:rPr>
          <w:rFonts w:ascii="Arial" w:eastAsia="Calibri" w:hAnsi="Arial" w:cs="Arial"/>
          <w:color w:val="000000" w:themeColor="text1"/>
          <w:lang w:val="es-ES_tradnl"/>
        </w:rPr>
        <w:t xml:space="preserve">el contrato </w:t>
      </w:r>
      <w:r w:rsidR="0086661A">
        <w:rPr>
          <w:rFonts w:ascii="Arial" w:eastAsia="Calibri" w:hAnsi="Arial" w:cs="Arial"/>
          <w:color w:val="000000" w:themeColor="text1"/>
          <w:lang w:val="es-ES_tradnl"/>
        </w:rPr>
        <w:t>y</w:t>
      </w:r>
      <w:r w:rsidR="0086661A" w:rsidRPr="00547D0C">
        <w:rPr>
          <w:rFonts w:ascii="Arial" w:eastAsia="Calibri" w:hAnsi="Arial" w:cs="Arial"/>
          <w:color w:val="000000" w:themeColor="text1"/>
          <w:lang w:val="es-ES_tradnl"/>
        </w:rPr>
        <w:t xml:space="preserve"> el convenio interadministrativo concurre la voluntad de dos o más personas jurídicas de derecho público</w:t>
      </w:r>
      <w:r w:rsidR="0086661A">
        <w:rPr>
          <w:rFonts w:ascii="Arial" w:eastAsia="Calibri" w:hAnsi="Arial" w:cs="Arial"/>
          <w:color w:val="000000" w:themeColor="text1"/>
          <w:lang w:val="es-ES_tradnl"/>
        </w:rPr>
        <w:t xml:space="preserve">, es </w:t>
      </w:r>
      <w:r w:rsidR="0086661A" w:rsidRPr="00547D0C">
        <w:rPr>
          <w:rFonts w:ascii="Arial" w:eastAsia="Calibri" w:hAnsi="Arial" w:cs="Arial"/>
          <w:color w:val="000000" w:themeColor="text1"/>
          <w:lang w:val="es-ES_tradnl"/>
        </w:rPr>
        <w:t xml:space="preserve">decir, los contratos o convenios interadministrativos nominados en la Ley 80 de 1993 están determinados por un criterio orgánico, pues es necesario que los extremos de la relación contractual sean </w:t>
      </w:r>
      <w:r w:rsidR="0086661A">
        <w:rPr>
          <w:rFonts w:ascii="Arial" w:eastAsia="Calibri" w:hAnsi="Arial" w:cs="Arial"/>
          <w:color w:val="000000" w:themeColor="text1"/>
          <w:lang w:val="es-ES_tradnl"/>
        </w:rPr>
        <w:t>Entidades Estatales</w:t>
      </w:r>
      <w:r w:rsidR="0086661A" w:rsidRPr="00547D0C">
        <w:rPr>
          <w:rFonts w:ascii="Arial" w:eastAsia="Calibri" w:hAnsi="Arial" w:cs="Arial"/>
          <w:color w:val="000000" w:themeColor="text1"/>
          <w:lang w:val="es-ES_tradnl"/>
        </w:rPr>
        <w:t>.</w:t>
      </w:r>
    </w:p>
    <w:p w14:paraId="39E3B80D" w14:textId="70188F5B" w:rsidR="001202DB" w:rsidRDefault="0086661A" w:rsidP="001202DB">
      <w:pPr>
        <w:spacing w:after="0" w:line="276" w:lineRule="auto"/>
        <w:ind w:firstLine="709"/>
        <w:jc w:val="both"/>
        <w:rPr>
          <w:rFonts w:ascii="Arial" w:hAnsi="Arial" w:cs="Arial"/>
          <w:lang w:val="es-ES" w:eastAsia="es-MX"/>
        </w:rPr>
      </w:pPr>
      <w:r>
        <w:rPr>
          <w:rFonts w:ascii="Arial" w:eastAsia="Calibri" w:hAnsi="Arial" w:cs="Arial"/>
          <w:color w:val="000000" w:themeColor="text1"/>
          <w:lang w:val="es-ES_tradnl"/>
        </w:rPr>
        <w:lastRenderedPageBreak/>
        <w:t>En ese sentido, es necesario indicar</w:t>
      </w:r>
      <w:r w:rsidR="00D65DAD">
        <w:rPr>
          <w:rFonts w:ascii="Arial" w:eastAsia="Calibri" w:hAnsi="Arial" w:cs="Arial"/>
          <w:color w:val="000000" w:themeColor="text1"/>
          <w:lang w:val="es-ES_tradnl"/>
        </w:rPr>
        <w:t xml:space="preserve"> que, de conformidad con lo establecido en el artículo 7 de</w:t>
      </w:r>
      <w:r>
        <w:rPr>
          <w:rFonts w:ascii="Arial" w:eastAsia="Calibri" w:hAnsi="Arial" w:cs="Arial"/>
          <w:color w:val="000000" w:themeColor="text1"/>
          <w:lang w:val="es-ES_tradnl"/>
        </w:rPr>
        <w:t xml:space="preserve"> </w:t>
      </w:r>
      <w:r w:rsidR="00386B09">
        <w:rPr>
          <w:rFonts w:ascii="Arial" w:eastAsia="Calibri" w:hAnsi="Arial" w:cs="Arial"/>
          <w:color w:val="000000" w:themeColor="text1"/>
          <w:lang w:val="es-ES_tradnl"/>
        </w:rPr>
        <w:t>la</w:t>
      </w:r>
      <w:r w:rsidR="00D65DAD">
        <w:rPr>
          <w:rFonts w:ascii="Arial" w:eastAsia="Calibri" w:hAnsi="Arial" w:cs="Arial"/>
          <w:color w:val="000000" w:themeColor="text1"/>
          <w:lang w:val="es-ES_tradnl"/>
        </w:rPr>
        <w:t xml:space="preserve"> Ley 2166 de 2021, </w:t>
      </w:r>
      <w:r w:rsidR="007403BD">
        <w:rPr>
          <w:rFonts w:ascii="Arial" w:eastAsia="Calibri" w:hAnsi="Arial" w:cs="Arial"/>
          <w:color w:val="000000" w:themeColor="text1"/>
          <w:lang w:val="es-ES_tradnl"/>
        </w:rPr>
        <w:t>la</w:t>
      </w:r>
      <w:r w:rsidR="00386B09">
        <w:rPr>
          <w:rFonts w:ascii="Arial" w:eastAsia="Calibri" w:hAnsi="Arial" w:cs="Arial"/>
          <w:color w:val="000000" w:themeColor="text1"/>
          <w:lang w:val="es-ES_tradnl"/>
        </w:rPr>
        <w:t xml:space="preserve"> naturaleza jurídica de los Organismos de Acción Comunal no es la de una Entidad Estatal</w:t>
      </w:r>
      <w:r w:rsidR="00795592">
        <w:rPr>
          <w:rFonts w:ascii="Arial" w:eastAsia="Calibri" w:hAnsi="Arial" w:cs="Arial"/>
          <w:color w:val="000000" w:themeColor="text1"/>
          <w:lang w:val="es-ES_tradnl"/>
        </w:rPr>
        <w:t>, sino la d</w:t>
      </w:r>
      <w:r w:rsidR="00520565">
        <w:rPr>
          <w:rFonts w:ascii="Arial" w:eastAsia="Calibri" w:hAnsi="Arial" w:cs="Arial"/>
          <w:color w:val="000000" w:themeColor="text1"/>
          <w:lang w:val="es-ES_tradnl"/>
        </w:rPr>
        <w:t xml:space="preserve">e </w:t>
      </w:r>
      <w:r w:rsidR="00795592" w:rsidRPr="00795592">
        <w:rPr>
          <w:rFonts w:ascii="Arial" w:eastAsia="Calibri" w:hAnsi="Arial" w:cs="Arial"/>
          <w:color w:val="000000" w:themeColor="text1"/>
          <w:lang w:val="es-ES_tradnl"/>
        </w:rPr>
        <w:t>organizaci</w:t>
      </w:r>
      <w:r w:rsidR="00520565">
        <w:rPr>
          <w:rFonts w:ascii="Arial" w:eastAsia="Calibri" w:hAnsi="Arial" w:cs="Arial"/>
          <w:color w:val="000000" w:themeColor="text1"/>
          <w:lang w:val="es-ES_tradnl"/>
        </w:rPr>
        <w:t>ones</w:t>
      </w:r>
      <w:r w:rsidR="00795592" w:rsidRPr="00795592">
        <w:rPr>
          <w:rFonts w:ascii="Arial" w:eastAsia="Calibri" w:hAnsi="Arial" w:cs="Arial"/>
          <w:color w:val="000000" w:themeColor="text1"/>
          <w:lang w:val="es-ES_tradnl"/>
        </w:rPr>
        <w:t xml:space="preserve"> cívica</w:t>
      </w:r>
      <w:r w:rsidR="00520565">
        <w:rPr>
          <w:rFonts w:ascii="Arial" w:eastAsia="Calibri" w:hAnsi="Arial" w:cs="Arial"/>
          <w:color w:val="000000" w:themeColor="text1"/>
          <w:lang w:val="es-ES_tradnl"/>
        </w:rPr>
        <w:t>s</w:t>
      </w:r>
      <w:r w:rsidR="00795592" w:rsidRPr="00795592">
        <w:rPr>
          <w:rFonts w:ascii="Arial" w:eastAsia="Calibri" w:hAnsi="Arial" w:cs="Arial"/>
          <w:color w:val="000000" w:themeColor="text1"/>
          <w:lang w:val="es-ES_tradnl"/>
        </w:rPr>
        <w:t>, social</w:t>
      </w:r>
      <w:r w:rsidR="00520565">
        <w:rPr>
          <w:rFonts w:ascii="Arial" w:eastAsia="Calibri" w:hAnsi="Arial" w:cs="Arial"/>
          <w:color w:val="000000" w:themeColor="text1"/>
          <w:lang w:val="es-ES_tradnl"/>
        </w:rPr>
        <w:t>es</w:t>
      </w:r>
      <w:r w:rsidR="00795592" w:rsidRPr="00795592">
        <w:rPr>
          <w:rFonts w:ascii="Arial" w:eastAsia="Calibri" w:hAnsi="Arial" w:cs="Arial"/>
          <w:color w:val="000000" w:themeColor="text1"/>
          <w:lang w:val="es-ES_tradnl"/>
        </w:rPr>
        <w:t xml:space="preserve">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00520565">
        <w:rPr>
          <w:rFonts w:ascii="Arial" w:eastAsia="Calibri" w:hAnsi="Arial" w:cs="Arial"/>
          <w:color w:val="000000" w:themeColor="text1"/>
          <w:lang w:val="es-ES_tradnl"/>
        </w:rPr>
        <w:t xml:space="preserve">. </w:t>
      </w:r>
      <w:r w:rsidR="00795592" w:rsidRPr="00795592">
        <w:rPr>
          <w:rFonts w:ascii="Arial" w:eastAsia="Calibri" w:hAnsi="Arial" w:cs="Arial"/>
          <w:color w:val="000000" w:themeColor="text1"/>
          <w:lang w:val="es-ES_tradnl"/>
        </w:rPr>
        <w:t xml:space="preserve"> </w:t>
      </w:r>
      <w:r w:rsidR="007403BD">
        <w:rPr>
          <w:rFonts w:ascii="Arial" w:eastAsia="Calibri" w:hAnsi="Arial" w:cs="Arial"/>
          <w:color w:val="000000" w:themeColor="text1"/>
          <w:lang w:val="es-ES_tradnl"/>
        </w:rPr>
        <w:t xml:space="preserve">En ese sentido, no siendo los </w:t>
      </w:r>
      <w:r w:rsidR="00094ED8">
        <w:rPr>
          <w:rFonts w:ascii="Arial" w:eastAsia="Calibri" w:hAnsi="Arial" w:cs="Arial"/>
          <w:color w:val="000000" w:themeColor="text1"/>
          <w:lang w:val="es-ES_tradnl"/>
        </w:rPr>
        <w:t xml:space="preserve">Organismos de Acción Comunal Entidades Estatales, los Convenios Solidarios a los que se refiere el artículo 95 de la Ley 2166 de 2021 no pueden ser </w:t>
      </w:r>
      <w:r w:rsidR="0066732F">
        <w:rPr>
          <w:rFonts w:ascii="Arial" w:eastAsia="Calibri" w:hAnsi="Arial" w:cs="Arial"/>
          <w:color w:val="000000" w:themeColor="text1"/>
          <w:lang w:val="es-ES_tradnl"/>
        </w:rPr>
        <w:t>vistos con convenios interadministrativos, en la medida en que solo uno de los extremos de la relación contractual está</w:t>
      </w:r>
      <w:r w:rsidR="000E1F65">
        <w:rPr>
          <w:rFonts w:ascii="Arial" w:eastAsia="Calibri" w:hAnsi="Arial" w:cs="Arial"/>
          <w:color w:val="000000" w:themeColor="text1"/>
          <w:lang w:val="es-ES_tradnl"/>
        </w:rPr>
        <w:t xml:space="preserve"> conformado por una Entidad Estatal. Conforme a lo anterior, no existe antinomia entre lo establecido en el parágrafo 2 del literal c) del artículo 2, numeral 4 de</w:t>
      </w:r>
      <w:r w:rsidR="00575B69">
        <w:rPr>
          <w:rFonts w:ascii="Arial" w:eastAsia="Calibri" w:hAnsi="Arial" w:cs="Arial"/>
          <w:color w:val="000000" w:themeColor="text1"/>
          <w:lang w:val="es-ES_tradnl"/>
        </w:rPr>
        <w:t xml:space="preserve"> la Ley 1150 de 2007, y lo establecido en los artículo</w:t>
      </w:r>
      <w:r w:rsidR="00D86070">
        <w:rPr>
          <w:rFonts w:ascii="Arial" w:eastAsia="Calibri" w:hAnsi="Arial" w:cs="Arial"/>
          <w:color w:val="000000" w:themeColor="text1"/>
          <w:lang w:val="es-ES_tradnl"/>
        </w:rPr>
        <w:t xml:space="preserve">s 3, </w:t>
      </w:r>
      <w:r w:rsidR="00245CCB">
        <w:rPr>
          <w:rFonts w:ascii="Arial" w:eastAsia="Calibri" w:hAnsi="Arial" w:cs="Arial"/>
          <w:color w:val="000000" w:themeColor="text1"/>
          <w:lang w:val="es-ES_tradnl"/>
        </w:rPr>
        <w:t xml:space="preserve">parágrafo 4 de la Ley 136 de 1994 y el artículo 95 de la Ley 2166 de 2021, los cuales autorizan a celebrar de manera directa convenios solidarios con organismos de acción comunal hasta por el valor de la mínima y menor cuantía, respectivamente. </w:t>
      </w:r>
      <w:r w:rsidR="003E6C9A">
        <w:rPr>
          <w:rFonts w:ascii="Arial" w:hAnsi="Arial" w:cs="Arial"/>
          <w:lang w:val="es-ES" w:eastAsia="es-MX"/>
        </w:rPr>
        <w:t xml:space="preserve"> </w:t>
      </w:r>
    </w:p>
    <w:p w14:paraId="3A4502F4" w14:textId="77777777" w:rsidR="001202DB" w:rsidRPr="001202DB" w:rsidRDefault="001202DB" w:rsidP="001202DB">
      <w:pPr>
        <w:spacing w:after="0" w:line="276" w:lineRule="auto"/>
        <w:ind w:firstLine="709"/>
        <w:jc w:val="both"/>
        <w:rPr>
          <w:rFonts w:ascii="Arial" w:hAnsi="Arial" w:cs="Arial"/>
          <w:lang w:val="es-ES" w:eastAsia="es-MX"/>
        </w:rPr>
      </w:pPr>
    </w:p>
    <w:p w14:paraId="7CA50152" w14:textId="77777777" w:rsidR="009214C4" w:rsidRPr="004163DA" w:rsidRDefault="009214C4" w:rsidP="001202DB">
      <w:pPr>
        <w:spacing w:after="0" w:line="276" w:lineRule="auto"/>
        <w:jc w:val="both"/>
        <w:rPr>
          <w:rFonts w:ascii="Arial" w:eastAsia="Calibri" w:hAnsi="Arial" w:cs="Arial"/>
          <w:b/>
        </w:rPr>
      </w:pPr>
      <w:r w:rsidRPr="004163DA">
        <w:rPr>
          <w:rFonts w:ascii="Arial" w:eastAsia="Calibri" w:hAnsi="Arial" w:cs="Arial"/>
          <w:b/>
        </w:rPr>
        <w:t>3. Respuesta</w:t>
      </w:r>
    </w:p>
    <w:p w14:paraId="13E53108" w14:textId="77777777" w:rsidR="00403AE6" w:rsidRPr="004163DA" w:rsidRDefault="00403AE6" w:rsidP="009214C4">
      <w:pPr>
        <w:spacing w:after="0" w:line="276" w:lineRule="auto"/>
        <w:jc w:val="both"/>
        <w:rPr>
          <w:rFonts w:ascii="Arial" w:eastAsia="Calibri" w:hAnsi="Arial" w:cs="Arial"/>
          <w:b/>
        </w:rPr>
      </w:pPr>
    </w:p>
    <w:p w14:paraId="7D364A48" w14:textId="77777777" w:rsidR="00403AE6" w:rsidRPr="00DA26BA" w:rsidRDefault="00403AE6" w:rsidP="00403AE6">
      <w:pPr>
        <w:spacing w:line="240" w:lineRule="auto"/>
        <w:ind w:left="708" w:right="709"/>
        <w:jc w:val="both"/>
        <w:rPr>
          <w:rFonts w:ascii="Arial" w:hAnsi="Arial" w:cs="Arial"/>
          <w:sz w:val="21"/>
          <w:szCs w:val="21"/>
        </w:rPr>
      </w:pPr>
      <w:r w:rsidRPr="00DA26BA">
        <w:rPr>
          <w:rFonts w:ascii="Arial" w:hAnsi="Arial" w:cs="Arial"/>
          <w:sz w:val="21"/>
          <w:szCs w:val="21"/>
          <w:lang w:val="es-ES_tradnl"/>
        </w:rPr>
        <w:t>“</w:t>
      </w:r>
      <w:r w:rsidRPr="00DA26BA">
        <w:rPr>
          <w:rFonts w:ascii="Arial" w:hAnsi="Arial" w:cs="Arial"/>
          <w:sz w:val="21"/>
          <w:szCs w:val="21"/>
        </w:rPr>
        <w:t>1. Se presenta una Antinomia frente a lo estipulado en el parágrafo 2 del literal C, del artículo 4 de la ley 1150 en la cual dispone que se exceptúa de la contratación directa: “Se exceptúa los contratos de obra” frente a lo establecido en el artículo tercero de la Ley 136 de 1994, modificado por la Ley 1551 de 2012 en la cual dispone: “Se autoriza a los entes territoriales del orden departamental y municipal para celebrar directamente convenios solidarios con las juntas de acción comunal con el fin de ejecutar obras hasta por la mínima cuantía.</w:t>
      </w:r>
    </w:p>
    <w:p w14:paraId="26CCA3AB" w14:textId="77777777" w:rsidR="00403AE6" w:rsidRPr="004163DA" w:rsidRDefault="00403AE6" w:rsidP="00403AE6">
      <w:pPr>
        <w:spacing w:line="240" w:lineRule="auto"/>
        <w:ind w:left="708" w:right="709"/>
        <w:jc w:val="both"/>
        <w:rPr>
          <w:rFonts w:ascii="Arial" w:hAnsi="Arial" w:cs="Arial"/>
        </w:rPr>
      </w:pPr>
      <w:r w:rsidRPr="004163DA">
        <w:rPr>
          <w:rFonts w:ascii="Arial" w:hAnsi="Arial" w:cs="Arial"/>
        </w:rPr>
        <w:t xml:space="preserve">2. </w:t>
      </w:r>
      <w:proofErr w:type="gramStart"/>
      <w:r w:rsidRPr="004163DA">
        <w:rPr>
          <w:rFonts w:ascii="Arial" w:hAnsi="Arial" w:cs="Arial"/>
        </w:rPr>
        <w:t>De no existir antonimia o restricción a lo anterior, los convenios solidarios estarían exceptuados del Estatuto General de contratación?</w:t>
      </w:r>
      <w:proofErr w:type="gramEnd"/>
    </w:p>
    <w:p w14:paraId="31DFC810" w14:textId="5C16FC7D" w:rsidR="00D1760E" w:rsidRPr="00852A2F" w:rsidRDefault="004163DA" w:rsidP="008B551F">
      <w:pPr>
        <w:spacing w:after="120" w:line="276" w:lineRule="auto"/>
        <w:jc w:val="both"/>
        <w:rPr>
          <w:rFonts w:ascii="Arial" w:eastAsia="Times New Roman" w:hAnsi="Arial" w:cs="Arial"/>
          <w:lang w:val="es-ES" w:eastAsia="es-ES_tradnl"/>
        </w:rPr>
      </w:pPr>
      <w:r w:rsidRPr="00852A2F">
        <w:rPr>
          <w:rFonts w:ascii="Arial" w:eastAsia="Calibri" w:hAnsi="Arial" w:cs="Arial"/>
          <w:lang w:val="es-ES" w:eastAsia="es-ES_tradnl"/>
        </w:rPr>
        <w:t xml:space="preserve">De acuerdo con lo expuesto, la </w:t>
      </w:r>
      <w:r w:rsidR="00245CCB">
        <w:rPr>
          <w:rFonts w:ascii="Arial" w:eastAsia="Calibri" w:hAnsi="Arial" w:cs="Arial"/>
          <w:lang w:val="es-ES" w:eastAsia="es-ES_tradnl"/>
        </w:rPr>
        <w:t>L</w:t>
      </w:r>
      <w:r w:rsidRPr="00852A2F">
        <w:rPr>
          <w:rFonts w:ascii="Arial" w:eastAsia="Calibri" w:hAnsi="Arial" w:cs="Arial"/>
          <w:lang w:val="es-ES" w:eastAsia="es-ES_tradnl"/>
        </w:rPr>
        <w:t xml:space="preserve">ey 136 de 1994 introdujo una modalidad especial de contratación cuyo objeto está relacionado en la celebración de los convenios solidarios, los cuales deben propender por la satisfacción de las necesidades y aspiraciones de las comunidades, estar encaminados a la satisfacción del interés público, y ser concordantes con el Plan Nacional o los planes seccionales de desarrollo, es decir, estos convenios, vale la pena reiterar cuentan con unas características y </w:t>
      </w:r>
      <w:r w:rsidR="00C96B6B" w:rsidRPr="00852A2F">
        <w:rPr>
          <w:rFonts w:ascii="Arial" w:eastAsia="Calibri" w:hAnsi="Arial" w:cs="Arial"/>
          <w:lang w:val="es-ES" w:eastAsia="es-ES_tradnl"/>
        </w:rPr>
        <w:t>regímen</w:t>
      </w:r>
      <w:r w:rsidR="00C96B6B">
        <w:rPr>
          <w:rFonts w:ascii="Arial" w:eastAsia="Calibri" w:hAnsi="Arial" w:cs="Arial"/>
          <w:lang w:val="es-ES" w:eastAsia="es-ES_tradnl"/>
        </w:rPr>
        <w:t>es</w:t>
      </w:r>
      <w:r w:rsidRPr="00852A2F">
        <w:rPr>
          <w:rFonts w:ascii="Arial" w:eastAsia="Calibri" w:hAnsi="Arial" w:cs="Arial"/>
          <w:lang w:val="es-ES" w:eastAsia="es-ES_tradnl"/>
        </w:rPr>
        <w:t xml:space="preserve"> especiales, que si bien </w:t>
      </w:r>
      <w:r w:rsidR="00DA26BA" w:rsidRPr="00852A2F">
        <w:rPr>
          <w:rFonts w:ascii="Arial" w:eastAsia="Calibri" w:hAnsi="Arial" w:cs="Arial"/>
          <w:lang w:val="es-ES" w:eastAsia="es-ES_tradnl"/>
        </w:rPr>
        <w:t>poseen</w:t>
      </w:r>
      <w:r w:rsidRPr="00852A2F">
        <w:rPr>
          <w:rFonts w:ascii="Arial" w:eastAsia="Calibri" w:hAnsi="Arial" w:cs="Arial"/>
          <w:lang w:val="es-ES" w:eastAsia="es-ES_tradnl"/>
        </w:rPr>
        <w:t xml:space="preserve"> una regulación específica para poder suscribirse, esto es, se rigen con lineamientos diferentes a los consagrados en las normas </w:t>
      </w:r>
      <w:r w:rsidRPr="00852A2F">
        <w:rPr>
          <w:rFonts w:ascii="Arial" w:eastAsia="Times New Roman" w:hAnsi="Arial" w:cs="Arial"/>
          <w:lang w:val="es-ES" w:eastAsia="es-ES_tradnl"/>
        </w:rPr>
        <w:t>previstas en el Estatuto General de Contratación de la Administración Pública, no quiere ello decir, que queden completamente exceptuados de su aplicación</w:t>
      </w:r>
      <w:r w:rsidR="00D1760E" w:rsidRPr="00852A2F">
        <w:rPr>
          <w:rFonts w:ascii="Arial" w:eastAsia="Times New Roman" w:hAnsi="Arial" w:cs="Arial"/>
          <w:lang w:val="es-ES" w:eastAsia="es-ES_tradnl"/>
        </w:rPr>
        <w:t>.</w:t>
      </w:r>
    </w:p>
    <w:p w14:paraId="3E5D2639" w14:textId="71FBAC71" w:rsidR="00852A2F" w:rsidRDefault="00D1760E" w:rsidP="00852A2F">
      <w:pPr>
        <w:spacing w:after="120" w:line="276" w:lineRule="auto"/>
        <w:ind w:firstLine="708"/>
        <w:jc w:val="both"/>
        <w:rPr>
          <w:rFonts w:ascii="Arial" w:eastAsia="Times New Roman" w:hAnsi="Arial" w:cs="Arial"/>
          <w:lang w:val="es-ES" w:eastAsia="es-ES_tradnl"/>
        </w:rPr>
      </w:pPr>
      <w:r w:rsidRPr="00852A2F">
        <w:rPr>
          <w:rFonts w:ascii="Arial" w:eastAsia="Times New Roman" w:hAnsi="Arial" w:cs="Arial"/>
          <w:lang w:val="es-ES" w:eastAsia="es-ES_tradnl"/>
        </w:rPr>
        <w:t>A</w:t>
      </w:r>
      <w:r w:rsidR="004163DA" w:rsidRPr="00852A2F">
        <w:rPr>
          <w:rFonts w:ascii="Arial" w:eastAsia="Times New Roman" w:hAnsi="Arial" w:cs="Arial"/>
          <w:lang w:val="es-ES" w:eastAsia="es-ES_tradnl"/>
        </w:rPr>
        <w:t xml:space="preserve">l respecto se encuentra que el Decreto 092 de 2017 en los artículos séptimo y octavo remite a la cumplimiento de las normas generales de contratación, del mismo modo el </w:t>
      </w:r>
      <w:r w:rsidR="004163DA" w:rsidRPr="00852A2F">
        <w:rPr>
          <w:rFonts w:ascii="Arial" w:hAnsi="Arial" w:cs="Arial"/>
          <w:lang w:eastAsia="es-MX"/>
        </w:rPr>
        <w:t xml:space="preserve">artículo 141 de la Ley 136 de 1994 dispone que </w:t>
      </w:r>
      <w:r w:rsidR="00E87552">
        <w:rPr>
          <w:rFonts w:ascii="Arial" w:eastAsia="Calibri" w:hAnsi="Arial" w:cs="Arial"/>
          <w:i/>
          <w:iCs/>
          <w:lang w:val="es-ES_tradnl"/>
        </w:rPr>
        <w:t>“</w:t>
      </w:r>
      <w:r w:rsidR="004163DA" w:rsidRPr="00852A2F">
        <w:rPr>
          <w:rFonts w:ascii="Arial" w:hAnsi="Arial" w:cs="Arial"/>
          <w:i/>
          <w:iCs/>
          <w:lang w:eastAsia="es-MX"/>
        </w:rPr>
        <w:t xml:space="preserve">Los contratos o convenios que se celebren en desarrollo del artículo anterior, se sujetarán a lo dispuesto por los artículos </w:t>
      </w:r>
      <w:hyperlink r:id="rId18" w:anchor="375" w:history="1">
        <w:r w:rsidR="004163DA" w:rsidRPr="00852A2F">
          <w:rPr>
            <w:rStyle w:val="Hipervnculo"/>
            <w:rFonts w:ascii="Arial" w:hAnsi="Arial" w:cs="Arial"/>
            <w:i/>
            <w:iCs/>
            <w:color w:val="auto"/>
            <w:lang w:eastAsia="es-MX"/>
          </w:rPr>
          <w:t>375</w:t>
        </w:r>
      </w:hyperlink>
      <w:r w:rsidR="004163DA" w:rsidRPr="00852A2F">
        <w:rPr>
          <w:rFonts w:ascii="Arial" w:hAnsi="Arial" w:cs="Arial"/>
          <w:i/>
          <w:iCs/>
          <w:lang w:eastAsia="es-MX"/>
        </w:rPr>
        <w:t xml:space="preserve"> a </w:t>
      </w:r>
      <w:hyperlink r:id="rId19" w:anchor="378" w:history="1">
        <w:r w:rsidR="004163DA" w:rsidRPr="00852A2F">
          <w:rPr>
            <w:rStyle w:val="Hipervnculo"/>
            <w:rFonts w:ascii="Arial" w:hAnsi="Arial" w:cs="Arial"/>
            <w:i/>
            <w:iCs/>
            <w:color w:val="auto"/>
            <w:lang w:eastAsia="es-MX"/>
          </w:rPr>
          <w:t>378</w:t>
        </w:r>
      </w:hyperlink>
      <w:r w:rsidR="004163DA" w:rsidRPr="00852A2F">
        <w:rPr>
          <w:rFonts w:ascii="Arial" w:hAnsi="Arial" w:cs="Arial"/>
          <w:i/>
          <w:iCs/>
          <w:lang w:eastAsia="es-MX"/>
        </w:rPr>
        <w:t xml:space="preserve"> del Decreto 1333 de </w:t>
      </w:r>
      <w:r w:rsidR="004163DA" w:rsidRPr="00852A2F">
        <w:rPr>
          <w:rFonts w:ascii="Arial" w:hAnsi="Arial" w:cs="Arial"/>
          <w:i/>
          <w:iCs/>
          <w:lang w:eastAsia="es-MX"/>
        </w:rPr>
        <w:lastRenderedPageBreak/>
        <w:t xml:space="preserve">1986 y la Ley </w:t>
      </w:r>
      <w:hyperlink r:id="rId20" w:anchor="inicio" w:history="1">
        <w:r w:rsidR="004163DA" w:rsidRPr="00852A2F">
          <w:rPr>
            <w:rStyle w:val="Hipervnculo"/>
            <w:rFonts w:ascii="Arial" w:hAnsi="Arial" w:cs="Arial"/>
            <w:i/>
            <w:iCs/>
            <w:color w:val="auto"/>
            <w:lang w:eastAsia="es-MX"/>
          </w:rPr>
          <w:t>80</w:t>
        </w:r>
      </w:hyperlink>
      <w:r w:rsidR="004163DA" w:rsidRPr="00852A2F">
        <w:rPr>
          <w:rFonts w:ascii="Arial" w:hAnsi="Arial" w:cs="Arial"/>
          <w:i/>
          <w:iCs/>
          <w:lang w:eastAsia="es-MX"/>
        </w:rPr>
        <w:t xml:space="preserve"> de 1993</w:t>
      </w:r>
      <w:r w:rsidR="00E87552">
        <w:rPr>
          <w:rFonts w:ascii="Arial" w:eastAsia="Calibri" w:hAnsi="Arial" w:cs="Arial"/>
          <w:i/>
          <w:iCs/>
          <w:lang w:val="es-ES_tradnl"/>
        </w:rPr>
        <w:t>”</w:t>
      </w:r>
      <w:r w:rsidR="004163DA" w:rsidRPr="00852A2F">
        <w:rPr>
          <w:rFonts w:ascii="Arial" w:hAnsi="Arial" w:cs="Arial"/>
          <w:i/>
          <w:iCs/>
          <w:lang w:eastAsia="es-MX"/>
        </w:rPr>
        <w:t>.</w:t>
      </w:r>
      <w:r w:rsidR="004163DA" w:rsidRPr="00852A2F">
        <w:rPr>
          <w:rFonts w:ascii="Arial" w:hAnsi="Arial" w:cs="Arial"/>
          <w:lang w:eastAsia="es-MX"/>
        </w:rPr>
        <w:t xml:space="preserve"> Así las cosas, las disposiciones especiales que rigen los convenios solidarios deben interpretarse y aplicarse de manera armónica con las disposiciones del </w:t>
      </w:r>
      <w:r w:rsidR="004163DA" w:rsidRPr="00852A2F">
        <w:rPr>
          <w:rFonts w:ascii="Arial" w:eastAsia="Times New Roman" w:hAnsi="Arial" w:cs="Arial"/>
          <w:lang w:val="es-ES" w:eastAsia="es-ES_tradnl"/>
        </w:rPr>
        <w:t>EGCAP.</w:t>
      </w:r>
    </w:p>
    <w:p w14:paraId="73CDD0FE" w14:textId="2473A333" w:rsidR="00245CCB" w:rsidRPr="0025511A" w:rsidRDefault="00245CCB" w:rsidP="0025511A">
      <w:pPr>
        <w:spacing w:after="120"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Con todo, es necesario indicar que, la naturaleza jurídica de los Organismos de Acción Comunal no es la de una Entidad Estatal, sino la de </w:t>
      </w:r>
      <w:r w:rsidRPr="00795592">
        <w:rPr>
          <w:rFonts w:ascii="Arial" w:eastAsia="Calibri" w:hAnsi="Arial" w:cs="Arial"/>
          <w:color w:val="000000" w:themeColor="text1"/>
          <w:lang w:val="es-ES_tradnl"/>
        </w:rPr>
        <w:t>organizaci</w:t>
      </w:r>
      <w:r>
        <w:rPr>
          <w:rFonts w:ascii="Arial" w:eastAsia="Calibri" w:hAnsi="Arial" w:cs="Arial"/>
          <w:color w:val="000000" w:themeColor="text1"/>
          <w:lang w:val="es-ES_tradnl"/>
        </w:rPr>
        <w:t>ones</w:t>
      </w:r>
      <w:r w:rsidRPr="00795592">
        <w:rPr>
          <w:rFonts w:ascii="Arial" w:eastAsia="Calibri" w:hAnsi="Arial" w:cs="Arial"/>
          <w:color w:val="000000" w:themeColor="text1"/>
          <w:lang w:val="es-ES_tradnl"/>
        </w:rPr>
        <w:t xml:space="preserve"> cívica</w:t>
      </w:r>
      <w:r>
        <w:rPr>
          <w:rFonts w:ascii="Arial" w:eastAsia="Calibri" w:hAnsi="Arial" w:cs="Arial"/>
          <w:color w:val="000000" w:themeColor="text1"/>
          <w:lang w:val="es-ES_tradnl"/>
        </w:rPr>
        <w:t>s</w:t>
      </w:r>
      <w:r w:rsidRPr="00795592">
        <w:rPr>
          <w:rFonts w:ascii="Arial" w:eastAsia="Calibri" w:hAnsi="Arial" w:cs="Arial"/>
          <w:color w:val="000000" w:themeColor="text1"/>
          <w:lang w:val="es-ES_tradnl"/>
        </w:rPr>
        <w:t>, social</w:t>
      </w:r>
      <w:r>
        <w:rPr>
          <w:rFonts w:ascii="Arial" w:eastAsia="Calibri" w:hAnsi="Arial" w:cs="Arial"/>
          <w:color w:val="000000" w:themeColor="text1"/>
          <w:lang w:val="es-ES_tradnl"/>
        </w:rPr>
        <w:t>es</w:t>
      </w:r>
      <w:r w:rsidRPr="00795592">
        <w:rPr>
          <w:rFonts w:ascii="Arial" w:eastAsia="Calibri" w:hAnsi="Arial" w:cs="Arial"/>
          <w:color w:val="000000" w:themeColor="text1"/>
          <w:lang w:val="es-ES_tradnl"/>
        </w:rPr>
        <w:t xml:space="preserve"> y comunitaria de gestión social, sin ánimo de lucro, de naturaleza solidaria, con personería jurídica y patrimonio propio, integrada</w:t>
      </w:r>
      <w:r>
        <w:rPr>
          <w:rFonts w:ascii="Arial" w:eastAsia="Calibri" w:hAnsi="Arial" w:cs="Arial"/>
          <w:color w:val="000000" w:themeColor="text1"/>
          <w:lang w:val="es-ES_tradnl"/>
        </w:rPr>
        <w:t>s</w:t>
      </w:r>
      <w:r w:rsidRPr="00795592">
        <w:rPr>
          <w:rFonts w:ascii="Arial" w:eastAsia="Calibri" w:hAnsi="Arial" w:cs="Arial"/>
          <w:color w:val="000000" w:themeColor="text1"/>
          <w:lang w:val="es-ES_tradnl"/>
        </w:rPr>
        <w:t xml:space="preserve"> voluntariamente por los residentes de un lugar que aúnan esfuerzos y recursos para procurar un desarrollo integral, sostenible y sustentable con fundamento en el ejercicio de la democracia participativa</w:t>
      </w:r>
      <w:r>
        <w:rPr>
          <w:rFonts w:ascii="Arial" w:eastAsia="Calibri" w:hAnsi="Arial" w:cs="Arial"/>
          <w:color w:val="000000" w:themeColor="text1"/>
          <w:lang w:val="es-ES_tradnl"/>
        </w:rPr>
        <w:t>. Esto significa que los Organismos de Acción Comunal no son Entidades Estatales, por lo que los Convenios Solidarios a los que se refiere el artículo 95 de la Ley 2166 de 2021 no pueden ser vistos con convenios interadministrativos. Conforme a lo anterior, no existe antinomia entre lo establecido en el parágrafo 2 del literal c) del artículo 2, numeral 4 de la Ley 1150 de 2007, y lo establecido en los artículos 3, parágrafo 4 de la Ley 136 de 1994 y el artículo 95 de la Ley 2166 de 2021, los cuales autorizan a celebrar de manera directa convenios solidarios con organismos de acción comunal hasta por el valor de la mínima y menor cuantía, respectivamente.</w:t>
      </w:r>
    </w:p>
    <w:p w14:paraId="689EA654" w14:textId="49A0F17D" w:rsidR="001B5218" w:rsidRPr="00852A2F" w:rsidRDefault="001B5218" w:rsidP="008B551F">
      <w:pPr>
        <w:spacing w:after="120" w:line="276" w:lineRule="auto"/>
        <w:jc w:val="both"/>
        <w:rPr>
          <w:rFonts w:ascii="Arial" w:hAnsi="Arial" w:cs="Arial"/>
          <w:lang w:eastAsia="es-MX"/>
        </w:rPr>
      </w:pPr>
      <w:r w:rsidRPr="00852A2F">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9DBF0FA" w14:textId="77777777" w:rsidR="00055927" w:rsidRPr="00852A2F" w:rsidRDefault="00055927" w:rsidP="00852A2F">
      <w:pPr>
        <w:spacing w:after="120" w:line="276" w:lineRule="auto"/>
        <w:jc w:val="both"/>
        <w:rPr>
          <w:rFonts w:ascii="Arial" w:hAnsi="Arial" w:cs="Arial"/>
          <w:lang w:val="es-ES_tradnl"/>
        </w:rPr>
      </w:pPr>
      <w:r w:rsidRPr="00852A2F">
        <w:rPr>
          <w:rFonts w:ascii="Arial" w:hAnsi="Arial" w:cs="Arial"/>
          <w:lang w:val="es-ES_tradnl"/>
        </w:rPr>
        <w:t>Atentamente,</w:t>
      </w:r>
    </w:p>
    <w:p w14:paraId="04AAC85C" w14:textId="3F1FCC50" w:rsidR="00055927" w:rsidRPr="004163DA" w:rsidRDefault="00517B2E" w:rsidP="00000726">
      <w:pPr>
        <w:spacing w:line="276" w:lineRule="auto"/>
        <w:jc w:val="center"/>
        <w:rPr>
          <w:rFonts w:ascii="Arial" w:hAnsi="Arial" w:cs="Arial"/>
          <w:lang w:val="es-ES_tradnl"/>
        </w:rPr>
      </w:pPr>
      <w:r>
        <w:rPr>
          <w:rFonts w:ascii="Arial" w:eastAsia="Calibri" w:hAnsi="Arial" w:cs="Arial"/>
          <w:noProof/>
          <w:lang w:val="es-MX"/>
        </w:rPr>
        <w:drawing>
          <wp:inline distT="0" distB="0" distL="0" distR="0" wp14:anchorId="243FB540" wp14:editId="6423732B">
            <wp:extent cx="3124200" cy="1219200"/>
            <wp:effectExtent l="0" t="0" r="0" b="0"/>
            <wp:docPr id="166831608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16089" name="Imagen 2" descr="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121920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4163DA" w:rsidRPr="004163DA" w14:paraId="3C3332B1" w14:textId="77777777" w:rsidTr="00D16D6C">
        <w:trPr>
          <w:trHeight w:val="315"/>
        </w:trPr>
        <w:tc>
          <w:tcPr>
            <w:tcW w:w="812" w:type="dxa"/>
            <w:vAlign w:val="center"/>
            <w:hideMark/>
          </w:tcPr>
          <w:p w14:paraId="26D52A4B" w14:textId="77777777" w:rsidR="00055927" w:rsidRPr="004163DA" w:rsidRDefault="00055927" w:rsidP="00D16D6C">
            <w:pPr>
              <w:spacing w:line="276" w:lineRule="auto"/>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5AC453EA" w14:textId="77777777" w:rsidR="00055927" w:rsidRPr="004163DA" w:rsidRDefault="00055927" w:rsidP="00D16D6C">
            <w:pPr>
              <w:jc w:val="both"/>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Ana María Ortiz Ballesteros</w:t>
            </w:r>
          </w:p>
          <w:p w14:paraId="38D41B97" w14:textId="77777777" w:rsidR="00055927" w:rsidRPr="004163DA" w:rsidRDefault="00055927" w:rsidP="00D16D6C">
            <w:pPr>
              <w:jc w:val="both"/>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Contratista de la Subdirección de Gestión Contractual</w:t>
            </w:r>
          </w:p>
        </w:tc>
      </w:tr>
      <w:tr w:rsidR="004163DA" w:rsidRPr="004163DA" w14:paraId="3537D0BD" w14:textId="77777777" w:rsidTr="00D16D6C">
        <w:trPr>
          <w:trHeight w:val="330"/>
        </w:trPr>
        <w:tc>
          <w:tcPr>
            <w:tcW w:w="812" w:type="dxa"/>
            <w:vAlign w:val="center"/>
            <w:hideMark/>
          </w:tcPr>
          <w:p w14:paraId="132C8B0B" w14:textId="77777777" w:rsidR="00055927" w:rsidRPr="004163DA" w:rsidRDefault="00055927" w:rsidP="00D16D6C">
            <w:pPr>
              <w:spacing w:line="276" w:lineRule="auto"/>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2EDED733" w14:textId="77777777" w:rsidR="00055927" w:rsidRPr="004163DA" w:rsidRDefault="00055927" w:rsidP="00D16D6C">
            <w:pPr>
              <w:jc w:val="both"/>
              <w:rPr>
                <w:rFonts w:ascii="Arial" w:hAnsi="Arial" w:cs="Arial"/>
                <w:sz w:val="16"/>
                <w:szCs w:val="16"/>
              </w:rPr>
            </w:pPr>
            <w:r w:rsidRPr="004163DA">
              <w:rPr>
                <w:rFonts w:ascii="Arial" w:hAnsi="Arial" w:cs="Arial"/>
                <w:sz w:val="16"/>
                <w:szCs w:val="16"/>
              </w:rPr>
              <w:t>Alejandro Sarmiento Cantillo</w:t>
            </w:r>
          </w:p>
          <w:p w14:paraId="35F28DD4" w14:textId="77777777" w:rsidR="00055927" w:rsidRPr="004163DA" w:rsidRDefault="00055927" w:rsidP="00D16D6C">
            <w:pPr>
              <w:rPr>
                <w:rFonts w:ascii="Arial" w:eastAsia="Times New Roman" w:hAnsi="Arial" w:cs="Arial"/>
                <w:sz w:val="16"/>
                <w:szCs w:val="16"/>
                <w:lang w:eastAsia="es-ES"/>
              </w:rPr>
            </w:pPr>
            <w:r w:rsidRPr="004163DA">
              <w:rPr>
                <w:rFonts w:ascii="Arial" w:hAnsi="Arial" w:cs="Arial"/>
                <w:sz w:val="16"/>
                <w:szCs w:val="16"/>
              </w:rPr>
              <w:t>Gestor T1 ‒ 15 de la Subdirección de Gestión Contractual</w:t>
            </w:r>
          </w:p>
        </w:tc>
      </w:tr>
      <w:tr w:rsidR="004163DA" w:rsidRPr="004163DA" w14:paraId="05F4B971" w14:textId="77777777" w:rsidTr="00D16D6C">
        <w:trPr>
          <w:trHeight w:val="178"/>
        </w:trPr>
        <w:tc>
          <w:tcPr>
            <w:tcW w:w="812" w:type="dxa"/>
            <w:vAlign w:val="center"/>
            <w:hideMark/>
          </w:tcPr>
          <w:p w14:paraId="394FAA84" w14:textId="77777777" w:rsidR="00055927" w:rsidRPr="004163DA" w:rsidRDefault="00055927" w:rsidP="00D16D6C">
            <w:pPr>
              <w:spacing w:line="276" w:lineRule="auto"/>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404D6B36" w14:textId="77777777" w:rsidR="00055927" w:rsidRPr="004163DA" w:rsidRDefault="00055927" w:rsidP="00D16D6C">
            <w:pPr>
              <w:textAlignment w:val="baseline"/>
              <w:rPr>
                <w:rFonts w:ascii="Arial" w:eastAsia="Times New Roman" w:hAnsi="Arial" w:cs="Arial"/>
                <w:sz w:val="16"/>
                <w:szCs w:val="16"/>
                <w:lang w:val="es-ES" w:eastAsia="es-CO"/>
              </w:rPr>
            </w:pPr>
            <w:bookmarkStart w:id="12" w:name="_Hlk116036152"/>
            <w:r w:rsidRPr="004163DA">
              <w:rPr>
                <w:rFonts w:ascii="Arial" w:eastAsia="Times New Roman" w:hAnsi="Arial" w:cs="Arial"/>
                <w:sz w:val="16"/>
                <w:szCs w:val="16"/>
                <w:lang w:val="es-ES" w:eastAsia="es-CO"/>
              </w:rPr>
              <w:t>Nohelia del Carmen Zawady Palacio</w:t>
            </w:r>
          </w:p>
          <w:p w14:paraId="7516C79D" w14:textId="77777777" w:rsidR="00055927" w:rsidRPr="004163DA" w:rsidRDefault="00055927" w:rsidP="00D16D6C">
            <w:pPr>
              <w:rPr>
                <w:rFonts w:ascii="Arial" w:eastAsia="Times New Roman" w:hAnsi="Arial" w:cs="Arial"/>
                <w:sz w:val="16"/>
                <w:szCs w:val="16"/>
                <w:lang w:val="es-ES" w:eastAsia="es-ES"/>
              </w:rPr>
            </w:pPr>
            <w:r w:rsidRPr="004163DA">
              <w:rPr>
                <w:rFonts w:ascii="Arial" w:eastAsia="Times New Roman" w:hAnsi="Arial" w:cs="Arial"/>
                <w:sz w:val="16"/>
                <w:szCs w:val="16"/>
                <w:lang w:val="es-ES" w:eastAsia="es-ES"/>
              </w:rPr>
              <w:t xml:space="preserve">Subdirectora de Gestión Contractual </w:t>
            </w:r>
            <w:bookmarkEnd w:id="12"/>
            <w:r w:rsidRPr="004163DA">
              <w:rPr>
                <w:rFonts w:ascii="Arial" w:eastAsia="Times New Roman" w:hAnsi="Arial" w:cs="Arial"/>
                <w:sz w:val="16"/>
                <w:szCs w:val="16"/>
                <w:lang w:val="es-ES" w:eastAsia="es-ES"/>
              </w:rPr>
              <w:t>ANCP – CCE</w:t>
            </w:r>
          </w:p>
        </w:tc>
      </w:tr>
      <w:bookmarkEnd w:id="1"/>
    </w:tbl>
    <w:p w14:paraId="0F293BF4" w14:textId="0F6FB6C1" w:rsidR="00127233" w:rsidRPr="004163DA" w:rsidRDefault="00127233">
      <w:pPr>
        <w:rPr>
          <w:rFonts w:ascii="Arial" w:hAnsi="Arial" w:cs="Arial"/>
          <w:lang w:val="es-MX"/>
        </w:rPr>
      </w:pPr>
    </w:p>
    <w:sectPr w:rsidR="00127233" w:rsidRPr="004163DA" w:rsidSect="0039439C">
      <w:headerReference w:type="default" r:id="rId22"/>
      <w:footerReference w:type="default" r:id="rId23"/>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222E" w14:textId="77777777" w:rsidR="004637EE" w:rsidRDefault="004637EE" w:rsidP="004A1847">
      <w:pPr>
        <w:spacing w:after="0" w:line="240" w:lineRule="auto"/>
      </w:pPr>
      <w:r>
        <w:separator/>
      </w:r>
    </w:p>
  </w:endnote>
  <w:endnote w:type="continuationSeparator" w:id="0">
    <w:p w14:paraId="12AB51CF" w14:textId="77777777" w:rsidR="004637EE" w:rsidRDefault="004637EE" w:rsidP="004A1847">
      <w:pPr>
        <w:spacing w:after="0" w:line="240" w:lineRule="auto"/>
      </w:pPr>
      <w:r>
        <w:continuationSeparator/>
      </w:r>
    </w:p>
  </w:endnote>
  <w:endnote w:type="continuationNotice" w:id="1">
    <w:p w14:paraId="0A82A5B2" w14:textId="77777777" w:rsidR="004637EE" w:rsidRDefault="00463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D85B" w14:textId="77777777" w:rsidR="004637EE" w:rsidRDefault="004637EE" w:rsidP="004A1847">
      <w:pPr>
        <w:spacing w:after="0" w:line="240" w:lineRule="auto"/>
      </w:pPr>
      <w:r>
        <w:separator/>
      </w:r>
    </w:p>
  </w:footnote>
  <w:footnote w:type="continuationSeparator" w:id="0">
    <w:p w14:paraId="5A5D5A24" w14:textId="77777777" w:rsidR="004637EE" w:rsidRDefault="004637EE" w:rsidP="004A1847">
      <w:pPr>
        <w:spacing w:after="0" w:line="240" w:lineRule="auto"/>
      </w:pPr>
      <w:r>
        <w:continuationSeparator/>
      </w:r>
    </w:p>
  </w:footnote>
  <w:footnote w:type="continuationNotice" w:id="1">
    <w:p w14:paraId="2DF8540F" w14:textId="77777777" w:rsidR="004637EE" w:rsidRDefault="004637EE">
      <w:pPr>
        <w:spacing w:after="0" w:line="240" w:lineRule="auto"/>
      </w:pPr>
    </w:p>
  </w:footnote>
  <w:footnote w:id="2">
    <w:p w14:paraId="77B108B8" w14:textId="77777777" w:rsidR="003130B8" w:rsidRPr="0059351C" w:rsidRDefault="003130B8" w:rsidP="003130B8">
      <w:pPr>
        <w:ind w:firstLine="720"/>
        <w:jc w:val="both"/>
        <w:rPr>
          <w:rFonts w:ascii="Arial" w:hAnsi="Arial" w:cs="Arial"/>
          <w:sz w:val="18"/>
          <w:szCs w:val="18"/>
          <w:lang w:val="es-ES"/>
        </w:rPr>
      </w:pPr>
      <w:r w:rsidRPr="0059351C">
        <w:rPr>
          <w:rStyle w:val="Refdenotaalpie"/>
          <w:rFonts w:ascii="Arial" w:hAnsi="Arial" w:cs="Arial"/>
          <w:sz w:val="18"/>
          <w:szCs w:val="18"/>
        </w:rPr>
        <w:footnoteRef/>
      </w:r>
      <w:r w:rsidRPr="0059351C">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130A318" w14:textId="77777777" w:rsidR="009214C4" w:rsidRPr="00A83847" w:rsidRDefault="009214C4" w:rsidP="009214C4">
      <w:pPr>
        <w:pStyle w:val="Textonotapie"/>
        <w:ind w:firstLine="709"/>
        <w:jc w:val="both"/>
        <w:rPr>
          <w:rFonts w:ascii="Arial" w:hAnsi="Arial" w:cs="Arial"/>
          <w:sz w:val="18"/>
          <w:szCs w:val="18"/>
          <w:lang w:val="es-ES"/>
        </w:rPr>
      </w:pPr>
      <w:r w:rsidRPr="00A83847">
        <w:rPr>
          <w:rStyle w:val="Refdenotaalpie"/>
          <w:rFonts w:ascii="Arial" w:hAnsi="Arial" w:cs="Arial"/>
          <w:sz w:val="18"/>
          <w:szCs w:val="18"/>
        </w:rPr>
        <w:footnoteRef/>
      </w:r>
      <w:r w:rsidRPr="00A83847">
        <w:rPr>
          <w:rFonts w:ascii="Arial" w:hAnsi="Arial" w:cs="Arial"/>
          <w:sz w:val="18"/>
          <w:szCs w:val="18"/>
        </w:rPr>
        <w:t xml:space="preserve"> </w:t>
      </w:r>
      <w:r w:rsidRPr="00A83847">
        <w:rPr>
          <w:rFonts w:ascii="Arial" w:hAnsi="Arial" w:cs="Arial"/>
          <w:sz w:val="18"/>
          <w:szCs w:val="18"/>
          <w:lang w:val="es-ES"/>
        </w:rPr>
        <w:t>El numeral 16 del artículo tercero de la Ley 136 de 1994 dispone:</w:t>
      </w:r>
      <w:r w:rsidRPr="00A83847">
        <w:rPr>
          <w:rFonts w:ascii="Arial" w:hAnsi="Arial" w:cs="Arial"/>
          <w:color w:val="000000"/>
          <w:sz w:val="18"/>
          <w:szCs w:val="18"/>
          <w:lang w:val="es-CO"/>
        </w:rPr>
        <w:t xml:space="preserve"> «[…] </w:t>
      </w:r>
      <w:r w:rsidRPr="00A83847">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83847">
        <w:rPr>
          <w:rFonts w:ascii="Arial" w:hAnsi="Arial" w:cs="Arial"/>
          <w:color w:val="000000"/>
          <w:sz w:val="18"/>
          <w:szCs w:val="18"/>
          <w:lang w:val="es-CO"/>
        </w:rPr>
        <w:t xml:space="preserve"> […]».</w:t>
      </w:r>
    </w:p>
  </w:footnote>
  <w:footnote w:id="4">
    <w:p w14:paraId="21EDB6BF" w14:textId="77777777" w:rsidR="009214C4" w:rsidRPr="00A83847" w:rsidRDefault="009214C4" w:rsidP="009214C4">
      <w:pPr>
        <w:pStyle w:val="Textonotapie"/>
        <w:ind w:firstLine="708"/>
        <w:jc w:val="both"/>
        <w:rPr>
          <w:rFonts w:ascii="Arial" w:hAnsi="Arial" w:cs="Arial"/>
          <w:sz w:val="18"/>
          <w:szCs w:val="18"/>
        </w:rPr>
      </w:pPr>
      <w:r w:rsidRPr="00A83847">
        <w:rPr>
          <w:rStyle w:val="Refdenotaalpie"/>
          <w:rFonts w:ascii="Arial" w:hAnsi="Arial" w:cs="Arial"/>
          <w:sz w:val="18"/>
          <w:szCs w:val="18"/>
        </w:rPr>
        <w:footnoteRef/>
      </w:r>
      <w:r w:rsidRPr="00A83847">
        <w:rPr>
          <w:rFonts w:ascii="Arial" w:hAnsi="Arial" w:cs="Arial"/>
          <w:sz w:val="18"/>
          <w:szCs w:val="18"/>
        </w:rPr>
        <w:t xml:space="preserve"> </w:t>
      </w:r>
      <w:r w:rsidRPr="00A83847">
        <w:rPr>
          <w:rFonts w:ascii="Arial" w:hAnsi="Arial" w:cs="Arial"/>
          <w:sz w:val="18"/>
          <w:szCs w:val="18"/>
          <w:lang w:val="es-CO"/>
        </w:rPr>
        <w:t xml:space="preserve">Ley 2166 de 2021 </w:t>
      </w:r>
      <w:r w:rsidRPr="00A83847">
        <w:rPr>
          <w:rFonts w:ascii="Arial" w:hAnsi="Arial" w:cs="Arial"/>
          <w:sz w:val="18"/>
          <w:szCs w:val="18"/>
        </w:rPr>
        <w:t>«Artículo 95. Se autoriza a los entes territoriales del orden Nacional, Departamental, Distrital y municipal para celebrar directamente convenios solidarios con los Organismos de Acción Comunal con el fin de contratar con los habitantes de la comunidad</w:t>
      </w:r>
    </w:p>
    <w:p w14:paraId="37888DDC" w14:textId="77777777" w:rsidR="009214C4" w:rsidRPr="00A83847" w:rsidRDefault="009214C4" w:rsidP="009214C4">
      <w:pPr>
        <w:pStyle w:val="Textonotapie"/>
        <w:ind w:firstLine="708"/>
        <w:jc w:val="both"/>
        <w:rPr>
          <w:rFonts w:ascii="Arial" w:hAnsi="Arial" w:cs="Arial"/>
          <w:sz w:val="18"/>
          <w:szCs w:val="18"/>
        </w:rPr>
      </w:pPr>
      <w:proofErr w:type="gramStart"/>
      <w:r w:rsidRPr="00A83847">
        <w:rPr>
          <w:rFonts w:ascii="Arial" w:hAnsi="Arial" w:cs="Arial"/>
          <w:sz w:val="18"/>
          <w:szCs w:val="18"/>
        </w:rPr>
        <w:t>»Parágrafo</w:t>
      </w:r>
      <w:proofErr w:type="gramEnd"/>
      <w:r w:rsidRPr="00A83847">
        <w:rPr>
          <w:rFonts w:ascii="Arial" w:hAnsi="Arial" w:cs="Arial"/>
          <w:sz w:val="18"/>
          <w:szCs w:val="18"/>
        </w:rPr>
        <w:t xml:space="preserve">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0CB70DE9" w14:textId="77777777" w:rsidR="009214C4" w:rsidRPr="00A83847" w:rsidRDefault="009214C4" w:rsidP="009214C4">
      <w:pPr>
        <w:pStyle w:val="Textonotapie"/>
        <w:ind w:firstLine="708"/>
        <w:jc w:val="both"/>
        <w:rPr>
          <w:rFonts w:ascii="Arial" w:hAnsi="Arial" w:cs="Arial"/>
          <w:sz w:val="18"/>
          <w:szCs w:val="18"/>
          <w:lang w:val="es-CO"/>
        </w:rPr>
      </w:pPr>
      <w:proofErr w:type="gramStart"/>
      <w:r w:rsidRPr="00A83847">
        <w:rPr>
          <w:rFonts w:ascii="Arial" w:hAnsi="Arial" w:cs="Arial"/>
          <w:sz w:val="18"/>
          <w:szCs w:val="18"/>
        </w:rPr>
        <w:t>»Parágrafo</w:t>
      </w:r>
      <w:proofErr w:type="gramEnd"/>
      <w:r w:rsidRPr="00A83847">
        <w:rPr>
          <w:rFonts w:ascii="Arial" w:hAnsi="Arial" w:cs="Arial"/>
          <w:sz w:val="18"/>
          <w:szCs w:val="18"/>
        </w:rPr>
        <w:t xml:space="preserve"> 2. Adicional del monto del Convenio Solidario, los entes territoriales deberán contar o disponer de personal técnico y administrativo-contable, para supervisar y apoyar a los Organismos de Acción Comunal en la ejecución de las obras.».</w:t>
      </w:r>
    </w:p>
  </w:footnote>
  <w:footnote w:id="5">
    <w:p w14:paraId="659D6714" w14:textId="77777777" w:rsidR="009214C4" w:rsidRPr="00A83847" w:rsidRDefault="009214C4" w:rsidP="009214C4">
      <w:pPr>
        <w:pStyle w:val="Textonotapie"/>
        <w:ind w:firstLine="709"/>
        <w:jc w:val="both"/>
        <w:rPr>
          <w:rFonts w:ascii="Arial" w:hAnsi="Arial" w:cs="Arial"/>
          <w:sz w:val="18"/>
          <w:szCs w:val="18"/>
          <w:lang w:val="es-ES"/>
        </w:rPr>
      </w:pPr>
      <w:r w:rsidRPr="00A83847">
        <w:rPr>
          <w:rStyle w:val="Refdenotaalpie"/>
          <w:rFonts w:ascii="Arial" w:hAnsi="Arial" w:cs="Arial"/>
          <w:sz w:val="18"/>
          <w:szCs w:val="18"/>
        </w:rPr>
        <w:footnoteRef/>
      </w:r>
      <w:r w:rsidRPr="00A83847">
        <w:rPr>
          <w:rFonts w:ascii="Arial" w:hAnsi="Arial" w:cs="Arial"/>
          <w:sz w:val="18"/>
          <w:szCs w:val="18"/>
        </w:rPr>
        <w:t xml:space="preserve"> Al respecto puede consultarse, entre otros, los conceptos </w:t>
      </w:r>
      <w:r w:rsidRPr="00A83847">
        <w:rPr>
          <w:rFonts w:ascii="Arial" w:hAnsi="Arial" w:cs="Arial"/>
          <w:sz w:val="18"/>
          <w:szCs w:val="18"/>
          <w:lang w:val="es-ES"/>
        </w:rPr>
        <w:t xml:space="preserve">C–155 del 14 de abril de 2021, C-364 del 28 de julio de 2021, C-394 del 17 de septiembre de 2021 y C-627 del 25 de octubre de 2021. </w:t>
      </w:r>
    </w:p>
  </w:footnote>
  <w:footnote w:id="6">
    <w:p w14:paraId="62885663" w14:textId="77777777" w:rsidR="009214C4" w:rsidRPr="00A83847" w:rsidRDefault="009214C4" w:rsidP="009214C4">
      <w:pPr>
        <w:pStyle w:val="Textonotapie"/>
        <w:ind w:firstLine="709"/>
        <w:jc w:val="both"/>
        <w:rPr>
          <w:rFonts w:ascii="Arial" w:hAnsi="Arial" w:cs="Arial"/>
          <w:sz w:val="18"/>
          <w:szCs w:val="18"/>
        </w:rPr>
      </w:pPr>
    </w:p>
    <w:p w14:paraId="2366F1ED" w14:textId="77777777" w:rsidR="009214C4" w:rsidRPr="00A83847" w:rsidRDefault="009214C4" w:rsidP="009214C4">
      <w:pPr>
        <w:pStyle w:val="Textonotapie"/>
        <w:ind w:firstLine="709"/>
        <w:jc w:val="both"/>
        <w:rPr>
          <w:rFonts w:ascii="Arial" w:hAnsi="Arial" w:cs="Arial"/>
          <w:sz w:val="18"/>
          <w:szCs w:val="18"/>
        </w:rPr>
      </w:pPr>
      <w:r w:rsidRPr="00A83847">
        <w:rPr>
          <w:rStyle w:val="Refdenotaalpie"/>
          <w:rFonts w:ascii="Arial" w:hAnsi="Arial" w:cs="Arial"/>
          <w:sz w:val="18"/>
          <w:szCs w:val="18"/>
        </w:rPr>
        <w:footnoteRef/>
      </w:r>
      <w:r w:rsidRPr="00A83847">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7">
    <w:p w14:paraId="3F5BE265" w14:textId="77777777" w:rsidR="009214C4" w:rsidRPr="00A83847" w:rsidRDefault="009214C4" w:rsidP="009214C4">
      <w:pPr>
        <w:pStyle w:val="Textonotapie"/>
        <w:ind w:firstLine="708"/>
        <w:jc w:val="both"/>
        <w:rPr>
          <w:rFonts w:ascii="Arial" w:hAnsi="Arial" w:cs="Arial"/>
          <w:sz w:val="18"/>
          <w:szCs w:val="18"/>
        </w:rPr>
      </w:pPr>
    </w:p>
    <w:p w14:paraId="4309199A" w14:textId="77777777" w:rsidR="009214C4" w:rsidRPr="00A83847" w:rsidRDefault="009214C4" w:rsidP="009214C4">
      <w:pPr>
        <w:pStyle w:val="Textonotapie"/>
        <w:ind w:firstLine="708"/>
        <w:jc w:val="both"/>
        <w:rPr>
          <w:rFonts w:ascii="Arial" w:hAnsi="Arial" w:cs="Arial"/>
          <w:sz w:val="18"/>
          <w:szCs w:val="18"/>
        </w:rPr>
      </w:pPr>
      <w:r w:rsidRPr="00A83847">
        <w:rPr>
          <w:rStyle w:val="Refdenotaalpie"/>
          <w:rFonts w:ascii="Arial" w:hAnsi="Arial" w:cs="Arial"/>
          <w:sz w:val="18"/>
          <w:szCs w:val="18"/>
        </w:rPr>
        <w:footnoteRef/>
      </w:r>
      <w:r w:rsidRPr="00A83847">
        <w:rPr>
          <w:rFonts w:ascii="Arial" w:hAnsi="Arial" w:cs="Arial"/>
          <w:sz w:val="18"/>
          <w:szCs w:val="18"/>
        </w:rPr>
        <w:t xml:space="preserve"> Ley 743 del 2002 «Artículo 55. </w:t>
      </w:r>
      <w:bookmarkStart w:id="8" w:name="_Hlk98586808"/>
      <w:r w:rsidRPr="00A83847">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4F280BC6" w14:textId="77777777" w:rsidR="009214C4" w:rsidRPr="00A83847" w:rsidRDefault="009214C4" w:rsidP="009214C4">
      <w:pPr>
        <w:pStyle w:val="Textonotapie"/>
        <w:jc w:val="both"/>
        <w:rPr>
          <w:rFonts w:ascii="Arial" w:hAnsi="Arial" w:cs="Arial"/>
          <w:sz w:val="18"/>
          <w:szCs w:val="18"/>
          <w:lang w:val="es-CO"/>
        </w:rPr>
      </w:pPr>
      <w:proofErr w:type="gramStart"/>
      <w:r w:rsidRPr="00A83847">
        <w:rPr>
          <w:rFonts w:ascii="Arial" w:hAnsi="Arial" w:cs="Arial"/>
          <w:sz w:val="18"/>
          <w:szCs w:val="18"/>
        </w:rPr>
        <w:t>»Los</w:t>
      </w:r>
      <w:proofErr w:type="gramEnd"/>
      <w:r w:rsidRPr="00A83847">
        <w:rPr>
          <w:rFonts w:ascii="Arial" w:hAnsi="Arial" w:cs="Arial"/>
          <w:sz w:val="18"/>
          <w:szCs w:val="18"/>
        </w:rPr>
        <w:t xml:space="preserve"> contratos o convenios que celebren los organismos comunales se regularán por el régimen vigente de contratación para organizaciones solidarias».  </w:t>
      </w:r>
      <w:bookmarkEnd w:id="8"/>
    </w:p>
  </w:footnote>
  <w:footnote w:id="8">
    <w:p w14:paraId="0B2542BD" w14:textId="77777777" w:rsidR="00E44EFB" w:rsidRPr="00A83847" w:rsidRDefault="00E44EFB" w:rsidP="00E44EFB">
      <w:pPr>
        <w:pStyle w:val="Textonotapie"/>
        <w:ind w:firstLine="708"/>
        <w:jc w:val="both"/>
        <w:rPr>
          <w:rFonts w:ascii="Arial" w:hAnsi="Arial" w:cs="Arial"/>
          <w:color w:val="000000" w:themeColor="text1"/>
          <w:sz w:val="18"/>
          <w:szCs w:val="18"/>
        </w:rPr>
      </w:pPr>
      <w:r w:rsidRPr="00A83847">
        <w:rPr>
          <w:rStyle w:val="Refdenotaalpie"/>
          <w:rFonts w:ascii="Arial" w:hAnsi="Arial" w:cs="Arial"/>
          <w:sz w:val="18"/>
          <w:szCs w:val="18"/>
        </w:rPr>
        <w:footnoteRef/>
      </w:r>
      <w:r w:rsidRPr="00A83847">
        <w:rPr>
          <w:rFonts w:ascii="Arial" w:hAnsi="Arial" w:cs="Arial"/>
          <w:sz w:val="18"/>
          <w:szCs w:val="18"/>
        </w:rPr>
        <w:t xml:space="preserve"> Texto tomado de la ley sancionada y publicada en la página web de la presidencia de la república, disponible en el siguiente enlace</w:t>
      </w:r>
      <w:r w:rsidRPr="00A83847">
        <w:rPr>
          <w:rFonts w:ascii="Arial" w:hAnsi="Arial" w:cs="Arial"/>
          <w:color w:val="000000" w:themeColor="text1"/>
          <w:sz w:val="18"/>
          <w:szCs w:val="18"/>
        </w:rPr>
        <w:t xml:space="preserve">: </w:t>
      </w:r>
      <w:hyperlink r:id="rId1" w:history="1">
        <w:r w:rsidRPr="00A83847">
          <w:rPr>
            <w:rStyle w:val="Hipervnculo"/>
            <w:rFonts w:ascii="Arial" w:hAnsi="Arial" w:cs="Arial"/>
            <w:color w:val="000000" w:themeColor="text1"/>
            <w:sz w:val="18"/>
            <w:szCs w:val="18"/>
          </w:rPr>
          <w:t>https://dapre.presidencia.gov.co/normativa/leyes</w:t>
        </w:r>
      </w:hyperlink>
      <w:r w:rsidRPr="00A83847">
        <w:rPr>
          <w:rFonts w:ascii="Arial" w:hAnsi="Arial" w:cs="Arial"/>
          <w:color w:val="000000" w:themeColor="text1"/>
          <w:sz w:val="18"/>
          <w:szCs w:val="18"/>
        </w:rPr>
        <w:t xml:space="preserve">. </w:t>
      </w:r>
    </w:p>
    <w:p w14:paraId="2F7E0130" w14:textId="77777777" w:rsidR="00E44EFB" w:rsidRPr="00A83847" w:rsidRDefault="00E44EFB" w:rsidP="00E44EFB">
      <w:pPr>
        <w:pStyle w:val="Textonotapie"/>
        <w:ind w:firstLine="708"/>
        <w:jc w:val="both"/>
        <w:rPr>
          <w:rFonts w:ascii="Arial" w:hAnsi="Arial" w:cs="Arial"/>
          <w:color w:val="000000" w:themeColor="text1"/>
          <w:sz w:val="18"/>
          <w:szCs w:val="18"/>
          <w:lang w:val="es-CO"/>
        </w:rPr>
      </w:pPr>
    </w:p>
  </w:footnote>
  <w:footnote w:id="9">
    <w:p w14:paraId="10004E94" w14:textId="77777777" w:rsidR="00E44EFB" w:rsidRPr="00A83847" w:rsidRDefault="00E44EFB" w:rsidP="00E44EFB">
      <w:pPr>
        <w:pStyle w:val="Textonotapie"/>
        <w:ind w:firstLine="709"/>
        <w:jc w:val="both"/>
        <w:rPr>
          <w:rFonts w:ascii="Arial" w:hAnsi="Arial" w:cs="Arial"/>
          <w:sz w:val="18"/>
          <w:szCs w:val="18"/>
          <w:lang w:val="es-CO"/>
        </w:rPr>
      </w:pPr>
      <w:r w:rsidRPr="00A83847">
        <w:rPr>
          <w:rStyle w:val="Refdenotaalpie"/>
          <w:rFonts w:ascii="Arial" w:hAnsi="Arial" w:cs="Arial"/>
          <w:sz w:val="18"/>
          <w:szCs w:val="18"/>
        </w:rPr>
        <w:footnoteRef/>
      </w:r>
      <w:r w:rsidRPr="00A83847">
        <w:rPr>
          <w:rFonts w:ascii="Arial" w:hAnsi="Arial" w:cs="Arial"/>
          <w:sz w:val="18"/>
          <w:szCs w:val="18"/>
        </w:rPr>
        <w:t xml:space="preserve"> </w:t>
      </w:r>
      <w:bookmarkStart w:id="9" w:name="7"/>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Artículo 7. Organismos de la Acción Comunal.</w:t>
      </w:r>
      <w:bookmarkEnd w:id="9"/>
    </w:p>
    <w:p w14:paraId="76D349D2"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a</w:t>
      </w:r>
      <w:proofErr w:type="gramEnd"/>
      <w:r w:rsidRPr="00A83847">
        <w:rPr>
          <w:rFonts w:ascii="Arial" w:hAnsi="Arial" w:cs="Arial"/>
          <w:sz w:val="18"/>
          <w:szCs w:val="18"/>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2C3F720"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b</w:t>
      </w:r>
      <w:proofErr w:type="gramEnd"/>
      <w:r w:rsidRPr="00A83847">
        <w:rPr>
          <w:rFonts w:ascii="Arial" w:hAnsi="Arial" w:cs="Arial"/>
          <w:sz w:val="18"/>
          <w:szCs w:val="18"/>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2EC4796" w14:textId="77777777" w:rsidR="00E44EFB" w:rsidRPr="00A83847" w:rsidRDefault="00E44EFB" w:rsidP="00E44EFB">
      <w:pPr>
        <w:pStyle w:val="Textonotapie"/>
        <w:ind w:firstLine="709"/>
        <w:jc w:val="both"/>
        <w:rPr>
          <w:rFonts w:ascii="Arial" w:hAnsi="Arial" w:cs="Arial"/>
          <w:sz w:val="18"/>
          <w:szCs w:val="18"/>
          <w:lang w:val="es-CO"/>
        </w:rPr>
      </w:pPr>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D8331D7"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d</w:t>
      </w:r>
      <w:proofErr w:type="gramEnd"/>
      <w:r w:rsidRPr="00A83847">
        <w:rPr>
          <w:rFonts w:ascii="Arial" w:hAnsi="Arial" w:cs="Arial"/>
          <w:sz w:val="18"/>
          <w:szCs w:val="18"/>
          <w:lang w:val="es-CO"/>
        </w:rPr>
        <w:t>)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D1BD19C"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e</w:t>
      </w:r>
      <w:proofErr w:type="gramEnd"/>
      <w:r w:rsidRPr="00A83847">
        <w:rPr>
          <w:rFonts w:ascii="Arial" w:hAnsi="Arial" w:cs="Arial"/>
          <w:sz w:val="18"/>
          <w:szCs w:val="18"/>
          <w:lang w:val="es-CO"/>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F45129A"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PARÁGRAFO</w:t>
      </w:r>
      <w:proofErr w:type="gramEnd"/>
      <w:r w:rsidRPr="00A83847">
        <w:rPr>
          <w:rFonts w:ascii="Arial" w:hAnsi="Arial" w:cs="Arial"/>
          <w:sz w:val="18"/>
          <w:szCs w:val="18"/>
          <w:lang w:val="es-CO"/>
        </w:rPr>
        <w:t xml:space="preserve"> 1o. Cada organismo de acción comunal, se dará su propio reglamento conforme al marco brindado por esta ley enunciado en el artículo 1 y las normas que le sucedan.</w:t>
      </w:r>
    </w:p>
    <w:p w14:paraId="47E7A258" w14:textId="77777777" w:rsidR="00E44EFB" w:rsidRPr="00A83847" w:rsidRDefault="00E44EFB" w:rsidP="00E44EFB">
      <w:pPr>
        <w:pStyle w:val="Textonotapie"/>
        <w:ind w:firstLine="709"/>
        <w:jc w:val="both"/>
        <w:rPr>
          <w:rFonts w:ascii="Arial" w:hAnsi="Arial" w:cs="Arial"/>
          <w:sz w:val="18"/>
          <w:szCs w:val="18"/>
          <w:lang w:val="es-CO"/>
        </w:rPr>
      </w:pPr>
      <w:proofErr w:type="gramStart"/>
      <w:r w:rsidRPr="00A83847">
        <w:rPr>
          <w:rFonts w:ascii="Arial" w:eastAsia="Calibri" w:hAnsi="Arial" w:cs="Arial"/>
          <w:color w:val="000000" w:themeColor="text1"/>
          <w:sz w:val="18"/>
          <w:szCs w:val="18"/>
          <w:lang w:val="es-ES_tradnl"/>
        </w:rPr>
        <w:t>»</w:t>
      </w:r>
      <w:r w:rsidRPr="00A83847">
        <w:rPr>
          <w:rFonts w:ascii="Arial" w:hAnsi="Arial" w:cs="Arial"/>
          <w:sz w:val="18"/>
          <w:szCs w:val="18"/>
          <w:lang w:val="es-CO"/>
        </w:rPr>
        <w:t>PARÁGRAFO</w:t>
      </w:r>
      <w:proofErr w:type="gramEnd"/>
      <w:r w:rsidRPr="00A83847">
        <w:rPr>
          <w:rFonts w:ascii="Arial" w:hAnsi="Arial" w:cs="Arial"/>
          <w:sz w:val="18"/>
          <w:szCs w:val="18"/>
          <w:lang w:val="es-CO"/>
        </w:rPr>
        <w:t xml:space="preserve"> 2o. Dentro del año siguiente a la expedición de la presente Ley en concertación con la organización social de la Acción Comunal, el Gobierno nacional expedirá una reglamentación para las Juntas de Vivienda Comunal</w:t>
      </w:r>
      <w:r w:rsidRPr="00A83847">
        <w:rPr>
          <w:rFonts w:ascii="Arial" w:eastAsia="Calibri" w:hAnsi="Arial" w:cs="Arial"/>
          <w:color w:val="000000" w:themeColor="text1"/>
          <w:sz w:val="18"/>
          <w:szCs w:val="18"/>
          <w:lang w:val="es-ES_tradnl"/>
        </w:rPr>
        <w:t>».</w:t>
      </w:r>
    </w:p>
    <w:p w14:paraId="1C4BE250" w14:textId="77777777" w:rsidR="00E44EFB" w:rsidRPr="00A83847" w:rsidRDefault="00E44EFB" w:rsidP="00E44EFB">
      <w:pPr>
        <w:pStyle w:val="Textonotapie"/>
        <w:jc w:val="both"/>
        <w:rPr>
          <w:rFonts w:ascii="Arial" w:hAnsi="Arial" w:cs="Arial"/>
          <w:sz w:val="18"/>
          <w:szCs w:val="18"/>
          <w:lang w:val="es-CO"/>
        </w:rPr>
      </w:pPr>
    </w:p>
  </w:footnote>
  <w:footnote w:id="10">
    <w:p w14:paraId="2635D076" w14:textId="060979BF" w:rsidR="00E44EFB" w:rsidRPr="00A83847" w:rsidRDefault="00E44EFB" w:rsidP="00E44EFB">
      <w:pPr>
        <w:pStyle w:val="Textonotapie"/>
        <w:ind w:firstLine="709"/>
        <w:jc w:val="both"/>
        <w:rPr>
          <w:rFonts w:ascii="Arial" w:hAnsi="Arial" w:cs="Arial"/>
          <w:sz w:val="18"/>
          <w:szCs w:val="18"/>
          <w:lang w:val="es-CO"/>
        </w:rPr>
      </w:pPr>
      <w:r w:rsidRPr="00A83847">
        <w:rPr>
          <w:rStyle w:val="Refdenotaalpie"/>
          <w:rFonts w:ascii="Arial" w:hAnsi="Arial" w:cs="Arial"/>
          <w:sz w:val="18"/>
          <w:szCs w:val="18"/>
        </w:rPr>
        <w:footnoteRef/>
      </w:r>
      <w:r w:rsidRPr="00A83847">
        <w:rPr>
          <w:rFonts w:ascii="Arial" w:hAnsi="Arial" w:cs="Arial"/>
          <w:sz w:val="18"/>
          <w:szCs w:val="18"/>
        </w:rPr>
        <w:t xml:space="preserve"> </w:t>
      </w:r>
      <w:r w:rsidRPr="00A83847">
        <w:rPr>
          <w:rFonts w:ascii="Arial" w:hAnsi="Arial" w:cs="Arial"/>
          <w:sz w:val="18"/>
          <w:szCs w:val="18"/>
          <w:lang w:val="es-CO"/>
        </w:rPr>
        <w:t xml:space="preserve">El artículo 286 de la Constitución política de Colombia señala que </w:t>
      </w:r>
      <w:r w:rsidR="00E51E5E">
        <w:rPr>
          <w:rFonts w:ascii="Arial" w:eastAsia="Calibri" w:hAnsi="Arial" w:cs="Arial"/>
          <w:color w:val="000000" w:themeColor="text1"/>
          <w:sz w:val="18"/>
          <w:szCs w:val="18"/>
          <w:lang w:val="es-ES_tradnl"/>
        </w:rPr>
        <w:t>“</w:t>
      </w:r>
      <w:r w:rsidRPr="00A83847">
        <w:rPr>
          <w:rFonts w:ascii="Arial" w:hAnsi="Arial" w:cs="Arial"/>
          <w:sz w:val="18"/>
          <w:szCs w:val="18"/>
          <w:lang w:val="es-CO"/>
        </w:rPr>
        <w:t>Son entidades territoriales los departamentos, los distritos, los municipios y los territorios indígenas</w:t>
      </w:r>
      <w:r w:rsidR="00E51E5E">
        <w:rPr>
          <w:rFonts w:ascii="Arial" w:eastAsia="Calibri" w:hAnsi="Arial" w:cs="Arial"/>
          <w:color w:val="000000" w:themeColor="text1"/>
          <w:sz w:val="18"/>
          <w:szCs w:val="18"/>
          <w:lang w:val="es-ES_tradnl"/>
        </w:rPr>
        <w:t>”</w:t>
      </w:r>
      <w:r w:rsidRPr="00A83847">
        <w:rPr>
          <w:rFonts w:ascii="Arial" w:hAnsi="Arial" w:cs="Arial"/>
          <w:sz w:val="18"/>
          <w:szCs w:val="18"/>
          <w:lang w:val="es-CO"/>
        </w:rPr>
        <w:t>.</w:t>
      </w:r>
    </w:p>
    <w:p w14:paraId="798AF796" w14:textId="77777777" w:rsidR="00E44EFB" w:rsidRPr="00A83847" w:rsidRDefault="00E44EFB" w:rsidP="00E44EFB">
      <w:pPr>
        <w:pStyle w:val="Textonotapie"/>
        <w:ind w:firstLine="709"/>
        <w:jc w:val="both"/>
        <w:rPr>
          <w:rFonts w:ascii="Arial" w:hAnsi="Arial" w:cs="Arial"/>
          <w:sz w:val="18"/>
          <w:szCs w:val="18"/>
          <w:lang w:val="es-CO"/>
        </w:rPr>
      </w:pPr>
    </w:p>
  </w:footnote>
  <w:footnote w:id="11">
    <w:p w14:paraId="63492296" w14:textId="77777777" w:rsidR="00E44EFB" w:rsidRPr="00A83847" w:rsidRDefault="00E44EFB" w:rsidP="00E44EFB">
      <w:pPr>
        <w:pStyle w:val="Textonotapie"/>
        <w:ind w:firstLine="709"/>
        <w:jc w:val="both"/>
        <w:rPr>
          <w:rFonts w:ascii="Arial" w:hAnsi="Arial" w:cs="Arial"/>
          <w:sz w:val="18"/>
          <w:szCs w:val="18"/>
          <w:lang w:val="es-CO"/>
        </w:rPr>
      </w:pPr>
      <w:r w:rsidRPr="00A83847">
        <w:rPr>
          <w:rStyle w:val="Refdenotaalpie"/>
          <w:rFonts w:ascii="Arial" w:hAnsi="Arial" w:cs="Arial"/>
          <w:sz w:val="18"/>
          <w:szCs w:val="18"/>
        </w:rPr>
        <w:footnoteRef/>
      </w:r>
      <w:r w:rsidRPr="00A83847">
        <w:rPr>
          <w:rFonts w:ascii="Arial" w:hAnsi="Arial" w:cs="Arial"/>
          <w:sz w:val="18"/>
          <w:szCs w:val="18"/>
        </w:rPr>
        <w:t xml:space="preserve"> </w:t>
      </w:r>
      <w:r w:rsidRPr="00A83847">
        <w:rPr>
          <w:rFonts w:ascii="Arial" w:hAnsi="Arial" w:cs="Arial"/>
          <w:sz w:val="18"/>
          <w:szCs w:val="18"/>
          <w:lang w:val="es-CO"/>
        </w:rPr>
        <w:t>Informe de ponencia para primer debate del proyecto de Ley</w:t>
      </w:r>
      <w:r w:rsidRPr="00A83847">
        <w:rPr>
          <w:rFonts w:ascii="Arial" w:eastAsia="Times New Roman" w:hAnsi="Arial" w:cs="Arial"/>
          <w:sz w:val="18"/>
          <w:szCs w:val="18"/>
          <w:lang w:val="es-CO" w:eastAsia="es-ES_tradnl"/>
        </w:rPr>
        <w:t xml:space="preserve"> </w:t>
      </w:r>
      <w:r w:rsidRPr="00A83847">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83847">
        <w:rPr>
          <w:rFonts w:ascii="Arial" w:hAnsi="Arial" w:cs="Arial"/>
          <w:sz w:val="18"/>
          <w:szCs w:val="18"/>
        </w:rPr>
        <w:t xml:space="preserve">Gaceta del Congreso de la República No. </w:t>
      </w:r>
      <w:r w:rsidRPr="00A83847">
        <w:rPr>
          <w:rFonts w:ascii="Arial" w:hAnsi="Arial" w:cs="Arial"/>
          <w:sz w:val="18"/>
          <w:szCs w:val="18"/>
          <w:lang w:val="es-CO"/>
        </w:rPr>
        <w:t xml:space="preserve">578 del 4 de junio de 2021. Disponible en: </w:t>
      </w:r>
      <w:hyperlink r:id="rId2" w:history="1">
        <w:r w:rsidRPr="00A83847">
          <w:rPr>
            <w:rStyle w:val="Hipervnculo"/>
            <w:rFonts w:ascii="Arial" w:hAnsi="Arial" w:cs="Arial"/>
            <w:sz w:val="18"/>
            <w:szCs w:val="18"/>
            <w:lang w:val="es-CO"/>
          </w:rPr>
          <w:t>https://www.camara.gov.co/juntas-de-accion-comunal</w:t>
        </w:r>
      </w:hyperlink>
      <w:r w:rsidRPr="00A83847">
        <w:rPr>
          <w:rFonts w:ascii="Arial" w:hAnsi="Arial" w:cs="Arial"/>
          <w:sz w:val="18"/>
          <w:szCs w:val="18"/>
          <w:lang w:val="es-CO"/>
        </w:rPr>
        <w:t xml:space="preserve">  </w:t>
      </w:r>
    </w:p>
    <w:p w14:paraId="07C0C051" w14:textId="77777777" w:rsidR="00E44EFB" w:rsidRPr="00A83847" w:rsidRDefault="00E44EFB" w:rsidP="00E44EFB">
      <w:pPr>
        <w:pStyle w:val="Textonotapie"/>
        <w:jc w:val="both"/>
        <w:rPr>
          <w:rFonts w:ascii="Arial" w:hAnsi="Arial" w:cs="Arial"/>
          <w:sz w:val="18"/>
          <w:szCs w:val="18"/>
          <w:lang w:val="es-CO"/>
        </w:rPr>
      </w:pPr>
    </w:p>
  </w:footnote>
  <w:footnote w:id="12">
    <w:p w14:paraId="089EA584" w14:textId="77777777" w:rsidR="00E44EFB" w:rsidRPr="00A83847" w:rsidRDefault="00E44EFB" w:rsidP="00E44EFB">
      <w:pPr>
        <w:pStyle w:val="Textonotapie"/>
        <w:ind w:firstLine="709"/>
        <w:jc w:val="both"/>
        <w:rPr>
          <w:rFonts w:ascii="Arial" w:hAnsi="Arial" w:cs="Arial"/>
          <w:sz w:val="18"/>
          <w:szCs w:val="18"/>
        </w:rPr>
      </w:pPr>
      <w:r w:rsidRPr="00A83847">
        <w:rPr>
          <w:rStyle w:val="Refdenotaalpie"/>
          <w:rFonts w:ascii="Arial" w:hAnsi="Arial" w:cs="Arial"/>
          <w:sz w:val="18"/>
          <w:szCs w:val="18"/>
        </w:rPr>
        <w:footnoteRef/>
      </w:r>
      <w:r w:rsidRPr="00A83847">
        <w:rPr>
          <w:rFonts w:ascii="Arial" w:hAnsi="Arial" w:cs="Arial"/>
          <w:sz w:val="18"/>
          <w:szCs w:val="18"/>
        </w:rPr>
        <w:t xml:space="preserve"> </w:t>
      </w:r>
      <w:r w:rsidRPr="00A83847">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83847">
        <w:rPr>
          <w:rFonts w:ascii="Arial" w:hAnsi="Arial" w:cs="Arial"/>
          <w:sz w:val="18"/>
          <w:szCs w:val="18"/>
          <w:lang w:val="es-ES"/>
        </w:rPr>
        <w:t>los parágrafos tercero y quinto del artículo 3 de la Ley 136 de 1994 y lo dispuesto en el artículo 141 de la precitada Ley</w:t>
      </w:r>
      <w:r w:rsidRPr="00A83847">
        <w:rPr>
          <w:rFonts w:ascii="Arial" w:hAnsi="Arial" w:cs="Arial"/>
          <w:sz w:val="18"/>
          <w:szCs w:val="18"/>
          <w:lang w:val="es-CO"/>
        </w:rPr>
        <w:t xml:space="preserve">. Este artículo disponía lo siguiente: </w:t>
      </w:r>
      <w:r w:rsidRPr="00A83847">
        <w:rPr>
          <w:rFonts w:ascii="Arial" w:eastAsia="Calibri" w:hAnsi="Arial" w:cs="Arial"/>
          <w:color w:val="000000" w:themeColor="text1"/>
          <w:sz w:val="18"/>
          <w:szCs w:val="18"/>
          <w:lang w:val="es-ES_tradnl"/>
        </w:rPr>
        <w:t>«</w:t>
      </w:r>
      <w:r w:rsidRPr="00A83847">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4940745F" w14:textId="77777777" w:rsidR="00E44EFB" w:rsidRPr="00A83847" w:rsidRDefault="00E44EFB" w:rsidP="00E44EFB">
      <w:pPr>
        <w:pStyle w:val="Textonotapie"/>
        <w:jc w:val="both"/>
        <w:rPr>
          <w:rFonts w:ascii="Arial" w:hAnsi="Arial" w:cs="Arial"/>
          <w:sz w:val="19"/>
          <w:szCs w:val="19"/>
          <w:lang w:val="es-CO"/>
        </w:rPr>
      </w:pPr>
    </w:p>
  </w:footnote>
  <w:footnote w:id="13">
    <w:p w14:paraId="3775BCBC" w14:textId="77777777" w:rsidR="0086661A" w:rsidRPr="004736DF" w:rsidRDefault="0086661A" w:rsidP="0086661A">
      <w:pPr>
        <w:pStyle w:val="Textonotapie"/>
        <w:ind w:firstLine="709"/>
        <w:jc w:val="both"/>
        <w:rPr>
          <w:rFonts w:ascii="Arial" w:hAnsi="Arial" w:cs="Arial"/>
          <w:sz w:val="18"/>
          <w:szCs w:val="18"/>
        </w:rPr>
      </w:pPr>
      <w:r w:rsidRPr="004736DF">
        <w:rPr>
          <w:rStyle w:val="Refdenotaalpie"/>
          <w:rFonts w:ascii="Arial" w:hAnsi="Arial" w:cs="Arial"/>
          <w:sz w:val="18"/>
          <w:szCs w:val="18"/>
        </w:rPr>
        <w:footnoteRef/>
      </w:r>
      <w:r w:rsidRPr="004736DF">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4736DF">
        <w:rPr>
          <w:rFonts w:ascii="Arial" w:hAnsi="Arial" w:cs="Arial"/>
          <w:sz w:val="18"/>
          <w:szCs w:val="18"/>
        </w:rPr>
        <w:t>y</w:t>
      </w:r>
      <w:proofErr w:type="gramEnd"/>
      <w:r w:rsidRPr="004736DF">
        <w:rPr>
          <w:rFonts w:ascii="Arial" w:hAnsi="Arial" w:cs="Arial"/>
          <w:sz w:val="18"/>
          <w:szCs w:val="18"/>
        </w:rPr>
        <w:t xml:space="preserve"> en consecuencia, le es aplicable lo establecido en el artículo 2.2.1.2.1.4.1 del presente decreto.</w:t>
      </w:r>
    </w:p>
    <w:p w14:paraId="3AD63C55" w14:textId="77777777" w:rsidR="0086661A" w:rsidRPr="004736DF" w:rsidRDefault="0086661A" w:rsidP="0086661A">
      <w:pPr>
        <w:pStyle w:val="Textonotapie"/>
        <w:ind w:firstLine="709"/>
        <w:jc w:val="both"/>
        <w:rPr>
          <w:rFonts w:ascii="Arial" w:hAnsi="Arial" w:cs="Arial"/>
          <w:sz w:val="18"/>
          <w:szCs w:val="18"/>
        </w:rPr>
      </w:pPr>
      <w:r w:rsidRPr="004736DF">
        <w:rPr>
          <w:rFonts w:ascii="Arial" w:hAnsi="Arial" w:cs="Arial"/>
          <w:sz w:val="18"/>
          <w:szCs w:val="18"/>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28700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726"/>
    <w:rsid w:val="00055927"/>
    <w:rsid w:val="00061BCD"/>
    <w:rsid w:val="00063402"/>
    <w:rsid w:val="00082A3E"/>
    <w:rsid w:val="00083334"/>
    <w:rsid w:val="0009181B"/>
    <w:rsid w:val="00094ED8"/>
    <w:rsid w:val="000956CF"/>
    <w:rsid w:val="000A683E"/>
    <w:rsid w:val="000B39AA"/>
    <w:rsid w:val="000B4146"/>
    <w:rsid w:val="000B4F74"/>
    <w:rsid w:val="000B7DAC"/>
    <w:rsid w:val="000C3E45"/>
    <w:rsid w:val="000D0696"/>
    <w:rsid w:val="000E12ED"/>
    <w:rsid w:val="000E1F65"/>
    <w:rsid w:val="0011595A"/>
    <w:rsid w:val="001202DB"/>
    <w:rsid w:val="001220C5"/>
    <w:rsid w:val="001267F7"/>
    <w:rsid w:val="00127233"/>
    <w:rsid w:val="00130999"/>
    <w:rsid w:val="0013620F"/>
    <w:rsid w:val="00164D81"/>
    <w:rsid w:val="00187590"/>
    <w:rsid w:val="00190E17"/>
    <w:rsid w:val="001A1011"/>
    <w:rsid w:val="001A48D0"/>
    <w:rsid w:val="001B5218"/>
    <w:rsid w:val="001C2D3C"/>
    <w:rsid w:val="00245CCB"/>
    <w:rsid w:val="00252BA6"/>
    <w:rsid w:val="0025511A"/>
    <w:rsid w:val="00264D61"/>
    <w:rsid w:val="002653C1"/>
    <w:rsid w:val="0026611D"/>
    <w:rsid w:val="0028334B"/>
    <w:rsid w:val="002951A0"/>
    <w:rsid w:val="0029754C"/>
    <w:rsid w:val="002A0F8E"/>
    <w:rsid w:val="002A64FD"/>
    <w:rsid w:val="002B5BB2"/>
    <w:rsid w:val="002C448C"/>
    <w:rsid w:val="002F0839"/>
    <w:rsid w:val="002F6DD7"/>
    <w:rsid w:val="00301469"/>
    <w:rsid w:val="003025A1"/>
    <w:rsid w:val="003027FE"/>
    <w:rsid w:val="00306EE1"/>
    <w:rsid w:val="00310B9B"/>
    <w:rsid w:val="003130B8"/>
    <w:rsid w:val="00333836"/>
    <w:rsid w:val="003354FB"/>
    <w:rsid w:val="00336126"/>
    <w:rsid w:val="00352A86"/>
    <w:rsid w:val="0036461C"/>
    <w:rsid w:val="00367884"/>
    <w:rsid w:val="00377A61"/>
    <w:rsid w:val="00386B09"/>
    <w:rsid w:val="0039014D"/>
    <w:rsid w:val="0039439C"/>
    <w:rsid w:val="003A1F9D"/>
    <w:rsid w:val="003A33DD"/>
    <w:rsid w:val="003B5778"/>
    <w:rsid w:val="003B69E7"/>
    <w:rsid w:val="003C013B"/>
    <w:rsid w:val="003D0C1B"/>
    <w:rsid w:val="003D0F4D"/>
    <w:rsid w:val="003E0A40"/>
    <w:rsid w:val="003E6C9A"/>
    <w:rsid w:val="003F2A96"/>
    <w:rsid w:val="003F58A1"/>
    <w:rsid w:val="00403AE6"/>
    <w:rsid w:val="00410DD6"/>
    <w:rsid w:val="004134C9"/>
    <w:rsid w:val="004163DA"/>
    <w:rsid w:val="00417AF4"/>
    <w:rsid w:val="0043138C"/>
    <w:rsid w:val="00440C7A"/>
    <w:rsid w:val="00452F1F"/>
    <w:rsid w:val="00462A59"/>
    <w:rsid w:val="004637EE"/>
    <w:rsid w:val="004671FD"/>
    <w:rsid w:val="00471F07"/>
    <w:rsid w:val="004A1847"/>
    <w:rsid w:val="004B6B0E"/>
    <w:rsid w:val="004D25B3"/>
    <w:rsid w:val="004D42B7"/>
    <w:rsid w:val="00511405"/>
    <w:rsid w:val="00517B2E"/>
    <w:rsid w:val="00520565"/>
    <w:rsid w:val="00526E9D"/>
    <w:rsid w:val="0054306C"/>
    <w:rsid w:val="00547856"/>
    <w:rsid w:val="00547A74"/>
    <w:rsid w:val="005566E8"/>
    <w:rsid w:val="005746AB"/>
    <w:rsid w:val="00575B69"/>
    <w:rsid w:val="0059351C"/>
    <w:rsid w:val="0059357F"/>
    <w:rsid w:val="005A1130"/>
    <w:rsid w:val="005D65C8"/>
    <w:rsid w:val="006219F8"/>
    <w:rsid w:val="0066732F"/>
    <w:rsid w:val="00677EB5"/>
    <w:rsid w:val="00681FDB"/>
    <w:rsid w:val="006A7DAD"/>
    <w:rsid w:val="006B392A"/>
    <w:rsid w:val="006B4E55"/>
    <w:rsid w:val="006D70BA"/>
    <w:rsid w:val="006F19BD"/>
    <w:rsid w:val="006F65F8"/>
    <w:rsid w:val="00715368"/>
    <w:rsid w:val="007403BD"/>
    <w:rsid w:val="007520FC"/>
    <w:rsid w:val="007566FE"/>
    <w:rsid w:val="0076726F"/>
    <w:rsid w:val="0077144B"/>
    <w:rsid w:val="0078081E"/>
    <w:rsid w:val="00793403"/>
    <w:rsid w:val="00795592"/>
    <w:rsid w:val="007A3727"/>
    <w:rsid w:val="007A7447"/>
    <w:rsid w:val="007C0CDF"/>
    <w:rsid w:val="007D056E"/>
    <w:rsid w:val="007E2A2F"/>
    <w:rsid w:val="007E7315"/>
    <w:rsid w:val="007F2B7C"/>
    <w:rsid w:val="00810D07"/>
    <w:rsid w:val="00811651"/>
    <w:rsid w:val="00812BFA"/>
    <w:rsid w:val="00820F5B"/>
    <w:rsid w:val="00833452"/>
    <w:rsid w:val="00850348"/>
    <w:rsid w:val="00852A2F"/>
    <w:rsid w:val="008614E5"/>
    <w:rsid w:val="0086661A"/>
    <w:rsid w:val="00866F79"/>
    <w:rsid w:val="008678EB"/>
    <w:rsid w:val="00875894"/>
    <w:rsid w:val="00881C10"/>
    <w:rsid w:val="00890411"/>
    <w:rsid w:val="008B551F"/>
    <w:rsid w:val="008D5C70"/>
    <w:rsid w:val="009025AF"/>
    <w:rsid w:val="00904F23"/>
    <w:rsid w:val="0090578A"/>
    <w:rsid w:val="00906B3C"/>
    <w:rsid w:val="009214C4"/>
    <w:rsid w:val="00932CB4"/>
    <w:rsid w:val="009336AD"/>
    <w:rsid w:val="00945BEA"/>
    <w:rsid w:val="0095342C"/>
    <w:rsid w:val="009A17DD"/>
    <w:rsid w:val="009C38B7"/>
    <w:rsid w:val="009C5BA8"/>
    <w:rsid w:val="009D3BE2"/>
    <w:rsid w:val="009E30C0"/>
    <w:rsid w:val="009E3A13"/>
    <w:rsid w:val="009F33F2"/>
    <w:rsid w:val="009F6C77"/>
    <w:rsid w:val="00A07532"/>
    <w:rsid w:val="00A1085C"/>
    <w:rsid w:val="00A2636F"/>
    <w:rsid w:val="00A309E2"/>
    <w:rsid w:val="00A72017"/>
    <w:rsid w:val="00A8066E"/>
    <w:rsid w:val="00A8127C"/>
    <w:rsid w:val="00A83847"/>
    <w:rsid w:val="00AA4B8A"/>
    <w:rsid w:val="00AA6BF7"/>
    <w:rsid w:val="00AC1F8F"/>
    <w:rsid w:val="00AD0239"/>
    <w:rsid w:val="00AF771F"/>
    <w:rsid w:val="00B01ED6"/>
    <w:rsid w:val="00B06D09"/>
    <w:rsid w:val="00B771A9"/>
    <w:rsid w:val="00B809BB"/>
    <w:rsid w:val="00B8248A"/>
    <w:rsid w:val="00B940EC"/>
    <w:rsid w:val="00BB7726"/>
    <w:rsid w:val="00C2329E"/>
    <w:rsid w:val="00C30461"/>
    <w:rsid w:val="00C550F7"/>
    <w:rsid w:val="00C73DEB"/>
    <w:rsid w:val="00C754BE"/>
    <w:rsid w:val="00C87572"/>
    <w:rsid w:val="00C9405D"/>
    <w:rsid w:val="00C96B6B"/>
    <w:rsid w:val="00CA57A1"/>
    <w:rsid w:val="00CA5EDB"/>
    <w:rsid w:val="00CC1B26"/>
    <w:rsid w:val="00CD284F"/>
    <w:rsid w:val="00CE4296"/>
    <w:rsid w:val="00CF23AA"/>
    <w:rsid w:val="00D01921"/>
    <w:rsid w:val="00D12013"/>
    <w:rsid w:val="00D1760E"/>
    <w:rsid w:val="00D46233"/>
    <w:rsid w:val="00D65DAD"/>
    <w:rsid w:val="00D752B7"/>
    <w:rsid w:val="00D81ADC"/>
    <w:rsid w:val="00D86070"/>
    <w:rsid w:val="00D937F3"/>
    <w:rsid w:val="00DA1854"/>
    <w:rsid w:val="00DA26BA"/>
    <w:rsid w:val="00DB0887"/>
    <w:rsid w:val="00DB10FD"/>
    <w:rsid w:val="00DD7D0C"/>
    <w:rsid w:val="00DF1E43"/>
    <w:rsid w:val="00E02298"/>
    <w:rsid w:val="00E20894"/>
    <w:rsid w:val="00E26B7C"/>
    <w:rsid w:val="00E40B8D"/>
    <w:rsid w:val="00E44EFB"/>
    <w:rsid w:val="00E51E5E"/>
    <w:rsid w:val="00E87552"/>
    <w:rsid w:val="00EA3003"/>
    <w:rsid w:val="00EA431D"/>
    <w:rsid w:val="00EB3C91"/>
    <w:rsid w:val="00EB66DA"/>
    <w:rsid w:val="00EC4089"/>
    <w:rsid w:val="00ED2C0A"/>
    <w:rsid w:val="00F26927"/>
    <w:rsid w:val="00F314AE"/>
    <w:rsid w:val="00F605F2"/>
    <w:rsid w:val="00F70115"/>
    <w:rsid w:val="00F76386"/>
    <w:rsid w:val="00F76AFC"/>
    <w:rsid w:val="00F8319B"/>
    <w:rsid w:val="00F84CC3"/>
    <w:rsid w:val="00F91EF0"/>
    <w:rsid w:val="00FA5516"/>
    <w:rsid w:val="00FB2D6D"/>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2017"/>
    <w:rPr>
      <w:rFonts w:ascii="Geomanist Light" w:hAnsi="Geomanist Light"/>
      <w:lang w:val="es-ES"/>
    </w:rPr>
  </w:style>
  <w:style w:type="character" w:styleId="Hipervnculo">
    <w:name w:val="Hyperlink"/>
    <w:basedOn w:val="Fuentedeprrafopredeter"/>
    <w:uiPriority w:val="99"/>
    <w:unhideWhenUsed/>
    <w:rsid w:val="003130B8"/>
    <w:rPr>
      <w:color w:val="0563C1" w:themeColor="hyperlink"/>
      <w:u w:val="single"/>
    </w:rPr>
  </w:style>
  <w:style w:type="paragraph" w:customStyle="1" w:styleId="Appelnotedebasde">
    <w:name w:val="Appel note de bas de..."/>
    <w:basedOn w:val="Normal"/>
    <w:link w:val="Refdenotaalpie"/>
    <w:uiPriority w:val="99"/>
    <w:rsid w:val="003130B8"/>
    <w:pPr>
      <w:spacing w:line="240" w:lineRule="exact"/>
    </w:pPr>
    <w:rPr>
      <w:vertAlign w:val="superscript"/>
    </w:rPr>
  </w:style>
  <w:style w:type="character" w:customStyle="1" w:styleId="Hipervnculo1">
    <w:name w:val="Hipervínculo1"/>
    <w:basedOn w:val="Fuentedeprrafopredeter"/>
    <w:uiPriority w:val="99"/>
    <w:unhideWhenUsed/>
    <w:rsid w:val="009214C4"/>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4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www.secretariasenado.gov.co/senado/basedoc/ley_0080_199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decreto_1333_1986_pr008.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decreto_1333_1986_pr008.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_pr005.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5C9F30E5-8C0A-477B-BED6-46ED34EA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5068</Words>
  <Characters>27878</Characters>
  <Application>Microsoft Office Word</Application>
  <DocSecurity>0</DocSecurity>
  <Lines>232</Lines>
  <Paragraphs>65</Paragraphs>
  <ScaleCrop>false</ScaleCrop>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2023-05-05T13:46:00Z</dcterms:created>
  <dcterms:modified xsi:type="dcterms:W3CDTF">2023-05-05T13:46:00Z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