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B761E" w:rsidR="00201E08" w:rsidP="00201E08" w:rsidRDefault="00201E08" w14:paraId="311963B1" w14:textId="77777777">
      <w:pPr>
        <w:tabs>
          <w:tab w:val="left" w:pos="426"/>
        </w:tabs>
        <w:spacing w:after="0" w:line="240" w:lineRule="auto"/>
        <w:rPr>
          <w:rFonts w:ascii="Arial" w:hAnsi="Arial" w:eastAsia="Calibri" w:cs="Arial"/>
          <w:b/>
          <w:bCs/>
          <w:sz w:val="20"/>
          <w:szCs w:val="20"/>
        </w:rPr>
      </w:pPr>
      <w:bookmarkStart w:name="_Hlk77152637" w:id="0"/>
      <w:bookmarkStart w:name="_Hlk77157066" w:id="1"/>
      <w:bookmarkStart w:name="_Hlk78821436" w:id="2"/>
      <w:r w:rsidRPr="00BB761E">
        <w:rPr>
          <w:rFonts w:ascii="Arial" w:hAnsi="Arial" w:eastAsia="Calibri" w:cs="Arial"/>
          <w:b/>
          <w:bCs/>
          <w:sz w:val="20"/>
          <w:szCs w:val="20"/>
        </w:rPr>
        <w:t>LEY DE GARANTÍAS ELECTORALES ‒</w:t>
      </w:r>
      <w:bookmarkEnd w:id="0"/>
      <w:r w:rsidRPr="00BB761E">
        <w:rPr>
          <w:rFonts w:ascii="Arial" w:hAnsi="Arial" w:eastAsia="Calibri" w:cs="Arial"/>
          <w:b/>
          <w:bCs/>
          <w:sz w:val="20"/>
          <w:szCs w:val="20"/>
        </w:rPr>
        <w:t xml:space="preserve"> Tipos de restricciones </w:t>
      </w:r>
      <w:bookmarkStart w:name="_Hlk77157034" w:id="3"/>
      <w:r w:rsidRPr="00BB761E">
        <w:rPr>
          <w:rFonts w:ascii="Arial" w:hAnsi="Arial" w:eastAsia="Calibri" w:cs="Arial"/>
          <w:b/>
          <w:bCs/>
          <w:sz w:val="20"/>
          <w:szCs w:val="20"/>
        </w:rPr>
        <w:t xml:space="preserve">‒ </w:t>
      </w:r>
      <w:bookmarkStart w:name="_Hlk77153098" w:id="4"/>
      <w:bookmarkEnd w:id="3"/>
      <w:r w:rsidRPr="00BB761E">
        <w:rPr>
          <w:rFonts w:ascii="Arial" w:hAnsi="Arial" w:eastAsia="Calibri" w:cs="Arial"/>
          <w:b/>
          <w:bCs/>
          <w:sz w:val="20"/>
          <w:szCs w:val="20"/>
        </w:rPr>
        <w:t xml:space="preserve">Ámbito temporal </w:t>
      </w:r>
      <w:bookmarkEnd w:id="4"/>
    </w:p>
    <w:p w:rsidRPr="00BB761E" w:rsidR="00201E08" w:rsidP="00201E08" w:rsidRDefault="00201E08" w14:paraId="36123F2A" w14:textId="77777777">
      <w:pPr>
        <w:tabs>
          <w:tab w:val="left" w:pos="426"/>
        </w:tabs>
        <w:spacing w:after="0" w:line="240" w:lineRule="auto"/>
        <w:rPr>
          <w:rFonts w:ascii="Arial" w:hAnsi="Arial" w:eastAsia="Calibri" w:cs="Arial"/>
          <w:b/>
          <w:bCs/>
          <w:sz w:val="20"/>
          <w:szCs w:val="20"/>
        </w:rPr>
      </w:pPr>
    </w:p>
    <w:bookmarkEnd w:id="1"/>
    <w:p w:rsidRPr="00BB761E" w:rsidR="00201E08" w:rsidP="00201E08" w:rsidRDefault="00201E08" w14:paraId="750DFB22" w14:textId="77777777">
      <w:pPr>
        <w:tabs>
          <w:tab w:val="left" w:pos="426"/>
        </w:tabs>
        <w:spacing w:after="0" w:line="240" w:lineRule="auto"/>
        <w:rPr>
          <w:rFonts w:ascii="Arial" w:hAnsi="Arial" w:eastAsia="Calibri" w:cs="Arial"/>
          <w:noProof/>
          <w:sz w:val="20"/>
          <w:szCs w:val="20"/>
          <w:lang w:val="es-ES_tradnl"/>
        </w:rPr>
      </w:pPr>
      <w:r w:rsidRPr="00BB761E">
        <w:rPr>
          <w:rFonts w:ascii="Arial" w:hAnsi="Arial" w:eastAsia="Calibri"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rsidRPr="00BB761E" w:rsidR="00201E08" w:rsidP="00201E08" w:rsidRDefault="00201E08" w14:paraId="34682F21" w14:textId="77777777">
      <w:pPr>
        <w:tabs>
          <w:tab w:val="left" w:pos="426"/>
        </w:tabs>
        <w:spacing w:after="0" w:line="240" w:lineRule="auto"/>
        <w:rPr>
          <w:rFonts w:ascii="Arial" w:hAnsi="Arial" w:eastAsia="Calibri" w:cs="Arial"/>
          <w:noProof/>
          <w:sz w:val="20"/>
          <w:szCs w:val="20"/>
          <w:lang w:val="es-ES_tradnl"/>
        </w:rPr>
      </w:pPr>
    </w:p>
    <w:p w:rsidRPr="00BB761E" w:rsidR="00201E08" w:rsidP="00201E08" w:rsidRDefault="00201E08" w14:paraId="1BE4CE7F" w14:textId="77777777">
      <w:pPr>
        <w:tabs>
          <w:tab w:val="left" w:pos="426"/>
        </w:tabs>
        <w:spacing w:after="0" w:line="240" w:lineRule="auto"/>
        <w:rPr>
          <w:rFonts w:ascii="Arial" w:hAnsi="Arial" w:eastAsia="Calibri" w:cs="Arial"/>
          <w:b/>
          <w:bCs/>
          <w:sz w:val="20"/>
          <w:szCs w:val="20"/>
        </w:rPr>
      </w:pPr>
      <w:bookmarkStart w:name="_Hlk77165666" w:id="5"/>
      <w:r w:rsidRPr="00BB761E">
        <w:rPr>
          <w:rFonts w:ascii="Arial" w:hAnsi="Arial" w:eastAsia="Calibri" w:cs="Arial"/>
          <w:b/>
          <w:bCs/>
          <w:sz w:val="20"/>
          <w:szCs w:val="20"/>
        </w:rPr>
        <w:t xml:space="preserve">LEY DE GARANTÍAS ELECTORALES ─ Prohibición ‒ </w:t>
      </w:r>
      <w:bookmarkEnd w:id="5"/>
      <w:r w:rsidRPr="00BB761E">
        <w:rPr>
          <w:rFonts w:ascii="Arial" w:hAnsi="Arial" w:eastAsia="Calibri" w:cs="Arial"/>
          <w:b/>
          <w:bCs/>
          <w:sz w:val="20"/>
          <w:szCs w:val="20"/>
        </w:rPr>
        <w:t xml:space="preserve">Contratación directa ‒ Alcance – </w:t>
      </w:r>
      <w:r w:rsidRPr="00BB761E">
        <w:rPr>
          <w:rFonts w:ascii="Arial" w:hAnsi="Arial" w:eastAsia="Times New Roman" w:cs="Arial"/>
          <w:b/>
          <w:bCs/>
          <w:sz w:val="20"/>
          <w:szCs w:val="20"/>
          <w:lang w:eastAsia="es-CO"/>
        </w:rPr>
        <w:t>Excepciones</w:t>
      </w:r>
      <w:r w:rsidRPr="00BB761E">
        <w:rPr>
          <w:rFonts w:ascii="Arial" w:hAnsi="Arial" w:eastAsia="Calibri" w:cs="Arial"/>
          <w:b/>
          <w:bCs/>
          <w:sz w:val="20"/>
          <w:szCs w:val="20"/>
        </w:rPr>
        <w:t xml:space="preserve"> </w:t>
      </w:r>
    </w:p>
    <w:p w:rsidRPr="00BB761E" w:rsidR="00201E08" w:rsidP="00201E08" w:rsidRDefault="00201E08" w14:paraId="33D298E2" w14:textId="77777777">
      <w:pPr>
        <w:tabs>
          <w:tab w:val="left" w:pos="426"/>
        </w:tabs>
        <w:spacing w:after="0" w:line="240" w:lineRule="auto"/>
        <w:rPr>
          <w:rFonts w:ascii="Arial" w:hAnsi="Arial" w:eastAsia="Calibri" w:cs="Arial"/>
          <w:noProof/>
          <w:sz w:val="20"/>
          <w:szCs w:val="20"/>
        </w:rPr>
      </w:pPr>
    </w:p>
    <w:p w:rsidRPr="00BB761E" w:rsidR="00201E08" w:rsidP="00201E08" w:rsidRDefault="00201E08" w14:paraId="313FD92A" w14:textId="77777777">
      <w:pPr>
        <w:tabs>
          <w:tab w:val="left" w:pos="426"/>
        </w:tabs>
        <w:spacing w:after="0" w:line="240" w:lineRule="auto"/>
        <w:rPr>
          <w:rFonts w:ascii="Arial" w:hAnsi="Arial" w:eastAsia="Times New Roman" w:cs="Arial"/>
          <w:sz w:val="20"/>
          <w:szCs w:val="20"/>
          <w:lang w:eastAsia="es-ES"/>
        </w:rPr>
      </w:pPr>
      <w:r w:rsidRPr="00BB761E">
        <w:rPr>
          <w:rFonts w:ascii="Arial" w:hAnsi="Arial" w:eastAsia="Calibri"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rsidRPr="00BB761E" w:rsidR="00201E08" w:rsidP="00201E08" w:rsidRDefault="00201E08" w14:paraId="797AE989" w14:textId="77777777">
      <w:pPr>
        <w:shd w:val="clear" w:color="auto" w:fill="FFFFFF"/>
        <w:spacing w:after="0" w:line="240" w:lineRule="auto"/>
        <w:rPr>
          <w:rFonts w:ascii="Arial" w:hAnsi="Arial" w:eastAsia="Times New Roman" w:cs="Arial"/>
          <w:sz w:val="20"/>
          <w:szCs w:val="20"/>
          <w:lang w:eastAsia="es-CO"/>
        </w:rPr>
      </w:pPr>
    </w:p>
    <w:p w:rsidRPr="00BB761E" w:rsidR="00201E08" w:rsidP="00201E08" w:rsidRDefault="00201E08" w14:paraId="7B5E1F55" w14:textId="77777777">
      <w:pPr>
        <w:tabs>
          <w:tab w:val="left" w:pos="426"/>
        </w:tabs>
        <w:spacing w:after="0" w:line="240" w:lineRule="auto"/>
        <w:rPr>
          <w:rFonts w:ascii="Arial" w:hAnsi="Arial" w:cs="Arial"/>
          <w:sz w:val="20"/>
          <w:szCs w:val="20"/>
        </w:rPr>
      </w:pPr>
      <w:r w:rsidRPr="00BB761E">
        <w:rPr>
          <w:rFonts w:ascii="Arial" w:hAnsi="Arial" w:eastAsia="Times New Roman" w:cs="Arial"/>
          <w:sz w:val="20"/>
          <w:szCs w:val="20"/>
          <w:lang w:eastAsia="x-none"/>
        </w:rPr>
        <w:t xml:space="preserve">[…] </w:t>
      </w:r>
      <w:r w:rsidRPr="00BB761E">
        <w:rPr>
          <w:rFonts w:ascii="Arial" w:hAnsi="Arial" w:cs="Arial"/>
          <w:sz w:val="20"/>
          <w:szCs w:val="20"/>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BB761E">
        <w:rPr>
          <w:rFonts w:ascii="Arial" w:hAnsi="Arial" w:cs="Arial"/>
          <w:sz w:val="20"/>
          <w:szCs w:val="20"/>
        </w:rPr>
        <w:t>ii</w:t>
      </w:r>
      <w:proofErr w:type="spellEnd"/>
      <w:r w:rsidRPr="00BB761E">
        <w:rPr>
          <w:rFonts w:ascii="Arial" w:hAnsi="Arial" w:cs="Arial"/>
          <w:sz w:val="20"/>
          <w:szCs w:val="20"/>
        </w:rPr>
        <w:t xml:space="preserve">) los contratos de crédito público; </w:t>
      </w:r>
      <w:proofErr w:type="spellStart"/>
      <w:r w:rsidRPr="00BB761E">
        <w:rPr>
          <w:rFonts w:ascii="Arial" w:hAnsi="Arial" w:cs="Arial"/>
          <w:sz w:val="20"/>
          <w:szCs w:val="20"/>
        </w:rPr>
        <w:t>iii</w:t>
      </w:r>
      <w:proofErr w:type="spellEnd"/>
      <w:r w:rsidRPr="00BB761E">
        <w:rPr>
          <w:rFonts w:ascii="Arial" w:hAnsi="Arial" w:cs="Arial"/>
          <w:sz w:val="20"/>
          <w:szCs w:val="20"/>
        </w:rPr>
        <w:t xml:space="preserve">) los requeridos para cubrir las emergencias educativas, sanitarias y desastres; </w:t>
      </w:r>
      <w:proofErr w:type="spellStart"/>
      <w:r w:rsidRPr="00BB761E">
        <w:rPr>
          <w:rFonts w:ascii="Arial" w:hAnsi="Arial" w:cs="Arial"/>
          <w:sz w:val="20"/>
          <w:szCs w:val="20"/>
        </w:rPr>
        <w:t>iv</w:t>
      </w:r>
      <w:proofErr w:type="spellEnd"/>
      <w:r w:rsidRPr="00BB761E">
        <w:rPr>
          <w:rFonts w:ascii="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rsidRPr="00BB761E" w:rsidR="00201E08" w:rsidP="00201E08" w:rsidRDefault="00201E08" w14:paraId="64E4F5BD" w14:textId="77777777">
      <w:pPr>
        <w:tabs>
          <w:tab w:val="left" w:pos="426"/>
        </w:tabs>
        <w:spacing w:after="0" w:line="240" w:lineRule="auto"/>
        <w:rPr>
          <w:rFonts w:ascii="Arial" w:hAnsi="Arial" w:eastAsia="Calibri" w:cs="Arial"/>
          <w:noProof/>
          <w:sz w:val="20"/>
          <w:szCs w:val="20"/>
        </w:rPr>
      </w:pPr>
    </w:p>
    <w:p w:rsidRPr="00BB761E" w:rsidR="00201E08" w:rsidP="00201E08" w:rsidRDefault="00201E08" w14:paraId="3EB44939" w14:textId="77777777">
      <w:pPr>
        <w:spacing w:after="0" w:line="240" w:lineRule="auto"/>
        <w:rPr>
          <w:rFonts w:ascii="Arial" w:hAnsi="Arial" w:eastAsia="Times New Roman" w:cs="Arial"/>
          <w:b/>
          <w:sz w:val="20"/>
          <w:szCs w:val="20"/>
          <w:lang w:val="es-ES" w:eastAsia="es-CO"/>
        </w:rPr>
      </w:pPr>
      <w:r w:rsidRPr="00BB761E">
        <w:rPr>
          <w:rFonts w:ascii="Arial" w:hAnsi="Arial" w:eastAsia="Times New Roman" w:cs="Arial"/>
          <w:b/>
          <w:bCs/>
          <w:sz w:val="20"/>
          <w:szCs w:val="20"/>
          <w:lang w:eastAsia="es-CO"/>
        </w:rPr>
        <w:t xml:space="preserve">LEY DE GARANTÍAS ELECTORALES </w:t>
      </w:r>
      <w:bookmarkStart w:name="_Hlk77166669" w:id="6"/>
      <w:r w:rsidRPr="00BB761E">
        <w:rPr>
          <w:rFonts w:ascii="Arial" w:hAnsi="Arial" w:eastAsia="Times New Roman" w:cs="Arial"/>
          <w:b/>
          <w:bCs/>
          <w:sz w:val="20"/>
          <w:szCs w:val="20"/>
          <w:lang w:eastAsia="es-CO"/>
        </w:rPr>
        <w:t>‒</w:t>
      </w:r>
      <w:bookmarkEnd w:id="6"/>
      <w:r w:rsidRPr="00BB761E">
        <w:rPr>
          <w:rFonts w:ascii="Arial" w:hAnsi="Arial" w:eastAsia="Times New Roman" w:cs="Arial"/>
          <w:b/>
          <w:bCs/>
          <w:sz w:val="20"/>
          <w:szCs w:val="20"/>
          <w:lang w:eastAsia="es-CO"/>
        </w:rPr>
        <w:t xml:space="preserve"> </w:t>
      </w:r>
      <w:r w:rsidRPr="00BB761E">
        <w:rPr>
          <w:rFonts w:ascii="Arial" w:hAnsi="Arial" w:eastAsia="Times New Roman" w:cs="Arial"/>
          <w:b/>
          <w:sz w:val="20"/>
          <w:szCs w:val="20"/>
          <w:lang w:val="es-ES" w:eastAsia="es-CO"/>
        </w:rPr>
        <w:t xml:space="preserve">Prohibición del artículo 33 </w:t>
      </w:r>
      <w:r w:rsidRPr="00BB761E">
        <w:rPr>
          <w:rFonts w:ascii="Arial" w:hAnsi="Arial" w:eastAsia="Times New Roman" w:cs="Arial"/>
          <w:b/>
          <w:bCs/>
          <w:sz w:val="20"/>
          <w:szCs w:val="20"/>
          <w:lang w:eastAsia="es-CO"/>
        </w:rPr>
        <w:t>‒ Destinatarios</w:t>
      </w:r>
    </w:p>
    <w:p w:rsidRPr="00BB761E" w:rsidR="00201E08" w:rsidP="00201E08" w:rsidRDefault="00201E08" w14:paraId="2569E953" w14:textId="77777777">
      <w:pPr>
        <w:tabs>
          <w:tab w:val="left" w:pos="426"/>
        </w:tabs>
        <w:spacing w:after="0" w:line="240" w:lineRule="auto"/>
        <w:rPr>
          <w:rFonts w:ascii="Arial" w:hAnsi="Arial" w:eastAsia="Calibri" w:cs="Arial"/>
          <w:noProof/>
          <w:sz w:val="20"/>
          <w:szCs w:val="20"/>
          <w:lang w:val="es-ES"/>
        </w:rPr>
      </w:pPr>
    </w:p>
    <w:p w:rsidRPr="00BB761E" w:rsidR="00201E08" w:rsidP="00201E08" w:rsidRDefault="00201E08" w14:paraId="6B28D1EB" w14:textId="77777777">
      <w:pPr>
        <w:tabs>
          <w:tab w:val="left" w:pos="426"/>
        </w:tabs>
        <w:spacing w:after="0" w:line="240" w:lineRule="auto"/>
        <w:rPr>
          <w:rFonts w:ascii="Arial" w:hAnsi="Arial" w:eastAsia="Calibri" w:cs="Arial"/>
          <w:noProof/>
          <w:sz w:val="20"/>
          <w:szCs w:val="20"/>
        </w:rPr>
      </w:pPr>
      <w:r w:rsidRPr="00BB761E">
        <w:rPr>
          <w:rFonts w:ascii="Arial" w:hAnsi="Arial" w:eastAsia="Calibri" w:cs="Arial"/>
          <w:noProof/>
          <w:sz w:val="20"/>
          <w:szCs w:val="20"/>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rsidRPr="00BB761E" w:rsidR="00201E08" w:rsidP="00201E08" w:rsidRDefault="00201E08" w14:paraId="180A0A20" w14:textId="77777777">
      <w:pPr>
        <w:tabs>
          <w:tab w:val="left" w:pos="426"/>
        </w:tabs>
        <w:spacing w:after="0" w:line="240" w:lineRule="auto"/>
        <w:rPr>
          <w:rFonts w:ascii="Arial" w:hAnsi="Arial" w:eastAsia="Calibri" w:cs="Arial"/>
          <w:noProof/>
          <w:sz w:val="20"/>
          <w:szCs w:val="20"/>
          <w:lang w:val="es-ES"/>
        </w:rPr>
      </w:pPr>
    </w:p>
    <w:p w:rsidRPr="00BB761E" w:rsidR="00201E08" w:rsidP="00201E08" w:rsidRDefault="00201E08" w14:paraId="54333AE0" w14:textId="77777777">
      <w:pPr>
        <w:tabs>
          <w:tab w:val="left" w:pos="426"/>
        </w:tabs>
        <w:spacing w:after="0" w:line="240" w:lineRule="auto"/>
        <w:rPr>
          <w:rFonts w:ascii="Arial" w:hAnsi="Arial" w:eastAsia="Calibri" w:cs="Arial"/>
          <w:b/>
          <w:bCs/>
          <w:sz w:val="20"/>
          <w:szCs w:val="20"/>
        </w:rPr>
      </w:pPr>
      <w:r w:rsidRPr="00BB761E">
        <w:rPr>
          <w:rFonts w:ascii="Arial" w:hAnsi="Arial" w:eastAsia="Calibri" w:cs="Arial"/>
          <w:b/>
          <w:bCs/>
          <w:sz w:val="20"/>
          <w:szCs w:val="20"/>
        </w:rPr>
        <w:t xml:space="preserve">LEY DE GARANTÍAS ELECTORALES ‒ Prohibición por elección de cargos populares – Convenios y contratos interadministrativos </w:t>
      </w:r>
      <w:r w:rsidRPr="00BB761E">
        <w:rPr>
          <w:rFonts w:ascii="Arial" w:hAnsi="Arial" w:eastAsia="Calibri" w:cs="Arial"/>
          <w:b/>
          <w:color w:val="000000" w:themeColor="text1"/>
          <w:sz w:val="20"/>
          <w:szCs w:val="20"/>
        </w:rPr>
        <w:t>– Definición – Criterio orgánico</w:t>
      </w:r>
    </w:p>
    <w:p w:rsidRPr="00BB761E" w:rsidR="00201E08" w:rsidP="00201E08" w:rsidRDefault="00201E08" w14:paraId="4C6687A1" w14:textId="77777777">
      <w:pPr>
        <w:tabs>
          <w:tab w:val="left" w:pos="426"/>
        </w:tabs>
        <w:spacing w:after="0" w:line="240" w:lineRule="auto"/>
        <w:rPr>
          <w:rFonts w:ascii="Arial" w:hAnsi="Arial" w:eastAsia="Calibri" w:cs="Arial"/>
          <w:sz w:val="20"/>
          <w:szCs w:val="20"/>
        </w:rPr>
      </w:pPr>
    </w:p>
    <w:p w:rsidRPr="00BB761E" w:rsidR="00201E08" w:rsidP="00201E08" w:rsidRDefault="00201E08" w14:paraId="146E06AE" w14:textId="77777777">
      <w:pPr>
        <w:tabs>
          <w:tab w:val="left" w:pos="426"/>
        </w:tabs>
        <w:spacing w:after="0" w:line="240" w:lineRule="auto"/>
        <w:rPr>
          <w:rFonts w:ascii="Arial" w:hAnsi="Arial" w:eastAsia="Calibri" w:cs="Arial"/>
          <w:sz w:val="20"/>
          <w:szCs w:val="20"/>
        </w:rPr>
      </w:pPr>
      <w:r w:rsidRPr="00BB761E">
        <w:rPr>
          <w:rFonts w:ascii="Arial" w:hAnsi="Arial" w:eastAsia="Calibri"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rsidRPr="00BB761E" w:rsidR="00201E08" w:rsidP="00201E08" w:rsidRDefault="00201E08" w14:paraId="5C02F6DC" w14:textId="77777777">
      <w:pPr>
        <w:spacing w:after="0" w:line="240" w:lineRule="auto"/>
        <w:rPr>
          <w:rFonts w:ascii="Arial" w:hAnsi="Arial" w:eastAsia="Calibri" w:cs="Arial"/>
          <w:bCs/>
          <w:color w:val="000000" w:themeColor="text1"/>
          <w:sz w:val="20"/>
          <w:szCs w:val="20"/>
        </w:rPr>
      </w:pPr>
    </w:p>
    <w:p w:rsidRPr="00BB761E" w:rsidR="00201E08" w:rsidP="00201E08" w:rsidRDefault="00201E08" w14:paraId="78C531DB" w14:textId="77777777">
      <w:pPr>
        <w:spacing w:after="0" w:line="240" w:lineRule="auto"/>
        <w:rPr>
          <w:rFonts w:ascii="Arial" w:hAnsi="Arial" w:eastAsia="Calibri" w:cs="Arial"/>
          <w:bCs/>
          <w:color w:val="000000" w:themeColor="text1"/>
          <w:sz w:val="20"/>
          <w:szCs w:val="20"/>
        </w:rPr>
      </w:pPr>
      <w:r w:rsidRPr="00BB761E">
        <w:rPr>
          <w:rFonts w:ascii="Arial" w:hAnsi="Arial" w:eastAsia="Calibri" w:cs="Arial"/>
          <w:bCs/>
          <w:color w:val="000000" w:themeColor="text1"/>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rsidRPr="00BB761E" w:rsidR="00201E08" w:rsidP="00201E08" w:rsidRDefault="00201E08" w14:paraId="401699E4" w14:textId="77777777">
      <w:pPr>
        <w:spacing w:after="0" w:line="240" w:lineRule="auto"/>
        <w:rPr>
          <w:rFonts w:ascii="Arial" w:hAnsi="Arial" w:eastAsia="Calibri" w:cs="Arial"/>
          <w:b/>
          <w:color w:val="000000" w:themeColor="text1"/>
          <w:sz w:val="20"/>
          <w:szCs w:val="20"/>
          <w:lang w:val="es-ES"/>
        </w:rPr>
      </w:pPr>
    </w:p>
    <w:p w:rsidRPr="00BB761E" w:rsidR="00201E08" w:rsidP="00201E08" w:rsidRDefault="00201E08" w14:paraId="3E1A9911" w14:textId="77777777">
      <w:pPr>
        <w:spacing w:after="0" w:line="240" w:lineRule="auto"/>
        <w:rPr>
          <w:rFonts w:ascii="Arial" w:hAnsi="Arial" w:cs="Arial"/>
          <w:b/>
          <w:color w:val="000000" w:themeColor="text1"/>
          <w:sz w:val="20"/>
          <w:szCs w:val="20"/>
        </w:rPr>
      </w:pPr>
      <w:r w:rsidRPr="00BB761E">
        <w:rPr>
          <w:rFonts w:ascii="Arial" w:hAnsi="Arial" w:eastAsia="Calibri" w:cs="Arial"/>
          <w:b/>
          <w:color w:val="000000" w:themeColor="text1"/>
          <w:sz w:val="20"/>
          <w:szCs w:val="20"/>
        </w:rPr>
        <w:t xml:space="preserve">CONTRATOS Y </w:t>
      </w:r>
      <w:r w:rsidRPr="00BB761E">
        <w:rPr>
          <w:rFonts w:ascii="Arial" w:hAnsi="Arial" w:cs="Arial"/>
          <w:b/>
          <w:color w:val="000000" w:themeColor="text1"/>
          <w:sz w:val="20"/>
          <w:szCs w:val="20"/>
        </w:rPr>
        <w:t>CONVENIOS INTERADMINISTRATIVOS – Modalidad de selección</w:t>
      </w:r>
    </w:p>
    <w:p w:rsidRPr="00BB761E" w:rsidR="00201E08" w:rsidP="00201E08" w:rsidRDefault="00201E08" w14:paraId="1D6F07D4" w14:textId="77777777">
      <w:pPr>
        <w:spacing w:after="0" w:line="240" w:lineRule="auto"/>
        <w:rPr>
          <w:rFonts w:ascii="Arial" w:hAnsi="Arial" w:cs="Arial"/>
          <w:b/>
          <w:color w:val="000000" w:themeColor="text1"/>
          <w:sz w:val="20"/>
          <w:szCs w:val="20"/>
        </w:rPr>
      </w:pPr>
    </w:p>
    <w:p w:rsidRPr="00BB761E" w:rsidR="00201E08" w:rsidP="00201E08" w:rsidRDefault="00201E08" w14:paraId="478C2403" w14:textId="77777777">
      <w:pPr>
        <w:spacing w:after="0" w:line="240" w:lineRule="auto"/>
        <w:rPr>
          <w:rFonts w:ascii="Arial" w:hAnsi="Arial" w:eastAsia="Calibri" w:cs="Arial"/>
          <w:bCs/>
          <w:color w:val="000000" w:themeColor="text1"/>
          <w:sz w:val="20"/>
          <w:szCs w:val="20"/>
        </w:rPr>
      </w:pPr>
      <w:r w:rsidRPr="00BB761E">
        <w:rPr>
          <w:rFonts w:ascii="Arial" w:hAnsi="Arial" w:eastAsia="Calibri" w:cs="Arial"/>
          <w:bCs/>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bookmarkEnd w:id="2"/>
    <w:p w:rsidR="00201E08" w:rsidP="00201E08" w:rsidRDefault="00201E08" w14:paraId="664E5251" w14:textId="77777777">
      <w:pPr>
        <w:rPr>
          <w:rFonts w:ascii="Arial" w:hAnsi="Arial" w:eastAsia="Geomanist Light" w:cs="Arial"/>
          <w:color w:val="000000" w:themeColor="text1"/>
        </w:rPr>
      </w:pPr>
    </w:p>
    <w:p w:rsidR="00201E08" w:rsidP="00201E08" w:rsidRDefault="00201E08" w14:paraId="65B8D559" w14:textId="77777777">
      <w:pPr>
        <w:rPr>
          <w:rFonts w:ascii="Arial" w:hAnsi="Arial" w:eastAsia="Geomanist Light" w:cs="Arial"/>
          <w:color w:val="000000" w:themeColor="text1"/>
        </w:rPr>
      </w:pPr>
    </w:p>
    <w:p w:rsidR="00201E08" w:rsidP="00201E08" w:rsidRDefault="00201E08" w14:paraId="7EDDB50F" w14:textId="77777777">
      <w:pPr>
        <w:rPr>
          <w:rFonts w:ascii="Arial" w:hAnsi="Arial" w:eastAsia="Geomanist Light" w:cs="Arial"/>
          <w:color w:val="000000" w:themeColor="text1"/>
        </w:rPr>
      </w:pPr>
    </w:p>
    <w:p w:rsidR="00201E08" w:rsidP="00201E08" w:rsidRDefault="00201E08" w14:paraId="1A77F8B6" w14:textId="77777777">
      <w:pPr>
        <w:rPr>
          <w:rFonts w:ascii="Arial" w:hAnsi="Arial" w:eastAsia="Geomanist Light" w:cs="Arial"/>
          <w:color w:val="000000" w:themeColor="text1"/>
        </w:rPr>
      </w:pPr>
    </w:p>
    <w:p w:rsidR="00201E08" w:rsidP="00201E08" w:rsidRDefault="00201E08" w14:paraId="078D2621" w14:textId="77777777">
      <w:pPr>
        <w:rPr>
          <w:rFonts w:ascii="Arial" w:hAnsi="Arial" w:eastAsia="Geomanist Light" w:cs="Arial"/>
          <w:color w:val="000000" w:themeColor="text1"/>
        </w:rPr>
      </w:pPr>
    </w:p>
    <w:p w:rsidR="00201E08" w:rsidP="00201E08" w:rsidRDefault="00201E08" w14:paraId="4CFC6274" w14:textId="77777777">
      <w:pPr>
        <w:rPr>
          <w:rFonts w:ascii="Arial" w:hAnsi="Arial" w:eastAsia="Geomanist Light" w:cs="Arial"/>
          <w:color w:val="000000" w:themeColor="text1"/>
        </w:rPr>
      </w:pPr>
    </w:p>
    <w:p w:rsidR="00201E08" w:rsidP="00201E08" w:rsidRDefault="00201E08" w14:paraId="0959EB43" w14:textId="77777777">
      <w:pPr>
        <w:rPr>
          <w:rFonts w:ascii="Arial" w:hAnsi="Arial" w:eastAsia="Geomanist Light" w:cs="Arial"/>
          <w:color w:val="000000" w:themeColor="text1"/>
        </w:rPr>
      </w:pPr>
    </w:p>
    <w:p w:rsidR="00201E08" w:rsidP="00201E08" w:rsidRDefault="00201E08" w14:paraId="3E96F0EB" w14:textId="77777777">
      <w:pPr>
        <w:rPr>
          <w:rFonts w:ascii="Arial" w:hAnsi="Arial" w:eastAsia="Geomanist Light" w:cs="Arial"/>
          <w:color w:val="000000" w:themeColor="text1"/>
        </w:rPr>
      </w:pPr>
    </w:p>
    <w:p w:rsidR="00201E08" w:rsidP="736F5ACF" w:rsidRDefault="4D73F19F" w14:paraId="1CA82EFA" w14:textId="7DB22B9B">
      <w:pPr>
        <w:spacing w:line="257" w:lineRule="auto"/>
        <w:rPr>
          <w:rFonts w:ascii="Arial" w:hAnsi="Arial" w:eastAsia="Geomanist Light" w:cs="Arial"/>
          <w:color w:val="201F1E"/>
        </w:rPr>
      </w:pPr>
      <w:r w:rsidRPr="736F5ACF">
        <w:rPr>
          <w:rFonts w:ascii="Arial" w:hAnsi="Arial" w:eastAsia="Arial" w:cs="Arial"/>
          <w:color w:val="000000" w:themeColor="text1"/>
          <w:szCs w:val="24"/>
        </w:rPr>
        <w:lastRenderedPageBreak/>
        <w:t>Bogotá D.C., 22</w:t>
      </w:r>
      <w:r w:rsidRPr="736F5ACF">
        <w:rPr>
          <w:rFonts w:ascii="Arial" w:hAnsi="Arial" w:eastAsia="Arial" w:cs="Arial"/>
          <w:color w:val="201F1E"/>
          <w:szCs w:val="24"/>
        </w:rPr>
        <w:t xml:space="preserve"> de </w:t>
      </w:r>
      <w:r w:rsidRPr="736F5ACF" w:rsidR="23CB2AF9">
        <w:rPr>
          <w:rFonts w:ascii="Arial" w:hAnsi="Arial" w:eastAsia="Arial" w:cs="Arial"/>
          <w:color w:val="201F1E"/>
          <w:szCs w:val="24"/>
        </w:rPr>
        <w:t>marzo</w:t>
      </w:r>
      <w:r w:rsidRPr="736F5ACF">
        <w:rPr>
          <w:rFonts w:ascii="Arial" w:hAnsi="Arial" w:eastAsia="Arial" w:cs="Arial"/>
          <w:color w:val="201F1E"/>
          <w:szCs w:val="24"/>
        </w:rPr>
        <w:t xml:space="preserve"> de 2023</w:t>
      </w:r>
    </w:p>
    <w:p w:rsidR="00201E08" w:rsidP="736F5ACF" w:rsidRDefault="00201E08" w14:paraId="3FA5367F" w14:textId="21B08E32">
      <w:pPr>
        <w:rPr>
          <w:rFonts w:ascii="Arial" w:hAnsi="Arial" w:eastAsia="Geomanist Light" w:cs="Arial"/>
          <w:color w:val="000000" w:themeColor="text1"/>
        </w:rPr>
      </w:pPr>
    </w:p>
    <w:p w:rsidRPr="00BA6D8E" w:rsidR="00C77215" w:rsidP="00C77215" w:rsidRDefault="00C77215" w14:paraId="443B8D86" w14:textId="35641203">
      <w:pPr>
        <w:jc w:val="right"/>
        <w:rPr>
          <w:rFonts w:ascii="Arial" w:hAnsi="Arial" w:eastAsia="Geomanist Light" w:cs="Arial"/>
          <w:color w:val="201F1E"/>
        </w:rPr>
      </w:pPr>
      <w:r w:rsidR="00C77215">
        <w:drawing>
          <wp:inline wp14:editId="2F2A1A27" wp14:anchorId="5B13C71E">
            <wp:extent cx="3222730" cy="1037370"/>
            <wp:effectExtent l="0" t="0" r="9525" b="9525"/>
            <wp:docPr id="1" name="Imagen 1" descr="Texto&#10;&#10;Descripción generada automáticamente" title=""/>
            <wp:cNvGraphicFramePr>
              <a:graphicFrameLocks noChangeAspect="1"/>
            </wp:cNvGraphicFramePr>
            <a:graphic>
              <a:graphicData uri="http://schemas.openxmlformats.org/drawingml/2006/picture">
                <pic:pic>
                  <pic:nvPicPr>
                    <pic:cNvPr id="0" name="Imagen 1"/>
                    <pic:cNvPicPr/>
                  </pic:nvPicPr>
                  <pic:blipFill>
                    <a:blip r:embed="Rfe8511467115442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222730" cy="1037370"/>
                    </a:xfrm>
                    <a:prstGeom prst="rect">
                      <a:avLst/>
                    </a:prstGeom>
                  </pic:spPr>
                </pic:pic>
              </a:graphicData>
            </a:graphic>
          </wp:inline>
        </w:drawing>
      </w:r>
    </w:p>
    <w:p w:rsidRPr="00BA6D8E" w:rsidR="00201E08" w:rsidP="00201E08" w:rsidRDefault="00201E08" w14:paraId="402878C8" w14:textId="77777777">
      <w:pPr>
        <w:spacing w:after="0"/>
        <w:textAlignment w:val="baseline"/>
        <w:rPr>
          <w:rFonts w:ascii="Arial" w:hAnsi="Arial" w:eastAsia="Times New Roman" w:cs="Arial"/>
          <w:lang w:eastAsia="es-CO"/>
        </w:rPr>
      </w:pPr>
    </w:p>
    <w:p w:rsidRPr="00BA6D8E" w:rsidR="00201E08" w:rsidP="00201E08" w:rsidRDefault="00201E08" w14:paraId="6BAE77E8" w14:textId="77777777">
      <w:pPr>
        <w:spacing w:after="0"/>
        <w:textAlignment w:val="baseline"/>
        <w:rPr>
          <w:rFonts w:ascii="Arial" w:hAnsi="Arial" w:eastAsia="Times New Roman" w:cs="Arial"/>
          <w:lang w:eastAsia="es-CO"/>
        </w:rPr>
      </w:pPr>
      <w:r w:rsidRPr="00BA6D8E">
        <w:rPr>
          <w:rFonts w:ascii="Arial" w:hAnsi="Arial" w:eastAsia="Times New Roman" w:cs="Arial"/>
          <w:lang w:eastAsia="es-CO"/>
        </w:rPr>
        <w:t>Señor</w:t>
      </w:r>
      <w:r>
        <w:rPr>
          <w:rFonts w:ascii="Arial" w:hAnsi="Arial" w:eastAsia="Times New Roman" w:cs="Arial"/>
          <w:lang w:eastAsia="es-CO"/>
        </w:rPr>
        <w:t>a</w:t>
      </w:r>
    </w:p>
    <w:p w:rsidR="00201E08" w:rsidP="00201E08" w:rsidRDefault="00201E08" w14:paraId="1F3AE4A9" w14:textId="77777777">
      <w:pPr>
        <w:spacing w:after="0"/>
        <w:textAlignment w:val="baseline"/>
        <w:rPr>
          <w:rFonts w:ascii="Arial" w:hAnsi="Arial" w:eastAsia="Times New Roman" w:cs="Arial"/>
          <w:b/>
          <w:bCs/>
          <w:lang w:eastAsia="es-CO"/>
        </w:rPr>
      </w:pPr>
      <w:r>
        <w:rPr>
          <w:rFonts w:ascii="Arial" w:hAnsi="Arial" w:eastAsia="Times New Roman" w:cs="Arial"/>
          <w:b/>
          <w:bCs/>
          <w:lang w:eastAsia="es-CO"/>
        </w:rPr>
        <w:t xml:space="preserve">Nathalie Mazo </w:t>
      </w:r>
    </w:p>
    <w:p w:rsidRPr="00D84579" w:rsidR="00201E08" w:rsidP="00201E08" w:rsidRDefault="00201E08" w14:paraId="3162F818" w14:textId="77777777">
      <w:pPr>
        <w:spacing w:after="0"/>
        <w:textAlignment w:val="baseline"/>
        <w:rPr>
          <w:rFonts w:ascii="Arial" w:hAnsi="Arial" w:eastAsia="Times New Roman" w:cs="Arial"/>
          <w:lang w:eastAsia="es-CO"/>
        </w:rPr>
      </w:pPr>
      <w:r>
        <w:rPr>
          <w:rFonts w:ascii="Arial" w:hAnsi="Arial" w:eastAsia="Times New Roman" w:cs="Arial"/>
          <w:lang w:eastAsia="es-CO"/>
        </w:rPr>
        <w:t>nmazoguzman@gmail.com</w:t>
      </w:r>
    </w:p>
    <w:p w:rsidRPr="00A735E1" w:rsidR="00201E08" w:rsidP="00201E08" w:rsidRDefault="00201E08" w14:paraId="3CD47C3F" w14:textId="77777777">
      <w:pPr>
        <w:spacing w:after="0"/>
        <w:textAlignment w:val="baseline"/>
        <w:rPr>
          <w:rFonts w:ascii="Arial" w:hAnsi="Arial" w:eastAsia="Times New Roman" w:cs="Arial"/>
          <w:lang w:eastAsia="es-CO"/>
        </w:rPr>
      </w:pPr>
      <w:r w:rsidRPr="00D84579">
        <w:rPr>
          <w:rFonts w:ascii="Arial" w:hAnsi="Arial" w:eastAsia="Times New Roman" w:cs="Arial"/>
          <w:lang w:eastAsia="es-CO"/>
        </w:rPr>
        <w:t>Carrera 41 No 45 C Sur 43</w:t>
      </w:r>
    </w:p>
    <w:p w:rsidRPr="00BA6D8E" w:rsidR="00201E08" w:rsidP="00201E08" w:rsidRDefault="00201E08" w14:paraId="3EAF5A53" w14:textId="77777777">
      <w:pPr>
        <w:spacing w:after="0"/>
        <w:textAlignment w:val="baseline"/>
        <w:rPr>
          <w:rFonts w:ascii="Arial" w:hAnsi="Arial" w:eastAsia="Times New Roman" w:cs="Arial"/>
          <w:lang w:eastAsia="es-CO"/>
        </w:rPr>
      </w:pPr>
      <w:r>
        <w:rPr>
          <w:rFonts w:ascii="Arial" w:hAnsi="Arial" w:eastAsia="Times New Roman" w:cs="Arial"/>
          <w:lang w:eastAsia="es-CO"/>
        </w:rPr>
        <w:t>Envigado - Antioquia</w:t>
      </w:r>
    </w:p>
    <w:p w:rsidRPr="0065489A" w:rsidR="00201E08" w:rsidP="00201E08" w:rsidRDefault="00201E08" w14:paraId="6828E908" w14:textId="77777777">
      <w:pPr>
        <w:spacing w:after="0"/>
        <w:textAlignment w:val="baseline"/>
        <w:rPr>
          <w:rFonts w:ascii="Arial" w:hAnsi="Arial" w:eastAsia="Times New Roman" w:cs="Arial"/>
          <w:lang w:eastAsia="es-CO"/>
        </w:rPr>
      </w:pPr>
      <w:r w:rsidRPr="00BA6D8E">
        <w:rPr>
          <w:rFonts w:ascii="Arial" w:hAnsi="Arial" w:eastAsia="Times New Roman" w:cs="Arial"/>
          <w:lang w:eastAsia="es-CO"/>
        </w:rPr>
        <w:t xml:space="preserve">                         </w:t>
      </w:r>
    </w:p>
    <w:p w:rsidR="00201E08" w:rsidP="00201E08" w:rsidRDefault="00201E08" w14:paraId="0480D1AB" w14:textId="77777777">
      <w:pPr>
        <w:spacing w:after="0"/>
        <w:textAlignment w:val="baseline"/>
        <w:rPr>
          <w:rFonts w:ascii="Arial" w:hAnsi="Arial" w:eastAsia="Times New Roman" w:cs="Arial"/>
          <w:b/>
          <w:bCs/>
          <w:color w:val="002060"/>
          <w:lang w:eastAsia="es-CO"/>
        </w:rPr>
      </w:pPr>
    </w:p>
    <w:p w:rsidRPr="00446B03" w:rsidR="00201E08" w:rsidP="00201E08" w:rsidRDefault="00201E08" w14:paraId="5CF846F7" w14:textId="3F5AC0F8">
      <w:pPr>
        <w:spacing w:after="0"/>
        <w:jc w:val="center"/>
        <w:rPr>
          <w:rFonts w:ascii="Arial" w:hAnsi="Arial" w:cs="Arial"/>
        </w:rPr>
      </w:pPr>
      <w:r w:rsidRPr="00446B03">
        <w:rPr>
          <w:rFonts w:ascii="Arial" w:hAnsi="Arial" w:eastAsia="Calibri" w:cs="Arial"/>
          <w:b/>
        </w:rPr>
        <w:t xml:space="preserve">Concepto C </w:t>
      </w:r>
      <w:r w:rsidRPr="000E190F">
        <w:rPr>
          <w:rFonts w:ascii="Arial" w:hAnsi="Arial" w:eastAsia="Calibri" w:cs="Arial"/>
          <w:b/>
        </w:rPr>
        <w:t xml:space="preserve">– </w:t>
      </w:r>
      <w:r>
        <w:rPr>
          <w:rFonts w:ascii="Arial" w:hAnsi="Arial" w:eastAsia="Calibri" w:cs="Arial"/>
          <w:b/>
        </w:rPr>
        <w:t>027</w:t>
      </w:r>
      <w:r w:rsidRPr="000E190F">
        <w:rPr>
          <w:rFonts w:ascii="Arial" w:hAnsi="Arial" w:eastAsia="Calibri" w:cs="Arial"/>
          <w:b/>
        </w:rPr>
        <w:t xml:space="preserve"> de 202</w:t>
      </w:r>
      <w:r w:rsidR="00492478">
        <w:rPr>
          <w:rFonts w:ascii="Arial" w:hAnsi="Arial" w:eastAsia="Calibri" w:cs="Arial"/>
          <w:b/>
        </w:rPr>
        <w:t>3</w:t>
      </w:r>
    </w:p>
    <w:p w:rsidRPr="00446B03" w:rsidR="00201E08" w:rsidP="00201E08" w:rsidRDefault="00201E08" w14:paraId="3BC75443" w14:textId="77777777">
      <w:pPr>
        <w:spacing w:after="0"/>
        <w:rPr>
          <w:rFonts w:ascii="Arial" w:hAnsi="Arial" w:eastAsia="Calibri" w:cs="Arial"/>
          <w:b/>
        </w:rPr>
      </w:pPr>
    </w:p>
    <w:tbl>
      <w:tblPr>
        <w:tblStyle w:val="Tablaconcuadrcula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446B03" w:rsidR="00201E08" w:rsidTr="00FC2731" w14:paraId="54061CF9" w14:textId="77777777">
        <w:trPr>
          <w:trHeight w:val="485"/>
        </w:trPr>
        <w:tc>
          <w:tcPr>
            <w:tcW w:w="2689" w:type="dxa"/>
            <w:hideMark/>
          </w:tcPr>
          <w:p w:rsidRPr="00446B03" w:rsidR="00201E08" w:rsidP="00FC2731" w:rsidRDefault="00201E08" w14:paraId="68F862B5" w14:textId="77777777">
            <w:pPr>
              <w:spacing w:line="276" w:lineRule="auto"/>
              <w:contextualSpacing/>
              <w:rPr>
                <w:rFonts w:ascii="Arial" w:hAnsi="Arial" w:eastAsia="Calibri" w:cs="Arial"/>
                <w:noProof/>
                <w:lang w:val="es-ES_tradnl"/>
              </w:rPr>
            </w:pPr>
            <w:r w:rsidRPr="00446B03">
              <w:rPr>
                <w:rFonts w:ascii="Arial" w:hAnsi="Arial" w:eastAsia="Calibri" w:cs="Arial"/>
                <w:b/>
                <w:noProof/>
                <w:lang w:val="es-ES_tradnl"/>
              </w:rPr>
              <w:t>Temas:</w:t>
            </w:r>
            <w:r w:rsidRPr="00446B03">
              <w:rPr>
                <w:rFonts w:ascii="Arial" w:hAnsi="Arial" w:eastAsia="Calibri" w:cs="Arial"/>
                <w:noProof/>
                <w:lang w:val="es-ES_tradnl"/>
              </w:rPr>
              <w:t xml:space="preserve">        </w:t>
            </w:r>
          </w:p>
        </w:tc>
        <w:tc>
          <w:tcPr>
            <w:tcW w:w="6237" w:type="dxa"/>
            <w:hideMark/>
          </w:tcPr>
          <w:p w:rsidRPr="0076459E" w:rsidR="00201E08" w:rsidP="00FC2731" w:rsidRDefault="00201E08" w14:paraId="1BEFA7D3" w14:textId="77777777">
            <w:pPr>
              <w:spacing w:after="120" w:line="276" w:lineRule="auto"/>
              <w:ind w:right="703"/>
              <w:jc w:val="both"/>
              <w:rPr>
                <w:rFonts w:ascii="Arial" w:hAnsi="Arial" w:eastAsia="Calibri" w:cs="Arial"/>
                <w:bCs/>
              </w:rPr>
            </w:pPr>
            <w:r w:rsidRPr="0076459E">
              <w:rPr>
                <w:rFonts w:ascii="Arial" w:hAnsi="Arial" w:eastAsia="Calibri" w:cs="Arial"/>
                <w:bCs/>
              </w:rPr>
              <w:t xml:space="preserve">LEY DE GARANTÍAS ELECTORALES ‒ Tipos de restricciones ‒ / LEY DE GARANTÍAS ELECTORALES ─ Prohibición ‒ Contratación directa ‒ Alcance – Excepciones / LEY DE GARANTÍAS ELECTORALES ‒ Prohibición del artículo 33 ‒ Destinatarios / LEY DE GARANTÍAS ELECTORALES ‒ Prohibición comicios cargos de elección popular – Convenios y contratos interadministrativos – Definición – Criterio orgánico / CONTRATOS Y CONVENIOS INTERADMINISTRATIVOS </w:t>
            </w:r>
          </w:p>
        </w:tc>
      </w:tr>
      <w:tr w:rsidRPr="00446B03" w:rsidR="00201E08" w:rsidTr="00FC2731" w14:paraId="4FF11B6B" w14:textId="77777777">
        <w:tc>
          <w:tcPr>
            <w:tcW w:w="2689" w:type="dxa"/>
          </w:tcPr>
          <w:p w:rsidRPr="00446B03" w:rsidR="00201E08" w:rsidP="00FC2731" w:rsidRDefault="00201E08" w14:paraId="099255B3" w14:textId="77777777">
            <w:pPr>
              <w:spacing w:line="276" w:lineRule="auto"/>
              <w:contextualSpacing/>
              <w:rPr>
                <w:rFonts w:ascii="Arial" w:hAnsi="Arial" w:eastAsia="Calibri" w:cs="Arial"/>
                <w:b/>
                <w:noProof/>
                <w:lang w:val="es-ES_tradnl"/>
              </w:rPr>
            </w:pPr>
            <w:r w:rsidRPr="00446B03">
              <w:rPr>
                <w:rFonts w:ascii="Arial" w:hAnsi="Arial" w:eastAsia="Calibri" w:cs="Arial"/>
                <w:b/>
                <w:noProof/>
                <w:lang w:val="es-ES_tradnl"/>
              </w:rPr>
              <w:t>Radicación:</w:t>
            </w:r>
            <w:r w:rsidRPr="00446B03">
              <w:rPr>
                <w:rFonts w:ascii="Arial" w:hAnsi="Arial" w:eastAsia="Calibri" w:cs="Arial"/>
                <w:noProof/>
                <w:lang w:val="es-ES_tradnl"/>
              </w:rPr>
              <w:t xml:space="preserve">                              </w:t>
            </w:r>
          </w:p>
        </w:tc>
        <w:tc>
          <w:tcPr>
            <w:tcW w:w="6237" w:type="dxa"/>
          </w:tcPr>
          <w:p w:rsidRPr="00446B03" w:rsidR="00201E08" w:rsidP="00FC2731" w:rsidRDefault="00201E08" w14:paraId="4DEE7451" w14:textId="77777777">
            <w:pPr>
              <w:spacing w:line="276" w:lineRule="auto"/>
              <w:contextualSpacing/>
              <w:jc w:val="both"/>
              <w:rPr>
                <w:rFonts w:ascii="Arial" w:hAnsi="Arial" w:eastAsia="Calibri" w:cs="Arial"/>
                <w:noProof/>
                <w:lang w:val="es-ES_tradnl"/>
              </w:rPr>
            </w:pPr>
            <w:r w:rsidRPr="00446B03">
              <w:rPr>
                <w:rFonts w:ascii="Arial" w:hAnsi="Arial" w:eastAsia="Calibri" w:cs="Arial"/>
                <w:noProof/>
                <w:lang w:val="es-ES_tradnl"/>
              </w:rPr>
              <w:t xml:space="preserve">Respuesta a consulta </w:t>
            </w:r>
            <w:r w:rsidRPr="00D73A5C">
              <w:rPr>
                <w:rFonts w:ascii="Arial" w:hAnsi="Arial" w:eastAsia="Times New Roman" w:cs="Arial"/>
                <w:lang w:eastAsia="es-CO"/>
              </w:rPr>
              <w:t>P20230207001064</w:t>
            </w:r>
          </w:p>
        </w:tc>
      </w:tr>
    </w:tbl>
    <w:p w:rsidRPr="00446B03" w:rsidR="00201E08" w:rsidP="00201E08" w:rsidRDefault="00201E08" w14:paraId="6FB5C976" w14:textId="77777777">
      <w:pPr>
        <w:spacing w:after="0"/>
        <w:rPr>
          <w:rFonts w:ascii="Arial" w:hAnsi="Arial" w:eastAsia="Calibri" w:cs="Arial"/>
        </w:rPr>
      </w:pPr>
    </w:p>
    <w:p w:rsidRPr="00446B03" w:rsidR="00201E08" w:rsidP="00201E08" w:rsidRDefault="00201E08" w14:paraId="2BFE9BCB" w14:textId="77777777">
      <w:pPr>
        <w:spacing w:after="0"/>
        <w:rPr>
          <w:rFonts w:ascii="Arial" w:hAnsi="Arial" w:eastAsia="Calibri" w:cs="Arial"/>
        </w:rPr>
      </w:pPr>
    </w:p>
    <w:p w:rsidRPr="00446B03" w:rsidR="00201E08" w:rsidP="00201E08" w:rsidRDefault="00201E08" w14:paraId="61AB9230" w14:textId="77777777">
      <w:pPr>
        <w:spacing w:after="0"/>
        <w:rPr>
          <w:rFonts w:ascii="Arial" w:hAnsi="Arial" w:eastAsia="Calibri" w:cs="Arial"/>
        </w:rPr>
      </w:pPr>
      <w:r w:rsidRPr="00446B03">
        <w:rPr>
          <w:rFonts w:ascii="Arial" w:hAnsi="Arial" w:eastAsia="Calibri" w:cs="Arial"/>
        </w:rPr>
        <w:t>Estimad</w:t>
      </w:r>
      <w:r>
        <w:rPr>
          <w:rFonts w:ascii="Arial" w:hAnsi="Arial" w:eastAsia="Calibri" w:cs="Arial"/>
        </w:rPr>
        <w:t>a</w:t>
      </w:r>
      <w:r w:rsidRPr="00446B03">
        <w:rPr>
          <w:rFonts w:ascii="Arial" w:hAnsi="Arial" w:eastAsia="Calibri" w:cs="Arial"/>
        </w:rPr>
        <w:t xml:space="preserve"> </w:t>
      </w:r>
      <w:r>
        <w:rPr>
          <w:rFonts w:ascii="Arial" w:hAnsi="Arial" w:eastAsia="Calibri" w:cs="Arial"/>
        </w:rPr>
        <w:t>señora Mazo</w:t>
      </w:r>
      <w:r w:rsidRPr="00446B03">
        <w:rPr>
          <w:rFonts w:ascii="Arial" w:hAnsi="Arial" w:eastAsia="Calibri" w:cs="Arial"/>
        </w:rPr>
        <w:t>:</w:t>
      </w:r>
    </w:p>
    <w:p w:rsidRPr="00446B03" w:rsidR="00201E08" w:rsidP="00201E08" w:rsidRDefault="00201E08" w14:paraId="0E14144E" w14:textId="77777777">
      <w:pPr>
        <w:spacing w:after="0"/>
        <w:ind w:firstLine="709"/>
        <w:rPr>
          <w:rFonts w:ascii="Arial" w:hAnsi="Arial" w:eastAsia="Calibri" w:cs="Arial"/>
        </w:rPr>
      </w:pPr>
    </w:p>
    <w:p w:rsidRPr="00446B03" w:rsidR="00201E08" w:rsidP="00201E08" w:rsidRDefault="00201E08" w14:paraId="335BB826" w14:textId="77777777">
      <w:pPr>
        <w:spacing w:after="0"/>
        <w:ind w:right="51"/>
        <w:rPr>
          <w:rFonts w:ascii="Arial" w:hAnsi="Arial" w:eastAsia="Calibri" w:cs="Arial"/>
        </w:rPr>
      </w:pPr>
      <w:r w:rsidRPr="00446B03">
        <w:rPr>
          <w:rFonts w:ascii="Arial" w:hAnsi="Arial" w:eastAsia="Calibri" w:cs="Arial"/>
        </w:rPr>
        <w:t xml:space="preserve">En ejercicio de la competencia otorgada por el numeral 8 del artículo 11 y el numeral 5 del artículo 3 del Decreto Ley 4170 de 2011, la Agencia Nacional de Contratación Pública – Colombia Compra Eficiente responde la consulta </w:t>
      </w:r>
      <w:r>
        <w:rPr>
          <w:rFonts w:ascii="Arial" w:hAnsi="Arial" w:eastAsia="Calibri" w:cs="Arial"/>
        </w:rPr>
        <w:t>radicada</w:t>
      </w:r>
      <w:r w:rsidRPr="00446B03">
        <w:rPr>
          <w:rFonts w:ascii="Arial" w:hAnsi="Arial" w:eastAsia="Calibri" w:cs="Arial"/>
        </w:rPr>
        <w:t xml:space="preserve"> el </w:t>
      </w:r>
      <w:r>
        <w:rPr>
          <w:rFonts w:ascii="Arial" w:hAnsi="Arial" w:eastAsia="Calibri" w:cs="Arial"/>
        </w:rPr>
        <w:t>27 de enero</w:t>
      </w:r>
      <w:r w:rsidRPr="00446B03">
        <w:rPr>
          <w:rFonts w:ascii="Arial" w:hAnsi="Arial" w:eastAsia="Calibri" w:cs="Arial"/>
        </w:rPr>
        <w:t xml:space="preserve"> de 202</w:t>
      </w:r>
      <w:r>
        <w:rPr>
          <w:rFonts w:ascii="Arial" w:hAnsi="Arial" w:eastAsia="Calibri" w:cs="Arial"/>
        </w:rPr>
        <w:t>3</w:t>
      </w:r>
      <w:r w:rsidRPr="00446B03">
        <w:rPr>
          <w:rFonts w:ascii="Arial" w:hAnsi="Arial" w:eastAsia="Calibri" w:cs="Arial"/>
        </w:rPr>
        <w:t xml:space="preserve">. </w:t>
      </w:r>
    </w:p>
    <w:p w:rsidRPr="00446B03" w:rsidR="00201E08" w:rsidP="00201E08" w:rsidRDefault="00201E08" w14:paraId="60B44C0A" w14:textId="77777777">
      <w:pPr>
        <w:spacing w:after="0"/>
        <w:rPr>
          <w:rFonts w:ascii="Arial" w:hAnsi="Arial" w:eastAsia="Calibri" w:cs="Arial"/>
        </w:rPr>
      </w:pPr>
    </w:p>
    <w:p w:rsidRPr="00446B03" w:rsidR="00201E08" w:rsidP="00201E08" w:rsidRDefault="00201E08" w14:paraId="7FD60B59" w14:textId="77777777">
      <w:pPr>
        <w:tabs>
          <w:tab w:val="left" w:pos="284"/>
        </w:tabs>
        <w:spacing w:after="0"/>
        <w:rPr>
          <w:rFonts w:ascii="Arial" w:hAnsi="Arial" w:eastAsia="Calibri" w:cs="Arial"/>
          <w:b/>
        </w:rPr>
      </w:pPr>
      <w:r w:rsidRPr="00446B03">
        <w:rPr>
          <w:rFonts w:ascii="Arial" w:hAnsi="Arial" w:eastAsia="Calibri" w:cs="Arial"/>
          <w:b/>
        </w:rPr>
        <w:t xml:space="preserve">1. Problema planteado </w:t>
      </w:r>
    </w:p>
    <w:p w:rsidRPr="00446B03" w:rsidR="00201E08" w:rsidP="00201E08" w:rsidRDefault="00201E08" w14:paraId="517E4EDD" w14:textId="77777777">
      <w:pPr>
        <w:pStyle w:val="Prrafodelista"/>
        <w:tabs>
          <w:tab w:val="left" w:pos="284"/>
        </w:tabs>
        <w:spacing w:after="0"/>
        <w:ind w:left="0" w:firstLine="709"/>
        <w:rPr>
          <w:rFonts w:ascii="Arial" w:hAnsi="Arial" w:eastAsia="Calibri" w:cs="Arial"/>
          <w:b/>
          <w:lang w:val="es-CO"/>
        </w:rPr>
      </w:pPr>
    </w:p>
    <w:p w:rsidR="00201E08" w:rsidP="00201E08" w:rsidRDefault="00201E08" w14:paraId="75A46619" w14:textId="77777777">
      <w:pPr>
        <w:rPr>
          <w:rFonts w:ascii="Arial" w:hAnsi="Arial" w:eastAsia="Calibri" w:cs="Arial"/>
        </w:rPr>
      </w:pPr>
      <w:r>
        <w:rPr>
          <w:rFonts w:ascii="Arial" w:hAnsi="Arial" w:cs="Arial"/>
        </w:rPr>
        <w:t>U</w:t>
      </w:r>
      <w:r w:rsidRPr="00E23478">
        <w:rPr>
          <w:rFonts w:ascii="Arial" w:hAnsi="Arial" w:cs="Arial"/>
        </w:rPr>
        <w:t xml:space="preserve">sted </w:t>
      </w:r>
      <w:r>
        <w:rPr>
          <w:rFonts w:ascii="Arial" w:hAnsi="Arial" w:cs="Arial"/>
          <w:shd w:val="clear" w:color="auto" w:fill="FFFFFF"/>
        </w:rPr>
        <w:t>realiza</w:t>
      </w:r>
      <w:r w:rsidRPr="00E23478">
        <w:rPr>
          <w:rFonts w:ascii="Arial" w:hAnsi="Arial" w:cs="Arial"/>
          <w:shd w:val="clear" w:color="auto" w:fill="FFFFFF"/>
        </w:rPr>
        <w:t xml:space="preserve"> </w:t>
      </w:r>
      <w:r>
        <w:rPr>
          <w:rFonts w:ascii="Arial" w:hAnsi="Arial" w:cs="Arial"/>
          <w:shd w:val="clear" w:color="auto" w:fill="FFFFFF"/>
        </w:rPr>
        <w:t>la siguiente</w:t>
      </w:r>
      <w:r w:rsidRPr="00E23478">
        <w:rPr>
          <w:rFonts w:ascii="Arial" w:hAnsi="Arial" w:cs="Arial"/>
          <w:shd w:val="clear" w:color="auto" w:fill="FFFFFF"/>
        </w:rPr>
        <w:t xml:space="preserve"> </w:t>
      </w:r>
      <w:r>
        <w:rPr>
          <w:rFonts w:ascii="Arial" w:hAnsi="Arial" w:cs="Arial"/>
          <w:shd w:val="clear" w:color="auto" w:fill="FFFFFF"/>
        </w:rPr>
        <w:t>pregunta</w:t>
      </w:r>
      <w:r w:rsidRPr="00E23478">
        <w:rPr>
          <w:rFonts w:ascii="Arial" w:hAnsi="Arial" w:cs="Arial"/>
          <w:shd w:val="clear" w:color="auto" w:fill="FFFFFF"/>
        </w:rPr>
        <w:t>:</w:t>
      </w:r>
      <w:r>
        <w:rPr>
          <w:rFonts w:ascii="Arial" w:hAnsi="Arial" w:cs="Arial"/>
          <w:shd w:val="clear" w:color="auto" w:fill="FFFFFF"/>
        </w:rPr>
        <w:t xml:space="preserve"> </w:t>
      </w:r>
      <w:bookmarkStart w:name="_Hlk94514883" w:id="7"/>
      <w:r w:rsidRPr="000641BE">
        <w:rPr>
          <w:rFonts w:ascii="Arial" w:hAnsi="Arial" w:cs="Arial"/>
          <w:shd w:val="clear" w:color="auto" w:fill="FFFFFF"/>
        </w:rPr>
        <w:t>«</w:t>
      </w:r>
      <w:bookmarkEnd w:id="7"/>
      <w:r>
        <w:rPr>
          <w:rFonts w:ascii="Arial" w:hAnsi="Arial" w:eastAsia="Calibri" w:cs="Arial"/>
        </w:rPr>
        <w:t>¿La ley de garantías aplica solo para elecciones presidenciales o también locales como las de presente año al Concejo y alcalde, acogerá a las Personerías Municipales la imposibilidad de contratar?»</w:t>
      </w:r>
    </w:p>
    <w:p w:rsidRPr="00D84579" w:rsidR="00201E08" w:rsidP="00201E08" w:rsidRDefault="00201E08" w14:paraId="3EEDC9EA" w14:textId="77777777">
      <w:pPr>
        <w:rPr>
          <w:rFonts w:ascii="Arial" w:hAnsi="Arial" w:eastAsia="Calibri" w:cs="Arial"/>
          <w:b/>
          <w:bCs/>
        </w:rPr>
      </w:pPr>
      <w:r>
        <w:rPr>
          <w:rFonts w:ascii="Arial" w:hAnsi="Arial" w:eastAsia="Calibri" w:cs="Arial"/>
          <w:b/>
          <w:bCs/>
        </w:rPr>
        <w:t>2. Consideraciones</w:t>
      </w:r>
    </w:p>
    <w:p w:rsidR="00201E08" w:rsidP="00201E08" w:rsidRDefault="00201E08" w14:paraId="4367E129" w14:textId="77777777">
      <w:pPr>
        <w:spacing w:after="0"/>
        <w:ind w:right="49" w:firstLine="567"/>
        <w:rPr>
          <w:rFonts w:ascii="Arial" w:hAnsi="Arial" w:eastAsia="Calibri" w:cs="Arial"/>
          <w:lang w:val="es-ES_tradnl" w:eastAsia="es-ES_tradnl"/>
        </w:rPr>
      </w:pPr>
      <w:r>
        <w:rPr>
          <w:rFonts w:ascii="Arial" w:hAnsi="Arial" w:eastAsia="Calibri" w:cs="Arial"/>
          <w:lang w:val="es-ES"/>
        </w:rPr>
        <w:t xml:space="preserve">En ejercicio de las competencias establecidas en el numeral 5 del artículo 3 y el numeral 8 del artículo 11 del Decreto Ley 4170 de 2011, la Agencia Nacional de Contratación Pública – Colombia Compra Eficiente </w:t>
      </w:r>
      <w:r w:rsidRPr="00BA6D8E">
        <w:rPr>
          <w:rFonts w:ascii="Arial" w:hAnsi="Arial" w:eastAsia="Calibri" w:cs="Arial"/>
          <w:lang w:val="es-ES_tradnl" w:eastAsia="es-ES_tradnl"/>
        </w:rPr>
        <w:t>resuelve las consultas sobre los asuntos de su competencia, esto es, sobre las temáticas de la contratación estatal y compras públicas relacionadas en los artículos citados. Es necesario señalar que 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rsidRPr="00BA6D8E" w:rsidR="00201E08" w:rsidP="00201E08" w:rsidRDefault="00201E08" w14:paraId="0335C2DB" w14:textId="77777777">
      <w:pPr>
        <w:spacing w:after="0"/>
        <w:ind w:right="49" w:firstLine="567"/>
        <w:rPr>
          <w:rFonts w:ascii="Arial" w:hAnsi="Arial" w:eastAsia="Calibri" w:cs="Arial"/>
          <w:lang w:val="es-ES_tradnl" w:eastAsia="es-ES_tradnl"/>
        </w:rPr>
      </w:pPr>
    </w:p>
    <w:p w:rsidR="00201E08" w:rsidP="00201E08" w:rsidRDefault="00201E08" w14:paraId="408100AF" w14:textId="77777777">
      <w:pPr>
        <w:tabs>
          <w:tab w:val="left" w:pos="426"/>
        </w:tabs>
        <w:spacing w:after="0"/>
        <w:ind w:right="49" w:firstLine="567"/>
        <w:rPr>
          <w:rFonts w:ascii="Arial" w:hAnsi="Arial" w:eastAsia="Calibri" w:cs="Arial"/>
          <w:bCs/>
          <w:lang w:eastAsia="es-MX"/>
        </w:rPr>
      </w:pPr>
      <w:r w:rsidRPr="00BA6D8E">
        <w:rPr>
          <w:rFonts w:ascii="Arial" w:hAnsi="Arial" w:eastAsia="Calibri" w:cs="Arial"/>
          <w:lang w:val="es-ES_tradnl" w:eastAsia="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w:t>
      </w:r>
      <w:r w:rsidRPr="00BA6D8E">
        <w:rPr>
          <w:rFonts w:ascii="Arial" w:hAnsi="Arial" w:eastAsia="Calibri" w:cs="Arial"/>
          <w:lang w:val="es-ES_tradnl" w:eastAsia="es-ES_tradnl"/>
        </w:rPr>
        <w:lastRenderedPageBreak/>
        <w:t xml:space="preserve">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w:t>
      </w:r>
      <w:r w:rsidRPr="00BA6D8E">
        <w:rPr>
          <w:rFonts w:ascii="Arial" w:hAnsi="Arial" w:eastAsia="Calibri" w:cs="Arial"/>
          <w:bCs/>
          <w:lang w:eastAsia="es-MX"/>
        </w:rPr>
        <w:t>que adelanta el procedimiento de selección y, en caso de conflicto, a las autoridades judiciales, fiscales y disciplinarias.</w:t>
      </w:r>
    </w:p>
    <w:p w:rsidR="00201E08" w:rsidP="00201E08" w:rsidRDefault="00201E08" w14:paraId="30040B1A" w14:textId="77777777">
      <w:pPr>
        <w:tabs>
          <w:tab w:val="left" w:pos="426"/>
        </w:tabs>
        <w:spacing w:after="0"/>
        <w:ind w:right="49" w:firstLine="567"/>
        <w:rPr>
          <w:rFonts w:ascii="Arial" w:hAnsi="Arial" w:eastAsia="Calibri" w:cs="Arial"/>
          <w:bCs/>
          <w:lang w:eastAsia="es-MX"/>
        </w:rPr>
      </w:pPr>
    </w:p>
    <w:p w:rsidRPr="00FF6137" w:rsidR="00201E08" w:rsidP="00201E08" w:rsidRDefault="00201E08" w14:paraId="262AA08A" w14:textId="77777777">
      <w:pPr>
        <w:spacing w:after="0"/>
        <w:ind w:firstLine="567"/>
        <w:rPr>
          <w:rFonts w:ascii="Arial" w:hAnsi="Arial" w:cs="Arial"/>
        </w:rPr>
      </w:pPr>
      <w:r w:rsidRPr="00781AC2">
        <w:rPr>
          <w:rFonts w:ascii="Arial" w:hAnsi="Arial" w:cs="Arial"/>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w:t>
      </w:r>
      <w:r w:rsidRPr="00FF6137">
        <w:rPr>
          <w:rFonts w:ascii="Arial" w:hAnsi="Arial" w:cs="Arial"/>
        </w:rPr>
        <w:t xml:space="preserve">analizarán los siguientes temas: i) Definición y finalidad de la Ley de Garantías Electorales: alcance de las restricciones </w:t>
      </w:r>
      <w:proofErr w:type="spellStart"/>
      <w:r w:rsidRPr="00FF6137">
        <w:rPr>
          <w:rFonts w:ascii="Arial" w:hAnsi="Arial" w:cs="Arial"/>
        </w:rPr>
        <w:t>ii</w:t>
      </w:r>
      <w:proofErr w:type="spellEnd"/>
      <w:r w:rsidRPr="00FF6137">
        <w:rPr>
          <w:rFonts w:ascii="Arial" w:hAnsi="Arial" w:cs="Arial"/>
        </w:rPr>
        <w:t xml:space="preserve">) Restricciones en elecciones presidenciales </w:t>
      </w:r>
      <w:proofErr w:type="spellStart"/>
      <w:r w:rsidRPr="00FF6137">
        <w:rPr>
          <w:rFonts w:ascii="Arial" w:hAnsi="Arial" w:cs="Arial"/>
        </w:rPr>
        <w:t>iii</w:t>
      </w:r>
      <w:proofErr w:type="spellEnd"/>
      <w:r w:rsidRPr="00FF6137">
        <w:rPr>
          <w:rFonts w:ascii="Arial" w:hAnsi="Arial" w:cs="Arial"/>
        </w:rPr>
        <w:t xml:space="preserve">) Destinatarios de la restricción del artículo 33 de la Ley 996 de 2005. </w:t>
      </w:r>
      <w:proofErr w:type="spellStart"/>
      <w:r w:rsidRPr="00FF6137">
        <w:rPr>
          <w:rFonts w:ascii="Arial" w:hAnsi="Arial" w:cs="Arial"/>
        </w:rPr>
        <w:t>iv</w:t>
      </w:r>
      <w:proofErr w:type="spellEnd"/>
      <w:r w:rsidRPr="00FF6137">
        <w:rPr>
          <w:rFonts w:ascii="Arial" w:hAnsi="Arial" w:cs="Arial"/>
        </w:rPr>
        <w:t>) Restricciones para la celebración de contratos y convenios interadministrativos en los comicios para cargos de elección popular</w:t>
      </w:r>
      <w:r>
        <w:rPr>
          <w:rFonts w:ascii="Arial" w:hAnsi="Arial" w:cs="Arial"/>
        </w:rPr>
        <w:t>.</w:t>
      </w:r>
    </w:p>
    <w:p w:rsidR="00201E08" w:rsidP="00201E08" w:rsidRDefault="00201E08" w14:paraId="4C5D9B89" w14:textId="77777777">
      <w:pPr>
        <w:spacing w:after="0"/>
        <w:ind w:right="49"/>
        <w:rPr>
          <w:rFonts w:ascii="Arial" w:hAnsi="Arial" w:eastAsia="Calibri" w:cs="Arial"/>
          <w:color w:val="000000" w:themeColor="text1"/>
          <w:lang w:val="es-ES" w:eastAsia="es-MX"/>
        </w:rPr>
      </w:pPr>
    </w:p>
    <w:p w:rsidR="00201E08" w:rsidP="00201E08" w:rsidRDefault="00201E08" w14:paraId="3E24A299" w14:textId="77777777">
      <w:pPr>
        <w:tabs>
          <w:tab w:val="left" w:pos="426"/>
        </w:tabs>
        <w:spacing w:after="0"/>
        <w:ind w:firstLine="709"/>
        <w:rPr>
          <w:rFonts w:ascii="Arial" w:hAnsi="Arial" w:eastAsia="Calibri" w:cs="Arial"/>
          <w:bCs/>
        </w:rPr>
      </w:pPr>
      <w:bookmarkStart w:name="_Hlk96420693" w:id="8"/>
      <w:r w:rsidRPr="00446B03">
        <w:rPr>
          <w:rFonts w:ascii="Arial" w:hAnsi="Arial" w:eastAsia="Calibri" w:cs="Arial"/>
          <w:bC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w:t>
      </w:r>
      <w:r>
        <w:rPr>
          <w:rFonts w:ascii="Arial" w:hAnsi="Arial" w:eastAsia="Calibri" w:cs="Arial"/>
          <w:bCs/>
        </w:rPr>
        <w:t xml:space="preserve">C-074 del 17 de marzo de 2021, C-075 del 16 de marzo de 2021, </w:t>
      </w:r>
      <w:r w:rsidRPr="00446B03">
        <w:rPr>
          <w:rFonts w:ascii="Arial" w:hAnsi="Arial" w:eastAsia="Calibri" w:cs="Arial"/>
          <w:bCs/>
        </w:rPr>
        <w:t>C-227 de 2021 del 5 de mayo de 2021</w:t>
      </w:r>
      <w:r>
        <w:rPr>
          <w:rFonts w:ascii="Arial" w:hAnsi="Arial" w:eastAsia="Calibri" w:cs="Arial"/>
          <w:bCs/>
        </w:rPr>
        <w:t xml:space="preserve">,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w:t>
      </w:r>
      <w:r>
        <w:rPr>
          <w:rFonts w:ascii="Arial" w:hAnsi="Arial" w:eastAsia="Calibri" w:cs="Arial"/>
          <w:bCs/>
        </w:rPr>
        <w:lastRenderedPageBreak/>
        <w:t>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C-715 del 21 de enero de 2022, C-718 del 24 de enero de 2022 y C-726 del 24 de enero de 2022</w:t>
      </w:r>
      <w:r w:rsidRPr="00446B03">
        <w:rPr>
          <w:rFonts w:ascii="Arial" w:hAnsi="Arial" w:eastAsia="Calibri" w:cs="Arial"/>
          <w:bCs/>
        </w:rPr>
        <w:t>. La tesis desarrollada en estos conceptos se</w:t>
      </w:r>
      <w:r>
        <w:rPr>
          <w:rFonts w:ascii="Arial" w:hAnsi="Arial" w:eastAsia="Calibri" w:cs="Arial"/>
          <w:bCs/>
        </w:rPr>
        <w:t xml:space="preserve"> reitera y</w:t>
      </w:r>
      <w:r w:rsidRPr="00446B03">
        <w:rPr>
          <w:rFonts w:ascii="Arial" w:hAnsi="Arial" w:eastAsia="Calibri" w:cs="Arial"/>
          <w:bCs/>
        </w:rPr>
        <w:t xml:space="preserve"> complementa a continuación:</w:t>
      </w:r>
      <w:bookmarkEnd w:id="8"/>
    </w:p>
    <w:p w:rsidRPr="00454A03" w:rsidR="00201E08" w:rsidP="00201E08" w:rsidRDefault="00201E08" w14:paraId="1E7E9A88" w14:textId="77777777">
      <w:pPr>
        <w:tabs>
          <w:tab w:val="left" w:pos="426"/>
        </w:tabs>
        <w:spacing w:after="0"/>
        <w:ind w:firstLine="709"/>
        <w:rPr>
          <w:rFonts w:ascii="Arial" w:hAnsi="Arial" w:eastAsia="Calibri" w:cs="Arial"/>
          <w:bCs/>
        </w:rPr>
      </w:pPr>
    </w:p>
    <w:p w:rsidRPr="00446B03" w:rsidR="00201E08" w:rsidP="00201E08" w:rsidRDefault="00201E08" w14:paraId="79FB09CD" w14:textId="77777777">
      <w:pPr>
        <w:tabs>
          <w:tab w:val="left" w:pos="426"/>
        </w:tabs>
        <w:spacing w:after="0"/>
        <w:rPr>
          <w:rFonts w:ascii="Arial" w:hAnsi="Arial" w:eastAsia="Calibri" w:cs="Arial"/>
          <w:b/>
          <w:bCs/>
        </w:rPr>
      </w:pPr>
      <w:r>
        <w:rPr>
          <w:rStyle w:val="normaltextrun"/>
          <w:rFonts w:ascii="Arial" w:hAnsi="Arial" w:cs="Arial"/>
          <w:color w:val="000000"/>
        </w:rPr>
        <w:tab/>
      </w:r>
      <w:r w:rsidRPr="00446B03">
        <w:rPr>
          <w:rFonts w:ascii="Arial" w:hAnsi="Arial" w:eastAsia="Calibri" w:cs="Arial"/>
          <w:b/>
          <w:bCs/>
        </w:rPr>
        <w:t>2.1. Definición y finalidad de la Ley de Garantías Electorales: alcance de las restricciones</w:t>
      </w:r>
    </w:p>
    <w:p w:rsidRPr="00446B03" w:rsidR="00201E08" w:rsidP="00201E08" w:rsidRDefault="00201E08" w14:paraId="2EB3F8BB" w14:textId="77777777">
      <w:pPr>
        <w:tabs>
          <w:tab w:val="left" w:pos="426"/>
        </w:tabs>
        <w:spacing w:after="0"/>
        <w:ind w:firstLine="709"/>
        <w:rPr>
          <w:rFonts w:ascii="Arial" w:hAnsi="Arial" w:eastAsia="Calibri" w:cs="Arial"/>
          <w:bCs/>
        </w:rPr>
      </w:pPr>
    </w:p>
    <w:p w:rsidR="00201E08" w:rsidP="00201E08" w:rsidRDefault="00201E08" w14:paraId="4959F021" w14:textId="77777777">
      <w:pPr>
        <w:tabs>
          <w:tab w:val="left" w:pos="426"/>
        </w:tabs>
        <w:spacing w:after="0"/>
        <w:rPr>
          <w:rFonts w:ascii="Arial" w:hAnsi="Arial" w:eastAsia="Calibri" w:cs="Arial"/>
          <w:bCs/>
        </w:rPr>
      </w:pPr>
      <w:r w:rsidRPr="00446B03">
        <w:rPr>
          <w:rFonts w:ascii="Arial" w:hAnsi="Arial" w:eastAsia="Calibri" w:cs="Arial"/>
          <w:bCs/>
        </w:rPr>
        <w:t>El ordenamiento jurídico colombiano contempla previsiones claras para evitar la obtención de beneficios personales en asuntos propios de la administración pública</w:t>
      </w:r>
      <w:r w:rsidRPr="00446B03">
        <w:rPr>
          <w:rFonts w:ascii="Arial" w:hAnsi="Arial" w:eastAsia="Calibri" w:cs="Arial"/>
          <w:bCs/>
          <w:i/>
          <w:iCs/>
        </w:rPr>
        <w:t xml:space="preserve">. </w:t>
      </w:r>
      <w:r w:rsidRPr="00446B03">
        <w:rPr>
          <w:rFonts w:ascii="Arial" w:hAnsi="Arial" w:eastAsia="Calibri" w:cs="Arial"/>
          <w:bCs/>
        </w:rPr>
        <w:t>Por ejemplo, el artículo 127 de la Constitución Política establece una prohibición contractual a los servidores públicos y en cuanto a aspectos políticos establece restricciones a ciertos empleados del Estado, incluso en época no electoral</w:t>
      </w:r>
      <w:r w:rsidRPr="00446B03">
        <w:rPr>
          <w:rStyle w:val="Refdenotaalpie"/>
          <w:rFonts w:ascii="Arial" w:hAnsi="Arial" w:eastAsia="Calibri" w:cs="Arial"/>
          <w:bCs/>
        </w:rPr>
        <w:footnoteReference w:id="1"/>
      </w:r>
      <w:r w:rsidRPr="00446B03">
        <w:rPr>
          <w:rFonts w:ascii="Arial" w:hAnsi="Arial" w:eastAsia="Calibri" w:cs="Arial"/>
          <w:bCs/>
        </w:rPr>
        <w:t xml:space="preserve">. </w:t>
      </w:r>
    </w:p>
    <w:p w:rsidRPr="00446B03" w:rsidR="00201E08" w:rsidP="00201E08" w:rsidRDefault="00201E08" w14:paraId="1A5E05CC" w14:textId="77777777">
      <w:pPr>
        <w:tabs>
          <w:tab w:val="left" w:pos="426"/>
        </w:tabs>
        <w:spacing w:after="0"/>
        <w:rPr>
          <w:rFonts w:ascii="Arial" w:hAnsi="Arial" w:eastAsia="Times New Roman" w:cs="Arial"/>
          <w:bCs/>
          <w:lang w:eastAsia="es-CO"/>
        </w:rPr>
      </w:pPr>
    </w:p>
    <w:p w:rsidRPr="00446B03" w:rsidR="00201E08" w:rsidP="00201E08" w:rsidRDefault="00201E08" w14:paraId="2411147D" w14:textId="77777777">
      <w:pPr>
        <w:tabs>
          <w:tab w:val="left" w:pos="426"/>
        </w:tabs>
        <w:spacing w:after="0"/>
        <w:ind w:firstLine="709"/>
        <w:rPr>
          <w:rFonts w:ascii="Arial" w:hAnsi="Arial" w:eastAsia="Times New Roman" w:cs="Arial"/>
          <w:bCs/>
          <w:lang w:eastAsia="es-CO"/>
        </w:rPr>
      </w:pPr>
      <w:r w:rsidRPr="00446B03">
        <w:rPr>
          <w:rFonts w:ascii="Arial" w:hAnsi="Arial" w:eastAsia="Times New Roman" w:cs="Arial"/>
          <w:bCs/>
          <w:lang w:eastAsia="es-CO"/>
        </w:rPr>
        <w:t xml:space="preserve">En el mismo sentido, la Ley 996 de 2005, conocida como «Ley de Garantías Electorales», se suma al andamiaje de orden constitucional y legal </w:t>
      </w:r>
      <w:r w:rsidRPr="00446B03">
        <w:rPr>
          <w:rFonts w:ascii="Arial" w:hAnsi="Arial" w:eastAsia="Times New Roman" w:cs="Arial"/>
          <w:bCs/>
          <w:lang w:eastAsia="es-CO"/>
        </w:rPr>
        <w:lastRenderedPageBreak/>
        <w:t>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46B03">
        <w:rPr>
          <w:rStyle w:val="Refdenotaalpie"/>
          <w:rFonts w:ascii="Arial" w:hAnsi="Arial" w:eastAsia="Times New Roman" w:cs="Arial"/>
          <w:bCs/>
          <w:lang w:eastAsia="es-CO"/>
        </w:rPr>
        <w:footnoteReference w:id="2"/>
      </w:r>
      <w:r w:rsidRPr="00446B03">
        <w:rPr>
          <w:rFonts w:ascii="Arial" w:hAnsi="Arial" w:eastAsia="Times New Roman" w:cs="Arial"/>
          <w:bCs/>
          <w:lang w:eastAsia="es-CO"/>
        </w:rPr>
        <w:t>. En esta medida, introduce limitaciones para realizar nombramientos, postulaciones, contrataciones o cualquier otro tipo de actividad que implique destinación de recursos públicos bajo el devenir propio de las entidades estatales.</w:t>
      </w:r>
      <w:r w:rsidRPr="00446B03">
        <w:rPr>
          <w:rFonts w:ascii="Arial" w:hAnsi="Arial" w:eastAsia="Calibri" w:cs="Arial"/>
          <w:noProof/>
          <w:lang w:val="es-ES_tradnl"/>
        </w:rPr>
        <w:t xml:space="preserve"> </w:t>
      </w:r>
      <w:r w:rsidRPr="00446B03">
        <w:rPr>
          <w:rFonts w:ascii="Arial" w:hAnsi="Arial" w:eastAsia="Times New Roman" w:cs="Arial"/>
          <w:bCs/>
          <w:lang w:eastAsia="es-CO"/>
        </w:rPr>
        <w:t>En armonía con lo anterior, la Corte Constitucional ha abordado la definición de la Ley de Garantías Electorales. De esta manera, explica que tiene como propósito:</w:t>
      </w:r>
    </w:p>
    <w:p w:rsidRPr="00446B03" w:rsidR="00201E08" w:rsidP="00201E08" w:rsidRDefault="00201E08" w14:paraId="3E4BCDC9" w14:textId="77777777">
      <w:pPr>
        <w:spacing w:after="0"/>
        <w:ind w:right="709"/>
        <w:rPr>
          <w:rFonts w:ascii="Arial" w:hAnsi="Arial" w:eastAsia="Times New Roman" w:cs="Arial"/>
          <w:sz w:val="21"/>
          <w:szCs w:val="21"/>
          <w:lang w:val="es-ES" w:eastAsia="es-CO"/>
        </w:rPr>
      </w:pPr>
    </w:p>
    <w:p w:rsidRPr="00446B03" w:rsidR="00201E08" w:rsidP="00201E08" w:rsidRDefault="00201E08" w14:paraId="7D2271B5" w14:textId="77777777">
      <w:pPr>
        <w:spacing w:after="0"/>
        <w:ind w:left="709" w:right="709"/>
        <w:rPr>
          <w:rFonts w:ascii="Arial" w:hAnsi="Arial" w:eastAsia="Times New Roman" w:cs="Arial"/>
          <w:bCs/>
          <w:sz w:val="21"/>
          <w:szCs w:val="21"/>
          <w:lang w:eastAsia="es-CO"/>
        </w:rPr>
      </w:pPr>
      <w:r w:rsidRPr="00446B03">
        <w:rPr>
          <w:rFonts w:ascii="Arial" w:hAnsi="Arial" w:eastAsia="Times New Roman" w:cs="Arial"/>
          <w:sz w:val="21"/>
          <w:szCs w:val="21"/>
          <w:lang w:val="es-ES" w:eastAsia="es-CO"/>
        </w:rPr>
        <w:t xml:space="preserve">[…] </w:t>
      </w:r>
      <w:r w:rsidRPr="00446B03">
        <w:rPr>
          <w:rFonts w:ascii="Arial" w:hAnsi="Arial" w:eastAsia="Times New Roman" w:cs="Arial"/>
          <w:bCs/>
          <w:sz w:val="21"/>
          <w:szCs w:val="21"/>
          <w:lang w:eastAsia="es-CO"/>
        </w:rPr>
        <w:t>la definición de reglas claras que permitan acceder a los canales de expresión democrática de manera efectiva e igualitaria. El objetivo de una ley de garantías es definir esas reglas.</w:t>
      </w:r>
    </w:p>
    <w:p w:rsidRPr="00446B03" w:rsidR="00201E08" w:rsidP="00201E08" w:rsidRDefault="00201E08" w14:paraId="2D7116DB" w14:textId="77777777">
      <w:pPr>
        <w:spacing w:after="120"/>
        <w:ind w:left="709" w:right="709"/>
        <w:rPr>
          <w:rFonts w:ascii="Arial" w:hAnsi="Arial" w:eastAsia="Times New Roman" w:cs="Arial"/>
          <w:bCs/>
          <w:sz w:val="21"/>
          <w:szCs w:val="21"/>
          <w:lang w:eastAsia="es-CO"/>
        </w:rPr>
      </w:pPr>
      <w:r w:rsidRPr="00446B03">
        <w:rPr>
          <w:rFonts w:ascii="Arial" w:hAnsi="Arial" w:eastAsia="Times New Roman" w:cs="Arial"/>
          <w:bCs/>
          <w:sz w:val="21"/>
          <w:szCs w:val="21"/>
          <w:lang w:eastAsia="es-CO"/>
        </w:rPr>
        <w:t xml:space="preserve">[…] </w:t>
      </w:r>
    </w:p>
    <w:p w:rsidRPr="00446B03" w:rsidR="00201E08" w:rsidP="00201E08" w:rsidRDefault="00201E08" w14:paraId="66868AD3" w14:textId="77777777">
      <w:pPr>
        <w:spacing w:after="0"/>
        <w:ind w:left="709" w:right="709"/>
        <w:rPr>
          <w:rFonts w:ascii="Arial" w:hAnsi="Arial" w:eastAsia="Times New Roman" w:cs="Arial"/>
          <w:bCs/>
          <w:sz w:val="21"/>
          <w:szCs w:val="21"/>
          <w:lang w:eastAsia="es-CO"/>
        </w:rPr>
      </w:pPr>
      <w:r w:rsidRPr="00446B03">
        <w:rPr>
          <w:rFonts w:ascii="Arial" w:hAnsi="Arial" w:eastAsia="Times New Roman"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46B03">
        <w:rPr>
          <w:rStyle w:val="Refdenotaalpie"/>
          <w:rFonts w:ascii="Arial" w:hAnsi="Arial" w:cs="Arial"/>
          <w:sz w:val="20"/>
          <w:szCs w:val="20"/>
        </w:rPr>
        <w:footnoteReference w:id="3"/>
      </w:r>
    </w:p>
    <w:p w:rsidRPr="00446B03" w:rsidR="00201E08" w:rsidP="00201E08" w:rsidRDefault="00201E08" w14:paraId="5288B47E" w14:textId="77777777">
      <w:pPr>
        <w:spacing w:after="0"/>
        <w:ind w:left="709" w:right="709"/>
        <w:rPr>
          <w:rFonts w:ascii="Arial" w:hAnsi="Arial" w:eastAsia="Times New Roman" w:cs="Arial"/>
          <w:bCs/>
          <w:sz w:val="21"/>
          <w:szCs w:val="21"/>
          <w:lang w:eastAsia="es-CO"/>
        </w:rPr>
      </w:pPr>
    </w:p>
    <w:p w:rsidRPr="00446B03" w:rsidR="00201E08" w:rsidP="00201E08" w:rsidRDefault="00201E08" w14:paraId="61811891" w14:textId="77777777">
      <w:pPr>
        <w:spacing w:after="0"/>
        <w:ind w:firstLine="709"/>
        <w:rPr>
          <w:rFonts w:ascii="Arial" w:hAnsi="Arial" w:eastAsia="Times New Roman" w:cs="Arial"/>
          <w:bCs/>
          <w:lang w:eastAsia="es-CO"/>
        </w:rPr>
      </w:pPr>
      <w:bookmarkStart w:name="_Hlk78818186" w:id="9"/>
      <w:r w:rsidRPr="00446B03">
        <w:rPr>
          <w:rFonts w:ascii="Arial" w:hAnsi="Arial" w:eastAsia="Times New Roman" w:cs="Arial"/>
          <w:bCs/>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w:t>
      </w:r>
      <w:r w:rsidRPr="00446B03">
        <w:rPr>
          <w:rFonts w:ascii="Arial" w:hAnsi="Arial" w:eastAsia="Times New Roman" w:cs="Arial"/>
          <w:bCs/>
          <w:lang w:eastAsia="es-CO"/>
        </w:rPr>
        <w:lastRenderedPageBreak/>
        <w:t xml:space="preserve">en aspiraciones electorales. </w:t>
      </w:r>
      <w:bookmarkEnd w:id="9"/>
      <w:r w:rsidRPr="00446B03">
        <w:rPr>
          <w:rFonts w:ascii="Arial" w:hAnsi="Arial" w:eastAsia="Times New Roman" w:cs="Arial"/>
          <w:bCs/>
          <w:lang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rsidRPr="00446B03" w:rsidR="00201E08" w:rsidP="00201E08" w:rsidRDefault="00201E08" w14:paraId="309867DD" w14:textId="77777777">
      <w:pPr>
        <w:spacing w:after="0"/>
        <w:ind w:firstLine="709"/>
        <w:rPr>
          <w:rFonts w:ascii="Arial" w:hAnsi="Arial" w:eastAsia="Times New Roman" w:cs="Arial"/>
          <w:bCs/>
          <w:lang w:eastAsia="es-CO"/>
        </w:rPr>
      </w:pPr>
    </w:p>
    <w:p w:rsidRPr="00446B03" w:rsidR="00201E08" w:rsidP="00201E08" w:rsidRDefault="00201E08" w14:paraId="61D5666B" w14:textId="77777777">
      <w:pPr>
        <w:spacing w:after="120"/>
        <w:ind w:left="709" w:right="709"/>
        <w:rPr>
          <w:rFonts w:ascii="Arial" w:hAnsi="Arial" w:eastAsia="Times New Roman" w:cs="Arial"/>
          <w:bCs/>
          <w:sz w:val="21"/>
          <w:szCs w:val="21"/>
          <w:lang w:eastAsia="es-CO"/>
        </w:rPr>
      </w:pPr>
      <w:r>
        <w:rPr>
          <w:rFonts w:ascii="Arial" w:hAnsi="Arial" w:eastAsia="Times New Roman" w:cs="Arial"/>
          <w:bCs/>
          <w:sz w:val="21"/>
          <w:szCs w:val="21"/>
          <w:lang w:eastAsia="es-CO"/>
        </w:rPr>
        <w:t>«</w:t>
      </w:r>
      <w:r w:rsidRPr="00446B03">
        <w:rPr>
          <w:rFonts w:ascii="Arial" w:hAnsi="Arial" w:eastAsia="Times New Roman"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46B03">
        <w:rPr>
          <w:rFonts w:ascii="Arial" w:hAnsi="Arial" w:eastAsia="Times New Roman" w:cs="Arial"/>
          <w:bCs/>
          <w:sz w:val="21"/>
          <w:szCs w:val="21"/>
          <w:lang w:eastAsia="es-CO"/>
        </w:rPr>
        <w:t>legis</w:t>
      </w:r>
      <w:proofErr w:type="spellEnd"/>
      <w:r w:rsidRPr="00446B03">
        <w:rPr>
          <w:rFonts w:ascii="Arial" w:hAnsi="Arial" w:eastAsia="Times New Roman"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446B03" w:rsidR="00201E08" w:rsidP="00201E08" w:rsidRDefault="00201E08" w14:paraId="52C70E9B" w14:textId="77777777">
      <w:pPr>
        <w:spacing w:after="0"/>
        <w:ind w:left="709" w:right="709"/>
        <w:rPr>
          <w:rFonts w:ascii="Arial" w:hAnsi="Arial" w:eastAsia="Times New Roman" w:cs="Arial"/>
          <w:bCs/>
          <w:sz w:val="21"/>
          <w:szCs w:val="21"/>
          <w:lang w:eastAsia="es-CO"/>
        </w:rPr>
      </w:pPr>
      <w:r w:rsidRPr="00446B03">
        <w:rPr>
          <w:rFonts w:ascii="Arial" w:hAnsi="Arial" w:eastAsia="Times New Roman" w:cs="Arial"/>
          <w:bCs/>
          <w:sz w:val="21"/>
          <w:szCs w:val="21"/>
          <w:lang w:eastAsia="es-CO"/>
        </w:rPr>
        <w:t>La jurisprudencia de la Corte Constitucional</w:t>
      </w:r>
      <w:r w:rsidRPr="00446B03">
        <w:rPr>
          <w:rStyle w:val="Refdenotaalpie"/>
          <w:rFonts w:ascii="Arial" w:hAnsi="Arial" w:eastAsia="Times New Roman" w:cs="Arial"/>
          <w:bCs/>
          <w:sz w:val="21"/>
          <w:szCs w:val="21"/>
          <w:lang w:eastAsia="es-CO"/>
        </w:rPr>
        <w:footnoteReference w:id="4"/>
      </w:r>
      <w:r w:rsidRPr="00446B03">
        <w:rPr>
          <w:rFonts w:ascii="Arial" w:hAnsi="Arial" w:eastAsia="Times New Roman" w:cs="Arial"/>
          <w:bCs/>
          <w:sz w:val="21"/>
          <w:szCs w:val="21"/>
          <w:lang w:eastAsia="es-CO"/>
        </w:rPr>
        <w:t> y del Consejo de Estado</w:t>
      </w:r>
      <w:r w:rsidRPr="00446B03">
        <w:rPr>
          <w:rStyle w:val="Refdenotaalpie"/>
          <w:rFonts w:ascii="Arial" w:hAnsi="Arial" w:eastAsia="Times New Roman" w:cs="Arial"/>
          <w:bCs/>
          <w:sz w:val="21"/>
          <w:szCs w:val="21"/>
          <w:lang w:eastAsia="es-CO"/>
        </w:rPr>
        <w:footnoteReference w:id="5"/>
      </w:r>
      <w:r w:rsidRPr="00446B03">
        <w:rPr>
          <w:rFonts w:ascii="Arial" w:hAnsi="Arial" w:eastAsia="Times New Roman"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46B03">
        <w:rPr>
          <w:rStyle w:val="Refdenotaalpie"/>
          <w:rFonts w:ascii="Arial" w:hAnsi="Arial" w:eastAsia="Times New Roman" w:cs="Arial"/>
          <w:bCs/>
          <w:lang w:eastAsia="es-CO"/>
        </w:rPr>
        <w:footnoteReference w:id="6"/>
      </w:r>
      <w:r w:rsidRPr="00446B03">
        <w:rPr>
          <w:rFonts w:ascii="Arial" w:hAnsi="Arial" w:eastAsia="Times New Roman" w:cs="Arial"/>
          <w:bCs/>
          <w:sz w:val="21"/>
          <w:szCs w:val="21"/>
          <w:lang w:eastAsia="es-CO"/>
        </w:rPr>
        <w:t>.</w:t>
      </w:r>
      <w:r>
        <w:rPr>
          <w:rFonts w:ascii="Arial" w:hAnsi="Arial" w:eastAsia="Times New Roman" w:cs="Arial"/>
          <w:bCs/>
          <w:sz w:val="21"/>
          <w:szCs w:val="21"/>
          <w:lang w:eastAsia="es-CO"/>
        </w:rPr>
        <w:t>»</w:t>
      </w:r>
    </w:p>
    <w:p w:rsidRPr="00446B03" w:rsidR="00201E08" w:rsidP="00201E08" w:rsidRDefault="00201E08" w14:paraId="39883430" w14:textId="77777777">
      <w:pPr>
        <w:spacing w:after="0"/>
        <w:ind w:right="709"/>
        <w:rPr>
          <w:rFonts w:ascii="Arial" w:hAnsi="Arial" w:eastAsia="Times New Roman" w:cs="Arial"/>
          <w:bCs/>
          <w:sz w:val="21"/>
          <w:szCs w:val="21"/>
          <w:lang w:eastAsia="es-CO"/>
        </w:rPr>
      </w:pPr>
    </w:p>
    <w:p w:rsidRPr="00446B03" w:rsidR="00201E08" w:rsidP="00201E08" w:rsidRDefault="00201E08" w14:paraId="3946F426" w14:textId="77777777">
      <w:pPr>
        <w:spacing w:after="0"/>
        <w:rPr>
          <w:rFonts w:ascii="Arial" w:hAnsi="Arial" w:eastAsia="Arial" w:cs="Arial"/>
          <w:lang w:val="es-ES" w:eastAsia="es-ES" w:bidi="es-ES"/>
        </w:rPr>
      </w:pPr>
      <w:r w:rsidRPr="00446B03">
        <w:rPr>
          <w:rFonts w:ascii="Arial" w:hAnsi="Arial" w:eastAsia="Times New Roman" w:cs="Arial"/>
          <w:bCs/>
          <w:lang w:eastAsia="es-CO"/>
        </w:rPr>
        <w:tab/>
      </w:r>
      <w:r w:rsidRPr="00446B03">
        <w:rPr>
          <w:rFonts w:ascii="Arial" w:hAnsi="Arial" w:eastAsia="Times New Roman" w:cs="Arial"/>
          <w:bCs/>
          <w:lang w:eastAsia="es-CO"/>
        </w:rPr>
        <w:t>De</w:t>
      </w:r>
      <w:r w:rsidRPr="00446B03">
        <w:rPr>
          <w:rFonts w:ascii="Arial" w:hAnsi="Arial" w:eastAsia="Arial" w:cs="Arial"/>
          <w:lang w:val="es-ES" w:eastAsia="es-ES" w:bidi="es-ES"/>
        </w:rPr>
        <w:t xml:space="preserve"> conformidad con lo anterior, </w:t>
      </w:r>
      <w:bookmarkStart w:name="_Hlk77236098" w:id="10"/>
      <w:r w:rsidRPr="00446B03">
        <w:rPr>
          <w:rFonts w:ascii="Arial" w:hAnsi="Arial" w:eastAsia="Arial" w:cs="Arial"/>
          <w:lang w:val="es-ES" w:eastAsia="es-ES" w:bidi="es-ES"/>
        </w:rPr>
        <w:t xml:space="preserve">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w:t>
      </w:r>
      <w:r w:rsidRPr="00FA1F11">
        <w:rPr>
          <w:rFonts w:ascii="Arial" w:hAnsi="Arial" w:eastAsia="Arial" w:cs="Arial"/>
          <w:lang w:val="es-ES" w:eastAsia="es-ES" w:bidi="es-ES"/>
        </w:rPr>
        <w:t xml:space="preserve">a la contienda electoral, se altere las condiciones de igualdad entre los candidatos. Específicamente, las restricciones </w:t>
      </w:r>
      <w:r w:rsidRPr="00446B03">
        <w:rPr>
          <w:rFonts w:ascii="Arial" w:hAnsi="Arial" w:eastAsia="Arial" w:cs="Arial"/>
          <w:lang w:val="es-ES" w:eastAsia="es-ES" w:bidi="es-ES"/>
        </w:rPr>
        <w:t>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0"/>
    </w:p>
    <w:p w:rsidR="00201E08" w:rsidP="00201E08" w:rsidRDefault="00201E08" w14:paraId="7211200E" w14:textId="77777777">
      <w:pPr>
        <w:spacing w:after="0"/>
        <w:ind w:firstLine="708"/>
        <w:rPr>
          <w:rFonts w:ascii="Arial" w:hAnsi="Arial" w:eastAsia="Calibri" w:cs="Arial"/>
        </w:rPr>
      </w:pPr>
    </w:p>
    <w:p w:rsidRPr="00446B03" w:rsidR="00201E08" w:rsidP="00201E08" w:rsidRDefault="00201E08" w14:paraId="1607B984" w14:textId="77777777">
      <w:pPr>
        <w:spacing w:after="120"/>
        <w:ind w:firstLine="708"/>
        <w:rPr>
          <w:rFonts w:ascii="Arial" w:hAnsi="Arial" w:eastAsia="Calibri" w:cs="Arial"/>
        </w:rPr>
      </w:pPr>
      <w:r w:rsidRPr="00446B03">
        <w:rPr>
          <w:rFonts w:ascii="Arial" w:hAnsi="Arial" w:eastAsia="Calibri" w:cs="Arial"/>
        </w:rPr>
        <w:t xml:space="preserve">Por un lado, el artículo 33 de la Ley 996 de 2005 prohíbe </w:t>
      </w:r>
      <w:r w:rsidRPr="00446B03">
        <w:rPr>
          <w:rFonts w:ascii="Arial" w:hAnsi="Arial" w:eastAsia="Calibri" w:cs="Arial"/>
          <w:bCs/>
        </w:rPr>
        <w:t xml:space="preserve">«[…] </w:t>
      </w:r>
      <w:r w:rsidRPr="00446B03">
        <w:rPr>
          <w:rFonts w:ascii="Arial" w:hAnsi="Arial" w:eastAsia="Calibri" w:cs="Arial"/>
        </w:rPr>
        <w:t>la contratación directa por parte de todos los entes del Estado</w:t>
      </w:r>
      <w:r w:rsidRPr="00446B03">
        <w:rPr>
          <w:rFonts w:ascii="Arial" w:hAnsi="Arial" w:eastAsia="Calibri" w:cs="Arial"/>
          <w:bCs/>
        </w:rPr>
        <w:t>»</w:t>
      </w:r>
      <w:r w:rsidRPr="00446B03">
        <w:rPr>
          <w:rFonts w:ascii="Arial" w:hAnsi="Arial" w:eastAsia="Calibri" w:cs="Arial"/>
        </w:rPr>
        <w:t xml:space="preserve"> durante los cuatro (4) meses anteriores a las elecciones presidenciales, salvo </w:t>
      </w:r>
      <w:r w:rsidRPr="00446B03">
        <w:rPr>
          <w:rFonts w:ascii="Arial" w:hAnsi="Arial" w:eastAsia="Calibri" w:cs="Arial"/>
          <w:bCs/>
        </w:rPr>
        <w:t xml:space="preserve">«[…] </w:t>
      </w:r>
      <w:r w:rsidRPr="00446B03">
        <w:rPr>
          <w:rFonts w:ascii="Arial" w:hAnsi="Arial" w:eastAsia="Calibri"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46B03">
        <w:rPr>
          <w:rFonts w:ascii="Arial" w:hAnsi="Arial" w:eastAsia="Calibri" w:cs="Arial"/>
          <w:bCs/>
        </w:rPr>
        <w:t>»</w:t>
      </w:r>
      <w:r w:rsidRPr="00446B03">
        <w:rPr>
          <w:rFonts w:ascii="Arial" w:hAnsi="Arial" w:eastAsia="Calibri" w:cs="Arial"/>
          <w:bCs/>
          <w:vertAlign w:val="superscript"/>
        </w:rPr>
        <w:footnoteReference w:id="7"/>
      </w:r>
      <w:r w:rsidRPr="00446B03">
        <w:rPr>
          <w:rFonts w:ascii="Arial" w:hAnsi="Arial" w:eastAsia="Calibri" w:cs="Arial"/>
        </w:rPr>
        <w:t>.</w:t>
      </w:r>
    </w:p>
    <w:p w:rsidRPr="00446B03" w:rsidR="00201E08" w:rsidP="00201E08" w:rsidRDefault="00201E08" w14:paraId="4164BD51" w14:textId="77777777">
      <w:pPr>
        <w:widowControl w:val="0"/>
        <w:autoSpaceDE w:val="0"/>
        <w:autoSpaceDN w:val="0"/>
        <w:spacing w:after="0"/>
        <w:ind w:right="113" w:firstLine="708"/>
        <w:rPr>
          <w:rFonts w:ascii="Arial" w:hAnsi="Arial" w:eastAsia="Arial" w:cs="Arial"/>
          <w:lang w:val="es-ES" w:eastAsia="es-ES" w:bidi="es-ES"/>
        </w:rPr>
      </w:pPr>
      <w:r w:rsidRPr="00446B03">
        <w:rPr>
          <w:rFonts w:ascii="Arial" w:hAnsi="Arial" w:eastAsia="Calibri"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46B03">
        <w:rPr>
          <w:rFonts w:ascii="Arial" w:hAnsi="Arial" w:eastAsia="Calibri" w:cs="Arial"/>
          <w:bCs/>
        </w:rPr>
        <w:t xml:space="preserve">«[…] </w:t>
      </w:r>
      <w:r w:rsidRPr="00446B03">
        <w:rPr>
          <w:rFonts w:ascii="Arial" w:hAnsi="Arial" w:eastAsia="Calibri" w:cs="Arial"/>
        </w:rPr>
        <w:t xml:space="preserve">celebrar convenios </w:t>
      </w:r>
      <w:r w:rsidRPr="00446B03">
        <w:rPr>
          <w:rFonts w:ascii="Arial" w:hAnsi="Arial" w:eastAsia="Calibri" w:cs="Arial"/>
        </w:rPr>
        <w:lastRenderedPageBreak/>
        <w:t>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46B03">
        <w:rPr>
          <w:rFonts w:ascii="Arial" w:hAnsi="Arial" w:eastAsia="Calibri" w:cs="Arial"/>
          <w:bCs/>
          <w:sz w:val="19"/>
          <w:szCs w:val="19"/>
        </w:rPr>
        <w:t>»</w:t>
      </w:r>
      <w:r w:rsidRPr="00446B03">
        <w:rPr>
          <w:rFonts w:ascii="Arial" w:hAnsi="Arial" w:eastAsia="Calibri" w:cs="Arial"/>
          <w:bCs/>
          <w:sz w:val="19"/>
          <w:szCs w:val="19"/>
          <w:vertAlign w:val="superscript"/>
        </w:rPr>
        <w:footnoteReference w:id="8"/>
      </w:r>
      <w:r w:rsidRPr="00446B03">
        <w:rPr>
          <w:rFonts w:ascii="Arial" w:hAnsi="Arial" w:eastAsia="Calibri" w:cs="Arial"/>
        </w:rPr>
        <w:t>.</w:t>
      </w:r>
      <w:r w:rsidRPr="00446B03">
        <w:rPr>
          <w:rFonts w:ascii="Arial" w:hAnsi="Arial" w:eastAsia="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rsidRPr="00446B03" w:rsidR="00201E08" w:rsidP="00201E08" w:rsidRDefault="00201E08" w14:paraId="50BFA763" w14:textId="77777777">
      <w:pPr>
        <w:widowControl w:val="0"/>
        <w:autoSpaceDE w:val="0"/>
        <w:autoSpaceDN w:val="0"/>
        <w:spacing w:after="0"/>
        <w:ind w:left="805" w:right="812"/>
        <w:rPr>
          <w:rFonts w:ascii="Arial" w:hAnsi="Arial" w:eastAsia="Arial" w:cs="Arial"/>
          <w:lang w:val="es-ES" w:eastAsia="es-ES" w:bidi="es-ES"/>
        </w:rPr>
      </w:pPr>
    </w:p>
    <w:p w:rsidRPr="00446B03" w:rsidR="00201E08" w:rsidP="00201E08" w:rsidRDefault="00201E08" w14:paraId="63856E6F" w14:textId="77777777">
      <w:pPr>
        <w:widowControl w:val="0"/>
        <w:autoSpaceDE w:val="0"/>
        <w:autoSpaceDN w:val="0"/>
        <w:spacing w:after="0"/>
        <w:ind w:left="709" w:right="709"/>
        <w:rPr>
          <w:rFonts w:ascii="Arial" w:hAnsi="Arial" w:eastAsia="Arial" w:cs="Arial"/>
          <w:sz w:val="21"/>
          <w:szCs w:val="21"/>
          <w:lang w:val="es-ES" w:eastAsia="es-ES" w:bidi="es-ES"/>
        </w:rPr>
      </w:pPr>
      <w:r>
        <w:rPr>
          <w:rFonts w:ascii="Arial" w:hAnsi="Arial" w:eastAsia="Arial" w:cs="Arial"/>
          <w:sz w:val="21"/>
          <w:szCs w:val="21"/>
          <w:lang w:val="es-ES" w:eastAsia="es-ES" w:bidi="es-ES"/>
        </w:rPr>
        <w:t>«</w:t>
      </w:r>
      <w:r w:rsidRPr="00446B03">
        <w:rPr>
          <w:rFonts w:ascii="Arial" w:hAnsi="Arial" w:eastAsia="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name="_Hlk76109421" w:id="13"/>
      <w:r w:rsidRPr="00446B03">
        <w:rPr>
          <w:rFonts w:ascii="Arial" w:hAnsi="Arial" w:eastAsia="Arial" w:cs="Arial"/>
          <w:sz w:val="21"/>
          <w:szCs w:val="21"/>
          <w:lang w:val="es-ES" w:eastAsia="es-ES" w:bidi="es-ES"/>
        </w:rPr>
        <w:t>se integran parcialmente</w:t>
      </w:r>
      <w:bookmarkEnd w:id="13"/>
      <w:r w:rsidRPr="00446B03">
        <w:rPr>
          <w:rFonts w:ascii="Arial" w:hAnsi="Arial" w:eastAsia="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46B03">
        <w:rPr>
          <w:rFonts w:ascii="Arial" w:hAnsi="Arial" w:eastAsia="Arial" w:cs="Arial"/>
          <w:bCs/>
          <w:sz w:val="21"/>
          <w:szCs w:val="21"/>
          <w:lang w:val="es-ES" w:eastAsia="es-ES" w:bidi="es-ES"/>
        </w:rPr>
        <w:t xml:space="preserve">En cambio, para elecciones en general, excluyendo las correspondientes a </w:t>
      </w:r>
      <w:proofErr w:type="gramStart"/>
      <w:r w:rsidRPr="00446B03">
        <w:rPr>
          <w:rFonts w:ascii="Arial" w:hAnsi="Arial" w:eastAsia="Arial" w:cs="Arial"/>
          <w:bCs/>
          <w:sz w:val="21"/>
          <w:szCs w:val="21"/>
          <w:lang w:val="es-ES" w:eastAsia="es-ES" w:bidi="es-ES"/>
        </w:rPr>
        <w:t>Presidente</w:t>
      </w:r>
      <w:proofErr w:type="gramEnd"/>
      <w:r w:rsidRPr="00446B03">
        <w:rPr>
          <w:rFonts w:ascii="Arial" w:hAnsi="Arial" w:eastAsia="Arial" w:cs="Arial"/>
          <w:bCs/>
          <w:sz w:val="21"/>
          <w:szCs w:val="21"/>
          <w:lang w:val="es-ES" w:eastAsia="es-ES" w:bidi="es-ES"/>
        </w:rPr>
        <w:t xml:space="preserve"> de la República, a las autoridades territoriales allí mencionadas sólo se aplican las restricciones contenidas en el parágrafo del artículo 38</w:t>
      </w:r>
      <w:r w:rsidRPr="00446B03">
        <w:rPr>
          <w:rFonts w:ascii="Arial" w:hAnsi="Arial" w:eastAsia="Arial" w:cs="Arial"/>
          <w:sz w:val="21"/>
          <w:szCs w:val="21"/>
          <w:lang w:val="es-ES" w:eastAsia="es-ES" w:bidi="es-ES"/>
        </w:rPr>
        <w:t>.</w:t>
      </w:r>
      <w:r w:rsidRPr="00446B03">
        <w:rPr>
          <w:rFonts w:ascii="Arial" w:hAnsi="Arial" w:eastAsia="Arial" w:cs="Arial"/>
          <w:sz w:val="21"/>
          <w:szCs w:val="21"/>
          <w:vertAlign w:val="superscript"/>
          <w:lang w:val="es-ES" w:eastAsia="es-ES" w:bidi="es-ES"/>
        </w:rPr>
        <w:footnoteReference w:id="9"/>
      </w:r>
      <w:r>
        <w:rPr>
          <w:rFonts w:ascii="Arial" w:hAnsi="Arial" w:eastAsia="Arial" w:cs="Arial"/>
          <w:sz w:val="21"/>
          <w:szCs w:val="21"/>
          <w:lang w:val="es-ES" w:eastAsia="es-ES" w:bidi="es-ES"/>
        </w:rPr>
        <w:t>»</w:t>
      </w:r>
    </w:p>
    <w:p w:rsidRPr="000641BE" w:rsidR="00201E08" w:rsidP="00201E08" w:rsidRDefault="00201E08" w14:paraId="10EA80A1" w14:textId="77777777">
      <w:pPr>
        <w:widowControl w:val="0"/>
        <w:autoSpaceDE w:val="0"/>
        <w:autoSpaceDN w:val="0"/>
        <w:spacing w:before="8" w:after="0"/>
        <w:rPr>
          <w:rFonts w:ascii="Arial" w:hAnsi="Arial" w:eastAsia="Arial" w:cs="Arial"/>
          <w:lang w:val="es-ES" w:eastAsia="es-ES" w:bidi="es-ES"/>
        </w:rPr>
      </w:pPr>
    </w:p>
    <w:p w:rsidRPr="00446B03" w:rsidR="00201E08" w:rsidP="00201E08" w:rsidRDefault="00201E08" w14:paraId="0F554DF9" w14:textId="77777777">
      <w:pPr>
        <w:spacing w:after="0"/>
        <w:ind w:firstLine="709"/>
        <w:rPr>
          <w:rFonts w:ascii="Arial" w:hAnsi="Arial" w:eastAsia="Arial" w:cs="Arial"/>
          <w:lang w:val="es-ES" w:eastAsia="es-ES" w:bidi="es-ES"/>
        </w:rPr>
      </w:pPr>
      <w:r w:rsidRPr="00446B03">
        <w:rPr>
          <w:rFonts w:ascii="Arial" w:hAnsi="Arial" w:eastAsia="Arial" w:cs="Arial"/>
          <w:lang w:val="es-ES" w:eastAsia="es-ES" w:bidi="es-ES"/>
        </w:rPr>
        <w:t xml:space="preserve">De conformidad con lo anterior, </w:t>
      </w:r>
      <w:bookmarkStart w:name="_Hlk77236420" w:id="14"/>
      <w:bookmarkStart w:name="_Hlk78818435" w:id="15"/>
      <w:bookmarkStart w:name="_Hlk75780333" w:id="16"/>
      <w:r w:rsidRPr="00446B03">
        <w:rPr>
          <w:rFonts w:ascii="Arial" w:hAnsi="Arial" w:eastAsia="Arial" w:cs="Arial"/>
          <w:lang w:val="es-ES" w:eastAsia="es-ES" w:bidi="es-ES"/>
        </w:rPr>
        <w:t xml:space="preserve">la Ley 996 de 2005 establece dos (2) tipos de restricciones en materia de contratación, las cuales coinciden parcialmente. </w:t>
      </w:r>
      <w:r w:rsidRPr="00446B03">
        <w:rPr>
          <w:rFonts w:ascii="Arial" w:hAnsi="Arial" w:eastAsia="Arial" w:cs="Arial"/>
          <w:i/>
          <w:iCs/>
          <w:lang w:val="es-ES" w:eastAsia="es-ES" w:bidi="es-ES"/>
        </w:rPr>
        <w:t>En primer lugar</w:t>
      </w:r>
      <w:r w:rsidRPr="00446B03">
        <w:rPr>
          <w:rFonts w:ascii="Arial" w:hAnsi="Arial" w:eastAsia="Arial" w:cs="Arial"/>
          <w:lang w:val="es-ES" w:eastAsia="es-ES" w:bidi="es-ES"/>
        </w:rPr>
        <w:t xml:space="preserve">, la del artículo 33 que opera solo respecto de </w:t>
      </w:r>
      <w:r w:rsidRPr="00446B03">
        <w:rPr>
          <w:rFonts w:ascii="Arial" w:hAnsi="Arial" w:eastAsia="Arial" w:cs="Arial"/>
          <w:lang w:val="es-ES" w:eastAsia="es-ES" w:bidi="es-ES"/>
        </w:rPr>
        <w:lastRenderedPageBreak/>
        <w:t xml:space="preserve">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46B03">
        <w:rPr>
          <w:rFonts w:ascii="Arial" w:hAnsi="Arial" w:eastAsia="Arial" w:cs="Arial"/>
          <w:i/>
          <w:iCs/>
          <w:lang w:val="es-ES" w:eastAsia="es-ES" w:bidi="es-ES"/>
        </w:rPr>
        <w:t>En segundo lugar</w:t>
      </w:r>
      <w:r w:rsidRPr="00446B03">
        <w:rPr>
          <w:rFonts w:ascii="Arial" w:hAnsi="Arial" w:eastAsia="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4"/>
    </w:p>
    <w:bookmarkEnd w:id="15"/>
    <w:p w:rsidR="00201E08" w:rsidP="00201E08" w:rsidRDefault="00201E08" w14:paraId="569D06BF" w14:textId="77777777">
      <w:pPr>
        <w:spacing w:after="0"/>
        <w:ind w:firstLine="709"/>
        <w:rPr>
          <w:rFonts w:ascii="Arial" w:hAnsi="Arial" w:eastAsia="Arial" w:cs="Arial"/>
          <w:lang w:val="es-ES" w:eastAsia="es-ES" w:bidi="es-ES"/>
        </w:rPr>
      </w:pPr>
    </w:p>
    <w:p w:rsidRPr="00446B03" w:rsidR="00201E08" w:rsidP="00201E08" w:rsidRDefault="00201E08" w14:paraId="6118BD8D" w14:textId="77777777">
      <w:pPr>
        <w:spacing w:after="0"/>
        <w:ind w:firstLine="709"/>
        <w:rPr>
          <w:rFonts w:ascii="Arial" w:hAnsi="Arial" w:eastAsia="Arial" w:cs="Arial"/>
          <w:lang w:val="es-ES" w:eastAsia="es-ES" w:bidi="es-ES"/>
        </w:rPr>
      </w:pPr>
      <w:r w:rsidRPr="00446B03">
        <w:rPr>
          <w:rFonts w:ascii="Arial" w:hAnsi="Arial" w:eastAsia="Arial" w:cs="Arial"/>
          <w:lang w:val="es-ES" w:eastAsia="es-ES" w:bidi="es-ES"/>
        </w:rPr>
        <w:t xml:space="preserve">Ambas restricciones no son excluyentes, lo que permite concluir que en el período preelectoral para elección de </w:t>
      </w:r>
      <w:proofErr w:type="gramStart"/>
      <w:r w:rsidRPr="00446B03">
        <w:rPr>
          <w:rFonts w:ascii="Arial" w:hAnsi="Arial" w:eastAsia="Arial" w:cs="Arial"/>
          <w:lang w:val="es-ES" w:eastAsia="es-ES" w:bidi="es-ES"/>
        </w:rPr>
        <w:t>Presidente</w:t>
      </w:r>
      <w:proofErr w:type="gramEnd"/>
      <w:r w:rsidRPr="00446B03">
        <w:rPr>
          <w:rFonts w:ascii="Arial" w:hAnsi="Arial" w:eastAsia="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46B03">
        <w:rPr>
          <w:rFonts w:ascii="Arial" w:hAnsi="Arial" w:eastAsia="Arial" w:cs="Arial"/>
          <w:lang w:val="es-ES" w:eastAsia="es-ES" w:bidi="es-ES"/>
        </w:rPr>
        <w:t>Presidente</w:t>
      </w:r>
      <w:proofErr w:type="gramEnd"/>
      <w:r w:rsidRPr="00446B03">
        <w:rPr>
          <w:rFonts w:ascii="Arial" w:hAnsi="Arial" w:eastAsia="Arial" w:cs="Arial"/>
          <w:lang w:val="es-ES" w:eastAsia="es-ES" w:bidi="es-ES"/>
        </w:rPr>
        <w:t xml:space="preserve"> de la República, las autoridades allí mencionadas sólo deben aplicar las restricciones contenidas en el parágrafo del artículo 38.</w:t>
      </w:r>
    </w:p>
    <w:bookmarkEnd w:id="16"/>
    <w:p w:rsidR="00201E08" w:rsidP="00201E08" w:rsidRDefault="00201E08" w14:paraId="0D2CC735" w14:textId="77777777">
      <w:pPr>
        <w:spacing w:after="0"/>
        <w:ind w:firstLine="708"/>
        <w:rPr>
          <w:rFonts w:ascii="Arial" w:hAnsi="Arial" w:eastAsia="Arial" w:cs="Arial"/>
          <w:lang w:val="es-ES" w:eastAsia="es-ES" w:bidi="es-ES"/>
        </w:rPr>
      </w:pPr>
    </w:p>
    <w:p w:rsidRPr="00446B03" w:rsidR="00201E08" w:rsidP="00201E08" w:rsidRDefault="00201E08" w14:paraId="09E2EED6" w14:textId="77777777">
      <w:pPr>
        <w:spacing w:after="0"/>
        <w:ind w:firstLine="708"/>
        <w:rPr>
          <w:rFonts w:ascii="Arial" w:hAnsi="Arial" w:eastAsia="Arial" w:cs="Arial"/>
          <w:lang w:val="es-ES" w:eastAsia="es-ES" w:bidi="es-ES"/>
        </w:rPr>
      </w:pPr>
      <w:r w:rsidRPr="00446B03">
        <w:rPr>
          <w:rFonts w:ascii="Arial" w:hAnsi="Arial" w:eastAsia="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446B03">
        <w:rPr>
          <w:rFonts w:ascii="Arial" w:hAnsi="Arial" w:eastAsia="Arial" w:cs="Arial"/>
          <w:lang w:val="es-ES" w:eastAsia="es-ES" w:bidi="es-ES"/>
        </w:rPr>
        <w:t>Presidente</w:t>
      </w:r>
      <w:proofErr w:type="gramEnd"/>
      <w:r w:rsidRPr="00446B03">
        <w:rPr>
          <w:rFonts w:ascii="Arial" w:hAnsi="Arial" w:eastAsia="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w:t>
      </w:r>
      <w:r w:rsidRPr="00446B03">
        <w:rPr>
          <w:rFonts w:ascii="Arial" w:hAnsi="Arial" w:eastAsia="Arial" w:cs="Arial"/>
          <w:lang w:val="es-ES" w:eastAsia="es-ES" w:bidi="es-ES"/>
        </w:rPr>
        <w:lastRenderedPageBreak/>
        <w:t xml:space="preserve">excepto para el Vicepresidente que no haya ejercido la presidencia o que la haya ejercido por un tiempo inferior a tres (3) meses durante el respectivo cuatrienio, en forma continua o discontinua, conforme al artículo 197 de la Constitución Política.  </w:t>
      </w:r>
    </w:p>
    <w:p w:rsidRPr="00446B03" w:rsidR="00201E08" w:rsidP="00201E08" w:rsidRDefault="00201E08" w14:paraId="61F12C28" w14:textId="77777777">
      <w:pPr>
        <w:spacing w:after="0"/>
        <w:rPr>
          <w:rFonts w:ascii="Arial" w:hAnsi="Arial" w:eastAsia="Times New Roman" w:cs="Arial"/>
          <w:bCs/>
          <w:lang w:val="es-ES" w:eastAsia="es-CO"/>
        </w:rPr>
      </w:pPr>
    </w:p>
    <w:p w:rsidRPr="00446B03" w:rsidR="00201E08" w:rsidP="00201E08" w:rsidRDefault="00201E08" w14:paraId="7C37DF02" w14:textId="77777777">
      <w:pPr>
        <w:spacing w:after="0"/>
        <w:rPr>
          <w:rFonts w:ascii="Arial" w:hAnsi="Arial" w:eastAsia="Times New Roman" w:cs="Arial"/>
          <w:b/>
          <w:lang w:val="es-ES" w:eastAsia="es-CO"/>
        </w:rPr>
      </w:pPr>
      <w:r w:rsidRPr="00446B03">
        <w:rPr>
          <w:rFonts w:ascii="Arial" w:hAnsi="Arial" w:eastAsia="Times New Roman" w:cs="Arial"/>
          <w:b/>
          <w:lang w:val="es-ES" w:eastAsia="es-CO"/>
        </w:rPr>
        <w:t xml:space="preserve">2.2. </w:t>
      </w:r>
      <w:r w:rsidRPr="00446B03">
        <w:rPr>
          <w:rFonts w:ascii="Arial" w:hAnsi="Arial" w:eastAsia="Times New Roman" w:cs="Arial"/>
          <w:b/>
          <w:bCs/>
          <w:lang w:eastAsia="es-CO"/>
        </w:rPr>
        <w:t xml:space="preserve">Restricciones en elecciones presidenciales </w:t>
      </w:r>
    </w:p>
    <w:p w:rsidRPr="00446B03" w:rsidR="00201E08" w:rsidP="00201E08" w:rsidRDefault="00201E08" w14:paraId="06733FD3" w14:textId="77777777">
      <w:pPr>
        <w:spacing w:after="0"/>
        <w:rPr>
          <w:rFonts w:ascii="Arial" w:hAnsi="Arial" w:eastAsia="Times New Roman" w:cs="Arial"/>
          <w:bCs/>
          <w:lang w:eastAsia="x-none"/>
        </w:rPr>
      </w:pPr>
    </w:p>
    <w:p w:rsidRPr="00446B03" w:rsidR="00201E08" w:rsidP="00201E08" w:rsidRDefault="00201E08" w14:paraId="0E642AF1" w14:textId="77777777">
      <w:pPr>
        <w:spacing w:after="0"/>
        <w:rPr>
          <w:rFonts w:ascii="Arial" w:hAnsi="Arial" w:eastAsia="Times New Roman" w:cs="Arial"/>
          <w:bCs/>
          <w:lang w:eastAsia="es-CO"/>
        </w:rPr>
      </w:pPr>
      <w:r w:rsidRPr="00446B03">
        <w:rPr>
          <w:rFonts w:ascii="Arial" w:hAnsi="Arial" w:eastAsia="Times New Roman" w:cs="Arial"/>
          <w:bCs/>
          <w:lang w:eastAsia="x-none"/>
        </w:rPr>
        <w:t xml:space="preserve">El ámbito material de la prohibición contenida </w:t>
      </w:r>
      <w:bookmarkStart w:name="_Hlk75628761" w:id="17"/>
      <w:r w:rsidRPr="00446B03">
        <w:rPr>
          <w:rFonts w:ascii="Arial" w:hAnsi="Arial" w:eastAsia="Times New Roman" w:cs="Arial"/>
          <w:bCs/>
          <w:lang w:eastAsia="x-none"/>
        </w:rPr>
        <w:t xml:space="preserve">en el artículo 33 de la ley 996 de 2005 </w:t>
      </w:r>
      <w:bookmarkEnd w:id="17"/>
      <w:r w:rsidRPr="00446B03">
        <w:rPr>
          <w:rFonts w:ascii="Arial" w:hAnsi="Arial" w:eastAsia="Times New Roman" w:cs="Arial"/>
          <w:bCs/>
          <w:lang w:eastAsia="x-none"/>
        </w:rPr>
        <w:t xml:space="preserve">está delimitado por la expresión </w:t>
      </w:r>
      <w:r w:rsidRPr="00446B03">
        <w:rPr>
          <w:rFonts w:ascii="Arial" w:hAnsi="Arial" w:eastAsia="Calibri" w:cs="Arial"/>
          <w:bCs/>
          <w:sz w:val="20"/>
          <w:szCs w:val="20"/>
        </w:rPr>
        <w:t>«</w:t>
      </w:r>
      <w:r w:rsidRPr="00446B03">
        <w:rPr>
          <w:rFonts w:ascii="Arial" w:hAnsi="Arial" w:eastAsia="Times New Roman" w:cs="Arial"/>
          <w:bCs/>
          <w:lang w:eastAsia="x-none"/>
        </w:rPr>
        <w:t>queda prohibida la contratación directa</w:t>
      </w:r>
      <w:r w:rsidRPr="00446B03">
        <w:rPr>
          <w:rFonts w:ascii="Arial" w:hAnsi="Arial" w:cs="Arial"/>
          <w:sz w:val="20"/>
          <w:szCs w:val="20"/>
        </w:rPr>
        <w:t>»</w:t>
      </w:r>
      <w:r w:rsidRPr="00446B03">
        <w:rPr>
          <w:rFonts w:ascii="Arial" w:hAnsi="Arial" w:eastAsia="Times New Roman" w:cs="Arial"/>
          <w:bCs/>
          <w:lang w:eastAsia="x-none"/>
        </w:rPr>
        <w:t>.</w:t>
      </w:r>
      <w:r w:rsidRPr="00446B03">
        <w:rPr>
          <w:rFonts w:ascii="Arial" w:hAnsi="Arial" w:eastAsia="Times New Roman" w:cs="Arial"/>
          <w:lang w:eastAsia="es-CO"/>
        </w:rPr>
        <w:t xml:space="preserve"> A propósito de esta restricción de la Ley de Garantías Electorales, la Sala de Consulta y Servicio Civil del Consejo de Estado ha considerado que:</w:t>
      </w:r>
    </w:p>
    <w:p w:rsidRPr="00446B03" w:rsidR="00201E08" w:rsidP="00201E08" w:rsidRDefault="00201E08" w14:paraId="33D01640" w14:textId="77777777">
      <w:pPr>
        <w:spacing w:after="0"/>
        <w:ind w:left="708" w:right="709"/>
        <w:rPr>
          <w:rFonts w:ascii="Arial" w:hAnsi="Arial" w:cs="Arial"/>
          <w:sz w:val="21"/>
          <w:szCs w:val="21"/>
        </w:rPr>
      </w:pPr>
    </w:p>
    <w:p w:rsidRPr="00446B03" w:rsidR="00201E08" w:rsidP="00201E08" w:rsidRDefault="00201E08" w14:paraId="50F25FA7" w14:textId="77777777">
      <w:pPr>
        <w:spacing w:after="120"/>
        <w:ind w:left="709" w:right="709"/>
        <w:rPr>
          <w:rFonts w:ascii="Arial" w:hAnsi="Arial" w:cs="Arial"/>
          <w:sz w:val="21"/>
          <w:szCs w:val="21"/>
        </w:rPr>
      </w:pPr>
      <w:r>
        <w:rPr>
          <w:rFonts w:ascii="Arial" w:hAnsi="Arial" w:cs="Arial"/>
          <w:sz w:val="21"/>
          <w:szCs w:val="21"/>
        </w:rPr>
        <w:t>«</w:t>
      </w:r>
      <w:r w:rsidRPr="00446B03">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46B03">
        <w:rPr>
          <w:rFonts w:ascii="Arial" w:hAnsi="Arial" w:eastAsia="Times New Roman" w:cs="Arial"/>
          <w:vertAlign w:val="superscript"/>
          <w:lang w:eastAsia="es-CO"/>
        </w:rPr>
        <w:footnoteReference w:id="10"/>
      </w:r>
      <w:r w:rsidRPr="00446B03">
        <w:rPr>
          <w:rFonts w:ascii="Arial" w:hAnsi="Arial" w:cs="Arial"/>
          <w:sz w:val="21"/>
          <w:szCs w:val="21"/>
        </w:rPr>
        <w:t>.</w:t>
      </w:r>
    </w:p>
    <w:p w:rsidRPr="00446B03" w:rsidR="00201E08" w:rsidP="00201E08" w:rsidRDefault="00201E08" w14:paraId="7D4C71AA" w14:textId="77777777">
      <w:pPr>
        <w:spacing w:after="0"/>
        <w:ind w:left="708" w:right="709"/>
        <w:rPr>
          <w:rFonts w:ascii="Arial" w:hAnsi="Arial" w:cs="Arial"/>
          <w:sz w:val="21"/>
          <w:szCs w:val="21"/>
        </w:rPr>
      </w:pPr>
      <w:r w:rsidRPr="00446B03">
        <w:rPr>
          <w:rFonts w:ascii="Arial" w:hAnsi="Arial" w:cs="Arial"/>
          <w:sz w:val="21"/>
          <w:szCs w:val="21"/>
        </w:rPr>
        <w:t xml:space="preserve">Esta Sala ha entendido </w:t>
      </w:r>
      <w:proofErr w:type="gramStart"/>
      <w:r w:rsidRPr="00446B03">
        <w:rPr>
          <w:rFonts w:ascii="Arial" w:hAnsi="Arial" w:cs="Arial"/>
          <w:sz w:val="21"/>
          <w:szCs w:val="21"/>
        </w:rPr>
        <w:t>que</w:t>
      </w:r>
      <w:proofErr w:type="gramEnd"/>
      <w:r w:rsidRPr="00446B03">
        <w:rPr>
          <w:rFonts w:ascii="Arial" w:hAnsi="Arial" w:cs="Arial"/>
          <w:sz w:val="21"/>
          <w:szCs w:val="21"/>
        </w:rPr>
        <w:t xml:space="preserve"> para los efectos de la ley de garantías, y dada su finalidad, el enunciado ´contratación directa´ es sinónimo </w:t>
      </w:r>
      <w:bookmarkStart w:name="_Hlk75741738" w:id="20"/>
      <w:r w:rsidRPr="00446B03">
        <w:rPr>
          <w:rFonts w:ascii="Arial" w:hAnsi="Arial" w:cs="Arial"/>
          <w:sz w:val="21"/>
          <w:szCs w:val="21"/>
        </w:rPr>
        <w:t xml:space="preserve">de cualquier sistema que no implique convocatoria pública y posibilidad de pluralidad de oferentes, </w:t>
      </w:r>
      <w:bookmarkEnd w:id="20"/>
      <w:r w:rsidRPr="00446B03">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446B03">
        <w:rPr>
          <w:rFonts w:ascii="Arial" w:hAnsi="Arial" w:eastAsia="Times New Roman" w:cs="Arial"/>
          <w:sz w:val="21"/>
          <w:szCs w:val="21"/>
          <w:vertAlign w:val="superscript"/>
        </w:rPr>
        <w:footnoteReference w:id="11"/>
      </w:r>
      <w:r w:rsidRPr="00446B03">
        <w:rPr>
          <w:rFonts w:ascii="Arial" w:hAnsi="Arial" w:eastAsia="Times New Roman" w:cs="Arial"/>
          <w:sz w:val="21"/>
          <w:szCs w:val="21"/>
          <w:vertAlign w:val="superscript"/>
        </w:rPr>
        <w:t>.</w:t>
      </w:r>
      <w:r w:rsidRPr="00446B03">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w:t>
      </w:r>
      <w:r w:rsidRPr="00446B03">
        <w:rPr>
          <w:rFonts w:ascii="Arial" w:hAnsi="Arial" w:cs="Arial"/>
          <w:sz w:val="21"/>
          <w:szCs w:val="21"/>
        </w:rPr>
        <w:lastRenderedPageBreak/>
        <w:t>por la cual en ese periodo preelectoral de que trata la disposición pueden las entidades públicas seguir contratando bajo estos sistemas. [...]</w:t>
      </w:r>
      <w:r w:rsidRPr="00446B03">
        <w:rPr>
          <w:rFonts w:ascii="Arial" w:hAnsi="Arial" w:eastAsia="Times New Roman" w:cs="Arial"/>
          <w:vertAlign w:val="superscript"/>
          <w:lang w:eastAsia="es-CO"/>
        </w:rPr>
        <w:footnoteReference w:id="12"/>
      </w:r>
      <w:r>
        <w:rPr>
          <w:rFonts w:ascii="Arial" w:hAnsi="Arial" w:cs="Arial"/>
          <w:sz w:val="21"/>
          <w:szCs w:val="21"/>
        </w:rPr>
        <w:t>»</w:t>
      </w:r>
      <w:r w:rsidRPr="00446B03">
        <w:rPr>
          <w:rFonts w:ascii="Arial" w:hAnsi="Arial" w:cs="Arial"/>
          <w:sz w:val="21"/>
          <w:szCs w:val="21"/>
        </w:rPr>
        <w:t xml:space="preserve"> .</w:t>
      </w:r>
    </w:p>
    <w:p w:rsidRPr="00446B03" w:rsidR="00201E08" w:rsidP="00201E08" w:rsidRDefault="00201E08" w14:paraId="78B18B74" w14:textId="77777777">
      <w:pPr>
        <w:shd w:val="clear" w:color="auto" w:fill="FFFFFF"/>
        <w:spacing w:after="0"/>
        <w:ind w:firstLine="709"/>
        <w:rPr>
          <w:rFonts w:ascii="Arial" w:hAnsi="Arial" w:eastAsia="Times New Roman" w:cs="Arial"/>
          <w:lang w:eastAsia="x-none"/>
        </w:rPr>
      </w:pPr>
    </w:p>
    <w:p w:rsidR="00201E08" w:rsidP="00201E08" w:rsidRDefault="00201E08" w14:paraId="4E3FD55B" w14:textId="77777777">
      <w:pPr>
        <w:spacing w:after="0"/>
        <w:ind w:firstLine="708"/>
        <w:rPr>
          <w:rFonts w:ascii="Arial" w:hAnsi="Arial" w:eastAsia="Times New Roman" w:cs="Arial"/>
          <w:lang w:eastAsia="x-none"/>
        </w:rPr>
      </w:pPr>
      <w:bookmarkStart w:name="_Hlk94521748" w:id="22"/>
      <w:r w:rsidRPr="00446B03">
        <w:rPr>
          <w:rFonts w:ascii="Arial" w:hAnsi="Arial" w:eastAsia="Times New Roman" w:cs="Arial"/>
          <w:lang w:eastAsia="x-none"/>
        </w:rPr>
        <w:t xml:space="preserve">De conformidad con el citado concepto, </w:t>
      </w:r>
      <w:bookmarkStart w:name="_Hlk78818702" w:id="23"/>
      <w:r w:rsidRPr="00446B03">
        <w:rPr>
          <w:rFonts w:ascii="Arial" w:hAnsi="Arial" w:eastAsia="Times New Roman" w:cs="Arial"/>
          <w:lang w:eastAsia="x-none"/>
        </w:rPr>
        <w:t xml:space="preserve">la prohibición del artículo 33 de la Ley de Garantías Electorales se refiere a </w:t>
      </w:r>
      <w:bookmarkStart w:name="_Hlk74294635" w:id="24"/>
      <w:r w:rsidRPr="00446B03">
        <w:rPr>
          <w:rFonts w:ascii="Arial" w:hAnsi="Arial" w:eastAsia="Times New Roman" w:cs="Arial"/>
          <w:sz w:val="19"/>
          <w:szCs w:val="19"/>
          <w:lang w:eastAsia="en-GB"/>
        </w:rPr>
        <w:t>«</w:t>
      </w:r>
      <w:bookmarkEnd w:id="24"/>
      <w:r w:rsidRPr="00446B03">
        <w:rPr>
          <w:rFonts w:ascii="Arial" w:hAnsi="Arial" w:eastAsia="Times New Roman" w:cs="Arial"/>
          <w:lang w:eastAsia="x-none"/>
        </w:rPr>
        <w:t>cualquier sistema que no implique convocatoria pública y posibilidad de pluralidad de oferentes</w:t>
      </w:r>
      <w:bookmarkStart w:name="_Hlk74404754" w:id="25"/>
      <w:r w:rsidRPr="00446B03">
        <w:rPr>
          <w:rFonts w:ascii="Arial" w:hAnsi="Arial" w:eastAsia="Times New Roman" w:cs="Arial"/>
          <w:lang w:eastAsia="en-GB"/>
        </w:rPr>
        <w:t>»</w:t>
      </w:r>
      <w:bookmarkEnd w:id="25"/>
      <w:r w:rsidRPr="00446B03">
        <w:rPr>
          <w:rFonts w:ascii="Arial" w:hAnsi="Arial" w:eastAsia="Times New Roman"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2"/>
      <w:bookmarkEnd w:id="23"/>
      <w:r w:rsidRPr="00446B03">
        <w:rPr>
          <w:rFonts w:ascii="Arial" w:hAnsi="Arial" w:eastAsia="Times New Roman" w:cs="Arial"/>
          <w:lang w:eastAsia="x-none"/>
        </w:rPr>
        <w:t>Esta posición es congruente con la expedición de la Ley 1150 de 2007 que, entre otras reformas, introdujo la selección abreviada, rediseñó el concurso de méritos</w:t>
      </w:r>
      <w:r w:rsidRPr="00446B03">
        <w:rPr>
          <w:rFonts w:ascii="Arial" w:hAnsi="Arial" w:eastAsia="Times New Roman" w:cs="Arial"/>
          <w:vertAlign w:val="superscript"/>
          <w:lang w:val="en-GB" w:eastAsia="x-none"/>
        </w:rPr>
        <w:footnoteReference w:id="13"/>
      </w:r>
      <w:r w:rsidRPr="00446B03">
        <w:rPr>
          <w:rFonts w:ascii="Arial" w:hAnsi="Arial" w:eastAsia="Times New Roman" w:cs="Arial"/>
          <w:lang w:eastAsia="x-none"/>
        </w:rPr>
        <w:t xml:space="preserve"> y sistematizó las causales de contratación directa</w:t>
      </w:r>
      <w:r w:rsidRPr="00446B03">
        <w:rPr>
          <w:rFonts w:ascii="Arial" w:hAnsi="Arial" w:eastAsia="Times New Roman" w:cs="Arial"/>
          <w:vertAlign w:val="superscript"/>
          <w:lang w:val="en-GB" w:eastAsia="x-none"/>
        </w:rPr>
        <w:footnoteReference w:id="14"/>
      </w:r>
      <w:r w:rsidRPr="00446B03">
        <w:rPr>
          <w:rFonts w:ascii="Arial" w:hAnsi="Arial" w:eastAsia="Times New Roman" w:cs="Arial"/>
          <w:lang w:eastAsia="x-none"/>
        </w:rPr>
        <w:t xml:space="preserve">. </w:t>
      </w:r>
    </w:p>
    <w:p w:rsidRPr="00446B03" w:rsidR="00201E08" w:rsidP="00201E08" w:rsidRDefault="00201E08" w14:paraId="01E8D369" w14:textId="77777777">
      <w:pPr>
        <w:spacing w:after="0"/>
        <w:ind w:firstLine="708"/>
        <w:rPr>
          <w:rFonts w:ascii="Arial" w:hAnsi="Arial" w:eastAsia="Times New Roman" w:cs="Arial"/>
          <w:bCs/>
          <w:lang w:eastAsia="x-none"/>
        </w:rPr>
      </w:pPr>
    </w:p>
    <w:p w:rsidR="00201E08" w:rsidP="00201E08" w:rsidRDefault="00201E08" w14:paraId="5C032455" w14:textId="77777777">
      <w:pPr>
        <w:spacing w:after="0"/>
        <w:ind w:firstLine="708"/>
        <w:rPr>
          <w:rFonts w:ascii="Arial" w:hAnsi="Arial" w:eastAsia="Times New Roman" w:cs="Arial"/>
          <w:lang w:eastAsia="x-none"/>
        </w:rPr>
      </w:pPr>
      <w:r w:rsidRPr="00446B03">
        <w:rPr>
          <w:rFonts w:ascii="Arial" w:hAnsi="Arial" w:eastAsia="Times New Roman" w:cs="Arial"/>
          <w:lang w:eastAsia="x-none"/>
        </w:rPr>
        <w:t xml:space="preserve">De esta forma, se ha depurado la noción de </w:t>
      </w:r>
      <w:r w:rsidRPr="00446B03">
        <w:rPr>
          <w:rFonts w:ascii="Arial" w:hAnsi="Arial" w:eastAsia="Times New Roman" w:cs="Arial"/>
          <w:sz w:val="19"/>
          <w:szCs w:val="19"/>
          <w:lang w:eastAsia="en-GB"/>
        </w:rPr>
        <w:t>«</w:t>
      </w:r>
      <w:r w:rsidRPr="00446B03">
        <w:rPr>
          <w:rFonts w:ascii="Arial" w:hAnsi="Arial" w:eastAsia="Times New Roman" w:cs="Arial"/>
          <w:lang w:eastAsia="x-none"/>
        </w:rPr>
        <w:t>contratación directa</w:t>
      </w:r>
      <w:r w:rsidRPr="00446B03">
        <w:rPr>
          <w:rFonts w:ascii="Arial" w:hAnsi="Arial" w:eastAsia="Times New Roman" w:cs="Arial"/>
          <w:lang w:eastAsia="en-GB"/>
        </w:rPr>
        <w:t>»</w:t>
      </w:r>
      <w:r w:rsidRPr="00446B03">
        <w:rPr>
          <w:rFonts w:ascii="Arial" w:hAnsi="Arial" w:eastAsia="Times New Roman"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46B03">
        <w:rPr>
          <w:rFonts w:ascii="Arial" w:hAnsi="Arial" w:eastAsia="Times New Roman" w:cs="Arial"/>
          <w:vertAlign w:val="superscript"/>
          <w:lang w:val="en-GB" w:eastAsia="x-none"/>
        </w:rPr>
        <w:footnoteReference w:id="15"/>
      </w:r>
      <w:r w:rsidRPr="00446B03">
        <w:rPr>
          <w:rFonts w:ascii="Arial" w:hAnsi="Arial" w:eastAsia="Times New Roman" w:cs="Arial"/>
          <w:lang w:eastAsia="x-none"/>
        </w:rPr>
        <w:t>, han establecido sistemas de contratación que implican convocatoria pública y participación de varios oferentes</w:t>
      </w:r>
      <w:r w:rsidRPr="00446B03">
        <w:rPr>
          <w:rFonts w:ascii="Arial" w:hAnsi="Arial" w:eastAsia="Times New Roman" w:cs="Arial"/>
          <w:lang w:eastAsia="en-GB"/>
        </w:rPr>
        <w:t>»</w:t>
      </w:r>
      <w:r w:rsidRPr="00446B03">
        <w:rPr>
          <w:rFonts w:ascii="Arial" w:hAnsi="Arial" w:eastAsia="Times New Roman" w:cs="Arial"/>
          <w:lang w:eastAsia="x-none"/>
        </w:rPr>
        <w:t xml:space="preserve">. </w:t>
      </w:r>
    </w:p>
    <w:p w:rsidRPr="00446B03" w:rsidR="00201E08" w:rsidP="00201E08" w:rsidRDefault="00201E08" w14:paraId="7F95ABC4" w14:textId="77777777">
      <w:pPr>
        <w:spacing w:after="0"/>
        <w:ind w:firstLine="708"/>
        <w:rPr>
          <w:rFonts w:ascii="Arial" w:hAnsi="Arial" w:eastAsia="Times New Roman" w:cs="Arial"/>
          <w:lang w:eastAsia="x-none"/>
        </w:rPr>
      </w:pPr>
    </w:p>
    <w:p w:rsidR="00201E08" w:rsidP="00201E08" w:rsidRDefault="00201E08" w14:paraId="2BEB7BB6" w14:textId="77777777">
      <w:pPr>
        <w:spacing w:after="0"/>
        <w:ind w:firstLine="708"/>
        <w:rPr>
          <w:rFonts w:ascii="Arial" w:hAnsi="Arial" w:eastAsia="Times New Roman" w:cs="Arial"/>
          <w:lang w:eastAsia="x-none"/>
        </w:rPr>
      </w:pPr>
      <w:r w:rsidRPr="00446B03">
        <w:rPr>
          <w:rFonts w:ascii="Arial" w:hAnsi="Arial" w:eastAsia="Times New Roman" w:cs="Arial"/>
          <w:bCs/>
          <w:lang w:eastAsia="x-none"/>
        </w:rPr>
        <w:lastRenderedPageBreak/>
        <w:t>E</w:t>
      </w:r>
      <w:r w:rsidRPr="00446B03">
        <w:rPr>
          <w:rFonts w:ascii="Arial" w:hAnsi="Arial" w:eastAsia="Times New Roman" w:cs="Arial"/>
          <w:lang w:eastAsia="x-none"/>
        </w:rPr>
        <w:t xml:space="preserve">n efecto, vale la pena mencionar que, </w:t>
      </w:r>
      <w:bookmarkStart w:name="_Hlk75636073" w:id="27"/>
      <w:r w:rsidRPr="00446B03">
        <w:rPr>
          <w:rFonts w:ascii="Arial" w:hAnsi="Arial" w:eastAsia="Times New Roman"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7"/>
      <w:r w:rsidRPr="00446B03">
        <w:rPr>
          <w:rFonts w:ascii="Arial" w:hAnsi="Arial" w:eastAsia="Times New Roman" w:cs="Arial"/>
          <w:vertAlign w:val="superscript"/>
          <w:lang w:eastAsia="x-none"/>
        </w:rPr>
        <w:footnoteReference w:id="16"/>
      </w:r>
      <w:r w:rsidRPr="00446B03">
        <w:rPr>
          <w:rFonts w:ascii="Arial" w:hAnsi="Arial" w:eastAsia="Times New Roman" w:cs="Arial"/>
          <w:lang w:eastAsia="x-none"/>
        </w:rPr>
        <w:t xml:space="preserve">. </w:t>
      </w:r>
    </w:p>
    <w:p w:rsidRPr="00446B03" w:rsidR="00201E08" w:rsidP="00201E08" w:rsidRDefault="00201E08" w14:paraId="03F5B230" w14:textId="77777777">
      <w:pPr>
        <w:spacing w:after="0"/>
        <w:ind w:firstLine="708"/>
        <w:rPr>
          <w:rFonts w:ascii="Arial" w:hAnsi="Arial" w:eastAsia="Times New Roman" w:cs="Arial"/>
          <w:bCs/>
          <w:lang w:eastAsia="es-CO"/>
        </w:rPr>
      </w:pPr>
    </w:p>
    <w:p w:rsidR="00201E08" w:rsidP="00201E08" w:rsidRDefault="00201E08" w14:paraId="03C19057" w14:textId="77777777">
      <w:pPr>
        <w:spacing w:after="0"/>
        <w:ind w:firstLine="708"/>
        <w:rPr>
          <w:rFonts w:ascii="Arial" w:hAnsi="Arial" w:eastAsia="Times New Roman" w:cs="Arial"/>
          <w:bCs/>
          <w:lang w:eastAsia="es-CO"/>
        </w:rPr>
      </w:pPr>
      <w:r w:rsidRPr="00446B03">
        <w:rPr>
          <w:rFonts w:ascii="Arial" w:hAnsi="Arial" w:eastAsia="Times New Roman" w:cs="Arial"/>
          <w:bCs/>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rsidRPr="00446B03" w:rsidR="00201E08" w:rsidP="00201E08" w:rsidRDefault="00201E08" w14:paraId="33CB1639" w14:textId="77777777">
      <w:pPr>
        <w:spacing w:after="0"/>
        <w:ind w:firstLine="708"/>
        <w:rPr>
          <w:rFonts w:ascii="Arial" w:hAnsi="Arial" w:eastAsia="Times New Roman" w:cs="Arial"/>
          <w:bCs/>
          <w:lang w:eastAsia="es-CO"/>
        </w:rPr>
      </w:pPr>
    </w:p>
    <w:p w:rsidRPr="00446B03" w:rsidR="00201E08" w:rsidP="00201E08" w:rsidRDefault="00201E08" w14:paraId="11206087" w14:textId="77777777">
      <w:pPr>
        <w:spacing w:after="0"/>
        <w:ind w:firstLine="708"/>
        <w:rPr>
          <w:rFonts w:ascii="Arial" w:hAnsi="Arial" w:eastAsia="Times New Roman" w:cs="Arial"/>
          <w:bCs/>
          <w:lang w:eastAsia="x-none"/>
        </w:rPr>
      </w:pPr>
      <w:bookmarkStart w:name="_Hlk78818796" w:id="28"/>
      <w:r w:rsidRPr="00446B03">
        <w:rPr>
          <w:rFonts w:ascii="Arial" w:hAnsi="Arial" w:eastAsia="Times New Roman" w:cs="Arial"/>
          <w:bCs/>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46B03">
        <w:rPr>
          <w:rFonts w:ascii="Arial" w:hAnsi="Arial" w:eastAsia="Times New Roman" w:cs="Arial"/>
          <w:vertAlign w:val="superscript"/>
          <w:lang w:eastAsia="x-none"/>
        </w:rPr>
        <w:footnoteReference w:id="17"/>
      </w:r>
      <w:r w:rsidRPr="00446B03">
        <w:rPr>
          <w:rFonts w:ascii="Arial" w:hAnsi="Arial" w:eastAsia="Times New Roman" w:cs="Arial"/>
          <w:bCs/>
          <w:lang w:eastAsia="x-none"/>
        </w:rPr>
        <w:t>.</w:t>
      </w:r>
      <w:r w:rsidRPr="00446B03">
        <w:rPr>
          <w:rFonts w:ascii="Arial" w:hAnsi="Arial" w:eastAsia="Times New Roman" w:cs="Arial"/>
          <w:vertAlign w:val="superscript"/>
          <w:lang w:eastAsia="x-none"/>
        </w:rPr>
        <w:t xml:space="preserve"> </w:t>
      </w:r>
    </w:p>
    <w:bookmarkEnd w:id="28"/>
    <w:p w:rsidR="00201E08" w:rsidP="00201E08" w:rsidRDefault="00201E08" w14:paraId="2223CA06" w14:textId="77777777">
      <w:pPr>
        <w:spacing w:after="0"/>
        <w:ind w:firstLine="708"/>
        <w:rPr>
          <w:rFonts w:ascii="Arial" w:hAnsi="Arial" w:eastAsia="Times New Roman" w:cs="Arial"/>
          <w:bCs/>
          <w:lang w:eastAsia="x-none"/>
        </w:rPr>
      </w:pPr>
    </w:p>
    <w:p w:rsidRPr="00446B03" w:rsidR="00201E08" w:rsidP="00201E08" w:rsidRDefault="00201E08" w14:paraId="520A1DBF" w14:textId="77777777">
      <w:pPr>
        <w:spacing w:after="0"/>
        <w:ind w:firstLine="708"/>
        <w:rPr>
          <w:rFonts w:ascii="Arial" w:hAnsi="Arial" w:eastAsia="Times New Roman" w:cs="Arial"/>
          <w:lang w:eastAsia="x-none"/>
        </w:rPr>
      </w:pPr>
      <w:r w:rsidRPr="00446B03">
        <w:rPr>
          <w:rFonts w:ascii="Arial" w:hAnsi="Arial" w:eastAsia="Times New Roman" w:cs="Arial"/>
          <w:bCs/>
          <w:lang w:eastAsia="x-none"/>
        </w:rPr>
        <w:t>De lo anterior se desprende que la restricción aplica, sin perjuicio de las excepciones establecidas en la misma ley, para celebrar cualquier contrato de forma directa, esto es, sin que exista un proceso abierto y competitivo.</w:t>
      </w:r>
      <w:r w:rsidRPr="00446B03">
        <w:rPr>
          <w:rFonts w:ascii="Arial" w:hAnsi="Arial" w:eastAsia="Times New Roman" w:cs="Arial"/>
          <w:lang w:eastAsia="x-none"/>
        </w:rPr>
        <w:t xml:space="preserve"> Por </w:t>
      </w:r>
      <w:r w:rsidRPr="00446B03">
        <w:rPr>
          <w:rFonts w:ascii="Arial" w:hAnsi="Arial" w:eastAsia="Times New Roman" w:cs="Arial"/>
          <w:lang w:eastAsia="x-none"/>
        </w:rPr>
        <w:lastRenderedPageBreak/>
        <w:t>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rsidR="00201E08" w:rsidP="00201E08" w:rsidRDefault="00201E08" w14:paraId="692412DC" w14:textId="77777777">
      <w:pPr>
        <w:spacing w:after="0"/>
        <w:ind w:firstLine="708"/>
        <w:rPr>
          <w:rFonts w:ascii="Arial" w:hAnsi="Arial" w:eastAsia="Times New Roman" w:cs="Arial"/>
          <w:bCs/>
          <w:lang w:eastAsia="es-CO"/>
        </w:rPr>
      </w:pPr>
    </w:p>
    <w:p w:rsidRPr="00446B03" w:rsidR="00201E08" w:rsidP="00201E08" w:rsidRDefault="00201E08" w14:paraId="27F46009" w14:textId="77777777">
      <w:pPr>
        <w:spacing w:after="0"/>
        <w:ind w:firstLine="708"/>
        <w:rPr>
          <w:rFonts w:ascii="Arial" w:hAnsi="Arial" w:eastAsia="Times New Roman" w:cs="Arial"/>
          <w:bCs/>
          <w:lang w:eastAsia="x-none"/>
        </w:rPr>
      </w:pPr>
      <w:r w:rsidRPr="00446B03">
        <w:rPr>
          <w:rFonts w:ascii="Arial" w:hAnsi="Arial" w:eastAsia="Times New Roman" w:cs="Arial"/>
          <w:bCs/>
          <w:lang w:eastAsia="es-CO"/>
        </w:rPr>
        <w:t xml:space="preserve">Como en otras oportunidades lo ha manifestado esta Agencia, las prórrogas, modificaciones o adiciones de los contratos suscritos antes de la </w:t>
      </w:r>
      <w:proofErr w:type="gramStart"/>
      <w:r w:rsidRPr="00446B03">
        <w:rPr>
          <w:rFonts w:ascii="Arial" w:hAnsi="Arial" w:eastAsia="Times New Roman" w:cs="Arial"/>
          <w:bCs/>
          <w:lang w:eastAsia="es-CO"/>
        </w:rPr>
        <w:t>entrada en vigencia</w:t>
      </w:r>
      <w:proofErr w:type="gramEnd"/>
      <w:r w:rsidRPr="00446B03">
        <w:rPr>
          <w:rFonts w:ascii="Arial" w:hAnsi="Arial" w:eastAsia="Times New Roman" w:cs="Arial"/>
          <w:bCs/>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rsidR="00201E08" w:rsidP="00201E08" w:rsidRDefault="00201E08" w14:paraId="6514F223" w14:textId="77777777">
      <w:pPr>
        <w:spacing w:after="0"/>
        <w:ind w:firstLine="708"/>
        <w:rPr>
          <w:rFonts w:ascii="Arial" w:hAnsi="Arial" w:eastAsia="Times New Roman" w:cs="Arial"/>
          <w:bCs/>
          <w:lang w:eastAsia="x-none"/>
        </w:rPr>
      </w:pPr>
    </w:p>
    <w:p w:rsidRPr="00446B03" w:rsidR="00201E08" w:rsidP="00201E08" w:rsidRDefault="00201E08" w14:paraId="6F9A23BF" w14:textId="77777777">
      <w:pPr>
        <w:spacing w:after="0"/>
        <w:ind w:firstLine="708"/>
        <w:rPr>
          <w:rFonts w:ascii="Arial" w:hAnsi="Arial" w:eastAsia="Times New Roman" w:cs="Arial"/>
          <w:bCs/>
          <w:lang w:eastAsia="es-CO"/>
        </w:rPr>
      </w:pPr>
      <w:r w:rsidRPr="00446B03">
        <w:rPr>
          <w:rFonts w:ascii="Arial" w:hAnsi="Arial" w:eastAsia="Times New Roman" w:cs="Arial"/>
          <w:bCs/>
          <w:lang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446B03">
        <w:rPr>
          <w:rFonts w:ascii="Arial" w:hAnsi="Arial" w:eastAsia="Times New Roman" w:cs="Arial"/>
          <w:bCs/>
          <w:lang w:eastAsia="x-none"/>
        </w:rPr>
        <w:t>ii</w:t>
      </w:r>
      <w:proofErr w:type="spellEnd"/>
      <w:r w:rsidRPr="00446B03">
        <w:rPr>
          <w:rFonts w:ascii="Arial" w:hAnsi="Arial" w:eastAsia="Times New Roman" w:cs="Arial"/>
          <w:bCs/>
          <w:lang w:eastAsia="x-none"/>
        </w:rPr>
        <w:t xml:space="preserve">) los contratos de crédito público; </w:t>
      </w:r>
      <w:proofErr w:type="spellStart"/>
      <w:r w:rsidRPr="00446B03">
        <w:rPr>
          <w:rFonts w:ascii="Arial" w:hAnsi="Arial" w:eastAsia="Times New Roman" w:cs="Arial"/>
          <w:bCs/>
          <w:lang w:eastAsia="x-none"/>
        </w:rPr>
        <w:t>iii</w:t>
      </w:r>
      <w:proofErr w:type="spellEnd"/>
      <w:r w:rsidRPr="00446B03">
        <w:rPr>
          <w:rFonts w:ascii="Arial" w:hAnsi="Arial" w:eastAsia="Times New Roman" w:cs="Arial"/>
          <w:bCs/>
          <w:lang w:eastAsia="x-none"/>
        </w:rPr>
        <w:t xml:space="preserve">) los requeridos para cubrir las emergencias educativas, sanitarias y desastres; </w:t>
      </w:r>
      <w:proofErr w:type="spellStart"/>
      <w:r w:rsidRPr="00446B03">
        <w:rPr>
          <w:rFonts w:ascii="Arial" w:hAnsi="Arial" w:eastAsia="Times New Roman" w:cs="Arial"/>
          <w:bCs/>
          <w:lang w:eastAsia="x-none"/>
        </w:rPr>
        <w:t>iv</w:t>
      </w:r>
      <w:proofErr w:type="spellEnd"/>
      <w:r w:rsidRPr="00446B03">
        <w:rPr>
          <w:rFonts w:ascii="Arial" w:hAnsi="Arial" w:eastAsia="Times New Roman" w:cs="Arial"/>
          <w:bCs/>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46B03">
        <w:rPr>
          <w:rFonts w:ascii="Arial" w:hAnsi="Arial" w:eastAsia="Times New Roman" w:cs="Arial"/>
          <w:bCs/>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rsidR="00201E08" w:rsidP="00201E08" w:rsidRDefault="00201E08" w14:paraId="075A39F8" w14:textId="77777777">
      <w:pPr>
        <w:spacing w:after="0"/>
        <w:ind w:firstLine="708"/>
        <w:rPr>
          <w:rFonts w:ascii="Arial" w:hAnsi="Arial" w:eastAsia="Times New Roman" w:cs="Arial"/>
          <w:bCs/>
          <w:lang w:eastAsia="x-none"/>
        </w:rPr>
      </w:pPr>
    </w:p>
    <w:p w:rsidRPr="00446B03" w:rsidR="00201E08" w:rsidP="00201E08" w:rsidRDefault="00201E08" w14:paraId="2B6EA202" w14:textId="77777777">
      <w:pPr>
        <w:spacing w:after="0"/>
        <w:ind w:firstLine="708"/>
        <w:rPr>
          <w:rFonts w:ascii="Arial" w:hAnsi="Arial" w:eastAsia="Times New Roman" w:cs="Arial"/>
          <w:bCs/>
          <w:lang w:eastAsia="x-none"/>
        </w:rPr>
      </w:pPr>
      <w:r w:rsidRPr="00446B03">
        <w:rPr>
          <w:rFonts w:ascii="Arial" w:hAnsi="Arial" w:eastAsia="Times New Roman" w:cs="Arial"/>
          <w:bCs/>
          <w:lang w:eastAsia="x-none"/>
        </w:rPr>
        <w:t>En esta labor es importante tener en cuenta, como lo anotó la Corte Constitucional, en Sentencia C-1153 de noviembre 11 de 2005</w:t>
      </w:r>
      <w:r w:rsidRPr="00446B03">
        <w:rPr>
          <w:rStyle w:val="Refdenotaalpie"/>
        </w:rPr>
        <w:t>,</w:t>
      </w:r>
      <w:r w:rsidRPr="00446B03">
        <w:rPr>
          <w:rFonts w:ascii="Arial" w:hAnsi="Arial" w:eastAsia="Times New Roman" w:cs="Arial"/>
          <w:bCs/>
          <w:lang w:eastAsia="x-none"/>
        </w:rPr>
        <w:t xml:space="preserve"> </w:t>
      </w:r>
      <w:bookmarkStart w:name="_Hlk74309042" w:id="29"/>
      <w:r w:rsidRPr="00446B03">
        <w:rPr>
          <w:rFonts w:ascii="Arial" w:hAnsi="Arial" w:eastAsia="Times New Roman" w:cs="Arial"/>
          <w:bCs/>
          <w:lang w:eastAsia="x-none"/>
        </w:rPr>
        <w:t>que «</w:t>
      </w:r>
      <w:bookmarkEnd w:id="29"/>
      <w:r w:rsidRPr="00446B03">
        <w:rPr>
          <w:rFonts w:ascii="Arial" w:hAnsi="Arial" w:eastAsia="Times New Roman" w:cs="Arial"/>
          <w:bCs/>
          <w:lang w:eastAsia="x-none"/>
        </w:rPr>
        <w:t xml:space="preserve">si bien la limitación garantiza la igualdad de condiciones, también es necesario que tal limitación que pretende la igualdad </w:t>
      </w:r>
      <w:bookmarkStart w:name="_Hlk75768308" w:id="30"/>
      <w:r w:rsidRPr="00446B03">
        <w:rPr>
          <w:rFonts w:ascii="Arial" w:hAnsi="Arial" w:eastAsia="Times New Roman" w:cs="Arial"/>
          <w:bCs/>
          <w:lang w:eastAsia="x-none"/>
        </w:rPr>
        <w:t xml:space="preserve">no termine yendo en detrimento de </w:t>
      </w:r>
      <w:r w:rsidRPr="00446B03">
        <w:rPr>
          <w:rFonts w:ascii="Arial" w:hAnsi="Arial" w:eastAsia="Times New Roman" w:cs="Arial"/>
          <w:bCs/>
          <w:lang w:eastAsia="x-none"/>
        </w:rPr>
        <w:lastRenderedPageBreak/>
        <w:t>intereses públicos, cuya garantía está en cabeza del ejecutivo, como son los inmersos en las excepciones para la prohibición de contratación</w:t>
      </w:r>
      <w:bookmarkStart w:name="_Hlk74309060" w:id="31"/>
      <w:r w:rsidRPr="00446B03">
        <w:rPr>
          <w:rFonts w:ascii="Arial" w:hAnsi="Arial" w:eastAsia="Times New Roman" w:cs="Arial"/>
          <w:bCs/>
          <w:lang w:eastAsia="x-none"/>
        </w:rPr>
        <w:t>»</w:t>
      </w:r>
      <w:bookmarkEnd w:id="31"/>
      <w:r w:rsidRPr="00446B03">
        <w:rPr>
          <w:rStyle w:val="Refdenotaalpie"/>
          <w:rFonts w:ascii="Arial" w:hAnsi="Arial" w:cs="Arial"/>
        </w:rPr>
        <w:footnoteReference w:id="18"/>
      </w:r>
      <w:r w:rsidRPr="00446B03">
        <w:rPr>
          <w:rFonts w:ascii="Arial" w:hAnsi="Arial" w:eastAsia="Times New Roman" w:cs="Arial"/>
          <w:bCs/>
          <w:lang w:eastAsia="x-none"/>
        </w:rPr>
        <w:t xml:space="preserve">. De ahí que la Corte </w:t>
      </w:r>
      <w:r>
        <w:rPr>
          <w:rFonts w:ascii="Arial" w:hAnsi="Arial" w:eastAsia="Times New Roman" w:cs="Arial"/>
          <w:bCs/>
          <w:lang w:eastAsia="x-none"/>
        </w:rPr>
        <w:t>haya hecho particular énfasis</w:t>
      </w:r>
      <w:r w:rsidRPr="00446B03">
        <w:rPr>
          <w:rFonts w:ascii="Arial" w:hAnsi="Arial" w:eastAsia="Times New Roman" w:cs="Arial"/>
          <w:bCs/>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name="_Hlk75783800" w:id="32"/>
      <w:bookmarkEnd w:id="30"/>
    </w:p>
    <w:p w:rsidRPr="00446B03" w:rsidR="00201E08" w:rsidP="00201E08" w:rsidRDefault="00201E08" w14:paraId="4E49E212" w14:textId="77777777">
      <w:pPr>
        <w:spacing w:after="0"/>
        <w:ind w:firstLine="708"/>
        <w:rPr>
          <w:rFonts w:ascii="Arial" w:hAnsi="Arial" w:eastAsia="Times New Roman" w:cs="Arial"/>
          <w:bCs/>
          <w:lang w:eastAsia="x-none"/>
        </w:rPr>
      </w:pPr>
    </w:p>
    <w:p w:rsidRPr="00446B03" w:rsidR="00201E08" w:rsidP="00201E08" w:rsidRDefault="00201E08" w14:paraId="0372A0FD" w14:textId="77777777">
      <w:pPr>
        <w:spacing w:after="0"/>
        <w:rPr>
          <w:rFonts w:ascii="Arial" w:hAnsi="Arial" w:eastAsia="Times New Roman" w:cs="Arial"/>
          <w:b/>
          <w:lang w:eastAsia="x-none"/>
        </w:rPr>
      </w:pPr>
      <w:r w:rsidRPr="00446B03">
        <w:rPr>
          <w:rFonts w:ascii="Arial" w:hAnsi="Arial" w:eastAsia="Times New Roman" w:cs="Arial"/>
          <w:b/>
          <w:lang w:eastAsia="x-none"/>
        </w:rPr>
        <w:t>2.3.  Destinatarios de la restricción del artículo 33 de la Ley 996 de 2005</w:t>
      </w:r>
    </w:p>
    <w:p w:rsidRPr="00446B03" w:rsidR="00201E08" w:rsidP="00201E08" w:rsidRDefault="00201E08" w14:paraId="5F96B238" w14:textId="77777777">
      <w:pPr>
        <w:spacing w:after="0"/>
        <w:rPr>
          <w:rFonts w:ascii="Arial" w:hAnsi="Arial" w:eastAsia="Times New Roman" w:cs="Arial"/>
          <w:bCs/>
          <w:lang w:eastAsia="x-none"/>
        </w:rPr>
      </w:pPr>
    </w:p>
    <w:p w:rsidRPr="00446B03" w:rsidR="00201E08" w:rsidP="00201E08" w:rsidRDefault="00201E08" w14:paraId="334003E8" w14:textId="77777777">
      <w:pPr>
        <w:spacing w:after="0"/>
        <w:rPr>
          <w:rFonts w:ascii="Arial" w:hAnsi="Arial" w:eastAsia="Times New Roman" w:cs="Arial"/>
          <w:bCs/>
          <w:lang w:eastAsia="x-none"/>
        </w:rPr>
      </w:pPr>
      <w:r w:rsidRPr="00446B03">
        <w:rPr>
          <w:rFonts w:ascii="Arial" w:hAnsi="Arial" w:eastAsia="Times New Roman" w:cs="Arial"/>
          <w:bCs/>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46B03">
        <w:t xml:space="preserve"> </w:t>
      </w:r>
      <w:r w:rsidRPr="00446B03">
        <w:rPr>
          <w:rFonts w:ascii="Arial" w:hAnsi="Arial" w:eastAsia="Times New Roman" w:cs="Arial"/>
          <w:bCs/>
          <w:lang w:eastAsia="x-none"/>
        </w:rPr>
        <w:t xml:space="preserve">En efecto, tal como lo ha sostenido el Consejo de Estado, el vocablo </w:t>
      </w:r>
      <w:bookmarkStart w:name="_Hlk75632581" w:id="33"/>
      <w:r w:rsidRPr="00446B03">
        <w:rPr>
          <w:rFonts w:ascii="Arial" w:hAnsi="Arial" w:eastAsia="Times New Roman" w:cs="Arial"/>
          <w:bCs/>
          <w:lang w:eastAsia="x-none"/>
        </w:rPr>
        <w:t>«</w:t>
      </w:r>
      <w:bookmarkEnd w:id="33"/>
      <w:r w:rsidRPr="00446B03">
        <w:rPr>
          <w:rFonts w:ascii="Arial" w:hAnsi="Arial" w:eastAsia="Times New Roman" w:cs="Arial"/>
          <w:bCs/>
          <w:lang w:eastAsia="x-none"/>
        </w:rPr>
        <w:t>todos» utilizado por el legislador comprende</w:t>
      </w:r>
      <w:r w:rsidRPr="00446B03">
        <w:t xml:space="preserve"> </w:t>
      </w:r>
      <w:r w:rsidRPr="00446B03">
        <w:rPr>
          <w:rFonts w:ascii="Arial" w:hAnsi="Arial" w:eastAsia="Times New Roman" w:cs="Arial"/>
          <w:bCs/>
          <w:lang w:eastAsia="x-none"/>
        </w:rPr>
        <w:t>a la totalidad de los entes del Estado, sin distinción del régimen jurídico, forma de organización o naturaleza, su pertenencia a una u otra rama del poder público o su autonomía</w:t>
      </w:r>
      <w:bookmarkEnd w:id="32"/>
      <w:r w:rsidRPr="00446B03">
        <w:rPr>
          <w:rFonts w:ascii="Arial" w:hAnsi="Arial" w:eastAsia="Times New Roman" w:cs="Arial"/>
          <w:bCs/>
          <w:lang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rsidRPr="00446B03" w:rsidR="00201E08" w:rsidP="00201E08" w:rsidRDefault="00201E08" w14:paraId="39E2B4E5" w14:textId="77777777">
      <w:pPr>
        <w:spacing w:after="0"/>
        <w:ind w:firstLine="708"/>
        <w:rPr>
          <w:rFonts w:ascii="Arial" w:hAnsi="Arial" w:eastAsia="Times New Roman" w:cs="Arial"/>
          <w:bCs/>
          <w:lang w:eastAsia="x-none"/>
        </w:rPr>
      </w:pPr>
    </w:p>
    <w:p w:rsidRPr="00446B03" w:rsidR="00201E08" w:rsidP="00201E08" w:rsidRDefault="00201E08" w14:paraId="49429852" w14:textId="77777777">
      <w:pPr>
        <w:spacing w:after="0"/>
        <w:ind w:left="708" w:right="709"/>
        <w:rPr>
          <w:rFonts w:ascii="Arial" w:hAnsi="Arial" w:eastAsia="Times New Roman" w:cs="Arial"/>
          <w:bCs/>
          <w:sz w:val="21"/>
          <w:szCs w:val="21"/>
          <w:lang w:eastAsia="es-CO"/>
        </w:rPr>
      </w:pPr>
      <w:r>
        <w:rPr>
          <w:rFonts w:ascii="Arial" w:hAnsi="Arial" w:eastAsia="Times New Roman" w:cs="Arial"/>
          <w:bCs/>
          <w:sz w:val="21"/>
          <w:szCs w:val="21"/>
          <w:lang w:eastAsia="x-none"/>
        </w:rPr>
        <w:t>«</w:t>
      </w:r>
      <w:r w:rsidRPr="00446B03">
        <w:rPr>
          <w:rFonts w:ascii="Arial" w:hAnsi="Arial" w:eastAsia="Times New Roman" w:cs="Arial"/>
          <w:bCs/>
          <w:sz w:val="21"/>
          <w:szCs w:val="21"/>
          <w:lang w:eastAsia="x-none"/>
        </w:rPr>
        <w:t xml:space="preserve">El artículo 33 de la ley 996 de 2005, </w:t>
      </w:r>
      <w:bookmarkStart w:name="_Hlk75787147" w:id="34"/>
      <w:r w:rsidRPr="00446B03">
        <w:rPr>
          <w:rFonts w:ascii="Arial" w:hAnsi="Arial" w:eastAsia="Times New Roman" w:cs="Arial"/>
          <w:bCs/>
          <w:sz w:val="21"/>
          <w:szCs w:val="21"/>
          <w:lang w:eastAsia="x-none"/>
        </w:rPr>
        <w:t xml:space="preserve">efectivamente se aplica </w:t>
      </w:r>
      <w:bookmarkStart w:name="_Hlk76074089" w:id="35"/>
      <w:r w:rsidRPr="00446B03">
        <w:rPr>
          <w:rFonts w:ascii="Arial" w:hAnsi="Arial" w:eastAsia="Times New Roman"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35"/>
      <w:r w:rsidRPr="00446B03">
        <w:rPr>
          <w:rFonts w:ascii="Arial" w:hAnsi="Arial" w:eastAsia="Times New Roman" w:cs="Arial"/>
          <w:bCs/>
          <w:sz w:val="21"/>
          <w:szCs w:val="21"/>
          <w:lang w:eastAsia="x-none"/>
        </w:rPr>
        <w:t xml:space="preserve">, como por ejemplo los prestadores de servicios públicos domiciliarios (empresas de servicios públicos oficiales y empresas industriales y comerciales del Estado) y a </w:t>
      </w:r>
      <w:r w:rsidRPr="00446B03">
        <w:rPr>
          <w:rFonts w:ascii="Arial" w:hAnsi="Arial" w:eastAsia="Times New Roman" w:cs="Arial"/>
          <w:bCs/>
          <w:sz w:val="21"/>
          <w:szCs w:val="21"/>
          <w:lang w:eastAsia="x-none"/>
        </w:rPr>
        <w:lastRenderedPageBreak/>
        <w:t>los municipios prestadores directos, incluyendo las excepciones contenidas en el segundo inciso de esta norma</w:t>
      </w:r>
      <w:r w:rsidRPr="00446B03">
        <w:rPr>
          <w:rStyle w:val="Refdenotaalpie"/>
          <w:rFonts w:ascii="Arial" w:hAnsi="Arial" w:eastAsia="Times New Roman" w:cs="Arial"/>
          <w:bCs/>
          <w:sz w:val="21"/>
          <w:szCs w:val="21"/>
          <w:lang w:eastAsia="x-none"/>
        </w:rPr>
        <w:footnoteReference w:id="19"/>
      </w:r>
      <w:r w:rsidRPr="00446B03">
        <w:rPr>
          <w:rFonts w:ascii="Arial" w:hAnsi="Arial" w:eastAsia="Times New Roman" w:cs="Arial"/>
          <w:bCs/>
          <w:sz w:val="21"/>
          <w:szCs w:val="21"/>
          <w:lang w:eastAsia="x-none"/>
        </w:rPr>
        <w:t>.</w:t>
      </w:r>
      <w:r>
        <w:rPr>
          <w:rFonts w:ascii="Arial" w:hAnsi="Arial" w:eastAsia="Times New Roman" w:cs="Arial"/>
          <w:bCs/>
          <w:sz w:val="21"/>
          <w:szCs w:val="21"/>
          <w:lang w:eastAsia="x-none"/>
        </w:rPr>
        <w:t>»</w:t>
      </w:r>
      <w:r w:rsidRPr="00446B03">
        <w:rPr>
          <w:rFonts w:ascii="Arial" w:hAnsi="Arial" w:eastAsia="Times New Roman" w:cs="Arial"/>
          <w:bCs/>
          <w:sz w:val="21"/>
          <w:szCs w:val="21"/>
          <w:lang w:eastAsia="es-CO"/>
        </w:rPr>
        <w:t xml:space="preserve"> </w:t>
      </w:r>
    </w:p>
    <w:p w:rsidRPr="00446B03" w:rsidR="00201E08" w:rsidP="00201E08" w:rsidRDefault="00201E08" w14:paraId="1ADA678B" w14:textId="77777777">
      <w:pPr>
        <w:spacing w:after="0"/>
        <w:ind w:firstLine="708"/>
        <w:rPr>
          <w:rFonts w:ascii="Arial" w:hAnsi="Arial" w:eastAsia="Times New Roman" w:cs="Arial"/>
          <w:bCs/>
          <w:lang w:eastAsia="es-CO"/>
        </w:rPr>
      </w:pPr>
    </w:p>
    <w:p w:rsidRPr="00446B03" w:rsidR="00201E08" w:rsidP="00201E08" w:rsidRDefault="00201E08" w14:paraId="47C30C99" w14:textId="77777777">
      <w:pPr>
        <w:spacing w:after="0"/>
        <w:ind w:firstLine="708"/>
        <w:rPr>
          <w:rFonts w:ascii="Arial" w:hAnsi="Arial" w:eastAsia="Times New Roman" w:cs="Arial"/>
          <w:bCs/>
          <w:lang w:eastAsia="x-none"/>
        </w:rPr>
      </w:pPr>
      <w:bookmarkStart w:name="_Hlk77237229" w:id="36"/>
      <w:bookmarkEnd w:id="34"/>
      <w:r w:rsidRPr="00446B03">
        <w:rPr>
          <w:rFonts w:ascii="Arial" w:hAnsi="Arial" w:cs="Arial"/>
        </w:rPr>
        <w:t>Por lo tanto, la restricción prevista en la Ley 996 de 200</w:t>
      </w:r>
      <w:bookmarkStart w:name="_Hlk75741539" w:id="37"/>
      <w:r w:rsidRPr="00446B03">
        <w:rPr>
          <w:rFonts w:ascii="Arial" w:hAnsi="Arial" w:cs="Arial"/>
        </w:rPr>
        <w:t xml:space="preserve">5, </w:t>
      </w:r>
      <w:r w:rsidRPr="00446B03">
        <w:rPr>
          <w:rFonts w:ascii="Arial" w:hAnsi="Arial" w:eastAsia="Times New Roman" w:cs="Arial"/>
          <w:bCs/>
          <w:lang w:eastAsia="x-none"/>
        </w:rPr>
        <w:t xml:space="preserve">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w:t>
      </w:r>
      <w:r>
        <w:rPr>
          <w:rFonts w:ascii="Arial" w:hAnsi="Arial" w:eastAsia="Times New Roman" w:cs="Arial"/>
          <w:bCs/>
          <w:lang w:eastAsia="x-none"/>
        </w:rPr>
        <w:t>d</w:t>
      </w:r>
      <w:r w:rsidRPr="00446B03">
        <w:rPr>
          <w:rFonts w:ascii="Arial" w:hAnsi="Arial" w:eastAsia="Times New Roman" w:cs="Arial"/>
          <w:bCs/>
          <w:lang w:eastAsia="x-none"/>
        </w:rPr>
        <w:t xml:space="preserve">erecho </w:t>
      </w:r>
      <w:r>
        <w:rPr>
          <w:rFonts w:ascii="Arial" w:hAnsi="Arial" w:eastAsia="Times New Roman" w:cs="Arial"/>
          <w:bCs/>
          <w:lang w:eastAsia="x-none"/>
        </w:rPr>
        <w:t>p</w:t>
      </w:r>
      <w:r w:rsidRPr="00446B03">
        <w:rPr>
          <w:rFonts w:ascii="Arial" w:hAnsi="Arial" w:eastAsia="Times New Roman" w:cs="Arial"/>
          <w:bCs/>
          <w:lang w:eastAsia="x-none"/>
        </w:rPr>
        <w:t>rivado.</w:t>
      </w:r>
    </w:p>
    <w:bookmarkEnd w:id="36"/>
    <w:bookmarkEnd w:id="37"/>
    <w:p w:rsidRPr="00446B03" w:rsidR="00201E08" w:rsidP="00201E08" w:rsidRDefault="00201E08" w14:paraId="20C71FE7" w14:textId="77777777">
      <w:pPr>
        <w:spacing w:after="0"/>
        <w:rPr>
          <w:rFonts w:ascii="Arial" w:hAnsi="Arial" w:cs="Arial"/>
        </w:rPr>
      </w:pPr>
    </w:p>
    <w:p w:rsidRPr="00446B03" w:rsidR="00201E08" w:rsidP="00201E08" w:rsidRDefault="00201E08" w14:paraId="121F9DFD" w14:textId="77777777">
      <w:pPr>
        <w:spacing w:after="0"/>
        <w:rPr>
          <w:rFonts w:ascii="Arial" w:hAnsi="Arial" w:cs="Arial"/>
          <w:b/>
          <w:bCs/>
        </w:rPr>
      </w:pPr>
      <w:bookmarkStart w:name="_Hlk75784645" w:id="38"/>
      <w:r w:rsidRPr="00446B03">
        <w:rPr>
          <w:rFonts w:ascii="Arial" w:hAnsi="Arial" w:cs="Arial"/>
          <w:b/>
          <w:bCs/>
        </w:rPr>
        <w:t xml:space="preserve">2.4. </w:t>
      </w:r>
      <w:bookmarkStart w:name="_Hlk77153296" w:id="39"/>
      <w:r w:rsidRPr="00446B03">
        <w:rPr>
          <w:rFonts w:ascii="Arial" w:hAnsi="Arial" w:eastAsia="Times New Roman" w:cs="Arial"/>
          <w:b/>
          <w:bCs/>
          <w:lang w:eastAsia="es-CO"/>
        </w:rPr>
        <w:t xml:space="preserve">Restricciones </w:t>
      </w:r>
      <w:bookmarkStart w:name="_Hlk75643279" w:id="40"/>
      <w:r w:rsidRPr="00446B03">
        <w:rPr>
          <w:rFonts w:ascii="Arial" w:hAnsi="Arial" w:eastAsia="Times New Roman" w:cs="Arial"/>
          <w:b/>
          <w:bCs/>
          <w:lang w:eastAsia="es-CO"/>
        </w:rPr>
        <w:t xml:space="preserve">para la celebración de contratos y convenios interadministrativos en los comicios </w:t>
      </w:r>
      <w:r>
        <w:rPr>
          <w:rFonts w:ascii="Arial" w:hAnsi="Arial" w:eastAsia="Times New Roman" w:cs="Arial"/>
          <w:b/>
          <w:bCs/>
          <w:lang w:eastAsia="es-CO"/>
        </w:rPr>
        <w:t>para</w:t>
      </w:r>
      <w:r w:rsidRPr="00446B03">
        <w:rPr>
          <w:rFonts w:ascii="Arial" w:hAnsi="Arial" w:eastAsia="Times New Roman" w:cs="Arial"/>
          <w:b/>
          <w:bCs/>
          <w:lang w:eastAsia="es-CO"/>
        </w:rPr>
        <w:t xml:space="preserve"> cargos de elección popular </w:t>
      </w:r>
    </w:p>
    <w:p w:rsidR="00201E08" w:rsidP="00201E08" w:rsidRDefault="00201E08" w14:paraId="61FCA7CF" w14:textId="77777777">
      <w:pPr>
        <w:tabs>
          <w:tab w:val="left" w:pos="426"/>
        </w:tabs>
        <w:spacing w:after="0"/>
        <w:rPr>
          <w:rFonts w:ascii="Arial" w:hAnsi="Arial" w:eastAsia="Calibri" w:cs="Arial"/>
          <w:bCs/>
        </w:rPr>
      </w:pPr>
      <w:bookmarkStart w:name="_Hlk88210558" w:id="41"/>
      <w:bookmarkEnd w:id="39"/>
      <w:bookmarkEnd w:id="40"/>
    </w:p>
    <w:p w:rsidR="00201E08" w:rsidP="00201E08" w:rsidRDefault="00201E08" w14:paraId="34BE932E" w14:textId="77777777">
      <w:pPr>
        <w:tabs>
          <w:tab w:val="left" w:pos="426"/>
        </w:tabs>
        <w:spacing w:after="0"/>
        <w:rPr>
          <w:rFonts w:ascii="Arial" w:hAnsi="Arial" w:eastAsia="Times New Roman" w:cs="Arial"/>
          <w:bCs/>
          <w:iCs/>
          <w:lang w:eastAsia="x-none"/>
        </w:rPr>
      </w:pPr>
      <w:r w:rsidRPr="00446B03">
        <w:rPr>
          <w:rFonts w:ascii="Arial" w:hAnsi="Arial" w:eastAsia="Calibri" w:cs="Arial"/>
          <w:bCs/>
        </w:rPr>
        <w:t xml:space="preserve">El parágrafo del artículo 38 de la Ley 996 de 2005 dispone que «[l]os Gobernadores, </w:t>
      </w:r>
      <w:proofErr w:type="gramStart"/>
      <w:r w:rsidRPr="00446B03">
        <w:rPr>
          <w:rFonts w:ascii="Arial" w:hAnsi="Arial" w:eastAsia="Calibri" w:cs="Arial"/>
          <w:bCs/>
        </w:rPr>
        <w:t>Alcaldes</w:t>
      </w:r>
      <w:proofErr w:type="gramEnd"/>
      <w:r w:rsidRPr="00446B03">
        <w:rPr>
          <w:rFonts w:ascii="Arial" w:hAnsi="Arial" w:eastAsia="Calibri" w:cs="Arial"/>
          <w:bC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46B03">
        <w:rPr>
          <w:rFonts w:ascii="Arial" w:hAnsi="Arial" w:eastAsia="Times New Roman" w:cs="Arial"/>
          <w:bCs/>
          <w:iCs/>
          <w:lang w:eastAsia="x-none"/>
        </w:rPr>
        <w:t xml:space="preserve"> </w:t>
      </w:r>
      <w:bookmarkEnd w:id="41"/>
      <w:r w:rsidRPr="00446B03">
        <w:rPr>
          <w:rFonts w:ascii="Arial" w:hAnsi="Arial" w:eastAsia="Times New Roman" w:cs="Arial"/>
          <w:bCs/>
          <w:iCs/>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46B03">
        <w:rPr>
          <w:rStyle w:val="Refdenotaalpie"/>
          <w:rFonts w:ascii="Arial" w:hAnsi="Arial" w:eastAsia="Times New Roman" w:cs="Arial"/>
          <w:bCs/>
          <w:iCs/>
          <w:lang w:eastAsia="x-none"/>
        </w:rPr>
        <w:footnoteReference w:id="20"/>
      </w:r>
      <w:r w:rsidRPr="00446B03">
        <w:rPr>
          <w:rFonts w:ascii="Arial" w:hAnsi="Arial" w:eastAsia="Times New Roman" w:cs="Arial"/>
          <w:bCs/>
          <w:iCs/>
          <w:lang w:eastAsia="x-none"/>
        </w:rPr>
        <w:t>.</w:t>
      </w:r>
    </w:p>
    <w:p w:rsidRPr="00446B03" w:rsidR="00201E08" w:rsidP="00201E08" w:rsidRDefault="00201E08" w14:paraId="0E212388" w14:textId="77777777">
      <w:pPr>
        <w:tabs>
          <w:tab w:val="left" w:pos="426"/>
        </w:tabs>
        <w:spacing w:after="0"/>
        <w:rPr>
          <w:rFonts w:ascii="Arial" w:hAnsi="Arial" w:eastAsia="Calibri" w:cs="Arial"/>
          <w:bCs/>
        </w:rPr>
      </w:pPr>
      <w:r w:rsidRPr="00446B03">
        <w:rPr>
          <w:rFonts w:ascii="Arial" w:hAnsi="Arial" w:cs="Arial"/>
        </w:rPr>
        <w:lastRenderedPageBreak/>
        <w:t xml:space="preserve"> </w:t>
      </w:r>
    </w:p>
    <w:p w:rsidRPr="00F93C76" w:rsidR="00201E08" w:rsidP="00201E08" w:rsidRDefault="00201E08" w14:paraId="285CC763" w14:textId="77777777">
      <w:pPr>
        <w:pStyle w:val="Textoindependiente"/>
        <w:spacing w:after="0"/>
        <w:ind w:firstLine="707"/>
        <w:rPr>
          <w:rFonts w:eastAsia="Calibri"/>
          <w:bCs/>
          <w:lang w:val="es-CO"/>
        </w:rPr>
      </w:pPr>
      <w:r w:rsidRPr="00F93C76">
        <w:rPr>
          <w:rFonts w:eastAsia="Calibri"/>
          <w:bCs/>
          <w:lang w:val="es-CO"/>
        </w:rPr>
        <w:t xml:space="preserve">Ahora bien, </w:t>
      </w:r>
      <w:bookmarkStart w:name="_Hlk78820161" w:id="42"/>
      <w:r w:rsidRPr="00F93C76">
        <w:rPr>
          <w:rFonts w:eastAsia="Calibri"/>
          <w:bCs/>
          <w:lang w:val="es-CO"/>
        </w:rPr>
        <w:t>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00F93C76">
        <w:rPr>
          <w:rFonts w:eastAsia="Calibri"/>
          <w:bCs/>
          <w:lang w:val="es-CO"/>
        </w:rPr>
        <w:footnoteReference w:id="21"/>
      </w:r>
      <w:r w:rsidRPr="00F93C76">
        <w:rPr>
          <w:rFonts w:eastAsia="Calibri"/>
          <w:bCs/>
          <w:lang w:val="es-CO"/>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rsidR="00201E08" w:rsidP="00201E08" w:rsidRDefault="00201E08" w14:paraId="0A59F689" w14:textId="77777777">
      <w:pPr>
        <w:pStyle w:val="Textoindependiente"/>
        <w:spacing w:after="0"/>
        <w:ind w:firstLine="707"/>
        <w:rPr>
          <w:rFonts w:eastAsia="Calibri"/>
          <w:bCs/>
          <w:lang w:val="es-CO"/>
        </w:rPr>
      </w:pPr>
      <w:bookmarkStart w:name="_Hlk78820654" w:id="43"/>
      <w:bookmarkEnd w:id="42"/>
    </w:p>
    <w:p w:rsidR="00201E08" w:rsidP="00201E08" w:rsidRDefault="00201E08" w14:paraId="3853A9E1" w14:textId="77777777">
      <w:pPr>
        <w:pStyle w:val="Textoindependiente"/>
        <w:spacing w:after="0"/>
        <w:ind w:firstLine="707"/>
        <w:rPr>
          <w:rFonts w:eastAsia="Calibri"/>
          <w:bCs/>
          <w:lang w:val="es-CO"/>
        </w:rPr>
      </w:pPr>
      <w:r w:rsidRPr="00F93C76">
        <w:rPr>
          <w:rFonts w:eastAsia="Calibri"/>
          <w:bCs/>
          <w:lang w:val="es-CO"/>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rsidRPr="00F93C76" w:rsidR="00201E08" w:rsidP="00201E08" w:rsidRDefault="00201E08" w14:paraId="7CA8FAD8" w14:textId="77777777">
      <w:pPr>
        <w:pStyle w:val="Textoindependiente"/>
        <w:spacing w:after="0"/>
        <w:ind w:firstLine="707"/>
        <w:rPr>
          <w:rFonts w:eastAsia="Calibri"/>
          <w:bCs/>
          <w:lang w:val="es-CO"/>
        </w:rPr>
      </w:pPr>
    </w:p>
    <w:bookmarkEnd w:id="43"/>
    <w:p w:rsidR="00201E08" w:rsidP="00201E08" w:rsidRDefault="00201E08" w14:paraId="79AC3610" w14:textId="77777777">
      <w:pPr>
        <w:pStyle w:val="Textoindependiente"/>
        <w:spacing w:after="0"/>
        <w:ind w:firstLine="707"/>
        <w:rPr>
          <w:rFonts w:eastAsia="Calibri"/>
          <w:bCs/>
          <w:lang w:val="es-CO"/>
        </w:rPr>
      </w:pPr>
      <w:r w:rsidRPr="00F93C76">
        <w:rPr>
          <w:rFonts w:eastAsia="Calibri"/>
          <w:bCs/>
          <w:lang w:val="es-CO"/>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F93C76">
        <w:rPr>
          <w:rFonts w:eastAsia="Calibri"/>
          <w:bCs/>
          <w:lang w:val="es-CO"/>
        </w:rPr>
        <w:footnoteReference w:id="22"/>
      </w:r>
      <w:r w:rsidRPr="00F93C76">
        <w:rPr>
          <w:rFonts w:eastAsia="Calibri"/>
          <w:bCs/>
          <w:lang w:val="es-CO"/>
        </w:rPr>
        <w:t xml:space="preserve">. Nótese que, en este </w:t>
      </w:r>
      <w:r w:rsidRPr="00F93C76">
        <w:rPr>
          <w:rFonts w:eastAsia="Calibri"/>
          <w:bCs/>
          <w:lang w:val="es-CO"/>
        </w:rPr>
        <w:lastRenderedPageBreak/>
        <w:t>caso, lo que cambia es la modalidad de selección y no la naturaleza de contrato interadministrativo.</w:t>
      </w:r>
    </w:p>
    <w:p w:rsidRPr="00F93C76" w:rsidR="00201E08" w:rsidP="00201E08" w:rsidRDefault="00201E08" w14:paraId="5EA2FEEB" w14:textId="77777777">
      <w:pPr>
        <w:pStyle w:val="Textoindependiente"/>
        <w:spacing w:after="0"/>
        <w:ind w:firstLine="707"/>
        <w:rPr>
          <w:rFonts w:eastAsia="Calibri"/>
          <w:bCs/>
          <w:lang w:val="es-CO"/>
        </w:rPr>
      </w:pPr>
    </w:p>
    <w:p w:rsidRPr="00F93C76" w:rsidR="00201E08" w:rsidP="00201E08" w:rsidRDefault="00201E08" w14:paraId="2E1A67FF" w14:textId="77777777">
      <w:pPr>
        <w:pStyle w:val="Textoindependiente"/>
        <w:spacing w:before="114" w:after="0"/>
        <w:ind w:firstLine="707"/>
        <w:rPr>
          <w:rFonts w:eastAsia="Calibri"/>
          <w:bCs/>
          <w:lang w:val="es-CO"/>
        </w:rPr>
      </w:pPr>
      <w:r w:rsidRPr="00F93C76">
        <w:rPr>
          <w:rFonts w:eastAsia="Calibri"/>
          <w:bCs/>
          <w:lang w:val="es-CO"/>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rsidRPr="00F93C76" w:rsidR="00201E08" w:rsidP="00201E08" w:rsidRDefault="00201E08" w14:paraId="46146752" w14:textId="77777777">
      <w:pPr>
        <w:pStyle w:val="Textoindependiente"/>
        <w:spacing w:after="0"/>
        <w:ind w:firstLine="707"/>
        <w:rPr>
          <w:rFonts w:eastAsia="Calibri"/>
          <w:bCs/>
          <w:lang w:val="es-CO"/>
        </w:rPr>
      </w:pPr>
    </w:p>
    <w:p w:rsidRPr="00F93C76" w:rsidR="00201E08" w:rsidP="00201E08" w:rsidRDefault="00201E08" w14:paraId="17CC8BC9" w14:textId="77777777">
      <w:pPr>
        <w:spacing w:after="0"/>
        <w:ind w:left="709" w:right="709"/>
        <w:rPr>
          <w:rFonts w:ascii="Arial" w:hAnsi="Arial" w:eastAsia="Calibri" w:cs="Arial"/>
          <w:bCs/>
        </w:rPr>
      </w:pPr>
      <w:r>
        <w:rPr>
          <w:rFonts w:ascii="Arial" w:hAnsi="Arial" w:eastAsia="Calibri" w:cs="Arial"/>
          <w:bCs/>
        </w:rPr>
        <w:t>«</w:t>
      </w:r>
      <w:r w:rsidRPr="00F93C76">
        <w:rPr>
          <w:rFonts w:ascii="Arial" w:hAnsi="Arial" w:eastAsia="Calibri" w:cs="Arial"/>
          <w:bCs/>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F93C76">
        <w:rPr>
          <w:rFonts w:ascii="Arial" w:hAnsi="Arial" w:eastAsia="Calibri" w:cs="Arial"/>
          <w:bCs/>
        </w:rPr>
        <w:t>ii</w:t>
      </w:r>
      <w:proofErr w:type="spellEnd"/>
      <w:r w:rsidRPr="00F93C76">
        <w:rPr>
          <w:rFonts w:ascii="Arial" w:hAnsi="Arial" w:eastAsia="Calibri" w:cs="Arial"/>
          <w:bCs/>
        </w:rPr>
        <w:t>) tienen como fuente la autonomía contractual; (</w:t>
      </w:r>
      <w:proofErr w:type="spellStart"/>
      <w:r w:rsidRPr="00F93C76">
        <w:rPr>
          <w:rFonts w:ascii="Arial" w:hAnsi="Arial" w:eastAsia="Calibri" w:cs="Arial"/>
          <w:bCs/>
        </w:rPr>
        <w:t>iii</w:t>
      </w:r>
      <w:proofErr w:type="spellEnd"/>
      <w:r w:rsidRPr="00F93C76">
        <w:rPr>
          <w:rFonts w:ascii="Arial" w:hAnsi="Arial" w:eastAsia="Calibri" w:cs="Arial"/>
          <w:bCs/>
        </w:rPr>
        <w:t>) son contratos nominados puesto que están mencionados en la ley; (</w:t>
      </w:r>
      <w:proofErr w:type="spellStart"/>
      <w:r w:rsidRPr="00F93C76">
        <w:rPr>
          <w:rFonts w:ascii="Arial" w:hAnsi="Arial" w:eastAsia="Calibri" w:cs="Arial"/>
          <w:bCs/>
        </w:rPr>
        <w:t>iv</w:t>
      </w:r>
      <w:proofErr w:type="spellEnd"/>
      <w:r w:rsidRPr="00F93C76">
        <w:rPr>
          <w:rFonts w:ascii="Arial" w:hAnsi="Arial" w:eastAsia="Calibri" w:cs="Arial"/>
          <w:bCs/>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F93C76">
        <w:rPr>
          <w:rFonts w:ascii="Arial" w:hAnsi="Arial" w:eastAsia="Calibri" w:cs="Arial"/>
          <w:bCs/>
        </w:rPr>
        <w:t>vii</w:t>
      </w:r>
      <w:proofErr w:type="spellEnd"/>
      <w:r w:rsidRPr="00F93C76">
        <w:rPr>
          <w:rFonts w:ascii="Arial" w:hAnsi="Arial" w:eastAsia="Calibri" w:cs="Arial"/>
          <w:bCs/>
        </w:rPr>
        <w:t>) persiguen  una finalidad común a través de la realización de intereses compartidos entre las entidades vinculadas; (</w:t>
      </w:r>
      <w:proofErr w:type="spellStart"/>
      <w:r w:rsidRPr="00F93C76">
        <w:rPr>
          <w:rFonts w:ascii="Arial" w:hAnsi="Arial" w:eastAsia="Calibri" w:cs="Arial"/>
          <w:bCs/>
        </w:rPr>
        <w:t>viii</w:t>
      </w:r>
      <w:proofErr w:type="spellEnd"/>
      <w:r w:rsidRPr="00F93C76">
        <w:rPr>
          <w:rFonts w:ascii="Arial" w:hAnsi="Arial" w:eastAsia="Calibri" w:cs="Arial"/>
          <w:bCs/>
        </w:rPr>
        <w:t xml:space="preserve">) la acción mediante la cual se deben ventilar las </w:t>
      </w:r>
      <w:r w:rsidRPr="00F93C76">
        <w:rPr>
          <w:rFonts w:ascii="Arial" w:hAnsi="Arial" w:eastAsia="Calibri" w:cs="Arial"/>
          <w:bCs/>
        </w:rPr>
        <w:lastRenderedPageBreak/>
        <w:t>diferencias que sobre el particular surjan es la de controversias contractuales</w:t>
      </w:r>
      <w:r w:rsidRPr="00D84579">
        <w:rPr>
          <w:rFonts w:eastAsia="Calibri"/>
          <w:bCs/>
          <w:vertAlign w:val="superscript"/>
        </w:rPr>
        <w:footnoteReference w:id="23"/>
      </w:r>
      <w:r w:rsidRPr="00F93C76">
        <w:rPr>
          <w:rFonts w:ascii="Arial" w:hAnsi="Arial" w:eastAsia="Calibri" w:cs="Arial"/>
          <w:bCs/>
        </w:rPr>
        <w:t>.</w:t>
      </w:r>
      <w:r>
        <w:rPr>
          <w:rFonts w:ascii="Arial" w:hAnsi="Arial" w:eastAsia="Calibri" w:cs="Arial"/>
          <w:bCs/>
        </w:rPr>
        <w:t>»</w:t>
      </w:r>
    </w:p>
    <w:p w:rsidRPr="00F93C76" w:rsidR="00201E08" w:rsidP="00201E08" w:rsidRDefault="00201E08" w14:paraId="1D1B4D14" w14:textId="77777777">
      <w:pPr>
        <w:spacing w:after="0"/>
        <w:ind w:left="709" w:right="709"/>
        <w:rPr>
          <w:rFonts w:ascii="Arial" w:hAnsi="Arial" w:eastAsia="Calibri" w:cs="Arial"/>
          <w:bCs/>
        </w:rPr>
      </w:pPr>
    </w:p>
    <w:p w:rsidRPr="00F93C76" w:rsidR="00201E08" w:rsidP="00201E08" w:rsidRDefault="00201E08" w14:paraId="3B68AE70" w14:textId="77777777">
      <w:pPr>
        <w:pStyle w:val="Textoindependiente"/>
        <w:spacing w:after="0"/>
        <w:ind w:firstLine="707"/>
        <w:rPr>
          <w:rFonts w:eastAsia="Calibri"/>
          <w:bCs/>
          <w:lang w:val="es-CO"/>
        </w:rPr>
      </w:pPr>
      <w:r w:rsidRPr="00F93C76">
        <w:rPr>
          <w:rFonts w:eastAsia="Calibri"/>
          <w:bCs/>
          <w:lang w:val="es-CO"/>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rsidR="00201E08" w:rsidP="00201E08" w:rsidRDefault="00201E08" w14:paraId="39F8E50A" w14:textId="77777777">
      <w:pPr>
        <w:pStyle w:val="Textoindependiente"/>
        <w:spacing w:after="0"/>
        <w:ind w:firstLine="707"/>
        <w:rPr>
          <w:rFonts w:eastAsia="Calibri"/>
          <w:bCs/>
          <w:lang w:val="es-CO"/>
        </w:rPr>
      </w:pPr>
    </w:p>
    <w:p w:rsidR="00201E08" w:rsidP="00201E08" w:rsidRDefault="00201E08" w14:paraId="1C778F1F" w14:textId="77777777">
      <w:pPr>
        <w:pStyle w:val="Textoindependiente"/>
        <w:spacing w:after="0"/>
        <w:ind w:firstLine="707"/>
        <w:rPr>
          <w:rFonts w:eastAsia="Calibri"/>
          <w:bCs/>
          <w:lang w:val="es-CO"/>
        </w:rPr>
      </w:pPr>
      <w:r w:rsidRPr="00F93C76">
        <w:rPr>
          <w:rFonts w:eastAsia="Calibri"/>
          <w:bCs/>
          <w:lang w:val="es-CO"/>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estatales.</w:t>
      </w:r>
    </w:p>
    <w:p w:rsidRPr="00F93C76" w:rsidR="00201E08" w:rsidP="00201E08" w:rsidRDefault="00201E08" w14:paraId="31BA4D9D" w14:textId="77777777">
      <w:pPr>
        <w:pStyle w:val="Textoindependiente"/>
        <w:spacing w:after="0"/>
        <w:ind w:firstLine="707"/>
        <w:rPr>
          <w:rFonts w:eastAsia="Calibri"/>
          <w:bCs/>
          <w:lang w:val="es-CO"/>
        </w:rPr>
      </w:pPr>
    </w:p>
    <w:p w:rsidRPr="00F93C76" w:rsidR="00201E08" w:rsidP="00201E08" w:rsidRDefault="00201E08" w14:paraId="53404019" w14:textId="77777777">
      <w:pPr>
        <w:pStyle w:val="Textoindependiente"/>
        <w:spacing w:after="0"/>
        <w:ind w:firstLine="709"/>
        <w:rPr>
          <w:rFonts w:eastAsia="Calibri"/>
          <w:bCs/>
          <w:lang w:val="es-CO"/>
        </w:rPr>
      </w:pPr>
      <w:r w:rsidRPr="00F93C76">
        <w:rPr>
          <w:rFonts w:eastAsia="Calibri"/>
          <w:bCs/>
          <w:lang w:val="es-CO"/>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w:t>
      </w:r>
      <w:r w:rsidRPr="00F93C76">
        <w:rPr>
          <w:rFonts w:eastAsia="Calibri"/>
          <w:bCs/>
          <w:lang w:val="es-CO"/>
        </w:rPr>
        <w:lastRenderedPageBreak/>
        <w:t>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rsidR="00201E08" w:rsidP="00201E08" w:rsidRDefault="00201E08" w14:paraId="62E7E488" w14:textId="77777777">
      <w:pPr>
        <w:pStyle w:val="Textoindependiente"/>
        <w:spacing w:after="0"/>
        <w:ind w:firstLine="708"/>
        <w:rPr>
          <w:rFonts w:eastAsia="Calibri"/>
          <w:bCs/>
          <w:lang w:val="es-CO"/>
        </w:rPr>
      </w:pPr>
    </w:p>
    <w:p w:rsidR="00201E08" w:rsidP="00201E08" w:rsidRDefault="00201E08" w14:paraId="7537335C" w14:textId="77777777">
      <w:pPr>
        <w:pStyle w:val="Textoindependiente"/>
        <w:spacing w:after="0"/>
        <w:ind w:firstLine="708"/>
        <w:rPr>
          <w:rFonts w:eastAsia="Calibri"/>
          <w:lang w:val="es-CO"/>
        </w:rPr>
      </w:pPr>
      <w:r w:rsidRPr="0D7346AE">
        <w:rPr>
          <w:rFonts w:eastAsia="Calibri"/>
          <w:lang w:val="es-CO"/>
        </w:rPr>
        <w:t>En este sentido, es pertinente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rsidRPr="00F93C76" w:rsidR="00201E08" w:rsidP="00201E08" w:rsidRDefault="00201E08" w14:paraId="61BA3739" w14:textId="77777777">
      <w:pPr>
        <w:pStyle w:val="Textoindependiente"/>
        <w:spacing w:after="0"/>
        <w:ind w:firstLine="708"/>
        <w:rPr>
          <w:rFonts w:eastAsia="Calibri"/>
          <w:bCs/>
          <w:lang w:val="es-CO"/>
        </w:rPr>
      </w:pPr>
    </w:p>
    <w:p w:rsidR="00201E08" w:rsidP="00201E08" w:rsidRDefault="00201E08" w14:paraId="3FE567A3" w14:textId="77777777">
      <w:pPr>
        <w:pStyle w:val="Textoindependiente"/>
        <w:spacing w:after="0"/>
        <w:ind w:firstLine="708"/>
        <w:rPr>
          <w:rFonts w:eastAsia="Calibri"/>
          <w:bCs/>
          <w:vertAlign w:val="superscript"/>
          <w:lang w:val="es-CO"/>
        </w:rPr>
      </w:pPr>
      <w:r w:rsidRPr="00F93C76">
        <w:rPr>
          <w:rFonts w:eastAsia="Calibri"/>
          <w:bCs/>
          <w:lang w:val="es-CO"/>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00D84579">
        <w:rPr>
          <w:rFonts w:eastAsia="Calibri"/>
          <w:bCs/>
          <w:vertAlign w:val="superscript"/>
          <w:lang w:val="es-CO"/>
        </w:rPr>
        <w:footnoteReference w:id="24"/>
      </w:r>
      <w:r w:rsidRPr="00D84579">
        <w:rPr>
          <w:rFonts w:eastAsia="Calibri"/>
          <w:bCs/>
          <w:vertAlign w:val="superscript"/>
          <w:lang w:val="es-CO"/>
        </w:rPr>
        <w:t>.</w:t>
      </w:r>
      <w:bookmarkStart w:name="_Hlk77171241" w:id="44"/>
    </w:p>
    <w:p w:rsidRPr="00F93C76" w:rsidR="00201E08" w:rsidP="00201E08" w:rsidRDefault="00201E08" w14:paraId="5EC5C190" w14:textId="77777777">
      <w:pPr>
        <w:pStyle w:val="Textoindependiente"/>
        <w:spacing w:after="0"/>
        <w:ind w:firstLine="708"/>
        <w:rPr>
          <w:rFonts w:eastAsia="Calibri"/>
          <w:bCs/>
          <w:lang w:val="es-CO"/>
        </w:rPr>
      </w:pPr>
    </w:p>
    <w:p w:rsidRPr="00F93C76" w:rsidR="00201E08" w:rsidP="00201E08" w:rsidRDefault="00201E08" w14:paraId="639F99FC" w14:textId="77777777">
      <w:pPr>
        <w:pStyle w:val="Textoindependiente"/>
        <w:spacing w:after="0"/>
        <w:ind w:firstLine="709"/>
        <w:rPr>
          <w:rFonts w:eastAsia="Calibri"/>
          <w:bCs/>
          <w:lang w:val="es-CO"/>
        </w:rPr>
      </w:pPr>
      <w:r w:rsidRPr="00F93C76">
        <w:rPr>
          <w:rFonts w:eastAsia="Calibri"/>
          <w:bCs/>
          <w:lang w:val="es-CO"/>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rsidRPr="00F93C76" w:rsidR="00201E08" w:rsidP="00201E08" w:rsidRDefault="00201E08" w14:paraId="7CE34F3B" w14:textId="77777777">
      <w:pPr>
        <w:pStyle w:val="Textoindependiente"/>
        <w:spacing w:after="0"/>
        <w:ind w:firstLine="709"/>
        <w:rPr>
          <w:rFonts w:eastAsia="Calibri"/>
          <w:bCs/>
          <w:lang w:val="es-CO"/>
        </w:rPr>
      </w:pPr>
    </w:p>
    <w:p w:rsidRPr="00F93C76" w:rsidR="00201E08" w:rsidP="00201E08" w:rsidRDefault="00201E08" w14:paraId="37637FD9" w14:textId="77777777">
      <w:pPr>
        <w:spacing w:after="120"/>
        <w:ind w:left="709" w:right="709"/>
        <w:rPr>
          <w:rFonts w:ascii="Arial" w:hAnsi="Arial" w:eastAsia="Calibri" w:cs="Arial"/>
          <w:bCs/>
        </w:rPr>
      </w:pPr>
      <w:r>
        <w:rPr>
          <w:rFonts w:ascii="Arial" w:hAnsi="Arial" w:eastAsia="Calibri" w:cs="Arial"/>
          <w:bCs/>
        </w:rPr>
        <w:lastRenderedPageBreak/>
        <w:t>«</w:t>
      </w:r>
      <w:r w:rsidRPr="00F93C76">
        <w:rPr>
          <w:rFonts w:ascii="Arial" w:hAnsi="Arial" w:eastAsia="Calibri" w:cs="Arial"/>
          <w:bCs/>
        </w:rPr>
        <w:t>La Sala de Consulta y Servicio Civil</w:t>
      </w:r>
      <w:r w:rsidRPr="00D84579">
        <w:rPr>
          <w:rFonts w:eastAsia="Calibri"/>
          <w:bCs/>
          <w:vertAlign w:val="superscript"/>
        </w:rPr>
        <w:footnoteReference w:id="25"/>
      </w:r>
      <w:r w:rsidRPr="00F93C76">
        <w:rPr>
          <w:rFonts w:ascii="Arial" w:hAnsi="Arial" w:eastAsia="Calibri" w:cs="Arial"/>
          <w:bCs/>
        </w:rPr>
        <w:t xml:space="preserve"> de esta Corporación se ha referido a los “convenios interadministrativos” a los cuales alude el artículo 95 de la Ley 489 de 1998, calificándolos de “puros” y entendiendo que estos, además de perseguir la finalidad de cooperación antes indicada, no implican intereses contrapuestos ni tampoco se circunscriben a un “intercambio patrimonial”. Sin perjuicio de lo anterior, en otra oportunidad, la misma Sala</w:t>
      </w:r>
      <w:r w:rsidRPr="00D84579">
        <w:rPr>
          <w:rFonts w:eastAsia="Calibri"/>
          <w:bCs/>
          <w:vertAlign w:val="superscript"/>
        </w:rPr>
        <w:footnoteReference w:id="26"/>
      </w:r>
      <w:r w:rsidRPr="00F93C76">
        <w:rPr>
          <w:rFonts w:ascii="Arial" w:hAnsi="Arial" w:eastAsia="Calibri" w:cs="Arial"/>
          <w:bCs/>
        </w:rPr>
        <w:t xml:space="preserve"> había indicado que, si bien en dichos convenios no se daba un “verdadero intercambio de bienes o servicios (contrato conmutativo)”, ello no impedía que se conviniera una remuneración a cargo de alguna(s) entidad(es).</w:t>
      </w:r>
    </w:p>
    <w:p w:rsidRPr="00F93C76" w:rsidR="00201E08" w:rsidP="00201E08" w:rsidRDefault="00201E08" w14:paraId="7F2C7395" w14:textId="77777777">
      <w:pPr>
        <w:pStyle w:val="Textoindependiente"/>
        <w:spacing w:after="0"/>
        <w:ind w:left="709" w:right="709"/>
        <w:rPr>
          <w:rFonts w:eastAsia="Calibri"/>
          <w:bCs/>
          <w:lang w:val="es-CO"/>
        </w:rPr>
      </w:pPr>
      <w:r w:rsidRPr="00F93C76">
        <w:rPr>
          <w:rFonts w:eastAsia="Calibri"/>
          <w:bCs/>
          <w:lang w:val="es-CO"/>
        </w:rPr>
        <w:t>Lo expuesto evidencia que, en general, las interpretaciones en torno a los “convenios interadministrativos”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D84579">
        <w:rPr>
          <w:rFonts w:eastAsia="Calibri"/>
          <w:bCs/>
          <w:vertAlign w:val="superscript"/>
          <w:lang w:val="es-CO"/>
        </w:rPr>
        <w:footnoteReference w:id="27"/>
      </w:r>
      <w:r>
        <w:rPr>
          <w:rFonts w:eastAsia="Calibri"/>
          <w:bCs/>
          <w:lang w:val="es-CO"/>
        </w:rPr>
        <w:t xml:space="preserve"> </w:t>
      </w:r>
      <w:r w:rsidRPr="00D84579">
        <w:rPr>
          <w:rFonts w:eastAsia="Calibri"/>
          <w:bCs/>
          <w:vertAlign w:val="superscript"/>
          <w:lang w:val="es-CO"/>
        </w:rPr>
        <w:footnoteReference w:id="28"/>
      </w:r>
      <w:r w:rsidRPr="00F93C76">
        <w:rPr>
          <w:rFonts w:eastAsia="Calibri"/>
          <w:bCs/>
          <w:lang w:val="es-CO"/>
        </w:rPr>
        <w:t>.</w:t>
      </w:r>
      <w:r>
        <w:rPr>
          <w:rFonts w:eastAsia="Calibri"/>
          <w:bCs/>
          <w:lang w:val="es-CO"/>
        </w:rPr>
        <w:t>»</w:t>
      </w:r>
    </w:p>
    <w:p w:rsidRPr="00F93C76" w:rsidR="00201E08" w:rsidP="00201E08" w:rsidRDefault="00201E08" w14:paraId="675B0D78" w14:textId="77777777">
      <w:pPr>
        <w:pStyle w:val="Textoindependiente"/>
        <w:spacing w:after="0"/>
        <w:rPr>
          <w:rFonts w:eastAsia="Calibri"/>
          <w:bCs/>
          <w:lang w:val="es-CO"/>
        </w:rPr>
      </w:pPr>
    </w:p>
    <w:p w:rsidR="00201E08" w:rsidP="00201E08" w:rsidRDefault="00201E08" w14:paraId="2B2095A1" w14:textId="77777777">
      <w:pPr>
        <w:pStyle w:val="Textoindependiente"/>
        <w:spacing w:after="0"/>
        <w:rPr>
          <w:rFonts w:eastAsia="Calibri"/>
          <w:bCs/>
          <w:lang w:val="es-CO"/>
        </w:rPr>
      </w:pPr>
      <w:r w:rsidRPr="00F93C76">
        <w:rPr>
          <w:rFonts w:eastAsia="Calibri"/>
          <w:bCs/>
          <w:lang w:val="es-CO"/>
        </w:rPr>
        <w:tab/>
      </w:r>
      <w:r w:rsidRPr="00F93C76">
        <w:rPr>
          <w:rFonts w:eastAsia="Calibri"/>
          <w:bCs/>
          <w:lang w:val="es-CO"/>
        </w:rPr>
        <w:t>Vale la pena reiterar que el legislador y el ordenamiento jurídico, en general, en distintas ocasiones utiliza de forma indistinta los conceptos de contrato o convenio para referirse a la misma institución jurídica</w:t>
      </w:r>
      <w:r w:rsidRPr="00D84579">
        <w:rPr>
          <w:rFonts w:eastAsia="Calibri"/>
          <w:bCs/>
          <w:vertAlign w:val="superscript"/>
          <w:lang w:val="es-CO"/>
        </w:rPr>
        <w:footnoteReference w:id="29"/>
      </w:r>
      <w:r w:rsidRPr="00F93C76">
        <w:rPr>
          <w:rFonts w:eastAsia="Calibri"/>
          <w:bCs/>
          <w:lang w:val="es-CO"/>
        </w:rPr>
        <w:t>. Incluso, la Corte Constitucional fundamenta la posibilidad de celebrar convenios interadministrativos de forma directa, con fundamento en la causal establecida en la Ley 1150 de 2007 respecto a los contratos interadministrativos</w:t>
      </w:r>
      <w:r w:rsidRPr="00D84579">
        <w:rPr>
          <w:rFonts w:eastAsia="Calibri"/>
          <w:bCs/>
          <w:vertAlign w:val="superscript"/>
          <w:lang w:val="es-CO"/>
        </w:rPr>
        <w:footnoteReference w:id="30"/>
      </w:r>
      <w:r w:rsidRPr="00F93C76">
        <w:rPr>
          <w:rFonts w:eastAsia="Calibri"/>
          <w:bCs/>
          <w:lang w:val="es-CO"/>
        </w:rPr>
        <w:t>.</w:t>
      </w:r>
    </w:p>
    <w:p w:rsidRPr="00F93C76" w:rsidR="00201E08" w:rsidP="00201E08" w:rsidRDefault="00201E08" w14:paraId="1C18FD95" w14:textId="77777777">
      <w:pPr>
        <w:pStyle w:val="Textoindependiente"/>
        <w:spacing w:after="0"/>
        <w:rPr>
          <w:rFonts w:eastAsia="Calibri"/>
          <w:bCs/>
          <w:lang w:val="es-CO"/>
        </w:rPr>
      </w:pPr>
    </w:p>
    <w:p w:rsidRPr="00F93C76" w:rsidR="00201E08" w:rsidP="00201E08" w:rsidRDefault="00201E08" w14:paraId="05C50A89" w14:textId="77777777">
      <w:pPr>
        <w:pStyle w:val="Textoindependiente"/>
        <w:spacing w:after="0"/>
        <w:rPr>
          <w:rFonts w:eastAsia="Calibri"/>
          <w:bCs/>
          <w:lang w:val="es-CO"/>
        </w:rPr>
      </w:pPr>
      <w:r w:rsidRPr="00F93C76">
        <w:rPr>
          <w:rFonts w:eastAsia="Calibri"/>
          <w:bCs/>
          <w:lang w:val="es-CO"/>
        </w:rPr>
        <w:tab/>
      </w:r>
      <w:r w:rsidRPr="00F93C76">
        <w:rPr>
          <w:rFonts w:eastAsia="Calibri"/>
          <w:bCs/>
          <w:lang w:val="es-CO"/>
        </w:rPr>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rsidRPr="00F93C76" w:rsidR="00201E08" w:rsidP="00201E08" w:rsidRDefault="00201E08" w14:paraId="7331CF3B" w14:textId="77777777">
      <w:pPr>
        <w:pStyle w:val="Textoindependiente"/>
        <w:spacing w:after="0"/>
        <w:rPr>
          <w:rFonts w:eastAsia="Calibri"/>
          <w:bCs/>
          <w:lang w:val="es-CO"/>
        </w:rPr>
      </w:pPr>
    </w:p>
    <w:p w:rsidRPr="00F93C76" w:rsidR="00201E08" w:rsidP="00201E08" w:rsidRDefault="00201E08" w14:paraId="58E803BE" w14:textId="77777777">
      <w:pPr>
        <w:spacing w:after="120"/>
        <w:ind w:left="709" w:right="709"/>
        <w:rPr>
          <w:rFonts w:ascii="Arial" w:hAnsi="Arial" w:eastAsia="Calibri" w:cs="Arial"/>
          <w:bCs/>
          <w:sz w:val="20"/>
          <w:szCs w:val="20"/>
        </w:rPr>
      </w:pPr>
      <w:r>
        <w:rPr>
          <w:rFonts w:ascii="Arial" w:hAnsi="Arial" w:eastAsia="Calibri" w:cs="Arial"/>
          <w:bCs/>
          <w:sz w:val="20"/>
          <w:szCs w:val="20"/>
        </w:rPr>
        <w:t>«</w:t>
      </w:r>
      <w:r w:rsidRPr="00F93C76">
        <w:rPr>
          <w:rFonts w:ascii="Arial" w:hAnsi="Arial" w:eastAsia="Calibri" w:cs="Arial"/>
          <w:bCs/>
          <w:sz w:val="20"/>
          <w:szCs w:val="20"/>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w:t>
      </w:r>
      <w:r w:rsidRPr="00F93C76">
        <w:rPr>
          <w:rFonts w:ascii="Arial" w:hAnsi="Arial" w:eastAsia="Calibri" w:cs="Arial"/>
          <w:bCs/>
          <w:sz w:val="20"/>
          <w:szCs w:val="20"/>
        </w:rPr>
        <w:lastRenderedPageBreak/>
        <w:t xml:space="preserve">los convenios y contratos interadministrativos, al establecer la contratación directa como la modalidad de selección para la contratación entre entidades públicas a través de estas dos figuras jurídicas. </w:t>
      </w:r>
    </w:p>
    <w:p w:rsidRPr="00F93C76" w:rsidR="00201E08" w:rsidP="00201E08" w:rsidRDefault="00201E08" w14:paraId="57E46CDC" w14:textId="77777777">
      <w:pPr>
        <w:spacing w:after="120"/>
        <w:ind w:left="709" w:right="709"/>
        <w:rPr>
          <w:rFonts w:ascii="Arial" w:hAnsi="Arial" w:eastAsia="Calibri" w:cs="Arial"/>
          <w:bCs/>
          <w:sz w:val="20"/>
          <w:szCs w:val="20"/>
        </w:rPr>
      </w:pPr>
      <w:r w:rsidRPr="00F93C76">
        <w:rPr>
          <w:rFonts w:ascii="Arial" w:hAnsi="Arial" w:eastAsia="Calibri" w:cs="Arial"/>
          <w:bCs/>
          <w:sz w:val="20"/>
          <w:szCs w:val="20"/>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rsidRPr="00F93C76" w:rsidR="00201E08" w:rsidP="00201E08" w:rsidRDefault="00201E08" w14:paraId="71310FC8" w14:textId="77777777">
      <w:pPr>
        <w:spacing w:after="0"/>
        <w:ind w:left="709" w:right="709"/>
        <w:rPr>
          <w:rFonts w:ascii="Arial" w:hAnsi="Arial" w:eastAsia="Calibri" w:cs="Arial"/>
          <w:bCs/>
          <w:sz w:val="20"/>
          <w:szCs w:val="20"/>
        </w:rPr>
      </w:pPr>
      <w:r w:rsidRPr="00F93C76">
        <w:rPr>
          <w:rFonts w:ascii="Arial" w:hAnsi="Arial" w:eastAsia="Calibri" w:cs="Arial"/>
          <w:bCs/>
          <w:sz w:val="20"/>
          <w:szCs w:val="20"/>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r>
        <w:rPr>
          <w:rFonts w:ascii="Arial" w:hAnsi="Arial" w:eastAsia="Calibri" w:cs="Arial"/>
          <w:bCs/>
          <w:sz w:val="20"/>
          <w:szCs w:val="20"/>
        </w:rPr>
        <w:t>»</w:t>
      </w:r>
    </w:p>
    <w:p w:rsidRPr="00F93C76" w:rsidR="00201E08" w:rsidP="00201E08" w:rsidRDefault="00201E08" w14:paraId="02376006" w14:textId="77777777">
      <w:pPr>
        <w:pStyle w:val="Textoindependiente"/>
        <w:spacing w:before="3" w:after="0"/>
        <w:rPr>
          <w:rFonts w:eastAsia="Calibri"/>
          <w:bCs/>
          <w:sz w:val="20"/>
          <w:szCs w:val="20"/>
          <w:lang w:val="es-CO"/>
        </w:rPr>
      </w:pPr>
    </w:p>
    <w:p w:rsidR="00201E08" w:rsidP="00201E08" w:rsidRDefault="00201E08" w14:paraId="216B7D1B" w14:textId="77777777">
      <w:pPr>
        <w:pStyle w:val="Textoindependiente"/>
        <w:spacing w:after="0"/>
        <w:rPr>
          <w:rFonts w:eastAsia="Calibri"/>
          <w:bCs/>
          <w:lang w:val="es-CO"/>
        </w:rPr>
      </w:pPr>
      <w:r w:rsidRPr="00F93C76">
        <w:rPr>
          <w:rFonts w:eastAsia="Calibri"/>
          <w:bCs/>
          <w:lang w:val="es-CO"/>
        </w:rPr>
        <w:tab/>
      </w:r>
      <w:r w:rsidRPr="00F93C76">
        <w:rPr>
          <w:rFonts w:eastAsia="Calibri"/>
          <w:bCs/>
          <w:lang w:val="es-CO"/>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44"/>
    </w:p>
    <w:p w:rsidRPr="00F93C76" w:rsidR="00201E08" w:rsidP="00201E08" w:rsidRDefault="00201E08" w14:paraId="33AB2DC2" w14:textId="77777777">
      <w:pPr>
        <w:pStyle w:val="Textoindependiente"/>
        <w:spacing w:after="0"/>
        <w:rPr>
          <w:rFonts w:eastAsia="Calibri"/>
          <w:bCs/>
          <w:lang w:val="es-CO"/>
        </w:rPr>
      </w:pPr>
    </w:p>
    <w:p w:rsidRPr="00F93C76" w:rsidR="00201E08" w:rsidP="00201E08" w:rsidRDefault="00201E08" w14:paraId="490737C1" w14:textId="77777777">
      <w:pPr>
        <w:tabs>
          <w:tab w:val="left" w:pos="426"/>
        </w:tabs>
        <w:spacing w:after="0"/>
        <w:ind w:firstLine="709"/>
        <w:rPr>
          <w:rFonts w:ascii="Arial" w:hAnsi="Arial" w:eastAsia="Calibri" w:cs="Arial"/>
          <w:bCs/>
        </w:rPr>
      </w:pPr>
      <w:r w:rsidRPr="00F93C76">
        <w:rPr>
          <w:rFonts w:ascii="Arial" w:hAnsi="Arial" w:eastAsia="Calibri" w:cs="Arial"/>
          <w:bCs/>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w:t>
      </w:r>
      <w:r w:rsidRPr="00F93C76">
        <w:rPr>
          <w:rFonts w:ascii="Arial" w:hAnsi="Arial" w:eastAsia="Calibri" w:cs="Arial"/>
          <w:bCs/>
        </w:rPr>
        <w:lastRenderedPageBreak/>
        <w:t>públicos. En este sentido, si una o ambas partes de la relación contractual es una entidad de aquellas descritas en el parágrafo ibidem,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D84579">
        <w:rPr>
          <w:rFonts w:eastAsia="Calibri"/>
          <w:vertAlign w:val="superscript"/>
        </w:rPr>
        <w:footnoteReference w:id="31"/>
      </w:r>
      <w:r w:rsidRPr="00F93C76">
        <w:rPr>
          <w:rFonts w:ascii="Arial" w:hAnsi="Arial" w:eastAsia="Calibri" w:cs="Arial"/>
          <w:bCs/>
        </w:rPr>
        <w:t xml:space="preserve">. </w:t>
      </w:r>
    </w:p>
    <w:p w:rsidR="00201E08" w:rsidP="00201E08" w:rsidRDefault="00201E08" w14:paraId="34F2BD82" w14:textId="77777777">
      <w:pPr>
        <w:pStyle w:val="Textoindependiente"/>
        <w:spacing w:after="0"/>
        <w:ind w:firstLine="709"/>
        <w:rPr>
          <w:rFonts w:eastAsia="Calibri"/>
          <w:bCs/>
          <w:lang w:val="es-CO"/>
        </w:rPr>
      </w:pPr>
    </w:p>
    <w:p w:rsidRPr="00F93C76" w:rsidR="00201E08" w:rsidP="00201E08" w:rsidRDefault="00201E08" w14:paraId="5F5CE843" w14:textId="77777777">
      <w:pPr>
        <w:pStyle w:val="Textoindependiente"/>
        <w:spacing w:after="0"/>
        <w:ind w:firstLine="709"/>
        <w:rPr>
          <w:rFonts w:eastAsia="Calibri"/>
          <w:bCs/>
          <w:lang w:val="es-CO"/>
        </w:rPr>
      </w:pPr>
      <w:r w:rsidRPr="00F93C76">
        <w:rPr>
          <w:rFonts w:eastAsia="Calibri"/>
          <w:bCs/>
          <w:lang w:val="es-CO"/>
        </w:rPr>
        <w:t>En todo caso</w:t>
      </w:r>
      <w:bookmarkStart w:name="_Hlk77154098" w:id="45"/>
      <w:r w:rsidRPr="00F93C76">
        <w:rPr>
          <w:rFonts w:eastAsia="Calibri"/>
          <w:bCs/>
          <w:lang w:val="es-CO"/>
        </w:rPr>
        <w:t xml:space="preserve">, es importante resaltar que la Sala de Consulta y Servicio Civil del Consejo de Estado se ha pronunciado en el sentido de que </w:t>
      </w:r>
      <w:bookmarkStart w:name="_Hlk78820889" w:id="46"/>
      <w:r w:rsidRPr="00F93C76">
        <w:rPr>
          <w:rFonts w:eastAsia="Calibri"/>
          <w:bCs/>
          <w:lang w:val="es-CO"/>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46"/>
      <w:r w:rsidRPr="00D84579">
        <w:rPr>
          <w:rFonts w:eastAsia="Calibri"/>
          <w:bCs/>
          <w:vertAlign w:val="superscript"/>
          <w:lang w:val="es-CO"/>
        </w:rPr>
        <w:footnoteReference w:id="32"/>
      </w:r>
      <w:r w:rsidRPr="00F93C76">
        <w:rPr>
          <w:rFonts w:eastAsia="Calibri"/>
          <w:bCs/>
          <w:lang w:val="es-CO"/>
        </w:rPr>
        <w:t>.</w:t>
      </w:r>
      <w:bookmarkEnd w:id="45"/>
    </w:p>
    <w:bookmarkEnd w:id="38"/>
    <w:p w:rsidR="00201E08" w:rsidP="00201E08" w:rsidRDefault="00201E08" w14:paraId="0A47297C" w14:textId="77777777">
      <w:pPr>
        <w:pStyle w:val="Textoindependiente"/>
        <w:spacing w:after="0"/>
        <w:rPr>
          <w:rFonts w:eastAsia="Calibri"/>
          <w:bCs/>
          <w:lang w:val="es-CO"/>
        </w:rPr>
      </w:pPr>
    </w:p>
    <w:p w:rsidR="00201E08" w:rsidP="00201E08" w:rsidRDefault="00201E08" w14:paraId="670F3709" w14:textId="77777777">
      <w:pPr>
        <w:spacing w:after="0"/>
        <w:rPr>
          <w:rFonts w:ascii="Arial" w:hAnsi="Arial" w:eastAsia="Calibri" w:cs="Arial"/>
          <w:b/>
        </w:rPr>
      </w:pPr>
      <w:r>
        <w:rPr>
          <w:rFonts w:ascii="Arial" w:hAnsi="Arial" w:eastAsia="Calibri" w:cs="Arial"/>
          <w:b/>
        </w:rPr>
        <w:t>3</w:t>
      </w:r>
      <w:r w:rsidRPr="001770E9">
        <w:rPr>
          <w:rFonts w:ascii="Arial" w:hAnsi="Arial" w:eastAsia="Calibri" w:cs="Arial"/>
          <w:b/>
        </w:rPr>
        <w:t>. Respuest</w:t>
      </w:r>
      <w:r>
        <w:rPr>
          <w:rFonts w:ascii="Arial" w:hAnsi="Arial" w:eastAsia="Calibri" w:cs="Arial"/>
          <w:b/>
        </w:rPr>
        <w:t>a</w:t>
      </w:r>
    </w:p>
    <w:p w:rsidRPr="00B91196" w:rsidR="00201E08" w:rsidP="00201E08" w:rsidRDefault="00201E08" w14:paraId="4DBF4EED" w14:textId="77777777">
      <w:pPr>
        <w:pStyle w:val="Textoindependiente"/>
        <w:spacing w:after="0"/>
        <w:ind w:firstLine="707"/>
      </w:pPr>
      <w:r w:rsidRPr="00B91196">
        <w:t>«¿La ley de garantías aplica solo para elecciones presidenciales o también locales como las de presente año al Concejo y alcalde, acogerá a las Personerías Municipales la imposibilidad de contratar?»</w:t>
      </w:r>
    </w:p>
    <w:p w:rsidR="00201E08" w:rsidP="00201E08" w:rsidRDefault="00201E08" w14:paraId="3F43C133" w14:textId="77777777">
      <w:pPr>
        <w:tabs>
          <w:tab w:val="left" w:pos="426"/>
        </w:tabs>
        <w:spacing w:after="0"/>
        <w:rPr>
          <w:rFonts w:ascii="Arial" w:hAnsi="Arial" w:eastAsia="Calibri" w:cs="Arial"/>
          <w:bCs/>
        </w:rPr>
      </w:pPr>
      <w:bookmarkStart w:name="_Hlk77237094" w:id="47"/>
    </w:p>
    <w:p w:rsidR="00201E08" w:rsidP="00201E08" w:rsidRDefault="00201E08" w14:paraId="255798F8" w14:textId="77777777">
      <w:pPr>
        <w:tabs>
          <w:tab w:val="left" w:pos="426"/>
        </w:tabs>
        <w:spacing w:after="0"/>
        <w:rPr>
          <w:rFonts w:ascii="Arial" w:hAnsi="Arial" w:eastAsia="Arial" w:cs="Arial"/>
          <w:lang w:val="es-ES" w:eastAsia="es-ES" w:bidi="es-ES"/>
        </w:rPr>
      </w:pPr>
      <w:r w:rsidRPr="0D7346AE">
        <w:rPr>
          <w:rFonts w:ascii="Arial" w:hAnsi="Arial" w:eastAsia="Calibri" w:cs="Arial"/>
        </w:rPr>
        <w:t xml:space="preserve">Dando respuesta a su consulta debemos manifestar como se mencionó que, la ley de garantías </w:t>
      </w:r>
      <w:r w:rsidRPr="0D7346AE">
        <w:rPr>
          <w:rFonts w:ascii="Arial" w:hAnsi="Arial" w:eastAsia="Arial" w:cs="Arial"/>
          <w:color w:val="000000" w:themeColor="text1"/>
          <w:lang w:val="es-ES" w:eastAsia="es-ES" w:bidi="es-ES"/>
        </w:rPr>
        <w:t xml:space="preserve">se dirige a dos (2) tipos de campañas electorales: las presidenciales y las demás que se adelanten para la elección de </w:t>
      </w:r>
      <w:r w:rsidRPr="0D7346AE">
        <w:rPr>
          <w:rFonts w:ascii="Arial" w:hAnsi="Arial" w:eastAsia="Arial" w:cs="Arial"/>
          <w:lang w:val="es-ES" w:eastAsia="es-ES" w:bidi="es-ES"/>
        </w:rPr>
        <w:t>los demás cargos de elección popular, tanto a nivel nacional como a nivel territorial.</w:t>
      </w:r>
    </w:p>
    <w:p w:rsidRPr="001953C3" w:rsidR="00201E08" w:rsidP="00201E08" w:rsidRDefault="00201E08" w14:paraId="2C943AF6" w14:textId="77777777">
      <w:pPr>
        <w:tabs>
          <w:tab w:val="left" w:pos="426"/>
        </w:tabs>
        <w:spacing w:after="0"/>
        <w:rPr>
          <w:rFonts w:ascii="Arial" w:hAnsi="Arial" w:eastAsia="Calibri" w:cs="Arial"/>
          <w:color w:val="000000" w:themeColor="text1"/>
        </w:rPr>
      </w:pPr>
    </w:p>
    <w:p w:rsidRPr="00CD6F48" w:rsidR="00201E08" w:rsidP="00CD6F48" w:rsidRDefault="00201E08" w14:paraId="0F34ADF3" w14:textId="6555A518">
      <w:pPr>
        <w:spacing w:after="0"/>
        <w:ind w:firstLine="708"/>
        <w:rPr>
          <w:rFonts w:ascii="Arial" w:hAnsi="Arial" w:eastAsia="Calibri" w:cs="Arial"/>
          <w:bCs/>
        </w:rPr>
      </w:pPr>
      <w:r w:rsidRPr="00BA6D8E">
        <w:rPr>
          <w:rFonts w:ascii="Arial" w:hAnsi="Arial" w:eastAsia="Calibri" w:cs="Arial"/>
        </w:rPr>
        <w:t xml:space="preserve">Por un lado, el artículo 33 de la Ley 996 de 2005 prohíbe </w:t>
      </w:r>
      <w:r w:rsidRPr="00BA6D8E">
        <w:rPr>
          <w:rFonts w:ascii="Arial" w:hAnsi="Arial" w:eastAsia="Calibri" w:cs="Arial"/>
          <w:bCs/>
        </w:rPr>
        <w:t xml:space="preserve">«[…] </w:t>
      </w:r>
      <w:r w:rsidRPr="00BA6D8E">
        <w:rPr>
          <w:rFonts w:ascii="Arial" w:hAnsi="Arial" w:eastAsia="Calibri" w:cs="Arial"/>
        </w:rPr>
        <w:t>la contratación directa por parte de todos los entes del Estado</w:t>
      </w:r>
      <w:r w:rsidRPr="00BA6D8E">
        <w:rPr>
          <w:rFonts w:ascii="Arial" w:hAnsi="Arial" w:eastAsia="Calibri" w:cs="Arial"/>
          <w:bCs/>
        </w:rPr>
        <w:t>»</w:t>
      </w:r>
      <w:r w:rsidRPr="00BA6D8E">
        <w:rPr>
          <w:rFonts w:ascii="Arial" w:hAnsi="Arial" w:eastAsia="Calibri" w:cs="Arial"/>
        </w:rPr>
        <w:t xml:space="preserve"> durante los </w:t>
      </w:r>
      <w:r w:rsidRPr="00BA6D8E">
        <w:rPr>
          <w:rFonts w:ascii="Arial" w:hAnsi="Arial" w:eastAsia="Calibri" w:cs="Arial"/>
        </w:rPr>
        <w:lastRenderedPageBreak/>
        <w:t xml:space="preserve">cuatro (4) meses anteriores a las elecciones presidenciales, salvo </w:t>
      </w:r>
      <w:r w:rsidRPr="00BA6D8E">
        <w:rPr>
          <w:rFonts w:ascii="Arial" w:hAnsi="Arial" w:eastAsia="Calibri" w:cs="Arial"/>
          <w:bCs/>
        </w:rPr>
        <w:t xml:space="preserve">«[…] </w:t>
      </w:r>
      <w:r w:rsidRPr="00BA6D8E">
        <w:rPr>
          <w:rFonts w:ascii="Arial" w:hAnsi="Arial" w:eastAsia="Calibri"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A6D8E">
        <w:rPr>
          <w:rFonts w:ascii="Arial" w:hAnsi="Arial" w:eastAsia="Calibri" w:cs="Arial"/>
          <w:bCs/>
        </w:rPr>
        <w:t>»</w:t>
      </w:r>
    </w:p>
    <w:p w:rsidR="00201E08" w:rsidP="00CD6F48" w:rsidRDefault="00201E08" w14:paraId="30AB7606" w14:textId="0113C9C3">
      <w:pPr>
        <w:pStyle w:val="Textoindependiente"/>
        <w:spacing w:before="119"/>
        <w:ind w:firstLine="707"/>
        <w:rPr>
          <w:rFonts w:eastAsia="Calibri"/>
          <w:lang w:val="es-CO"/>
        </w:rPr>
      </w:pPr>
      <w:r w:rsidRPr="0D7346AE">
        <w:rPr>
          <w:rFonts w:eastAsia="Calibri"/>
          <w:lang w:val="es-CO"/>
        </w:rPr>
        <w:t xml:space="preserve">Por otro lado, el parágrafo del artículo 38 de la Ley 996 de 2005 prevé una restricción, aplicable respecto de </w:t>
      </w:r>
      <w:r w:rsidRPr="0D7346AE">
        <w:rPr>
          <w:rFonts w:eastAsia="Calibri"/>
          <w:u w:val="single"/>
          <w:lang w:val="es-CO"/>
        </w:rPr>
        <w:t>cualquier tipo de contienda electoral</w:t>
      </w:r>
      <w:r w:rsidRPr="0D7346AE">
        <w:rPr>
          <w:rFonts w:eastAsia="Calibri"/>
          <w:lang w:val="es-CO"/>
        </w:rPr>
        <w:t>,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rsidRPr="00C77215" w:rsidR="00201E08" w:rsidP="00C77215" w:rsidRDefault="00201E08" w14:paraId="0BD8E4CC" w14:textId="7CC80028">
      <w:pPr>
        <w:rPr>
          <w:rFonts w:ascii="Arial" w:hAnsi="Arial" w:eastAsia="Arial" w:cs="Arial"/>
        </w:rPr>
      </w:pPr>
      <w:r w:rsidRPr="0D7346AE">
        <w:rPr>
          <w:rFonts w:ascii="Arial" w:hAnsi="Arial" w:eastAsia="Arial" w:cs="Arial"/>
          <w:sz w:val="22"/>
          <w:lang w:val="es-CO"/>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bookmarkEnd w:id="47"/>
    <w:p w:rsidRPr="00BA6D8E" w:rsidR="00201E08" w:rsidP="00201E08" w:rsidRDefault="00201E08" w14:paraId="1ACE12C5" w14:textId="77777777">
      <w:pPr>
        <w:spacing w:after="0"/>
        <w:rPr>
          <w:rFonts w:ascii="Arial" w:hAnsi="Arial" w:eastAsia="Calibri" w:cs="Arial"/>
        </w:rPr>
      </w:pPr>
      <w:r w:rsidRPr="00BA6D8E">
        <w:rPr>
          <w:rFonts w:ascii="Arial" w:hAnsi="Arial" w:eastAsia="Calibri" w:cs="Arial"/>
        </w:rPr>
        <w:t>Cordialmente,</w:t>
      </w:r>
    </w:p>
    <w:p w:rsidRPr="00BA6D8E" w:rsidR="00201E08" w:rsidP="00201E08" w:rsidRDefault="00201E08" w14:paraId="6EB2CCEE" w14:textId="77777777">
      <w:pPr>
        <w:spacing w:after="0"/>
        <w:rPr>
          <w:rFonts w:ascii="Arial" w:hAnsi="Arial" w:eastAsia="Calibri" w:cs="Arial"/>
          <w:b/>
          <w:bCs/>
        </w:rPr>
      </w:pPr>
    </w:p>
    <w:p w:rsidRPr="00BA6D8E" w:rsidR="00201E08" w:rsidP="00201E08" w:rsidRDefault="00CD6F48" w14:paraId="5C6CBD98" w14:textId="4B8694FC">
      <w:pPr>
        <w:pStyle w:val="NormalWeb"/>
        <w:spacing w:before="0" w:beforeAutospacing="0" w:after="0" w:afterAutospacing="0"/>
        <w:jc w:val="center"/>
        <w:rPr>
          <w:rFonts w:ascii="Arial" w:hAnsi="Arial" w:cs="Arial"/>
          <w:color w:val="000000"/>
          <w:sz w:val="22"/>
          <w:szCs w:val="22"/>
          <w:shd w:val="clear" w:color="auto" w:fill="FFFFFF"/>
        </w:rPr>
      </w:pPr>
      <w:r>
        <w:rPr>
          <w:noProof/>
        </w:rPr>
        <w:drawing>
          <wp:inline distT="0" distB="0" distL="0" distR="0" wp14:anchorId="050E7399" wp14:editId="16756537">
            <wp:extent cx="2774950" cy="1064260"/>
            <wp:effectExtent l="0" t="0" r="6350" b="254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rsidRPr="00BA6D8E" w:rsidR="00201E08" w:rsidP="00201E08" w:rsidRDefault="00201E08" w14:paraId="52B2693A" w14:textId="77777777">
      <w:pPr>
        <w:pStyle w:val="NormalWeb"/>
        <w:spacing w:before="0" w:beforeAutospacing="0" w:after="0" w:afterAutospacing="0"/>
        <w:rPr>
          <w:rFonts w:ascii="Arial" w:hAnsi="Arial" w:cs="Arial"/>
          <w:sz w:val="22"/>
          <w:szCs w:val="22"/>
          <w:lang w:val="es-ES_tradnl"/>
        </w:rPr>
      </w:pPr>
      <w:r w:rsidRPr="00BA6D8E">
        <w:rPr>
          <w:rFonts w:ascii="Arial" w:hAnsi="Arial" w:cs="Arial"/>
          <w:color w:val="000000"/>
          <w:sz w:val="22"/>
          <w:szCs w:val="22"/>
          <w:shd w:val="clear" w:color="auto" w:fill="FFFFFF"/>
        </w:rPr>
        <w:br/>
      </w:r>
    </w:p>
    <w:tbl>
      <w:tblPr>
        <w:tblW w:w="5225"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Pr="00BA6D8E" w:rsidR="00201E08" w:rsidTr="00FC2731" w14:paraId="566CC772" w14:textId="77777777">
        <w:trPr>
          <w:trHeight w:val="315"/>
        </w:trPr>
        <w:tc>
          <w:tcPr>
            <w:tcW w:w="812" w:type="dxa"/>
            <w:vAlign w:val="center"/>
          </w:tcPr>
          <w:p w:rsidRPr="00BA6D8E" w:rsidR="00201E08" w:rsidP="00FC2731" w:rsidRDefault="00201E08" w14:paraId="217BBD53" w14:textId="77777777">
            <w:pPr>
              <w:spacing w:after="0"/>
              <w:rPr>
                <w:rFonts w:ascii="Arial" w:hAnsi="Arial" w:cs="Arial"/>
                <w:bCs/>
                <w:sz w:val="14"/>
                <w:szCs w:val="14"/>
                <w:lang w:eastAsia="es-CO"/>
              </w:rPr>
            </w:pPr>
            <w:r w:rsidRPr="00BA6D8E">
              <w:rPr>
                <w:rFonts w:ascii="Arial" w:hAnsi="Arial" w:cs="Arial"/>
                <w:bCs/>
                <w:sz w:val="14"/>
                <w:szCs w:val="14"/>
                <w:lang w:eastAsia="es-CO"/>
              </w:rPr>
              <w:t>Elaboró:</w:t>
            </w:r>
          </w:p>
        </w:tc>
        <w:tc>
          <w:tcPr>
            <w:tcW w:w="4413" w:type="dxa"/>
            <w:tcBorders>
              <w:top w:val="nil"/>
              <w:left w:val="nil"/>
              <w:bottom w:val="dotted" w:color="7F7F7F" w:sz="4" w:space="0"/>
              <w:right w:val="nil"/>
            </w:tcBorders>
            <w:vAlign w:val="center"/>
          </w:tcPr>
          <w:p w:rsidRPr="00BA6D8E" w:rsidR="00201E08" w:rsidP="00FC2731" w:rsidRDefault="00201E08" w14:paraId="231AD82B" w14:textId="77777777">
            <w:pPr>
              <w:spacing w:after="0"/>
              <w:rPr>
                <w:rFonts w:ascii="Arial" w:hAnsi="Arial" w:cs="Arial"/>
                <w:bCs/>
                <w:sz w:val="14"/>
                <w:szCs w:val="14"/>
                <w:lang w:eastAsia="es-CO"/>
              </w:rPr>
            </w:pPr>
            <w:r w:rsidRPr="00BA6D8E">
              <w:rPr>
                <w:rFonts w:ascii="Arial" w:hAnsi="Arial" w:cs="Arial"/>
                <w:bCs/>
                <w:sz w:val="14"/>
                <w:szCs w:val="14"/>
                <w:lang w:eastAsia="es-CO"/>
              </w:rPr>
              <w:t xml:space="preserve">María Valeska Medellín Mora </w:t>
            </w:r>
          </w:p>
          <w:p w:rsidRPr="00BA6D8E" w:rsidR="00201E08" w:rsidP="00FC2731" w:rsidRDefault="00201E08" w14:paraId="57E3BA3E" w14:textId="77777777">
            <w:pPr>
              <w:spacing w:after="0"/>
              <w:rPr>
                <w:rFonts w:ascii="Arial" w:hAnsi="Arial" w:cs="Arial"/>
                <w:bCs/>
                <w:sz w:val="14"/>
                <w:szCs w:val="14"/>
                <w:lang w:eastAsia="es-CO"/>
              </w:rPr>
            </w:pPr>
            <w:r w:rsidRPr="00BA6D8E">
              <w:rPr>
                <w:rFonts w:ascii="Arial" w:hAnsi="Arial" w:cs="Arial"/>
                <w:bCs/>
                <w:sz w:val="14"/>
                <w:szCs w:val="14"/>
                <w:lang w:eastAsia="es-CO"/>
              </w:rPr>
              <w:t>Gestor T1- 15 Subdirección de Gestión Contractual</w:t>
            </w:r>
          </w:p>
        </w:tc>
      </w:tr>
      <w:tr w:rsidRPr="00BA6D8E" w:rsidR="00201E08" w:rsidTr="00FC2731" w14:paraId="05D46BC2" w14:textId="77777777">
        <w:trPr>
          <w:trHeight w:val="330"/>
        </w:trPr>
        <w:tc>
          <w:tcPr>
            <w:tcW w:w="812" w:type="dxa"/>
            <w:vAlign w:val="center"/>
          </w:tcPr>
          <w:p w:rsidRPr="00BA6D8E" w:rsidR="00201E08" w:rsidP="00FC2731" w:rsidRDefault="00201E08" w14:paraId="262C41F9" w14:textId="77777777">
            <w:pPr>
              <w:spacing w:after="0"/>
              <w:rPr>
                <w:rFonts w:ascii="Arial" w:hAnsi="Arial" w:cs="Arial"/>
                <w:bCs/>
                <w:sz w:val="14"/>
                <w:szCs w:val="14"/>
                <w:lang w:eastAsia="es-CO"/>
              </w:rPr>
            </w:pPr>
            <w:r w:rsidRPr="00BA6D8E">
              <w:rPr>
                <w:rFonts w:ascii="Arial" w:hAnsi="Arial" w:cs="Arial"/>
                <w:bCs/>
                <w:sz w:val="14"/>
                <w:szCs w:val="14"/>
                <w:lang w:eastAsia="es-CO"/>
              </w:rPr>
              <w:t>Revisó:</w:t>
            </w:r>
          </w:p>
        </w:tc>
        <w:tc>
          <w:tcPr>
            <w:tcW w:w="4413" w:type="dxa"/>
            <w:tcBorders>
              <w:top w:val="dotted" w:color="7F7F7F" w:sz="4" w:space="0"/>
              <w:left w:val="nil"/>
              <w:bottom w:val="dotted" w:color="7F7F7F" w:sz="4" w:space="0"/>
              <w:right w:val="nil"/>
            </w:tcBorders>
            <w:vAlign w:val="center"/>
          </w:tcPr>
          <w:p w:rsidRPr="00BA6D8E" w:rsidR="00201E08" w:rsidP="00FC2731" w:rsidRDefault="00201E08" w14:paraId="0AEBB3F8" w14:textId="77777777">
            <w:pPr>
              <w:spacing w:after="0"/>
              <w:rPr>
                <w:rFonts w:ascii="Arial" w:hAnsi="Arial" w:cs="Arial"/>
                <w:bCs/>
                <w:sz w:val="14"/>
                <w:szCs w:val="14"/>
                <w:lang w:eastAsia="es-CO"/>
              </w:rPr>
            </w:pPr>
            <w:r>
              <w:rPr>
                <w:rFonts w:ascii="Arial" w:hAnsi="Arial" w:cs="Arial"/>
                <w:bCs/>
                <w:sz w:val="14"/>
                <w:szCs w:val="14"/>
                <w:lang w:eastAsia="es-CO"/>
              </w:rPr>
              <w:t>Juan David Cárdenas Cabeza</w:t>
            </w:r>
          </w:p>
          <w:p w:rsidRPr="00BA6D8E" w:rsidR="00201E08" w:rsidP="00FC2731" w:rsidRDefault="00201E08" w14:paraId="0F63E1A7" w14:textId="77777777">
            <w:pPr>
              <w:spacing w:after="0"/>
              <w:rPr>
                <w:rFonts w:ascii="Arial" w:hAnsi="Arial" w:cs="Arial"/>
                <w:bCs/>
                <w:sz w:val="14"/>
                <w:szCs w:val="14"/>
                <w:lang w:eastAsia="es-CO"/>
              </w:rPr>
            </w:pPr>
            <w:r>
              <w:rPr>
                <w:rFonts w:ascii="Arial" w:hAnsi="Arial" w:cs="Arial"/>
                <w:bCs/>
                <w:sz w:val="14"/>
                <w:szCs w:val="14"/>
                <w:lang w:eastAsia="es-CO"/>
              </w:rPr>
              <w:t xml:space="preserve">Contratista </w:t>
            </w:r>
            <w:r w:rsidRPr="00BA6D8E">
              <w:rPr>
                <w:rFonts w:ascii="Arial" w:hAnsi="Arial" w:cs="Arial"/>
                <w:bCs/>
                <w:sz w:val="14"/>
                <w:szCs w:val="14"/>
                <w:lang w:eastAsia="es-CO"/>
              </w:rPr>
              <w:t>Subdirección de Gestión Contractual</w:t>
            </w:r>
          </w:p>
        </w:tc>
      </w:tr>
      <w:tr w:rsidRPr="00BA6D8E" w:rsidR="00201E08" w:rsidTr="00FC2731" w14:paraId="5E5996D1" w14:textId="77777777">
        <w:trPr>
          <w:trHeight w:val="300"/>
        </w:trPr>
        <w:tc>
          <w:tcPr>
            <w:tcW w:w="812" w:type="dxa"/>
            <w:vAlign w:val="center"/>
          </w:tcPr>
          <w:p w:rsidRPr="00BA6D8E" w:rsidR="00201E08" w:rsidP="00FC2731" w:rsidRDefault="00201E08" w14:paraId="4136ABC5" w14:textId="77777777">
            <w:pPr>
              <w:spacing w:after="0"/>
              <w:rPr>
                <w:rFonts w:ascii="Arial" w:hAnsi="Arial" w:cs="Arial"/>
                <w:bCs/>
                <w:sz w:val="14"/>
                <w:szCs w:val="14"/>
                <w:lang w:eastAsia="es-CO"/>
              </w:rPr>
            </w:pPr>
            <w:r w:rsidRPr="00BA6D8E">
              <w:rPr>
                <w:rFonts w:ascii="Arial" w:hAnsi="Arial" w:cs="Arial"/>
                <w:bCs/>
                <w:sz w:val="14"/>
                <w:szCs w:val="14"/>
                <w:lang w:eastAsia="es-CO"/>
              </w:rPr>
              <w:t>Aprobó:</w:t>
            </w:r>
          </w:p>
        </w:tc>
        <w:tc>
          <w:tcPr>
            <w:tcW w:w="4413" w:type="dxa"/>
            <w:tcBorders>
              <w:top w:val="dotted" w:color="7F7F7F" w:sz="4" w:space="0"/>
              <w:left w:val="nil"/>
              <w:bottom w:val="dotted" w:color="7F7F7F" w:sz="4" w:space="0"/>
              <w:right w:val="nil"/>
            </w:tcBorders>
            <w:vAlign w:val="center"/>
          </w:tcPr>
          <w:p w:rsidRPr="00BA6D8E" w:rsidR="00201E08" w:rsidP="00FC2731" w:rsidRDefault="00201E08" w14:paraId="69688A8B" w14:textId="77777777">
            <w:pPr>
              <w:spacing w:after="0"/>
              <w:rPr>
                <w:rFonts w:ascii="Arial" w:hAnsi="Arial" w:cs="Arial"/>
                <w:bCs/>
                <w:sz w:val="14"/>
                <w:szCs w:val="14"/>
                <w:lang w:eastAsia="es-CO"/>
              </w:rPr>
            </w:pPr>
            <w:r w:rsidRPr="00BA6D8E">
              <w:rPr>
                <w:rFonts w:ascii="Arial" w:hAnsi="Arial" w:cs="Arial"/>
                <w:bCs/>
                <w:sz w:val="14"/>
                <w:szCs w:val="14"/>
                <w:lang w:eastAsia="es-CO"/>
              </w:rPr>
              <w:t xml:space="preserve"> Nohelia del Carmen </w:t>
            </w:r>
            <w:proofErr w:type="spellStart"/>
            <w:r w:rsidRPr="00BA6D8E">
              <w:rPr>
                <w:rFonts w:ascii="Arial" w:hAnsi="Arial" w:cs="Arial"/>
                <w:bCs/>
                <w:sz w:val="14"/>
                <w:szCs w:val="14"/>
                <w:lang w:eastAsia="es-CO"/>
              </w:rPr>
              <w:t>Zawady</w:t>
            </w:r>
            <w:proofErr w:type="spellEnd"/>
            <w:r w:rsidRPr="00BA6D8E">
              <w:rPr>
                <w:rFonts w:ascii="Arial" w:hAnsi="Arial" w:cs="Arial"/>
                <w:bCs/>
                <w:sz w:val="14"/>
                <w:szCs w:val="14"/>
                <w:lang w:eastAsia="es-CO"/>
              </w:rPr>
              <w:t xml:space="preserve"> Palacio </w:t>
            </w:r>
          </w:p>
          <w:p w:rsidRPr="00BA6D8E" w:rsidR="00201E08" w:rsidP="00FC2731" w:rsidRDefault="00201E08" w14:paraId="6A97D880" w14:textId="77777777">
            <w:pPr>
              <w:spacing w:after="0"/>
              <w:rPr>
                <w:rFonts w:ascii="Arial" w:hAnsi="Arial" w:cs="Arial"/>
                <w:bCs/>
                <w:sz w:val="14"/>
                <w:szCs w:val="14"/>
                <w:lang w:eastAsia="es-CO"/>
              </w:rPr>
            </w:pPr>
            <w:r w:rsidRPr="00BA6D8E">
              <w:rPr>
                <w:rFonts w:ascii="Arial" w:hAnsi="Arial" w:cs="Arial"/>
                <w:bCs/>
                <w:sz w:val="14"/>
                <w:szCs w:val="14"/>
                <w:lang w:eastAsia="es-CO"/>
              </w:rPr>
              <w:t>Subdirectora de Gestión Contractual ANCP – CCE</w:t>
            </w:r>
          </w:p>
        </w:tc>
      </w:tr>
    </w:tbl>
    <w:p w:rsidRPr="00201E08" w:rsidR="006674C1" w:rsidP="00C77215" w:rsidRDefault="006674C1" w14:paraId="20333B98" w14:textId="77777777"/>
    <w:sectPr w:rsidRPr="00201E08" w:rsidR="006674C1" w:rsidSect="003D603B">
      <w:headerReference w:type="default" r:id="rId13"/>
      <w:footerReference w:type="default" r:id="rId14"/>
      <w:pgSz w:w="12240" w:h="15840" w:orient="portrait"/>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4F4C" w:rsidRDefault="00744F4C" w14:paraId="0BF33A47" w14:textId="77777777">
      <w:r>
        <w:separator/>
      </w:r>
    </w:p>
  </w:endnote>
  <w:endnote w:type="continuationSeparator" w:id="0">
    <w:p w:rsidR="00744F4C" w:rsidRDefault="00744F4C" w14:paraId="260C4D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12132" w:rsidP="00B6444C" w:rsidRDefault="00412132" w14:paraId="1AA8D1CB" w14:textId="1AB2AE8F">
    <w:pPr>
      <w:pStyle w:val="Sinespaciado"/>
      <w:rPr>
        <w:rFonts w:ascii="Arial" w:hAnsi="Arial" w:cs="Arial"/>
        <w:sz w:val="18"/>
        <w:szCs w:val="18"/>
      </w:rPr>
    </w:pPr>
  </w:p>
  <w:p w:rsidR="00412132" w:rsidP="00B6444C" w:rsidRDefault="00412132" w14:paraId="53DF6B5B" w14:textId="77777777">
    <w:pPr>
      <w:pStyle w:val="Sinespaciado"/>
      <w:rPr>
        <w:rFonts w:ascii="Arial" w:hAnsi="Arial" w:cs="Arial"/>
        <w:sz w:val="18"/>
        <w:szCs w:val="18"/>
      </w:rPr>
    </w:pPr>
  </w:p>
  <w:p w:rsidRPr="005A79FE" w:rsidR="00412132" w:rsidP="005A79FE" w:rsidRDefault="00412132" w14:paraId="312C4A14" w14:textId="6A24D93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rsidR="00412132" w:rsidP="007B0854" w:rsidRDefault="00412132" w14:paraId="48FC6A04" w14:textId="4A5E79D2">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rsidR="00412132" w:rsidP="007B0854" w:rsidRDefault="00412132" w14:paraId="25744B2D" w14:textId="77777777">
    <w:pPr>
      <w:pStyle w:val="Piedepgina"/>
      <w:jc w:val="center"/>
      <w:rPr>
        <w:lang w:val="es-ES"/>
      </w:rPr>
    </w:pPr>
  </w:p>
  <w:p w:rsidRPr="007B0854" w:rsidR="00412132" w:rsidP="00A5235A" w:rsidRDefault="00412132" w14:paraId="645768A8" w14:textId="77777777">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4F4C" w:rsidRDefault="00744F4C" w14:paraId="529A45C2" w14:textId="77777777">
      <w:r>
        <w:separator/>
      </w:r>
    </w:p>
  </w:footnote>
  <w:footnote w:type="continuationSeparator" w:id="0">
    <w:p w:rsidR="00744F4C" w:rsidRDefault="00744F4C" w14:paraId="6BE02FF1" w14:textId="77777777">
      <w:r>
        <w:continuationSeparator/>
      </w:r>
    </w:p>
  </w:footnote>
  <w:footnote w:id="1">
    <w:p w:rsidRPr="00B33864" w:rsidR="00201E08" w:rsidP="00201E08" w:rsidRDefault="00201E08" w14:paraId="0D9645C8" w14:textId="77777777">
      <w:pPr>
        <w:pStyle w:val="Textonotapie"/>
        <w:ind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Pr="00B33864" w:rsidR="00201E08" w:rsidP="00201E08" w:rsidRDefault="00201E08" w14:paraId="58FFD183" w14:textId="77777777">
      <w:pPr>
        <w:pStyle w:val="Textonotapie"/>
        <w:ind w:firstLine="709"/>
        <w:rPr>
          <w:rFonts w:ascii="Arial" w:hAnsi="Arial" w:cs="Arial"/>
          <w:sz w:val="16"/>
          <w:szCs w:val="16"/>
        </w:rPr>
      </w:pPr>
      <w:r w:rsidRPr="00B33864">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rsidRPr="00B33864" w:rsidR="00201E08" w:rsidP="00201E08" w:rsidRDefault="00201E08" w14:paraId="69156FD8" w14:textId="77777777">
      <w:pPr>
        <w:pStyle w:val="Textonotapie"/>
        <w:ind w:firstLine="709"/>
        <w:rPr>
          <w:rFonts w:ascii="Arial" w:hAnsi="Arial" w:cs="Arial"/>
          <w:sz w:val="16"/>
          <w:szCs w:val="16"/>
        </w:rPr>
      </w:pPr>
    </w:p>
  </w:footnote>
  <w:footnote w:id="2">
    <w:p w:rsidRPr="00B33864" w:rsidR="00201E08" w:rsidP="00201E08" w:rsidRDefault="00201E08" w14:paraId="7670A8D4" w14:textId="77777777">
      <w:pPr>
        <w:pStyle w:val="Textonotapie"/>
        <w:ind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Gaceta del Congreso de la República No. 71 del 2005.</w:t>
      </w:r>
    </w:p>
  </w:footnote>
  <w:footnote w:id="3">
    <w:p w:rsidRPr="00B33864" w:rsidR="00201E08" w:rsidP="00201E08" w:rsidRDefault="00201E08" w14:paraId="5B09B46A" w14:textId="77777777">
      <w:pPr>
        <w:pStyle w:val="Textonotapie"/>
        <w:ind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Corte Constitucional, Sentencia C- 1153 de 2005, M.P. Marco Gerardo Monroy Cabra.</w:t>
      </w:r>
    </w:p>
  </w:footnote>
  <w:footnote w:id="4">
    <w:p w:rsidRPr="00B33864" w:rsidR="00201E08" w:rsidP="00201E08" w:rsidRDefault="00201E08" w14:paraId="1E5B39D3" w14:textId="77777777">
      <w:pPr>
        <w:pStyle w:val="Textonotapie"/>
        <w:ind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rsidRPr="00B33864" w:rsidR="00201E08" w:rsidP="00201E08" w:rsidRDefault="00201E08" w14:paraId="2CC61C09" w14:textId="77777777">
      <w:pPr>
        <w:pStyle w:val="Textonotapie"/>
        <w:ind w:firstLine="709"/>
        <w:rPr>
          <w:rFonts w:ascii="Arial" w:hAnsi="Arial" w:cs="Arial"/>
          <w:sz w:val="16"/>
          <w:szCs w:val="16"/>
          <w:lang w:val="es-CO"/>
        </w:rPr>
      </w:pPr>
      <w:r w:rsidRPr="00B33864">
        <w:rPr>
          <w:rStyle w:val="Refdenotaalpie"/>
          <w:rFonts w:ascii="Arial" w:hAnsi="Arial" w:cs="Arial"/>
        </w:rPr>
        <w:footnoteRef/>
      </w:r>
      <w:r w:rsidRPr="00B33864">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rsidRPr="00B33864" w:rsidR="00201E08" w:rsidP="00201E08" w:rsidRDefault="00201E08" w14:paraId="472E4A94" w14:textId="77777777">
      <w:pPr>
        <w:pStyle w:val="Textonotapie"/>
        <w:ind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Consejo de Estado, Sala de Consulta y Servicio Civil de fecha 24 de julio de 2013, radicado 2166, Consejero Ponente: Álvaro Namén Vargas.  </w:t>
      </w:r>
    </w:p>
  </w:footnote>
  <w:footnote w:id="7">
    <w:p w:rsidRPr="00B33864" w:rsidR="00201E08" w:rsidP="00201E08" w:rsidRDefault="00201E08" w14:paraId="55EFEA47" w14:textId="77777777">
      <w:pPr>
        <w:spacing w:after="0" w:line="240" w:lineRule="auto"/>
        <w:ind w:firstLine="709"/>
        <w:rPr>
          <w:rFonts w:ascii="Arial" w:hAnsi="Arial" w:eastAsia="Times New Roman" w:cs="Arial"/>
          <w:sz w:val="16"/>
          <w:szCs w:val="16"/>
        </w:rPr>
      </w:pPr>
      <w:r w:rsidRPr="00B33864">
        <w:rPr>
          <w:rStyle w:val="Refdenotaalpie"/>
          <w:rFonts w:ascii="Arial" w:hAnsi="Arial" w:cs="Arial"/>
        </w:rPr>
        <w:footnoteRef/>
      </w:r>
      <w:r w:rsidRPr="00B33864">
        <w:rPr>
          <w:rFonts w:ascii="Arial" w:hAnsi="Arial" w:cs="Arial"/>
          <w:sz w:val="16"/>
          <w:szCs w:val="16"/>
        </w:rPr>
        <w:t xml:space="preserve"> </w:t>
      </w:r>
      <w:bookmarkStart w:name="33" w:id="11"/>
      <w:r w:rsidRPr="00B33864">
        <w:rPr>
          <w:rFonts w:ascii="Arial" w:hAnsi="Arial" w:eastAsia="Calibri" w:cs="Arial"/>
          <w:bCs/>
          <w:color w:val="000000"/>
          <w:sz w:val="16"/>
          <w:szCs w:val="16"/>
        </w:rPr>
        <w:t>«</w:t>
      </w:r>
      <w:r w:rsidRPr="00B33864">
        <w:rPr>
          <w:rFonts w:ascii="Arial" w:hAnsi="Arial" w:eastAsia="Times New Roman" w:cs="Arial"/>
          <w:sz w:val="16"/>
          <w:szCs w:val="16"/>
        </w:rPr>
        <w:t>Artículo 33. Restricciones a la contratación pública.</w:t>
      </w:r>
      <w:bookmarkEnd w:id="11"/>
      <w:r w:rsidRPr="00B33864">
        <w:rPr>
          <w:rFonts w:ascii="Arial" w:hAnsi="Arial" w:eastAsia="Times New Roman" w:cs="Arial"/>
          <w:sz w:val="16"/>
          <w:szCs w:val="16"/>
        </w:rPr>
        <w:t> Durante los cuatro (4) meses anteriores a la elección presidencial y hasta la realización de la elección en la segunda vuelta, si fuere el caso, queda prohibida la contratación directa por parte de todos los entes del Estado.</w:t>
      </w:r>
    </w:p>
    <w:p w:rsidRPr="00B33864" w:rsidR="00201E08" w:rsidP="00201E08" w:rsidRDefault="00201E08" w14:paraId="6FFB8FD0" w14:textId="77777777">
      <w:pPr>
        <w:spacing w:after="0" w:line="240" w:lineRule="auto"/>
        <w:ind w:firstLine="709"/>
        <w:rPr>
          <w:rFonts w:ascii="Arial" w:hAnsi="Arial" w:eastAsia="Times New Roman" w:cs="Arial"/>
          <w:sz w:val="16"/>
          <w:szCs w:val="16"/>
        </w:rPr>
      </w:pPr>
      <w:r w:rsidRPr="00B33864">
        <w:rPr>
          <w:rFonts w:ascii="Arial" w:hAnsi="Arial" w:eastAsia="Calibri" w:cs="Arial"/>
          <w:bCs/>
          <w:color w:val="000000"/>
          <w:sz w:val="16"/>
          <w:szCs w:val="16"/>
        </w:rPr>
        <w:t>»</w:t>
      </w:r>
      <w:r w:rsidRPr="00B33864">
        <w:rPr>
          <w:rFonts w:ascii="Arial" w:hAnsi="Arial" w:eastAsia="Times New Roman"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33864">
        <w:rPr>
          <w:rFonts w:ascii="Arial" w:hAnsi="Arial" w:eastAsia="Calibri" w:cs="Arial"/>
          <w:bCs/>
          <w:color w:val="000000"/>
          <w:sz w:val="16"/>
          <w:szCs w:val="16"/>
        </w:rPr>
        <w:t>»</w:t>
      </w:r>
      <w:r w:rsidRPr="00B33864">
        <w:rPr>
          <w:rFonts w:ascii="Arial" w:hAnsi="Arial" w:eastAsia="Times New Roman" w:cs="Arial"/>
          <w:sz w:val="16"/>
          <w:szCs w:val="16"/>
        </w:rPr>
        <w:t>.</w:t>
      </w:r>
    </w:p>
  </w:footnote>
  <w:footnote w:id="8">
    <w:p w:rsidRPr="00B33864" w:rsidR="00201E08" w:rsidP="00201E08" w:rsidRDefault="00201E08" w14:paraId="20C91F97" w14:textId="77777777">
      <w:pPr>
        <w:pStyle w:val="NormalWeb"/>
        <w:spacing w:before="0" w:beforeAutospacing="0" w:after="0" w:afterAutospacing="0"/>
        <w:ind w:firstLine="709"/>
        <w:rPr>
          <w:rFonts w:ascii="Arial" w:hAnsi="Arial" w:cs="Arial"/>
          <w:sz w:val="16"/>
          <w:szCs w:val="16"/>
          <w:lang w:val="es-MX"/>
        </w:rPr>
      </w:pPr>
      <w:r w:rsidRPr="00B33864">
        <w:rPr>
          <w:rStyle w:val="Refdenotaalpie"/>
          <w:rFonts w:ascii="Arial" w:hAnsi="Arial" w:cs="Arial"/>
        </w:rPr>
        <w:footnoteRef/>
      </w:r>
      <w:r w:rsidRPr="00B33864">
        <w:rPr>
          <w:rFonts w:ascii="Arial" w:hAnsi="Arial" w:cs="Arial"/>
          <w:sz w:val="16"/>
          <w:szCs w:val="16"/>
        </w:rPr>
        <w:t xml:space="preserve"> </w:t>
      </w:r>
      <w:bookmarkStart w:name="38" w:id="12"/>
      <w:r w:rsidRPr="00B33864">
        <w:rPr>
          <w:rFonts w:ascii="Arial" w:hAnsi="Arial" w:eastAsia="Calibri" w:cs="Arial"/>
          <w:bCs/>
          <w:color w:val="000000"/>
          <w:sz w:val="16"/>
          <w:szCs w:val="16"/>
        </w:rPr>
        <w:t>«</w:t>
      </w:r>
      <w:r w:rsidRPr="00B33864">
        <w:rPr>
          <w:rFonts w:ascii="Arial" w:hAnsi="Arial" w:cs="Arial"/>
          <w:sz w:val="16"/>
          <w:szCs w:val="16"/>
          <w:lang w:val="es-MX"/>
        </w:rPr>
        <w:t>Artículo 38. Prohibiciones para los servidores públicos. A los empleados del Estado les está prohibido:</w:t>
      </w:r>
      <w:bookmarkEnd w:id="12"/>
    </w:p>
    <w:p w:rsidRPr="00B33864" w:rsidR="00201E08" w:rsidP="00201E08" w:rsidRDefault="00201E08" w14:paraId="5ECDB59A" w14:textId="77777777">
      <w:pPr>
        <w:pStyle w:val="NormalWeb"/>
        <w:spacing w:before="0" w:beforeAutospacing="0" w:after="0" w:afterAutospacing="0"/>
        <w:ind w:firstLine="709"/>
        <w:rPr>
          <w:rFonts w:ascii="Arial" w:hAnsi="Arial" w:cs="Arial"/>
          <w:sz w:val="16"/>
          <w:szCs w:val="16"/>
          <w:lang w:val="es-MX"/>
        </w:rPr>
      </w:pPr>
      <w:r w:rsidRPr="00B33864">
        <w:rPr>
          <w:rFonts w:ascii="Arial" w:hAnsi="Arial" w:eastAsia="Calibri" w:cs="Arial"/>
          <w:bCs/>
          <w:color w:val="000000"/>
          <w:sz w:val="16"/>
          <w:szCs w:val="16"/>
        </w:rPr>
        <w:t>»</w:t>
      </w:r>
      <w:r w:rsidRPr="00B33864">
        <w:rPr>
          <w:rFonts w:ascii="Arial" w:hAnsi="Arial" w:cs="Arial"/>
          <w:sz w:val="16"/>
          <w:szCs w:val="16"/>
          <w:lang w:val="es-MX"/>
        </w:rPr>
        <w:t xml:space="preserve"> […]</w:t>
      </w:r>
    </w:p>
    <w:p w:rsidRPr="00B33864" w:rsidR="00201E08" w:rsidP="00201E08" w:rsidRDefault="00201E08" w14:paraId="14BCB54E" w14:textId="77777777">
      <w:pPr>
        <w:pStyle w:val="NormalWeb"/>
        <w:spacing w:before="0" w:beforeAutospacing="0" w:after="0" w:afterAutospacing="0"/>
        <w:ind w:firstLine="709"/>
        <w:rPr>
          <w:rFonts w:ascii="Arial" w:hAnsi="Arial" w:cs="Arial"/>
          <w:sz w:val="16"/>
          <w:szCs w:val="16"/>
          <w:lang w:val="es-MX"/>
        </w:rPr>
      </w:pPr>
      <w:r w:rsidRPr="00B33864">
        <w:rPr>
          <w:rFonts w:ascii="Arial" w:hAnsi="Arial" w:eastAsia="Calibri" w:cs="Arial"/>
          <w:bCs/>
          <w:color w:val="000000"/>
          <w:sz w:val="16"/>
          <w:szCs w:val="16"/>
        </w:rPr>
        <w:t>»</w:t>
      </w:r>
      <w:r w:rsidRPr="00B33864">
        <w:rPr>
          <w:rStyle w:val="baj"/>
          <w:rFonts w:ascii="Arial" w:hAnsi="Arial" w:cs="Arial"/>
          <w:sz w:val="16"/>
          <w:szCs w:val="16"/>
          <w:lang w:val="es-MX"/>
        </w:rPr>
        <w:t xml:space="preserve"> Parágrafo.</w:t>
      </w:r>
      <w:r w:rsidRPr="00B33864">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B33864">
        <w:rPr>
          <w:rFonts w:ascii="Arial" w:hAnsi="Arial" w:eastAsia="Calibri" w:cs="Arial"/>
          <w:bCs/>
          <w:color w:val="000000"/>
          <w:sz w:val="16"/>
          <w:szCs w:val="16"/>
        </w:rPr>
        <w:t>»</w:t>
      </w:r>
      <w:r w:rsidRPr="00B33864">
        <w:rPr>
          <w:rFonts w:ascii="Arial" w:hAnsi="Arial" w:cs="Arial"/>
          <w:sz w:val="16"/>
          <w:szCs w:val="16"/>
          <w:lang w:val="es-MX"/>
        </w:rPr>
        <w:t>.</w:t>
      </w:r>
    </w:p>
  </w:footnote>
  <w:footnote w:id="9">
    <w:p w:rsidRPr="00B33864" w:rsidR="00201E08" w:rsidP="00201E08" w:rsidRDefault="00201E08" w14:paraId="26843B71" w14:textId="77777777">
      <w:pPr>
        <w:spacing w:after="0" w:line="240" w:lineRule="auto"/>
        <w:ind w:left="100" w:right="244" w:firstLine="709"/>
        <w:rPr>
          <w:rFonts w:ascii="Arial" w:hAnsi="Arial" w:cs="Arial"/>
          <w:sz w:val="16"/>
          <w:szCs w:val="16"/>
          <w:lang w:val="es-ES"/>
        </w:rPr>
      </w:pPr>
      <w:r w:rsidRPr="00B33864">
        <w:rPr>
          <w:rStyle w:val="Refdenotaalpie"/>
          <w:rFonts w:ascii="Arial" w:hAnsi="Arial" w:cs="Arial"/>
        </w:rPr>
        <w:footnoteRef/>
      </w:r>
      <w:r w:rsidRPr="00B33864">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0">
    <w:p w:rsidRPr="00B33864" w:rsidR="00201E08" w:rsidP="00201E08" w:rsidRDefault="00201E08" w14:paraId="39E92A2E" w14:textId="77777777">
      <w:pPr>
        <w:pStyle w:val="Textonotapie"/>
        <w:ind w:right="51"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w:t>
      </w:r>
      <w:bookmarkStart w:name="_Hlk74272731" w:id="18"/>
      <w:r w:rsidRPr="00B33864">
        <w:rPr>
          <w:rFonts w:ascii="Arial" w:hAnsi="Arial" w:cs="Arial"/>
          <w:sz w:val="16"/>
          <w:szCs w:val="16"/>
        </w:rPr>
        <w:t>«</w:t>
      </w:r>
      <w:bookmarkEnd w:id="18"/>
      <w:r w:rsidRPr="00B33864">
        <w:rPr>
          <w:rFonts w:ascii="Arial" w:hAnsi="Arial" w:cs="Arial"/>
          <w:sz w:val="16"/>
          <w:szCs w:val="16"/>
          <w:lang w:val="es-ES"/>
        </w:rPr>
        <w:t xml:space="preserve">[25] </w:t>
      </w:r>
      <w:r w:rsidRPr="00B33864">
        <w:rPr>
          <w:rFonts w:ascii="Arial" w:hAnsi="Arial" w:cs="Arial"/>
          <w:sz w:val="16"/>
          <w:szCs w:val="16"/>
        </w:rPr>
        <w:t>Cfr. Consejo de Estado. Sección Tercera. Sentencia de 3 de diciembre de 2007. Radicados: 24.715, 25.206, 25.409, 24.524, 27.834, 25.410, 26.105, 28.244, 31.447 -acumulados-</w:t>
      </w:r>
      <w:bookmarkStart w:name="_Hlk74271358" w:id="19"/>
      <w:r w:rsidRPr="00B33864">
        <w:rPr>
          <w:rFonts w:ascii="Arial" w:hAnsi="Arial" w:cs="Arial"/>
          <w:sz w:val="16"/>
          <w:szCs w:val="16"/>
        </w:rPr>
        <w:t>»</w:t>
      </w:r>
      <w:bookmarkEnd w:id="19"/>
      <w:r w:rsidRPr="00B33864">
        <w:rPr>
          <w:rFonts w:ascii="Arial" w:hAnsi="Arial" w:cs="Arial"/>
          <w:sz w:val="16"/>
          <w:szCs w:val="16"/>
        </w:rPr>
        <w:t>.</w:t>
      </w:r>
    </w:p>
  </w:footnote>
  <w:footnote w:id="11">
    <w:p w:rsidRPr="00B33864" w:rsidR="00201E08" w:rsidP="00201E08" w:rsidRDefault="00201E08" w14:paraId="4103EF2B" w14:textId="77777777">
      <w:pPr>
        <w:pStyle w:val="Textonotapie"/>
        <w:ind w:right="51"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w:t>
      </w:r>
      <w:bookmarkStart w:name="_Hlk74294506" w:id="21"/>
      <w:r w:rsidRPr="00B33864">
        <w:rPr>
          <w:rFonts w:ascii="Arial" w:hAnsi="Arial" w:cs="Arial"/>
          <w:sz w:val="16"/>
          <w:szCs w:val="16"/>
        </w:rPr>
        <w:t>«</w:t>
      </w:r>
      <w:r w:rsidRPr="00B33864">
        <w:rPr>
          <w:rFonts w:ascii="Arial" w:hAnsi="Arial" w:cs="Arial"/>
          <w:sz w:val="16"/>
          <w:szCs w:val="16"/>
          <w:lang w:val="es-ES"/>
        </w:rPr>
        <w:t xml:space="preserve">[26] </w:t>
      </w:r>
      <w:bookmarkEnd w:id="21"/>
      <w:r w:rsidRPr="00B33864">
        <w:rPr>
          <w:rFonts w:ascii="Arial" w:hAnsi="Arial" w:cs="Arial"/>
          <w:sz w:val="16"/>
          <w:szCs w:val="16"/>
        </w:rPr>
        <w:t>Al respecto ver el concepto 1712 de 2 de febrero de 2006. Consejo de Estado Sala de Consulta y Servicio Civil».</w:t>
      </w:r>
    </w:p>
  </w:footnote>
  <w:footnote w:id="12">
    <w:p w:rsidRPr="00B33864" w:rsidR="00201E08" w:rsidP="00201E08" w:rsidRDefault="00201E08" w14:paraId="4EFB10E6" w14:textId="77777777">
      <w:pPr>
        <w:pStyle w:val="Textonotapie"/>
        <w:ind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Consejo de Estado. Sala de Consulta y Servicio Civil. Concepto del 2 de septiembre de 2013. Radicación número: 11001-03-06-000-2013-00412-00 (2168). Consejero Ponente: Álvaro Namén Vargas.</w:t>
      </w:r>
    </w:p>
  </w:footnote>
  <w:footnote w:id="13">
    <w:p w:rsidRPr="00B33864" w:rsidR="00201E08" w:rsidP="00201E08" w:rsidRDefault="00201E08" w14:paraId="10C41DF3" w14:textId="77777777">
      <w:pPr>
        <w:pStyle w:val="Textonotapie"/>
        <w:ind w:firstLine="709"/>
        <w:rPr>
          <w:rFonts w:ascii="Arial" w:hAnsi="Arial" w:cs="Arial"/>
          <w:sz w:val="16"/>
          <w:szCs w:val="16"/>
          <w:lang w:val="es-ES"/>
        </w:rPr>
      </w:pPr>
      <w:r w:rsidRPr="00B33864">
        <w:rPr>
          <w:rStyle w:val="Refdenotaalpie"/>
          <w:rFonts w:ascii="Arial" w:hAnsi="Arial" w:cs="Arial"/>
        </w:rPr>
        <w:footnoteRef/>
      </w:r>
      <w:r w:rsidRPr="00B33864">
        <w:rPr>
          <w:rFonts w:ascii="Arial" w:hAnsi="Arial" w:cs="Arial"/>
          <w:sz w:val="16"/>
          <w:szCs w:val="16"/>
        </w:rPr>
        <w:t xml:space="preserve"> </w:t>
      </w:r>
      <w:r w:rsidRPr="00B33864">
        <w:rPr>
          <w:rFonts w:ascii="Arial" w:hAnsi="Arial" w:cs="Arial"/>
          <w:sz w:val="16"/>
          <w:szCs w:val="16"/>
          <w:lang w:val="es-ES"/>
        </w:rPr>
        <w:t xml:space="preserve">Artículo 2. </w:t>
      </w:r>
    </w:p>
  </w:footnote>
  <w:footnote w:id="14">
    <w:p w:rsidRPr="00B33864" w:rsidR="00201E08" w:rsidP="00201E08" w:rsidRDefault="00201E08" w14:paraId="4EBDB750" w14:textId="77777777">
      <w:pPr>
        <w:pStyle w:val="Textonotapie"/>
        <w:ind w:firstLine="709"/>
        <w:rPr>
          <w:rFonts w:ascii="Arial" w:hAnsi="Arial" w:cs="Arial"/>
          <w:sz w:val="16"/>
          <w:szCs w:val="16"/>
          <w:lang w:val="es-ES"/>
        </w:rPr>
      </w:pPr>
      <w:r w:rsidRPr="00B33864">
        <w:rPr>
          <w:rStyle w:val="Refdenotaalpie"/>
          <w:rFonts w:ascii="Arial" w:hAnsi="Arial" w:cs="Arial"/>
        </w:rPr>
        <w:footnoteRef/>
      </w:r>
      <w:r w:rsidRPr="00B33864">
        <w:rPr>
          <w:rFonts w:ascii="Arial" w:hAnsi="Arial" w:cs="Arial"/>
          <w:sz w:val="16"/>
          <w:szCs w:val="16"/>
        </w:rPr>
        <w:t xml:space="preserve"> </w:t>
      </w:r>
      <w:r w:rsidRPr="00B33864">
        <w:rPr>
          <w:rFonts w:ascii="Arial" w:hAnsi="Arial" w:cs="Arial"/>
          <w:i/>
          <w:sz w:val="16"/>
          <w:szCs w:val="16"/>
          <w:lang w:val="es-ES"/>
        </w:rPr>
        <w:t>Ídem</w:t>
      </w:r>
      <w:r w:rsidRPr="00B33864">
        <w:rPr>
          <w:rFonts w:ascii="Arial" w:hAnsi="Arial" w:cs="Arial"/>
          <w:sz w:val="16"/>
          <w:szCs w:val="16"/>
          <w:lang w:val="es-ES"/>
        </w:rPr>
        <w:t>.</w:t>
      </w:r>
    </w:p>
  </w:footnote>
  <w:footnote w:id="15">
    <w:p w:rsidRPr="00B33864" w:rsidR="00201E08" w:rsidP="00201E08" w:rsidRDefault="00201E08" w14:paraId="5F2E4F34" w14:textId="77777777">
      <w:pPr>
        <w:pStyle w:val="Textonotapie"/>
        <w:ind w:firstLine="709"/>
        <w:rPr>
          <w:rFonts w:ascii="Arial" w:hAnsi="Arial" w:cs="Arial"/>
          <w:sz w:val="16"/>
          <w:szCs w:val="16"/>
          <w:lang w:val="es-ES"/>
        </w:rPr>
      </w:pPr>
      <w:r w:rsidRPr="00B33864">
        <w:rPr>
          <w:rStyle w:val="Refdenotaalpie"/>
          <w:rFonts w:ascii="Arial" w:hAnsi="Arial" w:cs="Arial"/>
        </w:rPr>
        <w:footnoteRef/>
      </w:r>
      <w:r w:rsidRPr="00B33864">
        <w:rPr>
          <w:rStyle w:val="Refdenotaalpie"/>
          <w:rFonts w:ascii="Arial" w:hAnsi="Arial" w:cs="Arial"/>
        </w:rPr>
        <w:t xml:space="preserve"> </w:t>
      </w:r>
      <w:bookmarkStart w:name="_Hlk74297130" w:id="26"/>
      <w:r w:rsidRPr="00B33864">
        <w:rPr>
          <w:rFonts w:ascii="Arial" w:hAnsi="Arial" w:cs="Arial"/>
          <w:sz w:val="16"/>
          <w:szCs w:val="16"/>
          <w:lang w:val="es-ES"/>
        </w:rPr>
        <w:t>«</w:t>
      </w:r>
      <w:bookmarkEnd w:id="26"/>
      <w:r w:rsidRPr="00B33864">
        <w:rPr>
          <w:rFonts w:ascii="Arial" w:hAnsi="Arial" w:cs="Arial"/>
          <w:sz w:val="16"/>
          <w:szCs w:val="16"/>
          <w:lang w:val="es-ES"/>
        </w:rPr>
        <w:t xml:space="preserve">[…] A este respecto, cabe recordar que el artículo 860 del Código de Comercio regula la licitación en el derecho privado». </w:t>
      </w:r>
    </w:p>
  </w:footnote>
  <w:footnote w:id="16">
    <w:p w:rsidRPr="00B33864" w:rsidR="00201E08" w:rsidP="00201E08" w:rsidRDefault="00201E08" w14:paraId="0EA16140" w14:textId="77777777">
      <w:pPr>
        <w:shd w:val="clear" w:color="auto" w:fill="FFFFFF"/>
        <w:spacing w:after="0" w:line="240" w:lineRule="auto"/>
        <w:ind w:firstLine="709"/>
        <w:rPr>
          <w:rFonts w:ascii="Arial" w:hAnsi="Arial" w:cs="Arial"/>
          <w:sz w:val="16"/>
          <w:szCs w:val="16"/>
          <w:lang w:val="es-ES"/>
        </w:rPr>
      </w:pPr>
      <w:r w:rsidRPr="00B33864">
        <w:rPr>
          <w:rStyle w:val="Refdenotaalpie"/>
          <w:rFonts w:ascii="Arial" w:hAnsi="Arial" w:cs="Arial"/>
        </w:rPr>
        <w:footnoteRef/>
      </w:r>
      <w:r w:rsidRPr="00B33864">
        <w:rPr>
          <w:rStyle w:val="Refdenotaalpie"/>
          <w:rFonts w:ascii="Arial" w:hAnsi="Arial" w:cs="Arial"/>
        </w:rPr>
        <w:t xml:space="preserve"> </w:t>
      </w:r>
      <w:r w:rsidRPr="00B33864">
        <w:rPr>
          <w:rFonts w:ascii="Arial" w:hAnsi="Arial" w:cs="Arial"/>
          <w:sz w:val="16"/>
          <w:szCs w:val="16"/>
          <w:lang w:val="es-ES"/>
        </w:rPr>
        <w:t>Consejo de Estado. Sala de Consulta y Servicio Civil, Concepto de 8 de mayo de 2018. Radicación Número: 11001-03-06-000-2018-00095-00(2382). Consejero Ponente: Álvaro Namén Vargas.</w:t>
      </w:r>
    </w:p>
  </w:footnote>
  <w:footnote w:id="17">
    <w:p w:rsidRPr="00B33864" w:rsidR="00201E08" w:rsidP="00201E08" w:rsidRDefault="00201E08" w14:paraId="601C822E" w14:textId="77777777">
      <w:pPr>
        <w:pStyle w:val="Textonotapie"/>
        <w:ind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Consejo de Estado. Sala de Consulta y Servicio Civil. Concepto del 08 de mayo de 2018. Exp. 2.382. C.P. Álvaro Namén Vargas.</w:t>
      </w:r>
    </w:p>
  </w:footnote>
  <w:footnote w:id="18">
    <w:p w:rsidRPr="00B33864" w:rsidR="00201E08" w:rsidP="00201E08" w:rsidRDefault="00201E08" w14:paraId="40BB05D0" w14:textId="77777777">
      <w:pPr>
        <w:pStyle w:val="Textonotapie"/>
        <w:ind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rsidRPr="00B33864" w:rsidR="00201E08" w:rsidP="00201E08" w:rsidRDefault="00201E08" w14:paraId="61DAD401" w14:textId="77777777">
      <w:pPr>
        <w:spacing w:after="0" w:line="240" w:lineRule="auto"/>
        <w:ind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rsidRPr="00B33864" w:rsidR="00201E08" w:rsidP="00201E08" w:rsidRDefault="00201E08" w14:paraId="2304033B" w14:textId="77777777">
      <w:pPr>
        <w:pStyle w:val="Textonotapie"/>
        <w:ind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Consejo de Estado. Sala de Consulta y Servicio Civil. Concepto de 20 de febrero de2006. Radicación 11001-03-06-000-2006-00023-00(1724). Consejero Ponente: Flavio Augusto Rodríguez Arce.</w:t>
      </w:r>
    </w:p>
  </w:footnote>
  <w:footnote w:id="21">
    <w:p w:rsidRPr="00B33864" w:rsidR="00201E08" w:rsidP="00201E08" w:rsidRDefault="00201E08" w14:paraId="6BFCB23E" w14:textId="77777777">
      <w:pPr>
        <w:spacing w:after="0" w:line="240" w:lineRule="auto"/>
        <w:ind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rsidRPr="00B33864" w:rsidR="00201E08" w:rsidP="00201E08" w:rsidRDefault="00201E08" w14:paraId="584EDD1F" w14:textId="77777777">
      <w:pPr>
        <w:spacing w:after="0" w:line="240" w:lineRule="auto"/>
        <w:ind w:firstLine="709"/>
        <w:rPr>
          <w:rFonts w:ascii="Arial" w:hAnsi="Arial" w:cs="Arial"/>
          <w:sz w:val="16"/>
          <w:szCs w:val="16"/>
        </w:rPr>
      </w:pPr>
      <w:r w:rsidRPr="00B33864">
        <w:rPr>
          <w:rFonts w:ascii="Arial" w:hAnsi="Arial"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B33864">
        <w:rPr>
          <w:rFonts w:ascii="Arial" w:hAnsi="Arial" w:cs="Arial"/>
          <w:spacing w:val="-1"/>
          <w:sz w:val="16"/>
          <w:szCs w:val="16"/>
        </w:rPr>
        <w:t xml:space="preserve"> </w:t>
      </w:r>
      <w:r w:rsidRPr="00B33864">
        <w:rPr>
          <w:rFonts w:ascii="Arial" w:hAnsi="Arial" w:cs="Arial"/>
          <w:sz w:val="16"/>
          <w:szCs w:val="16"/>
        </w:rPr>
        <w:t>Estatales».</w:t>
      </w:r>
    </w:p>
  </w:footnote>
  <w:footnote w:id="22">
    <w:p w:rsidRPr="00B33864" w:rsidR="00201E08" w:rsidP="00201E08" w:rsidRDefault="00201E08" w14:paraId="6485DDFA" w14:textId="77777777">
      <w:pPr>
        <w:spacing w:after="0" w:line="240" w:lineRule="auto"/>
        <w:ind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B33864">
        <w:rPr>
          <w:rFonts w:ascii="Arial" w:hAnsi="Arial" w:cs="Arial"/>
          <w:spacing w:val="-6"/>
          <w:sz w:val="16"/>
          <w:szCs w:val="16"/>
        </w:rPr>
        <w:t xml:space="preserve"> </w:t>
      </w:r>
      <w:r w:rsidRPr="00B33864">
        <w:rPr>
          <w:rFonts w:ascii="Arial" w:hAnsi="Arial" w:cs="Arial"/>
          <w:sz w:val="16"/>
          <w:szCs w:val="16"/>
        </w:rPr>
        <w:t>artículo».</w:t>
      </w:r>
    </w:p>
  </w:footnote>
  <w:footnote w:id="23">
    <w:p w:rsidRPr="00B33864" w:rsidR="00201E08" w:rsidP="00201E08" w:rsidRDefault="00201E08" w14:paraId="7EA1B95A" w14:textId="77777777">
      <w:pPr>
        <w:spacing w:after="0" w:line="240" w:lineRule="auto"/>
        <w:ind w:right="454" w:firstLine="709"/>
        <w:rPr>
          <w:rFonts w:ascii="Arial" w:hAnsi="Arial" w:cs="Arial"/>
          <w:sz w:val="16"/>
          <w:szCs w:val="16"/>
        </w:rPr>
      </w:pPr>
      <w:r w:rsidRPr="00B33864">
        <w:rPr>
          <w:rStyle w:val="Refdenotaalpie"/>
          <w:rFonts w:ascii="Arial" w:hAnsi="Arial" w:cs="Arial"/>
        </w:rPr>
        <w:footnoteRef/>
      </w:r>
      <w:r w:rsidRPr="00B33864">
        <w:rPr>
          <w:rFonts w:ascii="Arial" w:hAnsi="Arial" w:cs="Arial"/>
          <w:position w:val="7"/>
          <w:sz w:val="16"/>
          <w:szCs w:val="16"/>
        </w:rPr>
        <w:t xml:space="preserve"> </w:t>
      </w:r>
      <w:r w:rsidRPr="00B33864">
        <w:rPr>
          <w:rFonts w:ascii="Arial" w:hAnsi="Arial" w:cs="Arial"/>
          <w:sz w:val="16"/>
          <w:szCs w:val="16"/>
        </w:rPr>
        <w:t>Consejo de Estado. Sección Tercera. Sentencia del 23 de junio de 2010. Radicación No. 66001-23-31-000-1998-00261-01(17.860). Consejero Ponente: Mauricio Fajardo Gómez.</w:t>
      </w:r>
    </w:p>
  </w:footnote>
  <w:footnote w:id="24">
    <w:p w:rsidRPr="00B33864" w:rsidR="00201E08" w:rsidP="00201E08" w:rsidRDefault="00201E08" w14:paraId="1D50A35D" w14:textId="77777777">
      <w:pPr>
        <w:spacing w:after="0" w:line="240" w:lineRule="auto"/>
        <w:ind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Consejo de Estado. Sección Tercera. Subsección C. Sentencia del 11 de diciembre de 2019. Exp. 46.986. C.P. Jaime Enrique Rodríguez Navas.</w:t>
      </w:r>
    </w:p>
  </w:footnote>
  <w:footnote w:id="25">
    <w:p w:rsidRPr="00B33864" w:rsidR="00201E08" w:rsidP="00201E08" w:rsidRDefault="00201E08" w14:paraId="3997EF64" w14:textId="77777777">
      <w:pPr>
        <w:pStyle w:val="Textonotapie"/>
        <w:ind w:firstLine="708"/>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[Referencia propia de la cita] «CE. SCSC. Concepto de 1 de noviembre de 2016 [Rad. 11001-03-06-000-2016-00125-00(2305)]. MP. Germán Alberto Bula Escobar».</w:t>
      </w:r>
    </w:p>
  </w:footnote>
  <w:footnote w:id="26">
    <w:p w:rsidRPr="00B33864" w:rsidR="00201E08" w:rsidP="00201E08" w:rsidRDefault="00201E08" w14:paraId="14C7A98B" w14:textId="77777777">
      <w:pPr>
        <w:pStyle w:val="Textonotapie"/>
        <w:ind w:firstLine="708"/>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[Referencia propia de la cita] «CE. SCSC. Concepto de 30 de abril de 2008 [Rad. 11001-03-06-000-2008-00013-00(1881)]. MP. Enrique José Arboleda Perdomo. En esta oportunidad, la Sala indicó que el contenido </w:t>
      </w:r>
      <w:r w:rsidRPr="00B33864">
        <w:rPr>
          <w:rFonts w:ascii="Arial" w:hAnsi="Arial" w:cs="Arial"/>
          <w:i/>
          <w:sz w:val="16"/>
          <w:szCs w:val="16"/>
        </w:rPr>
        <w:t>“obligacional”</w:t>
      </w:r>
      <w:r w:rsidRPr="00B33864">
        <w:rPr>
          <w:rFonts w:ascii="Arial" w:hAnsi="Arial" w:cs="Arial"/>
          <w:sz w:val="16"/>
          <w:szCs w:val="16"/>
        </w:rPr>
        <w:t xml:space="preserve"> de los convenios se estructura definiendo el resultado querido por las partes y los medios que cada entidad despliega para la obtención del respectivo objeto».</w:t>
      </w:r>
    </w:p>
  </w:footnote>
  <w:footnote w:id="27">
    <w:p w:rsidRPr="00B33864" w:rsidR="00201E08" w:rsidP="00201E08" w:rsidRDefault="00201E08" w14:paraId="4AC007A5" w14:textId="77777777">
      <w:pPr>
        <w:pStyle w:val="Textonotapie"/>
        <w:ind w:firstLine="708"/>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[Referencia propia de la cita] «La normativa vigente del EGCAP </w:t>
      </w:r>
      <w:r w:rsidRPr="00B33864">
        <w:rPr>
          <w:rFonts w:ascii="Arial" w:hAnsi="Arial" w:cs="Arial"/>
          <w:i/>
          <w:sz w:val="16"/>
          <w:szCs w:val="16"/>
        </w:rPr>
        <w:t>[literal c) del numeral 4. del artículo 2 de la Ley 1150/07]</w:t>
      </w:r>
      <w:r w:rsidRPr="00B33864">
        <w:rPr>
          <w:rFonts w:ascii="Arial" w:hAnsi="Arial" w:cs="Arial"/>
          <w:sz w:val="16"/>
          <w:szCs w:val="16"/>
        </w:rPr>
        <w:t xml:space="preserve"> se refiere a </w:t>
      </w:r>
      <w:r w:rsidRPr="00B33864">
        <w:rPr>
          <w:rFonts w:ascii="Arial" w:hAnsi="Arial" w:cs="Arial"/>
          <w:i/>
          <w:sz w:val="16"/>
          <w:szCs w:val="16"/>
        </w:rPr>
        <w:t>“contratos interadministrativos”</w:t>
      </w:r>
      <w:r w:rsidRPr="00B33864">
        <w:rPr>
          <w:rFonts w:ascii="Arial" w:hAnsi="Arial"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28">
    <w:p w:rsidRPr="00B33864" w:rsidR="00201E08" w:rsidP="00201E08" w:rsidRDefault="00201E08" w14:paraId="43F23017" w14:textId="77777777">
      <w:pPr>
        <w:pStyle w:val="Textonotapie"/>
        <w:ind w:firstLine="708"/>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29">
    <w:p w:rsidRPr="00B33864" w:rsidR="00201E08" w:rsidP="00201E08" w:rsidRDefault="00201E08" w14:paraId="3D2BB274" w14:textId="77777777">
      <w:pPr>
        <w:pStyle w:val="Textonotapie"/>
        <w:ind w:firstLine="708"/>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Es lo que sucede, por ejemplo, con el Decreto 092 de 2017, que en su desarrollo hace referencia tanto a los «contratos» como a los «convenios». </w:t>
      </w:r>
    </w:p>
  </w:footnote>
  <w:footnote w:id="30">
    <w:p w:rsidRPr="00B33864" w:rsidR="00201E08" w:rsidP="00201E08" w:rsidRDefault="00201E08" w14:paraId="5069ECA6" w14:textId="77777777">
      <w:pPr>
        <w:pStyle w:val="Textonotapie"/>
        <w:ind w:firstLine="708"/>
        <w:rPr>
          <w:rFonts w:ascii="Arial" w:hAnsi="Arial" w:cs="Arial"/>
          <w:sz w:val="16"/>
          <w:szCs w:val="16"/>
          <w:lang w:val="es-CO"/>
        </w:rPr>
      </w:pPr>
      <w:r w:rsidRPr="00B33864">
        <w:rPr>
          <w:rStyle w:val="Refdenotaalpie"/>
          <w:rFonts w:ascii="Arial" w:hAnsi="Arial" w:cs="Arial"/>
        </w:rPr>
        <w:footnoteRef/>
      </w:r>
      <w:r w:rsidRPr="00B33864">
        <w:rPr>
          <w:rFonts w:ascii="Arial" w:hAnsi="Arial"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1">
    <w:p w:rsidRPr="00B33864" w:rsidR="00201E08" w:rsidP="00201E08" w:rsidRDefault="00201E08" w14:paraId="0AA87459" w14:textId="77777777">
      <w:pPr>
        <w:pStyle w:val="Textonotapie"/>
        <w:ind w:firstLine="708"/>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2">
    <w:p w:rsidRPr="00B33864" w:rsidR="00201E08" w:rsidP="00201E08" w:rsidRDefault="00201E08" w14:paraId="7B843E37" w14:textId="77777777">
      <w:pPr>
        <w:pStyle w:val="Textonotapie"/>
        <w:ind w:firstLine="709"/>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Consejo de Estado. Sala de Consulta y Servicio Civil. Concepto del 15 de noviembre de 2007. Expediente número 1863. Consejero Ponente: Luis Fernando Álvarez Jaramillo.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12132" w:rsidRDefault="00412132" w14:paraId="3D323BDB" w14:textId="1CCC219A">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0395" w:rsidP="00FE0395" w:rsidRDefault="00FE0395" w14:paraId="5E31D607" w14:textId="77777777">
    <w:pPr>
      <w:pStyle w:val="Encabezado"/>
      <w:spacing w:after="0"/>
    </w:pPr>
  </w:p>
  <w:p w:rsidR="00412132" w:rsidRDefault="00412132"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hint="default" w:eastAsia="Calibri"/>
        <w:color w:val="000000" w:themeColor="text1"/>
      </w:rPr>
    </w:lvl>
    <w:lvl w:ilvl="2">
      <w:start w:val="1"/>
      <w:numFmt w:val="decimal"/>
      <w:isLgl/>
      <w:lvlText w:val="%1.%2.%3."/>
      <w:lvlJc w:val="left"/>
      <w:pPr>
        <w:ind w:left="1080" w:hanging="720"/>
      </w:pPr>
      <w:rPr>
        <w:rFonts w:hint="default" w:eastAsia="Calibri"/>
        <w:color w:val="000000" w:themeColor="text1"/>
      </w:rPr>
    </w:lvl>
    <w:lvl w:ilvl="3">
      <w:start w:val="1"/>
      <w:numFmt w:val="decimal"/>
      <w:isLgl/>
      <w:lvlText w:val="%1.%2.%3.%4."/>
      <w:lvlJc w:val="left"/>
      <w:pPr>
        <w:ind w:left="1440" w:hanging="1080"/>
      </w:pPr>
      <w:rPr>
        <w:rFonts w:hint="default" w:eastAsia="Calibri"/>
        <w:color w:val="000000" w:themeColor="text1"/>
      </w:rPr>
    </w:lvl>
    <w:lvl w:ilvl="4">
      <w:start w:val="1"/>
      <w:numFmt w:val="decimal"/>
      <w:isLgl/>
      <w:lvlText w:val="%1.%2.%3.%4.%5."/>
      <w:lvlJc w:val="left"/>
      <w:pPr>
        <w:ind w:left="1440" w:hanging="1080"/>
      </w:pPr>
      <w:rPr>
        <w:rFonts w:hint="default" w:eastAsia="Calibri"/>
        <w:color w:val="000000" w:themeColor="text1"/>
      </w:rPr>
    </w:lvl>
    <w:lvl w:ilvl="5">
      <w:start w:val="1"/>
      <w:numFmt w:val="decimal"/>
      <w:isLgl/>
      <w:lvlText w:val="%1.%2.%3.%4.%5.%6."/>
      <w:lvlJc w:val="left"/>
      <w:pPr>
        <w:ind w:left="1800" w:hanging="1440"/>
      </w:pPr>
      <w:rPr>
        <w:rFonts w:hint="default" w:eastAsia="Calibri"/>
        <w:color w:val="000000" w:themeColor="text1"/>
      </w:rPr>
    </w:lvl>
    <w:lvl w:ilvl="6">
      <w:start w:val="1"/>
      <w:numFmt w:val="decimal"/>
      <w:isLgl/>
      <w:lvlText w:val="%1.%2.%3.%4.%5.%6.%7."/>
      <w:lvlJc w:val="left"/>
      <w:pPr>
        <w:ind w:left="1800" w:hanging="1440"/>
      </w:pPr>
      <w:rPr>
        <w:rFonts w:hint="default" w:eastAsia="Calibri"/>
        <w:color w:val="000000" w:themeColor="text1"/>
      </w:rPr>
    </w:lvl>
    <w:lvl w:ilvl="7">
      <w:start w:val="1"/>
      <w:numFmt w:val="decimal"/>
      <w:isLgl/>
      <w:lvlText w:val="%1.%2.%3.%4.%5.%6.%7.%8."/>
      <w:lvlJc w:val="left"/>
      <w:pPr>
        <w:ind w:left="2160" w:hanging="1800"/>
      </w:pPr>
      <w:rPr>
        <w:rFonts w:hint="default" w:eastAsia="Calibri"/>
        <w:color w:val="000000" w:themeColor="text1"/>
      </w:rPr>
    </w:lvl>
    <w:lvl w:ilvl="8">
      <w:start w:val="1"/>
      <w:numFmt w:val="decimal"/>
      <w:isLgl/>
      <w:lvlText w:val="%1.%2.%3.%4.%5.%6.%7.%8.%9."/>
      <w:lvlJc w:val="left"/>
      <w:pPr>
        <w:ind w:left="2160" w:hanging="1800"/>
      </w:pPr>
      <w:rPr>
        <w:rFonts w:hint="default" w:eastAsia="Calibri"/>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hint="default" w:ascii="Courier New" w:hAnsi="Courier New" w:cs="Times New Roman"/>
      </w:rPr>
    </w:lvl>
    <w:lvl w:ilvl="2" w:tplc="F5DE03CA">
      <w:start w:val="1"/>
      <w:numFmt w:val="bullet"/>
      <w:lvlText w:val=""/>
      <w:lvlJc w:val="left"/>
      <w:pPr>
        <w:ind w:left="2160" w:hanging="360"/>
      </w:pPr>
      <w:rPr>
        <w:rFonts w:hint="default" w:ascii="Wingdings" w:hAnsi="Wingdings"/>
      </w:rPr>
    </w:lvl>
    <w:lvl w:ilvl="3" w:tplc="A288AAB6">
      <w:start w:val="1"/>
      <w:numFmt w:val="bullet"/>
      <w:lvlText w:val=""/>
      <w:lvlJc w:val="left"/>
      <w:pPr>
        <w:ind w:left="2880" w:hanging="360"/>
      </w:pPr>
      <w:rPr>
        <w:rFonts w:hint="default" w:ascii="Symbol" w:hAnsi="Symbol"/>
      </w:rPr>
    </w:lvl>
    <w:lvl w:ilvl="4" w:tplc="81DAFD16">
      <w:start w:val="1"/>
      <w:numFmt w:val="bullet"/>
      <w:lvlText w:val="o"/>
      <w:lvlJc w:val="left"/>
      <w:pPr>
        <w:ind w:left="3600" w:hanging="360"/>
      </w:pPr>
      <w:rPr>
        <w:rFonts w:hint="default" w:ascii="Courier New" w:hAnsi="Courier New" w:cs="Times New Roman"/>
      </w:rPr>
    </w:lvl>
    <w:lvl w:ilvl="5" w:tplc="D540ACF6">
      <w:start w:val="1"/>
      <w:numFmt w:val="bullet"/>
      <w:lvlText w:val=""/>
      <w:lvlJc w:val="left"/>
      <w:pPr>
        <w:ind w:left="4320" w:hanging="360"/>
      </w:pPr>
      <w:rPr>
        <w:rFonts w:hint="default" w:ascii="Wingdings" w:hAnsi="Wingdings"/>
      </w:rPr>
    </w:lvl>
    <w:lvl w:ilvl="6" w:tplc="CE02DD38">
      <w:start w:val="1"/>
      <w:numFmt w:val="bullet"/>
      <w:lvlText w:val=""/>
      <w:lvlJc w:val="left"/>
      <w:pPr>
        <w:ind w:left="5040" w:hanging="360"/>
      </w:pPr>
      <w:rPr>
        <w:rFonts w:hint="default" w:ascii="Symbol" w:hAnsi="Symbol"/>
      </w:rPr>
    </w:lvl>
    <w:lvl w:ilvl="7" w:tplc="63564B5A">
      <w:start w:val="1"/>
      <w:numFmt w:val="bullet"/>
      <w:lvlText w:val="o"/>
      <w:lvlJc w:val="left"/>
      <w:pPr>
        <w:ind w:left="5760" w:hanging="360"/>
      </w:pPr>
      <w:rPr>
        <w:rFonts w:hint="default" w:ascii="Courier New" w:hAnsi="Courier New" w:cs="Times New Roman"/>
      </w:rPr>
    </w:lvl>
    <w:lvl w:ilvl="8" w:tplc="477E1BD4">
      <w:start w:val="1"/>
      <w:numFmt w:val="bullet"/>
      <w:lvlText w:val=""/>
      <w:lvlJc w:val="left"/>
      <w:pPr>
        <w:ind w:left="6480" w:hanging="360"/>
      </w:pPr>
      <w:rPr>
        <w:rFonts w:hint="default" w:ascii="Wingdings" w:hAnsi="Wingdings"/>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hint="default" w:ascii="Courier New" w:hAnsi="Courier New"/>
      </w:rPr>
    </w:lvl>
    <w:lvl w:ilvl="2" w:tplc="F5DE03CA">
      <w:start w:val="1"/>
      <w:numFmt w:val="bullet"/>
      <w:lvlText w:val=""/>
      <w:lvlJc w:val="left"/>
      <w:pPr>
        <w:ind w:left="2160" w:hanging="360"/>
      </w:pPr>
      <w:rPr>
        <w:rFonts w:hint="default" w:ascii="Wingdings" w:hAnsi="Wingdings"/>
      </w:rPr>
    </w:lvl>
    <w:lvl w:ilvl="3" w:tplc="A288AAB6">
      <w:start w:val="1"/>
      <w:numFmt w:val="bullet"/>
      <w:lvlText w:val=""/>
      <w:lvlJc w:val="left"/>
      <w:pPr>
        <w:ind w:left="2880" w:hanging="360"/>
      </w:pPr>
      <w:rPr>
        <w:rFonts w:hint="default" w:ascii="Symbol" w:hAnsi="Symbol"/>
      </w:rPr>
    </w:lvl>
    <w:lvl w:ilvl="4" w:tplc="81DAFD16">
      <w:start w:val="1"/>
      <w:numFmt w:val="bullet"/>
      <w:lvlText w:val="o"/>
      <w:lvlJc w:val="left"/>
      <w:pPr>
        <w:ind w:left="3600" w:hanging="360"/>
      </w:pPr>
      <w:rPr>
        <w:rFonts w:hint="default" w:ascii="Courier New" w:hAnsi="Courier New"/>
      </w:rPr>
    </w:lvl>
    <w:lvl w:ilvl="5" w:tplc="D540ACF6">
      <w:start w:val="1"/>
      <w:numFmt w:val="bullet"/>
      <w:lvlText w:val=""/>
      <w:lvlJc w:val="left"/>
      <w:pPr>
        <w:ind w:left="4320" w:hanging="360"/>
      </w:pPr>
      <w:rPr>
        <w:rFonts w:hint="default" w:ascii="Wingdings" w:hAnsi="Wingdings"/>
      </w:rPr>
    </w:lvl>
    <w:lvl w:ilvl="6" w:tplc="CE02DD38">
      <w:start w:val="1"/>
      <w:numFmt w:val="bullet"/>
      <w:lvlText w:val=""/>
      <w:lvlJc w:val="left"/>
      <w:pPr>
        <w:ind w:left="5040" w:hanging="360"/>
      </w:pPr>
      <w:rPr>
        <w:rFonts w:hint="default" w:ascii="Symbol" w:hAnsi="Symbol"/>
      </w:rPr>
    </w:lvl>
    <w:lvl w:ilvl="7" w:tplc="63564B5A">
      <w:start w:val="1"/>
      <w:numFmt w:val="bullet"/>
      <w:lvlText w:val="o"/>
      <w:lvlJc w:val="left"/>
      <w:pPr>
        <w:ind w:left="5760" w:hanging="360"/>
      </w:pPr>
      <w:rPr>
        <w:rFonts w:hint="default" w:ascii="Courier New" w:hAnsi="Courier New"/>
      </w:rPr>
    </w:lvl>
    <w:lvl w:ilvl="8" w:tplc="477E1BD4">
      <w:start w:val="1"/>
      <w:numFmt w:val="bullet"/>
      <w:lvlText w:val=""/>
      <w:lvlJc w:val="left"/>
      <w:pPr>
        <w:ind w:left="6480" w:hanging="360"/>
      </w:pPr>
      <w:rPr>
        <w:rFonts w:hint="default" w:ascii="Wingdings" w:hAnsi="Wingdings"/>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04378681">
    <w:abstractNumId w:val="11"/>
  </w:num>
  <w:num w:numId="2" w16cid:durableId="2044354934">
    <w:abstractNumId w:val="9"/>
  </w:num>
  <w:num w:numId="3" w16cid:durableId="447743381">
    <w:abstractNumId w:val="15"/>
  </w:num>
  <w:num w:numId="4" w16cid:durableId="2011830735">
    <w:abstractNumId w:val="21"/>
  </w:num>
  <w:num w:numId="5" w16cid:durableId="186674173">
    <w:abstractNumId w:val="23"/>
  </w:num>
  <w:num w:numId="6" w16cid:durableId="155380933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3226820">
    <w:abstractNumId w:val="6"/>
  </w:num>
  <w:num w:numId="8" w16cid:durableId="2099135002">
    <w:abstractNumId w:val="24"/>
  </w:num>
  <w:num w:numId="9" w16cid:durableId="1765297505">
    <w:abstractNumId w:val="6"/>
    <w:lvlOverride w:ilvl="0">
      <w:startOverride w:val="1"/>
    </w:lvlOverride>
  </w:num>
  <w:num w:numId="10" w16cid:durableId="196822831">
    <w:abstractNumId w:val="25"/>
  </w:num>
  <w:num w:numId="11" w16cid:durableId="214898102">
    <w:abstractNumId w:val="7"/>
  </w:num>
  <w:num w:numId="12" w16cid:durableId="306203306">
    <w:abstractNumId w:val="2"/>
  </w:num>
  <w:num w:numId="13" w16cid:durableId="2102140007">
    <w:abstractNumId w:val="4"/>
  </w:num>
  <w:num w:numId="14" w16cid:durableId="131027631">
    <w:abstractNumId w:val="20"/>
  </w:num>
  <w:num w:numId="15" w16cid:durableId="1343051892">
    <w:abstractNumId w:val="13"/>
  </w:num>
  <w:num w:numId="16" w16cid:durableId="177544101">
    <w:abstractNumId w:val="10"/>
  </w:num>
  <w:num w:numId="17" w16cid:durableId="1421830198">
    <w:abstractNumId w:val="14"/>
  </w:num>
  <w:num w:numId="18" w16cid:durableId="2015109424">
    <w:abstractNumId w:val="16"/>
  </w:num>
  <w:num w:numId="19" w16cid:durableId="758908845">
    <w:abstractNumId w:val="5"/>
  </w:num>
  <w:num w:numId="20" w16cid:durableId="1602489518">
    <w:abstractNumId w:val="27"/>
  </w:num>
  <w:num w:numId="21" w16cid:durableId="283971545">
    <w:abstractNumId w:val="22"/>
  </w:num>
  <w:num w:numId="22" w16cid:durableId="502669393">
    <w:abstractNumId w:val="18"/>
  </w:num>
  <w:num w:numId="23" w16cid:durableId="1990018857">
    <w:abstractNumId w:val="17"/>
  </w:num>
  <w:num w:numId="24" w16cid:durableId="476069789">
    <w:abstractNumId w:val="8"/>
  </w:num>
  <w:num w:numId="25" w16cid:durableId="800270845">
    <w:abstractNumId w:val="19"/>
  </w:num>
  <w:num w:numId="26" w16cid:durableId="221403816">
    <w:abstractNumId w:val="1"/>
  </w:num>
  <w:num w:numId="27" w16cid:durableId="633414690">
    <w:abstractNumId w:val="12"/>
  </w:num>
  <w:num w:numId="28" w16cid:durableId="350032293">
    <w:abstractNumId w:val="26"/>
  </w:num>
  <w:num w:numId="29" w16cid:durableId="173408311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8"/>
  <w:proofState w:spelling="clean" w:grammar="dirty"/>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404B"/>
    <w:rsid w:val="00004F5E"/>
    <w:rsid w:val="0000645E"/>
    <w:rsid w:val="0000682D"/>
    <w:rsid w:val="00006906"/>
    <w:rsid w:val="000105E2"/>
    <w:rsid w:val="00010981"/>
    <w:rsid w:val="00011726"/>
    <w:rsid w:val="000123BA"/>
    <w:rsid w:val="000126BB"/>
    <w:rsid w:val="00012A1B"/>
    <w:rsid w:val="000136DC"/>
    <w:rsid w:val="0001574B"/>
    <w:rsid w:val="000165EE"/>
    <w:rsid w:val="00016F33"/>
    <w:rsid w:val="00016FAC"/>
    <w:rsid w:val="0001726A"/>
    <w:rsid w:val="0001794A"/>
    <w:rsid w:val="0001795B"/>
    <w:rsid w:val="00020801"/>
    <w:rsid w:val="00020D8D"/>
    <w:rsid w:val="00024BE5"/>
    <w:rsid w:val="00025A4D"/>
    <w:rsid w:val="00026AD9"/>
    <w:rsid w:val="00027121"/>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19BC"/>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61727"/>
    <w:rsid w:val="00061C7B"/>
    <w:rsid w:val="0006235E"/>
    <w:rsid w:val="0006293E"/>
    <w:rsid w:val="0006331A"/>
    <w:rsid w:val="00063E52"/>
    <w:rsid w:val="000641BE"/>
    <w:rsid w:val="00064542"/>
    <w:rsid w:val="00065E1A"/>
    <w:rsid w:val="0006625D"/>
    <w:rsid w:val="00067665"/>
    <w:rsid w:val="00070770"/>
    <w:rsid w:val="00070A22"/>
    <w:rsid w:val="00071D6E"/>
    <w:rsid w:val="000743C2"/>
    <w:rsid w:val="0007460B"/>
    <w:rsid w:val="000751BB"/>
    <w:rsid w:val="0007590A"/>
    <w:rsid w:val="0007639B"/>
    <w:rsid w:val="00076D51"/>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73C1"/>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4D0D"/>
    <w:rsid w:val="000A5189"/>
    <w:rsid w:val="000A668C"/>
    <w:rsid w:val="000A66CF"/>
    <w:rsid w:val="000A7438"/>
    <w:rsid w:val="000A7654"/>
    <w:rsid w:val="000A7E46"/>
    <w:rsid w:val="000B103F"/>
    <w:rsid w:val="000B1C28"/>
    <w:rsid w:val="000B2DA6"/>
    <w:rsid w:val="000B3893"/>
    <w:rsid w:val="000B3F99"/>
    <w:rsid w:val="000B41CF"/>
    <w:rsid w:val="000B4FC6"/>
    <w:rsid w:val="000B53D0"/>
    <w:rsid w:val="000B60FA"/>
    <w:rsid w:val="000B680C"/>
    <w:rsid w:val="000B707E"/>
    <w:rsid w:val="000C00B6"/>
    <w:rsid w:val="000C0B7C"/>
    <w:rsid w:val="000C21BA"/>
    <w:rsid w:val="000C2DD2"/>
    <w:rsid w:val="000C510D"/>
    <w:rsid w:val="000C6347"/>
    <w:rsid w:val="000C7235"/>
    <w:rsid w:val="000C73E5"/>
    <w:rsid w:val="000C755D"/>
    <w:rsid w:val="000C7BB6"/>
    <w:rsid w:val="000D0148"/>
    <w:rsid w:val="000D05AD"/>
    <w:rsid w:val="000D0AFA"/>
    <w:rsid w:val="000D17D2"/>
    <w:rsid w:val="000D28E0"/>
    <w:rsid w:val="000D2ADD"/>
    <w:rsid w:val="000D457E"/>
    <w:rsid w:val="000D58C2"/>
    <w:rsid w:val="000D7AF8"/>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07D"/>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2D6B"/>
    <w:rsid w:val="00113653"/>
    <w:rsid w:val="001139AE"/>
    <w:rsid w:val="00114236"/>
    <w:rsid w:val="00114E2B"/>
    <w:rsid w:val="001152BA"/>
    <w:rsid w:val="0011561C"/>
    <w:rsid w:val="0011730D"/>
    <w:rsid w:val="001214FF"/>
    <w:rsid w:val="001229C6"/>
    <w:rsid w:val="00122B23"/>
    <w:rsid w:val="00123C67"/>
    <w:rsid w:val="00124E73"/>
    <w:rsid w:val="00124EC3"/>
    <w:rsid w:val="00124EE5"/>
    <w:rsid w:val="00125291"/>
    <w:rsid w:val="00125D4C"/>
    <w:rsid w:val="00126204"/>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317"/>
    <w:rsid w:val="001B464A"/>
    <w:rsid w:val="001B4A46"/>
    <w:rsid w:val="001B4CC5"/>
    <w:rsid w:val="001B528A"/>
    <w:rsid w:val="001B53B4"/>
    <w:rsid w:val="001B59D6"/>
    <w:rsid w:val="001B6044"/>
    <w:rsid w:val="001B686F"/>
    <w:rsid w:val="001B7618"/>
    <w:rsid w:val="001B7DEA"/>
    <w:rsid w:val="001C1A26"/>
    <w:rsid w:val="001C219D"/>
    <w:rsid w:val="001C30ED"/>
    <w:rsid w:val="001C33CB"/>
    <w:rsid w:val="001C398F"/>
    <w:rsid w:val="001C5292"/>
    <w:rsid w:val="001C722C"/>
    <w:rsid w:val="001C75C0"/>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6256"/>
    <w:rsid w:val="001E75AD"/>
    <w:rsid w:val="001F0524"/>
    <w:rsid w:val="001F0570"/>
    <w:rsid w:val="001F13B9"/>
    <w:rsid w:val="001F140A"/>
    <w:rsid w:val="001F1781"/>
    <w:rsid w:val="001F1AFA"/>
    <w:rsid w:val="001F267A"/>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1E08"/>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3AA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1DA"/>
    <w:rsid w:val="00236740"/>
    <w:rsid w:val="00237253"/>
    <w:rsid w:val="00237329"/>
    <w:rsid w:val="00240225"/>
    <w:rsid w:val="00240A06"/>
    <w:rsid w:val="002416BA"/>
    <w:rsid w:val="002427B1"/>
    <w:rsid w:val="00242BD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C8E"/>
    <w:rsid w:val="00276D7E"/>
    <w:rsid w:val="00277428"/>
    <w:rsid w:val="002806C6"/>
    <w:rsid w:val="002812E1"/>
    <w:rsid w:val="00281E62"/>
    <w:rsid w:val="00281ED6"/>
    <w:rsid w:val="00282493"/>
    <w:rsid w:val="0028312F"/>
    <w:rsid w:val="00283380"/>
    <w:rsid w:val="00284F66"/>
    <w:rsid w:val="00285D7E"/>
    <w:rsid w:val="00285D82"/>
    <w:rsid w:val="00285FED"/>
    <w:rsid w:val="00286660"/>
    <w:rsid w:val="00286A53"/>
    <w:rsid w:val="00287542"/>
    <w:rsid w:val="002877E9"/>
    <w:rsid w:val="0029159E"/>
    <w:rsid w:val="002933BF"/>
    <w:rsid w:val="00293B18"/>
    <w:rsid w:val="00293EA5"/>
    <w:rsid w:val="00294801"/>
    <w:rsid w:val="00294EFD"/>
    <w:rsid w:val="0029562E"/>
    <w:rsid w:val="002956E0"/>
    <w:rsid w:val="00296D38"/>
    <w:rsid w:val="0029772C"/>
    <w:rsid w:val="002A1031"/>
    <w:rsid w:val="002A1308"/>
    <w:rsid w:val="002A3472"/>
    <w:rsid w:val="002A34C5"/>
    <w:rsid w:val="002A3C58"/>
    <w:rsid w:val="002A4F10"/>
    <w:rsid w:val="002A632D"/>
    <w:rsid w:val="002A63F4"/>
    <w:rsid w:val="002A6A61"/>
    <w:rsid w:val="002B03FF"/>
    <w:rsid w:val="002B0B61"/>
    <w:rsid w:val="002B0CA6"/>
    <w:rsid w:val="002B0F8F"/>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D0C96"/>
    <w:rsid w:val="002D2D19"/>
    <w:rsid w:val="002D3456"/>
    <w:rsid w:val="002D4BB3"/>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4C9"/>
    <w:rsid w:val="002F06B0"/>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2B5"/>
    <w:rsid w:val="0031293C"/>
    <w:rsid w:val="00312DEB"/>
    <w:rsid w:val="00312F3D"/>
    <w:rsid w:val="0031323C"/>
    <w:rsid w:val="00313BBA"/>
    <w:rsid w:val="00313CB3"/>
    <w:rsid w:val="00313D9F"/>
    <w:rsid w:val="00314352"/>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9BB"/>
    <w:rsid w:val="00350DCD"/>
    <w:rsid w:val="00351383"/>
    <w:rsid w:val="003528F0"/>
    <w:rsid w:val="00352927"/>
    <w:rsid w:val="00352FE4"/>
    <w:rsid w:val="00353FDF"/>
    <w:rsid w:val="00354545"/>
    <w:rsid w:val="00354FD8"/>
    <w:rsid w:val="003551A5"/>
    <w:rsid w:val="003555B4"/>
    <w:rsid w:val="00356A4C"/>
    <w:rsid w:val="00360753"/>
    <w:rsid w:val="00360A53"/>
    <w:rsid w:val="0036115C"/>
    <w:rsid w:val="00362486"/>
    <w:rsid w:val="00362CEC"/>
    <w:rsid w:val="00362F73"/>
    <w:rsid w:val="003630B0"/>
    <w:rsid w:val="00363A73"/>
    <w:rsid w:val="0036497E"/>
    <w:rsid w:val="00364F1A"/>
    <w:rsid w:val="00366B93"/>
    <w:rsid w:val="00366C32"/>
    <w:rsid w:val="00367ACD"/>
    <w:rsid w:val="0037099D"/>
    <w:rsid w:val="00372A55"/>
    <w:rsid w:val="003735C0"/>
    <w:rsid w:val="00373FFC"/>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2F63"/>
    <w:rsid w:val="00393184"/>
    <w:rsid w:val="0039340C"/>
    <w:rsid w:val="003934DD"/>
    <w:rsid w:val="00396D23"/>
    <w:rsid w:val="003A046A"/>
    <w:rsid w:val="003A0603"/>
    <w:rsid w:val="003A1031"/>
    <w:rsid w:val="003A1157"/>
    <w:rsid w:val="003A25E4"/>
    <w:rsid w:val="003A27CB"/>
    <w:rsid w:val="003A2A86"/>
    <w:rsid w:val="003A2C66"/>
    <w:rsid w:val="003A2D28"/>
    <w:rsid w:val="003A3CBA"/>
    <w:rsid w:val="003A433D"/>
    <w:rsid w:val="003A4F71"/>
    <w:rsid w:val="003A581E"/>
    <w:rsid w:val="003A5E28"/>
    <w:rsid w:val="003A651C"/>
    <w:rsid w:val="003A6DA8"/>
    <w:rsid w:val="003B0136"/>
    <w:rsid w:val="003B0B16"/>
    <w:rsid w:val="003B3D8A"/>
    <w:rsid w:val="003B4162"/>
    <w:rsid w:val="003B5540"/>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CF0"/>
    <w:rsid w:val="003D73F1"/>
    <w:rsid w:val="003E07B4"/>
    <w:rsid w:val="003E11A8"/>
    <w:rsid w:val="003E14B0"/>
    <w:rsid w:val="003E15E5"/>
    <w:rsid w:val="003E1ABD"/>
    <w:rsid w:val="003E1F12"/>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7E6A"/>
    <w:rsid w:val="00400083"/>
    <w:rsid w:val="0040059A"/>
    <w:rsid w:val="00402FD5"/>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5BA9"/>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33A"/>
    <w:rsid w:val="0043754D"/>
    <w:rsid w:val="00437BF5"/>
    <w:rsid w:val="00437BF8"/>
    <w:rsid w:val="00440E0E"/>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7B"/>
    <w:rsid w:val="00463997"/>
    <w:rsid w:val="004648D2"/>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1FA4"/>
    <w:rsid w:val="004821AB"/>
    <w:rsid w:val="00482887"/>
    <w:rsid w:val="00482A4E"/>
    <w:rsid w:val="004832C7"/>
    <w:rsid w:val="00485197"/>
    <w:rsid w:val="00485AD7"/>
    <w:rsid w:val="00485ED3"/>
    <w:rsid w:val="00486A66"/>
    <w:rsid w:val="00486C79"/>
    <w:rsid w:val="00487569"/>
    <w:rsid w:val="004878C1"/>
    <w:rsid w:val="00487986"/>
    <w:rsid w:val="00492478"/>
    <w:rsid w:val="004928C4"/>
    <w:rsid w:val="00492EB5"/>
    <w:rsid w:val="0049475A"/>
    <w:rsid w:val="00494912"/>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C7677"/>
    <w:rsid w:val="004D1653"/>
    <w:rsid w:val="004D1B7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E6C63"/>
    <w:rsid w:val="004F0B50"/>
    <w:rsid w:val="004F1050"/>
    <w:rsid w:val="004F1065"/>
    <w:rsid w:val="004F248A"/>
    <w:rsid w:val="004F32CC"/>
    <w:rsid w:val="004F38A9"/>
    <w:rsid w:val="004F46FC"/>
    <w:rsid w:val="004F4EB9"/>
    <w:rsid w:val="004F5711"/>
    <w:rsid w:val="004F5F6A"/>
    <w:rsid w:val="004F71C2"/>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8C9"/>
    <w:rsid w:val="0052715F"/>
    <w:rsid w:val="00527CC7"/>
    <w:rsid w:val="005305AF"/>
    <w:rsid w:val="00533367"/>
    <w:rsid w:val="00535161"/>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2ECF"/>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7B36"/>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7F9"/>
    <w:rsid w:val="005B4AA6"/>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D064A"/>
    <w:rsid w:val="005D1CE8"/>
    <w:rsid w:val="005D1E83"/>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C78"/>
    <w:rsid w:val="005F1050"/>
    <w:rsid w:val="005F137C"/>
    <w:rsid w:val="005F3431"/>
    <w:rsid w:val="005F4AB3"/>
    <w:rsid w:val="005F4BF5"/>
    <w:rsid w:val="005F5C6D"/>
    <w:rsid w:val="005F713D"/>
    <w:rsid w:val="006007CC"/>
    <w:rsid w:val="00600FA4"/>
    <w:rsid w:val="00601496"/>
    <w:rsid w:val="0060197B"/>
    <w:rsid w:val="00601FCA"/>
    <w:rsid w:val="006028B1"/>
    <w:rsid w:val="00602A32"/>
    <w:rsid w:val="006030AA"/>
    <w:rsid w:val="00603999"/>
    <w:rsid w:val="00603BDE"/>
    <w:rsid w:val="006044E9"/>
    <w:rsid w:val="00604737"/>
    <w:rsid w:val="0061006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8DB"/>
    <w:rsid w:val="00620CBF"/>
    <w:rsid w:val="00620E47"/>
    <w:rsid w:val="0062127B"/>
    <w:rsid w:val="006231D1"/>
    <w:rsid w:val="00623F97"/>
    <w:rsid w:val="00624730"/>
    <w:rsid w:val="00624D8F"/>
    <w:rsid w:val="0062567A"/>
    <w:rsid w:val="0062660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16ED"/>
    <w:rsid w:val="006729E6"/>
    <w:rsid w:val="00672A0B"/>
    <w:rsid w:val="00672B53"/>
    <w:rsid w:val="00672EEC"/>
    <w:rsid w:val="0067317F"/>
    <w:rsid w:val="00673789"/>
    <w:rsid w:val="00673AB7"/>
    <w:rsid w:val="00673AB9"/>
    <w:rsid w:val="00674512"/>
    <w:rsid w:val="00675933"/>
    <w:rsid w:val="0068185E"/>
    <w:rsid w:val="00681A07"/>
    <w:rsid w:val="00682D0A"/>
    <w:rsid w:val="00683085"/>
    <w:rsid w:val="0068338B"/>
    <w:rsid w:val="00683404"/>
    <w:rsid w:val="00683D48"/>
    <w:rsid w:val="00686E92"/>
    <w:rsid w:val="0069158F"/>
    <w:rsid w:val="006916C0"/>
    <w:rsid w:val="00691C58"/>
    <w:rsid w:val="00692BB0"/>
    <w:rsid w:val="00693CC2"/>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454C"/>
    <w:rsid w:val="006A5273"/>
    <w:rsid w:val="006A58B8"/>
    <w:rsid w:val="006A64A9"/>
    <w:rsid w:val="006A7FD0"/>
    <w:rsid w:val="006B161A"/>
    <w:rsid w:val="006B2195"/>
    <w:rsid w:val="006B34D7"/>
    <w:rsid w:val="006B4C1B"/>
    <w:rsid w:val="006B5004"/>
    <w:rsid w:val="006B5571"/>
    <w:rsid w:val="006B55C5"/>
    <w:rsid w:val="006B748C"/>
    <w:rsid w:val="006B7576"/>
    <w:rsid w:val="006C0662"/>
    <w:rsid w:val="006C084F"/>
    <w:rsid w:val="006C14D1"/>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048"/>
    <w:rsid w:val="006D5176"/>
    <w:rsid w:val="006D5415"/>
    <w:rsid w:val="006D5EA2"/>
    <w:rsid w:val="006D6BCC"/>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2B6D"/>
    <w:rsid w:val="007130EA"/>
    <w:rsid w:val="00713DE5"/>
    <w:rsid w:val="00713FA0"/>
    <w:rsid w:val="00714254"/>
    <w:rsid w:val="00714718"/>
    <w:rsid w:val="00714833"/>
    <w:rsid w:val="00714C43"/>
    <w:rsid w:val="00715929"/>
    <w:rsid w:val="0071654A"/>
    <w:rsid w:val="007173EA"/>
    <w:rsid w:val="0072005B"/>
    <w:rsid w:val="00720966"/>
    <w:rsid w:val="007210EC"/>
    <w:rsid w:val="0072127D"/>
    <w:rsid w:val="007229B0"/>
    <w:rsid w:val="00724809"/>
    <w:rsid w:val="007252B4"/>
    <w:rsid w:val="00725AC2"/>
    <w:rsid w:val="00726DBE"/>
    <w:rsid w:val="00727B79"/>
    <w:rsid w:val="00727EAE"/>
    <w:rsid w:val="00727FB6"/>
    <w:rsid w:val="007300F3"/>
    <w:rsid w:val="007303E0"/>
    <w:rsid w:val="00730AB8"/>
    <w:rsid w:val="00734D43"/>
    <w:rsid w:val="007357B0"/>
    <w:rsid w:val="00735A39"/>
    <w:rsid w:val="00736FC1"/>
    <w:rsid w:val="007372C3"/>
    <w:rsid w:val="007404BC"/>
    <w:rsid w:val="00741FC4"/>
    <w:rsid w:val="0074287A"/>
    <w:rsid w:val="00742DD2"/>
    <w:rsid w:val="00744115"/>
    <w:rsid w:val="00744B26"/>
    <w:rsid w:val="00744E7F"/>
    <w:rsid w:val="00744F4C"/>
    <w:rsid w:val="00745879"/>
    <w:rsid w:val="00745950"/>
    <w:rsid w:val="007464C8"/>
    <w:rsid w:val="00746A77"/>
    <w:rsid w:val="00746D17"/>
    <w:rsid w:val="0074728F"/>
    <w:rsid w:val="00747E9B"/>
    <w:rsid w:val="00751EE7"/>
    <w:rsid w:val="00752568"/>
    <w:rsid w:val="00752CB1"/>
    <w:rsid w:val="0075455D"/>
    <w:rsid w:val="00754621"/>
    <w:rsid w:val="0075582E"/>
    <w:rsid w:val="00755C9F"/>
    <w:rsid w:val="0075647A"/>
    <w:rsid w:val="00756E36"/>
    <w:rsid w:val="007573C1"/>
    <w:rsid w:val="007574E5"/>
    <w:rsid w:val="007605B5"/>
    <w:rsid w:val="007611DB"/>
    <w:rsid w:val="007634AD"/>
    <w:rsid w:val="0076459E"/>
    <w:rsid w:val="00764CD2"/>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C0326"/>
    <w:rsid w:val="007C0A36"/>
    <w:rsid w:val="007C2221"/>
    <w:rsid w:val="007C36EC"/>
    <w:rsid w:val="007C38F3"/>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2CD"/>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06EE0"/>
    <w:rsid w:val="008101D2"/>
    <w:rsid w:val="00810C11"/>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73D"/>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BCF"/>
    <w:rsid w:val="00874A6C"/>
    <w:rsid w:val="00876D8A"/>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A0425"/>
    <w:rsid w:val="008A0A11"/>
    <w:rsid w:val="008A0B2C"/>
    <w:rsid w:val="008A1966"/>
    <w:rsid w:val="008A257A"/>
    <w:rsid w:val="008A2F81"/>
    <w:rsid w:val="008A3228"/>
    <w:rsid w:val="008A41E2"/>
    <w:rsid w:val="008A46C3"/>
    <w:rsid w:val="008A53F7"/>
    <w:rsid w:val="008A54C1"/>
    <w:rsid w:val="008A575E"/>
    <w:rsid w:val="008A6443"/>
    <w:rsid w:val="008A69BA"/>
    <w:rsid w:val="008A7AAC"/>
    <w:rsid w:val="008A7DFA"/>
    <w:rsid w:val="008B1A31"/>
    <w:rsid w:val="008B250F"/>
    <w:rsid w:val="008B3EAF"/>
    <w:rsid w:val="008B4490"/>
    <w:rsid w:val="008C0AF6"/>
    <w:rsid w:val="008C0ED3"/>
    <w:rsid w:val="008C26E3"/>
    <w:rsid w:val="008C2BFB"/>
    <w:rsid w:val="008C41C5"/>
    <w:rsid w:val="008C4353"/>
    <w:rsid w:val="008C596E"/>
    <w:rsid w:val="008C6600"/>
    <w:rsid w:val="008C6B51"/>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AEB"/>
    <w:rsid w:val="00910B86"/>
    <w:rsid w:val="009110E3"/>
    <w:rsid w:val="0091237C"/>
    <w:rsid w:val="00914F02"/>
    <w:rsid w:val="00915E71"/>
    <w:rsid w:val="00916A72"/>
    <w:rsid w:val="00916C89"/>
    <w:rsid w:val="0091746C"/>
    <w:rsid w:val="00917585"/>
    <w:rsid w:val="009176F3"/>
    <w:rsid w:val="00917700"/>
    <w:rsid w:val="0092110B"/>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604AE"/>
    <w:rsid w:val="009606DD"/>
    <w:rsid w:val="00961FA1"/>
    <w:rsid w:val="00962034"/>
    <w:rsid w:val="00962A37"/>
    <w:rsid w:val="00964C6F"/>
    <w:rsid w:val="00965849"/>
    <w:rsid w:val="00970217"/>
    <w:rsid w:val="00971941"/>
    <w:rsid w:val="00971A67"/>
    <w:rsid w:val="009738F8"/>
    <w:rsid w:val="00973D6C"/>
    <w:rsid w:val="00973F55"/>
    <w:rsid w:val="00975490"/>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511A"/>
    <w:rsid w:val="00995CA3"/>
    <w:rsid w:val="009966E7"/>
    <w:rsid w:val="00996D56"/>
    <w:rsid w:val="009A0B76"/>
    <w:rsid w:val="009A1A89"/>
    <w:rsid w:val="009A1A94"/>
    <w:rsid w:val="009A1B74"/>
    <w:rsid w:val="009A1C15"/>
    <w:rsid w:val="009A2E5D"/>
    <w:rsid w:val="009A353C"/>
    <w:rsid w:val="009A3AEB"/>
    <w:rsid w:val="009A4864"/>
    <w:rsid w:val="009B053C"/>
    <w:rsid w:val="009B0BF6"/>
    <w:rsid w:val="009B0CB9"/>
    <w:rsid w:val="009B17C2"/>
    <w:rsid w:val="009B1BF2"/>
    <w:rsid w:val="009B2695"/>
    <w:rsid w:val="009B29F8"/>
    <w:rsid w:val="009B5EA5"/>
    <w:rsid w:val="009B63F0"/>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317"/>
    <w:rsid w:val="009E0D1B"/>
    <w:rsid w:val="009E16CE"/>
    <w:rsid w:val="009E1F5A"/>
    <w:rsid w:val="009E245B"/>
    <w:rsid w:val="009E2882"/>
    <w:rsid w:val="009E3217"/>
    <w:rsid w:val="009E411D"/>
    <w:rsid w:val="009E4454"/>
    <w:rsid w:val="009E48B1"/>
    <w:rsid w:val="009E50EE"/>
    <w:rsid w:val="009E50F2"/>
    <w:rsid w:val="009E5DF3"/>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6FD7"/>
    <w:rsid w:val="00A07446"/>
    <w:rsid w:val="00A10135"/>
    <w:rsid w:val="00A10706"/>
    <w:rsid w:val="00A1089F"/>
    <w:rsid w:val="00A11267"/>
    <w:rsid w:val="00A113C9"/>
    <w:rsid w:val="00A118A0"/>
    <w:rsid w:val="00A12085"/>
    <w:rsid w:val="00A136ED"/>
    <w:rsid w:val="00A14F3C"/>
    <w:rsid w:val="00A17B91"/>
    <w:rsid w:val="00A206C9"/>
    <w:rsid w:val="00A20C68"/>
    <w:rsid w:val="00A21624"/>
    <w:rsid w:val="00A23088"/>
    <w:rsid w:val="00A23BA0"/>
    <w:rsid w:val="00A23E37"/>
    <w:rsid w:val="00A2451D"/>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437"/>
    <w:rsid w:val="00A32529"/>
    <w:rsid w:val="00A32559"/>
    <w:rsid w:val="00A338FC"/>
    <w:rsid w:val="00A33A2C"/>
    <w:rsid w:val="00A34538"/>
    <w:rsid w:val="00A35156"/>
    <w:rsid w:val="00A36062"/>
    <w:rsid w:val="00A37529"/>
    <w:rsid w:val="00A41ADB"/>
    <w:rsid w:val="00A41BFA"/>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0A5"/>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291"/>
    <w:rsid w:val="00A923B7"/>
    <w:rsid w:val="00A95B45"/>
    <w:rsid w:val="00A95D9F"/>
    <w:rsid w:val="00A97342"/>
    <w:rsid w:val="00AA03C4"/>
    <w:rsid w:val="00AA077E"/>
    <w:rsid w:val="00AA18DB"/>
    <w:rsid w:val="00AA195D"/>
    <w:rsid w:val="00AA1C27"/>
    <w:rsid w:val="00AA33BA"/>
    <w:rsid w:val="00AA3DEF"/>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9D1"/>
    <w:rsid w:val="00AD7A11"/>
    <w:rsid w:val="00AD7C52"/>
    <w:rsid w:val="00AE0AC7"/>
    <w:rsid w:val="00AE1289"/>
    <w:rsid w:val="00AE19FC"/>
    <w:rsid w:val="00AE1FAC"/>
    <w:rsid w:val="00AE2349"/>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5679"/>
    <w:rsid w:val="00B360BE"/>
    <w:rsid w:val="00B36547"/>
    <w:rsid w:val="00B36E67"/>
    <w:rsid w:val="00B371E9"/>
    <w:rsid w:val="00B401D0"/>
    <w:rsid w:val="00B403DE"/>
    <w:rsid w:val="00B40A2A"/>
    <w:rsid w:val="00B42A55"/>
    <w:rsid w:val="00B42AFD"/>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31D7"/>
    <w:rsid w:val="00B53F68"/>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8C7"/>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90205"/>
    <w:rsid w:val="00B90B22"/>
    <w:rsid w:val="00B90B34"/>
    <w:rsid w:val="00B91CF1"/>
    <w:rsid w:val="00B91EAD"/>
    <w:rsid w:val="00B92CB6"/>
    <w:rsid w:val="00B93287"/>
    <w:rsid w:val="00B94B1F"/>
    <w:rsid w:val="00B94D3B"/>
    <w:rsid w:val="00B9556D"/>
    <w:rsid w:val="00B95717"/>
    <w:rsid w:val="00B97131"/>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761E"/>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691"/>
    <w:rsid w:val="00BF3E3E"/>
    <w:rsid w:val="00BF3E9C"/>
    <w:rsid w:val="00BF46EB"/>
    <w:rsid w:val="00BF52BB"/>
    <w:rsid w:val="00BF5655"/>
    <w:rsid w:val="00BF59DD"/>
    <w:rsid w:val="00BF6F68"/>
    <w:rsid w:val="00BF7FBC"/>
    <w:rsid w:val="00C00727"/>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6340"/>
    <w:rsid w:val="00C16902"/>
    <w:rsid w:val="00C1755A"/>
    <w:rsid w:val="00C179B2"/>
    <w:rsid w:val="00C20311"/>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4FF4"/>
    <w:rsid w:val="00C355B4"/>
    <w:rsid w:val="00C358C6"/>
    <w:rsid w:val="00C35C94"/>
    <w:rsid w:val="00C35CCA"/>
    <w:rsid w:val="00C36B79"/>
    <w:rsid w:val="00C373F7"/>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AFB"/>
    <w:rsid w:val="00C54E31"/>
    <w:rsid w:val="00C54E4E"/>
    <w:rsid w:val="00C5659C"/>
    <w:rsid w:val="00C579C6"/>
    <w:rsid w:val="00C606C0"/>
    <w:rsid w:val="00C60A58"/>
    <w:rsid w:val="00C611EF"/>
    <w:rsid w:val="00C63537"/>
    <w:rsid w:val="00C63B97"/>
    <w:rsid w:val="00C63E4C"/>
    <w:rsid w:val="00C64C51"/>
    <w:rsid w:val="00C6585A"/>
    <w:rsid w:val="00C67675"/>
    <w:rsid w:val="00C70C9A"/>
    <w:rsid w:val="00C7127A"/>
    <w:rsid w:val="00C713D7"/>
    <w:rsid w:val="00C71798"/>
    <w:rsid w:val="00C74D7F"/>
    <w:rsid w:val="00C75515"/>
    <w:rsid w:val="00C76A33"/>
    <w:rsid w:val="00C77215"/>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6594"/>
    <w:rsid w:val="00C878E8"/>
    <w:rsid w:val="00C87A79"/>
    <w:rsid w:val="00C87FB1"/>
    <w:rsid w:val="00C90A72"/>
    <w:rsid w:val="00C92306"/>
    <w:rsid w:val="00C92639"/>
    <w:rsid w:val="00C94383"/>
    <w:rsid w:val="00C949D9"/>
    <w:rsid w:val="00C95026"/>
    <w:rsid w:val="00C9670A"/>
    <w:rsid w:val="00C969DD"/>
    <w:rsid w:val="00C974E8"/>
    <w:rsid w:val="00C97546"/>
    <w:rsid w:val="00CA0AB5"/>
    <w:rsid w:val="00CA0C3E"/>
    <w:rsid w:val="00CA1177"/>
    <w:rsid w:val="00CA131B"/>
    <w:rsid w:val="00CA1540"/>
    <w:rsid w:val="00CA2874"/>
    <w:rsid w:val="00CA287E"/>
    <w:rsid w:val="00CA2B13"/>
    <w:rsid w:val="00CA3F40"/>
    <w:rsid w:val="00CA44C0"/>
    <w:rsid w:val="00CA44E6"/>
    <w:rsid w:val="00CA4B84"/>
    <w:rsid w:val="00CA5926"/>
    <w:rsid w:val="00CA5AD8"/>
    <w:rsid w:val="00CA5FFD"/>
    <w:rsid w:val="00CA6A3C"/>
    <w:rsid w:val="00CA6B80"/>
    <w:rsid w:val="00CA7139"/>
    <w:rsid w:val="00CA73A8"/>
    <w:rsid w:val="00CB084F"/>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42B"/>
    <w:rsid w:val="00CD5688"/>
    <w:rsid w:val="00CD5978"/>
    <w:rsid w:val="00CD59EC"/>
    <w:rsid w:val="00CD5AB4"/>
    <w:rsid w:val="00CD5C2C"/>
    <w:rsid w:val="00CD5CFD"/>
    <w:rsid w:val="00CD5F34"/>
    <w:rsid w:val="00CD66AC"/>
    <w:rsid w:val="00CD6EED"/>
    <w:rsid w:val="00CD6F48"/>
    <w:rsid w:val="00CD7A66"/>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6E63"/>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2F3D"/>
    <w:rsid w:val="00D23B7C"/>
    <w:rsid w:val="00D24CC2"/>
    <w:rsid w:val="00D24E22"/>
    <w:rsid w:val="00D250D0"/>
    <w:rsid w:val="00D25B15"/>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0B46"/>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0153"/>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E7915"/>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BA2"/>
    <w:rsid w:val="00E62C5F"/>
    <w:rsid w:val="00E63108"/>
    <w:rsid w:val="00E6402F"/>
    <w:rsid w:val="00E6457F"/>
    <w:rsid w:val="00E64B60"/>
    <w:rsid w:val="00E66E98"/>
    <w:rsid w:val="00E6724C"/>
    <w:rsid w:val="00E67E83"/>
    <w:rsid w:val="00E7057D"/>
    <w:rsid w:val="00E71AEB"/>
    <w:rsid w:val="00E72E97"/>
    <w:rsid w:val="00E737A7"/>
    <w:rsid w:val="00E7503A"/>
    <w:rsid w:val="00E768B7"/>
    <w:rsid w:val="00E76D76"/>
    <w:rsid w:val="00E76F51"/>
    <w:rsid w:val="00E76F61"/>
    <w:rsid w:val="00E7700C"/>
    <w:rsid w:val="00E776ED"/>
    <w:rsid w:val="00E8088A"/>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3483"/>
    <w:rsid w:val="00EA6BEE"/>
    <w:rsid w:val="00EA704D"/>
    <w:rsid w:val="00EA79EB"/>
    <w:rsid w:val="00EB0DF1"/>
    <w:rsid w:val="00EB3AB3"/>
    <w:rsid w:val="00EB3CB7"/>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2183"/>
    <w:rsid w:val="00F0277E"/>
    <w:rsid w:val="00F038E5"/>
    <w:rsid w:val="00F03B2B"/>
    <w:rsid w:val="00F04CC2"/>
    <w:rsid w:val="00F058FE"/>
    <w:rsid w:val="00F05D63"/>
    <w:rsid w:val="00F05F75"/>
    <w:rsid w:val="00F06A13"/>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3A10"/>
    <w:rsid w:val="00F24361"/>
    <w:rsid w:val="00F246FE"/>
    <w:rsid w:val="00F26EF6"/>
    <w:rsid w:val="00F277D0"/>
    <w:rsid w:val="00F27A52"/>
    <w:rsid w:val="00F30A5C"/>
    <w:rsid w:val="00F3240B"/>
    <w:rsid w:val="00F355D3"/>
    <w:rsid w:val="00F368C1"/>
    <w:rsid w:val="00F36B58"/>
    <w:rsid w:val="00F36E11"/>
    <w:rsid w:val="00F37460"/>
    <w:rsid w:val="00F379A3"/>
    <w:rsid w:val="00F37C6E"/>
    <w:rsid w:val="00F41BA3"/>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3BC5"/>
    <w:rsid w:val="00F84899"/>
    <w:rsid w:val="00F8492C"/>
    <w:rsid w:val="00F85499"/>
    <w:rsid w:val="00F859F0"/>
    <w:rsid w:val="00F8789E"/>
    <w:rsid w:val="00F91CA6"/>
    <w:rsid w:val="00F92E29"/>
    <w:rsid w:val="00F93448"/>
    <w:rsid w:val="00FA06A3"/>
    <w:rsid w:val="00FA0AD1"/>
    <w:rsid w:val="00FA2ACB"/>
    <w:rsid w:val="00FA310C"/>
    <w:rsid w:val="00FA3B5A"/>
    <w:rsid w:val="00FA40C0"/>
    <w:rsid w:val="00FA4A30"/>
    <w:rsid w:val="00FA4B7C"/>
    <w:rsid w:val="00FA540E"/>
    <w:rsid w:val="00FA6587"/>
    <w:rsid w:val="00FA6DE2"/>
    <w:rsid w:val="00FA723D"/>
    <w:rsid w:val="00FB0D40"/>
    <w:rsid w:val="00FB2D9A"/>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24F4"/>
    <w:rsid w:val="00FE2A33"/>
    <w:rsid w:val="00FE46AA"/>
    <w:rsid w:val="00FE5ECC"/>
    <w:rsid w:val="00FE65B4"/>
    <w:rsid w:val="00FE674D"/>
    <w:rsid w:val="00FF10B9"/>
    <w:rsid w:val="00FF2832"/>
    <w:rsid w:val="00FF3657"/>
    <w:rsid w:val="00FF417D"/>
    <w:rsid w:val="00FF49BD"/>
    <w:rsid w:val="00FF4A64"/>
    <w:rsid w:val="00FF4E3F"/>
    <w:rsid w:val="00FF521D"/>
    <w:rsid w:val="00FF5C43"/>
    <w:rsid w:val="00FF60FB"/>
    <w:rsid w:val="00FF6577"/>
    <w:rsid w:val="00FF66DD"/>
    <w:rsid w:val="00FF6F65"/>
    <w:rsid w:val="00FF7737"/>
    <w:rsid w:val="00FF7E87"/>
    <w:rsid w:val="03C30222"/>
    <w:rsid w:val="0BFC6BC6"/>
    <w:rsid w:val="1756A024"/>
    <w:rsid w:val="23CB2AF9"/>
    <w:rsid w:val="4825EA6C"/>
    <w:rsid w:val="4AD19253"/>
    <w:rsid w:val="4D73F19F"/>
    <w:rsid w:val="4DA95683"/>
    <w:rsid w:val="5FBA3AF9"/>
    <w:rsid w:val="736F5ACF"/>
    <w:rsid w:val="7D0B749C"/>
    <w:rsid w:val="7D30982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hAnsi="Arial" w:eastAsia="Times New Roman"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hAnsi="Arial" w:eastAsia="Times New Roman"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hAnsi="Arial" w:eastAsia="Times New Roman"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hAnsi="Times New Roman" w:eastAsia="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hAnsi="Times New Roman" w:eastAsia="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hAnsi="Times New Roman" w:eastAsia="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hAnsi="Times New Roman" w:eastAsia="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hAnsi="Times New Roman" w:eastAsia="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hAnsi="Arial" w:eastAsia="Times New Roman" w:cs="Arial"/>
      <w:sz w:val="22"/>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uiPriority w:val="99"/>
    <w:qFormat/>
    <w:rsid w:val="007B0854"/>
    <w:pPr>
      <w:keepNext/>
      <w:spacing w:before="120"/>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styleId="pa22" w:customStyle="1">
    <w:name w:val="pa22"/>
    <w:basedOn w:val="Normal"/>
    <w:rsid w:val="00887B15"/>
    <w:pPr>
      <w:spacing w:before="100" w:beforeAutospacing="1" w:after="100" w:afterAutospacing="1"/>
    </w:pPr>
    <w:rPr>
      <w:rFonts w:ascii="Times New Roman" w:hAnsi="Times New Roman" w:eastAsia="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styleId="Mencinsinresolver1" w:customStyle="1">
    <w:name w:val="Mención sin resolver1"/>
    <w:basedOn w:val="Fuentedeprrafopredeter"/>
    <w:uiPriority w:val="99"/>
    <w:semiHidden/>
    <w:unhideWhenUsed/>
    <w:rsid w:val="00620E47"/>
    <w:rPr>
      <w:color w:val="605E5C"/>
      <w:shd w:val="clear" w:color="auto" w:fill="E1DFDD"/>
    </w:rPr>
  </w:style>
  <w:style w:type="paragraph" w:styleId="Capitulo3" w:customStyle="1">
    <w:name w:val="Capitulo 3"/>
    <w:basedOn w:val="Normal"/>
    <w:qFormat/>
    <w:rsid w:val="00DF6ACD"/>
    <w:pPr>
      <w:keepNext/>
      <w:numPr>
        <w:numId w:val="7"/>
      </w:numPr>
      <w:spacing w:before="120"/>
      <w:outlineLvl w:val="1"/>
    </w:pPr>
    <w:rPr>
      <w:rFonts w:ascii="Arial" w:hAnsi="Arial" w:eastAsia="Times New Roman" w:cs="Arial"/>
      <w:b/>
      <w:color w:val="000000"/>
      <w:sz w:val="20"/>
      <w:szCs w:val="20"/>
      <w:lang w:val="es-CO" w:eastAsia="es-CO"/>
    </w:rPr>
  </w:style>
  <w:style w:type="paragraph" w:styleId="InviasNormal" w:customStyle="1">
    <w:name w:val="Invias Normal"/>
    <w:basedOn w:val="Normal"/>
    <w:link w:val="InviasNormalCar"/>
    <w:qFormat/>
    <w:rsid w:val="001A27D7"/>
    <w:pPr>
      <w:tabs>
        <w:tab w:val="left" w:pos="-142"/>
      </w:tabs>
      <w:autoSpaceDE w:val="0"/>
      <w:autoSpaceDN w:val="0"/>
      <w:adjustRightInd w:val="0"/>
      <w:spacing w:before="120" w:after="240"/>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1A27D7"/>
    <w:rPr>
      <w:rFonts w:ascii="Arial Narrow" w:hAnsi="Arial Narrow" w:eastAsia="Times New Roman" w:cs="Times New Roman"/>
      <w:color w:val="3C3C3C" w:themeColor="background2" w:themeShade="40"/>
      <w:sz w:val="24"/>
      <w:szCs w:val="24"/>
      <w:lang w:val="x-none" w:eastAsia="es-ES"/>
    </w:rPr>
  </w:style>
  <w:style w:type="paragraph" w:styleId="Entidad-Capitulo" w:customStyle="1">
    <w:name w:val="Entidad-Capitulo"/>
    <w:next w:val="Normal"/>
    <w:autoRedefine/>
    <w:uiPriority w:val="99"/>
    <w:qFormat/>
    <w:rsid w:val="001A27D7"/>
    <w:pPr>
      <w:keepNext/>
      <w:spacing w:before="240" w:after="0" w:line="240" w:lineRule="auto"/>
      <w:jc w:val="center"/>
      <w:outlineLvl w:val="0"/>
    </w:pPr>
    <w:rPr>
      <w:rFonts w:ascii="Arial" w:hAnsi="Arial" w:eastAsia="Times New Roman"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styleId="Appelnotedebasde" w:customStyle="1">
    <w:name w:val="Appel note de bas de..."/>
    <w:basedOn w:val="Normal"/>
    <w:link w:val="Refdenotaalpie"/>
    <w:uiPriority w:val="99"/>
    <w:rsid w:val="00904CD9"/>
    <w:pPr>
      <w:spacing w:after="160" w:line="240" w:lineRule="exact"/>
    </w:pPr>
    <w:rPr>
      <w:sz w:val="22"/>
      <w:vertAlign w:val="superscript"/>
      <w:lang w:val="es-CO"/>
    </w:rPr>
  </w:style>
  <w:style w:type="character" w:styleId="NormalWebCar" w:customStyle="1">
    <w:name w:val="Normal (Web) Car"/>
    <w:link w:val="NormalWeb"/>
    <w:uiPriority w:val="99"/>
    <w:locked/>
    <w:rsid w:val="00904CD9"/>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hAnsi="Arial" w:eastAsia="Arial" w:cs="Arial"/>
      <w:sz w:val="22"/>
      <w:lang w:val="es-ES" w:eastAsia="es-ES" w:bidi="es-ES"/>
    </w:rPr>
  </w:style>
  <w:style w:type="character" w:styleId="TextoindependienteCar" w:customStyle="1">
    <w:name w:val="Texto independiente Car"/>
    <w:basedOn w:val="Fuentedeprrafopredeter"/>
    <w:link w:val="Textoindependiente"/>
    <w:uiPriority w:val="1"/>
    <w:rsid w:val="008E0A7E"/>
    <w:rPr>
      <w:rFonts w:ascii="Arial" w:hAnsi="Arial" w:eastAsia="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styleId="TextonotaalfinalCar" w:customStyle="1">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styleId="Tablaconcuadrcula1" w:customStyle="1">
    <w:name w:val="Tabla con cuadrícula1"/>
    <w:basedOn w:val="Tablanormal"/>
    <w:next w:val="Tablaconcuadrcula"/>
    <w:uiPriority w:val="39"/>
    <w:rsid w:val="00FE0395"/>
    <w:pPr>
      <w:spacing w:after="0"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22085C"/>
  </w:style>
  <w:style w:type="table" w:styleId="Tablaconcuadrcula2" w:customStyle="1">
    <w:name w:val="Tabla con cuadrícula2"/>
    <w:basedOn w:val="Tablanormal"/>
    <w:next w:val="Tablaconcuadrcula"/>
    <w:uiPriority w:val="39"/>
    <w:rsid w:val="000C00B6"/>
    <w:pPr>
      <w:spacing w:before="12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rsid w:val="00050E2C"/>
    <w:rPr>
      <w:rFonts w:ascii="Arial" w:hAnsi="Arial" w:eastAsia="Times New Roman" w:cs="Arial"/>
      <w:b/>
      <w:bCs/>
      <w:kern w:val="32"/>
      <w:sz w:val="32"/>
      <w:szCs w:val="32"/>
      <w:lang w:val="es-ES" w:eastAsia="es-ES"/>
    </w:rPr>
  </w:style>
  <w:style w:type="character" w:styleId="Ttulo2Car" w:customStyle="1">
    <w:name w:val="Título 2 Car"/>
    <w:basedOn w:val="Fuentedeprrafopredeter"/>
    <w:link w:val="Ttulo2"/>
    <w:rsid w:val="00050E2C"/>
    <w:rPr>
      <w:rFonts w:ascii="Arial" w:hAnsi="Arial" w:eastAsia="Times New Roman" w:cs="Arial"/>
      <w:b/>
      <w:bCs/>
      <w:i/>
      <w:iCs/>
      <w:sz w:val="28"/>
      <w:szCs w:val="28"/>
      <w:lang w:val="es-ES" w:eastAsia="es-ES"/>
    </w:rPr>
  </w:style>
  <w:style w:type="character" w:styleId="Ttulo3Car" w:customStyle="1">
    <w:name w:val="Título 3 Car"/>
    <w:basedOn w:val="Fuentedeprrafopredeter"/>
    <w:link w:val="Ttulo3"/>
    <w:rsid w:val="00050E2C"/>
    <w:rPr>
      <w:rFonts w:ascii="Arial" w:hAnsi="Arial" w:eastAsia="Times New Roman" w:cs="Arial"/>
      <w:b/>
      <w:bCs/>
      <w:sz w:val="26"/>
      <w:szCs w:val="26"/>
      <w:lang w:val="es-ES" w:eastAsia="es-ES"/>
    </w:rPr>
  </w:style>
  <w:style w:type="character" w:styleId="Ttulo4Car" w:customStyle="1">
    <w:name w:val="Título 4 Car"/>
    <w:basedOn w:val="Fuentedeprrafopredeter"/>
    <w:link w:val="Ttulo4"/>
    <w:rsid w:val="00050E2C"/>
    <w:rPr>
      <w:rFonts w:ascii="Times New Roman" w:hAnsi="Times New Roman" w:eastAsia="Times New Roman" w:cs="Times New Roman"/>
      <w:b/>
      <w:bCs/>
      <w:sz w:val="28"/>
      <w:szCs w:val="28"/>
      <w:lang w:val="es-ES" w:eastAsia="es-ES"/>
    </w:rPr>
  </w:style>
  <w:style w:type="character" w:styleId="Ttulo5Car" w:customStyle="1">
    <w:name w:val="Título 5 Car"/>
    <w:basedOn w:val="Fuentedeprrafopredeter"/>
    <w:link w:val="Ttulo5"/>
    <w:rsid w:val="00050E2C"/>
    <w:rPr>
      <w:rFonts w:ascii="Times New Roman" w:hAnsi="Times New Roman" w:eastAsia="Times New Roman" w:cs="Times New Roman"/>
      <w:b/>
      <w:bCs/>
      <w:i/>
      <w:iCs/>
      <w:sz w:val="26"/>
      <w:szCs w:val="26"/>
      <w:lang w:val="es-ES" w:eastAsia="es-ES"/>
    </w:rPr>
  </w:style>
  <w:style w:type="character" w:styleId="Ttulo6Car" w:customStyle="1">
    <w:name w:val="Título 6 Car"/>
    <w:basedOn w:val="Fuentedeprrafopredeter"/>
    <w:link w:val="Ttulo6"/>
    <w:rsid w:val="00050E2C"/>
    <w:rPr>
      <w:rFonts w:ascii="Times New Roman" w:hAnsi="Times New Roman" w:eastAsia="Times New Roman" w:cs="Times New Roman"/>
      <w:b/>
      <w:bCs/>
      <w:lang w:val="es-ES" w:eastAsia="es-ES"/>
    </w:rPr>
  </w:style>
  <w:style w:type="character" w:styleId="Ttulo7Car" w:customStyle="1">
    <w:name w:val="Título 7 Car"/>
    <w:basedOn w:val="Fuentedeprrafopredeter"/>
    <w:link w:val="Ttulo7"/>
    <w:rsid w:val="00050E2C"/>
    <w:rPr>
      <w:rFonts w:ascii="Times New Roman" w:hAnsi="Times New Roman" w:eastAsia="Times New Roman" w:cs="Times New Roman"/>
      <w:sz w:val="24"/>
      <w:szCs w:val="24"/>
      <w:lang w:val="es-ES" w:eastAsia="es-ES"/>
    </w:rPr>
  </w:style>
  <w:style w:type="character" w:styleId="Ttulo8Car" w:customStyle="1">
    <w:name w:val="Título 8 Car"/>
    <w:basedOn w:val="Fuentedeprrafopredeter"/>
    <w:link w:val="Ttulo8"/>
    <w:rsid w:val="00050E2C"/>
    <w:rPr>
      <w:rFonts w:ascii="Times New Roman" w:hAnsi="Times New Roman" w:eastAsia="Times New Roman" w:cs="Times New Roman"/>
      <w:i/>
      <w:iCs/>
      <w:sz w:val="24"/>
      <w:szCs w:val="24"/>
      <w:lang w:val="es-ES" w:eastAsia="es-ES"/>
    </w:rPr>
  </w:style>
  <w:style w:type="character" w:styleId="Ttulo9Car" w:customStyle="1">
    <w:name w:val="Título 9 Car"/>
    <w:basedOn w:val="Fuentedeprrafopredeter"/>
    <w:link w:val="Ttulo9"/>
    <w:rsid w:val="00050E2C"/>
    <w:rPr>
      <w:rFonts w:ascii="Arial" w:hAnsi="Arial" w:eastAsia="Times New Roman" w:cs="Arial"/>
      <w:lang w:val="es-ES" w:eastAsia="es-ES"/>
    </w:rPr>
  </w:style>
  <w:style w:type="table" w:styleId="Tablaconcuadrcula3" w:customStyle="1">
    <w:name w:val="Tabla con cuadrícula3"/>
    <w:basedOn w:val="Tablanormal"/>
    <w:next w:val="Tablaconcuadrcula"/>
    <w:uiPriority w:val="39"/>
    <w:rsid w:val="000751BB"/>
    <w:pPr>
      <w:spacing w:after="0"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hAnsi="Verdana" w:eastAsia="Times New Roman" w:cs="Times New Roman"/>
      <w:b/>
      <w:sz w:val="28"/>
      <w:szCs w:val="20"/>
      <w:lang w:val="es-ES_tradnl" w:eastAsia="es-ES"/>
    </w:rPr>
  </w:style>
  <w:style w:type="paragraph" w:styleId="Default" w:customStyle="1">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styleId="CM203" w:customStyle="1">
    <w:name w:val="CM203"/>
    <w:basedOn w:val="Normal"/>
    <w:next w:val="Normal"/>
    <w:uiPriority w:val="99"/>
    <w:rsid w:val="001F59AB"/>
    <w:pPr>
      <w:widowControl w:val="0"/>
      <w:autoSpaceDE w:val="0"/>
      <w:autoSpaceDN w:val="0"/>
      <w:adjustRightInd w:val="0"/>
      <w:spacing w:after="0" w:line="240" w:lineRule="auto"/>
      <w:jc w:val="left"/>
    </w:pPr>
    <w:rPr>
      <w:rFonts w:ascii="Times New Roman" w:hAnsi="Times New Roman" w:eastAsia="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styleId="Textoindependiente2Car" w:customStyle="1">
    <w:name w:val="Texto independiente 2 Car"/>
    <w:basedOn w:val="Fuentedeprrafopredeter"/>
    <w:link w:val="Textoindependiente2"/>
    <w:uiPriority w:val="99"/>
    <w:semiHidden/>
    <w:rsid w:val="00C1755A"/>
    <w:rPr>
      <w:sz w:val="24"/>
      <w:lang w:val="es-MX"/>
    </w:rPr>
  </w:style>
  <w:style w:type="character" w:styleId="apple-converted-space" w:customStyle="1">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24891662">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5.png" Id="Rfe85114671154422"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5AEC03AA-AA40-4D49-85FD-A12B3AFD6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4.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Laura Alejandra Materon Garcia</dc:creator>
  <lastModifiedBy>Diego German Revelo Bolívar</lastModifiedBy>
  <revision>12</revision>
  <dcterms:created xsi:type="dcterms:W3CDTF">2022-02-22T16:20:00.0000000Z</dcterms:created>
  <dcterms:modified xsi:type="dcterms:W3CDTF">2023-03-23T14:14:52.2547055Z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