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0D0F5" w14:textId="79DBDD34" w:rsidR="00D9457C" w:rsidRPr="0007790A" w:rsidRDefault="00904CD9" w:rsidP="00FE0395">
      <w:pPr>
        <w:spacing w:after="0" w:line="240" w:lineRule="auto"/>
        <w:jc w:val="right"/>
        <w:rPr>
          <w:rFonts w:ascii="Arial" w:eastAsia="Calibri" w:hAnsi="Arial" w:cs="Arial"/>
          <w:b/>
          <w:bCs/>
          <w:sz w:val="20"/>
          <w:szCs w:val="20"/>
          <w:lang w:val="es-ES_tradnl"/>
        </w:rPr>
      </w:pPr>
      <w:bookmarkStart w:id="0" w:name="_Hlk29890381"/>
      <w:bookmarkEnd w:id="0"/>
      <w:r w:rsidRPr="0007790A">
        <w:rPr>
          <w:rFonts w:ascii="Arial" w:eastAsia="Times New Roman" w:hAnsi="Arial" w:cs="Arial"/>
          <w:b/>
          <w:bCs/>
          <w:sz w:val="20"/>
          <w:szCs w:val="20"/>
          <w:lang w:val="es-ES_tradnl" w:eastAsia="es-ES"/>
        </w:rPr>
        <w:t>CCE-DES-FM-17</w:t>
      </w:r>
    </w:p>
    <w:p w14:paraId="3B922040" w14:textId="77777777" w:rsidR="00FE0395" w:rsidRPr="0007790A" w:rsidRDefault="00FE0395" w:rsidP="00FE0395">
      <w:pPr>
        <w:spacing w:after="0" w:line="240" w:lineRule="auto"/>
        <w:rPr>
          <w:rFonts w:ascii="Arial" w:eastAsia="Calibri" w:hAnsi="Arial" w:cs="Arial"/>
          <w:b/>
          <w:sz w:val="22"/>
          <w:lang w:val="es-ES_tradnl"/>
        </w:rPr>
      </w:pPr>
    </w:p>
    <w:p w14:paraId="77009C38" w14:textId="7AB20EB7" w:rsidR="00432C5F" w:rsidRPr="0007790A" w:rsidRDefault="00432C5F" w:rsidP="009273B1">
      <w:pPr>
        <w:spacing w:after="0" w:line="240" w:lineRule="auto"/>
        <w:rPr>
          <w:rFonts w:ascii="Arial" w:eastAsia="Calibri" w:hAnsi="Arial" w:cs="Arial"/>
          <w:b/>
          <w:sz w:val="22"/>
          <w:lang w:val="es-ES_tradnl"/>
        </w:rPr>
      </w:pPr>
      <w:r w:rsidRPr="0007790A">
        <w:rPr>
          <w:rFonts w:ascii="Arial" w:eastAsia="Calibri" w:hAnsi="Arial" w:cs="Arial"/>
          <w:b/>
          <w:sz w:val="22"/>
          <w:lang w:val="es-ES_tradnl"/>
        </w:rPr>
        <w:t xml:space="preserve">LEY DE GARANTÍAS ELECTORALES ─ </w:t>
      </w:r>
      <w:r w:rsidR="007130EA" w:rsidRPr="0007790A">
        <w:rPr>
          <w:rFonts w:ascii="Arial" w:eastAsia="Calibri" w:hAnsi="Arial" w:cs="Arial"/>
          <w:b/>
          <w:sz w:val="22"/>
          <w:lang w:val="es-ES_tradnl"/>
        </w:rPr>
        <w:t xml:space="preserve">Definición – </w:t>
      </w:r>
      <w:r w:rsidRPr="0007790A">
        <w:rPr>
          <w:rFonts w:ascii="Arial" w:eastAsia="Calibri" w:hAnsi="Arial" w:cs="Arial"/>
          <w:b/>
          <w:sz w:val="22"/>
          <w:lang w:val="es-ES_tradnl"/>
        </w:rPr>
        <w:t xml:space="preserve">Finalidad </w:t>
      </w:r>
    </w:p>
    <w:p w14:paraId="6FEC1D00" w14:textId="77777777" w:rsidR="00FE0395" w:rsidRPr="0007790A" w:rsidRDefault="00FE0395">
      <w:pPr>
        <w:spacing w:after="0" w:line="240" w:lineRule="auto"/>
        <w:rPr>
          <w:rFonts w:ascii="Arial" w:eastAsia="Calibri" w:hAnsi="Arial" w:cs="Arial"/>
          <w:b/>
          <w:sz w:val="22"/>
          <w:lang w:val="es-ES_tradnl"/>
        </w:rPr>
      </w:pPr>
    </w:p>
    <w:p w14:paraId="37AB5460" w14:textId="2E7B7A9D" w:rsidR="00081E50" w:rsidRDefault="00F278A6">
      <w:pPr>
        <w:spacing w:after="0" w:line="240" w:lineRule="auto"/>
        <w:rPr>
          <w:rFonts w:ascii="Arial" w:eastAsia="Calibri" w:hAnsi="Arial" w:cs="Arial"/>
          <w:sz w:val="20"/>
          <w:szCs w:val="20"/>
          <w:lang w:val="es-ES_tradnl"/>
        </w:rPr>
      </w:pPr>
      <w:r>
        <w:rPr>
          <w:rFonts w:ascii="Arial" w:eastAsia="Calibri" w:hAnsi="Arial" w:cs="Arial"/>
          <w:sz w:val="20"/>
          <w:szCs w:val="20"/>
          <w:lang w:val="es-ES_tradnl"/>
        </w:rPr>
        <w:t xml:space="preserve">[…] </w:t>
      </w:r>
      <w:r w:rsidRPr="00F278A6">
        <w:rPr>
          <w:rFonts w:ascii="Arial" w:eastAsia="Calibri" w:hAnsi="Arial" w:cs="Arial"/>
          <w:sz w:val="20"/>
          <w:szCs w:val="20"/>
          <w:lang w:val="es-ES_tradnl"/>
        </w:rPr>
        <w:t>la Ley 996 de 2005 se suma al andamiaje de orden constitucional y legal que se ha ocupado de evitar la injerencia inadecuada de intereses particulares en el ejercicio de la función pública. Respecto a su finalidad, en la Gaceta del Congreso de la República No. 71 del 2005 se observa que tiene como propósito evitar cualquier tipo de arbitrariedad, de ventaja injustificada, de uso irregular de los recursos del Estado en las campañas o falta de garantías en la elección presidencial, introduciendo en el ordenamiento jurídico limitaciones para realizar nombramientos, postulaciones, contrataciones y otro tipo de actuaciones que impliquen destinar recursos públicos bajo el devenir propio de las entidades estatales.</w:t>
      </w:r>
    </w:p>
    <w:p w14:paraId="216F9B6D" w14:textId="77777777" w:rsidR="00F278A6" w:rsidRPr="0007790A" w:rsidRDefault="00F278A6">
      <w:pPr>
        <w:spacing w:after="0" w:line="240" w:lineRule="auto"/>
        <w:rPr>
          <w:rFonts w:ascii="Arial" w:eastAsia="Calibri" w:hAnsi="Arial" w:cs="Arial"/>
          <w:sz w:val="22"/>
          <w:lang w:val="es-ES_tradnl"/>
        </w:rPr>
      </w:pPr>
    </w:p>
    <w:p w14:paraId="5DF6B8B8" w14:textId="1EFA4B3E" w:rsidR="00081E50" w:rsidRPr="0007790A" w:rsidRDefault="00081E50">
      <w:pPr>
        <w:spacing w:after="0" w:line="240" w:lineRule="auto"/>
        <w:rPr>
          <w:rFonts w:ascii="Arial" w:eastAsia="Times New Roman" w:hAnsi="Arial" w:cs="Arial"/>
          <w:b/>
          <w:bCs/>
          <w:sz w:val="22"/>
          <w:lang w:val="es-ES_tradnl" w:eastAsia="es-CO"/>
        </w:rPr>
      </w:pPr>
      <w:r w:rsidRPr="0007790A">
        <w:rPr>
          <w:rFonts w:ascii="Arial" w:eastAsia="Calibri" w:hAnsi="Arial" w:cs="Arial"/>
          <w:b/>
          <w:sz w:val="22"/>
          <w:lang w:val="es-ES_tradnl"/>
        </w:rPr>
        <w:t xml:space="preserve">LEY DE GARANTÍAS ‒ Restricciones para elecciones </w:t>
      </w:r>
      <w:r w:rsidR="009273B1" w:rsidRPr="0007790A">
        <w:rPr>
          <w:rFonts w:ascii="Arial" w:eastAsia="Calibri" w:hAnsi="Arial" w:cs="Arial"/>
          <w:b/>
          <w:sz w:val="22"/>
          <w:lang w:val="es-ES_tradnl"/>
        </w:rPr>
        <w:t>–</w:t>
      </w:r>
      <w:r w:rsidRPr="0007790A">
        <w:rPr>
          <w:rFonts w:ascii="Arial" w:eastAsia="Calibri" w:hAnsi="Arial" w:cs="Arial"/>
          <w:b/>
          <w:sz w:val="22"/>
          <w:lang w:val="es-ES_tradnl"/>
        </w:rPr>
        <w:t xml:space="preserve"> </w:t>
      </w:r>
      <w:r w:rsidR="009273B1" w:rsidRPr="0007790A">
        <w:rPr>
          <w:rFonts w:ascii="Arial" w:eastAsia="Calibri" w:hAnsi="Arial" w:cs="Arial"/>
          <w:b/>
          <w:sz w:val="22"/>
          <w:lang w:val="es-ES_tradnl"/>
        </w:rPr>
        <w:t>P</w:t>
      </w:r>
      <w:r w:rsidRPr="0007790A">
        <w:rPr>
          <w:rFonts w:ascii="Arial" w:eastAsia="Calibri" w:hAnsi="Arial" w:cs="Arial"/>
          <w:b/>
          <w:sz w:val="22"/>
          <w:lang w:val="es-ES_tradnl"/>
        </w:rPr>
        <w:t>residenciales</w:t>
      </w:r>
      <w:r w:rsidR="009273B1" w:rsidRPr="0007790A">
        <w:rPr>
          <w:rFonts w:ascii="Arial" w:eastAsia="Calibri" w:hAnsi="Arial" w:cs="Arial"/>
          <w:b/>
          <w:sz w:val="22"/>
          <w:lang w:val="es-ES_tradnl"/>
        </w:rPr>
        <w:t xml:space="preserve"> </w:t>
      </w:r>
      <w:r w:rsidRPr="0007790A">
        <w:rPr>
          <w:rFonts w:ascii="Arial" w:eastAsia="Calibri" w:hAnsi="Arial" w:cs="Arial"/>
          <w:b/>
          <w:sz w:val="22"/>
          <w:lang w:val="es-ES_tradnl"/>
        </w:rPr>
        <w:t xml:space="preserve"> </w:t>
      </w:r>
    </w:p>
    <w:p w14:paraId="5D1956F7" w14:textId="77777777" w:rsidR="00081E50" w:rsidRPr="0007790A" w:rsidRDefault="00081E50">
      <w:pPr>
        <w:spacing w:after="0" w:line="240" w:lineRule="auto"/>
        <w:rPr>
          <w:rFonts w:ascii="Arial" w:eastAsia="Calibri" w:hAnsi="Arial" w:cs="Arial"/>
          <w:bCs/>
          <w:sz w:val="20"/>
          <w:szCs w:val="20"/>
          <w:lang w:val="es-ES_tradnl"/>
        </w:rPr>
      </w:pPr>
    </w:p>
    <w:p w14:paraId="7345109A" w14:textId="2775B376" w:rsidR="00081E50" w:rsidRDefault="00F278A6">
      <w:pPr>
        <w:spacing w:after="0" w:line="240" w:lineRule="auto"/>
        <w:rPr>
          <w:rFonts w:ascii="Arial" w:eastAsia="Calibri" w:hAnsi="Arial" w:cs="Arial"/>
          <w:bCs/>
          <w:sz w:val="20"/>
          <w:szCs w:val="20"/>
          <w:lang w:val="es-ES_tradnl"/>
        </w:rPr>
      </w:pPr>
      <w:r w:rsidRPr="00F278A6">
        <w:rPr>
          <w:rFonts w:ascii="Arial" w:eastAsia="Calibri" w:hAnsi="Arial" w:cs="Arial"/>
          <w:bCs/>
          <w:sz w:val="20"/>
          <w:szCs w:val="20"/>
          <w:lang w:val="es-ES_tradnl"/>
        </w:rPr>
        <w:t>Para las elecciones a la Presidencia de la República, la Ley 996 de 2005 prohíbe la contratación directa por parte de todos los entes del Estado. Así lo señala su artículo 33, limitación que se aplica durante los cuatro (4) meses anteriores a la elección presidencial y hasta la realización de la elección en la segunda vuelta, coincidiendo con la delimitación temporal señalada para la campaña política.</w:t>
      </w:r>
    </w:p>
    <w:p w14:paraId="678C2465" w14:textId="77777777" w:rsidR="00F278A6" w:rsidRPr="0007790A" w:rsidRDefault="00F278A6">
      <w:pPr>
        <w:spacing w:after="0" w:line="240" w:lineRule="auto"/>
        <w:rPr>
          <w:rFonts w:ascii="Arial" w:eastAsia="Calibri" w:hAnsi="Arial" w:cs="Arial"/>
          <w:bCs/>
          <w:sz w:val="20"/>
          <w:szCs w:val="20"/>
          <w:lang w:val="es-ES_tradnl"/>
        </w:rPr>
      </w:pPr>
    </w:p>
    <w:p w14:paraId="4EC205ED" w14:textId="52567DBD" w:rsidR="00F278A6" w:rsidRDefault="00F278A6" w:rsidP="00F278A6">
      <w:pPr>
        <w:spacing w:after="0" w:line="240" w:lineRule="auto"/>
        <w:rPr>
          <w:rFonts w:ascii="Arial" w:eastAsia="Times New Roman" w:hAnsi="Arial" w:cs="Arial"/>
          <w:b/>
          <w:bCs/>
          <w:color w:val="000000"/>
          <w:sz w:val="22"/>
          <w:lang w:eastAsia="es-CO"/>
        </w:rPr>
      </w:pPr>
      <w:r w:rsidRPr="0007790A">
        <w:rPr>
          <w:rFonts w:ascii="Arial" w:eastAsia="Calibri" w:hAnsi="Arial" w:cs="Arial"/>
          <w:b/>
          <w:sz w:val="22"/>
          <w:lang w:val="es-ES_tradnl"/>
        </w:rPr>
        <w:t xml:space="preserve">LEY DE GARANTÍAS ‒ </w:t>
      </w:r>
      <w:r>
        <w:rPr>
          <w:rFonts w:ascii="Arial" w:eastAsia="Calibri" w:hAnsi="Arial" w:cs="Arial"/>
          <w:b/>
          <w:sz w:val="22"/>
          <w:lang w:val="es-ES_tradnl"/>
        </w:rPr>
        <w:t xml:space="preserve">Restricciones </w:t>
      </w:r>
      <w:r w:rsidR="00EB3EBE">
        <w:rPr>
          <w:rFonts w:ascii="Arial" w:eastAsia="Calibri" w:hAnsi="Arial" w:cs="Arial"/>
          <w:b/>
          <w:sz w:val="22"/>
          <w:lang w:val="es-ES_tradnl"/>
        </w:rPr>
        <w:t>para elecciones</w:t>
      </w:r>
      <w:r w:rsidRPr="0007790A">
        <w:rPr>
          <w:rFonts w:ascii="Arial" w:eastAsia="Calibri" w:hAnsi="Arial" w:cs="Arial"/>
          <w:b/>
          <w:sz w:val="22"/>
          <w:lang w:val="es-ES_tradnl"/>
        </w:rPr>
        <w:t xml:space="preserve">– </w:t>
      </w:r>
      <w:r>
        <w:rPr>
          <w:rFonts w:ascii="Arial" w:eastAsia="Times New Roman" w:hAnsi="Arial" w:cs="Arial"/>
          <w:b/>
          <w:bCs/>
          <w:color w:val="000000"/>
          <w:sz w:val="22"/>
          <w:lang w:eastAsia="es-CO"/>
        </w:rPr>
        <w:t>C</w:t>
      </w:r>
      <w:r w:rsidRPr="0007790A">
        <w:rPr>
          <w:rFonts w:ascii="Arial" w:eastAsia="Times New Roman" w:hAnsi="Arial" w:cs="Arial"/>
          <w:b/>
          <w:bCs/>
          <w:color w:val="000000"/>
          <w:sz w:val="22"/>
          <w:lang w:eastAsia="es-CO"/>
        </w:rPr>
        <w:t>omicios a cargos de elección popular</w:t>
      </w:r>
    </w:p>
    <w:p w14:paraId="2DD76E7E" w14:textId="77777777" w:rsidR="00F278A6" w:rsidRDefault="00F278A6" w:rsidP="00F278A6">
      <w:pPr>
        <w:spacing w:after="0" w:line="240" w:lineRule="auto"/>
        <w:rPr>
          <w:rFonts w:ascii="Arial" w:eastAsia="Times New Roman" w:hAnsi="Arial" w:cs="Arial"/>
          <w:b/>
          <w:bCs/>
          <w:color w:val="000000"/>
          <w:sz w:val="22"/>
          <w:lang w:eastAsia="es-CO"/>
        </w:rPr>
      </w:pPr>
    </w:p>
    <w:p w14:paraId="3FA381C8" w14:textId="3AB437B3" w:rsidR="00F278A6" w:rsidRDefault="00F278A6" w:rsidP="00F278A6">
      <w:pPr>
        <w:spacing w:after="0" w:line="240" w:lineRule="auto"/>
        <w:rPr>
          <w:rFonts w:ascii="Arial" w:eastAsia="Times New Roman" w:hAnsi="Arial" w:cs="Arial"/>
          <w:sz w:val="20"/>
          <w:szCs w:val="20"/>
          <w:lang w:val="es-ES_tradnl" w:eastAsia="es-CO"/>
        </w:rPr>
      </w:pPr>
      <w:r w:rsidRPr="00F278A6">
        <w:rPr>
          <w:rFonts w:ascii="Arial" w:eastAsia="Times New Roman" w:hAnsi="Arial" w:cs="Arial"/>
          <w:sz w:val="20"/>
          <w:szCs w:val="20"/>
          <w:lang w:val="es-ES_tradnl" w:eastAsia="es-CO"/>
        </w:rPr>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w:t>
      </w:r>
      <w:r>
        <w:rPr>
          <w:rFonts w:ascii="Arial" w:eastAsia="Times New Roman" w:hAnsi="Arial" w:cs="Arial"/>
          <w:sz w:val="20"/>
          <w:szCs w:val="20"/>
          <w:lang w:val="es-ES_tradnl" w:eastAsia="es-CO"/>
        </w:rPr>
        <w:t>.</w:t>
      </w:r>
    </w:p>
    <w:p w14:paraId="2EC992E3" w14:textId="77777777" w:rsidR="00F278A6" w:rsidRDefault="00F278A6" w:rsidP="00F278A6">
      <w:pPr>
        <w:spacing w:after="0" w:line="240" w:lineRule="auto"/>
        <w:rPr>
          <w:rFonts w:ascii="Arial" w:eastAsia="Times New Roman" w:hAnsi="Arial" w:cs="Arial"/>
          <w:sz w:val="20"/>
          <w:szCs w:val="20"/>
          <w:lang w:val="es-ES_tradnl" w:eastAsia="es-CO"/>
        </w:rPr>
      </w:pPr>
    </w:p>
    <w:p w14:paraId="42B39E95" w14:textId="0AA609BF" w:rsidR="00F278A6" w:rsidRPr="00F278A6" w:rsidRDefault="00F278A6" w:rsidP="00F278A6">
      <w:pPr>
        <w:spacing w:after="0" w:line="240" w:lineRule="auto"/>
        <w:rPr>
          <w:rFonts w:ascii="Arial" w:eastAsia="Times New Roman" w:hAnsi="Arial" w:cs="Arial"/>
          <w:sz w:val="20"/>
          <w:szCs w:val="20"/>
          <w:lang w:val="es-ES_tradnl" w:eastAsia="es-CO"/>
        </w:rPr>
      </w:pPr>
      <w:r>
        <w:rPr>
          <w:rFonts w:ascii="Arial" w:eastAsia="Times New Roman" w:hAnsi="Arial" w:cs="Arial"/>
          <w:sz w:val="20"/>
          <w:szCs w:val="20"/>
          <w:lang w:val="es-ES_tradnl" w:eastAsia="es-CO"/>
        </w:rPr>
        <w:t xml:space="preserve">[…] </w:t>
      </w:r>
      <w:r w:rsidRPr="00F278A6">
        <w:rPr>
          <w:rFonts w:ascii="Arial" w:eastAsia="Times New Roman" w:hAnsi="Arial" w:cs="Arial"/>
          <w:sz w:val="20"/>
          <w:szCs w:val="20"/>
          <w:lang w:val="es-ES_tradnl" w:eastAsia="es-CO"/>
        </w:rPr>
        <w:t>lo determinante para definir los contratos o convenios interadministrativos es la naturaleza de las partes, de manera que están determinados por un criterio orgánico, en el sentido de que lo serán aquellos celebrados entre entidades estatales. En armonía con lo anterior, como se indicó en la Circular citada, y de acuerdo con las demás consideraciones expuestas, la restricción establecida en el parágrafo del artículo 38 de la Ley 996 de 2005 aplica para los negocios jurídicos anteriores, esto es, para los contratos o convenios interadministrativos. Finalmente, es importante destacar que la prohibición aplicará cuando el contrato o convenio interadministrativo sea celebrado por los gobernadores, alcaldes, secretarios, gerentes y directores de entidades del orden municipal, departamental o distrital, como expresamente lo establece el parágrafo del artículo 38 de la Ley 996 de 2005.</w:t>
      </w:r>
    </w:p>
    <w:p w14:paraId="30FC0113" w14:textId="77777777" w:rsidR="00F278A6" w:rsidRDefault="00F278A6" w:rsidP="0096402C">
      <w:pPr>
        <w:spacing w:after="0" w:line="240" w:lineRule="auto"/>
        <w:rPr>
          <w:rFonts w:ascii="Arial" w:eastAsia="Calibri" w:hAnsi="Arial" w:cs="Arial"/>
          <w:b/>
          <w:sz w:val="22"/>
          <w:lang w:val="es-ES_tradnl"/>
        </w:rPr>
      </w:pPr>
    </w:p>
    <w:p w14:paraId="55F06110" w14:textId="5CE0A3E2" w:rsidR="0096402C" w:rsidRPr="0007790A" w:rsidRDefault="0096402C" w:rsidP="0096402C">
      <w:pPr>
        <w:spacing w:after="0" w:line="240" w:lineRule="auto"/>
        <w:rPr>
          <w:rFonts w:ascii="Arial" w:eastAsia="Calibri" w:hAnsi="Arial" w:cs="Arial"/>
          <w:b/>
          <w:sz w:val="22"/>
          <w:lang w:val="es-ES_tradnl"/>
        </w:rPr>
      </w:pPr>
      <w:r w:rsidRPr="0007790A">
        <w:rPr>
          <w:rFonts w:ascii="Arial" w:eastAsia="Calibri" w:hAnsi="Arial" w:cs="Arial"/>
          <w:b/>
          <w:sz w:val="22"/>
          <w:lang w:val="es-ES_tradnl"/>
        </w:rPr>
        <w:t>LEY DE GARANTÍAS – Excepciones – Empresas Sociales del Estado</w:t>
      </w:r>
    </w:p>
    <w:p w14:paraId="0D64251C" w14:textId="77777777" w:rsidR="0096402C" w:rsidRPr="0007790A" w:rsidRDefault="0096402C">
      <w:pPr>
        <w:spacing w:after="0" w:line="240" w:lineRule="auto"/>
        <w:rPr>
          <w:rFonts w:ascii="Arial" w:eastAsia="Calibri" w:hAnsi="Arial" w:cs="Arial"/>
          <w:bCs/>
          <w:sz w:val="20"/>
          <w:szCs w:val="20"/>
          <w:lang w:val="es-ES_tradnl"/>
        </w:rPr>
      </w:pPr>
    </w:p>
    <w:p w14:paraId="30366CAF" w14:textId="68E7914B" w:rsidR="00F278A6" w:rsidRDefault="00F278A6" w:rsidP="00F278A6">
      <w:pPr>
        <w:tabs>
          <w:tab w:val="left" w:pos="426"/>
        </w:tabs>
        <w:spacing w:after="120" w:line="240" w:lineRule="auto"/>
        <w:rPr>
          <w:rFonts w:ascii="Arial" w:eastAsia="Calibri" w:hAnsi="Arial" w:cs="Arial"/>
          <w:sz w:val="20"/>
          <w:szCs w:val="20"/>
          <w:lang w:val="es-ES_tradnl"/>
        </w:rPr>
      </w:pPr>
      <w:r>
        <w:rPr>
          <w:rFonts w:ascii="Arial" w:eastAsia="Calibri" w:hAnsi="Arial" w:cs="Arial"/>
          <w:sz w:val="20"/>
          <w:szCs w:val="20"/>
          <w:lang w:val="es-ES_tradnl"/>
        </w:rPr>
        <w:t xml:space="preserve">[…] </w:t>
      </w:r>
      <w:r w:rsidRPr="00F278A6">
        <w:rPr>
          <w:rFonts w:ascii="Arial" w:eastAsia="Calibri" w:hAnsi="Arial" w:cs="Arial"/>
          <w:sz w:val="20"/>
          <w:szCs w:val="20"/>
          <w:lang w:val="es-ES_tradnl"/>
        </w:rPr>
        <w:t>el segundo inciso del artículo 33 de la Ley de Garantías Electorales consagró las excepciones aplicables a la prohibición de contratación directa establecida en el mismo artículo, esto es, supuestos bajo los cuales no aplicaría la limitación analizada en el numeral 2.2.1. de este concepto. Las excepciones a la prohibición del artículo 33 de la norma mencionada son las siguientes:</w:t>
      </w:r>
      <w:r>
        <w:rPr>
          <w:rFonts w:ascii="Arial" w:eastAsia="Calibri" w:hAnsi="Arial" w:cs="Arial"/>
          <w:sz w:val="20"/>
          <w:szCs w:val="20"/>
          <w:lang w:val="es-ES_tradnl"/>
        </w:rPr>
        <w:t xml:space="preserve"> </w:t>
      </w:r>
      <w:r w:rsidRPr="00F278A6">
        <w:rPr>
          <w:rFonts w:ascii="Arial" w:eastAsia="Calibri" w:hAnsi="Arial" w:cs="Arial"/>
          <w:sz w:val="20"/>
          <w:szCs w:val="20"/>
          <w:lang w:val="es-ES_tradnl"/>
        </w:rPr>
        <w:t>i) La contratación referente a la defensa y seguridad del Estado;</w:t>
      </w:r>
      <w:r>
        <w:rPr>
          <w:rFonts w:ascii="Arial" w:eastAsia="Calibri" w:hAnsi="Arial" w:cs="Arial"/>
          <w:sz w:val="20"/>
          <w:szCs w:val="20"/>
          <w:lang w:val="es-ES_tradnl"/>
        </w:rPr>
        <w:t xml:space="preserve"> </w:t>
      </w:r>
      <w:r w:rsidRPr="00F278A6">
        <w:rPr>
          <w:rFonts w:ascii="Arial" w:eastAsia="Calibri" w:hAnsi="Arial" w:cs="Arial"/>
          <w:sz w:val="20"/>
          <w:szCs w:val="20"/>
          <w:lang w:val="es-ES_tradnl"/>
        </w:rPr>
        <w:t>ii) Los contratos de crédito público;</w:t>
      </w:r>
      <w:r>
        <w:rPr>
          <w:rFonts w:ascii="Arial" w:eastAsia="Calibri" w:hAnsi="Arial" w:cs="Arial"/>
          <w:sz w:val="20"/>
          <w:szCs w:val="20"/>
          <w:lang w:val="es-ES_tradnl"/>
        </w:rPr>
        <w:t xml:space="preserve"> </w:t>
      </w:r>
      <w:r w:rsidRPr="00F278A6">
        <w:rPr>
          <w:rFonts w:ascii="Arial" w:eastAsia="Calibri" w:hAnsi="Arial" w:cs="Arial"/>
          <w:sz w:val="20"/>
          <w:szCs w:val="20"/>
          <w:lang w:val="es-ES_tradnl"/>
        </w:rPr>
        <w:t>iii) Los contratos requeridos para cubrir las emergencias educativas, sanitarias y desastres;</w:t>
      </w:r>
      <w:r>
        <w:rPr>
          <w:rFonts w:ascii="Arial" w:eastAsia="Calibri" w:hAnsi="Arial" w:cs="Arial"/>
          <w:sz w:val="20"/>
          <w:szCs w:val="20"/>
          <w:lang w:val="es-ES_tradnl"/>
        </w:rPr>
        <w:t xml:space="preserve"> </w:t>
      </w:r>
      <w:r w:rsidRPr="00F278A6">
        <w:rPr>
          <w:rFonts w:ascii="Arial" w:eastAsia="Calibri" w:hAnsi="Arial" w:cs="Arial"/>
          <w:sz w:val="20"/>
          <w:szCs w:val="20"/>
          <w:lang w:val="es-ES_tradnl"/>
        </w:rPr>
        <w:t>iv) La contratación para la reconstrucción de vías, puentes, carreteras, infraestructura energética y de comunicaciones, en caso de que hayan sido objeto de atentados, acciones terroristas, desastres naturales o casos de fuerza mayor y;</w:t>
      </w:r>
      <w:r>
        <w:rPr>
          <w:rFonts w:ascii="Arial" w:eastAsia="Calibri" w:hAnsi="Arial" w:cs="Arial"/>
          <w:sz w:val="20"/>
          <w:szCs w:val="20"/>
          <w:lang w:val="es-ES_tradnl"/>
        </w:rPr>
        <w:t xml:space="preserve"> </w:t>
      </w:r>
      <w:r w:rsidRPr="00F278A6">
        <w:rPr>
          <w:rFonts w:ascii="Arial" w:eastAsia="Calibri" w:hAnsi="Arial" w:cs="Arial"/>
          <w:sz w:val="20"/>
          <w:szCs w:val="20"/>
          <w:lang w:val="es-ES_tradnl"/>
        </w:rPr>
        <w:t>v) La contratación que deban realizar las entidades sanitarias y hospitalarias.</w:t>
      </w:r>
    </w:p>
    <w:p w14:paraId="16BDEC66" w14:textId="769AED00" w:rsidR="00F278A6" w:rsidRDefault="00F278A6" w:rsidP="00F278A6">
      <w:pPr>
        <w:tabs>
          <w:tab w:val="left" w:pos="426"/>
        </w:tabs>
        <w:spacing w:after="120" w:line="240" w:lineRule="auto"/>
        <w:rPr>
          <w:rFonts w:ascii="Arial" w:eastAsia="Calibri" w:hAnsi="Arial" w:cs="Arial"/>
          <w:sz w:val="20"/>
          <w:szCs w:val="20"/>
          <w:lang w:val="es-ES_tradnl"/>
        </w:rPr>
      </w:pPr>
      <w:r>
        <w:rPr>
          <w:rFonts w:ascii="Arial" w:eastAsia="Calibri" w:hAnsi="Arial" w:cs="Arial"/>
          <w:sz w:val="20"/>
          <w:szCs w:val="20"/>
          <w:lang w:val="es-ES_tradnl"/>
        </w:rPr>
        <w:lastRenderedPageBreak/>
        <w:t>[…]</w:t>
      </w:r>
    </w:p>
    <w:p w14:paraId="78BBB6E5" w14:textId="0AA4A200" w:rsidR="00F278A6" w:rsidRPr="00F278A6" w:rsidRDefault="00F278A6" w:rsidP="00F278A6">
      <w:pPr>
        <w:tabs>
          <w:tab w:val="left" w:pos="426"/>
        </w:tabs>
        <w:spacing w:after="120" w:line="240" w:lineRule="auto"/>
        <w:rPr>
          <w:rFonts w:ascii="Arial" w:eastAsia="Calibri" w:hAnsi="Arial" w:cs="Arial"/>
          <w:sz w:val="20"/>
          <w:szCs w:val="20"/>
          <w:lang w:val="es-ES_tradnl"/>
        </w:rPr>
      </w:pPr>
      <w:r>
        <w:rPr>
          <w:rFonts w:ascii="Arial" w:eastAsia="Calibri" w:hAnsi="Arial" w:cs="Arial"/>
          <w:sz w:val="20"/>
          <w:szCs w:val="20"/>
          <w:lang w:val="es-ES_tradnl"/>
        </w:rPr>
        <w:t>L</w:t>
      </w:r>
      <w:r w:rsidRPr="00F278A6">
        <w:rPr>
          <w:rFonts w:ascii="Arial" w:eastAsia="Calibri" w:hAnsi="Arial" w:cs="Arial"/>
          <w:sz w:val="20"/>
          <w:szCs w:val="20"/>
          <w:lang w:val="es-ES_tradnl"/>
        </w:rPr>
        <w:t xml:space="preserve">as Empresas Sociales del Estado son las entidades hospitalarias de que trata la excepción a la prohibición establecida en el artículo 33 de la ley de Garantías Electorales. De igual forma, incluyen también dentro de esta excepción a la prohibición, a aquellas instituciones públicas que, aunque no cumplieron con el deber de reestructuración establecido en el artículo 197 de la Ley 100 de 1993, prestan un servicio de salud directo como entidad hospitalaria. </w:t>
      </w:r>
    </w:p>
    <w:p w14:paraId="21FB982D" w14:textId="54646773" w:rsidR="00F278A6" w:rsidRPr="0007790A" w:rsidRDefault="00F278A6" w:rsidP="00F278A6">
      <w:pPr>
        <w:tabs>
          <w:tab w:val="left" w:pos="426"/>
        </w:tabs>
        <w:spacing w:after="120" w:line="240" w:lineRule="auto"/>
        <w:rPr>
          <w:rFonts w:ascii="Arial" w:eastAsia="Calibri" w:hAnsi="Arial" w:cs="Arial"/>
          <w:sz w:val="22"/>
          <w:lang w:val="es-ES_tradnl"/>
        </w:rPr>
      </w:pPr>
      <w:r w:rsidRPr="00F278A6">
        <w:rPr>
          <w:rFonts w:ascii="Arial" w:eastAsia="Calibri" w:hAnsi="Arial" w:cs="Arial"/>
          <w:sz w:val="20"/>
          <w:szCs w:val="20"/>
          <w:lang w:val="es-ES_tradnl"/>
        </w:rPr>
        <w:t xml:space="preserve">Por tanto, las Empresas Sociales del Estado podrían suscribir contratos bajo la modalidad de contratación directa, porque el inciso segundo del artículo 33 de la ley 100 de 1993 exceptuó de la prohibición de contratación bajo la modalidad referida a las entidades hospitalarias, categoría dentro de las cuales se incluye a las Empresas Sociales del Estado y, en consecuencia, podrán suscribir sus contratos en la forma establecida en sus manuales de contratación, sin que les resulte aplicable la prohibición establecida en el artículo 33 de la Ley 996 de 2005.  </w:t>
      </w:r>
    </w:p>
    <w:p w14:paraId="787F84CE" w14:textId="6734D332" w:rsidR="009273B1" w:rsidRPr="0007790A" w:rsidRDefault="009273B1" w:rsidP="00FE3F39">
      <w:pPr>
        <w:spacing w:line="240" w:lineRule="auto"/>
        <w:rPr>
          <w:rFonts w:ascii="Arial" w:eastAsia="Calibri" w:hAnsi="Arial" w:cs="Arial"/>
          <w:sz w:val="22"/>
          <w:lang w:val="es-ES_tradnl"/>
        </w:rPr>
      </w:pPr>
      <w:r w:rsidRPr="0007790A">
        <w:rPr>
          <w:rFonts w:ascii="Arial" w:eastAsia="Calibri" w:hAnsi="Arial" w:cs="Arial"/>
          <w:sz w:val="22"/>
          <w:lang w:val="es-ES_tradnl"/>
        </w:rPr>
        <w:br w:type="page"/>
      </w:r>
    </w:p>
    <w:p w14:paraId="5A12F7E7" w14:textId="3258537C" w:rsidR="00E72371" w:rsidRPr="0007790A" w:rsidRDefault="00E72371" w:rsidP="00E72371">
      <w:pPr>
        <w:jc w:val="right"/>
        <w:rPr>
          <w:rFonts w:ascii="Arial" w:eastAsia="Calibri" w:hAnsi="Arial" w:cs="Arial"/>
          <w:sz w:val="22"/>
          <w:lang w:val="es-ES_tradnl"/>
        </w:rPr>
      </w:pPr>
    </w:p>
    <w:p w14:paraId="0C422C45" w14:textId="122CB82F" w:rsidR="00E72371" w:rsidRDefault="006C604A" w:rsidP="006C604A">
      <w:pPr>
        <w:jc w:val="right"/>
        <w:rPr>
          <w:rFonts w:ascii="Arial" w:hAnsi="Arial" w:cs="Arial"/>
          <w:sz w:val="22"/>
          <w:lang w:val="es-ES_tradnl"/>
        </w:rPr>
      </w:pPr>
      <w:r w:rsidRPr="0007790A">
        <w:rPr>
          <w:rFonts w:ascii="Arial" w:hAnsi="Arial" w:cs="Arial"/>
          <w:sz w:val="22"/>
          <w:lang w:val="es-ES_tradnl"/>
        </w:rPr>
        <w:t>CCE-DES-FM-17</w:t>
      </w:r>
    </w:p>
    <w:p w14:paraId="58A2AC34" w14:textId="0A3244A5" w:rsidR="00F278A6" w:rsidRPr="0007790A" w:rsidRDefault="00F278A6" w:rsidP="006C604A">
      <w:pPr>
        <w:jc w:val="right"/>
        <w:rPr>
          <w:rFonts w:ascii="Arial" w:eastAsia="Calibri" w:hAnsi="Arial" w:cs="Arial"/>
          <w:sz w:val="22"/>
          <w:lang w:val="es-ES_tradnl"/>
        </w:rPr>
      </w:pPr>
    </w:p>
    <w:p w14:paraId="36550B2E" w14:textId="2F81F13F" w:rsidR="00F278A6" w:rsidRPr="00F278A6" w:rsidRDefault="00F278A6" w:rsidP="00F278A6">
      <w:pPr>
        <w:spacing w:after="0" w:line="259" w:lineRule="auto"/>
        <w:jc w:val="left"/>
        <w:rPr>
          <w:rFonts w:ascii="Arial" w:eastAsia="Arial" w:hAnsi="Arial" w:cs="Arial"/>
          <w:b/>
          <w:bCs/>
          <w:sz w:val="22"/>
          <w:lang w:val="es-ES"/>
        </w:rPr>
      </w:pPr>
      <w:r w:rsidRPr="00F278A6">
        <w:rPr>
          <w:rFonts w:ascii="Arial" w:eastAsia="Calibri" w:hAnsi="Arial" w:cs="Arial"/>
          <w:sz w:val="22"/>
          <w:szCs w:val="20"/>
          <w:lang w:val="es-ES"/>
        </w:rPr>
        <w:t xml:space="preserve">Bogotá D.C., </w:t>
      </w:r>
      <w:r>
        <w:rPr>
          <w:rFonts w:ascii="Arial" w:eastAsia="Arial" w:hAnsi="Arial" w:cs="Arial"/>
          <w:b/>
          <w:bCs/>
          <w:sz w:val="22"/>
          <w:lang w:val="es-ES"/>
        </w:rPr>
        <w:t>11/11/2021</w:t>
      </w:r>
    </w:p>
    <w:p w14:paraId="1762B668" w14:textId="02738633" w:rsidR="008C54C8" w:rsidRPr="0007790A" w:rsidRDefault="008C54C8" w:rsidP="008C54C8">
      <w:pPr>
        <w:rPr>
          <w:rFonts w:ascii="Arial" w:hAnsi="Arial" w:cs="Arial"/>
          <w:bCs/>
          <w:sz w:val="22"/>
          <w:lang w:val="es-ES_tradnl"/>
        </w:rPr>
      </w:pPr>
    </w:p>
    <w:p w14:paraId="40FC7DA9" w14:textId="0D5FE85F" w:rsidR="008C54C8" w:rsidRPr="0007790A" w:rsidRDefault="00F278A6" w:rsidP="00F278A6">
      <w:pPr>
        <w:jc w:val="right"/>
        <w:rPr>
          <w:rFonts w:ascii="Arial" w:hAnsi="Arial" w:cs="Arial"/>
          <w:bCs/>
          <w:sz w:val="22"/>
          <w:lang w:val="es-ES_tradnl"/>
        </w:rPr>
      </w:pPr>
      <w:r>
        <w:rPr>
          <w:rFonts w:ascii="Times New Roman"/>
          <w:noProof/>
          <w:sz w:val="20"/>
        </w:rPr>
        <w:drawing>
          <wp:inline distT="0" distB="0" distL="0" distR="0" wp14:anchorId="33623451" wp14:editId="597DDCEB">
            <wp:extent cx="2379945" cy="60883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32503595" w14:textId="75B93C4B" w:rsidR="00904CD9" w:rsidRPr="0007790A" w:rsidRDefault="00904CD9" w:rsidP="00FE0395">
      <w:pPr>
        <w:spacing w:after="0" w:line="240" w:lineRule="auto"/>
        <w:rPr>
          <w:rFonts w:ascii="Arial" w:eastAsia="Calibri" w:hAnsi="Arial" w:cs="Arial"/>
          <w:sz w:val="22"/>
          <w:lang w:val="es-ES_tradnl"/>
        </w:rPr>
      </w:pPr>
      <w:r w:rsidRPr="0007790A">
        <w:rPr>
          <w:rFonts w:ascii="Arial" w:eastAsia="Calibri" w:hAnsi="Arial" w:cs="Arial"/>
          <w:sz w:val="22"/>
          <w:lang w:val="es-ES_tradnl"/>
        </w:rPr>
        <w:t>Señor</w:t>
      </w:r>
      <w:r w:rsidR="001B31F5" w:rsidRPr="0007790A">
        <w:rPr>
          <w:rFonts w:ascii="Arial" w:eastAsia="Calibri" w:hAnsi="Arial" w:cs="Arial"/>
          <w:sz w:val="22"/>
          <w:lang w:val="es-ES_tradnl"/>
        </w:rPr>
        <w:t>a</w:t>
      </w:r>
    </w:p>
    <w:p w14:paraId="2A99D125" w14:textId="72A25006" w:rsidR="00645CE0" w:rsidRPr="0007790A" w:rsidRDefault="008C54C8" w:rsidP="00FE0395">
      <w:pPr>
        <w:spacing w:after="0" w:line="240" w:lineRule="auto"/>
        <w:rPr>
          <w:rFonts w:ascii="Arial" w:eastAsia="Calibri" w:hAnsi="Arial" w:cs="Arial"/>
          <w:b/>
          <w:sz w:val="22"/>
          <w:lang w:val="es-ES_tradnl"/>
        </w:rPr>
      </w:pPr>
      <w:r w:rsidRPr="0007790A">
        <w:rPr>
          <w:rFonts w:ascii="Arial" w:eastAsia="Calibri" w:hAnsi="Arial" w:cs="Arial"/>
          <w:b/>
          <w:sz w:val="22"/>
          <w:lang w:val="es-ES_tradnl"/>
        </w:rPr>
        <w:t>Luisa Fernanda Rico</w:t>
      </w:r>
    </w:p>
    <w:p w14:paraId="2AAF63C0" w14:textId="22B94328" w:rsidR="00901CD9" w:rsidRPr="0007790A" w:rsidRDefault="001B31F5" w:rsidP="00901CD9">
      <w:pPr>
        <w:spacing w:after="0" w:line="240" w:lineRule="auto"/>
        <w:rPr>
          <w:rFonts w:ascii="Arial" w:eastAsia="Times New Roman" w:hAnsi="Arial" w:cs="Arial"/>
          <w:sz w:val="22"/>
          <w:lang w:val="es-ES_tradnl" w:eastAsia="es-CO"/>
        </w:rPr>
      </w:pPr>
      <w:r w:rsidRPr="0007790A">
        <w:rPr>
          <w:rFonts w:ascii="Arial" w:eastAsia="Times New Roman" w:hAnsi="Arial" w:cs="Arial"/>
          <w:sz w:val="22"/>
          <w:lang w:val="es-ES_tradnl" w:eastAsia="es-CO"/>
        </w:rPr>
        <w:t xml:space="preserve">Ciudad </w:t>
      </w:r>
    </w:p>
    <w:p w14:paraId="6377CEDE" w14:textId="77777777" w:rsidR="00901CD9" w:rsidRPr="0007790A" w:rsidRDefault="00901CD9" w:rsidP="00901CD9">
      <w:pPr>
        <w:spacing w:after="0" w:line="240" w:lineRule="auto"/>
        <w:rPr>
          <w:rFonts w:ascii="Arial" w:eastAsia="Times New Roman" w:hAnsi="Arial" w:cs="Arial"/>
          <w:sz w:val="22"/>
          <w:lang w:val="es-ES_tradnl" w:eastAsia="es-CO"/>
        </w:rPr>
      </w:pPr>
    </w:p>
    <w:p w14:paraId="44D4BC65" w14:textId="77777777" w:rsidR="002D5D70" w:rsidRPr="0007790A" w:rsidRDefault="002D5D70" w:rsidP="00FE0395">
      <w:pPr>
        <w:spacing w:after="0" w:line="240" w:lineRule="auto"/>
        <w:rPr>
          <w:rFonts w:ascii="Arial" w:eastAsia="Calibri" w:hAnsi="Arial" w:cs="Arial"/>
          <w:sz w:val="22"/>
          <w:lang w:val="es-ES_tradnl"/>
        </w:rPr>
      </w:pPr>
    </w:p>
    <w:p w14:paraId="52B37521" w14:textId="631648B7" w:rsidR="00904CD9" w:rsidRPr="0007790A" w:rsidRDefault="00904CD9" w:rsidP="00FE0395">
      <w:pPr>
        <w:spacing w:after="0" w:line="240" w:lineRule="auto"/>
        <w:rPr>
          <w:rFonts w:ascii="Arial" w:hAnsi="Arial" w:cs="Arial"/>
          <w:sz w:val="22"/>
          <w:lang w:val="es-ES_tradnl"/>
        </w:rPr>
      </w:pPr>
      <w:r w:rsidRPr="0007790A">
        <w:rPr>
          <w:rFonts w:ascii="Arial" w:eastAsia="Calibri" w:hAnsi="Arial" w:cs="Arial"/>
          <w:sz w:val="22"/>
          <w:lang w:val="es-ES_tradnl"/>
        </w:rPr>
        <w:t xml:space="preserve">                                            </w:t>
      </w:r>
      <w:r w:rsidRPr="0007790A">
        <w:rPr>
          <w:rFonts w:ascii="Arial" w:eastAsia="Calibri" w:hAnsi="Arial" w:cs="Arial"/>
          <w:b/>
          <w:sz w:val="22"/>
          <w:lang w:val="es-ES_tradnl"/>
        </w:rPr>
        <w:t xml:space="preserve">Concepto C – </w:t>
      </w:r>
      <w:r w:rsidR="008C54C8" w:rsidRPr="0007790A">
        <w:rPr>
          <w:rFonts w:ascii="Arial" w:eastAsia="Calibri" w:hAnsi="Arial" w:cs="Arial"/>
          <w:b/>
          <w:sz w:val="22"/>
          <w:lang w:val="es-ES_tradnl"/>
        </w:rPr>
        <w:t>634</w:t>
      </w:r>
      <w:r w:rsidR="00285D82" w:rsidRPr="0007790A">
        <w:rPr>
          <w:rFonts w:ascii="Arial" w:eastAsia="Calibri" w:hAnsi="Arial" w:cs="Arial"/>
          <w:b/>
          <w:sz w:val="22"/>
          <w:lang w:val="es-ES_tradnl"/>
        </w:rPr>
        <w:t xml:space="preserve"> de 2021</w:t>
      </w:r>
      <w:r w:rsidR="00B346CC" w:rsidRPr="0007790A">
        <w:rPr>
          <w:rFonts w:ascii="Arial" w:hAnsi="Arial" w:cs="Arial"/>
          <w:sz w:val="22"/>
          <w:lang w:val="es-ES_tradnl"/>
        </w:rPr>
        <w:t xml:space="preserve"> </w:t>
      </w:r>
    </w:p>
    <w:p w14:paraId="6316E3D6" w14:textId="77777777" w:rsidR="00FE0395" w:rsidRPr="0007790A" w:rsidRDefault="00FE0395" w:rsidP="00FE0395">
      <w:pPr>
        <w:spacing w:after="0" w:line="240" w:lineRule="auto"/>
        <w:rPr>
          <w:rFonts w:ascii="Arial" w:eastAsia="Calibri" w:hAnsi="Arial" w:cs="Arial"/>
          <w:b/>
          <w:sz w:val="22"/>
          <w:lang w:val="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E531F" w:rsidRPr="0007790A" w14:paraId="1701BC3D" w14:textId="77777777" w:rsidTr="008615B3">
        <w:trPr>
          <w:trHeight w:val="1038"/>
        </w:trPr>
        <w:tc>
          <w:tcPr>
            <w:tcW w:w="2689" w:type="dxa"/>
            <w:hideMark/>
          </w:tcPr>
          <w:p w14:paraId="69F7D7B9" w14:textId="77777777" w:rsidR="00FE0395" w:rsidRPr="0007790A" w:rsidRDefault="00FE0395" w:rsidP="008A3FB9">
            <w:pPr>
              <w:ind w:left="720"/>
              <w:contextualSpacing/>
              <w:rPr>
                <w:rFonts w:ascii="Arial" w:eastAsia="Calibri" w:hAnsi="Arial" w:cs="Arial"/>
                <w:sz w:val="22"/>
                <w:lang w:val="es-ES_tradnl"/>
              </w:rPr>
            </w:pPr>
            <w:r w:rsidRPr="0007790A">
              <w:rPr>
                <w:rFonts w:ascii="Arial" w:eastAsia="Calibri" w:hAnsi="Arial" w:cs="Arial"/>
                <w:b/>
                <w:sz w:val="22"/>
                <w:lang w:val="es-ES_tradnl"/>
              </w:rPr>
              <w:t>Temas:</w:t>
            </w:r>
            <w:r w:rsidRPr="0007790A">
              <w:rPr>
                <w:rFonts w:ascii="Arial" w:eastAsia="Calibri" w:hAnsi="Arial" w:cs="Arial"/>
                <w:sz w:val="22"/>
                <w:lang w:val="es-ES_tradnl"/>
              </w:rPr>
              <w:t xml:space="preserve">        </w:t>
            </w:r>
          </w:p>
        </w:tc>
        <w:tc>
          <w:tcPr>
            <w:tcW w:w="6237" w:type="dxa"/>
            <w:hideMark/>
          </w:tcPr>
          <w:p w14:paraId="6ABDB916" w14:textId="5004FE53" w:rsidR="0024781B" w:rsidRPr="0007790A" w:rsidRDefault="0024781B" w:rsidP="008615B3">
            <w:pPr>
              <w:spacing w:after="120"/>
              <w:contextualSpacing/>
              <w:jc w:val="both"/>
              <w:rPr>
                <w:rFonts w:ascii="Arial" w:eastAsia="Calibri" w:hAnsi="Arial" w:cs="Arial"/>
                <w:bCs/>
                <w:sz w:val="22"/>
                <w:lang w:val="es-ES_tradnl"/>
              </w:rPr>
            </w:pPr>
            <w:r w:rsidRPr="0007790A">
              <w:rPr>
                <w:rFonts w:ascii="Arial" w:eastAsia="Calibri" w:hAnsi="Arial" w:cs="Arial"/>
                <w:bCs/>
                <w:sz w:val="22"/>
                <w:lang w:val="es-ES_tradnl"/>
              </w:rPr>
              <w:t>LEY DE GARANTÍAS ELECTORALES ─ Definición – Finalidad / LEY DE GARANTÍAS ‒ Restricciones para elecciones – Presidenciales</w:t>
            </w:r>
            <w:r w:rsidR="00EB3EBE">
              <w:rPr>
                <w:rFonts w:ascii="Arial" w:eastAsia="Calibri" w:hAnsi="Arial" w:cs="Arial"/>
                <w:bCs/>
                <w:sz w:val="22"/>
                <w:lang w:val="es-ES_tradnl"/>
              </w:rPr>
              <w:t xml:space="preserve"> </w:t>
            </w:r>
            <w:r w:rsidRPr="0007790A">
              <w:rPr>
                <w:rFonts w:ascii="Arial" w:eastAsia="Times New Roman" w:hAnsi="Arial" w:cs="Arial"/>
                <w:bCs/>
                <w:sz w:val="22"/>
                <w:lang w:val="es-ES_tradnl" w:eastAsia="es-CO"/>
              </w:rPr>
              <w:t>/</w:t>
            </w:r>
            <w:r w:rsidR="00EB3EBE">
              <w:t xml:space="preserve"> </w:t>
            </w:r>
            <w:r w:rsidR="00EB3EBE" w:rsidRPr="00EB3EBE">
              <w:rPr>
                <w:rFonts w:ascii="Arial" w:eastAsia="Times New Roman" w:hAnsi="Arial" w:cs="Arial"/>
                <w:bCs/>
                <w:sz w:val="22"/>
                <w:lang w:val="es-ES_tradnl" w:eastAsia="es-CO"/>
              </w:rPr>
              <w:t>LEY DE GARANTÍAS ‒ Restricciones</w:t>
            </w:r>
            <w:r w:rsidR="00EB3EBE">
              <w:rPr>
                <w:rFonts w:ascii="Arial" w:eastAsia="Times New Roman" w:hAnsi="Arial" w:cs="Arial"/>
                <w:bCs/>
                <w:sz w:val="22"/>
                <w:lang w:val="es-ES_tradnl" w:eastAsia="es-CO"/>
              </w:rPr>
              <w:t xml:space="preserve"> para elecciones</w:t>
            </w:r>
            <w:r w:rsidR="00EB3EBE" w:rsidRPr="00EB3EBE">
              <w:rPr>
                <w:rFonts w:ascii="Arial" w:eastAsia="Times New Roman" w:hAnsi="Arial" w:cs="Arial"/>
                <w:bCs/>
                <w:sz w:val="22"/>
                <w:lang w:val="es-ES_tradnl" w:eastAsia="es-CO"/>
              </w:rPr>
              <w:t xml:space="preserve"> – Comicios a cargos de elección popular</w:t>
            </w:r>
            <w:r w:rsidR="009B2854" w:rsidRPr="0007790A">
              <w:rPr>
                <w:rFonts w:ascii="Arial" w:eastAsia="Times New Roman" w:hAnsi="Arial" w:cs="Arial"/>
                <w:bCs/>
                <w:sz w:val="22"/>
                <w:lang w:val="es-ES_tradnl" w:eastAsia="es-CO"/>
              </w:rPr>
              <w:t xml:space="preserve"> </w:t>
            </w:r>
            <w:r w:rsidR="0096402C" w:rsidRPr="0007790A">
              <w:rPr>
                <w:rFonts w:ascii="Arial" w:eastAsia="Times New Roman" w:hAnsi="Arial" w:cs="Arial"/>
                <w:bCs/>
                <w:sz w:val="22"/>
                <w:lang w:val="es-ES_tradnl" w:eastAsia="es-CO"/>
              </w:rPr>
              <w:t>LEY DE GARANTÍAS – Excepciones – Empresas Sociales del Estado</w:t>
            </w:r>
          </w:p>
          <w:p w14:paraId="641BBBD5" w14:textId="5AB7F074" w:rsidR="008615B3" w:rsidRPr="0007790A" w:rsidRDefault="008615B3" w:rsidP="008615B3">
            <w:pPr>
              <w:spacing w:after="120"/>
              <w:contextualSpacing/>
              <w:jc w:val="both"/>
              <w:rPr>
                <w:rFonts w:ascii="Arial" w:eastAsia="Calibri" w:hAnsi="Arial" w:cs="Arial"/>
                <w:b/>
                <w:sz w:val="22"/>
                <w:lang w:val="es-ES_tradnl"/>
              </w:rPr>
            </w:pPr>
          </w:p>
        </w:tc>
      </w:tr>
      <w:tr w:rsidR="00FE0395" w:rsidRPr="0007790A" w14:paraId="4074FCE6" w14:textId="77777777" w:rsidTr="008615B3">
        <w:tc>
          <w:tcPr>
            <w:tcW w:w="2689" w:type="dxa"/>
          </w:tcPr>
          <w:p w14:paraId="389F2C2E" w14:textId="77777777" w:rsidR="00FE0395" w:rsidRPr="0007790A" w:rsidRDefault="00FE0395" w:rsidP="008A3FB9">
            <w:pPr>
              <w:ind w:left="720"/>
              <w:contextualSpacing/>
              <w:rPr>
                <w:rFonts w:ascii="Arial" w:eastAsia="Calibri" w:hAnsi="Arial" w:cs="Arial"/>
                <w:b/>
                <w:sz w:val="22"/>
                <w:lang w:val="es-ES_tradnl"/>
              </w:rPr>
            </w:pPr>
            <w:r w:rsidRPr="0007790A">
              <w:rPr>
                <w:rFonts w:ascii="Arial" w:eastAsia="Calibri" w:hAnsi="Arial" w:cs="Arial"/>
                <w:b/>
                <w:sz w:val="22"/>
                <w:lang w:val="es-ES_tradnl"/>
              </w:rPr>
              <w:t>Radicación:</w:t>
            </w:r>
            <w:r w:rsidRPr="0007790A">
              <w:rPr>
                <w:rFonts w:ascii="Arial" w:eastAsia="Calibri" w:hAnsi="Arial" w:cs="Arial"/>
                <w:sz w:val="22"/>
                <w:lang w:val="es-ES_tradnl"/>
              </w:rPr>
              <w:t xml:space="preserve">                              </w:t>
            </w:r>
          </w:p>
        </w:tc>
        <w:tc>
          <w:tcPr>
            <w:tcW w:w="6237" w:type="dxa"/>
          </w:tcPr>
          <w:p w14:paraId="4D6EA725" w14:textId="548054DF" w:rsidR="00FE0395" w:rsidRPr="0007790A" w:rsidRDefault="00FE0395" w:rsidP="00FE0395">
            <w:pPr>
              <w:spacing w:after="200" w:line="276" w:lineRule="auto"/>
              <w:contextualSpacing/>
              <w:jc w:val="both"/>
              <w:rPr>
                <w:rFonts w:ascii="Arial" w:eastAsia="Calibri" w:hAnsi="Arial" w:cs="Arial"/>
                <w:sz w:val="22"/>
                <w:lang w:val="es-ES_tradnl"/>
              </w:rPr>
            </w:pPr>
            <w:r w:rsidRPr="0007790A">
              <w:rPr>
                <w:rFonts w:ascii="Arial" w:eastAsia="Calibri" w:hAnsi="Arial" w:cs="Arial"/>
                <w:sz w:val="22"/>
                <w:lang w:val="es-ES_tradnl"/>
              </w:rPr>
              <w:t>Respuesta a consulta</w:t>
            </w:r>
            <w:r w:rsidR="008C54C8" w:rsidRPr="0007790A">
              <w:rPr>
                <w:rFonts w:ascii="Arial" w:eastAsia="Calibri" w:hAnsi="Arial" w:cs="Arial"/>
                <w:sz w:val="22"/>
                <w:lang w:val="es-ES_tradnl"/>
              </w:rPr>
              <w:t xml:space="preserve"> P20210928008882</w:t>
            </w:r>
          </w:p>
          <w:p w14:paraId="290F0664" w14:textId="77777777" w:rsidR="00FE0395" w:rsidRPr="0007790A" w:rsidRDefault="00FE0395" w:rsidP="00FE0395">
            <w:pPr>
              <w:ind w:left="720"/>
              <w:contextualSpacing/>
              <w:jc w:val="both"/>
              <w:rPr>
                <w:rFonts w:ascii="Arial" w:eastAsia="Calibri" w:hAnsi="Arial" w:cs="Arial"/>
                <w:sz w:val="22"/>
                <w:lang w:val="es-ES_tradnl"/>
              </w:rPr>
            </w:pPr>
          </w:p>
        </w:tc>
      </w:tr>
    </w:tbl>
    <w:p w14:paraId="0CB3D4D0" w14:textId="77777777" w:rsidR="00FE0395" w:rsidRPr="0007790A" w:rsidRDefault="00FE0395" w:rsidP="00FE0395">
      <w:pPr>
        <w:spacing w:after="0" w:line="240" w:lineRule="auto"/>
        <w:rPr>
          <w:rFonts w:ascii="Arial" w:eastAsia="Calibri" w:hAnsi="Arial" w:cs="Arial"/>
          <w:sz w:val="22"/>
          <w:lang w:val="es-ES_tradnl"/>
        </w:rPr>
      </w:pPr>
    </w:p>
    <w:p w14:paraId="0ADE9D41" w14:textId="37130BB1" w:rsidR="00990612" w:rsidRPr="0007790A" w:rsidRDefault="00990612" w:rsidP="00FE0395">
      <w:pPr>
        <w:spacing w:after="0" w:line="240" w:lineRule="auto"/>
        <w:rPr>
          <w:rFonts w:ascii="Arial" w:eastAsia="Calibri" w:hAnsi="Arial" w:cs="Arial"/>
          <w:sz w:val="22"/>
          <w:lang w:val="es-ES_tradnl"/>
        </w:rPr>
      </w:pPr>
      <w:r w:rsidRPr="0007790A">
        <w:rPr>
          <w:rFonts w:ascii="Arial" w:eastAsia="Calibri" w:hAnsi="Arial" w:cs="Arial"/>
          <w:sz w:val="22"/>
          <w:lang w:val="es-ES_tradnl"/>
        </w:rPr>
        <w:t>Estimad</w:t>
      </w:r>
      <w:r w:rsidR="001B31F5" w:rsidRPr="0007790A">
        <w:rPr>
          <w:rFonts w:ascii="Arial" w:eastAsia="Calibri" w:hAnsi="Arial" w:cs="Arial"/>
          <w:sz w:val="22"/>
          <w:lang w:val="es-ES_tradnl"/>
        </w:rPr>
        <w:t xml:space="preserve">a señora </w:t>
      </w:r>
      <w:r w:rsidR="008C54C8" w:rsidRPr="0007790A">
        <w:rPr>
          <w:rFonts w:ascii="Arial" w:eastAsia="Calibri" w:hAnsi="Arial" w:cs="Arial"/>
          <w:sz w:val="22"/>
          <w:lang w:val="es-ES_tradnl"/>
        </w:rPr>
        <w:t>Rico</w:t>
      </w:r>
      <w:r w:rsidRPr="0007790A">
        <w:rPr>
          <w:rFonts w:ascii="Arial" w:eastAsia="Calibri" w:hAnsi="Arial" w:cs="Arial"/>
          <w:sz w:val="22"/>
          <w:lang w:val="es-ES_tradnl"/>
        </w:rPr>
        <w:t>:</w:t>
      </w:r>
    </w:p>
    <w:p w14:paraId="19436ABB" w14:textId="77777777" w:rsidR="00990612" w:rsidRPr="0007790A" w:rsidRDefault="00990612" w:rsidP="00FE0395">
      <w:pPr>
        <w:spacing w:after="0" w:line="240" w:lineRule="auto"/>
        <w:rPr>
          <w:rFonts w:ascii="Arial" w:eastAsia="Calibri" w:hAnsi="Arial" w:cs="Arial"/>
          <w:sz w:val="22"/>
          <w:lang w:val="es-ES_tradnl"/>
        </w:rPr>
      </w:pPr>
    </w:p>
    <w:p w14:paraId="4A62508A" w14:textId="7AD36542" w:rsidR="00990612" w:rsidRPr="0007790A" w:rsidRDefault="00990612" w:rsidP="005A114C">
      <w:pPr>
        <w:spacing w:after="0"/>
        <w:ind w:right="51"/>
        <w:rPr>
          <w:rFonts w:ascii="Arial" w:eastAsia="Calibri" w:hAnsi="Arial" w:cs="Arial"/>
          <w:sz w:val="22"/>
          <w:lang w:val="es-ES_tradnl"/>
        </w:rPr>
      </w:pPr>
      <w:r w:rsidRPr="0007790A">
        <w:rPr>
          <w:rFonts w:ascii="Arial" w:eastAsia="Calibri" w:hAnsi="Arial" w:cs="Arial"/>
          <w:sz w:val="22"/>
          <w:lang w:val="es-ES_tradnl"/>
        </w:rPr>
        <w:t>En ejercicio de la competencia otorgada por el numeral 8 del artículo 11 y el numeral 5 del artículo 3 del Decreto Ley 4170 de 2011</w:t>
      </w:r>
      <w:r w:rsidR="008C54C8" w:rsidRPr="0007790A">
        <w:rPr>
          <w:rFonts w:ascii="Arial" w:eastAsia="Calibri" w:hAnsi="Arial" w:cs="Arial"/>
          <w:sz w:val="22"/>
          <w:lang w:val="es-ES_tradnl"/>
        </w:rPr>
        <w:t>,</w:t>
      </w:r>
      <w:r w:rsidRPr="0007790A">
        <w:rPr>
          <w:rFonts w:ascii="Arial" w:eastAsia="Calibri" w:hAnsi="Arial" w:cs="Arial"/>
          <w:sz w:val="22"/>
          <w:lang w:val="es-ES_tradnl"/>
        </w:rPr>
        <w:t xml:space="preserve"> la Agencia Nacional de Contratación Pública – Colombia Compra Eficiente</w:t>
      </w:r>
      <w:r w:rsidR="008C54C8" w:rsidRPr="0007790A">
        <w:rPr>
          <w:rFonts w:ascii="Arial" w:eastAsia="Calibri" w:hAnsi="Arial" w:cs="Arial"/>
          <w:sz w:val="22"/>
          <w:lang w:val="es-ES_tradnl"/>
        </w:rPr>
        <w:t xml:space="preserve"> </w:t>
      </w:r>
      <w:r w:rsidRPr="0007790A">
        <w:rPr>
          <w:rFonts w:ascii="Arial" w:eastAsia="Calibri" w:hAnsi="Arial" w:cs="Arial"/>
          <w:sz w:val="22"/>
          <w:lang w:val="es-ES_tradnl"/>
        </w:rPr>
        <w:t xml:space="preserve">responde </w:t>
      </w:r>
      <w:r w:rsidR="008C54C8" w:rsidRPr="0007790A">
        <w:rPr>
          <w:rFonts w:ascii="Arial" w:eastAsia="Calibri" w:hAnsi="Arial" w:cs="Arial"/>
          <w:sz w:val="22"/>
          <w:lang w:val="es-ES_tradnl"/>
        </w:rPr>
        <w:t>a su</w:t>
      </w:r>
      <w:r w:rsidRPr="0007790A">
        <w:rPr>
          <w:rFonts w:ascii="Arial" w:eastAsia="Calibri" w:hAnsi="Arial" w:cs="Arial"/>
          <w:sz w:val="22"/>
          <w:lang w:val="es-ES_tradnl"/>
        </w:rPr>
        <w:t xml:space="preserve"> consulta realizada el </w:t>
      </w:r>
      <w:r w:rsidR="008C54C8" w:rsidRPr="0007790A">
        <w:rPr>
          <w:rFonts w:ascii="Arial" w:eastAsia="Calibri" w:hAnsi="Arial" w:cs="Arial"/>
          <w:sz w:val="22"/>
          <w:lang w:val="es-ES_tradnl"/>
        </w:rPr>
        <w:t>28</w:t>
      </w:r>
      <w:r w:rsidR="001B31F5" w:rsidRPr="0007790A">
        <w:rPr>
          <w:rFonts w:ascii="Arial" w:eastAsia="Calibri" w:hAnsi="Arial" w:cs="Arial"/>
          <w:sz w:val="22"/>
          <w:lang w:val="es-ES_tradnl"/>
        </w:rPr>
        <w:t xml:space="preserve"> de septiembre de 2021. </w:t>
      </w:r>
    </w:p>
    <w:p w14:paraId="38B89859" w14:textId="77777777" w:rsidR="00990612" w:rsidRPr="0007790A" w:rsidRDefault="00990612" w:rsidP="005A114C">
      <w:pPr>
        <w:spacing w:after="0"/>
        <w:rPr>
          <w:rFonts w:ascii="Arial" w:eastAsia="Calibri" w:hAnsi="Arial" w:cs="Arial"/>
          <w:sz w:val="22"/>
          <w:lang w:val="es-ES_tradnl"/>
        </w:rPr>
      </w:pPr>
    </w:p>
    <w:p w14:paraId="3B0D1063" w14:textId="09E51B12" w:rsidR="005A114C" w:rsidRPr="0007790A" w:rsidRDefault="00990612" w:rsidP="005A114C">
      <w:pPr>
        <w:pStyle w:val="Prrafodelista"/>
        <w:numPr>
          <w:ilvl w:val="0"/>
          <w:numId w:val="6"/>
        </w:numPr>
        <w:tabs>
          <w:tab w:val="left" w:pos="284"/>
        </w:tabs>
        <w:spacing w:after="0"/>
        <w:ind w:left="0" w:firstLine="0"/>
        <w:rPr>
          <w:rFonts w:ascii="Arial" w:eastAsia="Calibri" w:hAnsi="Arial" w:cs="Arial"/>
          <w:b/>
          <w:sz w:val="22"/>
          <w:lang w:val="es-ES_tradnl"/>
        </w:rPr>
      </w:pPr>
      <w:r w:rsidRPr="0007790A">
        <w:rPr>
          <w:rFonts w:ascii="Arial" w:eastAsia="Calibri" w:hAnsi="Arial" w:cs="Arial"/>
          <w:b/>
          <w:sz w:val="22"/>
          <w:lang w:val="es-ES_tradnl"/>
        </w:rPr>
        <w:t xml:space="preserve">Problemas planteados </w:t>
      </w:r>
    </w:p>
    <w:p w14:paraId="2FBDB7F6" w14:textId="77777777" w:rsidR="005A114C" w:rsidRPr="0007790A" w:rsidRDefault="005A114C" w:rsidP="005A114C">
      <w:pPr>
        <w:pStyle w:val="Prrafodelista"/>
        <w:tabs>
          <w:tab w:val="left" w:pos="284"/>
        </w:tabs>
        <w:spacing w:after="0"/>
        <w:ind w:left="0"/>
        <w:rPr>
          <w:rFonts w:ascii="Arial" w:eastAsia="Calibri" w:hAnsi="Arial" w:cs="Arial"/>
          <w:b/>
          <w:sz w:val="22"/>
          <w:lang w:val="es-ES_tradnl"/>
        </w:rPr>
      </w:pPr>
    </w:p>
    <w:p w14:paraId="3600EBA4" w14:textId="77777777" w:rsidR="008C54C8" w:rsidRPr="0007790A" w:rsidRDefault="006B7576" w:rsidP="008C54C8">
      <w:pPr>
        <w:tabs>
          <w:tab w:val="left" w:pos="426"/>
        </w:tabs>
        <w:spacing w:after="0"/>
        <w:rPr>
          <w:rFonts w:ascii="Arial" w:eastAsia="Calibri" w:hAnsi="Arial" w:cs="Arial"/>
          <w:sz w:val="22"/>
          <w:lang w:val="es-ES_tradnl"/>
        </w:rPr>
      </w:pPr>
      <w:r w:rsidRPr="0007790A">
        <w:rPr>
          <w:rFonts w:ascii="Arial" w:eastAsia="Calibri" w:hAnsi="Arial" w:cs="Arial"/>
          <w:sz w:val="22"/>
          <w:lang w:val="es-ES_tradnl"/>
        </w:rPr>
        <w:t>Usted plantea la</w:t>
      </w:r>
      <w:r w:rsidR="00562D14" w:rsidRPr="0007790A">
        <w:rPr>
          <w:rFonts w:ascii="Arial" w:eastAsia="Calibri" w:hAnsi="Arial" w:cs="Arial"/>
          <w:sz w:val="22"/>
          <w:lang w:val="es-ES_tradnl"/>
        </w:rPr>
        <w:t xml:space="preserve">s siguientes preguntas: </w:t>
      </w:r>
      <w:bookmarkStart w:id="1" w:name="_Hlk58917991"/>
      <w:bookmarkStart w:id="2" w:name="_Hlk56103000"/>
    </w:p>
    <w:p w14:paraId="3B2A1B10" w14:textId="77777777" w:rsidR="008C54C8" w:rsidRPr="0007790A" w:rsidRDefault="008C54C8" w:rsidP="008C54C8">
      <w:pPr>
        <w:tabs>
          <w:tab w:val="left" w:pos="426"/>
        </w:tabs>
        <w:spacing w:after="0"/>
        <w:ind w:left="709" w:right="709"/>
        <w:rPr>
          <w:rFonts w:ascii="Arial" w:eastAsia="Calibri" w:hAnsi="Arial" w:cs="Arial"/>
          <w:sz w:val="21"/>
          <w:szCs w:val="21"/>
          <w:lang w:val="es-ES_tradnl"/>
        </w:rPr>
      </w:pPr>
    </w:p>
    <w:p w14:paraId="5C5CD58F" w14:textId="62A75D64" w:rsidR="008C54C8" w:rsidRPr="0007790A" w:rsidRDefault="008C54C8" w:rsidP="0007790A">
      <w:pPr>
        <w:tabs>
          <w:tab w:val="left" w:pos="426"/>
        </w:tabs>
        <w:spacing w:after="120"/>
        <w:ind w:left="709" w:right="709"/>
        <w:rPr>
          <w:rFonts w:ascii="Arial" w:eastAsia="Calibri" w:hAnsi="Arial" w:cs="Arial"/>
          <w:sz w:val="21"/>
          <w:szCs w:val="21"/>
          <w:lang w:val="es-ES_tradnl"/>
        </w:rPr>
      </w:pPr>
      <w:r w:rsidRPr="0007790A">
        <w:rPr>
          <w:rFonts w:ascii="Arial" w:eastAsia="Calibri" w:hAnsi="Arial" w:cs="Arial"/>
          <w:sz w:val="21"/>
          <w:szCs w:val="21"/>
          <w:lang w:val="es-ES_tradnl"/>
        </w:rPr>
        <w:t xml:space="preserve">«1. ¿LA LEY 996 </w:t>
      </w:r>
      <w:proofErr w:type="gramStart"/>
      <w:r w:rsidRPr="0007790A">
        <w:rPr>
          <w:rFonts w:ascii="Arial" w:eastAsia="Calibri" w:hAnsi="Arial" w:cs="Arial"/>
          <w:sz w:val="21"/>
          <w:szCs w:val="21"/>
          <w:lang w:val="es-ES_tradnl"/>
        </w:rPr>
        <w:t>DE 2005, LE ES APLICABLE A LAS EMPRESAS SOCIALES DEL ESTADO?</w:t>
      </w:r>
      <w:proofErr w:type="gramEnd"/>
    </w:p>
    <w:p w14:paraId="2B8BD60C" w14:textId="49B6B08D" w:rsidR="008C54C8" w:rsidRPr="0007790A" w:rsidRDefault="008C54C8" w:rsidP="0007790A">
      <w:pPr>
        <w:tabs>
          <w:tab w:val="left" w:pos="426"/>
        </w:tabs>
        <w:spacing w:after="120"/>
        <w:ind w:left="709" w:right="709"/>
        <w:rPr>
          <w:rFonts w:ascii="Arial" w:eastAsia="Calibri" w:hAnsi="Arial" w:cs="Arial"/>
          <w:sz w:val="21"/>
          <w:szCs w:val="21"/>
          <w:lang w:val="es-ES_tradnl"/>
        </w:rPr>
      </w:pPr>
      <w:r w:rsidRPr="0007790A">
        <w:rPr>
          <w:rFonts w:ascii="Arial" w:eastAsia="Calibri" w:hAnsi="Arial" w:cs="Arial"/>
          <w:sz w:val="21"/>
          <w:szCs w:val="21"/>
          <w:lang w:val="es-ES_tradnl"/>
        </w:rPr>
        <w:t xml:space="preserve">2. PARA LAS ELECCIONES A REALIZARSE EL 13 DE MARZO DE 2022, CUANDO INICIARÍAN LAS RESTRICCIONES RELACIONADAS (EN LA LEY DE GARANTÍAS) CON LOS CONTRATOS DE PRESTACIÓN DE </w:t>
      </w:r>
      <w:proofErr w:type="gramStart"/>
      <w:r w:rsidRPr="0007790A">
        <w:rPr>
          <w:rFonts w:ascii="Arial" w:eastAsia="Calibri" w:hAnsi="Arial" w:cs="Arial"/>
          <w:sz w:val="21"/>
          <w:szCs w:val="21"/>
          <w:lang w:val="es-ES_tradnl"/>
        </w:rPr>
        <w:t>SERVICIOS?.</w:t>
      </w:r>
      <w:proofErr w:type="gramEnd"/>
    </w:p>
    <w:p w14:paraId="24B19E7C" w14:textId="0B18AE70" w:rsidR="008C54C8" w:rsidRPr="0007790A" w:rsidRDefault="008C54C8" w:rsidP="008C54C8">
      <w:pPr>
        <w:tabs>
          <w:tab w:val="left" w:pos="426"/>
        </w:tabs>
        <w:spacing w:after="0"/>
        <w:ind w:left="709" w:right="709"/>
        <w:rPr>
          <w:rFonts w:ascii="Arial" w:eastAsia="Calibri" w:hAnsi="Arial" w:cs="Arial"/>
          <w:sz w:val="21"/>
          <w:szCs w:val="21"/>
          <w:lang w:val="es-ES_tradnl"/>
        </w:rPr>
      </w:pPr>
      <w:r w:rsidRPr="0007790A">
        <w:rPr>
          <w:rFonts w:ascii="Arial" w:eastAsia="Calibri" w:hAnsi="Arial" w:cs="Arial"/>
          <w:sz w:val="21"/>
          <w:szCs w:val="21"/>
          <w:lang w:val="es-ES_tradnl"/>
        </w:rPr>
        <w:lastRenderedPageBreak/>
        <w:t xml:space="preserve">3. </w:t>
      </w:r>
      <w:proofErr w:type="gramStart"/>
      <w:r w:rsidRPr="0007790A">
        <w:rPr>
          <w:rFonts w:ascii="Arial" w:eastAsia="Calibri" w:hAnsi="Arial" w:cs="Arial"/>
          <w:sz w:val="21"/>
          <w:szCs w:val="21"/>
          <w:lang w:val="es-ES_tradnl"/>
        </w:rPr>
        <w:t>EN CASO DE QUE LA RESTRICCIÓN INICIE EL DÍA 13 DE NOVIEMBRE DE 2021, COMO SERÍA EL PROCESO DE CONTRATACIÓN DE LAS ESE PARA INICIO DE AÑO 2022 PARA PODER GARANTIZAR LA PRESTACIÓN DE SERVICIOS DE SALUD?</w:t>
      </w:r>
      <w:proofErr w:type="gramEnd"/>
      <w:r w:rsidRPr="0007790A">
        <w:rPr>
          <w:rFonts w:ascii="Arial" w:eastAsia="Calibri" w:hAnsi="Arial" w:cs="Arial"/>
          <w:sz w:val="21"/>
          <w:szCs w:val="21"/>
          <w:lang w:val="es-ES_tradnl"/>
        </w:rPr>
        <w:t xml:space="preserve"> [SIC]»</w:t>
      </w:r>
    </w:p>
    <w:p w14:paraId="18D6669A" w14:textId="77777777" w:rsidR="008C54C8" w:rsidRPr="0007790A" w:rsidRDefault="008C54C8" w:rsidP="008C54C8">
      <w:pPr>
        <w:tabs>
          <w:tab w:val="left" w:pos="426"/>
        </w:tabs>
        <w:spacing w:after="0"/>
        <w:ind w:right="709"/>
        <w:rPr>
          <w:rFonts w:ascii="Arial" w:eastAsia="Calibri" w:hAnsi="Arial" w:cs="Arial"/>
          <w:sz w:val="21"/>
          <w:szCs w:val="21"/>
          <w:lang w:val="es-ES_tradnl"/>
        </w:rPr>
      </w:pPr>
    </w:p>
    <w:bookmarkEnd w:id="1"/>
    <w:bookmarkEnd w:id="2"/>
    <w:p w14:paraId="4CC8DC72" w14:textId="77777777" w:rsidR="00990612" w:rsidRPr="0007790A" w:rsidRDefault="00990612" w:rsidP="005A114C">
      <w:pPr>
        <w:pStyle w:val="Prrafodelista"/>
        <w:numPr>
          <w:ilvl w:val="0"/>
          <w:numId w:val="6"/>
        </w:numPr>
        <w:tabs>
          <w:tab w:val="left" w:pos="426"/>
        </w:tabs>
        <w:spacing w:after="120"/>
        <w:ind w:left="284" w:hanging="284"/>
        <w:rPr>
          <w:rFonts w:ascii="Arial" w:eastAsia="Calibri" w:hAnsi="Arial" w:cs="Arial"/>
          <w:b/>
          <w:sz w:val="22"/>
          <w:lang w:val="es-ES_tradnl"/>
        </w:rPr>
      </w:pPr>
      <w:r w:rsidRPr="0007790A">
        <w:rPr>
          <w:rFonts w:ascii="Arial" w:eastAsia="Calibri" w:hAnsi="Arial" w:cs="Arial"/>
          <w:b/>
          <w:sz w:val="22"/>
          <w:lang w:val="es-ES_tradnl"/>
        </w:rPr>
        <w:t>Consideraciones</w:t>
      </w:r>
    </w:p>
    <w:p w14:paraId="08F918EF" w14:textId="396D123A" w:rsidR="0012687C" w:rsidRPr="0007790A" w:rsidRDefault="0075455D" w:rsidP="0012687C">
      <w:pPr>
        <w:tabs>
          <w:tab w:val="left" w:pos="426"/>
        </w:tabs>
        <w:spacing w:after="120"/>
        <w:rPr>
          <w:rFonts w:ascii="Arial" w:eastAsia="Calibri" w:hAnsi="Arial" w:cs="Arial"/>
          <w:bCs/>
          <w:sz w:val="22"/>
          <w:lang w:val="es-ES_tradnl"/>
        </w:rPr>
      </w:pPr>
      <w:r w:rsidRPr="0007790A">
        <w:rPr>
          <w:rFonts w:ascii="Arial" w:eastAsia="Calibri" w:hAnsi="Arial" w:cs="Arial"/>
          <w:bCs/>
          <w:sz w:val="22"/>
          <w:lang w:val="es-ES_tradnl"/>
        </w:rPr>
        <w:t xml:space="preserve">Con el propósito de </w:t>
      </w:r>
      <w:r w:rsidR="00990612" w:rsidRPr="0007790A">
        <w:rPr>
          <w:rFonts w:ascii="Arial" w:eastAsia="Calibri" w:hAnsi="Arial" w:cs="Arial"/>
          <w:bCs/>
          <w:sz w:val="22"/>
          <w:lang w:val="es-ES_tradnl"/>
        </w:rPr>
        <w:t xml:space="preserve">resolver la consulta se analizará: </w:t>
      </w:r>
      <w:r w:rsidR="006B15DD" w:rsidRPr="0007790A">
        <w:rPr>
          <w:rFonts w:ascii="Arial" w:eastAsia="Calibri" w:hAnsi="Arial" w:cs="Arial"/>
          <w:bCs/>
          <w:sz w:val="22"/>
          <w:lang w:val="es-CO"/>
        </w:rPr>
        <w:t>i) la definición y finalidad de la Ley de Garantías Electorales; ii) la determinación de las restricciones según el tipo de elecciones y excepciones a las mismas; y iii) la excepción a la prohibición de la contratación directa del artículo 33 de la Ley de Garantías Electorales a las entidades hospitalarias y sanitarias.</w:t>
      </w:r>
    </w:p>
    <w:p w14:paraId="1B0A4F73" w14:textId="3776110F" w:rsidR="008F39BD" w:rsidRPr="0007790A" w:rsidRDefault="006B15DD" w:rsidP="0014735B">
      <w:pPr>
        <w:tabs>
          <w:tab w:val="left" w:pos="426"/>
        </w:tabs>
        <w:ind w:firstLine="709"/>
        <w:rPr>
          <w:rFonts w:ascii="Arial" w:hAnsi="Arial" w:cs="Arial"/>
          <w:sz w:val="22"/>
          <w:lang w:val="es-ES_tradnl"/>
        </w:rPr>
      </w:pPr>
      <w:r w:rsidRPr="0007790A">
        <w:rPr>
          <w:rFonts w:ascii="Arial" w:eastAsia="Calibri" w:hAnsi="Arial" w:cs="Arial"/>
          <w:color w:val="000000" w:themeColor="text1"/>
          <w:sz w:val="22"/>
          <w:lang w:val="es-ES_tradnl"/>
        </w:rPr>
        <w:t>L</w:t>
      </w:r>
      <w:r w:rsidRPr="0007790A">
        <w:rPr>
          <w:rFonts w:ascii="Arial" w:hAnsi="Arial" w:cs="Arial"/>
          <w:color w:val="000000" w:themeColor="text1"/>
          <w:sz w:val="22"/>
          <w:lang w:val="es-ES_tradnl"/>
        </w:rPr>
        <w:t>a Agencia Nacional de Contratación Pública ― Colombia Compra Eficiente se ha pronunciado sobre la aplicación de la Ley 996 de 2005, en materia contractual, en los conceptos con radicados:</w:t>
      </w:r>
      <w:r w:rsidR="003767EE" w:rsidRPr="0007790A">
        <w:rPr>
          <w:rFonts w:ascii="Arial" w:hAnsi="Arial" w:cs="Arial"/>
          <w:sz w:val="22"/>
          <w:lang w:val="es-ES_tradnl"/>
        </w:rPr>
        <w:t xml:space="preserve"> </w:t>
      </w:r>
      <w:r w:rsidR="004D1653" w:rsidRPr="0007790A">
        <w:rPr>
          <w:rFonts w:ascii="Arial" w:hAnsi="Arial" w:cs="Arial"/>
          <w:sz w:val="22"/>
          <w:lang w:val="es-ES_tradnl"/>
        </w:rPr>
        <w:t xml:space="preserve">4201912000004632 del 6 de agosto de 2019, </w:t>
      </w:r>
      <w:r w:rsidR="00A56A79" w:rsidRPr="0007790A">
        <w:rPr>
          <w:rFonts w:ascii="Arial" w:hAnsi="Arial" w:cs="Arial"/>
          <w:sz w:val="22"/>
          <w:lang w:val="es-ES_tradnl"/>
        </w:rPr>
        <w:t>2201913000005655 del 8 de agosto de 2019,</w:t>
      </w:r>
      <w:r w:rsidR="00735A39" w:rsidRPr="0007790A">
        <w:rPr>
          <w:rFonts w:ascii="Arial" w:hAnsi="Arial" w:cs="Arial"/>
          <w:sz w:val="22"/>
          <w:lang w:val="es-ES_tradnl"/>
        </w:rPr>
        <w:t xml:space="preserve"> </w:t>
      </w:r>
      <w:r w:rsidR="003767EE" w:rsidRPr="0007790A">
        <w:rPr>
          <w:rFonts w:ascii="Arial" w:hAnsi="Arial" w:cs="Arial"/>
          <w:sz w:val="22"/>
          <w:lang w:val="es-ES_tradnl"/>
        </w:rPr>
        <w:t>2201913000006283 del 27 de agosto de 2019</w:t>
      </w:r>
      <w:r w:rsidR="00D047D3" w:rsidRPr="0007790A">
        <w:rPr>
          <w:rFonts w:ascii="Arial" w:hAnsi="Arial" w:cs="Arial"/>
          <w:sz w:val="22"/>
          <w:lang w:val="es-ES_tradnl"/>
        </w:rPr>
        <w:t>, 2201913000006521  del 3 de septiembre de 2019,</w:t>
      </w:r>
      <w:r w:rsidR="00AD2E44" w:rsidRPr="0007790A">
        <w:rPr>
          <w:rFonts w:ascii="Arial" w:hAnsi="Arial" w:cs="Arial"/>
          <w:sz w:val="22"/>
          <w:lang w:val="es-ES_tradnl"/>
        </w:rPr>
        <w:t xml:space="preserve"> </w:t>
      </w:r>
      <w:r w:rsidR="00D047D3" w:rsidRPr="0007790A">
        <w:rPr>
          <w:rFonts w:ascii="Arial" w:hAnsi="Arial" w:cs="Arial"/>
          <w:sz w:val="22"/>
          <w:lang w:val="es-ES_tradnl"/>
        </w:rPr>
        <w:t xml:space="preserve"> </w:t>
      </w:r>
      <w:r w:rsidR="00AD2E44" w:rsidRPr="0007790A">
        <w:rPr>
          <w:rFonts w:ascii="Arial" w:hAnsi="Arial" w:cs="Arial"/>
          <w:sz w:val="22"/>
          <w:lang w:val="es-ES_tradnl"/>
        </w:rPr>
        <w:t xml:space="preserve">2201913000006634 del 6 de septiembre de 2019, </w:t>
      </w:r>
      <w:r w:rsidR="004F5F6A" w:rsidRPr="0007790A">
        <w:rPr>
          <w:rFonts w:ascii="Arial" w:hAnsi="Arial" w:cs="Arial"/>
          <w:sz w:val="22"/>
          <w:lang w:val="es-ES_tradnl"/>
        </w:rPr>
        <w:t xml:space="preserve">2201913000006639 del 9 de septiembre de 2019, </w:t>
      </w:r>
      <w:r w:rsidR="003528F0" w:rsidRPr="0007790A">
        <w:rPr>
          <w:rFonts w:ascii="Arial" w:hAnsi="Arial" w:cs="Arial"/>
          <w:sz w:val="22"/>
          <w:lang w:val="es-ES_tradnl"/>
        </w:rPr>
        <w:t xml:space="preserve">2201913000007430 del 7 de octubre de 2019, </w:t>
      </w:r>
      <w:r w:rsidR="00C8219B" w:rsidRPr="0007790A">
        <w:rPr>
          <w:rFonts w:ascii="Arial" w:hAnsi="Arial" w:cs="Arial"/>
          <w:sz w:val="22"/>
          <w:lang w:val="es-ES_tradnl"/>
        </w:rPr>
        <w:t xml:space="preserve">2201913000007565 del 10 de octubre de 2019, </w:t>
      </w:r>
      <w:r w:rsidR="00D63081" w:rsidRPr="0007790A">
        <w:rPr>
          <w:rFonts w:ascii="Arial" w:hAnsi="Arial" w:cs="Arial"/>
          <w:sz w:val="22"/>
          <w:lang w:val="es-ES_tradnl"/>
        </w:rPr>
        <w:t>2201913000008259 del 6 de noviembre de 2019</w:t>
      </w:r>
      <w:r w:rsidR="00EB7B03" w:rsidRPr="0007790A">
        <w:rPr>
          <w:rFonts w:ascii="Arial" w:hAnsi="Arial" w:cs="Arial"/>
          <w:sz w:val="22"/>
          <w:lang w:val="es-ES_tradnl"/>
        </w:rPr>
        <w:t>, C- 259 de 2 de junio de 2021, C-296 de 22 de junio de 2021</w:t>
      </w:r>
      <w:r w:rsidR="001F1B10" w:rsidRPr="0007790A">
        <w:rPr>
          <w:rFonts w:ascii="Arial" w:hAnsi="Arial" w:cs="Arial"/>
          <w:sz w:val="22"/>
          <w:lang w:val="es-ES_tradnl"/>
        </w:rPr>
        <w:t xml:space="preserve">, C-337 de 13 de julio de 2021, C-350 de 16 de julio de 2021, C-374 de 16 de septiembre de 2021, C-376 de 26 de julio de 2021, C-381 de 2 de agosto de 2021, C-391 de 11 de agosto de 2021, C-396 de 13 de agosto de 2021, C-401 de 10 de agosto de 2021, C-439 de 27 de agosto de 2021 C-456 de 3 de septiembre de 2021, C.477 de 6 de septiembre de 2021, C-481 de 9 de septiembre de 2021, C-494 de 17 de septiembre de 2021 </w:t>
      </w:r>
      <w:r w:rsidR="002E72D5" w:rsidRPr="0007790A">
        <w:rPr>
          <w:rFonts w:ascii="Arial" w:hAnsi="Arial" w:cs="Arial"/>
          <w:sz w:val="22"/>
          <w:lang w:val="es-ES_tradnl"/>
        </w:rPr>
        <w:t>C-495 de 15 de septiembre de 2021 C- 497 de 15 de septiembre de 2021</w:t>
      </w:r>
      <w:r w:rsidRPr="0007790A">
        <w:rPr>
          <w:rFonts w:ascii="Arial" w:hAnsi="Arial" w:cs="Arial"/>
          <w:sz w:val="22"/>
          <w:lang w:val="es-ES_tradnl"/>
        </w:rPr>
        <w:t xml:space="preserve"> y</w:t>
      </w:r>
      <w:r w:rsidR="002E72D5" w:rsidRPr="0007790A">
        <w:rPr>
          <w:rFonts w:ascii="Arial" w:hAnsi="Arial" w:cs="Arial"/>
          <w:sz w:val="22"/>
          <w:lang w:val="es-ES_tradnl"/>
        </w:rPr>
        <w:t xml:space="preserve"> C- 499 de 15 de septiembre de 2021</w:t>
      </w:r>
      <w:r w:rsidR="008C54C8" w:rsidRPr="0007790A">
        <w:rPr>
          <w:rFonts w:ascii="Arial" w:hAnsi="Arial" w:cs="Arial"/>
          <w:sz w:val="22"/>
          <w:lang w:val="es-ES_tradnl"/>
        </w:rPr>
        <w:t xml:space="preserve">. </w:t>
      </w:r>
      <w:r w:rsidRPr="0007790A">
        <w:rPr>
          <w:rFonts w:ascii="Arial" w:hAnsi="Arial" w:cs="Arial"/>
          <w:sz w:val="22"/>
          <w:lang w:val="es-ES_tradnl"/>
        </w:rPr>
        <w:t xml:space="preserve">En el concepto C-553 del 25 de octubre de 2021, además de abordar el tema anterior, se profundizó en la excepción a la prohibición de la contratación directa del artículo 33 de la Ley de Garantías Electorales a las entidades hospitalarias y sanitarias. </w:t>
      </w:r>
      <w:r w:rsidR="00D05E28" w:rsidRPr="0007790A">
        <w:rPr>
          <w:rFonts w:ascii="Arial" w:hAnsi="Arial" w:cs="Arial"/>
          <w:sz w:val="22"/>
          <w:lang w:val="es-ES_tradnl"/>
        </w:rPr>
        <w:t>La</w:t>
      </w:r>
      <w:r w:rsidR="008F39BD" w:rsidRPr="0007790A">
        <w:rPr>
          <w:rFonts w:ascii="Arial" w:hAnsi="Arial" w:cs="Arial"/>
          <w:sz w:val="22"/>
          <w:lang w:val="es-ES_tradnl"/>
        </w:rPr>
        <w:t xml:space="preserve"> tesis </w:t>
      </w:r>
      <w:r w:rsidR="008C54C8" w:rsidRPr="0007790A">
        <w:rPr>
          <w:rFonts w:ascii="Arial" w:hAnsi="Arial" w:cs="Arial"/>
          <w:sz w:val="22"/>
          <w:lang w:val="es-ES_tradnl"/>
        </w:rPr>
        <w:t xml:space="preserve">y argumentos desarrollados en dichos conceptos se reiteran y se complementan en lo pertinente a continuación. </w:t>
      </w:r>
    </w:p>
    <w:p w14:paraId="1A0AC62B" w14:textId="77777777" w:rsidR="004A4802" w:rsidRPr="0007790A" w:rsidRDefault="004A4802" w:rsidP="004A4802">
      <w:pPr>
        <w:tabs>
          <w:tab w:val="left" w:pos="426"/>
        </w:tabs>
        <w:rPr>
          <w:rFonts w:ascii="Arial" w:eastAsia="Calibri" w:hAnsi="Arial" w:cs="Arial"/>
          <w:b/>
          <w:bCs/>
          <w:sz w:val="22"/>
          <w:lang w:val="es-CO"/>
        </w:rPr>
      </w:pPr>
      <w:r w:rsidRPr="0007790A">
        <w:rPr>
          <w:rFonts w:ascii="Arial" w:eastAsia="Calibri" w:hAnsi="Arial" w:cs="Arial"/>
          <w:b/>
          <w:bCs/>
          <w:sz w:val="22"/>
          <w:lang w:val="es-CO"/>
        </w:rPr>
        <w:t>2.1 Definición y finalidad de la Ley de Garantías Electorales</w:t>
      </w:r>
    </w:p>
    <w:p w14:paraId="2A6130D8" w14:textId="77777777" w:rsidR="004A4802" w:rsidRPr="0007790A" w:rsidRDefault="004A4802" w:rsidP="004A4802">
      <w:pPr>
        <w:tabs>
          <w:tab w:val="left" w:pos="426"/>
        </w:tabs>
        <w:spacing w:after="120"/>
        <w:rPr>
          <w:rFonts w:ascii="Arial" w:eastAsia="Calibri" w:hAnsi="Arial" w:cs="Arial"/>
          <w:bCs/>
          <w:sz w:val="22"/>
          <w:lang w:val="es-CO"/>
        </w:rPr>
      </w:pPr>
      <w:r w:rsidRPr="0007790A">
        <w:rPr>
          <w:rFonts w:ascii="Arial" w:eastAsia="Calibri" w:hAnsi="Arial" w:cs="Arial"/>
          <w:bCs/>
          <w:sz w:val="22"/>
          <w:lang w:val="es-CO"/>
        </w:rPr>
        <w:t xml:space="preserve">El ordenamiento jurídico colombiano contempla previsiones claras para evitar la obtención de beneficios personales en asuntos propios de la administración pública, </w:t>
      </w:r>
      <w:r w:rsidRPr="0007790A">
        <w:rPr>
          <w:rFonts w:ascii="Arial" w:eastAsia="Calibri" w:hAnsi="Arial" w:cs="Arial"/>
          <w:bCs/>
          <w:i/>
          <w:iCs/>
          <w:sz w:val="22"/>
          <w:lang w:val="es-CO"/>
        </w:rPr>
        <w:t>verbigracia</w:t>
      </w:r>
      <w:r w:rsidRPr="0007790A">
        <w:rPr>
          <w:rFonts w:ascii="Arial" w:eastAsia="Calibri" w:hAnsi="Arial" w:cs="Arial"/>
          <w:bCs/>
          <w:sz w:val="22"/>
          <w:lang w:val="es-CO"/>
        </w:rPr>
        <w:t>, el artículo 127 de la Constitución Política establece una prohibición contractual a los servidores públicos y en cuanto a aspectos políticos establece restricciones a ciertos empleados del Estado, incluso en época no electoral</w:t>
      </w:r>
      <w:r w:rsidRPr="0007790A">
        <w:rPr>
          <w:rStyle w:val="Refdenotaalpie"/>
          <w:rFonts w:ascii="Arial" w:eastAsia="Calibri" w:hAnsi="Arial" w:cs="Arial"/>
          <w:bCs/>
          <w:sz w:val="22"/>
          <w:lang w:val="es-CO"/>
        </w:rPr>
        <w:footnoteReference w:id="1"/>
      </w:r>
      <w:r w:rsidRPr="0007790A">
        <w:rPr>
          <w:rFonts w:ascii="Arial" w:eastAsia="Calibri" w:hAnsi="Arial" w:cs="Arial"/>
          <w:bCs/>
          <w:sz w:val="22"/>
          <w:lang w:val="es-CO"/>
        </w:rPr>
        <w:t xml:space="preserve">. </w:t>
      </w:r>
    </w:p>
    <w:p w14:paraId="6D9BA469" w14:textId="4F624D8E" w:rsidR="004A4802" w:rsidRPr="0007790A" w:rsidRDefault="004A4802" w:rsidP="004A4802">
      <w:pPr>
        <w:tabs>
          <w:tab w:val="left" w:pos="426"/>
        </w:tabs>
        <w:spacing w:after="120"/>
        <w:rPr>
          <w:rFonts w:ascii="Arial" w:eastAsia="Times New Roman" w:hAnsi="Arial" w:cs="Arial"/>
          <w:bCs/>
          <w:color w:val="000000"/>
          <w:sz w:val="22"/>
          <w:lang w:eastAsia="es-CO"/>
        </w:rPr>
      </w:pPr>
      <w:r w:rsidRPr="0007790A">
        <w:rPr>
          <w:rFonts w:ascii="Arial" w:eastAsia="Times New Roman" w:hAnsi="Arial" w:cs="Arial"/>
          <w:bCs/>
          <w:color w:val="000000"/>
          <w:sz w:val="22"/>
          <w:lang w:val="es-CO" w:eastAsia="es-CO"/>
        </w:rPr>
        <w:lastRenderedPageBreak/>
        <w:tab/>
      </w:r>
      <w:r w:rsidRPr="0007790A">
        <w:rPr>
          <w:rFonts w:ascii="Arial" w:eastAsia="Times New Roman" w:hAnsi="Arial" w:cs="Arial"/>
          <w:bCs/>
          <w:color w:val="000000"/>
          <w:sz w:val="22"/>
          <w:lang w:val="es-CO" w:eastAsia="es-CO"/>
        </w:rPr>
        <w:tab/>
        <w:t>En el mismo sentido</w:t>
      </w:r>
      <w:r w:rsidRPr="0007790A">
        <w:rPr>
          <w:rFonts w:ascii="Arial" w:eastAsia="Times New Roman" w:hAnsi="Arial" w:cs="Arial"/>
          <w:bCs/>
          <w:color w:val="000000"/>
          <w:sz w:val="22"/>
          <w:lang w:eastAsia="es-CO"/>
        </w:rPr>
        <w:t>, la Ley 996 de 2005 se suma al andamiaje de orden constitucional y legal que se ha ocupado de evitar la injerencia inadecuada de intereses particulares en el ejercicio de la función pública. Respecto a su finalidad, en la Gaceta del Congreso de la República No. 71 del 2005 se observa que tiene como propósito evitar cualquier tipo de arbitrariedad, de ventaja injustificada, de uso irregular de los recursos del Estado en las campañas o falta de garantías en la elección presidencial, introduciendo en el ordenamiento jurídico limitaciones para realizar nombramientos, postulaciones, contrataciones y otro tipo de actuaciones que impliquen destinar recursos públicos bajo el devenir propio de las entidades estatales.</w:t>
      </w:r>
      <w:r w:rsidRPr="0007790A">
        <w:rPr>
          <w:rFonts w:ascii="Arial" w:eastAsia="Calibri" w:hAnsi="Arial" w:cs="Arial"/>
          <w:noProof/>
          <w:sz w:val="22"/>
          <w:lang w:val="es-ES_tradnl"/>
        </w:rPr>
        <w:t xml:space="preserve"> </w:t>
      </w:r>
      <w:r w:rsidRPr="0007790A">
        <w:rPr>
          <w:rFonts w:ascii="Arial" w:eastAsia="Times New Roman" w:hAnsi="Arial" w:cs="Arial"/>
          <w:bCs/>
          <w:color w:val="000000"/>
          <w:sz w:val="22"/>
          <w:lang w:eastAsia="es-CO"/>
        </w:rPr>
        <w:t>En armonía con lo anterior, la Corte Constitucional ha abordado la definición y señalado los propósitos de una ley de garantías, así:</w:t>
      </w:r>
    </w:p>
    <w:p w14:paraId="06FF371A" w14:textId="77777777" w:rsidR="004A4802" w:rsidRPr="0007790A" w:rsidRDefault="004A4802" w:rsidP="004A4802">
      <w:pPr>
        <w:spacing w:after="0" w:line="240" w:lineRule="auto"/>
        <w:ind w:right="709"/>
        <w:rPr>
          <w:rFonts w:ascii="Arial" w:eastAsia="Times New Roman" w:hAnsi="Arial" w:cs="Arial"/>
          <w:sz w:val="21"/>
          <w:szCs w:val="21"/>
          <w:lang w:val="es-ES" w:eastAsia="es-CO"/>
        </w:rPr>
      </w:pPr>
    </w:p>
    <w:p w14:paraId="07F183BE" w14:textId="77777777" w:rsidR="004A4802" w:rsidRPr="0007790A" w:rsidRDefault="004A4802" w:rsidP="004A4802">
      <w:pPr>
        <w:spacing w:after="0" w:line="240" w:lineRule="auto"/>
        <w:ind w:left="709" w:right="709"/>
        <w:rPr>
          <w:rFonts w:ascii="Arial" w:eastAsia="Times New Roman" w:hAnsi="Arial" w:cs="Arial"/>
          <w:bCs/>
          <w:color w:val="000000"/>
          <w:sz w:val="21"/>
          <w:szCs w:val="21"/>
          <w:lang w:eastAsia="es-CO"/>
        </w:rPr>
      </w:pPr>
      <w:r w:rsidRPr="0007790A">
        <w:rPr>
          <w:rFonts w:ascii="Arial" w:eastAsia="Times New Roman" w:hAnsi="Arial" w:cs="Arial"/>
          <w:sz w:val="21"/>
          <w:szCs w:val="21"/>
          <w:lang w:val="es-ES" w:eastAsia="es-CO"/>
        </w:rPr>
        <w:t xml:space="preserve">[…] </w:t>
      </w:r>
      <w:r w:rsidRPr="0007790A">
        <w:rPr>
          <w:rFonts w:ascii="Arial" w:eastAsia="Times New Roman" w:hAnsi="Arial" w:cs="Arial"/>
          <w:bCs/>
          <w:color w:val="000000"/>
          <w:sz w:val="21"/>
          <w:szCs w:val="21"/>
          <w:lang w:eastAsia="es-CO"/>
        </w:rPr>
        <w:t>la definición de reglas claras que permitan acceder a los canales de expresión democrática de manera efectiva e igualitaria. El objetivo de una ley de garantías es definir esas reglas.</w:t>
      </w:r>
    </w:p>
    <w:p w14:paraId="5757B257" w14:textId="77777777" w:rsidR="004A4802" w:rsidRPr="0007790A" w:rsidRDefault="004A4802" w:rsidP="004A4802">
      <w:pPr>
        <w:spacing w:after="0" w:line="240" w:lineRule="auto"/>
        <w:ind w:left="709" w:right="709"/>
        <w:rPr>
          <w:rFonts w:ascii="Arial" w:eastAsia="Times New Roman" w:hAnsi="Arial" w:cs="Arial"/>
          <w:bCs/>
          <w:color w:val="000000"/>
          <w:sz w:val="21"/>
          <w:szCs w:val="21"/>
          <w:lang w:eastAsia="es-CO"/>
        </w:rPr>
      </w:pPr>
      <w:r w:rsidRPr="0007790A">
        <w:rPr>
          <w:rFonts w:ascii="Arial" w:eastAsia="Times New Roman" w:hAnsi="Arial" w:cs="Arial"/>
          <w:bCs/>
          <w:color w:val="000000"/>
          <w:sz w:val="21"/>
          <w:szCs w:val="21"/>
          <w:lang w:eastAsia="es-CO"/>
        </w:rPr>
        <w:t xml:space="preserve">[…] </w:t>
      </w:r>
    </w:p>
    <w:p w14:paraId="5A6194C9" w14:textId="77777777" w:rsidR="004A4802" w:rsidRPr="0007790A" w:rsidRDefault="004A4802" w:rsidP="004A4802">
      <w:pPr>
        <w:spacing w:after="0" w:line="240" w:lineRule="auto"/>
        <w:ind w:left="709" w:right="709"/>
        <w:rPr>
          <w:rFonts w:ascii="Arial" w:eastAsia="Times New Roman" w:hAnsi="Arial" w:cs="Arial"/>
          <w:bCs/>
          <w:color w:val="000000"/>
          <w:sz w:val="21"/>
          <w:szCs w:val="21"/>
          <w:lang w:eastAsia="es-CO"/>
        </w:rPr>
      </w:pPr>
      <w:r w:rsidRPr="0007790A">
        <w:rPr>
          <w:rFonts w:ascii="Arial" w:eastAsia="Times New Roman" w:hAnsi="Arial" w:cs="Arial"/>
          <w:bCs/>
          <w:color w:val="000000"/>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6C95D369" w14:textId="77777777" w:rsidR="004A4802" w:rsidRPr="0007790A" w:rsidRDefault="004A4802" w:rsidP="004A4802">
      <w:pPr>
        <w:spacing w:after="0" w:line="240" w:lineRule="auto"/>
        <w:ind w:left="709" w:right="709"/>
        <w:rPr>
          <w:rFonts w:ascii="Arial" w:eastAsia="Times New Roman" w:hAnsi="Arial" w:cs="Arial"/>
          <w:bCs/>
          <w:color w:val="000000"/>
          <w:sz w:val="21"/>
          <w:szCs w:val="21"/>
          <w:lang w:eastAsia="es-CO"/>
        </w:rPr>
      </w:pPr>
    </w:p>
    <w:p w14:paraId="4ADC4EAB" w14:textId="77777777" w:rsidR="004A4802" w:rsidRPr="0007790A" w:rsidRDefault="004A4802" w:rsidP="004A4802">
      <w:pPr>
        <w:spacing w:after="120"/>
        <w:ind w:firstLine="709"/>
        <w:rPr>
          <w:rFonts w:ascii="Arial" w:eastAsia="Times New Roman" w:hAnsi="Arial" w:cs="Arial"/>
          <w:bCs/>
          <w:color w:val="000000"/>
          <w:sz w:val="22"/>
          <w:lang w:eastAsia="es-CO"/>
        </w:rPr>
      </w:pPr>
      <w:r w:rsidRPr="0007790A">
        <w:rPr>
          <w:rFonts w:ascii="Arial" w:eastAsia="Times New Roman" w:hAnsi="Arial" w:cs="Arial"/>
          <w:bCs/>
          <w:color w:val="000000"/>
          <w:sz w:val="22"/>
          <w:lang w:eastAsia="es-CO"/>
        </w:rPr>
        <w:t>Siguiendo la finalidad mencionada,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00C2C2C7" w14:textId="77777777" w:rsidR="004A4802" w:rsidRPr="0007790A" w:rsidRDefault="004A4802" w:rsidP="004A4802">
      <w:pPr>
        <w:spacing w:after="0"/>
        <w:ind w:firstLine="709"/>
        <w:rPr>
          <w:rFonts w:ascii="Arial" w:eastAsia="Times New Roman" w:hAnsi="Arial" w:cs="Arial"/>
          <w:bCs/>
          <w:color w:val="000000"/>
          <w:sz w:val="22"/>
          <w:lang w:eastAsia="es-CO"/>
        </w:rPr>
      </w:pPr>
      <w:r w:rsidRPr="0007790A">
        <w:rPr>
          <w:rFonts w:ascii="Arial" w:eastAsia="Times New Roman" w:hAnsi="Arial" w:cs="Arial"/>
          <w:bCs/>
          <w:color w:val="000000"/>
          <w:sz w:val="22"/>
          <w:lang w:eastAsia="es-CO"/>
        </w:rPr>
        <w:t>De otra parte, varias de las disposiciones de la Ley 996 de 2005, al contener normas prohibitivas, no admiten una interpretación amplia, sino que deben interpretarse restrictivamente. En efecto, lo anterior fue indicado por la Sala de Consulta y Servicio Civil del Consejo de Estado al analizar la referida ley, precisando lo siguiente:</w:t>
      </w:r>
    </w:p>
    <w:p w14:paraId="4AB6F8CD" w14:textId="77777777" w:rsidR="004A4802" w:rsidRPr="0007790A" w:rsidRDefault="004A4802" w:rsidP="004A4802">
      <w:pPr>
        <w:spacing w:after="0"/>
        <w:ind w:firstLine="709"/>
        <w:rPr>
          <w:rFonts w:ascii="Arial" w:eastAsia="Times New Roman" w:hAnsi="Arial" w:cs="Arial"/>
          <w:bCs/>
          <w:color w:val="000000"/>
          <w:sz w:val="22"/>
          <w:lang w:eastAsia="es-CO"/>
        </w:rPr>
      </w:pPr>
    </w:p>
    <w:p w14:paraId="6873A644" w14:textId="77777777" w:rsidR="004A4802" w:rsidRPr="0007790A" w:rsidRDefault="004A4802" w:rsidP="004A4802">
      <w:pPr>
        <w:spacing w:after="0" w:line="240" w:lineRule="auto"/>
        <w:ind w:left="709" w:right="709"/>
        <w:rPr>
          <w:rFonts w:ascii="Arial" w:eastAsia="Times New Roman" w:hAnsi="Arial" w:cs="Arial"/>
          <w:bCs/>
          <w:color w:val="000000"/>
          <w:sz w:val="21"/>
          <w:szCs w:val="21"/>
          <w:lang w:eastAsia="es-CO"/>
        </w:rPr>
      </w:pPr>
      <w:r w:rsidRPr="0007790A">
        <w:rPr>
          <w:rFonts w:ascii="Arial" w:eastAsia="Times New Roman" w:hAnsi="Arial" w:cs="Arial"/>
          <w:bCs/>
          <w:color w:val="000000"/>
          <w:sz w:val="21"/>
          <w:szCs w:val="21"/>
          <w:lang w:eastAsia="es-CO"/>
        </w:rPr>
        <w:lastRenderedPageBreak/>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7BE632F" w14:textId="77777777" w:rsidR="004A4802" w:rsidRPr="0007790A" w:rsidRDefault="004A4802" w:rsidP="004A4802">
      <w:pPr>
        <w:spacing w:after="0" w:line="240" w:lineRule="auto"/>
        <w:ind w:left="709" w:right="709" w:firstLine="709"/>
        <w:rPr>
          <w:rFonts w:ascii="Arial" w:eastAsia="Times New Roman" w:hAnsi="Arial" w:cs="Arial"/>
          <w:bCs/>
          <w:color w:val="000000"/>
          <w:sz w:val="21"/>
          <w:szCs w:val="21"/>
          <w:lang w:eastAsia="es-CO"/>
        </w:rPr>
      </w:pPr>
    </w:p>
    <w:p w14:paraId="1DEFCBCE" w14:textId="77777777" w:rsidR="004A4802" w:rsidRPr="0007790A" w:rsidRDefault="004A4802" w:rsidP="004A4802">
      <w:pPr>
        <w:spacing w:after="0" w:line="240" w:lineRule="auto"/>
        <w:ind w:left="709" w:right="709"/>
        <w:rPr>
          <w:rFonts w:ascii="Arial" w:eastAsia="Times New Roman" w:hAnsi="Arial" w:cs="Arial"/>
          <w:bCs/>
          <w:color w:val="000000"/>
          <w:sz w:val="21"/>
          <w:szCs w:val="21"/>
          <w:lang w:eastAsia="es-CO"/>
        </w:rPr>
      </w:pPr>
      <w:r w:rsidRPr="0007790A">
        <w:rPr>
          <w:rFonts w:ascii="Arial" w:eastAsia="Times New Roman" w:hAnsi="Arial" w:cs="Arial"/>
          <w:bCs/>
          <w:color w:val="000000"/>
          <w:sz w:val="21"/>
          <w:szCs w:val="21"/>
          <w:lang w:eastAsia="es-CO"/>
        </w:rPr>
        <w:t>La jurisprudencia de la Corte Constitucional</w:t>
      </w:r>
      <w:r w:rsidRPr="0007790A">
        <w:rPr>
          <w:rStyle w:val="Refdenotaalpie"/>
          <w:rFonts w:ascii="Arial" w:eastAsia="Times New Roman" w:hAnsi="Arial" w:cs="Arial"/>
          <w:bCs/>
          <w:color w:val="000000"/>
          <w:sz w:val="21"/>
          <w:szCs w:val="21"/>
          <w:lang w:eastAsia="es-CO"/>
        </w:rPr>
        <w:footnoteReference w:id="2"/>
      </w:r>
      <w:r w:rsidRPr="0007790A">
        <w:rPr>
          <w:rFonts w:ascii="Arial" w:eastAsia="Times New Roman" w:hAnsi="Arial" w:cs="Arial"/>
          <w:bCs/>
          <w:color w:val="000000"/>
          <w:sz w:val="21"/>
          <w:szCs w:val="21"/>
          <w:lang w:eastAsia="es-CO"/>
        </w:rPr>
        <w:t> y del Consejo de Estado</w:t>
      </w:r>
      <w:r w:rsidRPr="0007790A">
        <w:rPr>
          <w:rStyle w:val="Refdenotaalpie"/>
          <w:rFonts w:ascii="Arial" w:eastAsia="Times New Roman" w:hAnsi="Arial" w:cs="Arial"/>
          <w:bCs/>
          <w:color w:val="000000"/>
          <w:sz w:val="21"/>
          <w:szCs w:val="21"/>
          <w:lang w:eastAsia="es-CO"/>
        </w:rPr>
        <w:footnoteReference w:id="3"/>
      </w:r>
      <w:r w:rsidRPr="0007790A">
        <w:rPr>
          <w:rFonts w:ascii="Arial" w:eastAsia="Times New Roman" w:hAnsi="Arial" w:cs="Arial"/>
          <w:bCs/>
          <w:color w:val="000000"/>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07790A">
        <w:rPr>
          <w:rStyle w:val="Refdenotaalpie"/>
          <w:rFonts w:ascii="Arial" w:eastAsia="Times New Roman" w:hAnsi="Arial" w:cs="Arial"/>
          <w:bCs/>
          <w:color w:val="000000"/>
          <w:sz w:val="22"/>
          <w:lang w:eastAsia="es-CO"/>
        </w:rPr>
        <w:footnoteReference w:id="4"/>
      </w:r>
    </w:p>
    <w:p w14:paraId="136A6D7D" w14:textId="77777777" w:rsidR="004A4802" w:rsidRPr="0007790A" w:rsidRDefault="004A4802" w:rsidP="004A4802">
      <w:pPr>
        <w:spacing w:after="0" w:line="240" w:lineRule="auto"/>
        <w:rPr>
          <w:rFonts w:ascii="Arial" w:eastAsia="Times New Roman" w:hAnsi="Arial" w:cs="Arial"/>
          <w:bCs/>
          <w:color w:val="000000"/>
          <w:sz w:val="21"/>
          <w:szCs w:val="21"/>
          <w:lang w:eastAsia="es-CO"/>
        </w:rPr>
      </w:pPr>
    </w:p>
    <w:p w14:paraId="74F70B1B" w14:textId="4C6C289D" w:rsidR="004A4802" w:rsidRPr="0007790A" w:rsidRDefault="004A4802" w:rsidP="004A4802">
      <w:pPr>
        <w:spacing w:after="0"/>
        <w:ind w:firstLine="708"/>
        <w:rPr>
          <w:rFonts w:ascii="Arial" w:eastAsia="Times New Roman" w:hAnsi="Arial" w:cs="Arial"/>
          <w:bCs/>
          <w:color w:val="000000"/>
          <w:sz w:val="22"/>
          <w:lang w:eastAsia="es-CO"/>
        </w:rPr>
      </w:pPr>
      <w:r w:rsidRPr="0007790A">
        <w:rPr>
          <w:rFonts w:ascii="Arial" w:eastAsia="Times New Roman" w:hAnsi="Arial" w:cs="Arial"/>
          <w:bCs/>
          <w:sz w:val="22"/>
          <w:lang w:eastAsia="es-CO"/>
        </w:rPr>
        <w:t>De lo anterior se desprende que las limitaciones a la libertad contractual establecidas en la Ley 996 de 2005 deben interpretarse de forma restrictiva, y como se precisará se dirigen a dos tipos de campañas electorales claramente diferenciadas: las presidenciales y las demás que se adelanten para la elección de los demás cargos de elección popular, tanto a nivel nacional como territorial, siendo necesario analizar las restricciones aplicables según cada tipo de elecciones.</w:t>
      </w:r>
    </w:p>
    <w:p w14:paraId="4471FB93" w14:textId="77777777" w:rsidR="004A4802" w:rsidRPr="0007790A" w:rsidRDefault="004A4802" w:rsidP="004A4802">
      <w:pPr>
        <w:spacing w:after="0"/>
        <w:rPr>
          <w:rFonts w:ascii="Arial" w:eastAsia="Calibri" w:hAnsi="Arial" w:cs="Arial"/>
          <w:b/>
          <w:bCs/>
          <w:sz w:val="22"/>
          <w:lang w:val="es-CO"/>
        </w:rPr>
      </w:pPr>
    </w:p>
    <w:p w14:paraId="63CD1E7A" w14:textId="77777777" w:rsidR="004A4802" w:rsidRPr="0007790A" w:rsidRDefault="004A4802" w:rsidP="004A4802">
      <w:pPr>
        <w:rPr>
          <w:rFonts w:ascii="Arial" w:eastAsia="Times New Roman" w:hAnsi="Arial" w:cs="Arial"/>
          <w:b/>
          <w:bCs/>
          <w:color w:val="000000"/>
          <w:sz w:val="22"/>
          <w:lang w:eastAsia="es-CO"/>
        </w:rPr>
      </w:pPr>
      <w:r w:rsidRPr="0007790A">
        <w:rPr>
          <w:rFonts w:ascii="Arial" w:eastAsia="Calibri" w:hAnsi="Arial" w:cs="Arial"/>
          <w:b/>
          <w:bCs/>
          <w:sz w:val="22"/>
          <w:lang w:val="es-CO"/>
        </w:rPr>
        <w:t>2.2 Determinación de las restricciones según el tipo de elecciones y excepciones a las mismas</w:t>
      </w:r>
    </w:p>
    <w:p w14:paraId="4F17139F" w14:textId="3DF5E27B" w:rsidR="004A4802" w:rsidRPr="0007790A" w:rsidRDefault="004A4802" w:rsidP="004A4802">
      <w:pPr>
        <w:rPr>
          <w:rFonts w:ascii="Arial" w:eastAsia="Times New Roman" w:hAnsi="Arial" w:cs="Arial"/>
          <w:bCs/>
          <w:color w:val="000000"/>
          <w:sz w:val="22"/>
          <w:lang w:eastAsia="es-CO"/>
        </w:rPr>
      </w:pPr>
      <w:r w:rsidRPr="0007790A">
        <w:rPr>
          <w:rFonts w:ascii="Arial" w:eastAsia="Times New Roman" w:hAnsi="Arial" w:cs="Arial"/>
          <w:bCs/>
          <w:color w:val="000000"/>
          <w:sz w:val="22"/>
          <w:lang w:eastAsia="es-CO"/>
        </w:rPr>
        <w:t>La Ley 996 de 2005 hace referencia a las elecciones presidenciales concretamente, y en forma general a las que se realizan para acceder a cargos de elección popular. Esta diferenciación ha sido también objeto de análisis por el Consejo de Estado, que ha precisado que de esa ley se derivan distintos tipos de prohibiciones:</w:t>
      </w:r>
    </w:p>
    <w:p w14:paraId="4358AAC8" w14:textId="77777777" w:rsidR="004A4802" w:rsidRPr="0007790A" w:rsidRDefault="004A4802" w:rsidP="004A4802">
      <w:pPr>
        <w:spacing w:after="0" w:line="240" w:lineRule="auto"/>
        <w:ind w:firstLine="708"/>
        <w:rPr>
          <w:rFonts w:ascii="Arial" w:eastAsia="Times New Roman" w:hAnsi="Arial" w:cs="Arial"/>
          <w:bCs/>
          <w:color w:val="000000"/>
          <w:sz w:val="21"/>
          <w:szCs w:val="21"/>
          <w:lang w:eastAsia="es-CO"/>
        </w:rPr>
      </w:pPr>
      <w:r w:rsidRPr="0007790A">
        <w:rPr>
          <w:rFonts w:ascii="Arial" w:eastAsia="Times New Roman" w:hAnsi="Arial" w:cs="Arial"/>
          <w:bCs/>
          <w:color w:val="000000"/>
          <w:sz w:val="21"/>
          <w:szCs w:val="21"/>
          <w:lang w:eastAsia="es-CO"/>
        </w:rPr>
        <w:lastRenderedPageBreak/>
        <w:t>[…]</w:t>
      </w:r>
    </w:p>
    <w:p w14:paraId="3B9C8356" w14:textId="77777777" w:rsidR="004A4802" w:rsidRPr="0007790A" w:rsidRDefault="004A4802" w:rsidP="004A4802">
      <w:pPr>
        <w:spacing w:after="0" w:line="240" w:lineRule="auto"/>
        <w:ind w:left="709" w:right="709"/>
        <w:rPr>
          <w:rFonts w:ascii="Arial" w:eastAsia="Times New Roman" w:hAnsi="Arial" w:cs="Arial"/>
          <w:bCs/>
          <w:color w:val="000000"/>
          <w:sz w:val="21"/>
          <w:szCs w:val="21"/>
          <w:lang w:eastAsia="es-CO"/>
        </w:rPr>
      </w:pPr>
      <w:r w:rsidRPr="0007790A">
        <w:rPr>
          <w:rFonts w:ascii="Arial" w:eastAsia="Times New Roman" w:hAnsi="Arial" w:cs="Arial"/>
          <w:bCs/>
          <w:color w:val="000000"/>
          <w:sz w:val="21"/>
          <w:szCs w:val="21"/>
          <w:lang w:eastAsia="es-CO"/>
        </w:rPr>
        <w:t>La ley 996 de 2005 es el instrumento jurídico garantizador de las condiciones de igualdad y equidad entre los candidatos y en razón de ello, procede su aplicación en todos los procesos electorales para cargos de elección popular, advirtiendo que contiene regulaciones y prohibiciones sobre dos tipos de campañas electorales: la presidencial y las que se adelanten para la provisión de los demás cargos de elección popular nacionales y territoriales […]</w:t>
      </w:r>
      <w:r w:rsidRPr="0007790A">
        <w:rPr>
          <w:rStyle w:val="Refdenotaalpie"/>
          <w:rFonts w:ascii="Arial" w:eastAsia="Times New Roman" w:hAnsi="Arial" w:cs="Arial"/>
          <w:bCs/>
          <w:color w:val="000000"/>
          <w:sz w:val="21"/>
          <w:szCs w:val="21"/>
          <w:lang w:eastAsia="es-CO"/>
        </w:rPr>
        <w:footnoteReference w:id="5"/>
      </w:r>
    </w:p>
    <w:p w14:paraId="7E675B6C" w14:textId="77777777" w:rsidR="004A4802" w:rsidRPr="0007790A" w:rsidRDefault="004A4802" w:rsidP="004A4802">
      <w:pPr>
        <w:spacing w:after="0"/>
        <w:rPr>
          <w:rFonts w:ascii="Arial" w:eastAsia="Times New Roman" w:hAnsi="Arial" w:cs="Arial"/>
          <w:bCs/>
          <w:color w:val="000000"/>
          <w:sz w:val="22"/>
          <w:lang w:eastAsia="es-CO"/>
        </w:rPr>
      </w:pPr>
    </w:p>
    <w:p w14:paraId="5E2B2EA0" w14:textId="3B2F5D07" w:rsidR="004A4802" w:rsidRPr="0007790A" w:rsidRDefault="004A4802" w:rsidP="004A4802">
      <w:pPr>
        <w:spacing w:after="0"/>
        <w:ind w:firstLine="708"/>
        <w:rPr>
          <w:rFonts w:ascii="Arial" w:eastAsia="Times New Roman" w:hAnsi="Arial" w:cs="Arial"/>
          <w:bCs/>
          <w:color w:val="000000"/>
          <w:sz w:val="22"/>
          <w:lang w:eastAsia="es-CO"/>
        </w:rPr>
      </w:pPr>
      <w:r w:rsidRPr="0007790A">
        <w:rPr>
          <w:rFonts w:ascii="Arial" w:eastAsia="Times New Roman" w:hAnsi="Arial" w:cs="Arial"/>
          <w:bCs/>
          <w:color w:val="000000"/>
          <w:sz w:val="22"/>
          <w:lang w:eastAsia="es-CO"/>
        </w:rPr>
        <w:t>Por lo anterior, es importante analizar las restricciones aplicables a cada una de estas elecciones, pues presentan importantes diferencias, contando cada una con un fundamento jurídico diferente. En tal sentido, en primer lugar se analizarán las restricciones aplicables frente a las elecciones presidenciales</w:t>
      </w:r>
      <w:r w:rsidR="00C51031" w:rsidRPr="0007790A">
        <w:rPr>
          <w:rFonts w:ascii="Arial" w:eastAsia="Times New Roman" w:hAnsi="Arial" w:cs="Arial"/>
          <w:bCs/>
          <w:color w:val="000000"/>
          <w:sz w:val="22"/>
          <w:lang w:eastAsia="es-CO"/>
        </w:rPr>
        <w:t>,</w:t>
      </w:r>
      <w:r w:rsidRPr="0007790A">
        <w:rPr>
          <w:rFonts w:ascii="Arial" w:eastAsia="Times New Roman" w:hAnsi="Arial" w:cs="Arial"/>
          <w:bCs/>
          <w:color w:val="000000"/>
          <w:sz w:val="22"/>
          <w:lang w:eastAsia="es-CO"/>
        </w:rPr>
        <w:t xml:space="preserve"> y </w:t>
      </w:r>
      <w:r w:rsidR="00C51031" w:rsidRPr="0007790A">
        <w:rPr>
          <w:rFonts w:ascii="Arial" w:eastAsia="Times New Roman" w:hAnsi="Arial" w:cs="Arial"/>
          <w:bCs/>
          <w:color w:val="000000"/>
          <w:sz w:val="22"/>
          <w:lang w:eastAsia="es-CO"/>
        </w:rPr>
        <w:t xml:space="preserve">en segundo lugar, </w:t>
      </w:r>
      <w:r w:rsidRPr="0007790A">
        <w:rPr>
          <w:rFonts w:ascii="Arial" w:eastAsia="Times New Roman" w:hAnsi="Arial" w:cs="Arial"/>
          <w:bCs/>
          <w:color w:val="000000"/>
          <w:sz w:val="22"/>
          <w:lang w:eastAsia="es-CO"/>
        </w:rPr>
        <w:t>frente a l</w:t>
      </w:r>
      <w:r w:rsidR="009E7258" w:rsidRPr="0007790A">
        <w:rPr>
          <w:rFonts w:ascii="Arial" w:eastAsia="Times New Roman" w:hAnsi="Arial" w:cs="Arial"/>
          <w:bCs/>
          <w:color w:val="000000"/>
          <w:sz w:val="22"/>
          <w:lang w:eastAsia="es-CO"/>
        </w:rPr>
        <w:t>o</w:t>
      </w:r>
      <w:r w:rsidRPr="0007790A">
        <w:rPr>
          <w:rFonts w:ascii="Arial" w:eastAsia="Times New Roman" w:hAnsi="Arial" w:cs="Arial"/>
          <w:bCs/>
          <w:color w:val="000000"/>
          <w:sz w:val="22"/>
          <w:lang w:eastAsia="es-CO"/>
        </w:rPr>
        <w:t xml:space="preserve">s </w:t>
      </w:r>
      <w:r w:rsidR="0095445F" w:rsidRPr="0007790A">
        <w:rPr>
          <w:rFonts w:ascii="Arial" w:eastAsia="Times New Roman" w:hAnsi="Arial" w:cs="Arial"/>
          <w:bCs/>
          <w:color w:val="000000"/>
          <w:sz w:val="22"/>
          <w:lang w:eastAsia="es-CO"/>
        </w:rPr>
        <w:t xml:space="preserve">demás </w:t>
      </w:r>
      <w:r w:rsidRPr="0007790A">
        <w:rPr>
          <w:rFonts w:ascii="Arial" w:eastAsia="Times New Roman" w:hAnsi="Arial" w:cs="Arial"/>
          <w:bCs/>
          <w:color w:val="000000"/>
          <w:sz w:val="22"/>
          <w:lang w:eastAsia="es-CO"/>
        </w:rPr>
        <w:t>comicios a cargos de elección popular.</w:t>
      </w:r>
    </w:p>
    <w:p w14:paraId="39A89BA6" w14:textId="77777777" w:rsidR="004A4802" w:rsidRPr="0007790A" w:rsidRDefault="004A4802" w:rsidP="004A4802">
      <w:pPr>
        <w:spacing w:after="0"/>
        <w:rPr>
          <w:rFonts w:ascii="Arial" w:eastAsia="Times New Roman" w:hAnsi="Arial" w:cs="Arial"/>
          <w:bCs/>
          <w:color w:val="000000"/>
          <w:sz w:val="22"/>
          <w:lang w:eastAsia="es-CO"/>
        </w:rPr>
      </w:pPr>
    </w:p>
    <w:p w14:paraId="1467FBE2" w14:textId="77777777" w:rsidR="004A4802" w:rsidRPr="0007790A" w:rsidRDefault="004A4802" w:rsidP="004A4802">
      <w:pPr>
        <w:spacing w:after="0"/>
        <w:rPr>
          <w:rFonts w:ascii="Arial" w:eastAsia="Times New Roman" w:hAnsi="Arial" w:cs="Arial"/>
          <w:b/>
          <w:bCs/>
          <w:color w:val="000000"/>
          <w:sz w:val="22"/>
          <w:lang w:eastAsia="es-CO"/>
        </w:rPr>
      </w:pPr>
      <w:r w:rsidRPr="0007790A">
        <w:rPr>
          <w:rFonts w:ascii="Arial" w:eastAsia="Times New Roman" w:hAnsi="Arial" w:cs="Arial"/>
          <w:b/>
          <w:bCs/>
          <w:color w:val="000000"/>
          <w:sz w:val="22"/>
          <w:lang w:eastAsia="es-CO"/>
        </w:rPr>
        <w:t xml:space="preserve">2.2.1 Restricciones en elecciones presidenciales </w:t>
      </w:r>
    </w:p>
    <w:p w14:paraId="7436D900" w14:textId="77777777" w:rsidR="004A4802" w:rsidRPr="0007790A" w:rsidRDefault="004A4802" w:rsidP="004A4802">
      <w:pPr>
        <w:spacing w:after="0"/>
        <w:rPr>
          <w:rFonts w:ascii="Arial" w:eastAsia="Times New Roman" w:hAnsi="Arial" w:cs="Arial"/>
          <w:b/>
          <w:bCs/>
          <w:color w:val="000000"/>
          <w:sz w:val="22"/>
          <w:lang w:eastAsia="es-CO"/>
        </w:rPr>
      </w:pPr>
    </w:p>
    <w:p w14:paraId="772FD546" w14:textId="77777777" w:rsidR="004A4802" w:rsidRPr="0007790A" w:rsidRDefault="004A4802" w:rsidP="004A4802">
      <w:pPr>
        <w:rPr>
          <w:rFonts w:ascii="Arial" w:eastAsia="Times New Roman" w:hAnsi="Arial" w:cs="Arial"/>
          <w:bCs/>
          <w:color w:val="000000"/>
          <w:sz w:val="22"/>
          <w:lang w:eastAsia="es-CO"/>
        </w:rPr>
      </w:pPr>
      <w:r w:rsidRPr="0007790A">
        <w:rPr>
          <w:rFonts w:ascii="Arial" w:eastAsia="Times New Roman" w:hAnsi="Arial" w:cs="Arial"/>
          <w:bCs/>
          <w:color w:val="000000"/>
          <w:sz w:val="22"/>
          <w:lang w:eastAsia="es-CO"/>
        </w:rPr>
        <w:t xml:space="preserve">Para las elecciones a la Presidencia de la República, la Ley 996 de 2005 prohíbe la contratación directa por parte de todos los entes del Estado. Así lo señala su artículo 33, limitación que se aplica durante los cuatro (4) meses anteriores a la elección presidencial y hasta la realización de la elección en la segunda vuelta, coincidiendo con la delimitación temporal señalada para la campaña política. La norma también señala las excepciones a la prohibición, en los siguientes términos:  </w:t>
      </w:r>
    </w:p>
    <w:p w14:paraId="0115DD70" w14:textId="77777777" w:rsidR="004A4802" w:rsidRPr="0007790A" w:rsidRDefault="004A4802" w:rsidP="004A4802">
      <w:pPr>
        <w:spacing w:after="0" w:line="240" w:lineRule="auto"/>
        <w:ind w:left="709" w:right="709"/>
        <w:rPr>
          <w:rFonts w:ascii="Arial" w:eastAsia="Times New Roman" w:hAnsi="Arial" w:cs="Arial"/>
          <w:bCs/>
          <w:color w:val="000000"/>
          <w:sz w:val="21"/>
          <w:szCs w:val="21"/>
          <w:lang w:eastAsia="es-CO"/>
        </w:rPr>
      </w:pPr>
      <w:r w:rsidRPr="0007790A">
        <w:rPr>
          <w:rFonts w:ascii="Arial" w:eastAsia="Times New Roman" w:hAnsi="Arial" w:cs="Arial"/>
          <w:bCs/>
          <w:color w:val="000000"/>
          <w:sz w:val="21"/>
          <w:szCs w:val="21"/>
          <w:lang w:eastAsia="es-CO"/>
        </w:rPr>
        <w:t xml:space="preserve">«[…] Queda exceptuado lo referente a la defensa y seguridad del Estado, los contratos de crédito público, </w:t>
      </w:r>
      <w:r w:rsidRPr="0007790A">
        <w:rPr>
          <w:rFonts w:ascii="Arial" w:eastAsia="Times New Roman" w:hAnsi="Arial" w:cs="Arial"/>
          <w:bCs/>
          <w:i/>
          <w:color w:val="000000"/>
          <w:sz w:val="21"/>
          <w:szCs w:val="21"/>
          <w:lang w:eastAsia="es-CO"/>
        </w:rPr>
        <w:t>los requeridos para cubrir las emergencias</w:t>
      </w:r>
      <w:r w:rsidRPr="0007790A">
        <w:rPr>
          <w:rFonts w:ascii="Arial" w:eastAsia="Times New Roman" w:hAnsi="Arial" w:cs="Arial"/>
          <w:bCs/>
          <w:color w:val="000000"/>
          <w:sz w:val="21"/>
          <w:szCs w:val="21"/>
          <w:lang w:eastAsia="es-CO"/>
        </w:rPr>
        <w:t xml:space="preserve"> educativas, </w:t>
      </w:r>
      <w:r w:rsidRPr="0007790A">
        <w:rPr>
          <w:rFonts w:ascii="Arial" w:eastAsia="Times New Roman" w:hAnsi="Arial" w:cs="Arial"/>
          <w:bCs/>
          <w:i/>
          <w:color w:val="000000"/>
          <w:sz w:val="21"/>
          <w:szCs w:val="21"/>
          <w:lang w:eastAsia="es-CO"/>
        </w:rPr>
        <w:t>sanitarias</w:t>
      </w:r>
      <w:r w:rsidRPr="0007790A">
        <w:rPr>
          <w:rFonts w:ascii="Arial" w:eastAsia="Times New Roman" w:hAnsi="Arial" w:cs="Arial"/>
          <w:bCs/>
          <w:color w:val="000000"/>
          <w:sz w:val="21"/>
          <w:szCs w:val="21"/>
          <w:lang w:eastAsia="es-CO"/>
        </w:rPr>
        <w:t xml:space="preserve"> y desastres, así como también los utilizados para la reconstrucción de vías, puentes, carreteras, infraestructura energética y de comunicaciones, en caso de que hayan sido objeto de atentados, acciones terroristas, desastres naturales o casos de fuerza mayor, </w:t>
      </w:r>
      <w:r w:rsidRPr="0007790A">
        <w:rPr>
          <w:rFonts w:ascii="Arial" w:eastAsia="Times New Roman" w:hAnsi="Arial" w:cs="Arial"/>
          <w:bCs/>
          <w:i/>
          <w:color w:val="000000"/>
          <w:sz w:val="21"/>
          <w:szCs w:val="21"/>
          <w:lang w:eastAsia="es-CO"/>
        </w:rPr>
        <w:t>y los que deban realizar las entidades sanitarias y hospitalarias</w:t>
      </w:r>
      <w:r w:rsidRPr="0007790A">
        <w:rPr>
          <w:rFonts w:ascii="Arial" w:eastAsia="Times New Roman" w:hAnsi="Arial" w:cs="Arial"/>
          <w:bCs/>
          <w:color w:val="000000"/>
          <w:sz w:val="21"/>
          <w:szCs w:val="21"/>
          <w:lang w:eastAsia="es-CO"/>
        </w:rPr>
        <w:t xml:space="preserve">». </w:t>
      </w:r>
      <w:r w:rsidRPr="0007790A">
        <w:rPr>
          <w:rFonts w:ascii="Arial" w:eastAsia="Times New Roman" w:hAnsi="Arial" w:cs="Arial"/>
          <w:bCs/>
          <w:color w:val="000000"/>
          <w:sz w:val="22"/>
          <w:lang w:eastAsia="es-CO"/>
        </w:rPr>
        <w:t>(Cursiva fuera de texto)</w:t>
      </w:r>
    </w:p>
    <w:p w14:paraId="3EDCC0AB" w14:textId="77777777" w:rsidR="004A4802" w:rsidRPr="0007790A" w:rsidRDefault="004A4802" w:rsidP="004A4802">
      <w:pPr>
        <w:spacing w:after="0" w:line="240" w:lineRule="auto"/>
        <w:ind w:left="709" w:right="709"/>
        <w:rPr>
          <w:rFonts w:ascii="Arial" w:eastAsia="Times New Roman" w:hAnsi="Arial" w:cs="Arial"/>
          <w:bCs/>
          <w:color w:val="000000"/>
          <w:sz w:val="21"/>
          <w:szCs w:val="21"/>
          <w:lang w:eastAsia="es-CO"/>
        </w:rPr>
      </w:pPr>
    </w:p>
    <w:p w14:paraId="35D835B1" w14:textId="28FA9F6E" w:rsidR="004A4802" w:rsidRPr="0007790A" w:rsidRDefault="004A4802" w:rsidP="004A4802">
      <w:pPr>
        <w:pStyle w:val="Textoindependiente"/>
        <w:spacing w:after="120"/>
        <w:ind w:firstLine="709"/>
      </w:pPr>
      <w:r w:rsidRPr="0007790A">
        <w:t>Por su parte, el artículo 2, numeral 4 de la Ley 1150 de 2007, establece las causales específicas y de aplicación restrictiva para la escogencia del contratista a través de la modalidad de selección de contratación directa</w:t>
      </w:r>
      <w:r w:rsidRPr="0007790A">
        <w:rPr>
          <w:rStyle w:val="Refdenotaalpie"/>
        </w:rPr>
        <w:footnoteReference w:id="6"/>
      </w:r>
      <w:r w:rsidRPr="0007790A">
        <w:t xml:space="preserve">, tratándose de las entidades sometidas al </w:t>
      </w:r>
      <w:r w:rsidRPr="0007790A">
        <w:lastRenderedPageBreak/>
        <w:t>estatuto General de Contratación de la Administración Pública: i) la urgencia manifiesta; ii) la contratación entre entidades estatales; iii) cuando no exista pluralidad de oferentes</w:t>
      </w:r>
      <w:r w:rsidRPr="0007790A">
        <w:rPr>
          <w:rStyle w:val="Refdenotaalpie"/>
        </w:rPr>
        <w:footnoteReference w:id="7"/>
      </w:r>
      <w:r w:rsidRPr="0007790A">
        <w:t>; iv) contratos de prestación de servicios profesionales y de apoyo a la gestión</w:t>
      </w:r>
      <w:r w:rsidRPr="0007790A">
        <w:rPr>
          <w:rStyle w:val="Refdenotaalpie"/>
        </w:rPr>
        <w:footnoteReference w:id="8"/>
      </w:r>
      <w:r w:rsidRPr="0007790A">
        <w:t>;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x) contratos de encargo fiduciario que celebren las entidades territoriales cuando inicien el acuerdo de reestructuración de pasivos; y xi) la selección de peritos expertos o asesores técnicos para presentar o contradecir el dictamen pericial en procesos judiciales.</w:t>
      </w:r>
      <w:r w:rsidRPr="0007790A">
        <w:rPr>
          <w:rFonts w:eastAsia="Calibri"/>
        </w:rPr>
        <w:t xml:space="preserve"> </w:t>
      </w:r>
    </w:p>
    <w:p w14:paraId="429096E0" w14:textId="31C2FC67" w:rsidR="004A4802" w:rsidRPr="0007790A" w:rsidRDefault="004A4802" w:rsidP="004A4802">
      <w:pPr>
        <w:pStyle w:val="Textoindependiente"/>
        <w:spacing w:after="0"/>
        <w:ind w:firstLine="709"/>
        <w:rPr>
          <w:rFonts w:eastAsia="Calibri"/>
          <w:color w:val="000000" w:themeColor="text1"/>
          <w:lang w:val="es-ES_tradnl"/>
        </w:rPr>
      </w:pPr>
      <w:r w:rsidRPr="0007790A">
        <w:rPr>
          <w:rFonts w:eastAsia="Calibri"/>
          <w:color w:val="000000" w:themeColor="text1"/>
          <w:lang w:val="es-ES_tradnl"/>
        </w:rPr>
        <w:t xml:space="preserve">Así las cosas, existe una diferencia fundamental con otras modalidades de selección, y es que en la contratación directa no se otorga puntaje a las ofertas para ponderarlas y elegir el ofrecimiento más favorable, ya que la entidad recibe solo una. </w:t>
      </w:r>
      <w:r w:rsidR="004724C7" w:rsidRPr="0007790A">
        <w:rPr>
          <w:rFonts w:eastAsia="Calibri"/>
          <w:color w:val="000000" w:themeColor="text1"/>
          <w:lang w:val="es-ES_tradnl"/>
        </w:rPr>
        <w:t>Así lo entiende</w:t>
      </w:r>
      <w:r w:rsidRPr="0007790A">
        <w:rPr>
          <w:rFonts w:eastAsia="Calibri"/>
          <w:color w:val="000000" w:themeColor="text1"/>
          <w:lang w:val="es-ES_tradnl"/>
        </w:rPr>
        <w:t xml:space="preserve"> el Consejo de Estado, al definir la contratación directa, en los siguientes términos: </w:t>
      </w:r>
    </w:p>
    <w:p w14:paraId="3FF8E578" w14:textId="77777777" w:rsidR="004A4802" w:rsidRPr="0007790A" w:rsidRDefault="004A4802" w:rsidP="004A4802">
      <w:pPr>
        <w:spacing w:after="0" w:line="240" w:lineRule="auto"/>
        <w:ind w:left="709" w:right="709"/>
        <w:rPr>
          <w:rFonts w:ascii="Arial" w:hAnsi="Arial" w:cs="Arial"/>
          <w:color w:val="000000" w:themeColor="text1"/>
          <w:sz w:val="21"/>
          <w:szCs w:val="21"/>
          <w:lang w:val="es-ES_tradnl"/>
        </w:rPr>
      </w:pPr>
    </w:p>
    <w:p w14:paraId="4A87FB1E" w14:textId="77777777" w:rsidR="004A4802" w:rsidRPr="0007790A" w:rsidRDefault="004A4802" w:rsidP="004A4802">
      <w:pPr>
        <w:spacing w:after="0" w:line="240" w:lineRule="auto"/>
        <w:ind w:left="709" w:right="709"/>
        <w:rPr>
          <w:rFonts w:ascii="Arial" w:hAnsi="Arial" w:cs="Arial"/>
          <w:color w:val="000000" w:themeColor="text1"/>
          <w:sz w:val="21"/>
          <w:szCs w:val="21"/>
          <w:lang w:val="es-ES_tradnl"/>
        </w:rPr>
      </w:pPr>
      <w:r w:rsidRPr="0007790A">
        <w:rPr>
          <w:rFonts w:ascii="Arial" w:hAnsi="Arial" w:cs="Arial"/>
          <w:color w:val="000000" w:themeColor="text1"/>
          <w:sz w:val="21"/>
          <w:szCs w:val="21"/>
          <w:lang w:val="es-ES_tradnl"/>
        </w:rPr>
        <w:t xml:space="preserve">[…] 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w:t>
      </w:r>
      <w:proofErr w:type="gramStart"/>
      <w:r w:rsidRPr="0007790A">
        <w:rPr>
          <w:rFonts w:ascii="Arial" w:hAnsi="Arial" w:cs="Arial"/>
          <w:color w:val="000000" w:themeColor="text1"/>
          <w:sz w:val="21"/>
          <w:szCs w:val="21"/>
          <w:lang w:val="es-ES_tradnl"/>
        </w:rPr>
        <w:t>en razón del</w:t>
      </w:r>
      <w:proofErr w:type="gramEnd"/>
      <w:r w:rsidRPr="0007790A">
        <w:rPr>
          <w:rFonts w:ascii="Arial" w:hAnsi="Arial" w:cs="Arial"/>
          <w:color w:val="000000" w:themeColor="text1"/>
          <w:sz w:val="21"/>
          <w:szCs w:val="21"/>
          <w:lang w:val="es-ES_tradnl"/>
        </w:rPr>
        <w:t xml:space="preserve">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r w:rsidRPr="0007790A">
        <w:rPr>
          <w:rStyle w:val="Refdenotaalpie"/>
          <w:rFonts w:ascii="Arial" w:hAnsi="Arial" w:cs="Arial"/>
          <w:color w:val="000000" w:themeColor="text1"/>
          <w:sz w:val="21"/>
          <w:szCs w:val="21"/>
          <w:lang w:val="es-ES_tradnl"/>
        </w:rPr>
        <w:footnoteReference w:id="9"/>
      </w:r>
      <w:r w:rsidRPr="0007790A">
        <w:rPr>
          <w:rFonts w:ascii="Arial" w:hAnsi="Arial" w:cs="Arial"/>
          <w:color w:val="000000" w:themeColor="text1"/>
          <w:sz w:val="21"/>
          <w:szCs w:val="21"/>
          <w:lang w:val="es-ES_tradnl"/>
        </w:rPr>
        <w:t>.</w:t>
      </w:r>
    </w:p>
    <w:p w14:paraId="5DB99586" w14:textId="77777777" w:rsidR="004A4802" w:rsidRPr="0007790A" w:rsidRDefault="004A4802" w:rsidP="004A4802">
      <w:pPr>
        <w:pStyle w:val="Textoindependiente"/>
        <w:spacing w:after="0" w:line="240" w:lineRule="auto"/>
        <w:ind w:left="709" w:right="709" w:firstLine="709"/>
        <w:rPr>
          <w:sz w:val="21"/>
          <w:szCs w:val="21"/>
        </w:rPr>
      </w:pPr>
    </w:p>
    <w:p w14:paraId="33AA178A" w14:textId="275393DF" w:rsidR="004A4802" w:rsidRPr="0007790A" w:rsidRDefault="004A4802" w:rsidP="004A4802">
      <w:pPr>
        <w:spacing w:after="120"/>
        <w:ind w:firstLine="709"/>
        <w:rPr>
          <w:rFonts w:ascii="Arial" w:eastAsia="Times New Roman" w:hAnsi="Arial" w:cs="Arial"/>
          <w:bCs/>
          <w:color w:val="000000"/>
          <w:sz w:val="22"/>
          <w:lang w:eastAsia="es-CO"/>
        </w:rPr>
      </w:pPr>
      <w:r w:rsidRPr="0007790A">
        <w:rPr>
          <w:rFonts w:ascii="Arial" w:eastAsia="Times New Roman" w:hAnsi="Arial" w:cs="Arial"/>
          <w:bCs/>
          <w:color w:val="000000"/>
          <w:sz w:val="22"/>
          <w:lang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cabe aclarar que el pronunciamiento anterior se profirió antes de expedirse la Ley 1150 de 2007, de manera </w:t>
      </w:r>
      <w:r w:rsidRPr="0007790A">
        <w:rPr>
          <w:rFonts w:ascii="Arial" w:eastAsia="Times New Roman" w:hAnsi="Arial" w:cs="Arial"/>
          <w:bCs/>
          <w:color w:val="000000"/>
          <w:sz w:val="22"/>
          <w:lang w:eastAsia="es-CO"/>
        </w:rPr>
        <w:lastRenderedPageBreak/>
        <w:t>que con la expedición de esta ley, la Corporación comenzó a delimitar con mayor precisión el término de «contratación directa», por el cual entendió, para efectos de la prohibición o restricción temporal contenida en la Ley de Garantías Electorales, a «[…] cualquier sistema de selección o procedimiento de contratación utilizado por las entidades estatales que no incluya la convocatoria pública, en alguna de sus etapas, ni permita la participación de una pluralidad de oferentes»</w:t>
      </w:r>
      <w:r w:rsidRPr="0007790A">
        <w:rPr>
          <w:rFonts w:ascii="Arial" w:eastAsia="Times New Roman" w:hAnsi="Arial" w:cs="Arial"/>
          <w:bCs/>
          <w:color w:val="000000"/>
          <w:sz w:val="22"/>
          <w:vertAlign w:val="superscript"/>
          <w:lang w:eastAsia="es-CO"/>
        </w:rPr>
        <w:footnoteReference w:id="10"/>
      </w:r>
      <w:r w:rsidRPr="0007790A">
        <w:rPr>
          <w:rFonts w:ascii="Arial" w:eastAsia="Times New Roman" w:hAnsi="Arial" w:cs="Arial"/>
          <w:bCs/>
          <w:color w:val="000000"/>
          <w:sz w:val="22"/>
          <w:lang w:eastAsia="es-CO"/>
        </w:rPr>
        <w:t>. De lo anterior se desp</w:t>
      </w:r>
      <w:r w:rsidR="002A4CEB" w:rsidRPr="0007790A">
        <w:rPr>
          <w:rFonts w:ascii="Arial" w:eastAsia="Times New Roman" w:hAnsi="Arial" w:cs="Arial"/>
          <w:bCs/>
          <w:color w:val="000000"/>
          <w:sz w:val="22"/>
          <w:lang w:eastAsia="es-CO"/>
        </w:rPr>
        <w:t>r</w:t>
      </w:r>
      <w:r w:rsidRPr="0007790A">
        <w:rPr>
          <w:rFonts w:ascii="Arial" w:eastAsia="Times New Roman" w:hAnsi="Arial" w:cs="Arial"/>
          <w:bCs/>
          <w:color w:val="000000"/>
          <w:sz w:val="22"/>
          <w:lang w:eastAsia="es-CO"/>
        </w:rPr>
        <w:t>ende que la restricción aplica, sin perjuicio de las excepciones establecidas en la misma ley, para celebrar cualquier contrato de forma directa, esto es, sin que exista un proceso competitivo.</w:t>
      </w:r>
    </w:p>
    <w:p w14:paraId="1F55C527" w14:textId="2059D329" w:rsidR="004A4802" w:rsidRPr="0007790A" w:rsidRDefault="004A4802" w:rsidP="004A4802">
      <w:pPr>
        <w:spacing w:after="0"/>
        <w:ind w:firstLine="709"/>
        <w:rPr>
          <w:rFonts w:ascii="Arial" w:eastAsia="Times New Roman" w:hAnsi="Arial" w:cs="Arial"/>
          <w:bCs/>
          <w:color w:val="000000"/>
          <w:sz w:val="22"/>
          <w:lang w:eastAsia="es-CO"/>
        </w:rPr>
      </w:pPr>
      <w:r w:rsidRPr="0007790A">
        <w:rPr>
          <w:rFonts w:ascii="Arial" w:eastAsia="Times New Roman" w:hAnsi="Arial" w:cs="Arial"/>
          <w:bCs/>
          <w:color w:val="000000"/>
          <w:sz w:val="22"/>
          <w:lang w:eastAsia="es-CO"/>
        </w:rPr>
        <w:t>De otro lado, como se ha hecho mención previamente, para efectos de las elecciones presidenciales, a la prohibición de la contratación directa se sumarán las restricciones que prevé la Ley de Garantías para los comicios que definen el acceso a cargos de elección popular, como se desarrolla a continuación.</w:t>
      </w:r>
    </w:p>
    <w:p w14:paraId="38792F9A" w14:textId="77777777" w:rsidR="004A4802" w:rsidRPr="0007790A" w:rsidRDefault="004A4802" w:rsidP="004A4802">
      <w:pPr>
        <w:spacing w:after="0"/>
        <w:rPr>
          <w:rFonts w:ascii="Arial" w:eastAsia="Times New Roman" w:hAnsi="Arial" w:cs="Arial"/>
          <w:bCs/>
          <w:color w:val="000000"/>
          <w:sz w:val="22"/>
          <w:lang w:eastAsia="es-CO"/>
        </w:rPr>
      </w:pPr>
    </w:p>
    <w:p w14:paraId="1C23F6E5" w14:textId="77777777" w:rsidR="004A4802" w:rsidRPr="0007790A" w:rsidRDefault="004A4802" w:rsidP="004A4802">
      <w:pPr>
        <w:rPr>
          <w:rFonts w:ascii="Arial" w:eastAsia="Times New Roman" w:hAnsi="Arial" w:cs="Arial"/>
          <w:b/>
          <w:bCs/>
          <w:color w:val="000000"/>
          <w:sz w:val="22"/>
          <w:lang w:eastAsia="es-CO"/>
        </w:rPr>
      </w:pPr>
      <w:r w:rsidRPr="0007790A">
        <w:rPr>
          <w:rFonts w:ascii="Arial" w:eastAsia="Times New Roman" w:hAnsi="Arial" w:cs="Arial"/>
          <w:b/>
          <w:bCs/>
          <w:color w:val="000000"/>
          <w:sz w:val="22"/>
          <w:lang w:eastAsia="es-CO"/>
        </w:rPr>
        <w:t xml:space="preserve">2.2.2 Restricciones frente a los comicios a cargos de elección popular </w:t>
      </w:r>
    </w:p>
    <w:p w14:paraId="2AC381C4" w14:textId="77777777" w:rsidR="004A4802" w:rsidRPr="0007790A" w:rsidRDefault="004A4802" w:rsidP="004A4802">
      <w:pPr>
        <w:tabs>
          <w:tab w:val="left" w:pos="426"/>
        </w:tabs>
        <w:rPr>
          <w:rFonts w:ascii="Arial" w:eastAsia="Calibri" w:hAnsi="Arial" w:cs="Arial"/>
          <w:bCs/>
          <w:sz w:val="22"/>
          <w:lang w:val="es-CO"/>
        </w:rPr>
      </w:pPr>
      <w:r w:rsidRPr="0007790A">
        <w:rPr>
          <w:rFonts w:ascii="Arial" w:eastAsia="Calibri" w:hAnsi="Arial" w:cs="Arial"/>
          <w:bCs/>
          <w:sz w:val="22"/>
          <w:lang w:val="es-CO"/>
        </w:rPr>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 en los siguientes términos:</w:t>
      </w:r>
    </w:p>
    <w:p w14:paraId="2955F620" w14:textId="77777777" w:rsidR="004A4802" w:rsidRPr="0007790A" w:rsidRDefault="004A4802" w:rsidP="004A4802">
      <w:pPr>
        <w:tabs>
          <w:tab w:val="left" w:pos="426"/>
        </w:tabs>
        <w:spacing w:after="0" w:line="240" w:lineRule="auto"/>
        <w:ind w:right="709"/>
        <w:rPr>
          <w:rFonts w:ascii="Arial" w:eastAsia="Calibri" w:hAnsi="Arial" w:cs="Arial"/>
          <w:bCs/>
          <w:sz w:val="21"/>
          <w:szCs w:val="21"/>
          <w:lang w:val="es-CO"/>
        </w:rPr>
      </w:pPr>
      <w:r w:rsidRPr="0007790A">
        <w:rPr>
          <w:rFonts w:ascii="Arial" w:eastAsia="Calibri" w:hAnsi="Arial" w:cs="Arial"/>
          <w:bCs/>
          <w:sz w:val="22"/>
          <w:lang w:val="es-CO"/>
        </w:rPr>
        <w:tab/>
      </w:r>
      <w:r w:rsidRPr="0007790A">
        <w:rPr>
          <w:rFonts w:ascii="Arial" w:eastAsia="Calibri" w:hAnsi="Arial" w:cs="Arial"/>
          <w:bCs/>
          <w:sz w:val="22"/>
          <w:lang w:val="es-CO"/>
        </w:rPr>
        <w:tab/>
      </w:r>
      <w:r w:rsidRPr="0007790A">
        <w:rPr>
          <w:rFonts w:ascii="Arial" w:eastAsia="Calibri" w:hAnsi="Arial" w:cs="Arial"/>
          <w:bCs/>
          <w:sz w:val="21"/>
          <w:szCs w:val="21"/>
          <w:lang w:val="es-CO"/>
        </w:rPr>
        <w:t>[…]</w:t>
      </w:r>
    </w:p>
    <w:p w14:paraId="61CFECC2" w14:textId="77777777" w:rsidR="004A4802" w:rsidRPr="0007790A" w:rsidRDefault="004A4802" w:rsidP="004A4802">
      <w:pPr>
        <w:tabs>
          <w:tab w:val="left" w:pos="426"/>
        </w:tabs>
        <w:spacing w:after="0" w:line="240" w:lineRule="auto"/>
        <w:ind w:left="709" w:right="709" w:firstLine="1"/>
        <w:rPr>
          <w:rFonts w:ascii="Arial" w:eastAsia="Calibri" w:hAnsi="Arial" w:cs="Arial"/>
          <w:bCs/>
          <w:sz w:val="21"/>
          <w:szCs w:val="21"/>
          <w:lang w:val="es-CO"/>
        </w:rPr>
      </w:pPr>
      <w:r w:rsidRPr="0007790A">
        <w:rPr>
          <w:rFonts w:ascii="Arial" w:eastAsia="Calibri" w:hAnsi="Arial" w:cs="Arial"/>
          <w:bCs/>
          <w:sz w:val="21"/>
          <w:szCs w:val="21"/>
          <w:lang w:val="es-CO"/>
        </w:rPr>
        <w:t>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w14:paraId="00BAC518" w14:textId="77777777" w:rsidR="004A4802" w:rsidRPr="0007790A" w:rsidRDefault="004A4802" w:rsidP="004A4802">
      <w:pPr>
        <w:tabs>
          <w:tab w:val="left" w:pos="426"/>
        </w:tabs>
        <w:spacing w:after="0"/>
        <w:ind w:firstLine="709"/>
        <w:rPr>
          <w:rFonts w:ascii="Arial" w:eastAsia="Calibri" w:hAnsi="Arial" w:cs="Arial"/>
          <w:bCs/>
          <w:sz w:val="22"/>
          <w:lang w:val="es-CO"/>
        </w:rPr>
      </w:pPr>
    </w:p>
    <w:p w14:paraId="49B4577D" w14:textId="787B8781" w:rsidR="004A4802" w:rsidRPr="0007790A" w:rsidRDefault="004A4802" w:rsidP="004A4802">
      <w:pPr>
        <w:tabs>
          <w:tab w:val="left" w:pos="426"/>
        </w:tabs>
        <w:spacing w:after="120"/>
        <w:ind w:firstLine="709"/>
        <w:rPr>
          <w:rFonts w:ascii="Arial" w:eastAsia="Calibri" w:hAnsi="Arial" w:cs="Arial"/>
          <w:bCs/>
          <w:sz w:val="22"/>
          <w:lang w:val="es-CO"/>
        </w:rPr>
      </w:pPr>
      <w:r w:rsidRPr="0007790A">
        <w:rPr>
          <w:rFonts w:ascii="Arial" w:eastAsia="Calibri" w:hAnsi="Arial" w:cs="Arial"/>
          <w:bCs/>
          <w:sz w:val="22"/>
          <w:lang w:val="es-CO"/>
        </w:rPr>
        <w:t>Ahora bien, un contrato o una convención es un acuerdo de voluntades entre dos o más partes generador de obligaciones, sean estas de dar, hacer o no hacer algo. Dicho acuerdo es ley para los extremos de la relación contractual, por lo que solo podrá ser invalidado por su consentimiento mutuo o por causas legales.</w:t>
      </w:r>
      <w:r w:rsidR="007C44D7" w:rsidRPr="0007790A">
        <w:rPr>
          <w:rFonts w:ascii="Arial" w:eastAsia="Calibri" w:hAnsi="Arial" w:cs="Arial"/>
          <w:bCs/>
          <w:sz w:val="22"/>
          <w:lang w:val="es-CO"/>
        </w:rPr>
        <w:t xml:space="preserve"> En armonía con lo anterior, l</w:t>
      </w:r>
      <w:r w:rsidRPr="0007790A">
        <w:rPr>
          <w:rFonts w:ascii="Arial" w:eastAsia="Calibri" w:hAnsi="Arial" w:cs="Arial"/>
          <w:bCs/>
          <w:sz w:val="22"/>
          <w:lang w:val="es-CO"/>
        </w:rPr>
        <w:t xml:space="preserve">os contratos que celebren las entidades estatales en virtud de la Ley 80 de 1993 se rigen por las disposiciones civiles y comerciales salvo lo expresamente allí regulado, y en armonía con lo previsto en el Código Civil, el Estatuto General de Contratación de la Administración Pública define la noción de contrato estatal indicando que es cualquier acto </w:t>
      </w:r>
      <w:r w:rsidRPr="0007790A">
        <w:rPr>
          <w:rFonts w:ascii="Arial" w:eastAsia="Calibri" w:hAnsi="Arial" w:cs="Arial"/>
          <w:bCs/>
          <w:sz w:val="22"/>
          <w:lang w:val="es-CO"/>
        </w:rPr>
        <w:lastRenderedPageBreak/>
        <w:t>jurídico generador de obligaciones que celebren las entidades estatales a las que dicha Ley se refiere, previstos en el derecho privado o derivados del ejercicio de la autonomía de la voluntad.</w:t>
      </w:r>
    </w:p>
    <w:p w14:paraId="268D268C" w14:textId="31069A45" w:rsidR="004A4802" w:rsidRPr="0007790A" w:rsidRDefault="004A4802" w:rsidP="004A4802">
      <w:pPr>
        <w:tabs>
          <w:tab w:val="left" w:pos="426"/>
        </w:tabs>
        <w:spacing w:after="120"/>
        <w:ind w:firstLine="709"/>
        <w:rPr>
          <w:rFonts w:ascii="Arial" w:eastAsia="Calibri" w:hAnsi="Arial" w:cs="Arial"/>
          <w:bCs/>
          <w:sz w:val="22"/>
          <w:lang w:val="es-CO"/>
        </w:rPr>
      </w:pPr>
      <w:r w:rsidRPr="0007790A">
        <w:rPr>
          <w:rFonts w:ascii="Arial" w:eastAsia="Calibri" w:hAnsi="Arial" w:cs="Arial"/>
          <w:bCs/>
          <w:sz w:val="22"/>
          <w:lang w:val="es-CO"/>
        </w:rPr>
        <w:t>Además, la Ley 80 de 1993 también facultó de manera expresa a las entidades estatales para celebrar contratos y los demás acuerdos que permitan la autonomía de la voluntad y requieran el cumplimiento de los fines estatales, así como la continua y eficiente prestación de servicios públicos.</w:t>
      </w:r>
    </w:p>
    <w:p w14:paraId="100C99A3" w14:textId="27973037" w:rsidR="004A4802" w:rsidRPr="0007790A" w:rsidRDefault="004A4802" w:rsidP="004A4802">
      <w:pPr>
        <w:tabs>
          <w:tab w:val="left" w:pos="426"/>
        </w:tabs>
        <w:spacing w:after="120"/>
        <w:ind w:firstLine="709"/>
        <w:rPr>
          <w:rFonts w:ascii="Arial" w:eastAsia="Calibri" w:hAnsi="Arial" w:cs="Arial"/>
          <w:bCs/>
          <w:sz w:val="22"/>
          <w:lang w:val="es-CO"/>
        </w:rPr>
      </w:pPr>
      <w:r w:rsidRPr="0007790A">
        <w:rPr>
          <w:rFonts w:ascii="Arial" w:eastAsia="Calibri" w:hAnsi="Arial" w:cs="Arial"/>
          <w:bCs/>
          <w:sz w:val="22"/>
          <w:lang w:val="es-CO"/>
        </w:rPr>
        <w:t>Lo anterior quiere decir que las entidades estatales que se rigen por la Ley 80 de 1993, en virtud de la autonomía de la voluntad, pueden celebrar todos los acuerdos, denomínese contrato, convención o convenio, que requieran para la materialización de sus objetivos misionales y consecuentemente los fines estatales. Entre otras cosas, porque de acuerdo con la Constitución Política la función administrativa está al servicio de los intereses generales, y para ello las autoridades administrativas tienen la obligación de coordinar sus actuaciones con la finalidad de lograr el adecuado cumplimiento de los fines del Estado.</w:t>
      </w:r>
    </w:p>
    <w:p w14:paraId="4E6EAE59" w14:textId="77777777" w:rsidR="004A4802" w:rsidRPr="0007790A" w:rsidRDefault="004A4802" w:rsidP="004A4802">
      <w:pPr>
        <w:tabs>
          <w:tab w:val="left" w:pos="426"/>
        </w:tabs>
        <w:spacing w:after="120"/>
        <w:ind w:firstLine="709"/>
        <w:rPr>
          <w:rFonts w:ascii="Arial" w:eastAsia="Calibri" w:hAnsi="Arial" w:cs="Arial"/>
          <w:bCs/>
          <w:sz w:val="22"/>
          <w:lang w:val="es-CO"/>
        </w:rPr>
      </w:pPr>
      <w:r w:rsidRPr="0007790A">
        <w:rPr>
          <w:rFonts w:ascii="Arial" w:eastAsia="Calibri" w:hAnsi="Arial" w:cs="Arial"/>
          <w:bCs/>
          <w:sz w:val="22"/>
          <w:lang w:val="es-CO"/>
        </w:rPr>
        <w:t>Considerando la prohibición de que trata el artículo 38 de la Ley 996 de 2005, conviene precisar que la tipología de contrato interadministrativo fue creada en la Ley 80 de 1993, y aunque no la definió ni la desarrolló, el Decreto 1082 de 2015 califica a los contratos o contratos interadministrativos como aquella contratación entre entidades estatales.</w:t>
      </w:r>
    </w:p>
    <w:p w14:paraId="072365A6" w14:textId="77777777" w:rsidR="004A4802" w:rsidRPr="0007790A" w:rsidRDefault="004A4802" w:rsidP="004A4802">
      <w:pPr>
        <w:tabs>
          <w:tab w:val="left" w:pos="426"/>
        </w:tabs>
        <w:spacing w:after="120"/>
        <w:ind w:firstLine="709"/>
        <w:rPr>
          <w:rFonts w:ascii="Arial" w:eastAsia="Calibri" w:hAnsi="Arial" w:cs="Arial"/>
          <w:bCs/>
          <w:sz w:val="22"/>
          <w:lang w:val="es-CO"/>
        </w:rPr>
      </w:pPr>
      <w:r w:rsidRPr="0007790A">
        <w:rPr>
          <w:rFonts w:ascii="Arial" w:eastAsia="Calibri" w:hAnsi="Arial" w:cs="Arial"/>
          <w:bCs/>
          <w:sz w:val="22"/>
          <w:lang w:val="es-CO"/>
        </w:rPr>
        <w:t>De acuerdo con lo anterior, el contrato o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determinados por un criterio orgánico, pues es necesario que los extremos de la relación contractual sean entidades estatales.</w:t>
      </w:r>
    </w:p>
    <w:p w14:paraId="73FF588F" w14:textId="3EE37784" w:rsidR="004A4802" w:rsidRPr="0007790A" w:rsidRDefault="004A4802" w:rsidP="004A4802">
      <w:pPr>
        <w:tabs>
          <w:tab w:val="left" w:pos="426"/>
        </w:tabs>
        <w:spacing w:after="120"/>
        <w:ind w:firstLine="709"/>
        <w:rPr>
          <w:rFonts w:ascii="Arial" w:eastAsia="Calibri" w:hAnsi="Arial" w:cs="Arial"/>
          <w:bCs/>
          <w:sz w:val="22"/>
          <w:lang w:val="es-CO"/>
        </w:rPr>
      </w:pPr>
      <w:r w:rsidRPr="0007790A">
        <w:rPr>
          <w:rFonts w:ascii="Arial" w:hAnsi="Arial" w:cs="Arial"/>
          <w:color w:val="000000" w:themeColor="text1"/>
          <w:sz w:val="22"/>
        </w:rPr>
        <w:t>En relación con este aspecto, la Corte Constitucional, en la Sentencia C–671 del 28 de octubre 2015, en desarrollo del control automático de constitucionalidad del Decreto legislativo 1773 de 2015, «Por el cual se autoriza la celebración de convenios administrativos para la ejecución de recursos públicos por parte de algunas entidades territoriales», se pronunció respecto de la naturaleza de los convenios interadministrativos en relación con la Ley de Garantías, indicando</w:t>
      </w:r>
      <w:r w:rsidRPr="0007790A">
        <w:rPr>
          <w:rFonts w:ascii="Arial" w:hAnsi="Arial" w:cs="Arial"/>
          <w:color w:val="000000" w:themeColor="text1"/>
          <w:spacing w:val="-15"/>
          <w:sz w:val="22"/>
        </w:rPr>
        <w:t xml:space="preserve"> </w:t>
      </w:r>
      <w:r w:rsidRPr="0007790A">
        <w:rPr>
          <w:rFonts w:ascii="Arial" w:hAnsi="Arial" w:cs="Arial"/>
          <w:color w:val="000000" w:themeColor="text1"/>
          <w:sz w:val="22"/>
        </w:rPr>
        <w:t>que:</w:t>
      </w:r>
    </w:p>
    <w:p w14:paraId="25F55C30" w14:textId="77777777" w:rsidR="004A4802" w:rsidRPr="0007790A" w:rsidRDefault="004A4802" w:rsidP="004A4802">
      <w:pPr>
        <w:pStyle w:val="Textoindependiente"/>
        <w:spacing w:before="11" w:after="0" w:line="240" w:lineRule="auto"/>
        <w:ind w:left="709" w:right="709"/>
        <w:rPr>
          <w:color w:val="000000" w:themeColor="text1"/>
          <w:sz w:val="21"/>
          <w:szCs w:val="21"/>
        </w:rPr>
      </w:pPr>
      <w:r w:rsidRPr="0007790A">
        <w:rPr>
          <w:color w:val="000000" w:themeColor="text1"/>
          <w:sz w:val="21"/>
          <w:szCs w:val="21"/>
        </w:rPr>
        <w:t>[…]</w:t>
      </w:r>
    </w:p>
    <w:p w14:paraId="50DE6930" w14:textId="77777777" w:rsidR="004A4802" w:rsidRPr="0007790A" w:rsidRDefault="004A4802" w:rsidP="004A4802">
      <w:pPr>
        <w:pStyle w:val="Textoindependiente"/>
        <w:spacing w:after="0" w:line="240" w:lineRule="auto"/>
        <w:ind w:left="709" w:right="709"/>
        <w:rPr>
          <w:color w:val="000000" w:themeColor="text1"/>
          <w:sz w:val="21"/>
          <w:szCs w:val="21"/>
        </w:rPr>
      </w:pPr>
      <w:r w:rsidRPr="0007790A">
        <w:rPr>
          <w:color w:val="000000" w:themeColor="text1"/>
          <w:sz w:val="21"/>
          <w:szCs w:val="21"/>
        </w:rPr>
        <w:t>Lo que hace interadministrativo a un contrato o convenio no es el procedimiento de selección aplicable, sino la calidad de los sujetos contratantes, esto es que las dos partes de la relación jurídica contractual formen parte de la administración</w:t>
      </w:r>
      <w:r w:rsidRPr="0007790A">
        <w:rPr>
          <w:color w:val="000000" w:themeColor="text1"/>
          <w:spacing w:val="-2"/>
          <w:sz w:val="21"/>
          <w:szCs w:val="21"/>
        </w:rPr>
        <w:t xml:space="preserve"> </w:t>
      </w:r>
      <w:r w:rsidRPr="0007790A">
        <w:rPr>
          <w:color w:val="000000" w:themeColor="text1"/>
          <w:sz w:val="21"/>
          <w:szCs w:val="21"/>
        </w:rPr>
        <w:t>pública.</w:t>
      </w:r>
    </w:p>
    <w:p w14:paraId="7F7648C6" w14:textId="77777777" w:rsidR="004A4802" w:rsidRPr="0007790A" w:rsidRDefault="004A4802" w:rsidP="004A4802">
      <w:pPr>
        <w:pStyle w:val="Textoindependiente"/>
        <w:spacing w:after="0"/>
        <w:ind w:left="709" w:right="709"/>
        <w:rPr>
          <w:color w:val="000000" w:themeColor="text1"/>
          <w:sz w:val="21"/>
          <w:szCs w:val="21"/>
        </w:rPr>
      </w:pPr>
    </w:p>
    <w:p w14:paraId="77D2DB2C" w14:textId="376CDFB7" w:rsidR="004A4802" w:rsidRPr="0007790A" w:rsidRDefault="004A4802" w:rsidP="0007790A">
      <w:pPr>
        <w:tabs>
          <w:tab w:val="left" w:pos="426"/>
        </w:tabs>
        <w:spacing w:after="120"/>
        <w:ind w:firstLine="709"/>
        <w:rPr>
          <w:rFonts w:ascii="Arial" w:eastAsia="Calibri" w:hAnsi="Arial" w:cs="Arial"/>
          <w:bCs/>
          <w:sz w:val="22"/>
          <w:lang w:val="es-CO"/>
        </w:rPr>
      </w:pPr>
      <w:r w:rsidRPr="0007790A">
        <w:rPr>
          <w:rFonts w:ascii="Arial" w:eastAsia="Calibri" w:hAnsi="Arial" w:cs="Arial"/>
          <w:bCs/>
          <w:sz w:val="22"/>
          <w:lang w:val="es-CO"/>
        </w:rPr>
        <w:t xml:space="preserve">Si bien los contratos y convenios interadministrativos están previstos en la Ley 80 de 1993, y en la Ley 1150 de 2007 y en el Decreto 1082 de 2015, no quiere decir que solo </w:t>
      </w:r>
      <w:r w:rsidRPr="0007790A">
        <w:rPr>
          <w:rFonts w:ascii="Arial" w:eastAsia="Calibri" w:hAnsi="Arial" w:cs="Arial"/>
          <w:bCs/>
          <w:sz w:val="22"/>
          <w:lang w:val="es-CO"/>
        </w:rPr>
        <w:lastRenderedPageBreak/>
        <w:t>puedan celebrarse entre entidades estatales que apliquen el régimen de contratación allí previsto, pues una entidad estatal de Ley 80 de 1993 bien puede celebrar esta clase de convenios con una entidad estatal de régimen especial y no por ello dejará de ser un contrato o convenio interadministrativo, caso en el cual su ejecución estará sometida a la Ley 80 de 1993. En este sentido, debe entenderse por contrato o convenio interadministrativo, aquel celebrado entre dos entidades públicas.</w:t>
      </w:r>
    </w:p>
    <w:p w14:paraId="6F2F21F0" w14:textId="77777777" w:rsidR="004A4802" w:rsidRPr="0007790A" w:rsidRDefault="004A4802" w:rsidP="0007790A">
      <w:pPr>
        <w:widowControl w:val="0"/>
        <w:autoSpaceDE w:val="0"/>
        <w:autoSpaceDN w:val="0"/>
        <w:spacing w:after="0"/>
        <w:ind w:firstLine="708"/>
        <w:rPr>
          <w:rFonts w:ascii="Arial" w:eastAsia="Arial" w:hAnsi="Arial" w:cs="Arial"/>
          <w:sz w:val="22"/>
          <w:lang w:val="es-ES" w:eastAsia="es-ES" w:bidi="es-ES"/>
        </w:rPr>
      </w:pPr>
      <w:r w:rsidRPr="0007790A">
        <w:rPr>
          <w:rFonts w:ascii="Arial" w:eastAsia="Arial" w:hAnsi="Arial" w:cs="Arial"/>
          <w:sz w:val="22"/>
          <w:lang w:val="es-ES" w:eastAsia="es-ES" w:bidi="es-ES"/>
        </w:rPr>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para la aplicación de la Ley de Garantías. En este sentido, la Circular, refiriéndose al parágrafo del artículo 38 de la Ley 996 de 2005, expresa:</w:t>
      </w:r>
    </w:p>
    <w:p w14:paraId="7E35F73C" w14:textId="77777777" w:rsidR="004A4802" w:rsidRPr="0007790A" w:rsidRDefault="004A4802" w:rsidP="004A4802">
      <w:pPr>
        <w:widowControl w:val="0"/>
        <w:autoSpaceDE w:val="0"/>
        <w:autoSpaceDN w:val="0"/>
        <w:spacing w:after="0"/>
        <w:rPr>
          <w:rFonts w:ascii="Arial" w:eastAsia="Arial" w:hAnsi="Arial" w:cs="Arial"/>
          <w:sz w:val="22"/>
          <w:lang w:val="es-ES" w:eastAsia="es-ES" w:bidi="es-ES"/>
        </w:rPr>
      </w:pPr>
    </w:p>
    <w:p w14:paraId="775AAD28" w14:textId="77777777" w:rsidR="004A4802" w:rsidRPr="0007790A" w:rsidRDefault="004A4802" w:rsidP="004A4802">
      <w:pPr>
        <w:spacing w:after="0" w:line="240" w:lineRule="auto"/>
        <w:ind w:left="709" w:right="709"/>
        <w:rPr>
          <w:rFonts w:ascii="Arial" w:eastAsia="Calibri" w:hAnsi="Arial" w:cs="Arial"/>
          <w:sz w:val="21"/>
          <w:szCs w:val="21"/>
        </w:rPr>
      </w:pPr>
      <w:r w:rsidRPr="0007790A">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07790A">
        <w:rPr>
          <w:rFonts w:ascii="Arial" w:eastAsia="Calibri" w:hAnsi="Arial" w:cs="Arial"/>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6CB1DB2E" w14:textId="77777777" w:rsidR="004A4802" w:rsidRPr="0007790A" w:rsidRDefault="004A4802" w:rsidP="004A4802">
      <w:pPr>
        <w:spacing w:after="0" w:line="240" w:lineRule="auto"/>
        <w:ind w:left="709" w:right="709"/>
        <w:rPr>
          <w:rFonts w:ascii="Arial" w:eastAsia="Calibri" w:hAnsi="Arial" w:cs="Arial"/>
          <w:sz w:val="21"/>
          <w:szCs w:val="21"/>
        </w:rPr>
      </w:pPr>
    </w:p>
    <w:p w14:paraId="7E325317" w14:textId="77777777" w:rsidR="004A4802" w:rsidRPr="0007790A" w:rsidRDefault="004A4802" w:rsidP="004A4802">
      <w:pPr>
        <w:spacing w:after="0" w:line="240" w:lineRule="auto"/>
        <w:ind w:left="709" w:right="709"/>
        <w:rPr>
          <w:rFonts w:ascii="Arial" w:eastAsia="Calibri" w:hAnsi="Arial" w:cs="Arial"/>
          <w:sz w:val="21"/>
          <w:szCs w:val="21"/>
        </w:rPr>
      </w:pPr>
      <w:r w:rsidRPr="0007790A">
        <w:rPr>
          <w:rFonts w:ascii="Arial" w:eastAsia="Calibri"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BAAA266" w14:textId="77777777" w:rsidR="004A4802" w:rsidRPr="0007790A" w:rsidRDefault="004A4802" w:rsidP="004A4802">
      <w:pPr>
        <w:spacing w:after="0" w:line="240" w:lineRule="auto"/>
        <w:ind w:left="709" w:right="709"/>
        <w:rPr>
          <w:rFonts w:ascii="Arial" w:eastAsia="Calibri" w:hAnsi="Arial" w:cs="Arial"/>
          <w:sz w:val="21"/>
          <w:szCs w:val="21"/>
        </w:rPr>
      </w:pPr>
    </w:p>
    <w:p w14:paraId="0C250570" w14:textId="77777777" w:rsidR="004A4802" w:rsidRPr="0007790A" w:rsidRDefault="004A4802" w:rsidP="004A4802">
      <w:pPr>
        <w:spacing w:after="0" w:line="240" w:lineRule="auto"/>
        <w:ind w:left="709" w:right="709"/>
        <w:rPr>
          <w:rFonts w:ascii="Calibri" w:eastAsia="Calibri" w:hAnsi="Calibri" w:cs="Times New Roman"/>
        </w:rPr>
      </w:pPr>
      <w:r w:rsidRPr="0007790A">
        <w:rPr>
          <w:rFonts w:ascii="Arial" w:eastAsia="Calibri"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034E6033" w14:textId="77777777" w:rsidR="004A4802" w:rsidRPr="0007790A" w:rsidRDefault="004A4802" w:rsidP="004A4802">
      <w:pPr>
        <w:widowControl w:val="0"/>
        <w:autoSpaceDE w:val="0"/>
        <w:autoSpaceDN w:val="0"/>
        <w:spacing w:before="3" w:after="0" w:line="240" w:lineRule="auto"/>
        <w:jc w:val="left"/>
        <w:rPr>
          <w:rFonts w:ascii="Arial" w:eastAsia="Arial" w:hAnsi="Arial" w:cs="Arial"/>
          <w:sz w:val="25"/>
          <w:lang w:val="es-ES" w:eastAsia="es-ES" w:bidi="es-ES"/>
        </w:rPr>
      </w:pPr>
    </w:p>
    <w:p w14:paraId="70CD3514" w14:textId="47E3D30D" w:rsidR="004A4802" w:rsidRPr="0007790A" w:rsidRDefault="004A4802" w:rsidP="004A4802">
      <w:pPr>
        <w:widowControl w:val="0"/>
        <w:autoSpaceDE w:val="0"/>
        <w:autoSpaceDN w:val="0"/>
        <w:spacing w:before="3" w:after="0"/>
        <w:rPr>
          <w:rFonts w:ascii="Arial" w:eastAsia="Calibri" w:hAnsi="Arial" w:cs="Arial"/>
          <w:sz w:val="22"/>
          <w:lang w:val="es-ES"/>
        </w:rPr>
      </w:pPr>
      <w:r w:rsidRPr="0007790A">
        <w:rPr>
          <w:rFonts w:ascii="Arial" w:eastAsia="Arial" w:hAnsi="Arial" w:cs="Arial"/>
          <w:sz w:val="25"/>
          <w:lang w:val="es-ES" w:eastAsia="es-ES" w:bidi="es-ES"/>
        </w:rPr>
        <w:lastRenderedPageBreak/>
        <w:tab/>
      </w:r>
      <w:r w:rsidRPr="0007790A">
        <w:rPr>
          <w:rFonts w:ascii="Arial" w:eastAsia="Calibri" w:hAnsi="Arial" w:cs="Arial"/>
          <w:sz w:val="22"/>
          <w:lang w:val="es-ES"/>
        </w:rPr>
        <w:t xml:space="preserve">Teniendo en cuenta lo anterior, se reitera la conclusión en el sentido de que lo determinante para definir los contratos o convenios interadministrativos es la naturaleza de las partes, de manera que están determinados por un criterio orgánico, en el sentido de que lo serán aquellos celebrados entre entidades estatales. En armonía con lo anterior, como se indicó en la Circular citada, y de acuerdo con las demás consideraciones expuestas, la restricción establecida en el parágrafo del artículo 38 de la Ley 996 de 2005 aplica para los negocios jurídicos anteriores, esto es, para los contratos o convenios interadministrativos. Finalmente, es importante destacar que la prohibición aplicará cuando el contrato o convenio interadministrativo sea celebrado por los gobernadores, alcaldes, secretarios, gerentes y directores de entidades del orden municipal, departamental o distrital, como expresamente lo establece el parágrafo del artículo 38 de la Ley 996 de 2005. </w:t>
      </w:r>
    </w:p>
    <w:p w14:paraId="0A247357" w14:textId="358F551C" w:rsidR="00513FB4" w:rsidRPr="0007790A" w:rsidRDefault="00513FB4" w:rsidP="004A4802">
      <w:pPr>
        <w:widowControl w:val="0"/>
        <w:autoSpaceDE w:val="0"/>
        <w:autoSpaceDN w:val="0"/>
        <w:spacing w:before="3" w:after="0"/>
        <w:rPr>
          <w:rFonts w:ascii="Arial" w:eastAsia="Calibri" w:hAnsi="Arial" w:cs="Arial"/>
          <w:sz w:val="22"/>
          <w:lang w:val="es-ES"/>
        </w:rPr>
      </w:pPr>
    </w:p>
    <w:p w14:paraId="56C0E66B" w14:textId="631B8EF0" w:rsidR="00513FB4" w:rsidRPr="0007790A" w:rsidRDefault="00513FB4" w:rsidP="004A4802">
      <w:pPr>
        <w:widowControl w:val="0"/>
        <w:autoSpaceDE w:val="0"/>
        <w:autoSpaceDN w:val="0"/>
        <w:spacing w:before="3" w:after="0"/>
        <w:rPr>
          <w:rFonts w:ascii="Arial" w:eastAsia="Calibri" w:hAnsi="Arial" w:cs="Arial"/>
          <w:b/>
          <w:bCs/>
          <w:sz w:val="22"/>
          <w:lang w:val="es-ES"/>
        </w:rPr>
      </w:pPr>
      <w:r w:rsidRPr="0007790A">
        <w:rPr>
          <w:rFonts w:ascii="Arial" w:eastAsia="Calibri" w:hAnsi="Arial" w:cs="Arial"/>
          <w:b/>
          <w:bCs/>
          <w:sz w:val="22"/>
          <w:lang w:val="es-ES"/>
        </w:rPr>
        <w:t xml:space="preserve">2.2.3. Las </w:t>
      </w:r>
      <w:r w:rsidR="00F506E4" w:rsidRPr="0007790A">
        <w:rPr>
          <w:rFonts w:ascii="Arial" w:eastAsia="Calibri" w:hAnsi="Arial" w:cs="Arial"/>
          <w:b/>
          <w:bCs/>
          <w:sz w:val="22"/>
          <w:lang w:val="es-ES"/>
        </w:rPr>
        <w:t>E</w:t>
      </w:r>
      <w:r w:rsidRPr="0007790A">
        <w:rPr>
          <w:rFonts w:ascii="Arial" w:eastAsia="Calibri" w:hAnsi="Arial" w:cs="Arial"/>
          <w:b/>
          <w:bCs/>
          <w:sz w:val="22"/>
          <w:lang w:val="es-ES"/>
        </w:rPr>
        <w:t xml:space="preserve">mpresas </w:t>
      </w:r>
      <w:r w:rsidR="00F506E4" w:rsidRPr="0007790A">
        <w:rPr>
          <w:rFonts w:ascii="Arial" w:eastAsia="Calibri" w:hAnsi="Arial" w:cs="Arial"/>
          <w:b/>
          <w:bCs/>
          <w:sz w:val="22"/>
          <w:lang w:val="es-ES"/>
        </w:rPr>
        <w:t>S</w:t>
      </w:r>
      <w:r w:rsidRPr="0007790A">
        <w:rPr>
          <w:rFonts w:ascii="Arial" w:eastAsia="Calibri" w:hAnsi="Arial" w:cs="Arial"/>
          <w:b/>
          <w:bCs/>
          <w:sz w:val="22"/>
          <w:lang w:val="es-ES"/>
        </w:rPr>
        <w:t>ociales del Estado como destinatarias de la prohibición establecida en el parágrafo del artículo 38</w:t>
      </w:r>
    </w:p>
    <w:p w14:paraId="3E681C50" w14:textId="17B17A9A" w:rsidR="00513FB4" w:rsidRPr="0007790A" w:rsidRDefault="00513FB4" w:rsidP="004A4802">
      <w:pPr>
        <w:widowControl w:val="0"/>
        <w:autoSpaceDE w:val="0"/>
        <w:autoSpaceDN w:val="0"/>
        <w:spacing w:before="3" w:after="0"/>
        <w:rPr>
          <w:rFonts w:ascii="Arial" w:eastAsia="Calibri" w:hAnsi="Arial" w:cs="Arial"/>
          <w:b/>
          <w:bCs/>
          <w:sz w:val="22"/>
          <w:lang w:val="es-ES"/>
        </w:rPr>
      </w:pPr>
    </w:p>
    <w:p w14:paraId="1BB822A1" w14:textId="1B5BE961" w:rsidR="00513FB4" w:rsidRPr="0007790A" w:rsidRDefault="001D16E7" w:rsidP="0007790A">
      <w:pPr>
        <w:tabs>
          <w:tab w:val="left" w:pos="426"/>
        </w:tabs>
        <w:spacing w:after="120"/>
        <w:rPr>
          <w:rFonts w:eastAsia="Calibri"/>
          <w:bCs/>
          <w:lang w:val="es-CO"/>
        </w:rPr>
      </w:pPr>
      <w:r w:rsidRPr="0007790A">
        <w:rPr>
          <w:rFonts w:ascii="Arial" w:eastAsia="Calibri" w:hAnsi="Arial" w:cs="Arial"/>
          <w:bCs/>
          <w:sz w:val="22"/>
          <w:lang w:val="es-CO"/>
        </w:rPr>
        <w:t xml:space="preserve">De acuerdo con </w:t>
      </w:r>
      <w:r w:rsidR="00513FB4" w:rsidRPr="0007790A">
        <w:rPr>
          <w:rFonts w:ascii="Arial" w:eastAsia="Calibri" w:hAnsi="Arial" w:cs="Arial"/>
          <w:bCs/>
          <w:sz w:val="22"/>
          <w:lang w:val="es-CO"/>
        </w:rPr>
        <w:t>el artículo 194 de la Ley 100 de 1993, las Empresas Sociales del Estado son entidades públicas descentralizadas de carácter especial, con personería jurídica, patrimonio propio y autonomía administrativa, creadas por el legislador o por las asambleas departamentales y concejos municipales, con la finalidad de que Nación o las entidades territoriales presten directamente los servicios de salud.</w:t>
      </w:r>
    </w:p>
    <w:p w14:paraId="5DBCFFD5" w14:textId="66CF445F" w:rsidR="00513FB4" w:rsidRPr="0007790A" w:rsidRDefault="00513FB4" w:rsidP="0007790A">
      <w:pPr>
        <w:tabs>
          <w:tab w:val="left" w:pos="426"/>
        </w:tabs>
        <w:spacing w:after="120"/>
        <w:ind w:firstLine="709"/>
        <w:rPr>
          <w:rFonts w:eastAsia="Calibri"/>
          <w:sz w:val="22"/>
        </w:rPr>
      </w:pPr>
      <w:r w:rsidRPr="0007790A">
        <w:rPr>
          <w:rFonts w:ascii="Arial" w:eastAsia="Calibri" w:hAnsi="Arial" w:cs="Arial"/>
          <w:bCs/>
          <w:sz w:val="22"/>
          <w:lang w:val="es-CO"/>
        </w:rPr>
        <w:t>De lo anterior se col</w:t>
      </w:r>
      <w:r w:rsidR="002747A3" w:rsidRPr="0007790A">
        <w:rPr>
          <w:rFonts w:ascii="Arial" w:eastAsia="Calibri" w:hAnsi="Arial" w:cs="Arial"/>
          <w:bCs/>
          <w:sz w:val="22"/>
          <w:lang w:val="es-CO"/>
        </w:rPr>
        <w:t>i</w:t>
      </w:r>
      <w:r w:rsidRPr="0007790A">
        <w:rPr>
          <w:rFonts w:ascii="Arial" w:eastAsia="Calibri" w:hAnsi="Arial" w:cs="Arial"/>
          <w:bCs/>
          <w:sz w:val="22"/>
          <w:lang w:val="es-CO"/>
        </w:rPr>
        <w:t>g</w:t>
      </w:r>
      <w:r w:rsidR="001D16E7" w:rsidRPr="0007790A">
        <w:rPr>
          <w:rFonts w:ascii="Arial" w:eastAsia="Calibri" w:hAnsi="Arial" w:cs="Arial"/>
          <w:bCs/>
          <w:sz w:val="22"/>
          <w:lang w:val="es-CO"/>
        </w:rPr>
        <w:t>e</w:t>
      </w:r>
      <w:r w:rsidRPr="0007790A">
        <w:rPr>
          <w:rFonts w:ascii="Arial" w:eastAsia="Calibri" w:hAnsi="Arial" w:cs="Arial"/>
          <w:bCs/>
          <w:sz w:val="22"/>
          <w:lang w:val="es-CO"/>
        </w:rPr>
        <w:t xml:space="preserve"> que las Empresas Sociales del Estado hacen parte del sector descentralizado por servicios, tanto en el orden nacional, como departamental, municipal o distrital, según el caso. Esta conclusión encuentra sustento en el literal d) del numeral 2 del artículo 38 y el artículo 68 de la Ley 489 de 1998</w:t>
      </w:r>
      <w:r w:rsidRPr="0007790A">
        <w:rPr>
          <w:rStyle w:val="Refdenotaalpie"/>
          <w:rFonts w:ascii="Arial" w:eastAsia="Arial" w:hAnsi="Arial" w:cs="Arial"/>
          <w:sz w:val="22"/>
          <w:lang w:val="es-ES" w:eastAsia="es-ES" w:bidi="es-ES"/>
        </w:rPr>
        <w:footnoteReference w:id="11"/>
      </w:r>
      <w:r w:rsidRPr="0007790A">
        <w:rPr>
          <w:rFonts w:ascii="Arial" w:eastAsia="Calibri" w:hAnsi="Arial" w:cs="Arial"/>
          <w:bCs/>
          <w:sz w:val="22"/>
          <w:lang w:val="es-CO"/>
        </w:rPr>
        <w:t>.</w:t>
      </w:r>
      <w:r w:rsidR="001D16E7" w:rsidRPr="0007790A">
        <w:rPr>
          <w:rFonts w:ascii="Arial" w:eastAsia="Calibri" w:hAnsi="Arial" w:cs="Arial"/>
          <w:bCs/>
          <w:sz w:val="22"/>
          <w:lang w:val="es-CO"/>
        </w:rPr>
        <w:t xml:space="preserve"> </w:t>
      </w:r>
      <w:r w:rsidRPr="0007790A">
        <w:rPr>
          <w:rFonts w:ascii="Arial" w:eastAsia="Calibri" w:hAnsi="Arial" w:cs="Arial"/>
          <w:sz w:val="22"/>
          <w:lang w:val="es-ES"/>
        </w:rPr>
        <w:t xml:space="preserve">Asimismo, el artículo 83 </w:t>
      </w:r>
      <w:r w:rsidRPr="0007790A">
        <w:rPr>
          <w:rFonts w:ascii="Arial" w:eastAsia="Calibri" w:hAnsi="Arial" w:cs="Arial"/>
          <w:sz w:val="22"/>
          <w:lang w:val="es-ES"/>
        </w:rPr>
        <w:lastRenderedPageBreak/>
        <w:t xml:space="preserve">de la </w:t>
      </w:r>
      <w:r w:rsidR="001D16E7" w:rsidRPr="0007790A">
        <w:rPr>
          <w:rFonts w:ascii="Arial" w:eastAsia="Calibri" w:hAnsi="Arial" w:cs="Arial"/>
          <w:sz w:val="22"/>
          <w:lang w:val="es-ES"/>
        </w:rPr>
        <w:t>misma ley</w:t>
      </w:r>
      <w:r w:rsidRPr="0007790A">
        <w:rPr>
          <w:rFonts w:ascii="Arial" w:eastAsia="Calibri" w:hAnsi="Arial" w:cs="Arial"/>
          <w:sz w:val="22"/>
          <w:lang w:val="es-ES"/>
        </w:rPr>
        <w:t xml:space="preserve"> reitera que las Empresas Sociales del Estado pertenecen al sector descentralizado por servicios, en el nivel nacional y en el nivel territorial:</w:t>
      </w:r>
    </w:p>
    <w:p w14:paraId="0385AF47" w14:textId="44DB0C60" w:rsidR="00513FB4" w:rsidRPr="0007790A" w:rsidRDefault="00513FB4" w:rsidP="001D16E7">
      <w:pPr>
        <w:spacing w:after="0" w:line="240" w:lineRule="auto"/>
        <w:ind w:left="709" w:right="709"/>
        <w:rPr>
          <w:rFonts w:ascii="Arial" w:eastAsia="Calibri" w:hAnsi="Arial" w:cs="Arial"/>
          <w:sz w:val="21"/>
          <w:szCs w:val="21"/>
        </w:rPr>
      </w:pPr>
      <w:r w:rsidRPr="0007790A">
        <w:rPr>
          <w:rFonts w:ascii="Arial" w:eastAsia="Calibri" w:hAnsi="Arial" w:cs="Arial"/>
          <w:sz w:val="21"/>
          <w:szCs w:val="21"/>
        </w:rPr>
        <w:t>Artículo 83. Empresas sociales del Estado. Las empresas sociales del Estado, creadas por la Nación o por las entidades territoriales para la prestación en forma directa de servicios de salud, se sujetan al régimen previsto en la Ley 100 de 1993, la Ley 344 de 1996 y en la presente Ley en los aspectos no regulados por dichas leyes y a las normas que las complementen, sustituyan o adicionen. (</w:t>
      </w:r>
      <w:r w:rsidR="001D16E7" w:rsidRPr="0007790A">
        <w:rPr>
          <w:rFonts w:ascii="Arial" w:eastAsia="Calibri" w:hAnsi="Arial" w:cs="Arial"/>
          <w:sz w:val="21"/>
          <w:szCs w:val="21"/>
        </w:rPr>
        <w:t>Cursivas</w:t>
      </w:r>
      <w:r w:rsidRPr="0007790A">
        <w:rPr>
          <w:rFonts w:ascii="Arial" w:eastAsia="Calibri" w:hAnsi="Arial" w:cs="Arial"/>
          <w:sz w:val="21"/>
          <w:szCs w:val="21"/>
        </w:rPr>
        <w:t xml:space="preserve"> fuera de texto).</w:t>
      </w:r>
    </w:p>
    <w:p w14:paraId="242B361D" w14:textId="77777777" w:rsidR="001D16E7" w:rsidRPr="0007790A" w:rsidRDefault="001D16E7" w:rsidP="0007790A">
      <w:pPr>
        <w:spacing w:after="0" w:line="240" w:lineRule="auto"/>
        <w:ind w:left="709" w:right="709"/>
        <w:rPr>
          <w:rFonts w:eastAsia="Calibri"/>
          <w:sz w:val="21"/>
          <w:szCs w:val="21"/>
        </w:rPr>
      </w:pPr>
    </w:p>
    <w:p w14:paraId="6F29BBCF" w14:textId="77777777" w:rsidR="00513FB4" w:rsidRPr="0007790A" w:rsidRDefault="00513FB4" w:rsidP="0007790A">
      <w:pPr>
        <w:tabs>
          <w:tab w:val="left" w:pos="426"/>
        </w:tabs>
        <w:spacing w:after="120"/>
        <w:ind w:firstLine="709"/>
        <w:rPr>
          <w:rFonts w:eastAsia="Calibri"/>
          <w:bCs/>
          <w:lang w:val="es-CO"/>
        </w:rPr>
      </w:pPr>
      <w:r w:rsidRPr="0007790A">
        <w:rPr>
          <w:rFonts w:ascii="Arial" w:eastAsia="Calibri" w:hAnsi="Arial" w:cs="Arial"/>
          <w:bCs/>
          <w:sz w:val="22"/>
          <w:lang w:val="es-CO"/>
        </w:rPr>
        <w:t>La Sección Tercera del Consejo de Estado ha ratificado la naturaleza jurídica de las Empresas Sociales del Estado, en estos términos:</w:t>
      </w:r>
    </w:p>
    <w:p w14:paraId="19E25C43" w14:textId="77777777" w:rsidR="00513FB4" w:rsidRPr="0007790A" w:rsidRDefault="00513FB4" w:rsidP="00513FB4">
      <w:pPr>
        <w:pStyle w:val="Textoindependiente"/>
        <w:spacing w:line="244" w:lineRule="auto"/>
        <w:ind w:left="805" w:right="816"/>
      </w:pPr>
      <w:r w:rsidRPr="0007790A">
        <w:rPr>
          <w:rFonts w:eastAsia="Calibri"/>
          <w:sz w:val="21"/>
          <w:szCs w:val="21"/>
          <w:lang w:val="es-MX" w:eastAsia="en-US" w:bidi="ar-SA"/>
        </w:rPr>
        <w:t>Para al caso concreto,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w:t>
      </w:r>
      <w:r w:rsidRPr="0007790A">
        <w:rPr>
          <w:rStyle w:val="Refdenotaalpie"/>
        </w:rPr>
        <w:footnoteReference w:id="12"/>
      </w:r>
      <w:r w:rsidRPr="0007790A">
        <w:rPr>
          <w:vertAlign w:val="superscript"/>
        </w:rPr>
        <w:t>.</w:t>
      </w:r>
    </w:p>
    <w:p w14:paraId="66BE6D1F" w14:textId="387EE8FF" w:rsidR="00513FB4" w:rsidRPr="0007790A" w:rsidRDefault="000940E2" w:rsidP="0007790A">
      <w:pPr>
        <w:tabs>
          <w:tab w:val="left" w:pos="426"/>
        </w:tabs>
        <w:spacing w:after="0"/>
        <w:ind w:firstLine="709"/>
        <w:rPr>
          <w:rFonts w:ascii="Arial" w:eastAsia="Calibri" w:hAnsi="Arial" w:cs="Arial"/>
          <w:bCs/>
          <w:sz w:val="22"/>
          <w:lang w:val="es-CO"/>
        </w:rPr>
      </w:pPr>
      <w:r w:rsidRPr="0007790A">
        <w:rPr>
          <w:rFonts w:ascii="Arial" w:eastAsia="Calibri" w:hAnsi="Arial" w:cs="Arial"/>
          <w:bCs/>
          <w:sz w:val="22"/>
          <w:lang w:val="es-CO"/>
        </w:rPr>
        <w:t xml:space="preserve">De las normas </w:t>
      </w:r>
      <w:r w:rsidR="00DE3D1A" w:rsidRPr="0007790A">
        <w:rPr>
          <w:rFonts w:ascii="Arial" w:eastAsia="Calibri" w:hAnsi="Arial" w:cs="Arial"/>
          <w:bCs/>
          <w:sz w:val="22"/>
          <w:lang w:val="es-CO"/>
        </w:rPr>
        <w:t>y la jurisprudencia citada</w:t>
      </w:r>
      <w:r w:rsidR="00223EE3" w:rsidRPr="0007790A">
        <w:rPr>
          <w:rFonts w:ascii="Arial" w:eastAsia="Calibri" w:hAnsi="Arial" w:cs="Arial"/>
          <w:bCs/>
          <w:sz w:val="22"/>
          <w:lang w:val="es-CO"/>
        </w:rPr>
        <w:t>,</w:t>
      </w:r>
      <w:r w:rsidR="00513FB4" w:rsidRPr="0007790A">
        <w:rPr>
          <w:rFonts w:ascii="Arial" w:eastAsia="Calibri" w:hAnsi="Arial" w:cs="Arial"/>
          <w:bCs/>
          <w:sz w:val="22"/>
          <w:lang w:val="es-CO"/>
        </w:rPr>
        <w:t xml:space="preserve"> se concluye que las Empresas Sociales del Estado son entidades descentralizadas, que pueden ser del orden Municipal, Departamental o Distrital.</w:t>
      </w:r>
      <w:r w:rsidR="001D16E7" w:rsidRPr="0007790A">
        <w:rPr>
          <w:rFonts w:ascii="Arial" w:eastAsia="Calibri" w:hAnsi="Arial" w:cs="Arial"/>
          <w:bCs/>
          <w:sz w:val="22"/>
          <w:lang w:val="es-CO"/>
        </w:rPr>
        <w:t xml:space="preserve"> Teniendo en cuenta lo anterior, unido a lo analizado respecto al alcance de la prohibición establecida en el parágrafo del artículo 38 de la Ley de Garantías Electorales, </w:t>
      </w:r>
      <w:r w:rsidR="00AB10DB" w:rsidRPr="0007790A">
        <w:rPr>
          <w:rFonts w:ascii="Arial" w:eastAsia="Calibri" w:hAnsi="Arial" w:cs="Arial"/>
          <w:bCs/>
          <w:sz w:val="22"/>
          <w:lang w:val="es-CO"/>
        </w:rPr>
        <w:t>en relación con la</w:t>
      </w:r>
      <w:r w:rsidR="001D16E7" w:rsidRPr="0007790A">
        <w:rPr>
          <w:rFonts w:ascii="Arial" w:eastAsia="Calibri" w:hAnsi="Arial" w:cs="Arial"/>
          <w:bCs/>
          <w:sz w:val="22"/>
          <w:lang w:val="es-CO"/>
        </w:rPr>
        <w:t xml:space="preserve"> celebración de convenios o contratos interadministrativos para la ejecución de recursos públicos, </w:t>
      </w:r>
      <w:r w:rsidR="00AB10DB" w:rsidRPr="0007790A">
        <w:rPr>
          <w:rFonts w:ascii="Arial" w:eastAsia="Calibri" w:hAnsi="Arial" w:cs="Arial"/>
          <w:bCs/>
          <w:sz w:val="22"/>
          <w:lang w:val="es-CO"/>
        </w:rPr>
        <w:t xml:space="preserve">es posible concluir que las Empresas </w:t>
      </w:r>
      <w:r w:rsidR="00C44A98" w:rsidRPr="0007790A">
        <w:rPr>
          <w:rFonts w:ascii="Arial" w:eastAsia="Calibri" w:hAnsi="Arial" w:cs="Arial"/>
          <w:bCs/>
          <w:sz w:val="22"/>
          <w:lang w:val="es-CO"/>
        </w:rPr>
        <w:t>S</w:t>
      </w:r>
      <w:r w:rsidR="00AB10DB" w:rsidRPr="0007790A">
        <w:rPr>
          <w:rFonts w:ascii="Arial" w:eastAsia="Calibri" w:hAnsi="Arial" w:cs="Arial"/>
          <w:bCs/>
          <w:sz w:val="22"/>
          <w:lang w:val="es-CO"/>
        </w:rPr>
        <w:t xml:space="preserve">ociales del Estado del orden Departamental, Municipal o Distrital son destinatarias de dicha prohibición. </w:t>
      </w:r>
    </w:p>
    <w:p w14:paraId="4216F934" w14:textId="77777777" w:rsidR="001D16E7" w:rsidRPr="0007790A" w:rsidRDefault="001D16E7" w:rsidP="0007790A">
      <w:pPr>
        <w:tabs>
          <w:tab w:val="left" w:pos="426"/>
        </w:tabs>
        <w:spacing w:after="0"/>
        <w:ind w:firstLine="709"/>
        <w:rPr>
          <w:rFonts w:eastAsia="Calibri"/>
          <w:bCs/>
          <w:lang w:val="es-CO"/>
        </w:rPr>
      </w:pPr>
    </w:p>
    <w:p w14:paraId="15955C03" w14:textId="77BD5B78" w:rsidR="004A4802" w:rsidRPr="0007790A" w:rsidRDefault="004A4802" w:rsidP="004A4802">
      <w:pPr>
        <w:tabs>
          <w:tab w:val="left" w:pos="426"/>
        </w:tabs>
        <w:spacing w:after="0"/>
        <w:rPr>
          <w:rFonts w:ascii="Arial" w:eastAsia="Calibri" w:hAnsi="Arial" w:cs="Arial"/>
          <w:b/>
          <w:bCs/>
          <w:sz w:val="22"/>
          <w:lang w:val="es-CO"/>
        </w:rPr>
      </w:pPr>
      <w:r w:rsidRPr="0007790A">
        <w:rPr>
          <w:rFonts w:ascii="Arial" w:eastAsia="Calibri" w:hAnsi="Arial" w:cs="Arial"/>
          <w:b/>
          <w:bCs/>
          <w:sz w:val="22"/>
          <w:lang w:val="es-CO"/>
        </w:rPr>
        <w:t xml:space="preserve">2.3. Excepción a la prohibición de la contratación directa del artículo 33 de la Ley de Garantías Electorales a las entidades hospitalarias y sanitarias </w:t>
      </w:r>
    </w:p>
    <w:p w14:paraId="1DF79B8F" w14:textId="77777777" w:rsidR="004A4802" w:rsidRPr="0007790A" w:rsidRDefault="004A4802" w:rsidP="004A4802">
      <w:pPr>
        <w:tabs>
          <w:tab w:val="left" w:pos="426"/>
        </w:tabs>
        <w:spacing w:after="0"/>
        <w:rPr>
          <w:rFonts w:ascii="Arial" w:eastAsia="Calibri" w:hAnsi="Arial" w:cs="Arial"/>
          <w:b/>
          <w:bCs/>
          <w:sz w:val="22"/>
          <w:lang w:val="es-CO"/>
        </w:rPr>
      </w:pPr>
    </w:p>
    <w:p w14:paraId="3F1786D4" w14:textId="77777777" w:rsidR="004A4802" w:rsidRPr="0007790A" w:rsidRDefault="004A4802" w:rsidP="004A4802">
      <w:pPr>
        <w:tabs>
          <w:tab w:val="left" w:pos="426"/>
        </w:tabs>
        <w:spacing w:after="120"/>
        <w:rPr>
          <w:rFonts w:ascii="Arial" w:eastAsia="Calibri" w:hAnsi="Arial" w:cs="Arial"/>
          <w:bCs/>
          <w:sz w:val="22"/>
          <w:lang w:val="es-ES_tradnl"/>
        </w:rPr>
      </w:pPr>
      <w:r w:rsidRPr="0007790A">
        <w:rPr>
          <w:rFonts w:ascii="Arial" w:eastAsia="Calibri" w:hAnsi="Arial" w:cs="Arial"/>
          <w:bCs/>
          <w:sz w:val="22"/>
          <w:lang w:val="es-ES_tradnl"/>
        </w:rPr>
        <w:t>Como se referenció anteriormente, el segundo inciso del artículo 33 de la Ley de Garantías Electorales consagró las excepciones aplicables a la prohibición de contratación directa establecida en el mismo artículo, esto es, supuestos bajo los cuales no aplicaría la limitación analizada en el numeral 2.2.1. de este concepto. Las excepciones a la prohibición del artículo 33 de la norma mencionada son las siguientes:</w:t>
      </w:r>
    </w:p>
    <w:p w14:paraId="049C509B" w14:textId="77777777" w:rsidR="004A4802" w:rsidRPr="0007790A" w:rsidRDefault="004A4802" w:rsidP="0007790A">
      <w:pPr>
        <w:tabs>
          <w:tab w:val="left" w:pos="709"/>
        </w:tabs>
        <w:spacing w:after="120"/>
        <w:rPr>
          <w:rFonts w:ascii="Arial" w:eastAsia="Calibri" w:hAnsi="Arial" w:cs="Arial"/>
          <w:bCs/>
          <w:sz w:val="22"/>
          <w:lang w:val="es-ES_tradnl"/>
        </w:rPr>
      </w:pPr>
      <w:r w:rsidRPr="0007790A">
        <w:rPr>
          <w:rFonts w:ascii="Arial" w:eastAsia="Calibri" w:hAnsi="Arial" w:cs="Arial"/>
          <w:bCs/>
          <w:sz w:val="22"/>
          <w:lang w:val="es-ES_tradnl"/>
        </w:rPr>
        <w:tab/>
        <w:t>i) La contratación referente a la defensa y seguridad del Estado;</w:t>
      </w:r>
    </w:p>
    <w:p w14:paraId="7BCCF8C3" w14:textId="77777777" w:rsidR="004A4802" w:rsidRPr="0007790A" w:rsidRDefault="004A4802" w:rsidP="0007790A">
      <w:pPr>
        <w:tabs>
          <w:tab w:val="left" w:pos="709"/>
        </w:tabs>
        <w:spacing w:after="120"/>
        <w:rPr>
          <w:rFonts w:ascii="Arial" w:eastAsia="Calibri" w:hAnsi="Arial" w:cs="Arial"/>
          <w:bCs/>
          <w:sz w:val="22"/>
          <w:lang w:val="es-ES_tradnl"/>
        </w:rPr>
      </w:pPr>
      <w:r w:rsidRPr="0007790A">
        <w:rPr>
          <w:rFonts w:ascii="Arial" w:eastAsia="Calibri" w:hAnsi="Arial" w:cs="Arial"/>
          <w:bCs/>
          <w:sz w:val="22"/>
          <w:lang w:val="es-ES_tradnl"/>
        </w:rPr>
        <w:tab/>
        <w:t>ii) Los contratos de crédito público;</w:t>
      </w:r>
    </w:p>
    <w:p w14:paraId="0170425C" w14:textId="77777777" w:rsidR="004A4802" w:rsidRPr="0007790A" w:rsidRDefault="004A4802" w:rsidP="0007790A">
      <w:pPr>
        <w:tabs>
          <w:tab w:val="left" w:pos="709"/>
        </w:tabs>
        <w:spacing w:after="120"/>
        <w:rPr>
          <w:rFonts w:ascii="Arial" w:eastAsia="Calibri" w:hAnsi="Arial" w:cs="Arial"/>
          <w:bCs/>
          <w:sz w:val="22"/>
          <w:lang w:val="es-ES_tradnl"/>
        </w:rPr>
      </w:pPr>
      <w:r w:rsidRPr="0007790A">
        <w:rPr>
          <w:rFonts w:ascii="Arial" w:eastAsia="Calibri" w:hAnsi="Arial" w:cs="Arial"/>
          <w:bCs/>
          <w:sz w:val="22"/>
          <w:lang w:val="es-ES_tradnl"/>
        </w:rPr>
        <w:lastRenderedPageBreak/>
        <w:tab/>
        <w:t xml:space="preserve">iii) Los contratos requeridos para cubrir las emergencias educativas, sanitarias y desastres; </w:t>
      </w:r>
    </w:p>
    <w:p w14:paraId="4AAE7E17" w14:textId="77777777" w:rsidR="004A4802" w:rsidRPr="0007790A" w:rsidRDefault="004A4802" w:rsidP="0007790A">
      <w:pPr>
        <w:tabs>
          <w:tab w:val="left" w:pos="709"/>
        </w:tabs>
        <w:spacing w:after="120"/>
        <w:rPr>
          <w:rFonts w:ascii="Arial" w:eastAsia="Calibri" w:hAnsi="Arial" w:cs="Arial"/>
          <w:bCs/>
          <w:sz w:val="22"/>
          <w:lang w:val="es-ES_tradnl"/>
        </w:rPr>
      </w:pPr>
      <w:r w:rsidRPr="0007790A">
        <w:rPr>
          <w:rFonts w:ascii="Arial" w:eastAsia="Calibri" w:hAnsi="Arial" w:cs="Arial"/>
          <w:bCs/>
          <w:sz w:val="22"/>
          <w:lang w:val="es-ES_tradnl"/>
        </w:rPr>
        <w:tab/>
        <w:t>iv) La contratación para la reconstrucción de vías, puentes, carreteras, infraestructura energética y de comunicaciones, en caso de que hayan sido objeto de atentados, acciones terroristas, desastres naturales o casos de fuerza mayor y;</w:t>
      </w:r>
    </w:p>
    <w:p w14:paraId="23281AD1" w14:textId="77777777" w:rsidR="004A4802" w:rsidRPr="0007790A" w:rsidRDefault="004A4802" w:rsidP="0007790A">
      <w:pPr>
        <w:tabs>
          <w:tab w:val="left" w:pos="709"/>
        </w:tabs>
        <w:spacing w:after="120"/>
        <w:rPr>
          <w:rFonts w:ascii="Arial" w:eastAsia="Calibri" w:hAnsi="Arial" w:cs="Arial"/>
          <w:bCs/>
          <w:sz w:val="22"/>
          <w:lang w:val="es-ES_tradnl"/>
        </w:rPr>
      </w:pPr>
      <w:r w:rsidRPr="0007790A">
        <w:rPr>
          <w:rFonts w:ascii="Arial" w:eastAsia="Calibri" w:hAnsi="Arial" w:cs="Arial"/>
          <w:bCs/>
          <w:sz w:val="22"/>
          <w:lang w:val="es-ES_tradnl"/>
        </w:rPr>
        <w:tab/>
        <w:t>v) La contratación que deban realizar las entidades sanitarias y hospitalarias</w:t>
      </w:r>
      <w:r w:rsidRPr="0007790A">
        <w:rPr>
          <w:rStyle w:val="Refdenotaalpie"/>
          <w:rFonts w:ascii="Arial" w:eastAsia="Calibri" w:hAnsi="Arial" w:cs="Arial"/>
          <w:bCs/>
          <w:sz w:val="22"/>
          <w:lang w:val="es-ES_tradnl"/>
        </w:rPr>
        <w:footnoteReference w:id="13"/>
      </w:r>
      <w:r w:rsidRPr="0007790A">
        <w:rPr>
          <w:rFonts w:ascii="Arial" w:eastAsia="Calibri" w:hAnsi="Arial" w:cs="Arial"/>
          <w:bCs/>
          <w:sz w:val="22"/>
          <w:lang w:val="es-ES_tradnl"/>
        </w:rPr>
        <w:t xml:space="preserve">. </w:t>
      </w:r>
    </w:p>
    <w:p w14:paraId="5499766D" w14:textId="65928BDD" w:rsidR="004A4802" w:rsidRPr="0007790A" w:rsidRDefault="004A4802" w:rsidP="004A4802">
      <w:pPr>
        <w:tabs>
          <w:tab w:val="left" w:pos="426"/>
        </w:tabs>
        <w:spacing w:after="120"/>
        <w:ind w:firstLine="709"/>
        <w:rPr>
          <w:rFonts w:ascii="Arial" w:eastAsia="Calibri" w:hAnsi="Arial" w:cs="Arial"/>
          <w:bCs/>
          <w:sz w:val="22"/>
          <w:lang w:val="es-ES_tradnl"/>
        </w:rPr>
      </w:pPr>
      <w:r w:rsidRPr="0007790A">
        <w:rPr>
          <w:rFonts w:ascii="Arial" w:eastAsia="Calibri" w:hAnsi="Arial" w:cs="Arial"/>
          <w:bCs/>
          <w:sz w:val="22"/>
          <w:lang w:val="es-ES_tradnl"/>
        </w:rPr>
        <w:t>La Sala de Consulta y Servicio Civil del Consejo de Estado, en concepto del 4 de febrero de 2010, se pronunció frente a las razones por las que el legislador consagró excepciones al artículo 33 de la Ley de Garantías Elect</w:t>
      </w:r>
      <w:r w:rsidR="000518F1" w:rsidRPr="0007790A">
        <w:rPr>
          <w:rFonts w:ascii="Arial" w:eastAsia="Calibri" w:hAnsi="Arial" w:cs="Arial"/>
          <w:bCs/>
          <w:sz w:val="22"/>
          <w:lang w:val="es-ES_tradnl"/>
        </w:rPr>
        <w:t>o</w:t>
      </w:r>
      <w:r w:rsidRPr="0007790A">
        <w:rPr>
          <w:rFonts w:ascii="Arial" w:eastAsia="Calibri" w:hAnsi="Arial" w:cs="Arial"/>
          <w:bCs/>
          <w:sz w:val="22"/>
          <w:lang w:val="es-ES_tradnl"/>
        </w:rPr>
        <w:t xml:space="preserve">rales: </w:t>
      </w:r>
    </w:p>
    <w:p w14:paraId="1E611DC6" w14:textId="77777777" w:rsidR="004A4802" w:rsidRPr="0007790A" w:rsidRDefault="004A4802" w:rsidP="004A4802">
      <w:pPr>
        <w:shd w:val="clear" w:color="auto" w:fill="FFFFFF"/>
        <w:spacing w:after="100" w:afterAutospacing="1" w:line="240" w:lineRule="auto"/>
        <w:ind w:left="709" w:right="709"/>
        <w:rPr>
          <w:rFonts w:ascii="Arial" w:eastAsia="Times New Roman" w:hAnsi="Arial" w:cs="Arial"/>
          <w:sz w:val="21"/>
          <w:szCs w:val="21"/>
          <w:lang w:val="es-ES_tradnl" w:eastAsia="es-CO"/>
        </w:rPr>
      </w:pPr>
      <w:r w:rsidRPr="0007790A">
        <w:rPr>
          <w:rFonts w:ascii="Arial" w:eastAsia="Times New Roman" w:hAnsi="Arial" w:cs="Arial"/>
          <w:sz w:val="21"/>
          <w:szCs w:val="21"/>
          <w:lang w:val="es-ES_tradnl" w:eastAsia="es-CO"/>
        </w:rPr>
        <w:t>[…]Las excepciones establecidas en los artículos 32 y 33 en comento, guardan relación, exclusivamente, con algunos servicios públicos que por su naturaleza no admiten postergaciones en la atención de sus necesidades de personal, bienes y servicios [...]</w:t>
      </w:r>
      <w:r w:rsidRPr="0007790A">
        <w:rPr>
          <w:rStyle w:val="Refdenotaalpie"/>
          <w:rFonts w:ascii="Arial" w:eastAsia="Times New Roman" w:hAnsi="Arial" w:cs="Arial"/>
          <w:sz w:val="21"/>
          <w:szCs w:val="21"/>
          <w:lang w:val="es-ES_tradnl" w:eastAsia="es-CO"/>
        </w:rPr>
        <w:footnoteReference w:id="14"/>
      </w:r>
      <w:r w:rsidRPr="0007790A">
        <w:rPr>
          <w:rFonts w:ascii="Arial" w:eastAsia="Times New Roman" w:hAnsi="Arial" w:cs="Arial"/>
          <w:sz w:val="21"/>
          <w:szCs w:val="21"/>
          <w:lang w:val="es-ES_tradnl" w:eastAsia="es-CO"/>
        </w:rPr>
        <w:t xml:space="preserve">. </w:t>
      </w:r>
    </w:p>
    <w:p w14:paraId="0EBFF72B" w14:textId="366B0CD2" w:rsidR="004A4802" w:rsidRPr="0007790A" w:rsidRDefault="004A4802" w:rsidP="0007790A">
      <w:pPr>
        <w:shd w:val="clear" w:color="auto" w:fill="FFFFFF"/>
        <w:spacing w:after="120"/>
        <w:ind w:firstLine="709"/>
        <w:rPr>
          <w:rFonts w:ascii="Arial" w:eastAsia="Times New Roman" w:hAnsi="Arial" w:cs="Arial"/>
          <w:sz w:val="22"/>
          <w:lang w:val="es-ES_tradnl" w:eastAsia="es-CO"/>
        </w:rPr>
      </w:pPr>
      <w:r w:rsidRPr="0007790A">
        <w:rPr>
          <w:rFonts w:ascii="Arial" w:eastAsia="Times New Roman" w:hAnsi="Arial" w:cs="Arial"/>
          <w:sz w:val="22"/>
          <w:lang w:val="es-ES_tradnl" w:eastAsia="es-CO"/>
        </w:rPr>
        <w:t xml:space="preserve">A su vez, la Corte Constitucional, al analizar la constitucionalidad de la Ley de Garantías Electorales, consideró que las prohibiciones consagradas en los artículos 32 y 33 de la ley mencionada no pueden ir en detrimento de intereses públicos. Por lo anterior, la Alta Corte consideró que las excepciones para la prohibición de contratación se encontraban justificadas, avalando su </w:t>
      </w:r>
      <w:proofErr w:type="spellStart"/>
      <w:r w:rsidRPr="0007790A">
        <w:rPr>
          <w:rFonts w:ascii="Arial" w:eastAsia="Times New Roman" w:hAnsi="Arial" w:cs="Arial"/>
          <w:sz w:val="22"/>
          <w:lang w:val="es-ES_tradnl" w:eastAsia="es-CO"/>
        </w:rPr>
        <w:t>exequibilidad</w:t>
      </w:r>
      <w:proofErr w:type="spellEnd"/>
      <w:r w:rsidRPr="0007790A">
        <w:rPr>
          <w:rFonts w:ascii="Arial" w:eastAsia="Times New Roman" w:hAnsi="Arial" w:cs="Arial"/>
          <w:sz w:val="22"/>
          <w:lang w:val="es-ES_tradnl" w:eastAsia="es-CO"/>
        </w:rPr>
        <w:t>. Así, por ejemplo, la Corte Constitucional explicó que «las excepciones de limitación protegen diversos tipos de urgencias de defensa, salud, educación, infraestructura vial y de servicios públicos y ecológicas tienden a no limitar desproporcionadamente la acción del Estado en el cumplimiento de sus fines, en procura de la igualdad entre candidatos como garantía electoral»</w:t>
      </w:r>
      <w:r w:rsidRPr="0007790A">
        <w:rPr>
          <w:rStyle w:val="Refdenotaalpie"/>
          <w:rFonts w:ascii="Arial" w:eastAsia="Times New Roman" w:hAnsi="Arial" w:cs="Arial"/>
          <w:sz w:val="22"/>
          <w:lang w:val="es-ES_tradnl" w:eastAsia="es-CO"/>
        </w:rPr>
        <w:footnoteReference w:id="15"/>
      </w:r>
      <w:r w:rsidRPr="0007790A">
        <w:rPr>
          <w:rFonts w:ascii="Arial" w:eastAsia="Times New Roman" w:hAnsi="Arial" w:cs="Arial"/>
          <w:sz w:val="22"/>
          <w:lang w:val="es-ES_tradnl" w:eastAsia="es-CO"/>
        </w:rPr>
        <w:t xml:space="preserve">. </w:t>
      </w:r>
    </w:p>
    <w:p w14:paraId="7579F5F9" w14:textId="43D7A270" w:rsidR="004A4802" w:rsidRPr="0007790A" w:rsidRDefault="004A4802" w:rsidP="004A4802">
      <w:pPr>
        <w:tabs>
          <w:tab w:val="left" w:pos="426"/>
        </w:tabs>
        <w:spacing w:after="120"/>
        <w:ind w:firstLine="709"/>
        <w:rPr>
          <w:rFonts w:ascii="Arial" w:eastAsia="Calibri" w:hAnsi="Arial" w:cs="Arial"/>
          <w:bCs/>
          <w:sz w:val="22"/>
          <w:lang w:val="es-ES_tradnl"/>
        </w:rPr>
      </w:pPr>
      <w:r w:rsidRPr="0007790A">
        <w:rPr>
          <w:rFonts w:ascii="Arial" w:eastAsia="Calibri" w:hAnsi="Arial" w:cs="Arial"/>
          <w:bCs/>
          <w:sz w:val="22"/>
          <w:lang w:val="es-ES_tradnl"/>
        </w:rPr>
        <w:t xml:space="preserve">Por tanto, las excepciones a la prohibición contenida en el inciso segundo de artículo 33 de la ley de garantías electorales tienen por finalidad garantizar la prestación </w:t>
      </w:r>
      <w:r w:rsidRPr="0007790A">
        <w:rPr>
          <w:rFonts w:ascii="Arial" w:eastAsia="Calibri" w:hAnsi="Arial" w:cs="Arial"/>
          <w:bCs/>
          <w:sz w:val="22"/>
          <w:lang w:val="es-ES_tradnl"/>
        </w:rPr>
        <w:lastRenderedPageBreak/>
        <w:t xml:space="preserve">ininterrumpida de algunos servicios públicos, </w:t>
      </w:r>
      <w:proofErr w:type="gramStart"/>
      <w:r w:rsidRPr="0007790A">
        <w:rPr>
          <w:rFonts w:ascii="Arial" w:eastAsia="Calibri" w:hAnsi="Arial" w:cs="Arial"/>
          <w:bCs/>
          <w:sz w:val="22"/>
          <w:lang w:val="es-ES_tradnl"/>
        </w:rPr>
        <w:t>que</w:t>
      </w:r>
      <w:proofErr w:type="gramEnd"/>
      <w:r w:rsidRPr="0007790A">
        <w:rPr>
          <w:rFonts w:ascii="Arial" w:eastAsia="Calibri" w:hAnsi="Arial" w:cs="Arial"/>
          <w:bCs/>
          <w:sz w:val="22"/>
          <w:lang w:val="es-ES_tradnl"/>
        </w:rPr>
        <w:t xml:space="preserve"> dada su importancia en el orden interno, se verían irrazonablemente afectados por la restricción explicada. De igual forma, la Sala de Consulta y Servicio Civil del Consejo de Estado, en concepto del 2 de septiembre de 2013</w:t>
      </w:r>
      <w:r w:rsidRPr="0007790A">
        <w:rPr>
          <w:rFonts w:ascii="Arial" w:hAnsi="Arial" w:cs="Arial"/>
          <w:sz w:val="22"/>
          <w:lang w:val="es-ES_tradnl"/>
        </w:rPr>
        <w:t>, mencionó las excepciones a la prohibición del artículo 33 de la Ley de Garantías Electorales, resaltando el carácter taxativo de la regla de excepción referida, y señalando la independencia de los supuesto</w:t>
      </w:r>
      <w:r w:rsidR="005A1A9B" w:rsidRPr="0007790A">
        <w:rPr>
          <w:rFonts w:ascii="Arial" w:hAnsi="Arial" w:cs="Arial"/>
          <w:sz w:val="22"/>
          <w:lang w:val="es-ES_tradnl"/>
        </w:rPr>
        <w:t>s</w:t>
      </w:r>
      <w:r w:rsidRPr="0007790A">
        <w:rPr>
          <w:rFonts w:ascii="Arial" w:hAnsi="Arial" w:cs="Arial"/>
          <w:sz w:val="22"/>
          <w:lang w:val="es-ES_tradnl"/>
        </w:rPr>
        <w:t xml:space="preserve"> establecidos allí, así: </w:t>
      </w:r>
    </w:p>
    <w:p w14:paraId="62DE4AFD" w14:textId="77777777" w:rsidR="004A4802" w:rsidRPr="0007790A" w:rsidRDefault="004A4802" w:rsidP="004A4802">
      <w:pPr>
        <w:tabs>
          <w:tab w:val="left" w:pos="426"/>
        </w:tabs>
        <w:spacing w:after="120" w:line="240" w:lineRule="auto"/>
        <w:ind w:right="709"/>
        <w:rPr>
          <w:rFonts w:ascii="Arial" w:hAnsi="Arial" w:cs="Arial"/>
          <w:sz w:val="21"/>
          <w:szCs w:val="21"/>
          <w:lang w:val="es-ES_tradnl"/>
        </w:rPr>
      </w:pPr>
      <w:r w:rsidRPr="0007790A">
        <w:rPr>
          <w:rFonts w:ascii="Arial" w:hAnsi="Arial" w:cs="Arial"/>
          <w:sz w:val="21"/>
          <w:szCs w:val="21"/>
          <w:lang w:val="es-ES_tradnl"/>
        </w:rPr>
        <w:tab/>
      </w:r>
      <w:r w:rsidRPr="0007790A">
        <w:rPr>
          <w:rFonts w:ascii="Arial" w:hAnsi="Arial" w:cs="Arial"/>
          <w:sz w:val="21"/>
          <w:szCs w:val="21"/>
          <w:lang w:val="es-ES_tradnl"/>
        </w:rPr>
        <w:tab/>
        <w:t>[…]</w:t>
      </w:r>
    </w:p>
    <w:p w14:paraId="04EFBDBB" w14:textId="77777777" w:rsidR="004A4802" w:rsidRPr="0007790A" w:rsidRDefault="004A4802" w:rsidP="0007790A">
      <w:pPr>
        <w:spacing w:after="120" w:line="240" w:lineRule="auto"/>
        <w:ind w:left="709" w:right="709"/>
        <w:rPr>
          <w:rFonts w:ascii="Arial" w:hAnsi="Arial" w:cs="Arial"/>
          <w:i/>
          <w:sz w:val="21"/>
          <w:szCs w:val="21"/>
          <w:lang w:val="es-ES_tradnl"/>
        </w:rPr>
      </w:pPr>
      <w:r w:rsidRPr="0007790A">
        <w:rPr>
          <w:rFonts w:ascii="Arial" w:hAnsi="Arial" w:cs="Arial"/>
          <w:i/>
          <w:sz w:val="21"/>
          <w:szCs w:val="21"/>
          <w:lang w:val="es-ES_tradnl"/>
        </w:rPr>
        <w:t>Las excepciones aplicables a la restricción de contratación pública</w:t>
      </w:r>
    </w:p>
    <w:p w14:paraId="7C4E5F09" w14:textId="77777777" w:rsidR="004A4802" w:rsidRPr="0007790A" w:rsidRDefault="004A4802" w:rsidP="0007790A">
      <w:pPr>
        <w:spacing w:after="120" w:line="240" w:lineRule="auto"/>
        <w:ind w:left="709" w:right="709"/>
        <w:rPr>
          <w:rFonts w:ascii="Arial" w:hAnsi="Arial" w:cs="Arial"/>
          <w:sz w:val="21"/>
          <w:szCs w:val="21"/>
          <w:shd w:val="clear" w:color="auto" w:fill="FFFFFF"/>
          <w:lang w:val="es-ES_tradnl"/>
        </w:rPr>
      </w:pPr>
      <w:r w:rsidRPr="0007790A">
        <w:rPr>
          <w:rFonts w:ascii="Arial" w:hAnsi="Arial" w:cs="Arial"/>
          <w:sz w:val="21"/>
          <w:szCs w:val="21"/>
          <w:shd w:val="clear" w:color="auto" w:fill="FFFFFF"/>
          <w:lang w:val="es-ES_tradnl"/>
        </w:rPr>
        <w:t>Ahora bien, las únicas excepciones a las disposiciones previstas en la Ley de Garantías se encuentran numeradas taxativamente en el último inciso del artículo 33 de la ley 996 de 2005, dentro de las que se encuentran:</w:t>
      </w:r>
    </w:p>
    <w:p w14:paraId="65A0CDA2" w14:textId="77777777" w:rsidR="004A4802" w:rsidRPr="0007790A" w:rsidRDefault="004A4802" w:rsidP="0007790A">
      <w:pPr>
        <w:spacing w:after="120" w:line="240" w:lineRule="auto"/>
        <w:ind w:left="709" w:right="709"/>
        <w:rPr>
          <w:rFonts w:ascii="Arial" w:hAnsi="Arial" w:cs="Arial"/>
          <w:sz w:val="21"/>
          <w:szCs w:val="21"/>
          <w:shd w:val="clear" w:color="auto" w:fill="FFFFFF"/>
          <w:lang w:val="es-ES_tradnl"/>
        </w:rPr>
      </w:pPr>
      <w:r w:rsidRPr="0007790A">
        <w:rPr>
          <w:rFonts w:ascii="Arial" w:hAnsi="Arial" w:cs="Arial"/>
          <w:sz w:val="21"/>
          <w:szCs w:val="21"/>
          <w:shd w:val="clear" w:color="auto" w:fill="FFFFFF"/>
          <w:lang w:val="es-ES_tradnl"/>
        </w:rPr>
        <w:t xml:space="preserve">[…] </w:t>
      </w:r>
    </w:p>
    <w:p w14:paraId="64FDB94F" w14:textId="77777777" w:rsidR="004A4802" w:rsidRPr="0007790A" w:rsidRDefault="004A4802" w:rsidP="004A4802">
      <w:pPr>
        <w:spacing w:line="240" w:lineRule="auto"/>
        <w:ind w:left="709" w:right="709"/>
        <w:rPr>
          <w:rFonts w:ascii="Arial" w:hAnsi="Arial" w:cs="Arial"/>
          <w:sz w:val="21"/>
          <w:szCs w:val="21"/>
          <w:shd w:val="clear" w:color="auto" w:fill="FFFFFF"/>
          <w:lang w:val="es-ES_tradnl"/>
        </w:rPr>
      </w:pPr>
      <w:r w:rsidRPr="0007790A">
        <w:rPr>
          <w:rFonts w:ascii="Arial" w:hAnsi="Arial" w:cs="Arial"/>
          <w:sz w:val="21"/>
          <w:szCs w:val="21"/>
          <w:shd w:val="clear" w:color="auto" w:fill="FFFFFF"/>
          <w:lang w:val="es-ES_tradnl"/>
        </w:rPr>
        <w:t>5. Los que deban realizar las entidades sanitarias y hospitalarias […]</w:t>
      </w:r>
      <w:r w:rsidRPr="0007790A">
        <w:rPr>
          <w:rStyle w:val="Refdenotaalpie"/>
          <w:rFonts w:ascii="Arial" w:hAnsi="Arial" w:cs="Arial"/>
          <w:sz w:val="21"/>
          <w:szCs w:val="21"/>
          <w:shd w:val="clear" w:color="auto" w:fill="FFFFFF"/>
          <w:lang w:val="es-ES_tradnl"/>
        </w:rPr>
        <w:footnoteReference w:id="16"/>
      </w:r>
      <w:r w:rsidRPr="0007790A">
        <w:rPr>
          <w:rFonts w:ascii="Arial" w:hAnsi="Arial" w:cs="Arial"/>
          <w:sz w:val="21"/>
          <w:szCs w:val="21"/>
          <w:shd w:val="clear" w:color="auto" w:fill="FFFFFF"/>
          <w:lang w:val="es-ES_tradnl"/>
        </w:rPr>
        <w:t>.</w:t>
      </w:r>
    </w:p>
    <w:p w14:paraId="74BAF665" w14:textId="77777777" w:rsidR="004A4802" w:rsidRPr="0007790A" w:rsidRDefault="004A4802" w:rsidP="004A4802">
      <w:pPr>
        <w:tabs>
          <w:tab w:val="left" w:pos="426"/>
        </w:tabs>
        <w:spacing w:after="120"/>
        <w:ind w:firstLine="709"/>
        <w:rPr>
          <w:rFonts w:ascii="Arial" w:eastAsia="Calibri" w:hAnsi="Arial" w:cs="Arial"/>
          <w:bCs/>
          <w:sz w:val="22"/>
          <w:lang w:val="es-ES_tradnl"/>
        </w:rPr>
      </w:pPr>
      <w:r w:rsidRPr="0007790A">
        <w:rPr>
          <w:rFonts w:ascii="Arial" w:eastAsia="Calibri" w:hAnsi="Arial" w:cs="Arial"/>
          <w:bCs/>
          <w:sz w:val="22"/>
          <w:lang w:val="es-ES_tradnl"/>
        </w:rPr>
        <w:t>Lo anterior implica que las excepciones al artículo 33 en comento deben interpretarse y aplicarse manera restrictiva. En otras palabras, que no sería factible hacer interpretaciones extensivas</w:t>
      </w:r>
      <w:r w:rsidRPr="0007790A">
        <w:rPr>
          <w:rFonts w:ascii="Arial" w:eastAsia="Calibri" w:hAnsi="Arial" w:cs="Arial"/>
          <w:bCs/>
          <w:i/>
          <w:iCs/>
          <w:sz w:val="22"/>
          <w:lang w:val="es-ES_tradnl"/>
        </w:rPr>
        <w:t xml:space="preserve"> </w:t>
      </w:r>
      <w:r w:rsidRPr="0007790A">
        <w:rPr>
          <w:rFonts w:ascii="Arial" w:eastAsia="Calibri" w:hAnsi="Arial" w:cs="Arial"/>
          <w:bCs/>
          <w:sz w:val="22"/>
          <w:lang w:val="es-ES_tradnl"/>
        </w:rPr>
        <w:t xml:space="preserve">para incluir otros supuestos de hecho similares a las circunstancias previstas en dicho artículo, pues el carácter taxativo implica que solo en los eventos consagrados expresamente en la norma permiten que ciertas entidades estatales se vean exceptuadas de la prohibición. </w:t>
      </w:r>
    </w:p>
    <w:p w14:paraId="438B73B5" w14:textId="77777777" w:rsidR="004A4802" w:rsidRPr="0007790A" w:rsidRDefault="004A4802" w:rsidP="004A4802">
      <w:pPr>
        <w:tabs>
          <w:tab w:val="left" w:pos="426"/>
        </w:tabs>
        <w:spacing w:after="120"/>
        <w:ind w:firstLine="709"/>
        <w:rPr>
          <w:rFonts w:ascii="Arial" w:hAnsi="Arial" w:cs="Arial"/>
          <w:sz w:val="22"/>
          <w:lang w:val="es-ES_tradnl"/>
        </w:rPr>
      </w:pPr>
      <w:r w:rsidRPr="0007790A">
        <w:rPr>
          <w:rFonts w:ascii="Arial" w:eastAsia="Calibri" w:hAnsi="Arial" w:cs="Arial"/>
          <w:bCs/>
          <w:sz w:val="22"/>
          <w:lang w:val="es-ES_tradnl"/>
        </w:rPr>
        <w:t>Ahora, para responder su consulta, es pertinente analizar el quinto evento</w:t>
      </w:r>
      <w:r w:rsidRPr="0007790A">
        <w:rPr>
          <w:rFonts w:ascii="Arial" w:eastAsia="Calibri" w:hAnsi="Arial" w:cs="Arial"/>
          <w:bCs/>
          <w:i/>
          <w:sz w:val="22"/>
          <w:lang w:val="es-ES_tradnl"/>
        </w:rPr>
        <w:t xml:space="preserve"> </w:t>
      </w:r>
      <w:r w:rsidRPr="0007790A">
        <w:rPr>
          <w:rFonts w:ascii="Arial" w:eastAsia="Calibri" w:hAnsi="Arial" w:cs="Arial"/>
          <w:bCs/>
          <w:iCs/>
          <w:sz w:val="22"/>
          <w:lang w:val="es-ES_tradnl"/>
        </w:rPr>
        <w:t xml:space="preserve">exceptuado de la prohibición, relacionado con la contratación por parte de las </w:t>
      </w:r>
      <w:r w:rsidRPr="0007790A">
        <w:rPr>
          <w:rFonts w:ascii="Arial" w:eastAsia="Calibri" w:hAnsi="Arial" w:cs="Arial"/>
          <w:bCs/>
          <w:sz w:val="22"/>
          <w:lang w:val="es-ES_tradnl"/>
        </w:rPr>
        <w:t xml:space="preserve">entidades sanitarias y hospitalarias, a efectos de determinar si la excepción referida es aplicable a los contratos suscritos por las Empresas Sociales del Estado –ESE–. En este sentido, el artículo 94 de la Ley 100 de 1993 señaló que, </w:t>
      </w:r>
      <w:r w:rsidRPr="0007790A">
        <w:rPr>
          <w:rFonts w:ascii="Arial" w:eastAsia="Times New Roman" w:hAnsi="Arial" w:cs="Arial"/>
          <w:bCs/>
          <w:sz w:val="22"/>
          <w:lang w:val="es-ES_tradnl" w:eastAsia="es-CO"/>
        </w:rPr>
        <w:t>«</w:t>
      </w:r>
      <w:r w:rsidRPr="0007790A">
        <w:rPr>
          <w:rFonts w:ascii="Arial" w:eastAsia="Calibri" w:hAnsi="Arial" w:cs="Arial"/>
          <w:bCs/>
          <w:sz w:val="22"/>
          <w:lang w:val="es-ES_tradnl"/>
        </w:rPr>
        <w:t>l</w:t>
      </w:r>
      <w:r w:rsidRPr="0007790A">
        <w:rPr>
          <w:rFonts w:ascii="Arial" w:hAnsi="Arial" w:cs="Arial"/>
          <w:sz w:val="22"/>
          <w:lang w:val="es-ES_tradnl"/>
        </w:rPr>
        <w:t>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r w:rsidRPr="0007790A">
        <w:rPr>
          <w:rFonts w:ascii="Arial" w:eastAsia="Times New Roman" w:hAnsi="Arial" w:cs="Arial"/>
          <w:bCs/>
          <w:sz w:val="22"/>
          <w:lang w:val="es-ES_tradnl" w:eastAsia="es-CO"/>
        </w:rPr>
        <w:t>»</w:t>
      </w:r>
      <w:r w:rsidRPr="0007790A">
        <w:rPr>
          <w:rFonts w:ascii="Arial" w:hAnsi="Arial" w:cs="Arial"/>
          <w:sz w:val="22"/>
          <w:lang w:val="es-ES_tradnl"/>
        </w:rPr>
        <w:t xml:space="preserve">. </w:t>
      </w:r>
    </w:p>
    <w:p w14:paraId="57E2B9B3" w14:textId="77777777" w:rsidR="004A4802" w:rsidRPr="0007790A" w:rsidRDefault="004A4802" w:rsidP="004A4802">
      <w:pPr>
        <w:tabs>
          <w:tab w:val="left" w:pos="426"/>
        </w:tabs>
        <w:spacing w:after="120"/>
        <w:ind w:firstLine="709"/>
        <w:rPr>
          <w:rFonts w:ascii="Arial" w:hAnsi="Arial" w:cs="Arial"/>
          <w:sz w:val="22"/>
          <w:lang w:val="es-CO"/>
        </w:rPr>
      </w:pPr>
      <w:r w:rsidRPr="0007790A">
        <w:rPr>
          <w:rFonts w:ascii="Arial" w:hAnsi="Arial" w:cs="Arial"/>
          <w:sz w:val="22"/>
          <w:lang w:val="es-ES_tradnl"/>
        </w:rPr>
        <w:t xml:space="preserve">Es decir que, a partir de la </w:t>
      </w:r>
      <w:proofErr w:type="gramStart"/>
      <w:r w:rsidRPr="0007790A">
        <w:rPr>
          <w:rFonts w:ascii="Arial" w:hAnsi="Arial" w:cs="Arial"/>
          <w:sz w:val="22"/>
          <w:lang w:val="es-ES_tradnl"/>
        </w:rPr>
        <w:t>entrada en vigencia</w:t>
      </w:r>
      <w:proofErr w:type="gramEnd"/>
      <w:r w:rsidRPr="0007790A">
        <w:rPr>
          <w:rFonts w:ascii="Arial" w:hAnsi="Arial" w:cs="Arial"/>
          <w:sz w:val="22"/>
          <w:lang w:val="es-ES_tradnl"/>
        </w:rPr>
        <w:t xml:space="preserve"> de la Ley 100 de 1993, las Empresas Sociales del Estado son las entidades públicas que tienen a su cargo la prestación de servicios de salud de manera directa. Igualmente, el artículo 197 de la misma disposición</w:t>
      </w:r>
      <w:r w:rsidRPr="0007790A">
        <w:rPr>
          <w:rStyle w:val="Refdenotaalpie"/>
          <w:rFonts w:ascii="Arial" w:hAnsi="Arial" w:cs="Arial"/>
          <w:sz w:val="22"/>
          <w:lang w:val="es-ES_tradnl"/>
        </w:rPr>
        <w:footnoteReference w:id="17"/>
      </w:r>
      <w:r w:rsidRPr="0007790A">
        <w:rPr>
          <w:rFonts w:ascii="Arial" w:hAnsi="Arial" w:cs="Arial"/>
          <w:sz w:val="22"/>
          <w:lang w:val="es-ES_tradnl"/>
        </w:rPr>
        <w:t xml:space="preserve"> </w:t>
      </w:r>
      <w:r w:rsidRPr="0007790A">
        <w:rPr>
          <w:rFonts w:ascii="Arial" w:hAnsi="Arial" w:cs="Arial"/>
          <w:sz w:val="22"/>
          <w:lang w:val="es-ES_tradnl"/>
        </w:rPr>
        <w:lastRenderedPageBreak/>
        <w:t xml:space="preserve">otorgó un término de 6 meses a las entidades territoriales prestadoras del servicio de salud para restructurarlas en Empresas Sociales del Estado. </w:t>
      </w:r>
    </w:p>
    <w:p w14:paraId="2FFAE4CA" w14:textId="32711AD7" w:rsidR="004A4802" w:rsidRPr="0007790A" w:rsidRDefault="004A4802" w:rsidP="004A4802">
      <w:pPr>
        <w:tabs>
          <w:tab w:val="left" w:pos="426"/>
        </w:tabs>
        <w:spacing w:after="120"/>
        <w:ind w:firstLine="709"/>
        <w:rPr>
          <w:rFonts w:ascii="Arial" w:hAnsi="Arial" w:cs="Arial"/>
          <w:sz w:val="22"/>
          <w:lang w:val="es-ES_tradnl"/>
        </w:rPr>
      </w:pPr>
      <w:r w:rsidRPr="0007790A">
        <w:rPr>
          <w:rFonts w:ascii="Arial" w:hAnsi="Arial" w:cs="Arial"/>
          <w:sz w:val="22"/>
          <w:lang w:val="es-ES_tradnl"/>
        </w:rPr>
        <w:t>De lo anterior se desprende que, bajo la Ley 100 de 1993, dentro de la estructura de la administración pública las entidades encarga</w:t>
      </w:r>
      <w:r w:rsidR="00A779E9" w:rsidRPr="0007790A">
        <w:rPr>
          <w:rFonts w:ascii="Arial" w:hAnsi="Arial" w:cs="Arial"/>
          <w:sz w:val="22"/>
          <w:lang w:val="es-ES_tradnl"/>
        </w:rPr>
        <w:t>da</w:t>
      </w:r>
      <w:r w:rsidRPr="0007790A">
        <w:rPr>
          <w:rFonts w:ascii="Arial" w:hAnsi="Arial" w:cs="Arial"/>
          <w:sz w:val="22"/>
          <w:lang w:val="es-ES_tradnl"/>
        </w:rPr>
        <w:t xml:space="preserve">s de prestar el servicio de salud de manera directa son las Empresas Sociales del Estado. Además, el mismo artículo 197 de la disposición referida estableció el deber de reestructurar y transformar en Empresas Sociales del Estado a las entidades descentralizadas que, al momento de entrada en vigor de la ley referida, prestaban directamente este servicio.  </w:t>
      </w:r>
    </w:p>
    <w:p w14:paraId="4727EE47" w14:textId="77777777" w:rsidR="004A4802" w:rsidRPr="0007790A" w:rsidRDefault="004A4802" w:rsidP="004A4802">
      <w:pPr>
        <w:tabs>
          <w:tab w:val="left" w:pos="426"/>
        </w:tabs>
        <w:spacing w:after="120"/>
        <w:ind w:firstLine="709"/>
        <w:rPr>
          <w:rFonts w:ascii="Arial" w:hAnsi="Arial" w:cs="Arial"/>
          <w:sz w:val="22"/>
          <w:lang w:val="es-ES_tradnl"/>
        </w:rPr>
      </w:pPr>
      <w:r w:rsidRPr="0007790A">
        <w:rPr>
          <w:rFonts w:ascii="Arial" w:hAnsi="Arial" w:cs="Arial"/>
          <w:sz w:val="22"/>
          <w:lang w:val="es-ES_tradnl"/>
        </w:rPr>
        <w:t xml:space="preserve">Así, se observa que la voluntad del legislador plasmada en la Ley 100 de 1993 fue homogeneizar o unificar la naturaleza jurídica de las entidades públicas descentralizadas prestadoras del servicio de salud, en Empresas Sociales del Estado. De ello da cuenta, no solo la creación de la institución jurídica referida sino además la imposición del mandato de reestructuración de aquellas entidades en ESE. </w:t>
      </w:r>
    </w:p>
    <w:p w14:paraId="61ECEBEA" w14:textId="77777777" w:rsidR="004A4802" w:rsidRPr="0007790A" w:rsidRDefault="004A4802" w:rsidP="004A4802">
      <w:pPr>
        <w:tabs>
          <w:tab w:val="left" w:pos="426"/>
        </w:tabs>
        <w:spacing w:after="120"/>
        <w:ind w:firstLine="709"/>
        <w:rPr>
          <w:rFonts w:ascii="Arial" w:eastAsia="Calibri" w:hAnsi="Arial" w:cs="Arial"/>
          <w:bCs/>
          <w:sz w:val="22"/>
          <w:lang w:val="es-ES_tradnl"/>
        </w:rPr>
      </w:pPr>
      <w:r w:rsidRPr="0007790A">
        <w:rPr>
          <w:rFonts w:ascii="Arial" w:eastAsia="Calibri" w:hAnsi="Arial" w:cs="Arial"/>
          <w:bCs/>
          <w:sz w:val="22"/>
          <w:lang w:val="es-ES_tradnl"/>
        </w:rPr>
        <w:t xml:space="preserve">Ahora, a pesar de la apreciación anterior, este proceso de reestructuración, dada las implicaciones administrativas que suponen, no ha sido inmediato, según se observa de lo señalado por el Ministerio de la Protección Social como cabeza del sector salud del orden nacional. En este sentido, en concepto del 14 de marzo de 2006, identificado con radicación No. 38644, al pronunciarse sobre el alcance de la regla de excepción establecida en el inciso 2 del artículo 33 de la Ley de Garantías Electorales, frente a las entidades sanitarias y hospitalarias, puso de presente el retardo en el proceso de reestructuración mencionado en la Ley 100 de 1993, así: </w:t>
      </w:r>
    </w:p>
    <w:p w14:paraId="59234CD8" w14:textId="77777777" w:rsidR="004A4802" w:rsidRPr="0007790A" w:rsidRDefault="004A4802" w:rsidP="004A4802">
      <w:pPr>
        <w:tabs>
          <w:tab w:val="left" w:pos="426"/>
        </w:tabs>
        <w:spacing w:after="120" w:line="240" w:lineRule="auto"/>
        <w:ind w:left="709" w:right="709"/>
        <w:rPr>
          <w:rFonts w:ascii="Arial" w:eastAsia="Calibri" w:hAnsi="Arial" w:cs="Arial"/>
          <w:bCs/>
          <w:sz w:val="21"/>
          <w:szCs w:val="21"/>
          <w:lang w:val="es-ES_tradnl"/>
        </w:rPr>
      </w:pPr>
      <w:r w:rsidRPr="0007790A">
        <w:rPr>
          <w:rFonts w:ascii="Arial" w:hAnsi="Arial" w:cs="Arial"/>
          <w:sz w:val="21"/>
          <w:szCs w:val="21"/>
          <w:shd w:val="clear" w:color="auto" w:fill="FFFFFF"/>
          <w:lang w:val="es-ES_tradnl"/>
        </w:rPr>
        <w:t xml:space="preserve">[…] se encuentran cubiertos por la excepción contemplada en el inciso 2 del artículo 33 de la Ley de Garantías Electorales, las entidades hospitalarias que a la luz de las normas vigentes no son otras distintas que las Empresas Sociales del estado y todas aquellas instituciones públicas </w:t>
      </w:r>
      <w:proofErr w:type="gramStart"/>
      <w:r w:rsidRPr="0007790A">
        <w:rPr>
          <w:rFonts w:ascii="Arial" w:hAnsi="Arial" w:cs="Arial"/>
          <w:sz w:val="21"/>
          <w:szCs w:val="21"/>
          <w:shd w:val="clear" w:color="auto" w:fill="FFFFFF"/>
          <w:lang w:val="es-ES_tradnl"/>
        </w:rPr>
        <w:t>que</w:t>
      </w:r>
      <w:proofErr w:type="gramEnd"/>
      <w:r w:rsidRPr="0007790A">
        <w:rPr>
          <w:rFonts w:ascii="Arial" w:hAnsi="Arial" w:cs="Arial"/>
          <w:sz w:val="21"/>
          <w:szCs w:val="21"/>
          <w:shd w:val="clear" w:color="auto" w:fill="FFFFFF"/>
          <w:lang w:val="es-ES_tradnl"/>
        </w:rPr>
        <w:t xml:space="preserve"> a pesar de no haberse transformado en Empresas Sociales del Estado, prestan un servicio de salud directo sobre el usuario en su carácter general de entidad hospitalaria […]. </w:t>
      </w:r>
    </w:p>
    <w:p w14:paraId="3A47D655" w14:textId="2D158114" w:rsidR="004A4802" w:rsidRPr="0007790A" w:rsidRDefault="004A4802" w:rsidP="004A4802">
      <w:pPr>
        <w:tabs>
          <w:tab w:val="left" w:pos="426"/>
        </w:tabs>
        <w:spacing w:after="120"/>
        <w:ind w:firstLine="709"/>
        <w:rPr>
          <w:rFonts w:ascii="Arial" w:eastAsia="Calibri" w:hAnsi="Arial" w:cs="Arial"/>
          <w:bCs/>
          <w:sz w:val="22"/>
          <w:lang w:val="es-ES_tradnl"/>
        </w:rPr>
      </w:pPr>
      <w:r w:rsidRPr="0007790A">
        <w:rPr>
          <w:rFonts w:ascii="Arial" w:eastAsia="Calibri" w:hAnsi="Arial" w:cs="Arial"/>
          <w:bCs/>
          <w:sz w:val="22"/>
          <w:lang w:val="es-ES_tradnl"/>
        </w:rPr>
        <w:t>Del aparte tra</w:t>
      </w:r>
      <w:r w:rsidR="002040BD" w:rsidRPr="0007790A">
        <w:rPr>
          <w:rFonts w:ascii="Arial" w:eastAsia="Calibri" w:hAnsi="Arial" w:cs="Arial"/>
          <w:bCs/>
          <w:sz w:val="22"/>
          <w:lang w:val="es-ES_tradnl"/>
        </w:rPr>
        <w:t>n</w:t>
      </w:r>
      <w:r w:rsidRPr="0007790A">
        <w:rPr>
          <w:rFonts w:ascii="Arial" w:eastAsia="Calibri" w:hAnsi="Arial" w:cs="Arial"/>
          <w:bCs/>
          <w:sz w:val="22"/>
          <w:lang w:val="es-ES_tradnl"/>
        </w:rPr>
        <w:t xml:space="preserve">scrito se encuentra que, para la autoridad administrativa del sector salud, las Empresas Sociales del Estado son las entidades hospitalarias de que trata la excepción a la prohibición establecida en el artículo 33 de la ley de Garantías Electorales. De igual forma, incluyen también dentro de esta excepción a la prohibición, a aquellas instituciones públicas que, aunque no cumplieron con el deber de reestructuración establecido en el artículo 197 de la Ley 100 de 1993, prestan un servicio de salud directo como entidad hospitalaria. </w:t>
      </w:r>
    </w:p>
    <w:p w14:paraId="70F648E0" w14:textId="2D05A027" w:rsidR="004A4802" w:rsidRPr="0007790A" w:rsidRDefault="004A4802" w:rsidP="004A4802">
      <w:pPr>
        <w:tabs>
          <w:tab w:val="left" w:pos="426"/>
        </w:tabs>
        <w:spacing w:after="120"/>
        <w:ind w:firstLine="709"/>
        <w:rPr>
          <w:rFonts w:ascii="Arial" w:eastAsia="Calibri" w:hAnsi="Arial" w:cs="Arial"/>
          <w:bCs/>
          <w:sz w:val="22"/>
          <w:lang w:val="es-ES_tradnl"/>
        </w:rPr>
      </w:pPr>
      <w:r w:rsidRPr="0007790A">
        <w:rPr>
          <w:rFonts w:ascii="Arial" w:eastAsia="Calibri" w:hAnsi="Arial" w:cs="Arial"/>
          <w:bCs/>
          <w:sz w:val="22"/>
          <w:lang w:val="es-ES_tradnl"/>
        </w:rPr>
        <w:t xml:space="preserve">Por tanto, las Empresas Sociales del Estado podrían suscribir contratos bajo la modalidad de contratación directa, porque el inciso segundo del artículo 33 de la ley 100 de 1993 exceptuó de la prohibición de contratación bajo la modalidad referida a las entidades hospitalarias, categoría dentro de las cuales se incluye a las Empresas Sociales del Estado y, en consecuencia, podrán suscribir sus contratos en la forma establecida en </w:t>
      </w:r>
      <w:r w:rsidRPr="0007790A">
        <w:rPr>
          <w:rFonts w:ascii="Arial" w:eastAsia="Calibri" w:hAnsi="Arial" w:cs="Arial"/>
          <w:bCs/>
          <w:sz w:val="22"/>
          <w:lang w:val="es-ES_tradnl"/>
        </w:rPr>
        <w:lastRenderedPageBreak/>
        <w:t xml:space="preserve">sus manuales de contratación, sin que les resulte aplicable la prohibición establecida en el artículo 33 de la Ley 996 de 2005. </w:t>
      </w:r>
    </w:p>
    <w:p w14:paraId="52D34CB7" w14:textId="77777777" w:rsidR="005E53F5" w:rsidRPr="0007790A" w:rsidRDefault="005E53F5" w:rsidP="005E53F5">
      <w:pPr>
        <w:spacing w:after="0"/>
        <w:ind w:firstLine="709"/>
        <w:rPr>
          <w:rFonts w:ascii="Arial" w:eastAsia="Calibri" w:hAnsi="Arial" w:cs="Arial"/>
          <w:sz w:val="22"/>
          <w:lang w:val="es-ES_tradnl"/>
        </w:rPr>
      </w:pPr>
    </w:p>
    <w:p w14:paraId="70E52E7E" w14:textId="149662D9" w:rsidR="0078165F" w:rsidRPr="0007790A" w:rsidRDefault="0078165F" w:rsidP="00893180">
      <w:pPr>
        <w:pStyle w:val="Prrafodelista"/>
        <w:numPr>
          <w:ilvl w:val="0"/>
          <w:numId w:val="6"/>
        </w:numPr>
        <w:tabs>
          <w:tab w:val="left" w:pos="284"/>
        </w:tabs>
        <w:spacing w:after="0"/>
        <w:ind w:left="0" w:firstLine="0"/>
        <w:rPr>
          <w:rFonts w:ascii="Arial" w:eastAsia="Calibri" w:hAnsi="Arial" w:cs="Arial"/>
          <w:sz w:val="22"/>
          <w:lang w:val="es-ES_tradnl"/>
        </w:rPr>
      </w:pPr>
      <w:r w:rsidRPr="0007790A">
        <w:rPr>
          <w:rFonts w:ascii="Arial" w:eastAsia="Calibri" w:hAnsi="Arial" w:cs="Arial"/>
          <w:b/>
          <w:sz w:val="22"/>
          <w:lang w:val="es-ES_tradnl"/>
        </w:rPr>
        <w:t>Respuesta</w:t>
      </w:r>
      <w:r w:rsidR="009C446F" w:rsidRPr="0007790A">
        <w:rPr>
          <w:rFonts w:ascii="Arial" w:eastAsia="Calibri" w:hAnsi="Arial" w:cs="Arial"/>
          <w:b/>
          <w:sz w:val="22"/>
          <w:lang w:val="es-ES_tradnl"/>
        </w:rPr>
        <w:t>s</w:t>
      </w:r>
    </w:p>
    <w:p w14:paraId="0E731697" w14:textId="77777777" w:rsidR="0078165F" w:rsidRPr="0007790A" w:rsidRDefault="0078165F" w:rsidP="0078165F">
      <w:pPr>
        <w:pStyle w:val="Prrafodelista"/>
        <w:tabs>
          <w:tab w:val="left" w:pos="284"/>
        </w:tabs>
        <w:spacing w:after="0"/>
        <w:ind w:left="0"/>
        <w:rPr>
          <w:rFonts w:ascii="Arial" w:eastAsia="Calibri" w:hAnsi="Arial" w:cs="Arial"/>
          <w:sz w:val="22"/>
          <w:lang w:val="es-ES_tradnl"/>
        </w:rPr>
      </w:pPr>
    </w:p>
    <w:p w14:paraId="6CC7836C" w14:textId="7CBA81E8" w:rsidR="005C33F8" w:rsidRPr="0007790A" w:rsidRDefault="005C33F8" w:rsidP="005C33F8">
      <w:pPr>
        <w:tabs>
          <w:tab w:val="left" w:pos="426"/>
        </w:tabs>
        <w:spacing w:after="0"/>
        <w:ind w:left="709" w:right="709"/>
        <w:rPr>
          <w:rFonts w:ascii="Arial" w:eastAsia="Calibri" w:hAnsi="Arial" w:cs="Arial"/>
          <w:sz w:val="21"/>
          <w:szCs w:val="21"/>
          <w:lang w:val="es-ES_tradnl"/>
        </w:rPr>
      </w:pPr>
      <w:bookmarkStart w:id="3" w:name="_Hlk57650395"/>
      <w:r w:rsidRPr="0007790A">
        <w:rPr>
          <w:rFonts w:ascii="Arial" w:eastAsia="Calibri" w:hAnsi="Arial" w:cs="Arial"/>
          <w:sz w:val="21"/>
          <w:szCs w:val="21"/>
          <w:lang w:val="es-ES_tradnl"/>
        </w:rPr>
        <w:t xml:space="preserve">«1. ¿LA LEY 996 </w:t>
      </w:r>
      <w:proofErr w:type="gramStart"/>
      <w:r w:rsidRPr="0007790A">
        <w:rPr>
          <w:rFonts w:ascii="Arial" w:eastAsia="Calibri" w:hAnsi="Arial" w:cs="Arial"/>
          <w:sz w:val="21"/>
          <w:szCs w:val="21"/>
          <w:lang w:val="es-ES_tradnl"/>
        </w:rPr>
        <w:t>DE 2005, LE ES APLICABLE A LAS EMPRESAS SOCIALES DEL ESTADO?</w:t>
      </w:r>
      <w:proofErr w:type="gramEnd"/>
    </w:p>
    <w:p w14:paraId="396F6D9A" w14:textId="7E1E3EA7" w:rsidR="00671B48" w:rsidRPr="0007790A" w:rsidRDefault="00671B48" w:rsidP="00671B48">
      <w:pPr>
        <w:spacing w:after="120"/>
        <w:rPr>
          <w:rFonts w:ascii="Arial" w:eastAsia="Calibri" w:hAnsi="Arial" w:cs="Arial"/>
          <w:bCs/>
          <w:sz w:val="22"/>
          <w:lang w:val="es-ES_tradnl"/>
        </w:rPr>
      </w:pPr>
    </w:p>
    <w:p w14:paraId="2565B482" w14:textId="77777777" w:rsidR="000518F1" w:rsidRPr="0007790A" w:rsidRDefault="000518F1" w:rsidP="000518F1">
      <w:pPr>
        <w:tabs>
          <w:tab w:val="left" w:pos="426"/>
        </w:tabs>
        <w:spacing w:after="0"/>
        <w:ind w:left="709" w:right="709"/>
        <w:rPr>
          <w:rFonts w:ascii="Arial" w:eastAsia="Calibri" w:hAnsi="Arial" w:cs="Arial"/>
          <w:sz w:val="21"/>
          <w:szCs w:val="21"/>
          <w:lang w:val="es-ES_tradnl"/>
        </w:rPr>
      </w:pPr>
      <w:r w:rsidRPr="0007790A">
        <w:rPr>
          <w:rFonts w:ascii="Arial" w:eastAsia="Calibri" w:hAnsi="Arial" w:cs="Arial"/>
          <w:sz w:val="21"/>
          <w:szCs w:val="21"/>
          <w:lang w:val="es-ES_tradnl"/>
        </w:rPr>
        <w:t xml:space="preserve">2. PARA LAS ELECCIONES A REALIZARSE EL 13 DE MARZO DE 2022, CUANDO INICIARÍAN LAS RESTRICCIONES RELACIONADAS (EN LA LEY DE GARANTÍAS) CON LOS CONTRATOS DE PRESTACIÓN DE </w:t>
      </w:r>
      <w:proofErr w:type="gramStart"/>
      <w:r w:rsidRPr="0007790A">
        <w:rPr>
          <w:rFonts w:ascii="Arial" w:eastAsia="Calibri" w:hAnsi="Arial" w:cs="Arial"/>
          <w:sz w:val="21"/>
          <w:szCs w:val="21"/>
          <w:lang w:val="es-ES_tradnl"/>
        </w:rPr>
        <w:t>SERVICIOS?.</w:t>
      </w:r>
      <w:proofErr w:type="gramEnd"/>
    </w:p>
    <w:p w14:paraId="700F74C1" w14:textId="77777777" w:rsidR="000518F1" w:rsidRPr="0007790A" w:rsidRDefault="000518F1" w:rsidP="00671B48">
      <w:pPr>
        <w:spacing w:after="120"/>
        <w:rPr>
          <w:rFonts w:ascii="Arial" w:eastAsia="Calibri" w:hAnsi="Arial" w:cs="Arial"/>
          <w:bCs/>
          <w:sz w:val="22"/>
          <w:lang w:val="es-ES_tradnl"/>
        </w:rPr>
      </w:pPr>
    </w:p>
    <w:p w14:paraId="247BAD22" w14:textId="77777777" w:rsidR="000518F1" w:rsidRPr="0007790A" w:rsidRDefault="000518F1" w:rsidP="000518F1">
      <w:pPr>
        <w:tabs>
          <w:tab w:val="left" w:pos="426"/>
        </w:tabs>
        <w:spacing w:after="0"/>
        <w:ind w:left="709" w:right="709"/>
        <w:rPr>
          <w:rFonts w:ascii="Arial" w:eastAsia="Calibri" w:hAnsi="Arial" w:cs="Arial"/>
          <w:sz w:val="21"/>
          <w:szCs w:val="21"/>
          <w:lang w:val="es-ES_tradnl"/>
        </w:rPr>
      </w:pPr>
      <w:r w:rsidRPr="0007790A">
        <w:rPr>
          <w:rFonts w:ascii="Arial" w:eastAsia="Calibri" w:hAnsi="Arial" w:cs="Arial"/>
          <w:sz w:val="21"/>
          <w:szCs w:val="21"/>
          <w:lang w:val="es-ES_tradnl"/>
        </w:rPr>
        <w:t xml:space="preserve">3. </w:t>
      </w:r>
      <w:proofErr w:type="gramStart"/>
      <w:r w:rsidRPr="0007790A">
        <w:rPr>
          <w:rFonts w:ascii="Arial" w:eastAsia="Calibri" w:hAnsi="Arial" w:cs="Arial"/>
          <w:sz w:val="21"/>
          <w:szCs w:val="21"/>
          <w:lang w:val="es-ES_tradnl"/>
        </w:rPr>
        <w:t>EN CASO DE QUE LA RESTRICCIÓN INICIE EL DÍA 13 DE NOVIEMBRE DE 2021, COMO SERÍA EL PROCESO DE CONTRATACIÓN DE LAS ESE PARA INICIO DE AÑO 2022 PARA PODER GARANTIZAR LA PRESTACIÓN DE SERVICIOS DE SALUD?</w:t>
      </w:r>
      <w:proofErr w:type="gramEnd"/>
      <w:r w:rsidRPr="0007790A">
        <w:rPr>
          <w:rFonts w:ascii="Arial" w:eastAsia="Calibri" w:hAnsi="Arial" w:cs="Arial"/>
          <w:sz w:val="21"/>
          <w:szCs w:val="21"/>
          <w:lang w:val="es-ES_tradnl"/>
        </w:rPr>
        <w:t xml:space="preserve"> [SIC]»</w:t>
      </w:r>
    </w:p>
    <w:p w14:paraId="1495CE1D" w14:textId="4CCFD449" w:rsidR="000518F1" w:rsidRPr="0007790A" w:rsidRDefault="000518F1" w:rsidP="00671B48">
      <w:pPr>
        <w:spacing w:after="120"/>
        <w:rPr>
          <w:rFonts w:ascii="Arial" w:eastAsia="Calibri" w:hAnsi="Arial" w:cs="Arial"/>
          <w:bCs/>
          <w:sz w:val="22"/>
          <w:lang w:val="es-ES_tradnl"/>
        </w:rPr>
      </w:pPr>
    </w:p>
    <w:p w14:paraId="6CDC3EC8" w14:textId="77777777" w:rsidR="00951A69" w:rsidRPr="0007790A" w:rsidRDefault="00951A69" w:rsidP="00951A69">
      <w:pPr>
        <w:pStyle w:val="Textoindependiente"/>
        <w:spacing w:before="120" w:after="120"/>
        <w:rPr>
          <w:rFonts w:eastAsia="Times New Roman"/>
          <w:bCs/>
          <w:color w:val="000000" w:themeColor="text1"/>
          <w:lang w:eastAsia="es-ES_tradnl"/>
        </w:rPr>
      </w:pPr>
      <w:r w:rsidRPr="0007790A">
        <w:rPr>
          <w:rFonts w:eastAsia="Times New Roman"/>
          <w:bCs/>
          <w:color w:val="000000" w:themeColor="text1"/>
          <w:lang w:eastAsia="es-ES_tradnl"/>
        </w:rPr>
        <w:t>De conformidad con la competencia consultiva otorgada por el numeral 5 del artículo 3 y el numeral 8 del artículo 11 del Decreto 4170 de 2011, la Agencia Nacional de Contratación Pública – Colombia Compra Eficiente está facultada para atender solicitudes relacionadas con temas contractuales, pero solo para «absolver consultas sobre la aplicación de normas de carácter general»</w:t>
      </w:r>
      <w:r w:rsidRPr="0007790A">
        <w:rPr>
          <w:vertAlign w:val="superscript"/>
        </w:rPr>
        <w:footnoteReference w:id="18"/>
      </w:r>
      <w:r w:rsidRPr="0007790A">
        <w:rPr>
          <w:rFonts w:eastAsia="Times New Roman"/>
          <w:bCs/>
          <w:color w:val="000000" w:themeColor="text1"/>
          <w:lang w:eastAsia="es-ES_tradnl"/>
        </w:rPr>
        <w:t xml:space="preserve">. Por ello, la Agencia no tiene atribuciones para resolver casos particulares y concretos, los cuales corresponde resolver a cada entidad estatal.  </w:t>
      </w:r>
    </w:p>
    <w:p w14:paraId="58616455" w14:textId="77777777" w:rsidR="00951A69" w:rsidRPr="0007790A" w:rsidRDefault="00951A69" w:rsidP="00951A69">
      <w:pPr>
        <w:pStyle w:val="Textoindependiente"/>
        <w:spacing w:before="120" w:after="120"/>
        <w:rPr>
          <w:rFonts w:eastAsia="Times New Roman"/>
          <w:bCs/>
          <w:color w:val="000000" w:themeColor="text1"/>
          <w:lang w:eastAsia="es-ES_tradnl"/>
        </w:rPr>
      </w:pPr>
      <w:r w:rsidRPr="0007790A">
        <w:rPr>
          <w:rFonts w:eastAsia="Times New Roman"/>
          <w:bCs/>
          <w:color w:val="000000" w:themeColor="text1"/>
          <w:lang w:eastAsia="es-ES_tradnl"/>
        </w:rPr>
        <w:tab/>
        <w:t xml:space="preserve">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w:t>
      </w:r>
      <w:r w:rsidRPr="0007790A">
        <w:rPr>
          <w:rFonts w:eastAsia="Times New Roman"/>
          <w:bCs/>
          <w:color w:val="000000" w:themeColor="text1"/>
          <w:lang w:eastAsia="es-ES_tradnl"/>
        </w:rPr>
        <w:lastRenderedPageBreak/>
        <w:t xml:space="preserve">jurídico en abstracto, no la resolución de controversias o la asesoría para casos concretos, de acuerdo con lo indicado respecto a las normas que otorgan competencia consultiva a esta Subdirección. Además, no son vinculantes o de obligatorio cumplimiento para el destinatario, sino que expresan la posición interpretativa del ente que elabora el concepto. </w:t>
      </w:r>
    </w:p>
    <w:p w14:paraId="1D3B2CC0" w14:textId="4FEEF4D7" w:rsidR="00951A69" w:rsidRPr="0007790A" w:rsidRDefault="000518F1" w:rsidP="00951A69">
      <w:pPr>
        <w:spacing w:after="120"/>
        <w:ind w:firstLine="708"/>
        <w:rPr>
          <w:rFonts w:ascii="Arial" w:hAnsi="Arial" w:cs="Arial"/>
          <w:bCs/>
          <w:sz w:val="22"/>
          <w:lang w:val="es-ES"/>
        </w:rPr>
      </w:pPr>
      <w:r w:rsidRPr="0007790A">
        <w:rPr>
          <w:rFonts w:ascii="Arial" w:eastAsia="Calibri" w:hAnsi="Arial" w:cs="Arial"/>
          <w:bCs/>
          <w:sz w:val="22"/>
          <w:lang w:val="es-ES_tradnl"/>
        </w:rPr>
        <w:t xml:space="preserve">Teniendo en cuenta la unidad temática de las preguntas planteadas por el peticionario, estas se resolverán de forma conjunta. </w:t>
      </w:r>
      <w:r w:rsidR="00951A69" w:rsidRPr="0007790A">
        <w:rPr>
          <w:rFonts w:ascii="Arial" w:eastAsia="Calibri" w:hAnsi="Arial" w:cs="Arial"/>
          <w:bCs/>
          <w:sz w:val="22"/>
          <w:lang w:val="es-ES_tradnl"/>
        </w:rPr>
        <w:t>En este sentido, como se expresó en las consideraciones, d</w:t>
      </w:r>
      <w:r w:rsidR="00951A69" w:rsidRPr="0007790A">
        <w:rPr>
          <w:rFonts w:ascii="Arial" w:hAnsi="Arial" w:cs="Arial"/>
          <w:bCs/>
          <w:sz w:val="22"/>
        </w:rPr>
        <w:t xml:space="preserve">e acuerdo con las normas vigentes en la actualidad, las restricciones de las entidades públicas en materia contractual en la época electoral que se avecina son las siguientes: i) </w:t>
      </w:r>
      <w:r w:rsidR="00B01914" w:rsidRPr="0007790A">
        <w:rPr>
          <w:rFonts w:ascii="Arial" w:hAnsi="Arial" w:cs="Arial"/>
          <w:bCs/>
          <w:sz w:val="22"/>
        </w:rPr>
        <w:t>En el per</w:t>
      </w:r>
      <w:r w:rsidR="00C558B7" w:rsidRPr="0007790A">
        <w:rPr>
          <w:rFonts w:ascii="Arial" w:hAnsi="Arial" w:cs="Arial"/>
          <w:bCs/>
          <w:sz w:val="22"/>
        </w:rPr>
        <w:t>í</w:t>
      </w:r>
      <w:r w:rsidR="00B01914" w:rsidRPr="0007790A">
        <w:rPr>
          <w:rFonts w:ascii="Arial" w:hAnsi="Arial" w:cs="Arial"/>
          <w:bCs/>
          <w:sz w:val="22"/>
        </w:rPr>
        <w:t>odo comprendido entre</w:t>
      </w:r>
      <w:r w:rsidR="00951A69" w:rsidRPr="0007790A">
        <w:rPr>
          <w:rFonts w:ascii="Arial" w:hAnsi="Arial" w:cs="Arial"/>
          <w:bCs/>
          <w:sz w:val="22"/>
        </w:rPr>
        <w:t xml:space="preserve"> el </w:t>
      </w:r>
      <w:r w:rsidR="00951A69" w:rsidRPr="0007790A">
        <w:rPr>
          <w:rFonts w:ascii="Arial" w:eastAsia="Times New Roman" w:hAnsi="Arial" w:cs="Arial"/>
          <w:bCs/>
          <w:color w:val="000000" w:themeColor="text1"/>
          <w:sz w:val="22"/>
          <w:lang w:eastAsia="es-ES_tradnl"/>
        </w:rPr>
        <w:t xml:space="preserve">13 de noviembre de 2021 </w:t>
      </w:r>
      <w:r w:rsidR="00B01914" w:rsidRPr="0007790A">
        <w:rPr>
          <w:rFonts w:ascii="Arial" w:eastAsia="Times New Roman" w:hAnsi="Arial" w:cs="Arial"/>
          <w:bCs/>
          <w:color w:val="000000" w:themeColor="text1"/>
          <w:sz w:val="22"/>
          <w:lang w:eastAsia="es-ES_tradnl"/>
        </w:rPr>
        <w:t xml:space="preserve">y el 13 de marzo de 2022 </w:t>
      </w:r>
      <w:r w:rsidR="00951A69" w:rsidRPr="0007790A">
        <w:rPr>
          <w:rFonts w:ascii="Arial" w:eastAsia="Times New Roman" w:hAnsi="Arial" w:cs="Arial"/>
          <w:bCs/>
          <w:color w:val="000000" w:themeColor="text1"/>
          <w:sz w:val="22"/>
          <w:lang w:eastAsia="es-ES_tradnl"/>
        </w:rPr>
        <w:t xml:space="preserve">comienza a aplicar la restricción </w:t>
      </w:r>
      <w:r w:rsidR="00B01914" w:rsidRPr="0007790A">
        <w:rPr>
          <w:rFonts w:ascii="Arial" w:eastAsia="Times New Roman" w:hAnsi="Arial" w:cs="Arial"/>
          <w:bCs/>
          <w:color w:val="000000" w:themeColor="text1"/>
          <w:sz w:val="22"/>
          <w:lang w:eastAsia="es-ES_tradnl"/>
        </w:rPr>
        <w:t>para</w:t>
      </w:r>
      <w:r w:rsidR="00951A69" w:rsidRPr="0007790A">
        <w:rPr>
          <w:rFonts w:ascii="Arial" w:eastAsia="Times New Roman" w:hAnsi="Arial" w:cs="Arial"/>
          <w:bCs/>
          <w:color w:val="000000" w:themeColor="text1"/>
          <w:sz w:val="22"/>
          <w:lang w:eastAsia="es-ES_tradnl"/>
        </w:rPr>
        <w:t xml:space="preserve"> celebrar contratos o convenios interadministrativos en los que se ejecuten recursos públicos por parte de los gobernadores, alcaldes, secretarios, gerentes y directores de entidades de orden municipal, departamental o distrital –parágrafo del artículo 38 de la Ley 996 de 2005–.</w:t>
      </w:r>
      <w:r w:rsidR="00951A69" w:rsidRPr="0007790A">
        <w:rPr>
          <w:rFonts w:ascii="Arial" w:hAnsi="Arial" w:cs="Arial"/>
          <w:bCs/>
          <w:sz w:val="22"/>
        </w:rPr>
        <w:t xml:space="preserve"> </w:t>
      </w:r>
      <w:r w:rsidR="00951A69" w:rsidRPr="0007790A">
        <w:rPr>
          <w:rFonts w:ascii="Arial" w:eastAsia="Times New Roman" w:hAnsi="Arial" w:cs="Arial"/>
          <w:bCs/>
          <w:color w:val="000000" w:themeColor="text1"/>
          <w:sz w:val="22"/>
          <w:lang w:eastAsia="es-ES_tradnl"/>
        </w:rPr>
        <w:t>ii) Durante</w:t>
      </w:r>
      <w:r w:rsidR="00951A69" w:rsidRPr="0007790A">
        <w:rPr>
          <w:rFonts w:ascii="Arial" w:hAnsi="Arial" w:cs="Arial"/>
          <w:bCs/>
          <w:sz w:val="22"/>
          <w:lang w:val="es-ES"/>
        </w:rPr>
        <w:t xml:space="preserve"> el per</w:t>
      </w:r>
      <w:r w:rsidR="00C558B7" w:rsidRPr="0007790A">
        <w:rPr>
          <w:rFonts w:ascii="Arial" w:hAnsi="Arial" w:cs="Arial"/>
          <w:bCs/>
          <w:sz w:val="22"/>
          <w:lang w:val="es-ES"/>
        </w:rPr>
        <w:t>í</w:t>
      </w:r>
      <w:r w:rsidR="00951A69" w:rsidRPr="0007790A">
        <w:rPr>
          <w:rFonts w:ascii="Arial" w:hAnsi="Arial" w:cs="Arial"/>
          <w:bCs/>
          <w:sz w:val="22"/>
          <w:lang w:val="es-ES"/>
        </w:rPr>
        <w:t>odo comprendido entre el 29 de enero de 2022 y el 29 de mayo de 2022 o hasta la realización de la segunda vuelta para la elección del Presidente y Vicepresidente de la República, si fuere el caso, todos los entes del Estado, incluidos los territoriales, tienen la prohibición legal de contratar mediante la modalidad de contratación directa, salvo las excepciones consagradas en el artículo 33 de la Ley 996 de 2005 –prohibición del artículo 33–.</w:t>
      </w:r>
    </w:p>
    <w:p w14:paraId="080E6D1D" w14:textId="184067B4" w:rsidR="006A1A43" w:rsidRPr="0007790A" w:rsidRDefault="00951A69" w:rsidP="00951A69">
      <w:pPr>
        <w:spacing w:after="120"/>
        <w:ind w:firstLine="708"/>
        <w:rPr>
          <w:rFonts w:ascii="Arial" w:eastAsia="Times New Roman" w:hAnsi="Arial" w:cs="Arial"/>
          <w:bCs/>
          <w:color w:val="000000" w:themeColor="text1"/>
          <w:sz w:val="22"/>
          <w:lang w:eastAsia="es-ES_tradnl"/>
        </w:rPr>
      </w:pPr>
      <w:r w:rsidRPr="0007790A">
        <w:rPr>
          <w:rFonts w:ascii="Arial" w:hAnsi="Arial" w:cs="Arial"/>
          <w:bCs/>
          <w:sz w:val="22"/>
          <w:lang w:val="es-ES"/>
        </w:rPr>
        <w:t xml:space="preserve">De esta manera, para los </w:t>
      </w:r>
      <w:r w:rsidRPr="0007790A">
        <w:rPr>
          <w:rFonts w:ascii="Arial" w:eastAsia="Times New Roman" w:hAnsi="Arial" w:cs="Arial"/>
          <w:bCs/>
          <w:color w:val="000000" w:themeColor="text1"/>
          <w:sz w:val="22"/>
          <w:lang w:eastAsia="es-ES_tradnl"/>
        </w:rPr>
        <w:t>gobernadores, alcaldes, secretarios, gerentes y directores de entidades de</w:t>
      </w:r>
      <w:r w:rsidR="006A1A43" w:rsidRPr="0007790A">
        <w:rPr>
          <w:rFonts w:ascii="Arial" w:eastAsia="Times New Roman" w:hAnsi="Arial" w:cs="Arial"/>
          <w:bCs/>
          <w:color w:val="000000" w:themeColor="text1"/>
          <w:sz w:val="22"/>
          <w:lang w:eastAsia="es-ES_tradnl"/>
        </w:rPr>
        <w:t>l</w:t>
      </w:r>
      <w:r w:rsidRPr="0007790A">
        <w:rPr>
          <w:rFonts w:ascii="Arial" w:eastAsia="Times New Roman" w:hAnsi="Arial" w:cs="Arial"/>
          <w:bCs/>
          <w:color w:val="000000" w:themeColor="text1"/>
          <w:sz w:val="22"/>
          <w:lang w:eastAsia="es-ES_tradnl"/>
        </w:rPr>
        <w:t xml:space="preserve"> orden municipal, departamental o distrital, las restricciones de la Ley 996 de 2005 inician a partir del 13 de noviembre de 2021 </w:t>
      </w:r>
      <w:r w:rsidRPr="0007790A">
        <w:rPr>
          <w:rFonts w:ascii="Arial" w:eastAsia="Times New Roman" w:hAnsi="Arial" w:cs="Arial"/>
          <w:bCs/>
          <w:i/>
          <w:iCs/>
          <w:color w:val="000000" w:themeColor="text1"/>
          <w:sz w:val="22"/>
          <w:lang w:eastAsia="es-ES_tradnl"/>
        </w:rPr>
        <w:t>respecto de la celebración de contratos o convenios interadministrativos en los que se ejecuten recursos públicos</w:t>
      </w:r>
      <w:r w:rsidR="006A1A43" w:rsidRPr="0007790A">
        <w:rPr>
          <w:rFonts w:ascii="Arial" w:eastAsia="Times New Roman" w:hAnsi="Arial" w:cs="Arial"/>
          <w:bCs/>
          <w:color w:val="000000" w:themeColor="text1"/>
          <w:sz w:val="22"/>
          <w:lang w:eastAsia="es-ES_tradnl"/>
        </w:rPr>
        <w:t xml:space="preserve"> –parágrafo del artículo 38–. Esta prohibición, que </w:t>
      </w:r>
      <w:r w:rsidR="00B01914" w:rsidRPr="0007790A">
        <w:rPr>
          <w:rFonts w:ascii="Arial" w:eastAsia="Times New Roman" w:hAnsi="Arial" w:cs="Arial"/>
          <w:bCs/>
          <w:color w:val="000000" w:themeColor="text1"/>
          <w:sz w:val="22"/>
          <w:lang w:eastAsia="es-ES_tradnl"/>
        </w:rPr>
        <w:t>aplicaría a</w:t>
      </w:r>
      <w:r w:rsidR="006A1A43" w:rsidRPr="0007790A">
        <w:rPr>
          <w:rFonts w:ascii="Arial" w:eastAsia="Times New Roman" w:hAnsi="Arial" w:cs="Arial"/>
          <w:bCs/>
          <w:color w:val="000000" w:themeColor="text1"/>
          <w:sz w:val="22"/>
          <w:lang w:eastAsia="es-ES_tradnl"/>
        </w:rPr>
        <w:t xml:space="preserve"> las Empresas Sociales del Estado del orden municipal, departamental o distrital, </w:t>
      </w:r>
      <w:r w:rsidRPr="0007790A">
        <w:rPr>
          <w:rFonts w:ascii="Arial" w:eastAsia="Times New Roman" w:hAnsi="Arial" w:cs="Arial"/>
          <w:bCs/>
          <w:color w:val="000000" w:themeColor="text1"/>
          <w:sz w:val="22"/>
          <w:lang w:eastAsia="es-ES_tradnl"/>
        </w:rPr>
        <w:t xml:space="preserve">se </w:t>
      </w:r>
      <w:r w:rsidR="006A1A43" w:rsidRPr="0007790A">
        <w:rPr>
          <w:rFonts w:ascii="Arial" w:eastAsia="Times New Roman" w:hAnsi="Arial" w:cs="Arial"/>
          <w:bCs/>
          <w:color w:val="000000" w:themeColor="text1"/>
          <w:sz w:val="22"/>
          <w:lang w:eastAsia="es-ES_tradnl"/>
        </w:rPr>
        <w:t>extiende hasta el 13 de marzo de 2022.</w:t>
      </w:r>
    </w:p>
    <w:p w14:paraId="238C041F" w14:textId="27E14CCE" w:rsidR="00951A69" w:rsidRPr="0007790A" w:rsidRDefault="006A1A43" w:rsidP="0007790A">
      <w:pPr>
        <w:spacing w:after="120"/>
        <w:ind w:firstLine="708"/>
        <w:rPr>
          <w:rFonts w:ascii="Arial" w:eastAsia="Calibri" w:hAnsi="Arial" w:cs="Arial"/>
          <w:bCs/>
          <w:sz w:val="22"/>
          <w:lang w:val="es-CO"/>
        </w:rPr>
      </w:pPr>
      <w:r w:rsidRPr="0007790A">
        <w:rPr>
          <w:rFonts w:ascii="Arial" w:eastAsia="Times New Roman" w:hAnsi="Arial" w:cs="Arial"/>
          <w:bCs/>
          <w:color w:val="000000" w:themeColor="text1"/>
          <w:sz w:val="22"/>
          <w:lang w:eastAsia="es-ES_tradnl"/>
        </w:rPr>
        <w:t>De otro lado, en relación con el artículo 33 de la Ley 996 de 2005, d</w:t>
      </w:r>
      <w:r w:rsidR="00951A69" w:rsidRPr="0007790A">
        <w:rPr>
          <w:rFonts w:ascii="Arial" w:eastAsia="Calibri" w:hAnsi="Arial" w:cs="Arial"/>
          <w:bCs/>
          <w:sz w:val="22"/>
          <w:lang w:val="es-CO"/>
        </w:rPr>
        <w:t xml:space="preserve">e acuerdo con las consideraciones desarrolladas en este concepto, </w:t>
      </w:r>
      <w:r w:rsidR="00951A69" w:rsidRPr="0007790A">
        <w:rPr>
          <w:rFonts w:ascii="Arial" w:eastAsia="Calibri" w:hAnsi="Arial" w:cs="Arial"/>
          <w:bCs/>
          <w:sz w:val="22"/>
          <w:lang w:val="es-ES_tradnl"/>
        </w:rPr>
        <w:t>las Empresas Sociales del Estado podrían suscribir contratos bajo la modalidad de contratación directa, porque el inciso segundo del artículo 33 de la ley 100 de 1993 exceptuó de la prohibición de contratación bajo la modalidad referida a las entidades hospitalarias, categoría dentro de las cuales se incluye a las Empresas Sociales del Estado y, en consecuencia, podrán suscribir sus contratos en la forma establecida en sus manuales de contratación, sin que les resulte aplicable la prohibición establecida en el artículo 33 de la Ley 996 de 2005</w:t>
      </w:r>
      <w:r w:rsidR="00951A69" w:rsidRPr="0007790A">
        <w:rPr>
          <w:rFonts w:ascii="Arial" w:eastAsia="Calibri" w:hAnsi="Arial" w:cs="Arial"/>
          <w:bCs/>
          <w:sz w:val="22"/>
          <w:lang w:val="es-CO"/>
        </w:rPr>
        <w:t xml:space="preserve">. </w:t>
      </w:r>
    </w:p>
    <w:p w14:paraId="70F08881" w14:textId="0ECD77D5" w:rsidR="000518F1" w:rsidRPr="0007790A" w:rsidRDefault="006A1A43" w:rsidP="0007790A">
      <w:pPr>
        <w:spacing w:after="120"/>
        <w:ind w:firstLine="708"/>
        <w:rPr>
          <w:rFonts w:ascii="Arial" w:eastAsia="Calibri" w:hAnsi="Arial" w:cs="Arial"/>
          <w:bCs/>
          <w:sz w:val="22"/>
          <w:lang w:val="es-ES_tradnl"/>
        </w:rPr>
      </w:pPr>
      <w:r w:rsidRPr="0007790A">
        <w:rPr>
          <w:rFonts w:ascii="Arial" w:eastAsia="Calibri" w:hAnsi="Arial" w:cs="Arial"/>
          <w:bCs/>
          <w:sz w:val="22"/>
          <w:lang w:val="es-ES_tradnl"/>
        </w:rPr>
        <w:t>Teniendo en cuenta lo anterior</w:t>
      </w:r>
      <w:r w:rsidR="00951A69" w:rsidRPr="0007790A">
        <w:rPr>
          <w:rFonts w:ascii="Arial" w:eastAsia="Calibri" w:hAnsi="Arial" w:cs="Arial"/>
          <w:bCs/>
          <w:sz w:val="22"/>
          <w:lang w:val="es-ES_tradnl"/>
        </w:rPr>
        <w:t xml:space="preserve">, esta Agencia considera importante señalar que le corresponderá a cada entidad estatal definir la viabilidad técnica, jurídica y financiera de celebrar determinado contrato estatal en específico. Además, pese a que en los términos expuestos </w:t>
      </w:r>
      <w:r w:rsidR="00B01914" w:rsidRPr="0007790A">
        <w:rPr>
          <w:rFonts w:ascii="Arial" w:eastAsia="Calibri" w:hAnsi="Arial" w:cs="Arial"/>
          <w:bCs/>
          <w:sz w:val="22"/>
          <w:lang w:val="es-ES_tradnl"/>
        </w:rPr>
        <w:t xml:space="preserve">a las Empresas Sociales del Estado </w:t>
      </w:r>
      <w:r w:rsidR="00951A69" w:rsidRPr="0007790A">
        <w:rPr>
          <w:rFonts w:ascii="Arial" w:eastAsia="Calibri" w:hAnsi="Arial" w:cs="Arial"/>
          <w:bCs/>
          <w:sz w:val="22"/>
          <w:lang w:val="es-ES_tradnl"/>
        </w:rPr>
        <w:t xml:space="preserve">no </w:t>
      </w:r>
      <w:r w:rsidR="00B01914" w:rsidRPr="0007790A">
        <w:rPr>
          <w:rFonts w:ascii="Arial" w:eastAsia="Calibri" w:hAnsi="Arial" w:cs="Arial"/>
          <w:bCs/>
          <w:sz w:val="22"/>
          <w:lang w:val="es-ES_tradnl"/>
        </w:rPr>
        <w:t xml:space="preserve">les </w:t>
      </w:r>
      <w:r w:rsidR="00951A69" w:rsidRPr="0007790A">
        <w:rPr>
          <w:rFonts w:ascii="Arial" w:eastAsia="Calibri" w:hAnsi="Arial" w:cs="Arial"/>
          <w:bCs/>
          <w:sz w:val="22"/>
          <w:lang w:val="es-ES_tradnl"/>
        </w:rPr>
        <w:t>aplicaría la prohibición establecida en el artículo 33 de la Ley 996 de 2005, la excepción analizada no se extendería frente a la restricción establecida en el parágrafo del artículo 38 de la misma ley, por lo que sí</w:t>
      </w:r>
      <w:r w:rsidR="00B01914" w:rsidRPr="0007790A">
        <w:rPr>
          <w:rFonts w:ascii="Arial" w:eastAsia="Calibri" w:hAnsi="Arial" w:cs="Arial"/>
          <w:bCs/>
          <w:sz w:val="22"/>
          <w:lang w:val="es-ES_tradnl"/>
        </w:rPr>
        <w:t xml:space="preserve"> les</w:t>
      </w:r>
      <w:r w:rsidR="00951A69" w:rsidRPr="0007790A">
        <w:rPr>
          <w:rFonts w:ascii="Arial" w:eastAsia="Calibri" w:hAnsi="Arial" w:cs="Arial"/>
          <w:bCs/>
          <w:sz w:val="22"/>
          <w:lang w:val="es-ES_tradnl"/>
        </w:rPr>
        <w:t xml:space="preserve"> </w:t>
      </w:r>
      <w:r w:rsidR="00951A69" w:rsidRPr="0007790A">
        <w:rPr>
          <w:rFonts w:ascii="Arial" w:eastAsia="Calibri" w:hAnsi="Arial" w:cs="Arial"/>
          <w:bCs/>
          <w:sz w:val="22"/>
          <w:lang w:val="es-ES_tradnl"/>
        </w:rPr>
        <w:lastRenderedPageBreak/>
        <w:t>aplicaría la prohibición en los términos analizados en el numeral 2.2.2.</w:t>
      </w:r>
      <w:r w:rsidR="00B01914" w:rsidRPr="0007790A">
        <w:rPr>
          <w:rFonts w:ascii="Arial" w:eastAsia="Calibri" w:hAnsi="Arial" w:cs="Arial"/>
          <w:bCs/>
          <w:sz w:val="22"/>
          <w:lang w:val="es-ES_tradnl"/>
        </w:rPr>
        <w:t xml:space="preserve"> y 2.2.3.</w:t>
      </w:r>
      <w:r w:rsidR="00951A69" w:rsidRPr="0007790A">
        <w:rPr>
          <w:rFonts w:ascii="Arial" w:eastAsia="Calibri" w:hAnsi="Arial" w:cs="Arial"/>
          <w:bCs/>
          <w:sz w:val="22"/>
          <w:lang w:val="es-ES_tradnl"/>
        </w:rPr>
        <w:t xml:space="preserve"> de este concepto</w:t>
      </w:r>
      <w:r w:rsidR="006935DF" w:rsidRPr="0007790A">
        <w:rPr>
          <w:rFonts w:ascii="Arial" w:eastAsia="Calibri" w:hAnsi="Arial" w:cs="Arial"/>
          <w:bCs/>
          <w:sz w:val="22"/>
          <w:lang w:val="es-ES_tradnl"/>
        </w:rPr>
        <w:t>,</w:t>
      </w:r>
      <w:r w:rsidR="00B01914" w:rsidRPr="0007790A">
        <w:rPr>
          <w:rFonts w:ascii="Arial" w:eastAsia="Calibri" w:hAnsi="Arial" w:cs="Arial"/>
          <w:bCs/>
          <w:sz w:val="22"/>
          <w:lang w:val="es-ES_tradnl"/>
        </w:rPr>
        <w:t xml:space="preserve"> de acuerdo con el parágrafo del artículo 38 de la Ley de Garantías Electorales, tratándose de Empresas Sociales del Estado del orden municipal, departamental o distrital</w:t>
      </w:r>
      <w:r w:rsidR="00951A69" w:rsidRPr="0007790A">
        <w:rPr>
          <w:rFonts w:ascii="Arial" w:eastAsia="Calibri" w:hAnsi="Arial" w:cs="Arial"/>
          <w:bCs/>
          <w:sz w:val="22"/>
          <w:lang w:val="es-ES_tradnl"/>
        </w:rPr>
        <w:t>.</w:t>
      </w:r>
      <w:r w:rsidRPr="0007790A">
        <w:rPr>
          <w:rFonts w:ascii="Arial" w:eastAsia="Calibri" w:hAnsi="Arial" w:cs="Arial"/>
          <w:bCs/>
          <w:sz w:val="22"/>
          <w:lang w:val="es-ES_tradnl"/>
        </w:rPr>
        <w:t xml:space="preserve"> Teniendo en cuenta el marco jurídico explicado anteriormente, le corresponderá a la entidad estatal decidir la forma como realiza su actividad contractual</w:t>
      </w:r>
      <w:r w:rsidR="00853D66" w:rsidRPr="0007790A">
        <w:rPr>
          <w:rFonts w:ascii="Arial" w:eastAsia="Calibri" w:hAnsi="Arial" w:cs="Arial"/>
          <w:bCs/>
          <w:sz w:val="22"/>
          <w:lang w:val="es-ES_tradnl"/>
        </w:rPr>
        <w:t>.</w:t>
      </w:r>
    </w:p>
    <w:bookmarkEnd w:id="3"/>
    <w:p w14:paraId="00CE8453" w14:textId="0BB9561E" w:rsidR="00904CD9" w:rsidRPr="0007790A" w:rsidRDefault="00990612" w:rsidP="0061397F">
      <w:pPr>
        <w:spacing w:after="120"/>
        <w:rPr>
          <w:rFonts w:ascii="Arial" w:eastAsia="Calibri" w:hAnsi="Arial" w:cs="Arial"/>
          <w:sz w:val="22"/>
          <w:lang w:val="es-ES_tradnl"/>
        </w:rPr>
      </w:pPr>
      <w:r w:rsidRPr="0007790A">
        <w:rPr>
          <w:rFonts w:ascii="Arial" w:eastAsia="Calibri" w:hAnsi="Arial" w:cs="Arial"/>
          <w:sz w:val="22"/>
          <w:lang w:val="es-ES_tradnl"/>
        </w:rPr>
        <w:t>Este concepto tiene el alcance previsto en el artículo 28 del Código de Procedimiento Administrativo y de lo Contencioso Administrativo.</w:t>
      </w:r>
    </w:p>
    <w:p w14:paraId="45FDD70C" w14:textId="2464704A" w:rsidR="00904CD9" w:rsidRPr="0007790A" w:rsidRDefault="00904CD9" w:rsidP="00904CD9">
      <w:pPr>
        <w:rPr>
          <w:rFonts w:ascii="Arial" w:eastAsia="Times New Roman" w:hAnsi="Arial" w:cs="Arial"/>
          <w:sz w:val="22"/>
          <w:lang w:val="es-ES_tradnl" w:eastAsia="es-CO"/>
        </w:rPr>
      </w:pPr>
      <w:r w:rsidRPr="0007790A">
        <w:rPr>
          <w:rFonts w:ascii="Arial" w:hAnsi="Arial" w:cs="Arial"/>
          <w:noProof/>
          <w:lang w:val="es-ES_tradnl" w:eastAsia="es-CO"/>
        </w:rPr>
        <mc:AlternateContent>
          <mc:Choice Requires="wps">
            <w:drawing>
              <wp:anchor distT="0" distB="0" distL="114300" distR="114300" simplePos="0" relativeHeight="251659264" behindDoc="0" locked="0" layoutInCell="1" allowOverlap="1" wp14:anchorId="188B94D4" wp14:editId="3DD9561E">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10960F64"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r w:rsidRPr="0007790A">
        <w:rPr>
          <w:rFonts w:ascii="Arial" w:eastAsia="Times New Roman" w:hAnsi="Arial" w:cs="Arial"/>
          <w:sz w:val="22"/>
          <w:lang w:val="es-ES_tradnl" w:eastAsia="es-CO"/>
        </w:rPr>
        <w:t>Atentamente,</w:t>
      </w:r>
    </w:p>
    <w:p w14:paraId="609C4887" w14:textId="7931F4E6" w:rsidR="00904CD9" w:rsidRPr="0007790A" w:rsidRDefault="00F278A6" w:rsidP="00904CD9">
      <w:pPr>
        <w:jc w:val="center"/>
        <w:rPr>
          <w:rFonts w:ascii="Arial" w:eastAsia="Times New Roman" w:hAnsi="Arial" w:cs="Arial"/>
          <w:sz w:val="22"/>
          <w:lang w:val="es-ES_tradnl" w:eastAsia="es-CO"/>
        </w:rPr>
      </w:pPr>
      <w:r>
        <w:rPr>
          <w:noProof/>
        </w:rPr>
        <w:drawing>
          <wp:inline distT="0" distB="0" distL="0" distR="0" wp14:anchorId="0C8D025D" wp14:editId="18A05612">
            <wp:extent cx="2514600" cy="1114425"/>
            <wp:effectExtent l="0" t="0" r="0" b="0"/>
            <wp:docPr id="2066894487" name="Imagen 206689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r w:rsidR="00904CD9" w:rsidRPr="0007790A">
        <w:rPr>
          <w:rFonts w:ascii="Arial" w:hAnsi="Arial" w:cs="Arial"/>
          <w:lang w:val="es-ES_tradnl"/>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E531F" w:rsidRPr="0007790A" w14:paraId="7A6A91A1" w14:textId="77777777" w:rsidTr="008A3FB9">
        <w:trPr>
          <w:trHeight w:val="315"/>
        </w:trPr>
        <w:tc>
          <w:tcPr>
            <w:tcW w:w="812" w:type="dxa"/>
            <w:vAlign w:val="center"/>
            <w:hideMark/>
          </w:tcPr>
          <w:p w14:paraId="56F58FD0" w14:textId="77777777" w:rsidR="00FE0E9C" w:rsidRPr="0007790A" w:rsidRDefault="00FE0E9C" w:rsidP="008A3FB9">
            <w:pPr>
              <w:rPr>
                <w:rFonts w:ascii="Arial" w:eastAsia="Times New Roman" w:hAnsi="Arial" w:cs="Arial"/>
                <w:sz w:val="16"/>
                <w:szCs w:val="16"/>
                <w:lang w:val="es-ES_tradnl" w:eastAsia="es-ES"/>
              </w:rPr>
            </w:pPr>
            <w:r w:rsidRPr="0007790A">
              <w:rPr>
                <w:rFonts w:ascii="Arial" w:eastAsia="Times New Roman"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59AF3AF" w14:textId="5707DA94" w:rsidR="00FE0E9C" w:rsidRPr="0007790A" w:rsidRDefault="0096402C" w:rsidP="008A3FB9">
            <w:pPr>
              <w:rPr>
                <w:rFonts w:ascii="Arial" w:eastAsia="Times New Roman" w:hAnsi="Arial" w:cs="Arial"/>
                <w:sz w:val="16"/>
                <w:szCs w:val="16"/>
                <w:lang w:val="es-ES_tradnl" w:eastAsia="es-ES"/>
              </w:rPr>
            </w:pPr>
            <w:r w:rsidRPr="0007790A">
              <w:rPr>
                <w:rFonts w:ascii="Arial" w:eastAsia="Times New Roman" w:hAnsi="Arial" w:cs="Arial"/>
                <w:sz w:val="16"/>
                <w:szCs w:val="16"/>
                <w:lang w:val="es-ES_tradnl" w:eastAsia="es-CO"/>
              </w:rPr>
              <w:t>David Torres Rojas</w:t>
            </w:r>
            <w:r w:rsidR="00777061" w:rsidRPr="0007790A">
              <w:rPr>
                <w:rFonts w:ascii="Arial" w:eastAsia="Times New Roman" w:hAnsi="Arial" w:cs="Arial"/>
                <w:sz w:val="16"/>
                <w:szCs w:val="16"/>
                <w:lang w:val="es-ES_tradnl" w:eastAsia="es-CO"/>
              </w:rPr>
              <w:t xml:space="preserve"> </w:t>
            </w:r>
          </w:p>
          <w:p w14:paraId="4483413D" w14:textId="77777777" w:rsidR="00FE0E9C" w:rsidRPr="0007790A" w:rsidRDefault="00FE0E9C" w:rsidP="008A3FB9">
            <w:pPr>
              <w:rPr>
                <w:rFonts w:ascii="Arial" w:eastAsia="Times New Roman" w:hAnsi="Arial" w:cs="Arial"/>
                <w:sz w:val="16"/>
                <w:szCs w:val="16"/>
                <w:lang w:val="es-ES_tradnl" w:eastAsia="es-ES"/>
              </w:rPr>
            </w:pPr>
            <w:r w:rsidRPr="0007790A">
              <w:rPr>
                <w:rFonts w:ascii="Arial" w:eastAsia="Times New Roman" w:hAnsi="Arial" w:cs="Arial"/>
                <w:sz w:val="16"/>
                <w:szCs w:val="16"/>
                <w:lang w:val="es-ES_tradnl" w:eastAsia="es-ES"/>
              </w:rPr>
              <w:t>Contratista de la Subdirección de Gestión Contractual</w:t>
            </w:r>
          </w:p>
        </w:tc>
      </w:tr>
      <w:tr w:rsidR="007E531F" w:rsidRPr="0007790A" w14:paraId="07771A78" w14:textId="77777777" w:rsidTr="008A3FB9">
        <w:trPr>
          <w:trHeight w:val="330"/>
        </w:trPr>
        <w:tc>
          <w:tcPr>
            <w:tcW w:w="812" w:type="dxa"/>
            <w:vAlign w:val="center"/>
            <w:hideMark/>
          </w:tcPr>
          <w:p w14:paraId="6561D0D6" w14:textId="77777777" w:rsidR="00FE0E9C" w:rsidRPr="0007790A" w:rsidRDefault="00FE0E9C" w:rsidP="008A3FB9">
            <w:pPr>
              <w:rPr>
                <w:rFonts w:ascii="Arial" w:eastAsia="Times New Roman" w:hAnsi="Arial" w:cs="Arial"/>
                <w:sz w:val="16"/>
                <w:szCs w:val="16"/>
                <w:lang w:val="es-ES_tradnl" w:eastAsia="es-ES"/>
              </w:rPr>
            </w:pPr>
            <w:r w:rsidRPr="0007790A">
              <w:rPr>
                <w:rFonts w:ascii="Arial" w:eastAsia="Times New Roman"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4958B9D" w14:textId="77777777" w:rsidR="00FE0E9C" w:rsidRPr="0007790A" w:rsidRDefault="00FE0E9C" w:rsidP="008A3FB9">
            <w:pPr>
              <w:rPr>
                <w:rFonts w:ascii="Arial" w:eastAsia="Times New Roman" w:hAnsi="Arial" w:cs="Arial"/>
                <w:sz w:val="16"/>
                <w:szCs w:val="16"/>
                <w:lang w:val="es-ES_tradnl" w:eastAsia="es-ES"/>
              </w:rPr>
            </w:pPr>
            <w:r w:rsidRPr="0007790A">
              <w:rPr>
                <w:rFonts w:ascii="Arial" w:eastAsia="Times New Roman" w:hAnsi="Arial" w:cs="Arial"/>
                <w:sz w:val="16"/>
                <w:szCs w:val="16"/>
                <w:lang w:val="es-ES_tradnl" w:eastAsia="es-ES"/>
              </w:rPr>
              <w:t>Sebastián Ramírez Grisales</w:t>
            </w:r>
          </w:p>
          <w:p w14:paraId="2819F920" w14:textId="77777777" w:rsidR="00FE0E9C" w:rsidRPr="0007790A" w:rsidRDefault="00FE0E9C" w:rsidP="008A3FB9">
            <w:pPr>
              <w:rPr>
                <w:rFonts w:ascii="Arial" w:eastAsia="Times New Roman" w:hAnsi="Arial" w:cs="Arial"/>
                <w:sz w:val="16"/>
                <w:szCs w:val="16"/>
                <w:lang w:val="es-ES_tradnl" w:eastAsia="es-ES"/>
              </w:rPr>
            </w:pPr>
            <w:r w:rsidRPr="0007790A">
              <w:rPr>
                <w:rFonts w:ascii="Arial" w:eastAsia="Times New Roman" w:hAnsi="Arial" w:cs="Arial"/>
                <w:sz w:val="16"/>
                <w:szCs w:val="16"/>
                <w:lang w:val="es-ES_tradnl" w:eastAsia="es-ES"/>
              </w:rPr>
              <w:t>Gestor T1 – Grado 15 Subdirección de Gestión Contractual</w:t>
            </w:r>
          </w:p>
        </w:tc>
      </w:tr>
      <w:tr w:rsidR="00FE0E9C" w:rsidRPr="00462C5F" w14:paraId="5699AAB8" w14:textId="77777777" w:rsidTr="008A3FB9">
        <w:trPr>
          <w:trHeight w:val="300"/>
        </w:trPr>
        <w:tc>
          <w:tcPr>
            <w:tcW w:w="812" w:type="dxa"/>
            <w:vAlign w:val="center"/>
            <w:hideMark/>
          </w:tcPr>
          <w:p w14:paraId="7F3F18E6" w14:textId="77777777" w:rsidR="00FE0E9C" w:rsidRPr="0007790A" w:rsidRDefault="00FE0E9C" w:rsidP="008A3FB9">
            <w:pPr>
              <w:rPr>
                <w:rFonts w:ascii="Arial" w:eastAsia="Times New Roman" w:hAnsi="Arial" w:cs="Arial"/>
                <w:sz w:val="16"/>
                <w:szCs w:val="16"/>
                <w:lang w:val="es-ES_tradnl" w:eastAsia="es-ES"/>
              </w:rPr>
            </w:pPr>
            <w:r w:rsidRPr="0007790A">
              <w:rPr>
                <w:rFonts w:ascii="Arial" w:eastAsia="Times New Roman"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AB2F4F" w14:textId="77777777" w:rsidR="00FE0E9C" w:rsidRPr="0007790A" w:rsidRDefault="00FE0E9C" w:rsidP="008A3FB9">
            <w:pPr>
              <w:rPr>
                <w:rFonts w:ascii="Arial" w:eastAsia="Times New Roman" w:hAnsi="Arial" w:cs="Arial"/>
                <w:sz w:val="16"/>
                <w:szCs w:val="16"/>
                <w:lang w:val="es-ES_tradnl" w:eastAsia="es-ES"/>
              </w:rPr>
            </w:pPr>
            <w:r w:rsidRPr="0007790A">
              <w:rPr>
                <w:rFonts w:ascii="Arial" w:eastAsia="Times New Roman" w:hAnsi="Arial" w:cs="Arial"/>
                <w:sz w:val="16"/>
                <w:szCs w:val="16"/>
                <w:lang w:val="es-ES_tradnl" w:eastAsia="es-ES"/>
              </w:rPr>
              <w:t>Jorge Augusto Tirado Navarro</w:t>
            </w:r>
          </w:p>
          <w:p w14:paraId="6C42B7FF" w14:textId="77777777" w:rsidR="00FE0E9C" w:rsidRPr="00462C5F" w:rsidRDefault="00FE0E9C" w:rsidP="008A3FB9">
            <w:pPr>
              <w:rPr>
                <w:rFonts w:ascii="Arial" w:eastAsia="Times New Roman" w:hAnsi="Arial" w:cs="Arial"/>
                <w:sz w:val="16"/>
                <w:szCs w:val="16"/>
                <w:lang w:val="es-ES_tradnl" w:eastAsia="es-ES"/>
              </w:rPr>
            </w:pPr>
            <w:r w:rsidRPr="0007790A">
              <w:rPr>
                <w:rFonts w:ascii="Arial" w:eastAsia="Times New Roman" w:hAnsi="Arial" w:cs="Arial"/>
                <w:sz w:val="16"/>
                <w:szCs w:val="16"/>
                <w:lang w:val="es-ES_tradnl" w:eastAsia="es-ES"/>
              </w:rPr>
              <w:t>Subdirector Gestión Contractual ANCP – CCE</w:t>
            </w:r>
          </w:p>
        </w:tc>
      </w:tr>
    </w:tbl>
    <w:p w14:paraId="7EBF297E" w14:textId="77777777" w:rsidR="007B0854" w:rsidRPr="00462C5F" w:rsidRDefault="007B0854" w:rsidP="006C604A">
      <w:pPr>
        <w:rPr>
          <w:rFonts w:ascii="Arial" w:hAnsi="Arial" w:cs="Arial"/>
          <w:lang w:val="es-ES_tradnl"/>
        </w:rPr>
      </w:pPr>
    </w:p>
    <w:sectPr w:rsidR="007B0854" w:rsidRPr="00462C5F" w:rsidSect="005264AF">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8CE83" w14:textId="77777777" w:rsidR="00E83A69" w:rsidRDefault="00E83A69">
      <w:r>
        <w:separator/>
      </w:r>
    </w:p>
  </w:endnote>
  <w:endnote w:type="continuationSeparator" w:id="0">
    <w:p w14:paraId="10194CBE" w14:textId="77777777" w:rsidR="00E83A69" w:rsidRDefault="00E8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892D2" w14:textId="77777777" w:rsidR="007554BE" w:rsidRPr="008217B7" w:rsidRDefault="007554BE" w:rsidP="00F506E4">
    <w:pPr>
      <w:pStyle w:val="Piedepgina"/>
      <w:spacing w:after="0" w:line="240" w:lineRule="auto"/>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77061">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77061">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66154965" w14:textId="77777777" w:rsidR="007554BE" w:rsidRDefault="007554BE" w:rsidP="00EA3683">
    <w:pPr>
      <w:pStyle w:val="Piedepgina"/>
      <w:jc w:val="center"/>
      <w:rPr>
        <w:lang w:val="es-ES"/>
      </w:rPr>
    </w:pPr>
    <w:r>
      <w:rPr>
        <w:noProof/>
        <w:lang w:val="es-CO" w:eastAsia="es-CO"/>
      </w:rPr>
      <w:drawing>
        <wp:inline distT="0" distB="0" distL="0" distR="0" wp14:anchorId="59AD8FFE" wp14:editId="7279D71E">
          <wp:extent cx="3700130" cy="519139"/>
          <wp:effectExtent l="0" t="0" r="0" b="0"/>
          <wp:docPr id="9" name="Imagen 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45768A8" w14:textId="77777777" w:rsidR="007554BE" w:rsidRPr="007B0854" w:rsidRDefault="007554BE"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693B0" w14:textId="77777777" w:rsidR="00E83A69" w:rsidRDefault="00E83A69">
      <w:r>
        <w:separator/>
      </w:r>
    </w:p>
  </w:footnote>
  <w:footnote w:type="continuationSeparator" w:id="0">
    <w:p w14:paraId="0199084F" w14:textId="77777777" w:rsidR="00E83A69" w:rsidRDefault="00E83A69">
      <w:r>
        <w:continuationSeparator/>
      </w:r>
    </w:p>
  </w:footnote>
  <w:footnote w:id="1">
    <w:p w14:paraId="3356BCF3" w14:textId="77777777" w:rsidR="004A4802" w:rsidRPr="001D16E7" w:rsidRDefault="004A4802" w:rsidP="00951A69">
      <w:pPr>
        <w:pStyle w:val="Textonotapie"/>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219B8E9F" w14:textId="77777777" w:rsidR="004A4802" w:rsidRPr="001D16E7" w:rsidRDefault="004A4802" w:rsidP="00951A69">
      <w:pPr>
        <w:pStyle w:val="Textonotapie"/>
        <w:tabs>
          <w:tab w:val="left" w:pos="0"/>
        </w:tabs>
        <w:spacing w:after="0" w:line="240" w:lineRule="auto"/>
        <w:ind w:firstLine="709"/>
        <w:rPr>
          <w:rFonts w:ascii="Arial" w:hAnsi="Arial" w:cs="Arial"/>
          <w:sz w:val="19"/>
          <w:szCs w:val="19"/>
        </w:rPr>
      </w:pPr>
      <w:r w:rsidRPr="001D16E7">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67BB2328" w14:textId="77777777" w:rsidR="004A4802" w:rsidRPr="001D16E7" w:rsidRDefault="004A4802" w:rsidP="00951A69">
      <w:pPr>
        <w:pStyle w:val="Textonotapie"/>
        <w:spacing w:after="0" w:line="240" w:lineRule="auto"/>
        <w:ind w:firstLine="709"/>
        <w:rPr>
          <w:rFonts w:ascii="Arial" w:hAnsi="Arial" w:cs="Arial"/>
          <w:sz w:val="19"/>
          <w:szCs w:val="19"/>
        </w:rPr>
      </w:pPr>
    </w:p>
  </w:footnote>
  <w:footnote w:id="2">
    <w:p w14:paraId="1140949E" w14:textId="77777777" w:rsidR="004A4802" w:rsidRPr="001D16E7" w:rsidRDefault="004A4802" w:rsidP="00951A69">
      <w:pPr>
        <w:pStyle w:val="Textonotapie"/>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w:t>
      </w:r>
      <w:r w:rsidRPr="001D16E7">
        <w:rPr>
          <w:rFonts w:ascii="Arial" w:hAnsi="Arial" w:cs="Arial"/>
          <w:sz w:val="19"/>
          <w:szCs w:val="19"/>
        </w:rPr>
        <w:t>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5923821" w14:textId="77777777" w:rsidR="004A4802" w:rsidRPr="001D16E7" w:rsidRDefault="004A4802" w:rsidP="00951A69">
      <w:pPr>
        <w:pStyle w:val="Textonotapie"/>
        <w:spacing w:after="0" w:line="240" w:lineRule="auto"/>
        <w:ind w:firstLine="709"/>
        <w:rPr>
          <w:rFonts w:ascii="Arial" w:hAnsi="Arial" w:cs="Arial"/>
          <w:sz w:val="19"/>
          <w:szCs w:val="19"/>
          <w:lang w:val="es-CO"/>
        </w:rPr>
      </w:pPr>
    </w:p>
  </w:footnote>
  <w:footnote w:id="3">
    <w:p w14:paraId="058035D0" w14:textId="77777777" w:rsidR="004A4802" w:rsidRPr="001D16E7" w:rsidRDefault="004A4802" w:rsidP="00951A69">
      <w:pPr>
        <w:pStyle w:val="Textonotapie"/>
        <w:spacing w:after="0" w:line="240" w:lineRule="auto"/>
        <w:ind w:firstLine="709"/>
        <w:rPr>
          <w:rFonts w:ascii="Arial" w:hAnsi="Arial" w:cs="Arial"/>
          <w:sz w:val="19"/>
          <w:szCs w:val="19"/>
          <w:lang w:val="es-CO"/>
        </w:rPr>
      </w:pPr>
      <w:r w:rsidRPr="001D16E7">
        <w:rPr>
          <w:rStyle w:val="Refdenotaalpie"/>
          <w:rFonts w:ascii="Arial" w:hAnsi="Arial" w:cs="Arial"/>
          <w:sz w:val="19"/>
          <w:szCs w:val="19"/>
        </w:rPr>
        <w:footnoteRef/>
      </w:r>
      <w:r w:rsidRPr="001D16E7">
        <w:rPr>
          <w:rFonts w:ascii="Arial" w:hAnsi="Arial" w:cs="Arial"/>
          <w:sz w:val="19"/>
          <w:szCs w:val="19"/>
          <w:lang w:val="es-CO"/>
        </w:rPr>
        <w:t xml:space="preserve"> </w:t>
      </w:r>
      <w:r w:rsidRPr="001D16E7">
        <w:rPr>
          <w:rFonts w:ascii="Arial" w:hAnsi="Arial" w:cs="Arial"/>
          <w:sz w:val="19"/>
          <w:szCs w:val="19"/>
          <w:lang w:val="es-CO"/>
        </w:rPr>
        <w:t>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29D2EBA" w14:textId="77777777" w:rsidR="004A4802" w:rsidRPr="001D16E7" w:rsidRDefault="004A4802" w:rsidP="00951A69">
      <w:pPr>
        <w:pStyle w:val="Textonotapie"/>
        <w:spacing w:after="0" w:line="240" w:lineRule="auto"/>
        <w:ind w:firstLine="709"/>
        <w:rPr>
          <w:rFonts w:ascii="Arial" w:hAnsi="Arial" w:cs="Arial"/>
          <w:sz w:val="19"/>
          <w:szCs w:val="19"/>
          <w:lang w:val="es-CO"/>
        </w:rPr>
      </w:pPr>
    </w:p>
  </w:footnote>
  <w:footnote w:id="4">
    <w:p w14:paraId="031657F6" w14:textId="77777777" w:rsidR="004A4802" w:rsidRPr="001D16E7" w:rsidRDefault="004A4802" w:rsidP="00951A69">
      <w:pPr>
        <w:pStyle w:val="Textonotapie"/>
        <w:spacing w:after="0" w:line="240" w:lineRule="auto"/>
        <w:ind w:firstLine="709"/>
        <w:rPr>
          <w:rFonts w:ascii="Arial" w:hAnsi="Arial" w:cs="Arial"/>
          <w:sz w:val="19"/>
          <w:szCs w:val="19"/>
          <w:lang w:val="es-CO"/>
        </w:rPr>
      </w:pPr>
      <w:r w:rsidRPr="001D16E7">
        <w:rPr>
          <w:rStyle w:val="Refdenotaalpie"/>
          <w:rFonts w:ascii="Arial" w:hAnsi="Arial" w:cs="Arial"/>
          <w:sz w:val="19"/>
          <w:szCs w:val="19"/>
        </w:rPr>
        <w:footnoteRef/>
      </w:r>
      <w:r w:rsidRPr="001D16E7">
        <w:rPr>
          <w:rFonts w:ascii="Arial" w:hAnsi="Arial" w:cs="Arial"/>
          <w:sz w:val="19"/>
          <w:szCs w:val="19"/>
        </w:rPr>
        <w:t xml:space="preserve"> </w:t>
      </w:r>
      <w:r w:rsidRPr="001D16E7">
        <w:rPr>
          <w:rFonts w:ascii="Arial" w:hAnsi="Arial" w:cs="Arial"/>
          <w:sz w:val="19"/>
          <w:szCs w:val="19"/>
        </w:rPr>
        <w:t xml:space="preserve">Consejo de Estado, Sala de Consulta y Servicio Civil de fecha  24 de julio de 2013, radicado 2166, Consejero Ponente Álvaro Namén Vargas.  </w:t>
      </w:r>
    </w:p>
  </w:footnote>
  <w:footnote w:id="5">
    <w:p w14:paraId="0B39294D" w14:textId="33BCB2C1" w:rsidR="004A4802" w:rsidRPr="001D16E7" w:rsidRDefault="004A4802" w:rsidP="00951A69">
      <w:pPr>
        <w:pStyle w:val="Textonotapie"/>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w:t>
      </w:r>
      <w:r w:rsidRPr="001D16E7">
        <w:rPr>
          <w:rFonts w:ascii="Arial" w:hAnsi="Arial" w:cs="Arial"/>
          <w:sz w:val="19"/>
          <w:szCs w:val="19"/>
        </w:rPr>
        <w:t>Consejo de Estado. Sala de Consulta y Servicio Civil. Concepto del 18 de febrero de 2010. Radicación 2010-00006-00(1985)</w:t>
      </w:r>
      <w:r w:rsidR="009E7258">
        <w:rPr>
          <w:rFonts w:ascii="Arial" w:hAnsi="Arial" w:cs="Arial"/>
          <w:sz w:val="19"/>
          <w:szCs w:val="19"/>
        </w:rPr>
        <w:t xml:space="preserve"> </w:t>
      </w:r>
      <w:r w:rsidRPr="001D16E7">
        <w:rPr>
          <w:rFonts w:ascii="Arial" w:hAnsi="Arial" w:cs="Arial"/>
          <w:sz w:val="19"/>
          <w:szCs w:val="19"/>
        </w:rPr>
        <w:t>A.</w:t>
      </w:r>
    </w:p>
    <w:p w14:paraId="2AF2138B" w14:textId="77777777" w:rsidR="004A4802" w:rsidRPr="001D16E7" w:rsidRDefault="004A4802" w:rsidP="00951A69">
      <w:pPr>
        <w:pStyle w:val="Textonotapie"/>
        <w:spacing w:after="0" w:line="240" w:lineRule="auto"/>
        <w:ind w:firstLine="709"/>
        <w:rPr>
          <w:rFonts w:ascii="Arial" w:hAnsi="Arial" w:cs="Arial"/>
          <w:sz w:val="19"/>
          <w:szCs w:val="19"/>
          <w:lang w:val="es-CO"/>
        </w:rPr>
      </w:pPr>
    </w:p>
  </w:footnote>
  <w:footnote w:id="6">
    <w:p w14:paraId="23E4782E" w14:textId="77777777" w:rsidR="004A4802" w:rsidRPr="001D16E7" w:rsidRDefault="004A4802" w:rsidP="00951A69">
      <w:pPr>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w:t>
      </w:r>
      <w:r w:rsidRPr="001D16E7">
        <w:rPr>
          <w:rFonts w:ascii="Arial" w:hAnsi="Arial" w:cs="Arial"/>
          <w:sz w:val="19"/>
          <w:szCs w:val="19"/>
        </w:rPr>
        <w:t>Ley 1150 de 2007, artículo 2: «La escogencia del contratista se efectuará con arreglo a las modalidades de selección de licitación pública, selección abreviada, concurso de méritos y contratación directa, con base en las siguientes reglas:</w:t>
      </w:r>
    </w:p>
    <w:p w14:paraId="0EE34C40" w14:textId="77777777" w:rsidR="004A4802" w:rsidRPr="001D16E7" w:rsidRDefault="004A4802" w:rsidP="00951A69">
      <w:pPr>
        <w:spacing w:after="0" w:line="240" w:lineRule="auto"/>
        <w:ind w:firstLine="709"/>
        <w:rPr>
          <w:rFonts w:ascii="Arial" w:hAnsi="Arial" w:cs="Arial"/>
          <w:sz w:val="19"/>
          <w:szCs w:val="19"/>
        </w:rPr>
      </w:pPr>
      <w:r w:rsidRPr="001D16E7">
        <w:rPr>
          <w:rFonts w:ascii="Arial" w:hAnsi="Arial" w:cs="Arial"/>
          <w:sz w:val="19"/>
          <w:szCs w:val="19"/>
        </w:rPr>
        <w:t>[…]</w:t>
      </w:r>
    </w:p>
    <w:p w14:paraId="40F0F2AD" w14:textId="77777777" w:rsidR="004A4802" w:rsidRPr="001D16E7" w:rsidRDefault="004A4802" w:rsidP="00951A69">
      <w:pPr>
        <w:spacing w:after="0" w:line="240" w:lineRule="auto"/>
        <w:ind w:firstLine="709"/>
        <w:rPr>
          <w:rFonts w:ascii="Arial" w:hAnsi="Arial" w:cs="Arial"/>
          <w:sz w:val="19"/>
          <w:szCs w:val="19"/>
        </w:rPr>
      </w:pPr>
      <w:r w:rsidRPr="001D16E7">
        <w:rPr>
          <w:rFonts w:ascii="Arial" w:hAnsi="Arial" w:cs="Arial"/>
          <w:sz w:val="19"/>
          <w:szCs w:val="19"/>
        </w:rPr>
        <w:t xml:space="preserve">»4. Contratación directa. </w:t>
      </w:r>
      <w:r w:rsidRPr="001D16E7">
        <w:rPr>
          <w:rFonts w:ascii="Arial" w:hAnsi="Arial" w:cs="Arial"/>
          <w:sz w:val="19"/>
          <w:szCs w:val="19"/>
        </w:rPr>
        <w:t>La modalidad de selección de contratación directa, solamente procederá en los siguientes casos:</w:t>
      </w:r>
    </w:p>
    <w:p w14:paraId="769ABA9D" w14:textId="77777777" w:rsidR="004A4802" w:rsidRPr="001D16E7" w:rsidRDefault="004A4802" w:rsidP="00951A69">
      <w:pPr>
        <w:spacing w:after="0" w:line="240" w:lineRule="auto"/>
        <w:ind w:firstLine="709"/>
        <w:rPr>
          <w:rFonts w:ascii="Arial" w:hAnsi="Arial" w:cs="Arial"/>
          <w:sz w:val="19"/>
          <w:szCs w:val="19"/>
        </w:rPr>
      </w:pPr>
      <w:r w:rsidRPr="001D16E7">
        <w:rPr>
          <w:rFonts w:ascii="Arial" w:hAnsi="Arial" w:cs="Arial"/>
          <w:sz w:val="19"/>
          <w:szCs w:val="19"/>
        </w:rPr>
        <w:t>[…]</w:t>
      </w:r>
    </w:p>
    <w:p w14:paraId="28F60070" w14:textId="77777777" w:rsidR="004A4802" w:rsidRPr="001D16E7" w:rsidRDefault="004A4802" w:rsidP="00951A69">
      <w:pPr>
        <w:spacing w:after="0" w:line="240" w:lineRule="auto"/>
        <w:ind w:firstLine="709"/>
        <w:rPr>
          <w:rFonts w:ascii="Arial" w:hAnsi="Arial" w:cs="Arial"/>
          <w:sz w:val="19"/>
          <w:szCs w:val="19"/>
        </w:rPr>
      </w:pPr>
      <w:r w:rsidRPr="001D16E7">
        <w:rPr>
          <w:rFonts w:ascii="Arial" w:hAnsi="Arial" w:cs="Arial"/>
          <w:sz w:val="19"/>
          <w:szCs w:val="19"/>
        </w:rPr>
        <w:t>»h) Para la prestación de servicios profesionales y de apoyo a la gestión, o para la ejecución de trabajos artísticos que sólo puedan encomendarse a determinadas personas naturales».</w:t>
      </w:r>
    </w:p>
    <w:p w14:paraId="007B95A5" w14:textId="77777777" w:rsidR="004A4802" w:rsidRPr="001D16E7" w:rsidRDefault="004A4802" w:rsidP="00951A69">
      <w:pPr>
        <w:pStyle w:val="Textonotapie"/>
        <w:spacing w:after="0" w:line="240" w:lineRule="auto"/>
        <w:ind w:firstLine="709"/>
        <w:rPr>
          <w:rFonts w:ascii="Arial" w:hAnsi="Arial" w:cs="Arial"/>
          <w:sz w:val="19"/>
          <w:szCs w:val="19"/>
          <w:lang w:val="es-CO"/>
        </w:rPr>
      </w:pPr>
    </w:p>
  </w:footnote>
  <w:footnote w:id="7">
    <w:p w14:paraId="20287CF6" w14:textId="77777777" w:rsidR="004A4802" w:rsidRPr="001D16E7" w:rsidRDefault="004A4802" w:rsidP="00951A69">
      <w:pPr>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w:t>
      </w:r>
      <w:r w:rsidRPr="001D16E7">
        <w:rPr>
          <w:rFonts w:ascii="Arial" w:hAnsi="Arial" w:cs="Arial"/>
          <w:sz w:val="19"/>
          <w:szCs w:val="19"/>
        </w:rPr>
        <w:t>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p w14:paraId="4C4EAEAD" w14:textId="77777777" w:rsidR="004A4802" w:rsidRPr="001D16E7" w:rsidRDefault="004A4802" w:rsidP="00951A69">
      <w:pPr>
        <w:spacing w:after="0" w:line="240" w:lineRule="auto"/>
        <w:ind w:firstLine="709"/>
        <w:rPr>
          <w:rFonts w:ascii="Arial" w:hAnsi="Arial" w:cs="Arial"/>
          <w:sz w:val="19"/>
          <w:szCs w:val="19"/>
          <w:lang w:val="es-CO"/>
        </w:rPr>
      </w:pPr>
    </w:p>
  </w:footnote>
  <w:footnote w:id="8">
    <w:p w14:paraId="019008DE" w14:textId="77777777" w:rsidR="004A4802" w:rsidRPr="001D16E7" w:rsidRDefault="004A4802" w:rsidP="00951A69">
      <w:pPr>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w:t>
      </w:r>
      <w:r w:rsidRPr="001D16E7">
        <w:rPr>
          <w:rFonts w:ascii="Arial" w:hAnsi="Arial" w:cs="Arial"/>
          <w:sz w:val="19"/>
          <w:szCs w:val="19"/>
        </w:rPr>
        <w:t>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w:t>
      </w:r>
      <w:r w:rsidRPr="001D16E7">
        <w:rPr>
          <w:rFonts w:ascii="Arial" w:hAnsi="Arial" w:cs="Arial"/>
          <w:spacing w:val="-5"/>
          <w:sz w:val="19"/>
          <w:szCs w:val="19"/>
        </w:rPr>
        <w:t xml:space="preserve"> </w:t>
      </w:r>
      <w:r w:rsidRPr="001D16E7">
        <w:rPr>
          <w:rFonts w:ascii="Arial" w:hAnsi="Arial" w:cs="Arial"/>
          <w:sz w:val="19"/>
          <w:szCs w:val="19"/>
        </w:rPr>
        <w:t>2015.</w:t>
      </w:r>
    </w:p>
    <w:p w14:paraId="0DB0D88F" w14:textId="77777777" w:rsidR="004A4802" w:rsidRPr="001D16E7" w:rsidRDefault="004A4802" w:rsidP="00951A69">
      <w:pPr>
        <w:spacing w:after="0" w:line="240" w:lineRule="auto"/>
        <w:ind w:firstLine="709"/>
        <w:rPr>
          <w:rFonts w:ascii="Arial" w:hAnsi="Arial" w:cs="Arial"/>
          <w:sz w:val="19"/>
          <w:szCs w:val="19"/>
          <w:lang w:val="es-CO"/>
        </w:rPr>
      </w:pPr>
    </w:p>
  </w:footnote>
  <w:footnote w:id="9">
    <w:p w14:paraId="5470AA5C" w14:textId="77777777" w:rsidR="004A4802" w:rsidRPr="001D16E7" w:rsidRDefault="004A4802" w:rsidP="00951A69">
      <w:pPr>
        <w:pStyle w:val="Textonotapie"/>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w:t>
      </w:r>
      <w:r w:rsidRPr="001D16E7">
        <w:rPr>
          <w:rFonts w:ascii="Arial" w:hAnsi="Arial" w:cs="Arial"/>
          <w:sz w:val="19"/>
          <w:szCs w:val="19"/>
        </w:rPr>
        <w:t>Consejo de Estado. Sala de consulta y servicio civil. Sentencia del 20 de febrero de 2006. Radicado No. 1.727. Consejero Ponente: Enrique José Arboleda Perdomo.</w:t>
      </w:r>
    </w:p>
  </w:footnote>
  <w:footnote w:id="10">
    <w:p w14:paraId="01446A8C" w14:textId="77777777" w:rsidR="004A4802" w:rsidRPr="001D16E7" w:rsidRDefault="004A4802" w:rsidP="00951A69">
      <w:pPr>
        <w:pStyle w:val="Textonotapie"/>
        <w:spacing w:after="0" w:line="240" w:lineRule="auto"/>
        <w:ind w:firstLine="709"/>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w:t>
      </w:r>
      <w:r w:rsidRPr="001D16E7">
        <w:rPr>
          <w:rFonts w:ascii="Arial" w:hAnsi="Arial" w:cs="Arial"/>
          <w:sz w:val="19"/>
          <w:szCs w:val="19"/>
        </w:rPr>
        <w:t>CONSEJO DE ESTADO. Sala de Consulta y Servicio Civil. Concepto del 08 de mayo de 2018. Exp. 2.382. C.P. Álvaro Namén Vargas.</w:t>
      </w:r>
    </w:p>
  </w:footnote>
  <w:footnote w:id="11">
    <w:p w14:paraId="326D34CD" w14:textId="22F17028" w:rsidR="00513FB4" w:rsidRPr="0007790A" w:rsidRDefault="00513FB4" w:rsidP="0007790A">
      <w:pPr>
        <w:spacing w:after="0" w:line="240" w:lineRule="auto"/>
        <w:ind w:firstLine="707"/>
        <w:rPr>
          <w:rFonts w:ascii="Arial" w:hAnsi="Arial" w:cs="Arial"/>
          <w:sz w:val="19"/>
          <w:szCs w:val="19"/>
        </w:rPr>
      </w:pPr>
      <w:r w:rsidRPr="0007790A">
        <w:rPr>
          <w:rStyle w:val="Refdenotaalpie"/>
          <w:rFonts w:ascii="Arial" w:hAnsi="Arial" w:cs="Arial"/>
          <w:sz w:val="19"/>
          <w:szCs w:val="19"/>
        </w:rPr>
        <w:footnoteRef/>
      </w:r>
      <w:r w:rsidRPr="0007790A">
        <w:rPr>
          <w:rFonts w:ascii="Arial" w:hAnsi="Arial" w:cs="Arial"/>
          <w:sz w:val="19"/>
          <w:szCs w:val="19"/>
        </w:rPr>
        <w:t xml:space="preserve"> </w:t>
      </w:r>
      <w:r w:rsidR="001D16E7">
        <w:rPr>
          <w:rFonts w:ascii="Arial" w:hAnsi="Arial" w:cs="Arial"/>
          <w:sz w:val="19"/>
          <w:szCs w:val="19"/>
        </w:rPr>
        <w:t>«</w:t>
      </w:r>
      <w:r w:rsidRPr="0007790A">
        <w:rPr>
          <w:rFonts w:ascii="Arial" w:hAnsi="Arial" w:cs="Arial"/>
          <w:sz w:val="19"/>
          <w:szCs w:val="19"/>
        </w:rPr>
        <w:t>Artículo 38. Integración de la Rama Ejecutiva del Poder Público en el orden nacional. La Rama Ejecutiva del Poder Público en el orden nacional, está integrada por los siguientes organismos y entidades:</w:t>
      </w:r>
    </w:p>
    <w:p w14:paraId="228F5D96" w14:textId="77777777" w:rsidR="00513FB4" w:rsidRPr="0007790A" w:rsidRDefault="00513FB4" w:rsidP="0007790A">
      <w:pPr>
        <w:spacing w:after="0" w:line="240" w:lineRule="auto"/>
        <w:ind w:firstLine="608"/>
        <w:rPr>
          <w:rFonts w:ascii="Arial" w:hAnsi="Arial" w:cs="Arial"/>
          <w:sz w:val="19"/>
          <w:szCs w:val="19"/>
        </w:rPr>
      </w:pPr>
      <w:r w:rsidRPr="0007790A">
        <w:rPr>
          <w:rFonts w:ascii="Arial" w:hAnsi="Arial" w:cs="Arial"/>
          <w:sz w:val="19"/>
          <w:szCs w:val="19"/>
        </w:rPr>
        <w:t>(…)</w:t>
      </w:r>
    </w:p>
    <w:p w14:paraId="11BD01C5" w14:textId="78A0BC71" w:rsidR="00513FB4" w:rsidRPr="0007790A" w:rsidRDefault="001D16E7" w:rsidP="0007790A">
      <w:pPr>
        <w:spacing w:after="0" w:line="240" w:lineRule="auto"/>
        <w:ind w:firstLine="608"/>
        <w:rPr>
          <w:rFonts w:ascii="Arial" w:hAnsi="Arial" w:cs="Arial"/>
          <w:sz w:val="19"/>
          <w:szCs w:val="19"/>
        </w:rPr>
      </w:pPr>
      <w:r>
        <w:rPr>
          <w:rFonts w:ascii="Arial" w:hAnsi="Arial" w:cs="Arial"/>
          <w:sz w:val="19"/>
          <w:szCs w:val="19"/>
        </w:rPr>
        <w:t>»</w:t>
      </w:r>
      <w:r w:rsidR="00513FB4" w:rsidRPr="0007790A">
        <w:rPr>
          <w:rFonts w:ascii="Arial" w:hAnsi="Arial" w:cs="Arial"/>
          <w:sz w:val="19"/>
          <w:szCs w:val="19"/>
        </w:rPr>
        <w:t>2. Del Sector descentralizado por servicios:</w:t>
      </w:r>
    </w:p>
    <w:p w14:paraId="1AF9A854" w14:textId="77777777" w:rsidR="00513FB4" w:rsidRPr="0007790A" w:rsidRDefault="00513FB4" w:rsidP="0007790A">
      <w:pPr>
        <w:spacing w:after="0" w:line="240" w:lineRule="auto"/>
        <w:ind w:firstLine="608"/>
        <w:rPr>
          <w:rFonts w:ascii="Arial" w:hAnsi="Arial" w:cs="Arial"/>
          <w:sz w:val="19"/>
          <w:szCs w:val="19"/>
        </w:rPr>
      </w:pPr>
      <w:r w:rsidRPr="0007790A">
        <w:rPr>
          <w:rFonts w:ascii="Arial" w:hAnsi="Arial" w:cs="Arial"/>
          <w:sz w:val="19"/>
          <w:szCs w:val="19"/>
        </w:rPr>
        <w:t>(…)</w:t>
      </w:r>
    </w:p>
    <w:p w14:paraId="0BE367D6" w14:textId="4E87A235" w:rsidR="00513FB4" w:rsidRPr="0007790A" w:rsidRDefault="001D16E7" w:rsidP="0007790A">
      <w:pPr>
        <w:spacing w:after="0" w:line="240" w:lineRule="auto"/>
        <w:rPr>
          <w:rFonts w:ascii="Arial" w:hAnsi="Arial" w:cs="Arial"/>
          <w:sz w:val="19"/>
          <w:szCs w:val="19"/>
        </w:rPr>
      </w:pPr>
      <w:r>
        <w:rPr>
          <w:rFonts w:ascii="Arial" w:hAnsi="Arial" w:cs="Arial"/>
          <w:sz w:val="19"/>
          <w:szCs w:val="19"/>
        </w:rPr>
        <w:t>»</w:t>
      </w:r>
      <w:r w:rsidR="00513FB4" w:rsidRPr="0007790A">
        <w:rPr>
          <w:rFonts w:ascii="Arial" w:hAnsi="Arial" w:cs="Arial"/>
          <w:sz w:val="19"/>
          <w:szCs w:val="19"/>
        </w:rPr>
        <w:t>d) Las empresas sociales del Estado y las empresas oficiales de servicios públicos domiciliarios (…)</w:t>
      </w:r>
      <w:r>
        <w:rPr>
          <w:rFonts w:ascii="Arial" w:hAnsi="Arial" w:cs="Arial"/>
          <w:sz w:val="19"/>
          <w:szCs w:val="19"/>
        </w:rPr>
        <w:t>»</w:t>
      </w:r>
      <w:r w:rsidR="00513FB4" w:rsidRPr="0007790A">
        <w:rPr>
          <w:rFonts w:ascii="Arial" w:hAnsi="Arial" w:cs="Arial"/>
          <w:sz w:val="19"/>
          <w:szCs w:val="19"/>
        </w:rPr>
        <w:t>.</w:t>
      </w:r>
    </w:p>
    <w:p w14:paraId="31A66096" w14:textId="0E9DC55D" w:rsidR="00513FB4" w:rsidRPr="0007790A" w:rsidRDefault="001D16E7" w:rsidP="0007790A">
      <w:pPr>
        <w:spacing w:after="0" w:line="240" w:lineRule="auto"/>
        <w:ind w:firstLine="608"/>
        <w:rPr>
          <w:rFonts w:ascii="Arial" w:hAnsi="Arial" w:cs="Arial"/>
          <w:sz w:val="19"/>
          <w:szCs w:val="19"/>
        </w:rPr>
      </w:pPr>
      <w:r>
        <w:rPr>
          <w:rFonts w:ascii="Arial" w:hAnsi="Arial" w:cs="Arial"/>
          <w:sz w:val="19"/>
          <w:szCs w:val="19"/>
        </w:rPr>
        <w:t>«</w:t>
      </w:r>
      <w:r w:rsidR="00513FB4" w:rsidRPr="0007790A">
        <w:rPr>
          <w:rFonts w:ascii="Arial" w:hAnsi="Arial" w:cs="Arial"/>
          <w:sz w:val="19"/>
          <w:szCs w:val="19"/>
        </w:rPr>
        <w:t>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Pr>
          <w:rFonts w:ascii="Arial" w:hAnsi="Arial" w:cs="Arial"/>
          <w:sz w:val="19"/>
          <w:szCs w:val="19"/>
        </w:rPr>
        <w:t>»</w:t>
      </w:r>
      <w:r w:rsidR="00513FB4" w:rsidRPr="0007790A">
        <w:rPr>
          <w:rFonts w:ascii="Arial" w:hAnsi="Arial" w:cs="Arial"/>
          <w:sz w:val="19"/>
          <w:szCs w:val="19"/>
        </w:rPr>
        <w:t>.</w:t>
      </w:r>
    </w:p>
    <w:p w14:paraId="56D42040" w14:textId="77777777" w:rsidR="00513FB4" w:rsidRPr="0007790A" w:rsidRDefault="00513FB4" w:rsidP="0007790A">
      <w:pPr>
        <w:pStyle w:val="Textonotapie"/>
        <w:spacing w:after="0" w:line="240" w:lineRule="auto"/>
        <w:rPr>
          <w:rFonts w:ascii="Arial" w:hAnsi="Arial" w:cs="Arial"/>
          <w:sz w:val="19"/>
          <w:szCs w:val="19"/>
        </w:rPr>
      </w:pPr>
    </w:p>
  </w:footnote>
  <w:footnote w:id="12">
    <w:p w14:paraId="6FC889E9" w14:textId="47C71181" w:rsidR="00513FB4" w:rsidRPr="0007790A" w:rsidRDefault="00513FB4" w:rsidP="0007790A">
      <w:pPr>
        <w:spacing w:after="0" w:line="240" w:lineRule="auto"/>
        <w:ind w:firstLine="608"/>
        <w:rPr>
          <w:rFonts w:ascii="Arial" w:hAnsi="Arial" w:cs="Arial"/>
          <w:sz w:val="19"/>
          <w:szCs w:val="19"/>
        </w:rPr>
      </w:pPr>
      <w:r w:rsidRPr="0007790A">
        <w:rPr>
          <w:rStyle w:val="Refdenotaalpie"/>
          <w:rFonts w:ascii="Arial" w:hAnsi="Arial" w:cs="Arial"/>
          <w:sz w:val="19"/>
          <w:szCs w:val="19"/>
        </w:rPr>
        <w:footnoteRef/>
      </w:r>
      <w:r w:rsidRPr="0007790A">
        <w:rPr>
          <w:rFonts w:ascii="Arial" w:hAnsi="Arial" w:cs="Arial"/>
          <w:sz w:val="19"/>
          <w:szCs w:val="19"/>
        </w:rPr>
        <w:t xml:space="preserve"> Consejo de Estado. Sección Tercera. Sentencia del 22 de octubre de 2012. C.P. Enrique Gil Botero.</w:t>
      </w:r>
      <w:r w:rsidR="0020478E">
        <w:rPr>
          <w:rFonts w:ascii="Arial" w:hAnsi="Arial" w:cs="Arial"/>
          <w:sz w:val="19"/>
          <w:szCs w:val="19"/>
        </w:rPr>
        <w:t xml:space="preserve"> </w:t>
      </w:r>
      <w:r w:rsidRPr="0007790A">
        <w:rPr>
          <w:rFonts w:ascii="Arial" w:hAnsi="Arial" w:cs="Arial"/>
          <w:sz w:val="19"/>
          <w:szCs w:val="19"/>
        </w:rPr>
        <w:t>Rad. 2010-00074 (39.942).</w:t>
      </w:r>
    </w:p>
    <w:p w14:paraId="7B5FB2EA" w14:textId="77777777" w:rsidR="00513FB4" w:rsidRPr="0007790A" w:rsidRDefault="00513FB4" w:rsidP="0007790A">
      <w:pPr>
        <w:pStyle w:val="Textonotapie"/>
        <w:spacing w:after="0" w:line="240" w:lineRule="auto"/>
        <w:rPr>
          <w:rFonts w:ascii="Arial" w:hAnsi="Arial" w:cs="Arial"/>
          <w:sz w:val="19"/>
          <w:szCs w:val="19"/>
        </w:rPr>
      </w:pPr>
    </w:p>
  </w:footnote>
  <w:footnote w:id="13">
    <w:p w14:paraId="38B833DC" w14:textId="77777777" w:rsidR="004A4802" w:rsidRPr="001D16E7" w:rsidRDefault="004A4802" w:rsidP="00951A69">
      <w:pPr>
        <w:pStyle w:val="Textonotapie"/>
        <w:spacing w:after="0" w:line="240" w:lineRule="auto"/>
        <w:ind w:firstLine="708"/>
        <w:rPr>
          <w:rFonts w:ascii="Arial" w:hAnsi="Arial" w:cs="Arial"/>
          <w:sz w:val="19"/>
          <w:szCs w:val="19"/>
          <w:lang w:val="es-CO"/>
        </w:rPr>
      </w:pPr>
      <w:r w:rsidRPr="0007790A">
        <w:rPr>
          <w:rStyle w:val="Refdenotaalpie"/>
          <w:rFonts w:ascii="Arial" w:hAnsi="Arial" w:cs="Arial"/>
          <w:sz w:val="19"/>
          <w:szCs w:val="19"/>
        </w:rPr>
        <w:footnoteRef/>
      </w:r>
      <w:r w:rsidRPr="0007790A">
        <w:rPr>
          <w:rFonts w:ascii="Arial" w:hAnsi="Arial" w:cs="Arial"/>
          <w:sz w:val="19"/>
          <w:szCs w:val="19"/>
        </w:rPr>
        <w:t xml:space="preserve"> </w:t>
      </w:r>
      <w:r w:rsidRPr="001D16E7">
        <w:rPr>
          <w:rFonts w:ascii="Arial" w:hAnsi="Arial" w:cs="Arial"/>
          <w:sz w:val="19"/>
          <w:szCs w:val="19"/>
        </w:rPr>
        <w:t>El artículo 33 de la Ley 996 de 2005 prescribe: «</w:t>
      </w:r>
      <w:r w:rsidRPr="001D16E7">
        <w:rPr>
          <w:rFonts w:ascii="Arial" w:hAnsi="Arial" w:cs="Arial"/>
          <w:sz w:val="19"/>
          <w:szCs w:val="19"/>
          <w:lang w:val="es-CO"/>
        </w:rPr>
        <w:t>Artículo</w:t>
      </w:r>
      <w:r w:rsidRPr="0007790A">
        <w:rPr>
          <w:rFonts w:ascii="Arial" w:hAnsi="Arial" w:cs="Arial"/>
          <w:sz w:val="19"/>
          <w:szCs w:val="19"/>
          <w:lang w:val="es-CO"/>
        </w:rPr>
        <w:t xml:space="preserve"> 33. </w:t>
      </w:r>
      <w:r w:rsidRPr="001D16E7">
        <w:rPr>
          <w:rFonts w:ascii="Arial" w:hAnsi="Arial" w:cs="Arial"/>
          <w:sz w:val="19"/>
          <w:szCs w:val="19"/>
          <w:lang w:val="es-CO"/>
        </w:rPr>
        <w:t>Restricciones a la contratación pública</w:t>
      </w:r>
      <w:r w:rsidRPr="0007790A">
        <w:rPr>
          <w:rFonts w:ascii="Arial" w:hAnsi="Arial" w:cs="Arial"/>
          <w:sz w:val="19"/>
          <w:szCs w:val="19"/>
          <w:lang w:val="es-CO"/>
        </w:rPr>
        <w:t>.</w:t>
      </w:r>
      <w:r w:rsidRPr="001D16E7">
        <w:rPr>
          <w:rFonts w:ascii="Arial" w:hAnsi="Arial" w:cs="Arial"/>
          <w:sz w:val="19"/>
          <w:szCs w:val="19"/>
          <w:lang w:val="es-CO"/>
        </w:rPr>
        <w:t xml:space="preserve"> Durante los cuatro (4) meses anteriores a la elección presidencial y hasta la realización de la elección en la segunda vuelta, si fuere el caso, queda prohibida la contratación directa por parte de todos los entes del Estado.</w:t>
      </w:r>
    </w:p>
    <w:p w14:paraId="0DAA3ED7" w14:textId="77777777" w:rsidR="004A4802" w:rsidRPr="001D16E7" w:rsidRDefault="004A4802" w:rsidP="00951A69">
      <w:pPr>
        <w:pStyle w:val="Textonotapie"/>
        <w:spacing w:after="0" w:line="240" w:lineRule="auto"/>
        <w:ind w:firstLine="708"/>
        <w:rPr>
          <w:rFonts w:ascii="Arial" w:hAnsi="Arial" w:cs="Arial"/>
          <w:sz w:val="19"/>
          <w:szCs w:val="19"/>
          <w:lang w:val="es-CO"/>
        </w:rPr>
      </w:pPr>
      <w:r w:rsidRPr="001D16E7">
        <w:rPr>
          <w:rFonts w:ascii="Arial" w:hAnsi="Arial" w:cs="Arial"/>
          <w:sz w:val="19"/>
          <w:szCs w:val="19"/>
          <w:lang w:val="es-CO"/>
        </w:rPr>
        <w:t>»</w:t>
      </w:r>
      <w:r w:rsidRPr="0007790A">
        <w:rPr>
          <w:rFonts w:ascii="Arial" w:hAnsi="Arial" w:cs="Arial"/>
          <w:i/>
          <w:iCs/>
          <w:sz w:val="19"/>
          <w:szCs w:val="19"/>
          <w:lang w:val="es-CO"/>
        </w:rPr>
        <w:t>Queda exceptuado</w:t>
      </w:r>
      <w:r w:rsidRPr="001D16E7">
        <w:rPr>
          <w:rFonts w:ascii="Arial" w:hAnsi="Arial" w:cs="Arial"/>
          <w:sz w:val="19"/>
          <w:szCs w:val="19"/>
          <w:lang w:val="es-CO"/>
        </w:rPr>
        <w:t xml:space="preserve"> lo referente a la defensa y seguridad del Estado, </w:t>
      </w:r>
      <w:r w:rsidRPr="0007790A">
        <w:rPr>
          <w:rFonts w:ascii="Arial" w:hAnsi="Arial" w:cs="Arial"/>
          <w:i/>
          <w:iCs/>
          <w:sz w:val="19"/>
          <w:szCs w:val="19"/>
          <w:lang w:val="es-CO"/>
        </w:rPr>
        <w:t>los contratos</w:t>
      </w:r>
      <w:r w:rsidRPr="001D16E7">
        <w:rPr>
          <w:rFonts w:ascii="Arial" w:hAnsi="Arial" w:cs="Arial"/>
          <w:sz w:val="19"/>
          <w:szCs w:val="19"/>
          <w:lang w:val="es-CO"/>
        </w:rPr>
        <w:t xml:space="preserve">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w:t>
      </w:r>
      <w:r w:rsidRPr="0007790A">
        <w:rPr>
          <w:rFonts w:ascii="Arial" w:hAnsi="Arial" w:cs="Arial"/>
          <w:i/>
          <w:iCs/>
          <w:sz w:val="19"/>
          <w:szCs w:val="19"/>
          <w:lang w:val="es-CO"/>
        </w:rPr>
        <w:t>los que deban realizar las entidades sanitarias y hospitalarias</w:t>
      </w:r>
      <w:r w:rsidRPr="001D16E7">
        <w:rPr>
          <w:rFonts w:ascii="Arial" w:hAnsi="Arial" w:cs="Arial"/>
          <w:sz w:val="19"/>
          <w:szCs w:val="19"/>
          <w:lang w:val="es-CO"/>
        </w:rPr>
        <w:t>» (Cursiva fuera del original).</w:t>
      </w:r>
    </w:p>
    <w:p w14:paraId="57397AB9" w14:textId="77777777" w:rsidR="004A4802" w:rsidRPr="0007790A" w:rsidRDefault="004A4802" w:rsidP="0007790A">
      <w:pPr>
        <w:pStyle w:val="Textonotapie"/>
        <w:spacing w:after="0" w:line="240" w:lineRule="auto"/>
        <w:ind w:firstLine="708"/>
        <w:rPr>
          <w:rFonts w:ascii="Arial" w:hAnsi="Arial" w:cs="Arial"/>
          <w:sz w:val="19"/>
          <w:szCs w:val="19"/>
          <w:lang w:val="es-CO"/>
        </w:rPr>
      </w:pPr>
    </w:p>
  </w:footnote>
  <w:footnote w:id="14">
    <w:p w14:paraId="5325E306" w14:textId="77777777" w:rsidR="004A4802" w:rsidRPr="001D16E7" w:rsidRDefault="004A4802" w:rsidP="00951A69">
      <w:pPr>
        <w:pStyle w:val="Textonotapie"/>
        <w:spacing w:after="0" w:line="240" w:lineRule="auto"/>
        <w:ind w:firstLine="708"/>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Consejo de Estado. Sala de Consulta y Servicio Civil. Concepto del 18 de febrero 2010. Rad. 11001-03-06-000-2010-00006-00 (1985). C.P. Enrique José Arboleda Perdomo.</w:t>
      </w:r>
    </w:p>
    <w:p w14:paraId="6F833285" w14:textId="77777777" w:rsidR="004A4802" w:rsidRPr="001D16E7" w:rsidRDefault="004A4802" w:rsidP="0007790A">
      <w:pPr>
        <w:pStyle w:val="Textonotapie"/>
        <w:spacing w:after="0" w:line="240" w:lineRule="auto"/>
        <w:ind w:firstLine="708"/>
        <w:rPr>
          <w:rFonts w:ascii="Arial" w:hAnsi="Arial" w:cs="Arial"/>
          <w:sz w:val="19"/>
          <w:szCs w:val="19"/>
        </w:rPr>
      </w:pPr>
    </w:p>
  </w:footnote>
  <w:footnote w:id="15">
    <w:p w14:paraId="2C1DA27B" w14:textId="77777777" w:rsidR="00F506E4" w:rsidRDefault="004A4802" w:rsidP="00951A69">
      <w:pPr>
        <w:pStyle w:val="Textonotapie"/>
        <w:spacing w:after="0" w:line="240" w:lineRule="auto"/>
        <w:ind w:firstLine="708"/>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Corte Constitucional. Sentencia C-1153 de 2005 M.P. Marco Gerardo Monroy Cabra.</w:t>
      </w:r>
    </w:p>
    <w:p w14:paraId="17361440" w14:textId="1CEC30ED" w:rsidR="004A4802" w:rsidRPr="001D16E7" w:rsidRDefault="004A4802" w:rsidP="00951A69">
      <w:pPr>
        <w:pStyle w:val="Textonotapie"/>
        <w:spacing w:after="0" w:line="240" w:lineRule="auto"/>
        <w:ind w:firstLine="708"/>
        <w:rPr>
          <w:rFonts w:ascii="Arial" w:hAnsi="Arial" w:cs="Arial"/>
          <w:sz w:val="19"/>
          <w:szCs w:val="19"/>
        </w:rPr>
      </w:pPr>
      <w:r w:rsidRPr="001D16E7">
        <w:rPr>
          <w:rFonts w:ascii="Arial" w:hAnsi="Arial" w:cs="Arial"/>
          <w:sz w:val="19"/>
          <w:szCs w:val="19"/>
        </w:rPr>
        <w:t xml:space="preserve"> </w:t>
      </w:r>
    </w:p>
  </w:footnote>
  <w:footnote w:id="16">
    <w:p w14:paraId="10B39F83" w14:textId="77777777" w:rsidR="004A4802" w:rsidRPr="001D16E7" w:rsidRDefault="004A4802" w:rsidP="0007790A">
      <w:pPr>
        <w:pStyle w:val="Textonotapie"/>
        <w:spacing w:after="0" w:line="240" w:lineRule="auto"/>
        <w:ind w:firstLine="708"/>
        <w:rPr>
          <w:rFonts w:ascii="Arial" w:hAnsi="Arial" w:cs="Arial"/>
          <w:sz w:val="19"/>
          <w:szCs w:val="19"/>
        </w:rPr>
      </w:pPr>
      <w:r w:rsidRPr="001D16E7">
        <w:rPr>
          <w:rStyle w:val="Refdenotaalpie"/>
          <w:rFonts w:ascii="Arial" w:hAnsi="Arial" w:cs="Arial"/>
          <w:sz w:val="19"/>
          <w:szCs w:val="19"/>
        </w:rPr>
        <w:footnoteRef/>
      </w:r>
      <w:r w:rsidRPr="001D16E7">
        <w:rPr>
          <w:rFonts w:ascii="Arial" w:hAnsi="Arial" w:cs="Arial"/>
          <w:sz w:val="19"/>
          <w:szCs w:val="19"/>
        </w:rPr>
        <w:t xml:space="preserve"> Consejo de Estado. Sala de Consulta y Servicio Civil. Concepto del 02 de septiembre de 2013. Rad. 11001-03-06-000-2013-00412-00 (2168). C.P. </w:t>
      </w:r>
      <w:r w:rsidRPr="001D16E7">
        <w:rPr>
          <w:rFonts w:ascii="Arial" w:hAnsi="Arial" w:cs="Arial"/>
          <w:sz w:val="19"/>
          <w:szCs w:val="19"/>
        </w:rPr>
        <w:t>Álvaro Namén Vargas.</w:t>
      </w:r>
    </w:p>
    <w:p w14:paraId="55FB2A46" w14:textId="77777777" w:rsidR="004A4802" w:rsidRPr="001D16E7" w:rsidRDefault="004A4802" w:rsidP="0007790A">
      <w:pPr>
        <w:pStyle w:val="Textonotapie"/>
        <w:spacing w:after="0" w:line="240" w:lineRule="auto"/>
        <w:rPr>
          <w:rFonts w:ascii="Arial" w:hAnsi="Arial" w:cs="Arial"/>
          <w:sz w:val="19"/>
          <w:szCs w:val="19"/>
        </w:rPr>
      </w:pPr>
    </w:p>
  </w:footnote>
  <w:footnote w:id="17">
    <w:p w14:paraId="1F91966C" w14:textId="6F4A41DC" w:rsidR="004A4802" w:rsidRPr="001D16E7" w:rsidRDefault="004A4802" w:rsidP="0007790A">
      <w:pPr>
        <w:pStyle w:val="Textonotapie"/>
        <w:spacing w:after="0" w:line="240" w:lineRule="auto"/>
        <w:ind w:firstLine="708"/>
        <w:rPr>
          <w:rFonts w:ascii="Arial" w:hAnsi="Arial" w:cs="Arial"/>
          <w:sz w:val="19"/>
          <w:szCs w:val="19"/>
          <w:lang w:val="es-ES"/>
        </w:rPr>
      </w:pPr>
      <w:r w:rsidRPr="001D16E7">
        <w:rPr>
          <w:rStyle w:val="Refdenotaalpie"/>
          <w:rFonts w:ascii="Arial" w:hAnsi="Arial" w:cs="Arial"/>
          <w:sz w:val="19"/>
          <w:szCs w:val="19"/>
        </w:rPr>
        <w:footnoteRef/>
      </w:r>
      <w:r w:rsidRPr="001D16E7">
        <w:rPr>
          <w:rFonts w:ascii="Arial" w:hAnsi="Arial" w:cs="Arial"/>
          <w:sz w:val="19"/>
          <w:szCs w:val="19"/>
        </w:rPr>
        <w:t xml:space="preserve"> </w:t>
      </w:r>
      <w:r w:rsidRPr="001D16E7">
        <w:rPr>
          <w:rFonts w:ascii="Arial" w:hAnsi="Arial" w:cs="Arial"/>
          <w:sz w:val="19"/>
          <w:szCs w:val="19"/>
          <w:lang w:val="es-CO"/>
        </w:rPr>
        <w:t>«</w:t>
      </w:r>
      <w:r w:rsidRPr="001D16E7">
        <w:rPr>
          <w:rFonts w:ascii="Arial" w:hAnsi="Arial" w:cs="Arial"/>
          <w:sz w:val="19"/>
          <w:szCs w:val="19"/>
        </w:rPr>
        <w:t xml:space="preserve">Artículo 197. </w:t>
      </w:r>
      <w:r w:rsidRPr="001D16E7">
        <w:rPr>
          <w:rFonts w:ascii="Arial" w:hAnsi="Arial" w:cs="Arial"/>
          <w:sz w:val="19"/>
          <w:szCs w:val="19"/>
        </w:rPr>
        <w:t xml:space="preserve">Empresas sociales de salud de </w:t>
      </w:r>
      <w:r w:rsidR="00383CDF" w:rsidRPr="001D16E7">
        <w:rPr>
          <w:rFonts w:ascii="Arial" w:hAnsi="Arial" w:cs="Arial"/>
          <w:sz w:val="19"/>
          <w:szCs w:val="19"/>
        </w:rPr>
        <w:t>carácter</w:t>
      </w:r>
      <w:r w:rsidRPr="001D16E7">
        <w:rPr>
          <w:rFonts w:ascii="Arial" w:hAnsi="Arial" w:cs="Arial"/>
          <w:sz w:val="19"/>
          <w:szCs w:val="19"/>
        </w:rPr>
        <w:t xml:space="preserve"> territorial. Las entidades territoriales deberán disponer, dentro de los seis (6) meses siguientes a la fecha de vigencia de esta Ley, la reestructuración de las entidades descentralizadas cuyo objeto principal sea la prestación de servicios de salud, con el fin de adecuarlas a lo dispuesto en este capítulo.</w:t>
      </w:r>
    </w:p>
  </w:footnote>
  <w:footnote w:id="18">
    <w:p w14:paraId="2B52FD74" w14:textId="77777777" w:rsidR="00951A69" w:rsidRPr="0007043C" w:rsidRDefault="00951A69" w:rsidP="0007790A">
      <w:pPr>
        <w:pStyle w:val="Textonotapie"/>
        <w:spacing w:after="0"/>
        <w:rPr>
          <w:rFonts w:ascii="Arial" w:hAnsi="Arial" w:cs="Arial"/>
          <w:color w:val="000000" w:themeColor="text1"/>
          <w:sz w:val="19"/>
          <w:szCs w:val="19"/>
        </w:rPr>
      </w:pPr>
      <w:r w:rsidRPr="0007043C">
        <w:rPr>
          <w:rFonts w:ascii="Arial" w:hAnsi="Arial" w:cs="Arial"/>
          <w:color w:val="000000" w:themeColor="text1"/>
          <w:sz w:val="19"/>
          <w:szCs w:val="19"/>
        </w:rPr>
        <w:tab/>
      </w:r>
      <w:r w:rsidRPr="0007043C">
        <w:rPr>
          <w:rStyle w:val="Refdenotaalpie"/>
          <w:rFonts w:ascii="Arial" w:hAnsi="Arial" w:cs="Arial"/>
          <w:color w:val="000000" w:themeColor="text1"/>
          <w:sz w:val="19"/>
          <w:szCs w:val="19"/>
        </w:rPr>
        <w:footnoteRef/>
      </w:r>
      <w:r w:rsidRPr="0007043C">
        <w:rPr>
          <w:rFonts w:ascii="Arial" w:hAnsi="Arial" w:cs="Arial"/>
          <w:color w:val="000000" w:themeColor="text1"/>
          <w:sz w:val="19"/>
          <w:szCs w:val="19"/>
        </w:rPr>
        <w:t xml:space="preserve"> </w:t>
      </w:r>
      <w:r w:rsidRPr="0007043C">
        <w:rPr>
          <w:rFonts w:ascii="Arial" w:hAnsi="Arial" w:cs="Arial"/>
          <w:color w:val="000000" w:themeColor="text1"/>
          <w:sz w:val="19"/>
          <w:szCs w:val="19"/>
        </w:rPr>
        <w:t xml:space="preserve">«Artículo 3°. Funciones. La Agencia Nacional de Contratación Pública –Colombia Compra Eficiente– ejercerá las siguientes funciones: </w:t>
      </w:r>
    </w:p>
    <w:p w14:paraId="29D20630" w14:textId="77777777" w:rsidR="00951A69" w:rsidRPr="0007043C" w:rsidRDefault="00951A69" w:rsidP="0007790A">
      <w:pPr>
        <w:pStyle w:val="Textonotapie"/>
        <w:spacing w:after="0"/>
        <w:ind w:firstLine="708"/>
        <w:rPr>
          <w:rFonts w:ascii="Arial" w:hAnsi="Arial" w:cs="Arial"/>
          <w:color w:val="000000" w:themeColor="text1"/>
          <w:sz w:val="19"/>
          <w:szCs w:val="19"/>
          <w:lang w:val="es-ES"/>
        </w:rPr>
      </w:pPr>
      <w:r w:rsidRPr="0007043C">
        <w:rPr>
          <w:rFonts w:ascii="Arial" w:hAnsi="Arial" w:cs="Arial"/>
          <w:color w:val="000000" w:themeColor="text1"/>
          <w:sz w:val="19"/>
          <w:szCs w:val="19"/>
          <w:lang w:val="es-ES"/>
        </w:rPr>
        <w:t xml:space="preserve">[...] </w:t>
      </w:r>
    </w:p>
    <w:p w14:paraId="79441801" w14:textId="77777777" w:rsidR="00951A69" w:rsidRPr="0007043C" w:rsidRDefault="00951A69" w:rsidP="0007790A">
      <w:pPr>
        <w:pStyle w:val="Textonotapie"/>
        <w:spacing w:after="0"/>
        <w:ind w:firstLine="708"/>
        <w:rPr>
          <w:rFonts w:ascii="Arial" w:hAnsi="Arial" w:cs="Arial"/>
          <w:color w:val="000000" w:themeColor="text1"/>
          <w:sz w:val="19"/>
          <w:szCs w:val="19"/>
          <w:lang w:val="es-ES"/>
        </w:rPr>
      </w:pPr>
      <w:r w:rsidRPr="0007043C">
        <w:rPr>
          <w:rFonts w:ascii="Arial" w:hAnsi="Arial" w:cs="Arial"/>
          <w:color w:val="000000" w:themeColor="text1"/>
          <w:sz w:val="19"/>
          <w:szCs w:val="19"/>
          <w:lang w:val="es-ES"/>
        </w:rPr>
        <w:t>» 5. Absolver consultas sobre la aplicación de normas de carácter general y expedir circulares externas en materia de compras y contratación pública».</w:t>
      </w:r>
    </w:p>
    <w:p w14:paraId="4459E3E3" w14:textId="77777777" w:rsidR="00951A69" w:rsidRPr="0007043C" w:rsidRDefault="00951A69" w:rsidP="0007790A">
      <w:pPr>
        <w:pStyle w:val="Textonotapie"/>
        <w:spacing w:after="0"/>
        <w:ind w:firstLine="708"/>
        <w:rPr>
          <w:rFonts w:ascii="Arial" w:hAnsi="Arial" w:cs="Arial"/>
          <w:color w:val="000000" w:themeColor="text1"/>
          <w:sz w:val="19"/>
          <w:szCs w:val="19"/>
          <w:lang w:val="es-ES"/>
        </w:rPr>
      </w:pPr>
      <w:r w:rsidRPr="0007043C">
        <w:rPr>
          <w:rFonts w:ascii="Arial" w:hAnsi="Arial" w:cs="Arial"/>
          <w:color w:val="000000" w:themeColor="text1"/>
          <w:sz w:val="19"/>
          <w:szCs w:val="19"/>
          <w:lang w:val="es-ES"/>
        </w:rPr>
        <w:t>[..]</w:t>
      </w:r>
    </w:p>
    <w:p w14:paraId="47884951" w14:textId="77777777" w:rsidR="00951A69" w:rsidRPr="0007043C" w:rsidRDefault="00951A69" w:rsidP="0007790A">
      <w:pPr>
        <w:pStyle w:val="Textonotapie"/>
        <w:spacing w:after="0"/>
        <w:ind w:firstLine="708"/>
        <w:rPr>
          <w:rFonts w:ascii="Arial" w:hAnsi="Arial" w:cs="Arial"/>
          <w:color w:val="000000" w:themeColor="text1"/>
          <w:sz w:val="19"/>
          <w:szCs w:val="19"/>
          <w:lang w:val="es-ES"/>
        </w:rPr>
      </w:pPr>
      <w:r w:rsidRPr="0007043C">
        <w:rPr>
          <w:rFonts w:ascii="Arial" w:eastAsia="Times New Roman" w:hAnsi="Arial" w:cs="Arial"/>
          <w:color w:val="000000" w:themeColor="text1"/>
          <w:sz w:val="19"/>
          <w:szCs w:val="19"/>
          <w:lang w:val="es-CO"/>
        </w:rPr>
        <w:t>»</w:t>
      </w:r>
      <w:r w:rsidRPr="0007043C">
        <w:rPr>
          <w:rFonts w:ascii="Arial" w:hAnsi="Arial" w:cs="Arial"/>
          <w:color w:val="000000" w:themeColor="text1"/>
          <w:sz w:val="19"/>
          <w:szCs w:val="19"/>
          <w:lang w:val="es-ES"/>
        </w:rPr>
        <w:t xml:space="preserve">Artículo 11. Subdirección de Gestión Contractual. Son funciones de la Subdirección de Gestión Contractual las siguientes: </w:t>
      </w:r>
    </w:p>
    <w:p w14:paraId="527177B3" w14:textId="77777777" w:rsidR="00951A69" w:rsidRPr="0007043C" w:rsidRDefault="00951A69" w:rsidP="0007790A">
      <w:pPr>
        <w:pStyle w:val="Textonotapie"/>
        <w:spacing w:after="0"/>
        <w:ind w:firstLine="708"/>
        <w:rPr>
          <w:rFonts w:ascii="Arial" w:hAnsi="Arial" w:cs="Arial"/>
          <w:color w:val="000000" w:themeColor="text1"/>
          <w:sz w:val="19"/>
          <w:szCs w:val="19"/>
          <w:lang w:val="es-ES"/>
        </w:rPr>
      </w:pPr>
      <w:r w:rsidRPr="0007043C">
        <w:rPr>
          <w:rFonts w:ascii="Arial" w:hAnsi="Arial" w:cs="Arial"/>
          <w:color w:val="000000" w:themeColor="text1"/>
          <w:sz w:val="19"/>
          <w:szCs w:val="19"/>
          <w:lang w:val="es-ES"/>
        </w:rPr>
        <w:t xml:space="preserve">[...] </w:t>
      </w:r>
    </w:p>
    <w:p w14:paraId="6609EE9C" w14:textId="77777777" w:rsidR="00951A69" w:rsidRPr="0007043C" w:rsidRDefault="00951A69" w:rsidP="0007790A">
      <w:pPr>
        <w:pStyle w:val="Textonotapie"/>
        <w:spacing w:after="0"/>
        <w:ind w:firstLine="708"/>
        <w:rPr>
          <w:rFonts w:ascii="Arial" w:hAnsi="Arial" w:cs="Arial"/>
          <w:color w:val="000000" w:themeColor="text1"/>
          <w:sz w:val="19"/>
          <w:szCs w:val="19"/>
          <w:lang w:val="es-ES"/>
        </w:rPr>
      </w:pPr>
      <w:r w:rsidRPr="0007043C">
        <w:rPr>
          <w:rFonts w:ascii="Arial" w:eastAsia="Times New Roman" w:hAnsi="Arial" w:cs="Arial"/>
          <w:color w:val="000000" w:themeColor="text1"/>
          <w:sz w:val="19"/>
          <w:szCs w:val="19"/>
          <w:lang w:val="es-CO"/>
        </w:rPr>
        <w:t>»</w:t>
      </w:r>
      <w:r w:rsidRPr="0007043C">
        <w:rPr>
          <w:rFonts w:ascii="Arial" w:hAnsi="Arial" w:cs="Arial"/>
          <w:color w:val="000000" w:themeColor="text1"/>
          <w:sz w:val="19"/>
          <w:szCs w:val="19"/>
          <w:lang w:val="es-ES"/>
        </w:rPr>
        <w:t xml:space="preserve">8. Absolver consultas sobre la aplicación de normas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23BDB" w14:textId="1CCC219A" w:rsidR="007554BE" w:rsidRDefault="007554B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7554BE" w:rsidRDefault="007554BE" w:rsidP="00FE0395">
    <w:pPr>
      <w:pStyle w:val="Encabezado"/>
      <w:spacing w:after="0"/>
    </w:pPr>
  </w:p>
  <w:p w14:paraId="6520770B" w14:textId="18EB07B5" w:rsidR="007554BE" w:rsidRDefault="007554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8D3B73"/>
    <w:multiLevelType w:val="hybridMultilevel"/>
    <w:tmpl w:val="6F464806"/>
    <w:lvl w:ilvl="0" w:tplc="6388BED4">
      <w:start w:val="1"/>
      <w:numFmt w:val="lowerRoman"/>
      <w:lvlText w:val="(%1)"/>
      <w:lvlJc w:val="left"/>
      <w:pPr>
        <w:ind w:left="108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4"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1"/>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3"/>
    <w:lvlOverride w:ilvl="0">
      <w:startOverride w:val="1"/>
    </w:lvlOverride>
  </w:num>
  <w:num w:numId="10">
    <w:abstractNumId w:val="14"/>
  </w:num>
  <w:num w:numId="11">
    <w:abstractNumId w:val="4"/>
  </w:num>
  <w:num w:numId="12">
    <w:abstractNumId w:val="1"/>
  </w:num>
  <w:num w:numId="13">
    <w:abstractNumId w:val="2"/>
  </w:num>
  <w:num w:numId="14">
    <w:abstractNumId w:val="1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EBE"/>
    <w:rsid w:val="0000268F"/>
    <w:rsid w:val="0000404B"/>
    <w:rsid w:val="0000645E"/>
    <w:rsid w:val="0000682D"/>
    <w:rsid w:val="000105E2"/>
    <w:rsid w:val="000113E6"/>
    <w:rsid w:val="00011726"/>
    <w:rsid w:val="000126BB"/>
    <w:rsid w:val="00012A1B"/>
    <w:rsid w:val="000136DC"/>
    <w:rsid w:val="00013D7F"/>
    <w:rsid w:val="00016F33"/>
    <w:rsid w:val="00016FAC"/>
    <w:rsid w:val="0001726A"/>
    <w:rsid w:val="0001794A"/>
    <w:rsid w:val="0001795B"/>
    <w:rsid w:val="00020801"/>
    <w:rsid w:val="0002325B"/>
    <w:rsid w:val="00024BE5"/>
    <w:rsid w:val="00026AD9"/>
    <w:rsid w:val="000271AD"/>
    <w:rsid w:val="00027940"/>
    <w:rsid w:val="00027F74"/>
    <w:rsid w:val="000303EC"/>
    <w:rsid w:val="0003041B"/>
    <w:rsid w:val="00030FF0"/>
    <w:rsid w:val="00034F55"/>
    <w:rsid w:val="000365C0"/>
    <w:rsid w:val="0003690D"/>
    <w:rsid w:val="00037112"/>
    <w:rsid w:val="00042964"/>
    <w:rsid w:val="000503A1"/>
    <w:rsid w:val="00051590"/>
    <w:rsid w:val="000518F1"/>
    <w:rsid w:val="0005241F"/>
    <w:rsid w:val="0005275D"/>
    <w:rsid w:val="00054C6E"/>
    <w:rsid w:val="00054E46"/>
    <w:rsid w:val="000551B3"/>
    <w:rsid w:val="00055B28"/>
    <w:rsid w:val="00056024"/>
    <w:rsid w:val="00057953"/>
    <w:rsid w:val="00061727"/>
    <w:rsid w:val="0006293E"/>
    <w:rsid w:val="00063E52"/>
    <w:rsid w:val="0006552C"/>
    <w:rsid w:val="0006625D"/>
    <w:rsid w:val="00070770"/>
    <w:rsid w:val="000709A5"/>
    <w:rsid w:val="00070A22"/>
    <w:rsid w:val="00071D6E"/>
    <w:rsid w:val="000724C8"/>
    <w:rsid w:val="000743C2"/>
    <w:rsid w:val="00075262"/>
    <w:rsid w:val="0007590A"/>
    <w:rsid w:val="00076771"/>
    <w:rsid w:val="0007790A"/>
    <w:rsid w:val="00077D20"/>
    <w:rsid w:val="00077E04"/>
    <w:rsid w:val="00077E1C"/>
    <w:rsid w:val="00080D35"/>
    <w:rsid w:val="00081AF3"/>
    <w:rsid w:val="00081E50"/>
    <w:rsid w:val="0008260E"/>
    <w:rsid w:val="000831E9"/>
    <w:rsid w:val="00083BE4"/>
    <w:rsid w:val="00084DC0"/>
    <w:rsid w:val="0008592F"/>
    <w:rsid w:val="00085CC3"/>
    <w:rsid w:val="00086C08"/>
    <w:rsid w:val="00087888"/>
    <w:rsid w:val="00090D35"/>
    <w:rsid w:val="000939E0"/>
    <w:rsid w:val="00093D35"/>
    <w:rsid w:val="000940E2"/>
    <w:rsid w:val="000942EB"/>
    <w:rsid w:val="0009651A"/>
    <w:rsid w:val="00096EAB"/>
    <w:rsid w:val="0009712F"/>
    <w:rsid w:val="000972BA"/>
    <w:rsid w:val="000976FD"/>
    <w:rsid w:val="000A15CB"/>
    <w:rsid w:val="000A1B81"/>
    <w:rsid w:val="000A2C01"/>
    <w:rsid w:val="000A5189"/>
    <w:rsid w:val="000A668C"/>
    <w:rsid w:val="000A7E46"/>
    <w:rsid w:val="000A7F1C"/>
    <w:rsid w:val="000B103F"/>
    <w:rsid w:val="000B1C28"/>
    <w:rsid w:val="000B3893"/>
    <w:rsid w:val="000B4FC6"/>
    <w:rsid w:val="000B53D0"/>
    <w:rsid w:val="000B680C"/>
    <w:rsid w:val="000C0B7C"/>
    <w:rsid w:val="000C21BA"/>
    <w:rsid w:val="000C2DD2"/>
    <w:rsid w:val="000C6347"/>
    <w:rsid w:val="000C755D"/>
    <w:rsid w:val="000D0AFA"/>
    <w:rsid w:val="000D1A40"/>
    <w:rsid w:val="000D28E0"/>
    <w:rsid w:val="000D457E"/>
    <w:rsid w:val="000E1761"/>
    <w:rsid w:val="000E1F13"/>
    <w:rsid w:val="000E68FA"/>
    <w:rsid w:val="000E6962"/>
    <w:rsid w:val="000E6D84"/>
    <w:rsid w:val="000F14E8"/>
    <w:rsid w:val="000F3B04"/>
    <w:rsid w:val="000F6869"/>
    <w:rsid w:val="000F7AE4"/>
    <w:rsid w:val="001015E9"/>
    <w:rsid w:val="001017F1"/>
    <w:rsid w:val="001024CE"/>
    <w:rsid w:val="00102AA1"/>
    <w:rsid w:val="00103915"/>
    <w:rsid w:val="00103D3D"/>
    <w:rsid w:val="00104049"/>
    <w:rsid w:val="001052AF"/>
    <w:rsid w:val="001065D1"/>
    <w:rsid w:val="00106B75"/>
    <w:rsid w:val="00107A60"/>
    <w:rsid w:val="001112CF"/>
    <w:rsid w:val="00111438"/>
    <w:rsid w:val="00111636"/>
    <w:rsid w:val="00112192"/>
    <w:rsid w:val="00112D2F"/>
    <w:rsid w:val="00114236"/>
    <w:rsid w:val="001152BA"/>
    <w:rsid w:val="0011561C"/>
    <w:rsid w:val="001207BD"/>
    <w:rsid w:val="001214FF"/>
    <w:rsid w:val="001229C6"/>
    <w:rsid w:val="00122B23"/>
    <w:rsid w:val="001242D1"/>
    <w:rsid w:val="00124E73"/>
    <w:rsid w:val="00124EC3"/>
    <w:rsid w:val="00125291"/>
    <w:rsid w:val="00125D4C"/>
    <w:rsid w:val="0012624F"/>
    <w:rsid w:val="0012687C"/>
    <w:rsid w:val="0012754A"/>
    <w:rsid w:val="0013045B"/>
    <w:rsid w:val="0013236F"/>
    <w:rsid w:val="001332D0"/>
    <w:rsid w:val="00133CD5"/>
    <w:rsid w:val="00134030"/>
    <w:rsid w:val="001344AA"/>
    <w:rsid w:val="00137BA1"/>
    <w:rsid w:val="00137FFA"/>
    <w:rsid w:val="00141E84"/>
    <w:rsid w:val="00141F99"/>
    <w:rsid w:val="001425C5"/>
    <w:rsid w:val="00142ED4"/>
    <w:rsid w:val="001448B5"/>
    <w:rsid w:val="00146E1D"/>
    <w:rsid w:val="0014735B"/>
    <w:rsid w:val="001520A3"/>
    <w:rsid w:val="00152609"/>
    <w:rsid w:val="00152C65"/>
    <w:rsid w:val="0015382E"/>
    <w:rsid w:val="001550CF"/>
    <w:rsid w:val="001554A4"/>
    <w:rsid w:val="00156DAF"/>
    <w:rsid w:val="0016135A"/>
    <w:rsid w:val="0016149E"/>
    <w:rsid w:val="00161D78"/>
    <w:rsid w:val="00161DA2"/>
    <w:rsid w:val="00164BBF"/>
    <w:rsid w:val="00165EA8"/>
    <w:rsid w:val="0016680A"/>
    <w:rsid w:val="00166CD8"/>
    <w:rsid w:val="00167B9D"/>
    <w:rsid w:val="00167F0C"/>
    <w:rsid w:val="00170733"/>
    <w:rsid w:val="00170E51"/>
    <w:rsid w:val="00171AFC"/>
    <w:rsid w:val="00172E0A"/>
    <w:rsid w:val="00174107"/>
    <w:rsid w:val="001755EC"/>
    <w:rsid w:val="00175795"/>
    <w:rsid w:val="00177BAA"/>
    <w:rsid w:val="00180B3B"/>
    <w:rsid w:val="00184E93"/>
    <w:rsid w:val="00186253"/>
    <w:rsid w:val="00186D8E"/>
    <w:rsid w:val="001900CF"/>
    <w:rsid w:val="001918D6"/>
    <w:rsid w:val="001939B7"/>
    <w:rsid w:val="001963C6"/>
    <w:rsid w:val="0019745D"/>
    <w:rsid w:val="001A08F7"/>
    <w:rsid w:val="001A0DF1"/>
    <w:rsid w:val="001A0EC0"/>
    <w:rsid w:val="001A26FC"/>
    <w:rsid w:val="001A27D7"/>
    <w:rsid w:val="001A34A2"/>
    <w:rsid w:val="001A3721"/>
    <w:rsid w:val="001A387A"/>
    <w:rsid w:val="001A3F04"/>
    <w:rsid w:val="001A5059"/>
    <w:rsid w:val="001B2EA0"/>
    <w:rsid w:val="001B2F7F"/>
    <w:rsid w:val="001B31F5"/>
    <w:rsid w:val="001B3306"/>
    <w:rsid w:val="001B464A"/>
    <w:rsid w:val="001B4A46"/>
    <w:rsid w:val="001B528A"/>
    <w:rsid w:val="001B53B4"/>
    <w:rsid w:val="001B59D6"/>
    <w:rsid w:val="001B6044"/>
    <w:rsid w:val="001B686F"/>
    <w:rsid w:val="001B7618"/>
    <w:rsid w:val="001B7DEA"/>
    <w:rsid w:val="001C219D"/>
    <w:rsid w:val="001C33CB"/>
    <w:rsid w:val="001C722C"/>
    <w:rsid w:val="001D0988"/>
    <w:rsid w:val="001D16E7"/>
    <w:rsid w:val="001D172E"/>
    <w:rsid w:val="001D5E4D"/>
    <w:rsid w:val="001E0042"/>
    <w:rsid w:val="001E008B"/>
    <w:rsid w:val="001E0545"/>
    <w:rsid w:val="001E0849"/>
    <w:rsid w:val="001E1A13"/>
    <w:rsid w:val="001E1D30"/>
    <w:rsid w:val="001E3E0C"/>
    <w:rsid w:val="001E453C"/>
    <w:rsid w:val="001E4A2B"/>
    <w:rsid w:val="001F055C"/>
    <w:rsid w:val="001F0570"/>
    <w:rsid w:val="001F140A"/>
    <w:rsid w:val="001F1AFA"/>
    <w:rsid w:val="001F1B10"/>
    <w:rsid w:val="001F267A"/>
    <w:rsid w:val="001F2AD0"/>
    <w:rsid w:val="001F3A3A"/>
    <w:rsid w:val="001F3D53"/>
    <w:rsid w:val="001F416A"/>
    <w:rsid w:val="001F55B5"/>
    <w:rsid w:val="001F5E0A"/>
    <w:rsid w:val="001F6AAC"/>
    <w:rsid w:val="001F790E"/>
    <w:rsid w:val="002005CC"/>
    <w:rsid w:val="00200F34"/>
    <w:rsid w:val="00203F1A"/>
    <w:rsid w:val="002040BD"/>
    <w:rsid w:val="00204114"/>
    <w:rsid w:val="0020478E"/>
    <w:rsid w:val="002047AF"/>
    <w:rsid w:val="00204C65"/>
    <w:rsid w:val="00204FCD"/>
    <w:rsid w:val="002059AF"/>
    <w:rsid w:val="00211909"/>
    <w:rsid w:val="002135F3"/>
    <w:rsid w:val="002146C0"/>
    <w:rsid w:val="00214A72"/>
    <w:rsid w:val="00215A2F"/>
    <w:rsid w:val="00215CA0"/>
    <w:rsid w:val="00216F1A"/>
    <w:rsid w:val="0021759E"/>
    <w:rsid w:val="002208DC"/>
    <w:rsid w:val="00220CE5"/>
    <w:rsid w:val="002215FF"/>
    <w:rsid w:val="002236DB"/>
    <w:rsid w:val="00223EE3"/>
    <w:rsid w:val="00224570"/>
    <w:rsid w:val="0022655C"/>
    <w:rsid w:val="0022678E"/>
    <w:rsid w:val="00227541"/>
    <w:rsid w:val="002326AC"/>
    <w:rsid w:val="00233A24"/>
    <w:rsid w:val="0023484E"/>
    <w:rsid w:val="00234B84"/>
    <w:rsid w:val="00235B42"/>
    <w:rsid w:val="00236740"/>
    <w:rsid w:val="00237329"/>
    <w:rsid w:val="00240225"/>
    <w:rsid w:val="00240A06"/>
    <w:rsid w:val="002416BA"/>
    <w:rsid w:val="00244C00"/>
    <w:rsid w:val="002457FD"/>
    <w:rsid w:val="00245C7E"/>
    <w:rsid w:val="0024781B"/>
    <w:rsid w:val="00250718"/>
    <w:rsid w:val="00251445"/>
    <w:rsid w:val="00251E47"/>
    <w:rsid w:val="00253276"/>
    <w:rsid w:val="00253C1D"/>
    <w:rsid w:val="00254319"/>
    <w:rsid w:val="00254D37"/>
    <w:rsid w:val="002563B9"/>
    <w:rsid w:val="0025685E"/>
    <w:rsid w:val="0025768C"/>
    <w:rsid w:val="00261F9C"/>
    <w:rsid w:val="00264666"/>
    <w:rsid w:val="00265C96"/>
    <w:rsid w:val="00265CEB"/>
    <w:rsid w:val="00265ED0"/>
    <w:rsid w:val="00266E0C"/>
    <w:rsid w:val="00270234"/>
    <w:rsid w:val="0027071C"/>
    <w:rsid w:val="00272C62"/>
    <w:rsid w:val="002747A3"/>
    <w:rsid w:val="00275701"/>
    <w:rsid w:val="00276521"/>
    <w:rsid w:val="00277428"/>
    <w:rsid w:val="00283380"/>
    <w:rsid w:val="00284F66"/>
    <w:rsid w:val="00285D7E"/>
    <w:rsid w:val="00285D82"/>
    <w:rsid w:val="00285FED"/>
    <w:rsid w:val="00286660"/>
    <w:rsid w:val="00286A53"/>
    <w:rsid w:val="00287542"/>
    <w:rsid w:val="002877E9"/>
    <w:rsid w:val="0029159E"/>
    <w:rsid w:val="00294801"/>
    <w:rsid w:val="00294CF0"/>
    <w:rsid w:val="00294EFD"/>
    <w:rsid w:val="0029562E"/>
    <w:rsid w:val="00296D38"/>
    <w:rsid w:val="0029772C"/>
    <w:rsid w:val="002A1031"/>
    <w:rsid w:val="002A1B62"/>
    <w:rsid w:val="002A4CEB"/>
    <w:rsid w:val="002A4F10"/>
    <w:rsid w:val="002A55BF"/>
    <w:rsid w:val="002A63F4"/>
    <w:rsid w:val="002B056F"/>
    <w:rsid w:val="002B36EB"/>
    <w:rsid w:val="002B4907"/>
    <w:rsid w:val="002B50DA"/>
    <w:rsid w:val="002B5357"/>
    <w:rsid w:val="002B690D"/>
    <w:rsid w:val="002B7DD1"/>
    <w:rsid w:val="002C087E"/>
    <w:rsid w:val="002C27C5"/>
    <w:rsid w:val="002C2BF2"/>
    <w:rsid w:val="002C5172"/>
    <w:rsid w:val="002D0C62"/>
    <w:rsid w:val="002D3456"/>
    <w:rsid w:val="002D4756"/>
    <w:rsid w:val="002D4BB3"/>
    <w:rsid w:val="002D5D70"/>
    <w:rsid w:val="002D5E5A"/>
    <w:rsid w:val="002D7E62"/>
    <w:rsid w:val="002D7F92"/>
    <w:rsid w:val="002E0A18"/>
    <w:rsid w:val="002E1964"/>
    <w:rsid w:val="002E1E7E"/>
    <w:rsid w:val="002E27E0"/>
    <w:rsid w:val="002E6B6F"/>
    <w:rsid w:val="002E72D5"/>
    <w:rsid w:val="002E74C9"/>
    <w:rsid w:val="002F043A"/>
    <w:rsid w:val="002F0800"/>
    <w:rsid w:val="002F34ED"/>
    <w:rsid w:val="002F3606"/>
    <w:rsid w:val="002F5098"/>
    <w:rsid w:val="002F5131"/>
    <w:rsid w:val="002F51E1"/>
    <w:rsid w:val="002F70EB"/>
    <w:rsid w:val="002F779E"/>
    <w:rsid w:val="003033BA"/>
    <w:rsid w:val="003038BC"/>
    <w:rsid w:val="00303DF8"/>
    <w:rsid w:val="00303EFC"/>
    <w:rsid w:val="003046D6"/>
    <w:rsid w:val="0031068B"/>
    <w:rsid w:val="003112B5"/>
    <w:rsid w:val="0031293C"/>
    <w:rsid w:val="00312DEB"/>
    <w:rsid w:val="00312F3D"/>
    <w:rsid w:val="00313BBA"/>
    <w:rsid w:val="00313D9F"/>
    <w:rsid w:val="00314899"/>
    <w:rsid w:val="00315623"/>
    <w:rsid w:val="00316182"/>
    <w:rsid w:val="003204F1"/>
    <w:rsid w:val="0032072B"/>
    <w:rsid w:val="00320DFD"/>
    <w:rsid w:val="00321A13"/>
    <w:rsid w:val="00326F22"/>
    <w:rsid w:val="003276A0"/>
    <w:rsid w:val="0033002D"/>
    <w:rsid w:val="0033222F"/>
    <w:rsid w:val="00332906"/>
    <w:rsid w:val="00332C3C"/>
    <w:rsid w:val="00333BE1"/>
    <w:rsid w:val="00334B76"/>
    <w:rsid w:val="00336644"/>
    <w:rsid w:val="00337299"/>
    <w:rsid w:val="0033763C"/>
    <w:rsid w:val="00337ADB"/>
    <w:rsid w:val="00337BD8"/>
    <w:rsid w:val="0034149E"/>
    <w:rsid w:val="00341CE5"/>
    <w:rsid w:val="00342202"/>
    <w:rsid w:val="003426C6"/>
    <w:rsid w:val="003429C9"/>
    <w:rsid w:val="003429E9"/>
    <w:rsid w:val="00343AE9"/>
    <w:rsid w:val="00344889"/>
    <w:rsid w:val="0034680A"/>
    <w:rsid w:val="00347661"/>
    <w:rsid w:val="003478E7"/>
    <w:rsid w:val="00350DCD"/>
    <w:rsid w:val="00351383"/>
    <w:rsid w:val="00351820"/>
    <w:rsid w:val="003528F0"/>
    <w:rsid w:val="00352927"/>
    <w:rsid w:val="00353FDF"/>
    <w:rsid w:val="00354545"/>
    <w:rsid w:val="00354B64"/>
    <w:rsid w:val="003555B4"/>
    <w:rsid w:val="003605C7"/>
    <w:rsid w:val="00360753"/>
    <w:rsid w:val="00360A53"/>
    <w:rsid w:val="0036201A"/>
    <w:rsid w:val="00362486"/>
    <w:rsid w:val="00362CEC"/>
    <w:rsid w:val="00363A1E"/>
    <w:rsid w:val="0036497E"/>
    <w:rsid w:val="00364F1A"/>
    <w:rsid w:val="00366C32"/>
    <w:rsid w:val="0037099D"/>
    <w:rsid w:val="00372A55"/>
    <w:rsid w:val="00374753"/>
    <w:rsid w:val="003767EE"/>
    <w:rsid w:val="00377AD6"/>
    <w:rsid w:val="00381B41"/>
    <w:rsid w:val="00381CF5"/>
    <w:rsid w:val="003833D7"/>
    <w:rsid w:val="003839DC"/>
    <w:rsid w:val="00383C5B"/>
    <w:rsid w:val="00383CDF"/>
    <w:rsid w:val="00383DDA"/>
    <w:rsid w:val="00384B44"/>
    <w:rsid w:val="00385819"/>
    <w:rsid w:val="00385EC9"/>
    <w:rsid w:val="00386456"/>
    <w:rsid w:val="00387241"/>
    <w:rsid w:val="00387F0A"/>
    <w:rsid w:val="0039010E"/>
    <w:rsid w:val="003901D8"/>
    <w:rsid w:val="003908FD"/>
    <w:rsid w:val="00391D93"/>
    <w:rsid w:val="00392E7E"/>
    <w:rsid w:val="00393184"/>
    <w:rsid w:val="0039340C"/>
    <w:rsid w:val="003934DD"/>
    <w:rsid w:val="00395AAA"/>
    <w:rsid w:val="00396D23"/>
    <w:rsid w:val="003A046A"/>
    <w:rsid w:val="003A25E4"/>
    <w:rsid w:val="003A2C66"/>
    <w:rsid w:val="003A4F71"/>
    <w:rsid w:val="003A529D"/>
    <w:rsid w:val="003A581E"/>
    <w:rsid w:val="003A5E28"/>
    <w:rsid w:val="003A651C"/>
    <w:rsid w:val="003B0136"/>
    <w:rsid w:val="003B0B16"/>
    <w:rsid w:val="003B1410"/>
    <w:rsid w:val="003B4162"/>
    <w:rsid w:val="003B79A5"/>
    <w:rsid w:val="003C11B2"/>
    <w:rsid w:val="003C40DD"/>
    <w:rsid w:val="003C4141"/>
    <w:rsid w:val="003C432C"/>
    <w:rsid w:val="003C50C9"/>
    <w:rsid w:val="003C62BD"/>
    <w:rsid w:val="003D2137"/>
    <w:rsid w:val="003D284B"/>
    <w:rsid w:val="003D40F4"/>
    <w:rsid w:val="003D4A38"/>
    <w:rsid w:val="003D4F72"/>
    <w:rsid w:val="003E07B4"/>
    <w:rsid w:val="003E11A8"/>
    <w:rsid w:val="003E14B0"/>
    <w:rsid w:val="003E15E5"/>
    <w:rsid w:val="003E3668"/>
    <w:rsid w:val="003E5505"/>
    <w:rsid w:val="003E5ED1"/>
    <w:rsid w:val="003E6682"/>
    <w:rsid w:val="003E7261"/>
    <w:rsid w:val="003E7A20"/>
    <w:rsid w:val="003F094C"/>
    <w:rsid w:val="003F0FBE"/>
    <w:rsid w:val="003F15C6"/>
    <w:rsid w:val="003F28CF"/>
    <w:rsid w:val="003F328D"/>
    <w:rsid w:val="003F32DB"/>
    <w:rsid w:val="003F47E5"/>
    <w:rsid w:val="003F5CDD"/>
    <w:rsid w:val="003F5D5D"/>
    <w:rsid w:val="003F667F"/>
    <w:rsid w:val="003F7E6A"/>
    <w:rsid w:val="00400083"/>
    <w:rsid w:val="0040059A"/>
    <w:rsid w:val="00404797"/>
    <w:rsid w:val="004047D0"/>
    <w:rsid w:val="00405524"/>
    <w:rsid w:val="00405BEB"/>
    <w:rsid w:val="0040675A"/>
    <w:rsid w:val="00406F2B"/>
    <w:rsid w:val="00407BD2"/>
    <w:rsid w:val="0041043C"/>
    <w:rsid w:val="00411B85"/>
    <w:rsid w:val="00412132"/>
    <w:rsid w:val="00414B54"/>
    <w:rsid w:val="0041614E"/>
    <w:rsid w:val="00416511"/>
    <w:rsid w:val="00416C2E"/>
    <w:rsid w:val="004207E3"/>
    <w:rsid w:val="004208A4"/>
    <w:rsid w:val="00420D01"/>
    <w:rsid w:val="0042154A"/>
    <w:rsid w:val="0042321C"/>
    <w:rsid w:val="00423267"/>
    <w:rsid w:val="00424A5D"/>
    <w:rsid w:val="004252E8"/>
    <w:rsid w:val="00426EEE"/>
    <w:rsid w:val="00426F4A"/>
    <w:rsid w:val="0043155D"/>
    <w:rsid w:val="00432915"/>
    <w:rsid w:val="00432C5F"/>
    <w:rsid w:val="004330DC"/>
    <w:rsid w:val="00433BA1"/>
    <w:rsid w:val="004349E0"/>
    <w:rsid w:val="00435AA2"/>
    <w:rsid w:val="004363BC"/>
    <w:rsid w:val="0043754D"/>
    <w:rsid w:val="00437BF5"/>
    <w:rsid w:val="00437BF8"/>
    <w:rsid w:val="004411F1"/>
    <w:rsid w:val="004417C6"/>
    <w:rsid w:val="004422D6"/>
    <w:rsid w:val="00442BFD"/>
    <w:rsid w:val="00444A46"/>
    <w:rsid w:val="00444D60"/>
    <w:rsid w:val="00445EE4"/>
    <w:rsid w:val="00445FFD"/>
    <w:rsid w:val="00447095"/>
    <w:rsid w:val="00447483"/>
    <w:rsid w:val="004507CF"/>
    <w:rsid w:val="00450BE2"/>
    <w:rsid w:val="0045342C"/>
    <w:rsid w:val="00454B0F"/>
    <w:rsid w:val="004556FA"/>
    <w:rsid w:val="00462726"/>
    <w:rsid w:val="00462897"/>
    <w:rsid w:val="00462C5F"/>
    <w:rsid w:val="00463997"/>
    <w:rsid w:val="004648D2"/>
    <w:rsid w:val="0046604D"/>
    <w:rsid w:val="004724C7"/>
    <w:rsid w:val="0047250D"/>
    <w:rsid w:val="0047358F"/>
    <w:rsid w:val="0047444E"/>
    <w:rsid w:val="00474614"/>
    <w:rsid w:val="00474880"/>
    <w:rsid w:val="004768C9"/>
    <w:rsid w:val="00476A0B"/>
    <w:rsid w:val="00477A49"/>
    <w:rsid w:val="00477BFF"/>
    <w:rsid w:val="00481FA4"/>
    <w:rsid w:val="00485197"/>
    <w:rsid w:val="00485AD7"/>
    <w:rsid w:val="00485ED3"/>
    <w:rsid w:val="00486B4B"/>
    <w:rsid w:val="00487569"/>
    <w:rsid w:val="004878C1"/>
    <w:rsid w:val="00492EB5"/>
    <w:rsid w:val="0049505C"/>
    <w:rsid w:val="00496626"/>
    <w:rsid w:val="0049684A"/>
    <w:rsid w:val="00497B27"/>
    <w:rsid w:val="004A34D2"/>
    <w:rsid w:val="004A411B"/>
    <w:rsid w:val="004A4802"/>
    <w:rsid w:val="004A486C"/>
    <w:rsid w:val="004A488B"/>
    <w:rsid w:val="004A5218"/>
    <w:rsid w:val="004A5B0B"/>
    <w:rsid w:val="004B219E"/>
    <w:rsid w:val="004B272B"/>
    <w:rsid w:val="004B2774"/>
    <w:rsid w:val="004B4A0E"/>
    <w:rsid w:val="004B6D5C"/>
    <w:rsid w:val="004B6DE0"/>
    <w:rsid w:val="004B742E"/>
    <w:rsid w:val="004C003F"/>
    <w:rsid w:val="004C0993"/>
    <w:rsid w:val="004C1226"/>
    <w:rsid w:val="004C1F44"/>
    <w:rsid w:val="004C1F93"/>
    <w:rsid w:val="004C5092"/>
    <w:rsid w:val="004C5273"/>
    <w:rsid w:val="004D1653"/>
    <w:rsid w:val="004D2B08"/>
    <w:rsid w:val="004D2C64"/>
    <w:rsid w:val="004D3473"/>
    <w:rsid w:val="004D4556"/>
    <w:rsid w:val="004D725A"/>
    <w:rsid w:val="004D7A98"/>
    <w:rsid w:val="004D7C48"/>
    <w:rsid w:val="004E0D32"/>
    <w:rsid w:val="004E1873"/>
    <w:rsid w:val="004E20F8"/>
    <w:rsid w:val="004E2973"/>
    <w:rsid w:val="004E2BBF"/>
    <w:rsid w:val="004E4142"/>
    <w:rsid w:val="004E4A6B"/>
    <w:rsid w:val="004E4AB3"/>
    <w:rsid w:val="004E5102"/>
    <w:rsid w:val="004E5B78"/>
    <w:rsid w:val="004F01A2"/>
    <w:rsid w:val="004F0B50"/>
    <w:rsid w:val="004F1050"/>
    <w:rsid w:val="004F18D3"/>
    <w:rsid w:val="004F3134"/>
    <w:rsid w:val="004F32CC"/>
    <w:rsid w:val="004F4EB9"/>
    <w:rsid w:val="004F5F6A"/>
    <w:rsid w:val="004F7153"/>
    <w:rsid w:val="00502929"/>
    <w:rsid w:val="00502F06"/>
    <w:rsid w:val="005037BC"/>
    <w:rsid w:val="005037CD"/>
    <w:rsid w:val="00503872"/>
    <w:rsid w:val="00503C1E"/>
    <w:rsid w:val="005053B0"/>
    <w:rsid w:val="00506501"/>
    <w:rsid w:val="0051074C"/>
    <w:rsid w:val="0051089A"/>
    <w:rsid w:val="00510BB6"/>
    <w:rsid w:val="0051288D"/>
    <w:rsid w:val="00513A69"/>
    <w:rsid w:val="00513AF2"/>
    <w:rsid w:val="00513FB4"/>
    <w:rsid w:val="005152C2"/>
    <w:rsid w:val="005200B5"/>
    <w:rsid w:val="00521B54"/>
    <w:rsid w:val="005222B7"/>
    <w:rsid w:val="00522A4E"/>
    <w:rsid w:val="0052307C"/>
    <w:rsid w:val="00524F8D"/>
    <w:rsid w:val="00525153"/>
    <w:rsid w:val="005264AF"/>
    <w:rsid w:val="005268C9"/>
    <w:rsid w:val="0052715F"/>
    <w:rsid w:val="00533367"/>
    <w:rsid w:val="00535161"/>
    <w:rsid w:val="00535A7F"/>
    <w:rsid w:val="0053606E"/>
    <w:rsid w:val="00537D21"/>
    <w:rsid w:val="005418FA"/>
    <w:rsid w:val="00542FF3"/>
    <w:rsid w:val="00543C0B"/>
    <w:rsid w:val="0054413A"/>
    <w:rsid w:val="005443C9"/>
    <w:rsid w:val="00545144"/>
    <w:rsid w:val="00545326"/>
    <w:rsid w:val="005457A0"/>
    <w:rsid w:val="0054711B"/>
    <w:rsid w:val="00550551"/>
    <w:rsid w:val="00553411"/>
    <w:rsid w:val="00554515"/>
    <w:rsid w:val="00555967"/>
    <w:rsid w:val="005564CA"/>
    <w:rsid w:val="00557DD1"/>
    <w:rsid w:val="00561510"/>
    <w:rsid w:val="005620AD"/>
    <w:rsid w:val="005626E7"/>
    <w:rsid w:val="00562D14"/>
    <w:rsid w:val="0056472B"/>
    <w:rsid w:val="00570BD6"/>
    <w:rsid w:val="00571897"/>
    <w:rsid w:val="005731B5"/>
    <w:rsid w:val="0057389B"/>
    <w:rsid w:val="00574D20"/>
    <w:rsid w:val="00575B77"/>
    <w:rsid w:val="00575D08"/>
    <w:rsid w:val="005770F6"/>
    <w:rsid w:val="00577DD4"/>
    <w:rsid w:val="00577EF5"/>
    <w:rsid w:val="005811F1"/>
    <w:rsid w:val="00584E86"/>
    <w:rsid w:val="005867EF"/>
    <w:rsid w:val="00590DD9"/>
    <w:rsid w:val="00590E6F"/>
    <w:rsid w:val="0059266D"/>
    <w:rsid w:val="005A0585"/>
    <w:rsid w:val="005A114C"/>
    <w:rsid w:val="005A1570"/>
    <w:rsid w:val="005A1A9B"/>
    <w:rsid w:val="005A32AF"/>
    <w:rsid w:val="005A34F0"/>
    <w:rsid w:val="005A3C9D"/>
    <w:rsid w:val="005A422C"/>
    <w:rsid w:val="005A436F"/>
    <w:rsid w:val="005A456B"/>
    <w:rsid w:val="005A4A4C"/>
    <w:rsid w:val="005A5275"/>
    <w:rsid w:val="005A66A0"/>
    <w:rsid w:val="005A6DCD"/>
    <w:rsid w:val="005A79FE"/>
    <w:rsid w:val="005B0D0B"/>
    <w:rsid w:val="005B2AF3"/>
    <w:rsid w:val="005B4049"/>
    <w:rsid w:val="005B43FE"/>
    <w:rsid w:val="005B4AA6"/>
    <w:rsid w:val="005B7215"/>
    <w:rsid w:val="005B7515"/>
    <w:rsid w:val="005B7A2F"/>
    <w:rsid w:val="005C0D43"/>
    <w:rsid w:val="005C1FFD"/>
    <w:rsid w:val="005C266E"/>
    <w:rsid w:val="005C33F8"/>
    <w:rsid w:val="005C3C95"/>
    <w:rsid w:val="005C51A7"/>
    <w:rsid w:val="005C5A22"/>
    <w:rsid w:val="005C5B5C"/>
    <w:rsid w:val="005D29B5"/>
    <w:rsid w:val="005D3445"/>
    <w:rsid w:val="005D3807"/>
    <w:rsid w:val="005D4693"/>
    <w:rsid w:val="005D474D"/>
    <w:rsid w:val="005D552E"/>
    <w:rsid w:val="005D7F00"/>
    <w:rsid w:val="005E1BC6"/>
    <w:rsid w:val="005E1CF3"/>
    <w:rsid w:val="005E2E0F"/>
    <w:rsid w:val="005E2F44"/>
    <w:rsid w:val="005E3788"/>
    <w:rsid w:val="005E4F20"/>
    <w:rsid w:val="005E53F5"/>
    <w:rsid w:val="005E605B"/>
    <w:rsid w:val="005E67FC"/>
    <w:rsid w:val="005E7572"/>
    <w:rsid w:val="005E7A0B"/>
    <w:rsid w:val="005F0C78"/>
    <w:rsid w:val="005F1050"/>
    <w:rsid w:val="005F3431"/>
    <w:rsid w:val="005F4BF5"/>
    <w:rsid w:val="006007CC"/>
    <w:rsid w:val="00601496"/>
    <w:rsid w:val="0060197B"/>
    <w:rsid w:val="00601FCA"/>
    <w:rsid w:val="006030AA"/>
    <w:rsid w:val="00603BDE"/>
    <w:rsid w:val="00610C94"/>
    <w:rsid w:val="00611D58"/>
    <w:rsid w:val="00612BDB"/>
    <w:rsid w:val="00613035"/>
    <w:rsid w:val="006134DB"/>
    <w:rsid w:val="0061397F"/>
    <w:rsid w:val="006178DB"/>
    <w:rsid w:val="00620CBF"/>
    <w:rsid w:val="00620E47"/>
    <w:rsid w:val="00621A0D"/>
    <w:rsid w:val="00624730"/>
    <w:rsid w:val="00625446"/>
    <w:rsid w:val="0062567A"/>
    <w:rsid w:val="00625793"/>
    <w:rsid w:val="006334A8"/>
    <w:rsid w:val="00635FB1"/>
    <w:rsid w:val="006367B1"/>
    <w:rsid w:val="0063788B"/>
    <w:rsid w:val="006404C9"/>
    <w:rsid w:val="00640B37"/>
    <w:rsid w:val="00640B75"/>
    <w:rsid w:val="006426C6"/>
    <w:rsid w:val="00642D57"/>
    <w:rsid w:val="00645CE0"/>
    <w:rsid w:val="00646512"/>
    <w:rsid w:val="00647622"/>
    <w:rsid w:val="00651D31"/>
    <w:rsid w:val="00652011"/>
    <w:rsid w:val="006524BE"/>
    <w:rsid w:val="00652A5C"/>
    <w:rsid w:val="006533F8"/>
    <w:rsid w:val="006547CE"/>
    <w:rsid w:val="00655360"/>
    <w:rsid w:val="00655371"/>
    <w:rsid w:val="006563C3"/>
    <w:rsid w:val="00663138"/>
    <w:rsid w:val="00663A19"/>
    <w:rsid w:val="006645BF"/>
    <w:rsid w:val="0066584D"/>
    <w:rsid w:val="006661E2"/>
    <w:rsid w:val="00666AF7"/>
    <w:rsid w:val="00667EBB"/>
    <w:rsid w:val="00670B1B"/>
    <w:rsid w:val="006718BB"/>
    <w:rsid w:val="00671B48"/>
    <w:rsid w:val="00672B53"/>
    <w:rsid w:val="00672EEC"/>
    <w:rsid w:val="00673789"/>
    <w:rsid w:val="00673AB7"/>
    <w:rsid w:val="006819FF"/>
    <w:rsid w:val="00681A07"/>
    <w:rsid w:val="00683085"/>
    <w:rsid w:val="0068338B"/>
    <w:rsid w:val="00686E92"/>
    <w:rsid w:val="0069158F"/>
    <w:rsid w:val="00691C58"/>
    <w:rsid w:val="006922BD"/>
    <w:rsid w:val="006935DF"/>
    <w:rsid w:val="00693CC2"/>
    <w:rsid w:val="0069678A"/>
    <w:rsid w:val="00696FE7"/>
    <w:rsid w:val="00697665"/>
    <w:rsid w:val="00697D73"/>
    <w:rsid w:val="006A12F4"/>
    <w:rsid w:val="006A1A12"/>
    <w:rsid w:val="006A1A43"/>
    <w:rsid w:val="006A2013"/>
    <w:rsid w:val="006A2F2D"/>
    <w:rsid w:val="006A3206"/>
    <w:rsid w:val="006A3CD1"/>
    <w:rsid w:val="006A454C"/>
    <w:rsid w:val="006A5273"/>
    <w:rsid w:val="006A58B8"/>
    <w:rsid w:val="006A64A9"/>
    <w:rsid w:val="006A7FD0"/>
    <w:rsid w:val="006B15DD"/>
    <w:rsid w:val="006B161A"/>
    <w:rsid w:val="006B2195"/>
    <w:rsid w:val="006B26E2"/>
    <w:rsid w:val="006B34D7"/>
    <w:rsid w:val="006B389C"/>
    <w:rsid w:val="006B55C5"/>
    <w:rsid w:val="006B66B4"/>
    <w:rsid w:val="006B7576"/>
    <w:rsid w:val="006C06F2"/>
    <w:rsid w:val="006C084F"/>
    <w:rsid w:val="006C14D1"/>
    <w:rsid w:val="006C4F96"/>
    <w:rsid w:val="006C604A"/>
    <w:rsid w:val="006C627E"/>
    <w:rsid w:val="006C68E5"/>
    <w:rsid w:val="006C6A9E"/>
    <w:rsid w:val="006C7E2B"/>
    <w:rsid w:val="006D23BA"/>
    <w:rsid w:val="006D2CB8"/>
    <w:rsid w:val="006D2CF6"/>
    <w:rsid w:val="006D40DC"/>
    <w:rsid w:val="006D4EC2"/>
    <w:rsid w:val="006D4F07"/>
    <w:rsid w:val="006D5176"/>
    <w:rsid w:val="006D7687"/>
    <w:rsid w:val="006E0385"/>
    <w:rsid w:val="006E0572"/>
    <w:rsid w:val="006E0C98"/>
    <w:rsid w:val="006E1324"/>
    <w:rsid w:val="006E1CCF"/>
    <w:rsid w:val="006E6D63"/>
    <w:rsid w:val="006E6E42"/>
    <w:rsid w:val="006F23C2"/>
    <w:rsid w:val="006F3DAA"/>
    <w:rsid w:val="006F510F"/>
    <w:rsid w:val="006F65A0"/>
    <w:rsid w:val="00700377"/>
    <w:rsid w:val="007015C6"/>
    <w:rsid w:val="007020A1"/>
    <w:rsid w:val="00702115"/>
    <w:rsid w:val="007029A4"/>
    <w:rsid w:val="00703E2C"/>
    <w:rsid w:val="00705631"/>
    <w:rsid w:val="00705FE1"/>
    <w:rsid w:val="00706399"/>
    <w:rsid w:val="00707EFD"/>
    <w:rsid w:val="00707FF5"/>
    <w:rsid w:val="00710422"/>
    <w:rsid w:val="00711A50"/>
    <w:rsid w:val="007130EA"/>
    <w:rsid w:val="00713DE5"/>
    <w:rsid w:val="00714254"/>
    <w:rsid w:val="00714718"/>
    <w:rsid w:val="00715929"/>
    <w:rsid w:val="0072005B"/>
    <w:rsid w:val="007201E7"/>
    <w:rsid w:val="00720966"/>
    <w:rsid w:val="007210EC"/>
    <w:rsid w:val="0072127D"/>
    <w:rsid w:val="007229B0"/>
    <w:rsid w:val="00724809"/>
    <w:rsid w:val="007252B4"/>
    <w:rsid w:val="00725AC2"/>
    <w:rsid w:val="00726DBE"/>
    <w:rsid w:val="00727EAE"/>
    <w:rsid w:val="00727FB6"/>
    <w:rsid w:val="007300F3"/>
    <w:rsid w:val="00730AB8"/>
    <w:rsid w:val="00734D43"/>
    <w:rsid w:val="007357B0"/>
    <w:rsid w:val="00735A39"/>
    <w:rsid w:val="00736FC1"/>
    <w:rsid w:val="007404BC"/>
    <w:rsid w:val="00741FC4"/>
    <w:rsid w:val="00742DD2"/>
    <w:rsid w:val="00743DB1"/>
    <w:rsid w:val="00744E7F"/>
    <w:rsid w:val="00745879"/>
    <w:rsid w:val="00745950"/>
    <w:rsid w:val="007464C8"/>
    <w:rsid w:val="00746D17"/>
    <w:rsid w:val="00752568"/>
    <w:rsid w:val="00753C90"/>
    <w:rsid w:val="0075455D"/>
    <w:rsid w:val="00754621"/>
    <w:rsid w:val="007554BE"/>
    <w:rsid w:val="0075582E"/>
    <w:rsid w:val="0075647A"/>
    <w:rsid w:val="00756C0F"/>
    <w:rsid w:val="007573C1"/>
    <w:rsid w:val="007574E5"/>
    <w:rsid w:val="007611DB"/>
    <w:rsid w:val="007634AD"/>
    <w:rsid w:val="00764CD2"/>
    <w:rsid w:val="0076566F"/>
    <w:rsid w:val="007656C2"/>
    <w:rsid w:val="007656E6"/>
    <w:rsid w:val="00765BE2"/>
    <w:rsid w:val="007673F0"/>
    <w:rsid w:val="0076744F"/>
    <w:rsid w:val="00770438"/>
    <w:rsid w:val="0077280A"/>
    <w:rsid w:val="00772C6C"/>
    <w:rsid w:val="007741D9"/>
    <w:rsid w:val="007743B6"/>
    <w:rsid w:val="007748F6"/>
    <w:rsid w:val="007750BB"/>
    <w:rsid w:val="00776ED5"/>
    <w:rsid w:val="00777061"/>
    <w:rsid w:val="00780D84"/>
    <w:rsid w:val="0078122E"/>
    <w:rsid w:val="0078165F"/>
    <w:rsid w:val="00782024"/>
    <w:rsid w:val="00782DC1"/>
    <w:rsid w:val="00783506"/>
    <w:rsid w:val="0078442B"/>
    <w:rsid w:val="00785A12"/>
    <w:rsid w:val="0078614D"/>
    <w:rsid w:val="00787D16"/>
    <w:rsid w:val="00791C0F"/>
    <w:rsid w:val="007928FC"/>
    <w:rsid w:val="00793845"/>
    <w:rsid w:val="00793FA2"/>
    <w:rsid w:val="0079520D"/>
    <w:rsid w:val="00795599"/>
    <w:rsid w:val="00796EC8"/>
    <w:rsid w:val="00797659"/>
    <w:rsid w:val="00797DF7"/>
    <w:rsid w:val="007A0D0E"/>
    <w:rsid w:val="007A341E"/>
    <w:rsid w:val="007A4C5A"/>
    <w:rsid w:val="007A562D"/>
    <w:rsid w:val="007A615D"/>
    <w:rsid w:val="007B0854"/>
    <w:rsid w:val="007B0F58"/>
    <w:rsid w:val="007B24B5"/>
    <w:rsid w:val="007C0326"/>
    <w:rsid w:val="007C2221"/>
    <w:rsid w:val="007C36EC"/>
    <w:rsid w:val="007C44D7"/>
    <w:rsid w:val="007C60A9"/>
    <w:rsid w:val="007C6410"/>
    <w:rsid w:val="007C672F"/>
    <w:rsid w:val="007C7077"/>
    <w:rsid w:val="007C7638"/>
    <w:rsid w:val="007C7F04"/>
    <w:rsid w:val="007D0305"/>
    <w:rsid w:val="007D1727"/>
    <w:rsid w:val="007D1AD1"/>
    <w:rsid w:val="007D40E2"/>
    <w:rsid w:val="007D5E0B"/>
    <w:rsid w:val="007D71A4"/>
    <w:rsid w:val="007D751F"/>
    <w:rsid w:val="007D7795"/>
    <w:rsid w:val="007E01FC"/>
    <w:rsid w:val="007E4585"/>
    <w:rsid w:val="007E531F"/>
    <w:rsid w:val="007E5B03"/>
    <w:rsid w:val="007E6035"/>
    <w:rsid w:val="007E750C"/>
    <w:rsid w:val="007F047F"/>
    <w:rsid w:val="007F08F1"/>
    <w:rsid w:val="007F0D40"/>
    <w:rsid w:val="007F168F"/>
    <w:rsid w:val="007F367B"/>
    <w:rsid w:val="007F4347"/>
    <w:rsid w:val="007F45DC"/>
    <w:rsid w:val="007F5DAA"/>
    <w:rsid w:val="007F723E"/>
    <w:rsid w:val="007F72CB"/>
    <w:rsid w:val="007F73EA"/>
    <w:rsid w:val="00802A13"/>
    <w:rsid w:val="00802D30"/>
    <w:rsid w:val="00804C29"/>
    <w:rsid w:val="00804CE6"/>
    <w:rsid w:val="00804EB1"/>
    <w:rsid w:val="0080594C"/>
    <w:rsid w:val="008059E3"/>
    <w:rsid w:val="008101D2"/>
    <w:rsid w:val="008111B0"/>
    <w:rsid w:val="00811ED3"/>
    <w:rsid w:val="00812DEC"/>
    <w:rsid w:val="00813504"/>
    <w:rsid w:val="00815027"/>
    <w:rsid w:val="008159D3"/>
    <w:rsid w:val="00816302"/>
    <w:rsid w:val="00817237"/>
    <w:rsid w:val="00817A26"/>
    <w:rsid w:val="00817CA8"/>
    <w:rsid w:val="00822D58"/>
    <w:rsid w:val="008259B9"/>
    <w:rsid w:val="00826A9D"/>
    <w:rsid w:val="0083119B"/>
    <w:rsid w:val="0083133A"/>
    <w:rsid w:val="00834864"/>
    <w:rsid w:val="008366AF"/>
    <w:rsid w:val="00836EAB"/>
    <w:rsid w:val="00841280"/>
    <w:rsid w:val="0084152B"/>
    <w:rsid w:val="00841639"/>
    <w:rsid w:val="00842535"/>
    <w:rsid w:val="00842F23"/>
    <w:rsid w:val="00843BC4"/>
    <w:rsid w:val="00843E6C"/>
    <w:rsid w:val="00844326"/>
    <w:rsid w:val="00845303"/>
    <w:rsid w:val="00847B6B"/>
    <w:rsid w:val="00847DD7"/>
    <w:rsid w:val="0085092D"/>
    <w:rsid w:val="008509DD"/>
    <w:rsid w:val="00850DF5"/>
    <w:rsid w:val="0085128C"/>
    <w:rsid w:val="00852018"/>
    <w:rsid w:val="008524B4"/>
    <w:rsid w:val="0085264F"/>
    <w:rsid w:val="00852E12"/>
    <w:rsid w:val="00852F5E"/>
    <w:rsid w:val="00853776"/>
    <w:rsid w:val="00853D66"/>
    <w:rsid w:val="008541AC"/>
    <w:rsid w:val="00854DBB"/>
    <w:rsid w:val="00857F63"/>
    <w:rsid w:val="00860B10"/>
    <w:rsid w:val="008612BF"/>
    <w:rsid w:val="00861408"/>
    <w:rsid w:val="008615B3"/>
    <w:rsid w:val="008617E0"/>
    <w:rsid w:val="00862B2A"/>
    <w:rsid w:val="00865967"/>
    <w:rsid w:val="008705DE"/>
    <w:rsid w:val="00873BCF"/>
    <w:rsid w:val="00877366"/>
    <w:rsid w:val="00880626"/>
    <w:rsid w:val="00881690"/>
    <w:rsid w:val="008817ED"/>
    <w:rsid w:val="0088243F"/>
    <w:rsid w:val="00883662"/>
    <w:rsid w:val="00883D39"/>
    <w:rsid w:val="0088457C"/>
    <w:rsid w:val="00884CF3"/>
    <w:rsid w:val="00885AA7"/>
    <w:rsid w:val="00886201"/>
    <w:rsid w:val="00886A5B"/>
    <w:rsid w:val="008871CF"/>
    <w:rsid w:val="00887B15"/>
    <w:rsid w:val="00890882"/>
    <w:rsid w:val="00890C2D"/>
    <w:rsid w:val="008927A8"/>
    <w:rsid w:val="00893165"/>
    <w:rsid w:val="00893180"/>
    <w:rsid w:val="00896A1B"/>
    <w:rsid w:val="008A0A11"/>
    <w:rsid w:val="008A257A"/>
    <w:rsid w:val="008A2F81"/>
    <w:rsid w:val="008A3228"/>
    <w:rsid w:val="008A3FB9"/>
    <w:rsid w:val="008A53F7"/>
    <w:rsid w:val="008A54C1"/>
    <w:rsid w:val="008A575E"/>
    <w:rsid w:val="008A69BA"/>
    <w:rsid w:val="008B1A31"/>
    <w:rsid w:val="008C0AF6"/>
    <w:rsid w:val="008C0ED3"/>
    <w:rsid w:val="008C26E3"/>
    <w:rsid w:val="008C41C5"/>
    <w:rsid w:val="008C54C8"/>
    <w:rsid w:val="008C7750"/>
    <w:rsid w:val="008D1B84"/>
    <w:rsid w:val="008D3FBB"/>
    <w:rsid w:val="008D4225"/>
    <w:rsid w:val="008D4B97"/>
    <w:rsid w:val="008D4C63"/>
    <w:rsid w:val="008D5547"/>
    <w:rsid w:val="008D5F00"/>
    <w:rsid w:val="008D76C2"/>
    <w:rsid w:val="008D776A"/>
    <w:rsid w:val="008E0A7E"/>
    <w:rsid w:val="008E1C15"/>
    <w:rsid w:val="008E3219"/>
    <w:rsid w:val="008E6F70"/>
    <w:rsid w:val="008F14CC"/>
    <w:rsid w:val="008F1D84"/>
    <w:rsid w:val="008F2734"/>
    <w:rsid w:val="008F30C9"/>
    <w:rsid w:val="008F39BD"/>
    <w:rsid w:val="008F4123"/>
    <w:rsid w:val="008F489B"/>
    <w:rsid w:val="008F5C25"/>
    <w:rsid w:val="008F646E"/>
    <w:rsid w:val="008F6E4A"/>
    <w:rsid w:val="00900239"/>
    <w:rsid w:val="00900DDB"/>
    <w:rsid w:val="0090136A"/>
    <w:rsid w:val="00901CD9"/>
    <w:rsid w:val="009030CB"/>
    <w:rsid w:val="009047C5"/>
    <w:rsid w:val="00904CD9"/>
    <w:rsid w:val="009064C4"/>
    <w:rsid w:val="009066C0"/>
    <w:rsid w:val="00907A73"/>
    <w:rsid w:val="0091085E"/>
    <w:rsid w:val="00910B86"/>
    <w:rsid w:val="0091237C"/>
    <w:rsid w:val="00914F02"/>
    <w:rsid w:val="009167D0"/>
    <w:rsid w:val="00916C89"/>
    <w:rsid w:val="009176F3"/>
    <w:rsid w:val="00917700"/>
    <w:rsid w:val="00921659"/>
    <w:rsid w:val="00921A5A"/>
    <w:rsid w:val="00923DC9"/>
    <w:rsid w:val="00924541"/>
    <w:rsid w:val="0092462A"/>
    <w:rsid w:val="0092465E"/>
    <w:rsid w:val="0092478E"/>
    <w:rsid w:val="00924C21"/>
    <w:rsid w:val="009273B1"/>
    <w:rsid w:val="009278F1"/>
    <w:rsid w:val="00930831"/>
    <w:rsid w:val="0093193A"/>
    <w:rsid w:val="00931B7E"/>
    <w:rsid w:val="00932FBD"/>
    <w:rsid w:val="00937BFF"/>
    <w:rsid w:val="009405BB"/>
    <w:rsid w:val="009409CA"/>
    <w:rsid w:val="00942B12"/>
    <w:rsid w:val="00944EA4"/>
    <w:rsid w:val="009465F7"/>
    <w:rsid w:val="00946737"/>
    <w:rsid w:val="00946CFA"/>
    <w:rsid w:val="00950258"/>
    <w:rsid w:val="00951364"/>
    <w:rsid w:val="00951A69"/>
    <w:rsid w:val="00952949"/>
    <w:rsid w:val="00952E20"/>
    <w:rsid w:val="0095385A"/>
    <w:rsid w:val="009538BA"/>
    <w:rsid w:val="0095445F"/>
    <w:rsid w:val="00955CAC"/>
    <w:rsid w:val="00955E10"/>
    <w:rsid w:val="00955ECF"/>
    <w:rsid w:val="009568DA"/>
    <w:rsid w:val="00956C80"/>
    <w:rsid w:val="00956E82"/>
    <w:rsid w:val="009604AE"/>
    <w:rsid w:val="00962034"/>
    <w:rsid w:val="00962A37"/>
    <w:rsid w:val="0096402C"/>
    <w:rsid w:val="00964C6F"/>
    <w:rsid w:val="00965849"/>
    <w:rsid w:val="00971941"/>
    <w:rsid w:val="00971A67"/>
    <w:rsid w:val="00973F55"/>
    <w:rsid w:val="00975D1B"/>
    <w:rsid w:val="00976CC3"/>
    <w:rsid w:val="00977088"/>
    <w:rsid w:val="00981B5D"/>
    <w:rsid w:val="00982489"/>
    <w:rsid w:val="009831AC"/>
    <w:rsid w:val="009859D0"/>
    <w:rsid w:val="009866C8"/>
    <w:rsid w:val="009874B4"/>
    <w:rsid w:val="00987F32"/>
    <w:rsid w:val="00990612"/>
    <w:rsid w:val="00990A2F"/>
    <w:rsid w:val="009A3523"/>
    <w:rsid w:val="009A353C"/>
    <w:rsid w:val="009A3AEB"/>
    <w:rsid w:val="009A3BE0"/>
    <w:rsid w:val="009A741B"/>
    <w:rsid w:val="009B0CB9"/>
    <w:rsid w:val="009B1BF2"/>
    <w:rsid w:val="009B2695"/>
    <w:rsid w:val="009B2854"/>
    <w:rsid w:val="009B29F8"/>
    <w:rsid w:val="009B45FB"/>
    <w:rsid w:val="009B4F07"/>
    <w:rsid w:val="009B646F"/>
    <w:rsid w:val="009B7190"/>
    <w:rsid w:val="009C1FFB"/>
    <w:rsid w:val="009C24BD"/>
    <w:rsid w:val="009C27C3"/>
    <w:rsid w:val="009C2A57"/>
    <w:rsid w:val="009C376A"/>
    <w:rsid w:val="009C446F"/>
    <w:rsid w:val="009C4DAD"/>
    <w:rsid w:val="009C55A7"/>
    <w:rsid w:val="009C6641"/>
    <w:rsid w:val="009C782E"/>
    <w:rsid w:val="009D063C"/>
    <w:rsid w:val="009D0FC4"/>
    <w:rsid w:val="009D3049"/>
    <w:rsid w:val="009D4609"/>
    <w:rsid w:val="009D4FF8"/>
    <w:rsid w:val="009D52B5"/>
    <w:rsid w:val="009D53FF"/>
    <w:rsid w:val="009D54EC"/>
    <w:rsid w:val="009E0D1B"/>
    <w:rsid w:val="009E164C"/>
    <w:rsid w:val="009E245B"/>
    <w:rsid w:val="009E2882"/>
    <w:rsid w:val="009E3217"/>
    <w:rsid w:val="009E48B1"/>
    <w:rsid w:val="009E7258"/>
    <w:rsid w:val="009F48F0"/>
    <w:rsid w:val="009F6523"/>
    <w:rsid w:val="009F6B3F"/>
    <w:rsid w:val="009F773F"/>
    <w:rsid w:val="00A00987"/>
    <w:rsid w:val="00A028FC"/>
    <w:rsid w:val="00A02CEE"/>
    <w:rsid w:val="00A02DEF"/>
    <w:rsid w:val="00A031CD"/>
    <w:rsid w:val="00A0353C"/>
    <w:rsid w:val="00A03556"/>
    <w:rsid w:val="00A035A4"/>
    <w:rsid w:val="00A036C4"/>
    <w:rsid w:val="00A044A1"/>
    <w:rsid w:val="00A064D0"/>
    <w:rsid w:val="00A07446"/>
    <w:rsid w:val="00A10135"/>
    <w:rsid w:val="00A10706"/>
    <w:rsid w:val="00A10732"/>
    <w:rsid w:val="00A11267"/>
    <w:rsid w:val="00A118A0"/>
    <w:rsid w:val="00A11B6B"/>
    <w:rsid w:val="00A136ED"/>
    <w:rsid w:val="00A14F3C"/>
    <w:rsid w:val="00A15ACB"/>
    <w:rsid w:val="00A2069D"/>
    <w:rsid w:val="00A23E37"/>
    <w:rsid w:val="00A24560"/>
    <w:rsid w:val="00A26D28"/>
    <w:rsid w:val="00A27EFE"/>
    <w:rsid w:val="00A305CD"/>
    <w:rsid w:val="00A308D1"/>
    <w:rsid w:val="00A316F7"/>
    <w:rsid w:val="00A32529"/>
    <w:rsid w:val="00A32559"/>
    <w:rsid w:val="00A338FC"/>
    <w:rsid w:val="00A34538"/>
    <w:rsid w:val="00A35156"/>
    <w:rsid w:val="00A37529"/>
    <w:rsid w:val="00A41BFA"/>
    <w:rsid w:val="00A42A3B"/>
    <w:rsid w:val="00A43490"/>
    <w:rsid w:val="00A43FD5"/>
    <w:rsid w:val="00A44DA5"/>
    <w:rsid w:val="00A4608A"/>
    <w:rsid w:val="00A46CED"/>
    <w:rsid w:val="00A470F2"/>
    <w:rsid w:val="00A47803"/>
    <w:rsid w:val="00A47DA6"/>
    <w:rsid w:val="00A47F59"/>
    <w:rsid w:val="00A50173"/>
    <w:rsid w:val="00A507B2"/>
    <w:rsid w:val="00A50AD2"/>
    <w:rsid w:val="00A5235A"/>
    <w:rsid w:val="00A53B56"/>
    <w:rsid w:val="00A546CA"/>
    <w:rsid w:val="00A54A2B"/>
    <w:rsid w:val="00A54AB9"/>
    <w:rsid w:val="00A5584C"/>
    <w:rsid w:val="00A56A79"/>
    <w:rsid w:val="00A572E1"/>
    <w:rsid w:val="00A578E2"/>
    <w:rsid w:val="00A61FEE"/>
    <w:rsid w:val="00A6404B"/>
    <w:rsid w:val="00A656EF"/>
    <w:rsid w:val="00A658F7"/>
    <w:rsid w:val="00A65AA6"/>
    <w:rsid w:val="00A679E3"/>
    <w:rsid w:val="00A70419"/>
    <w:rsid w:val="00A705BD"/>
    <w:rsid w:val="00A72A3B"/>
    <w:rsid w:val="00A779E9"/>
    <w:rsid w:val="00A814D6"/>
    <w:rsid w:val="00A8268C"/>
    <w:rsid w:val="00A84361"/>
    <w:rsid w:val="00A84904"/>
    <w:rsid w:val="00A852F0"/>
    <w:rsid w:val="00A95B9D"/>
    <w:rsid w:val="00A97342"/>
    <w:rsid w:val="00AA03C4"/>
    <w:rsid w:val="00AA18DB"/>
    <w:rsid w:val="00AA24F0"/>
    <w:rsid w:val="00AA318B"/>
    <w:rsid w:val="00AA3DEF"/>
    <w:rsid w:val="00AA442B"/>
    <w:rsid w:val="00AA6CC1"/>
    <w:rsid w:val="00AB00BD"/>
    <w:rsid w:val="00AB0D4D"/>
    <w:rsid w:val="00AB10DB"/>
    <w:rsid w:val="00AB14CE"/>
    <w:rsid w:val="00AB1580"/>
    <w:rsid w:val="00AB196B"/>
    <w:rsid w:val="00AB1AC8"/>
    <w:rsid w:val="00AB30DF"/>
    <w:rsid w:val="00AB3E40"/>
    <w:rsid w:val="00AB47E2"/>
    <w:rsid w:val="00AB4996"/>
    <w:rsid w:val="00AB4DF6"/>
    <w:rsid w:val="00AB769D"/>
    <w:rsid w:val="00AC0EEB"/>
    <w:rsid w:val="00AC1272"/>
    <w:rsid w:val="00AC1646"/>
    <w:rsid w:val="00AC3414"/>
    <w:rsid w:val="00AC3ACC"/>
    <w:rsid w:val="00AC65B4"/>
    <w:rsid w:val="00AD0801"/>
    <w:rsid w:val="00AD0B1D"/>
    <w:rsid w:val="00AD22FC"/>
    <w:rsid w:val="00AD25DF"/>
    <w:rsid w:val="00AD2E44"/>
    <w:rsid w:val="00AD2F7B"/>
    <w:rsid w:val="00AD3B96"/>
    <w:rsid w:val="00AD47FB"/>
    <w:rsid w:val="00AD48B1"/>
    <w:rsid w:val="00AD493D"/>
    <w:rsid w:val="00AD4D1D"/>
    <w:rsid w:val="00AD51BA"/>
    <w:rsid w:val="00AD5E7A"/>
    <w:rsid w:val="00AD612A"/>
    <w:rsid w:val="00AD6135"/>
    <w:rsid w:val="00AD642E"/>
    <w:rsid w:val="00AD7A11"/>
    <w:rsid w:val="00AD7C52"/>
    <w:rsid w:val="00AD7E2E"/>
    <w:rsid w:val="00AE0AC7"/>
    <w:rsid w:val="00AE110F"/>
    <w:rsid w:val="00AE1289"/>
    <w:rsid w:val="00AE19FC"/>
    <w:rsid w:val="00AE26AA"/>
    <w:rsid w:val="00AE3E75"/>
    <w:rsid w:val="00AE4119"/>
    <w:rsid w:val="00AE4E69"/>
    <w:rsid w:val="00AE53EB"/>
    <w:rsid w:val="00AE5B43"/>
    <w:rsid w:val="00AE65B9"/>
    <w:rsid w:val="00AE6D68"/>
    <w:rsid w:val="00AF1383"/>
    <w:rsid w:val="00AF152E"/>
    <w:rsid w:val="00AF1ED8"/>
    <w:rsid w:val="00AF3832"/>
    <w:rsid w:val="00AF51A0"/>
    <w:rsid w:val="00AF5CE1"/>
    <w:rsid w:val="00AF6C9C"/>
    <w:rsid w:val="00AF713D"/>
    <w:rsid w:val="00B004F5"/>
    <w:rsid w:val="00B00F9B"/>
    <w:rsid w:val="00B01914"/>
    <w:rsid w:val="00B02601"/>
    <w:rsid w:val="00B03E47"/>
    <w:rsid w:val="00B04843"/>
    <w:rsid w:val="00B04C92"/>
    <w:rsid w:val="00B055C7"/>
    <w:rsid w:val="00B0560B"/>
    <w:rsid w:val="00B06243"/>
    <w:rsid w:val="00B07B14"/>
    <w:rsid w:val="00B07BE4"/>
    <w:rsid w:val="00B101EE"/>
    <w:rsid w:val="00B1060D"/>
    <w:rsid w:val="00B118E9"/>
    <w:rsid w:val="00B120C2"/>
    <w:rsid w:val="00B1288F"/>
    <w:rsid w:val="00B12C69"/>
    <w:rsid w:val="00B13009"/>
    <w:rsid w:val="00B16D08"/>
    <w:rsid w:val="00B16E58"/>
    <w:rsid w:val="00B17763"/>
    <w:rsid w:val="00B21D6C"/>
    <w:rsid w:val="00B22E22"/>
    <w:rsid w:val="00B243F7"/>
    <w:rsid w:val="00B2492F"/>
    <w:rsid w:val="00B24E87"/>
    <w:rsid w:val="00B258A0"/>
    <w:rsid w:val="00B26CEB"/>
    <w:rsid w:val="00B32C0B"/>
    <w:rsid w:val="00B32DE6"/>
    <w:rsid w:val="00B33D08"/>
    <w:rsid w:val="00B346CC"/>
    <w:rsid w:val="00B360BE"/>
    <w:rsid w:val="00B368CE"/>
    <w:rsid w:val="00B36E67"/>
    <w:rsid w:val="00B371E9"/>
    <w:rsid w:val="00B379A5"/>
    <w:rsid w:val="00B37F90"/>
    <w:rsid w:val="00B403DE"/>
    <w:rsid w:val="00B42A55"/>
    <w:rsid w:val="00B42CC0"/>
    <w:rsid w:val="00B439B4"/>
    <w:rsid w:val="00B43C9B"/>
    <w:rsid w:val="00B44938"/>
    <w:rsid w:val="00B46C3D"/>
    <w:rsid w:val="00B47785"/>
    <w:rsid w:val="00B50315"/>
    <w:rsid w:val="00B512C3"/>
    <w:rsid w:val="00B51451"/>
    <w:rsid w:val="00B5146F"/>
    <w:rsid w:val="00B51689"/>
    <w:rsid w:val="00B5178D"/>
    <w:rsid w:val="00B525CB"/>
    <w:rsid w:val="00B531D7"/>
    <w:rsid w:val="00B53F68"/>
    <w:rsid w:val="00B5556E"/>
    <w:rsid w:val="00B55682"/>
    <w:rsid w:val="00B60926"/>
    <w:rsid w:val="00B60D86"/>
    <w:rsid w:val="00B613B9"/>
    <w:rsid w:val="00B6143C"/>
    <w:rsid w:val="00B62CA6"/>
    <w:rsid w:val="00B630A6"/>
    <w:rsid w:val="00B6341F"/>
    <w:rsid w:val="00B637F3"/>
    <w:rsid w:val="00B63CB2"/>
    <w:rsid w:val="00B64278"/>
    <w:rsid w:val="00B6444C"/>
    <w:rsid w:val="00B66866"/>
    <w:rsid w:val="00B70169"/>
    <w:rsid w:val="00B71561"/>
    <w:rsid w:val="00B73B11"/>
    <w:rsid w:val="00B754CA"/>
    <w:rsid w:val="00B75BAA"/>
    <w:rsid w:val="00B75C7C"/>
    <w:rsid w:val="00B80316"/>
    <w:rsid w:val="00B80794"/>
    <w:rsid w:val="00B80D60"/>
    <w:rsid w:val="00B81F14"/>
    <w:rsid w:val="00B822EF"/>
    <w:rsid w:val="00B8385C"/>
    <w:rsid w:val="00B83F84"/>
    <w:rsid w:val="00B85623"/>
    <w:rsid w:val="00B86B1E"/>
    <w:rsid w:val="00B90205"/>
    <w:rsid w:val="00B90B34"/>
    <w:rsid w:val="00B92E85"/>
    <w:rsid w:val="00B93287"/>
    <w:rsid w:val="00B94B1F"/>
    <w:rsid w:val="00BA101A"/>
    <w:rsid w:val="00BA1433"/>
    <w:rsid w:val="00BA4904"/>
    <w:rsid w:val="00BA4B5B"/>
    <w:rsid w:val="00BA549C"/>
    <w:rsid w:val="00BA54F0"/>
    <w:rsid w:val="00BA5B4B"/>
    <w:rsid w:val="00BA6306"/>
    <w:rsid w:val="00BA737C"/>
    <w:rsid w:val="00BB37BD"/>
    <w:rsid w:val="00BB3AAF"/>
    <w:rsid w:val="00BB5C7A"/>
    <w:rsid w:val="00BC0980"/>
    <w:rsid w:val="00BC1901"/>
    <w:rsid w:val="00BC3610"/>
    <w:rsid w:val="00BC3A7B"/>
    <w:rsid w:val="00BC46FA"/>
    <w:rsid w:val="00BC4CFC"/>
    <w:rsid w:val="00BC5D3F"/>
    <w:rsid w:val="00BC5E6E"/>
    <w:rsid w:val="00BC638A"/>
    <w:rsid w:val="00BD03DD"/>
    <w:rsid w:val="00BD0942"/>
    <w:rsid w:val="00BD09C9"/>
    <w:rsid w:val="00BD16E4"/>
    <w:rsid w:val="00BD3639"/>
    <w:rsid w:val="00BD404B"/>
    <w:rsid w:val="00BD4104"/>
    <w:rsid w:val="00BD5979"/>
    <w:rsid w:val="00BD5F91"/>
    <w:rsid w:val="00BD78FE"/>
    <w:rsid w:val="00BE1B2E"/>
    <w:rsid w:val="00BE2B53"/>
    <w:rsid w:val="00BE43C0"/>
    <w:rsid w:val="00BE4C31"/>
    <w:rsid w:val="00BE60C5"/>
    <w:rsid w:val="00BE68A7"/>
    <w:rsid w:val="00BE7972"/>
    <w:rsid w:val="00BF0945"/>
    <w:rsid w:val="00BF0F80"/>
    <w:rsid w:val="00BF239F"/>
    <w:rsid w:val="00BF2E6F"/>
    <w:rsid w:val="00BF3E3E"/>
    <w:rsid w:val="00BF3E9C"/>
    <w:rsid w:val="00BF46EB"/>
    <w:rsid w:val="00BF52BB"/>
    <w:rsid w:val="00BF59DD"/>
    <w:rsid w:val="00BF6F68"/>
    <w:rsid w:val="00BF7FBC"/>
    <w:rsid w:val="00C01713"/>
    <w:rsid w:val="00C01888"/>
    <w:rsid w:val="00C02FEB"/>
    <w:rsid w:val="00C0300E"/>
    <w:rsid w:val="00C03D7A"/>
    <w:rsid w:val="00C06C24"/>
    <w:rsid w:val="00C06F4E"/>
    <w:rsid w:val="00C07969"/>
    <w:rsid w:val="00C07EFC"/>
    <w:rsid w:val="00C1063D"/>
    <w:rsid w:val="00C108FF"/>
    <w:rsid w:val="00C128D8"/>
    <w:rsid w:val="00C16340"/>
    <w:rsid w:val="00C215F9"/>
    <w:rsid w:val="00C21979"/>
    <w:rsid w:val="00C22C1C"/>
    <w:rsid w:val="00C2341D"/>
    <w:rsid w:val="00C236F1"/>
    <w:rsid w:val="00C248E6"/>
    <w:rsid w:val="00C24A8F"/>
    <w:rsid w:val="00C24CB7"/>
    <w:rsid w:val="00C25356"/>
    <w:rsid w:val="00C2785E"/>
    <w:rsid w:val="00C3050E"/>
    <w:rsid w:val="00C32E42"/>
    <w:rsid w:val="00C35CCA"/>
    <w:rsid w:val="00C3789F"/>
    <w:rsid w:val="00C37E77"/>
    <w:rsid w:val="00C40C20"/>
    <w:rsid w:val="00C41A44"/>
    <w:rsid w:val="00C421D2"/>
    <w:rsid w:val="00C42475"/>
    <w:rsid w:val="00C4266A"/>
    <w:rsid w:val="00C4281E"/>
    <w:rsid w:val="00C43FAA"/>
    <w:rsid w:val="00C44120"/>
    <w:rsid w:val="00C445C0"/>
    <w:rsid w:val="00C44A98"/>
    <w:rsid w:val="00C4553B"/>
    <w:rsid w:val="00C455DA"/>
    <w:rsid w:val="00C46DAD"/>
    <w:rsid w:val="00C474F7"/>
    <w:rsid w:val="00C50FFB"/>
    <w:rsid w:val="00C51031"/>
    <w:rsid w:val="00C51383"/>
    <w:rsid w:val="00C52AA0"/>
    <w:rsid w:val="00C53C40"/>
    <w:rsid w:val="00C558B7"/>
    <w:rsid w:val="00C5659C"/>
    <w:rsid w:val="00C606C0"/>
    <w:rsid w:val="00C60A58"/>
    <w:rsid w:val="00C63537"/>
    <w:rsid w:val="00C63B97"/>
    <w:rsid w:val="00C64C51"/>
    <w:rsid w:val="00C67675"/>
    <w:rsid w:val="00C70193"/>
    <w:rsid w:val="00C713D7"/>
    <w:rsid w:val="00C71798"/>
    <w:rsid w:val="00C74D7F"/>
    <w:rsid w:val="00C75515"/>
    <w:rsid w:val="00C76A33"/>
    <w:rsid w:val="00C8023B"/>
    <w:rsid w:val="00C80B95"/>
    <w:rsid w:val="00C8107E"/>
    <w:rsid w:val="00C814B8"/>
    <w:rsid w:val="00C817A8"/>
    <w:rsid w:val="00C818C5"/>
    <w:rsid w:val="00C81AC2"/>
    <w:rsid w:val="00C8219B"/>
    <w:rsid w:val="00C82754"/>
    <w:rsid w:val="00C83D45"/>
    <w:rsid w:val="00C845E6"/>
    <w:rsid w:val="00C859B3"/>
    <w:rsid w:val="00C878E8"/>
    <w:rsid w:val="00C87A79"/>
    <w:rsid w:val="00C87FB1"/>
    <w:rsid w:val="00C921B1"/>
    <w:rsid w:val="00C92306"/>
    <w:rsid w:val="00C97546"/>
    <w:rsid w:val="00CA0C3E"/>
    <w:rsid w:val="00CA1540"/>
    <w:rsid w:val="00CA287E"/>
    <w:rsid w:val="00CA44C0"/>
    <w:rsid w:val="00CA44E6"/>
    <w:rsid w:val="00CA5926"/>
    <w:rsid w:val="00CA5FFD"/>
    <w:rsid w:val="00CA6B80"/>
    <w:rsid w:val="00CA73A8"/>
    <w:rsid w:val="00CA7449"/>
    <w:rsid w:val="00CA7525"/>
    <w:rsid w:val="00CB084F"/>
    <w:rsid w:val="00CB21C6"/>
    <w:rsid w:val="00CB22AF"/>
    <w:rsid w:val="00CB2786"/>
    <w:rsid w:val="00CB3DAB"/>
    <w:rsid w:val="00CB4924"/>
    <w:rsid w:val="00CB4B63"/>
    <w:rsid w:val="00CB4C30"/>
    <w:rsid w:val="00CB532E"/>
    <w:rsid w:val="00CB5663"/>
    <w:rsid w:val="00CB6280"/>
    <w:rsid w:val="00CB7FCB"/>
    <w:rsid w:val="00CC00CD"/>
    <w:rsid w:val="00CC088B"/>
    <w:rsid w:val="00CC101A"/>
    <w:rsid w:val="00CC14C5"/>
    <w:rsid w:val="00CC2C34"/>
    <w:rsid w:val="00CC5BE0"/>
    <w:rsid w:val="00CC5E3E"/>
    <w:rsid w:val="00CC670C"/>
    <w:rsid w:val="00CC786F"/>
    <w:rsid w:val="00CD080F"/>
    <w:rsid w:val="00CD1434"/>
    <w:rsid w:val="00CD1A2C"/>
    <w:rsid w:val="00CD279E"/>
    <w:rsid w:val="00CD4CEE"/>
    <w:rsid w:val="00CD5978"/>
    <w:rsid w:val="00CD59EC"/>
    <w:rsid w:val="00CD5AB4"/>
    <w:rsid w:val="00CD5F34"/>
    <w:rsid w:val="00CE041B"/>
    <w:rsid w:val="00CE170E"/>
    <w:rsid w:val="00CE21CD"/>
    <w:rsid w:val="00CE33FA"/>
    <w:rsid w:val="00CE3652"/>
    <w:rsid w:val="00CE3F49"/>
    <w:rsid w:val="00CE50B8"/>
    <w:rsid w:val="00CE72E3"/>
    <w:rsid w:val="00CF248C"/>
    <w:rsid w:val="00CF2BA2"/>
    <w:rsid w:val="00CF2CA1"/>
    <w:rsid w:val="00CF2EF6"/>
    <w:rsid w:val="00CF4690"/>
    <w:rsid w:val="00CF4DAF"/>
    <w:rsid w:val="00CF6B14"/>
    <w:rsid w:val="00CF7DE3"/>
    <w:rsid w:val="00D004A0"/>
    <w:rsid w:val="00D03273"/>
    <w:rsid w:val="00D04268"/>
    <w:rsid w:val="00D047D3"/>
    <w:rsid w:val="00D04F45"/>
    <w:rsid w:val="00D054BD"/>
    <w:rsid w:val="00D05E28"/>
    <w:rsid w:val="00D063D2"/>
    <w:rsid w:val="00D06D43"/>
    <w:rsid w:val="00D1185B"/>
    <w:rsid w:val="00D11E53"/>
    <w:rsid w:val="00D12124"/>
    <w:rsid w:val="00D12348"/>
    <w:rsid w:val="00D15D40"/>
    <w:rsid w:val="00D16345"/>
    <w:rsid w:val="00D16E36"/>
    <w:rsid w:val="00D16E39"/>
    <w:rsid w:val="00D20C61"/>
    <w:rsid w:val="00D24CC2"/>
    <w:rsid w:val="00D250D0"/>
    <w:rsid w:val="00D31F4A"/>
    <w:rsid w:val="00D32C9D"/>
    <w:rsid w:val="00D35D5C"/>
    <w:rsid w:val="00D361D0"/>
    <w:rsid w:val="00D376C1"/>
    <w:rsid w:val="00D40DDB"/>
    <w:rsid w:val="00D44275"/>
    <w:rsid w:val="00D44846"/>
    <w:rsid w:val="00D46F16"/>
    <w:rsid w:val="00D50796"/>
    <w:rsid w:val="00D5088B"/>
    <w:rsid w:val="00D521EA"/>
    <w:rsid w:val="00D52852"/>
    <w:rsid w:val="00D53EA2"/>
    <w:rsid w:val="00D542C3"/>
    <w:rsid w:val="00D55E8F"/>
    <w:rsid w:val="00D56AB8"/>
    <w:rsid w:val="00D57255"/>
    <w:rsid w:val="00D577D1"/>
    <w:rsid w:val="00D5785A"/>
    <w:rsid w:val="00D60372"/>
    <w:rsid w:val="00D6148F"/>
    <w:rsid w:val="00D63081"/>
    <w:rsid w:val="00D63787"/>
    <w:rsid w:val="00D644AA"/>
    <w:rsid w:val="00D64797"/>
    <w:rsid w:val="00D65554"/>
    <w:rsid w:val="00D70679"/>
    <w:rsid w:val="00D70901"/>
    <w:rsid w:val="00D710DF"/>
    <w:rsid w:val="00D729F6"/>
    <w:rsid w:val="00D72E9D"/>
    <w:rsid w:val="00D73D62"/>
    <w:rsid w:val="00D74389"/>
    <w:rsid w:val="00D74E75"/>
    <w:rsid w:val="00D76689"/>
    <w:rsid w:val="00D80EB6"/>
    <w:rsid w:val="00D81B3A"/>
    <w:rsid w:val="00D82CE5"/>
    <w:rsid w:val="00D84D9D"/>
    <w:rsid w:val="00D851F9"/>
    <w:rsid w:val="00D856F4"/>
    <w:rsid w:val="00D860B4"/>
    <w:rsid w:val="00D90C79"/>
    <w:rsid w:val="00D9294F"/>
    <w:rsid w:val="00D9457C"/>
    <w:rsid w:val="00D963EC"/>
    <w:rsid w:val="00D96D47"/>
    <w:rsid w:val="00DA01E8"/>
    <w:rsid w:val="00DA0FD1"/>
    <w:rsid w:val="00DA17CF"/>
    <w:rsid w:val="00DA1E8F"/>
    <w:rsid w:val="00DA2FF5"/>
    <w:rsid w:val="00DA3452"/>
    <w:rsid w:val="00DA477C"/>
    <w:rsid w:val="00DA5AB1"/>
    <w:rsid w:val="00DA6996"/>
    <w:rsid w:val="00DA6EE1"/>
    <w:rsid w:val="00DA72B4"/>
    <w:rsid w:val="00DB12BD"/>
    <w:rsid w:val="00DB2EB1"/>
    <w:rsid w:val="00DB3448"/>
    <w:rsid w:val="00DB44D8"/>
    <w:rsid w:val="00DB49AA"/>
    <w:rsid w:val="00DB5ED4"/>
    <w:rsid w:val="00DB768D"/>
    <w:rsid w:val="00DB7729"/>
    <w:rsid w:val="00DC32BD"/>
    <w:rsid w:val="00DC3D67"/>
    <w:rsid w:val="00DC443C"/>
    <w:rsid w:val="00DC4962"/>
    <w:rsid w:val="00DC578F"/>
    <w:rsid w:val="00DC62E5"/>
    <w:rsid w:val="00DC6ACC"/>
    <w:rsid w:val="00DC6C76"/>
    <w:rsid w:val="00DD160B"/>
    <w:rsid w:val="00DD1C18"/>
    <w:rsid w:val="00DD31A9"/>
    <w:rsid w:val="00DD3432"/>
    <w:rsid w:val="00DD3460"/>
    <w:rsid w:val="00DD54B2"/>
    <w:rsid w:val="00DD735D"/>
    <w:rsid w:val="00DD7D8D"/>
    <w:rsid w:val="00DE0618"/>
    <w:rsid w:val="00DE0FE3"/>
    <w:rsid w:val="00DE1522"/>
    <w:rsid w:val="00DE1FEF"/>
    <w:rsid w:val="00DE3119"/>
    <w:rsid w:val="00DE3D1A"/>
    <w:rsid w:val="00DE5723"/>
    <w:rsid w:val="00DE683C"/>
    <w:rsid w:val="00DE6B11"/>
    <w:rsid w:val="00DE6E79"/>
    <w:rsid w:val="00DE70DC"/>
    <w:rsid w:val="00DF0AB4"/>
    <w:rsid w:val="00DF0AE3"/>
    <w:rsid w:val="00DF16DA"/>
    <w:rsid w:val="00DF1DAA"/>
    <w:rsid w:val="00DF1FA6"/>
    <w:rsid w:val="00DF236B"/>
    <w:rsid w:val="00DF29D3"/>
    <w:rsid w:val="00DF5090"/>
    <w:rsid w:val="00DF5198"/>
    <w:rsid w:val="00DF6ACD"/>
    <w:rsid w:val="00E000C8"/>
    <w:rsid w:val="00E008F1"/>
    <w:rsid w:val="00E01453"/>
    <w:rsid w:val="00E017C4"/>
    <w:rsid w:val="00E04C9B"/>
    <w:rsid w:val="00E056B2"/>
    <w:rsid w:val="00E06F42"/>
    <w:rsid w:val="00E07843"/>
    <w:rsid w:val="00E10A6D"/>
    <w:rsid w:val="00E12C18"/>
    <w:rsid w:val="00E13AB8"/>
    <w:rsid w:val="00E13FD3"/>
    <w:rsid w:val="00E14299"/>
    <w:rsid w:val="00E144AB"/>
    <w:rsid w:val="00E17C49"/>
    <w:rsid w:val="00E17EE1"/>
    <w:rsid w:val="00E21256"/>
    <w:rsid w:val="00E21494"/>
    <w:rsid w:val="00E22647"/>
    <w:rsid w:val="00E240E7"/>
    <w:rsid w:val="00E24A49"/>
    <w:rsid w:val="00E2553E"/>
    <w:rsid w:val="00E260AD"/>
    <w:rsid w:val="00E3090F"/>
    <w:rsid w:val="00E33B62"/>
    <w:rsid w:val="00E3568A"/>
    <w:rsid w:val="00E36BAD"/>
    <w:rsid w:val="00E36E37"/>
    <w:rsid w:val="00E37E82"/>
    <w:rsid w:val="00E42CEA"/>
    <w:rsid w:val="00E42F9D"/>
    <w:rsid w:val="00E43A2C"/>
    <w:rsid w:val="00E43A34"/>
    <w:rsid w:val="00E449E0"/>
    <w:rsid w:val="00E44ADD"/>
    <w:rsid w:val="00E45104"/>
    <w:rsid w:val="00E453B7"/>
    <w:rsid w:val="00E50019"/>
    <w:rsid w:val="00E52D01"/>
    <w:rsid w:val="00E5557F"/>
    <w:rsid w:val="00E5588F"/>
    <w:rsid w:val="00E60196"/>
    <w:rsid w:val="00E60756"/>
    <w:rsid w:val="00E61E09"/>
    <w:rsid w:val="00E64B60"/>
    <w:rsid w:val="00E66E98"/>
    <w:rsid w:val="00E67E83"/>
    <w:rsid w:val="00E72371"/>
    <w:rsid w:val="00E737A7"/>
    <w:rsid w:val="00E768B7"/>
    <w:rsid w:val="00E80C3F"/>
    <w:rsid w:val="00E832F8"/>
    <w:rsid w:val="00E8330E"/>
    <w:rsid w:val="00E83789"/>
    <w:rsid w:val="00E83A69"/>
    <w:rsid w:val="00E83F77"/>
    <w:rsid w:val="00E862EC"/>
    <w:rsid w:val="00E87315"/>
    <w:rsid w:val="00E91477"/>
    <w:rsid w:val="00E915AC"/>
    <w:rsid w:val="00E9178F"/>
    <w:rsid w:val="00E91DA5"/>
    <w:rsid w:val="00E9754A"/>
    <w:rsid w:val="00E9760B"/>
    <w:rsid w:val="00E97CC7"/>
    <w:rsid w:val="00E97E46"/>
    <w:rsid w:val="00EA04EF"/>
    <w:rsid w:val="00EA1131"/>
    <w:rsid w:val="00EA2F09"/>
    <w:rsid w:val="00EA3483"/>
    <w:rsid w:val="00EA3683"/>
    <w:rsid w:val="00EA6BEE"/>
    <w:rsid w:val="00EA704D"/>
    <w:rsid w:val="00EA79EB"/>
    <w:rsid w:val="00EB079E"/>
    <w:rsid w:val="00EB0DF1"/>
    <w:rsid w:val="00EB3EBE"/>
    <w:rsid w:val="00EB42A2"/>
    <w:rsid w:val="00EB560A"/>
    <w:rsid w:val="00EB6138"/>
    <w:rsid w:val="00EB68A7"/>
    <w:rsid w:val="00EB7836"/>
    <w:rsid w:val="00EB7B03"/>
    <w:rsid w:val="00EB7E0C"/>
    <w:rsid w:val="00EC20EA"/>
    <w:rsid w:val="00EC4988"/>
    <w:rsid w:val="00EC5009"/>
    <w:rsid w:val="00EC5E1B"/>
    <w:rsid w:val="00EC5F41"/>
    <w:rsid w:val="00EC60CB"/>
    <w:rsid w:val="00EC7B4C"/>
    <w:rsid w:val="00ED0667"/>
    <w:rsid w:val="00ED0F19"/>
    <w:rsid w:val="00ED2EFF"/>
    <w:rsid w:val="00ED3411"/>
    <w:rsid w:val="00ED3AC7"/>
    <w:rsid w:val="00ED3BF4"/>
    <w:rsid w:val="00ED4234"/>
    <w:rsid w:val="00ED42A5"/>
    <w:rsid w:val="00ED7F90"/>
    <w:rsid w:val="00EE05EB"/>
    <w:rsid w:val="00EE094E"/>
    <w:rsid w:val="00EE1CCD"/>
    <w:rsid w:val="00EE4DB7"/>
    <w:rsid w:val="00EE5189"/>
    <w:rsid w:val="00EE7272"/>
    <w:rsid w:val="00EE776B"/>
    <w:rsid w:val="00EF15DA"/>
    <w:rsid w:val="00EF16DD"/>
    <w:rsid w:val="00EF1F79"/>
    <w:rsid w:val="00EF298E"/>
    <w:rsid w:val="00EF6533"/>
    <w:rsid w:val="00EF66D5"/>
    <w:rsid w:val="00EF66D6"/>
    <w:rsid w:val="00F01322"/>
    <w:rsid w:val="00F04CC2"/>
    <w:rsid w:val="00F058FE"/>
    <w:rsid w:val="00F05F75"/>
    <w:rsid w:val="00F06B15"/>
    <w:rsid w:val="00F0755F"/>
    <w:rsid w:val="00F109B1"/>
    <w:rsid w:val="00F1157D"/>
    <w:rsid w:val="00F118E5"/>
    <w:rsid w:val="00F11EDA"/>
    <w:rsid w:val="00F1301C"/>
    <w:rsid w:val="00F13DF7"/>
    <w:rsid w:val="00F155B7"/>
    <w:rsid w:val="00F16C53"/>
    <w:rsid w:val="00F24361"/>
    <w:rsid w:val="00F26EF6"/>
    <w:rsid w:val="00F26F7B"/>
    <w:rsid w:val="00F27675"/>
    <w:rsid w:val="00F277D0"/>
    <w:rsid w:val="00F278A6"/>
    <w:rsid w:val="00F27A52"/>
    <w:rsid w:val="00F30A5C"/>
    <w:rsid w:val="00F3325F"/>
    <w:rsid w:val="00F34B8F"/>
    <w:rsid w:val="00F36E11"/>
    <w:rsid w:val="00F379A3"/>
    <w:rsid w:val="00F41D25"/>
    <w:rsid w:val="00F42730"/>
    <w:rsid w:val="00F42823"/>
    <w:rsid w:val="00F43777"/>
    <w:rsid w:val="00F449FE"/>
    <w:rsid w:val="00F44CA3"/>
    <w:rsid w:val="00F46903"/>
    <w:rsid w:val="00F46AAC"/>
    <w:rsid w:val="00F47B8F"/>
    <w:rsid w:val="00F50234"/>
    <w:rsid w:val="00F506E4"/>
    <w:rsid w:val="00F50F9E"/>
    <w:rsid w:val="00F51F73"/>
    <w:rsid w:val="00F52A1F"/>
    <w:rsid w:val="00F555DB"/>
    <w:rsid w:val="00F55AA3"/>
    <w:rsid w:val="00F562BD"/>
    <w:rsid w:val="00F57B5D"/>
    <w:rsid w:val="00F608B9"/>
    <w:rsid w:val="00F60DB7"/>
    <w:rsid w:val="00F60E91"/>
    <w:rsid w:val="00F71570"/>
    <w:rsid w:val="00F728C3"/>
    <w:rsid w:val="00F72BAE"/>
    <w:rsid w:val="00F7558E"/>
    <w:rsid w:val="00F76205"/>
    <w:rsid w:val="00F77829"/>
    <w:rsid w:val="00F803F1"/>
    <w:rsid w:val="00F81111"/>
    <w:rsid w:val="00F8177B"/>
    <w:rsid w:val="00F81A59"/>
    <w:rsid w:val="00F81B47"/>
    <w:rsid w:val="00F83B75"/>
    <w:rsid w:val="00F84899"/>
    <w:rsid w:val="00F859F0"/>
    <w:rsid w:val="00F86E28"/>
    <w:rsid w:val="00F8789E"/>
    <w:rsid w:val="00F92E29"/>
    <w:rsid w:val="00FA06A3"/>
    <w:rsid w:val="00FA0AD1"/>
    <w:rsid w:val="00FA310C"/>
    <w:rsid w:val="00FA3B5A"/>
    <w:rsid w:val="00FA40C0"/>
    <w:rsid w:val="00FA4A30"/>
    <w:rsid w:val="00FA4B7C"/>
    <w:rsid w:val="00FA540E"/>
    <w:rsid w:val="00FA6177"/>
    <w:rsid w:val="00FA6587"/>
    <w:rsid w:val="00FA6DE2"/>
    <w:rsid w:val="00FB0D40"/>
    <w:rsid w:val="00FB301D"/>
    <w:rsid w:val="00FB42FF"/>
    <w:rsid w:val="00FB47F3"/>
    <w:rsid w:val="00FB516F"/>
    <w:rsid w:val="00FB5771"/>
    <w:rsid w:val="00FB58AF"/>
    <w:rsid w:val="00FB5BF9"/>
    <w:rsid w:val="00FB7E8B"/>
    <w:rsid w:val="00FC0B6A"/>
    <w:rsid w:val="00FC3D45"/>
    <w:rsid w:val="00FC48B2"/>
    <w:rsid w:val="00FC711A"/>
    <w:rsid w:val="00FD019A"/>
    <w:rsid w:val="00FD2533"/>
    <w:rsid w:val="00FD3213"/>
    <w:rsid w:val="00FD3A2E"/>
    <w:rsid w:val="00FD4AFF"/>
    <w:rsid w:val="00FD50F2"/>
    <w:rsid w:val="00FD674C"/>
    <w:rsid w:val="00FD7A75"/>
    <w:rsid w:val="00FD7C89"/>
    <w:rsid w:val="00FE0395"/>
    <w:rsid w:val="00FE0C75"/>
    <w:rsid w:val="00FE0DC4"/>
    <w:rsid w:val="00FE0E9C"/>
    <w:rsid w:val="00FE125A"/>
    <w:rsid w:val="00FE141E"/>
    <w:rsid w:val="00FE24F4"/>
    <w:rsid w:val="00FE2A33"/>
    <w:rsid w:val="00FE32A0"/>
    <w:rsid w:val="00FE3F39"/>
    <w:rsid w:val="00FE46AA"/>
    <w:rsid w:val="00FE50C6"/>
    <w:rsid w:val="00FE5ECC"/>
    <w:rsid w:val="00FE674D"/>
    <w:rsid w:val="00FE6CCA"/>
    <w:rsid w:val="00FF3657"/>
    <w:rsid w:val="00FF417D"/>
    <w:rsid w:val="00FF49BD"/>
    <w:rsid w:val="00FF4A64"/>
    <w:rsid w:val="00FF60FB"/>
    <w:rsid w:val="00FF66DD"/>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05E0F94B-AFD0-49BA-856D-E295B56F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BE"/>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No Indent Car"/>
    <w:link w:val="Sinespaciado"/>
    <w:uiPriority w:val="3"/>
    <w:rsid w:val="00EA3683"/>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4379">
      <w:bodyDiv w:val="1"/>
      <w:marLeft w:val="0"/>
      <w:marRight w:val="0"/>
      <w:marTop w:val="0"/>
      <w:marBottom w:val="0"/>
      <w:divBdr>
        <w:top w:val="none" w:sz="0" w:space="0" w:color="auto"/>
        <w:left w:val="none" w:sz="0" w:space="0" w:color="auto"/>
        <w:bottom w:val="none" w:sz="0" w:space="0" w:color="auto"/>
        <w:right w:val="none" w:sz="0" w:space="0" w:color="auto"/>
      </w:divBdr>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666268">
      <w:bodyDiv w:val="1"/>
      <w:marLeft w:val="0"/>
      <w:marRight w:val="0"/>
      <w:marTop w:val="0"/>
      <w:marBottom w:val="0"/>
      <w:divBdr>
        <w:top w:val="none" w:sz="0" w:space="0" w:color="auto"/>
        <w:left w:val="none" w:sz="0" w:space="0" w:color="auto"/>
        <w:bottom w:val="none" w:sz="0" w:space="0" w:color="auto"/>
        <w:right w:val="none" w:sz="0" w:space="0" w:color="auto"/>
      </w:divBdr>
    </w:div>
    <w:div w:id="583799371">
      <w:bodyDiv w:val="1"/>
      <w:marLeft w:val="0"/>
      <w:marRight w:val="0"/>
      <w:marTop w:val="0"/>
      <w:marBottom w:val="0"/>
      <w:divBdr>
        <w:top w:val="none" w:sz="0" w:space="0" w:color="auto"/>
        <w:left w:val="none" w:sz="0" w:space="0" w:color="auto"/>
        <w:bottom w:val="none" w:sz="0" w:space="0" w:color="auto"/>
        <w:right w:val="none" w:sz="0" w:space="0" w:color="auto"/>
      </w:divBdr>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23214949">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40407523">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0862643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8659516">
      <w:bodyDiv w:val="1"/>
      <w:marLeft w:val="0"/>
      <w:marRight w:val="0"/>
      <w:marTop w:val="0"/>
      <w:marBottom w:val="0"/>
      <w:divBdr>
        <w:top w:val="none" w:sz="0" w:space="0" w:color="auto"/>
        <w:left w:val="none" w:sz="0" w:space="0" w:color="auto"/>
        <w:bottom w:val="none" w:sz="0" w:space="0" w:color="auto"/>
        <w:right w:val="none" w:sz="0" w:space="0" w:color="auto"/>
      </w:divBdr>
    </w:div>
    <w:div w:id="1352148728">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49812977">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AA215-1E90-45CA-809B-D83263F7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5071DF3D-9CAA-4B86-A07C-6AD14B3A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12</TotalTime>
  <Pages>19</Pages>
  <Words>6816</Words>
  <Characters>37494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ANCP-CCE</cp:lastModifiedBy>
  <cp:revision>10</cp:revision>
  <dcterms:created xsi:type="dcterms:W3CDTF">2021-11-11T22:34:00Z</dcterms:created>
  <dcterms:modified xsi:type="dcterms:W3CDTF">2021-11-12T14:57:00Z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