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92D50B" w14:textId="0C4F030C" w:rsidR="00143FFE" w:rsidRPr="00E4153A" w:rsidRDefault="00143FFE" w:rsidP="00E4153A">
      <w:pPr>
        <w:spacing w:line="240" w:lineRule="auto"/>
        <w:jc w:val="both"/>
        <w:rPr>
          <w:rFonts w:ascii="Arial" w:hAnsi="Arial" w:cs="Arial"/>
          <w:b/>
          <w:sz w:val="20"/>
          <w:szCs w:val="20"/>
          <w:lang w:val="es-ES_tradnl"/>
        </w:rPr>
      </w:pPr>
      <w:bookmarkStart w:id="0" w:name="_Hlk34951122"/>
      <w:r w:rsidRPr="00E4153A">
        <w:rPr>
          <w:rFonts w:ascii="Arial" w:hAnsi="Arial" w:cs="Arial"/>
          <w:b/>
          <w:sz w:val="20"/>
          <w:szCs w:val="20"/>
          <w:lang w:val="es-ES_tradnl"/>
        </w:rPr>
        <w:t>ADJUDICACIÓN PROPONENTE CALIFICADO EN SEGUNDO LUGAR</w:t>
      </w:r>
      <w:r w:rsidRPr="00A91F75">
        <w:rPr>
          <w:rFonts w:ascii="Arial" w:hAnsi="Arial" w:cs="Arial"/>
          <w:b/>
          <w:sz w:val="20"/>
          <w:szCs w:val="20"/>
          <w:lang w:val="es-ES_tradnl"/>
        </w:rPr>
        <w:t>– Numeral 12 artículo 30 de la Ley 80 de 1993</w:t>
      </w:r>
      <w:r w:rsidRPr="00E4153A">
        <w:rPr>
          <w:rFonts w:ascii="Arial" w:hAnsi="Arial" w:cs="Arial"/>
          <w:b/>
          <w:sz w:val="20"/>
          <w:szCs w:val="20"/>
          <w:lang w:val="es-ES_tradnl"/>
        </w:rPr>
        <w:t xml:space="preserve"> – Procedencia</w:t>
      </w:r>
    </w:p>
    <w:p w14:paraId="240A83C3" w14:textId="77777777" w:rsidR="008C4945" w:rsidRPr="00E4153A" w:rsidRDefault="008C4945" w:rsidP="00E4153A">
      <w:pPr>
        <w:spacing w:before="120" w:after="120" w:line="240" w:lineRule="auto"/>
        <w:jc w:val="both"/>
        <w:rPr>
          <w:rFonts w:ascii="Arial" w:hAnsi="Arial" w:cs="Arial"/>
          <w:sz w:val="20"/>
          <w:szCs w:val="20"/>
        </w:rPr>
      </w:pPr>
      <w:r w:rsidRPr="00E4153A">
        <w:rPr>
          <w:rFonts w:ascii="Arial" w:hAnsi="Arial" w:cs="Arial"/>
          <w:color w:val="000000" w:themeColor="text1"/>
          <w:sz w:val="20"/>
          <w:szCs w:val="20"/>
        </w:rPr>
        <w:t xml:space="preserve">Del análisis realizado se desprende que nuestro ordenamiento jurídico contempló la posibilidad de que una Entidad Estatal adjudiqué </w:t>
      </w:r>
      <w:r w:rsidRPr="00E4153A">
        <w:rPr>
          <w:rFonts w:ascii="Arial" w:hAnsi="Arial" w:cs="Arial"/>
          <w:sz w:val="20"/>
          <w:szCs w:val="20"/>
        </w:rPr>
        <w:t xml:space="preserve">un Proceso de Contratación al segundo proponente dentro del orden de elegibilidad, en los casos previamente descritos, situación que es acorde con los demás lineamientos consagrados en el Estatuto General de Contratación de la Administración Pública, sin embargo, a consideración de esta Agencia, es importante resaltar que en lo que respecta al numeral 12 del artículo 30 de la Ley 80 de 1993, cuando el adjudicatario no firme el contrato, la entidad estatal queda facultada para que dentro de los quince (15) días siguientes, adjudique el contrato al proponente calificado en segundo lugar, siempre y cuando su propuesta sea igualmente favorable para la entidad. </w:t>
      </w:r>
    </w:p>
    <w:p w14:paraId="3EFBAD27" w14:textId="49406CCB" w:rsidR="00143FFE" w:rsidRPr="00E4153A" w:rsidRDefault="00143FFE" w:rsidP="00E4153A">
      <w:pPr>
        <w:spacing w:line="240" w:lineRule="auto"/>
        <w:jc w:val="both"/>
        <w:rPr>
          <w:rFonts w:ascii="Arial" w:hAnsi="Arial" w:cs="Arial"/>
          <w:b/>
          <w:sz w:val="20"/>
          <w:szCs w:val="20"/>
        </w:rPr>
      </w:pPr>
      <w:r w:rsidRPr="00E4153A">
        <w:rPr>
          <w:rFonts w:ascii="Arial" w:hAnsi="Arial" w:cs="Arial"/>
          <w:b/>
          <w:sz w:val="20"/>
          <w:szCs w:val="20"/>
          <w:lang w:val="es-ES_tradnl"/>
        </w:rPr>
        <w:t>ADJUDICACIÓN PROPONENTE CALIFICADO EN SEGUNDO LUGAR</w:t>
      </w:r>
      <w:r w:rsidRPr="00E4153A">
        <w:rPr>
          <w:rFonts w:ascii="Arial" w:hAnsi="Arial" w:cs="Arial"/>
          <w:b/>
          <w:sz w:val="20"/>
          <w:szCs w:val="20"/>
        </w:rPr>
        <w:t xml:space="preserve"> – Facultativo </w:t>
      </w:r>
    </w:p>
    <w:p w14:paraId="7B66A666" w14:textId="77777777" w:rsidR="008C4945" w:rsidRPr="00E4153A" w:rsidRDefault="00C26E4C" w:rsidP="00E4153A">
      <w:pPr>
        <w:spacing w:line="240" w:lineRule="auto"/>
        <w:jc w:val="both"/>
        <w:rPr>
          <w:rFonts w:ascii="Arial" w:eastAsia="Times New Roman" w:hAnsi="Arial" w:cs="Arial"/>
          <w:color w:val="000000"/>
          <w:sz w:val="20"/>
          <w:szCs w:val="20"/>
          <w:lang w:eastAsia="es-MX"/>
        </w:rPr>
      </w:pPr>
      <w:r w:rsidRPr="00E4153A">
        <w:rPr>
          <w:rFonts w:ascii="Arial" w:hAnsi="Arial" w:cs="Arial"/>
          <w:sz w:val="20"/>
          <w:szCs w:val="20"/>
        </w:rPr>
        <w:t>Esta norma, resulta ser clara en el sentido de contemplar una opción facultativa y discrecional de la entidad, es decir, por el sólo hecho de contemplar esta posibilidad la Entidad Estatal no se encuentra obligada a adjudicar nuevamente el contrato. Sobre esta interpretación, es preciso indicar que el artículo 26 y siguientes del Código Civil contiene las reglas de interpretación que deben observar los jueces y los funcionarios públicos, en la aplicación de las leyes con el fin de aplicar su verdadero sentido, denominada “interpretación por vía de doctrina.</w:t>
      </w:r>
      <w:r w:rsidRPr="00E4153A">
        <w:rPr>
          <w:rFonts w:ascii="Arial" w:eastAsia="Times New Roman" w:hAnsi="Arial" w:cs="Arial"/>
          <w:color w:val="000000"/>
          <w:sz w:val="20"/>
          <w:szCs w:val="20"/>
          <w:lang w:eastAsia="es-MX"/>
        </w:rPr>
        <w:t xml:space="preserve"> </w:t>
      </w:r>
    </w:p>
    <w:p w14:paraId="416BB8F3" w14:textId="62D75F0F" w:rsidR="00C26E4C" w:rsidRPr="00E4153A" w:rsidRDefault="00C26E4C" w:rsidP="00E4153A">
      <w:pPr>
        <w:spacing w:line="240" w:lineRule="auto"/>
        <w:jc w:val="both"/>
        <w:rPr>
          <w:rFonts w:ascii="Arial" w:hAnsi="Arial" w:cs="Arial"/>
          <w:color w:val="000000" w:themeColor="text1"/>
          <w:sz w:val="20"/>
          <w:szCs w:val="20"/>
        </w:rPr>
      </w:pPr>
      <w:r w:rsidRPr="00E4153A">
        <w:rPr>
          <w:rFonts w:ascii="Arial" w:eastAsia="Times New Roman" w:hAnsi="Arial" w:cs="Arial"/>
          <w:color w:val="000000"/>
          <w:sz w:val="20"/>
          <w:szCs w:val="20"/>
          <w:lang w:eastAsia="es-MX"/>
        </w:rPr>
        <w:t xml:space="preserve">[…] </w:t>
      </w:r>
    </w:p>
    <w:p w14:paraId="0B3066FB" w14:textId="091D66B0" w:rsidR="00C26E4C" w:rsidRPr="00E4153A" w:rsidRDefault="00C26E4C" w:rsidP="00E4153A">
      <w:pPr>
        <w:spacing w:line="240" w:lineRule="auto"/>
        <w:jc w:val="both"/>
        <w:rPr>
          <w:rFonts w:ascii="Arial" w:hAnsi="Arial" w:cs="Arial"/>
          <w:i/>
          <w:iCs/>
          <w:sz w:val="20"/>
          <w:szCs w:val="20"/>
        </w:rPr>
      </w:pPr>
      <w:r w:rsidRPr="00E4153A">
        <w:rPr>
          <w:rFonts w:ascii="Arial" w:hAnsi="Arial" w:cs="Arial"/>
          <w:sz w:val="20"/>
          <w:szCs w:val="20"/>
        </w:rPr>
        <w:t xml:space="preserve">Teniendo en cuenta las reglas interpretativas mencionadas con anterioridad, y en orden a responder la pregunta, resulta necesario aplicar el aforismo </w:t>
      </w:r>
      <w:r w:rsidRPr="00E4153A">
        <w:rPr>
          <w:rFonts w:ascii="Arial" w:hAnsi="Arial" w:cs="Arial"/>
          <w:i/>
          <w:iCs/>
          <w:sz w:val="20"/>
          <w:szCs w:val="20"/>
        </w:rPr>
        <w:t xml:space="preserve">in </w:t>
      </w:r>
      <w:proofErr w:type="spellStart"/>
      <w:r w:rsidRPr="00E4153A">
        <w:rPr>
          <w:rFonts w:ascii="Arial" w:hAnsi="Arial" w:cs="Arial"/>
          <w:i/>
          <w:iCs/>
          <w:sz w:val="20"/>
          <w:szCs w:val="20"/>
        </w:rPr>
        <w:t>claris</w:t>
      </w:r>
      <w:proofErr w:type="spellEnd"/>
      <w:r w:rsidRPr="00E4153A">
        <w:rPr>
          <w:rFonts w:ascii="Arial" w:hAnsi="Arial" w:cs="Arial"/>
          <w:i/>
          <w:iCs/>
          <w:sz w:val="20"/>
          <w:szCs w:val="20"/>
        </w:rPr>
        <w:t xml:space="preserve"> non </w:t>
      </w:r>
      <w:proofErr w:type="spellStart"/>
      <w:r w:rsidRPr="00E4153A">
        <w:rPr>
          <w:rFonts w:ascii="Arial" w:hAnsi="Arial" w:cs="Arial"/>
          <w:i/>
          <w:iCs/>
          <w:sz w:val="20"/>
          <w:szCs w:val="20"/>
        </w:rPr>
        <w:t>fit</w:t>
      </w:r>
      <w:proofErr w:type="spellEnd"/>
      <w:r w:rsidRPr="00E4153A">
        <w:rPr>
          <w:rFonts w:ascii="Arial" w:hAnsi="Arial" w:cs="Arial"/>
          <w:i/>
          <w:iCs/>
          <w:sz w:val="20"/>
          <w:szCs w:val="20"/>
        </w:rPr>
        <w:t xml:space="preserve"> </w:t>
      </w:r>
      <w:proofErr w:type="spellStart"/>
      <w:r w:rsidRPr="00E4153A">
        <w:rPr>
          <w:rFonts w:ascii="Arial" w:hAnsi="Arial" w:cs="Arial"/>
          <w:i/>
          <w:iCs/>
          <w:sz w:val="20"/>
          <w:szCs w:val="20"/>
        </w:rPr>
        <w:t>interpretatio</w:t>
      </w:r>
      <w:proofErr w:type="spellEnd"/>
      <w:r w:rsidRPr="00E4153A">
        <w:rPr>
          <w:rFonts w:ascii="Arial" w:hAnsi="Arial" w:cs="Arial"/>
          <w:sz w:val="20"/>
          <w:szCs w:val="20"/>
        </w:rPr>
        <w:t>, no obstante, en gracia de discusión, en aplicación de lo enunciado en el artículo 27 y 28 anteriormente citados, se tiene que la definición de la palabra “podrá” que deviene de la conjugación del verbo “poder” significa “</w:t>
      </w:r>
      <w:r w:rsidRPr="00E4153A">
        <w:rPr>
          <w:rFonts w:ascii="Arial" w:hAnsi="Arial" w:cs="Arial"/>
          <w:i/>
          <w:iCs/>
          <w:sz w:val="20"/>
          <w:szCs w:val="20"/>
        </w:rPr>
        <w:t xml:space="preserve">1. </w:t>
      </w:r>
      <w:proofErr w:type="spellStart"/>
      <w:r w:rsidRPr="00E4153A">
        <w:rPr>
          <w:rFonts w:ascii="Arial" w:hAnsi="Arial" w:cs="Arial"/>
          <w:i/>
          <w:iCs/>
          <w:sz w:val="20"/>
          <w:szCs w:val="20"/>
        </w:rPr>
        <w:t>tr</w:t>
      </w:r>
      <w:proofErr w:type="spellEnd"/>
      <w:r w:rsidRPr="00E4153A">
        <w:rPr>
          <w:rFonts w:ascii="Arial" w:hAnsi="Arial" w:cs="Arial"/>
          <w:i/>
          <w:iCs/>
          <w:sz w:val="20"/>
          <w:szCs w:val="20"/>
        </w:rPr>
        <w:t>. Tener expedita la facultad o potencia de hacer algo”</w:t>
      </w:r>
      <w:r w:rsidRPr="00E4153A">
        <w:rPr>
          <w:rStyle w:val="Refdenotaalpie"/>
          <w:rFonts w:ascii="Arial" w:hAnsi="Arial" w:cs="Arial"/>
          <w:i/>
          <w:iCs/>
          <w:sz w:val="20"/>
          <w:szCs w:val="20"/>
        </w:rPr>
        <w:footnoteReference w:id="2"/>
      </w:r>
      <w:r w:rsidRPr="00E4153A">
        <w:rPr>
          <w:rFonts w:ascii="Arial" w:hAnsi="Arial" w:cs="Arial"/>
          <w:i/>
          <w:iCs/>
          <w:sz w:val="20"/>
          <w:szCs w:val="20"/>
        </w:rPr>
        <w:t xml:space="preserve">. </w:t>
      </w:r>
      <w:r w:rsidRPr="00E4153A">
        <w:rPr>
          <w:rFonts w:ascii="Arial" w:hAnsi="Arial" w:cs="Arial"/>
          <w:sz w:val="20"/>
          <w:szCs w:val="20"/>
        </w:rPr>
        <w:t>En ese</w:t>
      </w:r>
      <w:r w:rsidR="00E4153A">
        <w:rPr>
          <w:rFonts w:ascii="Arial" w:hAnsi="Arial" w:cs="Arial"/>
          <w:sz w:val="20"/>
          <w:szCs w:val="20"/>
        </w:rPr>
        <w:t>a</w:t>
      </w:r>
      <w:r w:rsidRPr="00E4153A">
        <w:rPr>
          <w:rFonts w:ascii="Arial" w:hAnsi="Arial" w:cs="Arial"/>
          <w:sz w:val="20"/>
          <w:szCs w:val="20"/>
        </w:rPr>
        <w:t xml:space="preserve"> orden de ideas, a criterio interpretativo de esta Agencia el </w:t>
      </w:r>
      <w:r w:rsidRPr="00E4153A">
        <w:rPr>
          <w:rFonts w:ascii="Arial" w:hAnsi="Arial" w:cs="Arial"/>
          <w:color w:val="000000" w:themeColor="text1"/>
          <w:sz w:val="20"/>
          <w:szCs w:val="20"/>
        </w:rPr>
        <w:t xml:space="preserve">artículo </w:t>
      </w:r>
      <w:r w:rsidRPr="00E4153A">
        <w:rPr>
          <w:rFonts w:ascii="Arial" w:hAnsi="Arial" w:cs="Arial"/>
          <w:sz w:val="20"/>
          <w:szCs w:val="20"/>
        </w:rPr>
        <w:t>no contiene una expresión oscura, por lo contrario, es claro en señalar que la Entidad Estatal tiene la facultad, a su discreción, de adjudicar un Proceso de Contratación al segundo proponente dentro del orden de elegibilidad, “</w:t>
      </w:r>
      <w:r w:rsidRPr="00E4153A">
        <w:rPr>
          <w:rFonts w:ascii="Arial" w:hAnsi="Arial" w:cs="Arial"/>
          <w:i/>
          <w:iCs/>
          <w:color w:val="000000" w:themeColor="text1"/>
          <w:sz w:val="20"/>
          <w:szCs w:val="20"/>
        </w:rPr>
        <w:t xml:space="preserve">siempre y cuando su propuesta sea igualmente favorable para la entidad” </w:t>
      </w:r>
    </w:p>
    <w:p w14:paraId="21C58AC7" w14:textId="63AC0AEC" w:rsidR="00143FFE" w:rsidRPr="00E4153A" w:rsidRDefault="00143FFE" w:rsidP="00E4153A">
      <w:pPr>
        <w:spacing w:line="240" w:lineRule="auto"/>
        <w:jc w:val="both"/>
        <w:rPr>
          <w:rFonts w:ascii="Arial" w:hAnsi="Arial" w:cs="Arial"/>
          <w:b/>
          <w:sz w:val="20"/>
          <w:szCs w:val="20"/>
        </w:rPr>
      </w:pPr>
      <w:r w:rsidRPr="00E4153A">
        <w:rPr>
          <w:rFonts w:ascii="Arial" w:hAnsi="Arial" w:cs="Arial"/>
          <w:b/>
          <w:sz w:val="20"/>
          <w:szCs w:val="20"/>
        </w:rPr>
        <w:t xml:space="preserve">DECISIÓN </w:t>
      </w:r>
      <w:r w:rsidRPr="00A91F75">
        <w:rPr>
          <w:rFonts w:ascii="Arial" w:hAnsi="Arial" w:cs="Arial"/>
          <w:b/>
          <w:sz w:val="20"/>
          <w:szCs w:val="20"/>
        </w:rPr>
        <w:t xml:space="preserve">DISCRECIONAL </w:t>
      </w:r>
      <w:r w:rsidR="00A91F75" w:rsidRPr="00E4153A">
        <w:rPr>
          <w:rFonts w:ascii="Arial" w:hAnsi="Arial" w:cs="Arial"/>
          <w:b/>
          <w:sz w:val="20"/>
          <w:szCs w:val="20"/>
        </w:rPr>
        <w:t>–</w:t>
      </w:r>
      <w:r w:rsidR="00A91F75">
        <w:rPr>
          <w:rFonts w:ascii="Arial" w:hAnsi="Arial" w:cs="Arial"/>
          <w:b/>
          <w:sz w:val="20"/>
          <w:szCs w:val="20"/>
        </w:rPr>
        <w:t xml:space="preserve"> </w:t>
      </w:r>
      <w:r w:rsidRPr="00A91F75">
        <w:rPr>
          <w:rFonts w:ascii="Arial" w:hAnsi="Arial" w:cs="Arial"/>
          <w:b/>
          <w:sz w:val="20"/>
          <w:szCs w:val="20"/>
        </w:rPr>
        <w:t>Acto administrativo motivado</w:t>
      </w:r>
    </w:p>
    <w:p w14:paraId="5EE51953" w14:textId="4D8427EC" w:rsidR="008C4945" w:rsidRPr="00E4153A" w:rsidRDefault="008C4945" w:rsidP="00E4153A">
      <w:pPr>
        <w:spacing w:line="240" w:lineRule="auto"/>
        <w:jc w:val="both"/>
        <w:rPr>
          <w:rFonts w:ascii="Arial" w:hAnsi="Arial" w:cs="Arial"/>
          <w:color w:val="000000" w:themeColor="text1"/>
          <w:sz w:val="20"/>
          <w:szCs w:val="20"/>
        </w:rPr>
      </w:pPr>
      <w:r w:rsidRPr="00E4153A">
        <w:rPr>
          <w:rFonts w:ascii="Arial" w:eastAsia="Times New Roman" w:hAnsi="Arial" w:cs="Arial"/>
          <w:color w:val="000000"/>
          <w:sz w:val="20"/>
          <w:szCs w:val="20"/>
          <w:lang w:eastAsia="es-MX"/>
        </w:rPr>
        <w:t>[</w:t>
      </w:r>
      <w:r w:rsidR="00E4153A" w:rsidRPr="00E4153A">
        <w:rPr>
          <w:rFonts w:ascii="Arial" w:eastAsia="Times New Roman" w:hAnsi="Arial" w:cs="Arial"/>
          <w:color w:val="000000"/>
          <w:sz w:val="20"/>
          <w:szCs w:val="20"/>
          <w:lang w:eastAsia="es-MX"/>
        </w:rPr>
        <w:t>S</w:t>
      </w:r>
      <w:r w:rsidRPr="00E4153A">
        <w:rPr>
          <w:rFonts w:ascii="Arial" w:eastAsia="Times New Roman" w:hAnsi="Arial" w:cs="Arial"/>
          <w:color w:val="000000"/>
          <w:sz w:val="20"/>
          <w:szCs w:val="20"/>
          <w:lang w:eastAsia="es-MX"/>
        </w:rPr>
        <w:t>]</w:t>
      </w:r>
      <w:r w:rsidRPr="00E4153A">
        <w:rPr>
          <w:rFonts w:ascii="Arial" w:hAnsi="Arial" w:cs="Arial"/>
          <w:sz w:val="20"/>
          <w:szCs w:val="20"/>
        </w:rPr>
        <w:t xml:space="preserve">i bien </w:t>
      </w:r>
      <w:r w:rsidRPr="00E4153A">
        <w:rPr>
          <w:rFonts w:ascii="Arial" w:hAnsi="Arial" w:cs="Arial"/>
          <w:color w:val="000000" w:themeColor="text1"/>
          <w:sz w:val="20"/>
          <w:szCs w:val="20"/>
        </w:rPr>
        <w:t xml:space="preserve">esta Agencia considera que el numeral 12 del artículo 30 de la Ley 80 de 1993 contempló una facultad discrecional de la Entidad Estatal para adjudicar o no el Proceso de Contratación al proponente calificado en segundo lugar, dicha decisión debe adoptarse por ella a través de un acto administrativo, debidamente motivado, en el que justifique porque la propuesta es o no igualmente favorable para la entidad, y en ese sentido ordenar nuevamente la adjudicación o no del Proceso de Contratación. </w:t>
      </w:r>
    </w:p>
    <w:p w14:paraId="0068A9A1" w14:textId="61FC7049" w:rsidR="008C4945" w:rsidRPr="00E4153A" w:rsidRDefault="008C4945" w:rsidP="00E4153A">
      <w:pPr>
        <w:spacing w:line="240" w:lineRule="auto"/>
        <w:jc w:val="both"/>
        <w:rPr>
          <w:rFonts w:ascii="Arial" w:hAnsi="Arial" w:cs="Arial"/>
          <w:sz w:val="20"/>
          <w:szCs w:val="20"/>
        </w:rPr>
      </w:pPr>
      <w:r w:rsidRPr="00E4153A">
        <w:rPr>
          <w:rFonts w:ascii="Arial" w:hAnsi="Arial" w:cs="Arial"/>
          <w:sz w:val="20"/>
          <w:szCs w:val="20"/>
        </w:rPr>
        <w:t>Lo anterior se justifica con lo estipulado en el artículo 44 de la Ley 1437 de 2011 (CPACA) que indica: “Artículo 44. Decisiones discrecionales. En la medida en que el contenido de una decisión de carácter general o particular sea discrecional, debe ser adecuada a los fines de la norma que la autoriza, y proporcional a los hechos que le sirven de causa.”</w:t>
      </w:r>
    </w:p>
    <w:p w14:paraId="1F0C73EE" w14:textId="75F8E23F" w:rsidR="008C4945" w:rsidRPr="00E4153A" w:rsidRDefault="008C4945" w:rsidP="00E4153A">
      <w:pPr>
        <w:tabs>
          <w:tab w:val="left" w:pos="0"/>
        </w:tabs>
        <w:spacing w:before="120" w:after="120" w:line="240" w:lineRule="auto"/>
        <w:jc w:val="both"/>
        <w:rPr>
          <w:rFonts w:ascii="Arial" w:hAnsi="Arial" w:cs="Arial"/>
          <w:b/>
          <w:sz w:val="20"/>
          <w:szCs w:val="20"/>
        </w:rPr>
      </w:pPr>
      <w:r w:rsidRPr="00E4153A">
        <w:rPr>
          <w:rFonts w:ascii="Arial" w:hAnsi="Arial" w:cs="Arial"/>
          <w:b/>
          <w:sz w:val="20"/>
          <w:szCs w:val="20"/>
          <w:lang w:val="es-ES_tradnl"/>
        </w:rPr>
        <w:t xml:space="preserve">ADJUDICACIÓN PROPONENTE CALIFICADO EN SEGUNDO LUGAR </w:t>
      </w:r>
      <w:r w:rsidR="003B16BA" w:rsidRPr="00E4153A">
        <w:rPr>
          <w:rFonts w:ascii="Arial" w:hAnsi="Arial" w:cs="Arial"/>
          <w:b/>
          <w:sz w:val="20"/>
          <w:szCs w:val="20"/>
        </w:rPr>
        <w:t>–</w:t>
      </w:r>
      <w:r w:rsidR="003B16BA">
        <w:rPr>
          <w:rFonts w:ascii="Arial" w:hAnsi="Arial" w:cs="Arial"/>
          <w:b/>
          <w:sz w:val="20"/>
          <w:szCs w:val="20"/>
        </w:rPr>
        <w:t xml:space="preserve"> </w:t>
      </w:r>
      <w:r w:rsidRPr="003B16BA">
        <w:rPr>
          <w:rFonts w:ascii="Arial" w:hAnsi="Arial" w:cs="Arial"/>
          <w:b/>
          <w:sz w:val="20"/>
          <w:szCs w:val="20"/>
        </w:rPr>
        <w:t>Propuesta igualmente favorable para la entidad</w:t>
      </w:r>
    </w:p>
    <w:p w14:paraId="4BE3E23C" w14:textId="77777777" w:rsidR="00E4153A" w:rsidRPr="00E4153A" w:rsidRDefault="00E4153A" w:rsidP="00E4153A">
      <w:pPr>
        <w:spacing w:line="240" w:lineRule="auto"/>
        <w:jc w:val="both"/>
        <w:rPr>
          <w:rFonts w:ascii="Arial" w:hAnsi="Arial" w:cs="Arial"/>
          <w:bCs/>
          <w:color w:val="000000" w:themeColor="text1"/>
          <w:sz w:val="20"/>
          <w:szCs w:val="20"/>
          <w:lang w:val="es-ES_tradnl"/>
        </w:rPr>
      </w:pPr>
      <w:r w:rsidRPr="00E4153A">
        <w:rPr>
          <w:rFonts w:ascii="Arial" w:hAnsi="Arial" w:cs="Arial"/>
          <w:bCs/>
          <w:color w:val="000000" w:themeColor="text1"/>
          <w:sz w:val="20"/>
          <w:szCs w:val="20"/>
          <w:lang w:val="es-ES_tradnl"/>
        </w:rPr>
        <w:t xml:space="preserve">En concordancia, con lo dispuesto en este artículo esta Agencia considera que la decisión discrecional que adopte la Entidad Estatal debe de estar debidamente argumentada y sustentada de por qué la propuesta del proponente calificado en segundo orden de elegibilidad, es decir, de aquel que cumplió con todos los </w:t>
      </w:r>
      <w:r w:rsidRPr="00E4153A">
        <w:rPr>
          <w:rFonts w:ascii="Arial" w:hAnsi="Arial" w:cs="Arial"/>
          <w:bCs/>
          <w:color w:val="000000" w:themeColor="text1"/>
          <w:sz w:val="20"/>
          <w:szCs w:val="20"/>
          <w:lang w:val="es-ES_tradnl"/>
        </w:rPr>
        <w:lastRenderedPageBreak/>
        <w:t xml:space="preserve">requisitos habilitantes establecidos en el pliego de condiciones y le ha seguido en puntuación al contratista adjudicatario, es o no igualmente favorable para la entidad, esto quiere decir, que se debe justificar por qué dicho proponente es o no idóneo para ejecutar el contrato como el que obtuvo el primer orden de elegibilidad, que son los hechos que le sirven de causa, y el por qué la adjudicación o no del contrato es adecuada a los fines de la contratación estatal, que como los observamos corresponden a los enunciados en el artículo 3 de la Ley 80 de 1993, es decir que con ello se cumple o no con los fines </w:t>
      </w:r>
      <w:r w:rsidRPr="00E4153A">
        <w:rPr>
          <w:rFonts w:ascii="Arial" w:hAnsi="Arial" w:cs="Arial"/>
          <w:sz w:val="20"/>
          <w:szCs w:val="20"/>
        </w:rPr>
        <w:t>estatales, se garantiza o no la continua y eficiente prestación de los servicios públicos y la efectividad o no de los derechos e intereses de los administrados.</w:t>
      </w:r>
    </w:p>
    <w:p w14:paraId="36CDD80A" w14:textId="5F34FE09" w:rsidR="00143FFE" w:rsidRDefault="00143FFE">
      <w:pPr>
        <w:rPr>
          <w:rFonts w:ascii="Arial" w:hAnsi="Arial" w:cs="Arial"/>
          <w:bCs/>
        </w:rPr>
      </w:pPr>
      <w:r>
        <w:rPr>
          <w:rFonts w:ascii="Arial" w:hAnsi="Arial" w:cs="Arial"/>
          <w:bCs/>
        </w:rPr>
        <w:br w:type="page"/>
      </w:r>
    </w:p>
    <w:p w14:paraId="68D1D70A" w14:textId="71CEB368" w:rsidR="007B6D2D" w:rsidRPr="00C33398" w:rsidRDefault="00143FFE" w:rsidP="007B6D2D">
      <w:pPr>
        <w:spacing w:line="276" w:lineRule="auto"/>
        <w:jc w:val="both"/>
        <w:rPr>
          <w:rFonts w:ascii="Arial" w:eastAsia="Geomanist Light" w:hAnsi="Arial" w:cs="Arial"/>
          <w:color w:val="201F1E"/>
          <w:lang w:val="es-MX"/>
        </w:rPr>
      </w:pPr>
      <w:r w:rsidRPr="00143FFE">
        <w:rPr>
          <w:rFonts w:ascii="Arial" w:hAnsi="Arial" w:cs="Arial"/>
          <w:noProof/>
          <w:color w:val="000000" w:themeColor="text1"/>
        </w:rPr>
        <w:lastRenderedPageBreak/>
        <w:drawing>
          <wp:anchor distT="0" distB="0" distL="114300" distR="114300" simplePos="0" relativeHeight="251658240" behindDoc="1" locked="0" layoutInCell="1" allowOverlap="1" wp14:anchorId="6ADC0FF8" wp14:editId="07B625A4">
            <wp:simplePos x="0" y="0"/>
            <wp:positionH relativeFrom="margin">
              <wp:posOffset>2384204</wp:posOffset>
            </wp:positionH>
            <wp:positionV relativeFrom="paragraph">
              <wp:posOffset>184454</wp:posOffset>
            </wp:positionV>
            <wp:extent cx="3277624" cy="930303"/>
            <wp:effectExtent l="0" t="0" r="0" b="3175"/>
            <wp:wrapNone/>
            <wp:docPr id="75712581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7125814" name=""/>
                    <pic:cNvPicPr/>
                  </pic:nvPicPr>
                  <pic:blipFill>
                    <a:blip r:embed="rId11">
                      <a:extLst>
                        <a:ext uri="{28A0092B-C50C-407E-A947-70E740481C1C}">
                          <a14:useLocalDpi xmlns:a14="http://schemas.microsoft.com/office/drawing/2010/main" val="0"/>
                        </a:ext>
                      </a:extLst>
                    </a:blip>
                    <a:stretch>
                      <a:fillRect/>
                    </a:stretch>
                  </pic:blipFill>
                  <pic:spPr>
                    <a:xfrm>
                      <a:off x="0" y="0"/>
                      <a:ext cx="3277624" cy="930303"/>
                    </a:xfrm>
                    <a:prstGeom prst="rect">
                      <a:avLst/>
                    </a:prstGeom>
                  </pic:spPr>
                </pic:pic>
              </a:graphicData>
            </a:graphic>
            <wp14:sizeRelH relativeFrom="margin">
              <wp14:pctWidth>0</wp14:pctWidth>
            </wp14:sizeRelH>
            <wp14:sizeRelV relativeFrom="margin">
              <wp14:pctHeight>0</wp14:pctHeight>
            </wp14:sizeRelV>
          </wp:anchor>
        </w:drawing>
      </w:r>
      <w:r w:rsidR="007B6D2D" w:rsidRPr="00C33398">
        <w:rPr>
          <w:rFonts w:ascii="Arial" w:eastAsia="Geomanist Light" w:hAnsi="Arial" w:cs="Arial"/>
          <w:color w:val="000000" w:themeColor="text1"/>
          <w:lang w:val="es-MX"/>
        </w:rPr>
        <w:t>Bogotá D.C., </w:t>
      </w:r>
      <w:r w:rsidR="0069399A">
        <w:rPr>
          <w:rFonts w:ascii="Arial" w:eastAsia="Geomanist Light" w:hAnsi="Arial" w:cs="Arial"/>
          <w:color w:val="201F1E"/>
          <w:lang w:val="es-MX"/>
        </w:rPr>
        <w:t>26</w:t>
      </w:r>
      <w:r w:rsidR="007B6D2D">
        <w:rPr>
          <w:rFonts w:ascii="Arial" w:eastAsia="Geomanist Light" w:hAnsi="Arial" w:cs="Arial"/>
          <w:color w:val="201F1E"/>
          <w:lang w:val="es-MX"/>
        </w:rPr>
        <w:t xml:space="preserve"> de </w:t>
      </w:r>
      <w:r w:rsidR="0069399A">
        <w:rPr>
          <w:rFonts w:ascii="Arial" w:eastAsia="Geomanist Light" w:hAnsi="Arial" w:cs="Arial"/>
          <w:color w:val="201F1E"/>
          <w:lang w:val="es-MX"/>
        </w:rPr>
        <w:t>abril</w:t>
      </w:r>
      <w:r w:rsidR="007B6D2D">
        <w:rPr>
          <w:rFonts w:ascii="Arial" w:eastAsia="Geomanist Light" w:hAnsi="Arial" w:cs="Arial"/>
          <w:color w:val="201F1E"/>
          <w:lang w:val="es-MX"/>
        </w:rPr>
        <w:t xml:space="preserve"> de 2023</w:t>
      </w:r>
    </w:p>
    <w:p w14:paraId="55337D9D" w14:textId="33BAF98D" w:rsidR="007B6D2D" w:rsidRDefault="007B6D2D" w:rsidP="007B6D2D">
      <w:pPr>
        <w:spacing w:line="276" w:lineRule="auto"/>
        <w:jc w:val="both"/>
        <w:outlineLvl w:val="0"/>
        <w:rPr>
          <w:rFonts w:ascii="Arial" w:hAnsi="Arial" w:cs="Arial"/>
          <w:color w:val="000000" w:themeColor="text1"/>
        </w:rPr>
      </w:pPr>
    </w:p>
    <w:p w14:paraId="3366C7DA" w14:textId="77777777" w:rsidR="007B6D2D" w:rsidRDefault="007B6D2D" w:rsidP="007B6D2D">
      <w:pPr>
        <w:spacing w:line="276" w:lineRule="auto"/>
        <w:jc w:val="both"/>
        <w:outlineLvl w:val="0"/>
        <w:rPr>
          <w:rFonts w:ascii="Arial" w:hAnsi="Arial" w:cs="Arial"/>
          <w:color w:val="000000" w:themeColor="text1"/>
        </w:rPr>
      </w:pPr>
    </w:p>
    <w:p w14:paraId="3FF8A180" w14:textId="77777777" w:rsidR="00143FFE" w:rsidRPr="000F4A3A" w:rsidRDefault="00143FFE" w:rsidP="007B6D2D">
      <w:pPr>
        <w:spacing w:line="276" w:lineRule="auto"/>
        <w:jc w:val="both"/>
        <w:outlineLvl w:val="0"/>
        <w:rPr>
          <w:rFonts w:ascii="Arial" w:hAnsi="Arial" w:cs="Arial"/>
          <w:color w:val="000000" w:themeColor="text1"/>
        </w:rPr>
      </w:pPr>
    </w:p>
    <w:p w14:paraId="090DCB8B" w14:textId="77777777" w:rsidR="007B6D2D" w:rsidRPr="00862F7A" w:rsidRDefault="007B6D2D" w:rsidP="007B6D2D">
      <w:pPr>
        <w:spacing w:after="0" w:line="276" w:lineRule="auto"/>
        <w:jc w:val="both"/>
        <w:rPr>
          <w:rFonts w:ascii="Arial" w:hAnsi="Arial" w:cs="Arial"/>
        </w:rPr>
      </w:pPr>
      <w:r w:rsidRPr="00862F7A">
        <w:rPr>
          <w:rFonts w:ascii="Arial" w:hAnsi="Arial" w:cs="Arial"/>
        </w:rPr>
        <w:t>Señor</w:t>
      </w:r>
    </w:p>
    <w:p w14:paraId="714642B3" w14:textId="56C1AFCF" w:rsidR="007B6D2D" w:rsidRPr="00A5671F" w:rsidRDefault="0069399A" w:rsidP="007B6D2D">
      <w:pPr>
        <w:spacing w:after="0" w:line="276" w:lineRule="auto"/>
        <w:jc w:val="both"/>
        <w:rPr>
          <w:rFonts w:ascii="Arial" w:hAnsi="Arial" w:cs="Arial"/>
          <w:b/>
          <w:bCs/>
        </w:rPr>
      </w:pPr>
      <w:r w:rsidRPr="00A5671F">
        <w:rPr>
          <w:rFonts w:ascii="Arial" w:hAnsi="Arial" w:cs="Arial"/>
          <w:b/>
          <w:bCs/>
        </w:rPr>
        <w:t>Matheo Restrepo Yepes</w:t>
      </w:r>
    </w:p>
    <w:p w14:paraId="6B8187AF" w14:textId="6162E722" w:rsidR="007B6D2D" w:rsidRPr="00A5671F" w:rsidRDefault="0069399A" w:rsidP="007B6D2D">
      <w:pPr>
        <w:spacing w:after="0" w:line="276" w:lineRule="auto"/>
        <w:jc w:val="both"/>
        <w:rPr>
          <w:rFonts w:ascii="Arial" w:hAnsi="Arial" w:cs="Arial"/>
          <w:color w:val="000000" w:themeColor="text1"/>
        </w:rPr>
      </w:pPr>
      <w:r w:rsidRPr="00A5671F">
        <w:rPr>
          <w:rFonts w:ascii="Arial" w:hAnsi="Arial" w:cs="Arial"/>
          <w:color w:val="000000" w:themeColor="text1"/>
        </w:rPr>
        <w:t>Medellín</w:t>
      </w:r>
      <w:r w:rsidR="007B6D2D" w:rsidRPr="00A5671F">
        <w:rPr>
          <w:rFonts w:ascii="Arial" w:hAnsi="Arial" w:cs="Arial"/>
          <w:color w:val="000000" w:themeColor="text1"/>
        </w:rPr>
        <w:t xml:space="preserve">, </w:t>
      </w:r>
      <w:r w:rsidRPr="00A5671F">
        <w:rPr>
          <w:rFonts w:ascii="Arial" w:hAnsi="Arial" w:cs="Arial"/>
          <w:color w:val="000000" w:themeColor="text1"/>
        </w:rPr>
        <w:t>Antioquia</w:t>
      </w:r>
    </w:p>
    <w:p w14:paraId="633F2AC6" w14:textId="77777777" w:rsidR="007B6D2D" w:rsidRPr="00A5671F" w:rsidRDefault="007B6D2D" w:rsidP="007B6D2D">
      <w:pPr>
        <w:spacing w:line="276" w:lineRule="auto"/>
        <w:jc w:val="both"/>
        <w:rPr>
          <w:rFonts w:ascii="Arial" w:hAnsi="Arial" w:cs="Arial"/>
          <w:color w:val="000000" w:themeColor="text1"/>
        </w:rPr>
      </w:pPr>
    </w:p>
    <w:p w14:paraId="0958E4D8" w14:textId="25BF5681" w:rsidR="007B6D2D" w:rsidRPr="000D1127" w:rsidRDefault="007B6D2D" w:rsidP="007B6D2D">
      <w:pPr>
        <w:spacing w:line="276" w:lineRule="auto"/>
        <w:ind w:firstLine="2694"/>
        <w:jc w:val="both"/>
        <w:outlineLvl w:val="0"/>
        <w:rPr>
          <w:rFonts w:ascii="Arial" w:hAnsi="Arial" w:cs="Arial"/>
          <w:b/>
        </w:rPr>
      </w:pPr>
      <w:r w:rsidRPr="000D1127">
        <w:rPr>
          <w:rFonts w:ascii="Arial" w:hAnsi="Arial" w:cs="Arial"/>
          <w:b/>
        </w:rPr>
        <w:t xml:space="preserve">Concepto C – </w:t>
      </w:r>
      <w:r>
        <w:rPr>
          <w:rFonts w:ascii="Arial" w:hAnsi="Arial" w:cs="Arial"/>
          <w:b/>
        </w:rPr>
        <w:t>0</w:t>
      </w:r>
      <w:r w:rsidR="00236401">
        <w:rPr>
          <w:rFonts w:ascii="Arial" w:hAnsi="Arial" w:cs="Arial"/>
          <w:b/>
        </w:rPr>
        <w:t>18</w:t>
      </w:r>
      <w:r w:rsidRPr="000D1127">
        <w:rPr>
          <w:rFonts w:ascii="Arial" w:hAnsi="Arial" w:cs="Arial"/>
          <w:b/>
        </w:rPr>
        <w:t xml:space="preserve"> de 202</w:t>
      </w:r>
      <w:r>
        <w:rPr>
          <w:rFonts w:ascii="Arial" w:hAnsi="Arial" w:cs="Arial"/>
          <w:b/>
        </w:rPr>
        <w:t>3</w:t>
      </w: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7B6D2D" w:rsidRPr="000D1127" w14:paraId="591614B3" w14:textId="77777777" w:rsidTr="00172070">
        <w:tc>
          <w:tcPr>
            <w:tcW w:w="2689" w:type="dxa"/>
            <w:hideMark/>
          </w:tcPr>
          <w:p w14:paraId="324FF010" w14:textId="25640C24" w:rsidR="007B6D2D" w:rsidRPr="000D1127" w:rsidRDefault="007B6D2D" w:rsidP="00172070">
            <w:pPr>
              <w:jc w:val="both"/>
              <w:rPr>
                <w:rFonts w:ascii="Arial" w:hAnsi="Arial" w:cs="Arial"/>
              </w:rPr>
            </w:pPr>
            <w:r w:rsidRPr="000D1127">
              <w:rPr>
                <w:rFonts w:ascii="Arial" w:hAnsi="Arial" w:cs="Arial"/>
                <w:b/>
              </w:rPr>
              <w:t>Temas:</w:t>
            </w:r>
            <w:r w:rsidRPr="000D1127">
              <w:rPr>
                <w:rFonts w:ascii="Arial" w:hAnsi="Arial" w:cs="Arial"/>
              </w:rPr>
              <w:t xml:space="preserve">           </w:t>
            </w:r>
          </w:p>
          <w:p w14:paraId="3FB95521" w14:textId="77777777" w:rsidR="007B6D2D" w:rsidRPr="000D1127" w:rsidRDefault="007B6D2D" w:rsidP="00172070">
            <w:pPr>
              <w:jc w:val="both"/>
              <w:rPr>
                <w:rFonts w:ascii="Arial" w:hAnsi="Arial" w:cs="Arial"/>
              </w:rPr>
            </w:pPr>
            <w:r w:rsidRPr="000D1127">
              <w:rPr>
                <w:rFonts w:ascii="Arial" w:hAnsi="Arial" w:cs="Arial"/>
              </w:rPr>
              <w:t xml:space="preserve">                           </w:t>
            </w:r>
          </w:p>
        </w:tc>
        <w:tc>
          <w:tcPr>
            <w:tcW w:w="6237" w:type="dxa"/>
            <w:hideMark/>
          </w:tcPr>
          <w:p w14:paraId="4403991F" w14:textId="64ECC79E" w:rsidR="007B6D2D" w:rsidRPr="000D1127" w:rsidRDefault="007B6D2D" w:rsidP="00172070">
            <w:pPr>
              <w:jc w:val="both"/>
              <w:outlineLvl w:val="0"/>
              <w:rPr>
                <w:rFonts w:ascii="Arial" w:hAnsi="Arial" w:cs="Arial"/>
                <w:bCs/>
              </w:rPr>
            </w:pPr>
            <w:r w:rsidRPr="000D1127">
              <w:rPr>
                <w:rFonts w:ascii="Arial" w:hAnsi="Arial" w:cs="Arial"/>
                <w:bCs/>
                <w:lang w:val="es-ES_tradnl"/>
              </w:rPr>
              <w:t>A</w:t>
            </w:r>
            <w:r w:rsidR="0007428B">
              <w:rPr>
                <w:rFonts w:ascii="Arial" w:hAnsi="Arial" w:cs="Arial"/>
                <w:bCs/>
                <w:lang w:val="es-ES_tradnl"/>
              </w:rPr>
              <w:t>DJUDICACIÓN</w:t>
            </w:r>
            <w:r w:rsidRPr="000D1127">
              <w:rPr>
                <w:rFonts w:ascii="Arial" w:hAnsi="Arial" w:cs="Arial"/>
                <w:bCs/>
                <w:lang w:val="es-ES_tradnl"/>
              </w:rPr>
              <w:t xml:space="preserve"> </w:t>
            </w:r>
            <w:r w:rsidR="000F3A8A">
              <w:rPr>
                <w:rFonts w:ascii="Arial" w:hAnsi="Arial" w:cs="Arial"/>
                <w:bCs/>
                <w:lang w:val="es-ES_tradnl"/>
              </w:rPr>
              <w:t>PROPONENTE CALIFICADO EN SEGUNDO LUGAR</w:t>
            </w:r>
            <w:r w:rsidRPr="000D1127">
              <w:rPr>
                <w:rFonts w:ascii="Arial" w:hAnsi="Arial" w:cs="Arial"/>
                <w:bCs/>
                <w:lang w:val="es-ES_tradnl"/>
              </w:rPr>
              <w:t xml:space="preserve">– </w:t>
            </w:r>
            <w:r w:rsidR="000F3A8A">
              <w:rPr>
                <w:rFonts w:ascii="Arial" w:hAnsi="Arial" w:cs="Arial"/>
                <w:bCs/>
                <w:lang w:val="es-ES_tradnl"/>
              </w:rPr>
              <w:t xml:space="preserve">Numeral 12 artículo </w:t>
            </w:r>
            <w:r w:rsidR="00601807">
              <w:rPr>
                <w:rFonts w:ascii="Arial" w:hAnsi="Arial" w:cs="Arial"/>
                <w:bCs/>
                <w:lang w:val="es-ES_tradnl"/>
              </w:rPr>
              <w:t xml:space="preserve">30 de la Ley 80 de 1993 </w:t>
            </w:r>
            <w:r w:rsidR="00306C74">
              <w:rPr>
                <w:rFonts w:ascii="Arial" w:hAnsi="Arial" w:cs="Arial"/>
                <w:bCs/>
                <w:lang w:val="es-ES_tradnl"/>
              </w:rPr>
              <w:t>- Procedencia</w:t>
            </w:r>
            <w:r w:rsidRPr="000D1127">
              <w:rPr>
                <w:rFonts w:ascii="Arial" w:hAnsi="Arial" w:cs="Arial"/>
                <w:bCs/>
              </w:rPr>
              <w:t xml:space="preserve">/ </w:t>
            </w:r>
            <w:r w:rsidR="00306C74" w:rsidRPr="000D1127">
              <w:rPr>
                <w:rFonts w:ascii="Arial" w:hAnsi="Arial" w:cs="Arial"/>
                <w:bCs/>
                <w:lang w:val="es-ES_tradnl"/>
              </w:rPr>
              <w:t>A</w:t>
            </w:r>
            <w:r w:rsidR="00306C74">
              <w:rPr>
                <w:rFonts w:ascii="Arial" w:hAnsi="Arial" w:cs="Arial"/>
                <w:bCs/>
                <w:lang w:val="es-ES_tradnl"/>
              </w:rPr>
              <w:t>DJUDICACIÓN</w:t>
            </w:r>
            <w:r w:rsidR="00306C74" w:rsidRPr="000D1127">
              <w:rPr>
                <w:rFonts w:ascii="Arial" w:hAnsi="Arial" w:cs="Arial"/>
                <w:bCs/>
                <w:lang w:val="es-ES_tradnl"/>
              </w:rPr>
              <w:t xml:space="preserve"> </w:t>
            </w:r>
            <w:r w:rsidR="00306C74">
              <w:rPr>
                <w:rFonts w:ascii="Arial" w:hAnsi="Arial" w:cs="Arial"/>
                <w:bCs/>
                <w:lang w:val="es-ES_tradnl"/>
              </w:rPr>
              <w:t>PROPONENTE CALIFICADO EN SEGUNDO LUGAR</w:t>
            </w:r>
            <w:r w:rsidR="00306C74" w:rsidRPr="000D1127">
              <w:rPr>
                <w:rFonts w:ascii="Arial" w:hAnsi="Arial" w:cs="Arial"/>
                <w:bCs/>
              </w:rPr>
              <w:t xml:space="preserve"> </w:t>
            </w:r>
            <w:r w:rsidRPr="000D1127">
              <w:rPr>
                <w:rFonts w:ascii="Arial" w:hAnsi="Arial" w:cs="Arial"/>
                <w:bCs/>
              </w:rPr>
              <w:t xml:space="preserve">– </w:t>
            </w:r>
            <w:r w:rsidR="006A41A2">
              <w:rPr>
                <w:rFonts w:ascii="Arial" w:hAnsi="Arial" w:cs="Arial"/>
                <w:bCs/>
              </w:rPr>
              <w:t>F</w:t>
            </w:r>
            <w:r w:rsidR="0041667E">
              <w:rPr>
                <w:rFonts w:ascii="Arial" w:hAnsi="Arial" w:cs="Arial"/>
                <w:bCs/>
              </w:rPr>
              <w:t>acultativo</w:t>
            </w:r>
            <w:r w:rsidR="00123FB9">
              <w:rPr>
                <w:rFonts w:ascii="Arial" w:hAnsi="Arial" w:cs="Arial"/>
                <w:bCs/>
              </w:rPr>
              <w:t xml:space="preserve"> – Propuesta igualmente favorable para la entidad/ DECISIÓN DISCRECIONAL</w:t>
            </w:r>
            <w:r w:rsidRPr="000D1127">
              <w:rPr>
                <w:rFonts w:ascii="Arial" w:hAnsi="Arial" w:cs="Arial"/>
                <w:bCs/>
              </w:rPr>
              <w:t xml:space="preserve">/ </w:t>
            </w:r>
            <w:r w:rsidR="00123FB9">
              <w:rPr>
                <w:rFonts w:ascii="Arial" w:hAnsi="Arial" w:cs="Arial"/>
                <w:bCs/>
              </w:rPr>
              <w:t>Acto ad</w:t>
            </w:r>
            <w:r w:rsidR="000C75AE">
              <w:rPr>
                <w:rFonts w:ascii="Arial" w:hAnsi="Arial" w:cs="Arial"/>
                <w:bCs/>
              </w:rPr>
              <w:t xml:space="preserve">ministrativo motivado </w:t>
            </w:r>
          </w:p>
        </w:tc>
      </w:tr>
      <w:tr w:rsidR="007B6D2D" w:rsidRPr="000D1127" w14:paraId="372071BB" w14:textId="77777777" w:rsidTr="00172070">
        <w:trPr>
          <w:trHeight w:val="215"/>
        </w:trPr>
        <w:tc>
          <w:tcPr>
            <w:tcW w:w="2689" w:type="dxa"/>
          </w:tcPr>
          <w:p w14:paraId="330AF078" w14:textId="77777777" w:rsidR="007D5DE4" w:rsidRDefault="007D5DE4" w:rsidP="00172070">
            <w:pPr>
              <w:spacing w:before="120"/>
              <w:jc w:val="both"/>
              <w:rPr>
                <w:rFonts w:ascii="Arial" w:hAnsi="Arial" w:cs="Arial"/>
                <w:b/>
              </w:rPr>
            </w:pPr>
          </w:p>
          <w:p w14:paraId="3F24FA15" w14:textId="788F7867" w:rsidR="007B6D2D" w:rsidRPr="000D1127" w:rsidRDefault="007B6D2D" w:rsidP="00172070">
            <w:pPr>
              <w:spacing w:before="120"/>
              <w:jc w:val="both"/>
              <w:rPr>
                <w:rFonts w:ascii="Arial" w:hAnsi="Arial" w:cs="Arial"/>
                <w:b/>
              </w:rPr>
            </w:pPr>
            <w:r w:rsidRPr="000D1127">
              <w:rPr>
                <w:rFonts w:ascii="Arial" w:hAnsi="Arial" w:cs="Arial"/>
                <w:b/>
              </w:rPr>
              <w:t>Radicación:</w:t>
            </w:r>
            <w:r w:rsidRPr="000D1127">
              <w:rPr>
                <w:rFonts w:ascii="Arial" w:hAnsi="Arial" w:cs="Arial"/>
              </w:rPr>
              <w:t xml:space="preserve">                              </w:t>
            </w:r>
          </w:p>
        </w:tc>
        <w:tc>
          <w:tcPr>
            <w:tcW w:w="6237" w:type="dxa"/>
          </w:tcPr>
          <w:p w14:paraId="3DC6DB3E" w14:textId="77777777" w:rsidR="007D5DE4" w:rsidRDefault="007D5DE4" w:rsidP="00172070">
            <w:pPr>
              <w:spacing w:before="120"/>
              <w:jc w:val="both"/>
              <w:rPr>
                <w:rFonts w:ascii="Arial" w:hAnsi="Arial" w:cs="Arial"/>
              </w:rPr>
            </w:pPr>
          </w:p>
          <w:p w14:paraId="089AD66B" w14:textId="45B7F88C" w:rsidR="007B6D2D" w:rsidRPr="000D1127" w:rsidRDefault="007B6D2D" w:rsidP="00172070">
            <w:pPr>
              <w:spacing w:before="120"/>
              <w:jc w:val="both"/>
              <w:rPr>
                <w:rFonts w:ascii="Arial" w:hAnsi="Arial" w:cs="Arial"/>
              </w:rPr>
            </w:pPr>
            <w:r w:rsidRPr="000D1127">
              <w:rPr>
                <w:rFonts w:ascii="Arial" w:hAnsi="Arial" w:cs="Arial"/>
              </w:rPr>
              <w:t>Respuesta a consulta P202</w:t>
            </w:r>
            <w:r w:rsidR="00B1072A">
              <w:rPr>
                <w:rFonts w:ascii="Arial" w:hAnsi="Arial" w:cs="Arial"/>
              </w:rPr>
              <w:t>3</w:t>
            </w:r>
            <w:r w:rsidR="0066778C">
              <w:rPr>
                <w:rFonts w:ascii="Arial" w:hAnsi="Arial" w:cs="Arial"/>
              </w:rPr>
              <w:t>0218001503</w:t>
            </w:r>
          </w:p>
        </w:tc>
      </w:tr>
    </w:tbl>
    <w:p w14:paraId="1CC460C6" w14:textId="77777777" w:rsidR="0002266E" w:rsidRDefault="0002266E" w:rsidP="007B6D2D">
      <w:pPr>
        <w:pStyle w:val="Textoindependiente"/>
        <w:spacing w:before="7" w:line="276" w:lineRule="auto"/>
        <w:jc w:val="both"/>
        <w:rPr>
          <w:rFonts w:ascii="Arial" w:hAnsi="Arial" w:cs="Arial"/>
          <w:sz w:val="22"/>
          <w:szCs w:val="22"/>
        </w:rPr>
      </w:pPr>
    </w:p>
    <w:p w14:paraId="146DC054" w14:textId="52A08D7F" w:rsidR="007B6D2D" w:rsidRPr="000F4A3A" w:rsidRDefault="007B6D2D" w:rsidP="007B6D2D">
      <w:pPr>
        <w:pStyle w:val="Textoindependiente"/>
        <w:spacing w:before="7" w:line="276" w:lineRule="auto"/>
        <w:jc w:val="both"/>
        <w:rPr>
          <w:rFonts w:ascii="Arial" w:eastAsiaTheme="minorHAnsi" w:hAnsi="Arial" w:cs="Arial"/>
          <w:sz w:val="22"/>
          <w:szCs w:val="22"/>
        </w:rPr>
      </w:pPr>
      <w:r w:rsidRPr="000F4A3A">
        <w:rPr>
          <w:rFonts w:ascii="Arial" w:hAnsi="Arial" w:cs="Arial"/>
          <w:sz w:val="22"/>
          <w:szCs w:val="22"/>
        </w:rPr>
        <w:t>Estimad</w:t>
      </w:r>
      <w:r>
        <w:rPr>
          <w:rFonts w:ascii="Arial" w:hAnsi="Arial" w:cs="Arial"/>
          <w:sz w:val="22"/>
          <w:szCs w:val="22"/>
        </w:rPr>
        <w:t>o</w:t>
      </w:r>
      <w:r w:rsidRPr="000F4A3A">
        <w:rPr>
          <w:rFonts w:ascii="Arial" w:hAnsi="Arial" w:cs="Arial"/>
          <w:sz w:val="22"/>
          <w:szCs w:val="22"/>
        </w:rPr>
        <w:t xml:space="preserve"> señor </w:t>
      </w:r>
      <w:r w:rsidR="0002266E">
        <w:rPr>
          <w:rFonts w:ascii="Arial" w:eastAsiaTheme="minorHAnsi" w:hAnsi="Arial" w:cs="Arial"/>
          <w:sz w:val="22"/>
          <w:szCs w:val="22"/>
        </w:rPr>
        <w:t>Restrepo</w:t>
      </w:r>
      <w:r w:rsidRPr="000F4A3A">
        <w:rPr>
          <w:rFonts w:ascii="Arial" w:eastAsiaTheme="minorHAnsi" w:hAnsi="Arial" w:cs="Arial"/>
          <w:sz w:val="22"/>
          <w:szCs w:val="22"/>
        </w:rPr>
        <w:t xml:space="preserve">, </w:t>
      </w:r>
    </w:p>
    <w:p w14:paraId="5178202B" w14:textId="5D37FFD9" w:rsidR="007B6D2D" w:rsidRPr="000F4A3A" w:rsidRDefault="007B6D2D" w:rsidP="007B6D2D">
      <w:pPr>
        <w:spacing w:line="276" w:lineRule="auto"/>
        <w:jc w:val="both"/>
        <w:rPr>
          <w:rFonts w:ascii="Arial" w:hAnsi="Arial" w:cs="Arial"/>
        </w:rPr>
      </w:pPr>
      <w:r w:rsidRPr="000F4A3A">
        <w:rPr>
          <w:rFonts w:ascii="Arial" w:hAnsi="Arial" w:cs="Arial"/>
        </w:rPr>
        <w:t xml:space="preserve">En ejercicio de la competencia otorgada por el numeral 8 del artículo 11 y el numeral 5 del artículo 3 del Decreto Ley 4170 de 2011, la Agencia Nacional de Contratación Pública− Colombia Compra Eficiente responde su consulta de fecha </w:t>
      </w:r>
      <w:r w:rsidR="00647078">
        <w:rPr>
          <w:rFonts w:ascii="Arial" w:hAnsi="Arial" w:cs="Arial"/>
        </w:rPr>
        <w:t>18</w:t>
      </w:r>
      <w:r w:rsidRPr="000F4A3A">
        <w:rPr>
          <w:rFonts w:ascii="Arial" w:hAnsi="Arial" w:cs="Arial"/>
        </w:rPr>
        <w:t xml:space="preserve"> de </w:t>
      </w:r>
      <w:r w:rsidR="00647078">
        <w:rPr>
          <w:rFonts w:ascii="Arial" w:hAnsi="Arial" w:cs="Arial"/>
        </w:rPr>
        <w:t>febrero</w:t>
      </w:r>
      <w:r w:rsidRPr="000F4A3A">
        <w:rPr>
          <w:rFonts w:ascii="Arial" w:hAnsi="Arial" w:cs="Arial"/>
        </w:rPr>
        <w:t xml:space="preserve"> de 202</w:t>
      </w:r>
      <w:r w:rsidR="00647078">
        <w:rPr>
          <w:rFonts w:ascii="Arial" w:hAnsi="Arial" w:cs="Arial"/>
        </w:rPr>
        <w:t>3</w:t>
      </w:r>
      <w:r w:rsidRPr="000F4A3A">
        <w:rPr>
          <w:rFonts w:ascii="Arial" w:hAnsi="Arial" w:cs="Arial"/>
        </w:rPr>
        <w:t>.</w:t>
      </w:r>
    </w:p>
    <w:p w14:paraId="087700AB" w14:textId="77777777" w:rsidR="007B6D2D" w:rsidRPr="000F4A3A" w:rsidRDefault="007B6D2D" w:rsidP="007B6D2D">
      <w:pPr>
        <w:pStyle w:val="Ttulo1"/>
        <w:numPr>
          <w:ilvl w:val="0"/>
          <w:numId w:val="4"/>
        </w:numPr>
        <w:tabs>
          <w:tab w:val="num" w:pos="360"/>
          <w:tab w:val="left" w:pos="586"/>
        </w:tabs>
        <w:spacing w:before="0" w:line="276" w:lineRule="auto"/>
        <w:ind w:left="286" w:hanging="286"/>
        <w:jc w:val="both"/>
      </w:pPr>
      <w:r w:rsidRPr="000F4A3A">
        <w:t>Problema</w:t>
      </w:r>
      <w:r w:rsidRPr="000F4A3A">
        <w:rPr>
          <w:spacing w:val="-2"/>
        </w:rPr>
        <w:t xml:space="preserve"> </w:t>
      </w:r>
      <w:r w:rsidRPr="000F4A3A">
        <w:t>planteado</w:t>
      </w:r>
    </w:p>
    <w:p w14:paraId="58615AF0" w14:textId="77777777" w:rsidR="007B6D2D" w:rsidRDefault="007B6D2D" w:rsidP="007B6D2D">
      <w:pPr>
        <w:adjustRightInd w:val="0"/>
        <w:spacing w:after="0" w:line="276" w:lineRule="auto"/>
        <w:jc w:val="both"/>
        <w:rPr>
          <w:rFonts w:ascii="Arial" w:hAnsi="Arial" w:cs="Arial"/>
        </w:rPr>
      </w:pPr>
    </w:p>
    <w:p w14:paraId="29EA9995" w14:textId="0E3B8CC4" w:rsidR="007B6D2D" w:rsidRDefault="007B6D2D" w:rsidP="007B6D2D">
      <w:pPr>
        <w:adjustRightInd w:val="0"/>
        <w:spacing w:line="276" w:lineRule="auto"/>
        <w:jc w:val="both"/>
        <w:rPr>
          <w:rFonts w:ascii="Arial" w:hAnsi="Arial" w:cs="Arial"/>
        </w:rPr>
      </w:pPr>
      <w:r w:rsidRPr="000F4A3A">
        <w:rPr>
          <w:rFonts w:ascii="Arial" w:hAnsi="Arial" w:cs="Arial"/>
        </w:rPr>
        <w:t xml:space="preserve">Usted formula la siguiente </w:t>
      </w:r>
      <w:r>
        <w:rPr>
          <w:rFonts w:ascii="Arial" w:hAnsi="Arial" w:cs="Arial"/>
        </w:rPr>
        <w:t>consulta</w:t>
      </w:r>
      <w:r w:rsidR="00665687">
        <w:rPr>
          <w:rFonts w:ascii="Arial" w:hAnsi="Arial" w:cs="Arial"/>
        </w:rPr>
        <w:t xml:space="preserve"> en virtud de lo dispuesto en el numeral 12 del artículo 3</w:t>
      </w:r>
      <w:r w:rsidR="00F203D5">
        <w:rPr>
          <w:rFonts w:ascii="Arial" w:hAnsi="Arial" w:cs="Arial"/>
        </w:rPr>
        <w:t>0</w:t>
      </w:r>
      <w:r w:rsidR="00665687">
        <w:rPr>
          <w:rFonts w:ascii="Arial" w:hAnsi="Arial" w:cs="Arial"/>
        </w:rPr>
        <w:t xml:space="preserve"> de la L</w:t>
      </w:r>
      <w:r w:rsidR="00F203D5">
        <w:rPr>
          <w:rFonts w:ascii="Arial" w:hAnsi="Arial" w:cs="Arial"/>
        </w:rPr>
        <w:t>ey 80 de 1993</w:t>
      </w:r>
      <w:r w:rsidRPr="000F4A3A">
        <w:rPr>
          <w:rFonts w:ascii="Arial" w:hAnsi="Arial" w:cs="Arial"/>
        </w:rPr>
        <w:t xml:space="preserve">: </w:t>
      </w:r>
    </w:p>
    <w:p w14:paraId="2812AE4A" w14:textId="60256CDF" w:rsidR="007B6D2D" w:rsidRPr="00565A2E" w:rsidRDefault="005B70A7" w:rsidP="005B70A7">
      <w:pPr>
        <w:adjustRightInd w:val="0"/>
        <w:spacing w:line="240" w:lineRule="auto"/>
        <w:ind w:left="709" w:right="709"/>
        <w:jc w:val="both"/>
        <w:rPr>
          <w:rFonts w:ascii="Arial" w:hAnsi="Arial" w:cs="Arial"/>
          <w:sz w:val="21"/>
          <w:szCs w:val="21"/>
        </w:rPr>
      </w:pPr>
      <w:bookmarkStart w:id="1" w:name="_Hlk133406369"/>
      <w:r>
        <w:rPr>
          <w:rFonts w:ascii="Arial" w:hAnsi="Arial" w:cs="Arial"/>
          <w:sz w:val="21"/>
          <w:szCs w:val="21"/>
        </w:rPr>
        <w:t>“</w:t>
      </w:r>
      <w:r w:rsidRPr="005B70A7">
        <w:rPr>
          <w:rFonts w:ascii="Arial" w:hAnsi="Arial" w:cs="Arial"/>
          <w:bCs/>
          <w:sz w:val="21"/>
          <w:szCs w:val="21"/>
        </w:rPr>
        <w:t>Al respecto, haciendo énfasis en la expresión “podrá” de la primera parte del segundo inciso, en caso de que un adjudicatario no suscriba el contrato en el término señalado ¿la entidad puede prescindir de “</w:t>
      </w:r>
      <w:proofErr w:type="spellStart"/>
      <w:r w:rsidRPr="005B70A7">
        <w:rPr>
          <w:rFonts w:ascii="Arial" w:hAnsi="Arial" w:cs="Arial"/>
          <w:bCs/>
          <w:sz w:val="21"/>
          <w:szCs w:val="21"/>
        </w:rPr>
        <w:t>readjudicar</w:t>
      </w:r>
      <w:proofErr w:type="spellEnd"/>
      <w:r w:rsidRPr="005B70A7">
        <w:rPr>
          <w:rFonts w:ascii="Arial" w:hAnsi="Arial" w:cs="Arial"/>
          <w:bCs/>
          <w:sz w:val="21"/>
          <w:szCs w:val="21"/>
        </w:rPr>
        <w:t xml:space="preserve">” el contrato al segundo en el orden de elegibilidad? ¿es una obligación-orden o una facultad-discreción adjudicar el contrato al proponente calificado en segundo </w:t>
      </w:r>
      <w:proofErr w:type="gramStart"/>
      <w:r w:rsidRPr="005B70A7">
        <w:rPr>
          <w:rFonts w:ascii="Arial" w:hAnsi="Arial" w:cs="Arial"/>
          <w:bCs/>
          <w:sz w:val="21"/>
          <w:szCs w:val="21"/>
        </w:rPr>
        <w:t>lugar?</w:t>
      </w:r>
      <w:r>
        <w:rPr>
          <w:rFonts w:ascii="Arial" w:hAnsi="Arial" w:cs="Arial"/>
          <w:sz w:val="21"/>
          <w:szCs w:val="21"/>
        </w:rPr>
        <w:t>“</w:t>
      </w:r>
      <w:proofErr w:type="gramEnd"/>
      <w:r w:rsidR="007B6D2D">
        <w:rPr>
          <w:rFonts w:ascii="Arial" w:hAnsi="Arial" w:cs="Arial"/>
          <w:sz w:val="21"/>
          <w:szCs w:val="21"/>
        </w:rPr>
        <w:t>(Sic)</w:t>
      </w:r>
      <w:r w:rsidR="007B6D2D" w:rsidRPr="00565A2E">
        <w:rPr>
          <w:rFonts w:ascii="Arial" w:hAnsi="Arial" w:cs="Arial"/>
          <w:sz w:val="21"/>
          <w:szCs w:val="21"/>
        </w:rPr>
        <w:t xml:space="preserve">. </w:t>
      </w:r>
    </w:p>
    <w:bookmarkEnd w:id="1"/>
    <w:p w14:paraId="6FB51975" w14:textId="77777777" w:rsidR="007B6D2D" w:rsidRPr="000F4A3A" w:rsidRDefault="007B6D2D" w:rsidP="007B6D2D">
      <w:pPr>
        <w:pStyle w:val="Ttulo1"/>
        <w:numPr>
          <w:ilvl w:val="0"/>
          <w:numId w:val="4"/>
        </w:numPr>
        <w:tabs>
          <w:tab w:val="num" w:pos="360"/>
          <w:tab w:val="left" w:pos="586"/>
        </w:tabs>
        <w:spacing w:before="0" w:after="240" w:line="276" w:lineRule="auto"/>
        <w:ind w:left="286" w:hanging="286"/>
        <w:jc w:val="both"/>
      </w:pPr>
      <w:r w:rsidRPr="000F4A3A">
        <w:t>Consideraciones</w:t>
      </w:r>
    </w:p>
    <w:p w14:paraId="119E8FC6" w14:textId="631FF243" w:rsidR="007B6D2D" w:rsidRPr="000F4A3A" w:rsidRDefault="007B6D2D" w:rsidP="007B6D2D">
      <w:pPr>
        <w:spacing w:after="240" w:line="276" w:lineRule="auto"/>
        <w:jc w:val="both"/>
        <w:rPr>
          <w:rFonts w:ascii="Arial" w:hAnsi="Arial" w:cs="Arial"/>
          <w:color w:val="000000" w:themeColor="text1"/>
          <w:u w:val="single"/>
        </w:rPr>
      </w:pPr>
      <w:r w:rsidRPr="000F4A3A">
        <w:rPr>
          <w:rFonts w:ascii="Arial" w:hAnsi="Arial" w:cs="Arial"/>
          <w:color w:val="000000" w:themeColor="text1"/>
          <w:lang w:val="es-ES_tradnl"/>
        </w:rPr>
        <w:lastRenderedPageBreak/>
        <w:t>La Subdirección de Gestión Contractual responderá la consulta, luego de analizar los siguientes temas:</w:t>
      </w:r>
      <w:r w:rsidRPr="000F4A3A">
        <w:rPr>
          <w:rFonts w:ascii="Arial" w:eastAsia="Times New Roman" w:hAnsi="Arial" w:cs="Arial"/>
          <w:color w:val="000000" w:themeColor="text1"/>
        </w:rPr>
        <w:t xml:space="preserve"> i) </w:t>
      </w:r>
      <w:r w:rsidR="005B70A7">
        <w:rPr>
          <w:rFonts w:ascii="Arial" w:eastAsia="Times New Roman" w:hAnsi="Arial" w:cs="Arial"/>
          <w:color w:val="000000" w:themeColor="text1"/>
        </w:rPr>
        <w:t>c</w:t>
      </w:r>
      <w:r w:rsidRPr="003572D5">
        <w:rPr>
          <w:rFonts w:ascii="Arial" w:eastAsia="Times New Roman" w:hAnsi="Arial" w:cs="Arial"/>
          <w:color w:val="000000" w:themeColor="text1"/>
        </w:rPr>
        <w:t xml:space="preserve">ompetencia consultiva de </w:t>
      </w:r>
      <w:r w:rsidRPr="000F4A3A">
        <w:rPr>
          <w:rFonts w:ascii="Arial" w:eastAsia="Times New Roman" w:hAnsi="Arial" w:cs="Arial"/>
          <w:color w:val="000000" w:themeColor="text1"/>
        </w:rPr>
        <w:t xml:space="preserve">la </w:t>
      </w:r>
      <w:r w:rsidRPr="003572D5">
        <w:rPr>
          <w:rFonts w:ascii="Arial" w:eastAsia="Times New Roman" w:hAnsi="Arial" w:cs="Arial"/>
          <w:color w:val="000000" w:themeColor="text1"/>
        </w:rPr>
        <w:t>Agencia Nacional de Contratación Pública – Colombia Compra Eficiente</w:t>
      </w:r>
      <w:r>
        <w:rPr>
          <w:rFonts w:ascii="Arial" w:eastAsia="Times New Roman" w:hAnsi="Arial" w:cs="Arial"/>
          <w:color w:val="000000" w:themeColor="text1"/>
        </w:rPr>
        <w:t xml:space="preserve">; </w:t>
      </w:r>
      <w:proofErr w:type="spellStart"/>
      <w:r>
        <w:rPr>
          <w:rFonts w:ascii="Arial" w:eastAsia="Times New Roman" w:hAnsi="Arial" w:cs="Arial"/>
          <w:color w:val="000000" w:themeColor="text1"/>
        </w:rPr>
        <w:t>ii</w:t>
      </w:r>
      <w:proofErr w:type="spellEnd"/>
      <w:r>
        <w:rPr>
          <w:rFonts w:ascii="Arial" w:eastAsia="Times New Roman" w:hAnsi="Arial" w:cs="Arial"/>
          <w:color w:val="000000" w:themeColor="text1"/>
        </w:rPr>
        <w:t>)</w:t>
      </w:r>
      <w:r w:rsidRPr="000F4A3A">
        <w:rPr>
          <w:rFonts w:ascii="Arial" w:eastAsia="Times New Roman" w:hAnsi="Arial" w:cs="Arial"/>
          <w:color w:val="000000" w:themeColor="text1"/>
        </w:rPr>
        <w:t xml:space="preserve"> </w:t>
      </w:r>
      <w:r w:rsidR="005B70A7">
        <w:rPr>
          <w:rFonts w:ascii="Arial" w:hAnsi="Arial" w:cs="Arial"/>
          <w:color w:val="000000" w:themeColor="text1"/>
        </w:rPr>
        <w:t xml:space="preserve">procedencia de la adjudicación al proponente </w:t>
      </w:r>
      <w:r w:rsidR="00EB4D9E">
        <w:rPr>
          <w:rFonts w:ascii="Arial" w:hAnsi="Arial" w:cs="Arial"/>
          <w:color w:val="000000" w:themeColor="text1"/>
        </w:rPr>
        <w:t xml:space="preserve">calificado </w:t>
      </w:r>
      <w:r w:rsidR="005B70A7">
        <w:rPr>
          <w:rFonts w:ascii="Arial" w:hAnsi="Arial" w:cs="Arial"/>
          <w:color w:val="000000" w:themeColor="text1"/>
        </w:rPr>
        <w:t>en segundo lugar – Numeral 12 del artículo 30 de la Ley 80 de 1993;</w:t>
      </w:r>
      <w:r w:rsidR="005B70A7" w:rsidRPr="000F4A3A">
        <w:rPr>
          <w:rFonts w:ascii="Arial" w:hAnsi="Arial" w:cs="Arial"/>
          <w:color w:val="000000" w:themeColor="text1"/>
        </w:rPr>
        <w:t xml:space="preserve"> y</w:t>
      </w:r>
      <w:r w:rsidR="005B70A7">
        <w:rPr>
          <w:rFonts w:ascii="Arial" w:hAnsi="Arial" w:cs="Arial"/>
          <w:color w:val="000000" w:themeColor="text1"/>
        </w:rPr>
        <w:t>,</w:t>
      </w:r>
      <w:r w:rsidRPr="000F4A3A">
        <w:rPr>
          <w:rFonts w:ascii="Arial" w:hAnsi="Arial" w:cs="Arial"/>
          <w:color w:val="000000" w:themeColor="text1"/>
        </w:rPr>
        <w:t xml:space="preserve"> </w:t>
      </w:r>
      <w:proofErr w:type="spellStart"/>
      <w:r w:rsidRPr="000F4A3A">
        <w:rPr>
          <w:rFonts w:ascii="Arial" w:hAnsi="Arial" w:cs="Arial"/>
          <w:color w:val="000000" w:themeColor="text1"/>
        </w:rPr>
        <w:t>ii</w:t>
      </w:r>
      <w:r w:rsidR="005B70A7">
        <w:rPr>
          <w:rFonts w:ascii="Arial" w:hAnsi="Arial" w:cs="Arial"/>
          <w:color w:val="000000" w:themeColor="text1"/>
        </w:rPr>
        <w:t>i</w:t>
      </w:r>
      <w:proofErr w:type="spellEnd"/>
      <w:r w:rsidRPr="000F4A3A">
        <w:rPr>
          <w:rFonts w:ascii="Arial" w:hAnsi="Arial" w:cs="Arial"/>
          <w:color w:val="000000" w:themeColor="text1"/>
        </w:rPr>
        <w:t>)</w:t>
      </w:r>
      <w:r w:rsidR="005B70A7">
        <w:rPr>
          <w:rFonts w:ascii="Arial" w:hAnsi="Arial" w:cs="Arial"/>
          <w:color w:val="000000" w:themeColor="text1"/>
        </w:rPr>
        <w:t xml:space="preserve"> motivación del acto administrativo de la decisión discrecional de la entidad de adjudicar o no al proponente </w:t>
      </w:r>
      <w:r w:rsidR="00EB4D9E">
        <w:rPr>
          <w:rFonts w:ascii="Arial" w:hAnsi="Arial" w:cs="Arial"/>
          <w:color w:val="000000" w:themeColor="text1"/>
        </w:rPr>
        <w:t>calificado</w:t>
      </w:r>
      <w:r w:rsidR="006019F4">
        <w:rPr>
          <w:rFonts w:ascii="Arial" w:hAnsi="Arial" w:cs="Arial"/>
          <w:color w:val="000000" w:themeColor="text1"/>
        </w:rPr>
        <w:t xml:space="preserve"> </w:t>
      </w:r>
      <w:r w:rsidR="005B70A7">
        <w:rPr>
          <w:rFonts w:ascii="Arial" w:hAnsi="Arial" w:cs="Arial"/>
          <w:color w:val="000000" w:themeColor="text1"/>
        </w:rPr>
        <w:t>en segundo lugar.</w:t>
      </w:r>
    </w:p>
    <w:p w14:paraId="59B1F131" w14:textId="77777777" w:rsidR="007B6D2D" w:rsidRPr="009D7080" w:rsidRDefault="007B6D2D" w:rsidP="007B6D2D">
      <w:pPr>
        <w:spacing w:line="276" w:lineRule="auto"/>
        <w:jc w:val="both"/>
        <w:rPr>
          <w:rFonts w:ascii="Arial" w:eastAsia="Calibri" w:hAnsi="Arial" w:cs="Arial"/>
          <w:b/>
        </w:rPr>
      </w:pPr>
      <w:r w:rsidRPr="009D7080">
        <w:rPr>
          <w:rFonts w:ascii="Arial" w:eastAsia="Calibri" w:hAnsi="Arial" w:cs="Arial"/>
          <w:b/>
        </w:rPr>
        <w:t>2.1 Competencia consultiva de la Agencia Nacional de Contratación Pública – Colombia Compra Eficiente</w:t>
      </w:r>
    </w:p>
    <w:p w14:paraId="1A7EDC50" w14:textId="77777777" w:rsidR="007B6D2D" w:rsidRPr="009D7080" w:rsidRDefault="007B6D2D" w:rsidP="007B6D2D">
      <w:pPr>
        <w:tabs>
          <w:tab w:val="left" w:pos="426"/>
        </w:tabs>
        <w:spacing w:before="120" w:line="276" w:lineRule="auto"/>
        <w:jc w:val="both"/>
        <w:rPr>
          <w:rFonts w:ascii="Arial" w:eastAsia="Times New Roman" w:hAnsi="Arial" w:cs="Arial"/>
          <w:color w:val="000000"/>
          <w:lang w:eastAsia="es-MX"/>
        </w:rPr>
      </w:pPr>
      <w:r w:rsidRPr="009D7080">
        <w:rPr>
          <w:rFonts w:ascii="Arial" w:eastAsia="Times New Roman" w:hAnsi="Arial" w:cs="Arial"/>
          <w:color w:val="000000"/>
          <w:lang w:eastAsia="es-MX"/>
        </w:rPr>
        <w:t xml:space="preserve">En ejercicio de las competencias consagradas en el numeral 5 del artículo 3 y numeral 8, 12, del artículo 11 del Decreto 4170 de 2011, la Agencia Nacional de Contratación Pública – Colombia Compra Eficiente resuelve las consultas sobre los asuntos de su competencia, esto es, sobre las temáticas de la contratación estatal y compras públicas relacionadas en los artículos citados. El alcance de la competencia consultiva encuentra fundamento normativo en el artículo 28 de la Ley 1437 de 2011, sustituido por el artículo 1 de la Ley 1755 de 2015, que dispone lo siguiente: </w:t>
      </w:r>
      <w:r w:rsidRPr="009D7080">
        <w:rPr>
          <w:rFonts w:ascii="Arial" w:eastAsia="Calibri" w:hAnsi="Arial" w:cs="Arial"/>
          <w:color w:val="000000"/>
          <w:lang w:eastAsia="es-MX"/>
        </w:rPr>
        <w:t> </w:t>
      </w:r>
    </w:p>
    <w:p w14:paraId="0FD6B80A" w14:textId="7EE74711" w:rsidR="007B6D2D" w:rsidRPr="009D7080" w:rsidRDefault="007B6D2D" w:rsidP="007B6D2D">
      <w:pPr>
        <w:tabs>
          <w:tab w:val="left" w:pos="426"/>
        </w:tabs>
        <w:spacing w:line="240" w:lineRule="auto"/>
        <w:ind w:left="709" w:right="709"/>
        <w:jc w:val="both"/>
        <w:rPr>
          <w:rFonts w:ascii="Arial" w:eastAsia="Times New Roman" w:hAnsi="Arial" w:cs="Arial"/>
          <w:color w:val="000000"/>
          <w:sz w:val="21"/>
          <w:szCs w:val="21"/>
          <w:lang w:eastAsia="es-MX"/>
        </w:rPr>
      </w:pPr>
      <w:r w:rsidRPr="009D7080">
        <w:rPr>
          <w:rFonts w:ascii="Arial" w:eastAsia="Calibri" w:hAnsi="Arial" w:cs="Arial"/>
          <w:color w:val="000000"/>
          <w:sz w:val="21"/>
          <w:szCs w:val="21"/>
          <w:lang w:eastAsia="es-MX"/>
        </w:rPr>
        <w:t> </w:t>
      </w:r>
      <w:proofErr w:type="gramStart"/>
      <w:r w:rsidR="005B70A7">
        <w:rPr>
          <w:rFonts w:ascii="Arial" w:eastAsia="Times New Roman" w:hAnsi="Arial" w:cs="Arial"/>
          <w:color w:val="000000"/>
          <w:sz w:val="21"/>
          <w:szCs w:val="21"/>
          <w:lang w:eastAsia="es-MX"/>
        </w:rPr>
        <w:t>”</w:t>
      </w:r>
      <w:r w:rsidRPr="009D7080">
        <w:rPr>
          <w:rFonts w:ascii="Arial" w:eastAsia="Times New Roman" w:hAnsi="Arial" w:cs="Arial"/>
          <w:color w:val="000000"/>
          <w:sz w:val="21"/>
          <w:szCs w:val="21"/>
          <w:lang w:eastAsia="es-MX"/>
        </w:rPr>
        <w:t>Artículo</w:t>
      </w:r>
      <w:proofErr w:type="gramEnd"/>
      <w:r w:rsidRPr="009D7080">
        <w:rPr>
          <w:rFonts w:ascii="Arial" w:eastAsia="Times New Roman" w:hAnsi="Arial" w:cs="Arial"/>
          <w:color w:val="000000"/>
          <w:sz w:val="21"/>
          <w:szCs w:val="21"/>
          <w:lang w:eastAsia="es-MX"/>
        </w:rPr>
        <w:t xml:space="preserve"> 28. Alcance de los conceptos. Salvo disposición legal en contrario, los conceptos emitidos por las autoridades como respuestas a peticiones realizadas en ejercicio del derecho a formular consultas no serán de obligatorio cumplimiento o ejecución</w:t>
      </w:r>
      <w:r w:rsidR="005B70A7">
        <w:rPr>
          <w:rFonts w:ascii="Arial" w:eastAsia="Calibri" w:hAnsi="Arial" w:cs="Arial"/>
          <w:color w:val="000000"/>
          <w:sz w:val="21"/>
          <w:szCs w:val="21"/>
          <w:lang w:eastAsia="es-MX"/>
        </w:rPr>
        <w:t>”</w:t>
      </w:r>
      <w:r w:rsidRPr="009D7080">
        <w:rPr>
          <w:rFonts w:ascii="Arial" w:eastAsia="Calibri" w:hAnsi="Arial" w:cs="Arial"/>
          <w:color w:val="000000"/>
          <w:sz w:val="21"/>
          <w:szCs w:val="21"/>
          <w:lang w:eastAsia="es-MX"/>
        </w:rPr>
        <w:t>. </w:t>
      </w:r>
    </w:p>
    <w:p w14:paraId="3B5F1C58" w14:textId="77777777" w:rsidR="007B6D2D" w:rsidRPr="009D7080" w:rsidRDefault="007B6D2D" w:rsidP="007B6D2D">
      <w:pPr>
        <w:tabs>
          <w:tab w:val="left" w:pos="426"/>
        </w:tabs>
        <w:spacing w:before="120" w:after="120" w:line="276" w:lineRule="auto"/>
        <w:jc w:val="both"/>
        <w:rPr>
          <w:rFonts w:ascii="Arial" w:eastAsia="Times New Roman" w:hAnsi="Arial" w:cs="Arial"/>
          <w:color w:val="000000"/>
          <w:lang w:eastAsia="es-MX"/>
        </w:rPr>
      </w:pPr>
      <w:r w:rsidRPr="009D7080">
        <w:rPr>
          <w:rFonts w:ascii="Arial" w:eastAsia="Calibri" w:hAnsi="Arial" w:cs="Arial"/>
          <w:color w:val="000000"/>
          <w:lang w:eastAsia="es-MX"/>
        </w:rPr>
        <w:t> </w:t>
      </w:r>
      <w:r w:rsidRPr="009D7080">
        <w:rPr>
          <w:rFonts w:ascii="Arial" w:eastAsia="Calibri" w:hAnsi="Arial" w:cs="Arial"/>
          <w:bCs/>
          <w:color w:val="000000"/>
          <w:lang w:eastAsia="es-MX"/>
        </w:rPr>
        <w:tab/>
      </w:r>
      <w:r w:rsidRPr="009D7080">
        <w:rPr>
          <w:rFonts w:ascii="Arial" w:eastAsia="Calibri" w:hAnsi="Arial" w:cs="Arial"/>
          <w:color w:val="000000"/>
          <w:lang w:eastAsia="es-MX"/>
        </w:rPr>
        <w:tab/>
      </w:r>
      <w:r w:rsidRPr="009D7080">
        <w:rPr>
          <w:rFonts w:ascii="Arial" w:eastAsia="Times New Roman" w:hAnsi="Arial" w:cs="Arial"/>
          <w:color w:val="000000"/>
          <w:lang w:eastAsia="es-MX"/>
        </w:rPr>
        <w:t>La norma citada prescribe que los conceptos emitidos por las autoridades, como respuestas a peticiones realizadas en ejercicio del derecho a formular consultas, no son de obligatorio cumplimiento o de imperativa ejecución, es decir, no tienen efectos vinculantes. En particular, es preciso advertir que los conceptos contienen la posición hermenéutica de la Subdirección de Gestión Contractual en relación con determinado aspecto del ordenamiento jurídico. Esta competencia de interpretación de normas generales, por definición, no puede extenderse a la resolución de controversias, ni a brindar asesorías sobre casos puntuales.</w:t>
      </w:r>
      <w:r w:rsidRPr="009D7080">
        <w:rPr>
          <w:rFonts w:ascii="Arial" w:eastAsia="Calibri" w:hAnsi="Arial" w:cs="Arial"/>
          <w:color w:val="000000"/>
          <w:lang w:eastAsia="es-MX"/>
        </w:rPr>
        <w:t> </w:t>
      </w:r>
    </w:p>
    <w:p w14:paraId="4ACF2519" w14:textId="77777777" w:rsidR="007B6D2D" w:rsidRPr="009D7080" w:rsidRDefault="007B6D2D" w:rsidP="007B6D2D">
      <w:pPr>
        <w:spacing w:before="120" w:line="276" w:lineRule="auto"/>
        <w:ind w:firstLine="708"/>
        <w:jc w:val="both"/>
        <w:rPr>
          <w:rFonts w:ascii="Arial" w:eastAsia="Times New Roman" w:hAnsi="Arial" w:cs="Arial"/>
          <w:color w:val="000000"/>
          <w:lang w:eastAsia="es-MX"/>
        </w:rPr>
      </w:pPr>
      <w:r w:rsidRPr="009D7080">
        <w:rPr>
          <w:rFonts w:ascii="Arial" w:eastAsia="Times New Roman" w:hAnsi="Arial" w:cs="Arial"/>
          <w:color w:val="000000"/>
          <w:lang w:eastAsia="es-MX"/>
        </w:rPr>
        <w:t xml:space="preserve">En otras palabras, los conceptos de esta Agencia tienen como objeto la interpretación de normas de carácter general, esto es, del ordenamiento jurídico en abstracto, no la resolución de controversias o la asesoría para casos concretos; además, no son vinculantes o de obligatorio cumplimiento para el destinatario, sino que expresan la posición interpretativa del organismo que elabora el concepto. </w:t>
      </w:r>
      <w:r w:rsidRPr="009D7080">
        <w:rPr>
          <w:rFonts w:ascii="Arial" w:eastAsia="Calibri" w:hAnsi="Arial" w:cs="Arial"/>
          <w:color w:val="000000"/>
          <w:lang w:eastAsia="es-MX"/>
        </w:rPr>
        <w:t> </w:t>
      </w:r>
    </w:p>
    <w:p w14:paraId="07CF14B7" w14:textId="77CBDE54" w:rsidR="007B6D2D" w:rsidRPr="002D612E" w:rsidRDefault="007B6D2D" w:rsidP="007B6D2D">
      <w:pPr>
        <w:tabs>
          <w:tab w:val="left" w:pos="709"/>
        </w:tabs>
        <w:spacing w:before="120" w:line="276" w:lineRule="auto"/>
        <w:jc w:val="both"/>
        <w:rPr>
          <w:rFonts w:ascii="Arial" w:eastAsia="Times New Roman" w:hAnsi="Arial" w:cs="Arial"/>
          <w:color w:val="000000"/>
          <w:lang w:eastAsia="es-MX"/>
        </w:rPr>
      </w:pPr>
      <w:r w:rsidRPr="002D612E">
        <w:rPr>
          <w:rFonts w:ascii="Arial" w:eastAsia="Times New Roman" w:hAnsi="Arial" w:cs="Arial"/>
          <w:color w:val="000000"/>
          <w:shd w:val="clear" w:color="auto" w:fill="FFFFFF"/>
          <w:lang w:eastAsia="es-MX"/>
        </w:rPr>
        <w:tab/>
        <w:t>En concordancia con ello, es importante resaltar que e</w:t>
      </w:r>
      <w:r w:rsidRPr="002D612E">
        <w:rPr>
          <w:rFonts w:ascii="Arial" w:eastAsia="Times New Roman" w:hAnsi="Arial" w:cs="Arial"/>
          <w:color w:val="000000"/>
          <w:lang w:eastAsia="es-MX"/>
        </w:rPr>
        <w:t>sta posición es compartida por varias entidades públicas que ejercen similar función. Por ejemplo, la Procuraduría General de la Nación</w:t>
      </w:r>
      <w:r w:rsidRPr="002D612E">
        <w:rPr>
          <w:rFonts w:ascii="Arial" w:eastAsia="Times New Roman" w:hAnsi="Arial" w:cs="Arial"/>
          <w:color w:val="000000"/>
          <w:vertAlign w:val="superscript"/>
          <w:lang w:eastAsia="es-MX"/>
        </w:rPr>
        <w:footnoteReference w:id="3"/>
      </w:r>
      <w:r w:rsidRPr="002D612E">
        <w:rPr>
          <w:rFonts w:ascii="Arial" w:eastAsia="Times New Roman" w:hAnsi="Arial" w:cs="Arial"/>
          <w:color w:val="000000"/>
          <w:lang w:eastAsia="es-MX"/>
        </w:rPr>
        <w:t xml:space="preserve"> aclaró que el concepto </w:t>
      </w:r>
      <w:r w:rsidR="005B70A7">
        <w:rPr>
          <w:rFonts w:ascii="Arial" w:eastAsia="Times New Roman" w:hAnsi="Arial" w:cs="Arial"/>
          <w:color w:val="000000"/>
          <w:lang w:eastAsia="es-MX"/>
        </w:rPr>
        <w:t>“</w:t>
      </w:r>
      <w:r w:rsidRPr="002D612E">
        <w:rPr>
          <w:rFonts w:ascii="Arial" w:eastAsia="Times New Roman" w:hAnsi="Arial" w:cs="Arial"/>
          <w:color w:val="000000"/>
          <w:lang w:eastAsia="es-MX"/>
        </w:rPr>
        <w:t>sólo constituye un criterio auxiliar de interpretación y que no tiene carácter vinculante de acuerdo con lo dispuesto en los artículos 230 de la Constitución Política, 5° de la Ley 153 de 1887 y 28 de la ley 1437 de 2011</w:t>
      </w:r>
      <w:r w:rsidR="005B70A7">
        <w:rPr>
          <w:rFonts w:ascii="Arial" w:eastAsia="Times New Roman" w:hAnsi="Arial" w:cs="Arial"/>
          <w:color w:val="000000"/>
          <w:lang w:eastAsia="es-MX"/>
        </w:rPr>
        <w:t>”</w:t>
      </w:r>
      <w:r w:rsidRPr="002D612E">
        <w:rPr>
          <w:rFonts w:ascii="Arial" w:eastAsia="Times New Roman" w:hAnsi="Arial" w:cs="Arial"/>
          <w:color w:val="000000"/>
          <w:lang w:eastAsia="es-MX"/>
        </w:rPr>
        <w:t xml:space="preserve">. Igualmente, en concepto del año 2017, la </w:t>
      </w:r>
      <w:r w:rsidRPr="002D612E">
        <w:rPr>
          <w:rFonts w:ascii="Arial" w:eastAsia="Times New Roman" w:hAnsi="Arial" w:cs="Arial"/>
          <w:color w:val="000000"/>
          <w:lang w:eastAsia="es-MX"/>
        </w:rPr>
        <w:lastRenderedPageBreak/>
        <w:t>Contraloría General</w:t>
      </w:r>
      <w:r w:rsidRPr="002D612E">
        <w:rPr>
          <w:rFonts w:ascii="Arial" w:eastAsia="Times New Roman" w:hAnsi="Arial" w:cs="Arial"/>
          <w:color w:val="000000"/>
          <w:vertAlign w:val="superscript"/>
          <w:lang w:eastAsia="es-MX"/>
        </w:rPr>
        <w:footnoteReference w:id="4"/>
      </w:r>
      <w:r w:rsidRPr="002D612E">
        <w:rPr>
          <w:rFonts w:ascii="Arial" w:eastAsia="Times New Roman" w:hAnsi="Arial" w:cs="Arial"/>
          <w:color w:val="000000"/>
          <w:lang w:eastAsia="es-MX"/>
        </w:rPr>
        <w:t xml:space="preserve"> de la República precisó que los </w:t>
      </w:r>
      <w:r w:rsidR="005B70A7">
        <w:rPr>
          <w:rFonts w:ascii="Arial" w:eastAsia="Times New Roman" w:hAnsi="Arial" w:cs="Arial"/>
          <w:color w:val="000000"/>
          <w:lang w:eastAsia="es-MX"/>
        </w:rPr>
        <w:t>“</w:t>
      </w:r>
      <w:r w:rsidRPr="002D612E">
        <w:rPr>
          <w:rFonts w:ascii="Arial" w:eastAsia="Times New Roman" w:hAnsi="Arial" w:cs="Arial"/>
          <w:color w:val="000000"/>
          <w:lang w:eastAsia="es-MX"/>
        </w:rPr>
        <w:t>[…] conceptos emitidos por la Oficina Jurídica de la Contraloría General de la República, son orientaciones de carácter general que […] no son de obligatorio cumplimiento o ejecución, ni tienen el carácter de fuente normativa y sólo pueden ser utilizados para facilitar la interpretación y aplicación de las normas jurídicas vigentes […]</w:t>
      </w:r>
      <w:r w:rsidR="005B70A7">
        <w:rPr>
          <w:rFonts w:ascii="Arial" w:eastAsia="Times New Roman" w:hAnsi="Arial" w:cs="Arial"/>
          <w:color w:val="000000"/>
          <w:lang w:eastAsia="es-MX"/>
        </w:rPr>
        <w:t>”</w:t>
      </w:r>
      <w:r w:rsidRPr="002D612E">
        <w:rPr>
          <w:rFonts w:ascii="Arial" w:eastAsia="Times New Roman" w:hAnsi="Arial" w:cs="Arial"/>
          <w:color w:val="000000"/>
          <w:lang w:eastAsia="es-MX"/>
        </w:rPr>
        <w:t>.</w:t>
      </w:r>
      <w:r w:rsidRPr="002D612E">
        <w:rPr>
          <w:rFonts w:ascii="Arial" w:eastAsia="Calibri" w:hAnsi="Arial" w:cs="Arial"/>
          <w:color w:val="000000"/>
          <w:lang w:eastAsia="es-MX"/>
        </w:rPr>
        <w:t> </w:t>
      </w:r>
    </w:p>
    <w:p w14:paraId="2E5A61C9" w14:textId="77777777" w:rsidR="007B6D2D" w:rsidRPr="007E58B8" w:rsidRDefault="007B6D2D" w:rsidP="007B6D2D">
      <w:pPr>
        <w:tabs>
          <w:tab w:val="left" w:pos="709"/>
        </w:tabs>
        <w:spacing w:before="120" w:line="276" w:lineRule="auto"/>
        <w:jc w:val="both"/>
        <w:rPr>
          <w:rFonts w:ascii="Arial" w:eastAsia="Times New Roman" w:hAnsi="Arial" w:cs="Arial"/>
          <w:color w:val="000000"/>
          <w:lang w:eastAsia="es-MX"/>
        </w:rPr>
      </w:pPr>
      <w:r w:rsidRPr="007E58B8">
        <w:rPr>
          <w:rFonts w:ascii="Arial" w:eastAsia="Calibri" w:hAnsi="Arial" w:cs="Arial"/>
          <w:color w:val="000000"/>
          <w:lang w:eastAsia="es-MX"/>
        </w:rPr>
        <w:tab/>
      </w:r>
      <w:r w:rsidRPr="007E58B8">
        <w:rPr>
          <w:rFonts w:ascii="Arial" w:eastAsia="Times New Roman" w:hAnsi="Arial" w:cs="Arial"/>
          <w:color w:val="000000"/>
          <w:lang w:eastAsia="es-MX"/>
        </w:rPr>
        <w:t>En términos generales, lo que se busca con el ejercicio de la función consultiva es que la opinión jurídica de esta Agencia sea un criterio de orientación para los operadores jurídicos, sin que ello suponga resolver un problema entre partes o asumir la única posible interpretación de una disposición normativa. Esto no descarta que, en la práctica, al emitirse la opinión sobre la interpretación del ordenamiento jurídico, exista coincidencia con el criterio que expone alguna de las partes o la persona que solicita la consulta, circunstancia que no descarta interpretaciones diferentes</w:t>
      </w:r>
      <w:r w:rsidRPr="007E58B8">
        <w:rPr>
          <w:rFonts w:ascii="Arial" w:eastAsia="Times New Roman" w:hAnsi="Arial" w:cs="Arial"/>
          <w:color w:val="000000"/>
          <w:vertAlign w:val="superscript"/>
          <w:lang w:eastAsia="es-MX"/>
        </w:rPr>
        <w:footnoteReference w:id="5"/>
      </w:r>
      <w:r w:rsidRPr="007E58B8">
        <w:rPr>
          <w:rFonts w:ascii="Arial" w:eastAsia="Times New Roman" w:hAnsi="Arial" w:cs="Arial"/>
          <w:color w:val="000000"/>
          <w:lang w:eastAsia="es-MX"/>
        </w:rPr>
        <w:t xml:space="preserve">. </w:t>
      </w:r>
    </w:p>
    <w:p w14:paraId="5C66236D" w14:textId="77777777" w:rsidR="007B6D2D" w:rsidRPr="00193825" w:rsidRDefault="007B6D2D" w:rsidP="007B6D2D">
      <w:pPr>
        <w:spacing w:before="120" w:after="120" w:line="276" w:lineRule="auto"/>
        <w:ind w:firstLine="709"/>
        <w:jc w:val="both"/>
        <w:rPr>
          <w:rFonts w:ascii="Arial" w:eastAsia="Times New Roman" w:hAnsi="Arial" w:cs="Arial"/>
          <w:color w:val="000000"/>
          <w:lang w:eastAsia="es-MX"/>
        </w:rPr>
      </w:pPr>
      <w:r w:rsidRPr="00193825">
        <w:rPr>
          <w:rFonts w:ascii="Arial" w:eastAsia="Times New Roman" w:hAnsi="Arial" w:cs="Arial"/>
          <w:color w:val="000000"/>
          <w:lang w:eastAsia="es-MX"/>
        </w:rPr>
        <w:t xml:space="preserve">De este modo, las autoridades que ejercen funciones consultivas pueden expresar su interpretación de un precepto normativo que no excluye otras interpretaciones posibles, pues el derecho, como sistema normativo, es un lenguaje que, en ocasiones, se tiñe de vaguedad, en virtud de la utilización de conceptos jurídicos indeterminados. Así, puede pasar, por ejemplo, que un ministerio considere que una norma debe entenderse en un sentido, pero que otra entidad, vinculada o adscrita a ese ministerio, entienda que la misma norma debe interpretarse de otra manera. Eso hace parte de la lógica deliberativa y dialéctica del funcionamiento del Estado y refleja el principio democrático. </w:t>
      </w:r>
    </w:p>
    <w:p w14:paraId="5569EA68" w14:textId="70AFB30B" w:rsidR="007B6D2D" w:rsidRPr="000A62D7" w:rsidRDefault="007B6D2D" w:rsidP="007B6D2D">
      <w:pPr>
        <w:spacing w:line="276" w:lineRule="auto"/>
        <w:ind w:firstLine="708"/>
        <w:jc w:val="both"/>
        <w:rPr>
          <w:rFonts w:ascii="Arial" w:eastAsia="Times New Roman" w:hAnsi="Arial" w:cs="Arial"/>
          <w:color w:val="000000"/>
          <w:szCs w:val="24"/>
          <w:lang w:eastAsia="es-MX"/>
        </w:rPr>
      </w:pPr>
      <w:r w:rsidRPr="00193825">
        <w:rPr>
          <w:rFonts w:ascii="Arial" w:eastAsia="Times New Roman" w:hAnsi="Arial" w:cs="Arial"/>
          <w:color w:val="000000"/>
          <w:lang w:eastAsia="es-MX"/>
        </w:rPr>
        <w:t xml:space="preserve">De todos modos, esto no significa que el criterio de una u otra tenga validez o prevalencia sobre la otra, ya que se trata de opiniones emitidas a título de concepto, pese a que entre las entidades exista una jerarquía o de la naturaleza y competencias que se prediquen de una y otra. Incluso, aun cuando los jueces interpreten con autoridad el sentido de la disposición normativa, el concepto emitido por la entidad no deja de ser un concepto y no adquiere efectos vinculantes, por más que coincida con el de la autoridad judicial, pues, en esa hipótesis, lo que vincula es la decisión del juez, no el de la entidad que ejerció la función consultiva, pues, como se viene diciendo, dicha competencia se enmarca en el artículo 28 de la Ley 1437 de 2011. En otras palabras, los conceptos </w:t>
      </w:r>
      <w:r w:rsidR="005B70A7">
        <w:rPr>
          <w:rFonts w:ascii="Arial" w:eastAsia="Times New Roman" w:hAnsi="Arial" w:cs="Arial"/>
          <w:color w:val="000000"/>
          <w:lang w:eastAsia="es-MX"/>
        </w:rPr>
        <w:t>“</w:t>
      </w:r>
      <w:r w:rsidRPr="00193825">
        <w:rPr>
          <w:rFonts w:ascii="Arial" w:eastAsia="Times New Roman" w:hAnsi="Arial" w:cs="Arial"/>
          <w:color w:val="000000"/>
          <w:lang w:eastAsia="es-MX"/>
        </w:rPr>
        <w:t>no serán de obligatorio cumplimiento o ejecución</w:t>
      </w:r>
      <w:r w:rsidR="005B70A7">
        <w:rPr>
          <w:rFonts w:ascii="Arial" w:eastAsia="Times New Roman" w:hAnsi="Arial" w:cs="Arial"/>
          <w:color w:val="000000"/>
          <w:lang w:eastAsia="es-MX"/>
        </w:rPr>
        <w:t>”</w:t>
      </w:r>
      <w:r w:rsidRPr="00193825">
        <w:rPr>
          <w:rFonts w:ascii="Arial" w:eastAsia="Times New Roman" w:hAnsi="Arial" w:cs="Arial"/>
          <w:color w:val="000000"/>
          <w:lang w:eastAsia="es-MX"/>
        </w:rPr>
        <w:t>.</w:t>
      </w:r>
    </w:p>
    <w:p w14:paraId="5B528181" w14:textId="114113D8" w:rsidR="007B6D2D" w:rsidRPr="000F4A3A" w:rsidRDefault="007B6D2D" w:rsidP="007B6D2D">
      <w:pPr>
        <w:tabs>
          <w:tab w:val="left" w:pos="0"/>
        </w:tabs>
        <w:spacing w:line="276" w:lineRule="auto"/>
        <w:jc w:val="both"/>
        <w:rPr>
          <w:rFonts w:ascii="Arial" w:hAnsi="Arial" w:cs="Arial"/>
          <w:b/>
          <w:bCs/>
          <w:color w:val="000000"/>
          <w:lang w:eastAsia="en-GB"/>
        </w:rPr>
      </w:pPr>
      <w:r w:rsidRPr="000F4A3A">
        <w:rPr>
          <w:rFonts w:ascii="Arial" w:hAnsi="Arial" w:cs="Arial"/>
          <w:b/>
          <w:color w:val="000000"/>
          <w:lang w:eastAsia="en-GB"/>
        </w:rPr>
        <w:t>2.</w:t>
      </w:r>
      <w:r w:rsidR="00AB7FE0">
        <w:rPr>
          <w:rFonts w:ascii="Arial" w:hAnsi="Arial" w:cs="Arial"/>
          <w:b/>
          <w:color w:val="000000"/>
          <w:lang w:eastAsia="en-GB"/>
        </w:rPr>
        <w:t>2</w:t>
      </w:r>
      <w:r w:rsidRPr="000F4A3A">
        <w:rPr>
          <w:rFonts w:ascii="Arial" w:hAnsi="Arial" w:cs="Arial"/>
          <w:b/>
          <w:color w:val="000000"/>
          <w:lang w:eastAsia="en-GB"/>
        </w:rPr>
        <w:t xml:space="preserve">. </w:t>
      </w:r>
      <w:r w:rsidR="00AB7FE0">
        <w:rPr>
          <w:rFonts w:ascii="Arial" w:hAnsi="Arial" w:cs="Arial"/>
          <w:b/>
          <w:color w:val="000000" w:themeColor="text1"/>
        </w:rPr>
        <w:t>P</w:t>
      </w:r>
      <w:r w:rsidR="00AB7FE0" w:rsidRPr="00AB7FE0">
        <w:rPr>
          <w:rFonts w:ascii="Arial" w:hAnsi="Arial" w:cs="Arial"/>
          <w:b/>
          <w:color w:val="000000" w:themeColor="text1"/>
        </w:rPr>
        <w:t>rocedencia de la adjudicación al proponente</w:t>
      </w:r>
      <w:r w:rsidR="00EB4D9E">
        <w:rPr>
          <w:rFonts w:ascii="Arial" w:hAnsi="Arial" w:cs="Arial"/>
          <w:b/>
          <w:color w:val="000000" w:themeColor="text1"/>
        </w:rPr>
        <w:t xml:space="preserve"> calificado</w:t>
      </w:r>
      <w:r w:rsidR="00AB7FE0" w:rsidRPr="00AB7FE0">
        <w:rPr>
          <w:rFonts w:ascii="Arial" w:hAnsi="Arial" w:cs="Arial"/>
          <w:b/>
          <w:color w:val="000000" w:themeColor="text1"/>
        </w:rPr>
        <w:t xml:space="preserve"> en segundo lugar – Numeral 12 del artículo 30 de la Ley 80 de 1993</w:t>
      </w:r>
    </w:p>
    <w:p w14:paraId="6D0F5D54" w14:textId="2DCDFE5E" w:rsidR="00F95614" w:rsidRDefault="007B6D2D" w:rsidP="007B6D2D">
      <w:pPr>
        <w:tabs>
          <w:tab w:val="left" w:pos="0"/>
        </w:tabs>
        <w:spacing w:line="276" w:lineRule="auto"/>
        <w:jc w:val="both"/>
        <w:rPr>
          <w:rFonts w:ascii="Arial" w:hAnsi="Arial" w:cs="Arial"/>
          <w:color w:val="000000" w:themeColor="text1"/>
        </w:rPr>
      </w:pPr>
      <w:r w:rsidRPr="000F4A3A">
        <w:rPr>
          <w:rFonts w:ascii="Arial" w:hAnsi="Arial" w:cs="Arial"/>
          <w:color w:val="000000"/>
          <w:lang w:eastAsia="en-GB"/>
        </w:rPr>
        <w:t xml:space="preserve">En materia de contratación pública, la </w:t>
      </w:r>
      <w:r w:rsidR="00EC1182">
        <w:rPr>
          <w:rFonts w:ascii="Arial" w:hAnsi="Arial" w:cs="Arial"/>
          <w:color w:val="000000"/>
          <w:lang w:eastAsia="en-GB"/>
        </w:rPr>
        <w:t>posibilidad de adjudicar un Proceso de Contratación a un proponente en segundo lugar se encuentra</w:t>
      </w:r>
      <w:r w:rsidRPr="000F4A3A">
        <w:rPr>
          <w:rFonts w:ascii="Arial" w:hAnsi="Arial" w:cs="Arial"/>
          <w:color w:val="000000"/>
          <w:lang w:eastAsia="en-GB"/>
        </w:rPr>
        <w:t xml:space="preserve"> prevista en dos (2) normas: el</w:t>
      </w:r>
      <w:r w:rsidRPr="000F4A3A">
        <w:rPr>
          <w:rFonts w:ascii="Arial" w:hAnsi="Arial" w:cs="Arial"/>
          <w:color w:val="000000" w:themeColor="text1"/>
        </w:rPr>
        <w:t xml:space="preserve"> </w:t>
      </w:r>
      <w:r w:rsidR="00A87423">
        <w:rPr>
          <w:rFonts w:ascii="Arial" w:hAnsi="Arial" w:cs="Arial"/>
          <w:color w:val="000000" w:themeColor="text1"/>
        </w:rPr>
        <w:t>numeral 12 del artículo</w:t>
      </w:r>
      <w:r w:rsidR="004626AA">
        <w:rPr>
          <w:rFonts w:ascii="Arial" w:hAnsi="Arial" w:cs="Arial"/>
          <w:color w:val="000000" w:themeColor="text1"/>
        </w:rPr>
        <w:t xml:space="preserve"> </w:t>
      </w:r>
      <w:r w:rsidR="004626AA">
        <w:rPr>
          <w:rFonts w:ascii="Arial" w:hAnsi="Arial" w:cs="Arial"/>
          <w:color w:val="000000" w:themeColor="text1"/>
        </w:rPr>
        <w:lastRenderedPageBreak/>
        <w:t>30 de la Ley 80 de 1993</w:t>
      </w:r>
      <w:r w:rsidRPr="000F4A3A">
        <w:rPr>
          <w:rFonts w:ascii="Arial" w:hAnsi="Arial" w:cs="Arial"/>
          <w:color w:val="000000" w:themeColor="text1"/>
        </w:rPr>
        <w:t xml:space="preserve"> y en el artículo 9 de la Ley </w:t>
      </w:r>
      <w:r w:rsidR="00D575D9">
        <w:rPr>
          <w:rFonts w:ascii="Arial" w:hAnsi="Arial" w:cs="Arial"/>
          <w:color w:val="000000" w:themeColor="text1"/>
        </w:rPr>
        <w:t>1150 de 2007</w:t>
      </w:r>
      <w:r w:rsidRPr="000F4A3A">
        <w:rPr>
          <w:rFonts w:ascii="Arial" w:hAnsi="Arial" w:cs="Arial"/>
          <w:color w:val="000000" w:themeColor="text1"/>
        </w:rPr>
        <w:t xml:space="preserve">. En </w:t>
      </w:r>
      <w:r w:rsidR="002F7A45">
        <w:rPr>
          <w:rFonts w:ascii="Arial" w:hAnsi="Arial" w:cs="Arial"/>
          <w:color w:val="000000" w:themeColor="text1"/>
        </w:rPr>
        <w:t xml:space="preserve">la primera de ellas se </w:t>
      </w:r>
      <w:r w:rsidRPr="000F4A3A">
        <w:rPr>
          <w:rFonts w:ascii="Arial" w:hAnsi="Arial" w:cs="Arial"/>
          <w:color w:val="000000" w:themeColor="text1"/>
        </w:rPr>
        <w:t>dispone la posibilidad</w:t>
      </w:r>
      <w:r w:rsidR="00DC3CE5">
        <w:rPr>
          <w:rFonts w:ascii="Arial" w:hAnsi="Arial" w:cs="Arial"/>
          <w:color w:val="000000" w:themeColor="text1"/>
        </w:rPr>
        <w:t xml:space="preserve"> de que la Entidad Estatal, mediante acto administrativo debidamente motivado,</w:t>
      </w:r>
      <w:r w:rsidR="00F55698">
        <w:rPr>
          <w:rFonts w:ascii="Arial" w:hAnsi="Arial" w:cs="Arial"/>
          <w:color w:val="000000" w:themeColor="text1"/>
        </w:rPr>
        <w:t xml:space="preserve"> adjudique el contrato al proponente calificado en segundo lugar</w:t>
      </w:r>
      <w:r w:rsidR="004768F1">
        <w:rPr>
          <w:rFonts w:ascii="Arial" w:hAnsi="Arial" w:cs="Arial"/>
          <w:color w:val="000000" w:themeColor="text1"/>
        </w:rPr>
        <w:t>,</w:t>
      </w:r>
      <w:r w:rsidR="00DC3CE5">
        <w:rPr>
          <w:rFonts w:ascii="Arial" w:hAnsi="Arial" w:cs="Arial"/>
          <w:color w:val="000000" w:themeColor="text1"/>
        </w:rPr>
        <w:t xml:space="preserve"> </w:t>
      </w:r>
      <w:r w:rsidR="007E33E2">
        <w:rPr>
          <w:rFonts w:ascii="Arial" w:hAnsi="Arial" w:cs="Arial"/>
          <w:color w:val="000000" w:themeColor="text1"/>
        </w:rPr>
        <w:t>dentro de los quince (15) días siguientes</w:t>
      </w:r>
      <w:r w:rsidR="004768F1">
        <w:rPr>
          <w:rFonts w:ascii="Arial" w:hAnsi="Arial" w:cs="Arial"/>
          <w:color w:val="000000" w:themeColor="text1"/>
        </w:rPr>
        <w:t xml:space="preserve"> </w:t>
      </w:r>
      <w:r w:rsidR="004301F7">
        <w:rPr>
          <w:rFonts w:ascii="Arial" w:hAnsi="Arial" w:cs="Arial"/>
          <w:color w:val="000000" w:themeColor="text1"/>
        </w:rPr>
        <w:t>a</w:t>
      </w:r>
      <w:r w:rsidR="008B3E7F">
        <w:rPr>
          <w:rFonts w:ascii="Arial" w:hAnsi="Arial" w:cs="Arial"/>
          <w:color w:val="000000" w:themeColor="text1"/>
        </w:rPr>
        <w:t xml:space="preserve"> que culmine el</w:t>
      </w:r>
      <w:r w:rsidR="004768F1">
        <w:rPr>
          <w:rFonts w:ascii="Arial" w:hAnsi="Arial" w:cs="Arial"/>
          <w:color w:val="000000" w:themeColor="text1"/>
        </w:rPr>
        <w:t xml:space="preserve"> té</w:t>
      </w:r>
      <w:r w:rsidR="00F95614">
        <w:rPr>
          <w:rFonts w:ascii="Arial" w:hAnsi="Arial" w:cs="Arial"/>
          <w:color w:val="000000" w:themeColor="text1"/>
        </w:rPr>
        <w:t>rmino previsto en pliego de condiciones</w:t>
      </w:r>
      <w:r w:rsidRPr="000F4A3A">
        <w:rPr>
          <w:rFonts w:ascii="Arial" w:hAnsi="Arial" w:cs="Arial"/>
          <w:color w:val="000000" w:themeColor="text1"/>
        </w:rPr>
        <w:t xml:space="preserve"> </w:t>
      </w:r>
      <w:r w:rsidR="00F95614">
        <w:rPr>
          <w:rFonts w:ascii="Arial" w:hAnsi="Arial" w:cs="Arial"/>
          <w:color w:val="000000" w:themeColor="text1"/>
        </w:rPr>
        <w:t xml:space="preserve">para </w:t>
      </w:r>
      <w:r w:rsidR="00043389">
        <w:rPr>
          <w:rFonts w:ascii="Arial" w:hAnsi="Arial" w:cs="Arial"/>
          <w:color w:val="000000" w:themeColor="text1"/>
        </w:rPr>
        <w:t>que se suscriba el contrato por parte del adjudicatario</w:t>
      </w:r>
      <w:r w:rsidR="00741B5F">
        <w:rPr>
          <w:rFonts w:ascii="Arial" w:hAnsi="Arial" w:cs="Arial"/>
          <w:color w:val="000000" w:themeColor="text1"/>
        </w:rPr>
        <w:t>.</w:t>
      </w:r>
    </w:p>
    <w:p w14:paraId="4E4AB09B" w14:textId="1192AF6E" w:rsidR="00850A35" w:rsidRDefault="00741B5F" w:rsidP="0032633B">
      <w:pPr>
        <w:tabs>
          <w:tab w:val="left" w:pos="0"/>
        </w:tabs>
        <w:spacing w:line="276" w:lineRule="auto"/>
        <w:jc w:val="both"/>
        <w:rPr>
          <w:rFonts w:ascii="Arial" w:hAnsi="Arial" w:cs="Arial"/>
          <w:color w:val="000000" w:themeColor="text1"/>
        </w:rPr>
      </w:pPr>
      <w:r>
        <w:rPr>
          <w:rFonts w:ascii="Arial" w:hAnsi="Arial" w:cs="Arial"/>
          <w:color w:val="000000" w:themeColor="text1"/>
        </w:rPr>
        <w:tab/>
        <w:t>Al respecto</w:t>
      </w:r>
      <w:r w:rsidR="007B6D2D" w:rsidRPr="000F4A3A">
        <w:rPr>
          <w:rFonts w:ascii="Arial" w:hAnsi="Arial" w:cs="Arial"/>
          <w:color w:val="000000" w:themeColor="text1"/>
        </w:rPr>
        <w:t>, la norma prescribe que</w:t>
      </w:r>
      <w:r w:rsidR="00143FFE">
        <w:rPr>
          <w:rFonts w:ascii="Arial" w:hAnsi="Arial" w:cs="Arial"/>
          <w:color w:val="000000" w:themeColor="text1"/>
        </w:rPr>
        <w:t>:</w:t>
      </w:r>
    </w:p>
    <w:p w14:paraId="064C7C1A" w14:textId="56B08E29" w:rsidR="0032633B" w:rsidRPr="00850A35" w:rsidRDefault="005B70A7" w:rsidP="00850A35">
      <w:pPr>
        <w:tabs>
          <w:tab w:val="left" w:pos="0"/>
        </w:tabs>
        <w:spacing w:line="240" w:lineRule="auto"/>
        <w:ind w:left="709" w:right="709"/>
        <w:jc w:val="both"/>
        <w:rPr>
          <w:rFonts w:ascii="Arial" w:hAnsi="Arial" w:cs="Arial"/>
          <w:color w:val="000000" w:themeColor="text1"/>
          <w:sz w:val="21"/>
          <w:szCs w:val="21"/>
        </w:rPr>
      </w:pPr>
      <w:r w:rsidRPr="00850A35">
        <w:rPr>
          <w:rFonts w:ascii="Arial" w:hAnsi="Arial" w:cs="Arial"/>
          <w:color w:val="000000" w:themeColor="text1"/>
          <w:sz w:val="21"/>
          <w:szCs w:val="21"/>
        </w:rPr>
        <w:t>“</w:t>
      </w:r>
      <w:r w:rsidR="0032633B" w:rsidRPr="00850A35">
        <w:rPr>
          <w:rFonts w:ascii="Arial" w:hAnsi="Arial" w:cs="Arial"/>
          <w:color w:val="000000" w:themeColor="text1"/>
          <w:sz w:val="21"/>
          <w:szCs w:val="21"/>
        </w:rPr>
        <w:t xml:space="preserve">Si el adjudicatario no suscribe el contrato correspondiente dentro del término que se haya señalado, quedará a favor de la entidad contratante, en calidad de sanción, el valor del depósito o garantía constituidos para responder por la seriedad de la propuesta, sin menoscabo de las acciones legales conducentes al reconocimiento de perjuicios causados y no cubiertos por el valor de los citados depósito o garantía. </w:t>
      </w:r>
    </w:p>
    <w:p w14:paraId="073F1705" w14:textId="52289D15" w:rsidR="007B6D2D" w:rsidRPr="00850A35" w:rsidRDefault="0032633B" w:rsidP="00850A35">
      <w:pPr>
        <w:tabs>
          <w:tab w:val="left" w:pos="0"/>
        </w:tabs>
        <w:spacing w:line="240" w:lineRule="auto"/>
        <w:ind w:left="709" w:right="709"/>
        <w:jc w:val="both"/>
        <w:rPr>
          <w:rFonts w:ascii="Arial" w:hAnsi="Arial" w:cs="Arial"/>
          <w:color w:val="000000" w:themeColor="text1"/>
          <w:sz w:val="21"/>
          <w:szCs w:val="21"/>
        </w:rPr>
      </w:pPr>
      <w:r w:rsidRPr="00850A35">
        <w:rPr>
          <w:rFonts w:ascii="Arial" w:hAnsi="Arial" w:cs="Arial"/>
          <w:color w:val="000000" w:themeColor="text1"/>
          <w:sz w:val="21"/>
          <w:szCs w:val="21"/>
        </w:rPr>
        <w:t xml:space="preserve">En este evento, la entidad estatal mediante </w:t>
      </w:r>
      <w:r w:rsidRPr="00850A35">
        <w:rPr>
          <w:rFonts w:ascii="Arial" w:hAnsi="Arial" w:cs="Arial"/>
          <w:i/>
          <w:iCs/>
          <w:color w:val="000000" w:themeColor="text1"/>
          <w:sz w:val="21"/>
          <w:szCs w:val="21"/>
        </w:rPr>
        <w:t xml:space="preserve">acto administrativo debidamente </w:t>
      </w:r>
      <w:proofErr w:type="gramStart"/>
      <w:r w:rsidRPr="00850A35">
        <w:rPr>
          <w:rFonts w:ascii="Arial" w:hAnsi="Arial" w:cs="Arial"/>
          <w:i/>
          <w:iCs/>
          <w:color w:val="000000" w:themeColor="text1"/>
          <w:sz w:val="21"/>
          <w:szCs w:val="21"/>
        </w:rPr>
        <w:t>motivado,</w:t>
      </w:r>
      <w:proofErr w:type="gramEnd"/>
      <w:r w:rsidRPr="00850A35">
        <w:rPr>
          <w:rFonts w:ascii="Arial" w:hAnsi="Arial" w:cs="Arial"/>
          <w:i/>
          <w:iCs/>
          <w:color w:val="000000" w:themeColor="text1"/>
          <w:sz w:val="21"/>
          <w:szCs w:val="21"/>
        </w:rPr>
        <w:t xml:space="preserve"> podrá</w:t>
      </w:r>
      <w:r w:rsidRPr="00850A35">
        <w:rPr>
          <w:rFonts w:ascii="Arial" w:hAnsi="Arial" w:cs="Arial"/>
          <w:color w:val="000000" w:themeColor="text1"/>
          <w:sz w:val="21"/>
          <w:szCs w:val="21"/>
        </w:rPr>
        <w:t xml:space="preserve"> </w:t>
      </w:r>
      <w:r w:rsidR="008D75E1">
        <w:rPr>
          <w:rFonts w:ascii="Arial" w:hAnsi="Arial" w:cs="Arial"/>
          <w:color w:val="000000" w:themeColor="text1"/>
          <w:sz w:val="21"/>
          <w:szCs w:val="21"/>
        </w:rPr>
        <w:t xml:space="preserve">adjudicar el </w:t>
      </w:r>
      <w:r w:rsidRPr="00850A35">
        <w:rPr>
          <w:rFonts w:ascii="Arial" w:hAnsi="Arial" w:cs="Arial"/>
          <w:color w:val="000000" w:themeColor="text1"/>
          <w:sz w:val="21"/>
          <w:szCs w:val="21"/>
        </w:rPr>
        <w:t xml:space="preserve">contrato, dentro de los quince (15) días siguientes, al proponente calificado en segundo lugar, </w:t>
      </w:r>
      <w:r w:rsidRPr="00850A35">
        <w:rPr>
          <w:rFonts w:ascii="Arial" w:hAnsi="Arial" w:cs="Arial"/>
          <w:i/>
          <w:iCs/>
          <w:color w:val="000000" w:themeColor="text1"/>
          <w:sz w:val="21"/>
          <w:szCs w:val="21"/>
        </w:rPr>
        <w:t>siempre y cuando su propuesta sea igualmente favorable para la entidad.</w:t>
      </w:r>
      <w:r w:rsidR="005B70A7" w:rsidRPr="00850A35">
        <w:rPr>
          <w:rFonts w:ascii="Arial" w:hAnsi="Arial" w:cs="Arial"/>
          <w:i/>
          <w:iCs/>
          <w:color w:val="000000" w:themeColor="text1"/>
          <w:sz w:val="21"/>
          <w:szCs w:val="21"/>
        </w:rPr>
        <w:t>”</w:t>
      </w:r>
      <w:r w:rsidR="007B6D2D" w:rsidRPr="00850A35">
        <w:rPr>
          <w:rFonts w:ascii="Arial" w:hAnsi="Arial" w:cs="Arial"/>
          <w:i/>
          <w:iCs/>
          <w:color w:val="000000" w:themeColor="text1"/>
          <w:sz w:val="21"/>
          <w:szCs w:val="21"/>
        </w:rPr>
        <w:t xml:space="preserve">. </w:t>
      </w:r>
      <w:r w:rsidR="002B500D" w:rsidRPr="002B500D">
        <w:rPr>
          <w:rFonts w:ascii="Arial" w:hAnsi="Arial" w:cs="Arial"/>
          <w:color w:val="000000" w:themeColor="text1"/>
          <w:sz w:val="21"/>
          <w:szCs w:val="21"/>
        </w:rPr>
        <w:t>(Énfasis fuera de texto)</w:t>
      </w:r>
    </w:p>
    <w:p w14:paraId="313ACBD0" w14:textId="55595FB1" w:rsidR="00BE15E3" w:rsidRDefault="007B6D2D" w:rsidP="00D558AE">
      <w:pPr>
        <w:tabs>
          <w:tab w:val="left" w:pos="0"/>
        </w:tabs>
        <w:spacing w:before="120" w:line="276" w:lineRule="auto"/>
        <w:ind w:firstLine="709"/>
        <w:jc w:val="both"/>
        <w:rPr>
          <w:rFonts w:ascii="Arial" w:hAnsi="Arial" w:cs="Arial"/>
          <w:color w:val="000000" w:themeColor="text1"/>
        </w:rPr>
      </w:pPr>
      <w:r w:rsidRPr="000F4A3A">
        <w:rPr>
          <w:rFonts w:ascii="Arial" w:hAnsi="Arial" w:cs="Arial"/>
          <w:color w:val="000000" w:themeColor="text1"/>
        </w:rPr>
        <w:t xml:space="preserve">Por su parte, el artículo </w:t>
      </w:r>
      <w:r w:rsidR="009F148F">
        <w:rPr>
          <w:rFonts w:ascii="Arial" w:hAnsi="Arial" w:cs="Arial"/>
          <w:color w:val="000000" w:themeColor="text1"/>
        </w:rPr>
        <w:t xml:space="preserve">9 de la Ley 1150 de 2007 </w:t>
      </w:r>
      <w:r w:rsidRPr="000F4A3A">
        <w:rPr>
          <w:rFonts w:ascii="Arial" w:hAnsi="Arial" w:cs="Arial"/>
          <w:color w:val="000000" w:themeColor="text1"/>
        </w:rPr>
        <w:t xml:space="preserve">consagra </w:t>
      </w:r>
      <w:r w:rsidR="009F148F">
        <w:rPr>
          <w:rFonts w:ascii="Arial" w:hAnsi="Arial" w:cs="Arial"/>
          <w:color w:val="000000" w:themeColor="text1"/>
        </w:rPr>
        <w:t>dos</w:t>
      </w:r>
      <w:r w:rsidRPr="000F4A3A">
        <w:rPr>
          <w:rFonts w:ascii="Arial" w:hAnsi="Arial" w:cs="Arial"/>
          <w:color w:val="000000" w:themeColor="text1"/>
        </w:rPr>
        <w:t xml:space="preserve"> regla</w:t>
      </w:r>
      <w:r w:rsidR="009F148F">
        <w:rPr>
          <w:rFonts w:ascii="Arial" w:hAnsi="Arial" w:cs="Arial"/>
          <w:color w:val="000000" w:themeColor="text1"/>
        </w:rPr>
        <w:t>s</w:t>
      </w:r>
      <w:r w:rsidRPr="000F4A3A">
        <w:rPr>
          <w:rFonts w:ascii="Arial" w:hAnsi="Arial" w:cs="Arial"/>
          <w:color w:val="000000" w:themeColor="text1"/>
        </w:rPr>
        <w:t xml:space="preserve"> especial</w:t>
      </w:r>
      <w:r w:rsidR="009F148F">
        <w:rPr>
          <w:rFonts w:ascii="Arial" w:hAnsi="Arial" w:cs="Arial"/>
          <w:color w:val="000000" w:themeColor="text1"/>
        </w:rPr>
        <w:t>es</w:t>
      </w:r>
      <w:r w:rsidRPr="000F4A3A">
        <w:rPr>
          <w:rFonts w:ascii="Arial" w:hAnsi="Arial" w:cs="Arial"/>
          <w:color w:val="000000" w:themeColor="text1"/>
        </w:rPr>
        <w:t xml:space="preserve"> </w:t>
      </w:r>
      <w:r w:rsidR="00CD3E09">
        <w:rPr>
          <w:rFonts w:ascii="Arial" w:hAnsi="Arial" w:cs="Arial"/>
          <w:color w:val="000000" w:themeColor="text1"/>
        </w:rPr>
        <w:t xml:space="preserve">en los que </w:t>
      </w:r>
      <w:r w:rsidR="003B2654">
        <w:rPr>
          <w:rFonts w:ascii="Arial" w:hAnsi="Arial" w:cs="Arial"/>
          <w:color w:val="000000" w:themeColor="text1"/>
        </w:rPr>
        <w:t xml:space="preserve">la norma da la </w:t>
      </w:r>
      <w:r w:rsidR="009F148F" w:rsidRPr="000F4A3A">
        <w:rPr>
          <w:rFonts w:ascii="Arial" w:hAnsi="Arial" w:cs="Arial"/>
          <w:color w:val="000000" w:themeColor="text1"/>
        </w:rPr>
        <w:t>posibilidad</w:t>
      </w:r>
      <w:r w:rsidR="009F148F">
        <w:rPr>
          <w:rFonts w:ascii="Arial" w:hAnsi="Arial" w:cs="Arial"/>
          <w:color w:val="000000" w:themeColor="text1"/>
        </w:rPr>
        <w:t xml:space="preserve"> </w:t>
      </w:r>
      <w:r w:rsidR="003B2654">
        <w:rPr>
          <w:rFonts w:ascii="Arial" w:hAnsi="Arial" w:cs="Arial"/>
          <w:color w:val="000000" w:themeColor="text1"/>
        </w:rPr>
        <w:t>a</w:t>
      </w:r>
      <w:r w:rsidR="009F148F">
        <w:rPr>
          <w:rFonts w:ascii="Arial" w:hAnsi="Arial" w:cs="Arial"/>
          <w:color w:val="000000" w:themeColor="text1"/>
        </w:rPr>
        <w:t xml:space="preserve"> </w:t>
      </w:r>
      <w:r w:rsidR="000F7AF1">
        <w:rPr>
          <w:rFonts w:ascii="Arial" w:hAnsi="Arial" w:cs="Arial"/>
          <w:color w:val="000000" w:themeColor="text1"/>
        </w:rPr>
        <w:t>una</w:t>
      </w:r>
      <w:r w:rsidR="009F148F">
        <w:rPr>
          <w:rFonts w:ascii="Arial" w:hAnsi="Arial" w:cs="Arial"/>
          <w:color w:val="000000" w:themeColor="text1"/>
        </w:rPr>
        <w:t xml:space="preserve"> Entidad</w:t>
      </w:r>
      <w:r w:rsidR="000F7AF1">
        <w:rPr>
          <w:rFonts w:ascii="Arial" w:hAnsi="Arial" w:cs="Arial"/>
          <w:color w:val="000000" w:themeColor="text1"/>
        </w:rPr>
        <w:t xml:space="preserve"> Estatal </w:t>
      </w:r>
      <w:r w:rsidR="003B2654">
        <w:rPr>
          <w:rFonts w:ascii="Arial" w:hAnsi="Arial" w:cs="Arial"/>
          <w:color w:val="000000" w:themeColor="text1"/>
        </w:rPr>
        <w:t xml:space="preserve">para que </w:t>
      </w:r>
      <w:r w:rsidR="009F148F">
        <w:rPr>
          <w:rFonts w:ascii="Arial" w:hAnsi="Arial" w:cs="Arial"/>
          <w:color w:val="000000" w:themeColor="text1"/>
        </w:rPr>
        <w:t>adjudi</w:t>
      </w:r>
      <w:r w:rsidR="003B2654">
        <w:rPr>
          <w:rFonts w:ascii="Arial" w:hAnsi="Arial" w:cs="Arial"/>
          <w:color w:val="000000" w:themeColor="text1"/>
        </w:rPr>
        <w:t>que nuevamente</w:t>
      </w:r>
      <w:r w:rsidR="009F148F">
        <w:rPr>
          <w:rFonts w:ascii="Arial" w:hAnsi="Arial" w:cs="Arial"/>
          <w:color w:val="000000" w:themeColor="text1"/>
        </w:rPr>
        <w:t xml:space="preserve"> el contrato al proponente calificado en segundo lugar</w:t>
      </w:r>
      <w:r w:rsidR="000F7AF1">
        <w:rPr>
          <w:rFonts w:ascii="Arial" w:hAnsi="Arial" w:cs="Arial"/>
          <w:color w:val="000000" w:themeColor="text1"/>
        </w:rPr>
        <w:t xml:space="preserve">, y esto es, cuando </w:t>
      </w:r>
      <w:r w:rsidR="00BE15E3" w:rsidRPr="00BE15E3">
        <w:rPr>
          <w:rFonts w:ascii="Arial" w:hAnsi="Arial" w:cs="Arial"/>
          <w:color w:val="000000" w:themeColor="text1"/>
        </w:rPr>
        <w:t xml:space="preserve">dentro del plazo comprendido entre la adjudicación del contrato y la suscripción del mismo, </w:t>
      </w:r>
      <w:r w:rsidR="00661995">
        <w:rPr>
          <w:rFonts w:ascii="Arial" w:hAnsi="Arial" w:cs="Arial"/>
          <w:color w:val="000000" w:themeColor="text1"/>
        </w:rPr>
        <w:t xml:space="preserve">el acto administrativo de adjudicación es revocado porque </w:t>
      </w:r>
      <w:r w:rsidR="00BE15E3" w:rsidRPr="00BE15E3">
        <w:rPr>
          <w:rFonts w:ascii="Arial" w:hAnsi="Arial" w:cs="Arial"/>
          <w:color w:val="000000" w:themeColor="text1"/>
        </w:rPr>
        <w:t>sobrevi</w:t>
      </w:r>
      <w:r w:rsidR="00661995">
        <w:rPr>
          <w:rFonts w:ascii="Arial" w:hAnsi="Arial" w:cs="Arial"/>
          <w:color w:val="000000" w:themeColor="text1"/>
        </w:rPr>
        <w:t>no</w:t>
      </w:r>
      <w:r w:rsidR="00BE15E3" w:rsidRPr="00BE15E3">
        <w:rPr>
          <w:rFonts w:ascii="Arial" w:hAnsi="Arial" w:cs="Arial"/>
          <w:color w:val="000000" w:themeColor="text1"/>
        </w:rPr>
        <w:t xml:space="preserve"> una inhabilidad o incompatibilidad o si se demuestra que el acto se obtuvo por medios ilegales, caso en el cual, </w:t>
      </w:r>
      <w:r w:rsidR="00661995">
        <w:rPr>
          <w:rFonts w:ascii="Arial" w:hAnsi="Arial" w:cs="Arial"/>
          <w:color w:val="000000" w:themeColor="text1"/>
        </w:rPr>
        <w:t>“</w:t>
      </w:r>
      <w:r w:rsidR="00BE15E3" w:rsidRPr="00BE15E3">
        <w:rPr>
          <w:rFonts w:ascii="Arial" w:hAnsi="Arial" w:cs="Arial"/>
          <w:color w:val="000000" w:themeColor="text1"/>
        </w:rPr>
        <w:t>la entidad podrá aplicar lo previsto en el inciso final del numeral 12 del artículo 30 de la Ley 80 de 1993</w:t>
      </w:r>
      <w:r w:rsidR="00661995">
        <w:rPr>
          <w:rFonts w:ascii="Arial" w:hAnsi="Arial" w:cs="Arial"/>
          <w:color w:val="000000" w:themeColor="text1"/>
        </w:rPr>
        <w:t>”</w:t>
      </w:r>
      <w:r w:rsidR="00BE15E3" w:rsidRPr="00BE15E3">
        <w:rPr>
          <w:rFonts w:ascii="Arial" w:hAnsi="Arial" w:cs="Arial"/>
          <w:color w:val="000000" w:themeColor="text1"/>
        </w:rPr>
        <w:t>.</w:t>
      </w:r>
    </w:p>
    <w:p w14:paraId="3CD19692" w14:textId="55A42988" w:rsidR="00D558AE" w:rsidRDefault="00204F1B" w:rsidP="00D558AE">
      <w:pPr>
        <w:tabs>
          <w:tab w:val="left" w:pos="0"/>
        </w:tabs>
        <w:spacing w:before="120" w:line="276" w:lineRule="auto"/>
        <w:ind w:firstLine="709"/>
        <w:jc w:val="both"/>
        <w:rPr>
          <w:rFonts w:ascii="Arial" w:hAnsi="Arial" w:cs="Arial"/>
          <w:color w:val="000000" w:themeColor="text1"/>
        </w:rPr>
      </w:pPr>
      <w:r>
        <w:rPr>
          <w:rFonts w:ascii="Arial" w:hAnsi="Arial" w:cs="Arial"/>
          <w:color w:val="000000" w:themeColor="text1"/>
        </w:rPr>
        <w:t>L</w:t>
      </w:r>
      <w:r w:rsidR="00661995">
        <w:rPr>
          <w:rFonts w:ascii="Arial" w:hAnsi="Arial" w:cs="Arial"/>
          <w:color w:val="000000" w:themeColor="text1"/>
        </w:rPr>
        <w:t>a segunda regla, trata</w:t>
      </w:r>
      <w:r w:rsidR="00461E64">
        <w:rPr>
          <w:rFonts w:ascii="Arial" w:hAnsi="Arial" w:cs="Arial"/>
          <w:color w:val="000000" w:themeColor="text1"/>
        </w:rPr>
        <w:t xml:space="preserve"> de </w:t>
      </w:r>
      <w:r w:rsidR="00D558AE" w:rsidRPr="00D558AE">
        <w:rPr>
          <w:rFonts w:ascii="Arial" w:hAnsi="Arial" w:cs="Arial"/>
          <w:color w:val="000000" w:themeColor="text1"/>
        </w:rPr>
        <w:t>aquellos casos en que la</w:t>
      </w:r>
      <w:r w:rsidR="00461E64">
        <w:rPr>
          <w:rFonts w:ascii="Arial" w:hAnsi="Arial" w:cs="Arial"/>
          <w:color w:val="000000" w:themeColor="text1"/>
        </w:rPr>
        <w:t xml:space="preserve"> E</w:t>
      </w:r>
      <w:r w:rsidR="00D558AE" w:rsidRPr="00D558AE">
        <w:rPr>
          <w:rFonts w:ascii="Arial" w:hAnsi="Arial" w:cs="Arial"/>
          <w:color w:val="000000" w:themeColor="text1"/>
        </w:rPr>
        <w:t xml:space="preserve">ntidad </w:t>
      </w:r>
      <w:r w:rsidR="00461E64">
        <w:rPr>
          <w:rFonts w:ascii="Arial" w:hAnsi="Arial" w:cs="Arial"/>
          <w:color w:val="000000" w:themeColor="text1"/>
        </w:rPr>
        <w:t xml:space="preserve">Estatal </w:t>
      </w:r>
      <w:r w:rsidR="00D558AE" w:rsidRPr="00D558AE">
        <w:rPr>
          <w:rFonts w:ascii="Arial" w:hAnsi="Arial" w:cs="Arial"/>
          <w:color w:val="000000" w:themeColor="text1"/>
        </w:rPr>
        <w:t xml:space="preserve">declare la caducidad del contrato y se encuentre pendiente de ejecución un porcentaje igual o superior al cincuenta por ciento (50%) del mismo, </w:t>
      </w:r>
      <w:r w:rsidR="00A422C8">
        <w:rPr>
          <w:rFonts w:ascii="Arial" w:hAnsi="Arial" w:cs="Arial"/>
          <w:color w:val="000000" w:themeColor="text1"/>
        </w:rPr>
        <w:t xml:space="preserve">la norma indica que la Entidad Estatal </w:t>
      </w:r>
      <w:r w:rsidR="00D558AE" w:rsidRPr="00D558AE">
        <w:rPr>
          <w:rFonts w:ascii="Arial" w:hAnsi="Arial" w:cs="Arial"/>
          <w:color w:val="000000" w:themeColor="text1"/>
        </w:rPr>
        <w:t>podrá contratar al proponente calificado en el segundo lugar en el proceso de selección respectivo, previa revisión de las condiciones a que haya lugar</w:t>
      </w:r>
      <w:r w:rsidR="00A422C8">
        <w:rPr>
          <w:rFonts w:ascii="Arial" w:hAnsi="Arial" w:cs="Arial"/>
          <w:color w:val="000000" w:themeColor="text1"/>
        </w:rPr>
        <w:t xml:space="preserve">, con </w:t>
      </w:r>
      <w:r w:rsidR="00172147" w:rsidRPr="00D558AE">
        <w:rPr>
          <w:rFonts w:ascii="Arial" w:hAnsi="Arial" w:cs="Arial"/>
          <w:color w:val="000000" w:themeColor="text1"/>
        </w:rPr>
        <w:t>excepción de los contratos de concesión</w:t>
      </w:r>
      <w:r w:rsidR="00A422C8">
        <w:rPr>
          <w:rFonts w:ascii="Arial" w:hAnsi="Arial" w:cs="Arial"/>
          <w:color w:val="000000" w:themeColor="text1"/>
        </w:rPr>
        <w:t>.</w:t>
      </w:r>
    </w:p>
    <w:p w14:paraId="00327DFB" w14:textId="211AACE5" w:rsidR="00D118D1" w:rsidRDefault="00D118D1" w:rsidP="00D118D1">
      <w:pPr>
        <w:tabs>
          <w:tab w:val="left" w:pos="0"/>
        </w:tabs>
        <w:spacing w:before="120" w:line="276" w:lineRule="auto"/>
        <w:jc w:val="both"/>
        <w:rPr>
          <w:rFonts w:ascii="Arial" w:hAnsi="Arial" w:cs="Arial"/>
        </w:rPr>
      </w:pPr>
      <w:r>
        <w:rPr>
          <w:rFonts w:ascii="Arial" w:hAnsi="Arial" w:cs="Arial"/>
        </w:rPr>
        <w:tab/>
        <w:t>L</w:t>
      </w:r>
      <w:r w:rsidR="007B6D2D" w:rsidRPr="000F4A3A">
        <w:rPr>
          <w:rFonts w:ascii="Arial" w:hAnsi="Arial" w:cs="Arial"/>
        </w:rPr>
        <w:t xml:space="preserve">as normas citadas </w:t>
      </w:r>
      <w:r w:rsidR="00F1574A">
        <w:rPr>
          <w:rFonts w:ascii="Arial" w:hAnsi="Arial" w:cs="Arial"/>
        </w:rPr>
        <w:t xml:space="preserve">reflejan </w:t>
      </w:r>
      <w:r w:rsidR="00C00FAC">
        <w:rPr>
          <w:rFonts w:ascii="Arial" w:hAnsi="Arial" w:cs="Arial"/>
        </w:rPr>
        <w:t>el querer del legislador de que los Proceso de Contratación adelantados por las entidades estatales</w:t>
      </w:r>
      <w:r w:rsidR="00406243">
        <w:rPr>
          <w:rFonts w:ascii="Arial" w:hAnsi="Arial" w:cs="Arial"/>
        </w:rPr>
        <w:t xml:space="preserve"> cumplan con </w:t>
      </w:r>
      <w:r w:rsidR="00ED73BC">
        <w:rPr>
          <w:rFonts w:ascii="Arial" w:hAnsi="Arial" w:cs="Arial"/>
        </w:rPr>
        <w:t xml:space="preserve">los fines de la contratación estatal, </w:t>
      </w:r>
      <w:r w:rsidR="00666973">
        <w:rPr>
          <w:rFonts w:ascii="Arial" w:hAnsi="Arial" w:cs="Arial"/>
        </w:rPr>
        <w:t xml:space="preserve">esto es, que los servidores públicos </w:t>
      </w:r>
      <w:r w:rsidR="00312DB7">
        <w:rPr>
          <w:rFonts w:ascii="Arial" w:hAnsi="Arial" w:cs="Arial"/>
        </w:rPr>
        <w:t>tengan en consideración al momento de celebrar contratos y con la ejecución de los mismos</w:t>
      </w:r>
      <w:r w:rsidR="00D81019">
        <w:rPr>
          <w:rFonts w:ascii="Arial" w:hAnsi="Arial" w:cs="Arial"/>
        </w:rPr>
        <w:t xml:space="preserve">, que las entidades </w:t>
      </w:r>
      <w:r w:rsidR="00B62C00">
        <w:rPr>
          <w:rFonts w:ascii="Arial" w:hAnsi="Arial" w:cs="Arial"/>
        </w:rPr>
        <w:t xml:space="preserve">buscan </w:t>
      </w:r>
      <w:r w:rsidR="00FC218E">
        <w:rPr>
          <w:rFonts w:ascii="Arial" w:hAnsi="Arial" w:cs="Arial"/>
        </w:rPr>
        <w:t xml:space="preserve">con la satisfacción de sus necesidades </w:t>
      </w:r>
      <w:r w:rsidR="00B62C00">
        <w:rPr>
          <w:rFonts w:ascii="Arial" w:hAnsi="Arial" w:cs="Arial"/>
        </w:rPr>
        <w:t xml:space="preserve">el cumplimiento de sus fines estatales, </w:t>
      </w:r>
      <w:r w:rsidR="00D81019">
        <w:rPr>
          <w:rFonts w:ascii="Arial" w:hAnsi="Arial" w:cs="Arial"/>
        </w:rPr>
        <w:t>y deben garantizar</w:t>
      </w:r>
      <w:r w:rsidR="00FC218E">
        <w:rPr>
          <w:rFonts w:ascii="Arial" w:hAnsi="Arial" w:cs="Arial"/>
        </w:rPr>
        <w:t xml:space="preserve"> además</w:t>
      </w:r>
      <w:r w:rsidR="00D81019">
        <w:rPr>
          <w:rFonts w:ascii="Arial" w:hAnsi="Arial" w:cs="Arial"/>
        </w:rPr>
        <w:t xml:space="preserve"> la continua y eficiente prestación de los servicios públicos y la efectividad de derechos e intereses de los </w:t>
      </w:r>
      <w:r w:rsidR="00FC218E">
        <w:rPr>
          <w:rFonts w:ascii="Arial" w:hAnsi="Arial" w:cs="Arial"/>
        </w:rPr>
        <w:t xml:space="preserve">administrados, conforme lo dispuesto en el artículo 3 </w:t>
      </w:r>
      <w:r w:rsidR="00CA0966">
        <w:rPr>
          <w:rFonts w:ascii="Arial" w:hAnsi="Arial" w:cs="Arial"/>
        </w:rPr>
        <w:t xml:space="preserve">y el numeral 3 del artículo </w:t>
      </w:r>
      <w:r w:rsidR="00DB064E">
        <w:rPr>
          <w:rFonts w:ascii="Arial" w:hAnsi="Arial" w:cs="Arial"/>
        </w:rPr>
        <w:t xml:space="preserve">25 </w:t>
      </w:r>
      <w:r w:rsidR="00FC218E">
        <w:rPr>
          <w:rFonts w:ascii="Arial" w:hAnsi="Arial" w:cs="Arial"/>
        </w:rPr>
        <w:t>de la Ley 80 de 1993.</w:t>
      </w:r>
    </w:p>
    <w:p w14:paraId="5CCD16B1" w14:textId="616F6DD1" w:rsidR="007B6D2D" w:rsidRPr="000F4A3A" w:rsidRDefault="00FC218E" w:rsidP="00D118D1">
      <w:pPr>
        <w:tabs>
          <w:tab w:val="left" w:pos="0"/>
        </w:tabs>
        <w:spacing w:before="120" w:line="276" w:lineRule="auto"/>
        <w:jc w:val="both"/>
        <w:rPr>
          <w:rFonts w:ascii="Arial" w:hAnsi="Arial" w:cs="Arial"/>
          <w:vertAlign w:val="superscript"/>
        </w:rPr>
      </w:pPr>
      <w:r>
        <w:rPr>
          <w:rFonts w:ascii="Arial" w:hAnsi="Arial" w:cs="Arial"/>
        </w:rPr>
        <w:lastRenderedPageBreak/>
        <w:tab/>
        <w:t xml:space="preserve">Sobre el tema, el </w:t>
      </w:r>
      <w:r w:rsidR="007B6D2D" w:rsidRPr="000F4A3A">
        <w:rPr>
          <w:rFonts w:ascii="Arial" w:hAnsi="Arial" w:cs="Arial"/>
        </w:rPr>
        <w:t xml:space="preserve">Consejo de Estado </w:t>
      </w:r>
      <w:r w:rsidR="001B38CF">
        <w:rPr>
          <w:rFonts w:ascii="Arial" w:hAnsi="Arial" w:cs="Arial"/>
        </w:rPr>
        <w:t xml:space="preserve">se ha pronunciado sobre </w:t>
      </w:r>
      <w:r w:rsidR="00CF499D">
        <w:rPr>
          <w:rFonts w:ascii="Arial" w:hAnsi="Arial" w:cs="Arial"/>
        </w:rPr>
        <w:t>la obligación de adjudicar un contrato</w:t>
      </w:r>
      <w:r w:rsidR="004B7DF9">
        <w:rPr>
          <w:rFonts w:ascii="Arial" w:hAnsi="Arial" w:cs="Arial"/>
        </w:rPr>
        <w:t xml:space="preserve"> en </w:t>
      </w:r>
      <w:r w:rsidR="000D107A">
        <w:rPr>
          <w:rFonts w:ascii="Arial" w:hAnsi="Arial" w:cs="Arial"/>
        </w:rPr>
        <w:t>sentencia del 8 de febrero de 1985</w:t>
      </w:r>
      <w:r w:rsidR="004B7DF9">
        <w:rPr>
          <w:rStyle w:val="Refdenotaalpie"/>
          <w:rFonts w:ascii="Arial" w:hAnsi="Arial" w:cs="Arial"/>
        </w:rPr>
        <w:footnoteReference w:id="6"/>
      </w:r>
      <w:r w:rsidR="000D107A">
        <w:rPr>
          <w:rFonts w:ascii="Arial" w:hAnsi="Arial" w:cs="Arial"/>
        </w:rPr>
        <w:t>,</w:t>
      </w:r>
      <w:r w:rsidR="009B7497">
        <w:rPr>
          <w:rFonts w:ascii="Arial" w:hAnsi="Arial" w:cs="Arial"/>
        </w:rPr>
        <w:t xml:space="preserve"> según la cual una vez agotadas las etapas</w:t>
      </w:r>
      <w:r w:rsidR="007D28C5">
        <w:rPr>
          <w:rFonts w:ascii="Arial" w:hAnsi="Arial" w:cs="Arial"/>
        </w:rPr>
        <w:t xml:space="preserve"> de un proceso licitatorio el único camino que le queda a la entidad es proceder a la adjudicación del </w:t>
      </w:r>
      <w:r w:rsidR="009A344C">
        <w:rPr>
          <w:rFonts w:ascii="Arial" w:hAnsi="Arial" w:cs="Arial"/>
        </w:rPr>
        <w:t xml:space="preserve">mismo, indicando que el abstenerse sin motivo valedero puede </w:t>
      </w:r>
      <w:r w:rsidR="00D15366">
        <w:rPr>
          <w:rFonts w:ascii="Arial" w:hAnsi="Arial" w:cs="Arial"/>
        </w:rPr>
        <w:t>generarle responsabilidades.</w:t>
      </w:r>
    </w:p>
    <w:p w14:paraId="7F60E014" w14:textId="3D39EF2A" w:rsidR="00D32BC3" w:rsidRDefault="00051E93" w:rsidP="007B6D2D">
      <w:pPr>
        <w:spacing w:before="120" w:line="276" w:lineRule="auto"/>
        <w:ind w:firstLine="708"/>
        <w:jc w:val="both"/>
        <w:rPr>
          <w:rFonts w:ascii="Arial" w:hAnsi="Arial" w:cs="Arial"/>
        </w:rPr>
      </w:pPr>
      <w:r>
        <w:rPr>
          <w:rFonts w:ascii="Arial" w:hAnsi="Arial" w:cs="Arial"/>
        </w:rPr>
        <w:t>Adicionalmente, las normas en comento se encuentran a</w:t>
      </w:r>
      <w:r w:rsidR="00DB064E">
        <w:rPr>
          <w:rFonts w:ascii="Arial" w:hAnsi="Arial" w:cs="Arial"/>
        </w:rPr>
        <w:t>corde</w:t>
      </w:r>
      <w:r>
        <w:rPr>
          <w:rFonts w:ascii="Arial" w:hAnsi="Arial" w:cs="Arial"/>
        </w:rPr>
        <w:t xml:space="preserve"> co</w:t>
      </w:r>
      <w:r w:rsidR="00831A32">
        <w:rPr>
          <w:rFonts w:ascii="Arial" w:hAnsi="Arial" w:cs="Arial"/>
        </w:rPr>
        <w:t xml:space="preserve">n el principio de economía que </w:t>
      </w:r>
      <w:r w:rsidR="0022266E">
        <w:rPr>
          <w:rFonts w:ascii="Arial" w:hAnsi="Arial" w:cs="Arial"/>
        </w:rPr>
        <w:t>rige</w:t>
      </w:r>
      <w:r w:rsidR="00831A32">
        <w:rPr>
          <w:rFonts w:ascii="Arial" w:hAnsi="Arial" w:cs="Arial"/>
        </w:rPr>
        <w:t xml:space="preserve"> la contratación estatal, específicamente con lo consagrado en </w:t>
      </w:r>
      <w:r w:rsidR="00DD1920">
        <w:rPr>
          <w:rFonts w:ascii="Arial" w:hAnsi="Arial" w:cs="Arial"/>
        </w:rPr>
        <w:t>los</w:t>
      </w:r>
      <w:r w:rsidR="00831A32">
        <w:rPr>
          <w:rFonts w:ascii="Arial" w:hAnsi="Arial" w:cs="Arial"/>
        </w:rPr>
        <w:t xml:space="preserve"> numeral</w:t>
      </w:r>
      <w:r w:rsidR="00DD1920">
        <w:rPr>
          <w:rFonts w:ascii="Arial" w:hAnsi="Arial" w:cs="Arial"/>
        </w:rPr>
        <w:t>es</w:t>
      </w:r>
      <w:r w:rsidR="00831A32">
        <w:rPr>
          <w:rFonts w:ascii="Arial" w:hAnsi="Arial" w:cs="Arial"/>
        </w:rPr>
        <w:t xml:space="preserve"> 2</w:t>
      </w:r>
      <w:r w:rsidR="00DD1920">
        <w:rPr>
          <w:rFonts w:ascii="Arial" w:hAnsi="Arial" w:cs="Arial"/>
        </w:rPr>
        <w:t>, 4 y 7</w:t>
      </w:r>
      <w:r w:rsidR="00831A32">
        <w:rPr>
          <w:rFonts w:ascii="Arial" w:hAnsi="Arial" w:cs="Arial"/>
        </w:rPr>
        <w:t xml:space="preserve"> del artículo 25 de la Ley 80 de 1993, </w:t>
      </w:r>
      <w:r w:rsidR="003C0863">
        <w:rPr>
          <w:rFonts w:ascii="Arial" w:hAnsi="Arial" w:cs="Arial"/>
        </w:rPr>
        <w:t>que indican:</w:t>
      </w:r>
    </w:p>
    <w:p w14:paraId="56ECBA5A" w14:textId="2493193A" w:rsidR="00D32BC3" w:rsidRPr="00FD2C89" w:rsidRDefault="00FD2C89" w:rsidP="00FD2C89">
      <w:pPr>
        <w:spacing w:before="120" w:line="240" w:lineRule="auto"/>
        <w:ind w:left="709" w:right="709" w:firstLine="709"/>
        <w:jc w:val="both"/>
        <w:rPr>
          <w:rFonts w:ascii="Arial" w:hAnsi="Arial" w:cs="Arial"/>
          <w:sz w:val="21"/>
          <w:szCs w:val="21"/>
        </w:rPr>
      </w:pPr>
      <w:r w:rsidRPr="00FD2C89">
        <w:rPr>
          <w:rFonts w:ascii="Arial" w:hAnsi="Arial" w:cs="Arial"/>
          <w:sz w:val="21"/>
          <w:szCs w:val="21"/>
        </w:rPr>
        <w:t>“</w:t>
      </w:r>
      <w:r w:rsidR="00D32BC3" w:rsidRPr="00FD2C89">
        <w:rPr>
          <w:rFonts w:ascii="Arial" w:hAnsi="Arial" w:cs="Arial"/>
          <w:sz w:val="21"/>
          <w:szCs w:val="21"/>
        </w:rPr>
        <w:t>2o. Las normas de los procedimientos contractuales se interpretarán de tal manera que no den ocasión a seguir trámites distintos y adicionales a los expresamente previstos o que permitan valerse de los defectos de forma o de la inobservancia de requisitos para no decidir o proferir providencias inhibitorias. (…)</w:t>
      </w:r>
    </w:p>
    <w:p w14:paraId="6A5B9A99" w14:textId="1E100650" w:rsidR="00D32BC3" w:rsidRPr="00FD2C89" w:rsidRDefault="00D32BC3" w:rsidP="00FD2C89">
      <w:pPr>
        <w:spacing w:before="120" w:line="240" w:lineRule="auto"/>
        <w:ind w:left="709" w:right="709" w:firstLine="709"/>
        <w:jc w:val="both"/>
        <w:rPr>
          <w:rFonts w:ascii="Arial" w:hAnsi="Arial" w:cs="Arial"/>
          <w:sz w:val="21"/>
          <w:szCs w:val="21"/>
        </w:rPr>
      </w:pPr>
      <w:r w:rsidRPr="00FD2C89">
        <w:rPr>
          <w:rFonts w:ascii="Arial" w:hAnsi="Arial" w:cs="Arial"/>
          <w:sz w:val="21"/>
          <w:szCs w:val="21"/>
        </w:rPr>
        <w:t>4o. Los trámites se adelantarán con austeridad de tiempo, medios y gastos y se impedirán las dilaciones y los retardos en la ejecución del contrato. (…)</w:t>
      </w:r>
    </w:p>
    <w:p w14:paraId="7552B1B4" w14:textId="05AE0F97" w:rsidR="00D32BC3" w:rsidRPr="00FD2C89" w:rsidRDefault="00FD2C89" w:rsidP="00FD2C89">
      <w:pPr>
        <w:spacing w:before="120" w:line="240" w:lineRule="auto"/>
        <w:ind w:left="709" w:right="709" w:firstLine="709"/>
        <w:jc w:val="both"/>
        <w:rPr>
          <w:rFonts w:ascii="Arial" w:hAnsi="Arial" w:cs="Arial"/>
          <w:sz w:val="21"/>
          <w:szCs w:val="21"/>
        </w:rPr>
      </w:pPr>
      <w:r w:rsidRPr="00FD2C89">
        <w:rPr>
          <w:rFonts w:ascii="Arial" w:hAnsi="Arial" w:cs="Arial"/>
          <w:sz w:val="21"/>
          <w:szCs w:val="21"/>
        </w:rPr>
        <w:t>7</w:t>
      </w:r>
      <w:r w:rsidR="00D32BC3" w:rsidRPr="00FD2C89">
        <w:rPr>
          <w:rFonts w:ascii="Arial" w:hAnsi="Arial" w:cs="Arial"/>
          <w:sz w:val="21"/>
          <w:szCs w:val="21"/>
        </w:rPr>
        <w:t>o. La conveniencia o inconveniencia del objeto a contratar y las autorizaciones y aprobaciones para ello, se analizarán o impartirán con antelación al inicio del proceso de selección del contratista o al de la firma del contrato, según el caso.</w:t>
      </w:r>
      <w:r w:rsidRPr="00FD2C89">
        <w:rPr>
          <w:rFonts w:ascii="Arial" w:hAnsi="Arial" w:cs="Arial"/>
          <w:sz w:val="21"/>
          <w:szCs w:val="21"/>
        </w:rPr>
        <w:t>”</w:t>
      </w:r>
    </w:p>
    <w:p w14:paraId="42EC64BC" w14:textId="2F3D0617" w:rsidR="007B6D2D" w:rsidRPr="000F4A3A" w:rsidRDefault="007B6D2D" w:rsidP="007B6D2D">
      <w:pPr>
        <w:spacing w:before="120" w:line="276" w:lineRule="auto"/>
        <w:ind w:firstLine="708"/>
        <w:jc w:val="both"/>
        <w:rPr>
          <w:rFonts w:ascii="Arial" w:hAnsi="Arial" w:cs="Arial"/>
        </w:rPr>
      </w:pPr>
      <w:r w:rsidRPr="000F4A3A">
        <w:rPr>
          <w:rFonts w:ascii="Arial" w:hAnsi="Arial" w:cs="Arial"/>
        </w:rPr>
        <w:t>Este también es el entendimiento de la doctrina</w:t>
      </w:r>
      <w:r w:rsidR="007A3F5D">
        <w:rPr>
          <w:rFonts w:ascii="Arial" w:hAnsi="Arial" w:cs="Arial"/>
        </w:rPr>
        <w:t xml:space="preserve"> nacional</w:t>
      </w:r>
      <w:r w:rsidRPr="000F4A3A">
        <w:rPr>
          <w:rFonts w:ascii="Arial" w:hAnsi="Arial" w:cs="Arial"/>
          <w:color w:val="000000" w:themeColor="text1"/>
        </w:rPr>
        <w:t>,</w:t>
      </w:r>
      <w:r w:rsidRPr="000F4A3A">
        <w:rPr>
          <w:rFonts w:ascii="Arial" w:hAnsi="Arial" w:cs="Arial"/>
        </w:rPr>
        <w:t xml:space="preserve"> que ha considerado</w:t>
      </w:r>
      <w:r w:rsidR="003E1AD0">
        <w:rPr>
          <w:rFonts w:ascii="Arial" w:hAnsi="Arial" w:cs="Arial"/>
        </w:rPr>
        <w:t xml:space="preserve"> que la posibilidad que tiene las entidades estatales para adjudicar </w:t>
      </w:r>
      <w:r w:rsidR="009C046B">
        <w:rPr>
          <w:rFonts w:ascii="Arial" w:hAnsi="Arial" w:cs="Arial"/>
        </w:rPr>
        <w:t xml:space="preserve">un Proceso de Contratación </w:t>
      </w:r>
      <w:r w:rsidR="003E1AD0">
        <w:rPr>
          <w:rFonts w:ascii="Arial" w:hAnsi="Arial" w:cs="Arial"/>
        </w:rPr>
        <w:t>al segundo proponente dentro del orden de elegi</w:t>
      </w:r>
      <w:r w:rsidR="00F36463">
        <w:rPr>
          <w:rFonts w:ascii="Arial" w:hAnsi="Arial" w:cs="Arial"/>
        </w:rPr>
        <w:t>bilidad</w:t>
      </w:r>
      <w:r w:rsidR="000624D7">
        <w:rPr>
          <w:rFonts w:ascii="Arial" w:hAnsi="Arial" w:cs="Arial"/>
        </w:rPr>
        <w:t xml:space="preserve">, </w:t>
      </w:r>
      <w:r w:rsidR="00C44521">
        <w:rPr>
          <w:rFonts w:ascii="Arial" w:hAnsi="Arial" w:cs="Arial"/>
        </w:rPr>
        <w:t>se encuentra acorde con el prin</w:t>
      </w:r>
      <w:r w:rsidR="007C72CC">
        <w:rPr>
          <w:rFonts w:ascii="Arial" w:hAnsi="Arial" w:cs="Arial"/>
        </w:rPr>
        <w:t>cipio de economía</w:t>
      </w:r>
      <w:r w:rsidR="000624D7">
        <w:rPr>
          <w:rFonts w:ascii="Arial" w:hAnsi="Arial" w:cs="Arial"/>
        </w:rPr>
        <w:t xml:space="preserve"> que rige en la contratación estatal</w:t>
      </w:r>
      <w:r w:rsidR="007C72CC">
        <w:rPr>
          <w:rFonts w:ascii="Arial" w:hAnsi="Arial" w:cs="Arial"/>
        </w:rPr>
        <w:t xml:space="preserve">, ya que </w:t>
      </w:r>
      <w:r w:rsidR="00A42BAD" w:rsidRPr="00D45573">
        <w:rPr>
          <w:rFonts w:ascii="Arial" w:hAnsi="Arial" w:cs="Arial"/>
          <w:i/>
          <w:iCs/>
        </w:rPr>
        <w:t>“antes de proceder a ordenar la apertura de un nuevo proceso licitatorio, la entidad tendrá que agotar</w:t>
      </w:r>
      <w:r w:rsidR="00D45573" w:rsidRPr="00D45573">
        <w:rPr>
          <w:rFonts w:ascii="Arial" w:hAnsi="Arial" w:cs="Arial"/>
          <w:i/>
          <w:iCs/>
        </w:rPr>
        <w:t xml:space="preserve"> el mecanismo de llamar aquel que se encuentra ahora en la mejor opción para ejecutar el contrato”</w:t>
      </w:r>
      <w:r w:rsidR="00D45573">
        <w:rPr>
          <w:rStyle w:val="Refdenotaalpie"/>
          <w:rFonts w:ascii="Arial" w:hAnsi="Arial" w:cs="Arial"/>
          <w:i/>
          <w:iCs/>
        </w:rPr>
        <w:footnoteReference w:id="7"/>
      </w:r>
    </w:p>
    <w:p w14:paraId="03F6FEE6" w14:textId="327A6A5F" w:rsidR="000C7C44" w:rsidRPr="00DB237C" w:rsidRDefault="000C7C44" w:rsidP="000C7C44">
      <w:pPr>
        <w:spacing w:before="120" w:after="120" w:line="276" w:lineRule="auto"/>
        <w:ind w:firstLine="709"/>
        <w:jc w:val="both"/>
        <w:rPr>
          <w:rFonts w:ascii="Arial" w:hAnsi="Arial" w:cs="Arial"/>
        </w:rPr>
      </w:pPr>
      <w:r w:rsidRPr="00DB237C">
        <w:rPr>
          <w:rFonts w:ascii="Arial" w:hAnsi="Arial" w:cs="Arial"/>
          <w:color w:val="000000" w:themeColor="text1"/>
        </w:rPr>
        <w:t xml:space="preserve">Del análisis realizado se desprende que </w:t>
      </w:r>
      <w:r>
        <w:rPr>
          <w:rFonts w:ascii="Arial" w:hAnsi="Arial" w:cs="Arial"/>
          <w:color w:val="000000" w:themeColor="text1"/>
        </w:rPr>
        <w:t xml:space="preserve">nuestro ordenamiento jurídico contempló la posibilidad de que una Entidad Estatal adjudiqué </w:t>
      </w:r>
      <w:r>
        <w:rPr>
          <w:rFonts w:ascii="Arial" w:hAnsi="Arial" w:cs="Arial"/>
        </w:rPr>
        <w:t>un Proceso de Contratación al segundo proponente dentro del orden de elegibilidad</w:t>
      </w:r>
      <w:r w:rsidR="0077153A">
        <w:rPr>
          <w:rFonts w:ascii="Arial" w:hAnsi="Arial" w:cs="Arial"/>
        </w:rPr>
        <w:t xml:space="preserve">, </w:t>
      </w:r>
      <w:r w:rsidR="00125EAC">
        <w:rPr>
          <w:rFonts w:ascii="Arial" w:hAnsi="Arial" w:cs="Arial"/>
        </w:rPr>
        <w:t>en los casos previamente descritos, situación que es</w:t>
      </w:r>
      <w:r w:rsidR="0042475A">
        <w:rPr>
          <w:rFonts w:ascii="Arial" w:hAnsi="Arial" w:cs="Arial"/>
        </w:rPr>
        <w:t xml:space="preserve"> acorde con </w:t>
      </w:r>
      <w:r w:rsidR="001A679D">
        <w:rPr>
          <w:rFonts w:ascii="Arial" w:hAnsi="Arial" w:cs="Arial"/>
        </w:rPr>
        <w:t xml:space="preserve">los </w:t>
      </w:r>
      <w:r w:rsidR="0042475A">
        <w:rPr>
          <w:rFonts w:ascii="Arial" w:hAnsi="Arial" w:cs="Arial"/>
        </w:rPr>
        <w:t xml:space="preserve">demás lineamientos consagrados en el </w:t>
      </w:r>
      <w:r w:rsidR="00D17C15">
        <w:rPr>
          <w:rFonts w:ascii="Arial" w:hAnsi="Arial" w:cs="Arial"/>
        </w:rPr>
        <w:t>Estatuto Gener</w:t>
      </w:r>
      <w:r w:rsidR="00291441">
        <w:rPr>
          <w:rFonts w:ascii="Arial" w:hAnsi="Arial" w:cs="Arial"/>
        </w:rPr>
        <w:t xml:space="preserve">al de Contratación de la Administración Pública, </w:t>
      </w:r>
      <w:r w:rsidR="00125EAC">
        <w:rPr>
          <w:rFonts w:ascii="Arial" w:hAnsi="Arial" w:cs="Arial"/>
        </w:rPr>
        <w:t xml:space="preserve">sin embargo, a consideración de </w:t>
      </w:r>
      <w:r w:rsidR="001A679D">
        <w:rPr>
          <w:rFonts w:ascii="Arial" w:hAnsi="Arial" w:cs="Arial"/>
        </w:rPr>
        <w:t>esta Agencia, es importante resaltar que en lo que respecta a</w:t>
      </w:r>
      <w:r w:rsidR="000A135E">
        <w:rPr>
          <w:rFonts w:ascii="Arial" w:hAnsi="Arial" w:cs="Arial"/>
        </w:rPr>
        <w:t xml:space="preserve">l numeral 12 del artículo 30 de la Ley 80 de 1993, cuando el adjudicatario no firme el contrato, la entidad estatal queda facultada para que </w:t>
      </w:r>
      <w:r w:rsidR="0077153A" w:rsidRPr="0077153A">
        <w:rPr>
          <w:rFonts w:ascii="Arial" w:hAnsi="Arial" w:cs="Arial"/>
        </w:rPr>
        <w:t xml:space="preserve">dentro de los quince (15) días siguientes, </w:t>
      </w:r>
      <w:r w:rsidR="000A135E">
        <w:rPr>
          <w:rFonts w:ascii="Arial" w:hAnsi="Arial" w:cs="Arial"/>
        </w:rPr>
        <w:t xml:space="preserve">adjudique el contrato </w:t>
      </w:r>
      <w:r w:rsidR="0077153A" w:rsidRPr="0077153A">
        <w:rPr>
          <w:rFonts w:ascii="Arial" w:hAnsi="Arial" w:cs="Arial"/>
        </w:rPr>
        <w:t>al proponente calificado en segundo lugar, siempre y cuando su propuesta sea igualmente favorable para la entidad</w:t>
      </w:r>
      <w:r w:rsidR="000A135E">
        <w:rPr>
          <w:rFonts w:ascii="Arial" w:hAnsi="Arial" w:cs="Arial"/>
        </w:rPr>
        <w:t xml:space="preserve">. </w:t>
      </w:r>
    </w:p>
    <w:p w14:paraId="5F2178E7" w14:textId="6E2FC166" w:rsidR="00D17C15" w:rsidRPr="006336C3" w:rsidRDefault="000A135E" w:rsidP="00A01FAA">
      <w:pPr>
        <w:spacing w:line="276" w:lineRule="auto"/>
        <w:ind w:firstLine="709"/>
        <w:jc w:val="both"/>
        <w:rPr>
          <w:rFonts w:ascii="Arial" w:hAnsi="Arial" w:cs="Arial"/>
          <w:color w:val="000000" w:themeColor="text1"/>
        </w:rPr>
      </w:pPr>
      <w:r>
        <w:rPr>
          <w:rFonts w:ascii="Arial" w:hAnsi="Arial" w:cs="Arial"/>
        </w:rPr>
        <w:t xml:space="preserve">Esta norma, resulta ser clara en el sentido de contemplar una opción facultativa </w:t>
      </w:r>
      <w:r w:rsidR="007B64FD">
        <w:rPr>
          <w:rFonts w:ascii="Arial" w:hAnsi="Arial" w:cs="Arial"/>
        </w:rPr>
        <w:t xml:space="preserve">y </w:t>
      </w:r>
      <w:r w:rsidR="00E82061">
        <w:rPr>
          <w:rFonts w:ascii="Arial" w:hAnsi="Arial" w:cs="Arial"/>
        </w:rPr>
        <w:t>discrecional</w:t>
      </w:r>
      <w:r w:rsidR="007B64FD">
        <w:rPr>
          <w:rFonts w:ascii="Arial" w:hAnsi="Arial" w:cs="Arial"/>
        </w:rPr>
        <w:t xml:space="preserve"> de la entidad</w:t>
      </w:r>
      <w:r w:rsidR="00E82061">
        <w:rPr>
          <w:rFonts w:ascii="Arial" w:hAnsi="Arial" w:cs="Arial"/>
        </w:rPr>
        <w:t>, es decir, por el sólo hecho de contemplar esta posibilidad la Entidad Estatal no se encuentra obligada a adjudicar nuevamente el contrato</w:t>
      </w:r>
      <w:r w:rsidR="00A01FAA">
        <w:rPr>
          <w:rFonts w:ascii="Arial" w:hAnsi="Arial" w:cs="Arial"/>
        </w:rPr>
        <w:t xml:space="preserve">. Sobre esta interpretación, </w:t>
      </w:r>
      <w:r w:rsidR="00A01FAA">
        <w:rPr>
          <w:rFonts w:ascii="Arial" w:hAnsi="Arial" w:cs="Arial"/>
        </w:rPr>
        <w:lastRenderedPageBreak/>
        <w:t xml:space="preserve">es preciso indicar que el </w:t>
      </w:r>
      <w:r w:rsidR="00D17C15" w:rsidRPr="006336C3">
        <w:rPr>
          <w:rFonts w:ascii="Arial" w:hAnsi="Arial" w:cs="Arial"/>
        </w:rPr>
        <w:t xml:space="preserve">artículo 26 y siguientes del Código Civil contiene las reglas de interpretación que deben observar los jueces y los funcionarios públicos, en la aplicación de las leyes con el fin de aplicar su verdadero sentido, denominada </w:t>
      </w:r>
      <w:r w:rsidR="00D17C15">
        <w:rPr>
          <w:rFonts w:ascii="Arial" w:hAnsi="Arial" w:cs="Arial"/>
          <w:sz w:val="21"/>
          <w:szCs w:val="21"/>
        </w:rPr>
        <w:t>“</w:t>
      </w:r>
      <w:r w:rsidR="00D17C15" w:rsidRPr="006336C3">
        <w:rPr>
          <w:rFonts w:ascii="Arial" w:hAnsi="Arial" w:cs="Arial"/>
        </w:rPr>
        <w:t>interpretación por vía de doctrina</w:t>
      </w:r>
      <w:r w:rsidR="00D17C15">
        <w:rPr>
          <w:rFonts w:ascii="Arial" w:hAnsi="Arial" w:cs="Arial"/>
          <w:color w:val="000000" w:themeColor="text1"/>
        </w:rPr>
        <w:t>”</w:t>
      </w:r>
      <w:r w:rsidR="00D17C15" w:rsidRPr="006336C3">
        <w:rPr>
          <w:rStyle w:val="Refdenotaalpie"/>
          <w:rFonts w:ascii="Arial" w:hAnsi="Arial" w:cs="Arial"/>
          <w:color w:val="000000" w:themeColor="text1"/>
        </w:rPr>
        <w:footnoteReference w:id="8"/>
      </w:r>
      <w:r w:rsidR="00D17C15" w:rsidRPr="006336C3">
        <w:rPr>
          <w:rFonts w:ascii="Arial" w:hAnsi="Arial" w:cs="Arial"/>
          <w:color w:val="000000" w:themeColor="text1"/>
        </w:rPr>
        <w:t>. Las primeras dos reglas de interpretación incorporadas son las siguientes:</w:t>
      </w:r>
    </w:p>
    <w:p w14:paraId="22280E56" w14:textId="77777777" w:rsidR="00D17C15" w:rsidRPr="006336C3" w:rsidRDefault="00D17C15" w:rsidP="00D17C15">
      <w:pPr>
        <w:spacing w:before="120" w:line="240" w:lineRule="auto"/>
        <w:ind w:left="709" w:right="709"/>
        <w:jc w:val="both"/>
        <w:rPr>
          <w:rFonts w:ascii="Arial" w:hAnsi="Arial" w:cs="Arial"/>
          <w:sz w:val="21"/>
          <w:szCs w:val="21"/>
        </w:rPr>
      </w:pPr>
      <w:r>
        <w:rPr>
          <w:rFonts w:ascii="Arial" w:hAnsi="Arial" w:cs="Arial"/>
          <w:sz w:val="21"/>
          <w:szCs w:val="21"/>
        </w:rPr>
        <w:t>“</w:t>
      </w:r>
      <w:r w:rsidRPr="006336C3">
        <w:rPr>
          <w:rFonts w:ascii="Arial" w:hAnsi="Arial" w:cs="Arial"/>
          <w:sz w:val="21"/>
          <w:szCs w:val="21"/>
        </w:rPr>
        <w:t>ARTICULO 27. &lt;INTERPRETACION GRAMATICAL&gt;. Cuando el sentido de la ley sea claro, no se desatenderá su tenor literal a pretexto de consultar su espíritu.</w:t>
      </w:r>
    </w:p>
    <w:p w14:paraId="75BAB99A" w14:textId="77777777" w:rsidR="00D17C15" w:rsidRPr="006336C3" w:rsidRDefault="00D17C15" w:rsidP="00D17C15">
      <w:pPr>
        <w:spacing w:before="120" w:line="240" w:lineRule="auto"/>
        <w:ind w:left="709" w:right="709"/>
        <w:jc w:val="both"/>
        <w:rPr>
          <w:rFonts w:ascii="Arial" w:hAnsi="Arial" w:cs="Arial"/>
          <w:sz w:val="21"/>
          <w:szCs w:val="21"/>
        </w:rPr>
      </w:pPr>
      <w:r w:rsidRPr="006336C3">
        <w:rPr>
          <w:rFonts w:ascii="Arial" w:hAnsi="Arial" w:cs="Arial"/>
          <w:sz w:val="21"/>
          <w:szCs w:val="21"/>
        </w:rPr>
        <w:t>Pero bien se puede, para interpretar una expresión oscura de la ley, recurrir a su intención o espíritu, claramente manifestados en ella misma o en la historia fidedigna de su establecimiento.</w:t>
      </w:r>
    </w:p>
    <w:p w14:paraId="176F4A46" w14:textId="77777777" w:rsidR="00D17C15" w:rsidRPr="006336C3" w:rsidRDefault="00D17C15" w:rsidP="00D17C15">
      <w:pPr>
        <w:spacing w:before="120" w:line="240" w:lineRule="auto"/>
        <w:ind w:left="709" w:right="709"/>
        <w:jc w:val="both"/>
        <w:rPr>
          <w:rFonts w:ascii="Arial" w:hAnsi="Arial" w:cs="Arial"/>
          <w:sz w:val="21"/>
          <w:szCs w:val="21"/>
        </w:rPr>
      </w:pPr>
      <w:r w:rsidRPr="006336C3">
        <w:rPr>
          <w:rFonts w:ascii="Arial" w:hAnsi="Arial" w:cs="Arial"/>
          <w:sz w:val="21"/>
          <w:szCs w:val="21"/>
        </w:rPr>
        <w:t>ARTICULO 28. &lt;SIGNIFICADO DE LAS PALABRAS&gt;. Las palabras de la ley se entenderán en su sentido natural y obvio, según el uso general de las mismas palabras; pero cuando el legislador las haya definido expresamente para ciertas materias, se les dará en éstas su significado legal.</w:t>
      </w:r>
      <w:r>
        <w:rPr>
          <w:rFonts w:ascii="Arial" w:hAnsi="Arial" w:cs="Arial"/>
          <w:color w:val="000000" w:themeColor="text1"/>
        </w:rPr>
        <w:t>”</w:t>
      </w:r>
      <w:r w:rsidRPr="006336C3">
        <w:rPr>
          <w:rStyle w:val="Refdenotaalpie"/>
          <w:rFonts w:ascii="Arial" w:hAnsi="Arial" w:cs="Arial"/>
          <w:color w:val="000000" w:themeColor="text1"/>
        </w:rPr>
        <w:footnoteReference w:id="9"/>
      </w:r>
    </w:p>
    <w:p w14:paraId="238126B0" w14:textId="695020C5" w:rsidR="00D17C15" w:rsidRPr="00474255" w:rsidRDefault="00D17C15" w:rsidP="00D17C15">
      <w:pPr>
        <w:spacing w:after="120" w:line="276" w:lineRule="auto"/>
        <w:ind w:firstLine="708"/>
        <w:jc w:val="both"/>
        <w:rPr>
          <w:rFonts w:ascii="Arial" w:hAnsi="Arial" w:cs="Arial"/>
          <w:i/>
          <w:iCs/>
        </w:rPr>
      </w:pPr>
      <w:r w:rsidRPr="00474255">
        <w:rPr>
          <w:rFonts w:ascii="Arial" w:hAnsi="Arial" w:cs="Arial"/>
        </w:rPr>
        <w:t xml:space="preserve">Teniendo en cuenta las reglas interpretativas mencionadas con anterioridad, y en orden a responder la pregunta, resulta necesario aplicar el aforismo </w:t>
      </w:r>
      <w:r w:rsidRPr="00474255">
        <w:rPr>
          <w:rFonts w:ascii="Arial" w:hAnsi="Arial" w:cs="Arial"/>
          <w:i/>
          <w:iCs/>
        </w:rPr>
        <w:t xml:space="preserve">in </w:t>
      </w:r>
      <w:proofErr w:type="spellStart"/>
      <w:r w:rsidRPr="00474255">
        <w:rPr>
          <w:rFonts w:ascii="Arial" w:hAnsi="Arial" w:cs="Arial"/>
          <w:i/>
          <w:iCs/>
        </w:rPr>
        <w:t>claris</w:t>
      </w:r>
      <w:proofErr w:type="spellEnd"/>
      <w:r w:rsidRPr="00474255">
        <w:rPr>
          <w:rFonts w:ascii="Arial" w:hAnsi="Arial" w:cs="Arial"/>
          <w:i/>
          <w:iCs/>
        </w:rPr>
        <w:t xml:space="preserve"> non </w:t>
      </w:r>
      <w:proofErr w:type="spellStart"/>
      <w:r w:rsidRPr="00474255">
        <w:rPr>
          <w:rFonts w:ascii="Arial" w:hAnsi="Arial" w:cs="Arial"/>
          <w:i/>
          <w:iCs/>
        </w:rPr>
        <w:t>fit</w:t>
      </w:r>
      <w:proofErr w:type="spellEnd"/>
      <w:r w:rsidRPr="00474255">
        <w:rPr>
          <w:rFonts w:ascii="Arial" w:hAnsi="Arial" w:cs="Arial"/>
          <w:i/>
          <w:iCs/>
        </w:rPr>
        <w:t xml:space="preserve"> </w:t>
      </w:r>
      <w:proofErr w:type="spellStart"/>
      <w:r w:rsidRPr="00474255">
        <w:rPr>
          <w:rFonts w:ascii="Arial" w:hAnsi="Arial" w:cs="Arial"/>
          <w:i/>
          <w:iCs/>
        </w:rPr>
        <w:t>interpretatio</w:t>
      </w:r>
      <w:proofErr w:type="spellEnd"/>
      <w:r w:rsidRPr="00474255">
        <w:rPr>
          <w:rFonts w:ascii="Arial" w:hAnsi="Arial" w:cs="Arial"/>
        </w:rPr>
        <w:t xml:space="preserve">, </w:t>
      </w:r>
      <w:r w:rsidR="00A35F6A">
        <w:rPr>
          <w:rFonts w:ascii="Arial" w:hAnsi="Arial" w:cs="Arial"/>
        </w:rPr>
        <w:t xml:space="preserve">no </w:t>
      </w:r>
      <w:r w:rsidR="00D96762">
        <w:rPr>
          <w:rFonts w:ascii="Arial" w:hAnsi="Arial" w:cs="Arial"/>
        </w:rPr>
        <w:t>obstante,</w:t>
      </w:r>
      <w:r w:rsidR="00A35F6A">
        <w:rPr>
          <w:rFonts w:ascii="Arial" w:hAnsi="Arial" w:cs="Arial"/>
        </w:rPr>
        <w:t xml:space="preserve"> en gracia de discusión</w:t>
      </w:r>
      <w:r w:rsidR="008A27AB">
        <w:rPr>
          <w:rFonts w:ascii="Arial" w:hAnsi="Arial" w:cs="Arial"/>
        </w:rPr>
        <w:t>, en aplicación de l</w:t>
      </w:r>
      <w:r w:rsidRPr="00474255">
        <w:rPr>
          <w:rFonts w:ascii="Arial" w:hAnsi="Arial" w:cs="Arial"/>
        </w:rPr>
        <w:t xml:space="preserve">o enunciado en el artículo 27 y 28 anteriormente citados, </w:t>
      </w:r>
      <w:r w:rsidR="00286FB3">
        <w:rPr>
          <w:rFonts w:ascii="Arial" w:hAnsi="Arial" w:cs="Arial"/>
        </w:rPr>
        <w:t xml:space="preserve">se tiene que la definición de la palabra “podrá” que deviene de la </w:t>
      </w:r>
      <w:r w:rsidR="00D96762">
        <w:rPr>
          <w:rFonts w:ascii="Arial" w:hAnsi="Arial" w:cs="Arial"/>
        </w:rPr>
        <w:t>conjugación del verbo “poder” significa “</w:t>
      </w:r>
      <w:r w:rsidR="00D96762" w:rsidRPr="00D96762">
        <w:rPr>
          <w:rFonts w:ascii="Arial" w:hAnsi="Arial" w:cs="Arial"/>
          <w:i/>
          <w:iCs/>
        </w:rPr>
        <w:t xml:space="preserve">1. </w:t>
      </w:r>
      <w:proofErr w:type="spellStart"/>
      <w:r w:rsidR="00D96762" w:rsidRPr="00D96762">
        <w:rPr>
          <w:rFonts w:ascii="Arial" w:hAnsi="Arial" w:cs="Arial"/>
          <w:i/>
          <w:iCs/>
        </w:rPr>
        <w:t>tr</w:t>
      </w:r>
      <w:proofErr w:type="spellEnd"/>
      <w:r w:rsidR="00D96762" w:rsidRPr="00D96762">
        <w:rPr>
          <w:rFonts w:ascii="Arial" w:hAnsi="Arial" w:cs="Arial"/>
          <w:i/>
          <w:iCs/>
        </w:rPr>
        <w:t>. Tener expedita la facultad o potencia de hacer algo”</w:t>
      </w:r>
      <w:r w:rsidR="00D96762">
        <w:rPr>
          <w:rStyle w:val="Refdenotaalpie"/>
          <w:rFonts w:ascii="Arial" w:hAnsi="Arial" w:cs="Arial"/>
          <w:i/>
          <w:iCs/>
        </w:rPr>
        <w:footnoteReference w:id="10"/>
      </w:r>
      <w:r w:rsidR="00995F86">
        <w:rPr>
          <w:rFonts w:ascii="Arial" w:hAnsi="Arial" w:cs="Arial"/>
          <w:i/>
          <w:iCs/>
        </w:rPr>
        <w:t xml:space="preserve">. </w:t>
      </w:r>
      <w:r w:rsidR="00995F86">
        <w:rPr>
          <w:rFonts w:ascii="Arial" w:hAnsi="Arial" w:cs="Arial"/>
        </w:rPr>
        <w:t xml:space="preserve">En ese orden de ideas, </w:t>
      </w:r>
      <w:r w:rsidR="008A27AB">
        <w:rPr>
          <w:rFonts w:ascii="Arial" w:hAnsi="Arial" w:cs="Arial"/>
        </w:rPr>
        <w:t>a</w:t>
      </w:r>
      <w:r w:rsidRPr="00474255">
        <w:rPr>
          <w:rFonts w:ascii="Arial" w:hAnsi="Arial" w:cs="Arial"/>
        </w:rPr>
        <w:t xml:space="preserve"> criterio interpretativo de esta Agencia el </w:t>
      </w:r>
      <w:r w:rsidRPr="00474255">
        <w:rPr>
          <w:rFonts w:ascii="Arial" w:hAnsi="Arial" w:cs="Arial"/>
          <w:color w:val="000000" w:themeColor="text1"/>
        </w:rPr>
        <w:t xml:space="preserve">artículo </w:t>
      </w:r>
      <w:r w:rsidRPr="00474255">
        <w:rPr>
          <w:rFonts w:ascii="Arial" w:hAnsi="Arial" w:cs="Arial"/>
        </w:rPr>
        <w:t>no contiene una expresión oscura, por lo contrario, es clar</w:t>
      </w:r>
      <w:r w:rsidR="00660454" w:rsidRPr="00474255">
        <w:rPr>
          <w:rFonts w:ascii="Arial" w:hAnsi="Arial" w:cs="Arial"/>
        </w:rPr>
        <w:t>o</w:t>
      </w:r>
      <w:r w:rsidRPr="00474255">
        <w:rPr>
          <w:rFonts w:ascii="Arial" w:hAnsi="Arial" w:cs="Arial"/>
        </w:rPr>
        <w:t xml:space="preserve"> en señalar que</w:t>
      </w:r>
      <w:r w:rsidR="00A01FAA" w:rsidRPr="00474255">
        <w:rPr>
          <w:rFonts w:ascii="Arial" w:hAnsi="Arial" w:cs="Arial"/>
        </w:rPr>
        <w:t xml:space="preserve"> la Entidad Estatal tie</w:t>
      </w:r>
      <w:r w:rsidR="00237C74" w:rsidRPr="00474255">
        <w:rPr>
          <w:rFonts w:ascii="Arial" w:hAnsi="Arial" w:cs="Arial"/>
        </w:rPr>
        <w:t>ne la facultad, a su discreción</w:t>
      </w:r>
      <w:r w:rsidR="00CB7432" w:rsidRPr="00474255">
        <w:rPr>
          <w:rFonts w:ascii="Arial" w:hAnsi="Arial" w:cs="Arial"/>
        </w:rPr>
        <w:t>,</w:t>
      </w:r>
      <w:r w:rsidR="00237C74" w:rsidRPr="00474255">
        <w:rPr>
          <w:rFonts w:ascii="Arial" w:hAnsi="Arial" w:cs="Arial"/>
        </w:rPr>
        <w:t xml:space="preserve"> de </w:t>
      </w:r>
      <w:r w:rsidR="00E4164D" w:rsidRPr="00474255">
        <w:rPr>
          <w:rFonts w:ascii="Arial" w:hAnsi="Arial" w:cs="Arial"/>
        </w:rPr>
        <w:t>adjudicar un Proceso de Contratación al segundo proponente dentro del orden de elegibilidad</w:t>
      </w:r>
      <w:r w:rsidR="00660454" w:rsidRPr="00474255">
        <w:rPr>
          <w:rFonts w:ascii="Arial" w:hAnsi="Arial" w:cs="Arial"/>
        </w:rPr>
        <w:t>, “</w:t>
      </w:r>
      <w:r w:rsidR="00660454" w:rsidRPr="00474255">
        <w:rPr>
          <w:rFonts w:ascii="Arial" w:hAnsi="Arial" w:cs="Arial"/>
          <w:i/>
          <w:iCs/>
          <w:color w:val="000000" w:themeColor="text1"/>
        </w:rPr>
        <w:t xml:space="preserve">siempre y cuando su propuesta sea igualmente favorable para la entidad” </w:t>
      </w:r>
    </w:p>
    <w:p w14:paraId="2CB5FDD0" w14:textId="338FADF9" w:rsidR="00D17C15" w:rsidRDefault="00D17C15" w:rsidP="00D17C15">
      <w:pPr>
        <w:tabs>
          <w:tab w:val="left" w:pos="0"/>
        </w:tabs>
        <w:spacing w:before="120" w:after="120" w:line="276" w:lineRule="auto"/>
        <w:ind w:firstLine="709"/>
        <w:jc w:val="both"/>
        <w:rPr>
          <w:rFonts w:ascii="Arial" w:hAnsi="Arial" w:cs="Arial"/>
          <w:color w:val="000000" w:themeColor="text1"/>
        </w:rPr>
      </w:pPr>
      <w:r w:rsidRPr="006336C3">
        <w:rPr>
          <w:rFonts w:ascii="Arial" w:hAnsi="Arial" w:cs="Arial"/>
        </w:rPr>
        <w:t xml:space="preserve"> En todo caso</w:t>
      </w:r>
      <w:r w:rsidRPr="000F4A3A">
        <w:rPr>
          <w:rFonts w:ascii="Arial" w:hAnsi="Arial" w:cs="Arial"/>
        </w:rPr>
        <w:t xml:space="preserve">, </w:t>
      </w:r>
      <w:r w:rsidR="007E6E1E">
        <w:rPr>
          <w:rFonts w:ascii="Arial" w:hAnsi="Arial" w:cs="Arial"/>
          <w:color w:val="000000" w:themeColor="text1"/>
        </w:rPr>
        <w:t xml:space="preserve">es pertinente indicar que para esta Agencia el hecho de que la Entidad Estatal cuente con </w:t>
      </w:r>
      <w:r w:rsidR="00B83C7D">
        <w:rPr>
          <w:rFonts w:ascii="Arial" w:hAnsi="Arial" w:cs="Arial"/>
          <w:color w:val="000000" w:themeColor="text1"/>
        </w:rPr>
        <w:t>dicha facultad discrecional, no quiere decir que la misma no deba motivarse a través de acto administrativo,</w:t>
      </w:r>
      <w:r w:rsidR="00DF46F2">
        <w:rPr>
          <w:rFonts w:ascii="Arial" w:hAnsi="Arial" w:cs="Arial"/>
          <w:color w:val="000000" w:themeColor="text1"/>
        </w:rPr>
        <w:t xml:space="preserve"> sea cual sea su decisión, pues en ella debe justificar</w:t>
      </w:r>
      <w:r w:rsidR="00202B34">
        <w:rPr>
          <w:rFonts w:ascii="Arial" w:hAnsi="Arial" w:cs="Arial"/>
          <w:color w:val="000000" w:themeColor="text1"/>
        </w:rPr>
        <w:t xml:space="preserve"> por qué la propuesta del segundo proponente en orden de elegibilidad</w:t>
      </w:r>
      <w:r w:rsidR="000B110F">
        <w:rPr>
          <w:rFonts w:ascii="Arial" w:hAnsi="Arial" w:cs="Arial"/>
          <w:color w:val="000000" w:themeColor="text1"/>
        </w:rPr>
        <w:t xml:space="preserve"> es o no igualmente favorable para la entidad.</w:t>
      </w:r>
    </w:p>
    <w:p w14:paraId="6048A1D7" w14:textId="6D1EA290" w:rsidR="007B6D2D" w:rsidRPr="000F4A3A" w:rsidRDefault="007B6D2D" w:rsidP="007B6D2D">
      <w:pPr>
        <w:spacing w:line="276" w:lineRule="auto"/>
        <w:jc w:val="both"/>
        <w:rPr>
          <w:rFonts w:ascii="Arial" w:hAnsi="Arial" w:cs="Arial"/>
          <w:b/>
          <w:bCs/>
          <w:color w:val="000000" w:themeColor="text1"/>
          <w:u w:val="single"/>
        </w:rPr>
      </w:pPr>
      <w:r w:rsidRPr="000F4A3A">
        <w:rPr>
          <w:rFonts w:ascii="Arial" w:eastAsia="Times New Roman" w:hAnsi="Arial" w:cs="Arial"/>
          <w:b/>
          <w:bCs/>
          <w:color w:val="000000" w:themeColor="text1"/>
        </w:rPr>
        <w:t xml:space="preserve">2.2. </w:t>
      </w:r>
      <w:r w:rsidR="007043C5">
        <w:rPr>
          <w:rFonts w:ascii="Arial" w:hAnsi="Arial" w:cs="Arial"/>
          <w:b/>
          <w:bCs/>
          <w:color w:val="000000" w:themeColor="text1"/>
        </w:rPr>
        <w:t>M</w:t>
      </w:r>
      <w:r w:rsidR="007043C5" w:rsidRPr="007043C5">
        <w:rPr>
          <w:rFonts w:ascii="Arial" w:hAnsi="Arial" w:cs="Arial"/>
          <w:b/>
          <w:bCs/>
          <w:color w:val="000000" w:themeColor="text1"/>
        </w:rPr>
        <w:t>otivación del acto administrativo de la decisión discrecional de la entidad de adjudicar o no al proponente</w:t>
      </w:r>
      <w:r w:rsidR="00EB4D9E">
        <w:rPr>
          <w:rFonts w:ascii="Arial" w:hAnsi="Arial" w:cs="Arial"/>
          <w:b/>
          <w:bCs/>
          <w:color w:val="000000" w:themeColor="text1"/>
        </w:rPr>
        <w:t xml:space="preserve"> calificado</w:t>
      </w:r>
      <w:r w:rsidR="007043C5" w:rsidRPr="007043C5">
        <w:rPr>
          <w:rFonts w:ascii="Arial" w:hAnsi="Arial" w:cs="Arial"/>
          <w:b/>
          <w:bCs/>
          <w:color w:val="000000" w:themeColor="text1"/>
        </w:rPr>
        <w:t xml:space="preserve"> en segundo lugar</w:t>
      </w:r>
    </w:p>
    <w:p w14:paraId="01F54B03" w14:textId="0CCAFD23" w:rsidR="00E32A18" w:rsidRPr="00C24988" w:rsidRDefault="007B6D2D" w:rsidP="002D5FD5">
      <w:pPr>
        <w:tabs>
          <w:tab w:val="left" w:pos="0"/>
        </w:tabs>
        <w:spacing w:before="120" w:after="120" w:line="276" w:lineRule="auto"/>
        <w:jc w:val="both"/>
        <w:rPr>
          <w:rFonts w:ascii="Arial" w:hAnsi="Arial" w:cs="Arial"/>
          <w:color w:val="000000" w:themeColor="text1"/>
        </w:rPr>
      </w:pPr>
      <w:r w:rsidRPr="000F4A3A">
        <w:rPr>
          <w:rFonts w:ascii="Arial" w:hAnsi="Arial" w:cs="Arial"/>
          <w:bCs/>
          <w:color w:val="000000" w:themeColor="text1"/>
          <w:lang w:val="es-ES_tradnl"/>
        </w:rPr>
        <w:t xml:space="preserve">Como se expuso en el acápite anterior, </w:t>
      </w:r>
      <w:r w:rsidR="00E32A18">
        <w:rPr>
          <w:rFonts w:ascii="Arial" w:hAnsi="Arial" w:cs="Arial"/>
        </w:rPr>
        <w:t xml:space="preserve">si bien </w:t>
      </w:r>
      <w:r w:rsidR="00E32A18">
        <w:rPr>
          <w:rFonts w:ascii="Arial" w:hAnsi="Arial" w:cs="Arial"/>
          <w:color w:val="000000" w:themeColor="text1"/>
        </w:rPr>
        <w:t xml:space="preserve">esta Agencia considera que el numeral 12 del artículo 30 de la Ley 80 de 1993 contempló una facultad discrecional de la Entidad Estatal para </w:t>
      </w:r>
      <w:r w:rsidR="00E32A18">
        <w:rPr>
          <w:rFonts w:ascii="Arial" w:hAnsi="Arial" w:cs="Arial"/>
          <w:color w:val="000000" w:themeColor="text1"/>
        </w:rPr>
        <w:lastRenderedPageBreak/>
        <w:t xml:space="preserve">adjudicar o no el </w:t>
      </w:r>
      <w:r w:rsidR="00E32A18" w:rsidRPr="00C24988">
        <w:rPr>
          <w:rFonts w:ascii="Arial" w:hAnsi="Arial" w:cs="Arial"/>
          <w:color w:val="000000" w:themeColor="text1"/>
        </w:rPr>
        <w:t xml:space="preserve">Proceso de Contratación al proponente </w:t>
      </w:r>
      <w:r w:rsidR="00E758BA" w:rsidRPr="00C24988">
        <w:rPr>
          <w:rFonts w:ascii="Arial" w:hAnsi="Arial" w:cs="Arial"/>
          <w:color w:val="000000" w:themeColor="text1"/>
        </w:rPr>
        <w:t>calificado en segundo lugar, dicha decisión debe adoptarse por ella a través de un acto administrativo, debidamente motivado,</w:t>
      </w:r>
      <w:r w:rsidR="002D5FD5" w:rsidRPr="00C24988">
        <w:rPr>
          <w:rFonts w:ascii="Arial" w:hAnsi="Arial" w:cs="Arial"/>
          <w:color w:val="000000" w:themeColor="text1"/>
        </w:rPr>
        <w:t xml:space="preserve"> en el que justifique porque la propuesta </w:t>
      </w:r>
      <w:r w:rsidR="00E32A18" w:rsidRPr="00C24988">
        <w:rPr>
          <w:rFonts w:ascii="Arial" w:hAnsi="Arial" w:cs="Arial"/>
          <w:color w:val="000000" w:themeColor="text1"/>
        </w:rPr>
        <w:t>es o no igualmente favorable para la entidad</w:t>
      </w:r>
      <w:r w:rsidR="00C24988" w:rsidRPr="00C24988">
        <w:rPr>
          <w:rFonts w:ascii="Arial" w:hAnsi="Arial" w:cs="Arial"/>
          <w:color w:val="000000" w:themeColor="text1"/>
        </w:rPr>
        <w:t xml:space="preserve">, y en ese sentido ordenar nuevamente la adjudicación o no del Proceso de Contratación. </w:t>
      </w:r>
    </w:p>
    <w:p w14:paraId="61DB1B8F" w14:textId="315967AE" w:rsidR="007B6D2D" w:rsidRDefault="00C24988" w:rsidP="00C24988">
      <w:pPr>
        <w:spacing w:line="276" w:lineRule="auto"/>
        <w:ind w:firstLine="708"/>
        <w:jc w:val="both"/>
        <w:rPr>
          <w:rFonts w:ascii="Arial" w:hAnsi="Arial" w:cs="Arial"/>
        </w:rPr>
      </w:pPr>
      <w:r w:rsidRPr="00C24988">
        <w:rPr>
          <w:rFonts w:ascii="Arial" w:hAnsi="Arial" w:cs="Arial"/>
        </w:rPr>
        <w:t xml:space="preserve">Lo anterior </w:t>
      </w:r>
      <w:r w:rsidR="00262658">
        <w:rPr>
          <w:rFonts w:ascii="Arial" w:hAnsi="Arial" w:cs="Arial"/>
        </w:rPr>
        <w:t>se justifica con lo estipulado en el artículo 44 de la Ley 1437 de 2011 (</w:t>
      </w:r>
      <w:r w:rsidR="00E80B5C">
        <w:rPr>
          <w:rFonts w:ascii="Arial" w:hAnsi="Arial" w:cs="Arial"/>
        </w:rPr>
        <w:t>CPACA) que</w:t>
      </w:r>
      <w:r w:rsidR="009B3480">
        <w:rPr>
          <w:rFonts w:ascii="Arial" w:hAnsi="Arial" w:cs="Arial"/>
        </w:rPr>
        <w:t xml:space="preserve"> indica: </w:t>
      </w:r>
    </w:p>
    <w:p w14:paraId="15743F52" w14:textId="15619A7E" w:rsidR="009B3480" w:rsidRPr="009B3480" w:rsidRDefault="00E80B5C" w:rsidP="00E80B5C">
      <w:pPr>
        <w:spacing w:line="240" w:lineRule="auto"/>
        <w:ind w:left="709" w:right="709"/>
        <w:jc w:val="both"/>
        <w:rPr>
          <w:rFonts w:ascii="Arial" w:hAnsi="Arial" w:cs="Arial"/>
          <w:sz w:val="21"/>
          <w:szCs w:val="21"/>
        </w:rPr>
      </w:pPr>
      <w:r>
        <w:rPr>
          <w:rFonts w:ascii="Arial" w:hAnsi="Arial" w:cs="Arial"/>
          <w:sz w:val="21"/>
          <w:szCs w:val="21"/>
        </w:rPr>
        <w:t>“</w:t>
      </w:r>
      <w:r w:rsidR="009B3480" w:rsidRPr="009B3480">
        <w:rPr>
          <w:rFonts w:ascii="Arial" w:hAnsi="Arial" w:cs="Arial"/>
          <w:sz w:val="21"/>
          <w:szCs w:val="21"/>
        </w:rPr>
        <w:t xml:space="preserve">Artículo </w:t>
      </w:r>
      <w:r w:rsidRPr="009B3480">
        <w:rPr>
          <w:rFonts w:ascii="Arial" w:hAnsi="Arial" w:cs="Arial"/>
          <w:sz w:val="21"/>
          <w:szCs w:val="21"/>
        </w:rPr>
        <w:t>44. Decisiones</w:t>
      </w:r>
      <w:r w:rsidR="009B3480" w:rsidRPr="009B3480">
        <w:rPr>
          <w:rFonts w:ascii="Arial" w:hAnsi="Arial" w:cs="Arial"/>
          <w:sz w:val="21"/>
          <w:szCs w:val="21"/>
        </w:rPr>
        <w:t xml:space="preserve"> discrecionales. En la medida en que el contenido de una decisión de carácter general o particular sea discrecional, debe ser adecuada a los fines de la norma que la autoriza, y proporcional a los hechos que le sirven de causa.</w:t>
      </w:r>
      <w:r>
        <w:rPr>
          <w:rFonts w:ascii="Arial" w:hAnsi="Arial" w:cs="Arial"/>
          <w:sz w:val="21"/>
          <w:szCs w:val="21"/>
        </w:rPr>
        <w:t>”</w:t>
      </w:r>
    </w:p>
    <w:p w14:paraId="2DBD2DDE" w14:textId="3C3B8993" w:rsidR="007B6D2D" w:rsidRDefault="007B6D2D" w:rsidP="007B6D2D">
      <w:pPr>
        <w:spacing w:line="276" w:lineRule="auto"/>
        <w:ind w:firstLine="709"/>
        <w:jc w:val="both"/>
        <w:rPr>
          <w:rFonts w:ascii="Arial" w:hAnsi="Arial" w:cs="Arial"/>
          <w:bCs/>
          <w:color w:val="000000" w:themeColor="text1"/>
          <w:lang w:val="es-ES_tradnl"/>
        </w:rPr>
      </w:pPr>
      <w:r w:rsidRPr="00C24988">
        <w:rPr>
          <w:rFonts w:ascii="Arial" w:hAnsi="Arial" w:cs="Arial"/>
          <w:bCs/>
          <w:color w:val="000000" w:themeColor="text1"/>
          <w:lang w:val="es-ES_tradnl"/>
        </w:rPr>
        <w:t xml:space="preserve">En concordancia, </w:t>
      </w:r>
      <w:r w:rsidR="00E80B5C">
        <w:rPr>
          <w:rFonts w:ascii="Arial" w:hAnsi="Arial" w:cs="Arial"/>
          <w:bCs/>
          <w:color w:val="000000" w:themeColor="text1"/>
          <w:lang w:val="es-ES_tradnl"/>
        </w:rPr>
        <w:t xml:space="preserve">con lo dispuesto en este artículo esta Agencia considera que la decisión discrecional que adopte la </w:t>
      </w:r>
      <w:r w:rsidR="00350F41">
        <w:rPr>
          <w:rFonts w:ascii="Arial" w:hAnsi="Arial" w:cs="Arial"/>
          <w:bCs/>
          <w:color w:val="000000" w:themeColor="text1"/>
          <w:lang w:val="es-ES_tradnl"/>
        </w:rPr>
        <w:t>E</w:t>
      </w:r>
      <w:r w:rsidR="00E80B5C">
        <w:rPr>
          <w:rFonts w:ascii="Arial" w:hAnsi="Arial" w:cs="Arial"/>
          <w:bCs/>
          <w:color w:val="000000" w:themeColor="text1"/>
          <w:lang w:val="es-ES_tradnl"/>
        </w:rPr>
        <w:t xml:space="preserve">ntidad </w:t>
      </w:r>
      <w:r w:rsidR="00144625">
        <w:rPr>
          <w:rFonts w:ascii="Arial" w:hAnsi="Arial" w:cs="Arial"/>
          <w:bCs/>
          <w:color w:val="000000" w:themeColor="text1"/>
          <w:lang w:val="es-ES_tradnl"/>
        </w:rPr>
        <w:t xml:space="preserve">Estatal </w:t>
      </w:r>
      <w:r w:rsidR="00991BCA">
        <w:rPr>
          <w:rFonts w:ascii="Arial" w:hAnsi="Arial" w:cs="Arial"/>
          <w:bCs/>
          <w:color w:val="000000" w:themeColor="text1"/>
          <w:lang w:val="es-ES_tradnl"/>
        </w:rPr>
        <w:t xml:space="preserve">debe de estar debidamente argumentada </w:t>
      </w:r>
      <w:r w:rsidR="008444A9">
        <w:rPr>
          <w:rFonts w:ascii="Arial" w:hAnsi="Arial" w:cs="Arial"/>
          <w:bCs/>
          <w:color w:val="000000" w:themeColor="text1"/>
          <w:lang w:val="es-ES_tradnl"/>
        </w:rPr>
        <w:t>y sustentada de por</w:t>
      </w:r>
      <w:r w:rsidR="00AF5052">
        <w:rPr>
          <w:rFonts w:ascii="Arial" w:hAnsi="Arial" w:cs="Arial"/>
          <w:bCs/>
          <w:color w:val="000000" w:themeColor="text1"/>
          <w:lang w:val="es-ES_tradnl"/>
        </w:rPr>
        <w:t xml:space="preserve"> </w:t>
      </w:r>
      <w:r w:rsidR="008444A9">
        <w:rPr>
          <w:rFonts w:ascii="Arial" w:hAnsi="Arial" w:cs="Arial"/>
          <w:bCs/>
          <w:color w:val="000000" w:themeColor="text1"/>
          <w:lang w:val="es-ES_tradnl"/>
        </w:rPr>
        <w:t>qu</w:t>
      </w:r>
      <w:r w:rsidR="00AF5052">
        <w:rPr>
          <w:rFonts w:ascii="Arial" w:hAnsi="Arial" w:cs="Arial"/>
          <w:bCs/>
          <w:color w:val="000000" w:themeColor="text1"/>
          <w:lang w:val="es-ES_tradnl"/>
        </w:rPr>
        <w:t>é</w:t>
      </w:r>
      <w:r w:rsidR="008444A9">
        <w:rPr>
          <w:rFonts w:ascii="Arial" w:hAnsi="Arial" w:cs="Arial"/>
          <w:bCs/>
          <w:color w:val="000000" w:themeColor="text1"/>
          <w:lang w:val="es-ES_tradnl"/>
        </w:rPr>
        <w:t xml:space="preserve"> la propuesta del proponente calificado en segundo orden de elegibilidad, es decir, de aquel que cumplió con todos los requisitos habilitantes establecidos en el pliego de condiciones</w:t>
      </w:r>
      <w:r w:rsidR="006F709D">
        <w:rPr>
          <w:rFonts w:ascii="Arial" w:hAnsi="Arial" w:cs="Arial"/>
          <w:bCs/>
          <w:color w:val="000000" w:themeColor="text1"/>
          <w:lang w:val="es-ES_tradnl"/>
        </w:rPr>
        <w:t xml:space="preserve"> y le ha seguido en puntuación al contratista adjudicatario</w:t>
      </w:r>
      <w:r w:rsidR="004D14BC">
        <w:rPr>
          <w:rFonts w:ascii="Arial" w:hAnsi="Arial" w:cs="Arial"/>
          <w:bCs/>
          <w:color w:val="000000" w:themeColor="text1"/>
          <w:lang w:val="es-ES_tradnl"/>
        </w:rPr>
        <w:t xml:space="preserve">, </w:t>
      </w:r>
      <w:r w:rsidR="0054445C">
        <w:rPr>
          <w:rFonts w:ascii="Arial" w:hAnsi="Arial" w:cs="Arial"/>
          <w:bCs/>
          <w:color w:val="000000" w:themeColor="text1"/>
          <w:lang w:val="es-ES_tradnl"/>
        </w:rPr>
        <w:t xml:space="preserve">es o no igualmente favorable para la entidad, esto quiere decir, </w:t>
      </w:r>
      <w:r w:rsidR="00C03C8D">
        <w:rPr>
          <w:rFonts w:ascii="Arial" w:hAnsi="Arial" w:cs="Arial"/>
          <w:bCs/>
          <w:color w:val="000000" w:themeColor="text1"/>
          <w:lang w:val="es-ES_tradnl"/>
        </w:rPr>
        <w:t>que se debe justificar por</w:t>
      </w:r>
      <w:r w:rsidR="00EF5F29">
        <w:rPr>
          <w:rFonts w:ascii="Arial" w:hAnsi="Arial" w:cs="Arial"/>
          <w:bCs/>
          <w:color w:val="000000" w:themeColor="text1"/>
          <w:lang w:val="es-ES_tradnl"/>
        </w:rPr>
        <w:t xml:space="preserve"> </w:t>
      </w:r>
      <w:r w:rsidR="00C03C8D">
        <w:rPr>
          <w:rFonts w:ascii="Arial" w:hAnsi="Arial" w:cs="Arial"/>
          <w:bCs/>
          <w:color w:val="000000" w:themeColor="text1"/>
          <w:lang w:val="es-ES_tradnl"/>
        </w:rPr>
        <w:t>qu</w:t>
      </w:r>
      <w:r w:rsidR="00EF5F29">
        <w:rPr>
          <w:rFonts w:ascii="Arial" w:hAnsi="Arial" w:cs="Arial"/>
          <w:bCs/>
          <w:color w:val="000000" w:themeColor="text1"/>
          <w:lang w:val="es-ES_tradnl"/>
        </w:rPr>
        <w:t>é</w:t>
      </w:r>
      <w:r w:rsidR="00C03C8D">
        <w:rPr>
          <w:rFonts w:ascii="Arial" w:hAnsi="Arial" w:cs="Arial"/>
          <w:bCs/>
          <w:color w:val="000000" w:themeColor="text1"/>
          <w:lang w:val="es-ES_tradnl"/>
        </w:rPr>
        <w:t xml:space="preserve"> dicho proponente </w:t>
      </w:r>
      <w:r w:rsidR="004D14BC">
        <w:rPr>
          <w:rFonts w:ascii="Arial" w:hAnsi="Arial" w:cs="Arial"/>
          <w:bCs/>
          <w:color w:val="000000" w:themeColor="text1"/>
          <w:lang w:val="es-ES_tradnl"/>
        </w:rPr>
        <w:t>es o no idóneo para ejecutar el contrato como el que obtuvo el primer orden de elegibilidad</w:t>
      </w:r>
      <w:r w:rsidR="0045478B">
        <w:rPr>
          <w:rFonts w:ascii="Arial" w:hAnsi="Arial" w:cs="Arial"/>
          <w:bCs/>
          <w:color w:val="000000" w:themeColor="text1"/>
          <w:lang w:val="es-ES_tradnl"/>
        </w:rPr>
        <w:t xml:space="preserve">, que son los </w:t>
      </w:r>
      <w:r w:rsidR="0045478B" w:rsidRPr="0045478B">
        <w:rPr>
          <w:rFonts w:ascii="Arial" w:hAnsi="Arial" w:cs="Arial"/>
          <w:bCs/>
          <w:color w:val="000000" w:themeColor="text1"/>
          <w:lang w:val="es-ES_tradnl"/>
        </w:rPr>
        <w:t>hechos que le sirven de causa</w:t>
      </w:r>
      <w:r w:rsidR="0045478B">
        <w:rPr>
          <w:rFonts w:ascii="Arial" w:hAnsi="Arial" w:cs="Arial"/>
          <w:bCs/>
          <w:color w:val="000000" w:themeColor="text1"/>
          <w:lang w:val="es-ES_tradnl"/>
        </w:rPr>
        <w:t xml:space="preserve">, y el por qué </w:t>
      </w:r>
      <w:r w:rsidR="006620ED">
        <w:rPr>
          <w:rFonts w:ascii="Arial" w:hAnsi="Arial" w:cs="Arial"/>
          <w:bCs/>
          <w:color w:val="000000" w:themeColor="text1"/>
          <w:lang w:val="es-ES_tradnl"/>
        </w:rPr>
        <w:t xml:space="preserve">la adjudicación o no </w:t>
      </w:r>
      <w:r w:rsidR="008F65F9">
        <w:rPr>
          <w:rFonts w:ascii="Arial" w:hAnsi="Arial" w:cs="Arial"/>
          <w:bCs/>
          <w:color w:val="000000" w:themeColor="text1"/>
          <w:lang w:val="es-ES_tradnl"/>
        </w:rPr>
        <w:t>del contrato es adecuada a los fines de la contratación estatal, que como los observamos corresponden a los enunciados en el artículo 3 de la Ley 80 de</w:t>
      </w:r>
      <w:r w:rsidR="005E04EE">
        <w:rPr>
          <w:rFonts w:ascii="Arial" w:hAnsi="Arial" w:cs="Arial"/>
          <w:bCs/>
          <w:color w:val="000000" w:themeColor="text1"/>
          <w:lang w:val="es-ES_tradnl"/>
        </w:rPr>
        <w:t xml:space="preserve"> 1993</w:t>
      </w:r>
      <w:r w:rsidR="00D27FD0">
        <w:rPr>
          <w:rFonts w:ascii="Arial" w:hAnsi="Arial" w:cs="Arial"/>
          <w:bCs/>
          <w:color w:val="000000" w:themeColor="text1"/>
          <w:lang w:val="es-ES_tradnl"/>
        </w:rPr>
        <w:t xml:space="preserve">, es decir que con ello se cumple o no con los fines </w:t>
      </w:r>
      <w:r w:rsidR="00D27FD0">
        <w:rPr>
          <w:rFonts w:ascii="Arial" w:hAnsi="Arial" w:cs="Arial"/>
        </w:rPr>
        <w:t xml:space="preserve">estatales, se garantiza </w:t>
      </w:r>
      <w:r w:rsidR="00CE51E9">
        <w:rPr>
          <w:rFonts w:ascii="Arial" w:hAnsi="Arial" w:cs="Arial"/>
        </w:rPr>
        <w:t xml:space="preserve">o no </w:t>
      </w:r>
      <w:r w:rsidR="00D27FD0">
        <w:rPr>
          <w:rFonts w:ascii="Arial" w:hAnsi="Arial" w:cs="Arial"/>
        </w:rPr>
        <w:t xml:space="preserve">la continua y eficiente prestación de los servicios públicos y la efectividad </w:t>
      </w:r>
      <w:r w:rsidR="00CE51E9">
        <w:rPr>
          <w:rFonts w:ascii="Arial" w:hAnsi="Arial" w:cs="Arial"/>
        </w:rPr>
        <w:t xml:space="preserve">o no </w:t>
      </w:r>
      <w:r w:rsidR="00D27FD0">
        <w:rPr>
          <w:rFonts w:ascii="Arial" w:hAnsi="Arial" w:cs="Arial"/>
        </w:rPr>
        <w:t xml:space="preserve">de </w:t>
      </w:r>
      <w:r w:rsidR="00CE51E9">
        <w:rPr>
          <w:rFonts w:ascii="Arial" w:hAnsi="Arial" w:cs="Arial"/>
        </w:rPr>
        <w:t xml:space="preserve">los </w:t>
      </w:r>
      <w:r w:rsidR="00D27FD0">
        <w:rPr>
          <w:rFonts w:ascii="Arial" w:hAnsi="Arial" w:cs="Arial"/>
        </w:rPr>
        <w:t>derechos e intereses de los administrados</w:t>
      </w:r>
      <w:r w:rsidR="00CE51E9">
        <w:rPr>
          <w:rFonts w:ascii="Arial" w:hAnsi="Arial" w:cs="Arial"/>
        </w:rPr>
        <w:t>.</w:t>
      </w:r>
    </w:p>
    <w:p w14:paraId="4D956D39" w14:textId="01070361" w:rsidR="007B6D2D" w:rsidRPr="00C24988" w:rsidRDefault="007B6D2D" w:rsidP="00866519">
      <w:pPr>
        <w:spacing w:before="120" w:line="276" w:lineRule="auto"/>
        <w:ind w:firstLine="708"/>
        <w:jc w:val="both"/>
        <w:rPr>
          <w:rFonts w:ascii="Arial" w:hAnsi="Arial" w:cs="Arial"/>
          <w:bCs/>
          <w:color w:val="000000" w:themeColor="text1"/>
          <w:lang w:val="es-ES_tradnl"/>
        </w:rPr>
      </w:pPr>
      <w:r w:rsidRPr="00C24988">
        <w:rPr>
          <w:rFonts w:ascii="Arial" w:hAnsi="Arial" w:cs="Arial"/>
          <w:bCs/>
          <w:color w:val="000000" w:themeColor="text1"/>
          <w:lang w:val="es-ES_tradnl"/>
        </w:rPr>
        <w:t xml:space="preserve">Lo anterior surge como una medida para </w:t>
      </w:r>
      <w:r w:rsidR="00866519">
        <w:rPr>
          <w:rFonts w:ascii="Arial" w:hAnsi="Arial" w:cs="Arial"/>
          <w:bCs/>
          <w:color w:val="000000" w:themeColor="text1"/>
          <w:lang w:val="es-ES_tradnl"/>
        </w:rPr>
        <w:t>fortalecer la aplicación del principio de economía que rige en la contratación estatal</w:t>
      </w:r>
      <w:r w:rsidR="00BD0DF6">
        <w:rPr>
          <w:rFonts w:ascii="Arial" w:hAnsi="Arial" w:cs="Arial"/>
          <w:bCs/>
          <w:color w:val="000000" w:themeColor="text1"/>
          <w:lang w:val="es-ES_tradnl"/>
        </w:rPr>
        <w:t>, de tal manera que la Entidad Estatal antes de proceder a ordenar la apertura de un nuevo Proceso de Contratación</w:t>
      </w:r>
      <w:r w:rsidR="006F570E">
        <w:rPr>
          <w:rFonts w:ascii="Arial" w:hAnsi="Arial" w:cs="Arial"/>
          <w:bCs/>
          <w:color w:val="000000" w:themeColor="text1"/>
          <w:lang w:val="es-ES_tradnl"/>
        </w:rPr>
        <w:t xml:space="preserve">, tendrá que agotar el mecanismo </w:t>
      </w:r>
      <w:r w:rsidR="005F2D29">
        <w:rPr>
          <w:rFonts w:ascii="Arial" w:hAnsi="Arial" w:cs="Arial"/>
          <w:bCs/>
          <w:color w:val="000000" w:themeColor="text1"/>
          <w:lang w:val="es-ES_tradnl"/>
        </w:rPr>
        <w:t>expuesto, motivando la decisión discrecional que al respecto le faculta el numeral 12 del artículo 30 de la Ley 80 de 1993.</w:t>
      </w:r>
    </w:p>
    <w:p w14:paraId="34066C7A" w14:textId="77777777" w:rsidR="007B6D2D" w:rsidRPr="000F4A3A" w:rsidRDefault="007B6D2D" w:rsidP="007B6D2D">
      <w:pPr>
        <w:spacing w:line="276" w:lineRule="auto"/>
        <w:jc w:val="both"/>
        <w:rPr>
          <w:rFonts w:ascii="Arial" w:hAnsi="Arial" w:cs="Arial"/>
          <w:b/>
          <w:bCs/>
          <w:color w:val="000000" w:themeColor="text1"/>
        </w:rPr>
      </w:pPr>
      <w:r w:rsidRPr="000F4A3A">
        <w:rPr>
          <w:rFonts w:ascii="Arial" w:hAnsi="Arial" w:cs="Arial"/>
          <w:b/>
          <w:bCs/>
          <w:color w:val="000000" w:themeColor="text1"/>
        </w:rPr>
        <w:t>3. Respuesta</w:t>
      </w:r>
    </w:p>
    <w:p w14:paraId="5DA7311D" w14:textId="65DD80CF" w:rsidR="00564560" w:rsidRPr="00565A2E" w:rsidRDefault="00564560" w:rsidP="00564560">
      <w:pPr>
        <w:adjustRightInd w:val="0"/>
        <w:spacing w:line="240" w:lineRule="auto"/>
        <w:ind w:left="709" w:right="709"/>
        <w:jc w:val="both"/>
        <w:rPr>
          <w:rFonts w:ascii="Arial" w:hAnsi="Arial" w:cs="Arial"/>
          <w:sz w:val="21"/>
          <w:szCs w:val="21"/>
        </w:rPr>
      </w:pPr>
      <w:r>
        <w:rPr>
          <w:rFonts w:ascii="Arial" w:hAnsi="Arial" w:cs="Arial"/>
          <w:sz w:val="21"/>
          <w:szCs w:val="21"/>
        </w:rPr>
        <w:t>“</w:t>
      </w:r>
      <w:r w:rsidRPr="005B70A7">
        <w:rPr>
          <w:rFonts w:ascii="Arial" w:hAnsi="Arial" w:cs="Arial"/>
          <w:bCs/>
          <w:sz w:val="21"/>
          <w:szCs w:val="21"/>
        </w:rPr>
        <w:t>Al respecto, haciendo énfasis en la expresión “podrá” de la primera parte del segundo inciso, en caso de que un adjudicatario no suscriba el contrato en el término señalado ¿la entidad puede prescindir de “</w:t>
      </w:r>
      <w:proofErr w:type="spellStart"/>
      <w:r w:rsidRPr="005B70A7">
        <w:rPr>
          <w:rFonts w:ascii="Arial" w:hAnsi="Arial" w:cs="Arial"/>
          <w:bCs/>
          <w:sz w:val="21"/>
          <w:szCs w:val="21"/>
        </w:rPr>
        <w:t>readjudicar</w:t>
      </w:r>
      <w:proofErr w:type="spellEnd"/>
      <w:r w:rsidRPr="005B70A7">
        <w:rPr>
          <w:rFonts w:ascii="Arial" w:hAnsi="Arial" w:cs="Arial"/>
          <w:bCs/>
          <w:sz w:val="21"/>
          <w:szCs w:val="21"/>
        </w:rPr>
        <w:t xml:space="preserve">” el contrato al segundo en el orden de elegibilidad? ¿es una obligación-orden o una facultad-discreción adjudicar el contrato al proponente calificado en segundo </w:t>
      </w:r>
      <w:proofErr w:type="gramStart"/>
      <w:r w:rsidRPr="005B70A7">
        <w:rPr>
          <w:rFonts w:ascii="Arial" w:hAnsi="Arial" w:cs="Arial"/>
          <w:bCs/>
          <w:sz w:val="21"/>
          <w:szCs w:val="21"/>
        </w:rPr>
        <w:t>lugar?</w:t>
      </w:r>
      <w:r>
        <w:rPr>
          <w:rFonts w:ascii="Arial" w:hAnsi="Arial" w:cs="Arial"/>
          <w:sz w:val="21"/>
          <w:szCs w:val="21"/>
        </w:rPr>
        <w:t>“</w:t>
      </w:r>
      <w:proofErr w:type="gramEnd"/>
      <w:r w:rsidR="005F2D29">
        <w:rPr>
          <w:rFonts w:ascii="Arial" w:hAnsi="Arial" w:cs="Arial"/>
          <w:sz w:val="21"/>
          <w:szCs w:val="21"/>
        </w:rPr>
        <w:t xml:space="preserve"> </w:t>
      </w:r>
      <w:r>
        <w:rPr>
          <w:rFonts w:ascii="Arial" w:hAnsi="Arial" w:cs="Arial"/>
          <w:sz w:val="21"/>
          <w:szCs w:val="21"/>
        </w:rPr>
        <w:t>(Sic)</w:t>
      </w:r>
      <w:r w:rsidRPr="00565A2E">
        <w:rPr>
          <w:rFonts w:ascii="Arial" w:hAnsi="Arial" w:cs="Arial"/>
          <w:sz w:val="21"/>
          <w:szCs w:val="21"/>
        </w:rPr>
        <w:t xml:space="preserve">. </w:t>
      </w:r>
    </w:p>
    <w:p w14:paraId="3F26BD37" w14:textId="5D7F28A0" w:rsidR="007B6D2D" w:rsidRPr="00474255" w:rsidRDefault="007B6D2D" w:rsidP="007B6D2D">
      <w:pPr>
        <w:spacing w:after="120" w:line="276" w:lineRule="auto"/>
        <w:jc w:val="both"/>
        <w:rPr>
          <w:rFonts w:ascii="Arial" w:hAnsi="Arial" w:cs="Arial"/>
        </w:rPr>
      </w:pPr>
      <w:r w:rsidRPr="00474255">
        <w:rPr>
          <w:rFonts w:ascii="Arial" w:hAnsi="Arial" w:cs="Arial"/>
        </w:rPr>
        <w:t xml:space="preserve">En consideración a lo enunciado previamente, </w:t>
      </w:r>
      <w:r w:rsidR="003F51A7" w:rsidRPr="00474255">
        <w:rPr>
          <w:rFonts w:ascii="Arial" w:hAnsi="Arial" w:cs="Arial"/>
        </w:rPr>
        <w:t xml:space="preserve">en el marco del </w:t>
      </w:r>
      <w:r w:rsidRPr="00474255">
        <w:rPr>
          <w:rFonts w:ascii="Arial" w:hAnsi="Arial" w:cs="Arial"/>
        </w:rPr>
        <w:t xml:space="preserve">ejercicio interpretativo que esta Agencia </w:t>
      </w:r>
      <w:r w:rsidR="003F51A7" w:rsidRPr="00474255">
        <w:rPr>
          <w:rFonts w:ascii="Arial" w:hAnsi="Arial" w:cs="Arial"/>
        </w:rPr>
        <w:t xml:space="preserve">se indica que </w:t>
      </w:r>
      <w:r w:rsidRPr="00474255">
        <w:rPr>
          <w:rFonts w:ascii="Arial" w:hAnsi="Arial" w:cs="Arial"/>
        </w:rPr>
        <w:t xml:space="preserve">la expresión </w:t>
      </w:r>
      <w:r w:rsidR="007E389D" w:rsidRPr="00474255">
        <w:rPr>
          <w:rFonts w:ascii="Arial" w:hAnsi="Arial" w:cs="Arial"/>
        </w:rPr>
        <w:t>“</w:t>
      </w:r>
      <w:r w:rsidR="003F51A7" w:rsidRPr="00474255">
        <w:rPr>
          <w:rFonts w:ascii="Arial" w:hAnsi="Arial" w:cs="Arial"/>
          <w:color w:val="000000" w:themeColor="text1"/>
        </w:rPr>
        <w:t>podrá” de la primera parte del segundo inciso del numeral 1</w:t>
      </w:r>
      <w:r w:rsidR="007E389D" w:rsidRPr="00474255">
        <w:rPr>
          <w:rFonts w:ascii="Arial" w:hAnsi="Arial" w:cs="Arial"/>
          <w:color w:val="000000" w:themeColor="text1"/>
        </w:rPr>
        <w:t>2</w:t>
      </w:r>
      <w:r w:rsidR="003F51A7" w:rsidRPr="00474255">
        <w:rPr>
          <w:rFonts w:ascii="Arial" w:hAnsi="Arial" w:cs="Arial"/>
          <w:color w:val="000000" w:themeColor="text1"/>
        </w:rPr>
        <w:t xml:space="preserve"> del artículo 30 de la Ley 80 de 1993</w:t>
      </w:r>
      <w:r w:rsidRPr="00474255">
        <w:rPr>
          <w:rFonts w:ascii="Arial" w:hAnsi="Arial" w:cs="Arial"/>
          <w:color w:val="000000" w:themeColor="text1"/>
        </w:rPr>
        <w:t xml:space="preserve">, </w:t>
      </w:r>
      <w:r w:rsidR="00AF5052" w:rsidRPr="00474255">
        <w:rPr>
          <w:rFonts w:ascii="Arial" w:hAnsi="Arial" w:cs="Arial"/>
          <w:color w:val="000000" w:themeColor="text1"/>
        </w:rPr>
        <w:t>debe</w:t>
      </w:r>
      <w:r w:rsidRPr="00474255">
        <w:rPr>
          <w:rFonts w:ascii="Arial" w:hAnsi="Arial" w:cs="Arial"/>
          <w:color w:val="000000" w:themeColor="text1"/>
        </w:rPr>
        <w:t xml:space="preserve"> entender</w:t>
      </w:r>
      <w:r w:rsidR="00AF5052" w:rsidRPr="00474255">
        <w:rPr>
          <w:rFonts w:ascii="Arial" w:hAnsi="Arial" w:cs="Arial"/>
          <w:color w:val="000000" w:themeColor="text1"/>
        </w:rPr>
        <w:t>se</w:t>
      </w:r>
      <w:r w:rsidRPr="00474255">
        <w:rPr>
          <w:rFonts w:ascii="Arial" w:hAnsi="Arial" w:cs="Arial"/>
          <w:color w:val="000000" w:themeColor="text1"/>
        </w:rPr>
        <w:t xml:space="preserve"> </w:t>
      </w:r>
      <w:r w:rsidR="00AF5052" w:rsidRPr="00474255">
        <w:rPr>
          <w:rFonts w:ascii="Arial" w:hAnsi="Arial" w:cs="Arial"/>
          <w:color w:val="000000" w:themeColor="text1"/>
        </w:rPr>
        <w:t>como una facultad discrecional</w:t>
      </w:r>
      <w:r w:rsidR="000159EA" w:rsidRPr="00474255">
        <w:rPr>
          <w:rFonts w:ascii="Arial" w:hAnsi="Arial" w:cs="Arial"/>
          <w:color w:val="000000" w:themeColor="text1"/>
        </w:rPr>
        <w:t xml:space="preserve"> de la Entidad Estatal de adjudicar o no el contrato al proponente calificado en segundo orden de elegibilidad, </w:t>
      </w:r>
      <w:r w:rsidR="00100281" w:rsidRPr="00474255">
        <w:rPr>
          <w:rFonts w:ascii="Arial" w:hAnsi="Arial" w:cs="Arial"/>
          <w:color w:val="000000" w:themeColor="text1"/>
        </w:rPr>
        <w:t xml:space="preserve">lo anterior, teniendo en cuenta que para esta Agencia, </w:t>
      </w:r>
      <w:r w:rsidR="00E818D2" w:rsidRPr="00474255">
        <w:rPr>
          <w:rFonts w:ascii="Arial" w:hAnsi="Arial" w:cs="Arial"/>
          <w:color w:val="000000" w:themeColor="text1"/>
        </w:rPr>
        <w:t>la norma en cita</w:t>
      </w:r>
      <w:r w:rsidR="00100281" w:rsidRPr="00474255">
        <w:rPr>
          <w:rFonts w:ascii="Arial" w:hAnsi="Arial" w:cs="Arial"/>
          <w:color w:val="000000" w:themeColor="text1"/>
        </w:rPr>
        <w:t xml:space="preserve"> </w:t>
      </w:r>
      <w:r w:rsidR="007E389D" w:rsidRPr="00474255">
        <w:rPr>
          <w:rFonts w:ascii="Arial" w:hAnsi="Arial" w:cs="Arial"/>
        </w:rPr>
        <w:t xml:space="preserve">no contiene </w:t>
      </w:r>
      <w:r w:rsidR="007E389D" w:rsidRPr="00474255">
        <w:rPr>
          <w:rFonts w:ascii="Arial" w:hAnsi="Arial" w:cs="Arial"/>
        </w:rPr>
        <w:lastRenderedPageBreak/>
        <w:t>una expresión oscura, por lo contrario, es claro en señalar que la Entidad Estatal tiene la facultad, a su discreci</w:t>
      </w:r>
      <w:r w:rsidR="00CF05E4">
        <w:rPr>
          <w:rFonts w:ascii="Arial" w:hAnsi="Arial" w:cs="Arial"/>
        </w:rPr>
        <w:t>onalidad</w:t>
      </w:r>
      <w:r w:rsidR="007E389D" w:rsidRPr="00474255">
        <w:rPr>
          <w:rFonts w:ascii="Arial" w:hAnsi="Arial" w:cs="Arial"/>
        </w:rPr>
        <w:t>, de adjudicar un Proceso de Contratación al segundo proponente dentro del orden de elegibilidad, “</w:t>
      </w:r>
      <w:r w:rsidR="007E389D" w:rsidRPr="00474255">
        <w:rPr>
          <w:rFonts w:ascii="Arial" w:hAnsi="Arial" w:cs="Arial"/>
          <w:i/>
          <w:iCs/>
          <w:color w:val="000000" w:themeColor="text1"/>
        </w:rPr>
        <w:t>siempre y cuando su propuesta sea igualmente favorable para la entidad</w:t>
      </w:r>
      <w:r w:rsidR="00C30D4F" w:rsidRPr="00474255">
        <w:rPr>
          <w:rFonts w:ascii="Arial" w:hAnsi="Arial" w:cs="Arial"/>
          <w:i/>
          <w:iCs/>
          <w:color w:val="000000" w:themeColor="text1"/>
        </w:rPr>
        <w:t xml:space="preserve">”, </w:t>
      </w:r>
      <w:r w:rsidR="003A6E6E">
        <w:rPr>
          <w:rFonts w:ascii="Arial" w:hAnsi="Arial" w:cs="Arial"/>
          <w:color w:val="000000" w:themeColor="text1"/>
        </w:rPr>
        <w:t>y en todo caso, en aplicación de las reglas interpretativas de la Ley previstas en los artículos 27 y 28 del Código Civil, también se llega a dicha conclusión.</w:t>
      </w:r>
    </w:p>
    <w:p w14:paraId="4C35AEB0" w14:textId="686ECF91" w:rsidR="007B6D2D" w:rsidRPr="006336C3" w:rsidRDefault="007B6D2D" w:rsidP="007B6D2D">
      <w:pPr>
        <w:tabs>
          <w:tab w:val="left" w:pos="0"/>
        </w:tabs>
        <w:spacing w:before="120" w:after="0" w:line="276" w:lineRule="auto"/>
        <w:ind w:firstLine="709"/>
        <w:jc w:val="both"/>
        <w:rPr>
          <w:rFonts w:ascii="Arial" w:hAnsi="Arial" w:cs="Arial"/>
          <w:i/>
          <w:iCs/>
        </w:rPr>
      </w:pPr>
      <w:r>
        <w:rPr>
          <w:rFonts w:ascii="Arial" w:hAnsi="Arial" w:cs="Arial"/>
          <w:color w:val="000000" w:themeColor="text1"/>
        </w:rPr>
        <w:t xml:space="preserve">A su vez, resulta pertinente reiterar que </w:t>
      </w:r>
      <w:r w:rsidR="00CF05E4">
        <w:rPr>
          <w:rFonts w:ascii="Arial" w:hAnsi="Arial" w:cs="Arial"/>
          <w:color w:val="000000" w:themeColor="text1"/>
        </w:rPr>
        <w:t xml:space="preserve">dicha facultad o discrecionalidad de la </w:t>
      </w:r>
      <w:r w:rsidRPr="006336C3">
        <w:rPr>
          <w:rFonts w:ascii="Arial" w:hAnsi="Arial" w:cs="Arial"/>
          <w:color w:val="000000" w:themeColor="text1"/>
        </w:rPr>
        <w:t>Entidad Estatal</w:t>
      </w:r>
      <w:r>
        <w:rPr>
          <w:rFonts w:ascii="Arial" w:hAnsi="Arial" w:cs="Arial"/>
          <w:color w:val="000000" w:themeColor="text1"/>
        </w:rPr>
        <w:t xml:space="preserve"> debe </w:t>
      </w:r>
      <w:r w:rsidR="00CF05E4">
        <w:rPr>
          <w:rFonts w:ascii="Arial" w:hAnsi="Arial" w:cs="Arial"/>
          <w:color w:val="000000" w:themeColor="text1"/>
        </w:rPr>
        <w:t>ser adoptada a través de un acto administrativo, debidamente motivado</w:t>
      </w:r>
      <w:r w:rsidR="00C1031B">
        <w:rPr>
          <w:rFonts w:ascii="Arial" w:hAnsi="Arial" w:cs="Arial"/>
          <w:color w:val="000000" w:themeColor="text1"/>
        </w:rPr>
        <w:t>, en el que se justifiqu</w:t>
      </w:r>
      <w:r w:rsidR="009B5FC4">
        <w:rPr>
          <w:rFonts w:ascii="Arial" w:hAnsi="Arial" w:cs="Arial"/>
          <w:color w:val="000000" w:themeColor="text1"/>
        </w:rPr>
        <w:t>e</w:t>
      </w:r>
      <w:r w:rsidR="00242C6C">
        <w:rPr>
          <w:rFonts w:ascii="Arial" w:hAnsi="Arial" w:cs="Arial"/>
          <w:bCs/>
          <w:color w:val="000000" w:themeColor="text1"/>
          <w:lang w:val="es-ES_tradnl"/>
        </w:rPr>
        <w:t xml:space="preserve"> </w:t>
      </w:r>
      <w:r w:rsidR="00C1031B">
        <w:rPr>
          <w:rFonts w:ascii="Arial" w:hAnsi="Arial" w:cs="Arial"/>
          <w:bCs/>
          <w:color w:val="000000" w:themeColor="text1"/>
          <w:lang w:val="es-ES_tradnl"/>
        </w:rPr>
        <w:t xml:space="preserve">si la propuesta calificada en segundo orden de elegibilidad </w:t>
      </w:r>
      <w:r w:rsidR="00242C6C">
        <w:rPr>
          <w:rFonts w:ascii="Arial" w:hAnsi="Arial" w:cs="Arial"/>
          <w:bCs/>
          <w:color w:val="000000" w:themeColor="text1"/>
          <w:lang w:val="es-ES_tradnl"/>
        </w:rPr>
        <w:t xml:space="preserve">es o no igualmente favorable para la entidad, esto quiere decir, que se debe </w:t>
      </w:r>
      <w:r w:rsidR="00595BC4">
        <w:rPr>
          <w:rFonts w:ascii="Arial" w:hAnsi="Arial" w:cs="Arial"/>
          <w:bCs/>
          <w:color w:val="000000" w:themeColor="text1"/>
          <w:lang w:val="es-ES_tradnl"/>
        </w:rPr>
        <w:t xml:space="preserve">argumentar </w:t>
      </w:r>
      <w:r w:rsidR="00242C6C">
        <w:rPr>
          <w:rFonts w:ascii="Arial" w:hAnsi="Arial" w:cs="Arial"/>
          <w:bCs/>
          <w:color w:val="000000" w:themeColor="text1"/>
          <w:lang w:val="es-ES_tradnl"/>
        </w:rPr>
        <w:t xml:space="preserve">por qué dicho proponente es o no idóneo para ejecutar el contrato como el que obtuvo el primer orden de elegibilidad, que son los </w:t>
      </w:r>
      <w:r w:rsidR="00242C6C" w:rsidRPr="0045478B">
        <w:rPr>
          <w:rFonts w:ascii="Arial" w:hAnsi="Arial" w:cs="Arial"/>
          <w:bCs/>
          <w:color w:val="000000" w:themeColor="text1"/>
          <w:lang w:val="es-ES_tradnl"/>
        </w:rPr>
        <w:t>hechos que le sirven de causa</w:t>
      </w:r>
      <w:r w:rsidR="00242C6C">
        <w:rPr>
          <w:rFonts w:ascii="Arial" w:hAnsi="Arial" w:cs="Arial"/>
          <w:bCs/>
          <w:color w:val="000000" w:themeColor="text1"/>
          <w:lang w:val="es-ES_tradnl"/>
        </w:rPr>
        <w:t xml:space="preserve">, y el por qué </w:t>
      </w:r>
      <w:r w:rsidR="006C48B8">
        <w:rPr>
          <w:rFonts w:ascii="Arial" w:hAnsi="Arial" w:cs="Arial"/>
          <w:bCs/>
          <w:color w:val="000000" w:themeColor="text1"/>
          <w:lang w:val="es-ES_tradnl"/>
        </w:rPr>
        <w:t xml:space="preserve">procede o no </w:t>
      </w:r>
      <w:r w:rsidR="00242C6C">
        <w:rPr>
          <w:rFonts w:ascii="Arial" w:hAnsi="Arial" w:cs="Arial"/>
          <w:bCs/>
          <w:color w:val="000000" w:themeColor="text1"/>
          <w:lang w:val="es-ES_tradnl"/>
        </w:rPr>
        <w:t xml:space="preserve">la adjudicación contrato </w:t>
      </w:r>
      <w:r w:rsidR="006C48B8">
        <w:rPr>
          <w:rFonts w:ascii="Arial" w:hAnsi="Arial" w:cs="Arial"/>
          <w:bCs/>
          <w:color w:val="000000" w:themeColor="text1"/>
          <w:lang w:val="es-ES_tradnl"/>
        </w:rPr>
        <w:t>acorde</w:t>
      </w:r>
      <w:r w:rsidR="00242C6C">
        <w:rPr>
          <w:rFonts w:ascii="Arial" w:hAnsi="Arial" w:cs="Arial"/>
          <w:bCs/>
          <w:color w:val="000000" w:themeColor="text1"/>
          <w:lang w:val="es-ES_tradnl"/>
        </w:rPr>
        <w:t xml:space="preserve"> a los fines de la contratación estatal</w:t>
      </w:r>
      <w:r w:rsidR="00437BB0">
        <w:rPr>
          <w:rFonts w:ascii="Arial" w:hAnsi="Arial" w:cs="Arial"/>
          <w:bCs/>
          <w:color w:val="000000" w:themeColor="text1"/>
          <w:lang w:val="es-ES_tradnl"/>
        </w:rPr>
        <w:t>.</w:t>
      </w:r>
    </w:p>
    <w:p w14:paraId="427B6942" w14:textId="77777777" w:rsidR="007B6D2D" w:rsidRDefault="007B6D2D" w:rsidP="007B6D2D">
      <w:pPr>
        <w:spacing w:after="0" w:line="276" w:lineRule="auto"/>
        <w:jc w:val="both"/>
        <w:rPr>
          <w:rFonts w:ascii="Arial" w:hAnsi="Arial" w:cs="Arial"/>
        </w:rPr>
      </w:pPr>
    </w:p>
    <w:p w14:paraId="1381E238" w14:textId="77777777" w:rsidR="007B6D2D" w:rsidRPr="00781AC2" w:rsidRDefault="007B6D2D" w:rsidP="007B6D2D">
      <w:pPr>
        <w:spacing w:line="276" w:lineRule="auto"/>
        <w:jc w:val="both"/>
        <w:rPr>
          <w:rFonts w:ascii="Arial" w:hAnsi="Arial" w:cs="Arial"/>
          <w:lang w:val="es-ES_tradnl"/>
        </w:rPr>
      </w:pPr>
      <w:r w:rsidRPr="00781AC2">
        <w:rPr>
          <w:rFonts w:ascii="Arial" w:hAnsi="Arial" w:cs="Arial"/>
          <w:lang w:val="es-ES_tradnl"/>
        </w:rPr>
        <w:t>Este concepto tiene el alcance previsto en el artículo 28 del Código de Procedimiento Administrativo y de lo Contencioso Administrativo y las expresiones aquí utilizadas con mayúscula inicial deben ser entendidas con el significado que les otorga el artículo 2.2.1.1.1.3.1. del Decreto 1082 de 2015.</w:t>
      </w:r>
    </w:p>
    <w:p w14:paraId="67FFA0D8" w14:textId="77777777" w:rsidR="007B6D2D" w:rsidRPr="000F4A3A" w:rsidRDefault="007B6D2D" w:rsidP="007B6D2D">
      <w:pPr>
        <w:tabs>
          <w:tab w:val="left" w:pos="426"/>
        </w:tabs>
        <w:spacing w:before="120" w:line="276" w:lineRule="auto"/>
        <w:jc w:val="both"/>
        <w:rPr>
          <w:rFonts w:ascii="Arial" w:eastAsia="Times New Roman" w:hAnsi="Arial" w:cs="Arial"/>
          <w:color w:val="000000" w:themeColor="text1"/>
        </w:rPr>
      </w:pPr>
      <w:r w:rsidRPr="000F4A3A">
        <w:rPr>
          <w:rFonts w:ascii="Arial" w:eastAsia="Times New Roman" w:hAnsi="Arial" w:cs="Arial"/>
          <w:color w:val="000000" w:themeColor="text1"/>
        </w:rPr>
        <w:t>Atentamente,</w:t>
      </w:r>
    </w:p>
    <w:p w14:paraId="54CA7022" w14:textId="2A2E4347" w:rsidR="007B6D2D" w:rsidRPr="00CB70D9" w:rsidRDefault="00143FFE" w:rsidP="007B6D2D">
      <w:pPr>
        <w:jc w:val="center"/>
        <w:rPr>
          <w:rFonts w:ascii="Arial" w:eastAsia="Times New Roman" w:hAnsi="Arial" w:cs="Arial"/>
          <w:lang w:eastAsia="es-CO"/>
        </w:rPr>
      </w:pPr>
      <w:r>
        <w:rPr>
          <w:rFonts w:ascii="Arial" w:hAnsi="Arial" w:cs="Arial"/>
          <w:noProof/>
          <w:lang w:val="es-ES_tradnl"/>
        </w:rPr>
        <w:drawing>
          <wp:inline distT="0" distB="0" distL="0" distR="0" wp14:anchorId="44380E7B" wp14:editId="35904F63">
            <wp:extent cx="3150870" cy="1209675"/>
            <wp:effectExtent l="0" t="0" r="0" b="9525"/>
            <wp:docPr id="1066337258"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xto&#10;&#10;Descripción generada automáticament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50870" cy="1209675"/>
                    </a:xfrm>
                    <a:prstGeom prst="rect">
                      <a:avLst/>
                    </a:prstGeom>
                    <a:noFill/>
                    <a:ln>
                      <a:noFill/>
                    </a:ln>
                  </pic:spPr>
                </pic:pic>
              </a:graphicData>
            </a:graphic>
          </wp:inline>
        </w:drawing>
      </w:r>
    </w:p>
    <w:tbl>
      <w:tblPr>
        <w:tblW w:w="575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17"/>
        <w:gridCol w:w="4937"/>
      </w:tblGrid>
      <w:tr w:rsidR="007B6D2D" w:rsidRPr="003F5F71" w14:paraId="183C9768" w14:textId="77777777" w:rsidTr="00172070">
        <w:trPr>
          <w:trHeight w:val="409"/>
        </w:trPr>
        <w:tc>
          <w:tcPr>
            <w:tcW w:w="817" w:type="dxa"/>
            <w:tcBorders>
              <w:top w:val="nil"/>
              <w:left w:val="nil"/>
              <w:bottom w:val="nil"/>
              <w:right w:val="nil"/>
            </w:tcBorders>
            <w:vAlign w:val="center"/>
            <w:hideMark/>
          </w:tcPr>
          <w:p w14:paraId="753CB73E" w14:textId="77777777" w:rsidR="007B6D2D" w:rsidRPr="009C1F1A" w:rsidRDefault="007B6D2D" w:rsidP="00172070">
            <w:pPr>
              <w:spacing w:after="0" w:line="240" w:lineRule="auto"/>
              <w:jc w:val="both"/>
              <w:rPr>
                <w:rFonts w:ascii="Arial" w:hAnsi="Arial" w:cs="Arial"/>
                <w:sz w:val="16"/>
                <w:szCs w:val="16"/>
              </w:rPr>
            </w:pPr>
            <w:r w:rsidRPr="009C1F1A">
              <w:rPr>
                <w:rFonts w:ascii="Arial" w:hAnsi="Arial" w:cs="Arial"/>
                <w:sz w:val="16"/>
                <w:szCs w:val="16"/>
              </w:rPr>
              <w:t>Elaboró: </w:t>
            </w:r>
          </w:p>
        </w:tc>
        <w:tc>
          <w:tcPr>
            <w:tcW w:w="4937" w:type="dxa"/>
            <w:tcBorders>
              <w:top w:val="nil"/>
              <w:left w:val="nil"/>
              <w:bottom w:val="dotted" w:sz="6" w:space="0" w:color="7F7F7F"/>
              <w:right w:val="nil"/>
            </w:tcBorders>
            <w:vAlign w:val="center"/>
            <w:hideMark/>
          </w:tcPr>
          <w:p w14:paraId="354EBF22" w14:textId="77777777" w:rsidR="007B6D2D" w:rsidRPr="009C1F1A" w:rsidRDefault="007B6D2D" w:rsidP="00172070">
            <w:pPr>
              <w:spacing w:after="0" w:line="240" w:lineRule="auto"/>
              <w:jc w:val="both"/>
              <w:rPr>
                <w:rFonts w:ascii="Arial" w:hAnsi="Arial" w:cs="Arial"/>
                <w:sz w:val="16"/>
                <w:szCs w:val="16"/>
              </w:rPr>
            </w:pPr>
            <w:r w:rsidRPr="009C1F1A">
              <w:rPr>
                <w:rFonts w:ascii="Arial" w:hAnsi="Arial" w:cs="Arial"/>
                <w:sz w:val="16"/>
                <w:szCs w:val="16"/>
              </w:rPr>
              <w:t>Any Alejandra Tovar Castillo</w:t>
            </w:r>
          </w:p>
          <w:p w14:paraId="29074DB3" w14:textId="77777777" w:rsidR="007B6D2D" w:rsidRPr="009C1F1A" w:rsidRDefault="007B6D2D" w:rsidP="00172070">
            <w:pPr>
              <w:spacing w:after="0" w:line="240" w:lineRule="auto"/>
              <w:jc w:val="both"/>
              <w:rPr>
                <w:rFonts w:ascii="Arial" w:hAnsi="Arial" w:cs="Arial"/>
                <w:sz w:val="16"/>
                <w:szCs w:val="16"/>
              </w:rPr>
            </w:pPr>
            <w:r w:rsidRPr="009C1F1A">
              <w:rPr>
                <w:rFonts w:ascii="Arial" w:hAnsi="Arial" w:cs="Arial"/>
                <w:sz w:val="16"/>
                <w:szCs w:val="16"/>
              </w:rPr>
              <w:t>Contratista de la Subdirección de Gestión Contractual</w:t>
            </w:r>
          </w:p>
        </w:tc>
      </w:tr>
      <w:tr w:rsidR="007B6D2D" w:rsidRPr="003F5F71" w14:paraId="4C11ACB9" w14:textId="77777777" w:rsidTr="00172070">
        <w:trPr>
          <w:trHeight w:val="409"/>
        </w:trPr>
        <w:tc>
          <w:tcPr>
            <w:tcW w:w="817" w:type="dxa"/>
            <w:tcBorders>
              <w:top w:val="nil"/>
              <w:left w:val="nil"/>
              <w:bottom w:val="nil"/>
              <w:right w:val="nil"/>
            </w:tcBorders>
            <w:vAlign w:val="center"/>
            <w:hideMark/>
          </w:tcPr>
          <w:p w14:paraId="67894047" w14:textId="77777777" w:rsidR="007B6D2D" w:rsidRPr="009C1F1A" w:rsidRDefault="007B6D2D" w:rsidP="00172070">
            <w:pPr>
              <w:spacing w:after="0" w:line="240" w:lineRule="auto"/>
              <w:jc w:val="both"/>
              <w:rPr>
                <w:rFonts w:ascii="Arial" w:hAnsi="Arial" w:cs="Arial"/>
                <w:sz w:val="16"/>
                <w:szCs w:val="16"/>
              </w:rPr>
            </w:pPr>
            <w:r w:rsidRPr="009C1F1A">
              <w:rPr>
                <w:rFonts w:ascii="Arial" w:hAnsi="Arial" w:cs="Arial"/>
                <w:sz w:val="16"/>
                <w:szCs w:val="16"/>
              </w:rPr>
              <w:t>Revisó: </w:t>
            </w:r>
          </w:p>
        </w:tc>
        <w:tc>
          <w:tcPr>
            <w:tcW w:w="4937" w:type="dxa"/>
            <w:tcBorders>
              <w:top w:val="dotted" w:sz="6" w:space="0" w:color="7F7F7F"/>
              <w:left w:val="nil"/>
              <w:bottom w:val="dotted" w:sz="6" w:space="0" w:color="7F7F7F"/>
              <w:right w:val="nil"/>
            </w:tcBorders>
            <w:vAlign w:val="center"/>
            <w:hideMark/>
          </w:tcPr>
          <w:p w14:paraId="1773D949" w14:textId="57216F41" w:rsidR="007B6D2D" w:rsidRPr="009C1F1A" w:rsidRDefault="00544609" w:rsidP="00172070">
            <w:pPr>
              <w:spacing w:after="0" w:line="240" w:lineRule="auto"/>
              <w:jc w:val="both"/>
              <w:rPr>
                <w:rFonts w:ascii="Arial" w:hAnsi="Arial" w:cs="Arial"/>
                <w:sz w:val="16"/>
                <w:szCs w:val="16"/>
              </w:rPr>
            </w:pPr>
            <w:r>
              <w:rPr>
                <w:rFonts w:ascii="Arial" w:hAnsi="Arial" w:cs="Arial"/>
                <w:sz w:val="16"/>
                <w:szCs w:val="16"/>
              </w:rPr>
              <w:t xml:space="preserve">Diana Carolina Armenta </w:t>
            </w:r>
            <w:r w:rsidR="00390284">
              <w:rPr>
                <w:rFonts w:ascii="Arial" w:hAnsi="Arial" w:cs="Arial"/>
                <w:sz w:val="16"/>
                <w:szCs w:val="16"/>
              </w:rPr>
              <w:t>Celis</w:t>
            </w:r>
          </w:p>
          <w:p w14:paraId="526371CD" w14:textId="1E74CD66" w:rsidR="007B6D2D" w:rsidRPr="009C1F1A" w:rsidRDefault="00544609" w:rsidP="00172070">
            <w:pPr>
              <w:spacing w:after="0" w:line="240" w:lineRule="auto"/>
              <w:jc w:val="both"/>
              <w:rPr>
                <w:rFonts w:ascii="Arial" w:hAnsi="Arial" w:cs="Arial"/>
                <w:sz w:val="16"/>
                <w:szCs w:val="16"/>
              </w:rPr>
            </w:pPr>
            <w:r w:rsidRPr="009C1F1A">
              <w:rPr>
                <w:rFonts w:ascii="Arial" w:hAnsi="Arial" w:cs="Arial"/>
                <w:sz w:val="16"/>
                <w:szCs w:val="16"/>
              </w:rPr>
              <w:t>Contratista de la Subdirección de Gestión Contractual</w:t>
            </w:r>
          </w:p>
        </w:tc>
      </w:tr>
      <w:tr w:rsidR="007B6D2D" w:rsidRPr="003F5F71" w14:paraId="06472610" w14:textId="77777777" w:rsidTr="00172070">
        <w:trPr>
          <w:trHeight w:val="389"/>
        </w:trPr>
        <w:tc>
          <w:tcPr>
            <w:tcW w:w="817" w:type="dxa"/>
            <w:tcBorders>
              <w:top w:val="nil"/>
              <w:left w:val="nil"/>
              <w:bottom w:val="nil"/>
              <w:right w:val="nil"/>
            </w:tcBorders>
            <w:vAlign w:val="center"/>
            <w:hideMark/>
          </w:tcPr>
          <w:p w14:paraId="5D1C1A95" w14:textId="77777777" w:rsidR="007B6D2D" w:rsidRPr="009C1F1A" w:rsidRDefault="007B6D2D" w:rsidP="00172070">
            <w:pPr>
              <w:spacing w:after="0" w:line="240" w:lineRule="auto"/>
              <w:jc w:val="both"/>
              <w:rPr>
                <w:rFonts w:ascii="Arial" w:hAnsi="Arial" w:cs="Arial"/>
                <w:sz w:val="16"/>
                <w:szCs w:val="16"/>
              </w:rPr>
            </w:pPr>
            <w:r w:rsidRPr="009C1F1A">
              <w:rPr>
                <w:rFonts w:ascii="Arial" w:hAnsi="Arial" w:cs="Arial"/>
                <w:sz w:val="16"/>
                <w:szCs w:val="16"/>
              </w:rPr>
              <w:t>Aprobó: </w:t>
            </w:r>
          </w:p>
        </w:tc>
        <w:tc>
          <w:tcPr>
            <w:tcW w:w="4937" w:type="dxa"/>
            <w:tcBorders>
              <w:top w:val="dotted" w:sz="6" w:space="0" w:color="7F7F7F"/>
              <w:left w:val="nil"/>
              <w:bottom w:val="dotted" w:sz="6" w:space="0" w:color="7F7F7F"/>
              <w:right w:val="nil"/>
            </w:tcBorders>
            <w:vAlign w:val="center"/>
            <w:hideMark/>
          </w:tcPr>
          <w:p w14:paraId="1A34BD1E" w14:textId="77777777" w:rsidR="007B6D2D" w:rsidRPr="009C1F1A" w:rsidRDefault="007B6D2D" w:rsidP="00172070">
            <w:pPr>
              <w:spacing w:after="0" w:line="240" w:lineRule="auto"/>
              <w:jc w:val="both"/>
              <w:rPr>
                <w:rFonts w:ascii="Arial" w:hAnsi="Arial" w:cs="Arial"/>
                <w:sz w:val="16"/>
                <w:szCs w:val="16"/>
              </w:rPr>
            </w:pPr>
            <w:r w:rsidRPr="009C1F1A">
              <w:rPr>
                <w:rFonts w:ascii="Arial" w:hAnsi="Arial" w:cs="Arial"/>
                <w:sz w:val="16"/>
                <w:szCs w:val="16"/>
              </w:rPr>
              <w:t xml:space="preserve">Nohelia del Carmen </w:t>
            </w:r>
            <w:proofErr w:type="spellStart"/>
            <w:r w:rsidRPr="009C1F1A">
              <w:rPr>
                <w:rFonts w:ascii="Arial" w:hAnsi="Arial" w:cs="Arial"/>
                <w:sz w:val="16"/>
                <w:szCs w:val="16"/>
              </w:rPr>
              <w:t>Zawady</w:t>
            </w:r>
            <w:proofErr w:type="spellEnd"/>
            <w:r w:rsidRPr="009C1F1A">
              <w:rPr>
                <w:rFonts w:ascii="Arial" w:hAnsi="Arial" w:cs="Arial"/>
                <w:sz w:val="16"/>
                <w:szCs w:val="16"/>
              </w:rPr>
              <w:t xml:space="preserve"> Palacio</w:t>
            </w:r>
          </w:p>
          <w:p w14:paraId="7447EC74" w14:textId="77777777" w:rsidR="007B6D2D" w:rsidRPr="009C1F1A" w:rsidRDefault="007B6D2D" w:rsidP="00172070">
            <w:pPr>
              <w:spacing w:after="0" w:line="240" w:lineRule="auto"/>
              <w:jc w:val="both"/>
              <w:rPr>
                <w:rFonts w:ascii="Arial" w:hAnsi="Arial" w:cs="Arial"/>
                <w:sz w:val="16"/>
                <w:szCs w:val="16"/>
              </w:rPr>
            </w:pPr>
            <w:r w:rsidRPr="009C1F1A">
              <w:rPr>
                <w:rFonts w:ascii="Arial" w:hAnsi="Arial" w:cs="Arial"/>
                <w:sz w:val="16"/>
                <w:szCs w:val="16"/>
              </w:rPr>
              <w:t>Subdirectora de Gestión Contractual ANCP - CCE</w:t>
            </w:r>
          </w:p>
        </w:tc>
      </w:tr>
    </w:tbl>
    <w:p w14:paraId="728BFA78" w14:textId="77777777" w:rsidR="007B6D2D" w:rsidRPr="00547D0C" w:rsidRDefault="007B6D2D" w:rsidP="007B6D2D">
      <w:pPr>
        <w:tabs>
          <w:tab w:val="left" w:pos="4922"/>
        </w:tabs>
        <w:spacing w:line="276" w:lineRule="auto"/>
        <w:jc w:val="both"/>
        <w:rPr>
          <w:rFonts w:ascii="Arial" w:eastAsia="Calibri" w:hAnsi="Arial" w:cs="Arial"/>
          <w:color w:val="000000" w:themeColor="text1"/>
          <w:lang w:val="es-ES_tradnl"/>
        </w:rPr>
      </w:pPr>
      <w:r w:rsidRPr="00547D0C">
        <w:rPr>
          <w:rFonts w:ascii="Arial" w:eastAsia="Calibri" w:hAnsi="Arial" w:cs="Arial"/>
          <w:color w:val="000000" w:themeColor="text1"/>
          <w:lang w:val="es-ES_tradnl"/>
        </w:rPr>
        <w:tab/>
      </w:r>
    </w:p>
    <w:bookmarkEnd w:id="0"/>
    <w:p w14:paraId="0F293BF4" w14:textId="0F6FB6C1" w:rsidR="00127233" w:rsidRPr="006219F8" w:rsidRDefault="00127233">
      <w:pPr>
        <w:rPr>
          <w:lang w:val="es-MX"/>
        </w:rPr>
      </w:pPr>
    </w:p>
    <w:sectPr w:rsidR="00127233" w:rsidRPr="006219F8" w:rsidSect="0039439C">
      <w:headerReference w:type="default" r:id="rId13"/>
      <w:footerReference w:type="default" r:id="rId14"/>
      <w:pgSz w:w="12240" w:h="15840" w:code="1"/>
      <w:pgMar w:top="1418" w:right="1418" w:bottom="1418" w:left="1418" w:header="850" w:footer="397" w:gutter="0"/>
      <w:pgBorders w:offsetFrom="page">
        <w:top w:val="dotted" w:sz="4" w:space="24" w:color="auto"/>
        <w:left w:val="dotted" w:sz="4" w:space="24" w:color="auto"/>
        <w:bottom w:val="dotted" w:sz="4" w:space="24" w:color="auto"/>
        <w:right w:val="dotted"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F89765" w14:textId="77777777" w:rsidR="000F10C8" w:rsidRDefault="000F10C8" w:rsidP="004A1847">
      <w:pPr>
        <w:spacing w:after="0" w:line="240" w:lineRule="auto"/>
      </w:pPr>
      <w:r>
        <w:separator/>
      </w:r>
    </w:p>
  </w:endnote>
  <w:endnote w:type="continuationSeparator" w:id="0">
    <w:p w14:paraId="4BA4515F" w14:textId="77777777" w:rsidR="000F10C8" w:rsidRDefault="000F10C8" w:rsidP="004A1847">
      <w:pPr>
        <w:spacing w:after="0" w:line="240" w:lineRule="auto"/>
      </w:pPr>
      <w:r>
        <w:continuationSeparator/>
      </w:r>
    </w:p>
  </w:endnote>
  <w:endnote w:type="continuationNotice" w:id="1">
    <w:p w14:paraId="1A343A52" w14:textId="77777777" w:rsidR="000F10C8" w:rsidRDefault="000F10C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Arial Nova">
    <w:charset w:val="00"/>
    <w:family w:val="swiss"/>
    <w:pitch w:val="variable"/>
    <w:sig w:usb0="0000028F" w:usb1="00000002" w:usb2="00000000" w:usb3="00000000" w:csb0="0000019F" w:csb1="00000000"/>
  </w:font>
  <w:font w:name="Geo">
    <w:altName w:val="Calibri"/>
    <w:charset w:val="00"/>
    <w:family w:val="auto"/>
    <w:pitch w:val="variable"/>
    <w:sig w:usb0="8000002F" w:usb1="40000048" w:usb2="00000000" w:usb3="00000000" w:csb0="00000001" w:csb1="00000000"/>
  </w:font>
  <w:font w:name="Geomanist Bold">
    <w:altName w:val="Calibri"/>
    <w:panose1 w:val="00000000000000000000"/>
    <w:charset w:val="00"/>
    <w:family w:val="modern"/>
    <w:notTrueType/>
    <w:pitch w:val="variable"/>
    <w:sig w:usb0="A000002F" w:usb1="1000004A"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11A32" w14:textId="460CCDF7" w:rsidR="004A1847" w:rsidRDefault="004A1847" w:rsidP="008614E5">
    <w:pPr>
      <w:pStyle w:val="Piedepgina"/>
    </w:pPr>
    <w:r>
      <w:rPr>
        <w:noProof/>
      </w:rPr>
      <w:drawing>
        <wp:inline distT="0" distB="0" distL="0" distR="0" wp14:anchorId="1F77499E" wp14:editId="160C643E">
          <wp:extent cx="5742143" cy="892175"/>
          <wp:effectExtent l="0" t="0" r="0" b="3175"/>
          <wp:docPr id="4" name="Imagen 4" descr="Interfaz de usuario gráfica, Texto, Correo electrón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nterfaz de usuario gráfica, Texto, Correo electrónic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5792894" cy="900060"/>
                  </a:xfrm>
                  <a:prstGeom prst="rect">
                    <a:avLst/>
                  </a:prstGeom>
                </pic:spPr>
              </pic:pic>
            </a:graphicData>
          </a:graphic>
        </wp:inline>
      </w:drawing>
    </w:r>
  </w:p>
  <w:tbl>
    <w:tblPr>
      <w:tblStyle w:val="Tablaconcuadrcula"/>
      <w:tblW w:w="920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8"/>
      <w:gridCol w:w="678"/>
      <w:gridCol w:w="844"/>
      <w:gridCol w:w="1784"/>
      <w:gridCol w:w="720"/>
      <w:gridCol w:w="2818"/>
      <w:gridCol w:w="1527"/>
    </w:tblGrid>
    <w:tr w:rsidR="008614E5" w:rsidRPr="00080DA3" w14:paraId="0534DA7F" w14:textId="77777777" w:rsidTr="00A07532">
      <w:trPr>
        <w:trHeight w:val="198"/>
        <w:jc w:val="center"/>
      </w:trPr>
      <w:tc>
        <w:tcPr>
          <w:tcW w:w="838"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4B28DD0E" w14:textId="403BB573"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Versión:</w:t>
          </w:r>
        </w:p>
      </w:tc>
      <w:tc>
        <w:tcPr>
          <w:tcW w:w="678"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79B52F09" w14:textId="22188FC9"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0</w:t>
          </w:r>
          <w:r w:rsidR="00C9405D">
            <w:rPr>
              <w:rFonts w:ascii="Geomanist Light" w:hAnsi="Geomanist Light"/>
              <w:sz w:val="18"/>
              <w:szCs w:val="18"/>
            </w:rPr>
            <w:t>2</w:t>
          </w:r>
        </w:p>
      </w:tc>
      <w:tc>
        <w:tcPr>
          <w:tcW w:w="844"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36DA5B04" w14:textId="372D5633"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Código:</w:t>
          </w:r>
        </w:p>
      </w:tc>
      <w:tc>
        <w:tcPr>
          <w:tcW w:w="1784"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vAlign w:val="center"/>
        </w:tcPr>
        <w:p w14:paraId="71E26DE9" w14:textId="227155A8" w:rsidR="006219F8" w:rsidRPr="004B6B0E" w:rsidRDefault="00906B3C" w:rsidP="00A07532">
          <w:pPr>
            <w:pBdr>
              <w:top w:val="nil"/>
              <w:left w:val="nil"/>
              <w:bottom w:val="nil"/>
              <w:right w:val="nil"/>
              <w:between w:val="nil"/>
            </w:pBdr>
            <w:tabs>
              <w:tab w:val="center" w:pos="4419"/>
              <w:tab w:val="right" w:pos="8838"/>
              <w:tab w:val="center" w:pos="5400"/>
            </w:tabs>
            <w:jc w:val="center"/>
            <w:rPr>
              <w:rFonts w:ascii="Geomanist Bold" w:eastAsia="Geo" w:hAnsi="Geomanist Bold" w:cs="Geo"/>
              <w:b/>
              <w:color w:val="002060"/>
              <w:lang w:eastAsia="es-CO"/>
            </w:rPr>
          </w:pPr>
          <w:r w:rsidRPr="0000650B">
            <w:rPr>
              <w:rFonts w:ascii="Geomanist Light" w:eastAsia="Geo" w:hAnsi="Geomanist Light" w:cs="Geo"/>
              <w:b/>
              <w:color w:val="000000"/>
              <w:sz w:val="18"/>
              <w:szCs w:val="18"/>
              <w:lang w:eastAsia="es-CO"/>
            </w:rPr>
            <w:t>CCE-</w:t>
          </w:r>
          <w:r>
            <w:rPr>
              <w:rFonts w:ascii="Geomanist Light" w:eastAsia="Geo" w:hAnsi="Geomanist Light" w:cs="Geo"/>
              <w:b/>
              <w:color w:val="000000"/>
              <w:sz w:val="18"/>
              <w:szCs w:val="18"/>
              <w:lang w:eastAsia="es-CO"/>
            </w:rPr>
            <w:t>PQRSD</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FM</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0</w:t>
          </w:r>
          <w:r w:rsidR="004B6B0E">
            <w:rPr>
              <w:rFonts w:ascii="Geomanist Light" w:eastAsia="Geo" w:hAnsi="Geomanist Light" w:cs="Geo"/>
              <w:b/>
              <w:color w:val="000000"/>
              <w:sz w:val="18"/>
              <w:szCs w:val="18"/>
              <w:lang w:eastAsia="es-CO"/>
            </w:rPr>
            <w:t>8</w:t>
          </w:r>
        </w:p>
      </w:tc>
      <w:tc>
        <w:tcPr>
          <w:tcW w:w="720"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169F6C19" w14:textId="77777777"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Fecha:</w:t>
          </w:r>
        </w:p>
      </w:tc>
      <w:tc>
        <w:tcPr>
          <w:tcW w:w="2818"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7D02B6A6" w14:textId="04459FA8" w:rsidR="00A07532" w:rsidRPr="00080DA3" w:rsidRDefault="00906B3C" w:rsidP="00A07532">
          <w:pPr>
            <w:pStyle w:val="Piedepgina"/>
            <w:jc w:val="center"/>
            <w:rPr>
              <w:rFonts w:ascii="Geomanist Light" w:hAnsi="Geomanist Light"/>
              <w:sz w:val="18"/>
              <w:szCs w:val="18"/>
            </w:rPr>
          </w:pPr>
          <w:r>
            <w:rPr>
              <w:rFonts w:ascii="Geomanist Light" w:hAnsi="Geomanist Light"/>
              <w:sz w:val="18"/>
              <w:szCs w:val="18"/>
            </w:rPr>
            <w:t>2</w:t>
          </w:r>
          <w:r w:rsidR="00C9405D">
            <w:rPr>
              <w:rFonts w:ascii="Geomanist Light" w:hAnsi="Geomanist Light"/>
              <w:sz w:val="18"/>
              <w:szCs w:val="18"/>
            </w:rPr>
            <w:t>8</w:t>
          </w:r>
          <w:r w:rsidR="006219F8" w:rsidRPr="00080DA3">
            <w:rPr>
              <w:rFonts w:ascii="Geomanist Light" w:hAnsi="Geomanist Light"/>
              <w:sz w:val="18"/>
              <w:szCs w:val="18"/>
            </w:rPr>
            <w:t xml:space="preserve"> de </w:t>
          </w:r>
          <w:r w:rsidR="00C9405D">
            <w:rPr>
              <w:rFonts w:ascii="Geomanist Light" w:hAnsi="Geomanist Light"/>
              <w:sz w:val="18"/>
              <w:szCs w:val="18"/>
            </w:rPr>
            <w:t>septiembre</w:t>
          </w:r>
          <w:r w:rsidR="006219F8" w:rsidRPr="00080DA3">
            <w:rPr>
              <w:rFonts w:ascii="Geomanist Light" w:hAnsi="Geomanist Light"/>
              <w:sz w:val="18"/>
              <w:szCs w:val="18"/>
            </w:rPr>
            <w:t xml:space="preserve"> de 202</w:t>
          </w:r>
          <w:r w:rsidR="000A683E">
            <w:rPr>
              <w:rFonts w:ascii="Geomanist Light" w:hAnsi="Geomanist Light"/>
              <w:sz w:val="18"/>
              <w:szCs w:val="18"/>
            </w:rPr>
            <w:t>2</w:t>
          </w:r>
        </w:p>
      </w:tc>
      <w:tc>
        <w:tcPr>
          <w:tcW w:w="1527"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6C25E7A7" w14:textId="74CFB824"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 xml:space="preserve">Página </w:t>
          </w:r>
          <w:r w:rsidRPr="00080DA3">
            <w:rPr>
              <w:rFonts w:ascii="Geomanist Light" w:hAnsi="Geomanist Light"/>
              <w:b/>
              <w:bCs/>
              <w:sz w:val="18"/>
              <w:szCs w:val="18"/>
            </w:rPr>
            <w:fldChar w:fldCharType="begin"/>
          </w:r>
          <w:r w:rsidRPr="00080DA3">
            <w:rPr>
              <w:rFonts w:ascii="Geomanist Light" w:hAnsi="Geomanist Light"/>
              <w:b/>
              <w:bCs/>
              <w:sz w:val="18"/>
              <w:szCs w:val="18"/>
            </w:rPr>
            <w:instrText>PAGE  \* Arabic  \* MERGEFORMAT</w:instrText>
          </w:r>
          <w:r w:rsidRPr="00080DA3">
            <w:rPr>
              <w:rFonts w:ascii="Geomanist Light" w:hAnsi="Geomanist Light"/>
              <w:b/>
              <w:bCs/>
              <w:sz w:val="18"/>
              <w:szCs w:val="18"/>
            </w:rPr>
            <w:fldChar w:fldCharType="separate"/>
          </w:r>
          <w:r w:rsidRPr="00080DA3">
            <w:rPr>
              <w:rFonts w:ascii="Geomanist Light" w:hAnsi="Geomanist Light"/>
              <w:b/>
              <w:bCs/>
              <w:sz w:val="18"/>
              <w:szCs w:val="18"/>
            </w:rPr>
            <w:t>1</w:t>
          </w:r>
          <w:r w:rsidRPr="00080DA3">
            <w:rPr>
              <w:rFonts w:ascii="Geomanist Light" w:hAnsi="Geomanist Light"/>
              <w:b/>
              <w:bCs/>
              <w:sz w:val="18"/>
              <w:szCs w:val="18"/>
            </w:rPr>
            <w:fldChar w:fldCharType="end"/>
          </w:r>
          <w:r w:rsidRPr="00080DA3">
            <w:rPr>
              <w:rFonts w:ascii="Geomanist Light" w:hAnsi="Geomanist Light"/>
              <w:sz w:val="18"/>
              <w:szCs w:val="18"/>
            </w:rPr>
            <w:t xml:space="preserve"> de </w:t>
          </w:r>
          <w:r w:rsidRPr="00080DA3">
            <w:rPr>
              <w:rFonts w:ascii="Geomanist Light" w:hAnsi="Geomanist Light"/>
              <w:b/>
              <w:bCs/>
              <w:sz w:val="18"/>
              <w:szCs w:val="18"/>
            </w:rPr>
            <w:fldChar w:fldCharType="begin"/>
          </w:r>
          <w:r w:rsidRPr="00080DA3">
            <w:rPr>
              <w:rFonts w:ascii="Geomanist Light" w:hAnsi="Geomanist Light"/>
              <w:b/>
              <w:bCs/>
              <w:sz w:val="18"/>
              <w:szCs w:val="18"/>
            </w:rPr>
            <w:instrText>NUMPAGES  \* Arabic  \* MERGEFORMAT</w:instrText>
          </w:r>
          <w:r w:rsidRPr="00080DA3">
            <w:rPr>
              <w:rFonts w:ascii="Geomanist Light" w:hAnsi="Geomanist Light"/>
              <w:b/>
              <w:bCs/>
              <w:sz w:val="18"/>
              <w:szCs w:val="18"/>
            </w:rPr>
            <w:fldChar w:fldCharType="separate"/>
          </w:r>
          <w:r w:rsidRPr="00080DA3">
            <w:rPr>
              <w:rFonts w:ascii="Geomanist Light" w:hAnsi="Geomanist Light"/>
              <w:b/>
              <w:bCs/>
              <w:sz w:val="18"/>
              <w:szCs w:val="18"/>
            </w:rPr>
            <w:t>2</w:t>
          </w:r>
          <w:r w:rsidRPr="00080DA3">
            <w:rPr>
              <w:rFonts w:ascii="Geomanist Light" w:hAnsi="Geomanist Light"/>
              <w:b/>
              <w:bCs/>
              <w:sz w:val="18"/>
              <w:szCs w:val="18"/>
            </w:rPr>
            <w:fldChar w:fldCharType="end"/>
          </w:r>
        </w:p>
      </w:tc>
    </w:tr>
  </w:tbl>
  <w:p w14:paraId="744661F5" w14:textId="77777777" w:rsidR="006219F8" w:rsidRDefault="006219F8" w:rsidP="00A07532">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2FF188" w14:textId="77777777" w:rsidR="000F10C8" w:rsidRDefault="000F10C8" w:rsidP="004A1847">
      <w:pPr>
        <w:spacing w:after="0" w:line="240" w:lineRule="auto"/>
      </w:pPr>
      <w:r>
        <w:separator/>
      </w:r>
    </w:p>
  </w:footnote>
  <w:footnote w:type="continuationSeparator" w:id="0">
    <w:p w14:paraId="59F06CF9" w14:textId="77777777" w:rsidR="000F10C8" w:rsidRDefault="000F10C8" w:rsidP="004A1847">
      <w:pPr>
        <w:spacing w:after="0" w:line="240" w:lineRule="auto"/>
      </w:pPr>
      <w:r>
        <w:continuationSeparator/>
      </w:r>
    </w:p>
  </w:footnote>
  <w:footnote w:type="continuationNotice" w:id="1">
    <w:p w14:paraId="2449F287" w14:textId="77777777" w:rsidR="000F10C8" w:rsidRDefault="000F10C8">
      <w:pPr>
        <w:spacing w:after="0" w:line="240" w:lineRule="auto"/>
      </w:pPr>
    </w:p>
  </w:footnote>
  <w:footnote w:id="2">
    <w:p w14:paraId="0026155E" w14:textId="77777777" w:rsidR="00C26E4C" w:rsidRPr="00567468" w:rsidRDefault="00C26E4C" w:rsidP="00C26E4C">
      <w:pPr>
        <w:pStyle w:val="Textonotapie"/>
        <w:ind w:firstLine="708"/>
        <w:rPr>
          <w:lang w:val="es-CO"/>
        </w:rPr>
      </w:pPr>
      <w:r>
        <w:rPr>
          <w:rStyle w:val="Refdenotaalpie"/>
        </w:rPr>
        <w:footnoteRef/>
      </w:r>
      <w:r w:rsidRPr="00567468">
        <w:rPr>
          <w:lang w:val="es-CO"/>
        </w:rPr>
        <w:t xml:space="preserve"> Real Academia </w:t>
      </w:r>
      <w:r>
        <w:rPr>
          <w:lang w:val="es-CO"/>
        </w:rPr>
        <w:t>Española, definición de “poder</w:t>
      </w:r>
      <w:proofErr w:type="gramStart"/>
      <w:r>
        <w:rPr>
          <w:lang w:val="es-CO"/>
        </w:rPr>
        <w:t>” .Ver</w:t>
      </w:r>
      <w:proofErr w:type="gramEnd"/>
      <w:r>
        <w:rPr>
          <w:lang w:val="es-CO"/>
        </w:rPr>
        <w:t xml:space="preserve"> en línea: </w:t>
      </w:r>
      <w:hyperlink r:id="rId1" w:history="1">
        <w:r w:rsidRPr="00780B3D">
          <w:rPr>
            <w:rStyle w:val="Hipervnculo"/>
            <w:lang w:val="es-CO"/>
          </w:rPr>
          <w:t>https://dle.rae.es/poder</w:t>
        </w:r>
      </w:hyperlink>
      <w:r w:rsidRPr="00567468">
        <w:rPr>
          <w:lang w:val="es-CO"/>
        </w:rPr>
        <w:t xml:space="preserve"> </w:t>
      </w:r>
    </w:p>
  </w:footnote>
  <w:footnote w:id="3">
    <w:p w14:paraId="6A41FA39" w14:textId="77777777" w:rsidR="007B6D2D" w:rsidRPr="000624D7" w:rsidRDefault="007B6D2D" w:rsidP="007B6D2D">
      <w:pPr>
        <w:pStyle w:val="Textonotapie"/>
        <w:ind w:firstLine="708"/>
        <w:jc w:val="both"/>
        <w:rPr>
          <w:rFonts w:ascii="Arial" w:hAnsi="Arial" w:cs="Arial"/>
          <w:color w:val="000000"/>
          <w:sz w:val="18"/>
          <w:szCs w:val="18"/>
        </w:rPr>
      </w:pPr>
      <w:r w:rsidRPr="000624D7">
        <w:rPr>
          <w:rStyle w:val="Refdenotaalpie"/>
          <w:rFonts w:ascii="Arial" w:hAnsi="Arial" w:cs="Arial"/>
          <w:sz w:val="18"/>
          <w:szCs w:val="18"/>
        </w:rPr>
        <w:footnoteRef/>
      </w:r>
      <w:r w:rsidRPr="000624D7">
        <w:rPr>
          <w:rFonts w:ascii="Arial" w:hAnsi="Arial" w:cs="Arial"/>
          <w:sz w:val="18"/>
          <w:szCs w:val="18"/>
        </w:rPr>
        <w:t xml:space="preserve"> </w:t>
      </w:r>
      <w:r w:rsidRPr="000624D7">
        <w:rPr>
          <w:rFonts w:ascii="Arial" w:hAnsi="Arial" w:cs="Arial"/>
          <w:color w:val="000000"/>
          <w:sz w:val="18"/>
          <w:szCs w:val="18"/>
        </w:rPr>
        <w:t xml:space="preserve">Procuraduría General de la Nación. Concepto del 15 de octubre de 2014. Procuraduría </w:t>
      </w:r>
      <w:proofErr w:type="gramStart"/>
      <w:r w:rsidRPr="000624D7">
        <w:rPr>
          <w:rFonts w:ascii="Arial" w:hAnsi="Arial" w:cs="Arial"/>
          <w:color w:val="000000"/>
          <w:sz w:val="18"/>
          <w:szCs w:val="18"/>
        </w:rPr>
        <w:t>Delegada</w:t>
      </w:r>
      <w:proofErr w:type="gramEnd"/>
      <w:r w:rsidRPr="000624D7">
        <w:rPr>
          <w:rFonts w:ascii="Arial" w:hAnsi="Arial" w:cs="Arial"/>
          <w:color w:val="000000"/>
          <w:sz w:val="18"/>
          <w:szCs w:val="18"/>
        </w:rPr>
        <w:t xml:space="preserve"> para Asuntos Disciplinarios. Radicado PAD C-114-2014.</w:t>
      </w:r>
    </w:p>
    <w:p w14:paraId="00295EDD" w14:textId="77777777" w:rsidR="007B6D2D" w:rsidRPr="000624D7" w:rsidRDefault="007B6D2D" w:rsidP="007B6D2D">
      <w:pPr>
        <w:pStyle w:val="Textonotapie"/>
        <w:ind w:firstLine="708"/>
        <w:jc w:val="both"/>
        <w:rPr>
          <w:rFonts w:ascii="Arial" w:hAnsi="Arial" w:cs="Arial"/>
          <w:sz w:val="18"/>
          <w:szCs w:val="18"/>
          <w:lang w:val="es-ES"/>
        </w:rPr>
      </w:pPr>
    </w:p>
  </w:footnote>
  <w:footnote w:id="4">
    <w:p w14:paraId="4E28E4F4" w14:textId="77777777" w:rsidR="007B6D2D" w:rsidRPr="000624D7" w:rsidRDefault="007B6D2D" w:rsidP="007B6D2D">
      <w:pPr>
        <w:pStyle w:val="Textonotapie"/>
        <w:ind w:firstLine="708"/>
        <w:jc w:val="both"/>
        <w:rPr>
          <w:rFonts w:ascii="Arial" w:hAnsi="Arial" w:cs="Arial"/>
          <w:color w:val="000000"/>
          <w:sz w:val="18"/>
          <w:szCs w:val="18"/>
        </w:rPr>
      </w:pPr>
      <w:r w:rsidRPr="000624D7">
        <w:rPr>
          <w:rStyle w:val="Refdenotaalpie"/>
          <w:rFonts w:ascii="Arial" w:hAnsi="Arial" w:cs="Arial"/>
          <w:sz w:val="18"/>
          <w:szCs w:val="18"/>
        </w:rPr>
        <w:footnoteRef/>
      </w:r>
      <w:r w:rsidRPr="000624D7">
        <w:rPr>
          <w:rFonts w:ascii="Arial" w:hAnsi="Arial" w:cs="Arial"/>
          <w:sz w:val="18"/>
          <w:szCs w:val="18"/>
        </w:rPr>
        <w:t xml:space="preserve"> </w:t>
      </w:r>
      <w:r w:rsidRPr="000624D7">
        <w:rPr>
          <w:rFonts w:ascii="Arial" w:hAnsi="Arial" w:cs="Arial"/>
          <w:color w:val="000000"/>
          <w:sz w:val="18"/>
          <w:szCs w:val="18"/>
        </w:rPr>
        <w:t>Contraloría General de la República. Oficina Jurídica. Concepto 80112-OJ-008 2017.</w:t>
      </w:r>
    </w:p>
    <w:p w14:paraId="11E445FA" w14:textId="77777777" w:rsidR="007B6D2D" w:rsidRPr="000624D7" w:rsidRDefault="007B6D2D" w:rsidP="007B6D2D">
      <w:pPr>
        <w:pStyle w:val="Textonotapie"/>
        <w:ind w:firstLine="708"/>
        <w:jc w:val="both"/>
        <w:rPr>
          <w:rFonts w:ascii="Arial" w:hAnsi="Arial" w:cs="Arial"/>
          <w:sz w:val="18"/>
          <w:szCs w:val="18"/>
          <w:lang w:val="es-ES"/>
        </w:rPr>
      </w:pPr>
    </w:p>
  </w:footnote>
  <w:footnote w:id="5">
    <w:p w14:paraId="7D5D47CE" w14:textId="77777777" w:rsidR="007B6D2D" w:rsidRPr="000624D7" w:rsidRDefault="007B6D2D" w:rsidP="007B6D2D">
      <w:pPr>
        <w:pStyle w:val="Textonotapie"/>
        <w:ind w:firstLine="708"/>
        <w:jc w:val="both"/>
        <w:rPr>
          <w:rFonts w:ascii="Arial" w:hAnsi="Arial" w:cs="Arial"/>
          <w:sz w:val="18"/>
          <w:szCs w:val="18"/>
          <w:lang w:val="es-ES"/>
        </w:rPr>
      </w:pPr>
      <w:r w:rsidRPr="000624D7">
        <w:rPr>
          <w:rStyle w:val="Refdenotaalpie"/>
          <w:rFonts w:ascii="Arial" w:hAnsi="Arial" w:cs="Arial"/>
          <w:sz w:val="18"/>
          <w:szCs w:val="18"/>
        </w:rPr>
        <w:footnoteRef/>
      </w:r>
      <w:r w:rsidRPr="000624D7">
        <w:rPr>
          <w:rFonts w:ascii="Arial" w:hAnsi="Arial" w:cs="Arial"/>
          <w:sz w:val="18"/>
          <w:szCs w:val="18"/>
        </w:rPr>
        <w:t xml:space="preserve"> </w:t>
      </w:r>
      <w:r w:rsidRPr="000624D7">
        <w:rPr>
          <w:rFonts w:ascii="Arial" w:hAnsi="Arial" w:cs="Arial"/>
          <w:color w:val="000000"/>
          <w:sz w:val="18"/>
          <w:szCs w:val="18"/>
        </w:rPr>
        <w:t>ARBOLEDA PERDOMO, Enrique José. Comentarios al Nuevo Código de Procedimiento Administrativo y de lo Contencioso Administrativo (2ª ed.). Editorial Legis. Bogotá. 2012. p. 59</w:t>
      </w:r>
    </w:p>
  </w:footnote>
  <w:footnote w:id="6">
    <w:p w14:paraId="37AC8238" w14:textId="1EEBA5C8" w:rsidR="004B7DF9" w:rsidRPr="000624D7" w:rsidRDefault="004B7DF9">
      <w:pPr>
        <w:pStyle w:val="Textonotapie"/>
        <w:rPr>
          <w:rFonts w:ascii="Arial" w:hAnsi="Arial" w:cs="Arial"/>
          <w:sz w:val="18"/>
          <w:szCs w:val="18"/>
        </w:rPr>
      </w:pPr>
      <w:r w:rsidRPr="000624D7">
        <w:rPr>
          <w:rStyle w:val="Refdenotaalpie"/>
          <w:rFonts w:ascii="Arial" w:hAnsi="Arial" w:cs="Arial"/>
          <w:sz w:val="18"/>
          <w:szCs w:val="18"/>
        </w:rPr>
        <w:footnoteRef/>
      </w:r>
      <w:r w:rsidRPr="000624D7">
        <w:rPr>
          <w:rFonts w:ascii="Arial" w:hAnsi="Arial" w:cs="Arial"/>
          <w:sz w:val="18"/>
          <w:szCs w:val="18"/>
        </w:rPr>
        <w:t xml:space="preserve"> CONSEJO DE ESTADO, Sentencia del </w:t>
      </w:r>
      <w:r w:rsidR="00D635C4" w:rsidRPr="000624D7">
        <w:rPr>
          <w:rFonts w:ascii="Arial" w:hAnsi="Arial" w:cs="Arial"/>
          <w:sz w:val="18"/>
          <w:szCs w:val="18"/>
        </w:rPr>
        <w:t>8 de febrero de 1985, C.P. Carlos Betan</w:t>
      </w:r>
      <w:r w:rsidR="00A04309" w:rsidRPr="000624D7">
        <w:rPr>
          <w:rFonts w:ascii="Arial" w:hAnsi="Arial" w:cs="Arial"/>
          <w:sz w:val="18"/>
          <w:szCs w:val="18"/>
        </w:rPr>
        <w:t xml:space="preserve">cur Jaramillo, </w:t>
      </w:r>
      <w:proofErr w:type="spellStart"/>
      <w:r w:rsidR="00A04309" w:rsidRPr="000624D7">
        <w:rPr>
          <w:rFonts w:ascii="Arial" w:hAnsi="Arial" w:cs="Arial"/>
          <w:sz w:val="18"/>
          <w:szCs w:val="18"/>
        </w:rPr>
        <w:t>Exp</w:t>
      </w:r>
      <w:proofErr w:type="spellEnd"/>
      <w:r w:rsidR="00A04309" w:rsidRPr="000624D7">
        <w:rPr>
          <w:rFonts w:ascii="Arial" w:hAnsi="Arial" w:cs="Arial"/>
          <w:sz w:val="18"/>
          <w:szCs w:val="18"/>
        </w:rPr>
        <w:t>. 2.748</w:t>
      </w:r>
      <w:r w:rsidR="009B7497" w:rsidRPr="000624D7">
        <w:rPr>
          <w:rFonts w:ascii="Arial" w:hAnsi="Arial" w:cs="Arial"/>
          <w:sz w:val="18"/>
          <w:szCs w:val="18"/>
        </w:rPr>
        <w:t>.</w:t>
      </w:r>
    </w:p>
  </w:footnote>
  <w:footnote w:id="7">
    <w:p w14:paraId="0AD8902F" w14:textId="64DEFC0E" w:rsidR="00D45573" w:rsidRPr="000624D7" w:rsidRDefault="00D45573" w:rsidP="003606C5">
      <w:pPr>
        <w:pStyle w:val="Textonotapie"/>
        <w:ind w:firstLine="708"/>
        <w:rPr>
          <w:rFonts w:ascii="Arial" w:hAnsi="Arial" w:cs="Arial"/>
          <w:sz w:val="18"/>
          <w:szCs w:val="18"/>
        </w:rPr>
      </w:pPr>
      <w:r w:rsidRPr="000624D7">
        <w:rPr>
          <w:rStyle w:val="Refdenotaalpie"/>
          <w:rFonts w:ascii="Arial" w:hAnsi="Arial" w:cs="Arial"/>
          <w:sz w:val="18"/>
          <w:szCs w:val="18"/>
        </w:rPr>
        <w:footnoteRef/>
      </w:r>
      <w:r w:rsidRPr="000624D7">
        <w:rPr>
          <w:rFonts w:ascii="Arial" w:hAnsi="Arial" w:cs="Arial"/>
          <w:sz w:val="18"/>
          <w:szCs w:val="18"/>
        </w:rPr>
        <w:t xml:space="preserve"> </w:t>
      </w:r>
      <w:r w:rsidR="00330E44">
        <w:rPr>
          <w:rFonts w:ascii="Arial" w:hAnsi="Arial" w:cs="Arial"/>
          <w:sz w:val="18"/>
          <w:szCs w:val="18"/>
        </w:rPr>
        <w:t>MATALLANA</w:t>
      </w:r>
      <w:r w:rsidR="00A35B7E">
        <w:rPr>
          <w:rFonts w:ascii="Arial" w:hAnsi="Arial" w:cs="Arial"/>
          <w:sz w:val="18"/>
          <w:szCs w:val="18"/>
        </w:rPr>
        <w:t xml:space="preserve"> CAMACHO</w:t>
      </w:r>
      <w:r w:rsidR="00330E44">
        <w:rPr>
          <w:rFonts w:ascii="Arial" w:hAnsi="Arial" w:cs="Arial"/>
          <w:sz w:val="18"/>
          <w:szCs w:val="18"/>
        </w:rPr>
        <w:t>, Ernesto, “Manual de contratación de la Administración Pública</w:t>
      </w:r>
      <w:r w:rsidR="007876B7">
        <w:rPr>
          <w:rFonts w:ascii="Arial" w:hAnsi="Arial" w:cs="Arial"/>
          <w:sz w:val="18"/>
          <w:szCs w:val="18"/>
        </w:rPr>
        <w:t>: Reforma de la Ley 80 de 1993</w:t>
      </w:r>
      <w:r w:rsidR="00760213">
        <w:rPr>
          <w:rFonts w:ascii="Arial" w:hAnsi="Arial" w:cs="Arial"/>
          <w:sz w:val="18"/>
          <w:szCs w:val="18"/>
        </w:rPr>
        <w:t>, Editorial</w:t>
      </w:r>
      <w:r w:rsidR="00D20C77">
        <w:rPr>
          <w:rFonts w:ascii="Arial" w:hAnsi="Arial" w:cs="Arial"/>
          <w:sz w:val="18"/>
          <w:szCs w:val="18"/>
        </w:rPr>
        <w:t xml:space="preserve">: </w:t>
      </w:r>
      <w:r w:rsidR="00760213">
        <w:rPr>
          <w:rFonts w:ascii="Arial" w:hAnsi="Arial" w:cs="Arial"/>
          <w:sz w:val="18"/>
          <w:szCs w:val="18"/>
        </w:rPr>
        <w:t>Universidad Externado de Colo</w:t>
      </w:r>
      <w:r w:rsidR="00D20C77">
        <w:rPr>
          <w:rFonts w:ascii="Arial" w:hAnsi="Arial" w:cs="Arial"/>
          <w:sz w:val="18"/>
          <w:szCs w:val="18"/>
        </w:rPr>
        <w:t>mbia, 2015 – 4 edición, Bogotá</w:t>
      </w:r>
      <w:r w:rsidR="003606C5">
        <w:rPr>
          <w:rFonts w:ascii="Arial" w:hAnsi="Arial" w:cs="Arial"/>
          <w:sz w:val="18"/>
          <w:szCs w:val="18"/>
        </w:rPr>
        <w:t>, pág., 611.</w:t>
      </w:r>
    </w:p>
  </w:footnote>
  <w:footnote w:id="8">
    <w:p w14:paraId="5CD6E02A" w14:textId="77777777" w:rsidR="00D17C15" w:rsidRPr="000624D7" w:rsidRDefault="00D17C15" w:rsidP="00D17C15">
      <w:pPr>
        <w:pStyle w:val="Textonotapie"/>
        <w:ind w:firstLine="708"/>
        <w:jc w:val="both"/>
        <w:rPr>
          <w:rFonts w:ascii="Arial" w:hAnsi="Arial" w:cs="Arial"/>
          <w:sz w:val="18"/>
          <w:szCs w:val="18"/>
          <w:lang w:val="es-ES_tradnl"/>
        </w:rPr>
      </w:pPr>
      <w:r w:rsidRPr="000624D7">
        <w:rPr>
          <w:rStyle w:val="Refdenotaalpie"/>
          <w:rFonts w:ascii="Arial" w:hAnsi="Arial" w:cs="Arial"/>
          <w:sz w:val="18"/>
          <w:szCs w:val="18"/>
        </w:rPr>
        <w:footnoteRef/>
      </w:r>
      <w:r w:rsidRPr="000624D7">
        <w:rPr>
          <w:rFonts w:ascii="Arial" w:hAnsi="Arial" w:cs="Arial"/>
          <w:sz w:val="18"/>
          <w:szCs w:val="18"/>
        </w:rPr>
        <w:t xml:space="preserve"> Ver también, F. SAVIGNY, </w:t>
      </w:r>
      <w:r w:rsidRPr="000624D7">
        <w:rPr>
          <w:rFonts w:ascii="Arial" w:hAnsi="Arial" w:cs="Arial"/>
          <w:i/>
          <w:iCs/>
          <w:sz w:val="18"/>
          <w:szCs w:val="18"/>
        </w:rPr>
        <w:t>“Sistema del derecho romano actual”,</w:t>
      </w:r>
      <w:r w:rsidRPr="000624D7">
        <w:rPr>
          <w:rFonts w:ascii="Arial" w:hAnsi="Arial" w:cs="Arial"/>
          <w:sz w:val="18"/>
          <w:szCs w:val="18"/>
        </w:rPr>
        <w:t xml:space="preserve"> referente en torno a la interpretación de la Ley, específicamente cuando señala: “Se notará, por lo dicho hasta ahora, la interpretación de la Ley en dada difiere de la interpretación de cualquier otro pensamiento expresado por el lenguaje </w:t>
      </w:r>
      <w:r w:rsidRPr="000624D7">
        <w:rPr>
          <w:rFonts w:ascii="Arial" w:hAnsi="Arial" w:cs="Arial"/>
          <w:sz w:val="18"/>
          <w:szCs w:val="18"/>
          <w:lang w:val="es-ES_tradnl"/>
        </w:rPr>
        <w:t>[…]</w:t>
      </w:r>
      <w:r w:rsidRPr="000624D7">
        <w:rPr>
          <w:rFonts w:ascii="Arial" w:hAnsi="Arial" w:cs="Arial"/>
          <w:color w:val="000000" w:themeColor="text1"/>
          <w:sz w:val="18"/>
          <w:szCs w:val="18"/>
          <w:lang w:val="es-ES_tradnl"/>
        </w:rPr>
        <w:t xml:space="preserve"> Cuatro elementos se distinguen en ella, a saber: el gramatical, el lógico, el histórico y el sistemático.</w:t>
      </w:r>
      <w:r w:rsidRPr="000624D7">
        <w:rPr>
          <w:rFonts w:ascii="Arial" w:hAnsi="Arial" w:cs="Arial"/>
          <w:sz w:val="18"/>
          <w:szCs w:val="18"/>
          <w:lang w:val="es-ES_tradnl"/>
        </w:rPr>
        <w:t xml:space="preserve"> […] El estudio de estos cuatro elementos agota el contenido de la Ley.</w:t>
      </w:r>
    </w:p>
  </w:footnote>
  <w:footnote w:id="9">
    <w:p w14:paraId="3A628FAA" w14:textId="77777777" w:rsidR="00D17C15" w:rsidRPr="000624D7" w:rsidRDefault="00D17C15" w:rsidP="00D17C15">
      <w:pPr>
        <w:pStyle w:val="Textonotapie"/>
        <w:ind w:firstLine="708"/>
        <w:rPr>
          <w:rFonts w:ascii="Arial" w:hAnsi="Arial" w:cs="Arial"/>
          <w:sz w:val="18"/>
          <w:szCs w:val="18"/>
          <w:lang w:val="es-CO"/>
        </w:rPr>
      </w:pPr>
      <w:r w:rsidRPr="000624D7">
        <w:rPr>
          <w:rStyle w:val="Refdenotaalpie"/>
          <w:rFonts w:ascii="Arial" w:hAnsi="Arial" w:cs="Arial"/>
          <w:sz w:val="18"/>
          <w:szCs w:val="18"/>
        </w:rPr>
        <w:footnoteRef/>
      </w:r>
      <w:r w:rsidRPr="000624D7">
        <w:rPr>
          <w:rFonts w:ascii="Arial" w:hAnsi="Arial" w:cs="Arial"/>
          <w:sz w:val="18"/>
          <w:szCs w:val="18"/>
        </w:rPr>
        <w:t xml:space="preserve"> </w:t>
      </w:r>
      <w:r w:rsidRPr="000624D7">
        <w:rPr>
          <w:rStyle w:val="baj"/>
          <w:rFonts w:ascii="Arial" w:hAnsi="Arial" w:cs="Arial"/>
          <w:sz w:val="18"/>
          <w:szCs w:val="18"/>
        </w:rPr>
        <w:t>Ley 84 de 1873, artículo 27 y 28.</w:t>
      </w:r>
    </w:p>
  </w:footnote>
  <w:footnote w:id="10">
    <w:p w14:paraId="536C36D5" w14:textId="2DB38704" w:rsidR="00D96762" w:rsidRPr="00567468" w:rsidRDefault="00D96762" w:rsidP="00567468">
      <w:pPr>
        <w:pStyle w:val="Textonotapie"/>
        <w:ind w:firstLine="708"/>
        <w:rPr>
          <w:lang w:val="es-CO"/>
        </w:rPr>
      </w:pPr>
      <w:r>
        <w:rPr>
          <w:rStyle w:val="Refdenotaalpie"/>
        </w:rPr>
        <w:footnoteRef/>
      </w:r>
      <w:r w:rsidRPr="00567468">
        <w:rPr>
          <w:lang w:val="es-CO"/>
        </w:rPr>
        <w:t xml:space="preserve"> </w:t>
      </w:r>
      <w:r w:rsidR="00567468" w:rsidRPr="00567468">
        <w:rPr>
          <w:lang w:val="es-CO"/>
        </w:rPr>
        <w:t xml:space="preserve">Real Academia </w:t>
      </w:r>
      <w:r w:rsidR="00567468">
        <w:rPr>
          <w:lang w:val="es-CO"/>
        </w:rPr>
        <w:t>Española, definición de “poder</w:t>
      </w:r>
      <w:proofErr w:type="gramStart"/>
      <w:r w:rsidR="00567468">
        <w:rPr>
          <w:lang w:val="es-CO"/>
        </w:rPr>
        <w:t>” .Ver</w:t>
      </w:r>
      <w:proofErr w:type="gramEnd"/>
      <w:r w:rsidR="00567468">
        <w:rPr>
          <w:lang w:val="es-CO"/>
        </w:rPr>
        <w:t xml:space="preserve"> en línea: </w:t>
      </w:r>
      <w:hyperlink r:id="rId2" w:history="1">
        <w:r w:rsidR="00567468" w:rsidRPr="00780B3D">
          <w:rPr>
            <w:rStyle w:val="Hipervnculo"/>
            <w:lang w:val="es-CO"/>
          </w:rPr>
          <w:t>https://dle.rae.es/poder</w:t>
        </w:r>
      </w:hyperlink>
      <w:r w:rsidR="00567468" w:rsidRPr="00567468">
        <w:rPr>
          <w:lang w:val="es-CO"/>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1F6A5" w14:textId="0DD925F5" w:rsidR="00906B3C" w:rsidRPr="007566FE" w:rsidRDefault="00906B3C" w:rsidP="008614E5">
    <w:pPr>
      <w:spacing w:after="0"/>
      <w:rPr>
        <w:rFonts w:ascii="Geomanist Light" w:hAnsi="Geomanist Light"/>
        <w:color w:val="002060"/>
        <w:sz w:val="16"/>
        <w:szCs w:val="16"/>
      </w:rPr>
    </w:pPr>
    <w:r w:rsidRPr="007566FE">
      <w:rPr>
        <w:rFonts w:ascii="Geomanist Light" w:eastAsia="Arial Nova" w:hAnsi="Geomanist Light" w:cs="Arial Nova"/>
        <w:noProof/>
        <w:sz w:val="16"/>
        <w:szCs w:val="16"/>
        <w:lang w:eastAsia="es-CO"/>
      </w:rPr>
      <w:drawing>
        <wp:anchor distT="0" distB="0" distL="0" distR="0" simplePos="0" relativeHeight="251658240" behindDoc="1" locked="0" layoutInCell="1" hidden="0" allowOverlap="1" wp14:anchorId="30C7B261" wp14:editId="79A0A4A2">
          <wp:simplePos x="0" y="0"/>
          <wp:positionH relativeFrom="margin">
            <wp:align>right</wp:align>
          </wp:positionH>
          <wp:positionV relativeFrom="paragraph">
            <wp:posOffset>-80564</wp:posOffset>
          </wp:positionV>
          <wp:extent cx="1657350" cy="676275"/>
          <wp:effectExtent l="0" t="0" r="0" b="9525"/>
          <wp:wrapNone/>
          <wp:docPr id="25" name="Imagen 25" descr="Icon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3.png" descr="Icono&#10;&#10;Descripción generada automáticamente"/>
                  <pic:cNvPicPr preferRelativeResize="0"/>
                </pic:nvPicPr>
                <pic:blipFill>
                  <a:blip r:embed="rId1"/>
                  <a:srcRect/>
                  <a:stretch>
                    <a:fillRect/>
                  </a:stretch>
                </pic:blipFill>
                <pic:spPr>
                  <a:xfrm>
                    <a:off x="0" y="0"/>
                    <a:ext cx="1657350" cy="676275"/>
                  </a:xfrm>
                  <a:prstGeom prst="rect">
                    <a:avLst/>
                  </a:prstGeom>
                  <a:ln/>
                </pic:spPr>
              </pic:pic>
            </a:graphicData>
          </a:graphic>
          <wp14:sizeRelH relativeFrom="margin">
            <wp14:pctWidth>0</wp14:pctWidth>
          </wp14:sizeRelH>
          <wp14:sizeRelV relativeFrom="margin">
            <wp14:pctHeight>0</wp14:pctHeight>
          </wp14:sizeRelV>
        </wp:anchor>
      </w:drawing>
    </w:r>
    <w:r w:rsidR="00B01ED6" w:rsidRPr="007566FE">
      <w:rPr>
        <w:rFonts w:ascii="Geomanist Light" w:hAnsi="Geomanist Light"/>
        <w:color w:val="002060"/>
        <w:sz w:val="16"/>
        <w:szCs w:val="16"/>
      </w:rPr>
      <w:t>FORMATO PQRSD</w:t>
    </w:r>
  </w:p>
  <w:p w14:paraId="077278A1" w14:textId="2CAB5B77" w:rsidR="007566FE" w:rsidRPr="007566FE" w:rsidRDefault="007566FE" w:rsidP="00793403">
    <w:pPr>
      <w:pBdr>
        <w:top w:val="nil"/>
        <w:left w:val="nil"/>
        <w:bottom w:val="nil"/>
        <w:right w:val="nil"/>
        <w:between w:val="nil"/>
      </w:pBdr>
      <w:tabs>
        <w:tab w:val="center" w:pos="4419"/>
        <w:tab w:val="right" w:pos="8838"/>
        <w:tab w:val="center" w:pos="5400"/>
      </w:tabs>
      <w:spacing w:after="0"/>
      <w:rPr>
        <w:rFonts w:ascii="Geomanist Light" w:eastAsia="Geo" w:hAnsi="Geomanist Light" w:cs="Geo"/>
        <w:b/>
        <w:color w:val="002060"/>
        <w:sz w:val="16"/>
        <w:szCs w:val="16"/>
        <w:lang w:eastAsia="es-CO"/>
      </w:rPr>
    </w:pPr>
    <w:r w:rsidRPr="007566FE">
      <w:rPr>
        <w:rFonts w:ascii="Geomanist Light" w:eastAsia="Geo" w:hAnsi="Geomanist Light" w:cs="Geo"/>
        <w:b/>
        <w:color w:val="000000"/>
        <w:sz w:val="16"/>
        <w:szCs w:val="16"/>
        <w:lang w:eastAsia="es-CO"/>
      </w:rPr>
      <w:t xml:space="preserve">Código: </w:t>
    </w:r>
    <w:r w:rsidRPr="007566FE">
      <w:rPr>
        <w:rFonts w:ascii="Geomanist Light" w:eastAsia="Geo" w:hAnsi="Geomanist Light" w:cs="Geo"/>
        <w:bCs/>
        <w:color w:val="000000"/>
        <w:sz w:val="16"/>
        <w:szCs w:val="16"/>
        <w:lang w:eastAsia="es-CO"/>
      </w:rPr>
      <w:t>CCE-PQRSD-FM-08</w:t>
    </w:r>
  </w:p>
  <w:p w14:paraId="74FC5262" w14:textId="51A6AFCE" w:rsidR="00793403" w:rsidRDefault="00793403" w:rsidP="008614E5">
    <w:pPr>
      <w:spacing w:after="0"/>
      <w:rPr>
        <w:rFonts w:ascii="Geomanist Light" w:eastAsia="Geo" w:hAnsi="Geomanist Light" w:cs="Geo"/>
        <w:sz w:val="16"/>
        <w:szCs w:val="16"/>
        <w:lang w:eastAsia="es-CO"/>
      </w:rPr>
    </w:pPr>
    <w:r w:rsidRPr="00367110">
      <w:rPr>
        <w:rFonts w:eastAsia="Arial Nova" w:cs="Arial Nova"/>
        <w:noProof/>
        <w:color w:val="000000"/>
        <w:lang w:eastAsia="es-CO"/>
      </w:rPr>
      <w:drawing>
        <wp:anchor distT="0" distB="0" distL="114300" distR="114300" simplePos="0" relativeHeight="251658241" behindDoc="1" locked="0" layoutInCell="1" allowOverlap="1" wp14:anchorId="0E3A0652" wp14:editId="21BFF5E2">
          <wp:simplePos x="0" y="0"/>
          <wp:positionH relativeFrom="margin">
            <wp:align>left</wp:align>
          </wp:positionH>
          <wp:positionV relativeFrom="paragraph">
            <wp:posOffset>141605</wp:posOffset>
          </wp:positionV>
          <wp:extent cx="3238500" cy="76200"/>
          <wp:effectExtent l="0" t="0" r="0" b="0"/>
          <wp:wrapNone/>
          <wp:docPr id="26" name="Imagen 26"/>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extLst>
                      <a:ext uri="{28A0092B-C50C-407E-A947-70E740481C1C}">
                        <a14:useLocalDpi xmlns:a14="http://schemas.microsoft.com/office/drawing/2010/main" val="0"/>
                      </a:ext>
                    </a:extLst>
                  </a:blip>
                  <a:srcRect/>
                  <a:stretch>
                    <a:fillRect/>
                  </a:stretch>
                </pic:blipFill>
                <pic:spPr>
                  <a:xfrm>
                    <a:off x="0" y="0"/>
                    <a:ext cx="3238500" cy="76200"/>
                  </a:xfrm>
                  <a:prstGeom prst="rect">
                    <a:avLst/>
                  </a:prstGeom>
                  <a:ln/>
                </pic:spPr>
              </pic:pic>
            </a:graphicData>
          </a:graphic>
          <wp14:sizeRelH relativeFrom="margin">
            <wp14:pctWidth>0</wp14:pctWidth>
          </wp14:sizeRelH>
          <wp14:sizeRelV relativeFrom="margin">
            <wp14:pctHeight>0</wp14:pctHeight>
          </wp14:sizeRelV>
        </wp:anchor>
      </w:drawing>
    </w:r>
    <w:r w:rsidR="007566FE" w:rsidRPr="007566FE">
      <w:rPr>
        <w:rFonts w:ascii="Geomanist Light" w:eastAsia="Geo" w:hAnsi="Geomanist Light" w:cs="Geo"/>
        <w:b/>
        <w:color w:val="000000"/>
        <w:sz w:val="16"/>
        <w:szCs w:val="16"/>
        <w:lang w:eastAsia="es-CO"/>
      </w:rPr>
      <w:t>Versión</w:t>
    </w:r>
    <w:r w:rsidR="007566FE" w:rsidRPr="007566FE">
      <w:rPr>
        <w:rFonts w:ascii="Geomanist Light" w:eastAsia="Arial Nova" w:hAnsi="Geomanist Light" w:cs="Arial Nova"/>
        <w:b/>
        <w:color w:val="000000"/>
        <w:sz w:val="16"/>
        <w:szCs w:val="16"/>
        <w:lang w:eastAsia="es-CO"/>
      </w:rPr>
      <w:t xml:space="preserve">: </w:t>
    </w:r>
    <w:r w:rsidR="007566FE" w:rsidRPr="007566FE">
      <w:rPr>
        <w:rFonts w:ascii="Geomanist Light" w:eastAsia="Geo" w:hAnsi="Geomanist Light" w:cs="Geo"/>
        <w:sz w:val="16"/>
        <w:szCs w:val="16"/>
        <w:lang w:eastAsia="es-CO"/>
      </w:rPr>
      <w:t>0</w:t>
    </w:r>
    <w:r w:rsidR="00C9405D">
      <w:rPr>
        <w:rFonts w:ascii="Geomanist Light" w:eastAsia="Geo" w:hAnsi="Geomanist Light" w:cs="Geo"/>
        <w:sz w:val="16"/>
        <w:szCs w:val="16"/>
        <w:lang w:eastAsia="es-CO"/>
      </w:rPr>
      <w:t>2</w:t>
    </w:r>
    <w:r w:rsidR="007566FE" w:rsidRPr="007566FE">
      <w:rPr>
        <w:rFonts w:ascii="Geomanist Light" w:eastAsia="Geo" w:hAnsi="Geomanist Light" w:cs="Geo"/>
        <w:sz w:val="16"/>
        <w:szCs w:val="16"/>
        <w:lang w:eastAsia="es-CO"/>
      </w:rPr>
      <w:t xml:space="preserve"> DEL </w:t>
    </w:r>
    <w:r w:rsidR="00C9405D">
      <w:rPr>
        <w:rFonts w:ascii="Geomanist Light" w:eastAsia="Geo" w:hAnsi="Geomanist Light" w:cs="Geo"/>
        <w:sz w:val="16"/>
        <w:szCs w:val="16"/>
        <w:lang w:eastAsia="es-CO"/>
      </w:rPr>
      <w:t>28</w:t>
    </w:r>
    <w:r w:rsidR="007566FE" w:rsidRPr="007566FE">
      <w:rPr>
        <w:rFonts w:ascii="Geomanist Light" w:eastAsia="Geo" w:hAnsi="Geomanist Light" w:cs="Geo"/>
        <w:sz w:val="16"/>
        <w:szCs w:val="16"/>
        <w:lang w:eastAsia="es-CO"/>
      </w:rPr>
      <w:t xml:space="preserve"> DE </w:t>
    </w:r>
    <w:r w:rsidR="00C9405D">
      <w:rPr>
        <w:rFonts w:ascii="Geomanist Light" w:eastAsia="Geo" w:hAnsi="Geomanist Light" w:cs="Geo"/>
        <w:sz w:val="16"/>
        <w:szCs w:val="16"/>
        <w:lang w:eastAsia="es-CO"/>
      </w:rPr>
      <w:t>SEPTIEMBRE</w:t>
    </w:r>
    <w:r w:rsidR="007566FE" w:rsidRPr="007566FE">
      <w:rPr>
        <w:rFonts w:ascii="Geomanist Light" w:eastAsia="Geo" w:hAnsi="Geomanist Light" w:cs="Geo"/>
        <w:sz w:val="16"/>
        <w:szCs w:val="16"/>
        <w:lang w:eastAsia="es-CO"/>
      </w:rPr>
      <w:t xml:space="preserve"> DE 2022</w:t>
    </w:r>
  </w:p>
  <w:p w14:paraId="60144E94" w14:textId="49B57718" w:rsidR="00793403" w:rsidRPr="007566FE" w:rsidRDefault="00793403" w:rsidP="008614E5">
    <w:pPr>
      <w:spacing w:after="0"/>
      <w:rPr>
        <w:rFonts w:ascii="Geomanist Light" w:hAnsi="Geomanist Light"/>
        <w:color w:val="002060"/>
        <w:sz w:val="16"/>
        <w:szCs w:val="16"/>
      </w:rPr>
    </w:pPr>
  </w:p>
  <w:p w14:paraId="1D9AD711" w14:textId="5827BD16" w:rsidR="004A1847" w:rsidRPr="00906B3C" w:rsidRDefault="004A1847" w:rsidP="00906B3C">
    <w:pPr>
      <w:pStyle w:val="Encabezado"/>
      <w:tabs>
        <w:tab w:val="clear" w:pos="4419"/>
        <w:tab w:val="clear" w:pos="8838"/>
      </w:tabs>
      <w:ind w:left="3545" w:firstLine="709"/>
      <w:rPr>
        <w:b/>
        <w:bCs/>
        <w:color w:val="A5A5A5" w:themeColor="accent3"/>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 w15:restartNumberingAfterBreak="0">
    <w:nsid w:val="11691187"/>
    <w:multiLevelType w:val="hybridMultilevel"/>
    <w:tmpl w:val="C5B6807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62AE016A"/>
    <w:multiLevelType w:val="multilevel"/>
    <w:tmpl w:val="96C69084"/>
    <w:lvl w:ilvl="0">
      <w:start w:val="1"/>
      <w:numFmt w:val="decimal"/>
      <w:lvlText w:val="%1."/>
      <w:lvlJc w:val="left"/>
      <w:pPr>
        <w:ind w:left="585" w:hanging="285"/>
      </w:pPr>
      <w:rPr>
        <w:rFonts w:ascii="Arial" w:eastAsia="Arial" w:hAnsi="Arial" w:cs="Arial" w:hint="default"/>
        <w:b/>
        <w:bCs/>
        <w:color w:val="auto"/>
        <w:spacing w:val="-21"/>
        <w:w w:val="100"/>
        <w:sz w:val="22"/>
        <w:szCs w:val="22"/>
        <w:lang w:val="es-ES" w:eastAsia="en-US" w:bidi="ar-SA"/>
      </w:rPr>
    </w:lvl>
    <w:lvl w:ilvl="1">
      <w:start w:val="1"/>
      <w:numFmt w:val="decimal"/>
      <w:lvlText w:val="%1.%2."/>
      <w:lvlJc w:val="left"/>
      <w:pPr>
        <w:ind w:left="725" w:hanging="425"/>
      </w:pPr>
      <w:rPr>
        <w:rFonts w:ascii="Arial" w:eastAsia="Arial" w:hAnsi="Arial" w:cs="Arial" w:hint="default"/>
        <w:b/>
        <w:bCs/>
        <w:color w:val="auto"/>
        <w:spacing w:val="-1"/>
        <w:w w:val="100"/>
        <w:sz w:val="22"/>
        <w:szCs w:val="22"/>
        <w:lang w:val="es-ES" w:eastAsia="en-US" w:bidi="ar-SA"/>
      </w:rPr>
    </w:lvl>
    <w:lvl w:ilvl="2">
      <w:numFmt w:val="bullet"/>
      <w:lvlText w:val="•"/>
      <w:lvlJc w:val="left"/>
      <w:pPr>
        <w:ind w:left="1700" w:hanging="425"/>
      </w:pPr>
      <w:rPr>
        <w:rFonts w:hint="default"/>
        <w:lang w:val="es-ES" w:eastAsia="en-US" w:bidi="ar-SA"/>
      </w:rPr>
    </w:lvl>
    <w:lvl w:ilvl="3">
      <w:numFmt w:val="bullet"/>
      <w:lvlText w:val="•"/>
      <w:lvlJc w:val="left"/>
      <w:pPr>
        <w:ind w:left="2680" w:hanging="425"/>
      </w:pPr>
      <w:rPr>
        <w:rFonts w:hint="default"/>
        <w:lang w:val="es-ES" w:eastAsia="en-US" w:bidi="ar-SA"/>
      </w:rPr>
    </w:lvl>
    <w:lvl w:ilvl="4">
      <w:numFmt w:val="bullet"/>
      <w:lvlText w:val="•"/>
      <w:lvlJc w:val="left"/>
      <w:pPr>
        <w:ind w:left="3660" w:hanging="425"/>
      </w:pPr>
      <w:rPr>
        <w:rFonts w:hint="default"/>
        <w:lang w:val="es-ES" w:eastAsia="en-US" w:bidi="ar-SA"/>
      </w:rPr>
    </w:lvl>
    <w:lvl w:ilvl="5">
      <w:numFmt w:val="bullet"/>
      <w:lvlText w:val="•"/>
      <w:lvlJc w:val="left"/>
      <w:pPr>
        <w:ind w:left="4640" w:hanging="425"/>
      </w:pPr>
      <w:rPr>
        <w:rFonts w:hint="default"/>
        <w:lang w:val="es-ES" w:eastAsia="en-US" w:bidi="ar-SA"/>
      </w:rPr>
    </w:lvl>
    <w:lvl w:ilvl="6">
      <w:numFmt w:val="bullet"/>
      <w:lvlText w:val="•"/>
      <w:lvlJc w:val="left"/>
      <w:pPr>
        <w:ind w:left="5620" w:hanging="425"/>
      </w:pPr>
      <w:rPr>
        <w:rFonts w:hint="default"/>
        <w:lang w:val="es-ES" w:eastAsia="en-US" w:bidi="ar-SA"/>
      </w:rPr>
    </w:lvl>
    <w:lvl w:ilvl="7">
      <w:numFmt w:val="bullet"/>
      <w:lvlText w:val="•"/>
      <w:lvlJc w:val="left"/>
      <w:pPr>
        <w:ind w:left="6600" w:hanging="425"/>
      </w:pPr>
      <w:rPr>
        <w:rFonts w:hint="default"/>
        <w:lang w:val="es-ES" w:eastAsia="en-US" w:bidi="ar-SA"/>
      </w:rPr>
    </w:lvl>
    <w:lvl w:ilvl="8">
      <w:numFmt w:val="bullet"/>
      <w:lvlText w:val="•"/>
      <w:lvlJc w:val="left"/>
      <w:pPr>
        <w:ind w:left="7580" w:hanging="425"/>
      </w:pPr>
      <w:rPr>
        <w:rFonts w:hint="default"/>
        <w:lang w:val="es-ES" w:eastAsia="en-US" w:bidi="ar-SA"/>
      </w:rPr>
    </w:lvl>
  </w:abstractNum>
  <w:num w:numId="1" w16cid:durableId="500395951">
    <w:abstractNumId w:val="2"/>
  </w:num>
  <w:num w:numId="2" w16cid:durableId="1408454564">
    <w:abstractNumId w:val="0"/>
  </w:num>
  <w:num w:numId="3" w16cid:durableId="1897622572">
    <w:abstractNumId w:val="1"/>
  </w:num>
  <w:num w:numId="4" w16cid:durableId="20423181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11FB9"/>
    <w:rsid w:val="000159EA"/>
    <w:rsid w:val="0002266E"/>
    <w:rsid w:val="00043389"/>
    <w:rsid w:val="00051E93"/>
    <w:rsid w:val="000545B1"/>
    <w:rsid w:val="000624D7"/>
    <w:rsid w:val="0007428B"/>
    <w:rsid w:val="00083334"/>
    <w:rsid w:val="000956CF"/>
    <w:rsid w:val="000A135E"/>
    <w:rsid w:val="000A683E"/>
    <w:rsid w:val="000B110F"/>
    <w:rsid w:val="000C0364"/>
    <w:rsid w:val="000C75AE"/>
    <w:rsid w:val="000C7C44"/>
    <w:rsid w:val="000D107A"/>
    <w:rsid w:val="000F10C8"/>
    <w:rsid w:val="000F27F6"/>
    <w:rsid w:val="000F3A8A"/>
    <w:rsid w:val="000F7AF1"/>
    <w:rsid w:val="00100281"/>
    <w:rsid w:val="0011595A"/>
    <w:rsid w:val="001220C5"/>
    <w:rsid w:val="00123FB9"/>
    <w:rsid w:val="00125EAC"/>
    <w:rsid w:val="001267F7"/>
    <w:rsid w:val="00127233"/>
    <w:rsid w:val="00130999"/>
    <w:rsid w:val="00143FFE"/>
    <w:rsid w:val="00144625"/>
    <w:rsid w:val="00164D81"/>
    <w:rsid w:val="00172147"/>
    <w:rsid w:val="001A1011"/>
    <w:rsid w:val="001A48D0"/>
    <w:rsid w:val="001A679D"/>
    <w:rsid w:val="001B38CF"/>
    <w:rsid w:val="00202B34"/>
    <w:rsid w:val="00204F1B"/>
    <w:rsid w:val="0022266E"/>
    <w:rsid w:val="00236401"/>
    <w:rsid w:val="00237C74"/>
    <w:rsid w:val="00242C6C"/>
    <w:rsid w:val="00245627"/>
    <w:rsid w:val="00262658"/>
    <w:rsid w:val="002653C1"/>
    <w:rsid w:val="0026611D"/>
    <w:rsid w:val="00286FB3"/>
    <w:rsid w:val="00291441"/>
    <w:rsid w:val="002951A0"/>
    <w:rsid w:val="002A30DE"/>
    <w:rsid w:val="002A64FD"/>
    <w:rsid w:val="002B12E8"/>
    <w:rsid w:val="002B500D"/>
    <w:rsid w:val="002D5FD5"/>
    <w:rsid w:val="002F0839"/>
    <w:rsid w:val="002F7A45"/>
    <w:rsid w:val="00301469"/>
    <w:rsid w:val="00306C74"/>
    <w:rsid w:val="00306EE1"/>
    <w:rsid w:val="00310B9B"/>
    <w:rsid w:val="00312DB7"/>
    <w:rsid w:val="0032633B"/>
    <w:rsid w:val="00330D30"/>
    <w:rsid w:val="00330E44"/>
    <w:rsid w:val="00350F41"/>
    <w:rsid w:val="003606C5"/>
    <w:rsid w:val="0036461C"/>
    <w:rsid w:val="003666BB"/>
    <w:rsid w:val="00367884"/>
    <w:rsid w:val="00390284"/>
    <w:rsid w:val="0039439C"/>
    <w:rsid w:val="003A6E6E"/>
    <w:rsid w:val="003B16BA"/>
    <w:rsid w:val="003B2654"/>
    <w:rsid w:val="003B69E7"/>
    <w:rsid w:val="003C013B"/>
    <w:rsid w:val="003C0863"/>
    <w:rsid w:val="003D0F4D"/>
    <w:rsid w:val="003E1AD0"/>
    <w:rsid w:val="003F51A7"/>
    <w:rsid w:val="003F58A1"/>
    <w:rsid w:val="00406243"/>
    <w:rsid w:val="00410DD6"/>
    <w:rsid w:val="004134C9"/>
    <w:rsid w:val="0041667E"/>
    <w:rsid w:val="0042475A"/>
    <w:rsid w:val="0042729B"/>
    <w:rsid w:val="004301F7"/>
    <w:rsid w:val="0043138C"/>
    <w:rsid w:val="00437BB0"/>
    <w:rsid w:val="0045478B"/>
    <w:rsid w:val="00461E64"/>
    <w:rsid w:val="004626AA"/>
    <w:rsid w:val="00462A59"/>
    <w:rsid w:val="00474255"/>
    <w:rsid w:val="004768F1"/>
    <w:rsid w:val="004A1847"/>
    <w:rsid w:val="004B6B0E"/>
    <w:rsid w:val="004B7DF9"/>
    <w:rsid w:val="004D14BC"/>
    <w:rsid w:val="004D25B3"/>
    <w:rsid w:val="00511405"/>
    <w:rsid w:val="00526E9D"/>
    <w:rsid w:val="00537D5F"/>
    <w:rsid w:val="0054445C"/>
    <w:rsid w:val="00544609"/>
    <w:rsid w:val="00547856"/>
    <w:rsid w:val="00547A74"/>
    <w:rsid w:val="005566E8"/>
    <w:rsid w:val="00564560"/>
    <w:rsid w:val="00567468"/>
    <w:rsid w:val="005746AB"/>
    <w:rsid w:val="0059357F"/>
    <w:rsid w:val="00595BC4"/>
    <w:rsid w:val="005A1130"/>
    <w:rsid w:val="005B6F1A"/>
    <w:rsid w:val="005B70A7"/>
    <w:rsid w:val="005D65C8"/>
    <w:rsid w:val="005E04EE"/>
    <w:rsid w:val="005F2D29"/>
    <w:rsid w:val="00601807"/>
    <w:rsid w:val="006019F4"/>
    <w:rsid w:val="006219F8"/>
    <w:rsid w:val="006433FE"/>
    <w:rsid w:val="00647078"/>
    <w:rsid w:val="00660454"/>
    <w:rsid w:val="00661995"/>
    <w:rsid w:val="006620ED"/>
    <w:rsid w:val="00665687"/>
    <w:rsid w:val="00666973"/>
    <w:rsid w:val="0066778C"/>
    <w:rsid w:val="00681FDB"/>
    <w:rsid w:val="0069399A"/>
    <w:rsid w:val="006A41A2"/>
    <w:rsid w:val="006A7DAD"/>
    <w:rsid w:val="006B2742"/>
    <w:rsid w:val="006C48B8"/>
    <w:rsid w:val="006D70BA"/>
    <w:rsid w:val="006F570E"/>
    <w:rsid w:val="006F709D"/>
    <w:rsid w:val="007043C5"/>
    <w:rsid w:val="00741B5F"/>
    <w:rsid w:val="007566FE"/>
    <w:rsid w:val="00760213"/>
    <w:rsid w:val="0076726F"/>
    <w:rsid w:val="0077144B"/>
    <w:rsid w:val="0077153A"/>
    <w:rsid w:val="00782D6B"/>
    <w:rsid w:val="007876B7"/>
    <w:rsid w:val="00793403"/>
    <w:rsid w:val="007A3F5D"/>
    <w:rsid w:val="007B64FD"/>
    <w:rsid w:val="007B6D2D"/>
    <w:rsid w:val="007C0CDF"/>
    <w:rsid w:val="007C72CC"/>
    <w:rsid w:val="007D28C5"/>
    <w:rsid w:val="007D5DE4"/>
    <w:rsid w:val="007E1AC9"/>
    <w:rsid w:val="007E2A2F"/>
    <w:rsid w:val="007E33E2"/>
    <w:rsid w:val="007E389D"/>
    <w:rsid w:val="007E6E1E"/>
    <w:rsid w:val="007F2B7C"/>
    <w:rsid w:val="00811651"/>
    <w:rsid w:val="00820F5B"/>
    <w:rsid w:val="00831A32"/>
    <w:rsid w:val="00832AE7"/>
    <w:rsid w:val="00833452"/>
    <w:rsid w:val="008444A9"/>
    <w:rsid w:val="00850A35"/>
    <w:rsid w:val="008614E5"/>
    <w:rsid w:val="00866519"/>
    <w:rsid w:val="008678EB"/>
    <w:rsid w:val="00875894"/>
    <w:rsid w:val="00881C10"/>
    <w:rsid w:val="00890411"/>
    <w:rsid w:val="008A27AB"/>
    <w:rsid w:val="008B3E7F"/>
    <w:rsid w:val="008B4F5C"/>
    <w:rsid w:val="008C4945"/>
    <w:rsid w:val="008D5C70"/>
    <w:rsid w:val="008D75E1"/>
    <w:rsid w:val="008F65F9"/>
    <w:rsid w:val="009025AF"/>
    <w:rsid w:val="0090354B"/>
    <w:rsid w:val="00904F23"/>
    <w:rsid w:val="00906B3C"/>
    <w:rsid w:val="0095342C"/>
    <w:rsid w:val="00991BCA"/>
    <w:rsid w:val="00995F86"/>
    <w:rsid w:val="009A344C"/>
    <w:rsid w:val="009B3480"/>
    <w:rsid w:val="009B5FC4"/>
    <w:rsid w:val="009B7497"/>
    <w:rsid w:val="009C046B"/>
    <w:rsid w:val="009D036F"/>
    <w:rsid w:val="009F148F"/>
    <w:rsid w:val="009F33F2"/>
    <w:rsid w:val="009F6C77"/>
    <w:rsid w:val="00A01FAA"/>
    <w:rsid w:val="00A04309"/>
    <w:rsid w:val="00A07532"/>
    <w:rsid w:val="00A1085C"/>
    <w:rsid w:val="00A228D7"/>
    <w:rsid w:val="00A309E2"/>
    <w:rsid w:val="00A35B7E"/>
    <w:rsid w:val="00A35F6A"/>
    <w:rsid w:val="00A422C8"/>
    <w:rsid w:val="00A42BAD"/>
    <w:rsid w:val="00A5671F"/>
    <w:rsid w:val="00A8066E"/>
    <w:rsid w:val="00A87423"/>
    <w:rsid w:val="00A91F75"/>
    <w:rsid w:val="00AA4B8A"/>
    <w:rsid w:val="00AA6BF7"/>
    <w:rsid w:val="00AB310B"/>
    <w:rsid w:val="00AB7FE0"/>
    <w:rsid w:val="00AF5052"/>
    <w:rsid w:val="00B01ED6"/>
    <w:rsid w:val="00B06D09"/>
    <w:rsid w:val="00B1072A"/>
    <w:rsid w:val="00B62C00"/>
    <w:rsid w:val="00B66D72"/>
    <w:rsid w:val="00B76A3D"/>
    <w:rsid w:val="00B771A9"/>
    <w:rsid w:val="00B809BB"/>
    <w:rsid w:val="00B8248A"/>
    <w:rsid w:val="00B83C7D"/>
    <w:rsid w:val="00BA6185"/>
    <w:rsid w:val="00BB714B"/>
    <w:rsid w:val="00BB7726"/>
    <w:rsid w:val="00BD0DF6"/>
    <w:rsid w:val="00BE15E3"/>
    <w:rsid w:val="00BE5358"/>
    <w:rsid w:val="00BE782F"/>
    <w:rsid w:val="00C00FAC"/>
    <w:rsid w:val="00C03C8D"/>
    <w:rsid w:val="00C1031B"/>
    <w:rsid w:val="00C2329E"/>
    <w:rsid w:val="00C24988"/>
    <w:rsid w:val="00C26E4C"/>
    <w:rsid w:val="00C30461"/>
    <w:rsid w:val="00C30D4F"/>
    <w:rsid w:val="00C44521"/>
    <w:rsid w:val="00C754BE"/>
    <w:rsid w:val="00C87572"/>
    <w:rsid w:val="00C9405D"/>
    <w:rsid w:val="00C96DED"/>
    <w:rsid w:val="00CA0966"/>
    <w:rsid w:val="00CB5291"/>
    <w:rsid w:val="00CB7432"/>
    <w:rsid w:val="00CC1B26"/>
    <w:rsid w:val="00CD284F"/>
    <w:rsid w:val="00CD3E09"/>
    <w:rsid w:val="00CE51E9"/>
    <w:rsid w:val="00CF05E4"/>
    <w:rsid w:val="00CF23AA"/>
    <w:rsid w:val="00CF499D"/>
    <w:rsid w:val="00D01921"/>
    <w:rsid w:val="00D118D1"/>
    <w:rsid w:val="00D15366"/>
    <w:rsid w:val="00D17C15"/>
    <w:rsid w:val="00D20C77"/>
    <w:rsid w:val="00D27FD0"/>
    <w:rsid w:val="00D32BC3"/>
    <w:rsid w:val="00D433DA"/>
    <w:rsid w:val="00D45573"/>
    <w:rsid w:val="00D558AE"/>
    <w:rsid w:val="00D575D9"/>
    <w:rsid w:val="00D635C4"/>
    <w:rsid w:val="00D65DE3"/>
    <w:rsid w:val="00D752B7"/>
    <w:rsid w:val="00D81019"/>
    <w:rsid w:val="00D96762"/>
    <w:rsid w:val="00DA1854"/>
    <w:rsid w:val="00DB064E"/>
    <w:rsid w:val="00DB0887"/>
    <w:rsid w:val="00DC3CE5"/>
    <w:rsid w:val="00DD1920"/>
    <w:rsid w:val="00DE2EDA"/>
    <w:rsid w:val="00DF1E43"/>
    <w:rsid w:val="00DF46F2"/>
    <w:rsid w:val="00E06878"/>
    <w:rsid w:val="00E20894"/>
    <w:rsid w:val="00E26B7C"/>
    <w:rsid w:val="00E32A18"/>
    <w:rsid w:val="00E4153A"/>
    <w:rsid w:val="00E4164D"/>
    <w:rsid w:val="00E758BA"/>
    <w:rsid w:val="00E80B5C"/>
    <w:rsid w:val="00E818D2"/>
    <w:rsid w:val="00E82061"/>
    <w:rsid w:val="00E95987"/>
    <w:rsid w:val="00EA3003"/>
    <w:rsid w:val="00EA4B06"/>
    <w:rsid w:val="00EA5959"/>
    <w:rsid w:val="00EB3C91"/>
    <w:rsid w:val="00EB4D9E"/>
    <w:rsid w:val="00EB66DA"/>
    <w:rsid w:val="00EC1182"/>
    <w:rsid w:val="00ED4A29"/>
    <w:rsid w:val="00ED73BC"/>
    <w:rsid w:val="00EF5E72"/>
    <w:rsid w:val="00EF5F29"/>
    <w:rsid w:val="00F1574A"/>
    <w:rsid w:val="00F203D5"/>
    <w:rsid w:val="00F36463"/>
    <w:rsid w:val="00F55698"/>
    <w:rsid w:val="00F605F2"/>
    <w:rsid w:val="00F60913"/>
    <w:rsid w:val="00F76AFC"/>
    <w:rsid w:val="00F8319B"/>
    <w:rsid w:val="00F95614"/>
    <w:rsid w:val="00FA5516"/>
    <w:rsid w:val="00FC218E"/>
    <w:rsid w:val="00FD2C89"/>
    <w:rsid w:val="00FD6F73"/>
    <w:rsid w:val="1CC63BF5"/>
    <w:rsid w:val="2F9951DC"/>
    <w:rsid w:val="3EA2D60F"/>
    <w:rsid w:val="6B8BD3AC"/>
    <w:rsid w:val="777950C3"/>
    <w:rsid w:val="7C03503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B86F6845-4A3F-4B91-BFF0-E9544203E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4560"/>
  </w:style>
  <w:style w:type="paragraph" w:styleId="Ttulo1">
    <w:name w:val="heading 1"/>
    <w:basedOn w:val="Normal"/>
    <w:link w:val="Ttulo1Car"/>
    <w:uiPriority w:val="9"/>
    <w:qFormat/>
    <w:rsid w:val="00904F23"/>
    <w:pPr>
      <w:widowControl w:val="0"/>
      <w:autoSpaceDE w:val="0"/>
      <w:autoSpaceDN w:val="0"/>
      <w:spacing w:before="1" w:after="0" w:line="240" w:lineRule="auto"/>
      <w:ind w:left="1181" w:hanging="360"/>
      <w:outlineLvl w:val="0"/>
    </w:pPr>
    <w:rPr>
      <w:rFonts w:ascii="Arial" w:eastAsia="Arial" w:hAnsi="Arial" w:cs="Arial"/>
      <w:b/>
      <w:bCs/>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Re"/>
    <w:basedOn w:val="Fuentedeprrafopredeter"/>
    <w:link w:val="Appelnotedebasde"/>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qFormat/>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Ttulo1Car">
    <w:name w:val="Título 1 Car"/>
    <w:basedOn w:val="Fuentedeprrafopredeter"/>
    <w:link w:val="Ttulo1"/>
    <w:uiPriority w:val="9"/>
    <w:rsid w:val="00904F23"/>
    <w:rPr>
      <w:rFonts w:ascii="Arial" w:eastAsia="Arial" w:hAnsi="Arial" w:cs="Arial"/>
      <w:b/>
      <w:bCs/>
      <w:lang w:val="es-ES"/>
    </w:rPr>
  </w:style>
  <w:style w:type="character" w:styleId="Refdecomentario">
    <w:name w:val="annotation reference"/>
    <w:basedOn w:val="Fuentedeprrafopredeter"/>
    <w:uiPriority w:val="99"/>
    <w:semiHidden/>
    <w:unhideWhenUsed/>
    <w:rsid w:val="00511405"/>
    <w:rPr>
      <w:sz w:val="16"/>
      <w:szCs w:val="16"/>
    </w:rPr>
  </w:style>
  <w:style w:type="paragraph" w:styleId="Textocomentario">
    <w:name w:val="annotation text"/>
    <w:basedOn w:val="Normal"/>
    <w:link w:val="TextocomentarioCar"/>
    <w:uiPriority w:val="99"/>
    <w:unhideWhenUsed/>
    <w:rsid w:val="00511405"/>
    <w:pPr>
      <w:spacing w:line="240" w:lineRule="auto"/>
    </w:pPr>
    <w:rPr>
      <w:sz w:val="20"/>
      <w:szCs w:val="20"/>
    </w:rPr>
  </w:style>
  <w:style w:type="character" w:customStyle="1" w:styleId="TextocomentarioCar">
    <w:name w:val="Texto comentario Car"/>
    <w:basedOn w:val="Fuentedeprrafopredeter"/>
    <w:link w:val="Textocomentario"/>
    <w:uiPriority w:val="99"/>
    <w:rsid w:val="00511405"/>
    <w:rPr>
      <w:sz w:val="20"/>
      <w:szCs w:val="20"/>
    </w:rPr>
  </w:style>
  <w:style w:type="paragraph" w:styleId="Revisin">
    <w:name w:val="Revision"/>
    <w:hidden/>
    <w:uiPriority w:val="99"/>
    <w:semiHidden/>
    <w:rsid w:val="00511405"/>
    <w:pPr>
      <w:spacing w:after="0" w:line="240" w:lineRule="auto"/>
    </w:pPr>
  </w:style>
  <w:style w:type="paragraph" w:styleId="Asuntodelcomentario">
    <w:name w:val="annotation subject"/>
    <w:basedOn w:val="Textocomentario"/>
    <w:next w:val="Textocomentario"/>
    <w:link w:val="AsuntodelcomentarioCar"/>
    <w:uiPriority w:val="99"/>
    <w:semiHidden/>
    <w:unhideWhenUsed/>
    <w:rsid w:val="00511405"/>
    <w:rPr>
      <w:b/>
      <w:bCs/>
    </w:rPr>
  </w:style>
  <w:style w:type="character" w:customStyle="1" w:styleId="AsuntodelcomentarioCar">
    <w:name w:val="Asunto del comentario Car"/>
    <w:basedOn w:val="TextocomentarioCar"/>
    <w:link w:val="Asuntodelcomentario"/>
    <w:uiPriority w:val="99"/>
    <w:semiHidden/>
    <w:rsid w:val="00511405"/>
    <w:rPr>
      <w:b/>
      <w:bCs/>
      <w:sz w:val="20"/>
      <w:szCs w:val="20"/>
    </w:rPr>
  </w:style>
  <w:style w:type="paragraph" w:customStyle="1" w:styleId="Appelnotedebasde">
    <w:name w:val="Appel note de bas de..."/>
    <w:basedOn w:val="Normal"/>
    <w:link w:val="Refdenotaalpie"/>
    <w:rsid w:val="007B6D2D"/>
    <w:pPr>
      <w:spacing w:line="240" w:lineRule="exact"/>
      <w:jc w:val="both"/>
    </w:pPr>
    <w:rPr>
      <w:vertAlign w:val="superscript"/>
    </w:rPr>
  </w:style>
  <w:style w:type="character" w:styleId="Hipervnculo">
    <w:name w:val="Hyperlink"/>
    <w:basedOn w:val="Fuentedeprrafopredeter"/>
    <w:uiPriority w:val="99"/>
    <w:unhideWhenUsed/>
    <w:rsid w:val="007B6D2D"/>
    <w:rPr>
      <w:color w:val="0563C1" w:themeColor="hyperlink"/>
      <w:u w:val="single"/>
    </w:rPr>
  </w:style>
  <w:style w:type="paragraph" w:styleId="Textoindependiente">
    <w:name w:val="Body Text"/>
    <w:basedOn w:val="Normal"/>
    <w:link w:val="TextoindependienteCar"/>
    <w:uiPriority w:val="99"/>
    <w:semiHidden/>
    <w:unhideWhenUsed/>
    <w:rsid w:val="007B6D2D"/>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independienteCar">
    <w:name w:val="Texto independiente Car"/>
    <w:basedOn w:val="Fuentedeprrafopredeter"/>
    <w:link w:val="Textoindependiente"/>
    <w:uiPriority w:val="99"/>
    <w:semiHidden/>
    <w:rsid w:val="007B6D2D"/>
    <w:rPr>
      <w:rFonts w:ascii="Times New Roman" w:eastAsia="Times New Roman" w:hAnsi="Times New Roman" w:cs="Times New Roman"/>
      <w:sz w:val="24"/>
      <w:szCs w:val="24"/>
      <w:lang w:eastAsia="es-CO"/>
    </w:rPr>
  </w:style>
  <w:style w:type="paragraph" w:styleId="NormalWeb">
    <w:name w:val="Normal (Web)"/>
    <w:basedOn w:val="Normal"/>
    <w:link w:val="NormalWebCar"/>
    <w:uiPriority w:val="99"/>
    <w:unhideWhenUsed/>
    <w:rsid w:val="007B6D2D"/>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NormalWebCar">
    <w:name w:val="Normal (Web) Car"/>
    <w:link w:val="NormalWeb"/>
    <w:uiPriority w:val="99"/>
    <w:rsid w:val="007B6D2D"/>
    <w:rPr>
      <w:rFonts w:ascii="Times New Roman" w:eastAsia="Times New Roman" w:hAnsi="Times New Roman" w:cs="Times New Roman"/>
      <w:sz w:val="24"/>
      <w:szCs w:val="24"/>
      <w:lang w:eastAsia="es-CO"/>
    </w:rPr>
  </w:style>
  <w:style w:type="paragraph" w:styleId="Sinespaciado">
    <w:name w:val="No Spacing"/>
    <w:aliases w:val="No Indent"/>
    <w:link w:val="SinespaciadoCar"/>
    <w:uiPriority w:val="1"/>
    <w:qFormat/>
    <w:rsid w:val="007B6D2D"/>
    <w:pPr>
      <w:spacing w:after="0" w:line="240" w:lineRule="auto"/>
    </w:pPr>
    <w:rPr>
      <w:sz w:val="24"/>
      <w:lang w:val="es-MX"/>
    </w:rPr>
  </w:style>
  <w:style w:type="character" w:customStyle="1" w:styleId="SinespaciadoCar">
    <w:name w:val="Sin espaciado Car"/>
    <w:aliases w:val="No Indent Car"/>
    <w:link w:val="Sinespaciado"/>
    <w:uiPriority w:val="1"/>
    <w:rsid w:val="007B6D2D"/>
    <w:rPr>
      <w:sz w:val="24"/>
      <w:lang w:val="es-MX"/>
    </w:rPr>
  </w:style>
  <w:style w:type="character" w:customStyle="1" w:styleId="baj">
    <w:name w:val="b_aj"/>
    <w:basedOn w:val="Fuentedeprrafopredeter"/>
    <w:rsid w:val="007B6D2D"/>
  </w:style>
  <w:style w:type="character" w:styleId="Mencinsinresolver">
    <w:name w:val="Unresolved Mention"/>
    <w:basedOn w:val="Fuentedeprrafopredeter"/>
    <w:uiPriority w:val="99"/>
    <w:semiHidden/>
    <w:unhideWhenUsed/>
    <w:rsid w:val="005674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897647">
      <w:bodyDiv w:val="1"/>
      <w:marLeft w:val="0"/>
      <w:marRight w:val="0"/>
      <w:marTop w:val="0"/>
      <w:marBottom w:val="0"/>
      <w:divBdr>
        <w:top w:val="none" w:sz="0" w:space="0" w:color="auto"/>
        <w:left w:val="none" w:sz="0" w:space="0" w:color="auto"/>
        <w:bottom w:val="none" w:sz="0" w:space="0" w:color="auto"/>
        <w:right w:val="none" w:sz="0" w:space="0" w:color="auto"/>
      </w:divBdr>
    </w:div>
    <w:div w:id="965696607">
      <w:bodyDiv w:val="1"/>
      <w:marLeft w:val="0"/>
      <w:marRight w:val="0"/>
      <w:marTop w:val="0"/>
      <w:marBottom w:val="0"/>
      <w:divBdr>
        <w:top w:val="none" w:sz="0" w:space="0" w:color="auto"/>
        <w:left w:val="none" w:sz="0" w:space="0" w:color="auto"/>
        <w:bottom w:val="none" w:sz="0" w:space="0" w:color="auto"/>
        <w:right w:val="none" w:sz="0" w:space="0" w:color="auto"/>
      </w:divBdr>
    </w:div>
    <w:div w:id="1130128370">
      <w:bodyDiv w:val="1"/>
      <w:marLeft w:val="0"/>
      <w:marRight w:val="0"/>
      <w:marTop w:val="0"/>
      <w:marBottom w:val="0"/>
      <w:divBdr>
        <w:top w:val="none" w:sz="0" w:space="0" w:color="auto"/>
        <w:left w:val="none" w:sz="0" w:space="0" w:color="auto"/>
        <w:bottom w:val="none" w:sz="0" w:space="0" w:color="auto"/>
        <w:right w:val="none" w:sz="0" w:space="0" w:color="auto"/>
      </w:divBdr>
    </w:div>
    <w:div w:id="1545943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5.jpg"/></Relationships>
</file>

<file path=word/_rels/footnotes.xml.rels><?xml version="1.0" encoding="UTF-8" standalone="yes"?>
<Relationships xmlns="http://schemas.openxmlformats.org/package/2006/relationships"><Relationship Id="rId2" Type="http://schemas.openxmlformats.org/officeDocument/2006/relationships/hyperlink" Target="https://dle.rae.es/poder" TargetMode="External"/><Relationship Id="rId1" Type="http://schemas.openxmlformats.org/officeDocument/2006/relationships/hyperlink" Target="https://dle.rae.es/pode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6cb9e4b-f1d1-4245-83ec-6cad768d538a" xsi:nil="true"/>
    <lcf76f155ced4ddcb4097134ff3c332f xmlns="9d85dbaf-23eb-4e57-a637-93dcacc8b1a1">
      <Terms xmlns="http://schemas.microsoft.com/office/infopath/2007/PartnerControls"/>
    </lcf76f155ced4ddcb4097134ff3c332f>
    <No xmlns="9d85dbaf-23eb-4e57-a637-93dcacc8b1a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6fefc81145b88c108162955c226470b5">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23856a95c4658442fdcd06593afacd42"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3618BE-28CB-4D69-955E-CDA788483BED}">
  <ds:schemaRefs>
    <ds:schemaRef ds:uri="http://schemas.microsoft.com/office/2006/documentManagement/types"/>
    <ds:schemaRef ds:uri="http://schemas.openxmlformats.org/package/2006/metadata/core-properties"/>
    <ds:schemaRef ds:uri="http://www.w3.org/XML/1998/namespace"/>
    <ds:schemaRef ds:uri="http://purl.org/dc/terms/"/>
    <ds:schemaRef ds:uri="9d85dbaf-23eb-4e57-a637-93dcacc8b1a1"/>
    <ds:schemaRef ds:uri="a6cb9e4b-f1d1-4245-83ec-6cad768d538a"/>
    <ds:schemaRef ds:uri="http://purl.org/dc/dcmitype/"/>
    <ds:schemaRef ds:uri="http://schemas.microsoft.com/office/infopath/2007/PartnerControls"/>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DC551956-0235-4408-B422-7EF0772945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4.xml><?xml version="1.0" encoding="utf-8"?>
<ds:datastoreItem xmlns:ds="http://schemas.openxmlformats.org/officeDocument/2006/customXml" ds:itemID="{B5E10408-6D00-45E5-BB1C-D6466F7269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10</Pages>
  <Words>3806</Words>
  <Characters>20933</Characters>
  <Application>Microsoft Office Word</Application>
  <DocSecurity>0</DocSecurity>
  <Lines>174</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Ana Maria Velez Arteaga</cp:lastModifiedBy>
  <cp:revision>5</cp:revision>
  <dcterms:created xsi:type="dcterms:W3CDTF">2023-05-24T00:14:00Z</dcterms:created>
  <dcterms:modified xsi:type="dcterms:W3CDTF">2023-05-24T00:23:00Z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