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864A" w14:textId="77777777" w:rsidR="00D05457" w:rsidRPr="00F71E1B" w:rsidRDefault="00D05457" w:rsidP="00F71E1B">
      <w:pPr>
        <w:spacing w:line="240" w:lineRule="auto"/>
        <w:jc w:val="both"/>
        <w:rPr>
          <w:rFonts w:ascii="Arial" w:eastAsia="Calibri" w:hAnsi="Arial" w:cs="Arial"/>
          <w:b/>
          <w:bCs/>
          <w:sz w:val="20"/>
          <w:szCs w:val="20"/>
        </w:rPr>
      </w:pPr>
      <w:r w:rsidRPr="00F71E1B">
        <w:rPr>
          <w:rFonts w:ascii="Arial" w:eastAsia="Calibri" w:hAnsi="Arial" w:cs="Arial"/>
          <w:b/>
          <w:bCs/>
          <w:sz w:val="20"/>
          <w:szCs w:val="20"/>
        </w:rPr>
        <w:t xml:space="preserve">CONCURSO DE MÉRITOS – </w:t>
      </w:r>
      <w:r w:rsidRPr="00670244">
        <w:rPr>
          <w:rFonts w:ascii="Arial" w:eastAsia="Calibri" w:hAnsi="Arial" w:cs="Arial"/>
          <w:b/>
          <w:bCs/>
          <w:sz w:val="20"/>
          <w:szCs w:val="20"/>
        </w:rPr>
        <w:t>Concurso de arquitectura</w:t>
      </w:r>
      <w:r w:rsidRPr="00F71E1B">
        <w:rPr>
          <w:rFonts w:ascii="Arial" w:eastAsia="Calibri" w:hAnsi="Arial" w:cs="Arial"/>
          <w:b/>
          <w:bCs/>
          <w:sz w:val="20"/>
          <w:szCs w:val="20"/>
        </w:rPr>
        <w:t xml:space="preserve"> </w:t>
      </w:r>
    </w:p>
    <w:p w14:paraId="0017E464" w14:textId="49032DA6" w:rsidR="00910168" w:rsidRPr="00F71E1B" w:rsidRDefault="00910168" w:rsidP="00F71E1B">
      <w:pPr>
        <w:spacing w:line="240" w:lineRule="auto"/>
        <w:jc w:val="both"/>
        <w:rPr>
          <w:rFonts w:ascii="Arial" w:eastAsia="Calibri" w:hAnsi="Arial" w:cs="Arial"/>
          <w:sz w:val="20"/>
          <w:szCs w:val="20"/>
        </w:rPr>
      </w:pPr>
      <w:r w:rsidRPr="00F71E1B">
        <w:rPr>
          <w:rFonts w:ascii="Arial" w:eastAsia="Calibri" w:hAnsi="Arial" w:cs="Arial"/>
          <w:sz w:val="20"/>
          <w:szCs w:val="20"/>
        </w:rPr>
        <w:t xml:space="preserve">La Ley 1150 de 2007 trajo consigo la incorporación de un procedimiento de selección especial para determinados contratos, denominado concurso de méritos. Esta modalidad de selección se estructura a partir de un factor puramente objetivo en atención a la naturaleza del contrato, esto es, para la prestación de servicios de consultorías expuestos en el numeral 2 del artículo 32 de la Ley 80 de 1993, interventorías y para proyectos de arquitectura. </w:t>
      </w:r>
    </w:p>
    <w:p w14:paraId="0124F04B" w14:textId="2FA1780B" w:rsidR="00910168" w:rsidRPr="00F71E1B" w:rsidRDefault="00910168" w:rsidP="00F71E1B">
      <w:pPr>
        <w:spacing w:line="240" w:lineRule="auto"/>
        <w:jc w:val="both"/>
        <w:rPr>
          <w:rFonts w:ascii="Arial" w:eastAsia="Calibri" w:hAnsi="Arial" w:cs="Arial"/>
          <w:sz w:val="20"/>
          <w:szCs w:val="20"/>
        </w:rPr>
      </w:pPr>
      <w:r w:rsidRPr="00F71E1B">
        <w:rPr>
          <w:rFonts w:ascii="Arial" w:eastAsia="Calibri" w:hAnsi="Arial" w:cs="Arial"/>
          <w:sz w:val="20"/>
          <w:szCs w:val="20"/>
        </w:rPr>
        <w:t>La Entidad Estatal en el marco de esta modalidad de selección hace uso de factores de calificación que privilegian aspectos técnicos de la propuesta, experiencia y formación del proponente, excluyendo el precio como factor de escogencia. De igual forma, es importante destacar que en esta modalidad existen tres procedimientos para seleccionar contratista, el concurso de arquitectura, el concurso de méritos abierto y el concurso de méritos con precalificación.</w:t>
      </w:r>
    </w:p>
    <w:p w14:paraId="09FE69B6" w14:textId="002A2BA3" w:rsidR="00910168" w:rsidRPr="00F71E1B" w:rsidRDefault="00910168" w:rsidP="00F71E1B">
      <w:pPr>
        <w:spacing w:line="240" w:lineRule="auto"/>
        <w:jc w:val="both"/>
        <w:rPr>
          <w:rFonts w:ascii="Arial" w:eastAsia="Calibri" w:hAnsi="Arial" w:cs="Arial"/>
          <w:sz w:val="20"/>
          <w:szCs w:val="20"/>
        </w:rPr>
      </w:pPr>
      <w:r w:rsidRPr="00F71E1B">
        <w:rPr>
          <w:rFonts w:ascii="Arial" w:eastAsia="Calibri" w:hAnsi="Arial" w:cs="Arial"/>
          <w:sz w:val="20"/>
          <w:szCs w:val="20"/>
        </w:rPr>
        <w:t>[…]</w:t>
      </w:r>
    </w:p>
    <w:p w14:paraId="6EF31359" w14:textId="7E3A26D4" w:rsidR="00910168" w:rsidRPr="00F71E1B" w:rsidRDefault="00910168" w:rsidP="00F71E1B">
      <w:pPr>
        <w:spacing w:line="240" w:lineRule="auto"/>
        <w:jc w:val="both"/>
        <w:rPr>
          <w:rFonts w:ascii="Arial" w:eastAsia="Calibri" w:hAnsi="Arial" w:cs="Arial"/>
          <w:sz w:val="20"/>
          <w:szCs w:val="20"/>
        </w:rPr>
      </w:pPr>
      <w:r w:rsidRPr="00F71E1B">
        <w:rPr>
          <w:rFonts w:ascii="Arial" w:eastAsia="Calibri" w:hAnsi="Arial" w:cs="Arial"/>
          <w:sz w:val="20"/>
          <w:szCs w:val="20"/>
        </w:rPr>
        <w:t xml:space="preserve">Por tanto, el concurso de méritos, para efectos de la contratación pública, es una modalidad de selección del oferente que desarrollará el objeto contractual que la ley definió como causal de esta modalidad, lo cual está relacionado, principalmente, con conocimientos especializados. </w:t>
      </w:r>
    </w:p>
    <w:p w14:paraId="78A03C75" w14:textId="77777777" w:rsidR="00D05457" w:rsidRPr="00F71E1B" w:rsidRDefault="00D05457" w:rsidP="00F71E1B">
      <w:pPr>
        <w:spacing w:line="240" w:lineRule="auto"/>
        <w:jc w:val="both"/>
        <w:rPr>
          <w:rFonts w:ascii="Arial" w:eastAsia="Calibri" w:hAnsi="Arial" w:cs="Arial"/>
          <w:b/>
          <w:bCs/>
          <w:sz w:val="20"/>
          <w:szCs w:val="20"/>
        </w:rPr>
      </w:pPr>
      <w:r w:rsidRPr="00F71E1B">
        <w:rPr>
          <w:rFonts w:ascii="Arial" w:eastAsia="Calibri" w:hAnsi="Arial" w:cs="Arial"/>
          <w:b/>
          <w:bCs/>
          <w:sz w:val="20"/>
          <w:szCs w:val="20"/>
        </w:rPr>
        <w:t xml:space="preserve">CONCURSO DE ARQUITECTURA – </w:t>
      </w:r>
      <w:r w:rsidRPr="00814903">
        <w:rPr>
          <w:rFonts w:ascii="Arial" w:eastAsia="Calibri" w:hAnsi="Arial" w:cs="Arial"/>
          <w:b/>
          <w:bCs/>
          <w:sz w:val="20"/>
          <w:szCs w:val="20"/>
        </w:rPr>
        <w:t>Aplicación</w:t>
      </w:r>
      <w:r w:rsidRPr="00F71E1B">
        <w:rPr>
          <w:rFonts w:ascii="Arial" w:eastAsia="Calibri" w:hAnsi="Arial" w:cs="Arial"/>
          <w:b/>
          <w:bCs/>
          <w:sz w:val="20"/>
          <w:szCs w:val="20"/>
        </w:rPr>
        <w:t xml:space="preserve"> – Actividades </w:t>
      </w:r>
    </w:p>
    <w:p w14:paraId="77DD8D58" w14:textId="77777777" w:rsidR="00910168" w:rsidRPr="00F71E1B" w:rsidRDefault="00910168" w:rsidP="00F71E1B">
      <w:pPr>
        <w:spacing w:line="240" w:lineRule="auto"/>
        <w:jc w:val="both"/>
        <w:rPr>
          <w:rFonts w:ascii="Arial" w:eastAsia="Calibri" w:hAnsi="Arial" w:cs="Arial"/>
          <w:sz w:val="20"/>
          <w:szCs w:val="20"/>
        </w:rPr>
      </w:pPr>
      <w:r w:rsidRPr="00F71E1B">
        <w:rPr>
          <w:rFonts w:ascii="Arial" w:eastAsia="Calibri" w:hAnsi="Arial" w:cs="Arial"/>
          <w:sz w:val="20"/>
          <w:szCs w:val="20"/>
        </w:rPr>
        <w:t>El concurso de arquitectura se desarrolla en nuestro ordenamiento jurídico conforme a lo dispuesto en el Decreto 2326 de 1995, que en su artículo 1 lo definió como “el procedimiento mediante el cual la entidad estatal, previa invitación pública y en igualdad de oportunidades, selecciona un consultor entre los proponentes interesados en elaborar diseños, planos, anteproyectos y proyectos arquitectónicos”. La anterior norma fue compilada en el Decreto 1082 de 2015 en los artículos 2.2.1.2.1.3.8. y siguientes, manteniendo su literalidad.</w:t>
      </w:r>
    </w:p>
    <w:p w14:paraId="098460EF" w14:textId="77777777" w:rsidR="00910168" w:rsidRPr="00F71E1B" w:rsidRDefault="00910168" w:rsidP="00F71E1B">
      <w:pPr>
        <w:spacing w:line="240" w:lineRule="auto"/>
        <w:jc w:val="both"/>
        <w:rPr>
          <w:rFonts w:ascii="Arial" w:eastAsia="Calibri" w:hAnsi="Arial" w:cs="Arial"/>
          <w:sz w:val="20"/>
          <w:szCs w:val="20"/>
        </w:rPr>
      </w:pPr>
      <w:r w:rsidRPr="00F71E1B">
        <w:rPr>
          <w:rFonts w:ascii="Arial" w:eastAsia="Calibri" w:hAnsi="Arial" w:cs="Arial"/>
          <w:sz w:val="20"/>
          <w:szCs w:val="20"/>
        </w:rPr>
        <w:t>Es importante destacar que los decretos reglamentarios anteriormente citados disponen que el concurso de arquitectura puede conllevar labores técnicas y/o profesionales complementarias de la propuesta, pero siempre su objeto principal será el diseño integral, de tal forma que, en estos eventos, los proponentes definirán las labores fundamentales que complementan la propuesta, las cuales no podrán separarse de la misma.</w:t>
      </w:r>
    </w:p>
    <w:p w14:paraId="4BB696CB" w14:textId="77777777" w:rsidR="00D05457" w:rsidRPr="00F71E1B" w:rsidRDefault="00D05457" w:rsidP="00F71E1B">
      <w:pPr>
        <w:spacing w:line="240" w:lineRule="auto"/>
        <w:jc w:val="both"/>
        <w:rPr>
          <w:rFonts w:ascii="Arial" w:eastAsia="Calibri" w:hAnsi="Arial" w:cs="Arial"/>
          <w:b/>
          <w:bCs/>
          <w:sz w:val="20"/>
          <w:szCs w:val="20"/>
        </w:rPr>
      </w:pPr>
      <w:r w:rsidRPr="00F71E1B">
        <w:rPr>
          <w:rFonts w:ascii="Arial" w:eastAsia="Calibri" w:hAnsi="Arial" w:cs="Arial"/>
          <w:b/>
          <w:bCs/>
          <w:sz w:val="20"/>
          <w:szCs w:val="20"/>
        </w:rPr>
        <w:t xml:space="preserve">CONCURSO DE ARQUITECTURA – Procedimiento </w:t>
      </w:r>
    </w:p>
    <w:p w14:paraId="3C84911C" w14:textId="77777777" w:rsidR="00910168" w:rsidRPr="00F71E1B" w:rsidRDefault="00910168" w:rsidP="00F71E1B">
      <w:pPr>
        <w:spacing w:before="120" w:after="120" w:line="240" w:lineRule="auto"/>
        <w:jc w:val="both"/>
        <w:rPr>
          <w:rFonts w:ascii="Arial" w:eastAsia="Calibri" w:hAnsi="Arial" w:cs="Arial"/>
          <w:sz w:val="20"/>
          <w:szCs w:val="20"/>
        </w:rPr>
      </w:pPr>
      <w:r w:rsidRPr="00F71E1B">
        <w:rPr>
          <w:rFonts w:ascii="Arial" w:eastAsia="Calibri" w:hAnsi="Arial" w:cs="Arial"/>
          <w:sz w:val="20"/>
          <w:szCs w:val="20"/>
        </w:rPr>
        <w:t>Sobre las bases del concurso, se debe destacar también que estas se encuentran reguladas en el artículo 2.2.1.2.1.3.22, indicando que los pliegos de condiciones del procedimiento de selección deben contener como mínimo, entre otros aspectos, “Los requisitos objetivos que se deben reunir para participar en el concurso de arquitectura […] Las condiciones que deben reunir los Proponentes […] Los premios y sus valores, de acuerdo con el reglamento de honorarios de la Sociedad Colombiana de Arquitectos […]”, entre otros.</w:t>
      </w:r>
    </w:p>
    <w:p w14:paraId="44BFB33E" w14:textId="77777777" w:rsidR="00910168" w:rsidRPr="00F71E1B" w:rsidRDefault="00910168" w:rsidP="00F71E1B">
      <w:pPr>
        <w:spacing w:before="120" w:after="120" w:line="240" w:lineRule="auto"/>
        <w:jc w:val="both"/>
        <w:rPr>
          <w:rFonts w:ascii="Arial" w:eastAsia="Calibri" w:hAnsi="Arial" w:cs="Arial"/>
          <w:sz w:val="20"/>
          <w:szCs w:val="20"/>
        </w:rPr>
      </w:pPr>
      <w:r w:rsidRPr="00F71E1B">
        <w:rPr>
          <w:rFonts w:ascii="Arial" w:eastAsia="Calibri" w:hAnsi="Arial" w:cs="Arial"/>
          <w:sz w:val="20"/>
          <w:szCs w:val="20"/>
        </w:rPr>
        <w:t xml:space="preserve">Por tanto, siempre que la entidad requiera contratar un diseño arquitectónico, de acuerdo con las definiciones propias de la profesión conforme al Decreto 2090 de 1989, debe aplicar el procedimiento de selección denominado “concurso de arquitectura” del Decreto 1082 de 2015 que –entre otros aspectos– dispone las partes y el contenido mínimo del pliego de condiciones. Es importante resaltar que, como se mencionó, una de las partes es el jurado de calificador, y de la literalidad norma no es posible interpretar que se pueda prescindir de alguna de ellas o que sea optativo seleccionar qué partes estarán en el “concurso de arquitectura”. </w:t>
      </w:r>
    </w:p>
    <w:p w14:paraId="38AC13E9" w14:textId="094C23B9" w:rsidR="00910168" w:rsidRPr="00F71E1B" w:rsidRDefault="00910168" w:rsidP="00F71E1B">
      <w:pPr>
        <w:spacing w:line="240" w:lineRule="auto"/>
        <w:jc w:val="both"/>
        <w:rPr>
          <w:rFonts w:ascii="Arial" w:eastAsia="Calibri" w:hAnsi="Arial" w:cs="Arial"/>
          <w:b/>
          <w:bCs/>
          <w:sz w:val="20"/>
          <w:szCs w:val="20"/>
        </w:rPr>
      </w:pPr>
      <w:r w:rsidRPr="00F71E1B">
        <w:rPr>
          <w:rFonts w:ascii="Arial" w:eastAsia="Calibri" w:hAnsi="Arial" w:cs="Arial"/>
          <w:sz w:val="20"/>
          <w:szCs w:val="20"/>
        </w:rPr>
        <w:t xml:space="preserve">Así las cosas, sobre las bases del concurso ocurre lo mismo que para las partes que participan en este, ya que el reglamento dispone el contenido mínimo del pliego de condiciones, por lo que la entidad debe acatar </w:t>
      </w:r>
      <w:r w:rsidRPr="00F71E1B">
        <w:rPr>
          <w:rFonts w:ascii="Arial" w:eastAsia="Calibri" w:hAnsi="Arial" w:cs="Arial"/>
          <w:sz w:val="20"/>
          <w:szCs w:val="20"/>
        </w:rPr>
        <w:lastRenderedPageBreak/>
        <w:t>lo estipulado en el artículo 2.2.1.2.1.3.22. del Decreto 1082 de 2015, en el cual se debe incluir específicamente los términos de referencia o bases del concurso, incluyendo las condiciones que deben reunir los proponentes y la premiación basada en el Decreto 2090 de 1989, esto es, el reglamento de honorarios aplicable a los trabajos de arquitectura, el que se encuentran los proyectos arquitectónicos</w:t>
      </w:r>
    </w:p>
    <w:p w14:paraId="63CB51D3" w14:textId="77777777" w:rsidR="00D05457" w:rsidRPr="00F71E1B" w:rsidRDefault="00D05457" w:rsidP="00F71E1B">
      <w:pPr>
        <w:spacing w:line="240" w:lineRule="auto"/>
        <w:jc w:val="both"/>
        <w:rPr>
          <w:rFonts w:ascii="Arial" w:eastAsia="Calibri" w:hAnsi="Arial" w:cs="Arial"/>
          <w:b/>
          <w:bCs/>
          <w:sz w:val="20"/>
          <w:szCs w:val="20"/>
        </w:rPr>
      </w:pPr>
      <w:r w:rsidRPr="00F71E1B">
        <w:rPr>
          <w:rFonts w:ascii="Arial" w:eastAsia="Calibri" w:hAnsi="Arial" w:cs="Arial"/>
          <w:b/>
          <w:bCs/>
          <w:sz w:val="20"/>
          <w:szCs w:val="20"/>
        </w:rPr>
        <w:t xml:space="preserve">LEY 2069 DE 2020 – </w:t>
      </w:r>
      <w:r w:rsidRPr="00DC3CB7">
        <w:rPr>
          <w:rFonts w:ascii="Arial" w:eastAsia="Calibri" w:hAnsi="Arial" w:cs="Arial"/>
          <w:b/>
          <w:bCs/>
          <w:sz w:val="20"/>
          <w:szCs w:val="20"/>
        </w:rPr>
        <w:t>Artículos 31 y 32 Criterios diferenciales</w:t>
      </w:r>
      <w:r w:rsidRPr="00F71E1B">
        <w:rPr>
          <w:rFonts w:ascii="Arial" w:eastAsia="Calibri" w:hAnsi="Arial" w:cs="Arial"/>
          <w:b/>
          <w:bCs/>
          <w:sz w:val="20"/>
          <w:szCs w:val="20"/>
        </w:rPr>
        <w:t xml:space="preserve"> </w:t>
      </w:r>
    </w:p>
    <w:p w14:paraId="0A83EF08" w14:textId="77777777" w:rsidR="00910168" w:rsidRPr="00F71E1B" w:rsidRDefault="00910168" w:rsidP="00F71E1B">
      <w:pPr>
        <w:tabs>
          <w:tab w:val="left" w:pos="709"/>
        </w:tabs>
        <w:spacing w:after="120" w:line="240" w:lineRule="auto"/>
        <w:jc w:val="both"/>
        <w:rPr>
          <w:rFonts w:ascii="Arial" w:eastAsia="Calibri" w:hAnsi="Arial" w:cs="Arial"/>
          <w:bCs/>
          <w:sz w:val="20"/>
          <w:szCs w:val="20"/>
          <w:lang w:eastAsia="es-ES_tradnl"/>
        </w:rPr>
      </w:pPr>
      <w:r w:rsidRPr="00F71E1B">
        <w:rPr>
          <w:rFonts w:ascii="Arial" w:eastAsia="Calibri" w:hAnsi="Arial" w:cs="Arial"/>
          <w:bCs/>
          <w:sz w:val="20"/>
          <w:szCs w:val="20"/>
          <w:lang w:eastAsia="es-ES_tradnl"/>
        </w:rPr>
        <w:t xml:space="preserve">Dentro del referido capítulo se encuentran los artículos 31 y 32 de la Ley 2069 de 2020, a través de los cuales se crean una serie de incentivos para las personas interesadas en celebrar contratos con el Estado. </w:t>
      </w:r>
      <w:r w:rsidRPr="00F71E1B">
        <w:rPr>
          <w:rFonts w:ascii="Arial" w:eastAsia="Calibri" w:hAnsi="Arial" w:cs="Arial"/>
          <w:bCs/>
          <w:sz w:val="20"/>
          <w:szCs w:val="20"/>
          <w:lang w:val="es-ES_tradnl" w:eastAsia="es-ES_tradnl"/>
        </w:rPr>
        <w:t xml:space="preserve">Por un lado, el artículo 31 </w:t>
      </w:r>
      <w:r w:rsidRPr="00F71E1B">
        <w:rPr>
          <w:rFonts w:ascii="Arial" w:eastAsia="Calibri" w:hAnsi="Arial" w:cs="Arial"/>
          <w:bCs/>
          <w:sz w:val="20"/>
          <w:szCs w:val="20"/>
          <w:lang w:eastAsia="es-ES_tradnl"/>
        </w:rPr>
        <w:t xml:space="preserve">introduce criterios diferenciales para el acceso de las MiPyme al sistema de compras y contratación pública, estableciendo que </w:t>
      </w:r>
      <w:r w:rsidRPr="00F71E1B">
        <w:rPr>
          <w:rFonts w:ascii="Arial" w:eastAsia="Calibri" w:hAnsi="Arial" w:cs="Arial"/>
          <w:sz w:val="20"/>
          <w:szCs w:val="20"/>
          <w:lang w:val="es-ES_tradnl" w:eastAsia="es-ES_tradnl"/>
        </w:rPr>
        <w:t>“</w:t>
      </w:r>
      <w:r w:rsidRPr="00F71E1B">
        <w:rPr>
          <w:rFonts w:ascii="Arial" w:eastAsia="Calibri" w:hAnsi="Arial" w:cs="Arial"/>
          <w:bCs/>
          <w:sz w:val="20"/>
          <w:szCs w:val="20"/>
          <w:lang w:eastAsia="es-ES_tradnl"/>
        </w:rPr>
        <w:t xml:space="preserve">Las Entidades Estatales de acuerdo con el análisis de Sector podrán incluir, en los Documentos del Proceso, requisitos diferenciales y puntajes adicionales, en función del tamaño empresarial para la promoción del acceso de las MIPYMES al mercado de Compras Públicas”.  </w:t>
      </w:r>
    </w:p>
    <w:p w14:paraId="0275C41A" w14:textId="4494BBA4" w:rsidR="00910168" w:rsidRPr="00F71E1B" w:rsidRDefault="00910168" w:rsidP="00F71E1B">
      <w:pPr>
        <w:tabs>
          <w:tab w:val="left" w:pos="709"/>
        </w:tabs>
        <w:spacing w:after="120" w:line="240" w:lineRule="auto"/>
        <w:jc w:val="both"/>
        <w:rPr>
          <w:rFonts w:ascii="Arial" w:eastAsia="Calibri" w:hAnsi="Arial" w:cs="Arial"/>
          <w:bCs/>
          <w:sz w:val="20"/>
          <w:szCs w:val="20"/>
          <w:lang w:eastAsia="es-ES_tradnl"/>
        </w:rPr>
      </w:pPr>
      <w:r w:rsidRPr="00F71E1B">
        <w:rPr>
          <w:rFonts w:ascii="Arial" w:eastAsia="Calibri" w:hAnsi="Arial" w:cs="Arial"/>
          <w:bCs/>
          <w:sz w:val="20"/>
          <w:szCs w:val="20"/>
          <w:lang w:eastAsia="es-ES_tradnl"/>
        </w:rPr>
        <w:t xml:space="preserve">Además, el inciso segundo y el parágrafo del </w:t>
      </w:r>
      <w:r w:rsidRPr="00F71E1B">
        <w:rPr>
          <w:rFonts w:ascii="Arial" w:eastAsia="Calibri" w:hAnsi="Arial" w:cs="Arial"/>
          <w:bCs/>
          <w:sz w:val="20"/>
          <w:szCs w:val="20"/>
          <w:lang w:val="es-ES_tradnl" w:eastAsia="es-ES_tradnl"/>
        </w:rPr>
        <w:t xml:space="preserve">artículo 31 </w:t>
      </w:r>
      <w:r w:rsidRPr="00F71E1B">
        <w:rPr>
          <w:rFonts w:ascii="Arial" w:eastAsia="Calibri" w:hAnsi="Arial" w:cs="Arial"/>
          <w:bCs/>
          <w:sz w:val="20"/>
          <w:szCs w:val="20"/>
          <w:lang w:eastAsia="es-ES_tradnl"/>
        </w:rPr>
        <w:t>de la Ley 2069 de 2020 disponen, respectivamente, que “El Gobierno Nacional reglamentará la definición de los criterios diferenciales, sobre reglas objetivas [relacionadas con “requisitos diferenciales” y “puntajes adicionales”] que podrán implementar las Entidades Estatales”, y que, “Dentro de los criterios diferenciales que reglamente el Gobierno Nacional se dará prioridad a la contratación de producción nacional sin perjuicio de los compromisos comerciales adquiridos con otros Estados”. Es decir, esta norma requirió el desarrollo reglamentario como una condición previa para su aplicación.</w:t>
      </w:r>
    </w:p>
    <w:p w14:paraId="7AF0C3C7" w14:textId="5D22C861" w:rsidR="00910168" w:rsidRPr="00F71E1B" w:rsidRDefault="00910168" w:rsidP="00F71E1B">
      <w:pPr>
        <w:tabs>
          <w:tab w:val="left" w:pos="709"/>
        </w:tabs>
        <w:spacing w:after="0" w:line="240" w:lineRule="auto"/>
        <w:jc w:val="both"/>
        <w:rPr>
          <w:rFonts w:ascii="Arial" w:eastAsia="Calibri" w:hAnsi="Arial" w:cs="Arial"/>
          <w:bCs/>
          <w:sz w:val="20"/>
          <w:szCs w:val="20"/>
          <w:lang w:eastAsia="es-ES_tradnl"/>
        </w:rPr>
      </w:pPr>
      <w:r w:rsidRPr="00F71E1B">
        <w:rPr>
          <w:rFonts w:ascii="Arial" w:eastAsia="Calibri" w:hAnsi="Arial" w:cs="Arial"/>
          <w:bCs/>
          <w:sz w:val="20"/>
          <w:szCs w:val="20"/>
          <w:lang w:eastAsia="es-ES_tradnl"/>
        </w:rPr>
        <w:t xml:space="preserve">Por otra parte, el artículo 32 de la Ley 2069 de 2020 regula criterios diferenciales para los “emprendimientos y empresas de mujeres” en el sistema de compras y contratación pública. </w:t>
      </w:r>
    </w:p>
    <w:p w14:paraId="46BAE22F" w14:textId="77777777" w:rsidR="00910168" w:rsidRPr="00F71E1B" w:rsidRDefault="00910168" w:rsidP="00F71E1B">
      <w:pPr>
        <w:spacing w:line="240" w:lineRule="auto"/>
        <w:jc w:val="both"/>
        <w:rPr>
          <w:rFonts w:ascii="Arial" w:eastAsia="Calibri" w:hAnsi="Arial" w:cs="Arial"/>
          <w:b/>
          <w:bCs/>
          <w:sz w:val="20"/>
          <w:szCs w:val="20"/>
        </w:rPr>
      </w:pPr>
    </w:p>
    <w:p w14:paraId="0EE6CF1A" w14:textId="5314E613" w:rsidR="00D05457" w:rsidRPr="00F71E1B" w:rsidRDefault="00D05457" w:rsidP="00F71E1B">
      <w:pPr>
        <w:spacing w:line="240" w:lineRule="auto"/>
        <w:jc w:val="both"/>
        <w:rPr>
          <w:rFonts w:ascii="Arial" w:eastAsia="Calibri" w:hAnsi="Arial" w:cs="Arial"/>
          <w:b/>
          <w:bCs/>
          <w:sz w:val="20"/>
          <w:szCs w:val="20"/>
        </w:rPr>
      </w:pPr>
      <w:r w:rsidRPr="005F7B8A">
        <w:rPr>
          <w:rFonts w:ascii="Arial" w:eastAsia="Calibri" w:hAnsi="Arial" w:cs="Arial"/>
          <w:b/>
          <w:bCs/>
          <w:sz w:val="20"/>
          <w:szCs w:val="20"/>
        </w:rPr>
        <w:t>DECRETO 1860 DE 2021 – Requisitos diferenciales y puntajes adicionales para MiPymes y emprendimientos y empresas de mujeres.</w:t>
      </w:r>
    </w:p>
    <w:p w14:paraId="2FAEEA37" w14:textId="645C1C5D" w:rsidR="00F71E1B" w:rsidRPr="00F71E1B" w:rsidRDefault="00F71E1B" w:rsidP="00F71E1B">
      <w:pPr>
        <w:spacing w:before="120" w:line="240" w:lineRule="auto"/>
        <w:jc w:val="both"/>
        <w:rPr>
          <w:rFonts w:ascii="Arial" w:eastAsia="Calibri" w:hAnsi="Arial" w:cs="Arial"/>
          <w:sz w:val="20"/>
          <w:szCs w:val="20"/>
        </w:rPr>
      </w:pPr>
      <w:r w:rsidRPr="00F71E1B">
        <w:rPr>
          <w:rFonts w:ascii="Arial" w:eastAsia="Calibri" w:hAnsi="Arial" w:cs="Arial"/>
          <w:sz w:val="20"/>
          <w:szCs w:val="20"/>
        </w:rPr>
        <w:t xml:space="preserve">De tal forma que resulta de obligatoria observancia para la Entidad Estatal como también para el organismos asesor, en la estructuración de los términos de referencia o pliego de condiciones lo contemplado en el Decreto 1860 de 2021, específicamente en sus artículos </w:t>
      </w:r>
      <w:r w:rsidRPr="00F71E1B">
        <w:rPr>
          <w:rFonts w:ascii="Arial" w:hAnsi="Arial" w:cs="Arial"/>
          <w:bCs/>
          <w:sz w:val="20"/>
          <w:szCs w:val="20"/>
        </w:rPr>
        <w:t>2.2.1.2.4.2.15. y 2.2.1.2.4.2.18 que disponen criterios diferenciales, en requisitos habilitantes y puntajes adicionales, para proponentes que acrediten su condición de ser empresas y emprendimientos de mujeres o MiPymes.</w:t>
      </w:r>
    </w:p>
    <w:p w14:paraId="6CE68C0D" w14:textId="500A215E" w:rsidR="00F71E1B" w:rsidRPr="00F71E1B" w:rsidRDefault="00F71E1B" w:rsidP="00F71E1B">
      <w:pPr>
        <w:spacing w:before="120" w:line="240" w:lineRule="auto"/>
        <w:jc w:val="both"/>
        <w:rPr>
          <w:rFonts w:ascii="Arial" w:eastAsia="Calibri" w:hAnsi="Arial" w:cs="Arial"/>
          <w:sz w:val="20"/>
          <w:szCs w:val="20"/>
        </w:rPr>
      </w:pPr>
      <w:r w:rsidRPr="00F71E1B">
        <w:rPr>
          <w:rFonts w:ascii="Arial" w:eastAsia="Calibri" w:hAnsi="Arial" w:cs="Arial"/>
          <w:sz w:val="20"/>
          <w:szCs w:val="20"/>
        </w:rPr>
        <w:t>Para cumplir lo anterior, en el concurso de arquitectura se deberá adoptar por uno o más de los criterios habilitantes diferenciales expuestos en los artículos anteriormente citados para la participación de proponentes, que en todo caso deberán r</w:t>
      </w:r>
      <w:r w:rsidRPr="00F71E1B">
        <w:rPr>
          <w:rFonts w:ascii="Arial" w:hAnsi="Arial" w:cs="Arial"/>
          <w:bCs/>
          <w:sz w:val="20"/>
          <w:szCs w:val="20"/>
        </w:rPr>
        <w:t xml:space="preserve">espetar las condiciones habilitantes requeridas para la adecuada ejecución del contrato, con el fin de que no se ponga en riesgo su cumplimiento, y además en el caso de emprendimientos y empresas de mujeres se deberá incluir el puntaje adicional de hasta el cero punto veinticinco por ciento (0,25%) del valor total de los puntos establecidos en el pliego de condiciones o término de referencia, y en el caso de las MiPymes, se podrá optar por su implementación, </w:t>
      </w:r>
      <w:r w:rsidRPr="00F71E1B">
        <w:rPr>
          <w:rFonts w:ascii="Arial" w:eastAsia="Calibri" w:hAnsi="Arial" w:cs="Arial"/>
          <w:sz w:val="20"/>
          <w:szCs w:val="20"/>
        </w:rPr>
        <w:t xml:space="preserve">con el fin de promover y facilitar el acceso de las MiPymes y a las </w:t>
      </w:r>
      <w:r w:rsidRPr="00F71E1B">
        <w:rPr>
          <w:rFonts w:ascii="Arial" w:hAnsi="Arial" w:cs="Arial"/>
          <w:bCs/>
          <w:sz w:val="20"/>
          <w:szCs w:val="20"/>
        </w:rPr>
        <w:t>empresas y emprendimientos de mujeres</w:t>
      </w:r>
      <w:r w:rsidRPr="00F71E1B">
        <w:rPr>
          <w:rFonts w:ascii="Arial" w:eastAsia="Calibri" w:hAnsi="Arial" w:cs="Arial"/>
          <w:sz w:val="20"/>
          <w:szCs w:val="20"/>
        </w:rPr>
        <w:t xml:space="preserve"> en los procesos de contratación pública.</w:t>
      </w:r>
    </w:p>
    <w:p w14:paraId="06C16334" w14:textId="77777777" w:rsidR="00F71E1B" w:rsidRPr="00F71E1B" w:rsidRDefault="00F71E1B" w:rsidP="00F71E1B">
      <w:pPr>
        <w:spacing w:line="240" w:lineRule="auto"/>
        <w:jc w:val="both"/>
        <w:rPr>
          <w:rFonts w:ascii="Arial" w:eastAsia="Calibri" w:hAnsi="Arial" w:cs="Arial"/>
          <w:b/>
          <w:bCs/>
          <w:sz w:val="20"/>
          <w:szCs w:val="20"/>
        </w:rPr>
      </w:pPr>
    </w:p>
    <w:p w14:paraId="20BCD610" w14:textId="076CDA97" w:rsidR="00D05457" w:rsidRPr="00F71E1B" w:rsidRDefault="00D05457" w:rsidP="00F71E1B">
      <w:pPr>
        <w:spacing w:line="240" w:lineRule="auto"/>
        <w:jc w:val="both"/>
        <w:rPr>
          <w:rFonts w:ascii="Arial" w:eastAsia="Calibri" w:hAnsi="Arial" w:cs="Arial"/>
          <w:b/>
          <w:bCs/>
          <w:sz w:val="20"/>
          <w:szCs w:val="20"/>
        </w:rPr>
      </w:pPr>
      <w:r w:rsidRPr="00F71E1B">
        <w:rPr>
          <w:rFonts w:ascii="Arial" w:eastAsia="Calibri" w:hAnsi="Arial" w:cs="Arial"/>
          <w:b/>
          <w:bCs/>
          <w:sz w:val="20"/>
          <w:szCs w:val="20"/>
        </w:rPr>
        <w:br w:type="page"/>
      </w:r>
    </w:p>
    <w:p w14:paraId="4AD3DA48" w14:textId="4EDCFD1B" w:rsidR="00D05457" w:rsidRDefault="00D05457" w:rsidP="00526E9D">
      <w:pPr>
        <w:rPr>
          <w:rFonts w:ascii="Arial" w:eastAsia="Geomanist Light" w:hAnsi="Arial" w:cs="Arial"/>
          <w:color w:val="000000" w:themeColor="text1"/>
          <w:lang w:val="es-MX"/>
        </w:rPr>
      </w:pPr>
      <w:r w:rsidRPr="00D05457">
        <w:rPr>
          <w:rFonts w:ascii="Arial" w:hAnsi="Arial" w:cs="Arial"/>
          <w:noProof/>
          <w:color w:val="000000" w:themeColor="text1"/>
        </w:rPr>
        <w:lastRenderedPageBreak/>
        <w:drawing>
          <wp:anchor distT="0" distB="0" distL="114300" distR="114300" simplePos="0" relativeHeight="251658240" behindDoc="1" locked="0" layoutInCell="1" allowOverlap="1" wp14:anchorId="27BBBBC8" wp14:editId="0103E240">
            <wp:simplePos x="0" y="0"/>
            <wp:positionH relativeFrom="margin">
              <wp:align>right</wp:align>
            </wp:positionH>
            <wp:positionV relativeFrom="paragraph">
              <wp:posOffset>7161</wp:posOffset>
            </wp:positionV>
            <wp:extent cx="2806574" cy="757547"/>
            <wp:effectExtent l="0" t="0" r="0" b="5080"/>
            <wp:wrapNone/>
            <wp:docPr id="19108315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831557" name=""/>
                    <pic:cNvPicPr/>
                  </pic:nvPicPr>
                  <pic:blipFill>
                    <a:blip r:embed="rId11">
                      <a:extLst>
                        <a:ext uri="{28A0092B-C50C-407E-A947-70E740481C1C}">
                          <a14:useLocalDpi xmlns:a14="http://schemas.microsoft.com/office/drawing/2010/main" val="0"/>
                        </a:ext>
                      </a:extLst>
                    </a:blip>
                    <a:stretch>
                      <a:fillRect/>
                    </a:stretch>
                  </pic:blipFill>
                  <pic:spPr>
                    <a:xfrm>
                      <a:off x="0" y="0"/>
                      <a:ext cx="2806574" cy="757547"/>
                    </a:xfrm>
                    <a:prstGeom prst="rect">
                      <a:avLst/>
                    </a:prstGeom>
                  </pic:spPr>
                </pic:pic>
              </a:graphicData>
            </a:graphic>
            <wp14:sizeRelH relativeFrom="margin">
              <wp14:pctWidth>0</wp14:pctWidth>
            </wp14:sizeRelH>
            <wp14:sizeRelV relativeFrom="margin">
              <wp14:pctHeight>0</wp14:pctHeight>
            </wp14:sizeRelV>
          </wp:anchor>
        </w:drawing>
      </w:r>
      <w:r w:rsidR="1CC63BF5" w:rsidRPr="00196878">
        <w:rPr>
          <w:rFonts w:ascii="Arial" w:eastAsia="Geomanist Light" w:hAnsi="Arial" w:cs="Arial"/>
          <w:color w:val="000000" w:themeColor="text1"/>
          <w:lang w:val="es-MX"/>
        </w:rPr>
        <w:t>Bogotá D.C.,</w:t>
      </w:r>
      <w:r>
        <w:rPr>
          <w:rFonts w:ascii="Arial" w:eastAsia="Geomanist Light" w:hAnsi="Arial" w:cs="Arial"/>
          <w:color w:val="000000" w:themeColor="text1"/>
          <w:lang w:val="es-MX"/>
        </w:rPr>
        <w:t xml:space="preserve"> 24 de </w:t>
      </w:r>
      <w:proofErr w:type="gramStart"/>
      <w:r>
        <w:rPr>
          <w:rFonts w:ascii="Arial" w:eastAsia="Geomanist Light" w:hAnsi="Arial" w:cs="Arial"/>
          <w:color w:val="000000" w:themeColor="text1"/>
          <w:lang w:val="es-MX"/>
        </w:rPr>
        <w:t>Abril</w:t>
      </w:r>
      <w:proofErr w:type="gramEnd"/>
      <w:r>
        <w:rPr>
          <w:rFonts w:ascii="Arial" w:eastAsia="Geomanist Light" w:hAnsi="Arial" w:cs="Arial"/>
          <w:color w:val="000000" w:themeColor="text1"/>
          <w:lang w:val="es-MX"/>
        </w:rPr>
        <w:t xml:space="preserve"> de 2023</w:t>
      </w:r>
    </w:p>
    <w:p w14:paraId="3808BFCB" w14:textId="77777777" w:rsidR="00D05457" w:rsidRDefault="00D05457" w:rsidP="00526E9D">
      <w:pPr>
        <w:rPr>
          <w:rFonts w:ascii="Arial" w:eastAsia="Geomanist Light" w:hAnsi="Arial" w:cs="Arial"/>
          <w:color w:val="000000" w:themeColor="text1"/>
          <w:lang w:val="es-MX"/>
        </w:rPr>
      </w:pPr>
    </w:p>
    <w:p w14:paraId="57FDB690" w14:textId="77777777" w:rsidR="00D05457" w:rsidRPr="00D05457" w:rsidRDefault="00D05457" w:rsidP="00526E9D">
      <w:pPr>
        <w:rPr>
          <w:rFonts w:ascii="Arial" w:eastAsia="Geomanist Light" w:hAnsi="Arial" w:cs="Arial"/>
          <w:color w:val="000000" w:themeColor="text1"/>
          <w:lang w:val="es-MX"/>
        </w:rPr>
      </w:pPr>
    </w:p>
    <w:p w14:paraId="10EDED78" w14:textId="71C747C9" w:rsidR="005A1130" w:rsidRPr="00196878" w:rsidRDefault="005A1130" w:rsidP="005A1130">
      <w:pPr>
        <w:spacing w:after="0" w:line="240" w:lineRule="auto"/>
        <w:rPr>
          <w:rFonts w:ascii="Arial" w:eastAsia="Bookman Old Style" w:hAnsi="Arial" w:cs="Arial"/>
        </w:rPr>
      </w:pPr>
      <w:r w:rsidRPr="00196878">
        <w:rPr>
          <w:rFonts w:ascii="Arial" w:eastAsia="Bookman Old Style" w:hAnsi="Arial" w:cs="Arial"/>
        </w:rPr>
        <w:t>Señor</w:t>
      </w:r>
      <w:r w:rsidR="00470C2B">
        <w:rPr>
          <w:rFonts w:ascii="Arial" w:eastAsia="Bookman Old Style" w:hAnsi="Arial" w:cs="Arial"/>
        </w:rPr>
        <w:t>a</w:t>
      </w:r>
    </w:p>
    <w:p w14:paraId="12BBCD8B" w14:textId="3BD5508F" w:rsidR="005A1130" w:rsidRPr="00196878" w:rsidRDefault="00470C2B" w:rsidP="005A1130">
      <w:pPr>
        <w:spacing w:after="0" w:line="240" w:lineRule="auto"/>
        <w:rPr>
          <w:rFonts w:ascii="Arial" w:eastAsia="Bookman Old Style" w:hAnsi="Arial" w:cs="Arial"/>
        </w:rPr>
      </w:pPr>
      <w:r>
        <w:rPr>
          <w:rFonts w:ascii="Arial" w:eastAsia="Bookman Old Style" w:hAnsi="Arial" w:cs="Arial"/>
          <w:b/>
          <w:bCs/>
        </w:rPr>
        <w:t>Leidy Vanessa Pradilla Leal</w:t>
      </w:r>
    </w:p>
    <w:p w14:paraId="5493C44C" w14:textId="11D3CE17" w:rsidR="777950C3" w:rsidRPr="00196878" w:rsidRDefault="000C5A34" w:rsidP="005A1130">
      <w:pPr>
        <w:spacing w:after="0" w:line="240" w:lineRule="auto"/>
        <w:rPr>
          <w:rFonts w:ascii="Arial" w:hAnsi="Arial" w:cs="Arial"/>
          <w:color w:val="201F1E"/>
        </w:rPr>
      </w:pPr>
      <w:r>
        <w:rPr>
          <w:rFonts w:ascii="Arial" w:eastAsia="Bookman Old Style" w:hAnsi="Arial" w:cs="Arial"/>
        </w:rPr>
        <w:t>Bucaramanga, Santander</w:t>
      </w:r>
    </w:p>
    <w:p w14:paraId="16D8E1A7" w14:textId="0E3DDAE9" w:rsidR="006219F8" w:rsidRPr="00196878" w:rsidRDefault="006219F8" w:rsidP="006219F8">
      <w:pPr>
        <w:spacing w:after="0" w:line="240" w:lineRule="auto"/>
        <w:textAlignment w:val="baseline"/>
        <w:rPr>
          <w:rFonts w:ascii="Arial" w:eastAsia="Times New Roman" w:hAnsi="Arial" w:cs="Arial"/>
          <w:lang w:eastAsia="es-CO"/>
        </w:rPr>
      </w:pPr>
    </w:p>
    <w:p w14:paraId="7603D8A9" w14:textId="77777777" w:rsidR="002653C1" w:rsidRPr="00196878" w:rsidRDefault="002653C1" w:rsidP="006219F8">
      <w:pPr>
        <w:spacing w:after="0" w:line="240" w:lineRule="auto"/>
        <w:textAlignment w:val="baseline"/>
        <w:rPr>
          <w:rFonts w:ascii="Arial" w:eastAsia="Times New Roman" w:hAnsi="Arial" w:cs="Arial"/>
          <w:lang w:eastAsia="es-CO"/>
        </w:rPr>
      </w:pPr>
    </w:p>
    <w:p w14:paraId="0526B7C6" w14:textId="77777777" w:rsidR="00904F23" w:rsidRPr="00196878" w:rsidRDefault="00904F23" w:rsidP="006219F8">
      <w:pPr>
        <w:spacing w:after="0" w:line="240" w:lineRule="auto"/>
        <w:textAlignment w:val="baseline"/>
        <w:rPr>
          <w:rFonts w:ascii="Arial" w:eastAsia="Times New Roman" w:hAnsi="Arial" w:cs="Arial"/>
          <w:lang w:eastAsia="es-CO"/>
        </w:rPr>
      </w:pPr>
    </w:p>
    <w:p w14:paraId="7E83DFFF" w14:textId="191D75A6" w:rsidR="004D214E" w:rsidRPr="00013E7E" w:rsidRDefault="004D214E" w:rsidP="004D214E">
      <w:pPr>
        <w:rPr>
          <w:rFonts w:ascii="Arial" w:eastAsia="Calibri" w:hAnsi="Arial" w:cs="Arial"/>
          <w:b/>
        </w:rPr>
      </w:pPr>
      <w:bookmarkStart w:id="0" w:name="_Hlk34951122"/>
      <w:r>
        <w:rPr>
          <w:rFonts w:ascii="Arial" w:eastAsia="Calibri" w:hAnsi="Arial" w:cs="Arial"/>
          <w:b/>
        </w:rPr>
        <w:t xml:space="preserve">                                            </w:t>
      </w:r>
      <w:r w:rsidRPr="00013E7E">
        <w:rPr>
          <w:rFonts w:ascii="Arial" w:eastAsia="Calibri" w:hAnsi="Arial" w:cs="Arial"/>
          <w:b/>
        </w:rPr>
        <w:t xml:space="preserve">Concepto C </w:t>
      </w:r>
      <w:r>
        <w:rPr>
          <w:rFonts w:ascii="Arial" w:eastAsia="Calibri" w:hAnsi="Arial" w:cs="Arial"/>
          <w:b/>
        </w:rPr>
        <w:t>–</w:t>
      </w:r>
      <w:r w:rsidRPr="00013E7E">
        <w:rPr>
          <w:rFonts w:ascii="Arial" w:eastAsia="Calibri" w:hAnsi="Arial" w:cs="Arial"/>
          <w:b/>
        </w:rPr>
        <w:t xml:space="preserve"> </w:t>
      </w:r>
      <w:r w:rsidR="00317A3D">
        <w:rPr>
          <w:rFonts w:ascii="Arial" w:eastAsia="Calibri" w:hAnsi="Arial" w:cs="Arial"/>
          <w:b/>
        </w:rPr>
        <w:t>070</w:t>
      </w:r>
      <w:r w:rsidRPr="00013E7E">
        <w:rPr>
          <w:rFonts w:ascii="Arial" w:eastAsia="Calibri" w:hAnsi="Arial" w:cs="Arial"/>
          <w:b/>
        </w:rPr>
        <w:t xml:space="preserve"> de 202</w:t>
      </w:r>
      <w:r w:rsidR="00317A3D">
        <w:rPr>
          <w:rFonts w:ascii="Arial" w:eastAsia="Calibri" w:hAnsi="Arial" w:cs="Arial"/>
          <w:b/>
        </w:rPr>
        <w:t>3</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D214E" w:rsidRPr="00013E7E" w14:paraId="4A8844A1" w14:textId="77777777" w:rsidTr="00145B91">
        <w:tc>
          <w:tcPr>
            <w:tcW w:w="2689" w:type="dxa"/>
            <w:hideMark/>
          </w:tcPr>
          <w:p w14:paraId="272FB358" w14:textId="77777777" w:rsidR="004D214E" w:rsidRPr="00013E7E" w:rsidRDefault="004D214E" w:rsidP="00145B91">
            <w:pPr>
              <w:rPr>
                <w:rFonts w:ascii="Arial" w:eastAsia="Calibri" w:hAnsi="Arial" w:cs="Arial"/>
              </w:rPr>
            </w:pPr>
            <w:r w:rsidRPr="00013E7E">
              <w:rPr>
                <w:rFonts w:ascii="Arial" w:eastAsia="Calibri" w:hAnsi="Arial" w:cs="Arial"/>
                <w:b/>
              </w:rPr>
              <w:t>Temas:</w:t>
            </w:r>
            <w:r w:rsidRPr="00013E7E">
              <w:rPr>
                <w:rFonts w:ascii="Arial" w:eastAsia="Calibri" w:hAnsi="Arial" w:cs="Arial"/>
              </w:rPr>
              <w:t xml:space="preserve">           </w:t>
            </w:r>
          </w:p>
          <w:p w14:paraId="6BFFED11" w14:textId="77777777" w:rsidR="004D214E" w:rsidRPr="00013E7E" w:rsidRDefault="004D214E" w:rsidP="00145B91">
            <w:pPr>
              <w:rPr>
                <w:rFonts w:ascii="Arial" w:eastAsia="Calibri" w:hAnsi="Arial" w:cs="Arial"/>
              </w:rPr>
            </w:pPr>
            <w:r w:rsidRPr="00013E7E">
              <w:rPr>
                <w:rFonts w:ascii="Arial" w:eastAsia="Calibri" w:hAnsi="Arial" w:cs="Arial"/>
              </w:rPr>
              <w:t xml:space="preserve">                           </w:t>
            </w:r>
          </w:p>
        </w:tc>
        <w:tc>
          <w:tcPr>
            <w:tcW w:w="6237" w:type="dxa"/>
            <w:hideMark/>
          </w:tcPr>
          <w:p w14:paraId="5436848F" w14:textId="69A4AEDA" w:rsidR="004D214E" w:rsidRPr="00013E7E" w:rsidRDefault="004D214E" w:rsidP="00145B91">
            <w:pPr>
              <w:spacing w:after="120"/>
              <w:jc w:val="both"/>
              <w:rPr>
                <w:rFonts w:ascii="Arial" w:eastAsia="Calibri" w:hAnsi="Arial" w:cs="Arial"/>
              </w:rPr>
            </w:pPr>
            <w:r w:rsidRPr="00211114">
              <w:rPr>
                <w:rFonts w:ascii="Arial" w:eastAsia="Calibri" w:hAnsi="Arial" w:cs="Arial"/>
              </w:rPr>
              <w:t xml:space="preserve">CONCURSO DE MÉRITOS </w:t>
            </w:r>
            <w:r>
              <w:rPr>
                <w:rFonts w:ascii="Arial" w:eastAsia="Calibri" w:hAnsi="Arial" w:cs="Arial"/>
              </w:rPr>
              <w:t>–</w:t>
            </w:r>
            <w:r w:rsidRPr="00211114">
              <w:rPr>
                <w:rFonts w:ascii="Arial" w:eastAsia="Calibri" w:hAnsi="Arial" w:cs="Arial"/>
              </w:rPr>
              <w:t xml:space="preserve"> Concurso de arquitectura</w:t>
            </w:r>
            <w:r w:rsidR="00883574">
              <w:rPr>
                <w:rFonts w:ascii="Arial" w:eastAsia="Calibri" w:hAnsi="Arial" w:cs="Arial"/>
              </w:rPr>
              <w:t xml:space="preserve"> </w:t>
            </w:r>
            <w:r w:rsidRPr="00211114">
              <w:rPr>
                <w:rFonts w:ascii="Arial" w:eastAsia="Calibri" w:hAnsi="Arial" w:cs="Arial"/>
              </w:rPr>
              <w:t xml:space="preserve">/ CONCURSO DE ARQUITECTURA </w:t>
            </w:r>
            <w:r>
              <w:rPr>
                <w:rFonts w:ascii="Arial" w:eastAsia="Calibri" w:hAnsi="Arial" w:cs="Arial"/>
              </w:rPr>
              <w:t>–</w:t>
            </w:r>
            <w:r w:rsidRPr="00211114">
              <w:rPr>
                <w:rFonts w:ascii="Arial" w:eastAsia="Calibri" w:hAnsi="Arial" w:cs="Arial"/>
              </w:rPr>
              <w:t xml:space="preserve"> Aplicación</w:t>
            </w:r>
            <w:r w:rsidR="00883574">
              <w:rPr>
                <w:rFonts w:ascii="Arial" w:eastAsia="Calibri" w:hAnsi="Arial" w:cs="Arial"/>
              </w:rPr>
              <w:t xml:space="preserve"> – Actividades – Procedimiento /</w:t>
            </w:r>
            <w:r w:rsidR="00392BA2">
              <w:rPr>
                <w:rFonts w:ascii="Arial" w:eastAsia="Calibri" w:hAnsi="Arial" w:cs="Arial"/>
              </w:rPr>
              <w:t xml:space="preserve"> LEY 2069 DE 2020 </w:t>
            </w:r>
            <w:r w:rsidR="000023BE">
              <w:rPr>
                <w:rFonts w:ascii="Arial" w:eastAsia="Calibri" w:hAnsi="Arial" w:cs="Arial"/>
              </w:rPr>
              <w:t>–</w:t>
            </w:r>
            <w:r w:rsidR="00917E9A">
              <w:rPr>
                <w:rFonts w:ascii="Arial" w:eastAsia="Calibri" w:hAnsi="Arial" w:cs="Arial"/>
              </w:rPr>
              <w:t xml:space="preserve"> Ar</w:t>
            </w:r>
            <w:r w:rsidR="00BA4742">
              <w:rPr>
                <w:rFonts w:ascii="Arial" w:eastAsia="Calibri" w:hAnsi="Arial" w:cs="Arial"/>
              </w:rPr>
              <w:t>tículos 31 y 32</w:t>
            </w:r>
            <w:r w:rsidR="0007163A">
              <w:rPr>
                <w:rFonts w:ascii="Arial" w:eastAsia="Calibri" w:hAnsi="Arial" w:cs="Arial"/>
              </w:rPr>
              <w:t xml:space="preserve"> Criterios diferenciales </w:t>
            </w:r>
            <w:r w:rsidR="00106CD5">
              <w:rPr>
                <w:rFonts w:ascii="Arial" w:eastAsia="Calibri" w:hAnsi="Arial" w:cs="Arial"/>
              </w:rPr>
              <w:t>/</w:t>
            </w:r>
            <w:r w:rsidR="00392BA2">
              <w:rPr>
                <w:rFonts w:ascii="Arial" w:eastAsia="Calibri" w:hAnsi="Arial" w:cs="Arial"/>
              </w:rPr>
              <w:t xml:space="preserve"> </w:t>
            </w:r>
            <w:r w:rsidR="00106CD5">
              <w:rPr>
                <w:rFonts w:ascii="Arial" w:eastAsia="Calibri" w:hAnsi="Arial" w:cs="Arial"/>
              </w:rPr>
              <w:t>DECRETO 1860 DE 2021</w:t>
            </w:r>
            <w:r w:rsidR="0007163A">
              <w:rPr>
                <w:rFonts w:ascii="Arial" w:eastAsia="Calibri" w:hAnsi="Arial" w:cs="Arial"/>
              </w:rPr>
              <w:t xml:space="preserve"> – Requisitos di</w:t>
            </w:r>
            <w:r w:rsidR="006E7218">
              <w:rPr>
                <w:rFonts w:ascii="Arial" w:eastAsia="Calibri" w:hAnsi="Arial" w:cs="Arial"/>
              </w:rPr>
              <w:t>ferenciales y puntajes adicionales</w:t>
            </w:r>
            <w:r w:rsidR="000023BE">
              <w:rPr>
                <w:rFonts w:ascii="Arial" w:eastAsia="Calibri" w:hAnsi="Arial" w:cs="Arial"/>
              </w:rPr>
              <w:t xml:space="preserve"> para MiPymes y </w:t>
            </w:r>
            <w:r w:rsidR="00EB4032">
              <w:rPr>
                <w:rFonts w:ascii="Arial" w:eastAsia="Calibri" w:hAnsi="Arial" w:cs="Arial"/>
              </w:rPr>
              <w:t>emprendimientos y empresas de mujeres</w:t>
            </w:r>
            <w:r w:rsidR="00B81E9C">
              <w:rPr>
                <w:rFonts w:ascii="Arial" w:eastAsia="Calibri" w:hAnsi="Arial" w:cs="Arial"/>
              </w:rPr>
              <w:t>.</w:t>
            </w:r>
          </w:p>
        </w:tc>
      </w:tr>
      <w:tr w:rsidR="004D214E" w:rsidRPr="00013E7E" w14:paraId="7E372E78" w14:textId="77777777" w:rsidTr="00145B91">
        <w:tc>
          <w:tcPr>
            <w:tcW w:w="2689" w:type="dxa"/>
          </w:tcPr>
          <w:p w14:paraId="68BDB6CB" w14:textId="77777777" w:rsidR="004D214E" w:rsidRPr="00013E7E" w:rsidRDefault="004D214E" w:rsidP="00145B91">
            <w:pPr>
              <w:rPr>
                <w:rFonts w:ascii="Arial" w:eastAsia="Calibri" w:hAnsi="Arial" w:cs="Arial"/>
                <w:b/>
              </w:rPr>
            </w:pPr>
            <w:r w:rsidRPr="00013E7E">
              <w:rPr>
                <w:rFonts w:ascii="Arial" w:eastAsia="Calibri" w:hAnsi="Arial" w:cs="Arial"/>
                <w:b/>
              </w:rPr>
              <w:t>Radicación:</w:t>
            </w:r>
            <w:r w:rsidRPr="00013E7E">
              <w:rPr>
                <w:rFonts w:ascii="Arial" w:eastAsia="Calibri" w:hAnsi="Arial" w:cs="Arial"/>
              </w:rPr>
              <w:t xml:space="preserve">                              </w:t>
            </w:r>
          </w:p>
        </w:tc>
        <w:tc>
          <w:tcPr>
            <w:tcW w:w="6237" w:type="dxa"/>
          </w:tcPr>
          <w:p w14:paraId="511A6F93" w14:textId="1D73CB66" w:rsidR="004D214E" w:rsidRPr="00013E7E" w:rsidRDefault="004D214E" w:rsidP="00145B91">
            <w:pPr>
              <w:jc w:val="both"/>
              <w:rPr>
                <w:rFonts w:ascii="Arial" w:eastAsia="Calibri" w:hAnsi="Arial" w:cs="Arial"/>
              </w:rPr>
            </w:pPr>
            <w:r w:rsidRPr="00013E7E">
              <w:rPr>
                <w:rFonts w:ascii="Arial" w:eastAsia="Calibri" w:hAnsi="Arial" w:cs="Arial"/>
              </w:rPr>
              <w:t xml:space="preserve">Respuesta a </w:t>
            </w:r>
            <w:r w:rsidR="00B81E9C">
              <w:rPr>
                <w:rFonts w:ascii="Arial" w:eastAsia="Calibri" w:hAnsi="Arial" w:cs="Arial"/>
              </w:rPr>
              <w:t xml:space="preserve">la </w:t>
            </w:r>
            <w:r w:rsidRPr="00013E7E">
              <w:rPr>
                <w:rFonts w:ascii="Arial" w:eastAsia="Calibri" w:hAnsi="Arial" w:cs="Arial"/>
              </w:rPr>
              <w:t xml:space="preserve">consulta </w:t>
            </w:r>
            <w:r w:rsidR="00B81E9C">
              <w:rPr>
                <w:rFonts w:ascii="Arial" w:eastAsia="Calibri" w:hAnsi="Arial" w:cs="Arial"/>
              </w:rPr>
              <w:t>No. P20230308002151</w:t>
            </w:r>
          </w:p>
        </w:tc>
      </w:tr>
    </w:tbl>
    <w:p w14:paraId="25FEAA28" w14:textId="77777777" w:rsidR="004D214E" w:rsidRPr="00013E7E" w:rsidRDefault="004D214E" w:rsidP="004D214E">
      <w:pPr>
        <w:spacing w:line="276" w:lineRule="auto"/>
        <w:jc w:val="both"/>
        <w:rPr>
          <w:rFonts w:ascii="Arial" w:eastAsia="Calibri" w:hAnsi="Arial" w:cs="Arial"/>
        </w:rPr>
      </w:pPr>
    </w:p>
    <w:p w14:paraId="673A7111" w14:textId="18BC0C6C" w:rsidR="004D214E" w:rsidRPr="00013E7E" w:rsidRDefault="004D214E" w:rsidP="004D214E">
      <w:pPr>
        <w:spacing w:line="276" w:lineRule="auto"/>
        <w:rPr>
          <w:rFonts w:ascii="Arial" w:eastAsia="Calibri" w:hAnsi="Arial" w:cs="Arial"/>
        </w:rPr>
      </w:pPr>
      <w:r w:rsidRPr="00013E7E">
        <w:rPr>
          <w:rFonts w:ascii="Arial" w:eastAsia="Calibri" w:hAnsi="Arial" w:cs="Arial"/>
        </w:rPr>
        <w:t>Estimad</w:t>
      </w:r>
      <w:r w:rsidR="00AB6061">
        <w:rPr>
          <w:rFonts w:ascii="Arial" w:eastAsia="Calibri" w:hAnsi="Arial" w:cs="Arial"/>
        </w:rPr>
        <w:t>a</w:t>
      </w:r>
      <w:r w:rsidRPr="00013E7E">
        <w:rPr>
          <w:rFonts w:ascii="Arial" w:eastAsia="Calibri" w:hAnsi="Arial" w:cs="Arial"/>
        </w:rPr>
        <w:t xml:space="preserve"> señor</w:t>
      </w:r>
      <w:r w:rsidR="00AB6061">
        <w:rPr>
          <w:rFonts w:ascii="Arial" w:eastAsia="Calibri" w:hAnsi="Arial" w:cs="Arial"/>
        </w:rPr>
        <w:t>a</w:t>
      </w:r>
      <w:r w:rsidRPr="00013E7E">
        <w:rPr>
          <w:rFonts w:ascii="Arial" w:eastAsia="Calibri" w:hAnsi="Arial" w:cs="Arial"/>
        </w:rPr>
        <w:t xml:space="preserve"> </w:t>
      </w:r>
      <w:r w:rsidR="00AB6061">
        <w:rPr>
          <w:rFonts w:ascii="Arial" w:eastAsia="Calibri" w:hAnsi="Arial" w:cs="Arial"/>
        </w:rPr>
        <w:t>Pradilla</w:t>
      </w:r>
      <w:r w:rsidRPr="00013E7E">
        <w:rPr>
          <w:rFonts w:ascii="Arial" w:eastAsia="Calibri" w:hAnsi="Arial" w:cs="Arial"/>
        </w:rPr>
        <w:t>,</w:t>
      </w:r>
    </w:p>
    <w:p w14:paraId="3D830ACF" w14:textId="6D1571EE" w:rsidR="004D214E" w:rsidRPr="00013E7E" w:rsidRDefault="004D214E" w:rsidP="004D214E">
      <w:pPr>
        <w:spacing w:line="276" w:lineRule="auto"/>
        <w:ind w:right="49"/>
        <w:jc w:val="both"/>
        <w:rPr>
          <w:rFonts w:ascii="Arial" w:eastAsia="Calibri" w:hAnsi="Arial" w:cs="Arial"/>
        </w:rPr>
      </w:pPr>
      <w:r w:rsidRPr="00013E7E">
        <w:rPr>
          <w:rFonts w:ascii="Arial" w:eastAsia="Calibri" w:hAnsi="Arial" w:cs="Arial"/>
        </w:rPr>
        <w:t xml:space="preserve">La Agencia Nacional de Contratación Pública ―Colombia Compra Eficiente― </w:t>
      </w:r>
      <w:r w:rsidR="0079723B" w:rsidRPr="00013E7E">
        <w:rPr>
          <w:rFonts w:ascii="Arial" w:eastAsia="Calibri" w:hAnsi="Arial" w:cs="Arial"/>
        </w:rPr>
        <w:t>en ejercicio de la competencia otorgada por el numeral 8 del artículo 11 y el numeral 5 del artículo 3 del Decreto Ley 4170 de 2011</w:t>
      </w:r>
      <w:r w:rsidR="0079723B">
        <w:rPr>
          <w:rFonts w:ascii="Arial" w:eastAsia="Calibri" w:hAnsi="Arial" w:cs="Arial"/>
        </w:rPr>
        <w:t xml:space="preserve">, </w:t>
      </w:r>
      <w:r w:rsidRPr="00013E7E">
        <w:rPr>
          <w:rFonts w:ascii="Arial" w:eastAsia="Calibri" w:hAnsi="Arial" w:cs="Arial"/>
        </w:rPr>
        <w:t xml:space="preserve">responde su consulta del </w:t>
      </w:r>
      <w:r w:rsidR="003E1D10">
        <w:rPr>
          <w:rFonts w:ascii="Arial" w:eastAsia="Calibri" w:hAnsi="Arial" w:cs="Arial"/>
        </w:rPr>
        <w:t xml:space="preserve">8 de marzo </w:t>
      </w:r>
      <w:r w:rsidRPr="00013E7E">
        <w:rPr>
          <w:rFonts w:ascii="Arial" w:eastAsia="Calibri" w:hAnsi="Arial" w:cs="Arial"/>
        </w:rPr>
        <w:t>de 202</w:t>
      </w:r>
      <w:r w:rsidR="003E1D10">
        <w:rPr>
          <w:rFonts w:ascii="Arial" w:eastAsia="Calibri" w:hAnsi="Arial" w:cs="Arial"/>
        </w:rPr>
        <w:t>3</w:t>
      </w:r>
      <w:r w:rsidR="0079723B">
        <w:rPr>
          <w:rFonts w:ascii="Arial" w:eastAsia="Calibri" w:hAnsi="Arial" w:cs="Arial"/>
        </w:rPr>
        <w:t>.</w:t>
      </w:r>
    </w:p>
    <w:p w14:paraId="7F45D851" w14:textId="77777777" w:rsidR="004D214E" w:rsidRPr="00013E7E" w:rsidRDefault="004D214E" w:rsidP="004D214E">
      <w:pPr>
        <w:tabs>
          <w:tab w:val="left" w:pos="426"/>
        </w:tabs>
        <w:spacing w:line="276" w:lineRule="auto"/>
        <w:jc w:val="both"/>
        <w:rPr>
          <w:rFonts w:ascii="Arial" w:eastAsia="Calibri" w:hAnsi="Arial" w:cs="Arial"/>
          <w:b/>
        </w:rPr>
      </w:pPr>
      <w:r w:rsidRPr="00013E7E">
        <w:rPr>
          <w:rFonts w:ascii="Arial" w:eastAsia="Calibri" w:hAnsi="Arial" w:cs="Arial"/>
          <w:b/>
        </w:rPr>
        <w:t>1. Problema planteado</w:t>
      </w:r>
    </w:p>
    <w:p w14:paraId="5334D357" w14:textId="26406D9A" w:rsidR="004D214E" w:rsidRPr="00013E7E" w:rsidRDefault="004D214E" w:rsidP="00D16940">
      <w:pPr>
        <w:tabs>
          <w:tab w:val="left" w:pos="426"/>
        </w:tabs>
        <w:spacing w:line="276" w:lineRule="auto"/>
        <w:jc w:val="both"/>
        <w:rPr>
          <w:rFonts w:ascii="Arial" w:eastAsia="Calibri" w:hAnsi="Arial" w:cs="Arial"/>
        </w:rPr>
      </w:pPr>
      <w:r w:rsidRPr="00013E7E">
        <w:rPr>
          <w:rFonts w:ascii="Arial" w:eastAsia="Calibri" w:hAnsi="Arial" w:cs="Arial"/>
        </w:rPr>
        <w:t xml:space="preserve">Usted realiza la siguiente </w:t>
      </w:r>
      <w:r w:rsidR="00913BD6">
        <w:rPr>
          <w:rFonts w:ascii="Arial" w:eastAsia="Calibri" w:hAnsi="Arial" w:cs="Arial"/>
        </w:rPr>
        <w:t>c</w:t>
      </w:r>
      <w:r w:rsidR="00D502A1">
        <w:rPr>
          <w:rFonts w:ascii="Arial" w:eastAsia="Calibri" w:hAnsi="Arial" w:cs="Arial"/>
        </w:rPr>
        <w:t>onsulta</w:t>
      </w:r>
      <w:r w:rsidRPr="00013E7E">
        <w:rPr>
          <w:rFonts w:ascii="Arial" w:eastAsia="Calibri" w:hAnsi="Arial" w:cs="Arial"/>
        </w:rPr>
        <w:t>:</w:t>
      </w:r>
      <w:r w:rsidR="00D16940">
        <w:rPr>
          <w:rFonts w:ascii="Arial" w:eastAsia="Calibri" w:hAnsi="Arial" w:cs="Arial"/>
        </w:rPr>
        <w:t xml:space="preserve"> “</w:t>
      </w:r>
      <w:r w:rsidR="00D16940" w:rsidRPr="00D16940">
        <w:rPr>
          <w:rFonts w:ascii="Arial" w:eastAsia="Calibri" w:hAnsi="Arial" w:cs="Arial"/>
        </w:rPr>
        <w:t>INTERPRETACIÓN Y APLICACIÓN DEL DECRETO 1860 DE</w:t>
      </w:r>
      <w:r w:rsidR="00D16940">
        <w:rPr>
          <w:rFonts w:ascii="Arial" w:eastAsia="Calibri" w:hAnsi="Arial" w:cs="Arial"/>
        </w:rPr>
        <w:t xml:space="preserve"> </w:t>
      </w:r>
      <w:r w:rsidR="00D16940" w:rsidRPr="00D16940">
        <w:rPr>
          <w:rFonts w:ascii="Arial" w:eastAsia="Calibri" w:hAnsi="Arial" w:cs="Arial"/>
        </w:rPr>
        <w:t>2021, específicamente los criterios diferenciales, en los concursos de arquitectura</w:t>
      </w:r>
      <w:r w:rsidR="00D16940">
        <w:rPr>
          <w:rFonts w:ascii="Arial" w:eastAsia="Calibri" w:hAnsi="Arial" w:cs="Arial"/>
        </w:rPr>
        <w:t xml:space="preserve"> </w:t>
      </w:r>
      <w:r w:rsidR="00D16940" w:rsidRPr="00D16940">
        <w:rPr>
          <w:rFonts w:ascii="Arial" w:eastAsia="Calibri" w:hAnsi="Arial" w:cs="Arial"/>
        </w:rPr>
        <w:t>consagrado en el decreto 1082 de 2015, artículo 2.2.1.2.1.3.8. y siguientes</w:t>
      </w:r>
      <w:r w:rsidR="00D16940">
        <w:rPr>
          <w:rFonts w:ascii="Arial" w:eastAsia="Calibri" w:hAnsi="Arial" w:cs="Arial"/>
        </w:rPr>
        <w:t xml:space="preserve"> </w:t>
      </w:r>
      <w:r w:rsidR="00707944">
        <w:rPr>
          <w:rFonts w:ascii="Arial" w:eastAsia="Calibri" w:hAnsi="Arial" w:cs="Arial"/>
        </w:rPr>
        <w:t>(…)</w:t>
      </w:r>
      <w:r w:rsidR="00A64685">
        <w:rPr>
          <w:rFonts w:ascii="Arial" w:eastAsia="Calibri" w:hAnsi="Arial" w:cs="Arial"/>
        </w:rPr>
        <w:t>”</w:t>
      </w:r>
      <w:r w:rsidR="00707944">
        <w:rPr>
          <w:rFonts w:ascii="Arial" w:eastAsia="Calibri" w:hAnsi="Arial" w:cs="Arial"/>
        </w:rPr>
        <w:t>(sic)</w:t>
      </w:r>
      <w:r w:rsidRPr="00013E7E">
        <w:rPr>
          <w:rFonts w:ascii="Arial" w:eastAsia="Calibri" w:hAnsi="Arial" w:cs="Arial"/>
        </w:rPr>
        <w:t>.</w:t>
      </w:r>
    </w:p>
    <w:p w14:paraId="0DAB9B40" w14:textId="77777777" w:rsidR="004D214E" w:rsidRPr="00013E7E" w:rsidRDefault="004D214E" w:rsidP="004D214E">
      <w:pPr>
        <w:tabs>
          <w:tab w:val="left" w:pos="426"/>
        </w:tabs>
        <w:spacing w:line="276" w:lineRule="auto"/>
        <w:jc w:val="both"/>
        <w:rPr>
          <w:rFonts w:ascii="Arial" w:eastAsia="Calibri" w:hAnsi="Arial" w:cs="Arial"/>
          <w:b/>
        </w:rPr>
      </w:pPr>
      <w:r w:rsidRPr="00013E7E">
        <w:rPr>
          <w:rFonts w:ascii="Arial" w:eastAsia="Calibri" w:hAnsi="Arial" w:cs="Arial"/>
          <w:b/>
        </w:rPr>
        <w:t>2. Consideraciones</w:t>
      </w:r>
    </w:p>
    <w:p w14:paraId="72465461" w14:textId="1E7C1525" w:rsidR="0095762D" w:rsidRPr="00362B16" w:rsidRDefault="00FC603B" w:rsidP="0095762D">
      <w:pPr>
        <w:spacing w:after="0" w:line="276" w:lineRule="auto"/>
        <w:jc w:val="both"/>
        <w:rPr>
          <w:rFonts w:ascii="Arial" w:eastAsia="Calibri" w:hAnsi="Arial" w:cs="Arial"/>
          <w:color w:val="000000"/>
          <w:szCs w:val="24"/>
          <w:lang w:eastAsia="es-ES_tradnl"/>
        </w:rPr>
      </w:pPr>
      <w:r>
        <w:rPr>
          <w:rFonts w:ascii="Arial" w:eastAsia="Calibri" w:hAnsi="Arial" w:cs="Arial"/>
          <w:color w:val="000000"/>
          <w:szCs w:val="24"/>
          <w:lang w:eastAsia="es-ES_tradnl"/>
        </w:rPr>
        <w:t>L</w:t>
      </w:r>
      <w:r w:rsidR="0095762D" w:rsidRPr="00362B16">
        <w:rPr>
          <w:rFonts w:ascii="Arial" w:eastAsia="Calibri" w:hAnsi="Arial" w:cs="Arial"/>
          <w:color w:val="000000"/>
          <w:szCs w:val="24"/>
          <w:lang w:eastAsia="es-ES_tradnl"/>
        </w:rPr>
        <w:t>a Agencia Nacional de Contratación Pública – Colombia Compra Eficiente resuelve las consultas sobre los asuntos de su competencia, esto es,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14:paraId="0F1FFADD" w14:textId="77777777" w:rsidR="0095762D" w:rsidRPr="00362B16" w:rsidRDefault="0095762D" w:rsidP="0095762D">
      <w:pPr>
        <w:spacing w:before="120" w:after="120" w:line="276" w:lineRule="auto"/>
        <w:ind w:firstLine="709"/>
        <w:jc w:val="both"/>
        <w:rPr>
          <w:rFonts w:ascii="Arial" w:eastAsia="Calibri" w:hAnsi="Arial" w:cs="Arial"/>
          <w:color w:val="000000"/>
          <w:szCs w:val="24"/>
          <w:lang w:eastAsia="es-ES_tradnl"/>
        </w:rPr>
      </w:pPr>
      <w:r w:rsidRPr="00362B16">
        <w:rPr>
          <w:rFonts w:ascii="Arial" w:eastAsia="Calibri" w:hAnsi="Arial" w:cs="Arial"/>
          <w:color w:val="000000"/>
          <w:szCs w:val="24"/>
          <w:lang w:eastAsia="es-ES_tradnl"/>
        </w:rPr>
        <w:t xml:space="preserve">La competencia de esta entidad se fija con límites claros, con el objeto de evitar que la Agencia actúe como una instancia de validación de las actuaciones de las entidades sujetas a la </w:t>
      </w:r>
      <w:r w:rsidRPr="00362B16">
        <w:rPr>
          <w:rFonts w:ascii="Arial" w:eastAsia="Calibri" w:hAnsi="Arial" w:cs="Arial"/>
          <w:color w:val="000000"/>
          <w:szCs w:val="24"/>
          <w:lang w:eastAsia="es-ES_tradnl"/>
        </w:rPr>
        <w:lastRenderedPageBreak/>
        <w:t>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4FBFEFEE" w14:textId="6E2E7CFF" w:rsidR="00FC1D23" w:rsidRPr="00504597" w:rsidRDefault="0095762D" w:rsidP="006E13AE">
      <w:pPr>
        <w:spacing w:line="276" w:lineRule="auto"/>
        <w:ind w:firstLine="708"/>
        <w:jc w:val="both"/>
        <w:rPr>
          <w:rFonts w:ascii="Arial" w:hAnsi="Arial" w:cs="Arial"/>
          <w:bCs/>
          <w:color w:val="000000" w:themeColor="text1"/>
          <w:lang w:val="es-ES"/>
        </w:rPr>
      </w:pPr>
      <w:r w:rsidRPr="00940A6C">
        <w:rPr>
          <w:rFonts w:ascii="Arial" w:eastAsia="Calibri" w:hAnsi="Arial" w:cs="Arial"/>
          <w:color w:val="000000"/>
        </w:rPr>
        <w:t>Teniendo en cuenta lo anterior, dentro de los límites de la competencia consultiva atribuida a esta entidad,</w:t>
      </w:r>
      <w:r w:rsidR="006E13AE">
        <w:rPr>
          <w:rFonts w:ascii="Arial" w:eastAsia="Calibri" w:hAnsi="Arial" w:cs="Arial"/>
          <w:color w:val="000000"/>
        </w:rPr>
        <w:t xml:space="preserve"> p</w:t>
      </w:r>
      <w:r w:rsidR="00FC1D23" w:rsidRPr="00504597">
        <w:rPr>
          <w:rFonts w:ascii="Arial" w:eastAsia="Calibri" w:hAnsi="Arial" w:cs="Arial"/>
          <w:color w:val="000000" w:themeColor="text1"/>
        </w:rPr>
        <w:t xml:space="preserve">ara responder </w:t>
      </w:r>
      <w:r w:rsidR="007000DE">
        <w:rPr>
          <w:rFonts w:ascii="Arial" w:eastAsia="Calibri" w:hAnsi="Arial" w:cs="Arial"/>
          <w:color w:val="000000" w:themeColor="text1"/>
        </w:rPr>
        <w:t xml:space="preserve">a </w:t>
      </w:r>
      <w:r w:rsidR="006E13AE">
        <w:rPr>
          <w:rFonts w:ascii="Arial" w:eastAsia="Calibri" w:hAnsi="Arial" w:cs="Arial"/>
          <w:color w:val="000000" w:themeColor="text1"/>
        </w:rPr>
        <w:t>su</w:t>
      </w:r>
      <w:r w:rsidR="007000DE">
        <w:rPr>
          <w:rFonts w:ascii="Arial" w:eastAsia="Calibri" w:hAnsi="Arial" w:cs="Arial"/>
          <w:color w:val="000000" w:themeColor="text1"/>
        </w:rPr>
        <w:t xml:space="preserve"> consulta </w:t>
      </w:r>
      <w:r w:rsidR="00FC1D23" w:rsidRPr="00504597">
        <w:rPr>
          <w:rFonts w:ascii="Arial" w:eastAsia="Calibri" w:hAnsi="Arial" w:cs="Arial"/>
          <w:color w:val="000000" w:themeColor="text1"/>
          <w:lang w:val="es-ES"/>
        </w:rPr>
        <w:t xml:space="preserve">se </w:t>
      </w:r>
      <w:r w:rsidR="00FC1D23">
        <w:rPr>
          <w:rFonts w:ascii="Arial" w:eastAsia="Calibri" w:hAnsi="Arial" w:cs="Arial"/>
          <w:color w:val="000000" w:themeColor="text1"/>
          <w:lang w:val="es-ES"/>
        </w:rPr>
        <w:t>abordarán</w:t>
      </w:r>
      <w:r w:rsidR="00FC1D23" w:rsidRPr="00504597">
        <w:rPr>
          <w:rFonts w:ascii="Arial" w:eastAsia="Calibri" w:hAnsi="Arial" w:cs="Arial"/>
          <w:color w:val="000000" w:themeColor="text1"/>
          <w:lang w:val="es-ES"/>
        </w:rPr>
        <w:t xml:space="preserve"> los siguientes temas</w:t>
      </w:r>
      <w:r w:rsidR="00FC1D23" w:rsidRPr="00504597">
        <w:rPr>
          <w:rFonts w:ascii="Arial" w:hAnsi="Arial" w:cs="Arial"/>
          <w:color w:val="000000" w:themeColor="text1"/>
          <w:lang w:val="es-ES"/>
        </w:rPr>
        <w:t xml:space="preserve">: </w:t>
      </w:r>
      <w:r w:rsidR="00FC1D23" w:rsidRPr="00504597">
        <w:rPr>
          <w:rFonts w:ascii="Arial" w:hAnsi="Arial" w:cs="Arial"/>
          <w:color w:val="000000" w:themeColor="text1"/>
          <w:lang w:val="es-ES_tradnl"/>
        </w:rPr>
        <w:t xml:space="preserve">i) </w:t>
      </w:r>
      <w:r w:rsidR="00370843">
        <w:rPr>
          <w:rFonts w:ascii="Arial" w:hAnsi="Arial" w:cs="Arial"/>
          <w:color w:val="000000" w:themeColor="text1"/>
          <w:lang w:val="es-ES_tradnl"/>
        </w:rPr>
        <w:t>c</w:t>
      </w:r>
      <w:r w:rsidR="00370843" w:rsidRPr="00370843">
        <w:rPr>
          <w:rFonts w:ascii="Arial" w:hAnsi="Arial" w:cs="Arial"/>
          <w:color w:val="000000" w:themeColor="text1"/>
          <w:lang w:val="es-ES_tradnl"/>
        </w:rPr>
        <w:t>oncurso de méritos: modalidad de selección de la contratación pública y sus tipologías</w:t>
      </w:r>
      <w:r w:rsidR="00FC1D23">
        <w:rPr>
          <w:rFonts w:ascii="Arial" w:hAnsi="Arial" w:cs="Arial"/>
          <w:bCs/>
          <w:lang w:eastAsia="es-CO"/>
        </w:rPr>
        <w:t xml:space="preserve">; </w:t>
      </w:r>
      <w:proofErr w:type="spellStart"/>
      <w:r w:rsidR="00FC1D23">
        <w:rPr>
          <w:rFonts w:ascii="Arial" w:hAnsi="Arial" w:cs="Arial"/>
          <w:bCs/>
          <w:lang w:eastAsia="es-CO"/>
        </w:rPr>
        <w:t>ii</w:t>
      </w:r>
      <w:proofErr w:type="spellEnd"/>
      <w:r w:rsidR="00FC1D23">
        <w:rPr>
          <w:rFonts w:ascii="Arial" w:hAnsi="Arial" w:cs="Arial"/>
          <w:bCs/>
          <w:lang w:eastAsia="es-CO"/>
        </w:rPr>
        <w:t xml:space="preserve">) </w:t>
      </w:r>
      <w:r w:rsidR="00F75DA5">
        <w:rPr>
          <w:rFonts w:ascii="Arial" w:hAnsi="Arial" w:cs="Arial"/>
          <w:color w:val="000000" w:themeColor="text1"/>
          <w:lang w:val="es-ES_tradnl"/>
        </w:rPr>
        <w:t>c</w:t>
      </w:r>
      <w:r w:rsidR="00F75DA5" w:rsidRPr="00F75DA5">
        <w:rPr>
          <w:rFonts w:ascii="Arial" w:hAnsi="Arial" w:cs="Arial"/>
          <w:color w:val="000000" w:themeColor="text1"/>
          <w:lang w:val="es-ES_tradnl"/>
        </w:rPr>
        <w:t xml:space="preserve">oncurso de méritos para la selección de </w:t>
      </w:r>
      <w:r w:rsidR="00F75DA5" w:rsidRPr="00217CCF">
        <w:rPr>
          <w:rFonts w:ascii="Arial" w:hAnsi="Arial" w:cs="Arial"/>
          <w:color w:val="000000" w:themeColor="text1"/>
          <w:lang w:val="es-ES_tradnl"/>
        </w:rPr>
        <w:t>consultores de diseño, planos, anteproyectos</w:t>
      </w:r>
      <w:r w:rsidR="00F75DA5" w:rsidRPr="00F75DA5">
        <w:rPr>
          <w:rFonts w:ascii="Arial" w:hAnsi="Arial" w:cs="Arial"/>
          <w:color w:val="000000" w:themeColor="text1"/>
          <w:lang w:val="es-ES_tradnl"/>
        </w:rPr>
        <w:t xml:space="preserve"> y proyectos arquitectónicos</w:t>
      </w:r>
      <w:r w:rsidR="00EC2D8F">
        <w:rPr>
          <w:rFonts w:ascii="Arial" w:hAnsi="Arial" w:cs="Arial"/>
          <w:color w:val="000000" w:themeColor="text1"/>
          <w:lang w:val="es-ES_tradnl"/>
        </w:rPr>
        <w:t>; y,</w:t>
      </w:r>
      <w:r w:rsidR="007A51F1">
        <w:rPr>
          <w:rFonts w:ascii="Arial" w:hAnsi="Arial" w:cs="Arial"/>
          <w:color w:val="000000" w:themeColor="text1"/>
          <w:lang w:val="es-ES_tradnl"/>
        </w:rPr>
        <w:t xml:space="preserve"> </w:t>
      </w:r>
      <w:proofErr w:type="spellStart"/>
      <w:r w:rsidR="00FC1D23" w:rsidRPr="00504597">
        <w:rPr>
          <w:rFonts w:ascii="Arial" w:hAnsi="Arial" w:cs="Arial"/>
          <w:color w:val="000000" w:themeColor="text1"/>
          <w:lang w:val="es-ES"/>
        </w:rPr>
        <w:t>i</w:t>
      </w:r>
      <w:r w:rsidR="00FC1D23">
        <w:rPr>
          <w:rFonts w:ascii="Arial" w:hAnsi="Arial" w:cs="Arial"/>
          <w:color w:val="000000" w:themeColor="text1"/>
          <w:lang w:val="es-ES"/>
        </w:rPr>
        <w:t>ii</w:t>
      </w:r>
      <w:proofErr w:type="spellEnd"/>
      <w:r w:rsidR="00FC1D23" w:rsidRPr="00504597">
        <w:rPr>
          <w:rFonts w:ascii="Arial" w:hAnsi="Arial" w:cs="Arial"/>
          <w:color w:val="000000" w:themeColor="text1"/>
          <w:lang w:val="es-ES"/>
        </w:rPr>
        <w:t xml:space="preserve">) </w:t>
      </w:r>
      <w:r w:rsidR="00F020B1">
        <w:rPr>
          <w:rFonts w:ascii="Arial" w:eastAsia="Calibri" w:hAnsi="Arial" w:cs="Arial"/>
        </w:rPr>
        <w:t>r</w:t>
      </w:r>
      <w:r w:rsidR="00EC2D8F">
        <w:rPr>
          <w:rFonts w:ascii="Arial" w:eastAsia="Calibri" w:hAnsi="Arial" w:cs="Arial"/>
        </w:rPr>
        <w:t>equisitos diferenciales y puntajes adicionales para MiPymes y emprendimientos y empresas de mujeres</w:t>
      </w:r>
      <w:r w:rsidR="00EC2D8F">
        <w:rPr>
          <w:rFonts w:ascii="Arial" w:eastAsia="Calibri" w:hAnsi="Arial" w:cs="Arial"/>
          <w:bCs/>
          <w:color w:val="000000" w:themeColor="text1"/>
        </w:rPr>
        <w:t xml:space="preserve"> reglamentados por el Decreto 1860 de 2021</w:t>
      </w:r>
      <w:r w:rsidR="002517F9">
        <w:rPr>
          <w:rFonts w:ascii="Arial" w:eastAsia="Calibri" w:hAnsi="Arial" w:cs="Arial"/>
          <w:bCs/>
          <w:color w:val="000000" w:themeColor="text1"/>
        </w:rPr>
        <w:t>.</w:t>
      </w:r>
    </w:p>
    <w:p w14:paraId="7ECBBBA6" w14:textId="131B0399" w:rsidR="00EC7469" w:rsidRDefault="00FC1D23" w:rsidP="00FC1D23">
      <w:pPr>
        <w:spacing w:before="120" w:line="276" w:lineRule="auto"/>
        <w:ind w:firstLine="708"/>
        <w:jc w:val="both"/>
        <w:rPr>
          <w:rFonts w:ascii="Arial" w:eastAsia="Calibri" w:hAnsi="Arial" w:cs="Arial"/>
          <w:color w:val="000000" w:themeColor="text1"/>
          <w:lang w:val="es-ES"/>
        </w:rPr>
      </w:pPr>
      <w:r w:rsidRPr="00504597">
        <w:rPr>
          <w:rFonts w:ascii="Arial" w:eastAsia="Calibri" w:hAnsi="Arial" w:cs="Arial"/>
          <w:color w:val="000000" w:themeColor="text1"/>
          <w:lang w:val="es-ES"/>
        </w:rPr>
        <w:t xml:space="preserve">La Agencia Nacional de Contratación Pública </w:t>
      </w:r>
      <w:r>
        <w:rPr>
          <w:rFonts w:ascii="Arial" w:eastAsia="Calibri" w:hAnsi="Arial" w:cs="Arial"/>
          <w:color w:val="000000" w:themeColor="text1"/>
          <w:lang w:val="es-ES"/>
        </w:rPr>
        <w:t>–</w:t>
      </w:r>
      <w:r w:rsidRPr="00504597">
        <w:rPr>
          <w:rFonts w:ascii="Arial" w:eastAsia="Calibri" w:hAnsi="Arial" w:cs="Arial"/>
          <w:color w:val="000000" w:themeColor="text1"/>
          <w:lang w:val="es-ES"/>
        </w:rPr>
        <w:t xml:space="preserve"> Colombia Compra Eficiente</w:t>
      </w:r>
      <w:r w:rsidR="00103C9C">
        <w:rPr>
          <w:rFonts w:ascii="Arial" w:eastAsia="Calibri" w:hAnsi="Arial" w:cs="Arial"/>
          <w:color w:val="000000" w:themeColor="text1"/>
          <w:lang w:val="es-ES"/>
        </w:rPr>
        <w:t xml:space="preserve"> </w:t>
      </w:r>
      <w:r w:rsidR="00705F3F">
        <w:rPr>
          <w:rFonts w:ascii="Arial" w:eastAsia="Calibri" w:hAnsi="Arial" w:cs="Arial"/>
          <w:lang w:val="es-ES_tradnl"/>
        </w:rPr>
        <w:t xml:space="preserve">se ha pronunciado sobre la </w:t>
      </w:r>
      <w:r w:rsidR="00103C9C">
        <w:rPr>
          <w:rFonts w:ascii="Arial" w:eastAsia="Calibri" w:hAnsi="Arial" w:cs="Arial"/>
          <w:lang w:val="es-ES_tradnl"/>
        </w:rPr>
        <w:t xml:space="preserve">modalidad de </w:t>
      </w:r>
      <w:r w:rsidR="00922A31">
        <w:rPr>
          <w:rFonts w:ascii="Arial" w:eastAsia="Calibri" w:hAnsi="Arial" w:cs="Arial"/>
          <w:lang w:val="es-ES_tradnl"/>
        </w:rPr>
        <w:t xml:space="preserve">selección de </w:t>
      </w:r>
      <w:r w:rsidR="00103C9C">
        <w:rPr>
          <w:rFonts w:ascii="Arial" w:eastAsia="Calibri" w:hAnsi="Arial" w:cs="Arial"/>
          <w:lang w:val="es-ES_tradnl"/>
        </w:rPr>
        <w:t xml:space="preserve">concurso de </w:t>
      </w:r>
      <w:r w:rsidR="00922A31">
        <w:rPr>
          <w:rFonts w:ascii="Arial" w:eastAsia="Calibri" w:hAnsi="Arial" w:cs="Arial"/>
          <w:lang w:val="es-ES_tradnl"/>
        </w:rPr>
        <w:t xml:space="preserve">méritos </w:t>
      </w:r>
      <w:r w:rsidR="00DA787F">
        <w:rPr>
          <w:rFonts w:ascii="Arial" w:eastAsia="Calibri" w:hAnsi="Arial" w:cs="Arial"/>
          <w:lang w:val="es-ES_tradnl"/>
        </w:rPr>
        <w:t xml:space="preserve">en </w:t>
      </w:r>
      <w:r w:rsidR="00AC54C5">
        <w:rPr>
          <w:rFonts w:ascii="Arial" w:eastAsia="Calibri" w:hAnsi="Arial" w:cs="Arial"/>
          <w:lang w:val="es-ES_tradnl"/>
        </w:rPr>
        <w:t>los conceptos</w:t>
      </w:r>
      <w:r w:rsidR="00DA787F">
        <w:rPr>
          <w:rFonts w:ascii="Arial" w:eastAsia="Calibri" w:hAnsi="Arial" w:cs="Arial"/>
          <w:lang w:val="es-ES_tradnl"/>
        </w:rPr>
        <w:t xml:space="preserve"> </w:t>
      </w:r>
      <w:r w:rsidR="004509AF">
        <w:rPr>
          <w:rStyle w:val="normaltextrun"/>
          <w:rFonts w:ascii="Arial" w:hAnsi="Arial" w:cs="Arial"/>
          <w:color w:val="000000"/>
          <w:lang w:val="es-ES"/>
        </w:rPr>
        <w:t>C-124 del 25 de marzo de 2020,</w:t>
      </w:r>
      <w:r w:rsidR="00F50618" w:rsidRPr="00F50618">
        <w:rPr>
          <w:rFonts w:ascii="Arial" w:eastAsia="Calibri" w:hAnsi="Arial" w:cs="Arial"/>
          <w:lang w:val="es-ES_tradnl"/>
        </w:rPr>
        <w:t xml:space="preserve"> </w:t>
      </w:r>
      <w:r w:rsidR="00F50618" w:rsidRPr="00D40EE5">
        <w:rPr>
          <w:rFonts w:ascii="Arial" w:eastAsia="Calibri" w:hAnsi="Arial" w:cs="Arial"/>
          <w:lang w:val="es-ES_tradnl"/>
        </w:rPr>
        <w:t>C-227 del 7 de abril de 2020</w:t>
      </w:r>
      <w:r w:rsidR="00F50618">
        <w:rPr>
          <w:rFonts w:ascii="Arial" w:eastAsia="Calibri" w:hAnsi="Arial" w:cs="Arial"/>
          <w:lang w:val="es-ES_tradnl"/>
        </w:rPr>
        <w:t>,</w:t>
      </w:r>
      <w:r w:rsidR="004509AF">
        <w:rPr>
          <w:rStyle w:val="normaltextrun"/>
          <w:rFonts w:ascii="Arial" w:hAnsi="Arial" w:cs="Arial"/>
          <w:color w:val="000000"/>
          <w:lang w:val="es-ES"/>
        </w:rPr>
        <w:t xml:space="preserve"> C-406 y C-477 del 13 de julio de 2020, C-612 del 2 de octubre de 2020, </w:t>
      </w:r>
      <w:r w:rsidR="00F50618" w:rsidRPr="00D40EE5">
        <w:rPr>
          <w:rFonts w:ascii="Arial" w:eastAsia="Calibri" w:hAnsi="Arial" w:cs="Arial"/>
          <w:lang w:val="es-ES_tradnl"/>
        </w:rPr>
        <w:t>C-702 del 11 de diciembre de 2020</w:t>
      </w:r>
      <w:r w:rsidR="00F50618">
        <w:rPr>
          <w:rFonts w:ascii="Arial" w:eastAsia="Calibri" w:hAnsi="Arial" w:cs="Arial"/>
          <w:lang w:val="es-ES_tradnl"/>
        </w:rPr>
        <w:t xml:space="preserve">, </w:t>
      </w:r>
      <w:r w:rsidR="004509AF">
        <w:rPr>
          <w:rStyle w:val="normaltextrun"/>
          <w:rFonts w:ascii="Arial" w:hAnsi="Arial" w:cs="Arial"/>
          <w:color w:val="000000"/>
          <w:lang w:val="es-ES"/>
        </w:rPr>
        <w:t xml:space="preserve">C-761 del 5 de enero de 2021, C- 297 del 17 de junio de 2021, C-339 del 14 de junio de 2021, C-367 del 26 de julio de 2021 y C-408 del 13 de agosto de 2021, </w:t>
      </w:r>
      <w:r w:rsidR="00F50618" w:rsidRPr="00D40EE5">
        <w:rPr>
          <w:rFonts w:ascii="Arial" w:eastAsia="Calibri" w:hAnsi="Arial" w:cs="Arial"/>
          <w:lang w:val="es-ES_tradnl"/>
        </w:rPr>
        <w:t>C- 707 del 17 de enero de 2022</w:t>
      </w:r>
      <w:r w:rsidR="00F50618">
        <w:rPr>
          <w:rFonts w:ascii="Arial" w:eastAsia="Calibri" w:hAnsi="Arial" w:cs="Arial"/>
          <w:lang w:val="es-ES_tradnl"/>
        </w:rPr>
        <w:t xml:space="preserve"> , </w:t>
      </w:r>
      <w:r w:rsidR="004509AF">
        <w:rPr>
          <w:rStyle w:val="normaltextrun"/>
          <w:rFonts w:ascii="Arial" w:hAnsi="Arial" w:cs="Arial"/>
          <w:color w:val="000000"/>
          <w:lang w:val="es-ES"/>
        </w:rPr>
        <w:t>C-739 del 2 de febrero de 2022, C-043 del 1 de marzo de 2022,</w:t>
      </w:r>
      <w:r w:rsidR="00F50618">
        <w:rPr>
          <w:rStyle w:val="normaltextrun"/>
          <w:rFonts w:ascii="Arial" w:hAnsi="Arial" w:cs="Arial"/>
          <w:color w:val="000000"/>
          <w:lang w:val="es-ES"/>
        </w:rPr>
        <w:t xml:space="preserve"> </w:t>
      </w:r>
      <w:r w:rsidR="00F50618">
        <w:rPr>
          <w:rFonts w:ascii="Arial" w:eastAsia="Calibri" w:hAnsi="Arial" w:cs="Arial"/>
          <w:lang w:val="es-ES_tradnl"/>
        </w:rPr>
        <w:t>C- 052 del 3 de marzo de 2022,</w:t>
      </w:r>
      <w:r w:rsidR="004509AF">
        <w:rPr>
          <w:rStyle w:val="normaltextrun"/>
          <w:rFonts w:ascii="Arial" w:hAnsi="Arial" w:cs="Arial"/>
          <w:color w:val="000000"/>
          <w:lang w:val="es-ES"/>
        </w:rPr>
        <w:t xml:space="preserve"> C-165 del 6 de abril de 2022, C-629 del 26 de septiembre de 2022, </w:t>
      </w:r>
      <w:r w:rsidR="00CE1821">
        <w:rPr>
          <w:rStyle w:val="normaltextrun"/>
          <w:rFonts w:ascii="Arial" w:hAnsi="Arial" w:cs="Arial"/>
          <w:color w:val="000000"/>
          <w:lang w:val="es-ES"/>
        </w:rPr>
        <w:t xml:space="preserve">C-965 de 17 de enero de 2023, </w:t>
      </w:r>
      <w:r w:rsidR="004509AF">
        <w:rPr>
          <w:rStyle w:val="normaltextrun"/>
          <w:rFonts w:ascii="Arial" w:hAnsi="Arial" w:cs="Arial"/>
          <w:color w:val="000000"/>
          <w:lang w:val="es-ES"/>
        </w:rPr>
        <w:t>entre otros</w:t>
      </w:r>
      <w:r w:rsidR="00AC54C5">
        <w:rPr>
          <w:rStyle w:val="normaltextrun"/>
          <w:rFonts w:ascii="Arial" w:hAnsi="Arial" w:cs="Arial"/>
          <w:color w:val="000000"/>
          <w:lang w:val="es-ES"/>
        </w:rPr>
        <w:t xml:space="preserve">. De igual forma, </w:t>
      </w:r>
      <w:r w:rsidR="00602C16">
        <w:rPr>
          <w:rStyle w:val="normaltextrun"/>
          <w:rFonts w:ascii="Arial" w:hAnsi="Arial" w:cs="Arial"/>
          <w:color w:val="000000"/>
          <w:lang w:val="es-ES"/>
        </w:rPr>
        <w:t xml:space="preserve">se ha referido </w:t>
      </w:r>
      <w:r w:rsidR="001E23CA">
        <w:rPr>
          <w:rStyle w:val="normaltextrun"/>
          <w:rFonts w:ascii="Arial" w:hAnsi="Arial" w:cs="Arial"/>
          <w:color w:val="000000"/>
          <w:lang w:val="es-ES"/>
        </w:rPr>
        <w:t>sobre e</w:t>
      </w:r>
      <w:r w:rsidR="00602C16">
        <w:rPr>
          <w:rStyle w:val="normaltextrun"/>
          <w:rFonts w:ascii="Arial" w:hAnsi="Arial" w:cs="Arial"/>
          <w:color w:val="000000"/>
          <w:lang w:val="es-ES"/>
        </w:rPr>
        <w:t xml:space="preserve">l concurso de arquitectura en los conceptos </w:t>
      </w:r>
      <w:r w:rsidR="006111FC">
        <w:rPr>
          <w:rFonts w:ascii="Arial" w:eastAsia="Calibri" w:hAnsi="Arial" w:cs="Arial"/>
          <w:lang w:val="es-ES_tradnl"/>
        </w:rPr>
        <w:t>421814000004027 del 11 de julio de 2028</w:t>
      </w:r>
      <w:r w:rsidR="007A7A5A">
        <w:rPr>
          <w:rFonts w:ascii="Arial" w:eastAsia="Calibri" w:hAnsi="Arial" w:cs="Arial"/>
          <w:lang w:val="es-ES_tradnl"/>
        </w:rPr>
        <w:t xml:space="preserve"> y </w:t>
      </w:r>
      <w:r w:rsidR="00D23171">
        <w:rPr>
          <w:rFonts w:ascii="Arial" w:eastAsia="Calibri" w:hAnsi="Arial" w:cs="Arial"/>
          <w:lang w:val="es-ES_tradnl"/>
        </w:rPr>
        <w:t>C-503 de 18 de agosto de 2020</w:t>
      </w:r>
      <w:r w:rsidRPr="00781AC2">
        <w:rPr>
          <w:rStyle w:val="Refdenotaalpie"/>
          <w:rFonts w:ascii="Arial" w:eastAsia="Calibri" w:hAnsi="Arial" w:cs="Arial"/>
        </w:rPr>
        <w:footnoteReference w:id="2"/>
      </w:r>
      <w:r w:rsidRPr="00504597">
        <w:rPr>
          <w:rFonts w:ascii="Arial" w:eastAsia="Calibri" w:hAnsi="Arial" w:cs="Arial"/>
          <w:color w:val="000000" w:themeColor="text1"/>
          <w:lang w:val="es-ES"/>
        </w:rPr>
        <w:t xml:space="preserve">. </w:t>
      </w:r>
    </w:p>
    <w:p w14:paraId="11646A09" w14:textId="77F1DC9B" w:rsidR="00FC1D23" w:rsidRPr="00504597" w:rsidRDefault="00F9653F" w:rsidP="00FC1D23">
      <w:pPr>
        <w:spacing w:before="120" w:line="276" w:lineRule="auto"/>
        <w:ind w:firstLine="708"/>
        <w:jc w:val="both"/>
        <w:rPr>
          <w:rFonts w:ascii="Arial" w:eastAsia="Calibri" w:hAnsi="Arial" w:cs="Arial"/>
          <w:color w:val="000000" w:themeColor="text1"/>
          <w:lang w:val="es-ES"/>
        </w:rPr>
      </w:pPr>
      <w:r>
        <w:rPr>
          <w:rFonts w:ascii="Arial" w:eastAsia="Calibri" w:hAnsi="Arial" w:cs="Arial"/>
          <w:color w:val="000000" w:themeColor="text1"/>
          <w:lang w:val="es-ES"/>
        </w:rPr>
        <w:t>Por su parte,</w:t>
      </w:r>
      <w:r w:rsidR="007F406B">
        <w:rPr>
          <w:rFonts w:ascii="Arial" w:eastAsia="Calibri" w:hAnsi="Arial" w:cs="Arial"/>
          <w:color w:val="000000" w:themeColor="text1"/>
          <w:lang w:val="es-ES"/>
        </w:rPr>
        <w:t xml:space="preserve"> </w:t>
      </w:r>
      <w:r w:rsidR="001E23CA">
        <w:rPr>
          <w:rFonts w:ascii="Arial" w:eastAsia="Calibri" w:hAnsi="Arial" w:cs="Arial"/>
          <w:color w:val="000000" w:themeColor="text1"/>
          <w:lang w:val="es-ES"/>
        </w:rPr>
        <w:t>esta entidad se ha pronunciado en diferentes oportunidades sobre los</w:t>
      </w:r>
      <w:r w:rsidR="007F406B">
        <w:rPr>
          <w:rFonts w:ascii="Arial" w:eastAsia="Calibri" w:hAnsi="Arial" w:cs="Arial"/>
          <w:color w:val="000000" w:themeColor="text1"/>
          <w:lang w:val="es-ES"/>
        </w:rPr>
        <w:t xml:space="preserve"> </w:t>
      </w:r>
      <w:r w:rsidR="007F406B">
        <w:rPr>
          <w:rFonts w:ascii="Arial" w:eastAsia="Calibri" w:hAnsi="Arial" w:cs="Arial"/>
        </w:rPr>
        <w:t>requisitos diferenciales y puntajes adicionales para MiPymes y emprendimientos y empresas de mujeres</w:t>
      </w:r>
      <w:r w:rsidR="007F406B">
        <w:rPr>
          <w:rFonts w:ascii="Arial" w:eastAsia="Calibri" w:hAnsi="Arial" w:cs="Arial"/>
          <w:bCs/>
          <w:color w:val="000000" w:themeColor="text1"/>
        </w:rPr>
        <w:t xml:space="preserve"> reglamentados por el Decreto 1860 de 2021</w:t>
      </w:r>
      <w:r w:rsidR="009E2DDE">
        <w:rPr>
          <w:rFonts w:ascii="Arial" w:eastAsia="Calibri" w:hAnsi="Arial" w:cs="Arial"/>
          <w:bCs/>
          <w:color w:val="000000" w:themeColor="text1"/>
        </w:rPr>
        <w:t xml:space="preserve">, </w:t>
      </w:r>
      <w:r w:rsidR="009E2DDE">
        <w:rPr>
          <w:rFonts w:ascii="Arial" w:eastAsia="Calibri" w:hAnsi="Arial" w:cs="Arial"/>
          <w:lang w:val="es-ES_tradnl" w:eastAsia="es-ES_tradnl"/>
        </w:rPr>
        <w:t>e</w:t>
      </w:r>
      <w:r w:rsidR="009E2DDE" w:rsidRPr="00940A6C">
        <w:rPr>
          <w:rFonts w:ascii="Arial" w:eastAsia="Calibri" w:hAnsi="Arial" w:cs="Arial"/>
          <w:lang w:val="es-ES_tradnl" w:eastAsia="es-ES_tradnl"/>
        </w:rPr>
        <w:t>n diferentes concepto</w:t>
      </w:r>
      <w:r w:rsidR="000F3F58">
        <w:rPr>
          <w:rFonts w:ascii="Arial" w:eastAsia="Calibri" w:hAnsi="Arial" w:cs="Arial"/>
          <w:lang w:val="es-ES_tradnl" w:eastAsia="es-ES_tradnl"/>
        </w:rPr>
        <w:t>s como lo son el</w:t>
      </w:r>
      <w:r w:rsidR="00A300B2">
        <w:rPr>
          <w:rFonts w:ascii="Arial" w:eastAsia="Calibri" w:hAnsi="Arial" w:cs="Arial"/>
          <w:lang w:val="es-ES_tradnl" w:eastAsia="es-ES_tradnl"/>
        </w:rPr>
        <w:t xml:space="preserve"> </w:t>
      </w:r>
      <w:r w:rsidR="00A300B2" w:rsidRPr="00A300B2">
        <w:rPr>
          <w:rFonts w:ascii="Arial" w:eastAsia="Calibri" w:hAnsi="Arial" w:cs="Arial"/>
          <w:lang w:val="es-ES_tradnl" w:eastAsia="es-ES_tradnl"/>
        </w:rPr>
        <w:t xml:space="preserve">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w:t>
      </w:r>
      <w:r w:rsidR="008F6C6B">
        <w:rPr>
          <w:rStyle w:val="normaltextrun"/>
          <w:rFonts w:ascii="Arial" w:hAnsi="Arial" w:cs="Arial"/>
          <w:shd w:val="clear" w:color="auto" w:fill="FFFFFF"/>
        </w:rPr>
        <w:t xml:space="preserve">C-029 de 21 de febrero de 2021, </w:t>
      </w:r>
      <w:r w:rsidR="00A300B2" w:rsidRPr="00A300B2">
        <w:rPr>
          <w:rFonts w:ascii="Arial" w:eastAsia="Calibri" w:hAnsi="Arial" w:cs="Arial"/>
          <w:lang w:val="es-ES_tradnl" w:eastAsia="es-ES_tradnl"/>
        </w:rPr>
        <w:t xml:space="preserve">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w:t>
      </w:r>
      <w:r w:rsidR="00A300B2" w:rsidRPr="00A300B2">
        <w:rPr>
          <w:rFonts w:ascii="Arial" w:eastAsia="Calibri" w:hAnsi="Arial" w:cs="Arial"/>
          <w:lang w:val="es-ES_tradnl" w:eastAsia="es-ES_tradnl"/>
        </w:rPr>
        <w:lastRenderedPageBreak/>
        <w:t>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w:t>
      </w:r>
      <w:r w:rsidR="008440DA">
        <w:rPr>
          <w:rFonts w:ascii="Arial" w:eastAsia="Calibri" w:hAnsi="Arial" w:cs="Arial"/>
          <w:lang w:val="es-ES_tradnl" w:eastAsia="es-ES_tradnl"/>
        </w:rPr>
        <w:t>,</w:t>
      </w:r>
      <w:r w:rsidR="007F406B">
        <w:rPr>
          <w:rStyle w:val="normaltextrun"/>
          <w:rFonts w:ascii="Arial" w:hAnsi="Arial" w:cs="Arial"/>
          <w:shd w:val="clear" w:color="auto" w:fill="FFFFFF"/>
        </w:rPr>
        <w:t xml:space="preserve"> C-031 del 1 de marzo de 2022, C-476 del 21 de junio de 2022, C-429 del 18 de julio de 2022, C-438 del 11 de julio de 2022, C-454 del 13 de julio de 2022, C-476 del 21 de junio de 2022, C-479 del 26 de julio de 2022, C-504 del 8 de agosto de 2022, C-522 del 16 de agosto de 2022, C-533 de 25 de agosto de 2022, C-587 del 21 de septiembre de 2022, C-715 del 4 de noviembre de 2022, entre otros</w:t>
      </w:r>
      <w:r w:rsidR="00590578">
        <w:rPr>
          <w:rStyle w:val="Refdenotaalpie"/>
          <w:rFonts w:ascii="Arial" w:hAnsi="Arial" w:cs="Arial"/>
          <w:shd w:val="clear" w:color="auto" w:fill="FFFFFF"/>
        </w:rPr>
        <w:footnoteReference w:id="3"/>
      </w:r>
      <w:r w:rsidR="008A6CA4">
        <w:rPr>
          <w:rStyle w:val="normaltextrun"/>
          <w:rFonts w:ascii="Arial" w:hAnsi="Arial" w:cs="Arial"/>
          <w:shd w:val="clear" w:color="auto" w:fill="FFFFFF"/>
        </w:rPr>
        <w:t xml:space="preserve">. </w:t>
      </w:r>
      <w:r w:rsidR="00FC1D23" w:rsidRPr="00504597">
        <w:rPr>
          <w:rFonts w:ascii="Arial" w:eastAsia="Calibri" w:hAnsi="Arial" w:cs="Arial"/>
          <w:color w:val="000000" w:themeColor="text1"/>
          <w:lang w:val="es-ES_tradnl"/>
        </w:rPr>
        <w:t xml:space="preserve">La tesis propuesta en estos conceptos se reitera a continuación y se complementa en lo pertinente </w:t>
      </w:r>
      <w:r w:rsidR="00FC1D23">
        <w:rPr>
          <w:rFonts w:ascii="Arial" w:eastAsia="Calibri" w:hAnsi="Arial" w:cs="Arial"/>
          <w:color w:val="000000" w:themeColor="text1"/>
          <w:lang w:val="es-ES_tradnl"/>
        </w:rPr>
        <w:t>de acuerdo con</w:t>
      </w:r>
      <w:r w:rsidR="00FC1D23" w:rsidRPr="00504597">
        <w:rPr>
          <w:rFonts w:ascii="Arial" w:eastAsia="Calibri" w:hAnsi="Arial" w:cs="Arial"/>
          <w:color w:val="000000" w:themeColor="text1"/>
          <w:lang w:val="es-ES_tradnl"/>
        </w:rPr>
        <w:t xml:space="preserve"> </w:t>
      </w:r>
      <w:r w:rsidR="00FC1D23">
        <w:rPr>
          <w:rFonts w:ascii="Arial" w:eastAsia="Calibri" w:hAnsi="Arial" w:cs="Arial"/>
          <w:color w:val="000000" w:themeColor="text1"/>
          <w:lang w:val="es-ES_tradnl"/>
        </w:rPr>
        <w:t>la</w:t>
      </w:r>
      <w:r w:rsidR="008A6CA4">
        <w:rPr>
          <w:rFonts w:ascii="Arial" w:eastAsia="Calibri" w:hAnsi="Arial" w:cs="Arial"/>
          <w:color w:val="000000" w:themeColor="text1"/>
          <w:lang w:val="es-ES_tradnl"/>
        </w:rPr>
        <w:t xml:space="preserve"> consulta</w:t>
      </w:r>
      <w:r w:rsidR="00FC1D23">
        <w:rPr>
          <w:rFonts w:ascii="Arial" w:eastAsia="Calibri" w:hAnsi="Arial" w:cs="Arial"/>
          <w:color w:val="000000" w:themeColor="text1"/>
          <w:lang w:val="es-ES_tradnl"/>
        </w:rPr>
        <w:t xml:space="preserve"> realizada</w:t>
      </w:r>
      <w:r w:rsidR="00FC1D23" w:rsidRPr="00504597">
        <w:rPr>
          <w:rFonts w:ascii="Arial" w:eastAsia="Calibri" w:hAnsi="Arial" w:cs="Arial"/>
          <w:color w:val="000000" w:themeColor="text1"/>
          <w:lang w:val="es-ES_tradnl"/>
        </w:rPr>
        <w:t xml:space="preserve">. </w:t>
      </w:r>
    </w:p>
    <w:p w14:paraId="6E2DCF88" w14:textId="2532DD66" w:rsidR="004D214E" w:rsidRPr="00013E7E" w:rsidRDefault="005F2BE7" w:rsidP="004D214E">
      <w:pPr>
        <w:spacing w:line="276" w:lineRule="auto"/>
        <w:jc w:val="both"/>
        <w:rPr>
          <w:rFonts w:ascii="Arial" w:eastAsia="Calibri" w:hAnsi="Arial" w:cs="Arial"/>
        </w:rPr>
      </w:pPr>
      <w:r>
        <w:rPr>
          <w:rFonts w:ascii="Arial" w:eastAsia="Calibri" w:hAnsi="Arial" w:cs="Arial"/>
          <w:b/>
          <w:bCs/>
        </w:rPr>
        <w:t>2.1.</w:t>
      </w:r>
      <w:r w:rsidR="004D214E" w:rsidRPr="00013E7E">
        <w:rPr>
          <w:rFonts w:ascii="Arial" w:eastAsia="Calibri" w:hAnsi="Arial" w:cs="Arial"/>
          <w:b/>
          <w:bCs/>
        </w:rPr>
        <w:t xml:space="preserve"> Concurso de méritos: modalidad de selección de la contratación pública</w:t>
      </w:r>
      <w:r w:rsidR="004D214E">
        <w:rPr>
          <w:rFonts w:ascii="Arial" w:eastAsia="Calibri" w:hAnsi="Arial" w:cs="Arial"/>
          <w:b/>
          <w:bCs/>
        </w:rPr>
        <w:t xml:space="preserve"> y sus tipologías</w:t>
      </w:r>
      <w:r w:rsidR="004D214E" w:rsidRPr="00013E7E">
        <w:rPr>
          <w:rFonts w:ascii="Arial" w:eastAsia="Calibri" w:hAnsi="Arial" w:cs="Arial"/>
        </w:rPr>
        <w:t xml:space="preserve"> </w:t>
      </w:r>
    </w:p>
    <w:p w14:paraId="3830B75F" w14:textId="5FE01003" w:rsidR="00973DAA" w:rsidRDefault="00417ACD" w:rsidP="004D214E">
      <w:pPr>
        <w:spacing w:line="276" w:lineRule="auto"/>
        <w:jc w:val="both"/>
        <w:rPr>
          <w:rFonts w:ascii="Arial" w:eastAsia="Calibri" w:hAnsi="Arial" w:cs="Arial"/>
        </w:rPr>
      </w:pPr>
      <w:r>
        <w:rPr>
          <w:rFonts w:ascii="Arial" w:eastAsia="Calibri" w:hAnsi="Arial" w:cs="Arial"/>
        </w:rPr>
        <w:t>La Ley 1150 de 2007 trajo consigo la incorporación de un procedi</w:t>
      </w:r>
      <w:r w:rsidR="00D90B2C">
        <w:rPr>
          <w:rFonts w:ascii="Arial" w:eastAsia="Calibri" w:hAnsi="Arial" w:cs="Arial"/>
        </w:rPr>
        <w:t>miento de selección especial para determinados contratos, denominado concurso de méritos</w:t>
      </w:r>
      <w:r w:rsidR="004D214E" w:rsidRPr="00013E7E">
        <w:rPr>
          <w:rFonts w:ascii="Arial" w:eastAsia="Calibri" w:hAnsi="Arial" w:cs="Arial"/>
          <w:vertAlign w:val="superscript"/>
        </w:rPr>
        <w:footnoteReference w:id="4"/>
      </w:r>
      <w:r w:rsidR="004D214E" w:rsidRPr="00013E7E">
        <w:rPr>
          <w:rFonts w:ascii="Arial" w:eastAsia="Calibri" w:hAnsi="Arial" w:cs="Arial"/>
        </w:rPr>
        <w:t xml:space="preserve">. </w:t>
      </w:r>
      <w:r w:rsidR="006D357E">
        <w:rPr>
          <w:rFonts w:ascii="Arial" w:eastAsia="Calibri" w:hAnsi="Arial" w:cs="Arial"/>
        </w:rPr>
        <w:t xml:space="preserve">Esta </w:t>
      </w:r>
      <w:r w:rsidR="00ED37CD">
        <w:rPr>
          <w:rFonts w:ascii="Arial" w:eastAsia="Calibri" w:hAnsi="Arial" w:cs="Arial"/>
        </w:rPr>
        <w:t xml:space="preserve">modalidad de selección se estructura a partir de un factor puramente objetivo en atención a </w:t>
      </w:r>
      <w:r w:rsidR="00936CEB">
        <w:rPr>
          <w:rFonts w:ascii="Arial" w:eastAsia="Calibri" w:hAnsi="Arial" w:cs="Arial"/>
        </w:rPr>
        <w:t>la naturaleza del contrato</w:t>
      </w:r>
      <w:r w:rsidR="0063547C">
        <w:rPr>
          <w:rFonts w:ascii="Arial" w:eastAsia="Calibri" w:hAnsi="Arial" w:cs="Arial"/>
        </w:rPr>
        <w:t xml:space="preserve">, </w:t>
      </w:r>
      <w:r w:rsidR="0068022A">
        <w:rPr>
          <w:rFonts w:ascii="Arial" w:eastAsia="Calibri" w:hAnsi="Arial" w:cs="Arial"/>
        </w:rPr>
        <w:t xml:space="preserve">esto es, para la </w:t>
      </w:r>
      <w:r w:rsidR="00204202">
        <w:rPr>
          <w:rFonts w:ascii="Arial" w:eastAsia="Calibri" w:hAnsi="Arial" w:cs="Arial"/>
        </w:rPr>
        <w:t>prestación de servicios de consultoría</w:t>
      </w:r>
      <w:r w:rsidR="00FE6B87">
        <w:rPr>
          <w:rFonts w:ascii="Arial" w:eastAsia="Calibri" w:hAnsi="Arial" w:cs="Arial"/>
        </w:rPr>
        <w:t>s</w:t>
      </w:r>
      <w:r w:rsidR="00204202">
        <w:rPr>
          <w:rFonts w:ascii="Arial" w:eastAsia="Calibri" w:hAnsi="Arial" w:cs="Arial"/>
        </w:rPr>
        <w:t xml:space="preserve"> </w:t>
      </w:r>
      <w:r w:rsidR="00EA4044">
        <w:rPr>
          <w:rFonts w:ascii="Arial" w:eastAsia="Calibri" w:hAnsi="Arial" w:cs="Arial"/>
        </w:rPr>
        <w:t>expuestos en el numeral 2 del artículo 32 de la Ley 80 de 1993</w:t>
      </w:r>
      <w:r w:rsidR="009F0BF4">
        <w:rPr>
          <w:rFonts w:ascii="Arial" w:eastAsia="Calibri" w:hAnsi="Arial" w:cs="Arial"/>
        </w:rPr>
        <w:t>, interventor</w:t>
      </w:r>
      <w:r w:rsidR="0068022A">
        <w:rPr>
          <w:rFonts w:ascii="Arial" w:eastAsia="Calibri" w:hAnsi="Arial" w:cs="Arial"/>
        </w:rPr>
        <w:t>ías y para proyectos de</w:t>
      </w:r>
      <w:r w:rsidR="00973DAA">
        <w:rPr>
          <w:rFonts w:ascii="Arial" w:eastAsia="Calibri" w:hAnsi="Arial" w:cs="Arial"/>
        </w:rPr>
        <w:t xml:space="preserve"> arquitectura. </w:t>
      </w:r>
    </w:p>
    <w:p w14:paraId="2C0DFD88" w14:textId="49CEDCB5" w:rsidR="004D214E" w:rsidRPr="00013E7E" w:rsidRDefault="00157375" w:rsidP="00973DAA">
      <w:pPr>
        <w:spacing w:line="276" w:lineRule="auto"/>
        <w:ind w:firstLine="708"/>
        <w:jc w:val="both"/>
        <w:rPr>
          <w:rFonts w:ascii="Arial" w:eastAsia="Calibri" w:hAnsi="Arial" w:cs="Arial"/>
        </w:rPr>
      </w:pPr>
      <w:r>
        <w:rPr>
          <w:rFonts w:ascii="Arial" w:eastAsia="Calibri" w:hAnsi="Arial" w:cs="Arial"/>
        </w:rPr>
        <w:t xml:space="preserve">La </w:t>
      </w:r>
      <w:r w:rsidR="009C6322">
        <w:rPr>
          <w:rFonts w:ascii="Arial" w:eastAsia="Calibri" w:hAnsi="Arial" w:cs="Arial"/>
        </w:rPr>
        <w:t>Entidad Estatal</w:t>
      </w:r>
      <w:r w:rsidR="00B62753">
        <w:rPr>
          <w:rFonts w:ascii="Arial" w:eastAsia="Calibri" w:hAnsi="Arial" w:cs="Arial"/>
        </w:rPr>
        <w:t xml:space="preserve"> en </w:t>
      </w:r>
      <w:r w:rsidR="008C31E9">
        <w:rPr>
          <w:rFonts w:ascii="Arial" w:eastAsia="Calibri" w:hAnsi="Arial" w:cs="Arial"/>
        </w:rPr>
        <w:t>el</w:t>
      </w:r>
      <w:r w:rsidR="00B62753">
        <w:rPr>
          <w:rFonts w:ascii="Arial" w:eastAsia="Calibri" w:hAnsi="Arial" w:cs="Arial"/>
        </w:rPr>
        <w:t xml:space="preserve"> marco de esta modalidad de selección</w:t>
      </w:r>
      <w:r w:rsidR="004D214E" w:rsidRPr="00013E7E">
        <w:rPr>
          <w:rFonts w:ascii="Arial" w:eastAsia="Calibri" w:hAnsi="Arial" w:cs="Arial"/>
        </w:rPr>
        <w:t xml:space="preserve"> hace uso de factores de calificación que privilegian aspectos técnicos de la propuesta, experiencia y formación del proponente, excluyendo el precio como factor de escogencia</w:t>
      </w:r>
      <w:r w:rsidR="008079B5">
        <w:rPr>
          <w:rFonts w:ascii="Arial" w:eastAsia="Calibri" w:hAnsi="Arial" w:cs="Arial"/>
        </w:rPr>
        <w:t xml:space="preserve">. De igual forma, es </w:t>
      </w:r>
      <w:r w:rsidR="005B5901">
        <w:rPr>
          <w:rFonts w:ascii="Arial" w:eastAsia="Calibri" w:hAnsi="Arial" w:cs="Arial"/>
        </w:rPr>
        <w:t>importante</w:t>
      </w:r>
      <w:r w:rsidR="008079B5">
        <w:rPr>
          <w:rFonts w:ascii="Arial" w:eastAsia="Calibri" w:hAnsi="Arial" w:cs="Arial"/>
        </w:rPr>
        <w:t xml:space="preserve"> destacar que </w:t>
      </w:r>
      <w:r w:rsidR="005B5901">
        <w:rPr>
          <w:rFonts w:ascii="Arial" w:eastAsia="Calibri" w:hAnsi="Arial" w:cs="Arial"/>
        </w:rPr>
        <w:t>en esta modalidad existen tres procedimientos para seleccionar contratista</w:t>
      </w:r>
      <w:r w:rsidR="00F83134">
        <w:rPr>
          <w:rFonts w:ascii="Arial" w:eastAsia="Calibri" w:hAnsi="Arial" w:cs="Arial"/>
        </w:rPr>
        <w:t xml:space="preserve">, el concurso de arquitectura, el </w:t>
      </w:r>
      <w:r w:rsidR="004D214E" w:rsidRPr="00013E7E">
        <w:rPr>
          <w:rFonts w:ascii="Arial" w:eastAsia="Calibri" w:hAnsi="Arial" w:cs="Arial"/>
        </w:rPr>
        <w:t>concur</w:t>
      </w:r>
      <w:r w:rsidR="00143A8E">
        <w:rPr>
          <w:rFonts w:ascii="Arial" w:eastAsia="Calibri" w:hAnsi="Arial" w:cs="Arial"/>
        </w:rPr>
        <w:t>so</w:t>
      </w:r>
      <w:r w:rsidR="004D214E" w:rsidRPr="00013E7E">
        <w:rPr>
          <w:rFonts w:ascii="Arial" w:eastAsia="Calibri" w:hAnsi="Arial" w:cs="Arial"/>
        </w:rPr>
        <w:t xml:space="preserve"> </w:t>
      </w:r>
      <w:r w:rsidR="00F83134">
        <w:rPr>
          <w:rFonts w:ascii="Arial" w:eastAsia="Calibri" w:hAnsi="Arial" w:cs="Arial"/>
        </w:rPr>
        <w:t xml:space="preserve">de méritos </w:t>
      </w:r>
      <w:r w:rsidR="004D214E" w:rsidRPr="00013E7E">
        <w:rPr>
          <w:rFonts w:ascii="Arial" w:eastAsia="Calibri" w:hAnsi="Arial" w:cs="Arial"/>
        </w:rPr>
        <w:t xml:space="preserve">abierto </w:t>
      </w:r>
      <w:r w:rsidR="00B174F2">
        <w:rPr>
          <w:rFonts w:ascii="Arial" w:eastAsia="Calibri" w:hAnsi="Arial" w:cs="Arial"/>
        </w:rPr>
        <w:t>y el concurso de méritos con precalificación</w:t>
      </w:r>
      <w:r w:rsidR="004D214E" w:rsidRPr="00013E7E">
        <w:rPr>
          <w:rFonts w:ascii="Arial" w:eastAsia="Calibri" w:hAnsi="Arial" w:cs="Arial"/>
        </w:rPr>
        <w:t xml:space="preserve">. En el último caso, </w:t>
      </w:r>
      <w:r w:rsidR="00C4093A">
        <w:rPr>
          <w:rFonts w:ascii="Arial" w:eastAsia="Calibri" w:hAnsi="Arial" w:cs="Arial"/>
        </w:rPr>
        <w:t>a consideración de la</w:t>
      </w:r>
      <w:r w:rsidR="004D214E" w:rsidRPr="00013E7E">
        <w:rPr>
          <w:rFonts w:ascii="Arial" w:eastAsia="Calibri" w:hAnsi="Arial" w:cs="Arial"/>
        </w:rPr>
        <w:t xml:space="preserve"> </w:t>
      </w:r>
      <w:r w:rsidR="00670DAF">
        <w:rPr>
          <w:rFonts w:ascii="Arial" w:eastAsia="Calibri" w:hAnsi="Arial" w:cs="Arial"/>
        </w:rPr>
        <w:t>E</w:t>
      </w:r>
      <w:r w:rsidR="004D214E" w:rsidRPr="00013E7E">
        <w:rPr>
          <w:rFonts w:ascii="Arial" w:eastAsia="Calibri" w:hAnsi="Arial" w:cs="Arial"/>
        </w:rPr>
        <w:t xml:space="preserve">ntidad </w:t>
      </w:r>
      <w:r w:rsidR="00670DAF">
        <w:rPr>
          <w:rFonts w:ascii="Arial" w:eastAsia="Calibri" w:hAnsi="Arial" w:cs="Arial"/>
        </w:rPr>
        <w:t>Estatal</w:t>
      </w:r>
      <w:r w:rsidR="00C4093A">
        <w:rPr>
          <w:rFonts w:ascii="Arial" w:eastAsia="Calibri" w:hAnsi="Arial" w:cs="Arial"/>
        </w:rPr>
        <w:t>,</w:t>
      </w:r>
      <w:r w:rsidR="000A4F9B">
        <w:rPr>
          <w:rFonts w:ascii="Arial" w:eastAsia="Calibri" w:hAnsi="Arial" w:cs="Arial"/>
        </w:rPr>
        <w:t xml:space="preserve"> esto es, </w:t>
      </w:r>
      <w:r w:rsidR="004E581F">
        <w:rPr>
          <w:rFonts w:ascii="Arial" w:eastAsia="Calibri" w:hAnsi="Arial" w:cs="Arial"/>
        </w:rPr>
        <w:t xml:space="preserve">cuando por la </w:t>
      </w:r>
      <w:r w:rsidR="000A4F9B">
        <w:rPr>
          <w:rFonts w:ascii="Arial" w:eastAsia="Calibri" w:hAnsi="Arial" w:cs="Arial"/>
        </w:rPr>
        <w:t>complejidad de la consultoría</w:t>
      </w:r>
      <w:r w:rsidR="004E581F">
        <w:rPr>
          <w:rFonts w:ascii="Arial" w:eastAsia="Calibri" w:hAnsi="Arial" w:cs="Arial"/>
        </w:rPr>
        <w:t xml:space="preserve"> se considerare pertinente, se </w:t>
      </w:r>
      <w:r w:rsidR="004D214E" w:rsidRPr="00013E7E">
        <w:rPr>
          <w:rFonts w:ascii="Arial" w:eastAsia="Calibri" w:hAnsi="Arial" w:cs="Arial"/>
        </w:rPr>
        <w:t xml:space="preserve">establece una lista de precalificados mediante convocatoria pública </w:t>
      </w:r>
      <w:r w:rsidR="00A566F7">
        <w:rPr>
          <w:rFonts w:ascii="Arial" w:eastAsia="Calibri" w:hAnsi="Arial" w:cs="Arial"/>
        </w:rPr>
        <w:t xml:space="preserve">en el que sólo </w:t>
      </w:r>
      <w:r w:rsidR="00C7071B">
        <w:rPr>
          <w:rFonts w:ascii="Arial" w:eastAsia="Calibri" w:hAnsi="Arial" w:cs="Arial"/>
        </w:rPr>
        <w:t>podrán presentar propuestas las personas que cumplan con las condiciones de precalificación</w:t>
      </w:r>
      <w:r w:rsidR="00B10D1B">
        <w:rPr>
          <w:rFonts w:ascii="Arial" w:eastAsia="Calibri" w:hAnsi="Arial" w:cs="Arial"/>
        </w:rPr>
        <w:t xml:space="preserve"> y/o las favorecidas con el sorteo en el </w:t>
      </w:r>
      <w:r w:rsidR="00366C0E">
        <w:rPr>
          <w:rFonts w:ascii="Arial" w:eastAsia="Calibri" w:hAnsi="Arial" w:cs="Arial"/>
        </w:rPr>
        <w:t xml:space="preserve">evento en </w:t>
      </w:r>
      <w:r w:rsidR="00366C0E">
        <w:rPr>
          <w:rFonts w:ascii="Arial" w:eastAsia="Calibri" w:hAnsi="Arial" w:cs="Arial"/>
        </w:rPr>
        <w:lastRenderedPageBreak/>
        <w:t xml:space="preserve">el que el número de interesados que cumplan con las condiciones de precalificación supere al </w:t>
      </w:r>
      <w:r w:rsidR="001C3C25">
        <w:rPr>
          <w:rFonts w:ascii="Arial" w:eastAsia="Calibri" w:hAnsi="Arial" w:cs="Arial"/>
        </w:rPr>
        <w:t>número</w:t>
      </w:r>
      <w:r w:rsidR="00366C0E">
        <w:rPr>
          <w:rFonts w:ascii="Arial" w:eastAsia="Calibri" w:hAnsi="Arial" w:cs="Arial"/>
        </w:rPr>
        <w:t xml:space="preserve"> máximo establecido para conformar la lista</w:t>
      </w:r>
      <w:r w:rsidR="004D214E" w:rsidRPr="00013E7E">
        <w:rPr>
          <w:rFonts w:ascii="Arial" w:eastAsia="Calibri" w:hAnsi="Arial" w:cs="Arial"/>
          <w:vertAlign w:val="superscript"/>
        </w:rPr>
        <w:footnoteReference w:id="5"/>
      </w:r>
      <w:r w:rsidR="004D214E" w:rsidRPr="00013E7E">
        <w:rPr>
          <w:rFonts w:ascii="Arial" w:eastAsia="Calibri" w:hAnsi="Arial" w:cs="Arial"/>
        </w:rPr>
        <w:t>.</w:t>
      </w:r>
    </w:p>
    <w:p w14:paraId="2FC41290" w14:textId="5BAB61EC" w:rsidR="004D214E" w:rsidRPr="00013E7E" w:rsidRDefault="001938C1" w:rsidP="004D214E">
      <w:pPr>
        <w:spacing w:before="120" w:line="276" w:lineRule="auto"/>
        <w:ind w:firstLine="708"/>
        <w:jc w:val="both"/>
        <w:rPr>
          <w:rFonts w:ascii="Arial" w:eastAsia="Calibri" w:hAnsi="Arial" w:cs="Arial"/>
        </w:rPr>
      </w:pPr>
      <w:r>
        <w:rPr>
          <w:rFonts w:ascii="Arial" w:eastAsia="Calibri" w:hAnsi="Arial" w:cs="Arial"/>
        </w:rPr>
        <w:t xml:space="preserve">Dado a la especialidad </w:t>
      </w:r>
      <w:r w:rsidR="0095054A">
        <w:rPr>
          <w:rFonts w:ascii="Arial" w:eastAsia="Calibri" w:hAnsi="Arial" w:cs="Arial"/>
        </w:rPr>
        <w:t>de los contratos que se adelantan bajo esta modalidad de selección</w:t>
      </w:r>
      <w:r w:rsidR="004D214E" w:rsidRPr="00013E7E">
        <w:rPr>
          <w:rFonts w:ascii="Arial" w:eastAsia="Calibri" w:hAnsi="Arial" w:cs="Arial"/>
        </w:rPr>
        <w:t xml:space="preserve">, </w:t>
      </w:r>
      <w:r w:rsidR="00AE18F5" w:rsidRPr="00013E7E">
        <w:rPr>
          <w:rFonts w:ascii="Arial" w:eastAsia="Calibri" w:hAnsi="Arial" w:cs="Arial"/>
        </w:rPr>
        <w:t>que como ya se mencionó tienen la característica de estar relacionados con el intelecto, el saber académico o altos niveles de conocimiento</w:t>
      </w:r>
      <w:r w:rsidR="00AE18F5" w:rsidRPr="00013E7E">
        <w:rPr>
          <w:rFonts w:ascii="Arial" w:eastAsia="Calibri" w:hAnsi="Arial" w:cs="Arial"/>
          <w:vertAlign w:val="superscript"/>
        </w:rPr>
        <w:footnoteReference w:id="6"/>
      </w:r>
      <w:r w:rsidR="003F0FFF">
        <w:rPr>
          <w:rFonts w:ascii="Arial" w:eastAsia="Calibri" w:hAnsi="Arial" w:cs="Arial"/>
        </w:rPr>
        <w:t>, l</w:t>
      </w:r>
      <w:r w:rsidR="004D214E" w:rsidRPr="00013E7E">
        <w:rPr>
          <w:rFonts w:ascii="Arial" w:eastAsia="Calibri" w:hAnsi="Arial" w:cs="Arial"/>
        </w:rPr>
        <w:t xml:space="preserve">as entidades fijan en </w:t>
      </w:r>
      <w:r w:rsidR="0095054A">
        <w:rPr>
          <w:rFonts w:ascii="Arial" w:eastAsia="Calibri" w:hAnsi="Arial" w:cs="Arial"/>
        </w:rPr>
        <w:t xml:space="preserve">los </w:t>
      </w:r>
      <w:r w:rsidR="004D214E" w:rsidRPr="00013E7E">
        <w:rPr>
          <w:rFonts w:ascii="Arial" w:eastAsia="Calibri" w:hAnsi="Arial" w:cs="Arial"/>
        </w:rPr>
        <w:t>pliego</w:t>
      </w:r>
      <w:r w:rsidR="0095054A">
        <w:rPr>
          <w:rFonts w:ascii="Arial" w:eastAsia="Calibri" w:hAnsi="Arial" w:cs="Arial"/>
        </w:rPr>
        <w:t>s</w:t>
      </w:r>
      <w:r w:rsidR="004D214E" w:rsidRPr="00013E7E">
        <w:rPr>
          <w:rFonts w:ascii="Arial" w:eastAsia="Calibri" w:hAnsi="Arial" w:cs="Arial"/>
        </w:rPr>
        <w:t xml:space="preserve"> de condiciones factores puntuables técnicos, y califican la experiencia específica del proponente y de su equipo de trabajo</w:t>
      </w:r>
      <w:r w:rsidR="006C4971">
        <w:rPr>
          <w:rFonts w:ascii="Arial" w:eastAsia="Calibri" w:hAnsi="Arial" w:cs="Arial"/>
        </w:rPr>
        <w:t>,</w:t>
      </w:r>
      <w:r w:rsidR="00CE68AE">
        <w:rPr>
          <w:rFonts w:ascii="Arial" w:eastAsia="Calibri" w:hAnsi="Arial" w:cs="Arial"/>
        </w:rPr>
        <w:t xml:space="preserve"> o incluso utilizan un </w:t>
      </w:r>
      <w:r w:rsidR="0049771C">
        <w:rPr>
          <w:rFonts w:ascii="Arial" w:eastAsia="Calibri" w:hAnsi="Arial" w:cs="Arial"/>
        </w:rPr>
        <w:t>sistema de concurso abierto por medio de jurados</w:t>
      </w:r>
      <w:r w:rsidR="00AE18F5">
        <w:rPr>
          <w:rFonts w:ascii="Arial" w:eastAsia="Calibri" w:hAnsi="Arial" w:cs="Arial"/>
        </w:rPr>
        <w:t xml:space="preserve"> calificados</w:t>
      </w:r>
      <w:r w:rsidR="005371EC">
        <w:rPr>
          <w:rFonts w:ascii="Arial" w:eastAsia="Calibri" w:hAnsi="Arial" w:cs="Arial"/>
        </w:rPr>
        <w:t xml:space="preserve"> y organismos asesores</w:t>
      </w:r>
      <w:r w:rsidR="004D214E" w:rsidRPr="00013E7E">
        <w:rPr>
          <w:rFonts w:ascii="Arial" w:eastAsia="Calibri" w:hAnsi="Arial" w:cs="Arial"/>
        </w:rPr>
        <w:t xml:space="preserve">. </w:t>
      </w:r>
      <w:r w:rsidR="005371EC">
        <w:rPr>
          <w:rFonts w:ascii="Arial" w:eastAsia="Calibri" w:hAnsi="Arial" w:cs="Arial"/>
        </w:rPr>
        <w:t xml:space="preserve">Sobre </w:t>
      </w:r>
      <w:r w:rsidR="00DD613C">
        <w:rPr>
          <w:rFonts w:ascii="Arial" w:eastAsia="Calibri" w:hAnsi="Arial" w:cs="Arial"/>
        </w:rPr>
        <w:t>el tema,</w:t>
      </w:r>
      <w:r w:rsidR="004D214E" w:rsidRPr="00013E7E">
        <w:rPr>
          <w:rFonts w:ascii="Arial" w:eastAsia="Calibri" w:hAnsi="Arial" w:cs="Arial"/>
        </w:rPr>
        <w:t xml:space="preserve"> el Consejo de Estado, </w:t>
      </w:r>
      <w:r w:rsidR="00DD613C">
        <w:rPr>
          <w:rFonts w:ascii="Arial" w:eastAsia="Calibri" w:hAnsi="Arial" w:cs="Arial"/>
        </w:rPr>
        <w:t>ha indicado que los procedimientos de selección bajo la modalidad de</w:t>
      </w:r>
      <w:r w:rsidR="004D214E" w:rsidRPr="00013E7E">
        <w:rPr>
          <w:rFonts w:ascii="Arial" w:eastAsia="Calibri" w:hAnsi="Arial" w:cs="Arial"/>
        </w:rPr>
        <w:t xml:space="preserve"> concurso de méritos</w:t>
      </w:r>
      <w:r w:rsidR="00DD613C">
        <w:rPr>
          <w:rFonts w:ascii="Arial" w:eastAsia="Calibri" w:hAnsi="Arial" w:cs="Arial"/>
        </w:rPr>
        <w:t xml:space="preserve"> deben destacar las </w:t>
      </w:r>
      <w:r w:rsidR="00DD613C" w:rsidRPr="00DD613C">
        <w:rPr>
          <w:rFonts w:ascii="Arial" w:eastAsia="Calibri" w:hAnsi="Arial" w:cs="Arial"/>
        </w:rPr>
        <w:t>cualidades técnico-subjetivas</w:t>
      </w:r>
      <w:r w:rsidR="00DD613C">
        <w:rPr>
          <w:rFonts w:ascii="Arial" w:eastAsia="Calibri" w:hAnsi="Arial" w:cs="Arial"/>
        </w:rPr>
        <w:t xml:space="preserve"> de los proponentes, las cuales servirán </w:t>
      </w:r>
      <w:r w:rsidR="00DD613C" w:rsidRPr="00DD613C">
        <w:rPr>
          <w:rFonts w:ascii="Arial" w:eastAsia="Calibri" w:hAnsi="Arial" w:cs="Arial"/>
        </w:rPr>
        <w:t xml:space="preserve">de mérito para </w:t>
      </w:r>
      <w:r w:rsidR="00DD613C">
        <w:rPr>
          <w:rFonts w:ascii="Arial" w:eastAsia="Calibri" w:hAnsi="Arial" w:cs="Arial"/>
        </w:rPr>
        <w:t xml:space="preserve">su </w:t>
      </w:r>
      <w:r w:rsidR="00DD613C" w:rsidRPr="00DD613C">
        <w:rPr>
          <w:rFonts w:ascii="Arial" w:eastAsia="Calibri" w:hAnsi="Arial" w:cs="Arial"/>
        </w:rPr>
        <w:t>selección</w:t>
      </w:r>
      <w:r w:rsidR="00DA019F">
        <w:rPr>
          <w:rFonts w:ascii="Arial" w:eastAsia="Calibri" w:hAnsi="Arial" w:cs="Arial"/>
        </w:rPr>
        <w:t>, de la siguiente forma:</w:t>
      </w:r>
    </w:p>
    <w:p w14:paraId="42AEE724" w14:textId="3EB257E8" w:rsidR="004D214E" w:rsidRPr="00013E7E" w:rsidRDefault="00DA019F" w:rsidP="00DA019F">
      <w:pPr>
        <w:spacing w:after="120" w:line="240" w:lineRule="auto"/>
        <w:ind w:left="709" w:right="709"/>
        <w:jc w:val="both"/>
        <w:rPr>
          <w:rFonts w:ascii="Arial" w:hAnsi="Arial" w:cs="Arial"/>
          <w:sz w:val="21"/>
          <w:szCs w:val="21"/>
        </w:rPr>
      </w:pPr>
      <w:r>
        <w:rPr>
          <w:rFonts w:ascii="Arial" w:hAnsi="Arial" w:cs="Arial"/>
          <w:sz w:val="21"/>
          <w:szCs w:val="21"/>
        </w:rPr>
        <w:t>“</w:t>
      </w:r>
      <w:r w:rsidR="004D214E" w:rsidRPr="00013E7E">
        <w:rPr>
          <w:rFonts w:ascii="Arial" w:hAnsi="Arial" w:cs="Arial"/>
          <w:sz w:val="21"/>
          <w:szCs w:val="21"/>
        </w:rPr>
        <w:t xml:space="preserve">En otros términos, es un medio de selección de la persona más idónea para ejecutar una prestación pública, de allí que se tenga en cuenta preferentemente las condiciones personales del candidato, v.gr., para proveer un cargo de profesor universitario, para realizar una maqueta de un monumento, proyecto o esbozo o bosquejo de obra, etc., y su aplicación primordial </w:t>
      </w:r>
      <w:bookmarkStart w:id="1" w:name="_Hlk133216965"/>
      <w:r w:rsidR="004D214E" w:rsidRPr="00013E7E">
        <w:rPr>
          <w:rFonts w:ascii="Arial" w:hAnsi="Arial" w:cs="Arial"/>
          <w:sz w:val="21"/>
          <w:szCs w:val="21"/>
        </w:rPr>
        <w:t xml:space="preserve">sea a los contratos </w:t>
      </w:r>
      <w:proofErr w:type="spellStart"/>
      <w:r w:rsidR="004D214E" w:rsidRPr="00013E7E">
        <w:rPr>
          <w:rFonts w:ascii="Arial" w:hAnsi="Arial" w:cs="Arial"/>
          <w:sz w:val="21"/>
          <w:szCs w:val="21"/>
        </w:rPr>
        <w:t>intuitu</w:t>
      </w:r>
      <w:proofErr w:type="spellEnd"/>
      <w:r w:rsidR="004D214E" w:rsidRPr="00013E7E">
        <w:rPr>
          <w:rFonts w:ascii="Arial" w:hAnsi="Arial" w:cs="Arial"/>
          <w:sz w:val="21"/>
          <w:szCs w:val="21"/>
        </w:rPr>
        <w:t xml:space="preserve"> </w:t>
      </w:r>
      <w:proofErr w:type="spellStart"/>
      <w:r w:rsidR="004D214E" w:rsidRPr="00013E7E">
        <w:rPr>
          <w:rFonts w:ascii="Arial" w:hAnsi="Arial" w:cs="Arial"/>
          <w:sz w:val="21"/>
          <w:szCs w:val="21"/>
        </w:rPr>
        <w:t>personae</w:t>
      </w:r>
      <w:proofErr w:type="spellEnd"/>
      <w:r w:rsidR="004D214E" w:rsidRPr="00013E7E">
        <w:rPr>
          <w:rFonts w:ascii="Arial" w:hAnsi="Arial" w:cs="Arial"/>
          <w:sz w:val="21"/>
          <w:szCs w:val="21"/>
        </w:rPr>
        <w:t xml:space="preserve"> en que las cualidades técnico-subjetivas sirven de mérito para la selección</w:t>
      </w:r>
      <w:bookmarkEnd w:id="1"/>
      <w:r w:rsidR="004D214E" w:rsidRPr="00013E7E">
        <w:rPr>
          <w:rFonts w:ascii="Arial" w:hAnsi="Arial" w:cs="Arial"/>
          <w:sz w:val="21"/>
          <w:szCs w:val="21"/>
        </w:rPr>
        <w:t>.</w:t>
      </w:r>
    </w:p>
    <w:p w14:paraId="4AE638FA" w14:textId="1057881B" w:rsidR="004D214E" w:rsidRPr="00013E7E" w:rsidRDefault="004D214E" w:rsidP="00DA019F">
      <w:pPr>
        <w:spacing w:line="240" w:lineRule="auto"/>
        <w:ind w:left="708" w:right="709"/>
        <w:jc w:val="both"/>
        <w:rPr>
          <w:rFonts w:ascii="Arial" w:hAnsi="Arial" w:cs="Arial"/>
          <w:sz w:val="21"/>
          <w:szCs w:val="21"/>
        </w:rPr>
      </w:pPr>
      <w:r w:rsidRPr="00013E7E">
        <w:rPr>
          <w:rFonts w:ascii="Arial" w:hAnsi="Arial" w:cs="Arial"/>
          <w:sz w:val="21"/>
          <w:szCs w:val="21"/>
        </w:rPr>
        <w:t xml:space="preserve">Como se observa, en este tipo de procedimiento el criterio para adjudicar difiere con respecto al de la licitación, porque a pesar de compartir muchos elementos con ésta, en el concurso de méritos las condiciones económicas de la propuesta no resultan tan decisivas al momento de la adjudicación, toda vez que al evaluar las mismas se atiende a factores tales como la idoneidad que pueda tener el contratista desde el punto de vista intelectual o técnico para ejecutar la labor materia del contrato y la propuesta económica pueda negociarse y modificarse, circunstancia que no sólo es extraña en </w:t>
      </w:r>
      <w:r w:rsidRPr="00013E7E">
        <w:rPr>
          <w:rFonts w:ascii="Arial" w:hAnsi="Arial" w:cs="Arial"/>
          <w:sz w:val="21"/>
          <w:szCs w:val="21"/>
        </w:rPr>
        <w:lastRenderedPageBreak/>
        <w:t>un procedimiento licitatorio sino que está prohibida, ya que en principio el valor de la propuesta es inmodificable</w:t>
      </w:r>
      <w:r w:rsidR="00DA019F">
        <w:rPr>
          <w:rFonts w:ascii="Arial" w:hAnsi="Arial" w:cs="Arial"/>
          <w:sz w:val="21"/>
          <w:szCs w:val="21"/>
        </w:rPr>
        <w:t>.”</w:t>
      </w:r>
      <w:r w:rsidRPr="00013E7E">
        <w:rPr>
          <w:rStyle w:val="Refdenotaalpie"/>
          <w:rFonts w:ascii="Arial" w:hAnsi="Arial" w:cs="Arial"/>
          <w:sz w:val="21"/>
          <w:szCs w:val="21"/>
        </w:rPr>
        <w:footnoteReference w:id="7"/>
      </w:r>
    </w:p>
    <w:p w14:paraId="041C196A" w14:textId="3636CCBA" w:rsidR="004D214E" w:rsidRPr="00013E7E" w:rsidRDefault="004D214E" w:rsidP="00B92204">
      <w:pPr>
        <w:spacing w:line="276" w:lineRule="auto"/>
        <w:jc w:val="both"/>
        <w:rPr>
          <w:rFonts w:ascii="Arial" w:eastAsia="Calibri" w:hAnsi="Arial" w:cs="Arial"/>
        </w:rPr>
      </w:pPr>
      <w:r w:rsidRPr="00013E7E">
        <w:rPr>
          <w:rFonts w:ascii="Arial" w:hAnsi="Arial" w:cs="Arial"/>
          <w:sz w:val="21"/>
          <w:szCs w:val="21"/>
        </w:rPr>
        <w:tab/>
      </w:r>
      <w:r w:rsidRPr="00013E7E">
        <w:rPr>
          <w:rFonts w:ascii="Arial" w:eastAsia="Calibri" w:hAnsi="Arial" w:cs="Arial"/>
        </w:rPr>
        <w:t>Por tanto, el concurso de méritos, para efectos de la contratación pública, es una modalidad de selección del oferente que desarrollará el objeto contractual que la ley definió como causal de esta modalidad, lo cual está relacionado, principalmente, con conocimientos especializados.</w:t>
      </w:r>
      <w:r>
        <w:rPr>
          <w:rFonts w:ascii="Arial" w:eastAsia="Calibri" w:hAnsi="Arial" w:cs="Arial"/>
        </w:rPr>
        <w:t xml:space="preserve"> Sin embargo, de acuerdo con la consulta, es necesario analizar los proyectos de arquitectura cuyo procedimiento se rige por los artículos </w:t>
      </w:r>
      <w:r w:rsidRPr="00140A1A">
        <w:rPr>
          <w:rFonts w:ascii="Arial" w:eastAsia="Calibri" w:hAnsi="Arial" w:cs="Arial"/>
        </w:rPr>
        <w:t>2.2.1.2.1.3.8 al 2.2.1.2.1.3.25</w:t>
      </w:r>
      <w:r>
        <w:rPr>
          <w:rFonts w:ascii="Arial" w:eastAsia="Calibri" w:hAnsi="Arial" w:cs="Arial"/>
        </w:rPr>
        <w:t xml:space="preserve"> del Decreto 1082 de 2015.</w:t>
      </w:r>
    </w:p>
    <w:p w14:paraId="5048ED76" w14:textId="3E734A11" w:rsidR="004D214E" w:rsidRPr="00013E7E" w:rsidRDefault="008850B4" w:rsidP="004D214E">
      <w:pPr>
        <w:spacing w:line="276" w:lineRule="auto"/>
        <w:jc w:val="both"/>
        <w:rPr>
          <w:rFonts w:ascii="Arial" w:eastAsia="Calibri" w:hAnsi="Arial" w:cs="Arial"/>
          <w:b/>
          <w:bCs/>
        </w:rPr>
      </w:pPr>
      <w:r>
        <w:rPr>
          <w:rFonts w:ascii="Arial" w:eastAsia="Calibri" w:hAnsi="Arial" w:cs="Arial"/>
          <w:b/>
          <w:bCs/>
        </w:rPr>
        <w:t xml:space="preserve">2.2. </w:t>
      </w:r>
      <w:r w:rsidR="004D214E" w:rsidRPr="00013E7E">
        <w:rPr>
          <w:rFonts w:ascii="Arial" w:eastAsia="Calibri" w:hAnsi="Arial" w:cs="Arial"/>
          <w:b/>
          <w:bCs/>
        </w:rPr>
        <w:t>Concurso de méritos para para la selección de consultores de diseño, planos, anteproyectos y proyectos arquitectónicos</w:t>
      </w:r>
    </w:p>
    <w:p w14:paraId="18CAB38B" w14:textId="35C4D92A" w:rsidR="004D214E" w:rsidRPr="009300EC" w:rsidRDefault="009300EC" w:rsidP="004D214E">
      <w:pPr>
        <w:spacing w:line="276" w:lineRule="auto"/>
        <w:jc w:val="both"/>
        <w:rPr>
          <w:rFonts w:ascii="Arial" w:eastAsia="Calibri" w:hAnsi="Arial" w:cs="Arial"/>
        </w:rPr>
      </w:pPr>
      <w:r>
        <w:rPr>
          <w:rFonts w:ascii="Arial" w:eastAsia="Calibri" w:hAnsi="Arial" w:cs="Arial"/>
        </w:rPr>
        <w:t>El concurso de arquitectura se desarrolla en nuestro ordenamiento jurídico conforme a lo dispuesto en el Decreto 2326</w:t>
      </w:r>
      <w:r w:rsidR="00F837E3">
        <w:rPr>
          <w:rFonts w:ascii="Arial" w:eastAsia="Calibri" w:hAnsi="Arial" w:cs="Arial"/>
        </w:rPr>
        <w:t xml:space="preserve"> de 1995, que en su artículo 1 lo definió como</w:t>
      </w:r>
      <w:r w:rsidR="00A924D7">
        <w:rPr>
          <w:rFonts w:ascii="Arial" w:eastAsia="Calibri" w:hAnsi="Arial" w:cs="Arial"/>
        </w:rPr>
        <w:t xml:space="preserve"> “el procedimiento mediante el cual </w:t>
      </w:r>
      <w:r w:rsidR="000108B5">
        <w:rPr>
          <w:rFonts w:ascii="Arial" w:eastAsia="Calibri" w:hAnsi="Arial" w:cs="Arial"/>
        </w:rPr>
        <w:t xml:space="preserve">la entidad estatal, previa invitación pública y en igualdad de oportunidades, selecciona un consultor entre los proponentes interesados en elaborar </w:t>
      </w:r>
      <w:r w:rsidR="009018D0">
        <w:rPr>
          <w:rFonts w:ascii="Arial" w:eastAsia="Calibri" w:hAnsi="Arial" w:cs="Arial"/>
        </w:rPr>
        <w:t>diseños</w:t>
      </w:r>
      <w:r w:rsidR="000108B5">
        <w:rPr>
          <w:rFonts w:ascii="Arial" w:eastAsia="Calibri" w:hAnsi="Arial" w:cs="Arial"/>
        </w:rPr>
        <w:t>, planos</w:t>
      </w:r>
      <w:r w:rsidR="009018D0">
        <w:rPr>
          <w:rFonts w:ascii="Arial" w:eastAsia="Calibri" w:hAnsi="Arial" w:cs="Arial"/>
        </w:rPr>
        <w:t>, anteproyectos y proyectos arquitectónicos”.</w:t>
      </w:r>
      <w:r w:rsidR="0080024D">
        <w:rPr>
          <w:rFonts w:ascii="Arial" w:eastAsia="Calibri" w:hAnsi="Arial" w:cs="Arial"/>
        </w:rPr>
        <w:t xml:space="preserve"> </w:t>
      </w:r>
      <w:r w:rsidR="00394CC2">
        <w:rPr>
          <w:rFonts w:ascii="Arial" w:eastAsia="Calibri" w:hAnsi="Arial" w:cs="Arial"/>
        </w:rPr>
        <w:t>La anterior norma fue compilada en el Decreto 1</w:t>
      </w:r>
      <w:r w:rsidR="00E23875">
        <w:rPr>
          <w:rFonts w:ascii="Arial" w:eastAsia="Calibri" w:hAnsi="Arial" w:cs="Arial"/>
        </w:rPr>
        <w:t xml:space="preserve">082 de 2015 </w:t>
      </w:r>
      <w:r w:rsidR="004C51CB">
        <w:rPr>
          <w:rFonts w:ascii="Arial" w:eastAsia="Calibri" w:hAnsi="Arial" w:cs="Arial"/>
        </w:rPr>
        <w:t>en los artículos 2.2.1.2.1.3.8. y siguientes</w:t>
      </w:r>
      <w:r w:rsidR="00861AF2">
        <w:rPr>
          <w:rFonts w:ascii="Arial" w:eastAsia="Calibri" w:hAnsi="Arial" w:cs="Arial"/>
        </w:rPr>
        <w:t xml:space="preserve">, </w:t>
      </w:r>
      <w:r w:rsidR="00673C83">
        <w:rPr>
          <w:rFonts w:ascii="Arial" w:eastAsia="Calibri" w:hAnsi="Arial" w:cs="Arial"/>
        </w:rPr>
        <w:t>manteniendo su literalidad.</w:t>
      </w:r>
    </w:p>
    <w:p w14:paraId="6756678D" w14:textId="536BF67C" w:rsidR="004D214E" w:rsidRPr="00C008E2" w:rsidRDefault="00FC6831" w:rsidP="00B92204">
      <w:pPr>
        <w:spacing w:line="276" w:lineRule="auto"/>
        <w:ind w:firstLine="708"/>
        <w:jc w:val="both"/>
        <w:rPr>
          <w:rFonts w:ascii="Arial" w:eastAsia="Calibri" w:hAnsi="Arial" w:cs="Arial"/>
        </w:rPr>
      </w:pPr>
      <w:r>
        <w:rPr>
          <w:rFonts w:ascii="Arial" w:eastAsia="Calibri" w:hAnsi="Arial" w:cs="Arial"/>
        </w:rPr>
        <w:t>Es importante destacar que los decretos reglamentarios anteriormente citados disponen que el concurso de arquitectura puede</w:t>
      </w:r>
      <w:r w:rsidR="004D214E" w:rsidRPr="00C008E2">
        <w:rPr>
          <w:rFonts w:ascii="Arial" w:eastAsia="Calibri" w:hAnsi="Arial" w:cs="Arial"/>
        </w:rPr>
        <w:t xml:space="preserve"> conllevar labores técnicas y/o profesionales complementarias de la propuesta, pero siempre su objeto principal será el diseño integral</w:t>
      </w:r>
      <w:r w:rsidR="00137506">
        <w:rPr>
          <w:rFonts w:ascii="Arial" w:eastAsia="Calibri" w:hAnsi="Arial" w:cs="Arial"/>
        </w:rPr>
        <w:t xml:space="preserve">, de tal forma </w:t>
      </w:r>
      <w:r w:rsidR="00000094">
        <w:rPr>
          <w:rFonts w:ascii="Arial" w:eastAsia="Calibri" w:hAnsi="Arial" w:cs="Arial"/>
        </w:rPr>
        <w:t>que,</w:t>
      </w:r>
      <w:r w:rsidR="00137506">
        <w:rPr>
          <w:rFonts w:ascii="Arial" w:eastAsia="Calibri" w:hAnsi="Arial" w:cs="Arial"/>
        </w:rPr>
        <w:t xml:space="preserve"> en estos </w:t>
      </w:r>
      <w:r w:rsidR="004D214E" w:rsidRPr="00C008E2">
        <w:rPr>
          <w:rFonts w:ascii="Arial" w:eastAsia="Calibri" w:hAnsi="Arial" w:cs="Arial"/>
        </w:rPr>
        <w:t>eventos, los proponentes definirán las labores fundamentales que complementan la propuesta, las cuales no podrán separarse de la misma.</w:t>
      </w:r>
    </w:p>
    <w:p w14:paraId="4A822358" w14:textId="4072CC99" w:rsidR="004D214E" w:rsidRDefault="00C51FA4" w:rsidP="004D214E">
      <w:pPr>
        <w:spacing w:after="120" w:line="276" w:lineRule="auto"/>
        <w:ind w:firstLine="708"/>
        <w:jc w:val="both"/>
        <w:rPr>
          <w:rFonts w:ascii="Arial" w:hAnsi="Arial" w:cs="Arial"/>
          <w:bCs/>
        </w:rPr>
      </w:pPr>
      <w:r>
        <w:rPr>
          <w:rFonts w:ascii="Arial" w:hAnsi="Arial" w:cs="Arial"/>
          <w:bCs/>
        </w:rPr>
        <w:t>Por su parte</w:t>
      </w:r>
      <w:r w:rsidR="004D214E" w:rsidRPr="00EA3448">
        <w:rPr>
          <w:rFonts w:ascii="Arial" w:hAnsi="Arial" w:cs="Arial"/>
          <w:bCs/>
        </w:rPr>
        <w:t xml:space="preserve">, se observa que </w:t>
      </w:r>
      <w:r w:rsidR="00115000">
        <w:rPr>
          <w:rFonts w:ascii="Arial" w:hAnsi="Arial" w:cs="Arial"/>
          <w:bCs/>
        </w:rPr>
        <w:t>las normas</w:t>
      </w:r>
      <w:r w:rsidR="004D214E" w:rsidRPr="00EA3448">
        <w:rPr>
          <w:rFonts w:ascii="Arial" w:hAnsi="Arial" w:cs="Arial"/>
          <w:bCs/>
        </w:rPr>
        <w:t xml:space="preserve"> reglament</w:t>
      </w:r>
      <w:r w:rsidR="00115000">
        <w:rPr>
          <w:rFonts w:ascii="Arial" w:hAnsi="Arial" w:cs="Arial"/>
          <w:bCs/>
        </w:rPr>
        <w:t>arias citadas</w:t>
      </w:r>
      <w:r w:rsidR="004D214E" w:rsidRPr="00EA3448">
        <w:rPr>
          <w:rFonts w:ascii="Arial" w:hAnsi="Arial" w:cs="Arial"/>
          <w:bCs/>
        </w:rPr>
        <w:t xml:space="preserve"> utiliza</w:t>
      </w:r>
      <w:r w:rsidR="00115000">
        <w:rPr>
          <w:rFonts w:ascii="Arial" w:hAnsi="Arial" w:cs="Arial"/>
          <w:bCs/>
        </w:rPr>
        <w:t>n</w:t>
      </w:r>
      <w:r w:rsidR="004D214E" w:rsidRPr="00EA3448">
        <w:rPr>
          <w:rFonts w:ascii="Arial" w:hAnsi="Arial" w:cs="Arial"/>
          <w:bCs/>
        </w:rPr>
        <w:t xml:space="preserve"> dos expresiones para denominar este tipo de concurso de méritos que es </w:t>
      </w:r>
      <w:r w:rsidR="00A64685">
        <w:rPr>
          <w:rFonts w:ascii="Arial" w:eastAsia="Calibri" w:hAnsi="Arial" w:cs="Arial"/>
        </w:rPr>
        <w:t>“</w:t>
      </w:r>
      <w:r w:rsidR="004D214E" w:rsidRPr="00EA3448">
        <w:rPr>
          <w:rFonts w:ascii="Arial" w:eastAsia="Calibri" w:hAnsi="Arial" w:cs="Arial"/>
        </w:rPr>
        <w:t>concurso de arquitectura</w:t>
      </w:r>
      <w:r w:rsidR="00A64685">
        <w:rPr>
          <w:rFonts w:ascii="Arial" w:eastAsia="Calibri" w:hAnsi="Arial" w:cs="Arial"/>
        </w:rPr>
        <w:t>”</w:t>
      </w:r>
      <w:r w:rsidR="004D214E" w:rsidRPr="00EA3448">
        <w:rPr>
          <w:rFonts w:ascii="Arial" w:eastAsia="Calibri" w:hAnsi="Arial" w:cs="Arial"/>
        </w:rPr>
        <w:t xml:space="preserve"> y concurso para seleccionar consultores de diseño, planos, anteproyectos y proyectos arquitectónicos; no obstante</w:t>
      </w:r>
      <w:r w:rsidR="2651A5E3" w:rsidRPr="0BA64BB4">
        <w:rPr>
          <w:rFonts w:ascii="Arial" w:eastAsia="Calibri" w:hAnsi="Arial" w:cs="Arial"/>
        </w:rPr>
        <w:t>,</w:t>
      </w:r>
      <w:r w:rsidR="004D214E" w:rsidRPr="00EA3448">
        <w:rPr>
          <w:rFonts w:ascii="Arial" w:eastAsia="Calibri" w:hAnsi="Arial" w:cs="Arial"/>
        </w:rPr>
        <w:t xml:space="preserve"> las palabras </w:t>
      </w:r>
      <w:r w:rsidR="00A64685">
        <w:rPr>
          <w:rFonts w:ascii="Arial" w:eastAsia="Calibri" w:hAnsi="Arial" w:cs="Arial"/>
        </w:rPr>
        <w:t>“</w:t>
      </w:r>
      <w:r w:rsidR="004D214E" w:rsidRPr="00EA3448">
        <w:rPr>
          <w:rFonts w:ascii="Arial" w:eastAsia="Calibri" w:hAnsi="Arial" w:cs="Arial"/>
        </w:rPr>
        <w:t>arquitectura</w:t>
      </w:r>
      <w:r w:rsidR="00A64685">
        <w:rPr>
          <w:rFonts w:ascii="Arial" w:eastAsia="Calibri" w:hAnsi="Arial" w:cs="Arial"/>
        </w:rPr>
        <w:t>”</w:t>
      </w:r>
      <w:r w:rsidR="004D214E" w:rsidRPr="00EA3448">
        <w:rPr>
          <w:rFonts w:ascii="Arial" w:eastAsia="Calibri" w:hAnsi="Arial" w:cs="Arial"/>
        </w:rPr>
        <w:t xml:space="preserve"> y </w:t>
      </w:r>
      <w:r w:rsidR="00A64685">
        <w:rPr>
          <w:rFonts w:ascii="Arial" w:eastAsia="Calibri" w:hAnsi="Arial" w:cs="Arial"/>
        </w:rPr>
        <w:t>“</w:t>
      </w:r>
      <w:r w:rsidR="004D214E" w:rsidRPr="00EA3448">
        <w:rPr>
          <w:rFonts w:ascii="Arial" w:eastAsia="Calibri" w:hAnsi="Arial" w:cs="Arial"/>
        </w:rPr>
        <w:t>arquitectónico</w:t>
      </w:r>
      <w:r w:rsidR="00A64685">
        <w:rPr>
          <w:rFonts w:ascii="Arial" w:eastAsia="Calibri" w:hAnsi="Arial" w:cs="Arial"/>
        </w:rPr>
        <w:t>”</w:t>
      </w:r>
      <w:r w:rsidR="004D214E" w:rsidRPr="00EA3448">
        <w:rPr>
          <w:rFonts w:ascii="Arial" w:eastAsia="Calibri" w:hAnsi="Arial" w:cs="Arial"/>
        </w:rPr>
        <w:t xml:space="preserve"> hacen referencia a las</w:t>
      </w:r>
      <w:r w:rsidR="004D214E">
        <w:rPr>
          <w:rFonts w:ascii="Arial" w:eastAsia="Calibri" w:hAnsi="Arial" w:cs="Arial"/>
        </w:rPr>
        <w:t xml:space="preserve"> actividades señaladas en el Decreto 2090 de 1989, que contiene el reglamento de honorarios para los trabajos de arquitectura</w:t>
      </w:r>
      <w:r w:rsidR="004D214E" w:rsidRPr="00013E7E">
        <w:rPr>
          <w:rFonts w:ascii="Arial" w:hAnsi="Arial" w:cs="Arial"/>
          <w:bCs/>
        </w:rPr>
        <w:t>.</w:t>
      </w:r>
      <w:r w:rsidR="004D214E">
        <w:rPr>
          <w:rFonts w:ascii="Arial" w:hAnsi="Arial" w:cs="Arial"/>
          <w:bCs/>
        </w:rPr>
        <w:t xml:space="preserve"> Esta norma, en el artículo 1, detalla los trabajos que desarrollan los profesionales afiliados a la Sociedad Colombiana de Arquitectos, uno de los cuales se denomina como </w:t>
      </w:r>
      <w:r w:rsidR="00A64685">
        <w:rPr>
          <w:rFonts w:ascii="Arial" w:hAnsi="Arial" w:cs="Arial"/>
          <w:bCs/>
        </w:rPr>
        <w:t>“</w:t>
      </w:r>
      <w:r w:rsidR="004D214E">
        <w:rPr>
          <w:rFonts w:ascii="Arial" w:hAnsi="Arial" w:cs="Arial"/>
          <w:bCs/>
        </w:rPr>
        <w:t xml:space="preserve">[…] 1. </w:t>
      </w:r>
      <w:r w:rsidR="004D214E" w:rsidRPr="00837464">
        <w:rPr>
          <w:rFonts w:ascii="Arial" w:hAnsi="Arial" w:cs="Arial"/>
          <w:bCs/>
        </w:rPr>
        <w:t>Esquema básico, anteproyecto, proyecto y supervisión arquitectónica</w:t>
      </w:r>
      <w:r w:rsidR="004D214E">
        <w:rPr>
          <w:rFonts w:ascii="Arial" w:hAnsi="Arial" w:cs="Arial"/>
          <w:bCs/>
        </w:rPr>
        <w:t xml:space="preserve"> […]</w:t>
      </w:r>
      <w:r w:rsidR="00A64685">
        <w:rPr>
          <w:rFonts w:ascii="Arial" w:hAnsi="Arial" w:cs="Arial"/>
          <w:bCs/>
        </w:rPr>
        <w:t>”</w:t>
      </w:r>
      <w:r w:rsidR="004D214E">
        <w:rPr>
          <w:rFonts w:ascii="Arial" w:hAnsi="Arial" w:cs="Arial"/>
          <w:bCs/>
        </w:rPr>
        <w:t>.</w:t>
      </w:r>
    </w:p>
    <w:p w14:paraId="7D92B2B8" w14:textId="2B0FC26A" w:rsidR="004D214E" w:rsidRDefault="004D214E" w:rsidP="004D214E">
      <w:pPr>
        <w:spacing w:before="120" w:after="120" w:line="276" w:lineRule="auto"/>
        <w:ind w:firstLine="708"/>
        <w:jc w:val="both"/>
        <w:rPr>
          <w:rFonts w:ascii="Arial" w:hAnsi="Arial" w:cs="Arial"/>
          <w:bCs/>
        </w:rPr>
      </w:pPr>
      <w:r>
        <w:rPr>
          <w:rFonts w:ascii="Arial" w:hAnsi="Arial" w:cs="Arial"/>
          <w:bCs/>
        </w:rPr>
        <w:lastRenderedPageBreak/>
        <w:t>Específicamente, el Decreto 2090 de 1989 define cada actividad del trabajo mencionado y, particularmente, el anteproyecto</w:t>
      </w:r>
      <w:r>
        <w:rPr>
          <w:rStyle w:val="Refdenotaalpie"/>
          <w:rFonts w:ascii="Arial" w:hAnsi="Arial" w:cs="Arial"/>
          <w:bCs/>
        </w:rPr>
        <w:footnoteReference w:id="8"/>
      </w:r>
      <w:r>
        <w:rPr>
          <w:rFonts w:ascii="Arial" w:hAnsi="Arial" w:cs="Arial"/>
          <w:bCs/>
        </w:rPr>
        <w:t xml:space="preserve"> y el proyecto arquitectónico</w:t>
      </w:r>
      <w:r>
        <w:rPr>
          <w:rStyle w:val="Refdenotaalpie"/>
          <w:rFonts w:ascii="Arial" w:hAnsi="Arial" w:cs="Arial"/>
          <w:bCs/>
        </w:rPr>
        <w:footnoteReference w:id="9"/>
      </w:r>
      <w:r>
        <w:rPr>
          <w:rFonts w:ascii="Arial" w:hAnsi="Arial" w:cs="Arial"/>
          <w:bCs/>
        </w:rPr>
        <w:t xml:space="preserve">; en todo caso el Decreto 1082 de 2015 </w:t>
      </w:r>
      <w:r w:rsidR="004538A4">
        <w:rPr>
          <w:rFonts w:ascii="Arial" w:hAnsi="Arial" w:cs="Arial"/>
          <w:bCs/>
        </w:rPr>
        <w:t>compiló el</w:t>
      </w:r>
      <w:r>
        <w:rPr>
          <w:rFonts w:ascii="Arial" w:hAnsi="Arial" w:cs="Arial"/>
          <w:bCs/>
        </w:rPr>
        <w:t xml:space="preserve"> procedimiento específico para realizar el </w:t>
      </w:r>
      <w:r w:rsidR="00A64685">
        <w:rPr>
          <w:rFonts w:ascii="Arial" w:eastAsia="Calibri" w:hAnsi="Arial" w:cs="Arial"/>
        </w:rPr>
        <w:t>“</w:t>
      </w:r>
      <w:r w:rsidRPr="00013E7E">
        <w:rPr>
          <w:rFonts w:ascii="Arial" w:eastAsia="Calibri" w:hAnsi="Arial" w:cs="Arial"/>
        </w:rPr>
        <w:t xml:space="preserve">concurso </w:t>
      </w:r>
      <w:r>
        <w:rPr>
          <w:rFonts w:ascii="Arial" w:eastAsia="Calibri" w:hAnsi="Arial" w:cs="Arial"/>
        </w:rPr>
        <w:t>de arquitectura</w:t>
      </w:r>
      <w:r w:rsidR="00A64685">
        <w:rPr>
          <w:rFonts w:ascii="Arial" w:eastAsia="Calibri" w:hAnsi="Arial" w:cs="Arial"/>
        </w:rPr>
        <w:t>”</w:t>
      </w:r>
      <w:r>
        <w:rPr>
          <w:rFonts w:ascii="Arial" w:hAnsi="Arial" w:cs="Arial"/>
          <w:bCs/>
        </w:rPr>
        <w:t xml:space="preserve"> dentro del cual se puede contratar un diseño arquitectónico, un plano arquitectónico, un anteproyecto o un proyecto arquitectónico. Para determinar el objeto contractual, la entidad, en la etapa de planeación, debe definir su necesidad, estableciendo si requiere adelantar este tipo de concurso de acuerdo con las particularidades de la materia. </w:t>
      </w:r>
      <w:r w:rsidRPr="00991B0F">
        <w:rPr>
          <w:rFonts w:ascii="Arial" w:hAnsi="Arial" w:cs="Arial"/>
          <w:bCs/>
        </w:rPr>
        <w:t xml:space="preserve">Por tanto, para determinar la aplicación del </w:t>
      </w:r>
      <w:r w:rsidR="00A64685">
        <w:rPr>
          <w:rFonts w:ascii="Arial" w:eastAsia="Calibri" w:hAnsi="Arial" w:cs="Arial"/>
        </w:rPr>
        <w:t>“</w:t>
      </w:r>
      <w:r w:rsidRPr="00991B0F">
        <w:rPr>
          <w:rFonts w:ascii="Arial" w:eastAsia="Calibri" w:hAnsi="Arial" w:cs="Arial"/>
        </w:rPr>
        <w:t>concurso de arquitectura</w:t>
      </w:r>
      <w:r w:rsidR="00A64685">
        <w:rPr>
          <w:rFonts w:ascii="Arial" w:eastAsia="Calibri" w:hAnsi="Arial" w:cs="Arial"/>
        </w:rPr>
        <w:t>”</w:t>
      </w:r>
      <w:r w:rsidRPr="00991B0F">
        <w:rPr>
          <w:rFonts w:ascii="Arial" w:eastAsia="Calibri" w:hAnsi="Arial" w:cs="Arial"/>
        </w:rPr>
        <w:t xml:space="preserve"> </w:t>
      </w:r>
      <w:r w:rsidRPr="00991B0F">
        <w:rPr>
          <w:rFonts w:ascii="Arial" w:hAnsi="Arial" w:cs="Arial"/>
          <w:bCs/>
        </w:rPr>
        <w:t>del Decreto 1082 de 2015, es necesario remitirse a las definiciones propias de la profesión de arquitecto del Decreto 2090 de 1989.</w:t>
      </w:r>
    </w:p>
    <w:p w14:paraId="7FDF2F2E" w14:textId="3F6F2EF1" w:rsidR="004D214E" w:rsidRDefault="004D214E" w:rsidP="004D214E">
      <w:pPr>
        <w:spacing w:before="120" w:after="120" w:line="276" w:lineRule="auto"/>
        <w:ind w:firstLine="708"/>
        <w:jc w:val="both"/>
        <w:rPr>
          <w:rFonts w:ascii="Arial" w:eastAsia="Calibri" w:hAnsi="Arial" w:cs="Arial"/>
        </w:rPr>
      </w:pPr>
      <w:r>
        <w:rPr>
          <w:rFonts w:ascii="Arial" w:hAnsi="Arial" w:cs="Arial"/>
          <w:bCs/>
        </w:rPr>
        <w:t xml:space="preserve">En ese sentido, y continuando el análisis de lo regulado por el Decreto 1082 de 2015 frente al </w:t>
      </w:r>
      <w:r w:rsidR="00A64685">
        <w:rPr>
          <w:rFonts w:ascii="Arial" w:eastAsia="Calibri" w:hAnsi="Arial" w:cs="Arial"/>
        </w:rPr>
        <w:t>“</w:t>
      </w:r>
      <w:r w:rsidRPr="00013E7E">
        <w:rPr>
          <w:rFonts w:ascii="Arial" w:eastAsia="Calibri" w:hAnsi="Arial" w:cs="Arial"/>
        </w:rPr>
        <w:t xml:space="preserve">concurso </w:t>
      </w:r>
      <w:r>
        <w:rPr>
          <w:rFonts w:ascii="Arial" w:eastAsia="Calibri" w:hAnsi="Arial" w:cs="Arial"/>
        </w:rPr>
        <w:t>de arquitectura</w:t>
      </w:r>
      <w:r w:rsidR="00A64685">
        <w:rPr>
          <w:rFonts w:ascii="Arial" w:eastAsia="Calibri" w:hAnsi="Arial" w:cs="Arial"/>
        </w:rPr>
        <w:t>”</w:t>
      </w:r>
      <w:r>
        <w:rPr>
          <w:rFonts w:ascii="Arial" w:eastAsia="Calibri" w:hAnsi="Arial" w:cs="Arial"/>
        </w:rPr>
        <w:t xml:space="preserve">, el artículo </w:t>
      </w:r>
      <w:r w:rsidRPr="00EB62B7">
        <w:rPr>
          <w:rFonts w:ascii="Arial" w:eastAsia="Calibri" w:hAnsi="Arial" w:cs="Arial"/>
        </w:rPr>
        <w:t>2.2.1.2.1.3.9</w:t>
      </w:r>
      <w:r>
        <w:rPr>
          <w:rFonts w:ascii="Arial" w:eastAsia="Calibri" w:hAnsi="Arial" w:cs="Arial"/>
        </w:rPr>
        <w:t xml:space="preserve"> del reglamento prescribe que en este procedimiento de selección intervienen cuatro (4) partes: i) </w:t>
      </w:r>
      <w:r w:rsidR="009C6322">
        <w:rPr>
          <w:rFonts w:ascii="Arial" w:eastAsia="Calibri" w:hAnsi="Arial" w:cs="Arial"/>
        </w:rPr>
        <w:t>Entidad Estatal</w:t>
      </w:r>
      <w:r>
        <w:rPr>
          <w:rFonts w:ascii="Arial" w:eastAsia="Calibri" w:hAnsi="Arial" w:cs="Arial"/>
        </w:rPr>
        <w:t xml:space="preserve"> promotora, </w:t>
      </w:r>
      <w:proofErr w:type="spellStart"/>
      <w:r>
        <w:rPr>
          <w:rFonts w:ascii="Arial" w:eastAsia="Calibri" w:hAnsi="Arial" w:cs="Arial"/>
        </w:rPr>
        <w:t>ii</w:t>
      </w:r>
      <w:proofErr w:type="spellEnd"/>
      <w:r>
        <w:rPr>
          <w:rFonts w:ascii="Arial" w:eastAsia="Calibri" w:hAnsi="Arial" w:cs="Arial"/>
        </w:rPr>
        <w:t xml:space="preserve">) organismo asesor, </w:t>
      </w:r>
      <w:proofErr w:type="spellStart"/>
      <w:r>
        <w:rPr>
          <w:rFonts w:ascii="Arial" w:eastAsia="Calibri" w:hAnsi="Arial" w:cs="Arial"/>
        </w:rPr>
        <w:t>iii</w:t>
      </w:r>
      <w:proofErr w:type="spellEnd"/>
      <w:r>
        <w:rPr>
          <w:rFonts w:ascii="Arial" w:eastAsia="Calibri" w:hAnsi="Arial" w:cs="Arial"/>
        </w:rPr>
        <w:t xml:space="preserve">) jurado calificador y </w:t>
      </w:r>
      <w:proofErr w:type="spellStart"/>
      <w:r>
        <w:rPr>
          <w:rFonts w:ascii="Arial" w:eastAsia="Calibri" w:hAnsi="Arial" w:cs="Arial"/>
        </w:rPr>
        <w:t>iv</w:t>
      </w:r>
      <w:proofErr w:type="spellEnd"/>
      <w:r>
        <w:rPr>
          <w:rFonts w:ascii="Arial" w:eastAsia="Calibri" w:hAnsi="Arial" w:cs="Arial"/>
        </w:rPr>
        <w:t xml:space="preserve">) proponentes. Después, el artículo </w:t>
      </w:r>
      <w:r w:rsidRPr="00F71871">
        <w:rPr>
          <w:rFonts w:ascii="Arial" w:eastAsia="Calibri" w:hAnsi="Arial" w:cs="Arial"/>
        </w:rPr>
        <w:t>2.2.1.2.1.3.10</w:t>
      </w:r>
      <w:r>
        <w:rPr>
          <w:rFonts w:ascii="Arial" w:eastAsia="Calibri" w:hAnsi="Arial" w:cs="Arial"/>
        </w:rPr>
        <w:t xml:space="preserve"> </w:t>
      </w:r>
      <w:r w:rsidRPr="00C35D3C">
        <w:rPr>
          <w:rFonts w:ascii="Arial" w:eastAsia="Calibri" w:hAnsi="Arial" w:cs="Arial"/>
          <w:i/>
          <w:iCs/>
        </w:rPr>
        <w:t>ibidem</w:t>
      </w:r>
      <w:r>
        <w:rPr>
          <w:rFonts w:ascii="Arial" w:eastAsia="Calibri" w:hAnsi="Arial" w:cs="Arial"/>
        </w:rPr>
        <w:t xml:space="preserve"> dispone que existen dos (2) modalidades de </w:t>
      </w:r>
      <w:r w:rsidR="00A64685">
        <w:rPr>
          <w:rFonts w:ascii="Arial" w:eastAsia="Calibri" w:hAnsi="Arial" w:cs="Arial"/>
        </w:rPr>
        <w:t>“</w:t>
      </w:r>
      <w:r w:rsidRPr="00013E7E">
        <w:rPr>
          <w:rFonts w:ascii="Arial" w:eastAsia="Calibri" w:hAnsi="Arial" w:cs="Arial"/>
        </w:rPr>
        <w:t xml:space="preserve">concurso </w:t>
      </w:r>
      <w:r>
        <w:rPr>
          <w:rFonts w:ascii="Arial" w:eastAsia="Calibri" w:hAnsi="Arial" w:cs="Arial"/>
        </w:rPr>
        <w:t>de arquitectura</w:t>
      </w:r>
      <w:r w:rsidR="00A64685">
        <w:rPr>
          <w:rFonts w:ascii="Arial" w:eastAsia="Calibri" w:hAnsi="Arial" w:cs="Arial"/>
        </w:rPr>
        <w:t>”</w:t>
      </w:r>
      <w:r>
        <w:rPr>
          <w:rFonts w:ascii="Arial" w:eastAsia="Calibri" w:hAnsi="Arial" w:cs="Arial"/>
        </w:rPr>
        <w:t xml:space="preserve">: i) de ideas y </w:t>
      </w:r>
      <w:proofErr w:type="spellStart"/>
      <w:r>
        <w:rPr>
          <w:rFonts w:ascii="Arial" w:eastAsia="Calibri" w:hAnsi="Arial" w:cs="Arial"/>
        </w:rPr>
        <w:t>ii</w:t>
      </w:r>
      <w:proofErr w:type="spellEnd"/>
      <w:r>
        <w:rPr>
          <w:rFonts w:ascii="Arial" w:eastAsia="Calibri" w:hAnsi="Arial" w:cs="Arial"/>
        </w:rPr>
        <w:t>) de anteproyecto. Las diferencias se enfocan en las características y nivel de desarrollo del concurso, ya que mientras el primero requiere un esquema básico de diseño, el segundo exige la formulación de un anteproyecto</w:t>
      </w:r>
      <w:r>
        <w:rPr>
          <w:rStyle w:val="Refdenotaalpie"/>
          <w:rFonts w:ascii="Arial" w:eastAsia="Calibri" w:hAnsi="Arial" w:cs="Arial"/>
        </w:rPr>
        <w:footnoteReference w:id="10"/>
      </w:r>
      <w:r w:rsidR="008E2DBB">
        <w:rPr>
          <w:rFonts w:ascii="Arial" w:eastAsia="Calibri" w:hAnsi="Arial" w:cs="Arial"/>
        </w:rPr>
        <w:t>.</w:t>
      </w:r>
    </w:p>
    <w:p w14:paraId="2EF34DDF" w14:textId="77777777" w:rsidR="00CA0FA1" w:rsidRDefault="004D214E" w:rsidP="004D214E">
      <w:pPr>
        <w:spacing w:before="120" w:after="120" w:line="276" w:lineRule="auto"/>
        <w:ind w:firstLine="708"/>
        <w:jc w:val="both"/>
        <w:rPr>
          <w:rFonts w:ascii="Arial" w:eastAsia="Calibri" w:hAnsi="Arial" w:cs="Arial"/>
        </w:rPr>
      </w:pPr>
      <w:r>
        <w:rPr>
          <w:rFonts w:ascii="Arial" w:eastAsia="Calibri" w:hAnsi="Arial" w:cs="Arial"/>
        </w:rPr>
        <w:lastRenderedPageBreak/>
        <w:t xml:space="preserve">Seguido de esto, el Decreto 1082 de 2015 establece las obligaciones de las partes del </w:t>
      </w:r>
      <w:r w:rsidR="00A64685">
        <w:rPr>
          <w:rFonts w:ascii="Arial" w:eastAsia="Calibri" w:hAnsi="Arial" w:cs="Arial"/>
        </w:rPr>
        <w:t>“</w:t>
      </w:r>
      <w:r w:rsidRPr="00013E7E">
        <w:rPr>
          <w:rFonts w:ascii="Arial" w:eastAsia="Calibri" w:hAnsi="Arial" w:cs="Arial"/>
        </w:rPr>
        <w:t xml:space="preserve">concurso </w:t>
      </w:r>
      <w:r>
        <w:rPr>
          <w:rFonts w:ascii="Arial" w:eastAsia="Calibri" w:hAnsi="Arial" w:cs="Arial"/>
        </w:rPr>
        <w:t>de arquitectura</w:t>
      </w:r>
      <w:r w:rsidR="00A64685">
        <w:rPr>
          <w:rFonts w:ascii="Arial" w:eastAsia="Calibri" w:hAnsi="Arial" w:cs="Arial"/>
        </w:rPr>
        <w:t>”</w:t>
      </w:r>
      <w:r>
        <w:rPr>
          <w:rFonts w:ascii="Arial" w:eastAsia="Calibri" w:hAnsi="Arial" w:cs="Arial"/>
        </w:rPr>
        <w:t xml:space="preserve">, las consecuencias del incumplimiento, las características de cada parte como su vinculación, composición, requisitos, selección, funciones, entre otros. </w:t>
      </w:r>
    </w:p>
    <w:p w14:paraId="7B4ACACA" w14:textId="4F457328" w:rsidR="00683A46" w:rsidRDefault="00683A46" w:rsidP="004D214E">
      <w:pPr>
        <w:spacing w:before="120" w:after="120" w:line="276" w:lineRule="auto"/>
        <w:ind w:firstLine="708"/>
        <w:jc w:val="both"/>
        <w:rPr>
          <w:rFonts w:ascii="Arial" w:eastAsia="Calibri" w:hAnsi="Arial" w:cs="Arial"/>
        </w:rPr>
      </w:pPr>
      <w:r>
        <w:rPr>
          <w:rFonts w:ascii="Arial" w:eastAsia="Calibri" w:hAnsi="Arial" w:cs="Arial"/>
        </w:rPr>
        <w:t>Es importante destacar que en este proceso de selección el organi</w:t>
      </w:r>
      <w:r w:rsidR="00A20CF5">
        <w:rPr>
          <w:rFonts w:ascii="Arial" w:eastAsia="Calibri" w:hAnsi="Arial" w:cs="Arial"/>
        </w:rPr>
        <w:t>smo asesor es el encargado de organizar y diseñar los aspectos técnicos del concurso de arquitectura</w:t>
      </w:r>
      <w:r w:rsidR="002E234B">
        <w:rPr>
          <w:rFonts w:ascii="Arial" w:eastAsia="Calibri" w:hAnsi="Arial" w:cs="Arial"/>
        </w:rPr>
        <w:t xml:space="preserve"> y actúa como coordinador entre la entidad estatal promotora</w:t>
      </w:r>
      <w:r w:rsidR="00885F2B">
        <w:rPr>
          <w:rFonts w:ascii="Arial" w:eastAsia="Calibri" w:hAnsi="Arial" w:cs="Arial"/>
        </w:rPr>
        <w:t>, el jurado calificador y los proponentes</w:t>
      </w:r>
      <w:r w:rsidR="007F7901">
        <w:rPr>
          <w:rFonts w:ascii="Arial" w:eastAsia="Calibri" w:hAnsi="Arial" w:cs="Arial"/>
        </w:rPr>
        <w:t>. Por su parte, el jurado es un cuerpo independiente que es</w:t>
      </w:r>
      <w:r w:rsidR="00451B76">
        <w:rPr>
          <w:rFonts w:ascii="Arial" w:eastAsia="Calibri" w:hAnsi="Arial" w:cs="Arial"/>
        </w:rPr>
        <w:t xml:space="preserve">tudia, califica y recomienda a </w:t>
      </w:r>
      <w:r w:rsidR="00122434">
        <w:rPr>
          <w:rFonts w:ascii="Arial" w:eastAsia="Calibri" w:hAnsi="Arial" w:cs="Arial"/>
        </w:rPr>
        <w:t>l</w:t>
      </w:r>
      <w:r w:rsidR="00451B76">
        <w:rPr>
          <w:rFonts w:ascii="Arial" w:eastAsia="Calibri" w:hAnsi="Arial" w:cs="Arial"/>
        </w:rPr>
        <w:t>a entidad estatal la propuesta más idónea que se ajusta a las bases del concurso</w:t>
      </w:r>
      <w:r w:rsidR="00122434">
        <w:rPr>
          <w:rFonts w:ascii="Arial" w:eastAsia="Calibri" w:hAnsi="Arial" w:cs="Arial"/>
        </w:rPr>
        <w:t xml:space="preserve">, las cuales fueron </w:t>
      </w:r>
      <w:r w:rsidR="00B94CE5">
        <w:rPr>
          <w:rFonts w:ascii="Arial" w:eastAsia="Calibri" w:hAnsi="Arial" w:cs="Arial"/>
        </w:rPr>
        <w:t xml:space="preserve">diseñadas por el organismo asesor y en todo caso, determinadas y aceptadas por la </w:t>
      </w:r>
      <w:r w:rsidR="000F56C4">
        <w:rPr>
          <w:rFonts w:ascii="Arial" w:eastAsia="Calibri" w:hAnsi="Arial" w:cs="Arial"/>
        </w:rPr>
        <w:t>Entidad Estatal promotora del concurso.</w:t>
      </w:r>
    </w:p>
    <w:p w14:paraId="3021FF1C" w14:textId="490DF7E7" w:rsidR="004D214E" w:rsidRDefault="000F56C4" w:rsidP="004D214E">
      <w:pPr>
        <w:spacing w:before="120" w:after="120" w:line="276" w:lineRule="auto"/>
        <w:ind w:firstLine="708"/>
        <w:jc w:val="both"/>
        <w:rPr>
          <w:rFonts w:ascii="Arial" w:eastAsia="Calibri" w:hAnsi="Arial" w:cs="Arial"/>
        </w:rPr>
      </w:pPr>
      <w:r>
        <w:rPr>
          <w:rFonts w:ascii="Arial" w:eastAsia="Calibri" w:hAnsi="Arial" w:cs="Arial"/>
        </w:rPr>
        <w:t>Sobre las bases del concurso, se debe</w:t>
      </w:r>
      <w:r w:rsidR="004D214E">
        <w:rPr>
          <w:rFonts w:ascii="Arial" w:eastAsia="Calibri" w:hAnsi="Arial" w:cs="Arial"/>
        </w:rPr>
        <w:t xml:space="preserve"> destaca</w:t>
      </w:r>
      <w:r>
        <w:rPr>
          <w:rFonts w:ascii="Arial" w:eastAsia="Calibri" w:hAnsi="Arial" w:cs="Arial"/>
        </w:rPr>
        <w:t>r también que estas</w:t>
      </w:r>
      <w:r w:rsidR="000A194A">
        <w:rPr>
          <w:rFonts w:ascii="Arial" w:eastAsia="Calibri" w:hAnsi="Arial" w:cs="Arial"/>
        </w:rPr>
        <w:t xml:space="preserve"> s</w:t>
      </w:r>
      <w:r w:rsidR="00A1545A">
        <w:rPr>
          <w:rFonts w:ascii="Arial" w:eastAsia="Calibri" w:hAnsi="Arial" w:cs="Arial"/>
        </w:rPr>
        <w:t>e encuentran</w:t>
      </w:r>
      <w:r w:rsidR="000A194A">
        <w:rPr>
          <w:rFonts w:ascii="Arial" w:eastAsia="Calibri" w:hAnsi="Arial" w:cs="Arial"/>
        </w:rPr>
        <w:t xml:space="preserve"> </w:t>
      </w:r>
      <w:r w:rsidR="004D214E">
        <w:rPr>
          <w:rFonts w:ascii="Arial" w:eastAsia="Calibri" w:hAnsi="Arial" w:cs="Arial"/>
        </w:rPr>
        <w:t xml:space="preserve">reguladas en el artículo </w:t>
      </w:r>
      <w:r w:rsidR="004D214E" w:rsidRPr="00273E5D">
        <w:rPr>
          <w:rFonts w:ascii="Arial" w:eastAsia="Calibri" w:hAnsi="Arial" w:cs="Arial"/>
        </w:rPr>
        <w:t>2.2.1.2.1.3.22</w:t>
      </w:r>
      <w:r w:rsidR="004D214E">
        <w:rPr>
          <w:rFonts w:ascii="Arial" w:eastAsia="Calibri" w:hAnsi="Arial" w:cs="Arial"/>
        </w:rPr>
        <w:t xml:space="preserve">, </w:t>
      </w:r>
      <w:r w:rsidR="000A194A">
        <w:rPr>
          <w:rFonts w:ascii="Arial" w:eastAsia="Calibri" w:hAnsi="Arial" w:cs="Arial"/>
        </w:rPr>
        <w:t>indicando que</w:t>
      </w:r>
      <w:r w:rsidR="004D214E">
        <w:rPr>
          <w:rFonts w:ascii="Arial" w:eastAsia="Calibri" w:hAnsi="Arial" w:cs="Arial"/>
        </w:rPr>
        <w:t xml:space="preserve"> los pliegos de condiciones del procedimiento de selección deben contener como mínimo, entre otros aspectos, </w:t>
      </w:r>
      <w:r w:rsidR="00A64685">
        <w:rPr>
          <w:rFonts w:ascii="Arial" w:eastAsia="Calibri" w:hAnsi="Arial" w:cs="Arial"/>
        </w:rPr>
        <w:t>“</w:t>
      </w:r>
      <w:r w:rsidR="008D0401">
        <w:rPr>
          <w:rFonts w:ascii="Arial" w:eastAsia="Calibri" w:hAnsi="Arial" w:cs="Arial"/>
        </w:rPr>
        <w:t xml:space="preserve">Los requisitos objetivos que se deben reunir para participar en el concurso de arquitectura </w:t>
      </w:r>
      <w:r w:rsidR="004D214E">
        <w:rPr>
          <w:rFonts w:ascii="Arial" w:eastAsia="Calibri" w:hAnsi="Arial" w:cs="Arial"/>
        </w:rPr>
        <w:t xml:space="preserve">[…] </w:t>
      </w:r>
      <w:r w:rsidR="006615AD">
        <w:rPr>
          <w:rFonts w:ascii="Arial" w:eastAsia="Calibri" w:hAnsi="Arial" w:cs="Arial"/>
        </w:rPr>
        <w:t>L</w:t>
      </w:r>
      <w:r w:rsidR="008D0401">
        <w:rPr>
          <w:rFonts w:ascii="Arial" w:eastAsia="Calibri" w:hAnsi="Arial" w:cs="Arial"/>
        </w:rPr>
        <w:t xml:space="preserve">as condiciones que deben reunir los </w:t>
      </w:r>
      <w:r w:rsidR="006615AD">
        <w:rPr>
          <w:rFonts w:ascii="Arial" w:eastAsia="Calibri" w:hAnsi="Arial" w:cs="Arial"/>
        </w:rPr>
        <w:t>P</w:t>
      </w:r>
      <w:r w:rsidR="008D0401">
        <w:rPr>
          <w:rFonts w:ascii="Arial" w:eastAsia="Calibri" w:hAnsi="Arial" w:cs="Arial"/>
        </w:rPr>
        <w:t>roponentes</w:t>
      </w:r>
      <w:r w:rsidR="006615AD">
        <w:rPr>
          <w:rFonts w:ascii="Arial" w:eastAsia="Calibri" w:hAnsi="Arial" w:cs="Arial"/>
        </w:rPr>
        <w:t xml:space="preserve"> […] </w:t>
      </w:r>
      <w:r w:rsidR="004D214E" w:rsidRPr="00273E5D">
        <w:rPr>
          <w:rFonts w:ascii="Arial" w:eastAsia="Calibri" w:hAnsi="Arial" w:cs="Arial"/>
        </w:rPr>
        <w:t>Los premios y sus valores, de acuerdo con el reglamento de honorarios de la Sociedad Colombiana de Arquitectos</w:t>
      </w:r>
      <w:r w:rsidR="004D214E">
        <w:rPr>
          <w:rFonts w:ascii="Arial" w:eastAsia="Calibri" w:hAnsi="Arial" w:cs="Arial"/>
        </w:rPr>
        <w:t xml:space="preserve"> […]</w:t>
      </w:r>
      <w:r w:rsidR="00A64685">
        <w:rPr>
          <w:rFonts w:ascii="Arial" w:eastAsia="Calibri" w:hAnsi="Arial" w:cs="Arial"/>
        </w:rPr>
        <w:t>”</w:t>
      </w:r>
      <w:r w:rsidR="001C3267">
        <w:rPr>
          <w:rFonts w:ascii="Arial" w:eastAsia="Calibri" w:hAnsi="Arial" w:cs="Arial"/>
        </w:rPr>
        <w:t>, entre otros</w:t>
      </w:r>
      <w:r w:rsidR="004D214E">
        <w:rPr>
          <w:rFonts w:ascii="Arial" w:eastAsia="Calibri" w:hAnsi="Arial" w:cs="Arial"/>
        </w:rPr>
        <w:t>.</w:t>
      </w:r>
    </w:p>
    <w:p w14:paraId="23449157" w14:textId="1CE6933C" w:rsidR="004D214E" w:rsidRDefault="004D214E" w:rsidP="004D214E">
      <w:pPr>
        <w:spacing w:before="120" w:after="120" w:line="276" w:lineRule="auto"/>
        <w:ind w:firstLine="708"/>
        <w:jc w:val="both"/>
        <w:rPr>
          <w:rFonts w:ascii="Arial" w:eastAsia="Calibri" w:hAnsi="Arial" w:cs="Arial"/>
        </w:rPr>
      </w:pPr>
      <w:r>
        <w:rPr>
          <w:rFonts w:ascii="Arial" w:eastAsia="Calibri" w:hAnsi="Arial" w:cs="Arial"/>
        </w:rPr>
        <w:t xml:space="preserve">Por tanto, siempre que la entidad requiera contratar un diseño arquitectónico, de acuerdo con las definiciones propias de la profesión conforme al Decreto 2090 de 1989, debe aplicar el procedimiento de selección denominado </w:t>
      </w:r>
      <w:r w:rsidR="00A64685">
        <w:rPr>
          <w:rFonts w:ascii="Arial" w:eastAsia="Calibri" w:hAnsi="Arial" w:cs="Arial"/>
        </w:rPr>
        <w:t>“</w:t>
      </w:r>
      <w:r w:rsidRPr="00013E7E">
        <w:rPr>
          <w:rFonts w:ascii="Arial" w:eastAsia="Calibri" w:hAnsi="Arial" w:cs="Arial"/>
        </w:rPr>
        <w:t xml:space="preserve">concurso </w:t>
      </w:r>
      <w:r>
        <w:rPr>
          <w:rFonts w:ascii="Arial" w:eastAsia="Calibri" w:hAnsi="Arial" w:cs="Arial"/>
        </w:rPr>
        <w:t>de arquitectura</w:t>
      </w:r>
      <w:r w:rsidR="00A64685">
        <w:rPr>
          <w:rFonts w:ascii="Arial" w:eastAsia="Calibri" w:hAnsi="Arial" w:cs="Arial"/>
        </w:rPr>
        <w:t>”</w:t>
      </w:r>
      <w:r>
        <w:rPr>
          <w:rFonts w:ascii="Arial" w:eastAsia="Calibri" w:hAnsi="Arial" w:cs="Arial"/>
        </w:rPr>
        <w:t xml:space="preserve"> del Decreto 1082 de 2015 que –entre otros aspectos– dispone las partes y el contenido mínimo del pliego de condiciones. Es importante resaltar que, como se mencionó, una de las partes es el jurado de calificador, y de la literalidad norma no es posible interpretar que se pueda prescindir de alguna de ellas o que sea optativo seleccionar qué partes estarán en el </w:t>
      </w:r>
      <w:r w:rsidR="00A64685">
        <w:rPr>
          <w:rFonts w:ascii="Arial" w:eastAsia="Calibri" w:hAnsi="Arial" w:cs="Arial"/>
        </w:rPr>
        <w:t>“</w:t>
      </w:r>
      <w:r w:rsidRPr="00013E7E">
        <w:rPr>
          <w:rFonts w:ascii="Arial" w:eastAsia="Calibri" w:hAnsi="Arial" w:cs="Arial"/>
        </w:rPr>
        <w:t xml:space="preserve">concurso </w:t>
      </w:r>
      <w:r>
        <w:rPr>
          <w:rFonts w:ascii="Arial" w:eastAsia="Calibri" w:hAnsi="Arial" w:cs="Arial"/>
        </w:rPr>
        <w:t>de arquitectura</w:t>
      </w:r>
      <w:r w:rsidR="00A64685">
        <w:rPr>
          <w:rFonts w:ascii="Arial" w:eastAsia="Calibri" w:hAnsi="Arial" w:cs="Arial"/>
        </w:rPr>
        <w:t>”</w:t>
      </w:r>
      <w:r>
        <w:rPr>
          <w:rFonts w:ascii="Arial" w:eastAsia="Calibri" w:hAnsi="Arial" w:cs="Arial"/>
        </w:rPr>
        <w:t xml:space="preserve">. </w:t>
      </w:r>
    </w:p>
    <w:p w14:paraId="18888AFA" w14:textId="27A24BEA" w:rsidR="004D214E" w:rsidRPr="00013E7E" w:rsidRDefault="00187849" w:rsidP="004D214E">
      <w:pPr>
        <w:spacing w:before="120" w:line="276" w:lineRule="auto"/>
        <w:ind w:firstLine="708"/>
        <w:jc w:val="both"/>
        <w:rPr>
          <w:rFonts w:ascii="Arial" w:hAnsi="Arial" w:cs="Arial"/>
          <w:bCs/>
        </w:rPr>
      </w:pPr>
      <w:r>
        <w:rPr>
          <w:rFonts w:ascii="Arial" w:eastAsia="Calibri" w:hAnsi="Arial" w:cs="Arial"/>
        </w:rPr>
        <w:t xml:space="preserve">Así las cosas, </w:t>
      </w:r>
      <w:r w:rsidR="004D214E">
        <w:rPr>
          <w:rFonts w:ascii="Arial" w:eastAsia="Calibri" w:hAnsi="Arial" w:cs="Arial"/>
        </w:rPr>
        <w:t xml:space="preserve">sobre las bases del concurso ocurre lo mismo que para las partes que participan en este, ya que el reglamento dispone el contenido mínimo del pliego de condiciones, por lo que la entidad debe </w:t>
      </w:r>
      <w:r w:rsidR="00F95671">
        <w:rPr>
          <w:rFonts w:ascii="Arial" w:eastAsia="Calibri" w:hAnsi="Arial" w:cs="Arial"/>
        </w:rPr>
        <w:t>acatar lo estipulado en</w:t>
      </w:r>
      <w:r w:rsidR="004D214E">
        <w:rPr>
          <w:rFonts w:ascii="Arial" w:eastAsia="Calibri" w:hAnsi="Arial" w:cs="Arial"/>
        </w:rPr>
        <w:t xml:space="preserve"> el artículo </w:t>
      </w:r>
      <w:r w:rsidR="004D214E" w:rsidRPr="00273E5D">
        <w:rPr>
          <w:rFonts w:ascii="Arial" w:eastAsia="Calibri" w:hAnsi="Arial" w:cs="Arial"/>
        </w:rPr>
        <w:t>2.2.1.2.1.3.22</w:t>
      </w:r>
      <w:r w:rsidR="004D214E">
        <w:rPr>
          <w:rFonts w:ascii="Arial" w:eastAsia="Calibri" w:hAnsi="Arial" w:cs="Arial"/>
        </w:rPr>
        <w:t xml:space="preserve">. del Decreto 1082 de 2015, en el cual se debe incluir específicamente </w:t>
      </w:r>
      <w:r w:rsidR="006173A0">
        <w:rPr>
          <w:rFonts w:ascii="Arial" w:eastAsia="Calibri" w:hAnsi="Arial" w:cs="Arial"/>
        </w:rPr>
        <w:t xml:space="preserve">los </w:t>
      </w:r>
      <w:r w:rsidR="00632E0C">
        <w:rPr>
          <w:rFonts w:ascii="Arial" w:eastAsia="Calibri" w:hAnsi="Arial" w:cs="Arial"/>
        </w:rPr>
        <w:t xml:space="preserve">términos de referencia o bases del concurso, incluyendo las condiciones que deben reunir los proponentes y </w:t>
      </w:r>
      <w:r w:rsidR="004D214E">
        <w:rPr>
          <w:rFonts w:ascii="Arial" w:eastAsia="Calibri" w:hAnsi="Arial" w:cs="Arial"/>
        </w:rPr>
        <w:t xml:space="preserve">la premiación basada en el Decreto 2090 de 1989, esto es, el reglamento de honorarios aplicable a los trabajos de arquitectura, el que se encuentran los proyectos arquitectónicos. </w:t>
      </w:r>
    </w:p>
    <w:p w14:paraId="529E477B" w14:textId="530843B7" w:rsidR="00BE17EB" w:rsidRDefault="00B865E4" w:rsidP="00B865E4">
      <w:pPr>
        <w:spacing w:line="276" w:lineRule="auto"/>
        <w:jc w:val="both"/>
        <w:rPr>
          <w:rFonts w:ascii="Arial" w:eastAsia="Calibri" w:hAnsi="Arial" w:cs="Arial"/>
        </w:rPr>
      </w:pPr>
      <w:r>
        <w:rPr>
          <w:rFonts w:ascii="Arial" w:hAnsi="Arial" w:cs="Arial"/>
          <w:b/>
        </w:rPr>
        <w:tab/>
      </w:r>
      <w:r>
        <w:rPr>
          <w:rFonts w:ascii="Arial" w:hAnsi="Arial" w:cs="Arial"/>
          <w:bCs/>
        </w:rPr>
        <w:t xml:space="preserve">Igualmente, es importante señalar que para participar en este proceso de selección resulta ser obligatorio la </w:t>
      </w:r>
      <w:r w:rsidR="00BE17EB">
        <w:rPr>
          <w:rFonts w:ascii="Arial" w:eastAsia="Calibri" w:hAnsi="Arial" w:cs="Arial"/>
        </w:rPr>
        <w:t>presenta</w:t>
      </w:r>
      <w:r>
        <w:rPr>
          <w:rFonts w:ascii="Arial" w:eastAsia="Calibri" w:hAnsi="Arial" w:cs="Arial"/>
        </w:rPr>
        <w:t xml:space="preserve">ción </w:t>
      </w:r>
      <w:r w:rsidR="00821128">
        <w:rPr>
          <w:rFonts w:ascii="Arial" w:eastAsia="Calibri" w:hAnsi="Arial" w:cs="Arial"/>
        </w:rPr>
        <w:t>del</w:t>
      </w:r>
      <w:r w:rsidR="00BE17EB">
        <w:rPr>
          <w:rFonts w:ascii="Arial" w:eastAsia="Calibri" w:hAnsi="Arial" w:cs="Arial"/>
        </w:rPr>
        <w:t xml:space="preserve"> R</w:t>
      </w:r>
      <w:r w:rsidR="00821128">
        <w:rPr>
          <w:rFonts w:ascii="Arial" w:eastAsia="Calibri" w:hAnsi="Arial" w:cs="Arial"/>
        </w:rPr>
        <w:t xml:space="preserve">egistro Único de Proponentes- RUP, </w:t>
      </w:r>
      <w:r w:rsidR="00BE17EB">
        <w:rPr>
          <w:rFonts w:ascii="Arial" w:eastAsia="Calibri" w:hAnsi="Arial" w:cs="Arial"/>
        </w:rPr>
        <w:t xml:space="preserve">ya que la norma que define las excepciones a la inscripción en el RUP, es decir, el artículo 6 de la Ley 1150 de 2007, no </w:t>
      </w:r>
      <w:r w:rsidR="00B969F3">
        <w:rPr>
          <w:rFonts w:ascii="Arial" w:eastAsia="Calibri" w:hAnsi="Arial" w:cs="Arial"/>
        </w:rPr>
        <w:t>excluyó</w:t>
      </w:r>
      <w:r w:rsidR="00BE17EB">
        <w:rPr>
          <w:rFonts w:ascii="Arial" w:eastAsia="Calibri" w:hAnsi="Arial" w:cs="Arial"/>
        </w:rPr>
        <w:t xml:space="preserve"> al concurso de arquitectura</w:t>
      </w:r>
      <w:r w:rsidR="00BE17EB">
        <w:rPr>
          <w:rStyle w:val="Refdenotaalpie"/>
          <w:rFonts w:ascii="Arial" w:eastAsia="Calibri" w:hAnsi="Arial" w:cs="Arial"/>
        </w:rPr>
        <w:footnoteReference w:id="11"/>
      </w:r>
      <w:r w:rsidR="00BE17EB">
        <w:rPr>
          <w:rFonts w:ascii="Arial" w:eastAsia="Calibri" w:hAnsi="Arial" w:cs="Arial"/>
        </w:rPr>
        <w:t>.</w:t>
      </w:r>
    </w:p>
    <w:p w14:paraId="65DC61BC" w14:textId="6C41E198" w:rsidR="00BE17EB" w:rsidRDefault="00B969F3" w:rsidP="004D214E">
      <w:pPr>
        <w:spacing w:line="276" w:lineRule="auto"/>
        <w:jc w:val="both"/>
        <w:rPr>
          <w:rFonts w:ascii="Arial" w:hAnsi="Arial" w:cs="Arial"/>
          <w:b/>
        </w:rPr>
      </w:pPr>
      <w:r>
        <w:rPr>
          <w:rFonts w:ascii="Arial" w:hAnsi="Arial" w:cs="Arial"/>
          <w:b/>
        </w:rPr>
        <w:lastRenderedPageBreak/>
        <w:t>2.3. R</w:t>
      </w:r>
      <w:r w:rsidRPr="00B969F3">
        <w:rPr>
          <w:rFonts w:ascii="Arial" w:eastAsia="Calibri" w:hAnsi="Arial" w:cs="Arial"/>
          <w:b/>
          <w:bCs/>
        </w:rPr>
        <w:t>equisitos diferenciales y puntajes adicionales para MiPymes y emprendimientos y empresas de mujeres</w:t>
      </w:r>
      <w:r w:rsidRPr="00B969F3">
        <w:rPr>
          <w:rFonts w:ascii="Arial" w:eastAsia="Calibri" w:hAnsi="Arial" w:cs="Arial"/>
          <w:b/>
          <w:bCs/>
          <w:color w:val="000000" w:themeColor="text1"/>
        </w:rPr>
        <w:t xml:space="preserve"> reglamentados por el Decreto 1860 de 2021</w:t>
      </w:r>
    </w:p>
    <w:p w14:paraId="319CAB4C" w14:textId="77777777" w:rsidR="00495E9B" w:rsidRDefault="006240EE" w:rsidP="00495E9B">
      <w:pPr>
        <w:widowControl w:val="0"/>
        <w:autoSpaceDE w:val="0"/>
        <w:autoSpaceDN w:val="0"/>
        <w:spacing w:before="120" w:after="0" w:line="276" w:lineRule="auto"/>
        <w:jc w:val="both"/>
        <w:rPr>
          <w:rFonts w:ascii="Arial" w:eastAsia="Times New Roman" w:hAnsi="Arial" w:cs="Arial"/>
          <w:lang w:eastAsia="es-CO"/>
        </w:rPr>
      </w:pPr>
      <w:r w:rsidRPr="00362B16">
        <w:rPr>
          <w:rFonts w:ascii="Arial" w:eastAsia="Calibri" w:hAnsi="Arial" w:cs="Arial"/>
          <w:lang w:val="es-ES_tradnl" w:eastAsia="es-ES_tradnl"/>
        </w:rPr>
        <w:t xml:space="preserve">El 31 de diciembre de 2020 se promulgó la Ley 2069, </w:t>
      </w:r>
      <w:r>
        <w:rPr>
          <w:rFonts w:ascii="Arial" w:eastAsia="Calibri" w:hAnsi="Arial" w:cs="Arial"/>
          <w:lang w:val="es-ES_tradnl" w:eastAsia="es-ES_tradnl"/>
        </w:rPr>
        <w:t>“</w:t>
      </w:r>
      <w:r w:rsidRPr="00362B16">
        <w:rPr>
          <w:rFonts w:ascii="Arial" w:eastAsia="Calibri" w:hAnsi="Arial" w:cs="Arial"/>
          <w:lang w:val="es-ES_tradnl" w:eastAsia="es-ES_tradnl"/>
        </w:rPr>
        <w:t>Por medio de la cual se impulsa el emprendimiento en Colombia</w:t>
      </w:r>
      <w:r>
        <w:rPr>
          <w:rFonts w:ascii="Arial" w:eastAsia="Calibri" w:hAnsi="Arial" w:cs="Arial"/>
          <w:lang w:val="es-ES_tradnl" w:eastAsia="es-ES_tradnl"/>
        </w:rPr>
        <w:t>”</w:t>
      </w:r>
      <w:r w:rsidRPr="00362B16">
        <w:rPr>
          <w:rFonts w:ascii="Arial" w:eastAsia="Calibri" w:hAnsi="Arial" w:cs="Arial"/>
          <w:lang w:val="es-ES_tradnl" w:eastAsia="es-ES_tradnl"/>
        </w:rPr>
        <w:t xml:space="preserve">. De acuerdo con el artículo 84, </w:t>
      </w:r>
      <w:r>
        <w:rPr>
          <w:rFonts w:ascii="Arial" w:eastAsia="Calibri" w:hAnsi="Arial" w:cs="Arial"/>
          <w:lang w:val="es-ES_tradnl" w:eastAsia="es-ES_tradnl"/>
        </w:rPr>
        <w:t>“</w:t>
      </w:r>
      <w:r w:rsidRPr="00362B16">
        <w:rPr>
          <w:rFonts w:ascii="Arial" w:eastAsia="Calibri" w:hAnsi="Arial" w:cs="Arial"/>
          <w:lang w:val="es-ES_tradnl" w:eastAsia="es-ES_tradnl"/>
        </w:rPr>
        <w:t>La presente Ley rige a partir del momento de su promulgación […]</w:t>
      </w:r>
      <w:r>
        <w:rPr>
          <w:rFonts w:ascii="Arial" w:eastAsia="Calibri" w:hAnsi="Arial" w:cs="Arial"/>
          <w:lang w:val="es-ES_tradnl" w:eastAsia="es-ES_tradnl"/>
        </w:rPr>
        <w:t>”</w:t>
      </w:r>
      <w:r w:rsidRPr="00362B16">
        <w:rPr>
          <w:rFonts w:ascii="Arial" w:eastAsia="Calibri" w:hAnsi="Arial" w:cs="Arial"/>
          <w:lang w:val="es-ES_tradnl" w:eastAsia="es-ES_tradnl"/>
        </w:rPr>
        <w:t>,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w:t>
      </w:r>
      <w:r w:rsidRPr="00881977">
        <w:rPr>
          <w:rFonts w:ascii="Arial" w:eastAsia="Calibri" w:hAnsi="Arial" w:cs="Arial"/>
          <w:color w:val="000000" w:themeColor="text1"/>
          <w:lang w:val="es-ES_tradnl"/>
        </w:rPr>
        <w:t>, potestad que fue ejercida mediante la expedición del Decreto 1860 de 2021</w:t>
      </w:r>
      <w:r w:rsidR="00495E9B" w:rsidRPr="00495E9B">
        <w:rPr>
          <w:rFonts w:ascii="Arial" w:eastAsia="Times New Roman" w:hAnsi="Arial" w:cs="Arial"/>
          <w:lang w:eastAsia="es-CO"/>
        </w:rPr>
        <w:t xml:space="preserve"> </w:t>
      </w:r>
    </w:p>
    <w:p w14:paraId="54454165" w14:textId="4D863B45" w:rsidR="00495E9B" w:rsidRDefault="00495E9B" w:rsidP="00520944">
      <w:pPr>
        <w:widowControl w:val="0"/>
        <w:autoSpaceDE w:val="0"/>
        <w:autoSpaceDN w:val="0"/>
        <w:spacing w:before="120" w:line="276" w:lineRule="auto"/>
        <w:ind w:firstLine="708"/>
        <w:jc w:val="both"/>
        <w:rPr>
          <w:rFonts w:ascii="Arial" w:eastAsia="Times New Roman" w:hAnsi="Arial" w:cs="Arial"/>
          <w:lang w:eastAsia="es-CO"/>
        </w:rPr>
      </w:pPr>
      <w:r w:rsidRPr="00362B16">
        <w:rPr>
          <w:rFonts w:ascii="Arial" w:eastAsia="Times New Roman" w:hAnsi="Arial" w:cs="Arial"/>
          <w:lang w:eastAsia="es-CO"/>
        </w:rPr>
        <w:t xml:space="preserve">Debe precisarse que la vigencia del Decreto 1860 de 2021 está regida por lo establecido en su artículo 8, el cual señala que </w:t>
      </w:r>
      <w:r>
        <w:rPr>
          <w:rFonts w:ascii="Arial" w:eastAsia="Times New Roman" w:hAnsi="Arial" w:cs="Arial"/>
          <w:lang w:eastAsia="es-CO"/>
        </w:rPr>
        <w:t>“</w:t>
      </w:r>
      <w:r w:rsidRPr="00362B16">
        <w:rPr>
          <w:rFonts w:ascii="Arial" w:eastAsia="Times New Roman" w:hAnsi="Arial" w:cs="Arial"/>
          <w:lang w:eastAsia="es-CO"/>
        </w:rPr>
        <w:t>Las disposiciones contenidas en el presente Decreto se aplicarán a los procedimientos de selección cuya invitación, aviso de o documento equivalente se publique a los tres (3) meses contados a partir de su expedición</w:t>
      </w:r>
      <w:r>
        <w:rPr>
          <w:rFonts w:ascii="Arial" w:eastAsia="Times New Roman" w:hAnsi="Arial" w:cs="Arial"/>
          <w:lang w:eastAsia="es-CO"/>
        </w:rPr>
        <w:t>”</w:t>
      </w:r>
      <w:r w:rsidRPr="00362B16">
        <w:rPr>
          <w:rFonts w:ascii="Arial" w:eastAsia="Times New Roman" w:hAnsi="Arial" w:cs="Arial"/>
          <w:lang w:eastAsia="es-CO"/>
        </w:rPr>
        <w:t xml:space="preserve">, </w:t>
      </w:r>
      <w:r w:rsidRPr="00362B16">
        <w:rPr>
          <w:rFonts w:ascii="Arial" w:eastAsia="Arial MT" w:hAnsi="Arial" w:cs="Arial"/>
          <w:lang w:val="es-ES"/>
        </w:rPr>
        <w:t>es decir, a</w:t>
      </w:r>
      <w:r w:rsidRPr="00362B16">
        <w:rPr>
          <w:rFonts w:ascii="Arial" w:eastAsia="Arial MT" w:hAnsi="Arial" w:cs="Arial"/>
          <w:spacing w:val="1"/>
          <w:lang w:val="es-ES"/>
        </w:rPr>
        <w:t xml:space="preserve"> </w:t>
      </w:r>
      <w:r w:rsidRPr="00362B16">
        <w:rPr>
          <w:rFonts w:ascii="Arial" w:eastAsia="Arial MT" w:hAnsi="Arial" w:cs="Arial"/>
          <w:spacing w:val="-1"/>
          <w:lang w:val="es-ES"/>
        </w:rPr>
        <w:t>partir</w:t>
      </w:r>
      <w:r w:rsidRPr="00362B16">
        <w:rPr>
          <w:rFonts w:ascii="Arial" w:eastAsia="Arial MT" w:hAnsi="Arial" w:cs="Arial"/>
          <w:spacing w:val="-15"/>
          <w:lang w:val="es-ES"/>
        </w:rPr>
        <w:t xml:space="preserve"> </w:t>
      </w:r>
      <w:r w:rsidRPr="00362B16">
        <w:rPr>
          <w:rFonts w:ascii="Arial" w:eastAsia="Arial MT" w:hAnsi="Arial" w:cs="Arial"/>
          <w:spacing w:val="-1"/>
          <w:lang w:val="es-ES"/>
        </w:rPr>
        <w:t>del</w:t>
      </w:r>
      <w:r w:rsidRPr="00362B16">
        <w:rPr>
          <w:rFonts w:ascii="Arial" w:eastAsia="Arial MT" w:hAnsi="Arial" w:cs="Arial"/>
          <w:spacing w:val="-14"/>
          <w:lang w:val="es-ES"/>
        </w:rPr>
        <w:t xml:space="preserve"> </w:t>
      </w:r>
      <w:r w:rsidRPr="00362B16">
        <w:rPr>
          <w:rFonts w:ascii="Arial" w:eastAsia="Arial MT" w:hAnsi="Arial" w:cs="Arial"/>
          <w:spacing w:val="-1"/>
          <w:lang w:val="es-ES"/>
        </w:rPr>
        <w:t>24</w:t>
      </w:r>
      <w:r w:rsidRPr="00362B16">
        <w:rPr>
          <w:rFonts w:ascii="Arial" w:eastAsia="Arial MT" w:hAnsi="Arial" w:cs="Arial"/>
          <w:spacing w:val="-14"/>
          <w:lang w:val="es-ES"/>
        </w:rPr>
        <w:t xml:space="preserve"> </w:t>
      </w:r>
      <w:r w:rsidRPr="00362B16">
        <w:rPr>
          <w:rFonts w:ascii="Arial" w:eastAsia="Arial MT" w:hAnsi="Arial" w:cs="Arial"/>
          <w:spacing w:val="-1"/>
          <w:lang w:val="es-ES"/>
        </w:rPr>
        <w:t>de</w:t>
      </w:r>
      <w:r w:rsidRPr="00362B16">
        <w:rPr>
          <w:rFonts w:ascii="Arial" w:eastAsia="Arial MT" w:hAnsi="Arial" w:cs="Arial"/>
          <w:spacing w:val="-14"/>
          <w:lang w:val="es-ES"/>
        </w:rPr>
        <w:t xml:space="preserve"> </w:t>
      </w:r>
      <w:r w:rsidRPr="00362B16">
        <w:rPr>
          <w:rFonts w:ascii="Arial" w:eastAsia="Arial MT" w:hAnsi="Arial" w:cs="Arial"/>
          <w:spacing w:val="-1"/>
          <w:lang w:val="es-ES"/>
        </w:rPr>
        <w:t>marzo</w:t>
      </w:r>
      <w:r w:rsidRPr="00362B16">
        <w:rPr>
          <w:rFonts w:ascii="Arial" w:eastAsia="Arial MT" w:hAnsi="Arial" w:cs="Arial"/>
          <w:spacing w:val="-14"/>
          <w:lang w:val="es-ES"/>
        </w:rPr>
        <w:t xml:space="preserve"> </w:t>
      </w:r>
      <w:r w:rsidRPr="00362B16">
        <w:rPr>
          <w:rFonts w:ascii="Arial" w:eastAsia="Arial MT" w:hAnsi="Arial" w:cs="Arial"/>
          <w:spacing w:val="-1"/>
          <w:lang w:val="es-ES"/>
        </w:rPr>
        <w:t>de</w:t>
      </w:r>
      <w:r w:rsidRPr="00362B16">
        <w:rPr>
          <w:rFonts w:ascii="Arial" w:eastAsia="Arial MT" w:hAnsi="Arial" w:cs="Arial"/>
          <w:spacing w:val="-14"/>
          <w:lang w:val="es-ES"/>
        </w:rPr>
        <w:t xml:space="preserve"> </w:t>
      </w:r>
      <w:r w:rsidRPr="00362B16">
        <w:rPr>
          <w:rFonts w:ascii="Arial" w:eastAsia="Arial MT" w:hAnsi="Arial" w:cs="Arial"/>
          <w:spacing w:val="-1"/>
          <w:lang w:val="es-ES"/>
        </w:rPr>
        <w:t xml:space="preserve">2022, </w:t>
      </w:r>
      <w:r w:rsidRPr="00362B16">
        <w:rPr>
          <w:rFonts w:ascii="Arial MT" w:eastAsia="Arial MT" w:hAnsi="Arial MT" w:cs="Arial MT"/>
          <w:lang w:val="es-ES"/>
        </w:rPr>
        <w:t>por lo que actualmente esta es la regulación vigente</w:t>
      </w:r>
      <w:r w:rsidRPr="00362B16">
        <w:rPr>
          <w:rFonts w:ascii="Arial" w:eastAsia="Times New Roman" w:hAnsi="Arial" w:cs="Arial"/>
          <w:vertAlign w:val="superscript"/>
          <w:lang w:eastAsia="es-CO"/>
        </w:rPr>
        <w:footnoteReference w:id="12"/>
      </w:r>
      <w:r w:rsidRPr="00362B16">
        <w:rPr>
          <w:rFonts w:ascii="Arial" w:eastAsia="Times New Roman" w:hAnsi="Arial" w:cs="Arial"/>
          <w:lang w:eastAsia="es-CO"/>
        </w:rPr>
        <w:t xml:space="preserve">. </w:t>
      </w:r>
    </w:p>
    <w:p w14:paraId="072DF251" w14:textId="5978328F" w:rsidR="006240EE" w:rsidRPr="00362B16" w:rsidRDefault="006240EE" w:rsidP="001F2A0F">
      <w:pPr>
        <w:spacing w:line="276" w:lineRule="auto"/>
        <w:ind w:firstLine="708"/>
        <w:jc w:val="both"/>
        <w:rPr>
          <w:rFonts w:ascii="Arial" w:eastAsia="Calibri" w:hAnsi="Arial" w:cs="Arial"/>
          <w:lang w:val="es-ES_tradnl" w:eastAsia="es-ES_tradnl"/>
        </w:rPr>
      </w:pPr>
      <w:r w:rsidRPr="00362B16">
        <w:rPr>
          <w:rFonts w:ascii="Arial" w:eastAsia="Calibri" w:hAnsi="Arial" w:cs="Arial"/>
          <w:lang w:val="es-ES_tradnl" w:eastAsia="es-ES_tradnl"/>
        </w:rPr>
        <w:t xml:space="preserve">En cuanto a su contenido, es importante señalar que, </w:t>
      </w:r>
      <w:r w:rsidR="00365ADE">
        <w:rPr>
          <w:rFonts w:ascii="Arial" w:eastAsia="Calibri" w:hAnsi="Arial" w:cs="Arial"/>
          <w:lang w:val="es-ES_tradnl" w:eastAsia="es-ES_tradnl"/>
        </w:rPr>
        <w:t xml:space="preserve">en la Ley de emprendimiento se </w:t>
      </w:r>
      <w:r w:rsidR="00162980">
        <w:rPr>
          <w:rFonts w:ascii="Arial" w:eastAsia="Calibri" w:hAnsi="Arial" w:cs="Arial"/>
          <w:lang w:val="es-ES_tradnl" w:eastAsia="es-ES_tradnl"/>
        </w:rPr>
        <w:t xml:space="preserve">dispuso </w:t>
      </w:r>
      <w:r w:rsidRPr="00362B16">
        <w:rPr>
          <w:rFonts w:ascii="Arial" w:eastAsia="Calibri" w:hAnsi="Arial" w:cs="Arial"/>
          <w:lang w:val="es-ES_tradnl" w:eastAsia="es-ES_tradnl"/>
        </w:rPr>
        <w:t>medidas de apoyo para las micro, pequeñas y medianas empresas –</w:t>
      </w:r>
      <w:r w:rsidR="00162980" w:rsidRPr="00362B16">
        <w:rPr>
          <w:rFonts w:ascii="Arial" w:eastAsia="Calibri" w:hAnsi="Arial" w:cs="Arial"/>
          <w:lang w:val="es-ES_tradnl" w:eastAsia="es-ES_tradnl"/>
        </w:rPr>
        <w:t>MiPymes</w:t>
      </w:r>
      <w:r w:rsidRPr="00362B16">
        <w:rPr>
          <w:rFonts w:ascii="Arial" w:eastAsia="Calibri" w:hAnsi="Arial" w:cs="Arial"/>
          <w:lang w:val="es-ES_tradnl" w:eastAsia="es-ES_tradnl"/>
        </w:rPr>
        <w:t>–, mediante incentivos a favor de aquellas dentro del sistema de compras y contratación pública</w:t>
      </w:r>
      <w:r w:rsidRPr="00362B16">
        <w:rPr>
          <w:rFonts w:ascii="Arial" w:eastAsia="Calibri" w:hAnsi="Arial" w:cs="Arial"/>
          <w:vertAlign w:val="superscript"/>
          <w:lang w:val="es-ES_tradnl" w:eastAsia="es-ES_tradnl"/>
        </w:rPr>
        <w:footnoteReference w:id="13"/>
      </w:r>
      <w:r w:rsidR="007E0CBC">
        <w:rPr>
          <w:rFonts w:ascii="Arial" w:eastAsia="Calibri" w:hAnsi="Arial" w:cs="Arial"/>
          <w:lang w:val="es-ES_tradnl" w:eastAsia="es-ES_tradnl"/>
        </w:rPr>
        <w:t xml:space="preserve">, para ello se modificó </w:t>
      </w:r>
      <w:r w:rsidRPr="00362B16">
        <w:rPr>
          <w:rFonts w:ascii="Arial" w:eastAsia="Calibri" w:hAnsi="Arial" w:cs="Arial"/>
          <w:lang w:val="es-ES_tradnl" w:eastAsia="es-ES_tradnl"/>
        </w:rPr>
        <w:t xml:space="preserve">algunos aspectos de la contratación estatal para promover el emprendimiento. Concretamente, aquellas se encuentran en el Capítulo III –artículos 30 al 36–. En su orden, tales artículos consagran: i) reglas sobre la participación de las </w:t>
      </w:r>
      <w:r w:rsidR="0092771B" w:rsidRPr="00362B16">
        <w:rPr>
          <w:rFonts w:ascii="Arial" w:eastAsia="Calibri" w:hAnsi="Arial" w:cs="Arial"/>
          <w:lang w:val="es-ES_tradnl" w:eastAsia="es-ES_tradnl"/>
        </w:rPr>
        <w:t>MiPyme</w:t>
      </w:r>
      <w:r w:rsidRPr="00362B16">
        <w:rPr>
          <w:rFonts w:ascii="Arial" w:eastAsia="Calibri" w:hAnsi="Arial" w:cs="Arial"/>
          <w:lang w:val="es-ES_tradnl" w:eastAsia="es-ES_tradnl"/>
        </w:rPr>
        <w:t xml:space="preserve"> en el procedimiento de mínima cuantía, </w:t>
      </w:r>
      <w:proofErr w:type="spellStart"/>
      <w:r w:rsidRPr="00362B16">
        <w:rPr>
          <w:rFonts w:ascii="Arial" w:eastAsia="Calibri" w:hAnsi="Arial" w:cs="Arial"/>
          <w:lang w:val="es-ES_tradnl" w:eastAsia="es-ES_tradnl"/>
        </w:rPr>
        <w:t>ii</w:t>
      </w:r>
      <w:proofErr w:type="spellEnd"/>
      <w:r w:rsidRPr="00362B16">
        <w:rPr>
          <w:rFonts w:ascii="Arial" w:eastAsia="Calibri" w:hAnsi="Arial" w:cs="Arial"/>
          <w:lang w:val="es-ES_tradnl" w:eastAsia="es-ES_tradnl"/>
        </w:rPr>
        <w:t xml:space="preserve">) criterios diferenciales para </w:t>
      </w:r>
      <w:r w:rsidR="0092771B" w:rsidRPr="00362B16">
        <w:rPr>
          <w:rFonts w:ascii="Arial" w:eastAsia="Calibri" w:hAnsi="Arial" w:cs="Arial"/>
          <w:lang w:val="es-ES_tradnl" w:eastAsia="es-ES_tradnl"/>
        </w:rPr>
        <w:t>MiPyme</w:t>
      </w:r>
      <w:r w:rsidRPr="00362B16">
        <w:rPr>
          <w:rFonts w:ascii="Arial" w:eastAsia="Calibri" w:hAnsi="Arial" w:cs="Arial"/>
          <w:lang w:val="es-ES_tradnl" w:eastAsia="es-ES_tradnl"/>
        </w:rPr>
        <w:t xml:space="preserve"> en el sistema de compras públicas</w:t>
      </w:r>
      <w:r w:rsidRPr="00F3020D">
        <w:rPr>
          <w:rFonts w:ascii="Arial" w:eastAsia="Calibri" w:hAnsi="Arial" w:cs="Arial"/>
          <w:lang w:val="es-ES_tradnl" w:eastAsia="es-ES_tradnl"/>
        </w:rPr>
        <w:t xml:space="preserve">, </w:t>
      </w:r>
      <w:proofErr w:type="spellStart"/>
      <w:r w:rsidRPr="00F3020D">
        <w:rPr>
          <w:rFonts w:ascii="Arial" w:eastAsia="Calibri" w:hAnsi="Arial" w:cs="Arial"/>
          <w:lang w:val="es-ES_tradnl" w:eastAsia="es-ES_tradnl"/>
        </w:rPr>
        <w:t>iii</w:t>
      </w:r>
      <w:proofErr w:type="spellEnd"/>
      <w:r w:rsidRPr="00F3020D">
        <w:rPr>
          <w:rFonts w:ascii="Arial" w:eastAsia="Calibri" w:hAnsi="Arial" w:cs="Arial"/>
          <w:lang w:val="es-ES_tradnl" w:eastAsia="es-ES_tradnl"/>
        </w:rPr>
        <w:t xml:space="preserve">) </w:t>
      </w:r>
      <w:r w:rsidRPr="00362B16">
        <w:rPr>
          <w:rFonts w:ascii="Arial" w:eastAsia="Calibri" w:hAnsi="Arial" w:cs="Arial"/>
          <w:lang w:val="es-ES_tradnl" w:eastAsia="es-ES_tradnl"/>
        </w:rPr>
        <w:t xml:space="preserve">criterios diferenciales para emprendimientos y empresas de mujeres en el sistema de compras públicas, </w:t>
      </w:r>
      <w:proofErr w:type="spellStart"/>
      <w:r w:rsidRPr="00362B16">
        <w:rPr>
          <w:rFonts w:ascii="Arial" w:eastAsia="Calibri" w:hAnsi="Arial" w:cs="Arial"/>
          <w:lang w:val="es-ES_tradnl" w:eastAsia="es-ES_tradnl"/>
        </w:rPr>
        <w:t>iv</w:t>
      </w:r>
      <w:proofErr w:type="spellEnd"/>
      <w:r w:rsidRPr="00362B16">
        <w:rPr>
          <w:rFonts w:ascii="Arial" w:eastAsia="Calibri" w:hAnsi="Arial" w:cs="Arial"/>
          <w:lang w:val="es-ES_tradnl" w:eastAsia="es-ES_tradnl"/>
        </w:rPr>
        <w:t xml:space="preserve">) promoción del acceso de las </w:t>
      </w:r>
      <w:r w:rsidR="0092771B" w:rsidRPr="00362B16">
        <w:rPr>
          <w:rFonts w:ascii="Arial" w:eastAsia="Calibri" w:hAnsi="Arial" w:cs="Arial"/>
          <w:lang w:val="es-ES_tradnl" w:eastAsia="es-ES_tradnl"/>
        </w:rPr>
        <w:t>MiPyme</w:t>
      </w:r>
      <w:r w:rsidRPr="00362B16">
        <w:rPr>
          <w:rFonts w:ascii="Arial" w:eastAsia="Calibri" w:hAnsi="Arial" w:cs="Arial"/>
          <w:lang w:val="es-ES_tradnl" w:eastAsia="es-ES_tradnl"/>
        </w:rPr>
        <w:t xml:space="preserve"> al mercado de compras públicas, v) promoción del desarrollo en la contratación pública, vi) un nuevo régimen de factores de </w:t>
      </w:r>
      <w:r w:rsidRPr="00362B16">
        <w:rPr>
          <w:rFonts w:ascii="Arial" w:eastAsia="Calibri" w:hAnsi="Arial" w:cs="Arial"/>
          <w:lang w:val="es-ES_tradnl" w:eastAsia="es-ES_tradnl"/>
        </w:rPr>
        <w:lastRenderedPageBreak/>
        <w:t>desempate y vi) un llamado a las entidades estatales para que promuevan compras públicas en el marco de la tecnología y la innovación</w:t>
      </w:r>
      <w:r>
        <w:rPr>
          <w:rFonts w:ascii="Arial" w:eastAsia="Calibri" w:hAnsi="Arial" w:cs="Arial"/>
          <w:lang w:val="es-ES_tradnl" w:eastAsia="es-ES_tradnl"/>
        </w:rPr>
        <w:t>.</w:t>
      </w:r>
      <w:r w:rsidRPr="00362B16">
        <w:rPr>
          <w:rFonts w:ascii="Arial" w:eastAsia="Calibri" w:hAnsi="Arial" w:cs="Arial"/>
          <w:bCs/>
          <w:sz w:val="24"/>
          <w:szCs w:val="24"/>
          <w:vertAlign w:val="superscript"/>
          <w:lang w:val="es-MX" w:eastAsia="es-ES_tradnl"/>
        </w:rPr>
        <w:footnoteReference w:id="14"/>
      </w:r>
    </w:p>
    <w:p w14:paraId="08B5B956" w14:textId="733874EF" w:rsidR="006240EE" w:rsidRPr="00362B16" w:rsidRDefault="006240EE" w:rsidP="006240EE">
      <w:pPr>
        <w:tabs>
          <w:tab w:val="left" w:pos="709"/>
        </w:tabs>
        <w:spacing w:after="120" w:line="276" w:lineRule="auto"/>
        <w:jc w:val="both"/>
        <w:rPr>
          <w:rFonts w:ascii="Arial" w:eastAsia="Calibri" w:hAnsi="Arial" w:cs="Arial"/>
          <w:bCs/>
          <w:szCs w:val="24"/>
          <w:lang w:eastAsia="es-ES_tradnl"/>
        </w:rPr>
      </w:pPr>
      <w:r w:rsidRPr="00362B16">
        <w:rPr>
          <w:rFonts w:ascii="Arial" w:eastAsia="Calibri" w:hAnsi="Arial" w:cs="Arial"/>
          <w:bCs/>
          <w:szCs w:val="24"/>
          <w:lang w:eastAsia="es-ES_tradnl"/>
        </w:rPr>
        <w:tab/>
        <w:t xml:space="preserve">Dentro del referido capítulo se encuentran </w:t>
      </w:r>
      <w:bookmarkStart w:id="3" w:name="_Hlk63848566"/>
      <w:r w:rsidRPr="00362B16">
        <w:rPr>
          <w:rFonts w:ascii="Arial" w:eastAsia="Calibri" w:hAnsi="Arial" w:cs="Arial"/>
          <w:bCs/>
          <w:szCs w:val="24"/>
          <w:lang w:eastAsia="es-ES_tradnl"/>
        </w:rPr>
        <w:t>los artículos 31 y 32 de la Ley 2069 de 2020</w:t>
      </w:r>
      <w:bookmarkEnd w:id="3"/>
      <w:r w:rsidRPr="00362B16">
        <w:rPr>
          <w:rFonts w:ascii="Arial" w:eastAsia="Calibri" w:hAnsi="Arial" w:cs="Arial"/>
          <w:bCs/>
          <w:szCs w:val="24"/>
          <w:lang w:eastAsia="es-ES_tradnl"/>
        </w:rPr>
        <w:t xml:space="preserve">, </w:t>
      </w:r>
      <w:r>
        <w:rPr>
          <w:rFonts w:ascii="Arial" w:eastAsia="Calibri" w:hAnsi="Arial" w:cs="Arial"/>
          <w:bCs/>
          <w:szCs w:val="24"/>
          <w:lang w:eastAsia="es-ES_tradnl"/>
        </w:rPr>
        <w:t xml:space="preserve">a través de </w:t>
      </w:r>
      <w:r w:rsidRPr="00362B16">
        <w:rPr>
          <w:rFonts w:ascii="Arial" w:eastAsia="Calibri" w:hAnsi="Arial" w:cs="Arial"/>
          <w:bCs/>
          <w:szCs w:val="24"/>
          <w:lang w:eastAsia="es-ES_tradnl"/>
        </w:rPr>
        <w:t xml:space="preserve">los cuales </w:t>
      </w:r>
      <w:r>
        <w:rPr>
          <w:rFonts w:ascii="Arial" w:eastAsia="Calibri" w:hAnsi="Arial" w:cs="Arial"/>
          <w:bCs/>
          <w:szCs w:val="24"/>
          <w:lang w:eastAsia="es-ES_tradnl"/>
        </w:rPr>
        <w:t xml:space="preserve">se </w:t>
      </w:r>
      <w:r w:rsidRPr="00362B16">
        <w:rPr>
          <w:rFonts w:ascii="Arial" w:eastAsia="Calibri" w:hAnsi="Arial" w:cs="Arial"/>
          <w:bCs/>
          <w:szCs w:val="24"/>
          <w:lang w:eastAsia="es-ES_tradnl"/>
        </w:rPr>
        <w:t xml:space="preserve">crean una serie de incentivos para las personas interesadas en celebrar contratos con el Estado. </w:t>
      </w:r>
      <w:r w:rsidRPr="00362B16">
        <w:rPr>
          <w:rFonts w:ascii="Arial" w:eastAsia="Calibri" w:hAnsi="Arial" w:cs="Arial"/>
          <w:bCs/>
          <w:szCs w:val="24"/>
          <w:lang w:val="es-ES_tradnl" w:eastAsia="es-ES_tradnl"/>
        </w:rPr>
        <w:t xml:space="preserve">Por un lado, el artículo 31 </w:t>
      </w:r>
      <w:r w:rsidRPr="00362B16">
        <w:rPr>
          <w:rFonts w:ascii="Arial" w:eastAsia="Calibri" w:hAnsi="Arial" w:cs="Arial"/>
          <w:bCs/>
          <w:szCs w:val="24"/>
          <w:lang w:eastAsia="es-ES_tradnl"/>
        </w:rPr>
        <w:t xml:space="preserve">introduce criterios diferenciales para el acceso de las </w:t>
      </w:r>
      <w:r w:rsidR="0092771B" w:rsidRPr="00362B16">
        <w:rPr>
          <w:rFonts w:ascii="Arial" w:eastAsia="Calibri" w:hAnsi="Arial" w:cs="Arial"/>
          <w:bCs/>
          <w:szCs w:val="24"/>
          <w:lang w:eastAsia="es-ES_tradnl"/>
        </w:rPr>
        <w:t>MiPyme</w:t>
      </w:r>
      <w:r w:rsidRPr="00362B16">
        <w:rPr>
          <w:rFonts w:ascii="Arial" w:eastAsia="Calibri" w:hAnsi="Arial" w:cs="Arial"/>
          <w:bCs/>
          <w:szCs w:val="24"/>
          <w:lang w:eastAsia="es-ES_tradnl"/>
        </w:rPr>
        <w:t xml:space="preserve"> al sistema de compras y contratación pública, estableciendo que </w:t>
      </w:r>
      <w:r>
        <w:rPr>
          <w:rFonts w:ascii="Arial" w:eastAsia="Calibri" w:hAnsi="Arial" w:cs="Arial"/>
          <w:lang w:val="es-ES_tradnl" w:eastAsia="es-ES_tradnl"/>
        </w:rPr>
        <w:t>“</w:t>
      </w:r>
      <w:r w:rsidRPr="00362B16">
        <w:rPr>
          <w:rFonts w:ascii="Arial" w:eastAsia="Calibri" w:hAnsi="Arial" w:cs="Arial"/>
          <w:bCs/>
          <w:szCs w:val="24"/>
          <w:lang w:eastAsia="es-ES_tradnl"/>
        </w:rPr>
        <w:t xml:space="preserve">Las Entidades Estatales de acuerdo con el análisis de </w:t>
      </w:r>
      <w:r>
        <w:rPr>
          <w:rFonts w:ascii="Arial" w:eastAsia="Calibri" w:hAnsi="Arial" w:cs="Arial"/>
          <w:bCs/>
          <w:szCs w:val="24"/>
          <w:lang w:eastAsia="es-ES_tradnl"/>
        </w:rPr>
        <w:t>S</w:t>
      </w:r>
      <w:r w:rsidRPr="00362B16">
        <w:rPr>
          <w:rFonts w:ascii="Arial" w:eastAsia="Calibri" w:hAnsi="Arial" w:cs="Arial"/>
          <w:bCs/>
          <w:szCs w:val="24"/>
          <w:lang w:eastAsia="es-ES_tradnl"/>
        </w:rPr>
        <w:t xml:space="preserve">ector </w:t>
      </w:r>
      <w:bookmarkStart w:id="4" w:name="_Hlk63767562"/>
      <w:r w:rsidRPr="00362B16">
        <w:rPr>
          <w:rFonts w:ascii="Arial" w:eastAsia="Calibri" w:hAnsi="Arial" w:cs="Arial"/>
          <w:bCs/>
          <w:szCs w:val="24"/>
          <w:lang w:eastAsia="es-ES_tradnl"/>
        </w:rPr>
        <w:t>podrán incluir, en los Documentos del Proceso, requisitos diferenciales y puntajes adicionales</w:t>
      </w:r>
      <w:bookmarkEnd w:id="4"/>
      <w:r w:rsidRPr="00362B16">
        <w:rPr>
          <w:rFonts w:ascii="Arial" w:eastAsia="Calibri" w:hAnsi="Arial" w:cs="Arial"/>
          <w:bCs/>
          <w:szCs w:val="24"/>
          <w:lang w:eastAsia="es-ES_tradnl"/>
        </w:rPr>
        <w:t>, en función del tamaño empresarial para la promoción del acceso de las MIPYMES al mercado de Compras Públicas</w:t>
      </w:r>
      <w:r>
        <w:rPr>
          <w:rFonts w:ascii="Arial" w:eastAsia="Calibri" w:hAnsi="Arial" w:cs="Arial"/>
          <w:bCs/>
          <w:szCs w:val="24"/>
          <w:lang w:eastAsia="es-ES_tradnl"/>
        </w:rPr>
        <w:t>”</w:t>
      </w:r>
      <w:r w:rsidRPr="00362B16">
        <w:rPr>
          <w:rFonts w:ascii="Arial" w:eastAsia="Calibri" w:hAnsi="Arial" w:cs="Arial"/>
          <w:bCs/>
          <w:szCs w:val="24"/>
          <w:lang w:eastAsia="es-ES_tradnl"/>
        </w:rPr>
        <w:t xml:space="preserve">.  </w:t>
      </w:r>
    </w:p>
    <w:p w14:paraId="3E93DCA7" w14:textId="6307B398" w:rsidR="006240EE" w:rsidRPr="00362B16" w:rsidRDefault="006240EE" w:rsidP="006240EE">
      <w:pPr>
        <w:tabs>
          <w:tab w:val="left" w:pos="709"/>
        </w:tabs>
        <w:spacing w:after="120" w:line="276" w:lineRule="auto"/>
        <w:jc w:val="both"/>
        <w:rPr>
          <w:rFonts w:ascii="Arial" w:eastAsia="Calibri" w:hAnsi="Arial" w:cs="Arial"/>
          <w:bCs/>
          <w:szCs w:val="24"/>
          <w:lang w:eastAsia="es-ES_tradnl"/>
        </w:rPr>
      </w:pPr>
      <w:r w:rsidRPr="00362B16">
        <w:rPr>
          <w:rFonts w:ascii="Arial" w:eastAsia="Calibri" w:hAnsi="Arial" w:cs="Arial"/>
          <w:bCs/>
          <w:szCs w:val="24"/>
          <w:lang w:eastAsia="es-ES_tradnl"/>
        </w:rPr>
        <w:tab/>
        <w:t xml:space="preserve">Además, el inciso segundo y el parágrafo del </w:t>
      </w:r>
      <w:r w:rsidRPr="00362B16">
        <w:rPr>
          <w:rFonts w:ascii="Arial" w:eastAsia="Calibri" w:hAnsi="Arial" w:cs="Arial"/>
          <w:bCs/>
          <w:szCs w:val="24"/>
          <w:lang w:val="es-ES_tradnl" w:eastAsia="es-ES_tradnl"/>
        </w:rPr>
        <w:t xml:space="preserve">artículo 31 </w:t>
      </w:r>
      <w:r w:rsidRPr="00362B16">
        <w:rPr>
          <w:rFonts w:ascii="Arial" w:eastAsia="Calibri" w:hAnsi="Arial" w:cs="Arial"/>
          <w:bCs/>
          <w:szCs w:val="24"/>
          <w:lang w:eastAsia="es-ES_tradnl"/>
        </w:rPr>
        <w:t xml:space="preserve">de la Ley 2069 de 2020 disponen, respectivamente, que </w:t>
      </w:r>
      <w:r>
        <w:rPr>
          <w:rFonts w:ascii="Arial" w:eastAsia="Calibri" w:hAnsi="Arial" w:cs="Arial"/>
          <w:bCs/>
          <w:szCs w:val="24"/>
          <w:lang w:eastAsia="es-ES_tradnl"/>
        </w:rPr>
        <w:t>“</w:t>
      </w:r>
      <w:r w:rsidRPr="00362B16">
        <w:rPr>
          <w:rFonts w:ascii="Arial" w:eastAsia="Calibri" w:hAnsi="Arial" w:cs="Arial"/>
          <w:bCs/>
          <w:szCs w:val="24"/>
          <w:lang w:eastAsia="es-ES_tradnl"/>
        </w:rPr>
        <w:t xml:space="preserve">El Gobierno Nacional reglamentará la definición de los criterios diferenciales, sobre reglas objetivas [relacionadas con </w:t>
      </w:r>
      <w:r>
        <w:rPr>
          <w:rFonts w:ascii="Arial" w:eastAsia="Calibri" w:hAnsi="Arial" w:cs="Arial"/>
          <w:bCs/>
          <w:szCs w:val="24"/>
          <w:lang w:eastAsia="es-ES_tradnl"/>
        </w:rPr>
        <w:t>“</w:t>
      </w:r>
      <w:r w:rsidRPr="00362B16">
        <w:rPr>
          <w:rFonts w:ascii="Arial" w:eastAsia="Calibri" w:hAnsi="Arial" w:cs="Arial"/>
          <w:bCs/>
          <w:szCs w:val="24"/>
          <w:lang w:eastAsia="es-ES_tradnl"/>
        </w:rPr>
        <w:t>requisitos diferenciales</w:t>
      </w:r>
      <w:r>
        <w:rPr>
          <w:rFonts w:ascii="Arial" w:eastAsia="Calibri" w:hAnsi="Arial" w:cs="Arial"/>
          <w:bCs/>
          <w:szCs w:val="24"/>
          <w:lang w:eastAsia="es-ES_tradnl"/>
        </w:rPr>
        <w:t>”</w:t>
      </w:r>
      <w:r w:rsidRPr="00362B16">
        <w:rPr>
          <w:rFonts w:ascii="Arial" w:eastAsia="Calibri" w:hAnsi="Arial" w:cs="Arial"/>
          <w:bCs/>
          <w:szCs w:val="24"/>
          <w:lang w:eastAsia="es-ES_tradnl"/>
        </w:rPr>
        <w:t xml:space="preserve"> y </w:t>
      </w:r>
      <w:r>
        <w:rPr>
          <w:rFonts w:ascii="Arial" w:eastAsia="Calibri" w:hAnsi="Arial" w:cs="Arial"/>
          <w:bCs/>
          <w:szCs w:val="24"/>
          <w:lang w:eastAsia="es-ES_tradnl"/>
        </w:rPr>
        <w:t>“</w:t>
      </w:r>
      <w:r w:rsidRPr="00362B16">
        <w:rPr>
          <w:rFonts w:ascii="Arial" w:eastAsia="Calibri" w:hAnsi="Arial" w:cs="Arial"/>
          <w:bCs/>
          <w:szCs w:val="24"/>
          <w:lang w:eastAsia="es-ES_tradnl"/>
        </w:rPr>
        <w:t>puntajes adicionales</w:t>
      </w:r>
      <w:r>
        <w:rPr>
          <w:rFonts w:ascii="Arial" w:eastAsia="Calibri" w:hAnsi="Arial" w:cs="Arial"/>
          <w:bCs/>
          <w:szCs w:val="24"/>
          <w:lang w:eastAsia="es-ES_tradnl"/>
        </w:rPr>
        <w:t>”</w:t>
      </w:r>
      <w:r w:rsidRPr="00362B16">
        <w:rPr>
          <w:rFonts w:ascii="Arial" w:eastAsia="Calibri" w:hAnsi="Arial" w:cs="Arial"/>
          <w:bCs/>
          <w:szCs w:val="24"/>
          <w:lang w:eastAsia="es-ES_tradnl"/>
        </w:rPr>
        <w:t>] que podrán implementar las Entidades Estatales</w:t>
      </w:r>
      <w:r>
        <w:rPr>
          <w:rFonts w:ascii="Arial" w:eastAsia="Calibri" w:hAnsi="Arial" w:cs="Arial"/>
          <w:bCs/>
          <w:szCs w:val="24"/>
          <w:lang w:eastAsia="es-ES_tradnl"/>
        </w:rPr>
        <w:t>”</w:t>
      </w:r>
      <w:r w:rsidR="00A96AF0">
        <w:rPr>
          <w:rFonts w:ascii="Arial" w:eastAsia="Calibri" w:hAnsi="Arial" w:cs="Arial"/>
          <w:bCs/>
          <w:szCs w:val="24"/>
          <w:lang w:eastAsia="es-ES_tradnl"/>
        </w:rPr>
        <w:t xml:space="preserve">, </w:t>
      </w:r>
      <w:r w:rsidRPr="00362B16">
        <w:rPr>
          <w:rFonts w:ascii="Arial" w:eastAsia="Calibri" w:hAnsi="Arial" w:cs="Arial"/>
          <w:bCs/>
          <w:szCs w:val="24"/>
          <w:lang w:eastAsia="es-ES_tradnl"/>
        </w:rPr>
        <w:t>y que</w:t>
      </w:r>
      <w:r w:rsidR="00A96AF0">
        <w:rPr>
          <w:rFonts w:ascii="Arial" w:eastAsia="Calibri" w:hAnsi="Arial" w:cs="Arial"/>
          <w:bCs/>
          <w:szCs w:val="24"/>
          <w:lang w:eastAsia="es-ES_tradnl"/>
        </w:rPr>
        <w:t>,</w:t>
      </w:r>
      <w:r w:rsidRPr="00362B16">
        <w:rPr>
          <w:rFonts w:ascii="Arial" w:eastAsia="Calibri" w:hAnsi="Arial" w:cs="Arial"/>
          <w:bCs/>
          <w:szCs w:val="24"/>
          <w:lang w:eastAsia="es-ES_tradnl"/>
        </w:rPr>
        <w:t xml:space="preserve"> </w:t>
      </w:r>
      <w:r>
        <w:rPr>
          <w:rFonts w:ascii="Arial" w:eastAsia="Calibri" w:hAnsi="Arial" w:cs="Arial"/>
          <w:bCs/>
          <w:szCs w:val="24"/>
          <w:lang w:eastAsia="es-ES_tradnl"/>
        </w:rPr>
        <w:t>“</w:t>
      </w:r>
      <w:r w:rsidRPr="00362B16">
        <w:rPr>
          <w:rFonts w:ascii="Arial" w:eastAsia="Calibri" w:hAnsi="Arial" w:cs="Arial"/>
          <w:bCs/>
          <w:szCs w:val="24"/>
          <w:lang w:eastAsia="es-ES_tradnl"/>
        </w:rPr>
        <w:t>Dentro de los criterios diferenciales que reglamente el Gobierno Nacional se dará prioridad a la contratación de producción nacional sin perjuicio de los compromisos comerciales adquiridos con otros Estados</w:t>
      </w:r>
      <w:r>
        <w:rPr>
          <w:rFonts w:ascii="Arial" w:eastAsia="Calibri" w:hAnsi="Arial" w:cs="Arial"/>
          <w:bCs/>
          <w:szCs w:val="24"/>
          <w:lang w:eastAsia="es-ES_tradnl"/>
        </w:rPr>
        <w:t>”</w:t>
      </w:r>
      <w:r w:rsidRPr="00362B16">
        <w:rPr>
          <w:rFonts w:ascii="Arial" w:eastAsia="Calibri" w:hAnsi="Arial" w:cs="Arial"/>
          <w:bCs/>
          <w:szCs w:val="24"/>
          <w:lang w:eastAsia="es-ES_tradnl"/>
        </w:rPr>
        <w:t>. Es decir, esta norma requi</w:t>
      </w:r>
      <w:r w:rsidR="00A96AF0">
        <w:rPr>
          <w:rFonts w:ascii="Arial" w:eastAsia="Calibri" w:hAnsi="Arial" w:cs="Arial"/>
          <w:bCs/>
          <w:szCs w:val="24"/>
          <w:lang w:eastAsia="es-ES_tradnl"/>
        </w:rPr>
        <w:t>rió</w:t>
      </w:r>
      <w:r w:rsidRPr="00362B16">
        <w:rPr>
          <w:rFonts w:ascii="Arial" w:eastAsia="Calibri" w:hAnsi="Arial" w:cs="Arial"/>
          <w:bCs/>
          <w:szCs w:val="24"/>
          <w:lang w:eastAsia="es-ES_tradnl"/>
        </w:rPr>
        <w:t xml:space="preserve"> el desarrollo reglamentario como una condición previa para su aplicación.</w:t>
      </w:r>
    </w:p>
    <w:p w14:paraId="4984C64A" w14:textId="77777777" w:rsidR="006240EE" w:rsidRPr="00362B16" w:rsidRDefault="006240EE" w:rsidP="006240EE">
      <w:pPr>
        <w:tabs>
          <w:tab w:val="left" w:pos="709"/>
        </w:tabs>
        <w:spacing w:after="0" w:line="276" w:lineRule="auto"/>
        <w:jc w:val="both"/>
        <w:rPr>
          <w:rFonts w:ascii="Arial" w:eastAsia="Calibri" w:hAnsi="Arial" w:cs="Arial"/>
          <w:bCs/>
          <w:szCs w:val="24"/>
          <w:lang w:eastAsia="es-ES_tradnl"/>
        </w:rPr>
      </w:pPr>
      <w:r w:rsidRPr="00362B16">
        <w:rPr>
          <w:rFonts w:ascii="Arial" w:eastAsia="Calibri" w:hAnsi="Arial" w:cs="Arial"/>
          <w:bCs/>
          <w:szCs w:val="24"/>
          <w:lang w:eastAsia="es-ES_tradnl"/>
        </w:rPr>
        <w:tab/>
      </w:r>
      <w:r w:rsidRPr="00071557">
        <w:rPr>
          <w:rFonts w:ascii="Arial" w:eastAsia="Calibri" w:hAnsi="Arial" w:cs="Arial"/>
          <w:bCs/>
          <w:szCs w:val="24"/>
          <w:lang w:eastAsia="es-ES_tradnl"/>
        </w:rPr>
        <w:t>Por otra parte, el artículo 32 de la Ley 2069 de 2020</w:t>
      </w:r>
      <w:r w:rsidRPr="00071557">
        <w:rPr>
          <w:rFonts w:ascii="Arial" w:eastAsia="Calibri" w:hAnsi="Arial" w:cs="Arial"/>
          <w:bCs/>
          <w:szCs w:val="24"/>
          <w:vertAlign w:val="superscript"/>
          <w:lang w:eastAsia="es-ES_tradnl"/>
        </w:rPr>
        <w:footnoteReference w:id="15"/>
      </w:r>
      <w:r w:rsidRPr="00071557">
        <w:rPr>
          <w:rFonts w:ascii="Arial" w:eastAsia="Calibri" w:hAnsi="Arial" w:cs="Arial"/>
          <w:bCs/>
          <w:szCs w:val="24"/>
          <w:lang w:eastAsia="es-ES_tradnl"/>
        </w:rPr>
        <w:t xml:space="preserve"> regula criterios diferenciales para los </w:t>
      </w:r>
      <w:r>
        <w:rPr>
          <w:rFonts w:ascii="Arial" w:eastAsia="Calibri" w:hAnsi="Arial" w:cs="Arial"/>
          <w:bCs/>
          <w:szCs w:val="24"/>
          <w:lang w:eastAsia="es-ES_tradnl"/>
        </w:rPr>
        <w:t>“</w:t>
      </w:r>
      <w:r w:rsidRPr="00071557">
        <w:rPr>
          <w:rFonts w:ascii="Arial" w:eastAsia="Calibri" w:hAnsi="Arial" w:cs="Arial"/>
          <w:bCs/>
          <w:szCs w:val="24"/>
          <w:lang w:eastAsia="es-ES_tradnl"/>
        </w:rPr>
        <w:t>emprendimientos y empresas de mujeres</w:t>
      </w:r>
      <w:r>
        <w:rPr>
          <w:rFonts w:ascii="Arial" w:eastAsia="Calibri" w:hAnsi="Arial" w:cs="Arial"/>
          <w:bCs/>
          <w:szCs w:val="24"/>
          <w:lang w:eastAsia="es-ES_tradnl"/>
        </w:rPr>
        <w:t>”</w:t>
      </w:r>
      <w:r w:rsidRPr="00071557">
        <w:rPr>
          <w:rFonts w:ascii="Arial" w:eastAsia="Calibri" w:hAnsi="Arial" w:cs="Arial"/>
          <w:bCs/>
          <w:szCs w:val="24"/>
          <w:lang w:eastAsia="es-ES_tradnl"/>
        </w:rPr>
        <w:t xml:space="preserve"> en el sistema de compras y contratación pública. En relación con este aspecto, el inciso primero de la norma citada prescribe lo siguiente:</w:t>
      </w:r>
      <w:r w:rsidRPr="00362B16">
        <w:rPr>
          <w:rFonts w:ascii="Arial" w:eastAsia="Calibri" w:hAnsi="Arial" w:cs="Arial"/>
          <w:bCs/>
          <w:szCs w:val="24"/>
          <w:lang w:eastAsia="es-ES_tradnl"/>
        </w:rPr>
        <w:t xml:space="preserve"> </w:t>
      </w:r>
    </w:p>
    <w:p w14:paraId="05B7D3A3" w14:textId="77777777" w:rsidR="006240EE" w:rsidRPr="00362B16" w:rsidRDefault="006240EE" w:rsidP="006240EE">
      <w:pPr>
        <w:tabs>
          <w:tab w:val="left" w:pos="709"/>
        </w:tabs>
        <w:spacing w:after="0" w:line="276" w:lineRule="auto"/>
        <w:contextualSpacing/>
        <w:jc w:val="both"/>
        <w:rPr>
          <w:rFonts w:ascii="Arial" w:eastAsia="Calibri" w:hAnsi="Arial" w:cs="Arial"/>
          <w:bCs/>
          <w:szCs w:val="24"/>
          <w:lang w:eastAsia="es-ES_tradnl"/>
        </w:rPr>
      </w:pPr>
    </w:p>
    <w:p w14:paraId="783EC404" w14:textId="77777777" w:rsidR="006240EE" w:rsidRPr="00F3020D" w:rsidRDefault="006240EE" w:rsidP="006240EE">
      <w:pPr>
        <w:tabs>
          <w:tab w:val="left" w:pos="709"/>
        </w:tabs>
        <w:spacing w:after="0" w:line="240" w:lineRule="auto"/>
        <w:ind w:left="709" w:right="709"/>
        <w:contextualSpacing/>
        <w:jc w:val="both"/>
        <w:rPr>
          <w:rFonts w:ascii="Arial" w:eastAsia="Calibri" w:hAnsi="Arial" w:cs="Arial"/>
          <w:bCs/>
          <w:sz w:val="21"/>
          <w:szCs w:val="21"/>
          <w:lang w:eastAsia="es-ES_tradnl"/>
        </w:rPr>
      </w:pPr>
      <w:r>
        <w:rPr>
          <w:rFonts w:ascii="Arial" w:hAnsi="Arial" w:cs="Arial"/>
          <w:sz w:val="21"/>
          <w:szCs w:val="21"/>
        </w:rPr>
        <w:t>“</w:t>
      </w:r>
      <w:r w:rsidRPr="00F3020D">
        <w:rPr>
          <w:rFonts w:ascii="Arial" w:eastAsia="Calibri" w:hAnsi="Arial" w:cs="Arial"/>
          <w:bCs/>
          <w:sz w:val="21"/>
          <w:szCs w:val="21"/>
          <w:lang w:eastAsia="es-ES_tradnl"/>
        </w:rPr>
        <w:t xml:space="preserve">De acuerdo con el resultado del análisis del sector, las entidades estatales incluirán requisitos diferenciales y puntajes adicionales en los procesos de </w:t>
      </w:r>
      <w:bookmarkStart w:id="5" w:name="_Hlk63770487"/>
      <w:r w:rsidRPr="00F3020D">
        <w:rPr>
          <w:rFonts w:ascii="Arial" w:eastAsia="Calibri" w:hAnsi="Arial" w:cs="Arial"/>
          <w:bCs/>
          <w:sz w:val="21"/>
          <w:szCs w:val="21"/>
          <w:lang w:eastAsia="es-ES_tradnl"/>
        </w:rPr>
        <w:t>licitación pública, selección abreviada de menor cuantía y concurso de méritos</w:t>
      </w:r>
      <w:bookmarkEnd w:id="5"/>
      <w:r w:rsidRPr="00F3020D">
        <w:rPr>
          <w:rFonts w:ascii="Arial" w:eastAsia="Calibri" w:hAnsi="Arial" w:cs="Arial"/>
          <w:bCs/>
          <w:sz w:val="21"/>
          <w:szCs w:val="21"/>
          <w:lang w:eastAsia="es-ES_tradnl"/>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r>
        <w:rPr>
          <w:rFonts w:ascii="Arial" w:hAnsi="Arial" w:cs="Arial"/>
          <w:sz w:val="21"/>
          <w:szCs w:val="21"/>
        </w:rPr>
        <w:t>”</w:t>
      </w:r>
      <w:r w:rsidRPr="00F3020D">
        <w:rPr>
          <w:rFonts w:ascii="Arial" w:eastAsia="Calibri" w:hAnsi="Arial" w:cs="Arial"/>
          <w:bCs/>
          <w:sz w:val="21"/>
          <w:szCs w:val="21"/>
          <w:lang w:eastAsia="es-ES_tradnl"/>
        </w:rPr>
        <w:t>.</w:t>
      </w:r>
    </w:p>
    <w:p w14:paraId="1AF2C950" w14:textId="77777777" w:rsidR="006240EE" w:rsidRPr="00362B16" w:rsidRDefault="006240EE" w:rsidP="006240EE">
      <w:pPr>
        <w:tabs>
          <w:tab w:val="left" w:pos="709"/>
        </w:tabs>
        <w:spacing w:after="0" w:line="276" w:lineRule="auto"/>
        <w:ind w:left="709" w:right="709"/>
        <w:contextualSpacing/>
        <w:jc w:val="both"/>
        <w:rPr>
          <w:rFonts w:ascii="Arial" w:eastAsia="Calibri" w:hAnsi="Arial" w:cs="Arial"/>
          <w:bCs/>
          <w:szCs w:val="24"/>
          <w:lang w:eastAsia="es-ES_tradnl"/>
        </w:rPr>
      </w:pPr>
    </w:p>
    <w:p w14:paraId="6F21BF47" w14:textId="77777777" w:rsidR="006240EE" w:rsidRPr="00362B16" w:rsidRDefault="006240EE" w:rsidP="006240EE">
      <w:pPr>
        <w:tabs>
          <w:tab w:val="left" w:pos="709"/>
        </w:tabs>
        <w:spacing w:after="120" w:line="276" w:lineRule="auto"/>
        <w:jc w:val="both"/>
        <w:rPr>
          <w:rFonts w:ascii="Arial" w:eastAsia="Calibri" w:hAnsi="Arial" w:cs="Arial"/>
          <w:bCs/>
          <w:szCs w:val="24"/>
          <w:lang w:eastAsia="es-ES_tradnl"/>
        </w:rPr>
      </w:pPr>
      <w:r w:rsidRPr="00362B16">
        <w:rPr>
          <w:rFonts w:ascii="Arial" w:eastAsia="Calibri" w:hAnsi="Arial" w:cs="Arial"/>
          <w:bCs/>
          <w:szCs w:val="24"/>
          <w:lang w:eastAsia="es-ES_tradnl"/>
        </w:rPr>
        <w:tab/>
      </w:r>
      <w:r>
        <w:rPr>
          <w:rFonts w:ascii="Arial" w:eastAsia="Calibri" w:hAnsi="Arial" w:cs="Arial"/>
          <w:bCs/>
          <w:szCs w:val="24"/>
          <w:lang w:eastAsia="es-ES_tradnl"/>
        </w:rPr>
        <w:t>De esta manera,</w:t>
      </w:r>
      <w:r w:rsidRPr="00362B16">
        <w:rPr>
          <w:rFonts w:ascii="Arial" w:eastAsia="Calibri" w:hAnsi="Arial" w:cs="Arial"/>
          <w:bCs/>
          <w:szCs w:val="24"/>
          <w:lang w:eastAsia="es-ES_tradnl"/>
        </w:rPr>
        <w:t xml:space="preserve"> los </w:t>
      </w:r>
      <w:r>
        <w:rPr>
          <w:rFonts w:ascii="Arial" w:eastAsia="Calibri" w:hAnsi="Arial" w:cs="Arial"/>
          <w:bCs/>
          <w:szCs w:val="24"/>
          <w:lang w:eastAsia="es-ES_tradnl"/>
        </w:rPr>
        <w:t>“</w:t>
      </w:r>
      <w:r w:rsidRPr="00362B16">
        <w:rPr>
          <w:rFonts w:ascii="Arial" w:eastAsia="Calibri" w:hAnsi="Arial" w:cs="Arial"/>
          <w:bCs/>
          <w:szCs w:val="24"/>
          <w:lang w:eastAsia="es-ES_tradnl"/>
        </w:rPr>
        <w:t>criterios diferenciales</w:t>
      </w:r>
      <w:r>
        <w:rPr>
          <w:rFonts w:ascii="Arial" w:eastAsia="Calibri" w:hAnsi="Arial" w:cs="Arial"/>
          <w:bCs/>
          <w:szCs w:val="24"/>
          <w:lang w:eastAsia="es-ES_tradnl"/>
        </w:rPr>
        <w:t>”</w:t>
      </w:r>
      <w:r w:rsidRPr="00362B16">
        <w:rPr>
          <w:rFonts w:ascii="Arial" w:eastAsia="Calibri" w:hAnsi="Arial" w:cs="Arial"/>
          <w:bCs/>
          <w:szCs w:val="24"/>
          <w:lang w:eastAsia="es-ES_tradnl"/>
        </w:rPr>
        <w:t xml:space="preserve"> del artículo 32 </w:t>
      </w:r>
      <w:r w:rsidRPr="00362B16">
        <w:rPr>
          <w:rFonts w:ascii="Arial" w:eastAsia="Calibri" w:hAnsi="Arial" w:cs="Arial"/>
          <w:bCs/>
          <w:i/>
          <w:iCs/>
          <w:szCs w:val="24"/>
          <w:lang w:eastAsia="es-ES_tradnl"/>
        </w:rPr>
        <w:t>ibidem</w:t>
      </w:r>
      <w:r w:rsidRPr="00362B16">
        <w:rPr>
          <w:rFonts w:ascii="Arial" w:eastAsia="Calibri" w:hAnsi="Arial" w:cs="Arial"/>
          <w:bCs/>
          <w:szCs w:val="24"/>
          <w:lang w:eastAsia="es-ES_tradnl"/>
        </w:rPr>
        <w:t xml:space="preserve"> –que incluyen tanto los </w:t>
      </w:r>
      <w:r>
        <w:rPr>
          <w:rFonts w:ascii="Arial" w:eastAsia="Calibri" w:hAnsi="Arial" w:cs="Arial"/>
          <w:bCs/>
          <w:szCs w:val="24"/>
          <w:lang w:eastAsia="es-ES_tradnl"/>
        </w:rPr>
        <w:t>“</w:t>
      </w:r>
      <w:r w:rsidRPr="00362B16">
        <w:rPr>
          <w:rFonts w:ascii="Arial" w:eastAsia="Calibri" w:hAnsi="Arial" w:cs="Arial"/>
          <w:bCs/>
          <w:szCs w:val="24"/>
          <w:lang w:eastAsia="es-ES_tradnl"/>
        </w:rPr>
        <w:t>requisitos diferenciales</w:t>
      </w:r>
      <w:r>
        <w:rPr>
          <w:rFonts w:ascii="Arial" w:eastAsia="Calibri" w:hAnsi="Arial" w:cs="Arial"/>
          <w:bCs/>
          <w:szCs w:val="24"/>
          <w:lang w:eastAsia="es-ES_tradnl"/>
        </w:rPr>
        <w:t>”</w:t>
      </w:r>
      <w:r w:rsidRPr="00362B16">
        <w:rPr>
          <w:rFonts w:ascii="Arial" w:eastAsia="Calibri" w:hAnsi="Arial" w:cs="Arial"/>
          <w:bCs/>
          <w:szCs w:val="24"/>
          <w:lang w:eastAsia="es-ES_tradnl"/>
        </w:rPr>
        <w:t xml:space="preserve"> como los </w:t>
      </w:r>
      <w:r>
        <w:rPr>
          <w:rFonts w:ascii="Arial" w:eastAsia="Calibri" w:hAnsi="Arial" w:cs="Arial"/>
          <w:bCs/>
          <w:szCs w:val="24"/>
          <w:lang w:eastAsia="es-ES_tradnl"/>
        </w:rPr>
        <w:t>“</w:t>
      </w:r>
      <w:r w:rsidRPr="00362B16">
        <w:rPr>
          <w:rFonts w:ascii="Arial" w:eastAsia="Calibri" w:hAnsi="Arial" w:cs="Arial"/>
          <w:bCs/>
          <w:szCs w:val="24"/>
          <w:lang w:eastAsia="es-ES_tradnl"/>
        </w:rPr>
        <w:t>puntajes adicionales</w:t>
      </w:r>
      <w:r>
        <w:rPr>
          <w:rFonts w:ascii="Arial" w:eastAsia="Calibri" w:hAnsi="Arial" w:cs="Arial"/>
          <w:bCs/>
          <w:szCs w:val="24"/>
          <w:lang w:eastAsia="es-ES_tradnl"/>
        </w:rPr>
        <w:t>”</w:t>
      </w:r>
      <w:r w:rsidRPr="00362B16">
        <w:rPr>
          <w:rFonts w:ascii="Arial" w:eastAsia="Calibri" w:hAnsi="Arial" w:cs="Arial"/>
          <w:bCs/>
          <w:szCs w:val="24"/>
          <w:lang w:eastAsia="es-ES_tradnl"/>
        </w:rPr>
        <w:t xml:space="preserve">– aplican a </w:t>
      </w:r>
      <w:r>
        <w:rPr>
          <w:rFonts w:ascii="Arial" w:eastAsia="Calibri" w:hAnsi="Arial" w:cs="Arial"/>
          <w:bCs/>
          <w:szCs w:val="24"/>
          <w:lang w:eastAsia="es-ES_tradnl"/>
        </w:rPr>
        <w:t>“</w:t>
      </w:r>
      <w:r w:rsidRPr="00362B16">
        <w:rPr>
          <w:rFonts w:ascii="Arial" w:eastAsia="Calibri" w:hAnsi="Arial" w:cs="Arial"/>
          <w:bCs/>
          <w:szCs w:val="24"/>
          <w:lang w:eastAsia="es-ES_tradnl"/>
        </w:rPr>
        <w:t>[…] los procesos de licitación pública, selección abreviada de menor cuantía y concurso de méritos […]</w:t>
      </w:r>
      <w:r>
        <w:rPr>
          <w:rFonts w:ascii="Arial" w:eastAsia="Calibri" w:hAnsi="Arial" w:cs="Arial"/>
          <w:bCs/>
          <w:szCs w:val="24"/>
          <w:lang w:eastAsia="es-ES_tradnl"/>
        </w:rPr>
        <w:t>”</w:t>
      </w:r>
      <w:r w:rsidRPr="00362B16">
        <w:rPr>
          <w:rFonts w:ascii="Arial" w:eastAsia="Calibri" w:hAnsi="Arial" w:cs="Arial"/>
          <w:bCs/>
          <w:szCs w:val="24"/>
          <w:lang w:eastAsia="es-ES_tradnl"/>
        </w:rPr>
        <w:t xml:space="preserve">, excluyendo las demás </w:t>
      </w:r>
      <w:r w:rsidRPr="00362B16">
        <w:rPr>
          <w:rFonts w:ascii="Arial" w:eastAsia="Calibri" w:hAnsi="Arial" w:cs="Arial"/>
          <w:bCs/>
          <w:szCs w:val="24"/>
          <w:lang w:eastAsia="es-ES_tradnl"/>
        </w:rPr>
        <w:lastRenderedPageBreak/>
        <w:t xml:space="preserve">modalidades de selección del artículo 2 de la Ley 1150 de 2007. </w:t>
      </w:r>
      <w:r>
        <w:rPr>
          <w:rFonts w:ascii="Arial" w:eastAsia="Calibri" w:hAnsi="Arial" w:cs="Arial"/>
          <w:bCs/>
          <w:szCs w:val="24"/>
          <w:lang w:eastAsia="es-ES_tradnl"/>
        </w:rPr>
        <w:t>Asimismo</w:t>
      </w:r>
      <w:r w:rsidRPr="00362B16">
        <w:rPr>
          <w:rFonts w:ascii="Arial" w:eastAsia="Calibri" w:hAnsi="Arial" w:cs="Arial"/>
          <w:bCs/>
          <w:szCs w:val="24"/>
          <w:lang w:eastAsia="es-ES_tradnl"/>
        </w:rPr>
        <w:t xml:space="preserve">, sin distinciones ulteriores, la norma en comento también se extiende a todos los procedimientos que realicen las entidades estatales excluidas de la Ley 80 de 1993.     </w:t>
      </w:r>
    </w:p>
    <w:p w14:paraId="7CB3EFFD" w14:textId="3630EEBF" w:rsidR="006240EE" w:rsidRPr="00362B16" w:rsidRDefault="006240EE" w:rsidP="006240EE">
      <w:pPr>
        <w:spacing w:before="120" w:after="120" w:line="276" w:lineRule="auto"/>
        <w:ind w:firstLine="709"/>
        <w:jc w:val="both"/>
        <w:rPr>
          <w:rFonts w:ascii="Arial" w:eastAsia="Calibri" w:hAnsi="Arial" w:cs="Arial"/>
          <w:lang w:val="es-ES_tradnl" w:eastAsia="es-ES_tradnl"/>
        </w:rPr>
      </w:pPr>
      <w:r w:rsidRPr="00362B16">
        <w:rPr>
          <w:rFonts w:ascii="Arial" w:eastAsia="Calibri" w:hAnsi="Arial" w:cs="Arial"/>
          <w:bCs/>
          <w:szCs w:val="24"/>
          <w:lang w:eastAsia="es-ES_tradnl"/>
        </w:rPr>
        <w:t xml:space="preserve">No obstante, el artículo 32 de la Ley 2069 de 2020 –al igual que el artículo 31– también alude a la necesidad del desarrollo normativo posterior. Al respecto, el parágrafo dispone que </w:t>
      </w:r>
      <w:r>
        <w:rPr>
          <w:rFonts w:ascii="Arial" w:eastAsia="Calibri" w:hAnsi="Arial" w:cs="Arial"/>
          <w:bCs/>
          <w:szCs w:val="24"/>
          <w:lang w:eastAsia="es-ES_tradnl"/>
        </w:rPr>
        <w:t>“</w:t>
      </w:r>
      <w:r w:rsidRPr="00362B16">
        <w:rPr>
          <w:rFonts w:ascii="Arial" w:eastAsia="Calibri" w:hAnsi="Arial" w:cs="Arial"/>
          <w:bCs/>
          <w:szCs w:val="24"/>
          <w:lang w:eastAsia="es-ES_tradnl"/>
        </w:rPr>
        <w:t>La definición de emprendimientos y empresas de mujeres se reglamentará por el gobierno nacional</w:t>
      </w:r>
      <w:r>
        <w:rPr>
          <w:rFonts w:ascii="Arial" w:eastAsia="Calibri" w:hAnsi="Arial" w:cs="Arial"/>
          <w:bCs/>
          <w:szCs w:val="24"/>
          <w:lang w:eastAsia="es-ES_tradnl"/>
        </w:rPr>
        <w:t>”</w:t>
      </w:r>
      <w:r w:rsidRPr="00362B16">
        <w:rPr>
          <w:rFonts w:ascii="Arial" w:eastAsia="Calibri" w:hAnsi="Arial" w:cs="Arial"/>
          <w:bCs/>
          <w:szCs w:val="24"/>
          <w:lang w:eastAsia="es-ES_tradnl"/>
        </w:rPr>
        <w:t xml:space="preserve">. </w:t>
      </w:r>
    </w:p>
    <w:p w14:paraId="1E0ABE04" w14:textId="561548D2" w:rsidR="006240EE" w:rsidRPr="00362B16" w:rsidRDefault="006240EE" w:rsidP="006240EE">
      <w:pPr>
        <w:spacing w:after="120" w:line="276" w:lineRule="auto"/>
        <w:jc w:val="both"/>
        <w:rPr>
          <w:rFonts w:ascii="Arial" w:eastAsia="Calibri" w:hAnsi="Arial" w:cs="Arial"/>
          <w:lang w:val="es-ES_tradnl" w:eastAsia="es-ES_tradnl"/>
        </w:rPr>
      </w:pPr>
      <w:r w:rsidRPr="00362B16">
        <w:rPr>
          <w:rFonts w:ascii="Arial" w:eastAsia="Calibri" w:hAnsi="Arial" w:cs="Arial"/>
          <w:b/>
          <w:bCs/>
          <w:lang w:val="es-ES_tradnl" w:eastAsia="es-ES_tradnl"/>
        </w:rPr>
        <w:tab/>
      </w:r>
      <w:r w:rsidRPr="00362B16">
        <w:rPr>
          <w:rFonts w:ascii="Arial" w:eastAsia="Calibri" w:hAnsi="Arial" w:cs="Arial"/>
          <w:lang w:val="es-ES_tradnl" w:eastAsia="es-ES_tradnl"/>
        </w:rPr>
        <w:t>En este contexto, el Gobierno Nacional expidió el Decreto 1860 de 2021,</w:t>
      </w:r>
      <w:r w:rsidRPr="00362B16">
        <w:rPr>
          <w:rFonts w:ascii="Times New Roman" w:eastAsia="Times New Roman" w:hAnsi="Times New Roman" w:cs="Times New Roman"/>
          <w:sz w:val="24"/>
          <w:szCs w:val="24"/>
          <w:lang w:eastAsia="es-ES_tradnl"/>
        </w:rPr>
        <w:t xml:space="preserve"> </w:t>
      </w:r>
      <w:r>
        <w:rPr>
          <w:rFonts w:ascii="Arial" w:eastAsia="Calibri" w:hAnsi="Arial" w:cs="Arial"/>
          <w:lang w:val="es-ES_tradnl" w:eastAsia="es-ES_tradnl"/>
        </w:rPr>
        <w:t>“</w:t>
      </w:r>
      <w:r w:rsidRPr="00362B16">
        <w:rPr>
          <w:rFonts w:ascii="Arial" w:eastAsia="Calibri" w:hAnsi="Arial" w:cs="Arial"/>
          <w:lang w:val="es-ES_tradnl" w:eastAsia="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Pr>
          <w:rFonts w:ascii="Arial" w:eastAsia="Calibri" w:hAnsi="Arial" w:cs="Arial"/>
          <w:lang w:val="es-ES_tradnl" w:eastAsia="es-ES_tradnl"/>
        </w:rPr>
        <w:t>”</w:t>
      </w:r>
      <w:r w:rsidRPr="00362B16">
        <w:rPr>
          <w:rFonts w:ascii="Arial" w:eastAsia="Calibri" w:hAnsi="Arial" w:cs="Arial"/>
          <w:lang w:val="es-ES_tradnl" w:eastAsia="es-ES_tradnl"/>
        </w:rPr>
        <w:t>.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w:t>
      </w:r>
      <w:r w:rsidR="00B94C6E">
        <w:rPr>
          <w:rFonts w:ascii="Arial" w:eastAsia="Calibri" w:hAnsi="Arial" w:cs="Arial"/>
          <w:lang w:val="es-ES_tradnl" w:eastAsia="es-ES_tradnl"/>
        </w:rPr>
        <w:t>ó</w:t>
      </w:r>
      <w:r w:rsidRPr="00362B16">
        <w:rPr>
          <w:rFonts w:ascii="Arial" w:eastAsia="Calibri" w:hAnsi="Arial" w:cs="Arial"/>
          <w:lang w:val="es-ES_tradnl" w:eastAsia="es-ES_tradnl"/>
        </w:rPr>
        <w:t xml:space="preserve"> el artículo 1 del Decreto 1860 de 2021</w:t>
      </w:r>
      <w:r w:rsidRPr="00362B16">
        <w:rPr>
          <w:rFonts w:ascii="Arial" w:eastAsia="Calibri" w:hAnsi="Arial" w:cs="Arial"/>
          <w:vertAlign w:val="superscript"/>
          <w:lang w:val="es-ES_tradnl" w:eastAsia="es-ES_tradnl"/>
        </w:rPr>
        <w:footnoteReference w:id="16"/>
      </w:r>
      <w:r w:rsidRPr="00362B16">
        <w:rPr>
          <w:rFonts w:ascii="Arial" w:eastAsia="Calibri" w:hAnsi="Arial" w:cs="Arial"/>
          <w:lang w:val="es-ES_tradnl" w:eastAsia="es-ES_tradnl"/>
        </w:rPr>
        <w:t xml:space="preserve">.  </w:t>
      </w:r>
    </w:p>
    <w:p w14:paraId="4DFF1DF6" w14:textId="6269E567" w:rsidR="00EA219E" w:rsidRDefault="006240EE" w:rsidP="003569AE">
      <w:pPr>
        <w:spacing w:after="120" w:line="276" w:lineRule="auto"/>
        <w:jc w:val="both"/>
        <w:rPr>
          <w:rFonts w:ascii="Arial" w:hAnsi="Arial" w:cs="Arial"/>
          <w:bCs/>
        </w:rPr>
      </w:pPr>
      <w:r w:rsidRPr="00362B16">
        <w:rPr>
          <w:rFonts w:ascii="Arial" w:eastAsia="Calibri" w:hAnsi="Arial" w:cs="Arial"/>
          <w:lang w:val="es-ES_tradnl" w:eastAsia="es-ES_tradnl"/>
        </w:rPr>
        <w:tab/>
      </w:r>
      <w:r w:rsidRPr="00071557">
        <w:rPr>
          <w:rFonts w:ascii="Arial" w:eastAsia="Calibri" w:hAnsi="Arial" w:cs="Arial"/>
          <w:lang w:val="es-ES_tradnl" w:eastAsia="es-ES_tradnl"/>
        </w:rPr>
        <w:t>En lo relativo</w:t>
      </w:r>
      <w:r w:rsidR="00B94C6E">
        <w:rPr>
          <w:rFonts w:ascii="Arial" w:eastAsia="Calibri" w:hAnsi="Arial" w:cs="Arial"/>
          <w:lang w:val="es-ES_tradnl" w:eastAsia="es-ES_tradnl"/>
        </w:rPr>
        <w:t xml:space="preserve"> a su pregunta, </w:t>
      </w:r>
      <w:r w:rsidR="00AF0752">
        <w:rPr>
          <w:rFonts w:ascii="Arial" w:eastAsia="Calibri" w:hAnsi="Arial" w:cs="Arial"/>
          <w:lang w:val="es-ES_tradnl" w:eastAsia="es-ES_tradnl"/>
        </w:rPr>
        <w:t>esto es, sobre el alcance e interpretación de “</w:t>
      </w:r>
      <w:r w:rsidR="00B50CAE">
        <w:rPr>
          <w:rFonts w:ascii="Arial" w:eastAsia="Calibri" w:hAnsi="Arial" w:cs="Arial"/>
          <w:lang w:val="es-ES_tradnl" w:eastAsia="es-ES_tradnl"/>
        </w:rPr>
        <w:t>los criterios diferenciales</w:t>
      </w:r>
      <w:r w:rsidR="00AF0752">
        <w:rPr>
          <w:rFonts w:ascii="Arial" w:eastAsia="Calibri" w:hAnsi="Arial" w:cs="Arial"/>
          <w:lang w:val="es-ES_tradnl" w:eastAsia="es-ES_tradnl"/>
        </w:rPr>
        <w:t>” adoptados por el Decreto 1</w:t>
      </w:r>
      <w:r w:rsidR="00734C06">
        <w:rPr>
          <w:rFonts w:ascii="Arial" w:eastAsia="Calibri" w:hAnsi="Arial" w:cs="Arial"/>
          <w:lang w:val="es-ES_tradnl" w:eastAsia="es-ES_tradnl"/>
        </w:rPr>
        <w:t>8</w:t>
      </w:r>
      <w:r w:rsidR="003569AE">
        <w:rPr>
          <w:rFonts w:ascii="Arial" w:eastAsia="Calibri" w:hAnsi="Arial" w:cs="Arial"/>
          <w:lang w:val="es-ES_tradnl" w:eastAsia="es-ES_tradnl"/>
        </w:rPr>
        <w:t xml:space="preserve">60 de 2021, es importante señalar que estos se encuentran regulados </w:t>
      </w:r>
      <w:r w:rsidR="009D44F6">
        <w:rPr>
          <w:rFonts w:ascii="Arial" w:eastAsia="Calibri" w:hAnsi="Arial" w:cs="Arial"/>
          <w:lang w:val="es-ES_tradnl" w:eastAsia="es-ES_tradnl"/>
        </w:rPr>
        <w:t>específicamente</w:t>
      </w:r>
      <w:r w:rsidR="003569AE">
        <w:rPr>
          <w:rFonts w:ascii="Arial" w:eastAsia="Calibri" w:hAnsi="Arial" w:cs="Arial"/>
          <w:lang w:val="es-ES_tradnl" w:eastAsia="es-ES_tradnl"/>
        </w:rPr>
        <w:t xml:space="preserve"> en los artículos </w:t>
      </w:r>
      <w:r w:rsidR="009057D5" w:rsidRPr="00B50CAE">
        <w:rPr>
          <w:rFonts w:ascii="Arial" w:hAnsi="Arial" w:cs="Arial"/>
          <w:bCs/>
        </w:rPr>
        <w:t>2.2.1.2.4.2.15.</w:t>
      </w:r>
      <w:r w:rsidR="003569AE">
        <w:rPr>
          <w:rFonts w:ascii="Arial" w:hAnsi="Arial" w:cs="Arial"/>
          <w:bCs/>
        </w:rPr>
        <w:t xml:space="preserve"> y 2.2.1.2.4.2.18</w:t>
      </w:r>
      <w:r w:rsidR="00EA219E">
        <w:rPr>
          <w:rFonts w:ascii="Arial" w:hAnsi="Arial" w:cs="Arial"/>
          <w:bCs/>
        </w:rPr>
        <w:t>, correspondiente a</w:t>
      </w:r>
      <w:r w:rsidR="0099684D">
        <w:rPr>
          <w:rFonts w:ascii="Arial" w:hAnsi="Arial" w:cs="Arial"/>
          <w:bCs/>
        </w:rPr>
        <w:t>: i)</w:t>
      </w:r>
      <w:r w:rsidR="00EA219E">
        <w:rPr>
          <w:rFonts w:ascii="Arial" w:hAnsi="Arial" w:cs="Arial"/>
          <w:bCs/>
        </w:rPr>
        <w:t xml:space="preserve"> c</w:t>
      </w:r>
      <w:r w:rsidR="009057D5" w:rsidRPr="00B50CAE">
        <w:rPr>
          <w:rFonts w:ascii="Arial" w:hAnsi="Arial" w:cs="Arial"/>
          <w:bCs/>
        </w:rPr>
        <w:t>riterios diferenciales para emprendimientos y empresas de mujeres</w:t>
      </w:r>
      <w:r w:rsidR="0099684D">
        <w:rPr>
          <w:rFonts w:ascii="Arial" w:hAnsi="Arial" w:cs="Arial"/>
          <w:bCs/>
        </w:rPr>
        <w:t>,</w:t>
      </w:r>
      <w:r w:rsidR="009057D5" w:rsidRPr="00B50CAE">
        <w:rPr>
          <w:rFonts w:ascii="Arial" w:hAnsi="Arial" w:cs="Arial"/>
          <w:bCs/>
        </w:rPr>
        <w:t xml:space="preserve"> </w:t>
      </w:r>
      <w:r w:rsidR="00EA219E">
        <w:rPr>
          <w:rFonts w:ascii="Arial" w:hAnsi="Arial" w:cs="Arial"/>
          <w:bCs/>
        </w:rPr>
        <w:t>y</w:t>
      </w:r>
      <w:r w:rsidR="009D44F6">
        <w:rPr>
          <w:rFonts w:ascii="Arial" w:hAnsi="Arial" w:cs="Arial"/>
          <w:bCs/>
        </w:rPr>
        <w:t xml:space="preserve"> </w:t>
      </w:r>
      <w:proofErr w:type="spellStart"/>
      <w:r w:rsidR="0099684D">
        <w:rPr>
          <w:rFonts w:ascii="Arial" w:hAnsi="Arial" w:cs="Arial"/>
          <w:bCs/>
        </w:rPr>
        <w:t>ii</w:t>
      </w:r>
      <w:proofErr w:type="spellEnd"/>
      <w:r w:rsidR="0099684D">
        <w:rPr>
          <w:rFonts w:ascii="Arial" w:hAnsi="Arial" w:cs="Arial"/>
          <w:bCs/>
        </w:rPr>
        <w:t xml:space="preserve">) </w:t>
      </w:r>
      <w:r w:rsidR="009D44F6">
        <w:rPr>
          <w:rFonts w:ascii="Arial" w:hAnsi="Arial" w:cs="Arial"/>
          <w:bCs/>
        </w:rPr>
        <w:t>c</w:t>
      </w:r>
      <w:r w:rsidR="009D44F6" w:rsidRPr="00B50CAE">
        <w:rPr>
          <w:rFonts w:ascii="Arial" w:hAnsi="Arial" w:cs="Arial"/>
          <w:bCs/>
        </w:rPr>
        <w:t>riterios diferenciales</w:t>
      </w:r>
      <w:r w:rsidR="00EA219E">
        <w:rPr>
          <w:rFonts w:ascii="Arial" w:hAnsi="Arial" w:cs="Arial"/>
          <w:bCs/>
        </w:rPr>
        <w:t xml:space="preserve"> para MiPymes</w:t>
      </w:r>
      <w:r w:rsidR="0099684D">
        <w:rPr>
          <w:rFonts w:ascii="Arial" w:hAnsi="Arial" w:cs="Arial"/>
          <w:bCs/>
        </w:rPr>
        <w:t xml:space="preserve">, </w:t>
      </w:r>
      <w:r w:rsidR="00EA219E">
        <w:rPr>
          <w:rFonts w:ascii="Arial" w:hAnsi="Arial" w:cs="Arial"/>
          <w:bCs/>
        </w:rPr>
        <w:t>respectivamente.</w:t>
      </w:r>
    </w:p>
    <w:p w14:paraId="4A951208" w14:textId="2B22AE3F" w:rsidR="00E92E97" w:rsidRDefault="007207EB" w:rsidP="00A04AB3">
      <w:pPr>
        <w:spacing w:after="120" w:line="276" w:lineRule="auto"/>
        <w:ind w:firstLine="708"/>
        <w:jc w:val="both"/>
        <w:rPr>
          <w:rFonts w:ascii="Arial" w:hAnsi="Arial" w:cs="Arial"/>
          <w:bCs/>
        </w:rPr>
      </w:pPr>
      <w:r>
        <w:rPr>
          <w:rFonts w:ascii="Arial" w:hAnsi="Arial" w:cs="Arial"/>
          <w:bCs/>
        </w:rPr>
        <w:t xml:space="preserve">En los criterios diferenciales de </w:t>
      </w:r>
      <w:r w:rsidRPr="00B50CAE">
        <w:rPr>
          <w:rFonts w:ascii="Arial" w:hAnsi="Arial" w:cs="Arial"/>
          <w:bCs/>
        </w:rPr>
        <w:t xml:space="preserve">emprendimientos y empresas de mujeres </w:t>
      </w:r>
      <w:r>
        <w:rPr>
          <w:rFonts w:ascii="Arial" w:hAnsi="Arial" w:cs="Arial"/>
          <w:bCs/>
        </w:rPr>
        <w:t xml:space="preserve">se contempló de manera expresa su aplicación en los </w:t>
      </w:r>
      <w:r w:rsidR="009057D5" w:rsidRPr="00B50CAE">
        <w:rPr>
          <w:rFonts w:ascii="Arial" w:hAnsi="Arial" w:cs="Arial"/>
          <w:bCs/>
        </w:rPr>
        <w:t xml:space="preserve">procesos de </w:t>
      </w:r>
      <w:r w:rsidR="001E25D7">
        <w:rPr>
          <w:rFonts w:ascii="Arial" w:hAnsi="Arial" w:cs="Arial"/>
          <w:bCs/>
        </w:rPr>
        <w:t>“</w:t>
      </w:r>
      <w:r w:rsidR="009057D5" w:rsidRPr="00B50CAE">
        <w:rPr>
          <w:rFonts w:ascii="Arial" w:hAnsi="Arial" w:cs="Arial"/>
          <w:bCs/>
        </w:rPr>
        <w:t>licitación pública, selección abreviada de menor cuantía y concurso de méritos</w:t>
      </w:r>
      <w:r w:rsidR="001E25D7">
        <w:rPr>
          <w:rFonts w:ascii="Arial" w:hAnsi="Arial" w:cs="Arial"/>
          <w:bCs/>
        </w:rPr>
        <w:t>”, por su parte, para los criterios diferenciales para MiPymes,</w:t>
      </w:r>
      <w:r w:rsidR="00E6023B">
        <w:rPr>
          <w:rFonts w:ascii="Arial" w:hAnsi="Arial" w:cs="Arial"/>
          <w:bCs/>
        </w:rPr>
        <w:t xml:space="preserve"> la norma contempló</w:t>
      </w:r>
      <w:r w:rsidR="0012540D">
        <w:rPr>
          <w:rFonts w:ascii="Arial" w:hAnsi="Arial" w:cs="Arial"/>
          <w:bCs/>
        </w:rPr>
        <w:t xml:space="preserve"> de manera general su aplicación a todos los </w:t>
      </w:r>
      <w:r w:rsidR="00AA4474" w:rsidRPr="00AA4474">
        <w:rPr>
          <w:rFonts w:ascii="Arial" w:hAnsi="Arial" w:cs="Arial"/>
          <w:bCs/>
        </w:rPr>
        <w:t xml:space="preserve">procedimientos de selección competitivos de las </w:t>
      </w:r>
      <w:r w:rsidR="0012540D" w:rsidRPr="00AA4474">
        <w:rPr>
          <w:rFonts w:ascii="Arial" w:hAnsi="Arial" w:cs="Arial"/>
          <w:bCs/>
        </w:rPr>
        <w:t>MiPyme</w:t>
      </w:r>
      <w:r w:rsidR="00AA4474" w:rsidRPr="00AA4474">
        <w:rPr>
          <w:rFonts w:ascii="Arial" w:hAnsi="Arial" w:cs="Arial"/>
          <w:bCs/>
        </w:rPr>
        <w:t xml:space="preserve"> </w:t>
      </w:r>
      <w:r w:rsidR="0012540D" w:rsidRPr="00AA4474">
        <w:rPr>
          <w:rFonts w:ascii="Arial" w:hAnsi="Arial" w:cs="Arial"/>
          <w:bCs/>
        </w:rPr>
        <w:t>domici</w:t>
      </w:r>
      <w:r w:rsidR="0012540D">
        <w:rPr>
          <w:rFonts w:ascii="Arial" w:hAnsi="Arial" w:cs="Arial"/>
          <w:bCs/>
        </w:rPr>
        <w:t>li</w:t>
      </w:r>
      <w:r w:rsidR="0012540D" w:rsidRPr="00AA4474">
        <w:rPr>
          <w:rFonts w:ascii="Arial" w:hAnsi="Arial" w:cs="Arial"/>
          <w:bCs/>
        </w:rPr>
        <w:t>adas</w:t>
      </w:r>
      <w:r w:rsidR="00AA4474" w:rsidRPr="00AA4474">
        <w:rPr>
          <w:rFonts w:ascii="Arial" w:hAnsi="Arial" w:cs="Arial"/>
          <w:bCs/>
        </w:rPr>
        <w:t xml:space="preserve"> en Colombia</w:t>
      </w:r>
      <w:r w:rsidR="002654D9">
        <w:rPr>
          <w:rFonts w:ascii="Arial" w:hAnsi="Arial" w:cs="Arial"/>
          <w:bCs/>
        </w:rPr>
        <w:t xml:space="preserve">, de tal suerte que, </w:t>
      </w:r>
      <w:r w:rsidR="00A86CFB">
        <w:rPr>
          <w:rFonts w:ascii="Arial" w:hAnsi="Arial" w:cs="Arial"/>
          <w:bCs/>
        </w:rPr>
        <w:t xml:space="preserve">en los concurso de arquitectura, </w:t>
      </w:r>
      <w:r w:rsidR="0018226F">
        <w:rPr>
          <w:rFonts w:ascii="Arial" w:hAnsi="Arial" w:cs="Arial"/>
          <w:bCs/>
        </w:rPr>
        <w:t xml:space="preserve">al ser adelantados bajo </w:t>
      </w:r>
      <w:r w:rsidR="007D7DFA">
        <w:rPr>
          <w:rFonts w:ascii="Arial" w:hAnsi="Arial" w:cs="Arial"/>
          <w:bCs/>
        </w:rPr>
        <w:t xml:space="preserve">una </w:t>
      </w:r>
      <w:r w:rsidR="0018226F">
        <w:rPr>
          <w:rFonts w:ascii="Arial" w:hAnsi="Arial" w:cs="Arial"/>
          <w:bCs/>
        </w:rPr>
        <w:t xml:space="preserve">modalidad de selección </w:t>
      </w:r>
      <w:r w:rsidR="007D7DFA">
        <w:rPr>
          <w:rFonts w:ascii="Arial" w:hAnsi="Arial" w:cs="Arial"/>
          <w:bCs/>
        </w:rPr>
        <w:t xml:space="preserve">competitiva como lo es el </w:t>
      </w:r>
      <w:r w:rsidR="0018226F">
        <w:rPr>
          <w:rFonts w:ascii="Arial" w:hAnsi="Arial" w:cs="Arial"/>
          <w:bCs/>
        </w:rPr>
        <w:t>con</w:t>
      </w:r>
      <w:r w:rsidR="007D7DFA">
        <w:rPr>
          <w:rFonts w:ascii="Arial" w:hAnsi="Arial" w:cs="Arial"/>
          <w:bCs/>
        </w:rPr>
        <w:t>c</w:t>
      </w:r>
      <w:r w:rsidR="0018226F">
        <w:rPr>
          <w:rFonts w:ascii="Arial" w:hAnsi="Arial" w:cs="Arial"/>
          <w:bCs/>
        </w:rPr>
        <w:t xml:space="preserve">urso de </w:t>
      </w:r>
      <w:r w:rsidR="007D7DFA">
        <w:rPr>
          <w:rFonts w:ascii="Arial" w:hAnsi="Arial" w:cs="Arial"/>
          <w:bCs/>
        </w:rPr>
        <w:t xml:space="preserve">méritos, resulta </w:t>
      </w:r>
      <w:r w:rsidR="00143F70">
        <w:rPr>
          <w:rFonts w:ascii="Arial" w:hAnsi="Arial" w:cs="Arial"/>
          <w:bCs/>
        </w:rPr>
        <w:t>ser de obligatoria aplicación y observancia</w:t>
      </w:r>
      <w:r w:rsidR="00E92E97">
        <w:rPr>
          <w:rFonts w:ascii="Arial" w:hAnsi="Arial" w:cs="Arial"/>
          <w:bCs/>
        </w:rPr>
        <w:t>.</w:t>
      </w:r>
    </w:p>
    <w:p w14:paraId="3D320810" w14:textId="69A9295B" w:rsidR="009057D5" w:rsidRDefault="00E92E97" w:rsidP="00A04AB3">
      <w:pPr>
        <w:spacing w:after="120" w:line="276" w:lineRule="auto"/>
        <w:ind w:firstLine="708"/>
        <w:jc w:val="both"/>
        <w:rPr>
          <w:rFonts w:ascii="Arial" w:hAnsi="Arial" w:cs="Arial"/>
          <w:bCs/>
        </w:rPr>
      </w:pPr>
      <w:r>
        <w:rPr>
          <w:rFonts w:ascii="Arial" w:hAnsi="Arial" w:cs="Arial"/>
          <w:bCs/>
        </w:rPr>
        <w:t>En ese orden de ideas,</w:t>
      </w:r>
      <w:r w:rsidR="00307E24">
        <w:rPr>
          <w:rFonts w:ascii="Arial" w:hAnsi="Arial" w:cs="Arial"/>
          <w:bCs/>
        </w:rPr>
        <w:t xml:space="preserve"> </w:t>
      </w:r>
      <w:r w:rsidR="00A865F8">
        <w:rPr>
          <w:rFonts w:ascii="Arial" w:hAnsi="Arial" w:cs="Arial"/>
          <w:bCs/>
        </w:rPr>
        <w:t xml:space="preserve">la Entidad Estatal promotora del concurso de arquitectura y </w:t>
      </w:r>
      <w:r w:rsidR="003A5541">
        <w:rPr>
          <w:rFonts w:ascii="Arial" w:hAnsi="Arial" w:cs="Arial"/>
          <w:bCs/>
        </w:rPr>
        <w:t>el organismo asesor al momento de establecer</w:t>
      </w:r>
      <w:r w:rsidR="002F4AD2">
        <w:rPr>
          <w:rFonts w:ascii="Arial" w:hAnsi="Arial" w:cs="Arial"/>
          <w:bCs/>
        </w:rPr>
        <w:t xml:space="preserve"> las bases o términos de referencia </w:t>
      </w:r>
      <w:r w:rsidR="00BD4F75">
        <w:rPr>
          <w:rFonts w:ascii="Arial" w:hAnsi="Arial" w:cs="Arial"/>
          <w:bCs/>
        </w:rPr>
        <w:t>del conc</w:t>
      </w:r>
      <w:r w:rsidR="00DE5197">
        <w:rPr>
          <w:rFonts w:ascii="Arial" w:hAnsi="Arial" w:cs="Arial"/>
          <w:bCs/>
        </w:rPr>
        <w:t xml:space="preserve">urso </w:t>
      </w:r>
      <w:r w:rsidR="00835F71">
        <w:rPr>
          <w:rFonts w:ascii="Arial" w:hAnsi="Arial" w:cs="Arial"/>
          <w:bCs/>
        </w:rPr>
        <w:t xml:space="preserve">deberán </w:t>
      </w:r>
      <w:r w:rsidR="00DE5197">
        <w:rPr>
          <w:rFonts w:ascii="Arial" w:hAnsi="Arial" w:cs="Arial"/>
          <w:bCs/>
        </w:rPr>
        <w:t>observar los requisitos habilitantes diferenciales</w:t>
      </w:r>
      <w:r w:rsidR="00FA3365">
        <w:rPr>
          <w:rFonts w:ascii="Arial" w:hAnsi="Arial" w:cs="Arial"/>
          <w:bCs/>
        </w:rPr>
        <w:t xml:space="preserve"> y los puntajes adicionales</w:t>
      </w:r>
      <w:r w:rsidR="0018592F">
        <w:rPr>
          <w:rFonts w:ascii="Arial" w:hAnsi="Arial" w:cs="Arial"/>
          <w:bCs/>
        </w:rPr>
        <w:t xml:space="preserve"> que por concepto de </w:t>
      </w:r>
      <w:r w:rsidR="0018592F" w:rsidRPr="00B50CAE">
        <w:rPr>
          <w:rFonts w:ascii="Arial" w:hAnsi="Arial" w:cs="Arial"/>
          <w:bCs/>
        </w:rPr>
        <w:t>emprendimientos y empresas de mujeres</w:t>
      </w:r>
      <w:r w:rsidR="0018592F">
        <w:rPr>
          <w:rFonts w:ascii="Arial" w:hAnsi="Arial" w:cs="Arial"/>
          <w:bCs/>
        </w:rPr>
        <w:t xml:space="preserve"> o MiPymes</w:t>
      </w:r>
      <w:r w:rsidR="001E7663">
        <w:rPr>
          <w:rFonts w:ascii="Arial" w:hAnsi="Arial" w:cs="Arial"/>
          <w:bCs/>
        </w:rPr>
        <w:t xml:space="preserve"> </w:t>
      </w:r>
      <w:r w:rsidR="008649E9">
        <w:rPr>
          <w:rFonts w:ascii="Arial" w:hAnsi="Arial" w:cs="Arial"/>
          <w:bCs/>
        </w:rPr>
        <w:t>son sujetos ciertos proponentes</w:t>
      </w:r>
      <w:r w:rsidR="00202307">
        <w:rPr>
          <w:rFonts w:ascii="Arial" w:hAnsi="Arial" w:cs="Arial"/>
          <w:bCs/>
        </w:rPr>
        <w:t xml:space="preserve">, con el fin de incentivar </w:t>
      </w:r>
      <w:r w:rsidR="00AC4E85">
        <w:rPr>
          <w:rFonts w:ascii="Arial" w:hAnsi="Arial" w:cs="Arial"/>
          <w:bCs/>
        </w:rPr>
        <w:t>su actividad en el sistema de compras públicas</w:t>
      </w:r>
      <w:r w:rsidR="00F44E3B">
        <w:rPr>
          <w:rFonts w:ascii="Arial" w:hAnsi="Arial" w:cs="Arial"/>
          <w:bCs/>
        </w:rPr>
        <w:t>.</w:t>
      </w:r>
    </w:p>
    <w:p w14:paraId="7EF1ECD4" w14:textId="3F8B8F11" w:rsidR="009057D5" w:rsidRDefault="00F44E3B" w:rsidP="00A51F73">
      <w:pPr>
        <w:spacing w:after="120" w:line="276" w:lineRule="auto"/>
        <w:ind w:firstLine="708"/>
        <w:jc w:val="both"/>
        <w:rPr>
          <w:rFonts w:ascii="Arial" w:hAnsi="Arial" w:cs="Arial"/>
          <w:bCs/>
        </w:rPr>
      </w:pPr>
      <w:r>
        <w:rPr>
          <w:rFonts w:ascii="Arial" w:hAnsi="Arial" w:cs="Arial"/>
          <w:bCs/>
        </w:rPr>
        <w:lastRenderedPageBreak/>
        <w:t xml:space="preserve">Al respecto, es importante indicar que </w:t>
      </w:r>
      <w:r w:rsidR="0069171A">
        <w:rPr>
          <w:rFonts w:ascii="Arial" w:hAnsi="Arial" w:cs="Arial"/>
          <w:bCs/>
        </w:rPr>
        <w:t xml:space="preserve">sobre los requisitos habilitantes diferenciales los artículos </w:t>
      </w:r>
      <w:r w:rsidR="0069171A" w:rsidRPr="00B50CAE">
        <w:rPr>
          <w:rFonts w:ascii="Arial" w:hAnsi="Arial" w:cs="Arial"/>
          <w:bCs/>
        </w:rPr>
        <w:t>2.2.1.2.4.2.15.</w:t>
      </w:r>
      <w:r w:rsidR="0069171A">
        <w:rPr>
          <w:rFonts w:ascii="Arial" w:hAnsi="Arial" w:cs="Arial"/>
          <w:bCs/>
        </w:rPr>
        <w:t xml:space="preserve"> y 2.2.1.2.4.2.18 del Decreto 1860 de 2021</w:t>
      </w:r>
      <w:r w:rsidR="001A0B96">
        <w:rPr>
          <w:rFonts w:ascii="Arial" w:hAnsi="Arial" w:cs="Arial"/>
          <w:bCs/>
        </w:rPr>
        <w:t xml:space="preserve"> indic</w:t>
      </w:r>
      <w:r w:rsidR="00E40AD4">
        <w:rPr>
          <w:rFonts w:ascii="Arial" w:hAnsi="Arial" w:cs="Arial"/>
          <w:bCs/>
        </w:rPr>
        <w:t>an</w:t>
      </w:r>
      <w:r w:rsidR="001A0B96">
        <w:rPr>
          <w:rFonts w:ascii="Arial" w:hAnsi="Arial" w:cs="Arial"/>
          <w:bCs/>
        </w:rPr>
        <w:t xml:space="preserve"> que estos pueden estar relacionados </w:t>
      </w:r>
      <w:r w:rsidR="00233DFE">
        <w:rPr>
          <w:rFonts w:ascii="Arial" w:hAnsi="Arial" w:cs="Arial"/>
          <w:bCs/>
        </w:rPr>
        <w:t xml:space="preserve">con uno o más de los siguientes aspectos: i) </w:t>
      </w:r>
      <w:r w:rsidR="00233DFE" w:rsidRPr="00233DFE">
        <w:rPr>
          <w:rFonts w:ascii="Arial" w:hAnsi="Arial" w:cs="Arial"/>
          <w:bCs/>
        </w:rPr>
        <w:t>t</w:t>
      </w:r>
      <w:r w:rsidR="009057D5" w:rsidRPr="00233DFE">
        <w:rPr>
          <w:rFonts w:ascii="Arial" w:hAnsi="Arial" w:cs="Arial"/>
          <w:bCs/>
        </w:rPr>
        <w:t>iempo de experiencia</w:t>
      </w:r>
      <w:r w:rsidR="00233DFE">
        <w:rPr>
          <w:rFonts w:ascii="Arial" w:hAnsi="Arial" w:cs="Arial"/>
          <w:bCs/>
        </w:rPr>
        <w:t>;</w:t>
      </w:r>
      <w:r w:rsidR="00BF19B1">
        <w:rPr>
          <w:rFonts w:ascii="Arial" w:hAnsi="Arial" w:cs="Arial"/>
          <w:bCs/>
        </w:rPr>
        <w:t xml:space="preserve"> </w:t>
      </w:r>
      <w:proofErr w:type="spellStart"/>
      <w:r w:rsidR="00BF19B1">
        <w:rPr>
          <w:rFonts w:ascii="Arial" w:hAnsi="Arial" w:cs="Arial"/>
          <w:bCs/>
        </w:rPr>
        <w:t>ii</w:t>
      </w:r>
      <w:proofErr w:type="spellEnd"/>
      <w:r w:rsidR="00BF19B1">
        <w:rPr>
          <w:rFonts w:ascii="Arial" w:hAnsi="Arial" w:cs="Arial"/>
          <w:bCs/>
        </w:rPr>
        <w:t>)</w:t>
      </w:r>
      <w:r w:rsidR="00233DFE">
        <w:rPr>
          <w:rFonts w:ascii="Arial" w:hAnsi="Arial" w:cs="Arial"/>
          <w:bCs/>
        </w:rPr>
        <w:t xml:space="preserve"> </w:t>
      </w:r>
      <w:r w:rsidR="00233DFE" w:rsidRPr="00233DFE">
        <w:rPr>
          <w:rFonts w:ascii="Arial" w:hAnsi="Arial" w:cs="Arial"/>
          <w:bCs/>
        </w:rPr>
        <w:t>n</w:t>
      </w:r>
      <w:r w:rsidR="009057D5" w:rsidRPr="00233DFE">
        <w:rPr>
          <w:rFonts w:ascii="Arial" w:hAnsi="Arial" w:cs="Arial"/>
          <w:bCs/>
        </w:rPr>
        <w:t>úmero de contratos para la acreditación de la experiencia</w:t>
      </w:r>
      <w:r w:rsidR="00233DFE">
        <w:rPr>
          <w:rFonts w:ascii="Arial" w:hAnsi="Arial" w:cs="Arial"/>
          <w:bCs/>
        </w:rPr>
        <w:t xml:space="preserve">; </w:t>
      </w:r>
      <w:proofErr w:type="spellStart"/>
      <w:r w:rsidR="00BF19B1">
        <w:rPr>
          <w:rFonts w:ascii="Arial" w:hAnsi="Arial" w:cs="Arial"/>
          <w:bCs/>
        </w:rPr>
        <w:t>iii</w:t>
      </w:r>
      <w:proofErr w:type="spellEnd"/>
      <w:r w:rsidR="00BF19B1">
        <w:rPr>
          <w:rFonts w:ascii="Arial" w:hAnsi="Arial" w:cs="Arial"/>
          <w:bCs/>
        </w:rPr>
        <w:t xml:space="preserve">) </w:t>
      </w:r>
      <w:r w:rsidR="00BF19B1" w:rsidRPr="00BF19B1">
        <w:rPr>
          <w:rFonts w:ascii="Arial" w:hAnsi="Arial" w:cs="Arial"/>
          <w:bCs/>
        </w:rPr>
        <w:t>í</w:t>
      </w:r>
      <w:r w:rsidR="009057D5" w:rsidRPr="00BF19B1">
        <w:rPr>
          <w:rFonts w:ascii="Arial" w:hAnsi="Arial" w:cs="Arial"/>
          <w:bCs/>
        </w:rPr>
        <w:t>ndices de capacidad financiera</w:t>
      </w:r>
      <w:r w:rsidR="00BF19B1">
        <w:rPr>
          <w:rFonts w:ascii="Arial" w:hAnsi="Arial" w:cs="Arial"/>
          <w:bCs/>
        </w:rPr>
        <w:t xml:space="preserve">; </w:t>
      </w:r>
      <w:proofErr w:type="spellStart"/>
      <w:r w:rsidR="00BF19B1">
        <w:rPr>
          <w:rFonts w:ascii="Arial" w:hAnsi="Arial" w:cs="Arial"/>
          <w:bCs/>
        </w:rPr>
        <w:t>iv</w:t>
      </w:r>
      <w:proofErr w:type="spellEnd"/>
      <w:r w:rsidR="00BF19B1">
        <w:rPr>
          <w:rFonts w:ascii="Arial" w:hAnsi="Arial" w:cs="Arial"/>
          <w:bCs/>
        </w:rPr>
        <w:t xml:space="preserve">) </w:t>
      </w:r>
      <w:r w:rsidR="00A51F73" w:rsidRPr="00A51F73">
        <w:rPr>
          <w:rFonts w:ascii="Arial" w:hAnsi="Arial" w:cs="Arial"/>
          <w:bCs/>
        </w:rPr>
        <w:t>í</w:t>
      </w:r>
      <w:r w:rsidR="009057D5" w:rsidRPr="00A51F73">
        <w:rPr>
          <w:rFonts w:ascii="Arial" w:hAnsi="Arial" w:cs="Arial"/>
          <w:bCs/>
        </w:rPr>
        <w:t>ndices de capacidad organizacional</w:t>
      </w:r>
      <w:r w:rsidR="00A51F73">
        <w:rPr>
          <w:rFonts w:ascii="Arial" w:hAnsi="Arial" w:cs="Arial"/>
          <w:bCs/>
        </w:rPr>
        <w:t xml:space="preserve">; y, v) </w:t>
      </w:r>
      <w:r w:rsidR="00A51F73" w:rsidRPr="00A51F73">
        <w:rPr>
          <w:rFonts w:ascii="Arial" w:hAnsi="Arial" w:cs="Arial"/>
          <w:bCs/>
        </w:rPr>
        <w:t>v</w:t>
      </w:r>
      <w:r w:rsidR="009057D5" w:rsidRPr="00A51F73">
        <w:rPr>
          <w:rFonts w:ascii="Arial" w:hAnsi="Arial" w:cs="Arial"/>
          <w:bCs/>
        </w:rPr>
        <w:t>alor de la garantía de seriedad de la oferta</w:t>
      </w:r>
      <w:r w:rsidR="00C63EDE">
        <w:rPr>
          <w:rFonts w:ascii="Arial" w:hAnsi="Arial" w:cs="Arial"/>
          <w:bCs/>
        </w:rPr>
        <w:t>. Sin embargo</w:t>
      </w:r>
      <w:r w:rsidR="00002862">
        <w:rPr>
          <w:rFonts w:ascii="Arial" w:hAnsi="Arial" w:cs="Arial"/>
          <w:bCs/>
        </w:rPr>
        <w:t>, al tratarse de concurso de arquitectura, es importante destacar que el artículo 2.2.1.2.1.3.24</w:t>
      </w:r>
      <w:r w:rsidR="00C27E73">
        <w:rPr>
          <w:rFonts w:ascii="Arial" w:hAnsi="Arial" w:cs="Arial"/>
          <w:bCs/>
        </w:rPr>
        <w:t xml:space="preserve"> </w:t>
      </w:r>
      <w:r w:rsidR="00C307E7">
        <w:rPr>
          <w:rFonts w:ascii="Arial" w:hAnsi="Arial" w:cs="Arial"/>
          <w:bCs/>
        </w:rPr>
        <w:t>excluyó</w:t>
      </w:r>
      <w:r w:rsidR="00C27E73">
        <w:rPr>
          <w:rFonts w:ascii="Arial" w:hAnsi="Arial" w:cs="Arial"/>
          <w:bCs/>
        </w:rPr>
        <w:t xml:space="preserve"> a los proponentes de la obligación de constituir </w:t>
      </w:r>
      <w:r w:rsidR="00C307E7">
        <w:rPr>
          <w:rFonts w:ascii="Arial" w:hAnsi="Arial" w:cs="Arial"/>
          <w:bCs/>
        </w:rPr>
        <w:t>póliza</w:t>
      </w:r>
      <w:r w:rsidR="00C27E73">
        <w:rPr>
          <w:rFonts w:ascii="Arial" w:hAnsi="Arial" w:cs="Arial"/>
          <w:bCs/>
        </w:rPr>
        <w:t xml:space="preserve"> de </w:t>
      </w:r>
      <w:r w:rsidR="00C307E7">
        <w:rPr>
          <w:rFonts w:ascii="Arial" w:hAnsi="Arial" w:cs="Arial"/>
          <w:bCs/>
        </w:rPr>
        <w:t>seriedad</w:t>
      </w:r>
      <w:r w:rsidR="00C27E73">
        <w:rPr>
          <w:rFonts w:ascii="Arial" w:hAnsi="Arial" w:cs="Arial"/>
          <w:bCs/>
        </w:rPr>
        <w:t xml:space="preserve"> de la oferta, </w:t>
      </w:r>
      <w:r w:rsidR="00D810A4">
        <w:rPr>
          <w:rFonts w:ascii="Arial" w:hAnsi="Arial" w:cs="Arial"/>
          <w:bCs/>
        </w:rPr>
        <w:t>por lo que</w:t>
      </w:r>
      <w:r w:rsidR="00E40AD4">
        <w:rPr>
          <w:rFonts w:ascii="Arial" w:hAnsi="Arial" w:cs="Arial"/>
          <w:bCs/>
        </w:rPr>
        <w:t xml:space="preserve"> tan sólo deberán ceñirse a los primeros cuatro </w:t>
      </w:r>
      <w:r w:rsidR="00EB181C">
        <w:rPr>
          <w:rFonts w:ascii="Arial" w:hAnsi="Arial" w:cs="Arial"/>
          <w:bCs/>
        </w:rPr>
        <w:t xml:space="preserve">requisitos, que en todo caso se deberán fijar respetando las condiciones habilitantes requeridas para </w:t>
      </w:r>
      <w:r w:rsidR="008021C9">
        <w:rPr>
          <w:rFonts w:ascii="Arial" w:hAnsi="Arial" w:cs="Arial"/>
          <w:bCs/>
        </w:rPr>
        <w:t xml:space="preserve">la </w:t>
      </w:r>
      <w:r w:rsidR="00EB181C">
        <w:rPr>
          <w:rFonts w:ascii="Arial" w:hAnsi="Arial" w:cs="Arial"/>
          <w:bCs/>
        </w:rPr>
        <w:t>adecuad</w:t>
      </w:r>
      <w:r w:rsidR="008021C9">
        <w:rPr>
          <w:rFonts w:ascii="Arial" w:hAnsi="Arial" w:cs="Arial"/>
          <w:bCs/>
        </w:rPr>
        <w:t>a ejecución</w:t>
      </w:r>
      <w:r w:rsidR="00EB181C">
        <w:rPr>
          <w:rFonts w:ascii="Arial" w:hAnsi="Arial" w:cs="Arial"/>
          <w:bCs/>
        </w:rPr>
        <w:t xml:space="preserve"> del contrato, </w:t>
      </w:r>
      <w:r w:rsidR="00A40ED6">
        <w:rPr>
          <w:rFonts w:ascii="Arial" w:hAnsi="Arial" w:cs="Arial"/>
          <w:bCs/>
        </w:rPr>
        <w:t xml:space="preserve">con el fin de que no se ponga en riesgo </w:t>
      </w:r>
      <w:r w:rsidR="00D5598B">
        <w:rPr>
          <w:rFonts w:ascii="Arial" w:hAnsi="Arial" w:cs="Arial"/>
          <w:bCs/>
        </w:rPr>
        <w:t>su cumpli</w:t>
      </w:r>
      <w:r w:rsidR="008021C9">
        <w:rPr>
          <w:rFonts w:ascii="Arial" w:hAnsi="Arial" w:cs="Arial"/>
          <w:bCs/>
        </w:rPr>
        <w:t>miento.</w:t>
      </w:r>
    </w:p>
    <w:p w14:paraId="49C1638A" w14:textId="7B306D0F" w:rsidR="00EA49B6" w:rsidRDefault="000974D8" w:rsidP="00EA49B6">
      <w:pPr>
        <w:spacing w:after="120" w:line="276" w:lineRule="auto"/>
        <w:ind w:firstLine="708"/>
        <w:jc w:val="both"/>
        <w:rPr>
          <w:rFonts w:ascii="Arial" w:hAnsi="Arial" w:cs="Arial"/>
          <w:bCs/>
        </w:rPr>
      </w:pPr>
      <w:r>
        <w:rPr>
          <w:rFonts w:ascii="Arial" w:hAnsi="Arial" w:cs="Arial"/>
          <w:bCs/>
        </w:rPr>
        <w:t xml:space="preserve">Ahora bien, </w:t>
      </w:r>
      <w:r w:rsidR="00CD7F9A">
        <w:rPr>
          <w:rFonts w:ascii="Arial" w:hAnsi="Arial" w:cs="Arial"/>
          <w:bCs/>
        </w:rPr>
        <w:t xml:space="preserve">al tener en cuenta que en el concurso de arquitectura el precio no es </w:t>
      </w:r>
      <w:r w:rsidR="00DC4752">
        <w:rPr>
          <w:rFonts w:ascii="Arial" w:hAnsi="Arial" w:cs="Arial"/>
          <w:bCs/>
        </w:rPr>
        <w:t xml:space="preserve">criterio o factor de evaluación, </w:t>
      </w:r>
      <w:r w:rsidR="003A7820">
        <w:rPr>
          <w:rFonts w:ascii="Arial" w:hAnsi="Arial" w:cs="Arial"/>
          <w:bCs/>
        </w:rPr>
        <w:t>le resulta de obligatoria aplicación de los puntajes adicionales d</w:t>
      </w:r>
      <w:r w:rsidR="007B7522">
        <w:rPr>
          <w:rFonts w:ascii="Arial" w:hAnsi="Arial" w:cs="Arial"/>
          <w:bCs/>
        </w:rPr>
        <w:t>el artículo</w:t>
      </w:r>
      <w:r w:rsidR="00DC4752">
        <w:rPr>
          <w:rFonts w:ascii="Arial" w:hAnsi="Arial" w:cs="Arial"/>
          <w:bCs/>
        </w:rPr>
        <w:t xml:space="preserve"> </w:t>
      </w:r>
      <w:r w:rsidR="00DC4752" w:rsidRPr="00B50CAE">
        <w:rPr>
          <w:rFonts w:ascii="Arial" w:hAnsi="Arial" w:cs="Arial"/>
          <w:bCs/>
        </w:rPr>
        <w:t>2.2.1.2.4.2.15.</w:t>
      </w:r>
      <w:r w:rsidR="00DC4752">
        <w:rPr>
          <w:rFonts w:ascii="Arial" w:hAnsi="Arial" w:cs="Arial"/>
          <w:bCs/>
        </w:rPr>
        <w:t xml:space="preserve"> del Decreto 1860 de 2021</w:t>
      </w:r>
      <w:r w:rsidR="003A7820">
        <w:rPr>
          <w:rFonts w:ascii="Arial" w:hAnsi="Arial" w:cs="Arial"/>
          <w:bCs/>
        </w:rPr>
        <w:t>. La citada norma</w:t>
      </w:r>
      <w:r w:rsidR="00DC4752">
        <w:rPr>
          <w:rFonts w:ascii="Arial" w:hAnsi="Arial" w:cs="Arial"/>
          <w:bCs/>
        </w:rPr>
        <w:t xml:space="preserve"> contempl</w:t>
      </w:r>
      <w:r w:rsidR="007B7522">
        <w:rPr>
          <w:rFonts w:ascii="Arial" w:hAnsi="Arial" w:cs="Arial"/>
          <w:bCs/>
        </w:rPr>
        <w:t xml:space="preserve">ó </w:t>
      </w:r>
      <w:r w:rsidR="003A793E">
        <w:rPr>
          <w:rFonts w:ascii="Arial" w:hAnsi="Arial" w:cs="Arial"/>
          <w:bCs/>
        </w:rPr>
        <w:t xml:space="preserve">el deber a cargo de </w:t>
      </w:r>
      <w:r w:rsidR="006808DB">
        <w:rPr>
          <w:rFonts w:ascii="Arial" w:hAnsi="Arial" w:cs="Arial"/>
          <w:bCs/>
        </w:rPr>
        <w:t>las entidades estatales de o</w:t>
      </w:r>
      <w:r w:rsidR="003A793E">
        <w:rPr>
          <w:rFonts w:ascii="Arial" w:hAnsi="Arial" w:cs="Arial"/>
          <w:bCs/>
        </w:rPr>
        <w:t>torgar un puntaje adicional de hasta el cero punto veinticinco por ciento (0,25%)</w:t>
      </w:r>
      <w:r w:rsidR="009C278A">
        <w:rPr>
          <w:rFonts w:ascii="Arial" w:hAnsi="Arial" w:cs="Arial"/>
          <w:bCs/>
        </w:rPr>
        <w:t xml:space="preserve"> del valor total de los puntos establecidos en los pliegos de condiciones o documentos equivalentes a los proponentes que acrediten </w:t>
      </w:r>
      <w:r w:rsidR="00D01BFD">
        <w:rPr>
          <w:rFonts w:ascii="Arial" w:hAnsi="Arial" w:cs="Arial"/>
          <w:bCs/>
        </w:rPr>
        <w:t xml:space="preserve">los supuestos del artículo 2.2.1.2.4.2.14 del citado Decreto, esto es, </w:t>
      </w:r>
      <w:r w:rsidR="004E5A7D">
        <w:rPr>
          <w:rFonts w:ascii="Arial" w:hAnsi="Arial" w:cs="Arial"/>
          <w:bCs/>
        </w:rPr>
        <w:t>para aquellos proponentes que</w:t>
      </w:r>
      <w:r w:rsidR="00D01BFD">
        <w:rPr>
          <w:rFonts w:ascii="Arial" w:hAnsi="Arial" w:cs="Arial"/>
          <w:bCs/>
        </w:rPr>
        <w:t xml:space="preserve"> acrediten ser </w:t>
      </w:r>
      <w:r w:rsidR="00DA5CC2">
        <w:rPr>
          <w:rFonts w:ascii="Arial" w:hAnsi="Arial" w:cs="Arial"/>
          <w:bCs/>
        </w:rPr>
        <w:t>un emprendimiento o una empresa de mujeres conforme a la tarifa leg</w:t>
      </w:r>
      <w:r w:rsidR="0024399A">
        <w:rPr>
          <w:rFonts w:ascii="Arial" w:hAnsi="Arial" w:cs="Arial"/>
          <w:bCs/>
        </w:rPr>
        <w:t xml:space="preserve">al </w:t>
      </w:r>
      <w:r w:rsidR="00AB3252">
        <w:rPr>
          <w:rFonts w:ascii="Arial" w:hAnsi="Arial" w:cs="Arial"/>
          <w:bCs/>
        </w:rPr>
        <w:t xml:space="preserve">probatoria </w:t>
      </w:r>
      <w:r w:rsidR="0024399A">
        <w:rPr>
          <w:rFonts w:ascii="Arial" w:hAnsi="Arial" w:cs="Arial"/>
          <w:bCs/>
        </w:rPr>
        <w:t>expuesta en dicho artículo.</w:t>
      </w:r>
      <w:r w:rsidR="00C20ACD">
        <w:rPr>
          <w:rFonts w:ascii="Arial" w:hAnsi="Arial" w:cs="Arial"/>
          <w:bCs/>
        </w:rPr>
        <w:t xml:space="preserve"> </w:t>
      </w:r>
      <w:r w:rsidR="00EA49B6">
        <w:rPr>
          <w:rFonts w:ascii="Arial" w:hAnsi="Arial" w:cs="Arial"/>
          <w:bCs/>
        </w:rPr>
        <w:t>Asimismo, la norma contempló que l</w:t>
      </w:r>
      <w:r w:rsidR="00EA49B6" w:rsidRPr="00F765B4">
        <w:rPr>
          <w:rFonts w:ascii="Arial" w:hAnsi="Arial" w:cs="Arial"/>
          <w:bCs/>
        </w:rPr>
        <w:t>os incentivos contractuales para las empresas y emprendimientos de mujeres no excluyen la aplicación de los criterios diferenciales para MiPyme en el sistema de compras públicas.</w:t>
      </w:r>
    </w:p>
    <w:p w14:paraId="114D313B" w14:textId="08E44E41" w:rsidR="00AB3252" w:rsidRPr="009057D5" w:rsidRDefault="00AB3252" w:rsidP="00AB3252">
      <w:pPr>
        <w:spacing w:after="120" w:line="276" w:lineRule="auto"/>
        <w:ind w:firstLine="708"/>
        <w:jc w:val="both"/>
        <w:rPr>
          <w:rFonts w:ascii="Arial" w:hAnsi="Arial" w:cs="Arial"/>
          <w:b/>
        </w:rPr>
      </w:pPr>
      <w:r>
        <w:rPr>
          <w:rFonts w:ascii="Arial" w:hAnsi="Arial" w:cs="Arial"/>
          <w:bCs/>
        </w:rPr>
        <w:t xml:space="preserve">Por </w:t>
      </w:r>
      <w:r w:rsidR="00C7455C">
        <w:rPr>
          <w:rFonts w:ascii="Arial" w:hAnsi="Arial" w:cs="Arial"/>
          <w:bCs/>
        </w:rPr>
        <w:t>su parte</w:t>
      </w:r>
      <w:r>
        <w:rPr>
          <w:rFonts w:ascii="Arial" w:hAnsi="Arial" w:cs="Arial"/>
          <w:bCs/>
        </w:rPr>
        <w:t xml:space="preserve">, el artículo 2.2.1.2.4.2.18 del Decreto 1860 de 2021, contempló puntajes adicionales para </w:t>
      </w:r>
      <w:r w:rsidR="009C0F8C">
        <w:rPr>
          <w:rFonts w:ascii="Arial" w:hAnsi="Arial" w:cs="Arial"/>
          <w:bCs/>
        </w:rPr>
        <w:t>aquellos proponentes que acrediten ser MiPymes, s</w:t>
      </w:r>
      <w:r w:rsidR="00C7455C">
        <w:rPr>
          <w:rFonts w:ascii="Arial" w:hAnsi="Arial" w:cs="Arial"/>
          <w:bCs/>
        </w:rPr>
        <w:t xml:space="preserve">in embargo, a diferencia de los puntajes </w:t>
      </w:r>
      <w:r w:rsidR="00393C4A">
        <w:rPr>
          <w:rFonts w:ascii="Arial" w:hAnsi="Arial" w:cs="Arial"/>
          <w:bCs/>
        </w:rPr>
        <w:t xml:space="preserve">adicionales </w:t>
      </w:r>
      <w:r w:rsidR="00C7455C">
        <w:rPr>
          <w:rFonts w:ascii="Arial" w:hAnsi="Arial" w:cs="Arial"/>
          <w:bCs/>
        </w:rPr>
        <w:t xml:space="preserve">para </w:t>
      </w:r>
      <w:r w:rsidR="00393C4A">
        <w:rPr>
          <w:rFonts w:ascii="Arial" w:hAnsi="Arial" w:cs="Arial"/>
          <w:bCs/>
        </w:rPr>
        <w:t xml:space="preserve">emprendimiento o una empresa de mujeres, </w:t>
      </w:r>
      <w:r w:rsidR="00D20AE1">
        <w:rPr>
          <w:rFonts w:ascii="Arial" w:hAnsi="Arial" w:cs="Arial"/>
          <w:bCs/>
        </w:rPr>
        <w:t>estos son optativos po</w:t>
      </w:r>
      <w:r w:rsidR="002D2321">
        <w:rPr>
          <w:rFonts w:ascii="Arial" w:hAnsi="Arial" w:cs="Arial"/>
          <w:bCs/>
        </w:rPr>
        <w:t>r parte de las entidades estatales y, en ningún caso, podrán superar el cero punto veinticinco por ciento (0,25%) del valor total de los puntos establecidos en los pliegos de condiciones</w:t>
      </w:r>
    </w:p>
    <w:p w14:paraId="22176F9D" w14:textId="43636B6B" w:rsidR="009057D5" w:rsidRPr="00621137" w:rsidRDefault="00F544A2" w:rsidP="00621137">
      <w:pPr>
        <w:spacing w:after="120" w:line="276" w:lineRule="auto"/>
        <w:ind w:firstLine="708"/>
        <w:jc w:val="both"/>
        <w:rPr>
          <w:rFonts w:ascii="Arial" w:hAnsi="Arial" w:cs="Arial"/>
          <w:bCs/>
        </w:rPr>
      </w:pPr>
      <w:r>
        <w:rPr>
          <w:rFonts w:ascii="Arial" w:hAnsi="Arial" w:cs="Arial"/>
          <w:bCs/>
        </w:rPr>
        <w:t>Finalmente,</w:t>
      </w:r>
      <w:r w:rsidR="005C3A7A">
        <w:rPr>
          <w:rFonts w:ascii="Arial" w:hAnsi="Arial" w:cs="Arial"/>
          <w:bCs/>
        </w:rPr>
        <w:t xml:space="preserve"> tr</w:t>
      </w:r>
      <w:r w:rsidR="00F765B4" w:rsidRPr="00F765B4">
        <w:rPr>
          <w:rFonts w:ascii="Arial" w:hAnsi="Arial" w:cs="Arial"/>
          <w:bCs/>
        </w:rPr>
        <w:t>atándose de proponentes plurales, los criterios diferenciales y los puntajes adicionales</w:t>
      </w:r>
      <w:r w:rsidR="00EA49B6">
        <w:rPr>
          <w:rFonts w:ascii="Arial" w:hAnsi="Arial" w:cs="Arial"/>
          <w:bCs/>
        </w:rPr>
        <w:t xml:space="preserve">, tanto para </w:t>
      </w:r>
      <w:r w:rsidR="00B90BEF" w:rsidRPr="00F765B4">
        <w:rPr>
          <w:rFonts w:ascii="Arial" w:hAnsi="Arial" w:cs="Arial"/>
          <w:bCs/>
        </w:rPr>
        <w:t xml:space="preserve">emprendimiento y empresa de mujeres </w:t>
      </w:r>
      <w:r w:rsidR="00B90BEF">
        <w:rPr>
          <w:rFonts w:ascii="Arial" w:hAnsi="Arial" w:cs="Arial"/>
          <w:bCs/>
        </w:rPr>
        <w:t xml:space="preserve">y MiPymes, </w:t>
      </w:r>
      <w:r w:rsidR="00F765B4" w:rsidRPr="00F765B4">
        <w:rPr>
          <w:rFonts w:ascii="Arial" w:hAnsi="Arial" w:cs="Arial"/>
          <w:bCs/>
        </w:rPr>
        <w:t xml:space="preserve">solo se aplicarán si por lo menos uno de los integrantes acredita </w:t>
      </w:r>
      <w:r w:rsidR="00400EBF">
        <w:rPr>
          <w:rFonts w:ascii="Arial" w:hAnsi="Arial" w:cs="Arial"/>
          <w:bCs/>
        </w:rPr>
        <w:t>alguna de esas calidades y</w:t>
      </w:r>
      <w:r>
        <w:rPr>
          <w:rFonts w:ascii="Arial" w:hAnsi="Arial" w:cs="Arial"/>
          <w:bCs/>
        </w:rPr>
        <w:t xml:space="preserve"> </w:t>
      </w:r>
      <w:r w:rsidR="00F765B4" w:rsidRPr="00F765B4">
        <w:rPr>
          <w:rFonts w:ascii="Arial" w:hAnsi="Arial" w:cs="Arial"/>
          <w:bCs/>
        </w:rPr>
        <w:t>tiene una participación igual</w:t>
      </w:r>
      <w:r>
        <w:rPr>
          <w:rFonts w:ascii="Arial" w:hAnsi="Arial" w:cs="Arial"/>
          <w:bCs/>
        </w:rPr>
        <w:t xml:space="preserve"> </w:t>
      </w:r>
      <w:r w:rsidR="00F765B4" w:rsidRPr="00F765B4">
        <w:rPr>
          <w:rFonts w:ascii="Arial" w:hAnsi="Arial" w:cs="Arial"/>
          <w:bCs/>
        </w:rPr>
        <w:t xml:space="preserve">o superior al diez por ciento (10%) en el consorcio o la unión temporal. </w:t>
      </w:r>
    </w:p>
    <w:p w14:paraId="78ABEE5C" w14:textId="270BFBF4" w:rsidR="004D214E" w:rsidRPr="00013E7E" w:rsidRDefault="00621137" w:rsidP="004D214E">
      <w:pPr>
        <w:jc w:val="both"/>
        <w:rPr>
          <w:rFonts w:ascii="Arial" w:hAnsi="Arial" w:cs="Arial"/>
          <w:b/>
        </w:rPr>
      </w:pPr>
      <w:r>
        <w:rPr>
          <w:rFonts w:ascii="Arial" w:hAnsi="Arial" w:cs="Arial"/>
          <w:b/>
        </w:rPr>
        <w:t>3.</w:t>
      </w:r>
      <w:r w:rsidR="004D214E" w:rsidRPr="00013E7E">
        <w:rPr>
          <w:rFonts w:ascii="Arial" w:hAnsi="Arial" w:cs="Arial"/>
          <w:b/>
        </w:rPr>
        <w:t xml:space="preserve"> Respuesta</w:t>
      </w:r>
    </w:p>
    <w:p w14:paraId="58333251" w14:textId="551F7BF9" w:rsidR="004D214E" w:rsidRDefault="00375C83" w:rsidP="00375C83">
      <w:pPr>
        <w:spacing w:line="240" w:lineRule="auto"/>
        <w:ind w:left="709" w:right="709"/>
        <w:jc w:val="both"/>
        <w:rPr>
          <w:rFonts w:ascii="Arial" w:hAnsi="Arial" w:cs="Arial"/>
        </w:rPr>
      </w:pPr>
      <w:r>
        <w:rPr>
          <w:rFonts w:ascii="Arial" w:eastAsia="Calibri" w:hAnsi="Arial" w:cs="Arial"/>
        </w:rPr>
        <w:t>“</w:t>
      </w:r>
      <w:r w:rsidRPr="00D16940">
        <w:rPr>
          <w:rFonts w:ascii="Arial" w:eastAsia="Calibri" w:hAnsi="Arial" w:cs="Arial"/>
        </w:rPr>
        <w:t>INTERPRETACIÓN Y APLICACIÓN DEL DECRETO 1860 DE</w:t>
      </w:r>
      <w:r>
        <w:rPr>
          <w:rFonts w:ascii="Arial" w:eastAsia="Calibri" w:hAnsi="Arial" w:cs="Arial"/>
        </w:rPr>
        <w:t xml:space="preserve"> </w:t>
      </w:r>
      <w:r w:rsidRPr="00D16940">
        <w:rPr>
          <w:rFonts w:ascii="Arial" w:eastAsia="Calibri" w:hAnsi="Arial" w:cs="Arial"/>
        </w:rPr>
        <w:t>2021, específicamente los criterios diferenciales, en los concursos de arquitectura</w:t>
      </w:r>
      <w:r>
        <w:rPr>
          <w:rFonts w:ascii="Arial" w:eastAsia="Calibri" w:hAnsi="Arial" w:cs="Arial"/>
        </w:rPr>
        <w:t xml:space="preserve"> </w:t>
      </w:r>
      <w:r w:rsidRPr="00D16940">
        <w:rPr>
          <w:rFonts w:ascii="Arial" w:eastAsia="Calibri" w:hAnsi="Arial" w:cs="Arial"/>
        </w:rPr>
        <w:t>consagrado en el decreto 1082 de 2015, artículo 2.2.1.2.1.3.8. y siguientes</w:t>
      </w:r>
      <w:r>
        <w:rPr>
          <w:rFonts w:ascii="Arial" w:eastAsia="Calibri" w:hAnsi="Arial" w:cs="Arial"/>
        </w:rPr>
        <w:t xml:space="preserve"> (…)”(sic)</w:t>
      </w:r>
      <w:r w:rsidRPr="00013E7E">
        <w:rPr>
          <w:rFonts w:ascii="Arial" w:eastAsia="Calibri" w:hAnsi="Arial" w:cs="Arial"/>
        </w:rPr>
        <w:t>.</w:t>
      </w:r>
    </w:p>
    <w:p w14:paraId="3F1E41DD" w14:textId="0E87C32F" w:rsidR="004D214E" w:rsidRDefault="00A33B93" w:rsidP="004D214E">
      <w:pPr>
        <w:spacing w:after="120" w:line="276" w:lineRule="auto"/>
        <w:jc w:val="both"/>
        <w:rPr>
          <w:rFonts w:ascii="Arial" w:eastAsia="Calibri" w:hAnsi="Arial" w:cs="Arial"/>
        </w:rPr>
      </w:pPr>
      <w:r>
        <w:rPr>
          <w:rFonts w:ascii="Arial" w:hAnsi="Arial" w:cs="Arial"/>
        </w:rPr>
        <w:t>Conforme a lo expuesto, e</w:t>
      </w:r>
      <w:r w:rsidR="004D214E" w:rsidRPr="00013E7E">
        <w:rPr>
          <w:rFonts w:ascii="Arial" w:hAnsi="Arial" w:cs="Arial"/>
        </w:rPr>
        <w:t>l</w:t>
      </w:r>
      <w:r w:rsidR="004D214E">
        <w:rPr>
          <w:rFonts w:ascii="Arial" w:hAnsi="Arial" w:cs="Arial"/>
        </w:rPr>
        <w:t xml:space="preserve"> </w:t>
      </w:r>
      <w:r w:rsidR="00CA6FAE">
        <w:rPr>
          <w:rFonts w:ascii="Arial" w:hAnsi="Arial" w:cs="Arial"/>
        </w:rPr>
        <w:t>concurso de arquitectura se adelanta por las entidades estatales bajo la modalidad de</w:t>
      </w:r>
      <w:r w:rsidR="009D1D9E">
        <w:rPr>
          <w:rFonts w:ascii="Arial" w:hAnsi="Arial" w:cs="Arial"/>
        </w:rPr>
        <w:t>l proceso de selección de c</w:t>
      </w:r>
      <w:r w:rsidR="004D214E" w:rsidRPr="00013E7E">
        <w:rPr>
          <w:rFonts w:ascii="Arial" w:hAnsi="Arial" w:cs="Arial"/>
        </w:rPr>
        <w:t>oncurso de méritos</w:t>
      </w:r>
      <w:r w:rsidR="009D1D9E">
        <w:rPr>
          <w:rFonts w:ascii="Arial" w:hAnsi="Arial" w:cs="Arial"/>
        </w:rPr>
        <w:t xml:space="preserve">, cuya </w:t>
      </w:r>
      <w:r w:rsidR="0093630D">
        <w:rPr>
          <w:rFonts w:ascii="Arial" w:hAnsi="Arial" w:cs="Arial"/>
        </w:rPr>
        <w:t>decisión de s</w:t>
      </w:r>
      <w:r w:rsidR="004D214E">
        <w:rPr>
          <w:rFonts w:ascii="Arial" w:eastAsia="Calibri" w:hAnsi="Arial" w:cs="Arial"/>
        </w:rPr>
        <w:t xml:space="preserve">u aplicación </w:t>
      </w:r>
      <w:r w:rsidR="005C4E90">
        <w:rPr>
          <w:rFonts w:ascii="Arial" w:eastAsia="Calibri" w:hAnsi="Arial" w:cs="Arial"/>
        </w:rPr>
        <w:lastRenderedPageBreak/>
        <w:t>dependerá</w:t>
      </w:r>
      <w:r w:rsidR="004D214E">
        <w:rPr>
          <w:rFonts w:ascii="Arial" w:eastAsia="Calibri" w:hAnsi="Arial" w:cs="Arial"/>
        </w:rPr>
        <w:t xml:space="preserve"> de la necesidad de la entidad respecto de los trabajos de arquitectura que se pueden contratar, como los diseños arquitectónicos, cuya definición se encuentra en el artículo 1 del Decreto 2090 de 1989</w:t>
      </w:r>
      <w:r w:rsidR="005C4E90">
        <w:rPr>
          <w:rFonts w:ascii="Arial" w:eastAsia="Calibri" w:hAnsi="Arial" w:cs="Arial"/>
        </w:rPr>
        <w:t>.</w:t>
      </w:r>
    </w:p>
    <w:p w14:paraId="06D19F78" w14:textId="27C51863" w:rsidR="004D214E" w:rsidRDefault="004D214E" w:rsidP="004D214E">
      <w:pPr>
        <w:spacing w:after="120" w:line="276" w:lineRule="auto"/>
        <w:ind w:firstLine="708"/>
        <w:jc w:val="both"/>
        <w:rPr>
          <w:rFonts w:ascii="Arial" w:eastAsia="Calibri" w:hAnsi="Arial" w:cs="Arial"/>
        </w:rPr>
      </w:pPr>
      <w:r>
        <w:rPr>
          <w:rFonts w:ascii="Arial" w:eastAsia="Calibri" w:hAnsi="Arial" w:cs="Arial"/>
        </w:rPr>
        <w:t xml:space="preserve">Una vez la entidad defina su objeto contractual relacionado con proyectos arquitectónicos, debe aplicar el procedimiento señalado en el </w:t>
      </w:r>
      <w:r w:rsidR="005C4E90">
        <w:rPr>
          <w:rFonts w:ascii="Arial" w:eastAsia="Calibri" w:hAnsi="Arial" w:cs="Arial"/>
        </w:rPr>
        <w:t xml:space="preserve">Decreto </w:t>
      </w:r>
      <w:r w:rsidR="00AE54CF">
        <w:rPr>
          <w:rFonts w:ascii="Arial" w:eastAsia="Calibri" w:hAnsi="Arial" w:cs="Arial"/>
        </w:rPr>
        <w:t xml:space="preserve">2326 de 1995, compilado en el </w:t>
      </w:r>
      <w:r>
        <w:rPr>
          <w:rFonts w:ascii="Arial" w:eastAsia="Calibri" w:hAnsi="Arial" w:cs="Arial"/>
        </w:rPr>
        <w:t xml:space="preserve">Decreto 1082 de 2015 para el </w:t>
      </w:r>
      <w:r w:rsidR="00A64685">
        <w:rPr>
          <w:rFonts w:ascii="Arial" w:eastAsia="Calibri" w:hAnsi="Arial" w:cs="Arial"/>
        </w:rPr>
        <w:t>“</w:t>
      </w:r>
      <w:r w:rsidRPr="00013E7E">
        <w:rPr>
          <w:rFonts w:ascii="Arial" w:eastAsia="Calibri" w:hAnsi="Arial" w:cs="Arial"/>
        </w:rPr>
        <w:t xml:space="preserve">concurso </w:t>
      </w:r>
      <w:r>
        <w:rPr>
          <w:rFonts w:ascii="Arial" w:eastAsia="Calibri" w:hAnsi="Arial" w:cs="Arial"/>
        </w:rPr>
        <w:t>de arquitectura</w:t>
      </w:r>
      <w:r w:rsidR="00A64685">
        <w:rPr>
          <w:rFonts w:ascii="Arial" w:eastAsia="Calibri" w:hAnsi="Arial" w:cs="Arial"/>
        </w:rPr>
        <w:t>”</w:t>
      </w:r>
      <w:r>
        <w:rPr>
          <w:rFonts w:ascii="Arial" w:eastAsia="Calibri" w:hAnsi="Arial" w:cs="Arial"/>
        </w:rPr>
        <w:t xml:space="preserve">, que define las partes y el contenido mínimo de las bases del concurso, que es el pliego de condiciones del procedimiento contractual. </w:t>
      </w:r>
      <w:r w:rsidR="00AE54CF">
        <w:rPr>
          <w:rFonts w:ascii="Arial" w:eastAsia="Calibri" w:hAnsi="Arial" w:cs="Arial"/>
        </w:rPr>
        <w:t xml:space="preserve">En dicho procedimiento se concluye que es </w:t>
      </w:r>
      <w:r>
        <w:rPr>
          <w:rFonts w:ascii="Arial" w:eastAsia="Calibri" w:hAnsi="Arial" w:cs="Arial"/>
        </w:rPr>
        <w:t xml:space="preserve">obligatorio contar con las 4 partes del concurso, </w:t>
      </w:r>
      <w:r w:rsidR="00E77C61">
        <w:rPr>
          <w:rFonts w:ascii="Arial" w:eastAsia="Calibri" w:hAnsi="Arial" w:cs="Arial"/>
        </w:rPr>
        <w:t xml:space="preserve">que son: i) la Entidad Estatal promotora del concurso; </w:t>
      </w:r>
      <w:proofErr w:type="spellStart"/>
      <w:r w:rsidR="00E77C61">
        <w:rPr>
          <w:rFonts w:ascii="Arial" w:eastAsia="Calibri" w:hAnsi="Arial" w:cs="Arial"/>
        </w:rPr>
        <w:t>ii</w:t>
      </w:r>
      <w:proofErr w:type="spellEnd"/>
      <w:r w:rsidR="00E77C61">
        <w:rPr>
          <w:rFonts w:ascii="Arial" w:eastAsia="Calibri" w:hAnsi="Arial" w:cs="Arial"/>
        </w:rPr>
        <w:t>) el organismo asesor</w:t>
      </w:r>
      <w:r w:rsidR="00A84C66">
        <w:rPr>
          <w:rFonts w:ascii="Arial" w:eastAsia="Calibri" w:hAnsi="Arial" w:cs="Arial"/>
        </w:rPr>
        <w:t xml:space="preserve">; </w:t>
      </w:r>
      <w:proofErr w:type="spellStart"/>
      <w:r w:rsidR="00A84C66">
        <w:rPr>
          <w:rFonts w:ascii="Arial" w:eastAsia="Calibri" w:hAnsi="Arial" w:cs="Arial"/>
        </w:rPr>
        <w:t>iii</w:t>
      </w:r>
      <w:proofErr w:type="spellEnd"/>
      <w:r w:rsidR="00A84C66">
        <w:rPr>
          <w:rFonts w:ascii="Arial" w:eastAsia="Calibri" w:hAnsi="Arial" w:cs="Arial"/>
        </w:rPr>
        <w:t xml:space="preserve">) el jurado calificador; y, </w:t>
      </w:r>
      <w:proofErr w:type="spellStart"/>
      <w:r w:rsidR="00A84C66">
        <w:rPr>
          <w:rFonts w:ascii="Arial" w:eastAsia="Calibri" w:hAnsi="Arial" w:cs="Arial"/>
        </w:rPr>
        <w:t>iv</w:t>
      </w:r>
      <w:proofErr w:type="spellEnd"/>
      <w:r w:rsidR="00A84C66">
        <w:rPr>
          <w:rFonts w:ascii="Arial" w:eastAsia="Calibri" w:hAnsi="Arial" w:cs="Arial"/>
        </w:rPr>
        <w:t>) los proponentes</w:t>
      </w:r>
      <w:r w:rsidR="009E3F06">
        <w:rPr>
          <w:rFonts w:ascii="Arial" w:eastAsia="Calibri" w:hAnsi="Arial" w:cs="Arial"/>
        </w:rPr>
        <w:t xml:space="preserve">. </w:t>
      </w:r>
      <w:r>
        <w:rPr>
          <w:rFonts w:ascii="Arial" w:eastAsia="Calibri" w:hAnsi="Arial" w:cs="Arial"/>
        </w:rPr>
        <w:t xml:space="preserve"> </w:t>
      </w:r>
    </w:p>
    <w:p w14:paraId="405057E9" w14:textId="5CF9251D" w:rsidR="004D214E" w:rsidRDefault="009E3F06" w:rsidP="004D214E">
      <w:pPr>
        <w:spacing w:before="120" w:line="276" w:lineRule="auto"/>
        <w:jc w:val="both"/>
        <w:rPr>
          <w:rFonts w:ascii="Arial" w:eastAsia="Calibri" w:hAnsi="Arial" w:cs="Arial"/>
        </w:rPr>
      </w:pPr>
      <w:r>
        <w:rPr>
          <w:rFonts w:ascii="Arial" w:eastAsia="Calibri" w:hAnsi="Arial" w:cs="Arial"/>
        </w:rPr>
        <w:tab/>
      </w:r>
      <w:r w:rsidR="00CE28F7">
        <w:rPr>
          <w:rFonts w:ascii="Arial" w:eastAsia="Calibri" w:hAnsi="Arial" w:cs="Arial"/>
        </w:rPr>
        <w:t>Ahora bien, sobre los requi</w:t>
      </w:r>
      <w:r w:rsidR="003F4976">
        <w:rPr>
          <w:rFonts w:ascii="Arial" w:eastAsia="Calibri" w:hAnsi="Arial" w:cs="Arial"/>
        </w:rPr>
        <w:t>sitos de los términos de referencia</w:t>
      </w:r>
      <w:r w:rsidR="003949DC">
        <w:rPr>
          <w:rFonts w:ascii="Arial" w:eastAsia="Calibri" w:hAnsi="Arial" w:cs="Arial"/>
        </w:rPr>
        <w:t xml:space="preserve"> o pliegos de condiciones del concurso, se tiene que el artículo 2.2.1.2.1.3.22 contempló que aquel debe tener como mínimo los requisitos objetivos </w:t>
      </w:r>
      <w:r w:rsidR="00F57BAC">
        <w:rPr>
          <w:rFonts w:ascii="Arial" w:eastAsia="Calibri" w:hAnsi="Arial" w:cs="Arial"/>
        </w:rPr>
        <w:t>que debe reunir un proponente para participar en el concurso</w:t>
      </w:r>
      <w:r w:rsidR="00F45CC2">
        <w:rPr>
          <w:rFonts w:ascii="Arial" w:eastAsia="Calibri" w:hAnsi="Arial" w:cs="Arial"/>
        </w:rPr>
        <w:t xml:space="preserve">, como también las necesidades y los requerimientos en materia del concurso que se pretende satisfacer con el </w:t>
      </w:r>
      <w:r w:rsidR="00F01F06">
        <w:rPr>
          <w:rFonts w:ascii="Arial" w:eastAsia="Calibri" w:hAnsi="Arial" w:cs="Arial"/>
        </w:rPr>
        <w:t>esquema básico de diseño o el anteproyecto</w:t>
      </w:r>
      <w:r w:rsidR="001A6256">
        <w:rPr>
          <w:rFonts w:ascii="Arial" w:eastAsia="Calibri" w:hAnsi="Arial" w:cs="Arial"/>
        </w:rPr>
        <w:t xml:space="preserve">. </w:t>
      </w:r>
      <w:r w:rsidR="0012514C">
        <w:rPr>
          <w:rFonts w:ascii="Arial" w:eastAsia="Calibri" w:hAnsi="Arial" w:cs="Arial"/>
        </w:rPr>
        <w:t>Estos pueden ser elaborados directamente por la Entidad Estatal promotora</w:t>
      </w:r>
      <w:r w:rsidR="0092381E">
        <w:rPr>
          <w:rFonts w:ascii="Arial" w:eastAsia="Calibri" w:hAnsi="Arial" w:cs="Arial"/>
        </w:rPr>
        <w:t xml:space="preserve"> o por el organismo asesor, en todo caso, es claro en virtud de lo dispuesto en el artículo 2.2.1.2.1.3.12. que en las obli</w:t>
      </w:r>
      <w:r w:rsidR="00396B05">
        <w:rPr>
          <w:rFonts w:ascii="Arial" w:eastAsia="Calibri" w:hAnsi="Arial" w:cs="Arial"/>
        </w:rPr>
        <w:t>gaciones del organismo asesor se encuentra la de elaborar y presentar a la Entidad Estatal las bases del concurso para su visto buen</w:t>
      </w:r>
      <w:r w:rsidR="00D52C2D">
        <w:rPr>
          <w:rFonts w:ascii="Arial" w:eastAsia="Calibri" w:hAnsi="Arial" w:cs="Arial"/>
        </w:rPr>
        <w:t xml:space="preserve">o, previo al recibo de las necesidades y requerimientos en materia de concurso. </w:t>
      </w:r>
    </w:p>
    <w:p w14:paraId="214A3981" w14:textId="22C4BF70" w:rsidR="00571C48" w:rsidRDefault="00571C48" w:rsidP="004D214E">
      <w:pPr>
        <w:spacing w:before="120" w:line="276" w:lineRule="auto"/>
        <w:jc w:val="both"/>
        <w:rPr>
          <w:rFonts w:ascii="Arial" w:eastAsia="Calibri" w:hAnsi="Arial" w:cs="Arial"/>
        </w:rPr>
      </w:pPr>
      <w:r>
        <w:rPr>
          <w:rFonts w:ascii="Arial" w:eastAsia="Calibri" w:hAnsi="Arial" w:cs="Arial"/>
        </w:rPr>
        <w:tab/>
        <w:t xml:space="preserve">De tal forma que resulta de obligatoria </w:t>
      </w:r>
      <w:r w:rsidR="00AA3C54">
        <w:rPr>
          <w:rFonts w:ascii="Arial" w:eastAsia="Calibri" w:hAnsi="Arial" w:cs="Arial"/>
        </w:rPr>
        <w:t xml:space="preserve">observancia para la Entidad Estatal como también para el organismos asesor, en la estructuración de los términos de referencia o pliego de condiciones lo contemplado en el Decreto 1860 de 2021, específicamente en sus artículos </w:t>
      </w:r>
      <w:r w:rsidR="00AA3C54" w:rsidRPr="00B50CAE">
        <w:rPr>
          <w:rFonts w:ascii="Arial" w:hAnsi="Arial" w:cs="Arial"/>
          <w:bCs/>
        </w:rPr>
        <w:t>2.2.1.2.4.2.15.</w:t>
      </w:r>
      <w:r w:rsidR="00AA3C54">
        <w:rPr>
          <w:rFonts w:ascii="Arial" w:hAnsi="Arial" w:cs="Arial"/>
          <w:bCs/>
        </w:rPr>
        <w:t xml:space="preserve"> y 2.2.1.2.4.2.18 que disponen criterios diferenciales</w:t>
      </w:r>
      <w:r w:rsidR="00CA2B82">
        <w:rPr>
          <w:rFonts w:ascii="Arial" w:hAnsi="Arial" w:cs="Arial"/>
          <w:bCs/>
        </w:rPr>
        <w:t>,</w:t>
      </w:r>
      <w:r w:rsidR="00C365D1">
        <w:rPr>
          <w:rFonts w:ascii="Arial" w:hAnsi="Arial" w:cs="Arial"/>
          <w:bCs/>
        </w:rPr>
        <w:t xml:space="preserve"> en requisitos habilitantes y puntajes adicionales</w:t>
      </w:r>
      <w:r w:rsidR="00CA2B82">
        <w:rPr>
          <w:rFonts w:ascii="Arial" w:hAnsi="Arial" w:cs="Arial"/>
          <w:bCs/>
        </w:rPr>
        <w:t>,</w:t>
      </w:r>
      <w:r w:rsidR="00C365D1">
        <w:rPr>
          <w:rFonts w:ascii="Arial" w:hAnsi="Arial" w:cs="Arial"/>
          <w:bCs/>
        </w:rPr>
        <w:t xml:space="preserve"> para proponentes que acrediten su condición de ser </w:t>
      </w:r>
      <w:r w:rsidR="00C365D1" w:rsidRPr="00F765B4">
        <w:rPr>
          <w:rFonts w:ascii="Arial" w:hAnsi="Arial" w:cs="Arial"/>
          <w:bCs/>
        </w:rPr>
        <w:t xml:space="preserve">empresas y emprendimientos de mujeres </w:t>
      </w:r>
      <w:r w:rsidR="00C365D1">
        <w:rPr>
          <w:rFonts w:ascii="Arial" w:hAnsi="Arial" w:cs="Arial"/>
          <w:bCs/>
        </w:rPr>
        <w:t>o</w:t>
      </w:r>
      <w:r w:rsidR="00C365D1" w:rsidRPr="00F765B4">
        <w:rPr>
          <w:rFonts w:ascii="Arial" w:hAnsi="Arial" w:cs="Arial"/>
          <w:bCs/>
        </w:rPr>
        <w:t xml:space="preserve"> MiPyme</w:t>
      </w:r>
      <w:r w:rsidR="00C365D1">
        <w:rPr>
          <w:rFonts w:ascii="Arial" w:hAnsi="Arial" w:cs="Arial"/>
          <w:bCs/>
        </w:rPr>
        <w:t>s</w:t>
      </w:r>
    </w:p>
    <w:p w14:paraId="10AA4912" w14:textId="7D71BEA0" w:rsidR="0020415D" w:rsidRDefault="00430551" w:rsidP="0020415D">
      <w:pPr>
        <w:spacing w:after="120" w:line="276" w:lineRule="auto"/>
        <w:ind w:firstLine="708"/>
        <w:jc w:val="both"/>
        <w:rPr>
          <w:rFonts w:ascii="Arial" w:hAnsi="Arial" w:cs="Arial"/>
          <w:bCs/>
        </w:rPr>
      </w:pPr>
      <w:r>
        <w:rPr>
          <w:rFonts w:ascii="Arial" w:eastAsia="Calibri" w:hAnsi="Arial" w:cs="Arial"/>
        </w:rPr>
        <w:t>Para cumplir lo anterior</w:t>
      </w:r>
      <w:r w:rsidR="00AA406E">
        <w:rPr>
          <w:rFonts w:ascii="Arial" w:eastAsia="Calibri" w:hAnsi="Arial" w:cs="Arial"/>
        </w:rPr>
        <w:t>,</w:t>
      </w:r>
      <w:r>
        <w:rPr>
          <w:rFonts w:ascii="Arial" w:eastAsia="Calibri" w:hAnsi="Arial" w:cs="Arial"/>
        </w:rPr>
        <w:t xml:space="preserve"> </w:t>
      </w:r>
      <w:r w:rsidR="00DA2CC3">
        <w:rPr>
          <w:rFonts w:ascii="Arial" w:eastAsia="Calibri" w:hAnsi="Arial" w:cs="Arial"/>
        </w:rPr>
        <w:t xml:space="preserve">en el concurso de arquitectura se </w:t>
      </w:r>
      <w:r w:rsidR="003D1912">
        <w:rPr>
          <w:rFonts w:ascii="Arial" w:eastAsia="Calibri" w:hAnsi="Arial" w:cs="Arial"/>
        </w:rPr>
        <w:t>deberá</w:t>
      </w:r>
      <w:r w:rsidR="00DA2CC3">
        <w:rPr>
          <w:rFonts w:ascii="Arial" w:eastAsia="Calibri" w:hAnsi="Arial" w:cs="Arial"/>
        </w:rPr>
        <w:t xml:space="preserve"> adoptar</w:t>
      </w:r>
      <w:r w:rsidR="003D1912">
        <w:rPr>
          <w:rFonts w:ascii="Arial" w:eastAsia="Calibri" w:hAnsi="Arial" w:cs="Arial"/>
        </w:rPr>
        <w:t xml:space="preserve"> por</w:t>
      </w:r>
      <w:r w:rsidR="00DA2CC3">
        <w:rPr>
          <w:rFonts w:ascii="Arial" w:eastAsia="Calibri" w:hAnsi="Arial" w:cs="Arial"/>
        </w:rPr>
        <w:t xml:space="preserve"> </w:t>
      </w:r>
      <w:r w:rsidR="00220E1E">
        <w:rPr>
          <w:rFonts w:ascii="Arial" w:eastAsia="Calibri" w:hAnsi="Arial" w:cs="Arial"/>
        </w:rPr>
        <w:t>uno o más de los criterios habilitantes diferenciales expuestos en los artículos anteriormente citados</w:t>
      </w:r>
      <w:r w:rsidR="003D1912">
        <w:rPr>
          <w:rFonts w:ascii="Arial" w:eastAsia="Calibri" w:hAnsi="Arial" w:cs="Arial"/>
        </w:rPr>
        <w:t xml:space="preserve"> para la participación de proponentes</w:t>
      </w:r>
      <w:r w:rsidR="00B96FD0">
        <w:rPr>
          <w:rFonts w:ascii="Arial" w:eastAsia="Calibri" w:hAnsi="Arial" w:cs="Arial"/>
        </w:rPr>
        <w:t>, que en todo caso deberán r</w:t>
      </w:r>
      <w:r w:rsidR="0020415D">
        <w:rPr>
          <w:rFonts w:ascii="Arial" w:hAnsi="Arial" w:cs="Arial"/>
          <w:bCs/>
        </w:rPr>
        <w:t>espeta</w:t>
      </w:r>
      <w:r w:rsidR="00B96FD0">
        <w:rPr>
          <w:rFonts w:ascii="Arial" w:hAnsi="Arial" w:cs="Arial"/>
          <w:bCs/>
        </w:rPr>
        <w:t>r</w:t>
      </w:r>
      <w:r w:rsidR="0020415D">
        <w:rPr>
          <w:rFonts w:ascii="Arial" w:hAnsi="Arial" w:cs="Arial"/>
          <w:bCs/>
        </w:rPr>
        <w:t xml:space="preserve"> las condiciones habilitantes requeridas para la adecuada ejecución del contrato, con el fin de que no se ponga en riesgo su cumplimiento</w:t>
      </w:r>
      <w:r w:rsidR="00B96FD0">
        <w:rPr>
          <w:rFonts w:ascii="Arial" w:hAnsi="Arial" w:cs="Arial"/>
          <w:bCs/>
        </w:rPr>
        <w:t xml:space="preserve">, y además </w:t>
      </w:r>
      <w:r w:rsidR="00D6697D">
        <w:rPr>
          <w:rFonts w:ascii="Arial" w:hAnsi="Arial" w:cs="Arial"/>
          <w:bCs/>
        </w:rPr>
        <w:t xml:space="preserve">en el caso de emprendimientos y empresas de mujeres se deberá incluir el puntaje adicional </w:t>
      </w:r>
      <w:r w:rsidR="00EF30FB">
        <w:rPr>
          <w:rFonts w:ascii="Arial" w:hAnsi="Arial" w:cs="Arial"/>
          <w:bCs/>
        </w:rPr>
        <w:t xml:space="preserve">de hasta el cero punto veinticinco por ciento (0,25%) del valor total de los puntos establecidos en el pliego de condiciones o término de referencia, y en el caso de </w:t>
      </w:r>
      <w:r w:rsidR="008C0372">
        <w:rPr>
          <w:rFonts w:ascii="Arial" w:hAnsi="Arial" w:cs="Arial"/>
          <w:bCs/>
        </w:rPr>
        <w:t xml:space="preserve">las </w:t>
      </w:r>
      <w:r w:rsidR="00D6697D">
        <w:rPr>
          <w:rFonts w:ascii="Arial" w:hAnsi="Arial" w:cs="Arial"/>
          <w:bCs/>
        </w:rPr>
        <w:t>MiPymes</w:t>
      </w:r>
      <w:r w:rsidR="008C0372">
        <w:rPr>
          <w:rFonts w:ascii="Arial" w:hAnsi="Arial" w:cs="Arial"/>
          <w:bCs/>
        </w:rPr>
        <w:t>,</w:t>
      </w:r>
      <w:r w:rsidR="00D6697D">
        <w:rPr>
          <w:rFonts w:ascii="Arial" w:hAnsi="Arial" w:cs="Arial"/>
          <w:bCs/>
        </w:rPr>
        <w:t xml:space="preserve"> se podrá </w:t>
      </w:r>
      <w:r w:rsidR="008C0372">
        <w:rPr>
          <w:rFonts w:ascii="Arial" w:hAnsi="Arial" w:cs="Arial"/>
          <w:bCs/>
        </w:rPr>
        <w:t>optar</w:t>
      </w:r>
      <w:r w:rsidR="00D6697D">
        <w:rPr>
          <w:rFonts w:ascii="Arial" w:hAnsi="Arial" w:cs="Arial"/>
          <w:bCs/>
        </w:rPr>
        <w:t xml:space="preserve"> por su implementación</w:t>
      </w:r>
      <w:r w:rsidR="008C0372">
        <w:rPr>
          <w:rFonts w:ascii="Arial" w:hAnsi="Arial" w:cs="Arial"/>
          <w:bCs/>
        </w:rPr>
        <w:t xml:space="preserve">, </w:t>
      </w:r>
      <w:r>
        <w:rPr>
          <w:rFonts w:ascii="Arial" w:eastAsia="Calibri" w:hAnsi="Arial" w:cs="Arial"/>
        </w:rPr>
        <w:t>con el fin de promover y</w:t>
      </w:r>
      <w:r w:rsidRPr="00AA406E">
        <w:rPr>
          <w:rFonts w:ascii="Arial" w:eastAsia="Calibri" w:hAnsi="Arial" w:cs="Arial"/>
        </w:rPr>
        <w:t xml:space="preserve"> facilitar el acceso de las MiPymes</w:t>
      </w:r>
      <w:r>
        <w:rPr>
          <w:rFonts w:ascii="Arial" w:eastAsia="Calibri" w:hAnsi="Arial" w:cs="Arial"/>
        </w:rPr>
        <w:t xml:space="preserve"> y a las </w:t>
      </w:r>
      <w:r w:rsidRPr="00F765B4">
        <w:rPr>
          <w:rFonts w:ascii="Arial" w:hAnsi="Arial" w:cs="Arial"/>
          <w:bCs/>
        </w:rPr>
        <w:t>empresas y emprendimientos de mujeres</w:t>
      </w:r>
      <w:r w:rsidRPr="00AA406E">
        <w:rPr>
          <w:rFonts w:ascii="Arial" w:eastAsia="Calibri" w:hAnsi="Arial" w:cs="Arial"/>
        </w:rPr>
        <w:t xml:space="preserve"> en los procesos de contratación pública</w:t>
      </w:r>
      <w:r w:rsidR="008C0372">
        <w:rPr>
          <w:rFonts w:ascii="Arial" w:eastAsia="Calibri" w:hAnsi="Arial" w:cs="Arial"/>
        </w:rPr>
        <w:t>.</w:t>
      </w:r>
    </w:p>
    <w:p w14:paraId="085F87E5" w14:textId="6FC1FD72" w:rsidR="00F937B8" w:rsidRPr="00013E7E" w:rsidRDefault="00F937B8" w:rsidP="004D214E">
      <w:pPr>
        <w:spacing w:before="120" w:line="276" w:lineRule="auto"/>
        <w:jc w:val="both"/>
        <w:rPr>
          <w:rFonts w:ascii="Arial" w:hAnsi="Arial" w:cs="Arial"/>
        </w:rPr>
      </w:pPr>
    </w:p>
    <w:p w14:paraId="1A6F9D3F" w14:textId="77777777" w:rsidR="007B1064" w:rsidRPr="00714C91" w:rsidRDefault="007B1064" w:rsidP="007B1064">
      <w:pPr>
        <w:spacing w:after="0" w:line="276" w:lineRule="auto"/>
        <w:jc w:val="both"/>
        <w:rPr>
          <w:rFonts w:ascii="Arial" w:hAnsi="Arial" w:cs="Arial"/>
          <w:lang w:val="es-ES"/>
        </w:rPr>
      </w:pPr>
      <w:r w:rsidRPr="009A5830">
        <w:rPr>
          <w:rFonts w:ascii="Arial" w:hAnsi="Arial" w:cs="Arial"/>
        </w:rPr>
        <w:lastRenderedPageBreak/>
        <w:t>Este concepto tiene el alcance previsto en el artículo 28 del</w:t>
      </w:r>
      <w:r w:rsidRPr="579267AC">
        <w:rPr>
          <w:rFonts w:ascii="Arial" w:eastAsia="Times New Roman" w:hAnsi="Arial" w:cs="Arial"/>
          <w:lang w:val="es-ES" w:eastAsia="es-ES"/>
        </w:rPr>
        <w:t xml:space="preserve"> Código de Procedimiento Administrativo y de lo Contencioso Administrativo </w:t>
      </w:r>
      <w:r w:rsidRPr="579267AC">
        <w:rPr>
          <w:rFonts w:ascii="Arial" w:hAnsi="Arial" w:cs="Arial"/>
          <w:color w:val="000000" w:themeColor="text1"/>
          <w:lang w:val="es-ES"/>
        </w:rPr>
        <w:t xml:space="preserve">y </w:t>
      </w:r>
      <w:r w:rsidRPr="00714C91">
        <w:rPr>
          <w:rFonts w:ascii="Arial" w:hAnsi="Arial" w:cs="Arial"/>
          <w:color w:val="000000" w:themeColor="text1"/>
        </w:rPr>
        <w:t>las expresiones aquí utilizadas con mayúscula inicial deben ser entendidas con el significado que les otorga el artículo 2.2.1.1.1.3.1. del Decreto 1082 de 2015</w:t>
      </w:r>
      <w:r w:rsidRPr="579267AC">
        <w:rPr>
          <w:rFonts w:ascii="Arial" w:hAnsi="Arial" w:cs="Arial"/>
          <w:color w:val="000000" w:themeColor="text1"/>
          <w:lang w:val="es-ES"/>
        </w:rPr>
        <w:t>.</w:t>
      </w:r>
    </w:p>
    <w:p w14:paraId="72442DAF" w14:textId="77777777" w:rsidR="004D214E" w:rsidRPr="00013E7E" w:rsidRDefault="004D214E" w:rsidP="004D214E">
      <w:pPr>
        <w:spacing w:before="120" w:after="120" w:line="276" w:lineRule="auto"/>
        <w:rPr>
          <w:rFonts w:ascii="Arial" w:eastAsia="Times New Roman" w:hAnsi="Arial" w:cs="Arial"/>
          <w:lang w:eastAsia="es-CO"/>
        </w:rPr>
      </w:pPr>
      <w:r w:rsidRPr="00013E7E">
        <w:rPr>
          <w:rFonts w:ascii="Arial" w:eastAsia="Times New Roman" w:hAnsi="Arial" w:cs="Arial"/>
          <w:lang w:eastAsia="es-CO"/>
        </w:rPr>
        <w:t>Atentamente,</w:t>
      </w:r>
    </w:p>
    <w:bookmarkEnd w:id="0"/>
    <w:p w14:paraId="09D72460" w14:textId="77777777" w:rsidR="00187DB4" w:rsidRPr="000F4A3A" w:rsidRDefault="00187DB4" w:rsidP="00187DB4">
      <w:pPr>
        <w:tabs>
          <w:tab w:val="left" w:pos="426"/>
        </w:tabs>
        <w:spacing w:line="276" w:lineRule="auto"/>
        <w:jc w:val="both"/>
        <w:rPr>
          <w:rFonts w:ascii="Arial" w:eastAsia="Times New Roman" w:hAnsi="Arial" w:cs="Arial"/>
          <w:color w:val="000000" w:themeColor="text1"/>
        </w:rPr>
      </w:pPr>
    </w:p>
    <w:p w14:paraId="1D9B1EF7" w14:textId="5DA6ACF0" w:rsidR="00187DB4" w:rsidRPr="00CB70D9" w:rsidRDefault="00D05457" w:rsidP="00187DB4">
      <w:pPr>
        <w:jc w:val="center"/>
        <w:rPr>
          <w:rFonts w:ascii="Arial" w:eastAsia="Times New Roman" w:hAnsi="Arial" w:cs="Arial"/>
          <w:lang w:eastAsia="es-CO"/>
        </w:rPr>
      </w:pPr>
      <w:r>
        <w:rPr>
          <w:rFonts w:ascii="Arial" w:hAnsi="Arial" w:cs="Arial"/>
          <w:noProof/>
          <w:lang w:val="es-ES_tradnl"/>
        </w:rPr>
        <w:drawing>
          <wp:inline distT="0" distB="0" distL="0" distR="0" wp14:anchorId="5E455006" wp14:editId="241BD20B">
            <wp:extent cx="3150870" cy="1209675"/>
            <wp:effectExtent l="0" t="0" r="0" b="9525"/>
            <wp:docPr id="106633725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0870"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187DB4" w:rsidRPr="003F5F71" w14:paraId="32CC3817" w14:textId="77777777" w:rsidTr="00145B91">
        <w:trPr>
          <w:trHeight w:val="409"/>
        </w:trPr>
        <w:tc>
          <w:tcPr>
            <w:tcW w:w="817" w:type="dxa"/>
            <w:tcBorders>
              <w:top w:val="nil"/>
              <w:left w:val="nil"/>
              <w:bottom w:val="nil"/>
              <w:right w:val="nil"/>
            </w:tcBorders>
            <w:vAlign w:val="center"/>
            <w:hideMark/>
          </w:tcPr>
          <w:p w14:paraId="62FFA406" w14:textId="77777777" w:rsidR="00187DB4" w:rsidRPr="009C1F1A" w:rsidRDefault="00187DB4" w:rsidP="00145B91">
            <w:pPr>
              <w:spacing w:after="0" w:line="240" w:lineRule="auto"/>
              <w:jc w:val="both"/>
              <w:rPr>
                <w:rFonts w:ascii="Arial" w:hAnsi="Arial" w:cs="Arial"/>
                <w:sz w:val="16"/>
                <w:szCs w:val="16"/>
              </w:rPr>
            </w:pPr>
            <w:r w:rsidRPr="009C1F1A">
              <w:rPr>
                <w:rFonts w:ascii="Arial" w:hAnsi="Arial"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04446029" w14:textId="77777777" w:rsidR="00187DB4" w:rsidRPr="009C1F1A" w:rsidRDefault="00187DB4" w:rsidP="00145B91">
            <w:pPr>
              <w:spacing w:after="0" w:line="240" w:lineRule="auto"/>
              <w:jc w:val="both"/>
              <w:rPr>
                <w:rFonts w:ascii="Arial" w:hAnsi="Arial" w:cs="Arial"/>
                <w:sz w:val="16"/>
                <w:szCs w:val="16"/>
              </w:rPr>
            </w:pPr>
            <w:r>
              <w:rPr>
                <w:rFonts w:ascii="Arial" w:hAnsi="Arial" w:cs="Arial"/>
                <w:sz w:val="16"/>
                <w:szCs w:val="16"/>
              </w:rPr>
              <w:t>Any Alejandra Tovar Castillo</w:t>
            </w:r>
          </w:p>
          <w:p w14:paraId="4E29C089" w14:textId="77777777" w:rsidR="00187DB4" w:rsidRPr="009C1F1A" w:rsidRDefault="00187DB4" w:rsidP="00145B91">
            <w:pPr>
              <w:spacing w:after="0" w:line="240" w:lineRule="auto"/>
              <w:jc w:val="both"/>
              <w:rPr>
                <w:rFonts w:ascii="Arial" w:hAnsi="Arial" w:cs="Arial"/>
                <w:sz w:val="16"/>
                <w:szCs w:val="16"/>
              </w:rPr>
            </w:pPr>
            <w:r w:rsidRPr="009C1F1A">
              <w:rPr>
                <w:rFonts w:ascii="Arial" w:hAnsi="Arial" w:cs="Arial"/>
                <w:sz w:val="16"/>
                <w:szCs w:val="16"/>
              </w:rPr>
              <w:t>Contratista de la Subdirección de Gestión Contractual</w:t>
            </w:r>
          </w:p>
        </w:tc>
      </w:tr>
      <w:tr w:rsidR="00187DB4" w:rsidRPr="003F5F71" w14:paraId="207DE5C2" w14:textId="77777777" w:rsidTr="00145B91">
        <w:trPr>
          <w:trHeight w:val="409"/>
        </w:trPr>
        <w:tc>
          <w:tcPr>
            <w:tcW w:w="817" w:type="dxa"/>
            <w:tcBorders>
              <w:top w:val="nil"/>
              <w:left w:val="nil"/>
              <w:right w:val="nil"/>
            </w:tcBorders>
            <w:vAlign w:val="center"/>
          </w:tcPr>
          <w:p w14:paraId="5F90888B" w14:textId="77777777" w:rsidR="00187DB4" w:rsidRPr="1CF3ADA9" w:rsidRDefault="00187DB4" w:rsidP="00145B91">
            <w:pPr>
              <w:spacing w:after="0"/>
              <w:jc w:val="both"/>
              <w:rPr>
                <w:rFonts w:ascii="Arial" w:hAnsi="Arial" w:cs="Arial"/>
                <w:sz w:val="16"/>
                <w:szCs w:val="16"/>
              </w:rPr>
            </w:pPr>
            <w:r w:rsidRPr="1CF3ADA9">
              <w:rPr>
                <w:rFonts w:ascii="Arial" w:hAnsi="Arial"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46D3338F" w14:textId="77777777" w:rsidR="00187DB4" w:rsidRPr="009C1F1A" w:rsidRDefault="00187DB4" w:rsidP="00145B91">
            <w:pPr>
              <w:spacing w:after="0" w:line="240" w:lineRule="auto"/>
              <w:jc w:val="both"/>
              <w:rPr>
                <w:rFonts w:ascii="Arial" w:hAnsi="Arial" w:cs="Arial"/>
                <w:sz w:val="16"/>
                <w:szCs w:val="16"/>
              </w:rPr>
            </w:pPr>
            <w:r>
              <w:rPr>
                <w:rFonts w:ascii="Arial" w:hAnsi="Arial" w:cs="Arial"/>
                <w:sz w:val="16"/>
                <w:szCs w:val="16"/>
              </w:rPr>
              <w:t>Alejandro Sarmiento Cantillo</w:t>
            </w:r>
          </w:p>
          <w:p w14:paraId="2F6DC07A" w14:textId="77777777" w:rsidR="00187DB4" w:rsidRPr="009C1F1A" w:rsidRDefault="00187DB4" w:rsidP="00145B91">
            <w:pPr>
              <w:spacing w:after="0" w:line="240" w:lineRule="auto"/>
              <w:jc w:val="both"/>
              <w:rPr>
                <w:rFonts w:ascii="Arial" w:hAnsi="Arial" w:cs="Arial"/>
                <w:sz w:val="16"/>
                <w:szCs w:val="16"/>
              </w:rPr>
            </w:pPr>
            <w:r w:rsidRPr="009C1F1A">
              <w:rPr>
                <w:rFonts w:ascii="Arial" w:hAnsi="Arial" w:cs="Arial"/>
                <w:sz w:val="16"/>
                <w:szCs w:val="16"/>
              </w:rPr>
              <w:t>Gestor T1 ‒ 15 de la Subdirección de Gestión Contractual</w:t>
            </w:r>
          </w:p>
        </w:tc>
      </w:tr>
      <w:tr w:rsidR="00187DB4" w:rsidRPr="003F5F71" w14:paraId="3CE0D2E2" w14:textId="77777777" w:rsidTr="00145B91">
        <w:trPr>
          <w:trHeight w:val="389"/>
        </w:trPr>
        <w:tc>
          <w:tcPr>
            <w:tcW w:w="817" w:type="dxa"/>
            <w:tcBorders>
              <w:top w:val="nil"/>
              <w:left w:val="nil"/>
              <w:bottom w:val="nil"/>
              <w:right w:val="nil"/>
            </w:tcBorders>
            <w:vAlign w:val="center"/>
            <w:hideMark/>
          </w:tcPr>
          <w:p w14:paraId="18E40A5D" w14:textId="77777777" w:rsidR="00187DB4" w:rsidRPr="009C1F1A" w:rsidRDefault="00187DB4" w:rsidP="00145B91">
            <w:pPr>
              <w:spacing w:after="0" w:line="240" w:lineRule="auto"/>
              <w:jc w:val="both"/>
              <w:rPr>
                <w:rFonts w:ascii="Arial" w:hAnsi="Arial" w:cs="Arial"/>
                <w:sz w:val="16"/>
                <w:szCs w:val="16"/>
              </w:rPr>
            </w:pPr>
            <w:r w:rsidRPr="009C1F1A">
              <w:rPr>
                <w:rFonts w:ascii="Arial" w:hAnsi="Arial"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7F6E3ED0" w14:textId="77777777" w:rsidR="00187DB4" w:rsidRPr="009C1F1A" w:rsidRDefault="00187DB4" w:rsidP="00145B91">
            <w:pPr>
              <w:spacing w:after="0" w:line="240" w:lineRule="auto"/>
              <w:jc w:val="both"/>
              <w:rPr>
                <w:rFonts w:ascii="Arial" w:hAnsi="Arial" w:cs="Arial"/>
                <w:sz w:val="16"/>
                <w:szCs w:val="16"/>
              </w:rPr>
            </w:pPr>
            <w:r w:rsidRPr="009C1F1A">
              <w:rPr>
                <w:rFonts w:ascii="Arial" w:hAnsi="Arial" w:cs="Arial"/>
                <w:sz w:val="16"/>
                <w:szCs w:val="16"/>
              </w:rPr>
              <w:t xml:space="preserve">Nohelia del Carmen </w:t>
            </w:r>
            <w:proofErr w:type="spellStart"/>
            <w:r w:rsidRPr="009C1F1A">
              <w:rPr>
                <w:rFonts w:ascii="Arial" w:hAnsi="Arial" w:cs="Arial"/>
                <w:sz w:val="16"/>
                <w:szCs w:val="16"/>
              </w:rPr>
              <w:t>Zawady</w:t>
            </w:r>
            <w:proofErr w:type="spellEnd"/>
            <w:r w:rsidRPr="009C1F1A">
              <w:rPr>
                <w:rFonts w:ascii="Arial" w:hAnsi="Arial" w:cs="Arial"/>
                <w:sz w:val="16"/>
                <w:szCs w:val="16"/>
              </w:rPr>
              <w:t xml:space="preserve"> Palacio</w:t>
            </w:r>
          </w:p>
          <w:p w14:paraId="436CB822" w14:textId="77777777" w:rsidR="00187DB4" w:rsidRPr="009C1F1A" w:rsidRDefault="00187DB4" w:rsidP="00145B91">
            <w:pPr>
              <w:spacing w:after="0" w:line="240" w:lineRule="auto"/>
              <w:jc w:val="both"/>
              <w:rPr>
                <w:rFonts w:ascii="Arial" w:hAnsi="Arial" w:cs="Arial"/>
                <w:sz w:val="16"/>
                <w:szCs w:val="16"/>
              </w:rPr>
            </w:pPr>
            <w:r w:rsidRPr="009C1F1A">
              <w:rPr>
                <w:rFonts w:ascii="Arial" w:hAnsi="Arial" w:cs="Arial"/>
                <w:sz w:val="16"/>
                <w:szCs w:val="16"/>
              </w:rPr>
              <w:t>Subdirectora de Gestión Contractual ANCP - CCE</w:t>
            </w:r>
          </w:p>
        </w:tc>
      </w:tr>
    </w:tbl>
    <w:p w14:paraId="3B2C11E5" w14:textId="77777777" w:rsidR="00196878" w:rsidRPr="00187DB4" w:rsidRDefault="00196878"/>
    <w:sectPr w:rsidR="00196878" w:rsidRPr="00187DB4"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09FEB" w14:textId="77777777" w:rsidR="007A1CB7" w:rsidRDefault="007A1CB7" w:rsidP="004A1847">
      <w:pPr>
        <w:spacing w:after="0" w:line="240" w:lineRule="auto"/>
      </w:pPr>
      <w:r>
        <w:separator/>
      </w:r>
    </w:p>
  </w:endnote>
  <w:endnote w:type="continuationSeparator" w:id="0">
    <w:p w14:paraId="1AC50739" w14:textId="77777777" w:rsidR="007A1CB7" w:rsidRDefault="007A1CB7" w:rsidP="004A1847">
      <w:pPr>
        <w:spacing w:after="0" w:line="240" w:lineRule="auto"/>
      </w:pPr>
      <w:r>
        <w:continuationSeparator/>
      </w:r>
    </w:p>
  </w:endnote>
  <w:endnote w:type="continuationNotice" w:id="1">
    <w:p w14:paraId="4E91CE17" w14:textId="77777777" w:rsidR="007A1CB7" w:rsidRDefault="007A1C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08A05" w14:textId="77777777" w:rsidR="007A1CB7" w:rsidRDefault="007A1CB7" w:rsidP="004A1847">
      <w:pPr>
        <w:spacing w:after="0" w:line="240" w:lineRule="auto"/>
      </w:pPr>
      <w:r>
        <w:separator/>
      </w:r>
    </w:p>
  </w:footnote>
  <w:footnote w:type="continuationSeparator" w:id="0">
    <w:p w14:paraId="2DB47FEC" w14:textId="77777777" w:rsidR="007A1CB7" w:rsidRDefault="007A1CB7" w:rsidP="004A1847">
      <w:pPr>
        <w:spacing w:after="0" w:line="240" w:lineRule="auto"/>
      </w:pPr>
      <w:r>
        <w:continuationSeparator/>
      </w:r>
    </w:p>
  </w:footnote>
  <w:footnote w:type="continuationNotice" w:id="1">
    <w:p w14:paraId="09120DAA" w14:textId="77777777" w:rsidR="007A1CB7" w:rsidRDefault="007A1CB7">
      <w:pPr>
        <w:spacing w:after="0" w:line="240" w:lineRule="auto"/>
      </w:pPr>
    </w:p>
  </w:footnote>
  <w:footnote w:id="2">
    <w:p w14:paraId="54449650" w14:textId="77777777" w:rsidR="00FC1D23" w:rsidRPr="00590578" w:rsidRDefault="00FC1D23" w:rsidP="00590578">
      <w:pPr>
        <w:pStyle w:val="Textonotapie"/>
        <w:ind w:firstLine="708"/>
        <w:jc w:val="both"/>
        <w:rPr>
          <w:rFonts w:ascii="Arial" w:hAnsi="Arial" w:cs="Arial"/>
          <w:sz w:val="18"/>
          <w:szCs w:val="18"/>
        </w:rPr>
      </w:pPr>
      <w:r w:rsidRPr="00590578">
        <w:rPr>
          <w:rStyle w:val="Refdenotaalpie"/>
          <w:rFonts w:ascii="Arial" w:hAnsi="Arial" w:cs="Arial"/>
          <w:sz w:val="18"/>
          <w:szCs w:val="18"/>
        </w:rPr>
        <w:footnoteRef/>
      </w:r>
      <w:r w:rsidRPr="00590578">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590578">
          <w:rPr>
            <w:rStyle w:val="Hipervnculo"/>
            <w:rFonts w:ascii="Arial" w:hAnsi="Arial" w:cs="Arial"/>
            <w:sz w:val="18"/>
            <w:szCs w:val="18"/>
          </w:rPr>
          <w:t>https://relatoria.colombiacompra.gov.co/busqueda/conceptos</w:t>
        </w:r>
      </w:hyperlink>
      <w:r w:rsidRPr="00590578">
        <w:rPr>
          <w:rStyle w:val="Hipervnculo"/>
          <w:rFonts w:ascii="Arial" w:hAnsi="Arial" w:cs="Arial"/>
          <w:color w:val="auto"/>
          <w:sz w:val="18"/>
          <w:szCs w:val="18"/>
        </w:rPr>
        <w:t xml:space="preserve">. </w:t>
      </w:r>
      <w:r w:rsidRPr="00590578">
        <w:rPr>
          <w:rFonts w:ascii="Arial" w:hAnsi="Arial" w:cs="Arial"/>
          <w:sz w:val="18"/>
          <w:szCs w:val="18"/>
          <w:shd w:val="clear" w:color="auto" w:fill="E6E6E6"/>
        </w:rPr>
        <w:t xml:space="preserve"> </w:t>
      </w:r>
    </w:p>
  </w:footnote>
  <w:footnote w:id="3">
    <w:p w14:paraId="490DDDE3" w14:textId="445E166C" w:rsidR="00590578" w:rsidRDefault="00590578" w:rsidP="00590578">
      <w:pPr>
        <w:pStyle w:val="Textonotapie"/>
        <w:ind w:firstLine="708"/>
        <w:jc w:val="both"/>
        <w:rPr>
          <w:rFonts w:ascii="Arial" w:hAnsi="Arial" w:cs="Arial"/>
          <w:sz w:val="18"/>
          <w:szCs w:val="18"/>
        </w:rPr>
      </w:pPr>
      <w:r w:rsidRPr="00590578">
        <w:rPr>
          <w:rStyle w:val="Refdenotaalpie"/>
          <w:rFonts w:ascii="Arial" w:hAnsi="Arial" w:cs="Arial"/>
          <w:sz w:val="18"/>
          <w:szCs w:val="18"/>
        </w:rPr>
        <w:footnoteRef/>
      </w:r>
      <w:r w:rsidRPr="00590578">
        <w:rPr>
          <w:rFonts w:ascii="Arial" w:hAnsi="Arial" w:cs="Arial"/>
          <w:sz w:val="18"/>
          <w:szCs w:val="18"/>
        </w:rPr>
        <w:t xml:space="preserve"> Los conceptos indicados pueden consultarse en el siguiente enlace: </w:t>
      </w:r>
      <w:hyperlink r:id="rId2" w:history="1">
        <w:r w:rsidRPr="00590578">
          <w:rPr>
            <w:rStyle w:val="Hipervnculo"/>
            <w:rFonts w:ascii="Arial" w:hAnsi="Arial" w:cs="Arial"/>
            <w:sz w:val="18"/>
            <w:szCs w:val="18"/>
          </w:rPr>
          <w:t>https://relatoria.colombiacompra.gov.co/busqueda/conceptos</w:t>
        </w:r>
      </w:hyperlink>
      <w:r w:rsidRPr="00590578">
        <w:rPr>
          <w:rFonts w:ascii="Arial" w:hAnsi="Arial" w:cs="Arial"/>
          <w:sz w:val="18"/>
          <w:szCs w:val="18"/>
        </w:rPr>
        <w:t>.</w:t>
      </w:r>
    </w:p>
    <w:p w14:paraId="126CC091" w14:textId="77777777" w:rsidR="00590578" w:rsidRPr="00590578" w:rsidRDefault="00590578" w:rsidP="00590578">
      <w:pPr>
        <w:pStyle w:val="Textonotapie"/>
        <w:ind w:firstLine="708"/>
        <w:jc w:val="both"/>
        <w:rPr>
          <w:rFonts w:ascii="Arial" w:hAnsi="Arial" w:cs="Arial"/>
          <w:sz w:val="18"/>
          <w:szCs w:val="18"/>
          <w:lang w:val="es-CO"/>
        </w:rPr>
      </w:pPr>
    </w:p>
  </w:footnote>
  <w:footnote w:id="4">
    <w:p w14:paraId="27E11EA7" w14:textId="41151202" w:rsidR="004D214E" w:rsidRPr="00590578" w:rsidRDefault="004D214E" w:rsidP="00590578">
      <w:pPr>
        <w:pStyle w:val="Textonotapie"/>
        <w:ind w:firstLine="708"/>
        <w:jc w:val="both"/>
        <w:rPr>
          <w:rFonts w:ascii="Arial" w:hAnsi="Arial" w:cs="Arial"/>
          <w:sz w:val="18"/>
          <w:szCs w:val="18"/>
        </w:rPr>
      </w:pPr>
      <w:r w:rsidRPr="00590578">
        <w:rPr>
          <w:rStyle w:val="Refdenotaalpie"/>
          <w:rFonts w:ascii="Arial" w:hAnsi="Arial" w:cs="Arial"/>
          <w:sz w:val="18"/>
          <w:szCs w:val="18"/>
        </w:rPr>
        <w:footnoteRef/>
      </w:r>
      <w:r w:rsidRPr="00590578">
        <w:rPr>
          <w:rFonts w:ascii="Arial" w:hAnsi="Arial" w:cs="Arial"/>
          <w:sz w:val="18"/>
          <w:szCs w:val="18"/>
        </w:rPr>
        <w:t xml:space="preserve"> Decreto 1082 de 2015: </w:t>
      </w:r>
      <w:r w:rsidR="00A64685" w:rsidRPr="00590578">
        <w:rPr>
          <w:rFonts w:ascii="Arial" w:hAnsi="Arial" w:cs="Arial"/>
          <w:sz w:val="18"/>
          <w:szCs w:val="18"/>
        </w:rPr>
        <w:t>“</w:t>
      </w:r>
      <w:r w:rsidRPr="00590578">
        <w:rPr>
          <w:rFonts w:ascii="Arial" w:hAnsi="Arial" w:cs="Arial"/>
          <w:sz w:val="18"/>
          <w:szCs w:val="18"/>
        </w:rPr>
        <w:t>Artículo 2.2.1.2.1.3.1. Procedencia del concurso de méritos. Las Entidades Estatales deben seleccionar sus contratistas a través del concurso de méritos para la prestación de servicios de consultoría de que trata el numeral 2 del artículo 32 de la Ley 80 de 1993​ y para los proyectos de arquitectura.</w:t>
      </w:r>
    </w:p>
    <w:p w14:paraId="76CDB729" w14:textId="3DD2DDA0" w:rsidR="004D214E" w:rsidRPr="00590578" w:rsidRDefault="004D214E" w:rsidP="00590578">
      <w:pPr>
        <w:pStyle w:val="Textonotapie"/>
        <w:ind w:firstLine="708"/>
        <w:jc w:val="both"/>
        <w:rPr>
          <w:rFonts w:ascii="Arial" w:hAnsi="Arial" w:cs="Arial"/>
          <w:sz w:val="18"/>
          <w:szCs w:val="18"/>
        </w:rPr>
      </w:pPr>
      <w:r w:rsidRPr="00590578">
        <w:rPr>
          <w:rFonts w:ascii="Arial" w:hAnsi="Arial" w:cs="Arial"/>
          <w:sz w:val="18"/>
          <w:szCs w:val="18"/>
        </w:rPr>
        <w:t>El procedimiento para la selección de proyectos de arquitectura es el establecido en los artículos 2.2.1.2.1.3.8 al 2.2.1.2.1.3.25 del presente decreto</w:t>
      </w:r>
      <w:r w:rsidR="00A64685" w:rsidRPr="00590578">
        <w:rPr>
          <w:rFonts w:ascii="Arial" w:hAnsi="Arial" w:cs="Arial"/>
          <w:sz w:val="18"/>
          <w:szCs w:val="18"/>
        </w:rPr>
        <w:t>”</w:t>
      </w:r>
      <w:r w:rsidRPr="00590578">
        <w:rPr>
          <w:rFonts w:ascii="Arial" w:hAnsi="Arial" w:cs="Arial"/>
          <w:sz w:val="18"/>
          <w:szCs w:val="18"/>
        </w:rPr>
        <w:t>.</w:t>
      </w:r>
    </w:p>
  </w:footnote>
  <w:footnote w:id="5">
    <w:p w14:paraId="4CF8A1E6" w14:textId="54CC1ED9" w:rsidR="004D214E" w:rsidRPr="00590578" w:rsidRDefault="004D214E" w:rsidP="00590578">
      <w:pPr>
        <w:pStyle w:val="Textonotapie"/>
        <w:ind w:firstLine="708"/>
        <w:jc w:val="both"/>
        <w:rPr>
          <w:rFonts w:ascii="Arial" w:hAnsi="Arial" w:cs="Arial"/>
          <w:sz w:val="18"/>
          <w:szCs w:val="18"/>
        </w:rPr>
      </w:pPr>
      <w:r w:rsidRPr="00590578">
        <w:rPr>
          <w:rStyle w:val="Refdenotaalpie"/>
          <w:rFonts w:ascii="Arial" w:hAnsi="Arial" w:cs="Arial"/>
          <w:sz w:val="18"/>
          <w:szCs w:val="18"/>
        </w:rPr>
        <w:footnoteRef/>
      </w:r>
      <w:r w:rsidRPr="00590578">
        <w:rPr>
          <w:rFonts w:ascii="Arial" w:hAnsi="Arial" w:cs="Arial"/>
          <w:sz w:val="18"/>
          <w:szCs w:val="18"/>
        </w:rPr>
        <w:t xml:space="preserve"> Ley 1150 de 2007: </w:t>
      </w:r>
      <w:r w:rsidR="00A64685" w:rsidRPr="00590578">
        <w:rPr>
          <w:rFonts w:ascii="Arial" w:hAnsi="Arial" w:cs="Arial"/>
          <w:sz w:val="18"/>
          <w:szCs w:val="18"/>
        </w:rPr>
        <w:t>“</w:t>
      </w:r>
      <w:r w:rsidRPr="00590578">
        <w:rPr>
          <w:rFonts w:ascii="Arial" w:hAnsi="Arial" w:cs="Arial"/>
          <w:sz w:val="18"/>
          <w:szCs w:val="18"/>
        </w:rPr>
        <w:t xml:space="preserve">Artículo 2. De las modalidades de selección. </w:t>
      </w:r>
    </w:p>
    <w:p w14:paraId="7967C4A6" w14:textId="77777777" w:rsidR="004D214E" w:rsidRPr="00590578" w:rsidRDefault="004D214E" w:rsidP="00590578">
      <w:pPr>
        <w:pStyle w:val="Textonotapie"/>
        <w:ind w:firstLine="708"/>
        <w:jc w:val="both"/>
        <w:rPr>
          <w:rFonts w:ascii="Arial" w:hAnsi="Arial" w:cs="Arial"/>
          <w:sz w:val="18"/>
          <w:szCs w:val="18"/>
        </w:rPr>
      </w:pPr>
      <w:r w:rsidRPr="00590578">
        <w:rPr>
          <w:rFonts w:ascii="Arial" w:hAnsi="Arial" w:cs="Arial"/>
          <w:sz w:val="18"/>
          <w:szCs w:val="18"/>
        </w:rPr>
        <w:t>[...]</w:t>
      </w:r>
    </w:p>
    <w:p w14:paraId="5D37B976" w14:textId="1CDDF7CF" w:rsidR="001277D1" w:rsidRDefault="004D214E" w:rsidP="00590578">
      <w:pPr>
        <w:pStyle w:val="Textonotapie"/>
        <w:ind w:firstLine="708"/>
        <w:jc w:val="both"/>
        <w:rPr>
          <w:rFonts w:ascii="Arial" w:hAnsi="Arial" w:cs="Arial"/>
          <w:sz w:val="18"/>
          <w:szCs w:val="18"/>
        </w:rPr>
      </w:pPr>
      <w:r w:rsidRPr="00590578">
        <w:rPr>
          <w:rFonts w:ascii="Arial" w:hAnsi="Arial" w:cs="Arial"/>
          <w:sz w:val="18"/>
          <w:szCs w:val="18"/>
        </w:rPr>
        <w:t>3. Concurso de méritos: corresponde a la modalidad prevista para la selección de consultores o proyectos, en la que se podrán utilizar sistemas de concurso abierto o de precalificación. En este último caso, la conformación de la lista de precalificados se hará mediante convocatoria pública, permitiéndose establecer listas limitadas de oferentes mediante resolución motivada, que se entenderá notificada en estrados a los interesados, en la audiencia pública de conformación de la lista, utilizando para el efecto, entre otros, criterios de experiencia, capacidad intelectual y de organización de los proponentes, según sea el caso.</w:t>
      </w:r>
    </w:p>
    <w:p w14:paraId="424F6563" w14:textId="0A787F5E" w:rsidR="004D214E" w:rsidRPr="00590578" w:rsidRDefault="004D214E" w:rsidP="00590578">
      <w:pPr>
        <w:pStyle w:val="Textonotapie"/>
        <w:ind w:firstLine="708"/>
        <w:jc w:val="both"/>
        <w:rPr>
          <w:rFonts w:ascii="Arial" w:hAnsi="Arial" w:cs="Arial"/>
          <w:sz w:val="18"/>
          <w:szCs w:val="18"/>
        </w:rPr>
      </w:pPr>
      <w:r w:rsidRPr="00590578">
        <w:rPr>
          <w:rFonts w:ascii="Arial" w:hAnsi="Arial" w:cs="Arial"/>
          <w:sz w:val="18"/>
          <w:szCs w:val="18"/>
        </w:rPr>
        <w:t>De conformidad con las condiciones que señale el reglamento, en desarrollo de estos procesos de selección, las propuestas técnicas o de proyectos podrán ser presentadas en forma anónima ante un jurado plural, impar deliberante y calificado</w:t>
      </w:r>
      <w:r w:rsidR="00A64685" w:rsidRPr="00590578">
        <w:rPr>
          <w:rFonts w:ascii="Arial" w:hAnsi="Arial" w:cs="Arial"/>
          <w:sz w:val="18"/>
          <w:szCs w:val="18"/>
        </w:rPr>
        <w:t>”</w:t>
      </w:r>
      <w:r w:rsidRPr="00590578">
        <w:rPr>
          <w:rFonts w:ascii="Arial" w:hAnsi="Arial" w:cs="Arial"/>
          <w:sz w:val="18"/>
          <w:szCs w:val="18"/>
        </w:rPr>
        <w:t>.</w:t>
      </w:r>
    </w:p>
    <w:p w14:paraId="7AF17136" w14:textId="77777777" w:rsidR="004D214E" w:rsidRPr="00590578" w:rsidRDefault="004D214E" w:rsidP="00590578">
      <w:pPr>
        <w:pStyle w:val="Textonotapie"/>
        <w:ind w:firstLine="708"/>
        <w:jc w:val="both"/>
        <w:rPr>
          <w:rFonts w:ascii="Arial" w:hAnsi="Arial" w:cs="Arial"/>
          <w:sz w:val="18"/>
          <w:szCs w:val="18"/>
        </w:rPr>
      </w:pPr>
    </w:p>
  </w:footnote>
  <w:footnote w:id="6">
    <w:p w14:paraId="225D1E5B" w14:textId="77777777" w:rsidR="00AE18F5" w:rsidRPr="00590578" w:rsidRDefault="00AE18F5" w:rsidP="00AE18F5">
      <w:pPr>
        <w:pStyle w:val="Textonotapie"/>
        <w:ind w:firstLine="708"/>
        <w:jc w:val="both"/>
        <w:rPr>
          <w:rFonts w:ascii="Arial" w:hAnsi="Arial" w:cs="Arial"/>
          <w:sz w:val="18"/>
          <w:szCs w:val="18"/>
        </w:rPr>
      </w:pPr>
      <w:r w:rsidRPr="00590578">
        <w:rPr>
          <w:rStyle w:val="Refdenotaalpie"/>
          <w:rFonts w:ascii="Arial" w:hAnsi="Arial" w:cs="Arial"/>
          <w:sz w:val="18"/>
          <w:szCs w:val="18"/>
        </w:rPr>
        <w:footnoteRef/>
      </w:r>
      <w:r w:rsidRPr="00590578">
        <w:rPr>
          <w:rFonts w:ascii="Arial" w:hAnsi="Arial" w:cs="Arial"/>
          <w:sz w:val="18"/>
          <w:szCs w:val="18"/>
        </w:rPr>
        <w:t xml:space="preserve"> Congreso de la República. Gaceta 458 de 2005. Exposición de motivos de la Ley 1150 de 2007: “[...] se crea una nueva modalidad de selección denominada “Selección de Consultores” [concurso de méritos], pensada para aquellos casos en que la entidad requiere de la contratación de servicios especializados con alto contenido de trabajo intelectual y en la que se busca crear las bases para que las entidades contraten las mejores ofertas privilegiando las condiciones técnicas de la propuesta y de experiencia y formación del oferente. Con este enfoque se pretende superar la tendencia que tanto daño ha hecho a la industria de la consultoría nacional, de evaluar las ofertas de “materia gris” con base en el precio, situación </w:t>
      </w:r>
      <w:proofErr w:type="spellStart"/>
      <w:r w:rsidRPr="00590578">
        <w:rPr>
          <w:rFonts w:ascii="Arial" w:hAnsi="Arial" w:cs="Arial"/>
          <w:sz w:val="18"/>
          <w:szCs w:val="18"/>
        </w:rPr>
        <w:t>esta</w:t>
      </w:r>
      <w:proofErr w:type="spellEnd"/>
      <w:r w:rsidRPr="00590578">
        <w:rPr>
          <w:rFonts w:ascii="Arial" w:hAnsi="Arial" w:cs="Arial"/>
          <w:sz w:val="18"/>
          <w:szCs w:val="18"/>
        </w:rPr>
        <w:t xml:space="preserve"> que lleva a pauperizar el ejercicio de las disciplinas intelectuales y a deteriorar la calidad del servicio que reciben las entidades estatales a este respecto, dentro de los cuales la labor de interventoría de obra sería un buen ejemplo”. [Corchetes fuera del texto].</w:t>
      </w:r>
    </w:p>
    <w:p w14:paraId="69624779" w14:textId="77777777" w:rsidR="00AE18F5" w:rsidRPr="00590578" w:rsidRDefault="00AE18F5" w:rsidP="00AE18F5">
      <w:pPr>
        <w:pStyle w:val="Textonotapie"/>
        <w:ind w:firstLine="708"/>
        <w:jc w:val="both"/>
        <w:rPr>
          <w:rFonts w:ascii="Arial" w:hAnsi="Arial" w:cs="Arial"/>
          <w:sz w:val="18"/>
          <w:szCs w:val="18"/>
        </w:rPr>
      </w:pPr>
    </w:p>
  </w:footnote>
  <w:footnote w:id="7">
    <w:p w14:paraId="149A8BE7" w14:textId="77777777" w:rsidR="004D214E" w:rsidRPr="00590578" w:rsidRDefault="004D214E" w:rsidP="00590578">
      <w:pPr>
        <w:pStyle w:val="Textonotapie"/>
        <w:ind w:firstLine="708"/>
        <w:jc w:val="both"/>
        <w:rPr>
          <w:rFonts w:ascii="Arial" w:hAnsi="Arial" w:cs="Arial"/>
          <w:sz w:val="18"/>
          <w:szCs w:val="18"/>
        </w:rPr>
      </w:pPr>
      <w:r w:rsidRPr="00590578">
        <w:rPr>
          <w:rStyle w:val="Refdenotaalpie"/>
          <w:rFonts w:ascii="Arial" w:hAnsi="Arial" w:cs="Arial"/>
          <w:sz w:val="18"/>
          <w:szCs w:val="18"/>
        </w:rPr>
        <w:footnoteRef/>
      </w:r>
      <w:r w:rsidRPr="00590578">
        <w:rPr>
          <w:rFonts w:ascii="Arial" w:hAnsi="Arial" w:cs="Arial"/>
          <w:sz w:val="18"/>
          <w:szCs w:val="18"/>
        </w:rPr>
        <w:t xml:space="preserve"> Consejo de Estado. Sección Tercera. Sentencia del 15 de junio de 2000. </w:t>
      </w:r>
      <w:proofErr w:type="spellStart"/>
      <w:r w:rsidRPr="00590578">
        <w:rPr>
          <w:rFonts w:ascii="Arial" w:hAnsi="Arial" w:cs="Arial"/>
          <w:sz w:val="18"/>
          <w:szCs w:val="18"/>
        </w:rPr>
        <w:t>Exp</w:t>
      </w:r>
      <w:proofErr w:type="spellEnd"/>
      <w:r w:rsidRPr="00590578">
        <w:rPr>
          <w:rFonts w:ascii="Arial" w:hAnsi="Arial" w:cs="Arial"/>
          <w:sz w:val="18"/>
          <w:szCs w:val="18"/>
        </w:rPr>
        <w:t>. 10.963. C. P. Ricardo Hoyos Duque.</w:t>
      </w:r>
    </w:p>
    <w:p w14:paraId="07F5E095" w14:textId="77777777" w:rsidR="004D214E" w:rsidRPr="00590578" w:rsidRDefault="004D214E" w:rsidP="00590578">
      <w:pPr>
        <w:pStyle w:val="Textonotapie"/>
        <w:ind w:firstLine="708"/>
        <w:jc w:val="both"/>
        <w:rPr>
          <w:rFonts w:ascii="Arial" w:hAnsi="Arial" w:cs="Arial"/>
          <w:sz w:val="18"/>
          <w:szCs w:val="18"/>
        </w:rPr>
      </w:pPr>
    </w:p>
  </w:footnote>
  <w:footnote w:id="8">
    <w:p w14:paraId="0F2CEC32" w14:textId="24E7BD78" w:rsidR="004D214E" w:rsidRPr="00590578" w:rsidRDefault="004D214E" w:rsidP="00590578">
      <w:pPr>
        <w:pStyle w:val="Textonotapie"/>
        <w:ind w:firstLine="708"/>
        <w:jc w:val="both"/>
        <w:rPr>
          <w:rFonts w:ascii="Arial" w:hAnsi="Arial" w:cs="Arial"/>
          <w:sz w:val="18"/>
          <w:szCs w:val="18"/>
        </w:rPr>
      </w:pPr>
      <w:r w:rsidRPr="00590578">
        <w:rPr>
          <w:rStyle w:val="Refdenotaalpie"/>
          <w:rFonts w:ascii="Arial" w:hAnsi="Arial" w:cs="Arial"/>
          <w:sz w:val="18"/>
          <w:szCs w:val="18"/>
        </w:rPr>
        <w:footnoteRef/>
      </w:r>
      <w:r w:rsidRPr="00590578">
        <w:rPr>
          <w:rFonts w:ascii="Arial" w:hAnsi="Arial" w:cs="Arial"/>
          <w:sz w:val="18"/>
          <w:szCs w:val="18"/>
        </w:rPr>
        <w:t xml:space="preserve"> Decreto 2090 de 1989: </w:t>
      </w:r>
      <w:r w:rsidR="00A64685" w:rsidRPr="00590578">
        <w:rPr>
          <w:rFonts w:ascii="Arial" w:hAnsi="Arial" w:cs="Arial"/>
          <w:sz w:val="18"/>
          <w:szCs w:val="18"/>
        </w:rPr>
        <w:t>“</w:t>
      </w:r>
      <w:r w:rsidRPr="00590578">
        <w:rPr>
          <w:rFonts w:ascii="Arial" w:hAnsi="Arial" w:cs="Arial"/>
          <w:sz w:val="18"/>
          <w:szCs w:val="18"/>
        </w:rPr>
        <w:t xml:space="preserve">Artículo 1. […]  1.1.2 ANTEPROYECTO. Corresponde a la idea general del proyecto y su estudio se debe hacer con base en las necesidades y fines de la entidad contratante, las normas oficiales vigentes y el monto de la inversión probable de la obra, estimada de común acuerdo entre el arquitecto y la entidad contratante. </w:t>
      </w:r>
    </w:p>
    <w:p w14:paraId="496DE3AD" w14:textId="78C5E7CB" w:rsidR="004D214E" w:rsidRPr="00590578" w:rsidRDefault="004D214E" w:rsidP="00590578">
      <w:pPr>
        <w:pStyle w:val="Textonotapie"/>
        <w:ind w:firstLine="708"/>
        <w:jc w:val="both"/>
        <w:rPr>
          <w:rFonts w:ascii="Arial" w:hAnsi="Arial" w:cs="Arial"/>
          <w:sz w:val="18"/>
          <w:szCs w:val="18"/>
        </w:rPr>
      </w:pPr>
      <w:r w:rsidRPr="00590578">
        <w:rPr>
          <w:rFonts w:ascii="Arial" w:hAnsi="Arial" w:cs="Arial"/>
          <w:sz w:val="18"/>
          <w:szCs w:val="18"/>
        </w:rPr>
        <w:t>El arquitecto estudiará un programa, que aprobado por la entidad contratante, le autoriza a elaborar el anteproyecto. Cuando la elaboración del programa implique trabajos de investigación, consultas, encuestas, asesoría de terceros o recopilación de datos, este trabajo de investigación se cobrará en forma adicional, de acuerdo con lo estipulado en el Capítulo 8 "Trabajos Varios"</w:t>
      </w:r>
      <w:r w:rsidR="006B68A6">
        <w:rPr>
          <w:rFonts w:ascii="Arial" w:hAnsi="Arial" w:cs="Arial"/>
          <w:sz w:val="18"/>
          <w:szCs w:val="18"/>
        </w:rPr>
        <w:t>.</w:t>
      </w:r>
      <w:r w:rsidRPr="00590578">
        <w:rPr>
          <w:rFonts w:ascii="Arial" w:hAnsi="Arial" w:cs="Arial"/>
          <w:sz w:val="18"/>
          <w:szCs w:val="18"/>
        </w:rPr>
        <w:t xml:space="preserve"> </w:t>
      </w:r>
    </w:p>
    <w:p w14:paraId="5C5D332E" w14:textId="067EA4A6" w:rsidR="004D214E" w:rsidRPr="00590578" w:rsidRDefault="004D214E" w:rsidP="006B68A6">
      <w:pPr>
        <w:pStyle w:val="Textonotapie"/>
        <w:ind w:firstLine="708"/>
        <w:jc w:val="both"/>
        <w:rPr>
          <w:rFonts w:ascii="Arial" w:hAnsi="Arial" w:cs="Arial"/>
          <w:sz w:val="18"/>
          <w:szCs w:val="18"/>
          <w:lang w:val="es-ES"/>
        </w:rPr>
      </w:pPr>
      <w:r w:rsidRPr="00590578">
        <w:rPr>
          <w:rFonts w:ascii="Arial" w:hAnsi="Arial" w:cs="Arial"/>
          <w:sz w:val="18"/>
          <w:szCs w:val="18"/>
        </w:rPr>
        <w:t xml:space="preserve">El anteproyecto comprende dibujos a escala, de plantas cortes y fachadas perspectivas suficientes para la comprensión arquitectónica, estructural y de instalaciones del edificio, sin incluir planos suficientes para poder ejecutar la obra, ni los estudios de factibilidad económica, utilidades, renta, alternativas de uso, flujo de caja y financiación; pero sí sobre bases serias de su </w:t>
      </w:r>
      <w:proofErr w:type="gramStart"/>
      <w:r w:rsidRPr="00590578">
        <w:rPr>
          <w:rFonts w:ascii="Arial" w:hAnsi="Arial" w:cs="Arial"/>
          <w:sz w:val="18"/>
          <w:szCs w:val="18"/>
        </w:rPr>
        <w:t>factibilidad.[</w:t>
      </w:r>
      <w:proofErr w:type="gramEnd"/>
      <w:r w:rsidRPr="00590578">
        <w:rPr>
          <w:rFonts w:ascii="Arial" w:hAnsi="Arial" w:cs="Arial"/>
          <w:sz w:val="18"/>
          <w:szCs w:val="18"/>
        </w:rPr>
        <w:t>…]</w:t>
      </w:r>
      <w:r w:rsidR="00A64685" w:rsidRPr="00590578">
        <w:rPr>
          <w:rFonts w:ascii="Arial" w:hAnsi="Arial" w:cs="Arial"/>
          <w:sz w:val="18"/>
          <w:szCs w:val="18"/>
        </w:rPr>
        <w:t>”</w:t>
      </w:r>
      <w:r w:rsidRPr="00590578">
        <w:rPr>
          <w:rFonts w:ascii="Arial" w:hAnsi="Arial" w:cs="Arial"/>
          <w:sz w:val="18"/>
          <w:szCs w:val="18"/>
        </w:rPr>
        <w:t>.</w:t>
      </w:r>
    </w:p>
  </w:footnote>
  <w:footnote w:id="9">
    <w:p w14:paraId="42A06983" w14:textId="18C22429" w:rsidR="004D214E" w:rsidRPr="00590578" w:rsidRDefault="004D214E" w:rsidP="00590578">
      <w:pPr>
        <w:pStyle w:val="Textonotapie"/>
        <w:ind w:firstLine="708"/>
        <w:jc w:val="both"/>
        <w:rPr>
          <w:rFonts w:ascii="Arial" w:hAnsi="Arial" w:cs="Arial"/>
          <w:sz w:val="18"/>
          <w:szCs w:val="18"/>
        </w:rPr>
      </w:pPr>
      <w:r w:rsidRPr="00590578">
        <w:rPr>
          <w:rStyle w:val="Refdenotaalpie"/>
          <w:rFonts w:ascii="Arial" w:hAnsi="Arial" w:cs="Arial"/>
          <w:sz w:val="18"/>
          <w:szCs w:val="18"/>
        </w:rPr>
        <w:footnoteRef/>
      </w:r>
      <w:r w:rsidRPr="00590578">
        <w:rPr>
          <w:rFonts w:ascii="Arial" w:hAnsi="Arial" w:cs="Arial"/>
          <w:sz w:val="18"/>
          <w:szCs w:val="18"/>
        </w:rPr>
        <w:t xml:space="preserve"> Decreto 2090 de 1989: </w:t>
      </w:r>
      <w:r w:rsidR="00A64685" w:rsidRPr="00590578">
        <w:rPr>
          <w:rFonts w:ascii="Arial" w:hAnsi="Arial" w:cs="Arial"/>
          <w:sz w:val="18"/>
          <w:szCs w:val="18"/>
        </w:rPr>
        <w:t>“</w:t>
      </w:r>
      <w:r w:rsidRPr="00590578">
        <w:rPr>
          <w:rFonts w:ascii="Arial" w:hAnsi="Arial" w:cs="Arial"/>
          <w:sz w:val="18"/>
          <w:szCs w:val="18"/>
        </w:rPr>
        <w:t xml:space="preserve">Artículo 1. […] 1.1.3 PROYECTO ARQUITECTONICO. Será elaborado con base en el anteproyecto aprobado por la entidad contratante y debe contener toda la información necesaria para que la construcción pueda ser ejecutada correctamente desde el punto de vista arquitectónico, en armonía con sus exigencias técnicas. </w:t>
      </w:r>
    </w:p>
    <w:p w14:paraId="3FB244DE" w14:textId="5103BDBE" w:rsidR="004D214E" w:rsidRPr="00590578" w:rsidRDefault="00A64685" w:rsidP="00590578">
      <w:pPr>
        <w:pStyle w:val="Textonotapie"/>
        <w:ind w:firstLine="708"/>
        <w:jc w:val="both"/>
        <w:rPr>
          <w:rFonts w:ascii="Arial" w:hAnsi="Arial" w:cs="Arial"/>
          <w:sz w:val="18"/>
          <w:szCs w:val="18"/>
        </w:rPr>
      </w:pPr>
      <w:r w:rsidRPr="00590578">
        <w:rPr>
          <w:rFonts w:ascii="Arial" w:hAnsi="Arial" w:cs="Arial"/>
          <w:sz w:val="18"/>
          <w:szCs w:val="18"/>
        </w:rPr>
        <w:t>“</w:t>
      </w:r>
      <w:r w:rsidR="004D214E" w:rsidRPr="00590578">
        <w:rPr>
          <w:rFonts w:ascii="Arial" w:hAnsi="Arial" w:cs="Arial"/>
          <w:sz w:val="18"/>
          <w:szCs w:val="18"/>
        </w:rPr>
        <w:t xml:space="preserve">El proyecto arquitectónico no podrá ser elaborado por persona distinta al arquitecto proyectista que haya hecho el respectivo anteproyecto, salvo el caso que el anteproyecto haya sido elaborado directamente por la entidad contratante. En este caso no se descontará al arquitecto el valor del </w:t>
      </w:r>
      <w:proofErr w:type="gramStart"/>
      <w:r w:rsidR="004D214E" w:rsidRPr="00590578">
        <w:rPr>
          <w:rFonts w:ascii="Arial" w:hAnsi="Arial" w:cs="Arial"/>
          <w:sz w:val="18"/>
          <w:szCs w:val="18"/>
        </w:rPr>
        <w:t>anteproyecto.[</w:t>
      </w:r>
      <w:proofErr w:type="gramEnd"/>
      <w:r w:rsidR="004D214E" w:rsidRPr="00590578">
        <w:rPr>
          <w:rFonts w:ascii="Arial" w:hAnsi="Arial" w:cs="Arial"/>
          <w:sz w:val="18"/>
          <w:szCs w:val="18"/>
        </w:rPr>
        <w:t>…]</w:t>
      </w:r>
      <w:r w:rsidRPr="00590578">
        <w:rPr>
          <w:rFonts w:ascii="Arial" w:hAnsi="Arial" w:cs="Arial"/>
          <w:sz w:val="18"/>
          <w:szCs w:val="18"/>
        </w:rPr>
        <w:t>”</w:t>
      </w:r>
      <w:r w:rsidR="004D214E" w:rsidRPr="00590578">
        <w:rPr>
          <w:rFonts w:ascii="Arial" w:hAnsi="Arial" w:cs="Arial"/>
          <w:sz w:val="18"/>
          <w:szCs w:val="18"/>
        </w:rPr>
        <w:t>.</w:t>
      </w:r>
    </w:p>
  </w:footnote>
  <w:footnote w:id="10">
    <w:p w14:paraId="3508D5DC" w14:textId="5E1149AA" w:rsidR="004D214E" w:rsidRPr="00590578" w:rsidRDefault="004D214E" w:rsidP="00590578">
      <w:pPr>
        <w:pStyle w:val="Textonotapie"/>
        <w:ind w:firstLine="708"/>
        <w:jc w:val="both"/>
        <w:rPr>
          <w:rFonts w:ascii="Arial" w:hAnsi="Arial" w:cs="Arial"/>
          <w:sz w:val="18"/>
          <w:szCs w:val="18"/>
        </w:rPr>
      </w:pPr>
      <w:r w:rsidRPr="00590578">
        <w:rPr>
          <w:rStyle w:val="Refdenotaalpie"/>
          <w:rFonts w:ascii="Arial" w:hAnsi="Arial" w:cs="Arial"/>
          <w:sz w:val="18"/>
          <w:szCs w:val="18"/>
        </w:rPr>
        <w:footnoteRef/>
      </w:r>
      <w:r w:rsidRPr="00590578">
        <w:rPr>
          <w:rFonts w:ascii="Arial" w:hAnsi="Arial" w:cs="Arial"/>
          <w:sz w:val="18"/>
          <w:szCs w:val="18"/>
        </w:rPr>
        <w:t xml:space="preserve"> Decreto 1082 de 2015: </w:t>
      </w:r>
      <w:r w:rsidR="00A64685" w:rsidRPr="00590578">
        <w:rPr>
          <w:rFonts w:ascii="Arial" w:hAnsi="Arial" w:cs="Arial"/>
          <w:sz w:val="18"/>
          <w:szCs w:val="18"/>
        </w:rPr>
        <w:t>“</w:t>
      </w:r>
      <w:r w:rsidRPr="00590578">
        <w:rPr>
          <w:rFonts w:ascii="Arial" w:hAnsi="Arial" w:cs="Arial"/>
          <w:sz w:val="18"/>
          <w:szCs w:val="18"/>
        </w:rPr>
        <w:t>Artículo 2.2.1.2.1.3.10. Modalidades de Concurso de Arquitectura. Según las características y nivel de desarrollo del concurso de arquitectura, se establecen las siguientes modalidades:</w:t>
      </w:r>
    </w:p>
    <w:p w14:paraId="2F013144" w14:textId="5B599536" w:rsidR="004D214E" w:rsidRPr="00590578" w:rsidRDefault="00A64685" w:rsidP="00590578">
      <w:pPr>
        <w:pStyle w:val="Textonotapie"/>
        <w:ind w:firstLine="708"/>
        <w:jc w:val="both"/>
        <w:rPr>
          <w:rFonts w:ascii="Arial" w:hAnsi="Arial" w:cs="Arial"/>
          <w:sz w:val="18"/>
          <w:szCs w:val="18"/>
        </w:rPr>
      </w:pPr>
      <w:r w:rsidRPr="00590578">
        <w:rPr>
          <w:rFonts w:ascii="Arial" w:hAnsi="Arial" w:cs="Arial"/>
          <w:sz w:val="18"/>
          <w:szCs w:val="18"/>
        </w:rPr>
        <w:t>“</w:t>
      </w:r>
      <w:r w:rsidR="004D214E" w:rsidRPr="00590578">
        <w:rPr>
          <w:rFonts w:ascii="Arial" w:hAnsi="Arial" w:cs="Arial"/>
          <w:sz w:val="18"/>
          <w:szCs w:val="18"/>
        </w:rPr>
        <w:t xml:space="preserve">1. De ideas. Es el acto mediante el cual la </w:t>
      </w:r>
      <w:r w:rsidR="009C6322">
        <w:rPr>
          <w:rFonts w:ascii="Arial" w:hAnsi="Arial" w:cs="Arial"/>
          <w:sz w:val="18"/>
          <w:szCs w:val="18"/>
        </w:rPr>
        <w:t>Entidad Estatal</w:t>
      </w:r>
      <w:r w:rsidR="004D214E" w:rsidRPr="00590578">
        <w:rPr>
          <w:rFonts w:ascii="Arial" w:hAnsi="Arial" w:cs="Arial"/>
          <w:sz w:val="18"/>
          <w:szCs w:val="18"/>
        </w:rPr>
        <w:t xml:space="preserve"> promotora solicita al organismo asesor elaborar las bases del concurso con el fin de obtener soluciones a nivel de esquema básico de diseño o conceptos generales de un tema urbanístico y/o arquitectónico.</w:t>
      </w:r>
    </w:p>
    <w:p w14:paraId="5BCBB719" w14:textId="17F3205B" w:rsidR="004D214E" w:rsidRPr="00590578" w:rsidRDefault="00A64685" w:rsidP="00590578">
      <w:pPr>
        <w:pStyle w:val="Textonotapie"/>
        <w:ind w:firstLine="708"/>
        <w:jc w:val="both"/>
        <w:rPr>
          <w:rFonts w:ascii="Arial" w:hAnsi="Arial" w:cs="Arial"/>
          <w:sz w:val="18"/>
          <w:szCs w:val="18"/>
          <w:lang w:val="es-CO"/>
        </w:rPr>
      </w:pPr>
      <w:r w:rsidRPr="00590578">
        <w:rPr>
          <w:rFonts w:ascii="Arial" w:hAnsi="Arial" w:cs="Arial"/>
          <w:sz w:val="18"/>
          <w:szCs w:val="18"/>
        </w:rPr>
        <w:t>“</w:t>
      </w:r>
      <w:r w:rsidR="004D214E" w:rsidRPr="00590578">
        <w:rPr>
          <w:rFonts w:ascii="Arial" w:hAnsi="Arial" w:cs="Arial"/>
          <w:sz w:val="18"/>
          <w:szCs w:val="18"/>
        </w:rPr>
        <w:t xml:space="preserve">2. De anteproyecto. Es el acto mediante el cual la </w:t>
      </w:r>
      <w:r w:rsidR="009C6322">
        <w:rPr>
          <w:rFonts w:ascii="Arial" w:hAnsi="Arial" w:cs="Arial"/>
          <w:sz w:val="18"/>
          <w:szCs w:val="18"/>
        </w:rPr>
        <w:t>Entidad Estatal</w:t>
      </w:r>
      <w:r w:rsidR="004D214E" w:rsidRPr="00590578">
        <w:rPr>
          <w:rFonts w:ascii="Arial" w:hAnsi="Arial" w:cs="Arial"/>
          <w:sz w:val="18"/>
          <w:szCs w:val="18"/>
        </w:rPr>
        <w:t xml:space="preserve"> promotora solicita al organismo asesor elaborar las bases del concurso con el fin de obtener soluciones a nivel de anteproyecto de un tema arquitectónico y/o de diseño urbano, tales como edificación nueva, restauración, remodelación, proyectos urbanos, elementos del espacio público</w:t>
      </w:r>
      <w:r w:rsidRPr="00590578">
        <w:rPr>
          <w:rFonts w:ascii="Arial" w:hAnsi="Arial" w:cs="Arial"/>
          <w:sz w:val="18"/>
          <w:szCs w:val="18"/>
        </w:rPr>
        <w:t>”</w:t>
      </w:r>
      <w:r w:rsidR="004D214E" w:rsidRPr="00590578">
        <w:rPr>
          <w:rFonts w:ascii="Arial" w:hAnsi="Arial" w:cs="Arial"/>
          <w:sz w:val="18"/>
          <w:szCs w:val="18"/>
        </w:rPr>
        <w:t>.</w:t>
      </w:r>
    </w:p>
  </w:footnote>
  <w:footnote w:id="11">
    <w:p w14:paraId="1D291FE3" w14:textId="77777777" w:rsidR="00BE17EB" w:rsidRPr="00590578" w:rsidRDefault="00BE17EB" w:rsidP="00BE17EB">
      <w:pPr>
        <w:pStyle w:val="Textonotapie"/>
        <w:ind w:firstLine="708"/>
        <w:jc w:val="both"/>
        <w:rPr>
          <w:rFonts w:ascii="Arial" w:hAnsi="Arial" w:cs="Arial"/>
          <w:sz w:val="18"/>
          <w:szCs w:val="18"/>
        </w:rPr>
      </w:pPr>
      <w:r w:rsidRPr="00590578">
        <w:rPr>
          <w:rStyle w:val="Refdenotaalpie"/>
          <w:rFonts w:ascii="Arial" w:hAnsi="Arial" w:cs="Arial"/>
          <w:sz w:val="18"/>
          <w:szCs w:val="18"/>
        </w:rPr>
        <w:footnoteRef/>
      </w:r>
      <w:r w:rsidRPr="00590578">
        <w:rPr>
          <w:rFonts w:ascii="Arial" w:hAnsi="Arial" w:cs="Arial"/>
          <w:sz w:val="18"/>
          <w:szCs w:val="18"/>
        </w:rPr>
        <w:t xml:space="preserve"> Concepto No. 4201714000001163 con radicado de salida No. 2201713000001460 del 27 de marzo de 2017.</w:t>
      </w:r>
    </w:p>
    <w:p w14:paraId="4DB91803" w14:textId="77777777" w:rsidR="00BE17EB" w:rsidRPr="00590578" w:rsidRDefault="00BE17EB" w:rsidP="00BE17EB">
      <w:pPr>
        <w:pStyle w:val="Textonotapie"/>
        <w:ind w:firstLine="708"/>
        <w:jc w:val="both"/>
        <w:rPr>
          <w:rFonts w:ascii="Arial" w:hAnsi="Arial" w:cs="Arial"/>
          <w:sz w:val="18"/>
          <w:szCs w:val="18"/>
          <w:lang w:val="es-CO"/>
        </w:rPr>
      </w:pPr>
    </w:p>
  </w:footnote>
  <w:footnote w:id="12">
    <w:p w14:paraId="649B18E3" w14:textId="77777777" w:rsidR="00495E9B" w:rsidRPr="00A31007" w:rsidRDefault="00495E9B" w:rsidP="00495E9B">
      <w:pPr>
        <w:pStyle w:val="NormalWeb"/>
        <w:shd w:val="clear" w:color="auto" w:fill="FFFFFF"/>
        <w:spacing w:after="0"/>
        <w:ind w:firstLine="709"/>
        <w:jc w:val="both"/>
        <w:rPr>
          <w:rFonts w:ascii="Arial" w:hAnsi="Arial" w:cs="Arial"/>
          <w:sz w:val="16"/>
          <w:szCs w:val="16"/>
        </w:rPr>
      </w:pPr>
      <w:r w:rsidRPr="00A31007">
        <w:rPr>
          <w:rStyle w:val="Refdenotaalpie"/>
          <w:rFonts w:ascii="Arial" w:hAnsi="Arial" w:cs="Arial"/>
          <w:sz w:val="16"/>
          <w:szCs w:val="16"/>
        </w:rPr>
        <w:footnoteRef/>
      </w:r>
      <w:r w:rsidRPr="00A31007">
        <w:rPr>
          <w:rFonts w:ascii="Arial" w:hAnsi="Arial" w:cs="Arial"/>
          <w:sz w:val="16"/>
          <w:szCs w:val="16"/>
        </w:rPr>
        <w:t xml:space="preserve"> Decreto 1860 de 2021. </w:t>
      </w:r>
      <w:r>
        <w:rPr>
          <w:rFonts w:ascii="Arial" w:hAnsi="Arial" w:cs="Arial"/>
          <w:sz w:val="16"/>
          <w:szCs w:val="16"/>
        </w:rPr>
        <w:t>“</w:t>
      </w:r>
      <w:r w:rsidRPr="00A31007">
        <w:rPr>
          <w:rFonts w:ascii="Arial" w:hAnsi="Arial" w:cs="Arial"/>
          <w:sz w:val="16"/>
          <w:szCs w:val="16"/>
        </w:rPr>
        <w:t>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3" w:anchor="2.2.1.2.1.5.1" w:history="1">
        <w:r w:rsidRPr="00A31007">
          <w:rPr>
            <w:rStyle w:val="Hipervnculo1"/>
            <w:rFonts w:ascii="Arial" w:hAnsi="Arial" w:cs="Arial"/>
            <w:sz w:val="16"/>
            <w:szCs w:val="16"/>
          </w:rPr>
          <w:t>5 </w:t>
        </w:r>
      </w:hyperlink>
      <w:r w:rsidRPr="00A31007">
        <w:rPr>
          <w:rFonts w:ascii="Arial" w:hAnsi="Arial" w:cs="Arial"/>
          <w:sz w:val="16"/>
          <w:szCs w:val="16"/>
        </w:rPr>
        <w:t>de la Sección 1 del Capítulo 2 del Título 1 de la Parte 2 del Libro 2, así como los artículos </w:t>
      </w:r>
      <w:hyperlink r:id="rId4" w:anchor="2.2.1.2.4.2.2" w:history="1">
        <w:r w:rsidRPr="00A31007">
          <w:rPr>
            <w:rStyle w:val="Hipervnculo1"/>
            <w:rFonts w:ascii="Arial" w:hAnsi="Arial" w:cs="Arial"/>
            <w:sz w:val="16"/>
            <w:szCs w:val="16"/>
          </w:rPr>
          <w:t>2.2.1.2.4.2.2</w:t>
        </w:r>
      </w:hyperlink>
      <w:r w:rsidRPr="00A31007">
        <w:rPr>
          <w:rFonts w:ascii="Arial" w:hAnsi="Arial" w:cs="Arial"/>
          <w:sz w:val="16"/>
          <w:szCs w:val="16"/>
        </w:rPr>
        <w:t>., </w:t>
      </w:r>
      <w:hyperlink r:id="rId5" w:anchor="2.2.1.2.4.2.3" w:history="1">
        <w:r w:rsidRPr="00A31007">
          <w:rPr>
            <w:rStyle w:val="Hipervnculo1"/>
            <w:rFonts w:ascii="Arial" w:hAnsi="Arial" w:cs="Arial"/>
            <w:sz w:val="16"/>
            <w:szCs w:val="16"/>
          </w:rPr>
          <w:t>2.2.1.2.4.2.3</w:t>
        </w:r>
      </w:hyperlink>
      <w:r w:rsidRPr="00A31007">
        <w:rPr>
          <w:rFonts w:ascii="Arial" w:hAnsi="Arial" w:cs="Arial"/>
          <w:sz w:val="16"/>
          <w:szCs w:val="16"/>
        </w:rPr>
        <w:t>., </w:t>
      </w:r>
      <w:hyperlink r:id="rId6" w:anchor="2.2.1.2.4.2.4" w:history="1">
        <w:r w:rsidRPr="00A31007">
          <w:rPr>
            <w:rStyle w:val="Hipervnculo1"/>
            <w:rFonts w:ascii="Arial" w:hAnsi="Arial" w:cs="Arial"/>
            <w:sz w:val="16"/>
            <w:szCs w:val="16"/>
          </w:rPr>
          <w:t>2.2.1.2.4.2.4</w:t>
        </w:r>
      </w:hyperlink>
      <w:r w:rsidRPr="00A31007">
        <w:rPr>
          <w:rFonts w:ascii="Arial" w:hAnsi="Arial" w:cs="Arial"/>
          <w:sz w:val="16"/>
          <w:szCs w:val="16"/>
        </w:rPr>
        <w:t>., </w:t>
      </w:r>
      <w:hyperlink r:id="rId7" w:anchor="2.2.1.2.1.2.2" w:history="1">
        <w:r w:rsidRPr="00A31007">
          <w:rPr>
            <w:rStyle w:val="Hipervnculo1"/>
            <w:rFonts w:ascii="Arial" w:hAnsi="Arial" w:cs="Arial"/>
            <w:sz w:val="16"/>
            <w:szCs w:val="16"/>
          </w:rPr>
          <w:t>2.2.1.2.1.2.2</w:t>
        </w:r>
      </w:hyperlink>
      <w:r w:rsidRPr="00A31007">
        <w:rPr>
          <w:rFonts w:ascii="Arial" w:hAnsi="Arial" w:cs="Arial"/>
          <w:sz w:val="16"/>
          <w:szCs w:val="16"/>
        </w:rPr>
        <w:t xml:space="preserve"> y </w:t>
      </w:r>
      <w:hyperlink r:id="rId8" w:anchor="2.2.1.2.4.2.8" w:history="1">
        <w:r w:rsidRPr="00A31007">
          <w:rPr>
            <w:rStyle w:val="Hipervnculo1"/>
            <w:rFonts w:ascii="Arial" w:hAnsi="Arial" w:cs="Arial"/>
            <w:sz w:val="16"/>
            <w:szCs w:val="16"/>
          </w:rPr>
          <w:t>2.2.1.2.4.2.8</w:t>
        </w:r>
      </w:hyperlink>
      <w:r w:rsidRPr="00A31007">
        <w:rPr>
          <w:rFonts w:ascii="Arial" w:hAnsi="Arial" w:cs="Arial"/>
          <w:sz w:val="16"/>
          <w:szCs w:val="16"/>
        </w:rPr>
        <w:t>.; adiciona los artículos </w:t>
      </w:r>
      <w:hyperlink r:id="rId9" w:anchor="2.2.1.2.4.2.14" w:history="1">
        <w:r w:rsidRPr="00A31007">
          <w:rPr>
            <w:rStyle w:val="Hipervnculo1"/>
            <w:rFonts w:ascii="Arial" w:hAnsi="Arial" w:cs="Arial"/>
            <w:sz w:val="16"/>
            <w:szCs w:val="16"/>
          </w:rPr>
          <w:t>2.2.1.2.4.2.14</w:t>
        </w:r>
      </w:hyperlink>
      <w:r w:rsidRPr="00A31007">
        <w:rPr>
          <w:rFonts w:ascii="Arial" w:hAnsi="Arial" w:cs="Arial"/>
          <w:sz w:val="16"/>
          <w:szCs w:val="16"/>
        </w:rPr>
        <w:t>., </w:t>
      </w:r>
      <w:hyperlink r:id="rId10" w:anchor="2.2.1.2.4.2.15" w:history="1">
        <w:r w:rsidRPr="00A31007">
          <w:rPr>
            <w:rStyle w:val="Hipervnculo1"/>
            <w:rFonts w:ascii="Arial" w:hAnsi="Arial" w:cs="Arial"/>
            <w:sz w:val="16"/>
            <w:szCs w:val="16"/>
          </w:rPr>
          <w:t>2.2.1.2.4.2.15</w:t>
        </w:r>
      </w:hyperlink>
      <w:r w:rsidRPr="00A31007">
        <w:rPr>
          <w:rFonts w:ascii="Arial" w:hAnsi="Arial" w:cs="Arial"/>
          <w:sz w:val="16"/>
          <w:szCs w:val="16"/>
        </w:rPr>
        <w:t>., </w:t>
      </w:r>
      <w:hyperlink r:id="rId11" w:anchor="2.2.1.2.4.2.16" w:history="1">
        <w:r w:rsidRPr="00A31007">
          <w:rPr>
            <w:rStyle w:val="Hipervnculo1"/>
            <w:rFonts w:ascii="Arial" w:hAnsi="Arial" w:cs="Arial"/>
            <w:sz w:val="16"/>
            <w:szCs w:val="16"/>
          </w:rPr>
          <w:t>2.2.1.2.4.2.16</w:t>
        </w:r>
      </w:hyperlink>
      <w:r w:rsidRPr="00A31007">
        <w:rPr>
          <w:rFonts w:ascii="Arial" w:hAnsi="Arial" w:cs="Arial"/>
          <w:sz w:val="16"/>
          <w:szCs w:val="16"/>
        </w:rPr>
        <w:t>., </w:t>
      </w:r>
      <w:hyperlink r:id="rId12" w:anchor="2.2.1.2.4.2.17" w:history="1">
        <w:r w:rsidRPr="00A31007">
          <w:rPr>
            <w:rStyle w:val="Hipervnculo1"/>
            <w:rFonts w:ascii="Arial" w:hAnsi="Arial" w:cs="Arial"/>
            <w:sz w:val="16"/>
            <w:szCs w:val="16"/>
          </w:rPr>
          <w:t>2.2.1.2.4.2.17</w:t>
        </w:r>
      </w:hyperlink>
      <w:r w:rsidRPr="00A31007">
        <w:rPr>
          <w:rFonts w:ascii="Arial" w:hAnsi="Arial" w:cs="Arial"/>
          <w:sz w:val="16"/>
          <w:szCs w:val="16"/>
        </w:rPr>
        <w:t>. y </w:t>
      </w:r>
      <w:hyperlink r:id="rId13" w:anchor="2.2.1.2.4.2.18" w:history="1">
        <w:r w:rsidRPr="00A31007">
          <w:rPr>
            <w:rStyle w:val="Hipervnculo1"/>
            <w:rFonts w:ascii="Arial" w:hAnsi="Arial" w:cs="Arial"/>
            <w:sz w:val="16"/>
            <w:szCs w:val="16"/>
          </w:rPr>
          <w:t>2.2.1.2.4.2.18</w:t>
        </w:r>
      </w:hyperlink>
      <w:r w:rsidRPr="00A31007">
        <w:rPr>
          <w:rFonts w:ascii="Arial" w:hAnsi="Arial" w:cs="Arial"/>
          <w:sz w:val="16"/>
          <w:szCs w:val="16"/>
        </w:rPr>
        <w:t>.; adiciona un </w:t>
      </w:r>
      <w:hyperlink r:id="rId14" w:anchor="2.2.1.2.3.1.9.p" w:history="1">
        <w:r w:rsidRPr="00A31007">
          <w:rPr>
            <w:rStyle w:val="Hipervnculo1"/>
            <w:rFonts w:ascii="Arial" w:hAnsi="Arial" w:cs="Arial"/>
            <w:sz w:val="16"/>
            <w:szCs w:val="16"/>
          </w:rPr>
          <w:t>parágrafo </w:t>
        </w:r>
      </w:hyperlink>
      <w:r w:rsidRPr="00A31007">
        <w:rPr>
          <w:rFonts w:ascii="Arial" w:hAnsi="Arial" w:cs="Arial"/>
          <w:sz w:val="16"/>
          <w:szCs w:val="16"/>
        </w:rPr>
        <w:t>al artículo </w:t>
      </w:r>
      <w:hyperlink r:id="rId15" w:anchor="2.2.1.2.3.1.9" w:history="1">
        <w:r w:rsidRPr="00A31007">
          <w:rPr>
            <w:rStyle w:val="Hipervnculo1"/>
            <w:rFonts w:ascii="Arial" w:hAnsi="Arial" w:cs="Arial"/>
            <w:sz w:val="16"/>
            <w:szCs w:val="16"/>
          </w:rPr>
          <w:t>2.2.1.2.3.1.9</w:t>
        </w:r>
      </w:hyperlink>
      <w:r w:rsidRPr="00A31007">
        <w:rPr>
          <w:rFonts w:ascii="Arial" w:hAnsi="Arial" w:cs="Arial"/>
          <w:sz w:val="16"/>
          <w:szCs w:val="16"/>
        </w:rPr>
        <w:t>; y deroga el artículo </w:t>
      </w:r>
      <w:hyperlink r:id="rId16" w:anchor="2.2.1.1.2.2.9" w:history="1">
        <w:r w:rsidRPr="00A31007">
          <w:rPr>
            <w:rStyle w:val="Hipervnculo1"/>
            <w:rFonts w:ascii="Arial" w:hAnsi="Arial" w:cs="Arial"/>
            <w:sz w:val="16"/>
            <w:szCs w:val="16"/>
          </w:rPr>
          <w:t>2.2.1.1.2.2.9</w:t>
        </w:r>
      </w:hyperlink>
      <w:r w:rsidRPr="00A31007">
        <w:rPr>
          <w:rFonts w:ascii="Arial" w:hAnsi="Arial" w:cs="Arial"/>
          <w:sz w:val="16"/>
          <w:szCs w:val="16"/>
        </w:rPr>
        <w:t>. del Decreto 1082 de 2015, Único Reglamentario del Sector Administrativo de Planeación Nacional.</w:t>
      </w:r>
    </w:p>
    <w:p w14:paraId="2D16BADF" w14:textId="77777777" w:rsidR="00495E9B" w:rsidRPr="00A31007" w:rsidRDefault="00495E9B" w:rsidP="00495E9B">
      <w:pPr>
        <w:pStyle w:val="NormalWeb"/>
        <w:shd w:val="clear" w:color="auto" w:fill="FFFFFF"/>
        <w:spacing w:after="0"/>
        <w:jc w:val="both"/>
        <w:rPr>
          <w:rFonts w:ascii="Arial" w:hAnsi="Arial" w:cs="Arial"/>
          <w:sz w:val="16"/>
          <w:szCs w:val="16"/>
        </w:rPr>
      </w:pPr>
      <w:r w:rsidRPr="00A31007">
        <w:rPr>
          <w:rFonts w:ascii="Arial" w:hAnsi="Arial" w:cs="Arial"/>
          <w:b/>
          <w:sz w:val="16"/>
          <w:szCs w:val="16"/>
        </w:rPr>
        <w:t> </w:t>
      </w:r>
      <w:r w:rsidRPr="00A31007">
        <w:rPr>
          <w:rFonts w:ascii="Arial" w:hAnsi="Arial" w:cs="Arial"/>
          <w:b/>
          <w:sz w:val="16"/>
          <w:szCs w:val="16"/>
        </w:rPr>
        <w:tab/>
      </w:r>
      <w:r w:rsidRPr="00A31007">
        <w:rPr>
          <w:rFonts w:ascii="Arial" w:hAnsi="Arial" w:cs="Arial"/>
          <w:sz w:val="16"/>
          <w:szCs w:val="16"/>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5C0BC0E5" w14:textId="77777777" w:rsidR="00495E9B" w:rsidRDefault="00495E9B" w:rsidP="00495E9B">
      <w:pPr>
        <w:pStyle w:val="NormalWeb"/>
        <w:shd w:val="clear" w:color="auto" w:fill="FFFFFF"/>
        <w:spacing w:after="0"/>
        <w:jc w:val="both"/>
        <w:rPr>
          <w:rFonts w:ascii="Arial" w:hAnsi="Arial" w:cs="Arial"/>
          <w:sz w:val="16"/>
          <w:szCs w:val="16"/>
        </w:rPr>
      </w:pPr>
      <w:r w:rsidRPr="00A31007">
        <w:rPr>
          <w:rFonts w:ascii="Arial" w:hAnsi="Arial" w:cs="Arial"/>
          <w:sz w:val="16"/>
          <w:szCs w:val="16"/>
        </w:rPr>
        <w:t> </w:t>
      </w:r>
      <w:r w:rsidRPr="00A31007">
        <w:rPr>
          <w:rFonts w:ascii="Arial" w:hAnsi="Arial" w:cs="Arial"/>
          <w:sz w:val="16"/>
          <w:szCs w:val="16"/>
        </w:rPr>
        <w:tab/>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r>
        <w:rPr>
          <w:rFonts w:ascii="Arial" w:hAnsi="Arial" w:cs="Arial"/>
          <w:sz w:val="16"/>
          <w:szCs w:val="16"/>
        </w:rPr>
        <w:t>”</w:t>
      </w:r>
      <w:r w:rsidRPr="00A31007">
        <w:rPr>
          <w:rFonts w:ascii="Arial" w:hAnsi="Arial" w:cs="Arial"/>
          <w:sz w:val="16"/>
          <w:szCs w:val="16"/>
        </w:rPr>
        <w:t>.</w:t>
      </w:r>
    </w:p>
    <w:p w14:paraId="0AC6D305" w14:textId="77777777" w:rsidR="00495E9B" w:rsidRPr="00A31007" w:rsidRDefault="00495E9B" w:rsidP="00495E9B">
      <w:pPr>
        <w:pStyle w:val="NormalWeb"/>
        <w:shd w:val="clear" w:color="auto" w:fill="FFFFFF"/>
        <w:spacing w:after="0"/>
        <w:jc w:val="both"/>
        <w:rPr>
          <w:rFonts w:ascii="Arial" w:hAnsi="Arial" w:cs="Arial"/>
          <w:sz w:val="16"/>
          <w:szCs w:val="16"/>
        </w:rPr>
      </w:pPr>
    </w:p>
  </w:footnote>
  <w:footnote w:id="13">
    <w:p w14:paraId="547E7F04" w14:textId="77777777" w:rsidR="006240EE" w:rsidRPr="00A31007" w:rsidRDefault="006240EE" w:rsidP="006240EE">
      <w:pPr>
        <w:pStyle w:val="Textonotapie"/>
        <w:ind w:firstLine="709"/>
        <w:jc w:val="both"/>
        <w:rPr>
          <w:rFonts w:ascii="Arial" w:hAnsi="Arial" w:cs="Arial"/>
          <w:sz w:val="16"/>
          <w:szCs w:val="16"/>
          <w:lang w:val="es-ES"/>
        </w:rPr>
      </w:pPr>
      <w:r w:rsidRPr="00A31007">
        <w:rPr>
          <w:rStyle w:val="Refdenotaalpie"/>
          <w:rFonts w:ascii="Arial" w:hAnsi="Arial" w:cs="Arial"/>
          <w:sz w:val="16"/>
          <w:szCs w:val="16"/>
        </w:rPr>
        <w:footnoteRef/>
      </w:r>
      <w:r w:rsidRPr="00A31007">
        <w:rPr>
          <w:rFonts w:ascii="Arial" w:hAnsi="Arial" w:cs="Arial"/>
          <w:sz w:val="16"/>
          <w:szCs w:val="16"/>
        </w:rPr>
        <w:t xml:space="preserve"> </w:t>
      </w:r>
      <w:r w:rsidRPr="00A31007">
        <w:rPr>
          <w:rFonts w:ascii="Arial" w:hAnsi="Arial" w:cs="Arial"/>
          <w:sz w:val="16"/>
          <w:szCs w:val="16"/>
          <w:lang w:val="es-ES"/>
        </w:rPr>
        <w:t>Artículos 30 al 36.</w:t>
      </w:r>
    </w:p>
    <w:p w14:paraId="13DB9E2A" w14:textId="77777777" w:rsidR="006240EE" w:rsidRPr="00A31007" w:rsidRDefault="006240EE" w:rsidP="006240EE">
      <w:pPr>
        <w:pStyle w:val="Textonotapie"/>
        <w:ind w:firstLine="709"/>
        <w:jc w:val="both"/>
        <w:rPr>
          <w:rFonts w:ascii="Arial" w:hAnsi="Arial" w:cs="Arial"/>
          <w:sz w:val="16"/>
          <w:szCs w:val="16"/>
          <w:lang w:val="es-ES"/>
        </w:rPr>
      </w:pPr>
    </w:p>
  </w:footnote>
  <w:footnote w:id="14">
    <w:p w14:paraId="3D844239" w14:textId="77777777" w:rsidR="006240EE" w:rsidRPr="00A31007" w:rsidRDefault="006240EE" w:rsidP="006240EE">
      <w:pPr>
        <w:pStyle w:val="Textonotapie"/>
        <w:ind w:firstLine="708"/>
        <w:jc w:val="both"/>
        <w:rPr>
          <w:rFonts w:ascii="Arial" w:hAnsi="Arial" w:cs="Arial"/>
          <w:sz w:val="16"/>
          <w:szCs w:val="16"/>
          <w:lang w:val="es-ES"/>
        </w:rPr>
      </w:pPr>
      <w:r w:rsidRPr="00A31007">
        <w:rPr>
          <w:rStyle w:val="Refdenotaalpie"/>
          <w:rFonts w:ascii="Arial" w:hAnsi="Arial" w:cs="Arial"/>
          <w:sz w:val="16"/>
          <w:szCs w:val="16"/>
        </w:rPr>
        <w:footnoteRef/>
      </w:r>
      <w:r w:rsidRPr="00A31007">
        <w:rPr>
          <w:rFonts w:ascii="Arial" w:hAnsi="Arial" w:cs="Arial"/>
          <w:sz w:val="16"/>
          <w:szCs w:val="16"/>
        </w:rPr>
        <w:t xml:space="preserve"> </w:t>
      </w:r>
      <w:bookmarkStart w:id="2" w:name="_Hlk63862868"/>
      <w:r w:rsidRPr="00A31007">
        <w:rPr>
          <w:rFonts w:ascii="Arial" w:hAnsi="Arial" w:cs="Arial"/>
          <w:sz w:val="16"/>
          <w:szCs w:val="16"/>
        </w:rPr>
        <w:t xml:space="preserve">CONGRESO DE LA REPÚBLICA. Gaceta No. 670 del 11 de agosto de 2020. Exposición de motivos del Proyecto de Ley No. 122 de 2020 Cámara. p. 13. </w:t>
      </w:r>
      <w:bookmarkEnd w:id="2"/>
    </w:p>
  </w:footnote>
  <w:footnote w:id="15">
    <w:p w14:paraId="15ED582E" w14:textId="77777777" w:rsidR="006240EE" w:rsidRPr="00A31007" w:rsidRDefault="006240EE" w:rsidP="006240EE">
      <w:pPr>
        <w:pStyle w:val="Textonotapie"/>
        <w:ind w:firstLine="709"/>
        <w:jc w:val="both"/>
        <w:rPr>
          <w:rFonts w:ascii="Arial" w:hAnsi="Arial" w:cs="Arial"/>
          <w:sz w:val="16"/>
          <w:szCs w:val="16"/>
        </w:rPr>
      </w:pPr>
      <w:r w:rsidRPr="00A31007">
        <w:rPr>
          <w:rStyle w:val="Refdenotaalpie"/>
          <w:rFonts w:ascii="Arial" w:hAnsi="Arial" w:cs="Arial"/>
          <w:sz w:val="16"/>
          <w:szCs w:val="16"/>
        </w:rPr>
        <w:footnoteRef/>
      </w:r>
      <w:r w:rsidRPr="00A31007">
        <w:rPr>
          <w:rFonts w:ascii="Arial" w:hAnsi="Arial" w:cs="Arial"/>
          <w:sz w:val="16"/>
          <w:szCs w:val="16"/>
        </w:rPr>
        <w:t xml:space="preserve"> Ley 2069 de 2020 </w:t>
      </w:r>
      <w:r>
        <w:rPr>
          <w:rFonts w:ascii="Arial" w:hAnsi="Arial" w:cs="Arial"/>
          <w:sz w:val="16"/>
          <w:szCs w:val="16"/>
        </w:rPr>
        <w:t>“</w:t>
      </w:r>
      <w:r w:rsidRPr="00A31007">
        <w:rPr>
          <w:rFonts w:ascii="Arial" w:hAnsi="Arial" w:cs="Arial"/>
          <w:sz w:val="16"/>
          <w:szCs w:val="16"/>
        </w:rPr>
        <w:t xml:space="preserve">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4D5C9D86" w14:textId="77777777" w:rsidR="006240EE" w:rsidRPr="00A31007" w:rsidRDefault="006240EE" w:rsidP="006240EE">
      <w:pPr>
        <w:pStyle w:val="Textonotapie"/>
        <w:ind w:firstLine="708"/>
        <w:jc w:val="both"/>
        <w:rPr>
          <w:rFonts w:ascii="Arial" w:hAnsi="Arial" w:cs="Arial"/>
          <w:sz w:val="16"/>
          <w:szCs w:val="16"/>
        </w:rPr>
      </w:pPr>
      <w:r w:rsidRPr="00A31007">
        <w:rPr>
          <w:rFonts w:ascii="Arial" w:hAnsi="Arial" w:cs="Arial"/>
          <w:sz w:val="16"/>
          <w:szCs w:val="16"/>
        </w:rPr>
        <w:t>Parágrafo primero. La definición de emprendimientos y empresas de mujeres se reglamentará por el gobierno nacional</w:t>
      </w:r>
      <w:r>
        <w:rPr>
          <w:rFonts w:ascii="Arial" w:hAnsi="Arial" w:cs="Arial"/>
          <w:sz w:val="16"/>
          <w:szCs w:val="16"/>
        </w:rPr>
        <w:t>”</w:t>
      </w:r>
      <w:r w:rsidRPr="00A31007">
        <w:rPr>
          <w:rFonts w:ascii="Arial" w:hAnsi="Arial" w:cs="Arial"/>
          <w:sz w:val="16"/>
          <w:szCs w:val="16"/>
        </w:rPr>
        <w:t xml:space="preserve">.  </w:t>
      </w:r>
    </w:p>
  </w:footnote>
  <w:footnote w:id="16">
    <w:p w14:paraId="1ABAD31A" w14:textId="56C55A2C" w:rsidR="006240EE" w:rsidRPr="00A31007" w:rsidRDefault="006240EE" w:rsidP="006240EE">
      <w:pPr>
        <w:pStyle w:val="Textonotapie"/>
        <w:ind w:firstLine="709"/>
        <w:jc w:val="both"/>
        <w:rPr>
          <w:rFonts w:ascii="Arial" w:hAnsi="Arial" w:cs="Arial"/>
          <w:sz w:val="16"/>
          <w:szCs w:val="16"/>
        </w:rPr>
      </w:pPr>
      <w:r w:rsidRPr="00A31007">
        <w:rPr>
          <w:rStyle w:val="Refdenotaalpie"/>
          <w:rFonts w:ascii="Arial" w:hAnsi="Arial" w:cs="Arial"/>
          <w:sz w:val="16"/>
          <w:szCs w:val="16"/>
        </w:rPr>
        <w:footnoteRef/>
      </w:r>
      <w:r w:rsidRPr="00A31007">
        <w:rPr>
          <w:rFonts w:ascii="Arial" w:hAnsi="Arial" w:cs="Arial"/>
          <w:sz w:val="16"/>
          <w:szCs w:val="16"/>
        </w:rPr>
        <w:t xml:space="preserve"> Decreto 1860 de 2021. </w:t>
      </w:r>
      <w:r>
        <w:rPr>
          <w:rFonts w:ascii="Arial" w:hAnsi="Arial" w:cs="Arial"/>
          <w:sz w:val="16"/>
          <w:szCs w:val="16"/>
        </w:rPr>
        <w:t>“</w:t>
      </w:r>
      <w:r w:rsidRPr="00A31007">
        <w:rPr>
          <w:rFonts w:ascii="Arial" w:hAnsi="Arial" w:cs="Arial"/>
          <w:sz w:val="16"/>
          <w:szCs w:val="16"/>
        </w:rPr>
        <w:t>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r>
        <w:rPr>
          <w:rFonts w:ascii="Arial" w:hAnsi="Arial" w:cs="Arial"/>
          <w:sz w:val="16"/>
          <w:szCs w:val="16"/>
        </w:rPr>
        <w:t>”</w:t>
      </w:r>
      <w:r w:rsidRPr="00A31007">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094"/>
    <w:rsid w:val="000023BE"/>
    <w:rsid w:val="00002862"/>
    <w:rsid w:val="000108B5"/>
    <w:rsid w:val="00053059"/>
    <w:rsid w:val="00070C6F"/>
    <w:rsid w:val="0007163A"/>
    <w:rsid w:val="00083334"/>
    <w:rsid w:val="000956CF"/>
    <w:rsid w:val="000974D8"/>
    <w:rsid w:val="000A17A4"/>
    <w:rsid w:val="000A194A"/>
    <w:rsid w:val="000A4F9B"/>
    <w:rsid w:val="000A683E"/>
    <w:rsid w:val="000C1CA8"/>
    <w:rsid w:val="000C5A34"/>
    <w:rsid w:val="000F3F58"/>
    <w:rsid w:val="000F56C4"/>
    <w:rsid w:val="00103C9C"/>
    <w:rsid w:val="00106CD5"/>
    <w:rsid w:val="00115000"/>
    <w:rsid w:val="0011595A"/>
    <w:rsid w:val="001220C5"/>
    <w:rsid w:val="00122434"/>
    <w:rsid w:val="0012514C"/>
    <w:rsid w:val="001251AE"/>
    <w:rsid w:val="0012540D"/>
    <w:rsid w:val="001267F7"/>
    <w:rsid w:val="00127233"/>
    <w:rsid w:val="001277D1"/>
    <w:rsid w:val="00130999"/>
    <w:rsid w:val="00135B38"/>
    <w:rsid w:val="00137506"/>
    <w:rsid w:val="00142F02"/>
    <w:rsid w:val="00143A8E"/>
    <w:rsid w:val="00143F70"/>
    <w:rsid w:val="00157375"/>
    <w:rsid w:val="00162980"/>
    <w:rsid w:val="00164D81"/>
    <w:rsid w:val="0018226F"/>
    <w:rsid w:val="0018592F"/>
    <w:rsid w:val="00187849"/>
    <w:rsid w:val="00187DB4"/>
    <w:rsid w:val="001938C1"/>
    <w:rsid w:val="00194BCE"/>
    <w:rsid w:val="00196878"/>
    <w:rsid w:val="001A0B96"/>
    <w:rsid w:val="001A1011"/>
    <w:rsid w:val="001A48D0"/>
    <w:rsid w:val="001A6256"/>
    <w:rsid w:val="001B53ED"/>
    <w:rsid w:val="001C3267"/>
    <w:rsid w:val="001C3C25"/>
    <w:rsid w:val="001D180D"/>
    <w:rsid w:val="001E23CA"/>
    <w:rsid w:val="001E25D7"/>
    <w:rsid w:val="001E7663"/>
    <w:rsid w:val="001F2A0F"/>
    <w:rsid w:val="00202307"/>
    <w:rsid w:val="0020415D"/>
    <w:rsid w:val="00204202"/>
    <w:rsid w:val="00217CCF"/>
    <w:rsid w:val="00220E1E"/>
    <w:rsid w:val="00233DFE"/>
    <w:rsid w:val="0024399A"/>
    <w:rsid w:val="002517F9"/>
    <w:rsid w:val="002653C1"/>
    <w:rsid w:val="002654D9"/>
    <w:rsid w:val="0026611D"/>
    <w:rsid w:val="00266B62"/>
    <w:rsid w:val="002951A0"/>
    <w:rsid w:val="002A64FD"/>
    <w:rsid w:val="002D2321"/>
    <w:rsid w:val="002E234B"/>
    <w:rsid w:val="002F0839"/>
    <w:rsid w:val="002F4AD2"/>
    <w:rsid w:val="00301469"/>
    <w:rsid w:val="00306EE1"/>
    <w:rsid w:val="00307E24"/>
    <w:rsid w:val="00310B9B"/>
    <w:rsid w:val="00317A3D"/>
    <w:rsid w:val="00347559"/>
    <w:rsid w:val="003569AE"/>
    <w:rsid w:val="0036461C"/>
    <w:rsid w:val="00365ADE"/>
    <w:rsid w:val="00366C0E"/>
    <w:rsid w:val="00367884"/>
    <w:rsid w:val="00370843"/>
    <w:rsid w:val="00375C83"/>
    <w:rsid w:val="003844B6"/>
    <w:rsid w:val="00392BA2"/>
    <w:rsid w:val="00393C4A"/>
    <w:rsid w:val="0039439C"/>
    <w:rsid w:val="003949DC"/>
    <w:rsid w:val="00394CC2"/>
    <w:rsid w:val="00396B05"/>
    <w:rsid w:val="003A5541"/>
    <w:rsid w:val="003A7820"/>
    <w:rsid w:val="003A793E"/>
    <w:rsid w:val="003B69E7"/>
    <w:rsid w:val="003C013B"/>
    <w:rsid w:val="003D0F4D"/>
    <w:rsid w:val="003D1912"/>
    <w:rsid w:val="003E1D10"/>
    <w:rsid w:val="003E68AA"/>
    <w:rsid w:val="003F0FFF"/>
    <w:rsid w:val="003F4976"/>
    <w:rsid w:val="003F58A1"/>
    <w:rsid w:val="00400EBF"/>
    <w:rsid w:val="00410DD6"/>
    <w:rsid w:val="004134C9"/>
    <w:rsid w:val="00417ACD"/>
    <w:rsid w:val="00430551"/>
    <w:rsid w:val="0043138C"/>
    <w:rsid w:val="004350DF"/>
    <w:rsid w:val="004509AF"/>
    <w:rsid w:val="00451B76"/>
    <w:rsid w:val="004538A4"/>
    <w:rsid w:val="00462A59"/>
    <w:rsid w:val="00470C2B"/>
    <w:rsid w:val="004818C8"/>
    <w:rsid w:val="00495E9B"/>
    <w:rsid w:val="0049771C"/>
    <w:rsid w:val="004A1847"/>
    <w:rsid w:val="004B6B0E"/>
    <w:rsid w:val="004C51CB"/>
    <w:rsid w:val="004D11A0"/>
    <w:rsid w:val="004D214E"/>
    <w:rsid w:val="004D25B3"/>
    <w:rsid w:val="004D3584"/>
    <w:rsid w:val="004E581F"/>
    <w:rsid w:val="004E5A7D"/>
    <w:rsid w:val="00511405"/>
    <w:rsid w:val="00520944"/>
    <w:rsid w:val="00526E9D"/>
    <w:rsid w:val="005371EC"/>
    <w:rsid w:val="00547856"/>
    <w:rsid w:val="00547A74"/>
    <w:rsid w:val="005566E8"/>
    <w:rsid w:val="00571C48"/>
    <w:rsid w:val="005746AB"/>
    <w:rsid w:val="0058279D"/>
    <w:rsid w:val="00590578"/>
    <w:rsid w:val="0059357F"/>
    <w:rsid w:val="005A1130"/>
    <w:rsid w:val="005B5901"/>
    <w:rsid w:val="005C3A7A"/>
    <w:rsid w:val="005C4E90"/>
    <w:rsid w:val="005C6AD6"/>
    <w:rsid w:val="005D65C8"/>
    <w:rsid w:val="005F2BE7"/>
    <w:rsid w:val="005F7B8A"/>
    <w:rsid w:val="00601B89"/>
    <w:rsid w:val="00602C16"/>
    <w:rsid w:val="00604BB1"/>
    <w:rsid w:val="006111FC"/>
    <w:rsid w:val="006173A0"/>
    <w:rsid w:val="00621137"/>
    <w:rsid w:val="006219F8"/>
    <w:rsid w:val="006240EE"/>
    <w:rsid w:val="00632E0C"/>
    <w:rsid w:val="0063547C"/>
    <w:rsid w:val="006615AD"/>
    <w:rsid w:val="00661F70"/>
    <w:rsid w:val="00670244"/>
    <w:rsid w:val="00670DAF"/>
    <w:rsid w:val="00673C83"/>
    <w:rsid w:val="0068022A"/>
    <w:rsid w:val="006808DB"/>
    <w:rsid w:val="00681FDB"/>
    <w:rsid w:val="00683A46"/>
    <w:rsid w:val="00684C34"/>
    <w:rsid w:val="00690555"/>
    <w:rsid w:val="0069171A"/>
    <w:rsid w:val="006A766F"/>
    <w:rsid w:val="006A7DAD"/>
    <w:rsid w:val="006B68A6"/>
    <w:rsid w:val="006C4971"/>
    <w:rsid w:val="006D357E"/>
    <w:rsid w:val="006D70BA"/>
    <w:rsid w:val="006E13AE"/>
    <w:rsid w:val="006E7218"/>
    <w:rsid w:val="007000DE"/>
    <w:rsid w:val="00705F3F"/>
    <w:rsid w:val="00707944"/>
    <w:rsid w:val="007207EB"/>
    <w:rsid w:val="00723CFE"/>
    <w:rsid w:val="00734C06"/>
    <w:rsid w:val="007566FE"/>
    <w:rsid w:val="00763867"/>
    <w:rsid w:val="0076726F"/>
    <w:rsid w:val="0077144B"/>
    <w:rsid w:val="00793403"/>
    <w:rsid w:val="0079723B"/>
    <w:rsid w:val="007A00F1"/>
    <w:rsid w:val="007A1CB7"/>
    <w:rsid w:val="007A51F1"/>
    <w:rsid w:val="007A7A5A"/>
    <w:rsid w:val="007B1064"/>
    <w:rsid w:val="007B7522"/>
    <w:rsid w:val="007C0CDF"/>
    <w:rsid w:val="007D1789"/>
    <w:rsid w:val="007D7DFA"/>
    <w:rsid w:val="007E0CBC"/>
    <w:rsid w:val="007E2A2F"/>
    <w:rsid w:val="007F2B7C"/>
    <w:rsid w:val="007F406B"/>
    <w:rsid w:val="007F7901"/>
    <w:rsid w:val="0080024D"/>
    <w:rsid w:val="008021C9"/>
    <w:rsid w:val="008079B5"/>
    <w:rsid w:val="00811651"/>
    <w:rsid w:val="00814903"/>
    <w:rsid w:val="00820F5B"/>
    <w:rsid w:val="00821128"/>
    <w:rsid w:val="00833452"/>
    <w:rsid w:val="00835F71"/>
    <w:rsid w:val="008440DA"/>
    <w:rsid w:val="008614E5"/>
    <w:rsid w:val="00861AF2"/>
    <w:rsid w:val="008649E9"/>
    <w:rsid w:val="008678EB"/>
    <w:rsid w:val="00875894"/>
    <w:rsid w:val="00881C10"/>
    <w:rsid w:val="00883574"/>
    <w:rsid w:val="008850B4"/>
    <w:rsid w:val="00885F2B"/>
    <w:rsid w:val="00890411"/>
    <w:rsid w:val="008A6CA4"/>
    <w:rsid w:val="008C0372"/>
    <w:rsid w:val="008C31E9"/>
    <w:rsid w:val="008D0401"/>
    <w:rsid w:val="008D5C70"/>
    <w:rsid w:val="008D698F"/>
    <w:rsid w:val="008E2DBB"/>
    <w:rsid w:val="008E54A1"/>
    <w:rsid w:val="008F3AD8"/>
    <w:rsid w:val="008F6C6B"/>
    <w:rsid w:val="009018D0"/>
    <w:rsid w:val="009025AF"/>
    <w:rsid w:val="00904F23"/>
    <w:rsid w:val="009057D5"/>
    <w:rsid w:val="00906B3C"/>
    <w:rsid w:val="00910168"/>
    <w:rsid w:val="00913BD6"/>
    <w:rsid w:val="00917E9A"/>
    <w:rsid w:val="00920D13"/>
    <w:rsid w:val="00922126"/>
    <w:rsid w:val="00922A31"/>
    <w:rsid w:val="0092381E"/>
    <w:rsid w:val="0092771B"/>
    <w:rsid w:val="009300EC"/>
    <w:rsid w:val="0093630D"/>
    <w:rsid w:val="00936CEB"/>
    <w:rsid w:val="009373AC"/>
    <w:rsid w:val="0095054A"/>
    <w:rsid w:val="0095342C"/>
    <w:rsid w:val="009547BD"/>
    <w:rsid w:val="00955AFC"/>
    <w:rsid w:val="0095762D"/>
    <w:rsid w:val="00973DAA"/>
    <w:rsid w:val="0099684D"/>
    <w:rsid w:val="009C0997"/>
    <w:rsid w:val="009C0F8C"/>
    <w:rsid w:val="009C278A"/>
    <w:rsid w:val="009C6322"/>
    <w:rsid w:val="009D1D9E"/>
    <w:rsid w:val="009D44F6"/>
    <w:rsid w:val="009E2DDE"/>
    <w:rsid w:val="009E3F06"/>
    <w:rsid w:val="009F0BF4"/>
    <w:rsid w:val="009F33F2"/>
    <w:rsid w:val="009F6C77"/>
    <w:rsid w:val="00A04AB3"/>
    <w:rsid w:val="00A07532"/>
    <w:rsid w:val="00A1085C"/>
    <w:rsid w:val="00A14AEC"/>
    <w:rsid w:val="00A1545A"/>
    <w:rsid w:val="00A20CF5"/>
    <w:rsid w:val="00A300B2"/>
    <w:rsid w:val="00A309E2"/>
    <w:rsid w:val="00A33B93"/>
    <w:rsid w:val="00A37A75"/>
    <w:rsid w:val="00A40ED6"/>
    <w:rsid w:val="00A51F73"/>
    <w:rsid w:val="00A566F7"/>
    <w:rsid w:val="00A64685"/>
    <w:rsid w:val="00A8066E"/>
    <w:rsid w:val="00A84C66"/>
    <w:rsid w:val="00A865F8"/>
    <w:rsid w:val="00A86CFB"/>
    <w:rsid w:val="00A924D7"/>
    <w:rsid w:val="00A96AF0"/>
    <w:rsid w:val="00AA3C54"/>
    <w:rsid w:val="00AA406E"/>
    <w:rsid w:val="00AA4474"/>
    <w:rsid w:val="00AA4B8A"/>
    <w:rsid w:val="00AA6BF7"/>
    <w:rsid w:val="00AB14E9"/>
    <w:rsid w:val="00AB3252"/>
    <w:rsid w:val="00AB6061"/>
    <w:rsid w:val="00AC4E85"/>
    <w:rsid w:val="00AC54C5"/>
    <w:rsid w:val="00AD7674"/>
    <w:rsid w:val="00AE18F5"/>
    <w:rsid w:val="00AE54CF"/>
    <w:rsid w:val="00AF0752"/>
    <w:rsid w:val="00B01ED6"/>
    <w:rsid w:val="00B04860"/>
    <w:rsid w:val="00B06D09"/>
    <w:rsid w:val="00B10D1B"/>
    <w:rsid w:val="00B174F2"/>
    <w:rsid w:val="00B30596"/>
    <w:rsid w:val="00B50CAE"/>
    <w:rsid w:val="00B62753"/>
    <w:rsid w:val="00B66517"/>
    <w:rsid w:val="00B771A9"/>
    <w:rsid w:val="00B809BB"/>
    <w:rsid w:val="00B81E9C"/>
    <w:rsid w:val="00B8248A"/>
    <w:rsid w:val="00B865E4"/>
    <w:rsid w:val="00B90BEF"/>
    <w:rsid w:val="00B92204"/>
    <w:rsid w:val="00B94C6E"/>
    <w:rsid w:val="00B94CE5"/>
    <w:rsid w:val="00B969F3"/>
    <w:rsid w:val="00B96FD0"/>
    <w:rsid w:val="00BA4742"/>
    <w:rsid w:val="00BB7726"/>
    <w:rsid w:val="00BD4F75"/>
    <w:rsid w:val="00BE17EB"/>
    <w:rsid w:val="00BF19B1"/>
    <w:rsid w:val="00C008E2"/>
    <w:rsid w:val="00C16A34"/>
    <w:rsid w:val="00C20ACD"/>
    <w:rsid w:val="00C20F14"/>
    <w:rsid w:val="00C2329E"/>
    <w:rsid w:val="00C27E73"/>
    <w:rsid w:val="00C30461"/>
    <w:rsid w:val="00C307E7"/>
    <w:rsid w:val="00C365D1"/>
    <w:rsid w:val="00C4093A"/>
    <w:rsid w:val="00C51FA4"/>
    <w:rsid w:val="00C63EDE"/>
    <w:rsid w:val="00C7071B"/>
    <w:rsid w:val="00C7455C"/>
    <w:rsid w:val="00C754BE"/>
    <w:rsid w:val="00C87572"/>
    <w:rsid w:val="00C9405D"/>
    <w:rsid w:val="00CA0FA1"/>
    <w:rsid w:val="00CA2B82"/>
    <w:rsid w:val="00CA4577"/>
    <w:rsid w:val="00CA6FAE"/>
    <w:rsid w:val="00CC1B26"/>
    <w:rsid w:val="00CD284F"/>
    <w:rsid w:val="00CD30FE"/>
    <w:rsid w:val="00CD7F9A"/>
    <w:rsid w:val="00CE1821"/>
    <w:rsid w:val="00CE28F7"/>
    <w:rsid w:val="00CE68AE"/>
    <w:rsid w:val="00CF23AA"/>
    <w:rsid w:val="00D01921"/>
    <w:rsid w:val="00D01BFD"/>
    <w:rsid w:val="00D05457"/>
    <w:rsid w:val="00D15BB5"/>
    <w:rsid w:val="00D16940"/>
    <w:rsid w:val="00D20AE1"/>
    <w:rsid w:val="00D23171"/>
    <w:rsid w:val="00D2511B"/>
    <w:rsid w:val="00D502A1"/>
    <w:rsid w:val="00D52C2D"/>
    <w:rsid w:val="00D5598B"/>
    <w:rsid w:val="00D63B37"/>
    <w:rsid w:val="00D6697D"/>
    <w:rsid w:val="00D752B7"/>
    <w:rsid w:val="00D810A4"/>
    <w:rsid w:val="00D90B2C"/>
    <w:rsid w:val="00DA019F"/>
    <w:rsid w:val="00DA1854"/>
    <w:rsid w:val="00DA2CC3"/>
    <w:rsid w:val="00DA4B0E"/>
    <w:rsid w:val="00DA5CC2"/>
    <w:rsid w:val="00DA673A"/>
    <w:rsid w:val="00DA787F"/>
    <w:rsid w:val="00DB0887"/>
    <w:rsid w:val="00DB19F9"/>
    <w:rsid w:val="00DC3CB7"/>
    <w:rsid w:val="00DC4752"/>
    <w:rsid w:val="00DD613C"/>
    <w:rsid w:val="00DE5197"/>
    <w:rsid w:val="00DE5A14"/>
    <w:rsid w:val="00DF1E43"/>
    <w:rsid w:val="00DF4928"/>
    <w:rsid w:val="00E20894"/>
    <w:rsid w:val="00E23875"/>
    <w:rsid w:val="00E26B7C"/>
    <w:rsid w:val="00E308B3"/>
    <w:rsid w:val="00E35C63"/>
    <w:rsid w:val="00E40AD4"/>
    <w:rsid w:val="00E6023B"/>
    <w:rsid w:val="00E76DE5"/>
    <w:rsid w:val="00E77C61"/>
    <w:rsid w:val="00E92E97"/>
    <w:rsid w:val="00EA219E"/>
    <w:rsid w:val="00EA3003"/>
    <w:rsid w:val="00EA4044"/>
    <w:rsid w:val="00EA49B6"/>
    <w:rsid w:val="00EB181C"/>
    <w:rsid w:val="00EB3C91"/>
    <w:rsid w:val="00EB4032"/>
    <w:rsid w:val="00EB66DA"/>
    <w:rsid w:val="00EC2D8F"/>
    <w:rsid w:val="00EC7469"/>
    <w:rsid w:val="00ED2550"/>
    <w:rsid w:val="00ED37CD"/>
    <w:rsid w:val="00EF30FB"/>
    <w:rsid w:val="00F01F06"/>
    <w:rsid w:val="00F020B1"/>
    <w:rsid w:val="00F05D5B"/>
    <w:rsid w:val="00F300C1"/>
    <w:rsid w:val="00F44E3B"/>
    <w:rsid w:val="00F45CC2"/>
    <w:rsid w:val="00F50618"/>
    <w:rsid w:val="00F544A2"/>
    <w:rsid w:val="00F57BAC"/>
    <w:rsid w:val="00F605F2"/>
    <w:rsid w:val="00F71E1B"/>
    <w:rsid w:val="00F75DA5"/>
    <w:rsid w:val="00F765B4"/>
    <w:rsid w:val="00F76AFC"/>
    <w:rsid w:val="00F83134"/>
    <w:rsid w:val="00F8319B"/>
    <w:rsid w:val="00F837E3"/>
    <w:rsid w:val="00F937B8"/>
    <w:rsid w:val="00F95671"/>
    <w:rsid w:val="00F9653F"/>
    <w:rsid w:val="00FA3365"/>
    <w:rsid w:val="00FA5516"/>
    <w:rsid w:val="00FC1D23"/>
    <w:rsid w:val="00FC603B"/>
    <w:rsid w:val="00FC6831"/>
    <w:rsid w:val="00FD546A"/>
    <w:rsid w:val="00FD6F73"/>
    <w:rsid w:val="00FE6B87"/>
    <w:rsid w:val="0BA64BB4"/>
    <w:rsid w:val="192296A0"/>
    <w:rsid w:val="1CC63BF5"/>
    <w:rsid w:val="2651A5E3"/>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paragraph" w:styleId="Ttulo2">
    <w:name w:val="heading 2"/>
    <w:basedOn w:val="Normal"/>
    <w:next w:val="Normal"/>
    <w:link w:val="Ttulo2Car"/>
    <w:uiPriority w:val="9"/>
    <w:unhideWhenUsed/>
    <w:qFormat/>
    <w:rsid w:val="00A924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FC1D23"/>
    <w:rPr>
      <w:color w:val="0563C1" w:themeColor="hyperlink"/>
      <w:u w:val="single"/>
    </w:rPr>
  </w:style>
  <w:style w:type="paragraph" w:customStyle="1" w:styleId="Appelnotedebasde">
    <w:name w:val="Appel note de bas de..."/>
    <w:basedOn w:val="Normal"/>
    <w:link w:val="Refdenotaalpie"/>
    <w:uiPriority w:val="99"/>
    <w:rsid w:val="00FC1D23"/>
    <w:pPr>
      <w:spacing w:line="240" w:lineRule="exact"/>
    </w:pPr>
    <w:rPr>
      <w:vertAlign w:val="superscript"/>
    </w:rPr>
  </w:style>
  <w:style w:type="paragraph" w:styleId="NormalWeb">
    <w:name w:val="Normal (Web)"/>
    <w:basedOn w:val="Normal"/>
    <w:link w:val="NormalWebCar"/>
    <w:uiPriority w:val="99"/>
    <w:unhideWhenUsed/>
    <w:rsid w:val="006240EE"/>
    <w:rPr>
      <w:rFonts w:ascii="Times New Roman" w:hAnsi="Times New Roman" w:cs="Times New Roman"/>
      <w:sz w:val="24"/>
      <w:szCs w:val="24"/>
    </w:rPr>
  </w:style>
  <w:style w:type="character" w:customStyle="1" w:styleId="Hipervnculo1">
    <w:name w:val="Hipervínculo1"/>
    <w:basedOn w:val="Fuentedeprrafopredeter"/>
    <w:uiPriority w:val="99"/>
    <w:unhideWhenUsed/>
    <w:rsid w:val="006240EE"/>
    <w:rPr>
      <w:color w:val="F2F2F2"/>
      <w:u w:val="single"/>
    </w:rPr>
  </w:style>
  <w:style w:type="character" w:customStyle="1" w:styleId="NormalWebCar">
    <w:name w:val="Normal (Web) Car"/>
    <w:link w:val="NormalWeb"/>
    <w:uiPriority w:val="99"/>
    <w:rsid w:val="006240EE"/>
    <w:rPr>
      <w:rFonts w:ascii="Times New Roman" w:hAnsi="Times New Roman" w:cs="Times New Roman"/>
      <w:sz w:val="24"/>
      <w:szCs w:val="24"/>
    </w:rPr>
  </w:style>
  <w:style w:type="character" w:customStyle="1" w:styleId="Ttulo2Car">
    <w:name w:val="Título 2 Car"/>
    <w:basedOn w:val="Fuentedeprrafopredeter"/>
    <w:link w:val="Ttulo2"/>
    <w:uiPriority w:val="9"/>
    <w:rsid w:val="00A924D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86498">
      <w:bodyDiv w:val="1"/>
      <w:marLeft w:val="0"/>
      <w:marRight w:val="0"/>
      <w:marTop w:val="0"/>
      <w:marBottom w:val="0"/>
      <w:divBdr>
        <w:top w:val="none" w:sz="0" w:space="0" w:color="auto"/>
        <w:left w:val="none" w:sz="0" w:space="0" w:color="auto"/>
        <w:bottom w:val="none" w:sz="0" w:space="0" w:color="auto"/>
        <w:right w:val="none" w:sz="0" w:space="0" w:color="auto"/>
      </w:divBdr>
    </w:div>
    <w:div w:id="159817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relatoria.colombiacompra.gov.co/busqueda/conceptos" TargetMode="External"/><Relationship Id="rId16" Type="http://schemas.openxmlformats.org/officeDocument/2006/relationships/hyperlink" Target="https://www.funcionpublica.gov.co/eva/gestornormativo/norma.php?i=77653" TargetMode="External"/><Relationship Id="rId1" Type="http://schemas.openxmlformats.org/officeDocument/2006/relationships/hyperlink" Target="https://relatoria.colombiacompra.gov.co/busqueda/conceptos"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4.xml><?xml version="1.0" encoding="utf-8"?>
<ds:datastoreItem xmlns:ds="http://schemas.openxmlformats.org/officeDocument/2006/customXml" ds:itemID="{E2A4F5FD-CFB5-400B-BD1B-E403CA194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5813</Words>
  <Characters>31975</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8</cp:revision>
  <dcterms:created xsi:type="dcterms:W3CDTF">2023-05-24T02:19:00Z</dcterms:created>
  <dcterms:modified xsi:type="dcterms:W3CDTF">2023-05-24T02:33:00Z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