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A043" w14:textId="77777777" w:rsidR="001D4AA1" w:rsidRPr="001D4AA1" w:rsidRDefault="001D4AA1" w:rsidP="001D4AA1">
      <w:pPr>
        <w:spacing w:after="0" w:line="240" w:lineRule="auto"/>
        <w:ind w:left="6372" w:firstLine="708"/>
        <w:jc w:val="center"/>
        <w:rPr>
          <w:rFonts w:ascii="Arial" w:hAnsi="Arial" w:cs="Arial"/>
          <w:b/>
          <w:color w:val="7F7F7F" w:themeColor="text1" w:themeTint="80"/>
          <w:sz w:val="16"/>
          <w:szCs w:val="16"/>
          <w:lang w:val="es-ES" w:eastAsia="es-ES"/>
        </w:rPr>
      </w:pPr>
      <w:bookmarkStart w:id="0" w:name="_Hlk28946138"/>
      <w:bookmarkStart w:id="1" w:name="_Hlk29548183"/>
      <w:bookmarkStart w:id="2" w:name="_Hlk95205811"/>
      <w:r w:rsidRPr="001D4AA1">
        <w:rPr>
          <w:rFonts w:ascii="Arial" w:hAnsi="Arial" w:cs="Arial"/>
          <w:b/>
          <w:color w:val="7F7F7F" w:themeColor="text1" w:themeTint="80"/>
          <w:sz w:val="16"/>
          <w:szCs w:val="16"/>
          <w:lang w:val="es-ES" w:eastAsia="es-ES"/>
        </w:rPr>
        <w:t>CCE-DES-FM-17</w:t>
      </w:r>
    </w:p>
    <w:p w14:paraId="5BB4273B" w14:textId="77777777" w:rsidR="00910FFC" w:rsidRPr="00D7102A" w:rsidRDefault="00910FFC" w:rsidP="00910FFC">
      <w:pPr>
        <w:spacing w:after="0" w:line="240" w:lineRule="auto"/>
        <w:rPr>
          <w:rFonts w:ascii="Arial" w:eastAsia="Calibri" w:hAnsi="Arial" w:cs="Arial"/>
          <w:b/>
          <w:lang w:val="es-ES"/>
        </w:rPr>
      </w:pPr>
      <w:r w:rsidRPr="00D7102A">
        <w:rPr>
          <w:rFonts w:ascii="Arial" w:eastAsia="Calibri" w:hAnsi="Arial" w:cs="Arial"/>
          <w:b/>
          <w:lang w:val="es-ES"/>
        </w:rPr>
        <w:t xml:space="preserve">SUBSANABILIDAD – </w:t>
      </w:r>
      <w:r w:rsidRPr="00222E57">
        <w:rPr>
          <w:rFonts w:ascii="Arial" w:eastAsia="Calibri" w:hAnsi="Arial" w:cs="Arial"/>
          <w:b/>
          <w:lang w:val="es-ES"/>
        </w:rPr>
        <w:t>Concepto</w:t>
      </w:r>
      <w:r w:rsidRPr="00D7102A">
        <w:rPr>
          <w:rFonts w:ascii="Arial" w:eastAsia="Calibri" w:hAnsi="Arial" w:cs="Arial"/>
          <w:b/>
          <w:lang w:val="es-ES"/>
        </w:rPr>
        <w:t xml:space="preserve"> – Límites </w:t>
      </w:r>
    </w:p>
    <w:p w14:paraId="2951E14B" w14:textId="77777777" w:rsidR="00910FFC" w:rsidRPr="00D7102A" w:rsidRDefault="00910FFC" w:rsidP="00910FFC">
      <w:pPr>
        <w:spacing w:after="0" w:line="240" w:lineRule="auto"/>
        <w:rPr>
          <w:rFonts w:ascii="Arial" w:eastAsia="Calibri" w:hAnsi="Arial" w:cs="Arial"/>
          <w:bCs/>
          <w:sz w:val="20"/>
          <w:szCs w:val="20"/>
          <w:lang w:val="es-ES"/>
        </w:rPr>
      </w:pPr>
    </w:p>
    <w:p w14:paraId="453CD270" w14:textId="77777777" w:rsidR="00910FFC" w:rsidRPr="00D7102A" w:rsidRDefault="00910FFC" w:rsidP="00910FFC">
      <w:pPr>
        <w:spacing w:after="120" w:line="240" w:lineRule="auto"/>
        <w:jc w:val="both"/>
        <w:rPr>
          <w:rFonts w:ascii="Arial" w:eastAsia="Calibri" w:hAnsi="Arial" w:cs="Arial"/>
          <w:bCs/>
          <w:sz w:val="20"/>
          <w:szCs w:val="20"/>
          <w:lang w:val="es-ES"/>
        </w:rPr>
      </w:pPr>
      <w:r w:rsidRPr="00D7102A">
        <w:rPr>
          <w:rFonts w:ascii="Arial" w:eastAsia="Calibri" w:hAnsi="Arial" w:cs="Arial"/>
          <w:bCs/>
          <w:sz w:val="20"/>
          <w:szCs w:val="20"/>
          <w:lang w:val="es-ES"/>
        </w:rPr>
        <w:t xml:space="preserve">La </w:t>
      </w:r>
      <w:proofErr w:type="spellStart"/>
      <w:r w:rsidRPr="00D7102A">
        <w:rPr>
          <w:rFonts w:ascii="Arial" w:eastAsia="Calibri" w:hAnsi="Arial" w:cs="Arial"/>
          <w:bCs/>
          <w:sz w:val="20"/>
          <w:szCs w:val="20"/>
          <w:lang w:val="es-ES"/>
        </w:rPr>
        <w:t>subsanabilidad</w:t>
      </w:r>
      <w:proofErr w:type="spellEnd"/>
      <w:r w:rsidRPr="00D7102A">
        <w:rPr>
          <w:rFonts w:ascii="Arial" w:eastAsia="Calibri" w:hAnsi="Arial" w:cs="Arial"/>
          <w:bCs/>
          <w:sz w:val="20"/>
          <w:szCs w:val="20"/>
          <w:lang w:val="es-ES"/>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4961E482" w14:textId="77777777" w:rsidR="00910FFC" w:rsidRPr="00D7102A" w:rsidRDefault="00910FFC" w:rsidP="00910FFC">
      <w:pPr>
        <w:spacing w:after="120" w:line="240" w:lineRule="auto"/>
        <w:jc w:val="both"/>
        <w:rPr>
          <w:rFonts w:ascii="Arial" w:eastAsia="Calibri" w:hAnsi="Arial" w:cs="Arial"/>
          <w:bCs/>
          <w:sz w:val="20"/>
          <w:szCs w:val="20"/>
          <w:lang w:val="es-ES"/>
        </w:rPr>
      </w:pPr>
      <w:r w:rsidRPr="00D7102A">
        <w:rPr>
          <w:rFonts w:ascii="Arial" w:eastAsia="Calibri" w:hAnsi="Arial" w:cs="Arial"/>
          <w:bCs/>
          <w:sz w:val="20"/>
          <w:szCs w:val="20"/>
          <w:lang w:val="es-ES"/>
        </w:rPr>
        <w:t xml:space="preserve">[…] Esta norma [Ley 1882 de 2018]: i) mantiene el criterio de la Ley 80 de 1993, relativo a que todo lo que no sea necesario para la comparación de propuestas no es título suficiente para su rechazo; </w:t>
      </w:r>
      <w:proofErr w:type="spellStart"/>
      <w:r w:rsidRPr="00D7102A">
        <w:rPr>
          <w:rFonts w:ascii="Arial" w:eastAsia="Calibri" w:hAnsi="Arial" w:cs="Arial"/>
          <w:bCs/>
          <w:sz w:val="20"/>
          <w:szCs w:val="20"/>
          <w:lang w:val="es-ES"/>
        </w:rPr>
        <w:t>ii</w:t>
      </w:r>
      <w:proofErr w:type="spellEnd"/>
      <w:r w:rsidRPr="00D7102A">
        <w:rPr>
          <w:rFonts w:ascii="Arial" w:eastAsia="Calibri" w:hAnsi="Arial" w:cs="Arial"/>
          <w:bCs/>
          <w:sz w:val="20"/>
          <w:szCs w:val="20"/>
          <w:lang w:val="es-ES"/>
        </w:rPr>
        <w:t xml:space="preserve">) mantiene el criterio aclaratorio de la Ley 1150 de 2007, según el cual todo lo que no afecte la asignación de puntaje puede subsanarse y, </w:t>
      </w:r>
      <w:proofErr w:type="spellStart"/>
      <w:r w:rsidRPr="00D7102A">
        <w:rPr>
          <w:rFonts w:ascii="Arial" w:eastAsia="Calibri" w:hAnsi="Arial" w:cs="Arial"/>
          <w:bCs/>
          <w:sz w:val="20"/>
          <w:szCs w:val="20"/>
          <w:lang w:val="es-ES"/>
        </w:rPr>
        <w:t>iii</w:t>
      </w:r>
      <w:proofErr w:type="spellEnd"/>
      <w:r w:rsidRPr="00D7102A">
        <w:rPr>
          <w:rFonts w:ascii="Arial" w:eastAsia="Calibri" w:hAnsi="Arial" w:cs="Arial"/>
          <w:bCs/>
          <w:sz w:val="20"/>
          <w:szCs w:val="20"/>
          <w:lang w:val="es-ES"/>
        </w:rPr>
        <w:t>) introduce modificaciones en relación con tres (3) aspectos que se analizarán a continuación:</w:t>
      </w:r>
    </w:p>
    <w:p w14:paraId="4B88368D" w14:textId="77777777" w:rsidR="00910FFC" w:rsidRPr="00D7102A" w:rsidRDefault="00910FFC" w:rsidP="00910FFC">
      <w:pPr>
        <w:spacing w:after="120" w:line="240" w:lineRule="auto"/>
        <w:jc w:val="both"/>
        <w:rPr>
          <w:rFonts w:ascii="Arial" w:eastAsia="Calibri" w:hAnsi="Arial" w:cs="Arial"/>
          <w:bCs/>
          <w:sz w:val="20"/>
          <w:szCs w:val="20"/>
          <w:lang w:val="es-ES"/>
        </w:rPr>
      </w:pPr>
      <w:r w:rsidRPr="00D7102A">
        <w:rPr>
          <w:rFonts w:ascii="Arial" w:eastAsia="Calibri" w:hAnsi="Arial" w:cs="Arial"/>
          <w:bCs/>
          <w:sz w:val="20"/>
          <w:szCs w:val="20"/>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43A1AB92" w14:textId="77777777" w:rsidR="00910FFC" w:rsidRPr="00AA573F" w:rsidRDefault="00910FFC" w:rsidP="00910FFC">
      <w:pPr>
        <w:spacing w:after="120" w:line="240" w:lineRule="auto"/>
        <w:jc w:val="both"/>
        <w:rPr>
          <w:rFonts w:ascii="Arial" w:eastAsia="Calibri" w:hAnsi="Arial" w:cs="Arial"/>
          <w:bCs/>
          <w:i/>
          <w:iCs/>
          <w:sz w:val="20"/>
          <w:szCs w:val="20"/>
          <w:lang w:val="es-ES"/>
        </w:rPr>
      </w:pPr>
      <w:r w:rsidRPr="00D7102A">
        <w:rPr>
          <w:rFonts w:ascii="Arial" w:eastAsia="Calibri" w:hAnsi="Arial" w:cs="Arial"/>
          <w:bCs/>
          <w:sz w:val="20"/>
          <w:szCs w:val="20"/>
          <w:lang w:val="es-ES"/>
        </w:rPr>
        <w:t xml:space="preserve">De otro lado, el segundo cambio importante de la Ley 1882 de 2018 es el correspondiente a la garantía de seriedad. El parágrafo 3 del artículo 5 de la Ley 1150 de 2007, adicionado por el artículo 5 de la Ley 1882 de 2018 dispone que la falta de entrega de la garantía de seriedad es insubsanable. Al respecto, la norma prescribe lo siguiente: </w:t>
      </w:r>
      <w:r>
        <w:rPr>
          <w:rFonts w:ascii="Arial" w:eastAsia="Calibri" w:hAnsi="Arial" w:cs="Arial"/>
          <w:bCs/>
          <w:i/>
          <w:iCs/>
          <w:sz w:val="20"/>
          <w:szCs w:val="20"/>
          <w:lang w:val="es-ES"/>
        </w:rPr>
        <w:t>“</w:t>
      </w:r>
      <w:r w:rsidRPr="00AA573F">
        <w:rPr>
          <w:rFonts w:ascii="Arial" w:eastAsia="Calibri" w:hAnsi="Arial" w:cs="Arial"/>
          <w:bCs/>
          <w:i/>
          <w:iCs/>
          <w:sz w:val="20"/>
          <w:szCs w:val="20"/>
          <w:lang w:val="es-ES"/>
        </w:rPr>
        <w:t xml:space="preserve">PARÁGRAFO 3o. La no entrega de la garantía de seriedad junto con la propuesta no será subsanable y será causal de rechazo de </w:t>
      </w:r>
      <w:proofErr w:type="gramStart"/>
      <w:r w:rsidRPr="00AA573F">
        <w:rPr>
          <w:rFonts w:ascii="Arial" w:eastAsia="Calibri" w:hAnsi="Arial" w:cs="Arial"/>
          <w:bCs/>
          <w:i/>
          <w:iCs/>
          <w:sz w:val="20"/>
          <w:szCs w:val="20"/>
          <w:lang w:val="es-ES"/>
        </w:rPr>
        <w:t>la misma</w:t>
      </w:r>
      <w:proofErr w:type="gramEnd"/>
      <w:r>
        <w:rPr>
          <w:rFonts w:ascii="Arial" w:eastAsia="Calibri" w:hAnsi="Arial" w:cs="Arial"/>
          <w:bCs/>
          <w:i/>
          <w:iCs/>
          <w:sz w:val="20"/>
          <w:szCs w:val="20"/>
          <w:lang w:val="es-ES"/>
        </w:rPr>
        <w:t>”</w:t>
      </w:r>
      <w:r w:rsidRPr="00AA573F">
        <w:rPr>
          <w:rFonts w:ascii="Arial" w:eastAsia="Calibri" w:hAnsi="Arial" w:cs="Arial"/>
          <w:bCs/>
          <w:i/>
          <w:iCs/>
          <w:sz w:val="20"/>
          <w:szCs w:val="20"/>
          <w:lang w:val="es-ES"/>
        </w:rPr>
        <w:t>.</w:t>
      </w:r>
    </w:p>
    <w:p w14:paraId="2C3FCC8B" w14:textId="77777777" w:rsidR="00910FFC" w:rsidRPr="00D7102A" w:rsidRDefault="00910FFC" w:rsidP="00910FFC">
      <w:pPr>
        <w:spacing w:after="0" w:line="240" w:lineRule="auto"/>
        <w:jc w:val="both"/>
        <w:rPr>
          <w:rFonts w:ascii="Arial" w:eastAsia="Calibri" w:hAnsi="Arial" w:cs="Arial"/>
          <w:bCs/>
          <w:sz w:val="20"/>
          <w:szCs w:val="20"/>
          <w:lang w:val="es-ES"/>
        </w:rPr>
      </w:pPr>
      <w:r w:rsidRPr="00D7102A">
        <w:rPr>
          <w:rFonts w:ascii="Arial" w:eastAsia="Calibri" w:hAnsi="Arial" w:cs="Arial"/>
          <w:bCs/>
          <w:sz w:val="20"/>
          <w:szCs w:val="20"/>
          <w:lang w:val="es-ES"/>
        </w:rPr>
        <w:t xml:space="preserve">Finalmente, el último cambio importante de la Ley 1882 de 2018 fue la introducción de un criterio material, directamente relacionado con los aspectos subsanables: </w:t>
      </w:r>
      <w:r>
        <w:rPr>
          <w:rFonts w:ascii="Arial" w:eastAsia="Calibri" w:hAnsi="Arial" w:cs="Arial"/>
          <w:bCs/>
          <w:sz w:val="20"/>
          <w:szCs w:val="20"/>
          <w:lang w:val="es-ES"/>
        </w:rPr>
        <w:t>“</w:t>
      </w:r>
      <w:r w:rsidRPr="00D7102A">
        <w:rPr>
          <w:rFonts w:ascii="Arial" w:eastAsia="Calibri" w:hAnsi="Arial" w:cs="Arial"/>
          <w:bCs/>
          <w:sz w:val="20"/>
          <w:szCs w:val="20"/>
          <w:lang w:val="es-ES"/>
        </w:rPr>
        <w:t>los proponentes no podrán acreditar circunstancias ocurridas con posterioridad al cierre del proceso</w:t>
      </w:r>
      <w:r>
        <w:rPr>
          <w:rFonts w:ascii="Arial" w:eastAsia="Calibri" w:hAnsi="Arial" w:cs="Arial"/>
          <w:bCs/>
          <w:sz w:val="20"/>
          <w:szCs w:val="20"/>
          <w:lang w:val="es-ES"/>
        </w:rPr>
        <w:t>”</w:t>
      </w:r>
      <w:r w:rsidRPr="00D7102A">
        <w:rPr>
          <w:rFonts w:ascii="Arial" w:eastAsia="Calibri" w:hAnsi="Arial" w:cs="Arial"/>
          <w:bCs/>
          <w:sz w:val="20"/>
          <w:szCs w:val="20"/>
          <w:lang w:val="es-ES"/>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w:t>
      </w:r>
    </w:p>
    <w:p w14:paraId="2696B56F" w14:textId="77777777" w:rsidR="00910FFC" w:rsidRPr="00010948" w:rsidRDefault="00910FFC" w:rsidP="00910FFC">
      <w:pPr>
        <w:spacing w:after="0" w:line="240" w:lineRule="auto"/>
        <w:rPr>
          <w:rFonts w:ascii="Arial" w:eastAsia="Calibri" w:hAnsi="Arial" w:cs="Arial"/>
          <w:b/>
          <w:bCs/>
        </w:rPr>
      </w:pPr>
    </w:p>
    <w:p w14:paraId="7EBB1AFE" w14:textId="77777777" w:rsidR="00910FFC" w:rsidRPr="00945231" w:rsidRDefault="00910FFC" w:rsidP="00910FFC">
      <w:pPr>
        <w:spacing w:after="0" w:line="240" w:lineRule="auto"/>
        <w:jc w:val="both"/>
        <w:rPr>
          <w:rFonts w:ascii="Arial" w:eastAsia="Calibri" w:hAnsi="Arial" w:cs="Arial"/>
          <w:bCs/>
          <w:color w:val="000000"/>
          <w:sz w:val="20"/>
          <w:szCs w:val="20"/>
          <w:lang w:eastAsia="es-ES_tradnl"/>
        </w:rPr>
      </w:pPr>
      <w:r w:rsidRPr="00945231">
        <w:rPr>
          <w:rFonts w:ascii="Arial" w:eastAsia="Times New Roman" w:hAnsi="Arial" w:cs="Arial"/>
          <w:b/>
          <w:bCs/>
          <w:color w:val="000000"/>
          <w:shd w:val="clear" w:color="auto" w:fill="FFFFFF"/>
          <w:lang w:val="es-MX" w:eastAsia="es-MX"/>
        </w:rPr>
        <w:t>PERSONAS CON DISCAPACIDAD – Puntaje adicional – Fundamento normativo</w:t>
      </w:r>
      <w:r w:rsidRPr="00945231">
        <w:rPr>
          <w:rFonts w:ascii="Arial" w:eastAsia="Times New Roman" w:hAnsi="Arial" w:cs="Arial"/>
          <w:color w:val="000000"/>
          <w:shd w:val="clear" w:color="auto" w:fill="FFFFFF"/>
          <w:lang w:eastAsia="es-MX"/>
        </w:rPr>
        <w:t> </w:t>
      </w:r>
    </w:p>
    <w:p w14:paraId="6B0780E6" w14:textId="77777777" w:rsidR="00910FFC" w:rsidRPr="007C65B1" w:rsidRDefault="00910FFC" w:rsidP="00910FFC">
      <w:pPr>
        <w:spacing w:after="0" w:line="240" w:lineRule="auto"/>
        <w:jc w:val="both"/>
        <w:rPr>
          <w:rFonts w:ascii="Arial" w:eastAsia="Times New Roman" w:hAnsi="Arial" w:cs="Arial"/>
          <w:color w:val="000000"/>
          <w:sz w:val="20"/>
          <w:szCs w:val="20"/>
          <w:lang w:eastAsia="es-MX"/>
        </w:rPr>
      </w:pPr>
    </w:p>
    <w:p w14:paraId="19E8F6DC" w14:textId="77777777" w:rsidR="00910FFC" w:rsidRDefault="00910FFC" w:rsidP="00910FFC">
      <w:pPr>
        <w:spacing w:after="0" w:line="240" w:lineRule="auto"/>
        <w:jc w:val="both"/>
        <w:rPr>
          <w:rFonts w:ascii="Arial" w:eastAsia="Times New Roman" w:hAnsi="Arial" w:cs="Arial"/>
          <w:color w:val="000000"/>
          <w:sz w:val="20"/>
          <w:szCs w:val="20"/>
          <w:lang w:eastAsia="es-MX"/>
        </w:rPr>
      </w:pPr>
      <w:r w:rsidRPr="007C65B1">
        <w:rPr>
          <w:rFonts w:ascii="Arial" w:eastAsia="Times New Roman" w:hAnsi="Arial" w:cs="Arial"/>
          <w:color w:val="000000"/>
          <w:sz w:val="20"/>
          <w:szCs w:val="20"/>
          <w:lang w:eastAsia="es-MX"/>
        </w:rPr>
        <w:t xml:space="preserve">Para estos efectos, el Gobierno Nacional expidió el Decreto 392 de 2018, </w:t>
      </w:r>
      <w:r>
        <w:rPr>
          <w:rFonts w:ascii="Arial" w:eastAsia="Times New Roman" w:hAnsi="Arial" w:cs="Arial"/>
          <w:color w:val="000000"/>
          <w:sz w:val="20"/>
          <w:szCs w:val="20"/>
          <w:lang w:eastAsia="es-MX"/>
        </w:rPr>
        <w:t>“</w:t>
      </w:r>
      <w:r w:rsidRPr="007C65B1">
        <w:rPr>
          <w:rFonts w:ascii="Arial" w:eastAsia="Times New Roman" w:hAnsi="Arial" w:cs="Arial"/>
          <w:color w:val="000000"/>
          <w:sz w:val="20"/>
          <w:szCs w:val="20"/>
          <w:lang w:eastAsia="es-MX"/>
        </w:rPr>
        <w:t>Por el cual se reglamentan los numerales 1 y 8 del artículo 13 de la Ley 1618 de 2013, sobre incentivos en Procesos de Contratación en favor de personas con discapacidad</w:t>
      </w:r>
      <w:r>
        <w:rPr>
          <w:rFonts w:ascii="Arial" w:eastAsia="Times New Roman" w:hAnsi="Arial" w:cs="Arial"/>
          <w:color w:val="000000"/>
          <w:sz w:val="20"/>
          <w:szCs w:val="20"/>
          <w:lang w:eastAsia="es-MX"/>
        </w:rPr>
        <w:t>”</w:t>
      </w:r>
      <w:r w:rsidRPr="007C65B1">
        <w:rPr>
          <w:rFonts w:ascii="Arial" w:eastAsia="Times New Roman" w:hAnsi="Arial" w:cs="Arial"/>
          <w:color w:val="000000"/>
          <w:sz w:val="20"/>
          <w:szCs w:val="20"/>
          <w:lang w:eastAsia="es-MX"/>
        </w:rPr>
        <w:t xml:space="preserve">, regulando el deber de las entidades del Estado de otorgar un puntaje adicional en los procedimientos de selección, especialmente, los que se desarrollan en las modalidades de licitación pública y concurso de méritos. </w:t>
      </w:r>
    </w:p>
    <w:p w14:paraId="20509FCD" w14:textId="77777777" w:rsidR="00A62A4A" w:rsidRDefault="00A62A4A" w:rsidP="00910FFC">
      <w:pPr>
        <w:spacing w:after="0" w:line="240" w:lineRule="auto"/>
        <w:jc w:val="both"/>
        <w:rPr>
          <w:rFonts w:ascii="Arial" w:eastAsia="Times New Roman" w:hAnsi="Arial" w:cs="Arial"/>
          <w:color w:val="000000"/>
          <w:sz w:val="20"/>
          <w:szCs w:val="20"/>
          <w:lang w:eastAsia="es-MX"/>
        </w:rPr>
      </w:pPr>
    </w:p>
    <w:p w14:paraId="0CE487B1" w14:textId="2266318C" w:rsidR="00A62A4A" w:rsidRPr="001D4AA1" w:rsidRDefault="00DF38D2" w:rsidP="00A62A4A">
      <w:pPr>
        <w:tabs>
          <w:tab w:val="left" w:pos="426"/>
        </w:tabs>
        <w:spacing w:after="0" w:line="276" w:lineRule="auto"/>
        <w:jc w:val="both"/>
        <w:rPr>
          <w:rFonts w:ascii="Arial" w:eastAsia="Calibri" w:hAnsi="Arial" w:cs="Arial"/>
          <w:b/>
          <w:color w:val="000000" w:themeColor="text1"/>
          <w:lang w:val="es-ES_tradnl" w:eastAsia="en-GB"/>
        </w:rPr>
      </w:pPr>
      <w:r w:rsidRPr="00945231">
        <w:rPr>
          <w:rFonts w:ascii="Arial" w:eastAsia="Times New Roman" w:hAnsi="Arial" w:cs="Arial"/>
          <w:b/>
          <w:bCs/>
          <w:color w:val="000000"/>
          <w:shd w:val="clear" w:color="auto" w:fill="FFFFFF"/>
          <w:lang w:val="es-MX" w:eastAsia="es-MX"/>
        </w:rPr>
        <w:t xml:space="preserve">PERSONAS CON DISCAPACIDAD </w:t>
      </w:r>
      <w:r>
        <w:rPr>
          <w:rFonts w:ascii="Arial" w:eastAsia="Times New Roman" w:hAnsi="Arial" w:cs="Arial"/>
          <w:b/>
          <w:bCs/>
          <w:color w:val="000000"/>
          <w:shd w:val="clear" w:color="auto" w:fill="FFFFFF"/>
          <w:lang w:val="es-MX" w:eastAsia="es-MX"/>
        </w:rPr>
        <w:t xml:space="preserve">− </w:t>
      </w:r>
      <w:r w:rsidR="00A62A4A" w:rsidRPr="00523C20">
        <w:rPr>
          <w:rFonts w:ascii="Arial" w:eastAsia="Calibri" w:hAnsi="Arial" w:cs="Arial"/>
          <w:b/>
          <w:color w:val="000000" w:themeColor="text1"/>
          <w:lang w:val="es-ES_tradnl" w:eastAsia="en-GB"/>
        </w:rPr>
        <w:t>Acreditación de los requisitos</w:t>
      </w:r>
      <w:r w:rsidR="00A62A4A" w:rsidRPr="001D4AA1">
        <w:rPr>
          <w:rFonts w:ascii="Arial" w:eastAsia="Calibri" w:hAnsi="Arial" w:cs="Arial"/>
          <w:b/>
          <w:color w:val="000000" w:themeColor="text1"/>
          <w:lang w:val="es-ES_tradnl" w:eastAsia="en-GB"/>
        </w:rPr>
        <w:t xml:space="preserve"> </w:t>
      </w:r>
      <w:r>
        <w:rPr>
          <w:rFonts w:ascii="Arial" w:eastAsia="Calibri" w:hAnsi="Arial" w:cs="Arial"/>
          <w:b/>
          <w:color w:val="000000" w:themeColor="text1"/>
          <w:lang w:val="es-ES_tradnl" w:eastAsia="en-GB"/>
        </w:rPr>
        <w:t xml:space="preserve">− </w:t>
      </w:r>
      <w:r w:rsidRPr="00182A90">
        <w:rPr>
          <w:rFonts w:ascii="Arial" w:eastAsia="Calibri" w:hAnsi="Arial" w:cs="Arial"/>
          <w:b/>
          <w:color w:val="000000" w:themeColor="text1"/>
          <w:lang w:val="es-ES_tradnl" w:eastAsia="en-GB"/>
        </w:rPr>
        <w:t>D</w:t>
      </w:r>
      <w:r w:rsidR="00A62A4A" w:rsidRPr="00182A90">
        <w:rPr>
          <w:rFonts w:ascii="Arial" w:eastAsia="Calibri" w:hAnsi="Arial" w:cs="Arial"/>
          <w:b/>
          <w:color w:val="000000" w:themeColor="text1"/>
          <w:lang w:val="es-ES_tradnl" w:eastAsia="en-GB"/>
        </w:rPr>
        <w:t>ocumentos tipo</w:t>
      </w:r>
      <w:r w:rsidR="00A62A4A" w:rsidRPr="001D4AA1">
        <w:rPr>
          <w:rFonts w:ascii="Arial" w:eastAsia="Calibri" w:hAnsi="Arial" w:cs="Arial"/>
          <w:b/>
          <w:color w:val="000000" w:themeColor="text1"/>
          <w:lang w:val="es-ES_tradnl" w:eastAsia="en-GB"/>
        </w:rPr>
        <w:t xml:space="preserve"> </w:t>
      </w:r>
      <w:r>
        <w:rPr>
          <w:rFonts w:ascii="Arial" w:eastAsia="Calibri" w:hAnsi="Arial" w:cs="Arial"/>
          <w:b/>
          <w:color w:val="000000" w:themeColor="text1"/>
          <w:lang w:val="es-ES_tradnl" w:eastAsia="en-GB"/>
        </w:rPr>
        <w:t>− L</w:t>
      </w:r>
      <w:r w:rsidR="00A62A4A" w:rsidRPr="001D4AA1">
        <w:rPr>
          <w:rFonts w:ascii="Arial" w:eastAsia="Calibri" w:hAnsi="Arial" w:cs="Arial"/>
          <w:b/>
          <w:color w:val="000000" w:themeColor="text1"/>
          <w:lang w:val="es-ES_tradnl" w:eastAsia="en-GB"/>
        </w:rPr>
        <w:t xml:space="preserve">icitación de obra pública </w:t>
      </w:r>
      <w:r>
        <w:rPr>
          <w:rFonts w:ascii="Arial" w:eastAsia="Calibri" w:hAnsi="Arial" w:cs="Arial"/>
          <w:b/>
          <w:color w:val="000000" w:themeColor="text1"/>
          <w:lang w:val="es-ES_tradnl" w:eastAsia="en-GB"/>
        </w:rPr>
        <w:t>− I</w:t>
      </w:r>
      <w:r w:rsidR="00A62A4A" w:rsidRPr="001D4AA1">
        <w:rPr>
          <w:rFonts w:ascii="Arial" w:eastAsia="Calibri" w:hAnsi="Arial" w:cs="Arial"/>
          <w:b/>
          <w:color w:val="000000" w:themeColor="text1"/>
          <w:lang w:val="es-ES_tradnl" w:eastAsia="en-GB"/>
        </w:rPr>
        <w:t xml:space="preserve">nfraestructura de transporte </w:t>
      </w:r>
      <w:r w:rsidR="00D43828">
        <w:rPr>
          <w:rFonts w:ascii="Arial" w:eastAsia="Calibri" w:hAnsi="Arial" w:cs="Arial"/>
          <w:b/>
          <w:color w:val="000000" w:themeColor="text1"/>
          <w:lang w:val="es-ES_tradnl" w:eastAsia="en-GB"/>
        </w:rPr>
        <w:t>− V</w:t>
      </w:r>
      <w:r w:rsidR="00A62A4A" w:rsidRPr="001D4AA1">
        <w:rPr>
          <w:rFonts w:ascii="Arial" w:eastAsia="Calibri" w:hAnsi="Arial" w:cs="Arial"/>
          <w:b/>
          <w:color w:val="000000" w:themeColor="text1"/>
          <w:lang w:val="es-ES_tradnl" w:eastAsia="en-GB"/>
        </w:rPr>
        <w:t>ersión 3</w:t>
      </w:r>
    </w:p>
    <w:p w14:paraId="36365BDB" w14:textId="77777777" w:rsidR="00A62A4A" w:rsidRPr="001D4AA1" w:rsidRDefault="00A62A4A" w:rsidP="00A62A4A">
      <w:pPr>
        <w:tabs>
          <w:tab w:val="left" w:pos="426"/>
        </w:tabs>
        <w:spacing w:after="0" w:line="276" w:lineRule="auto"/>
        <w:jc w:val="both"/>
        <w:rPr>
          <w:rFonts w:ascii="Arial" w:eastAsia="Times New Roman" w:hAnsi="Arial" w:cs="Arial"/>
          <w:color w:val="000000" w:themeColor="text1"/>
          <w:lang w:val="es-ES" w:eastAsia="es-ES_tradnl"/>
        </w:rPr>
      </w:pPr>
    </w:p>
    <w:p w14:paraId="5E6EB022" w14:textId="77777777" w:rsidR="00A62A4A" w:rsidRPr="0049769F" w:rsidRDefault="00A62A4A" w:rsidP="0049769F">
      <w:pPr>
        <w:spacing w:after="120" w:line="240" w:lineRule="auto"/>
        <w:jc w:val="both"/>
        <w:rPr>
          <w:rFonts w:ascii="Arial" w:eastAsia="Calibri" w:hAnsi="Arial" w:cs="Arial"/>
          <w:color w:val="000000" w:themeColor="text1"/>
          <w:sz w:val="20"/>
          <w:szCs w:val="20"/>
          <w:lang w:val="es-ES_tradnl" w:eastAsia="es-CO"/>
        </w:rPr>
      </w:pPr>
      <w:r w:rsidRPr="0049769F">
        <w:rPr>
          <w:rFonts w:ascii="Arial" w:eastAsia="Calibri" w:hAnsi="Arial" w:cs="Arial"/>
          <w:color w:val="000000" w:themeColor="text1"/>
          <w:sz w:val="20"/>
          <w:szCs w:val="20"/>
          <w:lang w:val="es-ES" w:eastAsia="en-GB"/>
        </w:rPr>
        <w:t xml:space="preserve">Delimitado el marco normativo que regula el incentivo contractual otorgable a los oferentes que emplean en su planta de trabajadores a personas con discapacidad, es necesario </w:t>
      </w:r>
      <w:r w:rsidRPr="0049769F">
        <w:rPr>
          <w:rFonts w:ascii="Arial" w:eastAsia="Calibri" w:hAnsi="Arial" w:cs="Arial"/>
          <w:color w:val="000000" w:themeColor="text1"/>
          <w:sz w:val="20"/>
          <w:szCs w:val="20"/>
          <w:lang w:val="es-ES_tradnl" w:eastAsia="es-CO"/>
        </w:rPr>
        <w:t>examinar cuáles son las condiciones que los proponentes u oferentes deben cumplir para acceder a los estímulos estudiados.</w:t>
      </w:r>
    </w:p>
    <w:p w14:paraId="2227674F" w14:textId="5D633EEC" w:rsidR="00A62A4A" w:rsidRPr="0049769F" w:rsidRDefault="001568EE" w:rsidP="0049769F">
      <w:pPr>
        <w:shd w:val="clear" w:color="auto" w:fill="FFFFFF"/>
        <w:spacing w:after="120" w:line="240" w:lineRule="auto"/>
        <w:ind w:right="709"/>
        <w:jc w:val="both"/>
        <w:rPr>
          <w:rFonts w:ascii="Arial" w:eastAsia="Calibri" w:hAnsi="Arial" w:cs="Arial"/>
          <w:color w:val="000000" w:themeColor="text1"/>
          <w:sz w:val="20"/>
          <w:szCs w:val="20"/>
          <w:lang w:val="es-ES" w:eastAsia="es-CO"/>
        </w:rPr>
      </w:pPr>
      <w:r w:rsidRPr="0049769F">
        <w:rPr>
          <w:rFonts w:ascii="Arial" w:eastAsia="Calibri" w:hAnsi="Arial" w:cs="Arial"/>
          <w:color w:val="000000" w:themeColor="text1"/>
          <w:sz w:val="20"/>
          <w:szCs w:val="20"/>
          <w:lang w:val="es-ES_tradnl" w:eastAsia="es-CO"/>
        </w:rPr>
        <w:t>[…]</w:t>
      </w:r>
    </w:p>
    <w:p w14:paraId="6512D7BA" w14:textId="6D5B7139" w:rsidR="001568EE" w:rsidRPr="0049769F" w:rsidRDefault="00A62A4A" w:rsidP="0049769F">
      <w:pPr>
        <w:spacing w:after="120" w:line="240" w:lineRule="auto"/>
        <w:jc w:val="both"/>
        <w:rPr>
          <w:rFonts w:ascii="Arial" w:eastAsia="Calibri" w:hAnsi="Arial" w:cs="Arial"/>
          <w:color w:val="000000" w:themeColor="text1"/>
          <w:sz w:val="20"/>
          <w:szCs w:val="20"/>
          <w:lang w:val="es-ES" w:eastAsia="es-CO"/>
        </w:rPr>
      </w:pPr>
      <w:r w:rsidRPr="0049769F">
        <w:rPr>
          <w:rFonts w:ascii="Arial" w:hAnsi="Arial" w:cs="Arial"/>
          <w:color w:val="000000" w:themeColor="text1"/>
          <w:sz w:val="20"/>
          <w:szCs w:val="20"/>
          <w:lang w:eastAsia="es-CO"/>
        </w:rPr>
        <w:lastRenderedPageBreak/>
        <w:t xml:space="preserve">En consideración a que </w:t>
      </w:r>
      <w:r w:rsidRPr="0049769F">
        <w:rPr>
          <w:rFonts w:ascii="Arial" w:eastAsia="Calibri" w:hAnsi="Arial" w:cs="Arial"/>
          <w:color w:val="000000" w:themeColor="text1"/>
          <w:sz w:val="20"/>
          <w:szCs w:val="20"/>
          <w:lang w:val="es-ES" w:eastAsia="es-CO"/>
        </w:rPr>
        <w:t xml:space="preserve">el artículo 2.2.1.2.4.2.6 del Decreto 1082 de 2015 aplica en los procedimientos de contratación regulados en los numerales 1 y 3 del artículo 2 de la Ley 1150 de 2007, esto es, en </w:t>
      </w:r>
      <w:r w:rsidRPr="0049769F">
        <w:rPr>
          <w:rFonts w:ascii="Arial" w:eastAsia="Times New Roman" w:hAnsi="Arial" w:cs="Arial"/>
          <w:color w:val="000000" w:themeColor="text1"/>
          <w:sz w:val="20"/>
          <w:szCs w:val="20"/>
          <w:lang w:val="es-MX" w:eastAsia="es-CO"/>
        </w:rPr>
        <w:t>los procesos de licitaciones públicas y concursos de méritos</w:t>
      </w:r>
      <w:r w:rsidRPr="0049769F">
        <w:rPr>
          <w:rFonts w:ascii="Arial" w:eastAsia="Calibri" w:hAnsi="Arial" w:cs="Arial"/>
          <w:color w:val="000000" w:themeColor="text1"/>
          <w:sz w:val="20"/>
          <w:szCs w:val="20"/>
          <w:lang w:val="es-ES" w:eastAsia="es-CO"/>
        </w:rPr>
        <w:t xml:space="preserve">, el puntaje adicional para los proponentes con trabajadores en situación de discapacidad debe evaluarse obligatoriamente en los “Documentos Tipo – Versión 3” de licitación para obras públicas de infraestructura de transporte. </w:t>
      </w:r>
    </w:p>
    <w:p w14:paraId="5352D068" w14:textId="03420270" w:rsidR="0049769F" w:rsidRPr="0049769F" w:rsidRDefault="0049769F" w:rsidP="0049769F">
      <w:pPr>
        <w:spacing w:after="120" w:line="240" w:lineRule="auto"/>
        <w:jc w:val="both"/>
        <w:rPr>
          <w:rFonts w:ascii="Arial" w:eastAsia="Calibri" w:hAnsi="Arial" w:cs="Arial"/>
          <w:color w:val="000000" w:themeColor="text1"/>
          <w:sz w:val="20"/>
          <w:szCs w:val="20"/>
          <w:lang w:val="es-ES" w:eastAsia="es-CO"/>
        </w:rPr>
      </w:pPr>
      <w:r w:rsidRPr="0049769F">
        <w:rPr>
          <w:rFonts w:ascii="Arial" w:eastAsia="Calibri" w:hAnsi="Arial" w:cs="Arial"/>
          <w:color w:val="000000" w:themeColor="text1"/>
          <w:sz w:val="20"/>
          <w:szCs w:val="20"/>
          <w:lang w:val="es-ES" w:eastAsia="es-CO"/>
        </w:rPr>
        <w:t>[…]</w:t>
      </w:r>
    </w:p>
    <w:p w14:paraId="04BD6AF7" w14:textId="77777777" w:rsidR="00A62A4A" w:rsidRPr="0049769F" w:rsidRDefault="00A62A4A" w:rsidP="0049769F">
      <w:pPr>
        <w:spacing w:after="120" w:line="240" w:lineRule="auto"/>
        <w:jc w:val="both"/>
        <w:rPr>
          <w:rFonts w:ascii="Arial" w:eastAsia="Times New Roman" w:hAnsi="Arial" w:cs="Arial"/>
          <w:color w:val="000000"/>
          <w:sz w:val="20"/>
          <w:szCs w:val="20"/>
          <w:lang w:eastAsia="es-MX"/>
        </w:rPr>
      </w:pPr>
      <w:r w:rsidRPr="0049769F">
        <w:rPr>
          <w:rFonts w:ascii="Arial" w:eastAsia="Times New Roman" w:hAnsi="Arial" w:cs="Arial"/>
          <w:color w:val="000000"/>
          <w:sz w:val="20"/>
          <w:szCs w:val="20"/>
          <w:lang w:eastAsia="es-MX"/>
        </w:rPr>
        <w:t xml:space="preserve">Esto significa </w:t>
      </w:r>
      <w:proofErr w:type="gramStart"/>
      <w:r w:rsidRPr="0049769F">
        <w:rPr>
          <w:rFonts w:ascii="Arial" w:eastAsia="Times New Roman" w:hAnsi="Arial" w:cs="Arial"/>
          <w:color w:val="000000"/>
          <w:sz w:val="20"/>
          <w:szCs w:val="20"/>
          <w:lang w:eastAsia="es-MX"/>
        </w:rPr>
        <w:t>que</w:t>
      </w:r>
      <w:proofErr w:type="gramEnd"/>
      <w:r w:rsidRPr="0049769F">
        <w:rPr>
          <w:rFonts w:ascii="Arial" w:eastAsia="Times New Roman" w:hAnsi="Arial" w:cs="Arial"/>
          <w:color w:val="000000"/>
          <w:sz w:val="20"/>
          <w:szCs w:val="20"/>
          <w:lang w:eastAsia="es-MX"/>
        </w:rPr>
        <w:t xml:space="preserve"> en caso de tratarse de una estructura plural, los requisitos de puntaje adicional deberán ser acreditados por el integrante cuyo aporte a la experiencia requerida sea de más </w:t>
      </w:r>
      <w:proofErr w:type="spellStart"/>
      <w:r w:rsidRPr="0049769F">
        <w:rPr>
          <w:rFonts w:ascii="Arial" w:eastAsia="Times New Roman" w:hAnsi="Arial" w:cs="Arial"/>
          <w:color w:val="000000"/>
          <w:sz w:val="20"/>
          <w:szCs w:val="20"/>
          <w:lang w:eastAsia="es-MX"/>
        </w:rPr>
        <w:t>del</w:t>
      </w:r>
      <w:proofErr w:type="spellEnd"/>
      <w:r w:rsidRPr="0049769F">
        <w:rPr>
          <w:rFonts w:ascii="Arial" w:eastAsia="Times New Roman" w:hAnsi="Arial" w:cs="Arial"/>
          <w:color w:val="000000"/>
          <w:sz w:val="20"/>
          <w:szCs w:val="20"/>
          <w:lang w:eastAsia="es-MX"/>
        </w:rPr>
        <w:t xml:space="preserve"> cuarenta por ciento (40%). </w:t>
      </w:r>
    </w:p>
    <w:p w14:paraId="71BD3083" w14:textId="77777777" w:rsidR="00A62A4A" w:rsidRPr="0049769F" w:rsidRDefault="00A62A4A" w:rsidP="0049769F">
      <w:pPr>
        <w:spacing w:after="0" w:line="240" w:lineRule="auto"/>
        <w:jc w:val="both"/>
        <w:rPr>
          <w:rFonts w:ascii="Arial" w:eastAsia="Times New Roman" w:hAnsi="Arial" w:cs="Arial"/>
          <w:color w:val="000000"/>
          <w:sz w:val="20"/>
          <w:szCs w:val="20"/>
          <w:lang w:eastAsia="es-MX"/>
        </w:rPr>
      </w:pPr>
      <w:r w:rsidRPr="0049769F">
        <w:rPr>
          <w:rFonts w:ascii="Arial" w:eastAsia="Times New Roman" w:hAnsi="Arial" w:cs="Arial"/>
          <w:color w:val="000000"/>
          <w:sz w:val="20"/>
          <w:szCs w:val="20"/>
          <w:lang w:eastAsia="es-MX"/>
        </w:rPr>
        <w:t>En ese orden, el 40% al que hacer referencia el artículo no implica un requisito extra para optar por el puntaje adicional, sino una instrucción frente a cuál de los integrantes del proponente plural estará habitado para demostrar el número de trabajadores con discapacidad. Al margen de si se subsana o no la experiencia requerida, es el integrante del proponente plural que aporte más del 40% quien deberá demostrar los requisitos para optar por el puntaje adicional. Así, lo que no es susceptible de ser subsanado será el número mínimo de trabajadores de que trata el artículo 2.2.1.2.4.2.6.</w:t>
      </w:r>
    </w:p>
    <w:p w14:paraId="7562E596" w14:textId="77777777" w:rsidR="00A62A4A" w:rsidRPr="007C65B1" w:rsidRDefault="00A62A4A" w:rsidP="0049769F">
      <w:pPr>
        <w:spacing w:after="0" w:line="240" w:lineRule="auto"/>
        <w:jc w:val="both"/>
        <w:rPr>
          <w:rFonts w:ascii="Arial" w:eastAsia="Times New Roman" w:hAnsi="Arial" w:cs="Arial"/>
          <w:color w:val="000000"/>
          <w:sz w:val="20"/>
          <w:szCs w:val="20"/>
          <w:lang w:eastAsia="es-MX"/>
        </w:rPr>
      </w:pPr>
    </w:p>
    <w:p w14:paraId="273D1E35" w14:textId="77777777" w:rsidR="0049769F" w:rsidRDefault="0049769F" w:rsidP="00A62A4A">
      <w:pPr>
        <w:spacing w:after="0" w:line="276" w:lineRule="auto"/>
        <w:jc w:val="both"/>
        <w:rPr>
          <w:rFonts w:ascii="Arial" w:eastAsia="Calibri" w:hAnsi="Arial" w:cs="Arial"/>
          <w:b/>
          <w:bCs/>
          <w:color w:val="000000" w:themeColor="text1"/>
          <w:lang w:val="es-ES_tradnl"/>
        </w:rPr>
      </w:pPr>
      <w:r w:rsidRPr="001D4AA1">
        <w:rPr>
          <w:rFonts w:ascii="Arial" w:eastAsia="Calibri" w:hAnsi="Arial" w:cs="Arial"/>
          <w:b/>
          <w:bCs/>
          <w:lang w:val="es-MX"/>
        </w:rPr>
        <w:t>EMPRENDIMIENTOS Y EMPRESAS DE MUJERES</w:t>
      </w:r>
      <w:r w:rsidR="00A62A4A" w:rsidRPr="001D4AA1">
        <w:rPr>
          <w:rFonts w:ascii="Arial" w:eastAsia="Calibri" w:hAnsi="Arial" w:cs="Arial"/>
          <w:b/>
          <w:bCs/>
          <w:lang w:val="es-MX"/>
        </w:rPr>
        <w:t xml:space="preserve"> </w:t>
      </w:r>
      <w:r>
        <w:rPr>
          <w:rFonts w:ascii="Arial" w:eastAsia="Calibri" w:hAnsi="Arial" w:cs="Arial"/>
          <w:b/>
          <w:bCs/>
          <w:lang w:val="es-MX"/>
        </w:rPr>
        <w:t xml:space="preserve">─ </w:t>
      </w:r>
      <w:r w:rsidRPr="00222E57">
        <w:rPr>
          <w:rFonts w:ascii="Arial" w:eastAsia="Calibri" w:hAnsi="Arial" w:cs="Arial"/>
          <w:b/>
          <w:bCs/>
          <w:lang w:val="es-MX"/>
        </w:rPr>
        <w:t>Definición</w:t>
      </w:r>
    </w:p>
    <w:p w14:paraId="21F4BD07" w14:textId="77777777" w:rsidR="0049769F" w:rsidRDefault="0049769F" w:rsidP="00A62A4A">
      <w:pPr>
        <w:spacing w:after="0" w:line="276" w:lineRule="auto"/>
        <w:jc w:val="both"/>
        <w:rPr>
          <w:rFonts w:ascii="Arial" w:eastAsia="Calibri" w:hAnsi="Arial" w:cs="Arial"/>
          <w:lang w:val="es-MX"/>
        </w:rPr>
      </w:pPr>
    </w:p>
    <w:p w14:paraId="190CED16" w14:textId="036CED86" w:rsidR="00A62A4A" w:rsidRPr="0049769F" w:rsidRDefault="00A62A4A" w:rsidP="0049769F">
      <w:pPr>
        <w:spacing w:after="120" w:line="240" w:lineRule="auto"/>
        <w:jc w:val="both"/>
        <w:rPr>
          <w:rFonts w:ascii="Geomanist Light" w:eastAsia="Arial" w:hAnsi="Geomanist Light" w:cs="Arial"/>
          <w:sz w:val="20"/>
          <w:szCs w:val="20"/>
          <w:lang w:val="es-ES" w:eastAsia="es-CO"/>
        </w:rPr>
      </w:pPr>
      <w:r w:rsidRPr="0049769F">
        <w:rPr>
          <w:rFonts w:ascii="Arial" w:eastAsia="Times New Roman" w:hAnsi="Arial" w:cs="Arial"/>
          <w:sz w:val="20"/>
          <w:szCs w:val="20"/>
          <w:lang w:eastAsia="es-MX"/>
        </w:rPr>
        <w:t xml:space="preserve">Como primer presupuesto para la regulación de los criterios diferenciales a favor de los </w:t>
      </w:r>
      <w:r w:rsidRPr="0049769F">
        <w:rPr>
          <w:rFonts w:ascii="Arial" w:eastAsia="Times New Roman" w:hAnsi="Arial" w:cs="Arial"/>
          <w:color w:val="000000" w:themeColor="text1"/>
          <w:sz w:val="20"/>
          <w:szCs w:val="20"/>
          <w:lang w:eastAsia="es-MX"/>
        </w:rPr>
        <w:t xml:space="preserve">emprendimientos y empresas de mujeres, el artículo el 3 del Decreto 1860 de 2021, que adicionó el artículo 2.2.1.2.4.2.14 al </w:t>
      </w:r>
      <w:r w:rsidRPr="0049769F">
        <w:rPr>
          <w:rFonts w:ascii="Arial" w:eastAsia="Times New Roman" w:hAnsi="Arial" w:cs="Arial"/>
          <w:sz w:val="20"/>
          <w:szCs w:val="20"/>
          <w:lang w:eastAsia="es-MX"/>
        </w:rPr>
        <w:t xml:space="preserve">Decreto 1082 de 2015, </w:t>
      </w:r>
      <w:r w:rsidRPr="0049769F">
        <w:rPr>
          <w:rFonts w:ascii="Arial" w:eastAsia="Times New Roman" w:hAnsi="Arial" w:cs="Arial"/>
          <w:color w:val="000000" w:themeColor="text1"/>
          <w:sz w:val="20"/>
          <w:szCs w:val="20"/>
          <w:lang w:eastAsia="es-MX"/>
        </w:rPr>
        <w:t xml:space="preserve">incorpora la definición de emprendimientos y empresas de mujeres para que puedan aplicarse a los criterios diferenciales y puntajes adicionales. Esto, sin perjuicio de que, desde el Sector de Comercio, Industria y Turismo, eventualmente, puedan incluirse estos u otros conceptos respecto de estos emprendimientos o empresas en distintas disposiciones normativas con diversos ámbitos de aplicación. </w:t>
      </w:r>
    </w:p>
    <w:p w14:paraId="1C99B486" w14:textId="713CD963" w:rsidR="0049769F" w:rsidRPr="0049769F" w:rsidRDefault="0049769F" w:rsidP="0049769F">
      <w:pPr>
        <w:spacing w:after="120" w:line="240" w:lineRule="auto"/>
        <w:jc w:val="both"/>
        <w:rPr>
          <w:rFonts w:ascii="Arial" w:eastAsia="Times New Roman" w:hAnsi="Arial" w:cs="Arial"/>
          <w:sz w:val="20"/>
          <w:szCs w:val="20"/>
          <w:lang w:eastAsia="es-MX"/>
        </w:rPr>
      </w:pPr>
      <w:r w:rsidRPr="0049769F">
        <w:rPr>
          <w:rFonts w:ascii="Arial" w:eastAsia="Times New Roman" w:hAnsi="Arial" w:cs="Arial"/>
          <w:sz w:val="20"/>
          <w:szCs w:val="20"/>
          <w:lang w:eastAsia="es-MX"/>
        </w:rPr>
        <w:t>[…]</w:t>
      </w:r>
    </w:p>
    <w:p w14:paraId="1FF01FE3" w14:textId="43AE9BBF" w:rsidR="00A62A4A" w:rsidRPr="0049769F" w:rsidRDefault="00A62A4A" w:rsidP="0049769F">
      <w:pPr>
        <w:spacing w:after="120" w:line="240" w:lineRule="auto"/>
        <w:jc w:val="both"/>
        <w:rPr>
          <w:rFonts w:ascii="Arial" w:eastAsia="Arial" w:hAnsi="Arial" w:cs="Arial"/>
          <w:sz w:val="20"/>
          <w:szCs w:val="20"/>
          <w:lang w:eastAsia="es-MX"/>
        </w:rPr>
      </w:pPr>
      <w:r w:rsidRPr="0049769F">
        <w:rPr>
          <w:rFonts w:ascii="Arial" w:eastAsia="Times New Roman" w:hAnsi="Arial" w:cs="Arial"/>
          <w:sz w:val="20"/>
          <w:szCs w:val="20"/>
          <w:lang w:eastAsia="es-MX"/>
        </w:rPr>
        <w:t xml:space="preserve">Conforme con lo anterior, para efectos de la aplicación de los criterios diferenciales el proponente deberá acreditar que cumple con alguno de los supuestos señalados sea persona natural o persona jurídica. Así, </w:t>
      </w:r>
      <w:proofErr w:type="gramStart"/>
      <w:r w:rsidRPr="0049769F">
        <w:rPr>
          <w:rFonts w:ascii="Arial" w:eastAsia="Times New Roman" w:hAnsi="Arial" w:cs="Arial"/>
          <w:sz w:val="20"/>
          <w:szCs w:val="20"/>
          <w:lang w:eastAsia="es-MX"/>
        </w:rPr>
        <w:t>el proponente persona natural</w:t>
      </w:r>
      <w:proofErr w:type="gramEnd"/>
      <w:r w:rsidRPr="0049769F">
        <w:rPr>
          <w:rFonts w:ascii="Arial" w:eastAsia="Times New Roman" w:hAnsi="Arial" w:cs="Arial"/>
          <w:sz w:val="20"/>
          <w:szCs w:val="20"/>
          <w:lang w:eastAsia="es-MX"/>
        </w:rPr>
        <w:t xml:space="preserve"> deberá demostrar, mediante la copia del registro mercantil y de la cédula de ciudadanía, la cédula de extranjería o el pasaporte, que es una mujer y que ha ejercido </w:t>
      </w:r>
      <w:r w:rsidRPr="0049769F">
        <w:rPr>
          <w:rFonts w:ascii="Arial" w:eastAsia="Arial" w:hAnsi="Arial" w:cs="Arial"/>
          <w:sz w:val="20"/>
          <w:szCs w:val="20"/>
          <w:lang w:eastAsia="es-MX"/>
        </w:rPr>
        <w:t xml:space="preserve">actividades comerciales a través de un establecimiento de comercio durante al menos el último año anterior a la fecha de cierre del proceso de selección. </w:t>
      </w:r>
    </w:p>
    <w:p w14:paraId="5A041876" w14:textId="77777777" w:rsidR="00A62A4A" w:rsidRPr="0049769F" w:rsidRDefault="00A62A4A" w:rsidP="00AD164A">
      <w:pPr>
        <w:spacing w:after="120" w:line="240" w:lineRule="auto"/>
        <w:jc w:val="both"/>
        <w:rPr>
          <w:rFonts w:ascii="Arial" w:eastAsia="Arial" w:hAnsi="Arial" w:cs="Arial"/>
          <w:sz w:val="20"/>
          <w:szCs w:val="20"/>
          <w:lang w:eastAsia="es-MX"/>
        </w:rPr>
      </w:pPr>
      <w:r w:rsidRPr="0049769F">
        <w:rPr>
          <w:rFonts w:ascii="Arial" w:eastAsia="Arial" w:hAnsi="Arial" w:cs="Arial"/>
          <w:sz w:val="20"/>
          <w:szCs w:val="20"/>
          <w:lang w:eastAsia="es-MX"/>
        </w:rPr>
        <w:t xml:space="preserve">Por su parte, el proponente persona jurídica podrá acreditar la condición de empresa y emprendimiento de mujeres teniendo en cuenta las siguientes opciones: 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y/o </w:t>
      </w:r>
      <w:proofErr w:type="spellStart"/>
      <w:r w:rsidRPr="0049769F">
        <w:rPr>
          <w:rFonts w:ascii="Arial" w:eastAsia="Arial" w:hAnsi="Arial" w:cs="Arial"/>
          <w:sz w:val="20"/>
          <w:szCs w:val="20"/>
          <w:lang w:eastAsia="es-MX"/>
        </w:rPr>
        <w:t>ii</w:t>
      </w:r>
      <w:proofErr w:type="spellEnd"/>
      <w:r w:rsidRPr="0049769F">
        <w:rPr>
          <w:rFonts w:ascii="Arial" w:eastAsia="Arial" w:hAnsi="Arial" w:cs="Arial"/>
          <w:sz w:val="20"/>
          <w:szCs w:val="20"/>
          <w:lang w:eastAsia="es-MX"/>
        </w:rPr>
        <w:t>) si por lo menos el cincuenta por ciento (50%) de los empleos del nivel directivo de la persona jurídica son ejercidos por mujeres y estas han estado vinculadas laboralmente durante al menos el último año anterior a la fecha del cierre del proceso de selección. Tratándose de asociaciones y cooperativas, deberán probar que más del cincuenta por ciento (50%) de los asociados son mujeres y la participación haya correspondido a estas durante al menos el último año anterior a la fecha de cierre del proceso de selección.</w:t>
      </w:r>
    </w:p>
    <w:p w14:paraId="6A2B4E44" w14:textId="77777777" w:rsidR="00A62A4A" w:rsidRPr="0049769F" w:rsidRDefault="00A62A4A" w:rsidP="00AD164A">
      <w:pPr>
        <w:spacing w:after="120" w:line="240" w:lineRule="auto"/>
        <w:jc w:val="both"/>
        <w:rPr>
          <w:rFonts w:ascii="Arial" w:eastAsia="Arial" w:hAnsi="Arial" w:cs="Arial"/>
          <w:sz w:val="20"/>
          <w:szCs w:val="20"/>
          <w:lang w:eastAsia="es-MX"/>
        </w:rPr>
      </w:pPr>
      <w:r w:rsidRPr="0049769F">
        <w:rPr>
          <w:rFonts w:ascii="Arial" w:eastAsia="Arial" w:hAnsi="Arial" w:cs="Arial"/>
          <w:sz w:val="20"/>
          <w:szCs w:val="20"/>
          <w:lang w:eastAsia="es-MX"/>
        </w:rPr>
        <w:t xml:space="preserve">De esta manera, los criterios diferenciales y puntajes adicionales en favor de emprendimientos y empresas de mujeres incluidos en el Decreto 1860 de 2021 únicamente procederán respecto de los proponentes que acrediten alguna de las condiciones señaladas en el artículo 2.2.1.2.4.2.14 del Decreto 1082 de 2015. </w:t>
      </w:r>
    </w:p>
    <w:p w14:paraId="144D2FBA" w14:textId="77777777" w:rsidR="00AD164A" w:rsidRDefault="00AD164A" w:rsidP="00AD164A">
      <w:pPr>
        <w:spacing w:after="120" w:line="276" w:lineRule="auto"/>
        <w:jc w:val="both"/>
        <w:rPr>
          <w:rFonts w:ascii="Arial" w:eastAsia="Times New Roman" w:hAnsi="Arial" w:cs="Arial"/>
          <w:color w:val="000000" w:themeColor="text1"/>
          <w:lang w:eastAsia="es-MX"/>
        </w:rPr>
      </w:pPr>
    </w:p>
    <w:p w14:paraId="7CE0B41E" w14:textId="34A651F0" w:rsidR="00AD164A" w:rsidRDefault="00AD164A" w:rsidP="00AD164A">
      <w:pPr>
        <w:spacing w:after="0" w:line="276" w:lineRule="auto"/>
        <w:jc w:val="both"/>
        <w:rPr>
          <w:rFonts w:ascii="Arial" w:eastAsia="Times New Roman" w:hAnsi="Arial" w:cs="Arial"/>
          <w:color w:val="000000" w:themeColor="text1"/>
          <w:lang w:eastAsia="es-MX"/>
        </w:rPr>
      </w:pPr>
      <w:r w:rsidRPr="001D4AA1">
        <w:rPr>
          <w:rFonts w:ascii="Arial" w:eastAsia="Calibri" w:hAnsi="Arial" w:cs="Arial"/>
          <w:b/>
          <w:bCs/>
          <w:lang w:val="es-MX"/>
        </w:rPr>
        <w:lastRenderedPageBreak/>
        <w:t>EMPRENDIMIENTOS Y EMPRESAS DE MUJERES</w:t>
      </w:r>
      <w:r>
        <w:rPr>
          <w:rFonts w:ascii="Arial" w:eastAsia="Calibri" w:hAnsi="Arial" w:cs="Arial"/>
          <w:b/>
          <w:bCs/>
          <w:lang w:val="es-MX"/>
        </w:rPr>
        <w:t xml:space="preserve"> ─ </w:t>
      </w:r>
      <w:r w:rsidR="000F6D47">
        <w:rPr>
          <w:rFonts w:ascii="Arial" w:eastAsia="Calibri" w:hAnsi="Arial" w:cs="Arial"/>
          <w:b/>
          <w:bCs/>
          <w:lang w:val="es-MX"/>
        </w:rPr>
        <w:t xml:space="preserve">Criterios – </w:t>
      </w:r>
      <w:r w:rsidR="000F6D47" w:rsidRPr="000940A0">
        <w:rPr>
          <w:rFonts w:ascii="Arial" w:eastAsia="Calibri" w:hAnsi="Arial" w:cs="Arial"/>
          <w:b/>
          <w:bCs/>
          <w:lang w:val="es-MX"/>
        </w:rPr>
        <w:t>Puntajes</w:t>
      </w:r>
      <w:r w:rsidR="000F6D47">
        <w:rPr>
          <w:rFonts w:ascii="Arial" w:eastAsia="Calibri" w:hAnsi="Arial" w:cs="Arial"/>
          <w:b/>
          <w:bCs/>
          <w:lang w:val="es-MX"/>
        </w:rPr>
        <w:t xml:space="preserve"> − </w:t>
      </w:r>
      <w:r w:rsidR="000F6D47" w:rsidRPr="00F90DA6">
        <w:rPr>
          <w:rFonts w:ascii="Arial" w:eastAsia="Calibri" w:hAnsi="Arial" w:cs="Arial"/>
          <w:b/>
          <w:bCs/>
          <w:lang w:val="es-MX"/>
        </w:rPr>
        <w:t>Diferenciales</w:t>
      </w:r>
    </w:p>
    <w:p w14:paraId="222BCE6D" w14:textId="77777777" w:rsidR="00AD164A" w:rsidRDefault="00AD164A" w:rsidP="00AD164A">
      <w:pPr>
        <w:spacing w:after="0" w:line="276" w:lineRule="auto"/>
        <w:jc w:val="both"/>
        <w:rPr>
          <w:rFonts w:ascii="Arial" w:eastAsia="Times New Roman" w:hAnsi="Arial" w:cs="Arial"/>
          <w:color w:val="000000" w:themeColor="text1"/>
          <w:lang w:eastAsia="es-MX"/>
        </w:rPr>
      </w:pPr>
    </w:p>
    <w:p w14:paraId="1A667A05" w14:textId="07F37713" w:rsidR="00A62A4A" w:rsidRPr="001D4AA1" w:rsidRDefault="00A62A4A" w:rsidP="00AD164A">
      <w:pPr>
        <w:spacing w:after="120" w:line="276" w:lineRule="auto"/>
        <w:jc w:val="both"/>
        <w:rPr>
          <w:rFonts w:ascii="Arial" w:eastAsia="Calibri" w:hAnsi="Arial" w:cs="Arial"/>
          <w:lang w:val="es-MX"/>
        </w:rPr>
      </w:pPr>
      <w:r w:rsidRPr="001D4AA1">
        <w:rPr>
          <w:rFonts w:ascii="Arial" w:eastAsia="Times New Roman" w:hAnsi="Arial" w:cs="Arial"/>
          <w:color w:val="000000" w:themeColor="text1"/>
          <w:lang w:eastAsia="es-MX"/>
        </w:rPr>
        <w:t xml:space="preserve">Por otro lado, </w:t>
      </w:r>
      <w:r w:rsidRPr="001D4AA1">
        <w:rPr>
          <w:rFonts w:ascii="Arial" w:eastAsia="Calibri" w:hAnsi="Arial" w:cs="Arial"/>
          <w:lang w:val="es-MX"/>
        </w:rPr>
        <w:t>debe agregarse que el artículo 2.2.1.2.4.2.15 del Decreto 1082 de 2015</w:t>
      </w:r>
      <w:r w:rsidRPr="001D4AA1">
        <w:rPr>
          <w:rFonts w:ascii="Arial" w:hAnsi="Arial" w:cs="Arial"/>
          <w:color w:val="000000" w:themeColor="text1"/>
          <w:lang w:eastAsia="es-CO"/>
        </w:rPr>
        <w:t xml:space="preserve">, </w:t>
      </w:r>
      <w:r w:rsidRPr="001D4AA1">
        <w:rPr>
          <w:rFonts w:ascii="Arial" w:eastAsia="Calibri" w:hAnsi="Arial" w:cs="Arial"/>
          <w:lang w:val="es-MX"/>
        </w:rPr>
        <w:t xml:space="preserve">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en mención también regula un puntaje adicional de hasta el cero coma veinticinco por ciento (0,25%) del valor total de los puntos establecidos en los pliegos de condiciones o documentos equivalentes, para los proponentes que acrediten alguno de los supuestos del artículo 2.2.1.2.4.2.14. </w:t>
      </w:r>
    </w:p>
    <w:p w14:paraId="6863DA32" w14:textId="77777777" w:rsidR="00A62A4A" w:rsidRPr="001D4AA1" w:rsidRDefault="00A62A4A" w:rsidP="000F6D47">
      <w:pPr>
        <w:spacing w:after="120" w:line="276" w:lineRule="auto"/>
        <w:jc w:val="both"/>
        <w:rPr>
          <w:rFonts w:ascii="Arial" w:eastAsia="Calibri" w:hAnsi="Arial" w:cs="Arial"/>
          <w:lang w:val="es-MX"/>
        </w:rPr>
      </w:pPr>
      <w:r w:rsidRPr="001D4AA1">
        <w:rPr>
          <w:rFonts w:ascii="Arial" w:eastAsia="Calibri" w:hAnsi="Arial" w:cs="Arial"/>
          <w:lang w:val="es-MX"/>
        </w:rPr>
        <w:t>En lo relativo con la aplicación de los criterios y puntajes diferenciales para proponentes plurales en los que participen empresas y emprendimientos de mujeres señala el decreto que los requisitos y criterios diferenciales solo se aplicarán cuando por lo menos uno de los integrantes acredita la condición emprendimientos y empresas de mujeres y tiene una participación de al menos el diez por ciento (10%) en la estructura plural. De esta manera, los emprendimientos y empresas de mujeres se verán beneficiados de los referidos incentivos por la presentación de ofertas a través de estas estructuras plurales, en los que pueden asociarse con otras empresas u oferentes que fortalezcan sus capacidades y experiencia.</w:t>
      </w:r>
    </w:p>
    <w:p w14:paraId="59B69BD6" w14:textId="723CAA59" w:rsidR="00A62A4A" w:rsidRPr="001D4AA1" w:rsidRDefault="00A62A4A" w:rsidP="00A62A4A">
      <w:pPr>
        <w:spacing w:after="0" w:line="276" w:lineRule="auto"/>
        <w:jc w:val="both"/>
        <w:rPr>
          <w:rFonts w:ascii="Arial" w:eastAsia="Calibri" w:hAnsi="Arial" w:cs="Arial"/>
          <w:lang w:val="es-MX"/>
        </w:rPr>
      </w:pPr>
      <w:r w:rsidRPr="001D4AA1">
        <w:rPr>
          <w:rFonts w:ascii="Arial" w:eastAsia="Calibri" w:hAnsi="Arial" w:cs="Arial"/>
          <w:lang w:val="es-MX"/>
        </w:rPr>
        <w:t>De acuerdo con lo anterior, proponentes que no cumplan con alguno de los criterios definitorios de emprendimientos y empresas de mujeres establecidos en el artículo 2.2.1.2.4.2.14 están excluidos del ámbito de aplicación de los criterios diferenciales y puntajes adicionales, reglamentados por el artículo 2.2.1.2.4.2.15 del Decreto 1082 de 2015, en desarrollo de lo dispuesto en el artículo 32 de la Ley 2069 de 2020.</w:t>
      </w:r>
    </w:p>
    <w:p w14:paraId="4D853B41" w14:textId="77777777" w:rsidR="00A62A4A" w:rsidRPr="001D4AA1" w:rsidRDefault="00A62A4A" w:rsidP="00A62A4A">
      <w:pPr>
        <w:spacing w:after="0" w:line="276" w:lineRule="auto"/>
        <w:jc w:val="both"/>
        <w:rPr>
          <w:rFonts w:ascii="Arial" w:eastAsia="Calibri" w:hAnsi="Arial" w:cs="Arial"/>
          <w:lang w:val="es-MX"/>
        </w:rPr>
      </w:pPr>
    </w:p>
    <w:p w14:paraId="0B3F16A4" w14:textId="6B46E758" w:rsidR="00A62A4A" w:rsidRPr="001D4AA1" w:rsidRDefault="00E2670F" w:rsidP="00A62A4A">
      <w:pPr>
        <w:tabs>
          <w:tab w:val="left" w:pos="426"/>
        </w:tabs>
        <w:spacing w:after="0" w:line="240" w:lineRule="auto"/>
        <w:jc w:val="both"/>
        <w:rPr>
          <w:rFonts w:ascii="Arial" w:eastAsia="Calibri" w:hAnsi="Arial" w:cs="Arial"/>
          <w:b/>
          <w:color w:val="000000" w:themeColor="text1"/>
          <w:lang w:val="es-ES_tradnl" w:eastAsia="en-GB"/>
        </w:rPr>
      </w:pPr>
      <w:r w:rsidRPr="001D4AA1">
        <w:rPr>
          <w:rFonts w:ascii="Arial" w:eastAsia="Calibri" w:hAnsi="Arial" w:cs="Arial"/>
          <w:b/>
          <w:bCs/>
          <w:lang w:val="es-MX"/>
        </w:rPr>
        <w:t>EMPRENDIMIENTOS Y EMPRESAS DE MUJERES</w:t>
      </w:r>
      <w:r>
        <w:rPr>
          <w:rFonts w:ascii="Arial" w:eastAsia="Calibri" w:hAnsi="Arial" w:cs="Arial"/>
          <w:b/>
          <w:bCs/>
          <w:lang w:val="es-MX"/>
        </w:rPr>
        <w:t xml:space="preserve"> − </w:t>
      </w:r>
      <w:r>
        <w:rPr>
          <w:rFonts w:ascii="Arial" w:eastAsia="Calibri" w:hAnsi="Arial" w:cs="Arial"/>
          <w:b/>
          <w:color w:val="000000" w:themeColor="text1"/>
          <w:lang w:val="es-ES_tradnl" w:eastAsia="en-GB"/>
        </w:rPr>
        <w:t>D</w:t>
      </w:r>
      <w:r w:rsidR="00A62A4A" w:rsidRPr="001D4AA1">
        <w:rPr>
          <w:rFonts w:ascii="Arial" w:eastAsia="Calibri" w:hAnsi="Arial" w:cs="Arial"/>
          <w:b/>
          <w:color w:val="000000" w:themeColor="text1"/>
          <w:lang w:val="es-ES_tradnl" w:eastAsia="en-GB"/>
        </w:rPr>
        <w:t xml:space="preserve">ocumentos tipo </w:t>
      </w:r>
      <w:r>
        <w:rPr>
          <w:rFonts w:ascii="Arial" w:eastAsia="Calibri" w:hAnsi="Arial" w:cs="Arial"/>
          <w:b/>
          <w:color w:val="000000" w:themeColor="text1"/>
          <w:lang w:val="es-ES_tradnl" w:eastAsia="en-GB"/>
        </w:rPr>
        <w:t>− L</w:t>
      </w:r>
      <w:r w:rsidR="00A62A4A" w:rsidRPr="001D4AA1">
        <w:rPr>
          <w:rFonts w:ascii="Arial" w:eastAsia="Calibri" w:hAnsi="Arial" w:cs="Arial"/>
          <w:b/>
          <w:color w:val="000000" w:themeColor="text1"/>
          <w:lang w:val="es-ES_tradnl" w:eastAsia="en-GB"/>
        </w:rPr>
        <w:t xml:space="preserve">icitación de obra pública </w:t>
      </w:r>
      <w:r>
        <w:rPr>
          <w:rFonts w:ascii="Arial" w:eastAsia="Calibri" w:hAnsi="Arial" w:cs="Arial"/>
          <w:b/>
          <w:color w:val="000000" w:themeColor="text1"/>
          <w:lang w:val="es-ES_tradnl" w:eastAsia="en-GB"/>
        </w:rPr>
        <w:t>− I</w:t>
      </w:r>
      <w:r w:rsidR="00A62A4A" w:rsidRPr="001D4AA1">
        <w:rPr>
          <w:rFonts w:ascii="Arial" w:eastAsia="Calibri" w:hAnsi="Arial" w:cs="Arial"/>
          <w:b/>
          <w:color w:val="000000" w:themeColor="text1"/>
          <w:lang w:val="es-ES_tradnl" w:eastAsia="en-GB"/>
        </w:rPr>
        <w:t>nfraestructura de transporte versión 3</w:t>
      </w:r>
    </w:p>
    <w:p w14:paraId="0E5445E2" w14:textId="77777777" w:rsidR="00A62A4A" w:rsidRPr="001D4AA1" w:rsidRDefault="00A62A4A" w:rsidP="00A62A4A">
      <w:pPr>
        <w:spacing w:after="0" w:line="276" w:lineRule="auto"/>
        <w:jc w:val="both"/>
        <w:rPr>
          <w:rFonts w:ascii="Arial" w:eastAsia="Calibri" w:hAnsi="Arial" w:cs="Arial"/>
          <w:lang w:val="es-MX"/>
        </w:rPr>
      </w:pPr>
    </w:p>
    <w:p w14:paraId="52099A56" w14:textId="77777777" w:rsidR="00A62A4A" w:rsidRPr="00604AE1" w:rsidRDefault="00A62A4A" w:rsidP="00604AE1">
      <w:pPr>
        <w:spacing w:after="120" w:line="240" w:lineRule="auto"/>
        <w:jc w:val="both"/>
        <w:rPr>
          <w:rFonts w:ascii="Arial" w:eastAsia="Calibri" w:hAnsi="Arial" w:cs="Arial"/>
          <w:bCs/>
          <w:sz w:val="20"/>
          <w:szCs w:val="20"/>
          <w:lang w:val="es-ES_tradnl"/>
        </w:rPr>
      </w:pPr>
      <w:r w:rsidRPr="00604AE1">
        <w:rPr>
          <w:rFonts w:ascii="Arial" w:eastAsia="Calibri" w:hAnsi="Arial" w:cs="Arial"/>
          <w:bCs/>
          <w:sz w:val="20"/>
          <w:szCs w:val="20"/>
          <w:lang w:val="es-ES_tradnl"/>
        </w:rPr>
        <w:t xml:space="preserve">La Agencia Nacional de Contratación Pública – Colombia Compra Eficiente mediante la expedición de la Resolución 275 del 2022 adecuó el contenido de los documentos tipo del sector transporte, agua potable y saneamiento básico e infraestructura social atendiendo el cambio normativo previsto en la Ley 2069 de 2020 y el Decreto 1860 de 2021. Así las cosas, mediante el mencionado acto administrativo se definió de manera clara la forma en la cual el proponente se hace beneficiario del puntaje adicional y los criterios habilitantes diferenciales cuando acredita ser emprendimientos y/o empresas de mujeres. </w:t>
      </w:r>
    </w:p>
    <w:p w14:paraId="5572A7AA" w14:textId="77777777" w:rsidR="00A62A4A" w:rsidRPr="00604AE1" w:rsidRDefault="00A62A4A" w:rsidP="00604AE1">
      <w:pPr>
        <w:spacing w:after="120" w:line="240" w:lineRule="auto"/>
        <w:jc w:val="both"/>
        <w:rPr>
          <w:rFonts w:ascii="Arial" w:eastAsia="Calibri" w:hAnsi="Arial" w:cs="Arial"/>
          <w:bCs/>
          <w:sz w:val="20"/>
          <w:szCs w:val="20"/>
          <w:lang w:val="es-ES_tradnl"/>
        </w:rPr>
      </w:pPr>
      <w:r w:rsidRPr="00604AE1">
        <w:rPr>
          <w:rFonts w:ascii="Arial" w:eastAsia="Calibri" w:hAnsi="Arial" w:cs="Arial"/>
          <w:bCs/>
          <w:sz w:val="20"/>
          <w:szCs w:val="20"/>
          <w:lang w:val="es-ES_tradnl"/>
        </w:rPr>
        <w:t>En este sentido, el numeral “4.6 Emprendimientos y empresas de mujeres” del documento base de los documentos tipo del sector de obra pública de infraestructura de transporte prevé que, lo siguiente:</w:t>
      </w:r>
    </w:p>
    <w:p w14:paraId="1ADCC44D" w14:textId="69F6C4B2" w:rsidR="00E2670F" w:rsidRPr="00604AE1" w:rsidRDefault="00E2670F" w:rsidP="00604AE1">
      <w:pPr>
        <w:spacing w:after="120" w:line="240" w:lineRule="auto"/>
        <w:jc w:val="both"/>
        <w:rPr>
          <w:rFonts w:ascii="Arial" w:eastAsia="Calibri" w:hAnsi="Arial" w:cs="Arial"/>
          <w:bCs/>
          <w:sz w:val="20"/>
          <w:szCs w:val="20"/>
          <w:lang w:val="es-ES_tradnl"/>
        </w:rPr>
      </w:pPr>
      <w:r w:rsidRPr="00604AE1">
        <w:rPr>
          <w:rFonts w:ascii="Arial" w:eastAsia="Calibri" w:hAnsi="Arial" w:cs="Arial"/>
          <w:bCs/>
          <w:sz w:val="20"/>
          <w:szCs w:val="20"/>
          <w:lang w:val="es-ES_tradnl"/>
        </w:rPr>
        <w:t>[…]</w:t>
      </w:r>
    </w:p>
    <w:p w14:paraId="72E59203" w14:textId="046C39F4" w:rsidR="00A62A4A" w:rsidRPr="00604AE1" w:rsidRDefault="00A62A4A" w:rsidP="00604AE1">
      <w:pPr>
        <w:spacing w:after="120" w:line="240" w:lineRule="auto"/>
        <w:jc w:val="both"/>
        <w:rPr>
          <w:rFonts w:ascii="Arial" w:eastAsia="Calibri" w:hAnsi="Arial" w:cs="Arial"/>
          <w:bCs/>
          <w:sz w:val="20"/>
          <w:szCs w:val="20"/>
          <w:lang w:val="es-ES_tradnl"/>
        </w:rPr>
      </w:pPr>
      <w:r w:rsidRPr="00604AE1">
        <w:rPr>
          <w:rFonts w:ascii="Arial" w:eastAsia="Calibri" w:hAnsi="Arial" w:cs="Arial"/>
          <w:bCs/>
          <w:sz w:val="20"/>
          <w:szCs w:val="20"/>
          <w:lang w:val="es-ES_tradnl"/>
        </w:rPr>
        <w:t xml:space="preserve">Conforme con el numeral “4.6 Emprendimientos y empresas de mujeres”, de los documentos tipo de licitacion de obra pública de infraestructura de transporte – versión 3, la Entidad asignará un puntaje de </w:t>
      </w:r>
      <w:proofErr w:type="gramStart"/>
      <w:r w:rsidRPr="00604AE1">
        <w:rPr>
          <w:rFonts w:ascii="Arial" w:eastAsia="Calibri" w:hAnsi="Arial" w:cs="Arial"/>
          <w:bCs/>
          <w:sz w:val="20"/>
          <w:szCs w:val="20"/>
          <w:lang w:val="es-ES_tradnl"/>
        </w:rPr>
        <w:t>cero punto</w:t>
      </w:r>
      <w:proofErr w:type="gramEnd"/>
      <w:r w:rsidRPr="00604AE1">
        <w:rPr>
          <w:rFonts w:ascii="Arial" w:eastAsia="Calibri" w:hAnsi="Arial" w:cs="Arial"/>
          <w:bCs/>
          <w:sz w:val="20"/>
          <w:szCs w:val="20"/>
          <w:lang w:val="es-ES_tradnl"/>
        </w:rPr>
        <w:t xml:space="preserve"> veinticinco (0.25) puntos al proponente que acredite la calidad de emprendimiento y empresas </w:t>
      </w:r>
      <w:r w:rsidRPr="00604AE1">
        <w:rPr>
          <w:rFonts w:ascii="Arial" w:eastAsia="Calibri" w:hAnsi="Arial" w:cs="Arial"/>
          <w:bCs/>
          <w:sz w:val="20"/>
          <w:szCs w:val="20"/>
          <w:lang w:val="es-ES_tradnl"/>
        </w:rPr>
        <w:lastRenderedPageBreak/>
        <w:t xml:space="preserve">de mujer. Para acreditar dicha condición, el proponente debe diligenciar el “Formato 12 – Acreditación de emprendimiento y empresas de mujeres” y aportar la documentación requerida en el artículo 2.2.1.2.4.2.14 del Decreto 1082 de 2015. </w:t>
      </w:r>
    </w:p>
    <w:p w14:paraId="6C1F79C5" w14:textId="77777777" w:rsidR="00A62A4A" w:rsidRPr="00604AE1" w:rsidRDefault="00A62A4A" w:rsidP="00881BA4">
      <w:pPr>
        <w:spacing w:before="120" w:after="120" w:line="240" w:lineRule="auto"/>
        <w:jc w:val="both"/>
        <w:rPr>
          <w:rFonts w:ascii="Arial" w:eastAsia="Calibri" w:hAnsi="Arial" w:cs="Arial"/>
          <w:bCs/>
          <w:sz w:val="20"/>
          <w:szCs w:val="20"/>
        </w:rPr>
      </w:pPr>
      <w:r w:rsidRPr="00604AE1">
        <w:rPr>
          <w:rFonts w:ascii="Arial" w:eastAsia="Calibri" w:hAnsi="Arial" w:cs="Arial"/>
          <w:bCs/>
          <w:sz w:val="20"/>
          <w:szCs w:val="20"/>
        </w:rPr>
        <w:t xml:space="preserve">Asimismo, el numeral en comento establece que, si el proponente debió subsanar la entrega del </w:t>
      </w:r>
      <w:r w:rsidRPr="00604AE1">
        <w:rPr>
          <w:rFonts w:ascii="Arial" w:eastAsia="Calibri" w:hAnsi="Arial" w:cs="Arial"/>
          <w:bCs/>
          <w:sz w:val="20"/>
          <w:szCs w:val="20"/>
          <w:lang w:val="es-ES_tradnl"/>
        </w:rPr>
        <w:t xml:space="preserve">“Formato 12 – Acreditación de emprendimiento y empresas de mujeres”, </w:t>
      </w:r>
      <w:r w:rsidRPr="00604AE1">
        <w:rPr>
          <w:rFonts w:ascii="Arial" w:eastAsia="Calibri" w:hAnsi="Arial" w:cs="Arial"/>
          <w:bCs/>
          <w:sz w:val="20"/>
          <w:szCs w:val="20"/>
        </w:rPr>
        <w:t>y/o los documentos exigidos para probar la condición −de emprendimiento y empresas de mujeres− este será válido para el criterio diferencial en cuanto al requisito habilitante relacionado con el número de contratos aportados para demostrar la experiencia solicitada. No obstante, no se tendrán en cuenta para la asignación de puntaje, por lo que obtendrá cero (0) puntos por este factor de evaluación.</w:t>
      </w:r>
    </w:p>
    <w:p w14:paraId="0E8F5E00" w14:textId="77777777" w:rsidR="00A62A4A" w:rsidRPr="00604AE1" w:rsidRDefault="00A62A4A" w:rsidP="00881BA4">
      <w:pPr>
        <w:spacing w:before="120" w:after="120" w:line="240" w:lineRule="auto"/>
        <w:jc w:val="both"/>
        <w:rPr>
          <w:rFonts w:ascii="Arial" w:eastAsia="Calibri" w:hAnsi="Arial" w:cs="Arial"/>
          <w:bCs/>
          <w:sz w:val="20"/>
          <w:szCs w:val="20"/>
        </w:rPr>
      </w:pPr>
      <w:r w:rsidRPr="00604AE1">
        <w:rPr>
          <w:rFonts w:ascii="Arial" w:eastAsia="Calibri" w:hAnsi="Arial" w:cs="Arial"/>
          <w:bCs/>
          <w:sz w:val="20"/>
          <w:szCs w:val="20"/>
        </w:rPr>
        <w:t>Finalmente, el penúltimo inciso del numeral analizado, prevé el evento para la acreditación de emprendimiento y empresas de mujeres en el caso de los proponentes plurales. De esta forma, se dispone que este puntaje solo se otorgará si por lo menos uno de los integrantes acredita la calidad de emprendimientos y empresas de mujeres y tiene una participación igual o superior al diez por ciento (10 %) en el Consorcio o en la Unión Temporal.</w:t>
      </w:r>
    </w:p>
    <w:p w14:paraId="3F646A8B" w14:textId="77777777" w:rsidR="00A62A4A" w:rsidRDefault="00A62A4A" w:rsidP="00604AE1">
      <w:pPr>
        <w:spacing w:after="0" w:line="276" w:lineRule="auto"/>
        <w:jc w:val="both"/>
        <w:rPr>
          <w:rFonts w:ascii="Arial" w:eastAsia="Calibri" w:hAnsi="Arial" w:cs="Arial"/>
          <w:lang w:val="es-ES_tradnl"/>
        </w:rPr>
      </w:pPr>
    </w:p>
    <w:p w14:paraId="79E690D7" w14:textId="77777777" w:rsidR="00604AE1" w:rsidRDefault="00604AE1" w:rsidP="00604AE1">
      <w:pPr>
        <w:spacing w:after="0" w:line="276" w:lineRule="auto"/>
        <w:jc w:val="both"/>
        <w:rPr>
          <w:rFonts w:ascii="Arial" w:eastAsia="Calibri" w:hAnsi="Arial" w:cs="Arial"/>
          <w:lang w:val="es-ES_tradnl"/>
        </w:rPr>
      </w:pPr>
    </w:p>
    <w:p w14:paraId="0E0D9D62" w14:textId="77777777" w:rsidR="00604AE1" w:rsidRDefault="00604AE1" w:rsidP="00604AE1">
      <w:pPr>
        <w:spacing w:after="0" w:line="276" w:lineRule="auto"/>
        <w:jc w:val="both"/>
        <w:rPr>
          <w:rFonts w:ascii="Arial" w:eastAsia="Calibri" w:hAnsi="Arial" w:cs="Arial"/>
          <w:lang w:val="es-ES_tradnl"/>
        </w:rPr>
      </w:pPr>
    </w:p>
    <w:p w14:paraId="3CCCB2C2" w14:textId="77777777" w:rsidR="00604AE1" w:rsidRDefault="00604AE1" w:rsidP="00604AE1">
      <w:pPr>
        <w:spacing w:after="0" w:line="276" w:lineRule="auto"/>
        <w:jc w:val="both"/>
        <w:rPr>
          <w:rFonts w:ascii="Arial" w:eastAsia="Calibri" w:hAnsi="Arial" w:cs="Arial"/>
          <w:lang w:val="es-ES_tradnl"/>
        </w:rPr>
      </w:pPr>
    </w:p>
    <w:p w14:paraId="5B77DEDD" w14:textId="77777777" w:rsidR="00604AE1" w:rsidRDefault="00604AE1" w:rsidP="00604AE1">
      <w:pPr>
        <w:spacing w:after="0" w:line="276" w:lineRule="auto"/>
        <w:jc w:val="both"/>
        <w:rPr>
          <w:rFonts w:ascii="Arial" w:eastAsia="Calibri" w:hAnsi="Arial" w:cs="Arial"/>
          <w:lang w:val="es-ES_tradnl"/>
        </w:rPr>
      </w:pPr>
    </w:p>
    <w:p w14:paraId="43FBF0BB" w14:textId="77777777" w:rsidR="00604AE1" w:rsidRDefault="00604AE1" w:rsidP="00604AE1">
      <w:pPr>
        <w:spacing w:after="0" w:line="276" w:lineRule="auto"/>
        <w:jc w:val="both"/>
        <w:rPr>
          <w:rFonts w:ascii="Arial" w:eastAsia="Calibri" w:hAnsi="Arial" w:cs="Arial"/>
          <w:lang w:val="es-ES_tradnl"/>
        </w:rPr>
      </w:pPr>
    </w:p>
    <w:p w14:paraId="7B08D181" w14:textId="77777777" w:rsidR="00604AE1" w:rsidRDefault="00604AE1" w:rsidP="00604AE1">
      <w:pPr>
        <w:spacing w:after="0" w:line="276" w:lineRule="auto"/>
        <w:jc w:val="both"/>
        <w:rPr>
          <w:rFonts w:ascii="Arial" w:eastAsia="Calibri" w:hAnsi="Arial" w:cs="Arial"/>
          <w:lang w:val="es-ES_tradnl"/>
        </w:rPr>
      </w:pPr>
    </w:p>
    <w:p w14:paraId="4C270933" w14:textId="77777777" w:rsidR="00604AE1" w:rsidRDefault="00604AE1" w:rsidP="00604AE1">
      <w:pPr>
        <w:spacing w:after="0" w:line="276" w:lineRule="auto"/>
        <w:jc w:val="both"/>
        <w:rPr>
          <w:rFonts w:ascii="Arial" w:eastAsia="Calibri" w:hAnsi="Arial" w:cs="Arial"/>
          <w:lang w:val="es-ES_tradnl"/>
        </w:rPr>
      </w:pPr>
    </w:p>
    <w:p w14:paraId="4D77F6BF" w14:textId="77777777" w:rsidR="00604AE1" w:rsidRDefault="00604AE1" w:rsidP="00604AE1">
      <w:pPr>
        <w:spacing w:after="0" w:line="276" w:lineRule="auto"/>
        <w:jc w:val="both"/>
        <w:rPr>
          <w:rFonts w:ascii="Arial" w:eastAsia="Calibri" w:hAnsi="Arial" w:cs="Arial"/>
          <w:lang w:val="es-ES_tradnl"/>
        </w:rPr>
      </w:pPr>
    </w:p>
    <w:p w14:paraId="0E1E86ED" w14:textId="77777777" w:rsidR="00604AE1" w:rsidRDefault="00604AE1" w:rsidP="00604AE1">
      <w:pPr>
        <w:spacing w:after="0" w:line="276" w:lineRule="auto"/>
        <w:jc w:val="both"/>
        <w:rPr>
          <w:rFonts w:ascii="Arial" w:eastAsia="Calibri" w:hAnsi="Arial" w:cs="Arial"/>
          <w:lang w:val="es-ES_tradnl"/>
        </w:rPr>
      </w:pPr>
    </w:p>
    <w:p w14:paraId="403F8156" w14:textId="77777777" w:rsidR="00604AE1" w:rsidRDefault="00604AE1" w:rsidP="00604AE1">
      <w:pPr>
        <w:spacing w:after="0" w:line="276" w:lineRule="auto"/>
        <w:jc w:val="both"/>
        <w:rPr>
          <w:rFonts w:ascii="Arial" w:eastAsia="Calibri" w:hAnsi="Arial" w:cs="Arial"/>
          <w:lang w:val="es-ES_tradnl"/>
        </w:rPr>
      </w:pPr>
    </w:p>
    <w:p w14:paraId="596E3F57" w14:textId="77777777" w:rsidR="00604AE1" w:rsidRDefault="00604AE1" w:rsidP="00604AE1">
      <w:pPr>
        <w:spacing w:after="0" w:line="276" w:lineRule="auto"/>
        <w:jc w:val="both"/>
        <w:rPr>
          <w:rFonts w:ascii="Arial" w:eastAsia="Calibri" w:hAnsi="Arial" w:cs="Arial"/>
          <w:lang w:val="es-ES_tradnl"/>
        </w:rPr>
      </w:pPr>
    </w:p>
    <w:p w14:paraId="6C68C59F" w14:textId="77777777" w:rsidR="00604AE1" w:rsidRPr="001D4AA1" w:rsidRDefault="00604AE1" w:rsidP="00604AE1">
      <w:pPr>
        <w:spacing w:after="0" w:line="276" w:lineRule="auto"/>
        <w:jc w:val="both"/>
        <w:rPr>
          <w:rFonts w:ascii="Arial" w:eastAsia="Calibri" w:hAnsi="Arial" w:cs="Arial"/>
          <w:lang w:val="es-ES_tradnl"/>
        </w:rPr>
      </w:pPr>
    </w:p>
    <w:p w14:paraId="7890253C" w14:textId="77777777" w:rsidR="00915BBB" w:rsidRDefault="00915BBB" w:rsidP="00915BBB">
      <w:pPr>
        <w:rPr>
          <w:rFonts w:ascii="Arial" w:eastAsia="Times New Roman" w:hAnsi="Arial" w:cs="Arial"/>
          <w:b/>
          <w:lang w:val="es-ES_tradnl" w:eastAsia="es-CO"/>
        </w:rPr>
      </w:pPr>
    </w:p>
    <w:p w14:paraId="42FF3F22" w14:textId="77777777" w:rsidR="00604AE1" w:rsidRDefault="00604AE1" w:rsidP="00915BBB">
      <w:pPr>
        <w:rPr>
          <w:rFonts w:ascii="Arial" w:eastAsia="Times New Roman" w:hAnsi="Arial" w:cs="Arial"/>
          <w:b/>
          <w:lang w:val="es-ES_tradnl" w:eastAsia="es-CO"/>
        </w:rPr>
      </w:pPr>
    </w:p>
    <w:p w14:paraId="254E630C" w14:textId="77777777" w:rsidR="00604AE1" w:rsidRDefault="00604AE1" w:rsidP="00915BBB">
      <w:pPr>
        <w:rPr>
          <w:rFonts w:ascii="Arial" w:eastAsia="Times New Roman" w:hAnsi="Arial" w:cs="Arial"/>
          <w:b/>
          <w:lang w:val="es-ES_tradnl" w:eastAsia="es-CO"/>
        </w:rPr>
      </w:pPr>
    </w:p>
    <w:p w14:paraId="1F382709" w14:textId="77777777" w:rsidR="00604AE1" w:rsidRDefault="00604AE1" w:rsidP="00915BBB">
      <w:pPr>
        <w:rPr>
          <w:rFonts w:ascii="Arial" w:eastAsia="Times New Roman" w:hAnsi="Arial" w:cs="Arial"/>
          <w:b/>
          <w:lang w:val="es-ES_tradnl" w:eastAsia="es-CO"/>
        </w:rPr>
      </w:pPr>
    </w:p>
    <w:p w14:paraId="165AA726" w14:textId="77777777" w:rsidR="00604AE1" w:rsidRDefault="00604AE1" w:rsidP="00915BBB">
      <w:pPr>
        <w:rPr>
          <w:rFonts w:ascii="Arial" w:eastAsia="Times New Roman" w:hAnsi="Arial" w:cs="Arial"/>
          <w:b/>
          <w:lang w:val="es-ES_tradnl" w:eastAsia="es-CO"/>
        </w:rPr>
      </w:pPr>
    </w:p>
    <w:p w14:paraId="3EB27209" w14:textId="77777777" w:rsidR="00604AE1" w:rsidRDefault="00604AE1" w:rsidP="00915BBB">
      <w:pPr>
        <w:rPr>
          <w:rFonts w:ascii="Arial" w:eastAsia="Times New Roman" w:hAnsi="Arial" w:cs="Arial"/>
          <w:b/>
          <w:lang w:val="es-ES_tradnl" w:eastAsia="es-CO"/>
        </w:rPr>
      </w:pPr>
    </w:p>
    <w:p w14:paraId="11E5C347" w14:textId="77777777" w:rsidR="00604AE1" w:rsidRDefault="00604AE1" w:rsidP="00915BBB">
      <w:pPr>
        <w:rPr>
          <w:rFonts w:ascii="Arial" w:eastAsia="Times New Roman" w:hAnsi="Arial" w:cs="Arial"/>
          <w:b/>
          <w:lang w:val="es-ES_tradnl" w:eastAsia="es-CO"/>
        </w:rPr>
      </w:pPr>
    </w:p>
    <w:p w14:paraId="15125C28" w14:textId="77777777" w:rsidR="00604AE1" w:rsidRDefault="00604AE1" w:rsidP="00915BBB">
      <w:pPr>
        <w:rPr>
          <w:rFonts w:ascii="Arial" w:eastAsia="Times New Roman" w:hAnsi="Arial" w:cs="Arial"/>
          <w:b/>
          <w:lang w:val="es-ES_tradnl" w:eastAsia="es-CO"/>
        </w:rPr>
      </w:pPr>
    </w:p>
    <w:p w14:paraId="73AE4F00" w14:textId="77777777" w:rsidR="00604AE1" w:rsidRPr="000733A0" w:rsidRDefault="00604AE1" w:rsidP="00915BBB">
      <w:pPr>
        <w:rPr>
          <w:rFonts w:ascii="Arial" w:eastAsia="Times New Roman" w:hAnsi="Arial" w:cs="Arial"/>
          <w:b/>
          <w:lang w:val="es-ES_tradnl" w:eastAsia="es-CO"/>
        </w:rPr>
      </w:pPr>
    </w:p>
    <w:p w14:paraId="7CCC5ED2" w14:textId="77777777" w:rsidR="004A37B7" w:rsidRDefault="004A37B7" w:rsidP="001D4AA1">
      <w:pPr>
        <w:spacing w:after="0" w:line="240" w:lineRule="auto"/>
        <w:outlineLvl w:val="0"/>
        <w:rPr>
          <w:rFonts w:ascii="Arial" w:hAnsi="Arial" w:cs="Arial"/>
        </w:rPr>
      </w:pPr>
    </w:p>
    <w:p w14:paraId="105B42E8" w14:textId="77777777" w:rsidR="004A37B7" w:rsidRDefault="004A37B7" w:rsidP="001D4AA1">
      <w:pPr>
        <w:spacing w:after="0" w:line="240" w:lineRule="auto"/>
        <w:outlineLvl w:val="0"/>
        <w:rPr>
          <w:rFonts w:ascii="Arial" w:hAnsi="Arial" w:cs="Arial"/>
        </w:rPr>
      </w:pPr>
    </w:p>
    <w:p w14:paraId="4968069F" w14:textId="475E8684" w:rsidR="001D4AA1" w:rsidRPr="004A37B7" w:rsidRDefault="001061AA" w:rsidP="001D4AA1">
      <w:pPr>
        <w:spacing w:after="0" w:line="240" w:lineRule="auto"/>
        <w:outlineLvl w:val="0"/>
        <w:rPr>
          <w:rFonts w:ascii="Arial" w:hAnsi="Arial" w:cs="Arial"/>
        </w:rPr>
      </w:pPr>
      <w:r w:rsidRPr="004A37B7">
        <w:rPr>
          <w:rFonts w:ascii="Arial" w:hAnsi="Arial" w:cs="Arial"/>
        </w:rPr>
        <w:t xml:space="preserve">Bogotá, 10 </w:t>
      </w:r>
      <w:proofErr w:type="gramStart"/>
      <w:r w:rsidRPr="004A37B7">
        <w:rPr>
          <w:rFonts w:ascii="Arial" w:hAnsi="Arial" w:cs="Arial"/>
        </w:rPr>
        <w:t>Mayo</w:t>
      </w:r>
      <w:proofErr w:type="gramEnd"/>
      <w:r w:rsidRPr="004A37B7">
        <w:rPr>
          <w:rFonts w:ascii="Arial" w:hAnsi="Arial" w:cs="Arial"/>
        </w:rPr>
        <w:t xml:space="preserve"> 2023</w:t>
      </w:r>
    </w:p>
    <w:p w14:paraId="4E69DBC6" w14:textId="505F8732" w:rsidR="001061AA" w:rsidRPr="001D4AA1" w:rsidRDefault="00856BEE" w:rsidP="00856BEE">
      <w:pPr>
        <w:spacing w:after="0" w:line="240" w:lineRule="auto"/>
        <w:jc w:val="right"/>
        <w:outlineLvl w:val="0"/>
        <w:rPr>
          <w:rFonts w:ascii="Arial" w:hAnsi="Arial" w:cs="Arial"/>
          <w:color w:val="000000" w:themeColor="text1"/>
          <w:sz w:val="20"/>
          <w:szCs w:val="20"/>
          <w:lang w:val="es-ES_tradnl" w:eastAsia="es-CO"/>
        </w:rPr>
      </w:pPr>
      <w:r>
        <w:rPr>
          <w:noProof/>
        </w:rPr>
        <w:drawing>
          <wp:inline distT="0" distB="0" distL="0" distR="0" wp14:anchorId="721F3345" wp14:editId="1E12C014">
            <wp:extent cx="1631289" cy="490118"/>
            <wp:effectExtent l="0" t="0" r="7620" b="5715"/>
            <wp:docPr id="161800728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07280" name="Imagen 1" descr="Interfaz de usuario gráfica, Texto&#10;&#10;Descripción generada automáticamente"/>
                    <pic:cNvPicPr/>
                  </pic:nvPicPr>
                  <pic:blipFill rotWithShape="1">
                    <a:blip r:embed="rId11"/>
                    <a:srcRect l="57575" t="42725" r="15102" b="44142"/>
                    <a:stretch/>
                  </pic:blipFill>
                  <pic:spPr bwMode="auto">
                    <a:xfrm>
                      <a:off x="0" y="0"/>
                      <a:ext cx="1631599" cy="490211"/>
                    </a:xfrm>
                    <a:prstGeom prst="rect">
                      <a:avLst/>
                    </a:prstGeom>
                    <a:ln>
                      <a:noFill/>
                    </a:ln>
                    <a:extLst>
                      <a:ext uri="{53640926-AAD7-44D8-BBD7-CCE9431645EC}">
                        <a14:shadowObscured xmlns:a14="http://schemas.microsoft.com/office/drawing/2010/main"/>
                      </a:ext>
                    </a:extLst>
                  </pic:spPr>
                </pic:pic>
              </a:graphicData>
            </a:graphic>
          </wp:inline>
        </w:drawing>
      </w:r>
    </w:p>
    <w:p w14:paraId="36D2EF88" w14:textId="77777777" w:rsidR="001D4AA1" w:rsidRPr="001D4AA1" w:rsidRDefault="001D4AA1" w:rsidP="001D4AA1">
      <w:pPr>
        <w:spacing w:after="0" w:line="240" w:lineRule="auto"/>
        <w:outlineLvl w:val="0"/>
        <w:rPr>
          <w:rFonts w:ascii="Arial" w:eastAsia="Calibri" w:hAnsi="Arial" w:cs="Arial"/>
          <w:lang w:val="es-ES" w:eastAsia="es-CO"/>
        </w:rPr>
      </w:pPr>
      <w:r w:rsidRPr="001D4AA1">
        <w:rPr>
          <w:rFonts w:ascii="Arial" w:eastAsia="Calibri" w:hAnsi="Arial" w:cs="Arial"/>
          <w:lang w:val="es-ES" w:eastAsia="es-CO"/>
        </w:rPr>
        <w:t>Señor</w:t>
      </w:r>
    </w:p>
    <w:p w14:paraId="553C1237" w14:textId="77777777" w:rsidR="001D4AA1" w:rsidRPr="001D4AA1" w:rsidRDefault="001D4AA1" w:rsidP="001D4AA1">
      <w:pPr>
        <w:spacing w:after="0" w:line="240" w:lineRule="auto"/>
        <w:rPr>
          <w:rFonts w:ascii="Arial" w:hAnsi="Arial" w:cs="Arial"/>
          <w:b/>
          <w:bCs/>
          <w:lang w:eastAsia="es-CO"/>
        </w:rPr>
      </w:pPr>
      <w:r w:rsidRPr="001D4AA1">
        <w:rPr>
          <w:rFonts w:ascii="Arial" w:hAnsi="Arial" w:cs="Arial"/>
          <w:b/>
          <w:bCs/>
          <w:lang w:eastAsia="es-CO"/>
        </w:rPr>
        <w:t xml:space="preserve">Andrés Felipe Hernández González </w:t>
      </w:r>
    </w:p>
    <w:p w14:paraId="7C93B1B3" w14:textId="77777777" w:rsidR="001D4AA1" w:rsidRPr="001D4AA1" w:rsidRDefault="001D4AA1" w:rsidP="001D4AA1">
      <w:pPr>
        <w:spacing w:after="0" w:line="240" w:lineRule="auto"/>
        <w:outlineLvl w:val="0"/>
        <w:rPr>
          <w:rFonts w:ascii="Arial" w:eastAsia="Calibri" w:hAnsi="Arial" w:cs="Arial"/>
          <w:color w:val="000000" w:themeColor="text1"/>
          <w:lang w:val="es-ES" w:eastAsia="es-CO"/>
        </w:rPr>
      </w:pPr>
      <w:r w:rsidRPr="001D4AA1">
        <w:rPr>
          <w:rFonts w:ascii="Arial" w:hAnsi="Arial" w:cs="Arial"/>
          <w:lang w:eastAsia="es-CO"/>
        </w:rPr>
        <w:t>Ciudad</w:t>
      </w:r>
    </w:p>
    <w:p w14:paraId="49152B8B" w14:textId="77777777" w:rsidR="001D4AA1" w:rsidRPr="001D4AA1" w:rsidRDefault="001D4AA1" w:rsidP="001D4AA1">
      <w:pPr>
        <w:spacing w:after="0" w:line="240" w:lineRule="auto"/>
        <w:rPr>
          <w:rFonts w:ascii="Arial" w:eastAsia="Calibri" w:hAnsi="Arial" w:cs="Arial"/>
          <w:color w:val="000000" w:themeColor="text1"/>
          <w:sz w:val="20"/>
          <w:szCs w:val="20"/>
          <w:lang w:val="es-ES" w:eastAsia="es-CO"/>
        </w:rPr>
      </w:pPr>
    </w:p>
    <w:p w14:paraId="4C3455BA" w14:textId="77777777" w:rsidR="001D4AA1" w:rsidRPr="001D4AA1" w:rsidRDefault="001D4AA1" w:rsidP="001D4AA1">
      <w:pPr>
        <w:spacing w:after="0" w:line="240" w:lineRule="auto"/>
        <w:ind w:firstLine="2694"/>
        <w:outlineLvl w:val="0"/>
        <w:rPr>
          <w:rFonts w:ascii="Arial" w:eastAsia="Calibri" w:hAnsi="Arial" w:cs="Arial"/>
          <w:b/>
          <w:color w:val="000000" w:themeColor="text1"/>
          <w:lang w:val="es-ES" w:eastAsia="es-CO"/>
        </w:rPr>
      </w:pPr>
      <w:r w:rsidRPr="001D4AA1">
        <w:rPr>
          <w:rFonts w:ascii="Arial" w:eastAsia="Calibri" w:hAnsi="Arial" w:cs="Arial"/>
          <w:b/>
          <w:color w:val="000000" w:themeColor="text1"/>
          <w:lang w:val="es-ES" w:eastAsia="es-CO"/>
        </w:rPr>
        <w:t>Concepto C – 058 de 2023</w:t>
      </w:r>
    </w:p>
    <w:p w14:paraId="0EC99F6F" w14:textId="77777777" w:rsidR="001D4AA1" w:rsidRPr="001D4AA1" w:rsidRDefault="001D4AA1" w:rsidP="001D4AA1">
      <w:pPr>
        <w:spacing w:after="0" w:line="240" w:lineRule="auto"/>
        <w:rPr>
          <w:rFonts w:ascii="Arial" w:eastAsia="Calibri" w:hAnsi="Arial" w:cs="Arial"/>
          <w:color w:val="000000" w:themeColor="text1"/>
          <w:sz w:val="20"/>
          <w:szCs w:val="20"/>
          <w:lang w:val="es-ES" w:eastAsia="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D4AA1" w:rsidRPr="001D4AA1" w14:paraId="2A8686F2" w14:textId="77777777" w:rsidTr="00152EE1">
        <w:tc>
          <w:tcPr>
            <w:tcW w:w="2689" w:type="dxa"/>
            <w:hideMark/>
          </w:tcPr>
          <w:p w14:paraId="67F61726" w14:textId="77777777" w:rsidR="001D4AA1" w:rsidRPr="001D4AA1" w:rsidRDefault="001D4AA1" w:rsidP="001D4AA1">
            <w:pPr>
              <w:rPr>
                <w:rFonts w:ascii="Arial" w:eastAsia="Calibri" w:hAnsi="Arial" w:cs="Arial"/>
                <w:color w:val="000000" w:themeColor="text1"/>
                <w:lang w:val="es-ES" w:eastAsia="es-CO"/>
              </w:rPr>
            </w:pPr>
            <w:r w:rsidRPr="001D4AA1">
              <w:rPr>
                <w:rFonts w:ascii="Arial" w:eastAsia="Calibri" w:hAnsi="Arial" w:cs="Arial"/>
                <w:b/>
                <w:color w:val="000000" w:themeColor="text1"/>
                <w:lang w:val="es-ES" w:eastAsia="es-CO"/>
              </w:rPr>
              <w:t>Temas:</w:t>
            </w:r>
            <w:r w:rsidRPr="001D4AA1">
              <w:rPr>
                <w:rFonts w:ascii="Arial" w:eastAsia="Calibri" w:hAnsi="Arial" w:cs="Arial"/>
                <w:color w:val="000000" w:themeColor="text1"/>
                <w:lang w:val="es-ES" w:eastAsia="es-CO"/>
              </w:rPr>
              <w:t xml:space="preserve">           </w:t>
            </w:r>
          </w:p>
          <w:p w14:paraId="66E304FD" w14:textId="77777777" w:rsidR="001D4AA1" w:rsidRPr="001D4AA1" w:rsidRDefault="001D4AA1" w:rsidP="001D4AA1">
            <w:pPr>
              <w:rPr>
                <w:rFonts w:ascii="Arial" w:eastAsia="Calibri" w:hAnsi="Arial" w:cs="Arial"/>
                <w:color w:val="000000" w:themeColor="text1"/>
                <w:lang w:val="es-ES" w:eastAsia="es-CO"/>
              </w:rPr>
            </w:pPr>
            <w:r w:rsidRPr="001D4AA1">
              <w:rPr>
                <w:rFonts w:ascii="Arial" w:eastAsia="Calibri" w:hAnsi="Arial" w:cs="Arial"/>
                <w:color w:val="000000" w:themeColor="text1"/>
                <w:lang w:val="es-ES" w:eastAsia="es-CO"/>
              </w:rPr>
              <w:t xml:space="preserve">                           </w:t>
            </w:r>
          </w:p>
        </w:tc>
        <w:tc>
          <w:tcPr>
            <w:tcW w:w="6237" w:type="dxa"/>
            <w:hideMark/>
          </w:tcPr>
          <w:p w14:paraId="2E43453D" w14:textId="77777777" w:rsidR="001D4AA1" w:rsidRPr="001D4AA1" w:rsidRDefault="001D4AA1" w:rsidP="001D4AA1">
            <w:pPr>
              <w:tabs>
                <w:tab w:val="left" w:pos="426"/>
              </w:tabs>
              <w:jc w:val="both"/>
              <w:rPr>
                <w:rFonts w:ascii="Arial" w:eastAsia="Calibri" w:hAnsi="Arial" w:cs="Arial"/>
                <w:color w:val="000000" w:themeColor="text1"/>
                <w:lang w:val="es-ES_tradnl" w:eastAsia="en-GB"/>
              </w:rPr>
            </w:pPr>
            <w:r w:rsidRPr="001D4AA1">
              <w:rPr>
                <w:rFonts w:ascii="Arial" w:eastAsia="Calibri" w:hAnsi="Arial" w:cs="Arial"/>
                <w:color w:val="000000" w:themeColor="text1"/>
                <w:lang w:val="es-MX"/>
              </w:rPr>
              <w:t xml:space="preserve">SUBSANABILIDAD – Circunstancias posteriores – Cierre del proceso / </w:t>
            </w:r>
            <w:r w:rsidRPr="001D4AA1">
              <w:rPr>
                <w:rFonts w:ascii="Arial" w:eastAsia="Calibri" w:hAnsi="Arial" w:cs="Arial"/>
                <w:color w:val="000000" w:themeColor="text1"/>
                <w:lang w:val="es-ES" w:eastAsia="es-CO"/>
              </w:rPr>
              <w:t xml:space="preserve">PERSONAS EN CONDICIÓN DE DISCAPACIDAD – Decreto 392 de 2018 – Desarrollo normativo/ </w:t>
            </w:r>
            <w:r w:rsidRPr="001D4AA1">
              <w:rPr>
                <w:rFonts w:ascii="Arial" w:eastAsia="Times New Roman" w:hAnsi="Arial" w:cs="Arial"/>
                <w:color w:val="000000" w:themeColor="text1"/>
                <w:lang w:val="es-ES" w:eastAsia="es-ES_tradnl"/>
              </w:rPr>
              <w:t xml:space="preserve">DOCUMENTOS TIPO DE LICITACIÓN − Personas en condición de discapacidad − Proponente plural − Documento Base − Numeral 4.4 / </w:t>
            </w:r>
            <w:r w:rsidRPr="001D4AA1">
              <w:rPr>
                <w:rFonts w:ascii="Arial" w:eastAsia="Calibri" w:hAnsi="Arial" w:cs="Arial"/>
                <w:color w:val="000000" w:themeColor="text1"/>
                <w:lang w:val="es-ES" w:eastAsia="es-CO"/>
              </w:rPr>
              <w:t xml:space="preserve">SELECCIÓN OBJETIVA – Ley 1150 de 2007 – Alcance – Requisitos habilitantes / </w:t>
            </w:r>
            <w:r w:rsidRPr="001D4AA1">
              <w:rPr>
                <w:rFonts w:ascii="Arial" w:eastAsia="Calibri" w:hAnsi="Arial" w:cs="Arial"/>
                <w:lang w:val="es-MX"/>
              </w:rPr>
              <w:t xml:space="preserve">EMPRENDIMIENTOS Y EMPRESAS DE MUJERES – Definición / EMPRENDIMIENTOS Y EMPRESAS DE MUJERES – Requisitos habilitantes ─ Diferenciales – Puntajes adicionales – Proponentes plurales / </w:t>
            </w:r>
            <w:r w:rsidRPr="001D4AA1">
              <w:rPr>
                <w:rFonts w:ascii="Arial" w:eastAsia="Calibri" w:hAnsi="Arial" w:cs="Arial"/>
                <w:color w:val="000000" w:themeColor="text1"/>
                <w:lang w:val="es-ES_tradnl" w:eastAsia="en-GB"/>
              </w:rPr>
              <w:t>EMPRENDIMIENTOS Y EMPRESAS DE MUJERES ─ Acreditación − Documentos tipo – Licitación − Infraestructura de transporte − Versión 3</w:t>
            </w:r>
          </w:p>
          <w:p w14:paraId="65C3FB24" w14:textId="77777777" w:rsidR="001D4AA1" w:rsidRPr="001D4AA1" w:rsidRDefault="001D4AA1" w:rsidP="001D4AA1">
            <w:pPr>
              <w:jc w:val="both"/>
              <w:rPr>
                <w:rFonts w:ascii="Arial" w:eastAsia="Calibri" w:hAnsi="Arial" w:cs="Arial"/>
                <w:color w:val="000000" w:themeColor="text1"/>
                <w:lang w:val="es-ES_tradnl" w:eastAsia="es-CO"/>
              </w:rPr>
            </w:pPr>
          </w:p>
        </w:tc>
      </w:tr>
      <w:tr w:rsidR="001D4AA1" w:rsidRPr="001D4AA1" w14:paraId="1AEE9CEB" w14:textId="77777777" w:rsidTr="00152EE1">
        <w:trPr>
          <w:trHeight w:val="215"/>
        </w:trPr>
        <w:tc>
          <w:tcPr>
            <w:tcW w:w="2689" w:type="dxa"/>
          </w:tcPr>
          <w:p w14:paraId="05F3B6DA" w14:textId="77777777" w:rsidR="001D4AA1" w:rsidRPr="001D4AA1" w:rsidRDefault="001D4AA1" w:rsidP="001D4AA1">
            <w:pPr>
              <w:spacing w:before="120"/>
              <w:rPr>
                <w:rFonts w:ascii="Arial" w:eastAsia="Calibri" w:hAnsi="Arial" w:cs="Arial"/>
                <w:b/>
                <w:color w:val="000000" w:themeColor="text1"/>
                <w:lang w:val="es-ES" w:eastAsia="es-CO"/>
              </w:rPr>
            </w:pPr>
            <w:r w:rsidRPr="001D4AA1">
              <w:rPr>
                <w:rFonts w:ascii="Arial" w:eastAsia="Calibri" w:hAnsi="Arial" w:cs="Arial"/>
                <w:b/>
                <w:color w:val="000000" w:themeColor="text1"/>
                <w:lang w:val="es-ES" w:eastAsia="es-CO"/>
              </w:rPr>
              <w:t>Radicación:</w:t>
            </w:r>
            <w:r w:rsidRPr="001D4AA1">
              <w:rPr>
                <w:rFonts w:ascii="Arial" w:eastAsia="Calibri" w:hAnsi="Arial" w:cs="Arial"/>
                <w:color w:val="000000" w:themeColor="text1"/>
                <w:lang w:val="es-ES" w:eastAsia="es-CO"/>
              </w:rPr>
              <w:t xml:space="preserve">                              </w:t>
            </w:r>
          </w:p>
        </w:tc>
        <w:tc>
          <w:tcPr>
            <w:tcW w:w="6237" w:type="dxa"/>
          </w:tcPr>
          <w:p w14:paraId="71BA80DD" w14:textId="77777777" w:rsidR="001D4AA1" w:rsidRPr="001D4AA1" w:rsidRDefault="001D4AA1" w:rsidP="001D4AA1">
            <w:pPr>
              <w:spacing w:before="120"/>
              <w:jc w:val="both"/>
              <w:rPr>
                <w:rFonts w:ascii="Arial" w:eastAsia="Calibri" w:hAnsi="Arial" w:cs="Arial"/>
                <w:color w:val="000000" w:themeColor="text1"/>
                <w:lang w:val="es-ES" w:eastAsia="es-CO"/>
              </w:rPr>
            </w:pPr>
            <w:r w:rsidRPr="001D4AA1">
              <w:rPr>
                <w:rFonts w:ascii="Arial" w:eastAsia="Calibri" w:hAnsi="Arial" w:cs="Arial"/>
                <w:color w:val="000000" w:themeColor="text1"/>
                <w:lang w:val="es-ES" w:eastAsia="es-CO"/>
              </w:rPr>
              <w:t>Respuesta a consulta P20230303002013</w:t>
            </w:r>
          </w:p>
        </w:tc>
      </w:tr>
    </w:tbl>
    <w:p w14:paraId="4F0695F2" w14:textId="77777777" w:rsidR="001D4AA1" w:rsidRPr="001D4AA1" w:rsidRDefault="001D4AA1" w:rsidP="001D4AA1">
      <w:pPr>
        <w:spacing w:after="0" w:line="276" w:lineRule="auto"/>
        <w:rPr>
          <w:rFonts w:ascii="Arial" w:eastAsia="Calibri" w:hAnsi="Arial" w:cs="Arial"/>
          <w:color w:val="000000" w:themeColor="text1"/>
          <w:lang w:val="es-ES" w:eastAsia="es-CO"/>
        </w:rPr>
      </w:pPr>
    </w:p>
    <w:p w14:paraId="4AB3560E" w14:textId="77777777" w:rsidR="001D4AA1" w:rsidRPr="001D4AA1" w:rsidRDefault="001D4AA1" w:rsidP="001D4AA1">
      <w:pPr>
        <w:spacing w:after="0" w:line="276" w:lineRule="auto"/>
        <w:rPr>
          <w:rFonts w:ascii="Arial" w:eastAsia="Calibri" w:hAnsi="Arial" w:cs="Arial"/>
          <w:color w:val="000000" w:themeColor="text1"/>
          <w:lang w:val="es-ES" w:eastAsia="es-CO"/>
        </w:rPr>
      </w:pPr>
      <w:r w:rsidRPr="001D4AA1">
        <w:rPr>
          <w:rFonts w:ascii="Arial" w:eastAsia="Calibri" w:hAnsi="Arial" w:cs="Arial"/>
          <w:color w:val="000000" w:themeColor="text1"/>
          <w:lang w:val="es-ES" w:eastAsia="es-CO"/>
        </w:rPr>
        <w:t>Estimado señor Hernández González:</w:t>
      </w:r>
    </w:p>
    <w:p w14:paraId="5CF93B90" w14:textId="77777777" w:rsidR="001D4AA1" w:rsidRPr="001D4AA1" w:rsidRDefault="001D4AA1" w:rsidP="001D4AA1">
      <w:pPr>
        <w:spacing w:after="0" w:line="276" w:lineRule="auto"/>
        <w:rPr>
          <w:rFonts w:ascii="Arial" w:eastAsia="Calibri" w:hAnsi="Arial" w:cs="Arial"/>
          <w:color w:val="000000" w:themeColor="text1"/>
          <w:lang w:val="es-ES" w:eastAsia="es-CO"/>
        </w:rPr>
      </w:pPr>
    </w:p>
    <w:p w14:paraId="606EF367" w14:textId="77777777" w:rsidR="001D4AA1" w:rsidRPr="001D4AA1" w:rsidRDefault="001D4AA1" w:rsidP="001D4AA1">
      <w:pPr>
        <w:spacing w:after="0" w:line="276" w:lineRule="auto"/>
        <w:jc w:val="both"/>
        <w:rPr>
          <w:rFonts w:ascii="Arial" w:eastAsia="Calibri" w:hAnsi="Arial" w:cs="Arial"/>
          <w:color w:val="000000" w:themeColor="text1"/>
          <w:lang w:val="es-ES" w:eastAsia="es-CO"/>
        </w:rPr>
      </w:pPr>
      <w:r w:rsidRPr="001D4AA1">
        <w:rPr>
          <w:rFonts w:ascii="Arial" w:eastAsia="Calibri" w:hAnsi="Arial" w:cs="Arial"/>
          <w:color w:val="000000" w:themeColor="text1"/>
          <w:lang w:val="es-ES" w:eastAsia="es-CO"/>
        </w:rPr>
        <w:t xml:space="preserve">En ejercicio de la competencia otorgada por el numeral 8 del artículo 11 y el numeral 5 del artículo 3 del Decreto Ley 4170 de 2011, la Agencia Nacional de Contratación Pública − Colombia Compra Eficiente responde su consulta del 02 de marzo de 2023. </w:t>
      </w:r>
    </w:p>
    <w:p w14:paraId="1B7CAC6F" w14:textId="77777777" w:rsidR="001D4AA1" w:rsidRPr="001D4AA1" w:rsidRDefault="001D4AA1" w:rsidP="001D4AA1">
      <w:pPr>
        <w:spacing w:after="0" w:line="276" w:lineRule="auto"/>
        <w:jc w:val="both"/>
        <w:rPr>
          <w:rFonts w:ascii="Arial" w:eastAsia="Calibri" w:hAnsi="Arial" w:cs="Arial"/>
          <w:color w:val="000000" w:themeColor="text1"/>
          <w:lang w:val="es-ES" w:eastAsia="es-CO"/>
        </w:rPr>
      </w:pPr>
    </w:p>
    <w:p w14:paraId="18EFD506" w14:textId="77777777" w:rsidR="001D4AA1" w:rsidRPr="001D4AA1" w:rsidRDefault="001D4AA1" w:rsidP="001D4AA1">
      <w:pPr>
        <w:tabs>
          <w:tab w:val="left" w:pos="284"/>
        </w:tabs>
        <w:spacing w:after="0" w:line="276" w:lineRule="auto"/>
        <w:contextualSpacing/>
        <w:jc w:val="both"/>
        <w:rPr>
          <w:rFonts w:ascii="Arial" w:eastAsia="Calibri" w:hAnsi="Arial" w:cs="Arial"/>
          <w:b/>
          <w:color w:val="000000" w:themeColor="text1"/>
          <w:lang w:val="es-ES" w:eastAsia="es-CO"/>
        </w:rPr>
      </w:pPr>
      <w:r w:rsidRPr="001D4AA1">
        <w:rPr>
          <w:rFonts w:ascii="Arial" w:eastAsia="Calibri" w:hAnsi="Arial" w:cs="Arial"/>
          <w:b/>
          <w:color w:val="000000" w:themeColor="text1"/>
          <w:lang w:val="es-ES" w:eastAsia="es-CO"/>
        </w:rPr>
        <w:t xml:space="preserve">1. Problemas planteados </w:t>
      </w:r>
    </w:p>
    <w:p w14:paraId="43CC1195" w14:textId="77777777" w:rsidR="001D4AA1" w:rsidRPr="001D4AA1" w:rsidRDefault="001D4AA1" w:rsidP="001D4AA1">
      <w:pPr>
        <w:tabs>
          <w:tab w:val="left" w:pos="284"/>
        </w:tabs>
        <w:spacing w:after="0" w:line="276" w:lineRule="auto"/>
        <w:contextualSpacing/>
        <w:jc w:val="both"/>
        <w:rPr>
          <w:rFonts w:ascii="Arial" w:eastAsia="Calibri" w:hAnsi="Arial" w:cs="Arial"/>
          <w:b/>
          <w:color w:val="000000" w:themeColor="text1"/>
          <w:lang w:val="es-ES" w:eastAsia="es-CO"/>
        </w:rPr>
      </w:pPr>
    </w:p>
    <w:p w14:paraId="06CB6922" w14:textId="77777777" w:rsidR="001D4AA1" w:rsidRPr="001D4AA1" w:rsidRDefault="001D4AA1" w:rsidP="001D4AA1">
      <w:pPr>
        <w:shd w:val="clear" w:color="auto" w:fill="FFFFFF"/>
        <w:spacing w:after="0" w:line="276" w:lineRule="auto"/>
        <w:jc w:val="both"/>
        <w:rPr>
          <w:rFonts w:ascii="Arial" w:eastAsia="Calibri" w:hAnsi="Arial" w:cs="Arial"/>
          <w:color w:val="000000" w:themeColor="text1"/>
          <w:lang w:val="es-ES" w:eastAsia="es-ES_tradnl"/>
        </w:rPr>
      </w:pPr>
      <w:r w:rsidRPr="001D4AA1">
        <w:rPr>
          <w:rFonts w:ascii="Arial" w:eastAsia="Calibri" w:hAnsi="Arial" w:cs="Arial"/>
          <w:color w:val="000000" w:themeColor="text1"/>
          <w:lang w:val="es-ES" w:eastAsia="es-ES_tradnl"/>
        </w:rPr>
        <w:t>En la petición de consulta, se formula la siguiente pregunta:</w:t>
      </w:r>
    </w:p>
    <w:p w14:paraId="448CF553" w14:textId="77777777" w:rsidR="001D4AA1" w:rsidRPr="001D4AA1" w:rsidRDefault="001D4AA1" w:rsidP="001D4AA1">
      <w:pPr>
        <w:shd w:val="clear" w:color="auto" w:fill="FFFFFF"/>
        <w:spacing w:after="0" w:line="276" w:lineRule="auto"/>
        <w:jc w:val="both"/>
        <w:rPr>
          <w:rFonts w:ascii="Arial" w:eastAsia="Calibri" w:hAnsi="Arial" w:cs="Arial"/>
          <w:color w:val="000000" w:themeColor="text1"/>
          <w:lang w:val="es-ES" w:eastAsia="es-ES_tradnl"/>
        </w:rPr>
      </w:pPr>
    </w:p>
    <w:p w14:paraId="6EAC3EED" w14:textId="77777777" w:rsidR="001D4AA1" w:rsidRPr="001D4AA1" w:rsidRDefault="001D4AA1" w:rsidP="001D4AA1">
      <w:pPr>
        <w:shd w:val="clear" w:color="auto" w:fill="FFFFFF"/>
        <w:spacing w:after="0" w:line="240" w:lineRule="auto"/>
        <w:ind w:left="709" w:right="709"/>
        <w:jc w:val="both"/>
        <w:rPr>
          <w:rFonts w:ascii="Arial" w:eastAsia="Times New Roman" w:hAnsi="Arial" w:cs="Arial"/>
          <w:color w:val="000000"/>
          <w:sz w:val="21"/>
          <w:szCs w:val="21"/>
          <w:lang w:eastAsia="es-CO"/>
        </w:rPr>
      </w:pPr>
      <w:r w:rsidRPr="001D4AA1">
        <w:rPr>
          <w:rFonts w:ascii="Arial" w:eastAsia="Calibri" w:hAnsi="Arial" w:cs="Arial"/>
          <w:color w:val="000000" w:themeColor="text1"/>
          <w:sz w:val="21"/>
          <w:szCs w:val="21"/>
          <w:lang w:eastAsia="es-ES_tradnl"/>
        </w:rPr>
        <w:t>“</w:t>
      </w:r>
      <w:r w:rsidRPr="001D4AA1">
        <w:rPr>
          <w:rFonts w:ascii="Arial" w:eastAsia="Times New Roman" w:hAnsi="Arial" w:cs="Arial"/>
          <w:color w:val="000000"/>
          <w:sz w:val="21"/>
          <w:szCs w:val="21"/>
          <w:lang w:eastAsia="es-CO"/>
        </w:rPr>
        <w:t xml:space="preserve">En un proceso de pliego tipo donde se otorga 1 punto al proponente que tenga personal en condición de discapacidad y 0,25 puntos al que disponga de </w:t>
      </w:r>
      <w:proofErr w:type="spellStart"/>
      <w:r w:rsidRPr="001D4AA1">
        <w:rPr>
          <w:rFonts w:ascii="Arial" w:eastAsia="Times New Roman" w:hAnsi="Arial" w:cs="Arial"/>
          <w:color w:val="000000"/>
          <w:sz w:val="21"/>
          <w:szCs w:val="21"/>
          <w:lang w:eastAsia="es-CO"/>
        </w:rPr>
        <w:t>minimo</w:t>
      </w:r>
      <w:proofErr w:type="spellEnd"/>
      <w:r w:rsidRPr="001D4AA1">
        <w:rPr>
          <w:rFonts w:ascii="Arial" w:eastAsia="Times New Roman" w:hAnsi="Arial" w:cs="Arial"/>
          <w:color w:val="000000"/>
          <w:sz w:val="21"/>
          <w:szCs w:val="21"/>
          <w:lang w:eastAsia="es-CO"/>
        </w:rPr>
        <w:t xml:space="preserve"> el 50% de mujeres en cargos directivos o </w:t>
      </w:r>
      <w:proofErr w:type="spellStart"/>
      <w:r w:rsidRPr="001D4AA1">
        <w:rPr>
          <w:rFonts w:ascii="Arial" w:eastAsia="Times New Roman" w:hAnsi="Arial" w:cs="Arial"/>
          <w:color w:val="000000"/>
          <w:sz w:val="21"/>
          <w:szCs w:val="21"/>
          <w:lang w:eastAsia="es-CO"/>
        </w:rPr>
        <w:t>minimo</w:t>
      </w:r>
      <w:proofErr w:type="spellEnd"/>
      <w:r w:rsidRPr="001D4AA1">
        <w:rPr>
          <w:rFonts w:ascii="Arial" w:eastAsia="Times New Roman" w:hAnsi="Arial" w:cs="Arial"/>
          <w:color w:val="000000"/>
          <w:sz w:val="21"/>
          <w:szCs w:val="21"/>
          <w:lang w:eastAsia="es-CO"/>
        </w:rPr>
        <w:t xml:space="preserve"> 51% en participación dentro de la sociedad en al menos el </w:t>
      </w:r>
      <w:proofErr w:type="spellStart"/>
      <w:r w:rsidRPr="001D4AA1">
        <w:rPr>
          <w:rFonts w:ascii="Arial" w:eastAsia="Times New Roman" w:hAnsi="Arial" w:cs="Arial"/>
          <w:color w:val="000000"/>
          <w:sz w:val="21"/>
          <w:szCs w:val="21"/>
          <w:lang w:eastAsia="es-CO"/>
        </w:rPr>
        <w:t>ultimo</w:t>
      </w:r>
      <w:proofErr w:type="spellEnd"/>
      <w:r w:rsidRPr="001D4AA1">
        <w:rPr>
          <w:rFonts w:ascii="Arial" w:eastAsia="Times New Roman" w:hAnsi="Arial" w:cs="Arial"/>
          <w:color w:val="000000"/>
          <w:sz w:val="21"/>
          <w:szCs w:val="21"/>
          <w:lang w:eastAsia="es-CO"/>
        </w:rPr>
        <w:t xml:space="preserve"> año; podría obtener ambos puntajes si debí subsanar la experiencia y no presenté inicialmente el certificado de existencia y representación legal (fue presentando en la subsanación) del consorciado que aportaba el puntaje de mujer?”. </w:t>
      </w:r>
    </w:p>
    <w:p w14:paraId="60F6F8C4" w14:textId="77777777" w:rsidR="001D4AA1" w:rsidRPr="001D4AA1" w:rsidRDefault="001D4AA1" w:rsidP="001D4AA1">
      <w:pPr>
        <w:shd w:val="clear" w:color="auto" w:fill="FFFFFF"/>
        <w:spacing w:after="0" w:line="240" w:lineRule="auto"/>
        <w:ind w:right="709"/>
        <w:jc w:val="both"/>
        <w:rPr>
          <w:rFonts w:ascii="Arial" w:eastAsia="Calibri" w:hAnsi="Arial" w:cs="Arial"/>
          <w:color w:val="000000" w:themeColor="text1"/>
          <w:szCs w:val="24"/>
          <w:lang w:eastAsia="es-ES_tradnl"/>
        </w:rPr>
      </w:pPr>
    </w:p>
    <w:p w14:paraId="7DB25BFA" w14:textId="77777777" w:rsidR="001D4AA1" w:rsidRPr="001D4AA1" w:rsidRDefault="001D4AA1" w:rsidP="001D4AA1">
      <w:pPr>
        <w:shd w:val="clear" w:color="auto" w:fill="FFFFFF"/>
        <w:spacing w:after="0" w:line="240" w:lineRule="auto"/>
        <w:ind w:right="709"/>
        <w:jc w:val="both"/>
        <w:rPr>
          <w:rFonts w:ascii="Arial" w:eastAsia="Calibri" w:hAnsi="Arial" w:cs="Arial"/>
          <w:color w:val="000000" w:themeColor="text1"/>
          <w:szCs w:val="24"/>
          <w:lang w:eastAsia="es-ES_tradnl"/>
        </w:rPr>
      </w:pPr>
      <w:r w:rsidRPr="001D4AA1">
        <w:rPr>
          <w:rFonts w:ascii="Arial" w:eastAsia="Calibri" w:hAnsi="Arial" w:cs="Arial"/>
          <w:color w:val="000000" w:themeColor="text1"/>
          <w:szCs w:val="24"/>
          <w:lang w:eastAsia="es-ES_tradnl"/>
        </w:rPr>
        <w:lastRenderedPageBreak/>
        <w:t>Para contextualizar sus preguntas, usted agrega lo siguiente:</w:t>
      </w:r>
    </w:p>
    <w:p w14:paraId="3E7F91C9" w14:textId="77777777" w:rsidR="001D4AA1" w:rsidRPr="001D4AA1" w:rsidRDefault="001D4AA1" w:rsidP="001D4AA1">
      <w:pPr>
        <w:shd w:val="clear" w:color="auto" w:fill="FFFFFF"/>
        <w:spacing w:after="0" w:line="240" w:lineRule="auto"/>
        <w:ind w:right="709"/>
        <w:jc w:val="both"/>
        <w:rPr>
          <w:rFonts w:ascii="Arial" w:eastAsia="Calibri" w:hAnsi="Arial" w:cs="Arial"/>
          <w:color w:val="000000" w:themeColor="text1"/>
          <w:szCs w:val="24"/>
          <w:lang w:eastAsia="es-ES_tradnl"/>
        </w:rPr>
      </w:pPr>
    </w:p>
    <w:p w14:paraId="3F08B18C" w14:textId="77777777" w:rsidR="001D4AA1" w:rsidRPr="001D4AA1" w:rsidRDefault="001D4AA1" w:rsidP="001D4AA1">
      <w:pPr>
        <w:shd w:val="clear" w:color="auto" w:fill="FFFFFF"/>
        <w:spacing w:after="120" w:line="240" w:lineRule="auto"/>
        <w:ind w:left="709" w:right="709"/>
        <w:jc w:val="both"/>
        <w:rPr>
          <w:rFonts w:ascii="Arial" w:eastAsia="Times New Roman" w:hAnsi="Arial" w:cs="Arial"/>
          <w:color w:val="000000"/>
          <w:sz w:val="21"/>
          <w:szCs w:val="21"/>
          <w:lang w:eastAsia="es-CO"/>
        </w:rPr>
      </w:pPr>
      <w:r w:rsidRPr="001D4AA1">
        <w:rPr>
          <w:rFonts w:ascii="Arial" w:eastAsia="Times New Roman" w:hAnsi="Arial" w:cs="Arial"/>
          <w:color w:val="000000"/>
          <w:sz w:val="21"/>
          <w:szCs w:val="21"/>
          <w:lang w:eastAsia="es-CO"/>
        </w:rPr>
        <w:t xml:space="preserve">“Surge la pregunta porque al ser requisitos ponderables no son subsanables, pero los formatos y anexos de ambos puntajes son diligenciados y cargados correctamente, </w:t>
      </w:r>
      <w:proofErr w:type="spellStart"/>
      <w:r w:rsidRPr="001D4AA1">
        <w:rPr>
          <w:rFonts w:ascii="Arial" w:eastAsia="Times New Roman" w:hAnsi="Arial" w:cs="Arial"/>
          <w:color w:val="000000"/>
          <w:sz w:val="21"/>
          <w:szCs w:val="21"/>
          <w:lang w:eastAsia="es-CO"/>
        </w:rPr>
        <w:t>unicamente</w:t>
      </w:r>
      <w:proofErr w:type="spellEnd"/>
      <w:r w:rsidRPr="001D4AA1">
        <w:rPr>
          <w:rFonts w:ascii="Arial" w:eastAsia="Times New Roman" w:hAnsi="Arial" w:cs="Arial"/>
          <w:color w:val="000000"/>
          <w:sz w:val="21"/>
          <w:szCs w:val="21"/>
          <w:lang w:eastAsia="es-CO"/>
        </w:rPr>
        <w:t xml:space="preserve"> debiendo subsanar la experiencia (como parte de los requisitos habilitantes), que si bien no es un requisito para obtener el puntaje de discapacitado (el pliego de condiciones </w:t>
      </w:r>
      <w:proofErr w:type="spellStart"/>
      <w:r w:rsidRPr="001D4AA1">
        <w:rPr>
          <w:rFonts w:ascii="Arial" w:eastAsia="Times New Roman" w:hAnsi="Arial" w:cs="Arial"/>
          <w:color w:val="000000"/>
          <w:sz w:val="21"/>
          <w:szCs w:val="21"/>
          <w:lang w:eastAsia="es-CO"/>
        </w:rPr>
        <w:t>unicamente</w:t>
      </w:r>
      <w:proofErr w:type="spellEnd"/>
      <w:r w:rsidRPr="001D4AA1">
        <w:rPr>
          <w:rFonts w:ascii="Arial" w:eastAsia="Times New Roman" w:hAnsi="Arial" w:cs="Arial"/>
          <w:color w:val="000000"/>
          <w:sz w:val="21"/>
          <w:szCs w:val="21"/>
          <w:lang w:eastAsia="es-CO"/>
        </w:rPr>
        <w:t xml:space="preserve"> pide formato diligenciado por representante legal y/o contador y/o revisor fiscal y certificación del ministerio, por lo cual, por ejemplo, con un proponente individual no cabría lugar a dudas, pues la experiencia no tendría importancia en este caso), si lo es para saber </w:t>
      </w:r>
      <w:proofErr w:type="spellStart"/>
      <w:r w:rsidRPr="001D4AA1">
        <w:rPr>
          <w:rFonts w:ascii="Arial" w:eastAsia="Times New Roman" w:hAnsi="Arial" w:cs="Arial"/>
          <w:color w:val="000000"/>
          <w:sz w:val="21"/>
          <w:szCs w:val="21"/>
          <w:lang w:eastAsia="es-CO"/>
        </w:rPr>
        <w:t>quien</w:t>
      </w:r>
      <w:proofErr w:type="spellEnd"/>
      <w:r w:rsidRPr="001D4AA1">
        <w:rPr>
          <w:rFonts w:ascii="Arial" w:eastAsia="Times New Roman" w:hAnsi="Arial" w:cs="Arial"/>
          <w:color w:val="000000"/>
          <w:sz w:val="21"/>
          <w:szCs w:val="21"/>
          <w:lang w:eastAsia="es-CO"/>
        </w:rPr>
        <w:t xml:space="preserve"> debe aportarlos dentro de un consorcio (aportar </w:t>
      </w:r>
      <w:proofErr w:type="spellStart"/>
      <w:r w:rsidRPr="001D4AA1">
        <w:rPr>
          <w:rFonts w:ascii="Arial" w:eastAsia="Times New Roman" w:hAnsi="Arial" w:cs="Arial"/>
          <w:color w:val="000000"/>
          <w:sz w:val="21"/>
          <w:szCs w:val="21"/>
          <w:lang w:eastAsia="es-CO"/>
        </w:rPr>
        <w:t>minimo</w:t>
      </w:r>
      <w:proofErr w:type="spellEnd"/>
      <w:r w:rsidRPr="001D4AA1">
        <w:rPr>
          <w:rFonts w:ascii="Arial" w:eastAsia="Times New Roman" w:hAnsi="Arial" w:cs="Arial"/>
          <w:color w:val="000000"/>
          <w:sz w:val="21"/>
          <w:szCs w:val="21"/>
          <w:lang w:eastAsia="es-CO"/>
        </w:rPr>
        <w:t xml:space="preserve"> el 40% de la experiencia), entonces al no aportar correctamente la experiencia inicialmente, no se sabría quien tendría o podría aportar el discapacitado, pero habiendo subsanado, surge la duda si se podría evaluar el puntaje de discapacitado al haber aportado inicialmente y correctamente los dos formatos requeridos para dicho puntaje o no se podría otorgar puntaje por no haber aportado inicialmente la experiencia que si bien no es requisito de presentación, si lo es para conocer a quien evaluar.</w:t>
      </w:r>
    </w:p>
    <w:p w14:paraId="4B90266B" w14:textId="77777777" w:rsidR="001D4AA1" w:rsidRPr="001D4AA1" w:rsidRDefault="001D4AA1" w:rsidP="001D4AA1">
      <w:pPr>
        <w:shd w:val="clear" w:color="auto" w:fill="FFFFFF"/>
        <w:spacing w:after="120" w:line="240" w:lineRule="auto"/>
        <w:ind w:left="709" w:right="709"/>
        <w:jc w:val="both"/>
        <w:rPr>
          <w:rFonts w:ascii="Arial" w:eastAsia="Times New Roman" w:hAnsi="Arial" w:cs="Arial"/>
          <w:color w:val="000000"/>
          <w:sz w:val="21"/>
          <w:szCs w:val="21"/>
          <w:lang w:eastAsia="es-CO"/>
        </w:rPr>
      </w:pPr>
      <w:r w:rsidRPr="001D4AA1">
        <w:rPr>
          <w:rFonts w:ascii="Arial" w:eastAsia="Times New Roman" w:hAnsi="Arial" w:cs="Arial"/>
          <w:color w:val="000000"/>
          <w:sz w:val="21"/>
          <w:szCs w:val="21"/>
          <w:lang w:eastAsia="es-CO"/>
        </w:rPr>
        <w:t xml:space="preserve">En el mismo orden, para el puntaje de empresas de mujeres, si como proponente plural no se entrega inicialmente el certificado de existencia de una empresa consorciada y es requisito que para obtener dicho puntaje, se debe tener </w:t>
      </w:r>
      <w:proofErr w:type="spellStart"/>
      <w:r w:rsidRPr="001D4AA1">
        <w:rPr>
          <w:rFonts w:ascii="Arial" w:eastAsia="Times New Roman" w:hAnsi="Arial" w:cs="Arial"/>
          <w:color w:val="000000"/>
          <w:sz w:val="21"/>
          <w:szCs w:val="21"/>
          <w:lang w:eastAsia="es-CO"/>
        </w:rPr>
        <w:t>minimo</w:t>
      </w:r>
      <w:proofErr w:type="spellEnd"/>
      <w:r w:rsidRPr="001D4AA1">
        <w:rPr>
          <w:rFonts w:ascii="Arial" w:eastAsia="Times New Roman" w:hAnsi="Arial" w:cs="Arial"/>
          <w:color w:val="000000"/>
          <w:sz w:val="21"/>
          <w:szCs w:val="21"/>
          <w:lang w:eastAsia="es-CO"/>
        </w:rPr>
        <w:t xml:space="preserve"> el 10% de participación en el consorcio y así lo reza efectivamente el formato de conformación del mismo dentro de la propuesta, pero al no entregar el certificado de existencia se entendía mal conformado o no conformado el consorcio, con lo que se podría no saber si es posible que aporte las mujeres al no dar como valida su participación del 10%, pues hasta el momento de la evaluación inicial la carta consorcial </w:t>
      </w:r>
      <w:proofErr w:type="spellStart"/>
      <w:r w:rsidRPr="001D4AA1">
        <w:rPr>
          <w:rFonts w:ascii="Arial" w:eastAsia="Times New Roman" w:hAnsi="Arial" w:cs="Arial"/>
          <w:color w:val="000000"/>
          <w:sz w:val="21"/>
          <w:szCs w:val="21"/>
          <w:lang w:eastAsia="es-CO"/>
        </w:rPr>
        <w:t>debia</w:t>
      </w:r>
      <w:proofErr w:type="spellEnd"/>
      <w:r w:rsidRPr="001D4AA1">
        <w:rPr>
          <w:rFonts w:ascii="Arial" w:eastAsia="Times New Roman" w:hAnsi="Arial" w:cs="Arial"/>
          <w:color w:val="000000"/>
          <w:sz w:val="21"/>
          <w:szCs w:val="21"/>
          <w:lang w:eastAsia="es-CO"/>
        </w:rPr>
        <w:t xml:space="preserve"> ser subsanada, la cual, vuelvo a repetir, debe ser estudiada (así como la experiencia en el caso anterior), pero no la exige el pliego como uno de los requisitos de puntaje (</w:t>
      </w:r>
      <w:proofErr w:type="spellStart"/>
      <w:r w:rsidRPr="001D4AA1">
        <w:rPr>
          <w:rFonts w:ascii="Arial" w:eastAsia="Times New Roman" w:hAnsi="Arial" w:cs="Arial"/>
          <w:color w:val="000000"/>
          <w:sz w:val="21"/>
          <w:szCs w:val="21"/>
          <w:lang w:eastAsia="es-CO"/>
        </w:rPr>
        <w:t>certificacion</w:t>
      </w:r>
      <w:proofErr w:type="spellEnd"/>
      <w:r w:rsidRPr="001D4AA1">
        <w:rPr>
          <w:rFonts w:ascii="Arial" w:eastAsia="Times New Roman" w:hAnsi="Arial" w:cs="Arial"/>
          <w:color w:val="000000"/>
          <w:sz w:val="21"/>
          <w:szCs w:val="21"/>
          <w:lang w:eastAsia="es-CO"/>
        </w:rPr>
        <w:t xml:space="preserve"> de aportes, certificación o contrato con funciones, cedula y formatos de mujeres); o por el contrario, se debe esperar al traslado para así corroborar si hubo subsanación y se aportó el certificado de existencia y con ello se entiende bien conformado el consorcio y se otorga el puntaje de mujeres al tener previamente en la propuesta aportados y validados en la evaluación preliminar los requisitos que indica el pliego; cabe resaltar que esto podría aplicar para cualquier causal de subsanación de la carta consorcial (ausencia de cédulas, existencia y representación legal, mal diligenciamiento, ausencia de firmas, entre otras)”.</w:t>
      </w:r>
    </w:p>
    <w:p w14:paraId="741EB98C" w14:textId="77777777" w:rsidR="001D4AA1" w:rsidRPr="001D4AA1" w:rsidRDefault="001D4AA1" w:rsidP="001D4AA1">
      <w:pPr>
        <w:shd w:val="clear" w:color="auto" w:fill="FFFFFF"/>
        <w:spacing w:after="0" w:line="240" w:lineRule="auto"/>
        <w:ind w:right="709"/>
        <w:jc w:val="both"/>
        <w:rPr>
          <w:rFonts w:ascii="Arial" w:eastAsia="Calibri" w:hAnsi="Arial" w:cs="Arial"/>
          <w:color w:val="000000" w:themeColor="text1"/>
          <w:szCs w:val="24"/>
          <w:lang w:eastAsia="es-ES_tradnl"/>
        </w:rPr>
      </w:pPr>
    </w:p>
    <w:p w14:paraId="59C13887" w14:textId="77777777" w:rsidR="001D4AA1" w:rsidRPr="001D4AA1" w:rsidRDefault="001D4AA1" w:rsidP="001D4AA1">
      <w:pPr>
        <w:tabs>
          <w:tab w:val="left" w:pos="284"/>
        </w:tabs>
        <w:spacing w:after="0" w:line="276" w:lineRule="auto"/>
        <w:contextualSpacing/>
        <w:jc w:val="both"/>
        <w:rPr>
          <w:rFonts w:ascii="Arial" w:eastAsia="Calibri" w:hAnsi="Arial" w:cs="Arial"/>
          <w:b/>
          <w:color w:val="000000" w:themeColor="text1"/>
          <w:lang w:val="es-ES" w:eastAsia="es-CO"/>
        </w:rPr>
      </w:pPr>
      <w:r w:rsidRPr="001D4AA1">
        <w:rPr>
          <w:rFonts w:ascii="Arial" w:eastAsia="Calibri" w:hAnsi="Arial" w:cs="Arial"/>
          <w:b/>
          <w:color w:val="000000" w:themeColor="text1"/>
          <w:lang w:val="es-ES" w:eastAsia="es-CO"/>
        </w:rPr>
        <w:t xml:space="preserve">2. Consideraciones </w:t>
      </w:r>
    </w:p>
    <w:p w14:paraId="64A278DE" w14:textId="77777777" w:rsidR="001D4AA1" w:rsidRPr="001D4AA1" w:rsidRDefault="001D4AA1" w:rsidP="001D4AA1">
      <w:pPr>
        <w:tabs>
          <w:tab w:val="left" w:pos="426"/>
        </w:tabs>
        <w:spacing w:after="0" w:line="276" w:lineRule="auto"/>
        <w:jc w:val="both"/>
        <w:rPr>
          <w:rFonts w:ascii="ArialMT" w:eastAsia="Times New Roman" w:hAnsi="ArialMT" w:cs="Times New Roman"/>
          <w:color w:val="000000" w:themeColor="text1"/>
          <w:lang w:val="es-MX" w:eastAsia="es-ES_tradnl"/>
        </w:rPr>
      </w:pPr>
    </w:p>
    <w:p w14:paraId="4803D715" w14:textId="77777777" w:rsidR="001D4AA1" w:rsidRPr="001D4AA1" w:rsidRDefault="001D4AA1" w:rsidP="001D4AA1">
      <w:pPr>
        <w:tabs>
          <w:tab w:val="left" w:pos="426"/>
        </w:tabs>
        <w:spacing w:after="120" w:line="276" w:lineRule="auto"/>
        <w:jc w:val="both"/>
        <w:rPr>
          <w:rFonts w:ascii="Arial" w:eastAsia="Calibri" w:hAnsi="Arial" w:cs="Arial"/>
          <w:bCs/>
          <w:color w:val="000000" w:themeColor="text1"/>
          <w:lang w:val="es-ES_tradnl" w:eastAsia="en-GB"/>
        </w:rPr>
      </w:pPr>
      <w:r w:rsidRPr="001D4AA1">
        <w:rPr>
          <w:rFonts w:ascii="Arial" w:eastAsia="Times New Roman" w:hAnsi="Arial" w:cs="Arial"/>
          <w:color w:val="000000" w:themeColor="text1"/>
          <w:lang w:val="es-MX" w:eastAsia="es-ES_tradnl"/>
        </w:rPr>
        <w:t xml:space="preserve">Para absolver el interrogante planteado, esta Subdirección analizará los siguientes temas: i) </w:t>
      </w:r>
      <w:proofErr w:type="spellStart"/>
      <w:r w:rsidRPr="001D4AA1">
        <w:rPr>
          <w:rFonts w:ascii="Arial" w:eastAsia="Calibri" w:hAnsi="Arial" w:cs="Arial"/>
          <w:bCs/>
        </w:rPr>
        <w:t>subsanabilidad</w:t>
      </w:r>
      <w:proofErr w:type="spellEnd"/>
      <w:r w:rsidRPr="001D4AA1">
        <w:rPr>
          <w:rFonts w:ascii="Arial" w:eastAsia="Calibri" w:hAnsi="Arial" w:cs="Arial"/>
          <w:bCs/>
        </w:rPr>
        <w:t xml:space="preserve"> de las ofertas en los procesos de selección, </w:t>
      </w:r>
      <w:proofErr w:type="spellStart"/>
      <w:r w:rsidRPr="001D4AA1">
        <w:rPr>
          <w:rFonts w:ascii="Arial" w:eastAsia="Calibri" w:hAnsi="Arial" w:cs="Arial"/>
          <w:bCs/>
        </w:rPr>
        <w:t>ii</w:t>
      </w:r>
      <w:proofErr w:type="spellEnd"/>
      <w:r w:rsidRPr="001D4AA1">
        <w:rPr>
          <w:rFonts w:ascii="Arial" w:eastAsia="Calibri" w:hAnsi="Arial" w:cs="Arial"/>
          <w:bCs/>
        </w:rPr>
        <w:t>)</w:t>
      </w:r>
      <w:r w:rsidRPr="001D4AA1">
        <w:rPr>
          <w:rFonts w:ascii="Arial" w:eastAsia="Calibri" w:hAnsi="Arial" w:cs="Arial"/>
          <w:b/>
        </w:rPr>
        <w:t xml:space="preserve"> </w:t>
      </w:r>
      <w:r w:rsidRPr="001D4AA1">
        <w:rPr>
          <w:rFonts w:ascii="Arial" w:eastAsia="Times New Roman" w:hAnsi="Arial" w:cs="Arial"/>
          <w:color w:val="000000" w:themeColor="text1"/>
          <w:lang w:val="es-MX" w:eastAsia="es-ES_tradnl"/>
        </w:rPr>
        <w:t xml:space="preserve">desarrollo normativo de los incentivos en procesos de contratación estatal para favorecer a personas con discapacidad; </w:t>
      </w:r>
      <w:proofErr w:type="spellStart"/>
      <w:r w:rsidRPr="001D4AA1">
        <w:rPr>
          <w:rFonts w:ascii="Arial" w:eastAsia="Times New Roman" w:hAnsi="Arial" w:cs="Arial"/>
          <w:color w:val="000000" w:themeColor="text1"/>
          <w:lang w:val="es-MX" w:eastAsia="es-ES_tradnl"/>
        </w:rPr>
        <w:t>iii</w:t>
      </w:r>
      <w:proofErr w:type="spellEnd"/>
      <w:r w:rsidRPr="001D4AA1">
        <w:rPr>
          <w:rFonts w:ascii="Arial" w:eastAsia="Times New Roman" w:hAnsi="Arial" w:cs="Arial"/>
          <w:color w:val="000000" w:themeColor="text1"/>
          <w:lang w:val="es-MX" w:eastAsia="es-ES_tradnl"/>
        </w:rPr>
        <w:t xml:space="preserve">) acreditación de los requisitos que permiten acceder al puntaje adicional previsto en los procesos de licitación pública para favorecer a personas con discapacidad, </w:t>
      </w:r>
      <w:proofErr w:type="spellStart"/>
      <w:r w:rsidRPr="001D4AA1">
        <w:rPr>
          <w:rFonts w:ascii="Arial" w:eastAsia="Times New Roman" w:hAnsi="Arial" w:cs="Arial"/>
          <w:color w:val="000000" w:themeColor="text1"/>
          <w:lang w:val="es-MX" w:eastAsia="es-ES_tradnl"/>
        </w:rPr>
        <w:t>iv</w:t>
      </w:r>
      <w:proofErr w:type="spellEnd"/>
      <w:r w:rsidRPr="001D4AA1">
        <w:rPr>
          <w:rFonts w:ascii="Arial" w:eastAsia="Times New Roman" w:hAnsi="Arial" w:cs="Arial"/>
          <w:color w:val="000000" w:themeColor="text1"/>
          <w:lang w:val="es-MX" w:eastAsia="es-ES_tradnl"/>
        </w:rPr>
        <w:t xml:space="preserve">) </w:t>
      </w:r>
      <w:r w:rsidRPr="001D4AA1">
        <w:rPr>
          <w:rFonts w:ascii="Arial" w:eastAsia="Calibri" w:hAnsi="Arial" w:cs="Arial"/>
          <w:lang w:val="es-MX"/>
        </w:rPr>
        <w:t xml:space="preserve">definición de emprendimientos y empresas de mujeres en el Decreto 1860 de 2021, y v) </w:t>
      </w:r>
      <w:r w:rsidRPr="001D4AA1">
        <w:rPr>
          <w:rFonts w:ascii="Arial" w:eastAsia="Calibri" w:hAnsi="Arial" w:cs="Arial"/>
          <w:color w:val="000000" w:themeColor="text1"/>
          <w:lang w:val="es-ES_tradnl" w:eastAsia="en-GB"/>
        </w:rPr>
        <w:t xml:space="preserve">acreditación de </w:t>
      </w:r>
      <w:r w:rsidRPr="001D4AA1">
        <w:rPr>
          <w:rFonts w:ascii="Arial" w:eastAsia="Calibri" w:hAnsi="Arial" w:cs="Arial"/>
          <w:color w:val="000000" w:themeColor="text1"/>
          <w:lang w:val="es-ES_tradnl" w:eastAsia="en-GB"/>
        </w:rPr>
        <w:lastRenderedPageBreak/>
        <w:t>emprendimientos y empresas en los documentos tipo de licitación de obra pública de infraestructura de transporte versión 3.</w:t>
      </w:r>
    </w:p>
    <w:p w14:paraId="565F12D3" w14:textId="77777777" w:rsidR="001D4AA1" w:rsidRPr="001D4AA1" w:rsidRDefault="001D4AA1" w:rsidP="001D4AA1">
      <w:pPr>
        <w:spacing w:after="120" w:line="276" w:lineRule="auto"/>
        <w:ind w:firstLine="709"/>
        <w:jc w:val="both"/>
        <w:rPr>
          <w:rFonts w:ascii="Arial" w:eastAsia="Times New Roman" w:hAnsi="Arial" w:cs="Arial"/>
          <w:color w:val="000000" w:themeColor="text1"/>
          <w:lang w:val="es-MX" w:eastAsia="es-ES_tradnl"/>
        </w:rPr>
      </w:pPr>
      <w:r w:rsidRPr="001D4AA1">
        <w:rPr>
          <w:rFonts w:ascii="Arial" w:eastAsia="Calibri" w:hAnsi="Arial" w:cs="Arial"/>
          <w:color w:val="000000" w:themeColor="text1"/>
          <w:lang w:eastAsia="es-CO"/>
        </w:rPr>
        <w:t xml:space="preserve">La Agencia Nacional de Contratación Pública − Colombia Compra Eficiente se ha pronunciado sobre el principio de selección objetiva y en específico el tema de la </w:t>
      </w:r>
      <w:proofErr w:type="spellStart"/>
      <w:r w:rsidRPr="001D4AA1">
        <w:rPr>
          <w:rFonts w:ascii="Arial" w:eastAsia="Calibri" w:hAnsi="Arial" w:cs="Arial"/>
          <w:color w:val="000000" w:themeColor="text1"/>
          <w:lang w:eastAsia="es-CO"/>
        </w:rPr>
        <w:t>subsanabilidad</w:t>
      </w:r>
      <w:proofErr w:type="spellEnd"/>
      <w:r w:rsidRPr="001D4AA1">
        <w:rPr>
          <w:rFonts w:ascii="Arial" w:eastAsia="Calibri" w:hAnsi="Arial" w:cs="Arial"/>
          <w:color w:val="000000" w:themeColor="text1"/>
          <w:lang w:eastAsia="es-CO"/>
        </w:rPr>
        <w:t xml:space="preserve"> de las ofertas en los conceptos </w:t>
      </w:r>
      <w:r w:rsidRPr="001D4AA1">
        <w:rPr>
          <w:rFonts w:ascii="Arial" w:hAnsi="Arial" w:cs="Arial"/>
          <w:color w:val="000000" w:themeColor="text1"/>
          <w:lang w:val="es-MX" w:eastAsia="es-CO"/>
        </w:rPr>
        <w:t xml:space="preserve">con radicado No: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y C-877 del 22 de diciembre de 2022. </w:t>
      </w:r>
    </w:p>
    <w:p w14:paraId="18620C76" w14:textId="77777777" w:rsidR="001D4AA1" w:rsidRPr="001D4AA1" w:rsidRDefault="001D4AA1" w:rsidP="001D4AA1">
      <w:pPr>
        <w:spacing w:after="120" w:line="276" w:lineRule="auto"/>
        <w:ind w:firstLine="709"/>
        <w:jc w:val="both"/>
        <w:rPr>
          <w:rFonts w:ascii="Arial" w:hAnsi="Arial" w:cs="Arial"/>
          <w:color w:val="000000" w:themeColor="text1"/>
          <w:lang w:val="es-MX" w:eastAsia="es-CO"/>
        </w:rPr>
      </w:pPr>
      <w:r w:rsidRPr="001D4AA1">
        <w:rPr>
          <w:rFonts w:ascii="Arial" w:eastAsia="Calibri" w:hAnsi="Arial" w:cs="Arial"/>
          <w:lang w:val="es-MX" w:eastAsia="es-CO"/>
        </w:rPr>
        <w:t xml:space="preserve">Por otra parte, esta Agencia </w:t>
      </w:r>
      <w:r w:rsidRPr="001D4AA1">
        <w:rPr>
          <w:rFonts w:ascii="Arial" w:eastAsia="Times New Roman" w:hAnsi="Arial" w:cs="Arial"/>
          <w:color w:val="000000"/>
          <w:szCs w:val="24"/>
          <w:bdr w:val="none" w:sz="0" w:space="0" w:color="auto" w:frame="1"/>
          <w:lang w:val="es-MX" w:eastAsia="es-MX"/>
        </w:rPr>
        <w:t>en el concepto con radicado No. 4201912000004631 de 10 de julio de 2019, reiterado y desarrollado en los conceptos con 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C-629 del 2 de octubre de 2020, C-669 del 20 de noviembre de 2020, C-676 del 27 de noviembre de 2020</w:t>
      </w:r>
      <w:r w:rsidRPr="001D4AA1">
        <w:rPr>
          <w:rFonts w:ascii="Arial" w:eastAsia="Times New Roman" w:hAnsi="Arial" w:cs="Arial"/>
          <w:color w:val="000000"/>
          <w:szCs w:val="24"/>
          <w:bdr w:val="none" w:sz="0" w:space="0" w:color="auto" w:frame="1"/>
          <w:lang w:eastAsia="es-MX"/>
        </w:rPr>
        <w:t xml:space="preserve">, </w:t>
      </w:r>
      <w:r w:rsidRPr="001D4AA1">
        <w:rPr>
          <w:rFonts w:ascii="Arial" w:eastAsia="Times New Roman" w:hAnsi="Arial" w:cs="Arial"/>
          <w:color w:val="000000"/>
          <w:szCs w:val="24"/>
          <w:bdr w:val="none" w:sz="0" w:space="0" w:color="auto" w:frame="1"/>
          <w:lang w:val="es-MX" w:eastAsia="es-MX"/>
        </w:rPr>
        <w:t>C-747 del 15 de diciembre de 2020</w:t>
      </w:r>
      <w:r w:rsidRPr="001D4AA1">
        <w:rPr>
          <w:rFonts w:ascii="Arial" w:eastAsia="Times New Roman" w:hAnsi="Arial" w:cs="Arial"/>
          <w:color w:val="000000"/>
          <w:szCs w:val="24"/>
          <w:bdr w:val="none" w:sz="0" w:space="0" w:color="auto" w:frame="1"/>
          <w:lang w:eastAsia="es-MX"/>
        </w:rPr>
        <w:t>, C-099 del 24 de marzo de 2021, C-119 del 30 de marzo de 2021</w:t>
      </w:r>
      <w:r w:rsidRPr="001D4AA1">
        <w:rPr>
          <w:rFonts w:ascii="Arial" w:eastAsia="Times New Roman" w:hAnsi="Arial" w:cs="Arial"/>
          <w:color w:val="000000"/>
          <w:szCs w:val="24"/>
          <w:bdr w:val="none" w:sz="0" w:space="0" w:color="auto" w:frame="1"/>
          <w:lang w:val="es-MX" w:eastAsia="es-MX"/>
        </w:rPr>
        <w:t>, C-248 del 1 de junio de 2021, C-383 del 2 de agosto de 2021, C-071 del 7 de febrero de 2022, C-885 del 27 de diciembre de 2022, entre otros, estudió los requisitos pa</w:t>
      </w:r>
      <w:r w:rsidRPr="001D4AA1">
        <w:rPr>
          <w:rFonts w:ascii="Arial" w:hAnsi="Arial" w:cs="Arial"/>
          <w:color w:val="000000" w:themeColor="text1"/>
          <w:lang w:val="es-MX" w:eastAsia="es-CO"/>
        </w:rPr>
        <w:t xml:space="preserve">ra acreditar el personal en situación de discapacidad. </w:t>
      </w:r>
    </w:p>
    <w:p w14:paraId="0484BC40" w14:textId="0CF19CFF" w:rsidR="001D4AA1" w:rsidRPr="001D4AA1" w:rsidRDefault="001D4AA1" w:rsidP="001D4AA1">
      <w:pPr>
        <w:widowControl w:val="0"/>
        <w:autoSpaceDE w:val="0"/>
        <w:autoSpaceDN w:val="0"/>
        <w:spacing w:before="240" w:after="0" w:line="276" w:lineRule="auto"/>
        <w:ind w:firstLine="708"/>
        <w:jc w:val="both"/>
        <w:rPr>
          <w:rFonts w:ascii="Arial" w:eastAsia="Calibri" w:hAnsi="Arial" w:cs="Arial"/>
          <w:lang w:val="es-MX" w:eastAsia="es-CO"/>
        </w:rPr>
      </w:pPr>
      <w:r w:rsidRPr="001D4AA1">
        <w:rPr>
          <w:rFonts w:ascii="Arial" w:hAnsi="Arial" w:cs="Arial"/>
          <w:color w:val="000000" w:themeColor="text1"/>
          <w:lang w:val="es-MX" w:eastAsia="es-CO"/>
        </w:rPr>
        <w:t xml:space="preserve">Finalmente, la </w:t>
      </w:r>
      <w:r w:rsidRPr="001D4AA1">
        <w:rPr>
          <w:rFonts w:ascii="Arial" w:eastAsia="Calibri" w:hAnsi="Arial" w:cs="Arial"/>
          <w:lang w:val="es-MX"/>
        </w:rPr>
        <w:t>Agencia Nacional de Contratación Pública – Colombia Compra Eficiente se ha pronunciado, en términos generales, sobre el contenido de la Ley de Emprendimiento en diferentes conceptos</w:t>
      </w:r>
      <w:r w:rsidRPr="001D4AA1">
        <w:rPr>
          <w:rFonts w:ascii="Arial" w:eastAsia="Calibri" w:hAnsi="Arial" w:cs="Arial"/>
          <w:color w:val="000000" w:themeColor="text1"/>
          <w:vertAlign w:val="superscript"/>
          <w:lang w:val="es-ES_tradnl"/>
        </w:rPr>
        <w:footnoteReference w:id="2"/>
      </w:r>
      <w:r w:rsidRPr="001D4AA1">
        <w:rPr>
          <w:rFonts w:ascii="Arial" w:eastAsia="Calibri" w:hAnsi="Arial" w:cs="Arial"/>
          <w:color w:val="000000" w:themeColor="text1"/>
          <w:lang w:val="es-ES_tradnl"/>
        </w:rPr>
        <w:t xml:space="preserve">, </w:t>
      </w:r>
      <w:r w:rsidRPr="001D4AA1">
        <w:rPr>
          <w:rFonts w:ascii="Arial" w:eastAsia="Calibri" w:hAnsi="Arial" w:cs="Arial"/>
          <w:lang w:val="es-MX"/>
        </w:rPr>
        <w:t xml:space="preserve">refiriéndose, especialmente, a lo dispuesto en el artículo 32 de la precitada </w:t>
      </w:r>
      <w:r w:rsidRPr="001D4AA1">
        <w:rPr>
          <w:rFonts w:ascii="Arial" w:eastAsia="Calibri" w:hAnsi="Arial" w:cs="Arial"/>
          <w:lang w:val="es-MX"/>
        </w:rPr>
        <w:lastRenderedPageBreak/>
        <w:t xml:space="preserve">ley, alusivo a los criterios diferenciales para emprendimientos y empresas de mujeres, en los conceptos C-029 de 21 de febrero de 2021, C-037 del 26 de febrero de 2021, C-141 del 8 de abril de 2021, C-114 del 13 de abril de 2021, C-031 del 1 de marzo de 2022, C-217 del 21 de abril de 2022, C-476 de 21 de junio de 2022, C-509 de 8 de agosto de 2022, C-522 de 17 de agosto de 2022, C-533 de 25 de agosto de 2022, C-587 de 21 de septiembre de 2022, C-650 de 6 de octubre de 2022, C-698 de 24 de octubre de 2022, C-715 de 28 de octubre de 2022, y C-752 del 21 de diciembre de 2022. </w:t>
      </w:r>
      <w:r w:rsidRPr="001D4AA1">
        <w:rPr>
          <w:rFonts w:ascii="Arial" w:eastAsia="Times New Roman" w:hAnsi="Arial" w:cs="Arial"/>
          <w:color w:val="000000"/>
          <w:szCs w:val="24"/>
          <w:bdr w:val="none" w:sz="0" w:space="0" w:color="auto" w:frame="1"/>
          <w:lang w:eastAsia="es-MX"/>
        </w:rPr>
        <w:t xml:space="preserve">  </w:t>
      </w:r>
      <w:r w:rsidRPr="001D4AA1">
        <w:rPr>
          <w:rFonts w:ascii="Arial" w:eastAsia="Calibri" w:hAnsi="Arial" w:cs="Arial"/>
          <w:lang w:val="es-MX" w:eastAsia="es-CO"/>
        </w:rPr>
        <w:t>Algunas de las consideraciones de estos conceptos, en lo pertinente, se reiteran y complementan en lo pertinente a continuación.</w:t>
      </w:r>
    </w:p>
    <w:p w14:paraId="73368B42" w14:textId="77777777" w:rsidR="001D4AA1" w:rsidRPr="001D4AA1" w:rsidRDefault="001D4AA1" w:rsidP="001D4AA1">
      <w:pPr>
        <w:spacing w:after="0" w:line="276" w:lineRule="auto"/>
        <w:ind w:firstLine="709"/>
        <w:jc w:val="both"/>
        <w:rPr>
          <w:rFonts w:ascii="Arial" w:eastAsia="Times New Roman" w:hAnsi="Arial" w:cs="Arial"/>
          <w:color w:val="000000"/>
          <w:szCs w:val="24"/>
          <w:bdr w:val="none" w:sz="0" w:space="0" w:color="auto" w:frame="1"/>
          <w:lang w:val="es-MX" w:eastAsia="es-MX"/>
        </w:rPr>
      </w:pPr>
    </w:p>
    <w:p w14:paraId="0E896308" w14:textId="77777777" w:rsidR="001D4AA1" w:rsidRPr="001D4AA1" w:rsidRDefault="001D4AA1" w:rsidP="001D4AA1">
      <w:pPr>
        <w:widowControl w:val="0"/>
        <w:tabs>
          <w:tab w:val="left" w:pos="0"/>
        </w:tabs>
        <w:autoSpaceDE w:val="0"/>
        <w:autoSpaceDN w:val="0"/>
        <w:spacing w:after="0" w:line="276" w:lineRule="auto"/>
        <w:ind w:right="49"/>
        <w:jc w:val="both"/>
        <w:outlineLvl w:val="0"/>
        <w:rPr>
          <w:rFonts w:ascii="Arial" w:eastAsia="Arial" w:hAnsi="Arial" w:cs="Arial"/>
          <w:b/>
          <w:bCs/>
          <w:lang w:val="es-ES"/>
        </w:rPr>
      </w:pPr>
      <w:r w:rsidRPr="001D4AA1">
        <w:rPr>
          <w:rFonts w:ascii="Arial" w:eastAsia="Calibri" w:hAnsi="Arial" w:cs="Arial"/>
          <w:b/>
        </w:rPr>
        <w:t xml:space="preserve">2.1. </w:t>
      </w:r>
      <w:proofErr w:type="spellStart"/>
      <w:r w:rsidRPr="001D4AA1">
        <w:rPr>
          <w:rFonts w:ascii="Arial" w:eastAsia="Calibri" w:hAnsi="Arial" w:cs="Arial"/>
          <w:b/>
        </w:rPr>
        <w:t>Subsanabilidad</w:t>
      </w:r>
      <w:proofErr w:type="spellEnd"/>
      <w:r w:rsidRPr="001D4AA1">
        <w:rPr>
          <w:rFonts w:ascii="Arial" w:eastAsia="Calibri" w:hAnsi="Arial" w:cs="Arial"/>
          <w:b/>
        </w:rPr>
        <w:t xml:space="preserve"> de las ofertas en los procesos de selección. Análisis del artículo 5 de la Ley 1150 de 2007, modificado por el artículo 5 de la Ley 1882 de 2018</w:t>
      </w:r>
    </w:p>
    <w:p w14:paraId="47A8EDB7" w14:textId="77777777" w:rsidR="001D4AA1" w:rsidRPr="001D4AA1" w:rsidRDefault="001D4AA1" w:rsidP="001D4AA1">
      <w:pPr>
        <w:widowControl w:val="0"/>
        <w:autoSpaceDE w:val="0"/>
        <w:autoSpaceDN w:val="0"/>
        <w:spacing w:after="0" w:line="240" w:lineRule="auto"/>
        <w:rPr>
          <w:rFonts w:ascii="Arial" w:eastAsia="Arial" w:hAnsi="Arial" w:cs="Arial"/>
          <w:b/>
          <w:sz w:val="20"/>
          <w:szCs w:val="20"/>
          <w:lang w:val="es-ES"/>
        </w:rPr>
      </w:pPr>
    </w:p>
    <w:p w14:paraId="36B46E15" w14:textId="77777777" w:rsidR="001D4AA1" w:rsidRPr="001D4AA1" w:rsidRDefault="001D4AA1" w:rsidP="001D4AA1">
      <w:pPr>
        <w:spacing w:after="0" w:line="276" w:lineRule="auto"/>
        <w:ind w:right="49"/>
        <w:jc w:val="both"/>
        <w:rPr>
          <w:rFonts w:ascii="Arial" w:eastAsia="Calibri" w:hAnsi="Arial" w:cs="Arial"/>
        </w:rPr>
      </w:pPr>
      <w:r w:rsidRPr="001D4AA1">
        <w:rPr>
          <w:rFonts w:ascii="Arial" w:eastAsia="Calibri" w:hAnsi="Arial" w:cs="Arial"/>
        </w:rPr>
        <w:t xml:space="preserve">La regla de </w:t>
      </w:r>
      <w:proofErr w:type="spellStart"/>
      <w:r w:rsidRPr="001D4AA1">
        <w:rPr>
          <w:rFonts w:ascii="Arial" w:eastAsia="Calibri" w:hAnsi="Arial" w:cs="Arial"/>
        </w:rPr>
        <w:t>subsanabilidad</w:t>
      </w:r>
      <w:proofErr w:type="spellEnd"/>
      <w:r w:rsidRPr="001D4AA1">
        <w:rPr>
          <w:rFonts w:ascii="Arial" w:eastAsia="Calibri" w:hAnsi="Arial" w:cs="Arial"/>
        </w:rPr>
        <w:t xml:space="preserve"> es un mecanismo previsto en los procesos de contratación estatal que se rigen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42EFE4FC" w14:textId="77777777" w:rsidR="001D4AA1" w:rsidRPr="001D4AA1" w:rsidRDefault="001D4AA1" w:rsidP="001D4AA1">
      <w:pPr>
        <w:spacing w:after="0" w:line="276" w:lineRule="auto"/>
        <w:ind w:right="49"/>
        <w:jc w:val="both"/>
        <w:rPr>
          <w:rFonts w:ascii="Arial" w:eastAsia="Calibri" w:hAnsi="Arial" w:cs="Arial"/>
        </w:rPr>
      </w:pPr>
    </w:p>
    <w:p w14:paraId="08306AB9" w14:textId="77777777" w:rsidR="001D4AA1" w:rsidRPr="001D4AA1" w:rsidRDefault="001D4AA1" w:rsidP="001D4AA1">
      <w:pPr>
        <w:tabs>
          <w:tab w:val="left" w:pos="567"/>
        </w:tabs>
        <w:spacing w:after="0" w:line="240" w:lineRule="auto"/>
        <w:ind w:left="709" w:right="709"/>
        <w:jc w:val="both"/>
        <w:rPr>
          <w:rFonts w:ascii="Arial" w:eastAsia="Calibri" w:hAnsi="Arial" w:cs="Arial"/>
          <w:sz w:val="21"/>
          <w:szCs w:val="21"/>
        </w:rPr>
      </w:pPr>
      <w:r w:rsidRPr="001D4AA1">
        <w:rPr>
          <w:rFonts w:ascii="Arial" w:eastAsia="Calibri" w:hAnsi="Arial" w:cs="Arial"/>
          <w:sz w:val="21"/>
          <w:szCs w:val="21"/>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1D4AA1">
        <w:rPr>
          <w:rFonts w:ascii="Arial" w:eastAsia="Calibri" w:hAnsi="Arial" w:cs="Arial"/>
          <w:sz w:val="21"/>
          <w:szCs w:val="21"/>
        </w:rPr>
        <w:t>la misma</w:t>
      </w:r>
      <w:proofErr w:type="gramEnd"/>
      <w:r w:rsidRPr="001D4AA1">
        <w:rPr>
          <w:rFonts w:ascii="Arial" w:eastAsia="Calibri" w:hAnsi="Arial" w:cs="Arial"/>
          <w:sz w:val="21"/>
          <w:szCs w:val="21"/>
        </w:rPr>
        <w:t>, priven a la administración de considerar una oferta por causa de tales falencias”</w:t>
      </w:r>
      <w:r w:rsidRPr="001D4AA1">
        <w:rPr>
          <w:rFonts w:ascii="Arial" w:eastAsia="Calibri" w:hAnsi="Arial" w:cs="Arial"/>
          <w:sz w:val="21"/>
          <w:szCs w:val="21"/>
          <w:vertAlign w:val="superscript"/>
        </w:rPr>
        <w:footnoteReference w:id="3"/>
      </w:r>
      <w:r w:rsidRPr="001D4AA1">
        <w:rPr>
          <w:rFonts w:ascii="Arial" w:eastAsia="Calibri" w:hAnsi="Arial" w:cs="Arial"/>
          <w:sz w:val="21"/>
          <w:szCs w:val="21"/>
        </w:rPr>
        <w:t xml:space="preserve">. </w:t>
      </w:r>
    </w:p>
    <w:p w14:paraId="447AE026" w14:textId="77777777" w:rsidR="001D4AA1" w:rsidRPr="001D4AA1" w:rsidRDefault="001D4AA1" w:rsidP="001D4AA1">
      <w:pPr>
        <w:widowControl w:val="0"/>
        <w:autoSpaceDE w:val="0"/>
        <w:autoSpaceDN w:val="0"/>
        <w:spacing w:after="0" w:line="276" w:lineRule="auto"/>
        <w:ind w:left="100" w:right="533" w:firstLine="708"/>
        <w:jc w:val="both"/>
        <w:rPr>
          <w:rFonts w:ascii="Arial" w:eastAsia="Arial" w:hAnsi="Arial" w:cs="Arial"/>
          <w:lang w:val="es-ES"/>
        </w:rPr>
      </w:pPr>
    </w:p>
    <w:p w14:paraId="38F5DA56" w14:textId="77777777" w:rsidR="001D4AA1" w:rsidRPr="001D4AA1" w:rsidRDefault="001D4AA1" w:rsidP="001D4AA1">
      <w:pPr>
        <w:widowControl w:val="0"/>
        <w:autoSpaceDE w:val="0"/>
        <w:autoSpaceDN w:val="0"/>
        <w:spacing w:after="0" w:line="276" w:lineRule="auto"/>
        <w:ind w:left="100" w:right="49" w:firstLine="609"/>
        <w:jc w:val="both"/>
        <w:rPr>
          <w:rFonts w:ascii="Arial" w:eastAsia="Calibri" w:hAnsi="Arial" w:cs="Arial"/>
        </w:rPr>
      </w:pPr>
      <w:bookmarkStart w:id="3" w:name="_Hlk98838626"/>
      <w:r w:rsidRPr="001D4AA1">
        <w:rPr>
          <w:rFonts w:ascii="Arial" w:eastAsia="Calibri" w:hAnsi="Arial" w:cs="Arial"/>
        </w:rPr>
        <w:t xml:space="preserve">Esta Subdirección se ha pronunciado en diversas oportunidades acerca del alcance de la regla de la </w:t>
      </w:r>
      <w:proofErr w:type="spellStart"/>
      <w:r w:rsidRPr="001D4AA1">
        <w:rPr>
          <w:rFonts w:ascii="Arial" w:eastAsia="Calibri" w:hAnsi="Arial" w:cs="Arial"/>
        </w:rPr>
        <w:t>subsanabilidad</w:t>
      </w:r>
      <w:proofErr w:type="spellEnd"/>
      <w:r w:rsidRPr="001D4AA1">
        <w:rPr>
          <w:rFonts w:ascii="Arial" w:eastAsia="Calibri" w:hAnsi="Arial" w:cs="Arial"/>
        </w:rPr>
        <w:t xml:space="preserve">, contenida actualmente en el parágrafo 1 del artículo 5 de la Ley 1150 </w:t>
      </w:r>
      <w:r w:rsidRPr="001D4AA1">
        <w:rPr>
          <w:rFonts w:ascii="Arial" w:eastAsia="Calibri" w:hAnsi="Arial" w:cs="Arial"/>
        </w:rPr>
        <w:lastRenderedPageBreak/>
        <w:t>de 2007, modificado por el artículo 5 de la Ley 1882 de 2018</w:t>
      </w:r>
      <w:r w:rsidRPr="001D4AA1">
        <w:rPr>
          <w:rFonts w:ascii="Arial" w:eastAsia="Calibri" w:hAnsi="Arial" w:cs="Arial"/>
          <w:vertAlign w:val="superscript"/>
        </w:rPr>
        <w:footnoteReference w:id="4"/>
      </w:r>
      <w:r w:rsidRPr="001D4AA1">
        <w:rPr>
          <w:rFonts w:ascii="Arial" w:eastAsia="Calibri" w:hAnsi="Arial" w:cs="Arial"/>
        </w:rPr>
        <w:t xml:space="preserve">.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1D4AA1">
        <w:rPr>
          <w:rFonts w:ascii="Arial" w:eastAsia="Calibri" w:hAnsi="Arial" w:cs="Arial"/>
        </w:rPr>
        <w:t>subsanabilidad</w:t>
      </w:r>
      <w:proofErr w:type="spellEnd"/>
      <w:r w:rsidRPr="001D4AA1">
        <w:rPr>
          <w:rFonts w:ascii="Arial" w:eastAsia="Calibri" w:hAnsi="Arial" w:cs="Arial"/>
        </w:rPr>
        <w:t>, como, por ejemplo, la prohibición de permitir la entrega de la garantía de seriedad de la oferta que no fue aportada con la propuesta y de permitir la acreditación de circunstancias ocurridas con posterioridad al cierre del proceso.</w:t>
      </w:r>
    </w:p>
    <w:bookmarkEnd w:id="3"/>
    <w:p w14:paraId="4AC5E87D" w14:textId="77777777" w:rsidR="001D4AA1" w:rsidRPr="001D4AA1" w:rsidRDefault="001D4AA1" w:rsidP="001D4AA1">
      <w:pPr>
        <w:widowControl w:val="0"/>
        <w:tabs>
          <w:tab w:val="left" w:pos="284"/>
        </w:tabs>
        <w:autoSpaceDE w:val="0"/>
        <w:autoSpaceDN w:val="0"/>
        <w:spacing w:before="120" w:after="0" w:line="276" w:lineRule="auto"/>
        <w:ind w:firstLine="709"/>
        <w:jc w:val="both"/>
        <w:rPr>
          <w:rFonts w:ascii="Arial" w:eastAsia="Arial" w:hAnsi="Arial" w:cs="Arial"/>
          <w:lang w:val="es-ES"/>
        </w:rPr>
      </w:pPr>
      <w:r w:rsidRPr="001D4AA1">
        <w:rPr>
          <w:rFonts w:ascii="Arial" w:eastAsia="Calibri" w:hAnsi="Arial" w:cs="Arial"/>
        </w:rPr>
        <w:t xml:space="preserve">En este sentido, bajo la normativa actual que regula la </w:t>
      </w:r>
      <w:proofErr w:type="spellStart"/>
      <w:r w:rsidRPr="001D4AA1">
        <w:rPr>
          <w:rFonts w:ascii="Arial" w:eastAsia="Calibri" w:hAnsi="Arial" w:cs="Arial"/>
        </w:rPr>
        <w:t>subsanabilidad</w:t>
      </w:r>
      <w:proofErr w:type="spellEnd"/>
      <w:r w:rsidRPr="001D4AA1">
        <w:rPr>
          <w:rFonts w:ascii="Arial" w:eastAsia="Calibri" w:hAnsi="Arial" w:cs="Arial"/>
        </w:rPr>
        <w:t xml:space="preserve"> de las ofertas debe tenerse en cuenta que </w:t>
      </w:r>
      <w:r w:rsidRPr="001D4AA1">
        <w:rPr>
          <w:rFonts w:ascii="Arial" w:eastAsia="Arial" w:hAnsi="Arial" w:cs="Arial"/>
          <w:lang w:val="es-ES"/>
        </w:rPr>
        <w:t>el</w:t>
      </w:r>
      <w:r w:rsidRPr="001D4AA1">
        <w:rPr>
          <w:rFonts w:ascii="Arial" w:eastAsia="Arial" w:hAnsi="Arial" w:cs="Arial"/>
          <w:spacing w:val="-12"/>
          <w:lang w:val="es-ES"/>
        </w:rPr>
        <w:t xml:space="preserve"> </w:t>
      </w:r>
      <w:r w:rsidRPr="001D4AA1">
        <w:rPr>
          <w:rFonts w:ascii="Arial" w:eastAsia="Arial" w:hAnsi="Arial" w:cs="Arial"/>
          <w:lang w:val="es-ES"/>
        </w:rPr>
        <w:t>legislador</w:t>
      </w:r>
      <w:r w:rsidRPr="001D4AA1">
        <w:rPr>
          <w:rFonts w:ascii="Arial" w:eastAsia="Arial" w:hAnsi="Arial" w:cs="Arial"/>
          <w:spacing w:val="-12"/>
          <w:lang w:val="es-ES"/>
        </w:rPr>
        <w:t xml:space="preserve"> </w:t>
      </w:r>
      <w:r w:rsidRPr="001D4AA1">
        <w:rPr>
          <w:rFonts w:ascii="Arial" w:eastAsia="Arial" w:hAnsi="Arial" w:cs="Arial"/>
          <w:lang w:val="es-ES"/>
        </w:rPr>
        <w:t>expidió</w:t>
      </w:r>
      <w:r w:rsidRPr="001D4AA1">
        <w:rPr>
          <w:rFonts w:ascii="Arial" w:eastAsia="Arial" w:hAnsi="Arial" w:cs="Arial"/>
          <w:spacing w:val="-13"/>
          <w:lang w:val="es-ES"/>
        </w:rPr>
        <w:t xml:space="preserve"> </w:t>
      </w:r>
      <w:r w:rsidRPr="001D4AA1">
        <w:rPr>
          <w:rFonts w:ascii="Arial" w:eastAsia="Arial" w:hAnsi="Arial" w:cs="Arial"/>
          <w:lang w:val="es-ES"/>
        </w:rPr>
        <w:t>la</w:t>
      </w:r>
      <w:r w:rsidRPr="001D4AA1">
        <w:rPr>
          <w:rFonts w:ascii="Arial" w:eastAsia="Arial" w:hAnsi="Arial" w:cs="Arial"/>
          <w:spacing w:val="-12"/>
          <w:lang w:val="es-ES"/>
        </w:rPr>
        <w:t xml:space="preserve"> </w:t>
      </w:r>
      <w:r w:rsidRPr="001D4AA1">
        <w:rPr>
          <w:rFonts w:ascii="Arial" w:eastAsia="Arial" w:hAnsi="Arial" w:cs="Arial"/>
          <w:lang w:val="es-ES"/>
        </w:rPr>
        <w:t>Ley</w:t>
      </w:r>
      <w:r w:rsidRPr="001D4AA1">
        <w:rPr>
          <w:rFonts w:ascii="Arial" w:eastAsia="Arial" w:hAnsi="Arial" w:cs="Arial"/>
          <w:spacing w:val="-13"/>
          <w:lang w:val="es-ES"/>
        </w:rPr>
        <w:t xml:space="preserve"> </w:t>
      </w:r>
      <w:r w:rsidRPr="001D4AA1">
        <w:rPr>
          <w:rFonts w:ascii="Arial" w:eastAsia="Arial" w:hAnsi="Arial" w:cs="Arial"/>
          <w:lang w:val="es-ES"/>
        </w:rPr>
        <w:t>1882</w:t>
      </w:r>
      <w:r w:rsidRPr="001D4AA1">
        <w:rPr>
          <w:rFonts w:ascii="Arial" w:eastAsia="Arial" w:hAnsi="Arial" w:cs="Arial"/>
          <w:spacing w:val="-13"/>
          <w:lang w:val="es-ES"/>
        </w:rPr>
        <w:t xml:space="preserve"> </w:t>
      </w:r>
      <w:r w:rsidRPr="001D4AA1">
        <w:rPr>
          <w:rFonts w:ascii="Arial" w:eastAsia="Arial" w:hAnsi="Arial" w:cs="Arial"/>
          <w:lang w:val="es-ES"/>
        </w:rPr>
        <w:t>de</w:t>
      </w:r>
      <w:r w:rsidRPr="001D4AA1">
        <w:rPr>
          <w:rFonts w:ascii="Arial" w:eastAsia="Arial" w:hAnsi="Arial" w:cs="Arial"/>
          <w:spacing w:val="-12"/>
          <w:lang w:val="es-ES"/>
        </w:rPr>
        <w:t xml:space="preserve"> </w:t>
      </w:r>
      <w:r w:rsidRPr="001D4AA1">
        <w:rPr>
          <w:rFonts w:ascii="Arial" w:eastAsia="Arial" w:hAnsi="Arial" w:cs="Arial"/>
          <w:lang w:val="es-ES"/>
        </w:rPr>
        <w:t>2018,</w:t>
      </w:r>
      <w:r w:rsidRPr="001D4AA1">
        <w:rPr>
          <w:rFonts w:ascii="Arial" w:eastAsia="Arial" w:hAnsi="Arial" w:cs="Arial"/>
          <w:spacing w:val="-13"/>
          <w:lang w:val="es-ES"/>
        </w:rPr>
        <w:t xml:space="preserve"> </w:t>
      </w:r>
      <w:r w:rsidRPr="001D4AA1">
        <w:rPr>
          <w:rFonts w:ascii="Arial" w:eastAsia="Arial" w:hAnsi="Arial" w:cs="Arial"/>
          <w:lang w:val="es-ES"/>
        </w:rPr>
        <w:t>con</w:t>
      </w:r>
      <w:r w:rsidRPr="001D4AA1">
        <w:rPr>
          <w:rFonts w:ascii="Arial" w:eastAsia="Arial" w:hAnsi="Arial" w:cs="Arial"/>
          <w:spacing w:val="-12"/>
          <w:lang w:val="es-ES"/>
        </w:rPr>
        <w:t xml:space="preserve"> </w:t>
      </w:r>
      <w:r w:rsidRPr="001D4AA1">
        <w:rPr>
          <w:rFonts w:ascii="Arial" w:eastAsia="Arial" w:hAnsi="Arial" w:cs="Arial"/>
          <w:lang w:val="es-ES"/>
        </w:rPr>
        <w:t>la</w:t>
      </w:r>
      <w:r w:rsidRPr="001D4AA1">
        <w:rPr>
          <w:rFonts w:ascii="Arial" w:eastAsia="Arial" w:hAnsi="Arial" w:cs="Arial"/>
          <w:spacing w:val="-13"/>
          <w:lang w:val="es-ES"/>
        </w:rPr>
        <w:t xml:space="preserve"> </w:t>
      </w:r>
      <w:r w:rsidRPr="001D4AA1">
        <w:rPr>
          <w:rFonts w:ascii="Arial" w:eastAsia="Arial" w:hAnsi="Arial" w:cs="Arial"/>
          <w:lang w:val="es-ES"/>
        </w:rPr>
        <w:t xml:space="preserve">finalidad de introducir cambios y ajustes para fortalecer la contratación pública. Particularmente, el artículo 5 modificó el parágrafo 1º del artículo 5 de la Ley 1150 de 2007: </w:t>
      </w:r>
    </w:p>
    <w:p w14:paraId="2574D5AF" w14:textId="77777777" w:rsidR="001D4AA1" w:rsidRPr="001D4AA1" w:rsidRDefault="001D4AA1" w:rsidP="001D4AA1">
      <w:pPr>
        <w:spacing w:after="0" w:line="276" w:lineRule="auto"/>
        <w:jc w:val="both"/>
        <w:rPr>
          <w:rFonts w:ascii="Arial" w:eastAsia="Calibri" w:hAnsi="Arial" w:cs="Arial"/>
          <w:sz w:val="24"/>
          <w:lang w:val="es-ES_tradnl"/>
        </w:rPr>
      </w:pPr>
    </w:p>
    <w:p w14:paraId="0E365EFD" w14:textId="77777777" w:rsidR="001D4AA1" w:rsidRPr="001D4AA1" w:rsidRDefault="001D4AA1" w:rsidP="001D4AA1">
      <w:pPr>
        <w:spacing w:after="0" w:line="240" w:lineRule="auto"/>
        <w:ind w:left="709" w:right="709"/>
        <w:jc w:val="both"/>
        <w:rPr>
          <w:rFonts w:ascii="Arial" w:eastAsia="Calibri" w:hAnsi="Arial" w:cs="Arial"/>
          <w:sz w:val="21"/>
          <w:szCs w:val="21"/>
          <w:lang w:val="es-ES_tradnl"/>
        </w:rPr>
      </w:pPr>
      <w:r w:rsidRPr="001D4AA1">
        <w:rPr>
          <w:rFonts w:ascii="Arial" w:eastAsia="Calibri" w:hAnsi="Arial" w:cs="Arial"/>
          <w:sz w:val="21"/>
          <w:szCs w:val="21"/>
          <w:lang w:val="es-ES_tradnl"/>
        </w:rPr>
        <w:t xml:space="preserve">“Artículo 5°. De la selección objetiva. </w:t>
      </w:r>
    </w:p>
    <w:p w14:paraId="56E6BD2A" w14:textId="77777777" w:rsidR="001D4AA1" w:rsidRPr="001D4AA1" w:rsidRDefault="001D4AA1" w:rsidP="001D4AA1">
      <w:pPr>
        <w:spacing w:after="120" w:line="240" w:lineRule="auto"/>
        <w:ind w:left="709" w:right="709"/>
        <w:jc w:val="both"/>
        <w:rPr>
          <w:rFonts w:ascii="Arial" w:eastAsia="Calibri" w:hAnsi="Arial" w:cs="Arial"/>
          <w:sz w:val="21"/>
          <w:szCs w:val="21"/>
          <w:lang w:val="es-ES_tradnl"/>
        </w:rPr>
      </w:pPr>
      <w:r w:rsidRPr="001D4AA1">
        <w:rPr>
          <w:rFonts w:ascii="Arial" w:eastAsia="Calibri" w:hAnsi="Arial" w:cs="Arial"/>
          <w:sz w:val="21"/>
          <w:szCs w:val="21"/>
          <w:lang w:val="es-ES_tradnl"/>
        </w:rPr>
        <w:t xml:space="preserve">[...] </w:t>
      </w:r>
    </w:p>
    <w:p w14:paraId="6CF3E95E" w14:textId="77777777" w:rsidR="001D4AA1" w:rsidRPr="001D4AA1" w:rsidRDefault="001D4AA1" w:rsidP="001D4AA1">
      <w:pPr>
        <w:spacing w:after="0" w:line="240" w:lineRule="auto"/>
        <w:ind w:left="709" w:right="709"/>
        <w:jc w:val="both"/>
        <w:rPr>
          <w:rFonts w:ascii="Arial" w:eastAsia="Calibri" w:hAnsi="Arial" w:cs="Arial"/>
          <w:sz w:val="21"/>
          <w:szCs w:val="21"/>
          <w:lang w:val="es-ES_tradnl"/>
        </w:rPr>
      </w:pPr>
      <w:r w:rsidRPr="001D4AA1">
        <w:rPr>
          <w:rFonts w:ascii="Arial" w:eastAsia="Calibri" w:hAnsi="Arial"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1D4AA1">
        <w:rPr>
          <w:rFonts w:ascii="Arial" w:eastAsia="Calibri" w:hAnsi="Arial" w:cs="Arial"/>
          <w:sz w:val="21"/>
          <w:szCs w:val="21"/>
          <w:lang w:val="es-ES_tradnl"/>
        </w:rPr>
        <w:t>puntaje,</w:t>
      </w:r>
      <w:proofErr w:type="gramEnd"/>
      <w:r w:rsidRPr="001D4AA1">
        <w:rPr>
          <w:rFonts w:ascii="Arial" w:eastAsia="Calibri" w:hAnsi="Arial"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644CB7AD" w14:textId="77777777" w:rsidR="001D4AA1" w:rsidRPr="001D4AA1" w:rsidRDefault="001D4AA1" w:rsidP="001D4AA1">
      <w:pPr>
        <w:spacing w:after="0" w:line="276" w:lineRule="auto"/>
        <w:jc w:val="both"/>
        <w:rPr>
          <w:rFonts w:ascii="Arial" w:eastAsia="Calibri" w:hAnsi="Arial" w:cs="Arial"/>
          <w:b/>
          <w:sz w:val="24"/>
          <w:lang w:val="es-ES_tradnl"/>
        </w:rPr>
      </w:pPr>
    </w:p>
    <w:p w14:paraId="6E2F63DA" w14:textId="010161E8" w:rsidR="001D4AA1" w:rsidRPr="001D4AA1" w:rsidRDefault="001D4AA1" w:rsidP="001D4AA1">
      <w:pPr>
        <w:spacing w:after="120" w:line="276" w:lineRule="auto"/>
        <w:ind w:firstLine="709"/>
        <w:jc w:val="both"/>
        <w:rPr>
          <w:rFonts w:ascii="Arial" w:eastAsia="Arial" w:hAnsi="Arial" w:cs="Arial"/>
          <w:szCs w:val="24"/>
          <w:lang w:val="es-ES" w:eastAsia="es-MX"/>
        </w:rPr>
      </w:pPr>
      <w:r w:rsidRPr="001D4AA1">
        <w:rPr>
          <w:rFonts w:ascii="Arial" w:eastAsia="Calibri" w:hAnsi="Arial" w:cs="Arial"/>
          <w:lang w:val="es-ES_tradnl"/>
        </w:rPr>
        <w:t xml:space="preserve">De la norma citada se desprende lo siguiente: i) mantiene el criterio de la Ley 80 de 1993, relativo a que todo lo que no sea necesario para la comparación de propuestas no es título suficiente para su rechazo; </w:t>
      </w:r>
      <w:proofErr w:type="spellStart"/>
      <w:r w:rsidRPr="001D4AA1">
        <w:rPr>
          <w:rFonts w:ascii="Arial" w:eastAsia="Calibri" w:hAnsi="Arial" w:cs="Arial"/>
          <w:lang w:val="es-ES_tradnl"/>
        </w:rPr>
        <w:t>ii</w:t>
      </w:r>
      <w:proofErr w:type="spellEnd"/>
      <w:r w:rsidRPr="001D4AA1">
        <w:rPr>
          <w:rFonts w:ascii="Arial" w:eastAsia="Calibri" w:hAnsi="Arial" w:cs="Arial"/>
          <w:lang w:val="es-ES_tradnl"/>
        </w:rPr>
        <w:t xml:space="preserve">) mantiene el criterio aclaratorio de la Ley 1150 de 2007, según el cual todo lo que no afecte la asignación de puntaje puede subsanarse y </w:t>
      </w:r>
      <w:proofErr w:type="spellStart"/>
      <w:r w:rsidRPr="001D4AA1">
        <w:rPr>
          <w:rFonts w:ascii="Arial" w:eastAsia="Calibri" w:hAnsi="Arial" w:cs="Arial"/>
          <w:lang w:val="es-ES_tradnl"/>
        </w:rPr>
        <w:t>iii</w:t>
      </w:r>
      <w:proofErr w:type="spellEnd"/>
      <w:r w:rsidRPr="001D4AA1">
        <w:rPr>
          <w:rFonts w:ascii="Arial" w:eastAsia="Calibri" w:hAnsi="Arial" w:cs="Arial"/>
          <w:lang w:val="es-ES_tradnl"/>
        </w:rPr>
        <w:t xml:space="preserve">) introduce modificaciones en relación con tres aspectos que se analizarán a </w:t>
      </w:r>
      <w:proofErr w:type="spellStart"/>
      <w:r w:rsidRPr="001D4AA1">
        <w:rPr>
          <w:rFonts w:ascii="Arial" w:eastAsia="Calibri" w:hAnsi="Arial" w:cs="Arial"/>
          <w:lang w:val="es-ES_tradnl"/>
        </w:rPr>
        <w:t>conti</w:t>
      </w:r>
      <w:r w:rsidRPr="001D4AA1">
        <w:rPr>
          <w:rFonts w:ascii="Arial" w:eastAsia="Arial" w:hAnsi="Arial" w:cs="Arial"/>
          <w:szCs w:val="24"/>
          <w:lang w:val="es-ES" w:eastAsia="es-MX"/>
        </w:rPr>
        <w:t>nuación</w:t>
      </w:r>
      <w:proofErr w:type="spellEnd"/>
      <w:r w:rsidR="001D4CB9">
        <w:rPr>
          <w:rFonts w:ascii="Arial" w:eastAsia="Arial" w:hAnsi="Arial" w:cs="Arial"/>
          <w:szCs w:val="24"/>
          <w:lang w:val="es-ES" w:eastAsia="es-MX"/>
        </w:rPr>
        <w:t>:</w:t>
      </w:r>
      <w:r w:rsidRPr="001D4AA1">
        <w:rPr>
          <w:rFonts w:ascii="Arial" w:eastAsia="Arial" w:hAnsi="Arial" w:cs="Arial"/>
          <w:szCs w:val="24"/>
          <w:lang w:val="es-ES" w:eastAsia="es-MX"/>
        </w:rPr>
        <w:t xml:space="preserve"> </w:t>
      </w:r>
    </w:p>
    <w:p w14:paraId="2B1693A3" w14:textId="77777777" w:rsidR="001D4AA1" w:rsidRPr="001D4AA1" w:rsidRDefault="001D4AA1" w:rsidP="001D4AA1">
      <w:pPr>
        <w:spacing w:after="120" w:line="276" w:lineRule="auto"/>
        <w:ind w:firstLine="709"/>
        <w:jc w:val="both"/>
        <w:rPr>
          <w:rFonts w:ascii="Arial" w:eastAsia="Arial" w:hAnsi="Arial" w:cs="Arial"/>
          <w:szCs w:val="24"/>
          <w:lang w:val="es-ES" w:eastAsia="es-MX"/>
        </w:rPr>
      </w:pPr>
      <w:r w:rsidRPr="001D4AA1">
        <w:rPr>
          <w:rFonts w:ascii="Arial" w:eastAsia="Arial" w:hAnsi="Arial" w:cs="Arial"/>
          <w:szCs w:val="24"/>
          <w:lang w:val="es-ES" w:eastAsia="es-MX"/>
        </w:rPr>
        <w:t xml:space="preserve">El </w:t>
      </w:r>
      <w:r w:rsidRPr="001D4AA1">
        <w:rPr>
          <w:rFonts w:ascii="Arial" w:eastAsia="Arial" w:hAnsi="Arial" w:cs="Arial"/>
          <w:i/>
          <w:iCs/>
          <w:szCs w:val="24"/>
          <w:lang w:val="es-ES" w:eastAsia="es-MX"/>
        </w:rPr>
        <w:t>primero</w:t>
      </w:r>
      <w:r w:rsidRPr="001D4AA1">
        <w:rPr>
          <w:rFonts w:ascii="Arial" w:eastAsia="Arial" w:hAnsi="Arial" w:cs="Arial"/>
          <w:szCs w:val="24"/>
          <w:lang w:val="es-ES"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w:t>
      </w:r>
      <w:r w:rsidRPr="001D4AA1">
        <w:rPr>
          <w:rFonts w:ascii="Arial" w:eastAsia="Arial" w:hAnsi="Arial" w:cs="Arial"/>
          <w:szCs w:val="24"/>
          <w:lang w:val="es-ES" w:eastAsia="es-MX"/>
        </w:rPr>
        <w:lastRenderedPageBreak/>
        <w:t>selección a través del sistema de subasta: en este último los documentos o requisitos subsanables deben solicitarse, como límite final, hasta el momento previo a su realización</w:t>
      </w:r>
      <w:r w:rsidRPr="001D4AA1">
        <w:rPr>
          <w:rFonts w:ascii="Arial" w:eastAsia="Arial" w:hAnsi="Arial" w:cs="Arial"/>
          <w:vertAlign w:val="superscript"/>
          <w:lang w:eastAsia="es-MX"/>
        </w:rPr>
        <w:footnoteReference w:id="5"/>
      </w:r>
      <w:r w:rsidRPr="001D4AA1">
        <w:rPr>
          <w:rFonts w:ascii="Arial" w:eastAsia="Arial" w:hAnsi="Arial" w:cs="Arial"/>
          <w:szCs w:val="24"/>
          <w:lang w:val="es-ES" w:eastAsia="es-MX"/>
        </w:rPr>
        <w:t>.</w:t>
      </w:r>
    </w:p>
    <w:p w14:paraId="1C2AAE5B" w14:textId="77777777" w:rsidR="001D4AA1" w:rsidRPr="001D4AA1" w:rsidRDefault="001D4AA1" w:rsidP="001D4AA1">
      <w:pPr>
        <w:spacing w:after="120" w:line="276" w:lineRule="auto"/>
        <w:ind w:firstLine="709"/>
        <w:jc w:val="both"/>
        <w:rPr>
          <w:rFonts w:ascii="Arial" w:eastAsia="Arial" w:hAnsi="Arial" w:cs="Arial"/>
          <w:szCs w:val="24"/>
          <w:lang w:val="es-ES" w:eastAsia="es-MX"/>
        </w:rPr>
      </w:pPr>
      <w:r w:rsidRPr="001D4AA1">
        <w:rPr>
          <w:rFonts w:ascii="Arial" w:eastAsia="Times New Roman" w:hAnsi="Arial" w:cs="Arial"/>
          <w:szCs w:val="24"/>
          <w:shd w:val="clear" w:color="auto" w:fill="FFFFFF"/>
          <w:lang w:eastAsia="es-MX"/>
        </w:rPr>
        <w:t>Frente a la regla general, como se explica en el Concepto CU-060 del 24 de febrero de 2020</w:t>
      </w:r>
      <w:r w:rsidRPr="001D4AA1">
        <w:rPr>
          <w:rFonts w:ascii="Arial" w:eastAsia="Times New Roman" w:hAnsi="Arial" w:cs="Arial"/>
          <w:szCs w:val="24"/>
          <w:shd w:val="clear" w:color="auto" w:fill="FFFFFF"/>
          <w:vertAlign w:val="superscript"/>
          <w:lang w:eastAsia="es-MX"/>
        </w:rPr>
        <w:footnoteReference w:id="6"/>
      </w:r>
      <w:r w:rsidRPr="001D4AA1">
        <w:rPr>
          <w:rFonts w:ascii="Arial" w:eastAsia="Times New Roman" w:hAnsi="Arial" w:cs="Arial"/>
          <w:szCs w:val="24"/>
          <w:shd w:val="clear" w:color="auto" w:fill="FFFFFF"/>
          <w:lang w:eastAsia="es-MX"/>
        </w:rPr>
        <w:t xml:space="preserve">, la norma fijó un límite final para que la Administración y los oferentes subsanen los requisitos o documentos que puedan y deban ser subsanados; pero nada impide, y la norma no lo hace, que la Administración requiera al proponente antes de publicar el informe de evaluación, el cual en todo caso podrá subsanar </w:t>
      </w:r>
      <w:r w:rsidRPr="001D4AA1">
        <w:rPr>
          <w:rFonts w:ascii="Arial" w:eastAsia="Times New Roman" w:hAnsi="Arial" w:cs="Arial"/>
          <w:i/>
          <w:iCs/>
          <w:szCs w:val="24"/>
          <w:shd w:val="clear" w:color="auto" w:fill="FFFFFF"/>
          <w:lang w:eastAsia="es-MX"/>
        </w:rPr>
        <w:t xml:space="preserve">hasta </w:t>
      </w:r>
      <w:r w:rsidRPr="001D4AA1">
        <w:rPr>
          <w:rFonts w:ascii="Arial" w:eastAsia="Times New Roman" w:hAnsi="Arial" w:cs="Arial"/>
          <w:szCs w:val="24"/>
          <w:shd w:val="clear" w:color="auto" w:fill="FFFFFF"/>
          <w:lang w:eastAsia="es-MX"/>
        </w:rPr>
        <w:t>el término del traslado del informe de evaluación.</w:t>
      </w:r>
    </w:p>
    <w:p w14:paraId="2C6FA03E" w14:textId="77777777" w:rsidR="001D4AA1" w:rsidRPr="001D4AA1" w:rsidRDefault="001D4AA1" w:rsidP="001D4AA1">
      <w:pPr>
        <w:spacing w:after="120" w:line="276" w:lineRule="auto"/>
        <w:ind w:firstLine="720"/>
        <w:jc w:val="both"/>
        <w:rPr>
          <w:rFonts w:ascii="Arial" w:eastAsia="Calibri" w:hAnsi="Arial" w:cs="Arial"/>
          <w:sz w:val="21"/>
          <w:szCs w:val="21"/>
          <w:lang w:eastAsia="es-MX"/>
        </w:rPr>
      </w:pPr>
      <w:r w:rsidRPr="001D4AA1">
        <w:rPr>
          <w:rFonts w:ascii="Arial" w:eastAsia="Arial" w:hAnsi="Arial" w:cs="Arial"/>
          <w:szCs w:val="24"/>
          <w:lang w:val="es-ES" w:eastAsia="es-MX"/>
        </w:rPr>
        <w:t xml:space="preserve">De otro lado, el </w:t>
      </w:r>
      <w:r w:rsidRPr="001D4AA1">
        <w:rPr>
          <w:rFonts w:ascii="Arial" w:eastAsia="Arial" w:hAnsi="Arial" w:cs="Arial"/>
          <w:i/>
          <w:iCs/>
          <w:szCs w:val="24"/>
          <w:lang w:val="es-ES" w:eastAsia="es-MX"/>
        </w:rPr>
        <w:t>segundo</w:t>
      </w:r>
      <w:r w:rsidRPr="001D4AA1">
        <w:rPr>
          <w:rFonts w:ascii="Arial" w:eastAsia="Arial" w:hAnsi="Arial" w:cs="Arial"/>
          <w:szCs w:val="24"/>
          <w:lang w:val="es-ES" w:eastAsia="es-MX"/>
        </w:rPr>
        <w:t xml:space="preserve"> cambio importante de la Ley 1882 de 2018</w:t>
      </w:r>
      <w:r w:rsidRPr="001D4AA1">
        <w:rPr>
          <w:rFonts w:ascii="Arial" w:eastAsia="Arial" w:hAnsi="Arial" w:cs="Arial"/>
          <w:szCs w:val="24"/>
          <w:lang w:eastAsia="es-MX"/>
        </w:rPr>
        <w:t xml:space="preserve"> </w:t>
      </w:r>
      <w:r w:rsidRPr="001D4AA1">
        <w:rPr>
          <w:rFonts w:ascii="Arial" w:eastAsia="Calibri" w:hAnsi="Arial" w:cs="Arial"/>
          <w:szCs w:val="24"/>
          <w:lang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1D4AA1">
        <w:rPr>
          <w:rFonts w:ascii="Arial" w:eastAsia="Calibri" w:hAnsi="Arial" w:cs="Arial"/>
          <w:szCs w:val="24"/>
          <w:lang w:eastAsia="es-MX"/>
        </w:rPr>
        <w:t>la misma</w:t>
      </w:r>
      <w:proofErr w:type="gramEnd"/>
      <w:r w:rsidRPr="001D4AA1">
        <w:rPr>
          <w:rFonts w:ascii="Arial" w:eastAsia="Calibri" w:hAnsi="Arial" w:cs="Arial"/>
          <w:szCs w:val="24"/>
          <w:lang w:eastAsia="es-MX"/>
        </w:rPr>
        <w:t>”.</w:t>
      </w:r>
    </w:p>
    <w:p w14:paraId="5163336E" w14:textId="77777777" w:rsidR="001D4AA1" w:rsidRPr="001D4AA1" w:rsidRDefault="001D4AA1" w:rsidP="001D4AA1">
      <w:pPr>
        <w:spacing w:before="120" w:after="120" w:line="276" w:lineRule="auto"/>
        <w:ind w:firstLine="709"/>
        <w:jc w:val="both"/>
        <w:rPr>
          <w:rFonts w:ascii="Arial" w:eastAsia="Times New Roman" w:hAnsi="Arial" w:cs="Arial"/>
          <w:szCs w:val="24"/>
          <w:lang w:val="es-ES_tradnl" w:eastAsia="es-ES_tradnl"/>
        </w:rPr>
      </w:pPr>
      <w:r w:rsidRPr="001D4AA1">
        <w:rPr>
          <w:rFonts w:ascii="Arial" w:eastAsia="Arial" w:hAnsi="Arial" w:cs="Arial"/>
          <w:szCs w:val="24"/>
          <w:lang w:eastAsia="es-MX"/>
        </w:rPr>
        <w:t>Finalmente, el último cambio</w:t>
      </w:r>
      <w:r w:rsidRPr="001D4AA1">
        <w:rPr>
          <w:rFonts w:ascii="Arial" w:eastAsia="Arial" w:hAnsi="Arial" w:cs="Arial"/>
          <w:szCs w:val="24"/>
          <w:lang w:val="es-ES" w:eastAsia="es-MX"/>
        </w:rPr>
        <w:t xml:space="preserve"> importante de la Ley 1882 de 2018 fue la introducción de un criterio material, directamente relacionado con los aspectos subsanables: </w:t>
      </w:r>
      <w:r w:rsidRPr="001D4AA1">
        <w:rPr>
          <w:rFonts w:ascii="Arial" w:eastAsia="Arial" w:hAnsi="Arial" w:cs="Arial"/>
          <w:i/>
          <w:iCs/>
          <w:szCs w:val="24"/>
          <w:lang w:val="es-ES" w:eastAsia="es-MX"/>
        </w:rPr>
        <w:t>“</w:t>
      </w:r>
      <w:r w:rsidRPr="001D4AA1">
        <w:rPr>
          <w:rFonts w:ascii="Arial" w:eastAsia="Arial" w:hAnsi="Arial" w:cs="Arial"/>
          <w:szCs w:val="24"/>
          <w:lang w:val="es-ES" w:eastAsia="es-MX"/>
        </w:rPr>
        <w:t>los proponentes no podrán acreditar circunstancias ocurridas con posterioridad al cierre del proceso”.</w:t>
      </w:r>
      <w:r w:rsidRPr="001D4AA1">
        <w:rPr>
          <w:rFonts w:ascii="Arial" w:eastAsia="Times New Roman" w:hAnsi="Arial" w:cs="Arial"/>
          <w:szCs w:val="24"/>
          <w:bdr w:val="none" w:sz="0" w:space="0" w:color="auto" w:frame="1"/>
          <w:lang w:val="es-ES_tradnl" w:eastAsia="es-MX"/>
        </w:rPr>
        <w:t xml:space="preserve"> </w:t>
      </w:r>
      <w:r w:rsidRPr="001D4AA1">
        <w:rPr>
          <w:rFonts w:ascii="Arial" w:eastAsia="Times New Roman" w:hAnsi="Arial" w:cs="Arial"/>
          <w:szCs w:val="24"/>
          <w:lang w:val="es-ES_tradnl" w:eastAsia="es-ES_tradnl"/>
        </w:rPr>
        <w:t xml:space="preserve">Lo anterior ofrece dos aspectos que merecen clarificación: </w:t>
      </w:r>
      <w:r w:rsidRPr="001D4AA1">
        <w:rPr>
          <w:rFonts w:ascii="Arial" w:eastAsia="Times New Roman" w:hAnsi="Arial" w:cs="Arial"/>
          <w:i/>
          <w:iCs/>
          <w:szCs w:val="24"/>
          <w:lang w:val="es-ES_tradnl" w:eastAsia="es-ES_tradnl"/>
        </w:rPr>
        <w:t>primero</w:t>
      </w:r>
      <w:r w:rsidRPr="001D4AA1">
        <w:rPr>
          <w:rFonts w:ascii="Arial" w:eastAsia="Times New Roman" w:hAnsi="Arial" w:cs="Arial"/>
          <w:szCs w:val="24"/>
          <w:lang w:val="es-ES_tradnl" w:eastAsia="es-ES_tradnl"/>
        </w:rPr>
        <w:t xml:space="preserve">, qué debe entenderse por circunstancias ocurridas con posterioridad; y </w:t>
      </w:r>
      <w:r w:rsidRPr="001D4AA1">
        <w:rPr>
          <w:rFonts w:ascii="Arial" w:eastAsia="Times New Roman" w:hAnsi="Arial" w:cs="Arial"/>
          <w:i/>
          <w:iCs/>
          <w:szCs w:val="24"/>
          <w:lang w:val="es-ES_tradnl" w:eastAsia="es-ES_tradnl"/>
        </w:rPr>
        <w:t>segundo</w:t>
      </w:r>
      <w:r w:rsidRPr="001D4AA1">
        <w:rPr>
          <w:rFonts w:ascii="Arial" w:eastAsia="Times New Roman" w:hAnsi="Arial" w:cs="Arial"/>
          <w:szCs w:val="24"/>
          <w:lang w:val="es-ES_tradnl" w:eastAsia="es-ES_tradnl"/>
        </w:rPr>
        <w:t>, qué es el cierre del proceso.</w:t>
      </w:r>
    </w:p>
    <w:p w14:paraId="65B8D2AF" w14:textId="77777777" w:rsidR="001D4AA1" w:rsidRPr="001D4AA1" w:rsidRDefault="001D4AA1" w:rsidP="001D4AA1">
      <w:pPr>
        <w:spacing w:after="0" w:line="276" w:lineRule="auto"/>
        <w:ind w:firstLine="709"/>
        <w:jc w:val="both"/>
        <w:rPr>
          <w:rFonts w:ascii="Arial" w:eastAsia="Times New Roman" w:hAnsi="Arial" w:cs="Arial"/>
          <w:szCs w:val="24"/>
          <w:lang w:val="es-ES_tradnl" w:eastAsia="es-ES_tradnl"/>
        </w:rPr>
      </w:pPr>
      <w:r w:rsidRPr="001D4AA1">
        <w:rPr>
          <w:rFonts w:ascii="Arial" w:eastAsia="Times New Roman" w:hAnsi="Arial" w:cs="Arial"/>
          <w:szCs w:val="24"/>
          <w:lang w:val="es-ES_tradnl" w:eastAsia="es-ES_tradnl"/>
        </w:rPr>
        <w:t>La Sala de Consulta y Servicio Civil del Consejo de Estado ya había tenido la oportunidad de precisar estas expresiones, a propósito de un concepto en el que se refirió al artículo 10 del derogado Decreto 2474 de 2008</w:t>
      </w:r>
      <w:r w:rsidRPr="001D4AA1">
        <w:rPr>
          <w:rFonts w:ascii="Arial" w:eastAsia="Times New Roman" w:hAnsi="Arial" w:cs="Arial"/>
          <w:szCs w:val="24"/>
          <w:vertAlign w:val="superscript"/>
          <w:lang w:val="es-ES_tradnl" w:eastAsia="es-ES_tradnl"/>
        </w:rPr>
        <w:footnoteReference w:id="7"/>
      </w:r>
      <w:r w:rsidRPr="001D4AA1">
        <w:rPr>
          <w:rFonts w:ascii="Arial" w:eastAsia="Times New Roman" w:hAnsi="Arial" w:cs="Arial"/>
          <w:szCs w:val="24"/>
          <w:lang w:val="es-ES_tradnl" w:eastAsia="es-ES_tradnl"/>
        </w:rPr>
        <w:t xml:space="preserve">, que había determinado que en ningún caso la entidad podía </w:t>
      </w:r>
      <w:r w:rsidRPr="001D4AA1">
        <w:rPr>
          <w:rFonts w:ascii="Arial" w:eastAsia="Times New Roman" w:hAnsi="Arial" w:cs="Arial"/>
          <w:szCs w:val="24"/>
          <w:lang w:val="es-ES_tradnl" w:eastAsia="es-ES_tradnl"/>
        </w:rPr>
        <w:lastRenderedPageBreak/>
        <w:t xml:space="preserve">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7E77679A" w14:textId="77777777" w:rsidR="001D4AA1" w:rsidRPr="001D4AA1" w:rsidRDefault="001D4AA1" w:rsidP="001D4AA1">
      <w:pPr>
        <w:spacing w:after="0" w:line="240" w:lineRule="auto"/>
        <w:ind w:left="709" w:right="709"/>
        <w:jc w:val="both"/>
        <w:rPr>
          <w:rFonts w:ascii="Arial" w:eastAsia="Times New Roman" w:hAnsi="Arial" w:cs="Arial"/>
          <w:sz w:val="21"/>
          <w:szCs w:val="21"/>
          <w:lang w:val="es-ES_tradnl" w:eastAsia="es-ES_tradnl"/>
        </w:rPr>
      </w:pPr>
    </w:p>
    <w:p w14:paraId="45CE6B97" w14:textId="77777777" w:rsidR="001D4AA1" w:rsidRPr="001D4AA1" w:rsidRDefault="001D4AA1" w:rsidP="001D4AA1">
      <w:pPr>
        <w:spacing w:after="0" w:line="240" w:lineRule="auto"/>
        <w:ind w:left="709" w:right="709"/>
        <w:jc w:val="both"/>
        <w:rPr>
          <w:rFonts w:ascii="Arial" w:eastAsia="Times New Roman" w:hAnsi="Arial" w:cs="Arial"/>
          <w:sz w:val="21"/>
          <w:szCs w:val="21"/>
          <w:lang w:val="es-ES_tradnl" w:eastAsia="es-ES_tradnl"/>
        </w:rPr>
      </w:pPr>
      <w:r w:rsidRPr="001D4AA1">
        <w:rPr>
          <w:rFonts w:ascii="Arial" w:eastAsia="Times New Roman" w:hAnsi="Arial" w:cs="Arial"/>
          <w:sz w:val="21"/>
          <w:szCs w:val="21"/>
          <w:lang w:val="es-ES_tradnl" w:eastAsia="es-ES_tradnl"/>
        </w:rPr>
        <w:t xml:space="preserve">“Sin embargo, debe tenerse en cuenta que la última norma en cita -Decreto 2474 de 2008, aparte subrayado-, establece un límite a la </w:t>
      </w:r>
      <w:proofErr w:type="spellStart"/>
      <w:r w:rsidRPr="001D4AA1">
        <w:rPr>
          <w:rFonts w:ascii="Arial" w:eastAsia="Times New Roman" w:hAnsi="Arial" w:cs="Arial"/>
          <w:sz w:val="21"/>
          <w:szCs w:val="21"/>
          <w:lang w:val="es-ES_tradnl" w:eastAsia="es-ES_tradnl"/>
        </w:rPr>
        <w:t>subsanabilidad</w:t>
      </w:r>
      <w:proofErr w:type="spellEnd"/>
      <w:r w:rsidRPr="001D4AA1">
        <w:rPr>
          <w:rFonts w:ascii="Arial" w:eastAsia="Times New Roman" w:hAnsi="Arial" w:cs="Arial"/>
          <w:sz w:val="21"/>
          <w:szCs w:val="21"/>
          <w:lang w:val="es-ES_tradnl" w:eastAsia="es-ES_tradnl"/>
        </w:rPr>
        <w:t>, puesto que en cualquier caso debe referirse o recaer sobre circunstancias ocurridas antes del cierre del respectivo proceso, esto es, del vencimiento del plazo para presentar ofertas.</w:t>
      </w:r>
    </w:p>
    <w:p w14:paraId="1B026862" w14:textId="77777777" w:rsidR="001D4AA1" w:rsidRPr="001D4AA1" w:rsidRDefault="001D4AA1" w:rsidP="001D4AA1">
      <w:pPr>
        <w:spacing w:after="0" w:line="240" w:lineRule="auto"/>
        <w:ind w:left="709" w:right="709"/>
        <w:jc w:val="both"/>
        <w:rPr>
          <w:rFonts w:ascii="Arial" w:eastAsia="Times New Roman" w:hAnsi="Arial" w:cs="Arial"/>
          <w:sz w:val="21"/>
          <w:szCs w:val="21"/>
          <w:lang w:val="es-ES_tradnl" w:eastAsia="es-ES_tradnl"/>
        </w:rPr>
      </w:pPr>
      <w:r w:rsidRPr="001D4AA1">
        <w:rPr>
          <w:rFonts w:ascii="Arial" w:eastAsia="Times New Roman" w:hAnsi="Arial" w:cs="Arial"/>
          <w:sz w:val="21"/>
          <w:szCs w:val="21"/>
          <w:lang w:val="es-ES_tradnl" w:eastAsia="es-ES_tradnl"/>
        </w:rPr>
        <w:t> </w:t>
      </w:r>
    </w:p>
    <w:p w14:paraId="466B39FD" w14:textId="77777777" w:rsidR="001D4AA1" w:rsidRPr="001D4AA1" w:rsidRDefault="001D4AA1" w:rsidP="001D4AA1">
      <w:pPr>
        <w:spacing w:after="0" w:line="240" w:lineRule="auto"/>
        <w:ind w:left="709" w:right="709"/>
        <w:jc w:val="both"/>
        <w:rPr>
          <w:rFonts w:ascii="Arial" w:eastAsia="Times New Roman" w:hAnsi="Arial" w:cs="Arial"/>
          <w:sz w:val="21"/>
          <w:szCs w:val="21"/>
          <w:lang w:val="es-ES_tradnl" w:eastAsia="es-ES_tradnl"/>
        </w:rPr>
      </w:pPr>
      <w:r w:rsidRPr="001D4AA1">
        <w:rPr>
          <w:rFonts w:ascii="Arial" w:eastAsia="Times New Roman" w:hAnsi="Arial" w:cs="Arial"/>
          <w:sz w:val="21"/>
          <w:szCs w:val="21"/>
          <w:lang w:val="es-ES_tradnl" w:eastAsia="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1D4AA1">
        <w:rPr>
          <w:rFonts w:ascii="Arial" w:eastAsia="Times New Roman" w:hAnsi="Arial" w:cs="Arial"/>
          <w:sz w:val="21"/>
          <w:szCs w:val="21"/>
          <w:lang w:val="es-ES_tradnl" w:eastAsia="es-ES_tradnl"/>
        </w:rPr>
        <w:t>la misma</w:t>
      </w:r>
      <w:proofErr w:type="gramEnd"/>
      <w:r w:rsidRPr="001D4AA1">
        <w:rPr>
          <w:rFonts w:ascii="Arial" w:eastAsia="Times New Roman" w:hAnsi="Arial" w:cs="Arial"/>
          <w:sz w:val="21"/>
          <w:szCs w:val="21"/>
          <w:lang w:val="es-ES_tradnl" w:eastAsia="es-ES_tradnl"/>
        </w:rPr>
        <w:t xml:space="preserve">,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w:t>
      </w:r>
      <w:proofErr w:type="gramStart"/>
      <w:r w:rsidRPr="001D4AA1">
        <w:rPr>
          <w:rFonts w:ascii="Arial" w:eastAsia="Times New Roman" w:hAnsi="Arial" w:cs="Arial"/>
          <w:sz w:val="21"/>
          <w:szCs w:val="21"/>
          <w:lang w:val="es-ES_tradnl" w:eastAsia="es-ES_tradnl"/>
        </w:rPr>
        <w:t>del mismo</w:t>
      </w:r>
      <w:proofErr w:type="gramEnd"/>
      <w:r w:rsidRPr="001D4AA1">
        <w:rPr>
          <w:rFonts w:ascii="Arial" w:eastAsia="Times New Roman" w:hAnsi="Arial" w:cs="Arial"/>
          <w:sz w:val="21"/>
          <w:szCs w:val="21"/>
          <w:lang w:val="es-ES_tradnl" w:eastAsia="es-ES_tradnl"/>
        </w:rPr>
        <w:t xml:space="preserve"> o lo actualice, pero no para que se constituya la sociedad con posterioridad al cierre del proceso, pues si ello no se había hecho, significa simplemente que el oferente no tenía la condición para participar”</w:t>
      </w:r>
      <w:r w:rsidRPr="001D4AA1">
        <w:rPr>
          <w:rFonts w:ascii="Arial" w:eastAsia="Times New Roman" w:hAnsi="Arial" w:cs="Arial"/>
          <w:sz w:val="21"/>
          <w:szCs w:val="21"/>
          <w:vertAlign w:val="superscript"/>
          <w:lang w:val="es-ES_tradnl" w:eastAsia="es-ES_tradnl"/>
        </w:rPr>
        <w:footnoteReference w:id="8"/>
      </w:r>
      <w:r w:rsidRPr="001D4AA1">
        <w:rPr>
          <w:rFonts w:ascii="Arial" w:eastAsia="Times New Roman" w:hAnsi="Arial" w:cs="Arial"/>
          <w:sz w:val="21"/>
          <w:szCs w:val="21"/>
          <w:lang w:val="es-ES_tradnl" w:eastAsia="es-ES_tradnl"/>
        </w:rPr>
        <w:t>.</w:t>
      </w:r>
    </w:p>
    <w:p w14:paraId="1A9C7634" w14:textId="77777777" w:rsidR="001D4AA1" w:rsidRPr="001D4AA1" w:rsidRDefault="001D4AA1" w:rsidP="001D4AA1">
      <w:pPr>
        <w:spacing w:after="0" w:line="276" w:lineRule="auto"/>
        <w:jc w:val="both"/>
        <w:rPr>
          <w:rFonts w:ascii="Arial" w:eastAsia="Times New Roman" w:hAnsi="Arial" w:cs="Arial"/>
          <w:szCs w:val="24"/>
          <w:lang w:val="es-ES_tradnl" w:eastAsia="es-ES_tradnl"/>
        </w:rPr>
      </w:pPr>
    </w:p>
    <w:p w14:paraId="7F6F73D1" w14:textId="77777777" w:rsidR="001D4AA1" w:rsidRPr="001D4AA1" w:rsidRDefault="001D4AA1" w:rsidP="001D4AA1">
      <w:pPr>
        <w:spacing w:after="120" w:line="276" w:lineRule="auto"/>
        <w:ind w:firstLine="709"/>
        <w:jc w:val="both"/>
        <w:rPr>
          <w:rFonts w:ascii="Arial" w:eastAsia="Calibri" w:hAnsi="Arial" w:cs="Arial"/>
          <w:szCs w:val="24"/>
          <w:lang w:val="es-ES_tradnl" w:eastAsia="es-ES_tradnl"/>
        </w:rPr>
      </w:pPr>
      <w:r w:rsidRPr="001D4AA1">
        <w:rPr>
          <w:rFonts w:ascii="Arial" w:eastAsia="Calibri" w:hAnsi="Arial" w:cs="Arial"/>
          <w:szCs w:val="24"/>
          <w:lang w:val="es-ES_tradnl" w:eastAsia="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w:t>
      </w:r>
    </w:p>
    <w:p w14:paraId="71BB0B57" w14:textId="77777777" w:rsidR="001D4AA1" w:rsidRPr="001D4AA1" w:rsidRDefault="001D4AA1" w:rsidP="001D4AA1">
      <w:pPr>
        <w:spacing w:after="120" w:line="276" w:lineRule="auto"/>
        <w:ind w:firstLine="709"/>
        <w:jc w:val="both"/>
        <w:rPr>
          <w:rFonts w:ascii="Arial" w:eastAsia="Times New Roman" w:hAnsi="Arial" w:cs="Arial"/>
          <w:szCs w:val="24"/>
          <w:bdr w:val="none" w:sz="0" w:space="0" w:color="auto" w:frame="1"/>
          <w:lang w:val="es-ES_tradnl" w:eastAsia="es-MX"/>
        </w:rPr>
      </w:pPr>
      <w:r w:rsidRPr="001D4AA1">
        <w:rPr>
          <w:rFonts w:ascii="Arial" w:eastAsia="Calibri" w:hAnsi="Arial" w:cs="Arial"/>
          <w:szCs w:val="24"/>
          <w:lang w:val="es-ES_tradnl" w:eastAsia="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1D4AA1">
        <w:rPr>
          <w:rFonts w:ascii="Arial" w:eastAsia="Calibri" w:hAnsi="Arial" w:cs="Arial"/>
          <w:szCs w:val="24"/>
          <w:lang w:val="es-ES_tradnl" w:eastAsia="es-ES_tradnl"/>
        </w:rPr>
        <w:t>subsanabilidad</w:t>
      </w:r>
      <w:proofErr w:type="spellEnd"/>
      <w:r w:rsidRPr="001D4AA1">
        <w:rPr>
          <w:rFonts w:ascii="Arial" w:eastAsia="Calibri" w:hAnsi="Arial" w:cs="Arial"/>
          <w:szCs w:val="24"/>
          <w:lang w:val="es-ES_tradnl" w:eastAsia="es-ES_tradnl"/>
        </w:rPr>
        <w:t xml:space="preserve"> de las ofertas, una cosa es el requisito </w:t>
      </w:r>
      <w:r w:rsidRPr="001D4AA1">
        <w:rPr>
          <w:rFonts w:ascii="Arial" w:eastAsia="Calibri" w:hAnsi="Arial" w:cs="Arial"/>
          <w:szCs w:val="24"/>
          <w:lang w:val="es-ES_tradnl" w:eastAsia="es-ES_tradnl"/>
        </w:rPr>
        <w:lastRenderedPageBreak/>
        <w:t xml:space="preserve">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2FAEF088" w14:textId="77777777" w:rsidR="001D4AA1" w:rsidRPr="001D4AA1" w:rsidRDefault="001D4AA1" w:rsidP="001D4AA1">
      <w:pPr>
        <w:spacing w:before="120" w:after="120" w:line="276" w:lineRule="auto"/>
        <w:ind w:firstLine="709"/>
        <w:jc w:val="both"/>
        <w:rPr>
          <w:rFonts w:ascii="Arial" w:eastAsia="Calibri" w:hAnsi="Arial" w:cs="Arial"/>
          <w:szCs w:val="24"/>
          <w:lang w:val="es-ES_tradnl" w:eastAsia="es-ES_tradnl"/>
        </w:rPr>
      </w:pPr>
      <w:r w:rsidRPr="001D4AA1">
        <w:rPr>
          <w:rFonts w:ascii="Arial" w:eastAsia="Calibri" w:hAnsi="Arial" w:cs="Arial"/>
          <w:szCs w:val="24"/>
          <w:lang w:val="es-ES_tradnl" w:eastAsia="es-ES_tradnl"/>
        </w:rPr>
        <w:t xml:space="preserve">Visto lo anterior, una vez verificada la ausencia de requisitos y/o documentos de la oferta, para saber si se puede subsanar, la Administración se debe preguntar, en primer lugar, si lo que hace falta es un </w:t>
      </w:r>
      <w:r w:rsidRPr="001D4AA1">
        <w:rPr>
          <w:rFonts w:ascii="Arial" w:eastAsia="Calibri" w:hAnsi="Arial" w:cs="Arial"/>
          <w:iCs/>
          <w:szCs w:val="24"/>
          <w:lang w:val="es-ES_tradnl" w:eastAsia="es-ES_tradnl"/>
        </w:rPr>
        <w:t>documento o información</w:t>
      </w:r>
      <w:r w:rsidRPr="001D4AA1">
        <w:rPr>
          <w:rFonts w:ascii="Arial" w:eastAsia="Calibri" w:hAnsi="Arial" w:cs="Arial"/>
          <w:szCs w:val="24"/>
          <w:lang w:val="es-ES_tradnl" w:eastAsia="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654E68D8" w14:textId="77777777" w:rsidR="001D4AA1" w:rsidRPr="001D4AA1" w:rsidRDefault="001D4AA1" w:rsidP="001D4AA1">
      <w:pPr>
        <w:spacing w:after="0" w:line="276" w:lineRule="auto"/>
        <w:ind w:firstLine="709"/>
        <w:jc w:val="both"/>
        <w:rPr>
          <w:rFonts w:ascii="Arial" w:eastAsia="Arial" w:hAnsi="Arial" w:cs="Arial"/>
          <w:sz w:val="21"/>
          <w:szCs w:val="21"/>
          <w:lang w:eastAsia="es-MX"/>
        </w:rPr>
      </w:pPr>
      <w:r w:rsidRPr="001D4AA1">
        <w:rPr>
          <w:rFonts w:ascii="Arial" w:eastAsia="Arial" w:hAnsi="Arial" w:cs="Arial"/>
          <w:szCs w:val="24"/>
          <w:lang w:eastAsia="es-MX"/>
        </w:rPr>
        <w:t xml:space="preserve">De igual manera, en los documentos tipo adoptados mediante la Resolución </w:t>
      </w:r>
      <w:r w:rsidRPr="001D4AA1">
        <w:rPr>
          <w:rFonts w:ascii="Arial" w:eastAsia="Times New Roman" w:hAnsi="Arial" w:cs="Arial"/>
          <w:szCs w:val="24"/>
          <w:bdr w:val="none" w:sz="0" w:space="0" w:color="auto" w:frame="1"/>
          <w:lang w:eastAsia="es-CO"/>
        </w:rPr>
        <w:t>No. 240 del 27 de noviembre 2020</w:t>
      </w:r>
      <w:r w:rsidRPr="001D4AA1">
        <w:rPr>
          <w:rFonts w:ascii="Arial" w:eastAsia="Arial" w:hAnsi="Arial" w:cs="Arial"/>
          <w:szCs w:val="24"/>
          <w:lang w:eastAsia="es-MX"/>
        </w:rPr>
        <w:t>, la obligación del proponente de presentar su oferta de manera íntegra es congruente con el numeral 1.6. del Documento Base. Al respecto, el Pliego Tipo dispone que</w:t>
      </w:r>
      <w:r w:rsidRPr="001D4AA1">
        <w:rPr>
          <w:rFonts w:ascii="Arial" w:eastAsia="Arial" w:hAnsi="Arial" w:cs="Arial"/>
          <w:sz w:val="21"/>
          <w:szCs w:val="21"/>
          <w:lang w:eastAsia="es-MX"/>
        </w:rPr>
        <w:t>:</w:t>
      </w:r>
    </w:p>
    <w:p w14:paraId="0C1925B3" w14:textId="77777777" w:rsidR="001D4AA1" w:rsidRPr="001D4AA1" w:rsidRDefault="001D4AA1" w:rsidP="001D4AA1">
      <w:pPr>
        <w:spacing w:after="0" w:line="276" w:lineRule="auto"/>
        <w:ind w:firstLine="360"/>
        <w:jc w:val="both"/>
        <w:rPr>
          <w:rFonts w:ascii="Arial" w:eastAsia="Arial" w:hAnsi="Arial" w:cs="Arial"/>
          <w:sz w:val="21"/>
          <w:szCs w:val="21"/>
          <w:lang w:eastAsia="es-MX"/>
        </w:rPr>
      </w:pPr>
    </w:p>
    <w:p w14:paraId="3BC807D7" w14:textId="77777777" w:rsidR="001D4AA1" w:rsidRPr="001D4AA1" w:rsidRDefault="001D4AA1" w:rsidP="001D4AA1">
      <w:pPr>
        <w:spacing w:after="120" w:line="240" w:lineRule="auto"/>
        <w:ind w:left="709" w:right="709"/>
        <w:jc w:val="both"/>
        <w:rPr>
          <w:rFonts w:ascii="Arial" w:eastAsia="Arial" w:hAnsi="Arial" w:cs="Arial"/>
          <w:sz w:val="21"/>
          <w:szCs w:val="21"/>
          <w:lang w:eastAsia="es-MX"/>
        </w:rPr>
      </w:pPr>
      <w:r w:rsidRPr="001D4AA1">
        <w:rPr>
          <w:rFonts w:ascii="Arial" w:eastAsia="Arial" w:hAnsi="Arial" w:cs="Arial"/>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03E18559" w14:textId="77777777" w:rsidR="001D4AA1" w:rsidRPr="001D4AA1" w:rsidRDefault="001D4AA1" w:rsidP="001D4AA1">
      <w:pPr>
        <w:spacing w:after="120" w:line="240" w:lineRule="auto"/>
        <w:ind w:left="709" w:right="709"/>
        <w:jc w:val="both"/>
        <w:rPr>
          <w:rFonts w:ascii="Arial" w:eastAsia="Arial" w:hAnsi="Arial" w:cs="Arial"/>
          <w:sz w:val="21"/>
          <w:szCs w:val="21"/>
          <w:lang w:eastAsia="es-MX"/>
        </w:rPr>
      </w:pPr>
      <w:r w:rsidRPr="001D4AA1">
        <w:rPr>
          <w:rFonts w:ascii="Arial" w:eastAsia="Arial" w:hAnsi="Arial" w:cs="Arial"/>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7DC54A52" w14:textId="77777777" w:rsidR="001D4AA1" w:rsidRPr="001D4AA1" w:rsidRDefault="001D4AA1" w:rsidP="001D4AA1">
      <w:pPr>
        <w:spacing w:after="120" w:line="240" w:lineRule="auto"/>
        <w:ind w:left="709" w:right="709"/>
        <w:jc w:val="both"/>
        <w:rPr>
          <w:rFonts w:ascii="Arial" w:eastAsia="Arial" w:hAnsi="Arial" w:cs="Arial"/>
          <w:sz w:val="21"/>
          <w:szCs w:val="21"/>
          <w:u w:val="single"/>
          <w:lang w:eastAsia="es-MX"/>
        </w:rPr>
      </w:pPr>
      <w:r w:rsidRPr="001D4AA1">
        <w:rPr>
          <w:rFonts w:ascii="Arial" w:eastAsia="Arial" w:hAnsi="Arial" w:cs="Arial"/>
          <w:sz w:val="21"/>
          <w:szCs w:val="21"/>
          <w:lang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14C12553" w14:textId="77777777" w:rsidR="001D4AA1" w:rsidRPr="001D4AA1" w:rsidRDefault="001D4AA1" w:rsidP="001D4AA1">
      <w:pPr>
        <w:spacing w:after="0" w:line="276" w:lineRule="auto"/>
        <w:ind w:firstLine="709"/>
        <w:jc w:val="both"/>
        <w:rPr>
          <w:rFonts w:ascii="Arial" w:eastAsia="Times New Roman" w:hAnsi="Arial" w:cs="Arial"/>
          <w:szCs w:val="24"/>
          <w:shd w:val="clear" w:color="auto" w:fill="FFFFFF"/>
          <w:lang w:val="es-ES" w:eastAsia="es-MX"/>
        </w:rPr>
      </w:pPr>
    </w:p>
    <w:p w14:paraId="50C1AC9B" w14:textId="77777777" w:rsidR="001D4AA1" w:rsidRPr="001D4AA1" w:rsidRDefault="001D4AA1" w:rsidP="001D4AA1">
      <w:pPr>
        <w:spacing w:after="120" w:line="276" w:lineRule="auto"/>
        <w:ind w:firstLine="709"/>
        <w:jc w:val="both"/>
        <w:rPr>
          <w:rFonts w:ascii="Arial" w:eastAsia="Times New Roman" w:hAnsi="Arial" w:cs="Arial"/>
          <w:szCs w:val="24"/>
          <w:shd w:val="clear" w:color="auto" w:fill="FFFFFF"/>
          <w:lang w:val="es-ES" w:eastAsia="es-MX"/>
        </w:rPr>
      </w:pPr>
      <w:r w:rsidRPr="001D4AA1">
        <w:rPr>
          <w:rFonts w:ascii="Arial" w:eastAsia="Times New Roman" w:hAnsi="Arial" w:cs="Arial"/>
          <w:szCs w:val="24"/>
          <w:shd w:val="clear" w:color="auto" w:fill="FFFFFF"/>
          <w:lang w:val="es-ES" w:eastAsia="es-MX"/>
        </w:rPr>
        <w:lastRenderedPageBreak/>
        <w:t>El texto transcrito, es concordante con el parágrafo 3 del artículo 30 de la Ley 80 de 1993</w:t>
      </w:r>
      <w:r w:rsidRPr="001D4AA1">
        <w:rPr>
          <w:rFonts w:ascii="Arial" w:eastAsia="Arial" w:hAnsi="Arial" w:cs="Arial"/>
          <w:szCs w:val="24"/>
          <w:vertAlign w:val="superscript"/>
          <w:lang w:val="es-ES" w:eastAsia="es-MX"/>
        </w:rPr>
        <w:footnoteReference w:id="9"/>
      </w:r>
      <w:r w:rsidRPr="001D4AA1">
        <w:rPr>
          <w:rFonts w:ascii="Arial" w:eastAsia="Times New Roman" w:hAnsi="Arial" w:cs="Arial"/>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en el que se debe dar cuenta de las posibles inconsistencias o falencias en la acreditación de los requisitos exigidos en el pliego de condiciones, sin perjuicio de que previamente solicite su subsanación durante la evaluación de las ofertas o que lo haga en el informe mismo, tal como se explicó en líneas anteriores. Este informe de evaluación debe ser publicado durante un plazo de cinco (5) días hábiles, término hasta el cual le corresponde a los proponentes allegar los documentos requeridos para subsanar aquellos referidos a la acreditación de documentos que no afecten la asignación de puntaje. Dicho término de traslado del informe de evaluación es al que se refiere el parágrafo 1 del artículo 5 de la Ley 1150 de 2007, y el 3 del artículo 30 de la Ley 80 de 1993 como oportunidad para subsanar en los procesos de licitación de obra pública. </w:t>
      </w:r>
    </w:p>
    <w:p w14:paraId="31078CC7" w14:textId="77777777" w:rsidR="001D4AA1" w:rsidRPr="001D4AA1" w:rsidRDefault="001D4AA1" w:rsidP="001D4AA1">
      <w:pPr>
        <w:spacing w:after="0" w:line="276" w:lineRule="auto"/>
        <w:ind w:firstLine="709"/>
        <w:jc w:val="both"/>
        <w:rPr>
          <w:rFonts w:ascii="Arial" w:eastAsia="Calibri" w:hAnsi="Arial" w:cs="Arial"/>
          <w:lang w:val="es-ES_tradnl"/>
        </w:rPr>
      </w:pPr>
      <w:r w:rsidRPr="001D4AA1">
        <w:rPr>
          <w:rFonts w:ascii="Arial" w:eastAsia="Times New Roman" w:hAnsi="Arial" w:cs="Arial"/>
          <w:szCs w:val="24"/>
          <w:lang w:eastAsia="es-ES_tradnl"/>
        </w:rPr>
        <w:t xml:space="preserve">En relación con la </w:t>
      </w:r>
      <w:proofErr w:type="spellStart"/>
      <w:r w:rsidRPr="001D4AA1">
        <w:rPr>
          <w:rFonts w:ascii="Arial" w:eastAsia="Times New Roman" w:hAnsi="Arial" w:cs="Arial"/>
          <w:szCs w:val="24"/>
          <w:lang w:eastAsia="es-ES_tradnl"/>
        </w:rPr>
        <w:t>subsanabilidad</w:t>
      </w:r>
      <w:proofErr w:type="spellEnd"/>
      <w:r w:rsidRPr="001D4AA1">
        <w:rPr>
          <w:rFonts w:ascii="Arial" w:eastAsia="Times New Roman" w:hAnsi="Arial" w:cs="Arial"/>
          <w:szCs w:val="24"/>
          <w:lang w:eastAsia="es-ES_tradnl"/>
        </w:rPr>
        <w:t xml:space="preserve"> de las ofertas, teniendo en cuenta las reglas dispuestas en </w:t>
      </w:r>
      <w:r w:rsidRPr="001D4AA1">
        <w:rPr>
          <w:rFonts w:ascii="Arial" w:eastAsia="Calibri" w:hAnsi="Arial" w:cs="Arial"/>
          <w:lang w:val="es-ES_tradnl"/>
        </w:rPr>
        <w:t>la Ley 1882 de 2018, se establece que mantiene el criterio de la Ley 80 de 1993, relativo a que todo lo que no sea necesario para la comparación de propuestas no es título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w:t>
      </w:r>
    </w:p>
    <w:p w14:paraId="3C9240F6" w14:textId="77777777" w:rsidR="00B30332" w:rsidRPr="001D4AA1" w:rsidRDefault="00B30332" w:rsidP="001D4AA1">
      <w:pPr>
        <w:spacing w:after="0" w:line="276" w:lineRule="auto"/>
        <w:ind w:firstLine="709"/>
        <w:jc w:val="both"/>
        <w:rPr>
          <w:rFonts w:ascii="Arial" w:eastAsia="Calibri" w:hAnsi="Arial" w:cs="Arial"/>
          <w:lang w:val="es-ES_tradnl"/>
        </w:rPr>
      </w:pPr>
    </w:p>
    <w:p w14:paraId="09B0794D" w14:textId="77777777" w:rsidR="001D4AA1" w:rsidRPr="001D4AA1" w:rsidRDefault="001D4AA1" w:rsidP="001D4AA1">
      <w:pPr>
        <w:spacing w:after="0" w:line="276" w:lineRule="auto"/>
        <w:jc w:val="both"/>
        <w:rPr>
          <w:rFonts w:ascii="Arial" w:eastAsia="Calibri" w:hAnsi="Arial" w:cs="Arial"/>
          <w:lang w:val="es-ES_tradnl" w:eastAsia="es-CO"/>
        </w:rPr>
      </w:pPr>
      <w:r w:rsidRPr="001D4AA1">
        <w:rPr>
          <w:rFonts w:ascii="Arial" w:eastAsia="Arial" w:hAnsi="Arial" w:cs="Arial"/>
          <w:b/>
          <w:bCs/>
          <w:color w:val="000000"/>
          <w:lang w:val="es-ES_tradnl" w:eastAsia="es-CO"/>
        </w:rPr>
        <w:t xml:space="preserve">2.2. </w:t>
      </w:r>
      <w:r w:rsidRPr="001D4AA1">
        <w:rPr>
          <w:rFonts w:ascii="Arial" w:eastAsia="Calibri" w:hAnsi="Arial" w:cs="Arial"/>
          <w:b/>
          <w:color w:val="000000" w:themeColor="text1"/>
          <w:lang w:val="es-MX" w:eastAsia="en-GB"/>
        </w:rPr>
        <w:t>Desarrollo normativo de los incentivos en procesos de contratación estatal para favorecer a personas con discapacidad</w:t>
      </w:r>
      <w:r w:rsidRPr="001D4AA1">
        <w:rPr>
          <w:rFonts w:ascii="Arial" w:eastAsia="Calibri" w:hAnsi="Arial" w:cs="Arial"/>
          <w:b/>
          <w:color w:val="000000" w:themeColor="text1"/>
          <w:lang w:val="es-ES_tradnl" w:eastAsia="en-GB"/>
        </w:rPr>
        <w:t xml:space="preserve"> </w:t>
      </w:r>
    </w:p>
    <w:p w14:paraId="522A2BA1" w14:textId="77777777" w:rsidR="001D4AA1" w:rsidRPr="001D4AA1" w:rsidRDefault="001D4AA1" w:rsidP="001D4AA1">
      <w:pPr>
        <w:tabs>
          <w:tab w:val="left" w:pos="426"/>
        </w:tabs>
        <w:spacing w:after="0" w:line="276" w:lineRule="auto"/>
        <w:jc w:val="both"/>
        <w:rPr>
          <w:rFonts w:ascii="Arial" w:eastAsia="Times New Roman" w:hAnsi="Arial" w:cs="Arial"/>
          <w:b/>
          <w:color w:val="000000" w:themeColor="text1"/>
          <w:lang w:val="es-ES" w:eastAsia="es-ES_tradnl"/>
        </w:rPr>
      </w:pPr>
    </w:p>
    <w:p w14:paraId="36D8A338" w14:textId="77777777" w:rsidR="001D4AA1" w:rsidRPr="001D4AA1" w:rsidRDefault="001D4AA1" w:rsidP="001D4AA1">
      <w:pPr>
        <w:spacing w:after="0" w:line="276" w:lineRule="auto"/>
        <w:jc w:val="both"/>
        <w:rPr>
          <w:rFonts w:ascii="Arial" w:eastAsia="Times New Roman" w:hAnsi="Arial" w:cs="Arial"/>
          <w:color w:val="000000" w:themeColor="text1"/>
          <w:lang w:val="es-MX" w:eastAsia="es-ES_tradnl"/>
        </w:rPr>
      </w:pPr>
      <w:r w:rsidRPr="001D4AA1">
        <w:rPr>
          <w:rFonts w:ascii="Arial" w:eastAsia="Times New Roman" w:hAnsi="Arial" w:cs="Arial"/>
          <w:color w:val="000000" w:themeColor="text1"/>
          <w:lang w:val="es-MX" w:eastAsia="es-ES_tradnl"/>
        </w:rPr>
        <w:t xml:space="preserve">Con el propósito de hacer posible la igualdad real y efectiva de las personas en condición de discapacidad, el legislador expidió la Ley 1618 de 2013. Esta norma establece disposiciones para garantizar el pleno ejercicio de los derechos de las mencionadas personas, mediante la adopción de medidas de equidad y de acciones afirmativas que promuevan su inclusión en diferentes ámbitos de la economía y la sociedad. </w:t>
      </w:r>
    </w:p>
    <w:p w14:paraId="2FFA6C1E" w14:textId="77777777" w:rsidR="001D4AA1" w:rsidRPr="001D4AA1" w:rsidRDefault="001D4AA1" w:rsidP="001D4AA1">
      <w:pPr>
        <w:spacing w:before="120" w:after="0" w:line="276" w:lineRule="auto"/>
        <w:ind w:firstLine="709"/>
        <w:jc w:val="both"/>
        <w:rPr>
          <w:rFonts w:ascii="Arial" w:hAnsi="Arial" w:cs="Arial"/>
          <w:color w:val="000000" w:themeColor="text1"/>
          <w:lang w:val="es-MX" w:eastAsia="es-CO"/>
        </w:rPr>
      </w:pPr>
      <w:r w:rsidRPr="001D4AA1">
        <w:rPr>
          <w:rFonts w:ascii="Arial" w:eastAsia="Times New Roman" w:hAnsi="Arial" w:cs="Arial"/>
          <w:color w:val="000000" w:themeColor="text1"/>
          <w:lang w:val="es-MX" w:eastAsia="es-ES_tradnl"/>
        </w:rPr>
        <w:lastRenderedPageBreak/>
        <w:t>Como expresión de la finalidad antes enunciada y en aras de garantizar el derecho al trabajo en términos de igualdad material de oportunidades para las personas en condición de discapacidad, el artículo 13 de Ley 1618 de 2013 estableció acciones afirmativas en el marco del sistema de compras públicas. Adicionalmente, ordenó al Gobierno Nacional expedir el decreto reglamentario que determinara una puntuación adicional y un sistema</w:t>
      </w:r>
      <w:r w:rsidRPr="001D4AA1">
        <w:rPr>
          <w:rFonts w:ascii="Arial" w:hAnsi="Arial" w:cs="Arial"/>
          <w:color w:val="000000" w:themeColor="text1"/>
          <w:lang w:val="es-MX" w:eastAsia="es-CO"/>
        </w:rPr>
        <w:t xml:space="preserve"> de preferencias en los procesos de contratación estatal. El artículo en mención prescribe lo siguiente: </w:t>
      </w:r>
    </w:p>
    <w:p w14:paraId="35128D65" w14:textId="77777777" w:rsidR="001D4AA1" w:rsidRPr="001D4AA1" w:rsidRDefault="001D4AA1" w:rsidP="001D4AA1">
      <w:pPr>
        <w:tabs>
          <w:tab w:val="left" w:pos="426"/>
        </w:tabs>
        <w:spacing w:after="0" w:line="276" w:lineRule="auto"/>
        <w:jc w:val="both"/>
        <w:rPr>
          <w:rFonts w:ascii="Arial" w:hAnsi="Arial" w:cs="Arial"/>
          <w:color w:val="000000" w:themeColor="text1"/>
          <w:lang w:val="es-MX" w:eastAsia="es-CO"/>
        </w:rPr>
      </w:pPr>
    </w:p>
    <w:p w14:paraId="23C73502" w14:textId="77777777" w:rsidR="001D4AA1" w:rsidRPr="001D4AA1" w:rsidRDefault="001D4AA1" w:rsidP="001D4AA1">
      <w:pPr>
        <w:spacing w:after="120" w:line="240" w:lineRule="auto"/>
        <w:ind w:left="709" w:right="709"/>
        <w:jc w:val="both"/>
        <w:rPr>
          <w:rFonts w:ascii="Arial" w:eastAsia="Calibri" w:hAnsi="Arial" w:cs="Arial"/>
          <w:color w:val="000000" w:themeColor="text1"/>
          <w:sz w:val="21"/>
          <w:szCs w:val="21"/>
          <w:lang w:val="es-MX" w:eastAsia="es-CO"/>
        </w:rPr>
      </w:pPr>
      <w:r w:rsidRPr="001D4AA1">
        <w:rPr>
          <w:rFonts w:ascii="Arial" w:eastAsia="Calibri" w:hAnsi="Arial" w:cs="Arial"/>
          <w:color w:val="000000" w:themeColor="text1"/>
          <w:sz w:val="21"/>
          <w:szCs w:val="21"/>
          <w:lang w:val="es-MX" w:eastAsia="es-CO"/>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C4954FC" w14:textId="77777777" w:rsidR="001D4AA1" w:rsidRPr="001D4AA1" w:rsidRDefault="001D4AA1" w:rsidP="001D4AA1">
      <w:pPr>
        <w:spacing w:after="120" w:line="240" w:lineRule="auto"/>
        <w:ind w:left="709" w:right="709"/>
        <w:jc w:val="both"/>
        <w:rPr>
          <w:rFonts w:ascii="Arial" w:eastAsia="Calibri" w:hAnsi="Arial" w:cs="Arial"/>
          <w:color w:val="000000" w:themeColor="text1"/>
          <w:sz w:val="21"/>
          <w:szCs w:val="21"/>
          <w:lang w:val="es-MX" w:eastAsia="es-CO"/>
        </w:rPr>
      </w:pPr>
      <w:r w:rsidRPr="001D4AA1">
        <w:rPr>
          <w:rFonts w:ascii="Arial" w:eastAsia="Calibri" w:hAnsi="Arial" w:cs="Arial"/>
          <w:color w:val="000000" w:themeColor="text1"/>
          <w:sz w:val="21"/>
          <w:szCs w:val="21"/>
          <w:lang w:val="es-MX" w:eastAsia="es-CO"/>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144E176C" w14:textId="77777777" w:rsidR="001D4AA1" w:rsidRPr="001D4AA1" w:rsidRDefault="001D4AA1" w:rsidP="001D4AA1">
      <w:pPr>
        <w:spacing w:after="120" w:line="240" w:lineRule="auto"/>
        <w:ind w:left="709" w:right="709"/>
        <w:jc w:val="both"/>
        <w:rPr>
          <w:rFonts w:ascii="Arial" w:eastAsia="Calibri" w:hAnsi="Arial" w:cs="Arial"/>
          <w:color w:val="000000" w:themeColor="text1"/>
          <w:sz w:val="21"/>
          <w:szCs w:val="21"/>
          <w:lang w:val="es-MX" w:eastAsia="es-CO"/>
        </w:rPr>
      </w:pPr>
      <w:r w:rsidRPr="001D4AA1">
        <w:rPr>
          <w:rFonts w:ascii="Arial" w:eastAsia="Calibri" w:hAnsi="Arial" w:cs="Arial"/>
          <w:color w:val="000000" w:themeColor="text1"/>
          <w:sz w:val="21"/>
          <w:szCs w:val="21"/>
          <w:lang w:val="es-MX" w:eastAsia="es-CO"/>
        </w:rPr>
        <w:t>[…]</w:t>
      </w:r>
    </w:p>
    <w:p w14:paraId="12E555D7" w14:textId="77777777" w:rsidR="001D4AA1" w:rsidRPr="001D4AA1" w:rsidRDefault="001D4AA1" w:rsidP="001D4AA1">
      <w:pPr>
        <w:spacing w:after="0" w:line="240" w:lineRule="auto"/>
        <w:ind w:left="708" w:right="709"/>
        <w:jc w:val="both"/>
        <w:rPr>
          <w:rFonts w:ascii="Arial" w:eastAsia="Calibri" w:hAnsi="Arial" w:cs="Arial"/>
          <w:color w:val="000000" w:themeColor="text1"/>
          <w:sz w:val="21"/>
          <w:szCs w:val="21"/>
          <w:lang w:val="es-MX" w:eastAsia="es-CO"/>
        </w:rPr>
      </w:pPr>
      <w:r w:rsidRPr="001D4AA1">
        <w:rPr>
          <w:rFonts w:ascii="Arial" w:eastAsia="Calibri" w:hAnsi="Arial" w:cs="Arial"/>
          <w:color w:val="000000" w:themeColor="text1"/>
          <w:sz w:val="21"/>
          <w:szCs w:val="21"/>
          <w:lang w:val="es-MX" w:eastAsia="es-CO"/>
        </w:rPr>
        <w:t xml:space="preserve">8. Los </w:t>
      </w:r>
      <w:proofErr w:type="gramStart"/>
      <w:r w:rsidRPr="001D4AA1">
        <w:rPr>
          <w:rFonts w:ascii="Arial" w:eastAsia="Calibri" w:hAnsi="Arial" w:cs="Arial"/>
          <w:color w:val="000000" w:themeColor="text1"/>
          <w:sz w:val="21"/>
          <w:szCs w:val="21"/>
          <w:lang w:val="es-MX" w:eastAsia="es-CO"/>
        </w:rPr>
        <w:t>gobiernos nacional</w:t>
      </w:r>
      <w:proofErr w:type="gramEnd"/>
      <w:r w:rsidRPr="001D4AA1">
        <w:rPr>
          <w:rFonts w:ascii="Arial" w:eastAsia="Calibri" w:hAnsi="Arial" w:cs="Arial"/>
          <w:color w:val="000000" w:themeColor="text1"/>
          <w:sz w:val="21"/>
          <w:szCs w:val="21"/>
          <w:lang w:val="es-MX" w:eastAsia="es-CO"/>
        </w:rPr>
        <w:t>, departamentales, distritales y municipales, deberán fijar mediante decreto reglamentario, en los procesos de selección de los contratistas y proveedores, un sistema de preferencias a favor de las personas con discapacidad”.</w:t>
      </w:r>
    </w:p>
    <w:p w14:paraId="031AD726" w14:textId="77777777" w:rsidR="001D4AA1" w:rsidRPr="001D4AA1" w:rsidRDefault="001D4AA1" w:rsidP="001D4AA1">
      <w:pPr>
        <w:tabs>
          <w:tab w:val="left" w:pos="426"/>
        </w:tabs>
        <w:spacing w:after="0" w:line="240" w:lineRule="auto"/>
        <w:jc w:val="both"/>
        <w:rPr>
          <w:rFonts w:ascii="ArialMT" w:eastAsia="Times New Roman" w:hAnsi="ArialMT" w:cs="Times New Roman"/>
          <w:color w:val="000000" w:themeColor="text1"/>
          <w:sz w:val="19"/>
          <w:szCs w:val="19"/>
          <w:lang w:val="es-MX" w:eastAsia="es-ES_tradnl"/>
        </w:rPr>
      </w:pPr>
    </w:p>
    <w:p w14:paraId="37BC8F91" w14:textId="77777777" w:rsidR="001D4AA1" w:rsidRPr="001D4AA1" w:rsidRDefault="001D4AA1" w:rsidP="001D4AA1">
      <w:pPr>
        <w:tabs>
          <w:tab w:val="left" w:pos="426"/>
        </w:tabs>
        <w:spacing w:after="0" w:line="276" w:lineRule="auto"/>
        <w:ind w:firstLine="709"/>
        <w:jc w:val="both"/>
        <w:rPr>
          <w:rFonts w:ascii="Arial" w:eastAsia="Times New Roman" w:hAnsi="Arial" w:cs="Arial"/>
          <w:color w:val="000000" w:themeColor="text1"/>
          <w:lang w:val="es-MX" w:eastAsia="es-ES_tradnl"/>
        </w:rPr>
      </w:pPr>
      <w:r w:rsidRPr="001D4AA1">
        <w:rPr>
          <w:rFonts w:ascii="Arial" w:eastAsia="Times New Roman" w:hAnsi="Arial" w:cs="Arial"/>
          <w:color w:val="000000" w:themeColor="text1"/>
          <w:lang w:val="es-MX" w:eastAsia="es-ES_tradnl"/>
        </w:rPr>
        <w:t xml:space="preserve">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Dicha norma señala: </w:t>
      </w:r>
    </w:p>
    <w:p w14:paraId="57DC8172" w14:textId="77777777" w:rsidR="001D4AA1" w:rsidRPr="001D4AA1" w:rsidRDefault="001D4AA1" w:rsidP="001D4AA1">
      <w:pPr>
        <w:tabs>
          <w:tab w:val="left" w:pos="426"/>
        </w:tabs>
        <w:spacing w:after="0" w:line="276" w:lineRule="auto"/>
        <w:ind w:firstLine="709"/>
        <w:jc w:val="both"/>
        <w:rPr>
          <w:rFonts w:ascii="Arial" w:eastAsia="Times New Roman" w:hAnsi="Arial" w:cs="Arial"/>
          <w:color w:val="000000" w:themeColor="text1"/>
          <w:lang w:val="es-MX" w:eastAsia="es-ES_tradnl"/>
        </w:rPr>
      </w:pPr>
    </w:p>
    <w:p w14:paraId="415EE61B" w14:textId="77777777" w:rsidR="001D4AA1" w:rsidRPr="001D4AA1" w:rsidRDefault="001D4AA1" w:rsidP="001D4AA1">
      <w:pPr>
        <w:spacing w:after="120" w:line="240" w:lineRule="auto"/>
        <w:ind w:left="709" w:right="709"/>
        <w:jc w:val="both"/>
        <w:rPr>
          <w:rFonts w:ascii="Arial" w:eastAsia="Calibri" w:hAnsi="Arial" w:cs="Arial"/>
          <w:i/>
          <w:iCs/>
          <w:color w:val="000000" w:themeColor="text1"/>
          <w:sz w:val="21"/>
          <w:szCs w:val="21"/>
          <w:lang w:val="es-MX" w:eastAsia="es-CO"/>
        </w:rPr>
      </w:pPr>
      <w:r w:rsidRPr="001D4AA1">
        <w:rPr>
          <w:rFonts w:ascii="Arial" w:eastAsia="Times New Roman" w:hAnsi="Arial" w:cs="Arial"/>
          <w:bCs/>
          <w:color w:val="000000" w:themeColor="text1"/>
          <w:sz w:val="21"/>
          <w:szCs w:val="21"/>
          <w:lang w:val="es-MX" w:eastAsia="es-CO"/>
        </w:rPr>
        <w:t>“Artículo 2.2.1.2.4.2.6. Puntaje adicional para proponentes con trabajadores con discapacidad</w:t>
      </w:r>
      <w:r w:rsidRPr="001D4AA1">
        <w:rPr>
          <w:rFonts w:ascii="Arial" w:eastAsia="Times New Roman" w:hAnsi="Arial" w:cs="Arial"/>
          <w:color w:val="000000" w:themeColor="text1"/>
          <w:sz w:val="21"/>
          <w:szCs w:val="21"/>
          <w:lang w:val="es-MX"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70AE5EAA" w14:textId="77777777" w:rsidR="001D4AA1" w:rsidRPr="001D4AA1" w:rsidRDefault="001D4AA1" w:rsidP="001D4AA1">
      <w:pPr>
        <w:spacing w:after="120" w:line="240" w:lineRule="auto"/>
        <w:ind w:left="709" w:right="709"/>
        <w:jc w:val="both"/>
        <w:rPr>
          <w:rFonts w:ascii="Arial" w:eastAsia="Times New Roman" w:hAnsi="Arial" w:cs="Arial"/>
          <w:color w:val="000000" w:themeColor="text1"/>
          <w:sz w:val="21"/>
          <w:szCs w:val="21"/>
          <w:lang w:val="es-MX" w:eastAsia="es-CO"/>
        </w:rPr>
      </w:pPr>
      <w:r w:rsidRPr="001D4AA1">
        <w:rPr>
          <w:rFonts w:ascii="Arial" w:eastAsia="Times New Roman" w:hAnsi="Arial" w:cs="Arial"/>
          <w:color w:val="000000" w:themeColor="text1"/>
          <w:sz w:val="21"/>
          <w:szCs w:val="21"/>
          <w:lang w:val="es-MX" w:eastAsia="es-CO"/>
        </w:rPr>
        <w:lastRenderedPageBreak/>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6C729D2F" w14:textId="77777777" w:rsidR="001D4AA1" w:rsidRPr="001D4AA1" w:rsidRDefault="001D4AA1" w:rsidP="001D4AA1">
      <w:pPr>
        <w:spacing w:after="120" w:line="240" w:lineRule="auto"/>
        <w:ind w:left="709" w:right="709"/>
        <w:jc w:val="both"/>
        <w:rPr>
          <w:rFonts w:ascii="Arial" w:eastAsia="Times New Roman" w:hAnsi="Arial" w:cs="Arial"/>
          <w:color w:val="000000" w:themeColor="text1"/>
          <w:sz w:val="21"/>
          <w:szCs w:val="21"/>
          <w:lang w:val="es-MX" w:eastAsia="es-CO"/>
        </w:rPr>
      </w:pPr>
      <w:r w:rsidRPr="001D4AA1">
        <w:rPr>
          <w:rFonts w:ascii="Arial" w:eastAsia="Times New Roman" w:hAnsi="Arial" w:cs="Arial"/>
          <w:color w:val="000000" w:themeColor="text1"/>
          <w:sz w:val="21"/>
          <w:szCs w:val="21"/>
          <w:lang w:val="es-MX"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1D4AA1" w:rsidRPr="001D4AA1" w14:paraId="43ACA78E" w14:textId="77777777" w:rsidTr="00152EE1">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40516FA" w14:textId="77777777" w:rsidR="001D4AA1" w:rsidRPr="001D4AA1" w:rsidRDefault="001D4AA1" w:rsidP="001D4AA1">
            <w:pPr>
              <w:spacing w:after="0" w:line="240" w:lineRule="auto"/>
              <w:jc w:val="center"/>
              <w:rPr>
                <w:rFonts w:ascii="Arial" w:eastAsia="Times New Roman" w:hAnsi="Arial" w:cs="Arial"/>
                <w:b/>
                <w:bCs/>
                <w:color w:val="000000" w:themeColor="text1"/>
                <w:sz w:val="19"/>
                <w:szCs w:val="19"/>
                <w:lang w:val="es-MX" w:eastAsia="es-CO"/>
              </w:rPr>
            </w:pPr>
            <w:r w:rsidRPr="001D4AA1">
              <w:rPr>
                <w:rFonts w:ascii="Arial" w:eastAsia="Times New Roman" w:hAnsi="Arial" w:cs="Arial"/>
                <w:b/>
                <w:bCs/>
                <w:color w:val="000000" w:themeColor="text1"/>
                <w:sz w:val="19"/>
                <w:szCs w:val="19"/>
                <w:lang w:val="es-MX"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24F34E2" w14:textId="77777777" w:rsidR="001D4AA1" w:rsidRPr="001D4AA1" w:rsidRDefault="001D4AA1" w:rsidP="001D4AA1">
            <w:pPr>
              <w:spacing w:after="0" w:line="240" w:lineRule="auto"/>
              <w:jc w:val="center"/>
              <w:rPr>
                <w:rFonts w:ascii="Arial" w:eastAsia="Times New Roman" w:hAnsi="Arial" w:cs="Arial"/>
                <w:b/>
                <w:bCs/>
                <w:color w:val="000000" w:themeColor="text1"/>
                <w:sz w:val="19"/>
                <w:szCs w:val="19"/>
                <w:lang w:val="es-MX" w:eastAsia="es-CO"/>
              </w:rPr>
            </w:pPr>
            <w:r w:rsidRPr="001D4AA1">
              <w:rPr>
                <w:rFonts w:ascii="Arial" w:eastAsia="Times New Roman" w:hAnsi="Arial" w:cs="Arial"/>
                <w:b/>
                <w:bCs/>
                <w:color w:val="000000" w:themeColor="text1"/>
                <w:sz w:val="19"/>
                <w:szCs w:val="19"/>
                <w:lang w:val="es-MX" w:eastAsia="es-CO"/>
              </w:rPr>
              <w:t>Número mínimo de trabajadores con discapacidad exigido </w:t>
            </w:r>
          </w:p>
        </w:tc>
      </w:tr>
      <w:tr w:rsidR="001D4AA1" w:rsidRPr="001D4AA1" w14:paraId="55381EBC" w14:textId="77777777" w:rsidTr="00152EE1">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1A4CA2D" w14:textId="77777777" w:rsidR="001D4AA1" w:rsidRPr="001D4AA1" w:rsidRDefault="001D4AA1" w:rsidP="001D4AA1">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9ED0726" w14:textId="77777777" w:rsidR="001D4AA1" w:rsidRPr="001D4AA1" w:rsidRDefault="001D4AA1" w:rsidP="001D4AA1">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1 </w:t>
            </w:r>
          </w:p>
        </w:tc>
      </w:tr>
      <w:tr w:rsidR="001D4AA1" w:rsidRPr="001D4AA1" w14:paraId="1C276AB9" w14:textId="77777777" w:rsidTr="00152EE1">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4FFFBA5" w14:textId="77777777" w:rsidR="001D4AA1" w:rsidRPr="001D4AA1" w:rsidRDefault="001D4AA1" w:rsidP="001D4AA1">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B65D19E" w14:textId="77777777" w:rsidR="001D4AA1" w:rsidRPr="001D4AA1" w:rsidRDefault="001D4AA1" w:rsidP="001D4AA1">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2 </w:t>
            </w:r>
          </w:p>
        </w:tc>
      </w:tr>
      <w:tr w:rsidR="001D4AA1" w:rsidRPr="001D4AA1" w14:paraId="3D2D5F0A" w14:textId="77777777" w:rsidTr="00152EE1">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F360A42" w14:textId="77777777" w:rsidR="001D4AA1" w:rsidRPr="001D4AA1" w:rsidRDefault="001D4AA1" w:rsidP="001D4AA1">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73451A7" w14:textId="77777777" w:rsidR="001D4AA1" w:rsidRPr="001D4AA1" w:rsidRDefault="001D4AA1" w:rsidP="001D4AA1">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3 </w:t>
            </w:r>
          </w:p>
        </w:tc>
      </w:tr>
      <w:tr w:rsidR="001D4AA1" w:rsidRPr="001D4AA1" w14:paraId="6A849E96" w14:textId="77777777" w:rsidTr="00152EE1">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0A3E7A4" w14:textId="77777777" w:rsidR="001D4AA1" w:rsidRPr="001D4AA1" w:rsidRDefault="001D4AA1" w:rsidP="001D4AA1">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AFA2C5B" w14:textId="77777777" w:rsidR="001D4AA1" w:rsidRPr="001D4AA1" w:rsidRDefault="001D4AA1" w:rsidP="001D4AA1">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4 </w:t>
            </w:r>
          </w:p>
        </w:tc>
      </w:tr>
      <w:tr w:rsidR="001D4AA1" w:rsidRPr="001D4AA1" w14:paraId="2E47B204" w14:textId="77777777" w:rsidTr="00152EE1">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CC4C052" w14:textId="77777777" w:rsidR="001D4AA1" w:rsidRPr="001D4AA1" w:rsidRDefault="001D4AA1" w:rsidP="001D4AA1">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3131635" w14:textId="77777777" w:rsidR="001D4AA1" w:rsidRPr="001D4AA1" w:rsidRDefault="001D4AA1" w:rsidP="001D4AA1">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5 </w:t>
            </w:r>
          </w:p>
        </w:tc>
      </w:tr>
    </w:tbl>
    <w:p w14:paraId="0F85173A" w14:textId="77777777" w:rsidR="001D4AA1" w:rsidRPr="001D4AA1" w:rsidRDefault="001D4AA1" w:rsidP="001D4AA1">
      <w:pPr>
        <w:tabs>
          <w:tab w:val="left" w:pos="426"/>
        </w:tabs>
        <w:spacing w:after="0" w:line="240" w:lineRule="auto"/>
        <w:ind w:left="697" w:right="709"/>
        <w:jc w:val="both"/>
        <w:rPr>
          <w:rFonts w:ascii="Arial" w:eastAsia="Times New Roman" w:hAnsi="Arial" w:cs="Arial"/>
          <w:color w:val="000000" w:themeColor="text1"/>
          <w:sz w:val="19"/>
          <w:szCs w:val="19"/>
          <w:lang w:val="es-MX" w:eastAsia="es-CO"/>
        </w:rPr>
      </w:pPr>
    </w:p>
    <w:p w14:paraId="7FD8C264" w14:textId="77777777" w:rsidR="001D4AA1" w:rsidRPr="001D4AA1" w:rsidRDefault="001D4AA1" w:rsidP="001D4AA1">
      <w:pPr>
        <w:tabs>
          <w:tab w:val="left" w:pos="426"/>
        </w:tabs>
        <w:spacing w:after="0" w:line="240" w:lineRule="auto"/>
        <w:ind w:left="697" w:right="709"/>
        <w:jc w:val="both"/>
        <w:rPr>
          <w:rFonts w:ascii="Arial" w:eastAsia="Times New Roman" w:hAnsi="Arial" w:cs="Arial"/>
          <w:color w:val="000000" w:themeColor="text1"/>
          <w:sz w:val="21"/>
          <w:szCs w:val="21"/>
          <w:lang w:val="es-MX" w:eastAsia="es-CO"/>
        </w:rPr>
      </w:pPr>
      <w:r w:rsidRPr="001D4AA1">
        <w:rPr>
          <w:rFonts w:ascii="Arial" w:eastAsia="Times New Roman" w:hAnsi="Arial" w:cs="Arial"/>
          <w:color w:val="000000" w:themeColor="text1"/>
          <w:sz w:val="21"/>
          <w:szCs w:val="21"/>
          <w:lang w:val="es-MX"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39A66A9E" w14:textId="77777777" w:rsidR="001D4AA1" w:rsidRPr="001D4AA1" w:rsidRDefault="001D4AA1" w:rsidP="001D4AA1">
      <w:pPr>
        <w:tabs>
          <w:tab w:val="left" w:pos="426"/>
        </w:tabs>
        <w:spacing w:after="0" w:line="276" w:lineRule="auto"/>
        <w:jc w:val="both"/>
        <w:rPr>
          <w:rFonts w:ascii="ArialMT" w:eastAsia="Times New Roman" w:hAnsi="ArialMT" w:cs="Times New Roman"/>
          <w:color w:val="000000" w:themeColor="text1"/>
          <w:lang w:val="es-MX" w:eastAsia="es-ES_tradnl"/>
        </w:rPr>
      </w:pPr>
    </w:p>
    <w:p w14:paraId="405505A4" w14:textId="77777777" w:rsidR="001D4AA1" w:rsidRPr="001D4AA1" w:rsidRDefault="001D4AA1" w:rsidP="001D4AA1">
      <w:pPr>
        <w:spacing w:after="0" w:line="276" w:lineRule="auto"/>
        <w:ind w:firstLine="567"/>
        <w:jc w:val="both"/>
        <w:rPr>
          <w:rFonts w:ascii="Arial" w:eastAsia="Times New Roman" w:hAnsi="Arial" w:cs="Arial"/>
          <w:color w:val="000000" w:themeColor="text1"/>
          <w:lang w:val="es-ES" w:eastAsia="es-ES_tradnl"/>
        </w:rPr>
      </w:pPr>
      <w:r w:rsidRPr="001D4AA1">
        <w:rPr>
          <w:rFonts w:ascii="Arial" w:eastAsia="Times New Roman" w:hAnsi="Arial" w:cs="Arial"/>
          <w:color w:val="000000" w:themeColor="text1"/>
          <w:lang w:val="es-MX" w:eastAsia="es-ES_tradnl"/>
        </w:rPr>
        <w:t xml:space="preserve">La normativa antes mencionada determinó que en los referidos procesos se otorgaría el uno por ciento (1%) de los puntos establecidos en el pliego de condiciones a aquellos proponentes que acreditaran: i) el número total de trabajadores vinculados a la planta de personal; y, </w:t>
      </w:r>
      <w:proofErr w:type="spellStart"/>
      <w:r w:rsidRPr="001D4AA1">
        <w:rPr>
          <w:rFonts w:ascii="Arial" w:eastAsia="Times New Roman" w:hAnsi="Arial" w:cs="Arial"/>
          <w:color w:val="000000" w:themeColor="text1"/>
          <w:lang w:val="es-MX" w:eastAsia="es-ES_tradnl"/>
        </w:rPr>
        <w:t>ii</w:t>
      </w:r>
      <w:proofErr w:type="spellEnd"/>
      <w:r w:rsidRPr="001D4AA1">
        <w:rPr>
          <w:rFonts w:ascii="Arial" w:eastAsia="Times New Roman" w:hAnsi="Arial" w:cs="Arial"/>
          <w:color w:val="000000" w:themeColor="text1"/>
          <w:lang w:val="es-MX" w:eastAsia="es-ES_tradnl"/>
        </w:rPr>
        <w:t>) la vinculación de, por lo menos, el número mínimo exigido de trabajadores con discapacidad</w:t>
      </w:r>
      <w:r w:rsidRPr="001D4AA1">
        <w:rPr>
          <w:rFonts w:ascii="Arial" w:eastAsia="Times New Roman" w:hAnsi="Arial" w:cs="Arial"/>
          <w:color w:val="000000" w:themeColor="text1"/>
          <w:lang w:val="es-ES" w:eastAsia="es-ES_tradnl"/>
        </w:rPr>
        <w:t xml:space="preserve">.  </w:t>
      </w:r>
    </w:p>
    <w:p w14:paraId="18C6410B" w14:textId="77777777" w:rsidR="001D4AA1" w:rsidRPr="001D4AA1" w:rsidRDefault="001D4AA1" w:rsidP="001D4AA1">
      <w:pPr>
        <w:tabs>
          <w:tab w:val="left" w:pos="426"/>
        </w:tabs>
        <w:spacing w:after="0" w:line="276" w:lineRule="auto"/>
        <w:jc w:val="both"/>
        <w:rPr>
          <w:rFonts w:ascii="Arial" w:eastAsia="Calibri" w:hAnsi="Arial" w:cs="Arial"/>
          <w:b/>
          <w:color w:val="000000" w:themeColor="text1"/>
          <w:lang w:val="es-ES_tradnl" w:eastAsia="en-GB"/>
        </w:rPr>
      </w:pPr>
    </w:p>
    <w:p w14:paraId="08B9FC05" w14:textId="77777777" w:rsidR="001D4AA1" w:rsidRPr="001D4AA1" w:rsidRDefault="001D4AA1" w:rsidP="001D4AA1">
      <w:pPr>
        <w:tabs>
          <w:tab w:val="left" w:pos="426"/>
        </w:tabs>
        <w:spacing w:after="0" w:line="276" w:lineRule="auto"/>
        <w:jc w:val="both"/>
        <w:rPr>
          <w:rFonts w:ascii="Arial" w:eastAsia="Calibri" w:hAnsi="Arial" w:cs="Arial"/>
          <w:b/>
          <w:color w:val="000000" w:themeColor="text1"/>
          <w:lang w:val="es-ES_tradnl" w:eastAsia="en-GB"/>
        </w:rPr>
      </w:pPr>
      <w:r w:rsidRPr="001D4AA1">
        <w:rPr>
          <w:rFonts w:ascii="Arial" w:eastAsia="Calibri" w:hAnsi="Arial" w:cs="Arial"/>
          <w:b/>
          <w:color w:val="000000" w:themeColor="text1"/>
          <w:lang w:val="es-ES_tradnl" w:eastAsia="en-GB"/>
        </w:rPr>
        <w:t>2.3. Acreditación de los requisitos que permiten acceder al puntaje adicional por vinculación de personas con discapacidad. El caso de los proponentes plurales en los documentos tipo de licitación de obra pública de infraestructura de transporte versión 3</w:t>
      </w:r>
    </w:p>
    <w:p w14:paraId="6206080F" w14:textId="77777777" w:rsidR="001D4AA1" w:rsidRPr="001D4AA1" w:rsidRDefault="001D4AA1" w:rsidP="001D4AA1">
      <w:pPr>
        <w:tabs>
          <w:tab w:val="left" w:pos="426"/>
        </w:tabs>
        <w:spacing w:after="0" w:line="276" w:lineRule="auto"/>
        <w:jc w:val="both"/>
        <w:rPr>
          <w:rFonts w:ascii="Arial" w:eastAsia="Times New Roman" w:hAnsi="Arial" w:cs="Arial"/>
          <w:color w:val="000000" w:themeColor="text1"/>
          <w:lang w:val="es-ES" w:eastAsia="es-ES_tradnl"/>
        </w:rPr>
      </w:pPr>
    </w:p>
    <w:p w14:paraId="1C7002CA" w14:textId="77777777" w:rsidR="001D4AA1" w:rsidRPr="001D4AA1" w:rsidRDefault="001D4AA1" w:rsidP="001D4AA1">
      <w:pPr>
        <w:spacing w:after="120" w:line="276" w:lineRule="auto"/>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 w:eastAsia="en-GB"/>
        </w:rPr>
        <w:t xml:space="preserve">Delimitado el marco normativo que regula el incentivo contractual otorgable a los oferentes que emplean en su planta de trabajadores a personas con discapacidad, es necesario </w:t>
      </w:r>
      <w:r w:rsidRPr="001D4AA1">
        <w:rPr>
          <w:rFonts w:ascii="Arial" w:eastAsia="Calibri" w:hAnsi="Arial" w:cs="Arial"/>
          <w:color w:val="000000" w:themeColor="text1"/>
          <w:lang w:val="es-ES_tradnl" w:eastAsia="es-CO"/>
        </w:rPr>
        <w:t>examinar cuáles son las condiciones que los proponentes u oferentes deben cumplir para acceder a los estímulos estudiados.</w:t>
      </w:r>
    </w:p>
    <w:p w14:paraId="1027C2F9" w14:textId="77777777" w:rsidR="001D4AA1" w:rsidRPr="001D4AA1" w:rsidRDefault="001D4AA1" w:rsidP="001D4AA1">
      <w:pPr>
        <w:spacing w:after="120" w:line="276" w:lineRule="auto"/>
        <w:ind w:firstLine="709"/>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_tradnl" w:eastAsia="es-CO"/>
        </w:rPr>
        <w:t xml:space="preserve">Como se mencionó en el acápite anterior, el Decreto 392 de 2018 prescribe que, para alcanzar los incentivos por vinculación de personas con discapacidad, el proponente debe certificar el número total de trabajadores de su planta de personal y el número total de trabajadores con discapacidad pertenecientes a esta. Con esa finalidad, es necesario atender a </w:t>
      </w:r>
      <w:r w:rsidRPr="001D4AA1">
        <w:rPr>
          <w:rFonts w:ascii="Arial" w:eastAsia="Calibri" w:hAnsi="Arial" w:cs="Arial"/>
          <w:color w:val="000000" w:themeColor="text1"/>
          <w:lang w:val="es-ES_tradnl" w:eastAsia="es-CO"/>
        </w:rPr>
        <w:lastRenderedPageBreak/>
        <w:t xml:space="preserve">las características de cada participante para determinar los mecanismos para acreditación de estos requisitos. </w:t>
      </w:r>
    </w:p>
    <w:p w14:paraId="606F77C9" w14:textId="77777777" w:rsidR="001D4AA1" w:rsidRPr="001D4AA1" w:rsidRDefault="001D4AA1" w:rsidP="001D4AA1">
      <w:pPr>
        <w:spacing w:after="120" w:line="276" w:lineRule="auto"/>
        <w:ind w:firstLine="709"/>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_tradnl" w:eastAsia="es-CO"/>
        </w:rPr>
        <w:t>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En segundo lugar, para acreditar que se cumple con el número mínimo de trabajadores con discapacidad exigido, se empleará un certificado expedido por el Ministerio de Trabajo, el cual debe estar vigente al cierre del respectivo proceso.</w:t>
      </w:r>
    </w:p>
    <w:p w14:paraId="2F53561A" w14:textId="77777777" w:rsidR="001D4AA1" w:rsidRPr="001D4AA1" w:rsidRDefault="001D4AA1" w:rsidP="001D4AA1">
      <w:pPr>
        <w:spacing w:after="120" w:line="276" w:lineRule="auto"/>
        <w:ind w:firstLine="709"/>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_tradnl" w:eastAsia="es-CO"/>
        </w:rPr>
        <w:t>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por el Ministerio de Trabajo se acredita el número de personas con discapacidad. Esto permitirá, conjuntamente, determinar si se cumple con el rango necesario que habilite al proponente a acceder al beneficio.</w:t>
      </w:r>
    </w:p>
    <w:p w14:paraId="2B1AF57E" w14:textId="77777777" w:rsidR="001D4AA1" w:rsidRPr="001D4AA1" w:rsidRDefault="001D4AA1" w:rsidP="001D4AA1">
      <w:pPr>
        <w:spacing w:after="0" w:line="276" w:lineRule="auto"/>
        <w:ind w:firstLine="709"/>
        <w:jc w:val="both"/>
        <w:rPr>
          <w:rFonts w:ascii="Arial" w:hAnsi="Arial" w:cs="Arial"/>
          <w:color w:val="000000" w:themeColor="text1"/>
          <w:lang w:val="es-ES" w:eastAsia="es-CO"/>
        </w:rPr>
      </w:pPr>
      <w:r w:rsidRPr="001D4AA1">
        <w:rPr>
          <w:rFonts w:ascii="Arial" w:eastAsia="Calibri" w:hAnsi="Arial" w:cs="Arial"/>
          <w:color w:val="000000" w:themeColor="text1"/>
          <w:lang w:val="es-ES" w:eastAsia="en-GB"/>
        </w:rPr>
        <w:t>Ahora bien, el parágrafo del artículo 2.2.1.2.4.6 del Decreto 1082 de 2019, adicionado por el artículo primero del Decreto 392</w:t>
      </w:r>
      <w:r w:rsidRPr="001D4AA1">
        <w:rPr>
          <w:rFonts w:ascii="Arial" w:hAnsi="Arial" w:cs="Arial"/>
          <w:color w:val="000000" w:themeColor="text1"/>
          <w:lang w:val="es-ES" w:eastAsia="es-CO"/>
        </w:rPr>
        <w:t xml:space="preserve"> de 2018, condicionó la postulación de los proponentes plurales. Para que la oferta presentada por proponentes plurales obtenga el puntaje adicional por vinculación de trabajadores con discapacidad, deberá tomarse en cuenta la acreditación del integrante que aporte como mínimo el cuarenta por ciento (40%) de la experiencia requerida en el proceso de contratación. Para tal efecto, esta dependencia ya ha mencionado en anteriores oportunidades que: </w:t>
      </w:r>
    </w:p>
    <w:p w14:paraId="4448B8A4" w14:textId="77777777" w:rsidR="001D4AA1" w:rsidRPr="001D4AA1" w:rsidRDefault="001D4AA1" w:rsidP="001D4AA1">
      <w:pPr>
        <w:spacing w:after="0" w:line="276" w:lineRule="auto"/>
        <w:ind w:firstLine="709"/>
        <w:jc w:val="both"/>
        <w:rPr>
          <w:rFonts w:ascii="Arial" w:eastAsia="Calibri" w:hAnsi="Arial" w:cs="Arial"/>
          <w:color w:val="000000" w:themeColor="text1"/>
          <w:lang w:val="es-ES" w:eastAsia="en-GB"/>
        </w:rPr>
      </w:pPr>
    </w:p>
    <w:p w14:paraId="34E04B90" w14:textId="77777777" w:rsidR="001D4AA1" w:rsidRPr="001D4AA1" w:rsidRDefault="001D4AA1" w:rsidP="001D4AA1">
      <w:pPr>
        <w:shd w:val="clear" w:color="auto" w:fill="FFFFFF"/>
        <w:spacing w:after="0" w:line="240" w:lineRule="auto"/>
        <w:ind w:left="709" w:right="709"/>
        <w:jc w:val="both"/>
        <w:rPr>
          <w:rFonts w:ascii="Arial" w:eastAsia="Calibri" w:hAnsi="Arial" w:cs="Arial"/>
          <w:color w:val="000000" w:themeColor="text1"/>
          <w:sz w:val="21"/>
          <w:szCs w:val="21"/>
          <w:lang w:val="es-ES" w:eastAsia="es-CO"/>
        </w:rPr>
      </w:pPr>
      <w:r w:rsidRPr="001D4AA1">
        <w:rPr>
          <w:rFonts w:ascii="Arial" w:eastAsia="Calibri" w:hAnsi="Arial" w:cs="Arial"/>
          <w:color w:val="000000" w:themeColor="text1"/>
          <w:sz w:val="21"/>
          <w:szCs w:val="21"/>
          <w:lang w:val="es-ES" w:eastAsia="es-CO"/>
        </w:rPr>
        <w:t>“[…]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Pr="001D4AA1">
        <w:rPr>
          <w:rFonts w:ascii="Arial" w:eastAsia="Calibri" w:hAnsi="Arial" w:cs="Arial"/>
          <w:color w:val="000000" w:themeColor="text1"/>
          <w:sz w:val="21"/>
          <w:szCs w:val="21"/>
          <w:vertAlign w:val="superscript"/>
          <w:lang w:val="es-ES" w:eastAsia="es-CO"/>
        </w:rPr>
        <w:footnoteReference w:id="10"/>
      </w:r>
    </w:p>
    <w:p w14:paraId="1BBFA0F1" w14:textId="77777777" w:rsidR="001D4AA1" w:rsidRPr="001D4AA1" w:rsidRDefault="001D4AA1" w:rsidP="001D4AA1">
      <w:pPr>
        <w:shd w:val="clear" w:color="auto" w:fill="FFFFFF"/>
        <w:spacing w:after="0" w:line="240" w:lineRule="auto"/>
        <w:ind w:left="709" w:right="709"/>
        <w:jc w:val="both"/>
        <w:rPr>
          <w:rFonts w:ascii="Arial" w:eastAsia="Calibri" w:hAnsi="Arial" w:cs="Arial"/>
          <w:color w:val="000000" w:themeColor="text1"/>
          <w:sz w:val="21"/>
          <w:szCs w:val="21"/>
          <w:lang w:val="es-ES" w:eastAsia="es-CO"/>
        </w:rPr>
      </w:pPr>
    </w:p>
    <w:p w14:paraId="218DF7EC" w14:textId="77777777" w:rsidR="001D4AA1" w:rsidRPr="001D4AA1" w:rsidRDefault="001D4AA1" w:rsidP="001D4AA1">
      <w:pPr>
        <w:spacing w:after="0" w:line="276" w:lineRule="auto"/>
        <w:ind w:firstLine="708"/>
        <w:jc w:val="both"/>
        <w:rPr>
          <w:rFonts w:ascii="Arial" w:eastAsia="Calibri" w:hAnsi="Arial" w:cs="Arial"/>
          <w:color w:val="000000" w:themeColor="text1"/>
          <w:lang w:val="es-ES" w:eastAsia="es-CO"/>
        </w:rPr>
      </w:pPr>
      <w:r w:rsidRPr="001D4AA1">
        <w:rPr>
          <w:rFonts w:ascii="Arial" w:hAnsi="Arial" w:cs="Arial"/>
          <w:color w:val="000000" w:themeColor="text1"/>
          <w:lang w:eastAsia="es-CO"/>
        </w:rPr>
        <w:t xml:space="preserve">En consideración a que </w:t>
      </w:r>
      <w:r w:rsidRPr="001D4AA1">
        <w:rPr>
          <w:rFonts w:ascii="Arial" w:eastAsia="Calibri" w:hAnsi="Arial" w:cs="Arial"/>
          <w:color w:val="000000" w:themeColor="text1"/>
          <w:lang w:val="es-ES" w:eastAsia="es-CO"/>
        </w:rPr>
        <w:t xml:space="preserve">el artículo 2.2.1.2.4.2.6 del Decreto 1082 de 2015 aplica en los procedimientos de contratación regulados en los numerales 1 y 3 del artículo 2 de la Ley 1150 de 2007, esto es, en </w:t>
      </w:r>
      <w:r w:rsidRPr="001D4AA1">
        <w:rPr>
          <w:rFonts w:ascii="Arial" w:eastAsia="Times New Roman" w:hAnsi="Arial" w:cs="Arial"/>
          <w:color w:val="000000" w:themeColor="text1"/>
          <w:lang w:val="es-MX" w:eastAsia="es-CO"/>
        </w:rPr>
        <w:t>los procesos de licitaciones públicas y concursos de méritos</w:t>
      </w:r>
      <w:r w:rsidRPr="001D4AA1">
        <w:rPr>
          <w:rFonts w:ascii="Arial" w:eastAsia="Calibri" w:hAnsi="Arial" w:cs="Arial"/>
          <w:color w:val="000000" w:themeColor="text1"/>
          <w:lang w:val="es-ES" w:eastAsia="es-CO"/>
        </w:rPr>
        <w:t>, el puntaje adicional para los proponentes con trabajadores en situación de discapacidad debe evaluarse obligatoriamente en los “Documentos Tipo – Versión 3” de licitación para obras públicas de infraestructura de transporte. Este documento establece lo siguiente en el apartado 4.4 para el caso de los proponentes plurales:</w:t>
      </w:r>
    </w:p>
    <w:p w14:paraId="5E6CDF51" w14:textId="77777777" w:rsidR="001D4AA1" w:rsidRPr="001D4AA1" w:rsidRDefault="001D4AA1" w:rsidP="001D4AA1">
      <w:pPr>
        <w:spacing w:after="0" w:line="276" w:lineRule="auto"/>
        <w:jc w:val="both"/>
        <w:rPr>
          <w:rFonts w:ascii="Arial" w:eastAsia="Calibri" w:hAnsi="Arial" w:cs="Arial"/>
          <w:color w:val="000000" w:themeColor="text1"/>
          <w:lang w:val="es-ES" w:eastAsia="es-CO"/>
        </w:rPr>
      </w:pPr>
    </w:p>
    <w:p w14:paraId="11C00450" w14:textId="77777777" w:rsidR="001D4AA1" w:rsidRPr="001D4AA1" w:rsidRDefault="001D4AA1" w:rsidP="001D4AA1">
      <w:pPr>
        <w:keepNext/>
        <w:keepLines/>
        <w:numPr>
          <w:ilvl w:val="1"/>
          <w:numId w:val="4"/>
        </w:numPr>
        <w:spacing w:before="40" w:after="120" w:line="240" w:lineRule="auto"/>
        <w:ind w:left="1069" w:right="709"/>
        <w:jc w:val="both"/>
        <w:outlineLvl w:val="1"/>
        <w:rPr>
          <w:rFonts w:ascii="Arial" w:eastAsiaTheme="majorEastAsia" w:hAnsi="Arial" w:cstheme="majorBidi"/>
          <w:b/>
          <w:caps/>
          <w:color w:val="000000" w:themeColor="text1"/>
          <w:sz w:val="21"/>
          <w:szCs w:val="21"/>
          <w:lang w:val="es-MX" w:eastAsia="es-CO"/>
        </w:rPr>
      </w:pPr>
      <w:bookmarkStart w:id="4" w:name="_Toc84411360"/>
      <w:r w:rsidRPr="001D4AA1">
        <w:rPr>
          <w:rFonts w:ascii="Arial" w:eastAsiaTheme="majorEastAsia" w:hAnsi="Arial" w:cstheme="majorBidi"/>
          <w:b/>
          <w:color w:val="000000" w:themeColor="text1"/>
          <w:sz w:val="21"/>
          <w:szCs w:val="21"/>
          <w:lang w:val="es-MX" w:eastAsia="es-CO"/>
        </w:rPr>
        <w:t>VINCULACIÓN DE PERSONAS CON DISCAPACIDAD</w:t>
      </w:r>
      <w:bookmarkEnd w:id="4"/>
    </w:p>
    <w:p w14:paraId="0E723B65" w14:textId="77777777" w:rsidR="001D4AA1" w:rsidRPr="001D4AA1" w:rsidRDefault="001D4AA1" w:rsidP="001D4AA1">
      <w:pPr>
        <w:spacing w:after="120" w:line="276" w:lineRule="auto"/>
        <w:ind w:firstLine="708"/>
        <w:jc w:val="both"/>
        <w:rPr>
          <w:rFonts w:ascii="Arial" w:eastAsia="Times New Roman" w:hAnsi="Arial" w:cs="Arial"/>
          <w:color w:val="000000"/>
          <w:sz w:val="21"/>
          <w:szCs w:val="21"/>
          <w:lang w:eastAsia="es-MX"/>
        </w:rPr>
      </w:pPr>
      <w:r w:rsidRPr="001D4AA1">
        <w:rPr>
          <w:rFonts w:ascii="Arial" w:eastAsia="Times New Roman" w:hAnsi="Arial" w:cs="Arial"/>
          <w:color w:val="000000" w:themeColor="text1"/>
          <w:sz w:val="21"/>
          <w:szCs w:val="21"/>
          <w:lang w:val="es-ES" w:eastAsia="es-ES_tradnl"/>
        </w:rPr>
        <w:t>[</w:t>
      </w:r>
      <w:r w:rsidRPr="001D4AA1">
        <w:rPr>
          <w:rFonts w:ascii="Arial" w:eastAsia="Times New Roman" w:hAnsi="Arial" w:cs="Arial"/>
          <w:color w:val="000000"/>
          <w:sz w:val="21"/>
          <w:szCs w:val="21"/>
          <w:lang w:eastAsia="es-MX"/>
        </w:rPr>
        <w:t>…]</w:t>
      </w:r>
    </w:p>
    <w:p w14:paraId="4F5D4C5C" w14:textId="77777777" w:rsidR="001D4AA1" w:rsidRPr="001D4AA1" w:rsidRDefault="001D4AA1" w:rsidP="001D4AA1">
      <w:pPr>
        <w:spacing w:after="120" w:line="240" w:lineRule="auto"/>
        <w:ind w:left="708" w:right="709"/>
        <w:jc w:val="both"/>
        <w:rPr>
          <w:rFonts w:ascii="Arial" w:eastAsia="Times New Roman" w:hAnsi="Arial" w:cs="Arial"/>
          <w:color w:val="000000"/>
          <w:sz w:val="21"/>
          <w:szCs w:val="21"/>
          <w:lang w:eastAsia="es-MX"/>
        </w:rPr>
      </w:pPr>
      <w:r w:rsidRPr="001D4AA1">
        <w:rPr>
          <w:rFonts w:ascii="Arial" w:eastAsia="Times New Roman" w:hAnsi="Arial" w:cs="Arial"/>
          <w:color w:val="000000"/>
          <w:sz w:val="21"/>
          <w:szCs w:val="21"/>
          <w:lang w:eastAsia="es-MX"/>
        </w:rPr>
        <w:t>Para</w:t>
      </w:r>
      <w:r w:rsidRPr="001D4AA1">
        <w:rPr>
          <w:rFonts w:ascii="Arial" w:eastAsia="Times New Roman" w:hAnsi="Arial" w:cs="Arial"/>
          <w:color w:val="000000" w:themeColor="text1"/>
          <w:sz w:val="21"/>
          <w:szCs w:val="21"/>
          <w:lang w:val="es-ES" w:eastAsia="es-ES_tradnl"/>
        </w:rPr>
        <w:t xml:space="preserve">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w:t>
      </w:r>
      <w:proofErr w:type="spellStart"/>
      <w:r w:rsidRPr="001D4AA1">
        <w:rPr>
          <w:rFonts w:ascii="Arial" w:eastAsia="Times New Roman" w:hAnsi="Arial" w:cs="Arial"/>
          <w:color w:val="000000" w:themeColor="text1"/>
          <w:sz w:val="21"/>
          <w:szCs w:val="21"/>
          <w:lang w:val="es-ES" w:eastAsia="es-ES_tradnl"/>
        </w:rPr>
        <w:t>experienc</w:t>
      </w:r>
      <w:r w:rsidRPr="001D4AA1">
        <w:rPr>
          <w:rFonts w:ascii="Arial" w:eastAsia="Times New Roman" w:hAnsi="Arial" w:cs="Arial"/>
          <w:color w:val="000000"/>
          <w:sz w:val="21"/>
          <w:szCs w:val="21"/>
          <w:lang w:eastAsia="es-MX"/>
        </w:rPr>
        <w:t>ia</w:t>
      </w:r>
      <w:proofErr w:type="spellEnd"/>
      <w:r w:rsidRPr="001D4AA1">
        <w:rPr>
          <w:rFonts w:ascii="Arial" w:eastAsia="Times New Roman" w:hAnsi="Arial" w:cs="Arial"/>
          <w:color w:val="000000"/>
          <w:sz w:val="21"/>
          <w:szCs w:val="21"/>
          <w:lang w:eastAsia="es-MX"/>
        </w:rPr>
        <w:t xml:space="preserve"> es general o específica.</w:t>
      </w:r>
    </w:p>
    <w:p w14:paraId="494747E1" w14:textId="77777777" w:rsidR="001D4AA1" w:rsidRPr="001D4AA1" w:rsidRDefault="001D4AA1" w:rsidP="001D4AA1">
      <w:pPr>
        <w:spacing w:after="0" w:line="276" w:lineRule="auto"/>
        <w:ind w:firstLine="708"/>
        <w:jc w:val="both"/>
        <w:rPr>
          <w:rFonts w:ascii="Arial" w:eastAsia="Times New Roman" w:hAnsi="Arial" w:cs="Arial"/>
          <w:color w:val="000000"/>
          <w:sz w:val="21"/>
          <w:szCs w:val="21"/>
          <w:lang w:eastAsia="es-MX"/>
        </w:rPr>
      </w:pPr>
      <w:r w:rsidRPr="001D4AA1">
        <w:rPr>
          <w:rFonts w:ascii="Arial" w:eastAsia="Times New Roman" w:hAnsi="Arial" w:cs="Arial"/>
          <w:color w:val="000000"/>
          <w:sz w:val="21"/>
          <w:szCs w:val="21"/>
          <w:lang w:eastAsia="es-MX"/>
        </w:rPr>
        <w:t>[…]</w:t>
      </w:r>
    </w:p>
    <w:p w14:paraId="4E9D5023" w14:textId="77777777" w:rsidR="001D4AA1" w:rsidRPr="001D4AA1" w:rsidRDefault="001D4AA1" w:rsidP="001D4AA1">
      <w:pPr>
        <w:spacing w:after="0" w:line="276" w:lineRule="auto"/>
        <w:ind w:left="1083"/>
        <w:contextualSpacing/>
        <w:jc w:val="both"/>
        <w:rPr>
          <w:rFonts w:ascii="Arial" w:eastAsia="Times New Roman" w:hAnsi="Arial" w:cs="Arial"/>
          <w:color w:val="000000" w:themeColor="text1"/>
          <w:lang w:val="es-ES" w:eastAsia="es-ES_tradnl"/>
        </w:rPr>
      </w:pPr>
    </w:p>
    <w:p w14:paraId="041840E9" w14:textId="77777777" w:rsidR="001D4AA1" w:rsidRPr="001D4AA1" w:rsidRDefault="001D4AA1" w:rsidP="001D4AA1">
      <w:pPr>
        <w:spacing w:after="120" w:line="276" w:lineRule="auto"/>
        <w:ind w:firstLine="708"/>
        <w:jc w:val="both"/>
        <w:rPr>
          <w:rFonts w:ascii="Arial" w:eastAsia="Times New Roman" w:hAnsi="Arial" w:cs="Arial"/>
          <w:color w:val="000000"/>
          <w:szCs w:val="24"/>
          <w:lang w:eastAsia="es-MX"/>
        </w:rPr>
      </w:pPr>
      <w:r w:rsidRPr="001D4AA1">
        <w:rPr>
          <w:rFonts w:ascii="Arial" w:eastAsia="Times New Roman" w:hAnsi="Arial" w:cs="Arial"/>
          <w:color w:val="000000"/>
          <w:szCs w:val="24"/>
          <w:lang w:eastAsia="es-MX"/>
        </w:rPr>
        <w:t xml:space="preserve">Esto significa </w:t>
      </w:r>
      <w:proofErr w:type="gramStart"/>
      <w:r w:rsidRPr="001D4AA1">
        <w:rPr>
          <w:rFonts w:ascii="Arial" w:eastAsia="Times New Roman" w:hAnsi="Arial" w:cs="Arial"/>
          <w:color w:val="000000"/>
          <w:szCs w:val="24"/>
          <w:lang w:eastAsia="es-MX"/>
        </w:rPr>
        <w:t>que</w:t>
      </w:r>
      <w:proofErr w:type="gramEnd"/>
      <w:r w:rsidRPr="001D4AA1">
        <w:rPr>
          <w:rFonts w:ascii="Arial" w:eastAsia="Times New Roman" w:hAnsi="Arial" w:cs="Arial"/>
          <w:color w:val="000000"/>
          <w:szCs w:val="24"/>
          <w:lang w:eastAsia="es-MX"/>
        </w:rPr>
        <w:t xml:space="preserve"> en caso de tratarse de una estructura plural, los requisitos de puntaje adicional deberán ser acreditados por el integrante cuyo aporte a la experiencia requerida sea de más </w:t>
      </w:r>
      <w:proofErr w:type="spellStart"/>
      <w:r w:rsidRPr="001D4AA1">
        <w:rPr>
          <w:rFonts w:ascii="Arial" w:eastAsia="Times New Roman" w:hAnsi="Arial" w:cs="Arial"/>
          <w:color w:val="000000"/>
          <w:szCs w:val="24"/>
          <w:lang w:eastAsia="es-MX"/>
        </w:rPr>
        <w:t>del</w:t>
      </w:r>
      <w:proofErr w:type="spellEnd"/>
      <w:r w:rsidRPr="001D4AA1">
        <w:rPr>
          <w:rFonts w:ascii="Arial" w:eastAsia="Times New Roman" w:hAnsi="Arial" w:cs="Arial"/>
          <w:color w:val="000000"/>
          <w:szCs w:val="24"/>
          <w:lang w:eastAsia="es-MX"/>
        </w:rPr>
        <w:t xml:space="preserve"> cuarenta por ciento (40%). </w:t>
      </w:r>
    </w:p>
    <w:p w14:paraId="317ED73A" w14:textId="77777777" w:rsidR="001D4AA1" w:rsidRPr="001D4AA1" w:rsidRDefault="001D4AA1" w:rsidP="001D4AA1">
      <w:pPr>
        <w:spacing w:after="120" w:line="276" w:lineRule="auto"/>
        <w:ind w:firstLine="708"/>
        <w:jc w:val="both"/>
        <w:rPr>
          <w:rFonts w:ascii="Arial" w:eastAsia="Times New Roman" w:hAnsi="Arial" w:cs="Arial"/>
          <w:color w:val="000000"/>
          <w:szCs w:val="24"/>
          <w:lang w:eastAsia="es-MX"/>
        </w:rPr>
      </w:pPr>
      <w:r w:rsidRPr="001D4AA1">
        <w:rPr>
          <w:rFonts w:ascii="Arial" w:eastAsia="Times New Roman" w:hAnsi="Arial" w:cs="Arial"/>
          <w:color w:val="000000"/>
          <w:szCs w:val="24"/>
          <w:lang w:eastAsia="es-MX"/>
        </w:rPr>
        <w:t>En ese orden, el 40% al que hacer referencia el artículo no implica un requisito extra para optar por el puntaje adicional, sino una instrucción frente a cuál de los integrantes del proponente plural estará habitado para demostrar el número de trabajadores con discapacidad. Al margen de si se subsana o no la experiencia requerida, es el integrante del proponente plural que aporte más del 40% quien deberá demostrar los requisitos para optar por el puntaje adicional. Así, lo que no es susceptible de ser subsanado será el número mínimo de trabajadores de que trata el artículo 2.2.1.2.4.2.6.</w:t>
      </w:r>
    </w:p>
    <w:p w14:paraId="6A13A8D4" w14:textId="77777777" w:rsidR="001D4AA1" w:rsidRPr="001D4AA1" w:rsidRDefault="001D4AA1" w:rsidP="001D4AA1">
      <w:pPr>
        <w:spacing w:after="120" w:line="276" w:lineRule="auto"/>
        <w:ind w:firstLine="709"/>
        <w:jc w:val="both"/>
        <w:rPr>
          <w:rFonts w:ascii="Arial" w:eastAsia="Times New Roman" w:hAnsi="Arial" w:cs="Arial"/>
          <w:color w:val="000000" w:themeColor="text1"/>
          <w:lang w:val="es-ES" w:eastAsia="es-ES_tradnl"/>
        </w:rPr>
      </w:pPr>
      <w:r w:rsidRPr="001D4AA1">
        <w:rPr>
          <w:rFonts w:ascii="Arial" w:eastAsia="Times New Roman" w:hAnsi="Arial" w:cs="Arial"/>
          <w:color w:val="000000" w:themeColor="text1"/>
          <w:lang w:val="es-ES" w:eastAsia="es-ES_tradnl"/>
        </w:rPr>
        <w:t>En esta instancia resulta relevante mencionar que la experiencia de una estructura plural es una materia distinta de la conformación y participación de sus integrantes. El primer concepto da cuenta de la experiencia que puede acreditar un proponente plural en un proceso de selección; mientras que el segundo concepto se refiere a la participación que tiene cada uno de los integrantes en la estructura. En este entendido, a través del “Manual para determinar y verificar los requisitos habilitantes en los Procesos de Contratación” esta Agencia precisó que el oferente plural materializa su experiencia a través de la sumatoria de la experiencia individualmente acreditada por cada uno de sus integrantes, no siendo necesario tener en cuenta el porcentaje de participación del integrante individual dentro de la estructura plural.</w:t>
      </w:r>
    </w:p>
    <w:p w14:paraId="0F40C847" w14:textId="77777777" w:rsidR="001D4AA1" w:rsidRPr="001D4AA1" w:rsidRDefault="001D4AA1" w:rsidP="001D4AA1">
      <w:pPr>
        <w:spacing w:after="120" w:line="276" w:lineRule="auto"/>
        <w:ind w:firstLine="709"/>
        <w:jc w:val="both"/>
        <w:rPr>
          <w:rFonts w:ascii="Arial" w:eastAsia="Calibri" w:hAnsi="Arial" w:cs="Arial"/>
          <w:color w:val="000000" w:themeColor="text1"/>
          <w:sz w:val="21"/>
          <w:szCs w:val="21"/>
          <w:lang w:val="es-ES" w:eastAsia="es-CO"/>
        </w:rPr>
      </w:pPr>
      <w:proofErr w:type="gramStart"/>
      <w:r w:rsidRPr="001D4AA1">
        <w:rPr>
          <w:rFonts w:ascii="Arial" w:eastAsia="Times New Roman" w:hAnsi="Arial" w:cs="Arial"/>
          <w:color w:val="000000" w:themeColor="text1"/>
          <w:lang w:val="es-ES" w:eastAsia="es-ES_tradnl"/>
        </w:rPr>
        <w:t>Así</w:t>
      </w:r>
      <w:proofErr w:type="gramEnd"/>
      <w:r w:rsidRPr="001D4AA1">
        <w:rPr>
          <w:rFonts w:ascii="Arial" w:eastAsia="Calibri" w:hAnsi="Arial" w:cs="Arial"/>
          <w:color w:val="000000" w:themeColor="text1"/>
          <w:lang w:val="es-ES" w:eastAsia="es-CO"/>
        </w:rPr>
        <w:t xml:space="preserve"> por ejemplo, si tres miembros conforman una unión temporal y dos de los integrantes aportan cuarenta y cinco por ciento (45%) 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w:t>
      </w:r>
      <w:r w:rsidRPr="001D4AA1">
        <w:rPr>
          <w:rFonts w:ascii="Arial" w:eastAsia="Calibri" w:hAnsi="Arial" w:cs="Arial"/>
          <w:color w:val="000000" w:themeColor="text1"/>
          <w:vertAlign w:val="superscript"/>
          <w:lang w:val="es-ES" w:eastAsia="es-CO"/>
        </w:rPr>
        <w:footnoteReference w:id="11"/>
      </w:r>
    </w:p>
    <w:p w14:paraId="434FF78D" w14:textId="77777777" w:rsidR="001D4AA1" w:rsidRPr="001D4AA1" w:rsidRDefault="001D4AA1" w:rsidP="001D4AA1">
      <w:pPr>
        <w:spacing w:after="120" w:line="276" w:lineRule="auto"/>
        <w:ind w:firstLine="709"/>
        <w:jc w:val="both"/>
        <w:rPr>
          <w:rFonts w:ascii="Arial" w:eastAsia="Times New Roman" w:hAnsi="Arial" w:cs="Arial"/>
          <w:color w:val="000000" w:themeColor="text1"/>
          <w:lang w:val="es-ES" w:eastAsia="es-ES_tradnl"/>
        </w:rPr>
      </w:pPr>
      <w:r w:rsidRPr="001D4AA1">
        <w:rPr>
          <w:rFonts w:ascii="Arial" w:eastAsia="Times New Roman" w:hAnsi="Arial" w:cs="Arial"/>
          <w:color w:val="000000" w:themeColor="text1"/>
          <w:lang w:val="es-ES" w:eastAsia="es-ES_tradnl"/>
        </w:rPr>
        <w:lastRenderedPageBreak/>
        <w:t>Frente a la experiencia, se trata de uno de los requisitos habilitantes para fungir como proponente y contratista del Estado. Este factor indica que la persona natural, jurídica o estructura plural cuenta con los requisitos mínimos de idoneidad y es apta, en términos técnicos, para ejecutar el objeto contractual a desarrollar</w:t>
      </w:r>
      <w:r w:rsidRPr="001D4AA1">
        <w:rPr>
          <w:rFonts w:ascii="Arial" w:eastAsia="Times New Roman" w:hAnsi="Arial" w:cs="Arial"/>
          <w:color w:val="000000" w:themeColor="text1"/>
          <w:vertAlign w:val="superscript"/>
          <w:lang w:val="es-ES" w:eastAsia="es-ES_tradnl"/>
        </w:rPr>
        <w:footnoteReference w:id="12"/>
      </w:r>
      <w:r w:rsidRPr="001D4AA1">
        <w:rPr>
          <w:rFonts w:ascii="Arial" w:eastAsia="Times New Roman" w:hAnsi="Arial" w:cs="Arial"/>
          <w:color w:val="000000" w:themeColor="text1"/>
          <w:lang w:val="es-ES" w:eastAsia="es-ES_tradnl"/>
        </w:rPr>
        <w:t>. El</w:t>
      </w:r>
      <w:r w:rsidRPr="001D4AA1">
        <w:rPr>
          <w:rFonts w:ascii="Arial" w:eastAsia="Calibri" w:hAnsi="Arial" w:cs="Arial"/>
          <w:color w:val="000000" w:themeColor="text1"/>
          <w:lang w:val="es-ES" w:eastAsia="es-CO"/>
        </w:rPr>
        <w:t xml:space="preserve"> artículo 2.2.1.1.1.5.3 del Decreto 1082 de 2015 señala que la experiencia se encuentra conformada por “[…] aquellos contratos celebrados por el interesado para cada uno de los bienes, obras y servicios que ofrecerá a las Entidades Estatales, identificados con el Clasificador de Bienes y Servicios en el tercer nivel y su valor expresado en SMLMV”</w:t>
      </w:r>
      <w:r w:rsidRPr="001D4AA1">
        <w:rPr>
          <w:rFonts w:ascii="Arial" w:eastAsia="Calibri" w:hAnsi="Arial" w:cs="Arial"/>
          <w:color w:val="000000" w:themeColor="text1"/>
          <w:vertAlign w:val="superscript"/>
          <w:lang w:val="es-ES" w:eastAsia="es-CO"/>
        </w:rPr>
        <w:footnoteReference w:id="13"/>
      </w:r>
      <w:r w:rsidRPr="001D4AA1">
        <w:rPr>
          <w:rFonts w:ascii="Arial" w:eastAsia="Calibri" w:hAnsi="Arial" w:cs="Arial"/>
          <w:color w:val="000000" w:themeColor="text1"/>
          <w:lang w:val="es-ES" w:eastAsia="es-CO"/>
        </w:rPr>
        <w:t xml:space="preserve">. Así mismo, el referido decreto indica en su artículo 2.2.1.1.1.6.2 que corresponde a las entidades estatales </w:t>
      </w:r>
      <w:r w:rsidRPr="001D4AA1">
        <w:rPr>
          <w:rFonts w:ascii="Arial" w:eastAsia="Times New Roman" w:hAnsi="Arial" w:cs="Arial"/>
          <w:color w:val="000000" w:themeColor="text1"/>
          <w:lang w:val="es-ES" w:eastAsia="es-ES_tradnl"/>
        </w:rPr>
        <w:t xml:space="preserv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a lo que agrega que “La Entidad Estatal no debe limitarse a la aplicación mecánica de fórmulas financieras para verificar los requisitos habilitantes”. En concordancia con esto, el artículo 2.2.1.1.2.1.3 del Decreto 1082 de 2015, establece que </w:t>
      </w:r>
      <w:proofErr w:type="gramStart"/>
      <w:r w:rsidRPr="001D4AA1">
        <w:rPr>
          <w:rFonts w:ascii="Arial" w:eastAsia="Times New Roman" w:hAnsi="Arial" w:cs="Arial"/>
          <w:color w:val="000000" w:themeColor="text1"/>
          <w:lang w:val="es-ES" w:eastAsia="es-ES_tradnl"/>
        </w:rPr>
        <w:t>uno de los componentes de los pliegos de condiciones son</w:t>
      </w:r>
      <w:proofErr w:type="gramEnd"/>
      <w:r w:rsidRPr="001D4AA1">
        <w:rPr>
          <w:rFonts w:ascii="Arial" w:eastAsia="Times New Roman" w:hAnsi="Arial" w:cs="Arial"/>
          <w:color w:val="000000" w:themeColor="text1"/>
          <w:lang w:val="es-ES" w:eastAsia="es-ES_tradnl"/>
        </w:rPr>
        <w:t xml:space="preserve"> “Las reglas aplicables a la presentación de las ofertas, su evaluación y a la adjudicación del contrato”.</w:t>
      </w:r>
    </w:p>
    <w:p w14:paraId="6DD8B90E" w14:textId="77777777" w:rsidR="001D4AA1" w:rsidRPr="001D4AA1" w:rsidRDefault="001D4AA1" w:rsidP="001D4AA1">
      <w:pPr>
        <w:spacing w:after="120" w:line="276" w:lineRule="auto"/>
        <w:ind w:firstLine="709"/>
        <w:jc w:val="both"/>
        <w:rPr>
          <w:rFonts w:ascii="Arial" w:eastAsia="Calibri" w:hAnsi="Arial" w:cs="Arial"/>
          <w:color w:val="000000" w:themeColor="text1"/>
          <w:lang w:val="es-ES_tradnl" w:eastAsia="es-CO"/>
        </w:rPr>
      </w:pPr>
      <w:r w:rsidRPr="001D4AA1">
        <w:rPr>
          <w:rFonts w:ascii="Arial" w:eastAsia="Times New Roman" w:hAnsi="Arial" w:cs="Arial"/>
          <w:color w:val="000000" w:themeColor="text1"/>
          <w:lang w:val="es-ES" w:eastAsia="es-ES_tradnl"/>
        </w:rPr>
        <w:t xml:space="preserve">Conforme a tales artículos, es posible concluir que: i) las condiciones generales y/o específicas de acreditación de experiencia y asignación de incentivos deben estar </w:t>
      </w:r>
      <w:r w:rsidRPr="001D4AA1">
        <w:rPr>
          <w:rFonts w:ascii="Arial" w:eastAsia="Calibri" w:hAnsi="Arial" w:cs="Arial"/>
          <w:color w:val="000000" w:themeColor="text1"/>
          <w:lang w:val="es-ES" w:eastAsia="en-GB"/>
        </w:rPr>
        <w:t xml:space="preserve">consignadas en el </w:t>
      </w:r>
      <w:r w:rsidRPr="001D4AA1">
        <w:rPr>
          <w:rFonts w:ascii="Arial" w:eastAsia="Calibri" w:hAnsi="Arial" w:cs="Arial"/>
          <w:color w:val="000000" w:themeColor="text1"/>
          <w:lang w:val="es-ES_tradnl" w:eastAsia="es-CO"/>
        </w:rPr>
        <w:t>pliego de condiciones del respectivo proceso de selección</w:t>
      </w:r>
      <w:r w:rsidRPr="001D4AA1">
        <w:rPr>
          <w:rFonts w:ascii="Arial" w:eastAsia="Times New Roman" w:hAnsi="Arial" w:cs="Arial"/>
          <w:color w:val="000000" w:themeColor="text1"/>
          <w:lang w:val="es-ES" w:eastAsia="es-ES_tradnl"/>
        </w:rPr>
        <w:t xml:space="preserve">; y, </w:t>
      </w:r>
      <w:proofErr w:type="spellStart"/>
      <w:r w:rsidRPr="001D4AA1">
        <w:rPr>
          <w:rFonts w:ascii="Arial" w:eastAsia="Times New Roman" w:hAnsi="Arial" w:cs="Arial"/>
          <w:color w:val="000000" w:themeColor="text1"/>
          <w:lang w:val="es-ES" w:eastAsia="es-ES_tradnl"/>
        </w:rPr>
        <w:t>ii</w:t>
      </w:r>
      <w:proofErr w:type="spellEnd"/>
      <w:r w:rsidRPr="001D4AA1">
        <w:rPr>
          <w:rFonts w:ascii="Arial" w:eastAsia="Times New Roman" w:hAnsi="Arial" w:cs="Arial"/>
          <w:color w:val="000000" w:themeColor="text1"/>
          <w:lang w:val="es-ES" w:eastAsia="es-ES_tradnl"/>
        </w:rPr>
        <w:t>) en cuanto a la experiencia, esta se acreditará mediante los contratos celebrados por el interesado para cada uno de los bienes, obras o servicios que se ofrecerán a las entidades estatales, identificados por el clasificador de bienes y servicios en el tercer nivel y su valor expresado en SMLMV.</w:t>
      </w:r>
      <w:r w:rsidRPr="001D4AA1">
        <w:rPr>
          <w:rFonts w:ascii="Arial" w:eastAsia="Calibri" w:hAnsi="Arial" w:cs="Arial"/>
          <w:color w:val="000000" w:themeColor="text1"/>
          <w:lang w:val="es-ES_tradnl" w:eastAsia="es-CO"/>
        </w:rPr>
        <w:t xml:space="preserve"> </w:t>
      </w:r>
    </w:p>
    <w:p w14:paraId="2E405050" w14:textId="77777777" w:rsidR="001D4AA1" w:rsidRPr="001D4AA1" w:rsidRDefault="001D4AA1" w:rsidP="001D4AA1">
      <w:pPr>
        <w:spacing w:after="120" w:line="276" w:lineRule="auto"/>
        <w:ind w:firstLine="709"/>
        <w:jc w:val="both"/>
        <w:rPr>
          <w:rFonts w:ascii="Arial" w:eastAsia="Calibri" w:hAnsi="Arial" w:cs="Arial"/>
          <w:color w:val="000000" w:themeColor="text1"/>
          <w:lang w:val="es-ES" w:eastAsia="en-GB"/>
        </w:rPr>
      </w:pPr>
      <w:r w:rsidRPr="001D4AA1">
        <w:rPr>
          <w:rFonts w:ascii="Arial" w:eastAsia="Calibri" w:hAnsi="Arial" w:cs="Arial"/>
          <w:color w:val="000000" w:themeColor="text1"/>
          <w:lang w:val="es-ES" w:eastAsia="en-GB"/>
        </w:rPr>
        <w:t xml:space="preserve">Tratándose de proponentes plurales, lo que establece el parágrafo del artículo 2.2.1.2.4.6 </w:t>
      </w:r>
      <w:proofErr w:type="spellStart"/>
      <w:r w:rsidRPr="001D4AA1">
        <w:rPr>
          <w:rFonts w:ascii="Arial" w:eastAsia="Calibri" w:hAnsi="Arial" w:cs="Arial"/>
          <w:i/>
          <w:iCs/>
          <w:color w:val="000000" w:themeColor="text1"/>
          <w:lang w:val="es-ES" w:eastAsia="en-GB"/>
        </w:rPr>
        <w:t>Ibídem</w:t>
      </w:r>
      <w:proofErr w:type="spellEnd"/>
      <w:r w:rsidRPr="001D4AA1">
        <w:rPr>
          <w:rFonts w:ascii="Arial" w:eastAsia="Calibri" w:hAnsi="Arial" w:cs="Arial"/>
          <w:i/>
          <w:iCs/>
          <w:color w:val="000000" w:themeColor="text1"/>
          <w:lang w:val="es-ES" w:eastAsia="en-GB"/>
        </w:rPr>
        <w:t xml:space="preserve">, </w:t>
      </w:r>
      <w:r w:rsidRPr="001D4AA1">
        <w:rPr>
          <w:rFonts w:ascii="Arial" w:eastAsia="Calibri" w:hAnsi="Arial" w:cs="Arial"/>
          <w:color w:val="000000" w:themeColor="text1"/>
          <w:lang w:val="es-ES" w:eastAsia="en-GB"/>
        </w:rPr>
        <w:t xml:space="preserve">es que, en estos casos, la vinculación de personas con discapacidad, que virtualmente le otorga al proponente plural el puntaje adicional, deba verificarse respecto del miembro del </w:t>
      </w:r>
      <w:r w:rsidRPr="001D4AA1">
        <w:rPr>
          <w:rFonts w:ascii="Arial" w:eastAsia="Calibri" w:hAnsi="Arial" w:cs="Arial"/>
          <w:color w:val="000000" w:themeColor="text1"/>
          <w:lang w:val="es-ES" w:eastAsia="en-GB"/>
        </w:rPr>
        <w:lastRenderedPageBreak/>
        <w:t>proponente plural que acredite un mínimo del cuarenta por ciento de la experiencia requerida. En otras palabras, conforme a la regla del aludido parágrafo, para otorgar el puntaje adicional, uno de los miembros del proponente plural debe acreditar el cuarenta por ciento del valor en SMMLV en los que esté tasado el requisito de experiencia.</w:t>
      </w:r>
    </w:p>
    <w:p w14:paraId="7455DB36" w14:textId="77777777" w:rsidR="001D4AA1" w:rsidRPr="001D4AA1" w:rsidRDefault="001D4AA1" w:rsidP="001D4AA1">
      <w:pPr>
        <w:spacing w:after="120" w:line="276" w:lineRule="auto"/>
        <w:ind w:firstLine="709"/>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 w:eastAsia="en-GB"/>
        </w:rPr>
        <w:t xml:space="preserve">En ese sentido, independientemente de que el proponente utilice uno o varios contratos para acreditar el requisito de experiencia, para acceder al puntaje adicional por vinculación de personas con discapacidad, los proponentes plurales deben contar con un miembro que aporte al menos el cuarenta por ciento de la experiencia, porcentaje que debe calcularse respecto del valor en SMMLV en los que esté tasado el requisito de experiencia. </w:t>
      </w:r>
      <w:bookmarkStart w:id="5" w:name="_Hlk65592060"/>
      <w:r w:rsidRPr="001D4AA1">
        <w:rPr>
          <w:rFonts w:ascii="Arial" w:eastAsia="Calibri" w:hAnsi="Arial" w:cs="Arial"/>
          <w:color w:val="000000" w:themeColor="text1"/>
          <w:lang w:val="es-ES" w:eastAsia="en-GB"/>
        </w:rPr>
        <w:t xml:space="preserve">Para obtener el puntaje adicional, a dicho miembro le corresponderá </w:t>
      </w:r>
      <w:r w:rsidRPr="001D4AA1">
        <w:rPr>
          <w:rFonts w:ascii="Arial" w:eastAsia="Calibri" w:hAnsi="Arial" w:cs="Arial"/>
          <w:color w:val="000000" w:themeColor="text1"/>
          <w:lang w:val="es-ES_tradnl" w:eastAsia="es-CO"/>
        </w:rPr>
        <w:t>acreditar que su planta de personal contiene el n</w:t>
      </w:r>
      <w:r w:rsidRPr="001D4AA1">
        <w:rPr>
          <w:rFonts w:ascii="Arial" w:eastAsia="Calibri" w:hAnsi="Arial" w:cs="Arial" w:hint="eastAsia"/>
          <w:color w:val="000000" w:themeColor="text1"/>
          <w:lang w:val="es-ES_tradnl" w:eastAsia="es-CO"/>
        </w:rPr>
        <w:t>ú</w:t>
      </w:r>
      <w:r w:rsidRPr="001D4AA1">
        <w:rPr>
          <w:rFonts w:ascii="Arial" w:eastAsia="Calibri" w:hAnsi="Arial" w:cs="Arial"/>
          <w:color w:val="000000" w:themeColor="text1"/>
          <w:lang w:val="es-ES_tradnl" w:eastAsia="es-CO"/>
        </w:rPr>
        <w:t>mero de trabajadores con discapacidad requerido, atendiendo al rango determinado en el numeral segundo del art</w:t>
      </w:r>
      <w:r w:rsidRPr="001D4AA1">
        <w:rPr>
          <w:rFonts w:ascii="Arial" w:eastAsia="Calibri" w:hAnsi="Arial" w:cs="Arial" w:hint="eastAsia"/>
          <w:color w:val="000000" w:themeColor="text1"/>
          <w:lang w:val="es-ES_tradnl" w:eastAsia="es-CO"/>
        </w:rPr>
        <w:t>í</w:t>
      </w:r>
      <w:r w:rsidRPr="001D4AA1">
        <w:rPr>
          <w:rFonts w:ascii="Arial" w:eastAsia="Calibri" w:hAnsi="Arial" w:cs="Arial"/>
          <w:color w:val="000000" w:themeColor="text1"/>
          <w:lang w:val="es-ES_tradnl" w:eastAsia="es-CO"/>
        </w:rPr>
        <w:t>culo 2.2.1.2.4.2.6 del Decreto 1082 de 2015, adicionado por el Decreto 392 de 2018.</w:t>
      </w:r>
      <w:bookmarkEnd w:id="5"/>
      <w:r w:rsidRPr="001D4AA1">
        <w:rPr>
          <w:rFonts w:ascii="Arial" w:eastAsia="Calibri" w:hAnsi="Arial" w:cs="Arial"/>
          <w:color w:val="000000" w:themeColor="text1"/>
          <w:lang w:val="es-ES_tradnl" w:eastAsia="es-CO"/>
        </w:rPr>
        <w:t xml:space="preserve"> </w:t>
      </w:r>
    </w:p>
    <w:p w14:paraId="1CC791C4" w14:textId="77777777" w:rsidR="001D4AA1" w:rsidRPr="001D4AA1" w:rsidRDefault="001D4AA1" w:rsidP="001D4AA1">
      <w:pPr>
        <w:spacing w:after="0" w:line="276" w:lineRule="auto"/>
        <w:ind w:firstLine="709"/>
        <w:jc w:val="both"/>
        <w:rPr>
          <w:rFonts w:ascii="Arial" w:eastAsia="Calibri" w:hAnsi="Arial" w:cs="Arial"/>
          <w:color w:val="000000" w:themeColor="text1"/>
          <w:lang w:val="es-ES" w:eastAsia="en-GB"/>
        </w:rPr>
      </w:pPr>
      <w:r w:rsidRPr="001D4AA1">
        <w:rPr>
          <w:rFonts w:ascii="Arial" w:eastAsia="Calibri" w:hAnsi="Arial" w:cs="Arial"/>
          <w:color w:val="000000" w:themeColor="text1"/>
          <w:lang w:val="es-ES_tradnl" w:eastAsia="es-CO"/>
        </w:rPr>
        <w:t xml:space="preserve">Sin perjuicio de lo anterior, en la acreditación de dicho requisito de experiencia los proponentes deberán seguirse por las reglas establecidas en los pliegos de condiciones para su acreditación, las cuales, tal como sucede en el ejemplo de los procesos adelantados con documentos tipo, podrán contemplar un número limitado de contratos para su acreditación. En ese sentido, si bien el porcentaje del parágrafo del artículo 2.2.1.2.4.2.6 del Decreto 1082 de 2015 no está dirigido al número de contratos, los proponentes deberán procurar que los contratos con los que se acredita la experiencia no sobrepasen el límite que establezca la entidad. </w:t>
      </w:r>
    </w:p>
    <w:p w14:paraId="2F2FDC74" w14:textId="77777777" w:rsidR="001D4AA1" w:rsidRPr="001D4AA1" w:rsidRDefault="001D4AA1" w:rsidP="001D4AA1">
      <w:pPr>
        <w:spacing w:after="0" w:line="276" w:lineRule="auto"/>
        <w:ind w:firstLine="709"/>
        <w:jc w:val="both"/>
        <w:rPr>
          <w:rFonts w:ascii="Arial" w:eastAsia="Times New Roman" w:hAnsi="Arial" w:cs="Arial"/>
          <w:color w:val="000000" w:themeColor="text1"/>
          <w:lang w:val="es-ES" w:eastAsia="es-ES_tradnl"/>
        </w:rPr>
      </w:pPr>
    </w:p>
    <w:p w14:paraId="5A291638" w14:textId="77777777" w:rsidR="001D4AA1" w:rsidRPr="001D4AA1" w:rsidRDefault="001D4AA1" w:rsidP="001D4AA1">
      <w:pPr>
        <w:spacing w:after="0" w:line="276" w:lineRule="auto"/>
        <w:jc w:val="both"/>
        <w:rPr>
          <w:rFonts w:ascii="Arial" w:eastAsia="Calibri" w:hAnsi="Arial" w:cs="Arial"/>
          <w:b/>
          <w:bCs/>
          <w:color w:val="000000" w:themeColor="text1"/>
          <w:lang w:val="es-ES_tradnl"/>
        </w:rPr>
      </w:pPr>
      <w:r w:rsidRPr="001D4AA1">
        <w:rPr>
          <w:rFonts w:ascii="Arial" w:eastAsia="Calibri" w:hAnsi="Arial" w:cs="Arial"/>
          <w:b/>
          <w:bCs/>
          <w:lang w:val="es-MX"/>
        </w:rPr>
        <w:t>2.4. Definición de emprendimientos y empresas de mujeres en el Decreto 1860 de 2021</w:t>
      </w:r>
    </w:p>
    <w:p w14:paraId="75465881" w14:textId="77777777" w:rsidR="001D4AA1" w:rsidRPr="001D4AA1" w:rsidRDefault="001D4AA1" w:rsidP="001D4AA1">
      <w:pPr>
        <w:spacing w:after="0" w:line="276" w:lineRule="auto"/>
        <w:jc w:val="both"/>
        <w:rPr>
          <w:rFonts w:ascii="Arial" w:eastAsia="Calibri" w:hAnsi="Arial" w:cs="Arial"/>
          <w:color w:val="000000" w:themeColor="text1"/>
          <w:lang w:val="es-ES_tradnl"/>
        </w:rPr>
      </w:pPr>
    </w:p>
    <w:p w14:paraId="26BE37DD" w14:textId="77777777" w:rsidR="001D4AA1" w:rsidRPr="001D4AA1" w:rsidRDefault="001D4AA1" w:rsidP="001D4AA1">
      <w:pPr>
        <w:spacing w:after="120" w:line="276" w:lineRule="auto"/>
        <w:jc w:val="both"/>
        <w:rPr>
          <w:rFonts w:ascii="Arial" w:eastAsia="Calibri" w:hAnsi="Arial" w:cs="Arial"/>
          <w:lang w:val="es-MX"/>
        </w:rPr>
      </w:pPr>
      <w:r w:rsidRPr="001D4AA1">
        <w:rPr>
          <w:rFonts w:ascii="Arial" w:eastAsia="Calibri" w:hAnsi="Arial" w:cs="Arial"/>
          <w:lang w:val="es-MX"/>
        </w:rPr>
        <w:t>El artículo 32</w:t>
      </w:r>
      <w:r w:rsidRPr="001D4AA1">
        <w:rPr>
          <w:rFonts w:ascii="Arial" w:eastAsia="Calibri" w:hAnsi="Arial" w:cs="Arial"/>
          <w:vertAlign w:val="superscript"/>
          <w:lang w:val="es-MX"/>
        </w:rPr>
        <w:footnoteReference w:id="14"/>
      </w:r>
      <w:r w:rsidRPr="001D4AA1">
        <w:rPr>
          <w:rFonts w:ascii="Arial" w:eastAsia="Calibri" w:hAnsi="Arial" w:cs="Arial"/>
          <w:lang w:val="es-MX"/>
        </w:rPr>
        <w:t xml:space="preserve"> de la Ley 2069 de 2021 establece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en favor de los emprendimientos y empresas de mujeres. Esto, a título de medidas de acción afirmativa para incentivar la participación de </w:t>
      </w:r>
      <w:r w:rsidRPr="001D4AA1">
        <w:rPr>
          <w:rFonts w:ascii="Arial" w:eastAsia="Calibri" w:hAnsi="Arial" w:cs="Arial"/>
          <w:lang w:val="es-MX"/>
        </w:rPr>
        <w:lastRenderedPageBreak/>
        <w:t>emprendimientos y empresas de mujeres en el sistema de compras públicas y contratación estatal, sin perjuicio de los compromisos adquiridos por Colombia en los acuerdos comerciales en vigor.</w:t>
      </w:r>
    </w:p>
    <w:p w14:paraId="6A71DB72" w14:textId="77777777" w:rsidR="001D4AA1" w:rsidRPr="001D4AA1" w:rsidRDefault="001D4AA1" w:rsidP="001D4AA1">
      <w:pPr>
        <w:spacing w:after="0" w:line="276" w:lineRule="auto"/>
        <w:jc w:val="both"/>
        <w:rPr>
          <w:rFonts w:ascii="Arial" w:eastAsia="Times New Roman" w:hAnsi="Arial" w:cs="Arial"/>
          <w:szCs w:val="24"/>
          <w:lang w:eastAsia="es-MX"/>
        </w:rPr>
      </w:pPr>
      <w:r w:rsidRPr="001D4AA1">
        <w:rPr>
          <w:rFonts w:ascii="Arial" w:eastAsia="Calibri" w:hAnsi="Arial" w:cs="Arial"/>
          <w:lang w:val="es-MX"/>
        </w:rPr>
        <w:tab/>
      </w:r>
      <w:bookmarkStart w:id="8" w:name="_Hlk99965062"/>
      <w:r w:rsidRPr="001D4AA1">
        <w:rPr>
          <w:rFonts w:ascii="Arial" w:eastAsia="Times New Roman" w:hAnsi="Arial" w:cs="Arial"/>
          <w:szCs w:val="24"/>
          <w:lang w:eastAsia="es-MX"/>
        </w:rPr>
        <w:t xml:space="preserve">Como primer presupuesto para la regulación de los criterios diferenciales a favor de los </w:t>
      </w:r>
      <w:r w:rsidRPr="001D4AA1">
        <w:rPr>
          <w:rFonts w:ascii="Arial" w:eastAsia="Times New Roman" w:hAnsi="Arial" w:cs="Arial"/>
          <w:color w:val="000000" w:themeColor="text1"/>
          <w:szCs w:val="24"/>
          <w:lang w:eastAsia="es-MX"/>
        </w:rPr>
        <w:t>emprendimientos y empresas de mujeres, el artículo el 3 del Decreto 1860 de 2021, que adicionó el artículo 2.2.1.2.4.2.14 a</w:t>
      </w:r>
      <w:bookmarkStart w:id="9" w:name="_Hlk95815294"/>
      <w:r w:rsidRPr="001D4AA1">
        <w:rPr>
          <w:rFonts w:ascii="Arial" w:eastAsia="Times New Roman" w:hAnsi="Arial" w:cs="Arial"/>
          <w:color w:val="000000" w:themeColor="text1"/>
          <w:szCs w:val="24"/>
          <w:lang w:eastAsia="es-MX"/>
        </w:rPr>
        <w:t xml:space="preserve">l </w:t>
      </w:r>
      <w:r w:rsidRPr="001D4AA1">
        <w:rPr>
          <w:rFonts w:ascii="Arial" w:eastAsia="Times New Roman" w:hAnsi="Arial" w:cs="Arial"/>
          <w:szCs w:val="24"/>
          <w:lang w:eastAsia="es-MX"/>
        </w:rPr>
        <w:t>Decreto 1082 de 2015</w:t>
      </w:r>
      <w:bookmarkEnd w:id="9"/>
      <w:r w:rsidRPr="001D4AA1">
        <w:rPr>
          <w:rFonts w:ascii="Arial" w:eastAsia="Times New Roman" w:hAnsi="Arial" w:cs="Arial"/>
          <w:szCs w:val="24"/>
          <w:lang w:eastAsia="es-MX"/>
        </w:rPr>
        <w:t xml:space="preserve">, </w:t>
      </w:r>
      <w:r w:rsidRPr="001D4AA1">
        <w:rPr>
          <w:rFonts w:ascii="Arial" w:eastAsia="Times New Roman" w:hAnsi="Arial" w:cs="Arial"/>
          <w:color w:val="000000" w:themeColor="text1"/>
          <w:szCs w:val="24"/>
          <w:lang w:eastAsia="es-MX"/>
        </w:rPr>
        <w:t xml:space="preserve">incorpora la definición de emprendimientos y empresas de mujeres para que puedan aplicarse a los criterios diferenciales y puntajes adicionales. Esto, sin perjuicio de que, desde el Sector de Comercio, Industria y Turismo, eventualmente, puedan incluirse estos u otros conceptos respecto de estos emprendimientos o empresas en distintas disposiciones normativas con diversos ámbitos de aplicación. </w:t>
      </w:r>
      <w:r w:rsidRPr="001D4AA1">
        <w:rPr>
          <w:rFonts w:ascii="Arial" w:eastAsia="Times New Roman" w:hAnsi="Arial" w:cs="Arial"/>
          <w:szCs w:val="24"/>
          <w:lang w:eastAsia="es-MX"/>
        </w:rPr>
        <w:t xml:space="preserve">Según esta norma se entenderán como emprendimientos y empresas de mujeres aquellas que cumplan con alguna de las siguientes condiciones: </w:t>
      </w:r>
    </w:p>
    <w:p w14:paraId="2CFC8D2A" w14:textId="77777777" w:rsidR="001D4AA1" w:rsidRPr="001D4AA1" w:rsidRDefault="001D4AA1" w:rsidP="001D4AA1">
      <w:pPr>
        <w:spacing w:after="0" w:line="240" w:lineRule="auto"/>
        <w:jc w:val="both"/>
        <w:rPr>
          <w:rFonts w:ascii="Geomanist Bold" w:eastAsia="Calibri" w:hAnsi="Geomanist Bold" w:cs="Calibri"/>
          <w:lang w:eastAsia="es-CO"/>
        </w:rPr>
      </w:pPr>
    </w:p>
    <w:p w14:paraId="6FC05B8C" w14:textId="77777777" w:rsidR="001D4AA1" w:rsidRPr="001D4AA1" w:rsidRDefault="001D4AA1" w:rsidP="001D4AA1">
      <w:pPr>
        <w:spacing w:after="120" w:line="240" w:lineRule="auto"/>
        <w:ind w:left="720" w:right="992"/>
        <w:jc w:val="both"/>
        <w:rPr>
          <w:rFonts w:ascii="Arial" w:eastAsia="Arial" w:hAnsi="Arial" w:cs="Arial"/>
          <w:sz w:val="21"/>
          <w:szCs w:val="21"/>
          <w:lang w:val="es-ES" w:eastAsia="es-CO"/>
        </w:rPr>
      </w:pPr>
      <w:r w:rsidRPr="001D4AA1">
        <w:rPr>
          <w:rFonts w:ascii="Arial" w:eastAsia="Arial" w:hAnsi="Arial" w:cs="Arial"/>
          <w:sz w:val="21"/>
          <w:szCs w:val="21"/>
          <w:lang w:val="es-ES" w:eastAsia="es-CO"/>
        </w:rPr>
        <w:t xml:space="preserve">“1.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4184FB27" w14:textId="77777777" w:rsidR="001D4AA1" w:rsidRPr="001D4AA1" w:rsidRDefault="001D4AA1" w:rsidP="001D4AA1">
      <w:pPr>
        <w:spacing w:after="120" w:line="240" w:lineRule="auto"/>
        <w:ind w:left="720" w:right="992"/>
        <w:jc w:val="both"/>
        <w:rPr>
          <w:rFonts w:ascii="Arial" w:eastAsia="Arial" w:hAnsi="Arial" w:cs="Arial"/>
          <w:sz w:val="21"/>
          <w:szCs w:val="21"/>
          <w:lang w:val="es-ES" w:eastAsia="es-CO"/>
        </w:rPr>
      </w:pPr>
      <w:r w:rsidRPr="001D4AA1">
        <w:rPr>
          <w:rFonts w:ascii="Arial" w:eastAsia="Arial" w:hAnsi="Arial" w:cs="Arial"/>
          <w:sz w:val="21"/>
          <w:szCs w:val="21"/>
          <w:lang w:val="es-ES" w:eastAsia="es-CO"/>
        </w:rPr>
        <w:t xml:space="preserve">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w:t>
      </w:r>
    </w:p>
    <w:p w14:paraId="25A3D339" w14:textId="77777777" w:rsidR="001D4AA1" w:rsidRPr="001D4AA1" w:rsidRDefault="001D4AA1" w:rsidP="001D4AA1">
      <w:pPr>
        <w:spacing w:after="120" w:line="240" w:lineRule="auto"/>
        <w:ind w:left="720" w:right="992"/>
        <w:jc w:val="both"/>
        <w:rPr>
          <w:rFonts w:ascii="Arial" w:eastAsia="Arial" w:hAnsi="Arial" w:cs="Arial"/>
          <w:sz w:val="21"/>
          <w:szCs w:val="21"/>
          <w:lang w:val="es-ES" w:eastAsia="es-CO"/>
        </w:rPr>
      </w:pPr>
      <w:r w:rsidRPr="001D4AA1">
        <w:rPr>
          <w:rFonts w:ascii="Arial" w:eastAsia="Arial" w:hAnsi="Arial" w:cs="Arial"/>
          <w:sz w:val="21"/>
          <w:szCs w:val="21"/>
          <w:lang w:val="es-ES" w:eastAsia="es-CO"/>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p w14:paraId="18EAF332" w14:textId="77777777" w:rsidR="001D4AA1" w:rsidRPr="001D4AA1" w:rsidRDefault="001D4AA1" w:rsidP="001D4AA1">
      <w:pPr>
        <w:spacing w:after="120" w:line="240" w:lineRule="auto"/>
        <w:ind w:left="720" w:right="992"/>
        <w:jc w:val="both"/>
        <w:rPr>
          <w:rFonts w:ascii="Arial" w:eastAsia="Arial" w:hAnsi="Arial" w:cs="Arial"/>
          <w:sz w:val="21"/>
          <w:szCs w:val="21"/>
          <w:lang w:val="es-ES" w:eastAsia="es-CO"/>
        </w:rPr>
      </w:pPr>
      <w:r w:rsidRPr="001D4AA1">
        <w:rPr>
          <w:rFonts w:ascii="Arial" w:eastAsia="Arial" w:hAnsi="Arial" w:cs="Arial"/>
          <w:sz w:val="21"/>
          <w:szCs w:val="21"/>
          <w:lang w:val="es-ES" w:eastAsia="es-CO"/>
        </w:rPr>
        <w:t xml:space="preserve">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14:paraId="08809591" w14:textId="77777777" w:rsidR="001D4AA1" w:rsidRPr="001D4AA1" w:rsidRDefault="001D4AA1" w:rsidP="001D4AA1">
      <w:pPr>
        <w:spacing w:after="120" w:line="240" w:lineRule="auto"/>
        <w:ind w:left="720" w:right="992"/>
        <w:jc w:val="both"/>
        <w:rPr>
          <w:rFonts w:ascii="Arial" w:eastAsia="Arial" w:hAnsi="Arial" w:cs="Arial"/>
          <w:sz w:val="21"/>
          <w:szCs w:val="21"/>
          <w:lang w:val="es-ES" w:eastAsia="es-CO"/>
        </w:rPr>
      </w:pPr>
      <w:r w:rsidRPr="001D4AA1">
        <w:rPr>
          <w:rFonts w:ascii="Arial" w:eastAsia="Arial" w:hAnsi="Arial" w:cs="Arial"/>
          <w:sz w:val="21"/>
          <w:szCs w:val="21"/>
          <w:lang w:val="es-ES" w:eastAsia="es-CO"/>
        </w:rPr>
        <w:t xml:space="preserve">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47F68B54" w14:textId="77777777" w:rsidR="001D4AA1" w:rsidRPr="001D4AA1" w:rsidRDefault="001D4AA1" w:rsidP="001D4AA1">
      <w:pPr>
        <w:spacing w:after="120" w:line="240" w:lineRule="auto"/>
        <w:ind w:left="720" w:right="992"/>
        <w:jc w:val="both"/>
        <w:rPr>
          <w:rFonts w:ascii="Arial" w:eastAsia="Arial" w:hAnsi="Arial" w:cs="Arial"/>
          <w:sz w:val="21"/>
          <w:szCs w:val="21"/>
          <w:lang w:val="es-ES" w:eastAsia="es-CO"/>
        </w:rPr>
      </w:pPr>
      <w:r w:rsidRPr="001D4AA1">
        <w:rPr>
          <w:rFonts w:ascii="Arial" w:eastAsia="Arial" w:hAnsi="Arial" w:cs="Arial"/>
          <w:sz w:val="21"/>
          <w:szCs w:val="21"/>
          <w:lang w:val="es-ES" w:eastAsia="es-CO"/>
        </w:rPr>
        <w:lastRenderedPageBreak/>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584C036F" w14:textId="77777777" w:rsidR="001D4AA1" w:rsidRPr="001D4AA1" w:rsidRDefault="001D4AA1" w:rsidP="001D4AA1">
      <w:pPr>
        <w:spacing w:after="0" w:line="240" w:lineRule="auto"/>
        <w:ind w:left="720" w:right="992"/>
        <w:jc w:val="both"/>
        <w:rPr>
          <w:rFonts w:ascii="Arial" w:eastAsia="Arial" w:hAnsi="Arial" w:cs="Arial"/>
          <w:sz w:val="21"/>
          <w:szCs w:val="21"/>
          <w:lang w:val="es-ES" w:eastAsia="es-CO"/>
        </w:rPr>
      </w:pPr>
      <w:r w:rsidRPr="001D4AA1">
        <w:rPr>
          <w:rFonts w:ascii="Arial" w:eastAsia="Arial" w:hAnsi="Arial" w:cs="Arial"/>
          <w:sz w:val="21"/>
          <w:szCs w:val="21"/>
          <w:lang w:val="es-ES"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772CA511" w14:textId="77777777" w:rsidR="001D4AA1" w:rsidRPr="001D4AA1" w:rsidRDefault="001D4AA1" w:rsidP="001D4AA1">
      <w:pPr>
        <w:spacing w:after="0" w:line="240" w:lineRule="auto"/>
        <w:ind w:left="720" w:right="992"/>
        <w:jc w:val="both"/>
        <w:rPr>
          <w:rFonts w:ascii="Geomanist Light" w:eastAsia="Arial" w:hAnsi="Geomanist Light" w:cs="Arial"/>
          <w:sz w:val="21"/>
          <w:szCs w:val="21"/>
          <w:lang w:val="es-ES" w:eastAsia="es-CO"/>
        </w:rPr>
      </w:pPr>
    </w:p>
    <w:p w14:paraId="06C58506" w14:textId="77777777" w:rsidR="001D4AA1" w:rsidRPr="001D4AA1" w:rsidRDefault="001D4AA1" w:rsidP="001D4AA1">
      <w:pPr>
        <w:spacing w:after="120" w:line="240" w:lineRule="auto"/>
        <w:ind w:firstLine="708"/>
        <w:jc w:val="both"/>
        <w:rPr>
          <w:rFonts w:ascii="Arial" w:eastAsia="Arial" w:hAnsi="Arial" w:cs="Arial"/>
          <w:szCs w:val="24"/>
          <w:lang w:eastAsia="es-MX"/>
        </w:rPr>
      </w:pPr>
      <w:r w:rsidRPr="001D4AA1">
        <w:rPr>
          <w:rFonts w:ascii="Arial" w:eastAsia="Times New Roman" w:hAnsi="Arial" w:cs="Arial"/>
          <w:szCs w:val="24"/>
          <w:lang w:eastAsia="es-MX"/>
        </w:rPr>
        <w:t xml:space="preserve">Conforme con lo anterior, para efectos de la aplicación de los criterios diferenciales el proponente deberá acreditar que cumple con alguno de los supuestos señalados sea persona natural o persona jurídica. Así, </w:t>
      </w:r>
      <w:proofErr w:type="gramStart"/>
      <w:r w:rsidRPr="001D4AA1">
        <w:rPr>
          <w:rFonts w:ascii="Arial" w:eastAsia="Times New Roman" w:hAnsi="Arial" w:cs="Arial"/>
          <w:szCs w:val="24"/>
          <w:lang w:eastAsia="es-MX"/>
        </w:rPr>
        <w:t>el proponente persona natural</w:t>
      </w:r>
      <w:proofErr w:type="gramEnd"/>
      <w:r w:rsidRPr="001D4AA1">
        <w:rPr>
          <w:rFonts w:ascii="Arial" w:eastAsia="Times New Roman" w:hAnsi="Arial" w:cs="Arial"/>
          <w:szCs w:val="24"/>
          <w:lang w:eastAsia="es-MX"/>
        </w:rPr>
        <w:t xml:space="preserve"> deberá demostrar, mediante la copia del registro mercantil y de la cédula de ciudadanía, la cédula de extranjería o el pasaporte, que es una mujer y que ha ejercido </w:t>
      </w:r>
      <w:r w:rsidRPr="001D4AA1">
        <w:rPr>
          <w:rFonts w:ascii="Arial" w:eastAsia="Arial" w:hAnsi="Arial" w:cs="Arial"/>
          <w:szCs w:val="24"/>
          <w:lang w:eastAsia="es-MX"/>
        </w:rPr>
        <w:t xml:space="preserve">actividades comerciales a través de un establecimiento de comercio durante al menos el último año anterior a la fecha de cierre del proceso de selección. </w:t>
      </w:r>
    </w:p>
    <w:p w14:paraId="628CF6CB" w14:textId="77777777" w:rsidR="001D4AA1" w:rsidRPr="001D4AA1" w:rsidRDefault="001D4AA1" w:rsidP="001D4AA1">
      <w:pPr>
        <w:spacing w:after="120" w:line="240" w:lineRule="auto"/>
        <w:ind w:firstLine="708"/>
        <w:jc w:val="both"/>
        <w:rPr>
          <w:rFonts w:ascii="Arial" w:eastAsia="Arial" w:hAnsi="Arial" w:cs="Arial"/>
          <w:szCs w:val="24"/>
          <w:lang w:eastAsia="es-MX"/>
        </w:rPr>
      </w:pPr>
      <w:r w:rsidRPr="001D4AA1">
        <w:rPr>
          <w:rFonts w:ascii="Arial" w:eastAsia="Arial" w:hAnsi="Arial" w:cs="Arial"/>
          <w:szCs w:val="24"/>
          <w:lang w:eastAsia="es-MX"/>
        </w:rPr>
        <w:t xml:space="preserve">Por su parte, el proponente persona jurídica podrá acreditar la condición de empresa y emprendimiento de mujeres teniendo en cuenta las siguientes opciones: 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y/o </w:t>
      </w:r>
      <w:proofErr w:type="spellStart"/>
      <w:r w:rsidRPr="001D4AA1">
        <w:rPr>
          <w:rFonts w:ascii="Arial" w:eastAsia="Arial" w:hAnsi="Arial" w:cs="Arial"/>
          <w:szCs w:val="24"/>
          <w:lang w:eastAsia="es-MX"/>
        </w:rPr>
        <w:t>ii</w:t>
      </w:r>
      <w:proofErr w:type="spellEnd"/>
      <w:r w:rsidRPr="001D4AA1">
        <w:rPr>
          <w:rFonts w:ascii="Arial" w:eastAsia="Arial" w:hAnsi="Arial" w:cs="Arial"/>
          <w:szCs w:val="24"/>
          <w:lang w:eastAsia="es-MX"/>
        </w:rPr>
        <w:t>) si por lo menos el cincuenta por ciento (50%) de los empleos del nivel directivo de la persona jurídica son ejercidos por mujeres y estas han estado vinculadas laboralmente durante al menos el último año anterior a la fecha del cierre del proceso de selección. Tratándose de asociaciones y cooperativas, deberán probar que más del cincuenta por ciento (50%) de los asociados son mujeres y la participación haya correspondido a estas durante al menos el último año anterior a la fecha de cierre del proceso de selección.</w:t>
      </w:r>
    </w:p>
    <w:p w14:paraId="54E4ABC0" w14:textId="77777777" w:rsidR="001D4AA1" w:rsidRPr="001D4AA1" w:rsidRDefault="001D4AA1" w:rsidP="001D4AA1">
      <w:pPr>
        <w:spacing w:after="120" w:line="240" w:lineRule="auto"/>
        <w:ind w:firstLine="708"/>
        <w:jc w:val="both"/>
        <w:rPr>
          <w:rFonts w:ascii="Arial" w:eastAsia="Arial" w:hAnsi="Arial" w:cs="Arial"/>
          <w:szCs w:val="24"/>
          <w:lang w:eastAsia="es-MX"/>
        </w:rPr>
      </w:pPr>
      <w:r w:rsidRPr="001D4AA1">
        <w:rPr>
          <w:rFonts w:ascii="Arial" w:eastAsia="Arial" w:hAnsi="Arial" w:cs="Arial"/>
          <w:szCs w:val="24"/>
          <w:lang w:eastAsia="es-MX"/>
        </w:rPr>
        <w:t xml:space="preserve">De esta manera, los criterios diferenciales y puntajes adicionales en favor de emprendimientos y empresas de mujeres incluidos en el Decreto 1860 de 2021 únicamente procederán respecto de los proponentes que acrediten alguna de las condiciones señaladas en el artículo 2.2.1.2.4.2.14 del Decreto 1082 de 2015. </w:t>
      </w:r>
    </w:p>
    <w:p w14:paraId="639DD511" w14:textId="77777777" w:rsidR="001D4AA1" w:rsidRPr="001D4AA1" w:rsidRDefault="001D4AA1" w:rsidP="001D4AA1">
      <w:pPr>
        <w:spacing w:after="120" w:line="276" w:lineRule="auto"/>
        <w:ind w:firstLine="708"/>
        <w:jc w:val="both"/>
        <w:rPr>
          <w:rFonts w:ascii="Arial" w:eastAsia="Calibri" w:hAnsi="Arial" w:cs="Arial"/>
          <w:lang w:val="es-MX"/>
        </w:rPr>
      </w:pPr>
      <w:r w:rsidRPr="001D4AA1">
        <w:rPr>
          <w:rFonts w:ascii="Arial" w:eastAsia="Times New Roman" w:hAnsi="Arial" w:cs="Arial"/>
          <w:color w:val="000000" w:themeColor="text1"/>
          <w:lang w:eastAsia="es-MX"/>
        </w:rPr>
        <w:t xml:space="preserve">Por otro lado, </w:t>
      </w:r>
      <w:bookmarkEnd w:id="8"/>
      <w:r w:rsidRPr="001D4AA1">
        <w:rPr>
          <w:rFonts w:ascii="Arial" w:eastAsia="Calibri" w:hAnsi="Arial" w:cs="Arial"/>
          <w:lang w:val="es-MX"/>
        </w:rPr>
        <w:t>debe agregarse que el artículo 2.2.1.2.4.2.15 del Decreto 1082 de 2015</w:t>
      </w:r>
      <w:r w:rsidRPr="001D4AA1">
        <w:rPr>
          <w:rFonts w:ascii="Arial" w:hAnsi="Arial" w:cs="Arial"/>
          <w:color w:val="000000" w:themeColor="text1"/>
          <w:vertAlign w:val="superscript"/>
          <w:lang w:eastAsia="es-CO"/>
        </w:rPr>
        <w:footnoteReference w:id="15"/>
      </w:r>
      <w:r w:rsidRPr="001D4AA1">
        <w:rPr>
          <w:rFonts w:ascii="Arial" w:hAnsi="Arial" w:cs="Arial"/>
          <w:color w:val="000000" w:themeColor="text1"/>
          <w:lang w:eastAsia="es-CO"/>
        </w:rPr>
        <w:t xml:space="preserve">, </w:t>
      </w:r>
      <w:r w:rsidRPr="001D4AA1">
        <w:rPr>
          <w:rFonts w:ascii="Arial" w:eastAsia="Calibri" w:hAnsi="Arial" w:cs="Arial"/>
          <w:lang w:val="es-MX"/>
        </w:rPr>
        <w:t xml:space="preserve">adicionado por el Decreto 1860 de 2021, complementa la regulación de criterios diferenciales </w:t>
      </w:r>
      <w:r w:rsidRPr="001D4AA1">
        <w:rPr>
          <w:rFonts w:ascii="Arial" w:eastAsia="Calibri" w:hAnsi="Arial" w:cs="Arial"/>
          <w:lang w:val="es-MX"/>
        </w:rPr>
        <w:lastRenderedPageBreak/>
        <w:t xml:space="preserve">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en mención también regula un puntaje adicional de hasta el cero coma veinticinco por ciento (0,25%) del valor total de los puntos establecidos en los pliegos de condiciones o documentos equivalentes, para los proponentes que acrediten alguno de los supuestos del artículo 2.2.1.2.4.2.14. </w:t>
      </w:r>
    </w:p>
    <w:p w14:paraId="3903D1BB" w14:textId="77777777" w:rsidR="001D4AA1" w:rsidRPr="001D4AA1" w:rsidRDefault="001D4AA1" w:rsidP="001D4AA1">
      <w:pPr>
        <w:spacing w:after="120" w:line="276" w:lineRule="auto"/>
        <w:ind w:firstLine="708"/>
        <w:jc w:val="both"/>
        <w:rPr>
          <w:rFonts w:ascii="Arial" w:eastAsia="Calibri" w:hAnsi="Arial" w:cs="Arial"/>
          <w:lang w:val="es-MX"/>
        </w:rPr>
      </w:pPr>
      <w:r w:rsidRPr="001D4AA1">
        <w:rPr>
          <w:rFonts w:ascii="Arial" w:eastAsia="Calibri" w:hAnsi="Arial" w:cs="Arial"/>
          <w:lang w:val="es-MX"/>
        </w:rPr>
        <w:t>En lo relativo con la aplicación de los criterios y puntajes diferenciales para proponentes plurales en los que participen empresas y emprendimientos de mujeres señala el decreto que los requisitos y criterios diferenciales solo se aplicarán cuando por lo menos uno de los integrantes acredita la condición emprendimientos y empresas de mujeres y tiene una participación de al menos el diez por ciento (10%) en la estructura plural. De esta manera, los emprendimientos y empresas de mujeres se verán beneficiados de los referidos incentivos por la presentación de ofertas a través de estas estructuras plurales, en los que pueden asociarse con otras empresas u oferentes que fortalezcan sus capacidades y experiencia.</w:t>
      </w:r>
    </w:p>
    <w:p w14:paraId="6291C3A1" w14:textId="77777777" w:rsidR="001D4AA1" w:rsidRPr="001D4AA1" w:rsidRDefault="001D4AA1" w:rsidP="001D4AA1">
      <w:pPr>
        <w:spacing w:after="0" w:line="276" w:lineRule="auto"/>
        <w:jc w:val="both"/>
        <w:rPr>
          <w:rFonts w:ascii="Arial" w:eastAsia="Calibri" w:hAnsi="Arial" w:cs="Arial"/>
          <w:lang w:val="es-MX"/>
        </w:rPr>
      </w:pPr>
      <w:r w:rsidRPr="001D4AA1">
        <w:rPr>
          <w:rFonts w:ascii="Arial" w:eastAsia="Calibri" w:hAnsi="Arial" w:cs="Arial"/>
          <w:lang w:val="es-MX"/>
        </w:rPr>
        <w:lastRenderedPageBreak/>
        <w:tab/>
        <w:t>De acuerdo con lo anterior, proponentes que no cumplan con alguno de los criterios definitorios de emprendimientos y empresas de mujeres establecidos en el artículo 2.2.1.2.4.2.14 están excluidos del ámbito de aplicación de los criterios diferenciales y puntajes adicionales, reglamentados por el artículo 2.2.1.2.4.2.15 del Decreto 1082 de 2015, en desarrollo de lo dispuesto en el artículo 32 de la Ley 2069 de 2020.</w:t>
      </w:r>
    </w:p>
    <w:p w14:paraId="0D0AE962" w14:textId="77777777" w:rsidR="001D4AA1" w:rsidRPr="001D4AA1" w:rsidRDefault="001D4AA1" w:rsidP="001D4AA1">
      <w:pPr>
        <w:spacing w:after="0" w:line="276" w:lineRule="auto"/>
        <w:jc w:val="both"/>
        <w:rPr>
          <w:rFonts w:ascii="Arial" w:eastAsia="Calibri" w:hAnsi="Arial" w:cs="Arial"/>
          <w:lang w:val="es-MX"/>
        </w:rPr>
      </w:pPr>
    </w:p>
    <w:p w14:paraId="76A80BAC" w14:textId="77777777" w:rsidR="001D4AA1" w:rsidRPr="001D4AA1" w:rsidRDefault="001D4AA1" w:rsidP="001D4AA1">
      <w:pPr>
        <w:tabs>
          <w:tab w:val="left" w:pos="426"/>
        </w:tabs>
        <w:spacing w:after="0" w:line="240" w:lineRule="auto"/>
        <w:jc w:val="both"/>
        <w:rPr>
          <w:rFonts w:ascii="Arial" w:eastAsia="Calibri" w:hAnsi="Arial" w:cs="Arial"/>
          <w:b/>
          <w:color w:val="000000" w:themeColor="text1"/>
          <w:lang w:val="es-ES_tradnl" w:eastAsia="en-GB"/>
        </w:rPr>
      </w:pPr>
      <w:r w:rsidRPr="001D4AA1">
        <w:rPr>
          <w:rFonts w:ascii="Arial" w:eastAsia="Calibri" w:hAnsi="Arial" w:cs="Arial"/>
          <w:b/>
          <w:color w:val="000000" w:themeColor="text1"/>
          <w:lang w:val="es-ES_tradnl" w:eastAsia="en-GB"/>
        </w:rPr>
        <w:t>2.5 Acreditación de emprendimientos y empresas en los documentos tipo de licitación de obra pública de infraestructura de transporte versión 3</w:t>
      </w:r>
    </w:p>
    <w:p w14:paraId="27D4B2BB" w14:textId="77777777" w:rsidR="001D4AA1" w:rsidRPr="001D4AA1" w:rsidRDefault="001D4AA1" w:rsidP="001D4AA1">
      <w:pPr>
        <w:spacing w:after="0" w:line="276" w:lineRule="auto"/>
        <w:jc w:val="both"/>
        <w:rPr>
          <w:rFonts w:ascii="Arial" w:eastAsia="Calibri" w:hAnsi="Arial" w:cs="Arial"/>
          <w:lang w:val="es-MX"/>
        </w:rPr>
      </w:pPr>
    </w:p>
    <w:p w14:paraId="25D9837B" w14:textId="77777777" w:rsidR="001D4AA1" w:rsidRPr="001D4AA1" w:rsidRDefault="001D4AA1" w:rsidP="001D4AA1">
      <w:pPr>
        <w:spacing w:after="120" w:line="276" w:lineRule="auto"/>
        <w:jc w:val="both"/>
        <w:rPr>
          <w:rFonts w:ascii="Arial" w:eastAsia="Calibri" w:hAnsi="Arial" w:cs="Arial"/>
          <w:bCs/>
          <w:lang w:val="es-ES_tradnl"/>
        </w:rPr>
      </w:pPr>
      <w:r w:rsidRPr="001D4AA1">
        <w:rPr>
          <w:rFonts w:ascii="Arial" w:eastAsia="Calibri" w:hAnsi="Arial" w:cs="Arial"/>
          <w:bCs/>
          <w:lang w:val="es-ES_tradnl"/>
        </w:rPr>
        <w:t xml:space="preserve">La Agencia Nacional de Contratación Pública – Colombia Compra Eficiente mediante la expedición de la Resolución 275 del 2022 adecuó el contenido de los documentos tipo del sector transporte, agua potable y saneamiento básico e infraestructura social atendiendo el cambio normativo previsto en la Ley 2069 de 2020 y el Decreto 1860 de 2021. Así las cosas, mediante el mencionado acto administrativo se definió de manera clara la forma en la cual el proponente se hace beneficiario del puntaje adicional y los criterios habilitantes diferenciales cuando acredita ser emprendimientos y/o empresas de mujeres. </w:t>
      </w:r>
    </w:p>
    <w:p w14:paraId="2495CD78" w14:textId="77777777" w:rsidR="001D4AA1" w:rsidRPr="001D4AA1" w:rsidRDefault="001D4AA1" w:rsidP="001D4AA1">
      <w:pPr>
        <w:spacing w:after="0" w:line="276" w:lineRule="auto"/>
        <w:ind w:firstLine="709"/>
        <w:jc w:val="both"/>
        <w:rPr>
          <w:rFonts w:ascii="Arial" w:eastAsia="Calibri" w:hAnsi="Arial" w:cs="Arial"/>
          <w:bCs/>
          <w:lang w:val="es-ES_tradnl"/>
        </w:rPr>
      </w:pPr>
      <w:r w:rsidRPr="001D4AA1">
        <w:rPr>
          <w:rFonts w:ascii="Arial" w:eastAsia="Calibri" w:hAnsi="Arial" w:cs="Arial"/>
          <w:bCs/>
          <w:lang w:val="es-ES_tradnl"/>
        </w:rPr>
        <w:t>En este sentido, el numeral “4.6 Emprendimientos y empresas de mujeres” del documento base de los documentos tipo del sector de obra pública de infraestructura de transporte prevé que, lo siguiente:</w:t>
      </w:r>
    </w:p>
    <w:p w14:paraId="21F82885" w14:textId="77777777" w:rsidR="001D4AA1" w:rsidRPr="001D4AA1" w:rsidRDefault="001D4AA1" w:rsidP="001D4AA1">
      <w:pPr>
        <w:spacing w:after="0" w:line="276" w:lineRule="auto"/>
        <w:ind w:firstLine="709"/>
        <w:jc w:val="both"/>
        <w:rPr>
          <w:rFonts w:ascii="Arial" w:eastAsia="Calibri" w:hAnsi="Arial" w:cs="Arial"/>
          <w:bCs/>
          <w:lang w:val="es-ES_tradnl"/>
        </w:rPr>
      </w:pPr>
    </w:p>
    <w:p w14:paraId="48374B6F" w14:textId="77777777" w:rsidR="001D4AA1" w:rsidRPr="001D4AA1" w:rsidRDefault="001D4AA1" w:rsidP="001D4AA1">
      <w:pPr>
        <w:spacing w:after="0" w:line="240" w:lineRule="auto"/>
        <w:ind w:firstLine="709"/>
        <w:jc w:val="both"/>
        <w:rPr>
          <w:rFonts w:ascii="Arial" w:eastAsia="Calibri" w:hAnsi="Arial" w:cs="Arial"/>
          <w:b/>
          <w:bCs/>
          <w:sz w:val="21"/>
          <w:szCs w:val="21"/>
          <w:lang w:val="es-MX"/>
        </w:rPr>
      </w:pPr>
      <w:r w:rsidRPr="001D4AA1">
        <w:rPr>
          <w:rFonts w:ascii="Arial" w:eastAsia="Calibri" w:hAnsi="Arial" w:cs="Arial"/>
          <w:b/>
          <w:sz w:val="21"/>
          <w:szCs w:val="21"/>
          <w:lang w:val="es-ES_tradnl"/>
        </w:rPr>
        <w:t xml:space="preserve">“4.6 </w:t>
      </w:r>
      <w:r w:rsidRPr="001D4AA1">
        <w:rPr>
          <w:rFonts w:ascii="Arial" w:eastAsia="Calibri" w:hAnsi="Arial" w:cs="Arial"/>
          <w:b/>
          <w:sz w:val="21"/>
          <w:szCs w:val="21"/>
          <w:lang w:val="es-MX"/>
        </w:rPr>
        <w:t>E</w:t>
      </w:r>
      <w:r w:rsidRPr="001D4AA1">
        <w:rPr>
          <w:rFonts w:ascii="Arial" w:eastAsia="Calibri" w:hAnsi="Arial" w:cs="Arial"/>
          <w:b/>
          <w:bCs/>
          <w:sz w:val="21"/>
          <w:szCs w:val="21"/>
          <w:lang w:val="es-MX"/>
        </w:rPr>
        <w:t>MPRENDIMIENTOS Y EMPRESAS DE MUJERES</w:t>
      </w:r>
    </w:p>
    <w:p w14:paraId="0C55C85B" w14:textId="77777777" w:rsidR="001D4AA1" w:rsidRPr="001D4AA1" w:rsidRDefault="001D4AA1" w:rsidP="001D4AA1">
      <w:pPr>
        <w:spacing w:before="120" w:after="0" w:line="240" w:lineRule="auto"/>
        <w:ind w:left="708" w:right="709"/>
        <w:jc w:val="both"/>
        <w:rPr>
          <w:rFonts w:ascii="Arial" w:eastAsia="Calibri" w:hAnsi="Arial" w:cs="Arial"/>
          <w:bCs/>
          <w:sz w:val="21"/>
          <w:szCs w:val="21"/>
          <w:lang w:val="es-ES"/>
        </w:rPr>
      </w:pPr>
      <w:r w:rsidRPr="001D4AA1">
        <w:rPr>
          <w:rFonts w:ascii="Arial" w:eastAsia="Calibri" w:hAnsi="Arial" w:cs="Arial"/>
          <w:bCs/>
          <w:sz w:val="21"/>
          <w:szCs w:val="21"/>
          <w:lang w:val="es-ES"/>
        </w:rPr>
        <w:t xml:space="preserve">La Entidad asignará un puntaje de </w:t>
      </w:r>
      <w:proofErr w:type="gramStart"/>
      <w:r w:rsidRPr="001D4AA1">
        <w:rPr>
          <w:rFonts w:ascii="Arial" w:eastAsia="Calibri" w:hAnsi="Arial" w:cs="Arial"/>
          <w:bCs/>
          <w:sz w:val="21"/>
          <w:szCs w:val="21"/>
          <w:lang w:val="es-ES"/>
        </w:rPr>
        <w:t>cero punto</w:t>
      </w:r>
      <w:proofErr w:type="gramEnd"/>
      <w:r w:rsidRPr="001D4AA1">
        <w:rPr>
          <w:rFonts w:ascii="Arial" w:eastAsia="Calibri" w:hAnsi="Arial" w:cs="Arial"/>
          <w:bCs/>
          <w:sz w:val="21"/>
          <w:szCs w:val="21"/>
          <w:lang w:val="es-ES"/>
        </w:rPr>
        <w:t xml:space="preserve"> veinticinco (0.25) puntos al Proponente que acredite la calidad de emprendimientos y empresas de mujeres con domicilio en el territorio nacional de conformidad con lo previsto en el artículo 2.2.1.2.4.2.14. del Decreto 1082 de 2015 </w:t>
      </w:r>
      <w:r w:rsidRPr="001D4AA1">
        <w:rPr>
          <w:rFonts w:ascii="Arial" w:eastAsia="Calibri" w:hAnsi="Arial" w:cs="Arial"/>
          <w:bCs/>
          <w:sz w:val="21"/>
          <w:szCs w:val="21"/>
          <w:lang w:val="es-MX"/>
        </w:rPr>
        <w:t>o la norma que lo modifique, sustituya o complemente.</w:t>
      </w:r>
    </w:p>
    <w:p w14:paraId="51F3F52B" w14:textId="77777777" w:rsidR="001D4AA1" w:rsidRPr="001D4AA1" w:rsidRDefault="001D4AA1" w:rsidP="001D4AA1">
      <w:pPr>
        <w:spacing w:before="120" w:after="120" w:line="240" w:lineRule="auto"/>
        <w:ind w:left="708" w:right="709"/>
        <w:jc w:val="both"/>
        <w:rPr>
          <w:rFonts w:ascii="Arial" w:eastAsia="Calibri" w:hAnsi="Arial" w:cs="Arial"/>
          <w:bCs/>
          <w:sz w:val="21"/>
          <w:szCs w:val="21"/>
        </w:rPr>
      </w:pPr>
      <w:r w:rsidRPr="001D4AA1">
        <w:rPr>
          <w:rFonts w:ascii="Arial" w:eastAsia="Calibri" w:hAnsi="Arial" w:cs="Arial"/>
          <w:bCs/>
          <w:sz w:val="21"/>
          <w:szCs w:val="21"/>
          <w:lang w:val="es-ES"/>
        </w:rPr>
        <w:t xml:space="preserve">Para que el Proponente obtenga este puntaje debe diligenciar el Formato 12 – Acreditación de emprendimientos y empresas de mujeres y aportar la documentación requerida. </w:t>
      </w:r>
      <w:r w:rsidRPr="001D4AA1">
        <w:rPr>
          <w:rFonts w:ascii="Arial" w:eastAsia="Calibri" w:hAnsi="Arial" w:cs="Arial"/>
          <w:bCs/>
          <w:sz w:val="21"/>
          <w:szCs w:val="21"/>
        </w:rPr>
        <w:t>Si el Proponente debió subsanar la entrega de dicho formato y/o los documentos exigidos para probar esta condición será válido para el criterio diferencial en cuanto al requisito habilitante relacionado con el número de contratos aportados para demostrar la experiencia solicitada. Sin embargo, no se tendrán en cuenta para la asignación de puntaje, por lo que obtendrá cero (0) puntos por este factor de evaluación.</w:t>
      </w:r>
    </w:p>
    <w:p w14:paraId="17114F9C" w14:textId="77777777" w:rsidR="001D4AA1" w:rsidRPr="001D4AA1" w:rsidRDefault="001D4AA1" w:rsidP="001D4AA1">
      <w:pPr>
        <w:tabs>
          <w:tab w:val="left" w:pos="993"/>
        </w:tabs>
        <w:spacing w:after="120" w:line="276" w:lineRule="auto"/>
        <w:ind w:left="709" w:right="709"/>
        <w:jc w:val="both"/>
        <w:rPr>
          <w:rFonts w:ascii="Arial" w:eastAsia="Calibri" w:hAnsi="Arial" w:cs="Arial"/>
          <w:bCs/>
          <w:sz w:val="20"/>
          <w:szCs w:val="20"/>
          <w:lang w:val="es-ES"/>
        </w:rPr>
      </w:pPr>
      <w:r w:rsidRPr="001D4AA1">
        <w:rPr>
          <w:rFonts w:ascii="Arial" w:eastAsia="Calibri" w:hAnsi="Arial" w:cs="Arial"/>
          <w:bCs/>
          <w:sz w:val="20"/>
          <w:szCs w:val="20"/>
          <w:lang w:val="es-ES"/>
        </w:rPr>
        <w:t>Tratándose de Proponentes Plurales este puntaje solo se otorgará si por lo menos uno de los integrantes acredita la calidad de emprendimientos y empresas de mujeres y tiene una participación igual o superior al diez por ciento (10 %) en el Consorcio o en la Unión Temporal.</w:t>
      </w:r>
    </w:p>
    <w:p w14:paraId="0E27D71C" w14:textId="77777777" w:rsidR="001D4AA1" w:rsidRPr="001D4AA1" w:rsidRDefault="001D4AA1" w:rsidP="001D4AA1">
      <w:pPr>
        <w:tabs>
          <w:tab w:val="left" w:pos="993"/>
        </w:tabs>
        <w:spacing w:after="0" w:line="276" w:lineRule="auto"/>
        <w:ind w:left="709" w:right="709"/>
        <w:jc w:val="both"/>
        <w:rPr>
          <w:rFonts w:ascii="Arial" w:eastAsia="Calibri" w:hAnsi="Arial" w:cs="Arial"/>
          <w:bCs/>
          <w:sz w:val="20"/>
          <w:szCs w:val="20"/>
          <w:lang w:val="es-ES"/>
        </w:rPr>
      </w:pPr>
      <w:r w:rsidRPr="001D4AA1">
        <w:rPr>
          <w:rFonts w:ascii="Arial" w:eastAsia="Calibri" w:hAnsi="Arial" w:cs="Arial"/>
          <w:bCs/>
          <w:sz w:val="20"/>
          <w:szCs w:val="20"/>
          <w:lang w:val="es-ES"/>
        </w:rPr>
        <w:t>La asignación de este puntaje no excluye la aplicación del puntaje para Mipyme”.</w:t>
      </w:r>
    </w:p>
    <w:p w14:paraId="297412EF" w14:textId="77777777" w:rsidR="001D4AA1" w:rsidRPr="001D4AA1" w:rsidRDefault="001D4AA1" w:rsidP="001D4AA1">
      <w:pPr>
        <w:tabs>
          <w:tab w:val="left" w:pos="993"/>
        </w:tabs>
        <w:spacing w:after="0" w:line="276" w:lineRule="auto"/>
        <w:ind w:right="709"/>
        <w:jc w:val="both"/>
        <w:rPr>
          <w:rFonts w:ascii="Arial" w:eastAsia="Calibri" w:hAnsi="Arial" w:cs="Arial"/>
          <w:bCs/>
          <w:sz w:val="20"/>
          <w:szCs w:val="20"/>
          <w:lang w:val="es-ES"/>
        </w:rPr>
      </w:pPr>
    </w:p>
    <w:p w14:paraId="6507126B" w14:textId="77777777" w:rsidR="001D4AA1" w:rsidRPr="001D4AA1" w:rsidRDefault="001D4AA1" w:rsidP="001D4AA1">
      <w:pPr>
        <w:spacing w:after="120" w:line="276" w:lineRule="auto"/>
        <w:ind w:firstLine="709"/>
        <w:jc w:val="both"/>
        <w:rPr>
          <w:rFonts w:ascii="Arial" w:eastAsia="Calibri" w:hAnsi="Arial" w:cs="Arial"/>
          <w:bCs/>
          <w:lang w:val="es-ES_tradnl"/>
        </w:rPr>
      </w:pPr>
      <w:r w:rsidRPr="001D4AA1">
        <w:rPr>
          <w:rFonts w:ascii="Arial" w:eastAsia="Calibri" w:hAnsi="Arial" w:cs="Arial"/>
          <w:bCs/>
          <w:lang w:val="es-ES_tradnl"/>
        </w:rPr>
        <w:t xml:space="preserve">Conforme con el numeral “4.6 Emprendimientos y empresas de mujeres”, de los documentos tipo de licitacion de obra pública de infraestructura de transporte – versión 3, la </w:t>
      </w:r>
      <w:r w:rsidRPr="001D4AA1">
        <w:rPr>
          <w:rFonts w:ascii="Arial" w:eastAsia="Calibri" w:hAnsi="Arial" w:cs="Arial"/>
          <w:bCs/>
          <w:lang w:val="es-ES_tradnl"/>
        </w:rPr>
        <w:lastRenderedPageBreak/>
        <w:t xml:space="preserve">Entidad asignará un puntaje de </w:t>
      </w:r>
      <w:proofErr w:type="gramStart"/>
      <w:r w:rsidRPr="001D4AA1">
        <w:rPr>
          <w:rFonts w:ascii="Arial" w:eastAsia="Calibri" w:hAnsi="Arial" w:cs="Arial"/>
          <w:bCs/>
          <w:lang w:val="es-ES_tradnl"/>
        </w:rPr>
        <w:t>cero punto</w:t>
      </w:r>
      <w:proofErr w:type="gramEnd"/>
      <w:r w:rsidRPr="001D4AA1">
        <w:rPr>
          <w:rFonts w:ascii="Arial" w:eastAsia="Calibri" w:hAnsi="Arial" w:cs="Arial"/>
          <w:bCs/>
          <w:lang w:val="es-ES_tradnl"/>
        </w:rPr>
        <w:t xml:space="preserve"> veinticinco (0.25) puntos al proponente que acredite la calidad de emprendimiento y empresas de mujer. Para acreditar dicha condición, el proponente debe diligenciar el “Formato 12 – Acreditación de emprendimiento y empresas de mujeres”</w:t>
      </w:r>
      <w:r w:rsidRPr="001D4AA1">
        <w:rPr>
          <w:rFonts w:ascii="Arial" w:eastAsia="Calibri" w:hAnsi="Arial" w:cs="Arial"/>
          <w:bCs/>
          <w:vertAlign w:val="superscript"/>
          <w:lang w:val="es-ES_tradnl"/>
        </w:rPr>
        <w:footnoteReference w:id="16"/>
      </w:r>
      <w:r w:rsidRPr="001D4AA1">
        <w:rPr>
          <w:rFonts w:ascii="Arial" w:eastAsia="Calibri" w:hAnsi="Arial" w:cs="Arial"/>
          <w:bCs/>
          <w:lang w:val="es-ES_tradnl"/>
        </w:rPr>
        <w:t xml:space="preserve"> y aportar la documentación requerida en el artículo 2.2.1.2.4.2.14 del Decreto 1082 de 2015. </w:t>
      </w:r>
    </w:p>
    <w:p w14:paraId="5B5A8A88" w14:textId="77777777" w:rsidR="001D4AA1" w:rsidRPr="001D4AA1" w:rsidRDefault="001D4AA1" w:rsidP="001D4AA1">
      <w:pPr>
        <w:spacing w:before="120" w:after="120" w:line="276" w:lineRule="auto"/>
        <w:ind w:firstLine="708"/>
        <w:jc w:val="both"/>
        <w:rPr>
          <w:rFonts w:ascii="Arial" w:eastAsia="Calibri" w:hAnsi="Arial" w:cs="Arial"/>
          <w:bCs/>
        </w:rPr>
      </w:pPr>
      <w:r w:rsidRPr="001D4AA1">
        <w:rPr>
          <w:rFonts w:ascii="Arial" w:eastAsia="Calibri" w:hAnsi="Arial" w:cs="Arial"/>
          <w:bCs/>
        </w:rPr>
        <w:t xml:space="preserve">Asimismo, el numeral en comento establece que, si el proponente debió subsanar la entrega del </w:t>
      </w:r>
      <w:r w:rsidRPr="001D4AA1">
        <w:rPr>
          <w:rFonts w:ascii="Arial" w:eastAsia="Calibri" w:hAnsi="Arial" w:cs="Arial"/>
          <w:bCs/>
          <w:lang w:val="es-ES_tradnl"/>
        </w:rPr>
        <w:t xml:space="preserve">“Formato 12 – Acreditación de emprendimiento y empresas de mujeres”, </w:t>
      </w:r>
      <w:r w:rsidRPr="001D4AA1">
        <w:rPr>
          <w:rFonts w:ascii="Arial" w:eastAsia="Calibri" w:hAnsi="Arial" w:cs="Arial"/>
          <w:bCs/>
        </w:rPr>
        <w:t>y/o los documentos exigidos para probar la condición −de emprendimiento y empresas de mujeres− este será válido para el criterio diferencial en cuanto al requisito habilitante relacionado con el número de contratos aportados para demostrar la experiencia solicitada. No obstante, no se tendrán en cuenta para la asignación de puntaje, por lo que obtendrá cero (0) puntos por este factor de evaluación.</w:t>
      </w:r>
    </w:p>
    <w:p w14:paraId="3B816051" w14:textId="77777777" w:rsidR="001D4AA1" w:rsidRPr="001D4AA1" w:rsidRDefault="001D4AA1" w:rsidP="001D4AA1">
      <w:pPr>
        <w:spacing w:before="120" w:after="120" w:line="276" w:lineRule="auto"/>
        <w:ind w:firstLine="708"/>
        <w:jc w:val="both"/>
        <w:rPr>
          <w:rFonts w:ascii="Arial" w:eastAsia="Calibri" w:hAnsi="Arial" w:cs="Arial"/>
          <w:bCs/>
        </w:rPr>
      </w:pPr>
      <w:r w:rsidRPr="001D4AA1">
        <w:rPr>
          <w:rFonts w:ascii="Arial" w:eastAsia="Calibri" w:hAnsi="Arial" w:cs="Arial"/>
          <w:bCs/>
        </w:rPr>
        <w:t>Finalmente, el penúltimo inciso del numeral analizado, prevé el evento para la acreditación de emprendimiento y empresas de mujeres en el caso de los proponentes plurales. De esta forma, se dispone que este puntaje solo se otorgará si por lo menos uno de los integrantes acredita la calidad de emprendimientos y empresas de mujeres y tiene una participación igual o superior al diez por ciento (10 %) en el Consorcio o en la Unión Temporal.</w:t>
      </w:r>
    </w:p>
    <w:p w14:paraId="6D58E641" w14:textId="77777777" w:rsidR="001D4AA1" w:rsidRPr="001D4AA1" w:rsidRDefault="001D4AA1" w:rsidP="001D4AA1">
      <w:pPr>
        <w:shd w:val="clear" w:color="auto" w:fill="FFFFFF"/>
        <w:spacing w:after="0" w:line="276" w:lineRule="auto"/>
        <w:ind w:firstLine="708"/>
        <w:jc w:val="both"/>
        <w:rPr>
          <w:rFonts w:ascii="Arial" w:eastAsia="Calibri" w:hAnsi="Arial" w:cs="Arial"/>
          <w:bCs/>
          <w:lang w:val="es-ES_tradnl"/>
        </w:rPr>
      </w:pPr>
      <w:r w:rsidRPr="001D4AA1">
        <w:rPr>
          <w:rFonts w:ascii="Arial" w:eastAsia="Calibri" w:hAnsi="Arial" w:cs="Arial"/>
          <w:bCs/>
          <w:lang w:val="es-ES_tradnl"/>
        </w:rPr>
        <w:t>Ahora bien, usted pregunta si ¿puede obtener el puntaje previsto por acreditar la calidad de emprendimiento y empresa de mujer, teniendo en cuenta que no presentó “</w:t>
      </w:r>
      <w:r w:rsidRPr="001D4AA1">
        <w:rPr>
          <w:rFonts w:ascii="Arial" w:eastAsia="Times New Roman" w:hAnsi="Arial" w:cs="Arial"/>
          <w:color w:val="000000"/>
          <w:lang w:eastAsia="es-CO"/>
        </w:rPr>
        <w:t xml:space="preserve">inicialmente el certificado de existencia y representación legal (fue presentando en la subsanación) del consorciado que aportaba el puntaje de mujer?”. </w:t>
      </w:r>
      <w:r w:rsidRPr="001D4AA1">
        <w:rPr>
          <w:rFonts w:ascii="Arial" w:eastAsia="Calibri" w:hAnsi="Arial" w:cs="Arial"/>
          <w:bCs/>
          <w:lang w:val="es-ES_tradnl"/>
        </w:rPr>
        <w:t>Frente al particular, es importante precisar que, el “Formato 12 A – Acreditación de emprendimientos y empresas de mujeres (Persona jurídica)”, indica:</w:t>
      </w:r>
    </w:p>
    <w:p w14:paraId="06863BDC" w14:textId="77777777" w:rsidR="001D4AA1" w:rsidRPr="001D4AA1" w:rsidRDefault="001D4AA1" w:rsidP="001D4AA1">
      <w:pPr>
        <w:spacing w:after="0" w:line="276" w:lineRule="auto"/>
        <w:ind w:firstLine="708"/>
        <w:jc w:val="both"/>
        <w:rPr>
          <w:rFonts w:ascii="Arial" w:eastAsia="Calibri" w:hAnsi="Arial" w:cs="Arial"/>
          <w:bCs/>
          <w:lang w:val="es-ES_tradnl"/>
        </w:rPr>
      </w:pPr>
    </w:p>
    <w:p w14:paraId="66B31E4B" w14:textId="77777777" w:rsidR="001D4AA1" w:rsidRPr="001D4AA1" w:rsidRDefault="001D4AA1" w:rsidP="001D4AA1">
      <w:pPr>
        <w:spacing w:after="0" w:line="240" w:lineRule="auto"/>
        <w:ind w:left="709" w:right="709"/>
        <w:jc w:val="both"/>
        <w:rPr>
          <w:rFonts w:ascii="Arial" w:eastAsia="Calibri" w:hAnsi="Arial" w:cs="Arial"/>
          <w:bCs/>
          <w:sz w:val="21"/>
          <w:szCs w:val="21"/>
          <w:lang w:val="es-ES_tradnl"/>
        </w:rPr>
      </w:pPr>
      <w:r w:rsidRPr="001D4AA1">
        <w:rPr>
          <w:rFonts w:ascii="Arial" w:eastAsia="Calibri" w:hAnsi="Arial" w:cs="Arial"/>
          <w:bCs/>
          <w:sz w:val="21"/>
          <w:szCs w:val="21"/>
          <w:lang w:val="es-ES_tradnl"/>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09E0601" w14:textId="77777777" w:rsidR="001D4AA1" w:rsidRPr="001D4AA1" w:rsidRDefault="001D4AA1" w:rsidP="001D4AA1">
      <w:pPr>
        <w:spacing w:after="0" w:line="240" w:lineRule="auto"/>
        <w:ind w:left="709" w:right="709"/>
        <w:jc w:val="both"/>
        <w:rPr>
          <w:rFonts w:ascii="Arial" w:eastAsia="Calibri" w:hAnsi="Arial" w:cs="Arial"/>
          <w:bCs/>
          <w:sz w:val="21"/>
          <w:szCs w:val="21"/>
          <w:lang w:val="es-ES_tradnl"/>
        </w:rPr>
      </w:pPr>
    </w:p>
    <w:p w14:paraId="49591746" w14:textId="77777777" w:rsidR="001D4AA1" w:rsidRPr="001D4AA1" w:rsidRDefault="001D4AA1" w:rsidP="001D4AA1">
      <w:pPr>
        <w:spacing w:after="120" w:line="240" w:lineRule="auto"/>
        <w:ind w:firstLine="709"/>
        <w:jc w:val="both"/>
        <w:rPr>
          <w:rFonts w:ascii="Arial" w:eastAsia="Calibri" w:hAnsi="Arial" w:cs="Arial"/>
          <w:bCs/>
          <w:lang w:val="es-ES_tradnl"/>
        </w:rPr>
      </w:pPr>
      <w:r w:rsidRPr="001D4AA1">
        <w:rPr>
          <w:rFonts w:ascii="Arial" w:eastAsia="Calibri" w:hAnsi="Arial" w:cs="Arial"/>
          <w:bCs/>
          <w:lang w:val="es-ES_tradnl"/>
        </w:rPr>
        <w:t xml:space="preserve">Como se aprecia, el formato señalado, en el caso de los </w:t>
      </w:r>
      <w:proofErr w:type="gramStart"/>
      <w:r w:rsidRPr="001D4AA1">
        <w:rPr>
          <w:rFonts w:ascii="Arial" w:eastAsia="Calibri" w:hAnsi="Arial" w:cs="Arial"/>
          <w:bCs/>
          <w:lang w:val="es-ES_tradnl"/>
        </w:rPr>
        <w:t>proponente plurales</w:t>
      </w:r>
      <w:proofErr w:type="gramEnd"/>
      <w:r w:rsidRPr="001D4AA1">
        <w:rPr>
          <w:rFonts w:ascii="Arial" w:eastAsia="Calibri" w:hAnsi="Arial" w:cs="Arial"/>
          <w:bCs/>
          <w:lang w:val="es-ES_tradnl"/>
        </w:rPr>
        <w:t xml:space="preserve">, deberá diligenciarlo los integrantes que tengan un porcentaje de participación de al menos el diez por ciento (10%) en la estructura plural, y acrediten la condición de emprendimientos y empresas de mujeres. </w:t>
      </w:r>
    </w:p>
    <w:p w14:paraId="79DEBA22" w14:textId="77777777" w:rsidR="001D4AA1" w:rsidRPr="001D4AA1" w:rsidRDefault="001D4AA1" w:rsidP="001D4AA1">
      <w:pPr>
        <w:spacing w:after="120" w:line="240" w:lineRule="auto"/>
        <w:ind w:firstLine="709"/>
        <w:jc w:val="both"/>
        <w:rPr>
          <w:rFonts w:ascii="Calibri" w:hAnsi="Calibri" w:cs="Calibri"/>
          <w:lang w:eastAsia="es-CO"/>
        </w:rPr>
      </w:pPr>
      <w:r w:rsidRPr="001D4AA1">
        <w:rPr>
          <w:rFonts w:ascii="Arial" w:eastAsia="Calibri" w:hAnsi="Arial" w:cs="Arial"/>
          <w:bCs/>
          <w:lang w:val="es-ES_tradnl"/>
        </w:rPr>
        <w:t xml:space="preserve">Sobre este aspecto, es pertinente mencionar que, el Capitulo III “Requisitos habilitantes y su verificación” del documento tipo de licitación de obra pública de infraestructura de transporte – versión 3, sobre la existencia y representación legal de los proponentes plurales, establece en el numeral 3.3.3, que esta se acreditará con las reglas que allí se establecen. Así, el referido numeral señala que </w:t>
      </w:r>
      <w:r w:rsidRPr="001D4AA1">
        <w:rPr>
          <w:rFonts w:ascii="Arial" w:hAnsi="Arial" w:cs="Arial"/>
          <w:lang w:eastAsia="es-CO"/>
        </w:rPr>
        <w:t xml:space="preserve">la existencia y representación legal de los proponentes plurales se acreditará con el documento de conformación del proponente plural, denominado “Formato 2- Conformación </w:t>
      </w:r>
      <w:r w:rsidRPr="001D4AA1">
        <w:rPr>
          <w:rFonts w:ascii="Arial" w:hAnsi="Arial" w:cs="Arial"/>
          <w:lang w:eastAsia="es-CO"/>
        </w:rPr>
        <w:lastRenderedPageBreak/>
        <w:t xml:space="preserve">de proponente Plural” (Formato 2A- Consorcios) (Formato 2B – UT), y este documento debe contener la siguiente información: i) acreditar el nombramiento de un representante y un suplente −este </w:t>
      </w:r>
      <w:proofErr w:type="spellStart"/>
      <w:r w:rsidRPr="001D4AA1">
        <w:rPr>
          <w:rFonts w:ascii="Arial" w:hAnsi="Arial" w:cs="Arial"/>
          <w:lang w:eastAsia="es-CO"/>
        </w:rPr>
        <w:t>ultimo</w:t>
      </w:r>
      <w:proofErr w:type="spellEnd"/>
      <w:r w:rsidRPr="001D4AA1">
        <w:rPr>
          <w:rFonts w:ascii="Arial" w:hAnsi="Arial" w:cs="Arial"/>
          <w:lang w:eastAsia="es-CO"/>
        </w:rPr>
        <w:t xml:space="preserve"> en caso de considerarlos conveniente− de todas las personas naturales y/o jurídicas asociadas, con facultad suficiente para la representación sin limitaciones de todos los integrantes, </w:t>
      </w:r>
      <w:proofErr w:type="spellStart"/>
      <w:r w:rsidRPr="001D4AA1">
        <w:rPr>
          <w:rFonts w:ascii="Arial" w:hAnsi="Arial" w:cs="Arial"/>
          <w:lang w:eastAsia="es-CO"/>
        </w:rPr>
        <w:t>ii</w:t>
      </w:r>
      <w:proofErr w:type="spellEnd"/>
      <w:r w:rsidRPr="001D4AA1">
        <w:rPr>
          <w:rFonts w:ascii="Arial" w:hAnsi="Arial" w:cs="Arial"/>
          <w:lang w:eastAsia="es-CO"/>
        </w:rPr>
        <w:t xml:space="preserve">) acreditar que la vigencia de la estructura plural no sea inferior al plazo del contrato y un año adicional, contados a partir de la fecha del cierre del Proceso de Contratación, </w:t>
      </w:r>
      <w:proofErr w:type="spellStart"/>
      <w:r w:rsidRPr="001D4AA1">
        <w:rPr>
          <w:rFonts w:ascii="Arial" w:hAnsi="Arial" w:cs="Arial"/>
          <w:lang w:eastAsia="es-CO"/>
        </w:rPr>
        <w:t>iii</w:t>
      </w:r>
      <w:proofErr w:type="spellEnd"/>
      <w:r w:rsidRPr="001D4AA1">
        <w:rPr>
          <w:rFonts w:ascii="Arial" w:hAnsi="Arial" w:cs="Arial"/>
          <w:lang w:eastAsia="es-CO"/>
        </w:rPr>
        <w:t xml:space="preserve">) el proponente señará expresamente el porcentaje de participación de cada uno de sus miembros, </w:t>
      </w:r>
      <w:proofErr w:type="spellStart"/>
      <w:r w:rsidRPr="001D4AA1">
        <w:rPr>
          <w:rFonts w:ascii="Arial" w:hAnsi="Arial" w:cs="Arial"/>
          <w:lang w:eastAsia="es-CO"/>
        </w:rPr>
        <w:t>iv</w:t>
      </w:r>
      <w:proofErr w:type="spellEnd"/>
      <w:r w:rsidRPr="001D4AA1">
        <w:rPr>
          <w:rFonts w:ascii="Arial" w:hAnsi="Arial" w:cs="Arial"/>
          <w:lang w:eastAsia="es-CO"/>
        </w:rPr>
        <w:t>) aportar copia del documento de identificación del representante principal y, en caso de que se haya nombrado, del suplente del Proponente Plural.</w:t>
      </w:r>
      <w:r w:rsidRPr="001D4AA1">
        <w:rPr>
          <w:rFonts w:ascii="Calibri" w:hAnsi="Calibri" w:cs="Calibri"/>
          <w:vertAlign w:val="superscript"/>
          <w:lang w:eastAsia="es-CO"/>
        </w:rPr>
        <w:footnoteReference w:id="17"/>
      </w:r>
      <w:r w:rsidRPr="001D4AA1">
        <w:rPr>
          <w:rFonts w:ascii="Calibri" w:hAnsi="Calibri" w:cs="Calibri"/>
          <w:lang w:eastAsia="es-CO"/>
        </w:rPr>
        <w:t xml:space="preserve"> </w:t>
      </w:r>
    </w:p>
    <w:p w14:paraId="7097B09F" w14:textId="77777777" w:rsidR="001D4AA1" w:rsidRPr="001D4AA1" w:rsidRDefault="001D4AA1" w:rsidP="001D4AA1">
      <w:pPr>
        <w:spacing w:after="120" w:line="276" w:lineRule="auto"/>
        <w:ind w:firstLine="708"/>
        <w:jc w:val="both"/>
        <w:rPr>
          <w:rFonts w:ascii="Arial" w:hAnsi="Arial" w:cs="Arial"/>
          <w:lang w:val="es-MX" w:eastAsia="es-CO"/>
        </w:rPr>
      </w:pPr>
      <w:bookmarkStart w:id="11" w:name="_Hlk134600069"/>
      <w:r w:rsidRPr="001D4AA1">
        <w:rPr>
          <w:rFonts w:ascii="Arial" w:hAnsi="Arial" w:cs="Arial"/>
          <w:lang w:eastAsia="es-CO"/>
        </w:rPr>
        <w:t xml:space="preserve">Considerando la pregunta de su solicitud, debe mencionarse que, el documento consorcial se trata de un requisito habilitante −que no otorga puntaje−, por lo tanto, este podrá ser </w:t>
      </w:r>
      <w:r w:rsidRPr="001D4AA1">
        <w:rPr>
          <w:rFonts w:ascii="Arial" w:hAnsi="Arial" w:cs="Arial"/>
          <w:lang w:eastAsia="es-CO"/>
        </w:rPr>
        <w:lastRenderedPageBreak/>
        <w:t xml:space="preserve">subsanado de acuerdo con las reglas de </w:t>
      </w:r>
      <w:proofErr w:type="spellStart"/>
      <w:r w:rsidRPr="001D4AA1">
        <w:rPr>
          <w:rFonts w:ascii="Arial" w:hAnsi="Arial" w:cs="Arial"/>
          <w:lang w:eastAsia="es-CO"/>
        </w:rPr>
        <w:t>subsanabilidad</w:t>
      </w:r>
      <w:proofErr w:type="spellEnd"/>
      <w:r w:rsidRPr="001D4AA1">
        <w:rPr>
          <w:rFonts w:ascii="Arial" w:hAnsi="Arial" w:cs="Arial"/>
          <w:lang w:eastAsia="es-CO"/>
        </w:rPr>
        <w:t xml:space="preserve"> desarrolladas en el numeral 2.1 de este concepto. En todo caso, deberá observarse la regla dispuesta en el literal F del numeral 3.3.3 “Proponente plurales” del documento base de los documentos tipo de licitacion de obra pública de infraestructura de transporte que indica que “</w:t>
      </w:r>
      <w:r w:rsidRPr="001D4AA1">
        <w:rPr>
          <w:rFonts w:ascii="Arial" w:hAnsi="Arial" w:cs="Arial"/>
          <w:lang w:val="es-MX" w:eastAsia="es-CO"/>
        </w:rPr>
        <w:t xml:space="preserve">[e]n la etapa contractual no podrán modificarse los porcentajes de participación sin el consentimiento previo de la Entidad. En todo caso, en la etapa precontractual no será posible modificar los porcentajes de los integrantes del Proponente Plural después de la fecha del cierre del Proceso de Contratación. Cualquier modificación en los porcentajes de los integrantes será ineficaz y, por tanto, carecerá de efecto”. </w:t>
      </w:r>
    </w:p>
    <w:bookmarkEnd w:id="11"/>
    <w:p w14:paraId="065FB0C9" w14:textId="77777777" w:rsidR="001D4AA1" w:rsidRPr="001D4AA1" w:rsidRDefault="001D4AA1" w:rsidP="001D4AA1">
      <w:pPr>
        <w:spacing w:after="0" w:line="276" w:lineRule="auto"/>
        <w:ind w:firstLine="708"/>
        <w:jc w:val="both"/>
        <w:rPr>
          <w:rFonts w:ascii="Arial" w:eastAsia="Calibri" w:hAnsi="Arial" w:cs="Arial"/>
          <w:bCs/>
        </w:rPr>
      </w:pPr>
      <w:r w:rsidRPr="001D4AA1">
        <w:rPr>
          <w:rFonts w:ascii="Arial" w:eastAsia="Calibri" w:hAnsi="Arial" w:cs="Arial"/>
          <w:lang w:val="es-ES_tradnl"/>
        </w:rPr>
        <w:t xml:space="preserve">De esta forma, la subsanación del documento consorcial, </w:t>
      </w:r>
      <w:r w:rsidRPr="001D4AA1">
        <w:rPr>
          <w:rFonts w:ascii="Arial" w:eastAsia="Calibri" w:hAnsi="Arial" w:cs="Arial"/>
          <w:i/>
          <w:iCs/>
          <w:lang w:val="es-ES_tradnl"/>
        </w:rPr>
        <w:t>per se</w:t>
      </w:r>
      <w:r w:rsidRPr="001D4AA1">
        <w:rPr>
          <w:rFonts w:ascii="Arial" w:eastAsia="Calibri" w:hAnsi="Arial" w:cs="Arial"/>
          <w:lang w:val="es-ES_tradnl"/>
        </w:rPr>
        <w:t xml:space="preserve">, no implica la subsanación del </w:t>
      </w:r>
      <w:r w:rsidRPr="001D4AA1">
        <w:rPr>
          <w:rFonts w:ascii="Arial" w:eastAsia="Calibri" w:hAnsi="Arial" w:cs="Arial"/>
          <w:bCs/>
          <w:lang w:val="es-ES_tradnl"/>
        </w:rPr>
        <w:t xml:space="preserve">“Formato 12 – Acreditación de emprendimiento y empresas de mujeres”, siempre y cuando no se presente el evento señalado en el segundo inciso del numeral 4.6, es decir, que el proponente deba </w:t>
      </w:r>
      <w:r w:rsidRPr="001D4AA1">
        <w:rPr>
          <w:rFonts w:ascii="Arial" w:eastAsia="Calibri" w:hAnsi="Arial" w:cs="Arial"/>
          <w:bCs/>
        </w:rPr>
        <w:t xml:space="preserve">subsanar la entrega del formato en comento, y/o los documentos exigidos para probar la condición −de emprendimiento y empresas de mujeres− caso en el que no se tendrán en cuenta para la asignación de puntaje, </w:t>
      </w:r>
      <w:r w:rsidRPr="001D4AA1">
        <w:rPr>
          <w:rFonts w:ascii="Arial" w:hAnsi="Arial" w:cs="Arial"/>
          <w:lang w:eastAsia="es-CO"/>
        </w:rPr>
        <w:t>por lo que obtendrá cero (0) puntos por este factor de evaluación.</w:t>
      </w:r>
    </w:p>
    <w:p w14:paraId="200DCD96" w14:textId="77777777" w:rsidR="001D4AA1" w:rsidRPr="001D4AA1" w:rsidRDefault="001D4AA1" w:rsidP="001D4AA1">
      <w:pPr>
        <w:spacing w:after="0" w:line="276" w:lineRule="auto"/>
        <w:ind w:firstLine="708"/>
        <w:jc w:val="both"/>
        <w:rPr>
          <w:rFonts w:ascii="Arial" w:eastAsia="Calibri" w:hAnsi="Arial" w:cs="Arial"/>
          <w:lang w:val="es-ES_tradnl"/>
        </w:rPr>
      </w:pPr>
    </w:p>
    <w:p w14:paraId="4C94C0AB" w14:textId="77777777" w:rsidR="001D4AA1" w:rsidRPr="001D4AA1" w:rsidRDefault="001D4AA1" w:rsidP="001D4AA1">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r w:rsidRPr="001D4AA1">
        <w:rPr>
          <w:rFonts w:ascii="ArialMT" w:eastAsia="Times New Roman" w:hAnsi="ArialMT" w:cs="Times New Roman"/>
          <w:b/>
          <w:color w:val="000000" w:themeColor="text1"/>
          <w:lang w:val="es-MX" w:eastAsia="es-ES_tradnl"/>
        </w:rPr>
        <w:t>3. Respuesta</w:t>
      </w:r>
    </w:p>
    <w:p w14:paraId="01B03D69" w14:textId="77777777" w:rsidR="001D4AA1" w:rsidRPr="001D4AA1" w:rsidRDefault="001D4AA1" w:rsidP="001D4AA1">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p>
    <w:p w14:paraId="61309E17" w14:textId="77777777" w:rsidR="001D4AA1" w:rsidRPr="001D4AA1" w:rsidRDefault="001D4AA1" w:rsidP="001D4AA1">
      <w:pPr>
        <w:shd w:val="clear" w:color="auto" w:fill="FFFFFF"/>
        <w:spacing w:after="0" w:line="240" w:lineRule="auto"/>
        <w:ind w:left="709" w:right="709"/>
        <w:jc w:val="both"/>
        <w:rPr>
          <w:rFonts w:ascii="Arial" w:eastAsia="Times New Roman" w:hAnsi="Arial" w:cs="Arial"/>
          <w:color w:val="000000"/>
          <w:sz w:val="21"/>
          <w:szCs w:val="21"/>
          <w:lang w:eastAsia="es-CO"/>
        </w:rPr>
      </w:pPr>
      <w:r w:rsidRPr="001D4AA1">
        <w:rPr>
          <w:rFonts w:ascii="Arial" w:eastAsia="Calibri" w:hAnsi="Arial" w:cs="Arial"/>
          <w:color w:val="000000" w:themeColor="text1"/>
          <w:sz w:val="21"/>
          <w:szCs w:val="21"/>
          <w:lang w:eastAsia="es-ES_tradnl"/>
        </w:rPr>
        <w:t>“</w:t>
      </w:r>
      <w:r w:rsidRPr="001D4AA1">
        <w:rPr>
          <w:rFonts w:ascii="Arial" w:eastAsia="Times New Roman" w:hAnsi="Arial" w:cs="Arial"/>
          <w:color w:val="000000"/>
          <w:sz w:val="21"/>
          <w:szCs w:val="21"/>
          <w:lang w:eastAsia="es-CO"/>
        </w:rPr>
        <w:t xml:space="preserve">En un proceso de pliego tipo donde se otorga 1 punto al proponente que tenga personal en condición de discapacidad y 0,25 puntos al que disponga de </w:t>
      </w:r>
      <w:proofErr w:type="spellStart"/>
      <w:r w:rsidRPr="001D4AA1">
        <w:rPr>
          <w:rFonts w:ascii="Arial" w:eastAsia="Times New Roman" w:hAnsi="Arial" w:cs="Arial"/>
          <w:color w:val="000000"/>
          <w:sz w:val="21"/>
          <w:szCs w:val="21"/>
          <w:lang w:eastAsia="es-CO"/>
        </w:rPr>
        <w:t>minimo</w:t>
      </w:r>
      <w:proofErr w:type="spellEnd"/>
      <w:r w:rsidRPr="001D4AA1">
        <w:rPr>
          <w:rFonts w:ascii="Arial" w:eastAsia="Times New Roman" w:hAnsi="Arial" w:cs="Arial"/>
          <w:color w:val="000000"/>
          <w:sz w:val="21"/>
          <w:szCs w:val="21"/>
          <w:lang w:eastAsia="es-CO"/>
        </w:rPr>
        <w:t xml:space="preserve"> el 50% de mujeres en cargos directivos o </w:t>
      </w:r>
      <w:proofErr w:type="spellStart"/>
      <w:r w:rsidRPr="001D4AA1">
        <w:rPr>
          <w:rFonts w:ascii="Arial" w:eastAsia="Times New Roman" w:hAnsi="Arial" w:cs="Arial"/>
          <w:color w:val="000000"/>
          <w:sz w:val="21"/>
          <w:szCs w:val="21"/>
          <w:lang w:eastAsia="es-CO"/>
        </w:rPr>
        <w:t>minimo</w:t>
      </w:r>
      <w:proofErr w:type="spellEnd"/>
      <w:r w:rsidRPr="001D4AA1">
        <w:rPr>
          <w:rFonts w:ascii="Arial" w:eastAsia="Times New Roman" w:hAnsi="Arial" w:cs="Arial"/>
          <w:color w:val="000000"/>
          <w:sz w:val="21"/>
          <w:szCs w:val="21"/>
          <w:lang w:eastAsia="es-CO"/>
        </w:rPr>
        <w:t xml:space="preserve"> 51% en participación dentro de la sociedad en al menos el </w:t>
      </w:r>
      <w:proofErr w:type="spellStart"/>
      <w:r w:rsidRPr="001D4AA1">
        <w:rPr>
          <w:rFonts w:ascii="Arial" w:eastAsia="Times New Roman" w:hAnsi="Arial" w:cs="Arial"/>
          <w:color w:val="000000"/>
          <w:sz w:val="21"/>
          <w:szCs w:val="21"/>
          <w:lang w:eastAsia="es-CO"/>
        </w:rPr>
        <w:t>ultimo</w:t>
      </w:r>
      <w:proofErr w:type="spellEnd"/>
      <w:r w:rsidRPr="001D4AA1">
        <w:rPr>
          <w:rFonts w:ascii="Arial" w:eastAsia="Times New Roman" w:hAnsi="Arial" w:cs="Arial"/>
          <w:color w:val="000000"/>
          <w:sz w:val="21"/>
          <w:szCs w:val="21"/>
          <w:lang w:eastAsia="es-CO"/>
        </w:rPr>
        <w:t xml:space="preserve"> año; podría obtener ambos puntajes si debí subsanar la experiencia y no presenté inicialmente el certificado de existencia y representación legal (fue presentando en la subsanación) del consorciado que aportaba el puntaje de mujer?”. </w:t>
      </w:r>
    </w:p>
    <w:p w14:paraId="212DB3FF" w14:textId="77777777" w:rsidR="001D4AA1" w:rsidRPr="001D4AA1" w:rsidRDefault="001D4AA1" w:rsidP="001D4AA1">
      <w:pPr>
        <w:shd w:val="clear" w:color="auto" w:fill="FFFFFF"/>
        <w:spacing w:after="0" w:line="276" w:lineRule="auto"/>
        <w:ind w:right="709"/>
        <w:jc w:val="both"/>
        <w:rPr>
          <w:rFonts w:ascii="Arial" w:eastAsia="Calibri" w:hAnsi="Arial" w:cs="Arial"/>
          <w:color w:val="000000" w:themeColor="text1"/>
          <w:sz w:val="21"/>
          <w:szCs w:val="21"/>
          <w:lang w:val="es-ES" w:eastAsia="es-CO"/>
        </w:rPr>
      </w:pPr>
    </w:p>
    <w:p w14:paraId="715F0DBB" w14:textId="77777777" w:rsidR="001D4AA1" w:rsidRPr="001D4AA1" w:rsidRDefault="001D4AA1" w:rsidP="001D4AA1">
      <w:pPr>
        <w:spacing w:after="120" w:line="276" w:lineRule="auto"/>
        <w:ind w:firstLine="567"/>
        <w:jc w:val="both"/>
        <w:rPr>
          <w:rFonts w:ascii="Arial" w:eastAsia="Times New Roman" w:hAnsi="Arial" w:cs="Arial"/>
          <w:color w:val="000000" w:themeColor="text1"/>
          <w:lang w:val="es-ES" w:eastAsia="es-ES_tradnl"/>
        </w:rPr>
      </w:pPr>
      <w:r w:rsidRPr="001D4AA1">
        <w:rPr>
          <w:rFonts w:ascii="Arial" w:eastAsia="Times New Roman" w:hAnsi="Arial" w:cs="Arial"/>
          <w:color w:val="000000" w:themeColor="text1"/>
          <w:lang w:val="es-MX" w:eastAsia="es-ES_tradnl"/>
        </w:rPr>
        <w:t xml:space="preserve">El Decreto 392 de 2018, en desarrollo del artículo 13 de la Ley 1618 de 2013, determinó que en los procesos de selección referidos se otorgaría el uno por ciento (1%) de los puntos establecidos en el pliego de condiciones a aquellos proponentes que acreditaran: i) el número total de trabajadores vinculados a la planta de personal; y, </w:t>
      </w:r>
      <w:proofErr w:type="spellStart"/>
      <w:r w:rsidRPr="001D4AA1">
        <w:rPr>
          <w:rFonts w:ascii="Arial" w:eastAsia="Times New Roman" w:hAnsi="Arial" w:cs="Arial"/>
          <w:color w:val="000000" w:themeColor="text1"/>
          <w:lang w:val="es-MX" w:eastAsia="es-ES_tradnl"/>
        </w:rPr>
        <w:t>ii</w:t>
      </w:r>
      <w:proofErr w:type="spellEnd"/>
      <w:r w:rsidRPr="001D4AA1">
        <w:rPr>
          <w:rFonts w:ascii="Arial" w:eastAsia="Times New Roman" w:hAnsi="Arial" w:cs="Arial"/>
          <w:color w:val="000000" w:themeColor="text1"/>
          <w:lang w:val="es-MX" w:eastAsia="es-ES_tradnl"/>
        </w:rPr>
        <w:t>) la vinculación de, por lo menos, el número mínimo exigido de trabajadores con discapacidad</w:t>
      </w:r>
      <w:r w:rsidRPr="001D4AA1">
        <w:rPr>
          <w:rFonts w:ascii="Arial" w:eastAsia="Times New Roman" w:hAnsi="Arial" w:cs="Arial"/>
          <w:color w:val="000000" w:themeColor="text1"/>
          <w:lang w:val="es-ES" w:eastAsia="es-ES_tradnl"/>
        </w:rPr>
        <w:t xml:space="preserve">.  </w:t>
      </w:r>
    </w:p>
    <w:p w14:paraId="669EC5CD" w14:textId="77777777" w:rsidR="001D4AA1" w:rsidRPr="001D4AA1" w:rsidRDefault="001D4AA1" w:rsidP="001D4AA1">
      <w:pPr>
        <w:spacing w:after="120" w:line="276" w:lineRule="auto"/>
        <w:ind w:firstLine="709"/>
        <w:jc w:val="both"/>
        <w:rPr>
          <w:rFonts w:ascii="Arial" w:hAnsi="Arial" w:cs="Arial"/>
          <w:color w:val="000000" w:themeColor="text1"/>
          <w:lang w:val="es-ES" w:eastAsia="es-CO"/>
        </w:rPr>
      </w:pPr>
      <w:r w:rsidRPr="001D4AA1">
        <w:rPr>
          <w:rFonts w:ascii="Arial" w:eastAsia="Calibri" w:hAnsi="Arial" w:cs="Arial"/>
          <w:color w:val="000000" w:themeColor="text1"/>
          <w:lang w:val="es-ES" w:eastAsia="en-GB"/>
        </w:rPr>
        <w:t>Ahora bien, el parágrafo del artículo 2.2.1.2.4.6 del Decreto 1082 de 2019, adicionado por el artículo primero del Decreto 392</w:t>
      </w:r>
      <w:r w:rsidRPr="001D4AA1">
        <w:rPr>
          <w:rFonts w:ascii="Arial" w:hAnsi="Arial" w:cs="Arial"/>
          <w:color w:val="000000" w:themeColor="text1"/>
          <w:lang w:val="es-ES" w:eastAsia="es-CO"/>
        </w:rPr>
        <w:t xml:space="preserve"> de 2018, condicionó la postulación de los proponentes plurales. Para que la oferta presentada por proponentes plurales obtenga el puntaje adicional por vinculación de trabajadores con discapacidad, deberá tomarse en cuenta la acreditación del integrante que aporte como mínimo el cuarenta por ciento (40%) de la experiencia requerida en el proceso de contratación. </w:t>
      </w:r>
    </w:p>
    <w:p w14:paraId="741747E0" w14:textId="77777777" w:rsidR="001D4AA1" w:rsidRPr="001D4AA1" w:rsidRDefault="001D4AA1" w:rsidP="001D4AA1">
      <w:pPr>
        <w:spacing w:after="0" w:line="276" w:lineRule="auto"/>
        <w:ind w:firstLine="708"/>
        <w:jc w:val="both"/>
        <w:rPr>
          <w:rFonts w:ascii="Arial" w:eastAsia="Calibri" w:hAnsi="Arial" w:cs="Arial"/>
          <w:color w:val="000000" w:themeColor="text1"/>
          <w:lang w:val="es-ES" w:eastAsia="es-CO"/>
        </w:rPr>
      </w:pPr>
      <w:r w:rsidRPr="001D4AA1">
        <w:rPr>
          <w:rFonts w:ascii="Arial" w:hAnsi="Arial" w:cs="Arial"/>
          <w:color w:val="000000" w:themeColor="text1"/>
          <w:lang w:eastAsia="es-CO"/>
        </w:rPr>
        <w:t xml:space="preserve">En consideración a que </w:t>
      </w:r>
      <w:r w:rsidRPr="001D4AA1">
        <w:rPr>
          <w:rFonts w:ascii="Arial" w:eastAsia="Calibri" w:hAnsi="Arial" w:cs="Arial"/>
          <w:color w:val="000000" w:themeColor="text1"/>
          <w:lang w:val="es-ES" w:eastAsia="es-CO"/>
        </w:rPr>
        <w:t xml:space="preserve">el artículo 2.2.1.2.4.2.6 del Decreto 1082 de 2015 aplica en los procedimientos de contratación regulados en los numerales 1 y 3 del artículo 2 de la Ley 1150 de 2007, esto es, en </w:t>
      </w:r>
      <w:r w:rsidRPr="001D4AA1">
        <w:rPr>
          <w:rFonts w:ascii="Arial" w:eastAsia="Times New Roman" w:hAnsi="Arial" w:cs="Arial"/>
          <w:color w:val="000000" w:themeColor="text1"/>
          <w:lang w:val="es-MX" w:eastAsia="es-CO"/>
        </w:rPr>
        <w:t>los procesos de licitaciones públicas y concursos de méritos</w:t>
      </w:r>
      <w:r w:rsidRPr="001D4AA1">
        <w:rPr>
          <w:rFonts w:ascii="Arial" w:eastAsia="Calibri" w:hAnsi="Arial" w:cs="Arial"/>
          <w:color w:val="000000" w:themeColor="text1"/>
          <w:lang w:val="es-ES" w:eastAsia="es-CO"/>
        </w:rPr>
        <w:t xml:space="preserve">, el puntaje adicional </w:t>
      </w:r>
      <w:r w:rsidRPr="001D4AA1">
        <w:rPr>
          <w:rFonts w:ascii="Arial" w:eastAsia="Calibri" w:hAnsi="Arial" w:cs="Arial"/>
          <w:color w:val="000000" w:themeColor="text1"/>
          <w:lang w:val="es-ES" w:eastAsia="es-CO"/>
        </w:rPr>
        <w:lastRenderedPageBreak/>
        <w:t>para los proponentes con trabajadores en situación de discapacidad debe evaluarse obligatoriamente en los “Documentos Tipo – Versión 3” de licitación para obras públicas de infraestructura de transporte. Este documento establece lo siguiente en el apartado 4.4 para el caso de los proponentes plurales:</w:t>
      </w:r>
    </w:p>
    <w:p w14:paraId="3C2D46A0" w14:textId="77777777" w:rsidR="001D4AA1" w:rsidRPr="001D4AA1" w:rsidRDefault="001D4AA1" w:rsidP="001D4AA1">
      <w:pPr>
        <w:spacing w:after="0" w:line="276" w:lineRule="auto"/>
        <w:jc w:val="both"/>
        <w:rPr>
          <w:rFonts w:ascii="Arial" w:eastAsia="Calibri" w:hAnsi="Arial" w:cs="Arial"/>
          <w:color w:val="000000" w:themeColor="text1"/>
          <w:lang w:val="es-ES" w:eastAsia="es-CO"/>
        </w:rPr>
      </w:pPr>
    </w:p>
    <w:p w14:paraId="2FFB317B" w14:textId="77777777" w:rsidR="001D4AA1" w:rsidRPr="001D4AA1" w:rsidRDefault="001D4AA1" w:rsidP="001D4AA1">
      <w:pPr>
        <w:keepNext/>
        <w:keepLines/>
        <w:numPr>
          <w:ilvl w:val="1"/>
          <w:numId w:val="5"/>
        </w:numPr>
        <w:spacing w:before="40" w:after="0" w:line="240" w:lineRule="auto"/>
        <w:ind w:right="709"/>
        <w:jc w:val="both"/>
        <w:outlineLvl w:val="1"/>
        <w:rPr>
          <w:rFonts w:ascii="Arial" w:eastAsiaTheme="majorEastAsia" w:hAnsi="Arial" w:cstheme="majorBidi"/>
          <w:b/>
          <w:caps/>
          <w:color w:val="000000" w:themeColor="text1"/>
          <w:sz w:val="21"/>
          <w:szCs w:val="21"/>
          <w:lang w:val="es-MX" w:eastAsia="es-CO"/>
        </w:rPr>
      </w:pPr>
      <w:r w:rsidRPr="001D4AA1">
        <w:rPr>
          <w:rFonts w:ascii="Arial" w:eastAsiaTheme="majorEastAsia" w:hAnsi="Arial" w:cstheme="majorBidi"/>
          <w:b/>
          <w:color w:val="000000" w:themeColor="text1"/>
          <w:sz w:val="21"/>
          <w:szCs w:val="21"/>
          <w:lang w:val="es-MX" w:eastAsia="es-CO"/>
        </w:rPr>
        <w:t>VINCULACIÓN DE PERSONAS CON DISCAPACIDAD</w:t>
      </w:r>
    </w:p>
    <w:p w14:paraId="52A60EDA" w14:textId="77777777" w:rsidR="001D4AA1" w:rsidRPr="001D4AA1" w:rsidRDefault="001D4AA1" w:rsidP="001D4AA1">
      <w:pPr>
        <w:spacing w:after="120" w:line="276" w:lineRule="auto"/>
        <w:ind w:firstLine="708"/>
        <w:jc w:val="both"/>
        <w:rPr>
          <w:rFonts w:ascii="Arial" w:eastAsia="Times New Roman" w:hAnsi="Arial" w:cs="Arial"/>
          <w:color w:val="000000"/>
          <w:sz w:val="21"/>
          <w:szCs w:val="21"/>
          <w:lang w:eastAsia="es-MX"/>
        </w:rPr>
      </w:pPr>
      <w:r w:rsidRPr="001D4AA1">
        <w:rPr>
          <w:rFonts w:ascii="Arial" w:eastAsia="Times New Roman" w:hAnsi="Arial" w:cs="Arial"/>
          <w:color w:val="000000" w:themeColor="text1"/>
          <w:sz w:val="21"/>
          <w:szCs w:val="21"/>
          <w:lang w:val="es-ES" w:eastAsia="es-ES_tradnl"/>
        </w:rPr>
        <w:t>[</w:t>
      </w:r>
      <w:r w:rsidRPr="001D4AA1">
        <w:rPr>
          <w:rFonts w:ascii="Arial" w:eastAsia="Times New Roman" w:hAnsi="Arial" w:cs="Arial"/>
          <w:color w:val="000000"/>
          <w:sz w:val="21"/>
          <w:szCs w:val="21"/>
          <w:lang w:eastAsia="es-MX"/>
        </w:rPr>
        <w:t>…]</w:t>
      </w:r>
    </w:p>
    <w:p w14:paraId="4794B2DD" w14:textId="77777777" w:rsidR="001D4AA1" w:rsidRPr="001D4AA1" w:rsidRDefault="001D4AA1" w:rsidP="001D4AA1">
      <w:pPr>
        <w:spacing w:after="120" w:line="240" w:lineRule="auto"/>
        <w:ind w:left="708" w:right="709"/>
        <w:jc w:val="both"/>
        <w:rPr>
          <w:rFonts w:ascii="Arial" w:eastAsia="Times New Roman" w:hAnsi="Arial" w:cs="Arial"/>
          <w:color w:val="000000"/>
          <w:sz w:val="21"/>
          <w:szCs w:val="21"/>
          <w:lang w:eastAsia="es-MX"/>
        </w:rPr>
      </w:pPr>
      <w:r w:rsidRPr="001D4AA1">
        <w:rPr>
          <w:rFonts w:ascii="Arial" w:eastAsia="Times New Roman" w:hAnsi="Arial" w:cs="Arial"/>
          <w:color w:val="000000"/>
          <w:sz w:val="21"/>
          <w:szCs w:val="21"/>
          <w:lang w:eastAsia="es-MX"/>
        </w:rPr>
        <w:t>Para</w:t>
      </w:r>
      <w:r w:rsidRPr="001D4AA1">
        <w:rPr>
          <w:rFonts w:ascii="Arial" w:eastAsia="Times New Roman" w:hAnsi="Arial" w:cs="Arial"/>
          <w:color w:val="000000" w:themeColor="text1"/>
          <w:sz w:val="21"/>
          <w:szCs w:val="21"/>
          <w:lang w:val="es-ES" w:eastAsia="es-ES_tradnl"/>
        </w:rPr>
        <w:t xml:space="preserve">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w:t>
      </w:r>
      <w:proofErr w:type="spellStart"/>
      <w:r w:rsidRPr="001D4AA1">
        <w:rPr>
          <w:rFonts w:ascii="Arial" w:eastAsia="Times New Roman" w:hAnsi="Arial" w:cs="Arial"/>
          <w:color w:val="000000" w:themeColor="text1"/>
          <w:sz w:val="21"/>
          <w:szCs w:val="21"/>
          <w:lang w:val="es-ES" w:eastAsia="es-ES_tradnl"/>
        </w:rPr>
        <w:t>experienc</w:t>
      </w:r>
      <w:r w:rsidRPr="001D4AA1">
        <w:rPr>
          <w:rFonts w:ascii="Arial" w:eastAsia="Times New Roman" w:hAnsi="Arial" w:cs="Arial"/>
          <w:color w:val="000000"/>
          <w:sz w:val="21"/>
          <w:szCs w:val="21"/>
          <w:lang w:eastAsia="es-MX"/>
        </w:rPr>
        <w:t>ia</w:t>
      </w:r>
      <w:proofErr w:type="spellEnd"/>
      <w:r w:rsidRPr="001D4AA1">
        <w:rPr>
          <w:rFonts w:ascii="Arial" w:eastAsia="Times New Roman" w:hAnsi="Arial" w:cs="Arial"/>
          <w:color w:val="000000"/>
          <w:sz w:val="21"/>
          <w:szCs w:val="21"/>
          <w:lang w:eastAsia="es-MX"/>
        </w:rPr>
        <w:t xml:space="preserve"> es general o específica.</w:t>
      </w:r>
    </w:p>
    <w:p w14:paraId="2E9E90D1" w14:textId="77777777" w:rsidR="001D4AA1" w:rsidRPr="001D4AA1" w:rsidRDefault="001D4AA1" w:rsidP="001D4AA1">
      <w:pPr>
        <w:spacing w:after="0" w:line="276" w:lineRule="auto"/>
        <w:ind w:firstLine="708"/>
        <w:jc w:val="both"/>
        <w:rPr>
          <w:rFonts w:ascii="Arial" w:eastAsia="Times New Roman" w:hAnsi="Arial" w:cs="Arial"/>
          <w:color w:val="000000"/>
          <w:sz w:val="21"/>
          <w:szCs w:val="21"/>
          <w:lang w:eastAsia="es-MX"/>
        </w:rPr>
      </w:pPr>
      <w:r w:rsidRPr="001D4AA1">
        <w:rPr>
          <w:rFonts w:ascii="Arial" w:eastAsia="Times New Roman" w:hAnsi="Arial" w:cs="Arial"/>
          <w:color w:val="000000"/>
          <w:sz w:val="21"/>
          <w:szCs w:val="21"/>
          <w:lang w:eastAsia="es-MX"/>
        </w:rPr>
        <w:t>[…]</w:t>
      </w:r>
    </w:p>
    <w:p w14:paraId="1426752D" w14:textId="77777777" w:rsidR="001D4AA1" w:rsidRPr="001D4AA1" w:rsidRDefault="001D4AA1" w:rsidP="001D4AA1">
      <w:pPr>
        <w:spacing w:after="0" w:line="276" w:lineRule="auto"/>
        <w:ind w:left="1083"/>
        <w:contextualSpacing/>
        <w:jc w:val="both"/>
        <w:rPr>
          <w:rFonts w:ascii="Arial" w:eastAsia="Times New Roman" w:hAnsi="Arial" w:cs="Arial"/>
          <w:color w:val="000000" w:themeColor="text1"/>
          <w:lang w:val="es-ES" w:eastAsia="es-ES_tradnl"/>
        </w:rPr>
      </w:pPr>
    </w:p>
    <w:p w14:paraId="2269EB42" w14:textId="77777777" w:rsidR="001D4AA1" w:rsidRPr="001D4AA1" w:rsidRDefault="001D4AA1" w:rsidP="001D4AA1">
      <w:pPr>
        <w:spacing w:after="120" w:line="276" w:lineRule="auto"/>
        <w:ind w:firstLine="708"/>
        <w:jc w:val="both"/>
        <w:rPr>
          <w:rFonts w:ascii="Arial" w:eastAsia="Times New Roman" w:hAnsi="Arial" w:cs="Arial"/>
          <w:color w:val="000000"/>
          <w:szCs w:val="24"/>
          <w:lang w:eastAsia="es-MX"/>
        </w:rPr>
      </w:pPr>
      <w:r w:rsidRPr="001D4AA1">
        <w:rPr>
          <w:rFonts w:ascii="Arial" w:eastAsia="Times New Roman" w:hAnsi="Arial" w:cs="Arial"/>
          <w:color w:val="000000"/>
          <w:szCs w:val="24"/>
          <w:lang w:eastAsia="es-MX"/>
        </w:rPr>
        <w:t xml:space="preserve">Esto significa </w:t>
      </w:r>
      <w:proofErr w:type="gramStart"/>
      <w:r w:rsidRPr="001D4AA1">
        <w:rPr>
          <w:rFonts w:ascii="Arial" w:eastAsia="Times New Roman" w:hAnsi="Arial" w:cs="Arial"/>
          <w:color w:val="000000"/>
          <w:szCs w:val="24"/>
          <w:lang w:eastAsia="es-MX"/>
        </w:rPr>
        <w:t>que</w:t>
      </w:r>
      <w:proofErr w:type="gramEnd"/>
      <w:r w:rsidRPr="001D4AA1">
        <w:rPr>
          <w:rFonts w:ascii="Arial" w:eastAsia="Times New Roman" w:hAnsi="Arial" w:cs="Arial"/>
          <w:color w:val="000000"/>
          <w:szCs w:val="24"/>
          <w:lang w:eastAsia="es-MX"/>
        </w:rPr>
        <w:t xml:space="preserve"> en caso de tratarse de una estructura plural, los requisitos de puntaje adicional deberán ser acreditados por el integrante cuyo aporte a la experiencia requerida sea de más </w:t>
      </w:r>
      <w:proofErr w:type="spellStart"/>
      <w:r w:rsidRPr="001D4AA1">
        <w:rPr>
          <w:rFonts w:ascii="Arial" w:eastAsia="Times New Roman" w:hAnsi="Arial" w:cs="Arial"/>
          <w:color w:val="000000"/>
          <w:szCs w:val="24"/>
          <w:lang w:eastAsia="es-MX"/>
        </w:rPr>
        <w:t>del</w:t>
      </w:r>
      <w:proofErr w:type="spellEnd"/>
      <w:r w:rsidRPr="001D4AA1">
        <w:rPr>
          <w:rFonts w:ascii="Arial" w:eastAsia="Times New Roman" w:hAnsi="Arial" w:cs="Arial"/>
          <w:color w:val="000000"/>
          <w:szCs w:val="24"/>
          <w:lang w:eastAsia="es-MX"/>
        </w:rPr>
        <w:t xml:space="preserve"> cuarenta por ciento (40%). </w:t>
      </w:r>
    </w:p>
    <w:p w14:paraId="54730763" w14:textId="77777777" w:rsidR="001D4AA1" w:rsidRPr="001D4AA1" w:rsidRDefault="001D4AA1" w:rsidP="001D4AA1">
      <w:pPr>
        <w:spacing w:after="120" w:line="276" w:lineRule="auto"/>
        <w:ind w:firstLine="708"/>
        <w:jc w:val="both"/>
        <w:rPr>
          <w:rFonts w:ascii="Arial" w:eastAsia="Times New Roman" w:hAnsi="Arial" w:cs="Arial"/>
          <w:color w:val="000000"/>
          <w:szCs w:val="24"/>
          <w:lang w:eastAsia="es-MX"/>
        </w:rPr>
      </w:pPr>
      <w:r w:rsidRPr="001D4AA1">
        <w:rPr>
          <w:rFonts w:ascii="Arial" w:eastAsia="Times New Roman" w:hAnsi="Arial" w:cs="Arial"/>
          <w:color w:val="000000"/>
          <w:szCs w:val="24"/>
          <w:lang w:eastAsia="es-MX"/>
        </w:rPr>
        <w:t>En ese orden, el 40% al que hacer referencia el artículo no implica un requisito extra para optar por el puntaje adicional, sino una instrucción frente a cuál de los integrantes del proponente plural estará habitado para demostrar el número de trabajadores con discapacidad. Al margen de si se subsana o no la experiencia requerida, es el integrante del proponente plural que aporte más del 40% quien deberá demostrar los requisitos para optar por el puntaje adicional. Así, lo que no es susceptible de ser subsanado será el número mínimo de trabajadores de que trata el artículo 2.2.1.2.4.2.6.</w:t>
      </w:r>
    </w:p>
    <w:p w14:paraId="5BEF3495" w14:textId="77777777" w:rsidR="001D4AA1" w:rsidRPr="001D4AA1" w:rsidRDefault="001D4AA1" w:rsidP="001D4AA1">
      <w:pPr>
        <w:spacing w:after="120" w:line="276" w:lineRule="auto"/>
        <w:ind w:firstLine="708"/>
        <w:jc w:val="both"/>
        <w:rPr>
          <w:rFonts w:ascii="Arial" w:hAnsi="Arial" w:cs="Arial"/>
          <w:lang w:val="es-MX" w:eastAsia="es-CO"/>
        </w:rPr>
      </w:pPr>
      <w:r w:rsidRPr="001D4AA1">
        <w:rPr>
          <w:rFonts w:ascii="Arial" w:hAnsi="Arial" w:cs="Arial"/>
          <w:lang w:eastAsia="es-CO"/>
        </w:rPr>
        <w:t xml:space="preserve">Considerando la pregunta de su solicitud, debe mencionarse que, el documento consorcial se trata de un requisito habilitante −que no otorga puntaje−, por lo tanto, este podrá ser subsanado de acuerdo con las reglas de </w:t>
      </w:r>
      <w:proofErr w:type="spellStart"/>
      <w:r w:rsidRPr="001D4AA1">
        <w:rPr>
          <w:rFonts w:ascii="Arial" w:hAnsi="Arial" w:cs="Arial"/>
          <w:lang w:eastAsia="es-CO"/>
        </w:rPr>
        <w:t>subsanabilidad</w:t>
      </w:r>
      <w:proofErr w:type="spellEnd"/>
      <w:r w:rsidRPr="001D4AA1">
        <w:rPr>
          <w:rFonts w:ascii="Arial" w:hAnsi="Arial" w:cs="Arial"/>
          <w:lang w:eastAsia="es-CO"/>
        </w:rPr>
        <w:t xml:space="preserve"> desarrolladas en el numeral 2.1 de este concepto. En todo caso, deberá observarse la regla dispuesta en el literal F del numeral 3.3.3 “Proponente plurales” del documento base de los documentos tipo de licitacion de obra pública de infraestructura de transporte que indica que “</w:t>
      </w:r>
      <w:r w:rsidRPr="001D4AA1">
        <w:rPr>
          <w:rFonts w:ascii="Arial" w:hAnsi="Arial" w:cs="Arial"/>
          <w:lang w:val="es-MX" w:eastAsia="es-CO"/>
        </w:rPr>
        <w:t xml:space="preserve">[e]n la etapa contractual no podrán modificarse los porcentajes de participación sin el consentimiento previo de la Entidad. En todo caso, en la etapa precontractual no será posible modificar los porcentajes de los integrantes del Proponente Plural después de la fecha del cierre del Proceso de Contratación. Cualquier modificación en los porcentajes de los integrantes será ineficaz y, por tanto, carecerá de efecto”. </w:t>
      </w:r>
    </w:p>
    <w:p w14:paraId="02C12D3F" w14:textId="77777777" w:rsidR="001D4AA1" w:rsidRPr="001D4AA1" w:rsidRDefault="001D4AA1" w:rsidP="001D4AA1">
      <w:pPr>
        <w:shd w:val="clear" w:color="auto" w:fill="FFFFFF"/>
        <w:spacing w:after="0" w:line="276" w:lineRule="auto"/>
        <w:ind w:firstLine="708"/>
        <w:jc w:val="both"/>
        <w:rPr>
          <w:rFonts w:ascii="Arial" w:eastAsia="Calibri" w:hAnsi="Arial" w:cs="Arial"/>
          <w:bCs/>
          <w:lang w:val="es-ES_tradnl"/>
        </w:rPr>
      </w:pPr>
      <w:r w:rsidRPr="001D4AA1">
        <w:rPr>
          <w:rFonts w:ascii="Arial" w:eastAsia="Calibri" w:hAnsi="Arial" w:cs="Arial"/>
          <w:lang w:val="es-ES_tradnl"/>
        </w:rPr>
        <w:t xml:space="preserve">Por otra parte, en relación con la segunda parte de su interrogante, </w:t>
      </w:r>
      <w:r w:rsidRPr="001D4AA1">
        <w:rPr>
          <w:rFonts w:ascii="Arial" w:eastAsia="Calibri" w:hAnsi="Arial" w:cs="Arial"/>
          <w:bCs/>
          <w:lang w:val="es-ES_tradnl"/>
        </w:rPr>
        <w:t>frente al particular, es importante precisar que, el “Formato 12 A – Acreditación de emprendimientos y empresas de mujeres (Persona jurídica)”, indica:</w:t>
      </w:r>
    </w:p>
    <w:p w14:paraId="47F179B1" w14:textId="77777777" w:rsidR="001D4AA1" w:rsidRPr="001D4AA1" w:rsidRDefault="001D4AA1" w:rsidP="001D4AA1">
      <w:pPr>
        <w:spacing w:after="0" w:line="276" w:lineRule="auto"/>
        <w:ind w:firstLine="708"/>
        <w:jc w:val="both"/>
        <w:rPr>
          <w:rFonts w:ascii="Arial" w:eastAsia="Calibri" w:hAnsi="Arial" w:cs="Arial"/>
          <w:bCs/>
          <w:lang w:val="es-ES_tradnl"/>
        </w:rPr>
      </w:pPr>
    </w:p>
    <w:p w14:paraId="15D650CD" w14:textId="77777777" w:rsidR="001D4AA1" w:rsidRPr="001D4AA1" w:rsidRDefault="001D4AA1" w:rsidP="001D4AA1">
      <w:pPr>
        <w:spacing w:after="0" w:line="240" w:lineRule="auto"/>
        <w:ind w:left="709" w:right="709"/>
        <w:jc w:val="both"/>
        <w:rPr>
          <w:rFonts w:ascii="Arial" w:eastAsia="Calibri" w:hAnsi="Arial" w:cs="Arial"/>
          <w:bCs/>
          <w:sz w:val="21"/>
          <w:szCs w:val="21"/>
          <w:lang w:val="es-ES_tradnl"/>
        </w:rPr>
      </w:pPr>
      <w:r w:rsidRPr="001D4AA1">
        <w:rPr>
          <w:rFonts w:ascii="Arial" w:eastAsia="Calibri" w:hAnsi="Arial" w:cs="Arial"/>
          <w:bCs/>
          <w:sz w:val="21"/>
          <w:szCs w:val="21"/>
          <w:lang w:val="es-ES_tradnl"/>
        </w:rPr>
        <w:lastRenderedPageBreak/>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59E67641" w14:textId="77777777" w:rsidR="001D4AA1" w:rsidRPr="001D4AA1" w:rsidRDefault="001D4AA1" w:rsidP="001D4AA1">
      <w:pPr>
        <w:spacing w:after="0" w:line="240" w:lineRule="auto"/>
        <w:ind w:left="709" w:right="709"/>
        <w:jc w:val="both"/>
        <w:rPr>
          <w:rFonts w:ascii="Arial" w:eastAsia="Calibri" w:hAnsi="Arial" w:cs="Arial"/>
          <w:bCs/>
          <w:sz w:val="21"/>
          <w:szCs w:val="21"/>
          <w:lang w:val="es-ES_tradnl"/>
        </w:rPr>
      </w:pPr>
    </w:p>
    <w:p w14:paraId="795374C6" w14:textId="77777777" w:rsidR="001D4AA1" w:rsidRPr="001D4AA1" w:rsidRDefault="001D4AA1" w:rsidP="001D4AA1">
      <w:pPr>
        <w:spacing w:after="120" w:line="240" w:lineRule="auto"/>
        <w:ind w:firstLine="709"/>
        <w:jc w:val="both"/>
        <w:rPr>
          <w:rFonts w:ascii="Arial" w:eastAsia="Calibri" w:hAnsi="Arial" w:cs="Arial"/>
          <w:bCs/>
          <w:lang w:val="es-ES_tradnl"/>
        </w:rPr>
      </w:pPr>
      <w:r w:rsidRPr="001D4AA1">
        <w:rPr>
          <w:rFonts w:ascii="Arial" w:eastAsia="Calibri" w:hAnsi="Arial" w:cs="Arial"/>
          <w:bCs/>
          <w:lang w:val="es-ES_tradnl"/>
        </w:rPr>
        <w:t xml:space="preserve">Como se aprecia, el formato señalado, en el caso de los </w:t>
      </w:r>
      <w:proofErr w:type="gramStart"/>
      <w:r w:rsidRPr="001D4AA1">
        <w:rPr>
          <w:rFonts w:ascii="Arial" w:eastAsia="Calibri" w:hAnsi="Arial" w:cs="Arial"/>
          <w:bCs/>
          <w:lang w:val="es-ES_tradnl"/>
        </w:rPr>
        <w:t>proponente plurales</w:t>
      </w:r>
      <w:proofErr w:type="gramEnd"/>
      <w:r w:rsidRPr="001D4AA1">
        <w:rPr>
          <w:rFonts w:ascii="Arial" w:eastAsia="Calibri" w:hAnsi="Arial" w:cs="Arial"/>
          <w:bCs/>
          <w:lang w:val="es-ES_tradnl"/>
        </w:rPr>
        <w:t xml:space="preserve">, deberá diligenciarlo los integrantes que tengan un porcentaje de participación de al menos el diez por ciento (10%) en la estructura plural, y acrediten la condición de emprendimientos y empresas de mujeres. </w:t>
      </w:r>
    </w:p>
    <w:p w14:paraId="11B3D5FB" w14:textId="77777777" w:rsidR="001D4AA1" w:rsidRPr="001D4AA1" w:rsidRDefault="001D4AA1" w:rsidP="001D4AA1">
      <w:pPr>
        <w:spacing w:after="120" w:line="240" w:lineRule="auto"/>
        <w:ind w:firstLine="709"/>
        <w:jc w:val="both"/>
        <w:rPr>
          <w:rFonts w:ascii="Calibri" w:hAnsi="Calibri" w:cs="Calibri"/>
          <w:lang w:eastAsia="es-CO"/>
        </w:rPr>
      </w:pPr>
      <w:r w:rsidRPr="001D4AA1">
        <w:rPr>
          <w:rFonts w:ascii="Arial" w:eastAsia="Calibri" w:hAnsi="Arial" w:cs="Arial"/>
          <w:bCs/>
          <w:lang w:val="es-ES_tradnl"/>
        </w:rPr>
        <w:t xml:space="preserve">Sobre este aspecto, es pertinente mencionar que, el Capitulo III “Requisitos habilitantes y su verificación” del documento tipo de licitación de obra pública de infraestructura de transporte – versión 3, sobre la existencia y representación legal de los proponentes plurales, establece en el numeral 3.3.3, que esta se acreditará con las reglas que allí se establecen. Así, el referido numeral señala que </w:t>
      </w:r>
      <w:r w:rsidRPr="001D4AA1">
        <w:rPr>
          <w:rFonts w:ascii="Arial" w:hAnsi="Arial" w:cs="Arial"/>
          <w:lang w:eastAsia="es-CO"/>
        </w:rPr>
        <w:t xml:space="preserve">la existencia y representación legal de los proponentes plurales se acreditará con el documento de conformación del proponente plural, denominado “Formato 2- Conformación de proponente Plural” (Formato 2A- Consorcios) (Formato 2B – UT), y este documento debe contener la siguiente información: i) acreditar el nombramiento de un representante y un suplente −este </w:t>
      </w:r>
      <w:proofErr w:type="spellStart"/>
      <w:r w:rsidRPr="001D4AA1">
        <w:rPr>
          <w:rFonts w:ascii="Arial" w:hAnsi="Arial" w:cs="Arial"/>
          <w:lang w:eastAsia="es-CO"/>
        </w:rPr>
        <w:t>ultimo</w:t>
      </w:r>
      <w:proofErr w:type="spellEnd"/>
      <w:r w:rsidRPr="001D4AA1">
        <w:rPr>
          <w:rFonts w:ascii="Arial" w:hAnsi="Arial" w:cs="Arial"/>
          <w:lang w:eastAsia="es-CO"/>
        </w:rPr>
        <w:t xml:space="preserve"> en caso de considerarlos conveniente− de todas las personas naturales y/o jurídicas asociadas, con facultad suficiente para la representación sin limitaciones de todos los integrantes, </w:t>
      </w:r>
      <w:proofErr w:type="spellStart"/>
      <w:r w:rsidRPr="001D4AA1">
        <w:rPr>
          <w:rFonts w:ascii="Arial" w:hAnsi="Arial" w:cs="Arial"/>
          <w:lang w:eastAsia="es-CO"/>
        </w:rPr>
        <w:t>ii</w:t>
      </w:r>
      <w:proofErr w:type="spellEnd"/>
      <w:r w:rsidRPr="001D4AA1">
        <w:rPr>
          <w:rFonts w:ascii="Arial" w:hAnsi="Arial" w:cs="Arial"/>
          <w:lang w:eastAsia="es-CO"/>
        </w:rPr>
        <w:t xml:space="preserve">) acreditar que la vigencia de la estructura plural no sea inferior al plazo del contrato y un año adicional, contados a partir de la fecha del cierre del Proceso de Contratación, </w:t>
      </w:r>
      <w:proofErr w:type="spellStart"/>
      <w:r w:rsidRPr="001D4AA1">
        <w:rPr>
          <w:rFonts w:ascii="Arial" w:hAnsi="Arial" w:cs="Arial"/>
          <w:lang w:eastAsia="es-CO"/>
        </w:rPr>
        <w:t>iii</w:t>
      </w:r>
      <w:proofErr w:type="spellEnd"/>
      <w:r w:rsidRPr="001D4AA1">
        <w:rPr>
          <w:rFonts w:ascii="Arial" w:hAnsi="Arial" w:cs="Arial"/>
          <w:lang w:eastAsia="es-CO"/>
        </w:rPr>
        <w:t xml:space="preserve">) el proponente señará expresamente el porcentaje de participación de cada uno de sus miembros, </w:t>
      </w:r>
      <w:proofErr w:type="spellStart"/>
      <w:r w:rsidRPr="001D4AA1">
        <w:rPr>
          <w:rFonts w:ascii="Arial" w:hAnsi="Arial" w:cs="Arial"/>
          <w:lang w:eastAsia="es-CO"/>
        </w:rPr>
        <w:t>iv</w:t>
      </w:r>
      <w:proofErr w:type="spellEnd"/>
      <w:r w:rsidRPr="001D4AA1">
        <w:rPr>
          <w:rFonts w:ascii="Arial" w:hAnsi="Arial" w:cs="Arial"/>
          <w:lang w:eastAsia="es-CO"/>
        </w:rPr>
        <w:t>) aportar copia del documento de identificación del representante principal y, en caso de que se haya nombrado, del suplente del Proponente Plural.</w:t>
      </w:r>
    </w:p>
    <w:p w14:paraId="3B24B003" w14:textId="77777777" w:rsidR="001D4AA1" w:rsidRPr="001D4AA1" w:rsidRDefault="001D4AA1" w:rsidP="001D4AA1">
      <w:pPr>
        <w:spacing w:after="120" w:line="276" w:lineRule="auto"/>
        <w:ind w:firstLine="708"/>
        <w:jc w:val="both"/>
        <w:rPr>
          <w:rFonts w:ascii="Arial" w:hAnsi="Arial" w:cs="Arial"/>
          <w:lang w:val="es-MX" w:eastAsia="es-CO"/>
        </w:rPr>
      </w:pPr>
      <w:r w:rsidRPr="001D4AA1">
        <w:rPr>
          <w:rFonts w:ascii="Arial" w:hAnsi="Arial" w:cs="Arial"/>
          <w:lang w:eastAsia="es-CO"/>
        </w:rPr>
        <w:t xml:space="preserve">Considerando la pregunta de su solicitud, debe mencionarse que, el documento consorcial se trata de un requisito habilitante −que no otorga puntaje−, por lo tanto, este podrá ser subsanado de acuerdo con las reglas de </w:t>
      </w:r>
      <w:proofErr w:type="spellStart"/>
      <w:r w:rsidRPr="001D4AA1">
        <w:rPr>
          <w:rFonts w:ascii="Arial" w:hAnsi="Arial" w:cs="Arial"/>
          <w:lang w:eastAsia="es-CO"/>
        </w:rPr>
        <w:t>subsanabilidad</w:t>
      </w:r>
      <w:proofErr w:type="spellEnd"/>
      <w:r w:rsidRPr="001D4AA1">
        <w:rPr>
          <w:rFonts w:ascii="Arial" w:hAnsi="Arial" w:cs="Arial"/>
          <w:lang w:eastAsia="es-CO"/>
        </w:rPr>
        <w:t xml:space="preserve"> desarrolladas en el numeral 2.1 de este concepto. En todo caso, deberá observarse la regla dispuesta en el literal F del numeral 3.3.3 “Proponente plurales” del documento base de los documentos tipo de licitacion de obra pública de infraestructura de transporte que indica que “</w:t>
      </w:r>
      <w:r w:rsidRPr="001D4AA1">
        <w:rPr>
          <w:rFonts w:ascii="Arial" w:hAnsi="Arial" w:cs="Arial"/>
          <w:lang w:val="es-MX" w:eastAsia="es-CO"/>
        </w:rPr>
        <w:t xml:space="preserve">[e]n la etapa contractual no podrán modificarse los porcentajes de participación sin el consentimiento previo de la Entidad. En todo caso, en la etapa precontractual no será posible modificar los porcentajes de los integrantes del Proponente Plural después de la fecha del cierre del Proceso de Contratación. Cualquier modificación en los porcentajes de los integrantes será ineficaz y, por tanto, carecerá de efecto”. </w:t>
      </w:r>
    </w:p>
    <w:p w14:paraId="098134EA" w14:textId="77777777" w:rsidR="001D4AA1" w:rsidRPr="001D4AA1" w:rsidRDefault="001D4AA1" w:rsidP="001D4AA1">
      <w:pPr>
        <w:spacing w:after="0" w:line="276" w:lineRule="auto"/>
        <w:ind w:firstLine="708"/>
        <w:jc w:val="both"/>
        <w:rPr>
          <w:rFonts w:ascii="Arial" w:eastAsia="Calibri" w:hAnsi="Arial" w:cs="Arial"/>
          <w:bCs/>
        </w:rPr>
      </w:pPr>
      <w:r w:rsidRPr="001D4AA1">
        <w:rPr>
          <w:rFonts w:ascii="Arial" w:eastAsia="Calibri" w:hAnsi="Arial" w:cs="Arial"/>
          <w:lang w:val="es-ES_tradnl"/>
        </w:rPr>
        <w:t xml:space="preserve">De esta forma, la subsanación del documento consorcial, </w:t>
      </w:r>
      <w:r w:rsidRPr="001D4AA1">
        <w:rPr>
          <w:rFonts w:ascii="Arial" w:eastAsia="Calibri" w:hAnsi="Arial" w:cs="Arial"/>
          <w:i/>
          <w:iCs/>
          <w:lang w:val="es-ES_tradnl"/>
        </w:rPr>
        <w:t>per se</w:t>
      </w:r>
      <w:r w:rsidRPr="001D4AA1">
        <w:rPr>
          <w:rFonts w:ascii="Arial" w:eastAsia="Calibri" w:hAnsi="Arial" w:cs="Arial"/>
          <w:lang w:val="es-ES_tradnl"/>
        </w:rPr>
        <w:t xml:space="preserve">, no implica la subsanación del </w:t>
      </w:r>
      <w:r w:rsidRPr="001D4AA1">
        <w:rPr>
          <w:rFonts w:ascii="Arial" w:eastAsia="Calibri" w:hAnsi="Arial" w:cs="Arial"/>
          <w:bCs/>
          <w:lang w:val="es-ES_tradnl"/>
        </w:rPr>
        <w:t xml:space="preserve">“Formato 12 – Acreditación de emprendimiento y empresas de mujeres”, siempre y cuando no se presente el evento señalado en el segundo inciso del numeral 4.6, es decir, que el proponente deba </w:t>
      </w:r>
      <w:r w:rsidRPr="001D4AA1">
        <w:rPr>
          <w:rFonts w:ascii="Arial" w:eastAsia="Calibri" w:hAnsi="Arial" w:cs="Arial"/>
          <w:bCs/>
        </w:rPr>
        <w:t xml:space="preserve">subsanar la entrega del formato en comento, y/o los documentos exigidos para probar la condición −de emprendimiento y empresas de mujeres− caso en el que no se tendrán en cuenta para la asignación de puntaje, </w:t>
      </w:r>
      <w:r w:rsidRPr="001D4AA1">
        <w:rPr>
          <w:rFonts w:ascii="Arial" w:hAnsi="Arial" w:cs="Arial"/>
          <w:lang w:eastAsia="es-CO"/>
        </w:rPr>
        <w:t>por lo que obtendrá cero (0) puntos por este factor de evaluación.</w:t>
      </w:r>
    </w:p>
    <w:p w14:paraId="3CD7B5F9" w14:textId="77777777" w:rsidR="001D4AA1" w:rsidRPr="001D4AA1" w:rsidRDefault="001D4AA1" w:rsidP="001D4AA1">
      <w:pPr>
        <w:spacing w:after="0" w:line="276" w:lineRule="auto"/>
        <w:jc w:val="both"/>
        <w:rPr>
          <w:rFonts w:ascii="Arial" w:eastAsia="Calibri" w:hAnsi="Arial" w:cs="Arial"/>
          <w:color w:val="000000" w:themeColor="text1"/>
          <w:lang w:val="es-ES" w:eastAsia="es-CO"/>
        </w:rPr>
      </w:pPr>
    </w:p>
    <w:p w14:paraId="3A6CD771" w14:textId="77777777" w:rsidR="001D4AA1" w:rsidRPr="001D4AA1" w:rsidRDefault="001D4AA1" w:rsidP="001D4AA1">
      <w:pPr>
        <w:spacing w:after="120" w:line="276" w:lineRule="auto"/>
        <w:jc w:val="both"/>
        <w:rPr>
          <w:rFonts w:ascii="Calibri" w:hAnsi="Calibri" w:cs="Calibri"/>
          <w:color w:val="000000" w:themeColor="text1"/>
          <w:sz w:val="24"/>
          <w:lang w:val="es-ES_tradnl" w:eastAsia="es-CO"/>
        </w:rPr>
      </w:pPr>
      <w:r w:rsidRPr="001D4AA1">
        <w:rPr>
          <w:rFonts w:ascii="Arial" w:eastAsia="Times New Roman" w:hAnsi="Arial" w:cs="Arial"/>
          <w:color w:val="000000" w:themeColor="text1"/>
          <w:lang w:val="es-ES" w:eastAsia="es-ES_tradnl"/>
        </w:rPr>
        <w:lastRenderedPageBreak/>
        <w:t>Este concepto tiene el alcance previsto en el artículo 28 del Código de Procedimiento Administrativo y de lo Contencioso Administrativo.</w:t>
      </w:r>
    </w:p>
    <w:p w14:paraId="7C91D68D" w14:textId="77777777" w:rsidR="001D4AA1" w:rsidRPr="001D4AA1" w:rsidRDefault="001D4AA1" w:rsidP="001D4AA1">
      <w:pPr>
        <w:tabs>
          <w:tab w:val="left" w:pos="426"/>
        </w:tabs>
        <w:spacing w:before="120" w:after="0" w:line="276" w:lineRule="auto"/>
        <w:jc w:val="both"/>
        <w:rPr>
          <w:rFonts w:ascii="Arial" w:eastAsia="Times New Roman" w:hAnsi="Arial" w:cs="Arial"/>
          <w:color w:val="000000" w:themeColor="text1"/>
          <w:lang w:val="es-ES" w:eastAsia="es-ES_tradnl"/>
        </w:rPr>
      </w:pPr>
    </w:p>
    <w:p w14:paraId="01E0CA86" w14:textId="77777777" w:rsidR="001D4AA1" w:rsidRPr="001D4AA1" w:rsidRDefault="001D4AA1" w:rsidP="001D4AA1">
      <w:pPr>
        <w:tabs>
          <w:tab w:val="left" w:pos="426"/>
        </w:tabs>
        <w:spacing w:before="120" w:after="0" w:line="276" w:lineRule="auto"/>
        <w:jc w:val="both"/>
        <w:rPr>
          <w:rFonts w:ascii="Arial" w:eastAsia="Times New Roman" w:hAnsi="Arial" w:cs="Arial"/>
          <w:color w:val="000000" w:themeColor="text1"/>
          <w:lang w:val="es-ES" w:eastAsia="es-ES"/>
        </w:rPr>
      </w:pPr>
      <w:r w:rsidRPr="001D4AA1">
        <w:rPr>
          <w:rFonts w:ascii="Arial" w:eastAsia="Times New Roman" w:hAnsi="Arial" w:cs="Arial"/>
          <w:color w:val="000000" w:themeColor="text1"/>
          <w:lang w:val="es-ES" w:eastAsia="es-ES"/>
        </w:rPr>
        <w:t>Atentamente,</w:t>
      </w:r>
      <w:bookmarkEnd w:id="0"/>
      <w:bookmarkEnd w:id="1"/>
    </w:p>
    <w:p w14:paraId="27C62E5A" w14:textId="77777777" w:rsidR="001D4AA1" w:rsidRPr="001D4AA1" w:rsidRDefault="001D4AA1" w:rsidP="001D4AA1">
      <w:pPr>
        <w:tabs>
          <w:tab w:val="left" w:pos="426"/>
        </w:tabs>
        <w:spacing w:before="120" w:after="0" w:line="276" w:lineRule="auto"/>
        <w:jc w:val="both"/>
        <w:rPr>
          <w:rFonts w:ascii="Arial" w:eastAsia="Times New Roman" w:hAnsi="Arial" w:cs="Arial"/>
          <w:color w:val="000000" w:themeColor="text1"/>
          <w:lang w:val="es-ES" w:eastAsia="es-ES"/>
        </w:rPr>
      </w:pPr>
    </w:p>
    <w:bookmarkEnd w:id="2"/>
    <w:p w14:paraId="78ED0AF6" w14:textId="5F0BDA1B" w:rsidR="001D4AA1" w:rsidRPr="001D4AA1" w:rsidRDefault="00B50FEE" w:rsidP="001D4AA1">
      <w:pPr>
        <w:spacing w:after="0" w:line="276" w:lineRule="auto"/>
        <w:jc w:val="center"/>
        <w:rPr>
          <w:rFonts w:ascii="Arial" w:eastAsia="Times New Roman" w:hAnsi="Arial" w:cs="Arial"/>
          <w:color w:val="000000" w:themeColor="text1"/>
          <w:lang w:val="es-ES_tradnl" w:eastAsia="es-CO"/>
        </w:rPr>
      </w:pPr>
      <w:r>
        <w:rPr>
          <w:noProof/>
        </w:rPr>
        <w:drawing>
          <wp:inline distT="0" distB="0" distL="0" distR="0" wp14:anchorId="64BB2CB3" wp14:editId="7BAEC8A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D4AA1" w:rsidRPr="001D4AA1" w14:paraId="50D92D0C" w14:textId="77777777" w:rsidTr="00152EE1">
        <w:trPr>
          <w:trHeight w:val="315"/>
        </w:trPr>
        <w:tc>
          <w:tcPr>
            <w:tcW w:w="812" w:type="dxa"/>
            <w:vAlign w:val="center"/>
            <w:hideMark/>
          </w:tcPr>
          <w:p w14:paraId="38CA6F29" w14:textId="77777777" w:rsidR="001D4AA1" w:rsidRPr="001D4AA1" w:rsidRDefault="001D4AA1" w:rsidP="001D4AA1">
            <w:pPr>
              <w:rPr>
                <w:rFonts w:ascii="Arial" w:eastAsia="Times New Roman" w:hAnsi="Arial" w:cs="Arial"/>
                <w:sz w:val="16"/>
                <w:szCs w:val="16"/>
                <w:lang w:eastAsia="es-ES"/>
              </w:rPr>
            </w:pPr>
            <w:r w:rsidRPr="001D4AA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9175208" w14:textId="77777777" w:rsidR="001D4AA1" w:rsidRPr="001D4AA1" w:rsidRDefault="001D4AA1" w:rsidP="001D4AA1">
            <w:pPr>
              <w:rPr>
                <w:rFonts w:ascii="Arial" w:eastAsia="Times New Roman" w:hAnsi="Arial" w:cs="Arial"/>
                <w:sz w:val="16"/>
                <w:szCs w:val="16"/>
                <w:lang w:eastAsia="es-ES"/>
              </w:rPr>
            </w:pPr>
            <w:r w:rsidRPr="001D4AA1">
              <w:rPr>
                <w:rFonts w:ascii="Arial" w:eastAsia="Times New Roman" w:hAnsi="Arial" w:cs="Arial"/>
                <w:sz w:val="16"/>
                <w:szCs w:val="16"/>
                <w:lang w:eastAsia="es-ES"/>
              </w:rPr>
              <w:t xml:space="preserve">Carlos Mario Castrillón Endo </w:t>
            </w:r>
          </w:p>
          <w:p w14:paraId="1EB2EA74" w14:textId="77777777" w:rsidR="001D4AA1" w:rsidRPr="001D4AA1" w:rsidRDefault="001D4AA1" w:rsidP="001D4AA1">
            <w:pPr>
              <w:rPr>
                <w:rFonts w:ascii="Arial" w:eastAsia="Times New Roman" w:hAnsi="Arial" w:cs="Arial"/>
                <w:sz w:val="16"/>
                <w:szCs w:val="16"/>
                <w:lang w:eastAsia="es-ES"/>
              </w:rPr>
            </w:pPr>
            <w:r w:rsidRPr="001D4AA1">
              <w:rPr>
                <w:rFonts w:ascii="Arial" w:eastAsia="Times New Roman" w:hAnsi="Arial" w:cs="Arial"/>
                <w:sz w:val="16"/>
                <w:szCs w:val="16"/>
                <w:lang w:eastAsia="es-ES"/>
              </w:rPr>
              <w:t>Contratista de la Subdirección de Gestión Contractual</w:t>
            </w:r>
          </w:p>
        </w:tc>
      </w:tr>
      <w:tr w:rsidR="001D4AA1" w:rsidRPr="001D4AA1" w14:paraId="7481C45F" w14:textId="77777777" w:rsidTr="00152EE1">
        <w:trPr>
          <w:trHeight w:val="330"/>
        </w:trPr>
        <w:tc>
          <w:tcPr>
            <w:tcW w:w="812" w:type="dxa"/>
            <w:vAlign w:val="center"/>
            <w:hideMark/>
          </w:tcPr>
          <w:p w14:paraId="36A1F515" w14:textId="77777777" w:rsidR="001D4AA1" w:rsidRPr="001D4AA1" w:rsidRDefault="001D4AA1" w:rsidP="001D4AA1">
            <w:pPr>
              <w:rPr>
                <w:rFonts w:ascii="Arial" w:eastAsia="Times New Roman" w:hAnsi="Arial" w:cs="Arial"/>
                <w:sz w:val="16"/>
                <w:szCs w:val="16"/>
                <w:lang w:eastAsia="es-ES"/>
              </w:rPr>
            </w:pPr>
            <w:r w:rsidRPr="001D4AA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440AA8" w14:textId="77777777" w:rsidR="001D4AA1" w:rsidRPr="001D4AA1" w:rsidRDefault="001D4AA1" w:rsidP="001D4AA1">
            <w:pPr>
              <w:rPr>
                <w:rFonts w:ascii="Arial" w:eastAsia="Calibri" w:hAnsi="Arial" w:cs="Arial"/>
                <w:sz w:val="16"/>
                <w:szCs w:val="16"/>
                <w:lang w:val="es-ES_tradnl" w:eastAsia="es-ES"/>
              </w:rPr>
            </w:pPr>
            <w:r w:rsidRPr="001D4AA1">
              <w:rPr>
                <w:rFonts w:ascii="Arial" w:eastAsia="Calibri" w:hAnsi="Arial" w:cs="Arial"/>
                <w:sz w:val="16"/>
                <w:szCs w:val="16"/>
                <w:lang w:val="es-ES_tradnl" w:eastAsia="es-ES"/>
              </w:rPr>
              <w:t>Diana Carolina Armenta Celis</w:t>
            </w:r>
          </w:p>
          <w:p w14:paraId="1359BBAE" w14:textId="77777777" w:rsidR="001D4AA1" w:rsidRPr="001D4AA1" w:rsidRDefault="001D4AA1" w:rsidP="001D4AA1">
            <w:pPr>
              <w:rPr>
                <w:rFonts w:ascii="Arial" w:eastAsia="Times New Roman" w:hAnsi="Arial" w:cs="Arial"/>
                <w:sz w:val="16"/>
                <w:szCs w:val="16"/>
                <w:lang w:eastAsia="es-ES"/>
              </w:rPr>
            </w:pPr>
            <w:r w:rsidRPr="001D4AA1">
              <w:rPr>
                <w:rFonts w:ascii="Arial" w:eastAsia="Times New Roman" w:hAnsi="Arial" w:cs="Arial"/>
                <w:sz w:val="16"/>
                <w:szCs w:val="16"/>
                <w:lang w:eastAsia="es-ES"/>
              </w:rPr>
              <w:t>Contratista de la Subdirección de Gestión Contractual</w:t>
            </w:r>
          </w:p>
        </w:tc>
      </w:tr>
      <w:tr w:rsidR="001D4AA1" w:rsidRPr="001D4AA1" w14:paraId="6C052BA3" w14:textId="77777777" w:rsidTr="00152EE1">
        <w:trPr>
          <w:trHeight w:val="300"/>
        </w:trPr>
        <w:tc>
          <w:tcPr>
            <w:tcW w:w="812" w:type="dxa"/>
            <w:vAlign w:val="center"/>
            <w:hideMark/>
          </w:tcPr>
          <w:p w14:paraId="31575943" w14:textId="77777777" w:rsidR="001D4AA1" w:rsidRPr="001D4AA1" w:rsidRDefault="001D4AA1" w:rsidP="001D4AA1">
            <w:pPr>
              <w:rPr>
                <w:rFonts w:ascii="Arial" w:eastAsia="Times New Roman" w:hAnsi="Arial" w:cs="Arial"/>
                <w:sz w:val="16"/>
                <w:szCs w:val="16"/>
                <w:lang w:eastAsia="es-ES"/>
              </w:rPr>
            </w:pPr>
            <w:r w:rsidRPr="001D4AA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0836C7" w14:textId="77777777" w:rsidR="001D4AA1" w:rsidRPr="001D4AA1" w:rsidRDefault="001D4AA1" w:rsidP="001D4AA1">
            <w:pPr>
              <w:rPr>
                <w:rFonts w:ascii="Arial" w:eastAsia="Calibri" w:hAnsi="Arial" w:cs="Arial"/>
                <w:sz w:val="16"/>
                <w:szCs w:val="16"/>
                <w:lang w:val="pt-BR" w:eastAsia="es-ES"/>
              </w:rPr>
            </w:pPr>
            <w:r w:rsidRPr="001D4AA1">
              <w:rPr>
                <w:rFonts w:ascii="Arial" w:eastAsia="Calibri" w:hAnsi="Arial" w:cs="Arial"/>
                <w:sz w:val="16"/>
                <w:szCs w:val="16"/>
                <w:lang w:val="pt-BR" w:eastAsia="es-ES"/>
              </w:rPr>
              <w:t>Nohelia del Carmen Zawady Palacio</w:t>
            </w:r>
          </w:p>
          <w:p w14:paraId="792A6F85" w14:textId="77777777" w:rsidR="001D4AA1" w:rsidRPr="001D4AA1" w:rsidRDefault="001D4AA1" w:rsidP="001D4AA1">
            <w:pPr>
              <w:rPr>
                <w:rFonts w:ascii="Arial" w:eastAsia="Times New Roman" w:hAnsi="Arial" w:cs="Arial"/>
                <w:sz w:val="16"/>
                <w:szCs w:val="16"/>
                <w:lang w:eastAsia="es-ES"/>
              </w:rPr>
            </w:pPr>
            <w:proofErr w:type="spellStart"/>
            <w:r w:rsidRPr="001D4AA1">
              <w:rPr>
                <w:rFonts w:ascii="Arial" w:eastAsia="Calibri" w:hAnsi="Arial" w:cs="Arial"/>
                <w:sz w:val="16"/>
                <w:szCs w:val="16"/>
                <w:lang w:val="pt-BR" w:eastAsia="es-ES"/>
              </w:rPr>
              <w:t>Subdirectora</w:t>
            </w:r>
            <w:proofErr w:type="spellEnd"/>
            <w:r w:rsidRPr="001D4AA1">
              <w:rPr>
                <w:rFonts w:ascii="Arial" w:eastAsia="Calibri" w:hAnsi="Arial" w:cs="Arial"/>
                <w:sz w:val="16"/>
                <w:szCs w:val="16"/>
                <w:lang w:val="pt-BR" w:eastAsia="es-ES"/>
              </w:rPr>
              <w:t xml:space="preserve"> de Gestión </w:t>
            </w:r>
            <w:proofErr w:type="spellStart"/>
            <w:r w:rsidRPr="001D4AA1">
              <w:rPr>
                <w:rFonts w:ascii="Arial" w:eastAsia="Calibri" w:hAnsi="Arial" w:cs="Arial"/>
                <w:sz w:val="16"/>
                <w:szCs w:val="16"/>
                <w:lang w:val="pt-BR" w:eastAsia="es-ES"/>
              </w:rPr>
              <w:t>Contractual</w:t>
            </w:r>
            <w:proofErr w:type="spellEnd"/>
            <w:r w:rsidRPr="001D4AA1">
              <w:rPr>
                <w:rFonts w:ascii="Arial" w:eastAsia="Calibri" w:hAnsi="Arial" w:cs="Arial"/>
                <w:sz w:val="16"/>
                <w:szCs w:val="16"/>
                <w:lang w:val="pt-BR" w:eastAsia="es-ES"/>
              </w:rPr>
              <w:t xml:space="preserve"> ANCP – CCE </w:t>
            </w:r>
          </w:p>
        </w:tc>
      </w:tr>
    </w:tbl>
    <w:p w14:paraId="1D6802D4" w14:textId="77777777" w:rsidR="001D4AA1" w:rsidRPr="001D4AA1" w:rsidRDefault="001D4AA1" w:rsidP="001D4AA1">
      <w:pPr>
        <w:spacing w:after="0" w:line="240" w:lineRule="auto"/>
        <w:rPr>
          <w:rFonts w:ascii="Arial" w:hAnsi="Arial" w:cs="Arial"/>
          <w:lang w:eastAsia="es-CO"/>
        </w:rPr>
      </w:pPr>
    </w:p>
    <w:p w14:paraId="3A41472C" w14:textId="77777777" w:rsidR="001D4AA1" w:rsidRPr="001D4AA1" w:rsidRDefault="001D4AA1" w:rsidP="001D4AA1">
      <w:pPr>
        <w:spacing w:after="0" w:line="240" w:lineRule="auto"/>
        <w:rPr>
          <w:rFonts w:ascii="Calibri" w:hAnsi="Calibri" w:cs="Calibri"/>
          <w:lang w:val="es-ES" w:eastAsia="es-CO"/>
        </w:rPr>
      </w:pPr>
    </w:p>
    <w:p w14:paraId="755439C0" w14:textId="77777777" w:rsidR="001D4AA1" w:rsidRPr="001D4AA1" w:rsidRDefault="001D4AA1" w:rsidP="001D4AA1">
      <w:pPr>
        <w:spacing w:after="0" w:line="240" w:lineRule="auto"/>
        <w:rPr>
          <w:rFonts w:ascii="Calibri" w:hAnsi="Calibri" w:cs="Calibri"/>
          <w:lang w:eastAsia="es-CO"/>
        </w:rPr>
      </w:pPr>
    </w:p>
    <w:p w14:paraId="0F293BF4" w14:textId="0F6FB6C1" w:rsidR="00127233" w:rsidRPr="002A1962" w:rsidRDefault="00127233" w:rsidP="002A1962"/>
    <w:sectPr w:rsidR="00127233" w:rsidRPr="002A1962"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DCBB" w14:textId="77777777" w:rsidR="00E721A9" w:rsidRDefault="00E721A9" w:rsidP="004A1847">
      <w:pPr>
        <w:spacing w:after="0" w:line="240" w:lineRule="auto"/>
      </w:pPr>
      <w:r>
        <w:separator/>
      </w:r>
    </w:p>
  </w:endnote>
  <w:endnote w:type="continuationSeparator" w:id="0">
    <w:p w14:paraId="05844F57" w14:textId="77777777" w:rsidR="00E721A9" w:rsidRDefault="00E721A9" w:rsidP="004A1847">
      <w:pPr>
        <w:spacing w:after="0" w:line="240" w:lineRule="auto"/>
      </w:pPr>
      <w:r>
        <w:continuationSeparator/>
      </w:r>
    </w:p>
  </w:endnote>
  <w:endnote w:type="continuationNotice" w:id="1">
    <w:p w14:paraId="3BEB8D70" w14:textId="77777777" w:rsidR="00E721A9" w:rsidRDefault="00E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MT">
    <w:altName w:val="Arial"/>
    <w:panose1 w:val="00000000000000000000"/>
    <w:charset w:val="00"/>
    <w:family w:val="roman"/>
    <w:notTrueType/>
    <w:pitch w:val="default"/>
    <w:sig w:usb0="00000003" w:usb1="08070000" w:usb2="00000010" w:usb3="00000000" w:csb0="0002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051D" w14:textId="77777777" w:rsidR="00E721A9" w:rsidRDefault="00E721A9" w:rsidP="004A1847">
      <w:pPr>
        <w:spacing w:after="0" w:line="240" w:lineRule="auto"/>
      </w:pPr>
      <w:r>
        <w:separator/>
      </w:r>
    </w:p>
  </w:footnote>
  <w:footnote w:type="continuationSeparator" w:id="0">
    <w:p w14:paraId="1AFEAEDF" w14:textId="77777777" w:rsidR="00E721A9" w:rsidRDefault="00E721A9" w:rsidP="004A1847">
      <w:pPr>
        <w:spacing w:after="0" w:line="240" w:lineRule="auto"/>
      </w:pPr>
      <w:r>
        <w:continuationSeparator/>
      </w:r>
    </w:p>
  </w:footnote>
  <w:footnote w:type="continuationNotice" w:id="1">
    <w:p w14:paraId="608FB0C0" w14:textId="77777777" w:rsidR="00E721A9" w:rsidRDefault="00E721A9">
      <w:pPr>
        <w:spacing w:after="0" w:line="240" w:lineRule="auto"/>
      </w:pPr>
    </w:p>
  </w:footnote>
  <w:footnote w:id="2">
    <w:p w14:paraId="6F0A4B47" w14:textId="77777777" w:rsidR="001D4AA1" w:rsidRPr="00E818D3" w:rsidRDefault="001D4AA1" w:rsidP="001D4AA1">
      <w:pPr>
        <w:pStyle w:val="Textonotapie"/>
        <w:ind w:firstLine="708"/>
        <w:jc w:val="both"/>
        <w:rPr>
          <w:rFonts w:ascii="Arial" w:hAnsi="Arial" w:cs="Arial"/>
          <w:color w:val="000000" w:themeColor="text1"/>
          <w:sz w:val="19"/>
          <w:szCs w:val="19"/>
          <w:lang w:val="es-CO"/>
        </w:rPr>
      </w:pPr>
      <w:r w:rsidRPr="00E818D3">
        <w:rPr>
          <w:rStyle w:val="Refdenotaalpie"/>
          <w:rFonts w:ascii="Arial" w:hAnsi="Arial" w:cs="Arial"/>
          <w:color w:val="000000" w:themeColor="text1"/>
          <w:sz w:val="19"/>
          <w:szCs w:val="19"/>
        </w:rPr>
        <w:footnoteRef/>
      </w:r>
      <w:r w:rsidRPr="00E818D3">
        <w:rPr>
          <w:rFonts w:ascii="Arial" w:hAnsi="Arial" w:cs="Arial"/>
          <w:color w:val="000000" w:themeColor="text1"/>
          <w:sz w:val="19"/>
          <w:szCs w:val="19"/>
        </w:rPr>
        <w:t xml:space="preserve"> </w:t>
      </w:r>
      <w:r w:rsidRPr="00E818D3">
        <w:rPr>
          <w:rFonts w:ascii="Arial" w:hAnsi="Arial"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78F6C7B8" w14:textId="77777777" w:rsidR="001D4AA1" w:rsidRPr="00E818D3" w:rsidRDefault="001D4AA1" w:rsidP="001D4AA1">
      <w:pPr>
        <w:pStyle w:val="Textonotapie"/>
        <w:ind w:firstLine="708"/>
        <w:jc w:val="both"/>
        <w:rPr>
          <w:rFonts w:ascii="Arial" w:hAnsi="Arial" w:cs="Arial"/>
          <w:color w:val="000000" w:themeColor="text1"/>
          <w:sz w:val="19"/>
          <w:szCs w:val="19"/>
        </w:rPr>
      </w:pPr>
    </w:p>
  </w:footnote>
  <w:footnote w:id="3">
    <w:p w14:paraId="2E58D176" w14:textId="77777777" w:rsidR="001D4AA1" w:rsidRPr="00E818D3" w:rsidRDefault="001D4AA1" w:rsidP="001D4AA1">
      <w:pPr>
        <w:pStyle w:val="Textonotapie"/>
        <w:spacing w:after="120"/>
        <w:ind w:firstLine="708"/>
        <w:jc w:val="both"/>
        <w:rPr>
          <w:rFonts w:ascii="Arial" w:eastAsia="Times New Roman" w:hAnsi="Arial" w:cs="Arial"/>
          <w:color w:val="000000"/>
          <w:sz w:val="19"/>
          <w:szCs w:val="19"/>
        </w:rPr>
      </w:pPr>
      <w:r w:rsidRPr="00E818D3">
        <w:rPr>
          <w:rStyle w:val="Refdenotaalpie"/>
          <w:rFonts w:ascii="Arial" w:hAnsi="Arial" w:cs="Arial"/>
          <w:color w:val="000000"/>
          <w:sz w:val="19"/>
          <w:szCs w:val="19"/>
        </w:rPr>
        <w:footnoteRef/>
      </w:r>
      <w:r w:rsidRPr="00E818D3">
        <w:rPr>
          <w:rFonts w:ascii="Arial" w:hAnsi="Arial" w:cs="Arial"/>
          <w:color w:val="000000"/>
          <w:sz w:val="19"/>
          <w:szCs w:val="19"/>
        </w:rPr>
        <w:t xml:space="preserve"> </w:t>
      </w:r>
      <w:r w:rsidRPr="00E818D3">
        <w:rPr>
          <w:rFonts w:ascii="Arial" w:eastAsia="Times New Roman" w:hAnsi="Arial" w:cs="Arial"/>
          <w:color w:val="000000"/>
          <w:sz w:val="19"/>
          <w:szCs w:val="19"/>
        </w:rPr>
        <w:t xml:space="preserve">CONSEJO DE ESTADO. Sala de Consulta y Servicio Civil. Concepto del 20 de mayo de 2010. </w:t>
      </w:r>
      <w:r w:rsidRPr="00E818D3">
        <w:rPr>
          <w:rFonts w:ascii="Arial" w:eastAsia="Times New Roman" w:hAnsi="Arial" w:cs="Arial"/>
          <w:color w:val="000000"/>
          <w:sz w:val="19"/>
          <w:szCs w:val="19"/>
        </w:rPr>
        <w:t>Exp. 1.992. C.P. Enrique José Arboleda Perdomo.</w:t>
      </w:r>
    </w:p>
  </w:footnote>
  <w:footnote w:id="4">
    <w:p w14:paraId="206859D6" w14:textId="77777777" w:rsidR="001D4AA1" w:rsidRPr="00E818D3" w:rsidRDefault="001D4AA1" w:rsidP="001D4AA1">
      <w:pPr>
        <w:pStyle w:val="Textonotapie"/>
        <w:spacing w:after="120"/>
        <w:ind w:firstLine="708"/>
        <w:jc w:val="both"/>
        <w:rPr>
          <w:rFonts w:ascii="Arial" w:eastAsia="Times New Roman" w:hAnsi="Arial" w:cs="Arial"/>
          <w:color w:val="000000"/>
          <w:sz w:val="19"/>
          <w:szCs w:val="19"/>
        </w:rPr>
      </w:pPr>
      <w:r w:rsidRPr="00E818D3">
        <w:rPr>
          <w:rStyle w:val="Refdenotaalpie"/>
          <w:rFonts w:ascii="Arial" w:hAnsi="Arial" w:cs="Arial"/>
          <w:color w:val="000000"/>
          <w:sz w:val="19"/>
          <w:szCs w:val="19"/>
        </w:rPr>
        <w:footnoteRef/>
      </w:r>
      <w:r w:rsidRPr="00E818D3">
        <w:rPr>
          <w:rFonts w:ascii="Arial" w:hAnsi="Arial" w:cs="Arial"/>
          <w:color w:val="000000"/>
          <w:sz w:val="19"/>
          <w:szCs w:val="19"/>
        </w:rPr>
        <w:t xml:space="preserve"> </w:t>
      </w:r>
      <w:r w:rsidRPr="00E818D3">
        <w:rPr>
          <w:rFonts w:ascii="Arial" w:eastAsia="Times New Roman" w:hAnsi="Arial" w:cs="Arial"/>
          <w:color w:val="000000"/>
          <w:sz w:val="19"/>
          <w:szCs w:val="19"/>
        </w:rPr>
        <w:t>Ver conceptos: C-008 del 4 de mayo de 2020, C-267 del 4 de mayo de 2020, C-283 del 4 de mayo de 2020, C-365 del 30 de junio de 2020 y C-730 del 14 de diciembre del 2020 y C-779 de 18 de enero de 2021.</w:t>
      </w:r>
    </w:p>
  </w:footnote>
  <w:footnote w:id="5">
    <w:p w14:paraId="5E4B2289" w14:textId="77777777" w:rsidR="001D4AA1" w:rsidRPr="00E818D3" w:rsidRDefault="001D4AA1" w:rsidP="001D4AA1">
      <w:pPr>
        <w:pBdr>
          <w:top w:val="nil"/>
          <w:left w:val="nil"/>
          <w:bottom w:val="nil"/>
          <w:right w:val="nil"/>
          <w:between w:val="nil"/>
        </w:pBdr>
        <w:spacing w:after="120" w:line="240" w:lineRule="auto"/>
        <w:ind w:firstLine="709"/>
        <w:jc w:val="both"/>
        <w:rPr>
          <w:rFonts w:ascii="Arial" w:eastAsia="Arial" w:hAnsi="Arial" w:cs="Arial"/>
          <w:color w:val="000000"/>
          <w:sz w:val="19"/>
          <w:szCs w:val="19"/>
        </w:rPr>
      </w:pPr>
      <w:r w:rsidRPr="00E818D3">
        <w:rPr>
          <w:rFonts w:ascii="Arial" w:hAnsi="Arial" w:cs="Arial"/>
          <w:sz w:val="19"/>
          <w:szCs w:val="19"/>
          <w:vertAlign w:val="superscript"/>
        </w:rPr>
        <w:footnoteRef/>
      </w:r>
      <w:r w:rsidRPr="00E818D3">
        <w:rPr>
          <w:rFonts w:ascii="Arial" w:eastAsia="Arial" w:hAnsi="Arial" w:cs="Arial"/>
          <w:color w:val="000000"/>
          <w:sz w:val="19"/>
          <w:szCs w:val="19"/>
          <w:vertAlign w:val="superscript"/>
        </w:rPr>
        <w:t xml:space="preserve"> </w:t>
      </w:r>
      <w:r w:rsidRPr="00E818D3">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6">
    <w:p w14:paraId="0378B9AA" w14:textId="77777777" w:rsidR="001D4AA1" w:rsidRPr="00E818D3" w:rsidRDefault="001D4AA1" w:rsidP="001D4AA1">
      <w:pPr>
        <w:pStyle w:val="Textonotapie"/>
        <w:spacing w:after="120"/>
        <w:ind w:firstLine="708"/>
        <w:jc w:val="both"/>
        <w:rPr>
          <w:rFonts w:ascii="Arial" w:hAnsi="Arial" w:cs="Arial"/>
          <w:sz w:val="19"/>
          <w:szCs w:val="19"/>
        </w:rPr>
      </w:pPr>
      <w:r w:rsidRPr="00E818D3">
        <w:rPr>
          <w:rStyle w:val="Refdenotaalpie"/>
          <w:rFonts w:ascii="Arial" w:hAnsi="Arial" w:cs="Arial"/>
          <w:sz w:val="19"/>
          <w:szCs w:val="19"/>
        </w:rPr>
        <w:footnoteRef/>
      </w:r>
      <w:r w:rsidRPr="00E818D3">
        <w:rPr>
          <w:rFonts w:ascii="Arial" w:hAnsi="Arial" w:cs="Arial"/>
          <w:sz w:val="19"/>
          <w:szCs w:val="19"/>
        </w:rPr>
        <w:t xml:space="preserve"> Disponible en: https://relatoria.colombiacompra.gov.co/ficha/CU-060%20%20de%202020</w:t>
      </w:r>
    </w:p>
  </w:footnote>
  <w:footnote w:id="7">
    <w:p w14:paraId="497764B5" w14:textId="77777777" w:rsidR="001D4AA1" w:rsidRPr="00E818D3" w:rsidRDefault="001D4AA1" w:rsidP="001D4AA1">
      <w:pPr>
        <w:spacing w:after="120" w:line="240" w:lineRule="auto"/>
        <w:ind w:firstLine="709"/>
        <w:jc w:val="both"/>
        <w:rPr>
          <w:rFonts w:ascii="Arial" w:hAnsi="Arial" w:cs="Arial"/>
          <w:color w:val="000000"/>
          <w:sz w:val="19"/>
          <w:szCs w:val="19"/>
        </w:rPr>
      </w:pPr>
      <w:r w:rsidRPr="00E818D3">
        <w:rPr>
          <w:rStyle w:val="Refdenotaalpie"/>
          <w:rFonts w:ascii="Arial" w:hAnsi="Arial" w:cs="Arial"/>
          <w:color w:val="000000"/>
          <w:sz w:val="19"/>
          <w:szCs w:val="19"/>
        </w:rPr>
        <w:footnoteRef/>
      </w:r>
      <w:r w:rsidRPr="00E818D3">
        <w:rPr>
          <w:rFonts w:ascii="Arial" w:hAnsi="Arial" w:cs="Arial"/>
          <w:color w:val="000000"/>
          <w:sz w:val="19"/>
          <w:szCs w:val="19"/>
        </w:rPr>
        <w:t xml:space="preserve"> Decreto 2474 de 2008 (DEROGADO): “art. 10. Reglas de </w:t>
      </w:r>
      <w:r w:rsidRPr="00E818D3">
        <w:rPr>
          <w:rFonts w:ascii="Arial" w:hAnsi="Arial" w:cs="Arial"/>
          <w:color w:val="000000"/>
          <w:sz w:val="19"/>
          <w:szCs w:val="19"/>
        </w:rPr>
        <w:t>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E818D3">
          <w:rPr>
            <w:rFonts w:ascii="Arial" w:hAnsi="Arial" w:cs="Arial"/>
            <w:color w:val="000000"/>
            <w:sz w:val="19"/>
            <w:szCs w:val="19"/>
          </w:rPr>
          <w:t>Ley 1150 de 2007</w:t>
        </w:r>
      </w:hyperlink>
      <w:r w:rsidRPr="00E818D3">
        <w:rPr>
          <w:rFonts w:ascii="Arial" w:hAnsi="Arial" w:cs="Arial"/>
          <w:color w:val="000000"/>
          <w:sz w:val="19"/>
          <w:szCs w:val="19"/>
        </w:rPr>
        <w:t> y en el presente decreto.</w:t>
      </w:r>
    </w:p>
    <w:p w14:paraId="045F4534" w14:textId="77777777" w:rsidR="001D4AA1" w:rsidRPr="00E818D3" w:rsidRDefault="001D4AA1" w:rsidP="001D4AA1">
      <w:pPr>
        <w:spacing w:after="120" w:line="240" w:lineRule="auto"/>
        <w:ind w:firstLine="709"/>
        <w:jc w:val="both"/>
        <w:rPr>
          <w:rFonts w:ascii="Arial" w:hAnsi="Arial" w:cs="Arial"/>
          <w:color w:val="000000"/>
          <w:sz w:val="19"/>
          <w:szCs w:val="19"/>
        </w:rPr>
      </w:pPr>
      <w:r w:rsidRPr="00E818D3">
        <w:rPr>
          <w:rFonts w:ascii="Arial" w:hAnsi="Arial" w:cs="Arial"/>
          <w:color w:val="000000"/>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55EEA060" w14:textId="77777777" w:rsidR="001D4AA1" w:rsidRPr="00E818D3" w:rsidRDefault="001D4AA1" w:rsidP="001D4AA1">
      <w:pPr>
        <w:spacing w:after="120" w:line="240" w:lineRule="auto"/>
        <w:ind w:firstLine="709"/>
        <w:jc w:val="both"/>
        <w:rPr>
          <w:rFonts w:ascii="Arial" w:hAnsi="Arial" w:cs="Arial"/>
          <w:color w:val="000000"/>
          <w:sz w:val="19"/>
          <w:szCs w:val="19"/>
        </w:rPr>
      </w:pPr>
      <w:r w:rsidRPr="00E818D3">
        <w:rPr>
          <w:rFonts w:ascii="Arial" w:hAnsi="Arial" w:cs="Arial"/>
          <w:color w:val="000000"/>
          <w:sz w:val="19"/>
          <w:szCs w:val="19"/>
        </w:rPr>
        <w:t>Será rechazada la oferta del proponente que dentro del término previsto en el pliego o en la solicitud, no responda al requerimiento que le haga la entidad para subsanarla.</w:t>
      </w:r>
    </w:p>
    <w:p w14:paraId="3E8B5D77" w14:textId="77777777" w:rsidR="001D4AA1" w:rsidRPr="00E818D3" w:rsidRDefault="001D4AA1" w:rsidP="001D4AA1">
      <w:pPr>
        <w:spacing w:after="120" w:line="240" w:lineRule="auto"/>
        <w:ind w:firstLine="709"/>
        <w:jc w:val="both"/>
        <w:rPr>
          <w:rFonts w:ascii="Arial" w:hAnsi="Arial" w:cs="Arial"/>
          <w:color w:val="000000"/>
          <w:sz w:val="19"/>
          <w:szCs w:val="19"/>
        </w:rPr>
      </w:pPr>
      <w:r w:rsidRPr="00E818D3">
        <w:rPr>
          <w:rFonts w:ascii="Arial" w:hAnsi="Arial" w:cs="Arial"/>
          <w:color w:val="000000"/>
          <w:sz w:val="19"/>
          <w:szCs w:val="19"/>
        </w:rPr>
        <w:t>Cuando se utilice el mecanismo de subasta esta posibilidad deberá ejercerse hasta el momento previo a su realización, de conformidad con el artículo 22 del presente decreto.</w:t>
      </w:r>
    </w:p>
    <w:p w14:paraId="038D68DD" w14:textId="77777777" w:rsidR="001D4AA1" w:rsidRPr="00E818D3" w:rsidRDefault="001D4AA1" w:rsidP="001D4AA1">
      <w:pPr>
        <w:spacing w:after="120" w:line="240" w:lineRule="auto"/>
        <w:ind w:firstLine="709"/>
        <w:jc w:val="both"/>
        <w:rPr>
          <w:rFonts w:ascii="Arial" w:hAnsi="Arial" w:cs="Arial"/>
          <w:color w:val="000000"/>
          <w:sz w:val="19"/>
          <w:szCs w:val="19"/>
        </w:rPr>
      </w:pPr>
      <w:r w:rsidRPr="00E818D3">
        <w:rPr>
          <w:rFonts w:ascii="Arial" w:hAnsi="Arial" w:cs="Arial"/>
          <w:color w:val="000000"/>
          <w:sz w:val="19"/>
          <w:szCs w:val="19"/>
        </w:rPr>
        <w:t xml:space="preserve">En ningún caso la entidad podrá señalar taxativamente los requisitos o documentos subsanables o no subsanables en el pliego de condiciones, </w:t>
      </w:r>
      <w:r w:rsidRPr="00E818D3">
        <w:rPr>
          <w:rFonts w:ascii="Arial" w:hAnsi="Arial" w:cs="Arial"/>
          <w:bCs/>
          <w:i/>
          <w:iCs/>
          <w:color w:val="000000"/>
          <w:sz w:val="19"/>
          <w:szCs w:val="19"/>
        </w:rPr>
        <w:t>ni permitir que se subsane la falta de capacidad para presentar la oferta, ni que se acrediten circunstancias ocurridas con posterioridad al cierre del proceso</w:t>
      </w:r>
      <w:r w:rsidRPr="00E818D3">
        <w:rPr>
          <w:rFonts w:ascii="Arial" w:hAnsi="Arial" w:cs="Arial"/>
          <w:color w:val="000000"/>
          <w:sz w:val="19"/>
          <w:szCs w:val="19"/>
        </w:rPr>
        <w:t xml:space="preserve">”. (Cursivas fuera de texto). </w:t>
      </w:r>
    </w:p>
  </w:footnote>
  <w:footnote w:id="8">
    <w:p w14:paraId="62FC9676" w14:textId="77777777" w:rsidR="001D4AA1" w:rsidRPr="00E818D3" w:rsidRDefault="001D4AA1" w:rsidP="001D4AA1">
      <w:pPr>
        <w:pStyle w:val="Textonotapie"/>
        <w:spacing w:after="120"/>
        <w:ind w:firstLine="709"/>
        <w:jc w:val="both"/>
        <w:rPr>
          <w:rFonts w:ascii="Arial" w:hAnsi="Arial" w:cs="Arial"/>
          <w:color w:val="000000"/>
          <w:sz w:val="19"/>
          <w:szCs w:val="19"/>
          <w:lang w:val="es-CO"/>
        </w:rPr>
      </w:pPr>
      <w:r w:rsidRPr="00E818D3">
        <w:rPr>
          <w:rStyle w:val="Refdenotaalpie"/>
          <w:rFonts w:ascii="Arial" w:hAnsi="Arial" w:cs="Arial"/>
          <w:color w:val="000000"/>
          <w:sz w:val="19"/>
          <w:szCs w:val="19"/>
        </w:rPr>
        <w:footnoteRef/>
      </w:r>
      <w:r w:rsidRPr="00E818D3">
        <w:rPr>
          <w:rFonts w:ascii="Arial" w:hAnsi="Arial" w:cs="Arial"/>
          <w:color w:val="000000"/>
          <w:sz w:val="19"/>
          <w:szCs w:val="19"/>
        </w:rPr>
        <w:t xml:space="preserve"> </w:t>
      </w:r>
      <w:r w:rsidRPr="00E818D3">
        <w:rPr>
          <w:rFonts w:ascii="Arial" w:hAnsi="Arial" w:cs="Arial"/>
          <w:color w:val="000000"/>
          <w:sz w:val="19"/>
          <w:szCs w:val="19"/>
          <w:lang w:val="es-CO"/>
        </w:rPr>
        <w:t>Consejo de Estado, Sala de Consulta y Servicio Civil, concepto del 6 de noviembre de 2008. C.P. William Zambrano Cetina. Rad. 2008-00079-00(1927).</w:t>
      </w:r>
    </w:p>
    <w:p w14:paraId="0F252535" w14:textId="77777777" w:rsidR="001D4AA1" w:rsidRPr="00E818D3" w:rsidRDefault="001D4AA1" w:rsidP="001D4AA1">
      <w:pPr>
        <w:pStyle w:val="Textonotapie"/>
        <w:spacing w:after="120"/>
        <w:ind w:firstLine="709"/>
        <w:jc w:val="both"/>
        <w:rPr>
          <w:rFonts w:ascii="Arial" w:hAnsi="Arial" w:cs="Arial"/>
          <w:color w:val="000000"/>
          <w:sz w:val="19"/>
          <w:szCs w:val="19"/>
        </w:rPr>
      </w:pPr>
      <w:r w:rsidRPr="00E818D3">
        <w:rPr>
          <w:rFonts w:ascii="Arial" w:hAnsi="Arial" w:cs="Arial"/>
          <w:color w:val="000000"/>
          <w:sz w:val="19"/>
          <w:szCs w:val="19"/>
        </w:rPr>
        <w:t xml:space="preserve">  </w:t>
      </w:r>
    </w:p>
  </w:footnote>
  <w:footnote w:id="9">
    <w:p w14:paraId="1F110ACB" w14:textId="77777777" w:rsidR="001D4AA1" w:rsidRPr="00E818D3" w:rsidRDefault="001D4AA1" w:rsidP="001D4AA1">
      <w:pPr>
        <w:pStyle w:val="Textonotapie"/>
        <w:spacing w:after="120"/>
        <w:ind w:firstLine="709"/>
        <w:jc w:val="both"/>
        <w:rPr>
          <w:rFonts w:ascii="Arial" w:hAnsi="Arial" w:cs="Arial"/>
          <w:sz w:val="19"/>
          <w:szCs w:val="19"/>
        </w:rPr>
      </w:pPr>
      <w:r w:rsidRPr="00E818D3">
        <w:rPr>
          <w:rStyle w:val="Refdenotaalpie"/>
          <w:rFonts w:ascii="Arial" w:hAnsi="Arial" w:cs="Arial"/>
          <w:sz w:val="19"/>
          <w:szCs w:val="19"/>
        </w:rPr>
        <w:footnoteRef/>
      </w:r>
      <w:r w:rsidRPr="00E818D3">
        <w:rPr>
          <w:rFonts w:ascii="Arial" w:hAnsi="Arial" w:cs="Arial"/>
          <w:sz w:val="19"/>
          <w:szCs w:val="19"/>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6BD7CB7C" w14:textId="77777777" w:rsidR="001D4AA1" w:rsidRPr="00E818D3" w:rsidRDefault="001D4AA1" w:rsidP="001D4AA1">
      <w:pPr>
        <w:pStyle w:val="Textonotapie"/>
        <w:spacing w:after="120"/>
        <w:ind w:firstLine="709"/>
        <w:jc w:val="both"/>
        <w:rPr>
          <w:rFonts w:ascii="Arial" w:hAnsi="Arial" w:cs="Arial"/>
          <w:sz w:val="19"/>
          <w:szCs w:val="19"/>
          <w:lang w:val="es-ES"/>
        </w:rPr>
      </w:pPr>
      <w:r w:rsidRPr="00E818D3">
        <w:rPr>
          <w:rFonts w:ascii="Arial" w:hAnsi="Arial" w:cs="Arial"/>
          <w:sz w:val="19"/>
          <w:szCs w:val="19"/>
        </w:rPr>
        <w:t xml:space="preserve">En estos procesos el informe permanecerá publicado en el </w:t>
      </w:r>
      <w:r w:rsidRPr="00E818D3">
        <w:rPr>
          <w:rFonts w:ascii="Arial" w:hAnsi="Arial" w:cs="Arial"/>
          <w:sz w:val="19"/>
          <w:szCs w:val="19"/>
        </w:rPr>
        <w:t xml:space="preserve">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footnote>
  <w:footnote w:id="10">
    <w:p w14:paraId="50A647A9" w14:textId="77777777" w:rsidR="001D4AA1" w:rsidRPr="00E818D3" w:rsidRDefault="001D4AA1" w:rsidP="001D4AA1">
      <w:pPr>
        <w:pStyle w:val="Textonotapie"/>
        <w:spacing w:after="120"/>
        <w:ind w:firstLine="709"/>
        <w:jc w:val="both"/>
        <w:rPr>
          <w:rFonts w:ascii="Arial" w:hAnsi="Arial" w:cs="Arial"/>
          <w:sz w:val="19"/>
          <w:szCs w:val="19"/>
          <w:lang w:val="es-ES"/>
        </w:rPr>
      </w:pPr>
      <w:r w:rsidRPr="00E818D3">
        <w:rPr>
          <w:rStyle w:val="Refdenotaalpie"/>
          <w:rFonts w:ascii="Arial" w:hAnsi="Arial" w:cs="Arial"/>
          <w:sz w:val="19"/>
          <w:szCs w:val="19"/>
        </w:rPr>
        <w:footnoteRef/>
      </w:r>
      <w:r w:rsidRPr="00E818D3">
        <w:rPr>
          <w:rFonts w:ascii="Arial" w:hAnsi="Arial" w:cs="Arial"/>
          <w:sz w:val="19"/>
          <w:szCs w:val="19"/>
        </w:rPr>
        <w:t xml:space="preserve"> </w:t>
      </w:r>
      <w:r w:rsidRPr="00E818D3">
        <w:rPr>
          <w:rFonts w:ascii="Arial" w:hAnsi="Arial" w:cs="Arial"/>
          <w:sz w:val="19"/>
          <w:szCs w:val="19"/>
          <w:lang w:val="es-ES"/>
        </w:rPr>
        <w:t xml:space="preserve">Agencia Nacional de Contratación Pública – Colombia Compra Eficiente, </w:t>
      </w:r>
      <w:r w:rsidRPr="00E818D3">
        <w:rPr>
          <w:rFonts w:ascii="Arial" w:hAnsi="Arial" w:cs="Arial"/>
          <w:sz w:val="19"/>
          <w:szCs w:val="19"/>
        </w:rPr>
        <w:t>Concepto C – 629 de 2020.</w:t>
      </w:r>
      <w:r w:rsidRPr="00E818D3">
        <w:rPr>
          <w:rFonts w:ascii="Arial" w:hAnsi="Arial" w:cs="Arial"/>
          <w:sz w:val="19"/>
          <w:szCs w:val="19"/>
          <w:lang w:val="es-ES"/>
        </w:rPr>
        <w:t xml:space="preserve"> </w:t>
      </w:r>
    </w:p>
  </w:footnote>
  <w:footnote w:id="11">
    <w:p w14:paraId="161802BA" w14:textId="77777777" w:rsidR="001D4AA1" w:rsidRPr="00E818D3" w:rsidRDefault="001D4AA1" w:rsidP="001D4AA1">
      <w:pPr>
        <w:pStyle w:val="Textonotapie"/>
        <w:spacing w:after="120"/>
        <w:ind w:firstLine="709"/>
        <w:jc w:val="both"/>
        <w:rPr>
          <w:rFonts w:ascii="Arial" w:hAnsi="Arial" w:cs="Arial"/>
          <w:sz w:val="19"/>
          <w:szCs w:val="19"/>
          <w:lang w:val="es-ES"/>
        </w:rPr>
      </w:pPr>
      <w:r w:rsidRPr="00E818D3">
        <w:rPr>
          <w:rStyle w:val="Refdenotaalpie"/>
          <w:rFonts w:ascii="Arial" w:hAnsi="Arial" w:cs="Arial"/>
          <w:sz w:val="19"/>
          <w:szCs w:val="19"/>
        </w:rPr>
        <w:footnoteRef/>
      </w:r>
      <w:r w:rsidRPr="00E818D3">
        <w:rPr>
          <w:rFonts w:ascii="Arial" w:hAnsi="Arial" w:cs="Arial"/>
          <w:sz w:val="19"/>
          <w:szCs w:val="19"/>
        </w:rPr>
        <w:t xml:space="preserve"> </w:t>
      </w:r>
      <w:r w:rsidRPr="00E818D3">
        <w:rPr>
          <w:rFonts w:ascii="Arial" w:hAnsi="Arial" w:cs="Arial"/>
          <w:i/>
          <w:iCs/>
          <w:sz w:val="19"/>
          <w:szCs w:val="19"/>
        </w:rPr>
        <w:t>Ibidem.</w:t>
      </w:r>
      <w:r w:rsidRPr="00E818D3">
        <w:rPr>
          <w:rFonts w:ascii="Arial" w:hAnsi="Arial" w:cs="Arial"/>
          <w:i/>
          <w:iCs/>
          <w:sz w:val="19"/>
          <w:szCs w:val="19"/>
          <w:lang w:val="es-ES"/>
        </w:rPr>
        <w:t xml:space="preserve"> </w:t>
      </w:r>
    </w:p>
  </w:footnote>
  <w:footnote w:id="12">
    <w:p w14:paraId="322D555D" w14:textId="77777777" w:rsidR="001D4AA1" w:rsidRPr="00E818D3" w:rsidRDefault="001D4AA1" w:rsidP="001D4AA1">
      <w:pPr>
        <w:pStyle w:val="Textonotapie"/>
        <w:spacing w:after="120"/>
        <w:ind w:firstLine="709"/>
        <w:jc w:val="both"/>
        <w:rPr>
          <w:rFonts w:ascii="Arial" w:hAnsi="Arial" w:cs="Arial"/>
          <w:sz w:val="19"/>
          <w:szCs w:val="19"/>
          <w:lang w:val="es-ES"/>
        </w:rPr>
      </w:pPr>
      <w:r w:rsidRPr="00E818D3">
        <w:rPr>
          <w:rStyle w:val="Refdenotaalpie"/>
          <w:rFonts w:ascii="Arial" w:hAnsi="Arial" w:cs="Arial"/>
          <w:sz w:val="19"/>
          <w:szCs w:val="19"/>
        </w:rPr>
        <w:footnoteRef/>
      </w:r>
      <w:r w:rsidRPr="00E818D3">
        <w:rPr>
          <w:rFonts w:ascii="Arial" w:hAnsi="Arial" w:cs="Arial"/>
          <w:sz w:val="19"/>
          <w:szCs w:val="19"/>
        </w:rPr>
        <w:t xml:space="preserve"> Cfr. </w:t>
      </w:r>
      <w:r w:rsidRPr="00E818D3">
        <w:rPr>
          <w:rFonts w:ascii="Arial" w:hAnsi="Arial" w:cs="Arial"/>
          <w:sz w:val="19"/>
          <w:szCs w:val="19"/>
          <w:lang w:val="es-ES"/>
        </w:rPr>
        <w:t>Agencia Nacional de Contratación Pública – Colombia Compra Eficiente, Concepto C – 002 del 12 de febrero de 2020.</w:t>
      </w:r>
    </w:p>
  </w:footnote>
  <w:footnote w:id="13">
    <w:p w14:paraId="1030A8AE" w14:textId="77777777" w:rsidR="001D4AA1" w:rsidRPr="00E818D3" w:rsidRDefault="001D4AA1" w:rsidP="001D4AA1">
      <w:pPr>
        <w:pStyle w:val="Textonotapie"/>
        <w:spacing w:after="120"/>
        <w:ind w:firstLine="567"/>
        <w:jc w:val="both"/>
        <w:rPr>
          <w:rFonts w:ascii="Arial" w:hAnsi="Arial" w:cs="Arial"/>
          <w:sz w:val="19"/>
          <w:szCs w:val="19"/>
        </w:rPr>
      </w:pPr>
      <w:r w:rsidRPr="00E818D3">
        <w:rPr>
          <w:rStyle w:val="Refdenotaalpie"/>
          <w:rFonts w:ascii="Arial" w:hAnsi="Arial" w:cs="Arial"/>
          <w:sz w:val="19"/>
          <w:szCs w:val="19"/>
        </w:rPr>
        <w:footnoteRef/>
      </w:r>
      <w:r w:rsidRPr="00E818D3">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 </w:t>
      </w:r>
    </w:p>
    <w:p w14:paraId="35C3D129" w14:textId="77777777" w:rsidR="001D4AA1" w:rsidRPr="00E818D3" w:rsidRDefault="001D4AA1" w:rsidP="001D4AA1">
      <w:pPr>
        <w:pStyle w:val="Textonotapie"/>
        <w:spacing w:after="120"/>
        <w:ind w:firstLine="567"/>
        <w:jc w:val="both"/>
        <w:rPr>
          <w:rFonts w:ascii="Arial" w:hAnsi="Arial" w:cs="Arial"/>
          <w:sz w:val="19"/>
          <w:szCs w:val="19"/>
        </w:rPr>
      </w:pPr>
      <w:r w:rsidRPr="00E818D3">
        <w:rPr>
          <w:rFonts w:ascii="Arial" w:hAnsi="Arial" w:cs="Arial"/>
          <w:sz w:val="19"/>
          <w:szCs w:val="19"/>
        </w:rPr>
        <w:t xml:space="preserve">1. Experiencia – Los contratos celebrados por el interesado para cada uno de los bienes, obras y servicios que ofrecerá a las Entidades Estatales, identificados con el Clasificador de Bienes y Servicios en el tercer nivel y su valor expresado en </w:t>
      </w:r>
      <w:r w:rsidRPr="00E818D3">
        <w:rPr>
          <w:rFonts w:ascii="Arial" w:hAnsi="Arial" w:cs="Arial"/>
          <w:sz w:val="19"/>
          <w:szCs w:val="19"/>
        </w:rPr>
        <w:t xml:space="preserve">smmlv. </w:t>
      </w:r>
    </w:p>
    <w:p w14:paraId="343BE358" w14:textId="77777777" w:rsidR="001D4AA1" w:rsidRPr="00E818D3" w:rsidRDefault="001D4AA1" w:rsidP="001D4AA1">
      <w:pPr>
        <w:pStyle w:val="Textonotapie"/>
        <w:spacing w:after="120"/>
        <w:ind w:firstLine="567"/>
        <w:jc w:val="both"/>
        <w:rPr>
          <w:rFonts w:ascii="Arial" w:hAnsi="Arial" w:cs="Arial"/>
          <w:sz w:val="19"/>
          <w:szCs w:val="19"/>
        </w:rPr>
      </w:pPr>
      <w:r w:rsidRPr="00E818D3">
        <w:rPr>
          <w:rFonts w:ascii="Arial" w:hAnsi="Arial" w:cs="Arial"/>
          <w:sz w:val="19"/>
          <w:szCs w:val="19"/>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p>
    <w:p w14:paraId="788D6B73" w14:textId="77777777" w:rsidR="001D4AA1" w:rsidRPr="00E818D3" w:rsidRDefault="001D4AA1" w:rsidP="001D4AA1">
      <w:pPr>
        <w:pStyle w:val="Textonotapie"/>
        <w:spacing w:after="120"/>
        <w:ind w:firstLine="567"/>
        <w:jc w:val="both"/>
        <w:rPr>
          <w:rFonts w:ascii="Arial" w:hAnsi="Arial" w:cs="Arial"/>
          <w:sz w:val="19"/>
          <w:szCs w:val="19"/>
          <w:lang w:val="es-CO"/>
        </w:rPr>
      </w:pPr>
      <w:r w:rsidRPr="00E818D3">
        <w:rPr>
          <w:rFonts w:ascii="Arial" w:hAnsi="Arial" w:cs="Arial"/>
          <w:sz w:val="19"/>
          <w:szCs w:val="19"/>
        </w:rPr>
        <w:t xml:space="preserve">  </w:t>
      </w:r>
    </w:p>
  </w:footnote>
  <w:footnote w:id="14">
    <w:p w14:paraId="64601BBA" w14:textId="77777777" w:rsidR="001D4AA1" w:rsidRPr="00A637ED" w:rsidRDefault="001D4AA1" w:rsidP="001D4AA1">
      <w:pPr>
        <w:shd w:val="clear" w:color="auto" w:fill="FFFFFF"/>
        <w:spacing w:after="120" w:line="240" w:lineRule="auto"/>
        <w:ind w:firstLine="567"/>
        <w:jc w:val="both"/>
        <w:rPr>
          <w:rFonts w:ascii="Arial" w:eastAsia="Times New Roman" w:hAnsi="Arial" w:cs="Arial"/>
          <w:sz w:val="19"/>
          <w:szCs w:val="19"/>
        </w:rPr>
      </w:pPr>
      <w:r w:rsidRPr="00E818D3">
        <w:rPr>
          <w:rStyle w:val="Refdenotaalpie"/>
          <w:rFonts w:ascii="Arial" w:hAnsi="Arial" w:cs="Arial"/>
          <w:sz w:val="19"/>
          <w:szCs w:val="19"/>
        </w:rPr>
        <w:footnoteRef/>
      </w:r>
      <w:r w:rsidRPr="00E818D3">
        <w:rPr>
          <w:rFonts w:ascii="Arial" w:hAnsi="Arial" w:cs="Arial"/>
          <w:sz w:val="19"/>
          <w:szCs w:val="19"/>
        </w:rPr>
        <w:t xml:space="preserve"> “</w:t>
      </w:r>
      <w:r w:rsidRPr="00A637ED">
        <w:rPr>
          <w:rFonts w:ascii="Arial" w:eastAsia="Times New Roman" w:hAnsi="Arial" w:cs="Arial"/>
          <w:sz w:val="19"/>
          <w:szCs w:val="19"/>
        </w:rPr>
        <w:t>ARTÍCULO</w:t>
      </w:r>
      <w:bookmarkStart w:id="6" w:name="32"/>
      <w:bookmarkEnd w:id="6"/>
      <w:r w:rsidRPr="00A637ED">
        <w:rPr>
          <w:rFonts w:ascii="Arial" w:eastAsia="Times New Roman" w:hAnsi="Arial" w:cs="Arial"/>
          <w:sz w:val="19"/>
          <w:szCs w:val="19"/>
        </w:rPr>
        <w:t>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56149FA3" w14:textId="77777777" w:rsidR="001D4AA1" w:rsidRPr="00A637ED" w:rsidRDefault="001D4AA1" w:rsidP="001D4AA1">
      <w:pPr>
        <w:shd w:val="clear" w:color="auto" w:fill="FFFFFF"/>
        <w:spacing w:after="120" w:line="240" w:lineRule="auto"/>
        <w:ind w:firstLine="567"/>
        <w:jc w:val="both"/>
        <w:rPr>
          <w:rFonts w:ascii="Arial" w:eastAsia="Times New Roman" w:hAnsi="Arial" w:cs="Arial"/>
          <w:sz w:val="19"/>
          <w:szCs w:val="19"/>
        </w:rPr>
      </w:pPr>
      <w:r w:rsidRPr="00A637ED">
        <w:rPr>
          <w:rFonts w:ascii="Arial" w:eastAsia="Times New Roman" w:hAnsi="Arial" w:cs="Arial"/>
          <w:sz w:val="19"/>
          <w:szCs w:val="19"/>
        </w:rPr>
        <w:t>PARÁGRAFO</w:t>
      </w:r>
      <w:bookmarkStart w:id="7" w:name="32.p"/>
      <w:bookmarkEnd w:id="7"/>
      <w:r w:rsidRPr="00A637ED">
        <w:rPr>
          <w:rFonts w:ascii="Arial" w:eastAsia="Times New Roman" w:hAnsi="Arial" w:cs="Arial"/>
          <w:sz w:val="19"/>
          <w:szCs w:val="19"/>
        </w:rPr>
        <w:t xml:space="preserve"> 1. La definición de emprendimientos y empresas de mujeres se reglamentará por el gobierno nacional”. </w:t>
      </w:r>
    </w:p>
    <w:p w14:paraId="703D0DB9" w14:textId="77777777" w:rsidR="001D4AA1" w:rsidRPr="00A637ED" w:rsidRDefault="001D4AA1" w:rsidP="001D4AA1">
      <w:pPr>
        <w:pStyle w:val="Textonotapie"/>
        <w:jc w:val="both"/>
        <w:rPr>
          <w:rFonts w:ascii="Arial" w:hAnsi="Arial" w:cs="Arial"/>
          <w:sz w:val="19"/>
          <w:szCs w:val="19"/>
          <w:lang w:val="es-CO"/>
        </w:rPr>
      </w:pPr>
    </w:p>
  </w:footnote>
  <w:footnote w:id="15">
    <w:p w14:paraId="7144666B" w14:textId="77777777" w:rsidR="001D4AA1" w:rsidRPr="00E818D3" w:rsidRDefault="001D4AA1" w:rsidP="001D4AA1">
      <w:pPr>
        <w:pStyle w:val="Textonotapie"/>
        <w:ind w:firstLine="709"/>
        <w:jc w:val="both"/>
        <w:rPr>
          <w:rFonts w:ascii="Arial" w:hAnsi="Arial" w:cs="Arial"/>
          <w:color w:val="000000" w:themeColor="text1"/>
          <w:sz w:val="19"/>
          <w:szCs w:val="19"/>
        </w:rPr>
      </w:pPr>
      <w:r w:rsidRPr="00E818D3">
        <w:rPr>
          <w:rStyle w:val="Refdenotaalpie"/>
          <w:rFonts w:ascii="Arial" w:hAnsi="Arial" w:cs="Arial"/>
          <w:color w:val="000000" w:themeColor="text1"/>
          <w:sz w:val="19"/>
          <w:szCs w:val="19"/>
        </w:rPr>
        <w:footnoteRef/>
      </w:r>
      <w:r w:rsidRPr="00E818D3">
        <w:rPr>
          <w:rFonts w:ascii="Arial" w:hAnsi="Arial" w:cs="Arial"/>
          <w:color w:val="000000" w:themeColor="text1"/>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681A0C95"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1. Tiempo de experiencia. </w:t>
      </w:r>
    </w:p>
    <w:p w14:paraId="4A6197C1"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2. Número de contratos para la acreditación de la experiencia. </w:t>
      </w:r>
    </w:p>
    <w:p w14:paraId="1D07A8F9"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3. Índices de capacidad financiera. </w:t>
      </w:r>
    </w:p>
    <w:p w14:paraId="49EA1479"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4. Índices de capacidad organizacional. </w:t>
      </w:r>
    </w:p>
    <w:p w14:paraId="342052C1"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5. Valor de la garantía de seriedad de la oferta. </w:t>
      </w:r>
    </w:p>
    <w:p w14:paraId="57138610"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230AE663"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74351DE2"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4C8509A"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03C8F433" w14:textId="77777777" w:rsidR="001D4AA1" w:rsidRPr="00E818D3" w:rsidRDefault="001D4AA1" w:rsidP="001D4AA1">
      <w:pPr>
        <w:pStyle w:val="Textonotapie"/>
        <w:spacing w:after="120"/>
        <w:ind w:firstLine="709"/>
        <w:jc w:val="both"/>
        <w:rPr>
          <w:rFonts w:ascii="Arial" w:hAnsi="Arial" w:cs="Arial"/>
          <w:color w:val="000000" w:themeColor="text1"/>
          <w:sz w:val="19"/>
          <w:szCs w:val="19"/>
        </w:rPr>
      </w:pPr>
      <w:r w:rsidRPr="00E818D3">
        <w:rPr>
          <w:rFonts w:ascii="Arial" w:hAnsi="Arial" w:cs="Arial"/>
          <w:color w:val="000000" w:themeColor="text1"/>
          <w:sz w:val="19"/>
          <w:szCs w:val="19"/>
        </w:rPr>
        <w:t xml:space="preserve">Parágrafo 2. Los incentivos contractuales para las empresas y emprendimientos de mujeres no excluyen la aplicación de los criterios diferenciales para </w:t>
      </w:r>
      <w:r w:rsidRPr="00E818D3">
        <w:rPr>
          <w:rFonts w:ascii="Arial" w:hAnsi="Arial" w:cs="Arial"/>
          <w:color w:val="000000" w:themeColor="text1"/>
          <w:sz w:val="19"/>
          <w:szCs w:val="19"/>
        </w:rPr>
        <w:t xml:space="preserve">Mipyme en el sistema de compras públicas”.  </w:t>
      </w:r>
    </w:p>
  </w:footnote>
  <w:footnote w:id="16">
    <w:p w14:paraId="4F4CEA3F" w14:textId="77777777" w:rsidR="001D4AA1" w:rsidRPr="00E818D3" w:rsidRDefault="001D4AA1" w:rsidP="001D4AA1">
      <w:pPr>
        <w:pStyle w:val="Textonotapie"/>
        <w:ind w:firstLine="708"/>
        <w:jc w:val="both"/>
        <w:rPr>
          <w:rFonts w:ascii="Arial" w:hAnsi="Arial" w:cs="Arial"/>
          <w:color w:val="000000" w:themeColor="text1"/>
          <w:sz w:val="19"/>
          <w:szCs w:val="19"/>
        </w:rPr>
      </w:pPr>
      <w:r w:rsidRPr="00E818D3">
        <w:rPr>
          <w:rStyle w:val="Refdenotaalpie"/>
          <w:rFonts w:ascii="Arial" w:hAnsi="Arial" w:cs="Arial"/>
          <w:sz w:val="19"/>
          <w:szCs w:val="19"/>
        </w:rPr>
        <w:footnoteRef/>
      </w:r>
      <w:r w:rsidRPr="00E818D3">
        <w:rPr>
          <w:rFonts w:ascii="Arial" w:hAnsi="Arial" w:cs="Arial"/>
          <w:sz w:val="19"/>
          <w:szCs w:val="19"/>
        </w:rPr>
        <w:t xml:space="preserve"> </w:t>
      </w:r>
      <w:r w:rsidRPr="00E818D3">
        <w:rPr>
          <w:rFonts w:ascii="Arial" w:hAnsi="Arial" w:cs="Arial"/>
          <w:color w:val="000000" w:themeColor="text1"/>
          <w:sz w:val="19"/>
          <w:szCs w:val="19"/>
        </w:rPr>
        <w:t xml:space="preserve">En los documentos tipo de consultoría de estudios de ingeniería de infraestructura de transporte se aportará el Formato 13 – Acreditación de emprendimiento y empresas de mujeres. </w:t>
      </w:r>
    </w:p>
  </w:footnote>
  <w:footnote w:id="17">
    <w:p w14:paraId="54C342AF" w14:textId="77777777" w:rsidR="001D4AA1" w:rsidRPr="00E818D3" w:rsidRDefault="001D4AA1" w:rsidP="001D4AA1">
      <w:pPr>
        <w:pStyle w:val="Ttulo3"/>
        <w:spacing w:after="120" w:line="240" w:lineRule="auto"/>
        <w:ind w:firstLine="708"/>
        <w:jc w:val="both"/>
        <w:rPr>
          <w:rFonts w:ascii="Arial" w:hAnsi="Arial" w:cs="Arial"/>
          <w:sz w:val="19"/>
          <w:szCs w:val="19"/>
          <w:lang w:val="es-MX"/>
        </w:rPr>
      </w:pPr>
      <w:r w:rsidRPr="00E818D3">
        <w:rPr>
          <w:rStyle w:val="Refdenotaalpie"/>
          <w:rFonts w:ascii="Arial" w:hAnsi="Arial" w:cs="Arial"/>
          <w:sz w:val="19"/>
          <w:szCs w:val="19"/>
        </w:rPr>
        <w:footnoteRef/>
      </w:r>
      <w:r w:rsidRPr="00E818D3">
        <w:rPr>
          <w:rFonts w:ascii="Arial" w:hAnsi="Arial" w:cs="Arial"/>
          <w:sz w:val="19"/>
          <w:szCs w:val="19"/>
        </w:rPr>
        <w:t xml:space="preserve"> </w:t>
      </w:r>
      <w:bookmarkStart w:id="10" w:name="_Toc107994820"/>
      <w:r w:rsidRPr="00E818D3">
        <w:rPr>
          <w:rFonts w:ascii="Arial" w:hAnsi="Arial" w:cs="Arial"/>
          <w:sz w:val="19"/>
          <w:szCs w:val="19"/>
        </w:rPr>
        <w:t xml:space="preserve">“3.3.3 </w:t>
      </w:r>
      <w:r w:rsidRPr="00E818D3">
        <w:rPr>
          <w:rFonts w:ascii="Arial" w:hAnsi="Arial" w:cs="Arial"/>
          <w:sz w:val="19"/>
          <w:szCs w:val="19"/>
          <w:lang w:val="es-MX"/>
        </w:rPr>
        <w:t>PROPONENTES PLURALES</w:t>
      </w:r>
      <w:bookmarkEnd w:id="10"/>
    </w:p>
    <w:p w14:paraId="61E21E92" w14:textId="77777777" w:rsidR="001D4AA1" w:rsidRPr="00E818D3" w:rsidRDefault="001D4AA1" w:rsidP="001D4AA1">
      <w:pPr>
        <w:spacing w:after="120" w:line="240" w:lineRule="auto"/>
        <w:jc w:val="both"/>
        <w:rPr>
          <w:rFonts w:ascii="Arial" w:hAnsi="Arial" w:cs="Arial"/>
          <w:sz w:val="19"/>
          <w:szCs w:val="19"/>
          <w:lang w:val="es-MX"/>
        </w:rPr>
      </w:pPr>
      <w:r w:rsidRPr="00E818D3">
        <w:rPr>
          <w:rFonts w:ascii="Arial" w:hAnsi="Arial" w:cs="Arial"/>
          <w:sz w:val="19"/>
          <w:szCs w:val="19"/>
          <w:lang w:val="es-MX"/>
        </w:rPr>
        <w:t xml:space="preserve">El documento de conformación de proponentes plurales debe: </w:t>
      </w:r>
    </w:p>
    <w:p w14:paraId="3ABBAF91" w14:textId="77777777" w:rsidR="001D4AA1" w:rsidRPr="00E818D3" w:rsidRDefault="001D4AA1" w:rsidP="001D4AA1">
      <w:pPr>
        <w:pStyle w:val="Prrafodelista"/>
        <w:numPr>
          <w:ilvl w:val="0"/>
          <w:numId w:val="6"/>
        </w:numPr>
        <w:spacing w:after="120" w:line="240" w:lineRule="auto"/>
        <w:ind w:left="710"/>
        <w:contextualSpacing w:val="0"/>
        <w:jc w:val="both"/>
        <w:rPr>
          <w:rFonts w:ascii="Arial" w:hAnsi="Arial" w:cs="Arial"/>
          <w:sz w:val="19"/>
          <w:szCs w:val="19"/>
          <w:lang w:val="es-MX"/>
        </w:rPr>
      </w:pPr>
      <w:r w:rsidRPr="00E818D3">
        <w:rPr>
          <w:rFonts w:ascii="Arial" w:hAnsi="Arial" w:cs="Arial"/>
          <w:sz w:val="19"/>
          <w:szCs w:val="19"/>
          <w:lang w:val="es-MX"/>
        </w:rPr>
        <w:t xml:space="preserve">Acreditar la existencia del proponente plural y clasificarlo en Unión Temporal o Consorcio. En este documento los integrantes deben expresar su intención de conformar el proponente plural. </w:t>
      </w:r>
      <w:r w:rsidRPr="00E818D3">
        <w:rPr>
          <w:rFonts w:ascii="Arial" w:hAnsi="Arial" w:cs="Arial"/>
          <w:sz w:val="19"/>
          <w:szCs w:val="19"/>
          <w:lang w:val="es-MX"/>
        </w:rPr>
        <w:t>En caso que no exista claridad sobre el tipo de asociación se solicitará la aclaración. 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p>
    <w:p w14:paraId="4D4B1010" w14:textId="77777777" w:rsidR="001D4AA1" w:rsidRPr="00E818D3" w:rsidRDefault="001D4AA1" w:rsidP="001D4AA1">
      <w:pPr>
        <w:pStyle w:val="Prrafodelista"/>
        <w:numPr>
          <w:ilvl w:val="0"/>
          <w:numId w:val="6"/>
        </w:numPr>
        <w:spacing w:after="120" w:line="240" w:lineRule="auto"/>
        <w:ind w:left="710"/>
        <w:contextualSpacing w:val="0"/>
        <w:jc w:val="both"/>
        <w:rPr>
          <w:rFonts w:ascii="Arial" w:hAnsi="Arial" w:cs="Arial"/>
          <w:sz w:val="19"/>
          <w:szCs w:val="19"/>
          <w:lang w:val="es-MX"/>
        </w:rPr>
      </w:pPr>
      <w:r w:rsidRPr="00E818D3">
        <w:rPr>
          <w:rFonts w:ascii="Arial" w:hAnsi="Arial" w:cs="Arial"/>
          <w:sz w:val="19"/>
          <w:szCs w:val="19"/>
          <w:lang w:val="es-MX"/>
        </w:rPr>
        <w:t>Acreditar el nombramiento de un representante y un suplente, este último en caso de considerarlo conveniente, cuya designación deberá constar en el Formato 2 – Conformación de Proponente Plural (Formato 2A – Consorcios) (Formato 2B – Uniones Temporales), quien representará a todas las personas naturales y/o jurídicas asociadas, con facultades suficientes para la representación sin limitaciones de cada uno de los integrantes, en todos los aspectos que se requieran para la presentación de la oferta, para la suscripción y ejecución del contrato, así como también la facultad para firmar el acta de terminación y liquidación o cualquier otra acta o documento.</w:t>
      </w:r>
    </w:p>
    <w:p w14:paraId="53B40D1A" w14:textId="77777777" w:rsidR="001D4AA1" w:rsidRPr="00E818D3" w:rsidRDefault="001D4AA1" w:rsidP="001D4AA1">
      <w:pPr>
        <w:pStyle w:val="Prrafodelista"/>
        <w:numPr>
          <w:ilvl w:val="0"/>
          <w:numId w:val="6"/>
        </w:numPr>
        <w:spacing w:after="120" w:line="240" w:lineRule="auto"/>
        <w:ind w:left="710"/>
        <w:contextualSpacing w:val="0"/>
        <w:jc w:val="both"/>
        <w:rPr>
          <w:rFonts w:ascii="Arial" w:hAnsi="Arial" w:cs="Arial"/>
          <w:sz w:val="19"/>
          <w:szCs w:val="19"/>
          <w:lang w:val="es-MX"/>
        </w:rPr>
      </w:pPr>
      <w:r w:rsidRPr="00E818D3">
        <w:rPr>
          <w:rFonts w:ascii="Arial" w:hAnsi="Arial" w:cs="Arial"/>
          <w:sz w:val="19"/>
          <w:szCs w:val="19"/>
          <w:lang w:val="es-MX"/>
        </w:rPr>
        <w:t xml:space="preserve">Aportar copia del documento de identificación del representante principal y, en caso de que se haya nombrado, del suplente del Proponente Plural. </w:t>
      </w:r>
    </w:p>
    <w:p w14:paraId="3D678FBD" w14:textId="77777777" w:rsidR="001D4AA1" w:rsidRPr="00E818D3" w:rsidRDefault="001D4AA1" w:rsidP="001D4AA1">
      <w:pPr>
        <w:pStyle w:val="Prrafodelista"/>
        <w:numPr>
          <w:ilvl w:val="0"/>
          <w:numId w:val="6"/>
        </w:numPr>
        <w:spacing w:after="120" w:line="240" w:lineRule="auto"/>
        <w:ind w:left="710"/>
        <w:contextualSpacing w:val="0"/>
        <w:jc w:val="both"/>
        <w:rPr>
          <w:rFonts w:ascii="Arial" w:hAnsi="Arial" w:cs="Arial"/>
          <w:sz w:val="19"/>
          <w:szCs w:val="19"/>
          <w:lang w:val="es-MX"/>
        </w:rPr>
      </w:pPr>
      <w:r w:rsidRPr="00E818D3">
        <w:rPr>
          <w:rFonts w:ascii="Arial" w:hAnsi="Arial" w:cs="Arial"/>
          <w:sz w:val="19"/>
          <w:szCs w:val="19"/>
          <w:lang w:val="es-MX"/>
        </w:rPr>
        <w:t xml:space="preserve">Acreditar que la vigencia de la estructura plural no sea inferior a la del plazo del contrato y un año adicional. Para efectos de la evaluación, este plazo será contado a partir de la fecha del cierre del proceso de contratación. </w:t>
      </w:r>
    </w:p>
    <w:p w14:paraId="490211B6" w14:textId="77777777" w:rsidR="001D4AA1" w:rsidRPr="00E818D3" w:rsidRDefault="001D4AA1" w:rsidP="001D4AA1">
      <w:pPr>
        <w:pStyle w:val="Prrafodelista"/>
        <w:numPr>
          <w:ilvl w:val="0"/>
          <w:numId w:val="6"/>
        </w:numPr>
        <w:spacing w:after="120" w:line="240" w:lineRule="auto"/>
        <w:ind w:left="710"/>
        <w:contextualSpacing w:val="0"/>
        <w:jc w:val="both"/>
        <w:rPr>
          <w:rFonts w:ascii="Arial" w:hAnsi="Arial" w:cs="Arial"/>
          <w:sz w:val="19"/>
          <w:szCs w:val="19"/>
          <w:lang w:val="es-MX"/>
        </w:rPr>
      </w:pPr>
      <w:r w:rsidRPr="00E818D3">
        <w:rPr>
          <w:rFonts w:ascii="Arial" w:hAnsi="Arial" w:cs="Arial"/>
          <w:sz w:val="19"/>
          <w:szCs w:val="19"/>
          <w:lang w:val="es-MX"/>
        </w:rPr>
        <w:t>El proponente plural debe señalar expresamente cuál es el porcentaje de participación de cada uno de sus miembros. La sumatoria del porcentaje de participación no podrá ser diferente al 100%.</w:t>
      </w:r>
    </w:p>
    <w:p w14:paraId="6F6E5AF7" w14:textId="77777777" w:rsidR="001D4AA1" w:rsidRPr="00E818D3" w:rsidRDefault="001D4AA1" w:rsidP="001D4AA1">
      <w:pPr>
        <w:pStyle w:val="Prrafodelista"/>
        <w:numPr>
          <w:ilvl w:val="0"/>
          <w:numId w:val="6"/>
        </w:numPr>
        <w:spacing w:after="120" w:line="240" w:lineRule="auto"/>
        <w:ind w:left="710"/>
        <w:contextualSpacing w:val="0"/>
        <w:jc w:val="both"/>
        <w:rPr>
          <w:rFonts w:ascii="Arial" w:hAnsi="Arial" w:cs="Arial"/>
          <w:sz w:val="19"/>
          <w:szCs w:val="19"/>
          <w:lang w:val="es-MX"/>
        </w:rPr>
      </w:pPr>
      <w:r w:rsidRPr="00E818D3">
        <w:rPr>
          <w:rFonts w:ascii="Arial" w:hAnsi="Arial" w:cs="Arial"/>
          <w:sz w:val="19"/>
          <w:szCs w:val="19"/>
          <w:lang w:val="es-MX"/>
        </w:rPr>
        <w:t xml:space="preserve">En la etapa contractual no podrán modificarse los porcentajes de participación sin el consentimiento previo de la Entidad. En todo caso, en la etapa precontractual no será posible modificar los porcentajes de los integrantes del Proponente Plural después de la fecha del cierre del Proceso de Contratación. Cualquier modificación en los porcentajes de los integrantes será ineficaz y, por tanto, carecerá de efecto. </w:t>
      </w:r>
    </w:p>
    <w:p w14:paraId="77A4AC7D" w14:textId="77777777" w:rsidR="001D4AA1" w:rsidRPr="00E818D3" w:rsidRDefault="001D4AA1" w:rsidP="001D4AA1">
      <w:pPr>
        <w:pStyle w:val="Prrafodelista"/>
        <w:numPr>
          <w:ilvl w:val="0"/>
          <w:numId w:val="6"/>
        </w:numPr>
        <w:spacing w:after="120" w:line="240" w:lineRule="auto"/>
        <w:ind w:left="710"/>
        <w:contextualSpacing w:val="0"/>
        <w:jc w:val="both"/>
        <w:rPr>
          <w:rFonts w:ascii="Arial" w:hAnsi="Arial" w:cs="Arial"/>
          <w:sz w:val="19"/>
          <w:szCs w:val="19"/>
          <w:lang w:val="es-MX"/>
        </w:rPr>
      </w:pPr>
      <w:r w:rsidRPr="00E818D3">
        <w:rPr>
          <w:rFonts w:ascii="Arial" w:hAnsi="Arial" w:cs="Arial"/>
          <w:sz w:val="19"/>
          <w:szCs w:val="19"/>
          <w:highlight w:val="lightGray"/>
          <w:lang w:val="es-MX"/>
        </w:rPr>
        <w:t>[Incluir en procesos estructurados por lotes o grupos]</w:t>
      </w:r>
      <w:r w:rsidRPr="00E818D3">
        <w:rPr>
          <w:rFonts w:ascii="Arial" w:hAnsi="Arial" w:cs="Arial"/>
          <w:sz w:val="19"/>
          <w:szCs w:val="19"/>
          <w:lang w:val="es-MX"/>
        </w:rPr>
        <w:t xml:space="preserve"> Indicar el lote o lotes a los cuales presenta oferta. </w:t>
      </w:r>
    </w:p>
    <w:p w14:paraId="037A33DF" w14:textId="77777777" w:rsidR="001D4AA1" w:rsidRPr="00E818D3" w:rsidRDefault="001D4AA1" w:rsidP="001D4AA1">
      <w:pPr>
        <w:spacing w:after="120" w:line="240" w:lineRule="auto"/>
        <w:jc w:val="both"/>
        <w:rPr>
          <w:rFonts w:ascii="Arial" w:hAnsi="Arial" w:cs="Arial"/>
          <w:sz w:val="19"/>
          <w:szCs w:val="19"/>
          <w:lang w:val="es-MX"/>
        </w:rPr>
      </w:pPr>
      <w:r w:rsidRPr="00E818D3">
        <w:rPr>
          <w:rFonts w:ascii="Arial" w:hAnsi="Arial" w:cs="Arial"/>
          <w:sz w:val="19"/>
          <w:szCs w:val="19"/>
          <w:lang w:val="es-MX"/>
        </w:rPr>
        <w:t>Dicho documento debe estar firmado por todos y cada uno de los integrantes del proponente plural y en el caso del integrante persona jurídica, por el representante legal de dicha o por el apoderado de cualquiera de los anteriores”.</w:t>
      </w:r>
    </w:p>
    <w:p w14:paraId="02249A41" w14:textId="77777777" w:rsidR="001D4AA1" w:rsidRPr="00E818D3" w:rsidRDefault="001D4AA1" w:rsidP="001D4AA1">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F253A8"/>
    <w:multiLevelType w:val="multilevel"/>
    <w:tmpl w:val="186671A4"/>
    <w:lvl w:ilvl="0">
      <w:start w:val="4"/>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60FC7E8E"/>
    <w:multiLevelType w:val="multilevel"/>
    <w:tmpl w:val="186671A4"/>
    <w:lvl w:ilvl="0">
      <w:start w:val="4"/>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16cid:durableId="500395951">
    <w:abstractNumId w:val="3"/>
  </w:num>
  <w:num w:numId="2" w16cid:durableId="1408454564">
    <w:abstractNumId w:val="0"/>
  </w:num>
  <w:num w:numId="3" w16cid:durableId="1897622572">
    <w:abstractNumId w:val="1"/>
  </w:num>
  <w:num w:numId="4" w16cid:durableId="849175104">
    <w:abstractNumId w:val="4"/>
  </w:num>
  <w:num w:numId="5" w16cid:durableId="1912084621">
    <w:abstractNumId w:val="5"/>
  </w:num>
  <w:num w:numId="6" w16cid:durableId="15553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40A0"/>
    <w:rsid w:val="000956CF"/>
    <w:rsid w:val="000A683E"/>
    <w:rsid w:val="000E32FC"/>
    <w:rsid w:val="000F6D47"/>
    <w:rsid w:val="001061AA"/>
    <w:rsid w:val="0011595A"/>
    <w:rsid w:val="001220C5"/>
    <w:rsid w:val="001267F7"/>
    <w:rsid w:val="00127233"/>
    <w:rsid w:val="00130999"/>
    <w:rsid w:val="001568EE"/>
    <w:rsid w:val="00164D81"/>
    <w:rsid w:val="00182A90"/>
    <w:rsid w:val="001A1011"/>
    <w:rsid w:val="001A48D0"/>
    <w:rsid w:val="001D4AA1"/>
    <w:rsid w:val="001D4CB9"/>
    <w:rsid w:val="00207767"/>
    <w:rsid w:val="00222E57"/>
    <w:rsid w:val="002653C1"/>
    <w:rsid w:val="0026611D"/>
    <w:rsid w:val="002951A0"/>
    <w:rsid w:val="002A1962"/>
    <w:rsid w:val="002A64FD"/>
    <w:rsid w:val="002F0839"/>
    <w:rsid w:val="00301469"/>
    <w:rsid w:val="00306EE1"/>
    <w:rsid w:val="00310B9B"/>
    <w:rsid w:val="0036461C"/>
    <w:rsid w:val="00367884"/>
    <w:rsid w:val="0037389D"/>
    <w:rsid w:val="0039439C"/>
    <w:rsid w:val="003B69E7"/>
    <w:rsid w:val="003C013B"/>
    <w:rsid w:val="003D0F4D"/>
    <w:rsid w:val="003F58A1"/>
    <w:rsid w:val="00410DD6"/>
    <w:rsid w:val="004134C9"/>
    <w:rsid w:val="0043138C"/>
    <w:rsid w:val="00462A59"/>
    <w:rsid w:val="0049769F"/>
    <w:rsid w:val="004A1847"/>
    <w:rsid w:val="004A37B7"/>
    <w:rsid w:val="004B6B0E"/>
    <w:rsid w:val="004D25B3"/>
    <w:rsid w:val="004E22CB"/>
    <w:rsid w:val="00511405"/>
    <w:rsid w:val="00523C20"/>
    <w:rsid w:val="00526E9D"/>
    <w:rsid w:val="00547856"/>
    <w:rsid w:val="00547A74"/>
    <w:rsid w:val="005566E8"/>
    <w:rsid w:val="005746AB"/>
    <w:rsid w:val="0059357F"/>
    <w:rsid w:val="005A1130"/>
    <w:rsid w:val="005D65C8"/>
    <w:rsid w:val="00604AE1"/>
    <w:rsid w:val="006219F8"/>
    <w:rsid w:val="00681FDB"/>
    <w:rsid w:val="006A7DAD"/>
    <w:rsid w:val="006D70BA"/>
    <w:rsid w:val="00703E7B"/>
    <w:rsid w:val="007566FE"/>
    <w:rsid w:val="0076726F"/>
    <w:rsid w:val="0077144B"/>
    <w:rsid w:val="00793403"/>
    <w:rsid w:val="007C0CDF"/>
    <w:rsid w:val="007E2A2F"/>
    <w:rsid w:val="007F2B7C"/>
    <w:rsid w:val="00811651"/>
    <w:rsid w:val="00820F5B"/>
    <w:rsid w:val="00833452"/>
    <w:rsid w:val="00856BEE"/>
    <w:rsid w:val="008614E5"/>
    <w:rsid w:val="008678EB"/>
    <w:rsid w:val="00875894"/>
    <w:rsid w:val="00881BA4"/>
    <w:rsid w:val="00881C10"/>
    <w:rsid w:val="00890411"/>
    <w:rsid w:val="008A736B"/>
    <w:rsid w:val="008D5C70"/>
    <w:rsid w:val="009025AF"/>
    <w:rsid w:val="00904F23"/>
    <w:rsid w:val="00906B3C"/>
    <w:rsid w:val="00910FFC"/>
    <w:rsid w:val="00915BBB"/>
    <w:rsid w:val="0095342C"/>
    <w:rsid w:val="009F33F2"/>
    <w:rsid w:val="009F6C77"/>
    <w:rsid w:val="00A07532"/>
    <w:rsid w:val="00A1085C"/>
    <w:rsid w:val="00A309E2"/>
    <w:rsid w:val="00A62A4A"/>
    <w:rsid w:val="00A8066E"/>
    <w:rsid w:val="00AA4B8A"/>
    <w:rsid w:val="00AA6BF7"/>
    <w:rsid w:val="00AD164A"/>
    <w:rsid w:val="00B01ED6"/>
    <w:rsid w:val="00B06D09"/>
    <w:rsid w:val="00B30332"/>
    <w:rsid w:val="00B50FEE"/>
    <w:rsid w:val="00B771A9"/>
    <w:rsid w:val="00B809BB"/>
    <w:rsid w:val="00B8248A"/>
    <w:rsid w:val="00BB7726"/>
    <w:rsid w:val="00BD1F9E"/>
    <w:rsid w:val="00C2329E"/>
    <w:rsid w:val="00C252EF"/>
    <w:rsid w:val="00C30461"/>
    <w:rsid w:val="00C754BE"/>
    <w:rsid w:val="00C87572"/>
    <w:rsid w:val="00C9405D"/>
    <w:rsid w:val="00CC1B26"/>
    <w:rsid w:val="00CD284F"/>
    <w:rsid w:val="00CF23AA"/>
    <w:rsid w:val="00D01921"/>
    <w:rsid w:val="00D10BA1"/>
    <w:rsid w:val="00D43828"/>
    <w:rsid w:val="00D752B7"/>
    <w:rsid w:val="00DA1854"/>
    <w:rsid w:val="00DB0887"/>
    <w:rsid w:val="00DC3644"/>
    <w:rsid w:val="00DF1E43"/>
    <w:rsid w:val="00DF38D2"/>
    <w:rsid w:val="00E20894"/>
    <w:rsid w:val="00E2670F"/>
    <w:rsid w:val="00E26B7C"/>
    <w:rsid w:val="00E721A9"/>
    <w:rsid w:val="00EA3003"/>
    <w:rsid w:val="00EB3C91"/>
    <w:rsid w:val="00EB66DA"/>
    <w:rsid w:val="00EF6257"/>
    <w:rsid w:val="00F011E7"/>
    <w:rsid w:val="00F605F2"/>
    <w:rsid w:val="00F76AFC"/>
    <w:rsid w:val="00F8319B"/>
    <w:rsid w:val="00F90DA6"/>
    <w:rsid w:val="00FA5516"/>
    <w:rsid w:val="00FC6315"/>
    <w:rsid w:val="00FD6F73"/>
    <w:rsid w:val="00FF3BC9"/>
    <w:rsid w:val="00FF7161"/>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3">
    <w:name w:val="heading 3"/>
    <w:basedOn w:val="Normal"/>
    <w:next w:val="Normal"/>
    <w:link w:val="Ttulo3Car"/>
    <w:uiPriority w:val="9"/>
    <w:semiHidden/>
    <w:unhideWhenUsed/>
    <w:qFormat/>
    <w:rsid w:val="001D4A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Ttulo3Car">
    <w:name w:val="Título 3 Car"/>
    <w:basedOn w:val="Fuentedeprrafopredeter"/>
    <w:link w:val="Ttulo3"/>
    <w:uiPriority w:val="9"/>
    <w:semiHidden/>
    <w:rsid w:val="001D4AA1"/>
    <w:rPr>
      <w:rFonts w:asciiTheme="majorHAnsi" w:eastAsiaTheme="majorEastAsia" w:hAnsiTheme="majorHAnsi" w:cstheme="majorBidi"/>
      <w:color w:val="1F3763" w:themeColor="accent1" w:themeShade="7F"/>
      <w:sz w:val="24"/>
      <w:szCs w:val="24"/>
    </w:rPr>
  </w:style>
  <w:style w:type="paragraph" w:customStyle="1" w:styleId="Appelnotedebasde">
    <w:name w:val="Appel note de bas de..."/>
    <w:basedOn w:val="Normal"/>
    <w:link w:val="Refdenotaalpie"/>
    <w:uiPriority w:val="99"/>
    <w:rsid w:val="001D4AA1"/>
    <w:pPr>
      <w:spacing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C333FFB8-1795-400A-9902-ABD93D8C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11322</Words>
  <Characters>62277</Characters>
  <Application>Microsoft Office Word</Application>
  <DocSecurity>0</DocSecurity>
  <Lines>518</Lines>
  <Paragraphs>146</Paragraphs>
  <ScaleCrop>false</ScaleCrop>
  <Company/>
  <LinksUpToDate>false</LinksUpToDate>
  <CharactersWithSpaces>73453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11</cp:revision>
  <dcterms:created xsi:type="dcterms:W3CDTF">2023-05-24T17:56:00Z</dcterms:created>
  <dcterms:modified xsi:type="dcterms:W3CDTF">2023-05-24T18:08:00Z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