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077A6" w14:textId="77777777" w:rsidR="0094097B" w:rsidRPr="0094097B" w:rsidRDefault="0094097B" w:rsidP="0094097B">
      <w:pPr>
        <w:spacing w:after="0" w:line="240" w:lineRule="auto"/>
        <w:jc w:val="both"/>
        <w:rPr>
          <w:rFonts w:ascii="Arial" w:eastAsia="Calibri" w:hAnsi="Arial" w:cs="Arial"/>
          <w:b/>
          <w:bCs/>
          <w:lang w:eastAsia="es-CO"/>
        </w:rPr>
      </w:pPr>
      <w:r w:rsidRPr="0094097B">
        <w:rPr>
          <w:rFonts w:ascii="Arial" w:eastAsia="Calibri" w:hAnsi="Arial" w:cs="Arial"/>
          <w:b/>
          <w:bCs/>
          <w:lang w:eastAsia="es-ES_tradnl"/>
        </w:rPr>
        <w:t xml:space="preserve">COLOMBIA COMPRA EFICIENTE </w:t>
      </w:r>
      <w:r w:rsidRPr="0094097B">
        <w:rPr>
          <w:rFonts w:ascii="Arial" w:eastAsia="Calibri" w:hAnsi="Arial" w:cs="Arial"/>
          <w:b/>
          <w:lang w:eastAsia="es-ES_tradnl"/>
        </w:rPr>
        <w:t>–</w:t>
      </w:r>
      <w:r w:rsidRPr="0094097B">
        <w:rPr>
          <w:rFonts w:ascii="Arial" w:eastAsia="Calibri" w:hAnsi="Arial" w:cs="Arial"/>
          <w:b/>
          <w:bCs/>
          <w:lang w:eastAsia="es-ES_tradnl"/>
        </w:rPr>
        <w:t xml:space="preserve"> Competencia Consultiva – Contratación Estatal – Normas Generales</w:t>
      </w:r>
    </w:p>
    <w:p w14:paraId="774AD4EC" w14:textId="77777777" w:rsidR="0094097B" w:rsidRPr="0094097B" w:rsidRDefault="0094097B" w:rsidP="0094097B">
      <w:pPr>
        <w:spacing w:after="0" w:line="240" w:lineRule="auto"/>
        <w:jc w:val="both"/>
        <w:rPr>
          <w:rFonts w:ascii="Arial" w:eastAsia="Times New Roman" w:hAnsi="Arial" w:cs="Arial"/>
          <w:bCs/>
          <w:sz w:val="20"/>
          <w:szCs w:val="20"/>
          <w:lang w:eastAsia="es-ES_tradnl"/>
        </w:rPr>
      </w:pPr>
    </w:p>
    <w:p w14:paraId="0CD755BA" w14:textId="77777777" w:rsidR="0094097B" w:rsidRPr="0094097B" w:rsidRDefault="0094097B" w:rsidP="0094097B">
      <w:pPr>
        <w:spacing w:after="120" w:line="240" w:lineRule="auto"/>
        <w:jc w:val="both"/>
        <w:rPr>
          <w:rFonts w:ascii="Arial" w:eastAsia="Times New Roman" w:hAnsi="Arial" w:cs="Arial"/>
          <w:bCs/>
          <w:sz w:val="20"/>
          <w:szCs w:val="20"/>
          <w:lang w:eastAsia="es-ES_tradnl"/>
        </w:rPr>
      </w:pPr>
      <w:r w:rsidRPr="0094097B">
        <w:rPr>
          <w:rFonts w:ascii="Arial" w:eastAsia="Times New Roman" w:hAnsi="Arial" w:cs="Arial"/>
          <w:bCs/>
          <w:sz w:val="20"/>
          <w:szCs w:val="20"/>
          <w:lang w:eastAsia="es-ES_tradnl"/>
        </w:rPr>
        <w:t>Debe tenerse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3C007AF1" w14:textId="77777777" w:rsidR="0094097B" w:rsidRPr="0094097B" w:rsidRDefault="0094097B" w:rsidP="0094097B">
      <w:pPr>
        <w:spacing w:after="0" w:line="240" w:lineRule="auto"/>
        <w:jc w:val="both"/>
        <w:rPr>
          <w:rFonts w:ascii="Arial" w:eastAsia="Times New Roman" w:hAnsi="Arial" w:cs="Arial"/>
          <w:bCs/>
          <w:sz w:val="20"/>
          <w:szCs w:val="20"/>
          <w:lang w:eastAsia="es-ES_tradnl"/>
        </w:rPr>
      </w:pPr>
      <w:r w:rsidRPr="0094097B">
        <w:rPr>
          <w:rFonts w:ascii="Arial" w:eastAsia="Times New Roman" w:hAnsi="Arial" w:cs="Arial"/>
          <w:bCs/>
          <w:sz w:val="20"/>
          <w:szCs w:val="20"/>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según corresponda.</w:t>
      </w:r>
    </w:p>
    <w:p w14:paraId="79793621" w14:textId="77777777" w:rsidR="0094097B" w:rsidRPr="0094097B" w:rsidRDefault="0094097B" w:rsidP="0094097B">
      <w:pPr>
        <w:spacing w:after="0" w:line="240" w:lineRule="auto"/>
        <w:jc w:val="both"/>
        <w:rPr>
          <w:rFonts w:ascii="Arial" w:eastAsia="Times New Roman" w:hAnsi="Arial" w:cs="Arial"/>
          <w:bCs/>
          <w:sz w:val="20"/>
          <w:szCs w:val="20"/>
          <w:highlight w:val="yellow"/>
          <w:lang w:eastAsia="es-ES_tradnl"/>
        </w:rPr>
      </w:pPr>
    </w:p>
    <w:p w14:paraId="3A1E943D" w14:textId="77777777" w:rsidR="0094097B" w:rsidRPr="0094097B" w:rsidRDefault="0094097B" w:rsidP="0094097B">
      <w:pPr>
        <w:spacing w:after="0" w:line="240" w:lineRule="auto"/>
        <w:contextualSpacing/>
        <w:jc w:val="both"/>
        <w:rPr>
          <w:rFonts w:ascii="Arial" w:eastAsia="Yu Gothic UI Semibold" w:hAnsi="Arial" w:cs="Arial"/>
          <w:b/>
          <w:bCs/>
          <w:color w:val="000000" w:themeColor="text1"/>
          <w:lang w:val="es-MX"/>
        </w:rPr>
      </w:pPr>
      <w:r w:rsidRPr="0094097B">
        <w:rPr>
          <w:rFonts w:ascii="Arial" w:eastAsia="Yu Gothic UI Semibold" w:hAnsi="Arial" w:cs="Arial"/>
          <w:b/>
          <w:bCs/>
          <w:color w:val="000000" w:themeColor="text1"/>
          <w:lang w:val="es-MX"/>
        </w:rPr>
        <w:t xml:space="preserve">CONTRATOS DE PRESTACIÓN DE SERVICIOS </w:t>
      </w:r>
      <w:bookmarkStart w:id="0" w:name="_Hlk134189711"/>
      <w:r w:rsidRPr="0094097B">
        <w:rPr>
          <w:rFonts w:ascii="Arial" w:eastAsia="Yu Gothic UI Semibold" w:hAnsi="Arial" w:cs="Arial"/>
          <w:b/>
          <w:bCs/>
          <w:color w:val="000000" w:themeColor="text1"/>
          <w:lang w:val="es-MX"/>
        </w:rPr>
        <w:t>–</w:t>
      </w:r>
      <w:bookmarkEnd w:id="0"/>
      <w:r w:rsidRPr="0094097B">
        <w:rPr>
          <w:rFonts w:ascii="Arial" w:eastAsia="Yu Gothic UI Semibold" w:hAnsi="Arial" w:cs="Arial"/>
          <w:b/>
          <w:bCs/>
          <w:color w:val="000000" w:themeColor="text1"/>
          <w:lang w:val="es-MX"/>
        </w:rPr>
        <w:t xml:space="preserve"> Generalidades – Requisitos y límites para su celebración</w:t>
      </w:r>
    </w:p>
    <w:p w14:paraId="4229B290" w14:textId="77777777" w:rsidR="0094097B" w:rsidRPr="0094097B" w:rsidRDefault="0094097B" w:rsidP="0094097B">
      <w:pPr>
        <w:spacing w:after="0" w:line="240" w:lineRule="auto"/>
        <w:jc w:val="both"/>
        <w:rPr>
          <w:rFonts w:ascii="Arial" w:eastAsia="Times New Roman" w:hAnsi="Arial" w:cs="Arial"/>
          <w:bCs/>
          <w:sz w:val="20"/>
          <w:szCs w:val="20"/>
          <w:lang w:val="es-MX" w:eastAsia="es-ES_tradnl"/>
        </w:rPr>
      </w:pPr>
    </w:p>
    <w:p w14:paraId="54B42650" w14:textId="77777777" w:rsidR="0094097B" w:rsidRPr="0094097B" w:rsidRDefault="0094097B" w:rsidP="0094097B">
      <w:pPr>
        <w:spacing w:after="0" w:line="240" w:lineRule="auto"/>
        <w:jc w:val="both"/>
        <w:rPr>
          <w:rFonts w:ascii="Arial" w:eastAsia="Times New Roman" w:hAnsi="Arial" w:cs="Arial"/>
          <w:bCs/>
          <w:sz w:val="20"/>
          <w:szCs w:val="20"/>
          <w:lang w:eastAsia="es-ES_tradnl"/>
        </w:rPr>
      </w:pPr>
      <w:r w:rsidRPr="0094097B">
        <w:rPr>
          <w:rFonts w:ascii="Arial" w:eastAsia="Times New Roman" w:hAnsi="Arial" w:cs="Arial"/>
          <w:color w:val="000000" w:themeColor="text1"/>
          <w:sz w:val="20"/>
          <w:szCs w:val="20"/>
          <w:lang w:val="es-MX" w:eastAsia="es-CO"/>
        </w:rPr>
        <w:t>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94097B">
        <w:rPr>
          <w:rFonts w:ascii="Arial" w:eastAsia="Calibri" w:hAnsi="Arial" w:cs="Arial"/>
          <w:color w:val="000000" w:themeColor="text1"/>
          <w:sz w:val="20"/>
          <w:szCs w:val="20"/>
          <w:lang w:val="es-ES_tradnl" w:eastAsia="es-CO"/>
        </w:rPr>
        <w:t xml:space="preserve"> La celebración de dicho contrato debe efectuarse a través de la modalidad de contratación directa.</w:t>
      </w:r>
    </w:p>
    <w:p w14:paraId="1E2EA966" w14:textId="77777777" w:rsidR="0094097B" w:rsidRPr="0094097B" w:rsidRDefault="0094097B" w:rsidP="0094097B">
      <w:pPr>
        <w:spacing w:after="0" w:line="240" w:lineRule="auto"/>
        <w:jc w:val="both"/>
        <w:rPr>
          <w:rFonts w:ascii="Arial" w:eastAsia="Times New Roman" w:hAnsi="Arial" w:cs="Arial"/>
          <w:szCs w:val="24"/>
          <w:highlight w:val="yellow"/>
          <w:lang w:val="es-ES_tradnl" w:eastAsia="es-ES_tradnl"/>
        </w:rPr>
      </w:pPr>
      <w:bookmarkStart w:id="1" w:name="_Hlk134190527"/>
    </w:p>
    <w:p w14:paraId="7F257BD4" w14:textId="77777777" w:rsidR="0094097B" w:rsidRPr="0094097B" w:rsidRDefault="0094097B" w:rsidP="0094097B">
      <w:pPr>
        <w:spacing w:after="0" w:line="240" w:lineRule="auto"/>
        <w:jc w:val="both"/>
        <w:rPr>
          <w:rFonts w:ascii="Arial" w:eastAsia="Times New Roman" w:hAnsi="Arial" w:cs="Arial"/>
          <w:color w:val="000000"/>
          <w:lang w:val="es-ES_tradnl" w:eastAsia="es-ES_tradnl"/>
        </w:rPr>
      </w:pPr>
      <w:r w:rsidRPr="0094097B">
        <w:rPr>
          <w:rFonts w:ascii="Arial" w:eastAsia="Times New Roman" w:hAnsi="Arial" w:cs="Arial"/>
          <w:b/>
          <w:bCs/>
          <w:szCs w:val="24"/>
          <w:lang w:val="es-ES_tradnl" w:eastAsia="es-ES_tradnl"/>
        </w:rPr>
        <w:t xml:space="preserve">CONTRATOS DE PRESTACIÓN DE SERVICIOS PROFESIONALES Y DE APOYO A LA GESTIÓN </w:t>
      </w:r>
      <w:r w:rsidRPr="0094097B">
        <w:rPr>
          <w:rFonts w:ascii="Arial" w:eastAsia="Yu Gothic UI Semibold" w:hAnsi="Arial" w:cs="Arial"/>
          <w:b/>
          <w:bCs/>
          <w:color w:val="000000" w:themeColor="text1"/>
          <w:lang w:val="es-MX"/>
        </w:rPr>
        <w:t xml:space="preserve">– </w:t>
      </w:r>
      <w:r w:rsidRPr="0094097B">
        <w:rPr>
          <w:rFonts w:ascii="Arial" w:eastAsia="Times New Roman" w:hAnsi="Arial" w:cs="Arial"/>
          <w:color w:val="000000"/>
          <w:lang w:val="es-ES_tradnl" w:eastAsia="es-ES_tradnl"/>
        </w:rPr>
        <w:t>posibilidad de celebrar varios contratos con entidades diferentes de forma simultánea</w:t>
      </w:r>
    </w:p>
    <w:bookmarkEnd w:id="1"/>
    <w:p w14:paraId="5C0C62AF" w14:textId="77777777" w:rsidR="0094097B" w:rsidRPr="0094097B" w:rsidRDefault="0094097B" w:rsidP="0094097B">
      <w:pPr>
        <w:spacing w:after="0" w:line="240" w:lineRule="auto"/>
        <w:jc w:val="both"/>
        <w:rPr>
          <w:rFonts w:ascii="Arial" w:eastAsia="Times New Roman" w:hAnsi="Arial" w:cs="Arial"/>
          <w:szCs w:val="24"/>
          <w:lang w:val="es-ES_tradnl" w:eastAsia="es-ES_tradnl"/>
        </w:rPr>
      </w:pPr>
    </w:p>
    <w:p w14:paraId="6232B85A" w14:textId="77777777" w:rsidR="0094097B" w:rsidRPr="0094097B" w:rsidRDefault="0094097B" w:rsidP="0094097B">
      <w:pPr>
        <w:spacing w:after="0" w:line="240" w:lineRule="auto"/>
        <w:contextualSpacing/>
        <w:jc w:val="both"/>
        <w:rPr>
          <w:rFonts w:ascii="Arial" w:eastAsia="Times New Roman" w:hAnsi="Arial" w:cs="Arial"/>
          <w:sz w:val="20"/>
          <w:szCs w:val="20"/>
          <w:lang w:eastAsia="es-CO"/>
        </w:rPr>
      </w:pPr>
      <w:r w:rsidRPr="0094097B">
        <w:rPr>
          <w:rFonts w:ascii="Arial" w:eastAsia="Times New Roman" w:hAnsi="Arial" w:cs="Arial"/>
          <w:sz w:val="20"/>
          <w:szCs w:val="20"/>
          <w:lang w:eastAsia="es-CO"/>
        </w:rPr>
        <w:t>(…) no existe inhabilidad, incompatibilidad o prohibición alguna de otra naturaleza para que una entidad estatal celebre dos o más contratos de prestación de servicios profesionales con una misma persona, así dichos contratos coexistan en el tiempo. Ello, por cuanto, como ya se señaló, las inhabilidades e incompatibilidades, al ser limitaciones a la capacidad contractual que afectan derechos como la libre concurrencia o la libertad de ejercicio de la profesión u oficio, es decir, al ser enunciados normativos gravosos, deben interpretarse de forma restrictiva. Esto supone que su aplicación no admite una interpretación amplia, extensiva o analógica.</w:t>
      </w:r>
    </w:p>
    <w:p w14:paraId="4ED73A4C" w14:textId="77777777" w:rsidR="0094097B" w:rsidRPr="0094097B" w:rsidRDefault="0094097B" w:rsidP="0094097B">
      <w:pPr>
        <w:spacing w:after="0" w:line="240" w:lineRule="auto"/>
        <w:contextualSpacing/>
        <w:jc w:val="both"/>
        <w:rPr>
          <w:rFonts w:ascii="Arial" w:eastAsia="Times New Roman" w:hAnsi="Arial" w:cs="Arial"/>
          <w:sz w:val="20"/>
          <w:szCs w:val="20"/>
          <w:lang w:eastAsia="es-CO"/>
        </w:rPr>
      </w:pPr>
    </w:p>
    <w:p w14:paraId="31E45B23" w14:textId="77777777" w:rsidR="0094097B" w:rsidRPr="0094097B" w:rsidRDefault="0094097B" w:rsidP="0094097B">
      <w:pPr>
        <w:spacing w:after="0" w:line="240" w:lineRule="auto"/>
        <w:contextualSpacing/>
        <w:jc w:val="both"/>
        <w:rPr>
          <w:rFonts w:ascii="Arial" w:eastAsia="Times New Roman" w:hAnsi="Arial" w:cs="Arial"/>
          <w:sz w:val="20"/>
          <w:szCs w:val="20"/>
          <w:lang w:eastAsia="es-CO"/>
        </w:rPr>
      </w:pPr>
      <w:r w:rsidRPr="0094097B">
        <w:rPr>
          <w:rFonts w:ascii="Arial" w:eastAsia="Times New Roman" w:hAnsi="Arial" w:cs="Arial"/>
          <w:sz w:val="20"/>
          <w:szCs w:val="20"/>
          <w:lang w:eastAsia="es-CO"/>
        </w:rPr>
        <w:t>(…)</w:t>
      </w:r>
    </w:p>
    <w:p w14:paraId="20892C47" w14:textId="77777777" w:rsidR="0094097B" w:rsidRPr="0094097B" w:rsidRDefault="0094097B" w:rsidP="0094097B">
      <w:pPr>
        <w:spacing w:after="0" w:line="240" w:lineRule="auto"/>
        <w:contextualSpacing/>
        <w:jc w:val="both"/>
        <w:rPr>
          <w:rFonts w:ascii="Arial" w:eastAsia="Times New Roman" w:hAnsi="Arial" w:cs="Arial"/>
          <w:sz w:val="20"/>
          <w:szCs w:val="20"/>
          <w:lang w:eastAsia="es-CO"/>
        </w:rPr>
      </w:pPr>
    </w:p>
    <w:p w14:paraId="49745C1C" w14:textId="77777777" w:rsidR="0094097B" w:rsidRPr="0094097B" w:rsidRDefault="0094097B" w:rsidP="0094097B">
      <w:pPr>
        <w:spacing w:after="0" w:line="240" w:lineRule="auto"/>
        <w:contextualSpacing/>
        <w:jc w:val="both"/>
        <w:rPr>
          <w:rFonts w:ascii="Arial" w:eastAsia="Times New Roman" w:hAnsi="Arial" w:cs="Arial"/>
          <w:sz w:val="20"/>
          <w:szCs w:val="20"/>
          <w:lang w:eastAsia="es-CO"/>
        </w:rPr>
      </w:pPr>
      <w:r w:rsidRPr="0094097B">
        <w:rPr>
          <w:rFonts w:ascii="Arial" w:eastAsia="Times New Roman" w:hAnsi="Arial" w:cs="Arial"/>
          <w:sz w:val="20"/>
          <w:szCs w:val="20"/>
          <w:lang w:eastAsia="es-CO"/>
        </w:rPr>
        <w:t xml:space="preserve">Tratándose de contratos de prestación de servicios de apoyo a la gestión, debe tomarse en consideración que la Directiva Presidencial No. 2 del 30 de marzo de 2023 dispuso dejar sin efectos las medidas establecidas, entre otras, en la Directiva Presidencial No. 08 del 17 de septiembre de 2022, hasta tanto el Gobierno Nacional expida nuevas directrices en materia de gasto, austeridad y eficiencia del Estado conforme a la reglamentación recientemente expedida para la vigencia 2023. (…) Al haberse dejado sin efectos la disposición anteriormente citada, en la actualidad no se encuentra vigente la restricción consistente en la celebración de más de un contrato de prestación de servicios de apoyo a la gestión allí contenida, la cual, en todo caso, había sido objeto de una medida cautelar de suspensión provisional </w:t>
      </w:r>
      <w:r w:rsidRPr="0094097B">
        <w:rPr>
          <w:rFonts w:ascii="Arial" w:eastAsia="Times New Roman" w:hAnsi="Arial" w:cs="Arial"/>
          <w:sz w:val="20"/>
          <w:szCs w:val="20"/>
          <w:lang w:eastAsia="es-CO"/>
        </w:rPr>
        <w:lastRenderedPageBreak/>
        <w:t>decretada por parte del Consejo de Estado -Sala de lo Contencioso Administrativo, Sección Tercera, Subsección A- en providencia del 22 de febrero de 2023</w:t>
      </w:r>
    </w:p>
    <w:p w14:paraId="0FFE807B" w14:textId="77777777" w:rsidR="0094097B" w:rsidRPr="0094097B" w:rsidRDefault="0094097B" w:rsidP="0094097B">
      <w:pPr>
        <w:spacing w:after="0" w:line="240" w:lineRule="auto"/>
        <w:contextualSpacing/>
        <w:jc w:val="both"/>
        <w:rPr>
          <w:rFonts w:ascii="Arial" w:eastAsia="Times New Roman" w:hAnsi="Arial" w:cs="Arial"/>
          <w:sz w:val="20"/>
          <w:szCs w:val="20"/>
          <w:lang w:eastAsia="es-CO"/>
        </w:rPr>
      </w:pPr>
    </w:p>
    <w:p w14:paraId="3193AE26" w14:textId="77777777" w:rsidR="0094097B" w:rsidRPr="0094097B" w:rsidRDefault="0094097B" w:rsidP="0094097B">
      <w:pPr>
        <w:spacing w:after="0" w:line="240" w:lineRule="auto"/>
        <w:jc w:val="both"/>
        <w:rPr>
          <w:rFonts w:ascii="Arial" w:eastAsia="Calibri" w:hAnsi="Arial" w:cs="Arial"/>
          <w:color w:val="000000" w:themeColor="text1"/>
          <w:szCs w:val="24"/>
          <w:lang w:eastAsia="es-CO"/>
        </w:rPr>
      </w:pPr>
      <w:r w:rsidRPr="0094097B">
        <w:rPr>
          <w:rFonts w:ascii="Arial" w:eastAsia="Calibri" w:hAnsi="Arial" w:cs="Arial"/>
          <w:b/>
          <w:color w:val="000000" w:themeColor="text1"/>
          <w:szCs w:val="24"/>
          <w:lang w:eastAsia="es-CO"/>
        </w:rPr>
        <w:t>REGISTRO ÚNICO DE PROPONENTES – Obligatoriedad del RUP para personas naturales o jurídicas que aspiran a celebrar contratos con las entidades estatales</w:t>
      </w:r>
    </w:p>
    <w:p w14:paraId="098CBBE1" w14:textId="77777777" w:rsidR="0094097B" w:rsidRPr="0094097B" w:rsidRDefault="0094097B" w:rsidP="0094097B">
      <w:pPr>
        <w:spacing w:after="0" w:line="240" w:lineRule="auto"/>
        <w:jc w:val="both"/>
        <w:rPr>
          <w:rFonts w:ascii="Arial" w:eastAsia="Calibri" w:hAnsi="Arial" w:cs="Arial"/>
          <w:color w:val="000000" w:themeColor="text1"/>
          <w:sz w:val="20"/>
          <w:szCs w:val="20"/>
          <w:highlight w:val="yellow"/>
          <w:lang w:eastAsia="es-CO"/>
        </w:rPr>
      </w:pPr>
    </w:p>
    <w:p w14:paraId="77105291" w14:textId="77777777" w:rsidR="0094097B" w:rsidRPr="0094097B" w:rsidRDefault="0094097B" w:rsidP="0094097B">
      <w:pPr>
        <w:spacing w:after="0" w:line="240" w:lineRule="auto"/>
        <w:jc w:val="both"/>
        <w:rPr>
          <w:rFonts w:ascii="Arial" w:eastAsia="Arial MT" w:hAnsi="Arial" w:cs="Arial"/>
          <w:sz w:val="20"/>
          <w:szCs w:val="20"/>
          <w:lang w:val="es-ES"/>
        </w:rPr>
      </w:pPr>
      <w:r w:rsidRPr="0094097B">
        <w:rPr>
          <w:rFonts w:ascii="Arial" w:eastAsia="Arial MT" w:hAnsi="Arial" w:cs="Arial"/>
          <w:sz w:val="20"/>
          <w:szCs w:val="20"/>
          <w:lang w:val="es-ES"/>
        </w:rPr>
        <w:t>(…) el RUP no es exigible en todos los procesos de selección. El segundo</w:t>
      </w:r>
      <w:r w:rsidRPr="0094097B">
        <w:rPr>
          <w:rFonts w:ascii="Arial" w:eastAsia="Arial MT" w:hAnsi="Arial" w:cs="Arial"/>
          <w:spacing w:val="1"/>
          <w:sz w:val="20"/>
          <w:szCs w:val="20"/>
          <w:lang w:val="es-ES"/>
        </w:rPr>
        <w:t xml:space="preserve"> </w:t>
      </w:r>
      <w:r w:rsidRPr="0094097B">
        <w:rPr>
          <w:rFonts w:ascii="Arial" w:eastAsia="Arial MT" w:hAnsi="Arial" w:cs="Arial"/>
          <w:sz w:val="20"/>
          <w:szCs w:val="20"/>
          <w:lang w:val="es-ES"/>
        </w:rPr>
        <w:t>inciso del artículo 6 de la Ley 1150 de 2007 señala los casos en los que no se requerirá el</w:t>
      </w:r>
      <w:r w:rsidRPr="0094097B">
        <w:rPr>
          <w:rFonts w:ascii="Arial" w:eastAsia="Arial MT" w:hAnsi="Arial" w:cs="Arial"/>
          <w:spacing w:val="1"/>
          <w:sz w:val="20"/>
          <w:szCs w:val="20"/>
          <w:lang w:val="es-ES"/>
        </w:rPr>
        <w:t xml:space="preserve"> </w:t>
      </w:r>
      <w:r w:rsidRPr="0094097B">
        <w:rPr>
          <w:rFonts w:ascii="Arial" w:eastAsia="Arial MT" w:hAnsi="Arial" w:cs="Arial"/>
          <w:sz w:val="20"/>
          <w:szCs w:val="20"/>
          <w:lang w:val="es-ES"/>
        </w:rPr>
        <w:t>RUP:</w:t>
      </w:r>
      <w:r w:rsidRPr="0094097B">
        <w:rPr>
          <w:rFonts w:ascii="Arial" w:eastAsia="Arial MT" w:hAnsi="Arial" w:cs="Arial"/>
          <w:spacing w:val="1"/>
          <w:sz w:val="20"/>
          <w:szCs w:val="20"/>
          <w:lang w:val="es-ES"/>
        </w:rPr>
        <w:t xml:space="preserve"> </w:t>
      </w:r>
      <w:r w:rsidRPr="0094097B">
        <w:rPr>
          <w:rFonts w:ascii="Arial" w:eastAsia="Arial MT" w:hAnsi="Arial" w:cs="Arial"/>
          <w:sz w:val="20"/>
          <w:szCs w:val="20"/>
          <w:lang w:val="es-ES"/>
        </w:rPr>
        <w:t>“(…) en casos</w:t>
      </w:r>
      <w:r w:rsidRPr="0094097B">
        <w:rPr>
          <w:rFonts w:ascii="Arial" w:eastAsia="Arial MT" w:hAnsi="Arial" w:cs="Arial"/>
          <w:spacing w:val="1"/>
          <w:sz w:val="20"/>
          <w:szCs w:val="20"/>
          <w:lang w:val="es-ES"/>
        </w:rPr>
        <w:t xml:space="preserve"> </w:t>
      </w:r>
      <w:r w:rsidRPr="0094097B">
        <w:rPr>
          <w:rFonts w:ascii="Arial" w:eastAsia="Arial MT" w:hAnsi="Arial" w:cs="Arial"/>
          <w:sz w:val="20"/>
          <w:szCs w:val="20"/>
          <w:lang w:val="es-ES"/>
        </w:rPr>
        <w:t>de</w:t>
      </w:r>
      <w:r w:rsidRPr="0094097B">
        <w:rPr>
          <w:rFonts w:ascii="Arial" w:eastAsia="Arial MT" w:hAnsi="Arial" w:cs="Arial"/>
          <w:spacing w:val="1"/>
          <w:sz w:val="20"/>
          <w:szCs w:val="20"/>
          <w:lang w:val="es-ES"/>
        </w:rPr>
        <w:t xml:space="preserve"> </w:t>
      </w:r>
      <w:r w:rsidRPr="0094097B">
        <w:rPr>
          <w:rFonts w:ascii="Arial" w:eastAsia="Arial MT" w:hAnsi="Arial" w:cs="Arial"/>
          <w:sz w:val="20"/>
          <w:szCs w:val="20"/>
          <w:lang w:val="es-ES"/>
        </w:rPr>
        <w:t>contratación</w:t>
      </w:r>
      <w:r w:rsidRPr="0094097B">
        <w:rPr>
          <w:rFonts w:ascii="Arial" w:eastAsia="Arial MT" w:hAnsi="Arial" w:cs="Arial"/>
          <w:spacing w:val="1"/>
          <w:sz w:val="20"/>
          <w:szCs w:val="20"/>
          <w:lang w:val="es-ES"/>
        </w:rPr>
        <w:t xml:space="preserve"> </w:t>
      </w:r>
      <w:r w:rsidRPr="0094097B">
        <w:rPr>
          <w:rFonts w:ascii="Arial" w:eastAsia="Arial MT" w:hAnsi="Arial" w:cs="Arial"/>
          <w:sz w:val="20"/>
          <w:szCs w:val="20"/>
          <w:lang w:val="es-ES"/>
        </w:rPr>
        <w:t>directa;</w:t>
      </w:r>
      <w:r w:rsidRPr="0094097B">
        <w:rPr>
          <w:rFonts w:ascii="Arial" w:eastAsia="Arial MT" w:hAnsi="Arial" w:cs="Arial"/>
          <w:spacing w:val="1"/>
          <w:sz w:val="20"/>
          <w:szCs w:val="20"/>
          <w:lang w:val="es-ES"/>
        </w:rPr>
        <w:t xml:space="preserve"> </w:t>
      </w:r>
      <w:r w:rsidRPr="0094097B">
        <w:rPr>
          <w:rFonts w:ascii="Arial" w:eastAsia="Arial MT" w:hAnsi="Arial" w:cs="Arial"/>
          <w:sz w:val="20"/>
          <w:szCs w:val="20"/>
          <w:lang w:val="es-ES"/>
        </w:rPr>
        <w:t>contratos</w:t>
      </w:r>
      <w:r w:rsidRPr="0094097B">
        <w:rPr>
          <w:rFonts w:ascii="Arial" w:eastAsia="Arial MT" w:hAnsi="Arial" w:cs="Arial"/>
          <w:spacing w:val="1"/>
          <w:sz w:val="20"/>
          <w:szCs w:val="20"/>
          <w:lang w:val="es-ES"/>
        </w:rPr>
        <w:t xml:space="preserve"> </w:t>
      </w:r>
      <w:r w:rsidRPr="0094097B">
        <w:rPr>
          <w:rFonts w:ascii="Arial" w:eastAsia="Arial MT" w:hAnsi="Arial" w:cs="Arial"/>
          <w:sz w:val="20"/>
          <w:szCs w:val="20"/>
          <w:lang w:val="es-ES"/>
        </w:rPr>
        <w:t>para</w:t>
      </w:r>
      <w:r w:rsidRPr="0094097B">
        <w:rPr>
          <w:rFonts w:ascii="Arial" w:eastAsia="Arial MT" w:hAnsi="Arial" w:cs="Arial"/>
          <w:spacing w:val="1"/>
          <w:sz w:val="20"/>
          <w:szCs w:val="20"/>
          <w:lang w:val="es-ES"/>
        </w:rPr>
        <w:t xml:space="preserve"> </w:t>
      </w:r>
      <w:r w:rsidRPr="0094097B">
        <w:rPr>
          <w:rFonts w:ascii="Arial" w:eastAsia="Arial MT" w:hAnsi="Arial" w:cs="Arial"/>
          <w:sz w:val="20"/>
          <w:szCs w:val="20"/>
          <w:lang w:val="es-ES"/>
        </w:rPr>
        <w:t>la</w:t>
      </w:r>
      <w:r w:rsidRPr="0094097B">
        <w:rPr>
          <w:rFonts w:ascii="Arial" w:eastAsia="Arial MT" w:hAnsi="Arial" w:cs="Arial"/>
          <w:spacing w:val="1"/>
          <w:sz w:val="20"/>
          <w:szCs w:val="20"/>
          <w:lang w:val="es-ES"/>
        </w:rPr>
        <w:t xml:space="preserve"> </w:t>
      </w:r>
      <w:r w:rsidRPr="0094097B">
        <w:rPr>
          <w:rFonts w:ascii="Arial" w:eastAsia="Arial MT" w:hAnsi="Arial" w:cs="Arial"/>
          <w:sz w:val="20"/>
          <w:szCs w:val="20"/>
          <w:lang w:val="es-ES"/>
        </w:rPr>
        <w:t xml:space="preserve">prestación de servicios de salud; </w:t>
      </w:r>
      <w:r w:rsidRPr="0094097B">
        <w:rPr>
          <w:rFonts w:ascii="Arial" w:eastAsia="Arial MT" w:hAnsi="Arial" w:cs="Arial"/>
          <w:iCs/>
          <w:sz w:val="20"/>
          <w:szCs w:val="20"/>
          <w:lang w:val="es-ES"/>
        </w:rPr>
        <w:t>contratos de mínima cuantía;</w:t>
      </w:r>
      <w:r w:rsidRPr="0094097B">
        <w:rPr>
          <w:rFonts w:ascii="Arial" w:eastAsia="Arial MT" w:hAnsi="Arial" w:cs="Arial"/>
          <w:i/>
          <w:sz w:val="20"/>
          <w:szCs w:val="20"/>
          <w:lang w:val="es-ES"/>
        </w:rPr>
        <w:t xml:space="preserve"> </w:t>
      </w:r>
      <w:r w:rsidRPr="0094097B">
        <w:rPr>
          <w:rFonts w:ascii="Arial" w:eastAsia="Arial MT" w:hAnsi="Arial" w:cs="Arial"/>
          <w:sz w:val="20"/>
          <w:szCs w:val="20"/>
          <w:lang w:val="es-ES"/>
        </w:rPr>
        <w:t>enajenación de bienes del</w:t>
      </w:r>
      <w:r w:rsidRPr="0094097B">
        <w:rPr>
          <w:rFonts w:ascii="Arial" w:eastAsia="Arial MT" w:hAnsi="Arial" w:cs="Arial"/>
          <w:spacing w:val="1"/>
          <w:sz w:val="20"/>
          <w:szCs w:val="20"/>
          <w:lang w:val="es-ES"/>
        </w:rPr>
        <w:t xml:space="preserve"> </w:t>
      </w:r>
      <w:r w:rsidRPr="0094097B">
        <w:rPr>
          <w:rFonts w:ascii="Arial" w:eastAsia="Arial MT" w:hAnsi="Arial" w:cs="Arial"/>
          <w:sz w:val="20"/>
          <w:szCs w:val="20"/>
          <w:lang w:val="es-ES"/>
        </w:rPr>
        <w:t>Estado; contratos que tengan por objeto la adquisición de productos de origen o destinación</w:t>
      </w:r>
      <w:r w:rsidRPr="0094097B">
        <w:rPr>
          <w:rFonts w:ascii="Arial" w:eastAsia="Arial MT" w:hAnsi="Arial" w:cs="Arial"/>
          <w:spacing w:val="1"/>
          <w:sz w:val="20"/>
          <w:szCs w:val="20"/>
          <w:lang w:val="es-ES"/>
        </w:rPr>
        <w:t xml:space="preserve"> </w:t>
      </w:r>
      <w:r w:rsidRPr="0094097B">
        <w:rPr>
          <w:rFonts w:ascii="Arial" w:eastAsia="Arial MT" w:hAnsi="Arial" w:cs="Arial"/>
          <w:sz w:val="20"/>
          <w:szCs w:val="20"/>
          <w:lang w:val="es-ES"/>
        </w:rPr>
        <w:t>agropecuaria que se ofrezcan en bolsas de productos legalmente constituidas; los actos y</w:t>
      </w:r>
      <w:r w:rsidRPr="0094097B">
        <w:rPr>
          <w:rFonts w:ascii="Arial" w:eastAsia="Arial MT" w:hAnsi="Arial" w:cs="Arial"/>
          <w:spacing w:val="1"/>
          <w:sz w:val="20"/>
          <w:szCs w:val="20"/>
          <w:lang w:val="es-ES"/>
        </w:rPr>
        <w:t xml:space="preserve"> </w:t>
      </w:r>
      <w:r w:rsidRPr="0094097B">
        <w:rPr>
          <w:rFonts w:ascii="Arial" w:eastAsia="Arial MT" w:hAnsi="Arial" w:cs="Arial"/>
          <w:sz w:val="20"/>
          <w:szCs w:val="20"/>
          <w:lang w:val="es-ES"/>
        </w:rPr>
        <w:t>contratos que tengan por objeto directo las actividades comerciales e industriales propias de</w:t>
      </w:r>
      <w:r w:rsidRPr="0094097B">
        <w:rPr>
          <w:rFonts w:ascii="Arial" w:eastAsia="Arial MT" w:hAnsi="Arial" w:cs="Arial"/>
          <w:spacing w:val="-59"/>
          <w:sz w:val="20"/>
          <w:szCs w:val="20"/>
          <w:lang w:val="es-ES"/>
        </w:rPr>
        <w:t xml:space="preserve"> </w:t>
      </w:r>
      <w:r w:rsidRPr="0094097B">
        <w:rPr>
          <w:rFonts w:ascii="Arial" w:eastAsia="Arial MT" w:hAnsi="Arial" w:cs="Arial"/>
          <w:sz w:val="20"/>
          <w:szCs w:val="20"/>
          <w:lang w:val="es-ES"/>
        </w:rPr>
        <w:t>las</w:t>
      </w:r>
      <w:r w:rsidRPr="0094097B">
        <w:rPr>
          <w:rFonts w:ascii="Arial" w:eastAsia="Arial MT" w:hAnsi="Arial" w:cs="Arial"/>
          <w:spacing w:val="-6"/>
          <w:sz w:val="20"/>
          <w:szCs w:val="20"/>
          <w:lang w:val="es-ES"/>
        </w:rPr>
        <w:t xml:space="preserve"> </w:t>
      </w:r>
      <w:r w:rsidRPr="0094097B">
        <w:rPr>
          <w:rFonts w:ascii="Arial" w:eastAsia="Arial MT" w:hAnsi="Arial" w:cs="Arial"/>
          <w:sz w:val="20"/>
          <w:szCs w:val="20"/>
          <w:lang w:val="es-ES"/>
        </w:rPr>
        <w:t>empresas</w:t>
      </w:r>
      <w:r w:rsidRPr="0094097B">
        <w:rPr>
          <w:rFonts w:ascii="Arial" w:eastAsia="Arial MT" w:hAnsi="Arial" w:cs="Arial"/>
          <w:spacing w:val="-6"/>
          <w:sz w:val="20"/>
          <w:szCs w:val="20"/>
          <w:lang w:val="es-ES"/>
        </w:rPr>
        <w:t xml:space="preserve"> </w:t>
      </w:r>
      <w:r w:rsidRPr="0094097B">
        <w:rPr>
          <w:rFonts w:ascii="Arial" w:eastAsia="Arial MT" w:hAnsi="Arial" w:cs="Arial"/>
          <w:sz w:val="20"/>
          <w:szCs w:val="20"/>
          <w:lang w:val="es-ES"/>
        </w:rPr>
        <w:t>industriales</w:t>
      </w:r>
      <w:r w:rsidRPr="0094097B">
        <w:rPr>
          <w:rFonts w:ascii="Arial" w:eastAsia="Arial MT" w:hAnsi="Arial" w:cs="Arial"/>
          <w:spacing w:val="-6"/>
          <w:sz w:val="20"/>
          <w:szCs w:val="20"/>
          <w:lang w:val="es-ES"/>
        </w:rPr>
        <w:t xml:space="preserve"> </w:t>
      </w:r>
      <w:r w:rsidRPr="0094097B">
        <w:rPr>
          <w:rFonts w:ascii="Arial" w:eastAsia="Arial MT" w:hAnsi="Arial" w:cs="Arial"/>
          <w:sz w:val="20"/>
          <w:szCs w:val="20"/>
          <w:lang w:val="es-ES"/>
        </w:rPr>
        <w:t>y</w:t>
      </w:r>
      <w:r w:rsidRPr="0094097B">
        <w:rPr>
          <w:rFonts w:ascii="Arial" w:eastAsia="Arial MT" w:hAnsi="Arial" w:cs="Arial"/>
          <w:spacing w:val="-5"/>
          <w:sz w:val="20"/>
          <w:szCs w:val="20"/>
          <w:lang w:val="es-ES"/>
        </w:rPr>
        <w:t xml:space="preserve"> </w:t>
      </w:r>
      <w:r w:rsidRPr="0094097B">
        <w:rPr>
          <w:rFonts w:ascii="Arial" w:eastAsia="Arial MT" w:hAnsi="Arial" w:cs="Arial"/>
          <w:sz w:val="20"/>
          <w:szCs w:val="20"/>
          <w:lang w:val="es-ES"/>
        </w:rPr>
        <w:t>comerciales</w:t>
      </w:r>
      <w:r w:rsidRPr="0094097B">
        <w:rPr>
          <w:rFonts w:ascii="Arial" w:eastAsia="Arial MT" w:hAnsi="Arial" w:cs="Arial"/>
          <w:spacing w:val="-6"/>
          <w:sz w:val="20"/>
          <w:szCs w:val="20"/>
          <w:lang w:val="es-ES"/>
        </w:rPr>
        <w:t xml:space="preserve"> </w:t>
      </w:r>
      <w:r w:rsidRPr="0094097B">
        <w:rPr>
          <w:rFonts w:ascii="Arial" w:eastAsia="Arial MT" w:hAnsi="Arial" w:cs="Arial"/>
          <w:sz w:val="20"/>
          <w:szCs w:val="20"/>
          <w:lang w:val="es-ES"/>
        </w:rPr>
        <w:t>del</w:t>
      </w:r>
      <w:r w:rsidRPr="0094097B">
        <w:rPr>
          <w:rFonts w:ascii="Arial" w:eastAsia="Arial MT" w:hAnsi="Arial" w:cs="Arial"/>
          <w:spacing w:val="-6"/>
          <w:sz w:val="20"/>
          <w:szCs w:val="20"/>
          <w:lang w:val="es-ES"/>
        </w:rPr>
        <w:t xml:space="preserve"> </w:t>
      </w:r>
      <w:r w:rsidRPr="0094097B">
        <w:rPr>
          <w:rFonts w:ascii="Arial" w:eastAsia="Arial MT" w:hAnsi="Arial" w:cs="Arial"/>
          <w:sz w:val="20"/>
          <w:szCs w:val="20"/>
          <w:lang w:val="es-ES"/>
        </w:rPr>
        <w:t>Estado</w:t>
      </w:r>
      <w:r w:rsidRPr="0094097B">
        <w:rPr>
          <w:rFonts w:ascii="Arial" w:eastAsia="Arial MT" w:hAnsi="Arial" w:cs="Arial"/>
          <w:spacing w:val="-4"/>
          <w:sz w:val="20"/>
          <w:szCs w:val="20"/>
          <w:lang w:val="es-ES"/>
        </w:rPr>
        <w:t xml:space="preserve"> </w:t>
      </w:r>
      <w:r w:rsidRPr="0094097B">
        <w:rPr>
          <w:rFonts w:ascii="Arial" w:eastAsia="Arial MT" w:hAnsi="Arial" w:cs="Arial"/>
          <w:sz w:val="20"/>
          <w:szCs w:val="20"/>
          <w:lang w:val="es-ES"/>
        </w:rPr>
        <w:t>y</w:t>
      </w:r>
      <w:r w:rsidRPr="0094097B">
        <w:rPr>
          <w:rFonts w:ascii="Arial" w:eastAsia="Arial MT" w:hAnsi="Arial" w:cs="Arial"/>
          <w:spacing w:val="-6"/>
          <w:sz w:val="20"/>
          <w:szCs w:val="20"/>
          <w:lang w:val="es-ES"/>
        </w:rPr>
        <w:t xml:space="preserve"> </w:t>
      </w:r>
      <w:r w:rsidRPr="0094097B">
        <w:rPr>
          <w:rFonts w:ascii="Arial" w:eastAsia="Arial MT" w:hAnsi="Arial" w:cs="Arial"/>
          <w:sz w:val="20"/>
          <w:szCs w:val="20"/>
          <w:lang w:val="es-ES"/>
        </w:rPr>
        <w:t>las</w:t>
      </w:r>
      <w:r w:rsidRPr="0094097B">
        <w:rPr>
          <w:rFonts w:ascii="Arial" w:eastAsia="Arial MT" w:hAnsi="Arial" w:cs="Arial"/>
          <w:spacing w:val="-6"/>
          <w:sz w:val="20"/>
          <w:szCs w:val="20"/>
          <w:lang w:val="es-ES"/>
        </w:rPr>
        <w:t xml:space="preserve"> </w:t>
      </w:r>
      <w:r w:rsidRPr="0094097B">
        <w:rPr>
          <w:rFonts w:ascii="Arial" w:eastAsia="Arial MT" w:hAnsi="Arial" w:cs="Arial"/>
          <w:sz w:val="20"/>
          <w:szCs w:val="20"/>
          <w:lang w:val="es-ES"/>
        </w:rPr>
        <w:t>sociedades</w:t>
      </w:r>
      <w:r w:rsidRPr="0094097B">
        <w:rPr>
          <w:rFonts w:ascii="Arial" w:eastAsia="Arial MT" w:hAnsi="Arial" w:cs="Arial"/>
          <w:spacing w:val="-6"/>
          <w:sz w:val="20"/>
          <w:szCs w:val="20"/>
          <w:lang w:val="es-ES"/>
        </w:rPr>
        <w:t xml:space="preserve"> </w:t>
      </w:r>
      <w:r w:rsidRPr="0094097B">
        <w:rPr>
          <w:rFonts w:ascii="Arial" w:eastAsia="Arial MT" w:hAnsi="Arial" w:cs="Arial"/>
          <w:sz w:val="20"/>
          <w:szCs w:val="20"/>
          <w:lang w:val="es-ES"/>
        </w:rPr>
        <w:t>de</w:t>
      </w:r>
      <w:r w:rsidRPr="0094097B">
        <w:rPr>
          <w:rFonts w:ascii="Arial" w:eastAsia="Arial MT" w:hAnsi="Arial" w:cs="Arial"/>
          <w:spacing w:val="-5"/>
          <w:sz w:val="20"/>
          <w:szCs w:val="20"/>
          <w:lang w:val="es-ES"/>
        </w:rPr>
        <w:t xml:space="preserve"> </w:t>
      </w:r>
      <w:r w:rsidRPr="0094097B">
        <w:rPr>
          <w:rFonts w:ascii="Arial" w:eastAsia="Arial MT" w:hAnsi="Arial" w:cs="Arial"/>
          <w:sz w:val="20"/>
          <w:szCs w:val="20"/>
          <w:lang w:val="es-ES"/>
        </w:rPr>
        <w:t>economía</w:t>
      </w:r>
      <w:r w:rsidRPr="0094097B">
        <w:rPr>
          <w:rFonts w:ascii="Arial" w:eastAsia="Arial MT" w:hAnsi="Arial" w:cs="Arial"/>
          <w:spacing w:val="-6"/>
          <w:sz w:val="20"/>
          <w:szCs w:val="20"/>
          <w:lang w:val="es-ES"/>
        </w:rPr>
        <w:t xml:space="preserve"> </w:t>
      </w:r>
      <w:r w:rsidRPr="0094097B">
        <w:rPr>
          <w:rFonts w:ascii="Arial" w:eastAsia="Arial MT" w:hAnsi="Arial" w:cs="Arial"/>
          <w:sz w:val="20"/>
          <w:szCs w:val="20"/>
          <w:lang w:val="es-ES"/>
        </w:rPr>
        <w:t>mixta</w:t>
      </w:r>
      <w:r w:rsidRPr="0094097B">
        <w:rPr>
          <w:rFonts w:ascii="Arial" w:eastAsia="Arial MT" w:hAnsi="Arial" w:cs="Arial"/>
          <w:spacing w:val="-6"/>
          <w:sz w:val="20"/>
          <w:szCs w:val="20"/>
          <w:lang w:val="es-ES"/>
        </w:rPr>
        <w:t xml:space="preserve"> </w:t>
      </w:r>
      <w:r w:rsidRPr="0094097B">
        <w:rPr>
          <w:rFonts w:ascii="Arial" w:eastAsia="Arial MT" w:hAnsi="Arial" w:cs="Arial"/>
          <w:sz w:val="20"/>
          <w:szCs w:val="20"/>
          <w:lang w:val="es-ES"/>
        </w:rPr>
        <w:t>y</w:t>
      </w:r>
      <w:r w:rsidRPr="0094097B">
        <w:rPr>
          <w:rFonts w:ascii="Arial" w:eastAsia="Arial MT" w:hAnsi="Arial" w:cs="Arial"/>
          <w:spacing w:val="-5"/>
          <w:sz w:val="20"/>
          <w:szCs w:val="20"/>
          <w:lang w:val="es-ES"/>
        </w:rPr>
        <w:t xml:space="preserve"> </w:t>
      </w:r>
      <w:r w:rsidRPr="0094097B">
        <w:rPr>
          <w:rFonts w:ascii="Arial" w:eastAsia="Arial MT" w:hAnsi="Arial" w:cs="Arial"/>
          <w:iCs/>
          <w:sz w:val="20"/>
          <w:szCs w:val="20"/>
          <w:lang w:val="es-ES"/>
        </w:rPr>
        <w:t xml:space="preserve">los </w:t>
      </w:r>
      <w:r w:rsidRPr="0094097B">
        <w:rPr>
          <w:rFonts w:ascii="Arial" w:eastAsia="Arial MT" w:hAnsi="Arial" w:cs="Arial"/>
          <w:iCs/>
          <w:spacing w:val="-1"/>
          <w:sz w:val="20"/>
          <w:szCs w:val="20"/>
          <w:lang w:val="es-ES"/>
        </w:rPr>
        <w:t>contratos de concesión de cualquier</w:t>
      </w:r>
      <w:r w:rsidRPr="0094097B">
        <w:rPr>
          <w:rFonts w:ascii="Arial" w:eastAsia="Arial MT" w:hAnsi="Arial" w:cs="Arial"/>
          <w:iCs/>
          <w:spacing w:val="-19"/>
          <w:sz w:val="20"/>
          <w:szCs w:val="20"/>
          <w:lang w:val="es-ES"/>
        </w:rPr>
        <w:t xml:space="preserve"> </w:t>
      </w:r>
      <w:r w:rsidRPr="0094097B">
        <w:rPr>
          <w:rFonts w:ascii="Arial" w:eastAsia="Arial MT" w:hAnsi="Arial" w:cs="Arial"/>
          <w:iCs/>
          <w:sz w:val="20"/>
          <w:szCs w:val="20"/>
          <w:lang w:val="es-ES"/>
        </w:rPr>
        <w:t>índole</w:t>
      </w:r>
      <w:r w:rsidRPr="0094097B">
        <w:rPr>
          <w:rFonts w:ascii="Arial" w:eastAsia="Arial MT" w:hAnsi="Arial" w:cs="Arial"/>
          <w:sz w:val="20"/>
          <w:szCs w:val="20"/>
          <w:lang w:val="es-ES"/>
        </w:rPr>
        <w:t>”.</w:t>
      </w:r>
    </w:p>
    <w:p w14:paraId="483C8ED8" w14:textId="77777777" w:rsidR="0094097B" w:rsidRPr="0094097B" w:rsidRDefault="0094097B" w:rsidP="0094097B">
      <w:pPr>
        <w:spacing w:after="0" w:line="240" w:lineRule="auto"/>
        <w:jc w:val="both"/>
        <w:rPr>
          <w:rFonts w:ascii="Arial" w:eastAsia="Calibri" w:hAnsi="Arial" w:cs="Arial"/>
          <w:color w:val="000000" w:themeColor="text1"/>
          <w:sz w:val="20"/>
          <w:szCs w:val="20"/>
          <w:highlight w:val="yellow"/>
          <w:lang w:val="es-ES" w:eastAsia="es-CO"/>
        </w:rPr>
      </w:pPr>
    </w:p>
    <w:p w14:paraId="5640CC35" w14:textId="77777777" w:rsidR="0094097B" w:rsidRPr="0094097B" w:rsidRDefault="0094097B" w:rsidP="0094097B">
      <w:pPr>
        <w:spacing w:after="0" w:line="240" w:lineRule="auto"/>
        <w:jc w:val="both"/>
        <w:rPr>
          <w:rFonts w:ascii="Arial" w:eastAsia="Calibri" w:hAnsi="Arial" w:cs="Arial"/>
          <w:color w:val="000000" w:themeColor="text1"/>
          <w:lang w:eastAsia="es-CO"/>
        </w:rPr>
      </w:pPr>
      <w:r w:rsidRPr="0094097B">
        <w:rPr>
          <w:rFonts w:ascii="Arial" w:eastAsia="Calibri" w:hAnsi="Arial" w:cs="Arial"/>
          <w:b/>
          <w:bCs/>
          <w:color w:val="000000" w:themeColor="text1"/>
          <w:lang w:eastAsia="es-CO"/>
        </w:rPr>
        <w:t>PUBLICIDAD DE LA INFORMACIÓN OFICIAL DE LA CONTRATACIÓN ESTATAL EN EL SISTEMA ELECTRÓNICO PARA LA CONTRATACIÓN PÚBLICA - Normatividad</w:t>
      </w:r>
    </w:p>
    <w:p w14:paraId="0EE701FF" w14:textId="77777777" w:rsidR="0094097B" w:rsidRPr="0094097B" w:rsidRDefault="0094097B" w:rsidP="0094097B">
      <w:pPr>
        <w:spacing w:after="0" w:line="240" w:lineRule="auto"/>
        <w:jc w:val="both"/>
        <w:rPr>
          <w:rFonts w:ascii="Arial" w:eastAsia="Calibri" w:hAnsi="Arial" w:cs="Arial"/>
          <w:color w:val="000000" w:themeColor="text1"/>
          <w:sz w:val="20"/>
          <w:szCs w:val="20"/>
          <w:highlight w:val="yellow"/>
          <w:lang w:eastAsia="es-CO"/>
        </w:rPr>
      </w:pPr>
    </w:p>
    <w:p w14:paraId="4F4446F6" w14:textId="77777777" w:rsidR="0094097B" w:rsidRPr="0094097B" w:rsidRDefault="0094097B" w:rsidP="0094097B">
      <w:pPr>
        <w:spacing w:after="0" w:line="240" w:lineRule="auto"/>
        <w:jc w:val="both"/>
        <w:rPr>
          <w:rFonts w:ascii="Arial" w:hAnsi="Arial" w:cs="Arial"/>
          <w:color w:val="000000" w:themeColor="text1"/>
          <w:sz w:val="20"/>
          <w:szCs w:val="20"/>
          <w:lang w:val="es-ES_tradnl"/>
        </w:rPr>
      </w:pPr>
      <w:r w:rsidRPr="0094097B">
        <w:rPr>
          <w:rFonts w:ascii="Arial" w:hAnsi="Arial" w:cs="Arial"/>
          <w:color w:val="000000" w:themeColor="text1"/>
          <w:sz w:val="20"/>
          <w:szCs w:val="20"/>
        </w:rPr>
        <w:t>(…) uno de los deberes definidos en la Ley 1712 de 2014, que deben acatar los sujetos obligados, es publicar la información contractual en el SECOP. En efecto</w:t>
      </w:r>
      <w:r w:rsidRPr="0094097B">
        <w:rPr>
          <w:rFonts w:ascii="Arial" w:hAnsi="Arial" w:cs="Arial"/>
          <w:color w:val="000000" w:themeColor="text1"/>
          <w:sz w:val="20"/>
          <w:szCs w:val="20"/>
          <w:lang w:val="es-ES_tradnl"/>
        </w:rPr>
        <w:t>, el literal e) del artículo 9 señala que los sujetos obligados deben publicar la información relativa a su contratación. Esta obligación fue desarrollada por el Decreto Único Reglamentario 1081 de 2015, el cual dispuso que la publicación de la información contractual de los sujetos obligados, que contratan con cargo a recursos públicos, debe hacerse en el Sistema Electrónico para la Contratación Pública -SECOP-.</w:t>
      </w:r>
    </w:p>
    <w:p w14:paraId="09633578" w14:textId="77777777" w:rsidR="0094097B" w:rsidRPr="0094097B" w:rsidRDefault="0094097B" w:rsidP="0094097B">
      <w:pPr>
        <w:spacing w:after="0" w:line="240" w:lineRule="auto"/>
        <w:jc w:val="both"/>
        <w:rPr>
          <w:rFonts w:ascii="Arial" w:eastAsia="Calibri" w:hAnsi="Arial" w:cs="Arial"/>
          <w:color w:val="000000" w:themeColor="text1"/>
          <w:sz w:val="20"/>
          <w:szCs w:val="20"/>
          <w:highlight w:val="yellow"/>
          <w:lang w:val="es-ES_tradnl" w:eastAsia="es-CO"/>
        </w:rPr>
      </w:pPr>
    </w:p>
    <w:p w14:paraId="3E06F7DD" w14:textId="77777777" w:rsidR="0094097B" w:rsidRPr="0094097B" w:rsidRDefault="0094097B" w:rsidP="0094097B">
      <w:pPr>
        <w:spacing w:after="0" w:line="240" w:lineRule="auto"/>
        <w:jc w:val="both"/>
        <w:rPr>
          <w:rFonts w:ascii="Arial" w:eastAsia="Calibri" w:hAnsi="Arial" w:cs="Arial"/>
          <w:b/>
          <w:bCs/>
          <w:color w:val="000000" w:themeColor="text1"/>
          <w:lang w:eastAsia="es-CO"/>
        </w:rPr>
      </w:pPr>
      <w:r w:rsidRPr="0094097B">
        <w:rPr>
          <w:rFonts w:ascii="Arial" w:eastAsia="Calibri" w:hAnsi="Arial" w:cs="Arial"/>
          <w:b/>
          <w:bCs/>
          <w:color w:val="000000" w:themeColor="text1"/>
          <w:lang w:eastAsia="es-CO"/>
        </w:rPr>
        <w:t>ACTIVIDAD DE COMERCIANTE Y CAPACIDAD PARA SUSCRIBIR CONTRATOS ESTATALES</w:t>
      </w:r>
    </w:p>
    <w:p w14:paraId="2C5FA6C3" w14:textId="77777777" w:rsidR="0094097B" w:rsidRPr="0094097B" w:rsidRDefault="0094097B" w:rsidP="0094097B">
      <w:pPr>
        <w:spacing w:after="0" w:line="276" w:lineRule="auto"/>
        <w:contextualSpacing/>
        <w:rPr>
          <w:rFonts w:ascii="Arial" w:eastAsia="Calibri" w:hAnsi="Arial" w:cs="Arial"/>
          <w:sz w:val="20"/>
          <w:szCs w:val="20"/>
          <w:lang w:val="es-ES" w:eastAsia="es-CO"/>
        </w:rPr>
      </w:pPr>
    </w:p>
    <w:p w14:paraId="6C8D59A2" w14:textId="77777777" w:rsidR="0094097B" w:rsidRPr="0094097B" w:rsidRDefault="0094097B" w:rsidP="0094097B">
      <w:pPr>
        <w:widowControl w:val="0"/>
        <w:autoSpaceDE w:val="0"/>
        <w:autoSpaceDN w:val="0"/>
        <w:spacing w:after="0" w:line="240" w:lineRule="auto"/>
        <w:ind w:right="6"/>
        <w:contextualSpacing/>
        <w:jc w:val="both"/>
        <w:rPr>
          <w:rFonts w:ascii="Arial" w:eastAsia="Arial" w:hAnsi="Arial" w:cs="Arial"/>
          <w:sz w:val="20"/>
          <w:szCs w:val="20"/>
          <w:lang w:val="es-ES" w:eastAsia="es-CO"/>
        </w:rPr>
      </w:pPr>
      <w:r w:rsidRPr="0094097B">
        <w:rPr>
          <w:rFonts w:ascii="Arial" w:eastAsia="Arial" w:hAnsi="Arial" w:cs="Arial"/>
          <w:sz w:val="20"/>
          <w:szCs w:val="20"/>
          <w:lang w:val="es-ES" w:eastAsia="es-CO"/>
        </w:rPr>
        <w:t>“(…) Como se debe tener en cuenta que la capacidad jurídica es la facultad legal que tiene una persona (natural o jurídica) para celebrar contratos con una entidad pública, es decir, que pueda obligarse a cumplir con el objeto de contrato y que no se encuentre incurso en inhabilidades o incompatibilidades que le impida celebrar el contrato. Por ello, las personas naturales -mayores de dieciocho (18) años-, tienen capacidad jurídica a menos que estén expresamente inhabilitadas por decisión judicial o administrativa, como la interdicción judicial, y/o estén incursas en inhabilidades, incompatibilidades o prohibiciones para contratar derivadas de la ley.</w:t>
      </w:r>
    </w:p>
    <w:p w14:paraId="05B4910B" w14:textId="77777777" w:rsidR="0094097B" w:rsidRPr="0094097B" w:rsidRDefault="0094097B" w:rsidP="0094097B">
      <w:pPr>
        <w:widowControl w:val="0"/>
        <w:autoSpaceDE w:val="0"/>
        <w:autoSpaceDN w:val="0"/>
        <w:spacing w:after="0" w:line="240" w:lineRule="auto"/>
        <w:ind w:right="6"/>
        <w:contextualSpacing/>
        <w:jc w:val="both"/>
        <w:rPr>
          <w:rFonts w:ascii="Arial" w:eastAsia="Arial" w:hAnsi="Arial" w:cs="Arial"/>
          <w:sz w:val="20"/>
          <w:szCs w:val="20"/>
          <w:lang w:val="es-ES" w:eastAsia="es-CO"/>
        </w:rPr>
      </w:pPr>
    </w:p>
    <w:p w14:paraId="7B2D09C4" w14:textId="77777777" w:rsidR="0094097B" w:rsidRPr="0094097B" w:rsidRDefault="0094097B" w:rsidP="0094097B">
      <w:pPr>
        <w:widowControl w:val="0"/>
        <w:autoSpaceDE w:val="0"/>
        <w:autoSpaceDN w:val="0"/>
        <w:spacing w:after="0" w:line="240" w:lineRule="auto"/>
        <w:ind w:right="6"/>
        <w:contextualSpacing/>
        <w:jc w:val="both"/>
        <w:rPr>
          <w:rFonts w:ascii="Arial" w:eastAsia="Arial" w:hAnsi="Arial" w:cs="Arial"/>
          <w:sz w:val="20"/>
          <w:szCs w:val="20"/>
          <w:lang w:val="es-ES" w:eastAsia="es-CO"/>
        </w:rPr>
      </w:pPr>
      <w:r w:rsidRPr="0094097B">
        <w:rPr>
          <w:rFonts w:ascii="Arial" w:eastAsia="Arial" w:hAnsi="Arial" w:cs="Arial"/>
          <w:sz w:val="20"/>
          <w:szCs w:val="20"/>
          <w:lang w:val="es-ES" w:eastAsia="es-CO"/>
        </w:rPr>
        <w:t>En vista de lo anterior, si bien el registro mercantil es un deber legal de los comerciantes, este documento no otorga capacidad jurídica, aunque su ausencia, cuando se desarrollan actividades mercantiles de manera habitual y permanente, lleva a la imposición de multas por el incumplimiento de un deber</w:t>
      </w:r>
      <w:r w:rsidRPr="0094097B">
        <w:rPr>
          <w:rFonts w:ascii="Arial" w:eastAsia="Arial" w:hAnsi="Arial" w:cs="Arial"/>
          <w:spacing w:val="-13"/>
          <w:sz w:val="20"/>
          <w:szCs w:val="20"/>
          <w:lang w:val="es-ES" w:eastAsia="es-CO"/>
        </w:rPr>
        <w:t xml:space="preserve"> </w:t>
      </w:r>
      <w:r w:rsidRPr="0094097B">
        <w:rPr>
          <w:rFonts w:ascii="Arial" w:eastAsia="Arial" w:hAnsi="Arial" w:cs="Arial"/>
          <w:sz w:val="20"/>
          <w:szCs w:val="20"/>
          <w:lang w:val="es-ES" w:eastAsia="es-CO"/>
        </w:rPr>
        <w:t>legal. Por lo tanto, una persona natural que realice actividades comerciales de manera profesional y habitual debe estar inscrita en el registro mercantil -en cumplimiento del deber comercial- y no necesariamente por el hecho de participar en un proceso de contratación. Esta persona bien puede contratar con el Estado, siempre que, conforme a la ley, pueda obligarse, es decir, cumpla con los requisitos formales y materiales que en cada caso el régimen contractual exija.</w:t>
      </w:r>
    </w:p>
    <w:p w14:paraId="09DC9BF1" w14:textId="77777777" w:rsidR="0094097B" w:rsidRPr="0094097B" w:rsidRDefault="0094097B" w:rsidP="0094097B">
      <w:pPr>
        <w:spacing w:after="0" w:line="276" w:lineRule="auto"/>
        <w:contextualSpacing/>
        <w:rPr>
          <w:rFonts w:ascii="Arial" w:eastAsia="Calibri" w:hAnsi="Arial" w:cs="Arial"/>
          <w:sz w:val="20"/>
          <w:szCs w:val="20"/>
          <w:lang w:val="es-ES" w:eastAsia="es-CO"/>
        </w:rPr>
      </w:pPr>
    </w:p>
    <w:p w14:paraId="6F572A37" w14:textId="77777777" w:rsidR="0094097B" w:rsidRPr="0094097B" w:rsidRDefault="0094097B" w:rsidP="0094097B">
      <w:pPr>
        <w:spacing w:after="0" w:line="276" w:lineRule="auto"/>
        <w:contextualSpacing/>
        <w:rPr>
          <w:rFonts w:ascii="Arial" w:eastAsia="Calibri" w:hAnsi="Arial" w:cs="Arial"/>
          <w:sz w:val="20"/>
          <w:szCs w:val="20"/>
          <w:lang w:val="es-ES" w:eastAsia="es-CO"/>
        </w:rPr>
      </w:pPr>
    </w:p>
    <w:p w14:paraId="7D54A0D3" w14:textId="77777777" w:rsidR="00833452" w:rsidRDefault="00833452" w:rsidP="00526E9D">
      <w:pPr>
        <w:rPr>
          <w:rFonts w:ascii="Geomanist Light" w:eastAsia="Times New Roman" w:hAnsi="Geomanist Light" w:cs="Arial"/>
          <w:b/>
          <w:bCs/>
          <w:lang w:val="es-ES" w:eastAsia="es-CO"/>
        </w:rPr>
      </w:pPr>
    </w:p>
    <w:p w14:paraId="42B49ECF" w14:textId="77777777" w:rsidR="0094097B" w:rsidRPr="0094097B" w:rsidRDefault="0094097B" w:rsidP="00526E9D">
      <w:pPr>
        <w:rPr>
          <w:rFonts w:ascii="Geomanist Light" w:eastAsia="Times New Roman" w:hAnsi="Geomanist Light" w:cs="Arial"/>
          <w:b/>
          <w:bCs/>
          <w:lang w:val="es-ES" w:eastAsia="es-CO"/>
        </w:rPr>
      </w:pPr>
    </w:p>
    <w:p w14:paraId="15563806" w14:textId="0538B62F" w:rsidR="006219F8" w:rsidRPr="007566FE" w:rsidRDefault="00904F23" w:rsidP="00526E9D">
      <w:pPr>
        <w:rPr>
          <w:rFonts w:ascii="Arial Nova" w:hAnsi="Arial Nova"/>
          <w:color w:val="000000" w:themeColor="text1"/>
        </w:rPr>
      </w:pPr>
      <w:r w:rsidRPr="007566FE">
        <w:rPr>
          <w:rFonts w:ascii="Geomanist Light" w:eastAsia="Times New Roman" w:hAnsi="Geomanist Light" w:cs="Arial"/>
          <w:lang w:val="es-MX" w:eastAsia="es-CO"/>
        </w:rPr>
        <w:lastRenderedPageBreak/>
        <w:t>Bogotá D.C.</w:t>
      </w:r>
      <w:r w:rsidR="0094097B">
        <w:rPr>
          <w:rFonts w:ascii="Geomanist Light" w:eastAsia="Times New Roman" w:hAnsi="Geomanist Light" w:cs="Arial"/>
          <w:lang w:val="es-MX" w:eastAsia="es-CO"/>
        </w:rPr>
        <w:t>, 5 de mayo de 2023</w:t>
      </w:r>
    </w:p>
    <w:p w14:paraId="27AFF8C7" w14:textId="6BB1D342" w:rsidR="006219F8" w:rsidRPr="00080DA3" w:rsidRDefault="00AE78D9" w:rsidP="006219F8">
      <w:pPr>
        <w:spacing w:after="0" w:line="240" w:lineRule="auto"/>
        <w:jc w:val="right"/>
        <w:textAlignment w:val="baseline"/>
        <w:rPr>
          <w:rFonts w:ascii="Geomanist Light" w:eastAsia="Times New Roman" w:hAnsi="Geomanist Light" w:cs="Arial"/>
          <w:lang w:eastAsia="es-CO"/>
        </w:rPr>
      </w:pPr>
      <w:r>
        <w:rPr>
          <w:noProof/>
        </w:rPr>
        <w:drawing>
          <wp:anchor distT="0" distB="0" distL="0" distR="0" simplePos="0" relativeHeight="251659264" behindDoc="0" locked="0" layoutInCell="1" allowOverlap="1" wp14:anchorId="51DC55E5" wp14:editId="03B4E4EF">
            <wp:simplePos x="0" y="0"/>
            <wp:positionH relativeFrom="page">
              <wp:posOffset>4454111</wp:posOffset>
            </wp:positionH>
            <wp:positionV relativeFrom="paragraph">
              <wp:posOffset>7924</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p>
    <w:p w14:paraId="076417D7" w14:textId="77777777" w:rsidR="0094097B" w:rsidRPr="0094097B" w:rsidRDefault="0094097B" w:rsidP="0094097B">
      <w:pPr>
        <w:spacing w:after="0" w:line="276" w:lineRule="auto"/>
        <w:contextualSpacing/>
        <w:rPr>
          <w:rFonts w:ascii="Arial" w:eastAsia="Calibri" w:hAnsi="Arial" w:cs="Arial"/>
          <w:szCs w:val="24"/>
          <w:lang w:eastAsia="es-CO"/>
        </w:rPr>
      </w:pPr>
      <w:bookmarkStart w:id="2" w:name="_Hlk34951122"/>
      <w:r w:rsidRPr="0094097B">
        <w:rPr>
          <w:rFonts w:ascii="Arial" w:eastAsia="Calibri" w:hAnsi="Arial" w:cs="Arial"/>
          <w:szCs w:val="24"/>
          <w:lang w:eastAsia="es-CO"/>
        </w:rPr>
        <w:t>Señor</w:t>
      </w:r>
    </w:p>
    <w:p w14:paraId="25F346E2" w14:textId="77777777" w:rsidR="0094097B" w:rsidRPr="0094097B" w:rsidRDefault="0094097B" w:rsidP="0094097B">
      <w:pPr>
        <w:spacing w:after="0" w:line="276" w:lineRule="auto"/>
        <w:contextualSpacing/>
        <w:rPr>
          <w:rFonts w:ascii="Arial" w:eastAsia="Calibri" w:hAnsi="Arial" w:cs="Arial"/>
          <w:b/>
          <w:bCs/>
          <w:szCs w:val="24"/>
          <w:lang w:eastAsia="es-CO"/>
        </w:rPr>
      </w:pPr>
      <w:r w:rsidRPr="0094097B">
        <w:rPr>
          <w:rFonts w:ascii="Arial" w:eastAsia="Calibri" w:hAnsi="Arial" w:cs="Arial"/>
          <w:b/>
          <w:bCs/>
          <w:szCs w:val="24"/>
          <w:lang w:eastAsia="es-CO"/>
        </w:rPr>
        <w:t>Andrés Felipe Sánchez Pabón</w:t>
      </w:r>
    </w:p>
    <w:p w14:paraId="00F3134A" w14:textId="77777777" w:rsidR="0094097B" w:rsidRPr="0094097B" w:rsidRDefault="00000000" w:rsidP="0094097B">
      <w:pPr>
        <w:spacing w:after="0" w:line="276" w:lineRule="auto"/>
        <w:contextualSpacing/>
        <w:rPr>
          <w:rFonts w:ascii="Arial" w:eastAsia="Times New Roman" w:hAnsi="Arial" w:cs="Arial"/>
          <w:szCs w:val="24"/>
          <w:u w:val="single"/>
          <w:lang w:eastAsia="es-CO"/>
        </w:rPr>
      </w:pPr>
      <w:hyperlink r:id="rId12" w:history="1">
        <w:r w:rsidR="0094097B" w:rsidRPr="0094097B">
          <w:rPr>
            <w:rFonts w:ascii="Arial" w:eastAsia="Times New Roman" w:hAnsi="Arial" w:cs="Arial"/>
            <w:color w:val="0563C1" w:themeColor="hyperlink"/>
            <w:szCs w:val="24"/>
            <w:u w:val="single"/>
            <w:lang w:eastAsia="es-CO"/>
          </w:rPr>
          <w:t>andresfesanchezcmjf@gmail.com</w:t>
        </w:r>
      </w:hyperlink>
      <w:r w:rsidR="0094097B" w:rsidRPr="0094097B">
        <w:rPr>
          <w:rFonts w:ascii="Arial" w:eastAsia="Times New Roman" w:hAnsi="Arial" w:cs="Arial"/>
          <w:szCs w:val="24"/>
          <w:lang w:eastAsia="es-CO"/>
        </w:rPr>
        <w:t xml:space="preserve"> </w:t>
      </w:r>
    </w:p>
    <w:p w14:paraId="0837A06E" w14:textId="77777777" w:rsidR="0094097B" w:rsidRPr="0094097B" w:rsidRDefault="0094097B" w:rsidP="0094097B">
      <w:pPr>
        <w:spacing w:after="0" w:line="276" w:lineRule="auto"/>
        <w:contextualSpacing/>
        <w:rPr>
          <w:rFonts w:ascii="Arial" w:eastAsia="Calibri" w:hAnsi="Arial" w:cs="Arial"/>
          <w:szCs w:val="24"/>
          <w:lang w:eastAsia="es-CO"/>
        </w:rPr>
      </w:pPr>
      <w:r w:rsidRPr="0094097B">
        <w:rPr>
          <w:rFonts w:ascii="Arial" w:eastAsia="Calibri" w:hAnsi="Arial" w:cs="Arial"/>
          <w:szCs w:val="24"/>
          <w:lang w:eastAsia="es-CO"/>
        </w:rPr>
        <w:t>Floridablanca, Santander</w:t>
      </w:r>
    </w:p>
    <w:p w14:paraId="59124552" w14:textId="77777777" w:rsidR="0094097B" w:rsidRPr="0094097B" w:rsidRDefault="0094097B" w:rsidP="0094097B">
      <w:pPr>
        <w:spacing w:after="0" w:line="240" w:lineRule="auto"/>
        <w:contextualSpacing/>
        <w:rPr>
          <w:rFonts w:ascii="Arial" w:eastAsia="Calibri" w:hAnsi="Arial" w:cs="Arial"/>
          <w:szCs w:val="24"/>
          <w:lang w:eastAsia="es-CO"/>
        </w:rPr>
      </w:pPr>
    </w:p>
    <w:p w14:paraId="2CFA4A52" w14:textId="77777777" w:rsidR="0094097B" w:rsidRPr="0094097B" w:rsidRDefault="0094097B" w:rsidP="0094097B">
      <w:pPr>
        <w:spacing w:after="0" w:line="240" w:lineRule="auto"/>
        <w:contextualSpacing/>
        <w:rPr>
          <w:rFonts w:ascii="Arial" w:eastAsia="Calibri" w:hAnsi="Arial" w:cs="Arial"/>
          <w:szCs w:val="24"/>
          <w:lang w:eastAsia="es-CO"/>
        </w:rPr>
      </w:pPr>
    </w:p>
    <w:p w14:paraId="190200C3" w14:textId="77777777" w:rsidR="0094097B" w:rsidRPr="0094097B" w:rsidRDefault="0094097B" w:rsidP="0094097B">
      <w:pPr>
        <w:spacing w:after="0" w:line="240" w:lineRule="auto"/>
        <w:ind w:right="571"/>
        <w:contextualSpacing/>
        <w:jc w:val="center"/>
        <w:rPr>
          <w:rFonts w:ascii="Arial" w:eastAsia="Calibri" w:hAnsi="Arial" w:cs="Arial"/>
          <w:b/>
          <w:bCs/>
          <w:szCs w:val="24"/>
          <w:lang w:eastAsia="es-CO"/>
        </w:rPr>
      </w:pPr>
      <w:r w:rsidRPr="0094097B">
        <w:rPr>
          <w:rFonts w:ascii="Arial" w:eastAsia="Calibri" w:hAnsi="Arial" w:cs="Arial"/>
          <w:b/>
          <w:bCs/>
          <w:szCs w:val="24"/>
          <w:lang w:eastAsia="es-CO"/>
        </w:rPr>
        <w:t>Concepto C-103 de 2023</w:t>
      </w:r>
    </w:p>
    <w:p w14:paraId="7CE3EB90" w14:textId="77777777" w:rsidR="0094097B" w:rsidRPr="0094097B" w:rsidRDefault="0094097B" w:rsidP="0094097B">
      <w:pPr>
        <w:spacing w:after="0" w:line="240" w:lineRule="auto"/>
        <w:jc w:val="both"/>
        <w:rPr>
          <w:rFonts w:ascii="Arial" w:eastAsia="Calibri" w:hAnsi="Arial" w:cs="Arial"/>
          <w:szCs w:val="24"/>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94097B" w:rsidRPr="0094097B" w14:paraId="52D46A23" w14:textId="77777777" w:rsidTr="004468C6">
        <w:trPr>
          <w:jc w:val="right"/>
        </w:trPr>
        <w:tc>
          <w:tcPr>
            <w:tcW w:w="1838" w:type="dxa"/>
          </w:tcPr>
          <w:p w14:paraId="4ED0F264" w14:textId="77777777" w:rsidR="0094097B" w:rsidRPr="0094097B" w:rsidRDefault="0094097B" w:rsidP="0094097B">
            <w:pPr>
              <w:ind w:right="994"/>
              <w:jc w:val="center"/>
              <w:rPr>
                <w:rFonts w:ascii="Arial" w:eastAsia="Calibri" w:hAnsi="Arial" w:cs="Arial"/>
                <w:szCs w:val="24"/>
                <w:lang w:val="es-ES" w:eastAsia="es-ES_tradnl"/>
              </w:rPr>
            </w:pPr>
            <w:r w:rsidRPr="0094097B">
              <w:rPr>
                <w:rFonts w:ascii="Arial" w:eastAsia="Calibri" w:hAnsi="Arial" w:cs="Arial"/>
                <w:b/>
                <w:szCs w:val="24"/>
                <w:lang w:val="es-ES_tradnl" w:eastAsia="es-ES_tradnl"/>
              </w:rPr>
              <w:t>Temas:</w:t>
            </w:r>
          </w:p>
        </w:tc>
        <w:tc>
          <w:tcPr>
            <w:tcW w:w="6237" w:type="dxa"/>
          </w:tcPr>
          <w:p w14:paraId="40EFC291" w14:textId="77777777" w:rsidR="0094097B" w:rsidRPr="0094097B" w:rsidRDefault="0094097B" w:rsidP="0094097B">
            <w:pPr>
              <w:jc w:val="both"/>
              <w:rPr>
                <w:rFonts w:ascii="Arial" w:eastAsia="Times New Roman" w:hAnsi="Arial" w:cs="Arial"/>
                <w:szCs w:val="24"/>
                <w:lang w:val="es-ES_tradnl" w:eastAsia="es-ES_tradnl"/>
              </w:rPr>
            </w:pPr>
            <w:r w:rsidRPr="0094097B">
              <w:rPr>
                <w:rFonts w:ascii="Arial" w:eastAsia="Calibri" w:hAnsi="Arial" w:cs="Arial"/>
                <w:szCs w:val="24"/>
                <w:lang w:eastAsia="es-ES_tradnl"/>
              </w:rPr>
              <w:t>COLOMBIA COMPRA EFICIENTE – Competencia Consultiva – Contratación Estatal – Normas Generales</w:t>
            </w:r>
            <w:r w:rsidRPr="0094097B">
              <w:rPr>
                <w:rFonts w:ascii="Arial" w:eastAsia="Calibri" w:hAnsi="Arial" w:cs="Arial"/>
                <w:szCs w:val="24"/>
                <w:lang w:val="es-ES_tradnl" w:eastAsia="es-ES_tradnl"/>
              </w:rPr>
              <w:t xml:space="preserve"> / CONTRATOS DE PRESTACIÓN DE SERVICIOS – Generalidades – Requisitos y límites para su celebración – CONTRATOS DE PRESTACIÓN DE SERVICIOS PROFESIONALES Y DE APOYO A LA GESTIÓN – Posibilidad de celebrar varios contratos con entidades diferentes de forma simultánea / REGISTRO ÚNICO DE PROPONENTES  – Obligatoriedad / PERSONA NATURAL – Capacidad para contratar / CALIDAD DE COMERCIANTE EN LA PLATAFORMA SECOP II – Publicidad / COMERCIANTE – Capacidad para obligarse y suscribir contratos estatales</w:t>
            </w:r>
          </w:p>
          <w:p w14:paraId="4907FF27" w14:textId="77777777" w:rsidR="0094097B" w:rsidRPr="0094097B" w:rsidRDefault="0094097B" w:rsidP="0094097B">
            <w:pPr>
              <w:jc w:val="both"/>
              <w:rPr>
                <w:rFonts w:ascii="Arial" w:eastAsia="Times New Roman" w:hAnsi="Arial" w:cs="Arial"/>
                <w:szCs w:val="24"/>
                <w:lang w:val="es-ES_tradnl" w:eastAsia="es-ES_tradnl"/>
              </w:rPr>
            </w:pPr>
          </w:p>
        </w:tc>
      </w:tr>
      <w:tr w:rsidR="0094097B" w:rsidRPr="0094097B" w14:paraId="2172CDD2" w14:textId="77777777" w:rsidTr="004468C6">
        <w:trPr>
          <w:jc w:val="right"/>
        </w:trPr>
        <w:tc>
          <w:tcPr>
            <w:tcW w:w="1838" w:type="dxa"/>
          </w:tcPr>
          <w:p w14:paraId="39F89AEE" w14:textId="77777777" w:rsidR="0094097B" w:rsidRPr="0094097B" w:rsidRDefault="0094097B" w:rsidP="0094097B">
            <w:pPr>
              <w:ind w:right="427"/>
              <w:jc w:val="center"/>
              <w:rPr>
                <w:rFonts w:ascii="Arial" w:eastAsia="Calibri" w:hAnsi="Arial" w:cs="Arial"/>
                <w:b/>
                <w:szCs w:val="24"/>
                <w:lang w:val="es-ES" w:eastAsia="es-ES_tradnl"/>
              </w:rPr>
            </w:pPr>
            <w:r w:rsidRPr="0094097B">
              <w:rPr>
                <w:rFonts w:ascii="Arial" w:eastAsia="Calibri" w:hAnsi="Arial" w:cs="Arial"/>
                <w:b/>
                <w:szCs w:val="24"/>
                <w:lang w:val="es-ES" w:eastAsia="es-ES_tradnl"/>
              </w:rPr>
              <w:t>Radicación:</w:t>
            </w:r>
          </w:p>
        </w:tc>
        <w:tc>
          <w:tcPr>
            <w:tcW w:w="6237" w:type="dxa"/>
          </w:tcPr>
          <w:p w14:paraId="115C6A9D" w14:textId="77777777" w:rsidR="0094097B" w:rsidRPr="0094097B" w:rsidRDefault="0094097B" w:rsidP="0094097B">
            <w:pPr>
              <w:jc w:val="both"/>
              <w:rPr>
                <w:rFonts w:ascii="Arial" w:eastAsia="Calibri" w:hAnsi="Arial" w:cs="Arial"/>
                <w:szCs w:val="24"/>
                <w:lang w:val="es-ES" w:eastAsia="es-ES_tradnl"/>
              </w:rPr>
            </w:pPr>
            <w:r w:rsidRPr="0094097B">
              <w:rPr>
                <w:rFonts w:ascii="Arial" w:eastAsia="Calibri" w:hAnsi="Arial" w:cs="Arial"/>
                <w:szCs w:val="24"/>
                <w:lang w:val="es-ES" w:eastAsia="es-ES_tradnl"/>
              </w:rPr>
              <w:t>Respuesta a consulta P20230321002614</w:t>
            </w:r>
          </w:p>
        </w:tc>
      </w:tr>
    </w:tbl>
    <w:p w14:paraId="4C4EC163" w14:textId="77777777" w:rsidR="0094097B" w:rsidRPr="0094097B" w:rsidRDefault="0094097B" w:rsidP="0094097B">
      <w:pPr>
        <w:spacing w:after="0" w:line="276" w:lineRule="auto"/>
        <w:jc w:val="both"/>
        <w:rPr>
          <w:rFonts w:ascii="Arial" w:eastAsia="Calibri" w:hAnsi="Arial" w:cs="Arial"/>
          <w:szCs w:val="24"/>
          <w:lang w:val="es-ES_tradnl" w:eastAsia="es-ES_tradnl"/>
        </w:rPr>
      </w:pPr>
    </w:p>
    <w:p w14:paraId="045DD37A" w14:textId="77777777" w:rsidR="0094097B" w:rsidRPr="0094097B" w:rsidRDefault="0094097B" w:rsidP="0094097B">
      <w:pPr>
        <w:spacing w:after="0" w:line="276" w:lineRule="auto"/>
        <w:jc w:val="both"/>
        <w:rPr>
          <w:rFonts w:ascii="Arial" w:eastAsia="Calibri" w:hAnsi="Arial" w:cs="Arial"/>
          <w:szCs w:val="24"/>
          <w:lang w:val="es-ES_tradnl" w:eastAsia="es-ES_tradnl"/>
        </w:rPr>
      </w:pPr>
    </w:p>
    <w:p w14:paraId="1E86A100" w14:textId="77777777" w:rsidR="0094097B" w:rsidRPr="0094097B" w:rsidRDefault="0094097B" w:rsidP="0094097B">
      <w:pPr>
        <w:spacing w:after="0" w:line="276" w:lineRule="auto"/>
        <w:jc w:val="both"/>
        <w:rPr>
          <w:rFonts w:ascii="Arial" w:eastAsia="Calibri" w:hAnsi="Arial" w:cs="Arial"/>
          <w:bCs/>
          <w:szCs w:val="24"/>
          <w:lang w:val="es-ES_tradnl" w:eastAsia="es-ES_tradnl"/>
        </w:rPr>
      </w:pPr>
      <w:r w:rsidRPr="0094097B">
        <w:rPr>
          <w:rFonts w:ascii="Arial" w:eastAsia="Calibri" w:hAnsi="Arial" w:cs="Arial"/>
          <w:szCs w:val="24"/>
          <w:lang w:val="es-ES_tradnl" w:eastAsia="es-ES_tradnl"/>
        </w:rPr>
        <w:t>Estimado señor Sánchez</w:t>
      </w:r>
      <w:r w:rsidRPr="0094097B">
        <w:rPr>
          <w:rFonts w:ascii="Arial" w:eastAsia="Calibri" w:hAnsi="Arial" w:cs="Arial"/>
          <w:bCs/>
          <w:szCs w:val="24"/>
          <w:lang w:val="es-ES_tradnl" w:eastAsia="es-ES_tradnl"/>
        </w:rPr>
        <w:t>:</w:t>
      </w:r>
    </w:p>
    <w:p w14:paraId="2DDB40E3" w14:textId="77777777" w:rsidR="0094097B" w:rsidRPr="0094097B" w:rsidRDefault="0094097B" w:rsidP="0094097B">
      <w:pPr>
        <w:spacing w:after="0" w:line="276" w:lineRule="auto"/>
        <w:jc w:val="both"/>
        <w:rPr>
          <w:rFonts w:ascii="Arial" w:eastAsia="Calibri" w:hAnsi="Arial" w:cs="Arial"/>
          <w:bCs/>
          <w:szCs w:val="24"/>
          <w:lang w:val="es-ES_tradnl" w:eastAsia="es-ES_tradnl"/>
        </w:rPr>
      </w:pPr>
    </w:p>
    <w:p w14:paraId="4F550DAB" w14:textId="77777777" w:rsidR="0094097B" w:rsidRPr="0094097B" w:rsidRDefault="0094097B" w:rsidP="0094097B">
      <w:pPr>
        <w:spacing w:after="0" w:line="276" w:lineRule="auto"/>
        <w:jc w:val="both"/>
        <w:rPr>
          <w:rFonts w:ascii="Arial" w:eastAsia="Calibri" w:hAnsi="Arial" w:cs="Arial"/>
          <w:bCs/>
          <w:szCs w:val="24"/>
          <w:lang w:val="es-ES_tradnl" w:eastAsia="es-ES_tradnl"/>
        </w:rPr>
      </w:pPr>
      <w:r w:rsidRPr="0094097B">
        <w:rPr>
          <w:rFonts w:ascii="Arial" w:eastAsia="Calibri" w:hAnsi="Arial" w:cs="Arial"/>
          <w:szCs w:val="24"/>
          <w:lang w:val="es-ES" w:eastAsia="es-ES_tradnl"/>
        </w:rPr>
        <w:t>En virtud de la competencia conferida por el numeral 8 del artículo 11 y el numeral 5 del artículo 3 del Decreto Ley 4170 de 2011, la Agencia Nacional de Contratación Pública -Colombia Compra Eficiente- responde su consulta del 21 de marzo de 2023.</w:t>
      </w:r>
    </w:p>
    <w:p w14:paraId="0CFA44B9" w14:textId="77777777" w:rsidR="0094097B" w:rsidRPr="0094097B" w:rsidRDefault="0094097B" w:rsidP="0094097B">
      <w:pPr>
        <w:spacing w:after="0" w:line="276" w:lineRule="auto"/>
        <w:jc w:val="both"/>
        <w:rPr>
          <w:rFonts w:ascii="Arial" w:eastAsia="Calibri" w:hAnsi="Arial" w:cs="Arial"/>
          <w:bCs/>
          <w:szCs w:val="24"/>
          <w:lang w:val="es-ES_tradnl" w:eastAsia="es-ES_tradnl"/>
        </w:rPr>
      </w:pPr>
      <w:bookmarkStart w:id="3" w:name="_Hlk133234847"/>
      <w:bookmarkStart w:id="4" w:name="_Hlk133406549"/>
    </w:p>
    <w:p w14:paraId="782B1A63" w14:textId="77777777" w:rsidR="0094097B" w:rsidRPr="0094097B" w:rsidRDefault="0094097B" w:rsidP="00E80A7D">
      <w:pPr>
        <w:numPr>
          <w:ilvl w:val="0"/>
          <w:numId w:val="4"/>
        </w:numPr>
        <w:tabs>
          <w:tab w:val="left" w:pos="0"/>
          <w:tab w:val="left" w:pos="142"/>
          <w:tab w:val="left" w:pos="284"/>
        </w:tabs>
        <w:spacing w:after="0" w:line="276" w:lineRule="auto"/>
        <w:ind w:left="426" w:hanging="426"/>
        <w:contextualSpacing/>
        <w:jc w:val="both"/>
        <w:rPr>
          <w:rFonts w:ascii="Arial" w:eastAsia="Calibri" w:hAnsi="Arial" w:cs="Arial"/>
          <w:b/>
          <w:szCs w:val="24"/>
          <w:lang w:val="es-ES_tradnl" w:eastAsia="es-CO"/>
        </w:rPr>
      </w:pPr>
      <w:bookmarkStart w:id="5" w:name="_Hlk133234829"/>
      <w:r w:rsidRPr="0094097B">
        <w:rPr>
          <w:rFonts w:ascii="Arial" w:eastAsia="Calibri" w:hAnsi="Arial" w:cs="Arial"/>
          <w:b/>
          <w:szCs w:val="24"/>
          <w:lang w:val="es-ES_tradnl" w:eastAsia="es-CO"/>
        </w:rPr>
        <w:t>Problema planteado</w:t>
      </w:r>
    </w:p>
    <w:bookmarkEnd w:id="3"/>
    <w:bookmarkEnd w:id="5"/>
    <w:p w14:paraId="28A0361C" w14:textId="77777777" w:rsidR="0094097B" w:rsidRPr="0094097B" w:rsidRDefault="0094097B" w:rsidP="0094097B">
      <w:pPr>
        <w:tabs>
          <w:tab w:val="left" w:pos="426"/>
        </w:tabs>
        <w:spacing w:after="0" w:line="276" w:lineRule="auto"/>
        <w:jc w:val="both"/>
        <w:rPr>
          <w:rFonts w:ascii="Arial" w:eastAsia="Calibri" w:hAnsi="Arial" w:cs="Arial"/>
          <w:bCs/>
          <w:szCs w:val="24"/>
          <w:lang w:val="es-ES_tradnl" w:eastAsia="es-ES_tradnl"/>
        </w:rPr>
      </w:pPr>
    </w:p>
    <w:p w14:paraId="2548AA9D" w14:textId="77777777" w:rsidR="0094097B" w:rsidRPr="0094097B" w:rsidRDefault="0094097B" w:rsidP="0094097B">
      <w:pPr>
        <w:spacing w:after="0" w:line="276" w:lineRule="auto"/>
        <w:jc w:val="both"/>
        <w:rPr>
          <w:rFonts w:ascii="Arial" w:eastAsia="Times New Roman" w:hAnsi="Arial" w:cs="Arial"/>
          <w:szCs w:val="24"/>
          <w:lang w:val="es-ES_tradnl" w:eastAsia="es-ES_tradnl"/>
        </w:rPr>
      </w:pPr>
      <w:bookmarkStart w:id="6" w:name="_Hlk133498899"/>
      <w:r w:rsidRPr="0094097B">
        <w:rPr>
          <w:rFonts w:ascii="Arial" w:eastAsia="Times New Roman" w:hAnsi="Arial" w:cs="Arial"/>
          <w:szCs w:val="24"/>
          <w:lang w:val="es-ES_tradnl" w:eastAsia="es-ES_tradnl"/>
        </w:rPr>
        <w:t>En el respectivo escrito, usted pone de presente las siguientes inquietudes:</w:t>
      </w:r>
    </w:p>
    <w:bookmarkEnd w:id="6"/>
    <w:p w14:paraId="6FC605B9" w14:textId="77777777" w:rsidR="0094097B" w:rsidRPr="0094097B" w:rsidRDefault="0094097B" w:rsidP="0094097B">
      <w:pPr>
        <w:spacing w:after="0" w:line="276" w:lineRule="auto"/>
        <w:jc w:val="both"/>
        <w:rPr>
          <w:rFonts w:ascii="Arial" w:eastAsia="Times New Roman" w:hAnsi="Arial" w:cs="Arial"/>
          <w:szCs w:val="24"/>
          <w:lang w:val="es-ES_tradnl" w:eastAsia="es-ES_tradnl"/>
        </w:rPr>
      </w:pPr>
    </w:p>
    <w:p w14:paraId="1AD68F5B" w14:textId="77777777" w:rsidR="0094097B" w:rsidRPr="0094097B" w:rsidRDefault="0094097B" w:rsidP="0094097B">
      <w:pPr>
        <w:spacing w:after="0" w:line="240" w:lineRule="auto"/>
        <w:ind w:left="851" w:right="760"/>
        <w:contextualSpacing/>
        <w:jc w:val="both"/>
        <w:rPr>
          <w:rFonts w:ascii="Arial" w:eastAsia="Times New Roman" w:hAnsi="Arial" w:cs="Arial"/>
          <w:sz w:val="21"/>
          <w:szCs w:val="21"/>
          <w:lang w:eastAsia="es-CO"/>
        </w:rPr>
      </w:pPr>
      <w:bookmarkStart w:id="7" w:name="_Hlk134186207"/>
      <w:r w:rsidRPr="0094097B">
        <w:rPr>
          <w:rFonts w:ascii="Arial" w:eastAsia="Times New Roman" w:hAnsi="Arial" w:cs="Arial"/>
          <w:sz w:val="21"/>
          <w:szCs w:val="21"/>
          <w:lang w:eastAsia="es-CO"/>
        </w:rPr>
        <w:t>“1. ¿A qué hace referencia que cuando se hace el registro por primera vez en la plataforma Secop II, se tenga que hacer una declaración de que la persona natural no tenga la calidad de comerciante?</w:t>
      </w:r>
    </w:p>
    <w:p w14:paraId="3446675B" w14:textId="77777777" w:rsidR="0094097B" w:rsidRPr="0094097B" w:rsidRDefault="0094097B" w:rsidP="0094097B">
      <w:pPr>
        <w:spacing w:after="0" w:line="240" w:lineRule="auto"/>
        <w:ind w:left="851" w:right="760"/>
        <w:contextualSpacing/>
        <w:jc w:val="both"/>
        <w:rPr>
          <w:rFonts w:ascii="Arial" w:eastAsia="Times New Roman" w:hAnsi="Arial" w:cs="Arial"/>
          <w:sz w:val="21"/>
          <w:szCs w:val="21"/>
          <w:lang w:eastAsia="es-CO"/>
        </w:rPr>
      </w:pPr>
    </w:p>
    <w:p w14:paraId="0BF7EAF9" w14:textId="77777777" w:rsidR="0094097B" w:rsidRPr="0094097B" w:rsidRDefault="0094097B" w:rsidP="0094097B">
      <w:pPr>
        <w:spacing w:after="0" w:line="240" w:lineRule="auto"/>
        <w:ind w:left="851" w:right="760"/>
        <w:contextualSpacing/>
        <w:jc w:val="both"/>
        <w:rPr>
          <w:rFonts w:ascii="Arial" w:eastAsia="Times New Roman" w:hAnsi="Arial" w:cs="Arial"/>
          <w:sz w:val="21"/>
          <w:szCs w:val="21"/>
          <w:lang w:eastAsia="es-CO"/>
        </w:rPr>
      </w:pPr>
      <w:r w:rsidRPr="0094097B">
        <w:rPr>
          <w:rFonts w:ascii="Arial" w:eastAsia="Times New Roman" w:hAnsi="Arial" w:cs="Arial"/>
          <w:sz w:val="21"/>
          <w:szCs w:val="21"/>
          <w:lang w:eastAsia="es-CO"/>
        </w:rPr>
        <w:t>2. ¿Qué implicaciones legales o jurídicas tiene en materia de contratación estatal, que una persona natural tenga la calidad de comerciante? y ¿No podría entonces contratar con el Estado?</w:t>
      </w:r>
    </w:p>
    <w:p w14:paraId="40FE0EED" w14:textId="77777777" w:rsidR="0094097B" w:rsidRPr="0094097B" w:rsidRDefault="0094097B" w:rsidP="0094097B">
      <w:pPr>
        <w:spacing w:after="0" w:line="240" w:lineRule="auto"/>
        <w:ind w:left="851" w:right="760"/>
        <w:contextualSpacing/>
        <w:jc w:val="both"/>
        <w:rPr>
          <w:rFonts w:ascii="Arial" w:eastAsia="Times New Roman" w:hAnsi="Arial" w:cs="Arial"/>
          <w:sz w:val="21"/>
          <w:szCs w:val="21"/>
          <w:lang w:eastAsia="es-CO"/>
        </w:rPr>
      </w:pPr>
    </w:p>
    <w:p w14:paraId="6D8F63F9" w14:textId="77777777" w:rsidR="0094097B" w:rsidRPr="0094097B" w:rsidRDefault="0094097B" w:rsidP="0094097B">
      <w:pPr>
        <w:spacing w:after="0" w:line="240" w:lineRule="auto"/>
        <w:ind w:left="851" w:right="760"/>
        <w:contextualSpacing/>
        <w:jc w:val="both"/>
        <w:rPr>
          <w:rFonts w:ascii="Arial" w:eastAsia="Times New Roman" w:hAnsi="Arial" w:cs="Arial"/>
          <w:sz w:val="21"/>
          <w:szCs w:val="21"/>
          <w:lang w:eastAsia="es-CO"/>
        </w:rPr>
      </w:pPr>
      <w:r w:rsidRPr="0094097B">
        <w:rPr>
          <w:rFonts w:ascii="Arial" w:eastAsia="Times New Roman" w:hAnsi="Arial" w:cs="Arial"/>
          <w:sz w:val="21"/>
          <w:szCs w:val="21"/>
          <w:lang w:eastAsia="es-CO"/>
        </w:rPr>
        <w:lastRenderedPageBreak/>
        <w:t>3. ¿Una persona natural puede participar y eventualmente licitar con una entidad territorial o entidad del Estado? Asimismo, para hacerlo, ¿Tendría que registrarse en el registro único de proponentes?</w:t>
      </w:r>
    </w:p>
    <w:p w14:paraId="30FB4B68" w14:textId="77777777" w:rsidR="0094097B" w:rsidRPr="0094097B" w:rsidRDefault="0094097B" w:rsidP="0094097B">
      <w:pPr>
        <w:spacing w:after="0" w:line="240" w:lineRule="auto"/>
        <w:ind w:left="851" w:right="760"/>
        <w:contextualSpacing/>
        <w:jc w:val="both"/>
        <w:rPr>
          <w:rFonts w:ascii="Arial" w:eastAsia="Times New Roman" w:hAnsi="Arial" w:cs="Arial"/>
          <w:sz w:val="21"/>
          <w:szCs w:val="21"/>
          <w:lang w:eastAsia="es-CO"/>
        </w:rPr>
      </w:pPr>
    </w:p>
    <w:p w14:paraId="3388A9AD" w14:textId="77777777" w:rsidR="0094097B" w:rsidRPr="0094097B" w:rsidRDefault="0094097B" w:rsidP="0094097B">
      <w:pPr>
        <w:spacing w:after="0" w:line="240" w:lineRule="auto"/>
        <w:ind w:left="851" w:right="760"/>
        <w:contextualSpacing/>
        <w:jc w:val="both"/>
        <w:rPr>
          <w:rFonts w:ascii="Arial" w:eastAsia="Times New Roman" w:hAnsi="Arial" w:cs="Arial"/>
          <w:sz w:val="21"/>
          <w:szCs w:val="21"/>
          <w:lang w:eastAsia="es-CO"/>
        </w:rPr>
      </w:pPr>
      <w:r w:rsidRPr="0094097B">
        <w:rPr>
          <w:rFonts w:ascii="Arial" w:eastAsia="Times New Roman" w:hAnsi="Arial" w:cs="Arial"/>
          <w:sz w:val="21"/>
          <w:szCs w:val="21"/>
          <w:lang w:eastAsia="es-CO"/>
        </w:rPr>
        <w:t>4. En la actualidad, ¿una persona natural puede tener más de un contrato de prestación de servicios, ya sea en la modalidad de servicios profesionales o apoyo a la gestión con más de una entidad territorial o entidad pública simultáneamente?</w:t>
      </w:r>
    </w:p>
    <w:p w14:paraId="1CE223F9" w14:textId="77777777" w:rsidR="0094097B" w:rsidRPr="0094097B" w:rsidRDefault="0094097B" w:rsidP="0094097B">
      <w:pPr>
        <w:spacing w:after="0" w:line="240" w:lineRule="auto"/>
        <w:ind w:left="851" w:right="760"/>
        <w:contextualSpacing/>
        <w:jc w:val="both"/>
        <w:rPr>
          <w:rFonts w:ascii="Arial" w:eastAsia="Times New Roman" w:hAnsi="Arial" w:cs="Arial"/>
          <w:sz w:val="21"/>
          <w:szCs w:val="21"/>
          <w:lang w:eastAsia="es-CO"/>
        </w:rPr>
      </w:pPr>
    </w:p>
    <w:p w14:paraId="2A8ABDEE" w14:textId="77777777" w:rsidR="0094097B" w:rsidRPr="0094097B" w:rsidRDefault="0094097B" w:rsidP="0094097B">
      <w:pPr>
        <w:spacing w:after="0" w:line="240" w:lineRule="auto"/>
        <w:ind w:left="851" w:right="760"/>
        <w:contextualSpacing/>
        <w:jc w:val="both"/>
        <w:rPr>
          <w:rFonts w:ascii="Arial" w:eastAsia="Yu Gothic UI Semibold" w:hAnsi="Arial" w:cs="Arial"/>
          <w:i/>
          <w:sz w:val="21"/>
          <w:szCs w:val="21"/>
          <w:lang w:eastAsia="es-MX"/>
        </w:rPr>
      </w:pPr>
      <w:r w:rsidRPr="0094097B">
        <w:rPr>
          <w:rFonts w:ascii="Arial" w:eastAsia="Times New Roman" w:hAnsi="Arial" w:cs="Arial"/>
          <w:sz w:val="21"/>
          <w:szCs w:val="21"/>
          <w:lang w:eastAsia="es-CO"/>
        </w:rPr>
        <w:t>5. ¿Por qué en la consulta de contratos de prestación de servicios en los de modalidad de contratación directa al consultar la sección del contrato adjudicado, aparece en los documentos del proceso, la barra de “documentos confidenciales o privados”?, ¿Todos los documentos no son públicos, en estos procesos?”.</w:t>
      </w:r>
    </w:p>
    <w:p w14:paraId="27A52F53" w14:textId="77777777" w:rsidR="0094097B" w:rsidRPr="0094097B" w:rsidRDefault="0094097B" w:rsidP="0094097B">
      <w:pPr>
        <w:spacing w:after="0" w:line="276" w:lineRule="auto"/>
        <w:jc w:val="both"/>
        <w:rPr>
          <w:rFonts w:ascii="Arial" w:eastAsia="Times New Roman" w:hAnsi="Arial" w:cs="Arial"/>
          <w:szCs w:val="24"/>
          <w:lang w:val="es-ES_tradnl" w:eastAsia="es-ES_tradnl"/>
        </w:rPr>
      </w:pPr>
      <w:bookmarkStart w:id="8" w:name="_Hlk134186034"/>
      <w:bookmarkEnd w:id="7"/>
    </w:p>
    <w:p w14:paraId="07155128" w14:textId="77777777" w:rsidR="0094097B" w:rsidRPr="0094097B" w:rsidRDefault="0094097B" w:rsidP="0094097B">
      <w:pPr>
        <w:numPr>
          <w:ilvl w:val="0"/>
          <w:numId w:val="4"/>
        </w:numPr>
        <w:spacing w:after="0" w:line="276" w:lineRule="auto"/>
        <w:ind w:left="284" w:hanging="284"/>
        <w:contextualSpacing/>
        <w:jc w:val="both"/>
        <w:rPr>
          <w:rFonts w:ascii="Arial" w:eastAsia="Calibri" w:hAnsi="Arial" w:cs="Arial"/>
          <w:b/>
          <w:szCs w:val="24"/>
          <w:lang w:val="es-ES_tradnl" w:eastAsia="es-CO"/>
        </w:rPr>
      </w:pPr>
      <w:bookmarkStart w:id="9" w:name="_Hlk133406532"/>
      <w:bookmarkEnd w:id="4"/>
      <w:r w:rsidRPr="0094097B">
        <w:rPr>
          <w:rFonts w:ascii="Arial" w:eastAsia="Calibri" w:hAnsi="Arial" w:cs="Arial"/>
          <w:b/>
          <w:szCs w:val="24"/>
          <w:lang w:val="es-ES_tradnl" w:eastAsia="es-CO"/>
        </w:rPr>
        <w:t>Consideraciones</w:t>
      </w:r>
      <w:bookmarkEnd w:id="9"/>
    </w:p>
    <w:bookmarkEnd w:id="8"/>
    <w:p w14:paraId="57D72261" w14:textId="77777777" w:rsidR="0094097B" w:rsidRPr="0094097B" w:rsidRDefault="0094097B" w:rsidP="0094097B">
      <w:pPr>
        <w:spacing w:after="0" w:line="276" w:lineRule="auto"/>
        <w:jc w:val="both"/>
        <w:rPr>
          <w:rFonts w:ascii="Arial" w:eastAsia="Times New Roman" w:hAnsi="Arial" w:cs="Arial"/>
          <w:szCs w:val="24"/>
          <w:lang w:val="es-ES_tradnl" w:eastAsia="es-ES_tradnl"/>
        </w:rPr>
      </w:pPr>
    </w:p>
    <w:p w14:paraId="734EBB93" w14:textId="77777777" w:rsidR="0094097B" w:rsidRPr="0094097B" w:rsidRDefault="0094097B" w:rsidP="0094097B">
      <w:pPr>
        <w:spacing w:after="120" w:line="276" w:lineRule="auto"/>
        <w:jc w:val="both"/>
        <w:rPr>
          <w:rFonts w:ascii="Arial" w:eastAsia="Times New Roman" w:hAnsi="Arial" w:cs="Arial"/>
          <w:szCs w:val="24"/>
          <w:lang w:val="es-ES" w:eastAsia="es-ES_tradnl"/>
        </w:rPr>
      </w:pPr>
      <w:bookmarkStart w:id="10" w:name="_Hlk131417155"/>
      <w:r w:rsidRPr="0094097B">
        <w:rPr>
          <w:rFonts w:ascii="Arial" w:eastAsia="Times New Roman" w:hAnsi="Arial" w:cs="Arial"/>
          <w:szCs w:val="24"/>
          <w:lang w:eastAsia="es-ES_tradnl"/>
        </w:rPr>
        <w:t>En ejercicio de las competencias previstas en los artículos 3.5 y 11.8 del Decreto-Ley 4170 de 2011, la Agencia Nacional de Contratación Pública -Colombia Compra Eficiente- resuelve las consultas sobre los asuntos de su competencia, esto es, sobre las temáticas de la contratación estatal y compras públicas relacionadas en los artículos citados.</w:t>
      </w:r>
      <w:bookmarkStart w:id="11" w:name="_Hlk61701014"/>
      <w:bookmarkStart w:id="12" w:name="_Hlk62136649"/>
      <w:r w:rsidRPr="0094097B">
        <w:rPr>
          <w:rFonts w:ascii="Arial" w:eastAsia="Times New Roman" w:hAnsi="Arial" w:cs="Arial"/>
          <w:szCs w:val="24"/>
          <w:shd w:val="clear" w:color="auto" w:fill="E6E6E6"/>
          <w:lang w:eastAsia="es-ES_tradnl"/>
        </w:rPr>
        <w:t xml:space="preserve"> </w:t>
      </w:r>
      <w:r w:rsidRPr="0094097B">
        <w:rPr>
          <w:rFonts w:ascii="Arial" w:eastAsia="Times New Roman" w:hAnsi="Arial" w:cs="Arial"/>
          <w:szCs w:val="24"/>
          <w:lang w:val="es-ES" w:eastAsia="es-ES_tradnl"/>
        </w:rPr>
        <w:t xml:space="preserve">Es necesario tener en cuenta que </w:t>
      </w:r>
      <w:bookmarkStart w:id="13" w:name="_Hlk61026958"/>
      <w:r w:rsidRPr="0094097B">
        <w:rPr>
          <w:rFonts w:ascii="Arial" w:eastAsia="Times New Roman" w:hAnsi="Arial" w:cs="Arial"/>
          <w:szCs w:val="24"/>
          <w:lang w:val="es-ES" w:eastAsia="es-ES_tradnl"/>
        </w:rPr>
        <w:t>esta entidad solo tiene competencia para responder solicitudes sobre la aplicación de normas de carácter general en materia de compras y contratación pública. En este sentido, resolver casos particulares desborda las atribuciones asignadas por el legislador extraordinario, que no concibió a Colombia Compra Eficiente como una autoridad para solucionar problemas jurídicos particulares</w:t>
      </w:r>
      <w:r w:rsidRPr="0094097B">
        <w:rPr>
          <w:rFonts w:ascii="Arial" w:eastAsia="Times New Roman" w:hAnsi="Arial" w:cs="Arial"/>
          <w:szCs w:val="24"/>
          <w:lang w:eastAsia="es-ES_tradnl"/>
        </w:rPr>
        <w:t xml:space="preserve"> de todos los partícipes de la contratación estatal.</w:t>
      </w:r>
      <w:bookmarkStart w:id="14" w:name="_Hlk133416774"/>
    </w:p>
    <w:p w14:paraId="2E7EFC87" w14:textId="77777777" w:rsidR="0094097B" w:rsidRDefault="0094097B" w:rsidP="00E80A7D">
      <w:pPr>
        <w:spacing w:after="0" w:line="276" w:lineRule="auto"/>
        <w:ind w:firstLine="708"/>
        <w:jc w:val="both"/>
        <w:rPr>
          <w:rFonts w:ascii="Arial" w:eastAsia="Times New Roman" w:hAnsi="Arial" w:cs="Arial"/>
          <w:szCs w:val="24"/>
          <w:lang w:val="es-ES" w:eastAsia="es-ES_tradnl"/>
        </w:rPr>
      </w:pPr>
      <w:r w:rsidRPr="0094097B">
        <w:rPr>
          <w:rFonts w:ascii="Arial" w:eastAsia="Times New Roman" w:hAnsi="Arial" w:cs="Arial"/>
          <w:szCs w:val="24"/>
          <w:lang w:val="es-ES" w:eastAsia="es-ES_tradnl"/>
        </w:rPr>
        <w:t>La competencia de esta entidad se fija con límites claros, con el objeto de evitar que la Agencia intervenga como una instancia de validación de las actuaciones de las entidades sujetas a la Ley 80 de 1993 o de los demás participantes de la contratación pública</w:t>
      </w:r>
      <w:r w:rsidRPr="0094097B">
        <w:rPr>
          <w:rFonts w:ascii="Arial" w:eastAsia="Times New Roman" w:hAnsi="Arial" w:cs="Arial"/>
          <w:szCs w:val="24"/>
          <w:vertAlign w:val="superscript"/>
          <w:lang w:val="es-ES" w:eastAsia="es-ES_tradnl"/>
        </w:rPr>
        <w:footnoteReference w:id="1"/>
      </w:r>
      <w:r w:rsidRPr="0094097B">
        <w:rPr>
          <w:rFonts w:ascii="Arial" w:eastAsia="Times New Roman" w:hAnsi="Arial" w:cs="Arial"/>
          <w:szCs w:val="24"/>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13"/>
      <w:r w:rsidRPr="0094097B">
        <w:rPr>
          <w:rFonts w:ascii="Arial" w:eastAsia="Times New Roman" w:hAnsi="Arial" w:cs="Arial"/>
          <w:szCs w:val="24"/>
          <w:lang w:val="es-ES" w:eastAsia="es-ES_tradnl"/>
        </w:rPr>
        <w:t xml:space="preserve">. Por lo anterior, previo concepto de sus órganos asesores, la solución de estos temas corresponde a la entidad que adelanta el </w:t>
      </w:r>
      <w:r w:rsidRPr="0094097B">
        <w:rPr>
          <w:rFonts w:ascii="Arial" w:eastAsia="Times New Roman" w:hAnsi="Arial" w:cs="Arial"/>
          <w:szCs w:val="24"/>
          <w:lang w:val="es-ES" w:eastAsia="es-ES_tradnl"/>
        </w:rPr>
        <w:lastRenderedPageBreak/>
        <w:t>procedimiento de selección y, en caso de conflicto, a las autoridades judiciales, fiscales y/o disciplinarias</w:t>
      </w:r>
      <w:bookmarkEnd w:id="11"/>
      <w:r w:rsidRPr="0094097B">
        <w:rPr>
          <w:rFonts w:ascii="Arial" w:eastAsia="Times New Roman" w:hAnsi="Arial" w:cs="Arial"/>
          <w:szCs w:val="24"/>
          <w:lang w:val="es-ES" w:eastAsia="es-ES_tradnl"/>
        </w:rPr>
        <w:t>, según corresponda.</w:t>
      </w:r>
    </w:p>
    <w:p w14:paraId="31590D14" w14:textId="77777777" w:rsidR="00E80A7D" w:rsidRPr="0094097B" w:rsidRDefault="00E80A7D" w:rsidP="00E80A7D">
      <w:pPr>
        <w:spacing w:after="0" w:line="276" w:lineRule="auto"/>
        <w:ind w:firstLine="708"/>
        <w:jc w:val="both"/>
        <w:rPr>
          <w:rFonts w:ascii="Arial" w:eastAsia="Times New Roman" w:hAnsi="Arial" w:cs="Arial"/>
          <w:szCs w:val="24"/>
          <w:lang w:val="es-ES" w:eastAsia="es-ES_tradnl"/>
        </w:rPr>
      </w:pPr>
    </w:p>
    <w:p w14:paraId="58AA7FEA" w14:textId="77777777" w:rsidR="0094097B" w:rsidRPr="0094097B" w:rsidRDefault="0094097B" w:rsidP="00E80A7D">
      <w:pPr>
        <w:tabs>
          <w:tab w:val="left" w:pos="426"/>
        </w:tabs>
        <w:spacing w:after="0" w:line="276" w:lineRule="auto"/>
        <w:contextualSpacing/>
        <w:jc w:val="both"/>
        <w:rPr>
          <w:rFonts w:ascii="Arial" w:eastAsia="Yu Gothic UI Semibold" w:hAnsi="Arial" w:cs="Arial"/>
          <w:color w:val="000000"/>
          <w:lang w:val="es-ES_tradnl"/>
        </w:rPr>
      </w:pPr>
      <w:r w:rsidRPr="0094097B">
        <w:rPr>
          <w:rFonts w:ascii="Arial" w:eastAsia="Times New Roman" w:hAnsi="Arial" w:cs="Arial"/>
          <w:szCs w:val="24"/>
          <w:lang w:val="es-ES" w:eastAsia="es-ES_tradnl"/>
        </w:rPr>
        <w:t>Bajo este entendido</w:t>
      </w:r>
      <w:bookmarkEnd w:id="12"/>
      <w:r w:rsidRPr="0094097B">
        <w:rPr>
          <w:rFonts w:ascii="Arial" w:eastAsia="Times New Roman" w:hAnsi="Arial" w:cs="Arial"/>
          <w:szCs w:val="24"/>
          <w:lang w:val="es-ES" w:eastAsia="es-ES_tradnl"/>
        </w:rPr>
        <w:t xml:space="preserve">, </w:t>
      </w:r>
      <w:r w:rsidRPr="0094097B">
        <w:rPr>
          <w:rFonts w:ascii="Arial" w:eastAsia="Times New Roman" w:hAnsi="Arial" w:cs="Arial"/>
          <w:szCs w:val="24"/>
          <w:lang w:eastAsia="es-ES_tradnl"/>
        </w:rPr>
        <w:t>la Subdirección -dentro del límite de sus atribuciones, esto es, haciendo abstracción de cualquier caso particular que pueda llegar a proponer el peticionario- resolverá la presente consulta de acuerdo con el alcance general de las normas en materia de contratación estatal. Con tal objetivo, se analizarán los siguientes temas:</w:t>
      </w:r>
      <w:bookmarkStart w:id="15" w:name="_Hlk133491084"/>
      <w:bookmarkEnd w:id="14"/>
      <w:r w:rsidRPr="0094097B">
        <w:rPr>
          <w:rFonts w:ascii="Arial" w:eastAsia="Times New Roman" w:hAnsi="Arial" w:cs="Arial"/>
          <w:szCs w:val="24"/>
          <w:lang w:eastAsia="es-ES_tradnl"/>
        </w:rPr>
        <w:t xml:space="preserve"> </w:t>
      </w:r>
      <w:bookmarkStart w:id="16" w:name="_Hlk134189653"/>
      <w:r w:rsidRPr="0094097B">
        <w:rPr>
          <w:rFonts w:ascii="Arial" w:eastAsia="Yu Gothic UI Semibold" w:hAnsi="Arial" w:cs="Arial"/>
          <w:lang w:eastAsia="es-MX"/>
        </w:rPr>
        <w:t xml:space="preserve">i) </w:t>
      </w:r>
      <w:r w:rsidRPr="0094097B">
        <w:rPr>
          <w:rFonts w:ascii="Arial" w:eastAsia="Times New Roman" w:hAnsi="Arial" w:cs="Arial"/>
          <w:color w:val="000000"/>
          <w:lang w:val="es-ES_tradnl" w:eastAsia="es-ES_tradnl"/>
        </w:rPr>
        <w:t>Características generales del contrato de prestación de servicios</w:t>
      </w:r>
      <w:r w:rsidRPr="0094097B">
        <w:rPr>
          <w:rFonts w:ascii="Arial" w:eastAsia="Yu Gothic UI Semibold" w:hAnsi="Arial" w:cs="Arial"/>
          <w:color w:val="000000"/>
          <w:lang w:val="es-ES_tradnl"/>
        </w:rPr>
        <w:t xml:space="preserve">; </w:t>
      </w:r>
      <w:proofErr w:type="spellStart"/>
      <w:r w:rsidRPr="0094097B">
        <w:rPr>
          <w:rFonts w:ascii="Arial" w:eastAsia="Yu Gothic UI Semibold" w:hAnsi="Arial" w:cs="Arial"/>
          <w:color w:val="000000"/>
          <w:lang w:val="es-ES_tradnl"/>
        </w:rPr>
        <w:t>ii</w:t>
      </w:r>
      <w:proofErr w:type="spellEnd"/>
      <w:r w:rsidRPr="0094097B">
        <w:rPr>
          <w:rFonts w:ascii="Arial" w:eastAsia="Yu Gothic UI Semibold" w:hAnsi="Arial" w:cs="Arial"/>
          <w:color w:val="000000"/>
          <w:lang w:val="es-ES_tradnl"/>
        </w:rPr>
        <w:t xml:space="preserve">) </w:t>
      </w:r>
      <w:r w:rsidRPr="0094097B">
        <w:rPr>
          <w:rFonts w:ascii="Arial" w:eastAsia="Times New Roman" w:hAnsi="Arial" w:cs="Arial"/>
          <w:color w:val="000000"/>
          <w:lang w:val="es-ES_tradnl" w:eastAsia="es-ES_tradnl"/>
        </w:rPr>
        <w:t xml:space="preserve">posibilidad de celebrar varios contratos de prestación de servicios profesionales o de apoyo a la gestión con entidades diferentes, y que además coexistan; </w:t>
      </w:r>
      <w:proofErr w:type="spellStart"/>
      <w:r w:rsidRPr="0094097B">
        <w:rPr>
          <w:rFonts w:ascii="Arial" w:eastAsia="Times New Roman" w:hAnsi="Arial" w:cs="Arial"/>
          <w:color w:val="000000"/>
          <w:lang w:val="es-ES_tradnl" w:eastAsia="es-ES_tradnl"/>
        </w:rPr>
        <w:t>iii</w:t>
      </w:r>
      <w:proofErr w:type="spellEnd"/>
      <w:r w:rsidRPr="0094097B">
        <w:rPr>
          <w:rFonts w:ascii="Arial" w:eastAsia="Times New Roman" w:hAnsi="Arial" w:cs="Arial"/>
          <w:color w:val="000000"/>
          <w:lang w:val="es-ES_tradnl" w:eastAsia="es-ES_tradnl"/>
        </w:rPr>
        <w:t xml:space="preserve">) </w:t>
      </w:r>
      <w:r w:rsidRPr="0094097B">
        <w:rPr>
          <w:rFonts w:ascii="Arial" w:eastAsia="Times New Roman" w:hAnsi="Arial" w:cs="Arial"/>
          <w:lang w:eastAsia="es-CO"/>
        </w:rPr>
        <w:t xml:space="preserve">obligatoriedad del Registro Único de Proponentes -RUP- para las personas naturales o jurídicas que aspiren a celebrar contratos con las entidades estatales; </w:t>
      </w:r>
      <w:proofErr w:type="spellStart"/>
      <w:r w:rsidRPr="0094097B">
        <w:rPr>
          <w:rFonts w:ascii="Arial" w:eastAsia="Times New Roman" w:hAnsi="Arial" w:cs="Arial"/>
          <w:lang w:eastAsia="es-CO"/>
        </w:rPr>
        <w:t>iv</w:t>
      </w:r>
      <w:proofErr w:type="spellEnd"/>
      <w:r w:rsidRPr="0094097B">
        <w:rPr>
          <w:rFonts w:ascii="Arial" w:eastAsia="Times New Roman" w:hAnsi="Arial" w:cs="Arial"/>
          <w:lang w:eastAsia="es-CO"/>
        </w:rPr>
        <w:t xml:space="preserve">) </w:t>
      </w:r>
      <w:r w:rsidRPr="0094097B">
        <w:rPr>
          <w:rFonts w:ascii="Arial" w:eastAsia="Calibri" w:hAnsi="Arial" w:cs="Arial"/>
          <w:color w:val="000000" w:themeColor="text1"/>
          <w:lang w:val="es-ES_tradnl" w:eastAsia="es-CO"/>
        </w:rPr>
        <w:t xml:space="preserve">publicidad de la información oficial de la contratación estatal en el Sistema Electrónico para la Contratación Pública -SECOP-; y v) </w:t>
      </w:r>
      <w:r w:rsidRPr="0094097B">
        <w:rPr>
          <w:rFonts w:ascii="Arial" w:hAnsi="Arial" w:cs="Arial"/>
          <w:color w:val="000000" w:themeColor="text1"/>
          <w:lang w:val="es-ES_tradnl"/>
        </w:rPr>
        <w:t>la actividad de comerciante y la capacidad para suscribir contratos estatales.</w:t>
      </w:r>
    </w:p>
    <w:bookmarkEnd w:id="16"/>
    <w:p w14:paraId="1FFA08AE" w14:textId="77777777" w:rsidR="0094097B" w:rsidRPr="0094097B" w:rsidRDefault="0094097B" w:rsidP="0094097B">
      <w:pPr>
        <w:spacing w:after="0" w:line="276" w:lineRule="auto"/>
        <w:ind w:firstLine="708"/>
        <w:jc w:val="both"/>
        <w:rPr>
          <w:rFonts w:ascii="Arial" w:eastAsia="Times New Roman" w:hAnsi="Arial" w:cs="Arial"/>
          <w:szCs w:val="24"/>
          <w:lang w:eastAsia="es-ES_tradnl"/>
        </w:rPr>
      </w:pPr>
    </w:p>
    <w:p w14:paraId="562BB86D" w14:textId="77777777" w:rsidR="0094097B" w:rsidRPr="0094097B" w:rsidRDefault="0094097B" w:rsidP="0094097B">
      <w:pPr>
        <w:spacing w:after="0" w:line="276" w:lineRule="auto"/>
        <w:ind w:firstLine="709"/>
        <w:jc w:val="both"/>
        <w:rPr>
          <w:rFonts w:ascii="Arial" w:eastAsia="Yu Gothic UI Semibold" w:hAnsi="Arial" w:cs="Arial"/>
          <w:lang w:val="es-ES" w:eastAsia="es-ES_tradnl"/>
        </w:rPr>
      </w:pPr>
      <w:r w:rsidRPr="0094097B">
        <w:rPr>
          <w:rFonts w:ascii="Arial" w:eastAsia="Yu Gothic UI Semibold" w:hAnsi="Arial" w:cs="Arial"/>
          <w:lang w:eastAsia="es-ES_tradnl"/>
        </w:rPr>
        <w:t xml:space="preserve">La Agencia Nacional de Contratación Pública – Colombia Compra Eficiente se ha pronunciado sobre los contratos de prestación de servicios profesionales y de apoyo a la gestión en los conceptos C-100 de 2023, C-920 de 2022, C-376 de 2022, C- 783 de 2022, C-004 de 2021, C-106 de 2021, C-145 de 2021, C-090 de 2020, C-071 de 2020, C-057 de 2020 y C-047 de 2020, entre otros. Así mismo, en relación con el Registro Único de Proponentes se ha pronunciado en los conceptos C-223 de 2022, C-142 de 2022, C-800 de 2021, C-786 de 2021, C-240 de 2021, C-098 de 2020 y C-005 de 2020, entre otros. Finalmente, sobre la publicidad del SECOP se pronunció en los conceptos C-568 de 2022, C-480 de 2022, C-348 de 2022, C-337 de 2022, C-132 de 2022, C-049 de 2022 y CU-367 de 2020, y en cuanto hace a la actividad de comerciante, se relacionan las respuestas a las consultas radicadas con los números </w:t>
      </w:r>
      <w:r w:rsidRPr="0094097B">
        <w:rPr>
          <w:rFonts w:ascii="Arial" w:eastAsia="Times New Roman" w:hAnsi="Arial" w:cs="Arial"/>
          <w:lang w:eastAsia="es-CO"/>
        </w:rPr>
        <w:t>4201913000007152 y 4201913000007896, ambas de 2019.</w:t>
      </w:r>
      <w:r w:rsidRPr="0094097B">
        <w:rPr>
          <w:rFonts w:ascii="Arial" w:eastAsia="Yu Gothic UI Semibold" w:hAnsi="Arial" w:cs="Arial"/>
          <w:lang w:eastAsia="es-ES_tradnl"/>
        </w:rPr>
        <w:t xml:space="preserve"> Las tesis propuestas en estas respuestas se reiteran y complementan en lo pertinente, como a continuación pasa a exponerse.</w:t>
      </w:r>
    </w:p>
    <w:p w14:paraId="664F16CC" w14:textId="77777777" w:rsidR="0094097B" w:rsidRPr="0094097B" w:rsidRDefault="0094097B" w:rsidP="0094097B">
      <w:pPr>
        <w:spacing w:after="0" w:line="276" w:lineRule="auto"/>
        <w:jc w:val="both"/>
        <w:rPr>
          <w:rFonts w:ascii="Arial" w:eastAsia="Times New Roman" w:hAnsi="Arial" w:cs="Arial"/>
          <w:szCs w:val="24"/>
          <w:lang w:eastAsia="es-ES_tradnl"/>
        </w:rPr>
      </w:pPr>
    </w:p>
    <w:p w14:paraId="032A6ADA" w14:textId="77777777" w:rsidR="0094097B" w:rsidRPr="0094097B" w:rsidRDefault="0094097B" w:rsidP="0094097B">
      <w:pPr>
        <w:tabs>
          <w:tab w:val="left" w:pos="426"/>
        </w:tabs>
        <w:spacing w:after="0" w:line="276" w:lineRule="auto"/>
        <w:contextualSpacing/>
        <w:jc w:val="both"/>
        <w:rPr>
          <w:rFonts w:ascii="Arial" w:eastAsia="Yu Gothic UI Semibold" w:hAnsi="Arial" w:cs="Arial"/>
          <w:b/>
          <w:bCs/>
          <w:color w:val="000000"/>
          <w:lang w:val="es-ES_tradnl"/>
        </w:rPr>
      </w:pPr>
      <w:bookmarkStart w:id="17" w:name="_Hlk134176000"/>
      <w:r w:rsidRPr="0094097B">
        <w:rPr>
          <w:rFonts w:ascii="Arial" w:eastAsia="Yu Gothic UI Semibold" w:hAnsi="Arial" w:cs="Arial"/>
          <w:b/>
          <w:bCs/>
          <w:lang w:eastAsia="es-MX"/>
        </w:rPr>
        <w:t xml:space="preserve">2.1. </w:t>
      </w:r>
      <w:r w:rsidRPr="0094097B">
        <w:rPr>
          <w:rFonts w:ascii="Arial" w:eastAsia="Times New Roman" w:hAnsi="Arial" w:cs="Arial"/>
          <w:b/>
          <w:bCs/>
          <w:color w:val="000000"/>
          <w:lang w:val="es-ES_tradnl" w:eastAsia="es-ES_tradnl"/>
        </w:rPr>
        <w:t>Características generales del contrato de prestación de servicios</w:t>
      </w:r>
    </w:p>
    <w:p w14:paraId="0D51DF67" w14:textId="77777777" w:rsidR="0094097B" w:rsidRPr="0094097B" w:rsidRDefault="0094097B" w:rsidP="0094097B">
      <w:pPr>
        <w:spacing w:after="0" w:line="276" w:lineRule="auto"/>
        <w:contextualSpacing/>
        <w:jc w:val="both"/>
        <w:rPr>
          <w:rFonts w:ascii="Arial" w:eastAsia="Yu Gothic UI Semibold" w:hAnsi="Arial" w:cs="Arial"/>
          <w:color w:val="000000"/>
          <w:lang w:val="es-ES_tradnl"/>
        </w:rPr>
      </w:pPr>
    </w:p>
    <w:bookmarkEnd w:id="17"/>
    <w:p w14:paraId="18F41A5C" w14:textId="77777777" w:rsidR="0094097B" w:rsidRPr="0094097B" w:rsidRDefault="0094097B" w:rsidP="0094097B">
      <w:pPr>
        <w:tabs>
          <w:tab w:val="left" w:pos="0"/>
        </w:tabs>
        <w:spacing w:after="0" w:line="276" w:lineRule="auto"/>
        <w:contextualSpacing/>
        <w:jc w:val="both"/>
        <w:rPr>
          <w:rFonts w:ascii="Arial" w:eastAsia="Calibri" w:hAnsi="Arial" w:cs="Arial"/>
          <w:color w:val="000000" w:themeColor="text1"/>
          <w:lang w:val="es-ES_tradnl" w:eastAsia="es-ES_tradnl"/>
        </w:rPr>
      </w:pPr>
      <w:r w:rsidRPr="0094097B">
        <w:rPr>
          <w:rFonts w:ascii="Arial" w:eastAsia="Times New Roman" w:hAnsi="Arial" w:cs="Arial"/>
          <w:color w:val="000000" w:themeColor="text1"/>
          <w:lang w:val="es-MX" w:eastAsia="es-ES_tradnl"/>
        </w:rPr>
        <w:t>El contrato de prestación de servicios es un contrato estatal típico, regulado en el numeral 3º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94097B">
        <w:rPr>
          <w:rFonts w:ascii="Arial" w:eastAsia="Calibri" w:hAnsi="Arial" w:cs="Arial"/>
          <w:color w:val="000000" w:themeColor="text1"/>
          <w:lang w:val="es-ES_tradnl" w:eastAsia="es-ES_tradnl"/>
        </w:rPr>
        <w:t xml:space="preserve"> La celebración de dicho contrato debe efectuarse a través de la modalidad de contratación directa. Así lo dispone el artículo 2, numeral 4º, literal h), de la Ley 1150 de 2007:</w:t>
      </w:r>
    </w:p>
    <w:p w14:paraId="67A3FEC5" w14:textId="77777777" w:rsidR="0094097B" w:rsidRPr="0094097B" w:rsidRDefault="0094097B" w:rsidP="0094097B">
      <w:pPr>
        <w:spacing w:after="0" w:line="276" w:lineRule="auto"/>
        <w:ind w:right="709"/>
        <w:contextualSpacing/>
        <w:jc w:val="both"/>
        <w:rPr>
          <w:rFonts w:ascii="Arial" w:eastAsia="Calibri" w:hAnsi="Arial" w:cs="Arial"/>
          <w:color w:val="000000" w:themeColor="text1"/>
          <w:lang w:val="es-ES_tradnl" w:eastAsia="es-ES_tradnl"/>
        </w:rPr>
      </w:pPr>
    </w:p>
    <w:p w14:paraId="1971C7D6" w14:textId="77777777" w:rsidR="0094097B" w:rsidRPr="0094097B" w:rsidRDefault="0094097B" w:rsidP="0094097B">
      <w:pPr>
        <w:spacing w:after="0" w:line="240" w:lineRule="auto"/>
        <w:ind w:left="709" w:right="709"/>
        <w:contextualSpacing/>
        <w:jc w:val="both"/>
        <w:rPr>
          <w:rFonts w:ascii="Arial" w:eastAsia="Calibri" w:hAnsi="Arial" w:cs="Arial"/>
          <w:color w:val="000000" w:themeColor="text1"/>
          <w:sz w:val="21"/>
          <w:szCs w:val="21"/>
          <w:lang w:val="es-MX" w:eastAsia="es-ES_tradnl"/>
        </w:rPr>
      </w:pPr>
      <w:r w:rsidRPr="0094097B">
        <w:rPr>
          <w:rFonts w:ascii="Arial" w:eastAsia="Yu Gothic UI Semibold" w:hAnsi="Arial" w:cs="Arial"/>
          <w:iCs/>
          <w:sz w:val="21"/>
          <w:szCs w:val="21"/>
          <w:lang w:eastAsia="es-MX"/>
        </w:rPr>
        <w:lastRenderedPageBreak/>
        <w:t>“</w:t>
      </w:r>
      <w:r w:rsidRPr="0094097B">
        <w:rPr>
          <w:rFonts w:ascii="Arial" w:eastAsia="Calibri" w:hAnsi="Arial" w:cs="Arial"/>
          <w:color w:val="000000" w:themeColor="text1"/>
          <w:sz w:val="21"/>
          <w:szCs w:val="21"/>
          <w:lang w:val="es-MX" w:eastAsia="es-ES_tradnl"/>
        </w:rPr>
        <w:t>La escogencia del contratista se efectuará con arreglo a las modalidades de selección de licitación pública, selección abreviada, concurso de méritos y contratación directa, con base en las siguientes reglas:</w:t>
      </w:r>
    </w:p>
    <w:p w14:paraId="3D0C2D11" w14:textId="77777777" w:rsidR="0094097B" w:rsidRPr="0094097B" w:rsidRDefault="0094097B" w:rsidP="0094097B">
      <w:pPr>
        <w:spacing w:after="0" w:line="240" w:lineRule="auto"/>
        <w:ind w:left="709" w:right="709"/>
        <w:contextualSpacing/>
        <w:jc w:val="both"/>
        <w:rPr>
          <w:rFonts w:ascii="Arial" w:eastAsia="Calibri" w:hAnsi="Arial" w:cs="Arial"/>
          <w:color w:val="000000" w:themeColor="text1"/>
          <w:sz w:val="21"/>
          <w:szCs w:val="21"/>
          <w:lang w:val="es-MX" w:eastAsia="es-ES_tradnl"/>
        </w:rPr>
      </w:pPr>
    </w:p>
    <w:p w14:paraId="1729B43A" w14:textId="77777777" w:rsidR="0094097B" w:rsidRPr="0094097B" w:rsidRDefault="0094097B" w:rsidP="0094097B">
      <w:pPr>
        <w:spacing w:after="0" w:line="240" w:lineRule="auto"/>
        <w:ind w:left="709" w:right="709"/>
        <w:contextualSpacing/>
        <w:jc w:val="both"/>
        <w:rPr>
          <w:rFonts w:ascii="Arial" w:eastAsia="Calibri" w:hAnsi="Arial" w:cs="Arial"/>
          <w:color w:val="000000" w:themeColor="text1"/>
          <w:sz w:val="21"/>
          <w:szCs w:val="21"/>
          <w:lang w:val="es-MX" w:eastAsia="es-ES_tradnl"/>
        </w:rPr>
      </w:pPr>
      <w:r w:rsidRPr="0094097B">
        <w:rPr>
          <w:rFonts w:ascii="Arial" w:eastAsia="Calibri" w:hAnsi="Arial" w:cs="Arial"/>
          <w:color w:val="000000" w:themeColor="text1"/>
          <w:sz w:val="21"/>
          <w:szCs w:val="21"/>
          <w:lang w:val="es-MX" w:eastAsia="es-ES_tradnl"/>
        </w:rPr>
        <w:t>(…)</w:t>
      </w:r>
    </w:p>
    <w:p w14:paraId="35F3E0C0" w14:textId="77777777" w:rsidR="0094097B" w:rsidRPr="0094097B" w:rsidRDefault="0094097B" w:rsidP="0094097B">
      <w:pPr>
        <w:spacing w:after="0" w:line="240" w:lineRule="auto"/>
        <w:ind w:left="709" w:right="709"/>
        <w:contextualSpacing/>
        <w:jc w:val="both"/>
        <w:rPr>
          <w:rFonts w:ascii="Arial" w:eastAsia="Calibri" w:hAnsi="Arial" w:cs="Arial"/>
          <w:color w:val="000000" w:themeColor="text1"/>
          <w:sz w:val="21"/>
          <w:szCs w:val="21"/>
          <w:lang w:val="es-MX" w:eastAsia="es-ES_tradnl"/>
        </w:rPr>
      </w:pPr>
    </w:p>
    <w:p w14:paraId="6801EAC2" w14:textId="77777777" w:rsidR="0094097B" w:rsidRPr="0094097B" w:rsidRDefault="0094097B" w:rsidP="0094097B">
      <w:pPr>
        <w:spacing w:after="0" w:line="240" w:lineRule="auto"/>
        <w:ind w:left="709" w:right="709"/>
        <w:contextualSpacing/>
        <w:jc w:val="both"/>
        <w:rPr>
          <w:rFonts w:ascii="Arial" w:eastAsia="Calibri" w:hAnsi="Arial" w:cs="Arial"/>
          <w:color w:val="000000" w:themeColor="text1"/>
          <w:sz w:val="21"/>
          <w:szCs w:val="21"/>
          <w:lang w:val="es-MX" w:eastAsia="es-ES_tradnl"/>
        </w:rPr>
      </w:pPr>
      <w:r w:rsidRPr="0094097B">
        <w:rPr>
          <w:rFonts w:ascii="Arial" w:eastAsia="Calibri" w:hAnsi="Arial" w:cs="Arial"/>
          <w:color w:val="000000" w:themeColor="text1"/>
          <w:sz w:val="21"/>
          <w:szCs w:val="21"/>
          <w:lang w:val="es-MX" w:eastAsia="es-ES_tradnl"/>
        </w:rPr>
        <w:t>4. Contratación directa. La modalidad de selección de contratación directa, solamente procederá en los siguientes casos:</w:t>
      </w:r>
    </w:p>
    <w:p w14:paraId="2C97F97B" w14:textId="77777777" w:rsidR="0094097B" w:rsidRPr="0094097B" w:rsidRDefault="0094097B" w:rsidP="0094097B">
      <w:pPr>
        <w:spacing w:after="0" w:line="240" w:lineRule="auto"/>
        <w:ind w:left="709" w:right="709"/>
        <w:contextualSpacing/>
        <w:jc w:val="both"/>
        <w:rPr>
          <w:rFonts w:ascii="Arial" w:eastAsia="Calibri" w:hAnsi="Arial" w:cs="Arial"/>
          <w:color w:val="000000" w:themeColor="text1"/>
          <w:sz w:val="21"/>
          <w:szCs w:val="21"/>
          <w:lang w:val="es-MX" w:eastAsia="es-ES_tradnl"/>
        </w:rPr>
      </w:pPr>
    </w:p>
    <w:p w14:paraId="5D4AB7D4" w14:textId="77777777" w:rsidR="0094097B" w:rsidRPr="0094097B" w:rsidRDefault="0094097B" w:rsidP="0094097B">
      <w:pPr>
        <w:spacing w:after="0" w:line="240" w:lineRule="auto"/>
        <w:ind w:left="709" w:right="709"/>
        <w:contextualSpacing/>
        <w:jc w:val="both"/>
        <w:rPr>
          <w:rFonts w:ascii="Arial" w:eastAsia="Calibri" w:hAnsi="Arial" w:cs="Arial"/>
          <w:color w:val="000000" w:themeColor="text1"/>
          <w:sz w:val="21"/>
          <w:szCs w:val="21"/>
          <w:lang w:val="es-MX" w:eastAsia="es-ES_tradnl"/>
        </w:rPr>
      </w:pPr>
      <w:r w:rsidRPr="0094097B">
        <w:rPr>
          <w:rFonts w:ascii="Arial" w:eastAsia="Calibri" w:hAnsi="Arial" w:cs="Arial"/>
          <w:color w:val="000000" w:themeColor="text1"/>
          <w:sz w:val="21"/>
          <w:szCs w:val="21"/>
          <w:lang w:val="es-MX" w:eastAsia="es-ES_tradnl"/>
        </w:rPr>
        <w:t>(…)</w:t>
      </w:r>
    </w:p>
    <w:p w14:paraId="167B192F" w14:textId="77777777" w:rsidR="0094097B" w:rsidRPr="0094097B" w:rsidRDefault="0094097B" w:rsidP="0094097B">
      <w:pPr>
        <w:spacing w:after="0" w:line="240" w:lineRule="auto"/>
        <w:ind w:left="709" w:right="709"/>
        <w:contextualSpacing/>
        <w:jc w:val="both"/>
        <w:rPr>
          <w:rFonts w:ascii="Arial" w:eastAsia="Calibri" w:hAnsi="Arial" w:cs="Arial"/>
          <w:color w:val="000000" w:themeColor="text1"/>
          <w:sz w:val="21"/>
          <w:szCs w:val="21"/>
          <w:lang w:val="es-MX" w:eastAsia="es-ES_tradnl"/>
        </w:rPr>
      </w:pPr>
    </w:p>
    <w:p w14:paraId="0B81D966" w14:textId="77777777" w:rsidR="0094097B" w:rsidRPr="0094097B" w:rsidRDefault="0094097B" w:rsidP="0094097B">
      <w:pPr>
        <w:spacing w:after="0" w:line="240" w:lineRule="auto"/>
        <w:ind w:left="709" w:right="709"/>
        <w:contextualSpacing/>
        <w:jc w:val="both"/>
        <w:rPr>
          <w:rFonts w:ascii="Arial" w:eastAsia="Calibri" w:hAnsi="Arial" w:cs="Arial"/>
          <w:color w:val="000000" w:themeColor="text1"/>
          <w:sz w:val="21"/>
          <w:szCs w:val="21"/>
          <w:lang w:val="es-MX" w:eastAsia="es-ES_tradnl"/>
        </w:rPr>
      </w:pPr>
      <w:r w:rsidRPr="0094097B">
        <w:rPr>
          <w:rFonts w:ascii="Arial" w:eastAsia="Calibri" w:hAnsi="Arial" w:cs="Arial"/>
          <w:color w:val="000000" w:themeColor="text1"/>
          <w:sz w:val="21"/>
          <w:szCs w:val="21"/>
          <w:lang w:val="es-MX" w:eastAsia="es-ES_tradnl"/>
        </w:rPr>
        <w:t>h) Para la prestación de servicios profesionales y de apoyo a la gestión, o para la ejecución de trabajos artísticos que sólo puedan encomendarse a determinadas personas naturales</w:t>
      </w:r>
      <w:r w:rsidRPr="0094097B">
        <w:rPr>
          <w:rFonts w:ascii="Arial" w:eastAsia="Yu Gothic UI Semibold" w:hAnsi="Arial" w:cs="Arial"/>
          <w:iCs/>
          <w:sz w:val="21"/>
          <w:szCs w:val="21"/>
          <w:lang w:eastAsia="es-MX"/>
        </w:rPr>
        <w:t>”</w:t>
      </w:r>
      <w:r w:rsidRPr="0094097B">
        <w:rPr>
          <w:rFonts w:ascii="Arial" w:eastAsia="Calibri" w:hAnsi="Arial" w:cs="Arial"/>
          <w:color w:val="000000" w:themeColor="text1"/>
          <w:sz w:val="21"/>
          <w:szCs w:val="21"/>
          <w:lang w:val="es-MX" w:eastAsia="es-ES_tradnl"/>
        </w:rPr>
        <w:t>.</w:t>
      </w:r>
    </w:p>
    <w:p w14:paraId="0F7DCFCF" w14:textId="77777777" w:rsidR="0094097B" w:rsidRPr="0094097B" w:rsidRDefault="0094097B" w:rsidP="0094097B">
      <w:pPr>
        <w:tabs>
          <w:tab w:val="left" w:pos="0"/>
        </w:tabs>
        <w:spacing w:after="0" w:line="276" w:lineRule="auto"/>
        <w:contextualSpacing/>
        <w:jc w:val="both"/>
        <w:rPr>
          <w:rFonts w:ascii="Arial" w:eastAsia="Times New Roman" w:hAnsi="Arial" w:cs="Arial"/>
          <w:noProof/>
          <w:lang w:val="es-ES_tradnl" w:eastAsia="es-ES_tradnl"/>
        </w:rPr>
      </w:pPr>
    </w:p>
    <w:p w14:paraId="689A030D" w14:textId="77777777" w:rsidR="0094097B" w:rsidRPr="0094097B" w:rsidRDefault="0094097B" w:rsidP="0094097B">
      <w:pPr>
        <w:tabs>
          <w:tab w:val="left" w:pos="0"/>
        </w:tabs>
        <w:spacing w:after="0" w:line="276" w:lineRule="auto"/>
        <w:contextualSpacing/>
        <w:jc w:val="both"/>
        <w:rPr>
          <w:rFonts w:ascii="Arial" w:eastAsia="Times New Roman" w:hAnsi="Arial" w:cs="Arial"/>
          <w:noProof/>
          <w:lang w:val="es-ES_tradnl" w:eastAsia="es-ES_tradnl"/>
        </w:rPr>
      </w:pPr>
      <w:r w:rsidRPr="0094097B">
        <w:rPr>
          <w:rFonts w:ascii="Arial" w:eastAsia="Times New Roman" w:hAnsi="Arial" w:cs="Arial"/>
          <w:noProof/>
          <w:lang w:val="es-ES_tradnl" w:eastAsia="es-ES_tradnl"/>
        </w:rPr>
        <w:tab/>
        <w:t>En este sentido, el Decreto 1082 de 2015 en el artículo 2.2.1.2.1.4.9. reglamenta la contratación directa para los contratos de servicios profesionales y de apoyo a la gestión, o para la ejecución de trabajos artísticos que solo puedan encomendarse a determinadas personas naturales, en los siguientes términos:</w:t>
      </w:r>
    </w:p>
    <w:p w14:paraId="7773F52B" w14:textId="77777777" w:rsidR="0094097B" w:rsidRPr="0094097B" w:rsidRDefault="0094097B" w:rsidP="0094097B">
      <w:pPr>
        <w:tabs>
          <w:tab w:val="left" w:pos="0"/>
        </w:tabs>
        <w:spacing w:after="0" w:line="276" w:lineRule="auto"/>
        <w:contextualSpacing/>
        <w:jc w:val="both"/>
        <w:rPr>
          <w:rFonts w:ascii="Arial" w:eastAsia="Times New Roman" w:hAnsi="Arial" w:cs="Arial"/>
          <w:noProof/>
          <w:lang w:val="es-ES_tradnl" w:eastAsia="es-ES_tradnl"/>
        </w:rPr>
      </w:pPr>
    </w:p>
    <w:p w14:paraId="36915E98" w14:textId="77777777" w:rsidR="0094097B" w:rsidRPr="0094097B" w:rsidRDefault="0094097B" w:rsidP="0094097B">
      <w:pPr>
        <w:spacing w:after="0" w:line="240" w:lineRule="auto"/>
        <w:ind w:left="709" w:right="709"/>
        <w:contextualSpacing/>
        <w:jc w:val="both"/>
        <w:rPr>
          <w:rFonts w:ascii="Arial" w:eastAsia="Times New Roman" w:hAnsi="Arial" w:cs="Arial"/>
          <w:sz w:val="21"/>
          <w:szCs w:val="21"/>
          <w:lang w:val="es-MX" w:eastAsia="es-ES_tradnl"/>
        </w:rPr>
      </w:pPr>
      <w:r w:rsidRPr="0094097B">
        <w:rPr>
          <w:rFonts w:ascii="Arial" w:eastAsia="Yu Gothic UI Semibold" w:hAnsi="Arial" w:cs="Arial"/>
          <w:iCs/>
          <w:sz w:val="21"/>
          <w:szCs w:val="21"/>
          <w:lang w:eastAsia="es-MX"/>
        </w:rPr>
        <w:t>“</w:t>
      </w:r>
      <w:r w:rsidRPr="0094097B">
        <w:rPr>
          <w:rFonts w:ascii="Arial" w:eastAsia="Times New Roman" w:hAnsi="Arial" w:cs="Arial"/>
          <w:sz w:val="21"/>
          <w:szCs w:val="21"/>
          <w:lang w:val="es-MX" w:eastAsia="es-ES_tradnl"/>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01E6BD52" w14:textId="77777777" w:rsidR="0094097B" w:rsidRPr="0094097B" w:rsidRDefault="0094097B" w:rsidP="0094097B">
      <w:pPr>
        <w:spacing w:after="0" w:line="240" w:lineRule="auto"/>
        <w:ind w:left="709" w:right="709"/>
        <w:contextualSpacing/>
        <w:jc w:val="both"/>
        <w:rPr>
          <w:rFonts w:ascii="Arial" w:eastAsia="Times New Roman" w:hAnsi="Arial" w:cs="Arial"/>
          <w:sz w:val="21"/>
          <w:szCs w:val="21"/>
          <w:lang w:eastAsia="es-ES_tradnl"/>
        </w:rPr>
      </w:pPr>
    </w:p>
    <w:p w14:paraId="0BF9ACF0" w14:textId="77777777" w:rsidR="0094097B" w:rsidRPr="0094097B" w:rsidRDefault="0094097B" w:rsidP="0094097B">
      <w:pPr>
        <w:spacing w:after="0" w:line="240" w:lineRule="auto"/>
        <w:ind w:left="709" w:right="709"/>
        <w:contextualSpacing/>
        <w:jc w:val="both"/>
        <w:rPr>
          <w:rFonts w:ascii="Arial" w:eastAsia="Times New Roman" w:hAnsi="Arial" w:cs="Arial"/>
          <w:sz w:val="21"/>
          <w:szCs w:val="21"/>
          <w:lang w:val="es-MX" w:eastAsia="es-ES_tradnl"/>
        </w:rPr>
      </w:pPr>
      <w:r w:rsidRPr="0094097B">
        <w:rPr>
          <w:rFonts w:ascii="Arial" w:eastAsia="Times New Roman" w:hAnsi="Arial" w:cs="Arial"/>
          <w:sz w:val="21"/>
          <w:szCs w:val="21"/>
          <w:lang w:val="es-MX" w:eastAsia="es-ES_tradnl"/>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046C24DF" w14:textId="77777777" w:rsidR="0094097B" w:rsidRPr="0094097B" w:rsidRDefault="0094097B" w:rsidP="0094097B">
      <w:pPr>
        <w:spacing w:after="0" w:line="240" w:lineRule="auto"/>
        <w:ind w:left="709" w:right="709"/>
        <w:contextualSpacing/>
        <w:jc w:val="both"/>
        <w:rPr>
          <w:rFonts w:ascii="Arial" w:eastAsia="Times New Roman" w:hAnsi="Arial" w:cs="Arial"/>
          <w:sz w:val="21"/>
          <w:szCs w:val="21"/>
          <w:lang w:val="es-MX" w:eastAsia="es-ES_tradnl"/>
        </w:rPr>
      </w:pPr>
    </w:p>
    <w:p w14:paraId="43CF3387" w14:textId="77777777" w:rsidR="0094097B" w:rsidRPr="0094097B" w:rsidRDefault="0094097B" w:rsidP="0094097B">
      <w:pPr>
        <w:spacing w:after="0" w:line="240" w:lineRule="auto"/>
        <w:ind w:left="709" w:right="709"/>
        <w:contextualSpacing/>
        <w:jc w:val="both"/>
        <w:rPr>
          <w:rFonts w:ascii="Arial" w:eastAsia="Times New Roman" w:hAnsi="Arial" w:cs="Arial"/>
          <w:sz w:val="21"/>
          <w:szCs w:val="21"/>
          <w:lang w:val="es-MX" w:eastAsia="es-ES_tradnl"/>
        </w:rPr>
      </w:pPr>
      <w:r w:rsidRPr="0094097B">
        <w:rPr>
          <w:rFonts w:ascii="Arial" w:eastAsia="Times New Roman" w:hAnsi="Arial" w:cs="Arial"/>
          <w:sz w:val="21"/>
          <w:szCs w:val="21"/>
          <w:lang w:val="es-MX" w:eastAsia="es-ES_tradnl"/>
        </w:rPr>
        <w:t>La Entidad Estatal, para la contratación de trabajos artísticos que solamente puedan encomendarse a determinadas personas naturales, debe justificar esta situación en los estudios y documentos previos</w:t>
      </w:r>
      <w:r w:rsidRPr="0094097B">
        <w:rPr>
          <w:rFonts w:ascii="Arial" w:eastAsia="Yu Gothic UI Semibold" w:hAnsi="Arial" w:cs="Arial"/>
          <w:iCs/>
          <w:sz w:val="21"/>
          <w:szCs w:val="21"/>
          <w:lang w:val="es-MX" w:eastAsia="es-MX"/>
        </w:rPr>
        <w:t>”</w:t>
      </w:r>
      <w:r w:rsidRPr="0094097B">
        <w:rPr>
          <w:rFonts w:ascii="Arial" w:eastAsia="Times New Roman" w:hAnsi="Arial" w:cs="Arial"/>
          <w:sz w:val="21"/>
          <w:szCs w:val="21"/>
          <w:lang w:val="es-MX" w:eastAsia="es-ES_tradnl"/>
        </w:rPr>
        <w:t>.</w:t>
      </w:r>
    </w:p>
    <w:p w14:paraId="7EF89949" w14:textId="77777777" w:rsidR="0094097B" w:rsidRPr="0094097B" w:rsidRDefault="0094097B" w:rsidP="0094097B">
      <w:pPr>
        <w:tabs>
          <w:tab w:val="left" w:pos="0"/>
        </w:tabs>
        <w:spacing w:after="0" w:line="276" w:lineRule="auto"/>
        <w:jc w:val="both"/>
        <w:rPr>
          <w:rFonts w:ascii="Arial" w:eastAsia="Times New Roman" w:hAnsi="Arial" w:cs="Arial"/>
          <w:noProof/>
          <w:sz w:val="21"/>
          <w:szCs w:val="21"/>
          <w:lang w:val="es-MX" w:eastAsia="es-ES_tradnl"/>
        </w:rPr>
      </w:pPr>
    </w:p>
    <w:p w14:paraId="221D7743" w14:textId="77777777" w:rsidR="0094097B" w:rsidRPr="0094097B" w:rsidRDefault="0094097B" w:rsidP="0094097B">
      <w:pPr>
        <w:tabs>
          <w:tab w:val="left" w:pos="0"/>
        </w:tabs>
        <w:spacing w:after="120" w:line="276" w:lineRule="auto"/>
        <w:jc w:val="both"/>
        <w:rPr>
          <w:rFonts w:ascii="Arial" w:eastAsia="Times New Roman" w:hAnsi="Arial" w:cs="Arial"/>
          <w:color w:val="000000" w:themeColor="text1"/>
          <w:lang w:val="es-ES_tradnl" w:eastAsia="es-ES_tradnl"/>
        </w:rPr>
      </w:pPr>
      <w:r w:rsidRPr="0094097B">
        <w:rPr>
          <w:rFonts w:ascii="Arial" w:eastAsia="Times New Roman" w:hAnsi="Arial" w:cs="Arial"/>
          <w:color w:val="000000" w:themeColor="text1"/>
          <w:sz w:val="24"/>
          <w:szCs w:val="24"/>
          <w:lang w:val="es-ES_tradnl" w:eastAsia="es-ES_tradnl"/>
        </w:rPr>
        <w:tab/>
      </w:r>
      <w:r w:rsidRPr="0094097B">
        <w:rPr>
          <w:rFonts w:ascii="Arial" w:eastAsia="Times New Roman" w:hAnsi="Arial" w:cs="Arial"/>
          <w:color w:val="000000" w:themeColor="text1"/>
          <w:lang w:val="es-ES_tradnl" w:eastAsia="es-ES_tradnl"/>
        </w:rPr>
        <w:t>A partir de las disposiciones citadas, tomando además en consideración la Sentencia de Unificación Jurisprudencial del 9 de septiembre de 2021, proferida por el Consejo de Estado</w:t>
      </w:r>
      <w:r w:rsidRPr="0094097B">
        <w:rPr>
          <w:rFonts w:ascii="Arial" w:eastAsia="Times New Roman" w:hAnsi="Arial" w:cs="Arial"/>
          <w:bCs/>
          <w:vertAlign w:val="superscript"/>
          <w:lang w:val="es-ES" w:eastAsia="es-ES_tradnl"/>
        </w:rPr>
        <w:footnoteReference w:id="2"/>
      </w:r>
      <w:r w:rsidRPr="0094097B">
        <w:rPr>
          <w:rFonts w:ascii="Arial" w:eastAsia="Times New Roman" w:hAnsi="Arial" w:cs="Arial"/>
          <w:color w:val="000000" w:themeColor="text1"/>
          <w:lang w:val="es-ES_tradnl" w:eastAsia="es-ES_tradnl"/>
        </w:rPr>
        <w:t>, es posible señalar las siguientes características del contrato de prestación de servicios</w:t>
      </w:r>
      <w:r w:rsidRPr="0094097B">
        <w:rPr>
          <w:rFonts w:ascii="Arial" w:eastAsia="Times New Roman" w:hAnsi="Arial" w:cs="Arial"/>
          <w:noProof/>
          <w:lang w:val="es-ES_tradnl" w:eastAsia="es-ES_tradnl"/>
        </w:rPr>
        <w:t>:</w:t>
      </w:r>
    </w:p>
    <w:p w14:paraId="5F7514FD" w14:textId="77777777" w:rsidR="0094097B" w:rsidRPr="0094097B" w:rsidRDefault="0094097B" w:rsidP="0094097B">
      <w:pPr>
        <w:spacing w:after="120" w:line="276" w:lineRule="auto"/>
        <w:ind w:firstLine="709"/>
        <w:jc w:val="both"/>
        <w:rPr>
          <w:rFonts w:ascii="Arial" w:eastAsia="Times New Roman" w:hAnsi="Arial" w:cs="Arial"/>
          <w:noProof/>
          <w:lang w:val="es-ES_tradnl" w:eastAsia="es-ES_tradnl"/>
        </w:rPr>
      </w:pPr>
      <w:r w:rsidRPr="0094097B">
        <w:rPr>
          <w:rFonts w:ascii="Arial" w:eastAsia="Times New Roman" w:hAnsi="Arial" w:cs="Arial"/>
          <w:i/>
          <w:iCs/>
          <w:noProof/>
          <w:lang w:val="es-ES_tradnl" w:eastAsia="es-ES_tradnl"/>
        </w:rPr>
        <w:lastRenderedPageBreak/>
        <w:t>(i)</w:t>
      </w:r>
      <w:r w:rsidRPr="0094097B">
        <w:rPr>
          <w:rFonts w:ascii="Arial" w:eastAsia="Times New Roman" w:hAnsi="Arial" w:cs="Arial"/>
          <w:noProof/>
          <w:lang w:val="es-ES_tradnl" w:eastAsia="es-ES_tradnl"/>
        </w:rPr>
        <w:t xml:space="preserve"> Sólo puede celebrarse para realizar “actividades relacionadas con la administración o funcionamiento de la entidad”, es decir, que hagan parte de su giro ordinario o quehacer cotidiano</w:t>
      </w:r>
      <w:r w:rsidRPr="0094097B">
        <w:rPr>
          <w:rFonts w:ascii="Arial" w:eastAsia="Times New Roman" w:hAnsi="Arial" w:cs="Arial"/>
          <w:noProof/>
          <w:vertAlign w:val="superscript"/>
          <w:lang w:val="es-ES_tradnl" w:eastAsia="es-ES_tradnl"/>
        </w:rPr>
        <w:footnoteReference w:id="3"/>
      </w:r>
      <w:r w:rsidRPr="0094097B">
        <w:rPr>
          <w:rFonts w:ascii="Arial" w:eastAsia="Times New Roman" w:hAnsi="Arial" w:cs="Arial"/>
          <w:noProof/>
          <w:lang w:val="es-ES_tradnl" w:eastAsia="es-ES_tradnl"/>
        </w:rPr>
        <w:t>.</w:t>
      </w:r>
    </w:p>
    <w:p w14:paraId="29B30AF9" w14:textId="77777777" w:rsidR="0094097B" w:rsidRPr="0094097B" w:rsidRDefault="0094097B" w:rsidP="0094097B">
      <w:pPr>
        <w:spacing w:after="120" w:line="276" w:lineRule="auto"/>
        <w:ind w:firstLine="709"/>
        <w:jc w:val="both"/>
        <w:rPr>
          <w:rFonts w:ascii="Arial" w:eastAsia="Times New Roman" w:hAnsi="Arial" w:cs="Arial"/>
          <w:noProof/>
          <w:lang w:val="es-ES_tradnl" w:eastAsia="es-ES_tradnl"/>
        </w:rPr>
      </w:pPr>
      <w:r w:rsidRPr="0094097B">
        <w:rPr>
          <w:rFonts w:ascii="Arial" w:eastAsia="Times New Roman" w:hAnsi="Arial" w:cs="Arial"/>
          <w:i/>
          <w:iCs/>
          <w:noProof/>
          <w:lang w:val="es-ES_tradnl" w:eastAsia="es-ES_tradnl"/>
        </w:rPr>
        <w:t>(ii)</w:t>
      </w:r>
      <w:r w:rsidRPr="0094097B">
        <w:rPr>
          <w:rFonts w:ascii="Arial" w:eastAsia="Times New Roman" w:hAnsi="Arial" w:cs="Arial"/>
          <w:noProof/>
          <w:lang w:val="es-ES_tradnl" w:eastAsia="es-ES_tradnl"/>
        </w:rPr>
        <w:t xml:space="preserve"> Respecto del tipo de personas que pueden ser contratadas, admite que se suscriba con personas naturales o jurídicas. Sin embargo, cuando se celebre con personas naturales la entidad estatal debe justificar, en los estudios previos, que las actividades “no puedan realizarse con personal de planta o requieran conocimientos especializados”.</w:t>
      </w:r>
    </w:p>
    <w:p w14:paraId="54B8BCDC" w14:textId="77777777" w:rsidR="0094097B" w:rsidRPr="0094097B" w:rsidRDefault="0094097B" w:rsidP="0094097B">
      <w:pPr>
        <w:spacing w:after="120" w:line="276" w:lineRule="auto"/>
        <w:ind w:firstLine="709"/>
        <w:jc w:val="both"/>
        <w:rPr>
          <w:rFonts w:ascii="Arial" w:eastAsia="Times New Roman" w:hAnsi="Arial" w:cs="Arial"/>
          <w:noProof/>
          <w:lang w:val="es-ES_tradnl" w:eastAsia="es-ES_tradnl"/>
        </w:rPr>
      </w:pPr>
      <w:r w:rsidRPr="0094097B">
        <w:rPr>
          <w:rFonts w:ascii="Arial" w:eastAsia="Times New Roman" w:hAnsi="Arial" w:cs="Arial"/>
          <w:i/>
          <w:iCs/>
          <w:noProof/>
          <w:lang w:val="es-ES_tradnl" w:eastAsia="es-ES_tradnl"/>
        </w:rPr>
        <w:t>(iii)</w:t>
      </w:r>
      <w:r w:rsidRPr="0094097B">
        <w:rPr>
          <w:rFonts w:ascii="Arial" w:eastAsia="Times New Roman" w:hAnsi="Arial" w:cs="Arial"/>
          <w:noProof/>
          <w:lang w:val="es-ES_tradnl" w:eastAsia="es-ES_tradnl"/>
        </w:rPr>
        <w:t xml:space="preserve"> Si bien se celebran para obtener la prestación personal de un servicio, se diferencian del contrato de trabajo en que quien celebra el contrato de prestación de servicios debe mantener autonomía e independencia en la ejecución de la labor, lo que implica que no debe existir </w:t>
      </w:r>
      <w:r w:rsidRPr="0094097B">
        <w:rPr>
          <w:rFonts w:ascii="Arial" w:eastAsia="Times New Roman" w:hAnsi="Arial" w:cs="Arial"/>
          <w:i/>
          <w:noProof/>
          <w:lang w:val="es-ES_tradnl" w:eastAsia="es-ES_tradnl"/>
        </w:rPr>
        <w:t xml:space="preserve">subordinación </w:t>
      </w:r>
      <w:r w:rsidRPr="0094097B">
        <w:rPr>
          <w:rFonts w:ascii="Arial" w:eastAsia="Times New Roman" w:hAnsi="Arial" w:cs="Arial"/>
          <w:iCs/>
          <w:noProof/>
          <w:lang w:val="es-ES_tradnl" w:eastAsia="es-ES_tradnl"/>
        </w:rPr>
        <w:t>ni</w:t>
      </w:r>
      <w:r w:rsidRPr="0094097B">
        <w:rPr>
          <w:rFonts w:ascii="Arial" w:eastAsia="Times New Roman" w:hAnsi="Arial" w:cs="Arial"/>
          <w:i/>
          <w:noProof/>
          <w:lang w:val="es-ES_tradnl" w:eastAsia="es-ES_tradnl"/>
        </w:rPr>
        <w:t xml:space="preserve"> dependencia</w:t>
      </w:r>
      <w:r w:rsidRPr="0094097B">
        <w:rPr>
          <w:rFonts w:ascii="Arial" w:eastAsia="Times New Roman" w:hAnsi="Arial" w:cs="Arial"/>
          <w:iCs/>
          <w:noProof/>
          <w:lang w:val="es-ES_tradnl" w:eastAsia="es-ES_tradnl"/>
        </w:rPr>
        <w:t>,</w:t>
      </w:r>
      <w:r w:rsidRPr="0094097B">
        <w:rPr>
          <w:rFonts w:ascii="Arial" w:eastAsia="Times New Roman" w:hAnsi="Arial" w:cs="Arial"/>
          <w:noProof/>
          <w:lang w:val="es-ES_tradnl" w:eastAsia="es-ES_tradnl"/>
        </w:rPr>
        <w:t xml:space="preserve"> que es uno de los elementos constitutivos del vínculo laboral</w:t>
      </w:r>
      <w:r w:rsidRPr="0094097B">
        <w:rPr>
          <w:rFonts w:ascii="Arial" w:eastAsia="Times New Roman" w:hAnsi="Arial" w:cs="Arial"/>
          <w:noProof/>
          <w:vertAlign w:val="superscript"/>
          <w:lang w:val="es-ES_tradnl" w:eastAsia="es-ES_tradnl"/>
        </w:rPr>
        <w:footnoteReference w:id="4"/>
      </w:r>
      <w:r w:rsidRPr="0094097B">
        <w:rPr>
          <w:rFonts w:ascii="Arial" w:eastAsia="Times New Roman" w:hAnsi="Arial" w:cs="Arial"/>
          <w:noProof/>
          <w:lang w:val="es-ES_tradnl" w:eastAsia="es-ES_tradnl"/>
        </w:rPr>
        <w:t xml:space="preserve">. De ahí que el artículo 32, numeral 3º, de la Ley 80 de 1993, establezca que “[e]n ningún caso estos contratos generan relación laboral ni prestaciones sociales”. Este inciso debe interpretarse en el sentido de que los contratos de prestación de servicios profesionales </w:t>
      </w:r>
      <w:r w:rsidRPr="0094097B">
        <w:rPr>
          <w:rFonts w:ascii="Arial" w:eastAsia="Times New Roman" w:hAnsi="Arial" w:cs="Arial"/>
          <w:i/>
          <w:noProof/>
          <w:lang w:val="es-ES_tradnl" w:eastAsia="es-ES_tradnl"/>
        </w:rPr>
        <w:t>no pueden</w:t>
      </w:r>
      <w:r w:rsidRPr="0094097B">
        <w:rPr>
          <w:rFonts w:ascii="Arial" w:eastAsia="Times New Roman" w:hAnsi="Arial" w:cs="Arial"/>
          <w:noProof/>
          <w:lang w:val="es-ES_tradnl" w:eastAsia="es-ES_tradnl"/>
        </w:rPr>
        <w:t xml:space="preserve"> generar relación laboral, ni dar lugar a que las entidades estatales paguen por su cuenta los aportes al Sistema de Seguridad Social Integral del contratista. Tal como se indicó, no puede existir subordinación y dependencia; por consiguiente, la relación laboral está proscrita y el contratista es quien, como trabajador independiente -como lo califican las normas de la seguridad social- debe cotizar por su cuenta y riesgo al Sistema de Seguridad Social Integral</w:t>
      </w:r>
      <w:r w:rsidRPr="0094097B">
        <w:rPr>
          <w:rFonts w:ascii="Arial" w:eastAsia="Times New Roman" w:hAnsi="Arial" w:cs="Arial"/>
          <w:noProof/>
          <w:vertAlign w:val="superscript"/>
          <w:lang w:val="es-ES_tradnl" w:eastAsia="es-ES_tradnl"/>
        </w:rPr>
        <w:footnoteReference w:id="5"/>
      </w:r>
      <w:r w:rsidRPr="0094097B">
        <w:rPr>
          <w:rFonts w:ascii="Arial" w:eastAsia="Times New Roman" w:hAnsi="Arial" w:cs="Arial"/>
          <w:noProof/>
          <w:lang w:val="es-ES_tradnl" w:eastAsia="es-ES_tradnl"/>
        </w:rPr>
        <w:t>.</w:t>
      </w:r>
    </w:p>
    <w:p w14:paraId="4E322BEC" w14:textId="77777777" w:rsidR="0094097B" w:rsidRPr="0094097B" w:rsidRDefault="0094097B" w:rsidP="0094097B">
      <w:pPr>
        <w:spacing w:after="120" w:line="276" w:lineRule="auto"/>
        <w:ind w:firstLine="709"/>
        <w:jc w:val="both"/>
        <w:rPr>
          <w:rFonts w:ascii="Arial" w:eastAsia="Times New Roman" w:hAnsi="Arial" w:cs="Arial"/>
          <w:noProof/>
          <w:lang w:val="es-ES_tradnl" w:eastAsia="es-ES_tradnl"/>
        </w:rPr>
      </w:pPr>
      <w:r w:rsidRPr="0094097B">
        <w:rPr>
          <w:rFonts w:ascii="Arial" w:eastAsia="Times New Roman" w:hAnsi="Arial" w:cs="Arial"/>
          <w:noProof/>
          <w:lang w:val="es-ES_tradnl" w:eastAsia="es-ES_tradnl"/>
        </w:rPr>
        <w:t xml:space="preserve">Con todo, es posible que en la práctica se configure una relación laboral, pues el contrato de trabajo es </w:t>
      </w:r>
      <w:r w:rsidRPr="0094097B">
        <w:rPr>
          <w:rFonts w:ascii="Arial" w:eastAsia="Times New Roman" w:hAnsi="Arial" w:cs="Arial"/>
          <w:i/>
          <w:iCs/>
          <w:noProof/>
          <w:lang w:val="es-ES_tradnl" w:eastAsia="es-ES_tradnl"/>
        </w:rPr>
        <w:t xml:space="preserve">de </w:t>
      </w:r>
      <w:r w:rsidRPr="0094097B">
        <w:rPr>
          <w:rFonts w:ascii="Arial" w:eastAsia="Times New Roman" w:hAnsi="Arial" w:cs="Arial"/>
          <w:i/>
          <w:noProof/>
          <w:lang w:val="es-ES_tradnl" w:eastAsia="es-ES_tradnl"/>
        </w:rPr>
        <w:t>realidad</w:t>
      </w:r>
      <w:r w:rsidRPr="0094097B">
        <w:rPr>
          <w:rFonts w:ascii="Arial" w:eastAsia="Times New Roman" w:hAnsi="Arial" w:cs="Arial"/>
          <w:noProof/>
          <w:lang w:val="es-ES_tradnl" w:eastAsia="es-ES_tradnl"/>
        </w:rPr>
        <w:t xml:space="preserve"> y para perfeccionarlo rige el principio 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w:t>
      </w:r>
      <w:r w:rsidRPr="0094097B">
        <w:rPr>
          <w:rFonts w:ascii="Arial" w:eastAsia="Times New Roman" w:hAnsi="Arial" w:cs="Arial"/>
          <w:noProof/>
          <w:lang w:val="es-ES_tradnl" w:eastAsia="es-ES_tradnl"/>
        </w:rPr>
        <w:lastRenderedPageBreak/>
        <w:t>constitucionales, razón por la cual deberán ser declaradas exequibles, salvo que se acredite por parte del contratista la existencia de una relación laboral subordinada”</w:t>
      </w:r>
      <w:r w:rsidRPr="0094097B">
        <w:rPr>
          <w:rFonts w:ascii="Arial" w:eastAsia="Times New Roman" w:hAnsi="Arial" w:cs="Arial"/>
          <w:noProof/>
          <w:vertAlign w:val="superscript"/>
          <w:lang w:val="es-ES_tradnl" w:eastAsia="es-ES_tradnl"/>
        </w:rPr>
        <w:footnoteReference w:id="6"/>
      </w:r>
      <w:r w:rsidRPr="0094097B">
        <w:rPr>
          <w:rFonts w:ascii="Arial" w:eastAsia="Times New Roman" w:hAnsi="Arial" w:cs="Arial"/>
          <w:noProof/>
          <w:lang w:val="es-ES_tradnl" w:eastAsia="es-ES_tradnl"/>
        </w:rPr>
        <w:t>.</w:t>
      </w:r>
    </w:p>
    <w:p w14:paraId="75CBDB11" w14:textId="77777777" w:rsidR="0094097B" w:rsidRPr="0094097B" w:rsidRDefault="0094097B" w:rsidP="0094097B">
      <w:pPr>
        <w:spacing w:after="120" w:line="276" w:lineRule="auto"/>
        <w:ind w:firstLine="709"/>
        <w:jc w:val="both"/>
        <w:rPr>
          <w:rFonts w:ascii="Arial" w:eastAsia="Times New Roman" w:hAnsi="Arial" w:cs="Arial"/>
          <w:noProof/>
          <w:lang w:val="es-ES_tradnl" w:eastAsia="es-ES_tradnl"/>
        </w:rPr>
      </w:pPr>
      <w:r w:rsidRPr="0094097B">
        <w:rPr>
          <w:rFonts w:ascii="Arial" w:eastAsia="Times New Roman" w:hAnsi="Arial" w:cs="Arial"/>
          <w:i/>
          <w:iCs/>
          <w:noProof/>
          <w:lang w:val="es-ES_tradnl" w:eastAsia="es-ES_tradnl"/>
        </w:rPr>
        <w:t>(iv)</w:t>
      </w:r>
      <w:r w:rsidRPr="0094097B">
        <w:rPr>
          <w:rFonts w:ascii="Arial" w:eastAsia="Times New Roman" w:hAnsi="Arial" w:cs="Arial"/>
          <w:noProof/>
          <w:lang w:val="es-ES_tradnl" w:eastAsia="es-ES_tradnl"/>
        </w:rPr>
        <w:t xml:space="preserve"> Deben ser temporales. La sentencia de unificación jurisprudencial atrás referida señaló sobre la duración del contrato de prestación de servicios que este sólo puede celebrarse por el “término estrictamente indispensable”.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p>
    <w:p w14:paraId="28A00F51" w14:textId="77777777" w:rsidR="0094097B" w:rsidRPr="0094097B" w:rsidRDefault="0094097B" w:rsidP="0094097B">
      <w:pPr>
        <w:spacing w:after="0" w:line="276" w:lineRule="auto"/>
        <w:ind w:firstLine="709"/>
        <w:jc w:val="both"/>
        <w:rPr>
          <w:rFonts w:ascii="Arial" w:eastAsia="Times New Roman" w:hAnsi="Arial" w:cs="Arial"/>
          <w:noProof/>
          <w:lang w:val="es-ES_tradnl" w:eastAsia="es-ES_tradnl"/>
        </w:rPr>
      </w:pPr>
      <w:r w:rsidRPr="0094097B">
        <w:rPr>
          <w:rFonts w:ascii="Arial" w:eastAsia="Times New Roman" w:hAnsi="Arial" w:cs="Arial"/>
          <w:lang w:val="es-MX" w:eastAsia="es-ES_tradnl"/>
        </w:rPr>
        <w:t xml:space="preserve">De igual manera, señaló que “no cabe su empleo para la cobertura indefinida de necesidades permanentes o recurrentes”. </w:t>
      </w:r>
      <w:r w:rsidRPr="0094097B">
        <w:rPr>
          <w:rFonts w:ascii="Arial" w:eastAsia="Times New Roman" w:hAnsi="Arial" w:cs="Arial"/>
          <w:noProof/>
          <w:lang w:val="es-ES_tradnl" w:eastAsia="es-ES_tradnl"/>
        </w:rPr>
        <w:t>En sentido similar se pronunció la Corte Constitucional en la sentencia C-154 de 1997, al reconocer que:</w:t>
      </w:r>
    </w:p>
    <w:p w14:paraId="1F785EE2" w14:textId="77777777" w:rsidR="0094097B" w:rsidRPr="0094097B" w:rsidRDefault="0094097B" w:rsidP="0094097B">
      <w:pPr>
        <w:spacing w:after="0" w:line="276" w:lineRule="auto"/>
        <w:contextualSpacing/>
        <w:jc w:val="both"/>
        <w:rPr>
          <w:rFonts w:ascii="Arial" w:eastAsia="Times New Roman" w:hAnsi="Arial" w:cs="Arial"/>
          <w:noProof/>
          <w:lang w:val="es-ES_tradnl" w:eastAsia="es-ES_tradnl"/>
        </w:rPr>
      </w:pPr>
    </w:p>
    <w:p w14:paraId="67DCD060" w14:textId="77777777" w:rsidR="0094097B" w:rsidRPr="0094097B" w:rsidRDefault="0094097B" w:rsidP="0094097B">
      <w:pPr>
        <w:spacing w:after="0" w:line="240" w:lineRule="auto"/>
        <w:ind w:left="709" w:right="709"/>
        <w:contextualSpacing/>
        <w:jc w:val="both"/>
        <w:rPr>
          <w:rFonts w:ascii="Arial" w:eastAsia="Times New Roman" w:hAnsi="Arial" w:cs="Arial"/>
          <w:noProof/>
          <w:sz w:val="21"/>
          <w:szCs w:val="21"/>
          <w:lang w:val="es-ES_tradnl" w:eastAsia="es-ES_tradnl"/>
        </w:rPr>
      </w:pPr>
      <w:r w:rsidRPr="0094097B">
        <w:rPr>
          <w:rFonts w:ascii="Arial" w:eastAsia="Yu Gothic UI Semibold" w:hAnsi="Arial" w:cs="Arial"/>
          <w:iCs/>
          <w:sz w:val="21"/>
          <w:szCs w:val="21"/>
          <w:lang w:eastAsia="es-MX"/>
        </w:rPr>
        <w:t>“</w:t>
      </w:r>
      <w:r w:rsidRPr="0094097B">
        <w:rPr>
          <w:rFonts w:ascii="Arial" w:eastAsia="Times New Roman" w:hAnsi="Arial" w:cs="Arial"/>
          <w:noProof/>
          <w:sz w:val="21"/>
          <w:szCs w:val="21"/>
          <w:lang w:val="es-ES_tradnl" w:eastAsia="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94097B">
        <w:rPr>
          <w:rFonts w:ascii="Arial" w:eastAsia="Times New Roman" w:hAnsi="Arial" w:cs="Arial"/>
          <w:noProof/>
          <w:sz w:val="21"/>
          <w:szCs w:val="21"/>
          <w:vertAlign w:val="superscript"/>
          <w:lang w:val="es-ES_tradnl" w:eastAsia="es-ES_tradnl"/>
        </w:rPr>
        <w:footnoteReference w:id="7"/>
      </w:r>
      <w:r w:rsidRPr="0094097B">
        <w:rPr>
          <w:rFonts w:ascii="Arial" w:eastAsia="Times New Roman" w:hAnsi="Arial" w:cs="Arial"/>
          <w:noProof/>
          <w:sz w:val="21"/>
          <w:szCs w:val="21"/>
          <w:lang w:val="es-ES_tradnl" w:eastAsia="es-ES_tradnl"/>
        </w:rPr>
        <w:t>.</w:t>
      </w:r>
    </w:p>
    <w:p w14:paraId="1D32EFA2" w14:textId="77777777" w:rsidR="0094097B" w:rsidRPr="0094097B" w:rsidRDefault="0094097B" w:rsidP="0094097B">
      <w:pPr>
        <w:spacing w:after="0" w:line="240" w:lineRule="auto"/>
        <w:ind w:left="709" w:right="709"/>
        <w:contextualSpacing/>
        <w:jc w:val="both"/>
        <w:rPr>
          <w:rFonts w:ascii="Arial" w:eastAsia="Times New Roman" w:hAnsi="Arial" w:cs="Arial"/>
          <w:noProof/>
          <w:lang w:val="es-ES_tradnl" w:eastAsia="es-ES_tradnl"/>
        </w:rPr>
      </w:pPr>
    </w:p>
    <w:p w14:paraId="461FDDE3" w14:textId="77777777" w:rsidR="0094097B" w:rsidRPr="0094097B" w:rsidRDefault="0094097B" w:rsidP="0094097B">
      <w:pPr>
        <w:spacing w:after="120" w:line="276" w:lineRule="auto"/>
        <w:ind w:firstLine="709"/>
        <w:jc w:val="both"/>
        <w:rPr>
          <w:rFonts w:ascii="Arial" w:eastAsia="Times New Roman" w:hAnsi="Arial" w:cs="Arial"/>
          <w:noProof/>
          <w:lang w:val="es-ES_tradnl" w:eastAsia="es-ES_tradnl"/>
        </w:rPr>
      </w:pPr>
      <w:r w:rsidRPr="0094097B">
        <w:rPr>
          <w:rFonts w:ascii="Arial" w:eastAsia="Times New Roman" w:hAnsi="Arial" w:cs="Arial"/>
          <w:i/>
          <w:iCs/>
          <w:noProof/>
          <w:lang w:val="es-ES_tradnl" w:eastAsia="es-ES_tradnl"/>
        </w:rPr>
        <w:t>(v)</w:t>
      </w:r>
      <w:r w:rsidRPr="0094097B">
        <w:rPr>
          <w:rFonts w:ascii="Arial" w:eastAsia="Times New Roman" w:hAnsi="Arial" w:cs="Arial"/>
          <w:noProof/>
          <w:lang w:val="es-ES_tradnl" w:eastAsia="es-ES_tradnl"/>
        </w:rPr>
        <w:t xml:space="preserve"> Se celebran a través de la modalidad de contratación directa, con independencia de la cuantía y el tipo de servicio profesional, siempre que su objeto no sea la consultoría. Ello, toda vez que, según lo indicó el Consejo de Estado en otra Sentencia de Unificación Jurisprudencial del año 2013, si bien en ambos existe un componente intelectual y profesional, el objeto del contrato de consultoría es especial y debe celebrarse, por regla general, mediante un concurso de méritos</w:t>
      </w:r>
      <w:r w:rsidRPr="0094097B">
        <w:rPr>
          <w:rFonts w:ascii="Arial" w:eastAsia="Times New Roman" w:hAnsi="Arial" w:cs="Arial"/>
          <w:noProof/>
          <w:vertAlign w:val="superscript"/>
          <w:lang w:val="es-ES_tradnl" w:eastAsia="es-ES_tradnl"/>
        </w:rPr>
        <w:footnoteReference w:id="8"/>
      </w:r>
      <w:r w:rsidRPr="0094097B">
        <w:rPr>
          <w:rFonts w:ascii="Arial" w:eastAsia="Times New Roman" w:hAnsi="Arial" w:cs="Arial"/>
          <w:noProof/>
          <w:lang w:val="es-ES_tradnl" w:eastAsia="es-ES_tradnl"/>
        </w:rPr>
        <w:t>. Lo anterior, también se deriva d</w:t>
      </w:r>
      <w:r w:rsidRPr="0094097B">
        <w:rPr>
          <w:rFonts w:ascii="Arial" w:eastAsia="Calibri" w:hAnsi="Arial" w:cs="Arial"/>
          <w:color w:val="000000" w:themeColor="text1"/>
          <w:lang w:val="es-ES_tradnl" w:eastAsia="es-ES_tradnl"/>
        </w:rPr>
        <w:t xml:space="preserve">el artículo 2, numeral 4º, literal h) de la Ley 1150 de 2007, al señalar que procede la contratación directa para la prestación de servicios profesionales </w:t>
      </w:r>
      <w:r w:rsidRPr="0094097B">
        <w:rPr>
          <w:rFonts w:ascii="Arial" w:eastAsia="Calibri" w:hAnsi="Arial" w:cs="Arial"/>
          <w:color w:val="000000" w:themeColor="text1"/>
          <w:lang w:val="es-ES_tradnl" w:eastAsia="es-ES_tradnl"/>
        </w:rPr>
        <w:lastRenderedPageBreak/>
        <w:t>y de apoyo a la gestión o para la ejecución de trabajos artísticos que solo pueden encomendarse a determinadas personas.</w:t>
      </w:r>
    </w:p>
    <w:p w14:paraId="4F90249B" w14:textId="77777777" w:rsidR="0094097B" w:rsidRPr="0094097B" w:rsidRDefault="0094097B" w:rsidP="0094097B">
      <w:pPr>
        <w:spacing w:after="120" w:line="276" w:lineRule="auto"/>
        <w:ind w:firstLine="709"/>
        <w:jc w:val="both"/>
        <w:rPr>
          <w:rFonts w:ascii="Arial" w:eastAsia="Times New Roman" w:hAnsi="Arial" w:cs="Arial"/>
          <w:noProof/>
          <w:lang w:val="es-ES_tradnl" w:eastAsia="es-ES_tradnl"/>
        </w:rPr>
      </w:pPr>
      <w:r w:rsidRPr="0094097B">
        <w:rPr>
          <w:rFonts w:ascii="Arial" w:eastAsia="Times New Roman" w:hAnsi="Arial" w:cs="Arial"/>
          <w:i/>
          <w:iCs/>
          <w:noProof/>
          <w:lang w:val="es-ES_tradnl" w:eastAsia="es-ES_tradnl"/>
        </w:rPr>
        <w:t>(vi)</w:t>
      </w:r>
      <w:r w:rsidRPr="0094097B">
        <w:rPr>
          <w:rFonts w:ascii="Arial" w:eastAsia="Times New Roman" w:hAnsi="Arial" w:cs="Arial"/>
          <w:noProof/>
          <w:lang w:val="es-ES_tradnl" w:eastAsia="es-ES_tradnl"/>
        </w:rPr>
        <w:t xml:space="preserve"> Para su celebración no se requiere expedir un acto administrativo de justificación de la contratación directa</w:t>
      </w:r>
      <w:r w:rsidRPr="0094097B">
        <w:rPr>
          <w:rFonts w:ascii="Arial" w:eastAsia="Times New Roman" w:hAnsi="Arial" w:cs="Arial"/>
          <w:noProof/>
          <w:vertAlign w:val="superscript"/>
          <w:lang w:val="es-ES_tradnl" w:eastAsia="es-ES_tradnl"/>
        </w:rPr>
        <w:footnoteReference w:id="9"/>
      </w:r>
      <w:r w:rsidRPr="0094097B">
        <w:rPr>
          <w:rFonts w:ascii="Arial" w:eastAsia="Times New Roman" w:hAnsi="Arial" w:cs="Arial"/>
          <w:noProof/>
          <w:lang w:val="es-ES_tradnl" w:eastAsia="es-ES_tradnl"/>
        </w:rPr>
        <w:t>.</w:t>
      </w:r>
    </w:p>
    <w:p w14:paraId="67D931A9" w14:textId="77777777" w:rsidR="0094097B" w:rsidRPr="0094097B" w:rsidRDefault="0094097B" w:rsidP="0094097B">
      <w:pPr>
        <w:spacing w:after="120" w:line="276" w:lineRule="auto"/>
        <w:ind w:firstLine="709"/>
        <w:jc w:val="both"/>
        <w:rPr>
          <w:rFonts w:ascii="Arial" w:eastAsia="Times New Roman" w:hAnsi="Arial" w:cs="Arial"/>
          <w:noProof/>
          <w:lang w:val="es-ES_tradnl" w:eastAsia="es-ES_tradnl"/>
        </w:rPr>
      </w:pPr>
      <w:r w:rsidRPr="0094097B">
        <w:rPr>
          <w:rFonts w:ascii="Arial" w:eastAsia="Times New Roman" w:hAnsi="Arial" w:cs="Arial"/>
          <w:i/>
          <w:iCs/>
          <w:noProof/>
          <w:lang w:val="es-ES_tradnl" w:eastAsia="es-ES_tradnl"/>
        </w:rPr>
        <w:t>(vii)</w:t>
      </w:r>
      <w:r w:rsidRPr="0094097B">
        <w:rPr>
          <w:rFonts w:ascii="Arial" w:eastAsia="Times New Roman" w:hAnsi="Arial" w:cs="Arial"/>
          <w:noProof/>
          <w:lang w:val="es-ES_tradnl" w:eastAsia="es-ES_tradnl"/>
        </w:rPr>
        <w:t xml:space="preserve">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como cláusula propias de su naturaleza. Así se infiere del artículo 14, numeral 2º, de la Ley 80 de 1993</w:t>
      </w:r>
      <w:r w:rsidRPr="0094097B">
        <w:rPr>
          <w:rFonts w:ascii="Arial" w:eastAsia="Times New Roman" w:hAnsi="Arial" w:cs="Arial"/>
          <w:noProof/>
          <w:vertAlign w:val="superscript"/>
          <w:lang w:val="es-ES_tradnl" w:eastAsia="es-ES_tradnl"/>
        </w:rPr>
        <w:footnoteReference w:id="10"/>
      </w:r>
      <w:r w:rsidRPr="0094097B">
        <w:rPr>
          <w:rFonts w:ascii="Arial" w:eastAsia="Times New Roman" w:hAnsi="Arial" w:cs="Arial"/>
          <w:noProof/>
          <w:lang w:val="es-ES_tradnl" w:eastAsia="es-ES_tradnl"/>
        </w:rPr>
        <w:t>.</w:t>
      </w:r>
    </w:p>
    <w:p w14:paraId="12531B0E" w14:textId="77777777" w:rsidR="0094097B" w:rsidRPr="0094097B" w:rsidRDefault="0094097B" w:rsidP="0094097B">
      <w:pPr>
        <w:spacing w:after="120" w:line="276" w:lineRule="auto"/>
        <w:ind w:firstLine="709"/>
        <w:jc w:val="both"/>
        <w:rPr>
          <w:rFonts w:ascii="Arial" w:eastAsia="Times New Roman" w:hAnsi="Arial" w:cs="Arial"/>
          <w:noProof/>
          <w:lang w:val="es-ES_tradnl" w:eastAsia="es-ES_tradnl"/>
        </w:rPr>
      </w:pPr>
      <w:r w:rsidRPr="0094097B">
        <w:rPr>
          <w:rFonts w:ascii="Arial" w:eastAsia="Times New Roman" w:hAnsi="Arial" w:cs="Arial"/>
          <w:i/>
          <w:iCs/>
          <w:noProof/>
          <w:lang w:val="es-ES_tradnl" w:eastAsia="es-ES_tradnl"/>
        </w:rPr>
        <w:t>(viii)</w:t>
      </w:r>
      <w:r w:rsidRPr="0094097B">
        <w:rPr>
          <w:rFonts w:ascii="Arial" w:eastAsia="Times New Roman" w:hAnsi="Arial" w:cs="Arial"/>
          <w:noProof/>
          <w:lang w:val="es-ES_tradnl" w:eastAsia="es-ES_tradnl"/>
        </w:rPr>
        <w:t xml:space="preserve"> No es obligatoria la liquidación de estos contratos, como lo establece el artículo 217 del Decreto 019 de 2012, que modificó el artículo 60 de la Ley 80 de 1993</w:t>
      </w:r>
      <w:r w:rsidRPr="0094097B">
        <w:rPr>
          <w:rFonts w:ascii="Arial" w:eastAsia="Times New Roman" w:hAnsi="Arial" w:cs="Arial"/>
          <w:noProof/>
          <w:vertAlign w:val="superscript"/>
          <w:lang w:val="es-ES_tradnl" w:eastAsia="es-ES_tradnl"/>
        </w:rPr>
        <w:footnoteReference w:id="11"/>
      </w:r>
      <w:r w:rsidRPr="0094097B">
        <w:rPr>
          <w:rFonts w:ascii="Arial" w:eastAsia="Times New Roman" w:hAnsi="Arial" w:cs="Arial"/>
          <w:noProof/>
          <w:lang w:val="es-ES_tradnl" w:eastAsia="es-ES_tradnl"/>
        </w:rPr>
        <w:t>.</w:t>
      </w:r>
    </w:p>
    <w:p w14:paraId="1941A8D4" w14:textId="77777777" w:rsidR="0094097B" w:rsidRPr="0094097B" w:rsidRDefault="0094097B" w:rsidP="0094097B">
      <w:pPr>
        <w:spacing w:after="120" w:line="276" w:lineRule="auto"/>
        <w:ind w:firstLine="709"/>
        <w:jc w:val="both"/>
        <w:rPr>
          <w:rFonts w:ascii="Arial" w:eastAsia="Times New Roman" w:hAnsi="Arial" w:cs="Arial"/>
          <w:noProof/>
          <w:lang w:val="es-ES_tradnl" w:eastAsia="es-ES_tradnl"/>
        </w:rPr>
      </w:pPr>
      <w:r w:rsidRPr="0094097B">
        <w:rPr>
          <w:rFonts w:ascii="Arial" w:eastAsia="Times New Roman" w:hAnsi="Arial" w:cs="Arial"/>
          <w:i/>
          <w:iCs/>
          <w:noProof/>
          <w:lang w:val="es-ES_tradnl" w:eastAsia="es-ES_tradnl"/>
        </w:rPr>
        <w:t>(ix)</w:t>
      </w:r>
      <w:r w:rsidRPr="0094097B">
        <w:rPr>
          <w:rFonts w:ascii="Arial" w:eastAsia="Times New Roman" w:hAnsi="Arial" w:cs="Arial"/>
          <w:noProof/>
          <w:lang w:val="es-ES_tradnl" w:eastAsia="es-ES_tradnl"/>
        </w:rPr>
        <w:t xml:space="preserve"> Para su celebración el contratista no requiere estar inscrito en el Registro Único de Proponentes -en adelante RUP-, como lo señala el artículo 6º de la Ley 1150 de 2007</w:t>
      </w:r>
      <w:r w:rsidRPr="0094097B">
        <w:rPr>
          <w:rFonts w:ascii="Arial" w:eastAsia="Times New Roman" w:hAnsi="Arial" w:cs="Arial"/>
          <w:noProof/>
          <w:vertAlign w:val="superscript"/>
          <w:lang w:val="es-ES_tradnl" w:eastAsia="es-ES_tradnl"/>
        </w:rPr>
        <w:footnoteReference w:id="12"/>
      </w:r>
      <w:r w:rsidRPr="0094097B">
        <w:rPr>
          <w:rFonts w:ascii="Arial" w:eastAsia="Times New Roman" w:hAnsi="Arial" w:cs="Arial"/>
          <w:noProof/>
          <w:lang w:val="es-ES_tradnl" w:eastAsia="es-ES_tradnl"/>
        </w:rPr>
        <w:t>.</w:t>
      </w:r>
    </w:p>
    <w:p w14:paraId="06F67E19" w14:textId="77777777" w:rsidR="0094097B" w:rsidRPr="0094097B" w:rsidRDefault="0094097B" w:rsidP="0094097B">
      <w:pPr>
        <w:spacing w:after="120" w:line="276" w:lineRule="auto"/>
        <w:ind w:firstLine="708"/>
        <w:jc w:val="both"/>
        <w:rPr>
          <w:rFonts w:ascii="Arial" w:eastAsia="Times New Roman" w:hAnsi="Arial" w:cs="Arial"/>
          <w:noProof/>
          <w:lang w:val="es-ES_tradnl" w:eastAsia="es-ES_tradnl"/>
        </w:rPr>
      </w:pPr>
      <w:r w:rsidRPr="0094097B">
        <w:rPr>
          <w:rFonts w:ascii="Arial" w:eastAsia="Times New Roman" w:hAnsi="Arial" w:cs="Arial"/>
          <w:i/>
          <w:iCs/>
          <w:noProof/>
          <w:lang w:val="es-ES_tradnl" w:eastAsia="es-ES_tradnl"/>
        </w:rPr>
        <w:t>(x)</w:t>
      </w:r>
      <w:r w:rsidRPr="0094097B">
        <w:rPr>
          <w:rFonts w:ascii="Arial" w:eastAsia="Times New Roman" w:hAnsi="Arial" w:cs="Arial"/>
          <w:noProof/>
          <w:lang w:val="es-ES_tradnl" w:eastAsia="es-ES_tradnl"/>
        </w:rPr>
        <w:t xml:space="preserve"> No es obligatoria la exigencia de garantías</w:t>
      </w:r>
      <w:r w:rsidRPr="0094097B">
        <w:rPr>
          <w:rFonts w:ascii="Arial" w:eastAsia="Times New Roman" w:hAnsi="Arial" w:cs="Arial"/>
          <w:noProof/>
          <w:vertAlign w:val="superscript"/>
          <w:lang w:val="es-ES_tradnl" w:eastAsia="es-ES_tradnl"/>
        </w:rPr>
        <w:footnoteReference w:id="13"/>
      </w:r>
      <w:r w:rsidRPr="0094097B">
        <w:rPr>
          <w:rFonts w:ascii="Arial" w:eastAsia="Times New Roman" w:hAnsi="Arial" w:cs="Arial"/>
          <w:noProof/>
          <w:lang w:val="es-ES_tradnl" w:eastAsia="es-ES_tradnl"/>
        </w:rPr>
        <w:t>.</w:t>
      </w:r>
    </w:p>
    <w:p w14:paraId="39503796" w14:textId="77777777" w:rsidR="0094097B" w:rsidRPr="0094097B" w:rsidRDefault="0094097B" w:rsidP="0094097B">
      <w:pPr>
        <w:spacing w:after="120" w:line="276" w:lineRule="auto"/>
        <w:ind w:firstLine="708"/>
        <w:jc w:val="both"/>
        <w:rPr>
          <w:rFonts w:ascii="Arial" w:eastAsia="Times New Roman" w:hAnsi="Arial" w:cs="Arial"/>
          <w:noProof/>
          <w:lang w:val="es-ES" w:eastAsia="es-ES_tradnl"/>
        </w:rPr>
      </w:pPr>
      <w:r w:rsidRPr="0094097B">
        <w:rPr>
          <w:rFonts w:ascii="Arial" w:eastAsia="Times New Roman" w:hAnsi="Arial" w:cs="Arial"/>
          <w:i/>
          <w:iCs/>
          <w:noProof/>
          <w:lang w:val="es-ES_tradnl" w:eastAsia="es-ES_tradnl"/>
        </w:rPr>
        <w:lastRenderedPageBreak/>
        <w:t>(xi)</w:t>
      </w:r>
      <w:r w:rsidRPr="0094097B">
        <w:rPr>
          <w:rFonts w:ascii="Arial" w:eastAsia="Times New Roman" w:hAnsi="Arial" w:cs="Arial"/>
          <w:noProof/>
          <w:lang w:val="es-ES_tradnl" w:eastAsia="es-ES_tradnl"/>
        </w:rPr>
        <w:t xml:space="preserve"> Como los demás contratos estatales, se trata de un contrato solemne que debe constar por escrito y debe ser publicado en el SECOP.</w:t>
      </w:r>
    </w:p>
    <w:p w14:paraId="5571394D" w14:textId="77777777" w:rsidR="0094097B" w:rsidRPr="0094097B" w:rsidRDefault="0094097B" w:rsidP="0094097B">
      <w:pPr>
        <w:tabs>
          <w:tab w:val="left" w:pos="0"/>
        </w:tabs>
        <w:spacing w:before="120" w:after="0" w:line="276" w:lineRule="auto"/>
        <w:ind w:firstLine="709"/>
        <w:jc w:val="both"/>
        <w:rPr>
          <w:rFonts w:ascii="Arial" w:eastAsia="Times New Roman" w:hAnsi="Arial" w:cs="Arial"/>
          <w:color w:val="000000" w:themeColor="text1"/>
          <w:lang w:val="es-MX" w:eastAsia="es-ES_tradnl"/>
        </w:rPr>
      </w:pPr>
      <w:r w:rsidRPr="0094097B">
        <w:rPr>
          <w:rFonts w:ascii="Arial" w:eastAsia="Times New Roman" w:hAnsi="Arial" w:cs="Arial"/>
          <w:i/>
          <w:iCs/>
          <w:color w:val="000000" w:themeColor="text1"/>
          <w:lang w:val="es-ES" w:eastAsia="es-ES_tradnl"/>
        </w:rPr>
        <w:t>(xii)</w:t>
      </w:r>
      <w:r w:rsidRPr="0094097B">
        <w:rPr>
          <w:rFonts w:ascii="Arial" w:eastAsia="Times New Roman" w:hAnsi="Arial" w:cs="Arial"/>
          <w:color w:val="000000" w:themeColor="text1"/>
          <w:lang w:val="es-ES" w:eastAsia="es-ES_tradnl"/>
        </w:rPr>
        <w:t xml:space="preserve"> C</w:t>
      </w:r>
      <w:r w:rsidRPr="0094097B">
        <w:rPr>
          <w:rFonts w:ascii="Arial" w:eastAsia="Times New Roman" w:hAnsi="Arial" w:cs="Arial"/>
          <w:color w:val="000000" w:themeColor="text1"/>
          <w:lang w:val="es-MX" w:eastAsia="es-ES_tradnl"/>
        </w:rPr>
        <w:t xml:space="preserve">omo especies del género </w:t>
      </w:r>
      <w:r w:rsidRPr="0094097B">
        <w:rPr>
          <w:rFonts w:ascii="Arial" w:eastAsia="Times New Roman" w:hAnsi="Arial" w:cs="Arial"/>
          <w:i/>
          <w:color w:val="000000" w:themeColor="text1"/>
          <w:lang w:val="es-MX" w:eastAsia="es-ES_tradnl"/>
        </w:rPr>
        <w:t>prestación de servicios,</w:t>
      </w:r>
      <w:r w:rsidRPr="0094097B">
        <w:rPr>
          <w:rFonts w:ascii="Arial" w:eastAsia="Times New Roman" w:hAnsi="Arial" w:cs="Arial"/>
          <w:color w:val="000000" w:themeColor="text1"/>
          <w:lang w:val="es-MX" w:eastAsia="es-ES_tradnl"/>
        </w:rPr>
        <w:t xml:space="preserve"> se incluyen </w:t>
      </w:r>
      <w:r w:rsidRPr="0094097B">
        <w:rPr>
          <w:rFonts w:ascii="Arial" w:eastAsia="Times New Roman" w:hAnsi="Arial" w:cs="Arial"/>
          <w:color w:val="000000" w:themeColor="text1"/>
          <w:lang w:val="es-ES_tradnl" w:eastAsia="es-ES_tradnl"/>
        </w:rPr>
        <w:t xml:space="preserve">los </w:t>
      </w:r>
      <w:r w:rsidRPr="0094097B">
        <w:rPr>
          <w:rFonts w:ascii="Arial" w:eastAsia="Times New Roman" w:hAnsi="Arial" w:cs="Arial"/>
          <w:i/>
          <w:iCs/>
          <w:color w:val="000000" w:themeColor="text1"/>
          <w:lang w:val="es-ES_tradnl" w:eastAsia="es-ES_tradnl"/>
        </w:rPr>
        <w:t>contratos de prestación de servicios profesionales, los contratos de prestación de servicios de apoyo a la gestión</w:t>
      </w:r>
      <w:r w:rsidRPr="0094097B">
        <w:rPr>
          <w:rFonts w:ascii="Arial" w:eastAsia="Times New Roman" w:hAnsi="Arial" w:cs="Arial"/>
          <w:color w:val="000000" w:themeColor="text1"/>
          <w:lang w:val="es-ES_tradnl" w:eastAsia="es-ES_tradnl"/>
        </w:rPr>
        <w:t xml:space="preserve"> y los </w:t>
      </w:r>
      <w:r w:rsidRPr="0094097B">
        <w:rPr>
          <w:rFonts w:ascii="Arial" w:eastAsia="Times New Roman" w:hAnsi="Arial" w:cs="Arial"/>
          <w:i/>
          <w:iCs/>
          <w:color w:val="000000" w:themeColor="text1"/>
          <w:lang w:val="es-ES_tradnl" w:eastAsia="es-ES_tradnl"/>
        </w:rPr>
        <w:t>contratos de prestación de servicios artísticos que solo pueden encomendarse a determinadas personas naturales</w:t>
      </w:r>
      <w:r w:rsidRPr="0094097B">
        <w:rPr>
          <w:rFonts w:ascii="Arial" w:eastAsia="Times New Roman" w:hAnsi="Arial" w:cs="Arial"/>
          <w:color w:val="000000" w:themeColor="text1"/>
          <w:vertAlign w:val="superscript"/>
          <w:lang w:val="es-ES_tradnl" w:eastAsia="es-ES_tradnl"/>
        </w:rPr>
        <w:footnoteReference w:id="14"/>
      </w:r>
      <w:r w:rsidRPr="0094097B">
        <w:rPr>
          <w:rFonts w:ascii="Arial" w:eastAsia="Times New Roman" w:hAnsi="Arial" w:cs="Arial"/>
          <w:color w:val="000000" w:themeColor="text1"/>
          <w:lang w:val="es-MX" w:eastAsia="es-ES_tradnl"/>
        </w:rPr>
        <w:t xml:space="preserve">. </w:t>
      </w:r>
      <w:r w:rsidRPr="0094097B">
        <w:rPr>
          <w:rFonts w:ascii="Arial" w:eastAsia="Times New Roman" w:hAnsi="Arial" w:cs="Arial"/>
          <w:color w:val="000000" w:themeColor="text1"/>
          <w:lang w:val="es-ES_tradnl" w:eastAsia="es-ES_tradnl"/>
        </w:rPr>
        <w:t xml:space="preserve">La diferencia entre el contrato de prestación de servicios </w:t>
      </w:r>
      <w:r w:rsidRPr="0094097B">
        <w:rPr>
          <w:rFonts w:ascii="Arial" w:eastAsia="Times New Roman" w:hAnsi="Arial" w:cs="Arial"/>
          <w:i/>
          <w:color w:val="000000" w:themeColor="text1"/>
          <w:lang w:val="es-ES_tradnl" w:eastAsia="es-ES_tradnl"/>
        </w:rPr>
        <w:t>profesionales</w:t>
      </w:r>
      <w:r w:rsidRPr="0094097B">
        <w:rPr>
          <w:rFonts w:ascii="Arial" w:eastAsia="Times New Roman" w:hAnsi="Arial" w:cs="Arial"/>
          <w:color w:val="000000" w:themeColor="text1"/>
          <w:lang w:val="es-ES_tradnl" w:eastAsia="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73B02792" w14:textId="77777777" w:rsidR="0094097B" w:rsidRPr="0094097B" w:rsidRDefault="0094097B" w:rsidP="0094097B">
      <w:pPr>
        <w:spacing w:after="0" w:line="276" w:lineRule="auto"/>
        <w:ind w:firstLine="709"/>
        <w:contextualSpacing/>
        <w:jc w:val="both"/>
        <w:rPr>
          <w:rFonts w:ascii="Arial" w:eastAsia="Times New Roman" w:hAnsi="Arial" w:cs="Arial"/>
          <w:color w:val="000000" w:themeColor="text1"/>
          <w:lang w:val="es-ES_tradnl" w:eastAsia="es-ES_tradnl"/>
        </w:rPr>
      </w:pPr>
    </w:p>
    <w:p w14:paraId="47EAFBC2" w14:textId="77777777" w:rsidR="0094097B" w:rsidRPr="0094097B" w:rsidRDefault="0094097B" w:rsidP="0094097B">
      <w:pPr>
        <w:spacing w:after="0" w:line="240" w:lineRule="auto"/>
        <w:ind w:left="709" w:right="709"/>
        <w:contextualSpacing/>
        <w:jc w:val="both"/>
        <w:rPr>
          <w:rFonts w:ascii="Arial" w:eastAsia="Times New Roman" w:hAnsi="Arial" w:cs="Arial"/>
          <w:color w:val="000000" w:themeColor="text1"/>
          <w:sz w:val="21"/>
          <w:szCs w:val="21"/>
          <w:lang w:val="es-ES_tradnl" w:eastAsia="es-ES_tradnl"/>
        </w:rPr>
      </w:pPr>
      <w:r w:rsidRPr="0094097B">
        <w:rPr>
          <w:rFonts w:ascii="Arial" w:eastAsia="Yu Gothic UI Semibold" w:hAnsi="Arial" w:cs="Arial"/>
          <w:iCs/>
          <w:sz w:val="21"/>
          <w:szCs w:val="21"/>
          <w:lang w:eastAsia="es-MX"/>
        </w:rPr>
        <w:t>“</w:t>
      </w:r>
      <w:r w:rsidRPr="0094097B">
        <w:rPr>
          <w:rFonts w:ascii="Arial" w:eastAsia="Times New Roman" w:hAnsi="Arial" w:cs="Arial"/>
          <w:color w:val="000000" w:themeColor="text1"/>
          <w:sz w:val="21"/>
          <w:szCs w:val="21"/>
          <w:lang w:val="es-ES_tradnl" w:eastAsia="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94097B">
        <w:rPr>
          <w:rFonts w:ascii="Arial" w:eastAsia="Times New Roman" w:hAnsi="Arial" w:cs="Arial"/>
          <w:noProof/>
          <w:sz w:val="21"/>
          <w:szCs w:val="21"/>
          <w:lang w:val="es-ES_tradnl" w:eastAsia="es-ES_tradnl"/>
        </w:rPr>
        <w:t>”</w:t>
      </w:r>
      <w:r w:rsidRPr="0094097B">
        <w:rPr>
          <w:rFonts w:ascii="Arial" w:eastAsia="Times New Roman" w:hAnsi="Arial" w:cs="Arial"/>
          <w:color w:val="000000" w:themeColor="text1"/>
          <w:sz w:val="21"/>
          <w:szCs w:val="21"/>
          <w:vertAlign w:val="superscript"/>
          <w:lang w:val="es-ES_tradnl" w:eastAsia="es-ES_tradnl"/>
        </w:rPr>
        <w:footnoteReference w:id="15"/>
      </w:r>
      <w:r w:rsidRPr="0094097B">
        <w:rPr>
          <w:rFonts w:ascii="Arial" w:eastAsia="Times New Roman" w:hAnsi="Arial" w:cs="Arial"/>
          <w:color w:val="000000" w:themeColor="text1"/>
          <w:sz w:val="21"/>
          <w:szCs w:val="21"/>
          <w:lang w:val="es-ES_tradnl" w:eastAsia="es-ES_tradnl"/>
        </w:rPr>
        <w:t>.</w:t>
      </w:r>
    </w:p>
    <w:p w14:paraId="1CC914B9" w14:textId="77777777" w:rsidR="0094097B" w:rsidRPr="0094097B" w:rsidRDefault="0094097B" w:rsidP="0094097B">
      <w:pPr>
        <w:spacing w:after="0" w:line="240" w:lineRule="auto"/>
        <w:ind w:firstLine="709"/>
        <w:contextualSpacing/>
        <w:jc w:val="both"/>
        <w:rPr>
          <w:rFonts w:ascii="Arial" w:eastAsia="Times New Roman" w:hAnsi="Arial" w:cs="Arial"/>
          <w:color w:val="000000" w:themeColor="text1"/>
          <w:lang w:val="es-ES_tradnl" w:eastAsia="es-ES_tradnl"/>
        </w:rPr>
      </w:pPr>
    </w:p>
    <w:p w14:paraId="692CCF7A" w14:textId="77777777" w:rsidR="0094097B" w:rsidRPr="0094097B" w:rsidRDefault="0094097B" w:rsidP="0094097B">
      <w:pPr>
        <w:spacing w:after="0" w:line="276" w:lineRule="auto"/>
        <w:ind w:firstLine="709"/>
        <w:contextualSpacing/>
        <w:jc w:val="both"/>
        <w:rPr>
          <w:rFonts w:ascii="Arial" w:eastAsia="Times New Roman" w:hAnsi="Arial" w:cs="Arial"/>
          <w:color w:val="000000" w:themeColor="text1"/>
          <w:lang w:val="es-ES_tradnl" w:eastAsia="es-ES_tradnl"/>
        </w:rPr>
      </w:pPr>
      <w:r w:rsidRPr="0094097B">
        <w:rPr>
          <w:rFonts w:ascii="Arial" w:eastAsia="Times New Roman" w:hAnsi="Arial" w:cs="Arial"/>
          <w:color w:val="000000" w:themeColor="text1"/>
          <w:lang w:val="es-ES_tradnl" w:eastAsia="es-ES_tradnl"/>
        </w:rPr>
        <w:t xml:space="preserve">Lo expuesto, según la jurisprudencia citada, se diferencia del objeto del </w:t>
      </w:r>
      <w:r w:rsidRPr="0094097B">
        <w:rPr>
          <w:rFonts w:ascii="Arial" w:eastAsia="Times New Roman" w:hAnsi="Arial" w:cs="Arial"/>
          <w:i/>
          <w:iCs/>
          <w:color w:val="000000" w:themeColor="text1"/>
          <w:lang w:val="es-ES_tradnl" w:eastAsia="es-ES_tradnl"/>
        </w:rPr>
        <w:t>contrato de prestación de servicios de apoyo a la gestión</w:t>
      </w:r>
      <w:r w:rsidRPr="0094097B">
        <w:rPr>
          <w:rFonts w:ascii="Arial" w:eastAsia="Times New Roman" w:hAnsi="Arial" w:cs="Arial"/>
          <w:color w:val="000000" w:themeColor="text1"/>
          <w:lang w:val="es-ES_tradnl" w:eastAsia="es-ES_tradnl"/>
        </w:rPr>
        <w:t>, en los siguientes aspectos:</w:t>
      </w:r>
    </w:p>
    <w:p w14:paraId="77206617" w14:textId="77777777" w:rsidR="0094097B" w:rsidRPr="0094097B" w:rsidRDefault="0094097B" w:rsidP="0094097B">
      <w:pPr>
        <w:spacing w:after="0" w:line="276" w:lineRule="auto"/>
        <w:ind w:firstLine="709"/>
        <w:contextualSpacing/>
        <w:jc w:val="both"/>
        <w:rPr>
          <w:rFonts w:ascii="Arial" w:eastAsia="Times New Roman" w:hAnsi="Arial" w:cs="Arial"/>
          <w:color w:val="000000" w:themeColor="text1"/>
          <w:lang w:val="es-ES_tradnl" w:eastAsia="es-ES_tradnl"/>
        </w:rPr>
      </w:pPr>
    </w:p>
    <w:p w14:paraId="30F97A57" w14:textId="77777777" w:rsidR="0094097B" w:rsidRPr="0094097B" w:rsidRDefault="0094097B" w:rsidP="0094097B">
      <w:pPr>
        <w:spacing w:after="0" w:line="240" w:lineRule="auto"/>
        <w:ind w:left="709" w:right="709"/>
        <w:contextualSpacing/>
        <w:jc w:val="both"/>
        <w:rPr>
          <w:rFonts w:ascii="Arial" w:eastAsia="Times New Roman" w:hAnsi="Arial" w:cs="Arial"/>
          <w:color w:val="000000" w:themeColor="text1"/>
          <w:sz w:val="21"/>
          <w:szCs w:val="21"/>
          <w:lang w:val="es-ES_tradnl" w:eastAsia="es-ES_tradnl"/>
        </w:rPr>
      </w:pPr>
      <w:r w:rsidRPr="0094097B">
        <w:rPr>
          <w:rFonts w:ascii="Arial" w:eastAsia="Yu Gothic UI Semibold" w:hAnsi="Arial" w:cs="Arial"/>
          <w:iCs/>
          <w:sz w:val="21"/>
          <w:szCs w:val="21"/>
          <w:lang w:eastAsia="es-MX"/>
        </w:rPr>
        <w:t>“</w:t>
      </w:r>
      <w:r w:rsidRPr="0094097B">
        <w:rPr>
          <w:rFonts w:ascii="Arial" w:eastAsia="Times New Roman" w:hAnsi="Arial" w:cs="Arial"/>
          <w:color w:val="000000" w:themeColor="text1"/>
          <w:sz w:val="21"/>
          <w:szCs w:val="21"/>
          <w:lang w:val="es-ES_tradnl" w:eastAsia="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6DD72A5A" w14:textId="77777777" w:rsidR="0094097B" w:rsidRPr="0094097B" w:rsidRDefault="0094097B" w:rsidP="0094097B">
      <w:pPr>
        <w:spacing w:after="0" w:line="240" w:lineRule="auto"/>
        <w:ind w:left="709" w:right="709"/>
        <w:contextualSpacing/>
        <w:jc w:val="both"/>
        <w:rPr>
          <w:rFonts w:ascii="Arial" w:eastAsia="Times New Roman" w:hAnsi="Arial" w:cs="Arial"/>
          <w:color w:val="000000" w:themeColor="text1"/>
          <w:sz w:val="21"/>
          <w:szCs w:val="21"/>
          <w:lang w:val="es-ES_tradnl" w:eastAsia="es-ES_tradnl"/>
        </w:rPr>
      </w:pPr>
    </w:p>
    <w:p w14:paraId="7280BB39" w14:textId="77777777" w:rsidR="0094097B" w:rsidRPr="0094097B" w:rsidRDefault="0094097B" w:rsidP="0094097B">
      <w:pPr>
        <w:spacing w:after="0" w:line="240" w:lineRule="auto"/>
        <w:ind w:left="709" w:right="709"/>
        <w:contextualSpacing/>
        <w:jc w:val="both"/>
        <w:rPr>
          <w:rFonts w:ascii="Arial" w:eastAsia="Times New Roman" w:hAnsi="Arial" w:cs="Arial"/>
          <w:color w:val="000000" w:themeColor="text1"/>
          <w:sz w:val="21"/>
          <w:szCs w:val="21"/>
          <w:lang w:val="es-ES_tradnl" w:eastAsia="es-ES_tradnl"/>
        </w:rPr>
      </w:pPr>
      <w:r w:rsidRPr="0094097B">
        <w:rPr>
          <w:rFonts w:ascii="Arial" w:eastAsia="Times New Roman" w:hAnsi="Arial" w:cs="Arial"/>
          <w:color w:val="000000" w:themeColor="text1"/>
          <w:sz w:val="21"/>
          <w:szCs w:val="21"/>
          <w:lang w:val="es-ES_tradnl" w:eastAsia="es-ES_tradnl"/>
        </w:rPr>
        <w:t xml:space="preserve">Aunque también se caracteriza por el desempeño de actividad intelectiva, ésta se enmarca dentro de un saber propiamente técnico; igualmente involucra actividades en </w:t>
      </w:r>
      <w:r w:rsidRPr="0094097B">
        <w:rPr>
          <w:rFonts w:ascii="Arial" w:eastAsia="Times New Roman" w:hAnsi="Arial" w:cs="Arial"/>
          <w:color w:val="000000" w:themeColor="text1"/>
          <w:sz w:val="21"/>
          <w:szCs w:val="21"/>
          <w:lang w:val="es-ES_tradnl" w:eastAsia="es-ES_tradnl"/>
        </w:rPr>
        <w:lastRenderedPageBreak/>
        <w:t>donde prima el esfuerzo físico o mecánico, en donde no se requiere de personal profesional.</w:t>
      </w:r>
    </w:p>
    <w:p w14:paraId="4F9B75B6" w14:textId="77777777" w:rsidR="0094097B" w:rsidRPr="0094097B" w:rsidRDefault="0094097B" w:rsidP="0094097B">
      <w:pPr>
        <w:spacing w:after="0" w:line="240" w:lineRule="auto"/>
        <w:ind w:left="709" w:right="709"/>
        <w:contextualSpacing/>
        <w:jc w:val="both"/>
        <w:rPr>
          <w:rFonts w:ascii="Arial" w:eastAsia="Times New Roman" w:hAnsi="Arial" w:cs="Arial"/>
          <w:color w:val="000000" w:themeColor="text1"/>
          <w:sz w:val="21"/>
          <w:szCs w:val="21"/>
          <w:lang w:val="es-ES_tradnl" w:eastAsia="es-ES_tradnl"/>
        </w:rPr>
      </w:pPr>
    </w:p>
    <w:p w14:paraId="19FFB8A3" w14:textId="77777777" w:rsidR="0094097B" w:rsidRPr="0094097B" w:rsidRDefault="0094097B" w:rsidP="0094097B">
      <w:pPr>
        <w:spacing w:after="0" w:line="240" w:lineRule="auto"/>
        <w:ind w:left="709" w:right="709"/>
        <w:contextualSpacing/>
        <w:jc w:val="both"/>
        <w:rPr>
          <w:rFonts w:ascii="Arial" w:eastAsia="Times New Roman" w:hAnsi="Arial" w:cs="Arial"/>
          <w:color w:val="000000" w:themeColor="text1"/>
          <w:sz w:val="21"/>
          <w:szCs w:val="21"/>
          <w:lang w:val="es-ES_tradnl" w:eastAsia="es-ES_tradnl"/>
        </w:rPr>
      </w:pPr>
      <w:r w:rsidRPr="0094097B">
        <w:rPr>
          <w:rFonts w:ascii="Arial" w:eastAsia="Times New Roman" w:hAnsi="Arial" w:cs="Arial"/>
          <w:color w:val="000000" w:themeColor="text1"/>
          <w:sz w:val="21"/>
          <w:szCs w:val="21"/>
          <w:lang w:val="es-ES_tradnl" w:eastAsia="es-ES_tradnl"/>
        </w:rPr>
        <w:t>Dentro de su objeto contractual pueden tener lugar actividades operativas, logísticas o asistenciales, siempre que satisfaga los requisitos antes mencionados y sea acorde con las necesidades de la Administración y el principio de planeación</w:t>
      </w:r>
      <w:r w:rsidRPr="0094097B">
        <w:rPr>
          <w:rFonts w:ascii="Arial" w:eastAsia="Times New Roman" w:hAnsi="Arial" w:cs="Arial"/>
          <w:noProof/>
          <w:sz w:val="21"/>
          <w:szCs w:val="21"/>
          <w:lang w:val="es-ES_tradnl" w:eastAsia="es-ES_tradnl"/>
        </w:rPr>
        <w:t>”</w:t>
      </w:r>
      <w:r w:rsidRPr="0094097B">
        <w:rPr>
          <w:rFonts w:ascii="Arial" w:eastAsia="Times New Roman" w:hAnsi="Arial" w:cs="Arial"/>
          <w:color w:val="000000" w:themeColor="text1"/>
          <w:sz w:val="21"/>
          <w:szCs w:val="21"/>
          <w:vertAlign w:val="superscript"/>
          <w:lang w:val="es-ES_tradnl" w:eastAsia="es-ES_tradnl"/>
        </w:rPr>
        <w:footnoteReference w:id="16"/>
      </w:r>
      <w:r w:rsidRPr="0094097B">
        <w:rPr>
          <w:rFonts w:ascii="Arial" w:eastAsia="Times New Roman" w:hAnsi="Arial" w:cs="Arial"/>
          <w:color w:val="000000" w:themeColor="text1"/>
          <w:sz w:val="21"/>
          <w:szCs w:val="21"/>
          <w:lang w:val="es-ES_tradnl" w:eastAsia="es-ES_tradnl"/>
        </w:rPr>
        <w:t>.</w:t>
      </w:r>
    </w:p>
    <w:p w14:paraId="025AFFD0" w14:textId="77777777" w:rsidR="0094097B" w:rsidRPr="0094097B" w:rsidRDefault="0094097B" w:rsidP="0094097B">
      <w:pPr>
        <w:spacing w:after="0" w:line="276" w:lineRule="auto"/>
        <w:ind w:firstLine="709"/>
        <w:contextualSpacing/>
        <w:jc w:val="both"/>
        <w:rPr>
          <w:rFonts w:ascii="Arial" w:eastAsia="Times New Roman" w:hAnsi="Arial" w:cs="Arial"/>
          <w:color w:val="000000" w:themeColor="text1"/>
          <w:lang w:val="es-ES_tradnl" w:eastAsia="es-ES_tradnl"/>
        </w:rPr>
      </w:pPr>
    </w:p>
    <w:p w14:paraId="781483AF" w14:textId="77777777" w:rsidR="0094097B" w:rsidRPr="0094097B" w:rsidRDefault="0094097B" w:rsidP="0094097B">
      <w:pPr>
        <w:spacing w:after="0" w:line="276" w:lineRule="auto"/>
        <w:ind w:firstLine="709"/>
        <w:contextualSpacing/>
        <w:jc w:val="both"/>
        <w:rPr>
          <w:rFonts w:ascii="Arial" w:eastAsia="Times New Roman" w:hAnsi="Arial" w:cs="Arial"/>
          <w:color w:val="000000" w:themeColor="text1"/>
          <w:lang w:val="es-ES_tradnl" w:eastAsia="es-ES_tradnl"/>
        </w:rPr>
      </w:pPr>
      <w:r w:rsidRPr="0094097B">
        <w:rPr>
          <w:rFonts w:ascii="Arial" w:eastAsia="Times New Roman" w:hAnsi="Arial" w:cs="Arial"/>
          <w:color w:val="000000" w:themeColor="text1"/>
          <w:lang w:val="es-ES_tradnl" w:eastAsia="es-ES_tradnl"/>
        </w:rPr>
        <w:t xml:space="preserve">En relación con el </w:t>
      </w:r>
      <w:r w:rsidRPr="0094097B">
        <w:rPr>
          <w:rFonts w:ascii="Arial" w:eastAsia="Times New Roman" w:hAnsi="Arial" w:cs="Arial"/>
          <w:i/>
          <w:iCs/>
          <w:color w:val="000000" w:themeColor="text1"/>
          <w:lang w:val="es-ES_tradnl" w:eastAsia="es-ES_tradnl"/>
        </w:rPr>
        <w:t>contrato de prestación de servicios artísticos que solo pueden encomendarse a determinadas personas naturales</w:t>
      </w:r>
      <w:r w:rsidRPr="0094097B">
        <w:rPr>
          <w:rFonts w:ascii="Arial" w:eastAsia="Times New Roman" w:hAnsi="Arial" w:cs="Arial"/>
          <w:color w:val="000000" w:themeColor="text1"/>
          <w:lang w:val="es-ES_tradnl" w:eastAsia="es-ES_tradnl"/>
        </w:rPr>
        <w:t>, señala la mencionada decisión judicial lo siguiente:</w:t>
      </w:r>
    </w:p>
    <w:p w14:paraId="460CC876" w14:textId="77777777" w:rsidR="0094097B" w:rsidRPr="0094097B" w:rsidRDefault="0094097B" w:rsidP="0094097B">
      <w:pPr>
        <w:spacing w:after="0" w:line="276" w:lineRule="auto"/>
        <w:ind w:left="709" w:right="709"/>
        <w:contextualSpacing/>
        <w:jc w:val="both"/>
        <w:rPr>
          <w:rFonts w:ascii="Arial" w:eastAsia="Times New Roman" w:hAnsi="Arial" w:cs="Arial"/>
          <w:color w:val="000000" w:themeColor="text1"/>
          <w:lang w:val="es-ES_tradnl" w:eastAsia="es-ES_tradnl"/>
        </w:rPr>
      </w:pPr>
    </w:p>
    <w:p w14:paraId="73733965" w14:textId="77777777" w:rsidR="0094097B" w:rsidRPr="0094097B" w:rsidRDefault="0094097B" w:rsidP="0094097B">
      <w:pPr>
        <w:spacing w:after="0" w:line="240" w:lineRule="auto"/>
        <w:ind w:left="709" w:right="709"/>
        <w:jc w:val="both"/>
        <w:rPr>
          <w:rFonts w:ascii="Arial" w:eastAsia="Times New Roman" w:hAnsi="Arial" w:cs="Arial"/>
          <w:color w:val="000000" w:themeColor="text1"/>
          <w:sz w:val="21"/>
          <w:szCs w:val="21"/>
          <w:lang w:val="es-ES_tradnl" w:eastAsia="es-ES_tradnl"/>
        </w:rPr>
      </w:pPr>
      <w:bookmarkStart w:id="18" w:name="_Hlk134178641"/>
      <w:r w:rsidRPr="0094097B">
        <w:rPr>
          <w:rFonts w:ascii="Arial" w:eastAsia="Yu Gothic UI Semibold" w:hAnsi="Arial" w:cs="Arial"/>
          <w:iCs/>
          <w:sz w:val="21"/>
          <w:szCs w:val="21"/>
          <w:lang w:eastAsia="es-MX"/>
        </w:rPr>
        <w:t>“</w:t>
      </w:r>
      <w:r w:rsidRPr="0094097B">
        <w:rPr>
          <w:rFonts w:ascii="Arial" w:eastAsia="Times New Roman" w:hAnsi="Arial" w:cs="Arial"/>
          <w:color w:val="000000" w:themeColor="text1"/>
          <w:sz w:val="21"/>
          <w:szCs w:val="21"/>
          <w:lang w:val="es-ES_tradnl" w:eastAsia="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94097B">
        <w:rPr>
          <w:rFonts w:ascii="Arial" w:eastAsia="Times New Roman" w:hAnsi="Arial" w:cs="Arial"/>
          <w:noProof/>
          <w:sz w:val="21"/>
          <w:szCs w:val="21"/>
          <w:lang w:val="es-ES_tradnl" w:eastAsia="es-ES_tradnl"/>
        </w:rPr>
        <w:t>”</w:t>
      </w:r>
      <w:r w:rsidRPr="0094097B">
        <w:rPr>
          <w:rFonts w:ascii="Arial" w:eastAsia="Times New Roman" w:hAnsi="Arial" w:cs="Arial"/>
          <w:color w:val="000000" w:themeColor="text1"/>
          <w:sz w:val="21"/>
          <w:szCs w:val="21"/>
          <w:vertAlign w:val="superscript"/>
          <w:lang w:val="es-ES_tradnl" w:eastAsia="es-ES_tradnl"/>
        </w:rPr>
        <w:footnoteReference w:id="17"/>
      </w:r>
      <w:r w:rsidRPr="0094097B">
        <w:rPr>
          <w:rFonts w:ascii="Arial" w:eastAsia="Times New Roman" w:hAnsi="Arial" w:cs="Arial"/>
          <w:color w:val="000000" w:themeColor="text1"/>
          <w:sz w:val="21"/>
          <w:szCs w:val="21"/>
          <w:lang w:val="es-ES_tradnl" w:eastAsia="es-ES_tradnl"/>
        </w:rPr>
        <w:t>.</w:t>
      </w:r>
    </w:p>
    <w:bookmarkEnd w:id="18"/>
    <w:p w14:paraId="266DD26D" w14:textId="77777777" w:rsidR="0094097B" w:rsidRPr="0094097B" w:rsidRDefault="0094097B" w:rsidP="0094097B">
      <w:pPr>
        <w:spacing w:after="0" w:line="276" w:lineRule="auto"/>
        <w:ind w:left="709" w:right="709"/>
        <w:contextualSpacing/>
        <w:jc w:val="both"/>
        <w:rPr>
          <w:rFonts w:ascii="Arial" w:eastAsia="Times New Roman" w:hAnsi="Arial" w:cs="Arial"/>
          <w:color w:val="000000" w:themeColor="text1"/>
          <w:lang w:val="es-ES_tradnl" w:eastAsia="es-ES_tradnl"/>
        </w:rPr>
      </w:pPr>
    </w:p>
    <w:p w14:paraId="5E2E6774" w14:textId="77777777" w:rsidR="0094097B" w:rsidRPr="0094097B" w:rsidRDefault="0094097B" w:rsidP="0094097B">
      <w:pPr>
        <w:spacing w:after="0" w:line="276" w:lineRule="auto"/>
        <w:ind w:firstLine="709"/>
        <w:contextualSpacing/>
        <w:jc w:val="both"/>
        <w:rPr>
          <w:rFonts w:ascii="Arial" w:eastAsia="Times New Roman" w:hAnsi="Arial" w:cs="Arial"/>
          <w:color w:val="000000" w:themeColor="text1"/>
          <w:lang w:val="es-ES_tradnl" w:eastAsia="es-ES_tradnl"/>
        </w:rPr>
      </w:pPr>
      <w:r w:rsidRPr="0094097B">
        <w:rPr>
          <w:rFonts w:ascii="Arial" w:eastAsia="Times New Roman" w:hAnsi="Arial" w:cs="Arial"/>
          <w:color w:val="000000" w:themeColor="text1"/>
          <w:lang w:val="es-ES_tradnl" w:eastAsia="es-ES_tradnl"/>
        </w:rPr>
        <w:t xml:space="preserve">En conclusión, el contrato de prestación de servicios </w:t>
      </w:r>
      <w:r w:rsidRPr="0094097B">
        <w:rPr>
          <w:rFonts w:ascii="Arial" w:eastAsia="Times New Roman" w:hAnsi="Arial" w:cs="Arial"/>
          <w:i/>
          <w:iCs/>
          <w:color w:val="000000" w:themeColor="text1"/>
          <w:lang w:val="es-ES_tradnl" w:eastAsia="es-ES_tradnl"/>
        </w:rPr>
        <w:t>profesionales</w:t>
      </w:r>
      <w:r w:rsidRPr="0094097B">
        <w:rPr>
          <w:rFonts w:ascii="Arial" w:eastAsia="Times New Roman" w:hAnsi="Arial" w:cs="Arial"/>
          <w:color w:val="000000" w:themeColor="text1"/>
          <w:lang w:val="es-ES_tradnl" w:eastAsia="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94097B">
        <w:rPr>
          <w:rFonts w:ascii="Arial" w:eastAsia="Times New Roman" w:hAnsi="Arial" w:cs="Arial"/>
          <w:i/>
          <w:iCs/>
          <w:color w:val="000000" w:themeColor="text1"/>
          <w:lang w:val="es-ES_tradnl" w:eastAsia="es-ES_tradnl"/>
        </w:rPr>
        <w:t>saber intelectivo cualificado.</w:t>
      </w:r>
      <w:r w:rsidRPr="0094097B">
        <w:rPr>
          <w:rFonts w:ascii="Arial" w:eastAsia="Times New Roman" w:hAnsi="Arial" w:cs="Arial"/>
          <w:color w:val="000000" w:themeColor="text1"/>
          <w:lang w:val="es-ES_tradnl" w:eastAsia="es-ES_tradnl"/>
        </w:rPr>
        <w:t xml:space="preserve"> En cambio, los contratos de prestación de servicios de </w:t>
      </w:r>
      <w:r w:rsidRPr="0094097B">
        <w:rPr>
          <w:rFonts w:ascii="Arial" w:eastAsia="Times New Roman" w:hAnsi="Arial" w:cs="Arial"/>
          <w:i/>
          <w:iCs/>
          <w:color w:val="000000" w:themeColor="text1"/>
          <w:lang w:val="es-ES_tradnl" w:eastAsia="es-ES_tradnl"/>
        </w:rPr>
        <w:t>apoyo a la gestión</w:t>
      </w:r>
      <w:r w:rsidRPr="0094097B">
        <w:rPr>
          <w:rFonts w:ascii="Arial" w:eastAsia="Times New Roman" w:hAnsi="Arial" w:cs="Arial"/>
          <w:color w:val="000000" w:themeColor="text1"/>
          <w:lang w:val="es-ES_tradnl" w:eastAsia="es-ES_tradnl"/>
        </w:rPr>
        <w:t xml:space="preserve"> y de </w:t>
      </w:r>
      <w:r w:rsidRPr="0094097B">
        <w:rPr>
          <w:rFonts w:ascii="Arial" w:eastAsia="Times New Roman" w:hAnsi="Arial" w:cs="Arial"/>
          <w:i/>
          <w:iCs/>
          <w:color w:val="000000" w:themeColor="text1"/>
          <w:lang w:val="es-ES_tradnl" w:eastAsia="es-ES_tradnl"/>
        </w:rPr>
        <w:t>servicios artísticos</w:t>
      </w:r>
      <w:r w:rsidRPr="0094097B">
        <w:rPr>
          <w:rFonts w:ascii="Arial" w:eastAsia="Times New Roman" w:hAnsi="Arial" w:cs="Arial"/>
          <w:color w:val="000000" w:themeColor="text1"/>
          <w:lang w:val="es-ES_tradnl" w:eastAsia="es-ES_tradnl"/>
        </w:rPr>
        <w:t xml:space="preserve"> no involucran ese conocimiento profesional </w:t>
      </w:r>
      <w:r w:rsidRPr="0094097B">
        <w:rPr>
          <w:rFonts w:ascii="Arial" w:eastAsia="Times New Roman" w:hAnsi="Arial" w:cs="Arial"/>
          <w:color w:val="000000" w:themeColor="text1"/>
          <w:lang w:val="es-MX" w:eastAsia="es-ES_tradnl"/>
        </w:rPr>
        <w:t xml:space="preserve">o especializados para su ejecución. En los contratos de apoyo a la gestión </w:t>
      </w:r>
      <w:r w:rsidRPr="0094097B">
        <w:rPr>
          <w:rFonts w:ascii="Arial" w:eastAsia="Times New Roman" w:hAnsi="Arial" w:cs="Arial"/>
          <w:color w:val="000000" w:themeColor="text1"/>
          <w:lang w:val="es-ES_tradnl" w:eastAsia="es-ES_tradnl"/>
        </w:rPr>
        <w:t xml:space="preserve">el contratista desempeña un esfuerzo o actividad de apoyo, acompañamiento, o soporte, </w:t>
      </w:r>
      <w:r w:rsidRPr="0094097B">
        <w:rPr>
          <w:rFonts w:ascii="Arial" w:eastAsia="Times New Roman" w:hAnsi="Arial" w:cs="Arial"/>
          <w:color w:val="000000" w:themeColor="text1"/>
          <w:lang w:val="es-MX" w:eastAsia="es-ES_tradnl"/>
        </w:rPr>
        <w:t xml:space="preserve">donde </w:t>
      </w:r>
      <w:r w:rsidRPr="0094097B">
        <w:rPr>
          <w:rFonts w:ascii="Arial" w:eastAsia="Times New Roman" w:hAnsi="Arial" w:cs="Arial"/>
          <w:color w:val="000000" w:themeColor="text1"/>
          <w:lang w:val="es-ES_tradnl" w:eastAsia="es-ES_tradnl"/>
        </w:rPr>
        <w:t>“lo predominante es el actuar como ejecutor, con el propósito y finalidad de satisfacer necesidades de las entidades estatales en lo relacionado con la gestión administrativa o funcionamiento de la misma, por personas no profesionales y que no implican el ejercicio de funciones públicas administrativas”. Igualmente, en el contrato de prestación de servicios artísticos lo prevalente es que la persona que lo ejecute se trate de un artista, es decir, “una persona reconocida como realizador o productor de arte, de obras de arte, ejecutor de trabajos artísticos”, para lo cual es indiferente el carácter de profesional.</w:t>
      </w:r>
    </w:p>
    <w:p w14:paraId="3543AE66" w14:textId="77777777" w:rsidR="0094097B" w:rsidRPr="0094097B" w:rsidRDefault="0094097B" w:rsidP="0094097B">
      <w:pPr>
        <w:spacing w:after="0" w:line="276" w:lineRule="auto"/>
        <w:contextualSpacing/>
        <w:jc w:val="both"/>
        <w:rPr>
          <w:rFonts w:ascii="Arial" w:eastAsia="Times New Roman" w:hAnsi="Arial" w:cs="Arial"/>
          <w:color w:val="000000" w:themeColor="text1"/>
          <w:lang w:val="es-ES_tradnl" w:eastAsia="es-ES_tradnl"/>
        </w:rPr>
      </w:pPr>
    </w:p>
    <w:p w14:paraId="0086500E" w14:textId="77777777" w:rsidR="0094097B" w:rsidRPr="0094097B" w:rsidRDefault="0094097B" w:rsidP="0094097B">
      <w:pPr>
        <w:tabs>
          <w:tab w:val="left" w:pos="426"/>
        </w:tabs>
        <w:spacing w:after="0" w:line="276" w:lineRule="auto"/>
        <w:contextualSpacing/>
        <w:jc w:val="both"/>
        <w:rPr>
          <w:rFonts w:ascii="Arial" w:eastAsia="Yu Gothic UI Semibold" w:hAnsi="Arial" w:cs="Arial"/>
          <w:b/>
          <w:bCs/>
          <w:color w:val="000000"/>
          <w:lang w:val="es-ES_tradnl"/>
        </w:rPr>
      </w:pPr>
      <w:bookmarkStart w:id="19" w:name="_Hlk134177522"/>
      <w:r w:rsidRPr="0094097B">
        <w:rPr>
          <w:rFonts w:ascii="Arial" w:eastAsia="Yu Gothic UI Semibold" w:hAnsi="Arial" w:cs="Arial"/>
          <w:b/>
          <w:bCs/>
          <w:lang w:eastAsia="es-MX"/>
        </w:rPr>
        <w:t xml:space="preserve">2.2. </w:t>
      </w:r>
      <w:bookmarkStart w:id="20" w:name="_Hlk134189487"/>
      <w:r w:rsidRPr="0094097B">
        <w:rPr>
          <w:rFonts w:ascii="Arial" w:eastAsia="Times New Roman" w:hAnsi="Arial" w:cs="Arial"/>
          <w:b/>
          <w:bCs/>
          <w:color w:val="000000"/>
          <w:lang w:val="es-ES_tradnl" w:eastAsia="es-ES_tradnl"/>
        </w:rPr>
        <w:t>Posibilidad de celebrar varios contratos de prestación de servicios profesionales o de apoyo a la gestión con entidades diferentes, y que además coexistan.</w:t>
      </w:r>
    </w:p>
    <w:bookmarkEnd w:id="19"/>
    <w:bookmarkEnd w:id="20"/>
    <w:p w14:paraId="3BB9EA20" w14:textId="77777777" w:rsidR="0094097B" w:rsidRPr="0094097B" w:rsidRDefault="0094097B" w:rsidP="0094097B">
      <w:pPr>
        <w:spacing w:after="0" w:line="276" w:lineRule="auto"/>
        <w:contextualSpacing/>
        <w:jc w:val="both"/>
        <w:rPr>
          <w:rFonts w:ascii="Arial" w:eastAsia="Yu Gothic UI Semibold" w:hAnsi="Arial" w:cs="Arial"/>
          <w:color w:val="000000"/>
          <w:lang w:val="es-ES_tradnl"/>
        </w:rPr>
      </w:pPr>
    </w:p>
    <w:p w14:paraId="66579A93" w14:textId="77777777" w:rsidR="0094097B" w:rsidRPr="0094097B" w:rsidRDefault="0094097B" w:rsidP="0094097B">
      <w:pPr>
        <w:spacing w:after="0" w:line="276" w:lineRule="auto"/>
        <w:contextualSpacing/>
        <w:jc w:val="both"/>
        <w:rPr>
          <w:rFonts w:ascii="Arial" w:eastAsia="Times New Roman" w:hAnsi="Arial" w:cs="Arial"/>
          <w:lang w:eastAsia="es-CO"/>
        </w:rPr>
      </w:pPr>
      <w:r w:rsidRPr="0094097B">
        <w:rPr>
          <w:rFonts w:ascii="Arial" w:eastAsia="Yu Gothic UI Semibold" w:hAnsi="Arial" w:cs="Arial"/>
          <w:color w:val="000000"/>
          <w:lang w:val="es-ES_tradnl"/>
        </w:rPr>
        <w:t xml:space="preserve">En este punto, por interesar a la consulta, conviene recordar que, en materia de contratación estatal, la capacidad jurídica también configura </w:t>
      </w:r>
      <w:r w:rsidRPr="0094097B">
        <w:rPr>
          <w:rFonts w:ascii="Arial" w:eastAsia="Times New Roman" w:hAnsi="Arial" w:cs="Arial"/>
          <w:lang w:eastAsia="es-CO"/>
        </w:rPr>
        <w:t xml:space="preserve">un requisito de validez de los contratos, tanto en el régimen de las entidades sujetas al Estatuto General de Contratación de la Administración </w:t>
      </w:r>
      <w:r w:rsidRPr="0094097B">
        <w:rPr>
          <w:rFonts w:ascii="Arial" w:eastAsia="Times New Roman" w:hAnsi="Arial" w:cs="Arial"/>
          <w:lang w:eastAsia="es-CO"/>
        </w:rPr>
        <w:lastRenderedPageBreak/>
        <w:t>Pública -EGCAP-</w:t>
      </w:r>
      <w:r w:rsidRPr="0094097B">
        <w:rPr>
          <w:rFonts w:ascii="Arial" w:eastAsia="Times New Roman" w:hAnsi="Arial" w:cs="Arial"/>
          <w:vertAlign w:val="superscript"/>
          <w:lang w:eastAsia="es-CO"/>
        </w:rPr>
        <w:footnoteReference w:id="18"/>
      </w:r>
      <w:r w:rsidRPr="0094097B">
        <w:rPr>
          <w:rFonts w:ascii="Arial" w:eastAsia="Times New Roman" w:hAnsi="Arial" w:cs="Arial"/>
          <w:lang w:eastAsia="es-CO"/>
        </w:rPr>
        <w:t xml:space="preserve"> como en el de las entidades exceptuadas de aquel</w:t>
      </w:r>
      <w:r w:rsidRPr="0094097B">
        <w:rPr>
          <w:rFonts w:ascii="Arial" w:eastAsia="Times New Roman" w:hAnsi="Arial" w:cs="Arial"/>
          <w:vertAlign w:val="superscript"/>
          <w:lang w:eastAsia="es-CO"/>
        </w:rPr>
        <w:footnoteReference w:id="19"/>
      </w:r>
      <w:r w:rsidRPr="0094097B">
        <w:rPr>
          <w:rFonts w:ascii="Arial" w:eastAsia="Times New Roman" w:hAnsi="Arial" w:cs="Arial"/>
          <w:lang w:eastAsia="es-CO"/>
        </w:rPr>
        <w:t>. Si bien la regulación de la capacidad se integra por varias disposiciones y exigencias especiales – como el requisito de inscribirse, por regla general, en el Registro Único de Proponentes (RUP)– que se verá más adelante, se destaca también el régimen de inhabilidades e incompatibilidades como un conjunto de enunciados normativos que imponen restricciones para los sujetos que, eventualmente, pretendan participar en los procedimientos de selección o celebrar contratos con las entidades estatales. Este régimen de inhabilidades e incompatibilidades aplica, incluso en el marco de los contratos no sometidos a la Ley 80 de 1993, en los términos del artículo 13 de la Ley 1150 de 2007, como respuesta, si se quiere, a la tendencia de asegurar que la provisión de los bienes y servicios por parte de las entidades estatales se efectúe cumpliendo con los principios de la función administrativa y de la gestión fiscal, especialmente con probidad y transparencia.</w:t>
      </w:r>
    </w:p>
    <w:p w14:paraId="49D1F39C" w14:textId="77777777" w:rsidR="0094097B" w:rsidRPr="0094097B" w:rsidRDefault="0094097B" w:rsidP="0094097B">
      <w:pPr>
        <w:spacing w:after="0" w:line="276" w:lineRule="auto"/>
        <w:contextualSpacing/>
        <w:jc w:val="both"/>
        <w:rPr>
          <w:rFonts w:ascii="Arial" w:eastAsia="Times New Roman" w:hAnsi="Arial" w:cs="Arial"/>
          <w:lang w:eastAsia="es-CO"/>
        </w:rPr>
      </w:pPr>
    </w:p>
    <w:p w14:paraId="167B8B54" w14:textId="77777777" w:rsidR="0094097B" w:rsidRPr="0094097B" w:rsidRDefault="0094097B" w:rsidP="0094097B">
      <w:pPr>
        <w:spacing w:after="0" w:line="276" w:lineRule="auto"/>
        <w:ind w:firstLine="708"/>
        <w:contextualSpacing/>
        <w:jc w:val="both"/>
        <w:rPr>
          <w:rFonts w:ascii="Arial" w:eastAsia="Times New Roman" w:hAnsi="Arial" w:cs="Arial"/>
          <w:lang w:eastAsia="es-CO"/>
        </w:rPr>
      </w:pPr>
      <w:r w:rsidRPr="0094097B">
        <w:rPr>
          <w:rFonts w:ascii="Arial" w:eastAsia="Times New Roman" w:hAnsi="Arial" w:cs="Arial"/>
          <w:lang w:eastAsia="es-CO"/>
        </w:rPr>
        <w:t>En definitiva, las inhabilidades e incompatibilidades constituyen restricciones o límites especiales a la capacidad para presentar ofertas y celebrar contratos estatales, las cuales están tipificadas en la ley, es decir, que deben satisfacer el principio de legalidad.</w:t>
      </w:r>
    </w:p>
    <w:p w14:paraId="1C9CDF53" w14:textId="77777777" w:rsidR="0094097B" w:rsidRPr="0094097B" w:rsidRDefault="0094097B" w:rsidP="0094097B">
      <w:pPr>
        <w:spacing w:after="0" w:line="276" w:lineRule="auto"/>
        <w:contextualSpacing/>
        <w:jc w:val="both"/>
        <w:rPr>
          <w:rFonts w:ascii="Arial" w:eastAsia="Times New Roman" w:hAnsi="Arial" w:cs="Arial"/>
          <w:lang w:eastAsia="es-CO"/>
        </w:rPr>
      </w:pPr>
    </w:p>
    <w:p w14:paraId="49302368" w14:textId="77777777" w:rsidR="0094097B" w:rsidRPr="0094097B" w:rsidRDefault="0094097B" w:rsidP="0094097B">
      <w:pPr>
        <w:spacing w:after="0" w:line="276" w:lineRule="auto"/>
        <w:ind w:firstLine="708"/>
        <w:contextualSpacing/>
        <w:jc w:val="both"/>
        <w:rPr>
          <w:rFonts w:ascii="Arial" w:eastAsia="Times New Roman" w:hAnsi="Arial" w:cs="Arial"/>
          <w:lang w:eastAsia="es-CO"/>
        </w:rPr>
      </w:pPr>
      <w:r w:rsidRPr="0094097B">
        <w:rPr>
          <w:rFonts w:ascii="Arial" w:eastAsia="Times New Roman" w:hAnsi="Arial" w:cs="Arial"/>
          <w:lang w:eastAsia="es-CO"/>
        </w:rPr>
        <w:t xml:space="preserve">Hecha esta claridad, cabe señalar que </w:t>
      </w:r>
      <w:bookmarkStart w:id="21" w:name="_Hlk134189783"/>
      <w:r w:rsidRPr="0094097B">
        <w:rPr>
          <w:rFonts w:ascii="Arial" w:eastAsia="Times New Roman" w:hAnsi="Arial" w:cs="Arial"/>
          <w:lang w:eastAsia="es-CO"/>
        </w:rPr>
        <w:t>no existe inhabilidad, incompatibilidad o prohibición alguna de otra naturaleza para que una entidad estatal celebre dos o más contratos de prestación de servicios profesionales con una misma persona, así dichos contratos coexistan en el tiempo. Ello, por cuanto, como ya se señaló, las inhabilidades e incompatibilidades, al ser limitaciones a la capacidad contractual que afectan derechos como la libre concurrencia o la libertad de ejercicio de la profesión u oficio, es decir, al ser enunciados normativos gravosos, deben interpretarse de forma restrictiva. Esto supone que su aplicación no admite una interpretación amplia, extensiva o analógica.</w:t>
      </w:r>
    </w:p>
    <w:bookmarkEnd w:id="21"/>
    <w:p w14:paraId="56CB25B8" w14:textId="77777777" w:rsidR="0094097B" w:rsidRPr="0094097B" w:rsidRDefault="0094097B" w:rsidP="0094097B">
      <w:pPr>
        <w:spacing w:after="0" w:line="276" w:lineRule="auto"/>
        <w:contextualSpacing/>
        <w:jc w:val="both"/>
        <w:rPr>
          <w:rFonts w:ascii="Arial" w:eastAsia="Times New Roman" w:hAnsi="Arial" w:cs="Arial"/>
          <w:lang w:eastAsia="es-CO"/>
        </w:rPr>
      </w:pPr>
    </w:p>
    <w:p w14:paraId="4A72F4FC" w14:textId="77777777" w:rsidR="0094097B" w:rsidRPr="0094097B" w:rsidRDefault="0094097B" w:rsidP="0094097B">
      <w:pPr>
        <w:spacing w:after="0" w:line="276" w:lineRule="auto"/>
        <w:ind w:firstLine="708"/>
        <w:contextualSpacing/>
        <w:jc w:val="both"/>
        <w:rPr>
          <w:rFonts w:ascii="Arial" w:eastAsia="Times New Roman" w:hAnsi="Arial" w:cs="Arial"/>
          <w:lang w:eastAsia="es-CO"/>
        </w:rPr>
      </w:pPr>
      <w:r w:rsidRPr="0094097B">
        <w:rPr>
          <w:rFonts w:ascii="Arial" w:eastAsia="Times New Roman" w:hAnsi="Arial" w:cs="Arial"/>
          <w:lang w:eastAsia="es-CO"/>
        </w:rPr>
        <w:t xml:space="preserve">Precisamente, revisadas las causales previstas en la Carta Política de 1991, así como en el artículo 8º de la Ley 80 de 1993 y en otras disposiciones complementarias, no se evidencia la existencia de una prohibición para que una misma persona natural preste sus servicios profesionales a una entidad, a través de contratos distintos y concomitantes o simultáneos. Sin embargo, el hecho de que no haya una causal de inhabilidad o de incompatibilidad no significa que siempre se pueda celebrar el contrato de prestación de servicios profesionales. Para que ello sea viable, deben cumplirse los requisitos a los que se hizo referencia en el numeral 2.1. de este concepto, pues se recuerda que la celebración del contrato de prestación de servicios profesionales con una persona natural es de carácter excepcional, en tanto sólo es admisible </w:t>
      </w:r>
      <w:r w:rsidRPr="0094097B">
        <w:rPr>
          <w:rFonts w:ascii="Arial" w:eastAsia="Times New Roman" w:hAnsi="Arial" w:cs="Arial"/>
          <w:lang w:eastAsia="es-CO"/>
        </w:rPr>
        <w:lastRenderedPageBreak/>
        <w:t>cuando las “actividades no puedan realizarse con personal de planta o requieran conocimientos especializados”, lo cual debe justificarse satisfactoriamente en los estudios previos.</w:t>
      </w:r>
    </w:p>
    <w:p w14:paraId="372D4C07" w14:textId="77777777" w:rsidR="0094097B" w:rsidRPr="0094097B" w:rsidRDefault="0094097B" w:rsidP="0094097B">
      <w:pPr>
        <w:spacing w:after="0" w:line="276" w:lineRule="auto"/>
        <w:contextualSpacing/>
        <w:jc w:val="both"/>
        <w:rPr>
          <w:rFonts w:ascii="Arial" w:eastAsia="Times New Roman" w:hAnsi="Arial" w:cs="Arial"/>
          <w:lang w:eastAsia="es-CO"/>
        </w:rPr>
      </w:pPr>
    </w:p>
    <w:p w14:paraId="5FCA7245" w14:textId="77777777" w:rsidR="0094097B" w:rsidRPr="0094097B" w:rsidRDefault="0094097B" w:rsidP="0094097B">
      <w:pPr>
        <w:spacing w:after="0" w:line="276" w:lineRule="auto"/>
        <w:ind w:firstLine="708"/>
        <w:contextualSpacing/>
        <w:jc w:val="both"/>
        <w:rPr>
          <w:rFonts w:ascii="Arial" w:eastAsia="Times New Roman" w:hAnsi="Arial" w:cs="Arial"/>
          <w:lang w:eastAsia="es-CO"/>
        </w:rPr>
      </w:pPr>
      <w:r w:rsidRPr="0094097B">
        <w:rPr>
          <w:rFonts w:ascii="Arial" w:eastAsia="Times New Roman" w:hAnsi="Arial" w:cs="Arial"/>
          <w:lang w:eastAsia="es-CO"/>
        </w:rPr>
        <w:t>Adicionalmente, el respectivo contrato debe ser temporal y no puede servir para la creación de nóminas paralelas. Adicionalmente, las entidades estatales deben ser diligentes en el análisis de las condiciones de ejecución del contrato de prestación de servicios profesionales, evaluando la complejidad y el alcance de las labores encomendadas al contratista, pues solo de esta manera pueden determinar razonablemente si el mismo contratista tiene la capacidad, no solo jurídica sino también técnica y económica, para celebrar otro contrato de prestación de servicios. Si tales factores no se tienen en cuenta, existe el riesgo de que el contratista termine incumpliendo sus obligaciones, por la sobrecarga de actividades.</w:t>
      </w:r>
    </w:p>
    <w:p w14:paraId="748EB713" w14:textId="77777777" w:rsidR="0094097B" w:rsidRPr="0094097B" w:rsidRDefault="0094097B" w:rsidP="0094097B">
      <w:pPr>
        <w:spacing w:after="0" w:line="276" w:lineRule="auto"/>
        <w:ind w:firstLine="708"/>
        <w:contextualSpacing/>
        <w:jc w:val="both"/>
        <w:rPr>
          <w:rFonts w:ascii="Arial" w:eastAsia="Times New Roman" w:hAnsi="Arial" w:cs="Arial"/>
          <w:lang w:eastAsia="es-CO"/>
        </w:rPr>
      </w:pPr>
    </w:p>
    <w:p w14:paraId="22125754" w14:textId="77777777" w:rsidR="0094097B" w:rsidRPr="0094097B" w:rsidRDefault="0094097B" w:rsidP="0094097B">
      <w:pPr>
        <w:spacing w:after="0" w:line="276" w:lineRule="auto"/>
        <w:ind w:firstLine="708"/>
        <w:contextualSpacing/>
        <w:jc w:val="both"/>
        <w:rPr>
          <w:rFonts w:ascii="Arial" w:eastAsia="Times New Roman" w:hAnsi="Arial" w:cs="Arial"/>
          <w:lang w:eastAsia="es-CO"/>
        </w:rPr>
      </w:pPr>
      <w:r w:rsidRPr="0094097B">
        <w:rPr>
          <w:rFonts w:ascii="Arial" w:eastAsia="Times New Roman" w:hAnsi="Arial" w:cs="Arial"/>
          <w:lang w:eastAsia="es-CO"/>
        </w:rPr>
        <w:t xml:space="preserve">Ahora bien, </w:t>
      </w:r>
      <w:bookmarkStart w:id="22" w:name="_Hlk134189849"/>
      <w:r w:rsidRPr="0094097B">
        <w:rPr>
          <w:rFonts w:ascii="Arial" w:eastAsia="Times New Roman" w:hAnsi="Arial" w:cs="Arial"/>
          <w:lang w:eastAsia="es-CO"/>
        </w:rPr>
        <w:t>tratándose de contratos de prestación de servicios de apoyo a la gestión, debe tomarse en consideración que la Directiva Presidencial No. 2 del 30 de marzo de 2023</w:t>
      </w:r>
      <w:r w:rsidRPr="0094097B">
        <w:rPr>
          <w:rFonts w:ascii="Arial" w:eastAsia="Times New Roman" w:hAnsi="Arial" w:cs="Arial"/>
          <w:vertAlign w:val="superscript"/>
          <w:lang w:eastAsia="es-CO"/>
        </w:rPr>
        <w:footnoteReference w:id="20"/>
      </w:r>
      <w:r w:rsidRPr="0094097B">
        <w:rPr>
          <w:rFonts w:ascii="Arial" w:eastAsia="Times New Roman" w:hAnsi="Arial" w:cs="Arial"/>
          <w:lang w:eastAsia="es-CO"/>
        </w:rPr>
        <w:t xml:space="preserve"> dispuso dejar sin efectos las medidas establecidas, entre otras, en la Directiva Presidencial No. 08 del 17 de septiembre de 2022, hasta tanto el Gobierno Nacional expida nuevas directrices en materia de gasto, austeridad y eficiencia del Estado conforme a la reglamentación recientemente expedida para la vigencia 2023.</w:t>
      </w:r>
    </w:p>
    <w:p w14:paraId="34ACFC12" w14:textId="77777777" w:rsidR="0094097B" w:rsidRPr="0094097B" w:rsidRDefault="0094097B" w:rsidP="0094097B">
      <w:pPr>
        <w:spacing w:after="0" w:line="276" w:lineRule="auto"/>
        <w:ind w:firstLine="708"/>
        <w:contextualSpacing/>
        <w:jc w:val="both"/>
        <w:rPr>
          <w:rFonts w:ascii="Arial" w:eastAsia="Times New Roman" w:hAnsi="Arial" w:cs="Arial"/>
          <w:lang w:eastAsia="es-CO"/>
        </w:rPr>
      </w:pPr>
    </w:p>
    <w:p w14:paraId="6B4F0E1C" w14:textId="77777777" w:rsidR="0094097B" w:rsidRPr="0094097B" w:rsidRDefault="0094097B" w:rsidP="0094097B">
      <w:pPr>
        <w:spacing w:after="0" w:line="276" w:lineRule="auto"/>
        <w:ind w:firstLine="708"/>
        <w:contextualSpacing/>
        <w:jc w:val="both"/>
        <w:rPr>
          <w:rFonts w:ascii="Arial" w:eastAsia="Times New Roman" w:hAnsi="Arial" w:cs="Arial"/>
          <w:lang w:eastAsia="es-CO"/>
        </w:rPr>
      </w:pPr>
      <w:r w:rsidRPr="0094097B">
        <w:rPr>
          <w:rFonts w:ascii="Arial" w:eastAsia="Times New Roman" w:hAnsi="Arial" w:cs="Arial"/>
          <w:lang w:eastAsia="es-CO"/>
        </w:rPr>
        <w:t xml:space="preserve">Concretamente, la Directiva Presidencial No. 08 del 17 de septiembre de 2022 había establecido como medida para la optimización de recursos en la contratación pública que, en materia de contratos de prestación de servicios de apoyo a la gestión: </w:t>
      </w:r>
    </w:p>
    <w:p w14:paraId="52DD44A0" w14:textId="77777777" w:rsidR="0094097B" w:rsidRPr="0094097B" w:rsidRDefault="0094097B" w:rsidP="0094097B">
      <w:pPr>
        <w:spacing w:after="0" w:line="276" w:lineRule="auto"/>
        <w:ind w:firstLine="708"/>
        <w:contextualSpacing/>
        <w:jc w:val="both"/>
        <w:rPr>
          <w:rFonts w:ascii="Arial" w:eastAsia="Times New Roman" w:hAnsi="Arial" w:cs="Arial"/>
          <w:lang w:eastAsia="es-CO"/>
        </w:rPr>
      </w:pPr>
    </w:p>
    <w:p w14:paraId="0D9EA317" w14:textId="77777777" w:rsidR="0094097B" w:rsidRPr="0094097B" w:rsidRDefault="0094097B" w:rsidP="0094097B">
      <w:pPr>
        <w:spacing w:after="0" w:line="240" w:lineRule="auto"/>
        <w:ind w:left="709" w:right="709"/>
        <w:jc w:val="both"/>
        <w:rPr>
          <w:rFonts w:ascii="Arial" w:eastAsia="Times New Roman" w:hAnsi="Arial" w:cs="Arial"/>
          <w:sz w:val="21"/>
          <w:szCs w:val="21"/>
          <w:lang w:eastAsia="es-CO"/>
        </w:rPr>
      </w:pPr>
      <w:r w:rsidRPr="0094097B">
        <w:rPr>
          <w:rFonts w:ascii="Arial" w:eastAsia="Times New Roman" w:hAnsi="Arial" w:cs="Arial"/>
          <w:sz w:val="21"/>
          <w:szCs w:val="21"/>
          <w:lang w:eastAsia="es-CO"/>
        </w:rPr>
        <w:t>“[l]as entidades públicas solo podrán celebrar contratos de prestación de servicios de apoyo a la gestión cuando estos sean estrictamente necesarios por el volumen de trabajo que tenga a su cargo su personal de planta, o por la necesidad de conocimientos especializados.</w:t>
      </w:r>
    </w:p>
    <w:p w14:paraId="19E37197" w14:textId="77777777" w:rsidR="0094097B" w:rsidRPr="0094097B" w:rsidRDefault="0094097B" w:rsidP="0094097B">
      <w:pPr>
        <w:spacing w:after="0" w:line="240" w:lineRule="auto"/>
        <w:ind w:left="709" w:right="709"/>
        <w:jc w:val="both"/>
        <w:rPr>
          <w:rFonts w:ascii="Arial" w:eastAsia="Times New Roman" w:hAnsi="Arial" w:cs="Arial"/>
          <w:sz w:val="21"/>
          <w:szCs w:val="21"/>
          <w:lang w:eastAsia="es-CO"/>
        </w:rPr>
      </w:pPr>
    </w:p>
    <w:p w14:paraId="4589653A" w14:textId="77777777" w:rsidR="0094097B" w:rsidRPr="0094097B" w:rsidRDefault="0094097B" w:rsidP="0094097B">
      <w:pPr>
        <w:spacing w:after="0" w:line="240" w:lineRule="auto"/>
        <w:ind w:left="709" w:right="709"/>
        <w:jc w:val="both"/>
        <w:rPr>
          <w:rFonts w:ascii="Arial" w:eastAsia="Times New Roman" w:hAnsi="Arial" w:cs="Arial"/>
          <w:sz w:val="21"/>
          <w:szCs w:val="21"/>
          <w:lang w:eastAsia="es-CO"/>
        </w:rPr>
      </w:pPr>
      <w:r w:rsidRPr="0094097B">
        <w:rPr>
          <w:rFonts w:ascii="Arial" w:eastAsia="Times New Roman" w:hAnsi="Arial" w:cs="Arial"/>
          <w:sz w:val="21"/>
          <w:szCs w:val="21"/>
          <w:lang w:eastAsia="es-CO"/>
        </w:rPr>
        <w:t>La necesidad de estos contratos deberá justificarse detalladamente, caso a caso, en los documentos precontractuales, entre otros, con las cifras de procesos, el número de proyectos, la gestión mensual, razones de la complejidad del servicio a contratar y el tiempo durante el cual se requerirá ese apoyo, que en ningún caso tendrá vocación de permanencia.</w:t>
      </w:r>
    </w:p>
    <w:p w14:paraId="42FD44D3" w14:textId="77777777" w:rsidR="0094097B" w:rsidRPr="0094097B" w:rsidRDefault="0094097B" w:rsidP="0094097B">
      <w:pPr>
        <w:spacing w:after="0" w:line="240" w:lineRule="auto"/>
        <w:ind w:left="709" w:right="709"/>
        <w:jc w:val="both"/>
        <w:rPr>
          <w:rFonts w:ascii="Arial" w:eastAsia="Times New Roman" w:hAnsi="Arial" w:cs="Arial"/>
          <w:sz w:val="21"/>
          <w:szCs w:val="21"/>
          <w:lang w:eastAsia="es-CO"/>
        </w:rPr>
      </w:pPr>
    </w:p>
    <w:p w14:paraId="09463BEE" w14:textId="77777777" w:rsidR="0094097B" w:rsidRPr="0094097B" w:rsidRDefault="0094097B" w:rsidP="0094097B">
      <w:pPr>
        <w:spacing w:after="0" w:line="240" w:lineRule="auto"/>
        <w:ind w:left="709" w:right="709"/>
        <w:jc w:val="both"/>
        <w:rPr>
          <w:rFonts w:ascii="Arial" w:eastAsia="Times New Roman" w:hAnsi="Arial" w:cs="Arial"/>
          <w:sz w:val="21"/>
          <w:szCs w:val="21"/>
          <w:lang w:eastAsia="es-CO"/>
        </w:rPr>
      </w:pPr>
      <w:r w:rsidRPr="0094097B">
        <w:rPr>
          <w:rFonts w:ascii="Arial" w:eastAsia="Times New Roman" w:hAnsi="Arial" w:cs="Arial"/>
          <w:sz w:val="21"/>
          <w:szCs w:val="21"/>
          <w:lang w:eastAsia="es-CO"/>
        </w:rPr>
        <w:t>Cuando estos contratos sean necesarios por la insuficiencia del personal de planta, la respectiva entidad iniciará la adopción de las medidas que sean necesarias para asegurar que las correspondientes labores puedan ser desarrolladas por su personal de planta lo más pronto posible.</w:t>
      </w:r>
    </w:p>
    <w:p w14:paraId="6675D4CD" w14:textId="77777777" w:rsidR="0094097B" w:rsidRPr="0094097B" w:rsidRDefault="0094097B" w:rsidP="0094097B">
      <w:pPr>
        <w:spacing w:after="0" w:line="240" w:lineRule="auto"/>
        <w:ind w:left="709" w:right="709"/>
        <w:jc w:val="both"/>
        <w:rPr>
          <w:rFonts w:ascii="Arial" w:eastAsia="Times New Roman" w:hAnsi="Arial" w:cs="Arial"/>
          <w:sz w:val="21"/>
          <w:szCs w:val="21"/>
          <w:lang w:eastAsia="es-CO"/>
        </w:rPr>
      </w:pPr>
    </w:p>
    <w:p w14:paraId="5171B748" w14:textId="77777777" w:rsidR="0094097B" w:rsidRPr="0094097B" w:rsidRDefault="0094097B" w:rsidP="0094097B">
      <w:pPr>
        <w:spacing w:after="0" w:line="240" w:lineRule="auto"/>
        <w:ind w:left="709" w:right="709"/>
        <w:jc w:val="both"/>
        <w:rPr>
          <w:rFonts w:ascii="Arial" w:eastAsia="Times New Roman" w:hAnsi="Arial" w:cs="Arial"/>
          <w:sz w:val="21"/>
          <w:szCs w:val="21"/>
          <w:lang w:eastAsia="es-CO"/>
        </w:rPr>
      </w:pPr>
      <w:r w:rsidRPr="0094097B">
        <w:rPr>
          <w:rFonts w:ascii="Arial" w:eastAsia="Times New Roman" w:hAnsi="Arial" w:cs="Arial"/>
          <w:sz w:val="21"/>
          <w:szCs w:val="21"/>
          <w:lang w:eastAsia="es-CO"/>
        </w:rPr>
        <w:lastRenderedPageBreak/>
        <w:t>Excepcionalmente se podrán suscribir con recursos de proyectos de inversión, contratos de prestación de servicios para apoyar la gestión de las entidades estatales. Al estructurarse nuevos proyectos de inversión, el Departamento Nacional de Planeación verificará la razonabilidad de los porcentajes que se incluyan en las fichas de los proyectos para rubros como Gastos o Apoyo a la Gerencia del proyecto.</w:t>
      </w:r>
    </w:p>
    <w:p w14:paraId="129113D6" w14:textId="77777777" w:rsidR="0094097B" w:rsidRPr="0094097B" w:rsidRDefault="0094097B" w:rsidP="0094097B">
      <w:pPr>
        <w:spacing w:after="0" w:line="240" w:lineRule="auto"/>
        <w:ind w:left="709" w:right="709"/>
        <w:jc w:val="both"/>
        <w:rPr>
          <w:rFonts w:ascii="Arial" w:eastAsia="Times New Roman" w:hAnsi="Arial" w:cs="Arial"/>
          <w:sz w:val="21"/>
          <w:szCs w:val="21"/>
          <w:lang w:eastAsia="es-CO"/>
        </w:rPr>
      </w:pPr>
    </w:p>
    <w:p w14:paraId="62B2A194" w14:textId="77777777" w:rsidR="0094097B" w:rsidRPr="0094097B" w:rsidRDefault="0094097B" w:rsidP="0094097B">
      <w:pPr>
        <w:spacing w:after="0" w:line="240" w:lineRule="auto"/>
        <w:ind w:left="709" w:right="709"/>
        <w:jc w:val="both"/>
        <w:rPr>
          <w:rFonts w:ascii="Arial" w:eastAsia="Times New Roman" w:hAnsi="Arial" w:cs="Arial"/>
          <w:sz w:val="21"/>
          <w:szCs w:val="21"/>
          <w:lang w:eastAsia="es-CO"/>
        </w:rPr>
      </w:pPr>
      <w:r w:rsidRPr="0094097B">
        <w:rPr>
          <w:rFonts w:ascii="Arial" w:eastAsia="Times New Roman" w:hAnsi="Arial" w:cs="Arial"/>
          <w:sz w:val="21"/>
          <w:szCs w:val="21"/>
          <w:lang w:eastAsia="es-CO"/>
        </w:rPr>
        <w:t xml:space="preserve">Las entidades públicas no podrán justificar la celebración de contratos de prestación de servicios de apoyo a la gestión por insuficiencia de personal de planta para evacuar el respectivo trabajo, </w:t>
      </w:r>
      <w:r w:rsidRPr="0094097B">
        <w:rPr>
          <w:rFonts w:ascii="Arial" w:eastAsia="Times New Roman" w:hAnsi="Arial" w:cs="Arial"/>
          <w:sz w:val="21"/>
          <w:szCs w:val="21"/>
          <w:u w:val="single"/>
          <w:lang w:eastAsia="es-CO"/>
        </w:rPr>
        <w:t>si tales contratos serán suscritos con personas naturales que ya tienen otros contratos de prestación de servicios con otras entidades públicas</w:t>
      </w:r>
      <w:r w:rsidRPr="0094097B">
        <w:rPr>
          <w:rFonts w:ascii="Arial" w:eastAsia="Times New Roman" w:hAnsi="Arial" w:cs="Arial"/>
          <w:sz w:val="21"/>
          <w:szCs w:val="21"/>
          <w:lang w:eastAsia="es-CO"/>
        </w:rPr>
        <w:t>, lo cual verificarán previamente en la plataforma del SECOP. Tampoco si en sus plantas de personal hay carpos en vacancia definitiva por más de 6 meses.</w:t>
      </w:r>
    </w:p>
    <w:p w14:paraId="79ED8460" w14:textId="77777777" w:rsidR="0094097B" w:rsidRPr="0094097B" w:rsidRDefault="0094097B" w:rsidP="0094097B">
      <w:pPr>
        <w:spacing w:after="0" w:line="240" w:lineRule="auto"/>
        <w:ind w:left="709" w:right="709"/>
        <w:jc w:val="both"/>
        <w:rPr>
          <w:rFonts w:ascii="Arial" w:eastAsia="Times New Roman" w:hAnsi="Arial" w:cs="Arial"/>
          <w:sz w:val="21"/>
          <w:szCs w:val="21"/>
          <w:lang w:eastAsia="es-CO"/>
        </w:rPr>
      </w:pPr>
    </w:p>
    <w:p w14:paraId="27FC605F" w14:textId="77777777" w:rsidR="0094097B" w:rsidRPr="0094097B" w:rsidRDefault="0094097B" w:rsidP="0094097B">
      <w:pPr>
        <w:spacing w:after="0" w:line="240" w:lineRule="auto"/>
        <w:ind w:left="709" w:right="709"/>
        <w:jc w:val="both"/>
        <w:rPr>
          <w:rFonts w:ascii="Arial" w:eastAsia="Times New Roman" w:hAnsi="Arial" w:cs="Arial"/>
          <w:sz w:val="21"/>
          <w:szCs w:val="21"/>
          <w:lang w:eastAsia="es-CO"/>
        </w:rPr>
      </w:pPr>
      <w:r w:rsidRPr="0094097B">
        <w:rPr>
          <w:rFonts w:ascii="Arial" w:eastAsia="Times New Roman" w:hAnsi="Arial" w:cs="Arial"/>
          <w:sz w:val="21"/>
          <w:szCs w:val="21"/>
          <w:lang w:eastAsia="es-CO"/>
        </w:rPr>
        <w:t>Cada representante legal verificará que la entidad que representa cumpla con lo establecido en esta directiva en relación con este tipo de contratos” (Subrayas no originales).</w:t>
      </w:r>
    </w:p>
    <w:p w14:paraId="1809DBFB" w14:textId="77777777" w:rsidR="0094097B" w:rsidRPr="0094097B" w:rsidRDefault="0094097B" w:rsidP="0094097B">
      <w:pPr>
        <w:spacing w:after="0" w:line="240" w:lineRule="auto"/>
        <w:ind w:right="709"/>
        <w:jc w:val="both"/>
        <w:rPr>
          <w:rFonts w:ascii="Arial" w:eastAsia="Times New Roman" w:hAnsi="Arial" w:cs="Arial"/>
          <w:lang w:eastAsia="es-CO"/>
        </w:rPr>
      </w:pPr>
    </w:p>
    <w:p w14:paraId="4D48D9E4" w14:textId="77777777" w:rsidR="0094097B" w:rsidRPr="0094097B" w:rsidRDefault="0094097B" w:rsidP="0094097B">
      <w:pPr>
        <w:spacing w:after="0" w:line="276" w:lineRule="auto"/>
        <w:ind w:firstLine="708"/>
        <w:contextualSpacing/>
        <w:jc w:val="both"/>
        <w:rPr>
          <w:rFonts w:ascii="Arial" w:eastAsia="Times New Roman" w:hAnsi="Arial" w:cs="Arial"/>
          <w:lang w:eastAsia="es-CO"/>
        </w:rPr>
      </w:pPr>
      <w:r w:rsidRPr="0094097B">
        <w:rPr>
          <w:rFonts w:ascii="Arial" w:eastAsia="Times New Roman" w:hAnsi="Arial" w:cs="Arial"/>
          <w:lang w:eastAsia="es-CO"/>
        </w:rPr>
        <w:t>Al haberse dejado sin efectos la disposición anteriormente citada, en la actualidad no se encuentra vigente la restricción consistente en la celebración de más de un contrato de prestación de servicios de apoyo a la gestión allí contenida, la cual, en todo caso, había sido objeto de una medida cautelar de suspensión provisional decretada por parte del Consejo de Estado -Sala de lo Contencioso Administrativo, Sección Tercera, Subsección A- en providencia del 22 de febrero de 2023</w:t>
      </w:r>
      <w:bookmarkEnd w:id="22"/>
      <w:r w:rsidRPr="0094097B">
        <w:rPr>
          <w:rFonts w:ascii="Arial" w:eastAsia="Times New Roman" w:hAnsi="Arial" w:cs="Arial"/>
          <w:vertAlign w:val="superscript"/>
          <w:lang w:eastAsia="es-CO"/>
        </w:rPr>
        <w:footnoteReference w:id="21"/>
      </w:r>
      <w:r w:rsidRPr="0094097B">
        <w:rPr>
          <w:rFonts w:ascii="Arial" w:eastAsia="Times New Roman" w:hAnsi="Arial" w:cs="Arial"/>
          <w:lang w:eastAsia="es-CO"/>
        </w:rPr>
        <w:t>.</w:t>
      </w:r>
    </w:p>
    <w:p w14:paraId="7EDBD205" w14:textId="77777777" w:rsidR="0094097B" w:rsidRPr="0094097B" w:rsidRDefault="0094097B" w:rsidP="0094097B">
      <w:pPr>
        <w:spacing w:after="0" w:line="276" w:lineRule="auto"/>
        <w:contextualSpacing/>
        <w:jc w:val="both"/>
        <w:rPr>
          <w:rFonts w:ascii="Arial" w:eastAsia="Times New Roman" w:hAnsi="Arial" w:cs="Arial"/>
          <w:lang w:eastAsia="es-CO"/>
        </w:rPr>
      </w:pPr>
    </w:p>
    <w:p w14:paraId="521513FC" w14:textId="77777777" w:rsidR="0094097B" w:rsidRPr="0094097B" w:rsidRDefault="0094097B" w:rsidP="0094097B">
      <w:pPr>
        <w:spacing w:after="0" w:line="276" w:lineRule="auto"/>
        <w:ind w:firstLine="708"/>
        <w:contextualSpacing/>
        <w:jc w:val="both"/>
        <w:rPr>
          <w:rFonts w:ascii="Arial" w:eastAsia="Times New Roman" w:hAnsi="Arial" w:cs="Arial"/>
          <w:lang w:eastAsia="es-CO"/>
        </w:rPr>
      </w:pPr>
      <w:r w:rsidRPr="0094097B">
        <w:rPr>
          <w:rFonts w:ascii="Arial" w:eastAsia="Times New Roman" w:hAnsi="Arial" w:cs="Arial"/>
          <w:lang w:eastAsia="es-CO"/>
        </w:rPr>
        <w:t>Todo lo anterior, sin perjuicio del Plan de Austeridad del Gasto 2023 para los órganos que hacen parte del Presupuesto General de la Nación contenido en el Decreto 444 del 29 de marzo de 2023, en el que se dispuso en relación con la contratación de personal para la prestación de servicios profesionales y de apoyo a la gestión que las entidades deben realizar una revisión previa de las razones que justifiquen la contratación de personal para la prestación de servicios profesionales y de apoyo a la gestión. Esto, con el propósito de que, conforme con lo previsto en el artículo 32 de la Ley 80 de 1993 y el artículo 2.8.4.4.5. y siguientes del Decreto 1068 de 2015, solo se celebren los contratos que sean estrictamente necesarios para coadyuvar al cumplimiento de las funciones y fines de cada entidad, cuando dichas actividades no puedan realizarse con personal de planta o requieran conocimientos especializados.</w:t>
      </w:r>
    </w:p>
    <w:p w14:paraId="0DAC824B" w14:textId="77777777" w:rsidR="0094097B" w:rsidRPr="0094097B" w:rsidRDefault="0094097B" w:rsidP="0094097B">
      <w:pPr>
        <w:spacing w:after="0" w:line="276" w:lineRule="auto"/>
        <w:contextualSpacing/>
        <w:jc w:val="both"/>
        <w:rPr>
          <w:rFonts w:ascii="Arial" w:eastAsia="Times New Roman" w:hAnsi="Arial" w:cs="Arial"/>
          <w:lang w:eastAsia="es-CO"/>
        </w:rPr>
      </w:pPr>
    </w:p>
    <w:p w14:paraId="2E0F1F42" w14:textId="77777777" w:rsidR="0094097B" w:rsidRPr="0094097B" w:rsidRDefault="0094097B" w:rsidP="0094097B">
      <w:pPr>
        <w:tabs>
          <w:tab w:val="left" w:pos="426"/>
        </w:tabs>
        <w:spacing w:after="0" w:line="276" w:lineRule="auto"/>
        <w:contextualSpacing/>
        <w:jc w:val="both"/>
        <w:rPr>
          <w:rFonts w:ascii="Arial" w:eastAsia="Times New Roman" w:hAnsi="Arial" w:cs="Arial"/>
          <w:lang w:val="es-ES_tradnl" w:eastAsia="es-CO"/>
        </w:rPr>
      </w:pPr>
      <w:r w:rsidRPr="0094097B">
        <w:rPr>
          <w:rFonts w:ascii="Arial" w:eastAsia="Yu Gothic UI Semibold" w:hAnsi="Arial" w:cs="Arial"/>
          <w:b/>
          <w:bCs/>
          <w:lang w:eastAsia="es-MX"/>
        </w:rPr>
        <w:t xml:space="preserve">2.3. </w:t>
      </w:r>
      <w:bookmarkStart w:id="23" w:name="_Hlk134189529"/>
      <w:r w:rsidRPr="0094097B">
        <w:rPr>
          <w:rFonts w:ascii="Arial" w:eastAsia="Times New Roman" w:hAnsi="Arial" w:cs="Arial"/>
          <w:b/>
          <w:bCs/>
          <w:lang w:eastAsia="es-CO"/>
        </w:rPr>
        <w:t>Obligatoriedad del Registro Único de Proponentes -RUP- para las personas naturales o jurídicas que aspiren a celebrar contratos con las entidades estatales</w:t>
      </w:r>
      <w:bookmarkEnd w:id="23"/>
    </w:p>
    <w:p w14:paraId="152F00AB" w14:textId="77777777" w:rsidR="0094097B" w:rsidRPr="0094097B" w:rsidRDefault="0094097B" w:rsidP="0094097B">
      <w:pPr>
        <w:spacing w:after="0" w:line="276" w:lineRule="auto"/>
        <w:jc w:val="both"/>
        <w:rPr>
          <w:rFonts w:ascii="Arial" w:hAnsi="Arial" w:cs="Arial"/>
          <w:color w:val="000000" w:themeColor="text1"/>
          <w:lang w:val="es-MX"/>
        </w:rPr>
      </w:pPr>
      <w:bookmarkStart w:id="24" w:name="_Hlk101793140"/>
    </w:p>
    <w:p w14:paraId="473963DB" w14:textId="77777777" w:rsidR="0094097B" w:rsidRPr="0094097B" w:rsidRDefault="0094097B" w:rsidP="0094097B">
      <w:pPr>
        <w:spacing w:after="0" w:line="276" w:lineRule="auto"/>
        <w:jc w:val="both"/>
        <w:rPr>
          <w:rFonts w:ascii="Arial" w:eastAsia="Times New Roman" w:hAnsi="Arial" w:cs="Arial"/>
          <w:color w:val="000000" w:themeColor="text1"/>
          <w:szCs w:val="24"/>
          <w:lang w:val="es-ES"/>
        </w:rPr>
      </w:pPr>
      <w:r w:rsidRPr="0094097B">
        <w:rPr>
          <w:rFonts w:ascii="Arial" w:hAnsi="Arial" w:cs="Arial"/>
          <w:color w:val="000000" w:themeColor="text1"/>
          <w:lang w:val="es-MX"/>
        </w:rPr>
        <w:t xml:space="preserve">Por otra parte, debe señalarse que el Registro Único de Proponentes -RUP- está caracterizado en la doctrina de esta Agencia como un instrumento en el que consta la información relacionada con las personas naturales y jurídicas, con el fin de que puedan participar en los procedimientos </w:t>
      </w:r>
      <w:r w:rsidRPr="0094097B">
        <w:rPr>
          <w:rFonts w:ascii="Arial" w:hAnsi="Arial" w:cs="Arial"/>
          <w:color w:val="000000" w:themeColor="text1"/>
          <w:lang w:val="es-MX"/>
        </w:rPr>
        <w:lastRenderedPageBreak/>
        <w:t>de contratación realizados por las entidades estatales. Este tiene por objeto acopiar en un único documento todo lo relativo a la capacidad jurídica, técnica, financiera y organizacional de los eventuales proponentes.</w:t>
      </w:r>
      <w:bookmarkEnd w:id="24"/>
      <w:r w:rsidRPr="0094097B">
        <w:rPr>
          <w:rFonts w:ascii="Arial" w:hAnsi="Arial" w:cs="Arial"/>
          <w:color w:val="000000" w:themeColor="text1"/>
          <w:lang w:val="es-MX"/>
        </w:rPr>
        <w:t xml:space="preserve"> El Consejo de Estado definió su naturaleza y finalidad de la siguiente forma:</w:t>
      </w:r>
    </w:p>
    <w:p w14:paraId="7FB8AA30" w14:textId="77777777" w:rsidR="0094097B" w:rsidRPr="0094097B" w:rsidRDefault="0094097B" w:rsidP="0094097B">
      <w:pPr>
        <w:widowControl w:val="0"/>
        <w:autoSpaceDE w:val="0"/>
        <w:autoSpaceDN w:val="0"/>
        <w:spacing w:after="0" w:line="276" w:lineRule="auto"/>
        <w:contextualSpacing/>
        <w:rPr>
          <w:rFonts w:ascii="Arial" w:eastAsia="Arial MT" w:hAnsi="Arial" w:cs="Arial"/>
          <w:lang w:val="es-ES"/>
        </w:rPr>
      </w:pPr>
    </w:p>
    <w:p w14:paraId="6A65E746" w14:textId="77777777" w:rsidR="0094097B" w:rsidRPr="0094097B" w:rsidRDefault="0094097B" w:rsidP="0094097B">
      <w:pPr>
        <w:tabs>
          <w:tab w:val="left" w:pos="8505"/>
        </w:tabs>
        <w:spacing w:after="0" w:line="240" w:lineRule="auto"/>
        <w:ind w:left="709" w:right="709"/>
        <w:contextualSpacing/>
        <w:jc w:val="both"/>
        <w:rPr>
          <w:rFonts w:ascii="Arial" w:hAnsi="Arial" w:cs="Arial"/>
          <w:color w:val="000000" w:themeColor="text1"/>
          <w:sz w:val="21"/>
          <w:szCs w:val="21"/>
          <w:lang w:val="es-MX"/>
        </w:rPr>
      </w:pPr>
      <w:r w:rsidRPr="0094097B">
        <w:rPr>
          <w:rFonts w:ascii="Arial" w:eastAsia="Calibri" w:hAnsi="Arial" w:cs="Arial"/>
          <w:sz w:val="21"/>
          <w:szCs w:val="21"/>
          <w:lang w:val="es-MX"/>
        </w:rPr>
        <w:t>“</w:t>
      </w:r>
      <w:r w:rsidRPr="0094097B">
        <w:rPr>
          <w:rFonts w:ascii="Arial" w:hAnsi="Arial" w:cs="Arial"/>
          <w:color w:val="000000" w:themeColor="text1"/>
          <w:sz w:val="21"/>
          <w:szCs w:val="21"/>
          <w:lang w:val="es-MX"/>
        </w:rPr>
        <w:t>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sidRPr="0094097B">
        <w:rPr>
          <w:rFonts w:ascii="Arial" w:eastAsia="Calibri" w:hAnsi="Arial" w:cs="Arial"/>
          <w:sz w:val="21"/>
          <w:szCs w:val="21"/>
          <w:lang w:val="es-MX"/>
        </w:rPr>
        <w:t>”</w:t>
      </w:r>
      <w:r w:rsidRPr="0094097B">
        <w:rPr>
          <w:rFonts w:ascii="Arial" w:hAnsi="Arial" w:cs="Arial"/>
          <w:color w:val="000000" w:themeColor="text1"/>
          <w:sz w:val="21"/>
          <w:szCs w:val="21"/>
          <w:vertAlign w:val="superscript"/>
          <w:lang w:val="es-MX"/>
        </w:rPr>
        <w:footnoteReference w:id="22"/>
      </w:r>
      <w:r w:rsidRPr="0094097B">
        <w:rPr>
          <w:rFonts w:ascii="Arial" w:hAnsi="Arial" w:cs="Arial"/>
          <w:color w:val="000000" w:themeColor="text1"/>
          <w:sz w:val="21"/>
          <w:szCs w:val="21"/>
          <w:lang w:val="es-MX"/>
        </w:rPr>
        <w:t>.</w:t>
      </w:r>
    </w:p>
    <w:p w14:paraId="626661BD" w14:textId="77777777" w:rsidR="0094097B" w:rsidRPr="0094097B" w:rsidRDefault="0094097B" w:rsidP="0094097B">
      <w:pPr>
        <w:widowControl w:val="0"/>
        <w:autoSpaceDE w:val="0"/>
        <w:autoSpaceDN w:val="0"/>
        <w:spacing w:after="0" w:line="276" w:lineRule="auto"/>
        <w:contextualSpacing/>
        <w:rPr>
          <w:rFonts w:ascii="Arial" w:eastAsia="Arial MT" w:hAnsi="Arial" w:cs="Arial"/>
          <w:lang w:val="es-ES"/>
        </w:rPr>
      </w:pPr>
    </w:p>
    <w:p w14:paraId="0CC06C6D" w14:textId="77777777" w:rsidR="0094097B" w:rsidRPr="0094097B" w:rsidRDefault="0094097B" w:rsidP="0094097B">
      <w:pPr>
        <w:spacing w:after="0" w:line="276" w:lineRule="auto"/>
        <w:ind w:firstLine="709"/>
        <w:jc w:val="both"/>
        <w:rPr>
          <w:rFonts w:ascii="Arial" w:hAnsi="Arial" w:cs="Arial"/>
          <w:color w:val="000000" w:themeColor="text1"/>
          <w:lang w:val="es-MX"/>
        </w:rPr>
      </w:pPr>
      <w:bookmarkStart w:id="25" w:name="_Hlk101793164"/>
      <w:r w:rsidRPr="0094097B">
        <w:rPr>
          <w:rFonts w:ascii="Arial" w:hAnsi="Arial" w:cs="Arial"/>
          <w:color w:val="000000" w:themeColor="text1"/>
          <w:lang w:val="es-MX"/>
        </w:rPr>
        <w:t>El artículo 6.1 de la Ley 1150 de 2007 dispone que el RUP es plena prueba de la información que contiene</w:t>
      </w:r>
      <w:r w:rsidRPr="0094097B">
        <w:rPr>
          <w:rFonts w:ascii="Arial" w:hAnsi="Arial" w:cs="Arial"/>
          <w:color w:val="000000" w:themeColor="text1"/>
          <w:vertAlign w:val="superscript"/>
          <w:lang w:val="es-MX"/>
        </w:rPr>
        <w:footnoteReference w:id="23"/>
      </w:r>
      <w:r w:rsidRPr="0094097B">
        <w:rPr>
          <w:rFonts w:ascii="Arial" w:hAnsi="Arial" w:cs="Arial"/>
          <w:color w:val="000000" w:themeColor="text1"/>
          <w:lang w:val="es-MX"/>
        </w:rPr>
        <w:t>. Por su parte, el artículo 5.1, al fijar los criterios que deben tener en cuenta las entidades estatales para garantizar la selección objetiva, dispone que las Cámaras de Comercio verificarán la información suministrada por las personas naturales o jurídicas para la inscripción en el Registro. Esta información debe tenerse en cuenta por las entidades en los procedimientos de contratación en los que es exigible el RUP</w:t>
      </w:r>
      <w:bookmarkEnd w:id="25"/>
      <w:r w:rsidRPr="0094097B">
        <w:rPr>
          <w:rFonts w:ascii="Arial" w:hAnsi="Arial" w:cs="Arial"/>
          <w:color w:val="000000" w:themeColor="text1"/>
          <w:vertAlign w:val="superscript"/>
          <w:lang w:val="es-MX"/>
        </w:rPr>
        <w:footnoteReference w:id="24"/>
      </w:r>
      <w:r w:rsidRPr="0094097B">
        <w:rPr>
          <w:rFonts w:ascii="Arial" w:hAnsi="Arial" w:cs="Arial"/>
          <w:color w:val="000000" w:themeColor="text1"/>
          <w:lang w:val="es-MX"/>
        </w:rPr>
        <w:t xml:space="preserve">. De esta forma, la capacidad jurídica y las condiciones de experiencia, capacidad financiera y de organización de los proponentes deberán ser verificadas exclusivamente a través del RUP, pues de acuerdo con lo </w:t>
      </w:r>
      <w:r w:rsidRPr="0094097B">
        <w:rPr>
          <w:rFonts w:ascii="Arial" w:hAnsi="Arial" w:cs="Arial"/>
          <w:color w:val="000000" w:themeColor="text1"/>
          <w:lang w:val="es-MX"/>
        </w:rPr>
        <w:lastRenderedPageBreak/>
        <w:t>expuesto, este documento es plena prueba de la información financiera, de experiencia y de capacidad acreditada por la persona natural o jurídica</w:t>
      </w:r>
      <w:r w:rsidRPr="0094097B">
        <w:rPr>
          <w:rFonts w:ascii="Arial" w:hAnsi="Arial" w:cs="Arial"/>
          <w:color w:val="000000" w:themeColor="text1"/>
          <w:vertAlign w:val="superscript"/>
          <w:lang w:val="es-MX"/>
        </w:rPr>
        <w:footnoteReference w:id="25"/>
      </w:r>
      <w:r w:rsidRPr="0094097B">
        <w:rPr>
          <w:rFonts w:ascii="Arial" w:hAnsi="Arial" w:cs="Arial"/>
          <w:color w:val="000000" w:themeColor="text1"/>
          <w:lang w:val="es-MX"/>
        </w:rPr>
        <w:t>.</w:t>
      </w:r>
      <w:bookmarkStart w:id="26" w:name="_Hlk99548308"/>
      <w:bookmarkStart w:id="27" w:name="_Hlk101793225"/>
    </w:p>
    <w:p w14:paraId="4D0C4021" w14:textId="77777777" w:rsidR="0094097B" w:rsidRPr="0094097B" w:rsidRDefault="0094097B" w:rsidP="0094097B">
      <w:pPr>
        <w:spacing w:after="0" w:line="276" w:lineRule="auto"/>
        <w:jc w:val="both"/>
        <w:rPr>
          <w:rFonts w:ascii="Arial" w:hAnsi="Arial" w:cs="Arial"/>
          <w:color w:val="000000" w:themeColor="text1"/>
          <w:lang w:val="es-MX"/>
        </w:rPr>
      </w:pPr>
    </w:p>
    <w:p w14:paraId="6A05041C" w14:textId="77777777" w:rsidR="0094097B" w:rsidRPr="0094097B" w:rsidRDefault="0094097B" w:rsidP="0094097B">
      <w:pPr>
        <w:spacing w:after="0" w:line="276" w:lineRule="auto"/>
        <w:ind w:firstLine="709"/>
        <w:jc w:val="both"/>
        <w:rPr>
          <w:rFonts w:ascii="Arial" w:eastAsia="Arial MT" w:hAnsi="Arial" w:cs="Arial"/>
          <w:lang w:val="es-ES"/>
        </w:rPr>
      </w:pPr>
      <w:r w:rsidRPr="0094097B">
        <w:rPr>
          <w:rFonts w:ascii="Arial" w:eastAsia="Arial MT" w:hAnsi="Arial" w:cs="Arial"/>
          <w:lang w:val="es-ES"/>
        </w:rPr>
        <w:t>No obstante, el RUP no es exigible en todos los procesos de selección. El segundo</w:t>
      </w:r>
      <w:r w:rsidRPr="0094097B">
        <w:rPr>
          <w:rFonts w:ascii="Arial" w:eastAsia="Arial MT" w:hAnsi="Arial" w:cs="Arial"/>
          <w:spacing w:val="1"/>
          <w:lang w:val="es-ES"/>
        </w:rPr>
        <w:t xml:space="preserve"> </w:t>
      </w:r>
      <w:r w:rsidRPr="0094097B">
        <w:rPr>
          <w:rFonts w:ascii="Arial" w:eastAsia="Arial MT" w:hAnsi="Arial" w:cs="Arial"/>
          <w:lang w:val="es-ES"/>
        </w:rPr>
        <w:t>inciso del artículo 6 de la Ley 1150 de 2007 señala los casos en los que no se requerirá el</w:t>
      </w:r>
      <w:r w:rsidRPr="0094097B">
        <w:rPr>
          <w:rFonts w:ascii="Arial" w:eastAsia="Arial MT" w:hAnsi="Arial" w:cs="Arial"/>
          <w:spacing w:val="1"/>
          <w:lang w:val="es-ES"/>
        </w:rPr>
        <w:t xml:space="preserve"> </w:t>
      </w:r>
      <w:r w:rsidRPr="0094097B">
        <w:rPr>
          <w:rFonts w:ascii="Arial" w:eastAsia="Arial MT" w:hAnsi="Arial" w:cs="Arial"/>
          <w:lang w:val="es-ES"/>
        </w:rPr>
        <w:t>RUP:</w:t>
      </w:r>
      <w:r w:rsidRPr="0094097B">
        <w:rPr>
          <w:rFonts w:ascii="Arial" w:eastAsia="Arial MT" w:hAnsi="Arial" w:cs="Arial"/>
          <w:spacing w:val="1"/>
          <w:lang w:val="es-ES"/>
        </w:rPr>
        <w:t xml:space="preserve"> </w:t>
      </w:r>
      <w:r w:rsidRPr="0094097B">
        <w:rPr>
          <w:rFonts w:ascii="Arial" w:eastAsia="Arial MT" w:hAnsi="Arial" w:cs="Arial"/>
          <w:lang w:val="es-ES"/>
        </w:rPr>
        <w:t xml:space="preserve">“(…) </w:t>
      </w:r>
      <w:bookmarkStart w:id="28" w:name="_Hlk134188455"/>
      <w:r w:rsidRPr="0094097B">
        <w:rPr>
          <w:rFonts w:ascii="Arial" w:eastAsia="Arial MT" w:hAnsi="Arial" w:cs="Arial"/>
          <w:lang w:val="es-ES"/>
        </w:rPr>
        <w:t>en casos</w:t>
      </w:r>
      <w:r w:rsidRPr="0094097B">
        <w:rPr>
          <w:rFonts w:ascii="Arial" w:eastAsia="Arial MT" w:hAnsi="Arial" w:cs="Arial"/>
          <w:spacing w:val="1"/>
          <w:lang w:val="es-ES"/>
        </w:rPr>
        <w:t xml:space="preserve"> </w:t>
      </w:r>
      <w:r w:rsidRPr="0094097B">
        <w:rPr>
          <w:rFonts w:ascii="Arial" w:eastAsia="Arial MT" w:hAnsi="Arial" w:cs="Arial"/>
          <w:lang w:val="es-ES"/>
        </w:rPr>
        <w:t>de</w:t>
      </w:r>
      <w:r w:rsidRPr="0094097B">
        <w:rPr>
          <w:rFonts w:ascii="Arial" w:eastAsia="Arial MT" w:hAnsi="Arial" w:cs="Arial"/>
          <w:spacing w:val="1"/>
          <w:lang w:val="es-ES"/>
        </w:rPr>
        <w:t xml:space="preserve"> </w:t>
      </w:r>
      <w:r w:rsidRPr="0094097B">
        <w:rPr>
          <w:rFonts w:ascii="Arial" w:eastAsia="Arial MT" w:hAnsi="Arial" w:cs="Arial"/>
          <w:lang w:val="es-ES"/>
        </w:rPr>
        <w:t>contratación</w:t>
      </w:r>
      <w:r w:rsidRPr="0094097B">
        <w:rPr>
          <w:rFonts w:ascii="Arial" w:eastAsia="Arial MT" w:hAnsi="Arial" w:cs="Arial"/>
          <w:spacing w:val="1"/>
          <w:lang w:val="es-ES"/>
        </w:rPr>
        <w:t xml:space="preserve"> </w:t>
      </w:r>
      <w:r w:rsidRPr="0094097B">
        <w:rPr>
          <w:rFonts w:ascii="Arial" w:eastAsia="Arial MT" w:hAnsi="Arial" w:cs="Arial"/>
          <w:lang w:val="es-ES"/>
        </w:rPr>
        <w:t>directa;</w:t>
      </w:r>
      <w:r w:rsidRPr="0094097B">
        <w:rPr>
          <w:rFonts w:ascii="Arial" w:eastAsia="Arial MT" w:hAnsi="Arial" w:cs="Arial"/>
          <w:spacing w:val="1"/>
          <w:lang w:val="es-ES"/>
        </w:rPr>
        <w:t xml:space="preserve"> </w:t>
      </w:r>
      <w:r w:rsidRPr="0094097B">
        <w:rPr>
          <w:rFonts w:ascii="Arial" w:eastAsia="Arial MT" w:hAnsi="Arial" w:cs="Arial"/>
          <w:lang w:val="es-ES"/>
        </w:rPr>
        <w:t>contratos</w:t>
      </w:r>
      <w:r w:rsidRPr="0094097B">
        <w:rPr>
          <w:rFonts w:ascii="Arial" w:eastAsia="Arial MT" w:hAnsi="Arial" w:cs="Arial"/>
          <w:spacing w:val="1"/>
          <w:lang w:val="es-ES"/>
        </w:rPr>
        <w:t xml:space="preserve"> </w:t>
      </w:r>
      <w:r w:rsidRPr="0094097B">
        <w:rPr>
          <w:rFonts w:ascii="Arial" w:eastAsia="Arial MT" w:hAnsi="Arial" w:cs="Arial"/>
          <w:lang w:val="es-ES"/>
        </w:rPr>
        <w:t>para</w:t>
      </w:r>
      <w:r w:rsidRPr="0094097B">
        <w:rPr>
          <w:rFonts w:ascii="Arial" w:eastAsia="Arial MT" w:hAnsi="Arial" w:cs="Arial"/>
          <w:spacing w:val="1"/>
          <w:lang w:val="es-ES"/>
        </w:rPr>
        <w:t xml:space="preserve"> </w:t>
      </w:r>
      <w:r w:rsidRPr="0094097B">
        <w:rPr>
          <w:rFonts w:ascii="Arial" w:eastAsia="Arial MT" w:hAnsi="Arial" w:cs="Arial"/>
          <w:lang w:val="es-ES"/>
        </w:rPr>
        <w:t>la</w:t>
      </w:r>
      <w:r w:rsidRPr="0094097B">
        <w:rPr>
          <w:rFonts w:ascii="Arial" w:eastAsia="Arial MT" w:hAnsi="Arial" w:cs="Arial"/>
          <w:spacing w:val="1"/>
          <w:lang w:val="es-ES"/>
        </w:rPr>
        <w:t xml:space="preserve"> </w:t>
      </w:r>
      <w:r w:rsidRPr="0094097B">
        <w:rPr>
          <w:rFonts w:ascii="Arial" w:eastAsia="Arial MT" w:hAnsi="Arial" w:cs="Arial"/>
          <w:lang w:val="es-ES"/>
        </w:rPr>
        <w:t xml:space="preserve">prestación de servicios de salud; </w:t>
      </w:r>
      <w:r w:rsidRPr="0094097B">
        <w:rPr>
          <w:rFonts w:ascii="Arial" w:eastAsia="Arial MT" w:hAnsi="Arial" w:cs="Arial"/>
          <w:iCs/>
          <w:lang w:val="es-ES"/>
        </w:rPr>
        <w:t>contratos de mínima cuantía;</w:t>
      </w:r>
      <w:r w:rsidRPr="0094097B">
        <w:rPr>
          <w:rFonts w:ascii="Arial" w:eastAsia="Arial MT" w:hAnsi="Arial" w:cs="Arial"/>
          <w:i/>
          <w:lang w:val="es-ES"/>
        </w:rPr>
        <w:t xml:space="preserve"> </w:t>
      </w:r>
      <w:r w:rsidRPr="0094097B">
        <w:rPr>
          <w:rFonts w:ascii="Arial" w:eastAsia="Arial MT" w:hAnsi="Arial" w:cs="Arial"/>
          <w:lang w:val="es-ES"/>
        </w:rPr>
        <w:t>enajenación de bienes del</w:t>
      </w:r>
      <w:r w:rsidRPr="0094097B">
        <w:rPr>
          <w:rFonts w:ascii="Arial" w:eastAsia="Arial MT" w:hAnsi="Arial" w:cs="Arial"/>
          <w:spacing w:val="1"/>
          <w:lang w:val="es-ES"/>
        </w:rPr>
        <w:t xml:space="preserve"> </w:t>
      </w:r>
      <w:r w:rsidRPr="0094097B">
        <w:rPr>
          <w:rFonts w:ascii="Arial" w:eastAsia="Arial MT" w:hAnsi="Arial" w:cs="Arial"/>
          <w:lang w:val="es-ES"/>
        </w:rPr>
        <w:t>Estado</w:t>
      </w:r>
      <w:bookmarkEnd w:id="28"/>
      <w:r w:rsidRPr="0094097B">
        <w:rPr>
          <w:rFonts w:ascii="Arial" w:eastAsia="Arial MT" w:hAnsi="Arial" w:cs="Arial"/>
          <w:lang w:val="es-ES"/>
        </w:rPr>
        <w:t>; contratos que tengan por objeto la adquisición de productos de origen o destinación</w:t>
      </w:r>
      <w:r w:rsidRPr="0094097B">
        <w:rPr>
          <w:rFonts w:ascii="Arial" w:eastAsia="Arial MT" w:hAnsi="Arial" w:cs="Arial"/>
          <w:spacing w:val="1"/>
          <w:lang w:val="es-ES"/>
        </w:rPr>
        <w:t xml:space="preserve"> </w:t>
      </w:r>
      <w:r w:rsidRPr="0094097B">
        <w:rPr>
          <w:rFonts w:ascii="Arial" w:eastAsia="Arial MT" w:hAnsi="Arial" w:cs="Arial"/>
          <w:lang w:val="es-ES"/>
        </w:rPr>
        <w:t>agropecuaria que se ofrezcan en bolsas de productos legalmente constituidas; los actos y</w:t>
      </w:r>
      <w:r w:rsidRPr="0094097B">
        <w:rPr>
          <w:rFonts w:ascii="Arial" w:eastAsia="Arial MT" w:hAnsi="Arial" w:cs="Arial"/>
          <w:spacing w:val="1"/>
          <w:lang w:val="es-ES"/>
        </w:rPr>
        <w:t xml:space="preserve"> </w:t>
      </w:r>
      <w:r w:rsidRPr="0094097B">
        <w:rPr>
          <w:rFonts w:ascii="Arial" w:eastAsia="Arial MT" w:hAnsi="Arial" w:cs="Arial"/>
          <w:lang w:val="es-ES"/>
        </w:rPr>
        <w:t>contratos que tengan por objeto directo las actividades comerciales e industriales propias de</w:t>
      </w:r>
      <w:r w:rsidRPr="0094097B">
        <w:rPr>
          <w:rFonts w:ascii="Arial" w:eastAsia="Arial MT" w:hAnsi="Arial" w:cs="Arial"/>
          <w:spacing w:val="-59"/>
          <w:lang w:val="es-ES"/>
        </w:rPr>
        <w:t xml:space="preserve"> </w:t>
      </w:r>
      <w:r w:rsidRPr="0094097B">
        <w:rPr>
          <w:rFonts w:ascii="Arial" w:eastAsia="Arial MT" w:hAnsi="Arial" w:cs="Arial"/>
          <w:lang w:val="es-ES"/>
        </w:rPr>
        <w:t>las</w:t>
      </w:r>
      <w:r w:rsidRPr="0094097B">
        <w:rPr>
          <w:rFonts w:ascii="Arial" w:eastAsia="Arial MT" w:hAnsi="Arial" w:cs="Arial"/>
          <w:spacing w:val="-6"/>
          <w:lang w:val="es-ES"/>
        </w:rPr>
        <w:t xml:space="preserve"> </w:t>
      </w:r>
      <w:r w:rsidRPr="0094097B">
        <w:rPr>
          <w:rFonts w:ascii="Arial" w:eastAsia="Arial MT" w:hAnsi="Arial" w:cs="Arial"/>
          <w:lang w:val="es-ES"/>
        </w:rPr>
        <w:t>empresas</w:t>
      </w:r>
      <w:r w:rsidRPr="0094097B">
        <w:rPr>
          <w:rFonts w:ascii="Arial" w:eastAsia="Arial MT" w:hAnsi="Arial" w:cs="Arial"/>
          <w:spacing w:val="-6"/>
          <w:lang w:val="es-ES"/>
        </w:rPr>
        <w:t xml:space="preserve"> </w:t>
      </w:r>
      <w:r w:rsidRPr="0094097B">
        <w:rPr>
          <w:rFonts w:ascii="Arial" w:eastAsia="Arial MT" w:hAnsi="Arial" w:cs="Arial"/>
          <w:lang w:val="es-ES"/>
        </w:rPr>
        <w:t>industriales</w:t>
      </w:r>
      <w:r w:rsidRPr="0094097B">
        <w:rPr>
          <w:rFonts w:ascii="Arial" w:eastAsia="Arial MT" w:hAnsi="Arial" w:cs="Arial"/>
          <w:spacing w:val="-6"/>
          <w:lang w:val="es-ES"/>
        </w:rPr>
        <w:t xml:space="preserve"> </w:t>
      </w:r>
      <w:r w:rsidRPr="0094097B">
        <w:rPr>
          <w:rFonts w:ascii="Arial" w:eastAsia="Arial MT" w:hAnsi="Arial" w:cs="Arial"/>
          <w:lang w:val="es-ES"/>
        </w:rPr>
        <w:t>y</w:t>
      </w:r>
      <w:r w:rsidRPr="0094097B">
        <w:rPr>
          <w:rFonts w:ascii="Arial" w:eastAsia="Arial MT" w:hAnsi="Arial" w:cs="Arial"/>
          <w:spacing w:val="-5"/>
          <w:lang w:val="es-ES"/>
        </w:rPr>
        <w:t xml:space="preserve"> </w:t>
      </w:r>
      <w:r w:rsidRPr="0094097B">
        <w:rPr>
          <w:rFonts w:ascii="Arial" w:eastAsia="Arial MT" w:hAnsi="Arial" w:cs="Arial"/>
          <w:lang w:val="es-ES"/>
        </w:rPr>
        <w:t>comerciales</w:t>
      </w:r>
      <w:r w:rsidRPr="0094097B">
        <w:rPr>
          <w:rFonts w:ascii="Arial" w:eastAsia="Arial MT" w:hAnsi="Arial" w:cs="Arial"/>
          <w:spacing w:val="-6"/>
          <w:lang w:val="es-ES"/>
        </w:rPr>
        <w:t xml:space="preserve"> </w:t>
      </w:r>
      <w:r w:rsidRPr="0094097B">
        <w:rPr>
          <w:rFonts w:ascii="Arial" w:eastAsia="Arial MT" w:hAnsi="Arial" w:cs="Arial"/>
          <w:lang w:val="es-ES"/>
        </w:rPr>
        <w:t>del</w:t>
      </w:r>
      <w:r w:rsidRPr="0094097B">
        <w:rPr>
          <w:rFonts w:ascii="Arial" w:eastAsia="Arial MT" w:hAnsi="Arial" w:cs="Arial"/>
          <w:spacing w:val="-6"/>
          <w:lang w:val="es-ES"/>
        </w:rPr>
        <w:t xml:space="preserve"> </w:t>
      </w:r>
      <w:r w:rsidRPr="0094097B">
        <w:rPr>
          <w:rFonts w:ascii="Arial" w:eastAsia="Arial MT" w:hAnsi="Arial" w:cs="Arial"/>
          <w:lang w:val="es-ES"/>
        </w:rPr>
        <w:t>Estado</w:t>
      </w:r>
      <w:r w:rsidRPr="0094097B">
        <w:rPr>
          <w:rFonts w:ascii="Arial" w:eastAsia="Arial MT" w:hAnsi="Arial" w:cs="Arial"/>
          <w:spacing w:val="-4"/>
          <w:lang w:val="es-ES"/>
        </w:rPr>
        <w:t xml:space="preserve"> </w:t>
      </w:r>
      <w:r w:rsidRPr="0094097B">
        <w:rPr>
          <w:rFonts w:ascii="Arial" w:eastAsia="Arial MT" w:hAnsi="Arial" w:cs="Arial"/>
          <w:lang w:val="es-ES"/>
        </w:rPr>
        <w:t>y</w:t>
      </w:r>
      <w:r w:rsidRPr="0094097B">
        <w:rPr>
          <w:rFonts w:ascii="Arial" w:eastAsia="Arial MT" w:hAnsi="Arial" w:cs="Arial"/>
          <w:spacing w:val="-6"/>
          <w:lang w:val="es-ES"/>
        </w:rPr>
        <w:t xml:space="preserve"> </w:t>
      </w:r>
      <w:r w:rsidRPr="0094097B">
        <w:rPr>
          <w:rFonts w:ascii="Arial" w:eastAsia="Arial MT" w:hAnsi="Arial" w:cs="Arial"/>
          <w:lang w:val="es-ES"/>
        </w:rPr>
        <w:t>las</w:t>
      </w:r>
      <w:r w:rsidRPr="0094097B">
        <w:rPr>
          <w:rFonts w:ascii="Arial" w:eastAsia="Arial MT" w:hAnsi="Arial" w:cs="Arial"/>
          <w:spacing w:val="-6"/>
          <w:lang w:val="es-ES"/>
        </w:rPr>
        <w:t xml:space="preserve"> </w:t>
      </w:r>
      <w:r w:rsidRPr="0094097B">
        <w:rPr>
          <w:rFonts w:ascii="Arial" w:eastAsia="Arial MT" w:hAnsi="Arial" w:cs="Arial"/>
          <w:lang w:val="es-ES"/>
        </w:rPr>
        <w:t>sociedades</w:t>
      </w:r>
      <w:r w:rsidRPr="0094097B">
        <w:rPr>
          <w:rFonts w:ascii="Arial" w:eastAsia="Arial MT" w:hAnsi="Arial" w:cs="Arial"/>
          <w:spacing w:val="-6"/>
          <w:lang w:val="es-ES"/>
        </w:rPr>
        <w:t xml:space="preserve"> </w:t>
      </w:r>
      <w:r w:rsidRPr="0094097B">
        <w:rPr>
          <w:rFonts w:ascii="Arial" w:eastAsia="Arial MT" w:hAnsi="Arial" w:cs="Arial"/>
          <w:lang w:val="es-ES"/>
        </w:rPr>
        <w:t>de</w:t>
      </w:r>
      <w:r w:rsidRPr="0094097B">
        <w:rPr>
          <w:rFonts w:ascii="Arial" w:eastAsia="Arial MT" w:hAnsi="Arial" w:cs="Arial"/>
          <w:spacing w:val="-5"/>
          <w:lang w:val="es-ES"/>
        </w:rPr>
        <w:t xml:space="preserve"> </w:t>
      </w:r>
      <w:r w:rsidRPr="0094097B">
        <w:rPr>
          <w:rFonts w:ascii="Arial" w:eastAsia="Arial MT" w:hAnsi="Arial" w:cs="Arial"/>
          <w:lang w:val="es-ES"/>
        </w:rPr>
        <w:t>economía</w:t>
      </w:r>
      <w:r w:rsidRPr="0094097B">
        <w:rPr>
          <w:rFonts w:ascii="Arial" w:eastAsia="Arial MT" w:hAnsi="Arial" w:cs="Arial"/>
          <w:spacing w:val="-6"/>
          <w:lang w:val="es-ES"/>
        </w:rPr>
        <w:t xml:space="preserve"> </w:t>
      </w:r>
      <w:r w:rsidRPr="0094097B">
        <w:rPr>
          <w:rFonts w:ascii="Arial" w:eastAsia="Arial MT" w:hAnsi="Arial" w:cs="Arial"/>
          <w:lang w:val="es-ES"/>
        </w:rPr>
        <w:t>mixta</w:t>
      </w:r>
      <w:r w:rsidRPr="0094097B">
        <w:rPr>
          <w:rFonts w:ascii="Arial" w:eastAsia="Arial MT" w:hAnsi="Arial" w:cs="Arial"/>
          <w:spacing w:val="-6"/>
          <w:lang w:val="es-ES"/>
        </w:rPr>
        <w:t xml:space="preserve"> </w:t>
      </w:r>
      <w:r w:rsidRPr="0094097B">
        <w:rPr>
          <w:rFonts w:ascii="Arial" w:eastAsia="Arial MT" w:hAnsi="Arial" w:cs="Arial"/>
          <w:lang w:val="es-ES"/>
        </w:rPr>
        <w:t>y</w:t>
      </w:r>
      <w:r w:rsidRPr="0094097B">
        <w:rPr>
          <w:rFonts w:ascii="Arial" w:eastAsia="Arial MT" w:hAnsi="Arial" w:cs="Arial"/>
          <w:spacing w:val="-5"/>
          <w:lang w:val="es-ES"/>
        </w:rPr>
        <w:t xml:space="preserve"> </w:t>
      </w:r>
      <w:r w:rsidRPr="0094097B">
        <w:rPr>
          <w:rFonts w:ascii="Arial" w:eastAsia="Arial MT" w:hAnsi="Arial" w:cs="Arial"/>
          <w:iCs/>
          <w:lang w:val="es-ES"/>
        </w:rPr>
        <w:t xml:space="preserve">los </w:t>
      </w:r>
      <w:r w:rsidRPr="0094097B">
        <w:rPr>
          <w:rFonts w:ascii="Arial" w:eastAsia="Arial MT" w:hAnsi="Arial" w:cs="Arial"/>
          <w:iCs/>
          <w:spacing w:val="-1"/>
          <w:lang w:val="es-ES"/>
        </w:rPr>
        <w:t>contratos de concesión de cualquier</w:t>
      </w:r>
      <w:r w:rsidRPr="0094097B">
        <w:rPr>
          <w:rFonts w:ascii="Arial" w:eastAsia="Arial MT" w:hAnsi="Arial" w:cs="Arial"/>
          <w:iCs/>
          <w:spacing w:val="-19"/>
          <w:lang w:val="es-ES"/>
        </w:rPr>
        <w:t xml:space="preserve"> </w:t>
      </w:r>
      <w:r w:rsidRPr="0094097B">
        <w:rPr>
          <w:rFonts w:ascii="Arial" w:eastAsia="Arial MT" w:hAnsi="Arial" w:cs="Arial"/>
          <w:iCs/>
          <w:lang w:val="es-ES"/>
        </w:rPr>
        <w:t>índole</w:t>
      </w:r>
      <w:r w:rsidRPr="0094097B">
        <w:rPr>
          <w:rFonts w:ascii="Arial" w:eastAsia="Arial MT" w:hAnsi="Arial" w:cs="Arial"/>
          <w:lang w:val="es-ES"/>
        </w:rPr>
        <w:t>”.</w:t>
      </w:r>
    </w:p>
    <w:p w14:paraId="5D7B8302" w14:textId="77777777" w:rsidR="0094097B" w:rsidRPr="0094097B" w:rsidRDefault="0094097B" w:rsidP="0094097B">
      <w:pPr>
        <w:spacing w:after="0" w:line="276" w:lineRule="auto"/>
        <w:ind w:firstLine="709"/>
        <w:jc w:val="both"/>
        <w:rPr>
          <w:rFonts w:ascii="Arial" w:hAnsi="Arial" w:cs="Arial"/>
          <w:color w:val="000000" w:themeColor="text1"/>
          <w:lang w:val="es-MX"/>
        </w:rPr>
      </w:pPr>
    </w:p>
    <w:p w14:paraId="665DBF96" w14:textId="77777777" w:rsidR="0094097B" w:rsidRPr="0094097B" w:rsidRDefault="0094097B" w:rsidP="0094097B">
      <w:pPr>
        <w:widowControl w:val="0"/>
        <w:autoSpaceDE w:val="0"/>
        <w:autoSpaceDN w:val="0"/>
        <w:spacing w:after="0" w:line="276" w:lineRule="auto"/>
        <w:ind w:left="102" w:right="49" w:firstLine="646"/>
        <w:jc w:val="both"/>
        <w:rPr>
          <w:rFonts w:ascii="Arial" w:eastAsia="Arial MT" w:hAnsi="Arial" w:cs="Arial"/>
          <w:lang w:val="es-ES"/>
        </w:rPr>
      </w:pPr>
      <w:r w:rsidRPr="0094097B">
        <w:rPr>
          <w:rFonts w:ascii="Arial" w:eastAsia="Arial MT" w:hAnsi="Arial" w:cs="Arial"/>
          <w:lang w:val="es-ES"/>
        </w:rPr>
        <w:t>La norma dispone que, en estos eventos, las entidades contratantes tienen del deber</w:t>
      </w:r>
      <w:r w:rsidRPr="0094097B">
        <w:rPr>
          <w:rFonts w:ascii="Arial" w:eastAsia="Arial MT" w:hAnsi="Arial" w:cs="Arial"/>
          <w:spacing w:val="-6"/>
          <w:lang w:val="es-ES"/>
        </w:rPr>
        <w:t xml:space="preserve"> </w:t>
      </w:r>
      <w:r w:rsidRPr="0094097B">
        <w:rPr>
          <w:rFonts w:ascii="Arial" w:eastAsia="Arial MT" w:hAnsi="Arial" w:cs="Arial"/>
          <w:lang w:val="es-ES"/>
        </w:rPr>
        <w:t>de</w:t>
      </w:r>
      <w:r w:rsidRPr="0094097B">
        <w:rPr>
          <w:rFonts w:ascii="Arial" w:eastAsia="Arial MT" w:hAnsi="Arial" w:cs="Arial"/>
          <w:spacing w:val="-6"/>
          <w:lang w:val="es-ES"/>
        </w:rPr>
        <w:t xml:space="preserve"> </w:t>
      </w:r>
      <w:r w:rsidRPr="0094097B">
        <w:rPr>
          <w:rFonts w:ascii="Arial" w:eastAsia="Arial MT" w:hAnsi="Arial" w:cs="Arial"/>
          <w:lang w:val="es-ES"/>
        </w:rPr>
        <w:t>verificar</w:t>
      </w:r>
      <w:r w:rsidRPr="0094097B">
        <w:rPr>
          <w:rFonts w:ascii="Arial" w:eastAsia="Arial MT" w:hAnsi="Arial" w:cs="Arial"/>
          <w:spacing w:val="-6"/>
          <w:lang w:val="es-ES"/>
        </w:rPr>
        <w:t xml:space="preserve"> </w:t>
      </w:r>
      <w:r w:rsidRPr="0094097B">
        <w:rPr>
          <w:rFonts w:ascii="Arial" w:eastAsia="Arial MT" w:hAnsi="Arial" w:cs="Arial"/>
          <w:lang w:val="es-ES"/>
        </w:rPr>
        <w:t>el cumplimiento de los requisitos habilitantes</w:t>
      </w:r>
      <w:bookmarkEnd w:id="26"/>
      <w:r w:rsidRPr="0094097B">
        <w:rPr>
          <w:rFonts w:ascii="Arial" w:eastAsia="Arial MT" w:hAnsi="Arial" w:cs="Arial"/>
          <w:lang w:val="es-ES"/>
        </w:rPr>
        <w:t xml:space="preserve"> o la Clasificación de Bienes y Servicios</w:t>
      </w:r>
      <w:r w:rsidRPr="0094097B">
        <w:rPr>
          <w:rFonts w:ascii="Arial" w:eastAsia="Arial MT" w:hAnsi="Arial" w:cs="Arial"/>
          <w:vertAlign w:val="superscript"/>
          <w:lang w:val="es-ES"/>
        </w:rPr>
        <w:footnoteReference w:id="26"/>
      </w:r>
      <w:r w:rsidRPr="0094097B">
        <w:rPr>
          <w:rFonts w:ascii="Arial" w:eastAsia="Arial MT" w:hAnsi="Arial" w:cs="Arial"/>
          <w:lang w:val="es-ES"/>
        </w:rPr>
        <w:t>. Adicionalmente, el numeral 6.1. del artículo 6 de la Ley 1150 de 2007 establece que cuando sea necesario verificar requisitos o información que no reposa en RUP, la entidad podrá solicitar información adicional solo para complementar la información contenida en dicho Registro, y con el fin de verificar condiciones adicionales de experiencia del proponente. De esta forma, sólo en aquellos casos en los que por las</w:t>
      </w:r>
      <w:r w:rsidRPr="0094097B">
        <w:rPr>
          <w:rFonts w:ascii="Arial" w:eastAsia="Arial MT" w:hAnsi="Arial" w:cs="Arial"/>
          <w:spacing w:val="1"/>
          <w:lang w:val="es-ES"/>
        </w:rPr>
        <w:t xml:space="preserve"> </w:t>
      </w:r>
      <w:r w:rsidRPr="0094097B">
        <w:rPr>
          <w:rFonts w:ascii="Arial" w:eastAsia="Arial MT" w:hAnsi="Arial" w:cs="Arial"/>
          <w:lang w:val="es-ES"/>
        </w:rPr>
        <w:t>características</w:t>
      </w:r>
      <w:r w:rsidRPr="0094097B">
        <w:rPr>
          <w:rFonts w:ascii="Arial" w:eastAsia="Arial MT" w:hAnsi="Arial" w:cs="Arial"/>
          <w:spacing w:val="-3"/>
          <w:lang w:val="es-ES"/>
        </w:rPr>
        <w:t xml:space="preserve"> </w:t>
      </w:r>
      <w:r w:rsidRPr="0094097B">
        <w:rPr>
          <w:rFonts w:ascii="Arial" w:eastAsia="Arial MT" w:hAnsi="Arial" w:cs="Arial"/>
          <w:lang w:val="es-ES"/>
        </w:rPr>
        <w:t>del</w:t>
      </w:r>
      <w:r w:rsidRPr="0094097B">
        <w:rPr>
          <w:rFonts w:ascii="Arial" w:eastAsia="Arial MT" w:hAnsi="Arial" w:cs="Arial"/>
          <w:spacing w:val="-3"/>
          <w:lang w:val="es-ES"/>
        </w:rPr>
        <w:t xml:space="preserve"> </w:t>
      </w:r>
      <w:r w:rsidRPr="0094097B">
        <w:rPr>
          <w:rFonts w:ascii="Arial" w:eastAsia="Arial MT" w:hAnsi="Arial" w:cs="Arial"/>
          <w:lang w:val="es-ES"/>
        </w:rPr>
        <w:t>objeto</w:t>
      </w:r>
      <w:r w:rsidRPr="0094097B">
        <w:rPr>
          <w:rFonts w:ascii="Arial" w:eastAsia="Arial MT" w:hAnsi="Arial" w:cs="Arial"/>
          <w:spacing w:val="-3"/>
          <w:lang w:val="es-ES"/>
        </w:rPr>
        <w:t xml:space="preserve"> </w:t>
      </w:r>
      <w:r w:rsidRPr="0094097B">
        <w:rPr>
          <w:rFonts w:ascii="Arial" w:eastAsia="Arial MT" w:hAnsi="Arial" w:cs="Arial"/>
          <w:lang w:val="es-ES"/>
        </w:rPr>
        <w:t>a</w:t>
      </w:r>
      <w:r w:rsidRPr="0094097B">
        <w:rPr>
          <w:rFonts w:ascii="Arial" w:eastAsia="Arial MT" w:hAnsi="Arial" w:cs="Arial"/>
          <w:spacing w:val="-2"/>
          <w:lang w:val="es-ES"/>
        </w:rPr>
        <w:t xml:space="preserve"> </w:t>
      </w:r>
      <w:r w:rsidRPr="0094097B">
        <w:rPr>
          <w:rFonts w:ascii="Arial" w:eastAsia="Arial MT" w:hAnsi="Arial" w:cs="Arial"/>
          <w:lang w:val="es-ES"/>
        </w:rPr>
        <w:t>contratar</w:t>
      </w:r>
      <w:r w:rsidRPr="0094097B">
        <w:rPr>
          <w:rFonts w:ascii="Arial" w:eastAsia="Arial MT" w:hAnsi="Arial" w:cs="Arial"/>
          <w:spacing w:val="-3"/>
          <w:lang w:val="es-ES"/>
        </w:rPr>
        <w:t xml:space="preserve"> </w:t>
      </w:r>
      <w:r w:rsidRPr="0094097B">
        <w:rPr>
          <w:rFonts w:ascii="Arial" w:eastAsia="Arial MT" w:hAnsi="Arial" w:cs="Arial"/>
          <w:lang w:val="es-ES"/>
        </w:rPr>
        <w:t>se</w:t>
      </w:r>
      <w:r w:rsidRPr="0094097B">
        <w:rPr>
          <w:rFonts w:ascii="Arial" w:eastAsia="Arial MT" w:hAnsi="Arial" w:cs="Arial"/>
          <w:spacing w:val="-3"/>
          <w:lang w:val="es-ES"/>
        </w:rPr>
        <w:t xml:space="preserve"> </w:t>
      </w:r>
      <w:r w:rsidRPr="0094097B">
        <w:rPr>
          <w:rFonts w:ascii="Arial" w:eastAsia="Arial MT" w:hAnsi="Arial" w:cs="Arial"/>
          <w:lang w:val="es-ES"/>
        </w:rPr>
        <w:t>requiera</w:t>
      </w:r>
      <w:r w:rsidRPr="0094097B">
        <w:rPr>
          <w:rFonts w:ascii="Arial" w:eastAsia="Arial MT" w:hAnsi="Arial" w:cs="Arial"/>
          <w:spacing w:val="-2"/>
          <w:lang w:val="es-ES"/>
        </w:rPr>
        <w:t xml:space="preserve"> </w:t>
      </w:r>
      <w:r w:rsidRPr="0094097B">
        <w:rPr>
          <w:rFonts w:ascii="Arial" w:eastAsia="Arial MT" w:hAnsi="Arial" w:cs="Arial"/>
          <w:lang w:val="es-ES"/>
        </w:rPr>
        <w:t>la</w:t>
      </w:r>
      <w:r w:rsidRPr="0094097B">
        <w:rPr>
          <w:rFonts w:ascii="Arial" w:eastAsia="Arial MT" w:hAnsi="Arial" w:cs="Arial"/>
          <w:spacing w:val="-3"/>
          <w:lang w:val="es-ES"/>
        </w:rPr>
        <w:t xml:space="preserve"> </w:t>
      </w:r>
      <w:r w:rsidRPr="0094097B">
        <w:rPr>
          <w:rFonts w:ascii="Arial" w:eastAsia="Arial MT" w:hAnsi="Arial" w:cs="Arial"/>
          <w:lang w:val="es-ES"/>
        </w:rPr>
        <w:t>verificación</w:t>
      </w:r>
      <w:r w:rsidRPr="0094097B">
        <w:rPr>
          <w:rFonts w:ascii="Arial" w:eastAsia="Arial MT" w:hAnsi="Arial" w:cs="Arial"/>
          <w:spacing w:val="-3"/>
          <w:lang w:val="es-ES"/>
        </w:rPr>
        <w:t xml:space="preserve"> </w:t>
      </w:r>
      <w:r w:rsidRPr="0094097B">
        <w:rPr>
          <w:rFonts w:ascii="Arial" w:eastAsia="Arial MT" w:hAnsi="Arial" w:cs="Arial"/>
          <w:lang w:val="es-ES"/>
        </w:rPr>
        <w:t>de</w:t>
      </w:r>
      <w:r w:rsidRPr="0094097B">
        <w:rPr>
          <w:rFonts w:ascii="Arial" w:eastAsia="Arial MT" w:hAnsi="Arial" w:cs="Arial"/>
          <w:spacing w:val="-2"/>
          <w:lang w:val="es-ES"/>
        </w:rPr>
        <w:t xml:space="preserve"> </w:t>
      </w:r>
      <w:r w:rsidRPr="0094097B">
        <w:rPr>
          <w:rFonts w:ascii="Arial" w:eastAsia="Arial MT" w:hAnsi="Arial" w:cs="Arial"/>
          <w:lang w:val="es-ES"/>
        </w:rPr>
        <w:t>requisitos</w:t>
      </w:r>
      <w:r w:rsidRPr="0094097B">
        <w:rPr>
          <w:rFonts w:ascii="Arial" w:eastAsia="Arial MT" w:hAnsi="Arial" w:cs="Arial"/>
          <w:spacing w:val="-3"/>
          <w:lang w:val="es-ES"/>
        </w:rPr>
        <w:t xml:space="preserve"> </w:t>
      </w:r>
      <w:r w:rsidRPr="0094097B">
        <w:rPr>
          <w:rFonts w:ascii="Arial" w:eastAsia="Arial MT" w:hAnsi="Arial" w:cs="Arial"/>
          <w:lang w:val="es-ES"/>
        </w:rPr>
        <w:t>del</w:t>
      </w:r>
      <w:r w:rsidRPr="0094097B">
        <w:rPr>
          <w:rFonts w:ascii="Arial" w:eastAsia="Arial MT" w:hAnsi="Arial" w:cs="Arial"/>
          <w:spacing w:val="-3"/>
          <w:lang w:val="es-ES"/>
        </w:rPr>
        <w:t xml:space="preserve"> </w:t>
      </w:r>
      <w:r w:rsidRPr="0094097B">
        <w:rPr>
          <w:rFonts w:ascii="Arial" w:eastAsia="Arial MT" w:hAnsi="Arial" w:cs="Arial"/>
          <w:lang w:val="es-ES"/>
        </w:rPr>
        <w:t>proponente adicionales a los contenidos en el RUP, la entidad podrá hacer tal verificación en forma</w:t>
      </w:r>
      <w:r w:rsidRPr="0094097B">
        <w:rPr>
          <w:rFonts w:ascii="Arial" w:eastAsia="Arial MT" w:hAnsi="Arial" w:cs="Arial"/>
          <w:spacing w:val="1"/>
          <w:lang w:val="es-ES"/>
        </w:rPr>
        <w:t xml:space="preserve"> </w:t>
      </w:r>
      <w:r w:rsidRPr="0094097B">
        <w:rPr>
          <w:rFonts w:ascii="Arial" w:eastAsia="Arial MT" w:hAnsi="Arial" w:cs="Arial"/>
          <w:lang w:val="es-ES"/>
        </w:rPr>
        <w:t>directa</w:t>
      </w:r>
      <w:r w:rsidRPr="0094097B">
        <w:rPr>
          <w:rFonts w:ascii="Arial" w:eastAsia="Arial MT" w:hAnsi="Arial" w:cs="Arial"/>
          <w:spacing w:val="-2"/>
          <w:lang w:val="es-ES"/>
        </w:rPr>
        <w:t xml:space="preserve"> </w:t>
      </w:r>
      <w:r w:rsidRPr="0094097B">
        <w:rPr>
          <w:rFonts w:ascii="Arial" w:eastAsia="Arial MT" w:hAnsi="Arial" w:cs="Arial"/>
          <w:lang w:val="es-ES"/>
        </w:rPr>
        <w:t>y</w:t>
      </w:r>
      <w:r w:rsidRPr="0094097B">
        <w:rPr>
          <w:rFonts w:ascii="Arial" w:eastAsia="Arial MT" w:hAnsi="Arial" w:cs="Arial"/>
          <w:spacing w:val="-1"/>
          <w:lang w:val="es-ES"/>
        </w:rPr>
        <w:t xml:space="preserve"> </w:t>
      </w:r>
      <w:r w:rsidRPr="0094097B">
        <w:rPr>
          <w:rFonts w:ascii="Arial" w:eastAsia="Arial MT" w:hAnsi="Arial" w:cs="Arial"/>
          <w:lang w:val="es-ES"/>
        </w:rPr>
        <w:t>solicitar</w:t>
      </w:r>
      <w:r w:rsidRPr="0094097B">
        <w:rPr>
          <w:rFonts w:ascii="Arial" w:eastAsia="Arial MT" w:hAnsi="Arial" w:cs="Arial"/>
          <w:spacing w:val="-2"/>
          <w:lang w:val="es-ES"/>
        </w:rPr>
        <w:t xml:space="preserve"> </w:t>
      </w:r>
      <w:r w:rsidRPr="0094097B">
        <w:rPr>
          <w:rFonts w:ascii="Arial" w:eastAsia="Arial MT" w:hAnsi="Arial" w:cs="Arial"/>
          <w:lang w:val="es-ES"/>
        </w:rPr>
        <w:t>documentos</w:t>
      </w:r>
      <w:r w:rsidRPr="0094097B">
        <w:rPr>
          <w:rFonts w:ascii="Arial" w:eastAsia="Arial MT" w:hAnsi="Arial" w:cs="Arial"/>
          <w:spacing w:val="-1"/>
          <w:lang w:val="es-ES"/>
        </w:rPr>
        <w:t xml:space="preserve"> </w:t>
      </w:r>
      <w:r w:rsidRPr="0094097B">
        <w:rPr>
          <w:rFonts w:ascii="Arial" w:eastAsia="Arial MT" w:hAnsi="Arial" w:cs="Arial"/>
          <w:lang w:val="es-ES"/>
        </w:rPr>
        <w:t>diferentes</w:t>
      </w:r>
      <w:r w:rsidRPr="0094097B">
        <w:rPr>
          <w:rFonts w:ascii="Arial" w:eastAsia="Arial MT" w:hAnsi="Arial" w:cs="Arial"/>
          <w:spacing w:val="-1"/>
          <w:lang w:val="es-ES"/>
        </w:rPr>
        <w:t xml:space="preserve"> </w:t>
      </w:r>
      <w:r w:rsidRPr="0094097B">
        <w:rPr>
          <w:rFonts w:ascii="Arial" w:eastAsia="Arial MT" w:hAnsi="Arial" w:cs="Arial"/>
          <w:lang w:val="es-ES"/>
        </w:rPr>
        <w:t>al</w:t>
      </w:r>
      <w:r w:rsidRPr="0094097B">
        <w:rPr>
          <w:rFonts w:ascii="Arial" w:eastAsia="Arial MT" w:hAnsi="Arial" w:cs="Arial"/>
          <w:spacing w:val="-2"/>
          <w:lang w:val="es-ES"/>
        </w:rPr>
        <w:t xml:space="preserve"> </w:t>
      </w:r>
      <w:r w:rsidRPr="0094097B">
        <w:rPr>
          <w:rFonts w:ascii="Arial" w:eastAsia="Arial MT" w:hAnsi="Arial" w:cs="Arial"/>
          <w:lang w:val="es-ES"/>
        </w:rPr>
        <w:t>mismo</w:t>
      </w:r>
      <w:bookmarkEnd w:id="27"/>
      <w:r w:rsidRPr="0094097B">
        <w:rPr>
          <w:rFonts w:ascii="Arial" w:eastAsia="Arial MT" w:hAnsi="Arial" w:cs="Arial"/>
          <w:vertAlign w:val="superscript"/>
          <w:lang w:val="es-ES"/>
        </w:rPr>
        <w:footnoteReference w:id="27"/>
      </w:r>
      <w:r w:rsidRPr="0094097B">
        <w:rPr>
          <w:rFonts w:ascii="Arial" w:eastAsia="Arial MT" w:hAnsi="Arial" w:cs="Arial"/>
          <w:lang w:val="es-ES"/>
        </w:rPr>
        <w:t>.</w:t>
      </w:r>
    </w:p>
    <w:p w14:paraId="358BD1DB" w14:textId="77777777" w:rsidR="0094097B" w:rsidRPr="0094097B" w:rsidRDefault="0094097B" w:rsidP="0094097B">
      <w:pPr>
        <w:widowControl w:val="0"/>
        <w:autoSpaceDE w:val="0"/>
        <w:autoSpaceDN w:val="0"/>
        <w:spacing w:after="0" w:line="276" w:lineRule="auto"/>
        <w:ind w:left="102" w:right="49" w:firstLine="646"/>
        <w:jc w:val="both"/>
        <w:rPr>
          <w:rFonts w:ascii="Arial" w:eastAsia="Arial MT" w:hAnsi="Arial" w:cs="Arial"/>
          <w:lang w:val="es-ES"/>
        </w:rPr>
      </w:pPr>
    </w:p>
    <w:p w14:paraId="4FFE9BC5" w14:textId="77777777" w:rsidR="0094097B" w:rsidRPr="0094097B" w:rsidRDefault="0094097B" w:rsidP="0094097B">
      <w:pPr>
        <w:spacing w:after="0" w:line="276" w:lineRule="auto"/>
        <w:ind w:firstLine="708"/>
        <w:jc w:val="both"/>
        <w:rPr>
          <w:rFonts w:ascii="Arial" w:hAnsi="Arial" w:cs="Arial"/>
          <w:color w:val="000000" w:themeColor="text1"/>
          <w:lang w:val="es-MX"/>
        </w:rPr>
      </w:pPr>
      <w:r w:rsidRPr="0094097B">
        <w:rPr>
          <w:rFonts w:ascii="Arial" w:hAnsi="Arial" w:cs="Arial"/>
          <w:color w:val="000000" w:themeColor="text1"/>
          <w:lang w:val="es-MX"/>
        </w:rPr>
        <w:t xml:space="preserve">Así las cosas, cuando se trata de los procesos exceptuados de la obligación de inscripción en el RUP, como las entidades no pueden solicitarlo, para verificar las condiciones de experiencia, capacidad financiera y de organización de los proponentes, deben recurrir a otros medios de prueba que garanticen la selección objetiva, siempre que sean adecuados y proporcionales, para </w:t>
      </w:r>
      <w:r w:rsidRPr="0094097B">
        <w:rPr>
          <w:rFonts w:ascii="Arial" w:hAnsi="Arial" w:cs="Arial"/>
          <w:color w:val="000000" w:themeColor="text1"/>
          <w:lang w:val="es-MX"/>
        </w:rPr>
        <w:lastRenderedPageBreak/>
        <w:t>promover la libre participación de los oferentes. Lo anterior fue ratificado por el Consejo de Estado cuando enumeró las excepciones en las cuales las entidades tienen la obligación de verificar los requisitos habilitantes de los proponentes</w:t>
      </w:r>
      <w:r w:rsidRPr="0094097B">
        <w:rPr>
          <w:rFonts w:ascii="Arial" w:hAnsi="Arial" w:cs="Arial"/>
          <w:color w:val="000000" w:themeColor="text1"/>
          <w:vertAlign w:val="superscript"/>
          <w:lang w:val="es-MX"/>
        </w:rPr>
        <w:footnoteReference w:id="28"/>
      </w:r>
      <w:r w:rsidRPr="0094097B">
        <w:rPr>
          <w:rFonts w:ascii="Arial" w:hAnsi="Arial" w:cs="Arial"/>
          <w:color w:val="000000" w:themeColor="text1"/>
          <w:lang w:val="es-MX"/>
        </w:rPr>
        <w:t>.</w:t>
      </w:r>
    </w:p>
    <w:p w14:paraId="75AAACE7" w14:textId="77777777" w:rsidR="0094097B" w:rsidRPr="0094097B" w:rsidRDefault="0094097B" w:rsidP="0094097B">
      <w:pPr>
        <w:spacing w:after="0" w:line="276" w:lineRule="auto"/>
        <w:ind w:firstLine="708"/>
        <w:jc w:val="both"/>
        <w:rPr>
          <w:rFonts w:ascii="Arial" w:hAnsi="Arial" w:cs="Arial"/>
          <w:color w:val="000000" w:themeColor="text1"/>
          <w:lang w:val="es-MX"/>
        </w:rPr>
      </w:pPr>
    </w:p>
    <w:p w14:paraId="2FB8200A" w14:textId="77777777" w:rsidR="0094097B" w:rsidRPr="0094097B" w:rsidRDefault="0094097B" w:rsidP="0094097B">
      <w:pPr>
        <w:spacing w:after="0" w:line="276" w:lineRule="auto"/>
        <w:ind w:firstLine="708"/>
        <w:jc w:val="both"/>
        <w:rPr>
          <w:rFonts w:ascii="Arial" w:hAnsi="Arial" w:cs="Arial"/>
          <w:color w:val="000000" w:themeColor="text1"/>
          <w:lang w:val="es-MX"/>
        </w:rPr>
      </w:pPr>
      <w:r w:rsidRPr="0094097B">
        <w:rPr>
          <w:rFonts w:ascii="Arial" w:hAnsi="Arial" w:cs="Arial"/>
          <w:color w:val="000000" w:themeColor="text1"/>
          <w:lang w:val="es-MX"/>
        </w:rPr>
        <w:t>Ahora bien, el inciso 1 del artículo 6 de la Ley 1150 de 2007</w:t>
      </w:r>
      <w:r w:rsidRPr="0094097B">
        <w:rPr>
          <w:rFonts w:ascii="Arial" w:hAnsi="Arial" w:cs="Arial"/>
          <w:color w:val="000000" w:themeColor="text1"/>
          <w:vertAlign w:val="superscript"/>
          <w:lang w:val="es-MX"/>
        </w:rPr>
        <w:footnoteReference w:id="29"/>
      </w:r>
      <w:r w:rsidRPr="0094097B">
        <w:rPr>
          <w:rFonts w:ascii="Arial" w:hAnsi="Arial" w:cs="Arial"/>
          <w:color w:val="000000" w:themeColor="text1"/>
          <w:lang w:val="es-MX"/>
        </w:rPr>
        <w:t>, que regula los sujetos que deben inscribirse en el RUP, señaló que deben hacerlo las personas, naturales o jurídicas, nacionales o extranjeras que tengan domicilio o sucursal en el país. Estas personas tienen la obligación de registrarse en el RUP, en dos casos: a) pretendan celebrar contratos estatales y b) el procedimiento de contratación sea de aquellos en los cuales no se exceptúa el RUP, de acuerdo con el inciso 2 del artículo 6 de la Ley 1150 de 2007</w:t>
      </w:r>
      <w:r w:rsidRPr="0094097B">
        <w:rPr>
          <w:rFonts w:ascii="Arial" w:hAnsi="Arial" w:cs="Arial"/>
          <w:color w:val="000000" w:themeColor="text1"/>
          <w:vertAlign w:val="superscript"/>
          <w:lang w:val="es-MX"/>
        </w:rPr>
        <w:footnoteReference w:id="30"/>
      </w:r>
      <w:r w:rsidRPr="0094097B">
        <w:rPr>
          <w:rFonts w:ascii="Arial" w:hAnsi="Arial" w:cs="Arial"/>
          <w:color w:val="000000" w:themeColor="text1"/>
          <w:lang w:val="es-MX"/>
        </w:rPr>
        <w:t>. 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6 de la Ley 1150 de 2007.</w:t>
      </w:r>
    </w:p>
    <w:p w14:paraId="45B1FEDE" w14:textId="77777777" w:rsidR="0094097B" w:rsidRPr="0094097B" w:rsidRDefault="0094097B" w:rsidP="0094097B">
      <w:pPr>
        <w:spacing w:after="0" w:line="276" w:lineRule="auto"/>
        <w:ind w:firstLine="708"/>
        <w:jc w:val="both"/>
        <w:rPr>
          <w:rFonts w:ascii="Arial" w:hAnsi="Arial" w:cs="Arial"/>
          <w:color w:val="000000" w:themeColor="text1"/>
          <w:lang w:val="es-MX"/>
        </w:rPr>
      </w:pPr>
    </w:p>
    <w:p w14:paraId="588B5F51" w14:textId="77777777" w:rsidR="0094097B" w:rsidRPr="0094097B" w:rsidRDefault="0094097B" w:rsidP="0094097B">
      <w:pPr>
        <w:spacing w:after="0" w:line="276" w:lineRule="auto"/>
        <w:ind w:firstLine="708"/>
        <w:jc w:val="both"/>
        <w:rPr>
          <w:rFonts w:ascii="Arial" w:hAnsi="Arial" w:cs="Arial"/>
          <w:color w:val="000000" w:themeColor="text1"/>
          <w:lang w:val="es-MX"/>
        </w:rPr>
      </w:pPr>
      <w:r w:rsidRPr="0094097B">
        <w:rPr>
          <w:rFonts w:ascii="Arial" w:hAnsi="Arial" w:cs="Arial"/>
          <w:color w:val="000000" w:themeColor="text1"/>
          <w:lang w:val="es-MX"/>
        </w:rPr>
        <w:t>En el mismo sentido, el Decreto 1082 de 2015</w:t>
      </w:r>
      <w:r w:rsidRPr="0094097B">
        <w:rPr>
          <w:rFonts w:ascii="Arial" w:hAnsi="Arial" w:cs="Arial"/>
          <w:color w:val="000000" w:themeColor="text1"/>
          <w:vertAlign w:val="superscript"/>
          <w:lang w:val="es-MX"/>
        </w:rPr>
        <w:footnoteReference w:id="31"/>
      </w:r>
      <w:r w:rsidRPr="0094097B">
        <w:rPr>
          <w:rFonts w:ascii="Arial" w:hAnsi="Arial" w:cs="Arial"/>
          <w:color w:val="000000" w:themeColor="text1"/>
          <w:lang w:val="es-MX"/>
        </w:rPr>
        <w:t xml:space="preserve"> dispone quiénes deben inscribirse en el RUP, el momento de la renovación del registro, la información que puede actualizarse, y la posibilidad de solicitar la cancelación de la inscripción, en cualquier momento ante la Cámara de Comercio correspondiente</w:t>
      </w:r>
      <w:r w:rsidRPr="0094097B">
        <w:rPr>
          <w:rFonts w:ascii="Arial" w:hAnsi="Arial" w:cs="Arial"/>
          <w:color w:val="000000" w:themeColor="text1"/>
          <w:vertAlign w:val="superscript"/>
          <w:lang w:val="es-MX"/>
        </w:rPr>
        <w:footnoteReference w:id="32"/>
      </w:r>
      <w:r w:rsidRPr="0094097B">
        <w:rPr>
          <w:rFonts w:ascii="Arial" w:hAnsi="Arial" w:cs="Arial"/>
          <w:color w:val="000000" w:themeColor="text1"/>
          <w:lang w:val="es-MX"/>
        </w:rPr>
        <w:t>.</w:t>
      </w:r>
    </w:p>
    <w:p w14:paraId="75D48A01" w14:textId="77777777" w:rsidR="0094097B" w:rsidRPr="0094097B" w:rsidRDefault="0094097B" w:rsidP="0094097B">
      <w:pPr>
        <w:spacing w:after="0" w:line="276" w:lineRule="auto"/>
        <w:ind w:firstLine="708"/>
        <w:contextualSpacing/>
        <w:jc w:val="both"/>
        <w:rPr>
          <w:rFonts w:ascii="Arial" w:eastAsia="Calibri" w:hAnsi="Arial" w:cs="Arial"/>
          <w:lang w:val="es-MX"/>
        </w:rPr>
      </w:pPr>
    </w:p>
    <w:p w14:paraId="75BF318F" w14:textId="77777777" w:rsidR="0094097B" w:rsidRPr="0094097B" w:rsidRDefault="0094097B" w:rsidP="0094097B">
      <w:pPr>
        <w:spacing w:after="0" w:line="276" w:lineRule="auto"/>
        <w:ind w:firstLine="708"/>
        <w:contextualSpacing/>
        <w:jc w:val="both"/>
        <w:rPr>
          <w:rFonts w:ascii="Arial" w:hAnsi="Arial" w:cs="Arial"/>
          <w:color w:val="000000" w:themeColor="text1"/>
          <w:lang w:val="es-MX"/>
        </w:rPr>
      </w:pPr>
      <w:r w:rsidRPr="0094097B">
        <w:rPr>
          <w:rFonts w:ascii="Arial" w:eastAsia="Calibri" w:hAnsi="Arial" w:cs="Arial"/>
          <w:lang w:val="es-MX"/>
        </w:rPr>
        <w:lastRenderedPageBreak/>
        <w:t xml:space="preserve">Conforme a lo anterior, el RUP constituye </w:t>
      </w:r>
      <w:r w:rsidRPr="0094097B">
        <w:rPr>
          <w:rFonts w:ascii="Arial" w:hAnsi="Arial" w:cs="Arial"/>
          <w:lang w:val="es-MX"/>
        </w:rPr>
        <w:t xml:space="preserve">plena prueba de las circunstancias que consten en él y que hayan sido verificadas por las Cámaras de Comercio, por lo cual es a través de este documento, en los casos en que es exigible, que las entidades estatales deben verificar las condiciones establecidas en el numeral 1 del artículo 5 de la Ley 1150 de 2007. </w:t>
      </w:r>
      <w:r w:rsidRPr="0094097B">
        <w:rPr>
          <w:rFonts w:ascii="Arial" w:hAnsi="Arial" w:cs="Arial"/>
          <w:color w:val="000000" w:themeColor="text1"/>
          <w:lang w:val="es-MX"/>
        </w:rPr>
        <w:t xml:space="preserve">En contraste, </w:t>
      </w:r>
      <w:r w:rsidRPr="0094097B">
        <w:rPr>
          <w:rFonts w:ascii="Arial" w:eastAsia="Calibri" w:hAnsi="Arial" w:cs="Arial"/>
          <w:lang w:val="es-MX"/>
        </w:rPr>
        <w:t>cuando por las características del objeto a contratar y con la finalidad de acreditar los aspectos necesarios para la escogencia del proponente, se requieran verificar requisitos o información adicional a los contenidos en el RUP, las entidades deben hacer la verificación de forma directa. Esto también sucede en los procedimientos de selección en los cuales no es exigible el RUP, de acuerdo con lo establecido en el inciso segundo del artículo 6 de la Ley 1150 de 2007</w:t>
      </w:r>
      <w:r w:rsidRPr="0094097B">
        <w:rPr>
          <w:rFonts w:ascii="Arial" w:eastAsia="Calibri" w:hAnsi="Arial" w:cs="Arial"/>
          <w:vertAlign w:val="superscript"/>
          <w:lang w:val="es-MX"/>
        </w:rPr>
        <w:footnoteReference w:id="33"/>
      </w:r>
      <w:r w:rsidRPr="0094097B">
        <w:rPr>
          <w:rFonts w:ascii="Arial" w:eastAsia="Calibri" w:hAnsi="Arial" w:cs="Arial"/>
          <w:lang w:val="es-MX"/>
        </w:rPr>
        <w:t>. En ambos supuestos, la entidad estatal, en el marco de la autonomía y la potestad de dirección que le asiste en los procesos de contratación que adelanta debe establecer en los Documentos del Proceso -particularmente en el pliego de condiciones o la invitación- los documentos o instrumentos que exigirá a los proponentes para acreditar las circunstancias necesarias.</w:t>
      </w:r>
    </w:p>
    <w:p w14:paraId="42DD3C0D" w14:textId="77777777" w:rsidR="0094097B" w:rsidRPr="0094097B" w:rsidRDefault="0094097B" w:rsidP="0094097B">
      <w:pPr>
        <w:spacing w:after="0" w:line="276" w:lineRule="auto"/>
        <w:jc w:val="both"/>
        <w:rPr>
          <w:rFonts w:ascii="Arial" w:eastAsia="Times New Roman" w:hAnsi="Arial" w:cs="Arial"/>
          <w:szCs w:val="24"/>
          <w:lang w:val="es-MX" w:eastAsia="es-ES_tradnl"/>
        </w:rPr>
      </w:pPr>
    </w:p>
    <w:p w14:paraId="3C55975D" w14:textId="77777777" w:rsidR="0094097B" w:rsidRPr="0094097B" w:rsidRDefault="0094097B" w:rsidP="0094097B">
      <w:pPr>
        <w:spacing w:after="0" w:line="276" w:lineRule="auto"/>
        <w:jc w:val="both"/>
        <w:rPr>
          <w:rFonts w:ascii="Arial" w:eastAsia="Times New Roman" w:hAnsi="Arial" w:cs="Arial"/>
          <w:b/>
          <w:bCs/>
          <w:lang w:val="es-ES" w:eastAsia="es-ES_tradnl"/>
        </w:rPr>
      </w:pPr>
      <w:r w:rsidRPr="0094097B">
        <w:rPr>
          <w:rFonts w:ascii="Arial" w:eastAsia="Times New Roman" w:hAnsi="Arial" w:cs="Arial"/>
          <w:b/>
          <w:bCs/>
          <w:lang w:val="es-ES" w:eastAsia="es-ES_tradnl"/>
        </w:rPr>
        <w:t xml:space="preserve">2.4. </w:t>
      </w:r>
      <w:bookmarkStart w:id="29" w:name="_Hlk134189568"/>
      <w:r w:rsidRPr="0094097B">
        <w:rPr>
          <w:rFonts w:ascii="Arial" w:eastAsia="Calibri" w:hAnsi="Arial" w:cs="Arial"/>
          <w:b/>
          <w:bCs/>
          <w:color w:val="000000" w:themeColor="text1"/>
          <w:lang w:val="es-ES_tradnl" w:eastAsia="es-CO"/>
        </w:rPr>
        <w:t>Publicidad de la información oficial de la contratación estatal en el Sistema Electrónico para la Contratación Pública -SECOP-</w:t>
      </w:r>
      <w:bookmarkEnd w:id="29"/>
    </w:p>
    <w:p w14:paraId="3A9CA00E" w14:textId="77777777" w:rsidR="0094097B" w:rsidRPr="0094097B" w:rsidRDefault="0094097B" w:rsidP="0094097B">
      <w:pPr>
        <w:spacing w:after="0" w:line="276" w:lineRule="auto"/>
        <w:jc w:val="both"/>
        <w:rPr>
          <w:rFonts w:ascii="Arial" w:eastAsia="Times New Roman" w:hAnsi="Arial" w:cs="Arial"/>
          <w:szCs w:val="24"/>
          <w:lang w:eastAsia="es-ES_tradnl"/>
        </w:rPr>
      </w:pPr>
    </w:p>
    <w:p w14:paraId="25B507B0" w14:textId="77777777" w:rsidR="0094097B" w:rsidRPr="0094097B" w:rsidRDefault="0094097B" w:rsidP="0094097B">
      <w:pPr>
        <w:spacing w:after="0" w:line="276" w:lineRule="auto"/>
        <w:jc w:val="both"/>
        <w:rPr>
          <w:rFonts w:ascii="Arial" w:eastAsia="Calibri" w:hAnsi="Arial" w:cs="Arial"/>
          <w:color w:val="000000" w:themeColor="text1"/>
          <w:lang w:val="es-ES_tradnl"/>
        </w:rPr>
      </w:pPr>
      <w:r w:rsidRPr="0094097B">
        <w:rPr>
          <w:rFonts w:ascii="Arial" w:eastAsia="Calibri" w:hAnsi="Arial" w:cs="Arial"/>
          <w:color w:val="000000" w:themeColor="text1"/>
          <w:lang w:val="es-ES_tradnl"/>
        </w:rPr>
        <w:t>Adicionalmente, por interesar a la presente consulta, ha de resaltarse que el principio de publicidad en el ordenamiento jurídico colombiano impone a las autoridades el deber de dar a conocer sus actos, contratos y decisiones, para que se divulguen y eventualmente se controlen dichas actuaciones. De ello no escapa el ámbito de la contratación estatal que, específicamente, en el literal c) del artículo 3º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94097B">
        <w:rPr>
          <w:rFonts w:ascii="Arial" w:eastAsia="Calibri" w:hAnsi="Arial" w:cs="Arial"/>
          <w:color w:val="000000" w:themeColor="text1"/>
          <w:vertAlign w:val="superscript"/>
          <w:lang w:val="es-ES_tradnl"/>
        </w:rPr>
        <w:footnoteReference w:id="34"/>
      </w:r>
      <w:r w:rsidRPr="0094097B">
        <w:rPr>
          <w:rFonts w:ascii="Arial" w:eastAsia="Calibri" w:hAnsi="Arial" w:cs="Arial"/>
          <w:color w:val="000000" w:themeColor="text1"/>
          <w:lang w:val="es-ES_tradnl"/>
        </w:rPr>
        <w:t>.</w:t>
      </w:r>
    </w:p>
    <w:p w14:paraId="2CF4B32B" w14:textId="77777777" w:rsidR="0094097B" w:rsidRPr="0094097B" w:rsidRDefault="0094097B" w:rsidP="0094097B">
      <w:pPr>
        <w:spacing w:after="0" w:line="276" w:lineRule="auto"/>
        <w:jc w:val="both"/>
        <w:rPr>
          <w:rFonts w:ascii="Arial" w:eastAsia="Calibri" w:hAnsi="Arial" w:cs="Arial"/>
          <w:color w:val="000000" w:themeColor="text1"/>
          <w:lang w:val="es-ES_tradnl"/>
        </w:rPr>
      </w:pPr>
    </w:p>
    <w:p w14:paraId="428A565B" w14:textId="77777777" w:rsidR="0094097B" w:rsidRPr="0094097B" w:rsidRDefault="0094097B" w:rsidP="0094097B">
      <w:pPr>
        <w:spacing w:after="0" w:line="276" w:lineRule="auto"/>
        <w:jc w:val="both"/>
        <w:rPr>
          <w:rFonts w:ascii="Arial" w:hAnsi="Arial" w:cs="Arial"/>
          <w:color w:val="000000" w:themeColor="text1"/>
          <w:lang w:val="es-ES_tradnl"/>
        </w:rPr>
      </w:pPr>
      <w:r w:rsidRPr="0094097B">
        <w:rPr>
          <w:rFonts w:ascii="Arial" w:eastAsia="Calibri" w:hAnsi="Arial" w:cs="Arial"/>
          <w:color w:val="000000" w:themeColor="text1"/>
          <w:lang w:val="es-ES_tradnl"/>
        </w:rPr>
        <w:lastRenderedPageBreak/>
        <w:t xml:space="preserve">Precisamente, </w:t>
      </w:r>
      <w:r w:rsidRPr="0094097B">
        <w:rPr>
          <w:rFonts w:ascii="Arial" w:hAnsi="Arial" w:cs="Arial"/>
          <w:color w:val="000000" w:themeColor="text1"/>
          <w:lang w:val="es-ES_tradnl"/>
        </w:rPr>
        <w:t>la Ley Estatutaria 1712 de 2014 -que regula la transparencia y el derecho de acceso a la información y a los documentos públicos-, identifica como principios que orientan el derecho de acceso a la información pública el de máxima publicidad, la transparencia en la información y la buena fe. El principio de máxima publicidad establece que “toda información en posesión, bajo control o custodia de un sujeto obligado es pública y no podrá ser reservada o limitada sino por disposición constitucional o legal”</w:t>
      </w:r>
      <w:r w:rsidRPr="0094097B">
        <w:rPr>
          <w:rFonts w:ascii="Arial" w:hAnsi="Arial" w:cs="Arial"/>
          <w:color w:val="000000" w:themeColor="text1"/>
          <w:vertAlign w:val="superscript"/>
          <w:lang w:val="es-ES_tradnl"/>
        </w:rPr>
        <w:footnoteReference w:id="35"/>
      </w:r>
      <w:r w:rsidRPr="0094097B">
        <w:rPr>
          <w:rFonts w:ascii="Arial" w:hAnsi="Arial" w:cs="Arial"/>
          <w:color w:val="000000" w:themeColor="text1"/>
          <w:lang w:val="es-ES_tradnl"/>
        </w:rPr>
        <w:t xml:space="preserve">. El principio de transparencia en la información, a su turno, hace referencia al deber de los sujetos de proporcionar y facilitar el acceso a la misma en los términos más amplios posibles, a través de los medios y procedimientos legales. El artículo 5 de dicha normativa incluye dentro de la lista de sujetos obligados a todas las entidades públicas y, además, en el literal c) a las personas naturales y jurídicas, públicas o privadas, que presten función pública, que presten servicios públicos respecto de la información directamente relacionada con la prestación del servicio público. Finalmente, también incluye en el literal </w:t>
      </w:r>
      <w:r w:rsidRPr="0094097B">
        <w:rPr>
          <w:rFonts w:ascii="Arial" w:eastAsia="Calibri" w:hAnsi="Arial" w:cs="Arial"/>
          <w:color w:val="000000" w:themeColor="text1"/>
        </w:rPr>
        <w:t>g) a las entidades que administren recursos de naturaleza u origen público</w:t>
      </w:r>
      <w:r w:rsidRPr="0094097B">
        <w:rPr>
          <w:rFonts w:ascii="Arial" w:hAnsi="Arial" w:cs="Arial"/>
          <w:color w:val="000000" w:themeColor="text1"/>
          <w:vertAlign w:val="superscript"/>
          <w:lang w:val="es-ES_tradnl"/>
        </w:rPr>
        <w:footnoteReference w:id="36"/>
      </w:r>
      <w:r w:rsidRPr="0094097B">
        <w:rPr>
          <w:rFonts w:ascii="Arial" w:eastAsia="Calibri" w:hAnsi="Arial" w:cs="Arial"/>
          <w:color w:val="000000" w:themeColor="text1"/>
        </w:rPr>
        <w:t>.</w:t>
      </w:r>
    </w:p>
    <w:p w14:paraId="501FC3D0" w14:textId="77777777" w:rsidR="0094097B" w:rsidRPr="0094097B" w:rsidRDefault="0094097B" w:rsidP="0094097B">
      <w:pPr>
        <w:spacing w:after="0" w:line="276" w:lineRule="auto"/>
        <w:jc w:val="both"/>
        <w:rPr>
          <w:rFonts w:ascii="Arial" w:hAnsi="Arial" w:cs="Arial"/>
          <w:color w:val="000000" w:themeColor="text1"/>
          <w:lang w:val="es-ES_tradnl"/>
        </w:rPr>
      </w:pPr>
    </w:p>
    <w:p w14:paraId="6DA7EBD6" w14:textId="77777777" w:rsidR="0094097B" w:rsidRPr="0094097B" w:rsidRDefault="0094097B" w:rsidP="0094097B">
      <w:pPr>
        <w:spacing w:after="0" w:line="276" w:lineRule="auto"/>
        <w:ind w:firstLine="709"/>
        <w:jc w:val="both"/>
        <w:rPr>
          <w:rFonts w:ascii="Arial" w:hAnsi="Arial" w:cs="Arial"/>
          <w:color w:val="000000" w:themeColor="text1"/>
          <w:lang w:val="es-ES_tradnl"/>
        </w:rPr>
      </w:pPr>
      <w:r w:rsidRPr="0094097B">
        <w:rPr>
          <w:rFonts w:ascii="Arial" w:hAnsi="Arial" w:cs="Arial"/>
          <w:color w:val="000000" w:themeColor="text1"/>
        </w:rPr>
        <w:t>Llama la atención, asimismo, que uno de los deberes definidos en la Ley 1712 de 2014, que deben acatar los sujetos obligados, es publicar la información contractual en el SECOP. En efecto</w:t>
      </w:r>
      <w:r w:rsidRPr="0094097B">
        <w:rPr>
          <w:rFonts w:ascii="Arial" w:hAnsi="Arial" w:cs="Arial"/>
          <w:color w:val="000000" w:themeColor="text1"/>
          <w:lang w:val="es-ES_tradnl"/>
        </w:rPr>
        <w:t>, el literal e) del artículo 9 señala que los sujetos obligados deben publicar la información relativa a su contratación. Esta obligación fue desarrollada por el Decreto Único Reglamentario 1081 de 2015</w:t>
      </w:r>
      <w:r w:rsidRPr="0094097B">
        <w:rPr>
          <w:rFonts w:ascii="Arial" w:hAnsi="Arial" w:cs="Arial"/>
          <w:color w:val="000000" w:themeColor="text1"/>
          <w:vertAlign w:val="superscript"/>
          <w:lang w:val="es-ES_tradnl"/>
        </w:rPr>
        <w:footnoteReference w:id="37"/>
      </w:r>
      <w:r w:rsidRPr="0094097B">
        <w:rPr>
          <w:rFonts w:ascii="Arial" w:hAnsi="Arial" w:cs="Arial"/>
          <w:color w:val="000000" w:themeColor="text1"/>
          <w:lang w:val="es-ES_tradnl"/>
        </w:rPr>
        <w:t xml:space="preserve">, el cual dispuso que la publicación de la información contractual de los sujetos </w:t>
      </w:r>
      <w:r w:rsidRPr="0094097B">
        <w:rPr>
          <w:rFonts w:ascii="Arial" w:hAnsi="Arial" w:cs="Arial"/>
          <w:color w:val="000000" w:themeColor="text1"/>
          <w:lang w:val="es-ES_tradnl"/>
        </w:rPr>
        <w:lastRenderedPageBreak/>
        <w:t>obligados, que contratan con cargo a recursos públicos, debe hacerse en el Sistema Electrónico para la Contratación Pública -SECOP-.</w:t>
      </w:r>
    </w:p>
    <w:p w14:paraId="5E0F5272" w14:textId="77777777" w:rsidR="0094097B" w:rsidRPr="0094097B" w:rsidRDefault="0094097B" w:rsidP="0094097B">
      <w:pPr>
        <w:spacing w:after="0" w:line="276" w:lineRule="auto"/>
        <w:ind w:firstLine="709"/>
        <w:jc w:val="both"/>
        <w:rPr>
          <w:rFonts w:ascii="Arial" w:eastAsia="Calibri" w:hAnsi="Arial" w:cs="Arial"/>
          <w:color w:val="000000" w:themeColor="text1"/>
          <w:lang w:val="es-ES_tradnl"/>
        </w:rPr>
      </w:pPr>
    </w:p>
    <w:p w14:paraId="0CDADA3A" w14:textId="77777777" w:rsidR="0094097B" w:rsidRPr="0094097B" w:rsidRDefault="0094097B" w:rsidP="0094097B">
      <w:pPr>
        <w:spacing w:after="0" w:line="276" w:lineRule="auto"/>
        <w:ind w:firstLine="709"/>
        <w:jc w:val="both"/>
        <w:rPr>
          <w:rFonts w:ascii="Arial" w:eastAsia="Calibri" w:hAnsi="Arial" w:cs="Arial"/>
          <w:color w:val="000000" w:themeColor="text1"/>
          <w:lang w:val="es-ES_tradnl"/>
        </w:rPr>
      </w:pPr>
      <w:r w:rsidRPr="0094097B">
        <w:rPr>
          <w:rFonts w:ascii="Arial" w:hAnsi="Arial" w:cs="Arial"/>
          <w:color w:val="000000" w:themeColor="text1"/>
          <w:lang w:val="es-ES_tradnl"/>
        </w:rPr>
        <w:t xml:space="preserve">De igual forma,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94097B">
        <w:rPr>
          <w:rFonts w:ascii="Arial" w:eastAsia="Calibri" w:hAnsi="Arial" w:cs="Arial"/>
          <w:color w:val="000000" w:themeColor="text1"/>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94097B">
        <w:rPr>
          <w:rFonts w:ascii="Arial" w:eastAsia="Calibri" w:hAnsi="Arial" w:cs="Arial"/>
          <w:color w:val="000000" w:themeColor="text1"/>
          <w:vertAlign w:val="superscript"/>
          <w:lang w:val="es-ES_tradnl"/>
        </w:rPr>
        <w:footnoteReference w:id="38"/>
      </w:r>
      <w:r w:rsidRPr="0094097B">
        <w:rPr>
          <w:rFonts w:ascii="Arial" w:eastAsia="Calibri" w:hAnsi="Arial" w:cs="Arial"/>
          <w:color w:val="000000" w:themeColor="text1"/>
          <w:lang w:val="es-ES_tradnl"/>
        </w:rPr>
        <w:t>.</w:t>
      </w:r>
    </w:p>
    <w:p w14:paraId="42F28B62" w14:textId="77777777" w:rsidR="0094097B" w:rsidRPr="0094097B" w:rsidRDefault="0094097B" w:rsidP="0094097B">
      <w:pPr>
        <w:spacing w:after="0" w:line="276" w:lineRule="auto"/>
        <w:jc w:val="both"/>
        <w:rPr>
          <w:rFonts w:ascii="Arial" w:eastAsia="Calibri" w:hAnsi="Arial" w:cs="Arial"/>
          <w:color w:val="000000" w:themeColor="text1"/>
          <w:lang w:val="es-ES_tradnl"/>
        </w:rPr>
      </w:pPr>
    </w:p>
    <w:p w14:paraId="6DD9FDCC" w14:textId="77777777" w:rsidR="0094097B" w:rsidRPr="0094097B" w:rsidRDefault="0094097B" w:rsidP="0094097B">
      <w:pPr>
        <w:spacing w:after="0" w:line="276" w:lineRule="auto"/>
        <w:ind w:firstLine="709"/>
        <w:jc w:val="both"/>
        <w:rPr>
          <w:rFonts w:ascii="Arial" w:hAnsi="Arial" w:cs="Arial"/>
          <w:color w:val="000000" w:themeColor="text1"/>
          <w:lang w:val="es-ES_tradnl"/>
        </w:rPr>
      </w:pPr>
      <w:bookmarkStart w:id="30" w:name="_Hlk134185028"/>
      <w:bookmarkStart w:id="31" w:name="_Hlk134185049"/>
      <w:r w:rsidRPr="0094097B">
        <w:rPr>
          <w:rFonts w:ascii="Arial" w:hAnsi="Arial" w:cs="Arial"/>
          <w:color w:val="000000" w:themeColor="text1"/>
          <w:lang w:val="es-ES_tradnl"/>
        </w:rPr>
        <w:t xml:space="preserve">La Circular Externa Única expedida por la Agencia Nacional de Contratación Pública - Colombia Compra Eficiente- estableció que todas las entidades del Estado tienen el deber de publicar oportunamente la información oficial de la contratación en el SECOP, sin distinción de su régimen jurídico, naturaleza </w:t>
      </w:r>
      <w:bookmarkEnd w:id="30"/>
      <w:r w:rsidRPr="0094097B">
        <w:rPr>
          <w:rFonts w:ascii="Arial" w:hAnsi="Arial" w:cs="Arial"/>
          <w:color w:val="000000" w:themeColor="text1"/>
          <w:lang w:val="es-ES_tradnl"/>
        </w:rPr>
        <w:t>jurídica o la pertenencia a una u otra rama del poder público</w:t>
      </w:r>
      <w:r w:rsidRPr="0094097B">
        <w:rPr>
          <w:rFonts w:ascii="Arial" w:hAnsi="Arial" w:cs="Arial"/>
          <w:color w:val="000000" w:themeColor="text1"/>
          <w:vertAlign w:val="superscript"/>
          <w:lang w:val="es-ES_tradnl"/>
        </w:rPr>
        <w:footnoteReference w:id="39"/>
      </w:r>
      <w:r w:rsidRPr="0094097B">
        <w:rPr>
          <w:rFonts w:ascii="Arial" w:hAnsi="Arial" w:cs="Arial"/>
          <w:color w:val="000000" w:themeColor="text1"/>
          <w:lang w:val="es-ES_tradnl"/>
        </w:rPr>
        <w:t>. Además, esta circular en el numeral 1.1. estableció, que “A partir del 18 de julio de 2022, las Entidades Estatales que por disposición legal cuenten con un régimen contractual excepcional al del Estatuto General de Contratación de la Administración Pública, deberán publicar en el SECOP II todos los documentos relacionados con su actividad contractual, de conformidad con lo señalado en el artículo 53 de la Ley 2195 de 2022”.</w:t>
      </w:r>
    </w:p>
    <w:bookmarkEnd w:id="31"/>
    <w:p w14:paraId="5EEA7B16" w14:textId="77777777" w:rsidR="0094097B" w:rsidRPr="0094097B" w:rsidRDefault="0094097B" w:rsidP="0094097B">
      <w:pPr>
        <w:spacing w:after="0" w:line="276" w:lineRule="auto"/>
        <w:jc w:val="both"/>
        <w:rPr>
          <w:rFonts w:ascii="Arial" w:hAnsi="Arial" w:cs="Arial"/>
          <w:color w:val="000000" w:themeColor="text1"/>
          <w:lang w:val="es-ES_tradnl"/>
        </w:rPr>
      </w:pPr>
    </w:p>
    <w:p w14:paraId="6480DE1F" w14:textId="77777777" w:rsidR="0094097B" w:rsidRPr="0094097B" w:rsidRDefault="0094097B" w:rsidP="0094097B">
      <w:pPr>
        <w:spacing w:after="0" w:line="276" w:lineRule="auto"/>
        <w:jc w:val="both"/>
        <w:rPr>
          <w:rFonts w:ascii="Arial" w:hAnsi="Arial" w:cs="Arial"/>
          <w:b/>
          <w:bCs/>
          <w:color w:val="000000" w:themeColor="text1"/>
          <w:lang w:val="es-ES_tradnl"/>
        </w:rPr>
      </w:pPr>
      <w:r w:rsidRPr="0094097B">
        <w:rPr>
          <w:rFonts w:ascii="Arial" w:hAnsi="Arial" w:cs="Arial"/>
          <w:b/>
          <w:bCs/>
          <w:color w:val="000000" w:themeColor="text1"/>
          <w:lang w:val="es-ES_tradnl"/>
        </w:rPr>
        <w:t xml:space="preserve">2.5. </w:t>
      </w:r>
      <w:bookmarkStart w:id="32" w:name="_Hlk134189623"/>
      <w:r w:rsidRPr="0094097B">
        <w:rPr>
          <w:rFonts w:ascii="Arial" w:hAnsi="Arial" w:cs="Arial"/>
          <w:b/>
          <w:bCs/>
          <w:color w:val="000000" w:themeColor="text1"/>
          <w:lang w:val="es-ES_tradnl"/>
        </w:rPr>
        <w:t>La actividad de comerciante y la capacidad para suscribir contratos estatales</w:t>
      </w:r>
      <w:bookmarkEnd w:id="32"/>
    </w:p>
    <w:p w14:paraId="3ED63104" w14:textId="77777777" w:rsidR="0094097B" w:rsidRPr="0094097B" w:rsidRDefault="0094097B" w:rsidP="0094097B">
      <w:pPr>
        <w:spacing w:after="0" w:line="276" w:lineRule="auto"/>
        <w:jc w:val="both"/>
        <w:rPr>
          <w:rFonts w:ascii="Arial" w:eastAsia="Times New Roman" w:hAnsi="Arial" w:cs="Arial"/>
          <w:szCs w:val="24"/>
          <w:lang w:eastAsia="es-ES_tradnl"/>
        </w:rPr>
      </w:pPr>
    </w:p>
    <w:p w14:paraId="3A23338E" w14:textId="77777777" w:rsidR="0094097B" w:rsidRPr="0094097B" w:rsidRDefault="0094097B" w:rsidP="0094097B">
      <w:pPr>
        <w:spacing w:after="0" w:line="276" w:lineRule="auto"/>
        <w:jc w:val="both"/>
        <w:rPr>
          <w:rFonts w:ascii="Arial" w:eastAsia="Times New Roman" w:hAnsi="Arial" w:cs="Arial"/>
          <w:lang w:eastAsia="es-CO"/>
        </w:rPr>
      </w:pPr>
      <w:r w:rsidRPr="0094097B">
        <w:rPr>
          <w:rFonts w:ascii="Arial" w:eastAsia="Times New Roman" w:hAnsi="Arial" w:cs="Arial"/>
          <w:lang w:eastAsia="es-ES_tradnl"/>
        </w:rPr>
        <w:t>Finalmente, interesa dejar en claro que el registro mercantil lleva la matrícula de los comerciantes y de los establecimientos de comercio, así como contiene la inscripción de todos los actos, libros y documentos en virtud de los cuales la ley exige dicha formalidad</w:t>
      </w:r>
      <w:r w:rsidRPr="0094097B">
        <w:rPr>
          <w:rFonts w:ascii="Arial" w:eastAsia="Times New Roman" w:hAnsi="Arial" w:cs="Arial"/>
          <w:vertAlign w:val="superscript"/>
          <w:lang w:eastAsia="es-CO"/>
        </w:rPr>
        <w:footnoteReference w:id="40"/>
      </w:r>
      <w:r w:rsidRPr="0094097B">
        <w:rPr>
          <w:rFonts w:ascii="Arial" w:eastAsia="Times New Roman" w:hAnsi="Arial" w:cs="Arial"/>
          <w:lang w:eastAsia="es-CO"/>
        </w:rPr>
        <w:t xml:space="preserve">. Así, la matrícula mercantil es el medio de identificación -y de publicidad. de la condición de comerciante, la cual, de acuerdo con el artículo 10 del Código de Comercio, se reputa como de aquellas personas que se ocupan </w:t>
      </w:r>
      <w:r w:rsidRPr="0094097B">
        <w:rPr>
          <w:rFonts w:ascii="Arial" w:eastAsia="Times New Roman" w:hAnsi="Arial" w:cs="Arial"/>
          <w:lang w:eastAsia="es-CO"/>
        </w:rPr>
        <w:lastRenderedPageBreak/>
        <w:t>profesionalmente de una o varias de las actividades que el mismo código considera como comerciales en el artículo 20 y</w:t>
      </w:r>
      <w:r w:rsidRPr="0094097B">
        <w:rPr>
          <w:rFonts w:ascii="Arial" w:eastAsia="Times New Roman" w:hAnsi="Arial" w:cs="Arial"/>
          <w:spacing w:val="-12"/>
          <w:lang w:eastAsia="es-CO"/>
        </w:rPr>
        <w:t xml:space="preserve"> </w:t>
      </w:r>
      <w:r w:rsidRPr="0094097B">
        <w:rPr>
          <w:rFonts w:ascii="Arial" w:eastAsia="Times New Roman" w:hAnsi="Arial" w:cs="Arial"/>
          <w:lang w:eastAsia="es-CO"/>
        </w:rPr>
        <w:t>21</w:t>
      </w:r>
      <w:r w:rsidRPr="0094097B">
        <w:rPr>
          <w:rFonts w:ascii="Arial" w:eastAsia="Times New Roman" w:hAnsi="Arial" w:cs="Arial"/>
          <w:vertAlign w:val="superscript"/>
          <w:lang w:eastAsia="es-CO"/>
        </w:rPr>
        <w:footnoteReference w:id="41"/>
      </w:r>
      <w:r w:rsidRPr="0094097B">
        <w:rPr>
          <w:rFonts w:ascii="Arial" w:eastAsia="Times New Roman" w:hAnsi="Arial" w:cs="Arial"/>
          <w:lang w:eastAsia="es-CO"/>
        </w:rPr>
        <w:t>.</w:t>
      </w:r>
    </w:p>
    <w:p w14:paraId="737DA4E7" w14:textId="77777777" w:rsidR="0094097B" w:rsidRPr="0094097B" w:rsidRDefault="0094097B" w:rsidP="0094097B">
      <w:pPr>
        <w:spacing w:after="0" w:line="276" w:lineRule="auto"/>
        <w:jc w:val="both"/>
        <w:rPr>
          <w:rFonts w:ascii="Arial" w:eastAsia="Times New Roman" w:hAnsi="Arial" w:cs="Arial"/>
          <w:lang w:eastAsia="es-CO"/>
        </w:rPr>
      </w:pPr>
    </w:p>
    <w:p w14:paraId="362C1559" w14:textId="77777777" w:rsidR="0094097B" w:rsidRPr="0094097B" w:rsidRDefault="0094097B" w:rsidP="0094097B">
      <w:pPr>
        <w:spacing w:after="0" w:line="276" w:lineRule="auto"/>
        <w:jc w:val="both"/>
        <w:rPr>
          <w:rFonts w:ascii="Arial" w:eastAsia="Times New Roman" w:hAnsi="Arial" w:cs="Arial"/>
          <w:lang w:eastAsia="es-CO"/>
        </w:rPr>
      </w:pPr>
      <w:r w:rsidRPr="0094097B">
        <w:rPr>
          <w:rFonts w:ascii="Arial" w:eastAsia="Times New Roman" w:hAnsi="Arial" w:cs="Arial"/>
          <w:lang w:eastAsia="es-CO"/>
        </w:rPr>
        <w:t>A su vez, el artículo 20 del Código de Comercio, en el numeral 15, define como mercantil “Las empresas de obras o construcciones, reparaciones, montajes, instalaciones u ornamentaciones”. Por su parte, el artículo 11 del mismo estatuto dispone que “las personas que ejecuten ocasionalmente operaciones mercantiles no se considerarán comerciantes, pero estarán sujetas a las normas comerciales en cuanto a dichas operaciones”. Así mismo, el artículo 23 señala las actividades que no pueden considerarse mercantiles, y por lo tanto no requiere que la persona se inscriba en el registro mercantil</w:t>
      </w:r>
      <w:r w:rsidRPr="0094097B">
        <w:rPr>
          <w:rFonts w:ascii="Arial" w:eastAsia="Times New Roman" w:hAnsi="Arial" w:cs="Arial"/>
          <w:vertAlign w:val="superscript"/>
          <w:lang w:eastAsia="es-CO"/>
        </w:rPr>
        <w:footnoteReference w:id="42"/>
      </w:r>
      <w:r w:rsidRPr="0094097B">
        <w:rPr>
          <w:rFonts w:ascii="Arial" w:eastAsia="Times New Roman" w:hAnsi="Arial" w:cs="Arial"/>
          <w:lang w:eastAsia="es-CO"/>
        </w:rPr>
        <w:t>.</w:t>
      </w:r>
    </w:p>
    <w:p w14:paraId="543BD2AB" w14:textId="77777777" w:rsidR="0094097B" w:rsidRPr="0094097B" w:rsidRDefault="0094097B" w:rsidP="0094097B">
      <w:pPr>
        <w:spacing w:after="0" w:line="276" w:lineRule="auto"/>
        <w:jc w:val="both"/>
        <w:rPr>
          <w:rFonts w:ascii="Arial" w:eastAsia="Times New Roman" w:hAnsi="Arial" w:cs="Arial"/>
          <w:lang w:eastAsia="es-CO"/>
        </w:rPr>
      </w:pPr>
    </w:p>
    <w:p w14:paraId="160DD413" w14:textId="77777777" w:rsidR="0094097B" w:rsidRPr="0094097B" w:rsidRDefault="0094097B" w:rsidP="0094097B">
      <w:pPr>
        <w:spacing w:after="0" w:line="276" w:lineRule="auto"/>
        <w:ind w:firstLine="709"/>
        <w:jc w:val="both"/>
        <w:rPr>
          <w:rFonts w:ascii="Arial" w:eastAsia="Times New Roman" w:hAnsi="Arial" w:cs="Arial"/>
          <w:lang w:eastAsia="es-CO"/>
        </w:rPr>
      </w:pPr>
      <w:r w:rsidRPr="0094097B">
        <w:rPr>
          <w:rFonts w:ascii="Arial" w:eastAsia="Times New Roman" w:hAnsi="Arial" w:cs="Arial"/>
          <w:lang w:eastAsia="es-CO"/>
        </w:rPr>
        <w:t xml:space="preserve">Por lo demás, el artículo 28 del Código de comercio señala que las personas </w:t>
      </w:r>
      <w:r w:rsidRPr="0094097B">
        <w:rPr>
          <w:rFonts w:ascii="Arial" w:eastAsia="Times New Roman" w:hAnsi="Arial" w:cs="Arial"/>
          <w:spacing w:val="2"/>
          <w:lang w:eastAsia="es-CO"/>
        </w:rPr>
        <w:t xml:space="preserve">que </w:t>
      </w:r>
      <w:r w:rsidRPr="0094097B">
        <w:rPr>
          <w:rFonts w:ascii="Arial" w:eastAsia="Times New Roman" w:hAnsi="Arial" w:cs="Arial"/>
          <w:lang w:eastAsia="es-CO"/>
        </w:rPr>
        <w:t>ejerzan profesionalmente el comercio y sus auxiliares, tales como los comisionistas, corredores, agentes, representantes de firmas nacionales o extranjeras, deben inscribirse en el registro mercantil, al mes siguiente de que inicien sus</w:t>
      </w:r>
      <w:r w:rsidRPr="0094097B">
        <w:rPr>
          <w:rFonts w:ascii="Arial" w:eastAsia="Times New Roman" w:hAnsi="Arial" w:cs="Arial"/>
          <w:spacing w:val="-17"/>
          <w:lang w:eastAsia="es-CO"/>
        </w:rPr>
        <w:t xml:space="preserve"> </w:t>
      </w:r>
      <w:r w:rsidRPr="0094097B">
        <w:rPr>
          <w:rFonts w:ascii="Arial" w:eastAsia="Times New Roman" w:hAnsi="Arial" w:cs="Arial"/>
          <w:lang w:eastAsia="es-CO"/>
        </w:rPr>
        <w:t>actividades.</w:t>
      </w:r>
    </w:p>
    <w:p w14:paraId="2B8D8A3C" w14:textId="77777777" w:rsidR="0094097B" w:rsidRPr="0094097B" w:rsidRDefault="0094097B" w:rsidP="0094097B">
      <w:pPr>
        <w:spacing w:after="0" w:line="276" w:lineRule="auto"/>
        <w:ind w:firstLine="709"/>
        <w:jc w:val="both"/>
        <w:rPr>
          <w:rFonts w:ascii="Arial" w:eastAsia="Times New Roman" w:hAnsi="Arial" w:cs="Arial"/>
          <w:lang w:eastAsia="es-CO"/>
        </w:rPr>
      </w:pPr>
    </w:p>
    <w:p w14:paraId="6FFCF583" w14:textId="77777777" w:rsidR="0094097B" w:rsidRPr="0094097B" w:rsidRDefault="0094097B" w:rsidP="0094097B">
      <w:pPr>
        <w:spacing w:after="0" w:line="276" w:lineRule="auto"/>
        <w:ind w:firstLine="709"/>
        <w:jc w:val="both"/>
        <w:rPr>
          <w:rFonts w:ascii="Arial" w:eastAsia="Times New Roman" w:hAnsi="Arial" w:cs="Arial"/>
          <w:lang w:eastAsia="es-CO"/>
        </w:rPr>
      </w:pPr>
      <w:r w:rsidRPr="0094097B">
        <w:rPr>
          <w:rFonts w:ascii="Arial" w:eastAsia="Times New Roman" w:hAnsi="Arial" w:cs="Arial"/>
          <w:lang w:eastAsia="es-CO"/>
        </w:rPr>
        <w:t>De tal forma, se deberán inscribir en el registro mercantil quienes realizan de manera habitual alguna actividad comercial de las definidas por el Código de Comercio, es decir, deben matricularse ante la Cámara de Comercio todas las personas naturales que realicen en forma permanente o habitual alguno de los actos u operaciones mercantiles, en caso contrario, a pesar de que sea un acto mercantil, la persona natural no debe estar inscrita en el</w:t>
      </w:r>
      <w:r w:rsidRPr="0094097B">
        <w:rPr>
          <w:rFonts w:ascii="Arial" w:eastAsia="Times New Roman" w:hAnsi="Arial" w:cs="Arial"/>
          <w:spacing w:val="-2"/>
          <w:lang w:eastAsia="es-CO"/>
        </w:rPr>
        <w:t xml:space="preserve"> </w:t>
      </w:r>
      <w:r w:rsidRPr="0094097B">
        <w:rPr>
          <w:rFonts w:ascii="Arial" w:eastAsia="Times New Roman" w:hAnsi="Arial" w:cs="Arial"/>
          <w:lang w:eastAsia="es-CO"/>
        </w:rPr>
        <w:t>registro. El artículo 37 del Código de Comercio dispone como sanción aplicable al comerciante que ejerce el comercio sin registro mercantil la imposición de una multa:</w:t>
      </w:r>
    </w:p>
    <w:p w14:paraId="56639B00" w14:textId="77777777" w:rsidR="0094097B" w:rsidRPr="0094097B" w:rsidRDefault="0094097B" w:rsidP="0094097B">
      <w:pPr>
        <w:widowControl w:val="0"/>
        <w:autoSpaceDE w:val="0"/>
        <w:autoSpaceDN w:val="0"/>
        <w:spacing w:after="0" w:line="276" w:lineRule="auto"/>
        <w:rPr>
          <w:rFonts w:ascii="Arial" w:eastAsia="Arial" w:hAnsi="Arial" w:cs="Arial"/>
          <w:lang w:val="es-ES" w:eastAsia="es-CO"/>
        </w:rPr>
      </w:pPr>
    </w:p>
    <w:p w14:paraId="463E24F1" w14:textId="77777777" w:rsidR="0094097B" w:rsidRPr="0094097B" w:rsidRDefault="0094097B" w:rsidP="0094097B">
      <w:pPr>
        <w:spacing w:after="0" w:line="276" w:lineRule="auto"/>
        <w:ind w:left="1008" w:right="996"/>
        <w:jc w:val="both"/>
        <w:rPr>
          <w:rFonts w:ascii="Arial" w:eastAsia="Times New Roman" w:hAnsi="Arial" w:cs="Arial"/>
          <w:sz w:val="21"/>
          <w:szCs w:val="21"/>
          <w:lang w:eastAsia="es-CO"/>
        </w:rPr>
      </w:pPr>
      <w:r w:rsidRPr="0094097B">
        <w:rPr>
          <w:rFonts w:ascii="Arial" w:eastAsia="Times New Roman" w:hAnsi="Arial" w:cs="Arial"/>
          <w:sz w:val="21"/>
          <w:szCs w:val="21"/>
          <w:lang w:eastAsia="es-CO"/>
        </w:rPr>
        <w:t>“Artículo 37. La persona que ejerza profesionalmente el comercio sin estar inscrita en el registro mercantil incurrirá en multa hasta de diez mil pesos, que impondrá la Superintendencia de Industria y Comercio, sin perjuicio de las demás sanciones legales. La misma sanción se aplicará cuando se omita la inscripción o matrícula de un establecimiento de</w:t>
      </w:r>
      <w:r w:rsidRPr="0094097B">
        <w:rPr>
          <w:rFonts w:ascii="Arial" w:eastAsia="Times New Roman" w:hAnsi="Arial" w:cs="Arial"/>
          <w:spacing w:val="-5"/>
          <w:sz w:val="21"/>
          <w:szCs w:val="21"/>
          <w:lang w:eastAsia="es-CO"/>
        </w:rPr>
        <w:t xml:space="preserve"> </w:t>
      </w:r>
      <w:r w:rsidRPr="0094097B">
        <w:rPr>
          <w:rFonts w:ascii="Arial" w:eastAsia="Times New Roman" w:hAnsi="Arial" w:cs="Arial"/>
          <w:sz w:val="21"/>
          <w:szCs w:val="21"/>
          <w:lang w:eastAsia="es-CO"/>
        </w:rPr>
        <w:t>comercio”.</w:t>
      </w:r>
    </w:p>
    <w:p w14:paraId="591C1880" w14:textId="77777777" w:rsidR="0094097B" w:rsidRPr="0094097B" w:rsidRDefault="0094097B" w:rsidP="0094097B">
      <w:pPr>
        <w:widowControl w:val="0"/>
        <w:autoSpaceDE w:val="0"/>
        <w:autoSpaceDN w:val="0"/>
        <w:spacing w:after="0" w:line="276" w:lineRule="auto"/>
        <w:rPr>
          <w:rFonts w:ascii="Arial" w:eastAsia="Arial" w:hAnsi="Arial" w:cs="Arial"/>
          <w:lang w:eastAsia="es-CO"/>
        </w:rPr>
      </w:pPr>
    </w:p>
    <w:p w14:paraId="25E4D65F" w14:textId="77777777" w:rsidR="0094097B" w:rsidRPr="0094097B" w:rsidRDefault="0094097B" w:rsidP="0094097B">
      <w:pPr>
        <w:widowControl w:val="0"/>
        <w:autoSpaceDE w:val="0"/>
        <w:autoSpaceDN w:val="0"/>
        <w:spacing w:after="0" w:line="276" w:lineRule="auto"/>
        <w:ind w:left="300" w:right="306"/>
        <w:jc w:val="both"/>
        <w:rPr>
          <w:rFonts w:ascii="Arial" w:eastAsia="Arial" w:hAnsi="Arial" w:cs="Arial"/>
          <w:lang w:val="es-ES" w:eastAsia="es-CO"/>
        </w:rPr>
      </w:pPr>
      <w:r w:rsidRPr="0094097B">
        <w:rPr>
          <w:rFonts w:ascii="Arial" w:eastAsia="Arial" w:hAnsi="Arial" w:cs="Arial"/>
          <w:lang w:val="es-ES" w:eastAsia="es-CO"/>
        </w:rPr>
        <w:lastRenderedPageBreak/>
        <w:t>Es así como se debe tener en cuenta que la capacidad jurídica es la facultad legal que tiene una persona (natural o jurídica) para celebrar contratos con una entidad pública</w:t>
      </w:r>
      <w:r w:rsidRPr="0094097B">
        <w:rPr>
          <w:rFonts w:ascii="Arial" w:eastAsia="Arial" w:hAnsi="Arial" w:cs="Arial"/>
          <w:vertAlign w:val="superscript"/>
          <w:lang w:val="es-ES" w:eastAsia="es-CO"/>
        </w:rPr>
        <w:t>6</w:t>
      </w:r>
      <w:r w:rsidRPr="0094097B">
        <w:rPr>
          <w:rFonts w:ascii="Arial" w:eastAsia="Arial" w:hAnsi="Arial" w:cs="Arial"/>
          <w:lang w:val="es-ES" w:eastAsia="es-CO"/>
        </w:rPr>
        <w:t>, es decir, que pueda obligarse a cumplir con el objeto de contrato y que no se encuentre incurso en inhabilidades o incompatibilidades que le impida celebrar el contrato.</w:t>
      </w:r>
    </w:p>
    <w:p w14:paraId="5700B541" w14:textId="77777777" w:rsidR="0094097B" w:rsidRPr="0094097B" w:rsidRDefault="0094097B" w:rsidP="0094097B">
      <w:pPr>
        <w:widowControl w:val="0"/>
        <w:autoSpaceDE w:val="0"/>
        <w:autoSpaceDN w:val="0"/>
        <w:spacing w:after="0" w:line="276" w:lineRule="auto"/>
        <w:rPr>
          <w:rFonts w:ascii="Arial" w:eastAsia="Arial" w:hAnsi="Arial" w:cs="Arial"/>
          <w:lang w:val="es-ES" w:eastAsia="es-CO"/>
        </w:rPr>
      </w:pPr>
    </w:p>
    <w:p w14:paraId="51366809" w14:textId="77777777" w:rsidR="0094097B" w:rsidRPr="0094097B" w:rsidRDefault="0094097B" w:rsidP="0094097B">
      <w:pPr>
        <w:widowControl w:val="0"/>
        <w:autoSpaceDE w:val="0"/>
        <w:autoSpaceDN w:val="0"/>
        <w:spacing w:after="0" w:line="276" w:lineRule="auto"/>
        <w:ind w:left="300" w:right="305"/>
        <w:jc w:val="both"/>
        <w:rPr>
          <w:rFonts w:ascii="Arial" w:eastAsia="Arial" w:hAnsi="Arial" w:cs="Arial"/>
          <w:lang w:val="es-ES" w:eastAsia="es-CO"/>
        </w:rPr>
      </w:pPr>
      <w:r w:rsidRPr="0094097B">
        <w:rPr>
          <w:rFonts w:ascii="Arial" w:eastAsia="Arial" w:hAnsi="Arial" w:cs="Arial"/>
          <w:lang w:val="es-ES" w:eastAsia="es-CO"/>
        </w:rPr>
        <w:t>Por ello, las personas naturales -mayores de dieciocho (18) años-, tienen capacidad jurídica a menos que estén expresamente inhabilitadas por decisión judicial o administrativa, como la interdicción judicial, y/o estén incursas en inhabilidades, incompatibilidades o prohibiciones para contratar derivadas de la ley.</w:t>
      </w:r>
    </w:p>
    <w:p w14:paraId="2F4210EA" w14:textId="77777777" w:rsidR="0094097B" w:rsidRPr="0094097B" w:rsidRDefault="0094097B" w:rsidP="0094097B">
      <w:pPr>
        <w:widowControl w:val="0"/>
        <w:autoSpaceDE w:val="0"/>
        <w:autoSpaceDN w:val="0"/>
        <w:spacing w:after="0" w:line="276" w:lineRule="auto"/>
        <w:rPr>
          <w:rFonts w:ascii="Arial" w:eastAsia="Arial" w:hAnsi="Arial" w:cs="Arial"/>
          <w:lang w:val="es-ES" w:eastAsia="es-CO"/>
        </w:rPr>
      </w:pPr>
    </w:p>
    <w:p w14:paraId="148FAD36" w14:textId="77777777" w:rsidR="0094097B" w:rsidRPr="0094097B" w:rsidRDefault="0094097B" w:rsidP="0094097B">
      <w:pPr>
        <w:widowControl w:val="0"/>
        <w:autoSpaceDE w:val="0"/>
        <w:autoSpaceDN w:val="0"/>
        <w:spacing w:after="0" w:line="276" w:lineRule="auto"/>
        <w:ind w:left="300" w:right="303"/>
        <w:jc w:val="both"/>
        <w:rPr>
          <w:rFonts w:ascii="Arial" w:eastAsia="Arial" w:hAnsi="Arial" w:cs="Arial"/>
          <w:lang w:val="es-ES" w:eastAsia="es-CO"/>
        </w:rPr>
      </w:pPr>
      <w:r w:rsidRPr="0094097B">
        <w:rPr>
          <w:rFonts w:ascii="Arial" w:eastAsia="Arial" w:hAnsi="Arial" w:cs="Arial"/>
          <w:lang w:val="es-ES" w:eastAsia="es-CO"/>
        </w:rPr>
        <w:t>En vista de lo anterior, si bien el registro mercantil es un deber legal de los comerciantes, este documento no otorga capacidad jurídica, aunque su ausencia, cuando se desarrollan actividades mercantiles de manera habitual y permanente, lleva a la imposición de multas por el incumplimiento de un deber</w:t>
      </w:r>
      <w:r w:rsidRPr="0094097B">
        <w:rPr>
          <w:rFonts w:ascii="Arial" w:eastAsia="Arial" w:hAnsi="Arial" w:cs="Arial"/>
          <w:spacing w:val="-13"/>
          <w:lang w:val="es-ES" w:eastAsia="es-CO"/>
        </w:rPr>
        <w:t xml:space="preserve"> </w:t>
      </w:r>
      <w:r w:rsidRPr="0094097B">
        <w:rPr>
          <w:rFonts w:ascii="Arial" w:eastAsia="Arial" w:hAnsi="Arial" w:cs="Arial"/>
          <w:lang w:val="es-ES" w:eastAsia="es-CO"/>
        </w:rPr>
        <w:t xml:space="preserve">legal. </w:t>
      </w:r>
      <w:bookmarkStart w:id="33" w:name="_Hlk135594897"/>
      <w:r w:rsidRPr="0094097B">
        <w:rPr>
          <w:rFonts w:ascii="Arial" w:eastAsia="Arial" w:hAnsi="Arial" w:cs="Arial"/>
          <w:lang w:val="es-ES" w:eastAsia="es-CO"/>
        </w:rPr>
        <w:t>Por lo tanto, una persona natural que realice actividades comerciales de manera profesional y habitual debe estar inscrita en el registro mercantil -en cumplimiento del deber comercial- y no necesariamente por el hecho de participar en un proceso de contratación. Esta persona bien puede contratar con el Estado, siempre que, conforme a la ley, pueda obligarse, es decir, cumpla con los requisitos formales y materiales que en cada caso el régimen contractual exija.</w:t>
      </w:r>
    </w:p>
    <w:bookmarkEnd w:id="33"/>
    <w:p w14:paraId="66F4C00A" w14:textId="77777777" w:rsidR="0094097B" w:rsidRPr="0094097B" w:rsidRDefault="0094097B" w:rsidP="0094097B">
      <w:pPr>
        <w:widowControl w:val="0"/>
        <w:autoSpaceDE w:val="0"/>
        <w:autoSpaceDN w:val="0"/>
        <w:spacing w:after="0" w:line="276" w:lineRule="auto"/>
        <w:ind w:left="300" w:right="303"/>
        <w:jc w:val="both"/>
        <w:rPr>
          <w:rFonts w:ascii="Arial" w:eastAsia="Arial" w:hAnsi="Arial" w:cs="Arial"/>
          <w:szCs w:val="24"/>
          <w:lang w:val="es-ES" w:eastAsia="es-CO"/>
        </w:rPr>
      </w:pPr>
    </w:p>
    <w:p w14:paraId="56782E27" w14:textId="77777777" w:rsidR="0094097B" w:rsidRPr="0094097B" w:rsidRDefault="0094097B" w:rsidP="0094097B">
      <w:pPr>
        <w:spacing w:after="0" w:line="276" w:lineRule="auto"/>
        <w:jc w:val="both"/>
        <w:rPr>
          <w:rFonts w:ascii="Arial" w:eastAsia="Times New Roman" w:hAnsi="Arial" w:cs="Arial"/>
          <w:lang w:eastAsia="es-CO"/>
        </w:rPr>
      </w:pPr>
      <w:bookmarkStart w:id="34" w:name="_Hlk127422237"/>
      <w:bookmarkEnd w:id="10"/>
      <w:bookmarkEnd w:id="15"/>
      <w:r w:rsidRPr="0094097B">
        <w:rPr>
          <w:rFonts w:ascii="Arial" w:eastAsia="Calibri" w:hAnsi="Arial" w:cs="Arial"/>
          <w:b/>
          <w:szCs w:val="24"/>
          <w:lang w:val="es-ES_tradnl" w:eastAsia="es-CO"/>
        </w:rPr>
        <w:t>3. Respuestas</w:t>
      </w:r>
    </w:p>
    <w:p w14:paraId="5B8F64EF" w14:textId="77777777" w:rsidR="0094097B" w:rsidRPr="0094097B" w:rsidRDefault="0094097B" w:rsidP="0094097B">
      <w:pPr>
        <w:spacing w:after="0" w:line="276" w:lineRule="auto"/>
        <w:jc w:val="both"/>
        <w:rPr>
          <w:rFonts w:ascii="Arial" w:eastAsia="Times New Roman" w:hAnsi="Arial" w:cs="Arial"/>
          <w:lang w:eastAsia="es-CO"/>
        </w:rPr>
      </w:pPr>
    </w:p>
    <w:p w14:paraId="27200BB4" w14:textId="77777777" w:rsidR="0094097B" w:rsidRPr="0094097B" w:rsidRDefault="0094097B" w:rsidP="0094097B">
      <w:pPr>
        <w:spacing w:after="0" w:line="240" w:lineRule="auto"/>
        <w:ind w:left="851" w:right="760"/>
        <w:contextualSpacing/>
        <w:jc w:val="both"/>
        <w:rPr>
          <w:rFonts w:ascii="Arial" w:eastAsia="Times New Roman" w:hAnsi="Arial" w:cs="Arial"/>
          <w:sz w:val="21"/>
          <w:szCs w:val="21"/>
          <w:lang w:eastAsia="es-CO"/>
        </w:rPr>
      </w:pPr>
      <w:r w:rsidRPr="0094097B">
        <w:rPr>
          <w:rFonts w:ascii="Arial" w:eastAsia="Times New Roman" w:hAnsi="Arial" w:cs="Arial"/>
          <w:sz w:val="21"/>
          <w:szCs w:val="21"/>
          <w:lang w:eastAsia="es-CO"/>
        </w:rPr>
        <w:t>“1. ¿A qué hace referencia que cuando se hace el registro por primera vez en la plataforma Secop II, se tenga que hacer una declaración de que la persona natural no tenga la calidad de comerciante?</w:t>
      </w:r>
    </w:p>
    <w:p w14:paraId="136DBAEE" w14:textId="77777777" w:rsidR="0094097B" w:rsidRPr="0094097B" w:rsidRDefault="0094097B" w:rsidP="0094097B">
      <w:pPr>
        <w:spacing w:after="0" w:line="240" w:lineRule="auto"/>
        <w:ind w:right="760"/>
        <w:contextualSpacing/>
        <w:jc w:val="both"/>
        <w:rPr>
          <w:rFonts w:ascii="Arial" w:eastAsia="Times New Roman" w:hAnsi="Arial" w:cs="Arial"/>
          <w:lang w:eastAsia="es-CO"/>
        </w:rPr>
      </w:pPr>
    </w:p>
    <w:p w14:paraId="73A8FB53" w14:textId="77777777" w:rsidR="0094097B" w:rsidRPr="0094097B" w:rsidRDefault="0094097B" w:rsidP="0094097B">
      <w:pPr>
        <w:spacing w:after="0" w:line="276" w:lineRule="auto"/>
        <w:jc w:val="both"/>
        <w:rPr>
          <w:rFonts w:ascii="Arial" w:eastAsia="Calibri" w:hAnsi="Arial" w:cs="Arial"/>
          <w:lang w:val="es-ES_tradnl"/>
        </w:rPr>
      </w:pPr>
      <w:bookmarkStart w:id="35" w:name="_Hlk134188847"/>
      <w:r w:rsidRPr="0094097B">
        <w:rPr>
          <w:rFonts w:ascii="Arial" w:eastAsia="Times New Roman" w:hAnsi="Arial" w:cs="Arial"/>
          <w:lang w:val="es-ES" w:eastAsia="es-CO"/>
        </w:rPr>
        <w:t>Por asistirle entre sus funciones la gestión y administración del Sistema Electrónico para la Contratación Pública -SECOP-</w:t>
      </w:r>
      <w:r w:rsidRPr="0094097B">
        <w:rPr>
          <w:rFonts w:ascii="Arial" w:eastAsia="Times New Roman" w:hAnsi="Arial" w:cs="Arial"/>
          <w:vertAlign w:val="superscript"/>
          <w:lang w:val="es-ES" w:eastAsia="es-CO"/>
        </w:rPr>
        <w:footnoteReference w:id="43"/>
      </w:r>
      <w:r w:rsidRPr="0094097B">
        <w:rPr>
          <w:rFonts w:ascii="Arial" w:eastAsia="Times New Roman" w:hAnsi="Arial" w:cs="Arial"/>
          <w:lang w:val="es-ES" w:eastAsia="es-CO"/>
        </w:rPr>
        <w:t xml:space="preserve">, la Subdirección </w:t>
      </w:r>
      <w:r w:rsidRPr="0094097B">
        <w:rPr>
          <w:rFonts w:ascii="Arial" w:eastAsia="Calibri" w:hAnsi="Arial" w:cs="Arial"/>
          <w:lang w:val="es-ES_tradnl"/>
        </w:rPr>
        <w:t>de Información y Desarrollo Tecnológico -SIDT- de la Agencia Nacional de Contratación Pública -Colombia Compra Eficiente-, manifestó lo siguiente:</w:t>
      </w:r>
    </w:p>
    <w:bookmarkEnd w:id="35"/>
    <w:p w14:paraId="34BE8834" w14:textId="77777777" w:rsidR="0094097B" w:rsidRPr="0094097B" w:rsidRDefault="0094097B" w:rsidP="0094097B">
      <w:pPr>
        <w:spacing w:after="0" w:line="276" w:lineRule="auto"/>
        <w:jc w:val="both"/>
        <w:rPr>
          <w:rFonts w:ascii="Arial" w:eastAsia="Calibri" w:hAnsi="Arial" w:cs="Arial"/>
          <w:lang w:val="es-ES_tradnl"/>
        </w:rPr>
      </w:pPr>
    </w:p>
    <w:p w14:paraId="0C7BFFD8" w14:textId="77777777" w:rsidR="0094097B" w:rsidRPr="0094097B" w:rsidRDefault="0094097B" w:rsidP="0094097B">
      <w:pPr>
        <w:spacing w:after="0" w:line="276" w:lineRule="auto"/>
        <w:jc w:val="both"/>
        <w:rPr>
          <w:rFonts w:ascii="Arial" w:eastAsia="Calibri" w:hAnsi="Arial" w:cs="Arial"/>
          <w:i/>
          <w:iCs/>
          <w:lang w:val="es-ES_tradnl"/>
        </w:rPr>
      </w:pPr>
      <w:bookmarkStart w:id="36" w:name="_Hlk134188933"/>
      <w:r w:rsidRPr="0094097B">
        <w:rPr>
          <w:rFonts w:ascii="Arial" w:eastAsia="Calibri" w:hAnsi="Arial" w:cs="Arial"/>
          <w:i/>
          <w:iCs/>
          <w:lang w:val="es-ES_tradnl"/>
        </w:rPr>
        <w:t>“Es importante tener presente que, cuando se realiza el registro en calidad de proveedor en la plataforma del Sistema Electrónico de Contratación Pública -SECOP II, deberá adjuntar una serie de documentos, en los cuales únicamente son requeridos para completar el registro de la cuenta en la plataforma.</w:t>
      </w:r>
    </w:p>
    <w:p w14:paraId="0C12C9DA" w14:textId="77777777" w:rsidR="0094097B" w:rsidRPr="0094097B" w:rsidRDefault="0094097B" w:rsidP="0094097B">
      <w:pPr>
        <w:shd w:val="clear" w:color="auto" w:fill="FFFFFF"/>
        <w:spacing w:after="0" w:line="276" w:lineRule="auto"/>
        <w:jc w:val="both"/>
        <w:rPr>
          <w:rFonts w:ascii="Arial" w:eastAsia="Times New Roman" w:hAnsi="Arial" w:cs="Arial"/>
          <w:i/>
          <w:iCs/>
          <w:color w:val="000000"/>
          <w:lang w:val="es-ES_tradnl" w:eastAsia="es-CO"/>
        </w:rPr>
      </w:pPr>
    </w:p>
    <w:p w14:paraId="47D67581" w14:textId="77777777" w:rsidR="0094097B" w:rsidRPr="0094097B" w:rsidRDefault="0094097B" w:rsidP="0094097B">
      <w:pPr>
        <w:shd w:val="clear" w:color="auto" w:fill="FFFFFF"/>
        <w:spacing w:after="0" w:line="276" w:lineRule="auto"/>
        <w:jc w:val="both"/>
        <w:rPr>
          <w:rFonts w:ascii="Arial" w:eastAsia="Times New Roman" w:hAnsi="Arial" w:cs="Arial"/>
          <w:i/>
          <w:iCs/>
          <w:color w:val="212529"/>
          <w:shd w:val="clear" w:color="auto" w:fill="FFFFFF"/>
          <w:lang w:eastAsia="es-CO"/>
        </w:rPr>
      </w:pPr>
      <w:r w:rsidRPr="0094097B">
        <w:rPr>
          <w:rFonts w:ascii="Arial" w:eastAsia="Times New Roman" w:hAnsi="Arial" w:cs="Arial"/>
          <w:i/>
          <w:iCs/>
          <w:color w:val="000000"/>
          <w:lang w:val="es-ES_tradnl" w:eastAsia="es-CO"/>
        </w:rPr>
        <w:t xml:space="preserve">Si el registro se va a realizar como persona natural, deberá relacionar los documentos que indica la guía “Procedimiento de Registro de Proveedores del Sistema Electrónico para la Contratación </w:t>
      </w:r>
      <w:r w:rsidRPr="0094097B">
        <w:rPr>
          <w:rFonts w:ascii="Arial" w:eastAsia="Times New Roman" w:hAnsi="Arial" w:cs="Arial"/>
          <w:i/>
          <w:iCs/>
          <w:color w:val="000000"/>
          <w:lang w:val="es-ES_tradnl" w:eastAsia="es-CO"/>
        </w:rPr>
        <w:lastRenderedPageBreak/>
        <w:t xml:space="preserve">Pública – SECOP II </w:t>
      </w:r>
      <w:hyperlink r:id="rId13" w:history="1">
        <w:r w:rsidRPr="0094097B">
          <w:rPr>
            <w:rFonts w:ascii="Arial" w:eastAsia="Times New Roman" w:hAnsi="Arial" w:cs="Arial"/>
            <w:i/>
            <w:iCs/>
            <w:color w:val="0563C1" w:themeColor="hyperlink"/>
            <w:u w:val="single"/>
            <w:lang w:val="es-ES_tradnl" w:eastAsia="es-CO"/>
          </w:rPr>
          <w:t>https://www.colombiacompra.gov.co/</w:t>
        </w:r>
        <w:r w:rsidRPr="0094097B">
          <w:rPr>
            <w:rFonts w:ascii="Arial" w:eastAsia="Times New Roman" w:hAnsi="Arial" w:cs="Arial"/>
            <w:i/>
            <w:iCs/>
            <w:color w:val="0563C1" w:themeColor="hyperlink"/>
            <w:u w:val="single"/>
            <w:shd w:val="clear" w:color="auto" w:fill="FFFFFF"/>
            <w:lang w:eastAsia="es-CO"/>
          </w:rPr>
          <w:t>sites/cce_public/files/cce_step/cce-sec-gi%2007provppregistroproveedor_v2.pdf</w:t>
        </w:r>
      </w:hyperlink>
      <w:r w:rsidRPr="0094097B">
        <w:rPr>
          <w:rFonts w:ascii="Arial" w:eastAsia="Times New Roman" w:hAnsi="Arial" w:cs="Arial"/>
          <w:i/>
          <w:iCs/>
          <w:color w:val="212529"/>
          <w:u w:val="single"/>
          <w:shd w:val="clear" w:color="auto" w:fill="FFFFFF"/>
          <w:lang w:eastAsia="es-CO"/>
        </w:rPr>
        <w:t>,</w:t>
      </w:r>
      <w:r w:rsidRPr="0094097B">
        <w:rPr>
          <w:rFonts w:ascii="Arial" w:eastAsia="Times New Roman" w:hAnsi="Arial" w:cs="Arial"/>
          <w:i/>
          <w:iCs/>
          <w:color w:val="212529"/>
          <w:shd w:val="clear" w:color="auto" w:fill="FFFFFF"/>
          <w:lang w:eastAsia="es-CO"/>
        </w:rPr>
        <w:t xml:space="preserve"> en donde se solicita “Constancia – Persona Natural no obligada a llevar contabilidad</w:t>
      </w:r>
      <w:bookmarkEnd w:id="36"/>
      <w:r w:rsidRPr="0094097B">
        <w:rPr>
          <w:rFonts w:ascii="Arial" w:eastAsia="Times New Roman" w:hAnsi="Arial" w:cs="Arial"/>
          <w:i/>
          <w:iCs/>
          <w:color w:val="212529"/>
          <w:shd w:val="clear" w:color="auto" w:fill="FFFFFF"/>
          <w:lang w:eastAsia="es-CO"/>
        </w:rPr>
        <w:t>”, adjunte formato de la sección “Formatos Compradores y Proveedores”.</w:t>
      </w:r>
    </w:p>
    <w:p w14:paraId="0966B061" w14:textId="77777777" w:rsidR="0094097B" w:rsidRPr="0094097B" w:rsidRDefault="0094097B" w:rsidP="0094097B">
      <w:pPr>
        <w:shd w:val="clear" w:color="auto" w:fill="FFFFFF"/>
        <w:spacing w:after="0" w:line="276" w:lineRule="auto"/>
        <w:jc w:val="both"/>
        <w:rPr>
          <w:rFonts w:ascii="Arial" w:eastAsia="Times New Roman" w:hAnsi="Arial" w:cs="Arial"/>
          <w:i/>
          <w:iCs/>
          <w:color w:val="212529"/>
          <w:shd w:val="clear" w:color="auto" w:fill="FFFFFF"/>
          <w:lang w:eastAsia="es-CO"/>
        </w:rPr>
      </w:pPr>
    </w:p>
    <w:p w14:paraId="43893CE6" w14:textId="77777777" w:rsidR="0094097B" w:rsidRPr="0094097B" w:rsidRDefault="0094097B" w:rsidP="0094097B">
      <w:pPr>
        <w:shd w:val="clear" w:color="auto" w:fill="FFFFFF"/>
        <w:spacing w:after="0" w:line="276" w:lineRule="auto"/>
        <w:jc w:val="both"/>
        <w:rPr>
          <w:rFonts w:ascii="Arial" w:eastAsia="Times New Roman" w:hAnsi="Arial" w:cs="Arial"/>
          <w:i/>
          <w:iCs/>
          <w:color w:val="000000"/>
          <w:lang w:val="es-ES_tradnl" w:eastAsia="es-CO"/>
        </w:rPr>
      </w:pPr>
      <w:r w:rsidRPr="0094097B">
        <w:rPr>
          <w:rFonts w:ascii="Arial" w:eastAsia="Times New Roman" w:hAnsi="Arial" w:cs="Arial"/>
          <w:i/>
          <w:iCs/>
          <w:color w:val="212529"/>
          <w:shd w:val="clear" w:color="auto" w:fill="FFFFFF"/>
          <w:lang w:eastAsia="es-CO"/>
        </w:rPr>
        <w:t xml:space="preserve">Por lo anterior, si usted es una persona natural no obligada a llevar contabilidad puede adjuntar una constancia indicando esta situación como equivalente a los estados financieros e indicadores de capacidad financiera y organizacional, ingresando al siguiente enlace: </w:t>
      </w:r>
      <w:hyperlink r:id="rId14" w:history="1">
        <w:r w:rsidRPr="0094097B">
          <w:rPr>
            <w:rFonts w:ascii="Arial" w:eastAsia="Times New Roman" w:hAnsi="Arial" w:cs="Arial"/>
            <w:i/>
            <w:iCs/>
            <w:color w:val="0000FF"/>
            <w:u w:val="single"/>
            <w:lang w:eastAsia="es-CO"/>
          </w:rPr>
          <w:t>Formatos para Compradores y Proveedores del SECOP II | Colombia Compra Eficiente | Agencia Nacional de Contratación Pública</w:t>
        </w:r>
      </w:hyperlink>
      <w:r w:rsidRPr="0094097B">
        <w:rPr>
          <w:rFonts w:ascii="Arial" w:eastAsia="Times New Roman" w:hAnsi="Arial" w:cs="Arial"/>
          <w:i/>
          <w:iCs/>
          <w:lang w:eastAsia="es-CO"/>
        </w:rPr>
        <w:t>”.</w:t>
      </w:r>
    </w:p>
    <w:p w14:paraId="02F21E39" w14:textId="77777777" w:rsidR="0094097B" w:rsidRPr="0094097B" w:rsidRDefault="0094097B" w:rsidP="0094097B">
      <w:pPr>
        <w:shd w:val="clear" w:color="auto" w:fill="FFFFFF"/>
        <w:spacing w:after="0" w:line="276" w:lineRule="auto"/>
        <w:jc w:val="both"/>
        <w:rPr>
          <w:rFonts w:ascii="Arial" w:eastAsia="Times New Roman" w:hAnsi="Arial" w:cs="Arial"/>
          <w:i/>
          <w:iCs/>
          <w:color w:val="000000"/>
          <w:lang w:val="es-ES_tradnl" w:eastAsia="es-CO"/>
        </w:rPr>
      </w:pPr>
    </w:p>
    <w:p w14:paraId="1D7E1BF1" w14:textId="77777777" w:rsidR="0094097B" w:rsidRPr="0094097B" w:rsidRDefault="0094097B" w:rsidP="0094097B">
      <w:pPr>
        <w:spacing w:after="0" w:line="240" w:lineRule="auto"/>
        <w:ind w:left="851" w:right="760"/>
        <w:contextualSpacing/>
        <w:jc w:val="both"/>
        <w:rPr>
          <w:rFonts w:ascii="Arial" w:eastAsia="Times New Roman" w:hAnsi="Arial" w:cs="Arial"/>
          <w:sz w:val="21"/>
          <w:szCs w:val="21"/>
          <w:lang w:eastAsia="es-CO"/>
        </w:rPr>
      </w:pPr>
      <w:r w:rsidRPr="0094097B">
        <w:rPr>
          <w:rFonts w:ascii="Arial" w:eastAsia="Times New Roman" w:hAnsi="Arial" w:cs="Arial"/>
          <w:sz w:val="21"/>
          <w:szCs w:val="21"/>
          <w:lang w:eastAsia="es-CO"/>
        </w:rPr>
        <w:t>2. ¿Qué implicaciones legales o jurídicas tiene en materia de contratación estatal, que una persona natural tenga la calidad de comerciante? y ¿No podría entonces contratar con el Estado?</w:t>
      </w:r>
    </w:p>
    <w:p w14:paraId="0A02BEFA" w14:textId="77777777" w:rsidR="0094097B" w:rsidRPr="0094097B" w:rsidRDefault="0094097B" w:rsidP="0094097B">
      <w:pPr>
        <w:shd w:val="clear" w:color="auto" w:fill="FFFFFF"/>
        <w:spacing w:after="0" w:line="276" w:lineRule="auto"/>
        <w:jc w:val="both"/>
        <w:rPr>
          <w:rFonts w:ascii="Arial" w:eastAsia="Times New Roman" w:hAnsi="Arial" w:cs="Arial"/>
          <w:color w:val="000000"/>
          <w:lang w:eastAsia="es-CO"/>
        </w:rPr>
      </w:pPr>
    </w:p>
    <w:p w14:paraId="26653FCF" w14:textId="77777777" w:rsidR="0094097B" w:rsidRPr="0094097B" w:rsidRDefault="0094097B" w:rsidP="0094097B">
      <w:pPr>
        <w:spacing w:after="0" w:line="276" w:lineRule="auto"/>
        <w:jc w:val="both"/>
        <w:rPr>
          <w:rFonts w:ascii="Arial" w:eastAsia="Times New Roman" w:hAnsi="Arial" w:cs="Arial"/>
          <w:color w:val="000000"/>
          <w:lang w:eastAsia="es-CO"/>
        </w:rPr>
      </w:pPr>
      <w:r w:rsidRPr="0094097B">
        <w:rPr>
          <w:rFonts w:ascii="Arial" w:eastAsia="Times New Roman" w:hAnsi="Arial" w:cs="Arial"/>
          <w:color w:val="000000"/>
          <w:lang w:eastAsia="es-CO"/>
        </w:rPr>
        <w:t>Como quedó establecido en el acápite respectivo de esta consulta, en materia de contratación estatal el registro mercantil no otorga ni acredita la capacidad jurídica de una persona natural o jurídica para adquirir obligaciones. Este es apenas un instrumento que acredita la condición de comerciante de una persona y sus actos de comercio correspondientes. En el caso de las personas naturales, estas acreditan su capacidad para obligarse con la presentación de la cédula de ciudadanía. No obstante, conviene advertir que esta regla general presenta algunas excepciones. Por ejemplo, en materia de licitaciones de obra pública de infraestructura de transporte, resulta obligatorio que los ingenieros civiles o de vías y transporte que sean comerciantes y que participen como proponentes estén debidamente inscritos en el registro mercantil, en razón a que el documento tipo así lo exige</w:t>
      </w:r>
      <w:r w:rsidRPr="0094097B">
        <w:rPr>
          <w:rFonts w:ascii="Arial" w:eastAsia="Times New Roman" w:hAnsi="Arial" w:cs="Arial"/>
          <w:color w:val="000000"/>
          <w:vertAlign w:val="superscript"/>
          <w:lang w:eastAsia="es-CO"/>
        </w:rPr>
        <w:footnoteReference w:id="44"/>
      </w:r>
      <w:r w:rsidRPr="0094097B">
        <w:rPr>
          <w:rFonts w:ascii="Arial" w:eastAsia="Times New Roman" w:hAnsi="Arial" w:cs="Arial"/>
          <w:color w:val="000000"/>
          <w:lang w:eastAsia="es-CO"/>
        </w:rPr>
        <w:t>.</w:t>
      </w:r>
    </w:p>
    <w:p w14:paraId="154DAA84" w14:textId="77777777" w:rsidR="0094097B" w:rsidRPr="0094097B" w:rsidRDefault="0094097B" w:rsidP="0094097B">
      <w:pPr>
        <w:spacing w:after="0" w:line="276" w:lineRule="auto"/>
        <w:jc w:val="both"/>
        <w:rPr>
          <w:rFonts w:ascii="Arial" w:eastAsia="Times New Roman" w:hAnsi="Arial" w:cs="Arial"/>
          <w:color w:val="000000"/>
          <w:lang w:eastAsia="es-CO"/>
        </w:rPr>
      </w:pPr>
    </w:p>
    <w:p w14:paraId="5F9333E9" w14:textId="77777777" w:rsidR="0094097B" w:rsidRPr="0094097B" w:rsidRDefault="0094097B" w:rsidP="0094097B">
      <w:pPr>
        <w:spacing w:after="0" w:line="240" w:lineRule="auto"/>
        <w:ind w:left="851" w:right="760"/>
        <w:contextualSpacing/>
        <w:jc w:val="both"/>
        <w:rPr>
          <w:rFonts w:ascii="Arial" w:eastAsia="Times New Roman" w:hAnsi="Arial" w:cs="Arial"/>
          <w:sz w:val="21"/>
          <w:szCs w:val="21"/>
          <w:lang w:eastAsia="es-CO"/>
        </w:rPr>
      </w:pPr>
      <w:r w:rsidRPr="0094097B">
        <w:rPr>
          <w:rFonts w:ascii="Arial" w:eastAsia="Times New Roman" w:hAnsi="Arial" w:cs="Arial"/>
          <w:sz w:val="21"/>
          <w:szCs w:val="21"/>
          <w:lang w:eastAsia="es-CO"/>
        </w:rPr>
        <w:t>3. ¿Una persona natural puede participar y eventualmente licitar con una entidad territorial o entidad del Estado? Asimismo, para hacerlo, ¿Tendría que registrarse en el registro único de proponentes?</w:t>
      </w:r>
    </w:p>
    <w:p w14:paraId="2D3B670F" w14:textId="77777777" w:rsidR="0094097B" w:rsidRPr="0094097B" w:rsidRDefault="0094097B" w:rsidP="0094097B">
      <w:pPr>
        <w:spacing w:after="0" w:line="240" w:lineRule="auto"/>
        <w:ind w:left="851" w:right="760"/>
        <w:contextualSpacing/>
        <w:jc w:val="both"/>
        <w:rPr>
          <w:rFonts w:ascii="Arial" w:eastAsia="Times New Roman" w:hAnsi="Arial" w:cs="Arial"/>
          <w:sz w:val="21"/>
          <w:szCs w:val="21"/>
          <w:lang w:eastAsia="es-CO"/>
        </w:rPr>
      </w:pPr>
    </w:p>
    <w:p w14:paraId="5AED7620" w14:textId="77777777" w:rsidR="0094097B" w:rsidRPr="0094097B" w:rsidRDefault="0094097B" w:rsidP="0094097B">
      <w:pPr>
        <w:spacing w:after="0" w:line="276" w:lineRule="auto"/>
        <w:jc w:val="both"/>
        <w:rPr>
          <w:rFonts w:ascii="Arial" w:eastAsia="Times New Roman" w:hAnsi="Arial" w:cs="Arial"/>
          <w:lang w:eastAsia="es-CO"/>
        </w:rPr>
      </w:pPr>
      <w:r w:rsidRPr="0094097B">
        <w:rPr>
          <w:rFonts w:ascii="Arial" w:eastAsia="Calibri" w:hAnsi="Arial" w:cs="Arial"/>
          <w:lang w:val="es-ES_tradnl"/>
        </w:rPr>
        <w:t xml:space="preserve">Es claro que </w:t>
      </w:r>
      <w:r w:rsidRPr="0094097B">
        <w:rPr>
          <w:rFonts w:ascii="Arial" w:eastAsia="Times New Roman" w:hAnsi="Arial" w:cs="Arial"/>
          <w:lang w:eastAsia="es-CO"/>
        </w:rPr>
        <w:t>el Registro Único de Proponentes es un instrumento en el que consta la información</w:t>
      </w:r>
      <w:r w:rsidRPr="0094097B">
        <w:rPr>
          <w:rFonts w:ascii="Arial" w:eastAsia="Times New Roman" w:hAnsi="Arial" w:cs="Arial"/>
          <w:spacing w:val="1"/>
          <w:lang w:eastAsia="es-CO"/>
        </w:rPr>
        <w:t xml:space="preserve"> </w:t>
      </w:r>
      <w:r w:rsidRPr="0094097B">
        <w:rPr>
          <w:rFonts w:ascii="Arial" w:eastAsia="Times New Roman" w:hAnsi="Arial" w:cs="Arial"/>
          <w:lang w:eastAsia="es-CO"/>
        </w:rPr>
        <w:t>relacionada</w:t>
      </w:r>
      <w:r w:rsidRPr="0094097B">
        <w:rPr>
          <w:rFonts w:ascii="Arial" w:eastAsia="Times New Roman" w:hAnsi="Arial" w:cs="Arial"/>
          <w:spacing w:val="-6"/>
          <w:lang w:eastAsia="es-CO"/>
        </w:rPr>
        <w:t xml:space="preserve"> </w:t>
      </w:r>
      <w:r w:rsidRPr="0094097B">
        <w:rPr>
          <w:rFonts w:ascii="Arial" w:eastAsia="Times New Roman" w:hAnsi="Arial" w:cs="Arial"/>
          <w:lang w:eastAsia="es-CO"/>
        </w:rPr>
        <w:t>con</w:t>
      </w:r>
      <w:r w:rsidRPr="0094097B">
        <w:rPr>
          <w:rFonts w:ascii="Arial" w:eastAsia="Times New Roman" w:hAnsi="Arial" w:cs="Arial"/>
          <w:spacing w:val="-5"/>
          <w:lang w:eastAsia="es-CO"/>
        </w:rPr>
        <w:t xml:space="preserve"> </w:t>
      </w:r>
      <w:r w:rsidRPr="0094097B">
        <w:rPr>
          <w:rFonts w:ascii="Arial" w:eastAsia="Times New Roman" w:hAnsi="Arial" w:cs="Arial"/>
          <w:lang w:eastAsia="es-CO"/>
        </w:rPr>
        <w:t>las</w:t>
      </w:r>
      <w:r w:rsidRPr="0094097B">
        <w:rPr>
          <w:rFonts w:ascii="Arial" w:eastAsia="Times New Roman" w:hAnsi="Arial" w:cs="Arial"/>
          <w:spacing w:val="-5"/>
          <w:lang w:eastAsia="es-CO"/>
        </w:rPr>
        <w:t xml:space="preserve"> </w:t>
      </w:r>
      <w:r w:rsidRPr="0094097B">
        <w:rPr>
          <w:rFonts w:ascii="Arial" w:eastAsia="Times New Roman" w:hAnsi="Arial" w:cs="Arial"/>
          <w:lang w:eastAsia="es-CO"/>
        </w:rPr>
        <w:t>personas</w:t>
      </w:r>
      <w:r w:rsidRPr="0094097B">
        <w:rPr>
          <w:rFonts w:ascii="Arial" w:eastAsia="Times New Roman" w:hAnsi="Arial" w:cs="Arial"/>
          <w:spacing w:val="-5"/>
          <w:lang w:eastAsia="es-CO"/>
        </w:rPr>
        <w:t xml:space="preserve"> </w:t>
      </w:r>
      <w:r w:rsidRPr="0094097B">
        <w:rPr>
          <w:rFonts w:ascii="Arial" w:eastAsia="Times New Roman" w:hAnsi="Arial" w:cs="Arial"/>
          <w:lang w:eastAsia="es-CO"/>
        </w:rPr>
        <w:t>naturales</w:t>
      </w:r>
      <w:r w:rsidRPr="0094097B">
        <w:rPr>
          <w:rFonts w:ascii="Arial" w:eastAsia="Times New Roman" w:hAnsi="Arial" w:cs="Arial"/>
          <w:spacing w:val="-5"/>
          <w:lang w:eastAsia="es-CO"/>
        </w:rPr>
        <w:t xml:space="preserve"> </w:t>
      </w:r>
      <w:r w:rsidRPr="0094097B">
        <w:rPr>
          <w:rFonts w:ascii="Arial" w:eastAsia="Times New Roman" w:hAnsi="Arial" w:cs="Arial"/>
          <w:lang w:eastAsia="es-CO"/>
        </w:rPr>
        <w:t>y</w:t>
      </w:r>
      <w:r w:rsidRPr="0094097B">
        <w:rPr>
          <w:rFonts w:ascii="Arial" w:eastAsia="Times New Roman" w:hAnsi="Arial" w:cs="Arial"/>
          <w:spacing w:val="-5"/>
          <w:lang w:eastAsia="es-CO"/>
        </w:rPr>
        <w:t xml:space="preserve"> </w:t>
      </w:r>
      <w:r w:rsidRPr="0094097B">
        <w:rPr>
          <w:rFonts w:ascii="Arial" w:eastAsia="Times New Roman" w:hAnsi="Arial" w:cs="Arial"/>
          <w:lang w:eastAsia="es-CO"/>
        </w:rPr>
        <w:t>jurídicas</w:t>
      </w:r>
      <w:r w:rsidRPr="0094097B">
        <w:rPr>
          <w:rFonts w:ascii="Arial" w:eastAsia="Times New Roman" w:hAnsi="Arial" w:cs="Arial"/>
          <w:spacing w:val="-5"/>
          <w:lang w:eastAsia="es-CO"/>
        </w:rPr>
        <w:t xml:space="preserve"> </w:t>
      </w:r>
      <w:r w:rsidRPr="0094097B">
        <w:rPr>
          <w:rFonts w:ascii="Arial" w:eastAsia="Times New Roman" w:hAnsi="Arial" w:cs="Arial"/>
          <w:lang w:eastAsia="es-CO"/>
        </w:rPr>
        <w:t>con</w:t>
      </w:r>
      <w:r w:rsidRPr="0094097B">
        <w:rPr>
          <w:rFonts w:ascii="Arial" w:eastAsia="Times New Roman" w:hAnsi="Arial" w:cs="Arial"/>
          <w:spacing w:val="-5"/>
          <w:lang w:eastAsia="es-CO"/>
        </w:rPr>
        <w:t xml:space="preserve"> </w:t>
      </w:r>
      <w:r w:rsidRPr="0094097B">
        <w:rPr>
          <w:rFonts w:ascii="Arial" w:eastAsia="Times New Roman" w:hAnsi="Arial" w:cs="Arial"/>
          <w:lang w:eastAsia="es-CO"/>
        </w:rPr>
        <w:t>el</w:t>
      </w:r>
      <w:r w:rsidRPr="0094097B">
        <w:rPr>
          <w:rFonts w:ascii="Arial" w:eastAsia="Times New Roman" w:hAnsi="Arial" w:cs="Arial"/>
          <w:spacing w:val="-5"/>
          <w:lang w:eastAsia="es-CO"/>
        </w:rPr>
        <w:t xml:space="preserve"> </w:t>
      </w:r>
      <w:r w:rsidRPr="0094097B">
        <w:rPr>
          <w:rFonts w:ascii="Arial" w:eastAsia="Times New Roman" w:hAnsi="Arial" w:cs="Arial"/>
          <w:lang w:eastAsia="es-CO"/>
        </w:rPr>
        <w:t>fin</w:t>
      </w:r>
      <w:r w:rsidRPr="0094097B">
        <w:rPr>
          <w:rFonts w:ascii="Arial" w:eastAsia="Times New Roman" w:hAnsi="Arial" w:cs="Arial"/>
          <w:spacing w:val="-5"/>
          <w:lang w:eastAsia="es-CO"/>
        </w:rPr>
        <w:t xml:space="preserve"> </w:t>
      </w:r>
      <w:r w:rsidRPr="0094097B">
        <w:rPr>
          <w:rFonts w:ascii="Arial" w:eastAsia="Times New Roman" w:hAnsi="Arial" w:cs="Arial"/>
          <w:lang w:eastAsia="es-CO"/>
        </w:rPr>
        <w:t>de</w:t>
      </w:r>
      <w:r w:rsidRPr="0094097B">
        <w:rPr>
          <w:rFonts w:ascii="Arial" w:eastAsia="Times New Roman" w:hAnsi="Arial" w:cs="Arial"/>
          <w:spacing w:val="-5"/>
          <w:lang w:eastAsia="es-CO"/>
        </w:rPr>
        <w:t xml:space="preserve"> </w:t>
      </w:r>
      <w:r w:rsidRPr="0094097B">
        <w:rPr>
          <w:rFonts w:ascii="Arial" w:eastAsia="Times New Roman" w:hAnsi="Arial" w:cs="Arial"/>
          <w:lang w:eastAsia="es-CO"/>
        </w:rPr>
        <w:t>que</w:t>
      </w:r>
      <w:r w:rsidRPr="0094097B">
        <w:rPr>
          <w:rFonts w:ascii="Arial" w:eastAsia="Times New Roman" w:hAnsi="Arial" w:cs="Arial"/>
          <w:spacing w:val="-5"/>
          <w:lang w:eastAsia="es-CO"/>
        </w:rPr>
        <w:t xml:space="preserve"> </w:t>
      </w:r>
      <w:r w:rsidRPr="0094097B">
        <w:rPr>
          <w:rFonts w:ascii="Arial" w:eastAsia="Times New Roman" w:hAnsi="Arial" w:cs="Arial"/>
          <w:lang w:eastAsia="es-CO"/>
        </w:rPr>
        <w:t>puedan</w:t>
      </w:r>
      <w:r w:rsidRPr="0094097B">
        <w:rPr>
          <w:rFonts w:ascii="Arial" w:eastAsia="Times New Roman" w:hAnsi="Arial" w:cs="Arial"/>
          <w:spacing w:val="-6"/>
          <w:lang w:eastAsia="es-CO"/>
        </w:rPr>
        <w:t xml:space="preserve"> </w:t>
      </w:r>
      <w:r w:rsidRPr="0094097B">
        <w:rPr>
          <w:rFonts w:ascii="Arial" w:eastAsia="Times New Roman" w:hAnsi="Arial" w:cs="Arial"/>
          <w:lang w:eastAsia="es-CO"/>
        </w:rPr>
        <w:t>participar</w:t>
      </w:r>
      <w:r w:rsidRPr="0094097B">
        <w:rPr>
          <w:rFonts w:ascii="Arial" w:eastAsia="Times New Roman" w:hAnsi="Arial" w:cs="Arial"/>
          <w:spacing w:val="-5"/>
          <w:lang w:eastAsia="es-CO"/>
        </w:rPr>
        <w:t xml:space="preserve"> </w:t>
      </w:r>
      <w:r w:rsidRPr="0094097B">
        <w:rPr>
          <w:rFonts w:ascii="Arial" w:eastAsia="Times New Roman" w:hAnsi="Arial" w:cs="Arial"/>
          <w:lang w:eastAsia="es-CO"/>
        </w:rPr>
        <w:t>en</w:t>
      </w:r>
      <w:r w:rsidRPr="0094097B">
        <w:rPr>
          <w:rFonts w:ascii="Arial" w:eastAsia="Times New Roman" w:hAnsi="Arial" w:cs="Arial"/>
          <w:spacing w:val="-5"/>
          <w:lang w:eastAsia="es-CO"/>
        </w:rPr>
        <w:t xml:space="preserve"> </w:t>
      </w:r>
      <w:r w:rsidRPr="0094097B">
        <w:rPr>
          <w:rFonts w:ascii="Arial" w:eastAsia="Times New Roman" w:hAnsi="Arial" w:cs="Arial"/>
          <w:lang w:eastAsia="es-CO"/>
        </w:rPr>
        <w:t>los</w:t>
      </w:r>
      <w:r w:rsidRPr="0094097B">
        <w:rPr>
          <w:rFonts w:ascii="Arial" w:eastAsia="Times New Roman" w:hAnsi="Arial" w:cs="Arial"/>
          <w:spacing w:val="-58"/>
          <w:lang w:eastAsia="es-CO"/>
        </w:rPr>
        <w:t xml:space="preserve"> </w:t>
      </w:r>
      <w:r w:rsidRPr="0094097B">
        <w:rPr>
          <w:rFonts w:ascii="Arial" w:eastAsia="Times New Roman" w:hAnsi="Arial" w:cs="Arial"/>
          <w:lang w:eastAsia="es-CO"/>
        </w:rPr>
        <w:t>procesos</w:t>
      </w:r>
      <w:r w:rsidRPr="0094097B">
        <w:rPr>
          <w:rFonts w:ascii="Arial" w:eastAsia="Times New Roman" w:hAnsi="Arial" w:cs="Arial"/>
          <w:spacing w:val="1"/>
          <w:lang w:eastAsia="es-CO"/>
        </w:rPr>
        <w:t xml:space="preserve"> </w:t>
      </w:r>
      <w:r w:rsidRPr="0094097B">
        <w:rPr>
          <w:rFonts w:ascii="Arial" w:eastAsia="Times New Roman" w:hAnsi="Arial" w:cs="Arial"/>
          <w:lang w:eastAsia="es-CO"/>
        </w:rPr>
        <w:t>de</w:t>
      </w:r>
      <w:r w:rsidRPr="0094097B">
        <w:rPr>
          <w:rFonts w:ascii="Arial" w:eastAsia="Times New Roman" w:hAnsi="Arial" w:cs="Arial"/>
          <w:spacing w:val="1"/>
          <w:lang w:eastAsia="es-CO"/>
        </w:rPr>
        <w:t xml:space="preserve"> </w:t>
      </w:r>
      <w:r w:rsidRPr="0094097B">
        <w:rPr>
          <w:rFonts w:ascii="Arial" w:eastAsia="Times New Roman" w:hAnsi="Arial" w:cs="Arial"/>
          <w:lang w:eastAsia="es-CO"/>
        </w:rPr>
        <w:t>contratación</w:t>
      </w:r>
      <w:r w:rsidRPr="0094097B">
        <w:rPr>
          <w:rFonts w:ascii="Arial" w:eastAsia="Times New Roman" w:hAnsi="Arial" w:cs="Arial"/>
          <w:spacing w:val="1"/>
          <w:lang w:eastAsia="es-CO"/>
        </w:rPr>
        <w:t xml:space="preserve"> </w:t>
      </w:r>
      <w:r w:rsidRPr="0094097B">
        <w:rPr>
          <w:rFonts w:ascii="Arial" w:eastAsia="Times New Roman" w:hAnsi="Arial" w:cs="Arial"/>
          <w:lang w:eastAsia="es-CO"/>
        </w:rPr>
        <w:t>realizados</w:t>
      </w:r>
      <w:r w:rsidRPr="0094097B">
        <w:rPr>
          <w:rFonts w:ascii="Arial" w:eastAsia="Times New Roman" w:hAnsi="Arial" w:cs="Arial"/>
          <w:spacing w:val="1"/>
          <w:lang w:eastAsia="es-CO"/>
        </w:rPr>
        <w:t xml:space="preserve"> </w:t>
      </w:r>
      <w:r w:rsidRPr="0094097B">
        <w:rPr>
          <w:rFonts w:ascii="Arial" w:eastAsia="Times New Roman" w:hAnsi="Arial" w:cs="Arial"/>
          <w:lang w:eastAsia="es-CO"/>
        </w:rPr>
        <w:t>por</w:t>
      </w:r>
      <w:r w:rsidRPr="0094097B">
        <w:rPr>
          <w:rFonts w:ascii="Arial" w:eastAsia="Times New Roman" w:hAnsi="Arial" w:cs="Arial"/>
          <w:spacing w:val="1"/>
          <w:lang w:eastAsia="es-CO"/>
        </w:rPr>
        <w:t xml:space="preserve"> </w:t>
      </w:r>
      <w:r w:rsidRPr="0094097B">
        <w:rPr>
          <w:rFonts w:ascii="Arial" w:eastAsia="Times New Roman" w:hAnsi="Arial" w:cs="Arial"/>
          <w:lang w:eastAsia="es-CO"/>
        </w:rPr>
        <w:t>las</w:t>
      </w:r>
      <w:r w:rsidRPr="0094097B">
        <w:rPr>
          <w:rFonts w:ascii="Arial" w:eastAsia="Times New Roman" w:hAnsi="Arial" w:cs="Arial"/>
          <w:spacing w:val="1"/>
          <w:lang w:eastAsia="es-CO"/>
        </w:rPr>
        <w:t xml:space="preserve"> </w:t>
      </w:r>
      <w:r w:rsidRPr="0094097B">
        <w:rPr>
          <w:rFonts w:ascii="Arial" w:eastAsia="Times New Roman" w:hAnsi="Arial" w:cs="Arial"/>
          <w:lang w:eastAsia="es-CO"/>
        </w:rPr>
        <w:t>entidades</w:t>
      </w:r>
      <w:r w:rsidRPr="0094097B">
        <w:rPr>
          <w:rFonts w:ascii="Arial" w:eastAsia="Times New Roman" w:hAnsi="Arial" w:cs="Arial"/>
          <w:spacing w:val="1"/>
          <w:lang w:eastAsia="es-CO"/>
        </w:rPr>
        <w:t xml:space="preserve"> </w:t>
      </w:r>
      <w:r w:rsidRPr="0094097B">
        <w:rPr>
          <w:rFonts w:ascii="Arial" w:eastAsia="Times New Roman" w:hAnsi="Arial" w:cs="Arial"/>
          <w:lang w:eastAsia="es-CO"/>
        </w:rPr>
        <w:t>estatales.</w:t>
      </w:r>
      <w:r w:rsidRPr="0094097B">
        <w:rPr>
          <w:rFonts w:ascii="Arial" w:eastAsia="Times New Roman" w:hAnsi="Arial" w:cs="Arial"/>
          <w:spacing w:val="1"/>
          <w:lang w:eastAsia="es-CO"/>
        </w:rPr>
        <w:t xml:space="preserve"> Su objeto, básicamente, es acopiar </w:t>
      </w:r>
      <w:r w:rsidRPr="0094097B">
        <w:rPr>
          <w:rFonts w:ascii="Arial" w:eastAsia="Times New Roman" w:hAnsi="Arial" w:cs="Arial"/>
          <w:lang w:eastAsia="es-CO"/>
        </w:rPr>
        <w:t>en un único documento la información relativa a la capacidad jurídica, técnica,</w:t>
      </w:r>
      <w:r w:rsidRPr="0094097B">
        <w:rPr>
          <w:rFonts w:ascii="Arial" w:eastAsia="Times New Roman" w:hAnsi="Arial" w:cs="Arial"/>
          <w:spacing w:val="1"/>
          <w:lang w:eastAsia="es-CO"/>
        </w:rPr>
        <w:t xml:space="preserve"> </w:t>
      </w:r>
      <w:r w:rsidRPr="0094097B">
        <w:rPr>
          <w:rFonts w:ascii="Arial" w:eastAsia="Times New Roman" w:hAnsi="Arial" w:cs="Arial"/>
          <w:lang w:eastAsia="es-CO"/>
        </w:rPr>
        <w:t xml:space="preserve">financiera y organizacional de los posibles proponentes, entre otros aspectos. En particular, conforme con el artículo 2.2.1.1.1.5.2 del Decreto 1082 de 2015, dentro de la información que debe presentarse ante la Cámara de Comercio para efectos de la inscripción, renovación o actualización del RUP </w:t>
      </w:r>
      <w:r w:rsidRPr="0094097B">
        <w:rPr>
          <w:rFonts w:ascii="Arial" w:eastAsia="Times New Roman" w:hAnsi="Arial" w:cs="Arial"/>
          <w:lang w:eastAsia="es-CO"/>
        </w:rPr>
        <w:lastRenderedPageBreak/>
        <w:t>se encuentran los bienes, obras y servicios que ofrecerá a las entidades estatales, identificados con el Clasificador de Bienes y Servicios en el tercer nivel.</w:t>
      </w:r>
    </w:p>
    <w:p w14:paraId="62D994FF" w14:textId="77777777" w:rsidR="0094097B" w:rsidRPr="0094097B" w:rsidRDefault="0094097B" w:rsidP="0094097B">
      <w:pPr>
        <w:spacing w:after="0" w:line="276" w:lineRule="auto"/>
        <w:jc w:val="both"/>
        <w:rPr>
          <w:rFonts w:ascii="Arial" w:eastAsia="Times New Roman" w:hAnsi="Arial" w:cs="Arial"/>
          <w:lang w:eastAsia="es-CO"/>
        </w:rPr>
      </w:pPr>
    </w:p>
    <w:p w14:paraId="5035DFA4" w14:textId="77777777" w:rsidR="0094097B" w:rsidRPr="0094097B" w:rsidRDefault="0094097B" w:rsidP="0094097B">
      <w:pPr>
        <w:spacing w:after="0" w:line="276" w:lineRule="auto"/>
        <w:ind w:firstLine="708"/>
        <w:jc w:val="both"/>
        <w:rPr>
          <w:rFonts w:ascii="Arial" w:eastAsia="Arial MT" w:hAnsi="Arial" w:cs="Arial"/>
          <w:lang w:val="es-ES"/>
        </w:rPr>
      </w:pPr>
      <w:bookmarkStart w:id="37" w:name="_Hlk134188762"/>
      <w:r w:rsidRPr="0094097B">
        <w:rPr>
          <w:rFonts w:ascii="Arial" w:eastAsia="Arial MT" w:hAnsi="Arial" w:cs="Arial"/>
          <w:lang w:val="es-ES"/>
        </w:rPr>
        <w:t>Ahora bien, conforme a lo expuesto en torno a la exigencia del RUP, el mismo no es exigible en</w:t>
      </w:r>
      <w:r w:rsidRPr="0094097B">
        <w:rPr>
          <w:rFonts w:ascii="Arial" w:eastAsia="Arial MT" w:hAnsi="Arial" w:cs="Arial"/>
          <w:spacing w:val="1"/>
          <w:lang w:val="es-ES"/>
        </w:rPr>
        <w:t xml:space="preserve"> </w:t>
      </w:r>
      <w:r w:rsidRPr="0094097B">
        <w:rPr>
          <w:rFonts w:ascii="Arial" w:eastAsia="Arial MT" w:hAnsi="Arial" w:cs="Arial"/>
          <w:lang w:val="es-ES"/>
        </w:rPr>
        <w:t>todos los procesos de selección. Esto comoquiera que el segundo inciso del artículo 6 de la</w:t>
      </w:r>
      <w:r w:rsidRPr="0094097B">
        <w:rPr>
          <w:rFonts w:ascii="Arial" w:eastAsia="Arial MT" w:hAnsi="Arial" w:cs="Arial"/>
          <w:spacing w:val="1"/>
          <w:lang w:val="es-ES"/>
        </w:rPr>
        <w:t xml:space="preserve"> </w:t>
      </w:r>
      <w:r w:rsidRPr="0094097B">
        <w:rPr>
          <w:rFonts w:ascii="Arial" w:eastAsia="Arial MT" w:hAnsi="Arial" w:cs="Arial"/>
          <w:lang w:val="es-ES"/>
        </w:rPr>
        <w:t>Ley 1150 de 2007 señala unos contratos para cuya celebración no se requerirá el Registro</w:t>
      </w:r>
      <w:r w:rsidRPr="0094097B">
        <w:rPr>
          <w:rFonts w:ascii="Arial" w:eastAsia="Arial MT" w:hAnsi="Arial" w:cs="Arial"/>
          <w:spacing w:val="1"/>
          <w:lang w:val="es-ES"/>
        </w:rPr>
        <w:t xml:space="preserve"> </w:t>
      </w:r>
      <w:r w:rsidRPr="0094097B">
        <w:rPr>
          <w:rFonts w:ascii="Arial" w:eastAsia="Arial MT" w:hAnsi="Arial" w:cs="Arial"/>
          <w:lang w:val="es-ES"/>
        </w:rPr>
        <w:t>Único de Proponentes, dentro de los que están incluidos aquellos celebrados por vía de contratación directa. En este evento, dado que las entidades estatales no pueden solicitar el RUP como</w:t>
      </w:r>
      <w:r w:rsidRPr="0094097B">
        <w:rPr>
          <w:rFonts w:ascii="Arial" w:eastAsia="Arial MT" w:hAnsi="Arial" w:cs="Arial"/>
          <w:spacing w:val="1"/>
          <w:lang w:val="es-ES"/>
        </w:rPr>
        <w:t xml:space="preserve"> </w:t>
      </w:r>
      <w:r w:rsidRPr="0094097B">
        <w:rPr>
          <w:rFonts w:ascii="Arial" w:eastAsia="Arial MT" w:hAnsi="Arial" w:cs="Arial"/>
          <w:lang w:val="es-ES"/>
        </w:rPr>
        <w:t>documento del proceso, no pueden verificar aspectos como el concerniente a la clasificación de bienes y servicios. Esto último, lleva a que las entidades contratantes les asista el deber de verificar directamente la información específica requerida en el proceso contractual.</w:t>
      </w:r>
    </w:p>
    <w:bookmarkEnd w:id="37"/>
    <w:p w14:paraId="3DD16AB9" w14:textId="77777777" w:rsidR="0094097B" w:rsidRPr="0094097B" w:rsidRDefault="0094097B" w:rsidP="0094097B">
      <w:pPr>
        <w:spacing w:after="0" w:line="240" w:lineRule="auto"/>
        <w:ind w:right="760"/>
        <w:contextualSpacing/>
        <w:jc w:val="both"/>
        <w:rPr>
          <w:rFonts w:ascii="Arial" w:eastAsia="Times New Roman" w:hAnsi="Arial" w:cs="Arial"/>
          <w:lang w:eastAsia="es-CO"/>
        </w:rPr>
      </w:pPr>
    </w:p>
    <w:p w14:paraId="25F81460" w14:textId="77777777" w:rsidR="0094097B" w:rsidRPr="0094097B" w:rsidRDefault="0094097B" w:rsidP="0094097B">
      <w:pPr>
        <w:spacing w:after="0" w:line="240" w:lineRule="auto"/>
        <w:ind w:left="851" w:right="760"/>
        <w:contextualSpacing/>
        <w:jc w:val="both"/>
        <w:rPr>
          <w:rFonts w:ascii="Arial" w:eastAsia="Times New Roman" w:hAnsi="Arial" w:cs="Arial"/>
          <w:sz w:val="21"/>
          <w:szCs w:val="21"/>
          <w:lang w:eastAsia="es-CO"/>
        </w:rPr>
      </w:pPr>
      <w:r w:rsidRPr="0094097B">
        <w:rPr>
          <w:rFonts w:ascii="Arial" w:eastAsia="Times New Roman" w:hAnsi="Arial" w:cs="Arial"/>
          <w:sz w:val="21"/>
          <w:szCs w:val="21"/>
          <w:lang w:eastAsia="es-CO"/>
        </w:rPr>
        <w:t>4. En la actualidad, ¿una persona natural puede tener más de un contrato de prestación de servicios, ya sea en la modalidad de servicios profesionales o apoyo a la gestión con más de una entidad territorial o entidad pública simultáneamente?</w:t>
      </w:r>
    </w:p>
    <w:p w14:paraId="39326032" w14:textId="77777777" w:rsidR="0094097B" w:rsidRPr="0094097B" w:rsidRDefault="0094097B" w:rsidP="0094097B">
      <w:pPr>
        <w:spacing w:after="0" w:line="240" w:lineRule="auto"/>
        <w:ind w:right="760"/>
        <w:contextualSpacing/>
        <w:jc w:val="both"/>
        <w:rPr>
          <w:rFonts w:ascii="Arial" w:eastAsia="Times New Roman" w:hAnsi="Arial" w:cs="Arial"/>
          <w:lang w:eastAsia="es-CO"/>
        </w:rPr>
      </w:pPr>
    </w:p>
    <w:p w14:paraId="5CA13647" w14:textId="77777777" w:rsidR="0094097B" w:rsidRPr="0094097B" w:rsidRDefault="0094097B" w:rsidP="0094097B">
      <w:pPr>
        <w:spacing w:after="0" w:line="276" w:lineRule="auto"/>
        <w:jc w:val="both"/>
        <w:rPr>
          <w:rFonts w:ascii="Arial" w:eastAsia="Arial MT" w:hAnsi="Arial" w:cs="Arial"/>
          <w:lang w:val="es-ES"/>
        </w:rPr>
      </w:pPr>
      <w:r w:rsidRPr="0094097B">
        <w:rPr>
          <w:rFonts w:ascii="Arial" w:eastAsia="Times New Roman" w:hAnsi="Arial" w:cs="Arial"/>
          <w:lang w:eastAsia="es-CO"/>
        </w:rPr>
        <w:t>Conforme se dejó por sentado párrafos atrás, no existe una causal de inhabilidad o incompatibilidad que lo prohíba la celebración de dos o más contratos de prestación de servicios con diferentes entidades estatales. Sin embargo, estas últimas deben ser cuidadosas, en el sentido de verificar que se cumplan los requisitos legales, reglamentarios y jurisprudenciales dispuestos para los contratos de prestación de servicios profesionales y de apoyo a la gestión. Adicionalmente, deben analizar en los estudios previos la complejidad y el alcance de las actividades a contratar, de manera que se cercioren de que la persona natural tenga la capacidad técnica, jurídica y económica para ejecutarlos satisfactoriamente.</w:t>
      </w:r>
    </w:p>
    <w:p w14:paraId="2FAC3303" w14:textId="77777777" w:rsidR="0094097B" w:rsidRPr="0094097B" w:rsidRDefault="0094097B" w:rsidP="0094097B">
      <w:pPr>
        <w:spacing w:after="0" w:line="240" w:lineRule="auto"/>
        <w:ind w:right="760"/>
        <w:contextualSpacing/>
        <w:jc w:val="both"/>
        <w:rPr>
          <w:rFonts w:ascii="Arial" w:eastAsia="Times New Roman" w:hAnsi="Arial" w:cs="Arial"/>
          <w:sz w:val="21"/>
          <w:szCs w:val="21"/>
          <w:lang w:eastAsia="es-CO"/>
        </w:rPr>
      </w:pPr>
    </w:p>
    <w:p w14:paraId="7C2DBF2C" w14:textId="77777777" w:rsidR="0094097B" w:rsidRPr="0094097B" w:rsidRDefault="0094097B" w:rsidP="0094097B">
      <w:pPr>
        <w:spacing w:after="0" w:line="240" w:lineRule="auto"/>
        <w:ind w:left="851" w:right="760"/>
        <w:contextualSpacing/>
        <w:jc w:val="both"/>
        <w:rPr>
          <w:rFonts w:ascii="Arial" w:eastAsia="Yu Gothic UI Semibold" w:hAnsi="Arial" w:cs="Arial"/>
          <w:i/>
          <w:sz w:val="21"/>
          <w:szCs w:val="21"/>
          <w:lang w:eastAsia="es-MX"/>
        </w:rPr>
      </w:pPr>
      <w:r w:rsidRPr="0094097B">
        <w:rPr>
          <w:rFonts w:ascii="Arial" w:eastAsia="Times New Roman" w:hAnsi="Arial" w:cs="Arial"/>
          <w:sz w:val="21"/>
          <w:szCs w:val="21"/>
          <w:lang w:eastAsia="es-CO"/>
        </w:rPr>
        <w:t>5. ¿Por qué en la consulta de contratos de prestación de servicios en los de modalidad de contratación directa al consultar la sección del contrato adjudicado, aparece en los documentos del proceso, la barra de “documentos confidenciales o privados”?, ¿Todos los documentos no son públicos, en estos procesos?”.</w:t>
      </w:r>
    </w:p>
    <w:p w14:paraId="020BE6F6" w14:textId="77777777" w:rsidR="0094097B" w:rsidRPr="0094097B" w:rsidRDefault="0094097B" w:rsidP="0094097B">
      <w:pPr>
        <w:spacing w:after="0" w:line="276" w:lineRule="auto"/>
        <w:jc w:val="both"/>
        <w:rPr>
          <w:rFonts w:ascii="Arial" w:eastAsia="Times New Roman" w:hAnsi="Arial" w:cs="Arial"/>
          <w:lang w:eastAsia="es-CO"/>
        </w:rPr>
      </w:pPr>
    </w:p>
    <w:p w14:paraId="1DA8151B" w14:textId="77777777" w:rsidR="0094097B" w:rsidRPr="0094097B" w:rsidRDefault="0094097B" w:rsidP="0094097B">
      <w:pPr>
        <w:spacing w:after="0" w:line="276" w:lineRule="auto"/>
        <w:jc w:val="both"/>
        <w:rPr>
          <w:rFonts w:ascii="Arial" w:eastAsia="Calibri" w:hAnsi="Arial" w:cs="Arial"/>
          <w:lang w:val="es-ES_tradnl"/>
        </w:rPr>
      </w:pPr>
      <w:r w:rsidRPr="0094097B">
        <w:rPr>
          <w:rFonts w:ascii="Arial" w:eastAsia="Times New Roman" w:hAnsi="Arial" w:cs="Arial"/>
          <w:lang w:val="es-ES" w:eastAsia="es-CO"/>
        </w:rPr>
        <w:t>Por asistirle entre sus funciones la gestión y administración del Sistema Electrónico para la Contratación Pública -SECOP-</w:t>
      </w:r>
      <w:r w:rsidRPr="0094097B">
        <w:rPr>
          <w:rFonts w:ascii="Arial" w:eastAsia="Times New Roman" w:hAnsi="Arial" w:cs="Arial"/>
          <w:vertAlign w:val="superscript"/>
          <w:lang w:val="es-ES" w:eastAsia="es-CO"/>
        </w:rPr>
        <w:footnoteReference w:id="45"/>
      </w:r>
      <w:r w:rsidRPr="0094097B">
        <w:rPr>
          <w:rFonts w:ascii="Arial" w:eastAsia="Times New Roman" w:hAnsi="Arial" w:cs="Arial"/>
          <w:lang w:val="es-ES" w:eastAsia="es-CO"/>
        </w:rPr>
        <w:t xml:space="preserve">, la Subdirección </w:t>
      </w:r>
      <w:r w:rsidRPr="0094097B">
        <w:rPr>
          <w:rFonts w:ascii="Arial" w:eastAsia="Calibri" w:hAnsi="Arial" w:cs="Arial"/>
          <w:lang w:val="es-ES_tradnl"/>
        </w:rPr>
        <w:t>de Información y Desarrollo Tecnológico -SIDT- de la Agencia Nacional de Contratación Pública -Colombia Compra Eficiente-, manifestó lo siguiente:</w:t>
      </w:r>
    </w:p>
    <w:p w14:paraId="543E66F4" w14:textId="77777777" w:rsidR="0094097B" w:rsidRPr="0094097B" w:rsidRDefault="0094097B" w:rsidP="0094097B">
      <w:pPr>
        <w:spacing w:after="0" w:line="276" w:lineRule="auto"/>
        <w:jc w:val="both"/>
        <w:rPr>
          <w:rFonts w:ascii="Arial" w:eastAsia="Times New Roman" w:hAnsi="Arial" w:cs="Arial"/>
          <w:lang w:val="es-ES_tradnl" w:eastAsia="es-CO"/>
        </w:rPr>
      </w:pPr>
    </w:p>
    <w:p w14:paraId="79008DAE" w14:textId="77777777" w:rsidR="0094097B" w:rsidRPr="0094097B" w:rsidRDefault="0094097B" w:rsidP="0094097B">
      <w:pPr>
        <w:spacing w:after="0" w:line="276" w:lineRule="auto"/>
        <w:jc w:val="both"/>
        <w:rPr>
          <w:rFonts w:ascii="Arial" w:eastAsia="Calibri" w:hAnsi="Arial" w:cs="Arial"/>
          <w:i/>
          <w:iCs/>
          <w:lang w:val="es-ES_tradnl"/>
        </w:rPr>
      </w:pPr>
      <w:r w:rsidRPr="0094097B">
        <w:rPr>
          <w:rFonts w:ascii="Arial" w:eastAsia="Calibri" w:hAnsi="Arial" w:cs="Arial"/>
          <w:i/>
          <w:iCs/>
          <w:lang w:val="es-ES_tradnl"/>
        </w:rPr>
        <w:t>“Cuando un proceso de contratación se tenga adjudicado en la modalidad de contratación directa por la plataforma del Sistema Electrónico para la Contratación Pública -SECOP II, la Entidad Estatal podrá solicitar al proveedor la documentación que considere pertinente adjuntar para la firma del contrato.</w:t>
      </w:r>
    </w:p>
    <w:p w14:paraId="254853C2" w14:textId="77777777" w:rsidR="0094097B" w:rsidRPr="0094097B" w:rsidRDefault="0094097B" w:rsidP="0094097B">
      <w:pPr>
        <w:spacing w:after="0" w:line="276" w:lineRule="auto"/>
        <w:jc w:val="both"/>
        <w:rPr>
          <w:rFonts w:ascii="Arial" w:eastAsia="Calibri" w:hAnsi="Arial" w:cs="Arial"/>
          <w:i/>
          <w:iCs/>
          <w:lang w:val="es-ES_tradnl"/>
        </w:rPr>
      </w:pPr>
    </w:p>
    <w:p w14:paraId="62C20394" w14:textId="77777777" w:rsidR="0094097B" w:rsidRPr="0094097B" w:rsidRDefault="0094097B" w:rsidP="0094097B">
      <w:pPr>
        <w:spacing w:after="0" w:line="276" w:lineRule="auto"/>
        <w:jc w:val="both"/>
        <w:rPr>
          <w:rFonts w:ascii="Arial" w:eastAsia="Calibri" w:hAnsi="Arial" w:cs="Arial"/>
          <w:i/>
          <w:iCs/>
          <w:lang w:val="es-ES_tradnl"/>
        </w:rPr>
      </w:pPr>
      <w:r w:rsidRPr="0094097B">
        <w:rPr>
          <w:rFonts w:ascii="Arial" w:eastAsia="Calibri" w:hAnsi="Arial" w:cs="Arial"/>
          <w:i/>
          <w:iCs/>
          <w:lang w:val="es-ES_tradnl"/>
        </w:rPr>
        <w:t>Por lo cual, el contrato electrónico cuenta con una sección llamada “Documentos del proveedor”, en donde el proveedor adjudicado podrá anexar los documentos solicitados por la Entidad Estatal.</w:t>
      </w:r>
    </w:p>
    <w:p w14:paraId="48103742" w14:textId="77777777" w:rsidR="0094097B" w:rsidRPr="0094097B" w:rsidRDefault="0094097B" w:rsidP="0094097B">
      <w:pPr>
        <w:spacing w:after="0" w:line="276" w:lineRule="auto"/>
        <w:jc w:val="both"/>
        <w:rPr>
          <w:rFonts w:ascii="Arial" w:eastAsia="Calibri" w:hAnsi="Arial" w:cs="Arial"/>
          <w:i/>
          <w:iCs/>
          <w:lang w:val="es-ES_tradnl"/>
        </w:rPr>
      </w:pPr>
    </w:p>
    <w:p w14:paraId="3124A76F" w14:textId="77777777" w:rsidR="0094097B" w:rsidRPr="0094097B" w:rsidRDefault="0094097B" w:rsidP="0094097B">
      <w:pPr>
        <w:spacing w:after="0" w:line="276" w:lineRule="auto"/>
        <w:jc w:val="both"/>
        <w:rPr>
          <w:rFonts w:ascii="Arial" w:eastAsia="Calibri" w:hAnsi="Arial" w:cs="Arial"/>
          <w:i/>
          <w:iCs/>
          <w:lang w:val="es-ES_tradnl"/>
        </w:rPr>
      </w:pPr>
      <w:r w:rsidRPr="0094097B">
        <w:rPr>
          <w:rFonts w:ascii="Arial" w:eastAsia="Calibri" w:hAnsi="Arial" w:cs="Arial"/>
          <w:i/>
          <w:iCs/>
          <w:lang w:val="es-ES_tradnl"/>
        </w:rPr>
        <w:t>Si el proveedor considera que su información tiene carácter de confidencialidad podrá solicitarla en los documentos anexados; sin embargo, es la Entidad Estatal quien determina la confidencialidad de estos documentos. En caso de no realizar esta solicitud, u a vez el contrato se encuentre en estado “Firmado”, estos documentos serán visibles para la consulta pública.</w:t>
      </w:r>
    </w:p>
    <w:p w14:paraId="66381999" w14:textId="77777777" w:rsidR="0094097B" w:rsidRPr="0094097B" w:rsidRDefault="0094097B" w:rsidP="0094097B">
      <w:pPr>
        <w:spacing w:after="0" w:line="276" w:lineRule="auto"/>
        <w:jc w:val="both"/>
        <w:rPr>
          <w:rFonts w:ascii="Arial" w:eastAsia="Calibri" w:hAnsi="Arial" w:cs="Arial"/>
          <w:i/>
          <w:iCs/>
          <w:lang w:val="es-ES_tradnl"/>
        </w:rPr>
      </w:pPr>
    </w:p>
    <w:p w14:paraId="113AFF57" w14:textId="77777777" w:rsidR="0094097B" w:rsidRPr="0094097B" w:rsidRDefault="0094097B" w:rsidP="0094097B">
      <w:pPr>
        <w:spacing w:after="0" w:line="276" w:lineRule="auto"/>
        <w:jc w:val="both"/>
        <w:rPr>
          <w:rFonts w:ascii="Arial" w:eastAsia="Times New Roman" w:hAnsi="Arial" w:cs="Arial"/>
          <w:lang w:val="es-ES_tradnl" w:eastAsia="es-CO"/>
        </w:rPr>
      </w:pPr>
      <w:r w:rsidRPr="0094097B">
        <w:rPr>
          <w:rFonts w:ascii="Arial" w:eastAsia="Calibri" w:hAnsi="Arial" w:cs="Arial"/>
          <w:i/>
          <w:iCs/>
          <w:lang w:val="es-ES_tradnl"/>
        </w:rPr>
        <w:t>Para finalizar, le recordamos que la ANCP-CCE tiene habilitados canales de atención que resolverán sus solicitudes o inquietudes sobre el uso de las plataformas y herramientas (SECOP I, SECOP II, TVEC y Portal Web) en un término no superior a tres (3) días hábiles [Formulario de soporte] y de manera inmediata (Chat en línea – Líneas telefónicas) previas validaciones técnicas</w:t>
      </w:r>
      <w:r w:rsidRPr="0094097B">
        <w:rPr>
          <w:rFonts w:ascii="Arial" w:eastAsia="Times New Roman" w:hAnsi="Arial" w:cs="Arial"/>
          <w:lang w:val="es-ES_tradnl" w:eastAsia="es-CO"/>
        </w:rPr>
        <w:t>”</w:t>
      </w:r>
    </w:p>
    <w:p w14:paraId="1F6270A5" w14:textId="77777777" w:rsidR="0094097B" w:rsidRPr="0094097B" w:rsidRDefault="0094097B" w:rsidP="0094097B">
      <w:pPr>
        <w:spacing w:after="0" w:line="276" w:lineRule="auto"/>
        <w:jc w:val="both"/>
        <w:rPr>
          <w:rFonts w:ascii="Arial" w:eastAsia="Calibri" w:hAnsi="Arial" w:cs="Arial"/>
          <w:lang w:val="es-ES_tradnl"/>
        </w:rPr>
      </w:pPr>
    </w:p>
    <w:p w14:paraId="1E881AB9" w14:textId="77777777" w:rsidR="0094097B" w:rsidRPr="0094097B" w:rsidRDefault="0094097B" w:rsidP="0094097B">
      <w:pPr>
        <w:spacing w:after="0" w:line="276" w:lineRule="auto"/>
        <w:ind w:firstLine="708"/>
        <w:jc w:val="both"/>
        <w:rPr>
          <w:rFonts w:ascii="Arial" w:eastAsia="Calibri" w:hAnsi="Arial" w:cs="Arial"/>
          <w:lang w:val="es-ES_tradnl"/>
        </w:rPr>
      </w:pPr>
      <w:r w:rsidRPr="0094097B">
        <w:rPr>
          <w:rFonts w:ascii="Arial" w:eastAsia="Times New Roman" w:hAnsi="Arial" w:cs="Arial"/>
          <w:szCs w:val="24"/>
          <w:lang w:eastAsia="es-CO"/>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6675E832" w14:textId="77777777" w:rsidR="0094097B" w:rsidRPr="0094097B" w:rsidRDefault="0094097B" w:rsidP="0094097B">
      <w:pPr>
        <w:spacing w:after="0" w:line="276" w:lineRule="auto"/>
        <w:jc w:val="both"/>
        <w:rPr>
          <w:rFonts w:ascii="Arial" w:eastAsia="Times New Roman" w:hAnsi="Arial" w:cs="Arial"/>
          <w:szCs w:val="24"/>
          <w:lang w:eastAsia="es-CO"/>
        </w:rPr>
      </w:pPr>
    </w:p>
    <w:bookmarkEnd w:id="34"/>
    <w:p w14:paraId="5459C0D2" w14:textId="77777777" w:rsidR="0094097B" w:rsidRPr="0094097B" w:rsidRDefault="0094097B" w:rsidP="0094097B">
      <w:pPr>
        <w:spacing w:after="0" w:line="276" w:lineRule="auto"/>
        <w:contextualSpacing/>
        <w:jc w:val="both"/>
        <w:textAlignment w:val="baseline"/>
        <w:rPr>
          <w:rFonts w:ascii="Arial" w:eastAsia="Times New Roman" w:hAnsi="Arial" w:cs="Arial"/>
          <w:lang w:eastAsia="es-CO"/>
        </w:rPr>
      </w:pPr>
      <w:r w:rsidRPr="0094097B">
        <w:rPr>
          <w:rFonts w:ascii="Arial" w:eastAsia="Times New Roman" w:hAnsi="Arial" w:cs="Arial"/>
          <w:lang w:val="es-MX" w:eastAsia="es-CO"/>
        </w:rPr>
        <w:t>Atentamente,</w:t>
      </w:r>
    </w:p>
    <w:p w14:paraId="12471F65" w14:textId="77777777" w:rsidR="0094097B" w:rsidRPr="0094097B" w:rsidRDefault="0094097B" w:rsidP="0094097B">
      <w:pPr>
        <w:spacing w:after="0" w:line="276" w:lineRule="auto"/>
        <w:contextualSpacing/>
        <w:jc w:val="center"/>
        <w:textAlignment w:val="baseline"/>
        <w:rPr>
          <w:rFonts w:ascii="Arial" w:eastAsia="Times New Roman" w:hAnsi="Arial" w:cs="Arial"/>
          <w:sz w:val="24"/>
          <w:szCs w:val="24"/>
          <w:lang w:eastAsia="es-CO"/>
        </w:rPr>
      </w:pPr>
    </w:p>
    <w:p w14:paraId="4D8C16C5" w14:textId="17CDEEFD" w:rsidR="0094097B" w:rsidRPr="0094097B" w:rsidRDefault="00AE78D9" w:rsidP="0094097B">
      <w:pPr>
        <w:spacing w:after="0" w:line="276" w:lineRule="auto"/>
        <w:jc w:val="center"/>
        <w:textAlignment w:val="baseline"/>
        <w:rPr>
          <w:rFonts w:ascii="Arial" w:eastAsia="Times New Roman" w:hAnsi="Arial" w:cs="Arial"/>
          <w:sz w:val="24"/>
          <w:szCs w:val="24"/>
          <w:lang w:eastAsia="es-CO"/>
        </w:rPr>
      </w:pPr>
      <w:r>
        <w:rPr>
          <w:rFonts w:ascii="Arial" w:hAnsi="Arial" w:cs="Arial"/>
          <w:noProof/>
          <w:sz w:val="16"/>
          <w:szCs w:val="16"/>
          <w:lang w:val="es-ES"/>
        </w:rPr>
        <w:drawing>
          <wp:inline distT="0" distB="0" distL="0" distR="0" wp14:anchorId="675FBCAE" wp14:editId="5ED63E12">
            <wp:extent cx="2964879" cy="1138687"/>
            <wp:effectExtent l="0" t="0" r="6985" b="444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8055" cy="1155269"/>
                    </a:xfrm>
                    <a:prstGeom prst="rect">
                      <a:avLst/>
                    </a:prstGeom>
                    <a:noFill/>
                    <a:ln>
                      <a:noFill/>
                    </a:ln>
                  </pic:spPr>
                </pic:pic>
              </a:graphicData>
            </a:graphic>
          </wp:inline>
        </w:drawing>
      </w:r>
    </w:p>
    <w:p w14:paraId="12525C6F" w14:textId="77777777" w:rsidR="0094097B" w:rsidRPr="0094097B" w:rsidRDefault="0094097B" w:rsidP="0094097B">
      <w:pPr>
        <w:spacing w:after="0" w:line="276" w:lineRule="auto"/>
        <w:jc w:val="both"/>
        <w:textAlignment w:val="baseline"/>
        <w:rPr>
          <w:rFonts w:ascii="Arial" w:eastAsia="Times New Roman" w:hAnsi="Arial" w:cs="Arial"/>
          <w:sz w:val="24"/>
          <w:szCs w:val="24"/>
          <w:lang w:eastAsia="es-CO"/>
        </w:rPr>
      </w:pPr>
    </w:p>
    <w:tbl>
      <w:tblPr>
        <w:tblW w:w="5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94097B" w:rsidRPr="0094097B" w14:paraId="03FC78D0" w14:textId="77777777" w:rsidTr="004468C6">
        <w:trPr>
          <w:trHeight w:val="315"/>
        </w:trPr>
        <w:tc>
          <w:tcPr>
            <w:tcW w:w="810" w:type="dxa"/>
            <w:tcBorders>
              <w:top w:val="nil"/>
              <w:left w:val="nil"/>
              <w:bottom w:val="nil"/>
              <w:right w:val="nil"/>
            </w:tcBorders>
            <w:shd w:val="clear" w:color="auto" w:fill="auto"/>
            <w:vAlign w:val="center"/>
            <w:hideMark/>
          </w:tcPr>
          <w:p w14:paraId="7CB0D222" w14:textId="77777777" w:rsidR="0094097B" w:rsidRPr="0094097B" w:rsidRDefault="0094097B" w:rsidP="0094097B">
            <w:pPr>
              <w:spacing w:after="0" w:line="240" w:lineRule="auto"/>
              <w:textAlignment w:val="baseline"/>
              <w:rPr>
                <w:rFonts w:ascii="Arial" w:eastAsia="Times New Roman" w:hAnsi="Arial" w:cs="Arial"/>
                <w:sz w:val="16"/>
                <w:szCs w:val="16"/>
                <w:lang w:val="es-MX" w:eastAsia="es-CO"/>
              </w:rPr>
            </w:pPr>
            <w:r w:rsidRPr="0094097B">
              <w:rPr>
                <w:rFonts w:ascii="Arial" w:eastAsia="Times New Roman" w:hAnsi="Arial" w:cs="Arial"/>
                <w:sz w:val="16"/>
                <w:szCs w:val="16"/>
                <w:lang w:val="es-MX" w:eastAsia="es-CO"/>
              </w:rPr>
              <w:t>Elaboró:</w:t>
            </w:r>
          </w:p>
        </w:tc>
        <w:tc>
          <w:tcPr>
            <w:tcW w:w="4410" w:type="dxa"/>
            <w:tcBorders>
              <w:top w:val="nil"/>
              <w:left w:val="nil"/>
              <w:bottom w:val="dotted" w:sz="6" w:space="0" w:color="7F7F7F"/>
              <w:right w:val="nil"/>
            </w:tcBorders>
            <w:shd w:val="clear" w:color="auto" w:fill="auto"/>
            <w:vAlign w:val="center"/>
            <w:hideMark/>
          </w:tcPr>
          <w:p w14:paraId="267A4AF4" w14:textId="77777777" w:rsidR="0094097B" w:rsidRPr="0094097B" w:rsidRDefault="0094097B" w:rsidP="0094097B">
            <w:pPr>
              <w:spacing w:after="0" w:line="240" w:lineRule="auto"/>
              <w:textAlignment w:val="baseline"/>
              <w:rPr>
                <w:rFonts w:ascii="Arial" w:eastAsia="Times New Roman" w:hAnsi="Arial" w:cs="Arial"/>
                <w:sz w:val="16"/>
                <w:szCs w:val="16"/>
                <w:lang w:val="es-MX" w:eastAsia="es-CO"/>
              </w:rPr>
            </w:pPr>
            <w:r w:rsidRPr="0094097B">
              <w:rPr>
                <w:rFonts w:ascii="Arial" w:eastAsia="Times New Roman" w:hAnsi="Arial" w:cs="Arial"/>
                <w:sz w:val="16"/>
                <w:szCs w:val="16"/>
                <w:lang w:val="es-MX" w:eastAsia="es-CO"/>
              </w:rPr>
              <w:t>Diego Andrés Zambrano Pérez</w:t>
            </w:r>
          </w:p>
          <w:p w14:paraId="3C9A3BFF" w14:textId="77777777" w:rsidR="0094097B" w:rsidRPr="0094097B" w:rsidRDefault="0094097B" w:rsidP="0094097B">
            <w:pPr>
              <w:spacing w:after="0" w:line="240" w:lineRule="auto"/>
              <w:textAlignment w:val="baseline"/>
              <w:rPr>
                <w:rFonts w:ascii="Arial" w:eastAsia="Times New Roman" w:hAnsi="Arial" w:cs="Arial"/>
                <w:sz w:val="16"/>
                <w:szCs w:val="16"/>
                <w:lang w:val="es-MX" w:eastAsia="es-CO"/>
              </w:rPr>
            </w:pPr>
            <w:r w:rsidRPr="0094097B">
              <w:rPr>
                <w:rFonts w:ascii="Arial" w:eastAsia="Times New Roman" w:hAnsi="Arial" w:cs="Arial"/>
                <w:sz w:val="16"/>
                <w:szCs w:val="16"/>
                <w:lang w:val="es-MX" w:eastAsia="es-CO"/>
              </w:rPr>
              <w:t>Contratista de la Subdirección de Gestión Contractual</w:t>
            </w:r>
          </w:p>
        </w:tc>
      </w:tr>
      <w:tr w:rsidR="0094097B" w:rsidRPr="0094097B" w14:paraId="47179775" w14:textId="77777777" w:rsidTr="004468C6">
        <w:trPr>
          <w:trHeight w:val="315"/>
        </w:trPr>
        <w:tc>
          <w:tcPr>
            <w:tcW w:w="810" w:type="dxa"/>
            <w:tcBorders>
              <w:top w:val="nil"/>
              <w:left w:val="nil"/>
              <w:bottom w:val="nil"/>
              <w:right w:val="nil"/>
            </w:tcBorders>
            <w:shd w:val="clear" w:color="auto" w:fill="auto"/>
            <w:vAlign w:val="center"/>
            <w:hideMark/>
          </w:tcPr>
          <w:p w14:paraId="07B36882" w14:textId="77777777" w:rsidR="0094097B" w:rsidRPr="0094097B" w:rsidRDefault="0094097B" w:rsidP="0094097B">
            <w:pPr>
              <w:spacing w:after="0" w:line="240" w:lineRule="auto"/>
              <w:textAlignment w:val="baseline"/>
              <w:rPr>
                <w:rFonts w:ascii="Arial" w:eastAsia="Times New Roman" w:hAnsi="Arial" w:cs="Arial"/>
                <w:sz w:val="16"/>
                <w:szCs w:val="16"/>
                <w:lang w:val="es-MX" w:eastAsia="es-CO"/>
              </w:rPr>
            </w:pPr>
            <w:r w:rsidRPr="0094097B">
              <w:rPr>
                <w:rFonts w:ascii="Arial" w:eastAsia="Times New Roman" w:hAnsi="Arial" w:cs="Arial"/>
                <w:sz w:val="16"/>
                <w:szCs w:val="16"/>
                <w:lang w:val="es-MX" w:eastAsia="es-CO"/>
              </w:rPr>
              <w:t>Revisó:</w:t>
            </w:r>
          </w:p>
        </w:tc>
        <w:tc>
          <w:tcPr>
            <w:tcW w:w="4410" w:type="dxa"/>
            <w:tcBorders>
              <w:top w:val="dotted" w:sz="6" w:space="0" w:color="7F7F7F"/>
              <w:left w:val="nil"/>
              <w:bottom w:val="dotted" w:sz="6" w:space="0" w:color="7F7F7F"/>
              <w:right w:val="nil"/>
            </w:tcBorders>
            <w:shd w:val="clear" w:color="auto" w:fill="auto"/>
            <w:vAlign w:val="center"/>
            <w:hideMark/>
          </w:tcPr>
          <w:p w14:paraId="08BCE566" w14:textId="77777777" w:rsidR="0094097B" w:rsidRPr="0094097B" w:rsidRDefault="0094097B" w:rsidP="0094097B">
            <w:pPr>
              <w:spacing w:after="0" w:line="240" w:lineRule="auto"/>
              <w:textAlignment w:val="baseline"/>
              <w:rPr>
                <w:rFonts w:ascii="Arial" w:eastAsia="Times New Roman" w:hAnsi="Arial" w:cs="Arial"/>
                <w:sz w:val="16"/>
                <w:szCs w:val="16"/>
                <w:lang w:val="es-MX" w:eastAsia="es-CO"/>
              </w:rPr>
            </w:pPr>
            <w:r w:rsidRPr="0094097B">
              <w:rPr>
                <w:rFonts w:ascii="Arial" w:eastAsia="Times New Roman" w:hAnsi="Arial" w:cs="Arial"/>
                <w:sz w:val="16"/>
                <w:szCs w:val="16"/>
                <w:lang w:val="es-MX" w:eastAsia="es-CO"/>
              </w:rPr>
              <w:t>Juan David Cárdenas Cabeza</w:t>
            </w:r>
          </w:p>
          <w:p w14:paraId="51B926F0" w14:textId="77777777" w:rsidR="0094097B" w:rsidRPr="0094097B" w:rsidRDefault="0094097B" w:rsidP="0094097B">
            <w:pPr>
              <w:spacing w:after="0" w:line="240" w:lineRule="auto"/>
              <w:textAlignment w:val="baseline"/>
              <w:rPr>
                <w:rFonts w:ascii="Arial" w:eastAsia="Times New Roman" w:hAnsi="Arial" w:cs="Arial"/>
                <w:sz w:val="16"/>
                <w:szCs w:val="16"/>
                <w:lang w:val="es-MX" w:eastAsia="es-CO"/>
              </w:rPr>
            </w:pPr>
            <w:r w:rsidRPr="0094097B">
              <w:rPr>
                <w:rFonts w:ascii="Arial" w:eastAsia="Times New Roman" w:hAnsi="Arial" w:cs="Arial"/>
                <w:sz w:val="16"/>
                <w:szCs w:val="16"/>
                <w:lang w:val="es-MX" w:eastAsia="es-CO"/>
              </w:rPr>
              <w:t>Contratista de la Subdirección de Gestión Contractual</w:t>
            </w:r>
          </w:p>
        </w:tc>
      </w:tr>
      <w:tr w:rsidR="0094097B" w:rsidRPr="0094097B" w14:paraId="1A83FC26" w14:textId="77777777" w:rsidTr="004468C6">
        <w:trPr>
          <w:trHeight w:val="300"/>
        </w:trPr>
        <w:tc>
          <w:tcPr>
            <w:tcW w:w="810" w:type="dxa"/>
            <w:tcBorders>
              <w:top w:val="nil"/>
              <w:left w:val="nil"/>
              <w:bottom w:val="nil"/>
              <w:right w:val="nil"/>
            </w:tcBorders>
            <w:shd w:val="clear" w:color="auto" w:fill="auto"/>
            <w:vAlign w:val="center"/>
            <w:hideMark/>
          </w:tcPr>
          <w:p w14:paraId="6F1A4E46" w14:textId="77777777" w:rsidR="0094097B" w:rsidRPr="0094097B" w:rsidRDefault="0094097B" w:rsidP="0094097B">
            <w:pPr>
              <w:spacing w:after="0" w:line="240" w:lineRule="auto"/>
              <w:textAlignment w:val="baseline"/>
              <w:rPr>
                <w:rFonts w:ascii="Arial" w:eastAsia="Times New Roman" w:hAnsi="Arial" w:cs="Arial"/>
                <w:sz w:val="16"/>
                <w:szCs w:val="16"/>
                <w:lang w:val="es-MX" w:eastAsia="es-CO"/>
              </w:rPr>
            </w:pPr>
            <w:r w:rsidRPr="0094097B">
              <w:rPr>
                <w:rFonts w:ascii="Arial" w:eastAsia="Times New Roman" w:hAnsi="Arial" w:cs="Arial"/>
                <w:sz w:val="16"/>
                <w:szCs w:val="16"/>
                <w:lang w:val="es-MX" w:eastAsia="es-CO"/>
              </w:rPr>
              <w:t>Aprobó:</w:t>
            </w:r>
          </w:p>
        </w:tc>
        <w:tc>
          <w:tcPr>
            <w:tcW w:w="4410" w:type="dxa"/>
            <w:tcBorders>
              <w:top w:val="dotted" w:sz="6" w:space="0" w:color="7F7F7F"/>
              <w:left w:val="nil"/>
              <w:bottom w:val="dotted" w:sz="6" w:space="0" w:color="7F7F7F"/>
              <w:right w:val="nil"/>
            </w:tcBorders>
            <w:shd w:val="clear" w:color="auto" w:fill="auto"/>
            <w:vAlign w:val="center"/>
            <w:hideMark/>
          </w:tcPr>
          <w:p w14:paraId="5F39CD69" w14:textId="77777777" w:rsidR="0094097B" w:rsidRPr="0094097B" w:rsidRDefault="0094097B" w:rsidP="0094097B">
            <w:pPr>
              <w:spacing w:after="0" w:line="240" w:lineRule="auto"/>
              <w:textAlignment w:val="baseline"/>
              <w:rPr>
                <w:rFonts w:ascii="Arial" w:eastAsia="Times New Roman" w:hAnsi="Arial" w:cs="Arial"/>
                <w:sz w:val="16"/>
                <w:szCs w:val="16"/>
                <w:lang w:val="es-MX" w:eastAsia="es-CO"/>
              </w:rPr>
            </w:pPr>
            <w:r w:rsidRPr="0094097B">
              <w:rPr>
                <w:rFonts w:ascii="Arial" w:eastAsia="Times New Roman" w:hAnsi="Arial" w:cs="Arial"/>
                <w:sz w:val="16"/>
                <w:szCs w:val="16"/>
                <w:lang w:val="es-MX" w:eastAsia="es-CO"/>
              </w:rPr>
              <w:t>Nohelia del Carmen Zawady Palacio</w:t>
            </w:r>
          </w:p>
          <w:p w14:paraId="478A2A42" w14:textId="77777777" w:rsidR="0094097B" w:rsidRPr="0094097B" w:rsidRDefault="0094097B" w:rsidP="0094097B">
            <w:pPr>
              <w:spacing w:after="0" w:line="240" w:lineRule="auto"/>
              <w:textAlignment w:val="baseline"/>
              <w:rPr>
                <w:rFonts w:ascii="Arial" w:eastAsia="Times New Roman" w:hAnsi="Arial" w:cs="Arial"/>
                <w:sz w:val="16"/>
                <w:szCs w:val="16"/>
                <w:lang w:val="es-MX" w:eastAsia="es-CO"/>
              </w:rPr>
            </w:pPr>
            <w:r w:rsidRPr="0094097B">
              <w:rPr>
                <w:rFonts w:ascii="Arial" w:eastAsia="Times New Roman" w:hAnsi="Arial" w:cs="Arial"/>
                <w:sz w:val="16"/>
                <w:szCs w:val="16"/>
                <w:lang w:val="es-MX" w:eastAsia="es-CO"/>
              </w:rPr>
              <w:t>Subdirectora de Gestión Contractual</w:t>
            </w:r>
          </w:p>
        </w:tc>
      </w:tr>
      <w:bookmarkEnd w:id="2"/>
    </w:tbl>
    <w:p w14:paraId="0F293BF4" w14:textId="0F6FB6C1" w:rsidR="00127233" w:rsidRPr="00832142" w:rsidRDefault="00127233" w:rsidP="00832142">
      <w:pPr>
        <w:rPr>
          <w:lang w:val="es-ES"/>
        </w:rPr>
      </w:pPr>
    </w:p>
    <w:sectPr w:rsidR="00127233" w:rsidRPr="00832142" w:rsidSect="0039439C">
      <w:headerReference w:type="default" r:id="rId16"/>
      <w:footerReference w:type="default" r:id="rId17"/>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D524" w14:textId="77777777" w:rsidR="00BD4BCF" w:rsidRDefault="00BD4BCF" w:rsidP="004A1847">
      <w:pPr>
        <w:spacing w:after="0" w:line="240" w:lineRule="auto"/>
      </w:pPr>
      <w:r>
        <w:separator/>
      </w:r>
    </w:p>
  </w:endnote>
  <w:endnote w:type="continuationSeparator" w:id="0">
    <w:p w14:paraId="781AF472" w14:textId="77777777" w:rsidR="00BD4BCF" w:rsidRDefault="00BD4BCF"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Yu Gothic UI Semibold">
    <w:panose1 w:val="020B0700000000000000"/>
    <w:charset w:val="80"/>
    <w:family w:val="swiss"/>
    <w:pitch w:val="variable"/>
    <w:sig w:usb0="E00002FF" w:usb1="2AC7FDFF" w:usb2="00000016" w:usb3="00000000" w:csb0="0002009F" w:csb1="00000000"/>
  </w:font>
  <w:font w:name="Arial MT">
    <w:altName w:val="Arial"/>
    <w:charset w:val="01"/>
    <w:family w:val="swiss"/>
    <w:pitch w:val="variable"/>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43A9" w14:textId="77777777" w:rsidR="00BD4BCF" w:rsidRDefault="00BD4BCF" w:rsidP="004A1847">
      <w:pPr>
        <w:spacing w:after="0" w:line="240" w:lineRule="auto"/>
      </w:pPr>
      <w:r>
        <w:separator/>
      </w:r>
    </w:p>
  </w:footnote>
  <w:footnote w:type="continuationSeparator" w:id="0">
    <w:p w14:paraId="660D93B5" w14:textId="77777777" w:rsidR="00BD4BCF" w:rsidRDefault="00BD4BCF" w:rsidP="004A1847">
      <w:pPr>
        <w:spacing w:after="0" w:line="240" w:lineRule="auto"/>
      </w:pPr>
      <w:r>
        <w:continuationSeparator/>
      </w:r>
    </w:p>
  </w:footnote>
  <w:footnote w:id="1">
    <w:p w14:paraId="17DC0653" w14:textId="77777777" w:rsidR="0094097B" w:rsidRPr="0029458F" w:rsidRDefault="0094097B" w:rsidP="0094097B">
      <w:pPr>
        <w:pStyle w:val="Textonotapie"/>
        <w:jc w:val="both"/>
        <w:rPr>
          <w:rFonts w:ascii="Arial" w:hAnsi="Arial" w:cs="Arial"/>
          <w:sz w:val="18"/>
          <w:szCs w:val="18"/>
          <w:lang w:val="es-ES"/>
        </w:rPr>
      </w:pPr>
      <w:r w:rsidRPr="0029458F">
        <w:rPr>
          <w:rStyle w:val="Refdenotaalpie"/>
          <w:rFonts w:ascii="Arial" w:eastAsiaTheme="majorEastAsia" w:hAnsi="Arial" w:cs="Arial"/>
          <w:sz w:val="18"/>
          <w:szCs w:val="18"/>
        </w:rPr>
        <w:footnoteRef/>
      </w:r>
      <w:r w:rsidRPr="0029458F">
        <w:rPr>
          <w:rFonts w:ascii="Arial" w:hAnsi="Arial" w:cs="Arial"/>
          <w:sz w:val="18"/>
          <w:szCs w:val="18"/>
        </w:rPr>
        <w:t xml:space="preserve"> La Agencia Nacional de Contratación Pública -Colombia Compra Eficiente- fue creada por el Decreto-Ley 4170 de 2011. Su objetivo es servir como ente rector de la política de compras y contratación pública del Estado. Para tales fines, como órgano técnico especializado, le corresponde formular políticas públicas, normas y unificar los procesos de contratación estatal, con el objetivo de lograr una mayor eficiencia, transparencia y optimización de los recursos del Estado. El artículo 3º </w:t>
      </w:r>
      <w:r w:rsidRPr="0029458F">
        <w:rPr>
          <w:rFonts w:ascii="Arial" w:hAnsi="Arial" w:cs="Arial"/>
          <w:i/>
          <w:iCs/>
          <w:sz w:val="18"/>
          <w:szCs w:val="18"/>
        </w:rPr>
        <w:t xml:space="preserve">ibidem </w:t>
      </w:r>
      <w:r w:rsidRPr="0029458F">
        <w:rPr>
          <w:rFonts w:ascii="Arial" w:hAnsi="Arial" w:cs="Arial"/>
          <w:sz w:val="18"/>
          <w:szCs w:val="18"/>
        </w:rPr>
        <w:t xml:space="preserve">señala, de manera precisa, las funciones de la entidad. Concretamente, el numeral 5º del citado artículo establece que le corresponde a esta entidad: </w:t>
      </w:r>
      <w:r w:rsidRPr="0029458F">
        <w:rPr>
          <w:rFonts w:ascii="Arial" w:hAnsi="Arial" w:cs="Arial"/>
          <w:i/>
          <w:iCs/>
          <w:sz w:val="18"/>
          <w:szCs w:val="18"/>
        </w:rPr>
        <w:t>“[a]bsolver consultas sobre la aplicación de normas de carácter general y expedir circulares externas en materia de compras y contratación pública”</w:t>
      </w:r>
      <w:r w:rsidRPr="0029458F">
        <w:rPr>
          <w:rFonts w:ascii="Arial" w:hAnsi="Arial" w:cs="Arial"/>
          <w:sz w:val="18"/>
          <w:szCs w:val="18"/>
        </w:rPr>
        <w:t xml:space="preserve">. A su turno, el numeral 8º del artículo 11 </w:t>
      </w:r>
      <w:r w:rsidRPr="0029458F">
        <w:rPr>
          <w:rFonts w:ascii="Arial" w:hAnsi="Arial" w:cs="Arial"/>
          <w:i/>
          <w:iCs/>
          <w:sz w:val="18"/>
          <w:szCs w:val="18"/>
        </w:rPr>
        <w:t>ibidem</w:t>
      </w:r>
      <w:r w:rsidRPr="0029458F">
        <w:rPr>
          <w:rFonts w:ascii="Arial" w:hAnsi="Arial" w:cs="Arial"/>
          <w:sz w:val="18"/>
          <w:szCs w:val="18"/>
        </w:rPr>
        <w:t xml:space="preserve"> indica que es función de la Subdirección de Gestión Contractual: </w:t>
      </w:r>
      <w:r w:rsidRPr="0029458F">
        <w:rPr>
          <w:rFonts w:ascii="Arial" w:hAnsi="Arial" w:cs="Arial"/>
          <w:i/>
          <w:iCs/>
          <w:sz w:val="18"/>
          <w:szCs w:val="18"/>
        </w:rPr>
        <w:t>“[a]bsolver consultas sobre la aplicación de normas de carácter general”</w:t>
      </w:r>
      <w:r w:rsidRPr="0029458F">
        <w:rPr>
          <w:rFonts w:ascii="Arial" w:hAnsi="Arial" w:cs="Arial"/>
          <w:sz w:val="18"/>
          <w:szCs w:val="18"/>
        </w:rPr>
        <w:t>.</w:t>
      </w:r>
    </w:p>
  </w:footnote>
  <w:footnote w:id="2">
    <w:p w14:paraId="6EEB5705" w14:textId="77777777" w:rsidR="0094097B" w:rsidRPr="0029458F" w:rsidRDefault="0094097B" w:rsidP="0094097B">
      <w:pPr>
        <w:pStyle w:val="Textonotapie"/>
        <w:contextualSpacing/>
        <w:jc w:val="both"/>
        <w:rPr>
          <w:rFonts w:ascii="Arial" w:hAnsi="Arial" w:cs="Arial"/>
          <w:sz w:val="18"/>
          <w:szCs w:val="18"/>
        </w:rPr>
      </w:pPr>
      <w:r w:rsidRPr="0029458F">
        <w:rPr>
          <w:rStyle w:val="Refdenotaalpie"/>
          <w:rFonts w:ascii="Arial" w:hAnsi="Arial" w:cs="Arial"/>
          <w:sz w:val="18"/>
          <w:szCs w:val="18"/>
        </w:rPr>
        <w:footnoteRef/>
      </w:r>
      <w:r w:rsidRPr="0029458F">
        <w:rPr>
          <w:rFonts w:ascii="Arial" w:hAnsi="Arial" w:cs="Arial"/>
          <w:sz w:val="18"/>
          <w:szCs w:val="18"/>
        </w:rPr>
        <w:t xml:space="preserve"> Consejo de Estado. Sección Segunda. Sentencia del 9 de septiembre de 2021. Expediente No. 05001-23-33-000-2013-01143-01(1317-16). M.P. Dra. Sandra Lisset Ibarra Vélez.</w:t>
      </w:r>
    </w:p>
  </w:footnote>
  <w:footnote w:id="3">
    <w:p w14:paraId="557655D9" w14:textId="77777777" w:rsidR="0094097B" w:rsidRPr="00BD2CA2" w:rsidRDefault="0094097B" w:rsidP="0094097B">
      <w:pPr>
        <w:pStyle w:val="Textonotapie"/>
        <w:contextualSpacing/>
        <w:jc w:val="both"/>
        <w:rPr>
          <w:rFonts w:ascii="Arial" w:hAnsi="Arial" w:cs="Arial"/>
          <w:sz w:val="18"/>
          <w:szCs w:val="18"/>
        </w:rPr>
      </w:pPr>
      <w:r w:rsidRPr="0029458F">
        <w:rPr>
          <w:rStyle w:val="Refdenotaalpie"/>
          <w:rFonts w:ascii="Arial" w:hAnsi="Arial" w:cs="Arial"/>
          <w:sz w:val="18"/>
          <w:szCs w:val="18"/>
        </w:rPr>
        <w:footnoteRef/>
      </w:r>
      <w:r w:rsidRPr="0029458F">
        <w:rPr>
          <w:rFonts w:ascii="Arial" w:hAnsi="Arial" w:cs="Arial"/>
          <w:sz w:val="18"/>
          <w:szCs w:val="18"/>
        </w:rPr>
        <w:t xml:space="preserve"> Así lo señaló el Consejo de Estado en la sentencia de unificación en mención, al indicar que </w:t>
      </w:r>
      <w:r>
        <w:rPr>
          <w:rFonts w:ascii="Arial" w:hAnsi="Arial" w:cs="Arial"/>
          <w:sz w:val="18"/>
          <w:szCs w:val="18"/>
        </w:rPr>
        <w:t>“</w:t>
      </w:r>
      <w:r w:rsidRPr="0029458F">
        <w:rPr>
          <w:rFonts w:ascii="Arial" w:hAnsi="Arial" w:cs="Arial"/>
          <w:sz w:val="18"/>
          <w:szCs w:val="18"/>
        </w:rPr>
        <w:t>cualquier contrato de prestación de servicios tiene por objeto genérico</w:t>
      </w:r>
      <w:r>
        <w:rPr>
          <w:rFonts w:ascii="Arial" w:hAnsi="Arial" w:cs="Arial"/>
          <w:sz w:val="18"/>
          <w:szCs w:val="18"/>
        </w:rPr>
        <w:t xml:space="preserve"> </w:t>
      </w:r>
      <w:r w:rsidRPr="0029458F">
        <w:rPr>
          <w:rFonts w:ascii="Arial" w:hAnsi="Arial" w:cs="Arial"/>
          <w:sz w:val="18"/>
          <w:szCs w:val="18"/>
        </w:rPr>
        <w:t>desarrollar actividades relacionadas con la administración o funcionamiento de la entidad”.</w:t>
      </w:r>
    </w:p>
  </w:footnote>
  <w:footnote w:id="4">
    <w:p w14:paraId="37C84990" w14:textId="77777777" w:rsidR="0094097B" w:rsidRPr="0029458F" w:rsidRDefault="0094097B" w:rsidP="0094097B">
      <w:pPr>
        <w:pStyle w:val="Textonotapie"/>
        <w:contextualSpacing/>
        <w:jc w:val="both"/>
        <w:rPr>
          <w:rFonts w:ascii="Arial" w:hAnsi="Arial" w:cs="Arial"/>
          <w:sz w:val="18"/>
          <w:szCs w:val="18"/>
          <w:lang w:val="es-ES"/>
        </w:rPr>
      </w:pPr>
      <w:r w:rsidRPr="0029458F">
        <w:rPr>
          <w:rStyle w:val="Refdenotaalpie"/>
          <w:rFonts w:ascii="Arial" w:hAnsi="Arial" w:cs="Arial"/>
          <w:sz w:val="18"/>
          <w:szCs w:val="18"/>
        </w:rPr>
        <w:footnoteRef/>
      </w:r>
      <w:r w:rsidRPr="0029458F">
        <w:rPr>
          <w:rFonts w:ascii="Arial" w:hAnsi="Arial" w:cs="Arial"/>
          <w:sz w:val="18"/>
          <w:szCs w:val="18"/>
        </w:rPr>
        <w:t xml:space="preserve"> </w:t>
      </w:r>
      <w:r w:rsidRPr="0029458F">
        <w:rPr>
          <w:rFonts w:ascii="Arial" w:hAnsi="Arial" w:cs="Arial"/>
          <w:sz w:val="18"/>
          <w:szCs w:val="18"/>
          <w:lang w:val="es-ES"/>
        </w:rPr>
        <w:t xml:space="preserve">El artículo 22 del Código Sustantivo del Trabajo establece: </w:t>
      </w:r>
      <w:r>
        <w:rPr>
          <w:rFonts w:ascii="Arial" w:hAnsi="Arial" w:cs="Arial"/>
          <w:sz w:val="18"/>
          <w:szCs w:val="18"/>
          <w:lang w:val="es-ES"/>
        </w:rPr>
        <w:t>“</w:t>
      </w:r>
      <w:r w:rsidRPr="0029458F">
        <w:rPr>
          <w:rFonts w:ascii="Arial" w:hAnsi="Arial" w:cs="Arial"/>
          <w:sz w:val="18"/>
          <w:szCs w:val="18"/>
          <w:lang w:val="es-ES"/>
        </w:rPr>
        <w:t>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r>
        <w:rPr>
          <w:rFonts w:ascii="Arial" w:hAnsi="Arial" w:cs="Arial"/>
          <w:sz w:val="18"/>
          <w:szCs w:val="18"/>
          <w:lang w:val="es-ES"/>
        </w:rPr>
        <w:t>”</w:t>
      </w:r>
      <w:r w:rsidRPr="0029458F">
        <w:rPr>
          <w:rFonts w:ascii="Arial" w:hAnsi="Arial" w:cs="Arial"/>
          <w:sz w:val="18"/>
          <w:szCs w:val="18"/>
          <w:lang w:val="es-ES"/>
        </w:rPr>
        <w:t>.</w:t>
      </w:r>
    </w:p>
  </w:footnote>
  <w:footnote w:id="5">
    <w:p w14:paraId="19BAEA16" w14:textId="77777777" w:rsidR="0094097B" w:rsidRPr="0029458F" w:rsidRDefault="0094097B" w:rsidP="0094097B">
      <w:pPr>
        <w:pStyle w:val="Textonotapie"/>
        <w:contextualSpacing/>
        <w:jc w:val="both"/>
        <w:rPr>
          <w:rFonts w:ascii="Arial" w:hAnsi="Arial" w:cs="Arial"/>
          <w:sz w:val="18"/>
          <w:szCs w:val="18"/>
          <w:lang w:val="es-ES"/>
        </w:rPr>
      </w:pPr>
      <w:r w:rsidRPr="0029458F">
        <w:rPr>
          <w:rStyle w:val="Refdenotaalpie"/>
          <w:rFonts w:ascii="Arial" w:hAnsi="Arial" w:cs="Arial"/>
          <w:sz w:val="18"/>
          <w:szCs w:val="18"/>
        </w:rPr>
        <w:footnoteRef/>
      </w:r>
      <w:r w:rsidRPr="0029458F">
        <w:rPr>
          <w:rFonts w:ascii="Arial" w:hAnsi="Arial" w:cs="Arial"/>
          <w:sz w:val="18"/>
          <w:szCs w:val="18"/>
        </w:rPr>
        <w:t xml:space="preserve"> </w:t>
      </w:r>
      <w:r w:rsidRPr="0029458F">
        <w:rPr>
          <w:rFonts w:ascii="Arial" w:hAnsi="Arial" w:cs="Arial"/>
          <w:sz w:val="18"/>
          <w:szCs w:val="18"/>
          <w:lang w:val="es-ES"/>
        </w:rPr>
        <w:t xml:space="preserve">En efecto, el artículo 244 de la Ley 1955 de 2015 dispone, en lo pertinente: </w:t>
      </w:r>
      <w:r>
        <w:rPr>
          <w:rFonts w:ascii="Arial" w:hAnsi="Arial" w:cs="Arial"/>
          <w:sz w:val="18"/>
          <w:szCs w:val="18"/>
          <w:lang w:val="es-ES"/>
        </w:rPr>
        <w:t>“</w:t>
      </w:r>
      <w:r w:rsidRPr="0029458F">
        <w:rPr>
          <w:rFonts w:ascii="Arial" w:hAnsi="Arial" w:cs="Arial"/>
          <w:sz w:val="18"/>
          <w:szCs w:val="18"/>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32B3207D" w14:textId="77777777" w:rsidR="0094097B" w:rsidRPr="0029458F" w:rsidRDefault="0094097B" w:rsidP="0094097B">
      <w:pPr>
        <w:pStyle w:val="Textonotapie"/>
        <w:contextualSpacing/>
        <w:jc w:val="both"/>
        <w:rPr>
          <w:rFonts w:ascii="Arial" w:hAnsi="Arial" w:cs="Arial"/>
          <w:sz w:val="18"/>
          <w:szCs w:val="18"/>
          <w:lang w:val="es-ES"/>
        </w:rPr>
      </w:pPr>
      <w:r w:rsidRPr="0029458F">
        <w:rPr>
          <w:rFonts w:ascii="Arial" w:hAnsi="Arial" w:cs="Arial"/>
          <w:sz w:val="18"/>
          <w:szCs w:val="18"/>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1CF234BA" w14:textId="77777777" w:rsidR="0094097B" w:rsidRPr="00BD2CA2" w:rsidRDefault="0094097B" w:rsidP="0094097B">
      <w:pPr>
        <w:pStyle w:val="Textonotapie"/>
        <w:contextualSpacing/>
        <w:jc w:val="both"/>
        <w:rPr>
          <w:rFonts w:ascii="Arial" w:hAnsi="Arial" w:cs="Arial"/>
          <w:sz w:val="18"/>
          <w:szCs w:val="18"/>
          <w:lang w:val="es-ES"/>
        </w:rPr>
      </w:pPr>
      <w:r w:rsidRPr="0029458F">
        <w:rPr>
          <w:rFonts w:ascii="Arial" w:hAnsi="Arial" w:cs="Arial"/>
          <w:sz w:val="18"/>
          <w:szCs w:val="18"/>
          <w:lang w:val="es-ES"/>
        </w:rPr>
        <w:t>El Gobierno nacional reglamentará el mecanismo para realizar la mensualización de que trata el presente artículo</w:t>
      </w:r>
      <w:r>
        <w:rPr>
          <w:rFonts w:ascii="Arial" w:hAnsi="Arial" w:cs="Arial"/>
          <w:sz w:val="18"/>
          <w:szCs w:val="18"/>
          <w:lang w:val="es-ES"/>
        </w:rPr>
        <w:t>”</w:t>
      </w:r>
      <w:r w:rsidRPr="0029458F">
        <w:rPr>
          <w:rFonts w:ascii="Arial" w:hAnsi="Arial" w:cs="Arial"/>
          <w:sz w:val="18"/>
          <w:szCs w:val="18"/>
          <w:lang w:val="pt-BR"/>
        </w:rPr>
        <w:t>.</w:t>
      </w:r>
    </w:p>
  </w:footnote>
  <w:footnote w:id="6">
    <w:p w14:paraId="12DD8AD5" w14:textId="77777777" w:rsidR="0094097B" w:rsidRPr="0029458F" w:rsidRDefault="0094097B" w:rsidP="0094097B">
      <w:pPr>
        <w:pStyle w:val="Textonotapie"/>
        <w:contextualSpacing/>
        <w:jc w:val="both"/>
        <w:rPr>
          <w:rFonts w:ascii="Arial" w:hAnsi="Arial" w:cs="Arial"/>
          <w:sz w:val="18"/>
          <w:szCs w:val="18"/>
          <w:lang w:val="es-ES"/>
        </w:rPr>
      </w:pPr>
      <w:r w:rsidRPr="0029458F">
        <w:rPr>
          <w:rStyle w:val="Refdenotaalpie"/>
          <w:rFonts w:ascii="Arial" w:hAnsi="Arial" w:cs="Arial"/>
          <w:sz w:val="18"/>
          <w:szCs w:val="18"/>
        </w:rPr>
        <w:footnoteRef/>
      </w:r>
      <w:r w:rsidRPr="0029458F">
        <w:rPr>
          <w:rFonts w:ascii="Arial" w:hAnsi="Arial" w:cs="Arial"/>
          <w:sz w:val="18"/>
          <w:szCs w:val="18"/>
          <w:lang w:val="pt-BR"/>
        </w:rPr>
        <w:t xml:space="preserve"> Corte Constitucional. Sentencia C-154 de 1997</w:t>
      </w:r>
      <w:r>
        <w:rPr>
          <w:rFonts w:ascii="Arial" w:hAnsi="Arial" w:cs="Arial"/>
          <w:sz w:val="18"/>
          <w:szCs w:val="18"/>
          <w:lang w:val="pt-BR"/>
        </w:rPr>
        <w:t>,</w:t>
      </w:r>
      <w:r w:rsidRPr="0029458F">
        <w:rPr>
          <w:rFonts w:ascii="Arial" w:hAnsi="Arial" w:cs="Arial"/>
          <w:sz w:val="18"/>
          <w:szCs w:val="18"/>
          <w:lang w:val="pt-BR"/>
        </w:rPr>
        <w:t xml:space="preserve"> </w:t>
      </w:r>
      <w:r w:rsidRPr="0029458F">
        <w:rPr>
          <w:rFonts w:ascii="Arial" w:hAnsi="Arial" w:cs="Arial"/>
          <w:sz w:val="18"/>
          <w:szCs w:val="18"/>
          <w:lang w:val="es-ES"/>
        </w:rPr>
        <w:t>M</w:t>
      </w:r>
      <w:r>
        <w:rPr>
          <w:rFonts w:ascii="Arial" w:hAnsi="Arial" w:cs="Arial"/>
          <w:sz w:val="18"/>
          <w:szCs w:val="18"/>
          <w:lang w:val="es-ES"/>
        </w:rPr>
        <w:t>.</w:t>
      </w:r>
      <w:r w:rsidRPr="0029458F">
        <w:rPr>
          <w:rFonts w:ascii="Arial" w:hAnsi="Arial" w:cs="Arial"/>
          <w:sz w:val="18"/>
          <w:szCs w:val="18"/>
          <w:lang w:val="es-ES"/>
        </w:rPr>
        <w:t>P</w:t>
      </w:r>
      <w:r>
        <w:rPr>
          <w:rFonts w:ascii="Arial" w:hAnsi="Arial" w:cs="Arial"/>
          <w:sz w:val="18"/>
          <w:szCs w:val="18"/>
          <w:lang w:val="es-ES"/>
        </w:rPr>
        <w:t xml:space="preserve">. </w:t>
      </w:r>
      <w:r w:rsidRPr="0029458F">
        <w:rPr>
          <w:rFonts w:ascii="Arial" w:hAnsi="Arial" w:cs="Arial"/>
          <w:sz w:val="18"/>
          <w:szCs w:val="18"/>
          <w:lang w:val="es-ES"/>
        </w:rPr>
        <w:t>Hernando Herrera Vergara.</w:t>
      </w:r>
    </w:p>
  </w:footnote>
  <w:footnote w:id="7">
    <w:p w14:paraId="5823B6E3" w14:textId="77777777" w:rsidR="0094097B" w:rsidRPr="0029458F" w:rsidRDefault="0094097B" w:rsidP="0094097B">
      <w:pPr>
        <w:pStyle w:val="Textonotapie"/>
        <w:contextualSpacing/>
        <w:jc w:val="both"/>
        <w:rPr>
          <w:rFonts w:ascii="Arial" w:hAnsi="Arial" w:cs="Arial"/>
          <w:sz w:val="18"/>
          <w:szCs w:val="18"/>
          <w:lang w:val="es-ES"/>
        </w:rPr>
      </w:pPr>
      <w:r w:rsidRPr="0029458F">
        <w:rPr>
          <w:rStyle w:val="Refdenotaalpie"/>
          <w:rFonts w:ascii="Arial" w:hAnsi="Arial" w:cs="Arial"/>
          <w:sz w:val="18"/>
          <w:szCs w:val="18"/>
        </w:rPr>
        <w:footnoteRef/>
      </w:r>
      <w:r w:rsidRPr="0029458F">
        <w:rPr>
          <w:rFonts w:ascii="Arial" w:hAnsi="Arial" w:cs="Arial"/>
          <w:sz w:val="18"/>
          <w:szCs w:val="18"/>
        </w:rPr>
        <w:t xml:space="preserve"> </w:t>
      </w:r>
      <w:r w:rsidRPr="0029458F">
        <w:rPr>
          <w:rFonts w:ascii="Arial" w:hAnsi="Arial" w:cs="Arial"/>
          <w:sz w:val="18"/>
          <w:szCs w:val="18"/>
          <w:lang w:val="es-ES"/>
        </w:rPr>
        <w:t>Ib</w:t>
      </w:r>
      <w:r>
        <w:rPr>
          <w:rFonts w:ascii="Arial" w:hAnsi="Arial" w:cs="Arial"/>
          <w:sz w:val="18"/>
          <w:szCs w:val="18"/>
          <w:lang w:val="es-ES"/>
        </w:rPr>
        <w:t>i</w:t>
      </w:r>
      <w:r w:rsidRPr="0029458F">
        <w:rPr>
          <w:rFonts w:ascii="Arial" w:hAnsi="Arial" w:cs="Arial"/>
          <w:sz w:val="18"/>
          <w:szCs w:val="18"/>
          <w:lang w:val="es-ES"/>
        </w:rPr>
        <w:t>d.</w:t>
      </w:r>
    </w:p>
  </w:footnote>
  <w:footnote w:id="8">
    <w:p w14:paraId="6D2C146E" w14:textId="77777777" w:rsidR="0094097B" w:rsidRPr="00BD2CA2" w:rsidRDefault="0094097B" w:rsidP="0094097B">
      <w:pPr>
        <w:pStyle w:val="Textonotapie"/>
        <w:contextualSpacing/>
        <w:jc w:val="both"/>
        <w:rPr>
          <w:rFonts w:ascii="Arial" w:hAnsi="Arial" w:cs="Arial"/>
          <w:sz w:val="18"/>
          <w:szCs w:val="18"/>
        </w:rPr>
      </w:pPr>
      <w:r w:rsidRPr="0029458F">
        <w:rPr>
          <w:rStyle w:val="Refdenotaalpie"/>
          <w:rFonts w:ascii="Arial" w:hAnsi="Arial" w:cs="Arial"/>
          <w:sz w:val="18"/>
          <w:szCs w:val="18"/>
        </w:rPr>
        <w:footnoteRef/>
      </w:r>
      <w:r w:rsidRPr="0029458F">
        <w:rPr>
          <w:rFonts w:ascii="Arial" w:hAnsi="Arial" w:cs="Arial"/>
          <w:sz w:val="18"/>
          <w:szCs w:val="18"/>
        </w:rPr>
        <w:t xml:space="preserve"> </w:t>
      </w:r>
      <w:r w:rsidRPr="0029458F">
        <w:rPr>
          <w:rFonts w:ascii="Arial" w:hAnsi="Arial" w:cs="Arial"/>
          <w:sz w:val="18"/>
          <w:szCs w:val="18"/>
          <w:lang w:val="es-ES"/>
        </w:rPr>
        <w:t>CONSEJO DE ESTADO. Sección Tercera. Subsección C. Sentencia de Unificación del 2 de diciembre de 2013. Exp. 41.719. C.P. Jaime Orlando Santofimio Gamboa.</w:t>
      </w:r>
      <w:r>
        <w:rPr>
          <w:rFonts w:ascii="Arial" w:hAnsi="Arial" w:cs="Arial"/>
          <w:sz w:val="18"/>
          <w:szCs w:val="18"/>
        </w:rPr>
        <w:t xml:space="preserve"> </w:t>
      </w:r>
      <w:r w:rsidRPr="0029458F">
        <w:rPr>
          <w:rFonts w:ascii="Arial" w:hAnsi="Arial" w:cs="Arial"/>
          <w:sz w:val="18"/>
          <w:szCs w:val="18"/>
          <w:lang w:val="es-ES"/>
        </w:rPr>
        <w:t>Además,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r>
        <w:rPr>
          <w:rFonts w:ascii="Arial" w:hAnsi="Arial" w:cs="Arial"/>
          <w:sz w:val="18"/>
          <w:szCs w:val="18"/>
          <w:lang w:val="es-ES"/>
        </w:rPr>
        <w:t xml:space="preserve"> “</w:t>
      </w:r>
      <w:r w:rsidRPr="0029458F">
        <w:rPr>
          <w:rFonts w:ascii="Arial" w:hAnsi="Arial" w:cs="Arial"/>
          <w:sz w:val="18"/>
          <w:szCs w:val="18"/>
          <w:lang w:val="es-ES"/>
        </w:rPr>
        <w:t>Son también contratos de consultoría los que tienen por objeto la interventoría, asesoría, gerencia de obra o de proyectos, dirección, programación y la ejecución de diseños, planos, anteproyectos y proyectos.</w:t>
      </w:r>
      <w:r>
        <w:rPr>
          <w:rFonts w:ascii="Arial" w:hAnsi="Arial" w:cs="Arial"/>
          <w:sz w:val="18"/>
          <w:szCs w:val="18"/>
        </w:rPr>
        <w:t xml:space="preserve"> </w:t>
      </w:r>
      <w:r w:rsidRPr="0029458F">
        <w:rPr>
          <w:rFonts w:ascii="Arial" w:hAnsi="Arial" w:cs="Arial"/>
          <w:sz w:val="18"/>
          <w:szCs w:val="18"/>
          <w:lang w:val="es-ES"/>
        </w:rPr>
        <w:t>Ninguna orden del interventor de una obra podrá darse verbalmente. Es obligatorio para el interventor entregar por escrito sus órdenes o sugerencias y ellas deben enmarcarse dentro de los términos del respectivo contrato</w:t>
      </w:r>
      <w:r>
        <w:rPr>
          <w:rFonts w:ascii="Arial" w:hAnsi="Arial" w:cs="Arial"/>
          <w:sz w:val="18"/>
          <w:szCs w:val="18"/>
          <w:lang w:val="es-ES"/>
        </w:rPr>
        <w:t>”</w:t>
      </w:r>
      <w:r w:rsidRPr="0029458F">
        <w:rPr>
          <w:rFonts w:ascii="Arial" w:hAnsi="Arial" w:cs="Arial"/>
          <w:sz w:val="18"/>
          <w:szCs w:val="18"/>
          <w:lang w:val="es-ES"/>
        </w:rPr>
        <w:t>.</w:t>
      </w:r>
    </w:p>
  </w:footnote>
  <w:footnote w:id="9">
    <w:p w14:paraId="4F18A45D" w14:textId="77777777" w:rsidR="0094097B" w:rsidRPr="0029458F" w:rsidRDefault="0094097B" w:rsidP="0094097B">
      <w:pPr>
        <w:pStyle w:val="Textonotapie"/>
        <w:contextualSpacing/>
        <w:jc w:val="both"/>
        <w:rPr>
          <w:rFonts w:ascii="Arial" w:hAnsi="Arial" w:cs="Arial"/>
          <w:sz w:val="18"/>
          <w:szCs w:val="18"/>
          <w:lang w:val="es-ES"/>
        </w:rPr>
      </w:pPr>
      <w:r w:rsidRPr="0029458F">
        <w:rPr>
          <w:rStyle w:val="Refdenotaalpie"/>
          <w:rFonts w:ascii="Arial" w:hAnsi="Arial" w:cs="Arial"/>
          <w:sz w:val="18"/>
          <w:szCs w:val="18"/>
        </w:rPr>
        <w:footnoteRef/>
      </w:r>
      <w:r w:rsidRPr="0029458F">
        <w:rPr>
          <w:rFonts w:ascii="Arial" w:hAnsi="Arial" w:cs="Arial"/>
          <w:sz w:val="18"/>
          <w:szCs w:val="18"/>
        </w:rPr>
        <w:t xml:space="preserve"> </w:t>
      </w:r>
      <w:r w:rsidRPr="0029458F">
        <w:rPr>
          <w:rFonts w:ascii="Arial" w:hAnsi="Arial" w:cs="Arial"/>
          <w:sz w:val="18"/>
          <w:szCs w:val="18"/>
          <w:lang w:val="es-ES"/>
        </w:rPr>
        <w:t xml:space="preserve">Así lo dispone el artículo 2.2.1.2.1.4.1. del Decreto 1082 de 2015: </w:t>
      </w:r>
      <w:r>
        <w:rPr>
          <w:rFonts w:ascii="Arial" w:hAnsi="Arial" w:cs="Arial"/>
          <w:sz w:val="18"/>
          <w:szCs w:val="18"/>
          <w:lang w:val="es-ES"/>
        </w:rPr>
        <w:t>“</w:t>
      </w:r>
      <w:r w:rsidRPr="0029458F">
        <w:rPr>
          <w:rFonts w:ascii="Arial" w:hAnsi="Arial" w:cs="Arial"/>
          <w:sz w:val="18"/>
          <w:szCs w:val="18"/>
          <w:lang w:val="es-ES"/>
        </w:rPr>
        <w:t>La Entidad Estatal debe señalar en un acto administrativo la justificación para contratar bajo la modalidad de contratación directa, el cual debe contener:</w:t>
      </w:r>
    </w:p>
    <w:p w14:paraId="7F666CE8" w14:textId="77777777" w:rsidR="0094097B" w:rsidRPr="0029458F" w:rsidRDefault="0094097B" w:rsidP="0094097B">
      <w:pPr>
        <w:pStyle w:val="Textonotapie"/>
        <w:contextualSpacing/>
        <w:jc w:val="both"/>
        <w:rPr>
          <w:rFonts w:ascii="Arial" w:hAnsi="Arial" w:cs="Arial"/>
          <w:sz w:val="18"/>
          <w:szCs w:val="18"/>
          <w:lang w:val="es-ES"/>
        </w:rPr>
      </w:pPr>
      <w:r w:rsidRPr="0029458F">
        <w:rPr>
          <w:rFonts w:ascii="Arial" w:hAnsi="Arial" w:cs="Arial"/>
          <w:sz w:val="18"/>
          <w:szCs w:val="18"/>
          <w:lang w:val="es-ES"/>
        </w:rPr>
        <w:t>1. La causal que invoca para contratar directamente.</w:t>
      </w:r>
    </w:p>
    <w:p w14:paraId="176CFA6B" w14:textId="77777777" w:rsidR="0094097B" w:rsidRPr="0029458F" w:rsidRDefault="0094097B" w:rsidP="0094097B">
      <w:pPr>
        <w:pStyle w:val="Textonotapie"/>
        <w:contextualSpacing/>
        <w:jc w:val="both"/>
        <w:rPr>
          <w:rFonts w:ascii="Arial" w:hAnsi="Arial" w:cs="Arial"/>
          <w:sz w:val="18"/>
          <w:szCs w:val="18"/>
          <w:lang w:val="es-ES"/>
        </w:rPr>
      </w:pPr>
      <w:r w:rsidRPr="0029458F">
        <w:rPr>
          <w:rFonts w:ascii="Arial" w:hAnsi="Arial" w:cs="Arial"/>
          <w:sz w:val="18"/>
          <w:szCs w:val="18"/>
          <w:lang w:val="es-ES"/>
        </w:rPr>
        <w:t>2. El objeto del contrato.</w:t>
      </w:r>
    </w:p>
    <w:p w14:paraId="4ACF9158" w14:textId="77777777" w:rsidR="0094097B" w:rsidRPr="0029458F" w:rsidRDefault="0094097B" w:rsidP="0094097B">
      <w:pPr>
        <w:pStyle w:val="Textonotapie"/>
        <w:contextualSpacing/>
        <w:jc w:val="both"/>
        <w:rPr>
          <w:rFonts w:ascii="Arial" w:hAnsi="Arial" w:cs="Arial"/>
          <w:sz w:val="18"/>
          <w:szCs w:val="18"/>
          <w:lang w:val="es-ES"/>
        </w:rPr>
      </w:pPr>
      <w:r w:rsidRPr="0029458F">
        <w:rPr>
          <w:rFonts w:ascii="Arial" w:hAnsi="Arial" w:cs="Arial"/>
          <w:sz w:val="18"/>
          <w:szCs w:val="18"/>
          <w:lang w:val="es-ES"/>
        </w:rPr>
        <w:t>3. El presupuesto para la contratación y las condiciones que exigirá al contratista.</w:t>
      </w:r>
    </w:p>
    <w:p w14:paraId="1807B8D5" w14:textId="77777777" w:rsidR="0094097B" w:rsidRPr="0029458F" w:rsidRDefault="0094097B" w:rsidP="0094097B">
      <w:pPr>
        <w:pStyle w:val="Textonotapie"/>
        <w:contextualSpacing/>
        <w:jc w:val="both"/>
        <w:rPr>
          <w:rFonts w:ascii="Arial" w:hAnsi="Arial" w:cs="Arial"/>
          <w:sz w:val="18"/>
          <w:szCs w:val="18"/>
          <w:lang w:val="es-ES"/>
        </w:rPr>
      </w:pPr>
      <w:r w:rsidRPr="0029458F">
        <w:rPr>
          <w:rFonts w:ascii="Arial" w:hAnsi="Arial" w:cs="Arial"/>
          <w:sz w:val="18"/>
          <w:szCs w:val="18"/>
          <w:lang w:val="es-ES"/>
        </w:rPr>
        <w:t>4. El lugar en el cual los interesados pueden consultar los estudios y documentos previos.</w:t>
      </w:r>
      <w:r>
        <w:rPr>
          <w:rFonts w:ascii="Arial" w:hAnsi="Arial" w:cs="Arial"/>
          <w:sz w:val="18"/>
          <w:szCs w:val="18"/>
          <w:lang w:val="es-ES"/>
        </w:rPr>
        <w:t xml:space="preserve"> </w:t>
      </w:r>
      <w:r w:rsidRPr="0029458F">
        <w:rPr>
          <w:rFonts w:ascii="Arial" w:hAnsi="Arial" w:cs="Arial"/>
          <w:sz w:val="18"/>
          <w:szCs w:val="18"/>
          <w:lang w:val="es-ES"/>
        </w:rPr>
        <w:t>Este acto administrativo no es necesario cuando el contrato a celebrar es de prestación de servicios profesionales y de apoyo a la gestión, y para los contratos de que tratan los literales (a) y (b) del artículo 2.2.1.2.1.4.3 del presente decret</w:t>
      </w:r>
      <w:r>
        <w:rPr>
          <w:rFonts w:ascii="Arial" w:hAnsi="Arial" w:cs="Arial"/>
          <w:sz w:val="18"/>
          <w:szCs w:val="18"/>
          <w:lang w:val="es-ES"/>
        </w:rPr>
        <w:t>o”.</w:t>
      </w:r>
    </w:p>
  </w:footnote>
  <w:footnote w:id="10">
    <w:p w14:paraId="7B4A9160" w14:textId="77777777" w:rsidR="0094097B" w:rsidRPr="00BD2CA2" w:rsidRDefault="0094097B" w:rsidP="0094097B">
      <w:pPr>
        <w:pStyle w:val="Textonotapie"/>
        <w:contextualSpacing/>
        <w:jc w:val="both"/>
        <w:rPr>
          <w:rFonts w:ascii="Arial" w:hAnsi="Arial" w:cs="Arial"/>
          <w:sz w:val="18"/>
          <w:szCs w:val="18"/>
          <w:lang w:val="es-ES"/>
        </w:rPr>
      </w:pPr>
    </w:p>
    <w:p w14:paraId="76B81372" w14:textId="77777777" w:rsidR="0094097B" w:rsidRPr="0029458F" w:rsidRDefault="0094097B" w:rsidP="0094097B">
      <w:pPr>
        <w:pStyle w:val="Textonotapie"/>
        <w:contextualSpacing/>
        <w:jc w:val="both"/>
        <w:rPr>
          <w:rFonts w:ascii="Arial" w:hAnsi="Arial" w:cs="Arial"/>
          <w:sz w:val="18"/>
          <w:szCs w:val="18"/>
          <w:lang w:val="es-ES"/>
        </w:rPr>
      </w:pPr>
      <w:r w:rsidRPr="0029458F">
        <w:rPr>
          <w:rStyle w:val="Refdenotaalpie"/>
          <w:rFonts w:ascii="Arial" w:hAnsi="Arial" w:cs="Arial"/>
          <w:sz w:val="18"/>
          <w:szCs w:val="18"/>
        </w:rPr>
        <w:footnoteRef/>
      </w:r>
      <w:r w:rsidRPr="0029458F">
        <w:rPr>
          <w:rFonts w:ascii="Arial" w:hAnsi="Arial" w:cs="Arial"/>
          <w:sz w:val="18"/>
          <w:szCs w:val="18"/>
        </w:rPr>
        <w:t xml:space="preserve"> </w:t>
      </w:r>
      <w:r w:rsidRPr="0029458F">
        <w:rPr>
          <w:rFonts w:ascii="Arial" w:hAnsi="Arial" w:cs="Arial"/>
          <w:sz w:val="18"/>
          <w:szCs w:val="18"/>
          <w:lang w:val="es-ES"/>
        </w:rPr>
        <w:t xml:space="preserve">La norma expresa: </w:t>
      </w:r>
      <w:r>
        <w:rPr>
          <w:rFonts w:ascii="Arial" w:hAnsi="Arial" w:cs="Arial"/>
          <w:sz w:val="18"/>
          <w:szCs w:val="18"/>
          <w:lang w:val="es-ES"/>
        </w:rPr>
        <w:t>“</w:t>
      </w:r>
      <w:r w:rsidRPr="0029458F">
        <w:rPr>
          <w:rFonts w:ascii="Arial" w:hAnsi="Arial" w:cs="Arial"/>
          <w:sz w:val="18"/>
          <w:szCs w:val="18"/>
          <w:lang w:val="es-ES"/>
        </w:rPr>
        <w:t xml:space="preserve">Art. 14. </w:t>
      </w:r>
      <w:r w:rsidRPr="0029458F">
        <w:rPr>
          <w:rFonts w:ascii="Arial" w:hAnsi="Arial" w:cs="Arial"/>
          <w:sz w:val="18"/>
          <w:szCs w:val="18"/>
        </w:rPr>
        <w:t>P</w:t>
      </w:r>
      <w:r w:rsidRPr="0029458F">
        <w:rPr>
          <w:rFonts w:ascii="Arial" w:hAnsi="Arial" w:cs="Arial"/>
          <w:sz w:val="18"/>
          <w:szCs w:val="18"/>
          <w:lang w:val="es-ES"/>
        </w:rPr>
        <w:t>ara el cumplimiento de los fines de la contratación, las entidades estatales al celebrar un contrato:</w:t>
      </w:r>
      <w:r>
        <w:rPr>
          <w:rFonts w:ascii="Arial" w:hAnsi="Arial" w:cs="Arial"/>
          <w:sz w:val="18"/>
          <w:szCs w:val="18"/>
          <w:lang w:val="es-ES"/>
        </w:rPr>
        <w:t xml:space="preserve"> (…) </w:t>
      </w:r>
      <w:r w:rsidRPr="0029458F">
        <w:rPr>
          <w:rFonts w:ascii="Arial" w:hAnsi="Arial" w:cs="Arial"/>
          <w:sz w:val="18"/>
          <w:szCs w:val="18"/>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r>
        <w:rPr>
          <w:rFonts w:ascii="Arial" w:hAnsi="Arial" w:cs="Arial"/>
          <w:sz w:val="18"/>
          <w:szCs w:val="18"/>
          <w:lang w:val="es-ES"/>
        </w:rPr>
        <w:t xml:space="preserve"> (…)”</w:t>
      </w:r>
      <w:r w:rsidRPr="0029458F">
        <w:rPr>
          <w:rFonts w:ascii="Arial" w:hAnsi="Arial" w:cs="Arial"/>
          <w:sz w:val="18"/>
          <w:szCs w:val="18"/>
          <w:lang w:val="es-ES"/>
        </w:rPr>
        <w:t>.</w:t>
      </w:r>
    </w:p>
  </w:footnote>
  <w:footnote w:id="11">
    <w:p w14:paraId="0ECEFB1F" w14:textId="77777777" w:rsidR="0094097B" w:rsidRPr="0029458F" w:rsidRDefault="0094097B" w:rsidP="0094097B">
      <w:pPr>
        <w:pStyle w:val="Textonotapie"/>
        <w:contextualSpacing/>
        <w:jc w:val="both"/>
        <w:rPr>
          <w:rFonts w:ascii="Arial" w:hAnsi="Arial" w:cs="Arial"/>
          <w:sz w:val="18"/>
          <w:szCs w:val="18"/>
          <w:lang w:val="es-ES"/>
        </w:rPr>
      </w:pPr>
      <w:r w:rsidRPr="0029458F">
        <w:rPr>
          <w:rStyle w:val="Refdenotaalpie"/>
          <w:rFonts w:ascii="Arial" w:hAnsi="Arial" w:cs="Arial"/>
          <w:sz w:val="18"/>
          <w:szCs w:val="18"/>
        </w:rPr>
        <w:footnoteRef/>
      </w:r>
      <w:r w:rsidRPr="0029458F">
        <w:rPr>
          <w:rFonts w:ascii="Arial" w:hAnsi="Arial" w:cs="Arial"/>
          <w:sz w:val="18"/>
          <w:szCs w:val="18"/>
        </w:rPr>
        <w:t xml:space="preserve"> </w:t>
      </w:r>
      <w:r w:rsidRPr="0029458F">
        <w:rPr>
          <w:rFonts w:ascii="Arial" w:hAnsi="Arial" w:cs="Arial"/>
          <w:sz w:val="18"/>
          <w:szCs w:val="18"/>
          <w:lang w:val="es-ES"/>
        </w:rPr>
        <w:t xml:space="preserve">La norma dispone: </w:t>
      </w:r>
      <w:r>
        <w:rPr>
          <w:rFonts w:ascii="Arial" w:hAnsi="Arial" w:cs="Arial"/>
          <w:sz w:val="18"/>
          <w:szCs w:val="18"/>
          <w:lang w:val="es-ES"/>
        </w:rPr>
        <w:t>“</w:t>
      </w:r>
      <w:r w:rsidRPr="0029458F">
        <w:rPr>
          <w:rFonts w:ascii="Arial" w:hAnsi="Arial" w:cs="Arial"/>
          <w:sz w:val="18"/>
          <w:szCs w:val="18"/>
          <w:lang w:val="es-ES"/>
        </w:rPr>
        <w:t>La liquidación a que se refiere el presente artículo no será obligatoria en los contratos de prestación de servicios profesionales y de apoyo a la gestión</w:t>
      </w:r>
      <w:r>
        <w:rPr>
          <w:rFonts w:ascii="Arial" w:hAnsi="Arial" w:cs="Arial"/>
          <w:sz w:val="18"/>
          <w:szCs w:val="18"/>
          <w:lang w:val="es-ES"/>
        </w:rPr>
        <w:t>”</w:t>
      </w:r>
      <w:r w:rsidRPr="0029458F">
        <w:rPr>
          <w:rFonts w:ascii="Arial" w:hAnsi="Arial" w:cs="Arial"/>
          <w:sz w:val="18"/>
          <w:szCs w:val="18"/>
          <w:lang w:val="es-ES"/>
        </w:rPr>
        <w:t>.</w:t>
      </w:r>
    </w:p>
  </w:footnote>
  <w:footnote w:id="12">
    <w:p w14:paraId="35848DBC" w14:textId="77777777" w:rsidR="0094097B" w:rsidRPr="00BD2CA2" w:rsidRDefault="0094097B" w:rsidP="0094097B">
      <w:pPr>
        <w:pStyle w:val="Textonotapie"/>
        <w:contextualSpacing/>
        <w:jc w:val="both"/>
        <w:rPr>
          <w:rFonts w:ascii="Arial" w:hAnsi="Arial" w:cs="Arial"/>
          <w:sz w:val="18"/>
          <w:szCs w:val="18"/>
        </w:rPr>
      </w:pPr>
      <w:r w:rsidRPr="0029458F">
        <w:rPr>
          <w:rStyle w:val="Refdenotaalpie"/>
          <w:rFonts w:ascii="Arial" w:hAnsi="Arial" w:cs="Arial"/>
          <w:sz w:val="18"/>
          <w:szCs w:val="18"/>
        </w:rPr>
        <w:footnoteRef/>
      </w:r>
      <w:r w:rsidRPr="0029458F">
        <w:rPr>
          <w:rFonts w:ascii="Arial" w:hAnsi="Arial" w:cs="Arial"/>
          <w:sz w:val="18"/>
          <w:szCs w:val="18"/>
        </w:rPr>
        <w:t xml:space="preserve"> Según dicho artículo: </w:t>
      </w:r>
      <w:r>
        <w:rPr>
          <w:rFonts w:ascii="Arial" w:hAnsi="Arial" w:cs="Arial"/>
          <w:sz w:val="18"/>
          <w:szCs w:val="18"/>
        </w:rPr>
        <w:t>“</w:t>
      </w:r>
      <w:r w:rsidRPr="0029458F">
        <w:rPr>
          <w:rFonts w:ascii="Arial" w:hAnsi="Arial" w:cs="Arial"/>
          <w:sz w:val="18"/>
          <w:szCs w:val="18"/>
        </w:rPr>
        <w:t>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r>
        <w:rPr>
          <w:rFonts w:ascii="Arial" w:hAnsi="Arial" w:cs="Arial"/>
          <w:sz w:val="18"/>
          <w:szCs w:val="18"/>
        </w:rPr>
        <w:t xml:space="preserve"> </w:t>
      </w:r>
      <w:r w:rsidRPr="0029458F">
        <w:rPr>
          <w:rFonts w:ascii="Arial" w:hAnsi="Arial" w:cs="Arial"/>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Pr>
          <w:rFonts w:ascii="Arial" w:hAnsi="Arial" w:cs="Arial"/>
          <w:sz w:val="18"/>
          <w:szCs w:val="18"/>
        </w:rPr>
        <w:t xml:space="preserve"> (…)”</w:t>
      </w:r>
      <w:r w:rsidRPr="0029458F">
        <w:rPr>
          <w:rFonts w:ascii="Arial" w:hAnsi="Arial" w:cs="Arial"/>
          <w:sz w:val="18"/>
          <w:szCs w:val="18"/>
        </w:rPr>
        <w:t>.</w:t>
      </w:r>
    </w:p>
  </w:footnote>
  <w:footnote w:id="13">
    <w:p w14:paraId="393E24FD" w14:textId="77777777" w:rsidR="0094097B" w:rsidRPr="0029458F" w:rsidRDefault="0094097B" w:rsidP="0094097B">
      <w:pPr>
        <w:pStyle w:val="Textonotapie"/>
        <w:contextualSpacing/>
        <w:jc w:val="both"/>
        <w:rPr>
          <w:rFonts w:ascii="Arial" w:hAnsi="Arial" w:cs="Arial"/>
          <w:sz w:val="18"/>
          <w:szCs w:val="18"/>
          <w:lang w:val="es-ES"/>
        </w:rPr>
      </w:pPr>
      <w:r w:rsidRPr="0029458F">
        <w:rPr>
          <w:rStyle w:val="Refdenotaalpie"/>
          <w:rFonts w:ascii="Arial" w:hAnsi="Arial" w:cs="Arial"/>
          <w:sz w:val="18"/>
          <w:szCs w:val="18"/>
        </w:rPr>
        <w:footnoteRef/>
      </w:r>
      <w:r w:rsidRPr="0029458F">
        <w:rPr>
          <w:rFonts w:ascii="Arial" w:hAnsi="Arial" w:cs="Arial"/>
          <w:sz w:val="18"/>
          <w:szCs w:val="18"/>
        </w:rPr>
        <w:t xml:space="preserve"> </w:t>
      </w:r>
      <w:r w:rsidRPr="0029458F">
        <w:rPr>
          <w:rFonts w:ascii="Arial" w:hAnsi="Arial" w:cs="Arial"/>
          <w:sz w:val="18"/>
          <w:szCs w:val="18"/>
          <w:lang w:val="es-ES"/>
        </w:rPr>
        <w:t xml:space="preserve">Así lo establece el Decreto 1082 de 2015: </w:t>
      </w:r>
      <w:r>
        <w:rPr>
          <w:rFonts w:ascii="Arial" w:hAnsi="Arial" w:cs="Arial"/>
          <w:sz w:val="18"/>
          <w:szCs w:val="18"/>
          <w:lang w:val="es-ES"/>
        </w:rPr>
        <w:t>“</w:t>
      </w:r>
      <w:r w:rsidRPr="0029458F">
        <w:rPr>
          <w:rFonts w:ascii="Arial" w:hAnsi="Arial" w:cs="Arial"/>
          <w:sz w:val="18"/>
          <w:szCs w:val="18"/>
          <w:lang w:val="es-ES"/>
        </w:rPr>
        <w:t>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r>
        <w:rPr>
          <w:rFonts w:ascii="Arial" w:hAnsi="Arial" w:cs="Arial"/>
          <w:sz w:val="18"/>
          <w:szCs w:val="18"/>
          <w:lang w:val="es-ES"/>
        </w:rPr>
        <w:t>”</w:t>
      </w:r>
      <w:r w:rsidRPr="0029458F">
        <w:rPr>
          <w:rFonts w:ascii="Arial" w:hAnsi="Arial" w:cs="Arial"/>
          <w:sz w:val="18"/>
          <w:szCs w:val="18"/>
          <w:lang w:val="es-ES"/>
        </w:rPr>
        <w:t>.</w:t>
      </w:r>
    </w:p>
  </w:footnote>
  <w:footnote w:id="14">
    <w:p w14:paraId="201DC086" w14:textId="77777777" w:rsidR="0094097B" w:rsidRPr="0029458F" w:rsidRDefault="0094097B" w:rsidP="0094097B">
      <w:pPr>
        <w:pStyle w:val="Textonotapie"/>
        <w:contextualSpacing/>
        <w:jc w:val="both"/>
        <w:rPr>
          <w:rFonts w:ascii="Arial" w:hAnsi="Arial" w:cs="Arial"/>
          <w:sz w:val="18"/>
          <w:szCs w:val="18"/>
          <w:lang w:val="es-ES"/>
        </w:rPr>
      </w:pPr>
      <w:r w:rsidRPr="0029458F">
        <w:rPr>
          <w:rStyle w:val="Refdenotaalpie"/>
          <w:rFonts w:ascii="Arial" w:hAnsi="Arial" w:cs="Arial"/>
          <w:sz w:val="18"/>
          <w:szCs w:val="18"/>
        </w:rPr>
        <w:footnoteRef/>
      </w:r>
      <w:r w:rsidRPr="0029458F">
        <w:rPr>
          <w:rFonts w:ascii="Arial" w:hAnsi="Arial" w:cs="Arial"/>
          <w:sz w:val="18"/>
          <w:szCs w:val="18"/>
        </w:rPr>
        <w:t xml:space="preserve"> </w:t>
      </w:r>
      <w:r w:rsidRPr="0029458F">
        <w:rPr>
          <w:rFonts w:ascii="Arial" w:hAnsi="Arial" w:cs="Arial"/>
          <w:sz w:val="18"/>
          <w:szCs w:val="18"/>
          <w:lang w:val="es-ES"/>
        </w:rPr>
        <w:t xml:space="preserve">El Decreto 1082 de 2015 lo establece de la siguiente manera: </w:t>
      </w:r>
      <w:r>
        <w:rPr>
          <w:rFonts w:ascii="Arial" w:hAnsi="Arial" w:cs="Arial"/>
          <w:sz w:val="18"/>
          <w:szCs w:val="18"/>
          <w:lang w:val="es-ES"/>
        </w:rPr>
        <w:t>“</w:t>
      </w:r>
      <w:r w:rsidRPr="0029458F">
        <w:rPr>
          <w:rFonts w:ascii="Arial" w:hAnsi="Arial" w:cs="Arial"/>
          <w:sz w:val="18"/>
          <w:szCs w:val="18"/>
          <w:lang w:val="es-ES"/>
        </w:rPr>
        <w:t>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r>
        <w:rPr>
          <w:rFonts w:ascii="Arial" w:hAnsi="Arial" w:cs="Arial"/>
          <w:sz w:val="18"/>
          <w:szCs w:val="18"/>
          <w:lang w:val="es-ES"/>
        </w:rPr>
        <w:t xml:space="preserve"> </w:t>
      </w:r>
      <w:r w:rsidRPr="0029458F">
        <w:rPr>
          <w:rFonts w:ascii="Arial" w:hAnsi="Arial" w:cs="Arial"/>
          <w:sz w:val="18"/>
          <w:szCs w:val="18"/>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r>
        <w:rPr>
          <w:rFonts w:ascii="Arial" w:hAnsi="Arial" w:cs="Arial"/>
          <w:sz w:val="18"/>
          <w:szCs w:val="18"/>
          <w:lang w:val="es-ES"/>
        </w:rPr>
        <w:t xml:space="preserve">. </w:t>
      </w:r>
      <w:r w:rsidRPr="0029458F">
        <w:rPr>
          <w:rFonts w:ascii="Arial" w:hAnsi="Arial" w:cs="Arial"/>
          <w:sz w:val="18"/>
          <w:szCs w:val="18"/>
          <w:lang w:val="es-ES"/>
        </w:rPr>
        <w:t>La Entidad Estatal, para la contratación de trabajos artísticos que solamente puedan en</w:t>
      </w:r>
      <w:r w:rsidRPr="0029458F">
        <w:rPr>
          <w:rFonts w:ascii="Arial" w:hAnsi="Arial" w:cs="Arial"/>
          <w:sz w:val="18"/>
          <w:szCs w:val="18"/>
          <w:lang w:val="es-ES"/>
        </w:rPr>
        <w:softHyphen/>
        <w:t>comendarse a determinadas personas naturales, debe justificar esta situación en los estudios y documentos previos</w:t>
      </w:r>
      <w:r>
        <w:rPr>
          <w:rFonts w:ascii="Arial" w:hAnsi="Arial" w:cs="Arial"/>
          <w:sz w:val="18"/>
          <w:szCs w:val="18"/>
          <w:lang w:val="es-ES"/>
        </w:rPr>
        <w:t>”</w:t>
      </w:r>
      <w:r w:rsidRPr="0029458F">
        <w:rPr>
          <w:rFonts w:ascii="Arial" w:hAnsi="Arial" w:cs="Arial"/>
          <w:sz w:val="18"/>
          <w:szCs w:val="18"/>
          <w:lang w:val="es-ES"/>
        </w:rPr>
        <w:t>.</w:t>
      </w:r>
    </w:p>
  </w:footnote>
  <w:footnote w:id="15">
    <w:p w14:paraId="306F9A84" w14:textId="77777777" w:rsidR="0094097B" w:rsidRPr="0029458F" w:rsidRDefault="0094097B" w:rsidP="0094097B">
      <w:pPr>
        <w:pStyle w:val="Textonotapie"/>
        <w:contextualSpacing/>
        <w:jc w:val="both"/>
        <w:rPr>
          <w:rFonts w:ascii="Arial" w:hAnsi="Arial" w:cs="Arial"/>
          <w:sz w:val="18"/>
          <w:szCs w:val="18"/>
          <w:lang w:val="es-ES"/>
        </w:rPr>
      </w:pPr>
      <w:r w:rsidRPr="0029458F">
        <w:rPr>
          <w:rStyle w:val="Refdenotaalpie"/>
          <w:rFonts w:ascii="Arial" w:hAnsi="Arial" w:cs="Arial"/>
          <w:sz w:val="18"/>
          <w:szCs w:val="18"/>
        </w:rPr>
        <w:footnoteRef/>
      </w:r>
      <w:r w:rsidRPr="0029458F">
        <w:rPr>
          <w:rFonts w:ascii="Arial" w:hAnsi="Arial" w:cs="Arial"/>
          <w:sz w:val="18"/>
          <w:szCs w:val="18"/>
        </w:rPr>
        <w:t xml:space="preserve"> </w:t>
      </w:r>
      <w:r w:rsidRPr="0029458F">
        <w:rPr>
          <w:rFonts w:ascii="Arial" w:hAnsi="Arial" w:cs="Arial"/>
          <w:sz w:val="18"/>
          <w:szCs w:val="18"/>
          <w:lang w:val="es-ES"/>
        </w:rPr>
        <w:t>CONSEJO DE ESTADO. Sección Tercera. Subsección C. Sentencia de Unificación del 2 de diciembre de 2013. Exp. 41.719. C.P. Jaime Orlando Santofimio Gamboa.</w:t>
      </w:r>
    </w:p>
  </w:footnote>
  <w:footnote w:id="16">
    <w:p w14:paraId="44877885" w14:textId="77777777" w:rsidR="0094097B" w:rsidRPr="0029458F" w:rsidRDefault="0094097B" w:rsidP="0094097B">
      <w:pPr>
        <w:pStyle w:val="Textonotapie"/>
        <w:contextualSpacing/>
        <w:jc w:val="both"/>
        <w:rPr>
          <w:rFonts w:ascii="Arial" w:hAnsi="Arial" w:cs="Arial"/>
          <w:sz w:val="18"/>
          <w:szCs w:val="18"/>
          <w:lang w:val="es-ES"/>
        </w:rPr>
      </w:pPr>
      <w:r w:rsidRPr="0029458F">
        <w:rPr>
          <w:rStyle w:val="Refdenotaalpie"/>
          <w:rFonts w:ascii="Arial" w:hAnsi="Arial" w:cs="Arial"/>
          <w:sz w:val="18"/>
          <w:szCs w:val="18"/>
        </w:rPr>
        <w:footnoteRef/>
      </w:r>
      <w:r w:rsidRPr="0029458F">
        <w:rPr>
          <w:rFonts w:ascii="Arial" w:hAnsi="Arial" w:cs="Arial"/>
          <w:sz w:val="18"/>
          <w:szCs w:val="18"/>
        </w:rPr>
        <w:t xml:space="preserve"> </w:t>
      </w:r>
      <w:r w:rsidRPr="0029458F">
        <w:rPr>
          <w:rFonts w:ascii="Arial" w:hAnsi="Arial" w:cs="Arial"/>
          <w:i/>
          <w:iCs/>
          <w:sz w:val="18"/>
          <w:szCs w:val="18"/>
          <w:lang w:val="es-ES"/>
        </w:rPr>
        <w:t>Ib</w:t>
      </w:r>
      <w:r>
        <w:rPr>
          <w:rFonts w:ascii="Arial" w:hAnsi="Arial" w:cs="Arial"/>
          <w:i/>
          <w:iCs/>
          <w:sz w:val="18"/>
          <w:szCs w:val="18"/>
          <w:lang w:val="es-ES"/>
        </w:rPr>
        <w:t>i</w:t>
      </w:r>
      <w:r w:rsidRPr="0029458F">
        <w:rPr>
          <w:rFonts w:ascii="Arial" w:hAnsi="Arial" w:cs="Arial"/>
          <w:i/>
          <w:iCs/>
          <w:sz w:val="18"/>
          <w:szCs w:val="18"/>
          <w:lang w:val="es-ES"/>
        </w:rPr>
        <w:t>d</w:t>
      </w:r>
      <w:r w:rsidRPr="0029458F">
        <w:rPr>
          <w:rFonts w:ascii="Arial" w:hAnsi="Arial" w:cs="Arial"/>
          <w:sz w:val="18"/>
          <w:szCs w:val="18"/>
          <w:lang w:val="es-ES"/>
        </w:rPr>
        <w:t>.</w:t>
      </w:r>
    </w:p>
  </w:footnote>
  <w:footnote w:id="17">
    <w:p w14:paraId="1C27537F" w14:textId="77777777" w:rsidR="0094097B" w:rsidRPr="00847D2B" w:rsidRDefault="0094097B" w:rsidP="0094097B">
      <w:pPr>
        <w:pStyle w:val="Textonotapie"/>
        <w:contextualSpacing/>
        <w:jc w:val="both"/>
        <w:rPr>
          <w:rFonts w:ascii="Arial" w:hAnsi="Arial" w:cs="Arial"/>
          <w:sz w:val="18"/>
          <w:szCs w:val="18"/>
          <w:lang w:val="es-ES"/>
        </w:rPr>
      </w:pPr>
      <w:r w:rsidRPr="0029458F">
        <w:rPr>
          <w:rStyle w:val="Refdenotaalpie"/>
          <w:rFonts w:ascii="Arial" w:hAnsi="Arial" w:cs="Arial"/>
          <w:sz w:val="18"/>
          <w:szCs w:val="18"/>
        </w:rPr>
        <w:footnoteRef/>
      </w:r>
      <w:r w:rsidRPr="0029458F">
        <w:rPr>
          <w:rFonts w:ascii="Arial" w:hAnsi="Arial" w:cs="Arial"/>
          <w:sz w:val="18"/>
          <w:szCs w:val="18"/>
        </w:rPr>
        <w:t xml:space="preserve"> </w:t>
      </w:r>
      <w:r w:rsidRPr="0029458F">
        <w:rPr>
          <w:rFonts w:ascii="Arial" w:hAnsi="Arial" w:cs="Arial"/>
          <w:i/>
          <w:iCs/>
          <w:sz w:val="18"/>
          <w:szCs w:val="18"/>
          <w:lang w:val="es-ES"/>
        </w:rPr>
        <w:t>Ib</w:t>
      </w:r>
      <w:r>
        <w:rPr>
          <w:rFonts w:ascii="Arial" w:hAnsi="Arial" w:cs="Arial"/>
          <w:i/>
          <w:iCs/>
          <w:sz w:val="18"/>
          <w:szCs w:val="18"/>
          <w:lang w:val="es-ES"/>
        </w:rPr>
        <w:t>i</w:t>
      </w:r>
      <w:r w:rsidRPr="0029458F">
        <w:rPr>
          <w:rFonts w:ascii="Arial" w:hAnsi="Arial" w:cs="Arial"/>
          <w:i/>
          <w:iCs/>
          <w:sz w:val="18"/>
          <w:szCs w:val="18"/>
          <w:lang w:val="es-ES"/>
        </w:rPr>
        <w:t>d</w:t>
      </w:r>
      <w:r w:rsidRPr="0029458F">
        <w:rPr>
          <w:rFonts w:ascii="Arial" w:hAnsi="Arial" w:cs="Arial"/>
          <w:sz w:val="18"/>
          <w:szCs w:val="18"/>
          <w:lang w:val="es-ES"/>
        </w:rPr>
        <w:t>.</w:t>
      </w:r>
    </w:p>
  </w:footnote>
  <w:footnote w:id="18">
    <w:p w14:paraId="2BBAE610" w14:textId="77777777" w:rsidR="0094097B" w:rsidRDefault="0094097B" w:rsidP="0094097B">
      <w:pPr>
        <w:pStyle w:val="Textonotapie"/>
        <w:jc w:val="both"/>
      </w:pPr>
      <w:r>
        <w:rPr>
          <w:rStyle w:val="Refdenotaalpie"/>
        </w:rPr>
        <w:footnoteRef/>
      </w:r>
      <w:r>
        <w:t xml:space="preserve"> El artículo 6 de la Ley 80 de 1993 dispone “Pueden celebrar contratos con las entidades estatales las personas consideradas legalmente capaces en las disposiciones vigentes. También podrán celebrar contratos con las entidades estatales, los consorcios y uniones temporales. Las personas jurídicas nacionales y extranjeras deberán acreditar que su duración no será inferior a la del plazo del contrato y un año más”.</w:t>
      </w:r>
    </w:p>
  </w:footnote>
  <w:footnote w:id="19">
    <w:p w14:paraId="3C18ACC2" w14:textId="77777777" w:rsidR="0094097B" w:rsidRDefault="0094097B" w:rsidP="0094097B">
      <w:pPr>
        <w:pStyle w:val="Textonotapie"/>
      </w:pPr>
      <w:r>
        <w:rPr>
          <w:rStyle w:val="Refdenotaalpie"/>
        </w:rPr>
        <w:footnoteRef/>
      </w:r>
      <w:r>
        <w:t xml:space="preserve"> Artículo 1502 del Código Civil.</w:t>
      </w:r>
    </w:p>
  </w:footnote>
  <w:footnote w:id="20">
    <w:p w14:paraId="19A86A1E" w14:textId="77777777" w:rsidR="0094097B" w:rsidRDefault="0094097B" w:rsidP="0094097B">
      <w:pPr>
        <w:pStyle w:val="Textonotapie"/>
        <w:jc w:val="both"/>
      </w:pPr>
      <w:r>
        <w:rPr>
          <w:rStyle w:val="Refdenotaalpie"/>
        </w:rPr>
        <w:footnoteRef/>
      </w:r>
      <w:r>
        <w:t xml:space="preserve"> Consultar el siguiente enlace web: </w:t>
      </w:r>
      <w:hyperlink r:id="rId1" w:history="1">
        <w:r w:rsidRPr="007A4BB9">
          <w:rPr>
            <w:color w:val="0000FF"/>
            <w:sz w:val="18"/>
            <w:szCs w:val="18"/>
            <w:u w:val="single"/>
          </w:rPr>
          <w:t>Directiva 02 de 2023 Presidencia de la Republica - Gestor Normativo - Función Pública (funcionpublica.gov.co)</w:t>
        </w:r>
      </w:hyperlink>
    </w:p>
  </w:footnote>
  <w:footnote w:id="21">
    <w:p w14:paraId="6CFBB9FE" w14:textId="77777777" w:rsidR="0094097B" w:rsidRPr="00D15C3D" w:rsidRDefault="0094097B" w:rsidP="0094097B">
      <w:pPr>
        <w:pStyle w:val="Textonotapie"/>
        <w:rPr>
          <w:rFonts w:ascii="Arial" w:hAnsi="Arial" w:cs="Arial"/>
          <w:sz w:val="18"/>
          <w:szCs w:val="18"/>
        </w:rPr>
      </w:pPr>
      <w:r>
        <w:rPr>
          <w:rStyle w:val="Refdenotaalpie"/>
        </w:rPr>
        <w:footnoteRef/>
      </w:r>
      <w:r w:rsidRPr="00D15C3D">
        <w:t xml:space="preserve"> C.P. José </w:t>
      </w:r>
      <w:r w:rsidRPr="00D15C3D">
        <w:rPr>
          <w:rFonts w:ascii="Arial" w:hAnsi="Arial" w:cs="Arial"/>
          <w:sz w:val="18"/>
          <w:szCs w:val="18"/>
        </w:rPr>
        <w:t>Roberto Sáchica Méndez. Radicación: 11001-03-24-000-2022-00393-00 (69.231)</w:t>
      </w:r>
      <w:r>
        <w:rPr>
          <w:rFonts w:ascii="Arial" w:hAnsi="Arial" w:cs="Arial"/>
          <w:sz w:val="18"/>
          <w:szCs w:val="18"/>
        </w:rPr>
        <w:t>.</w:t>
      </w:r>
    </w:p>
  </w:footnote>
  <w:footnote w:id="22">
    <w:p w14:paraId="101B2EDA" w14:textId="77777777" w:rsidR="0094097B" w:rsidRPr="00C04C18" w:rsidRDefault="0094097B" w:rsidP="0094097B">
      <w:pPr>
        <w:pStyle w:val="Textonotapie"/>
        <w:contextualSpacing/>
        <w:jc w:val="both"/>
        <w:rPr>
          <w:rFonts w:ascii="Arial" w:hAnsi="Arial" w:cs="Arial"/>
          <w:sz w:val="19"/>
          <w:szCs w:val="19"/>
        </w:rPr>
      </w:pPr>
      <w:r w:rsidRPr="00C04C18">
        <w:rPr>
          <w:rStyle w:val="Refdenotaalpie"/>
          <w:rFonts w:ascii="Arial" w:hAnsi="Arial" w:cs="Arial"/>
          <w:sz w:val="19"/>
          <w:szCs w:val="19"/>
        </w:rPr>
        <w:footnoteRef/>
      </w:r>
      <w:r w:rsidRPr="00C04C18">
        <w:rPr>
          <w:rStyle w:val="Refdenotaalpie"/>
          <w:rFonts w:ascii="Arial" w:hAnsi="Arial" w:cs="Arial"/>
          <w:sz w:val="19"/>
          <w:szCs w:val="19"/>
        </w:rPr>
        <w:t xml:space="preserve"> </w:t>
      </w:r>
      <w:r w:rsidRPr="00C04C18">
        <w:rPr>
          <w:rFonts w:ascii="Arial" w:hAnsi="Arial" w:cs="Arial"/>
          <w:sz w:val="19"/>
          <w:szCs w:val="19"/>
        </w:rPr>
        <w:t>Consejo de Estado. Sección Tercera. Subsección B. Sentencia del 6 de junio de 2013. Exp. 25151. C.P. Stella Conto Díaz del Castillo.</w:t>
      </w:r>
    </w:p>
  </w:footnote>
  <w:footnote w:id="23">
    <w:p w14:paraId="7DE1121F" w14:textId="77777777" w:rsidR="0094097B" w:rsidRPr="00C04C18" w:rsidRDefault="0094097B" w:rsidP="0094097B">
      <w:pPr>
        <w:pStyle w:val="Textonotapie"/>
        <w:contextualSpacing/>
        <w:jc w:val="both"/>
        <w:rPr>
          <w:rFonts w:ascii="Arial" w:hAnsi="Arial" w:cs="Arial"/>
          <w:color w:val="000000" w:themeColor="text1"/>
          <w:sz w:val="19"/>
          <w:szCs w:val="19"/>
        </w:rPr>
      </w:pPr>
      <w:r w:rsidRPr="00C04C18">
        <w:rPr>
          <w:rStyle w:val="Refdenotaalpie"/>
          <w:rFonts w:ascii="Arial" w:hAnsi="Arial" w:cs="Arial"/>
          <w:color w:val="000000" w:themeColor="text1"/>
          <w:sz w:val="19"/>
          <w:szCs w:val="19"/>
        </w:rPr>
        <w:footnoteRef/>
      </w:r>
      <w:r w:rsidRPr="00C04C18">
        <w:rPr>
          <w:rFonts w:ascii="Arial" w:hAnsi="Arial" w:cs="Arial"/>
          <w:color w:val="000000" w:themeColor="text1"/>
          <w:sz w:val="19"/>
          <w:szCs w:val="19"/>
        </w:rPr>
        <w:t xml:space="preserve"> Ley 1150 de 2007: </w:t>
      </w:r>
      <w:r>
        <w:rPr>
          <w:rFonts w:ascii="Arial" w:hAnsi="Arial" w:cs="Arial"/>
          <w:color w:val="000000" w:themeColor="text1"/>
          <w:sz w:val="19"/>
          <w:szCs w:val="19"/>
        </w:rPr>
        <w:t>“</w:t>
      </w:r>
      <w:r w:rsidRPr="00C04C18">
        <w:rPr>
          <w:rFonts w:ascii="Arial" w:hAnsi="Arial" w:cs="Arial"/>
          <w:color w:val="000000" w:themeColor="text1"/>
          <w:sz w:val="19"/>
          <w:szCs w:val="19"/>
        </w:rPr>
        <w:t>Artículo 6. De la verificación de las condiciones de los proponentes.</w:t>
      </w:r>
      <w:r>
        <w:rPr>
          <w:rFonts w:ascii="Arial" w:hAnsi="Arial" w:cs="Arial"/>
          <w:color w:val="000000" w:themeColor="text1"/>
          <w:sz w:val="19"/>
          <w:szCs w:val="19"/>
        </w:rPr>
        <w:t xml:space="preserve"> </w:t>
      </w:r>
      <w:r w:rsidRPr="00C04C18">
        <w:rPr>
          <w:rFonts w:ascii="Arial" w:hAnsi="Arial" w:cs="Arial"/>
          <w:color w:val="000000" w:themeColor="text1"/>
          <w:sz w:val="19"/>
          <w:szCs w:val="19"/>
        </w:rPr>
        <w:t xml:space="preserve">6.1. </w:t>
      </w:r>
      <w:r>
        <w:rPr>
          <w:rFonts w:ascii="Arial" w:hAnsi="Arial" w:cs="Arial"/>
          <w:color w:val="000000" w:themeColor="text1"/>
          <w:sz w:val="19"/>
          <w:szCs w:val="19"/>
        </w:rPr>
        <w:t>(</w:t>
      </w:r>
      <w:r w:rsidRPr="00C04C18">
        <w:rPr>
          <w:rFonts w:ascii="Arial" w:hAnsi="Arial" w:cs="Arial"/>
          <w:color w:val="000000" w:themeColor="text1"/>
          <w:sz w:val="19"/>
          <w:szCs w:val="19"/>
        </w:rPr>
        <w:t>…</w:t>
      </w:r>
      <w:r>
        <w:rPr>
          <w:rFonts w:ascii="Arial" w:hAnsi="Arial" w:cs="Arial"/>
          <w:color w:val="000000" w:themeColor="text1"/>
          <w:sz w:val="19"/>
          <w:szCs w:val="19"/>
        </w:rPr>
        <w:t>) “</w:t>
      </w:r>
      <w:r w:rsidRPr="00C04C18">
        <w:rPr>
          <w:rFonts w:ascii="Arial" w:hAnsi="Arial" w:cs="Arial"/>
          <w:color w:val="000000" w:themeColor="text1"/>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r>
        <w:rPr>
          <w:rFonts w:ascii="Arial" w:hAnsi="Arial" w:cs="Arial"/>
          <w:color w:val="000000" w:themeColor="text1"/>
          <w:sz w:val="19"/>
          <w:szCs w:val="19"/>
        </w:rPr>
        <w:t xml:space="preserve"> </w:t>
      </w:r>
      <w:r w:rsidRPr="00C04C18">
        <w:rPr>
          <w:rFonts w:ascii="Arial" w:hAnsi="Arial" w:cs="Arial"/>
          <w:color w:val="000000" w:themeColor="text1"/>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r>
        <w:rPr>
          <w:rFonts w:ascii="Arial" w:hAnsi="Arial" w:cs="Arial"/>
          <w:color w:val="000000" w:themeColor="text1"/>
          <w:sz w:val="19"/>
          <w:szCs w:val="19"/>
        </w:rPr>
        <w:t xml:space="preserve"> (…)”</w:t>
      </w:r>
      <w:r w:rsidRPr="00C04C18">
        <w:rPr>
          <w:rFonts w:ascii="Arial" w:hAnsi="Arial" w:cs="Arial"/>
          <w:color w:val="000000" w:themeColor="text1"/>
          <w:sz w:val="19"/>
          <w:szCs w:val="19"/>
        </w:rPr>
        <w:t>.</w:t>
      </w:r>
    </w:p>
  </w:footnote>
  <w:footnote w:id="24">
    <w:p w14:paraId="3E81208E" w14:textId="77777777" w:rsidR="0094097B" w:rsidRPr="00C04C18" w:rsidRDefault="0094097B" w:rsidP="0094097B">
      <w:pPr>
        <w:pStyle w:val="Textonotapie"/>
        <w:contextualSpacing/>
        <w:jc w:val="both"/>
        <w:rPr>
          <w:rFonts w:ascii="Arial" w:hAnsi="Arial" w:cs="Arial"/>
          <w:color w:val="000000" w:themeColor="text1"/>
          <w:sz w:val="19"/>
          <w:szCs w:val="19"/>
        </w:rPr>
      </w:pPr>
      <w:r w:rsidRPr="00C04C18">
        <w:rPr>
          <w:rStyle w:val="Refdenotaalpie"/>
          <w:rFonts w:ascii="Arial" w:hAnsi="Arial" w:cs="Arial"/>
          <w:color w:val="000000" w:themeColor="text1"/>
          <w:sz w:val="19"/>
          <w:szCs w:val="19"/>
        </w:rPr>
        <w:footnoteRef/>
      </w:r>
      <w:r w:rsidRPr="00C04C18">
        <w:rPr>
          <w:rFonts w:ascii="Arial" w:hAnsi="Arial" w:cs="Arial"/>
          <w:color w:val="000000" w:themeColor="text1"/>
          <w:sz w:val="19"/>
          <w:szCs w:val="19"/>
        </w:rPr>
        <w:t xml:space="preserve"> Ley 1150 de 2007: </w:t>
      </w:r>
      <w:r>
        <w:rPr>
          <w:rFonts w:ascii="Arial" w:hAnsi="Arial" w:cs="Arial"/>
          <w:color w:val="000000" w:themeColor="text1"/>
          <w:sz w:val="19"/>
          <w:szCs w:val="19"/>
        </w:rPr>
        <w:t>“</w:t>
      </w:r>
      <w:r w:rsidRPr="00C04C18">
        <w:rPr>
          <w:rFonts w:ascii="Arial" w:hAnsi="Arial" w:cs="Arial"/>
          <w:color w:val="000000" w:themeColor="text1"/>
          <w:sz w:val="19"/>
          <w:szCs w:val="19"/>
        </w:rPr>
        <w:t xml:space="preserve">Artículo 5. De la selección objetiva. </w:t>
      </w:r>
      <w:r>
        <w:rPr>
          <w:rFonts w:ascii="Arial" w:hAnsi="Arial" w:cs="Arial"/>
          <w:color w:val="000000" w:themeColor="text1"/>
          <w:sz w:val="19"/>
          <w:szCs w:val="19"/>
        </w:rPr>
        <w:t>(</w:t>
      </w:r>
      <w:r w:rsidRPr="00C04C18">
        <w:rPr>
          <w:rFonts w:ascii="Arial" w:hAnsi="Arial" w:cs="Arial"/>
          <w:color w:val="000000" w:themeColor="text1"/>
          <w:sz w:val="19"/>
          <w:szCs w:val="19"/>
        </w:rPr>
        <w:t>…</w:t>
      </w:r>
      <w:r>
        <w:rPr>
          <w:rFonts w:ascii="Arial" w:hAnsi="Arial" w:cs="Arial"/>
          <w:color w:val="000000" w:themeColor="text1"/>
          <w:sz w:val="19"/>
          <w:szCs w:val="19"/>
        </w:rPr>
        <w:t xml:space="preserve">) </w:t>
      </w:r>
      <w:r w:rsidRPr="00C04C18">
        <w:rPr>
          <w:rFonts w:ascii="Arial"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r>
        <w:rPr>
          <w:rFonts w:ascii="Arial" w:hAnsi="Arial" w:cs="Arial"/>
          <w:color w:val="000000" w:themeColor="text1"/>
          <w:sz w:val="19"/>
          <w:szCs w:val="19"/>
        </w:rPr>
        <w:t>”</w:t>
      </w:r>
      <w:r w:rsidRPr="00C04C18">
        <w:rPr>
          <w:rFonts w:ascii="Arial" w:hAnsi="Arial" w:cs="Arial"/>
          <w:color w:val="000000" w:themeColor="text1"/>
          <w:sz w:val="19"/>
          <w:szCs w:val="19"/>
        </w:rPr>
        <w:t>.</w:t>
      </w:r>
    </w:p>
  </w:footnote>
  <w:footnote w:id="25">
    <w:p w14:paraId="7ACAB3A3" w14:textId="77777777" w:rsidR="0094097B" w:rsidRPr="00C04C18" w:rsidRDefault="0094097B" w:rsidP="0094097B">
      <w:pPr>
        <w:pStyle w:val="Textonotapie"/>
        <w:contextualSpacing/>
        <w:jc w:val="both"/>
        <w:rPr>
          <w:rFonts w:ascii="Arial" w:hAnsi="Arial" w:cs="Arial"/>
          <w:color w:val="000000" w:themeColor="text1"/>
          <w:sz w:val="19"/>
          <w:szCs w:val="19"/>
        </w:rPr>
      </w:pPr>
      <w:r w:rsidRPr="00C04C18">
        <w:rPr>
          <w:rStyle w:val="Refdenotaalpie"/>
          <w:rFonts w:ascii="Arial" w:hAnsi="Arial" w:cs="Arial"/>
          <w:color w:val="000000" w:themeColor="text1"/>
          <w:sz w:val="19"/>
          <w:szCs w:val="19"/>
        </w:rPr>
        <w:footnoteRef/>
      </w:r>
      <w:r w:rsidRPr="00C04C18">
        <w:rPr>
          <w:rFonts w:ascii="Arial" w:hAnsi="Arial" w:cs="Arial"/>
          <w:color w:val="000000" w:themeColor="text1"/>
          <w:sz w:val="19"/>
          <w:szCs w:val="19"/>
        </w:rPr>
        <w:t xml:space="preserve"> Consejo de Estado. Sección Tercera. Subsección A. Sentencia del 12 de febrero de 2014. Exp. 31.753. C.P. Mauricio Fajardo Gómez: </w:t>
      </w:r>
      <w:r>
        <w:rPr>
          <w:rFonts w:ascii="Arial" w:hAnsi="Arial" w:cs="Arial"/>
          <w:color w:val="000000" w:themeColor="text1"/>
          <w:sz w:val="19"/>
          <w:szCs w:val="19"/>
        </w:rPr>
        <w:t>“</w:t>
      </w:r>
      <w:r w:rsidRPr="00C04C18">
        <w:rPr>
          <w:rFonts w:ascii="Arial" w:hAnsi="Arial" w:cs="Arial"/>
          <w:color w:val="000000" w:themeColor="text1"/>
          <w:sz w:val="19"/>
          <w:szCs w:val="19"/>
        </w:rPr>
        <w:t>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r>
        <w:rPr>
          <w:rFonts w:ascii="Arial" w:hAnsi="Arial" w:cs="Arial"/>
          <w:color w:val="000000" w:themeColor="text1"/>
          <w:sz w:val="19"/>
          <w:szCs w:val="19"/>
        </w:rPr>
        <w:t>”</w:t>
      </w:r>
      <w:r w:rsidRPr="00C04C18">
        <w:rPr>
          <w:rFonts w:ascii="Arial" w:hAnsi="Arial" w:cs="Arial"/>
          <w:color w:val="000000" w:themeColor="text1"/>
          <w:sz w:val="19"/>
          <w:szCs w:val="19"/>
        </w:rPr>
        <w:t>.</w:t>
      </w:r>
    </w:p>
  </w:footnote>
  <w:footnote w:id="26">
    <w:p w14:paraId="4D5A5C11" w14:textId="77777777" w:rsidR="0094097B" w:rsidRPr="00C04C18" w:rsidRDefault="0094097B" w:rsidP="0094097B">
      <w:pPr>
        <w:pStyle w:val="Textonotapie"/>
        <w:contextualSpacing/>
        <w:jc w:val="both"/>
        <w:rPr>
          <w:rFonts w:ascii="Arial" w:hAnsi="Arial" w:cs="Arial"/>
          <w:sz w:val="19"/>
          <w:szCs w:val="19"/>
        </w:rPr>
      </w:pPr>
      <w:r w:rsidRPr="00C04C18">
        <w:rPr>
          <w:rStyle w:val="Refdenotaalpie"/>
          <w:rFonts w:ascii="Arial" w:hAnsi="Arial" w:cs="Arial"/>
          <w:sz w:val="19"/>
          <w:szCs w:val="19"/>
        </w:rPr>
        <w:footnoteRef/>
      </w:r>
      <w:r w:rsidRPr="00C04C18">
        <w:rPr>
          <w:rFonts w:ascii="Arial" w:hAnsi="Arial" w:cs="Arial"/>
          <w:sz w:val="19"/>
          <w:szCs w:val="19"/>
        </w:rPr>
        <w:t xml:space="preserve"> Ley 1150 de 2007</w:t>
      </w:r>
      <w:r>
        <w:rPr>
          <w:rFonts w:ascii="Arial" w:hAnsi="Arial" w:cs="Arial"/>
          <w:sz w:val="19"/>
          <w:szCs w:val="19"/>
        </w:rPr>
        <w:t xml:space="preserve"> “</w:t>
      </w:r>
      <w:r w:rsidRPr="00C04C18">
        <w:rPr>
          <w:rFonts w:ascii="Arial" w:hAnsi="Arial" w:cs="Arial"/>
          <w:sz w:val="19"/>
          <w:szCs w:val="19"/>
        </w:rPr>
        <w:t>Artículo 6.</w:t>
      </w:r>
      <w:r>
        <w:rPr>
          <w:rFonts w:ascii="Arial" w:hAnsi="Arial" w:cs="Arial"/>
          <w:sz w:val="19"/>
          <w:szCs w:val="19"/>
        </w:rPr>
        <w:t xml:space="preserve"> </w:t>
      </w:r>
      <w:r w:rsidRPr="00C04C18">
        <w:rPr>
          <w:rFonts w:ascii="Arial" w:hAnsi="Arial" w:cs="Arial"/>
          <w:sz w:val="19"/>
          <w:szCs w:val="19"/>
        </w:rPr>
        <w:t>De la verificación de las condiciones de los proponentes.</w:t>
      </w:r>
      <w:r>
        <w:rPr>
          <w:rFonts w:ascii="Arial" w:hAnsi="Arial" w:cs="Arial"/>
          <w:sz w:val="19"/>
          <w:szCs w:val="19"/>
        </w:rPr>
        <w:t xml:space="preserve"> “(…) </w:t>
      </w:r>
      <w:r w:rsidRPr="00C04C18">
        <w:rPr>
          <w:rFonts w:ascii="Arial" w:hAnsi="Arial" w:cs="Arial"/>
          <w:sz w:val="19"/>
          <w:szCs w:val="19"/>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Pr>
          <w:rFonts w:ascii="Arial" w:hAnsi="Arial" w:cs="Arial"/>
          <w:sz w:val="19"/>
          <w:szCs w:val="19"/>
        </w:rPr>
        <w:t xml:space="preserve"> (…)”.</w:t>
      </w:r>
    </w:p>
  </w:footnote>
  <w:footnote w:id="27">
    <w:p w14:paraId="1E8AC8BA" w14:textId="77777777" w:rsidR="0094097B" w:rsidRPr="00C04C18" w:rsidRDefault="0094097B" w:rsidP="0094097B">
      <w:pPr>
        <w:pStyle w:val="Textonotapie"/>
        <w:contextualSpacing/>
        <w:jc w:val="both"/>
        <w:rPr>
          <w:rFonts w:ascii="Arial" w:hAnsi="Arial" w:cs="Arial"/>
          <w:sz w:val="19"/>
          <w:szCs w:val="19"/>
        </w:rPr>
      </w:pPr>
      <w:r w:rsidRPr="00C04C18">
        <w:rPr>
          <w:rStyle w:val="Refdenotaalpie"/>
          <w:rFonts w:ascii="Arial" w:hAnsi="Arial" w:cs="Arial"/>
          <w:sz w:val="19"/>
          <w:szCs w:val="19"/>
        </w:rPr>
        <w:footnoteRef/>
      </w:r>
      <w:r>
        <w:rPr>
          <w:rFonts w:ascii="Arial" w:hAnsi="Arial" w:cs="Arial"/>
          <w:sz w:val="19"/>
          <w:szCs w:val="19"/>
        </w:rPr>
        <w:t xml:space="preserve"> “</w:t>
      </w:r>
      <w:r w:rsidRPr="00C04C18">
        <w:rPr>
          <w:rFonts w:ascii="Arial" w:hAnsi="Arial" w:cs="Arial"/>
          <w:sz w:val="19"/>
          <w:szCs w:val="19"/>
        </w:rPr>
        <w:t xml:space="preserve">6.1. </w:t>
      </w:r>
      <w:r>
        <w:rPr>
          <w:rFonts w:ascii="Arial" w:hAnsi="Arial" w:cs="Arial"/>
          <w:sz w:val="19"/>
          <w:szCs w:val="19"/>
        </w:rPr>
        <w:t>(</w:t>
      </w:r>
      <w:r w:rsidRPr="00C04C18">
        <w:rPr>
          <w:rFonts w:ascii="Arial" w:hAnsi="Arial" w:cs="Arial"/>
          <w:sz w:val="19"/>
          <w:szCs w:val="19"/>
        </w:rPr>
        <w:t>...</w:t>
      </w:r>
      <w:r>
        <w:rPr>
          <w:rFonts w:ascii="Arial" w:hAnsi="Arial" w:cs="Arial"/>
          <w:sz w:val="19"/>
          <w:szCs w:val="19"/>
        </w:rPr>
        <w:t>)</w:t>
      </w:r>
      <w:r w:rsidRPr="00C04C18">
        <w:rPr>
          <w:rFonts w:ascii="Arial" w:hAnsi="Arial" w:cs="Arial"/>
          <w:sz w:val="19"/>
          <w:szCs w:val="19"/>
        </w:rPr>
        <w:t xml:space="preserve"> No obstante lo anterior, sólo en aquellos casos en que por las características del objeto a contratar se requiera la verificación de requisitos del proponente adicionales a los contenidos en el Registro, la entidad podrá hacer tal verificación en forma directa</w:t>
      </w:r>
      <w:r>
        <w:rPr>
          <w:rFonts w:ascii="Arial" w:hAnsi="Arial" w:cs="Arial"/>
          <w:sz w:val="19"/>
          <w:szCs w:val="19"/>
        </w:rPr>
        <w:t>”</w:t>
      </w:r>
      <w:r w:rsidRPr="00C04C18">
        <w:rPr>
          <w:rFonts w:ascii="Arial" w:hAnsi="Arial" w:cs="Arial"/>
          <w:sz w:val="19"/>
          <w:szCs w:val="19"/>
        </w:rPr>
        <w:t>.</w:t>
      </w:r>
    </w:p>
  </w:footnote>
  <w:footnote w:id="28">
    <w:p w14:paraId="4D434529" w14:textId="77777777" w:rsidR="0094097B" w:rsidRPr="00C04C18" w:rsidRDefault="0094097B" w:rsidP="0094097B">
      <w:pPr>
        <w:pStyle w:val="Textonotapie"/>
        <w:contextualSpacing/>
        <w:jc w:val="both"/>
        <w:rPr>
          <w:rFonts w:ascii="Arial" w:hAnsi="Arial" w:cs="Arial"/>
          <w:color w:val="000000" w:themeColor="text1"/>
          <w:sz w:val="19"/>
          <w:szCs w:val="19"/>
        </w:rPr>
      </w:pPr>
      <w:r w:rsidRPr="00C04C18">
        <w:rPr>
          <w:rStyle w:val="Refdenotaalpie"/>
          <w:rFonts w:ascii="Arial" w:hAnsi="Arial" w:cs="Arial"/>
          <w:color w:val="000000" w:themeColor="text1"/>
          <w:sz w:val="19"/>
          <w:szCs w:val="19"/>
        </w:rPr>
        <w:footnoteRef/>
      </w:r>
      <w:r w:rsidRPr="00C04C18">
        <w:rPr>
          <w:rFonts w:ascii="Arial" w:hAnsi="Arial" w:cs="Arial"/>
          <w:color w:val="000000" w:themeColor="text1"/>
          <w:sz w:val="19"/>
          <w:szCs w:val="19"/>
        </w:rPr>
        <w:t xml:space="preserve"> Consejo de Estado. Sala de Consulta y Servicio Civil. Consulta del 20 de mayo de 2010. Exp.1992. C. P. Enrique José Arboleda Perdomo.</w:t>
      </w:r>
    </w:p>
  </w:footnote>
  <w:footnote w:id="29">
    <w:p w14:paraId="28C11B93" w14:textId="77777777" w:rsidR="0094097B" w:rsidRPr="00C04C18" w:rsidRDefault="0094097B" w:rsidP="0094097B">
      <w:pPr>
        <w:pStyle w:val="Textonotapie"/>
        <w:contextualSpacing/>
        <w:jc w:val="both"/>
        <w:rPr>
          <w:rFonts w:ascii="Arial" w:hAnsi="Arial" w:cs="Arial"/>
          <w:color w:val="000000" w:themeColor="text1"/>
          <w:sz w:val="19"/>
          <w:szCs w:val="19"/>
        </w:rPr>
      </w:pPr>
      <w:r w:rsidRPr="00C04C18">
        <w:rPr>
          <w:rStyle w:val="Refdenotaalpie"/>
          <w:rFonts w:ascii="Arial" w:hAnsi="Arial" w:cs="Arial"/>
          <w:color w:val="000000" w:themeColor="text1"/>
          <w:sz w:val="19"/>
          <w:szCs w:val="19"/>
        </w:rPr>
        <w:footnoteRef/>
      </w:r>
      <w:r w:rsidRPr="00C04C18">
        <w:rPr>
          <w:rFonts w:ascii="Arial" w:hAnsi="Arial" w:cs="Arial"/>
          <w:color w:val="000000" w:themeColor="text1"/>
          <w:sz w:val="19"/>
          <w:szCs w:val="19"/>
        </w:rPr>
        <w:t xml:space="preserve">Ley 1150 de 2007: </w:t>
      </w:r>
      <w:r>
        <w:rPr>
          <w:rFonts w:ascii="Arial" w:hAnsi="Arial" w:cs="Arial"/>
          <w:color w:val="000000" w:themeColor="text1"/>
          <w:sz w:val="19"/>
          <w:szCs w:val="19"/>
        </w:rPr>
        <w:t>“</w:t>
      </w:r>
      <w:r w:rsidRPr="00C04C18">
        <w:rPr>
          <w:rFonts w:ascii="Arial" w:hAnsi="Arial" w:cs="Arial"/>
          <w:color w:val="000000" w:themeColor="text1"/>
          <w:sz w:val="19"/>
          <w:szCs w:val="19"/>
        </w:rPr>
        <w:t>Artículo 6.</w:t>
      </w:r>
      <w:r>
        <w:rPr>
          <w:rFonts w:ascii="Arial" w:hAnsi="Arial" w:cs="Arial"/>
          <w:color w:val="000000" w:themeColor="text1"/>
          <w:sz w:val="19"/>
          <w:szCs w:val="19"/>
        </w:rPr>
        <w:t xml:space="preserve"> De </w:t>
      </w:r>
      <w:r w:rsidRPr="00C04C18">
        <w:rPr>
          <w:rFonts w:ascii="Arial" w:hAnsi="Arial" w:cs="Arial"/>
          <w:color w:val="000000" w:themeColor="text1"/>
          <w:sz w:val="19"/>
          <w:szCs w:val="19"/>
        </w:rPr>
        <w:t>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r>
        <w:rPr>
          <w:rFonts w:ascii="Arial" w:hAnsi="Arial" w:cs="Arial"/>
          <w:color w:val="000000" w:themeColor="text1"/>
          <w:sz w:val="19"/>
          <w:szCs w:val="19"/>
        </w:rPr>
        <w:t xml:space="preserve"> (…)”.</w:t>
      </w:r>
    </w:p>
  </w:footnote>
  <w:footnote w:id="30">
    <w:p w14:paraId="134B9C8A" w14:textId="77777777" w:rsidR="0094097B" w:rsidRPr="00C04C18" w:rsidRDefault="0094097B" w:rsidP="0094097B">
      <w:pPr>
        <w:pStyle w:val="Textonotapie"/>
        <w:contextualSpacing/>
        <w:jc w:val="both"/>
        <w:rPr>
          <w:rFonts w:ascii="Arial" w:hAnsi="Arial" w:cs="Arial"/>
          <w:color w:val="000000" w:themeColor="text1"/>
          <w:sz w:val="19"/>
          <w:szCs w:val="19"/>
        </w:rPr>
      </w:pPr>
      <w:r w:rsidRPr="00581A82">
        <w:rPr>
          <w:rStyle w:val="Refdenotaalpie"/>
          <w:rFonts w:ascii="Arial" w:hAnsi="Arial" w:cs="Arial"/>
          <w:color w:val="000000" w:themeColor="text1"/>
        </w:rPr>
        <w:footnoteRef/>
      </w:r>
      <w:r>
        <w:rPr>
          <w:rFonts w:ascii="Arial" w:hAnsi="Arial" w:cs="Arial"/>
          <w:color w:val="000000" w:themeColor="text1"/>
          <w:sz w:val="19"/>
          <w:szCs w:val="19"/>
        </w:rPr>
        <w:t xml:space="preserve"> “(…) </w:t>
      </w:r>
      <w:r w:rsidRPr="00C04C18">
        <w:rPr>
          <w:rFonts w:ascii="Arial" w:hAnsi="Arial" w:cs="Arial"/>
          <w:color w:val="000000" w:themeColor="text1"/>
          <w:sz w:val="19"/>
          <w:szCs w:val="19"/>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r>
        <w:rPr>
          <w:rFonts w:ascii="Arial" w:hAnsi="Arial" w:cs="Arial"/>
          <w:color w:val="000000" w:themeColor="text1"/>
          <w:sz w:val="19"/>
          <w:szCs w:val="19"/>
        </w:rPr>
        <w:t>(…)”.</w:t>
      </w:r>
    </w:p>
  </w:footnote>
  <w:footnote w:id="31">
    <w:p w14:paraId="56C10E35" w14:textId="77777777" w:rsidR="0094097B" w:rsidRPr="00C04C18" w:rsidRDefault="0094097B" w:rsidP="0094097B">
      <w:pPr>
        <w:pStyle w:val="Textonotapie"/>
        <w:contextualSpacing/>
        <w:jc w:val="both"/>
        <w:rPr>
          <w:rFonts w:ascii="Arial" w:hAnsi="Arial" w:cs="Arial"/>
          <w:color w:val="000000" w:themeColor="text1"/>
          <w:sz w:val="19"/>
          <w:szCs w:val="19"/>
          <w:shd w:val="clear" w:color="auto" w:fill="FFFFFF"/>
        </w:rPr>
      </w:pPr>
      <w:r w:rsidRPr="00581A82">
        <w:rPr>
          <w:rStyle w:val="Refdenotaalpie"/>
          <w:rFonts w:ascii="Arial" w:hAnsi="Arial" w:cs="Arial"/>
          <w:color w:val="000000" w:themeColor="text1"/>
        </w:rPr>
        <w:footnoteRef/>
      </w:r>
      <w:r w:rsidRPr="00581A82">
        <w:rPr>
          <w:rFonts w:ascii="Arial" w:hAnsi="Arial" w:cs="Arial"/>
          <w:color w:val="000000" w:themeColor="text1"/>
        </w:rPr>
        <w:t xml:space="preserve"> </w:t>
      </w:r>
      <w:r w:rsidRPr="00581A82">
        <w:rPr>
          <w:rFonts w:ascii="Arial" w:hAnsi="Arial" w:cs="Arial"/>
          <w:color w:val="000000" w:themeColor="text1"/>
          <w:sz w:val="19"/>
          <w:szCs w:val="19"/>
        </w:rPr>
        <w:t>“</w:t>
      </w:r>
      <w:r w:rsidRPr="00581A82">
        <w:rPr>
          <w:rStyle w:val="Textoennegrita"/>
          <w:rFonts w:ascii="Arial" w:eastAsiaTheme="majorEastAsia" w:hAnsi="Arial" w:cs="Arial"/>
          <w:color w:val="000000" w:themeColor="text1"/>
          <w:sz w:val="19"/>
          <w:szCs w:val="19"/>
          <w:shd w:val="clear" w:color="auto" w:fill="FFFFFF"/>
        </w:rPr>
        <w:t>Artículo 2.2.1.1.1.5.1</w:t>
      </w:r>
      <w:r w:rsidRPr="00C04C18">
        <w:rPr>
          <w:rStyle w:val="Textoennegrita"/>
          <w:rFonts w:ascii="Arial" w:eastAsiaTheme="majorEastAsia" w:hAnsi="Arial" w:cs="Arial"/>
          <w:color w:val="000000" w:themeColor="text1"/>
          <w:sz w:val="19"/>
          <w:szCs w:val="19"/>
          <w:shd w:val="clear" w:color="auto" w:fill="FFFFFF"/>
        </w:rPr>
        <w:t>.</w:t>
      </w:r>
      <w:r>
        <w:rPr>
          <w:rStyle w:val="Textoennegrita"/>
          <w:rFonts w:ascii="Arial" w:eastAsiaTheme="majorEastAsia" w:hAnsi="Arial" w:cs="Arial"/>
          <w:i/>
          <w:color w:val="000000" w:themeColor="text1"/>
          <w:sz w:val="19"/>
          <w:szCs w:val="19"/>
          <w:shd w:val="clear" w:color="auto" w:fill="FFFFFF"/>
        </w:rPr>
        <w:t xml:space="preserve"> </w:t>
      </w:r>
      <w:r w:rsidRPr="00C04C18">
        <w:rPr>
          <w:rStyle w:val="nfasis"/>
          <w:rFonts w:ascii="Arial" w:hAnsi="Arial" w:cs="Arial"/>
          <w:bCs/>
          <w:color w:val="000000" w:themeColor="text1"/>
          <w:sz w:val="19"/>
          <w:szCs w:val="19"/>
          <w:shd w:val="clear" w:color="auto" w:fill="FFFFFF"/>
        </w:rPr>
        <w:t>Inscripción, renovación, actualización y cancelación del RUP.</w:t>
      </w:r>
      <w:r w:rsidRPr="00C04C18">
        <w:rPr>
          <w:rStyle w:val="nfasis"/>
          <w:rFonts w:ascii="Arial" w:hAnsi="Arial" w:cs="Arial"/>
          <w:color w:val="000000" w:themeColor="text1"/>
          <w:sz w:val="19"/>
          <w:szCs w:val="19"/>
          <w:shd w:val="clear" w:color="auto" w:fill="FFFFFF"/>
        </w:rPr>
        <w:t> </w:t>
      </w:r>
      <w:r w:rsidRPr="00C04C18">
        <w:rPr>
          <w:rFonts w:ascii="Arial" w:hAnsi="Arial" w:cs="Arial"/>
          <w:color w:val="000000" w:themeColor="text1"/>
          <w:sz w:val="19"/>
          <w:szCs w:val="19"/>
          <w:shd w:val="clear" w:color="auto" w:fill="FFFFFF"/>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Pr>
          <w:rFonts w:ascii="Arial" w:hAnsi="Arial" w:cs="Arial"/>
          <w:color w:val="000000" w:themeColor="text1"/>
          <w:sz w:val="19"/>
          <w:szCs w:val="19"/>
        </w:rPr>
        <w:t>”</w:t>
      </w:r>
      <w:r w:rsidRPr="00C04C18">
        <w:rPr>
          <w:rFonts w:ascii="Arial" w:hAnsi="Arial" w:cs="Arial"/>
          <w:color w:val="000000" w:themeColor="text1"/>
          <w:sz w:val="19"/>
          <w:szCs w:val="19"/>
          <w:shd w:val="clear" w:color="auto" w:fill="FFFFFF"/>
        </w:rPr>
        <w:t>.</w:t>
      </w:r>
    </w:p>
  </w:footnote>
  <w:footnote w:id="32">
    <w:p w14:paraId="474AEA4F" w14:textId="77777777" w:rsidR="0094097B" w:rsidRPr="00C04C18" w:rsidRDefault="0094097B" w:rsidP="0094097B">
      <w:pPr>
        <w:pStyle w:val="Textonotapie"/>
        <w:contextualSpacing/>
        <w:jc w:val="both"/>
        <w:rPr>
          <w:rFonts w:ascii="Arial" w:hAnsi="Arial" w:cs="Arial"/>
          <w:color w:val="000000" w:themeColor="text1"/>
          <w:sz w:val="19"/>
          <w:szCs w:val="19"/>
        </w:rPr>
      </w:pPr>
      <w:r w:rsidRPr="00C04C18">
        <w:rPr>
          <w:rStyle w:val="Refdenotaalpie"/>
          <w:rFonts w:ascii="Arial" w:hAnsi="Arial" w:cs="Arial"/>
          <w:color w:val="000000" w:themeColor="text1"/>
          <w:sz w:val="19"/>
          <w:szCs w:val="19"/>
        </w:rPr>
        <w:footnoteRef/>
      </w:r>
      <w:r w:rsidRPr="00C04C18">
        <w:rPr>
          <w:rFonts w:ascii="Arial" w:hAnsi="Arial" w:cs="Arial"/>
          <w:color w:val="000000" w:themeColor="text1"/>
          <w:sz w:val="19"/>
          <w:szCs w:val="19"/>
        </w:rPr>
        <w:t xml:space="preserve"> Decreto 1082 de 2015: «Artículo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Pr>
          <w:rFonts w:ascii="Arial" w:hAnsi="Arial" w:cs="Arial"/>
          <w:color w:val="000000" w:themeColor="text1"/>
          <w:sz w:val="19"/>
          <w:szCs w:val="19"/>
        </w:rPr>
        <w:t xml:space="preserve"> </w:t>
      </w:r>
      <w:r w:rsidRPr="00C04C18">
        <w:rPr>
          <w:rFonts w:ascii="Arial" w:hAnsi="Arial" w:cs="Arial"/>
          <w:color w:val="000000" w:themeColor="text1"/>
          <w:sz w:val="19"/>
          <w:szCs w:val="19"/>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r>
        <w:rPr>
          <w:rFonts w:ascii="Arial" w:hAnsi="Arial" w:cs="Arial"/>
          <w:color w:val="000000" w:themeColor="text1"/>
          <w:sz w:val="19"/>
          <w:szCs w:val="19"/>
        </w:rPr>
        <w:t xml:space="preserve"> </w:t>
      </w:r>
      <w:r w:rsidRPr="00C04C18">
        <w:rPr>
          <w:rFonts w:ascii="Arial" w:hAnsi="Arial" w:cs="Arial"/>
          <w:color w:val="000000" w:themeColor="text1"/>
          <w:sz w:val="19"/>
          <w:szCs w:val="19"/>
        </w:rPr>
        <w:t>Los inscritos en el RUP pueden en cualquier momento solicitar a la cámara de comercio cancelar su inscripción</w:t>
      </w:r>
      <w:r>
        <w:rPr>
          <w:rFonts w:ascii="Arial" w:hAnsi="Arial" w:cs="Arial"/>
          <w:color w:val="000000" w:themeColor="text1"/>
          <w:sz w:val="19"/>
          <w:szCs w:val="19"/>
        </w:rPr>
        <w:t>”</w:t>
      </w:r>
      <w:r w:rsidRPr="00C04C18">
        <w:rPr>
          <w:rFonts w:ascii="Arial" w:hAnsi="Arial" w:cs="Arial"/>
          <w:color w:val="000000" w:themeColor="text1"/>
          <w:sz w:val="19"/>
          <w:szCs w:val="19"/>
        </w:rPr>
        <w:t>.</w:t>
      </w:r>
    </w:p>
  </w:footnote>
  <w:footnote w:id="33">
    <w:p w14:paraId="200BB77C" w14:textId="77777777" w:rsidR="0094097B" w:rsidRPr="00C04C18" w:rsidRDefault="0094097B" w:rsidP="0094097B">
      <w:pPr>
        <w:pStyle w:val="Textonotapie"/>
        <w:contextualSpacing/>
        <w:jc w:val="both"/>
        <w:rPr>
          <w:rFonts w:ascii="Arial" w:hAnsi="Arial" w:cs="Arial"/>
          <w:sz w:val="19"/>
          <w:szCs w:val="19"/>
        </w:rPr>
      </w:pPr>
      <w:r w:rsidRPr="00C04C18">
        <w:rPr>
          <w:rStyle w:val="Refdenotaalpie"/>
          <w:rFonts w:ascii="Arial" w:hAnsi="Arial" w:cs="Arial"/>
          <w:sz w:val="19"/>
          <w:szCs w:val="19"/>
        </w:rPr>
        <w:footnoteRef/>
      </w:r>
      <w:r w:rsidRPr="00C04C18">
        <w:rPr>
          <w:rFonts w:ascii="Arial" w:hAnsi="Arial" w:cs="Arial"/>
          <w:sz w:val="19"/>
          <w:szCs w:val="19"/>
        </w:rPr>
        <w:t xml:space="preserve"> Como se señaló, el artículo 6 de la Ley 1150 de 2007 impuso la obligación a todos los proponentes de inscribirse en el Registro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w:t>
      </w:r>
    </w:p>
  </w:footnote>
  <w:footnote w:id="34">
    <w:p w14:paraId="7C8AE144" w14:textId="77777777" w:rsidR="0094097B" w:rsidRPr="002D5DDB" w:rsidRDefault="0094097B" w:rsidP="0094097B">
      <w:pPr>
        <w:pStyle w:val="Textonotapie"/>
        <w:jc w:val="both"/>
        <w:rPr>
          <w:rFonts w:ascii="Arial" w:hAnsi="Arial" w:cs="Arial"/>
          <w:color w:val="000000" w:themeColor="text1"/>
          <w:sz w:val="19"/>
          <w:szCs w:val="19"/>
        </w:rPr>
      </w:pPr>
      <w:r w:rsidRPr="002D5DDB">
        <w:rPr>
          <w:rStyle w:val="Refdenotaalpie"/>
          <w:rFonts w:ascii="Arial" w:hAnsi="Arial" w:cs="Arial"/>
          <w:color w:val="000000" w:themeColor="text1"/>
          <w:sz w:val="19"/>
          <w:szCs w:val="19"/>
        </w:rPr>
        <w:footnoteRef/>
      </w:r>
      <w:r w:rsidRPr="002D5DDB">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r>
        <w:rPr>
          <w:rFonts w:ascii="Arial" w:hAnsi="Arial" w:cs="Arial"/>
          <w:color w:val="000000" w:themeColor="text1"/>
          <w:sz w:val="19"/>
          <w:szCs w:val="19"/>
        </w:rPr>
        <w:t xml:space="preserve"> </w:t>
      </w:r>
      <w:r w:rsidRPr="002D5DDB">
        <w:rPr>
          <w:rFonts w:ascii="Arial" w:hAnsi="Arial" w:cs="Arial"/>
          <w:color w:val="000000" w:themeColor="text1"/>
          <w:sz w:val="19"/>
          <w:szCs w:val="19"/>
        </w:rPr>
        <w:t>Lo anterior, sin perjuicio de las publicaciones previstas en el numeral 3 del artículo 30 de la Ley 80 de 1993.</w:t>
      </w:r>
      <w:r>
        <w:rPr>
          <w:rFonts w:ascii="Arial" w:hAnsi="Arial" w:cs="Arial"/>
          <w:color w:val="000000" w:themeColor="text1"/>
          <w:sz w:val="19"/>
          <w:szCs w:val="19"/>
        </w:rPr>
        <w:t xml:space="preserve"> C</w:t>
      </w:r>
      <w:r w:rsidRPr="002D5DDB">
        <w:rPr>
          <w:rFonts w:ascii="Arial" w:hAnsi="Arial" w:cs="Arial"/>
          <w:color w:val="000000" w:themeColor="text1"/>
          <w:sz w:val="19"/>
          <w:szCs w:val="19"/>
        </w:rPr>
        <w:t xml:space="preserve">on el fin de materializar los objetivos a que se refiere el inciso anterior, el Gobierno Nacional desarrollará el Sistema Electrónico para la Contratación Pública, Secop, el cual: </w:t>
      </w:r>
      <w:r>
        <w:rPr>
          <w:rFonts w:ascii="Arial" w:hAnsi="Arial" w:cs="Arial"/>
          <w:color w:val="000000" w:themeColor="text1"/>
          <w:sz w:val="19"/>
          <w:szCs w:val="19"/>
        </w:rPr>
        <w:t xml:space="preserve">(…) </w:t>
      </w:r>
      <w:r w:rsidRPr="002D5DDB">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w:t>
      </w:r>
      <w:r>
        <w:rPr>
          <w:rFonts w:ascii="Arial" w:hAnsi="Arial" w:cs="Arial"/>
          <w:color w:val="000000" w:themeColor="text1"/>
          <w:sz w:val="19"/>
          <w:szCs w:val="19"/>
        </w:rPr>
        <w:t>”</w:t>
      </w:r>
      <w:r w:rsidRPr="002D5DDB">
        <w:rPr>
          <w:rFonts w:ascii="Arial" w:hAnsi="Arial" w:cs="Arial"/>
          <w:color w:val="000000" w:themeColor="text1"/>
          <w:sz w:val="19"/>
          <w:szCs w:val="19"/>
        </w:rPr>
        <w:t>.</w:t>
      </w:r>
    </w:p>
  </w:footnote>
  <w:footnote w:id="35">
    <w:p w14:paraId="76F0EA02" w14:textId="77777777" w:rsidR="0094097B" w:rsidRPr="002D5DDB" w:rsidRDefault="0094097B" w:rsidP="0094097B">
      <w:pPr>
        <w:pStyle w:val="Textonotapie"/>
        <w:jc w:val="both"/>
        <w:rPr>
          <w:rFonts w:ascii="Arial" w:hAnsi="Arial" w:cs="Arial"/>
          <w:color w:val="000000" w:themeColor="text1"/>
          <w:sz w:val="19"/>
          <w:szCs w:val="19"/>
        </w:rPr>
      </w:pPr>
      <w:r w:rsidRPr="002D5DDB">
        <w:rPr>
          <w:rStyle w:val="Refdenotaalpie"/>
          <w:rFonts w:ascii="Arial" w:hAnsi="Arial" w:cs="Arial"/>
          <w:color w:val="000000" w:themeColor="text1"/>
          <w:sz w:val="19"/>
          <w:szCs w:val="19"/>
        </w:rPr>
        <w:footnoteRef/>
      </w:r>
      <w:r w:rsidRPr="002D5DDB">
        <w:rPr>
          <w:rFonts w:ascii="Arial" w:hAnsi="Arial" w:cs="Arial"/>
          <w:color w:val="000000" w:themeColor="text1"/>
          <w:sz w:val="19"/>
          <w:szCs w:val="19"/>
        </w:rPr>
        <w:t xml:space="preserve"> Ley 1712 de 2014</w:t>
      </w:r>
      <w:r>
        <w:rPr>
          <w:rFonts w:ascii="Arial" w:hAnsi="Arial" w:cs="Arial"/>
          <w:color w:val="000000" w:themeColor="text1"/>
          <w:sz w:val="19"/>
          <w:szCs w:val="19"/>
        </w:rPr>
        <w:t xml:space="preserve"> “</w:t>
      </w:r>
      <w:r w:rsidRPr="002D5DDB">
        <w:rPr>
          <w:rFonts w:ascii="Arial" w:hAnsi="Arial" w:cs="Arial"/>
          <w:color w:val="000000" w:themeColor="text1"/>
          <w:sz w:val="19"/>
          <w:szCs w:val="19"/>
        </w:rPr>
        <w:t>Artículo 2. Toda información en posesión, bajo control o custodia de un sujeto obligado es pública y no podrá ser reservada o limitada sino por disposición constitucional o legal, de conformidad con la presente ley</w:t>
      </w:r>
      <w:r>
        <w:rPr>
          <w:rFonts w:ascii="Arial" w:hAnsi="Arial" w:cs="Arial"/>
          <w:color w:val="000000" w:themeColor="text1"/>
          <w:sz w:val="19"/>
          <w:szCs w:val="19"/>
        </w:rPr>
        <w:t>”</w:t>
      </w:r>
      <w:r w:rsidRPr="002D5DDB">
        <w:rPr>
          <w:rFonts w:ascii="Arial" w:hAnsi="Arial" w:cs="Arial"/>
          <w:color w:val="000000" w:themeColor="text1"/>
          <w:sz w:val="19"/>
          <w:szCs w:val="19"/>
        </w:rPr>
        <w:t>.</w:t>
      </w:r>
    </w:p>
  </w:footnote>
  <w:footnote w:id="36">
    <w:p w14:paraId="134E35C2" w14:textId="77777777" w:rsidR="0094097B" w:rsidRPr="002D5DDB" w:rsidRDefault="0094097B" w:rsidP="0094097B">
      <w:pPr>
        <w:pStyle w:val="Textonotapie"/>
        <w:jc w:val="both"/>
        <w:rPr>
          <w:rFonts w:ascii="Arial" w:hAnsi="Arial" w:cs="Arial"/>
          <w:color w:val="000000" w:themeColor="text1"/>
          <w:sz w:val="19"/>
          <w:szCs w:val="19"/>
        </w:rPr>
      </w:pPr>
      <w:r w:rsidRPr="002D5DDB">
        <w:rPr>
          <w:rStyle w:val="Refdenotaalpie"/>
          <w:rFonts w:ascii="Arial" w:hAnsi="Arial" w:cs="Arial"/>
          <w:color w:val="000000" w:themeColor="text1"/>
          <w:sz w:val="19"/>
          <w:szCs w:val="19"/>
        </w:rPr>
        <w:footnoteRef/>
      </w:r>
      <w:r w:rsidRPr="002D5DDB">
        <w:rPr>
          <w:rFonts w:ascii="Arial" w:hAnsi="Arial" w:cs="Arial"/>
          <w:color w:val="000000" w:themeColor="text1"/>
          <w:sz w:val="19"/>
          <w:szCs w:val="19"/>
        </w:rPr>
        <w:t xml:space="preserve"> Ley 1712 de 2014: </w:t>
      </w:r>
      <w:r>
        <w:rPr>
          <w:rFonts w:ascii="Arial" w:hAnsi="Arial" w:cs="Arial"/>
          <w:color w:val="000000" w:themeColor="text1"/>
          <w:sz w:val="19"/>
          <w:szCs w:val="19"/>
        </w:rPr>
        <w:t>“</w:t>
      </w:r>
      <w:r w:rsidRPr="002D5DDB">
        <w:rPr>
          <w:rFonts w:ascii="Arial" w:hAnsi="Arial" w:cs="Arial"/>
          <w:color w:val="000000" w:themeColor="text1"/>
          <w:sz w:val="19"/>
          <w:szCs w:val="19"/>
        </w:rPr>
        <w:t>Artículo 5. Ámbito de aplicación. Las disposiciones de esta ley serán aplicables a las siguientes personas en calidad de sujetos obligados:</w:t>
      </w:r>
      <w:r>
        <w:rPr>
          <w:rFonts w:ascii="Arial" w:hAnsi="Arial" w:cs="Arial"/>
          <w:color w:val="000000" w:themeColor="text1"/>
          <w:sz w:val="19"/>
          <w:szCs w:val="19"/>
        </w:rPr>
        <w:t xml:space="preserve"> </w:t>
      </w:r>
      <w:r w:rsidRPr="002D5DDB">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r>
        <w:rPr>
          <w:rFonts w:ascii="Arial" w:hAnsi="Arial" w:cs="Arial"/>
          <w:color w:val="000000" w:themeColor="text1"/>
          <w:sz w:val="19"/>
          <w:szCs w:val="19"/>
        </w:rPr>
        <w:t xml:space="preserve"> b</w:t>
      </w:r>
      <w:r w:rsidRPr="002D5DDB">
        <w:rPr>
          <w:rFonts w:ascii="Arial" w:hAnsi="Arial" w:cs="Arial"/>
          <w:color w:val="000000" w:themeColor="text1"/>
          <w:sz w:val="19"/>
          <w:szCs w:val="19"/>
        </w:rPr>
        <w:t>) Los órganos, organismos y entidades estatales independientes o autónomos y de control.</w:t>
      </w:r>
      <w:r>
        <w:rPr>
          <w:rFonts w:ascii="Arial" w:hAnsi="Arial" w:cs="Arial"/>
          <w:color w:val="000000" w:themeColor="text1"/>
          <w:sz w:val="19"/>
          <w:szCs w:val="19"/>
        </w:rPr>
        <w:t xml:space="preserve"> </w:t>
      </w:r>
      <w:r w:rsidRPr="002D5DDB">
        <w:rPr>
          <w:rFonts w:ascii="Arial" w:hAnsi="Arial" w:cs="Arial"/>
          <w:color w:val="000000" w:themeColor="text1"/>
          <w:sz w:val="19"/>
          <w:szCs w:val="19"/>
        </w:rPr>
        <w:t>c) Las personas naturales y jurídicas, públicas o privadas, que presten función pública, que presten servicios públicos respecto de la información directamente relacionada con la prestación del servicio público.</w:t>
      </w:r>
      <w:r>
        <w:rPr>
          <w:rFonts w:ascii="Arial" w:hAnsi="Arial" w:cs="Arial"/>
          <w:color w:val="000000" w:themeColor="text1"/>
          <w:sz w:val="19"/>
          <w:szCs w:val="19"/>
        </w:rPr>
        <w:t xml:space="preserve"> </w:t>
      </w:r>
      <w:r w:rsidRPr="002D5DDB">
        <w:rPr>
          <w:rFonts w:ascii="Arial" w:hAnsi="Arial" w:cs="Arial"/>
          <w:color w:val="000000" w:themeColor="text1"/>
          <w:sz w:val="19"/>
          <w:szCs w:val="19"/>
        </w:rPr>
        <w:t>d) Cualquier persona natural, jurídica o dependencia de persona jurídica que desempeñe función pública o de autoridad pública, respecto de la información directamente relacionada con el desempeño de su función.</w:t>
      </w:r>
      <w:r>
        <w:rPr>
          <w:rFonts w:ascii="Arial" w:hAnsi="Arial" w:cs="Arial"/>
          <w:color w:val="000000" w:themeColor="text1"/>
          <w:sz w:val="19"/>
          <w:szCs w:val="19"/>
        </w:rPr>
        <w:t xml:space="preserve"> </w:t>
      </w:r>
      <w:r w:rsidRPr="002D5DDB">
        <w:rPr>
          <w:rFonts w:ascii="Arial" w:hAnsi="Arial" w:cs="Arial"/>
          <w:color w:val="000000" w:themeColor="text1"/>
          <w:sz w:val="19"/>
          <w:szCs w:val="19"/>
        </w:rPr>
        <w:t>e) &lt;Literal CONDICIONALMENTE exequible&gt; Las empresas públicas creadas por ley, las empresas del Estado y sociedades en que este tenga participación.</w:t>
      </w:r>
      <w:r>
        <w:rPr>
          <w:rFonts w:ascii="Arial" w:hAnsi="Arial" w:cs="Arial"/>
          <w:color w:val="000000" w:themeColor="text1"/>
          <w:sz w:val="19"/>
          <w:szCs w:val="19"/>
        </w:rPr>
        <w:t xml:space="preserve"> </w:t>
      </w:r>
      <w:r w:rsidRPr="002D5DDB">
        <w:rPr>
          <w:rFonts w:ascii="Arial" w:hAnsi="Arial" w:cs="Arial"/>
          <w:color w:val="000000" w:themeColor="text1"/>
          <w:sz w:val="19"/>
          <w:szCs w:val="19"/>
        </w:rPr>
        <w:t>f) Los partidos o movimientos políticos y los grupos significativos de ciudadanos.</w:t>
      </w:r>
      <w:r>
        <w:rPr>
          <w:rFonts w:ascii="Arial" w:hAnsi="Arial" w:cs="Arial"/>
          <w:color w:val="000000" w:themeColor="text1"/>
          <w:sz w:val="19"/>
          <w:szCs w:val="19"/>
        </w:rPr>
        <w:t xml:space="preserve"> </w:t>
      </w:r>
      <w:r w:rsidRPr="002D5DDB">
        <w:rPr>
          <w:rFonts w:ascii="Arial" w:hAnsi="Arial" w:cs="Arial"/>
          <w:color w:val="000000" w:themeColor="text1"/>
          <w:sz w:val="19"/>
          <w:szCs w:val="19"/>
        </w:rPr>
        <w:t>g) Las entidades que administren instituciones parafiscales, fondos o recursos de naturaleza u origen público.</w:t>
      </w:r>
      <w:r>
        <w:rPr>
          <w:rFonts w:ascii="Arial" w:hAnsi="Arial" w:cs="Arial"/>
          <w:color w:val="000000" w:themeColor="text1"/>
          <w:sz w:val="19"/>
          <w:szCs w:val="19"/>
        </w:rPr>
        <w:t xml:space="preserve"> </w:t>
      </w:r>
      <w:r w:rsidRPr="002D5DDB">
        <w:rPr>
          <w:rFonts w:ascii="Arial" w:hAnsi="Arial" w:cs="Arial"/>
          <w:color w:val="000000" w:themeColor="text1"/>
          <w:sz w:val="19"/>
          <w:szCs w:val="19"/>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r>
        <w:rPr>
          <w:rFonts w:ascii="Arial" w:hAnsi="Arial" w:cs="Arial"/>
          <w:color w:val="000000" w:themeColor="text1"/>
          <w:sz w:val="19"/>
          <w:szCs w:val="19"/>
        </w:rPr>
        <w:t xml:space="preserve"> </w:t>
      </w:r>
      <w:r w:rsidRPr="002D5DDB">
        <w:rPr>
          <w:rFonts w:ascii="Arial" w:hAnsi="Arial" w:cs="Arial"/>
          <w:color w:val="000000" w:themeColor="text1"/>
          <w:sz w:val="19"/>
          <w:szCs w:val="19"/>
        </w:rPr>
        <w:t>PARÁGRAFO 1o. No serán sujetos obligados aquellas personas naturales o jurídicas de carácter privado que sean usuarios de información pública</w:t>
      </w:r>
      <w:r>
        <w:rPr>
          <w:rFonts w:ascii="Arial" w:hAnsi="Arial" w:cs="Arial"/>
          <w:color w:val="000000" w:themeColor="text1"/>
          <w:sz w:val="19"/>
          <w:szCs w:val="19"/>
        </w:rPr>
        <w:t>”.</w:t>
      </w:r>
    </w:p>
  </w:footnote>
  <w:footnote w:id="37">
    <w:p w14:paraId="3A70FDA9" w14:textId="77777777" w:rsidR="0094097B" w:rsidRPr="002D5DDB" w:rsidRDefault="0094097B" w:rsidP="0094097B">
      <w:pPr>
        <w:pStyle w:val="Textonotapie"/>
        <w:jc w:val="both"/>
        <w:rPr>
          <w:rFonts w:ascii="Arial" w:hAnsi="Arial" w:cs="Arial"/>
          <w:color w:val="000000" w:themeColor="text1"/>
          <w:sz w:val="19"/>
          <w:szCs w:val="19"/>
          <w:lang w:val="es-ES" w:eastAsia="es-ES"/>
        </w:rPr>
      </w:pPr>
      <w:r w:rsidRPr="002D5DDB">
        <w:rPr>
          <w:rFonts w:ascii="Arial" w:hAnsi="Arial" w:cs="Arial"/>
          <w:color w:val="000000" w:themeColor="text1"/>
          <w:sz w:val="19"/>
          <w:szCs w:val="19"/>
          <w:vertAlign w:val="superscript"/>
          <w:lang w:val="es-ES" w:eastAsia="es-ES"/>
        </w:rPr>
        <w:footnoteRef/>
      </w:r>
      <w:r w:rsidRPr="002D5DDB">
        <w:rPr>
          <w:rFonts w:ascii="Arial" w:hAnsi="Arial" w:cs="Arial"/>
          <w:color w:val="000000" w:themeColor="text1"/>
          <w:sz w:val="19"/>
          <w:szCs w:val="19"/>
          <w:vertAlign w:val="superscript"/>
          <w:lang w:val="es-ES" w:eastAsia="es-ES"/>
        </w:rPr>
        <w:t xml:space="preserve"> </w:t>
      </w:r>
      <w:r w:rsidRPr="002D5DDB">
        <w:rPr>
          <w:rFonts w:ascii="Arial" w:hAnsi="Arial" w:cs="Arial"/>
          <w:color w:val="000000" w:themeColor="text1"/>
          <w:sz w:val="19"/>
          <w:szCs w:val="19"/>
          <w:lang w:val="es-ES" w:eastAsia="es-ES"/>
        </w:rPr>
        <w:t>«</w:t>
      </w:r>
      <w:r w:rsidRPr="002D5DDB">
        <w:rPr>
          <w:rFonts w:ascii="Arial" w:hAnsi="Arial" w:cs="Arial"/>
          <w:color w:val="000000" w:themeColor="text1"/>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r>
        <w:rPr>
          <w:rFonts w:ascii="Arial" w:hAnsi="Arial" w:cs="Arial"/>
          <w:color w:val="000000" w:themeColor="text1"/>
          <w:sz w:val="19"/>
          <w:szCs w:val="19"/>
        </w:rPr>
        <w:t xml:space="preserve"> “</w:t>
      </w:r>
      <w:r w:rsidRPr="002D5DDB">
        <w:rPr>
          <w:rFonts w:ascii="Arial"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r>
        <w:rPr>
          <w:rFonts w:ascii="Arial" w:hAnsi="Arial" w:cs="Arial"/>
          <w:color w:val="000000" w:themeColor="text1"/>
          <w:sz w:val="19"/>
          <w:szCs w:val="19"/>
          <w:lang w:val="es-ES" w:eastAsia="es-ES"/>
        </w:rPr>
        <w:t>”.</w:t>
      </w:r>
    </w:p>
  </w:footnote>
  <w:footnote w:id="38">
    <w:p w14:paraId="1BC0205A" w14:textId="77777777" w:rsidR="0094097B" w:rsidRPr="002D5DDB" w:rsidRDefault="0094097B" w:rsidP="0094097B">
      <w:pPr>
        <w:pStyle w:val="Textonotapie"/>
        <w:jc w:val="both"/>
        <w:rPr>
          <w:rFonts w:ascii="Arial" w:hAnsi="Arial" w:cs="Arial"/>
          <w:color w:val="000000" w:themeColor="text1"/>
          <w:sz w:val="19"/>
          <w:szCs w:val="19"/>
        </w:rPr>
      </w:pPr>
      <w:r w:rsidRPr="002D5DDB">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sidRPr="002D5DDB">
        <w:rPr>
          <w:rFonts w:ascii="Arial" w:hAnsi="Arial" w:cs="Arial"/>
          <w:color w:val="000000" w:themeColor="text1"/>
          <w:sz w:val="19"/>
          <w:szCs w:val="19"/>
        </w:rPr>
        <w:t>C</w:t>
      </w:r>
      <w:r>
        <w:rPr>
          <w:rFonts w:ascii="Arial" w:hAnsi="Arial" w:cs="Arial"/>
          <w:color w:val="000000" w:themeColor="text1"/>
          <w:sz w:val="19"/>
          <w:szCs w:val="19"/>
          <w:lang w:val="es-ES" w:eastAsia="es-ES"/>
        </w:rPr>
        <w:t xml:space="preserve">orte Constitucional. </w:t>
      </w:r>
      <w:r w:rsidRPr="002D5DDB">
        <w:rPr>
          <w:rFonts w:ascii="Arial" w:hAnsi="Arial" w:cs="Arial"/>
          <w:color w:val="000000" w:themeColor="text1"/>
          <w:sz w:val="19"/>
          <w:szCs w:val="19"/>
          <w:lang w:val="es-ES" w:eastAsia="es-ES"/>
        </w:rPr>
        <w:t>Sentencia C‒274 de 9 de mayo de 2013. M.P. María Victoria Calle Correa.</w:t>
      </w:r>
    </w:p>
  </w:footnote>
  <w:footnote w:id="39">
    <w:p w14:paraId="34A5DC03" w14:textId="77777777" w:rsidR="0094097B" w:rsidRPr="00A0792D" w:rsidRDefault="0094097B" w:rsidP="0094097B">
      <w:pPr>
        <w:pStyle w:val="Textonotapie"/>
        <w:jc w:val="both"/>
        <w:rPr>
          <w:rFonts w:ascii="Arial" w:hAnsi="Arial" w:cs="Arial"/>
          <w:sz w:val="18"/>
          <w:szCs w:val="18"/>
        </w:rPr>
      </w:pPr>
      <w:r w:rsidRPr="00A0792D">
        <w:rPr>
          <w:rStyle w:val="Refdenotaalpie"/>
          <w:rFonts w:ascii="Arial" w:hAnsi="Arial" w:cs="Arial"/>
          <w:sz w:val="18"/>
          <w:szCs w:val="18"/>
        </w:rPr>
        <w:footnoteRef/>
      </w:r>
      <w:r w:rsidRPr="00A0792D">
        <w:rPr>
          <w:rFonts w:ascii="Arial" w:hAnsi="Arial" w:cs="Arial"/>
          <w:sz w:val="18"/>
          <w:szCs w:val="18"/>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 Esta obligación deberá cumplirse, inclusive, si la ejecución del contrato no implica erogación presupuestal”.</w:t>
      </w:r>
    </w:p>
  </w:footnote>
  <w:footnote w:id="40">
    <w:p w14:paraId="59F62539" w14:textId="77777777" w:rsidR="0094097B" w:rsidRPr="00A0792D" w:rsidRDefault="0094097B" w:rsidP="0094097B">
      <w:pPr>
        <w:jc w:val="both"/>
        <w:rPr>
          <w:rFonts w:ascii="Arial" w:hAnsi="Arial" w:cs="Arial"/>
          <w:sz w:val="18"/>
          <w:szCs w:val="18"/>
        </w:rPr>
      </w:pPr>
      <w:r w:rsidRPr="00A0792D">
        <w:rPr>
          <w:rStyle w:val="Refdenotaalpie"/>
          <w:rFonts w:ascii="Arial" w:hAnsi="Arial" w:cs="Arial"/>
          <w:sz w:val="18"/>
          <w:szCs w:val="18"/>
        </w:rPr>
        <w:footnoteRef/>
      </w:r>
      <w:r w:rsidRPr="00A0792D">
        <w:rPr>
          <w:rFonts w:ascii="Arial" w:hAnsi="Arial" w:cs="Arial"/>
          <w:sz w:val="18"/>
          <w:szCs w:val="18"/>
        </w:rPr>
        <w:t xml:space="preserve"> Código de Comercio, artículo 26: “El registro mercantil tendrá por objeto llevar la matrícula de los comerciantes y de los establecimientos de comercio, así como la inscripción de todos los actos, libros y documentos respecto de los cuales la ley exigiere esa formalidad”.</w:t>
      </w:r>
    </w:p>
  </w:footnote>
  <w:footnote w:id="41">
    <w:p w14:paraId="52FED625" w14:textId="77777777" w:rsidR="0094097B" w:rsidRPr="00A0792D" w:rsidRDefault="0094097B" w:rsidP="0094097B">
      <w:pPr>
        <w:jc w:val="both"/>
        <w:rPr>
          <w:rFonts w:ascii="Arial" w:hAnsi="Arial" w:cs="Arial"/>
          <w:sz w:val="18"/>
          <w:szCs w:val="18"/>
        </w:rPr>
      </w:pPr>
      <w:r w:rsidRPr="00A0792D">
        <w:rPr>
          <w:rStyle w:val="Refdenotaalpie"/>
          <w:rFonts w:ascii="Arial" w:hAnsi="Arial" w:cs="Arial"/>
          <w:sz w:val="18"/>
          <w:szCs w:val="18"/>
        </w:rPr>
        <w:footnoteRef/>
      </w:r>
      <w:r w:rsidRPr="00A0792D">
        <w:rPr>
          <w:rFonts w:ascii="Arial" w:hAnsi="Arial" w:cs="Arial"/>
          <w:sz w:val="18"/>
          <w:szCs w:val="18"/>
        </w:rPr>
        <w:t xml:space="preserve"> Código de Comercio: “Artículo 10. Son comerciantes las personas que profesionalmente se ocupan en alguna de las actividades que la ley considera mercantiles. La calidad de comerciante se adquiere aunque la actividad mercantil se ejerza por medio de apoderado, intermediario o interpuesta persona”.</w:t>
      </w:r>
    </w:p>
  </w:footnote>
  <w:footnote w:id="42">
    <w:p w14:paraId="156A2C80" w14:textId="77777777" w:rsidR="0094097B" w:rsidRPr="00A0792D" w:rsidRDefault="0094097B" w:rsidP="0094097B">
      <w:pPr>
        <w:jc w:val="both"/>
        <w:rPr>
          <w:rFonts w:ascii="Arial" w:hAnsi="Arial" w:cs="Arial"/>
          <w:sz w:val="18"/>
          <w:szCs w:val="18"/>
        </w:rPr>
      </w:pPr>
      <w:r w:rsidRPr="00A0792D">
        <w:rPr>
          <w:rStyle w:val="Refdenotaalpie"/>
          <w:rFonts w:ascii="Arial" w:hAnsi="Arial" w:cs="Arial"/>
          <w:sz w:val="18"/>
          <w:szCs w:val="18"/>
        </w:rPr>
        <w:footnoteRef/>
      </w:r>
      <w:r w:rsidRPr="00A0792D">
        <w:rPr>
          <w:rFonts w:ascii="Arial" w:hAnsi="Arial" w:cs="Arial"/>
          <w:sz w:val="18"/>
          <w:szCs w:val="18"/>
        </w:rPr>
        <w:t xml:space="preserve"> Código de Comercio: “artículo 23: No son mercantiles:</w:t>
      </w:r>
      <w:r>
        <w:rPr>
          <w:rFonts w:ascii="Arial" w:hAnsi="Arial" w:cs="Arial"/>
          <w:sz w:val="18"/>
          <w:szCs w:val="18"/>
        </w:rPr>
        <w:t xml:space="preserve"> </w:t>
      </w:r>
      <w:r w:rsidRPr="00A0792D">
        <w:rPr>
          <w:rFonts w:ascii="Arial" w:hAnsi="Arial" w:cs="Arial"/>
          <w:sz w:val="18"/>
          <w:szCs w:val="18"/>
        </w:rPr>
        <w:t>“1) La adquisición de bienes con destino al consumo doméstico o al uso del adquirente, y la enajenación de los mismos o de los sobrantes; “2) La adquisición de bienes para producir obras artísticas y la enajenación de éstas por su autor; “3) Las adquisiciones hechas por funcionarios o empleados para fines de servicio público; “4) Las enajenaciones que hagan directamente los agricultores o ganaderos de los frutos de sus cosechas o ganados, en su estado natural. Tampoco serán mercantiles las actividades de transformación de tales frutos que efectúen los agricultores o ganaderos, siempre y cuando que dicha transformación no constituya por sí misma una empresa, y “5) La prestación de servicios inherentes a las profesiones</w:t>
      </w:r>
      <w:r w:rsidRPr="00A0792D">
        <w:rPr>
          <w:rFonts w:ascii="Arial" w:hAnsi="Arial" w:cs="Arial"/>
          <w:spacing w:val="-32"/>
          <w:sz w:val="18"/>
          <w:szCs w:val="18"/>
        </w:rPr>
        <w:t xml:space="preserve"> </w:t>
      </w:r>
      <w:r w:rsidRPr="00A0792D">
        <w:rPr>
          <w:rFonts w:ascii="Arial" w:hAnsi="Arial" w:cs="Arial"/>
          <w:sz w:val="18"/>
          <w:szCs w:val="18"/>
        </w:rPr>
        <w:t>liberales”.</w:t>
      </w:r>
    </w:p>
  </w:footnote>
  <w:footnote w:id="43">
    <w:p w14:paraId="2539E2EC" w14:textId="77777777" w:rsidR="0094097B" w:rsidRDefault="0094097B" w:rsidP="0094097B">
      <w:pPr>
        <w:pStyle w:val="Textonotapie"/>
      </w:pPr>
      <w:r>
        <w:rPr>
          <w:rStyle w:val="Refdenotaalpie"/>
        </w:rPr>
        <w:footnoteRef/>
      </w:r>
      <w:r>
        <w:t xml:space="preserve"> Numeral 6 del artículo 13 del Decreto-Ley 4170 de 2011.</w:t>
      </w:r>
    </w:p>
  </w:footnote>
  <w:footnote w:id="44">
    <w:p w14:paraId="38C348F5" w14:textId="77777777" w:rsidR="0094097B" w:rsidRPr="003352B2" w:rsidRDefault="0094097B" w:rsidP="0094097B">
      <w:pPr>
        <w:pStyle w:val="Textoindependiente"/>
        <w:ind w:right="306"/>
        <w:jc w:val="both"/>
        <w:rPr>
          <w:sz w:val="18"/>
          <w:szCs w:val="18"/>
        </w:rPr>
      </w:pPr>
      <w:r w:rsidRPr="003352B2">
        <w:rPr>
          <w:rStyle w:val="Refdenotaalpie"/>
          <w:sz w:val="18"/>
          <w:szCs w:val="18"/>
        </w:rPr>
        <w:footnoteRef/>
      </w:r>
      <w:r w:rsidRPr="003352B2">
        <w:rPr>
          <w:sz w:val="18"/>
          <w:szCs w:val="18"/>
        </w:rPr>
        <w:t xml:space="preserve"> En las licitaciones de obra para infraestructura de transporte, en las que se aplican Documentos Tipo, debe observarse lo previsto en el </w:t>
      </w:r>
      <w:r>
        <w:rPr>
          <w:sz w:val="18"/>
          <w:szCs w:val="18"/>
        </w:rPr>
        <w:t xml:space="preserve">literal d) del </w:t>
      </w:r>
      <w:r w:rsidRPr="003352B2">
        <w:rPr>
          <w:sz w:val="18"/>
          <w:szCs w:val="18"/>
        </w:rPr>
        <w:t>numeral 3.3.1 del Documento Base, pues señala que las personas naturales comerciantes deben aportar la cédula y el registro mercantil.</w:t>
      </w:r>
    </w:p>
  </w:footnote>
  <w:footnote w:id="45">
    <w:p w14:paraId="36D2B4F3" w14:textId="77777777" w:rsidR="0094097B" w:rsidRDefault="0094097B" w:rsidP="0094097B">
      <w:pPr>
        <w:pStyle w:val="Textonotapie"/>
      </w:pPr>
      <w:r>
        <w:rPr>
          <w:rStyle w:val="Refdenotaalpie"/>
        </w:rPr>
        <w:footnoteRef/>
      </w:r>
      <w:r>
        <w:t xml:space="preserve"> Numeral 6 del artículo 13 del Decreto-Ley 4170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7728"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68992"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362853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999"/>
    <w:rsid w:val="00164D81"/>
    <w:rsid w:val="001A1011"/>
    <w:rsid w:val="001A48D0"/>
    <w:rsid w:val="002653C1"/>
    <w:rsid w:val="002951A0"/>
    <w:rsid w:val="002A64FD"/>
    <w:rsid w:val="00310B9B"/>
    <w:rsid w:val="0036461C"/>
    <w:rsid w:val="00367884"/>
    <w:rsid w:val="0039439C"/>
    <w:rsid w:val="003B69E7"/>
    <w:rsid w:val="003C013B"/>
    <w:rsid w:val="003D0F4D"/>
    <w:rsid w:val="003F58A1"/>
    <w:rsid w:val="00410DD6"/>
    <w:rsid w:val="004134C9"/>
    <w:rsid w:val="00462A59"/>
    <w:rsid w:val="004A1847"/>
    <w:rsid w:val="004B6B0E"/>
    <w:rsid w:val="004D25B3"/>
    <w:rsid w:val="00511405"/>
    <w:rsid w:val="00526E9D"/>
    <w:rsid w:val="00547A74"/>
    <w:rsid w:val="005566E8"/>
    <w:rsid w:val="005746AB"/>
    <w:rsid w:val="005D65C8"/>
    <w:rsid w:val="006219F8"/>
    <w:rsid w:val="00681FDB"/>
    <w:rsid w:val="006954DD"/>
    <w:rsid w:val="006A7DAD"/>
    <w:rsid w:val="006D70BA"/>
    <w:rsid w:val="007566FE"/>
    <w:rsid w:val="0077144B"/>
    <w:rsid w:val="00793403"/>
    <w:rsid w:val="007F2B7C"/>
    <w:rsid w:val="00820F5B"/>
    <w:rsid w:val="00832142"/>
    <w:rsid w:val="00833452"/>
    <w:rsid w:val="008614E5"/>
    <w:rsid w:val="008678EB"/>
    <w:rsid w:val="00881C10"/>
    <w:rsid w:val="008D5C70"/>
    <w:rsid w:val="008E4DA7"/>
    <w:rsid w:val="009025AF"/>
    <w:rsid w:val="00904F23"/>
    <w:rsid w:val="00906B3C"/>
    <w:rsid w:val="0094097B"/>
    <w:rsid w:val="009F33F2"/>
    <w:rsid w:val="00A07532"/>
    <w:rsid w:val="00A1085C"/>
    <w:rsid w:val="00A309E2"/>
    <w:rsid w:val="00A8066E"/>
    <w:rsid w:val="00AA4B8A"/>
    <w:rsid w:val="00AA6BF7"/>
    <w:rsid w:val="00AE78D9"/>
    <w:rsid w:val="00B01ED6"/>
    <w:rsid w:val="00B06D09"/>
    <w:rsid w:val="00B771A9"/>
    <w:rsid w:val="00B809BB"/>
    <w:rsid w:val="00B8248A"/>
    <w:rsid w:val="00BD4BCF"/>
    <w:rsid w:val="00C30461"/>
    <w:rsid w:val="00C754BE"/>
    <w:rsid w:val="00C9405D"/>
    <w:rsid w:val="00CC1B26"/>
    <w:rsid w:val="00CD284F"/>
    <w:rsid w:val="00CF23AA"/>
    <w:rsid w:val="00D01921"/>
    <w:rsid w:val="00D752B7"/>
    <w:rsid w:val="00DA1854"/>
    <w:rsid w:val="00E20894"/>
    <w:rsid w:val="00E26B7C"/>
    <w:rsid w:val="00E80A7D"/>
    <w:rsid w:val="00EB3C91"/>
    <w:rsid w:val="00EB66DA"/>
    <w:rsid w:val="00EC100B"/>
    <w:rsid w:val="00F475B7"/>
    <w:rsid w:val="00F605F2"/>
    <w:rsid w:val="00F76AFC"/>
    <w:rsid w:val="00FA5516"/>
    <w:rsid w:val="00FD6F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Textoindependiente">
    <w:name w:val="Body Text"/>
    <w:basedOn w:val="Normal"/>
    <w:link w:val="TextoindependienteCar"/>
    <w:uiPriority w:val="99"/>
    <w:semiHidden/>
    <w:unhideWhenUsed/>
    <w:rsid w:val="0094097B"/>
    <w:pPr>
      <w:spacing w:after="120"/>
    </w:pPr>
  </w:style>
  <w:style w:type="character" w:customStyle="1" w:styleId="TextoindependienteCar">
    <w:name w:val="Texto independiente Car"/>
    <w:basedOn w:val="Fuentedeprrafopredeter"/>
    <w:link w:val="Textoindependiente"/>
    <w:uiPriority w:val="99"/>
    <w:semiHidden/>
    <w:rsid w:val="0094097B"/>
  </w:style>
  <w:style w:type="character" w:styleId="Textoennegrita">
    <w:name w:val="Strong"/>
    <w:basedOn w:val="Fuentedeprrafopredeter"/>
    <w:uiPriority w:val="22"/>
    <w:qFormat/>
    <w:rsid w:val="0094097B"/>
    <w:rPr>
      <w:b/>
      <w:bCs/>
    </w:rPr>
  </w:style>
  <w:style w:type="paragraph" w:customStyle="1" w:styleId="Appelnotedebasde">
    <w:name w:val="Appel note de bas de..."/>
    <w:basedOn w:val="Normal"/>
    <w:link w:val="Refdenotaalpie"/>
    <w:uiPriority w:val="99"/>
    <w:rsid w:val="0094097B"/>
    <w:pPr>
      <w:spacing w:line="240" w:lineRule="exact"/>
    </w:pPr>
    <w:rPr>
      <w:vertAlign w:val="superscript"/>
    </w:rPr>
  </w:style>
  <w:style w:type="character" w:styleId="nfasis">
    <w:name w:val="Emphasis"/>
    <w:basedOn w:val="Fuentedeprrafopredeter"/>
    <w:uiPriority w:val="20"/>
    <w:qFormat/>
    <w:rsid w:val="009409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step/cce-sec-gi%2007provppregistroproveedor_v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sfesanchezcmjf@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ecop-ii/formatos-para-compradores-y-proveedores-del-secop-i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20560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43D123F7-BCD2-4A23-9183-DD37A8E3C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8901</Words>
  <Characters>48960</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5</cp:revision>
  <dcterms:created xsi:type="dcterms:W3CDTF">2023-05-05T23:56:00Z</dcterms:created>
  <dcterms:modified xsi:type="dcterms:W3CDTF">2023-05-24T19:39:00Z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