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465F" w14:textId="77777777" w:rsidR="00756877" w:rsidRPr="00756877" w:rsidRDefault="00756877" w:rsidP="00756877">
      <w:pPr>
        <w:jc w:val="both"/>
        <w:rPr>
          <w:rFonts w:ascii="Arial" w:eastAsia="Calibri" w:hAnsi="Arial" w:cs="Arial"/>
          <w:b/>
          <w:bCs/>
          <w:sz w:val="20"/>
          <w:szCs w:val="20"/>
        </w:rPr>
      </w:pPr>
      <w:bookmarkStart w:id="0" w:name="_Hlk103000443"/>
      <w:bookmarkStart w:id="1" w:name="_Hlk135757476"/>
      <w:r w:rsidRPr="00756877">
        <w:rPr>
          <w:rFonts w:ascii="Arial" w:eastAsia="Calibri" w:hAnsi="Arial" w:cs="Arial"/>
          <w:b/>
          <w:bCs/>
          <w:sz w:val="20"/>
          <w:szCs w:val="20"/>
          <w:lang w:eastAsia="es-ES_tradnl"/>
        </w:rPr>
        <w:t xml:space="preserve">COLOMBIA COMPRA EFICIENTE </w:t>
      </w:r>
      <w:r w:rsidRPr="00756877">
        <w:rPr>
          <w:rFonts w:ascii="Arial" w:eastAsia="Calibri" w:hAnsi="Arial" w:cs="Arial"/>
          <w:b/>
          <w:sz w:val="20"/>
          <w:szCs w:val="20"/>
          <w:lang w:eastAsia="es-ES_tradnl"/>
        </w:rPr>
        <w:t>–</w:t>
      </w:r>
      <w:r w:rsidRPr="00756877">
        <w:rPr>
          <w:rFonts w:ascii="Arial" w:eastAsia="Calibri" w:hAnsi="Arial" w:cs="Arial"/>
          <w:b/>
          <w:bCs/>
          <w:sz w:val="20"/>
          <w:szCs w:val="20"/>
          <w:lang w:eastAsia="es-ES_tradnl"/>
        </w:rPr>
        <w:t xml:space="preserve"> Competencia Consultiva – Contratación Estatal – Normas Generales</w:t>
      </w:r>
    </w:p>
    <w:p w14:paraId="6605931C" w14:textId="77777777" w:rsidR="00756877" w:rsidRPr="00756877" w:rsidRDefault="00756877" w:rsidP="00756877">
      <w:pPr>
        <w:jc w:val="both"/>
        <w:rPr>
          <w:rFonts w:ascii="Arial" w:hAnsi="Arial" w:cs="Arial"/>
          <w:bCs/>
          <w:sz w:val="20"/>
          <w:szCs w:val="20"/>
          <w:lang w:eastAsia="es-ES_tradnl"/>
        </w:rPr>
      </w:pPr>
    </w:p>
    <w:p w14:paraId="7EE988E3" w14:textId="6F635BFE" w:rsidR="00756877" w:rsidRPr="00756877" w:rsidRDefault="00756877" w:rsidP="00756877">
      <w:pPr>
        <w:spacing w:after="120"/>
        <w:jc w:val="both"/>
        <w:rPr>
          <w:rFonts w:ascii="Arial" w:hAnsi="Arial" w:cs="Arial"/>
          <w:bCs/>
          <w:sz w:val="20"/>
          <w:szCs w:val="20"/>
          <w:lang w:eastAsia="es-ES_tradnl"/>
        </w:rPr>
      </w:pPr>
      <w:r>
        <w:rPr>
          <w:rFonts w:ascii="Arial" w:hAnsi="Arial" w:cs="Arial"/>
          <w:bCs/>
          <w:sz w:val="20"/>
          <w:szCs w:val="20"/>
          <w:lang w:eastAsia="es-ES_tradnl"/>
        </w:rPr>
        <w:t xml:space="preserve">Debe tenerse </w:t>
      </w:r>
      <w:r w:rsidRPr="00756877">
        <w:rPr>
          <w:rFonts w:ascii="Arial" w:hAnsi="Arial" w:cs="Arial"/>
          <w:bCs/>
          <w:sz w:val="20"/>
          <w:szCs w:val="20"/>
          <w:lang w:eastAsia="es-ES_tradnl"/>
        </w:rPr>
        <w:t>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603565FF" w14:textId="4CE9E6F7" w:rsidR="00756877" w:rsidRDefault="00756877" w:rsidP="00756877">
      <w:pPr>
        <w:jc w:val="both"/>
        <w:rPr>
          <w:rFonts w:ascii="Arial" w:hAnsi="Arial" w:cs="Arial"/>
          <w:bCs/>
          <w:sz w:val="20"/>
          <w:szCs w:val="20"/>
          <w:lang w:eastAsia="es-ES_tradnl"/>
        </w:rPr>
      </w:pPr>
      <w:r w:rsidRPr="00756877">
        <w:rPr>
          <w:rFonts w:ascii="Arial" w:hAnsi="Arial" w:cs="Arial"/>
          <w:bCs/>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r>
        <w:rPr>
          <w:rFonts w:ascii="Arial" w:hAnsi="Arial" w:cs="Arial"/>
          <w:bCs/>
          <w:sz w:val="20"/>
          <w:szCs w:val="20"/>
          <w:lang w:eastAsia="es-ES_tradnl"/>
        </w:rPr>
        <w:t>, según corresponda.</w:t>
      </w:r>
    </w:p>
    <w:p w14:paraId="44A184F6" w14:textId="77777777" w:rsidR="00CE3C9B" w:rsidRPr="00756877" w:rsidRDefault="00CE3C9B" w:rsidP="00CE3C9B">
      <w:pPr>
        <w:jc w:val="both"/>
        <w:rPr>
          <w:rFonts w:ascii="Arial" w:eastAsia="Calibri" w:hAnsi="Arial" w:cs="Arial"/>
          <w:b/>
          <w:bCs/>
          <w:sz w:val="20"/>
          <w:szCs w:val="20"/>
          <w:lang w:val="es-ES_tradnl" w:eastAsia="es-ES_tradnl"/>
        </w:rPr>
      </w:pPr>
    </w:p>
    <w:p w14:paraId="0376BBEB" w14:textId="259D4387" w:rsidR="00CE3C9B" w:rsidRPr="00756877" w:rsidRDefault="00CE3C9B" w:rsidP="00CE3C9B">
      <w:pPr>
        <w:jc w:val="both"/>
        <w:rPr>
          <w:rFonts w:ascii="Arial" w:eastAsia="Calibri" w:hAnsi="Arial" w:cs="Arial"/>
          <w:b/>
          <w:bCs/>
          <w:sz w:val="20"/>
          <w:szCs w:val="20"/>
          <w:lang w:val="es-ES_tradnl" w:eastAsia="es-ES_tradnl"/>
        </w:rPr>
      </w:pPr>
      <w:bookmarkStart w:id="2" w:name="_Hlk133229831"/>
      <w:bookmarkStart w:id="3" w:name="_Hlk133404182"/>
      <w:r w:rsidRPr="00CE3C9B">
        <w:rPr>
          <w:rFonts w:ascii="Arial" w:eastAsia="Calibri" w:hAnsi="Arial" w:cs="Arial"/>
          <w:b/>
          <w:bCs/>
          <w:sz w:val="20"/>
          <w:szCs w:val="20"/>
          <w:lang w:val="es-ES_tradnl" w:eastAsia="es-ES_tradnl"/>
        </w:rPr>
        <w:t>E</w:t>
      </w:r>
      <w:r w:rsidRPr="00756877">
        <w:rPr>
          <w:rFonts w:ascii="Arial" w:eastAsia="Calibri" w:hAnsi="Arial" w:cs="Arial"/>
          <w:b/>
          <w:bCs/>
          <w:sz w:val="20"/>
          <w:szCs w:val="20"/>
          <w:lang w:val="es-ES_tradnl" w:eastAsia="es-ES_tradnl"/>
        </w:rPr>
        <w:t>S</w:t>
      </w:r>
      <w:r w:rsidRPr="00CE3C9B">
        <w:rPr>
          <w:rFonts w:ascii="Arial" w:eastAsia="Calibri" w:hAnsi="Arial" w:cs="Arial"/>
          <w:b/>
          <w:bCs/>
          <w:sz w:val="20"/>
          <w:szCs w:val="20"/>
          <w:lang w:val="es-ES_tradnl" w:eastAsia="es-ES_tradnl"/>
        </w:rPr>
        <w:t>PACIO PÚBLICO</w:t>
      </w:r>
      <w:r w:rsidRPr="00756877">
        <w:rPr>
          <w:rFonts w:ascii="Arial" w:eastAsia="Calibri" w:hAnsi="Arial" w:cs="Arial"/>
          <w:b/>
          <w:bCs/>
          <w:sz w:val="20"/>
          <w:szCs w:val="20"/>
          <w:lang w:val="es-ES_tradnl" w:eastAsia="es-ES_tradnl"/>
        </w:rPr>
        <w:t xml:space="preserve"> </w:t>
      </w:r>
      <w:bookmarkStart w:id="4" w:name="_Hlk133229594"/>
      <w:r w:rsidRPr="00756877">
        <w:rPr>
          <w:rFonts w:ascii="Arial" w:eastAsia="Calibri" w:hAnsi="Arial" w:cs="Arial"/>
          <w:b/>
          <w:bCs/>
          <w:sz w:val="20"/>
          <w:szCs w:val="20"/>
          <w:lang w:val="es-ES_tradnl" w:eastAsia="es-ES_tradnl"/>
        </w:rPr>
        <w:t>–</w:t>
      </w:r>
      <w:bookmarkEnd w:id="4"/>
      <w:r w:rsidRPr="00756877">
        <w:rPr>
          <w:rFonts w:ascii="Arial" w:eastAsia="Calibri" w:hAnsi="Arial" w:cs="Arial"/>
          <w:b/>
          <w:bCs/>
          <w:sz w:val="20"/>
          <w:szCs w:val="20"/>
          <w:lang w:val="es-ES_tradnl" w:eastAsia="es-ES_tradnl"/>
        </w:rPr>
        <w:t xml:space="preserve"> </w:t>
      </w:r>
      <w:r w:rsidRPr="00CE3C9B">
        <w:rPr>
          <w:rFonts w:ascii="Arial" w:eastAsia="Calibri" w:hAnsi="Arial" w:cs="Arial"/>
          <w:b/>
          <w:bCs/>
          <w:sz w:val="20"/>
          <w:szCs w:val="20"/>
          <w:lang w:val="es-ES_tradnl" w:eastAsia="es-ES_tradnl"/>
        </w:rPr>
        <w:t xml:space="preserve">Uso por particulares mediante contratos </w:t>
      </w:r>
      <w:r w:rsidRPr="00756877">
        <w:rPr>
          <w:rFonts w:ascii="Arial" w:eastAsia="Calibri" w:hAnsi="Arial" w:cs="Arial"/>
          <w:b/>
          <w:bCs/>
          <w:sz w:val="20"/>
          <w:szCs w:val="20"/>
          <w:lang w:val="es-ES_tradnl" w:eastAsia="es-ES_tradnl"/>
        </w:rPr>
        <w:t>–</w:t>
      </w:r>
      <w:r w:rsidRPr="00CE3C9B">
        <w:rPr>
          <w:rFonts w:ascii="Arial" w:eastAsia="Calibri" w:hAnsi="Arial" w:cs="Arial"/>
          <w:b/>
          <w:bCs/>
          <w:sz w:val="20"/>
          <w:szCs w:val="20"/>
          <w:lang w:val="es-ES_tradnl" w:eastAsia="es-ES_tradnl"/>
        </w:rPr>
        <w:t xml:space="preserve"> Administración, mantenimiento y aprovechamiento económico </w:t>
      </w:r>
      <w:r w:rsidRPr="00756877">
        <w:rPr>
          <w:rFonts w:ascii="Arial" w:eastAsia="Calibri" w:hAnsi="Arial" w:cs="Arial"/>
          <w:b/>
          <w:bCs/>
          <w:sz w:val="20"/>
          <w:szCs w:val="20"/>
          <w:lang w:val="es-ES_tradnl" w:eastAsia="es-ES_tradnl"/>
        </w:rPr>
        <w:t>–</w:t>
      </w:r>
      <w:r w:rsidRPr="00CE3C9B">
        <w:rPr>
          <w:rFonts w:ascii="Arial" w:eastAsia="Calibri" w:hAnsi="Arial" w:cs="Arial"/>
          <w:b/>
          <w:bCs/>
          <w:sz w:val="20"/>
          <w:szCs w:val="20"/>
          <w:lang w:val="es-ES_tradnl" w:eastAsia="es-ES_tradnl"/>
        </w:rPr>
        <w:t xml:space="preserve"> Fundament</w:t>
      </w:r>
      <w:r w:rsidR="009717B6">
        <w:rPr>
          <w:rFonts w:ascii="Arial" w:eastAsia="Calibri" w:hAnsi="Arial" w:cs="Arial"/>
          <w:b/>
          <w:bCs/>
          <w:sz w:val="20"/>
          <w:szCs w:val="20"/>
          <w:lang w:val="es-ES_tradnl" w:eastAsia="es-ES_tradnl"/>
        </w:rPr>
        <w:t>ación constitucional, legal y reglamentaria</w:t>
      </w:r>
    </w:p>
    <w:bookmarkEnd w:id="2"/>
    <w:p w14:paraId="0FFA54A0" w14:textId="085AC2AF" w:rsidR="0094303B" w:rsidRDefault="0094303B" w:rsidP="00756877">
      <w:pPr>
        <w:jc w:val="both"/>
        <w:rPr>
          <w:rFonts w:ascii="Arial" w:hAnsi="Arial" w:cs="Arial"/>
          <w:bCs/>
          <w:sz w:val="20"/>
          <w:szCs w:val="20"/>
          <w:lang w:val="es-ES_tradnl" w:eastAsia="es-ES_tradnl"/>
        </w:rPr>
      </w:pPr>
    </w:p>
    <w:p w14:paraId="576036ED" w14:textId="3DFD27F8" w:rsidR="005E3506" w:rsidRDefault="007B5997" w:rsidP="00450BB7">
      <w:pPr>
        <w:jc w:val="both"/>
        <w:rPr>
          <w:rFonts w:ascii="Arial" w:eastAsia="Calibri" w:hAnsi="Arial" w:cs="Arial"/>
          <w:bCs/>
          <w:sz w:val="20"/>
          <w:szCs w:val="20"/>
          <w:lang w:eastAsia="es-ES_tradnl"/>
        </w:rPr>
      </w:pPr>
      <w:r>
        <w:rPr>
          <w:rFonts w:ascii="Arial" w:eastAsia="Calibri" w:hAnsi="Arial" w:cs="Arial"/>
          <w:bCs/>
          <w:sz w:val="20"/>
          <w:szCs w:val="20"/>
          <w:lang w:eastAsia="es-ES_tradnl"/>
        </w:rPr>
        <w:t xml:space="preserve">“(…) </w:t>
      </w:r>
      <w:r w:rsidRPr="007B5997">
        <w:rPr>
          <w:rFonts w:ascii="Arial" w:eastAsia="Calibri" w:hAnsi="Arial" w:cs="Arial"/>
          <w:bCs/>
          <w:sz w:val="20"/>
          <w:szCs w:val="20"/>
          <w:lang w:eastAsia="es-ES_tradnl"/>
        </w:rPr>
        <w:t>las Leyes 9 de 1989 y 388 de 1997 constituyen el principal marco jurídico de reforma urbana que contienen las directrices que deben seguir las administraciones locales y los ciudadanos para cumplir con los fines sociales y de utilidad pública del ordenamiento territorial. Tales normas promueven la democratización de la propiedad urbana e introducen factores de racionalidad en su diseño y desarrollo, sin perjuicio de las manifestaciones específicas relativas a las especificidades de la planificación urbana que han llevado al legislador a adoptar un régimen especial en la materia. No en vano, como se señaló anteriormente, el propio Constituyente de 1991, atendiendo a lo</w:t>
      </w:r>
      <w:r w:rsidR="005E3506">
        <w:rPr>
          <w:rFonts w:ascii="Arial" w:eastAsia="Calibri" w:hAnsi="Arial" w:cs="Arial"/>
          <w:bCs/>
          <w:sz w:val="20"/>
          <w:szCs w:val="20"/>
          <w:lang w:eastAsia="es-ES_tradnl"/>
        </w:rPr>
        <w:t>s</w:t>
      </w:r>
      <w:r w:rsidRPr="007B5997">
        <w:rPr>
          <w:rFonts w:ascii="Arial" w:eastAsia="Calibri" w:hAnsi="Arial" w:cs="Arial"/>
          <w:bCs/>
          <w:sz w:val="20"/>
          <w:szCs w:val="20"/>
          <w:lang w:eastAsia="es-ES_tradnl"/>
        </w:rPr>
        <w:t xml:space="preserve"> principios y fines que orientan el Estado Social de Derecho, particularmente los que propugnan por el respeto a la dignidad humana y la prevalencia del interés general, le asignó a la noción de espacio público una protección especial materializada en el hecho de haber elevado a canon constitucional no solo el deber que le asiste al Estado de velar </w:t>
      </w:r>
      <w:r w:rsidRPr="005E3506">
        <w:rPr>
          <w:rFonts w:ascii="Arial" w:eastAsia="Calibri" w:hAnsi="Arial" w:cs="Arial"/>
          <w:bCs/>
          <w:sz w:val="20"/>
          <w:szCs w:val="20"/>
          <w:lang w:eastAsia="es-ES_tradnl"/>
        </w:rPr>
        <w:t>por la protección de su integridad, su afectación al interés general y su destinación al uso por todos los miembros de la comunidad, sino también el carácter de inalienables, imprescriptibles e inembargables que tienen los bienes públicos que lo integran.</w:t>
      </w:r>
    </w:p>
    <w:p w14:paraId="165AB377" w14:textId="77777777" w:rsidR="005E3506" w:rsidRDefault="005E3506" w:rsidP="00450BB7">
      <w:pPr>
        <w:jc w:val="both"/>
        <w:rPr>
          <w:rFonts w:ascii="Arial" w:eastAsia="Calibri" w:hAnsi="Arial" w:cs="Arial"/>
          <w:bCs/>
          <w:sz w:val="20"/>
          <w:szCs w:val="20"/>
          <w:lang w:eastAsia="es-ES_tradnl"/>
        </w:rPr>
      </w:pPr>
    </w:p>
    <w:p w14:paraId="37195503" w14:textId="77777777" w:rsidR="005E3506" w:rsidRDefault="00450BB7" w:rsidP="005E3506">
      <w:pPr>
        <w:jc w:val="both"/>
        <w:rPr>
          <w:rFonts w:ascii="Arial" w:eastAsia="Calibri" w:hAnsi="Arial" w:cs="Arial"/>
          <w:bCs/>
          <w:sz w:val="20"/>
          <w:szCs w:val="20"/>
          <w:lang w:eastAsia="es-ES_tradnl"/>
        </w:rPr>
      </w:pPr>
      <w:r w:rsidRPr="005E3506">
        <w:rPr>
          <w:rFonts w:ascii="Arial" w:eastAsia="Calibri" w:hAnsi="Arial" w:cs="Arial"/>
          <w:bCs/>
          <w:sz w:val="20"/>
          <w:szCs w:val="20"/>
          <w:lang w:eastAsia="es-ES_tradnl"/>
        </w:rPr>
        <w:t>De cualquier modo, el espacio público, como derecho autónomo de carácter colectivo que es, no se constituye en un derecho absoluto y, por consiguiente, en situaciones específicas puede ser objeto de limitaciones transitorias y razonables, producto de disposiciones que reconocen a los particulares ciertas garantías relacionadas con el derecho de propiedad, con la seguridad, con la prestación de servicios a la comunidad o con el libre desarrollo de actividades culturales o cívicas. En otras palabras, el reconocimiento del espacio público constituye una expresa limitación a la propiedad privada, así como también a la posibilidad de que se excluyan de su uso y goce a algunas personas o de que se establezcan privilegios en beneficio de determinados particulares.</w:t>
      </w:r>
    </w:p>
    <w:p w14:paraId="490BDF7B" w14:textId="77777777" w:rsidR="005E3506" w:rsidRDefault="005E3506" w:rsidP="005E3506">
      <w:pPr>
        <w:jc w:val="both"/>
        <w:rPr>
          <w:rFonts w:ascii="Arial" w:eastAsia="Calibri" w:hAnsi="Arial" w:cs="Arial"/>
          <w:bCs/>
          <w:sz w:val="20"/>
          <w:szCs w:val="20"/>
          <w:lang w:eastAsia="es-ES_tradnl"/>
        </w:rPr>
      </w:pPr>
    </w:p>
    <w:p w14:paraId="4F344876" w14:textId="5C465AEC" w:rsidR="005E3506" w:rsidRDefault="00450BB7" w:rsidP="005E3506">
      <w:pPr>
        <w:jc w:val="both"/>
        <w:rPr>
          <w:rFonts w:ascii="Arial" w:eastAsia="Calibri" w:hAnsi="Arial" w:cs="Arial"/>
          <w:bCs/>
          <w:sz w:val="20"/>
          <w:szCs w:val="20"/>
          <w:lang w:eastAsia="es-ES_tradnl"/>
        </w:rPr>
      </w:pPr>
      <w:r w:rsidRPr="005E3506">
        <w:rPr>
          <w:rFonts w:ascii="Arial" w:eastAsia="Calibri" w:hAnsi="Arial" w:cs="Arial"/>
          <w:bCs/>
          <w:sz w:val="20"/>
          <w:szCs w:val="20"/>
          <w:lang w:eastAsia="es-ES_tradnl"/>
        </w:rPr>
        <w:t xml:space="preserve">Así las cosas, en el ámbito urbanístico, uso del suelo, espacio público y ordenamiento del territorio, se reconoce la coexistencia de </w:t>
      </w:r>
      <w:r w:rsidRPr="005E3506">
        <w:rPr>
          <w:rFonts w:ascii="Arial" w:eastAsia="Calibri" w:hAnsi="Arial" w:cs="Arial"/>
          <w:bCs/>
          <w:i/>
          <w:iCs/>
          <w:sz w:val="20"/>
          <w:szCs w:val="20"/>
          <w:lang w:eastAsia="es-ES_tradnl"/>
        </w:rPr>
        <w:t>competencias concurrentes de regulación normativa</w:t>
      </w:r>
      <w:r w:rsidRPr="005E3506">
        <w:rPr>
          <w:rFonts w:ascii="Arial" w:eastAsia="Calibri" w:hAnsi="Arial" w:cs="Arial"/>
          <w:bCs/>
          <w:sz w:val="20"/>
          <w:szCs w:val="20"/>
          <w:lang w:eastAsia="es-ES_tradnl"/>
        </w:rPr>
        <w:t xml:space="preserve"> en cabeza de los niveles central, regional y local que, por su alcance y radio de acción, puede caracterizarse de la siguiente forma: Por un lado, </w:t>
      </w:r>
      <w:r w:rsidRPr="005E3506">
        <w:rPr>
          <w:rFonts w:ascii="Arial" w:eastAsia="Calibri" w:hAnsi="Arial" w:cs="Arial"/>
          <w:bCs/>
          <w:i/>
          <w:iCs/>
          <w:sz w:val="20"/>
          <w:szCs w:val="20"/>
          <w:lang w:eastAsia="es-ES_tradnl"/>
        </w:rPr>
        <w:t>(i)</w:t>
      </w:r>
      <w:r w:rsidRPr="005E3506">
        <w:rPr>
          <w:rFonts w:ascii="Arial" w:eastAsia="Calibri" w:hAnsi="Arial" w:cs="Arial"/>
          <w:bCs/>
          <w:sz w:val="20"/>
          <w:szCs w:val="20"/>
          <w:lang w:eastAsia="es-ES_tradnl"/>
        </w:rPr>
        <w:t xml:space="preserve"> a la ley le compete establecer por vía general el régimen jurídico, esto es, expedir el estatuto básico que defina sus parámetros generales y que regule sus demás aspectos estructurales; y, por otro, </w:t>
      </w:r>
      <w:r w:rsidRPr="005E3506">
        <w:rPr>
          <w:rFonts w:ascii="Arial" w:eastAsia="Calibri" w:hAnsi="Arial" w:cs="Arial"/>
          <w:bCs/>
          <w:i/>
          <w:iCs/>
          <w:sz w:val="20"/>
          <w:szCs w:val="20"/>
          <w:lang w:eastAsia="es-ES_tradnl"/>
        </w:rPr>
        <w:t>(</w:t>
      </w:r>
      <w:proofErr w:type="spellStart"/>
      <w:r w:rsidRPr="005E3506">
        <w:rPr>
          <w:rFonts w:ascii="Arial" w:eastAsia="Calibri" w:hAnsi="Arial" w:cs="Arial"/>
          <w:bCs/>
          <w:i/>
          <w:iCs/>
          <w:sz w:val="20"/>
          <w:szCs w:val="20"/>
          <w:lang w:eastAsia="es-ES_tradnl"/>
        </w:rPr>
        <w:t>ii</w:t>
      </w:r>
      <w:proofErr w:type="spellEnd"/>
      <w:r w:rsidRPr="005E3506">
        <w:rPr>
          <w:rFonts w:ascii="Arial" w:eastAsia="Calibri" w:hAnsi="Arial" w:cs="Arial"/>
          <w:bCs/>
          <w:i/>
          <w:iCs/>
          <w:sz w:val="20"/>
          <w:szCs w:val="20"/>
          <w:lang w:eastAsia="es-ES_tradnl"/>
        </w:rPr>
        <w:t xml:space="preserve">) </w:t>
      </w:r>
      <w:r w:rsidRPr="005E3506">
        <w:rPr>
          <w:rFonts w:ascii="Arial" w:eastAsia="Calibri" w:hAnsi="Arial" w:cs="Arial"/>
          <w:bCs/>
          <w:sz w:val="20"/>
          <w:szCs w:val="20"/>
          <w:lang w:eastAsia="es-ES_tradnl"/>
        </w:rPr>
        <w:t xml:space="preserve">corresponde a los departamentos, municipios y distritos desarrollar la preceptiva legal por la vía del ejercicio de su competencia de regulación normativa, con miras a satisfacer las necesidades locales, </w:t>
      </w:r>
      <w:r w:rsidRPr="005E3506">
        <w:rPr>
          <w:rFonts w:ascii="Arial" w:eastAsia="Calibri" w:hAnsi="Arial" w:cs="Arial"/>
          <w:bCs/>
          <w:sz w:val="20"/>
          <w:szCs w:val="20"/>
          <w:lang w:eastAsia="es-ES_tradnl"/>
        </w:rPr>
        <w:lastRenderedPageBreak/>
        <w:t>tomando en cuenta las singularidades propias de su ámbito territorial para ordenar el desarrollo de su territorio y reglamentar los usos del suelo.</w:t>
      </w:r>
    </w:p>
    <w:p w14:paraId="008C8B72" w14:textId="77777777" w:rsidR="005E3506" w:rsidRDefault="005E3506" w:rsidP="005E3506">
      <w:pPr>
        <w:jc w:val="both"/>
        <w:rPr>
          <w:rFonts w:ascii="Arial" w:eastAsia="Calibri" w:hAnsi="Arial" w:cs="Arial"/>
          <w:bCs/>
          <w:sz w:val="20"/>
          <w:szCs w:val="20"/>
          <w:lang w:eastAsia="es-ES_tradnl"/>
        </w:rPr>
      </w:pPr>
    </w:p>
    <w:p w14:paraId="26ED30CA" w14:textId="284AB286" w:rsidR="005E3506" w:rsidRDefault="005E3506" w:rsidP="005E3506">
      <w:pPr>
        <w:jc w:val="both"/>
        <w:rPr>
          <w:rFonts w:ascii="Arial" w:eastAsia="Calibri" w:hAnsi="Arial" w:cs="Arial"/>
          <w:bCs/>
          <w:sz w:val="20"/>
          <w:szCs w:val="20"/>
          <w:lang w:eastAsia="es-ES_tradnl"/>
        </w:rPr>
      </w:pPr>
      <w:r>
        <w:rPr>
          <w:rFonts w:ascii="Arial" w:eastAsia="Calibri" w:hAnsi="Arial" w:cs="Arial"/>
          <w:bCs/>
          <w:sz w:val="20"/>
          <w:szCs w:val="20"/>
          <w:lang w:eastAsia="es-ES_tradnl"/>
        </w:rPr>
        <w:t>(…)</w:t>
      </w:r>
    </w:p>
    <w:p w14:paraId="35772BA8" w14:textId="77777777" w:rsidR="005E3506" w:rsidRDefault="005E3506" w:rsidP="005E3506">
      <w:pPr>
        <w:jc w:val="both"/>
        <w:rPr>
          <w:rFonts w:ascii="Arial" w:eastAsia="Calibri" w:hAnsi="Arial" w:cs="Arial"/>
          <w:bCs/>
          <w:sz w:val="20"/>
          <w:szCs w:val="20"/>
          <w:lang w:eastAsia="es-ES_tradnl"/>
        </w:rPr>
      </w:pPr>
    </w:p>
    <w:p w14:paraId="2E97DE23" w14:textId="77777777" w:rsidR="005E3506" w:rsidRDefault="005E3506" w:rsidP="005E3506">
      <w:pPr>
        <w:jc w:val="both"/>
        <w:rPr>
          <w:rFonts w:ascii="Arial" w:eastAsia="Calibri" w:hAnsi="Arial" w:cs="Arial"/>
          <w:bCs/>
          <w:sz w:val="20"/>
          <w:szCs w:val="20"/>
          <w:lang w:eastAsia="es-ES_tradnl"/>
        </w:rPr>
      </w:pPr>
      <w:r>
        <w:rPr>
          <w:rFonts w:ascii="Arial" w:eastAsia="Calibri" w:hAnsi="Arial" w:cs="Arial"/>
          <w:bCs/>
          <w:sz w:val="20"/>
          <w:szCs w:val="20"/>
          <w:lang w:eastAsia="es-ES_tradnl"/>
        </w:rPr>
        <w:t xml:space="preserve">Por interesar a esta consulta, </w:t>
      </w:r>
      <w:r w:rsidRPr="005E3506">
        <w:rPr>
          <w:rFonts w:ascii="Arial" w:eastAsia="Calibri" w:hAnsi="Arial" w:cs="Arial"/>
          <w:bCs/>
          <w:sz w:val="20"/>
          <w:szCs w:val="20"/>
          <w:lang w:eastAsia="es-ES_tradnl"/>
        </w:rPr>
        <w:t>resulta importante destacar que los artículos 18 y 19 de dicho cuerpo reglamentario autorizan a municipios y distritos para contratar con entidades privadas la administración, mantenimiento y el aprovechamiento económico para la respectiva entidad territorial del espacio público</w:t>
      </w:r>
      <w:r>
        <w:rPr>
          <w:rFonts w:ascii="Arial" w:eastAsia="Calibri" w:hAnsi="Arial" w:cs="Arial"/>
          <w:bCs/>
          <w:sz w:val="20"/>
          <w:szCs w:val="20"/>
          <w:lang w:eastAsia="es-ES_tradnl"/>
        </w:rPr>
        <w:t xml:space="preserve"> (…). </w:t>
      </w:r>
      <w:r w:rsidRPr="005E3506">
        <w:rPr>
          <w:rFonts w:ascii="Arial" w:eastAsia="Calibri" w:hAnsi="Arial" w:cs="Arial"/>
          <w:bCs/>
          <w:sz w:val="20"/>
          <w:szCs w:val="20"/>
          <w:lang w:eastAsia="es-ES_tradnl"/>
        </w:rPr>
        <w:t>De acuerdo con lo anteriormente expuesto, bien puede concluirse que el diseño del espacio público, la determinación de su uso y aprovechamiento, así como las obligaciones que se imponen a la Administración en la materia y al particular que resulta beneficiado con esta prerrogativa, constituye una función administrativa que las autoridades municipales o distritales ejercen en virtud de las atribuciones conferidas por los artículos 82 Superior, 4 y 5 de la Ley 388 de 1997, y 18 y 19 del Decreto 1504 de 1998.</w:t>
      </w:r>
      <w:r>
        <w:rPr>
          <w:rFonts w:ascii="Arial" w:eastAsia="Calibri" w:hAnsi="Arial" w:cs="Arial"/>
          <w:bCs/>
          <w:sz w:val="20"/>
          <w:szCs w:val="20"/>
          <w:lang w:eastAsia="es-ES_tradnl"/>
        </w:rPr>
        <w:t xml:space="preserve"> </w:t>
      </w:r>
      <w:r w:rsidRPr="005E3506">
        <w:rPr>
          <w:rFonts w:ascii="Arial" w:eastAsia="Calibri" w:hAnsi="Arial" w:cs="Arial"/>
          <w:bCs/>
          <w:sz w:val="20"/>
          <w:szCs w:val="20"/>
          <w:lang w:eastAsia="es-ES_tradnl"/>
        </w:rPr>
        <w:t xml:space="preserve">Sobre el particular, el Consejo de Estado se ha pronunciado en múltiples oportunidades reconociendo que, en efecto, sí se puede utilizar el espacio público dentro del marco legal previamente fijado, comoquiera que: </w:t>
      </w:r>
      <w:r w:rsidRPr="005E3506">
        <w:rPr>
          <w:rFonts w:ascii="Arial" w:eastAsia="Calibri" w:hAnsi="Arial" w:cs="Arial"/>
          <w:bCs/>
          <w:i/>
          <w:iCs/>
          <w:sz w:val="20"/>
          <w:szCs w:val="20"/>
          <w:lang w:eastAsia="es-ES_tradnl"/>
        </w:rPr>
        <w:t>(i)</w:t>
      </w:r>
      <w:r w:rsidRPr="005E3506">
        <w:rPr>
          <w:rFonts w:ascii="Arial" w:eastAsia="Calibri" w:hAnsi="Arial" w:cs="Arial"/>
          <w:bCs/>
          <w:sz w:val="20"/>
          <w:szCs w:val="20"/>
          <w:lang w:eastAsia="es-ES_tradnl"/>
        </w:rPr>
        <w:t xml:space="preserve"> no existe una prohibición absoluta en cuanto a su uso; </w:t>
      </w:r>
      <w:r w:rsidRPr="005E3506">
        <w:rPr>
          <w:rFonts w:ascii="Arial" w:eastAsia="Calibri" w:hAnsi="Arial" w:cs="Arial"/>
          <w:bCs/>
          <w:i/>
          <w:iCs/>
          <w:sz w:val="20"/>
          <w:szCs w:val="20"/>
          <w:lang w:eastAsia="es-ES_tradnl"/>
        </w:rPr>
        <w:t>(</w:t>
      </w:r>
      <w:proofErr w:type="spellStart"/>
      <w:r w:rsidRPr="005E3506">
        <w:rPr>
          <w:rFonts w:ascii="Arial" w:eastAsia="Calibri" w:hAnsi="Arial" w:cs="Arial"/>
          <w:bCs/>
          <w:i/>
          <w:iCs/>
          <w:sz w:val="20"/>
          <w:szCs w:val="20"/>
          <w:lang w:eastAsia="es-ES_tradnl"/>
        </w:rPr>
        <w:t>ii</w:t>
      </w:r>
      <w:proofErr w:type="spellEnd"/>
      <w:r w:rsidRPr="005E3506">
        <w:rPr>
          <w:rFonts w:ascii="Arial" w:eastAsia="Calibri" w:hAnsi="Arial" w:cs="Arial"/>
          <w:bCs/>
          <w:i/>
          <w:iCs/>
          <w:sz w:val="20"/>
          <w:szCs w:val="20"/>
          <w:lang w:eastAsia="es-ES_tradnl"/>
        </w:rPr>
        <w:t>)</w:t>
      </w:r>
      <w:r w:rsidRPr="005E3506">
        <w:rPr>
          <w:rFonts w:ascii="Arial" w:eastAsia="Calibri" w:hAnsi="Arial" w:cs="Arial"/>
          <w:bCs/>
          <w:sz w:val="20"/>
          <w:szCs w:val="20"/>
          <w:lang w:eastAsia="es-ES_tradnl"/>
        </w:rPr>
        <w:t xml:space="preserve"> lo que está expresamente prohibido es su utilización desordenada y anárquica; y </w:t>
      </w:r>
      <w:r w:rsidRPr="005E3506">
        <w:rPr>
          <w:rFonts w:ascii="Arial" w:eastAsia="Calibri" w:hAnsi="Arial" w:cs="Arial"/>
          <w:bCs/>
          <w:i/>
          <w:iCs/>
          <w:sz w:val="20"/>
          <w:szCs w:val="20"/>
          <w:lang w:eastAsia="es-ES_tradnl"/>
        </w:rPr>
        <w:t>(</w:t>
      </w:r>
      <w:proofErr w:type="spellStart"/>
      <w:r w:rsidRPr="005E3506">
        <w:rPr>
          <w:rFonts w:ascii="Arial" w:eastAsia="Calibri" w:hAnsi="Arial" w:cs="Arial"/>
          <w:bCs/>
          <w:i/>
          <w:iCs/>
          <w:sz w:val="20"/>
          <w:szCs w:val="20"/>
          <w:lang w:eastAsia="es-ES_tradnl"/>
        </w:rPr>
        <w:t>iii</w:t>
      </w:r>
      <w:proofErr w:type="spellEnd"/>
      <w:r w:rsidRPr="005E3506">
        <w:rPr>
          <w:rFonts w:ascii="Arial" w:eastAsia="Calibri" w:hAnsi="Arial" w:cs="Arial"/>
          <w:bCs/>
          <w:i/>
          <w:iCs/>
          <w:sz w:val="20"/>
          <w:szCs w:val="20"/>
          <w:lang w:eastAsia="es-ES_tradnl"/>
        </w:rPr>
        <w:t>)</w:t>
      </w:r>
      <w:r w:rsidRPr="005E3506">
        <w:rPr>
          <w:rFonts w:ascii="Arial" w:eastAsia="Calibri" w:hAnsi="Arial" w:cs="Arial"/>
          <w:bCs/>
          <w:sz w:val="20"/>
          <w:szCs w:val="20"/>
          <w:lang w:eastAsia="es-ES_tradnl"/>
        </w:rPr>
        <w:t xml:space="preserve"> los bienes de uso público bien pueden ser dados en arrendamiento o en concesión o ser susceptibles de permiso para ejercer en ellos actividad comercial.</w:t>
      </w:r>
    </w:p>
    <w:p w14:paraId="75EF64B0" w14:textId="77777777" w:rsidR="005E3506" w:rsidRDefault="005E3506" w:rsidP="005E3506">
      <w:pPr>
        <w:jc w:val="both"/>
        <w:rPr>
          <w:rFonts w:ascii="Arial" w:eastAsia="Calibri" w:hAnsi="Arial" w:cs="Arial"/>
          <w:bCs/>
          <w:sz w:val="20"/>
          <w:szCs w:val="20"/>
          <w:lang w:eastAsia="es-ES_tradnl"/>
        </w:rPr>
      </w:pPr>
    </w:p>
    <w:p w14:paraId="56D66350" w14:textId="1331BB69" w:rsidR="005E3506" w:rsidRPr="005E3506" w:rsidRDefault="005E3506" w:rsidP="005E3506">
      <w:pPr>
        <w:jc w:val="both"/>
        <w:rPr>
          <w:rFonts w:ascii="Arial" w:eastAsia="Calibri" w:hAnsi="Arial" w:cs="Arial"/>
          <w:bCs/>
          <w:sz w:val="20"/>
          <w:szCs w:val="20"/>
          <w:lang w:eastAsia="es-ES_tradnl"/>
        </w:rPr>
      </w:pPr>
      <w:r w:rsidRPr="005E3506">
        <w:rPr>
          <w:rFonts w:ascii="Arial" w:eastAsia="Calibri" w:hAnsi="Arial" w:cs="Arial"/>
          <w:sz w:val="20"/>
          <w:szCs w:val="20"/>
          <w:lang w:eastAsia="en-US"/>
        </w:rPr>
        <w:t>Finalmente, interesa mencionar que, con el objetivo de racionalizar las normas de carácter reglamentario que rigen el Sector Vivienda, Ciudad y Territorio, y así contar con un instrumento jurídico único para el mismo, el Ministerio de Vivienda, Ciudad y Territorio, en su calidad de coordinador de las políticas nacionales relacionadas con la gestión del espacio público en el marco de la planeación del ordenamiento del territorio con apoyo técnico a las entidades territoriales y áreas metropolitanas, profirió el Decreto 1077 de 2015, en el que se compilaron algunas de las disposiciones contenidas en el Decreto 1504 de 1998, atinentes a la administración, mantenimiento y aprovechamiento económico del espacio público.</w:t>
      </w:r>
    </w:p>
    <w:p w14:paraId="77FECA95" w14:textId="77777777" w:rsidR="005E3506" w:rsidRPr="005E3506" w:rsidRDefault="005E3506" w:rsidP="005E3506">
      <w:pPr>
        <w:jc w:val="both"/>
        <w:rPr>
          <w:rFonts w:ascii="Arial" w:eastAsia="Calibri" w:hAnsi="Arial" w:cs="Arial"/>
          <w:bCs/>
          <w:sz w:val="20"/>
          <w:szCs w:val="20"/>
          <w:lang w:eastAsia="es-ES_tradnl"/>
        </w:rPr>
      </w:pPr>
    </w:p>
    <w:p w14:paraId="6270C861" w14:textId="54C51CD0" w:rsidR="005E3506" w:rsidRPr="005E3506" w:rsidRDefault="005E3506" w:rsidP="005E3506">
      <w:pPr>
        <w:jc w:val="both"/>
        <w:rPr>
          <w:rFonts w:ascii="Arial" w:eastAsia="Calibri" w:hAnsi="Arial" w:cs="Arial"/>
          <w:bCs/>
          <w:sz w:val="20"/>
          <w:szCs w:val="20"/>
          <w:lang w:eastAsia="es-ES_tradnl"/>
        </w:rPr>
      </w:pPr>
      <w:r w:rsidRPr="005E3506">
        <w:rPr>
          <w:rFonts w:ascii="Arial" w:eastAsia="Calibri" w:hAnsi="Arial" w:cs="Arial"/>
          <w:sz w:val="20"/>
          <w:szCs w:val="20"/>
          <w:lang w:eastAsia="en-US"/>
        </w:rPr>
        <w:t>Así mismo, mediante las Leyes 2044 de 2020 y 2079 de 2021</w:t>
      </w:r>
      <w:r>
        <w:rPr>
          <w:rFonts w:ascii="Arial" w:eastAsia="Calibri" w:hAnsi="Arial" w:cs="Arial"/>
          <w:sz w:val="20"/>
          <w:szCs w:val="20"/>
          <w:lang w:eastAsia="en-US"/>
        </w:rPr>
        <w:t xml:space="preserve"> s</w:t>
      </w:r>
      <w:r w:rsidRPr="005E3506">
        <w:rPr>
          <w:rFonts w:ascii="Arial" w:eastAsia="Calibri" w:hAnsi="Arial" w:cs="Arial"/>
          <w:sz w:val="20"/>
          <w:szCs w:val="20"/>
          <w:lang w:eastAsia="en-US"/>
        </w:rPr>
        <w:t>e introdujo la figura de declaratoria de espacio público -que podrán realizar los municipios y distritos sobre los predios o la parte de ellos que hayan sido destinados urbanísticamente para este fin- y se promueve la adopción de esquemas de aprovechamiento económico del espacio público por parte de las entidades territoriales que garanticen su recuperación y sostenibilidad económica.</w:t>
      </w:r>
      <w:r>
        <w:rPr>
          <w:rFonts w:ascii="Arial" w:eastAsia="Calibri" w:hAnsi="Arial" w:cs="Arial"/>
          <w:bCs/>
          <w:sz w:val="20"/>
          <w:szCs w:val="20"/>
          <w:lang w:eastAsia="es-ES_tradnl"/>
        </w:rPr>
        <w:t xml:space="preserve"> </w:t>
      </w:r>
      <w:r w:rsidRPr="005E3506">
        <w:rPr>
          <w:rFonts w:ascii="Arial" w:eastAsia="Calibri" w:hAnsi="Arial" w:cs="Arial"/>
          <w:sz w:val="20"/>
          <w:szCs w:val="20"/>
          <w:lang w:eastAsia="en-US"/>
        </w:rPr>
        <w:t xml:space="preserve">Particularmente, el artículo 40 de la última de las mencionadas normativas modificó el artículo 7 de la Ley 9 de 1989, en el sentido de precisar que solo los Concejos Municipales y Distritales podrán, conforme con sus competencias, crear entidades responsables de administrar, defender, desarrollar, mantener y apoyar financieramente el espacio público, el patrimonio inmobiliario y las áreas de cesión. En tal dirección, los alcaldes municipales y distritales, mediante decreto, reglamentarán lo concerniente a la administración, mantenimiento y aprovechamiento económico del espacio público. Incluso, a la luz del referido precepto, </w:t>
      </w:r>
      <w:r w:rsidRPr="005E3506">
        <w:rPr>
          <w:rFonts w:ascii="Arial" w:eastAsia="Calibri" w:hAnsi="Arial" w:cs="Arial"/>
          <w:i/>
          <w:iCs/>
          <w:sz w:val="20"/>
          <w:szCs w:val="20"/>
          <w:lang w:eastAsia="en-US"/>
        </w:rPr>
        <w:t>“(…) podrán entregar a particulares la administración, mantenimiento y aprovechamiento económico de los bienes de uso público, utilizando el mecanismo contenido en el Capítulo XVI de la Ley 489 de 1998”</w:t>
      </w:r>
      <w:r w:rsidRPr="005E3506">
        <w:rPr>
          <w:rFonts w:ascii="Arial" w:eastAsia="Calibri" w:hAnsi="Arial" w:cs="Arial"/>
          <w:sz w:val="20"/>
          <w:szCs w:val="20"/>
          <w:lang w:eastAsia="en-US"/>
        </w:rPr>
        <w:t>.</w:t>
      </w:r>
    </w:p>
    <w:p w14:paraId="4AF5E91B" w14:textId="77777777" w:rsidR="00450BB7" w:rsidRPr="005E3506" w:rsidRDefault="00450BB7" w:rsidP="005E3506">
      <w:pPr>
        <w:jc w:val="both"/>
        <w:rPr>
          <w:rFonts w:ascii="Arial" w:eastAsia="Calibri" w:hAnsi="Arial" w:cs="Arial"/>
          <w:bCs/>
          <w:sz w:val="20"/>
          <w:szCs w:val="20"/>
          <w:lang w:eastAsia="es-ES_tradnl"/>
        </w:rPr>
      </w:pPr>
    </w:p>
    <w:bookmarkEnd w:id="3"/>
    <w:p w14:paraId="26DE3968" w14:textId="3B80ACCC" w:rsidR="00CE3C9B" w:rsidRPr="00756877" w:rsidRDefault="00E54A02" w:rsidP="00CE3C9B">
      <w:pPr>
        <w:jc w:val="both"/>
        <w:rPr>
          <w:rFonts w:ascii="Arial" w:eastAsia="Calibri" w:hAnsi="Arial" w:cs="Arial"/>
          <w:b/>
          <w:bCs/>
          <w:sz w:val="20"/>
          <w:szCs w:val="20"/>
          <w:lang w:val="es-ES_tradnl" w:eastAsia="es-ES_tradnl"/>
        </w:rPr>
      </w:pPr>
      <w:r>
        <w:rPr>
          <w:rFonts w:ascii="Arial" w:eastAsia="Calibri" w:hAnsi="Arial" w:cs="Arial"/>
          <w:b/>
          <w:bCs/>
          <w:sz w:val="20"/>
          <w:szCs w:val="20"/>
          <w:lang w:val="es-ES_tradnl" w:eastAsia="es-ES_tradnl"/>
        </w:rPr>
        <w:t xml:space="preserve">CAPÍTULO XVI DE LA Ley 489 de 1998 - </w:t>
      </w:r>
      <w:r w:rsidR="00CE3C9B">
        <w:rPr>
          <w:rFonts w:ascii="Arial" w:eastAsia="Calibri" w:hAnsi="Arial" w:cs="Arial"/>
          <w:b/>
          <w:bCs/>
          <w:sz w:val="20"/>
          <w:szCs w:val="20"/>
          <w:lang w:val="es-ES_tradnl" w:eastAsia="es-ES_tradnl"/>
        </w:rPr>
        <w:t>ACTOS ADMINISTRATIVOS Y CONVENIOS PARA CONFERIR FUNCIONES ADMINISTRATIVAS A PARTICULARES</w:t>
      </w:r>
      <w:r w:rsidR="00CE3C9B" w:rsidRPr="00756877">
        <w:rPr>
          <w:rFonts w:ascii="Arial" w:eastAsia="Calibri" w:hAnsi="Arial" w:cs="Arial"/>
          <w:b/>
          <w:bCs/>
          <w:sz w:val="20"/>
          <w:szCs w:val="20"/>
          <w:lang w:val="es-ES_tradnl" w:eastAsia="es-ES_tradnl"/>
        </w:rPr>
        <w:t xml:space="preserve"> – </w:t>
      </w:r>
      <w:r w:rsidR="00CE3C9B">
        <w:rPr>
          <w:rFonts w:ascii="Arial" w:eastAsia="Calibri" w:hAnsi="Arial" w:cs="Arial"/>
          <w:b/>
          <w:bCs/>
          <w:sz w:val="20"/>
          <w:szCs w:val="20"/>
          <w:lang w:val="es-ES_tradnl" w:eastAsia="es-ES_tradnl"/>
        </w:rPr>
        <w:t>Ejercicio de funciones administrativas</w:t>
      </w:r>
      <w:r w:rsidR="00CE3C9B" w:rsidRPr="00CE3C9B">
        <w:rPr>
          <w:rFonts w:ascii="Arial" w:eastAsia="Calibri" w:hAnsi="Arial" w:cs="Arial"/>
          <w:b/>
          <w:bCs/>
          <w:sz w:val="20"/>
          <w:szCs w:val="20"/>
          <w:lang w:val="es-ES_tradnl" w:eastAsia="es-ES_tradnl"/>
        </w:rPr>
        <w:t xml:space="preserve"> </w:t>
      </w:r>
      <w:r w:rsidR="00CE3C9B" w:rsidRPr="00756877">
        <w:rPr>
          <w:rFonts w:ascii="Arial" w:eastAsia="Calibri" w:hAnsi="Arial" w:cs="Arial"/>
          <w:b/>
          <w:bCs/>
          <w:sz w:val="20"/>
          <w:szCs w:val="20"/>
          <w:lang w:val="es-ES_tradnl" w:eastAsia="es-ES_tradnl"/>
        </w:rPr>
        <w:t>–</w:t>
      </w:r>
      <w:r w:rsidR="000D1D69">
        <w:rPr>
          <w:rFonts w:ascii="Arial" w:eastAsia="Calibri" w:hAnsi="Arial" w:cs="Arial"/>
          <w:b/>
          <w:bCs/>
          <w:sz w:val="20"/>
          <w:szCs w:val="20"/>
          <w:lang w:val="es-ES_tradnl" w:eastAsia="es-ES_tradnl"/>
        </w:rPr>
        <w:t xml:space="preserve"> Axiología constitucional</w:t>
      </w:r>
    </w:p>
    <w:p w14:paraId="589D63D5" w14:textId="77777777" w:rsidR="0094303B" w:rsidRPr="00CD50F1" w:rsidRDefault="0094303B" w:rsidP="00CD50F1">
      <w:pPr>
        <w:jc w:val="both"/>
        <w:rPr>
          <w:rFonts w:ascii="Arial" w:hAnsi="Arial" w:cs="Arial"/>
          <w:bCs/>
          <w:sz w:val="20"/>
          <w:szCs w:val="20"/>
          <w:lang w:val="es-ES_tradnl" w:eastAsia="es-ES_tradnl"/>
        </w:rPr>
      </w:pPr>
    </w:p>
    <w:p w14:paraId="321ECE2B" w14:textId="6F601593" w:rsidR="00CD50F1" w:rsidRPr="00CD50F1" w:rsidRDefault="00CD50F1" w:rsidP="00CD50F1">
      <w:pPr>
        <w:jc w:val="both"/>
        <w:rPr>
          <w:rFonts w:ascii="Arial" w:eastAsia="Calibri" w:hAnsi="Arial" w:cs="Arial"/>
          <w:sz w:val="20"/>
          <w:szCs w:val="20"/>
          <w:lang w:eastAsia="en-US"/>
        </w:rPr>
      </w:pPr>
      <w:r w:rsidRPr="00CD50F1">
        <w:rPr>
          <w:rFonts w:ascii="Arial" w:eastAsia="Calibri" w:hAnsi="Arial" w:cs="Arial"/>
          <w:sz w:val="20"/>
          <w:szCs w:val="20"/>
          <w:lang w:eastAsia="en-US"/>
        </w:rPr>
        <w:t xml:space="preserve">“(…) la asunción de funciones administrativas a particulares por las autoridades es la posibilidad dada a aquellos de participar en la gestión de los asuntos administrativos, en las condiciones y bajo los parámetros señalados por la Constitución, la ley y los reglamentos, sin que ello, en modo alguno, suponga una alteración en la titularidad del patrimonio estatal. Se trata, en esencia, de una figura aplicable en el </w:t>
      </w:r>
      <w:r w:rsidRPr="00CD50F1">
        <w:rPr>
          <w:rFonts w:ascii="Arial" w:eastAsia="Calibri" w:hAnsi="Arial" w:cs="Arial"/>
          <w:sz w:val="20"/>
          <w:szCs w:val="20"/>
          <w:lang w:eastAsia="en-US"/>
        </w:rPr>
        <w:lastRenderedPageBreak/>
        <w:t>ordenamiento jurídico colombiano como resultado de la fórmula de Estado Social de Derecho acogida por el Constituyente de 1991.</w:t>
      </w:r>
    </w:p>
    <w:p w14:paraId="62D8097B" w14:textId="77777777" w:rsidR="00CD50F1" w:rsidRPr="00CD50F1" w:rsidRDefault="00CD50F1" w:rsidP="00CD50F1">
      <w:pPr>
        <w:ind w:firstLine="708"/>
        <w:jc w:val="both"/>
        <w:rPr>
          <w:rFonts w:ascii="Arial" w:eastAsia="Calibri" w:hAnsi="Arial" w:cs="Arial"/>
          <w:sz w:val="20"/>
          <w:szCs w:val="20"/>
          <w:lang w:eastAsia="en-US"/>
        </w:rPr>
      </w:pPr>
    </w:p>
    <w:p w14:paraId="14F0A6ED" w14:textId="1B67D206" w:rsidR="00CD50F1" w:rsidRPr="00CD50F1" w:rsidRDefault="00CD50F1" w:rsidP="00CD50F1">
      <w:pPr>
        <w:ind w:firstLine="708"/>
        <w:jc w:val="both"/>
        <w:rPr>
          <w:rFonts w:ascii="Arial" w:eastAsia="Calibri" w:hAnsi="Arial" w:cs="Arial"/>
          <w:sz w:val="20"/>
          <w:szCs w:val="20"/>
          <w:lang w:eastAsia="en-US"/>
        </w:rPr>
      </w:pPr>
      <w:r w:rsidRPr="00CD50F1">
        <w:rPr>
          <w:rFonts w:ascii="Arial" w:eastAsia="Calibri" w:hAnsi="Arial" w:cs="Arial"/>
          <w:sz w:val="20"/>
          <w:szCs w:val="20"/>
          <w:lang w:eastAsia="en-US"/>
        </w:rPr>
        <w:t xml:space="preserve">Ahora bien, comoquiera que no solo la Constitución Política puede limitar la atribución de ciertas funciones administrativas a los particulares, sino que también por vía de ley puede hacerse, el legislador optó por expedir la Ley 489 de 1998 con miras a restringir su ejercicio dentro de ciertos ámbitos. Específicamente, el capítulo XVI, a través de los artículos 110 a 114, regula el ejercicio de funciones administrativas a particulares, sus condiciones y los requisitos y procedimientos de los actos administrativos y convenios para su otorgamiento, sin perjuicio de reconocer que </w:t>
      </w:r>
      <w:r w:rsidRPr="00CD50F1">
        <w:rPr>
          <w:rFonts w:ascii="Arial" w:eastAsia="Calibri" w:hAnsi="Arial" w:cs="Arial"/>
          <w:i/>
          <w:iCs/>
          <w:sz w:val="20"/>
          <w:szCs w:val="20"/>
          <w:lang w:eastAsia="en-US"/>
        </w:rPr>
        <w:t>“(…) el control, la vigilancia y la orientación de la función administrativa corresponderá en todo momento, dentro del marco legal, a la autoridad o entidad pública titular de la función”</w:t>
      </w:r>
      <w:r w:rsidRPr="00CD50F1">
        <w:rPr>
          <w:rFonts w:ascii="Arial" w:eastAsia="Calibri" w:hAnsi="Arial" w:cs="Arial"/>
          <w:sz w:val="20"/>
          <w:szCs w:val="20"/>
          <w:lang w:eastAsia="en-US"/>
        </w:rPr>
        <w:t>.</w:t>
      </w:r>
    </w:p>
    <w:p w14:paraId="0CB42C0B" w14:textId="77777777" w:rsidR="00CE3C9B" w:rsidRPr="00CD50F1" w:rsidRDefault="00CE3C9B" w:rsidP="00876E88">
      <w:pPr>
        <w:spacing w:line="276" w:lineRule="auto"/>
        <w:contextualSpacing/>
        <w:rPr>
          <w:rFonts w:ascii="Arial" w:eastAsia="Calibri" w:hAnsi="Arial" w:cs="Arial"/>
          <w:sz w:val="20"/>
          <w:szCs w:val="20"/>
        </w:rPr>
      </w:pPr>
    </w:p>
    <w:p w14:paraId="63F9438E" w14:textId="77777777" w:rsidR="00CE3C9B" w:rsidRDefault="00CE3C9B" w:rsidP="00876E88">
      <w:pPr>
        <w:spacing w:line="276" w:lineRule="auto"/>
        <w:contextualSpacing/>
        <w:rPr>
          <w:rFonts w:ascii="Arial" w:eastAsia="Calibri" w:hAnsi="Arial" w:cs="Arial"/>
          <w:sz w:val="20"/>
          <w:szCs w:val="20"/>
          <w:lang w:val="es-ES"/>
        </w:rPr>
      </w:pPr>
    </w:p>
    <w:p w14:paraId="0E418979" w14:textId="77777777" w:rsidR="00CE3C9B" w:rsidRDefault="00CE3C9B" w:rsidP="00876E88">
      <w:pPr>
        <w:spacing w:line="276" w:lineRule="auto"/>
        <w:contextualSpacing/>
        <w:rPr>
          <w:rFonts w:ascii="Arial" w:eastAsia="Calibri" w:hAnsi="Arial" w:cs="Arial"/>
          <w:sz w:val="20"/>
          <w:szCs w:val="20"/>
          <w:lang w:val="es-ES"/>
        </w:rPr>
      </w:pPr>
    </w:p>
    <w:p w14:paraId="5548D1D2" w14:textId="77777777" w:rsidR="00CE3C9B" w:rsidRDefault="00CE3C9B" w:rsidP="00876E88">
      <w:pPr>
        <w:spacing w:line="276" w:lineRule="auto"/>
        <w:contextualSpacing/>
        <w:rPr>
          <w:rFonts w:ascii="Arial" w:eastAsia="Calibri" w:hAnsi="Arial" w:cs="Arial"/>
          <w:sz w:val="20"/>
          <w:szCs w:val="20"/>
          <w:lang w:val="es-ES"/>
        </w:rPr>
      </w:pPr>
    </w:p>
    <w:p w14:paraId="3723EE67" w14:textId="77777777" w:rsidR="00CE3C9B" w:rsidRDefault="00CE3C9B" w:rsidP="00876E88">
      <w:pPr>
        <w:spacing w:line="276" w:lineRule="auto"/>
        <w:contextualSpacing/>
        <w:rPr>
          <w:rFonts w:ascii="Arial" w:eastAsia="Calibri" w:hAnsi="Arial" w:cs="Arial"/>
          <w:sz w:val="20"/>
          <w:szCs w:val="20"/>
          <w:lang w:val="es-ES"/>
        </w:rPr>
      </w:pPr>
    </w:p>
    <w:p w14:paraId="0B8F339C" w14:textId="77777777" w:rsidR="00CE3C9B" w:rsidRDefault="00CE3C9B" w:rsidP="00876E88">
      <w:pPr>
        <w:spacing w:line="276" w:lineRule="auto"/>
        <w:contextualSpacing/>
        <w:rPr>
          <w:rFonts w:ascii="Arial" w:eastAsia="Calibri" w:hAnsi="Arial" w:cs="Arial"/>
          <w:sz w:val="20"/>
          <w:szCs w:val="20"/>
          <w:lang w:val="es-ES"/>
        </w:rPr>
      </w:pPr>
    </w:p>
    <w:p w14:paraId="2A169FAB" w14:textId="77777777" w:rsidR="00CE3C9B" w:rsidRDefault="00CE3C9B" w:rsidP="00876E88">
      <w:pPr>
        <w:spacing w:line="276" w:lineRule="auto"/>
        <w:contextualSpacing/>
        <w:rPr>
          <w:rFonts w:ascii="Arial" w:eastAsia="Calibri" w:hAnsi="Arial" w:cs="Arial"/>
          <w:sz w:val="20"/>
          <w:szCs w:val="20"/>
          <w:lang w:val="es-ES"/>
        </w:rPr>
      </w:pPr>
    </w:p>
    <w:p w14:paraId="0DF6FEAA" w14:textId="77777777" w:rsidR="00CE3C9B" w:rsidRDefault="00CE3C9B" w:rsidP="00876E88">
      <w:pPr>
        <w:spacing w:line="276" w:lineRule="auto"/>
        <w:contextualSpacing/>
        <w:rPr>
          <w:rFonts w:ascii="Arial" w:eastAsia="Calibri" w:hAnsi="Arial" w:cs="Arial"/>
          <w:sz w:val="20"/>
          <w:szCs w:val="20"/>
          <w:lang w:val="es-ES"/>
        </w:rPr>
      </w:pPr>
    </w:p>
    <w:p w14:paraId="750FD6B9" w14:textId="77777777" w:rsidR="00CE3C9B" w:rsidRDefault="00CE3C9B" w:rsidP="00876E88">
      <w:pPr>
        <w:spacing w:line="276" w:lineRule="auto"/>
        <w:contextualSpacing/>
        <w:rPr>
          <w:rFonts w:ascii="Arial" w:eastAsia="Calibri" w:hAnsi="Arial" w:cs="Arial"/>
          <w:sz w:val="20"/>
          <w:szCs w:val="20"/>
          <w:lang w:val="es-ES"/>
        </w:rPr>
      </w:pPr>
    </w:p>
    <w:p w14:paraId="49F5BB71" w14:textId="77777777" w:rsidR="00CE3C9B" w:rsidRDefault="00CE3C9B" w:rsidP="00876E88">
      <w:pPr>
        <w:spacing w:line="276" w:lineRule="auto"/>
        <w:contextualSpacing/>
        <w:rPr>
          <w:rFonts w:ascii="Arial" w:eastAsia="Calibri" w:hAnsi="Arial" w:cs="Arial"/>
          <w:sz w:val="20"/>
          <w:szCs w:val="20"/>
          <w:lang w:val="es-ES"/>
        </w:rPr>
      </w:pPr>
    </w:p>
    <w:p w14:paraId="62AF7780" w14:textId="77777777" w:rsidR="00CE3C9B" w:rsidRDefault="00CE3C9B" w:rsidP="00876E88">
      <w:pPr>
        <w:spacing w:line="276" w:lineRule="auto"/>
        <w:contextualSpacing/>
        <w:rPr>
          <w:rFonts w:ascii="Arial" w:eastAsia="Calibri" w:hAnsi="Arial" w:cs="Arial"/>
          <w:sz w:val="20"/>
          <w:szCs w:val="20"/>
          <w:lang w:val="es-ES"/>
        </w:rPr>
      </w:pPr>
    </w:p>
    <w:p w14:paraId="0680B2CC" w14:textId="77777777" w:rsidR="00CE3C9B" w:rsidRDefault="00CE3C9B" w:rsidP="00876E88">
      <w:pPr>
        <w:spacing w:line="276" w:lineRule="auto"/>
        <w:contextualSpacing/>
        <w:rPr>
          <w:rFonts w:ascii="Arial" w:eastAsia="Calibri" w:hAnsi="Arial" w:cs="Arial"/>
          <w:sz w:val="20"/>
          <w:szCs w:val="20"/>
          <w:lang w:val="es-ES"/>
        </w:rPr>
      </w:pPr>
    </w:p>
    <w:p w14:paraId="54F64EFC" w14:textId="77777777" w:rsidR="00CE3C9B" w:rsidRDefault="00CE3C9B" w:rsidP="00876E88">
      <w:pPr>
        <w:spacing w:line="276" w:lineRule="auto"/>
        <w:contextualSpacing/>
        <w:rPr>
          <w:rFonts w:ascii="Arial" w:eastAsia="Calibri" w:hAnsi="Arial" w:cs="Arial"/>
          <w:sz w:val="20"/>
          <w:szCs w:val="20"/>
          <w:lang w:val="es-ES"/>
        </w:rPr>
      </w:pPr>
    </w:p>
    <w:p w14:paraId="3FD36A88" w14:textId="77777777" w:rsidR="00CE3C9B" w:rsidRDefault="00CE3C9B" w:rsidP="00876E88">
      <w:pPr>
        <w:spacing w:line="276" w:lineRule="auto"/>
        <w:contextualSpacing/>
        <w:rPr>
          <w:rFonts w:ascii="Arial" w:eastAsia="Calibri" w:hAnsi="Arial" w:cs="Arial"/>
          <w:sz w:val="20"/>
          <w:szCs w:val="20"/>
          <w:lang w:val="es-ES"/>
        </w:rPr>
      </w:pPr>
    </w:p>
    <w:p w14:paraId="2CF44E04" w14:textId="77777777" w:rsidR="00CE3C9B" w:rsidRDefault="00CE3C9B" w:rsidP="00876E88">
      <w:pPr>
        <w:spacing w:line="276" w:lineRule="auto"/>
        <w:contextualSpacing/>
        <w:rPr>
          <w:rFonts w:ascii="Arial" w:eastAsia="Calibri" w:hAnsi="Arial" w:cs="Arial"/>
          <w:sz w:val="20"/>
          <w:szCs w:val="20"/>
          <w:lang w:val="es-ES"/>
        </w:rPr>
      </w:pPr>
    </w:p>
    <w:p w14:paraId="499F31FA" w14:textId="77777777" w:rsidR="00CE3C9B" w:rsidRDefault="00CE3C9B" w:rsidP="00876E88">
      <w:pPr>
        <w:spacing w:line="276" w:lineRule="auto"/>
        <w:contextualSpacing/>
        <w:rPr>
          <w:rFonts w:ascii="Arial" w:eastAsia="Calibri" w:hAnsi="Arial" w:cs="Arial"/>
          <w:sz w:val="20"/>
          <w:szCs w:val="20"/>
          <w:lang w:val="es-ES"/>
        </w:rPr>
      </w:pPr>
    </w:p>
    <w:p w14:paraId="5AA2751B" w14:textId="77777777" w:rsidR="00CE3C9B" w:rsidRDefault="00CE3C9B" w:rsidP="00876E88">
      <w:pPr>
        <w:spacing w:line="276" w:lineRule="auto"/>
        <w:contextualSpacing/>
        <w:rPr>
          <w:rFonts w:ascii="Arial" w:eastAsia="Calibri" w:hAnsi="Arial" w:cs="Arial"/>
          <w:sz w:val="20"/>
          <w:szCs w:val="20"/>
          <w:lang w:val="es-ES"/>
        </w:rPr>
      </w:pPr>
    </w:p>
    <w:p w14:paraId="58B12EE8" w14:textId="77777777" w:rsidR="00CE3C9B" w:rsidRDefault="00CE3C9B" w:rsidP="00876E88">
      <w:pPr>
        <w:spacing w:line="276" w:lineRule="auto"/>
        <w:contextualSpacing/>
        <w:rPr>
          <w:rFonts w:ascii="Arial" w:eastAsia="Calibri" w:hAnsi="Arial" w:cs="Arial"/>
          <w:sz w:val="20"/>
          <w:szCs w:val="20"/>
          <w:lang w:val="es-ES"/>
        </w:rPr>
      </w:pPr>
    </w:p>
    <w:p w14:paraId="4FCB479B" w14:textId="77777777" w:rsidR="00CE3C9B" w:rsidRDefault="00CE3C9B" w:rsidP="00876E88">
      <w:pPr>
        <w:spacing w:line="276" w:lineRule="auto"/>
        <w:contextualSpacing/>
        <w:rPr>
          <w:rFonts w:ascii="Arial" w:eastAsia="Calibri" w:hAnsi="Arial" w:cs="Arial"/>
          <w:sz w:val="20"/>
          <w:szCs w:val="20"/>
          <w:lang w:val="es-ES"/>
        </w:rPr>
      </w:pPr>
    </w:p>
    <w:p w14:paraId="08226457" w14:textId="77777777" w:rsidR="00CE3C9B" w:rsidRDefault="00CE3C9B" w:rsidP="00876E88">
      <w:pPr>
        <w:spacing w:line="276" w:lineRule="auto"/>
        <w:contextualSpacing/>
        <w:rPr>
          <w:rFonts w:ascii="Arial" w:eastAsia="Calibri" w:hAnsi="Arial" w:cs="Arial"/>
          <w:sz w:val="20"/>
          <w:szCs w:val="20"/>
          <w:lang w:val="es-ES"/>
        </w:rPr>
      </w:pPr>
    </w:p>
    <w:p w14:paraId="43BF5AC9" w14:textId="77777777" w:rsidR="00CD50F1" w:rsidRDefault="00CD50F1" w:rsidP="00876E88">
      <w:pPr>
        <w:spacing w:line="276" w:lineRule="auto"/>
        <w:contextualSpacing/>
        <w:rPr>
          <w:rFonts w:ascii="Arial" w:eastAsia="Calibri" w:hAnsi="Arial" w:cs="Arial"/>
          <w:sz w:val="20"/>
          <w:szCs w:val="20"/>
          <w:lang w:val="es-ES"/>
        </w:rPr>
      </w:pPr>
    </w:p>
    <w:p w14:paraId="7868FEA8" w14:textId="77777777" w:rsidR="00CD50F1" w:rsidRDefault="00CD50F1" w:rsidP="00876E88">
      <w:pPr>
        <w:spacing w:line="276" w:lineRule="auto"/>
        <w:contextualSpacing/>
        <w:rPr>
          <w:rFonts w:ascii="Arial" w:eastAsia="Calibri" w:hAnsi="Arial" w:cs="Arial"/>
          <w:sz w:val="20"/>
          <w:szCs w:val="20"/>
          <w:lang w:val="es-ES"/>
        </w:rPr>
      </w:pPr>
    </w:p>
    <w:p w14:paraId="3401C640" w14:textId="77777777" w:rsidR="00CD50F1" w:rsidRDefault="00CD50F1" w:rsidP="00876E88">
      <w:pPr>
        <w:spacing w:line="276" w:lineRule="auto"/>
        <w:contextualSpacing/>
        <w:rPr>
          <w:rFonts w:ascii="Arial" w:eastAsia="Calibri" w:hAnsi="Arial" w:cs="Arial"/>
          <w:sz w:val="20"/>
          <w:szCs w:val="20"/>
          <w:lang w:val="es-ES"/>
        </w:rPr>
      </w:pPr>
    </w:p>
    <w:p w14:paraId="23791F16" w14:textId="77777777" w:rsidR="00CD50F1" w:rsidRDefault="00CD50F1" w:rsidP="00876E88">
      <w:pPr>
        <w:spacing w:line="276" w:lineRule="auto"/>
        <w:contextualSpacing/>
        <w:rPr>
          <w:rFonts w:ascii="Arial" w:eastAsia="Calibri" w:hAnsi="Arial" w:cs="Arial"/>
          <w:sz w:val="20"/>
          <w:szCs w:val="20"/>
          <w:lang w:val="es-ES"/>
        </w:rPr>
      </w:pPr>
    </w:p>
    <w:p w14:paraId="3696C956" w14:textId="77777777" w:rsidR="00CD50F1" w:rsidRDefault="00CD50F1" w:rsidP="00876E88">
      <w:pPr>
        <w:spacing w:line="276" w:lineRule="auto"/>
        <w:contextualSpacing/>
        <w:rPr>
          <w:rFonts w:ascii="Arial" w:eastAsia="Calibri" w:hAnsi="Arial" w:cs="Arial"/>
          <w:sz w:val="20"/>
          <w:szCs w:val="20"/>
          <w:lang w:val="es-ES"/>
        </w:rPr>
      </w:pPr>
    </w:p>
    <w:p w14:paraId="69970470" w14:textId="77777777" w:rsidR="00CD50F1" w:rsidRDefault="00CD50F1" w:rsidP="00876E88">
      <w:pPr>
        <w:spacing w:line="276" w:lineRule="auto"/>
        <w:contextualSpacing/>
        <w:rPr>
          <w:rFonts w:ascii="Arial" w:eastAsia="Calibri" w:hAnsi="Arial" w:cs="Arial"/>
          <w:sz w:val="20"/>
          <w:szCs w:val="20"/>
          <w:lang w:val="es-ES"/>
        </w:rPr>
      </w:pPr>
    </w:p>
    <w:p w14:paraId="41901000" w14:textId="77777777" w:rsidR="00CD50F1" w:rsidRDefault="00CD50F1" w:rsidP="00876E88">
      <w:pPr>
        <w:spacing w:line="276" w:lineRule="auto"/>
        <w:contextualSpacing/>
        <w:rPr>
          <w:rFonts w:ascii="Arial" w:eastAsia="Calibri" w:hAnsi="Arial" w:cs="Arial"/>
          <w:sz w:val="20"/>
          <w:szCs w:val="20"/>
          <w:lang w:val="es-ES"/>
        </w:rPr>
      </w:pPr>
    </w:p>
    <w:p w14:paraId="1E3C604C" w14:textId="77777777" w:rsidR="00CD50F1" w:rsidRDefault="00CD50F1" w:rsidP="00876E88">
      <w:pPr>
        <w:spacing w:line="276" w:lineRule="auto"/>
        <w:contextualSpacing/>
        <w:rPr>
          <w:rFonts w:ascii="Arial" w:eastAsia="Calibri" w:hAnsi="Arial" w:cs="Arial"/>
          <w:sz w:val="20"/>
          <w:szCs w:val="20"/>
          <w:lang w:val="es-ES"/>
        </w:rPr>
      </w:pPr>
    </w:p>
    <w:p w14:paraId="76429B82" w14:textId="77777777" w:rsidR="00CD50F1" w:rsidRDefault="00CD50F1" w:rsidP="00876E88">
      <w:pPr>
        <w:spacing w:line="276" w:lineRule="auto"/>
        <w:contextualSpacing/>
        <w:rPr>
          <w:rFonts w:ascii="Arial" w:eastAsia="Calibri" w:hAnsi="Arial" w:cs="Arial"/>
          <w:sz w:val="20"/>
          <w:szCs w:val="20"/>
          <w:lang w:val="es-ES"/>
        </w:rPr>
      </w:pPr>
    </w:p>
    <w:p w14:paraId="702C5AA4" w14:textId="77777777" w:rsidR="00CD50F1" w:rsidRDefault="00CD50F1" w:rsidP="00876E88">
      <w:pPr>
        <w:spacing w:line="276" w:lineRule="auto"/>
        <w:contextualSpacing/>
        <w:rPr>
          <w:rFonts w:ascii="Arial" w:eastAsia="Calibri" w:hAnsi="Arial" w:cs="Arial"/>
          <w:sz w:val="20"/>
          <w:szCs w:val="20"/>
          <w:lang w:val="es-ES"/>
        </w:rPr>
      </w:pPr>
    </w:p>
    <w:p w14:paraId="01F66645" w14:textId="77777777" w:rsidR="00CD50F1" w:rsidRDefault="00CD50F1" w:rsidP="00876E88">
      <w:pPr>
        <w:spacing w:line="276" w:lineRule="auto"/>
        <w:contextualSpacing/>
        <w:rPr>
          <w:rFonts w:ascii="Arial" w:eastAsia="Calibri" w:hAnsi="Arial" w:cs="Arial"/>
          <w:sz w:val="20"/>
          <w:szCs w:val="20"/>
          <w:lang w:val="es-ES"/>
        </w:rPr>
      </w:pPr>
    </w:p>
    <w:p w14:paraId="6CDFD13C" w14:textId="77777777" w:rsidR="00CD50F1" w:rsidRDefault="00CD50F1" w:rsidP="00876E88">
      <w:pPr>
        <w:spacing w:line="276" w:lineRule="auto"/>
        <w:contextualSpacing/>
        <w:rPr>
          <w:rFonts w:ascii="Arial" w:eastAsia="Calibri" w:hAnsi="Arial" w:cs="Arial"/>
          <w:sz w:val="20"/>
          <w:szCs w:val="20"/>
          <w:lang w:val="es-ES"/>
        </w:rPr>
      </w:pPr>
    </w:p>
    <w:p w14:paraId="5CE31AE3" w14:textId="77777777" w:rsidR="00CD50F1" w:rsidRDefault="00CD50F1" w:rsidP="00876E88">
      <w:pPr>
        <w:spacing w:line="276" w:lineRule="auto"/>
        <w:contextualSpacing/>
        <w:rPr>
          <w:rFonts w:ascii="Arial" w:eastAsia="Calibri" w:hAnsi="Arial" w:cs="Arial"/>
          <w:sz w:val="20"/>
          <w:szCs w:val="20"/>
          <w:lang w:val="es-ES"/>
        </w:rPr>
      </w:pPr>
    </w:p>
    <w:p w14:paraId="2629FCE0" w14:textId="77777777" w:rsidR="00CE3C9B" w:rsidRDefault="00CE3C9B" w:rsidP="00876E88">
      <w:pPr>
        <w:spacing w:line="276" w:lineRule="auto"/>
        <w:contextualSpacing/>
        <w:rPr>
          <w:rFonts w:ascii="Arial" w:eastAsia="Calibri" w:hAnsi="Arial" w:cs="Arial"/>
          <w:sz w:val="20"/>
          <w:szCs w:val="20"/>
          <w:lang w:val="es-ES"/>
        </w:rPr>
      </w:pPr>
    </w:p>
    <w:p w14:paraId="5561727C" w14:textId="77777777" w:rsidR="00CE3C9B" w:rsidRDefault="00CE3C9B" w:rsidP="00876E88">
      <w:pPr>
        <w:spacing w:line="276" w:lineRule="auto"/>
        <w:contextualSpacing/>
        <w:rPr>
          <w:rFonts w:ascii="Arial" w:eastAsia="Calibri" w:hAnsi="Arial" w:cs="Arial"/>
          <w:sz w:val="20"/>
          <w:szCs w:val="20"/>
          <w:lang w:val="es-ES"/>
        </w:rPr>
      </w:pPr>
    </w:p>
    <w:p w14:paraId="29078939" w14:textId="77777777" w:rsidR="00CE3C9B" w:rsidRDefault="00CE3C9B" w:rsidP="00876E88">
      <w:pPr>
        <w:spacing w:line="276" w:lineRule="auto"/>
        <w:contextualSpacing/>
        <w:rPr>
          <w:rFonts w:ascii="Arial" w:eastAsia="Calibri" w:hAnsi="Arial" w:cs="Arial"/>
          <w:sz w:val="20"/>
          <w:szCs w:val="20"/>
          <w:lang w:val="es-ES"/>
        </w:rPr>
      </w:pPr>
    </w:p>
    <w:p w14:paraId="1828DB88" w14:textId="714214C6" w:rsidR="009E0B77" w:rsidRPr="00D678BF" w:rsidRDefault="00542FC0" w:rsidP="009E0B77">
      <w:pPr>
        <w:spacing w:line="276" w:lineRule="auto"/>
        <w:jc w:val="both"/>
        <w:rPr>
          <w:rFonts w:ascii="Arial" w:hAnsi="Arial" w:cs="Arial"/>
          <w:noProof/>
          <w:sz w:val="22"/>
          <w:lang w:val="es-ES" w:eastAsia="es-ES_tradnl"/>
        </w:rPr>
      </w:pPr>
      <w:r>
        <w:rPr>
          <w:noProof/>
        </w:rPr>
        <w:drawing>
          <wp:anchor distT="0" distB="0" distL="0" distR="0" simplePos="0" relativeHeight="251659264" behindDoc="0" locked="0" layoutInCell="1" allowOverlap="1" wp14:anchorId="3C7BEE51" wp14:editId="6F7588E5">
            <wp:simplePos x="0" y="0"/>
            <wp:positionH relativeFrom="page">
              <wp:posOffset>4378817</wp:posOffset>
            </wp:positionH>
            <wp:positionV relativeFrom="paragraph">
              <wp:posOffset>3846</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rsidR="00D678BF">
        <w:rPr>
          <w:rFonts w:ascii="Arial" w:hAnsi="Arial" w:cs="Arial"/>
          <w:sz w:val="22"/>
          <w:shd w:val="clear" w:color="auto" w:fill="E6E6E6"/>
          <w:lang w:val="es-ES"/>
        </w:rPr>
        <w:t>Bogotá D.C. 23 de mayo de 2023</w:t>
      </w:r>
    </w:p>
    <w:p w14:paraId="659AD4EE" w14:textId="3EC6F216" w:rsidR="000376A2" w:rsidRPr="009E0B77" w:rsidRDefault="000376A2" w:rsidP="009E0B77">
      <w:pPr>
        <w:spacing w:line="276" w:lineRule="auto"/>
        <w:jc w:val="both"/>
        <w:rPr>
          <w:rFonts w:ascii="Arial" w:hAnsi="Arial" w:cs="Arial"/>
          <w:noProof/>
          <w:sz w:val="22"/>
          <w:lang w:val="es-ES_tradnl" w:eastAsia="es-ES_tradnl"/>
        </w:rPr>
      </w:pPr>
    </w:p>
    <w:p w14:paraId="18A0C747" w14:textId="7CEE1FF0" w:rsidR="00D93385" w:rsidRDefault="00B26F7A" w:rsidP="00876E88">
      <w:pPr>
        <w:spacing w:line="276" w:lineRule="auto"/>
        <w:contextualSpacing/>
        <w:rPr>
          <w:rFonts w:ascii="Arial" w:eastAsia="Calibri" w:hAnsi="Arial" w:cs="Arial"/>
          <w:sz w:val="22"/>
        </w:rPr>
      </w:pPr>
      <w:r>
        <w:rPr>
          <w:rFonts w:ascii="Arial" w:eastAsia="Calibri" w:hAnsi="Arial" w:cs="Arial"/>
          <w:sz w:val="22"/>
        </w:rPr>
        <w:t>Señor</w:t>
      </w:r>
      <w:r w:rsidR="009E0B77">
        <w:rPr>
          <w:rFonts w:ascii="Arial" w:eastAsia="Calibri" w:hAnsi="Arial" w:cs="Arial"/>
          <w:sz w:val="22"/>
        </w:rPr>
        <w:t>a</w:t>
      </w:r>
    </w:p>
    <w:p w14:paraId="20C420EC" w14:textId="1F76CFF0" w:rsidR="00B26F7A" w:rsidRDefault="009E0B77" w:rsidP="00876E88">
      <w:pPr>
        <w:spacing w:line="276" w:lineRule="auto"/>
        <w:contextualSpacing/>
        <w:rPr>
          <w:rFonts w:ascii="Arial" w:eastAsia="Calibri" w:hAnsi="Arial" w:cs="Arial"/>
          <w:b/>
          <w:bCs/>
          <w:sz w:val="22"/>
        </w:rPr>
      </w:pPr>
      <w:r>
        <w:rPr>
          <w:rFonts w:ascii="Arial" w:eastAsia="Calibri" w:hAnsi="Arial" w:cs="Arial"/>
          <w:b/>
          <w:bCs/>
          <w:sz w:val="22"/>
        </w:rPr>
        <w:t>Jessica Andrea Cruz Bohórquez</w:t>
      </w:r>
    </w:p>
    <w:p w14:paraId="6B09B779" w14:textId="30DCDCE8" w:rsidR="00D93385" w:rsidRDefault="00000000" w:rsidP="00876E88">
      <w:pPr>
        <w:spacing w:line="276" w:lineRule="auto"/>
        <w:contextualSpacing/>
        <w:rPr>
          <w:rFonts w:ascii="Arial" w:hAnsi="Arial" w:cs="Arial"/>
          <w:sz w:val="22"/>
          <w:u w:val="single"/>
        </w:rPr>
      </w:pPr>
      <w:hyperlink r:id="rId12" w:history="1">
        <w:r w:rsidR="002B6363" w:rsidRPr="004418E7">
          <w:rPr>
            <w:rStyle w:val="Hipervnculo"/>
            <w:rFonts w:ascii="Arial" w:hAnsi="Arial" w:cs="Arial"/>
            <w:sz w:val="22"/>
          </w:rPr>
          <w:t>jessycruz465@gmail.com</w:t>
        </w:r>
      </w:hyperlink>
      <w:r w:rsidR="002B6363">
        <w:rPr>
          <w:rFonts w:ascii="Arial" w:hAnsi="Arial" w:cs="Arial"/>
          <w:sz w:val="22"/>
          <w:u w:val="single"/>
        </w:rPr>
        <w:t xml:space="preserve"> </w:t>
      </w:r>
    </w:p>
    <w:p w14:paraId="42DB4665" w14:textId="479BB0D7" w:rsidR="002B6363" w:rsidRDefault="002B6363" w:rsidP="002B6363">
      <w:pPr>
        <w:spacing w:line="276" w:lineRule="auto"/>
        <w:contextualSpacing/>
        <w:rPr>
          <w:rFonts w:ascii="Arial" w:eastAsia="Calibri" w:hAnsi="Arial" w:cs="Arial"/>
          <w:sz w:val="22"/>
        </w:rPr>
      </w:pPr>
      <w:r>
        <w:rPr>
          <w:rFonts w:ascii="Arial" w:eastAsia="Calibri" w:hAnsi="Arial" w:cs="Arial"/>
          <w:sz w:val="22"/>
        </w:rPr>
        <w:t>Santiago de Cali, Valle del Cauca</w:t>
      </w:r>
    </w:p>
    <w:p w14:paraId="27545ACB" w14:textId="77777777" w:rsidR="002B6363" w:rsidRDefault="002B6363" w:rsidP="002C5E84">
      <w:pPr>
        <w:contextualSpacing/>
        <w:rPr>
          <w:rFonts w:ascii="Arial" w:eastAsia="Calibri" w:hAnsi="Arial" w:cs="Arial"/>
          <w:sz w:val="22"/>
        </w:rPr>
      </w:pPr>
    </w:p>
    <w:p w14:paraId="0C9E8F13" w14:textId="77777777" w:rsidR="000376A2" w:rsidRDefault="000376A2" w:rsidP="002C5E84">
      <w:pPr>
        <w:contextualSpacing/>
        <w:rPr>
          <w:rFonts w:ascii="Arial" w:eastAsia="Calibri" w:hAnsi="Arial" w:cs="Arial"/>
          <w:sz w:val="22"/>
        </w:rPr>
      </w:pPr>
    </w:p>
    <w:p w14:paraId="2F4DFAA3" w14:textId="3F173C82" w:rsidR="002B6363" w:rsidRPr="002B6363" w:rsidRDefault="002B6363" w:rsidP="002C5E84">
      <w:pPr>
        <w:ind w:right="571"/>
        <w:contextualSpacing/>
        <w:jc w:val="center"/>
        <w:rPr>
          <w:rFonts w:ascii="Arial" w:eastAsia="Calibri" w:hAnsi="Arial" w:cs="Arial"/>
          <w:b/>
          <w:bCs/>
          <w:sz w:val="22"/>
        </w:rPr>
      </w:pPr>
      <w:r w:rsidRPr="002B6363">
        <w:rPr>
          <w:rFonts w:ascii="Arial" w:eastAsia="Calibri" w:hAnsi="Arial" w:cs="Arial"/>
          <w:b/>
          <w:bCs/>
          <w:sz w:val="22"/>
        </w:rPr>
        <w:t>Concepto C-086 de 2023</w:t>
      </w:r>
    </w:p>
    <w:p w14:paraId="47490615" w14:textId="77777777" w:rsidR="009E0B77" w:rsidRPr="009E0B77" w:rsidRDefault="009E0B77" w:rsidP="002C5E84">
      <w:pPr>
        <w:jc w:val="both"/>
        <w:rPr>
          <w:rFonts w:ascii="Arial" w:eastAsia="Calibri" w:hAnsi="Arial" w:cs="Arial"/>
          <w:sz w:val="22"/>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9E0B77" w:rsidRPr="009E0B77" w14:paraId="014CF652" w14:textId="77777777" w:rsidTr="00102897">
        <w:trPr>
          <w:jc w:val="right"/>
        </w:trPr>
        <w:tc>
          <w:tcPr>
            <w:tcW w:w="1838" w:type="dxa"/>
          </w:tcPr>
          <w:p w14:paraId="577B36E8" w14:textId="77777777" w:rsidR="009E0B77" w:rsidRPr="009E0B77" w:rsidRDefault="009E0B77" w:rsidP="002C5E84">
            <w:pPr>
              <w:jc w:val="center"/>
              <w:rPr>
                <w:rFonts w:ascii="Arial" w:eastAsia="Calibri" w:hAnsi="Arial" w:cs="Arial"/>
                <w:sz w:val="22"/>
                <w:lang w:val="es-ES_tradnl" w:eastAsia="es-ES_tradnl"/>
              </w:rPr>
            </w:pPr>
            <w:r w:rsidRPr="009E0B77">
              <w:rPr>
                <w:rFonts w:ascii="Arial" w:eastAsia="Calibri" w:hAnsi="Arial" w:cs="Arial"/>
                <w:b/>
                <w:sz w:val="22"/>
                <w:lang w:val="es-ES_tradnl" w:eastAsia="es-ES_tradnl"/>
              </w:rPr>
              <w:t>Temas:</w:t>
            </w:r>
          </w:p>
        </w:tc>
        <w:tc>
          <w:tcPr>
            <w:tcW w:w="6237" w:type="dxa"/>
          </w:tcPr>
          <w:p w14:paraId="5F42087A" w14:textId="134C6BDC" w:rsidR="002B6363" w:rsidRDefault="009E0B77" w:rsidP="002C5E84">
            <w:pPr>
              <w:jc w:val="both"/>
              <w:rPr>
                <w:rFonts w:ascii="Arial" w:eastAsia="Calibri" w:hAnsi="Arial" w:cs="Arial"/>
                <w:sz w:val="22"/>
                <w:lang w:val="es-ES_tradnl" w:eastAsia="es-ES_tradnl"/>
              </w:rPr>
            </w:pPr>
            <w:r w:rsidRPr="009E0B77">
              <w:rPr>
                <w:rFonts w:ascii="Arial" w:eastAsia="Calibri" w:hAnsi="Arial" w:cs="Arial"/>
                <w:sz w:val="22"/>
                <w:lang w:eastAsia="es-ES_tradnl"/>
              </w:rPr>
              <w:t>COLOMBIA COMPRA EFICIENTE – Competencia Consultiva – Contratación Estatal – Normas Generales</w:t>
            </w:r>
            <w:r w:rsidRPr="009E0B77">
              <w:rPr>
                <w:rFonts w:ascii="Arial" w:eastAsia="Calibri" w:hAnsi="Arial" w:cs="Arial"/>
                <w:sz w:val="22"/>
                <w:lang w:val="es-ES_tradnl" w:eastAsia="es-ES_tradnl"/>
              </w:rPr>
              <w:t xml:space="preserve"> / </w:t>
            </w:r>
            <w:r w:rsidR="002B6363">
              <w:rPr>
                <w:rFonts w:ascii="Arial" w:eastAsia="Calibri" w:hAnsi="Arial" w:cs="Arial"/>
                <w:sz w:val="22"/>
                <w:lang w:val="es-ES_tradnl" w:eastAsia="es-ES_tradnl"/>
              </w:rPr>
              <w:t xml:space="preserve">ESPACIO PÚBLICO </w:t>
            </w:r>
            <w:r w:rsidR="002C5E84">
              <w:rPr>
                <w:rFonts w:ascii="Arial" w:eastAsia="Calibri" w:hAnsi="Arial" w:cs="Arial"/>
                <w:sz w:val="22"/>
                <w:lang w:val="es-ES_tradnl" w:eastAsia="es-ES_tradnl"/>
              </w:rPr>
              <w:t>–</w:t>
            </w:r>
            <w:r w:rsidR="002B6363">
              <w:rPr>
                <w:rFonts w:ascii="Arial" w:eastAsia="Calibri" w:hAnsi="Arial" w:cs="Arial"/>
                <w:sz w:val="22"/>
                <w:lang w:val="es-ES_tradnl" w:eastAsia="es-ES_tradnl"/>
              </w:rPr>
              <w:t xml:space="preserve"> U</w:t>
            </w:r>
            <w:r w:rsidR="002C5E84">
              <w:rPr>
                <w:rFonts w:ascii="Arial" w:eastAsia="Calibri" w:hAnsi="Arial" w:cs="Arial"/>
                <w:sz w:val="22"/>
                <w:lang w:val="es-ES_tradnl" w:eastAsia="es-ES_tradnl"/>
              </w:rPr>
              <w:t>so por particulares mediante contratos – Administración, mantenimiento y aprovechamiento</w:t>
            </w:r>
            <w:r w:rsidR="005773E8">
              <w:rPr>
                <w:rFonts w:ascii="Arial" w:eastAsia="Calibri" w:hAnsi="Arial" w:cs="Arial"/>
                <w:lang w:val="es-ES_tradnl" w:eastAsia="es-ES_tradnl"/>
              </w:rPr>
              <w:t xml:space="preserve"> </w:t>
            </w:r>
            <w:r w:rsidR="002C5E84">
              <w:rPr>
                <w:rFonts w:ascii="Arial" w:eastAsia="Calibri" w:hAnsi="Arial" w:cs="Arial"/>
                <w:sz w:val="22"/>
                <w:lang w:val="es-ES_tradnl" w:eastAsia="es-ES_tradnl"/>
              </w:rPr>
              <w:t>económico</w:t>
            </w:r>
            <w:r w:rsidR="005773E8">
              <w:rPr>
                <w:rFonts w:ascii="Arial" w:eastAsia="Calibri" w:hAnsi="Arial" w:cs="Arial"/>
                <w:lang w:val="es-ES_tradnl" w:eastAsia="es-ES_tradnl"/>
              </w:rPr>
              <w:t xml:space="preserve"> del espacio público </w:t>
            </w:r>
            <w:r w:rsidR="002C5E84">
              <w:rPr>
                <w:rFonts w:ascii="Arial" w:eastAsia="Calibri" w:hAnsi="Arial" w:cs="Arial"/>
                <w:sz w:val="22"/>
                <w:lang w:val="es-ES_tradnl" w:eastAsia="es-ES_tradnl"/>
              </w:rPr>
              <w:t>-</w:t>
            </w:r>
            <w:r w:rsidR="005773E8">
              <w:rPr>
                <w:rFonts w:ascii="Arial" w:eastAsia="Calibri" w:hAnsi="Arial" w:cs="Arial"/>
                <w:lang w:val="es-ES_tradnl" w:eastAsia="es-ES_tradnl"/>
              </w:rPr>
              <w:t xml:space="preserve"> </w:t>
            </w:r>
            <w:r w:rsidR="002C5E84">
              <w:rPr>
                <w:rFonts w:ascii="Arial" w:eastAsia="Calibri" w:hAnsi="Arial" w:cs="Arial"/>
                <w:sz w:val="22"/>
                <w:lang w:val="es-ES_tradnl" w:eastAsia="es-ES_tradnl"/>
              </w:rPr>
              <w:t>Fundament</w:t>
            </w:r>
            <w:r w:rsidR="005773E8">
              <w:rPr>
                <w:rFonts w:ascii="Arial" w:eastAsia="Calibri" w:hAnsi="Arial" w:cs="Arial"/>
                <w:lang w:val="es-ES_tradnl" w:eastAsia="es-ES_tradnl"/>
              </w:rPr>
              <w:t xml:space="preserve">ación constitucional, legal y reglamentaria </w:t>
            </w:r>
            <w:r w:rsidR="002C5E84">
              <w:rPr>
                <w:rFonts w:ascii="Arial" w:eastAsia="Calibri" w:hAnsi="Arial" w:cs="Arial"/>
                <w:sz w:val="22"/>
                <w:lang w:val="es-ES_tradnl" w:eastAsia="es-ES_tradnl"/>
              </w:rPr>
              <w:t xml:space="preserve">/ </w:t>
            </w:r>
            <w:r w:rsidR="00E54A02">
              <w:rPr>
                <w:rFonts w:ascii="Arial" w:eastAsia="Calibri" w:hAnsi="Arial" w:cs="Arial"/>
                <w:sz w:val="22"/>
                <w:lang w:val="es-ES_tradnl" w:eastAsia="es-ES_tradnl"/>
              </w:rPr>
              <w:t>CAPÍTULO XVI DE LA LEY 489 DE 1998 -</w:t>
            </w:r>
            <w:r w:rsidR="002C5E84">
              <w:rPr>
                <w:rFonts w:ascii="Arial" w:eastAsia="Calibri" w:hAnsi="Arial" w:cs="Arial"/>
                <w:sz w:val="22"/>
                <w:lang w:val="es-ES_tradnl" w:eastAsia="es-ES_tradnl"/>
              </w:rPr>
              <w:t xml:space="preserve">ACTOS ADMINISTRATIVOS Y CONVENIOS PARA CONFERIR FUNCIONES ADMINISTRATIVAS A PARTICULARES – Ejercicio de funciones administrativas – </w:t>
            </w:r>
            <w:r w:rsidR="00905165">
              <w:rPr>
                <w:rFonts w:ascii="Arial" w:eastAsia="Calibri" w:hAnsi="Arial" w:cs="Arial"/>
                <w:sz w:val="22"/>
                <w:lang w:val="es-ES_tradnl" w:eastAsia="es-ES_tradnl"/>
              </w:rPr>
              <w:t>Axiología constitucional</w:t>
            </w:r>
          </w:p>
          <w:p w14:paraId="2CF655F9" w14:textId="034295DB" w:rsidR="009E0B77" w:rsidRPr="009E0B77" w:rsidRDefault="009E0B77" w:rsidP="002C5E84">
            <w:pPr>
              <w:jc w:val="both"/>
              <w:rPr>
                <w:rFonts w:ascii="Arial" w:hAnsi="Arial" w:cs="Arial"/>
                <w:sz w:val="22"/>
                <w:lang w:val="es-ES_tradnl" w:eastAsia="es-ES_tradnl"/>
              </w:rPr>
            </w:pPr>
          </w:p>
        </w:tc>
      </w:tr>
      <w:tr w:rsidR="009E0B77" w:rsidRPr="009E0B77" w14:paraId="51AE26CF" w14:textId="77777777" w:rsidTr="00102897">
        <w:trPr>
          <w:jc w:val="right"/>
        </w:trPr>
        <w:tc>
          <w:tcPr>
            <w:tcW w:w="1838" w:type="dxa"/>
          </w:tcPr>
          <w:p w14:paraId="0092587F" w14:textId="77777777" w:rsidR="009E0B77" w:rsidRPr="009E0B77" w:rsidRDefault="009E0B77" w:rsidP="002C5E84">
            <w:pPr>
              <w:jc w:val="center"/>
              <w:rPr>
                <w:rFonts w:ascii="Arial" w:eastAsia="Calibri" w:hAnsi="Arial" w:cs="Arial"/>
                <w:b/>
                <w:sz w:val="22"/>
                <w:lang w:val="es-ES" w:eastAsia="es-ES_tradnl"/>
              </w:rPr>
            </w:pPr>
            <w:r w:rsidRPr="009E0B77">
              <w:rPr>
                <w:rFonts w:ascii="Arial" w:eastAsia="Calibri" w:hAnsi="Arial" w:cs="Arial"/>
                <w:b/>
                <w:sz w:val="22"/>
                <w:lang w:val="es-ES" w:eastAsia="es-ES_tradnl"/>
              </w:rPr>
              <w:t>Radicación:</w:t>
            </w:r>
          </w:p>
        </w:tc>
        <w:tc>
          <w:tcPr>
            <w:tcW w:w="6237" w:type="dxa"/>
          </w:tcPr>
          <w:p w14:paraId="0959B62A" w14:textId="56911666" w:rsidR="009E0B77" w:rsidRPr="009E0B77" w:rsidRDefault="009E0B77" w:rsidP="002C5E84">
            <w:pPr>
              <w:jc w:val="both"/>
              <w:rPr>
                <w:rFonts w:ascii="Arial" w:eastAsia="Calibri" w:hAnsi="Arial" w:cs="Arial"/>
                <w:sz w:val="22"/>
                <w:lang w:val="es-ES" w:eastAsia="es-ES_tradnl"/>
              </w:rPr>
            </w:pPr>
            <w:r w:rsidRPr="009E0B77">
              <w:rPr>
                <w:rFonts w:ascii="Arial" w:eastAsia="Calibri" w:hAnsi="Arial" w:cs="Arial"/>
                <w:sz w:val="22"/>
                <w:lang w:val="es-ES" w:eastAsia="es-ES_tradnl"/>
              </w:rPr>
              <w:t>Respuesta a consulta P2023</w:t>
            </w:r>
            <w:r w:rsidR="00A949D0">
              <w:rPr>
                <w:rFonts w:ascii="Arial" w:eastAsia="Calibri" w:hAnsi="Arial" w:cs="Arial"/>
                <w:sz w:val="22"/>
                <w:lang w:val="es-ES" w:eastAsia="es-ES_tradnl"/>
              </w:rPr>
              <w:t>0313002292</w:t>
            </w:r>
          </w:p>
        </w:tc>
      </w:tr>
    </w:tbl>
    <w:p w14:paraId="2113B195" w14:textId="77777777" w:rsidR="009E0B77" w:rsidRPr="009E0B77" w:rsidRDefault="009E0B77" w:rsidP="002C5E84">
      <w:pPr>
        <w:spacing w:line="276" w:lineRule="auto"/>
        <w:jc w:val="both"/>
        <w:rPr>
          <w:rFonts w:ascii="Arial" w:eastAsia="Calibri" w:hAnsi="Arial" w:cs="Arial"/>
          <w:sz w:val="22"/>
          <w:lang w:val="es-ES_tradnl" w:eastAsia="es-ES_tradnl"/>
        </w:rPr>
      </w:pPr>
    </w:p>
    <w:p w14:paraId="0B906E75" w14:textId="77777777" w:rsidR="009E0B77" w:rsidRPr="009E0B77" w:rsidRDefault="009E0B77" w:rsidP="002C5E84">
      <w:pPr>
        <w:spacing w:line="276" w:lineRule="auto"/>
        <w:jc w:val="both"/>
        <w:rPr>
          <w:rFonts w:ascii="Arial" w:eastAsia="Calibri" w:hAnsi="Arial" w:cs="Arial"/>
          <w:sz w:val="22"/>
          <w:lang w:val="es-ES_tradnl" w:eastAsia="es-ES_tradnl"/>
        </w:rPr>
      </w:pPr>
    </w:p>
    <w:p w14:paraId="5132A2D0" w14:textId="77777777" w:rsidR="002C5E84" w:rsidRDefault="009E0B77" w:rsidP="002C5E84">
      <w:pPr>
        <w:spacing w:line="276" w:lineRule="auto"/>
        <w:jc w:val="both"/>
        <w:rPr>
          <w:rFonts w:ascii="Arial" w:eastAsia="Calibri" w:hAnsi="Arial" w:cs="Arial"/>
          <w:bCs/>
          <w:sz w:val="22"/>
          <w:lang w:val="es-ES_tradnl" w:eastAsia="es-ES_tradnl"/>
        </w:rPr>
      </w:pPr>
      <w:r w:rsidRPr="009E0B77">
        <w:rPr>
          <w:rFonts w:ascii="Arial" w:eastAsia="Calibri" w:hAnsi="Arial" w:cs="Arial"/>
          <w:sz w:val="22"/>
          <w:lang w:val="es-ES_tradnl" w:eastAsia="es-ES_tradnl"/>
        </w:rPr>
        <w:t>Estimad</w:t>
      </w:r>
      <w:r w:rsidR="002C5E84">
        <w:rPr>
          <w:rFonts w:ascii="Arial" w:eastAsia="Calibri" w:hAnsi="Arial" w:cs="Arial"/>
          <w:sz w:val="22"/>
          <w:lang w:val="es-ES_tradnl" w:eastAsia="es-ES_tradnl"/>
        </w:rPr>
        <w:t>a</w:t>
      </w:r>
      <w:r w:rsidRPr="009E0B77">
        <w:rPr>
          <w:rFonts w:ascii="Arial" w:eastAsia="Calibri" w:hAnsi="Arial" w:cs="Arial"/>
          <w:sz w:val="22"/>
          <w:lang w:val="es-ES_tradnl" w:eastAsia="es-ES_tradnl"/>
        </w:rPr>
        <w:t xml:space="preserve"> señor</w:t>
      </w:r>
      <w:r w:rsidR="002C5E84">
        <w:rPr>
          <w:rFonts w:ascii="Arial" w:eastAsia="Calibri" w:hAnsi="Arial" w:cs="Arial"/>
          <w:sz w:val="22"/>
          <w:lang w:val="es-ES_tradnl" w:eastAsia="es-ES_tradnl"/>
        </w:rPr>
        <w:t>a</w:t>
      </w:r>
      <w:r w:rsidRPr="009E0B77">
        <w:rPr>
          <w:rFonts w:ascii="Arial" w:eastAsia="Calibri" w:hAnsi="Arial" w:cs="Arial"/>
          <w:sz w:val="22"/>
          <w:lang w:val="es-ES_tradnl" w:eastAsia="es-ES_tradnl"/>
        </w:rPr>
        <w:t xml:space="preserve"> </w:t>
      </w:r>
      <w:r w:rsidR="002C5E84">
        <w:rPr>
          <w:rFonts w:ascii="Arial" w:eastAsia="Calibri" w:hAnsi="Arial" w:cs="Arial"/>
          <w:sz w:val="22"/>
          <w:lang w:val="es-ES_tradnl" w:eastAsia="es-ES_tradnl"/>
        </w:rPr>
        <w:t>Cruz</w:t>
      </w:r>
      <w:r w:rsidRPr="009E0B77">
        <w:rPr>
          <w:rFonts w:ascii="Arial" w:eastAsia="Calibri" w:hAnsi="Arial" w:cs="Arial"/>
          <w:bCs/>
          <w:sz w:val="22"/>
          <w:lang w:val="es-ES_tradnl" w:eastAsia="es-ES_tradnl"/>
        </w:rPr>
        <w:t>:</w:t>
      </w:r>
    </w:p>
    <w:p w14:paraId="01DA539D" w14:textId="77777777" w:rsidR="002C5E84" w:rsidRDefault="002C5E84" w:rsidP="002C5E84">
      <w:pPr>
        <w:spacing w:line="276" w:lineRule="auto"/>
        <w:jc w:val="both"/>
        <w:rPr>
          <w:rFonts w:ascii="Arial" w:eastAsia="Calibri" w:hAnsi="Arial" w:cs="Arial"/>
          <w:bCs/>
          <w:sz w:val="22"/>
          <w:lang w:val="es-ES_tradnl" w:eastAsia="es-ES_tradnl"/>
        </w:rPr>
      </w:pPr>
    </w:p>
    <w:p w14:paraId="43B11095" w14:textId="63640687" w:rsidR="009E0B77" w:rsidRPr="009E0B77" w:rsidRDefault="009E0B77" w:rsidP="002C5E84">
      <w:pPr>
        <w:spacing w:line="276" w:lineRule="auto"/>
        <w:jc w:val="both"/>
        <w:rPr>
          <w:rFonts w:ascii="Arial" w:eastAsia="Calibri" w:hAnsi="Arial" w:cs="Arial"/>
          <w:bCs/>
          <w:sz w:val="22"/>
          <w:lang w:val="es-ES_tradnl" w:eastAsia="es-ES_tradnl"/>
        </w:rPr>
      </w:pPr>
      <w:r w:rsidRPr="009E0B77">
        <w:rPr>
          <w:rFonts w:ascii="Arial" w:eastAsia="Calibri" w:hAnsi="Arial" w:cs="Arial"/>
          <w:sz w:val="22"/>
          <w:lang w:val="es-ES" w:eastAsia="es-ES_tradnl"/>
        </w:rPr>
        <w:t xml:space="preserve">En </w:t>
      </w:r>
      <w:r w:rsidR="002740B0">
        <w:rPr>
          <w:rFonts w:ascii="Arial" w:eastAsia="Calibri" w:hAnsi="Arial" w:cs="Arial"/>
          <w:sz w:val="22"/>
          <w:lang w:val="es-ES" w:eastAsia="es-ES_tradnl"/>
        </w:rPr>
        <w:t xml:space="preserve">virtud </w:t>
      </w:r>
      <w:r w:rsidRPr="009E0B77">
        <w:rPr>
          <w:rFonts w:ascii="Arial" w:eastAsia="Calibri" w:hAnsi="Arial" w:cs="Arial"/>
          <w:sz w:val="22"/>
          <w:lang w:val="es-ES" w:eastAsia="es-ES_tradnl"/>
        </w:rPr>
        <w:t xml:space="preserve">de la competencia </w:t>
      </w:r>
      <w:r w:rsidR="002740B0">
        <w:rPr>
          <w:rFonts w:ascii="Arial" w:eastAsia="Calibri" w:hAnsi="Arial" w:cs="Arial"/>
          <w:sz w:val="22"/>
          <w:lang w:val="es-ES" w:eastAsia="es-ES_tradnl"/>
        </w:rPr>
        <w:t xml:space="preserve">conferida </w:t>
      </w:r>
      <w:r w:rsidRPr="009E0B77">
        <w:rPr>
          <w:rFonts w:ascii="Arial" w:eastAsia="Calibri" w:hAnsi="Arial" w:cs="Arial"/>
          <w:sz w:val="22"/>
          <w:lang w:val="es-ES" w:eastAsia="es-ES_tradnl"/>
        </w:rPr>
        <w:t>por el numeral 8 del artículo 11 y el numeral 5 del artículo 3 del Decreto Ley 4170 de 2011, la Agenci</w:t>
      </w:r>
      <w:r w:rsidR="00A949D0">
        <w:rPr>
          <w:rFonts w:ascii="Arial" w:eastAsia="Calibri" w:hAnsi="Arial" w:cs="Arial"/>
          <w:sz w:val="22"/>
          <w:lang w:val="es-ES" w:eastAsia="es-ES_tradnl"/>
        </w:rPr>
        <w:t xml:space="preserve">a </w:t>
      </w:r>
      <w:r w:rsidRPr="009E0B77">
        <w:rPr>
          <w:rFonts w:ascii="Arial" w:eastAsia="Calibri" w:hAnsi="Arial" w:cs="Arial"/>
          <w:sz w:val="22"/>
          <w:lang w:val="es-ES" w:eastAsia="es-ES_tradnl"/>
        </w:rPr>
        <w:t>Nacional de Contratación Pública</w:t>
      </w:r>
      <w:r w:rsidR="002740B0">
        <w:rPr>
          <w:rFonts w:ascii="Arial" w:eastAsia="Calibri" w:hAnsi="Arial" w:cs="Arial"/>
          <w:sz w:val="22"/>
          <w:lang w:val="es-ES" w:eastAsia="es-ES_tradnl"/>
        </w:rPr>
        <w:t xml:space="preserve"> -</w:t>
      </w:r>
      <w:r w:rsidRPr="009E0B77">
        <w:rPr>
          <w:rFonts w:ascii="Arial" w:eastAsia="Calibri" w:hAnsi="Arial" w:cs="Arial"/>
          <w:sz w:val="22"/>
          <w:lang w:val="es-ES" w:eastAsia="es-ES_tradnl"/>
        </w:rPr>
        <w:t>Colombia Compra Eficiente</w:t>
      </w:r>
      <w:r w:rsidR="002740B0">
        <w:rPr>
          <w:rFonts w:ascii="Arial" w:eastAsia="Calibri" w:hAnsi="Arial" w:cs="Arial"/>
          <w:sz w:val="22"/>
          <w:lang w:val="es-ES" w:eastAsia="es-ES_tradnl"/>
        </w:rPr>
        <w:t xml:space="preserve">- </w:t>
      </w:r>
      <w:r w:rsidRPr="009E0B77">
        <w:rPr>
          <w:rFonts w:ascii="Arial" w:eastAsia="Calibri" w:hAnsi="Arial" w:cs="Arial"/>
          <w:sz w:val="22"/>
          <w:lang w:val="es-ES" w:eastAsia="es-ES_tradnl"/>
        </w:rPr>
        <w:t>responde su consulta del 1</w:t>
      </w:r>
      <w:r w:rsidR="009F1FCB">
        <w:rPr>
          <w:rFonts w:ascii="Arial" w:eastAsia="Calibri" w:hAnsi="Arial" w:cs="Arial"/>
          <w:sz w:val="22"/>
          <w:lang w:val="es-ES" w:eastAsia="es-ES_tradnl"/>
        </w:rPr>
        <w:t>3</w:t>
      </w:r>
      <w:r w:rsidRPr="009E0B77">
        <w:rPr>
          <w:rFonts w:ascii="Arial" w:eastAsia="Calibri" w:hAnsi="Arial" w:cs="Arial"/>
          <w:sz w:val="22"/>
          <w:lang w:val="es-ES" w:eastAsia="es-ES_tradnl"/>
        </w:rPr>
        <w:t xml:space="preserve"> de </w:t>
      </w:r>
      <w:r w:rsidR="009F1FCB">
        <w:rPr>
          <w:rFonts w:ascii="Arial" w:eastAsia="Calibri" w:hAnsi="Arial" w:cs="Arial"/>
          <w:sz w:val="22"/>
          <w:lang w:val="es-ES" w:eastAsia="es-ES_tradnl"/>
        </w:rPr>
        <w:t xml:space="preserve">marzo </w:t>
      </w:r>
      <w:r w:rsidRPr="009E0B77">
        <w:rPr>
          <w:rFonts w:ascii="Arial" w:eastAsia="Calibri" w:hAnsi="Arial" w:cs="Arial"/>
          <w:sz w:val="22"/>
          <w:lang w:val="es-ES" w:eastAsia="es-ES_tradnl"/>
        </w:rPr>
        <w:t>de 202</w:t>
      </w:r>
      <w:r w:rsidR="009F1FCB">
        <w:rPr>
          <w:rFonts w:ascii="Arial" w:eastAsia="Calibri" w:hAnsi="Arial" w:cs="Arial"/>
          <w:sz w:val="22"/>
          <w:lang w:val="es-ES" w:eastAsia="es-ES_tradnl"/>
        </w:rPr>
        <w:t>3.</w:t>
      </w:r>
    </w:p>
    <w:p w14:paraId="7AD5FC8B" w14:textId="77777777" w:rsidR="009E0B77" w:rsidRPr="00A949D0" w:rsidRDefault="009E0B77" w:rsidP="00A949D0">
      <w:pPr>
        <w:spacing w:line="276" w:lineRule="auto"/>
        <w:jc w:val="both"/>
        <w:rPr>
          <w:rFonts w:ascii="Arial" w:eastAsia="Calibri" w:hAnsi="Arial" w:cs="Arial"/>
          <w:bCs/>
          <w:sz w:val="22"/>
          <w:lang w:val="es-ES_tradnl" w:eastAsia="es-ES_tradnl"/>
        </w:rPr>
      </w:pPr>
      <w:bookmarkStart w:id="5" w:name="_Hlk133234847"/>
      <w:bookmarkStart w:id="6" w:name="_Hlk133406549"/>
    </w:p>
    <w:p w14:paraId="588390EB" w14:textId="57CF5677" w:rsidR="00A949D0" w:rsidRPr="00A949D0" w:rsidRDefault="00A949D0" w:rsidP="00A949D0">
      <w:pPr>
        <w:numPr>
          <w:ilvl w:val="0"/>
          <w:numId w:val="6"/>
        </w:numPr>
        <w:tabs>
          <w:tab w:val="left" w:pos="0"/>
          <w:tab w:val="left" w:pos="142"/>
          <w:tab w:val="left" w:pos="284"/>
        </w:tabs>
        <w:spacing w:line="276" w:lineRule="auto"/>
        <w:ind w:left="0" w:firstLine="0"/>
        <w:contextualSpacing/>
        <w:jc w:val="both"/>
        <w:rPr>
          <w:rFonts w:ascii="Arial" w:eastAsia="Calibri" w:hAnsi="Arial" w:cs="Arial"/>
          <w:b/>
          <w:sz w:val="22"/>
          <w:lang w:val="es-ES_tradnl"/>
        </w:rPr>
      </w:pPr>
      <w:bookmarkStart w:id="7" w:name="_Hlk133234829"/>
      <w:r w:rsidRPr="00A949D0">
        <w:rPr>
          <w:rFonts w:ascii="Arial" w:eastAsia="Calibri" w:hAnsi="Arial" w:cs="Arial"/>
          <w:b/>
          <w:sz w:val="22"/>
          <w:lang w:val="es-ES_tradnl"/>
        </w:rPr>
        <w:t>Problema planteado</w:t>
      </w:r>
    </w:p>
    <w:bookmarkEnd w:id="5"/>
    <w:bookmarkEnd w:id="7"/>
    <w:p w14:paraId="4A5B5DFD" w14:textId="77777777" w:rsidR="00A949D0" w:rsidRPr="00A949D0" w:rsidRDefault="00A949D0" w:rsidP="00A949D0">
      <w:pPr>
        <w:tabs>
          <w:tab w:val="left" w:pos="426"/>
        </w:tabs>
        <w:spacing w:line="276" w:lineRule="auto"/>
        <w:jc w:val="both"/>
        <w:rPr>
          <w:rFonts w:ascii="Arial" w:eastAsia="Calibri" w:hAnsi="Arial" w:cs="Arial"/>
          <w:bCs/>
          <w:sz w:val="22"/>
          <w:lang w:val="es-ES_tradnl" w:eastAsia="es-ES_tradnl"/>
        </w:rPr>
      </w:pPr>
    </w:p>
    <w:p w14:paraId="46223208" w14:textId="77777777" w:rsidR="005A7715" w:rsidRDefault="00A949D0" w:rsidP="005A7715">
      <w:pPr>
        <w:spacing w:line="276" w:lineRule="auto"/>
        <w:jc w:val="both"/>
        <w:rPr>
          <w:rFonts w:ascii="Arial" w:hAnsi="Arial" w:cs="Arial"/>
          <w:sz w:val="22"/>
          <w:lang w:val="es-ES_tradnl" w:eastAsia="es-ES_tradnl"/>
        </w:rPr>
      </w:pPr>
      <w:bookmarkStart w:id="8" w:name="_Hlk133498899"/>
      <w:r>
        <w:rPr>
          <w:rFonts w:ascii="Arial" w:hAnsi="Arial" w:cs="Arial"/>
          <w:sz w:val="22"/>
          <w:lang w:val="es-ES_tradnl" w:eastAsia="es-ES_tradnl"/>
        </w:rPr>
        <w:t xml:space="preserve">En el respectivo escrito, usted </w:t>
      </w:r>
      <w:r w:rsidR="005A7715">
        <w:rPr>
          <w:rFonts w:ascii="Arial" w:hAnsi="Arial" w:cs="Arial"/>
          <w:sz w:val="22"/>
          <w:lang w:val="es-ES_tradnl" w:eastAsia="es-ES_tradnl"/>
        </w:rPr>
        <w:t>realiza la siguiente consulta</w:t>
      </w:r>
      <w:r>
        <w:rPr>
          <w:rFonts w:ascii="Arial" w:hAnsi="Arial" w:cs="Arial"/>
          <w:sz w:val="22"/>
          <w:lang w:val="es-ES_tradnl" w:eastAsia="es-ES_tradnl"/>
        </w:rPr>
        <w:t>:</w:t>
      </w:r>
      <w:r w:rsidR="005A7715">
        <w:rPr>
          <w:rFonts w:ascii="Arial" w:hAnsi="Arial" w:cs="Arial"/>
          <w:sz w:val="22"/>
          <w:lang w:val="es-ES_tradnl" w:eastAsia="es-ES_tradnl"/>
        </w:rPr>
        <w:t xml:space="preserve"> Por un lado, </w:t>
      </w:r>
      <w:r w:rsidR="005A7715" w:rsidRPr="009778F9">
        <w:rPr>
          <w:rFonts w:ascii="Arial" w:hAnsi="Arial" w:cs="Arial"/>
          <w:i/>
          <w:iCs/>
          <w:sz w:val="22"/>
          <w:lang w:val="es-ES_tradnl" w:eastAsia="es-ES_tradnl"/>
        </w:rPr>
        <w:t>“¿[q]</w:t>
      </w:r>
      <w:proofErr w:type="spellStart"/>
      <w:r w:rsidR="005A7715" w:rsidRPr="009778F9">
        <w:rPr>
          <w:rFonts w:ascii="Arial" w:hAnsi="Arial" w:cs="Arial"/>
          <w:i/>
          <w:iCs/>
          <w:sz w:val="22"/>
          <w:lang w:val="es-ES_tradnl" w:eastAsia="es-ES_tradnl"/>
        </w:rPr>
        <w:t>ué</w:t>
      </w:r>
      <w:proofErr w:type="spellEnd"/>
      <w:r w:rsidR="005A7715" w:rsidRPr="009778F9">
        <w:rPr>
          <w:rFonts w:ascii="Arial" w:hAnsi="Arial" w:cs="Arial"/>
          <w:i/>
          <w:iCs/>
          <w:sz w:val="22"/>
          <w:lang w:val="es-ES_tradnl" w:eastAsia="es-ES_tradnl"/>
        </w:rPr>
        <w:t xml:space="preserve"> modalidad de selección le es aplicable a los contratos cuyo objeto corresponda a la administración, mantenimiento y aprovechamiento económico del espacio público?”</w:t>
      </w:r>
      <w:r w:rsidR="005A7715" w:rsidRPr="005A7715">
        <w:rPr>
          <w:rFonts w:ascii="Arial" w:hAnsi="Arial" w:cs="Arial"/>
          <w:sz w:val="22"/>
          <w:lang w:val="es-ES_tradnl" w:eastAsia="es-ES_tradnl"/>
        </w:rPr>
        <w:t xml:space="preserve"> y, por otro, </w:t>
      </w:r>
      <w:r w:rsidR="005A7715" w:rsidRPr="009778F9">
        <w:rPr>
          <w:rFonts w:ascii="Arial" w:hAnsi="Arial" w:cs="Arial"/>
          <w:i/>
          <w:iCs/>
          <w:sz w:val="22"/>
          <w:lang w:val="es-ES_tradnl" w:eastAsia="es-ES_tradnl"/>
        </w:rPr>
        <w:t>“¿[q]</w:t>
      </w:r>
      <w:proofErr w:type="spellStart"/>
      <w:r w:rsidR="005A7715" w:rsidRPr="009778F9">
        <w:rPr>
          <w:rFonts w:ascii="Arial" w:hAnsi="Arial" w:cs="Arial"/>
          <w:i/>
          <w:iCs/>
          <w:sz w:val="22"/>
          <w:lang w:val="es-ES_tradnl" w:eastAsia="es-ES_tradnl"/>
        </w:rPr>
        <w:t>ué</w:t>
      </w:r>
      <w:proofErr w:type="spellEnd"/>
      <w:r w:rsidR="005A7715" w:rsidRPr="009778F9">
        <w:rPr>
          <w:rFonts w:ascii="Arial" w:hAnsi="Arial" w:cs="Arial"/>
          <w:i/>
          <w:iCs/>
          <w:sz w:val="22"/>
          <w:lang w:val="es-ES_tradnl" w:eastAsia="es-ES_tradnl"/>
        </w:rPr>
        <w:t xml:space="preserve"> modalidad de selección le es aplicable a los convenios de que trata el numeral 2 del artículo 111 de la Ley 489 de 1998?”</w:t>
      </w:r>
      <w:r w:rsidR="005A7715" w:rsidRPr="005A7715">
        <w:rPr>
          <w:rFonts w:ascii="Arial" w:hAnsi="Arial" w:cs="Arial"/>
          <w:sz w:val="22"/>
          <w:lang w:val="es-ES_tradnl" w:eastAsia="es-ES_tradnl"/>
        </w:rPr>
        <w:t>.</w:t>
      </w:r>
    </w:p>
    <w:bookmarkEnd w:id="8"/>
    <w:p w14:paraId="251694CF" w14:textId="77777777" w:rsidR="005A7715" w:rsidRDefault="005A7715" w:rsidP="005A7715">
      <w:pPr>
        <w:spacing w:line="276" w:lineRule="auto"/>
        <w:jc w:val="both"/>
        <w:rPr>
          <w:rFonts w:ascii="Arial" w:hAnsi="Arial" w:cs="Arial"/>
          <w:sz w:val="22"/>
          <w:lang w:val="es-ES_tradnl" w:eastAsia="es-ES_tradnl"/>
        </w:rPr>
      </w:pPr>
    </w:p>
    <w:p w14:paraId="750D9A9C" w14:textId="16F756C6" w:rsidR="005A7715" w:rsidRPr="005A7715" w:rsidRDefault="005A7715" w:rsidP="005A7715">
      <w:pPr>
        <w:pStyle w:val="Prrafodelista"/>
        <w:numPr>
          <w:ilvl w:val="0"/>
          <w:numId w:val="6"/>
        </w:numPr>
        <w:spacing w:line="276" w:lineRule="auto"/>
        <w:ind w:left="284" w:hanging="284"/>
        <w:jc w:val="both"/>
        <w:rPr>
          <w:rFonts w:ascii="Arial" w:eastAsia="Calibri" w:hAnsi="Arial" w:cs="Arial"/>
          <w:b/>
          <w:sz w:val="22"/>
          <w:lang w:val="es-ES_tradnl"/>
        </w:rPr>
      </w:pPr>
      <w:bookmarkStart w:id="9" w:name="_Hlk133406532"/>
      <w:bookmarkEnd w:id="6"/>
      <w:r>
        <w:rPr>
          <w:rFonts w:ascii="Arial" w:eastAsia="Calibri" w:hAnsi="Arial" w:cs="Arial"/>
          <w:b/>
          <w:sz w:val="22"/>
          <w:lang w:val="es-ES_tradnl"/>
        </w:rPr>
        <w:t>Consideraciones</w:t>
      </w:r>
      <w:bookmarkEnd w:id="9"/>
    </w:p>
    <w:p w14:paraId="7FFB6108" w14:textId="77777777" w:rsidR="00A949D0" w:rsidRDefault="00A949D0" w:rsidP="00A949D0">
      <w:pPr>
        <w:spacing w:line="276" w:lineRule="auto"/>
        <w:jc w:val="both"/>
        <w:rPr>
          <w:rFonts w:ascii="Arial" w:hAnsi="Arial" w:cs="Arial"/>
          <w:sz w:val="22"/>
          <w:lang w:val="es-ES_tradnl" w:eastAsia="es-ES_tradnl"/>
        </w:rPr>
      </w:pPr>
    </w:p>
    <w:p w14:paraId="1904CF79" w14:textId="53A03439" w:rsidR="00B01C8E" w:rsidRPr="00B01C8E" w:rsidRDefault="00B01C8E" w:rsidP="00B01C8E">
      <w:pPr>
        <w:spacing w:after="120" w:line="276" w:lineRule="auto"/>
        <w:jc w:val="both"/>
        <w:rPr>
          <w:rFonts w:ascii="Arial" w:hAnsi="Arial" w:cs="Arial"/>
          <w:sz w:val="22"/>
          <w:lang w:val="es-ES" w:eastAsia="es-ES_tradnl"/>
        </w:rPr>
      </w:pPr>
      <w:bookmarkStart w:id="10" w:name="_Hlk131417155"/>
      <w:r w:rsidRPr="00B01C8E">
        <w:rPr>
          <w:rFonts w:ascii="Arial" w:hAnsi="Arial" w:cs="Arial"/>
          <w:sz w:val="22"/>
          <w:lang w:eastAsia="es-ES_tradnl"/>
        </w:rPr>
        <w:lastRenderedPageBreak/>
        <w:t xml:space="preserve">En ejercicio de las competencias </w:t>
      </w:r>
      <w:r>
        <w:rPr>
          <w:rFonts w:ascii="Arial" w:hAnsi="Arial" w:cs="Arial"/>
          <w:sz w:val="22"/>
          <w:lang w:eastAsia="es-ES_tradnl"/>
        </w:rPr>
        <w:t xml:space="preserve">previstas </w:t>
      </w:r>
      <w:r w:rsidRPr="00B01C8E">
        <w:rPr>
          <w:rFonts w:ascii="Arial" w:hAnsi="Arial" w:cs="Arial"/>
          <w:sz w:val="22"/>
          <w:lang w:eastAsia="es-ES_tradnl"/>
        </w:rPr>
        <w:t>en los artículos 3.5 y 11.8 del Decreto</w:t>
      </w:r>
      <w:r>
        <w:rPr>
          <w:rFonts w:ascii="Arial" w:hAnsi="Arial" w:cs="Arial"/>
          <w:sz w:val="22"/>
          <w:lang w:eastAsia="es-ES_tradnl"/>
        </w:rPr>
        <w:t>-</w:t>
      </w:r>
      <w:r w:rsidRPr="00B01C8E">
        <w:rPr>
          <w:rFonts w:ascii="Arial" w:hAnsi="Arial" w:cs="Arial"/>
          <w:sz w:val="22"/>
          <w:lang w:eastAsia="es-ES_tradnl"/>
        </w:rPr>
        <w:t>Ley 4170 de 2011, la Agencia Nacional de Contratación Pública</w:t>
      </w:r>
      <w:r>
        <w:rPr>
          <w:rFonts w:ascii="Arial" w:hAnsi="Arial" w:cs="Arial"/>
          <w:sz w:val="22"/>
          <w:lang w:eastAsia="es-ES_tradnl"/>
        </w:rPr>
        <w:t xml:space="preserve"> -</w:t>
      </w:r>
      <w:r w:rsidRPr="00B01C8E">
        <w:rPr>
          <w:rFonts w:ascii="Arial" w:hAnsi="Arial" w:cs="Arial"/>
          <w:sz w:val="22"/>
          <w:lang w:eastAsia="es-ES_tradnl"/>
        </w:rPr>
        <w:t>Colombia Compra Eficiente</w:t>
      </w:r>
      <w:r>
        <w:rPr>
          <w:rFonts w:ascii="Arial" w:hAnsi="Arial" w:cs="Arial"/>
          <w:sz w:val="22"/>
          <w:lang w:eastAsia="es-ES_tradnl"/>
        </w:rPr>
        <w:t xml:space="preserve">- </w:t>
      </w:r>
      <w:r w:rsidRPr="00B01C8E">
        <w:rPr>
          <w:rFonts w:ascii="Arial" w:hAnsi="Arial" w:cs="Arial"/>
          <w:sz w:val="22"/>
          <w:lang w:eastAsia="es-ES_tradnl"/>
        </w:rPr>
        <w:t>resuelve las consultas sobre los asuntos de su competencia, esto es, sobre las temáticas de la contratación estatal y compras públicas relacionadas en los artículos citados.</w:t>
      </w:r>
      <w:bookmarkStart w:id="11" w:name="_Hlk61701014"/>
      <w:bookmarkStart w:id="12" w:name="_Hlk62136649"/>
      <w:r w:rsidRPr="00B01C8E">
        <w:rPr>
          <w:rFonts w:ascii="Arial" w:hAnsi="Arial" w:cs="Arial"/>
          <w:sz w:val="22"/>
          <w:shd w:val="clear" w:color="auto" w:fill="E6E6E6"/>
          <w:lang w:eastAsia="es-ES_tradnl"/>
        </w:rPr>
        <w:t xml:space="preserve"> </w:t>
      </w:r>
      <w:r w:rsidRPr="00B01C8E">
        <w:rPr>
          <w:rFonts w:ascii="Arial" w:hAnsi="Arial" w:cs="Arial"/>
          <w:sz w:val="22"/>
          <w:lang w:val="es-ES" w:eastAsia="es-ES_tradnl"/>
        </w:rPr>
        <w:t xml:space="preserve">Es necesario tener en cuenta que </w:t>
      </w:r>
      <w:bookmarkStart w:id="13" w:name="_Hlk61026958"/>
      <w:r w:rsidRPr="00B01C8E">
        <w:rPr>
          <w:rFonts w:ascii="Arial" w:hAnsi="Arial" w:cs="Arial"/>
          <w:sz w:val="22"/>
          <w:lang w:val="es-ES" w:eastAsia="es-ES_tradnl"/>
        </w:rPr>
        <w:t>esta entidad solo tiene competencia para responder solicitudes sobre la aplicación de normas de carácter general en materia de compras y contratación pública. En es</w:t>
      </w:r>
      <w:r>
        <w:rPr>
          <w:rFonts w:ascii="Arial" w:hAnsi="Arial" w:cs="Arial"/>
          <w:sz w:val="22"/>
          <w:lang w:val="es-ES" w:eastAsia="es-ES_tradnl"/>
        </w:rPr>
        <w:t>t</w:t>
      </w:r>
      <w:r w:rsidRPr="00B01C8E">
        <w:rPr>
          <w:rFonts w:ascii="Arial" w:hAnsi="Arial" w:cs="Arial"/>
          <w:sz w:val="22"/>
          <w:lang w:val="es-ES" w:eastAsia="es-ES_tradnl"/>
        </w:rPr>
        <w:t>e sentido, resolver casos particulares desborda</w:t>
      </w:r>
      <w:r>
        <w:rPr>
          <w:rFonts w:ascii="Arial" w:hAnsi="Arial" w:cs="Arial"/>
          <w:sz w:val="22"/>
          <w:lang w:val="es-ES" w:eastAsia="es-ES_tradnl"/>
        </w:rPr>
        <w:t xml:space="preserve"> </w:t>
      </w:r>
      <w:r w:rsidRPr="00B01C8E">
        <w:rPr>
          <w:rFonts w:ascii="Arial" w:hAnsi="Arial" w:cs="Arial"/>
          <w:sz w:val="22"/>
          <w:lang w:val="es-ES" w:eastAsia="es-ES_tradnl"/>
        </w:rPr>
        <w:t>las atribuciones asignadas por el legislador extraordinario, que no concibió a Colombia Compra Eficiente como una autoridad para solucionar problemas jurídicos particulares</w:t>
      </w:r>
      <w:r w:rsidRPr="00B01C8E">
        <w:rPr>
          <w:rFonts w:ascii="Arial" w:hAnsi="Arial" w:cs="Arial"/>
          <w:sz w:val="22"/>
          <w:lang w:eastAsia="es-ES_tradnl"/>
        </w:rPr>
        <w:t xml:space="preserve"> de todos los partícipes de la contratación estatal.</w:t>
      </w:r>
      <w:bookmarkStart w:id="14" w:name="_Hlk133416774"/>
    </w:p>
    <w:p w14:paraId="68980775" w14:textId="5559ACA6" w:rsidR="00B01C8E" w:rsidRDefault="00B01C8E" w:rsidP="00B01C8E">
      <w:pPr>
        <w:spacing w:after="120" w:line="276" w:lineRule="auto"/>
        <w:ind w:firstLine="708"/>
        <w:jc w:val="both"/>
        <w:rPr>
          <w:rFonts w:ascii="Arial" w:hAnsi="Arial" w:cs="Arial"/>
          <w:sz w:val="22"/>
          <w:lang w:val="es-ES" w:eastAsia="es-ES_tradnl"/>
        </w:rPr>
      </w:pPr>
      <w:r w:rsidRPr="00B01C8E">
        <w:rPr>
          <w:rFonts w:ascii="Arial" w:hAnsi="Arial" w:cs="Arial"/>
          <w:sz w:val="22"/>
          <w:lang w:val="es-ES" w:eastAsia="es-ES_tradnl"/>
        </w:rPr>
        <w:t xml:space="preserve">La competencia de esta entidad se fija con límites claros, con el objeto de evitar que la Agencia </w:t>
      </w:r>
      <w:r w:rsidR="00FD5DFC">
        <w:rPr>
          <w:rFonts w:ascii="Arial" w:hAnsi="Arial" w:cs="Arial"/>
          <w:sz w:val="22"/>
          <w:lang w:val="es-ES" w:eastAsia="es-ES_tradnl"/>
        </w:rPr>
        <w:t xml:space="preserve">intervenga </w:t>
      </w:r>
      <w:r w:rsidRPr="00B01C8E">
        <w:rPr>
          <w:rFonts w:ascii="Arial" w:hAnsi="Arial" w:cs="Arial"/>
          <w:sz w:val="22"/>
          <w:lang w:val="es-ES" w:eastAsia="es-ES_tradnl"/>
        </w:rPr>
        <w:t>como una instancia de validación de las actuaciones de las entidades sujetas a la Ley 80 de 1993 o de los demás participantes de la contratación pública</w:t>
      </w:r>
      <w:r w:rsidRPr="00B01C8E">
        <w:rPr>
          <w:rFonts w:ascii="Arial" w:hAnsi="Arial" w:cs="Arial"/>
          <w:sz w:val="22"/>
          <w:vertAlign w:val="superscript"/>
          <w:lang w:val="es-ES" w:eastAsia="es-ES_tradnl"/>
        </w:rPr>
        <w:footnoteReference w:id="1"/>
      </w:r>
      <w:r w:rsidRPr="00B01C8E">
        <w:rPr>
          <w:rFonts w:ascii="Arial" w:hAnsi="Arial" w:cs="Arial"/>
          <w:sz w:val="22"/>
          <w:lang w:val="es-ES" w:eastAsia="es-ES_tradnl"/>
        </w:rPr>
        <w:t>. Esta competencia de interpretación de normas generales, por definición, no puede extenderse a la resolución de controversias, ni a brindar asesorías sobre casos puntuales. Esto</w:t>
      </w:r>
      <w:r w:rsidR="00FD5DFC">
        <w:rPr>
          <w:rFonts w:ascii="Arial" w:hAnsi="Arial" w:cs="Arial"/>
          <w:sz w:val="22"/>
          <w:lang w:val="es-ES" w:eastAsia="es-ES_tradnl"/>
        </w:rPr>
        <w:t xml:space="preserve">, </w:t>
      </w:r>
      <w:r w:rsidRPr="00B01C8E">
        <w:rPr>
          <w:rFonts w:ascii="Arial" w:hAnsi="Arial" w:cs="Arial"/>
          <w:sz w:val="22"/>
          <w:lang w:val="es-ES" w:eastAsia="es-ES_tradnl"/>
        </w:rPr>
        <w:t>en la medida en que, para resolver una consulta de carácter particular, además de conocer un sinnúmero de detalles de la actuación administrativa, es necesario acceder al expediente y a los documentos del procedimiento contractual donde surge la inquietud</w:t>
      </w:r>
      <w:bookmarkEnd w:id="13"/>
      <w:r w:rsidRPr="00B01C8E">
        <w:rPr>
          <w:rFonts w:ascii="Arial" w:hAnsi="Arial" w:cs="Arial"/>
          <w:sz w:val="22"/>
          <w:lang w:val="es-ES" w:eastAsia="es-ES_tradnl"/>
        </w:rPr>
        <w:t>. Por lo anterior, previo concepto de sus órganos asesores, la solución de estos temas corresponde a la entidad que adelanta el procedimiento de selección y, en caso de conflicto, a las autoridades judiciales, fiscales y</w:t>
      </w:r>
      <w:r w:rsidR="00FD5DFC">
        <w:rPr>
          <w:rFonts w:ascii="Arial" w:hAnsi="Arial" w:cs="Arial"/>
          <w:sz w:val="22"/>
          <w:lang w:val="es-ES" w:eastAsia="es-ES_tradnl"/>
        </w:rPr>
        <w:t>/o</w:t>
      </w:r>
      <w:r w:rsidRPr="00B01C8E">
        <w:rPr>
          <w:rFonts w:ascii="Arial" w:hAnsi="Arial" w:cs="Arial"/>
          <w:sz w:val="22"/>
          <w:lang w:val="es-ES" w:eastAsia="es-ES_tradnl"/>
        </w:rPr>
        <w:t xml:space="preserve"> disciplinarias</w:t>
      </w:r>
      <w:bookmarkEnd w:id="11"/>
      <w:r w:rsidR="00FD5DFC">
        <w:rPr>
          <w:rFonts w:ascii="Arial" w:hAnsi="Arial" w:cs="Arial"/>
          <w:sz w:val="22"/>
          <w:lang w:val="es-ES" w:eastAsia="es-ES_tradnl"/>
        </w:rPr>
        <w:t>, según corresponda.</w:t>
      </w:r>
    </w:p>
    <w:p w14:paraId="455961DA" w14:textId="34D9116C" w:rsidR="00416AF4" w:rsidRDefault="00FD5DFC" w:rsidP="00416AF4">
      <w:pPr>
        <w:spacing w:line="276" w:lineRule="auto"/>
        <w:ind w:firstLine="708"/>
        <w:jc w:val="both"/>
        <w:rPr>
          <w:rFonts w:ascii="Arial" w:hAnsi="Arial" w:cs="Arial"/>
          <w:sz w:val="22"/>
          <w:lang w:eastAsia="es-ES_tradnl"/>
        </w:rPr>
      </w:pPr>
      <w:r>
        <w:rPr>
          <w:rFonts w:ascii="Arial" w:hAnsi="Arial" w:cs="Arial"/>
          <w:sz w:val="22"/>
          <w:lang w:val="es-ES" w:eastAsia="es-ES_tradnl"/>
        </w:rPr>
        <w:t>Bajo este entendido</w:t>
      </w:r>
      <w:bookmarkEnd w:id="12"/>
      <w:r>
        <w:rPr>
          <w:rFonts w:ascii="Arial" w:hAnsi="Arial" w:cs="Arial"/>
          <w:sz w:val="22"/>
          <w:lang w:val="es-ES" w:eastAsia="es-ES_tradnl"/>
        </w:rPr>
        <w:t xml:space="preserve">, </w:t>
      </w:r>
      <w:r w:rsidRPr="00FD5DFC">
        <w:rPr>
          <w:rFonts w:ascii="Arial" w:hAnsi="Arial" w:cs="Arial"/>
          <w:sz w:val="22"/>
          <w:lang w:eastAsia="es-ES_tradnl"/>
        </w:rPr>
        <w:t xml:space="preserve">la Subdirección </w:t>
      </w:r>
      <w:r>
        <w:rPr>
          <w:rFonts w:ascii="Arial" w:hAnsi="Arial" w:cs="Arial"/>
          <w:sz w:val="22"/>
          <w:lang w:eastAsia="es-ES_tradnl"/>
        </w:rPr>
        <w:t>-</w:t>
      </w:r>
      <w:r w:rsidRPr="00FD5DFC">
        <w:rPr>
          <w:rFonts w:ascii="Arial" w:hAnsi="Arial" w:cs="Arial"/>
          <w:sz w:val="22"/>
          <w:lang w:eastAsia="es-ES_tradnl"/>
        </w:rPr>
        <w:t>dentro del límite</w:t>
      </w:r>
      <w:r>
        <w:rPr>
          <w:rFonts w:ascii="Arial" w:hAnsi="Arial" w:cs="Arial"/>
          <w:sz w:val="22"/>
          <w:lang w:eastAsia="es-ES_tradnl"/>
        </w:rPr>
        <w:t xml:space="preserve"> </w:t>
      </w:r>
      <w:r w:rsidRPr="00FD5DFC">
        <w:rPr>
          <w:rFonts w:ascii="Arial" w:hAnsi="Arial" w:cs="Arial"/>
          <w:sz w:val="22"/>
          <w:lang w:eastAsia="es-ES_tradnl"/>
        </w:rPr>
        <w:t>de sus atribuciones, esto es, haciendo abstracción de</w:t>
      </w:r>
      <w:r>
        <w:rPr>
          <w:rFonts w:ascii="Arial" w:hAnsi="Arial" w:cs="Arial"/>
          <w:sz w:val="22"/>
          <w:lang w:eastAsia="es-ES_tradnl"/>
        </w:rPr>
        <w:t xml:space="preserve"> cualquier </w:t>
      </w:r>
      <w:r w:rsidRPr="00FD5DFC">
        <w:rPr>
          <w:rFonts w:ascii="Arial" w:hAnsi="Arial" w:cs="Arial"/>
          <w:sz w:val="22"/>
          <w:lang w:eastAsia="es-ES_tradnl"/>
        </w:rPr>
        <w:t>caso</w:t>
      </w:r>
      <w:r>
        <w:rPr>
          <w:rFonts w:ascii="Arial" w:hAnsi="Arial" w:cs="Arial"/>
          <w:sz w:val="22"/>
          <w:lang w:eastAsia="es-ES_tradnl"/>
        </w:rPr>
        <w:t xml:space="preserve"> </w:t>
      </w:r>
      <w:r w:rsidRPr="00FD5DFC">
        <w:rPr>
          <w:rFonts w:ascii="Arial" w:hAnsi="Arial" w:cs="Arial"/>
          <w:sz w:val="22"/>
          <w:lang w:eastAsia="es-ES_tradnl"/>
        </w:rPr>
        <w:t>particular</w:t>
      </w:r>
      <w:r>
        <w:rPr>
          <w:rFonts w:ascii="Arial" w:hAnsi="Arial" w:cs="Arial"/>
          <w:sz w:val="22"/>
          <w:lang w:eastAsia="es-ES_tradnl"/>
        </w:rPr>
        <w:t xml:space="preserve"> que pueda llegar a proponer la </w:t>
      </w:r>
      <w:r w:rsidRPr="00FD5DFC">
        <w:rPr>
          <w:rFonts w:ascii="Arial" w:hAnsi="Arial" w:cs="Arial"/>
          <w:sz w:val="22"/>
          <w:lang w:eastAsia="es-ES_tradnl"/>
        </w:rPr>
        <w:t>peticionari</w:t>
      </w:r>
      <w:r>
        <w:rPr>
          <w:rFonts w:ascii="Arial" w:hAnsi="Arial" w:cs="Arial"/>
          <w:sz w:val="22"/>
          <w:lang w:eastAsia="es-ES_tradnl"/>
        </w:rPr>
        <w:t>a-</w:t>
      </w:r>
      <w:r w:rsidRPr="00FD5DFC">
        <w:rPr>
          <w:rFonts w:ascii="Arial" w:hAnsi="Arial" w:cs="Arial"/>
          <w:sz w:val="22"/>
          <w:lang w:eastAsia="es-ES_tradnl"/>
        </w:rPr>
        <w:t xml:space="preserve"> resolverá la </w:t>
      </w:r>
      <w:r>
        <w:rPr>
          <w:rFonts w:ascii="Arial" w:hAnsi="Arial" w:cs="Arial"/>
          <w:sz w:val="22"/>
          <w:lang w:eastAsia="es-ES_tradnl"/>
        </w:rPr>
        <w:t xml:space="preserve">presente </w:t>
      </w:r>
      <w:r w:rsidRPr="00FD5DFC">
        <w:rPr>
          <w:rFonts w:ascii="Arial" w:hAnsi="Arial" w:cs="Arial"/>
          <w:sz w:val="22"/>
          <w:lang w:eastAsia="es-ES_tradnl"/>
        </w:rPr>
        <w:t>consulta</w:t>
      </w:r>
      <w:r>
        <w:rPr>
          <w:rFonts w:ascii="Arial" w:hAnsi="Arial" w:cs="Arial"/>
          <w:sz w:val="22"/>
          <w:lang w:eastAsia="es-ES_tradnl"/>
        </w:rPr>
        <w:t xml:space="preserve"> de acuerdo con el alcance general de </w:t>
      </w:r>
      <w:r w:rsidRPr="00FD5DFC">
        <w:rPr>
          <w:rFonts w:ascii="Arial" w:hAnsi="Arial" w:cs="Arial"/>
          <w:sz w:val="22"/>
          <w:lang w:eastAsia="es-ES_tradnl"/>
        </w:rPr>
        <w:t>las normas</w:t>
      </w:r>
      <w:r w:rsidR="00340FB6">
        <w:rPr>
          <w:rFonts w:ascii="Arial" w:hAnsi="Arial" w:cs="Arial"/>
          <w:sz w:val="22"/>
          <w:lang w:eastAsia="es-ES_tradnl"/>
        </w:rPr>
        <w:t xml:space="preserve"> </w:t>
      </w:r>
      <w:r w:rsidRPr="00FD5DFC">
        <w:rPr>
          <w:rFonts w:ascii="Arial" w:hAnsi="Arial" w:cs="Arial"/>
          <w:sz w:val="22"/>
          <w:lang w:eastAsia="es-ES_tradnl"/>
        </w:rPr>
        <w:t>en materia de contratación</w:t>
      </w:r>
      <w:r>
        <w:rPr>
          <w:rFonts w:ascii="Arial" w:hAnsi="Arial" w:cs="Arial"/>
          <w:sz w:val="22"/>
          <w:lang w:eastAsia="es-ES_tradnl"/>
        </w:rPr>
        <w:t xml:space="preserve"> </w:t>
      </w:r>
      <w:r w:rsidRPr="00FD5DFC">
        <w:rPr>
          <w:rFonts w:ascii="Arial" w:hAnsi="Arial" w:cs="Arial"/>
          <w:sz w:val="22"/>
          <w:lang w:eastAsia="es-ES_tradnl"/>
        </w:rPr>
        <w:t>estatal</w:t>
      </w:r>
      <w:r>
        <w:rPr>
          <w:rFonts w:ascii="Arial" w:hAnsi="Arial" w:cs="Arial"/>
          <w:sz w:val="22"/>
          <w:lang w:eastAsia="es-ES_tradnl"/>
        </w:rPr>
        <w:t>.</w:t>
      </w:r>
      <w:r w:rsidR="00340FB6">
        <w:rPr>
          <w:rFonts w:ascii="Arial" w:hAnsi="Arial" w:cs="Arial"/>
          <w:sz w:val="22"/>
          <w:lang w:eastAsia="es-ES_tradnl"/>
        </w:rPr>
        <w:t xml:space="preserve"> Con tal objetivo</w:t>
      </w:r>
      <w:r>
        <w:rPr>
          <w:rFonts w:ascii="Arial" w:hAnsi="Arial" w:cs="Arial"/>
          <w:sz w:val="22"/>
          <w:lang w:eastAsia="es-ES_tradnl"/>
        </w:rPr>
        <w:t>,</w:t>
      </w:r>
      <w:r w:rsidR="00340FB6">
        <w:rPr>
          <w:rFonts w:ascii="Arial" w:hAnsi="Arial" w:cs="Arial"/>
          <w:sz w:val="22"/>
          <w:lang w:eastAsia="es-ES_tradnl"/>
        </w:rPr>
        <w:t xml:space="preserve"> </w:t>
      </w:r>
      <w:r>
        <w:rPr>
          <w:rFonts w:ascii="Arial" w:hAnsi="Arial" w:cs="Arial"/>
          <w:sz w:val="22"/>
          <w:lang w:eastAsia="es-ES_tradnl"/>
        </w:rPr>
        <w:t xml:space="preserve">se analizarán los siguientes temas: </w:t>
      </w:r>
      <w:r w:rsidRPr="00FD5DFC">
        <w:rPr>
          <w:rFonts w:ascii="Arial" w:hAnsi="Arial" w:cs="Arial"/>
          <w:i/>
          <w:iCs/>
          <w:sz w:val="22"/>
          <w:lang w:eastAsia="es-ES_tradnl"/>
        </w:rPr>
        <w:t>(i)</w:t>
      </w:r>
      <w:r w:rsidR="00340FB6">
        <w:rPr>
          <w:rFonts w:ascii="Arial" w:hAnsi="Arial" w:cs="Arial"/>
          <w:i/>
          <w:iCs/>
          <w:sz w:val="22"/>
          <w:lang w:eastAsia="es-ES_tradnl"/>
        </w:rPr>
        <w:t xml:space="preserve"> </w:t>
      </w:r>
      <w:r w:rsidR="00340FB6" w:rsidRPr="00340FB6">
        <w:rPr>
          <w:rFonts w:ascii="Arial" w:hAnsi="Arial" w:cs="Arial"/>
          <w:sz w:val="22"/>
          <w:lang w:eastAsia="es-ES_tradnl"/>
        </w:rPr>
        <w:t>uso</w:t>
      </w:r>
      <w:r w:rsidR="00340FB6">
        <w:rPr>
          <w:rFonts w:ascii="Arial" w:hAnsi="Arial" w:cs="Arial"/>
          <w:sz w:val="22"/>
          <w:lang w:eastAsia="es-ES_tradnl"/>
        </w:rPr>
        <w:t xml:space="preserve"> del espacio público por parte de particulares mediante contratos y su administración, mantenimiento y aprovechamiento económico, así como </w:t>
      </w:r>
      <w:r w:rsidR="00340FB6" w:rsidRPr="00340FB6">
        <w:rPr>
          <w:rFonts w:ascii="Arial" w:hAnsi="Arial" w:cs="Arial"/>
          <w:i/>
          <w:iCs/>
          <w:sz w:val="22"/>
          <w:lang w:eastAsia="es-ES_tradnl"/>
        </w:rPr>
        <w:t>(</w:t>
      </w:r>
      <w:proofErr w:type="spellStart"/>
      <w:r w:rsidR="00340FB6" w:rsidRPr="00340FB6">
        <w:rPr>
          <w:rFonts w:ascii="Arial" w:hAnsi="Arial" w:cs="Arial"/>
          <w:i/>
          <w:iCs/>
          <w:sz w:val="22"/>
          <w:lang w:eastAsia="es-ES_tradnl"/>
        </w:rPr>
        <w:t>ii</w:t>
      </w:r>
      <w:proofErr w:type="spellEnd"/>
      <w:r w:rsidR="00340FB6" w:rsidRPr="00340FB6">
        <w:rPr>
          <w:rFonts w:ascii="Arial" w:hAnsi="Arial" w:cs="Arial"/>
          <w:i/>
          <w:iCs/>
          <w:sz w:val="22"/>
          <w:lang w:eastAsia="es-ES_tradnl"/>
        </w:rPr>
        <w:t>)</w:t>
      </w:r>
      <w:r w:rsidR="00340FB6">
        <w:rPr>
          <w:rFonts w:ascii="Arial" w:hAnsi="Arial" w:cs="Arial"/>
          <w:sz w:val="22"/>
          <w:lang w:eastAsia="es-ES_tradnl"/>
        </w:rPr>
        <w:t xml:space="preserve"> </w:t>
      </w:r>
      <w:bookmarkStart w:id="15" w:name="_Hlk133491084"/>
      <w:r w:rsidR="00340FB6">
        <w:rPr>
          <w:rFonts w:ascii="Arial" w:hAnsi="Arial" w:cs="Arial"/>
          <w:sz w:val="22"/>
          <w:lang w:eastAsia="es-ES_tradnl"/>
        </w:rPr>
        <w:t>el ejercicio de funciones administrativas por particulares, especialmente en cuanto se refiere a los requisitos y procedimientos de los actos administrativos y convenios para su otorgamiento</w:t>
      </w:r>
      <w:r w:rsidR="00BD179E">
        <w:rPr>
          <w:rFonts w:ascii="Arial" w:hAnsi="Arial" w:cs="Arial"/>
          <w:sz w:val="22"/>
          <w:lang w:eastAsia="es-ES_tradnl"/>
        </w:rPr>
        <w:t>.</w:t>
      </w:r>
    </w:p>
    <w:bookmarkEnd w:id="14"/>
    <w:p w14:paraId="0C6A3613" w14:textId="77777777" w:rsidR="00416AF4" w:rsidRDefault="00416AF4" w:rsidP="000376A2">
      <w:pPr>
        <w:spacing w:line="276" w:lineRule="auto"/>
        <w:jc w:val="both"/>
        <w:rPr>
          <w:rFonts w:ascii="Arial" w:hAnsi="Arial" w:cs="Arial"/>
          <w:sz w:val="22"/>
          <w:lang w:eastAsia="es-ES_tradnl"/>
        </w:rPr>
      </w:pPr>
    </w:p>
    <w:p w14:paraId="797BAC6D" w14:textId="75490E6C" w:rsidR="00416AF4" w:rsidRPr="00416AF4" w:rsidRDefault="00416AF4" w:rsidP="00416AF4">
      <w:pPr>
        <w:spacing w:line="276" w:lineRule="auto"/>
        <w:jc w:val="both"/>
        <w:rPr>
          <w:rFonts w:ascii="Arial" w:hAnsi="Arial" w:cs="Arial"/>
          <w:sz w:val="22"/>
          <w:lang w:eastAsia="es-ES_tradnl"/>
        </w:rPr>
      </w:pPr>
      <w:r w:rsidRPr="00416AF4">
        <w:rPr>
          <w:rFonts w:ascii="Arial" w:eastAsia="Calibri" w:hAnsi="Arial" w:cs="Arial"/>
          <w:b/>
          <w:sz w:val="22"/>
          <w:lang w:val="es-ES_tradnl"/>
        </w:rPr>
        <w:t>2.1</w:t>
      </w:r>
      <w:r>
        <w:rPr>
          <w:rFonts w:ascii="Arial" w:eastAsia="Calibri" w:hAnsi="Arial" w:cs="Arial"/>
          <w:b/>
          <w:sz w:val="22"/>
          <w:lang w:val="es-ES_tradnl"/>
        </w:rPr>
        <w:t xml:space="preserve">. </w:t>
      </w:r>
      <w:bookmarkStart w:id="16" w:name="_Hlk133499202"/>
      <w:r>
        <w:rPr>
          <w:rFonts w:ascii="Arial" w:eastAsia="Calibri" w:hAnsi="Arial" w:cs="Arial"/>
          <w:b/>
          <w:sz w:val="22"/>
          <w:lang w:val="es-ES_tradnl"/>
        </w:rPr>
        <w:t>Uso del espacio público por parte de particulares mediante contratos. Administración, mantenimiento y aprovechamiento económico del mismo.</w:t>
      </w:r>
      <w:r w:rsidR="003F1B64">
        <w:rPr>
          <w:rFonts w:ascii="Arial" w:eastAsia="Calibri" w:hAnsi="Arial" w:cs="Arial"/>
          <w:b/>
          <w:sz w:val="22"/>
          <w:lang w:val="es-ES_tradnl"/>
        </w:rPr>
        <w:t xml:space="preserve"> Fundamentación </w:t>
      </w:r>
      <w:r w:rsidR="00F615C9">
        <w:rPr>
          <w:rFonts w:ascii="Arial" w:eastAsia="Calibri" w:hAnsi="Arial" w:cs="Arial"/>
          <w:b/>
          <w:sz w:val="22"/>
          <w:lang w:val="es-ES_tradnl"/>
        </w:rPr>
        <w:t>constitucional, legal y reglamentaria</w:t>
      </w:r>
      <w:r w:rsidR="003F1B64">
        <w:rPr>
          <w:rFonts w:ascii="Arial" w:eastAsia="Calibri" w:hAnsi="Arial" w:cs="Arial"/>
          <w:b/>
          <w:sz w:val="22"/>
          <w:lang w:val="es-ES_tradnl"/>
        </w:rPr>
        <w:t>.</w:t>
      </w:r>
    </w:p>
    <w:bookmarkEnd w:id="15"/>
    <w:bookmarkEnd w:id="16"/>
    <w:p w14:paraId="1892C00C" w14:textId="77777777" w:rsidR="00416AF4" w:rsidRDefault="00416AF4" w:rsidP="00416AF4">
      <w:pPr>
        <w:tabs>
          <w:tab w:val="left" w:pos="426"/>
        </w:tabs>
        <w:spacing w:line="276" w:lineRule="auto"/>
        <w:jc w:val="both"/>
        <w:rPr>
          <w:rFonts w:ascii="Arial" w:eastAsia="Calibri" w:hAnsi="Arial" w:cs="Arial"/>
          <w:bCs/>
          <w:sz w:val="22"/>
          <w:lang w:eastAsia="es-ES_tradnl"/>
        </w:rPr>
      </w:pPr>
    </w:p>
    <w:p w14:paraId="3836BE80" w14:textId="6609E8A6" w:rsidR="006C280C" w:rsidRDefault="00EF2081" w:rsidP="006C280C">
      <w:pPr>
        <w:tabs>
          <w:tab w:val="left" w:pos="426"/>
        </w:tabs>
        <w:spacing w:line="276" w:lineRule="auto"/>
        <w:jc w:val="both"/>
        <w:rPr>
          <w:rFonts w:ascii="Arial" w:eastAsia="Calibri" w:hAnsi="Arial" w:cs="Arial"/>
          <w:bCs/>
          <w:sz w:val="22"/>
          <w:lang w:eastAsia="es-ES_tradnl"/>
        </w:rPr>
      </w:pPr>
      <w:bookmarkStart w:id="17" w:name="_Hlk133491147"/>
      <w:r>
        <w:rPr>
          <w:rFonts w:ascii="Arial" w:eastAsia="Calibri" w:hAnsi="Arial" w:cs="Arial"/>
          <w:bCs/>
          <w:sz w:val="22"/>
          <w:lang w:eastAsia="es-ES_tradnl"/>
        </w:rPr>
        <w:t xml:space="preserve">Con arreglo a </w:t>
      </w:r>
      <w:r w:rsidR="008D2E9B">
        <w:rPr>
          <w:rFonts w:ascii="Arial" w:eastAsia="Calibri" w:hAnsi="Arial" w:cs="Arial"/>
          <w:bCs/>
          <w:sz w:val="22"/>
          <w:lang w:eastAsia="es-ES_tradnl"/>
        </w:rPr>
        <w:t>lo</w:t>
      </w:r>
      <w:r>
        <w:rPr>
          <w:rFonts w:ascii="Arial" w:eastAsia="Calibri" w:hAnsi="Arial" w:cs="Arial"/>
          <w:bCs/>
          <w:sz w:val="22"/>
          <w:lang w:eastAsia="es-ES_tradnl"/>
        </w:rPr>
        <w:t xml:space="preserve"> </w:t>
      </w:r>
      <w:r w:rsidR="001E468D">
        <w:rPr>
          <w:rFonts w:ascii="Arial" w:eastAsia="Calibri" w:hAnsi="Arial" w:cs="Arial"/>
          <w:bCs/>
          <w:sz w:val="22"/>
          <w:lang w:eastAsia="es-ES_tradnl"/>
        </w:rPr>
        <w:t xml:space="preserve">dispuesto </w:t>
      </w:r>
      <w:r w:rsidR="008D2E9B">
        <w:rPr>
          <w:rFonts w:ascii="Arial" w:eastAsia="Calibri" w:hAnsi="Arial" w:cs="Arial"/>
          <w:bCs/>
          <w:sz w:val="22"/>
          <w:lang w:eastAsia="es-ES_tradnl"/>
        </w:rPr>
        <w:t xml:space="preserve">en </w:t>
      </w:r>
      <w:r w:rsidR="001E468D">
        <w:rPr>
          <w:rFonts w:ascii="Arial" w:eastAsia="Calibri" w:hAnsi="Arial" w:cs="Arial"/>
          <w:bCs/>
          <w:sz w:val="22"/>
          <w:lang w:eastAsia="es-ES_tradnl"/>
        </w:rPr>
        <w:t xml:space="preserve">el artículo 5º de </w:t>
      </w:r>
      <w:r w:rsidR="008D2E9B">
        <w:rPr>
          <w:rFonts w:ascii="Arial" w:eastAsia="Calibri" w:hAnsi="Arial" w:cs="Arial"/>
          <w:bCs/>
          <w:sz w:val="22"/>
          <w:lang w:eastAsia="es-ES_tradnl"/>
        </w:rPr>
        <w:t>la Ley 9 de 1989</w:t>
      </w:r>
      <w:bookmarkStart w:id="18" w:name="_Hlk127422237"/>
      <w:bookmarkEnd w:id="10"/>
      <w:r w:rsidR="000376A2">
        <w:rPr>
          <w:rFonts w:ascii="Arial" w:eastAsia="Calibri" w:hAnsi="Arial" w:cs="Arial"/>
          <w:bCs/>
          <w:sz w:val="22"/>
          <w:lang w:eastAsia="es-ES_tradnl"/>
        </w:rPr>
        <w:t xml:space="preserve"> </w:t>
      </w:r>
      <w:r w:rsidR="000376A2" w:rsidRPr="000376A2">
        <w:rPr>
          <w:rFonts w:ascii="Arial" w:eastAsia="Calibri" w:hAnsi="Arial" w:cs="Arial"/>
          <w:bCs/>
          <w:i/>
          <w:iCs/>
          <w:sz w:val="22"/>
          <w:lang w:eastAsia="es-ES_tradnl"/>
        </w:rPr>
        <w:t>“por la cual se dictan normas sobre planes de desarrollo municipal, compraventa y expropiación de bienes y se dictan otras disposiciones”</w:t>
      </w:r>
      <w:r w:rsidR="000376A2">
        <w:rPr>
          <w:rStyle w:val="Refdenotaalpie"/>
          <w:rFonts w:ascii="Arial" w:eastAsia="Calibri" w:hAnsi="Arial" w:cs="Arial"/>
          <w:bCs/>
          <w:i/>
          <w:iCs/>
          <w:sz w:val="22"/>
          <w:lang w:eastAsia="es-ES_tradnl"/>
        </w:rPr>
        <w:footnoteReference w:id="2"/>
      </w:r>
      <w:r w:rsidR="000376A2">
        <w:rPr>
          <w:rFonts w:ascii="Arial" w:eastAsia="Calibri" w:hAnsi="Arial" w:cs="Arial"/>
          <w:bCs/>
          <w:sz w:val="22"/>
          <w:lang w:eastAsia="es-ES_tradnl"/>
        </w:rPr>
        <w:t xml:space="preserve">, </w:t>
      </w:r>
      <w:r w:rsidR="00997AC4">
        <w:rPr>
          <w:rFonts w:ascii="Arial" w:eastAsia="Calibri" w:hAnsi="Arial" w:cs="Arial"/>
          <w:bCs/>
          <w:sz w:val="22"/>
          <w:lang w:eastAsia="es-ES_tradnl"/>
        </w:rPr>
        <w:t xml:space="preserve">el espacio público </w:t>
      </w:r>
      <w:r w:rsidR="001E468D">
        <w:rPr>
          <w:rFonts w:ascii="Arial" w:eastAsia="Calibri" w:hAnsi="Arial" w:cs="Arial"/>
          <w:bCs/>
          <w:sz w:val="22"/>
          <w:lang w:eastAsia="es-ES_tradnl"/>
        </w:rPr>
        <w:t>fue definido c</w:t>
      </w:r>
      <w:r w:rsidR="00997AC4">
        <w:rPr>
          <w:rFonts w:ascii="Arial" w:eastAsia="Calibri" w:hAnsi="Arial" w:cs="Arial"/>
          <w:bCs/>
          <w:sz w:val="22"/>
          <w:lang w:eastAsia="es-ES_tradnl"/>
        </w:rPr>
        <w:t xml:space="preserve">omo </w:t>
      </w:r>
      <w:r w:rsidR="00997AC4" w:rsidRPr="001E468D">
        <w:rPr>
          <w:rFonts w:ascii="Arial" w:eastAsia="Calibri" w:hAnsi="Arial" w:cs="Arial"/>
          <w:bCs/>
          <w:i/>
          <w:iCs/>
          <w:sz w:val="22"/>
          <w:lang w:eastAsia="es-ES_tradnl"/>
        </w:rPr>
        <w:t xml:space="preserve">“(…) el conjunto de inmuebles públicos y los elementos arquitectónicos </w:t>
      </w:r>
      <w:r w:rsidR="001E468D" w:rsidRPr="001E468D">
        <w:rPr>
          <w:rFonts w:ascii="Arial" w:eastAsia="Calibri" w:hAnsi="Arial" w:cs="Arial"/>
          <w:bCs/>
          <w:i/>
          <w:iCs/>
          <w:sz w:val="22"/>
          <w:lang w:eastAsia="es-ES_tradnl"/>
        </w:rPr>
        <w:t>y naturales de los inmuebles privados, destinados por su naturaleza, por su uso o afectación, a la satisfacción de necesidades urbanas colectivas que trascienden, por tanto, los límites de los intereses individuales de los habitantes</w:t>
      </w:r>
      <w:r w:rsidR="00997AC4" w:rsidRPr="001E468D">
        <w:rPr>
          <w:rFonts w:ascii="Arial" w:eastAsia="Calibri" w:hAnsi="Arial" w:cs="Arial"/>
          <w:bCs/>
          <w:i/>
          <w:iCs/>
          <w:sz w:val="22"/>
          <w:lang w:eastAsia="es-ES_tradnl"/>
        </w:rPr>
        <w:t>”</w:t>
      </w:r>
      <w:r w:rsidR="00261794">
        <w:rPr>
          <w:rStyle w:val="Refdenotaalpie"/>
          <w:rFonts w:ascii="Arial" w:eastAsia="Calibri" w:hAnsi="Arial" w:cs="Arial"/>
          <w:bCs/>
          <w:i/>
          <w:iCs/>
          <w:sz w:val="22"/>
          <w:lang w:eastAsia="es-ES_tradnl"/>
        </w:rPr>
        <w:footnoteReference w:id="3"/>
      </w:r>
      <w:r w:rsidR="001E468D">
        <w:rPr>
          <w:rFonts w:ascii="Arial" w:eastAsia="Calibri" w:hAnsi="Arial" w:cs="Arial"/>
          <w:bCs/>
          <w:sz w:val="22"/>
          <w:lang w:eastAsia="es-ES_tradnl"/>
        </w:rPr>
        <w:t>.</w:t>
      </w:r>
    </w:p>
    <w:p w14:paraId="19B99CDD" w14:textId="77777777" w:rsidR="006C280C" w:rsidRDefault="006C280C" w:rsidP="006C280C">
      <w:pPr>
        <w:tabs>
          <w:tab w:val="left" w:pos="426"/>
        </w:tabs>
        <w:spacing w:line="276" w:lineRule="auto"/>
        <w:jc w:val="both"/>
        <w:rPr>
          <w:rFonts w:ascii="Arial" w:hAnsi="Arial" w:cs="Arial"/>
          <w:sz w:val="22"/>
          <w:lang w:eastAsia="es-ES_tradnl"/>
        </w:rPr>
      </w:pPr>
    </w:p>
    <w:p w14:paraId="5B3F50B7" w14:textId="77777777" w:rsidR="00DF580C" w:rsidRDefault="00EF2081" w:rsidP="00DF580C">
      <w:pPr>
        <w:spacing w:line="276" w:lineRule="auto"/>
        <w:ind w:firstLine="708"/>
        <w:jc w:val="both"/>
        <w:rPr>
          <w:rFonts w:ascii="Arial" w:eastAsia="Calibri" w:hAnsi="Arial" w:cs="Arial"/>
          <w:bCs/>
          <w:sz w:val="22"/>
          <w:lang w:eastAsia="es-ES_tradnl"/>
        </w:rPr>
      </w:pPr>
      <w:r>
        <w:rPr>
          <w:rFonts w:ascii="Arial" w:eastAsia="Calibri" w:hAnsi="Arial" w:cs="Arial"/>
          <w:bCs/>
          <w:sz w:val="22"/>
          <w:lang w:eastAsia="es-ES_tradnl"/>
        </w:rPr>
        <w:t xml:space="preserve">De conformidad con esta </w:t>
      </w:r>
      <w:r w:rsidR="001E468D">
        <w:rPr>
          <w:rFonts w:ascii="Arial" w:eastAsia="Calibri" w:hAnsi="Arial" w:cs="Arial"/>
          <w:bCs/>
          <w:sz w:val="22"/>
          <w:lang w:eastAsia="es-ES_tradnl"/>
        </w:rPr>
        <w:t>concepción,</w:t>
      </w:r>
      <w:r>
        <w:rPr>
          <w:rFonts w:ascii="Arial" w:eastAsia="Calibri" w:hAnsi="Arial" w:cs="Arial"/>
          <w:bCs/>
          <w:sz w:val="22"/>
          <w:lang w:eastAsia="es-ES_tradnl"/>
        </w:rPr>
        <w:t xml:space="preserve"> desde entonces constituyen </w:t>
      </w:r>
      <w:r w:rsidR="001E468D">
        <w:rPr>
          <w:rFonts w:ascii="Arial" w:eastAsia="Calibri" w:hAnsi="Arial" w:cs="Arial"/>
          <w:bCs/>
          <w:sz w:val="22"/>
          <w:lang w:eastAsia="es-ES_tradnl"/>
        </w:rPr>
        <w:t>espacio de la ci</w:t>
      </w:r>
      <w:r w:rsidR="00261794">
        <w:rPr>
          <w:rFonts w:ascii="Arial" w:eastAsia="Calibri" w:hAnsi="Arial" w:cs="Arial"/>
          <w:bCs/>
          <w:sz w:val="22"/>
          <w:lang w:eastAsia="es-ES_tradnl"/>
        </w:rPr>
        <w:t xml:space="preserve">udad </w:t>
      </w:r>
      <w:r w:rsidR="00261794" w:rsidRPr="00EF2081">
        <w:rPr>
          <w:rFonts w:ascii="Arial" w:eastAsia="Calibri" w:hAnsi="Arial" w:cs="Arial"/>
          <w:bCs/>
          <w:i/>
          <w:iCs/>
          <w:sz w:val="22"/>
          <w:lang w:eastAsia="es-ES_tradnl"/>
        </w:rPr>
        <w:t>“(…) las áreas requeridas para la circulación, tanto peatonal como vehicular, las áreas para la recreación pública, activa o pasiva, para la seguridad y tranquilidad ciudadana, las franjas de retiro de las edificaciones sobre las vías, fuentes de agua, parques, plazas, zonas verdes y similares, las necesarias para la instalación y mantenimiento de los servicios públicos básicos, para la instalación y uso de los ele</w:t>
      </w:r>
      <w:bookmarkEnd w:id="17"/>
      <w:r w:rsidR="00261794" w:rsidRPr="00EF2081">
        <w:rPr>
          <w:rFonts w:ascii="Arial" w:eastAsia="Calibri" w:hAnsi="Arial" w:cs="Arial"/>
          <w:bCs/>
          <w:i/>
          <w:iCs/>
          <w:sz w:val="22"/>
          <w:lang w:eastAsia="es-ES_tradnl"/>
        </w:rPr>
        <w:t>mentos constitutivos del amoblamiento urbano en todas sus expresiones, para la preservación de las obras de interés público y de los elementos históricos, culturales, religiosos</w:t>
      </w:r>
      <w:r w:rsidRPr="00EF2081">
        <w:rPr>
          <w:rFonts w:ascii="Arial" w:eastAsia="Calibri" w:hAnsi="Arial" w:cs="Arial"/>
          <w:bCs/>
          <w:i/>
          <w:iCs/>
          <w:sz w:val="22"/>
          <w:lang w:eastAsia="es-ES_tradnl"/>
        </w:rPr>
        <w:t>, recreativos y artísticos, para la conservación y preservación del paisaje y los elementos naturales del entorno de la ciudad, los necesarios para la preservación y conservación de las playas marinas y fluviales, los terrenos de bajamar, así como de sus elementos vegetativos, arenas y corales y, en general, por todas las zonas existentes o debidamente proyectadas en las que el interés colectivo sea manifiesto y conveniente y que constituyan, por consiguiente, zonas para el uso o el disfrute colectivo</w:t>
      </w:r>
      <w:r w:rsidR="00261794" w:rsidRPr="00EF2081">
        <w:rPr>
          <w:rFonts w:ascii="Arial" w:eastAsia="Calibri" w:hAnsi="Arial" w:cs="Arial"/>
          <w:bCs/>
          <w:i/>
          <w:iCs/>
          <w:sz w:val="22"/>
          <w:lang w:eastAsia="es-ES_tradnl"/>
        </w:rPr>
        <w:t>”</w:t>
      </w:r>
      <w:r w:rsidR="006C280C">
        <w:rPr>
          <w:rFonts w:ascii="Arial" w:eastAsia="Calibri" w:hAnsi="Arial" w:cs="Arial"/>
          <w:bCs/>
          <w:sz w:val="22"/>
          <w:lang w:eastAsia="es-ES_tradnl"/>
        </w:rPr>
        <w:t>.</w:t>
      </w:r>
    </w:p>
    <w:p w14:paraId="1FD17110" w14:textId="77777777" w:rsidR="00875B8A" w:rsidRDefault="00875B8A" w:rsidP="00DF580C">
      <w:pPr>
        <w:spacing w:line="276" w:lineRule="auto"/>
        <w:ind w:firstLine="708"/>
        <w:jc w:val="both"/>
        <w:rPr>
          <w:rFonts w:ascii="Arial" w:eastAsia="Calibri" w:hAnsi="Arial" w:cs="Arial"/>
          <w:bCs/>
          <w:sz w:val="22"/>
          <w:lang w:eastAsia="es-ES_tradnl"/>
        </w:rPr>
      </w:pPr>
    </w:p>
    <w:p w14:paraId="18B87017" w14:textId="727B5987" w:rsidR="00875B8A" w:rsidRPr="00574913" w:rsidRDefault="00875B8A" w:rsidP="00DF580C">
      <w:pPr>
        <w:spacing w:line="276" w:lineRule="auto"/>
        <w:ind w:firstLine="708"/>
        <w:jc w:val="both"/>
        <w:rPr>
          <w:rFonts w:ascii="Arial" w:eastAsia="Calibri" w:hAnsi="Arial" w:cs="Arial"/>
          <w:bCs/>
          <w:sz w:val="22"/>
          <w:lang w:eastAsia="es-ES_tradnl"/>
        </w:rPr>
      </w:pPr>
      <w:r>
        <w:rPr>
          <w:rFonts w:ascii="Arial" w:eastAsia="Calibri" w:hAnsi="Arial" w:cs="Arial"/>
          <w:bCs/>
          <w:sz w:val="22"/>
          <w:lang w:eastAsia="es-ES_tradnl"/>
        </w:rPr>
        <w:t xml:space="preserve">Asimismo, según el artículo 7º de la citada preceptiva, </w:t>
      </w:r>
      <w:r w:rsidRPr="00574913">
        <w:rPr>
          <w:rFonts w:ascii="Arial" w:eastAsia="Calibri" w:hAnsi="Arial" w:cs="Arial"/>
          <w:bCs/>
          <w:i/>
          <w:iCs/>
          <w:sz w:val="22"/>
          <w:lang w:eastAsia="es-ES_tradnl"/>
        </w:rPr>
        <w:t>“los municipios y la Intendencia Especial de San Andrés y Providencia podrán crear, de acuerdo con su organización legal, entidades que serán responsables de administrar, desarrollar, mantener y apoyar financieramente</w:t>
      </w:r>
      <w:r w:rsidR="00574913" w:rsidRPr="00574913">
        <w:rPr>
          <w:rFonts w:ascii="Arial" w:eastAsia="Calibri" w:hAnsi="Arial" w:cs="Arial"/>
          <w:bCs/>
          <w:i/>
          <w:iCs/>
          <w:sz w:val="22"/>
          <w:lang w:eastAsia="es-ES_tradnl"/>
        </w:rPr>
        <w:t xml:space="preserve"> el espacio público, el patrimonio inmobiliario y las áreas de cesión obligatoria para vías, zonas verdes y servicios comunales</w:t>
      </w:r>
      <w:r w:rsidRPr="00574913">
        <w:rPr>
          <w:rFonts w:ascii="Arial" w:eastAsia="Calibri" w:hAnsi="Arial" w:cs="Arial"/>
          <w:bCs/>
          <w:i/>
          <w:iCs/>
          <w:sz w:val="22"/>
          <w:lang w:eastAsia="es-ES_tradnl"/>
        </w:rPr>
        <w:t>”</w:t>
      </w:r>
      <w:r w:rsidR="00574913">
        <w:rPr>
          <w:rFonts w:ascii="Arial" w:eastAsia="Calibri" w:hAnsi="Arial" w:cs="Arial"/>
          <w:bCs/>
          <w:sz w:val="22"/>
          <w:lang w:eastAsia="es-ES_tradnl"/>
        </w:rPr>
        <w:t xml:space="preserve">, pudiéndose contratar </w:t>
      </w:r>
      <w:r w:rsidR="00574913" w:rsidRPr="00574913">
        <w:rPr>
          <w:rFonts w:ascii="Arial" w:eastAsia="Calibri" w:hAnsi="Arial" w:cs="Arial"/>
          <w:bCs/>
          <w:i/>
          <w:iCs/>
          <w:sz w:val="22"/>
          <w:lang w:eastAsia="es-ES_tradnl"/>
        </w:rPr>
        <w:t xml:space="preserve">“(…) </w:t>
      </w:r>
      <w:r w:rsidR="00574913" w:rsidRPr="00574913">
        <w:rPr>
          <w:rFonts w:ascii="Arial" w:eastAsia="Calibri" w:hAnsi="Arial" w:cs="Arial"/>
          <w:bCs/>
          <w:i/>
          <w:iCs/>
          <w:sz w:val="22"/>
          <w:u w:val="single"/>
          <w:lang w:eastAsia="es-ES_tradnl"/>
        </w:rPr>
        <w:t>con entidades privadas la administración, mantenimiento y aprovechamiento económico de los bienes anteriores”</w:t>
      </w:r>
      <w:r w:rsidR="00574913">
        <w:rPr>
          <w:rFonts w:ascii="Arial" w:eastAsia="Calibri" w:hAnsi="Arial" w:cs="Arial"/>
          <w:bCs/>
          <w:sz w:val="22"/>
          <w:lang w:eastAsia="es-ES_tradnl"/>
        </w:rPr>
        <w:t xml:space="preserve"> (Subrayas no originales).</w:t>
      </w:r>
    </w:p>
    <w:p w14:paraId="060CA31E" w14:textId="77777777" w:rsidR="00DF580C" w:rsidRDefault="00DF580C" w:rsidP="00DF580C">
      <w:pPr>
        <w:spacing w:line="276" w:lineRule="auto"/>
        <w:ind w:firstLine="708"/>
        <w:jc w:val="both"/>
        <w:rPr>
          <w:rFonts w:ascii="Arial" w:hAnsi="Arial" w:cs="Arial"/>
          <w:sz w:val="22"/>
          <w:lang w:eastAsia="es-ES_tradnl"/>
        </w:rPr>
      </w:pPr>
    </w:p>
    <w:p w14:paraId="4AD2A115" w14:textId="44DD3BCE" w:rsidR="00D055D0" w:rsidRDefault="0024797F" w:rsidP="00DF580C">
      <w:pPr>
        <w:spacing w:line="276" w:lineRule="auto"/>
        <w:ind w:firstLine="708"/>
        <w:jc w:val="both"/>
        <w:rPr>
          <w:rFonts w:ascii="Arial" w:eastAsia="Calibri" w:hAnsi="Arial" w:cs="Arial"/>
          <w:bCs/>
          <w:sz w:val="22"/>
          <w:lang w:eastAsia="es-ES_tradnl"/>
        </w:rPr>
      </w:pPr>
      <w:r>
        <w:rPr>
          <w:rFonts w:ascii="Arial" w:eastAsia="Calibri" w:hAnsi="Arial" w:cs="Arial"/>
          <w:bCs/>
          <w:sz w:val="22"/>
          <w:lang w:eastAsia="es-ES_tradnl"/>
        </w:rPr>
        <w:t>Por su parte</w:t>
      </w:r>
      <w:r w:rsidR="00D055D0">
        <w:rPr>
          <w:rFonts w:ascii="Arial" w:eastAsia="Calibri" w:hAnsi="Arial" w:cs="Arial"/>
          <w:bCs/>
          <w:sz w:val="22"/>
          <w:lang w:eastAsia="es-ES_tradnl"/>
        </w:rPr>
        <w:t>,</w:t>
      </w:r>
      <w:r>
        <w:rPr>
          <w:rFonts w:ascii="Arial" w:eastAsia="Calibri" w:hAnsi="Arial" w:cs="Arial"/>
          <w:bCs/>
          <w:sz w:val="22"/>
          <w:lang w:eastAsia="es-ES_tradnl"/>
        </w:rPr>
        <w:t xml:space="preserve"> </w:t>
      </w:r>
      <w:r w:rsidR="00BD179E">
        <w:rPr>
          <w:rFonts w:ascii="Arial" w:eastAsia="Calibri" w:hAnsi="Arial" w:cs="Arial"/>
          <w:bCs/>
          <w:sz w:val="22"/>
          <w:lang w:eastAsia="es-ES_tradnl"/>
        </w:rPr>
        <w:t>con</w:t>
      </w:r>
      <w:r w:rsidR="00D055D0">
        <w:rPr>
          <w:rFonts w:ascii="Arial" w:eastAsia="Calibri" w:hAnsi="Arial" w:cs="Arial"/>
          <w:bCs/>
          <w:sz w:val="22"/>
          <w:lang w:eastAsia="es-ES_tradnl"/>
        </w:rPr>
        <w:t xml:space="preserve"> </w:t>
      </w:r>
      <w:r w:rsidR="00BD179E">
        <w:rPr>
          <w:rFonts w:ascii="Arial" w:eastAsia="Calibri" w:hAnsi="Arial" w:cs="Arial"/>
          <w:bCs/>
          <w:sz w:val="22"/>
          <w:lang w:eastAsia="es-ES_tradnl"/>
        </w:rPr>
        <w:t>la</w:t>
      </w:r>
      <w:r w:rsidR="00D055D0">
        <w:rPr>
          <w:rFonts w:ascii="Arial" w:eastAsia="Calibri" w:hAnsi="Arial" w:cs="Arial"/>
          <w:bCs/>
          <w:sz w:val="22"/>
          <w:lang w:eastAsia="es-ES_tradnl"/>
        </w:rPr>
        <w:t xml:space="preserve"> </w:t>
      </w:r>
      <w:r w:rsidR="00BD179E">
        <w:rPr>
          <w:rFonts w:ascii="Arial" w:eastAsia="Calibri" w:hAnsi="Arial" w:cs="Arial"/>
          <w:bCs/>
          <w:sz w:val="22"/>
          <w:lang w:eastAsia="es-ES_tradnl"/>
        </w:rPr>
        <w:t>e</w:t>
      </w:r>
      <w:r w:rsidR="00D055D0">
        <w:rPr>
          <w:rFonts w:ascii="Arial" w:eastAsia="Calibri" w:hAnsi="Arial" w:cs="Arial"/>
          <w:bCs/>
          <w:sz w:val="22"/>
          <w:lang w:eastAsia="es-ES_tradnl"/>
        </w:rPr>
        <w:t xml:space="preserve">ntrada en vigencia </w:t>
      </w:r>
      <w:r w:rsidR="00BD179E">
        <w:rPr>
          <w:rFonts w:ascii="Arial" w:eastAsia="Calibri" w:hAnsi="Arial" w:cs="Arial"/>
          <w:bCs/>
          <w:sz w:val="22"/>
          <w:lang w:eastAsia="es-ES_tradnl"/>
        </w:rPr>
        <w:t>de la Constitución de 1991,</w:t>
      </w:r>
      <w:r w:rsidR="00D055D0">
        <w:rPr>
          <w:rFonts w:ascii="Arial" w:eastAsia="Calibri" w:hAnsi="Arial" w:cs="Arial"/>
          <w:bCs/>
          <w:sz w:val="22"/>
          <w:lang w:eastAsia="es-ES_tradnl"/>
        </w:rPr>
        <w:t xml:space="preserve"> </w:t>
      </w:r>
      <w:r w:rsidR="006C280C">
        <w:rPr>
          <w:rFonts w:ascii="Arial" w:eastAsia="Calibri" w:hAnsi="Arial" w:cs="Arial"/>
          <w:bCs/>
          <w:sz w:val="22"/>
          <w:lang w:eastAsia="es-ES_tradnl"/>
        </w:rPr>
        <w:t>el espacio público fue reconocido</w:t>
      </w:r>
      <w:r>
        <w:rPr>
          <w:rFonts w:ascii="Arial" w:eastAsia="Calibri" w:hAnsi="Arial" w:cs="Arial"/>
          <w:bCs/>
          <w:sz w:val="22"/>
          <w:lang w:eastAsia="es-ES_tradnl"/>
        </w:rPr>
        <w:t xml:space="preserve"> </w:t>
      </w:r>
      <w:r w:rsidR="006C280C">
        <w:rPr>
          <w:rFonts w:ascii="Arial" w:eastAsia="Calibri" w:hAnsi="Arial" w:cs="Arial"/>
          <w:bCs/>
          <w:sz w:val="22"/>
          <w:lang w:eastAsia="es-ES_tradnl"/>
        </w:rPr>
        <w:t xml:space="preserve">como </w:t>
      </w:r>
      <w:r>
        <w:rPr>
          <w:rFonts w:ascii="Arial" w:eastAsia="Calibri" w:hAnsi="Arial" w:cs="Arial"/>
          <w:bCs/>
          <w:sz w:val="22"/>
          <w:lang w:eastAsia="es-ES_tradnl"/>
        </w:rPr>
        <w:t xml:space="preserve">uno de los </w:t>
      </w:r>
      <w:r w:rsidR="006C280C">
        <w:rPr>
          <w:rFonts w:ascii="Arial" w:eastAsia="Calibri" w:hAnsi="Arial" w:cs="Arial"/>
          <w:bCs/>
          <w:sz w:val="22"/>
          <w:lang w:eastAsia="es-ES_tradnl"/>
        </w:rPr>
        <w:t>derecho</w:t>
      </w:r>
      <w:r>
        <w:rPr>
          <w:rFonts w:ascii="Arial" w:eastAsia="Calibri" w:hAnsi="Arial" w:cs="Arial"/>
          <w:bCs/>
          <w:sz w:val="22"/>
          <w:lang w:eastAsia="es-ES_tradnl"/>
        </w:rPr>
        <w:t>s</w:t>
      </w:r>
      <w:r w:rsidR="006C280C">
        <w:rPr>
          <w:rFonts w:ascii="Arial" w:eastAsia="Calibri" w:hAnsi="Arial" w:cs="Arial"/>
          <w:bCs/>
          <w:sz w:val="22"/>
          <w:lang w:eastAsia="es-ES_tradnl"/>
        </w:rPr>
        <w:t xml:space="preserve"> colectivo</w:t>
      </w:r>
      <w:r>
        <w:rPr>
          <w:rFonts w:ascii="Arial" w:eastAsia="Calibri" w:hAnsi="Arial" w:cs="Arial"/>
          <w:bCs/>
          <w:sz w:val="22"/>
          <w:lang w:eastAsia="es-ES_tradnl"/>
        </w:rPr>
        <w:t xml:space="preserve">s </w:t>
      </w:r>
      <w:r w:rsidR="006C280C">
        <w:rPr>
          <w:rFonts w:ascii="Arial" w:eastAsia="Calibri" w:hAnsi="Arial" w:cs="Arial"/>
          <w:bCs/>
          <w:sz w:val="22"/>
          <w:lang w:eastAsia="es-ES_tradnl"/>
        </w:rPr>
        <w:t>y del ambiente</w:t>
      </w:r>
      <w:r>
        <w:rPr>
          <w:rFonts w:ascii="Arial" w:eastAsia="Calibri" w:hAnsi="Arial" w:cs="Arial"/>
          <w:bCs/>
          <w:sz w:val="22"/>
          <w:lang w:eastAsia="es-ES_tradnl"/>
        </w:rPr>
        <w:t xml:space="preserve"> </w:t>
      </w:r>
      <w:r w:rsidR="006C280C">
        <w:rPr>
          <w:rFonts w:ascii="Arial" w:eastAsia="Calibri" w:hAnsi="Arial" w:cs="Arial"/>
          <w:bCs/>
          <w:sz w:val="22"/>
          <w:lang w:eastAsia="es-ES_tradnl"/>
        </w:rPr>
        <w:t>dentro del ordenamiento jurídico colombiano a través de</w:t>
      </w:r>
      <w:r>
        <w:rPr>
          <w:rFonts w:ascii="Arial" w:eastAsia="Calibri" w:hAnsi="Arial" w:cs="Arial"/>
          <w:bCs/>
          <w:sz w:val="22"/>
          <w:lang w:eastAsia="es-ES_tradnl"/>
        </w:rPr>
        <w:t xml:space="preserve"> la </w:t>
      </w:r>
      <w:r w:rsidR="006C280C">
        <w:rPr>
          <w:rFonts w:ascii="Arial" w:eastAsia="Calibri" w:hAnsi="Arial" w:cs="Arial"/>
          <w:bCs/>
          <w:sz w:val="22"/>
          <w:lang w:eastAsia="es-ES_tradnl"/>
        </w:rPr>
        <w:t>cláusula especial consignada en el artículo 82</w:t>
      </w:r>
      <w:r>
        <w:rPr>
          <w:rFonts w:ascii="Arial" w:eastAsia="Calibri" w:hAnsi="Arial" w:cs="Arial"/>
          <w:bCs/>
          <w:sz w:val="22"/>
          <w:lang w:eastAsia="es-ES_tradnl"/>
        </w:rPr>
        <w:t xml:space="preserve">, en función del cual se radica en cabeza del Estado el deber </w:t>
      </w:r>
      <w:r w:rsidR="0050314B">
        <w:rPr>
          <w:rFonts w:ascii="Arial" w:eastAsia="Calibri" w:hAnsi="Arial" w:cs="Arial"/>
          <w:bCs/>
          <w:sz w:val="22"/>
          <w:lang w:eastAsia="es-ES_tradnl"/>
        </w:rPr>
        <w:t xml:space="preserve">de velar por la protección de su integridad y por su destinación al uso común que, </w:t>
      </w:r>
      <w:r w:rsidR="005F0534">
        <w:rPr>
          <w:rFonts w:ascii="Arial" w:eastAsia="Calibri" w:hAnsi="Arial" w:cs="Arial"/>
          <w:bCs/>
          <w:sz w:val="22"/>
          <w:lang w:eastAsia="es-ES_tradnl"/>
        </w:rPr>
        <w:t>de suyo</w:t>
      </w:r>
      <w:r w:rsidR="0050314B">
        <w:rPr>
          <w:rFonts w:ascii="Arial" w:eastAsia="Calibri" w:hAnsi="Arial" w:cs="Arial"/>
          <w:bCs/>
          <w:sz w:val="22"/>
          <w:lang w:eastAsia="es-ES_tradnl"/>
        </w:rPr>
        <w:t>, prevalece sobre el interés particular</w:t>
      </w:r>
      <w:r w:rsidR="00D055D0">
        <w:rPr>
          <w:rFonts w:ascii="Arial" w:eastAsia="Calibri" w:hAnsi="Arial" w:cs="Arial"/>
          <w:bCs/>
          <w:sz w:val="22"/>
          <w:lang w:eastAsia="es-ES_tradnl"/>
        </w:rPr>
        <w:t>,</w:t>
      </w:r>
      <w:r w:rsidR="0050314B">
        <w:rPr>
          <w:rFonts w:ascii="Arial" w:eastAsia="Calibri" w:hAnsi="Arial" w:cs="Arial"/>
          <w:bCs/>
          <w:sz w:val="22"/>
          <w:lang w:eastAsia="es-ES_tradnl"/>
        </w:rPr>
        <w:t xml:space="preserve"> </w:t>
      </w:r>
      <w:r w:rsidR="00D055D0">
        <w:rPr>
          <w:rFonts w:ascii="Arial" w:eastAsia="Calibri" w:hAnsi="Arial" w:cs="Arial"/>
          <w:bCs/>
          <w:sz w:val="22"/>
          <w:lang w:eastAsia="es-ES_tradnl"/>
        </w:rPr>
        <w:t>no sin antes</w:t>
      </w:r>
      <w:r w:rsidR="0050314B">
        <w:rPr>
          <w:rFonts w:ascii="Arial" w:eastAsia="Calibri" w:hAnsi="Arial" w:cs="Arial"/>
          <w:bCs/>
          <w:sz w:val="22"/>
          <w:lang w:eastAsia="es-ES_tradnl"/>
        </w:rPr>
        <w:t xml:space="preserve"> indicar </w:t>
      </w:r>
      <w:r w:rsidR="00D055D0">
        <w:rPr>
          <w:rFonts w:ascii="Arial" w:eastAsia="Calibri" w:hAnsi="Arial" w:cs="Arial"/>
          <w:bCs/>
          <w:sz w:val="22"/>
          <w:lang w:eastAsia="es-ES_tradnl"/>
        </w:rPr>
        <w:lastRenderedPageBreak/>
        <w:t xml:space="preserve">que las entidades públicas </w:t>
      </w:r>
      <w:r w:rsidR="00D055D0" w:rsidRPr="00D055D0">
        <w:rPr>
          <w:rFonts w:ascii="Arial" w:eastAsia="Calibri" w:hAnsi="Arial" w:cs="Arial"/>
          <w:bCs/>
          <w:i/>
          <w:iCs/>
          <w:sz w:val="22"/>
          <w:lang w:eastAsia="es-ES_tradnl"/>
        </w:rPr>
        <w:t>“(…) participarán en la plusvalía que genere su acción urbanística y regularán la utilización del suelo y del espacio aéreo urbano en defensa del interés común”</w:t>
      </w:r>
      <w:r>
        <w:rPr>
          <w:rFonts w:ascii="Arial" w:eastAsia="Calibri" w:hAnsi="Arial" w:cs="Arial"/>
          <w:bCs/>
          <w:sz w:val="22"/>
          <w:lang w:eastAsia="es-ES_tradnl"/>
        </w:rPr>
        <w:t>.</w:t>
      </w:r>
    </w:p>
    <w:p w14:paraId="10ABE801" w14:textId="77777777" w:rsidR="006D2C7B" w:rsidRDefault="006D2C7B" w:rsidP="00DF580C">
      <w:pPr>
        <w:spacing w:line="276" w:lineRule="auto"/>
        <w:ind w:firstLine="708"/>
        <w:jc w:val="both"/>
        <w:rPr>
          <w:rFonts w:ascii="Arial" w:eastAsia="Calibri" w:hAnsi="Arial" w:cs="Arial"/>
          <w:bCs/>
          <w:sz w:val="22"/>
          <w:lang w:eastAsia="es-ES_tradnl"/>
        </w:rPr>
      </w:pPr>
    </w:p>
    <w:p w14:paraId="375C7217" w14:textId="7686D648" w:rsidR="005F0534" w:rsidRDefault="00824B67" w:rsidP="005F0534">
      <w:pPr>
        <w:spacing w:line="276" w:lineRule="auto"/>
        <w:ind w:firstLine="708"/>
        <w:jc w:val="both"/>
        <w:rPr>
          <w:rFonts w:ascii="Arial" w:eastAsia="Calibri" w:hAnsi="Arial" w:cs="Arial"/>
          <w:bCs/>
          <w:sz w:val="22"/>
          <w:lang w:eastAsia="es-ES_tradnl"/>
        </w:rPr>
      </w:pPr>
      <w:r>
        <w:rPr>
          <w:rFonts w:ascii="Arial" w:eastAsia="Calibri" w:hAnsi="Arial" w:cs="Arial"/>
          <w:bCs/>
          <w:sz w:val="22"/>
          <w:lang w:eastAsia="es-ES_tradnl"/>
        </w:rPr>
        <w:t xml:space="preserve">Fue </w:t>
      </w:r>
      <w:r w:rsidR="006D2C7B">
        <w:rPr>
          <w:rFonts w:ascii="Arial" w:eastAsia="Calibri" w:hAnsi="Arial" w:cs="Arial"/>
          <w:bCs/>
          <w:sz w:val="22"/>
          <w:lang w:eastAsia="es-ES_tradnl"/>
        </w:rPr>
        <w:t>así como al considerarse una re</w:t>
      </w:r>
      <w:r w:rsidR="00B13E67">
        <w:rPr>
          <w:rFonts w:ascii="Arial" w:eastAsia="Calibri" w:hAnsi="Arial" w:cs="Arial"/>
          <w:bCs/>
          <w:sz w:val="22"/>
          <w:lang w:eastAsia="es-ES_tradnl"/>
        </w:rPr>
        <w:t xml:space="preserve">gulación </w:t>
      </w:r>
      <w:r w:rsidR="006D2C7B">
        <w:rPr>
          <w:rFonts w:ascii="Arial" w:eastAsia="Calibri" w:hAnsi="Arial" w:cs="Arial"/>
          <w:bCs/>
          <w:sz w:val="22"/>
          <w:lang w:eastAsia="es-ES_tradnl"/>
        </w:rPr>
        <w:t xml:space="preserve">de carácter estructural </w:t>
      </w:r>
      <w:r w:rsidR="00B13E67">
        <w:rPr>
          <w:rFonts w:ascii="Arial" w:eastAsia="Calibri" w:hAnsi="Arial" w:cs="Arial"/>
          <w:bCs/>
          <w:sz w:val="22"/>
          <w:lang w:eastAsia="es-ES_tradnl"/>
        </w:rPr>
        <w:t xml:space="preserve">que cumple una función social y ecológica </w:t>
      </w:r>
      <w:r w:rsidR="006D2C7B">
        <w:rPr>
          <w:rFonts w:ascii="Arial" w:eastAsia="Calibri" w:hAnsi="Arial" w:cs="Arial"/>
          <w:bCs/>
          <w:sz w:val="22"/>
          <w:lang w:eastAsia="es-ES_tradnl"/>
        </w:rPr>
        <w:t>frente a la problemática del manejo de la tierra urbana, la Ley 9 de 1989</w:t>
      </w:r>
      <w:r w:rsidR="00F40CE2">
        <w:rPr>
          <w:rFonts w:ascii="Arial" w:eastAsia="Calibri" w:hAnsi="Arial" w:cs="Arial"/>
          <w:bCs/>
          <w:sz w:val="22"/>
          <w:lang w:eastAsia="es-ES_tradnl"/>
        </w:rPr>
        <w:t xml:space="preserve"> </w:t>
      </w:r>
      <w:r w:rsidR="006D2C7B">
        <w:rPr>
          <w:rFonts w:ascii="Arial" w:eastAsia="Calibri" w:hAnsi="Arial" w:cs="Arial"/>
          <w:bCs/>
          <w:sz w:val="22"/>
          <w:lang w:eastAsia="es-ES_tradnl"/>
        </w:rPr>
        <w:t>fue reconocida</w:t>
      </w:r>
      <w:r w:rsidR="005F0534">
        <w:rPr>
          <w:rFonts w:ascii="Arial" w:eastAsia="Calibri" w:hAnsi="Arial" w:cs="Arial"/>
          <w:bCs/>
          <w:sz w:val="22"/>
          <w:lang w:eastAsia="es-ES_tradnl"/>
        </w:rPr>
        <w:t xml:space="preserve"> tempranamente </w:t>
      </w:r>
      <w:r w:rsidR="006D2C7B">
        <w:rPr>
          <w:rFonts w:ascii="Arial" w:eastAsia="Calibri" w:hAnsi="Arial" w:cs="Arial"/>
          <w:bCs/>
          <w:sz w:val="22"/>
          <w:lang w:eastAsia="es-ES_tradnl"/>
        </w:rPr>
        <w:t>como</w:t>
      </w:r>
      <w:r w:rsidR="005F0534">
        <w:rPr>
          <w:rFonts w:ascii="Arial" w:eastAsia="Calibri" w:hAnsi="Arial" w:cs="Arial"/>
          <w:bCs/>
          <w:sz w:val="22"/>
          <w:lang w:eastAsia="es-ES_tradnl"/>
        </w:rPr>
        <w:t xml:space="preserve"> </w:t>
      </w:r>
      <w:r w:rsidR="006D2C7B" w:rsidRPr="006D2C7B">
        <w:rPr>
          <w:rFonts w:ascii="Arial" w:eastAsia="Calibri" w:hAnsi="Arial" w:cs="Arial"/>
          <w:bCs/>
          <w:i/>
          <w:iCs/>
          <w:sz w:val="22"/>
          <w:lang w:eastAsia="es-ES_tradnl"/>
        </w:rPr>
        <w:t>“directriz del urbanismo”</w:t>
      </w:r>
      <w:r w:rsidR="00F40CE2">
        <w:rPr>
          <w:rFonts w:ascii="Arial" w:eastAsia="Calibri" w:hAnsi="Arial" w:cs="Arial"/>
          <w:bCs/>
          <w:sz w:val="22"/>
          <w:lang w:eastAsia="es-ES_tradnl"/>
        </w:rPr>
        <w:t xml:space="preserve"> en</w:t>
      </w:r>
      <w:r w:rsidR="005F0534">
        <w:rPr>
          <w:rFonts w:ascii="Arial" w:eastAsia="Calibri" w:hAnsi="Arial" w:cs="Arial"/>
          <w:bCs/>
          <w:sz w:val="22"/>
          <w:lang w:eastAsia="es-ES_tradnl"/>
        </w:rPr>
        <w:t xml:space="preserve"> la jurisprudencia constitucional por estar </w:t>
      </w:r>
      <w:r w:rsidR="00F40CE2">
        <w:rPr>
          <w:rFonts w:ascii="Arial" w:eastAsia="Calibri" w:hAnsi="Arial" w:cs="Arial"/>
          <w:bCs/>
          <w:sz w:val="22"/>
          <w:lang w:eastAsia="es-ES_tradnl"/>
        </w:rPr>
        <w:t>inspirada</w:t>
      </w:r>
      <w:r w:rsidR="005F0534">
        <w:rPr>
          <w:rFonts w:ascii="Arial" w:eastAsia="Calibri" w:hAnsi="Arial" w:cs="Arial"/>
          <w:bCs/>
          <w:sz w:val="22"/>
          <w:lang w:eastAsia="es-ES_tradnl"/>
        </w:rPr>
        <w:t xml:space="preserve"> </w:t>
      </w:r>
      <w:r w:rsidR="00F40CE2">
        <w:rPr>
          <w:rFonts w:ascii="Arial" w:eastAsia="Calibri" w:hAnsi="Arial" w:cs="Arial"/>
          <w:bCs/>
          <w:sz w:val="22"/>
          <w:lang w:eastAsia="es-ES_tradnl"/>
        </w:rPr>
        <w:t xml:space="preserve">en </w:t>
      </w:r>
      <w:r w:rsidR="005F0534">
        <w:rPr>
          <w:rFonts w:ascii="Arial" w:eastAsia="Calibri" w:hAnsi="Arial" w:cs="Arial"/>
          <w:bCs/>
          <w:sz w:val="22"/>
          <w:lang w:eastAsia="es-ES_tradnl"/>
        </w:rPr>
        <w:t>los siguientes pr</w:t>
      </w:r>
      <w:r w:rsidR="00F40CE2">
        <w:rPr>
          <w:rFonts w:ascii="Arial" w:eastAsia="Calibri" w:hAnsi="Arial" w:cs="Arial"/>
          <w:bCs/>
          <w:sz w:val="22"/>
          <w:lang w:eastAsia="es-ES_tradnl"/>
        </w:rPr>
        <w:t>incipios sociales</w:t>
      </w:r>
      <w:r w:rsidR="005F0534">
        <w:rPr>
          <w:rFonts w:ascii="Arial" w:eastAsia="Calibri" w:hAnsi="Arial" w:cs="Arial"/>
          <w:bCs/>
          <w:sz w:val="22"/>
          <w:lang w:eastAsia="es-ES_tradnl"/>
        </w:rPr>
        <w:t xml:space="preserve">: </w:t>
      </w:r>
      <w:r w:rsidR="005F0534" w:rsidRPr="005F0534">
        <w:rPr>
          <w:rFonts w:ascii="Arial" w:eastAsia="Calibri" w:hAnsi="Arial" w:cs="Arial"/>
          <w:bCs/>
          <w:i/>
          <w:iCs/>
          <w:sz w:val="22"/>
          <w:lang w:eastAsia="es-ES_tradnl"/>
        </w:rPr>
        <w:t>(i)</w:t>
      </w:r>
      <w:r w:rsidR="005F0534">
        <w:rPr>
          <w:rFonts w:ascii="Arial" w:eastAsia="Calibri" w:hAnsi="Arial" w:cs="Arial"/>
          <w:bCs/>
          <w:sz w:val="22"/>
          <w:lang w:eastAsia="es-ES_tradnl"/>
        </w:rPr>
        <w:t xml:space="preserve"> el derecho a la ciudad para todos los ciudadanos; </w:t>
      </w:r>
      <w:r w:rsidR="005F0534" w:rsidRPr="005F0534">
        <w:rPr>
          <w:rFonts w:ascii="Arial" w:eastAsia="Calibri" w:hAnsi="Arial" w:cs="Arial"/>
          <w:bCs/>
          <w:i/>
          <w:iCs/>
          <w:sz w:val="22"/>
          <w:lang w:eastAsia="es-ES_tradnl"/>
        </w:rPr>
        <w:t>(</w:t>
      </w:r>
      <w:proofErr w:type="spellStart"/>
      <w:r w:rsidR="005F0534" w:rsidRPr="005F0534">
        <w:rPr>
          <w:rFonts w:ascii="Arial" w:eastAsia="Calibri" w:hAnsi="Arial" w:cs="Arial"/>
          <w:bCs/>
          <w:i/>
          <w:iCs/>
          <w:sz w:val="22"/>
          <w:lang w:eastAsia="es-ES_tradnl"/>
        </w:rPr>
        <w:t>ii</w:t>
      </w:r>
      <w:proofErr w:type="spellEnd"/>
      <w:r w:rsidR="005F0534" w:rsidRPr="005F0534">
        <w:rPr>
          <w:rFonts w:ascii="Arial" w:eastAsia="Calibri" w:hAnsi="Arial" w:cs="Arial"/>
          <w:bCs/>
          <w:i/>
          <w:iCs/>
          <w:sz w:val="22"/>
          <w:lang w:eastAsia="es-ES_tradnl"/>
        </w:rPr>
        <w:t>)</w:t>
      </w:r>
      <w:r w:rsidR="005F0534">
        <w:rPr>
          <w:rFonts w:ascii="Arial" w:eastAsia="Calibri" w:hAnsi="Arial" w:cs="Arial"/>
          <w:bCs/>
          <w:sz w:val="22"/>
          <w:lang w:eastAsia="es-ES_tradnl"/>
        </w:rPr>
        <w:t xml:space="preserve"> el reparto social de la plusvalía urbana a fin de evitar la concentración en pocas manos; </w:t>
      </w:r>
      <w:r w:rsidR="005F0534" w:rsidRPr="005F0534">
        <w:rPr>
          <w:rFonts w:ascii="Arial" w:eastAsia="Calibri" w:hAnsi="Arial" w:cs="Arial"/>
          <w:bCs/>
          <w:i/>
          <w:iCs/>
          <w:sz w:val="22"/>
          <w:lang w:eastAsia="es-ES_tradnl"/>
        </w:rPr>
        <w:t>(</w:t>
      </w:r>
      <w:proofErr w:type="spellStart"/>
      <w:r w:rsidR="005F0534" w:rsidRPr="005F0534">
        <w:rPr>
          <w:rFonts w:ascii="Arial" w:eastAsia="Calibri" w:hAnsi="Arial" w:cs="Arial"/>
          <w:bCs/>
          <w:i/>
          <w:iCs/>
          <w:sz w:val="22"/>
          <w:lang w:eastAsia="es-ES_tradnl"/>
        </w:rPr>
        <w:t>iii</w:t>
      </w:r>
      <w:proofErr w:type="spellEnd"/>
      <w:r w:rsidR="005F0534" w:rsidRPr="005F0534">
        <w:rPr>
          <w:rFonts w:ascii="Arial" w:eastAsia="Calibri" w:hAnsi="Arial" w:cs="Arial"/>
          <w:bCs/>
          <w:i/>
          <w:iCs/>
          <w:sz w:val="22"/>
          <w:lang w:eastAsia="es-ES_tradnl"/>
        </w:rPr>
        <w:t>)</w:t>
      </w:r>
      <w:r w:rsidR="005F0534">
        <w:rPr>
          <w:rFonts w:ascii="Arial" w:eastAsia="Calibri" w:hAnsi="Arial" w:cs="Arial"/>
          <w:bCs/>
          <w:sz w:val="22"/>
          <w:lang w:eastAsia="es-ES_tradnl"/>
        </w:rPr>
        <w:t xml:space="preserve"> la superación de las condiciones de informalidad que caracterizan las relaciones comunidad-ciudad en los principales núcleos urbanos; </w:t>
      </w:r>
      <w:r w:rsidR="005F0534" w:rsidRPr="005F0534">
        <w:rPr>
          <w:rFonts w:ascii="Arial" w:eastAsia="Calibri" w:hAnsi="Arial" w:cs="Arial"/>
          <w:bCs/>
          <w:i/>
          <w:iCs/>
          <w:sz w:val="22"/>
          <w:lang w:eastAsia="es-ES_tradnl"/>
        </w:rPr>
        <w:t>(</w:t>
      </w:r>
      <w:proofErr w:type="spellStart"/>
      <w:r w:rsidR="005F0534" w:rsidRPr="005F0534">
        <w:rPr>
          <w:rFonts w:ascii="Arial" w:eastAsia="Calibri" w:hAnsi="Arial" w:cs="Arial"/>
          <w:bCs/>
          <w:i/>
          <w:iCs/>
          <w:sz w:val="22"/>
          <w:lang w:eastAsia="es-ES_tradnl"/>
        </w:rPr>
        <w:t>iv</w:t>
      </w:r>
      <w:proofErr w:type="spellEnd"/>
      <w:r w:rsidR="005F0534" w:rsidRPr="005F0534">
        <w:rPr>
          <w:rFonts w:ascii="Arial" w:eastAsia="Calibri" w:hAnsi="Arial" w:cs="Arial"/>
          <w:bCs/>
          <w:i/>
          <w:iCs/>
          <w:sz w:val="22"/>
          <w:lang w:eastAsia="es-ES_tradnl"/>
        </w:rPr>
        <w:t>)</w:t>
      </w:r>
      <w:r w:rsidR="005F0534">
        <w:rPr>
          <w:rFonts w:ascii="Arial" w:eastAsia="Calibri" w:hAnsi="Arial" w:cs="Arial"/>
          <w:bCs/>
          <w:sz w:val="22"/>
          <w:lang w:eastAsia="es-ES_tradnl"/>
        </w:rPr>
        <w:t xml:space="preserve"> la fijación de límites precisos entre lo legal y lo ilícito en relación con el desarrollo y normalización de los asentamientos humanos informales; </w:t>
      </w:r>
      <w:r w:rsidR="005F0534" w:rsidRPr="00B13E67">
        <w:rPr>
          <w:rFonts w:ascii="Arial" w:eastAsia="Calibri" w:hAnsi="Arial" w:cs="Arial"/>
          <w:bCs/>
          <w:i/>
          <w:iCs/>
          <w:sz w:val="22"/>
          <w:lang w:eastAsia="es-ES_tradnl"/>
        </w:rPr>
        <w:t>(v)</w:t>
      </w:r>
      <w:r w:rsidR="005F0534">
        <w:rPr>
          <w:rFonts w:ascii="Arial" w:eastAsia="Calibri" w:hAnsi="Arial" w:cs="Arial"/>
          <w:bCs/>
          <w:sz w:val="22"/>
          <w:lang w:eastAsia="es-ES_tradnl"/>
        </w:rPr>
        <w:t xml:space="preserve"> la incorporación de factores de racionalidad en el diseño y desenvolvimiento de los centros urbanos; y </w:t>
      </w:r>
      <w:r w:rsidR="005F0534" w:rsidRPr="00B13E67">
        <w:rPr>
          <w:rFonts w:ascii="Arial" w:eastAsia="Calibri" w:hAnsi="Arial" w:cs="Arial"/>
          <w:bCs/>
          <w:i/>
          <w:iCs/>
          <w:sz w:val="22"/>
          <w:lang w:eastAsia="es-ES_tradnl"/>
        </w:rPr>
        <w:t>(vi)</w:t>
      </w:r>
      <w:r w:rsidR="005F0534">
        <w:rPr>
          <w:rFonts w:ascii="Arial" w:eastAsia="Calibri" w:hAnsi="Arial" w:cs="Arial"/>
          <w:bCs/>
          <w:sz w:val="22"/>
          <w:lang w:eastAsia="es-ES_tradnl"/>
        </w:rPr>
        <w:t xml:space="preserve"> la agilización de los procedimientos para el manejo del desarrollo urbano sin afectar las garantías y los derechos de defensa de los particulares</w:t>
      </w:r>
      <w:r w:rsidR="00B13E67">
        <w:rPr>
          <w:rStyle w:val="Refdenotaalpie"/>
          <w:rFonts w:ascii="Arial" w:eastAsia="Calibri" w:hAnsi="Arial" w:cs="Arial"/>
          <w:bCs/>
          <w:sz w:val="22"/>
          <w:lang w:eastAsia="es-ES_tradnl"/>
        </w:rPr>
        <w:footnoteReference w:id="4"/>
      </w:r>
      <w:r w:rsidR="00C169AA">
        <w:rPr>
          <w:rFonts w:ascii="Arial" w:eastAsia="Calibri" w:hAnsi="Arial" w:cs="Arial"/>
          <w:bCs/>
          <w:sz w:val="22"/>
          <w:lang w:eastAsia="es-ES_tradnl"/>
        </w:rPr>
        <w:t>.</w:t>
      </w:r>
    </w:p>
    <w:p w14:paraId="6374B365" w14:textId="77777777" w:rsidR="00223CC8" w:rsidRDefault="00223CC8" w:rsidP="00875B8A">
      <w:pPr>
        <w:spacing w:line="276" w:lineRule="auto"/>
        <w:jc w:val="both"/>
        <w:rPr>
          <w:rFonts w:ascii="Arial" w:eastAsia="Calibri" w:hAnsi="Arial" w:cs="Arial"/>
          <w:bCs/>
          <w:sz w:val="22"/>
          <w:lang w:eastAsia="es-ES_tradnl"/>
        </w:rPr>
      </w:pPr>
    </w:p>
    <w:p w14:paraId="1661A30E" w14:textId="77777777" w:rsidR="0009044B" w:rsidRDefault="00223CC8" w:rsidP="005F0534">
      <w:pPr>
        <w:spacing w:line="276" w:lineRule="auto"/>
        <w:ind w:firstLine="708"/>
        <w:jc w:val="both"/>
        <w:rPr>
          <w:rFonts w:ascii="Arial" w:eastAsia="Calibri" w:hAnsi="Arial" w:cs="Arial"/>
          <w:bCs/>
          <w:sz w:val="22"/>
          <w:lang w:eastAsia="es-ES_tradnl"/>
        </w:rPr>
      </w:pPr>
      <w:r>
        <w:rPr>
          <w:rFonts w:ascii="Arial" w:eastAsia="Calibri" w:hAnsi="Arial" w:cs="Arial"/>
          <w:bCs/>
          <w:sz w:val="22"/>
          <w:lang w:eastAsia="es-ES_tradnl"/>
        </w:rPr>
        <w:t>Con todo,</w:t>
      </w:r>
      <w:r w:rsidR="009717B6">
        <w:rPr>
          <w:rFonts w:ascii="Arial" w:eastAsia="Calibri" w:hAnsi="Arial" w:cs="Arial"/>
          <w:bCs/>
          <w:sz w:val="22"/>
          <w:lang w:eastAsia="es-ES_tradnl"/>
        </w:rPr>
        <w:t xml:space="preserve"> </w:t>
      </w:r>
      <w:r w:rsidR="00875B8A">
        <w:rPr>
          <w:rFonts w:ascii="Arial" w:eastAsia="Calibri" w:hAnsi="Arial" w:cs="Arial"/>
          <w:bCs/>
          <w:sz w:val="22"/>
          <w:lang w:eastAsia="es-ES_tradnl"/>
        </w:rPr>
        <w:t xml:space="preserve">a pesar de haberse puesto en marcha </w:t>
      </w:r>
      <w:r>
        <w:rPr>
          <w:rFonts w:ascii="Arial" w:eastAsia="Calibri" w:hAnsi="Arial" w:cs="Arial"/>
          <w:bCs/>
          <w:sz w:val="22"/>
          <w:lang w:eastAsia="es-ES_tradnl"/>
        </w:rPr>
        <w:t xml:space="preserve">la ordenación y planificación del desarrollo </w:t>
      </w:r>
      <w:r w:rsidR="00672EC2">
        <w:rPr>
          <w:rFonts w:ascii="Arial" w:eastAsia="Calibri" w:hAnsi="Arial" w:cs="Arial"/>
          <w:bCs/>
          <w:sz w:val="22"/>
          <w:lang w:eastAsia="es-ES_tradnl"/>
        </w:rPr>
        <w:t>territorial</w:t>
      </w:r>
      <w:r w:rsidR="000029AF">
        <w:rPr>
          <w:rFonts w:ascii="Arial" w:eastAsia="Calibri" w:hAnsi="Arial" w:cs="Arial"/>
          <w:bCs/>
          <w:sz w:val="22"/>
          <w:lang w:eastAsia="es-ES_tradnl"/>
        </w:rPr>
        <w:t xml:space="preserve"> del país</w:t>
      </w:r>
      <w:r>
        <w:rPr>
          <w:rFonts w:ascii="Arial" w:eastAsia="Calibri" w:hAnsi="Arial" w:cs="Arial"/>
          <w:bCs/>
          <w:sz w:val="22"/>
          <w:lang w:eastAsia="es-ES_tradnl"/>
        </w:rPr>
        <w:t>,</w:t>
      </w:r>
      <w:r w:rsidR="00672EC2">
        <w:rPr>
          <w:rFonts w:ascii="Arial" w:eastAsia="Calibri" w:hAnsi="Arial" w:cs="Arial"/>
          <w:bCs/>
          <w:sz w:val="22"/>
          <w:lang w:eastAsia="es-ES_tradnl"/>
        </w:rPr>
        <w:t xml:space="preserve"> </w:t>
      </w:r>
      <w:r w:rsidR="00247E73">
        <w:rPr>
          <w:rFonts w:ascii="Arial" w:eastAsia="Calibri" w:hAnsi="Arial" w:cs="Arial"/>
          <w:bCs/>
          <w:sz w:val="22"/>
          <w:lang w:eastAsia="es-ES_tradnl"/>
        </w:rPr>
        <w:t>el legislador</w:t>
      </w:r>
      <w:r w:rsidR="000029AF">
        <w:rPr>
          <w:rFonts w:ascii="Arial" w:eastAsia="Calibri" w:hAnsi="Arial" w:cs="Arial"/>
          <w:bCs/>
          <w:sz w:val="22"/>
          <w:lang w:eastAsia="es-ES_tradnl"/>
        </w:rPr>
        <w:t xml:space="preserve"> expidió </w:t>
      </w:r>
      <w:r w:rsidR="00247E73">
        <w:rPr>
          <w:rFonts w:ascii="Arial" w:eastAsia="Calibri" w:hAnsi="Arial" w:cs="Arial"/>
          <w:bCs/>
          <w:sz w:val="22"/>
          <w:lang w:eastAsia="es-ES_tradnl"/>
        </w:rPr>
        <w:t>la Ley 388 de 1997</w:t>
      </w:r>
      <w:r w:rsidR="00F21506">
        <w:rPr>
          <w:rFonts w:ascii="Arial" w:eastAsia="Calibri" w:hAnsi="Arial" w:cs="Arial"/>
          <w:bCs/>
          <w:sz w:val="22"/>
          <w:lang w:eastAsia="es-ES_tradnl"/>
        </w:rPr>
        <w:t xml:space="preserve"> en el interés </w:t>
      </w:r>
      <w:r w:rsidR="00247E73">
        <w:rPr>
          <w:rFonts w:ascii="Arial" w:eastAsia="Calibri" w:hAnsi="Arial" w:cs="Arial"/>
          <w:bCs/>
          <w:sz w:val="22"/>
          <w:lang w:eastAsia="es-ES_tradnl"/>
        </w:rPr>
        <w:t xml:space="preserve">de armonizar y actualizar las disposiciones </w:t>
      </w:r>
      <w:r w:rsidR="00574913">
        <w:rPr>
          <w:rFonts w:ascii="Arial" w:eastAsia="Calibri" w:hAnsi="Arial" w:cs="Arial"/>
          <w:bCs/>
          <w:sz w:val="22"/>
          <w:lang w:eastAsia="es-ES_tradnl"/>
        </w:rPr>
        <w:t xml:space="preserve">insertas </w:t>
      </w:r>
      <w:r w:rsidR="00247E73">
        <w:rPr>
          <w:rFonts w:ascii="Arial" w:eastAsia="Calibri" w:hAnsi="Arial" w:cs="Arial"/>
          <w:bCs/>
          <w:sz w:val="22"/>
          <w:lang w:eastAsia="es-ES_tradnl"/>
        </w:rPr>
        <w:t>en la Ley 9 de 1989</w:t>
      </w:r>
      <w:r w:rsidR="00F21506">
        <w:rPr>
          <w:rFonts w:ascii="Arial" w:eastAsia="Calibri" w:hAnsi="Arial" w:cs="Arial"/>
          <w:bCs/>
          <w:sz w:val="22"/>
          <w:lang w:eastAsia="es-ES_tradnl"/>
        </w:rPr>
        <w:t xml:space="preserve"> </w:t>
      </w:r>
      <w:r w:rsidR="00247E73">
        <w:rPr>
          <w:rFonts w:ascii="Arial" w:eastAsia="Calibri" w:hAnsi="Arial" w:cs="Arial"/>
          <w:bCs/>
          <w:sz w:val="22"/>
          <w:lang w:eastAsia="es-ES_tradnl"/>
        </w:rPr>
        <w:t>con las nuevas normas establecidas en la Constitución Política, la Ley Orgánica del Plan Nacional de Desarrollo del momento</w:t>
      </w:r>
      <w:r w:rsidR="00A76067">
        <w:rPr>
          <w:rFonts w:ascii="Arial" w:eastAsia="Calibri" w:hAnsi="Arial" w:cs="Arial"/>
          <w:bCs/>
          <w:sz w:val="22"/>
          <w:lang w:eastAsia="es-ES_tradnl"/>
        </w:rPr>
        <w:t xml:space="preserve"> (Ley 152 de 1994)</w:t>
      </w:r>
      <w:r w:rsidR="00247E73">
        <w:rPr>
          <w:rFonts w:ascii="Arial" w:eastAsia="Calibri" w:hAnsi="Arial" w:cs="Arial"/>
          <w:bCs/>
          <w:sz w:val="22"/>
          <w:lang w:eastAsia="es-ES_tradnl"/>
        </w:rPr>
        <w:t>, la Ley Orgánica de Áreas Metropolitanas</w:t>
      </w:r>
      <w:r w:rsidR="00A76067">
        <w:rPr>
          <w:rFonts w:ascii="Arial" w:eastAsia="Calibri" w:hAnsi="Arial" w:cs="Arial"/>
          <w:bCs/>
          <w:sz w:val="22"/>
          <w:lang w:eastAsia="es-ES_tradnl"/>
        </w:rPr>
        <w:t xml:space="preserve"> (Ley 128 de 1994)</w:t>
      </w:r>
      <w:r w:rsidR="00247E73">
        <w:rPr>
          <w:rFonts w:ascii="Arial" w:eastAsia="Calibri" w:hAnsi="Arial" w:cs="Arial"/>
          <w:bCs/>
          <w:sz w:val="22"/>
          <w:lang w:eastAsia="es-ES_tradnl"/>
        </w:rPr>
        <w:t xml:space="preserve"> y la Ley por virtud de la cual se cre</w:t>
      </w:r>
      <w:r w:rsidR="00F21506">
        <w:rPr>
          <w:rFonts w:ascii="Arial" w:eastAsia="Calibri" w:hAnsi="Arial" w:cs="Arial"/>
          <w:bCs/>
          <w:sz w:val="22"/>
          <w:lang w:eastAsia="es-ES_tradnl"/>
        </w:rPr>
        <w:t>ó</w:t>
      </w:r>
      <w:r w:rsidR="00247E73">
        <w:rPr>
          <w:rFonts w:ascii="Arial" w:eastAsia="Calibri" w:hAnsi="Arial" w:cs="Arial"/>
          <w:bCs/>
          <w:sz w:val="22"/>
          <w:lang w:eastAsia="es-ES_tradnl"/>
        </w:rPr>
        <w:t xml:space="preserve"> el Sistema Nacional Ambiental</w:t>
      </w:r>
      <w:r w:rsidR="00A76067">
        <w:rPr>
          <w:rFonts w:ascii="Arial" w:eastAsia="Calibri" w:hAnsi="Arial" w:cs="Arial"/>
          <w:bCs/>
          <w:sz w:val="22"/>
          <w:lang w:eastAsia="es-ES_tradnl"/>
        </w:rPr>
        <w:t xml:space="preserve"> (Ley 99 de 1993)</w:t>
      </w:r>
      <w:r w:rsidR="009717B6">
        <w:rPr>
          <w:rStyle w:val="Refdenotaalpie"/>
          <w:rFonts w:ascii="Arial" w:eastAsia="Calibri" w:hAnsi="Arial" w:cs="Arial"/>
          <w:bCs/>
          <w:sz w:val="22"/>
          <w:lang w:eastAsia="es-ES_tradnl"/>
        </w:rPr>
        <w:footnoteReference w:id="5"/>
      </w:r>
      <w:r w:rsidR="00A76067">
        <w:rPr>
          <w:rFonts w:ascii="Arial" w:eastAsia="Calibri" w:hAnsi="Arial" w:cs="Arial"/>
          <w:bCs/>
          <w:sz w:val="22"/>
          <w:lang w:eastAsia="es-ES_tradnl"/>
        </w:rPr>
        <w:t xml:space="preserve">. </w:t>
      </w:r>
      <w:r w:rsidR="00824B67">
        <w:rPr>
          <w:rFonts w:ascii="Arial" w:eastAsia="Calibri" w:hAnsi="Arial" w:cs="Arial"/>
          <w:bCs/>
          <w:sz w:val="22"/>
          <w:lang w:eastAsia="es-ES_tradnl"/>
        </w:rPr>
        <w:t xml:space="preserve">Concretamente, a través de </w:t>
      </w:r>
      <w:r w:rsidR="00F21506">
        <w:rPr>
          <w:rFonts w:ascii="Arial" w:eastAsia="Calibri" w:hAnsi="Arial" w:cs="Arial"/>
          <w:bCs/>
          <w:sz w:val="22"/>
          <w:lang w:eastAsia="es-ES_tradnl"/>
        </w:rPr>
        <w:t>los artículos 5</w:t>
      </w:r>
      <w:r w:rsidR="000029AF">
        <w:rPr>
          <w:rFonts w:ascii="Arial" w:eastAsia="Calibri" w:hAnsi="Arial" w:cs="Arial"/>
          <w:bCs/>
          <w:sz w:val="22"/>
          <w:lang w:eastAsia="es-ES_tradnl"/>
        </w:rPr>
        <w:t xml:space="preserve"> </w:t>
      </w:r>
      <w:r w:rsidR="00F21506">
        <w:rPr>
          <w:rFonts w:ascii="Arial" w:eastAsia="Calibri" w:hAnsi="Arial" w:cs="Arial"/>
          <w:bCs/>
          <w:sz w:val="22"/>
          <w:lang w:eastAsia="es-ES_tradnl"/>
        </w:rPr>
        <w:t>y 6</w:t>
      </w:r>
      <w:r w:rsidR="00824B67">
        <w:rPr>
          <w:rFonts w:ascii="Arial" w:eastAsia="Calibri" w:hAnsi="Arial" w:cs="Arial"/>
          <w:bCs/>
          <w:sz w:val="22"/>
          <w:lang w:eastAsia="es-ES_tradnl"/>
        </w:rPr>
        <w:t xml:space="preserve"> </w:t>
      </w:r>
      <w:r w:rsidR="00F21506">
        <w:rPr>
          <w:rFonts w:ascii="Arial" w:eastAsia="Calibri" w:hAnsi="Arial" w:cs="Arial"/>
          <w:bCs/>
          <w:sz w:val="22"/>
          <w:lang w:eastAsia="es-ES_tradnl"/>
        </w:rPr>
        <w:t xml:space="preserve">de la </w:t>
      </w:r>
      <w:r w:rsidR="00824B67">
        <w:rPr>
          <w:rFonts w:ascii="Arial" w:eastAsia="Calibri" w:hAnsi="Arial" w:cs="Arial"/>
          <w:bCs/>
          <w:sz w:val="22"/>
          <w:lang w:eastAsia="es-ES_tradnl"/>
        </w:rPr>
        <w:t>mencionada norma</w:t>
      </w:r>
      <w:r w:rsidR="00A76067">
        <w:rPr>
          <w:rFonts w:ascii="Arial" w:eastAsia="Calibri" w:hAnsi="Arial" w:cs="Arial"/>
          <w:bCs/>
          <w:sz w:val="22"/>
          <w:lang w:eastAsia="es-ES_tradnl"/>
        </w:rPr>
        <w:t xml:space="preserve"> </w:t>
      </w:r>
      <w:r w:rsidR="00672EC2">
        <w:rPr>
          <w:rFonts w:ascii="Arial" w:eastAsia="Calibri" w:hAnsi="Arial" w:cs="Arial"/>
          <w:bCs/>
          <w:sz w:val="22"/>
          <w:lang w:eastAsia="es-ES_tradnl"/>
        </w:rPr>
        <w:t>se</w:t>
      </w:r>
      <w:r w:rsidR="000029AF">
        <w:rPr>
          <w:rFonts w:ascii="Arial" w:eastAsia="Calibri" w:hAnsi="Arial" w:cs="Arial"/>
          <w:bCs/>
          <w:sz w:val="22"/>
          <w:lang w:eastAsia="es-ES_tradnl"/>
        </w:rPr>
        <w:t xml:space="preserve"> </w:t>
      </w:r>
      <w:r w:rsidR="00672EC2">
        <w:rPr>
          <w:rFonts w:ascii="Arial" w:eastAsia="Calibri" w:hAnsi="Arial" w:cs="Arial"/>
          <w:bCs/>
          <w:sz w:val="22"/>
          <w:lang w:eastAsia="es-ES_tradnl"/>
        </w:rPr>
        <w:t>habilitó a las entidades territoriales</w:t>
      </w:r>
      <w:r w:rsidR="000029AF">
        <w:rPr>
          <w:rFonts w:ascii="Arial" w:eastAsia="Calibri" w:hAnsi="Arial" w:cs="Arial"/>
          <w:bCs/>
          <w:sz w:val="22"/>
          <w:lang w:eastAsia="es-ES_tradnl"/>
        </w:rPr>
        <w:t xml:space="preserve"> </w:t>
      </w:r>
      <w:r w:rsidR="00672EC2">
        <w:rPr>
          <w:rFonts w:ascii="Arial" w:eastAsia="Calibri" w:hAnsi="Arial" w:cs="Arial"/>
          <w:bCs/>
          <w:sz w:val="22"/>
          <w:lang w:eastAsia="es-ES_tradnl"/>
        </w:rPr>
        <w:t>-</w:t>
      </w:r>
      <w:r w:rsidR="00672EC2" w:rsidRPr="00A76067">
        <w:rPr>
          <w:rFonts w:ascii="Arial" w:eastAsia="Calibri" w:hAnsi="Arial" w:cs="Arial"/>
          <w:bCs/>
          <w:i/>
          <w:iCs/>
          <w:sz w:val="22"/>
          <w:lang w:eastAsia="es-ES_tradnl"/>
        </w:rPr>
        <w:t>municipales y distritales</w:t>
      </w:r>
      <w:r w:rsidR="00672EC2">
        <w:rPr>
          <w:rFonts w:ascii="Arial" w:eastAsia="Calibri" w:hAnsi="Arial" w:cs="Arial"/>
          <w:bCs/>
          <w:sz w:val="22"/>
          <w:lang w:eastAsia="es-ES_tradnl"/>
        </w:rPr>
        <w:t>-</w:t>
      </w:r>
      <w:r w:rsidR="000029AF">
        <w:rPr>
          <w:rFonts w:ascii="Arial" w:eastAsia="Calibri" w:hAnsi="Arial" w:cs="Arial"/>
          <w:bCs/>
          <w:sz w:val="22"/>
          <w:lang w:eastAsia="es-ES_tradnl"/>
        </w:rPr>
        <w:t xml:space="preserve"> para regular la utilización, transformación y ocupación del espacio público según las estrategias de desarrollo socioeconómico y conforme con el medio ambiente y las tradiciones históricas y culturales</w:t>
      </w:r>
      <w:r w:rsidR="000029AF">
        <w:rPr>
          <w:rStyle w:val="Refdenotaalpie"/>
          <w:rFonts w:ascii="Arial" w:eastAsia="Calibri" w:hAnsi="Arial" w:cs="Arial"/>
          <w:bCs/>
          <w:sz w:val="22"/>
          <w:lang w:eastAsia="es-ES_tradnl"/>
        </w:rPr>
        <w:footnoteReference w:id="6"/>
      </w:r>
      <w:r w:rsidR="000029AF">
        <w:rPr>
          <w:rFonts w:ascii="Arial" w:eastAsia="Calibri" w:hAnsi="Arial" w:cs="Arial"/>
          <w:bCs/>
          <w:sz w:val="22"/>
          <w:lang w:eastAsia="es-ES_tradnl"/>
        </w:rPr>
        <w:t>.</w:t>
      </w:r>
      <w:r w:rsidR="00983DE9">
        <w:rPr>
          <w:rFonts w:ascii="Arial" w:eastAsia="Calibri" w:hAnsi="Arial" w:cs="Arial"/>
          <w:bCs/>
          <w:sz w:val="22"/>
          <w:lang w:eastAsia="es-ES_tradnl"/>
        </w:rPr>
        <w:t xml:space="preserve"> Esto, con </w:t>
      </w:r>
      <w:r w:rsidR="00AE2B13">
        <w:rPr>
          <w:rFonts w:ascii="Arial" w:eastAsia="Calibri" w:hAnsi="Arial" w:cs="Arial"/>
          <w:bCs/>
          <w:sz w:val="22"/>
          <w:lang w:eastAsia="es-ES_tradnl"/>
        </w:rPr>
        <w:t xml:space="preserve">la finalidad </w:t>
      </w:r>
      <w:r w:rsidR="00983DE9">
        <w:rPr>
          <w:rFonts w:ascii="Arial" w:eastAsia="Calibri" w:hAnsi="Arial" w:cs="Arial"/>
          <w:bCs/>
          <w:sz w:val="22"/>
          <w:lang w:eastAsia="es-ES_tradnl"/>
        </w:rPr>
        <w:t>de complementar la planificación económica y social con la dimensión territorial, racionalizar las intervenciones sobre el territorio, orientar su desarrollo y aprovechamiento sostenibl</w:t>
      </w:r>
      <w:r w:rsidR="00AE2B13">
        <w:rPr>
          <w:rFonts w:ascii="Arial" w:eastAsia="Calibri" w:hAnsi="Arial" w:cs="Arial"/>
          <w:bCs/>
          <w:sz w:val="22"/>
          <w:lang w:eastAsia="es-ES_tradnl"/>
        </w:rPr>
        <w:t>e, entre otras posibilidades, mediante la definición de las estrategias territoriales de uso, ocupación y manejo del suelo en clave de los objetivos económicos, sociales, urbanísticos y ambientales</w:t>
      </w:r>
      <w:r w:rsidR="00983DE9">
        <w:rPr>
          <w:rStyle w:val="Refdenotaalpie"/>
          <w:rFonts w:ascii="Arial" w:eastAsia="Calibri" w:hAnsi="Arial" w:cs="Arial"/>
          <w:bCs/>
          <w:sz w:val="22"/>
          <w:lang w:eastAsia="es-ES_tradnl"/>
        </w:rPr>
        <w:footnoteReference w:id="7"/>
      </w:r>
      <w:r w:rsidR="00AE2B13">
        <w:rPr>
          <w:rFonts w:ascii="Arial" w:eastAsia="Calibri" w:hAnsi="Arial" w:cs="Arial"/>
          <w:bCs/>
          <w:sz w:val="22"/>
          <w:lang w:eastAsia="es-ES_tradnl"/>
        </w:rPr>
        <w:t>.</w:t>
      </w:r>
    </w:p>
    <w:p w14:paraId="68C46639" w14:textId="77777777" w:rsidR="0009044B" w:rsidRDefault="0009044B" w:rsidP="005F0534">
      <w:pPr>
        <w:spacing w:line="276" w:lineRule="auto"/>
        <w:ind w:firstLine="708"/>
        <w:jc w:val="both"/>
        <w:rPr>
          <w:rFonts w:ascii="Arial" w:eastAsia="Calibri" w:hAnsi="Arial" w:cs="Arial"/>
          <w:bCs/>
          <w:sz w:val="22"/>
          <w:lang w:eastAsia="es-ES_tradnl"/>
        </w:rPr>
      </w:pPr>
    </w:p>
    <w:p w14:paraId="433A4850" w14:textId="0BD2FACF" w:rsidR="005C7725" w:rsidRDefault="00A76067" w:rsidP="005C7725">
      <w:pPr>
        <w:spacing w:line="276" w:lineRule="auto"/>
        <w:ind w:firstLine="708"/>
        <w:jc w:val="both"/>
        <w:rPr>
          <w:rFonts w:ascii="Arial" w:eastAsia="Calibri" w:hAnsi="Arial" w:cs="Arial"/>
          <w:bCs/>
          <w:sz w:val="22"/>
          <w:lang w:eastAsia="es-ES_tradnl"/>
        </w:rPr>
      </w:pPr>
      <w:r>
        <w:rPr>
          <w:rFonts w:ascii="Arial" w:eastAsia="Calibri" w:hAnsi="Arial" w:cs="Arial"/>
          <w:bCs/>
          <w:sz w:val="22"/>
          <w:lang w:eastAsia="es-ES_tradnl"/>
        </w:rPr>
        <w:t>De igual forma</w:t>
      </w:r>
      <w:r w:rsidR="005773E8">
        <w:rPr>
          <w:rFonts w:ascii="Arial" w:eastAsia="Calibri" w:hAnsi="Arial" w:cs="Arial"/>
          <w:bCs/>
          <w:sz w:val="22"/>
          <w:lang w:eastAsia="es-ES_tradnl"/>
        </w:rPr>
        <w:t>,</w:t>
      </w:r>
      <w:r>
        <w:rPr>
          <w:rFonts w:ascii="Arial" w:eastAsia="Calibri" w:hAnsi="Arial" w:cs="Arial"/>
          <w:bCs/>
          <w:sz w:val="22"/>
          <w:lang w:eastAsia="es-ES_tradnl"/>
        </w:rPr>
        <w:t xml:space="preserve"> en los artículos 11</w:t>
      </w:r>
      <w:r w:rsidR="00C61517">
        <w:rPr>
          <w:rStyle w:val="Refdenotaalpie"/>
          <w:rFonts w:ascii="Arial" w:eastAsia="Calibri" w:hAnsi="Arial" w:cs="Arial"/>
          <w:bCs/>
          <w:sz w:val="22"/>
          <w:lang w:eastAsia="es-ES_tradnl"/>
        </w:rPr>
        <w:footnoteReference w:id="8"/>
      </w:r>
      <w:r>
        <w:rPr>
          <w:rFonts w:ascii="Arial" w:eastAsia="Calibri" w:hAnsi="Arial" w:cs="Arial"/>
          <w:bCs/>
          <w:sz w:val="22"/>
          <w:lang w:eastAsia="es-ES_tradnl"/>
        </w:rPr>
        <w:t>, 12</w:t>
      </w:r>
      <w:r w:rsidR="00C61517">
        <w:rPr>
          <w:rStyle w:val="Refdenotaalpie"/>
          <w:rFonts w:ascii="Arial" w:eastAsia="Calibri" w:hAnsi="Arial" w:cs="Arial"/>
          <w:bCs/>
          <w:sz w:val="22"/>
          <w:lang w:eastAsia="es-ES_tradnl"/>
        </w:rPr>
        <w:footnoteReference w:id="9"/>
      </w:r>
      <w:r>
        <w:rPr>
          <w:rFonts w:ascii="Arial" w:eastAsia="Calibri" w:hAnsi="Arial" w:cs="Arial"/>
          <w:bCs/>
          <w:sz w:val="22"/>
          <w:lang w:eastAsia="es-ES_tradnl"/>
        </w:rPr>
        <w:t xml:space="preserve"> y 13</w:t>
      </w:r>
      <w:r w:rsidR="00C61517">
        <w:rPr>
          <w:rStyle w:val="Refdenotaalpie"/>
          <w:rFonts w:ascii="Arial" w:eastAsia="Calibri" w:hAnsi="Arial" w:cs="Arial"/>
          <w:bCs/>
          <w:sz w:val="22"/>
          <w:lang w:eastAsia="es-ES_tradnl"/>
        </w:rPr>
        <w:footnoteReference w:id="10"/>
      </w:r>
      <w:r>
        <w:rPr>
          <w:rFonts w:ascii="Arial" w:eastAsia="Calibri" w:hAnsi="Arial" w:cs="Arial"/>
          <w:bCs/>
          <w:sz w:val="22"/>
          <w:lang w:eastAsia="es-ES_tradnl"/>
        </w:rPr>
        <w:t xml:space="preserve"> </w:t>
      </w:r>
      <w:proofErr w:type="spellStart"/>
      <w:r w:rsidRPr="00A76067">
        <w:rPr>
          <w:rFonts w:ascii="Arial" w:eastAsia="Calibri" w:hAnsi="Arial" w:cs="Arial"/>
          <w:bCs/>
          <w:i/>
          <w:iCs/>
          <w:sz w:val="22"/>
          <w:lang w:eastAsia="es-ES_tradnl"/>
        </w:rPr>
        <w:t>ejusdem</w:t>
      </w:r>
      <w:proofErr w:type="spellEnd"/>
      <w:r w:rsidR="0009044B">
        <w:rPr>
          <w:rFonts w:ascii="Arial" w:eastAsia="Calibri" w:hAnsi="Arial" w:cs="Arial"/>
          <w:bCs/>
          <w:sz w:val="22"/>
          <w:lang w:eastAsia="es-ES_tradnl"/>
        </w:rPr>
        <w:t xml:space="preserve"> se</w:t>
      </w:r>
      <w:r w:rsidR="00C169AA">
        <w:rPr>
          <w:rFonts w:ascii="Arial" w:eastAsia="Calibri" w:hAnsi="Arial" w:cs="Arial"/>
          <w:bCs/>
          <w:sz w:val="22"/>
          <w:lang w:eastAsia="es-ES_tradnl"/>
        </w:rPr>
        <w:t xml:space="preserve"> precisó </w:t>
      </w:r>
      <w:r w:rsidR="0009044B">
        <w:rPr>
          <w:rFonts w:ascii="Arial" w:eastAsia="Calibri" w:hAnsi="Arial" w:cs="Arial"/>
          <w:bCs/>
          <w:sz w:val="22"/>
          <w:lang w:eastAsia="es-ES_tradnl"/>
        </w:rPr>
        <w:t xml:space="preserve">que </w:t>
      </w:r>
      <w:r w:rsidR="00C169AA">
        <w:rPr>
          <w:rFonts w:ascii="Arial" w:eastAsia="Calibri" w:hAnsi="Arial" w:cs="Arial"/>
          <w:bCs/>
          <w:sz w:val="22"/>
          <w:lang w:eastAsia="es-ES_tradnl"/>
        </w:rPr>
        <w:t xml:space="preserve">los planes </w:t>
      </w:r>
      <w:r w:rsidR="0009044B">
        <w:rPr>
          <w:rFonts w:ascii="Arial" w:eastAsia="Calibri" w:hAnsi="Arial" w:cs="Arial"/>
          <w:bCs/>
          <w:sz w:val="22"/>
          <w:lang w:eastAsia="es-ES_tradnl"/>
        </w:rPr>
        <w:t>de ordenamiento territori</w:t>
      </w:r>
      <w:r w:rsidR="00C169AA">
        <w:rPr>
          <w:rFonts w:ascii="Arial" w:eastAsia="Calibri" w:hAnsi="Arial" w:cs="Arial"/>
          <w:bCs/>
          <w:sz w:val="22"/>
          <w:lang w:eastAsia="es-ES_tradnl"/>
        </w:rPr>
        <w:t xml:space="preserve">al </w:t>
      </w:r>
      <w:r w:rsidR="0009044B">
        <w:rPr>
          <w:rFonts w:ascii="Arial" w:eastAsia="Calibri" w:hAnsi="Arial" w:cs="Arial"/>
          <w:bCs/>
          <w:sz w:val="22"/>
          <w:lang w:eastAsia="es-ES_tradnl"/>
        </w:rPr>
        <w:t>que los municipios y distritos</w:t>
      </w:r>
      <w:r w:rsidR="00C169AA">
        <w:rPr>
          <w:rFonts w:ascii="Arial" w:eastAsia="Calibri" w:hAnsi="Arial" w:cs="Arial"/>
          <w:bCs/>
          <w:sz w:val="22"/>
          <w:lang w:eastAsia="es-ES_tradnl"/>
        </w:rPr>
        <w:t xml:space="preserve"> </w:t>
      </w:r>
      <w:r w:rsidR="0009044B">
        <w:rPr>
          <w:rFonts w:ascii="Arial" w:eastAsia="Calibri" w:hAnsi="Arial" w:cs="Arial"/>
          <w:bCs/>
          <w:sz w:val="22"/>
          <w:lang w:eastAsia="es-ES_tradnl"/>
        </w:rPr>
        <w:t xml:space="preserve">deben adoptar </w:t>
      </w:r>
      <w:r w:rsidR="00C169AA">
        <w:rPr>
          <w:rFonts w:ascii="Arial" w:eastAsia="Calibri" w:hAnsi="Arial" w:cs="Arial"/>
          <w:bCs/>
          <w:sz w:val="22"/>
          <w:lang w:eastAsia="es-ES_tradnl"/>
        </w:rPr>
        <w:t xml:space="preserve">son los instrumentos </w:t>
      </w:r>
      <w:r w:rsidR="0009044B">
        <w:rPr>
          <w:rFonts w:ascii="Arial" w:eastAsia="Calibri" w:hAnsi="Arial" w:cs="Arial"/>
          <w:bCs/>
          <w:sz w:val="22"/>
          <w:lang w:eastAsia="es-ES_tradnl"/>
        </w:rPr>
        <w:t>básico</w:t>
      </w:r>
      <w:r w:rsidR="00C169AA">
        <w:rPr>
          <w:rFonts w:ascii="Arial" w:eastAsia="Calibri" w:hAnsi="Arial" w:cs="Arial"/>
          <w:bCs/>
          <w:sz w:val="22"/>
          <w:lang w:eastAsia="es-ES_tradnl"/>
        </w:rPr>
        <w:t xml:space="preserve">s </w:t>
      </w:r>
      <w:r w:rsidR="0009044B">
        <w:rPr>
          <w:rFonts w:ascii="Arial" w:eastAsia="Calibri" w:hAnsi="Arial" w:cs="Arial"/>
          <w:bCs/>
          <w:sz w:val="22"/>
          <w:lang w:eastAsia="es-ES_tradnl"/>
        </w:rPr>
        <w:lastRenderedPageBreak/>
        <w:t xml:space="preserve">para desarrollar el proceso </w:t>
      </w:r>
      <w:r w:rsidR="00C169AA">
        <w:rPr>
          <w:rFonts w:ascii="Arial" w:eastAsia="Calibri" w:hAnsi="Arial" w:cs="Arial"/>
          <w:bCs/>
          <w:sz w:val="22"/>
          <w:lang w:eastAsia="es-ES_tradnl"/>
        </w:rPr>
        <w:t xml:space="preserve">físico </w:t>
      </w:r>
      <w:r w:rsidR="0009044B">
        <w:rPr>
          <w:rFonts w:ascii="Arial" w:eastAsia="Calibri" w:hAnsi="Arial" w:cs="Arial"/>
          <w:bCs/>
          <w:sz w:val="22"/>
          <w:lang w:eastAsia="es-ES_tradnl"/>
        </w:rPr>
        <w:t>de ordenamiento del territorio</w:t>
      </w:r>
      <w:r w:rsidR="00C169AA">
        <w:rPr>
          <w:rFonts w:ascii="Arial" w:eastAsia="Calibri" w:hAnsi="Arial" w:cs="Arial"/>
          <w:bCs/>
          <w:sz w:val="22"/>
          <w:lang w:eastAsia="es-ES_tradnl"/>
        </w:rPr>
        <w:t xml:space="preserve"> y de utilización del suelo, entre cuyos determinantes, que constituyen normas de superior jerarquía, se encuentran: </w:t>
      </w:r>
      <w:r w:rsidR="00C169AA" w:rsidRPr="004B5497">
        <w:rPr>
          <w:rFonts w:ascii="Arial" w:eastAsia="Calibri" w:hAnsi="Arial" w:cs="Arial"/>
          <w:bCs/>
          <w:i/>
          <w:iCs/>
          <w:sz w:val="22"/>
          <w:lang w:eastAsia="es-ES_tradnl"/>
        </w:rPr>
        <w:t>(i)</w:t>
      </w:r>
      <w:r w:rsidR="00C169AA">
        <w:rPr>
          <w:rFonts w:ascii="Arial" w:eastAsia="Calibri" w:hAnsi="Arial" w:cs="Arial"/>
          <w:bCs/>
          <w:sz w:val="22"/>
          <w:lang w:eastAsia="es-ES_tradnl"/>
        </w:rPr>
        <w:t xml:space="preserve"> las relacionadas con la conservación y protección del medio ambiente</w:t>
      </w:r>
      <w:r w:rsidR="004B5497">
        <w:rPr>
          <w:rFonts w:ascii="Arial" w:eastAsia="Calibri" w:hAnsi="Arial" w:cs="Arial"/>
          <w:bCs/>
          <w:sz w:val="22"/>
          <w:lang w:eastAsia="es-ES_tradnl"/>
        </w:rPr>
        <w:t xml:space="preserve">, la prevención de amenazas y riesgos naturales; </w:t>
      </w:r>
      <w:r w:rsidR="004B5497" w:rsidRPr="004B5497">
        <w:rPr>
          <w:rFonts w:ascii="Arial" w:eastAsia="Calibri" w:hAnsi="Arial" w:cs="Arial"/>
          <w:bCs/>
          <w:i/>
          <w:iCs/>
          <w:sz w:val="22"/>
          <w:lang w:eastAsia="es-ES_tradnl"/>
        </w:rPr>
        <w:t>(</w:t>
      </w:r>
      <w:proofErr w:type="spellStart"/>
      <w:r w:rsidR="004B5497" w:rsidRPr="004B5497">
        <w:rPr>
          <w:rFonts w:ascii="Arial" w:eastAsia="Calibri" w:hAnsi="Arial" w:cs="Arial"/>
          <w:bCs/>
          <w:i/>
          <w:iCs/>
          <w:sz w:val="22"/>
          <w:lang w:eastAsia="es-ES_tradnl"/>
        </w:rPr>
        <w:t>ii</w:t>
      </w:r>
      <w:proofErr w:type="spellEnd"/>
      <w:r w:rsidR="004B5497" w:rsidRPr="004B5497">
        <w:rPr>
          <w:rFonts w:ascii="Arial" w:eastAsia="Calibri" w:hAnsi="Arial" w:cs="Arial"/>
          <w:bCs/>
          <w:i/>
          <w:iCs/>
          <w:sz w:val="22"/>
          <w:lang w:eastAsia="es-ES_tradnl"/>
        </w:rPr>
        <w:t>)</w:t>
      </w:r>
      <w:r w:rsidR="004B5497">
        <w:rPr>
          <w:rFonts w:ascii="Arial" w:eastAsia="Calibri" w:hAnsi="Arial" w:cs="Arial"/>
          <w:bCs/>
          <w:sz w:val="22"/>
          <w:lang w:eastAsia="es-ES_tradnl"/>
        </w:rPr>
        <w:t xml:space="preserve"> las políticas, directrices y regulaciones sobre conservación, preservación y uso de las áreas e inmuebles consideradas como patrimonio cultural de la Nación y de los departamentos, incluyendo el histórico, artístico y arquitectónico, de conformidad con la legislación correspondiente; </w:t>
      </w:r>
      <w:r w:rsidR="004B5497" w:rsidRPr="004B5497">
        <w:rPr>
          <w:rFonts w:ascii="Arial" w:eastAsia="Calibri" w:hAnsi="Arial" w:cs="Arial"/>
          <w:bCs/>
          <w:i/>
          <w:iCs/>
          <w:sz w:val="22"/>
          <w:lang w:eastAsia="es-ES_tradnl"/>
        </w:rPr>
        <w:t>(</w:t>
      </w:r>
      <w:proofErr w:type="spellStart"/>
      <w:r w:rsidR="004B5497" w:rsidRPr="004B5497">
        <w:rPr>
          <w:rFonts w:ascii="Arial" w:eastAsia="Calibri" w:hAnsi="Arial" w:cs="Arial"/>
          <w:bCs/>
          <w:i/>
          <w:iCs/>
          <w:sz w:val="22"/>
          <w:lang w:eastAsia="es-ES_tradnl"/>
        </w:rPr>
        <w:t>iii</w:t>
      </w:r>
      <w:proofErr w:type="spellEnd"/>
      <w:r w:rsidR="004B5497" w:rsidRPr="004B5497">
        <w:rPr>
          <w:rFonts w:ascii="Arial" w:eastAsia="Calibri" w:hAnsi="Arial" w:cs="Arial"/>
          <w:bCs/>
          <w:i/>
          <w:iCs/>
          <w:sz w:val="22"/>
          <w:lang w:eastAsia="es-ES_tradnl"/>
        </w:rPr>
        <w:t>)</w:t>
      </w:r>
      <w:r w:rsidR="004B5497">
        <w:rPr>
          <w:rFonts w:ascii="Arial" w:eastAsia="Calibri" w:hAnsi="Arial" w:cs="Arial"/>
          <w:bCs/>
          <w:sz w:val="22"/>
          <w:lang w:eastAsia="es-ES_tradnl"/>
        </w:rPr>
        <w:t xml:space="preserve"> el señalamiento y localización de las infraestructuras básicas relativas a la red vial nacional y regional, puertos y aeropuertos, sistemas de abastecimiento de agua, saneamiento y suministro de energía, así como las directrices de ordenamientos para sus áreas de influencia; y </w:t>
      </w:r>
      <w:r w:rsidR="004B5497" w:rsidRPr="004B5497">
        <w:rPr>
          <w:rFonts w:ascii="Arial" w:eastAsia="Calibri" w:hAnsi="Arial" w:cs="Arial"/>
          <w:bCs/>
          <w:i/>
          <w:iCs/>
          <w:sz w:val="22"/>
          <w:lang w:eastAsia="es-ES_tradnl"/>
        </w:rPr>
        <w:t>(</w:t>
      </w:r>
      <w:proofErr w:type="spellStart"/>
      <w:r w:rsidR="004B5497" w:rsidRPr="004B5497">
        <w:rPr>
          <w:rFonts w:ascii="Arial" w:eastAsia="Calibri" w:hAnsi="Arial" w:cs="Arial"/>
          <w:bCs/>
          <w:i/>
          <w:iCs/>
          <w:sz w:val="22"/>
          <w:lang w:eastAsia="es-ES_tradnl"/>
        </w:rPr>
        <w:t>iv</w:t>
      </w:r>
      <w:proofErr w:type="spellEnd"/>
      <w:r w:rsidR="004B5497" w:rsidRPr="004B5497">
        <w:rPr>
          <w:rFonts w:ascii="Arial" w:eastAsia="Calibri" w:hAnsi="Arial" w:cs="Arial"/>
          <w:bCs/>
          <w:i/>
          <w:iCs/>
          <w:sz w:val="22"/>
          <w:lang w:eastAsia="es-ES_tradnl"/>
        </w:rPr>
        <w:t>)</w:t>
      </w:r>
      <w:r w:rsidR="004B5497">
        <w:rPr>
          <w:rFonts w:ascii="Arial" w:eastAsia="Calibri" w:hAnsi="Arial" w:cs="Arial"/>
          <w:bCs/>
          <w:sz w:val="22"/>
          <w:lang w:eastAsia="es-ES_tradnl"/>
        </w:rPr>
        <w:t xml:space="preserve"> los componentes de ordenamiento territorial de los planes integrales de desarrollo para la administración y la ocupación del espacio físico clasificado como suelo urbano y suelo de expansión urbana</w:t>
      </w:r>
      <w:r w:rsidR="00C61517">
        <w:rPr>
          <w:rFonts w:ascii="Arial" w:eastAsia="Calibri" w:hAnsi="Arial" w:cs="Arial"/>
          <w:bCs/>
          <w:sz w:val="22"/>
          <w:lang w:eastAsia="es-ES_tradnl"/>
        </w:rPr>
        <w:t>, que integra políticas de mediano y corto plazo, procedimientos e instrumentos de gestión y normas urbanísticas</w:t>
      </w:r>
      <w:r w:rsidR="00510520">
        <w:rPr>
          <w:rFonts w:ascii="Arial" w:eastAsia="Calibri" w:hAnsi="Arial" w:cs="Arial"/>
          <w:bCs/>
          <w:sz w:val="22"/>
          <w:lang w:eastAsia="es-ES_tradnl"/>
        </w:rPr>
        <w:t>.</w:t>
      </w:r>
    </w:p>
    <w:p w14:paraId="5FCD0F61" w14:textId="77777777" w:rsidR="003B192E" w:rsidRDefault="003B192E" w:rsidP="00510520">
      <w:pPr>
        <w:spacing w:line="276" w:lineRule="auto"/>
        <w:jc w:val="both"/>
        <w:rPr>
          <w:rFonts w:ascii="Arial" w:eastAsia="Calibri" w:hAnsi="Arial" w:cs="Arial"/>
          <w:bCs/>
          <w:sz w:val="22"/>
          <w:lang w:eastAsia="es-ES_tradnl"/>
        </w:rPr>
      </w:pPr>
    </w:p>
    <w:p w14:paraId="7F330465" w14:textId="77777777" w:rsidR="0019389F" w:rsidRDefault="00510520" w:rsidP="0019389F">
      <w:pPr>
        <w:spacing w:line="276" w:lineRule="auto"/>
        <w:ind w:firstLine="708"/>
        <w:jc w:val="both"/>
        <w:rPr>
          <w:rFonts w:ascii="Arial" w:eastAsia="Calibri" w:hAnsi="Arial" w:cs="Arial"/>
          <w:bCs/>
          <w:sz w:val="22"/>
          <w:lang w:eastAsia="es-ES_tradnl"/>
        </w:rPr>
      </w:pPr>
      <w:r>
        <w:rPr>
          <w:rFonts w:ascii="Arial" w:eastAsia="Calibri" w:hAnsi="Arial" w:cs="Arial"/>
          <w:bCs/>
          <w:sz w:val="22"/>
          <w:lang w:eastAsia="es-ES_tradnl"/>
        </w:rPr>
        <w:t>Como puede apreciarse</w:t>
      </w:r>
      <w:r w:rsidR="003B192E">
        <w:rPr>
          <w:rFonts w:ascii="Arial" w:eastAsia="Calibri" w:hAnsi="Arial" w:cs="Arial"/>
          <w:bCs/>
          <w:sz w:val="22"/>
          <w:lang w:eastAsia="es-ES_tradnl"/>
        </w:rPr>
        <w:t xml:space="preserve">, </w:t>
      </w:r>
      <w:bookmarkStart w:id="23" w:name="_Hlk133471893"/>
      <w:r w:rsidR="003B192E">
        <w:rPr>
          <w:rFonts w:ascii="Arial" w:eastAsia="Calibri" w:hAnsi="Arial" w:cs="Arial"/>
          <w:bCs/>
          <w:sz w:val="22"/>
          <w:lang w:eastAsia="es-ES_tradnl"/>
        </w:rPr>
        <w:t>las Leyes 9 de 1989 y 388 de 1997</w:t>
      </w:r>
      <w:r>
        <w:rPr>
          <w:rFonts w:ascii="Arial" w:eastAsia="Calibri" w:hAnsi="Arial" w:cs="Arial"/>
          <w:bCs/>
          <w:sz w:val="22"/>
          <w:lang w:eastAsia="es-ES_tradnl"/>
        </w:rPr>
        <w:t xml:space="preserve"> constituyen el principal marco jurídico </w:t>
      </w:r>
      <w:r w:rsidR="003B192E">
        <w:rPr>
          <w:rFonts w:ascii="Arial" w:eastAsia="Calibri" w:hAnsi="Arial" w:cs="Arial"/>
          <w:bCs/>
          <w:sz w:val="22"/>
          <w:lang w:eastAsia="es-ES_tradnl"/>
        </w:rPr>
        <w:t>de reforma urbana que contienen las directrices que deben seguir las administraciones locales y los ciudadanos para cumplir con los fines sociales y de utilidad pública del ordenamiento territorial.</w:t>
      </w:r>
      <w:r>
        <w:rPr>
          <w:rFonts w:ascii="Arial" w:eastAsia="Calibri" w:hAnsi="Arial" w:cs="Arial"/>
          <w:bCs/>
          <w:sz w:val="22"/>
          <w:lang w:eastAsia="es-ES_tradnl"/>
        </w:rPr>
        <w:t xml:space="preserve"> Tales normas </w:t>
      </w:r>
      <w:r w:rsidR="003B192E">
        <w:rPr>
          <w:rFonts w:ascii="Arial" w:eastAsia="Calibri" w:hAnsi="Arial" w:cs="Arial"/>
          <w:bCs/>
          <w:sz w:val="22"/>
          <w:lang w:eastAsia="es-ES_tradnl"/>
        </w:rPr>
        <w:t>promueven la democratización de la propiedad urbana e introducen factores de racionalidad en su diseño y desarrollo,</w:t>
      </w:r>
      <w:r w:rsidR="00302744">
        <w:rPr>
          <w:rFonts w:ascii="Arial" w:eastAsia="Calibri" w:hAnsi="Arial" w:cs="Arial"/>
          <w:bCs/>
          <w:sz w:val="22"/>
          <w:lang w:eastAsia="es-ES_tradnl"/>
        </w:rPr>
        <w:t xml:space="preserve"> sin perjuicio de las manifestaciones específicas relativas a las </w:t>
      </w:r>
      <w:r>
        <w:rPr>
          <w:rFonts w:ascii="Arial" w:eastAsia="Calibri" w:hAnsi="Arial" w:cs="Arial"/>
          <w:bCs/>
          <w:sz w:val="22"/>
          <w:lang w:eastAsia="es-ES_tradnl"/>
        </w:rPr>
        <w:t xml:space="preserve">especificidades </w:t>
      </w:r>
      <w:r w:rsidR="00302744">
        <w:rPr>
          <w:rFonts w:ascii="Arial" w:eastAsia="Calibri" w:hAnsi="Arial" w:cs="Arial"/>
          <w:bCs/>
          <w:sz w:val="22"/>
          <w:lang w:eastAsia="es-ES_tradnl"/>
        </w:rPr>
        <w:t>de la planificación urbana que han llevado al legislador a adoptar un régimen especial en la materia</w:t>
      </w:r>
      <w:r w:rsidR="00905423">
        <w:rPr>
          <w:rStyle w:val="Refdenotaalpie"/>
          <w:rFonts w:ascii="Arial" w:eastAsia="Calibri" w:hAnsi="Arial" w:cs="Arial"/>
          <w:bCs/>
          <w:sz w:val="22"/>
          <w:lang w:eastAsia="es-ES_tradnl"/>
        </w:rPr>
        <w:footnoteReference w:id="11"/>
      </w:r>
      <w:r w:rsidR="00302744">
        <w:rPr>
          <w:rFonts w:ascii="Arial" w:eastAsia="Calibri" w:hAnsi="Arial" w:cs="Arial"/>
          <w:bCs/>
          <w:sz w:val="22"/>
          <w:lang w:eastAsia="es-ES_tradnl"/>
        </w:rPr>
        <w:t>.</w:t>
      </w:r>
      <w:r>
        <w:rPr>
          <w:rFonts w:ascii="Arial" w:eastAsia="Calibri" w:hAnsi="Arial" w:cs="Arial"/>
          <w:bCs/>
          <w:sz w:val="22"/>
          <w:lang w:eastAsia="es-ES_tradnl"/>
        </w:rPr>
        <w:t xml:space="preserve"> No en vano, como se señaló anteriormente, el propio Constituyente de 1991, atendiendo a lo</w:t>
      </w:r>
      <w:r w:rsidR="006E7653">
        <w:rPr>
          <w:rFonts w:ascii="Arial" w:eastAsia="Calibri" w:hAnsi="Arial" w:cs="Arial"/>
          <w:bCs/>
          <w:sz w:val="22"/>
          <w:lang w:eastAsia="es-ES_tradnl"/>
        </w:rPr>
        <w:t>s</w:t>
      </w:r>
      <w:r>
        <w:rPr>
          <w:rFonts w:ascii="Arial" w:eastAsia="Calibri" w:hAnsi="Arial" w:cs="Arial"/>
          <w:bCs/>
          <w:sz w:val="22"/>
          <w:lang w:eastAsia="es-ES_tradnl"/>
        </w:rPr>
        <w:t xml:space="preserve"> principios y fines que orientan el Estado Social de Derecho, particularmente los que propugnan por el respeto a la dignidad humana y la prevalencia del interés general, le asignó </w:t>
      </w:r>
      <w:r w:rsidR="007B5997">
        <w:rPr>
          <w:rFonts w:ascii="Arial" w:eastAsia="Calibri" w:hAnsi="Arial" w:cs="Arial"/>
          <w:bCs/>
          <w:sz w:val="22"/>
          <w:lang w:eastAsia="es-ES_tradnl"/>
        </w:rPr>
        <w:t xml:space="preserve">a la noción de espacio público </w:t>
      </w:r>
      <w:r>
        <w:rPr>
          <w:rFonts w:ascii="Arial" w:eastAsia="Calibri" w:hAnsi="Arial" w:cs="Arial"/>
          <w:bCs/>
          <w:sz w:val="22"/>
          <w:lang w:eastAsia="es-ES_tradnl"/>
        </w:rPr>
        <w:t>una protección especial materializada en el hecho de haber elevado a canon constitucional no solo el deber que le asiste al Estado de velar por la protección de su integridad</w:t>
      </w:r>
      <w:r w:rsidR="007B5997">
        <w:rPr>
          <w:rFonts w:ascii="Arial" w:eastAsia="Calibri" w:hAnsi="Arial" w:cs="Arial"/>
          <w:bCs/>
          <w:sz w:val="22"/>
          <w:lang w:eastAsia="es-ES_tradnl"/>
        </w:rPr>
        <w:t>, su afectación al interés general</w:t>
      </w:r>
      <w:r>
        <w:rPr>
          <w:rFonts w:ascii="Arial" w:eastAsia="Calibri" w:hAnsi="Arial" w:cs="Arial"/>
          <w:bCs/>
          <w:sz w:val="22"/>
          <w:lang w:eastAsia="es-ES_tradnl"/>
        </w:rPr>
        <w:t xml:space="preserve"> y</w:t>
      </w:r>
      <w:r w:rsidR="007B5997">
        <w:rPr>
          <w:rFonts w:ascii="Arial" w:eastAsia="Calibri" w:hAnsi="Arial" w:cs="Arial"/>
          <w:bCs/>
          <w:sz w:val="22"/>
          <w:lang w:eastAsia="es-ES_tradnl"/>
        </w:rPr>
        <w:t xml:space="preserve"> </w:t>
      </w:r>
      <w:r>
        <w:rPr>
          <w:rFonts w:ascii="Arial" w:eastAsia="Calibri" w:hAnsi="Arial" w:cs="Arial"/>
          <w:bCs/>
          <w:sz w:val="22"/>
          <w:lang w:eastAsia="es-ES_tradnl"/>
        </w:rPr>
        <w:t xml:space="preserve">su destinación al uso </w:t>
      </w:r>
      <w:r w:rsidR="007B5997">
        <w:rPr>
          <w:rFonts w:ascii="Arial" w:eastAsia="Calibri" w:hAnsi="Arial" w:cs="Arial"/>
          <w:bCs/>
          <w:sz w:val="22"/>
          <w:lang w:eastAsia="es-ES_tradnl"/>
        </w:rPr>
        <w:t>por todos los miembros de la comunidad</w:t>
      </w:r>
      <w:r>
        <w:rPr>
          <w:rFonts w:ascii="Arial" w:eastAsia="Calibri" w:hAnsi="Arial" w:cs="Arial"/>
          <w:bCs/>
          <w:sz w:val="22"/>
          <w:lang w:eastAsia="es-ES_tradnl"/>
        </w:rPr>
        <w:t>, sino también el carácter de inalienables, imprescriptibles e inembargables que tiene</w:t>
      </w:r>
      <w:r w:rsidR="007B5997">
        <w:rPr>
          <w:rFonts w:ascii="Arial" w:eastAsia="Calibri" w:hAnsi="Arial" w:cs="Arial"/>
          <w:bCs/>
          <w:sz w:val="22"/>
          <w:lang w:eastAsia="es-ES_tradnl"/>
        </w:rPr>
        <w:t xml:space="preserve">n </w:t>
      </w:r>
      <w:r>
        <w:rPr>
          <w:rFonts w:ascii="Arial" w:eastAsia="Calibri" w:hAnsi="Arial" w:cs="Arial"/>
          <w:bCs/>
          <w:sz w:val="22"/>
          <w:lang w:eastAsia="es-ES_tradnl"/>
        </w:rPr>
        <w:t>los bienes públicos que lo integran.</w:t>
      </w:r>
    </w:p>
    <w:p w14:paraId="2353A4F2" w14:textId="77777777" w:rsidR="0019389F" w:rsidRDefault="0019389F" w:rsidP="0019389F">
      <w:pPr>
        <w:spacing w:line="276" w:lineRule="auto"/>
        <w:ind w:firstLine="708"/>
        <w:jc w:val="both"/>
        <w:rPr>
          <w:rFonts w:ascii="Arial" w:eastAsia="Calibri" w:hAnsi="Arial" w:cs="Arial"/>
          <w:bCs/>
          <w:sz w:val="22"/>
          <w:lang w:eastAsia="es-ES_tradnl"/>
        </w:rPr>
      </w:pPr>
    </w:p>
    <w:p w14:paraId="52ABA4B8" w14:textId="767DFE98" w:rsidR="003B192E" w:rsidRDefault="006E7653" w:rsidP="0019389F">
      <w:pPr>
        <w:spacing w:line="276" w:lineRule="auto"/>
        <w:ind w:firstLine="708"/>
        <w:jc w:val="both"/>
        <w:rPr>
          <w:rFonts w:ascii="Arial" w:eastAsia="Calibri" w:hAnsi="Arial" w:cs="Arial"/>
          <w:bCs/>
          <w:sz w:val="22"/>
          <w:lang w:eastAsia="es-ES_tradnl"/>
        </w:rPr>
      </w:pPr>
      <w:bookmarkStart w:id="24" w:name="_Hlk133490685"/>
      <w:r>
        <w:rPr>
          <w:rFonts w:ascii="Arial" w:eastAsia="Calibri" w:hAnsi="Arial" w:cs="Arial"/>
          <w:bCs/>
          <w:sz w:val="22"/>
          <w:lang w:eastAsia="es-ES_tradnl"/>
        </w:rPr>
        <w:t xml:space="preserve">De cualquier modo, el espacio público, como derecho autónomo de carácter colectivo que es, no se constituye en un derecho absoluto y, por consiguiente, en situaciones específicas puede ser objeto de limitaciones transitorias y razonables, </w:t>
      </w:r>
      <w:r w:rsidR="0019389F">
        <w:rPr>
          <w:rFonts w:ascii="Arial" w:eastAsia="Calibri" w:hAnsi="Arial" w:cs="Arial"/>
          <w:bCs/>
          <w:sz w:val="22"/>
          <w:lang w:eastAsia="es-ES_tradnl"/>
        </w:rPr>
        <w:t xml:space="preserve">producto de disposiciones que reconocen a los particulares ciertas garantías relacionadas con el derecho de propiedad, con la seguridad, con la prestación de servicios a la comunidad o con el libre desarrollo de actividades culturales o cívicas. </w:t>
      </w:r>
      <w:r w:rsidR="007B5997">
        <w:rPr>
          <w:rFonts w:ascii="Arial" w:eastAsia="Calibri" w:hAnsi="Arial" w:cs="Arial"/>
          <w:bCs/>
          <w:sz w:val="22"/>
          <w:lang w:eastAsia="es-ES_tradnl"/>
        </w:rPr>
        <w:t xml:space="preserve">En otras palabras, el reconocimiento del espacio público constituye una </w:t>
      </w:r>
      <w:r w:rsidR="007B5997">
        <w:rPr>
          <w:rFonts w:ascii="Arial" w:eastAsia="Calibri" w:hAnsi="Arial" w:cs="Arial"/>
          <w:bCs/>
          <w:sz w:val="22"/>
          <w:lang w:eastAsia="es-ES_tradnl"/>
        </w:rPr>
        <w:lastRenderedPageBreak/>
        <w:t>expresa limitación a la propiedad privada, así como también a la posibilidad de que se excluyan de su uso y goce a algunas personas o de que se establezcan privilegios en beneficio de determinados particulares</w:t>
      </w:r>
      <w:r w:rsidR="007B5997">
        <w:rPr>
          <w:rStyle w:val="Refdenotaalpie"/>
          <w:rFonts w:ascii="Arial" w:eastAsia="Calibri" w:hAnsi="Arial" w:cs="Arial"/>
          <w:bCs/>
          <w:sz w:val="22"/>
          <w:lang w:eastAsia="es-ES_tradnl"/>
        </w:rPr>
        <w:footnoteReference w:id="12"/>
      </w:r>
      <w:r w:rsidR="0019389F">
        <w:rPr>
          <w:rFonts w:ascii="Arial" w:eastAsia="Calibri" w:hAnsi="Arial" w:cs="Arial"/>
          <w:bCs/>
          <w:sz w:val="22"/>
          <w:lang w:eastAsia="es-ES_tradnl"/>
        </w:rPr>
        <w:t>.</w:t>
      </w:r>
    </w:p>
    <w:p w14:paraId="5F2F8506" w14:textId="77777777" w:rsidR="0019389F" w:rsidRDefault="0019389F" w:rsidP="0019389F">
      <w:pPr>
        <w:spacing w:line="276" w:lineRule="auto"/>
        <w:ind w:firstLine="708"/>
        <w:jc w:val="both"/>
        <w:rPr>
          <w:rFonts w:ascii="Arial" w:eastAsia="Calibri" w:hAnsi="Arial" w:cs="Arial"/>
          <w:bCs/>
          <w:sz w:val="22"/>
          <w:lang w:eastAsia="es-ES_tradnl"/>
        </w:rPr>
      </w:pPr>
    </w:p>
    <w:p w14:paraId="33EDE420" w14:textId="78442FFB" w:rsidR="00CC7E8B" w:rsidRDefault="00A82876" w:rsidP="00CC7E8B">
      <w:pPr>
        <w:spacing w:line="276" w:lineRule="auto"/>
        <w:ind w:firstLine="708"/>
        <w:jc w:val="both"/>
        <w:rPr>
          <w:rFonts w:ascii="Arial" w:eastAsia="Calibri" w:hAnsi="Arial" w:cs="Arial"/>
          <w:bCs/>
          <w:sz w:val="22"/>
          <w:lang w:eastAsia="es-ES_tradnl"/>
        </w:rPr>
      </w:pPr>
      <w:r>
        <w:rPr>
          <w:rFonts w:ascii="Arial" w:eastAsia="Calibri" w:hAnsi="Arial" w:cs="Arial"/>
          <w:bCs/>
          <w:sz w:val="22"/>
          <w:lang w:eastAsia="es-ES_tradnl"/>
        </w:rPr>
        <w:t>Así las cosas, en el ámbito urbanístico, uso del suelo, espacio público y ordenamiento del territorio, se reconoce la coexistencia de</w:t>
      </w:r>
      <w:r w:rsidR="009F1E8D">
        <w:rPr>
          <w:rFonts w:ascii="Arial" w:eastAsia="Calibri" w:hAnsi="Arial" w:cs="Arial"/>
          <w:bCs/>
          <w:sz w:val="22"/>
          <w:lang w:eastAsia="es-ES_tradnl"/>
        </w:rPr>
        <w:t xml:space="preserve"> </w:t>
      </w:r>
      <w:r w:rsidRPr="00A71987">
        <w:rPr>
          <w:rFonts w:ascii="Arial" w:eastAsia="Calibri" w:hAnsi="Arial" w:cs="Arial"/>
          <w:bCs/>
          <w:i/>
          <w:iCs/>
          <w:sz w:val="22"/>
          <w:lang w:eastAsia="es-ES_tradnl"/>
        </w:rPr>
        <w:t>competencia</w:t>
      </w:r>
      <w:r w:rsidR="009F1E8D" w:rsidRPr="00A71987">
        <w:rPr>
          <w:rFonts w:ascii="Arial" w:eastAsia="Calibri" w:hAnsi="Arial" w:cs="Arial"/>
          <w:bCs/>
          <w:i/>
          <w:iCs/>
          <w:sz w:val="22"/>
          <w:lang w:eastAsia="es-ES_tradnl"/>
        </w:rPr>
        <w:t>s</w:t>
      </w:r>
      <w:r w:rsidRPr="00A71987">
        <w:rPr>
          <w:rFonts w:ascii="Arial" w:eastAsia="Calibri" w:hAnsi="Arial" w:cs="Arial"/>
          <w:bCs/>
          <w:i/>
          <w:iCs/>
          <w:sz w:val="22"/>
          <w:lang w:eastAsia="es-ES_tradnl"/>
        </w:rPr>
        <w:t xml:space="preserve"> concurrente</w:t>
      </w:r>
      <w:r w:rsidR="009F1E8D" w:rsidRPr="00A71987">
        <w:rPr>
          <w:rFonts w:ascii="Arial" w:eastAsia="Calibri" w:hAnsi="Arial" w:cs="Arial"/>
          <w:bCs/>
          <w:i/>
          <w:iCs/>
          <w:sz w:val="22"/>
          <w:lang w:eastAsia="es-ES_tradnl"/>
        </w:rPr>
        <w:t xml:space="preserve">s </w:t>
      </w:r>
      <w:r w:rsidRPr="00A71987">
        <w:rPr>
          <w:rFonts w:ascii="Arial" w:eastAsia="Calibri" w:hAnsi="Arial" w:cs="Arial"/>
          <w:bCs/>
          <w:i/>
          <w:iCs/>
          <w:sz w:val="22"/>
          <w:lang w:eastAsia="es-ES_tradnl"/>
        </w:rPr>
        <w:t>de regulación normativa</w:t>
      </w:r>
      <w:r>
        <w:rPr>
          <w:rFonts w:ascii="Arial" w:eastAsia="Calibri" w:hAnsi="Arial" w:cs="Arial"/>
          <w:bCs/>
          <w:sz w:val="22"/>
          <w:lang w:eastAsia="es-ES_tradnl"/>
        </w:rPr>
        <w:t xml:space="preserve"> en cabeza de los niveles central, regional y local que, por su alcance y radio de acción, puede caracterizarse de la siguiente forma: </w:t>
      </w:r>
      <w:r w:rsidR="0092368C">
        <w:rPr>
          <w:rFonts w:ascii="Arial" w:eastAsia="Calibri" w:hAnsi="Arial" w:cs="Arial"/>
          <w:bCs/>
          <w:sz w:val="22"/>
          <w:lang w:eastAsia="es-ES_tradnl"/>
        </w:rPr>
        <w:t xml:space="preserve">Por un lado, </w:t>
      </w:r>
      <w:r w:rsidRPr="00A82876">
        <w:rPr>
          <w:rFonts w:ascii="Arial" w:eastAsia="Calibri" w:hAnsi="Arial" w:cs="Arial"/>
          <w:bCs/>
          <w:i/>
          <w:iCs/>
          <w:sz w:val="22"/>
          <w:lang w:eastAsia="es-ES_tradnl"/>
        </w:rPr>
        <w:t>(i)</w:t>
      </w:r>
      <w:r>
        <w:rPr>
          <w:rFonts w:ascii="Arial" w:eastAsia="Calibri" w:hAnsi="Arial" w:cs="Arial"/>
          <w:bCs/>
          <w:sz w:val="22"/>
          <w:lang w:eastAsia="es-ES_tradnl"/>
        </w:rPr>
        <w:t xml:space="preserve"> a la ley le compete establecer por vía general</w:t>
      </w:r>
      <w:r w:rsidR="009F1E8D">
        <w:rPr>
          <w:rFonts w:ascii="Arial" w:eastAsia="Calibri" w:hAnsi="Arial" w:cs="Arial"/>
          <w:bCs/>
          <w:sz w:val="22"/>
          <w:lang w:eastAsia="es-ES_tradnl"/>
        </w:rPr>
        <w:t xml:space="preserve"> el régimen jurídico, esto es, expedir el estatuto básico que defina sus parámetros generales y que regule sus demás aspectos estructurales; </w:t>
      </w:r>
      <w:r w:rsidR="0092368C">
        <w:rPr>
          <w:rFonts w:ascii="Arial" w:eastAsia="Calibri" w:hAnsi="Arial" w:cs="Arial"/>
          <w:bCs/>
          <w:sz w:val="22"/>
          <w:lang w:eastAsia="es-ES_tradnl"/>
        </w:rPr>
        <w:t xml:space="preserve">y, por otro, </w:t>
      </w:r>
      <w:r w:rsidR="009F1E8D" w:rsidRPr="009F1E8D">
        <w:rPr>
          <w:rFonts w:ascii="Arial" w:eastAsia="Calibri" w:hAnsi="Arial" w:cs="Arial"/>
          <w:bCs/>
          <w:i/>
          <w:iCs/>
          <w:sz w:val="22"/>
          <w:lang w:eastAsia="es-ES_tradnl"/>
        </w:rPr>
        <w:t>(</w:t>
      </w:r>
      <w:proofErr w:type="spellStart"/>
      <w:r w:rsidR="009F1E8D" w:rsidRPr="009F1E8D">
        <w:rPr>
          <w:rFonts w:ascii="Arial" w:eastAsia="Calibri" w:hAnsi="Arial" w:cs="Arial"/>
          <w:bCs/>
          <w:i/>
          <w:iCs/>
          <w:sz w:val="22"/>
          <w:lang w:eastAsia="es-ES_tradnl"/>
        </w:rPr>
        <w:t>ii</w:t>
      </w:r>
      <w:proofErr w:type="spellEnd"/>
      <w:r w:rsidR="009F1E8D" w:rsidRPr="009F1E8D">
        <w:rPr>
          <w:rFonts w:ascii="Arial" w:eastAsia="Calibri" w:hAnsi="Arial" w:cs="Arial"/>
          <w:bCs/>
          <w:i/>
          <w:iCs/>
          <w:sz w:val="22"/>
          <w:lang w:eastAsia="es-ES_tradnl"/>
        </w:rPr>
        <w:t>)</w:t>
      </w:r>
      <w:r w:rsidR="009F1E8D">
        <w:rPr>
          <w:rFonts w:ascii="Arial" w:eastAsia="Calibri" w:hAnsi="Arial" w:cs="Arial"/>
          <w:bCs/>
          <w:i/>
          <w:iCs/>
          <w:sz w:val="22"/>
          <w:lang w:eastAsia="es-ES_tradnl"/>
        </w:rPr>
        <w:t xml:space="preserve"> </w:t>
      </w:r>
      <w:r w:rsidR="009F1E8D">
        <w:rPr>
          <w:rFonts w:ascii="Arial" w:eastAsia="Calibri" w:hAnsi="Arial" w:cs="Arial"/>
          <w:bCs/>
          <w:sz w:val="22"/>
          <w:lang w:eastAsia="es-ES_tradnl"/>
        </w:rPr>
        <w:t>corresponde a los departamentos</w:t>
      </w:r>
      <w:r w:rsidR="00E83054">
        <w:rPr>
          <w:rFonts w:ascii="Arial" w:eastAsia="Calibri" w:hAnsi="Arial" w:cs="Arial"/>
          <w:bCs/>
          <w:sz w:val="22"/>
          <w:lang w:eastAsia="es-ES_tradnl"/>
        </w:rPr>
        <w:t>,</w:t>
      </w:r>
      <w:r w:rsidR="009F1E8D">
        <w:rPr>
          <w:rFonts w:ascii="Arial" w:eastAsia="Calibri" w:hAnsi="Arial" w:cs="Arial"/>
          <w:bCs/>
          <w:sz w:val="22"/>
          <w:lang w:eastAsia="es-ES_tradnl"/>
        </w:rPr>
        <w:t xml:space="preserve"> municipios</w:t>
      </w:r>
      <w:r w:rsidR="00E83054">
        <w:rPr>
          <w:rFonts w:ascii="Arial" w:eastAsia="Calibri" w:hAnsi="Arial" w:cs="Arial"/>
          <w:bCs/>
          <w:sz w:val="22"/>
          <w:lang w:eastAsia="es-ES_tradnl"/>
        </w:rPr>
        <w:t xml:space="preserve"> y distritos </w:t>
      </w:r>
      <w:r w:rsidR="009F1E8D">
        <w:rPr>
          <w:rFonts w:ascii="Arial" w:eastAsia="Calibri" w:hAnsi="Arial" w:cs="Arial"/>
          <w:bCs/>
          <w:sz w:val="22"/>
          <w:lang w:eastAsia="es-ES_tradnl"/>
        </w:rPr>
        <w:t>desarrollar la preceptiva legal por la vía del ejercicio de su competencia de regulación normativa, con miras a satisfacer las necesidades locales, tomando en cuenta las singularidades propias de su ámbito territorial</w:t>
      </w:r>
      <w:r w:rsidR="00E83054">
        <w:rPr>
          <w:rFonts w:ascii="Arial" w:eastAsia="Calibri" w:hAnsi="Arial" w:cs="Arial"/>
          <w:bCs/>
          <w:sz w:val="22"/>
          <w:lang w:eastAsia="es-ES_tradnl"/>
        </w:rPr>
        <w:t xml:space="preserve"> para ordenar el desarrollo de su territorio y reglamentar los usos del suelo</w:t>
      </w:r>
      <w:bookmarkEnd w:id="23"/>
      <w:r w:rsidR="00F04C2A">
        <w:rPr>
          <w:rFonts w:ascii="Arial" w:eastAsia="Calibri" w:hAnsi="Arial" w:cs="Arial"/>
          <w:bCs/>
          <w:sz w:val="22"/>
          <w:lang w:eastAsia="es-ES_tradnl"/>
        </w:rPr>
        <w:t>.</w:t>
      </w:r>
    </w:p>
    <w:p w14:paraId="1260D90F" w14:textId="77777777" w:rsidR="00CC7E8B" w:rsidRDefault="00CC7E8B" w:rsidP="00CC7E8B">
      <w:pPr>
        <w:spacing w:line="276" w:lineRule="auto"/>
        <w:ind w:firstLine="708"/>
        <w:jc w:val="both"/>
        <w:rPr>
          <w:rFonts w:ascii="Arial" w:eastAsia="Calibri" w:hAnsi="Arial" w:cs="Arial"/>
          <w:bCs/>
          <w:sz w:val="22"/>
          <w:lang w:eastAsia="es-ES_tradnl"/>
        </w:rPr>
      </w:pPr>
    </w:p>
    <w:p w14:paraId="04788E15" w14:textId="18D43745" w:rsidR="005C7725" w:rsidRDefault="005C7725" w:rsidP="00CC7E8B">
      <w:pPr>
        <w:spacing w:line="276" w:lineRule="auto"/>
        <w:ind w:firstLine="708"/>
        <w:jc w:val="both"/>
        <w:rPr>
          <w:rFonts w:ascii="Arial" w:eastAsia="Calibri" w:hAnsi="Arial" w:cs="Arial"/>
          <w:bCs/>
          <w:sz w:val="22"/>
          <w:lang w:eastAsia="es-ES_tradnl"/>
        </w:rPr>
      </w:pPr>
      <w:r>
        <w:rPr>
          <w:rFonts w:ascii="Arial" w:eastAsia="Calibri" w:hAnsi="Arial" w:cs="Arial"/>
          <w:bCs/>
          <w:sz w:val="22"/>
          <w:lang w:eastAsia="es-ES_tradnl"/>
        </w:rPr>
        <w:t>Precisamente,</w:t>
      </w:r>
      <w:r w:rsidR="00A71987">
        <w:rPr>
          <w:rFonts w:ascii="Arial" w:eastAsia="Calibri" w:hAnsi="Arial" w:cs="Arial"/>
          <w:bCs/>
          <w:sz w:val="22"/>
          <w:lang w:eastAsia="es-ES_tradnl"/>
        </w:rPr>
        <w:t xml:space="preserve"> en ejercicio de las facultades constitucionales y legales conferidas por el numeral 11 del artículo 189</w:t>
      </w:r>
      <w:r w:rsidR="00CC7E8B">
        <w:rPr>
          <w:rStyle w:val="Refdenotaalpie"/>
          <w:rFonts w:ascii="Arial" w:eastAsia="Calibri" w:hAnsi="Arial" w:cs="Arial"/>
          <w:bCs/>
          <w:sz w:val="22"/>
          <w:lang w:eastAsia="es-ES_tradnl"/>
        </w:rPr>
        <w:footnoteReference w:id="13"/>
      </w:r>
      <w:r w:rsidR="00CC7E8B">
        <w:rPr>
          <w:rFonts w:ascii="Arial" w:eastAsia="Calibri" w:hAnsi="Arial" w:cs="Arial"/>
          <w:bCs/>
          <w:sz w:val="22"/>
          <w:lang w:eastAsia="es-ES_tradnl"/>
        </w:rPr>
        <w:t>, el Presidente de la República,</w:t>
      </w:r>
      <w:r w:rsidR="0092368C">
        <w:rPr>
          <w:rFonts w:ascii="Arial" w:eastAsia="Calibri" w:hAnsi="Arial" w:cs="Arial"/>
          <w:bCs/>
          <w:sz w:val="22"/>
          <w:lang w:eastAsia="es-ES_tradnl"/>
        </w:rPr>
        <w:t xml:space="preserve"> atendiendo al contenido de los artículos 5, 6 y 7 de la Ley 9 de 1989 y de los artículos 11, 12 y 13 de la Ley 388 de 1997, profirió el Decreto 1504 de 1998</w:t>
      </w:r>
      <w:r w:rsidR="00F04C2A">
        <w:rPr>
          <w:rFonts w:ascii="Arial" w:eastAsia="Calibri" w:hAnsi="Arial" w:cs="Arial"/>
          <w:bCs/>
          <w:sz w:val="22"/>
          <w:lang w:eastAsia="es-ES_tradnl"/>
        </w:rPr>
        <w:t xml:space="preserve"> </w:t>
      </w:r>
      <w:r w:rsidR="00350EC8">
        <w:rPr>
          <w:rFonts w:ascii="Arial" w:eastAsia="Calibri" w:hAnsi="Arial" w:cs="Arial"/>
          <w:bCs/>
          <w:sz w:val="22"/>
          <w:lang w:eastAsia="es-ES_tradnl"/>
        </w:rPr>
        <w:t xml:space="preserve">para </w:t>
      </w:r>
      <w:r w:rsidR="0092368C">
        <w:rPr>
          <w:rFonts w:ascii="Arial" w:eastAsia="Calibri" w:hAnsi="Arial" w:cs="Arial"/>
          <w:bCs/>
          <w:sz w:val="22"/>
          <w:lang w:eastAsia="es-ES_tradnl"/>
        </w:rPr>
        <w:t>reglamentar el manejo del espacio público en los planes de ordenamiento territorial</w:t>
      </w:r>
      <w:r w:rsidR="00F04C2A">
        <w:rPr>
          <w:rFonts w:ascii="Arial" w:eastAsia="Calibri" w:hAnsi="Arial" w:cs="Arial"/>
          <w:bCs/>
          <w:sz w:val="22"/>
          <w:lang w:eastAsia="es-ES_tradnl"/>
        </w:rPr>
        <w:t xml:space="preserve"> y con ello dar cumplimiento a la función pública del urbanismo.</w:t>
      </w:r>
    </w:p>
    <w:bookmarkEnd w:id="24"/>
    <w:p w14:paraId="14F3D79E" w14:textId="77777777" w:rsidR="00350EC8" w:rsidRDefault="00350EC8" w:rsidP="00CC7E8B">
      <w:pPr>
        <w:spacing w:line="276" w:lineRule="auto"/>
        <w:ind w:firstLine="708"/>
        <w:jc w:val="both"/>
        <w:rPr>
          <w:rFonts w:ascii="Arial" w:eastAsia="Calibri" w:hAnsi="Arial" w:cs="Arial"/>
          <w:bCs/>
          <w:sz w:val="22"/>
          <w:lang w:eastAsia="es-ES_tradnl"/>
        </w:rPr>
      </w:pPr>
    </w:p>
    <w:p w14:paraId="0CAD83F3" w14:textId="60085936" w:rsidR="00350EC8" w:rsidRDefault="00350EC8" w:rsidP="00CC7E8B">
      <w:pPr>
        <w:spacing w:line="276" w:lineRule="auto"/>
        <w:ind w:firstLine="708"/>
        <w:jc w:val="both"/>
        <w:rPr>
          <w:rFonts w:ascii="Arial" w:eastAsia="Calibri" w:hAnsi="Arial" w:cs="Arial"/>
          <w:bCs/>
          <w:sz w:val="22"/>
          <w:lang w:eastAsia="es-ES_tradnl"/>
        </w:rPr>
      </w:pPr>
      <w:r>
        <w:rPr>
          <w:rFonts w:ascii="Arial" w:eastAsia="Calibri" w:hAnsi="Arial" w:cs="Arial"/>
          <w:bCs/>
          <w:sz w:val="22"/>
          <w:lang w:eastAsia="es-ES_tradnl"/>
        </w:rPr>
        <w:t>En el referido decreto, así como se corroboró el hecho de que las entidades territoriales deberán dar prelación a la planeación, construcción, mantenimiento y protección del espacio público sobre los demás usos del suelo</w:t>
      </w:r>
      <w:r>
        <w:rPr>
          <w:rStyle w:val="Refdenotaalpie"/>
          <w:rFonts w:ascii="Arial" w:eastAsia="Calibri" w:hAnsi="Arial" w:cs="Arial"/>
          <w:bCs/>
          <w:sz w:val="22"/>
          <w:lang w:eastAsia="es-ES_tradnl"/>
        </w:rPr>
        <w:footnoteReference w:id="14"/>
      </w:r>
      <w:r>
        <w:rPr>
          <w:rFonts w:ascii="Arial" w:eastAsia="Calibri" w:hAnsi="Arial" w:cs="Arial"/>
          <w:bCs/>
          <w:sz w:val="22"/>
          <w:lang w:eastAsia="es-ES_tradnl"/>
        </w:rPr>
        <w:t>, también se dejó en claro que aquel es uno de los principales elementos estructurales de los planes de ordenamiento territorial en tanto elemento articulador del espacio en la ciudad y regulador de las condiciones ambientales de la misma</w:t>
      </w:r>
      <w:r w:rsidR="003128DD">
        <w:rPr>
          <w:rStyle w:val="Refdenotaalpie"/>
          <w:rFonts w:ascii="Arial" w:eastAsia="Calibri" w:hAnsi="Arial" w:cs="Arial"/>
          <w:bCs/>
          <w:sz w:val="22"/>
          <w:lang w:eastAsia="es-ES_tradnl"/>
        </w:rPr>
        <w:footnoteReference w:id="15"/>
      </w:r>
      <w:r w:rsidR="003128DD">
        <w:rPr>
          <w:rFonts w:ascii="Arial" w:eastAsia="Calibri" w:hAnsi="Arial" w:cs="Arial"/>
          <w:bCs/>
          <w:sz w:val="22"/>
          <w:lang w:eastAsia="es-ES_tradnl"/>
        </w:rPr>
        <w:t>.</w:t>
      </w:r>
    </w:p>
    <w:p w14:paraId="7EDEDFAD" w14:textId="77777777" w:rsidR="00490369" w:rsidRDefault="00490369" w:rsidP="00CC7E8B">
      <w:pPr>
        <w:spacing w:line="276" w:lineRule="auto"/>
        <w:ind w:firstLine="708"/>
        <w:jc w:val="both"/>
        <w:rPr>
          <w:rFonts w:ascii="Arial" w:eastAsia="Calibri" w:hAnsi="Arial" w:cs="Arial"/>
          <w:bCs/>
          <w:sz w:val="22"/>
          <w:lang w:eastAsia="es-ES_tradnl"/>
        </w:rPr>
      </w:pPr>
    </w:p>
    <w:p w14:paraId="49376681" w14:textId="076ABAA3" w:rsidR="00490369" w:rsidRDefault="00490369" w:rsidP="00CC7E8B">
      <w:pPr>
        <w:spacing w:line="276" w:lineRule="auto"/>
        <w:ind w:firstLine="708"/>
        <w:jc w:val="both"/>
        <w:rPr>
          <w:rFonts w:ascii="Arial" w:eastAsia="Calibri" w:hAnsi="Arial" w:cs="Arial"/>
          <w:bCs/>
          <w:sz w:val="22"/>
          <w:lang w:eastAsia="es-ES_tradnl"/>
        </w:rPr>
      </w:pPr>
      <w:bookmarkStart w:id="25" w:name="_Hlk133480269"/>
      <w:bookmarkStart w:id="26" w:name="_Hlk133490806"/>
      <w:r>
        <w:rPr>
          <w:rFonts w:ascii="Arial" w:eastAsia="Calibri" w:hAnsi="Arial" w:cs="Arial"/>
          <w:bCs/>
          <w:sz w:val="22"/>
          <w:lang w:eastAsia="es-ES_tradnl"/>
        </w:rPr>
        <w:t>Por interesar a la presente consulta, resulta</w:t>
      </w:r>
      <w:r w:rsidR="00D62CE6">
        <w:rPr>
          <w:rFonts w:ascii="Arial" w:eastAsia="Calibri" w:hAnsi="Arial" w:cs="Arial"/>
          <w:bCs/>
          <w:sz w:val="22"/>
          <w:lang w:eastAsia="es-ES_tradnl"/>
        </w:rPr>
        <w:t xml:space="preserve"> </w:t>
      </w:r>
      <w:r>
        <w:rPr>
          <w:rFonts w:ascii="Arial" w:eastAsia="Calibri" w:hAnsi="Arial" w:cs="Arial"/>
          <w:bCs/>
          <w:sz w:val="22"/>
          <w:lang w:eastAsia="es-ES_tradnl"/>
        </w:rPr>
        <w:t>importante destacar</w:t>
      </w:r>
      <w:r w:rsidR="000F4CEA">
        <w:rPr>
          <w:rFonts w:ascii="Arial" w:eastAsia="Calibri" w:hAnsi="Arial" w:cs="Arial"/>
          <w:bCs/>
          <w:sz w:val="22"/>
          <w:lang w:eastAsia="es-ES_tradnl"/>
        </w:rPr>
        <w:t xml:space="preserve"> que </w:t>
      </w:r>
      <w:r>
        <w:rPr>
          <w:rFonts w:ascii="Arial" w:eastAsia="Calibri" w:hAnsi="Arial" w:cs="Arial"/>
          <w:bCs/>
          <w:sz w:val="22"/>
          <w:lang w:eastAsia="es-ES_tradnl"/>
        </w:rPr>
        <w:t>l</w:t>
      </w:r>
      <w:r w:rsidR="000F4CEA">
        <w:rPr>
          <w:rFonts w:ascii="Arial" w:eastAsia="Calibri" w:hAnsi="Arial" w:cs="Arial"/>
          <w:bCs/>
          <w:sz w:val="22"/>
          <w:lang w:eastAsia="es-ES_tradnl"/>
        </w:rPr>
        <w:t>os</w:t>
      </w:r>
      <w:r>
        <w:rPr>
          <w:rFonts w:ascii="Arial" w:eastAsia="Calibri" w:hAnsi="Arial" w:cs="Arial"/>
          <w:bCs/>
          <w:sz w:val="22"/>
          <w:lang w:eastAsia="es-ES_tradnl"/>
        </w:rPr>
        <w:t xml:space="preserve"> artículo</w:t>
      </w:r>
      <w:r w:rsidR="000F4CEA">
        <w:rPr>
          <w:rFonts w:ascii="Arial" w:eastAsia="Calibri" w:hAnsi="Arial" w:cs="Arial"/>
          <w:bCs/>
          <w:sz w:val="22"/>
          <w:lang w:eastAsia="es-ES_tradnl"/>
        </w:rPr>
        <w:t>s</w:t>
      </w:r>
      <w:r>
        <w:rPr>
          <w:rFonts w:ascii="Arial" w:eastAsia="Calibri" w:hAnsi="Arial" w:cs="Arial"/>
          <w:bCs/>
          <w:sz w:val="22"/>
          <w:lang w:eastAsia="es-ES_tradnl"/>
        </w:rPr>
        <w:t xml:space="preserve"> 18</w:t>
      </w:r>
      <w:r w:rsidR="000F4CEA">
        <w:rPr>
          <w:rFonts w:ascii="Arial" w:eastAsia="Calibri" w:hAnsi="Arial" w:cs="Arial"/>
          <w:bCs/>
          <w:sz w:val="22"/>
          <w:lang w:eastAsia="es-ES_tradnl"/>
        </w:rPr>
        <w:t xml:space="preserve"> y 19 </w:t>
      </w:r>
      <w:r>
        <w:rPr>
          <w:rFonts w:ascii="Arial" w:eastAsia="Calibri" w:hAnsi="Arial" w:cs="Arial"/>
          <w:bCs/>
          <w:sz w:val="22"/>
          <w:lang w:eastAsia="es-ES_tradnl"/>
        </w:rPr>
        <w:t>de dicho cuerpo reglamentario</w:t>
      </w:r>
      <w:r w:rsidR="000F4CEA">
        <w:rPr>
          <w:rFonts w:ascii="Arial" w:eastAsia="Calibri" w:hAnsi="Arial" w:cs="Arial"/>
          <w:bCs/>
          <w:sz w:val="22"/>
          <w:lang w:eastAsia="es-ES_tradnl"/>
        </w:rPr>
        <w:t xml:space="preserve"> autorizan </w:t>
      </w:r>
      <w:r>
        <w:rPr>
          <w:rFonts w:ascii="Arial" w:eastAsia="Calibri" w:hAnsi="Arial" w:cs="Arial"/>
          <w:bCs/>
          <w:sz w:val="22"/>
          <w:lang w:eastAsia="es-ES_tradnl"/>
        </w:rPr>
        <w:t xml:space="preserve">a municipios y distritos </w:t>
      </w:r>
      <w:r w:rsidR="000F4CEA">
        <w:rPr>
          <w:rFonts w:ascii="Arial" w:eastAsia="Calibri" w:hAnsi="Arial" w:cs="Arial"/>
          <w:bCs/>
          <w:sz w:val="22"/>
          <w:lang w:eastAsia="es-ES_tradnl"/>
        </w:rPr>
        <w:t xml:space="preserve">para </w:t>
      </w:r>
      <w:r>
        <w:rPr>
          <w:rFonts w:ascii="Arial" w:eastAsia="Calibri" w:hAnsi="Arial" w:cs="Arial"/>
          <w:bCs/>
          <w:sz w:val="22"/>
          <w:lang w:eastAsia="es-ES_tradnl"/>
        </w:rPr>
        <w:t xml:space="preserve">contratar con entidades privadas la administración, mantenimiento y el aprovechamiento económico para la respectiva entidad territorial del espacio público, en los términos que a continuación se </w:t>
      </w:r>
      <w:r w:rsidR="005859BA">
        <w:rPr>
          <w:rFonts w:ascii="Arial" w:eastAsia="Calibri" w:hAnsi="Arial" w:cs="Arial"/>
          <w:bCs/>
          <w:sz w:val="22"/>
          <w:lang w:eastAsia="es-ES_tradnl"/>
        </w:rPr>
        <w:t>citan</w:t>
      </w:r>
      <w:r>
        <w:rPr>
          <w:rFonts w:ascii="Arial" w:eastAsia="Calibri" w:hAnsi="Arial" w:cs="Arial"/>
          <w:bCs/>
          <w:sz w:val="22"/>
          <w:lang w:eastAsia="es-ES_tradnl"/>
        </w:rPr>
        <w:t>:</w:t>
      </w:r>
    </w:p>
    <w:p w14:paraId="616011F0" w14:textId="77777777" w:rsidR="00490369" w:rsidRPr="00C110BF" w:rsidRDefault="00490369" w:rsidP="00CC7E8B">
      <w:pPr>
        <w:spacing w:line="276" w:lineRule="auto"/>
        <w:ind w:firstLine="708"/>
        <w:jc w:val="both"/>
        <w:rPr>
          <w:rFonts w:ascii="Arial" w:eastAsia="Calibri" w:hAnsi="Arial" w:cs="Arial"/>
          <w:bCs/>
          <w:sz w:val="21"/>
          <w:szCs w:val="21"/>
          <w:lang w:eastAsia="es-ES_tradnl"/>
        </w:rPr>
      </w:pPr>
    </w:p>
    <w:bookmarkEnd w:id="25"/>
    <w:p w14:paraId="637F249E" w14:textId="62555B23" w:rsidR="000F4CEA" w:rsidRPr="00C110BF" w:rsidRDefault="005859BA" w:rsidP="005859BA">
      <w:pPr>
        <w:spacing w:line="276" w:lineRule="auto"/>
        <w:ind w:left="709" w:right="713"/>
        <w:jc w:val="both"/>
        <w:rPr>
          <w:rFonts w:ascii="Arial" w:eastAsia="Calibri" w:hAnsi="Arial" w:cs="Arial"/>
          <w:bCs/>
          <w:sz w:val="21"/>
          <w:szCs w:val="21"/>
          <w:lang w:eastAsia="es-ES_tradnl"/>
        </w:rPr>
      </w:pPr>
      <w:r w:rsidRPr="00C110BF">
        <w:rPr>
          <w:rFonts w:ascii="Arial" w:eastAsia="Calibri" w:hAnsi="Arial" w:cs="Arial"/>
          <w:bCs/>
          <w:sz w:val="21"/>
          <w:szCs w:val="21"/>
          <w:lang w:eastAsia="es-ES_tradnl"/>
        </w:rPr>
        <w:t>“(…) Artículo 18.</w:t>
      </w:r>
      <w:r w:rsidR="000F4CEA" w:rsidRPr="00C110BF">
        <w:rPr>
          <w:rFonts w:ascii="Arial" w:eastAsia="Calibri" w:hAnsi="Arial" w:cs="Arial"/>
          <w:bCs/>
          <w:sz w:val="21"/>
          <w:szCs w:val="21"/>
          <w:lang w:eastAsia="es-ES_tradnl"/>
        </w:rPr>
        <w:t>-</w:t>
      </w:r>
      <w:r w:rsidRPr="00C110BF">
        <w:rPr>
          <w:rFonts w:ascii="Arial" w:eastAsia="Calibri" w:hAnsi="Arial" w:cs="Arial"/>
          <w:bCs/>
          <w:sz w:val="21"/>
          <w:szCs w:val="21"/>
          <w:lang w:eastAsia="es-ES_tradnl"/>
        </w:rPr>
        <w:t xml:space="preserve"> Los municipios y distritos podrán contratar con entidades privadas la administración, mantenimiento y el aprovechamiento económico para el municipio </w:t>
      </w:r>
      <w:r w:rsidRPr="00C110BF">
        <w:rPr>
          <w:rFonts w:ascii="Arial" w:eastAsia="Calibri" w:hAnsi="Arial" w:cs="Arial"/>
          <w:bCs/>
          <w:sz w:val="21"/>
          <w:szCs w:val="21"/>
          <w:lang w:eastAsia="es-ES_tradnl"/>
        </w:rPr>
        <w:lastRenderedPageBreak/>
        <w:t>o distrito del espacio público, sin que impida a la ciudadanía de su uso, goce, disfrute visual y libre tránsito</w:t>
      </w:r>
      <w:r w:rsidR="00B71F90" w:rsidRPr="00C110BF">
        <w:rPr>
          <w:rFonts w:ascii="Arial" w:eastAsia="Calibri" w:hAnsi="Arial" w:cs="Arial"/>
          <w:bCs/>
          <w:sz w:val="21"/>
          <w:szCs w:val="21"/>
          <w:lang w:eastAsia="es-ES_tradnl"/>
        </w:rPr>
        <w:t>.</w:t>
      </w:r>
    </w:p>
    <w:p w14:paraId="3F0DDF54" w14:textId="77777777" w:rsidR="000F4CEA" w:rsidRPr="00C110BF" w:rsidRDefault="000F4CEA" w:rsidP="005859BA">
      <w:pPr>
        <w:spacing w:line="276" w:lineRule="auto"/>
        <w:ind w:left="709" w:right="713"/>
        <w:jc w:val="both"/>
        <w:rPr>
          <w:rFonts w:ascii="Arial" w:eastAsia="Calibri" w:hAnsi="Arial" w:cs="Arial"/>
          <w:bCs/>
          <w:sz w:val="21"/>
          <w:szCs w:val="21"/>
          <w:lang w:eastAsia="es-ES_tradnl"/>
        </w:rPr>
      </w:pPr>
    </w:p>
    <w:p w14:paraId="3C0B11EA" w14:textId="03584115" w:rsidR="005859BA" w:rsidRPr="000F4CEA" w:rsidRDefault="000F4CEA" w:rsidP="000F4CEA">
      <w:pPr>
        <w:spacing w:line="276" w:lineRule="auto"/>
        <w:ind w:left="709" w:right="713"/>
        <w:jc w:val="both"/>
        <w:rPr>
          <w:rFonts w:ascii="Arial" w:eastAsia="Calibri" w:hAnsi="Arial" w:cs="Arial"/>
          <w:bCs/>
          <w:sz w:val="20"/>
          <w:szCs w:val="20"/>
          <w:lang w:eastAsia="es-ES_tradnl"/>
        </w:rPr>
      </w:pPr>
      <w:r w:rsidRPr="00C110BF">
        <w:rPr>
          <w:rFonts w:ascii="Arial" w:eastAsia="Calibri" w:hAnsi="Arial" w:cs="Arial"/>
          <w:bCs/>
          <w:sz w:val="21"/>
          <w:szCs w:val="21"/>
          <w:lang w:eastAsia="es-ES_tradnl"/>
        </w:rPr>
        <w:t>Artículo 19.- En el caso de áreas públicas de uso activo o pasivo, en especial parques, plazas y plazoletas, los municipios y distritos podrán autorizar su uso por parte de entidades privadas para usos compatibles con la condición del espacio mediante contratos. En ningún caso estos contratos generarán derechos reales para las entidades privadas y deberán dar estricto cumplimiento a la prevalencia del interés general sobre el particular (…)</w:t>
      </w:r>
      <w:r w:rsidR="005859BA" w:rsidRPr="00C110BF">
        <w:rPr>
          <w:rFonts w:ascii="Arial" w:eastAsia="Calibri" w:hAnsi="Arial" w:cs="Arial"/>
          <w:bCs/>
          <w:sz w:val="21"/>
          <w:szCs w:val="21"/>
          <w:lang w:eastAsia="es-ES_tradnl"/>
        </w:rPr>
        <w:t>”</w:t>
      </w:r>
      <w:r>
        <w:rPr>
          <w:rFonts w:ascii="Arial" w:eastAsia="Calibri" w:hAnsi="Arial" w:cs="Arial"/>
          <w:bCs/>
          <w:sz w:val="22"/>
          <w:lang w:eastAsia="es-ES_tradnl"/>
        </w:rPr>
        <w:t>.</w:t>
      </w:r>
    </w:p>
    <w:p w14:paraId="1743F4DF" w14:textId="77777777" w:rsidR="005859BA" w:rsidRDefault="005859BA" w:rsidP="00737800">
      <w:pPr>
        <w:spacing w:line="276" w:lineRule="auto"/>
        <w:jc w:val="both"/>
        <w:rPr>
          <w:rFonts w:ascii="Arial" w:eastAsia="Calibri" w:hAnsi="Arial" w:cs="Arial"/>
          <w:bCs/>
          <w:sz w:val="22"/>
          <w:lang w:eastAsia="es-ES_tradnl"/>
        </w:rPr>
      </w:pPr>
    </w:p>
    <w:p w14:paraId="61915C96" w14:textId="0584E8CF" w:rsidR="00355CEA" w:rsidRDefault="00737800" w:rsidP="00355CEA">
      <w:pPr>
        <w:spacing w:line="276" w:lineRule="auto"/>
        <w:ind w:firstLine="708"/>
        <w:jc w:val="both"/>
        <w:rPr>
          <w:rFonts w:ascii="Arial" w:eastAsia="Calibri" w:hAnsi="Arial" w:cs="Arial"/>
          <w:bCs/>
          <w:sz w:val="22"/>
          <w:lang w:eastAsia="es-ES_tradnl"/>
        </w:rPr>
      </w:pPr>
      <w:r>
        <w:rPr>
          <w:rFonts w:ascii="Arial" w:eastAsia="Calibri" w:hAnsi="Arial" w:cs="Arial"/>
          <w:bCs/>
          <w:sz w:val="22"/>
          <w:lang w:eastAsia="es-ES_tradnl"/>
        </w:rPr>
        <w:t>De acuerdo con lo anteriormente expuesto,</w:t>
      </w:r>
      <w:r w:rsidR="00D62CE6">
        <w:rPr>
          <w:rFonts w:ascii="Arial" w:eastAsia="Calibri" w:hAnsi="Arial" w:cs="Arial"/>
          <w:bCs/>
          <w:sz w:val="22"/>
          <w:lang w:eastAsia="es-ES_tradnl"/>
        </w:rPr>
        <w:t xml:space="preserve"> bien puede concluirse que el diseño del espacio público</w:t>
      </w:r>
      <w:r w:rsidR="00534A50">
        <w:rPr>
          <w:rFonts w:ascii="Arial" w:eastAsia="Calibri" w:hAnsi="Arial" w:cs="Arial"/>
          <w:bCs/>
          <w:sz w:val="22"/>
          <w:lang w:eastAsia="es-ES_tradnl"/>
        </w:rPr>
        <w:t xml:space="preserve">, </w:t>
      </w:r>
      <w:r w:rsidR="00D62CE6">
        <w:rPr>
          <w:rFonts w:ascii="Arial" w:eastAsia="Calibri" w:hAnsi="Arial" w:cs="Arial"/>
          <w:bCs/>
          <w:sz w:val="22"/>
          <w:lang w:eastAsia="es-ES_tradnl"/>
        </w:rPr>
        <w:t>la determinación de su uso y aprovechamiento</w:t>
      </w:r>
      <w:r w:rsidR="00534A50">
        <w:rPr>
          <w:rFonts w:ascii="Arial" w:eastAsia="Calibri" w:hAnsi="Arial" w:cs="Arial"/>
          <w:bCs/>
          <w:sz w:val="22"/>
          <w:lang w:eastAsia="es-ES_tradnl"/>
        </w:rPr>
        <w:t xml:space="preserve">, así como las obligaciones que se imponen a la Administración en la materia y al particular que resulta beneficiado con esta prerrogativa, </w:t>
      </w:r>
      <w:r w:rsidR="00D62CE6">
        <w:rPr>
          <w:rFonts w:ascii="Arial" w:eastAsia="Calibri" w:hAnsi="Arial" w:cs="Arial"/>
          <w:bCs/>
          <w:sz w:val="22"/>
          <w:lang w:eastAsia="es-ES_tradnl"/>
        </w:rPr>
        <w:t xml:space="preserve">constituye una función administrativa que las autoridades municipales </w:t>
      </w:r>
      <w:r w:rsidR="00534A50">
        <w:rPr>
          <w:rFonts w:ascii="Arial" w:eastAsia="Calibri" w:hAnsi="Arial" w:cs="Arial"/>
          <w:bCs/>
          <w:sz w:val="22"/>
          <w:lang w:eastAsia="es-ES_tradnl"/>
        </w:rPr>
        <w:t xml:space="preserve">o distritales </w:t>
      </w:r>
      <w:r w:rsidR="00D62CE6">
        <w:rPr>
          <w:rFonts w:ascii="Arial" w:eastAsia="Calibri" w:hAnsi="Arial" w:cs="Arial"/>
          <w:bCs/>
          <w:sz w:val="22"/>
          <w:lang w:eastAsia="es-ES_tradnl"/>
        </w:rPr>
        <w:t>ejercen en virtud de las atribuciones conferidas por los artículos 82 Superior, 4 y 5 de la Ley 388 de 1997</w:t>
      </w:r>
      <w:r w:rsidR="00355CEA">
        <w:rPr>
          <w:rFonts w:ascii="Arial" w:eastAsia="Calibri" w:hAnsi="Arial" w:cs="Arial"/>
          <w:bCs/>
          <w:sz w:val="22"/>
          <w:lang w:eastAsia="es-ES_tradnl"/>
        </w:rPr>
        <w:t>,</w:t>
      </w:r>
      <w:r w:rsidR="00D62CE6">
        <w:rPr>
          <w:rFonts w:ascii="Arial" w:eastAsia="Calibri" w:hAnsi="Arial" w:cs="Arial"/>
          <w:bCs/>
          <w:sz w:val="22"/>
          <w:lang w:eastAsia="es-ES_tradnl"/>
        </w:rPr>
        <w:t xml:space="preserve"> y 18 y 19 del Decreto 1504 de 1998</w:t>
      </w:r>
      <w:r w:rsidR="00534A50">
        <w:rPr>
          <w:rFonts w:ascii="Arial" w:eastAsia="Calibri" w:hAnsi="Arial" w:cs="Arial"/>
          <w:bCs/>
          <w:sz w:val="22"/>
          <w:lang w:eastAsia="es-ES_tradnl"/>
        </w:rPr>
        <w:t>.</w:t>
      </w:r>
    </w:p>
    <w:p w14:paraId="45FE4858" w14:textId="77777777" w:rsidR="00355CEA" w:rsidRDefault="00355CEA" w:rsidP="00AA6ABB">
      <w:pPr>
        <w:spacing w:line="276" w:lineRule="auto"/>
        <w:jc w:val="both"/>
        <w:rPr>
          <w:rFonts w:ascii="Arial" w:eastAsia="Calibri" w:hAnsi="Arial" w:cs="Arial"/>
          <w:bCs/>
          <w:sz w:val="22"/>
          <w:lang w:eastAsia="es-ES_tradnl"/>
        </w:rPr>
      </w:pPr>
    </w:p>
    <w:p w14:paraId="6CE8741E" w14:textId="02B7221E" w:rsidR="00355CEA" w:rsidRDefault="00534A50" w:rsidP="00355CEA">
      <w:pPr>
        <w:spacing w:line="276" w:lineRule="auto"/>
        <w:ind w:firstLine="708"/>
        <w:jc w:val="both"/>
        <w:rPr>
          <w:rFonts w:ascii="Arial" w:eastAsia="Calibri" w:hAnsi="Arial" w:cs="Arial"/>
          <w:bCs/>
          <w:sz w:val="22"/>
          <w:lang w:eastAsia="es-ES_tradnl"/>
        </w:rPr>
      </w:pPr>
      <w:r>
        <w:rPr>
          <w:rFonts w:ascii="Arial" w:eastAsia="Calibri" w:hAnsi="Arial" w:cs="Arial"/>
          <w:bCs/>
          <w:sz w:val="22"/>
          <w:lang w:eastAsia="es-ES_tradnl"/>
        </w:rPr>
        <w:t>Sobre e</w:t>
      </w:r>
      <w:r w:rsidR="00355CEA">
        <w:rPr>
          <w:rFonts w:ascii="Arial" w:eastAsia="Calibri" w:hAnsi="Arial" w:cs="Arial"/>
          <w:bCs/>
          <w:sz w:val="22"/>
          <w:lang w:eastAsia="es-ES_tradnl"/>
        </w:rPr>
        <w:t xml:space="preserve">l </w:t>
      </w:r>
      <w:r>
        <w:rPr>
          <w:rFonts w:ascii="Arial" w:eastAsia="Calibri" w:hAnsi="Arial" w:cs="Arial"/>
          <w:bCs/>
          <w:sz w:val="22"/>
          <w:lang w:eastAsia="es-ES_tradnl"/>
        </w:rPr>
        <w:t>particular, el Consejo de Estado</w:t>
      </w:r>
      <w:r w:rsidR="00EC54EA">
        <w:rPr>
          <w:rFonts w:ascii="Arial" w:eastAsia="Calibri" w:hAnsi="Arial" w:cs="Arial"/>
          <w:bCs/>
          <w:sz w:val="22"/>
          <w:lang w:eastAsia="es-ES_tradnl"/>
        </w:rPr>
        <w:t xml:space="preserve"> se ha pronunciado en múltiples oportunidades reconociendo</w:t>
      </w:r>
      <w:r w:rsidR="008B2FED">
        <w:rPr>
          <w:rFonts w:ascii="Arial" w:eastAsia="Calibri" w:hAnsi="Arial" w:cs="Arial"/>
          <w:bCs/>
          <w:sz w:val="22"/>
          <w:lang w:eastAsia="es-ES_tradnl"/>
        </w:rPr>
        <w:t xml:space="preserve"> </w:t>
      </w:r>
      <w:r w:rsidR="00EC54EA">
        <w:rPr>
          <w:rFonts w:ascii="Arial" w:eastAsia="Calibri" w:hAnsi="Arial" w:cs="Arial"/>
          <w:bCs/>
          <w:sz w:val="22"/>
          <w:lang w:eastAsia="es-ES_tradnl"/>
        </w:rPr>
        <w:t>que</w:t>
      </w:r>
      <w:r w:rsidR="008B2FED">
        <w:rPr>
          <w:rFonts w:ascii="Arial" w:eastAsia="Calibri" w:hAnsi="Arial" w:cs="Arial"/>
          <w:bCs/>
          <w:sz w:val="22"/>
          <w:lang w:eastAsia="es-ES_tradnl"/>
        </w:rPr>
        <w:t xml:space="preserve">, en efecto, sí </w:t>
      </w:r>
      <w:r w:rsidR="00EC54EA">
        <w:rPr>
          <w:rFonts w:ascii="Arial" w:eastAsia="Calibri" w:hAnsi="Arial" w:cs="Arial"/>
          <w:bCs/>
          <w:sz w:val="22"/>
          <w:lang w:eastAsia="es-ES_tradnl"/>
        </w:rPr>
        <w:t xml:space="preserve">se puede utilizar el espacio público dentro del marco legal previamente fijado, </w:t>
      </w:r>
      <w:r w:rsidR="00355CEA">
        <w:rPr>
          <w:rFonts w:ascii="Arial" w:eastAsia="Calibri" w:hAnsi="Arial" w:cs="Arial"/>
          <w:bCs/>
          <w:sz w:val="22"/>
          <w:lang w:eastAsia="es-ES_tradnl"/>
        </w:rPr>
        <w:t xml:space="preserve">comoquiera que: </w:t>
      </w:r>
      <w:r w:rsidR="00355CEA" w:rsidRPr="00355CEA">
        <w:rPr>
          <w:rFonts w:ascii="Arial" w:eastAsia="Calibri" w:hAnsi="Arial" w:cs="Arial"/>
          <w:bCs/>
          <w:i/>
          <w:iCs/>
          <w:sz w:val="22"/>
          <w:lang w:eastAsia="es-ES_tradnl"/>
        </w:rPr>
        <w:t>(i)</w:t>
      </w:r>
      <w:r w:rsidR="00355CEA">
        <w:rPr>
          <w:rFonts w:ascii="Arial" w:eastAsia="Calibri" w:hAnsi="Arial" w:cs="Arial"/>
          <w:bCs/>
          <w:sz w:val="22"/>
          <w:lang w:eastAsia="es-ES_tradnl"/>
        </w:rPr>
        <w:t xml:space="preserve"> </w:t>
      </w:r>
      <w:r w:rsidR="008B2FED">
        <w:rPr>
          <w:rFonts w:ascii="Arial" w:eastAsia="Calibri" w:hAnsi="Arial" w:cs="Arial"/>
          <w:bCs/>
          <w:sz w:val="22"/>
          <w:lang w:eastAsia="es-ES_tradnl"/>
        </w:rPr>
        <w:t xml:space="preserve">no existe una prohibición absoluta </w:t>
      </w:r>
      <w:r w:rsidR="00355CEA">
        <w:rPr>
          <w:rFonts w:ascii="Arial" w:eastAsia="Calibri" w:hAnsi="Arial" w:cs="Arial"/>
          <w:bCs/>
          <w:sz w:val="22"/>
          <w:lang w:eastAsia="es-ES_tradnl"/>
        </w:rPr>
        <w:t xml:space="preserve">en cuanto a su uso; </w:t>
      </w:r>
      <w:r w:rsidR="00355CEA" w:rsidRPr="00355CEA">
        <w:rPr>
          <w:rFonts w:ascii="Arial" w:eastAsia="Calibri" w:hAnsi="Arial" w:cs="Arial"/>
          <w:bCs/>
          <w:i/>
          <w:iCs/>
          <w:sz w:val="22"/>
          <w:lang w:eastAsia="es-ES_tradnl"/>
        </w:rPr>
        <w:t>(</w:t>
      </w:r>
      <w:proofErr w:type="spellStart"/>
      <w:r w:rsidR="00355CEA" w:rsidRPr="00355CEA">
        <w:rPr>
          <w:rFonts w:ascii="Arial" w:eastAsia="Calibri" w:hAnsi="Arial" w:cs="Arial"/>
          <w:bCs/>
          <w:i/>
          <w:iCs/>
          <w:sz w:val="22"/>
          <w:lang w:eastAsia="es-ES_tradnl"/>
        </w:rPr>
        <w:t>ii</w:t>
      </w:r>
      <w:proofErr w:type="spellEnd"/>
      <w:r w:rsidR="00355CEA" w:rsidRPr="00355CEA">
        <w:rPr>
          <w:rFonts w:ascii="Arial" w:eastAsia="Calibri" w:hAnsi="Arial" w:cs="Arial"/>
          <w:bCs/>
          <w:i/>
          <w:iCs/>
          <w:sz w:val="22"/>
          <w:lang w:eastAsia="es-ES_tradnl"/>
        </w:rPr>
        <w:t>)</w:t>
      </w:r>
      <w:r w:rsidR="00355CEA">
        <w:rPr>
          <w:rFonts w:ascii="Arial" w:eastAsia="Calibri" w:hAnsi="Arial" w:cs="Arial"/>
          <w:bCs/>
          <w:sz w:val="22"/>
          <w:lang w:eastAsia="es-ES_tradnl"/>
        </w:rPr>
        <w:t xml:space="preserve"> </w:t>
      </w:r>
      <w:r w:rsidR="008B2FED">
        <w:rPr>
          <w:rFonts w:ascii="Arial" w:eastAsia="Calibri" w:hAnsi="Arial" w:cs="Arial"/>
          <w:bCs/>
          <w:sz w:val="22"/>
          <w:lang w:eastAsia="es-ES_tradnl"/>
        </w:rPr>
        <w:t>lo que está expresamente prohibido es</w:t>
      </w:r>
      <w:r w:rsidR="00355CEA">
        <w:rPr>
          <w:rFonts w:ascii="Arial" w:eastAsia="Calibri" w:hAnsi="Arial" w:cs="Arial"/>
          <w:bCs/>
          <w:sz w:val="22"/>
          <w:lang w:eastAsia="es-ES_tradnl"/>
        </w:rPr>
        <w:t xml:space="preserve"> </w:t>
      </w:r>
      <w:r w:rsidR="00EC54EA">
        <w:rPr>
          <w:rFonts w:ascii="Arial" w:eastAsia="Calibri" w:hAnsi="Arial" w:cs="Arial"/>
          <w:bCs/>
          <w:sz w:val="22"/>
          <w:lang w:eastAsia="es-ES_tradnl"/>
        </w:rPr>
        <w:t xml:space="preserve">su </w:t>
      </w:r>
      <w:r w:rsidR="00355CEA">
        <w:rPr>
          <w:rFonts w:ascii="Arial" w:eastAsia="Calibri" w:hAnsi="Arial" w:cs="Arial"/>
          <w:bCs/>
          <w:sz w:val="22"/>
          <w:lang w:eastAsia="es-ES_tradnl"/>
        </w:rPr>
        <w:t xml:space="preserve">utilización </w:t>
      </w:r>
      <w:r w:rsidR="00EC54EA">
        <w:rPr>
          <w:rFonts w:ascii="Arial" w:eastAsia="Calibri" w:hAnsi="Arial" w:cs="Arial"/>
          <w:bCs/>
          <w:sz w:val="22"/>
          <w:lang w:eastAsia="es-ES_tradnl"/>
        </w:rPr>
        <w:t>desordenad</w:t>
      </w:r>
      <w:r w:rsidR="00355CEA">
        <w:rPr>
          <w:rFonts w:ascii="Arial" w:eastAsia="Calibri" w:hAnsi="Arial" w:cs="Arial"/>
          <w:bCs/>
          <w:sz w:val="22"/>
          <w:lang w:eastAsia="es-ES_tradnl"/>
        </w:rPr>
        <w:t>a</w:t>
      </w:r>
      <w:r w:rsidR="00EC54EA">
        <w:rPr>
          <w:rFonts w:ascii="Arial" w:eastAsia="Calibri" w:hAnsi="Arial" w:cs="Arial"/>
          <w:bCs/>
          <w:sz w:val="22"/>
          <w:lang w:eastAsia="es-ES_tradnl"/>
        </w:rPr>
        <w:t xml:space="preserve"> y anárquic</w:t>
      </w:r>
      <w:r w:rsidR="00355CEA">
        <w:rPr>
          <w:rFonts w:ascii="Arial" w:eastAsia="Calibri" w:hAnsi="Arial" w:cs="Arial"/>
          <w:bCs/>
          <w:sz w:val="22"/>
          <w:lang w:eastAsia="es-ES_tradnl"/>
        </w:rPr>
        <w:t xml:space="preserve">a; y </w:t>
      </w:r>
      <w:r w:rsidR="00355CEA" w:rsidRPr="00355CEA">
        <w:rPr>
          <w:rFonts w:ascii="Arial" w:eastAsia="Calibri" w:hAnsi="Arial" w:cs="Arial"/>
          <w:bCs/>
          <w:i/>
          <w:iCs/>
          <w:sz w:val="22"/>
          <w:lang w:eastAsia="es-ES_tradnl"/>
        </w:rPr>
        <w:t>(</w:t>
      </w:r>
      <w:proofErr w:type="spellStart"/>
      <w:r w:rsidR="00355CEA" w:rsidRPr="00355CEA">
        <w:rPr>
          <w:rFonts w:ascii="Arial" w:eastAsia="Calibri" w:hAnsi="Arial" w:cs="Arial"/>
          <w:bCs/>
          <w:i/>
          <w:iCs/>
          <w:sz w:val="22"/>
          <w:lang w:eastAsia="es-ES_tradnl"/>
        </w:rPr>
        <w:t>iii</w:t>
      </w:r>
      <w:proofErr w:type="spellEnd"/>
      <w:r w:rsidR="00355CEA" w:rsidRPr="00355CEA">
        <w:rPr>
          <w:rFonts w:ascii="Arial" w:eastAsia="Calibri" w:hAnsi="Arial" w:cs="Arial"/>
          <w:bCs/>
          <w:i/>
          <w:iCs/>
          <w:sz w:val="22"/>
          <w:lang w:eastAsia="es-ES_tradnl"/>
        </w:rPr>
        <w:t>)</w:t>
      </w:r>
      <w:r w:rsidR="00355CEA">
        <w:rPr>
          <w:rFonts w:ascii="Arial" w:eastAsia="Calibri" w:hAnsi="Arial" w:cs="Arial"/>
          <w:bCs/>
          <w:sz w:val="22"/>
          <w:lang w:eastAsia="es-ES_tradnl"/>
        </w:rPr>
        <w:t xml:space="preserve"> los bienes de uso público bien pueden ser dados en arrendamiento o en concesión o ser susceptibles de permiso para ejercer en ellos actividad comercial</w:t>
      </w:r>
      <w:r w:rsidR="00905165">
        <w:rPr>
          <w:rStyle w:val="Refdenotaalpie"/>
          <w:rFonts w:ascii="Arial" w:eastAsia="Calibri" w:hAnsi="Arial" w:cs="Arial"/>
          <w:bCs/>
          <w:sz w:val="22"/>
          <w:lang w:eastAsia="es-ES_tradnl"/>
        </w:rPr>
        <w:footnoteReference w:id="16"/>
      </w:r>
      <w:r w:rsidR="00355CEA">
        <w:rPr>
          <w:rFonts w:ascii="Arial" w:eastAsia="Calibri" w:hAnsi="Arial" w:cs="Arial"/>
          <w:bCs/>
          <w:sz w:val="22"/>
          <w:lang w:eastAsia="es-ES_tradnl"/>
        </w:rPr>
        <w:t>.</w:t>
      </w:r>
    </w:p>
    <w:bookmarkEnd w:id="26"/>
    <w:p w14:paraId="3572ADEF" w14:textId="77777777" w:rsidR="00355CEA" w:rsidRDefault="00355CEA" w:rsidP="00AA6ABB">
      <w:pPr>
        <w:spacing w:line="276" w:lineRule="auto"/>
        <w:jc w:val="both"/>
        <w:rPr>
          <w:rFonts w:ascii="Arial" w:eastAsia="Calibri" w:hAnsi="Arial" w:cs="Arial"/>
          <w:bCs/>
          <w:sz w:val="22"/>
          <w:lang w:eastAsia="es-ES_tradnl"/>
        </w:rPr>
      </w:pPr>
    </w:p>
    <w:p w14:paraId="68E5738B" w14:textId="51EAB375" w:rsidR="004D2760" w:rsidRDefault="00355CEA" w:rsidP="00355CEA">
      <w:pPr>
        <w:spacing w:line="276" w:lineRule="auto"/>
        <w:ind w:firstLine="708"/>
        <w:jc w:val="both"/>
        <w:rPr>
          <w:rFonts w:ascii="Arial" w:eastAsia="Calibri" w:hAnsi="Arial" w:cs="Arial"/>
          <w:bCs/>
          <w:sz w:val="22"/>
          <w:lang w:eastAsia="es-ES_tradnl"/>
        </w:rPr>
      </w:pPr>
      <w:r>
        <w:rPr>
          <w:rFonts w:ascii="Arial" w:eastAsia="Calibri" w:hAnsi="Arial" w:cs="Arial"/>
          <w:bCs/>
          <w:sz w:val="22"/>
          <w:lang w:eastAsia="es-ES_tradnl"/>
        </w:rPr>
        <w:t>En tal virtud, para la máxima autoridad de la jurisdicción contenciosa administrativa, “(…) la destinación al uso común del espacio público puede ser reglamentada por la autoridad en el ejercicio de sus competencias policivas, pues esa reglamentación constituye un mecanismo para la protección de su integridad, de manera que dicho uso puede, bajo ciertas circunstancias, ser limitado de acuerdo con la ley y los reglamentos administrativos, sin que ello constituya violación del artículo 82 constitucional (…)”</w:t>
      </w:r>
      <w:r>
        <w:rPr>
          <w:rStyle w:val="Refdenotaalpie"/>
          <w:rFonts w:ascii="Arial" w:eastAsia="Calibri" w:hAnsi="Arial" w:cs="Arial"/>
          <w:bCs/>
          <w:sz w:val="22"/>
          <w:lang w:eastAsia="es-ES_tradnl"/>
        </w:rPr>
        <w:footnoteReference w:id="17"/>
      </w:r>
      <w:r>
        <w:rPr>
          <w:rFonts w:ascii="Arial" w:eastAsia="Calibri" w:hAnsi="Arial" w:cs="Arial"/>
          <w:bCs/>
          <w:sz w:val="22"/>
          <w:lang w:eastAsia="es-ES_tradnl"/>
        </w:rPr>
        <w:t>.</w:t>
      </w:r>
    </w:p>
    <w:p w14:paraId="091DA90B" w14:textId="77777777" w:rsidR="004D2760" w:rsidRDefault="004D2760" w:rsidP="00AA6ABB">
      <w:pPr>
        <w:spacing w:line="276" w:lineRule="auto"/>
        <w:jc w:val="both"/>
        <w:rPr>
          <w:rFonts w:ascii="Arial" w:eastAsia="Calibri" w:hAnsi="Arial" w:cs="Arial"/>
          <w:bCs/>
          <w:sz w:val="22"/>
          <w:lang w:eastAsia="es-ES_tradnl"/>
        </w:rPr>
      </w:pPr>
    </w:p>
    <w:p w14:paraId="1146B664" w14:textId="77777777" w:rsidR="00AA6ABB" w:rsidRDefault="004D2760" w:rsidP="00AA6ABB">
      <w:pPr>
        <w:spacing w:line="276" w:lineRule="auto"/>
        <w:ind w:firstLine="708"/>
        <w:jc w:val="both"/>
        <w:rPr>
          <w:rFonts w:ascii="Arial" w:eastAsia="Calibri" w:hAnsi="Arial" w:cs="Arial"/>
          <w:bCs/>
          <w:sz w:val="22"/>
          <w:lang w:eastAsia="es-ES_tradnl"/>
        </w:rPr>
      </w:pPr>
      <w:r>
        <w:rPr>
          <w:rFonts w:ascii="Arial" w:eastAsia="Calibri" w:hAnsi="Arial" w:cs="Arial"/>
          <w:bCs/>
          <w:sz w:val="22"/>
          <w:lang w:eastAsia="es-ES_tradnl"/>
        </w:rPr>
        <w:t xml:space="preserve">Lo anterior reafirma la premisa de que el derecho al disfrute del espacio público no es absoluto, en la medida en que la normatividad vigente habilita a las autoridades municipales y distritales a autorizar su uso a particulares en actividades compatibles con su naturaleza y previo cumplimiento de requisitos tales como: </w:t>
      </w:r>
      <w:r w:rsidRPr="00613742">
        <w:rPr>
          <w:rFonts w:ascii="Arial" w:eastAsia="Calibri" w:hAnsi="Arial" w:cs="Arial"/>
          <w:bCs/>
          <w:i/>
          <w:iCs/>
          <w:sz w:val="22"/>
          <w:lang w:eastAsia="es-ES_tradnl"/>
        </w:rPr>
        <w:t>(i)</w:t>
      </w:r>
      <w:r>
        <w:rPr>
          <w:rFonts w:ascii="Arial" w:eastAsia="Calibri" w:hAnsi="Arial" w:cs="Arial"/>
          <w:bCs/>
          <w:sz w:val="22"/>
          <w:lang w:eastAsia="es-ES_tradnl"/>
        </w:rPr>
        <w:t xml:space="preserve"> la existencia de autorización por parte de la Administración; </w:t>
      </w:r>
      <w:r w:rsidRPr="00613742">
        <w:rPr>
          <w:rFonts w:ascii="Arial" w:eastAsia="Calibri" w:hAnsi="Arial" w:cs="Arial"/>
          <w:bCs/>
          <w:i/>
          <w:iCs/>
          <w:sz w:val="22"/>
          <w:lang w:eastAsia="es-ES_tradnl"/>
        </w:rPr>
        <w:t>(</w:t>
      </w:r>
      <w:proofErr w:type="spellStart"/>
      <w:r w:rsidRPr="00613742">
        <w:rPr>
          <w:rFonts w:ascii="Arial" w:eastAsia="Calibri" w:hAnsi="Arial" w:cs="Arial"/>
          <w:bCs/>
          <w:i/>
          <w:iCs/>
          <w:sz w:val="22"/>
          <w:lang w:eastAsia="es-ES_tradnl"/>
        </w:rPr>
        <w:t>ii</w:t>
      </w:r>
      <w:proofErr w:type="spellEnd"/>
      <w:r w:rsidRPr="00613742">
        <w:rPr>
          <w:rFonts w:ascii="Arial" w:eastAsia="Calibri" w:hAnsi="Arial" w:cs="Arial"/>
          <w:bCs/>
          <w:i/>
          <w:iCs/>
          <w:sz w:val="22"/>
          <w:lang w:eastAsia="es-ES_tradnl"/>
        </w:rPr>
        <w:t>)</w:t>
      </w:r>
      <w:r>
        <w:rPr>
          <w:rFonts w:ascii="Arial" w:eastAsia="Calibri" w:hAnsi="Arial" w:cs="Arial"/>
          <w:bCs/>
          <w:sz w:val="22"/>
          <w:lang w:eastAsia="es-ES_tradnl"/>
        </w:rPr>
        <w:t xml:space="preserve"> </w:t>
      </w:r>
      <w:r w:rsidR="00613742">
        <w:rPr>
          <w:rFonts w:ascii="Arial" w:eastAsia="Calibri" w:hAnsi="Arial" w:cs="Arial"/>
          <w:bCs/>
          <w:sz w:val="22"/>
          <w:lang w:eastAsia="es-ES_tradnl"/>
        </w:rPr>
        <w:t xml:space="preserve">el uso compatible con la naturaleza del espacio público para no causar </w:t>
      </w:r>
      <w:r w:rsidR="00613742">
        <w:rPr>
          <w:rFonts w:ascii="Arial" w:eastAsia="Calibri" w:hAnsi="Arial" w:cs="Arial"/>
          <w:bCs/>
          <w:sz w:val="22"/>
          <w:lang w:eastAsia="es-ES_tradnl"/>
        </w:rPr>
        <w:lastRenderedPageBreak/>
        <w:t xml:space="preserve">afectación a derechos colectivos; y </w:t>
      </w:r>
      <w:r w:rsidR="00613742" w:rsidRPr="00613742">
        <w:rPr>
          <w:rFonts w:ascii="Arial" w:eastAsia="Calibri" w:hAnsi="Arial" w:cs="Arial"/>
          <w:bCs/>
          <w:i/>
          <w:iCs/>
          <w:sz w:val="22"/>
          <w:lang w:eastAsia="es-ES_tradnl"/>
        </w:rPr>
        <w:t>(</w:t>
      </w:r>
      <w:proofErr w:type="spellStart"/>
      <w:r w:rsidR="00613742" w:rsidRPr="00613742">
        <w:rPr>
          <w:rFonts w:ascii="Arial" w:eastAsia="Calibri" w:hAnsi="Arial" w:cs="Arial"/>
          <w:bCs/>
          <w:i/>
          <w:iCs/>
          <w:sz w:val="22"/>
          <w:lang w:eastAsia="es-ES_tradnl"/>
        </w:rPr>
        <w:t>iii</w:t>
      </w:r>
      <w:proofErr w:type="spellEnd"/>
      <w:r w:rsidR="00613742" w:rsidRPr="00613742">
        <w:rPr>
          <w:rFonts w:ascii="Arial" w:eastAsia="Calibri" w:hAnsi="Arial" w:cs="Arial"/>
          <w:bCs/>
          <w:i/>
          <w:iCs/>
          <w:sz w:val="22"/>
          <w:lang w:eastAsia="es-ES_tradnl"/>
        </w:rPr>
        <w:t>)</w:t>
      </w:r>
      <w:r w:rsidR="00613742">
        <w:rPr>
          <w:rFonts w:ascii="Arial" w:eastAsia="Calibri" w:hAnsi="Arial" w:cs="Arial"/>
          <w:bCs/>
          <w:sz w:val="22"/>
          <w:lang w:eastAsia="es-ES_tradnl"/>
        </w:rPr>
        <w:t xml:space="preserve"> la formalización de la relación jurídica a través de un vínculo contractual</w:t>
      </w:r>
      <w:r w:rsidR="00613742">
        <w:rPr>
          <w:rStyle w:val="Refdenotaalpie"/>
          <w:rFonts w:ascii="Arial" w:eastAsia="Calibri" w:hAnsi="Arial" w:cs="Arial"/>
          <w:bCs/>
          <w:sz w:val="22"/>
          <w:lang w:eastAsia="es-ES_tradnl"/>
        </w:rPr>
        <w:footnoteReference w:id="18"/>
      </w:r>
      <w:r w:rsidR="00613742">
        <w:rPr>
          <w:rFonts w:ascii="Arial" w:eastAsia="Calibri" w:hAnsi="Arial" w:cs="Arial"/>
          <w:bCs/>
          <w:sz w:val="22"/>
          <w:lang w:eastAsia="es-ES_tradnl"/>
        </w:rPr>
        <w:t>.</w:t>
      </w:r>
    </w:p>
    <w:p w14:paraId="1F4AE72F" w14:textId="77777777" w:rsidR="00AA6ABB" w:rsidRDefault="00AA6ABB" w:rsidP="00AA6ABB">
      <w:pPr>
        <w:spacing w:line="276" w:lineRule="auto"/>
        <w:jc w:val="both"/>
        <w:rPr>
          <w:rFonts w:ascii="Arial" w:eastAsia="Calibri" w:hAnsi="Arial" w:cs="Arial"/>
          <w:bCs/>
          <w:sz w:val="22"/>
          <w:lang w:eastAsia="es-ES_tradnl"/>
        </w:rPr>
      </w:pPr>
    </w:p>
    <w:p w14:paraId="7435A1FD" w14:textId="06AAB0DC" w:rsidR="00C96E18" w:rsidRDefault="00780972" w:rsidP="00C96E18">
      <w:pPr>
        <w:spacing w:line="276" w:lineRule="auto"/>
        <w:ind w:firstLine="708"/>
        <w:jc w:val="both"/>
        <w:rPr>
          <w:rFonts w:ascii="Arial" w:eastAsia="Calibri" w:hAnsi="Arial" w:cs="Arial"/>
          <w:sz w:val="22"/>
          <w:szCs w:val="22"/>
          <w:lang w:eastAsia="en-US"/>
        </w:rPr>
      </w:pPr>
      <w:r>
        <w:rPr>
          <w:rFonts w:ascii="Arial" w:eastAsia="Calibri" w:hAnsi="Arial" w:cs="Arial"/>
          <w:bCs/>
          <w:sz w:val="22"/>
          <w:lang w:eastAsia="es-ES_tradnl"/>
        </w:rPr>
        <w:t>En definitiva, dentro del ordenamiento jurídico colombiano existe la posibilidad de que se suscriban contratos que tengan por objeto la entrega del uso del espacio público</w:t>
      </w:r>
      <w:r w:rsidR="00AA6ABB">
        <w:rPr>
          <w:rFonts w:ascii="Arial" w:eastAsia="Calibri" w:hAnsi="Arial" w:cs="Arial"/>
          <w:bCs/>
          <w:sz w:val="22"/>
          <w:lang w:eastAsia="es-ES_tradnl"/>
        </w:rPr>
        <w:t xml:space="preserve"> con la finalidad de que en el mismo se puedan ejercer actividades de aprovechamiento económico. Acerca de esta tipología contractual, la doctrina más reciente en la materia ha coincidido en plantear que sus elementos estructurantes son los siguientes: </w:t>
      </w:r>
      <w:r w:rsidR="00AA6ABB" w:rsidRPr="00AA6ABB">
        <w:rPr>
          <w:rFonts w:ascii="Arial" w:hAnsi="Arial" w:cs="Arial"/>
          <w:i/>
          <w:iCs/>
          <w:kern w:val="28"/>
          <w:sz w:val="22"/>
          <w:szCs w:val="22"/>
          <w:lang w:val="es-ES"/>
        </w:rPr>
        <w:t>“</w:t>
      </w:r>
      <w:r w:rsidR="00AA6ABB" w:rsidRPr="00780972">
        <w:rPr>
          <w:rFonts w:ascii="Arial" w:hAnsi="Arial" w:cs="Arial"/>
          <w:i/>
          <w:iCs/>
          <w:kern w:val="28"/>
          <w:sz w:val="22"/>
          <w:szCs w:val="22"/>
          <w:lang w:val="es-ES"/>
        </w:rPr>
        <w:t>a) la ocupación privativa, complementaria o compatible con el uso público del bien; b) una remuneración a favor de la Administración propietaria por el uso privativo directamente ligado al beneficio financiero extraído de esta ocupación; c) la inclusión de una cláusula de protección de la afectación del bien, cláusulas excepcionales y de reversión; y d) la imposibilidad de reconocer derechos reales en ese caso</w:t>
      </w:r>
      <w:r w:rsidR="00AA6ABB" w:rsidRPr="00AA6ABB">
        <w:rPr>
          <w:rFonts w:ascii="Arial" w:eastAsia="Calibri" w:hAnsi="Arial" w:cs="Arial"/>
          <w:i/>
          <w:iCs/>
          <w:sz w:val="22"/>
          <w:szCs w:val="22"/>
          <w:lang w:eastAsia="en-US"/>
        </w:rPr>
        <w:t>”</w:t>
      </w:r>
      <w:r w:rsidR="00AA6ABB">
        <w:rPr>
          <w:rStyle w:val="Refdenotaalpie"/>
          <w:rFonts w:ascii="Arial" w:eastAsia="Calibri" w:hAnsi="Arial" w:cs="Arial"/>
          <w:i/>
          <w:iCs/>
          <w:sz w:val="22"/>
          <w:szCs w:val="22"/>
          <w:lang w:eastAsia="en-US"/>
        </w:rPr>
        <w:footnoteReference w:id="19"/>
      </w:r>
      <w:r w:rsidR="0018763A">
        <w:rPr>
          <w:rFonts w:ascii="Arial" w:eastAsia="Calibri" w:hAnsi="Arial" w:cs="Arial"/>
          <w:sz w:val="22"/>
          <w:szCs w:val="22"/>
          <w:lang w:eastAsia="en-US"/>
        </w:rPr>
        <w:t>.</w:t>
      </w:r>
    </w:p>
    <w:p w14:paraId="01360A6C" w14:textId="77777777" w:rsidR="00C96E18" w:rsidRDefault="00C96E18" w:rsidP="00C96E18">
      <w:pPr>
        <w:spacing w:line="276" w:lineRule="auto"/>
        <w:ind w:firstLine="708"/>
        <w:jc w:val="both"/>
        <w:rPr>
          <w:rFonts w:ascii="Arial" w:eastAsia="Calibri" w:hAnsi="Arial" w:cs="Arial"/>
          <w:sz w:val="22"/>
          <w:szCs w:val="22"/>
          <w:lang w:eastAsia="en-US"/>
        </w:rPr>
      </w:pPr>
    </w:p>
    <w:p w14:paraId="6D42663A" w14:textId="2582A9DD" w:rsidR="00613742" w:rsidRDefault="00C96E18" w:rsidP="00355CEA">
      <w:pPr>
        <w:spacing w:line="276"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 xml:space="preserve">En efecto, a </w:t>
      </w:r>
      <w:r w:rsidR="00780972" w:rsidRPr="00780972">
        <w:rPr>
          <w:rFonts w:ascii="Arial" w:eastAsia="Calibri" w:hAnsi="Arial" w:cs="Arial"/>
          <w:sz w:val="22"/>
          <w:szCs w:val="22"/>
          <w:lang w:eastAsia="en-US"/>
        </w:rPr>
        <w:t xml:space="preserve">diferencia del contrato de arrendamiento en el que, de </w:t>
      </w:r>
      <w:r>
        <w:rPr>
          <w:rFonts w:ascii="Arial" w:eastAsia="Calibri" w:hAnsi="Arial" w:cs="Arial"/>
          <w:sz w:val="22"/>
          <w:szCs w:val="22"/>
          <w:lang w:eastAsia="en-US"/>
        </w:rPr>
        <w:t xml:space="preserve">acuerdo con </w:t>
      </w:r>
      <w:r w:rsidR="00780972" w:rsidRPr="00780972">
        <w:rPr>
          <w:rFonts w:ascii="Arial" w:eastAsia="Calibri" w:hAnsi="Arial" w:cs="Arial"/>
          <w:sz w:val="22"/>
          <w:szCs w:val="22"/>
          <w:lang w:eastAsia="en-US"/>
        </w:rPr>
        <w:t>el artículo 1973 del Código Civil al arrendatario se le entrega el goce del bien de manera exclusiva, en los contratos de aprovechamiento económico no existe exclusividad en el uso del espacio público</w:t>
      </w:r>
      <w:r w:rsidR="00701558">
        <w:rPr>
          <w:rFonts w:ascii="Arial" w:eastAsia="Calibri" w:hAnsi="Arial" w:cs="Arial"/>
          <w:sz w:val="22"/>
          <w:szCs w:val="22"/>
          <w:lang w:eastAsia="en-US"/>
        </w:rPr>
        <w:t>. Por el contrario</w:t>
      </w:r>
      <w:r w:rsidR="00780972" w:rsidRPr="00780972">
        <w:rPr>
          <w:rFonts w:ascii="Arial" w:eastAsia="Calibri" w:hAnsi="Arial" w:cs="Arial"/>
          <w:sz w:val="22"/>
          <w:szCs w:val="22"/>
          <w:lang w:eastAsia="en-US"/>
        </w:rPr>
        <w:t>,</w:t>
      </w:r>
      <w:r w:rsidR="00701558">
        <w:rPr>
          <w:rFonts w:ascii="Arial" w:eastAsia="Calibri" w:hAnsi="Arial" w:cs="Arial"/>
          <w:sz w:val="22"/>
          <w:szCs w:val="22"/>
          <w:lang w:eastAsia="en-US"/>
        </w:rPr>
        <w:t xml:space="preserve"> como quedó establecido previamente, </w:t>
      </w:r>
      <w:r w:rsidR="00780972" w:rsidRPr="00780972">
        <w:rPr>
          <w:rFonts w:ascii="Arial" w:eastAsia="Calibri" w:hAnsi="Arial" w:cs="Arial"/>
          <w:sz w:val="22"/>
          <w:szCs w:val="22"/>
          <w:lang w:eastAsia="en-US"/>
        </w:rPr>
        <w:t xml:space="preserve">por disposición expresa de los artículos 18 y 19 del Decreto 1504 de 1998, el uso debe ser compatible con la condición de espacio público y debe garantizar el </w:t>
      </w:r>
      <w:r w:rsidR="00780972" w:rsidRPr="00780972">
        <w:rPr>
          <w:rFonts w:ascii="Arial" w:eastAsia="Calibri" w:hAnsi="Arial" w:cs="Arial"/>
          <w:i/>
          <w:iCs/>
          <w:sz w:val="22"/>
          <w:szCs w:val="22"/>
          <w:lang w:eastAsia="en-US"/>
        </w:rPr>
        <w:t xml:space="preserve">uso, goce, disfrute visual y libre tránsito </w:t>
      </w:r>
      <w:r w:rsidR="00780972" w:rsidRPr="00780972">
        <w:rPr>
          <w:rFonts w:ascii="Arial" w:eastAsia="Calibri" w:hAnsi="Arial" w:cs="Arial"/>
          <w:sz w:val="22"/>
          <w:szCs w:val="22"/>
          <w:lang w:eastAsia="en-US"/>
        </w:rPr>
        <w:t>por parte de la c</w:t>
      </w:r>
      <w:r w:rsidR="001E0DBB">
        <w:rPr>
          <w:rFonts w:ascii="Arial" w:eastAsia="Calibri" w:hAnsi="Arial" w:cs="Arial"/>
          <w:sz w:val="22"/>
          <w:szCs w:val="22"/>
          <w:lang w:eastAsia="en-US"/>
        </w:rPr>
        <w:t>omunidad</w:t>
      </w:r>
      <w:r w:rsidR="001C0F63">
        <w:rPr>
          <w:rStyle w:val="Refdenotaalpie"/>
          <w:rFonts w:ascii="Arial" w:eastAsia="Calibri" w:hAnsi="Arial" w:cs="Arial"/>
          <w:sz w:val="22"/>
          <w:szCs w:val="22"/>
          <w:lang w:eastAsia="en-US"/>
        </w:rPr>
        <w:footnoteReference w:id="20"/>
      </w:r>
      <w:r w:rsidR="006822B7">
        <w:rPr>
          <w:rFonts w:ascii="Arial" w:eastAsia="Calibri" w:hAnsi="Arial" w:cs="Arial"/>
          <w:sz w:val="22"/>
          <w:szCs w:val="22"/>
          <w:lang w:eastAsia="en-US"/>
        </w:rPr>
        <w:t>.</w:t>
      </w:r>
    </w:p>
    <w:p w14:paraId="4E71EBFD" w14:textId="77777777" w:rsidR="006822B7" w:rsidRDefault="006822B7" w:rsidP="00355CEA">
      <w:pPr>
        <w:spacing w:line="276" w:lineRule="auto"/>
        <w:ind w:firstLine="708"/>
        <w:jc w:val="both"/>
        <w:rPr>
          <w:rFonts w:ascii="Arial" w:eastAsia="Calibri" w:hAnsi="Arial" w:cs="Arial"/>
          <w:sz w:val="22"/>
          <w:szCs w:val="22"/>
          <w:lang w:eastAsia="en-US"/>
        </w:rPr>
      </w:pPr>
    </w:p>
    <w:p w14:paraId="0AD9444F" w14:textId="78C09775" w:rsidR="006822B7" w:rsidRDefault="006822B7" w:rsidP="00355CEA">
      <w:pPr>
        <w:spacing w:line="276" w:lineRule="auto"/>
        <w:ind w:firstLine="708"/>
        <w:jc w:val="both"/>
        <w:rPr>
          <w:rFonts w:ascii="Arial" w:eastAsia="Calibri" w:hAnsi="Arial" w:cs="Arial"/>
          <w:sz w:val="22"/>
          <w:szCs w:val="22"/>
          <w:lang w:eastAsia="en-US"/>
        </w:rPr>
      </w:pPr>
      <w:bookmarkStart w:id="29" w:name="_Hlk133490944"/>
      <w:r>
        <w:rPr>
          <w:rFonts w:ascii="Arial" w:eastAsia="Calibri" w:hAnsi="Arial" w:cs="Arial"/>
          <w:sz w:val="22"/>
          <w:szCs w:val="22"/>
          <w:lang w:eastAsia="en-US"/>
        </w:rPr>
        <w:t>Finalmente, interesa mencionar que</w:t>
      </w:r>
      <w:r w:rsidR="00D74F7B">
        <w:rPr>
          <w:rFonts w:ascii="Arial" w:eastAsia="Calibri" w:hAnsi="Arial" w:cs="Arial"/>
          <w:sz w:val="22"/>
          <w:szCs w:val="22"/>
          <w:lang w:eastAsia="en-US"/>
        </w:rPr>
        <w:t xml:space="preserve">, </w:t>
      </w:r>
      <w:r w:rsidR="009E70FB">
        <w:rPr>
          <w:rFonts w:ascii="Arial" w:eastAsia="Calibri" w:hAnsi="Arial" w:cs="Arial"/>
          <w:sz w:val="22"/>
          <w:szCs w:val="22"/>
          <w:lang w:eastAsia="en-US"/>
        </w:rPr>
        <w:t>con el objetivo</w:t>
      </w:r>
      <w:r w:rsidR="00D74F7B">
        <w:rPr>
          <w:rFonts w:ascii="Arial" w:eastAsia="Calibri" w:hAnsi="Arial" w:cs="Arial"/>
          <w:sz w:val="22"/>
          <w:szCs w:val="22"/>
          <w:lang w:eastAsia="en-US"/>
        </w:rPr>
        <w:t xml:space="preserve"> de </w:t>
      </w:r>
      <w:r w:rsidR="009E70FB">
        <w:rPr>
          <w:rFonts w:ascii="Arial" w:eastAsia="Calibri" w:hAnsi="Arial" w:cs="Arial"/>
          <w:sz w:val="22"/>
          <w:szCs w:val="22"/>
          <w:lang w:eastAsia="en-US"/>
        </w:rPr>
        <w:t>racionalizar las normas de carácter reglamentario que rigen el Sector Vivienda, Ciudad y Territorio</w:t>
      </w:r>
      <w:r w:rsidR="001C4AFC">
        <w:rPr>
          <w:rFonts w:ascii="Arial" w:eastAsia="Calibri" w:hAnsi="Arial" w:cs="Arial"/>
          <w:sz w:val="22"/>
          <w:szCs w:val="22"/>
          <w:lang w:eastAsia="en-US"/>
        </w:rPr>
        <w:t>, y así contar con un instrumento jurídico único</w:t>
      </w:r>
      <w:r w:rsidR="006D671C">
        <w:rPr>
          <w:rFonts w:ascii="Arial" w:eastAsia="Calibri" w:hAnsi="Arial" w:cs="Arial"/>
          <w:sz w:val="22"/>
          <w:szCs w:val="22"/>
          <w:lang w:eastAsia="en-US"/>
        </w:rPr>
        <w:t xml:space="preserve"> </w:t>
      </w:r>
      <w:r w:rsidR="001C4AFC">
        <w:rPr>
          <w:rFonts w:ascii="Arial" w:eastAsia="Calibri" w:hAnsi="Arial" w:cs="Arial"/>
          <w:sz w:val="22"/>
          <w:szCs w:val="22"/>
          <w:lang w:eastAsia="en-US"/>
        </w:rPr>
        <w:t xml:space="preserve">para el mismo, </w:t>
      </w:r>
      <w:r w:rsidR="006D671C">
        <w:rPr>
          <w:rFonts w:ascii="Arial" w:eastAsia="Calibri" w:hAnsi="Arial" w:cs="Arial"/>
          <w:sz w:val="22"/>
          <w:szCs w:val="22"/>
          <w:lang w:eastAsia="en-US"/>
        </w:rPr>
        <w:t>el Ministerio de Vivienda, Ciudad y Territorio</w:t>
      </w:r>
      <w:r w:rsidR="00D74F7B">
        <w:rPr>
          <w:rFonts w:ascii="Arial" w:eastAsia="Calibri" w:hAnsi="Arial" w:cs="Arial"/>
          <w:sz w:val="22"/>
          <w:szCs w:val="22"/>
          <w:lang w:eastAsia="en-US"/>
        </w:rPr>
        <w:t xml:space="preserve">, en su calidad de coordinador de las políticas nacionales relacionadas con la gestión del espacio público en el marco de la planeación del ordenamiento del territorio con apoyo técnico a las entidades territoriales y áreas metropolitanas, </w:t>
      </w:r>
      <w:r w:rsidR="006D671C">
        <w:rPr>
          <w:rFonts w:ascii="Arial" w:eastAsia="Calibri" w:hAnsi="Arial" w:cs="Arial"/>
          <w:sz w:val="22"/>
          <w:szCs w:val="22"/>
          <w:lang w:eastAsia="en-US"/>
        </w:rPr>
        <w:t>profirió el Decreto 1077 de 2015</w:t>
      </w:r>
      <w:r w:rsidR="00F5352B">
        <w:rPr>
          <w:rFonts w:ascii="Arial" w:eastAsia="Calibri" w:hAnsi="Arial" w:cs="Arial"/>
          <w:sz w:val="22"/>
          <w:szCs w:val="22"/>
          <w:lang w:eastAsia="en-US"/>
        </w:rPr>
        <w:t>, en el que se</w:t>
      </w:r>
      <w:r w:rsidR="00D74F7B">
        <w:rPr>
          <w:rFonts w:ascii="Arial" w:eastAsia="Calibri" w:hAnsi="Arial" w:cs="Arial"/>
          <w:sz w:val="22"/>
          <w:szCs w:val="22"/>
          <w:lang w:eastAsia="en-US"/>
        </w:rPr>
        <w:t xml:space="preserve"> compilaron </w:t>
      </w:r>
      <w:r w:rsidR="00F5352B">
        <w:rPr>
          <w:rFonts w:ascii="Arial" w:eastAsia="Calibri" w:hAnsi="Arial" w:cs="Arial"/>
          <w:sz w:val="22"/>
          <w:szCs w:val="22"/>
          <w:lang w:eastAsia="en-US"/>
        </w:rPr>
        <w:t xml:space="preserve">algunas de las disposiciones contenidas en el Decreto 1504 de 1998, </w:t>
      </w:r>
      <w:r w:rsidR="00D74F7B">
        <w:rPr>
          <w:rFonts w:ascii="Arial" w:eastAsia="Calibri" w:hAnsi="Arial" w:cs="Arial"/>
          <w:sz w:val="22"/>
          <w:szCs w:val="22"/>
          <w:lang w:eastAsia="en-US"/>
        </w:rPr>
        <w:t xml:space="preserve">atinentes a </w:t>
      </w:r>
      <w:r w:rsidR="00F5352B">
        <w:rPr>
          <w:rFonts w:ascii="Arial" w:eastAsia="Calibri" w:hAnsi="Arial" w:cs="Arial"/>
          <w:sz w:val="22"/>
          <w:szCs w:val="22"/>
          <w:lang w:eastAsia="en-US"/>
        </w:rPr>
        <w:t>la administración, mantenimiento y</w:t>
      </w:r>
      <w:r w:rsidR="00925674">
        <w:rPr>
          <w:rFonts w:ascii="Arial" w:eastAsia="Calibri" w:hAnsi="Arial" w:cs="Arial"/>
          <w:sz w:val="22"/>
          <w:szCs w:val="22"/>
          <w:lang w:eastAsia="en-US"/>
        </w:rPr>
        <w:t xml:space="preserve"> </w:t>
      </w:r>
      <w:r w:rsidR="00F5352B">
        <w:rPr>
          <w:rFonts w:ascii="Arial" w:eastAsia="Calibri" w:hAnsi="Arial" w:cs="Arial"/>
          <w:sz w:val="22"/>
          <w:szCs w:val="22"/>
          <w:lang w:eastAsia="en-US"/>
        </w:rPr>
        <w:t>aprovechamiento económico del espacio público</w:t>
      </w:r>
      <w:r w:rsidR="00F5352B">
        <w:rPr>
          <w:rStyle w:val="Refdenotaalpie"/>
          <w:rFonts w:ascii="Arial" w:eastAsia="Calibri" w:hAnsi="Arial" w:cs="Arial"/>
          <w:sz w:val="22"/>
          <w:szCs w:val="22"/>
          <w:lang w:eastAsia="en-US"/>
        </w:rPr>
        <w:footnoteReference w:id="21"/>
      </w:r>
      <w:r w:rsidR="00D74F7B">
        <w:rPr>
          <w:rFonts w:ascii="Arial" w:eastAsia="Calibri" w:hAnsi="Arial" w:cs="Arial"/>
          <w:sz w:val="22"/>
          <w:szCs w:val="22"/>
          <w:lang w:eastAsia="en-US"/>
        </w:rPr>
        <w:t>.</w:t>
      </w:r>
    </w:p>
    <w:p w14:paraId="6E0B0378" w14:textId="77777777" w:rsidR="0018763A" w:rsidRDefault="0018763A" w:rsidP="00355CEA">
      <w:pPr>
        <w:spacing w:line="276" w:lineRule="auto"/>
        <w:ind w:firstLine="708"/>
        <w:jc w:val="both"/>
        <w:rPr>
          <w:rFonts w:ascii="Arial" w:eastAsia="Calibri" w:hAnsi="Arial" w:cs="Arial"/>
          <w:sz w:val="22"/>
          <w:szCs w:val="22"/>
          <w:lang w:eastAsia="en-US"/>
        </w:rPr>
      </w:pPr>
      <w:bookmarkStart w:id="30" w:name="_Hlk133493788"/>
    </w:p>
    <w:p w14:paraId="4ECB047C" w14:textId="5F426A08" w:rsidR="0018763A" w:rsidRDefault="0018763A" w:rsidP="00355CEA">
      <w:pPr>
        <w:spacing w:line="276"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lastRenderedPageBreak/>
        <w:t>Así mismo, mediante las Leyes 2044 de 2020</w:t>
      </w:r>
      <w:r>
        <w:rPr>
          <w:rStyle w:val="Refdenotaalpie"/>
          <w:rFonts w:ascii="Arial" w:eastAsia="Calibri" w:hAnsi="Arial" w:cs="Arial"/>
          <w:sz w:val="22"/>
          <w:szCs w:val="22"/>
          <w:lang w:eastAsia="en-US"/>
        </w:rPr>
        <w:footnoteReference w:id="22"/>
      </w:r>
      <w:r>
        <w:rPr>
          <w:rFonts w:ascii="Arial" w:eastAsia="Calibri" w:hAnsi="Arial" w:cs="Arial"/>
          <w:sz w:val="22"/>
          <w:szCs w:val="22"/>
          <w:lang w:eastAsia="en-US"/>
        </w:rPr>
        <w:t xml:space="preserve"> y 2079 de 2021</w:t>
      </w:r>
      <w:r>
        <w:rPr>
          <w:rStyle w:val="Refdenotaalpie"/>
          <w:rFonts w:ascii="Arial" w:eastAsia="Calibri" w:hAnsi="Arial" w:cs="Arial"/>
          <w:sz w:val="22"/>
          <w:szCs w:val="22"/>
          <w:lang w:eastAsia="en-US"/>
        </w:rPr>
        <w:footnoteReference w:id="23"/>
      </w:r>
      <w:r w:rsidR="00C50703">
        <w:rPr>
          <w:rFonts w:ascii="Arial" w:eastAsia="Calibri" w:hAnsi="Arial" w:cs="Arial"/>
          <w:sz w:val="22"/>
          <w:szCs w:val="22"/>
          <w:lang w:eastAsia="en-US"/>
        </w:rPr>
        <w:t xml:space="preserve"> se introdujo la figura de declaratoria de espacio público -que podrán realizar los municipios y distritos sobre los predios o la parte de ellos que hayan sido destinados urbanísticamente para este fin- y se promueve la adopción de esquemas de aprovechamiento económico del espacio público por parte de las entidades territoriales que garanticen su recuperación y sostenibilidad económica.</w:t>
      </w:r>
    </w:p>
    <w:bookmarkEnd w:id="30"/>
    <w:p w14:paraId="5BAC94E2" w14:textId="77777777" w:rsidR="00F46501" w:rsidRDefault="00F46501" w:rsidP="00355CEA">
      <w:pPr>
        <w:spacing w:line="276" w:lineRule="auto"/>
        <w:ind w:firstLine="708"/>
        <w:jc w:val="both"/>
        <w:rPr>
          <w:rFonts w:ascii="Arial" w:eastAsia="Calibri" w:hAnsi="Arial" w:cs="Arial"/>
          <w:sz w:val="22"/>
          <w:szCs w:val="22"/>
          <w:lang w:eastAsia="en-US"/>
        </w:rPr>
      </w:pPr>
    </w:p>
    <w:p w14:paraId="3CA9E09C" w14:textId="02475273" w:rsidR="00F46501" w:rsidRDefault="00F46501" w:rsidP="00355CEA">
      <w:pPr>
        <w:spacing w:line="276" w:lineRule="auto"/>
        <w:ind w:firstLine="708"/>
        <w:jc w:val="both"/>
        <w:rPr>
          <w:rFonts w:ascii="Arial" w:eastAsia="Calibri" w:hAnsi="Arial" w:cs="Arial"/>
          <w:sz w:val="22"/>
          <w:szCs w:val="22"/>
          <w:lang w:eastAsia="en-US"/>
        </w:rPr>
      </w:pPr>
      <w:bookmarkStart w:id="31" w:name="_Hlk133491167"/>
      <w:r>
        <w:rPr>
          <w:rFonts w:ascii="Arial" w:eastAsia="Calibri" w:hAnsi="Arial" w:cs="Arial"/>
          <w:sz w:val="22"/>
          <w:szCs w:val="22"/>
          <w:lang w:eastAsia="en-US"/>
        </w:rPr>
        <w:t xml:space="preserve">Particularmente, el artículo 40 de la última de las mencionadas normativas modificó el artículo 7 de la Ley 9 de 1989, en el sentido de precisar que solo los Concejos Municipales y Distritales podrán, conforme con sus competencias, crear entidades responsables de administrar, defender, desarrollar, mantener y apoyar financieramente el espacio público, el patrimonio inmobiliario y las áreas de cesión. En tal dirección, los alcaldes municipales y distritales, mediante decreto, reglamentarán lo concerniente a la administración, mantenimiento y aprovechamiento económico del espacio público. Incluso, a la luz del referido precepto, </w:t>
      </w:r>
      <w:r w:rsidRPr="00F46501">
        <w:rPr>
          <w:rFonts w:ascii="Arial" w:eastAsia="Calibri" w:hAnsi="Arial" w:cs="Arial"/>
          <w:i/>
          <w:iCs/>
          <w:sz w:val="22"/>
          <w:szCs w:val="22"/>
          <w:lang w:eastAsia="en-US"/>
        </w:rPr>
        <w:t>“(…) podrán entregar a particulares la administración, mantenimiento y aprovechamiento económico de los bienes de uso público, utilizando el mecanismo contenido en el Capítulo XVI de la Ley 489 de 1998”</w:t>
      </w:r>
      <w:r w:rsidR="00905165">
        <w:rPr>
          <w:rFonts w:ascii="Arial" w:eastAsia="Calibri" w:hAnsi="Arial" w:cs="Arial"/>
          <w:sz w:val="22"/>
          <w:szCs w:val="22"/>
          <w:lang w:eastAsia="en-US"/>
        </w:rPr>
        <w:t>, el cual será objeto de análisis a continuación.</w:t>
      </w:r>
    </w:p>
    <w:bookmarkEnd w:id="29"/>
    <w:bookmarkEnd w:id="31"/>
    <w:p w14:paraId="10E80E78" w14:textId="77777777" w:rsidR="005E3506" w:rsidRDefault="005E3506" w:rsidP="005E3506">
      <w:pPr>
        <w:spacing w:line="276" w:lineRule="auto"/>
        <w:jc w:val="both"/>
        <w:rPr>
          <w:rFonts w:ascii="Arial" w:hAnsi="Arial" w:cs="Arial"/>
          <w:sz w:val="22"/>
          <w:lang w:eastAsia="es-ES_tradnl"/>
        </w:rPr>
      </w:pPr>
    </w:p>
    <w:p w14:paraId="1350B6AE" w14:textId="3CF393F6" w:rsidR="005E3506" w:rsidRDefault="005E3506" w:rsidP="005E3506">
      <w:pPr>
        <w:spacing w:line="276" w:lineRule="auto"/>
        <w:jc w:val="both"/>
        <w:rPr>
          <w:rFonts w:ascii="Arial" w:hAnsi="Arial" w:cs="Arial"/>
          <w:sz w:val="22"/>
          <w:lang w:eastAsia="es-ES_tradnl"/>
        </w:rPr>
      </w:pPr>
      <w:bookmarkStart w:id="32" w:name="_Hlk133498728"/>
      <w:r w:rsidRPr="00416AF4">
        <w:rPr>
          <w:rFonts w:ascii="Arial" w:eastAsia="Calibri" w:hAnsi="Arial" w:cs="Arial"/>
          <w:b/>
          <w:sz w:val="22"/>
          <w:lang w:val="es-ES_tradnl"/>
        </w:rPr>
        <w:t>2.</w:t>
      </w:r>
      <w:r>
        <w:rPr>
          <w:rFonts w:ascii="Arial" w:eastAsia="Calibri" w:hAnsi="Arial" w:cs="Arial"/>
          <w:b/>
          <w:sz w:val="22"/>
          <w:lang w:val="es-ES_tradnl"/>
        </w:rPr>
        <w:t xml:space="preserve">2. </w:t>
      </w:r>
      <w:r w:rsidR="00E54A02">
        <w:rPr>
          <w:rFonts w:ascii="Arial" w:eastAsia="Calibri" w:hAnsi="Arial" w:cs="Arial"/>
          <w:b/>
          <w:sz w:val="22"/>
          <w:lang w:val="es-ES_tradnl"/>
        </w:rPr>
        <w:t xml:space="preserve">Capítulo XVI de la Ley 489 de 1998. </w:t>
      </w:r>
      <w:r w:rsidRPr="005E3506">
        <w:rPr>
          <w:rFonts w:ascii="Arial" w:eastAsia="Calibri" w:hAnsi="Arial" w:cs="Arial"/>
          <w:b/>
          <w:sz w:val="22"/>
          <w:lang w:val="es-ES_tradnl"/>
        </w:rPr>
        <w:t xml:space="preserve">El </w:t>
      </w:r>
      <w:r w:rsidRPr="005E3506">
        <w:rPr>
          <w:rFonts w:ascii="Arial" w:hAnsi="Arial" w:cs="Arial"/>
          <w:b/>
          <w:sz w:val="22"/>
          <w:lang w:eastAsia="es-ES_tradnl"/>
        </w:rPr>
        <w:t xml:space="preserve">ejercicio de funciones administrativas por particulares, especialmente en cuanto se refiere a los requisitos y </w:t>
      </w:r>
      <w:bookmarkEnd w:id="32"/>
      <w:r w:rsidRPr="005E3506">
        <w:rPr>
          <w:rFonts w:ascii="Arial" w:hAnsi="Arial" w:cs="Arial"/>
          <w:b/>
          <w:sz w:val="22"/>
          <w:lang w:eastAsia="es-ES_tradnl"/>
        </w:rPr>
        <w:t>procedimientos de los actos administrativos y convenios para su otorgamiento.</w:t>
      </w:r>
      <w:r w:rsidR="000D1D69">
        <w:rPr>
          <w:rFonts w:ascii="Arial" w:hAnsi="Arial" w:cs="Arial"/>
          <w:b/>
          <w:sz w:val="22"/>
          <w:lang w:eastAsia="es-ES_tradnl"/>
        </w:rPr>
        <w:t xml:space="preserve"> Axiología constitucional</w:t>
      </w:r>
    </w:p>
    <w:p w14:paraId="4363A0B2" w14:textId="77777777" w:rsidR="00450BB7" w:rsidRDefault="00450BB7" w:rsidP="005E3506">
      <w:pPr>
        <w:spacing w:line="276" w:lineRule="auto"/>
        <w:jc w:val="both"/>
        <w:rPr>
          <w:rFonts w:ascii="Arial" w:eastAsia="Calibri" w:hAnsi="Arial" w:cs="Arial"/>
          <w:sz w:val="22"/>
          <w:szCs w:val="22"/>
          <w:lang w:eastAsia="en-US"/>
        </w:rPr>
      </w:pPr>
    </w:p>
    <w:p w14:paraId="7583CD87" w14:textId="6D7609EE" w:rsidR="005E3506" w:rsidRDefault="00F94AED" w:rsidP="00E87175">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Según lo expresado en </w:t>
      </w:r>
      <w:r w:rsidR="000D1D69">
        <w:rPr>
          <w:rFonts w:ascii="Arial" w:eastAsia="Calibri" w:hAnsi="Arial" w:cs="Arial"/>
          <w:sz w:val="22"/>
          <w:szCs w:val="22"/>
          <w:lang w:eastAsia="en-US"/>
        </w:rPr>
        <w:t>la Sentencia C-866 de 1999 de la Corte Constitucional</w:t>
      </w:r>
      <w:r w:rsidR="000D1D69">
        <w:rPr>
          <w:rStyle w:val="Refdenotaalpie"/>
          <w:rFonts w:ascii="Arial" w:eastAsia="Calibri" w:hAnsi="Arial" w:cs="Arial"/>
          <w:sz w:val="22"/>
          <w:szCs w:val="22"/>
          <w:lang w:eastAsia="en-US"/>
        </w:rPr>
        <w:footnoteReference w:id="24"/>
      </w:r>
      <w:r w:rsidR="000D1D69">
        <w:rPr>
          <w:rFonts w:ascii="Arial" w:eastAsia="Calibri" w:hAnsi="Arial" w:cs="Arial"/>
          <w:sz w:val="22"/>
          <w:szCs w:val="22"/>
          <w:lang w:eastAsia="en-US"/>
        </w:rPr>
        <w:t>, una de las finalidades últimas del Estado Social de Derecho que caracteriza nuestro ordenamiento jurídico es lograr la orientación de la política administrativa hacia la satisfacción de las necesidades básicas de la población, de manera que la función pública que la Carta Política de 1991 regula obedezca a la particular axiología constitucional que propende por la vigencia de los principios de solidaridad y participación. De ahí que, indiscutiblemente, la posibilidad del ejercicio de funciones públicas por parte de particulares encuentr</w:t>
      </w:r>
      <w:r>
        <w:rPr>
          <w:rFonts w:ascii="Arial" w:eastAsia="Calibri" w:hAnsi="Arial" w:cs="Arial"/>
          <w:sz w:val="22"/>
          <w:szCs w:val="22"/>
          <w:lang w:eastAsia="en-US"/>
        </w:rPr>
        <w:t xml:space="preserve">a </w:t>
      </w:r>
      <w:r w:rsidR="000D1D69">
        <w:rPr>
          <w:rFonts w:ascii="Arial" w:eastAsia="Calibri" w:hAnsi="Arial" w:cs="Arial"/>
          <w:sz w:val="22"/>
          <w:szCs w:val="22"/>
          <w:lang w:eastAsia="en-US"/>
        </w:rPr>
        <w:t>soporte constitucional en los señalados principios, a la vez que</w:t>
      </w:r>
      <w:r w:rsidR="00E87175">
        <w:rPr>
          <w:rFonts w:ascii="Arial" w:eastAsia="Calibri" w:hAnsi="Arial" w:cs="Arial"/>
          <w:sz w:val="22"/>
          <w:szCs w:val="22"/>
          <w:lang w:eastAsia="en-US"/>
        </w:rPr>
        <w:t xml:space="preserve"> en la perspectiva de la democracia participativa que busca ampliar los espacios de participación democrática del pueblo en la toma de decisiones</w:t>
      </w:r>
      <w:r w:rsidR="00B71F90">
        <w:rPr>
          <w:rFonts w:ascii="Arial" w:eastAsia="Calibri" w:hAnsi="Arial" w:cs="Arial"/>
          <w:sz w:val="22"/>
          <w:szCs w:val="22"/>
          <w:lang w:eastAsia="en-US"/>
        </w:rPr>
        <w:t xml:space="preserve"> y en el control del poder político. A este respecto, en la señalada providencia se hizo énfasis en el hecho de que:</w:t>
      </w:r>
    </w:p>
    <w:p w14:paraId="62D62AFD" w14:textId="77777777" w:rsidR="000D1D69" w:rsidRPr="00F25158" w:rsidRDefault="000D1D69" w:rsidP="000D1D69">
      <w:pPr>
        <w:autoSpaceDE w:val="0"/>
        <w:autoSpaceDN w:val="0"/>
        <w:jc w:val="both"/>
        <w:rPr>
          <w:rFonts w:ascii="Arial" w:eastAsiaTheme="minorEastAsia" w:hAnsi="Arial" w:cs="Arial"/>
          <w:sz w:val="22"/>
          <w:szCs w:val="22"/>
          <w:lang w:val="es-ES_tradnl"/>
        </w:rPr>
      </w:pPr>
      <w:bookmarkStart w:id="33" w:name="_Hlk133496383"/>
    </w:p>
    <w:p w14:paraId="00413FCC" w14:textId="3BC502FC" w:rsidR="000D1D69" w:rsidRPr="000D1D69" w:rsidRDefault="00B71F90" w:rsidP="00B71F90">
      <w:pPr>
        <w:spacing w:line="276" w:lineRule="auto"/>
        <w:ind w:left="709" w:right="713"/>
        <w:jc w:val="both"/>
        <w:rPr>
          <w:rFonts w:ascii="Arial" w:eastAsia="Calibri" w:hAnsi="Arial" w:cs="Arial"/>
          <w:bCs/>
          <w:sz w:val="21"/>
          <w:szCs w:val="21"/>
          <w:lang w:eastAsia="es-ES_tradnl"/>
        </w:rPr>
      </w:pPr>
      <w:bookmarkStart w:id="34" w:name="_Hlk133496367"/>
      <w:r w:rsidRPr="00C110BF">
        <w:rPr>
          <w:rFonts w:ascii="Arial" w:eastAsia="Calibri" w:hAnsi="Arial" w:cs="Arial"/>
          <w:bCs/>
          <w:sz w:val="21"/>
          <w:szCs w:val="21"/>
          <w:lang w:eastAsia="es-ES_tradnl"/>
        </w:rPr>
        <w:t xml:space="preserve">“(…) </w:t>
      </w:r>
      <w:r w:rsidR="000D1D69" w:rsidRPr="000D1D69">
        <w:rPr>
          <w:rFonts w:ascii="Arial" w:eastAsiaTheme="minorEastAsia" w:hAnsi="Arial" w:cs="Arial"/>
          <w:sz w:val="21"/>
          <w:szCs w:val="21"/>
          <w:lang w:val="es-ES_tradnl"/>
        </w:rPr>
        <w:t xml:space="preserve">La ejecución de algunas funciones propias del estado a través de la contratación o con la participación directa de los particulares, resulta de cierto modo una tendencia que se descubre a lo largo de la Constitución, y que obedece al interés del constituyente de </w:t>
      </w:r>
      <w:proofErr w:type="spellStart"/>
      <w:r w:rsidR="000D1D69" w:rsidRPr="000D1D69">
        <w:rPr>
          <w:rFonts w:ascii="Arial" w:eastAsiaTheme="minorEastAsia" w:hAnsi="Arial" w:cs="Arial"/>
          <w:sz w:val="21"/>
          <w:szCs w:val="21"/>
          <w:lang w:val="es-ES_tradnl"/>
        </w:rPr>
        <w:t>desoficializar</w:t>
      </w:r>
      <w:proofErr w:type="spellEnd"/>
      <w:r w:rsidR="000D1D69" w:rsidRPr="000D1D69">
        <w:rPr>
          <w:rFonts w:ascii="Arial" w:eastAsiaTheme="minorEastAsia" w:hAnsi="Arial" w:cs="Arial"/>
          <w:sz w:val="21"/>
          <w:szCs w:val="21"/>
          <w:lang w:val="es-ES_tradnl"/>
        </w:rPr>
        <w:t xml:space="preserve"> en buena parte la actividad pública apoyándose en la </w:t>
      </w:r>
      <w:r w:rsidR="000D1D69" w:rsidRPr="000D1D69">
        <w:rPr>
          <w:rFonts w:ascii="Arial" w:eastAsiaTheme="minorEastAsia" w:hAnsi="Arial" w:cs="Arial"/>
          <w:sz w:val="21"/>
          <w:szCs w:val="21"/>
          <w:lang w:val="es-ES_tradnl"/>
        </w:rPr>
        <w:lastRenderedPageBreak/>
        <w:t xml:space="preserve">participación privada como una forma de acercamiento y </w:t>
      </w:r>
      <w:proofErr w:type="gramStart"/>
      <w:r w:rsidR="000D1D69" w:rsidRPr="000D1D69">
        <w:rPr>
          <w:rFonts w:ascii="Arial" w:eastAsiaTheme="minorEastAsia" w:hAnsi="Arial" w:cs="Arial"/>
          <w:sz w:val="21"/>
          <w:szCs w:val="21"/>
          <w:lang w:val="es-ES_tradnl"/>
        </w:rPr>
        <w:t>colaboración mutua</w:t>
      </w:r>
      <w:proofErr w:type="gramEnd"/>
      <w:r w:rsidR="000D1D69" w:rsidRPr="000D1D69">
        <w:rPr>
          <w:rFonts w:ascii="Arial" w:eastAsiaTheme="minorEastAsia" w:hAnsi="Arial" w:cs="Arial"/>
          <w:sz w:val="21"/>
          <w:szCs w:val="21"/>
          <w:lang w:val="es-ES_tradnl"/>
        </w:rPr>
        <w:t xml:space="preserve"> con finalidades productivas de diferente índole entre los sectores público y privado. Dentro de ese designio constitucional se inscriben, por ejemplo, la autorización de la Carta para la “ampliación progresiva de la cobertura de la seguridad social” (art. 48), la “prestación de los servicios de salud” (art. 49), la de llevar a cabo el “ejercicio de la vigilancia fiscal</w:t>
      </w:r>
      <w:proofErr w:type="gramStart"/>
      <w:r w:rsidR="000D1D69" w:rsidRPr="000D1D69">
        <w:rPr>
          <w:rFonts w:ascii="Arial" w:eastAsiaTheme="minorEastAsia" w:hAnsi="Arial" w:cs="Arial"/>
          <w:sz w:val="21"/>
          <w:szCs w:val="21"/>
          <w:lang w:val="es-ES_tradnl"/>
        </w:rPr>
        <w:t>” ,</w:t>
      </w:r>
      <w:proofErr w:type="gramEnd"/>
      <w:r w:rsidR="000D1D69" w:rsidRPr="000D1D69">
        <w:rPr>
          <w:rFonts w:ascii="Arial" w:eastAsiaTheme="minorEastAsia" w:hAnsi="Arial" w:cs="Arial"/>
          <w:sz w:val="21"/>
          <w:szCs w:val="21"/>
          <w:lang w:val="es-ES_tradnl"/>
        </w:rPr>
        <w:t xml:space="preserve"> la prestación de los servicios públicos</w:t>
      </w:r>
      <w:r w:rsidRPr="00C110BF">
        <w:rPr>
          <w:rFonts w:ascii="Arial" w:eastAsiaTheme="minorEastAsia" w:hAnsi="Arial" w:cs="Arial"/>
          <w:sz w:val="21"/>
          <w:szCs w:val="21"/>
          <w:lang w:val="es-ES_tradnl"/>
        </w:rPr>
        <w:t xml:space="preserve"> </w:t>
      </w:r>
      <w:r w:rsidR="000D1D69" w:rsidRPr="000D1D69">
        <w:rPr>
          <w:rFonts w:ascii="Arial" w:eastAsiaTheme="minorEastAsia" w:hAnsi="Arial" w:cs="Arial"/>
          <w:sz w:val="21"/>
          <w:szCs w:val="21"/>
          <w:lang w:val="es-ES_tradnl"/>
        </w:rPr>
        <w:t>(art. 365)</w:t>
      </w:r>
      <w:r w:rsidRPr="00C110BF">
        <w:rPr>
          <w:rFonts w:ascii="Arial" w:eastAsiaTheme="minorEastAsia" w:hAnsi="Arial" w:cs="Arial"/>
          <w:sz w:val="21"/>
          <w:szCs w:val="21"/>
          <w:lang w:val="es-ES_tradnl"/>
        </w:rPr>
        <w:t>”</w:t>
      </w:r>
      <w:bookmarkEnd w:id="34"/>
      <w:r w:rsidRPr="00C110BF">
        <w:rPr>
          <w:rStyle w:val="Refdenotaalpie"/>
          <w:rFonts w:ascii="Arial" w:eastAsiaTheme="minorEastAsia" w:hAnsi="Arial" w:cs="Arial"/>
          <w:sz w:val="21"/>
          <w:szCs w:val="21"/>
          <w:lang w:val="es-ES_tradnl"/>
        </w:rPr>
        <w:footnoteReference w:id="25"/>
      </w:r>
      <w:r w:rsidRPr="00C110BF">
        <w:rPr>
          <w:rFonts w:ascii="Arial" w:eastAsiaTheme="minorEastAsia" w:hAnsi="Arial" w:cs="Arial"/>
          <w:i/>
          <w:iCs/>
          <w:sz w:val="21"/>
          <w:szCs w:val="21"/>
          <w:lang w:val="es-ES_tradnl"/>
        </w:rPr>
        <w:t>.</w:t>
      </w:r>
    </w:p>
    <w:p w14:paraId="6239195F" w14:textId="77777777" w:rsidR="000D1D69" w:rsidRDefault="000D1D69" w:rsidP="000D1D69">
      <w:pPr>
        <w:autoSpaceDE w:val="0"/>
        <w:autoSpaceDN w:val="0"/>
        <w:jc w:val="both"/>
        <w:rPr>
          <w:rFonts w:ascii="Arial" w:eastAsiaTheme="minorEastAsia" w:hAnsi="Arial" w:cs="Arial"/>
          <w:sz w:val="22"/>
          <w:szCs w:val="22"/>
          <w:lang w:val="es-ES_tradnl"/>
        </w:rPr>
      </w:pPr>
    </w:p>
    <w:bookmarkEnd w:id="33"/>
    <w:p w14:paraId="41DA52FF" w14:textId="09FFF870" w:rsidR="00F25158" w:rsidRDefault="00F25158" w:rsidP="00F25158">
      <w:pPr>
        <w:spacing w:line="276"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 xml:space="preserve">Se tiene, entonces, que la propia Carta Política de 1991, en desarrollo de los postulados que delinean el Estado Social de Derecho, abiertamente acepta la posibilidad de que se lleve a cabo el ejercicio de funciones administrativas por particulares. Concretamente, en sus artículos 123 y 210 dispone que </w:t>
      </w:r>
      <w:r w:rsidRPr="00F25158">
        <w:rPr>
          <w:rFonts w:ascii="Arial" w:eastAsia="Calibri" w:hAnsi="Arial" w:cs="Arial"/>
          <w:i/>
          <w:iCs/>
          <w:sz w:val="22"/>
          <w:szCs w:val="22"/>
          <w:lang w:eastAsia="en-US"/>
        </w:rPr>
        <w:t>“[l]a ley determinará el régimen aplicable a los particulares que temporalmente desempeñen funciones públicas y regulará su ejercicio”</w:t>
      </w:r>
      <w:r>
        <w:rPr>
          <w:rFonts w:ascii="Arial" w:eastAsia="Calibri" w:hAnsi="Arial" w:cs="Arial"/>
          <w:sz w:val="22"/>
          <w:szCs w:val="22"/>
          <w:lang w:eastAsia="en-US"/>
        </w:rPr>
        <w:t xml:space="preserve">, así como el hecho de que </w:t>
      </w:r>
      <w:r w:rsidRPr="00F25158">
        <w:rPr>
          <w:rFonts w:ascii="Arial" w:eastAsia="Calibri" w:hAnsi="Arial" w:cs="Arial"/>
          <w:i/>
          <w:iCs/>
          <w:sz w:val="22"/>
          <w:szCs w:val="22"/>
          <w:lang w:eastAsia="en-US"/>
        </w:rPr>
        <w:t>“[l]os particulares pueden cumplir funciones administrativas en las condiciones que señale la ley”</w:t>
      </w:r>
      <w:r>
        <w:rPr>
          <w:rFonts w:ascii="Arial" w:eastAsia="Calibri" w:hAnsi="Arial" w:cs="Arial"/>
          <w:sz w:val="22"/>
          <w:szCs w:val="22"/>
          <w:lang w:eastAsia="en-US"/>
        </w:rPr>
        <w:t>, respectivamente.</w:t>
      </w:r>
    </w:p>
    <w:p w14:paraId="33176BDA" w14:textId="77777777" w:rsidR="00F25158" w:rsidRDefault="00F25158" w:rsidP="00F25158">
      <w:pPr>
        <w:spacing w:line="276" w:lineRule="auto"/>
        <w:ind w:firstLine="708"/>
        <w:jc w:val="both"/>
        <w:rPr>
          <w:rFonts w:ascii="Arial" w:eastAsia="Calibri" w:hAnsi="Arial" w:cs="Arial"/>
          <w:sz w:val="22"/>
          <w:szCs w:val="22"/>
          <w:lang w:eastAsia="en-US"/>
        </w:rPr>
      </w:pPr>
    </w:p>
    <w:p w14:paraId="093751CE" w14:textId="77777777" w:rsidR="00B85CFA" w:rsidRDefault="00F25158" w:rsidP="00B85CFA">
      <w:pPr>
        <w:spacing w:line="276"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 xml:space="preserve">En ese orden, </w:t>
      </w:r>
      <w:r w:rsidR="00EA3983">
        <w:rPr>
          <w:rFonts w:ascii="Arial" w:eastAsia="Calibri" w:hAnsi="Arial" w:cs="Arial"/>
          <w:sz w:val="22"/>
          <w:szCs w:val="22"/>
          <w:lang w:eastAsia="en-US"/>
        </w:rPr>
        <w:t xml:space="preserve">queda </w:t>
      </w:r>
      <w:r>
        <w:rPr>
          <w:rFonts w:ascii="Arial" w:eastAsia="Calibri" w:hAnsi="Arial" w:cs="Arial"/>
          <w:sz w:val="22"/>
          <w:szCs w:val="22"/>
          <w:lang w:eastAsia="en-US"/>
        </w:rPr>
        <w:t xml:space="preserve">claro que </w:t>
      </w:r>
      <w:bookmarkStart w:id="35" w:name="_Hlk133501640"/>
      <w:r>
        <w:rPr>
          <w:rFonts w:ascii="Arial" w:eastAsia="Calibri" w:hAnsi="Arial" w:cs="Arial"/>
          <w:sz w:val="22"/>
          <w:szCs w:val="22"/>
          <w:lang w:eastAsia="en-US"/>
        </w:rPr>
        <w:t>la asunción de funciones administrativas a particulares por las autoridades</w:t>
      </w:r>
      <w:r w:rsidR="00EA3983">
        <w:rPr>
          <w:rFonts w:ascii="Arial" w:eastAsia="Calibri" w:hAnsi="Arial" w:cs="Arial"/>
          <w:sz w:val="22"/>
          <w:szCs w:val="22"/>
          <w:lang w:eastAsia="en-US"/>
        </w:rPr>
        <w:t xml:space="preserve"> </w:t>
      </w:r>
      <w:r>
        <w:rPr>
          <w:rFonts w:ascii="Arial" w:eastAsia="Calibri" w:hAnsi="Arial" w:cs="Arial"/>
          <w:sz w:val="22"/>
          <w:szCs w:val="22"/>
          <w:lang w:eastAsia="en-US"/>
        </w:rPr>
        <w:t>es la posibilidad dada a aquellos de participar en la gestión de los asuntos administrativos</w:t>
      </w:r>
      <w:r w:rsidR="00EA3983">
        <w:rPr>
          <w:rFonts w:ascii="Arial" w:eastAsia="Calibri" w:hAnsi="Arial" w:cs="Arial"/>
          <w:sz w:val="22"/>
          <w:szCs w:val="22"/>
          <w:lang w:eastAsia="en-US"/>
        </w:rPr>
        <w:t xml:space="preserve">, en las condiciones y bajo los parámetros señalados por la Constitución, la ley y los reglamentos, sin que ello, en modo alguno, suponga </w:t>
      </w:r>
      <w:r>
        <w:rPr>
          <w:rFonts w:ascii="Arial" w:eastAsia="Calibri" w:hAnsi="Arial" w:cs="Arial"/>
          <w:sz w:val="22"/>
          <w:szCs w:val="22"/>
          <w:lang w:eastAsia="en-US"/>
        </w:rPr>
        <w:t>un</w:t>
      </w:r>
      <w:r w:rsidR="00EA3983">
        <w:rPr>
          <w:rFonts w:ascii="Arial" w:eastAsia="Calibri" w:hAnsi="Arial" w:cs="Arial"/>
          <w:sz w:val="22"/>
          <w:szCs w:val="22"/>
          <w:lang w:eastAsia="en-US"/>
        </w:rPr>
        <w:t xml:space="preserve">a alteración </w:t>
      </w:r>
      <w:r>
        <w:rPr>
          <w:rFonts w:ascii="Arial" w:eastAsia="Calibri" w:hAnsi="Arial" w:cs="Arial"/>
          <w:sz w:val="22"/>
          <w:szCs w:val="22"/>
          <w:lang w:eastAsia="en-US"/>
        </w:rPr>
        <w:t>en la titularidad del patrimonio estatal</w:t>
      </w:r>
      <w:r w:rsidR="00EA3983">
        <w:rPr>
          <w:rFonts w:ascii="Arial" w:eastAsia="Calibri" w:hAnsi="Arial" w:cs="Arial"/>
          <w:sz w:val="22"/>
          <w:szCs w:val="22"/>
          <w:lang w:eastAsia="en-US"/>
        </w:rPr>
        <w:t xml:space="preserve">. Se trata, en esencia, de una </w:t>
      </w:r>
      <w:r>
        <w:rPr>
          <w:rFonts w:ascii="Arial" w:eastAsia="Calibri" w:hAnsi="Arial" w:cs="Arial"/>
          <w:sz w:val="22"/>
          <w:szCs w:val="22"/>
          <w:lang w:eastAsia="en-US"/>
        </w:rPr>
        <w:t>figura aplicable en el ordenamiento jurídico colombiano como resultado de la fórmula de Estado Social de Derecho acogida por el Constituyente de 1991.</w:t>
      </w:r>
    </w:p>
    <w:p w14:paraId="71A10B14" w14:textId="77777777" w:rsidR="00B85CFA" w:rsidRDefault="00B85CFA" w:rsidP="00B85CFA">
      <w:pPr>
        <w:spacing w:line="276" w:lineRule="auto"/>
        <w:ind w:firstLine="708"/>
        <w:jc w:val="both"/>
        <w:rPr>
          <w:rFonts w:ascii="Arial" w:eastAsia="Calibri" w:hAnsi="Arial" w:cs="Arial"/>
          <w:sz w:val="22"/>
          <w:szCs w:val="22"/>
          <w:lang w:eastAsia="en-US"/>
        </w:rPr>
      </w:pPr>
      <w:bookmarkStart w:id="36" w:name="_Hlk133497421"/>
    </w:p>
    <w:p w14:paraId="20811CDB" w14:textId="7B9125F5" w:rsidR="00EA3983" w:rsidRDefault="00B85CFA" w:rsidP="00B85CFA">
      <w:pPr>
        <w:spacing w:line="276"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 xml:space="preserve">Ahora bien, comoquiera que no solo la Constitución Política puede limitar la atribución de ciertas funciones administrativas a los particulares, sino que también por vía de ley puede hacerse, el legislador optó por expedir la Ley 489 de 1998 con miras a restringir su ejercicio dentro de ciertos ámbitos. </w:t>
      </w:r>
      <w:r w:rsidR="00F96FBE">
        <w:rPr>
          <w:rFonts w:ascii="Arial" w:eastAsia="Calibri" w:hAnsi="Arial" w:cs="Arial"/>
          <w:sz w:val="22"/>
          <w:szCs w:val="22"/>
          <w:lang w:eastAsia="en-US"/>
        </w:rPr>
        <w:t>Específicamente, e</w:t>
      </w:r>
      <w:r>
        <w:rPr>
          <w:rFonts w:ascii="Arial" w:eastAsia="Calibri" w:hAnsi="Arial" w:cs="Arial"/>
          <w:sz w:val="22"/>
          <w:szCs w:val="22"/>
          <w:lang w:eastAsia="en-US"/>
        </w:rPr>
        <w:t>l capítulo XVI</w:t>
      </w:r>
      <w:r w:rsidR="00F96FBE">
        <w:rPr>
          <w:rFonts w:ascii="Arial" w:eastAsia="Calibri" w:hAnsi="Arial" w:cs="Arial"/>
          <w:sz w:val="22"/>
          <w:szCs w:val="22"/>
          <w:lang w:eastAsia="en-US"/>
        </w:rPr>
        <w:t xml:space="preserve">, a través de los artículos 110 a 114, </w:t>
      </w:r>
      <w:r>
        <w:rPr>
          <w:rFonts w:ascii="Arial" w:eastAsia="Calibri" w:hAnsi="Arial" w:cs="Arial"/>
          <w:sz w:val="22"/>
          <w:szCs w:val="22"/>
          <w:lang w:eastAsia="en-US"/>
        </w:rPr>
        <w:t xml:space="preserve">regula el ejercicio de funciones administrativas </w:t>
      </w:r>
      <w:r w:rsidR="00F96FBE">
        <w:rPr>
          <w:rFonts w:ascii="Arial" w:eastAsia="Calibri" w:hAnsi="Arial" w:cs="Arial"/>
          <w:sz w:val="22"/>
          <w:szCs w:val="22"/>
          <w:lang w:eastAsia="en-US"/>
        </w:rPr>
        <w:t xml:space="preserve">a </w:t>
      </w:r>
      <w:r>
        <w:rPr>
          <w:rFonts w:ascii="Arial" w:eastAsia="Calibri" w:hAnsi="Arial" w:cs="Arial"/>
          <w:sz w:val="22"/>
          <w:szCs w:val="22"/>
          <w:lang w:eastAsia="en-US"/>
        </w:rPr>
        <w:t xml:space="preserve">particulares, sus condiciones y los requisitos y procedimientos de los actos administrativos y convenios para </w:t>
      </w:r>
      <w:r w:rsidR="00F96FBE">
        <w:rPr>
          <w:rFonts w:ascii="Arial" w:eastAsia="Calibri" w:hAnsi="Arial" w:cs="Arial"/>
          <w:sz w:val="22"/>
          <w:szCs w:val="22"/>
          <w:lang w:eastAsia="en-US"/>
        </w:rPr>
        <w:t>su otorgamiento</w:t>
      </w:r>
      <w:r>
        <w:rPr>
          <w:rFonts w:ascii="Arial" w:eastAsia="Calibri" w:hAnsi="Arial" w:cs="Arial"/>
          <w:sz w:val="22"/>
          <w:szCs w:val="22"/>
          <w:lang w:eastAsia="en-US"/>
        </w:rPr>
        <w:t xml:space="preserve">, sin perjuicio de reconocer que </w:t>
      </w:r>
      <w:r w:rsidRPr="00F96FBE">
        <w:rPr>
          <w:rFonts w:ascii="Arial" w:eastAsia="Calibri" w:hAnsi="Arial" w:cs="Arial"/>
          <w:i/>
          <w:iCs/>
          <w:sz w:val="22"/>
          <w:szCs w:val="22"/>
          <w:lang w:eastAsia="en-US"/>
        </w:rPr>
        <w:t>“(…) el control, la vigilancia y la orientación de la función administrativa corresponderá en todo momento, dentro del marco legal, a la autoridad o entidad pública titular de la función”</w:t>
      </w:r>
      <w:r>
        <w:rPr>
          <w:rStyle w:val="Refdenotaalpie"/>
          <w:rFonts w:ascii="Arial" w:eastAsia="Calibri" w:hAnsi="Arial" w:cs="Arial"/>
          <w:sz w:val="22"/>
          <w:szCs w:val="22"/>
          <w:lang w:eastAsia="en-US"/>
        </w:rPr>
        <w:footnoteReference w:id="26"/>
      </w:r>
      <w:r w:rsidR="00F96FBE">
        <w:rPr>
          <w:rFonts w:ascii="Arial" w:eastAsia="Calibri" w:hAnsi="Arial" w:cs="Arial"/>
          <w:sz w:val="22"/>
          <w:szCs w:val="22"/>
          <w:lang w:eastAsia="en-US"/>
        </w:rPr>
        <w:t>.</w:t>
      </w:r>
    </w:p>
    <w:bookmarkEnd w:id="35"/>
    <w:bookmarkEnd w:id="36"/>
    <w:p w14:paraId="0597BEFE" w14:textId="77777777" w:rsidR="00F96FBE" w:rsidRDefault="00F96FBE" w:rsidP="00B85CFA">
      <w:pPr>
        <w:spacing w:line="276" w:lineRule="auto"/>
        <w:ind w:firstLine="708"/>
        <w:jc w:val="both"/>
        <w:rPr>
          <w:rFonts w:ascii="Arial" w:eastAsia="Calibri" w:hAnsi="Arial" w:cs="Arial"/>
          <w:sz w:val="22"/>
          <w:szCs w:val="22"/>
          <w:lang w:eastAsia="en-US"/>
        </w:rPr>
      </w:pPr>
    </w:p>
    <w:p w14:paraId="324FE3ED" w14:textId="4B9ECD55" w:rsidR="00F96FBE" w:rsidRDefault="00F96FBE" w:rsidP="00B85CFA">
      <w:pPr>
        <w:spacing w:line="276"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En concreto, los artículos 110</w:t>
      </w:r>
      <w:r w:rsidR="00B246B5">
        <w:rPr>
          <w:rFonts w:ascii="Arial" w:eastAsia="Calibri" w:hAnsi="Arial" w:cs="Arial"/>
          <w:sz w:val="22"/>
          <w:szCs w:val="22"/>
          <w:lang w:eastAsia="en-US"/>
        </w:rPr>
        <w:t xml:space="preserve">, </w:t>
      </w:r>
      <w:r>
        <w:rPr>
          <w:rFonts w:ascii="Arial" w:eastAsia="Calibri" w:hAnsi="Arial" w:cs="Arial"/>
          <w:sz w:val="22"/>
          <w:szCs w:val="22"/>
          <w:lang w:eastAsia="en-US"/>
        </w:rPr>
        <w:t xml:space="preserve">111 </w:t>
      </w:r>
      <w:r w:rsidR="00B246B5">
        <w:rPr>
          <w:rFonts w:ascii="Arial" w:eastAsia="Calibri" w:hAnsi="Arial" w:cs="Arial"/>
          <w:sz w:val="22"/>
          <w:szCs w:val="22"/>
          <w:lang w:eastAsia="en-US"/>
        </w:rPr>
        <w:t xml:space="preserve">y 112 </w:t>
      </w:r>
      <w:r>
        <w:rPr>
          <w:rFonts w:ascii="Arial" w:eastAsia="Calibri" w:hAnsi="Arial" w:cs="Arial"/>
          <w:sz w:val="22"/>
          <w:szCs w:val="22"/>
          <w:lang w:eastAsia="en-US"/>
        </w:rPr>
        <w:t xml:space="preserve">de la Ley 489 de 1998 </w:t>
      </w:r>
      <w:r w:rsidR="00C110BF">
        <w:rPr>
          <w:rFonts w:ascii="Arial" w:eastAsia="Calibri" w:hAnsi="Arial" w:cs="Arial"/>
          <w:sz w:val="22"/>
          <w:szCs w:val="22"/>
          <w:lang w:eastAsia="en-US"/>
        </w:rPr>
        <w:t xml:space="preserve">establecieron </w:t>
      </w:r>
      <w:r>
        <w:rPr>
          <w:rFonts w:ascii="Arial" w:eastAsia="Calibri" w:hAnsi="Arial" w:cs="Arial"/>
          <w:sz w:val="22"/>
          <w:szCs w:val="22"/>
          <w:lang w:eastAsia="en-US"/>
        </w:rPr>
        <w:t>expresamente lo siguiente:</w:t>
      </w:r>
    </w:p>
    <w:p w14:paraId="15DC6A51" w14:textId="77777777" w:rsidR="00F96FBE" w:rsidRPr="00C110BF" w:rsidRDefault="00F96FBE" w:rsidP="00F96FBE">
      <w:pPr>
        <w:autoSpaceDE w:val="0"/>
        <w:autoSpaceDN w:val="0"/>
        <w:jc w:val="both"/>
        <w:rPr>
          <w:rFonts w:ascii="Arial" w:eastAsiaTheme="minorEastAsia" w:hAnsi="Arial" w:cs="Arial"/>
          <w:sz w:val="21"/>
          <w:szCs w:val="21"/>
        </w:rPr>
      </w:pPr>
    </w:p>
    <w:p w14:paraId="0C04A7D6" w14:textId="20F2FD8B" w:rsidR="00F96FBE" w:rsidRPr="00C110BF" w:rsidRDefault="00F96FBE" w:rsidP="00F96FBE">
      <w:pPr>
        <w:spacing w:line="276" w:lineRule="auto"/>
        <w:ind w:left="709" w:right="713"/>
        <w:jc w:val="both"/>
        <w:rPr>
          <w:rFonts w:ascii="Arial" w:eastAsia="Calibri" w:hAnsi="Arial" w:cs="Arial"/>
          <w:bCs/>
          <w:sz w:val="21"/>
          <w:szCs w:val="21"/>
          <w:lang w:val="es-ES_tradnl" w:eastAsia="es-ES_tradnl"/>
        </w:rPr>
      </w:pPr>
      <w:r w:rsidRPr="00C110BF">
        <w:rPr>
          <w:rFonts w:ascii="Arial" w:eastAsia="Calibri" w:hAnsi="Arial" w:cs="Arial"/>
          <w:bCs/>
          <w:sz w:val="21"/>
          <w:szCs w:val="21"/>
          <w:lang w:eastAsia="es-ES_tradnl"/>
        </w:rPr>
        <w:t xml:space="preserve">“(…) </w:t>
      </w:r>
      <w:r w:rsidRPr="00C110BF">
        <w:rPr>
          <w:rStyle w:val="Textoennegrita"/>
          <w:rFonts w:ascii="Arial" w:hAnsi="Arial" w:cs="Arial"/>
          <w:sz w:val="21"/>
          <w:szCs w:val="21"/>
        </w:rPr>
        <w:t>Artículo 110</w:t>
      </w:r>
      <w:bookmarkStart w:id="37" w:name="110"/>
      <w:bookmarkEnd w:id="37"/>
      <w:r w:rsidRPr="00C110BF">
        <w:rPr>
          <w:rStyle w:val="Textoennegrita"/>
          <w:rFonts w:ascii="Arial" w:hAnsi="Arial" w:cs="Arial"/>
          <w:sz w:val="21"/>
          <w:szCs w:val="21"/>
        </w:rPr>
        <w:t xml:space="preserve">. </w:t>
      </w:r>
      <w:r w:rsidRPr="00C110BF">
        <w:rPr>
          <w:rStyle w:val="nfasis"/>
          <w:rFonts w:ascii="Arial" w:hAnsi="Arial" w:cs="Arial"/>
          <w:b/>
          <w:bCs/>
          <w:sz w:val="21"/>
          <w:szCs w:val="21"/>
        </w:rPr>
        <w:t>Condiciones para el ejercicio de funciones administrativas por particulares.</w:t>
      </w:r>
      <w:r w:rsidRPr="00C110BF">
        <w:rPr>
          <w:rFonts w:ascii="Arial" w:hAnsi="Arial" w:cs="Arial"/>
          <w:sz w:val="21"/>
          <w:szCs w:val="21"/>
        </w:rPr>
        <w:t xml:space="preserve"> Las personas naturales y jurídicas privadas podrán ejercer funciones </w:t>
      </w:r>
      <w:r w:rsidRPr="00C110BF">
        <w:rPr>
          <w:rFonts w:ascii="Arial" w:hAnsi="Arial" w:cs="Arial"/>
          <w:sz w:val="21"/>
          <w:szCs w:val="21"/>
        </w:rPr>
        <w:lastRenderedPageBreak/>
        <w:t xml:space="preserve">administrativas, salvo </w:t>
      </w:r>
      <w:r w:rsidRPr="00C110BF">
        <w:rPr>
          <w:rStyle w:val="Textoennegrita"/>
          <w:rFonts w:ascii="Arial" w:hAnsi="Arial" w:cs="Arial"/>
          <w:sz w:val="21"/>
          <w:szCs w:val="21"/>
          <w:u w:val="single"/>
        </w:rPr>
        <w:t>disposición legal en contrario</w:t>
      </w:r>
      <w:r w:rsidRPr="00C110BF">
        <w:rPr>
          <w:rFonts w:ascii="Arial" w:hAnsi="Arial" w:cs="Arial"/>
          <w:sz w:val="21"/>
          <w:szCs w:val="21"/>
        </w:rPr>
        <w:t>, bajo las siguientes condiciones:</w:t>
      </w:r>
    </w:p>
    <w:p w14:paraId="19CD8BE5" w14:textId="77777777" w:rsidR="00F96FBE" w:rsidRPr="00C110BF" w:rsidRDefault="00F96FBE" w:rsidP="00F96FBE">
      <w:pPr>
        <w:spacing w:line="276" w:lineRule="auto"/>
        <w:ind w:left="709" w:right="713"/>
        <w:jc w:val="both"/>
        <w:rPr>
          <w:rFonts w:ascii="Arial" w:hAnsi="Arial" w:cs="Arial"/>
          <w:sz w:val="21"/>
          <w:szCs w:val="21"/>
        </w:rPr>
      </w:pPr>
    </w:p>
    <w:p w14:paraId="1E17651B" w14:textId="78873908" w:rsidR="00F96FBE" w:rsidRPr="00C110BF" w:rsidRDefault="00F96FBE" w:rsidP="00F96FBE">
      <w:pPr>
        <w:spacing w:line="276" w:lineRule="auto"/>
        <w:ind w:left="709" w:right="713"/>
        <w:jc w:val="both"/>
        <w:rPr>
          <w:rFonts w:ascii="Arial" w:eastAsia="Calibri" w:hAnsi="Arial" w:cs="Arial"/>
          <w:bCs/>
          <w:sz w:val="21"/>
          <w:szCs w:val="21"/>
          <w:lang w:eastAsia="es-ES_tradnl"/>
        </w:rPr>
      </w:pPr>
      <w:r w:rsidRPr="00C110BF">
        <w:rPr>
          <w:rFonts w:ascii="Arial" w:hAnsi="Arial" w:cs="Arial"/>
          <w:sz w:val="21"/>
          <w:szCs w:val="21"/>
        </w:rPr>
        <w:t>La regulación, el control, la vigilancia y la orientación de la función administrativa corresponderán en todo momento, dentro del marco legal a la autoridad o entidad pública titular de la función la que, en consecuencia, deberá impartir las instrucciones y directrices necesarias para su ejercicio.</w:t>
      </w:r>
    </w:p>
    <w:p w14:paraId="305EF0B2" w14:textId="77777777" w:rsidR="00F96FBE" w:rsidRPr="00C110BF" w:rsidRDefault="00F96FBE" w:rsidP="00F96FBE">
      <w:pPr>
        <w:spacing w:line="276" w:lineRule="auto"/>
        <w:ind w:left="709" w:right="713"/>
        <w:jc w:val="both"/>
        <w:rPr>
          <w:rFonts w:ascii="Arial" w:eastAsia="Calibri" w:hAnsi="Arial" w:cs="Arial"/>
          <w:bCs/>
          <w:sz w:val="21"/>
          <w:szCs w:val="21"/>
          <w:lang w:eastAsia="es-ES_tradnl"/>
        </w:rPr>
      </w:pPr>
    </w:p>
    <w:p w14:paraId="4397B62A" w14:textId="6C504C0B" w:rsidR="00F96FBE" w:rsidRPr="00C110BF" w:rsidRDefault="00F96FBE" w:rsidP="00F96FBE">
      <w:pPr>
        <w:spacing w:line="276" w:lineRule="auto"/>
        <w:ind w:left="709" w:right="713"/>
        <w:jc w:val="both"/>
        <w:rPr>
          <w:rFonts w:ascii="Arial" w:eastAsia="Calibri" w:hAnsi="Arial" w:cs="Arial"/>
          <w:bCs/>
          <w:sz w:val="21"/>
          <w:szCs w:val="21"/>
          <w:lang w:eastAsia="es-ES_tradnl"/>
        </w:rPr>
      </w:pPr>
      <w:r w:rsidRPr="00C110BF">
        <w:rPr>
          <w:rFonts w:ascii="Arial" w:hAnsi="Arial" w:cs="Arial"/>
          <w:sz w:val="21"/>
          <w:szCs w:val="21"/>
        </w:rPr>
        <w:t>Sin perjuicio de los controles pertinentes por razón de la naturaleza de la actividad, la entidad pública que confiera la atribución de las funciones ejercerá directamente un control sobre el cumplimiento de las finalidades, objetivos, políticas y programas que deban ser observados por el particular.</w:t>
      </w:r>
    </w:p>
    <w:p w14:paraId="2369C580" w14:textId="77777777" w:rsidR="00F96FBE" w:rsidRPr="00C110BF" w:rsidRDefault="00F96FBE" w:rsidP="00F96FBE">
      <w:pPr>
        <w:spacing w:line="276" w:lineRule="auto"/>
        <w:ind w:left="709" w:right="713"/>
        <w:jc w:val="both"/>
        <w:rPr>
          <w:rFonts w:ascii="Arial" w:eastAsia="Calibri" w:hAnsi="Arial" w:cs="Arial"/>
          <w:bCs/>
          <w:sz w:val="21"/>
          <w:szCs w:val="21"/>
          <w:lang w:eastAsia="es-ES_tradnl"/>
        </w:rPr>
      </w:pPr>
    </w:p>
    <w:p w14:paraId="58CA4229" w14:textId="77777777" w:rsidR="00F96FBE" w:rsidRPr="00C110BF" w:rsidRDefault="00F96FBE" w:rsidP="00F96FBE">
      <w:pPr>
        <w:spacing w:line="276" w:lineRule="auto"/>
        <w:ind w:left="709" w:right="713"/>
        <w:jc w:val="both"/>
        <w:rPr>
          <w:rFonts w:ascii="Arial" w:hAnsi="Arial" w:cs="Arial"/>
          <w:sz w:val="21"/>
          <w:szCs w:val="21"/>
        </w:rPr>
      </w:pPr>
      <w:r w:rsidRPr="00C110BF">
        <w:rPr>
          <w:rFonts w:ascii="Arial" w:hAnsi="Arial" w:cs="Arial"/>
          <w:sz w:val="21"/>
          <w:szCs w:val="21"/>
        </w:rPr>
        <w:t>Por motivos de interés público o social y en cualquier tiempo, la entidad o autoridad que ha atribuido a los particulares el ejercicio de las funciones administrativas puede dar por terminada la autorización.</w:t>
      </w:r>
    </w:p>
    <w:p w14:paraId="0CC37985" w14:textId="77777777" w:rsidR="00F96FBE" w:rsidRPr="00C110BF" w:rsidRDefault="00F96FBE" w:rsidP="00F96FBE">
      <w:pPr>
        <w:spacing w:line="276" w:lineRule="auto"/>
        <w:ind w:left="709" w:right="713"/>
        <w:jc w:val="both"/>
        <w:rPr>
          <w:rFonts w:ascii="Arial" w:hAnsi="Arial" w:cs="Arial"/>
          <w:sz w:val="21"/>
          <w:szCs w:val="21"/>
        </w:rPr>
      </w:pPr>
    </w:p>
    <w:p w14:paraId="0DD4CA71" w14:textId="089D52EA" w:rsidR="00F96FBE" w:rsidRPr="00C110BF" w:rsidRDefault="00F96FBE" w:rsidP="00F96FBE">
      <w:pPr>
        <w:spacing w:line="276" w:lineRule="auto"/>
        <w:ind w:left="709" w:right="713"/>
        <w:jc w:val="both"/>
        <w:rPr>
          <w:rFonts w:ascii="Arial" w:eastAsia="Calibri" w:hAnsi="Arial" w:cs="Arial"/>
          <w:bCs/>
          <w:sz w:val="21"/>
          <w:szCs w:val="21"/>
          <w:lang w:eastAsia="es-ES_tradnl"/>
        </w:rPr>
      </w:pPr>
      <w:r w:rsidRPr="00C110BF">
        <w:rPr>
          <w:rFonts w:ascii="Arial" w:hAnsi="Arial" w:cs="Arial"/>
          <w:sz w:val="21"/>
          <w:szCs w:val="21"/>
        </w:rPr>
        <w:t xml:space="preserve">La atribución de las funciones administrativas deberá estar precedida de acto administrativo y acompañada de convenios, </w:t>
      </w:r>
      <w:r w:rsidRPr="00C110BF">
        <w:rPr>
          <w:rStyle w:val="Textoennegrita"/>
          <w:rFonts w:ascii="Arial" w:hAnsi="Arial" w:cs="Arial"/>
          <w:sz w:val="21"/>
          <w:szCs w:val="21"/>
          <w:u w:val="single"/>
        </w:rPr>
        <w:t>si fuere el caso</w:t>
      </w:r>
      <w:r w:rsidR="00B246B5" w:rsidRPr="00C110BF">
        <w:rPr>
          <w:rFonts w:ascii="Arial" w:hAnsi="Arial" w:cs="Arial"/>
          <w:sz w:val="21"/>
          <w:szCs w:val="21"/>
        </w:rPr>
        <w:t xml:space="preserve"> </w:t>
      </w:r>
      <w:bookmarkStart w:id="38" w:name="_Hlk133497391"/>
      <w:r w:rsidR="00B246B5" w:rsidRPr="00C110BF">
        <w:rPr>
          <w:rFonts w:ascii="Arial" w:hAnsi="Arial" w:cs="Arial"/>
          <w:sz w:val="21"/>
          <w:szCs w:val="21"/>
        </w:rPr>
        <w:t>(Textos subrayados declarados inexequibles por la Corte Constitucional mediante Sentencia C-866 de 1999)</w:t>
      </w:r>
      <w:bookmarkEnd w:id="38"/>
      <w:r w:rsidR="00B246B5" w:rsidRPr="00C110BF">
        <w:rPr>
          <w:rFonts w:ascii="Arial" w:hAnsi="Arial" w:cs="Arial"/>
          <w:sz w:val="21"/>
          <w:szCs w:val="21"/>
        </w:rPr>
        <w:t>.</w:t>
      </w:r>
    </w:p>
    <w:p w14:paraId="044E15EE" w14:textId="77777777" w:rsidR="00F96FBE" w:rsidRPr="00C110BF" w:rsidRDefault="00F96FBE" w:rsidP="00F96FBE">
      <w:pPr>
        <w:spacing w:line="276" w:lineRule="auto"/>
        <w:ind w:left="709" w:right="713"/>
        <w:jc w:val="both"/>
        <w:rPr>
          <w:rFonts w:ascii="Arial" w:eastAsia="Calibri" w:hAnsi="Arial" w:cs="Arial"/>
          <w:bCs/>
          <w:sz w:val="21"/>
          <w:szCs w:val="21"/>
          <w:lang w:eastAsia="es-ES_tradnl"/>
        </w:rPr>
      </w:pPr>
    </w:p>
    <w:p w14:paraId="73762612" w14:textId="77777777" w:rsidR="00F96FBE" w:rsidRPr="00C110BF" w:rsidRDefault="00F96FBE" w:rsidP="00F96FBE">
      <w:pPr>
        <w:spacing w:line="276" w:lineRule="auto"/>
        <w:ind w:left="709" w:right="713"/>
        <w:jc w:val="both"/>
        <w:rPr>
          <w:rFonts w:ascii="Arial" w:hAnsi="Arial" w:cs="Arial"/>
          <w:sz w:val="21"/>
          <w:szCs w:val="21"/>
        </w:rPr>
      </w:pPr>
      <w:r w:rsidRPr="00F96FBE">
        <w:rPr>
          <w:rFonts w:ascii="Arial" w:hAnsi="Arial" w:cs="Arial"/>
          <w:b/>
          <w:bCs/>
          <w:sz w:val="21"/>
          <w:szCs w:val="21"/>
        </w:rPr>
        <w:t>A</w:t>
      </w:r>
      <w:bookmarkStart w:id="39" w:name="111"/>
      <w:bookmarkEnd w:id="39"/>
      <w:r w:rsidRPr="00C110BF">
        <w:rPr>
          <w:rFonts w:ascii="Arial" w:hAnsi="Arial" w:cs="Arial"/>
          <w:b/>
          <w:bCs/>
          <w:sz w:val="21"/>
          <w:szCs w:val="21"/>
        </w:rPr>
        <w:t xml:space="preserve">rtículo </w:t>
      </w:r>
      <w:r w:rsidRPr="00F96FBE">
        <w:rPr>
          <w:rFonts w:ascii="Arial" w:hAnsi="Arial" w:cs="Arial"/>
          <w:b/>
          <w:bCs/>
          <w:sz w:val="21"/>
          <w:szCs w:val="21"/>
        </w:rPr>
        <w:t>111.</w:t>
      </w:r>
      <w:r w:rsidRPr="00C110BF">
        <w:rPr>
          <w:rFonts w:ascii="Arial" w:hAnsi="Arial" w:cs="Arial"/>
          <w:b/>
          <w:bCs/>
          <w:sz w:val="21"/>
          <w:szCs w:val="21"/>
        </w:rPr>
        <w:t xml:space="preserve"> </w:t>
      </w:r>
      <w:r w:rsidRPr="00F96FBE">
        <w:rPr>
          <w:rFonts w:ascii="Arial" w:hAnsi="Arial" w:cs="Arial"/>
          <w:b/>
          <w:bCs/>
          <w:i/>
          <w:iCs/>
          <w:sz w:val="21"/>
          <w:szCs w:val="21"/>
        </w:rPr>
        <w:t>Requisitos y procedimientos de los actos administrativos y convenios para conferir funciones administrativas a particulares.</w:t>
      </w:r>
      <w:r w:rsidRPr="00C110BF">
        <w:rPr>
          <w:rFonts w:ascii="Arial" w:hAnsi="Arial" w:cs="Arial"/>
          <w:b/>
          <w:bCs/>
          <w:i/>
          <w:iCs/>
          <w:sz w:val="21"/>
          <w:szCs w:val="21"/>
        </w:rPr>
        <w:t xml:space="preserve"> </w:t>
      </w:r>
      <w:r w:rsidRPr="00F96FBE">
        <w:rPr>
          <w:rFonts w:ascii="Arial" w:hAnsi="Arial" w:cs="Arial"/>
          <w:sz w:val="21"/>
          <w:szCs w:val="21"/>
        </w:rPr>
        <w:t>Las entidades o autoridades administrativas podrán conferir el ejercicio de funciones administrativas a particulares, bajo las condiciones de que trata el artículo anterior, cumpliendo los requisitos y observando el procedimiento que se describe a continuaci</w:t>
      </w:r>
      <w:r w:rsidRPr="00C110BF">
        <w:rPr>
          <w:rFonts w:ascii="Arial" w:hAnsi="Arial" w:cs="Arial"/>
          <w:sz w:val="21"/>
          <w:szCs w:val="21"/>
        </w:rPr>
        <w:t>ó</w:t>
      </w:r>
      <w:r w:rsidRPr="00F96FBE">
        <w:rPr>
          <w:rFonts w:ascii="Arial" w:hAnsi="Arial" w:cs="Arial"/>
          <w:sz w:val="21"/>
          <w:szCs w:val="21"/>
        </w:rPr>
        <w:t>n:</w:t>
      </w:r>
    </w:p>
    <w:p w14:paraId="7EE73888" w14:textId="77777777" w:rsidR="00F96FBE" w:rsidRPr="00C110BF" w:rsidRDefault="00F96FBE" w:rsidP="00F96FBE">
      <w:pPr>
        <w:spacing w:line="276" w:lineRule="auto"/>
        <w:ind w:left="709" w:right="713"/>
        <w:jc w:val="both"/>
        <w:rPr>
          <w:rFonts w:ascii="Arial" w:hAnsi="Arial" w:cs="Arial"/>
          <w:sz w:val="21"/>
          <w:szCs w:val="21"/>
        </w:rPr>
      </w:pPr>
    </w:p>
    <w:p w14:paraId="563EF625" w14:textId="77777777" w:rsidR="00F96FBE" w:rsidRPr="00C110BF" w:rsidRDefault="00F96FBE" w:rsidP="00F96FBE">
      <w:pPr>
        <w:spacing w:line="276" w:lineRule="auto"/>
        <w:ind w:left="709" w:right="713"/>
        <w:jc w:val="both"/>
        <w:rPr>
          <w:rFonts w:ascii="Arial" w:hAnsi="Arial" w:cs="Arial"/>
          <w:sz w:val="21"/>
          <w:szCs w:val="21"/>
        </w:rPr>
      </w:pPr>
      <w:r w:rsidRPr="00F96FBE">
        <w:rPr>
          <w:rFonts w:ascii="Arial" w:hAnsi="Arial" w:cs="Arial"/>
          <w:sz w:val="21"/>
          <w:szCs w:val="21"/>
        </w:rPr>
        <w:t>1. Expedición de acto administrativo, decreto ejecutivo, en el caso de ministerios o departamentos administrativos o de acto de la junta o consejo directivo, en el caso de las entidades descentralizadas, que ser</w:t>
      </w:r>
      <w:r w:rsidRPr="00C110BF">
        <w:rPr>
          <w:rFonts w:ascii="Arial" w:hAnsi="Arial" w:cs="Arial"/>
          <w:sz w:val="21"/>
          <w:szCs w:val="21"/>
        </w:rPr>
        <w:t>á</w:t>
      </w:r>
      <w:r w:rsidRPr="00F96FBE">
        <w:rPr>
          <w:rFonts w:ascii="Arial" w:hAnsi="Arial" w:cs="Arial"/>
          <w:sz w:val="21"/>
          <w:szCs w:val="21"/>
        </w:rPr>
        <w:t xml:space="preserve"> sometido a la aprobación del Presidente de la República, o por delegación </w:t>
      </w:r>
      <w:proofErr w:type="gramStart"/>
      <w:r w:rsidRPr="00F96FBE">
        <w:rPr>
          <w:rFonts w:ascii="Arial" w:hAnsi="Arial" w:cs="Arial"/>
          <w:sz w:val="21"/>
          <w:szCs w:val="21"/>
        </w:rPr>
        <w:t>del mismo</w:t>
      </w:r>
      <w:proofErr w:type="gramEnd"/>
      <w:r w:rsidRPr="00F96FBE">
        <w:rPr>
          <w:rFonts w:ascii="Arial" w:hAnsi="Arial" w:cs="Arial"/>
          <w:sz w:val="21"/>
          <w:szCs w:val="21"/>
        </w:rPr>
        <w:t>, de los ministros o directores de departamento administrativo,</w:t>
      </w:r>
      <w:r w:rsidRPr="00C110BF">
        <w:rPr>
          <w:rFonts w:ascii="Arial" w:hAnsi="Arial" w:cs="Arial"/>
          <w:sz w:val="21"/>
          <w:szCs w:val="21"/>
        </w:rPr>
        <w:t xml:space="preserve"> </w:t>
      </w:r>
      <w:r w:rsidRPr="00F96FBE">
        <w:rPr>
          <w:rFonts w:ascii="Arial" w:hAnsi="Arial" w:cs="Arial"/>
          <w:b/>
          <w:bCs/>
          <w:sz w:val="21"/>
          <w:szCs w:val="21"/>
          <w:u w:val="single"/>
        </w:rPr>
        <w:t>de los gobernadores y de los alcaldes, según el orden a que pertenezca la entidad u organismo</w:t>
      </w:r>
      <w:r w:rsidRPr="00F96FBE">
        <w:rPr>
          <w:rFonts w:ascii="Arial" w:hAnsi="Arial" w:cs="Arial"/>
          <w:sz w:val="21"/>
          <w:szCs w:val="21"/>
        </w:rPr>
        <w:t>, mediante el cu</w:t>
      </w:r>
      <w:r w:rsidRPr="00C110BF">
        <w:rPr>
          <w:rFonts w:ascii="Arial" w:hAnsi="Arial" w:cs="Arial"/>
          <w:sz w:val="21"/>
          <w:szCs w:val="21"/>
        </w:rPr>
        <w:t>a</w:t>
      </w:r>
      <w:r w:rsidRPr="00F96FBE">
        <w:rPr>
          <w:rFonts w:ascii="Arial" w:hAnsi="Arial" w:cs="Arial"/>
          <w:sz w:val="21"/>
          <w:szCs w:val="21"/>
        </w:rPr>
        <w:t>l determine</w:t>
      </w:r>
      <w:r w:rsidRPr="00C110BF">
        <w:rPr>
          <w:rFonts w:ascii="Arial" w:hAnsi="Arial" w:cs="Arial"/>
          <w:sz w:val="21"/>
          <w:szCs w:val="21"/>
        </w:rPr>
        <w:t>:</w:t>
      </w:r>
    </w:p>
    <w:p w14:paraId="6BBFB112" w14:textId="77777777" w:rsidR="00F96FBE" w:rsidRPr="00C110BF" w:rsidRDefault="00F96FBE" w:rsidP="00F96FBE">
      <w:pPr>
        <w:spacing w:line="276" w:lineRule="auto"/>
        <w:ind w:left="709" w:right="713"/>
        <w:jc w:val="both"/>
        <w:rPr>
          <w:rFonts w:ascii="Arial" w:hAnsi="Arial" w:cs="Arial"/>
          <w:sz w:val="21"/>
          <w:szCs w:val="21"/>
        </w:rPr>
      </w:pPr>
    </w:p>
    <w:p w14:paraId="24817E2C" w14:textId="77777777" w:rsidR="00F96FBE" w:rsidRPr="00C110BF" w:rsidRDefault="00F96FBE" w:rsidP="00F96FBE">
      <w:pPr>
        <w:spacing w:line="276" w:lineRule="auto"/>
        <w:ind w:left="709" w:right="713"/>
        <w:jc w:val="both"/>
        <w:rPr>
          <w:rFonts w:ascii="Arial" w:hAnsi="Arial" w:cs="Arial"/>
          <w:sz w:val="21"/>
          <w:szCs w:val="21"/>
        </w:rPr>
      </w:pPr>
      <w:r w:rsidRPr="00F96FBE">
        <w:rPr>
          <w:rFonts w:ascii="Arial" w:hAnsi="Arial" w:cs="Arial"/>
          <w:sz w:val="21"/>
          <w:szCs w:val="21"/>
        </w:rPr>
        <w:t>a. Las funciones específicas que encomendara a los particulares</w:t>
      </w:r>
      <w:r w:rsidRPr="00C110BF">
        <w:rPr>
          <w:rFonts w:ascii="Arial" w:hAnsi="Arial" w:cs="Arial"/>
          <w:sz w:val="21"/>
          <w:szCs w:val="21"/>
        </w:rPr>
        <w:t xml:space="preserve">; </w:t>
      </w:r>
      <w:r w:rsidRPr="00F96FBE">
        <w:rPr>
          <w:rFonts w:ascii="Arial" w:hAnsi="Arial" w:cs="Arial"/>
          <w:sz w:val="21"/>
          <w:szCs w:val="21"/>
        </w:rPr>
        <w:t>b. Las calidades y requisitos que deben reunir las entidades o personas privadas;</w:t>
      </w:r>
      <w:r w:rsidRPr="00C110BF">
        <w:rPr>
          <w:rFonts w:ascii="Arial" w:hAnsi="Arial" w:cs="Arial"/>
          <w:sz w:val="21"/>
          <w:szCs w:val="21"/>
        </w:rPr>
        <w:t xml:space="preserve"> </w:t>
      </w:r>
      <w:r w:rsidRPr="00F96FBE">
        <w:rPr>
          <w:rFonts w:ascii="Arial" w:hAnsi="Arial" w:cs="Arial"/>
          <w:sz w:val="21"/>
          <w:szCs w:val="21"/>
        </w:rPr>
        <w:t>c. Las condiciones del ejercicio de las funciones;</w:t>
      </w:r>
      <w:r w:rsidRPr="00C110BF">
        <w:rPr>
          <w:rFonts w:ascii="Arial" w:hAnsi="Arial" w:cs="Arial"/>
          <w:sz w:val="21"/>
          <w:szCs w:val="21"/>
        </w:rPr>
        <w:t xml:space="preserve"> </w:t>
      </w:r>
      <w:r w:rsidRPr="00F96FBE">
        <w:rPr>
          <w:rFonts w:ascii="Arial" w:hAnsi="Arial" w:cs="Arial"/>
          <w:sz w:val="21"/>
          <w:szCs w:val="21"/>
        </w:rPr>
        <w:t>d. La forma de remuneración, si fuera el caso;</w:t>
      </w:r>
      <w:r w:rsidRPr="00C110BF">
        <w:rPr>
          <w:rFonts w:ascii="Arial" w:hAnsi="Arial" w:cs="Arial"/>
          <w:sz w:val="21"/>
          <w:szCs w:val="21"/>
        </w:rPr>
        <w:t xml:space="preserve"> </w:t>
      </w:r>
      <w:r w:rsidRPr="00F96FBE">
        <w:rPr>
          <w:rFonts w:ascii="Arial" w:hAnsi="Arial" w:cs="Arial"/>
          <w:sz w:val="21"/>
          <w:szCs w:val="21"/>
        </w:rPr>
        <w:t>e. La duración del encargo y las garantías que deben prestar los particulares con el fin de asegurar la observancia y la aplicación de los principios que conforme a la Constitución Política y a la ley gobiernan el ejercicio de las funciones administrativas</w:t>
      </w:r>
      <w:r w:rsidRPr="00C110BF">
        <w:rPr>
          <w:rFonts w:ascii="Arial" w:hAnsi="Arial" w:cs="Arial"/>
          <w:sz w:val="21"/>
          <w:szCs w:val="21"/>
        </w:rPr>
        <w:t>.</w:t>
      </w:r>
    </w:p>
    <w:p w14:paraId="15535DC4" w14:textId="77777777" w:rsidR="00F96FBE" w:rsidRPr="00C110BF" w:rsidRDefault="00F96FBE" w:rsidP="00F96FBE">
      <w:pPr>
        <w:spacing w:line="276" w:lineRule="auto"/>
        <w:ind w:left="709" w:right="713"/>
        <w:jc w:val="both"/>
        <w:rPr>
          <w:rFonts w:ascii="Arial" w:hAnsi="Arial" w:cs="Arial"/>
          <w:sz w:val="21"/>
          <w:szCs w:val="21"/>
        </w:rPr>
      </w:pPr>
    </w:p>
    <w:p w14:paraId="03FC2C43" w14:textId="77777777" w:rsidR="00F96FBE" w:rsidRPr="00C110BF" w:rsidRDefault="00F96FBE" w:rsidP="00F96FBE">
      <w:pPr>
        <w:spacing w:line="276" w:lineRule="auto"/>
        <w:ind w:left="709" w:right="713"/>
        <w:jc w:val="both"/>
        <w:rPr>
          <w:rFonts w:ascii="Arial" w:hAnsi="Arial" w:cs="Arial"/>
          <w:sz w:val="21"/>
          <w:szCs w:val="21"/>
        </w:rPr>
      </w:pPr>
      <w:r w:rsidRPr="00F96FBE">
        <w:rPr>
          <w:rFonts w:ascii="Arial" w:hAnsi="Arial" w:cs="Arial"/>
          <w:sz w:val="21"/>
          <w:szCs w:val="21"/>
        </w:rPr>
        <w:lastRenderedPageBreak/>
        <w:t>2. La celebraci</w:t>
      </w:r>
      <w:r w:rsidRPr="00C110BF">
        <w:rPr>
          <w:rFonts w:ascii="Arial" w:hAnsi="Arial" w:cs="Arial"/>
          <w:sz w:val="21"/>
          <w:szCs w:val="21"/>
        </w:rPr>
        <w:t>ó</w:t>
      </w:r>
      <w:r w:rsidRPr="00F96FBE">
        <w:rPr>
          <w:rFonts w:ascii="Arial" w:hAnsi="Arial" w:cs="Arial"/>
          <w:sz w:val="21"/>
          <w:szCs w:val="21"/>
        </w:rPr>
        <w:t>n de convenio,</w:t>
      </w:r>
      <w:r w:rsidRPr="00C110BF">
        <w:rPr>
          <w:rFonts w:ascii="Arial" w:hAnsi="Arial" w:cs="Arial"/>
          <w:sz w:val="21"/>
          <w:szCs w:val="21"/>
        </w:rPr>
        <w:t xml:space="preserve"> </w:t>
      </w:r>
      <w:r w:rsidRPr="00F96FBE">
        <w:rPr>
          <w:rFonts w:ascii="Arial" w:hAnsi="Arial" w:cs="Arial"/>
          <w:i/>
          <w:iCs/>
          <w:sz w:val="21"/>
          <w:szCs w:val="21"/>
        </w:rPr>
        <w:t>si fuere el caso</w:t>
      </w:r>
      <w:r w:rsidRPr="00F96FBE">
        <w:rPr>
          <w:rFonts w:ascii="Arial" w:hAnsi="Arial" w:cs="Arial"/>
          <w:sz w:val="21"/>
          <w:szCs w:val="21"/>
        </w:rPr>
        <w:t>, cuyo plazo de ejecuci</w:t>
      </w:r>
      <w:r w:rsidRPr="00C110BF">
        <w:rPr>
          <w:rFonts w:ascii="Arial" w:hAnsi="Arial" w:cs="Arial"/>
          <w:sz w:val="21"/>
          <w:szCs w:val="21"/>
        </w:rPr>
        <w:t>ó</w:t>
      </w:r>
      <w:r w:rsidRPr="00F96FBE">
        <w:rPr>
          <w:rFonts w:ascii="Arial" w:hAnsi="Arial" w:cs="Arial"/>
          <w:sz w:val="21"/>
          <w:szCs w:val="21"/>
        </w:rPr>
        <w:t>n ser</w:t>
      </w:r>
      <w:r w:rsidRPr="00C110BF">
        <w:rPr>
          <w:rFonts w:ascii="Arial" w:hAnsi="Arial" w:cs="Arial"/>
          <w:sz w:val="21"/>
          <w:szCs w:val="21"/>
        </w:rPr>
        <w:t>á</w:t>
      </w:r>
      <w:r w:rsidRPr="00F96FBE">
        <w:rPr>
          <w:rFonts w:ascii="Arial" w:hAnsi="Arial" w:cs="Arial"/>
          <w:sz w:val="21"/>
          <w:szCs w:val="21"/>
        </w:rPr>
        <w:t xml:space="preserve"> de cinco (5) años</w:t>
      </w:r>
      <w:r w:rsidRPr="00C110BF">
        <w:rPr>
          <w:rFonts w:ascii="Arial" w:hAnsi="Arial" w:cs="Arial"/>
          <w:sz w:val="21"/>
          <w:szCs w:val="21"/>
        </w:rPr>
        <w:t xml:space="preserve"> </w:t>
      </w:r>
      <w:r w:rsidRPr="00F96FBE">
        <w:rPr>
          <w:rFonts w:ascii="Arial" w:hAnsi="Arial" w:cs="Arial"/>
          <w:b/>
          <w:bCs/>
          <w:sz w:val="21"/>
          <w:szCs w:val="21"/>
          <w:u w:val="single"/>
        </w:rPr>
        <w:t>prorrogables</w:t>
      </w:r>
      <w:r w:rsidRPr="00C110BF">
        <w:rPr>
          <w:rFonts w:ascii="Arial" w:hAnsi="Arial" w:cs="Arial"/>
          <w:sz w:val="21"/>
          <w:szCs w:val="21"/>
        </w:rPr>
        <w:t xml:space="preserve"> </w:t>
      </w:r>
      <w:r w:rsidRPr="00F96FBE">
        <w:rPr>
          <w:rFonts w:ascii="Arial" w:hAnsi="Arial" w:cs="Arial"/>
          <w:sz w:val="21"/>
          <w:szCs w:val="21"/>
        </w:rPr>
        <w:t>y para cuya celebraci</w:t>
      </w:r>
      <w:r w:rsidRPr="00C110BF">
        <w:rPr>
          <w:rFonts w:ascii="Arial" w:hAnsi="Arial" w:cs="Arial"/>
          <w:sz w:val="21"/>
          <w:szCs w:val="21"/>
        </w:rPr>
        <w:t>ó</w:t>
      </w:r>
      <w:r w:rsidRPr="00F96FBE">
        <w:rPr>
          <w:rFonts w:ascii="Arial" w:hAnsi="Arial" w:cs="Arial"/>
          <w:sz w:val="21"/>
          <w:szCs w:val="21"/>
        </w:rPr>
        <w:t>n la entidad o autoridad deber</w:t>
      </w:r>
      <w:r w:rsidRPr="00C110BF">
        <w:rPr>
          <w:rFonts w:ascii="Arial" w:hAnsi="Arial" w:cs="Arial"/>
          <w:sz w:val="21"/>
          <w:szCs w:val="21"/>
        </w:rPr>
        <w:t>á</w:t>
      </w:r>
      <w:r w:rsidRPr="00F96FBE">
        <w:rPr>
          <w:rFonts w:ascii="Arial" w:hAnsi="Arial" w:cs="Arial"/>
          <w:sz w:val="21"/>
          <w:szCs w:val="21"/>
        </w:rPr>
        <w:t>:</w:t>
      </w:r>
    </w:p>
    <w:p w14:paraId="72E08524" w14:textId="77777777" w:rsidR="00F96FBE" w:rsidRPr="00C110BF" w:rsidRDefault="00F96FBE" w:rsidP="00F96FBE">
      <w:pPr>
        <w:spacing w:line="276" w:lineRule="auto"/>
        <w:ind w:left="709" w:right="713"/>
        <w:jc w:val="both"/>
        <w:rPr>
          <w:rFonts w:ascii="Arial" w:hAnsi="Arial" w:cs="Arial"/>
          <w:sz w:val="21"/>
          <w:szCs w:val="21"/>
        </w:rPr>
      </w:pPr>
    </w:p>
    <w:p w14:paraId="1BF92204" w14:textId="77777777" w:rsidR="00B246B5" w:rsidRPr="00C110BF" w:rsidRDefault="00F96FBE" w:rsidP="00B246B5">
      <w:pPr>
        <w:spacing w:line="276" w:lineRule="auto"/>
        <w:ind w:left="709" w:right="713"/>
        <w:jc w:val="both"/>
        <w:rPr>
          <w:rFonts w:ascii="Arial" w:hAnsi="Arial" w:cs="Arial"/>
          <w:sz w:val="21"/>
          <w:szCs w:val="21"/>
        </w:rPr>
      </w:pPr>
      <w:r w:rsidRPr="00F96FBE">
        <w:rPr>
          <w:rFonts w:ascii="Arial" w:hAnsi="Arial" w:cs="Arial"/>
          <w:sz w:val="21"/>
          <w:szCs w:val="21"/>
        </w:rPr>
        <w:t>Elaborar un pliego o términos de referencia, con fundamento en el acto administrativo expedido y formular convocatoria p</w:t>
      </w:r>
      <w:r w:rsidRPr="00C110BF">
        <w:rPr>
          <w:rFonts w:ascii="Arial" w:hAnsi="Arial" w:cs="Arial"/>
          <w:sz w:val="21"/>
          <w:szCs w:val="21"/>
        </w:rPr>
        <w:t>ú</w:t>
      </w:r>
      <w:r w:rsidRPr="00F96FBE">
        <w:rPr>
          <w:rFonts w:ascii="Arial" w:hAnsi="Arial" w:cs="Arial"/>
          <w:sz w:val="21"/>
          <w:szCs w:val="21"/>
        </w:rPr>
        <w:t>blica para el efecto teniendo en cuenta los principios establecidos en la Ley 80 de 1993 para la contratación por parte de entidades estatales.</w:t>
      </w:r>
    </w:p>
    <w:p w14:paraId="2AEEAB0A" w14:textId="77777777" w:rsidR="00B246B5" w:rsidRPr="00C110BF" w:rsidRDefault="00B246B5" w:rsidP="00B246B5">
      <w:pPr>
        <w:spacing w:line="276" w:lineRule="auto"/>
        <w:ind w:left="709" w:right="713"/>
        <w:jc w:val="both"/>
        <w:rPr>
          <w:rFonts w:ascii="Arial" w:hAnsi="Arial" w:cs="Arial"/>
          <w:sz w:val="21"/>
          <w:szCs w:val="21"/>
        </w:rPr>
      </w:pPr>
    </w:p>
    <w:p w14:paraId="210AB979" w14:textId="5FF98FA0" w:rsidR="00B246B5" w:rsidRPr="00C110BF" w:rsidRDefault="00F96FBE" w:rsidP="00B246B5">
      <w:pPr>
        <w:spacing w:line="276" w:lineRule="auto"/>
        <w:ind w:left="709" w:right="713"/>
        <w:jc w:val="both"/>
        <w:rPr>
          <w:rFonts w:ascii="Arial" w:hAnsi="Arial" w:cs="Arial"/>
          <w:sz w:val="21"/>
          <w:szCs w:val="21"/>
        </w:rPr>
      </w:pPr>
      <w:r w:rsidRPr="00F96FBE">
        <w:rPr>
          <w:rFonts w:ascii="Arial" w:hAnsi="Arial" w:cs="Arial"/>
          <w:sz w:val="21"/>
          <w:szCs w:val="21"/>
        </w:rPr>
        <w:t>Pactar en el convenio las cl</w:t>
      </w:r>
      <w:r w:rsidR="00B246B5" w:rsidRPr="00C110BF">
        <w:rPr>
          <w:rFonts w:ascii="Arial" w:hAnsi="Arial" w:cs="Arial"/>
          <w:sz w:val="21"/>
          <w:szCs w:val="21"/>
        </w:rPr>
        <w:t>á</w:t>
      </w:r>
      <w:r w:rsidRPr="00F96FBE">
        <w:rPr>
          <w:rFonts w:ascii="Arial" w:hAnsi="Arial" w:cs="Arial"/>
          <w:sz w:val="21"/>
          <w:szCs w:val="21"/>
        </w:rPr>
        <w:t>usulas excepcionales previstas en la Ley 80 de 1993 y normas complementarias, una vez seleccionado el particular al cuál se conferir</w:t>
      </w:r>
      <w:r w:rsidR="00B246B5" w:rsidRPr="00C110BF">
        <w:rPr>
          <w:rFonts w:ascii="Arial" w:hAnsi="Arial" w:cs="Arial"/>
          <w:sz w:val="21"/>
          <w:szCs w:val="21"/>
        </w:rPr>
        <w:t>á</w:t>
      </w:r>
      <w:r w:rsidRPr="00F96FBE">
        <w:rPr>
          <w:rFonts w:ascii="Arial" w:hAnsi="Arial" w:cs="Arial"/>
          <w:sz w:val="21"/>
          <w:szCs w:val="21"/>
        </w:rPr>
        <w:t xml:space="preserve"> el ejercicio de las funciones administrativas</w:t>
      </w:r>
      <w:r w:rsidR="00B246B5" w:rsidRPr="00C110BF">
        <w:rPr>
          <w:rFonts w:ascii="Arial" w:hAnsi="Arial" w:cs="Arial"/>
          <w:sz w:val="21"/>
          <w:szCs w:val="21"/>
        </w:rPr>
        <w:t xml:space="preserve"> (Textos subrayados declarados inexequibles por la Corte Constitucional mediante Sentencia C-866 de 1999).</w:t>
      </w:r>
    </w:p>
    <w:p w14:paraId="7CA1FBBD" w14:textId="77777777" w:rsidR="00B246B5" w:rsidRPr="00C110BF" w:rsidRDefault="00B246B5" w:rsidP="00B246B5">
      <w:pPr>
        <w:spacing w:line="276" w:lineRule="auto"/>
        <w:ind w:left="709" w:right="713"/>
        <w:jc w:val="both"/>
        <w:rPr>
          <w:rFonts w:ascii="Arial" w:hAnsi="Arial" w:cs="Arial"/>
          <w:sz w:val="21"/>
          <w:szCs w:val="21"/>
        </w:rPr>
      </w:pPr>
    </w:p>
    <w:p w14:paraId="42469F93" w14:textId="67C30DB1" w:rsidR="00B246B5" w:rsidRPr="00C110BF" w:rsidRDefault="00B246B5" w:rsidP="00B246B5">
      <w:pPr>
        <w:spacing w:line="276" w:lineRule="auto"/>
        <w:ind w:left="709" w:right="713"/>
        <w:jc w:val="both"/>
        <w:rPr>
          <w:rFonts w:ascii="Arial" w:hAnsi="Arial" w:cs="Arial"/>
          <w:sz w:val="21"/>
          <w:szCs w:val="21"/>
          <w:shd w:val="clear" w:color="auto" w:fill="FFFFFF"/>
        </w:rPr>
      </w:pPr>
      <w:r w:rsidRPr="00C110BF">
        <w:rPr>
          <w:rStyle w:val="Textoennegrita"/>
          <w:rFonts w:ascii="Arial" w:hAnsi="Arial" w:cs="Arial"/>
          <w:sz w:val="21"/>
          <w:szCs w:val="21"/>
          <w:shd w:val="clear" w:color="auto" w:fill="FFFFFF"/>
        </w:rPr>
        <w:t>Artículo</w:t>
      </w:r>
      <w:bookmarkStart w:id="40" w:name="112"/>
      <w:bookmarkEnd w:id="40"/>
      <w:r w:rsidRPr="00C110BF">
        <w:rPr>
          <w:rStyle w:val="Textoennegrita"/>
          <w:rFonts w:ascii="Arial" w:hAnsi="Arial" w:cs="Arial"/>
          <w:sz w:val="21"/>
          <w:szCs w:val="21"/>
          <w:shd w:val="clear" w:color="auto" w:fill="FFFFFF"/>
        </w:rPr>
        <w:t xml:space="preserve"> 112. </w:t>
      </w:r>
      <w:r w:rsidRPr="00C110BF">
        <w:rPr>
          <w:rStyle w:val="nfasis"/>
          <w:rFonts w:ascii="Arial" w:hAnsi="Arial" w:cs="Arial"/>
          <w:b/>
          <w:bCs/>
          <w:sz w:val="21"/>
          <w:szCs w:val="21"/>
          <w:shd w:val="clear" w:color="auto" w:fill="FFFFFF"/>
        </w:rPr>
        <w:t>Régimen jurídico de los actos y contratos.</w:t>
      </w:r>
      <w:r w:rsidRPr="00C110BF">
        <w:rPr>
          <w:rFonts w:ascii="Arial" w:hAnsi="Arial" w:cs="Arial"/>
          <w:sz w:val="21"/>
          <w:szCs w:val="21"/>
          <w:shd w:val="clear" w:color="auto" w:fill="FFFFFF"/>
        </w:rPr>
        <w:t xml:space="preserve"> La celebración del convenio y el consiguiente ejercicio de funciones administrativas no modifican la naturaleza ni el régimen aplicable a la entidad o persona privada que recibe el encargo de ejercer funciones administrativas. No obstante, los actos unilaterales están sujetos en cuanto a su expedición y requisitos externos e internos, a los procedimientos de comunicación e impugnación a las disposiciones propias de los actos administrativos. </w:t>
      </w:r>
      <w:proofErr w:type="gramStart"/>
      <w:r w:rsidRPr="00C110BF">
        <w:rPr>
          <w:rFonts w:ascii="Arial" w:hAnsi="Arial" w:cs="Arial"/>
          <w:sz w:val="21"/>
          <w:szCs w:val="21"/>
          <w:shd w:val="clear" w:color="auto" w:fill="FFFFFF"/>
        </w:rPr>
        <w:t>Igualmente</w:t>
      </w:r>
      <w:proofErr w:type="gramEnd"/>
      <w:r w:rsidRPr="00C110BF">
        <w:rPr>
          <w:rFonts w:ascii="Arial" w:hAnsi="Arial" w:cs="Arial"/>
          <w:sz w:val="21"/>
          <w:szCs w:val="21"/>
          <w:shd w:val="clear" w:color="auto" w:fill="FFFFFF"/>
        </w:rPr>
        <w:t xml:space="preserve"> si se celebran contratos por cuenta de las entidades privadas, los mismos se sujetarán a las normas de contratación de las entidades estatales (…)”.</w:t>
      </w:r>
    </w:p>
    <w:p w14:paraId="113FC6B1" w14:textId="77777777" w:rsidR="00641E24" w:rsidRDefault="00641E24" w:rsidP="00641E24">
      <w:pPr>
        <w:spacing w:line="276" w:lineRule="auto"/>
        <w:ind w:firstLine="708"/>
        <w:jc w:val="both"/>
        <w:rPr>
          <w:rFonts w:ascii="Arial" w:eastAsia="Calibri" w:hAnsi="Arial" w:cs="Arial"/>
          <w:sz w:val="22"/>
          <w:szCs w:val="22"/>
          <w:lang w:eastAsia="en-US"/>
        </w:rPr>
      </w:pPr>
    </w:p>
    <w:p w14:paraId="1DE7B782" w14:textId="77777777" w:rsidR="00C110BF" w:rsidRDefault="000C117A" w:rsidP="00C110BF">
      <w:pPr>
        <w:spacing w:line="276"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 xml:space="preserve">En relación con el contenido de este articulado, la Corte Constitucional manifestó que al deferirse al acto jurídico “la regulación” de la atribución de funciones administrativas a particulares y al señalamiento de las funciones específicas que serán encomendadas, no se está trasladando la función legislativa a las autoridades ejecutivas, sino que </w:t>
      </w:r>
      <w:r w:rsidRPr="000C117A">
        <w:rPr>
          <w:rFonts w:ascii="Arial" w:eastAsia="Calibri" w:hAnsi="Arial" w:cs="Arial"/>
          <w:i/>
          <w:iCs/>
          <w:sz w:val="22"/>
          <w:szCs w:val="22"/>
          <w:lang w:eastAsia="en-US"/>
        </w:rPr>
        <w:t xml:space="preserve">“se está refiriendo a la potestad administrativa de determinar de manera concreta y particular dichas condiciones en un </w:t>
      </w:r>
      <w:r w:rsidRPr="00C110BF">
        <w:rPr>
          <w:rFonts w:ascii="Arial" w:eastAsia="Calibri" w:hAnsi="Arial" w:cs="Arial"/>
          <w:i/>
          <w:iCs/>
          <w:sz w:val="22"/>
          <w:szCs w:val="22"/>
          <w:lang w:eastAsia="en-US"/>
        </w:rPr>
        <w:t>caso individual dado, a partir del régimen señalado por el legislador, y para garantizar la efectividad del mismo”</w:t>
      </w:r>
      <w:r w:rsidRPr="00C110BF">
        <w:rPr>
          <w:rStyle w:val="Refdenotaalpie"/>
          <w:rFonts w:ascii="Arial" w:eastAsia="Calibri" w:hAnsi="Arial" w:cs="Arial"/>
          <w:i/>
          <w:iCs/>
          <w:sz w:val="22"/>
          <w:szCs w:val="22"/>
          <w:lang w:eastAsia="en-US"/>
        </w:rPr>
        <w:footnoteReference w:id="27"/>
      </w:r>
      <w:r w:rsidRPr="00C110BF">
        <w:rPr>
          <w:rFonts w:ascii="Arial" w:eastAsia="Calibri" w:hAnsi="Arial" w:cs="Arial"/>
          <w:sz w:val="22"/>
          <w:szCs w:val="22"/>
          <w:lang w:eastAsia="en-US"/>
        </w:rPr>
        <w:t>. Regulación particular que se lleva a cabo mediante la expedición del acto administrativo y un contrato, como lo señala el propio artículo 110 bajo estudio.</w:t>
      </w:r>
    </w:p>
    <w:p w14:paraId="56CC80FD" w14:textId="77777777" w:rsidR="00C110BF" w:rsidRDefault="00C110BF" w:rsidP="00C110BF">
      <w:pPr>
        <w:spacing w:line="276" w:lineRule="auto"/>
        <w:ind w:firstLine="708"/>
        <w:jc w:val="both"/>
        <w:rPr>
          <w:rFonts w:ascii="Arial" w:eastAsia="Calibri" w:hAnsi="Arial" w:cs="Arial"/>
          <w:sz w:val="22"/>
          <w:szCs w:val="22"/>
          <w:lang w:eastAsia="en-US"/>
        </w:rPr>
      </w:pPr>
      <w:bookmarkStart w:id="41" w:name="_Hlk133499746"/>
    </w:p>
    <w:p w14:paraId="673BE2FE" w14:textId="1854C5E7" w:rsidR="00C110BF" w:rsidRDefault="00C110BF" w:rsidP="00C110BF">
      <w:pPr>
        <w:spacing w:line="276" w:lineRule="auto"/>
        <w:ind w:firstLine="708"/>
        <w:jc w:val="both"/>
        <w:rPr>
          <w:rFonts w:ascii="Arial" w:hAnsi="Arial" w:cs="Arial"/>
          <w:sz w:val="22"/>
          <w:szCs w:val="22"/>
        </w:rPr>
      </w:pPr>
      <w:r w:rsidRPr="00C110BF">
        <w:rPr>
          <w:rFonts w:ascii="Arial" w:hAnsi="Arial" w:cs="Arial"/>
          <w:sz w:val="22"/>
          <w:szCs w:val="22"/>
        </w:rPr>
        <w:t>Por lo demás, con apoyo en lo dispuesto en la Ley 489 de 1998,</w:t>
      </w:r>
      <w:r>
        <w:rPr>
          <w:rFonts w:ascii="Arial" w:hAnsi="Arial" w:cs="Arial"/>
          <w:sz w:val="22"/>
          <w:szCs w:val="22"/>
        </w:rPr>
        <w:t xml:space="preserve"> </w:t>
      </w:r>
      <w:r w:rsidRPr="00C110BF">
        <w:rPr>
          <w:rFonts w:ascii="Arial" w:hAnsi="Arial" w:cs="Arial"/>
          <w:sz w:val="22"/>
          <w:szCs w:val="22"/>
        </w:rPr>
        <w:t>el Consejo de Estado</w:t>
      </w:r>
      <w:r>
        <w:rPr>
          <w:rFonts w:ascii="Arial" w:hAnsi="Arial" w:cs="Arial"/>
          <w:sz w:val="22"/>
          <w:szCs w:val="22"/>
        </w:rPr>
        <w:t xml:space="preserve"> también </w:t>
      </w:r>
      <w:r w:rsidRPr="00C110BF">
        <w:rPr>
          <w:rFonts w:ascii="Arial" w:hAnsi="Arial" w:cs="Arial"/>
          <w:sz w:val="22"/>
          <w:szCs w:val="22"/>
        </w:rPr>
        <w:t xml:space="preserve">se ha pronunciado en múltiples oportunidades </w:t>
      </w:r>
      <w:r>
        <w:rPr>
          <w:rFonts w:ascii="Arial" w:hAnsi="Arial" w:cs="Arial"/>
          <w:sz w:val="22"/>
          <w:szCs w:val="22"/>
        </w:rPr>
        <w:t xml:space="preserve">sobre </w:t>
      </w:r>
      <w:r w:rsidRPr="00C110BF">
        <w:rPr>
          <w:rFonts w:ascii="Arial" w:hAnsi="Arial" w:cs="Arial"/>
          <w:sz w:val="22"/>
          <w:szCs w:val="22"/>
        </w:rPr>
        <w:t>la delegación de determinadas actividades propias de la función administrativa,</w:t>
      </w:r>
      <w:r>
        <w:rPr>
          <w:rFonts w:ascii="Arial" w:hAnsi="Arial" w:cs="Arial"/>
          <w:sz w:val="22"/>
          <w:szCs w:val="22"/>
        </w:rPr>
        <w:t xml:space="preserve"> </w:t>
      </w:r>
      <w:r w:rsidRPr="00C110BF">
        <w:rPr>
          <w:rFonts w:ascii="Arial" w:hAnsi="Arial" w:cs="Arial"/>
          <w:sz w:val="22"/>
          <w:szCs w:val="22"/>
        </w:rPr>
        <w:t xml:space="preserve">bajo </w:t>
      </w:r>
      <w:r>
        <w:rPr>
          <w:rFonts w:ascii="Arial" w:hAnsi="Arial" w:cs="Arial"/>
          <w:sz w:val="22"/>
          <w:szCs w:val="22"/>
        </w:rPr>
        <w:t xml:space="preserve">la premisa de reconocer que constituye </w:t>
      </w:r>
      <w:r w:rsidRPr="00C110BF">
        <w:rPr>
          <w:rFonts w:ascii="Arial" w:hAnsi="Arial" w:cs="Arial"/>
          <w:sz w:val="22"/>
          <w:szCs w:val="22"/>
        </w:rPr>
        <w:t xml:space="preserve">un mecanismo de carácter </w:t>
      </w:r>
      <w:bookmarkEnd w:id="41"/>
      <w:r w:rsidRPr="00C110BF">
        <w:rPr>
          <w:rFonts w:ascii="Arial" w:hAnsi="Arial" w:cs="Arial"/>
          <w:sz w:val="22"/>
          <w:szCs w:val="22"/>
        </w:rPr>
        <w:t xml:space="preserve">excepcional y presupone la expedición de un acto administrativo </w:t>
      </w:r>
      <w:r w:rsidRPr="00C110BF">
        <w:rPr>
          <w:rFonts w:ascii="Arial" w:hAnsi="Arial" w:cs="Arial"/>
          <w:sz w:val="22"/>
          <w:szCs w:val="22"/>
        </w:rPr>
        <w:lastRenderedPageBreak/>
        <w:t>emanado de la autoridad compete</w:t>
      </w:r>
      <w:r w:rsidR="00E54A02">
        <w:rPr>
          <w:rFonts w:ascii="Arial" w:hAnsi="Arial" w:cs="Arial"/>
          <w:sz w:val="22"/>
          <w:szCs w:val="22"/>
        </w:rPr>
        <w:t>nte</w:t>
      </w:r>
      <w:r w:rsidRPr="00C110BF">
        <w:rPr>
          <w:rFonts w:ascii="Arial" w:hAnsi="Arial" w:cs="Arial"/>
          <w:sz w:val="22"/>
          <w:szCs w:val="22"/>
        </w:rPr>
        <w:t>, expedido de acuerdo con los requisitos que fija el legislador para el acto de delegación</w:t>
      </w:r>
      <w:r>
        <w:rPr>
          <w:rStyle w:val="Refdenotaalpie"/>
          <w:rFonts w:ascii="Arial" w:hAnsi="Arial" w:cs="Arial"/>
          <w:sz w:val="22"/>
          <w:szCs w:val="22"/>
        </w:rPr>
        <w:footnoteReference w:id="28"/>
      </w:r>
      <w:r w:rsidRPr="00C110BF">
        <w:rPr>
          <w:rFonts w:ascii="Arial" w:hAnsi="Arial" w:cs="Arial"/>
          <w:sz w:val="22"/>
          <w:szCs w:val="22"/>
        </w:rPr>
        <w:t>.</w:t>
      </w:r>
    </w:p>
    <w:p w14:paraId="0EEB809E" w14:textId="77777777" w:rsidR="00C110BF" w:rsidRDefault="00C110BF" w:rsidP="00C110BF">
      <w:pPr>
        <w:spacing w:line="276" w:lineRule="auto"/>
        <w:ind w:firstLine="708"/>
        <w:jc w:val="both"/>
        <w:rPr>
          <w:rFonts w:ascii="Arial" w:hAnsi="Arial" w:cs="Arial"/>
          <w:sz w:val="22"/>
          <w:szCs w:val="22"/>
        </w:rPr>
      </w:pPr>
    </w:p>
    <w:p w14:paraId="71CAA605" w14:textId="33EEC150" w:rsidR="00C110BF" w:rsidRDefault="00C110BF" w:rsidP="00C110BF">
      <w:pPr>
        <w:spacing w:line="276" w:lineRule="auto"/>
        <w:jc w:val="both"/>
        <w:rPr>
          <w:rFonts w:ascii="Arial" w:hAnsi="Arial" w:cs="Arial"/>
          <w:sz w:val="22"/>
          <w:szCs w:val="22"/>
        </w:rPr>
      </w:pPr>
      <w:r>
        <w:rPr>
          <w:rFonts w:ascii="Arial" w:eastAsia="Calibri" w:hAnsi="Arial" w:cs="Arial"/>
          <w:b/>
          <w:sz w:val="22"/>
          <w:lang w:val="es-ES_tradnl"/>
        </w:rPr>
        <w:t>3. Respuesta</w:t>
      </w:r>
    </w:p>
    <w:p w14:paraId="2645CC81" w14:textId="77777777" w:rsidR="00C110BF" w:rsidRDefault="00C110BF" w:rsidP="00B5433C">
      <w:pPr>
        <w:spacing w:line="276" w:lineRule="auto"/>
        <w:jc w:val="both"/>
        <w:rPr>
          <w:rFonts w:ascii="Arial" w:hAnsi="Arial" w:cs="Arial"/>
          <w:sz w:val="22"/>
          <w:szCs w:val="22"/>
        </w:rPr>
      </w:pPr>
    </w:p>
    <w:p w14:paraId="3A35A55C" w14:textId="3C3D1B76" w:rsidR="00B5433C" w:rsidRPr="00B5433C" w:rsidRDefault="00B5433C" w:rsidP="00B5433C">
      <w:pPr>
        <w:tabs>
          <w:tab w:val="left" w:pos="426"/>
        </w:tabs>
        <w:ind w:left="709" w:right="709"/>
        <w:jc w:val="both"/>
        <w:rPr>
          <w:rFonts w:ascii="Arial" w:eastAsia="Calibri" w:hAnsi="Arial" w:cs="Arial"/>
          <w:color w:val="000000"/>
          <w:sz w:val="21"/>
          <w:szCs w:val="21"/>
          <w:lang w:val="es-MX" w:eastAsia="en-US"/>
        </w:rPr>
      </w:pPr>
      <w:r w:rsidRPr="009778F9">
        <w:rPr>
          <w:rFonts w:ascii="Arial" w:hAnsi="Arial" w:cs="Arial"/>
          <w:i/>
          <w:iCs/>
          <w:sz w:val="22"/>
          <w:lang w:val="es-ES_tradnl" w:eastAsia="es-ES_tradnl"/>
        </w:rPr>
        <w:t>“¿[q]</w:t>
      </w:r>
      <w:proofErr w:type="spellStart"/>
      <w:r w:rsidRPr="009778F9">
        <w:rPr>
          <w:rFonts w:ascii="Arial" w:hAnsi="Arial" w:cs="Arial"/>
          <w:i/>
          <w:iCs/>
          <w:sz w:val="22"/>
          <w:lang w:val="es-ES_tradnl" w:eastAsia="es-ES_tradnl"/>
        </w:rPr>
        <w:t>ué</w:t>
      </w:r>
      <w:proofErr w:type="spellEnd"/>
      <w:r w:rsidRPr="009778F9">
        <w:rPr>
          <w:rFonts w:ascii="Arial" w:hAnsi="Arial" w:cs="Arial"/>
          <w:i/>
          <w:iCs/>
          <w:sz w:val="22"/>
          <w:lang w:val="es-ES_tradnl" w:eastAsia="es-ES_tradnl"/>
        </w:rPr>
        <w:t xml:space="preserve"> modalidad de selección le es aplicable a los contratos cuyo objeto corresponda a la administración, mantenimiento y aprovechamiento económico del espacio público?”</w:t>
      </w:r>
      <w:r w:rsidRPr="005A7715">
        <w:rPr>
          <w:rFonts w:ascii="Arial" w:hAnsi="Arial" w:cs="Arial"/>
          <w:sz w:val="22"/>
          <w:lang w:val="es-ES_tradnl" w:eastAsia="es-ES_tradnl"/>
        </w:rPr>
        <w:t xml:space="preserve"> y</w:t>
      </w:r>
      <w:r>
        <w:rPr>
          <w:rFonts w:ascii="Arial" w:hAnsi="Arial" w:cs="Arial"/>
          <w:sz w:val="22"/>
          <w:lang w:val="es-ES_tradnl" w:eastAsia="es-ES_tradnl"/>
        </w:rPr>
        <w:t xml:space="preserve"> </w:t>
      </w:r>
      <w:r w:rsidRPr="009778F9">
        <w:rPr>
          <w:rFonts w:ascii="Arial" w:hAnsi="Arial" w:cs="Arial"/>
          <w:i/>
          <w:iCs/>
          <w:sz w:val="22"/>
          <w:lang w:val="es-ES_tradnl" w:eastAsia="es-ES_tradnl"/>
        </w:rPr>
        <w:t>“¿[q]</w:t>
      </w:r>
      <w:proofErr w:type="spellStart"/>
      <w:r w:rsidRPr="009778F9">
        <w:rPr>
          <w:rFonts w:ascii="Arial" w:hAnsi="Arial" w:cs="Arial"/>
          <w:i/>
          <w:iCs/>
          <w:sz w:val="22"/>
          <w:lang w:val="es-ES_tradnl" w:eastAsia="es-ES_tradnl"/>
        </w:rPr>
        <w:t>ué</w:t>
      </w:r>
      <w:proofErr w:type="spellEnd"/>
      <w:r w:rsidRPr="009778F9">
        <w:rPr>
          <w:rFonts w:ascii="Arial" w:hAnsi="Arial" w:cs="Arial"/>
          <w:i/>
          <w:iCs/>
          <w:sz w:val="22"/>
          <w:lang w:val="es-ES_tradnl" w:eastAsia="es-ES_tradnl"/>
        </w:rPr>
        <w:t xml:space="preserve"> modalidad de selección le es aplicable a los convenios de que trata el numeral 2 del artículo 111 de la Ley 489 de 1998?”</w:t>
      </w:r>
      <w:r w:rsidRPr="005A7715">
        <w:rPr>
          <w:rFonts w:ascii="Arial" w:hAnsi="Arial" w:cs="Arial"/>
          <w:sz w:val="22"/>
          <w:lang w:val="es-ES_tradnl" w:eastAsia="es-ES_tradnl"/>
        </w:rPr>
        <w:t>.</w:t>
      </w:r>
    </w:p>
    <w:p w14:paraId="612DAE4F" w14:textId="77777777" w:rsidR="00C110BF" w:rsidRDefault="00C110BF" w:rsidP="00B5433C">
      <w:pPr>
        <w:spacing w:line="276" w:lineRule="auto"/>
        <w:jc w:val="both"/>
        <w:rPr>
          <w:rFonts w:ascii="Arial" w:hAnsi="Arial" w:cs="Arial"/>
          <w:sz w:val="22"/>
          <w:szCs w:val="22"/>
          <w:lang w:val="es-ES_tradnl"/>
        </w:rPr>
      </w:pPr>
    </w:p>
    <w:p w14:paraId="346FEE7B" w14:textId="77777777" w:rsidR="00161FA6" w:rsidRDefault="00315DA5" w:rsidP="00161FA6">
      <w:pPr>
        <w:spacing w:line="276" w:lineRule="auto"/>
        <w:jc w:val="both"/>
        <w:rPr>
          <w:rFonts w:ascii="Arial" w:hAnsi="Arial" w:cs="Arial"/>
          <w:sz w:val="22"/>
          <w:szCs w:val="22"/>
        </w:rPr>
      </w:pPr>
      <w:r w:rsidRPr="00781AC2">
        <w:rPr>
          <w:rFonts w:ascii="Arial" w:hAnsi="Arial" w:cs="Arial"/>
          <w:sz w:val="22"/>
          <w:szCs w:val="22"/>
          <w:lang w:val="es-ES"/>
        </w:rPr>
        <w:t>En ejercicio de las competencias establecidas en los artículos 3.5 y 11.8 del Decreto 4170 de 2011, la Agencia Nacional de Contratación Pública</w:t>
      </w:r>
      <w:r>
        <w:rPr>
          <w:rFonts w:ascii="Arial" w:hAnsi="Arial" w:cs="Arial"/>
          <w:sz w:val="22"/>
          <w:szCs w:val="22"/>
          <w:lang w:val="es-ES"/>
        </w:rPr>
        <w:t xml:space="preserve"> -</w:t>
      </w:r>
      <w:r w:rsidRPr="00781AC2">
        <w:rPr>
          <w:rFonts w:ascii="Arial" w:hAnsi="Arial" w:cs="Arial"/>
          <w:sz w:val="22"/>
          <w:szCs w:val="22"/>
          <w:lang w:val="es-ES"/>
        </w:rPr>
        <w:t>Colombia Compra Eficiente</w:t>
      </w:r>
      <w:r>
        <w:rPr>
          <w:rFonts w:ascii="Arial" w:hAnsi="Arial" w:cs="Arial"/>
          <w:sz w:val="22"/>
          <w:szCs w:val="22"/>
          <w:lang w:val="es-ES"/>
        </w:rPr>
        <w:t xml:space="preserve">- </w:t>
      </w:r>
      <w:r w:rsidRPr="00781AC2">
        <w:rPr>
          <w:rFonts w:ascii="Arial" w:hAnsi="Arial" w:cs="Arial"/>
          <w:sz w:val="22"/>
          <w:szCs w:val="22"/>
          <w:lang w:val="es-ES"/>
        </w:rPr>
        <w:t xml:space="preserve">solo tiene competencia para responder solicitudes sobre la aplicación de normas de carácter general en materia de compras y contratación pública. En ese sentido, esta Agencia no tiene competencia para </w:t>
      </w:r>
      <w:r w:rsidRPr="00781AC2">
        <w:rPr>
          <w:rFonts w:ascii="Arial" w:hAnsi="Arial" w:cs="Arial"/>
          <w:sz w:val="22"/>
          <w:szCs w:val="22"/>
        </w:rPr>
        <w:t xml:space="preserve">brindar asesorías, ni para expedir </w:t>
      </w:r>
      <w:r>
        <w:rPr>
          <w:rFonts w:ascii="Arial" w:hAnsi="Arial" w:cs="Arial"/>
          <w:sz w:val="22"/>
          <w:szCs w:val="22"/>
        </w:rPr>
        <w:t>directrices especiales en materia de contratos de administración, mantenimiento y aprovechamiento económico del espacio público</w:t>
      </w:r>
      <w:r w:rsidR="00161FA6">
        <w:rPr>
          <w:rFonts w:ascii="Arial" w:hAnsi="Arial" w:cs="Arial"/>
          <w:sz w:val="22"/>
          <w:szCs w:val="22"/>
        </w:rPr>
        <w:t xml:space="preserve"> por parte de particulares.</w:t>
      </w:r>
    </w:p>
    <w:p w14:paraId="78BAC3E3" w14:textId="77777777" w:rsidR="00161FA6" w:rsidRDefault="00161FA6" w:rsidP="00161FA6">
      <w:pPr>
        <w:spacing w:line="276" w:lineRule="auto"/>
        <w:jc w:val="both"/>
        <w:rPr>
          <w:rFonts w:ascii="Arial" w:hAnsi="Arial" w:cs="Arial"/>
          <w:sz w:val="22"/>
          <w:szCs w:val="22"/>
        </w:rPr>
      </w:pPr>
    </w:p>
    <w:p w14:paraId="47BB1D5B" w14:textId="0ADF29B0" w:rsidR="00315DA5" w:rsidRPr="00161FA6" w:rsidRDefault="00161FA6" w:rsidP="00161FA6">
      <w:pPr>
        <w:spacing w:line="276" w:lineRule="auto"/>
        <w:ind w:firstLine="708"/>
        <w:jc w:val="both"/>
        <w:rPr>
          <w:rFonts w:ascii="Arial" w:hAnsi="Arial" w:cs="Arial"/>
          <w:sz w:val="22"/>
          <w:szCs w:val="22"/>
        </w:rPr>
      </w:pPr>
      <w:r>
        <w:rPr>
          <w:rFonts w:ascii="Arial" w:eastAsia="Calibri" w:hAnsi="Arial" w:cs="Arial"/>
          <w:sz w:val="22"/>
          <w:szCs w:val="22"/>
          <w:lang w:val="es-MX" w:eastAsia="en-US"/>
        </w:rPr>
        <w:t xml:space="preserve">Sin embargo, </w:t>
      </w:r>
      <w:r w:rsidR="00315DA5">
        <w:rPr>
          <w:rFonts w:ascii="Arial" w:eastAsia="Calibri" w:hAnsi="Arial" w:cs="Arial"/>
          <w:sz w:val="22"/>
          <w:szCs w:val="22"/>
          <w:lang w:val="es-MX" w:eastAsia="en-US"/>
        </w:rPr>
        <w:t>e</w:t>
      </w:r>
      <w:r w:rsidR="007A72A3" w:rsidRPr="007A72A3">
        <w:rPr>
          <w:rFonts w:ascii="Arial" w:eastAsia="Calibri" w:hAnsi="Arial" w:cs="Arial"/>
          <w:sz w:val="22"/>
          <w:szCs w:val="22"/>
          <w:lang w:val="es-MX" w:eastAsia="en-US"/>
        </w:rPr>
        <w:t xml:space="preserve">n línea con </w:t>
      </w:r>
      <w:r w:rsidR="00B5433C" w:rsidRPr="007A72A3">
        <w:rPr>
          <w:rFonts w:ascii="Arial" w:eastAsia="Calibri" w:hAnsi="Arial" w:cs="Arial"/>
          <w:sz w:val="22"/>
          <w:szCs w:val="22"/>
          <w:lang w:val="es-MX" w:eastAsia="en-US"/>
        </w:rPr>
        <w:t>l</w:t>
      </w:r>
      <w:r w:rsidR="007A72A3" w:rsidRPr="007A72A3">
        <w:rPr>
          <w:rFonts w:ascii="Arial" w:eastAsia="Calibri" w:hAnsi="Arial" w:cs="Arial"/>
          <w:sz w:val="22"/>
          <w:szCs w:val="22"/>
          <w:lang w:val="es-MX" w:eastAsia="en-US"/>
        </w:rPr>
        <w:t>as</w:t>
      </w:r>
      <w:r>
        <w:rPr>
          <w:rFonts w:ascii="Arial" w:eastAsia="Calibri" w:hAnsi="Arial" w:cs="Arial"/>
          <w:sz w:val="22"/>
          <w:szCs w:val="22"/>
          <w:lang w:val="es-MX" w:eastAsia="en-US"/>
        </w:rPr>
        <w:t xml:space="preserve"> </w:t>
      </w:r>
      <w:r w:rsidR="00B5433C" w:rsidRPr="007A72A3">
        <w:rPr>
          <w:rFonts w:ascii="Arial" w:eastAsia="Calibri" w:hAnsi="Arial" w:cs="Arial"/>
          <w:sz w:val="22"/>
          <w:szCs w:val="22"/>
          <w:lang w:val="es-MX" w:eastAsia="en-US"/>
        </w:rPr>
        <w:t>precisiones normativas y jurisprudenciales</w:t>
      </w:r>
      <w:r w:rsidR="00315DA5">
        <w:rPr>
          <w:rFonts w:ascii="Arial" w:eastAsia="Calibri" w:hAnsi="Arial" w:cs="Arial"/>
          <w:sz w:val="22"/>
          <w:szCs w:val="22"/>
          <w:lang w:val="es-MX" w:eastAsia="en-US"/>
        </w:rPr>
        <w:t xml:space="preserve"> </w:t>
      </w:r>
      <w:r w:rsidR="007A72A3" w:rsidRPr="007A72A3">
        <w:rPr>
          <w:rFonts w:ascii="Arial" w:eastAsia="Calibri" w:hAnsi="Arial" w:cs="Arial"/>
          <w:sz w:val="22"/>
          <w:szCs w:val="22"/>
          <w:lang w:val="es-MX" w:eastAsia="en-US"/>
        </w:rPr>
        <w:t xml:space="preserve">previamente </w:t>
      </w:r>
      <w:r w:rsidR="00B5433C" w:rsidRPr="007A72A3">
        <w:rPr>
          <w:rFonts w:ascii="Arial" w:eastAsia="Calibri" w:hAnsi="Arial" w:cs="Arial"/>
          <w:sz w:val="22"/>
          <w:szCs w:val="22"/>
          <w:lang w:val="es-MX" w:eastAsia="en-US"/>
        </w:rPr>
        <w:t>realizadas</w:t>
      </w:r>
      <w:r w:rsidR="002A5A2D" w:rsidRPr="007A72A3">
        <w:rPr>
          <w:rFonts w:ascii="Arial" w:eastAsia="Calibri" w:hAnsi="Arial" w:cs="Arial"/>
          <w:sz w:val="22"/>
          <w:szCs w:val="22"/>
          <w:lang w:val="es-MX" w:eastAsia="en-US"/>
        </w:rPr>
        <w:t>,</w:t>
      </w:r>
      <w:r w:rsidR="007A72A3" w:rsidRPr="007A72A3">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conviene indicar </w:t>
      </w:r>
      <w:r w:rsidR="007A72A3" w:rsidRPr="007A72A3">
        <w:rPr>
          <w:rFonts w:ascii="Arial" w:eastAsia="Calibri" w:hAnsi="Arial" w:cs="Arial"/>
          <w:sz w:val="22"/>
          <w:szCs w:val="22"/>
          <w:lang w:val="es-MX" w:eastAsia="en-US"/>
        </w:rPr>
        <w:t xml:space="preserve">que </w:t>
      </w:r>
      <w:r w:rsidR="007A72A3" w:rsidRPr="007A72A3">
        <w:rPr>
          <w:rFonts w:ascii="Arial" w:hAnsi="Arial" w:cs="Arial"/>
          <w:sz w:val="22"/>
          <w:szCs w:val="22"/>
        </w:rPr>
        <w:t>los contratos de administración, mantenimiento y aprovechamiento económico del espacio público tienen su propia normativa y son celebrados en desarrollo del trámite administrativo contenido en normas</w:t>
      </w:r>
      <w:r>
        <w:rPr>
          <w:rFonts w:ascii="Arial" w:hAnsi="Arial" w:cs="Arial"/>
          <w:sz w:val="22"/>
          <w:szCs w:val="22"/>
        </w:rPr>
        <w:t xml:space="preserve"> </w:t>
      </w:r>
      <w:r w:rsidR="007A72A3" w:rsidRPr="007A72A3">
        <w:rPr>
          <w:rFonts w:ascii="Arial" w:hAnsi="Arial" w:cs="Arial"/>
          <w:sz w:val="22"/>
          <w:szCs w:val="22"/>
        </w:rPr>
        <w:t xml:space="preserve">propias del </w:t>
      </w:r>
      <w:r>
        <w:rPr>
          <w:rFonts w:ascii="Arial" w:hAnsi="Arial" w:cs="Arial"/>
          <w:sz w:val="22"/>
          <w:szCs w:val="22"/>
        </w:rPr>
        <w:t xml:space="preserve">ámbito </w:t>
      </w:r>
      <w:r w:rsidR="00E54A02">
        <w:rPr>
          <w:rFonts w:ascii="Arial" w:hAnsi="Arial" w:cs="Arial"/>
          <w:sz w:val="22"/>
          <w:szCs w:val="22"/>
        </w:rPr>
        <w:t xml:space="preserve">del </w:t>
      </w:r>
      <w:r w:rsidR="007A72A3" w:rsidRPr="007A72A3">
        <w:rPr>
          <w:rFonts w:ascii="Arial" w:hAnsi="Arial" w:cs="Arial"/>
          <w:sz w:val="22"/>
          <w:szCs w:val="22"/>
        </w:rPr>
        <w:t>derecho urbano</w:t>
      </w:r>
      <w:r>
        <w:rPr>
          <w:rFonts w:ascii="Arial" w:hAnsi="Arial" w:cs="Arial"/>
          <w:sz w:val="22"/>
          <w:szCs w:val="22"/>
        </w:rPr>
        <w:t xml:space="preserve"> y desarrollo territorial</w:t>
      </w:r>
      <w:r w:rsidR="007A72A3" w:rsidRPr="007A72A3">
        <w:rPr>
          <w:rFonts w:ascii="Arial" w:hAnsi="Arial" w:cs="Arial"/>
          <w:sz w:val="22"/>
          <w:szCs w:val="22"/>
        </w:rPr>
        <w:t>.</w:t>
      </w:r>
      <w:r>
        <w:rPr>
          <w:rFonts w:ascii="Arial" w:hAnsi="Arial" w:cs="Arial"/>
          <w:sz w:val="22"/>
          <w:szCs w:val="22"/>
        </w:rPr>
        <w:t xml:space="preserve"> Asimismo</w:t>
      </w:r>
      <w:r w:rsidR="007A72A3" w:rsidRPr="007A72A3">
        <w:rPr>
          <w:rFonts w:ascii="Arial" w:hAnsi="Arial" w:cs="Arial"/>
          <w:sz w:val="22"/>
          <w:szCs w:val="22"/>
        </w:rPr>
        <w:t>,</w:t>
      </w:r>
      <w:r>
        <w:rPr>
          <w:rFonts w:ascii="Arial" w:hAnsi="Arial" w:cs="Arial"/>
          <w:sz w:val="22"/>
          <w:szCs w:val="22"/>
        </w:rPr>
        <w:t xml:space="preserve"> </w:t>
      </w:r>
      <w:r w:rsidR="007A72A3" w:rsidRPr="007A72A3">
        <w:rPr>
          <w:rFonts w:ascii="Arial" w:hAnsi="Arial" w:cs="Arial"/>
          <w:sz w:val="22"/>
          <w:szCs w:val="22"/>
        </w:rPr>
        <w:t xml:space="preserve">cierto es también que las entidades territoriales, en virtud de lo estipulado en las Leyes 9 de 1989 y 388 de </w:t>
      </w:r>
      <w:r w:rsidR="007A72A3" w:rsidRPr="00315DA5">
        <w:rPr>
          <w:rFonts w:ascii="Arial" w:hAnsi="Arial" w:cs="Arial"/>
          <w:sz w:val="22"/>
          <w:szCs w:val="22"/>
        </w:rPr>
        <w:t>1997, pueden regular este tipo de contratos, razón por la cual</w:t>
      </w:r>
      <w:r>
        <w:rPr>
          <w:rFonts w:ascii="Arial" w:hAnsi="Arial" w:cs="Arial"/>
          <w:sz w:val="22"/>
          <w:szCs w:val="22"/>
        </w:rPr>
        <w:t xml:space="preserve"> </w:t>
      </w:r>
      <w:r w:rsidR="00450BB7" w:rsidRPr="00450BB7">
        <w:rPr>
          <w:rFonts w:ascii="Arial" w:eastAsia="Calibri" w:hAnsi="Arial" w:cs="Arial"/>
          <w:sz w:val="22"/>
          <w:szCs w:val="22"/>
          <w:lang w:val="es-ES_tradnl" w:eastAsia="en-US"/>
        </w:rPr>
        <w:t xml:space="preserve">podrán </w:t>
      </w:r>
      <w:r>
        <w:rPr>
          <w:rFonts w:ascii="Arial" w:eastAsia="Calibri" w:hAnsi="Arial" w:cs="Arial"/>
          <w:sz w:val="22"/>
          <w:szCs w:val="22"/>
          <w:lang w:val="es-ES_tradnl" w:eastAsia="en-US"/>
        </w:rPr>
        <w:t xml:space="preserve">suscribirlos </w:t>
      </w:r>
      <w:r w:rsidR="00450BB7" w:rsidRPr="00450BB7">
        <w:rPr>
          <w:rFonts w:ascii="Arial" w:eastAsia="Calibri" w:hAnsi="Arial" w:cs="Arial"/>
          <w:sz w:val="22"/>
          <w:szCs w:val="22"/>
          <w:lang w:val="es-ES_tradnl" w:eastAsia="en-US"/>
        </w:rPr>
        <w:t>sin perjuicio de la aplicación de la modalidad de selección que resulte procedente conforme al artículo 2 de la Ley 1150 de 2007, de acuerdo con las especificaciones particulares del objeto contractual.</w:t>
      </w:r>
    </w:p>
    <w:p w14:paraId="45D06C03" w14:textId="77777777" w:rsidR="00315DA5" w:rsidRPr="00315DA5" w:rsidRDefault="00315DA5" w:rsidP="00315DA5">
      <w:pPr>
        <w:spacing w:line="276" w:lineRule="auto"/>
        <w:ind w:firstLine="708"/>
        <w:jc w:val="both"/>
        <w:rPr>
          <w:rFonts w:ascii="Arial" w:hAnsi="Arial" w:cs="Arial"/>
          <w:sz w:val="22"/>
          <w:szCs w:val="22"/>
        </w:rPr>
      </w:pPr>
    </w:p>
    <w:p w14:paraId="65988E0D" w14:textId="2E53DBC5" w:rsidR="00450BB7" w:rsidRDefault="00161FA6" w:rsidP="00315DA5">
      <w:pPr>
        <w:spacing w:line="276" w:lineRule="auto"/>
        <w:ind w:firstLine="708"/>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En este punto</w:t>
      </w:r>
      <w:r w:rsidR="00450BB7" w:rsidRPr="00450BB7">
        <w:rPr>
          <w:rFonts w:ascii="Arial" w:eastAsia="Calibri" w:hAnsi="Arial" w:cs="Arial"/>
          <w:sz w:val="22"/>
          <w:szCs w:val="22"/>
          <w:lang w:val="es-ES_tradnl" w:eastAsia="en-US"/>
        </w:rPr>
        <w:t>,</w:t>
      </w:r>
      <w:r>
        <w:rPr>
          <w:rFonts w:ascii="Arial" w:eastAsia="Calibri" w:hAnsi="Arial" w:cs="Arial"/>
          <w:sz w:val="22"/>
          <w:szCs w:val="22"/>
          <w:lang w:val="es-ES_tradnl" w:eastAsia="en-US"/>
        </w:rPr>
        <w:t xml:space="preserve"> </w:t>
      </w:r>
      <w:r w:rsidR="00450BB7" w:rsidRPr="00450BB7">
        <w:rPr>
          <w:rFonts w:ascii="Arial" w:eastAsia="Calibri" w:hAnsi="Arial" w:cs="Arial"/>
          <w:sz w:val="22"/>
          <w:szCs w:val="22"/>
          <w:lang w:val="es-ES_tradnl" w:eastAsia="en-US"/>
        </w:rPr>
        <w:t>no sobra advertir que corresponde a las Entidades Estatales determinar el tipo de contractual, procedimiento y normativa aplicable a cada uno de los contratos que celebran, para lo cual resulta necesario tener en cuenta las características y especificaciones del respectivo objeto contractual. En ese sentido, el análisis aquí realizado no exime a las Entidades Estatales de realizar los estudios y análisis requeridos para los efectos explicados</w:t>
      </w:r>
      <w:r w:rsidR="00315DA5" w:rsidRPr="00315DA5">
        <w:rPr>
          <w:rFonts w:ascii="Arial" w:eastAsia="Calibri" w:hAnsi="Arial" w:cs="Arial"/>
          <w:sz w:val="22"/>
          <w:szCs w:val="22"/>
          <w:lang w:val="es-ES_tradnl" w:eastAsia="en-US"/>
        </w:rPr>
        <w:t xml:space="preserve"> en relación con la administración, mantenimiento y aprovechamiento económico del espacio público</w:t>
      </w:r>
      <w:r>
        <w:rPr>
          <w:rFonts w:ascii="Arial" w:eastAsia="Calibri" w:hAnsi="Arial" w:cs="Arial"/>
          <w:sz w:val="22"/>
          <w:szCs w:val="22"/>
          <w:lang w:val="es-ES_tradnl" w:eastAsia="en-US"/>
        </w:rPr>
        <w:t xml:space="preserve"> por parte de particulares.</w:t>
      </w:r>
    </w:p>
    <w:p w14:paraId="1AAA5BA6" w14:textId="77777777" w:rsidR="00492C65" w:rsidRDefault="00492C65" w:rsidP="00315DA5">
      <w:pPr>
        <w:spacing w:line="276" w:lineRule="auto"/>
        <w:ind w:firstLine="708"/>
        <w:jc w:val="both"/>
        <w:rPr>
          <w:rFonts w:ascii="Arial" w:eastAsia="Calibri" w:hAnsi="Arial" w:cs="Arial"/>
          <w:sz w:val="22"/>
          <w:szCs w:val="22"/>
          <w:lang w:val="es-ES_tradnl" w:eastAsia="en-US"/>
        </w:rPr>
      </w:pPr>
    </w:p>
    <w:p w14:paraId="29C6B3F6" w14:textId="1FB5E728" w:rsidR="00492C65" w:rsidRDefault="00492C65" w:rsidP="00315DA5">
      <w:pPr>
        <w:spacing w:line="276" w:lineRule="auto"/>
        <w:ind w:firstLine="708"/>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Por su parte, frente al segundo de los cuestionamientos puestos de presente, </w:t>
      </w:r>
      <w:r w:rsidR="004E3274">
        <w:rPr>
          <w:rFonts w:ascii="Arial" w:eastAsia="Calibri" w:hAnsi="Arial" w:cs="Arial"/>
          <w:sz w:val="22"/>
          <w:szCs w:val="22"/>
          <w:lang w:val="es-ES_tradnl" w:eastAsia="en-US"/>
        </w:rPr>
        <w:t xml:space="preserve">debe precisarse que la Constitución Política prevé la posibilidad de que los particulares desempeñen </w:t>
      </w:r>
      <w:r w:rsidR="004E3274">
        <w:rPr>
          <w:rFonts w:ascii="Arial" w:eastAsia="Calibri" w:hAnsi="Arial" w:cs="Arial"/>
          <w:sz w:val="22"/>
          <w:szCs w:val="22"/>
          <w:lang w:val="es-ES_tradnl" w:eastAsia="en-US"/>
        </w:rPr>
        <w:lastRenderedPageBreak/>
        <w:t>funciones administrativas y remite a la ley la determinación del régimen respectivo. Actualmente, los artículos 110 a 114 de la Ley 489 de 1998 comprenden las normas referidas al ejercicio de funciones administrativas por particulares.</w:t>
      </w:r>
    </w:p>
    <w:p w14:paraId="5265DF1B" w14:textId="77777777" w:rsidR="004E3274" w:rsidRDefault="004E3274" w:rsidP="00315DA5">
      <w:pPr>
        <w:spacing w:line="276" w:lineRule="auto"/>
        <w:ind w:firstLine="708"/>
        <w:jc w:val="both"/>
        <w:rPr>
          <w:rFonts w:ascii="Arial" w:eastAsia="Calibri" w:hAnsi="Arial" w:cs="Arial"/>
          <w:sz w:val="22"/>
          <w:szCs w:val="22"/>
          <w:lang w:val="es-ES_tradnl" w:eastAsia="en-US"/>
        </w:rPr>
      </w:pPr>
    </w:p>
    <w:p w14:paraId="3E3313F5" w14:textId="14B3623D" w:rsidR="004E3274" w:rsidRDefault="004E3274" w:rsidP="00315DA5">
      <w:pPr>
        <w:spacing w:line="276" w:lineRule="auto"/>
        <w:ind w:firstLine="708"/>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De suerte que dicho ejercicio hace parte de la llamada descentralización por colaboración, conforme con lo establecido por el inciso primero del artículo 210 de la Constitución y los artículos 110 a 114 de la Ley 489 de 1998, e implica el ejercicio de potestades públicas a favor de terceros. Este contrato, </w:t>
      </w:r>
      <w:proofErr w:type="gramStart"/>
      <w:r>
        <w:rPr>
          <w:rFonts w:ascii="Arial" w:eastAsia="Calibri" w:hAnsi="Arial" w:cs="Arial"/>
          <w:sz w:val="22"/>
          <w:szCs w:val="22"/>
          <w:lang w:val="es-ES_tradnl" w:eastAsia="en-US"/>
        </w:rPr>
        <w:t>que</w:t>
      </w:r>
      <w:proofErr w:type="gramEnd"/>
      <w:r>
        <w:rPr>
          <w:rFonts w:ascii="Arial" w:eastAsia="Calibri" w:hAnsi="Arial" w:cs="Arial"/>
          <w:sz w:val="22"/>
          <w:szCs w:val="22"/>
          <w:lang w:val="es-ES_tradnl" w:eastAsia="en-US"/>
        </w:rPr>
        <w:t xml:space="preserve"> en criterio del Consejo de Estado, responde a un tipo especial de concesión, se caracteriza porque tiene efectos hacia terceros, que son los destinatarios de la función pública atribuida al contratista particular.</w:t>
      </w:r>
    </w:p>
    <w:p w14:paraId="7F3E7FBA" w14:textId="77777777" w:rsidR="004E3274" w:rsidRDefault="004E3274" w:rsidP="00315DA5">
      <w:pPr>
        <w:spacing w:line="276" w:lineRule="auto"/>
        <w:ind w:firstLine="708"/>
        <w:jc w:val="both"/>
        <w:rPr>
          <w:rFonts w:ascii="Arial" w:eastAsia="Calibri" w:hAnsi="Arial" w:cs="Arial"/>
          <w:sz w:val="22"/>
          <w:szCs w:val="22"/>
          <w:lang w:val="es-ES_tradnl" w:eastAsia="en-US"/>
        </w:rPr>
      </w:pPr>
    </w:p>
    <w:p w14:paraId="4D372300" w14:textId="3FC57A68" w:rsidR="00011723" w:rsidRDefault="004E3274" w:rsidP="00011723">
      <w:pPr>
        <w:spacing w:line="276" w:lineRule="auto"/>
        <w:ind w:firstLine="708"/>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El procedimiento que debe adelantarse está regulado por la Ley 489 de 1998, para lo cual se debe expedir por parte de la entidad un acto administrativo que determine las funciones específicas, las condiciones y el término de su ejercicio, las calidades, requisitos y garantías que deben presentar las personas naturales o jurídicas privadas que aspiren a desarrollarlas, su remuneración, </w:t>
      </w:r>
      <w:r w:rsidR="00011723">
        <w:rPr>
          <w:rFonts w:ascii="Arial" w:eastAsia="Calibri" w:hAnsi="Arial" w:cs="Arial"/>
          <w:sz w:val="22"/>
          <w:szCs w:val="22"/>
          <w:lang w:val="es-ES_tradnl" w:eastAsia="en-US"/>
        </w:rPr>
        <w:t xml:space="preserve">para luego </w:t>
      </w:r>
      <w:r>
        <w:rPr>
          <w:rFonts w:ascii="Arial" w:eastAsia="Calibri" w:hAnsi="Arial" w:cs="Arial"/>
          <w:sz w:val="22"/>
          <w:szCs w:val="22"/>
          <w:lang w:val="es-ES_tradnl" w:eastAsia="en-US"/>
        </w:rPr>
        <w:t>celebrar</w:t>
      </w:r>
      <w:r w:rsidR="00011723">
        <w:rPr>
          <w:rFonts w:ascii="Arial" w:eastAsia="Calibri" w:hAnsi="Arial" w:cs="Arial"/>
          <w:sz w:val="22"/>
          <w:szCs w:val="22"/>
          <w:lang w:val="es-ES_tradnl" w:eastAsia="en-US"/>
        </w:rPr>
        <w:t xml:space="preserve"> </w:t>
      </w:r>
      <w:r>
        <w:rPr>
          <w:rFonts w:ascii="Arial" w:eastAsia="Calibri" w:hAnsi="Arial" w:cs="Arial"/>
          <w:sz w:val="22"/>
          <w:szCs w:val="22"/>
          <w:lang w:val="es-ES_tradnl" w:eastAsia="en-US"/>
        </w:rPr>
        <w:t>un convenio con el particular,</w:t>
      </w:r>
      <w:r w:rsidR="00011723">
        <w:rPr>
          <w:rFonts w:ascii="Arial" w:eastAsia="Calibri" w:hAnsi="Arial" w:cs="Arial"/>
          <w:sz w:val="22"/>
          <w:szCs w:val="22"/>
          <w:lang w:val="es-ES_tradnl" w:eastAsia="en-US"/>
        </w:rPr>
        <w:t xml:space="preserve"> </w:t>
      </w:r>
      <w:r>
        <w:rPr>
          <w:rFonts w:ascii="Arial" w:eastAsia="Calibri" w:hAnsi="Arial" w:cs="Arial"/>
          <w:sz w:val="22"/>
          <w:szCs w:val="22"/>
          <w:lang w:val="es-ES_tradnl" w:eastAsia="en-US"/>
        </w:rPr>
        <w:t>seleccionado mediante un procedimiento de convocatoria pública.</w:t>
      </w:r>
      <w:r w:rsidR="00011723">
        <w:rPr>
          <w:rFonts w:ascii="Arial" w:eastAsia="Calibri" w:hAnsi="Arial" w:cs="Arial"/>
          <w:sz w:val="22"/>
          <w:szCs w:val="22"/>
          <w:lang w:val="es-ES_tradnl" w:eastAsia="en-US"/>
        </w:rPr>
        <w:t xml:space="preserve"> Los requisitos, entonces, que debe cumplir la administración para la atribución de las funciones son: la expedición de un acto administrativo que regule todos los aspectos de la atribución, así como la celebración de un convenio mediante el procedimiento de convocatoria pública</w:t>
      </w:r>
      <w:r w:rsidR="00011723">
        <w:rPr>
          <w:rStyle w:val="Refdenotaalpie"/>
          <w:rFonts w:ascii="Arial" w:eastAsia="Calibri" w:hAnsi="Arial" w:cs="Arial"/>
          <w:sz w:val="22"/>
          <w:szCs w:val="22"/>
          <w:lang w:val="es-ES_tradnl" w:eastAsia="en-US"/>
        </w:rPr>
        <w:footnoteReference w:id="29"/>
      </w:r>
      <w:r w:rsidR="00011723">
        <w:rPr>
          <w:rFonts w:ascii="Arial" w:eastAsia="Calibri" w:hAnsi="Arial" w:cs="Arial"/>
          <w:sz w:val="22"/>
          <w:szCs w:val="22"/>
          <w:lang w:val="es-ES_tradnl" w:eastAsia="en-US"/>
        </w:rPr>
        <w:t>.</w:t>
      </w:r>
    </w:p>
    <w:p w14:paraId="480E76D0" w14:textId="77777777" w:rsidR="00011723" w:rsidRDefault="00011723" w:rsidP="00011723">
      <w:pPr>
        <w:spacing w:line="276" w:lineRule="auto"/>
        <w:jc w:val="both"/>
        <w:rPr>
          <w:rFonts w:ascii="Arial" w:eastAsia="Calibri" w:hAnsi="Arial" w:cs="Arial"/>
          <w:sz w:val="22"/>
          <w:szCs w:val="22"/>
          <w:lang w:val="es-ES_tradnl" w:eastAsia="en-US"/>
        </w:rPr>
      </w:pPr>
    </w:p>
    <w:p w14:paraId="7373B4AE" w14:textId="5746894F" w:rsidR="00005C5B" w:rsidRPr="00011723" w:rsidRDefault="00005C5B" w:rsidP="00011723">
      <w:pPr>
        <w:spacing w:line="276" w:lineRule="auto"/>
        <w:ind w:firstLine="708"/>
        <w:jc w:val="both"/>
        <w:rPr>
          <w:rFonts w:ascii="Arial" w:eastAsia="Calibri" w:hAnsi="Arial" w:cs="Arial"/>
          <w:sz w:val="22"/>
          <w:szCs w:val="22"/>
          <w:lang w:val="es-ES_tradnl" w:eastAsia="en-US"/>
        </w:rPr>
      </w:pPr>
      <w:r w:rsidRPr="00005C5B">
        <w:rPr>
          <w:rFonts w:ascii="Arial" w:hAnsi="Arial" w:cs="Arial"/>
          <w:sz w:val="22"/>
        </w:rPr>
        <w:t>Este concepto tiene el alcance previsto en el artículo 28 del Código de Procedimiento Administrativo y de lo Contencioso Administrativo</w:t>
      </w:r>
      <w:r>
        <w:rPr>
          <w:rFonts w:ascii="Arial" w:hAnsi="Arial" w:cs="Arial"/>
          <w:sz w:val="22"/>
        </w:rPr>
        <w:t xml:space="preserve">, </w:t>
      </w:r>
      <w:r w:rsidRPr="00005C5B">
        <w:rPr>
          <w:rFonts w:ascii="Arial" w:hAnsi="Arial" w:cs="Arial"/>
          <w:sz w:val="22"/>
        </w:rPr>
        <w:t>y las expresiones aquí utilizadas con mayúscula inicial deben ser entendidas con el significado que les otorga el artículo 2.2.1.1.1.3.1. del Decreto 1082 de 2015.</w:t>
      </w:r>
    </w:p>
    <w:p w14:paraId="1E98A067" w14:textId="77777777" w:rsidR="00005C5B" w:rsidRDefault="00005C5B" w:rsidP="00005C5B">
      <w:pPr>
        <w:spacing w:line="276" w:lineRule="auto"/>
        <w:jc w:val="both"/>
        <w:rPr>
          <w:rFonts w:ascii="Arial" w:hAnsi="Arial" w:cs="Arial"/>
          <w:sz w:val="22"/>
        </w:rPr>
      </w:pPr>
    </w:p>
    <w:p w14:paraId="0AB98133" w14:textId="77777777" w:rsidR="00011723" w:rsidRPr="00011723" w:rsidRDefault="00011723" w:rsidP="00011723">
      <w:pPr>
        <w:spacing w:line="276" w:lineRule="auto"/>
        <w:contextualSpacing/>
        <w:jc w:val="both"/>
        <w:textAlignment w:val="baseline"/>
        <w:rPr>
          <w:rFonts w:ascii="Arial" w:hAnsi="Arial" w:cs="Arial"/>
          <w:sz w:val="22"/>
          <w:szCs w:val="22"/>
        </w:rPr>
      </w:pPr>
      <w:bookmarkStart w:id="42" w:name="_Hlk34951122"/>
      <w:bookmarkEnd w:id="0"/>
      <w:bookmarkEnd w:id="18"/>
      <w:r w:rsidRPr="00011723">
        <w:rPr>
          <w:rFonts w:ascii="Arial" w:hAnsi="Arial" w:cs="Arial"/>
          <w:sz w:val="22"/>
          <w:szCs w:val="22"/>
          <w:lang w:val="es-MX"/>
        </w:rPr>
        <w:t>Atentamente,</w:t>
      </w:r>
    </w:p>
    <w:p w14:paraId="138FAE1E" w14:textId="226998D4" w:rsidR="00011723" w:rsidRPr="00011723" w:rsidRDefault="00542FC0" w:rsidP="00011723">
      <w:pPr>
        <w:spacing w:line="276" w:lineRule="auto"/>
        <w:jc w:val="center"/>
        <w:textAlignment w:val="baseline"/>
        <w:rPr>
          <w:rFonts w:ascii="Arial" w:hAnsi="Arial" w:cs="Arial"/>
        </w:rPr>
      </w:pPr>
      <w:r>
        <w:rPr>
          <w:rFonts w:ascii="Arial" w:hAnsi="Arial" w:cs="Arial"/>
          <w:noProof/>
          <w:sz w:val="16"/>
          <w:szCs w:val="16"/>
          <w:lang w:val="es-ES"/>
        </w:rPr>
        <w:drawing>
          <wp:inline distT="0" distB="0" distL="0" distR="0" wp14:anchorId="4D436B98" wp14:editId="2E837844">
            <wp:extent cx="2964879" cy="1138687"/>
            <wp:effectExtent l="0" t="0" r="6985" b="444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8055" cy="1155269"/>
                    </a:xfrm>
                    <a:prstGeom prst="rect">
                      <a:avLst/>
                    </a:prstGeom>
                    <a:noFill/>
                    <a:ln>
                      <a:noFill/>
                    </a:ln>
                  </pic:spPr>
                </pic:pic>
              </a:graphicData>
            </a:graphic>
          </wp:inline>
        </w:drawing>
      </w:r>
    </w:p>
    <w:p w14:paraId="0A177B7C" w14:textId="77777777" w:rsidR="00011723" w:rsidRDefault="00011723" w:rsidP="00011723">
      <w:pPr>
        <w:spacing w:line="276" w:lineRule="auto"/>
        <w:jc w:val="both"/>
        <w:textAlignment w:val="baseline"/>
        <w:rPr>
          <w:rFonts w:ascii="Arial" w:hAnsi="Arial" w:cs="Arial"/>
        </w:rPr>
      </w:pPr>
    </w:p>
    <w:p w14:paraId="77AA72C2" w14:textId="77777777" w:rsidR="00542FC0" w:rsidRDefault="00542FC0" w:rsidP="00011723">
      <w:pPr>
        <w:spacing w:line="276" w:lineRule="auto"/>
        <w:jc w:val="both"/>
        <w:textAlignment w:val="baseline"/>
        <w:rPr>
          <w:rFonts w:ascii="Arial" w:hAnsi="Arial" w:cs="Arial"/>
        </w:rPr>
      </w:pPr>
    </w:p>
    <w:p w14:paraId="098C6C5E" w14:textId="77777777" w:rsidR="00542FC0" w:rsidRDefault="00542FC0" w:rsidP="00011723">
      <w:pPr>
        <w:spacing w:line="276" w:lineRule="auto"/>
        <w:jc w:val="both"/>
        <w:textAlignment w:val="baseline"/>
        <w:rPr>
          <w:rFonts w:ascii="Arial" w:hAnsi="Arial" w:cs="Arial"/>
        </w:rPr>
      </w:pPr>
    </w:p>
    <w:p w14:paraId="2F955B90" w14:textId="77777777" w:rsidR="00542FC0" w:rsidRPr="00011723" w:rsidRDefault="00542FC0" w:rsidP="00011723">
      <w:pPr>
        <w:spacing w:line="276" w:lineRule="auto"/>
        <w:jc w:val="both"/>
        <w:textAlignment w:val="baseline"/>
        <w:rPr>
          <w:rFonts w:ascii="Arial" w:hAnsi="Arial" w:cs="Arial"/>
        </w:rPr>
      </w:pP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5220"/>
      </w:tblGrid>
      <w:tr w:rsidR="00011723" w:rsidRPr="00011723" w14:paraId="1EA5AC2B" w14:textId="77777777" w:rsidTr="00D26B49">
        <w:trPr>
          <w:trHeight w:val="315"/>
        </w:trPr>
        <w:tc>
          <w:tcPr>
            <w:tcW w:w="810" w:type="dxa"/>
            <w:tcBorders>
              <w:top w:val="nil"/>
              <w:left w:val="nil"/>
              <w:bottom w:val="nil"/>
              <w:right w:val="nil"/>
            </w:tcBorders>
            <w:shd w:val="clear" w:color="auto" w:fill="auto"/>
            <w:vAlign w:val="center"/>
            <w:hideMark/>
          </w:tcPr>
          <w:p w14:paraId="41E8FB92"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lastRenderedPageBreak/>
              <w:t>Elaboró:</w:t>
            </w:r>
          </w:p>
        </w:tc>
        <w:tc>
          <w:tcPr>
            <w:tcW w:w="4410" w:type="dxa"/>
            <w:tcBorders>
              <w:top w:val="nil"/>
              <w:left w:val="nil"/>
              <w:bottom w:val="dotted" w:sz="6" w:space="0" w:color="7F7F7F"/>
              <w:right w:val="nil"/>
            </w:tcBorders>
            <w:shd w:val="clear" w:color="auto" w:fill="auto"/>
            <w:vAlign w:val="center"/>
            <w:hideMark/>
          </w:tcPr>
          <w:p w14:paraId="2207DA5F"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Diego Andrés Zambrano Pérez</w:t>
            </w:r>
          </w:p>
          <w:p w14:paraId="2251292F"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Contratista de la Subdirección de Gestión Contractual</w:t>
            </w:r>
          </w:p>
        </w:tc>
      </w:tr>
      <w:tr w:rsidR="00011723" w:rsidRPr="00011723" w14:paraId="34BD4F3F" w14:textId="77777777" w:rsidTr="00D26B49">
        <w:trPr>
          <w:trHeight w:val="315"/>
        </w:trPr>
        <w:tc>
          <w:tcPr>
            <w:tcW w:w="810" w:type="dxa"/>
            <w:tcBorders>
              <w:top w:val="nil"/>
              <w:left w:val="nil"/>
              <w:bottom w:val="nil"/>
              <w:right w:val="nil"/>
            </w:tcBorders>
            <w:shd w:val="clear" w:color="auto" w:fill="auto"/>
            <w:vAlign w:val="center"/>
            <w:hideMark/>
          </w:tcPr>
          <w:p w14:paraId="54CABB05"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Revisó:</w:t>
            </w:r>
          </w:p>
        </w:tc>
        <w:tc>
          <w:tcPr>
            <w:tcW w:w="4410" w:type="dxa"/>
            <w:tcBorders>
              <w:top w:val="dotted" w:sz="6" w:space="0" w:color="7F7F7F"/>
              <w:left w:val="nil"/>
              <w:bottom w:val="dotted" w:sz="6" w:space="0" w:color="7F7F7F"/>
              <w:right w:val="nil"/>
            </w:tcBorders>
            <w:shd w:val="clear" w:color="auto" w:fill="auto"/>
            <w:vAlign w:val="center"/>
            <w:hideMark/>
          </w:tcPr>
          <w:p w14:paraId="0075A103"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Diana Carolina Armenta Celis</w:t>
            </w:r>
          </w:p>
          <w:p w14:paraId="3BAE9CAC"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Contratista de la Subdirección de Gestión Contractual</w:t>
            </w:r>
          </w:p>
        </w:tc>
      </w:tr>
      <w:tr w:rsidR="0015046C" w:rsidRPr="00011723" w14:paraId="0A508416" w14:textId="77777777" w:rsidTr="00D26B49">
        <w:trPr>
          <w:trHeight w:val="315"/>
        </w:trPr>
        <w:tc>
          <w:tcPr>
            <w:tcW w:w="810" w:type="dxa"/>
            <w:tcBorders>
              <w:top w:val="nil"/>
              <w:left w:val="nil"/>
              <w:bottom w:val="nil"/>
              <w:right w:val="nil"/>
            </w:tcBorders>
            <w:shd w:val="clear" w:color="auto" w:fill="auto"/>
            <w:vAlign w:val="center"/>
          </w:tcPr>
          <w:p w14:paraId="7FC3D2A1" w14:textId="77777777" w:rsidR="0015046C" w:rsidRPr="00011723" w:rsidRDefault="0015046C" w:rsidP="00011723">
            <w:pPr>
              <w:textAlignment w:val="baseline"/>
              <w:rPr>
                <w:rFonts w:ascii="Arial" w:hAnsi="Arial" w:cs="Arial"/>
                <w:sz w:val="16"/>
                <w:szCs w:val="16"/>
                <w:lang w:val="es-MX"/>
              </w:rPr>
            </w:pPr>
          </w:p>
        </w:tc>
        <w:tc>
          <w:tcPr>
            <w:tcW w:w="4410" w:type="dxa"/>
            <w:tcBorders>
              <w:top w:val="dotted" w:sz="6" w:space="0" w:color="7F7F7F"/>
              <w:left w:val="nil"/>
              <w:bottom w:val="dotted" w:sz="6" w:space="0" w:color="7F7F7F"/>
              <w:right w:val="nil"/>
            </w:tcBorders>
            <w:shd w:val="clear" w:color="auto" w:fill="auto"/>
            <w:vAlign w:val="center"/>
          </w:tcPr>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tblGrid>
            <w:tr w:rsidR="0015046C" w:rsidRPr="00011723" w14:paraId="7F9827F9" w14:textId="77777777" w:rsidTr="0022349D">
              <w:trPr>
                <w:trHeight w:val="315"/>
              </w:trPr>
              <w:tc>
                <w:tcPr>
                  <w:tcW w:w="4410" w:type="dxa"/>
                  <w:tcBorders>
                    <w:top w:val="dotted" w:sz="6" w:space="0" w:color="7F7F7F"/>
                    <w:left w:val="nil"/>
                    <w:bottom w:val="dotted" w:sz="6" w:space="0" w:color="7F7F7F"/>
                    <w:right w:val="nil"/>
                  </w:tcBorders>
                  <w:shd w:val="clear" w:color="auto" w:fill="auto"/>
                  <w:vAlign w:val="center"/>
                  <w:hideMark/>
                </w:tcPr>
                <w:p w14:paraId="31CD2586" w14:textId="4D6B1B17" w:rsidR="0015046C" w:rsidRPr="00011723" w:rsidRDefault="0015046C" w:rsidP="0015046C">
                  <w:pPr>
                    <w:textAlignment w:val="baseline"/>
                    <w:rPr>
                      <w:rFonts w:ascii="Arial" w:hAnsi="Arial" w:cs="Arial"/>
                      <w:sz w:val="16"/>
                      <w:szCs w:val="16"/>
                      <w:lang w:val="es-MX"/>
                    </w:rPr>
                  </w:pPr>
                  <w:r>
                    <w:rPr>
                      <w:rFonts w:ascii="Arial" w:hAnsi="Arial" w:cs="Arial"/>
                      <w:sz w:val="16"/>
                      <w:szCs w:val="16"/>
                      <w:lang w:val="es-MX"/>
                    </w:rPr>
                    <w:t>Gabriel Eduardo Mendoza Martelo</w:t>
                  </w:r>
                </w:p>
                <w:p w14:paraId="26254A17" w14:textId="77777777" w:rsidR="0015046C" w:rsidRPr="00011723" w:rsidRDefault="0015046C" w:rsidP="0015046C">
                  <w:pPr>
                    <w:textAlignment w:val="baseline"/>
                    <w:rPr>
                      <w:rFonts w:ascii="Arial" w:hAnsi="Arial" w:cs="Arial"/>
                      <w:sz w:val="16"/>
                      <w:szCs w:val="16"/>
                      <w:lang w:val="es-MX"/>
                    </w:rPr>
                  </w:pPr>
                  <w:r w:rsidRPr="00011723">
                    <w:rPr>
                      <w:rFonts w:ascii="Arial" w:hAnsi="Arial" w:cs="Arial"/>
                      <w:sz w:val="16"/>
                      <w:szCs w:val="16"/>
                      <w:lang w:val="es-MX"/>
                    </w:rPr>
                    <w:t>Contratista de la Subdirección de Gestión Contractual</w:t>
                  </w:r>
                </w:p>
              </w:tc>
            </w:tr>
          </w:tbl>
          <w:p w14:paraId="167464ED" w14:textId="77777777" w:rsidR="0015046C" w:rsidRPr="00011723" w:rsidRDefault="0015046C" w:rsidP="00011723">
            <w:pPr>
              <w:textAlignment w:val="baseline"/>
              <w:rPr>
                <w:rFonts w:ascii="Arial" w:hAnsi="Arial" w:cs="Arial"/>
                <w:sz w:val="16"/>
                <w:szCs w:val="16"/>
                <w:lang w:val="es-MX"/>
              </w:rPr>
            </w:pPr>
          </w:p>
        </w:tc>
      </w:tr>
      <w:tr w:rsidR="00011723" w:rsidRPr="00011723" w14:paraId="4F91C1DF" w14:textId="77777777" w:rsidTr="00D26B49">
        <w:trPr>
          <w:trHeight w:val="300"/>
        </w:trPr>
        <w:tc>
          <w:tcPr>
            <w:tcW w:w="810" w:type="dxa"/>
            <w:tcBorders>
              <w:top w:val="nil"/>
              <w:left w:val="nil"/>
              <w:bottom w:val="nil"/>
              <w:right w:val="nil"/>
            </w:tcBorders>
            <w:shd w:val="clear" w:color="auto" w:fill="auto"/>
            <w:vAlign w:val="center"/>
            <w:hideMark/>
          </w:tcPr>
          <w:p w14:paraId="5D96043E"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Aprobó:</w:t>
            </w:r>
          </w:p>
        </w:tc>
        <w:tc>
          <w:tcPr>
            <w:tcW w:w="4410" w:type="dxa"/>
            <w:tcBorders>
              <w:top w:val="dotted" w:sz="6" w:space="0" w:color="7F7F7F"/>
              <w:left w:val="nil"/>
              <w:bottom w:val="dotted" w:sz="6" w:space="0" w:color="7F7F7F"/>
              <w:right w:val="nil"/>
            </w:tcBorders>
            <w:shd w:val="clear" w:color="auto" w:fill="auto"/>
            <w:vAlign w:val="center"/>
            <w:hideMark/>
          </w:tcPr>
          <w:p w14:paraId="5F2DAEFD"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 xml:space="preserve">Nohelia del Carmen </w:t>
            </w:r>
            <w:proofErr w:type="spellStart"/>
            <w:r w:rsidRPr="00011723">
              <w:rPr>
                <w:rFonts w:ascii="Arial" w:hAnsi="Arial" w:cs="Arial"/>
                <w:sz w:val="16"/>
                <w:szCs w:val="16"/>
                <w:lang w:val="es-MX"/>
              </w:rPr>
              <w:t>Zawady</w:t>
            </w:r>
            <w:proofErr w:type="spellEnd"/>
            <w:r w:rsidRPr="00011723">
              <w:rPr>
                <w:rFonts w:ascii="Arial" w:hAnsi="Arial" w:cs="Arial"/>
                <w:sz w:val="16"/>
                <w:szCs w:val="16"/>
                <w:lang w:val="es-MX"/>
              </w:rPr>
              <w:t xml:space="preserve"> Palacio</w:t>
            </w:r>
          </w:p>
          <w:p w14:paraId="769F1266"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Subdirectora de Gestión Contractual</w:t>
            </w:r>
          </w:p>
        </w:tc>
      </w:tr>
      <w:bookmarkEnd w:id="1"/>
      <w:bookmarkEnd w:id="42"/>
    </w:tbl>
    <w:p w14:paraId="385B3094" w14:textId="77777777" w:rsidR="00005C5B" w:rsidRDefault="00005C5B" w:rsidP="00542FC0">
      <w:pPr>
        <w:spacing w:line="276" w:lineRule="auto"/>
        <w:jc w:val="both"/>
        <w:textAlignment w:val="baseline"/>
        <w:rPr>
          <w:rFonts w:ascii="Arial" w:hAnsi="Arial" w:cs="Arial"/>
          <w:sz w:val="22"/>
          <w:lang w:val="es-MX"/>
        </w:rPr>
      </w:pPr>
    </w:p>
    <w:sectPr w:rsidR="00005C5B" w:rsidSect="00F76AFC">
      <w:headerReference w:type="default" r:id="rId14"/>
      <w:footerReference w:type="default" r:id="rId15"/>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F86A" w14:textId="77777777" w:rsidR="007D6B6A" w:rsidRDefault="007D6B6A" w:rsidP="004A1847">
      <w:r>
        <w:separator/>
      </w:r>
    </w:p>
  </w:endnote>
  <w:endnote w:type="continuationSeparator" w:id="0">
    <w:p w14:paraId="0C55D70E" w14:textId="77777777" w:rsidR="007D6B6A" w:rsidRDefault="007D6B6A"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76759312" name="Imagen 76759312"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07A2" w14:textId="77777777" w:rsidR="007D6B6A" w:rsidRDefault="007D6B6A" w:rsidP="004A1847">
      <w:r>
        <w:separator/>
      </w:r>
    </w:p>
  </w:footnote>
  <w:footnote w:type="continuationSeparator" w:id="0">
    <w:p w14:paraId="2AF337A3" w14:textId="77777777" w:rsidR="007D6B6A" w:rsidRDefault="007D6B6A" w:rsidP="004A1847">
      <w:r>
        <w:continuationSeparator/>
      </w:r>
    </w:p>
  </w:footnote>
  <w:footnote w:id="1">
    <w:p w14:paraId="7F234913" w14:textId="4AEB038C" w:rsidR="00B01C8E" w:rsidRPr="00011723" w:rsidRDefault="00B01C8E" w:rsidP="00011723">
      <w:pPr>
        <w:pStyle w:val="Textonotapie"/>
        <w:jc w:val="both"/>
        <w:rPr>
          <w:rFonts w:ascii="Arial" w:hAnsi="Arial" w:cs="Arial"/>
          <w:sz w:val="18"/>
          <w:szCs w:val="18"/>
          <w:lang w:val="es-ES"/>
        </w:rPr>
      </w:pPr>
      <w:r w:rsidRPr="00011723">
        <w:rPr>
          <w:rStyle w:val="Refdenotaalpie"/>
          <w:rFonts w:ascii="Arial" w:eastAsiaTheme="majorEastAsia" w:hAnsi="Arial" w:cs="Arial"/>
          <w:sz w:val="18"/>
          <w:szCs w:val="18"/>
        </w:rPr>
        <w:footnoteRef/>
      </w:r>
      <w:r w:rsidRPr="00011723">
        <w:rPr>
          <w:rFonts w:ascii="Arial" w:hAnsi="Arial" w:cs="Arial"/>
          <w:sz w:val="18"/>
          <w:szCs w:val="18"/>
        </w:rPr>
        <w:t xml:space="preserve"> La Agencia Nacional de Contratación Pública</w:t>
      </w:r>
      <w:r w:rsidR="008D2E9B" w:rsidRPr="00011723">
        <w:rPr>
          <w:rFonts w:ascii="Arial" w:hAnsi="Arial" w:cs="Arial"/>
          <w:sz w:val="18"/>
          <w:szCs w:val="18"/>
        </w:rPr>
        <w:t xml:space="preserve"> -</w:t>
      </w:r>
      <w:r w:rsidRPr="00011723">
        <w:rPr>
          <w:rFonts w:ascii="Arial" w:hAnsi="Arial" w:cs="Arial"/>
          <w:sz w:val="18"/>
          <w:szCs w:val="18"/>
        </w:rPr>
        <w:t>Colombia Compra Eficiente</w:t>
      </w:r>
      <w:r w:rsidR="008D2E9B" w:rsidRPr="00011723">
        <w:rPr>
          <w:rFonts w:ascii="Arial" w:hAnsi="Arial" w:cs="Arial"/>
          <w:sz w:val="18"/>
          <w:szCs w:val="18"/>
        </w:rPr>
        <w:t xml:space="preserve">- </w:t>
      </w:r>
      <w:r w:rsidRPr="00011723">
        <w:rPr>
          <w:rFonts w:ascii="Arial" w:hAnsi="Arial" w:cs="Arial"/>
          <w:sz w:val="18"/>
          <w:szCs w:val="18"/>
        </w:rPr>
        <w:t>fue creada por el Decreto</w:t>
      </w:r>
      <w:r w:rsidR="008D2E9B" w:rsidRPr="00011723">
        <w:rPr>
          <w:rFonts w:ascii="Arial" w:hAnsi="Arial" w:cs="Arial"/>
          <w:sz w:val="18"/>
          <w:szCs w:val="18"/>
        </w:rPr>
        <w:t>-</w:t>
      </w:r>
      <w:r w:rsidRPr="00011723">
        <w:rPr>
          <w:rFonts w:ascii="Arial" w:hAnsi="Arial" w:cs="Arial"/>
          <w:sz w:val="18"/>
          <w:szCs w:val="18"/>
        </w:rPr>
        <w:t xml:space="preserve">Ley 4170 de 2011. Su objetivo es servir como ente rector de la política de compras y contratación </w:t>
      </w:r>
      <w:r w:rsidR="008D2E9B" w:rsidRPr="00011723">
        <w:rPr>
          <w:rFonts w:ascii="Arial" w:hAnsi="Arial" w:cs="Arial"/>
          <w:sz w:val="18"/>
          <w:szCs w:val="18"/>
        </w:rPr>
        <w:t xml:space="preserve">pública </w:t>
      </w:r>
      <w:r w:rsidRPr="00011723">
        <w:rPr>
          <w:rFonts w:ascii="Arial" w:hAnsi="Arial" w:cs="Arial"/>
          <w:sz w:val="18"/>
          <w:szCs w:val="18"/>
        </w:rPr>
        <w:t>del Estado. Para tales fines, como órgano técnico especializado, le corresponde formular políticas públicas</w:t>
      </w:r>
      <w:r w:rsidR="008D2E9B" w:rsidRPr="00011723">
        <w:rPr>
          <w:rFonts w:ascii="Arial" w:hAnsi="Arial" w:cs="Arial"/>
          <w:sz w:val="18"/>
          <w:szCs w:val="18"/>
        </w:rPr>
        <w:t xml:space="preserve">, </w:t>
      </w:r>
      <w:r w:rsidRPr="00011723">
        <w:rPr>
          <w:rFonts w:ascii="Arial" w:hAnsi="Arial" w:cs="Arial"/>
          <w:sz w:val="18"/>
          <w:szCs w:val="18"/>
        </w:rPr>
        <w:t xml:space="preserve">normas y unificar los procesos de contratación estatal, con el </w:t>
      </w:r>
      <w:r w:rsidR="008D2E9B" w:rsidRPr="00011723">
        <w:rPr>
          <w:rFonts w:ascii="Arial" w:hAnsi="Arial" w:cs="Arial"/>
          <w:sz w:val="18"/>
          <w:szCs w:val="18"/>
        </w:rPr>
        <w:t xml:space="preserve">objetivo </w:t>
      </w:r>
      <w:r w:rsidRPr="00011723">
        <w:rPr>
          <w:rFonts w:ascii="Arial" w:hAnsi="Arial" w:cs="Arial"/>
          <w:sz w:val="18"/>
          <w:szCs w:val="18"/>
        </w:rPr>
        <w:t>de lograr una mayor eficiencia, transparencia y optimización de los recursos del Estado. El artículo 3</w:t>
      </w:r>
      <w:r w:rsidR="008D2E9B" w:rsidRPr="00011723">
        <w:rPr>
          <w:rFonts w:ascii="Arial" w:hAnsi="Arial" w:cs="Arial"/>
          <w:sz w:val="18"/>
          <w:szCs w:val="18"/>
        </w:rPr>
        <w:t>º</w:t>
      </w:r>
      <w:r w:rsidRPr="00011723">
        <w:rPr>
          <w:rFonts w:ascii="Arial" w:hAnsi="Arial" w:cs="Arial"/>
          <w:sz w:val="18"/>
          <w:szCs w:val="18"/>
        </w:rPr>
        <w:t xml:space="preserve"> </w:t>
      </w:r>
      <w:r w:rsidRPr="00011723">
        <w:rPr>
          <w:rFonts w:ascii="Arial" w:hAnsi="Arial" w:cs="Arial"/>
          <w:i/>
          <w:iCs/>
          <w:sz w:val="18"/>
          <w:szCs w:val="18"/>
        </w:rPr>
        <w:t xml:space="preserve">ibidem </w:t>
      </w:r>
      <w:r w:rsidRPr="00011723">
        <w:rPr>
          <w:rFonts w:ascii="Arial" w:hAnsi="Arial" w:cs="Arial"/>
          <w:sz w:val="18"/>
          <w:szCs w:val="18"/>
        </w:rPr>
        <w:t>señala, de manera precisa, las funciones d</w:t>
      </w:r>
      <w:r w:rsidR="008D2E9B" w:rsidRPr="00011723">
        <w:rPr>
          <w:rFonts w:ascii="Arial" w:hAnsi="Arial" w:cs="Arial"/>
          <w:sz w:val="18"/>
          <w:szCs w:val="18"/>
        </w:rPr>
        <w:t>e la entidad</w:t>
      </w:r>
      <w:r w:rsidRPr="00011723">
        <w:rPr>
          <w:rFonts w:ascii="Arial" w:hAnsi="Arial" w:cs="Arial"/>
          <w:sz w:val="18"/>
          <w:szCs w:val="18"/>
        </w:rPr>
        <w:t>.</w:t>
      </w:r>
      <w:r w:rsidR="008D2E9B" w:rsidRPr="00011723">
        <w:rPr>
          <w:rFonts w:ascii="Arial" w:hAnsi="Arial" w:cs="Arial"/>
          <w:sz w:val="18"/>
          <w:szCs w:val="18"/>
        </w:rPr>
        <w:t xml:space="preserve"> </w:t>
      </w:r>
      <w:r w:rsidRPr="00011723">
        <w:rPr>
          <w:rFonts w:ascii="Arial" w:hAnsi="Arial" w:cs="Arial"/>
          <w:sz w:val="18"/>
          <w:szCs w:val="18"/>
        </w:rPr>
        <w:t>Concretamente, el numeral 5º de</w:t>
      </w:r>
      <w:r w:rsidR="008D2E9B" w:rsidRPr="00011723">
        <w:rPr>
          <w:rFonts w:ascii="Arial" w:hAnsi="Arial" w:cs="Arial"/>
          <w:sz w:val="18"/>
          <w:szCs w:val="18"/>
        </w:rPr>
        <w:t xml:space="preserve">l citado </w:t>
      </w:r>
      <w:r w:rsidRPr="00011723">
        <w:rPr>
          <w:rFonts w:ascii="Arial" w:hAnsi="Arial" w:cs="Arial"/>
          <w:sz w:val="18"/>
          <w:szCs w:val="18"/>
        </w:rPr>
        <w:t>artículo establece que le corresponde a esta entidad:</w:t>
      </w:r>
      <w:r w:rsidR="008D2E9B" w:rsidRPr="00011723">
        <w:rPr>
          <w:rFonts w:ascii="Arial" w:hAnsi="Arial" w:cs="Arial"/>
          <w:sz w:val="18"/>
          <w:szCs w:val="18"/>
        </w:rPr>
        <w:t xml:space="preserve"> </w:t>
      </w:r>
      <w:r w:rsidR="008D2E9B" w:rsidRPr="00011723">
        <w:rPr>
          <w:rFonts w:ascii="Arial" w:hAnsi="Arial" w:cs="Arial"/>
          <w:i/>
          <w:iCs/>
          <w:sz w:val="18"/>
          <w:szCs w:val="18"/>
        </w:rPr>
        <w:t>“</w:t>
      </w:r>
      <w:r w:rsidRPr="00011723">
        <w:rPr>
          <w:rFonts w:ascii="Arial" w:hAnsi="Arial" w:cs="Arial"/>
          <w:i/>
          <w:iCs/>
          <w:sz w:val="18"/>
          <w:szCs w:val="18"/>
        </w:rPr>
        <w:t>[a]</w:t>
      </w:r>
      <w:proofErr w:type="spellStart"/>
      <w:r w:rsidRPr="00011723">
        <w:rPr>
          <w:rFonts w:ascii="Arial" w:hAnsi="Arial" w:cs="Arial"/>
          <w:i/>
          <w:iCs/>
          <w:sz w:val="18"/>
          <w:szCs w:val="18"/>
        </w:rPr>
        <w:t>bsolver</w:t>
      </w:r>
      <w:proofErr w:type="spellEnd"/>
      <w:r w:rsidRPr="00011723">
        <w:rPr>
          <w:rFonts w:ascii="Arial" w:hAnsi="Arial" w:cs="Arial"/>
          <w:i/>
          <w:iCs/>
          <w:sz w:val="18"/>
          <w:szCs w:val="18"/>
        </w:rPr>
        <w:t xml:space="preserve"> consultas sobre la aplicación de normas de carácter general y expedir circulares externas en materia de compras y contratación pública</w:t>
      </w:r>
      <w:r w:rsidR="008D2E9B" w:rsidRPr="00011723">
        <w:rPr>
          <w:rFonts w:ascii="Arial" w:hAnsi="Arial" w:cs="Arial"/>
          <w:i/>
          <w:iCs/>
          <w:sz w:val="18"/>
          <w:szCs w:val="18"/>
        </w:rPr>
        <w:t>”</w:t>
      </w:r>
      <w:r w:rsidR="008D2E9B" w:rsidRPr="00011723">
        <w:rPr>
          <w:rFonts w:ascii="Arial" w:hAnsi="Arial" w:cs="Arial"/>
          <w:sz w:val="18"/>
          <w:szCs w:val="18"/>
        </w:rPr>
        <w:t xml:space="preserve">. A su turno, </w:t>
      </w:r>
      <w:r w:rsidRPr="00011723">
        <w:rPr>
          <w:rFonts w:ascii="Arial" w:hAnsi="Arial" w:cs="Arial"/>
          <w:sz w:val="18"/>
          <w:szCs w:val="18"/>
        </w:rPr>
        <w:t>el</w:t>
      </w:r>
      <w:r w:rsidR="008D2E9B" w:rsidRPr="00011723">
        <w:rPr>
          <w:rFonts w:ascii="Arial" w:hAnsi="Arial" w:cs="Arial"/>
          <w:sz w:val="18"/>
          <w:szCs w:val="18"/>
        </w:rPr>
        <w:t xml:space="preserve"> </w:t>
      </w:r>
      <w:r w:rsidRPr="00011723">
        <w:rPr>
          <w:rFonts w:ascii="Arial" w:hAnsi="Arial" w:cs="Arial"/>
          <w:sz w:val="18"/>
          <w:szCs w:val="18"/>
        </w:rPr>
        <w:t>numeral 8º del artículo 11</w:t>
      </w:r>
      <w:r w:rsidR="008D2E9B" w:rsidRPr="00011723">
        <w:rPr>
          <w:rFonts w:ascii="Arial" w:hAnsi="Arial" w:cs="Arial"/>
          <w:sz w:val="18"/>
          <w:szCs w:val="18"/>
        </w:rPr>
        <w:t xml:space="preserve"> </w:t>
      </w:r>
      <w:r w:rsidRPr="00011723">
        <w:rPr>
          <w:rFonts w:ascii="Arial" w:hAnsi="Arial" w:cs="Arial"/>
          <w:i/>
          <w:iCs/>
          <w:sz w:val="18"/>
          <w:szCs w:val="18"/>
        </w:rPr>
        <w:t>ibidem</w:t>
      </w:r>
      <w:r w:rsidRPr="00011723">
        <w:rPr>
          <w:rFonts w:ascii="Arial" w:hAnsi="Arial" w:cs="Arial"/>
          <w:sz w:val="18"/>
          <w:szCs w:val="18"/>
        </w:rPr>
        <w:t xml:space="preserve"> </w:t>
      </w:r>
      <w:r w:rsidR="008D2E9B" w:rsidRPr="00011723">
        <w:rPr>
          <w:rFonts w:ascii="Arial" w:hAnsi="Arial" w:cs="Arial"/>
          <w:sz w:val="18"/>
          <w:szCs w:val="18"/>
        </w:rPr>
        <w:t xml:space="preserve">indica </w:t>
      </w:r>
      <w:r w:rsidRPr="00011723">
        <w:rPr>
          <w:rFonts w:ascii="Arial" w:hAnsi="Arial" w:cs="Arial"/>
          <w:sz w:val="18"/>
          <w:szCs w:val="18"/>
        </w:rPr>
        <w:t>que es función de la Subdirección de Gestión Contractual:</w:t>
      </w:r>
      <w:r w:rsidR="008D2E9B" w:rsidRPr="00011723">
        <w:rPr>
          <w:rFonts w:ascii="Arial" w:hAnsi="Arial" w:cs="Arial"/>
          <w:sz w:val="18"/>
          <w:szCs w:val="18"/>
        </w:rPr>
        <w:t xml:space="preserve"> </w:t>
      </w:r>
      <w:r w:rsidR="008D2E9B" w:rsidRPr="00011723">
        <w:rPr>
          <w:rFonts w:ascii="Arial" w:hAnsi="Arial" w:cs="Arial"/>
          <w:i/>
          <w:iCs/>
          <w:sz w:val="18"/>
          <w:szCs w:val="18"/>
        </w:rPr>
        <w:t>“</w:t>
      </w:r>
      <w:r w:rsidRPr="00011723">
        <w:rPr>
          <w:rFonts w:ascii="Arial" w:hAnsi="Arial" w:cs="Arial"/>
          <w:i/>
          <w:iCs/>
          <w:sz w:val="18"/>
          <w:szCs w:val="18"/>
        </w:rPr>
        <w:t>[a]</w:t>
      </w:r>
      <w:proofErr w:type="spellStart"/>
      <w:r w:rsidRPr="00011723">
        <w:rPr>
          <w:rFonts w:ascii="Arial" w:hAnsi="Arial" w:cs="Arial"/>
          <w:i/>
          <w:iCs/>
          <w:sz w:val="18"/>
          <w:szCs w:val="18"/>
        </w:rPr>
        <w:t>bsolver</w:t>
      </w:r>
      <w:proofErr w:type="spellEnd"/>
      <w:r w:rsidRPr="00011723">
        <w:rPr>
          <w:rFonts w:ascii="Arial" w:hAnsi="Arial" w:cs="Arial"/>
          <w:i/>
          <w:iCs/>
          <w:sz w:val="18"/>
          <w:szCs w:val="18"/>
        </w:rPr>
        <w:t xml:space="preserve"> consultas sobre la aplicación de normas de carácter general</w:t>
      </w:r>
      <w:r w:rsidR="008D2E9B" w:rsidRPr="00011723">
        <w:rPr>
          <w:rFonts w:ascii="Arial" w:hAnsi="Arial" w:cs="Arial"/>
          <w:i/>
          <w:iCs/>
          <w:sz w:val="18"/>
          <w:szCs w:val="18"/>
        </w:rPr>
        <w:t>”</w:t>
      </w:r>
      <w:r w:rsidR="008D2E9B" w:rsidRPr="00011723">
        <w:rPr>
          <w:rFonts w:ascii="Arial" w:hAnsi="Arial" w:cs="Arial"/>
          <w:sz w:val="18"/>
          <w:szCs w:val="18"/>
        </w:rPr>
        <w:t>.</w:t>
      </w:r>
    </w:p>
  </w:footnote>
  <w:footnote w:id="2">
    <w:p w14:paraId="1B80EB94" w14:textId="51D3A178" w:rsidR="000376A2" w:rsidRPr="00011723" w:rsidRDefault="000376A2" w:rsidP="00011723">
      <w:pPr>
        <w:pStyle w:val="Textonotapie"/>
        <w:jc w:val="both"/>
        <w:rPr>
          <w:rFonts w:ascii="Arial" w:hAnsi="Arial" w:cs="Arial"/>
          <w:sz w:val="18"/>
          <w:szCs w:val="18"/>
          <w:lang w:val="es-MX"/>
        </w:rPr>
      </w:pPr>
      <w:r w:rsidRPr="00011723">
        <w:rPr>
          <w:rStyle w:val="Refdenotaalpie"/>
          <w:rFonts w:ascii="Arial" w:hAnsi="Arial" w:cs="Arial"/>
          <w:sz w:val="18"/>
          <w:szCs w:val="18"/>
        </w:rPr>
        <w:footnoteRef/>
      </w:r>
      <w:r w:rsidRPr="00011723">
        <w:rPr>
          <w:rFonts w:ascii="Arial" w:hAnsi="Arial" w:cs="Arial"/>
          <w:sz w:val="18"/>
          <w:szCs w:val="18"/>
        </w:rPr>
        <w:t xml:space="preserve"> </w:t>
      </w:r>
      <w:r w:rsidR="00C55D3F" w:rsidRPr="00011723">
        <w:rPr>
          <w:rFonts w:ascii="Arial" w:hAnsi="Arial" w:cs="Arial"/>
          <w:sz w:val="18"/>
          <w:szCs w:val="18"/>
        </w:rPr>
        <w:t xml:space="preserve">Diario Oficial No. 38.650 del 11 de enero de 1989. </w:t>
      </w:r>
      <w:r w:rsidRPr="00011723">
        <w:rPr>
          <w:rFonts w:ascii="Arial" w:hAnsi="Arial" w:cs="Arial"/>
          <w:sz w:val="18"/>
          <w:szCs w:val="18"/>
        </w:rPr>
        <w:t>Sobre el control de constitucionalidad de</w:t>
      </w:r>
      <w:r w:rsidR="00261794" w:rsidRPr="00011723">
        <w:rPr>
          <w:rFonts w:ascii="Arial" w:hAnsi="Arial" w:cs="Arial"/>
          <w:sz w:val="18"/>
          <w:szCs w:val="18"/>
        </w:rPr>
        <w:t xml:space="preserve"> normas </w:t>
      </w:r>
      <w:r w:rsidRPr="00011723">
        <w:rPr>
          <w:rFonts w:ascii="Arial" w:hAnsi="Arial" w:cs="Arial"/>
          <w:sz w:val="18"/>
          <w:szCs w:val="18"/>
        </w:rPr>
        <w:t>preconstitucional</w:t>
      </w:r>
      <w:r w:rsidR="00261794" w:rsidRPr="00011723">
        <w:rPr>
          <w:rFonts w:ascii="Arial" w:hAnsi="Arial" w:cs="Arial"/>
          <w:sz w:val="18"/>
          <w:szCs w:val="18"/>
        </w:rPr>
        <w:t xml:space="preserve">es </w:t>
      </w:r>
      <w:r w:rsidRPr="00011723">
        <w:rPr>
          <w:rFonts w:ascii="Arial" w:hAnsi="Arial" w:cs="Arial"/>
          <w:sz w:val="18"/>
          <w:szCs w:val="18"/>
        </w:rPr>
        <w:t>consultar</w:t>
      </w:r>
      <w:r w:rsidR="00C55D3F" w:rsidRPr="00011723">
        <w:rPr>
          <w:rFonts w:ascii="Arial" w:hAnsi="Arial" w:cs="Arial"/>
          <w:sz w:val="18"/>
          <w:szCs w:val="18"/>
        </w:rPr>
        <w:t xml:space="preserve">, entre otras, </w:t>
      </w:r>
      <w:r w:rsidRPr="00011723">
        <w:rPr>
          <w:rFonts w:ascii="Arial" w:hAnsi="Arial" w:cs="Arial"/>
          <w:sz w:val="18"/>
          <w:szCs w:val="18"/>
        </w:rPr>
        <w:t>las Sentencias C-571 de 2004, C-1026 de 2004, C-094 de 2015, C-497 de 2019 y C-537 de 2019</w:t>
      </w:r>
      <w:r w:rsidR="00C55D3F" w:rsidRPr="00011723">
        <w:rPr>
          <w:rFonts w:ascii="Arial" w:hAnsi="Arial" w:cs="Arial"/>
          <w:sz w:val="18"/>
          <w:szCs w:val="18"/>
        </w:rPr>
        <w:t xml:space="preserve"> </w:t>
      </w:r>
      <w:r w:rsidRPr="00011723">
        <w:rPr>
          <w:rFonts w:ascii="Arial" w:hAnsi="Arial" w:cs="Arial"/>
          <w:sz w:val="18"/>
          <w:szCs w:val="18"/>
        </w:rPr>
        <w:t>de la Corte Constitucional.</w:t>
      </w:r>
    </w:p>
  </w:footnote>
  <w:footnote w:id="3">
    <w:p w14:paraId="1C222B2F" w14:textId="732AC085" w:rsidR="00261794" w:rsidRPr="00011723" w:rsidRDefault="00261794" w:rsidP="00011723">
      <w:pPr>
        <w:pStyle w:val="Textonotapie"/>
        <w:jc w:val="both"/>
        <w:rPr>
          <w:rFonts w:ascii="Arial" w:hAnsi="Arial" w:cs="Arial"/>
          <w:sz w:val="18"/>
          <w:szCs w:val="18"/>
          <w:lang w:val="es-MX"/>
        </w:rPr>
      </w:pPr>
      <w:r w:rsidRPr="00011723">
        <w:rPr>
          <w:rStyle w:val="Refdenotaalpie"/>
          <w:rFonts w:ascii="Arial" w:hAnsi="Arial" w:cs="Arial"/>
          <w:sz w:val="18"/>
          <w:szCs w:val="18"/>
        </w:rPr>
        <w:footnoteRef/>
      </w:r>
      <w:r w:rsidRPr="00011723">
        <w:rPr>
          <w:rFonts w:ascii="Arial" w:hAnsi="Arial" w:cs="Arial"/>
          <w:sz w:val="18"/>
          <w:szCs w:val="18"/>
        </w:rPr>
        <w:t xml:space="preserve"> Artículo 5º de la Ley 9 de 1989.</w:t>
      </w:r>
    </w:p>
  </w:footnote>
  <w:footnote w:id="4">
    <w:p w14:paraId="19584384" w14:textId="2087AA24" w:rsidR="00B13E67" w:rsidRPr="00011723" w:rsidRDefault="00B13E67"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Consultar las Sentencias C-026 de 1993 y C-295 de 1993 de la Corte Constitucional.</w:t>
      </w:r>
    </w:p>
  </w:footnote>
  <w:footnote w:id="5">
    <w:p w14:paraId="72A1C9D0" w14:textId="188637CF" w:rsidR="009717B6" w:rsidRPr="00011723" w:rsidRDefault="009717B6"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Artículo 1º de la Ley 388 de 1997 </w:t>
      </w:r>
      <w:r w:rsidRPr="00011723">
        <w:rPr>
          <w:rFonts w:ascii="Arial" w:hAnsi="Arial" w:cs="Arial"/>
          <w:i/>
          <w:iCs/>
          <w:sz w:val="18"/>
          <w:szCs w:val="18"/>
        </w:rPr>
        <w:t>“[p]</w:t>
      </w:r>
      <w:proofErr w:type="spellStart"/>
      <w:r w:rsidRPr="00011723">
        <w:rPr>
          <w:rFonts w:ascii="Arial" w:hAnsi="Arial" w:cs="Arial"/>
          <w:i/>
          <w:iCs/>
          <w:sz w:val="18"/>
          <w:szCs w:val="18"/>
        </w:rPr>
        <w:t>or</w:t>
      </w:r>
      <w:proofErr w:type="spellEnd"/>
      <w:r w:rsidRPr="00011723">
        <w:rPr>
          <w:rFonts w:ascii="Arial" w:hAnsi="Arial" w:cs="Arial"/>
          <w:i/>
          <w:iCs/>
          <w:sz w:val="18"/>
          <w:szCs w:val="18"/>
        </w:rPr>
        <w:t xml:space="preserve"> la cual se modifica la Ley 9 de 1989 y la Ley 2 de 1991 y se dictan otras disposiciones”</w:t>
      </w:r>
      <w:r w:rsidRPr="00011723">
        <w:rPr>
          <w:rFonts w:ascii="Arial" w:hAnsi="Arial" w:cs="Arial"/>
          <w:sz w:val="18"/>
          <w:szCs w:val="18"/>
        </w:rPr>
        <w:t>.</w:t>
      </w:r>
    </w:p>
  </w:footnote>
  <w:footnote w:id="6">
    <w:p w14:paraId="187E7335" w14:textId="2DEB70A5" w:rsidR="000029AF" w:rsidRPr="00011723" w:rsidRDefault="000029AF" w:rsidP="00011723">
      <w:pPr>
        <w:autoSpaceDE w:val="0"/>
        <w:autoSpaceDN w:val="0"/>
        <w:jc w:val="both"/>
        <w:rPr>
          <w:rFonts w:ascii="Arial" w:hAnsi="Arial" w:cs="Arial"/>
          <w:sz w:val="18"/>
          <w:szCs w:val="18"/>
          <w:shd w:val="clear" w:color="auto" w:fill="FFFFFF"/>
        </w:rPr>
      </w:pPr>
      <w:r w:rsidRPr="00011723">
        <w:rPr>
          <w:rStyle w:val="Refdenotaalpie"/>
          <w:rFonts w:ascii="Arial" w:hAnsi="Arial" w:cs="Arial"/>
          <w:sz w:val="18"/>
          <w:szCs w:val="18"/>
        </w:rPr>
        <w:footnoteRef/>
      </w:r>
      <w:r w:rsidRPr="00011723">
        <w:rPr>
          <w:rFonts w:ascii="Arial" w:hAnsi="Arial" w:cs="Arial"/>
          <w:sz w:val="18"/>
          <w:szCs w:val="18"/>
        </w:rPr>
        <w:t xml:space="preserve"> </w:t>
      </w:r>
      <w:r w:rsidR="00824B67" w:rsidRPr="00011723">
        <w:rPr>
          <w:rFonts w:ascii="Arial" w:hAnsi="Arial" w:cs="Arial"/>
          <w:b/>
          <w:bCs/>
          <w:i/>
          <w:iCs/>
          <w:sz w:val="18"/>
          <w:szCs w:val="18"/>
          <w:shd w:val="clear" w:color="auto" w:fill="FFFFFF"/>
        </w:rPr>
        <w:t>“Artículo 5. Concepto.</w:t>
      </w:r>
      <w:r w:rsidR="00824B67" w:rsidRPr="00011723">
        <w:rPr>
          <w:rFonts w:ascii="Arial" w:hAnsi="Arial" w:cs="Arial"/>
          <w:i/>
          <w:iCs/>
          <w:sz w:val="18"/>
          <w:szCs w:val="18"/>
          <w:shd w:val="clear" w:color="auto" w:fill="FFFFFF"/>
        </w:rPr>
        <w:t xml:space="preserve"> El ordenamiento del territorio municipal y distrital comprende un conjunto de acciones político-administrativas y de planificación física concertadas, emprendidas por los municipios o distritos y áreas metropolitanas, en ejercicio de la función pública que les compete, dentro de los límites fijados por la Constitución y las leyes, en orden a disponer de instrumentos eficientes para orientar el desarrollo del territorio bajo su jurisdicción y regular la utilización, transformación y ocupación del espacio, de acuerdo con las estrategias de desarrollo socioeconómico y en armonía con el medio ambiente y las tradiciones históricas y culturales. Este artículo fue reglamentado por el Decreto 879 de 1998”</w:t>
      </w:r>
      <w:r w:rsidR="00824B67" w:rsidRPr="00011723">
        <w:rPr>
          <w:rFonts w:ascii="Arial" w:hAnsi="Arial" w:cs="Arial"/>
          <w:sz w:val="18"/>
          <w:szCs w:val="18"/>
          <w:shd w:val="clear" w:color="auto" w:fill="FFFFFF"/>
        </w:rPr>
        <w:t>.</w:t>
      </w:r>
    </w:p>
  </w:footnote>
  <w:footnote w:id="7">
    <w:p w14:paraId="006EA0CE" w14:textId="56CB34A1" w:rsidR="00983DE9" w:rsidRPr="00011723" w:rsidRDefault="00983DE9" w:rsidP="00011723">
      <w:pPr>
        <w:shd w:val="clear" w:color="auto" w:fill="FFFFFF"/>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w:t>
      </w:r>
      <w:r w:rsidR="00B35F6D" w:rsidRPr="00011723">
        <w:rPr>
          <w:rFonts w:ascii="Arial" w:hAnsi="Arial" w:cs="Arial"/>
          <w:b/>
          <w:bCs/>
          <w:i/>
          <w:iCs/>
          <w:sz w:val="18"/>
          <w:szCs w:val="18"/>
        </w:rPr>
        <w:t>“Artículo</w:t>
      </w:r>
      <w:bookmarkStart w:id="19" w:name="6"/>
      <w:bookmarkEnd w:id="19"/>
      <w:r w:rsidR="00B35F6D" w:rsidRPr="00011723">
        <w:rPr>
          <w:rFonts w:ascii="Arial" w:hAnsi="Arial" w:cs="Arial"/>
          <w:b/>
          <w:bCs/>
          <w:i/>
          <w:iCs/>
          <w:sz w:val="18"/>
          <w:szCs w:val="18"/>
        </w:rPr>
        <w:t xml:space="preserve"> </w:t>
      </w:r>
      <w:r w:rsidR="00B35F6D" w:rsidRPr="00AE2B13">
        <w:rPr>
          <w:rFonts w:ascii="Arial" w:hAnsi="Arial" w:cs="Arial"/>
          <w:b/>
          <w:bCs/>
          <w:i/>
          <w:iCs/>
          <w:sz w:val="18"/>
          <w:szCs w:val="18"/>
        </w:rPr>
        <w:t>6.</w:t>
      </w:r>
      <w:r w:rsidR="00B35F6D" w:rsidRPr="00011723">
        <w:rPr>
          <w:rFonts w:ascii="Arial" w:hAnsi="Arial" w:cs="Arial"/>
          <w:b/>
          <w:bCs/>
          <w:i/>
          <w:iCs/>
          <w:sz w:val="18"/>
          <w:szCs w:val="18"/>
        </w:rPr>
        <w:t xml:space="preserve"> O</w:t>
      </w:r>
      <w:r w:rsidR="00B35F6D" w:rsidRPr="00AE2B13">
        <w:rPr>
          <w:rFonts w:ascii="Arial" w:hAnsi="Arial" w:cs="Arial"/>
          <w:b/>
          <w:bCs/>
          <w:i/>
          <w:iCs/>
          <w:sz w:val="18"/>
          <w:szCs w:val="18"/>
        </w:rPr>
        <w:t>bjeto.</w:t>
      </w:r>
      <w:r w:rsidR="00B35F6D" w:rsidRPr="00011723">
        <w:rPr>
          <w:rFonts w:ascii="Arial" w:hAnsi="Arial" w:cs="Arial"/>
          <w:i/>
          <w:iCs/>
          <w:sz w:val="18"/>
          <w:szCs w:val="18"/>
        </w:rPr>
        <w:t xml:space="preserve"> </w:t>
      </w:r>
      <w:r w:rsidR="00B35F6D" w:rsidRPr="00AE2B13">
        <w:rPr>
          <w:rFonts w:ascii="Arial" w:hAnsi="Arial" w:cs="Arial"/>
          <w:i/>
          <w:iCs/>
          <w:sz w:val="18"/>
          <w:szCs w:val="18"/>
        </w:rPr>
        <w:t>El ordenamiento del territorio municipal y distrital tiene por objeto complementar la planificación económica y social con la dimensión territorial, racionalizar las intervenciones sobre el territorio y orientar su desarrollo y aprovechamiento sostenible, mediante:</w:t>
      </w:r>
      <w:r w:rsidR="00B35F6D" w:rsidRPr="00011723">
        <w:rPr>
          <w:rFonts w:ascii="Arial" w:hAnsi="Arial" w:cs="Arial"/>
          <w:i/>
          <w:iCs/>
          <w:sz w:val="18"/>
          <w:szCs w:val="18"/>
        </w:rPr>
        <w:t xml:space="preserve"> // </w:t>
      </w:r>
      <w:r w:rsidR="00B35F6D" w:rsidRPr="00AE2B13">
        <w:rPr>
          <w:rFonts w:ascii="Arial" w:hAnsi="Arial" w:cs="Arial"/>
          <w:i/>
          <w:iCs/>
          <w:sz w:val="18"/>
          <w:szCs w:val="18"/>
        </w:rPr>
        <w:t xml:space="preserve">1. La definición de las estrategias territoriales de uso, ocupación y manejo del suelo, en función de los objetivos económicos, sociales, urbanísticos y </w:t>
      </w:r>
      <w:proofErr w:type="gramStart"/>
      <w:r w:rsidR="00B35F6D" w:rsidRPr="00AE2B13">
        <w:rPr>
          <w:rFonts w:ascii="Arial" w:hAnsi="Arial" w:cs="Arial"/>
          <w:i/>
          <w:iCs/>
          <w:sz w:val="18"/>
          <w:szCs w:val="18"/>
        </w:rPr>
        <w:t>ambientales.</w:t>
      </w:r>
      <w:r w:rsidR="00B35F6D" w:rsidRPr="00011723">
        <w:rPr>
          <w:rFonts w:ascii="Arial" w:hAnsi="Arial" w:cs="Arial"/>
          <w:i/>
          <w:iCs/>
          <w:sz w:val="18"/>
          <w:szCs w:val="18"/>
        </w:rPr>
        <w:t>/</w:t>
      </w:r>
      <w:proofErr w:type="gramEnd"/>
      <w:r w:rsidR="00B35F6D" w:rsidRPr="00011723">
        <w:rPr>
          <w:rFonts w:ascii="Arial" w:hAnsi="Arial" w:cs="Arial"/>
          <w:i/>
          <w:iCs/>
          <w:sz w:val="18"/>
          <w:szCs w:val="18"/>
        </w:rPr>
        <w:t xml:space="preserve">/ </w:t>
      </w:r>
      <w:r w:rsidR="00B35F6D" w:rsidRPr="00AE2B13">
        <w:rPr>
          <w:rFonts w:ascii="Arial" w:hAnsi="Arial" w:cs="Arial"/>
          <w:i/>
          <w:iCs/>
          <w:sz w:val="18"/>
          <w:szCs w:val="18"/>
        </w:rPr>
        <w:t xml:space="preserve">2. El diseño y adopción de los instrumentos y procedimientos de gestión y actuación que permitan ejecutar actuaciones urbanas integrales y articular las actuaciones sectoriales que afectan la estructura del territorio municipal o </w:t>
      </w:r>
      <w:proofErr w:type="gramStart"/>
      <w:r w:rsidR="00B35F6D" w:rsidRPr="00AE2B13">
        <w:rPr>
          <w:rFonts w:ascii="Arial" w:hAnsi="Arial" w:cs="Arial"/>
          <w:i/>
          <w:iCs/>
          <w:sz w:val="18"/>
          <w:szCs w:val="18"/>
        </w:rPr>
        <w:t>distrital.</w:t>
      </w:r>
      <w:r w:rsidR="00B35F6D" w:rsidRPr="00011723">
        <w:rPr>
          <w:rFonts w:ascii="Arial" w:hAnsi="Arial" w:cs="Arial"/>
          <w:i/>
          <w:iCs/>
          <w:sz w:val="18"/>
          <w:szCs w:val="18"/>
        </w:rPr>
        <w:t>/</w:t>
      </w:r>
      <w:proofErr w:type="gramEnd"/>
      <w:r w:rsidR="00B35F6D" w:rsidRPr="00011723">
        <w:rPr>
          <w:rFonts w:ascii="Arial" w:hAnsi="Arial" w:cs="Arial"/>
          <w:i/>
          <w:iCs/>
          <w:sz w:val="18"/>
          <w:szCs w:val="18"/>
        </w:rPr>
        <w:t xml:space="preserve">/ </w:t>
      </w:r>
      <w:r w:rsidR="00B35F6D" w:rsidRPr="00AE2B13">
        <w:rPr>
          <w:rFonts w:ascii="Arial" w:hAnsi="Arial" w:cs="Arial"/>
          <w:i/>
          <w:iCs/>
          <w:sz w:val="18"/>
          <w:szCs w:val="18"/>
        </w:rPr>
        <w:t>3. La definición de los programas y proyectos que concretan estos propósitos</w:t>
      </w:r>
      <w:r w:rsidR="00B35F6D" w:rsidRPr="00011723">
        <w:rPr>
          <w:rFonts w:ascii="Arial" w:hAnsi="Arial" w:cs="Arial"/>
          <w:i/>
          <w:iCs/>
          <w:sz w:val="18"/>
          <w:szCs w:val="18"/>
        </w:rPr>
        <w:t>”</w:t>
      </w:r>
      <w:r w:rsidR="00B35F6D" w:rsidRPr="00AE2B13">
        <w:rPr>
          <w:rFonts w:ascii="Arial" w:hAnsi="Arial" w:cs="Arial"/>
          <w:sz w:val="18"/>
          <w:szCs w:val="18"/>
        </w:rPr>
        <w:t>.</w:t>
      </w:r>
      <w:r w:rsidR="00B35F6D" w:rsidRPr="00011723">
        <w:rPr>
          <w:rFonts w:ascii="Arial" w:hAnsi="Arial" w:cs="Arial"/>
          <w:sz w:val="18"/>
          <w:szCs w:val="18"/>
        </w:rPr>
        <w:t xml:space="preserve"> Este artículo fue reglamentado por el Decreto 879 de 1998.</w:t>
      </w:r>
    </w:p>
  </w:footnote>
  <w:footnote w:id="8">
    <w:p w14:paraId="794AC4B4" w14:textId="2E3B024E" w:rsidR="00C61517" w:rsidRPr="00011723" w:rsidRDefault="00C61517" w:rsidP="00011723">
      <w:pPr>
        <w:shd w:val="clear" w:color="auto" w:fill="FFFFFF"/>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w:t>
      </w:r>
      <w:r w:rsidRPr="00011723">
        <w:rPr>
          <w:rFonts w:ascii="Arial" w:hAnsi="Arial" w:cs="Arial"/>
          <w:b/>
          <w:bCs/>
          <w:i/>
          <w:iCs/>
          <w:sz w:val="18"/>
          <w:szCs w:val="18"/>
        </w:rPr>
        <w:t>“</w:t>
      </w:r>
      <w:r w:rsidRPr="00C61517">
        <w:rPr>
          <w:rFonts w:ascii="Arial" w:hAnsi="Arial" w:cs="Arial"/>
          <w:b/>
          <w:bCs/>
          <w:i/>
          <w:iCs/>
          <w:sz w:val="18"/>
          <w:szCs w:val="18"/>
        </w:rPr>
        <w:t>A</w:t>
      </w:r>
      <w:r w:rsidRPr="00011723">
        <w:rPr>
          <w:rFonts w:ascii="Arial" w:hAnsi="Arial" w:cs="Arial"/>
          <w:b/>
          <w:bCs/>
          <w:i/>
          <w:iCs/>
          <w:sz w:val="18"/>
          <w:szCs w:val="18"/>
        </w:rPr>
        <w:t>rtículo</w:t>
      </w:r>
      <w:bookmarkStart w:id="20" w:name="11"/>
      <w:bookmarkEnd w:id="20"/>
      <w:r w:rsidRPr="00011723">
        <w:rPr>
          <w:rFonts w:ascii="Arial" w:hAnsi="Arial" w:cs="Arial"/>
          <w:b/>
          <w:bCs/>
          <w:i/>
          <w:iCs/>
          <w:sz w:val="18"/>
          <w:szCs w:val="18"/>
        </w:rPr>
        <w:t xml:space="preserve"> </w:t>
      </w:r>
      <w:r w:rsidRPr="00C61517">
        <w:rPr>
          <w:rFonts w:ascii="Arial" w:hAnsi="Arial" w:cs="Arial"/>
          <w:b/>
          <w:bCs/>
          <w:i/>
          <w:iCs/>
          <w:sz w:val="18"/>
          <w:szCs w:val="18"/>
        </w:rPr>
        <w:t>11.</w:t>
      </w:r>
      <w:r w:rsidRPr="00011723">
        <w:rPr>
          <w:rFonts w:ascii="Arial" w:hAnsi="Arial" w:cs="Arial"/>
          <w:b/>
          <w:bCs/>
          <w:i/>
          <w:iCs/>
          <w:sz w:val="18"/>
          <w:szCs w:val="18"/>
        </w:rPr>
        <w:t xml:space="preserve"> </w:t>
      </w:r>
      <w:r w:rsidRPr="00C61517">
        <w:rPr>
          <w:rFonts w:ascii="Arial" w:hAnsi="Arial" w:cs="Arial"/>
          <w:b/>
          <w:bCs/>
          <w:i/>
          <w:iCs/>
          <w:sz w:val="18"/>
          <w:szCs w:val="18"/>
        </w:rPr>
        <w:t>Componentes de los planes de ordenamiento territorial.</w:t>
      </w:r>
      <w:r w:rsidRPr="00011723">
        <w:rPr>
          <w:rFonts w:ascii="Arial" w:hAnsi="Arial" w:cs="Arial"/>
          <w:i/>
          <w:iCs/>
          <w:sz w:val="18"/>
          <w:szCs w:val="18"/>
        </w:rPr>
        <w:t xml:space="preserve"> </w:t>
      </w:r>
      <w:r w:rsidRPr="00C61517">
        <w:rPr>
          <w:rFonts w:ascii="Arial" w:hAnsi="Arial" w:cs="Arial"/>
          <w:i/>
          <w:iCs/>
          <w:sz w:val="18"/>
          <w:szCs w:val="18"/>
        </w:rPr>
        <w:t>Los planes de ordenamiento territorial deberán contemplar tres componentes:</w:t>
      </w:r>
      <w:r w:rsidRPr="00011723">
        <w:rPr>
          <w:rFonts w:ascii="Arial" w:hAnsi="Arial" w:cs="Arial"/>
          <w:i/>
          <w:iCs/>
          <w:sz w:val="18"/>
          <w:szCs w:val="18"/>
        </w:rPr>
        <w:t xml:space="preserve">// </w:t>
      </w:r>
      <w:r w:rsidRPr="00C61517">
        <w:rPr>
          <w:rFonts w:ascii="Arial" w:hAnsi="Arial" w:cs="Arial"/>
          <w:i/>
          <w:iCs/>
          <w:sz w:val="18"/>
          <w:szCs w:val="18"/>
        </w:rPr>
        <w:t xml:space="preserve">1. El componente general del plan, el cual estará constituido por los objetivos, estrategias y contenidos estructurales de largo </w:t>
      </w:r>
      <w:proofErr w:type="gramStart"/>
      <w:r w:rsidRPr="00C61517">
        <w:rPr>
          <w:rFonts w:ascii="Arial" w:hAnsi="Arial" w:cs="Arial"/>
          <w:i/>
          <w:iCs/>
          <w:sz w:val="18"/>
          <w:szCs w:val="18"/>
        </w:rPr>
        <w:t>plazo.</w:t>
      </w:r>
      <w:r w:rsidRPr="00011723">
        <w:rPr>
          <w:rFonts w:ascii="Arial" w:hAnsi="Arial" w:cs="Arial"/>
          <w:i/>
          <w:iCs/>
          <w:sz w:val="18"/>
          <w:szCs w:val="18"/>
        </w:rPr>
        <w:t>/</w:t>
      </w:r>
      <w:proofErr w:type="gramEnd"/>
      <w:r w:rsidRPr="00011723">
        <w:rPr>
          <w:rFonts w:ascii="Arial" w:hAnsi="Arial" w:cs="Arial"/>
          <w:i/>
          <w:iCs/>
          <w:sz w:val="18"/>
          <w:szCs w:val="18"/>
        </w:rPr>
        <w:t xml:space="preserve">/ </w:t>
      </w:r>
      <w:r w:rsidRPr="00C61517">
        <w:rPr>
          <w:rFonts w:ascii="Arial" w:hAnsi="Arial" w:cs="Arial"/>
          <w:i/>
          <w:iCs/>
          <w:sz w:val="18"/>
          <w:szCs w:val="18"/>
        </w:rPr>
        <w:t>2. El componente urbano, el cual estará constituido por las políticas, acciones, programas y normas para encauzar y administrar el desarrollo físico urbano.</w:t>
      </w:r>
      <w:r w:rsidRPr="00011723">
        <w:rPr>
          <w:rFonts w:ascii="Arial" w:hAnsi="Arial" w:cs="Arial"/>
          <w:i/>
          <w:iCs/>
          <w:sz w:val="18"/>
          <w:szCs w:val="18"/>
        </w:rPr>
        <w:t xml:space="preserve"> // </w:t>
      </w:r>
      <w:r w:rsidRPr="00C61517">
        <w:rPr>
          <w:rFonts w:ascii="Arial" w:hAnsi="Arial" w:cs="Arial"/>
          <w:i/>
          <w:iCs/>
          <w:sz w:val="18"/>
          <w:szCs w:val="18"/>
        </w:rPr>
        <w:t>3. El componente rural, el cual estará constituido por las políticas, acciones, programas y normas para orientar y garantizar la adecuada interacción entre los asentamientos rurales y la cabecera municipal, así como la conveniente utilización del suelo</w:t>
      </w:r>
      <w:r w:rsidRPr="00011723">
        <w:rPr>
          <w:rFonts w:ascii="Arial" w:hAnsi="Arial" w:cs="Arial"/>
          <w:i/>
          <w:iCs/>
          <w:sz w:val="18"/>
          <w:szCs w:val="18"/>
        </w:rPr>
        <w:t>”</w:t>
      </w:r>
      <w:r w:rsidRPr="00C61517">
        <w:rPr>
          <w:rFonts w:ascii="Arial" w:hAnsi="Arial" w:cs="Arial"/>
          <w:sz w:val="18"/>
          <w:szCs w:val="18"/>
        </w:rPr>
        <w:t>.</w:t>
      </w:r>
      <w:r w:rsidRPr="00011723">
        <w:rPr>
          <w:rFonts w:ascii="Arial" w:hAnsi="Arial" w:cs="Arial"/>
          <w:sz w:val="18"/>
          <w:szCs w:val="18"/>
        </w:rPr>
        <w:t xml:space="preserve"> Este artículo fue reglamentado por el Decreto 879 de 1998.</w:t>
      </w:r>
    </w:p>
  </w:footnote>
  <w:footnote w:id="9">
    <w:p w14:paraId="5058121D" w14:textId="5A25F398" w:rsidR="00C61517" w:rsidRPr="00011723" w:rsidRDefault="00C61517" w:rsidP="00011723">
      <w:pPr>
        <w:shd w:val="clear" w:color="auto" w:fill="FFFFFF"/>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w:t>
      </w:r>
      <w:r w:rsidR="009D075D" w:rsidRPr="00011723">
        <w:rPr>
          <w:rFonts w:ascii="Arial" w:hAnsi="Arial" w:cs="Arial"/>
          <w:b/>
          <w:bCs/>
          <w:i/>
          <w:iCs/>
          <w:sz w:val="18"/>
          <w:szCs w:val="18"/>
        </w:rPr>
        <w:t>“</w:t>
      </w:r>
      <w:r w:rsidR="009D075D" w:rsidRPr="00C61517">
        <w:rPr>
          <w:rFonts w:ascii="Arial" w:hAnsi="Arial" w:cs="Arial"/>
          <w:b/>
          <w:bCs/>
          <w:i/>
          <w:iCs/>
          <w:sz w:val="18"/>
          <w:szCs w:val="18"/>
        </w:rPr>
        <w:t>A</w:t>
      </w:r>
      <w:r w:rsidR="009D075D" w:rsidRPr="00011723">
        <w:rPr>
          <w:rFonts w:ascii="Arial" w:hAnsi="Arial" w:cs="Arial"/>
          <w:b/>
          <w:bCs/>
          <w:i/>
          <w:iCs/>
          <w:sz w:val="18"/>
          <w:szCs w:val="18"/>
        </w:rPr>
        <w:t>rtículo</w:t>
      </w:r>
      <w:bookmarkStart w:id="21" w:name="12"/>
      <w:bookmarkEnd w:id="21"/>
      <w:r w:rsidR="009D075D" w:rsidRPr="00011723">
        <w:rPr>
          <w:rFonts w:ascii="Arial" w:hAnsi="Arial" w:cs="Arial"/>
          <w:b/>
          <w:bCs/>
          <w:i/>
          <w:iCs/>
          <w:sz w:val="18"/>
          <w:szCs w:val="18"/>
        </w:rPr>
        <w:t xml:space="preserve"> </w:t>
      </w:r>
      <w:r w:rsidR="009D075D" w:rsidRPr="00C61517">
        <w:rPr>
          <w:rFonts w:ascii="Arial" w:hAnsi="Arial" w:cs="Arial"/>
          <w:b/>
          <w:bCs/>
          <w:i/>
          <w:iCs/>
          <w:sz w:val="18"/>
          <w:szCs w:val="18"/>
        </w:rPr>
        <w:t>12.</w:t>
      </w:r>
      <w:r w:rsidR="009D075D" w:rsidRPr="00011723">
        <w:rPr>
          <w:rFonts w:ascii="Arial" w:hAnsi="Arial" w:cs="Arial"/>
          <w:b/>
          <w:bCs/>
          <w:i/>
          <w:iCs/>
          <w:sz w:val="18"/>
          <w:szCs w:val="18"/>
        </w:rPr>
        <w:t xml:space="preserve"> </w:t>
      </w:r>
      <w:r w:rsidR="009D075D" w:rsidRPr="00C61517">
        <w:rPr>
          <w:rFonts w:ascii="Arial" w:hAnsi="Arial" w:cs="Arial"/>
          <w:b/>
          <w:bCs/>
          <w:i/>
          <w:iCs/>
          <w:sz w:val="18"/>
          <w:szCs w:val="18"/>
        </w:rPr>
        <w:t>Contenido del componente general del plan de ordenamiento.</w:t>
      </w:r>
      <w:r w:rsidR="009D075D" w:rsidRPr="00011723">
        <w:rPr>
          <w:rFonts w:ascii="Arial" w:hAnsi="Arial" w:cs="Arial"/>
          <w:i/>
          <w:iCs/>
          <w:sz w:val="18"/>
          <w:szCs w:val="18"/>
        </w:rPr>
        <w:t xml:space="preserve"> </w:t>
      </w:r>
      <w:r w:rsidR="009D075D" w:rsidRPr="00C61517">
        <w:rPr>
          <w:rFonts w:ascii="Arial" w:hAnsi="Arial" w:cs="Arial"/>
          <w:i/>
          <w:iCs/>
          <w:sz w:val="18"/>
          <w:szCs w:val="18"/>
        </w:rPr>
        <w:t>El componente general del plan de ordenamiento deberá contener</w:t>
      </w:r>
      <w:r w:rsidR="009D075D" w:rsidRPr="00011723">
        <w:rPr>
          <w:rFonts w:ascii="Arial" w:hAnsi="Arial" w:cs="Arial"/>
          <w:i/>
          <w:iCs/>
          <w:sz w:val="18"/>
          <w:szCs w:val="18"/>
        </w:rPr>
        <w:t>: //</w:t>
      </w:r>
      <w:r w:rsidR="009D075D" w:rsidRPr="00C61517">
        <w:rPr>
          <w:rFonts w:ascii="Arial" w:hAnsi="Arial" w:cs="Arial"/>
          <w:i/>
          <w:iCs/>
          <w:sz w:val="18"/>
          <w:szCs w:val="18"/>
        </w:rPr>
        <w:t xml:space="preserve">1. Los objetivos y estrategias territoriales de largo y mediano plazo que </w:t>
      </w:r>
      <w:r w:rsidR="009D075D" w:rsidRPr="00011723">
        <w:rPr>
          <w:rFonts w:ascii="Arial" w:hAnsi="Arial" w:cs="Arial"/>
          <w:i/>
          <w:iCs/>
          <w:sz w:val="18"/>
          <w:szCs w:val="18"/>
        </w:rPr>
        <w:t>c</w:t>
      </w:r>
      <w:r w:rsidR="009D075D" w:rsidRPr="00C61517">
        <w:rPr>
          <w:rFonts w:ascii="Arial" w:hAnsi="Arial" w:cs="Arial"/>
          <w:i/>
          <w:iCs/>
          <w:sz w:val="18"/>
          <w:szCs w:val="18"/>
        </w:rPr>
        <w:t>omplementarán, desde el punto de vista del manejo territorial, el desarrollo municipal y distrital</w:t>
      </w:r>
      <w:r w:rsidR="009D075D" w:rsidRPr="00011723">
        <w:rPr>
          <w:rFonts w:ascii="Arial" w:hAnsi="Arial" w:cs="Arial"/>
          <w:i/>
          <w:iCs/>
          <w:sz w:val="18"/>
          <w:szCs w:val="18"/>
        </w:rPr>
        <w:t xml:space="preserve"> (</w:t>
      </w:r>
      <w:proofErr w:type="gramStart"/>
      <w:r w:rsidR="009D075D" w:rsidRPr="00011723">
        <w:rPr>
          <w:rFonts w:ascii="Arial" w:hAnsi="Arial" w:cs="Arial"/>
          <w:i/>
          <w:iCs/>
          <w:sz w:val="18"/>
          <w:szCs w:val="18"/>
        </w:rPr>
        <w:t>…)/</w:t>
      </w:r>
      <w:proofErr w:type="gramEnd"/>
      <w:r w:rsidR="009D075D" w:rsidRPr="00011723">
        <w:rPr>
          <w:rFonts w:ascii="Arial" w:hAnsi="Arial" w:cs="Arial"/>
          <w:i/>
          <w:iCs/>
          <w:sz w:val="18"/>
          <w:szCs w:val="18"/>
        </w:rPr>
        <w:t xml:space="preserve">/ </w:t>
      </w:r>
      <w:r w:rsidR="009D075D" w:rsidRPr="00C61517">
        <w:rPr>
          <w:rFonts w:ascii="Arial" w:hAnsi="Arial" w:cs="Arial"/>
          <w:i/>
          <w:iCs/>
          <w:sz w:val="18"/>
          <w:szCs w:val="18"/>
        </w:rPr>
        <w:t>2. Contenido Estructural, el cual deberá establecer, en desarrollo y concreción de los aspectos señalados en el numeral 1 de este artículo, la estructura urbano-rural e intraurbana que se busca alcanzar a largo plazo, con la correspondiente identificación de la naturaleza de las infraestructuras, redes de comunicación y servicios, así como otros elementos o equipamientos estructurantes de gran escala</w:t>
      </w:r>
      <w:r w:rsidR="009D075D" w:rsidRPr="00011723">
        <w:rPr>
          <w:rFonts w:ascii="Arial" w:hAnsi="Arial" w:cs="Arial"/>
          <w:i/>
          <w:iCs/>
          <w:sz w:val="18"/>
          <w:szCs w:val="18"/>
        </w:rPr>
        <w:t xml:space="preserve"> (…)”</w:t>
      </w:r>
      <w:r w:rsidR="009D075D" w:rsidRPr="00011723">
        <w:rPr>
          <w:rFonts w:ascii="Arial" w:hAnsi="Arial" w:cs="Arial"/>
          <w:sz w:val="18"/>
          <w:szCs w:val="18"/>
        </w:rPr>
        <w:t>.</w:t>
      </w:r>
    </w:p>
  </w:footnote>
  <w:footnote w:id="10">
    <w:p w14:paraId="1997E8B9" w14:textId="6E71C374" w:rsidR="00C61517" w:rsidRPr="00011723" w:rsidRDefault="00C61517"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w:t>
      </w:r>
      <w:r w:rsidR="005C7725" w:rsidRPr="00011723">
        <w:rPr>
          <w:rFonts w:ascii="Arial" w:hAnsi="Arial" w:cs="Arial"/>
          <w:i/>
          <w:iCs/>
          <w:sz w:val="18"/>
          <w:szCs w:val="18"/>
        </w:rPr>
        <w:t>“</w:t>
      </w:r>
      <w:r w:rsidR="005C7725" w:rsidRPr="00011723">
        <w:rPr>
          <w:rStyle w:val="Textoennegrita"/>
          <w:rFonts w:ascii="Arial" w:hAnsi="Arial" w:cs="Arial"/>
          <w:i/>
          <w:iCs/>
          <w:sz w:val="18"/>
          <w:szCs w:val="18"/>
        </w:rPr>
        <w:t>Artículo</w:t>
      </w:r>
      <w:bookmarkStart w:id="22" w:name="13"/>
      <w:bookmarkEnd w:id="22"/>
      <w:r w:rsidR="005C7725" w:rsidRPr="00011723">
        <w:rPr>
          <w:rStyle w:val="Textoennegrita"/>
          <w:rFonts w:ascii="Arial" w:hAnsi="Arial" w:cs="Arial"/>
          <w:i/>
          <w:iCs/>
          <w:sz w:val="18"/>
          <w:szCs w:val="18"/>
        </w:rPr>
        <w:t xml:space="preserve"> 13. </w:t>
      </w:r>
      <w:r w:rsidR="005C7725" w:rsidRPr="00011723">
        <w:rPr>
          <w:rStyle w:val="nfasis"/>
          <w:rFonts w:ascii="Arial" w:hAnsi="Arial" w:cs="Arial"/>
          <w:b/>
          <w:bCs/>
          <w:sz w:val="18"/>
          <w:szCs w:val="18"/>
        </w:rPr>
        <w:t>Componente urbano del plan de ordenamiento</w:t>
      </w:r>
      <w:r w:rsidR="005C7725" w:rsidRPr="00011723">
        <w:rPr>
          <w:rStyle w:val="nfasis"/>
          <w:rFonts w:ascii="Arial" w:hAnsi="Arial" w:cs="Arial"/>
          <w:b/>
          <w:bCs/>
          <w:i w:val="0"/>
          <w:iCs w:val="0"/>
          <w:sz w:val="18"/>
          <w:szCs w:val="18"/>
        </w:rPr>
        <w:t>.</w:t>
      </w:r>
      <w:r w:rsidR="005C7725" w:rsidRPr="00011723">
        <w:rPr>
          <w:rFonts w:ascii="Arial" w:hAnsi="Arial" w:cs="Arial"/>
          <w:i/>
          <w:iCs/>
          <w:sz w:val="18"/>
          <w:szCs w:val="18"/>
        </w:rPr>
        <w:t xml:space="preserve"> El componente urbano del plan de ordenamiento territorial es un instrumento para la administración del desarrollo y la ocupación del espacio físico clasificado como suelo urbano y suelo de expansión urbana, que integra políticas de mediano y corto plazo, procedimientos e instrumentos de gestión y normas urbanísticas. Este componente deberá contener por lo menos: // 1. Las políticas de mediano y corto plazo sobre uso y ocupación del suelo urbano y de las áreas de expansión, en armonía con el modelo estructural de largo plazo adoptado en el componente general y con las previsiones sobre transformación y crecimiento espacial de la </w:t>
      </w:r>
      <w:proofErr w:type="gramStart"/>
      <w:r w:rsidR="005C7725" w:rsidRPr="00011723">
        <w:rPr>
          <w:rFonts w:ascii="Arial" w:hAnsi="Arial" w:cs="Arial"/>
          <w:i/>
          <w:iCs/>
          <w:sz w:val="18"/>
          <w:szCs w:val="18"/>
        </w:rPr>
        <w:t>ciudad./</w:t>
      </w:r>
      <w:proofErr w:type="gramEnd"/>
      <w:r w:rsidR="005C7725" w:rsidRPr="00011723">
        <w:rPr>
          <w:rFonts w:ascii="Arial" w:hAnsi="Arial" w:cs="Arial"/>
          <w:i/>
          <w:iCs/>
          <w:sz w:val="18"/>
          <w:szCs w:val="18"/>
        </w:rPr>
        <w:t xml:space="preserve">/ 2. La localización y dimensionamiento de la infraestructura para el sistema vial, de transporte y la adecuada intercomunicación de todas las áreas urbanas y la proyectada para las áreas de expansión; la disponibilidad de redes primarias y secundarias de servicios públicos a corto y mediano plazo; la localización prevista para los equipamientos colectivos y espacios libres para parques y zonas verdes públicas de escala urbana o zonal, y el señalamiento de las cesiones urbanísticas gratuitas correspondientes a dichas infraestructuras. //3. La delimitación, en suelo urbano y de expansión urbana, de las áreas de conservación y protección de los recursos naturales, paisajísticos y de conjuntos urbanos, históricos y culturales, de conformidad con la legislación general aplicable a cada caso y las normas específicas que los complementan en la presente Ley; así como de las áreas expuestas a amenazas y riesgos </w:t>
      </w:r>
      <w:proofErr w:type="gramStart"/>
      <w:r w:rsidR="005C7725" w:rsidRPr="00011723">
        <w:rPr>
          <w:rFonts w:ascii="Arial" w:hAnsi="Arial" w:cs="Arial"/>
          <w:i/>
          <w:iCs/>
          <w:sz w:val="18"/>
          <w:szCs w:val="18"/>
        </w:rPr>
        <w:t>naturales./</w:t>
      </w:r>
      <w:proofErr w:type="gramEnd"/>
      <w:r w:rsidR="005C7725" w:rsidRPr="00011723">
        <w:rPr>
          <w:rFonts w:ascii="Arial" w:hAnsi="Arial" w:cs="Arial"/>
          <w:i/>
          <w:iCs/>
          <w:sz w:val="18"/>
          <w:szCs w:val="18"/>
        </w:rPr>
        <w:t xml:space="preserve">/ 4. La determinación, en suelo urbano y de expansión urbana, de las Áreas objeto de los diferentes tratamientos y actuaciones </w:t>
      </w:r>
      <w:proofErr w:type="gramStart"/>
      <w:r w:rsidR="005C7725" w:rsidRPr="00011723">
        <w:rPr>
          <w:rFonts w:ascii="Arial" w:hAnsi="Arial" w:cs="Arial"/>
          <w:i/>
          <w:iCs/>
          <w:sz w:val="18"/>
          <w:szCs w:val="18"/>
        </w:rPr>
        <w:t>urbanísticas./</w:t>
      </w:r>
      <w:proofErr w:type="gramEnd"/>
      <w:r w:rsidR="005C7725" w:rsidRPr="00011723">
        <w:rPr>
          <w:rFonts w:ascii="Arial" w:hAnsi="Arial" w:cs="Arial"/>
          <w:i/>
          <w:iCs/>
          <w:sz w:val="18"/>
          <w:szCs w:val="18"/>
        </w:rPr>
        <w:t xml:space="preserve">/ 5. La estrategia de mediano plazo para el desarrollo de programas de vivienda de interés social, incluyendo los de mejoramiento integral, la cual incluirá directrices y parámetros para la localización en suelos urbanos y de expansión urbana, de terrenos necesarios para atender la demanda de vivienda de interés social, y el señalamiento de los correspondientes instrumentos de gestión; así como los mecanismos para la reubicación de los asentamientos humanos localizados en zonas de alto riesgo para la salud e integridad de sus habitantes, incluyendo la estrategia para su transformación para evitar su nueva ocupación.// 6. Las estrategias de crecimiento y reordenamiento de la ciudad, definiendo sus prioridades, y los criterios, directrices y parámetros para la identificación y declaración de los inmuebles y terrenos de desarrollo o construcción </w:t>
      </w:r>
      <w:proofErr w:type="gramStart"/>
      <w:r w:rsidR="005C7725" w:rsidRPr="00011723">
        <w:rPr>
          <w:rFonts w:ascii="Arial" w:hAnsi="Arial" w:cs="Arial"/>
          <w:i/>
          <w:iCs/>
          <w:sz w:val="18"/>
          <w:szCs w:val="18"/>
        </w:rPr>
        <w:t>prioritaria./</w:t>
      </w:r>
      <w:proofErr w:type="gramEnd"/>
      <w:r w:rsidR="005C7725" w:rsidRPr="00011723">
        <w:rPr>
          <w:rFonts w:ascii="Arial" w:hAnsi="Arial" w:cs="Arial"/>
          <w:i/>
          <w:iCs/>
          <w:sz w:val="18"/>
          <w:szCs w:val="18"/>
        </w:rPr>
        <w:t xml:space="preserve">/ 7. La determinación de las características de las unidades de actuación urbanística, tanto dentro del suelo urbano como dentro del suelo de expansión cuando a ello hubiere lugar, o en su defecto el señalamiento de los criterios y procedimientos para su caracterización, delimitación e incorporación </w:t>
      </w:r>
      <w:proofErr w:type="gramStart"/>
      <w:r w:rsidR="005C7725" w:rsidRPr="00011723">
        <w:rPr>
          <w:rFonts w:ascii="Arial" w:hAnsi="Arial" w:cs="Arial"/>
          <w:i/>
          <w:iCs/>
          <w:sz w:val="18"/>
          <w:szCs w:val="18"/>
        </w:rPr>
        <w:t>posterior./</w:t>
      </w:r>
      <w:proofErr w:type="gramEnd"/>
      <w:r w:rsidR="005C7725" w:rsidRPr="00011723">
        <w:rPr>
          <w:rFonts w:ascii="Arial" w:hAnsi="Arial" w:cs="Arial"/>
          <w:i/>
          <w:iCs/>
          <w:sz w:val="18"/>
          <w:szCs w:val="18"/>
        </w:rPr>
        <w:t xml:space="preserve">/ 8. La especificación, si es del caso, de la naturaleza, alcance y área de operación de los macroproyectos urbanos cuya promoción y ejecución se contemple a corto o mediano plazo, conjuntamente con la definición de sus directrices generales de gestión y financiamiento, así como la expedición de las autorizaciones para emprender las actividades indispensables para su </w:t>
      </w:r>
      <w:proofErr w:type="gramStart"/>
      <w:r w:rsidR="005C7725" w:rsidRPr="00011723">
        <w:rPr>
          <w:rFonts w:ascii="Arial" w:hAnsi="Arial" w:cs="Arial"/>
          <w:i/>
          <w:iCs/>
          <w:sz w:val="18"/>
          <w:szCs w:val="18"/>
        </w:rPr>
        <w:t>concreción./</w:t>
      </w:r>
      <w:proofErr w:type="gramEnd"/>
      <w:r w:rsidR="005C7725" w:rsidRPr="00011723">
        <w:rPr>
          <w:rFonts w:ascii="Arial" w:hAnsi="Arial" w:cs="Arial"/>
          <w:i/>
          <w:iCs/>
          <w:sz w:val="18"/>
          <w:szCs w:val="18"/>
        </w:rPr>
        <w:t xml:space="preserve">/ 9. La adopción de directrices y parámetros para la formulación de planes parciales, incluyendo la definición de acciones urbanísticas, actuaciones, instrumentos de financiación y otros procedimientos aplicables en las áreas sujetas a urbanización u operaciones urbanas por medio de dichos </w:t>
      </w:r>
      <w:proofErr w:type="gramStart"/>
      <w:r w:rsidR="005C7725" w:rsidRPr="00011723">
        <w:rPr>
          <w:rFonts w:ascii="Arial" w:hAnsi="Arial" w:cs="Arial"/>
          <w:i/>
          <w:iCs/>
          <w:sz w:val="18"/>
          <w:szCs w:val="18"/>
        </w:rPr>
        <w:t>planes./</w:t>
      </w:r>
      <w:proofErr w:type="gramEnd"/>
      <w:r w:rsidR="005C7725" w:rsidRPr="00011723">
        <w:rPr>
          <w:rFonts w:ascii="Arial" w:hAnsi="Arial" w:cs="Arial"/>
          <w:i/>
          <w:iCs/>
          <w:sz w:val="18"/>
          <w:szCs w:val="18"/>
        </w:rPr>
        <w:t>/ 10. La definición de los procedimientos e instrumentos de gestión y actuación urbanística requeridos para la administración y ejecución de las políticas y decisiones adoptadas, así como de los criterios generales para su conveniente aplicación, de acuerdo con lo que se establece en la presente Ley, incluida la adopción de los instrumentos para financiar el desarrollo urbano, tales como la participación municipal o distrital en la plusvalía, la emisión de títulos de derechos adicionales de construcción y desarrollo y los demás contemplados en la Ley 9 de 1989. // 11. La expedición de normas urbanísticas en los términos y según los alcances que se establecen en el artículo 15 de la presente Ley”</w:t>
      </w:r>
      <w:r w:rsidR="005C7725" w:rsidRPr="00011723">
        <w:rPr>
          <w:rFonts w:ascii="Arial" w:hAnsi="Arial" w:cs="Arial"/>
          <w:sz w:val="18"/>
          <w:szCs w:val="18"/>
        </w:rPr>
        <w:t>.</w:t>
      </w:r>
    </w:p>
  </w:footnote>
  <w:footnote w:id="11">
    <w:p w14:paraId="4C795F9B" w14:textId="68343DD4" w:rsidR="00905423" w:rsidRPr="00011723" w:rsidRDefault="00905423"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Consultar, entre otras, las Sentencias C-1648 de 2000 y C-1074 de 2002 de la Corte Constitucional.</w:t>
      </w:r>
    </w:p>
  </w:footnote>
  <w:footnote w:id="12">
    <w:p w14:paraId="4AB73EF0" w14:textId="313ED774" w:rsidR="007B5997" w:rsidRPr="00011723" w:rsidRDefault="007B5997" w:rsidP="00011723">
      <w:pPr>
        <w:shd w:val="clear" w:color="auto" w:fill="FFFFFF"/>
        <w:ind w:right="51"/>
        <w:jc w:val="both"/>
        <w:rPr>
          <w:rFonts w:ascii="Arial" w:hAnsi="Arial" w:cs="Arial"/>
          <w:sz w:val="18"/>
          <w:szCs w:val="18"/>
        </w:rPr>
      </w:pPr>
      <w:r w:rsidRPr="00011723">
        <w:rPr>
          <w:rStyle w:val="Refdenotaalpie"/>
          <w:rFonts w:ascii="Arial" w:hAnsi="Arial" w:cs="Arial"/>
          <w:sz w:val="18"/>
          <w:szCs w:val="18"/>
        </w:rPr>
        <w:footnoteRef/>
      </w:r>
      <w:r w:rsidR="0019389F" w:rsidRPr="00011723">
        <w:rPr>
          <w:rFonts w:ascii="Arial" w:hAnsi="Arial" w:cs="Arial"/>
          <w:sz w:val="18"/>
          <w:szCs w:val="18"/>
        </w:rPr>
        <w:t xml:space="preserve"> </w:t>
      </w:r>
      <w:r w:rsidRPr="00011723">
        <w:rPr>
          <w:rFonts w:ascii="Arial" w:hAnsi="Arial" w:cs="Arial"/>
          <w:sz w:val="18"/>
          <w:szCs w:val="18"/>
        </w:rPr>
        <w:t>Sentencia C-</w:t>
      </w:r>
      <w:r w:rsidR="006E7653" w:rsidRPr="00011723">
        <w:rPr>
          <w:rFonts w:ascii="Arial" w:hAnsi="Arial" w:cs="Arial"/>
          <w:sz w:val="18"/>
          <w:szCs w:val="18"/>
        </w:rPr>
        <w:t>568 d</w:t>
      </w:r>
      <w:r w:rsidRPr="00011723">
        <w:rPr>
          <w:rFonts w:ascii="Arial" w:hAnsi="Arial" w:cs="Arial"/>
          <w:sz w:val="18"/>
          <w:szCs w:val="18"/>
        </w:rPr>
        <w:t>e 200</w:t>
      </w:r>
      <w:r w:rsidR="006E7653" w:rsidRPr="00011723">
        <w:rPr>
          <w:rFonts w:ascii="Arial" w:hAnsi="Arial" w:cs="Arial"/>
          <w:sz w:val="18"/>
          <w:szCs w:val="18"/>
        </w:rPr>
        <w:t>3</w:t>
      </w:r>
      <w:r w:rsidR="0019389F" w:rsidRPr="00011723">
        <w:rPr>
          <w:rFonts w:ascii="Arial" w:hAnsi="Arial" w:cs="Arial"/>
          <w:sz w:val="18"/>
          <w:szCs w:val="18"/>
        </w:rPr>
        <w:t xml:space="preserve"> de la Corte Constitucional.</w:t>
      </w:r>
    </w:p>
  </w:footnote>
  <w:footnote w:id="13">
    <w:p w14:paraId="44771802" w14:textId="2DA787F9" w:rsidR="00CC7E8B" w:rsidRPr="00011723" w:rsidRDefault="00CC7E8B"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w:t>
      </w:r>
      <w:r w:rsidRPr="00011723">
        <w:rPr>
          <w:rFonts w:ascii="Arial" w:hAnsi="Arial" w:cs="Arial"/>
          <w:i/>
          <w:iCs/>
          <w:sz w:val="18"/>
          <w:szCs w:val="18"/>
        </w:rPr>
        <w:t>“Artículo 189. Corresponde al Presidente de la República como Jefe de Estado, Jefe del Gobierno y Suprema Autoridad Administrativa: (…) 11. Ejercer la potestad reglamentaria, mediante la expedición de los decretos, resoluciones y órdenes necesarios para la cumplida ejecución de las leyes (…)”</w:t>
      </w:r>
      <w:r w:rsidRPr="00011723">
        <w:rPr>
          <w:rFonts w:ascii="Arial" w:hAnsi="Arial" w:cs="Arial"/>
          <w:sz w:val="18"/>
          <w:szCs w:val="18"/>
        </w:rPr>
        <w:t>.</w:t>
      </w:r>
    </w:p>
  </w:footnote>
  <w:footnote w:id="14">
    <w:p w14:paraId="221AC47E" w14:textId="43422792" w:rsidR="00350EC8" w:rsidRPr="00011723" w:rsidRDefault="00350EC8"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Artículo 1º del Decreto 1504 de 1998.</w:t>
      </w:r>
    </w:p>
  </w:footnote>
  <w:footnote w:id="15">
    <w:p w14:paraId="3B5347CE" w14:textId="7D22A6BC" w:rsidR="003128DD" w:rsidRPr="00011723" w:rsidRDefault="003128DD"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Artículo 7º del Decreto 1504 de 1998.</w:t>
      </w:r>
    </w:p>
  </w:footnote>
  <w:footnote w:id="16">
    <w:p w14:paraId="46A49B36" w14:textId="77777777" w:rsidR="00905165" w:rsidRPr="00011723" w:rsidRDefault="00905165" w:rsidP="00905165">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w:t>
      </w:r>
      <w:r w:rsidRPr="00011723">
        <w:rPr>
          <w:rFonts w:ascii="Arial" w:hAnsi="Arial" w:cs="Arial"/>
          <w:sz w:val="18"/>
          <w:szCs w:val="18"/>
          <w:lang w:val="es-MX"/>
        </w:rPr>
        <w:t xml:space="preserve">Expediente AP 2001-1345. Actor Ángel Enrique Godoy Triana y Otro. </w:t>
      </w:r>
      <w:r w:rsidRPr="00011723">
        <w:rPr>
          <w:rFonts w:ascii="Arial" w:hAnsi="Arial" w:cs="Arial"/>
          <w:sz w:val="18"/>
          <w:szCs w:val="18"/>
          <w:lang w:val="fr-FR"/>
        </w:rPr>
        <w:t xml:space="preserve">C.P. </w:t>
      </w:r>
      <w:r w:rsidRPr="00011723">
        <w:rPr>
          <w:rFonts w:ascii="Arial" w:hAnsi="Arial" w:cs="Arial"/>
          <w:sz w:val="18"/>
          <w:szCs w:val="18"/>
          <w:lang w:val="es-MX"/>
        </w:rPr>
        <w:t>María Nohemí Hernández Pinzón.</w:t>
      </w:r>
    </w:p>
  </w:footnote>
  <w:footnote w:id="17">
    <w:p w14:paraId="05283C91" w14:textId="3A452EDA" w:rsidR="00355CEA" w:rsidRPr="00011723" w:rsidRDefault="00355CEA"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Expediente AP 2002-0132. Actora Alexandra María David Restrepo. C.P. Gabriel Eduardo Mendoza Martelo.</w:t>
      </w:r>
    </w:p>
  </w:footnote>
  <w:footnote w:id="18">
    <w:p w14:paraId="4A636809" w14:textId="0B2A9C42" w:rsidR="00613742" w:rsidRPr="00011723" w:rsidRDefault="00613742" w:rsidP="00011723">
      <w:pPr>
        <w:jc w:val="both"/>
        <w:rPr>
          <w:rFonts w:ascii="Arial" w:eastAsia="Calibri" w:hAnsi="Arial" w:cs="Arial"/>
          <w:bCs/>
          <w:sz w:val="18"/>
          <w:szCs w:val="18"/>
          <w:lang w:eastAsia="es-ES_tradnl"/>
        </w:rPr>
      </w:pPr>
      <w:r w:rsidRPr="00011723">
        <w:rPr>
          <w:rStyle w:val="Refdenotaalpie"/>
          <w:rFonts w:ascii="Arial" w:hAnsi="Arial" w:cs="Arial"/>
          <w:sz w:val="18"/>
          <w:szCs w:val="18"/>
        </w:rPr>
        <w:footnoteRef/>
      </w:r>
      <w:r w:rsidRPr="00011723">
        <w:rPr>
          <w:rFonts w:ascii="Arial" w:hAnsi="Arial" w:cs="Arial"/>
          <w:sz w:val="18"/>
          <w:szCs w:val="18"/>
        </w:rPr>
        <w:t xml:space="preserve"> </w:t>
      </w:r>
      <w:bookmarkStart w:id="27" w:name="_Hlk133484977"/>
      <w:r w:rsidRPr="00011723">
        <w:rPr>
          <w:rFonts w:ascii="Arial" w:eastAsia="Calibri" w:hAnsi="Arial" w:cs="Arial"/>
          <w:bCs/>
          <w:sz w:val="18"/>
          <w:szCs w:val="18"/>
          <w:lang w:eastAsia="es-ES_tradnl"/>
        </w:rPr>
        <w:t>Consejo de Estado -Sala de lo Contencioso Administrativo, Sección Primera-. Radicación No. 54001-23-31-000-2004-00395-01 (AP). Bogotá D.C., 6 de julio de 2006. C.P. Camilo Arciniegas Andrade.</w:t>
      </w:r>
      <w:bookmarkEnd w:id="27"/>
    </w:p>
  </w:footnote>
  <w:footnote w:id="19">
    <w:p w14:paraId="1798C9EC" w14:textId="1D1D7E58" w:rsidR="00AA6ABB" w:rsidRPr="00011723" w:rsidRDefault="00AA6ABB" w:rsidP="00011723">
      <w:pPr>
        <w:jc w:val="both"/>
        <w:rPr>
          <w:rFonts w:ascii="Arial" w:eastAsia="Calibri" w:hAnsi="Arial" w:cs="Arial"/>
          <w:bCs/>
          <w:sz w:val="18"/>
          <w:szCs w:val="18"/>
          <w:lang w:eastAsia="es-ES_tradnl"/>
        </w:rPr>
      </w:pPr>
      <w:r w:rsidRPr="00011723">
        <w:rPr>
          <w:rStyle w:val="Refdenotaalpie"/>
          <w:rFonts w:ascii="Arial" w:hAnsi="Arial" w:cs="Arial"/>
          <w:sz w:val="18"/>
          <w:szCs w:val="18"/>
        </w:rPr>
        <w:footnoteRef/>
      </w:r>
      <w:r w:rsidRPr="00011723">
        <w:rPr>
          <w:rFonts w:ascii="Arial" w:hAnsi="Arial" w:cs="Arial"/>
          <w:sz w:val="18"/>
          <w:szCs w:val="18"/>
        </w:rPr>
        <w:t xml:space="preserve"> </w:t>
      </w:r>
      <w:r w:rsidRPr="00011723">
        <w:rPr>
          <w:rFonts w:ascii="Arial" w:hAnsi="Arial" w:cs="Arial"/>
          <w:sz w:val="18"/>
          <w:szCs w:val="18"/>
          <w:lang w:val="es-ES_tradnl"/>
        </w:rPr>
        <w:t>Pimiento</w:t>
      </w:r>
      <w:r w:rsidRPr="00011723">
        <w:rPr>
          <w:rFonts w:ascii="Arial" w:hAnsi="Arial" w:cs="Arial"/>
          <w:sz w:val="18"/>
          <w:szCs w:val="18"/>
        </w:rPr>
        <w:t xml:space="preserve">, </w:t>
      </w:r>
      <w:proofErr w:type="spellStart"/>
      <w:r w:rsidRPr="00011723">
        <w:rPr>
          <w:rFonts w:ascii="Arial" w:hAnsi="Arial" w:cs="Arial"/>
          <w:sz w:val="18"/>
          <w:szCs w:val="18"/>
        </w:rPr>
        <w:t>Julián</w:t>
      </w:r>
      <w:proofErr w:type="spellEnd"/>
      <w:r w:rsidRPr="00011723">
        <w:rPr>
          <w:rFonts w:ascii="Arial" w:hAnsi="Arial" w:cs="Arial"/>
          <w:sz w:val="18"/>
          <w:szCs w:val="18"/>
        </w:rPr>
        <w:t xml:space="preserve">, </w:t>
      </w:r>
      <w:r w:rsidRPr="00011723">
        <w:rPr>
          <w:rFonts w:ascii="Arial" w:hAnsi="Arial" w:cs="Arial"/>
          <w:i/>
          <w:iCs/>
          <w:sz w:val="18"/>
          <w:szCs w:val="18"/>
        </w:rPr>
        <w:t xml:space="preserve">“El aprovechamiento </w:t>
      </w:r>
      <w:proofErr w:type="spellStart"/>
      <w:r w:rsidRPr="00011723">
        <w:rPr>
          <w:rFonts w:ascii="Arial" w:hAnsi="Arial" w:cs="Arial"/>
          <w:i/>
          <w:iCs/>
          <w:sz w:val="18"/>
          <w:szCs w:val="18"/>
        </w:rPr>
        <w:t>económico</w:t>
      </w:r>
      <w:proofErr w:type="spellEnd"/>
      <w:r w:rsidRPr="00011723">
        <w:rPr>
          <w:rFonts w:ascii="Arial" w:hAnsi="Arial" w:cs="Arial"/>
          <w:i/>
          <w:iCs/>
          <w:sz w:val="18"/>
          <w:szCs w:val="18"/>
        </w:rPr>
        <w:t xml:space="preserve"> de los bienes de uso </w:t>
      </w:r>
      <w:proofErr w:type="spellStart"/>
      <w:r w:rsidRPr="00011723">
        <w:rPr>
          <w:rFonts w:ascii="Arial" w:hAnsi="Arial" w:cs="Arial"/>
          <w:i/>
          <w:iCs/>
          <w:sz w:val="18"/>
          <w:szCs w:val="18"/>
        </w:rPr>
        <w:t>público</w:t>
      </w:r>
      <w:proofErr w:type="spellEnd"/>
      <w:r w:rsidRPr="00011723">
        <w:rPr>
          <w:rFonts w:ascii="Arial" w:hAnsi="Arial" w:cs="Arial"/>
          <w:i/>
          <w:iCs/>
          <w:sz w:val="18"/>
          <w:szCs w:val="18"/>
        </w:rPr>
        <w:t xml:space="preserve">. Reflexiones con </w:t>
      </w:r>
      <w:proofErr w:type="spellStart"/>
      <w:r w:rsidRPr="00011723">
        <w:rPr>
          <w:rFonts w:ascii="Arial" w:hAnsi="Arial" w:cs="Arial"/>
          <w:i/>
          <w:iCs/>
          <w:sz w:val="18"/>
          <w:szCs w:val="18"/>
        </w:rPr>
        <w:t>ocasión</w:t>
      </w:r>
      <w:proofErr w:type="spellEnd"/>
      <w:r w:rsidRPr="00011723">
        <w:rPr>
          <w:rFonts w:ascii="Arial" w:hAnsi="Arial" w:cs="Arial"/>
          <w:i/>
          <w:iCs/>
          <w:sz w:val="18"/>
          <w:szCs w:val="18"/>
        </w:rPr>
        <w:t xml:space="preserve"> de la reciente </w:t>
      </w:r>
      <w:proofErr w:type="spellStart"/>
      <w:r w:rsidRPr="00011723">
        <w:rPr>
          <w:rFonts w:ascii="Arial" w:hAnsi="Arial" w:cs="Arial"/>
          <w:i/>
          <w:iCs/>
          <w:sz w:val="18"/>
          <w:szCs w:val="18"/>
        </w:rPr>
        <w:t>unificación</w:t>
      </w:r>
      <w:proofErr w:type="spellEnd"/>
      <w:r w:rsidRPr="00011723">
        <w:rPr>
          <w:rFonts w:ascii="Arial" w:hAnsi="Arial" w:cs="Arial"/>
          <w:i/>
          <w:iCs/>
          <w:sz w:val="18"/>
          <w:szCs w:val="18"/>
        </w:rPr>
        <w:t xml:space="preserve"> sobre la improcedencia del contrato de arrendamiento”</w:t>
      </w:r>
      <w:r w:rsidRPr="00011723">
        <w:rPr>
          <w:rFonts w:ascii="Arial" w:hAnsi="Arial" w:cs="Arial"/>
          <w:sz w:val="18"/>
          <w:szCs w:val="18"/>
        </w:rPr>
        <w:t xml:space="preserve">, en </w:t>
      </w:r>
      <w:r w:rsidRPr="00011723">
        <w:rPr>
          <w:rFonts w:ascii="Arial" w:hAnsi="Arial" w:cs="Arial"/>
          <w:i/>
          <w:iCs/>
          <w:sz w:val="18"/>
          <w:szCs w:val="18"/>
        </w:rPr>
        <w:t>Revista digital de Derecho Administrativo</w:t>
      </w:r>
      <w:r w:rsidRPr="00011723">
        <w:rPr>
          <w:rFonts w:ascii="Arial" w:hAnsi="Arial" w:cs="Arial"/>
          <w:sz w:val="18"/>
          <w:szCs w:val="18"/>
        </w:rPr>
        <w:t>, Universidad Externado de Colombia, No 22, 2019, pp. 35-59. Enlace web: https://doi.org/10.18601/21452946.n22.03.</w:t>
      </w:r>
    </w:p>
  </w:footnote>
  <w:footnote w:id="20">
    <w:p w14:paraId="085B0E76" w14:textId="5B004AC0" w:rsidR="001C0F63" w:rsidRPr="00011723" w:rsidRDefault="001C0F63"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w:t>
      </w:r>
      <w:bookmarkStart w:id="28" w:name="_Hlk133498477"/>
      <w:r w:rsidRPr="00011723">
        <w:rPr>
          <w:rFonts w:ascii="Arial" w:eastAsia="Calibri" w:hAnsi="Arial" w:cs="Arial"/>
          <w:bCs/>
          <w:sz w:val="18"/>
          <w:szCs w:val="18"/>
          <w:lang w:eastAsia="es-ES_tradnl"/>
        </w:rPr>
        <w:t>Consejo de Estado -Sala de lo Contencioso Administrativo, Sección Tercera, Subsección B-. Radicación No. 63001-23-31-000-2010-00056-01 (54702). Bogotá D.C.,11 de octubre de 2021. C.P. Martín Bermúdez Muñoz.</w:t>
      </w:r>
    </w:p>
    <w:bookmarkEnd w:id="28"/>
  </w:footnote>
  <w:footnote w:id="21">
    <w:p w14:paraId="0B48F1BF" w14:textId="28792C59" w:rsidR="00F5352B" w:rsidRPr="00011723" w:rsidRDefault="00F5352B"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Consultar los artículos 2.2.3.3.3, 2.2.3.3.4 y 2.2.3.3.5 del Decreto 1077 de 2015.</w:t>
      </w:r>
    </w:p>
  </w:footnote>
  <w:footnote w:id="22">
    <w:p w14:paraId="665FCE61" w14:textId="1260259C" w:rsidR="0018763A" w:rsidRPr="00011723" w:rsidRDefault="0018763A" w:rsidP="00011723">
      <w:pPr>
        <w:jc w:val="both"/>
        <w:rPr>
          <w:rFonts w:ascii="Arial" w:eastAsia="Calibri" w:hAnsi="Arial" w:cs="Arial"/>
          <w:sz w:val="18"/>
          <w:szCs w:val="18"/>
          <w:lang w:eastAsia="es-ES_tradnl"/>
        </w:rPr>
      </w:pPr>
      <w:r w:rsidRPr="00011723">
        <w:rPr>
          <w:rStyle w:val="Refdenotaalpie"/>
          <w:rFonts w:ascii="Arial" w:hAnsi="Arial" w:cs="Arial"/>
          <w:sz w:val="18"/>
          <w:szCs w:val="18"/>
        </w:rPr>
        <w:footnoteRef/>
      </w:r>
      <w:r w:rsidRPr="00011723">
        <w:rPr>
          <w:rFonts w:ascii="Arial" w:hAnsi="Arial" w:cs="Arial"/>
          <w:sz w:val="18"/>
          <w:szCs w:val="18"/>
        </w:rPr>
        <w:t xml:space="preserve"> </w:t>
      </w:r>
      <w:r w:rsidRPr="00011723">
        <w:rPr>
          <w:rFonts w:ascii="Arial" w:hAnsi="Arial" w:cs="Arial"/>
          <w:i/>
          <w:iCs/>
          <w:sz w:val="18"/>
          <w:szCs w:val="18"/>
          <w:shd w:val="clear" w:color="auto" w:fill="FFFFFF"/>
        </w:rPr>
        <w:t>“[p]</w:t>
      </w:r>
      <w:proofErr w:type="spellStart"/>
      <w:r w:rsidRPr="00011723">
        <w:rPr>
          <w:rFonts w:ascii="Arial" w:hAnsi="Arial" w:cs="Arial"/>
          <w:i/>
          <w:iCs/>
          <w:sz w:val="18"/>
          <w:szCs w:val="18"/>
          <w:shd w:val="clear" w:color="auto" w:fill="FFFFFF"/>
        </w:rPr>
        <w:t>or</w:t>
      </w:r>
      <w:proofErr w:type="spellEnd"/>
      <w:r w:rsidRPr="00011723">
        <w:rPr>
          <w:rFonts w:ascii="Arial" w:hAnsi="Arial" w:cs="Arial"/>
          <w:i/>
          <w:iCs/>
          <w:sz w:val="18"/>
          <w:szCs w:val="18"/>
          <w:shd w:val="clear" w:color="auto" w:fill="FFFFFF"/>
        </w:rPr>
        <w:t xml:space="preserve"> el cual se dictan normas para el saneamiento de predios ocupados por asentamientos humanos ilegales y se dictan otras disposiciones”</w:t>
      </w:r>
      <w:r w:rsidRPr="00011723">
        <w:rPr>
          <w:rFonts w:ascii="Arial" w:hAnsi="Arial" w:cs="Arial"/>
          <w:sz w:val="18"/>
          <w:szCs w:val="18"/>
          <w:shd w:val="clear" w:color="auto" w:fill="FFFFFF"/>
        </w:rPr>
        <w:t>.</w:t>
      </w:r>
    </w:p>
  </w:footnote>
  <w:footnote w:id="23">
    <w:p w14:paraId="40CC02A3" w14:textId="6E40214E" w:rsidR="0018763A" w:rsidRPr="00011723" w:rsidRDefault="0018763A"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w:t>
      </w:r>
      <w:r w:rsidRPr="00011723">
        <w:rPr>
          <w:rFonts w:ascii="Arial" w:hAnsi="Arial" w:cs="Arial"/>
          <w:i/>
          <w:iCs/>
          <w:sz w:val="18"/>
          <w:szCs w:val="18"/>
        </w:rPr>
        <w:t>“[p]</w:t>
      </w:r>
      <w:proofErr w:type="spellStart"/>
      <w:r w:rsidRPr="00011723">
        <w:rPr>
          <w:rFonts w:ascii="Arial" w:hAnsi="Arial" w:cs="Arial"/>
          <w:i/>
          <w:iCs/>
          <w:sz w:val="18"/>
          <w:szCs w:val="18"/>
        </w:rPr>
        <w:t>or</w:t>
      </w:r>
      <w:proofErr w:type="spellEnd"/>
      <w:r w:rsidRPr="00011723">
        <w:rPr>
          <w:rFonts w:ascii="Arial" w:hAnsi="Arial" w:cs="Arial"/>
          <w:i/>
          <w:iCs/>
          <w:sz w:val="18"/>
          <w:szCs w:val="18"/>
        </w:rPr>
        <w:t xml:space="preserve"> medio de la cual se dictan disposiciones en materia de vivienda y hábitat”</w:t>
      </w:r>
      <w:r w:rsidRPr="00011723">
        <w:rPr>
          <w:rFonts w:ascii="Arial" w:hAnsi="Arial" w:cs="Arial"/>
          <w:sz w:val="18"/>
          <w:szCs w:val="18"/>
        </w:rPr>
        <w:t>.</w:t>
      </w:r>
    </w:p>
  </w:footnote>
  <w:footnote w:id="24">
    <w:p w14:paraId="33068DB3" w14:textId="76AA59BE" w:rsidR="000D1D69" w:rsidRPr="00011723" w:rsidRDefault="000D1D69"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M.P. Vladimiro Naranjo Mesa.</w:t>
      </w:r>
      <w:r w:rsidR="00F94AED" w:rsidRPr="00011723">
        <w:rPr>
          <w:rFonts w:ascii="Arial" w:hAnsi="Arial" w:cs="Arial"/>
          <w:sz w:val="18"/>
          <w:szCs w:val="18"/>
        </w:rPr>
        <w:t xml:space="preserve"> En esta providencia se realizó el examen de constitucionalidad de los artículos 110 y 111 de la Ley 489 de 1998, objeto de consulta en la presente oportunidad.</w:t>
      </w:r>
    </w:p>
  </w:footnote>
  <w:footnote w:id="25">
    <w:p w14:paraId="0FE95DDD" w14:textId="5A425D64" w:rsidR="00B71F90" w:rsidRPr="00011723" w:rsidRDefault="00B71F90"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Sentencia C-316 de 1995 de la Corte Constitucional.</w:t>
      </w:r>
    </w:p>
  </w:footnote>
  <w:footnote w:id="26">
    <w:p w14:paraId="016D8EFB" w14:textId="7C6ADAD4" w:rsidR="00B85CFA" w:rsidRPr="00011723" w:rsidRDefault="00B85CFA"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Artículo 10 de la Ley 489 de 1998.</w:t>
      </w:r>
    </w:p>
  </w:footnote>
  <w:footnote w:id="27">
    <w:p w14:paraId="1DB8599B" w14:textId="5411E47F" w:rsidR="000C117A" w:rsidRPr="00011723" w:rsidRDefault="000C117A" w:rsidP="00011723">
      <w:pPr>
        <w:autoSpaceDE w:val="0"/>
        <w:autoSpaceDN w:val="0"/>
        <w:jc w:val="both"/>
        <w:rPr>
          <w:rFonts w:ascii="Arial" w:eastAsiaTheme="minorEastAsia" w:hAnsi="Arial" w:cs="Arial"/>
          <w:sz w:val="18"/>
          <w:szCs w:val="18"/>
          <w:lang w:val="es-ES_tradnl"/>
        </w:rPr>
      </w:pPr>
      <w:r w:rsidRPr="00011723">
        <w:rPr>
          <w:rStyle w:val="Refdenotaalpie"/>
          <w:rFonts w:ascii="Arial" w:hAnsi="Arial" w:cs="Arial"/>
          <w:sz w:val="18"/>
          <w:szCs w:val="18"/>
        </w:rPr>
        <w:footnoteRef/>
      </w:r>
      <w:r w:rsidRPr="00011723">
        <w:rPr>
          <w:rFonts w:ascii="Arial" w:hAnsi="Arial" w:cs="Arial"/>
          <w:sz w:val="18"/>
          <w:szCs w:val="18"/>
        </w:rPr>
        <w:t xml:space="preserve"> Sentencia C-866 de 1999 de la Corte Constitucional.</w:t>
      </w:r>
      <w:r w:rsidR="00C110BF" w:rsidRPr="00011723">
        <w:rPr>
          <w:rFonts w:ascii="Arial" w:hAnsi="Arial" w:cs="Arial"/>
          <w:sz w:val="18"/>
          <w:szCs w:val="18"/>
        </w:rPr>
        <w:t xml:space="preserve"> E</w:t>
      </w:r>
      <w:r w:rsidRPr="00011723">
        <w:rPr>
          <w:rFonts w:ascii="Arial" w:hAnsi="Arial" w:cs="Arial"/>
          <w:sz w:val="18"/>
          <w:szCs w:val="18"/>
        </w:rPr>
        <w:t>n esta providencia</w:t>
      </w:r>
      <w:r w:rsidR="00C110BF" w:rsidRPr="00011723">
        <w:rPr>
          <w:rFonts w:ascii="Arial" w:hAnsi="Arial" w:cs="Arial"/>
          <w:sz w:val="18"/>
          <w:szCs w:val="18"/>
        </w:rPr>
        <w:t>,</w:t>
      </w:r>
      <w:r w:rsidRPr="00011723">
        <w:rPr>
          <w:rFonts w:ascii="Arial" w:hAnsi="Arial" w:cs="Arial"/>
          <w:sz w:val="18"/>
          <w:szCs w:val="18"/>
        </w:rPr>
        <w:t xml:space="preserve"> el pleno de la Corte Constitucional arribó a la conclusión conforme a la cual </w:t>
      </w:r>
      <w:r w:rsidRPr="00011723">
        <w:rPr>
          <w:rFonts w:ascii="Arial" w:eastAsiaTheme="minorEastAsia" w:hAnsi="Arial" w:cs="Arial"/>
          <w:sz w:val="18"/>
          <w:szCs w:val="18"/>
          <w:lang w:val="es-ES_tradnl"/>
        </w:rPr>
        <w:t xml:space="preserve">“(…) </w:t>
      </w:r>
      <w:r w:rsidRPr="000C117A">
        <w:rPr>
          <w:rFonts w:ascii="Arial" w:eastAsiaTheme="minorEastAsia" w:hAnsi="Arial" w:cs="Arial"/>
          <w:sz w:val="18"/>
          <w:szCs w:val="18"/>
          <w:lang w:val="es-ES_tradnl"/>
        </w:rPr>
        <w:t xml:space="preserve">la ley 489 de 1998 no pretende establecer lineamientos generales que luego sean complementados por reglas administrativas de carácter no individual, </w:t>
      </w:r>
      <w:r w:rsidR="00C110BF" w:rsidRPr="00011723">
        <w:rPr>
          <w:rFonts w:ascii="Arial" w:eastAsiaTheme="minorEastAsia" w:hAnsi="Arial" w:cs="Arial"/>
          <w:sz w:val="18"/>
          <w:szCs w:val="18"/>
          <w:lang w:val="es-ES_tradnl"/>
        </w:rPr>
        <w:t xml:space="preserve">pues </w:t>
      </w:r>
      <w:r w:rsidRPr="000C117A">
        <w:rPr>
          <w:rFonts w:ascii="Arial" w:eastAsiaTheme="minorEastAsia" w:hAnsi="Arial" w:cs="Arial"/>
          <w:sz w:val="18"/>
          <w:szCs w:val="18"/>
          <w:lang w:val="es-ES_tradnl"/>
        </w:rPr>
        <w:t>es claro que no nos hallamos en presencia de una ley marco o cuadro, sino simplemente ante la regulación legal del régimen de los particulares que temporalmente desempeñan funciones públicas, las cuales deben ser atribuidas mediante actos administrativos y convenios, que fijarán, en cada caso particular, las condiciones y circunstancias de la atribución</w:t>
      </w:r>
      <w:r w:rsidRPr="00011723">
        <w:rPr>
          <w:rFonts w:ascii="Arial" w:eastAsiaTheme="minorEastAsia" w:hAnsi="Arial" w:cs="Arial"/>
          <w:sz w:val="18"/>
          <w:szCs w:val="18"/>
          <w:lang w:val="es-ES_tradnl"/>
        </w:rPr>
        <w:t>”.</w:t>
      </w:r>
    </w:p>
  </w:footnote>
  <w:footnote w:id="28">
    <w:p w14:paraId="7D7F8B27" w14:textId="4B147957" w:rsidR="00C110BF" w:rsidRPr="00011723" w:rsidRDefault="00C110BF" w:rsidP="00011723">
      <w:pPr>
        <w:pStyle w:val="Textonotapie"/>
        <w:jc w:val="both"/>
        <w:rPr>
          <w:rFonts w:ascii="Arial" w:hAnsi="Arial" w:cs="Arial"/>
          <w:sz w:val="18"/>
          <w:szCs w:val="18"/>
        </w:rPr>
      </w:pPr>
      <w:r w:rsidRPr="00011723">
        <w:rPr>
          <w:rStyle w:val="Refdenotaalpie"/>
          <w:rFonts w:ascii="Arial" w:hAnsi="Arial" w:cs="Arial"/>
          <w:sz w:val="18"/>
          <w:szCs w:val="18"/>
        </w:rPr>
        <w:footnoteRef/>
      </w:r>
      <w:r w:rsidRPr="00011723">
        <w:rPr>
          <w:rFonts w:ascii="Arial" w:hAnsi="Arial" w:cs="Arial"/>
          <w:sz w:val="18"/>
          <w:szCs w:val="18"/>
        </w:rPr>
        <w:t xml:space="preserve"> </w:t>
      </w:r>
      <w:r w:rsidRPr="00011723">
        <w:rPr>
          <w:rFonts w:ascii="Arial" w:eastAsia="Calibri" w:hAnsi="Arial" w:cs="Arial"/>
          <w:bCs/>
          <w:sz w:val="18"/>
          <w:szCs w:val="18"/>
          <w:lang w:eastAsia="es-ES_tradnl"/>
        </w:rPr>
        <w:t>Consejo de Estado -Sala de lo Contencioso Administrativo, Sección Tercera, Subsección A-. Radicación No. 76001-23-31-000-2004-05517-01 (37390). Bogotá D.C.,29 de julio de 2015. C.P. Hernán Andrade Rincón (E).</w:t>
      </w:r>
    </w:p>
  </w:footnote>
  <w:footnote w:id="29">
    <w:p w14:paraId="15F5B569" w14:textId="6D38F5C4" w:rsidR="00011723" w:rsidRDefault="00011723" w:rsidP="00011723">
      <w:pPr>
        <w:pStyle w:val="Textonotapie"/>
        <w:jc w:val="both"/>
      </w:pPr>
      <w:r w:rsidRPr="00011723">
        <w:rPr>
          <w:rStyle w:val="Refdenotaalpie"/>
          <w:rFonts w:ascii="Arial" w:hAnsi="Arial" w:cs="Arial"/>
          <w:sz w:val="18"/>
          <w:szCs w:val="18"/>
        </w:rPr>
        <w:footnoteRef/>
      </w:r>
      <w:r w:rsidRPr="00011723">
        <w:rPr>
          <w:rFonts w:ascii="Arial" w:hAnsi="Arial" w:cs="Arial"/>
          <w:sz w:val="18"/>
          <w:szCs w:val="18"/>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1894654915" name="Imagen 189465491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FBA240D"/>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0426F1F"/>
    <w:multiLevelType w:val="hybridMultilevel"/>
    <w:tmpl w:val="FFFFFFFF"/>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4A4450DC"/>
    <w:multiLevelType w:val="hybridMultilevel"/>
    <w:tmpl w:val="450C3B6E"/>
    <w:lvl w:ilvl="0" w:tplc="645A4624">
      <w:start w:val="1"/>
      <w:numFmt w:val="decimal"/>
      <w:lvlText w:val="%1."/>
      <w:lvlJc w:val="left"/>
      <w:pPr>
        <w:tabs>
          <w:tab w:val="num" w:pos="1670"/>
        </w:tabs>
        <w:ind w:left="1670" w:hanging="360"/>
      </w:pPr>
      <w:rPr>
        <w:rFonts w:hint="default"/>
      </w:rPr>
    </w:lvl>
    <w:lvl w:ilvl="1" w:tplc="0C0A0019" w:tentative="1">
      <w:start w:val="1"/>
      <w:numFmt w:val="lowerLetter"/>
      <w:lvlText w:val="%2."/>
      <w:lvlJc w:val="left"/>
      <w:pPr>
        <w:tabs>
          <w:tab w:val="num" w:pos="2390"/>
        </w:tabs>
        <w:ind w:left="2390" w:hanging="360"/>
      </w:pPr>
    </w:lvl>
    <w:lvl w:ilvl="2" w:tplc="0C0A001B" w:tentative="1">
      <w:start w:val="1"/>
      <w:numFmt w:val="lowerRoman"/>
      <w:lvlText w:val="%3."/>
      <w:lvlJc w:val="right"/>
      <w:pPr>
        <w:tabs>
          <w:tab w:val="num" w:pos="3110"/>
        </w:tabs>
        <w:ind w:left="3110" w:hanging="180"/>
      </w:pPr>
    </w:lvl>
    <w:lvl w:ilvl="3" w:tplc="0C0A000F" w:tentative="1">
      <w:start w:val="1"/>
      <w:numFmt w:val="decimal"/>
      <w:lvlText w:val="%4."/>
      <w:lvlJc w:val="left"/>
      <w:pPr>
        <w:tabs>
          <w:tab w:val="num" w:pos="3830"/>
        </w:tabs>
        <w:ind w:left="3830" w:hanging="360"/>
      </w:pPr>
    </w:lvl>
    <w:lvl w:ilvl="4" w:tplc="0C0A0019" w:tentative="1">
      <w:start w:val="1"/>
      <w:numFmt w:val="lowerLetter"/>
      <w:lvlText w:val="%5."/>
      <w:lvlJc w:val="left"/>
      <w:pPr>
        <w:tabs>
          <w:tab w:val="num" w:pos="4550"/>
        </w:tabs>
        <w:ind w:left="4550" w:hanging="360"/>
      </w:pPr>
    </w:lvl>
    <w:lvl w:ilvl="5" w:tplc="0C0A001B" w:tentative="1">
      <w:start w:val="1"/>
      <w:numFmt w:val="lowerRoman"/>
      <w:lvlText w:val="%6."/>
      <w:lvlJc w:val="right"/>
      <w:pPr>
        <w:tabs>
          <w:tab w:val="num" w:pos="5270"/>
        </w:tabs>
        <w:ind w:left="5270" w:hanging="180"/>
      </w:pPr>
    </w:lvl>
    <w:lvl w:ilvl="6" w:tplc="0C0A000F" w:tentative="1">
      <w:start w:val="1"/>
      <w:numFmt w:val="decimal"/>
      <w:lvlText w:val="%7."/>
      <w:lvlJc w:val="left"/>
      <w:pPr>
        <w:tabs>
          <w:tab w:val="num" w:pos="5990"/>
        </w:tabs>
        <w:ind w:left="5990" w:hanging="360"/>
      </w:pPr>
    </w:lvl>
    <w:lvl w:ilvl="7" w:tplc="0C0A0019" w:tentative="1">
      <w:start w:val="1"/>
      <w:numFmt w:val="lowerLetter"/>
      <w:lvlText w:val="%8."/>
      <w:lvlJc w:val="left"/>
      <w:pPr>
        <w:tabs>
          <w:tab w:val="num" w:pos="6710"/>
        </w:tabs>
        <w:ind w:left="6710" w:hanging="360"/>
      </w:pPr>
    </w:lvl>
    <w:lvl w:ilvl="8" w:tplc="0C0A001B" w:tentative="1">
      <w:start w:val="1"/>
      <w:numFmt w:val="lowerRoman"/>
      <w:lvlText w:val="%9."/>
      <w:lvlJc w:val="right"/>
      <w:pPr>
        <w:tabs>
          <w:tab w:val="num" w:pos="7430"/>
        </w:tabs>
        <w:ind w:left="7430" w:hanging="180"/>
      </w:pPr>
    </w:lvl>
  </w:abstractNum>
  <w:abstractNum w:abstractNumId="7" w15:restartNumberingAfterBreak="0">
    <w:nsid w:val="4C8A1377"/>
    <w:multiLevelType w:val="hybridMultilevel"/>
    <w:tmpl w:val="D72C47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708B5B7C"/>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948779781">
    <w:abstractNumId w:val="3"/>
  </w:num>
  <w:num w:numId="2" w16cid:durableId="19822139">
    <w:abstractNumId w:val="1"/>
  </w:num>
  <w:num w:numId="3" w16cid:durableId="909074849">
    <w:abstractNumId w:val="8"/>
  </w:num>
  <w:num w:numId="4" w16cid:durableId="700783666">
    <w:abstractNumId w:val="5"/>
  </w:num>
  <w:num w:numId="5" w16cid:durableId="939681132">
    <w:abstractNumId w:val="4"/>
  </w:num>
  <w:num w:numId="6" w16cid:durableId="1746608719">
    <w:abstractNumId w:val="0"/>
  </w:num>
  <w:num w:numId="7" w16cid:durableId="1623270066">
    <w:abstractNumId w:val="9"/>
  </w:num>
  <w:num w:numId="8" w16cid:durableId="1614480891">
    <w:abstractNumId w:val="2"/>
  </w:num>
  <w:num w:numId="9" w16cid:durableId="876813715">
    <w:abstractNumId w:val="6"/>
  </w:num>
  <w:num w:numId="10" w16cid:durableId="1551847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9AF"/>
    <w:rsid w:val="00005C5B"/>
    <w:rsid w:val="00006C96"/>
    <w:rsid w:val="00011723"/>
    <w:rsid w:val="00015F3C"/>
    <w:rsid w:val="00016C9F"/>
    <w:rsid w:val="0002069E"/>
    <w:rsid w:val="0003313C"/>
    <w:rsid w:val="00033622"/>
    <w:rsid w:val="000342DF"/>
    <w:rsid w:val="000376A2"/>
    <w:rsid w:val="00045C9E"/>
    <w:rsid w:val="00057652"/>
    <w:rsid w:val="000611B9"/>
    <w:rsid w:val="00073392"/>
    <w:rsid w:val="000901AC"/>
    <w:rsid w:val="0009044B"/>
    <w:rsid w:val="00090C92"/>
    <w:rsid w:val="000A3617"/>
    <w:rsid w:val="000A57A9"/>
    <w:rsid w:val="000A6EE3"/>
    <w:rsid w:val="000B6F6D"/>
    <w:rsid w:val="000C100B"/>
    <w:rsid w:val="000C117A"/>
    <w:rsid w:val="000D1D69"/>
    <w:rsid w:val="000E0CBA"/>
    <w:rsid w:val="000E441B"/>
    <w:rsid w:val="000E6803"/>
    <w:rsid w:val="000E7640"/>
    <w:rsid w:val="000F361C"/>
    <w:rsid w:val="000F4CEA"/>
    <w:rsid w:val="000F6317"/>
    <w:rsid w:val="00102897"/>
    <w:rsid w:val="00102CA8"/>
    <w:rsid w:val="001062BE"/>
    <w:rsid w:val="00112673"/>
    <w:rsid w:val="001157F0"/>
    <w:rsid w:val="00120DBE"/>
    <w:rsid w:val="00127233"/>
    <w:rsid w:val="001332CB"/>
    <w:rsid w:val="00133859"/>
    <w:rsid w:val="0014510C"/>
    <w:rsid w:val="00147189"/>
    <w:rsid w:val="0015046C"/>
    <w:rsid w:val="00155B32"/>
    <w:rsid w:val="00157E9F"/>
    <w:rsid w:val="001605B9"/>
    <w:rsid w:val="001619EF"/>
    <w:rsid w:val="00161FA6"/>
    <w:rsid w:val="00165E51"/>
    <w:rsid w:val="001704CC"/>
    <w:rsid w:val="001705DA"/>
    <w:rsid w:val="00174522"/>
    <w:rsid w:val="00177A73"/>
    <w:rsid w:val="00177D8E"/>
    <w:rsid w:val="00185930"/>
    <w:rsid w:val="0018763A"/>
    <w:rsid w:val="001920F0"/>
    <w:rsid w:val="0019389F"/>
    <w:rsid w:val="001A1131"/>
    <w:rsid w:val="001A661E"/>
    <w:rsid w:val="001B368A"/>
    <w:rsid w:val="001B74DC"/>
    <w:rsid w:val="001C0F63"/>
    <w:rsid w:val="001C2AFF"/>
    <w:rsid w:val="001C4AFC"/>
    <w:rsid w:val="001D2001"/>
    <w:rsid w:val="001E0DBB"/>
    <w:rsid w:val="001E468D"/>
    <w:rsid w:val="001F1091"/>
    <w:rsid w:val="001F7F95"/>
    <w:rsid w:val="00202996"/>
    <w:rsid w:val="0020655F"/>
    <w:rsid w:val="00223CC8"/>
    <w:rsid w:val="0024149D"/>
    <w:rsid w:val="0024797F"/>
    <w:rsid w:val="00247E73"/>
    <w:rsid w:val="00261794"/>
    <w:rsid w:val="00271F64"/>
    <w:rsid w:val="002727A4"/>
    <w:rsid w:val="002738F5"/>
    <w:rsid w:val="002740B0"/>
    <w:rsid w:val="00280BE0"/>
    <w:rsid w:val="00286DCA"/>
    <w:rsid w:val="00287C4C"/>
    <w:rsid w:val="002951A0"/>
    <w:rsid w:val="0029529F"/>
    <w:rsid w:val="002A5A2D"/>
    <w:rsid w:val="002A64FD"/>
    <w:rsid w:val="002B6363"/>
    <w:rsid w:val="002C1E2B"/>
    <w:rsid w:val="002C500D"/>
    <w:rsid w:val="002C5E84"/>
    <w:rsid w:val="002D4E81"/>
    <w:rsid w:val="002D5CEC"/>
    <w:rsid w:val="002D6E11"/>
    <w:rsid w:val="002E1E87"/>
    <w:rsid w:val="002F1891"/>
    <w:rsid w:val="002F3960"/>
    <w:rsid w:val="00302744"/>
    <w:rsid w:val="00311E9B"/>
    <w:rsid w:val="003128DD"/>
    <w:rsid w:val="00315DA5"/>
    <w:rsid w:val="0031797A"/>
    <w:rsid w:val="00317DF7"/>
    <w:rsid w:val="003211A8"/>
    <w:rsid w:val="00325068"/>
    <w:rsid w:val="00326D2A"/>
    <w:rsid w:val="00332DF6"/>
    <w:rsid w:val="00337C19"/>
    <w:rsid w:val="00340FB6"/>
    <w:rsid w:val="00350B77"/>
    <w:rsid w:val="00350EC8"/>
    <w:rsid w:val="00355CEA"/>
    <w:rsid w:val="003630BA"/>
    <w:rsid w:val="003748DA"/>
    <w:rsid w:val="00381DAF"/>
    <w:rsid w:val="0038212D"/>
    <w:rsid w:val="00394C98"/>
    <w:rsid w:val="003B172C"/>
    <w:rsid w:val="003B192E"/>
    <w:rsid w:val="003B455C"/>
    <w:rsid w:val="003B5D17"/>
    <w:rsid w:val="003C0266"/>
    <w:rsid w:val="003C22FF"/>
    <w:rsid w:val="003C275A"/>
    <w:rsid w:val="003C4AF5"/>
    <w:rsid w:val="003D0F4D"/>
    <w:rsid w:val="003F1B64"/>
    <w:rsid w:val="003F20D9"/>
    <w:rsid w:val="003F364D"/>
    <w:rsid w:val="00411471"/>
    <w:rsid w:val="00416AF4"/>
    <w:rsid w:val="00430EF2"/>
    <w:rsid w:val="00436EEF"/>
    <w:rsid w:val="00443AA4"/>
    <w:rsid w:val="00450BB7"/>
    <w:rsid w:val="00450F3B"/>
    <w:rsid w:val="004573DE"/>
    <w:rsid w:val="00490369"/>
    <w:rsid w:val="00492C65"/>
    <w:rsid w:val="004A1847"/>
    <w:rsid w:val="004A55AD"/>
    <w:rsid w:val="004A7AC1"/>
    <w:rsid w:val="004B22FB"/>
    <w:rsid w:val="004B5497"/>
    <w:rsid w:val="004B55F5"/>
    <w:rsid w:val="004C1905"/>
    <w:rsid w:val="004D2760"/>
    <w:rsid w:val="004D614B"/>
    <w:rsid w:val="004D7845"/>
    <w:rsid w:val="004E0C3B"/>
    <w:rsid w:val="004E1B20"/>
    <w:rsid w:val="004E3274"/>
    <w:rsid w:val="004E4AE9"/>
    <w:rsid w:val="004F0492"/>
    <w:rsid w:val="004F76C5"/>
    <w:rsid w:val="0050314B"/>
    <w:rsid w:val="00510520"/>
    <w:rsid w:val="00534A50"/>
    <w:rsid w:val="005358C0"/>
    <w:rsid w:val="005413CC"/>
    <w:rsid w:val="00542FC0"/>
    <w:rsid w:val="0054322B"/>
    <w:rsid w:val="00543A02"/>
    <w:rsid w:val="00554061"/>
    <w:rsid w:val="005566E8"/>
    <w:rsid w:val="005574CA"/>
    <w:rsid w:val="0057211C"/>
    <w:rsid w:val="00574913"/>
    <w:rsid w:val="005773E8"/>
    <w:rsid w:val="0058027E"/>
    <w:rsid w:val="005859BA"/>
    <w:rsid w:val="00587A2C"/>
    <w:rsid w:val="005920AE"/>
    <w:rsid w:val="005A17AE"/>
    <w:rsid w:val="005A5489"/>
    <w:rsid w:val="005A5C10"/>
    <w:rsid w:val="005A7315"/>
    <w:rsid w:val="005A7715"/>
    <w:rsid w:val="005B0225"/>
    <w:rsid w:val="005B4C0A"/>
    <w:rsid w:val="005B553F"/>
    <w:rsid w:val="005B634F"/>
    <w:rsid w:val="005C1C84"/>
    <w:rsid w:val="005C62BB"/>
    <w:rsid w:val="005C66A3"/>
    <w:rsid w:val="005C7725"/>
    <w:rsid w:val="005D0E55"/>
    <w:rsid w:val="005D6643"/>
    <w:rsid w:val="005E11E8"/>
    <w:rsid w:val="005E21BB"/>
    <w:rsid w:val="005E3506"/>
    <w:rsid w:val="005F0534"/>
    <w:rsid w:val="005F44E4"/>
    <w:rsid w:val="00602595"/>
    <w:rsid w:val="00602712"/>
    <w:rsid w:val="00613742"/>
    <w:rsid w:val="006219F8"/>
    <w:rsid w:val="006244A4"/>
    <w:rsid w:val="006267CA"/>
    <w:rsid w:val="00632268"/>
    <w:rsid w:val="00641E24"/>
    <w:rsid w:val="0064473D"/>
    <w:rsid w:val="00647100"/>
    <w:rsid w:val="00662025"/>
    <w:rsid w:val="0066546F"/>
    <w:rsid w:val="00671014"/>
    <w:rsid w:val="00672EC2"/>
    <w:rsid w:val="00675043"/>
    <w:rsid w:val="00680543"/>
    <w:rsid w:val="006806AF"/>
    <w:rsid w:val="006822B7"/>
    <w:rsid w:val="00687243"/>
    <w:rsid w:val="006917FA"/>
    <w:rsid w:val="00694A92"/>
    <w:rsid w:val="0069673C"/>
    <w:rsid w:val="006B656C"/>
    <w:rsid w:val="006B7614"/>
    <w:rsid w:val="006C280C"/>
    <w:rsid w:val="006C2D9D"/>
    <w:rsid w:val="006D2C7B"/>
    <w:rsid w:val="006D671C"/>
    <w:rsid w:val="006E2EDF"/>
    <w:rsid w:val="006E74D3"/>
    <w:rsid w:val="006E7653"/>
    <w:rsid w:val="006F15B3"/>
    <w:rsid w:val="006F194E"/>
    <w:rsid w:val="00701558"/>
    <w:rsid w:val="00715A1B"/>
    <w:rsid w:val="00722A90"/>
    <w:rsid w:val="00722DE8"/>
    <w:rsid w:val="00723F3B"/>
    <w:rsid w:val="00726DFD"/>
    <w:rsid w:val="00730C11"/>
    <w:rsid w:val="007377CC"/>
    <w:rsid w:val="00737800"/>
    <w:rsid w:val="00741E40"/>
    <w:rsid w:val="0074293B"/>
    <w:rsid w:val="007430F6"/>
    <w:rsid w:val="00744D25"/>
    <w:rsid w:val="007450BA"/>
    <w:rsid w:val="00756877"/>
    <w:rsid w:val="00763684"/>
    <w:rsid w:val="00780972"/>
    <w:rsid w:val="00787E9B"/>
    <w:rsid w:val="007928FC"/>
    <w:rsid w:val="007956CD"/>
    <w:rsid w:val="007969B1"/>
    <w:rsid w:val="007A71E7"/>
    <w:rsid w:val="007A72A3"/>
    <w:rsid w:val="007B5997"/>
    <w:rsid w:val="007B5BBB"/>
    <w:rsid w:val="007C2C23"/>
    <w:rsid w:val="007D6B6A"/>
    <w:rsid w:val="007D6E60"/>
    <w:rsid w:val="007E2BB3"/>
    <w:rsid w:val="007E3C61"/>
    <w:rsid w:val="007F0D17"/>
    <w:rsid w:val="007F2714"/>
    <w:rsid w:val="00801D99"/>
    <w:rsid w:val="00804251"/>
    <w:rsid w:val="00804754"/>
    <w:rsid w:val="00820527"/>
    <w:rsid w:val="00824B67"/>
    <w:rsid w:val="00827EAB"/>
    <w:rsid w:val="00831F9F"/>
    <w:rsid w:val="00834D8A"/>
    <w:rsid w:val="0084299B"/>
    <w:rsid w:val="008453C0"/>
    <w:rsid w:val="00845710"/>
    <w:rsid w:val="00850F8B"/>
    <w:rsid w:val="008557DE"/>
    <w:rsid w:val="00857CA4"/>
    <w:rsid w:val="008602E9"/>
    <w:rsid w:val="00864AFE"/>
    <w:rsid w:val="00864FD7"/>
    <w:rsid w:val="00875B8A"/>
    <w:rsid w:val="00876068"/>
    <w:rsid w:val="00876E88"/>
    <w:rsid w:val="00881957"/>
    <w:rsid w:val="0089041B"/>
    <w:rsid w:val="008A7E39"/>
    <w:rsid w:val="008B2FED"/>
    <w:rsid w:val="008B3179"/>
    <w:rsid w:val="008B4670"/>
    <w:rsid w:val="008B6B98"/>
    <w:rsid w:val="008C2EE2"/>
    <w:rsid w:val="008C4C47"/>
    <w:rsid w:val="008D2E9B"/>
    <w:rsid w:val="008D613B"/>
    <w:rsid w:val="00905165"/>
    <w:rsid w:val="00905423"/>
    <w:rsid w:val="00921DE6"/>
    <w:rsid w:val="0092368C"/>
    <w:rsid w:val="00924882"/>
    <w:rsid w:val="00925674"/>
    <w:rsid w:val="00930097"/>
    <w:rsid w:val="009369AB"/>
    <w:rsid w:val="00942B72"/>
    <w:rsid w:val="0094303B"/>
    <w:rsid w:val="00952CDB"/>
    <w:rsid w:val="00955BFA"/>
    <w:rsid w:val="00957B1C"/>
    <w:rsid w:val="00961429"/>
    <w:rsid w:val="009717B6"/>
    <w:rsid w:val="009778F9"/>
    <w:rsid w:val="00983DE9"/>
    <w:rsid w:val="00987F2B"/>
    <w:rsid w:val="00994E01"/>
    <w:rsid w:val="00997AC4"/>
    <w:rsid w:val="009B3AEB"/>
    <w:rsid w:val="009B58F3"/>
    <w:rsid w:val="009C2754"/>
    <w:rsid w:val="009C3475"/>
    <w:rsid w:val="009D075D"/>
    <w:rsid w:val="009D0C9A"/>
    <w:rsid w:val="009E0B77"/>
    <w:rsid w:val="009E70FB"/>
    <w:rsid w:val="009F1E8D"/>
    <w:rsid w:val="009F1FCB"/>
    <w:rsid w:val="009F64DA"/>
    <w:rsid w:val="00A01D89"/>
    <w:rsid w:val="00A037B8"/>
    <w:rsid w:val="00A05E1B"/>
    <w:rsid w:val="00A06075"/>
    <w:rsid w:val="00A21E0B"/>
    <w:rsid w:val="00A27A7D"/>
    <w:rsid w:val="00A27C89"/>
    <w:rsid w:val="00A45B81"/>
    <w:rsid w:val="00A52403"/>
    <w:rsid w:val="00A553A4"/>
    <w:rsid w:val="00A65DD4"/>
    <w:rsid w:val="00A71987"/>
    <w:rsid w:val="00A76067"/>
    <w:rsid w:val="00A82876"/>
    <w:rsid w:val="00A84864"/>
    <w:rsid w:val="00A949D0"/>
    <w:rsid w:val="00AA54AC"/>
    <w:rsid w:val="00AA6ABB"/>
    <w:rsid w:val="00AB0E0F"/>
    <w:rsid w:val="00AB3E14"/>
    <w:rsid w:val="00AC0E60"/>
    <w:rsid w:val="00AC40F8"/>
    <w:rsid w:val="00AD4FC7"/>
    <w:rsid w:val="00AD5AAB"/>
    <w:rsid w:val="00AD7300"/>
    <w:rsid w:val="00AE232B"/>
    <w:rsid w:val="00AE2B13"/>
    <w:rsid w:val="00AE3788"/>
    <w:rsid w:val="00AE516E"/>
    <w:rsid w:val="00AF110F"/>
    <w:rsid w:val="00AF16DC"/>
    <w:rsid w:val="00AF32CA"/>
    <w:rsid w:val="00B0068F"/>
    <w:rsid w:val="00B016A2"/>
    <w:rsid w:val="00B01C8E"/>
    <w:rsid w:val="00B04BC3"/>
    <w:rsid w:val="00B1068A"/>
    <w:rsid w:val="00B13E67"/>
    <w:rsid w:val="00B167BA"/>
    <w:rsid w:val="00B17E7E"/>
    <w:rsid w:val="00B235CE"/>
    <w:rsid w:val="00B246B5"/>
    <w:rsid w:val="00B25F22"/>
    <w:rsid w:val="00B26F7A"/>
    <w:rsid w:val="00B35F6D"/>
    <w:rsid w:val="00B4098E"/>
    <w:rsid w:val="00B5433C"/>
    <w:rsid w:val="00B6518B"/>
    <w:rsid w:val="00B71E6A"/>
    <w:rsid w:val="00B71F90"/>
    <w:rsid w:val="00B74B70"/>
    <w:rsid w:val="00B770C3"/>
    <w:rsid w:val="00B85CFA"/>
    <w:rsid w:val="00B86A03"/>
    <w:rsid w:val="00B93DBE"/>
    <w:rsid w:val="00B95F68"/>
    <w:rsid w:val="00BA7513"/>
    <w:rsid w:val="00BB0041"/>
    <w:rsid w:val="00BB3833"/>
    <w:rsid w:val="00BB64CD"/>
    <w:rsid w:val="00BC26D9"/>
    <w:rsid w:val="00BD179E"/>
    <w:rsid w:val="00BE5065"/>
    <w:rsid w:val="00BF0476"/>
    <w:rsid w:val="00BF1184"/>
    <w:rsid w:val="00BF2C54"/>
    <w:rsid w:val="00BF41BC"/>
    <w:rsid w:val="00C00A52"/>
    <w:rsid w:val="00C110BF"/>
    <w:rsid w:val="00C1127C"/>
    <w:rsid w:val="00C12335"/>
    <w:rsid w:val="00C169AA"/>
    <w:rsid w:val="00C26495"/>
    <w:rsid w:val="00C371AB"/>
    <w:rsid w:val="00C45B9F"/>
    <w:rsid w:val="00C50703"/>
    <w:rsid w:val="00C55D3F"/>
    <w:rsid w:val="00C61517"/>
    <w:rsid w:val="00C669FC"/>
    <w:rsid w:val="00C702A3"/>
    <w:rsid w:val="00C751D9"/>
    <w:rsid w:val="00C754BE"/>
    <w:rsid w:val="00C8442A"/>
    <w:rsid w:val="00C86F6F"/>
    <w:rsid w:val="00C92FAC"/>
    <w:rsid w:val="00C96E18"/>
    <w:rsid w:val="00C97538"/>
    <w:rsid w:val="00CA4D29"/>
    <w:rsid w:val="00CB220F"/>
    <w:rsid w:val="00CC07B2"/>
    <w:rsid w:val="00CC1B26"/>
    <w:rsid w:val="00CC5646"/>
    <w:rsid w:val="00CC7E8B"/>
    <w:rsid w:val="00CD0D0F"/>
    <w:rsid w:val="00CD50F1"/>
    <w:rsid w:val="00CD597C"/>
    <w:rsid w:val="00CE3C9B"/>
    <w:rsid w:val="00CF31A1"/>
    <w:rsid w:val="00CF48F7"/>
    <w:rsid w:val="00CF7822"/>
    <w:rsid w:val="00D02469"/>
    <w:rsid w:val="00D029CB"/>
    <w:rsid w:val="00D055D0"/>
    <w:rsid w:val="00D14D90"/>
    <w:rsid w:val="00D17396"/>
    <w:rsid w:val="00D2009B"/>
    <w:rsid w:val="00D2546C"/>
    <w:rsid w:val="00D4742B"/>
    <w:rsid w:val="00D607F5"/>
    <w:rsid w:val="00D62CE6"/>
    <w:rsid w:val="00D66863"/>
    <w:rsid w:val="00D678BF"/>
    <w:rsid w:val="00D74F7B"/>
    <w:rsid w:val="00D77249"/>
    <w:rsid w:val="00D8154C"/>
    <w:rsid w:val="00D826FA"/>
    <w:rsid w:val="00D84B98"/>
    <w:rsid w:val="00D87979"/>
    <w:rsid w:val="00D93385"/>
    <w:rsid w:val="00D95A05"/>
    <w:rsid w:val="00D972CC"/>
    <w:rsid w:val="00DA1818"/>
    <w:rsid w:val="00DB31CF"/>
    <w:rsid w:val="00DB36CB"/>
    <w:rsid w:val="00DB4D8D"/>
    <w:rsid w:val="00DD566E"/>
    <w:rsid w:val="00DE10F9"/>
    <w:rsid w:val="00DF267D"/>
    <w:rsid w:val="00DF2DD4"/>
    <w:rsid w:val="00DF580C"/>
    <w:rsid w:val="00E00641"/>
    <w:rsid w:val="00E00D89"/>
    <w:rsid w:val="00E03B67"/>
    <w:rsid w:val="00E07271"/>
    <w:rsid w:val="00E1422B"/>
    <w:rsid w:val="00E20894"/>
    <w:rsid w:val="00E26FBC"/>
    <w:rsid w:val="00E31444"/>
    <w:rsid w:val="00E3250E"/>
    <w:rsid w:val="00E3592A"/>
    <w:rsid w:val="00E4222C"/>
    <w:rsid w:val="00E430E0"/>
    <w:rsid w:val="00E43AC7"/>
    <w:rsid w:val="00E5028F"/>
    <w:rsid w:val="00E54A02"/>
    <w:rsid w:val="00E56CE4"/>
    <w:rsid w:val="00E71ADB"/>
    <w:rsid w:val="00E82E5E"/>
    <w:rsid w:val="00E83054"/>
    <w:rsid w:val="00E8331F"/>
    <w:rsid w:val="00E87175"/>
    <w:rsid w:val="00E947BF"/>
    <w:rsid w:val="00E95E9E"/>
    <w:rsid w:val="00E967A5"/>
    <w:rsid w:val="00EA1E57"/>
    <w:rsid w:val="00EA3983"/>
    <w:rsid w:val="00EA5904"/>
    <w:rsid w:val="00EA70E8"/>
    <w:rsid w:val="00EB0E7A"/>
    <w:rsid w:val="00EB4961"/>
    <w:rsid w:val="00EB5A88"/>
    <w:rsid w:val="00EC0188"/>
    <w:rsid w:val="00EC2ACC"/>
    <w:rsid w:val="00EC54EA"/>
    <w:rsid w:val="00EF2081"/>
    <w:rsid w:val="00EF4CAB"/>
    <w:rsid w:val="00F01510"/>
    <w:rsid w:val="00F04C2A"/>
    <w:rsid w:val="00F06F20"/>
    <w:rsid w:val="00F1443D"/>
    <w:rsid w:val="00F16213"/>
    <w:rsid w:val="00F21506"/>
    <w:rsid w:val="00F25158"/>
    <w:rsid w:val="00F27AA4"/>
    <w:rsid w:val="00F31BB9"/>
    <w:rsid w:val="00F349CF"/>
    <w:rsid w:val="00F40CE2"/>
    <w:rsid w:val="00F41763"/>
    <w:rsid w:val="00F44E11"/>
    <w:rsid w:val="00F46501"/>
    <w:rsid w:val="00F5352B"/>
    <w:rsid w:val="00F53FB9"/>
    <w:rsid w:val="00F615C9"/>
    <w:rsid w:val="00F61784"/>
    <w:rsid w:val="00F6560D"/>
    <w:rsid w:val="00F65F88"/>
    <w:rsid w:val="00F76AFC"/>
    <w:rsid w:val="00F771A1"/>
    <w:rsid w:val="00F82A08"/>
    <w:rsid w:val="00F90D74"/>
    <w:rsid w:val="00F94AED"/>
    <w:rsid w:val="00F96FBE"/>
    <w:rsid w:val="00FA3BF2"/>
    <w:rsid w:val="00FB1B9D"/>
    <w:rsid w:val="00FB49C4"/>
    <w:rsid w:val="00FD5DFC"/>
    <w:rsid w:val="00FE5CB2"/>
    <w:rsid w:val="00FF4857"/>
    <w:rsid w:val="00FF78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010D3FCC-4873-4CBA-8298-1F5EA668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BE"/>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1"/>
    <w:qFormat/>
    <w:rsid w:val="00DB31CF"/>
    <w:pPr>
      <w:widowControl w:val="0"/>
      <w:autoSpaceDE w:val="0"/>
      <w:autoSpaceDN w:val="0"/>
      <w:ind w:left="7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rPr>
      <w:sz w:val="20"/>
      <w:szCs w:val="20"/>
    </w:rPr>
  </w:style>
  <w:style w:type="character" w:customStyle="1" w:styleId="TextonotapieCar1">
    <w:name w:val="Texto nota pie Car1"/>
    <w:aliases w:val="Footnote Text Char Char Char Char Car,Texto nota pie Car Car,Footnote Text Char Car,Footnote Text Char Char Char Char Char Char Char Char Car"/>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uiPriority w:val="99"/>
    <w:rsid w:val="00715A1B"/>
    <w:pPr>
      <w:spacing w:after="160" w:line="240" w:lineRule="exact"/>
    </w:pPr>
    <w:rPr>
      <w:sz w:val="22"/>
      <w:vertAlign w:val="superscript"/>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93385"/>
    <w:rPr>
      <w:color w:val="F2F2F2"/>
      <w:u w:val="single"/>
    </w:rPr>
  </w:style>
  <w:style w:type="paragraph" w:customStyle="1" w:styleId="paragraph">
    <w:name w:val="paragraph"/>
    <w:basedOn w:val="Normal"/>
    <w:rsid w:val="00D93385"/>
    <w:pPr>
      <w:spacing w:before="100" w:beforeAutospacing="1" w:after="100" w:afterAutospacing="1"/>
    </w:pPr>
  </w:style>
  <w:style w:type="character" w:customStyle="1" w:styleId="eop">
    <w:name w:val="eop"/>
    <w:basedOn w:val="Fuentedeprrafopredeter"/>
    <w:rsid w:val="00D93385"/>
  </w:style>
  <w:style w:type="character" w:styleId="Mencinsinresolver">
    <w:name w:val="Unresolved Mention"/>
    <w:basedOn w:val="Fuentedeprrafopredeter"/>
    <w:uiPriority w:val="99"/>
    <w:semiHidden/>
    <w:unhideWhenUsed/>
    <w:rsid w:val="00317DF7"/>
    <w:rPr>
      <w:color w:val="605E5C"/>
      <w:shd w:val="clear" w:color="auto" w:fill="E1DFDD"/>
    </w:rPr>
  </w:style>
  <w:style w:type="paragraph" w:styleId="Revisin">
    <w:name w:val="Revision"/>
    <w:hidden/>
    <w:uiPriority w:val="99"/>
    <w:semiHidden/>
    <w:rsid w:val="00804251"/>
    <w:pPr>
      <w:spacing w:after="0" w:line="240" w:lineRule="auto"/>
    </w:pPr>
    <w:rPr>
      <w:sz w:val="24"/>
      <w:lang w:val="es-MX"/>
    </w:rPr>
  </w:style>
  <w:style w:type="character" w:styleId="Refdecomentario">
    <w:name w:val="annotation reference"/>
    <w:basedOn w:val="Fuentedeprrafopredeter"/>
    <w:uiPriority w:val="99"/>
    <w:semiHidden/>
    <w:unhideWhenUsed/>
    <w:rsid w:val="00F65F88"/>
    <w:rPr>
      <w:sz w:val="16"/>
      <w:szCs w:val="16"/>
    </w:rPr>
  </w:style>
  <w:style w:type="paragraph" w:styleId="Textocomentario">
    <w:name w:val="annotation text"/>
    <w:basedOn w:val="Normal"/>
    <w:link w:val="TextocomentarioCar"/>
    <w:uiPriority w:val="99"/>
    <w:unhideWhenUsed/>
    <w:rsid w:val="00F65F88"/>
    <w:rPr>
      <w:sz w:val="20"/>
      <w:szCs w:val="20"/>
    </w:rPr>
  </w:style>
  <w:style w:type="character" w:customStyle="1" w:styleId="TextocomentarioCar">
    <w:name w:val="Texto comentario Car"/>
    <w:basedOn w:val="Fuentedeprrafopredeter"/>
    <w:link w:val="Textocomentario"/>
    <w:uiPriority w:val="99"/>
    <w:rsid w:val="00F65F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65F88"/>
    <w:rPr>
      <w:b/>
      <w:bCs/>
    </w:rPr>
  </w:style>
  <w:style w:type="character" w:customStyle="1" w:styleId="AsuntodelcomentarioCar">
    <w:name w:val="Asunto del comentario Car"/>
    <w:basedOn w:val="TextocomentarioCar"/>
    <w:link w:val="Asuntodelcomentario"/>
    <w:uiPriority w:val="99"/>
    <w:semiHidden/>
    <w:rsid w:val="00F65F88"/>
    <w:rPr>
      <w:b/>
      <w:bCs/>
      <w:sz w:val="20"/>
      <w:szCs w:val="20"/>
      <w:lang w:val="es-MX"/>
    </w:rPr>
  </w:style>
  <w:style w:type="paragraph" w:styleId="NormalWeb">
    <w:name w:val="Normal (Web)"/>
    <w:basedOn w:val="Normal"/>
    <w:link w:val="NormalWebCar"/>
    <w:uiPriority w:val="99"/>
    <w:unhideWhenUsed/>
    <w:rsid w:val="00332DF6"/>
    <w:pPr>
      <w:spacing w:before="100" w:beforeAutospacing="1" w:after="100" w:afterAutospacing="1"/>
    </w:pPr>
  </w:style>
  <w:style w:type="character" w:customStyle="1" w:styleId="baj">
    <w:name w:val="b_aj"/>
    <w:basedOn w:val="Fuentedeprrafopredeter"/>
    <w:rsid w:val="00332DF6"/>
  </w:style>
  <w:style w:type="paragraph" w:customStyle="1" w:styleId="xmsonormal">
    <w:name w:val="x_msonormal"/>
    <w:basedOn w:val="Normal"/>
    <w:rsid w:val="00E31444"/>
    <w:pPr>
      <w:spacing w:before="100" w:beforeAutospacing="1" w:after="100" w:afterAutospacing="1"/>
    </w:pPr>
  </w:style>
  <w:style w:type="character" w:customStyle="1" w:styleId="Ttulo1Car">
    <w:name w:val="Título 1 Car"/>
    <w:basedOn w:val="Fuentedeprrafopredeter"/>
    <w:link w:val="Ttulo1"/>
    <w:uiPriority w:val="1"/>
    <w:rsid w:val="00DB31CF"/>
    <w:rPr>
      <w:rFonts w:ascii="Arial" w:eastAsia="Arial" w:hAnsi="Arial" w:cs="Arial"/>
      <w:b/>
      <w:bCs/>
      <w:lang w:val="es-ES"/>
    </w:rPr>
  </w:style>
  <w:style w:type="paragraph" w:styleId="Textoindependiente">
    <w:name w:val="Body Text"/>
    <w:basedOn w:val="Normal"/>
    <w:link w:val="TextoindependienteCar"/>
    <w:uiPriority w:val="1"/>
    <w:qFormat/>
    <w:rsid w:val="00DB31CF"/>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B31CF"/>
    <w:rPr>
      <w:rFonts w:ascii="Arial" w:eastAsia="Arial" w:hAnsi="Arial" w:cs="Arial"/>
      <w:lang w:val="es-ES"/>
    </w:rPr>
  </w:style>
  <w:style w:type="paragraph" w:styleId="Sinespaciado">
    <w:name w:val="No Spacing"/>
    <w:aliases w:val="No Indent"/>
    <w:link w:val="SinespaciadoCar"/>
    <w:uiPriority w:val="3"/>
    <w:qFormat/>
    <w:rsid w:val="00DB31CF"/>
    <w:pPr>
      <w:spacing w:after="0" w:line="240" w:lineRule="auto"/>
    </w:pPr>
    <w:rPr>
      <w:sz w:val="24"/>
      <w:lang w:val="es-MX"/>
    </w:rPr>
  </w:style>
  <w:style w:type="character" w:customStyle="1" w:styleId="SinespaciadoCar">
    <w:name w:val="Sin espaciado Car"/>
    <w:aliases w:val="No Indent Car"/>
    <w:link w:val="Sinespaciado"/>
    <w:uiPriority w:val="3"/>
    <w:rsid w:val="00DB31CF"/>
    <w:rPr>
      <w:sz w:val="24"/>
      <w:lang w:val="es-MX"/>
    </w:rPr>
  </w:style>
  <w:style w:type="character" w:styleId="nfasis">
    <w:name w:val="Emphasis"/>
    <w:basedOn w:val="Fuentedeprrafopredeter"/>
    <w:uiPriority w:val="20"/>
    <w:qFormat/>
    <w:rsid w:val="004D7845"/>
    <w:rPr>
      <w:i/>
      <w:iCs/>
    </w:rPr>
  </w:style>
  <w:style w:type="paragraph" w:customStyle="1" w:styleId="pa4">
    <w:name w:val="pa4"/>
    <w:basedOn w:val="Normal"/>
    <w:rsid w:val="00A553A4"/>
    <w:pPr>
      <w:autoSpaceDE w:val="0"/>
      <w:autoSpaceDN w:val="0"/>
    </w:pPr>
    <w:rPr>
      <w:lang w:val="es-ES" w:eastAsia="es-ES"/>
    </w:rPr>
  </w:style>
  <w:style w:type="character" w:customStyle="1" w:styleId="NormalWebCar">
    <w:name w:val="Normal (Web) Car"/>
    <w:link w:val="NormalWeb"/>
    <w:uiPriority w:val="99"/>
    <w:rsid w:val="002D6E11"/>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E430E0"/>
    <w:pPr>
      <w:ind w:left="-540"/>
      <w:jc w:val="both"/>
    </w:pPr>
    <w:rPr>
      <w:rFonts w:ascii="Arial" w:hAnsi="Arial" w:cs="Arial"/>
      <w:color w:val="000000"/>
      <w:sz w:val="22"/>
      <w:lang w:val="es-ES_tradnl" w:eastAsia="es-ES"/>
    </w:rPr>
  </w:style>
  <w:style w:type="paragraph" w:customStyle="1" w:styleId="MIPARRAFONORMAL">
    <w:name w:val="MI PARRAFO NORMAL"/>
    <w:basedOn w:val="Textoindependiente"/>
    <w:rsid w:val="003F1B64"/>
    <w:pPr>
      <w:widowControl/>
      <w:spacing w:after="360" w:line="360" w:lineRule="auto"/>
      <w:jc w:val="both"/>
    </w:pPr>
    <w:rPr>
      <w:rFonts w:eastAsia="Times New Roman"/>
      <w:sz w:val="24"/>
      <w:lang w:eastAsia="es-ES"/>
    </w:rPr>
  </w:style>
  <w:style w:type="paragraph" w:styleId="Textoindependiente2">
    <w:name w:val="Body Text 2"/>
    <w:basedOn w:val="Normal"/>
    <w:link w:val="Textoindependiente2Car"/>
    <w:uiPriority w:val="99"/>
    <w:semiHidden/>
    <w:unhideWhenUsed/>
    <w:rsid w:val="003B192E"/>
    <w:pPr>
      <w:spacing w:after="120" w:line="480" w:lineRule="auto"/>
    </w:pPr>
  </w:style>
  <w:style w:type="character" w:customStyle="1" w:styleId="Textoindependiente2Car">
    <w:name w:val="Texto independiente 2 Car"/>
    <w:basedOn w:val="Fuentedeprrafopredeter"/>
    <w:link w:val="Textoindependiente2"/>
    <w:uiPriority w:val="99"/>
    <w:semiHidden/>
    <w:rsid w:val="003B192E"/>
    <w:rPr>
      <w:rFonts w:ascii="Times New Roman" w:eastAsia="Times New Roman" w:hAnsi="Times New Roman" w:cs="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780972"/>
    <w:pPr>
      <w:jc w:val="both"/>
    </w:pPr>
    <w:rPr>
      <w:rFonts w:ascii="Calibri" w:eastAsia="Calibri" w:hAnsi="Calibr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312">
      <w:bodyDiv w:val="1"/>
      <w:marLeft w:val="0"/>
      <w:marRight w:val="0"/>
      <w:marTop w:val="0"/>
      <w:marBottom w:val="0"/>
      <w:divBdr>
        <w:top w:val="none" w:sz="0" w:space="0" w:color="auto"/>
        <w:left w:val="none" w:sz="0" w:space="0" w:color="auto"/>
        <w:bottom w:val="none" w:sz="0" w:space="0" w:color="auto"/>
        <w:right w:val="none" w:sz="0" w:space="0" w:color="auto"/>
      </w:divBdr>
    </w:div>
    <w:div w:id="51121999">
      <w:bodyDiv w:val="1"/>
      <w:marLeft w:val="0"/>
      <w:marRight w:val="0"/>
      <w:marTop w:val="0"/>
      <w:marBottom w:val="0"/>
      <w:divBdr>
        <w:top w:val="none" w:sz="0" w:space="0" w:color="auto"/>
        <w:left w:val="none" w:sz="0" w:space="0" w:color="auto"/>
        <w:bottom w:val="none" w:sz="0" w:space="0" w:color="auto"/>
        <w:right w:val="none" w:sz="0" w:space="0" w:color="auto"/>
      </w:divBdr>
    </w:div>
    <w:div w:id="57750176">
      <w:bodyDiv w:val="1"/>
      <w:marLeft w:val="0"/>
      <w:marRight w:val="0"/>
      <w:marTop w:val="0"/>
      <w:marBottom w:val="0"/>
      <w:divBdr>
        <w:top w:val="none" w:sz="0" w:space="0" w:color="auto"/>
        <w:left w:val="none" w:sz="0" w:space="0" w:color="auto"/>
        <w:bottom w:val="none" w:sz="0" w:space="0" w:color="auto"/>
        <w:right w:val="none" w:sz="0" w:space="0" w:color="auto"/>
      </w:divBdr>
    </w:div>
    <w:div w:id="125122828">
      <w:bodyDiv w:val="1"/>
      <w:marLeft w:val="0"/>
      <w:marRight w:val="0"/>
      <w:marTop w:val="0"/>
      <w:marBottom w:val="0"/>
      <w:divBdr>
        <w:top w:val="none" w:sz="0" w:space="0" w:color="auto"/>
        <w:left w:val="none" w:sz="0" w:space="0" w:color="auto"/>
        <w:bottom w:val="none" w:sz="0" w:space="0" w:color="auto"/>
        <w:right w:val="none" w:sz="0" w:space="0" w:color="auto"/>
      </w:divBdr>
    </w:div>
    <w:div w:id="163329287">
      <w:bodyDiv w:val="1"/>
      <w:marLeft w:val="0"/>
      <w:marRight w:val="0"/>
      <w:marTop w:val="0"/>
      <w:marBottom w:val="0"/>
      <w:divBdr>
        <w:top w:val="none" w:sz="0" w:space="0" w:color="auto"/>
        <w:left w:val="none" w:sz="0" w:space="0" w:color="auto"/>
        <w:bottom w:val="none" w:sz="0" w:space="0" w:color="auto"/>
        <w:right w:val="none" w:sz="0" w:space="0" w:color="auto"/>
      </w:divBdr>
    </w:div>
    <w:div w:id="193152151">
      <w:bodyDiv w:val="1"/>
      <w:marLeft w:val="0"/>
      <w:marRight w:val="0"/>
      <w:marTop w:val="0"/>
      <w:marBottom w:val="0"/>
      <w:divBdr>
        <w:top w:val="none" w:sz="0" w:space="0" w:color="auto"/>
        <w:left w:val="none" w:sz="0" w:space="0" w:color="auto"/>
        <w:bottom w:val="none" w:sz="0" w:space="0" w:color="auto"/>
        <w:right w:val="none" w:sz="0" w:space="0" w:color="auto"/>
      </w:divBdr>
    </w:div>
    <w:div w:id="278142926">
      <w:bodyDiv w:val="1"/>
      <w:marLeft w:val="0"/>
      <w:marRight w:val="0"/>
      <w:marTop w:val="0"/>
      <w:marBottom w:val="0"/>
      <w:divBdr>
        <w:top w:val="none" w:sz="0" w:space="0" w:color="auto"/>
        <w:left w:val="none" w:sz="0" w:space="0" w:color="auto"/>
        <w:bottom w:val="none" w:sz="0" w:space="0" w:color="auto"/>
        <w:right w:val="none" w:sz="0" w:space="0" w:color="auto"/>
      </w:divBdr>
    </w:div>
    <w:div w:id="294410174">
      <w:bodyDiv w:val="1"/>
      <w:marLeft w:val="0"/>
      <w:marRight w:val="0"/>
      <w:marTop w:val="0"/>
      <w:marBottom w:val="0"/>
      <w:divBdr>
        <w:top w:val="none" w:sz="0" w:space="0" w:color="auto"/>
        <w:left w:val="none" w:sz="0" w:space="0" w:color="auto"/>
        <w:bottom w:val="none" w:sz="0" w:space="0" w:color="auto"/>
        <w:right w:val="none" w:sz="0" w:space="0" w:color="auto"/>
      </w:divBdr>
    </w:div>
    <w:div w:id="360128540">
      <w:bodyDiv w:val="1"/>
      <w:marLeft w:val="0"/>
      <w:marRight w:val="0"/>
      <w:marTop w:val="0"/>
      <w:marBottom w:val="0"/>
      <w:divBdr>
        <w:top w:val="none" w:sz="0" w:space="0" w:color="auto"/>
        <w:left w:val="none" w:sz="0" w:space="0" w:color="auto"/>
        <w:bottom w:val="none" w:sz="0" w:space="0" w:color="auto"/>
        <w:right w:val="none" w:sz="0" w:space="0" w:color="auto"/>
      </w:divBdr>
    </w:div>
    <w:div w:id="373045142">
      <w:bodyDiv w:val="1"/>
      <w:marLeft w:val="0"/>
      <w:marRight w:val="0"/>
      <w:marTop w:val="0"/>
      <w:marBottom w:val="0"/>
      <w:divBdr>
        <w:top w:val="none" w:sz="0" w:space="0" w:color="auto"/>
        <w:left w:val="none" w:sz="0" w:space="0" w:color="auto"/>
        <w:bottom w:val="none" w:sz="0" w:space="0" w:color="auto"/>
        <w:right w:val="none" w:sz="0" w:space="0" w:color="auto"/>
      </w:divBdr>
    </w:div>
    <w:div w:id="477914816">
      <w:bodyDiv w:val="1"/>
      <w:marLeft w:val="0"/>
      <w:marRight w:val="0"/>
      <w:marTop w:val="0"/>
      <w:marBottom w:val="0"/>
      <w:divBdr>
        <w:top w:val="none" w:sz="0" w:space="0" w:color="auto"/>
        <w:left w:val="none" w:sz="0" w:space="0" w:color="auto"/>
        <w:bottom w:val="none" w:sz="0" w:space="0" w:color="auto"/>
        <w:right w:val="none" w:sz="0" w:space="0" w:color="auto"/>
      </w:divBdr>
    </w:div>
    <w:div w:id="533008578">
      <w:bodyDiv w:val="1"/>
      <w:marLeft w:val="0"/>
      <w:marRight w:val="0"/>
      <w:marTop w:val="0"/>
      <w:marBottom w:val="0"/>
      <w:divBdr>
        <w:top w:val="none" w:sz="0" w:space="0" w:color="auto"/>
        <w:left w:val="none" w:sz="0" w:space="0" w:color="auto"/>
        <w:bottom w:val="none" w:sz="0" w:space="0" w:color="auto"/>
        <w:right w:val="none" w:sz="0" w:space="0" w:color="auto"/>
      </w:divBdr>
    </w:div>
    <w:div w:id="553929023">
      <w:bodyDiv w:val="1"/>
      <w:marLeft w:val="0"/>
      <w:marRight w:val="0"/>
      <w:marTop w:val="0"/>
      <w:marBottom w:val="0"/>
      <w:divBdr>
        <w:top w:val="none" w:sz="0" w:space="0" w:color="auto"/>
        <w:left w:val="none" w:sz="0" w:space="0" w:color="auto"/>
        <w:bottom w:val="none" w:sz="0" w:space="0" w:color="auto"/>
        <w:right w:val="none" w:sz="0" w:space="0" w:color="auto"/>
      </w:divBdr>
    </w:div>
    <w:div w:id="561408446">
      <w:bodyDiv w:val="1"/>
      <w:marLeft w:val="0"/>
      <w:marRight w:val="0"/>
      <w:marTop w:val="0"/>
      <w:marBottom w:val="0"/>
      <w:divBdr>
        <w:top w:val="none" w:sz="0" w:space="0" w:color="auto"/>
        <w:left w:val="none" w:sz="0" w:space="0" w:color="auto"/>
        <w:bottom w:val="none" w:sz="0" w:space="0" w:color="auto"/>
        <w:right w:val="none" w:sz="0" w:space="0" w:color="auto"/>
      </w:divBdr>
    </w:div>
    <w:div w:id="692269451">
      <w:bodyDiv w:val="1"/>
      <w:marLeft w:val="0"/>
      <w:marRight w:val="0"/>
      <w:marTop w:val="0"/>
      <w:marBottom w:val="0"/>
      <w:divBdr>
        <w:top w:val="none" w:sz="0" w:space="0" w:color="auto"/>
        <w:left w:val="none" w:sz="0" w:space="0" w:color="auto"/>
        <w:bottom w:val="none" w:sz="0" w:space="0" w:color="auto"/>
        <w:right w:val="none" w:sz="0" w:space="0" w:color="auto"/>
      </w:divBdr>
    </w:div>
    <w:div w:id="742869962">
      <w:bodyDiv w:val="1"/>
      <w:marLeft w:val="0"/>
      <w:marRight w:val="0"/>
      <w:marTop w:val="0"/>
      <w:marBottom w:val="0"/>
      <w:divBdr>
        <w:top w:val="none" w:sz="0" w:space="0" w:color="auto"/>
        <w:left w:val="none" w:sz="0" w:space="0" w:color="auto"/>
        <w:bottom w:val="none" w:sz="0" w:space="0" w:color="auto"/>
        <w:right w:val="none" w:sz="0" w:space="0" w:color="auto"/>
      </w:divBdr>
    </w:div>
    <w:div w:id="876969807">
      <w:bodyDiv w:val="1"/>
      <w:marLeft w:val="0"/>
      <w:marRight w:val="0"/>
      <w:marTop w:val="0"/>
      <w:marBottom w:val="0"/>
      <w:divBdr>
        <w:top w:val="none" w:sz="0" w:space="0" w:color="auto"/>
        <w:left w:val="none" w:sz="0" w:space="0" w:color="auto"/>
        <w:bottom w:val="none" w:sz="0" w:space="0" w:color="auto"/>
        <w:right w:val="none" w:sz="0" w:space="0" w:color="auto"/>
      </w:divBdr>
    </w:div>
    <w:div w:id="1236625059">
      <w:bodyDiv w:val="1"/>
      <w:marLeft w:val="0"/>
      <w:marRight w:val="0"/>
      <w:marTop w:val="0"/>
      <w:marBottom w:val="0"/>
      <w:divBdr>
        <w:top w:val="none" w:sz="0" w:space="0" w:color="auto"/>
        <w:left w:val="none" w:sz="0" w:space="0" w:color="auto"/>
        <w:bottom w:val="none" w:sz="0" w:space="0" w:color="auto"/>
        <w:right w:val="none" w:sz="0" w:space="0" w:color="auto"/>
      </w:divBdr>
    </w:div>
    <w:div w:id="1245064876">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94483887">
      <w:bodyDiv w:val="1"/>
      <w:marLeft w:val="0"/>
      <w:marRight w:val="0"/>
      <w:marTop w:val="0"/>
      <w:marBottom w:val="0"/>
      <w:divBdr>
        <w:top w:val="none" w:sz="0" w:space="0" w:color="auto"/>
        <w:left w:val="none" w:sz="0" w:space="0" w:color="auto"/>
        <w:bottom w:val="none" w:sz="0" w:space="0" w:color="auto"/>
        <w:right w:val="none" w:sz="0" w:space="0" w:color="auto"/>
      </w:divBdr>
    </w:div>
    <w:div w:id="1338577398">
      <w:bodyDiv w:val="1"/>
      <w:marLeft w:val="0"/>
      <w:marRight w:val="0"/>
      <w:marTop w:val="0"/>
      <w:marBottom w:val="0"/>
      <w:divBdr>
        <w:top w:val="none" w:sz="0" w:space="0" w:color="auto"/>
        <w:left w:val="none" w:sz="0" w:space="0" w:color="auto"/>
        <w:bottom w:val="none" w:sz="0" w:space="0" w:color="auto"/>
        <w:right w:val="none" w:sz="0" w:space="0" w:color="auto"/>
      </w:divBdr>
    </w:div>
    <w:div w:id="1354576923">
      <w:bodyDiv w:val="1"/>
      <w:marLeft w:val="0"/>
      <w:marRight w:val="0"/>
      <w:marTop w:val="0"/>
      <w:marBottom w:val="0"/>
      <w:divBdr>
        <w:top w:val="none" w:sz="0" w:space="0" w:color="auto"/>
        <w:left w:val="none" w:sz="0" w:space="0" w:color="auto"/>
        <w:bottom w:val="none" w:sz="0" w:space="0" w:color="auto"/>
        <w:right w:val="none" w:sz="0" w:space="0" w:color="auto"/>
      </w:divBdr>
    </w:div>
    <w:div w:id="1354960904">
      <w:bodyDiv w:val="1"/>
      <w:marLeft w:val="0"/>
      <w:marRight w:val="0"/>
      <w:marTop w:val="0"/>
      <w:marBottom w:val="0"/>
      <w:divBdr>
        <w:top w:val="none" w:sz="0" w:space="0" w:color="auto"/>
        <w:left w:val="none" w:sz="0" w:space="0" w:color="auto"/>
        <w:bottom w:val="none" w:sz="0" w:space="0" w:color="auto"/>
        <w:right w:val="none" w:sz="0" w:space="0" w:color="auto"/>
      </w:divBdr>
    </w:div>
    <w:div w:id="1355154893">
      <w:bodyDiv w:val="1"/>
      <w:marLeft w:val="0"/>
      <w:marRight w:val="0"/>
      <w:marTop w:val="0"/>
      <w:marBottom w:val="0"/>
      <w:divBdr>
        <w:top w:val="none" w:sz="0" w:space="0" w:color="auto"/>
        <w:left w:val="none" w:sz="0" w:space="0" w:color="auto"/>
        <w:bottom w:val="none" w:sz="0" w:space="0" w:color="auto"/>
        <w:right w:val="none" w:sz="0" w:space="0" w:color="auto"/>
      </w:divBdr>
    </w:div>
    <w:div w:id="1423183881">
      <w:bodyDiv w:val="1"/>
      <w:marLeft w:val="0"/>
      <w:marRight w:val="0"/>
      <w:marTop w:val="0"/>
      <w:marBottom w:val="0"/>
      <w:divBdr>
        <w:top w:val="none" w:sz="0" w:space="0" w:color="auto"/>
        <w:left w:val="none" w:sz="0" w:space="0" w:color="auto"/>
        <w:bottom w:val="none" w:sz="0" w:space="0" w:color="auto"/>
        <w:right w:val="none" w:sz="0" w:space="0" w:color="auto"/>
      </w:divBdr>
    </w:div>
    <w:div w:id="1425226119">
      <w:bodyDiv w:val="1"/>
      <w:marLeft w:val="0"/>
      <w:marRight w:val="0"/>
      <w:marTop w:val="0"/>
      <w:marBottom w:val="0"/>
      <w:divBdr>
        <w:top w:val="none" w:sz="0" w:space="0" w:color="auto"/>
        <w:left w:val="none" w:sz="0" w:space="0" w:color="auto"/>
        <w:bottom w:val="none" w:sz="0" w:space="0" w:color="auto"/>
        <w:right w:val="none" w:sz="0" w:space="0" w:color="auto"/>
      </w:divBdr>
    </w:div>
    <w:div w:id="1455056594">
      <w:bodyDiv w:val="1"/>
      <w:marLeft w:val="0"/>
      <w:marRight w:val="0"/>
      <w:marTop w:val="0"/>
      <w:marBottom w:val="0"/>
      <w:divBdr>
        <w:top w:val="none" w:sz="0" w:space="0" w:color="auto"/>
        <w:left w:val="none" w:sz="0" w:space="0" w:color="auto"/>
        <w:bottom w:val="none" w:sz="0" w:space="0" w:color="auto"/>
        <w:right w:val="none" w:sz="0" w:space="0" w:color="auto"/>
      </w:divBdr>
    </w:div>
    <w:div w:id="1529757128">
      <w:bodyDiv w:val="1"/>
      <w:marLeft w:val="0"/>
      <w:marRight w:val="0"/>
      <w:marTop w:val="0"/>
      <w:marBottom w:val="0"/>
      <w:divBdr>
        <w:top w:val="none" w:sz="0" w:space="0" w:color="auto"/>
        <w:left w:val="none" w:sz="0" w:space="0" w:color="auto"/>
        <w:bottom w:val="none" w:sz="0" w:space="0" w:color="auto"/>
        <w:right w:val="none" w:sz="0" w:space="0" w:color="auto"/>
      </w:divBdr>
    </w:div>
    <w:div w:id="1674185951">
      <w:bodyDiv w:val="1"/>
      <w:marLeft w:val="0"/>
      <w:marRight w:val="0"/>
      <w:marTop w:val="0"/>
      <w:marBottom w:val="0"/>
      <w:divBdr>
        <w:top w:val="none" w:sz="0" w:space="0" w:color="auto"/>
        <w:left w:val="none" w:sz="0" w:space="0" w:color="auto"/>
        <w:bottom w:val="none" w:sz="0" w:space="0" w:color="auto"/>
        <w:right w:val="none" w:sz="0" w:space="0" w:color="auto"/>
      </w:divBdr>
    </w:div>
    <w:div w:id="1901669370">
      <w:bodyDiv w:val="1"/>
      <w:marLeft w:val="0"/>
      <w:marRight w:val="0"/>
      <w:marTop w:val="0"/>
      <w:marBottom w:val="0"/>
      <w:divBdr>
        <w:top w:val="none" w:sz="0" w:space="0" w:color="auto"/>
        <w:left w:val="none" w:sz="0" w:space="0" w:color="auto"/>
        <w:bottom w:val="none" w:sz="0" w:space="0" w:color="auto"/>
        <w:right w:val="none" w:sz="0" w:space="0" w:color="auto"/>
      </w:divBdr>
    </w:div>
    <w:div w:id="1956519712">
      <w:bodyDiv w:val="1"/>
      <w:marLeft w:val="0"/>
      <w:marRight w:val="0"/>
      <w:marTop w:val="0"/>
      <w:marBottom w:val="0"/>
      <w:divBdr>
        <w:top w:val="none" w:sz="0" w:space="0" w:color="auto"/>
        <w:left w:val="none" w:sz="0" w:space="0" w:color="auto"/>
        <w:bottom w:val="none" w:sz="0" w:space="0" w:color="auto"/>
        <w:right w:val="none" w:sz="0" w:space="0" w:color="auto"/>
      </w:divBdr>
    </w:div>
    <w:div w:id="1994136427">
      <w:bodyDiv w:val="1"/>
      <w:marLeft w:val="0"/>
      <w:marRight w:val="0"/>
      <w:marTop w:val="0"/>
      <w:marBottom w:val="0"/>
      <w:divBdr>
        <w:top w:val="none" w:sz="0" w:space="0" w:color="auto"/>
        <w:left w:val="none" w:sz="0" w:space="0" w:color="auto"/>
        <w:bottom w:val="none" w:sz="0" w:space="0" w:color="auto"/>
        <w:right w:val="none" w:sz="0" w:space="0" w:color="auto"/>
      </w:divBdr>
    </w:div>
    <w:div w:id="209389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sycruz465@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8AFF29D-22B5-4A63-A6D5-75A1C6C7A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6759BB5E-095A-447D-B26F-AC5262A9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6892</Words>
  <Characters>37908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8</cp:revision>
  <dcterms:created xsi:type="dcterms:W3CDTF">2023-04-27T20:26:00Z</dcterms:created>
  <dcterms:modified xsi:type="dcterms:W3CDTF">2023-05-24T20:16:00Z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