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3BF7" w14:textId="77777777" w:rsidR="00C22D5C" w:rsidRDefault="00C22D5C" w:rsidP="00756877">
      <w:pPr>
        <w:jc w:val="both"/>
        <w:rPr>
          <w:rFonts w:ascii="Arial" w:eastAsia="Calibri" w:hAnsi="Arial" w:cs="Arial"/>
          <w:b/>
          <w:bCs/>
          <w:sz w:val="20"/>
          <w:szCs w:val="20"/>
          <w:lang w:eastAsia="es-ES_tradnl"/>
        </w:rPr>
      </w:pPr>
      <w:bookmarkStart w:id="0" w:name="_Hlk136244190"/>
      <w:bookmarkStart w:id="1" w:name="_Hlk103000443"/>
      <w:bookmarkStart w:id="2" w:name="_Hlk135757476"/>
    </w:p>
    <w:p w14:paraId="4151465F" w14:textId="40D274DE" w:rsidR="00756877" w:rsidRPr="00030DED" w:rsidRDefault="00756877" w:rsidP="00756877">
      <w:pPr>
        <w:jc w:val="both"/>
        <w:rPr>
          <w:rFonts w:ascii="Arial" w:eastAsia="Calibri" w:hAnsi="Arial" w:cs="Arial"/>
          <w:sz w:val="20"/>
          <w:szCs w:val="20"/>
        </w:rPr>
      </w:pPr>
      <w:r w:rsidRPr="00756877">
        <w:rPr>
          <w:rFonts w:ascii="Arial" w:eastAsia="Calibri" w:hAnsi="Arial" w:cs="Arial"/>
          <w:b/>
          <w:bCs/>
          <w:sz w:val="20"/>
          <w:szCs w:val="20"/>
          <w:lang w:eastAsia="es-ES_tradnl"/>
        </w:rPr>
        <w:t xml:space="preserve">COLOMBIA COMPRA EFICIENTE </w:t>
      </w:r>
      <w:r w:rsidRPr="00756877">
        <w:rPr>
          <w:rFonts w:ascii="Arial" w:eastAsia="Calibri" w:hAnsi="Arial" w:cs="Arial"/>
          <w:b/>
          <w:sz w:val="20"/>
          <w:szCs w:val="20"/>
          <w:lang w:eastAsia="es-ES_tradnl"/>
        </w:rPr>
        <w:t>–</w:t>
      </w:r>
      <w:r w:rsidRPr="00756877">
        <w:rPr>
          <w:rFonts w:ascii="Arial" w:eastAsia="Calibri" w:hAnsi="Arial" w:cs="Arial"/>
          <w:b/>
          <w:bCs/>
          <w:sz w:val="20"/>
          <w:szCs w:val="20"/>
          <w:lang w:eastAsia="es-ES_tradnl"/>
        </w:rPr>
        <w:t xml:space="preserve"> Competencia Consultiva – Contratación Estatal – Normas Generales</w:t>
      </w:r>
    </w:p>
    <w:p w14:paraId="6605931C" w14:textId="77777777" w:rsidR="00756877" w:rsidRPr="00756877" w:rsidRDefault="00756877" w:rsidP="00756877">
      <w:pPr>
        <w:jc w:val="both"/>
        <w:rPr>
          <w:rFonts w:ascii="Arial" w:hAnsi="Arial" w:cs="Arial"/>
          <w:bCs/>
          <w:sz w:val="20"/>
          <w:szCs w:val="20"/>
          <w:lang w:eastAsia="es-ES_tradnl"/>
        </w:rPr>
      </w:pPr>
    </w:p>
    <w:p w14:paraId="7EE988E3" w14:textId="6F635BFE" w:rsidR="00756877" w:rsidRPr="00756877" w:rsidRDefault="00756877" w:rsidP="00756877">
      <w:pPr>
        <w:spacing w:after="120"/>
        <w:jc w:val="both"/>
        <w:rPr>
          <w:rFonts w:ascii="Arial" w:hAnsi="Arial" w:cs="Arial"/>
          <w:bCs/>
          <w:sz w:val="20"/>
          <w:szCs w:val="20"/>
          <w:lang w:eastAsia="es-ES_tradnl"/>
        </w:rPr>
      </w:pPr>
      <w:r>
        <w:rPr>
          <w:rFonts w:ascii="Arial" w:hAnsi="Arial" w:cs="Arial"/>
          <w:bCs/>
          <w:sz w:val="20"/>
          <w:szCs w:val="20"/>
          <w:lang w:eastAsia="es-ES_tradnl"/>
        </w:rPr>
        <w:t xml:space="preserve">Debe tenerse </w:t>
      </w:r>
      <w:r w:rsidRPr="00756877">
        <w:rPr>
          <w:rFonts w:ascii="Arial" w:hAnsi="Arial" w:cs="Arial"/>
          <w:bCs/>
          <w:sz w:val="20"/>
          <w:szCs w:val="20"/>
          <w:lang w:eastAsia="es-ES_tradnl"/>
        </w:rPr>
        <w:t>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603565FF" w14:textId="4CE9E6F7" w:rsidR="00756877" w:rsidRDefault="00756877" w:rsidP="00756877">
      <w:pPr>
        <w:jc w:val="both"/>
        <w:rPr>
          <w:rFonts w:ascii="Arial" w:hAnsi="Arial" w:cs="Arial"/>
          <w:bCs/>
          <w:sz w:val="20"/>
          <w:szCs w:val="20"/>
          <w:lang w:eastAsia="es-ES_tradnl"/>
        </w:rPr>
      </w:pPr>
      <w:r w:rsidRPr="00756877">
        <w:rPr>
          <w:rFonts w:ascii="Arial" w:hAnsi="Arial" w:cs="Arial"/>
          <w:bCs/>
          <w:sz w:val="20"/>
          <w:szCs w:val="20"/>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r>
        <w:rPr>
          <w:rFonts w:ascii="Arial" w:hAnsi="Arial" w:cs="Arial"/>
          <w:bCs/>
          <w:sz w:val="20"/>
          <w:szCs w:val="20"/>
          <w:lang w:eastAsia="es-ES_tradnl"/>
        </w:rPr>
        <w:t>, según corresponda.</w:t>
      </w:r>
    </w:p>
    <w:p w14:paraId="44A184F6" w14:textId="77777777" w:rsidR="00CE3C9B" w:rsidRPr="00756877" w:rsidRDefault="00CE3C9B" w:rsidP="00CE3C9B">
      <w:pPr>
        <w:jc w:val="both"/>
        <w:rPr>
          <w:rFonts w:ascii="Arial" w:eastAsia="Calibri" w:hAnsi="Arial" w:cs="Arial"/>
          <w:b/>
          <w:bCs/>
          <w:sz w:val="20"/>
          <w:szCs w:val="20"/>
          <w:lang w:val="es-ES_tradnl" w:eastAsia="es-ES_tradnl"/>
        </w:rPr>
      </w:pPr>
    </w:p>
    <w:p w14:paraId="0376BBEB" w14:textId="3E17169A" w:rsidR="00CE3C9B" w:rsidRPr="004D00BD" w:rsidRDefault="004D00BD" w:rsidP="00CE3C9B">
      <w:pPr>
        <w:jc w:val="both"/>
        <w:rPr>
          <w:rFonts w:ascii="Arial" w:eastAsia="Calibri" w:hAnsi="Arial" w:cs="Arial"/>
          <w:b/>
          <w:bCs/>
          <w:sz w:val="20"/>
          <w:szCs w:val="20"/>
          <w:lang w:val="es-ES_tradnl" w:eastAsia="es-ES_tradnl"/>
        </w:rPr>
      </w:pPr>
      <w:bookmarkStart w:id="3" w:name="_Hlk133229831"/>
      <w:bookmarkStart w:id="4" w:name="_Hlk133404182"/>
      <w:r w:rsidRPr="004D00BD">
        <w:rPr>
          <w:rFonts w:ascii="Arial" w:eastAsia="Calibri" w:hAnsi="Arial" w:cs="Arial"/>
          <w:b/>
          <w:bCs/>
          <w:sz w:val="20"/>
          <w:szCs w:val="20"/>
          <w:lang w:val="es-ES_tradnl" w:eastAsia="es-ES_tradnl"/>
        </w:rPr>
        <w:t>GENERALIDADES Y PROCEDIMIENTO EN LA MODALIDAD DE SELECCIÓN DE MÍNIMA CUANTÍA</w:t>
      </w:r>
    </w:p>
    <w:bookmarkEnd w:id="3"/>
    <w:p w14:paraId="28ED667C" w14:textId="77777777" w:rsidR="004D00BD" w:rsidRPr="004D00BD" w:rsidRDefault="004D00BD" w:rsidP="00756877">
      <w:pPr>
        <w:jc w:val="both"/>
        <w:rPr>
          <w:rFonts w:ascii="Arial" w:hAnsi="Arial" w:cs="Arial"/>
          <w:bCs/>
          <w:sz w:val="20"/>
          <w:szCs w:val="20"/>
          <w:lang w:val="es-ES_tradnl" w:eastAsia="es-ES_tradnl"/>
        </w:rPr>
      </w:pPr>
    </w:p>
    <w:p w14:paraId="34D20083" w14:textId="1EBE1AF5" w:rsidR="004D00BD" w:rsidRPr="004D00BD" w:rsidRDefault="007B5997" w:rsidP="004D00BD">
      <w:pPr>
        <w:jc w:val="both"/>
        <w:rPr>
          <w:rFonts w:ascii="Arial" w:hAnsi="Arial" w:cs="Arial"/>
          <w:sz w:val="20"/>
          <w:szCs w:val="20"/>
          <w:lang w:val="es-ES" w:eastAsia="es-ES_tradnl"/>
        </w:rPr>
      </w:pPr>
      <w:r w:rsidRPr="004D00BD">
        <w:rPr>
          <w:rFonts w:ascii="Arial" w:eastAsia="Calibri" w:hAnsi="Arial" w:cs="Arial"/>
          <w:bCs/>
          <w:sz w:val="20"/>
          <w:szCs w:val="20"/>
          <w:lang w:eastAsia="es-ES_tradnl"/>
        </w:rPr>
        <w:t>“(…)</w:t>
      </w:r>
      <w:r w:rsidR="004D00BD" w:rsidRPr="004D00BD">
        <w:rPr>
          <w:rFonts w:ascii="Arial" w:eastAsia="Calibri" w:hAnsi="Arial" w:cs="Arial"/>
          <w:bCs/>
          <w:sz w:val="20"/>
          <w:szCs w:val="20"/>
          <w:lang w:eastAsia="es-ES_tradnl"/>
        </w:rPr>
        <w:t xml:space="preserve"> </w:t>
      </w:r>
      <w:r w:rsidR="004D00BD" w:rsidRPr="00112FBE">
        <w:rPr>
          <w:rFonts w:ascii="Arial" w:eastAsia="Calibri" w:hAnsi="Arial" w:cs="Arial"/>
          <w:sz w:val="20"/>
          <w:szCs w:val="20"/>
          <w:lang w:val="es-ES_tradnl" w:eastAsia="en-US"/>
        </w:rPr>
        <w:t xml:space="preserve">La mínima cuantía es una modalidad de selección en </w:t>
      </w:r>
      <w:r w:rsidR="004D00BD" w:rsidRPr="004D00BD">
        <w:rPr>
          <w:rFonts w:ascii="Arial" w:eastAsia="Calibri" w:hAnsi="Arial" w:cs="Arial"/>
          <w:sz w:val="20"/>
          <w:szCs w:val="20"/>
          <w:lang w:val="es-ES_tradnl" w:eastAsia="en-US"/>
        </w:rPr>
        <w:t xml:space="preserve">función </w:t>
      </w:r>
      <w:r w:rsidR="004D00BD" w:rsidRPr="00112FBE">
        <w:rPr>
          <w:rFonts w:ascii="Arial" w:eastAsia="Calibri" w:hAnsi="Arial" w:cs="Arial"/>
          <w:sz w:val="20"/>
          <w:szCs w:val="20"/>
          <w:lang w:val="es-ES_tradnl" w:eastAsia="en-US"/>
        </w:rPr>
        <w:t xml:space="preserve">de la cual la entidad estatal realiza una convocatoria pública para recibir ofertas de bienes, obras o servicios cuyo valor no excede el diez por ciento </w:t>
      </w:r>
      <w:r w:rsidR="004D00BD" w:rsidRPr="004D00BD">
        <w:rPr>
          <w:rFonts w:ascii="Arial" w:eastAsia="Calibri" w:hAnsi="Arial" w:cs="Arial"/>
          <w:sz w:val="20"/>
          <w:szCs w:val="20"/>
          <w:lang w:val="es-ES_tradnl" w:eastAsia="en-US"/>
        </w:rPr>
        <w:t>(</w:t>
      </w:r>
      <w:r w:rsidR="004D00BD" w:rsidRPr="00112FBE">
        <w:rPr>
          <w:rFonts w:ascii="Arial" w:eastAsia="Calibri" w:hAnsi="Arial" w:cs="Arial"/>
          <w:sz w:val="20"/>
          <w:szCs w:val="20"/>
          <w:lang w:val="es-ES_tradnl" w:eastAsia="en-US"/>
        </w:rPr>
        <w:t>10%</w:t>
      </w:r>
      <w:r w:rsidR="004D00BD" w:rsidRPr="004D00BD">
        <w:rPr>
          <w:rFonts w:ascii="Arial" w:eastAsia="Calibri" w:hAnsi="Arial" w:cs="Arial"/>
          <w:sz w:val="20"/>
          <w:szCs w:val="20"/>
          <w:lang w:val="es-ES_tradnl" w:eastAsia="en-US"/>
        </w:rPr>
        <w:t xml:space="preserve">) </w:t>
      </w:r>
      <w:r w:rsidR="004D00BD" w:rsidRPr="00112FBE">
        <w:rPr>
          <w:rFonts w:ascii="Arial" w:eastAsia="Calibri" w:hAnsi="Arial" w:cs="Arial"/>
          <w:sz w:val="20"/>
          <w:szCs w:val="20"/>
          <w:lang w:val="es-ES_tradnl" w:eastAsia="en-US"/>
        </w:rPr>
        <w:t>de la menor cuantía.</w:t>
      </w:r>
      <w:r w:rsidR="004D00BD" w:rsidRPr="004D00BD">
        <w:rPr>
          <w:rFonts w:ascii="Arial" w:eastAsia="Calibri" w:hAnsi="Arial" w:cs="Arial"/>
          <w:sz w:val="20"/>
          <w:szCs w:val="20"/>
          <w:lang w:val="es-ES_tradnl" w:eastAsia="en-US"/>
        </w:rPr>
        <w:t xml:space="preserve"> Esta tipología contractual tiene fundamento en </w:t>
      </w:r>
      <w:r w:rsidR="004D00BD" w:rsidRPr="00112FBE">
        <w:rPr>
          <w:rFonts w:ascii="Arial" w:eastAsia="Calibri" w:hAnsi="Arial" w:cs="Arial"/>
          <w:sz w:val="20"/>
          <w:szCs w:val="20"/>
          <w:lang w:val="es-ES_tradnl" w:eastAsia="en-US"/>
        </w:rPr>
        <w:t xml:space="preserve">el artículo 94 de la Ley 1474 de 2011 </w:t>
      </w:r>
      <w:r w:rsidR="004D00BD" w:rsidRPr="004D00BD">
        <w:rPr>
          <w:rFonts w:ascii="Arial" w:eastAsia="Calibri" w:hAnsi="Arial" w:cs="Arial"/>
          <w:sz w:val="20"/>
          <w:szCs w:val="20"/>
          <w:lang w:val="es-ES_tradnl" w:eastAsia="en-US"/>
        </w:rPr>
        <w:t>-</w:t>
      </w:r>
      <w:r w:rsidR="004D00BD" w:rsidRPr="00112FBE">
        <w:rPr>
          <w:rFonts w:ascii="Arial" w:eastAsia="Calibri" w:hAnsi="Arial" w:cs="Arial"/>
          <w:sz w:val="20"/>
          <w:szCs w:val="20"/>
          <w:lang w:val="es-ES_tradnl" w:eastAsia="en-US"/>
        </w:rPr>
        <w:t>que adicionó el numeral 5º al artículo 2 de la Ley 1150 de 2007</w:t>
      </w:r>
      <w:r w:rsidR="004D00BD" w:rsidRPr="004D00BD">
        <w:rPr>
          <w:rFonts w:ascii="Arial" w:eastAsia="Calibri" w:hAnsi="Arial" w:cs="Arial"/>
          <w:sz w:val="20"/>
          <w:szCs w:val="20"/>
          <w:lang w:val="es-ES_tradnl" w:eastAsia="en-US"/>
        </w:rPr>
        <w:t>-,</w:t>
      </w:r>
      <w:r w:rsidR="004D00BD" w:rsidRPr="00112FBE">
        <w:rPr>
          <w:rFonts w:ascii="Arial" w:eastAsia="Calibri" w:hAnsi="Arial" w:cs="Arial"/>
          <w:sz w:val="20"/>
          <w:szCs w:val="20"/>
          <w:lang w:val="es-ES_tradnl" w:eastAsia="en-US"/>
        </w:rPr>
        <w:t xml:space="preserve"> estableciendo que el factor determinante para adelantar tal procedimiento es la cuantía</w:t>
      </w:r>
      <w:r w:rsidR="004D00BD" w:rsidRPr="004D00BD">
        <w:rPr>
          <w:rFonts w:ascii="Arial" w:eastAsia="Calibri" w:hAnsi="Arial" w:cs="Arial"/>
          <w:sz w:val="20"/>
          <w:szCs w:val="20"/>
          <w:lang w:val="es-ES_tradnl" w:eastAsia="en-US"/>
        </w:rPr>
        <w:t xml:space="preserve">, </w:t>
      </w:r>
      <w:r w:rsidR="004D00BD" w:rsidRPr="00112FBE">
        <w:rPr>
          <w:rFonts w:ascii="Arial" w:eastAsia="Calibri" w:hAnsi="Arial" w:cs="Arial"/>
          <w:sz w:val="20"/>
          <w:szCs w:val="20"/>
          <w:lang w:val="es-ES_tradnl" w:eastAsia="en-US"/>
        </w:rPr>
        <w:t>calculada como presupuesto oficial a partir del estudio del sector,</w:t>
      </w:r>
      <w:r w:rsidR="004D00BD" w:rsidRPr="004D00BD">
        <w:rPr>
          <w:rFonts w:ascii="Arial" w:eastAsia="Calibri" w:hAnsi="Arial" w:cs="Arial"/>
          <w:sz w:val="20"/>
          <w:szCs w:val="20"/>
          <w:lang w:val="es-ES_tradnl" w:eastAsia="en-US"/>
        </w:rPr>
        <w:t xml:space="preserve"> </w:t>
      </w:r>
      <w:r w:rsidR="004D00BD" w:rsidRPr="00112FBE">
        <w:rPr>
          <w:rFonts w:ascii="Arial" w:eastAsia="Calibri" w:hAnsi="Arial" w:cs="Arial"/>
          <w:sz w:val="20"/>
          <w:szCs w:val="20"/>
          <w:lang w:val="es-ES_tradnl" w:eastAsia="en-US"/>
        </w:rPr>
        <w:t>ind</w:t>
      </w:r>
      <w:r w:rsidR="004D00BD" w:rsidRPr="004D00BD">
        <w:rPr>
          <w:rFonts w:ascii="Arial" w:eastAsia="Calibri" w:hAnsi="Arial" w:cs="Arial"/>
          <w:sz w:val="20"/>
          <w:szCs w:val="20"/>
          <w:lang w:val="es-ES_tradnl" w:eastAsia="en-US"/>
        </w:rPr>
        <w:t xml:space="preserve">istintamente </w:t>
      </w:r>
      <w:r w:rsidR="004D00BD" w:rsidRPr="00112FBE">
        <w:rPr>
          <w:rFonts w:ascii="Arial" w:eastAsia="Calibri" w:hAnsi="Arial" w:cs="Arial"/>
          <w:sz w:val="20"/>
          <w:szCs w:val="20"/>
          <w:lang w:val="es-ES_tradnl" w:eastAsia="en-US"/>
        </w:rPr>
        <w:t>de su objeto.</w:t>
      </w:r>
    </w:p>
    <w:p w14:paraId="370EEC27" w14:textId="77777777" w:rsidR="004D00BD" w:rsidRPr="004D00BD" w:rsidRDefault="004D00BD" w:rsidP="004D00BD">
      <w:pPr>
        <w:jc w:val="both"/>
        <w:rPr>
          <w:rFonts w:ascii="Arial" w:eastAsia="Calibri" w:hAnsi="Arial" w:cs="Arial"/>
          <w:sz w:val="20"/>
          <w:szCs w:val="20"/>
          <w:lang w:val="es-ES_tradnl" w:eastAsia="en-US"/>
        </w:rPr>
      </w:pPr>
    </w:p>
    <w:p w14:paraId="006C1CBD" w14:textId="1033F12B" w:rsidR="004D00BD" w:rsidRDefault="004D00BD" w:rsidP="004D00BD">
      <w:pPr>
        <w:jc w:val="both"/>
        <w:rPr>
          <w:rFonts w:ascii="Arial" w:eastAsia="Calibri" w:hAnsi="Arial" w:cs="Arial"/>
          <w:sz w:val="20"/>
          <w:szCs w:val="20"/>
          <w:lang w:val="es-ES_tradnl" w:eastAsia="en-US"/>
        </w:rPr>
      </w:pPr>
      <w:r w:rsidRPr="004D00BD">
        <w:rPr>
          <w:rFonts w:ascii="Arial" w:eastAsia="Calibri" w:hAnsi="Arial" w:cs="Arial"/>
          <w:sz w:val="20"/>
          <w:szCs w:val="20"/>
          <w:lang w:val="es-ES_tradnl" w:eastAsia="en-US"/>
        </w:rPr>
        <w:t xml:space="preserve">En otras palabras, </w:t>
      </w:r>
      <w:r w:rsidRPr="00112FBE">
        <w:rPr>
          <w:rFonts w:ascii="Arial" w:eastAsia="Calibri" w:hAnsi="Arial" w:cs="Arial"/>
          <w:sz w:val="20"/>
          <w:szCs w:val="20"/>
          <w:lang w:val="es-ES_tradnl" w:eastAsia="en-US"/>
        </w:rPr>
        <w:t>la mínima cuantía es un procedimiento de selección “especial”</w:t>
      </w:r>
      <w:r w:rsidRPr="004D00BD">
        <w:rPr>
          <w:rFonts w:ascii="Arial" w:eastAsia="Calibri" w:hAnsi="Arial" w:cs="Arial"/>
          <w:sz w:val="20"/>
          <w:szCs w:val="20"/>
          <w:vertAlign w:val="superscript"/>
          <w:lang w:val="es-ES_tradnl" w:eastAsia="en-US"/>
        </w:rPr>
        <w:t>,</w:t>
      </w:r>
      <w:r w:rsidRPr="004D00BD">
        <w:rPr>
          <w:rFonts w:ascii="Arial" w:eastAsia="Calibri" w:hAnsi="Arial" w:cs="Arial"/>
          <w:sz w:val="20"/>
          <w:szCs w:val="20"/>
          <w:lang w:val="es-ES_tradnl" w:eastAsia="en-US"/>
        </w:rPr>
        <w:t xml:space="preserve"> </w:t>
      </w:r>
      <w:r w:rsidRPr="00112FBE">
        <w:rPr>
          <w:rFonts w:ascii="Arial" w:eastAsia="Calibri" w:hAnsi="Arial" w:cs="Arial"/>
          <w:sz w:val="20"/>
          <w:szCs w:val="20"/>
          <w:lang w:val="es-ES_tradnl" w:eastAsia="en-US"/>
        </w:rPr>
        <w:t>porque</w:t>
      </w:r>
      <w:r w:rsidRPr="004D00BD">
        <w:rPr>
          <w:rFonts w:ascii="Arial" w:eastAsia="Calibri" w:hAnsi="Arial" w:cs="Arial"/>
          <w:sz w:val="20"/>
          <w:szCs w:val="20"/>
          <w:lang w:val="es-ES_tradnl" w:eastAsia="en-US"/>
        </w:rPr>
        <w:t xml:space="preserve"> deriva en </w:t>
      </w:r>
      <w:r w:rsidRPr="00112FBE">
        <w:rPr>
          <w:rFonts w:ascii="Arial" w:eastAsia="Calibri" w:hAnsi="Arial" w:cs="Arial"/>
          <w:sz w:val="20"/>
          <w:szCs w:val="20"/>
          <w:lang w:val="es-ES_tradnl" w:eastAsia="en-US"/>
        </w:rPr>
        <w:t xml:space="preserve">una excepción a la regla general constituida por la licitación pública. </w:t>
      </w:r>
      <w:r w:rsidRPr="004D00BD">
        <w:rPr>
          <w:rFonts w:ascii="Arial" w:eastAsia="Calibri" w:hAnsi="Arial" w:cs="Arial"/>
          <w:sz w:val="20"/>
          <w:szCs w:val="20"/>
          <w:lang w:val="es-ES_tradnl" w:eastAsia="en-US"/>
        </w:rPr>
        <w:t xml:space="preserve">Ciertamente, si bien </w:t>
      </w:r>
      <w:r w:rsidRPr="00112FBE">
        <w:rPr>
          <w:rFonts w:ascii="Arial" w:eastAsia="Calibri" w:hAnsi="Arial" w:cs="Arial"/>
          <w:sz w:val="20"/>
          <w:szCs w:val="20"/>
          <w:lang w:val="es-ES_tradnl" w:eastAsia="en-US"/>
        </w:rPr>
        <w:t>ambas modalidades implican un llamado general a presentar ofertas,</w:t>
      </w:r>
      <w:r w:rsidRPr="004D00BD">
        <w:rPr>
          <w:rFonts w:ascii="Arial" w:eastAsia="Calibri" w:hAnsi="Arial" w:cs="Arial"/>
          <w:sz w:val="20"/>
          <w:szCs w:val="20"/>
          <w:lang w:val="es-ES_tradnl" w:eastAsia="en-US"/>
        </w:rPr>
        <w:t xml:space="preserve"> que efectúa </w:t>
      </w:r>
      <w:r w:rsidRPr="00112FBE">
        <w:rPr>
          <w:rFonts w:ascii="Arial" w:eastAsia="Calibri" w:hAnsi="Arial" w:cs="Arial"/>
          <w:sz w:val="20"/>
          <w:szCs w:val="20"/>
          <w:lang w:val="es-ES_tradnl" w:eastAsia="en-US"/>
        </w:rPr>
        <w:t>la entidad estatal interesada en contratar, la mínima cuantía</w:t>
      </w:r>
      <w:r w:rsidRPr="004D00BD">
        <w:rPr>
          <w:rFonts w:ascii="Arial" w:eastAsia="Calibri" w:hAnsi="Arial" w:cs="Arial"/>
          <w:sz w:val="20"/>
          <w:szCs w:val="20"/>
          <w:lang w:val="es-ES_tradnl" w:eastAsia="en-US"/>
        </w:rPr>
        <w:t xml:space="preserve"> </w:t>
      </w:r>
      <w:r w:rsidRPr="00112FBE">
        <w:rPr>
          <w:rFonts w:ascii="Arial" w:eastAsia="Calibri" w:hAnsi="Arial" w:cs="Arial"/>
          <w:sz w:val="20"/>
          <w:szCs w:val="20"/>
          <w:lang w:val="es-ES_tradnl" w:eastAsia="en-US"/>
        </w:rPr>
        <w:t>es distinta de la licitación</w:t>
      </w:r>
      <w:r w:rsidRPr="004D00BD">
        <w:rPr>
          <w:rFonts w:ascii="Arial" w:eastAsia="Calibri" w:hAnsi="Arial" w:cs="Arial"/>
          <w:sz w:val="20"/>
          <w:szCs w:val="20"/>
          <w:lang w:val="es-ES_tradnl" w:eastAsia="en-US"/>
        </w:rPr>
        <w:t xml:space="preserve">, cuando menos, en relación con su conducencia </w:t>
      </w:r>
      <w:r w:rsidRPr="00112FBE">
        <w:rPr>
          <w:rFonts w:ascii="Arial" w:eastAsia="Calibri" w:hAnsi="Arial" w:cs="Arial"/>
          <w:sz w:val="20"/>
          <w:szCs w:val="20"/>
          <w:lang w:val="es-ES_tradnl" w:eastAsia="en-US"/>
        </w:rPr>
        <w:t>y su procedimiento:</w:t>
      </w:r>
      <w:r w:rsidRPr="004D00BD">
        <w:rPr>
          <w:rFonts w:ascii="Arial" w:eastAsia="Calibri" w:hAnsi="Arial" w:cs="Arial"/>
          <w:sz w:val="20"/>
          <w:szCs w:val="20"/>
          <w:lang w:val="es-ES_tradnl" w:eastAsia="en-US"/>
        </w:rPr>
        <w:t xml:space="preserve"> </w:t>
      </w:r>
      <w:r w:rsidRPr="00112FBE">
        <w:rPr>
          <w:rFonts w:ascii="Arial" w:eastAsia="Calibri" w:hAnsi="Arial" w:cs="Arial"/>
          <w:sz w:val="20"/>
          <w:szCs w:val="20"/>
          <w:lang w:val="es-ES_tradnl" w:eastAsia="en-US"/>
        </w:rPr>
        <w:t xml:space="preserve">lo primero, </w:t>
      </w:r>
      <w:r w:rsidRPr="004D00BD">
        <w:rPr>
          <w:rFonts w:ascii="Arial" w:eastAsia="Calibri" w:hAnsi="Arial" w:cs="Arial"/>
          <w:sz w:val="20"/>
          <w:szCs w:val="20"/>
          <w:lang w:val="es-ES_tradnl" w:eastAsia="en-US"/>
        </w:rPr>
        <w:t xml:space="preserve">debido a que </w:t>
      </w:r>
      <w:r w:rsidRPr="00112FBE">
        <w:rPr>
          <w:rFonts w:ascii="Arial" w:eastAsia="Calibri" w:hAnsi="Arial" w:cs="Arial"/>
          <w:sz w:val="20"/>
          <w:szCs w:val="20"/>
          <w:lang w:val="es-ES_tradnl" w:eastAsia="en-US"/>
        </w:rPr>
        <w:t>solo procede por razón de una cuantía específica</w:t>
      </w:r>
      <w:r>
        <w:rPr>
          <w:rFonts w:ascii="Arial" w:eastAsia="Calibri" w:hAnsi="Arial" w:cs="Arial"/>
          <w:sz w:val="20"/>
          <w:szCs w:val="20"/>
          <w:lang w:val="es-ES_tradnl" w:eastAsia="en-US"/>
        </w:rPr>
        <w:t xml:space="preserve"> </w:t>
      </w:r>
      <w:r w:rsidRPr="00112FBE">
        <w:rPr>
          <w:rFonts w:ascii="Arial" w:eastAsia="Calibri" w:hAnsi="Arial" w:cs="Arial"/>
          <w:sz w:val="20"/>
          <w:szCs w:val="20"/>
          <w:lang w:val="es-ES_tradnl" w:eastAsia="en-US"/>
        </w:rPr>
        <w:t>y</w:t>
      </w:r>
      <w:r w:rsidRPr="004D00BD">
        <w:rPr>
          <w:rFonts w:ascii="Arial" w:eastAsia="Calibri" w:hAnsi="Arial" w:cs="Arial"/>
          <w:sz w:val="20"/>
          <w:szCs w:val="20"/>
          <w:lang w:val="es-ES_tradnl" w:eastAsia="en-US"/>
        </w:rPr>
        <w:t xml:space="preserve"> </w:t>
      </w:r>
      <w:r w:rsidRPr="00112FBE">
        <w:rPr>
          <w:rFonts w:ascii="Arial" w:eastAsia="Calibri" w:hAnsi="Arial" w:cs="Arial"/>
          <w:sz w:val="20"/>
          <w:szCs w:val="20"/>
          <w:lang w:val="es-ES_tradnl" w:eastAsia="en-US"/>
        </w:rPr>
        <w:t>lo segundo,</w:t>
      </w:r>
      <w:r w:rsidRPr="004D00BD">
        <w:rPr>
          <w:rFonts w:ascii="Arial" w:eastAsia="Calibri" w:hAnsi="Arial" w:cs="Arial"/>
          <w:sz w:val="20"/>
          <w:szCs w:val="20"/>
          <w:lang w:val="es-ES_tradnl" w:eastAsia="en-US"/>
        </w:rPr>
        <w:t xml:space="preserve"> </w:t>
      </w:r>
      <w:r w:rsidRPr="00112FBE">
        <w:rPr>
          <w:rFonts w:ascii="Arial" w:eastAsia="Calibri" w:hAnsi="Arial" w:cs="Arial"/>
          <w:sz w:val="20"/>
          <w:szCs w:val="20"/>
          <w:lang w:val="es-ES_tradnl" w:eastAsia="en-US"/>
        </w:rPr>
        <w:t>porque sus requisitos, etapas y términos son especiales</w:t>
      </w:r>
      <w:r>
        <w:rPr>
          <w:rFonts w:ascii="Arial" w:eastAsia="Calibri" w:hAnsi="Arial" w:cs="Arial"/>
          <w:sz w:val="20"/>
          <w:szCs w:val="20"/>
          <w:lang w:val="es-ES_tradnl" w:eastAsia="en-US"/>
        </w:rPr>
        <w:t xml:space="preserve"> (…)”.</w:t>
      </w:r>
    </w:p>
    <w:p w14:paraId="7B5AE827" w14:textId="77777777" w:rsidR="004D00BD" w:rsidRDefault="004D00BD" w:rsidP="004D00BD">
      <w:pPr>
        <w:jc w:val="both"/>
        <w:rPr>
          <w:rFonts w:ascii="Arial" w:eastAsia="Calibri" w:hAnsi="Arial" w:cs="Arial"/>
          <w:sz w:val="20"/>
          <w:szCs w:val="20"/>
          <w:lang w:val="es-ES_tradnl" w:eastAsia="en-US"/>
        </w:rPr>
      </w:pPr>
    </w:p>
    <w:bookmarkEnd w:id="4"/>
    <w:p w14:paraId="26DE3968" w14:textId="77EA8685" w:rsidR="00CE3C9B" w:rsidRPr="004D00BD" w:rsidRDefault="004D00BD" w:rsidP="00CE3C9B">
      <w:pPr>
        <w:jc w:val="both"/>
        <w:rPr>
          <w:rFonts w:ascii="Arial" w:eastAsia="Calibri" w:hAnsi="Arial" w:cs="Arial"/>
          <w:b/>
          <w:bCs/>
          <w:sz w:val="20"/>
          <w:szCs w:val="20"/>
          <w:lang w:val="es-ES_tradnl" w:eastAsia="es-ES_tradnl"/>
        </w:rPr>
      </w:pPr>
      <w:r w:rsidRPr="004D00BD">
        <w:rPr>
          <w:rFonts w:ascii="Arial" w:eastAsia="Calibri" w:hAnsi="Arial" w:cs="Arial"/>
          <w:b/>
          <w:bCs/>
          <w:sz w:val="20"/>
          <w:szCs w:val="20"/>
          <w:lang w:val="es-ES" w:eastAsia="es-ES_tradnl"/>
        </w:rPr>
        <w:t>LA EXPERIENCIA COMO REQUISITO HABILITANTE DENTRO DE LAS CONVOCATORIAS PÚBLICAS PARA RECIBIR OFERTAS DE BIENES, OBRAS O SERVICIOS CUYO VALOR NO EXCEDE EL 10% DE LA MENOR CUANTÍA</w:t>
      </w:r>
    </w:p>
    <w:p w14:paraId="589D63D5" w14:textId="77777777" w:rsidR="0094303B" w:rsidRPr="00030DED" w:rsidRDefault="0094303B" w:rsidP="00CD50F1">
      <w:pPr>
        <w:jc w:val="both"/>
        <w:rPr>
          <w:rFonts w:ascii="Arial" w:hAnsi="Arial" w:cs="Arial"/>
          <w:bCs/>
          <w:sz w:val="20"/>
          <w:szCs w:val="20"/>
          <w:highlight w:val="yellow"/>
          <w:lang w:eastAsia="es-ES_tradnl"/>
        </w:rPr>
      </w:pPr>
    </w:p>
    <w:p w14:paraId="66D4D49F" w14:textId="5919959F" w:rsidR="004D00BD" w:rsidRPr="004D00BD" w:rsidRDefault="00CD50F1" w:rsidP="004D00BD">
      <w:pPr>
        <w:jc w:val="both"/>
        <w:rPr>
          <w:rFonts w:ascii="Arial" w:eastAsia="Calibri" w:hAnsi="Arial" w:cs="Arial"/>
          <w:sz w:val="20"/>
          <w:szCs w:val="20"/>
          <w:highlight w:val="yellow"/>
          <w:lang w:eastAsia="en-US"/>
        </w:rPr>
      </w:pPr>
      <w:r w:rsidRPr="004D00BD">
        <w:rPr>
          <w:rFonts w:ascii="Arial" w:eastAsia="Calibri" w:hAnsi="Arial" w:cs="Arial"/>
          <w:sz w:val="20"/>
          <w:szCs w:val="20"/>
          <w:lang w:eastAsia="en-US"/>
        </w:rPr>
        <w:t>“(…)</w:t>
      </w:r>
      <w:r w:rsidR="004D00BD" w:rsidRPr="004D00BD">
        <w:rPr>
          <w:rFonts w:ascii="Arial" w:eastAsia="Calibri" w:hAnsi="Arial" w:cs="Arial"/>
          <w:iCs/>
          <w:sz w:val="20"/>
          <w:szCs w:val="20"/>
          <w:lang w:eastAsia="en-US"/>
        </w:rPr>
        <w:t xml:space="preserve"> </w:t>
      </w:r>
      <w:r w:rsidR="004D00BD" w:rsidRPr="004D00BD">
        <w:rPr>
          <w:rFonts w:ascii="Arial" w:hAnsi="Arial" w:cs="Arial"/>
          <w:sz w:val="20"/>
          <w:szCs w:val="20"/>
          <w:lang w:eastAsia="es-ES_tradnl"/>
        </w:rPr>
        <w:t xml:space="preserve">Como puede advertirse del repaso normativo en precedencia, en la modalidad de selección de mínima cuantía la experiencia se puede establecer como requisito habilitante, de acuerdo con lo previsto en el numeral 1º del artículo 2.2.1.2.5.2. del Decreto 1082 de 2015 que regula el procedimiento para la contratación a través de esta tipología contractual. En efecto, en dicho precepto se señala que la Entidad Estatal debe señalar en la invitación a participar en este tipo de procesos la forma como el interesado debe acreditar no solo su capacidad jurídica, sino también su </w:t>
      </w:r>
      <w:r w:rsidR="004D00BD" w:rsidRPr="004D00BD">
        <w:rPr>
          <w:rFonts w:ascii="Arial" w:hAnsi="Arial" w:cs="Arial"/>
          <w:i/>
          <w:iCs/>
          <w:sz w:val="20"/>
          <w:szCs w:val="20"/>
          <w:lang w:eastAsia="es-ES_tradnl"/>
        </w:rPr>
        <w:t>experiencia mínima</w:t>
      </w:r>
      <w:r w:rsidR="004D00BD" w:rsidRPr="004D00BD">
        <w:rPr>
          <w:rFonts w:ascii="Arial" w:hAnsi="Arial" w:cs="Arial"/>
          <w:sz w:val="20"/>
          <w:szCs w:val="20"/>
          <w:lang w:eastAsia="es-ES_tradnl"/>
        </w:rPr>
        <w:t>, si se exige esta última, lo que, en todo caso, es particularmente indicativo de su no obligatoriedad como criterio de participación, evaluación o calificación</w:t>
      </w:r>
      <w:r w:rsidR="004D00BD">
        <w:rPr>
          <w:rFonts w:ascii="Arial" w:hAnsi="Arial" w:cs="Arial"/>
          <w:sz w:val="20"/>
          <w:szCs w:val="20"/>
          <w:lang w:eastAsia="es-ES_tradnl"/>
        </w:rPr>
        <w:t xml:space="preserve"> (…)”.</w:t>
      </w:r>
    </w:p>
    <w:bookmarkEnd w:id="0"/>
    <w:p w14:paraId="63F9438E" w14:textId="77777777" w:rsidR="00CE3C9B" w:rsidRPr="00030DED" w:rsidRDefault="00CE3C9B" w:rsidP="00876E88">
      <w:pPr>
        <w:spacing w:line="276" w:lineRule="auto"/>
        <w:contextualSpacing/>
        <w:rPr>
          <w:rFonts w:ascii="Arial" w:eastAsia="Calibri" w:hAnsi="Arial" w:cs="Arial"/>
          <w:sz w:val="20"/>
          <w:szCs w:val="20"/>
          <w:highlight w:val="yellow"/>
        </w:rPr>
      </w:pPr>
    </w:p>
    <w:p w14:paraId="7E4F7C3B" w14:textId="77777777" w:rsidR="00044964" w:rsidRDefault="00044964" w:rsidP="00044964">
      <w:pPr>
        <w:jc w:val="both"/>
        <w:rPr>
          <w:rFonts w:ascii="Arial" w:hAnsi="Arial" w:cs="Arial"/>
          <w:sz w:val="20"/>
          <w:szCs w:val="20"/>
          <w:lang w:eastAsia="es-ES_tradnl"/>
        </w:rPr>
      </w:pPr>
    </w:p>
    <w:p w14:paraId="3723EE67" w14:textId="77777777" w:rsidR="00CE3C9B" w:rsidRPr="00044964" w:rsidRDefault="00CE3C9B" w:rsidP="00876E88">
      <w:pPr>
        <w:spacing w:line="276" w:lineRule="auto"/>
        <w:contextualSpacing/>
        <w:rPr>
          <w:rFonts w:ascii="Arial" w:eastAsia="Calibri" w:hAnsi="Arial" w:cs="Arial"/>
          <w:sz w:val="20"/>
          <w:szCs w:val="20"/>
        </w:rPr>
      </w:pPr>
    </w:p>
    <w:p w14:paraId="0B8F339C" w14:textId="77777777" w:rsidR="00CE3C9B" w:rsidRDefault="00CE3C9B" w:rsidP="00876E88">
      <w:pPr>
        <w:spacing w:line="276" w:lineRule="auto"/>
        <w:contextualSpacing/>
        <w:rPr>
          <w:rFonts w:ascii="Arial" w:eastAsia="Calibri" w:hAnsi="Arial" w:cs="Arial"/>
          <w:sz w:val="20"/>
          <w:szCs w:val="20"/>
          <w:lang w:val="es-ES"/>
        </w:rPr>
      </w:pPr>
    </w:p>
    <w:p w14:paraId="2A169FAB" w14:textId="77777777" w:rsidR="00CE3C9B" w:rsidRDefault="00CE3C9B" w:rsidP="00876E88">
      <w:pPr>
        <w:spacing w:line="276" w:lineRule="auto"/>
        <w:contextualSpacing/>
        <w:rPr>
          <w:rFonts w:ascii="Arial" w:eastAsia="Calibri" w:hAnsi="Arial" w:cs="Arial"/>
          <w:sz w:val="20"/>
          <w:szCs w:val="20"/>
          <w:lang w:val="es-ES"/>
        </w:rPr>
      </w:pPr>
    </w:p>
    <w:p w14:paraId="019A512D" w14:textId="1613BBEB" w:rsidR="009E0B77" w:rsidRPr="009E0B77" w:rsidRDefault="009E0B77" w:rsidP="009E0B77">
      <w:pPr>
        <w:rPr>
          <w:rFonts w:ascii="Arial" w:hAnsi="Arial" w:cs="Arial"/>
          <w:sz w:val="22"/>
          <w:lang w:eastAsia="es-ES_tradnl"/>
        </w:rPr>
      </w:pPr>
      <w:r w:rsidRPr="009E0B77">
        <w:rPr>
          <w:rFonts w:ascii="Arial" w:hAnsi="Arial" w:cs="Arial"/>
          <w:sz w:val="22"/>
          <w:shd w:val="clear" w:color="auto" w:fill="E6E6E6"/>
        </w:rPr>
        <w:t>Bogotá D.C.,</w:t>
      </w:r>
      <w:r>
        <w:rPr>
          <w:rFonts w:ascii="Arial" w:hAnsi="Arial" w:cs="Arial"/>
          <w:sz w:val="22"/>
          <w:shd w:val="clear" w:color="auto" w:fill="E6E6E6"/>
        </w:rPr>
        <w:t xml:space="preserve"> </w:t>
      </w:r>
      <w:r w:rsidRPr="009E0B77">
        <w:rPr>
          <w:rFonts w:ascii="Arial" w:hAnsi="Arial" w:cs="Arial"/>
          <w:sz w:val="22"/>
          <w:shd w:val="clear" w:color="auto" w:fill="E6E6E6"/>
        </w:rPr>
        <w:t>[Día] [</w:t>
      </w:r>
      <w:proofErr w:type="spellStart"/>
      <w:r w:rsidRPr="009E0B77">
        <w:rPr>
          <w:rFonts w:ascii="Arial" w:hAnsi="Arial" w:cs="Arial"/>
          <w:sz w:val="22"/>
          <w:shd w:val="clear" w:color="auto" w:fill="E6E6E6"/>
        </w:rPr>
        <w:t>MesNombreCapitalizado</w:t>
      </w:r>
      <w:proofErr w:type="spellEnd"/>
      <w:r w:rsidRPr="009E0B77">
        <w:rPr>
          <w:rFonts w:ascii="Arial" w:hAnsi="Arial" w:cs="Arial"/>
          <w:sz w:val="22"/>
          <w:shd w:val="clear" w:color="auto" w:fill="E6E6E6"/>
        </w:rPr>
        <w:t>] [Año]</w:t>
      </w:r>
      <w:r w:rsidRPr="009E0B77">
        <w:rPr>
          <w:rFonts w:ascii="Arial" w:hAnsi="Arial" w:cs="Arial"/>
          <w:sz w:val="22"/>
          <w:shd w:val="clear" w:color="auto" w:fill="E6E6E6"/>
        </w:rPr>
        <w:tab/>
      </w:r>
    </w:p>
    <w:p w14:paraId="1828DB88" w14:textId="29EE93F2" w:rsidR="009E0B77" w:rsidRDefault="00227655" w:rsidP="009E0B77">
      <w:pPr>
        <w:spacing w:line="276" w:lineRule="auto"/>
        <w:jc w:val="both"/>
        <w:rPr>
          <w:rFonts w:ascii="Arial" w:hAnsi="Arial" w:cs="Arial"/>
          <w:noProof/>
          <w:sz w:val="22"/>
          <w:lang w:val="es-ES_tradnl" w:eastAsia="es-ES_tradnl"/>
        </w:rPr>
      </w:pPr>
      <w:r>
        <w:rPr>
          <w:noProof/>
        </w:rPr>
        <w:drawing>
          <wp:anchor distT="0" distB="0" distL="0" distR="0" simplePos="0" relativeHeight="251659264" behindDoc="0" locked="0" layoutInCell="1" allowOverlap="1" wp14:anchorId="597EEF31" wp14:editId="7F72F0F3">
            <wp:simplePos x="0" y="0"/>
            <wp:positionH relativeFrom="page">
              <wp:posOffset>4357315</wp:posOffset>
            </wp:positionH>
            <wp:positionV relativeFrom="paragraph">
              <wp:posOffset>182549</wp:posOffset>
            </wp:positionV>
            <wp:extent cx="2400300" cy="615950"/>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50"/>
                    </a:xfrm>
                    <a:prstGeom prst="rect">
                      <a:avLst/>
                    </a:prstGeom>
                  </pic:spPr>
                </pic:pic>
              </a:graphicData>
            </a:graphic>
          </wp:anchor>
        </w:drawing>
      </w:r>
    </w:p>
    <w:p w14:paraId="659AD4EE" w14:textId="45D8B7E1" w:rsidR="000376A2" w:rsidRPr="009E0B77" w:rsidRDefault="000376A2" w:rsidP="009E0B77">
      <w:pPr>
        <w:spacing w:line="276" w:lineRule="auto"/>
        <w:jc w:val="both"/>
        <w:rPr>
          <w:rFonts w:ascii="Arial" w:hAnsi="Arial" w:cs="Arial"/>
          <w:noProof/>
          <w:sz w:val="22"/>
          <w:lang w:val="es-ES_tradnl" w:eastAsia="es-ES_tradnl"/>
        </w:rPr>
      </w:pPr>
      <w:bookmarkStart w:id="5" w:name="_Hlk136244228"/>
    </w:p>
    <w:p w14:paraId="18A0C747" w14:textId="20B2233E" w:rsidR="00D93385" w:rsidRPr="00030DED" w:rsidRDefault="00B26F7A" w:rsidP="00876E88">
      <w:pPr>
        <w:spacing w:line="276" w:lineRule="auto"/>
        <w:contextualSpacing/>
        <w:rPr>
          <w:rFonts w:ascii="Arial" w:eastAsia="Calibri" w:hAnsi="Arial" w:cs="Arial"/>
          <w:sz w:val="22"/>
          <w:szCs w:val="22"/>
        </w:rPr>
      </w:pPr>
      <w:r w:rsidRPr="00030DED">
        <w:rPr>
          <w:rFonts w:ascii="Arial" w:eastAsia="Calibri" w:hAnsi="Arial" w:cs="Arial"/>
          <w:sz w:val="22"/>
          <w:szCs w:val="22"/>
        </w:rPr>
        <w:t>Señor</w:t>
      </w:r>
      <w:r w:rsidR="00030DED" w:rsidRPr="00030DED">
        <w:rPr>
          <w:rFonts w:ascii="Arial" w:eastAsia="Calibri" w:hAnsi="Arial" w:cs="Arial"/>
          <w:sz w:val="22"/>
          <w:szCs w:val="22"/>
        </w:rPr>
        <w:t>a</w:t>
      </w:r>
    </w:p>
    <w:p w14:paraId="20C420EC" w14:textId="63E8DE7C" w:rsidR="00B26F7A" w:rsidRPr="00030DED" w:rsidRDefault="00030DED" w:rsidP="00876E88">
      <w:pPr>
        <w:spacing w:line="276" w:lineRule="auto"/>
        <w:contextualSpacing/>
        <w:rPr>
          <w:rFonts w:ascii="Arial" w:eastAsia="Calibri" w:hAnsi="Arial" w:cs="Arial"/>
          <w:b/>
          <w:bCs/>
          <w:sz w:val="22"/>
          <w:szCs w:val="22"/>
        </w:rPr>
      </w:pPr>
      <w:r w:rsidRPr="00030DED">
        <w:rPr>
          <w:rFonts w:ascii="Arial" w:eastAsia="Calibri" w:hAnsi="Arial" w:cs="Arial"/>
          <w:b/>
          <w:bCs/>
          <w:sz w:val="22"/>
          <w:szCs w:val="22"/>
        </w:rPr>
        <w:t>Daniela Montoya Rodríguez</w:t>
      </w:r>
    </w:p>
    <w:p w14:paraId="6B09B779" w14:textId="4CCB2F9E" w:rsidR="00D93385" w:rsidRPr="00030DED" w:rsidRDefault="00000000" w:rsidP="00876E88">
      <w:pPr>
        <w:spacing w:line="276" w:lineRule="auto"/>
        <w:contextualSpacing/>
        <w:rPr>
          <w:rFonts w:ascii="Arial" w:hAnsi="Arial" w:cs="Arial"/>
          <w:sz w:val="22"/>
          <w:szCs w:val="22"/>
          <w:u w:val="single"/>
        </w:rPr>
      </w:pPr>
      <w:hyperlink r:id="rId12" w:history="1">
        <w:r w:rsidR="00030DED" w:rsidRPr="008F3F57">
          <w:rPr>
            <w:rStyle w:val="Hipervnculo"/>
            <w:rFonts w:ascii="Arial" w:hAnsi="Arial" w:cs="Arial"/>
            <w:sz w:val="22"/>
            <w:szCs w:val="22"/>
          </w:rPr>
          <w:t>danielamoro31@hotmail.com</w:t>
        </w:r>
      </w:hyperlink>
      <w:r w:rsidR="00030DED">
        <w:rPr>
          <w:rFonts w:ascii="Arial" w:hAnsi="Arial" w:cs="Arial"/>
          <w:sz w:val="22"/>
          <w:szCs w:val="22"/>
        </w:rPr>
        <w:t xml:space="preserve"> </w:t>
      </w:r>
    </w:p>
    <w:p w14:paraId="42DB4665" w14:textId="6205208C" w:rsidR="002B6363" w:rsidRPr="00804158" w:rsidRDefault="00804158" w:rsidP="002B6363">
      <w:pPr>
        <w:spacing w:line="276" w:lineRule="auto"/>
        <w:contextualSpacing/>
        <w:rPr>
          <w:rFonts w:ascii="Arial" w:eastAsia="Calibri" w:hAnsi="Arial" w:cs="Arial"/>
          <w:sz w:val="22"/>
          <w:szCs w:val="22"/>
        </w:rPr>
      </w:pPr>
      <w:r>
        <w:rPr>
          <w:rFonts w:ascii="Arial" w:eastAsia="Calibri" w:hAnsi="Arial" w:cs="Arial"/>
          <w:sz w:val="22"/>
          <w:szCs w:val="22"/>
        </w:rPr>
        <w:t>La Ciudad</w:t>
      </w:r>
    </w:p>
    <w:p w14:paraId="27545ACB" w14:textId="77777777" w:rsidR="002B6363" w:rsidRDefault="002B6363" w:rsidP="002C5E84">
      <w:pPr>
        <w:contextualSpacing/>
        <w:rPr>
          <w:rFonts w:ascii="Arial" w:eastAsia="Calibri" w:hAnsi="Arial" w:cs="Arial"/>
          <w:sz w:val="22"/>
        </w:rPr>
      </w:pPr>
    </w:p>
    <w:p w14:paraId="1DB4A47E" w14:textId="77777777" w:rsidR="00804158" w:rsidRDefault="00804158" w:rsidP="002C5E84">
      <w:pPr>
        <w:contextualSpacing/>
        <w:rPr>
          <w:rFonts w:ascii="Arial" w:eastAsia="Calibri" w:hAnsi="Arial" w:cs="Arial"/>
          <w:sz w:val="22"/>
        </w:rPr>
      </w:pPr>
    </w:p>
    <w:p w14:paraId="2F4DFAA3" w14:textId="1ACA191C" w:rsidR="002B6363" w:rsidRPr="002B6363" w:rsidRDefault="002B6363" w:rsidP="002C5E84">
      <w:pPr>
        <w:ind w:right="571"/>
        <w:contextualSpacing/>
        <w:jc w:val="center"/>
        <w:rPr>
          <w:rFonts w:ascii="Arial" w:eastAsia="Calibri" w:hAnsi="Arial" w:cs="Arial"/>
          <w:b/>
          <w:bCs/>
          <w:sz w:val="22"/>
        </w:rPr>
      </w:pPr>
      <w:r w:rsidRPr="002B6363">
        <w:rPr>
          <w:rFonts w:ascii="Arial" w:eastAsia="Calibri" w:hAnsi="Arial" w:cs="Arial"/>
          <w:b/>
          <w:bCs/>
          <w:sz w:val="22"/>
        </w:rPr>
        <w:t>Concepto C-</w:t>
      </w:r>
      <w:r w:rsidR="00385D9D">
        <w:rPr>
          <w:rFonts w:ascii="Arial" w:eastAsia="Calibri" w:hAnsi="Arial" w:cs="Arial"/>
          <w:b/>
          <w:bCs/>
          <w:sz w:val="22"/>
        </w:rPr>
        <w:t>061</w:t>
      </w:r>
      <w:r w:rsidR="00030DED">
        <w:rPr>
          <w:rFonts w:ascii="Arial" w:eastAsia="Calibri" w:hAnsi="Arial" w:cs="Arial"/>
          <w:b/>
          <w:bCs/>
          <w:sz w:val="22"/>
        </w:rPr>
        <w:t xml:space="preserve"> </w:t>
      </w:r>
      <w:r w:rsidRPr="002B6363">
        <w:rPr>
          <w:rFonts w:ascii="Arial" w:eastAsia="Calibri" w:hAnsi="Arial" w:cs="Arial"/>
          <w:b/>
          <w:bCs/>
          <w:sz w:val="22"/>
        </w:rPr>
        <w:t>de 2023</w:t>
      </w:r>
    </w:p>
    <w:p w14:paraId="47490615" w14:textId="77777777" w:rsidR="009E0B77" w:rsidRPr="009E0B77" w:rsidRDefault="009E0B77" w:rsidP="002C5E84">
      <w:pPr>
        <w:jc w:val="both"/>
        <w:rPr>
          <w:rFonts w:ascii="Arial" w:eastAsia="Calibri" w:hAnsi="Arial" w:cs="Arial"/>
          <w:sz w:val="22"/>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9E0B77" w:rsidRPr="009E0B77" w14:paraId="014CF652" w14:textId="77777777" w:rsidTr="00102897">
        <w:trPr>
          <w:jc w:val="right"/>
        </w:trPr>
        <w:tc>
          <w:tcPr>
            <w:tcW w:w="1838" w:type="dxa"/>
          </w:tcPr>
          <w:p w14:paraId="577B36E8" w14:textId="77777777" w:rsidR="009E0B77" w:rsidRPr="009E0B77" w:rsidRDefault="009E0B77" w:rsidP="002C5E84">
            <w:pPr>
              <w:jc w:val="center"/>
              <w:rPr>
                <w:rFonts w:ascii="Arial" w:eastAsia="Calibri" w:hAnsi="Arial" w:cs="Arial"/>
                <w:sz w:val="22"/>
                <w:lang w:val="es-ES_tradnl" w:eastAsia="es-ES_tradnl"/>
              </w:rPr>
            </w:pPr>
            <w:r w:rsidRPr="009E0B77">
              <w:rPr>
                <w:rFonts w:ascii="Arial" w:eastAsia="Calibri" w:hAnsi="Arial" w:cs="Arial"/>
                <w:b/>
                <w:sz w:val="22"/>
                <w:lang w:val="es-ES_tradnl" w:eastAsia="es-ES_tradnl"/>
              </w:rPr>
              <w:t>Temas:</w:t>
            </w:r>
          </w:p>
        </w:tc>
        <w:tc>
          <w:tcPr>
            <w:tcW w:w="6237" w:type="dxa"/>
          </w:tcPr>
          <w:p w14:paraId="4B04A572" w14:textId="2E3F3125" w:rsidR="00804158" w:rsidRDefault="009E0B77" w:rsidP="002C5E84">
            <w:pPr>
              <w:jc w:val="both"/>
              <w:rPr>
                <w:rFonts w:ascii="Arial" w:eastAsia="Calibri" w:hAnsi="Arial" w:cs="Arial"/>
                <w:sz w:val="22"/>
                <w:lang w:val="es-ES_tradnl" w:eastAsia="es-ES_tradnl"/>
              </w:rPr>
            </w:pPr>
            <w:r w:rsidRPr="009E0B77">
              <w:rPr>
                <w:rFonts w:ascii="Arial" w:eastAsia="Calibri" w:hAnsi="Arial" w:cs="Arial"/>
                <w:sz w:val="22"/>
                <w:lang w:eastAsia="es-ES_tradnl"/>
              </w:rPr>
              <w:t>COLOMBIA COMPRA EFICIENTE – Competencia Consultiva – Contratación Estatal – Normas Generales</w:t>
            </w:r>
            <w:r w:rsidRPr="009E0B77">
              <w:rPr>
                <w:rFonts w:ascii="Arial" w:eastAsia="Calibri" w:hAnsi="Arial" w:cs="Arial"/>
                <w:sz w:val="22"/>
                <w:lang w:val="es-ES_tradnl" w:eastAsia="es-ES_tradnl"/>
              </w:rPr>
              <w:t xml:space="preserve"> / </w:t>
            </w:r>
            <w:r w:rsidR="00167654" w:rsidRPr="00167654">
              <w:rPr>
                <w:rFonts w:ascii="Arial" w:eastAsia="Calibri" w:hAnsi="Arial" w:cs="Arial"/>
                <w:sz w:val="22"/>
                <w:lang w:val="es-ES_tradnl" w:eastAsia="es-ES_tradnl"/>
              </w:rPr>
              <w:t>MÍNIMA CUANTÍA</w:t>
            </w:r>
            <w:r w:rsidR="00804158" w:rsidRPr="00167654">
              <w:rPr>
                <w:rFonts w:ascii="Arial" w:eastAsia="Calibri" w:hAnsi="Arial" w:cs="Arial"/>
                <w:sz w:val="22"/>
                <w:lang w:val="es-ES_tradnl" w:eastAsia="es-ES_tradnl"/>
              </w:rPr>
              <w:t xml:space="preserve"> </w:t>
            </w:r>
            <w:r w:rsidR="00804158" w:rsidRPr="00167654">
              <w:rPr>
                <w:rFonts w:ascii="Arial" w:eastAsia="Calibri" w:hAnsi="Arial" w:cs="Arial"/>
                <w:sz w:val="22"/>
                <w:lang w:eastAsia="es-ES_tradnl"/>
              </w:rPr>
              <w:t xml:space="preserve">– </w:t>
            </w:r>
            <w:r w:rsidR="00167654" w:rsidRPr="00167654">
              <w:rPr>
                <w:rFonts w:ascii="Arial" w:eastAsia="Calibri" w:hAnsi="Arial" w:cs="Arial"/>
                <w:sz w:val="22"/>
                <w:lang w:eastAsia="es-ES_tradnl"/>
              </w:rPr>
              <w:t>Generalidades</w:t>
            </w:r>
            <w:r w:rsidR="00804158" w:rsidRPr="00167654">
              <w:rPr>
                <w:rFonts w:ascii="Arial" w:eastAsia="Calibri" w:hAnsi="Arial" w:cs="Arial"/>
                <w:sz w:val="22"/>
                <w:lang w:eastAsia="es-ES_tradnl"/>
              </w:rPr>
              <w:t xml:space="preserve"> – </w:t>
            </w:r>
            <w:r w:rsidR="00167654" w:rsidRPr="00167654">
              <w:rPr>
                <w:rFonts w:ascii="Arial" w:eastAsia="Calibri" w:hAnsi="Arial" w:cs="Arial"/>
                <w:sz w:val="22"/>
                <w:lang w:eastAsia="es-ES_tradnl"/>
              </w:rPr>
              <w:t>MÍNIMA CUANTÍA</w:t>
            </w:r>
            <w:r w:rsidR="00804158" w:rsidRPr="00167654">
              <w:rPr>
                <w:rFonts w:ascii="Arial" w:eastAsia="Calibri" w:hAnsi="Arial" w:cs="Arial"/>
                <w:sz w:val="22"/>
                <w:lang w:eastAsia="es-ES_tradnl"/>
              </w:rPr>
              <w:t xml:space="preserve"> – Pr</w:t>
            </w:r>
            <w:r w:rsidR="00167654" w:rsidRPr="00167654">
              <w:rPr>
                <w:rFonts w:ascii="Arial" w:eastAsia="Calibri" w:hAnsi="Arial" w:cs="Arial"/>
                <w:sz w:val="22"/>
                <w:lang w:eastAsia="es-ES_tradnl"/>
              </w:rPr>
              <w:t>ocedimiento</w:t>
            </w:r>
            <w:r w:rsidR="00804158" w:rsidRPr="00167654">
              <w:rPr>
                <w:rFonts w:ascii="Arial" w:eastAsia="Calibri" w:hAnsi="Arial" w:cs="Arial"/>
                <w:sz w:val="22"/>
                <w:lang w:eastAsia="es-ES_tradnl"/>
              </w:rPr>
              <w:t xml:space="preserve"> – </w:t>
            </w:r>
            <w:r w:rsidR="00167654" w:rsidRPr="00167654">
              <w:rPr>
                <w:rFonts w:ascii="Arial" w:eastAsia="Calibri" w:hAnsi="Arial" w:cs="Arial"/>
                <w:sz w:val="22"/>
                <w:lang w:eastAsia="es-ES_tradnl"/>
              </w:rPr>
              <w:t>MÍNIMA CUANTÍA</w:t>
            </w:r>
            <w:r w:rsidR="00804158" w:rsidRPr="00167654">
              <w:rPr>
                <w:rFonts w:ascii="Arial" w:eastAsia="Calibri" w:hAnsi="Arial" w:cs="Arial"/>
                <w:sz w:val="22"/>
                <w:lang w:val="es-ES_tradnl" w:eastAsia="es-ES_tradnl"/>
              </w:rPr>
              <w:t xml:space="preserve"> </w:t>
            </w:r>
            <w:r w:rsidR="00804158" w:rsidRPr="00167654">
              <w:rPr>
                <w:rFonts w:ascii="Arial" w:eastAsia="Calibri" w:hAnsi="Arial" w:cs="Arial"/>
                <w:sz w:val="22"/>
                <w:lang w:eastAsia="es-ES_tradnl"/>
              </w:rPr>
              <w:t xml:space="preserve">– </w:t>
            </w:r>
            <w:r w:rsidR="00167654" w:rsidRPr="00167654">
              <w:rPr>
                <w:rFonts w:ascii="Arial" w:eastAsia="Calibri" w:hAnsi="Arial" w:cs="Arial"/>
                <w:sz w:val="22"/>
                <w:lang w:eastAsia="es-ES_tradnl"/>
              </w:rPr>
              <w:t>Experiencia como requisito habilitante</w:t>
            </w:r>
          </w:p>
          <w:p w14:paraId="2CF655F9" w14:textId="034295DB" w:rsidR="009E0B77" w:rsidRPr="009E0B77" w:rsidRDefault="009E0B77" w:rsidP="002C5E84">
            <w:pPr>
              <w:jc w:val="both"/>
              <w:rPr>
                <w:rFonts w:ascii="Arial" w:hAnsi="Arial" w:cs="Arial"/>
                <w:sz w:val="22"/>
                <w:lang w:val="es-ES_tradnl" w:eastAsia="es-ES_tradnl"/>
              </w:rPr>
            </w:pPr>
          </w:p>
        </w:tc>
      </w:tr>
      <w:tr w:rsidR="009E0B77" w:rsidRPr="009E0B77" w14:paraId="51AE26CF" w14:textId="77777777" w:rsidTr="00102897">
        <w:trPr>
          <w:jc w:val="right"/>
        </w:trPr>
        <w:tc>
          <w:tcPr>
            <w:tcW w:w="1838" w:type="dxa"/>
          </w:tcPr>
          <w:p w14:paraId="0092587F" w14:textId="77777777" w:rsidR="009E0B77" w:rsidRPr="009E0B77" w:rsidRDefault="009E0B77" w:rsidP="002C5E84">
            <w:pPr>
              <w:jc w:val="center"/>
              <w:rPr>
                <w:rFonts w:ascii="Arial" w:eastAsia="Calibri" w:hAnsi="Arial" w:cs="Arial"/>
                <w:b/>
                <w:sz w:val="22"/>
                <w:lang w:val="es-ES" w:eastAsia="es-ES_tradnl"/>
              </w:rPr>
            </w:pPr>
            <w:r w:rsidRPr="009E0B77">
              <w:rPr>
                <w:rFonts w:ascii="Arial" w:eastAsia="Calibri" w:hAnsi="Arial" w:cs="Arial"/>
                <w:b/>
                <w:sz w:val="22"/>
                <w:lang w:val="es-ES" w:eastAsia="es-ES_tradnl"/>
              </w:rPr>
              <w:t>Radicación:</w:t>
            </w:r>
          </w:p>
        </w:tc>
        <w:tc>
          <w:tcPr>
            <w:tcW w:w="6237" w:type="dxa"/>
          </w:tcPr>
          <w:p w14:paraId="0959B62A" w14:textId="78BD4606" w:rsidR="009E0B77" w:rsidRPr="009E0B77" w:rsidRDefault="009E0B77" w:rsidP="002C5E84">
            <w:pPr>
              <w:jc w:val="both"/>
              <w:rPr>
                <w:rFonts w:ascii="Arial" w:eastAsia="Calibri" w:hAnsi="Arial" w:cs="Arial"/>
                <w:sz w:val="22"/>
                <w:lang w:val="es-ES" w:eastAsia="es-ES_tradnl"/>
              </w:rPr>
            </w:pPr>
            <w:r w:rsidRPr="009E0B77">
              <w:rPr>
                <w:rFonts w:ascii="Arial" w:eastAsia="Calibri" w:hAnsi="Arial" w:cs="Arial"/>
                <w:sz w:val="22"/>
                <w:lang w:val="es-ES" w:eastAsia="es-ES_tradnl"/>
              </w:rPr>
              <w:t>Respuesta a consulta P2023</w:t>
            </w:r>
            <w:r w:rsidR="00804158">
              <w:rPr>
                <w:rFonts w:ascii="Arial" w:eastAsia="Calibri" w:hAnsi="Arial" w:cs="Arial"/>
                <w:sz w:val="22"/>
                <w:lang w:val="es-ES" w:eastAsia="es-ES_tradnl"/>
              </w:rPr>
              <w:t>041</w:t>
            </w:r>
            <w:r w:rsidR="00A756EC">
              <w:rPr>
                <w:rFonts w:ascii="Arial" w:eastAsia="Calibri" w:hAnsi="Arial" w:cs="Arial"/>
                <w:sz w:val="22"/>
                <w:lang w:val="es-ES" w:eastAsia="es-ES_tradnl"/>
              </w:rPr>
              <w:t>7003378</w:t>
            </w:r>
          </w:p>
        </w:tc>
      </w:tr>
    </w:tbl>
    <w:p w14:paraId="7A30018D" w14:textId="77777777" w:rsidR="00804158" w:rsidRDefault="00804158" w:rsidP="002C5E84">
      <w:pPr>
        <w:spacing w:line="276" w:lineRule="auto"/>
        <w:jc w:val="both"/>
        <w:rPr>
          <w:rFonts w:ascii="Arial" w:eastAsia="Calibri" w:hAnsi="Arial" w:cs="Arial"/>
          <w:sz w:val="22"/>
          <w:lang w:val="es-ES_tradnl" w:eastAsia="es-ES_tradnl"/>
        </w:rPr>
      </w:pPr>
    </w:p>
    <w:p w14:paraId="0B906E75" w14:textId="77777777" w:rsidR="009E0B77" w:rsidRPr="009E0B77" w:rsidRDefault="009E0B77" w:rsidP="002C5E84">
      <w:pPr>
        <w:spacing w:line="276" w:lineRule="auto"/>
        <w:jc w:val="both"/>
        <w:rPr>
          <w:rFonts w:ascii="Arial" w:eastAsia="Calibri" w:hAnsi="Arial" w:cs="Arial"/>
          <w:sz w:val="22"/>
          <w:lang w:val="es-ES_tradnl" w:eastAsia="es-ES_tradnl"/>
        </w:rPr>
      </w:pPr>
    </w:p>
    <w:p w14:paraId="5132A2D0" w14:textId="22C16F4A" w:rsidR="002C5E84" w:rsidRDefault="009E0B77" w:rsidP="002C5E84">
      <w:pPr>
        <w:spacing w:line="276" w:lineRule="auto"/>
        <w:jc w:val="both"/>
        <w:rPr>
          <w:rFonts w:ascii="Arial" w:eastAsia="Calibri" w:hAnsi="Arial" w:cs="Arial"/>
          <w:bCs/>
          <w:sz w:val="22"/>
          <w:lang w:val="es-ES_tradnl" w:eastAsia="es-ES_tradnl"/>
        </w:rPr>
      </w:pPr>
      <w:r w:rsidRPr="009E0B77">
        <w:rPr>
          <w:rFonts w:ascii="Arial" w:eastAsia="Calibri" w:hAnsi="Arial" w:cs="Arial"/>
          <w:sz w:val="22"/>
          <w:lang w:val="es-ES_tradnl" w:eastAsia="es-ES_tradnl"/>
        </w:rPr>
        <w:t>Estimad</w:t>
      </w:r>
      <w:r w:rsidR="00030DED">
        <w:rPr>
          <w:rFonts w:ascii="Arial" w:eastAsia="Calibri" w:hAnsi="Arial" w:cs="Arial"/>
          <w:sz w:val="22"/>
          <w:lang w:val="es-ES_tradnl" w:eastAsia="es-ES_tradnl"/>
        </w:rPr>
        <w:t>a</w:t>
      </w:r>
      <w:r w:rsidRPr="009E0B77">
        <w:rPr>
          <w:rFonts w:ascii="Arial" w:eastAsia="Calibri" w:hAnsi="Arial" w:cs="Arial"/>
          <w:sz w:val="22"/>
          <w:lang w:val="es-ES_tradnl" w:eastAsia="es-ES_tradnl"/>
        </w:rPr>
        <w:t xml:space="preserve"> señor</w:t>
      </w:r>
      <w:r w:rsidR="00030DED">
        <w:rPr>
          <w:rFonts w:ascii="Arial" w:eastAsia="Calibri" w:hAnsi="Arial" w:cs="Arial"/>
          <w:sz w:val="22"/>
          <w:lang w:val="es-ES_tradnl" w:eastAsia="es-ES_tradnl"/>
        </w:rPr>
        <w:t>a</w:t>
      </w:r>
      <w:r w:rsidRPr="009E0B77">
        <w:rPr>
          <w:rFonts w:ascii="Arial" w:eastAsia="Calibri" w:hAnsi="Arial" w:cs="Arial"/>
          <w:sz w:val="22"/>
          <w:lang w:val="es-ES_tradnl" w:eastAsia="es-ES_tradnl"/>
        </w:rPr>
        <w:t xml:space="preserve"> </w:t>
      </w:r>
      <w:r w:rsidR="00030DED">
        <w:rPr>
          <w:rFonts w:ascii="Arial" w:eastAsia="Calibri" w:hAnsi="Arial" w:cs="Arial"/>
          <w:sz w:val="22"/>
          <w:lang w:val="es-ES_tradnl" w:eastAsia="es-ES_tradnl"/>
        </w:rPr>
        <w:t>Montoya</w:t>
      </w:r>
      <w:r w:rsidRPr="009E0B77">
        <w:rPr>
          <w:rFonts w:ascii="Arial" w:eastAsia="Calibri" w:hAnsi="Arial" w:cs="Arial"/>
          <w:bCs/>
          <w:sz w:val="22"/>
          <w:lang w:val="es-ES_tradnl" w:eastAsia="es-ES_tradnl"/>
        </w:rPr>
        <w:t>:</w:t>
      </w:r>
    </w:p>
    <w:p w14:paraId="01DA539D" w14:textId="77777777" w:rsidR="002C5E84" w:rsidRDefault="002C5E84" w:rsidP="002C5E84">
      <w:pPr>
        <w:spacing w:line="276" w:lineRule="auto"/>
        <w:jc w:val="both"/>
        <w:rPr>
          <w:rFonts w:ascii="Arial" w:eastAsia="Calibri" w:hAnsi="Arial" w:cs="Arial"/>
          <w:bCs/>
          <w:sz w:val="22"/>
          <w:lang w:val="es-ES_tradnl" w:eastAsia="es-ES_tradnl"/>
        </w:rPr>
      </w:pPr>
    </w:p>
    <w:p w14:paraId="2A92575B" w14:textId="0142C770" w:rsidR="00030DED" w:rsidRDefault="009E0B77" w:rsidP="00963AB3">
      <w:pPr>
        <w:spacing w:line="276" w:lineRule="auto"/>
        <w:jc w:val="both"/>
        <w:rPr>
          <w:rFonts w:ascii="Arial" w:eastAsia="Calibri" w:hAnsi="Arial" w:cs="Arial"/>
          <w:sz w:val="22"/>
          <w:lang w:val="es-ES" w:eastAsia="es-ES_tradnl"/>
        </w:rPr>
      </w:pPr>
      <w:r w:rsidRPr="00C85557">
        <w:rPr>
          <w:rFonts w:ascii="Arial" w:eastAsia="Calibri" w:hAnsi="Arial" w:cs="Arial"/>
          <w:sz w:val="22"/>
          <w:lang w:val="es-ES" w:eastAsia="es-ES_tradnl"/>
        </w:rPr>
        <w:t xml:space="preserve">En </w:t>
      </w:r>
      <w:r w:rsidR="002740B0" w:rsidRPr="00C85557">
        <w:rPr>
          <w:rFonts w:ascii="Arial" w:eastAsia="Calibri" w:hAnsi="Arial" w:cs="Arial"/>
          <w:sz w:val="22"/>
          <w:lang w:val="es-ES" w:eastAsia="es-ES_tradnl"/>
        </w:rPr>
        <w:t xml:space="preserve">virtud </w:t>
      </w:r>
      <w:r w:rsidRPr="00C85557">
        <w:rPr>
          <w:rFonts w:ascii="Arial" w:eastAsia="Calibri" w:hAnsi="Arial" w:cs="Arial"/>
          <w:sz w:val="22"/>
          <w:lang w:val="es-ES" w:eastAsia="es-ES_tradnl"/>
        </w:rPr>
        <w:t xml:space="preserve">de la competencia </w:t>
      </w:r>
      <w:r w:rsidR="002740B0" w:rsidRPr="00C85557">
        <w:rPr>
          <w:rFonts w:ascii="Arial" w:eastAsia="Calibri" w:hAnsi="Arial" w:cs="Arial"/>
          <w:sz w:val="22"/>
          <w:lang w:val="es-ES" w:eastAsia="es-ES_tradnl"/>
        </w:rPr>
        <w:t xml:space="preserve">conferida </w:t>
      </w:r>
      <w:r w:rsidRPr="00C85557">
        <w:rPr>
          <w:rFonts w:ascii="Arial" w:eastAsia="Calibri" w:hAnsi="Arial" w:cs="Arial"/>
          <w:sz w:val="22"/>
          <w:lang w:val="es-ES" w:eastAsia="es-ES_tradnl"/>
        </w:rPr>
        <w:t>por el numeral 8 del artículo 11 y el numeral 5 del artículo 3 del Decreto Ley 4170 de 2011, la Agenci</w:t>
      </w:r>
      <w:r w:rsidR="00A949D0" w:rsidRPr="00C85557">
        <w:rPr>
          <w:rFonts w:ascii="Arial" w:eastAsia="Calibri" w:hAnsi="Arial" w:cs="Arial"/>
          <w:sz w:val="22"/>
          <w:lang w:val="es-ES" w:eastAsia="es-ES_tradnl"/>
        </w:rPr>
        <w:t xml:space="preserve">a </w:t>
      </w:r>
      <w:r w:rsidRPr="00C85557">
        <w:rPr>
          <w:rFonts w:ascii="Arial" w:eastAsia="Calibri" w:hAnsi="Arial" w:cs="Arial"/>
          <w:sz w:val="22"/>
          <w:lang w:val="es-ES" w:eastAsia="es-ES_tradnl"/>
        </w:rPr>
        <w:t>Nacional de Contratación Pública</w:t>
      </w:r>
      <w:r w:rsidR="002740B0" w:rsidRPr="00C85557">
        <w:rPr>
          <w:rFonts w:ascii="Arial" w:eastAsia="Calibri" w:hAnsi="Arial" w:cs="Arial"/>
          <w:sz w:val="22"/>
          <w:lang w:val="es-ES" w:eastAsia="es-ES_tradnl"/>
        </w:rPr>
        <w:t xml:space="preserve"> -</w:t>
      </w:r>
      <w:r w:rsidRPr="00C85557">
        <w:rPr>
          <w:rFonts w:ascii="Arial" w:eastAsia="Calibri" w:hAnsi="Arial" w:cs="Arial"/>
          <w:sz w:val="22"/>
          <w:lang w:val="es-ES" w:eastAsia="es-ES_tradnl"/>
        </w:rPr>
        <w:t>Colombia Compra Eficiente</w:t>
      </w:r>
      <w:r w:rsidR="002740B0" w:rsidRPr="00C85557">
        <w:rPr>
          <w:rFonts w:ascii="Arial" w:eastAsia="Calibri" w:hAnsi="Arial" w:cs="Arial"/>
          <w:sz w:val="22"/>
          <w:lang w:val="es-ES" w:eastAsia="es-ES_tradnl"/>
        </w:rPr>
        <w:t xml:space="preserve">- </w:t>
      </w:r>
      <w:r w:rsidRPr="00C85557">
        <w:rPr>
          <w:rFonts w:ascii="Arial" w:eastAsia="Calibri" w:hAnsi="Arial" w:cs="Arial"/>
          <w:sz w:val="22"/>
          <w:lang w:val="es-ES" w:eastAsia="es-ES_tradnl"/>
        </w:rPr>
        <w:t>responde</w:t>
      </w:r>
      <w:r w:rsidR="00C85557" w:rsidRPr="00C85557">
        <w:rPr>
          <w:rFonts w:ascii="Arial" w:eastAsia="Calibri" w:hAnsi="Arial" w:cs="Arial"/>
          <w:sz w:val="22"/>
          <w:lang w:val="es-ES" w:eastAsia="es-ES_tradnl"/>
        </w:rPr>
        <w:t xml:space="preserve"> a </w:t>
      </w:r>
      <w:r w:rsidRPr="00C85557">
        <w:rPr>
          <w:rFonts w:ascii="Arial" w:eastAsia="Calibri" w:hAnsi="Arial" w:cs="Arial"/>
          <w:sz w:val="22"/>
          <w:lang w:val="es-ES" w:eastAsia="es-ES_tradnl"/>
        </w:rPr>
        <w:t xml:space="preserve">su consulta del </w:t>
      </w:r>
      <w:r w:rsidR="00030DED">
        <w:rPr>
          <w:rFonts w:ascii="Arial" w:eastAsia="Calibri" w:hAnsi="Arial" w:cs="Arial"/>
          <w:sz w:val="22"/>
          <w:lang w:val="es-ES" w:eastAsia="es-ES_tradnl"/>
        </w:rPr>
        <w:t>1</w:t>
      </w:r>
      <w:r w:rsidR="00963AB3">
        <w:rPr>
          <w:rFonts w:ascii="Arial" w:eastAsia="Calibri" w:hAnsi="Arial" w:cs="Arial"/>
          <w:sz w:val="22"/>
          <w:lang w:val="es-ES" w:eastAsia="es-ES_tradnl"/>
        </w:rPr>
        <w:t xml:space="preserve">3 </w:t>
      </w:r>
      <w:r w:rsidRPr="00C85557">
        <w:rPr>
          <w:rFonts w:ascii="Arial" w:eastAsia="Calibri" w:hAnsi="Arial" w:cs="Arial"/>
          <w:sz w:val="22"/>
          <w:lang w:val="es-ES" w:eastAsia="es-ES_tradnl"/>
        </w:rPr>
        <w:t xml:space="preserve">de </w:t>
      </w:r>
      <w:r w:rsidR="00C85557" w:rsidRPr="00C85557">
        <w:rPr>
          <w:rFonts w:ascii="Arial" w:eastAsia="Calibri" w:hAnsi="Arial" w:cs="Arial"/>
          <w:sz w:val="22"/>
          <w:lang w:val="es-ES" w:eastAsia="es-ES_tradnl"/>
        </w:rPr>
        <w:t xml:space="preserve">abril </w:t>
      </w:r>
      <w:r w:rsidRPr="00C85557">
        <w:rPr>
          <w:rFonts w:ascii="Arial" w:eastAsia="Calibri" w:hAnsi="Arial" w:cs="Arial"/>
          <w:sz w:val="22"/>
          <w:lang w:val="es-ES" w:eastAsia="es-ES_tradnl"/>
        </w:rPr>
        <w:t>de 202</w:t>
      </w:r>
      <w:r w:rsidR="009F1FCB" w:rsidRPr="00C85557">
        <w:rPr>
          <w:rFonts w:ascii="Arial" w:eastAsia="Calibri" w:hAnsi="Arial" w:cs="Arial"/>
          <w:sz w:val="22"/>
          <w:lang w:val="es-ES" w:eastAsia="es-ES_tradnl"/>
        </w:rPr>
        <w:t>3</w:t>
      </w:r>
      <w:r w:rsidR="00963AB3">
        <w:rPr>
          <w:rFonts w:ascii="Arial" w:eastAsia="Calibri" w:hAnsi="Arial" w:cs="Arial"/>
          <w:sz w:val="22"/>
          <w:lang w:val="es-ES" w:eastAsia="es-ES_tradnl"/>
        </w:rPr>
        <w:t>.</w:t>
      </w:r>
      <w:bookmarkStart w:id="6" w:name="_Hlk133234847"/>
      <w:bookmarkStart w:id="7" w:name="_Hlk133234829"/>
      <w:bookmarkStart w:id="8" w:name="_Hlk133406549"/>
    </w:p>
    <w:p w14:paraId="1717989E" w14:textId="77777777" w:rsidR="00963AB3" w:rsidRPr="00963AB3" w:rsidRDefault="00963AB3" w:rsidP="00963AB3">
      <w:pPr>
        <w:spacing w:line="276" w:lineRule="auto"/>
        <w:jc w:val="both"/>
        <w:rPr>
          <w:rFonts w:ascii="Arial" w:eastAsia="Calibri" w:hAnsi="Arial" w:cs="Arial"/>
          <w:sz w:val="22"/>
          <w:lang w:val="es-ES" w:eastAsia="es-ES_tradnl"/>
        </w:rPr>
      </w:pPr>
    </w:p>
    <w:p w14:paraId="3E5C43F8" w14:textId="51A20556" w:rsidR="00367BC4" w:rsidRPr="00963AB3" w:rsidRDefault="00367BC4" w:rsidP="00367BC4">
      <w:pPr>
        <w:spacing w:line="276" w:lineRule="auto"/>
        <w:jc w:val="both"/>
        <w:rPr>
          <w:rFonts w:ascii="Arial" w:eastAsia="Calibri" w:hAnsi="Arial" w:cs="Arial"/>
          <w:bCs/>
          <w:sz w:val="22"/>
          <w:lang w:val="es-ES_tradnl"/>
        </w:rPr>
      </w:pPr>
      <w:r>
        <w:rPr>
          <w:rFonts w:ascii="Arial" w:eastAsia="Calibri" w:hAnsi="Arial" w:cs="Arial"/>
          <w:b/>
          <w:sz w:val="22"/>
          <w:lang w:val="es-ES_tradnl"/>
        </w:rPr>
        <w:t>1</w:t>
      </w:r>
      <w:r w:rsidRPr="00367BC4">
        <w:rPr>
          <w:rFonts w:ascii="Arial" w:eastAsia="Calibri" w:hAnsi="Arial" w:cs="Arial"/>
          <w:b/>
          <w:sz w:val="22"/>
          <w:lang w:val="es-ES_tradnl"/>
        </w:rPr>
        <w:t>.</w:t>
      </w:r>
      <w:r>
        <w:rPr>
          <w:rFonts w:ascii="Arial" w:eastAsia="Calibri" w:hAnsi="Arial" w:cs="Arial"/>
          <w:b/>
          <w:sz w:val="22"/>
          <w:lang w:val="es-ES_tradnl"/>
        </w:rPr>
        <w:tab/>
        <w:t>Problema planteado</w:t>
      </w:r>
    </w:p>
    <w:p w14:paraId="0F107CB6" w14:textId="77777777" w:rsidR="00367BC4" w:rsidRDefault="00367BC4" w:rsidP="00367BC4">
      <w:pPr>
        <w:tabs>
          <w:tab w:val="left" w:pos="0"/>
          <w:tab w:val="left" w:pos="142"/>
          <w:tab w:val="left" w:pos="284"/>
        </w:tabs>
        <w:spacing w:line="276" w:lineRule="auto"/>
        <w:contextualSpacing/>
        <w:jc w:val="both"/>
        <w:rPr>
          <w:rFonts w:ascii="Arial" w:eastAsia="Calibri" w:hAnsi="Arial" w:cs="Arial"/>
          <w:bCs/>
          <w:sz w:val="22"/>
          <w:lang w:val="es-ES_tradnl" w:eastAsia="es-ES_tradnl"/>
        </w:rPr>
      </w:pPr>
    </w:p>
    <w:p w14:paraId="2D092953" w14:textId="3B09C7CD" w:rsidR="00963AB3" w:rsidRPr="00963AB3" w:rsidRDefault="00A949D0" w:rsidP="00963AB3">
      <w:pPr>
        <w:spacing w:line="276" w:lineRule="auto"/>
        <w:jc w:val="both"/>
        <w:rPr>
          <w:rFonts w:ascii="Arial" w:hAnsi="Arial" w:cs="Arial"/>
          <w:sz w:val="22"/>
          <w:lang w:val="es-ES_tradnl" w:eastAsia="es-ES_tradnl"/>
        </w:rPr>
      </w:pPr>
      <w:bookmarkStart w:id="9" w:name="_Hlk133498899"/>
      <w:bookmarkEnd w:id="6"/>
      <w:bookmarkEnd w:id="7"/>
      <w:r>
        <w:rPr>
          <w:rFonts w:ascii="Arial" w:hAnsi="Arial" w:cs="Arial"/>
          <w:sz w:val="22"/>
          <w:lang w:val="es-ES_tradnl" w:eastAsia="es-ES_tradnl"/>
        </w:rPr>
        <w:t>En el respectivo escrito,</w:t>
      </w:r>
      <w:r w:rsidR="009C37D7">
        <w:rPr>
          <w:rFonts w:ascii="Arial" w:hAnsi="Arial" w:cs="Arial"/>
          <w:sz w:val="22"/>
          <w:lang w:val="es-ES_tradnl" w:eastAsia="es-ES_tradnl"/>
        </w:rPr>
        <w:t xml:space="preserve"> </w:t>
      </w:r>
      <w:r>
        <w:rPr>
          <w:rFonts w:ascii="Arial" w:hAnsi="Arial" w:cs="Arial"/>
          <w:sz w:val="22"/>
          <w:lang w:val="es-ES_tradnl" w:eastAsia="es-ES_tradnl"/>
        </w:rPr>
        <w:t xml:space="preserve">usted </w:t>
      </w:r>
      <w:r w:rsidR="009C37D7">
        <w:rPr>
          <w:rFonts w:ascii="Arial" w:hAnsi="Arial" w:cs="Arial"/>
          <w:sz w:val="22"/>
          <w:lang w:val="es-ES_tradnl" w:eastAsia="es-ES_tradnl"/>
        </w:rPr>
        <w:t xml:space="preserve">solicita sea emitido concepto jurídico </w:t>
      </w:r>
      <w:r w:rsidR="00963AB3">
        <w:rPr>
          <w:rFonts w:ascii="Arial" w:hAnsi="Arial" w:cs="Arial"/>
          <w:sz w:val="22"/>
          <w:lang w:val="es-ES_tradnl" w:eastAsia="es-ES_tradnl"/>
        </w:rPr>
        <w:t xml:space="preserve">en el que se resuelva la siguiente </w:t>
      </w:r>
      <w:r w:rsidR="009C37D7">
        <w:rPr>
          <w:rFonts w:ascii="Arial" w:hAnsi="Arial" w:cs="Arial"/>
          <w:sz w:val="22"/>
          <w:lang w:val="es-ES_tradnl" w:eastAsia="es-ES_tradnl"/>
        </w:rPr>
        <w:t xml:space="preserve">inquietud: </w:t>
      </w:r>
      <w:bookmarkStart w:id="10" w:name="_Hlk136199855"/>
      <w:bookmarkStart w:id="11" w:name="_Hlk136240310"/>
      <w:r w:rsidR="009C37D7" w:rsidRPr="009C37D7">
        <w:rPr>
          <w:rFonts w:ascii="Arial" w:hAnsi="Arial" w:cs="Arial"/>
          <w:i/>
          <w:iCs/>
          <w:sz w:val="22"/>
          <w:lang w:val="es-ES_tradnl" w:eastAsia="es-ES_tradnl"/>
        </w:rPr>
        <w:t xml:space="preserve">“(…) </w:t>
      </w:r>
      <w:r w:rsidR="00963AB3">
        <w:rPr>
          <w:rFonts w:ascii="Arial" w:hAnsi="Arial" w:cs="Arial"/>
          <w:i/>
          <w:iCs/>
          <w:sz w:val="22"/>
          <w:lang w:val="es-ES_tradnl" w:eastAsia="es-ES_tradnl"/>
        </w:rPr>
        <w:t>Si una entidad pública realiza convocatoria para un proceso de SELECCIÓN DE MINIMA CUANTÍA mediante invitación pública requiriendo en el ítem de experiencia “DOS CONTRATOS CON VALOR IGUAL O SUPERIOR AL VALOR DEL PRESUPUESTO OFICIAL”, ¿esto debe entenderse (sic) que la experiencia es contada a partir de SALARIOS MINIMOS LEGALES MENSUALES VIGENTES? Es decir, DOS CONTRATOS CON IGUAL O SUPERIOR VALOR DEL PRESUPUESTO OFICIAL EN SALARIOS MÍNIMOS VIGENTES, tal como se realiza con los demás procesos de contratación como selecciones abreviadas, licitaciones, ya que (…) la moneda o peso colombiano se desvaloriza cada día más y el salario aumenta con los años. Un oferente</w:t>
      </w:r>
      <w:bookmarkEnd w:id="9"/>
      <w:bookmarkEnd w:id="10"/>
      <w:r w:rsidR="00963AB3">
        <w:rPr>
          <w:rFonts w:ascii="Arial" w:hAnsi="Arial" w:cs="Arial"/>
          <w:i/>
          <w:iCs/>
          <w:sz w:val="22"/>
          <w:lang w:val="es-ES_tradnl" w:eastAsia="es-ES_tradnl"/>
        </w:rPr>
        <w:t xml:space="preserve"> que tiene experiencia de hace más de 10 </w:t>
      </w:r>
      <w:proofErr w:type="gramStart"/>
      <w:r w:rsidR="00963AB3">
        <w:rPr>
          <w:rFonts w:ascii="Arial" w:hAnsi="Arial" w:cs="Arial"/>
          <w:i/>
          <w:iCs/>
          <w:sz w:val="22"/>
          <w:lang w:val="es-ES_tradnl" w:eastAsia="es-ES_tradnl"/>
        </w:rPr>
        <w:t>años,</w:t>
      </w:r>
      <w:proofErr w:type="gramEnd"/>
      <w:r w:rsidR="00963AB3">
        <w:rPr>
          <w:rFonts w:ascii="Arial" w:hAnsi="Arial" w:cs="Arial"/>
          <w:i/>
          <w:iCs/>
          <w:sz w:val="22"/>
          <w:lang w:val="es-ES_tradnl" w:eastAsia="es-ES_tradnl"/>
        </w:rPr>
        <w:t xml:space="preserve"> no podría competir en valor con experiencias de hace 1 o 2 años”.</w:t>
      </w:r>
    </w:p>
    <w:bookmarkEnd w:id="11"/>
    <w:p w14:paraId="1DD9AC93" w14:textId="77777777" w:rsidR="00963AB3" w:rsidRPr="00963AB3" w:rsidRDefault="00963AB3" w:rsidP="005A7715">
      <w:pPr>
        <w:spacing w:line="276" w:lineRule="auto"/>
        <w:jc w:val="both"/>
        <w:rPr>
          <w:rFonts w:ascii="Arial" w:hAnsi="Arial" w:cs="Arial"/>
          <w:sz w:val="22"/>
          <w:lang w:eastAsia="es-ES_tradnl"/>
        </w:rPr>
      </w:pPr>
    </w:p>
    <w:p w14:paraId="6BD4945F" w14:textId="77777777" w:rsidR="00963AB3" w:rsidRDefault="00963AB3" w:rsidP="005A7715">
      <w:pPr>
        <w:spacing w:line="276" w:lineRule="auto"/>
        <w:jc w:val="both"/>
        <w:rPr>
          <w:rFonts w:ascii="Arial" w:hAnsi="Arial" w:cs="Arial"/>
          <w:sz w:val="22"/>
          <w:lang w:val="es-ES_tradnl" w:eastAsia="es-ES_tradnl"/>
        </w:rPr>
      </w:pPr>
    </w:p>
    <w:p w14:paraId="750D9A9C" w14:textId="3929D1B6" w:rsidR="005A7715" w:rsidRPr="00367BC4" w:rsidRDefault="00367BC4" w:rsidP="00367BC4">
      <w:pPr>
        <w:spacing w:line="276" w:lineRule="auto"/>
        <w:jc w:val="both"/>
        <w:rPr>
          <w:rFonts w:ascii="Arial" w:eastAsia="Calibri" w:hAnsi="Arial" w:cs="Arial"/>
          <w:b/>
          <w:sz w:val="22"/>
          <w:lang w:val="es-ES_tradnl"/>
        </w:rPr>
      </w:pPr>
      <w:bookmarkStart w:id="12" w:name="_Hlk133406532"/>
      <w:bookmarkStart w:id="13" w:name="_Hlk136199719"/>
      <w:bookmarkEnd w:id="8"/>
      <w:r w:rsidRPr="00367BC4">
        <w:rPr>
          <w:rFonts w:ascii="Arial" w:eastAsia="Calibri" w:hAnsi="Arial" w:cs="Arial"/>
          <w:b/>
          <w:sz w:val="22"/>
          <w:lang w:val="es-ES_tradnl"/>
        </w:rPr>
        <w:lastRenderedPageBreak/>
        <w:t>2.</w:t>
      </w:r>
      <w:r>
        <w:rPr>
          <w:rFonts w:ascii="Arial" w:eastAsia="Calibri" w:hAnsi="Arial" w:cs="Arial"/>
          <w:b/>
          <w:sz w:val="22"/>
          <w:lang w:val="es-ES_tradnl"/>
        </w:rPr>
        <w:tab/>
      </w:r>
      <w:r w:rsidR="005A7715" w:rsidRPr="00367BC4">
        <w:rPr>
          <w:rFonts w:ascii="Arial" w:eastAsia="Calibri" w:hAnsi="Arial" w:cs="Arial"/>
          <w:b/>
          <w:sz w:val="22"/>
          <w:lang w:val="es-ES_tradnl"/>
        </w:rPr>
        <w:t>Consideraciones</w:t>
      </w:r>
      <w:bookmarkEnd w:id="12"/>
    </w:p>
    <w:bookmarkEnd w:id="13"/>
    <w:p w14:paraId="7FFB6108" w14:textId="77777777" w:rsidR="00A949D0" w:rsidRDefault="00A949D0" w:rsidP="00A949D0">
      <w:pPr>
        <w:spacing w:line="276" w:lineRule="auto"/>
        <w:jc w:val="both"/>
        <w:rPr>
          <w:rFonts w:ascii="Arial" w:hAnsi="Arial" w:cs="Arial"/>
          <w:sz w:val="22"/>
          <w:lang w:val="es-ES_tradnl" w:eastAsia="es-ES_tradnl"/>
        </w:rPr>
      </w:pPr>
    </w:p>
    <w:p w14:paraId="1904CF79" w14:textId="53A03439" w:rsidR="00B01C8E" w:rsidRPr="0096188B" w:rsidRDefault="00B01C8E" w:rsidP="0096188B">
      <w:pPr>
        <w:spacing w:after="120" w:line="276" w:lineRule="auto"/>
        <w:jc w:val="both"/>
        <w:rPr>
          <w:rFonts w:ascii="Arial" w:hAnsi="Arial" w:cs="Arial"/>
          <w:sz w:val="22"/>
          <w:szCs w:val="22"/>
          <w:lang w:val="es-ES" w:eastAsia="es-ES_tradnl"/>
        </w:rPr>
      </w:pPr>
      <w:bookmarkStart w:id="14" w:name="_Hlk136161866"/>
      <w:bookmarkStart w:id="15" w:name="_Hlk131417155"/>
      <w:r w:rsidRPr="0096188B">
        <w:rPr>
          <w:rFonts w:ascii="Arial" w:hAnsi="Arial" w:cs="Arial"/>
          <w:sz w:val="22"/>
          <w:szCs w:val="22"/>
          <w:lang w:eastAsia="es-ES_tradnl"/>
        </w:rPr>
        <w:t>En ejercicio de las competencias previstas en los artículos 3.5 y 11.8 del Decreto-Ley 4170 de 2011, la Agencia Nacional de Contratación Pública -Colombia Compra Eficiente- resuelve las consultas sobre los asuntos de su competencia, esto es, sobre las temáticas de la contratación estatal y compras públicas relacionadas en los artículos citados.</w:t>
      </w:r>
      <w:bookmarkStart w:id="16" w:name="_Hlk61701014"/>
      <w:bookmarkStart w:id="17" w:name="_Hlk62136649"/>
      <w:r w:rsidRPr="0096188B">
        <w:rPr>
          <w:rFonts w:ascii="Arial" w:hAnsi="Arial" w:cs="Arial"/>
          <w:sz w:val="22"/>
          <w:szCs w:val="22"/>
          <w:shd w:val="clear" w:color="auto" w:fill="E6E6E6"/>
          <w:lang w:eastAsia="es-ES_tradnl"/>
        </w:rPr>
        <w:t xml:space="preserve"> </w:t>
      </w:r>
      <w:r w:rsidRPr="0096188B">
        <w:rPr>
          <w:rFonts w:ascii="Arial" w:hAnsi="Arial" w:cs="Arial"/>
          <w:sz w:val="22"/>
          <w:szCs w:val="22"/>
          <w:lang w:val="es-ES" w:eastAsia="es-ES_tradnl"/>
        </w:rPr>
        <w:t xml:space="preserve">Es necesario tener en cuenta que </w:t>
      </w:r>
      <w:bookmarkStart w:id="18" w:name="_Hlk61026958"/>
      <w:r w:rsidRPr="0096188B">
        <w:rPr>
          <w:rFonts w:ascii="Arial" w:hAnsi="Arial" w:cs="Arial"/>
          <w:sz w:val="22"/>
          <w:szCs w:val="22"/>
          <w:lang w:val="es-ES" w:eastAsia="es-ES_tradnl"/>
        </w:rPr>
        <w:t>esta entidad solo tiene competencia para responder solicitudes sobre la aplicación de normas de carácter general en materia de compras y contratación pública. En este sentido, resolver casos particulares desborda las atribuciones asignadas por el legislador extraordinario, que no concibió a Colombia Compra Eficiente como una autoridad para solucionar problemas jurídicos particulares</w:t>
      </w:r>
      <w:r w:rsidRPr="0096188B">
        <w:rPr>
          <w:rFonts w:ascii="Arial" w:hAnsi="Arial" w:cs="Arial"/>
          <w:sz w:val="22"/>
          <w:szCs w:val="22"/>
          <w:lang w:eastAsia="es-ES_tradnl"/>
        </w:rPr>
        <w:t xml:space="preserve"> de todos los partícipes de la contratación estatal.</w:t>
      </w:r>
      <w:bookmarkStart w:id="19" w:name="_Hlk133416774"/>
    </w:p>
    <w:p w14:paraId="67B3D30B" w14:textId="77777777" w:rsidR="00C028B2" w:rsidRPr="0096188B" w:rsidRDefault="00B01C8E" w:rsidP="0096188B">
      <w:pPr>
        <w:spacing w:after="120" w:line="276" w:lineRule="auto"/>
        <w:ind w:firstLine="708"/>
        <w:jc w:val="both"/>
        <w:rPr>
          <w:rFonts w:ascii="Arial" w:hAnsi="Arial" w:cs="Arial"/>
          <w:sz w:val="22"/>
          <w:szCs w:val="22"/>
          <w:lang w:val="es-ES" w:eastAsia="es-ES_tradnl"/>
        </w:rPr>
      </w:pPr>
      <w:r w:rsidRPr="0096188B">
        <w:rPr>
          <w:rFonts w:ascii="Arial" w:hAnsi="Arial" w:cs="Arial"/>
          <w:sz w:val="22"/>
          <w:szCs w:val="22"/>
          <w:lang w:val="es-ES" w:eastAsia="es-ES_tradnl"/>
        </w:rPr>
        <w:t xml:space="preserve">La competencia de esta entidad se fija con límites claros, con el objeto de evitar que la Agencia </w:t>
      </w:r>
      <w:r w:rsidR="00FD5DFC" w:rsidRPr="0096188B">
        <w:rPr>
          <w:rFonts w:ascii="Arial" w:hAnsi="Arial" w:cs="Arial"/>
          <w:sz w:val="22"/>
          <w:szCs w:val="22"/>
          <w:lang w:val="es-ES" w:eastAsia="es-ES_tradnl"/>
        </w:rPr>
        <w:t xml:space="preserve">intervenga </w:t>
      </w:r>
      <w:r w:rsidRPr="0096188B">
        <w:rPr>
          <w:rFonts w:ascii="Arial" w:hAnsi="Arial" w:cs="Arial"/>
          <w:sz w:val="22"/>
          <w:szCs w:val="22"/>
          <w:lang w:val="es-ES" w:eastAsia="es-ES_tradnl"/>
        </w:rPr>
        <w:t>como una instancia de validación de las actuaciones de las entidades sujetas a la Ley 80 de 1993 o de los demás participantes de la contratación pública</w:t>
      </w:r>
      <w:r w:rsidRPr="0096188B">
        <w:rPr>
          <w:rFonts w:ascii="Arial" w:hAnsi="Arial" w:cs="Arial"/>
          <w:sz w:val="22"/>
          <w:szCs w:val="22"/>
          <w:vertAlign w:val="superscript"/>
          <w:lang w:val="es-ES" w:eastAsia="es-ES_tradnl"/>
        </w:rPr>
        <w:footnoteReference w:id="1"/>
      </w:r>
      <w:r w:rsidRPr="0096188B">
        <w:rPr>
          <w:rFonts w:ascii="Arial" w:hAnsi="Arial" w:cs="Arial"/>
          <w:sz w:val="22"/>
          <w:szCs w:val="22"/>
          <w:lang w:val="es-ES" w:eastAsia="es-ES_tradnl"/>
        </w:rPr>
        <w:t>. Esta competencia de interpretación de normas generales, por definición, no puede extenderse a la resolución de controversias, ni a brindar asesorías sobre casos puntuales. Esto</w:t>
      </w:r>
      <w:r w:rsidR="00FD5DFC" w:rsidRPr="0096188B">
        <w:rPr>
          <w:rFonts w:ascii="Arial" w:hAnsi="Arial" w:cs="Arial"/>
          <w:sz w:val="22"/>
          <w:szCs w:val="22"/>
          <w:lang w:val="es-ES" w:eastAsia="es-ES_tradnl"/>
        </w:rPr>
        <w:t xml:space="preserve">, </w:t>
      </w:r>
      <w:r w:rsidRPr="0096188B">
        <w:rPr>
          <w:rFonts w:ascii="Arial" w:hAnsi="Arial" w:cs="Arial"/>
          <w:sz w:val="22"/>
          <w:szCs w:val="22"/>
          <w:lang w:val="es-ES" w:eastAsia="es-ES_tradnl"/>
        </w:rPr>
        <w:t>en la medida en que, para resolver una consulta de carácter particular, además de conocer un sinnúmero de detalles de la actuación administrativa, es necesario acceder al expediente y a los documentos del procedimiento contractual donde surge la inquietud</w:t>
      </w:r>
      <w:bookmarkEnd w:id="18"/>
      <w:r w:rsidRPr="0096188B">
        <w:rPr>
          <w:rFonts w:ascii="Arial" w:hAnsi="Arial" w:cs="Arial"/>
          <w:sz w:val="22"/>
          <w:szCs w:val="22"/>
          <w:lang w:val="es-ES" w:eastAsia="es-ES_tradnl"/>
        </w:rPr>
        <w:t>. Por lo anterior, previo concepto de sus órganos asesores, la solución de estos temas corresponde a la entidad que adelanta el procedimiento de selección y, en caso de conflicto, a las autoridades judiciales, fiscales y</w:t>
      </w:r>
      <w:r w:rsidR="00FD5DFC" w:rsidRPr="0096188B">
        <w:rPr>
          <w:rFonts w:ascii="Arial" w:hAnsi="Arial" w:cs="Arial"/>
          <w:sz w:val="22"/>
          <w:szCs w:val="22"/>
          <w:lang w:val="es-ES" w:eastAsia="es-ES_tradnl"/>
        </w:rPr>
        <w:t>/o</w:t>
      </w:r>
      <w:r w:rsidRPr="0096188B">
        <w:rPr>
          <w:rFonts w:ascii="Arial" w:hAnsi="Arial" w:cs="Arial"/>
          <w:sz w:val="22"/>
          <w:szCs w:val="22"/>
          <w:lang w:val="es-ES" w:eastAsia="es-ES_tradnl"/>
        </w:rPr>
        <w:t xml:space="preserve"> </w:t>
      </w:r>
      <w:bookmarkStart w:id="20" w:name="_Hlk136234709"/>
      <w:r w:rsidRPr="0096188B">
        <w:rPr>
          <w:rFonts w:ascii="Arial" w:hAnsi="Arial" w:cs="Arial"/>
          <w:sz w:val="22"/>
          <w:szCs w:val="22"/>
          <w:lang w:val="es-ES" w:eastAsia="es-ES_tradnl"/>
        </w:rPr>
        <w:t>disciplinarias</w:t>
      </w:r>
      <w:bookmarkEnd w:id="16"/>
      <w:r w:rsidR="00FD5DFC" w:rsidRPr="0096188B">
        <w:rPr>
          <w:rFonts w:ascii="Arial" w:hAnsi="Arial" w:cs="Arial"/>
          <w:sz w:val="22"/>
          <w:szCs w:val="22"/>
          <w:lang w:val="es-ES" w:eastAsia="es-ES_tradnl"/>
        </w:rPr>
        <w:t>, según corresponda.</w:t>
      </w:r>
      <w:bookmarkEnd w:id="14"/>
    </w:p>
    <w:p w14:paraId="756782BF" w14:textId="77777777" w:rsidR="0096188B" w:rsidRPr="0096188B" w:rsidRDefault="00FD5DFC" w:rsidP="0096188B">
      <w:pPr>
        <w:spacing w:after="120" w:line="276" w:lineRule="auto"/>
        <w:ind w:firstLine="708"/>
        <w:jc w:val="both"/>
        <w:rPr>
          <w:rFonts w:ascii="Arial" w:hAnsi="Arial" w:cs="Arial"/>
          <w:sz w:val="22"/>
          <w:szCs w:val="22"/>
          <w:lang w:eastAsia="es-ES_tradnl"/>
        </w:rPr>
      </w:pPr>
      <w:r w:rsidRPr="0096188B">
        <w:rPr>
          <w:rFonts w:ascii="Arial" w:hAnsi="Arial" w:cs="Arial"/>
          <w:sz w:val="22"/>
          <w:szCs w:val="22"/>
          <w:lang w:val="es-ES" w:eastAsia="es-ES_tradnl"/>
        </w:rPr>
        <w:t>Bajo este entendido</w:t>
      </w:r>
      <w:bookmarkEnd w:id="17"/>
      <w:r w:rsidRPr="0096188B">
        <w:rPr>
          <w:rFonts w:ascii="Arial" w:hAnsi="Arial" w:cs="Arial"/>
          <w:sz w:val="22"/>
          <w:szCs w:val="22"/>
          <w:lang w:val="es-ES" w:eastAsia="es-ES_tradnl"/>
        </w:rPr>
        <w:t xml:space="preserve">, </w:t>
      </w:r>
      <w:r w:rsidRPr="0096188B">
        <w:rPr>
          <w:rFonts w:ascii="Arial" w:hAnsi="Arial" w:cs="Arial"/>
          <w:sz w:val="22"/>
          <w:szCs w:val="22"/>
          <w:lang w:eastAsia="es-ES_tradnl"/>
        </w:rPr>
        <w:t>la Subdirección -dentro del límite de sus atribuciones, esto es, haciendo abstracción de cualquier caso particular que pueda llegar a proponer l</w:t>
      </w:r>
      <w:r w:rsidR="00963AB3" w:rsidRPr="0096188B">
        <w:rPr>
          <w:rFonts w:ascii="Arial" w:hAnsi="Arial" w:cs="Arial"/>
          <w:sz w:val="22"/>
          <w:szCs w:val="22"/>
          <w:lang w:eastAsia="es-ES_tradnl"/>
        </w:rPr>
        <w:t>a</w:t>
      </w:r>
      <w:r w:rsidRPr="0096188B">
        <w:rPr>
          <w:rFonts w:ascii="Arial" w:hAnsi="Arial" w:cs="Arial"/>
          <w:sz w:val="22"/>
          <w:szCs w:val="22"/>
          <w:lang w:eastAsia="es-ES_tradnl"/>
        </w:rPr>
        <w:t xml:space="preserve"> peticionari</w:t>
      </w:r>
      <w:r w:rsidR="00963AB3" w:rsidRPr="0096188B">
        <w:rPr>
          <w:rFonts w:ascii="Arial" w:hAnsi="Arial" w:cs="Arial"/>
          <w:sz w:val="22"/>
          <w:szCs w:val="22"/>
          <w:lang w:eastAsia="es-ES_tradnl"/>
        </w:rPr>
        <w:t>a</w:t>
      </w:r>
      <w:r w:rsidRPr="0096188B">
        <w:rPr>
          <w:rFonts w:ascii="Arial" w:hAnsi="Arial" w:cs="Arial"/>
          <w:sz w:val="22"/>
          <w:szCs w:val="22"/>
          <w:lang w:eastAsia="es-ES_tradnl"/>
        </w:rPr>
        <w:t>- resolverá la presente consulta de acuerdo con el alcance general de las normas</w:t>
      </w:r>
      <w:r w:rsidR="00340FB6" w:rsidRPr="0096188B">
        <w:rPr>
          <w:rFonts w:ascii="Arial" w:hAnsi="Arial" w:cs="Arial"/>
          <w:sz w:val="22"/>
          <w:szCs w:val="22"/>
          <w:lang w:eastAsia="es-ES_tradnl"/>
        </w:rPr>
        <w:t xml:space="preserve"> </w:t>
      </w:r>
      <w:r w:rsidRPr="0096188B">
        <w:rPr>
          <w:rFonts w:ascii="Arial" w:hAnsi="Arial" w:cs="Arial"/>
          <w:sz w:val="22"/>
          <w:szCs w:val="22"/>
          <w:lang w:eastAsia="es-ES_tradnl"/>
        </w:rPr>
        <w:t>en materia de contratación estatal</w:t>
      </w:r>
      <w:r w:rsidR="007367DF" w:rsidRPr="0096188B">
        <w:rPr>
          <w:rFonts w:ascii="Arial" w:hAnsi="Arial" w:cs="Arial"/>
          <w:sz w:val="22"/>
          <w:szCs w:val="22"/>
          <w:lang w:eastAsia="es-ES_tradnl"/>
        </w:rPr>
        <w:t xml:space="preserve">. </w:t>
      </w:r>
      <w:r w:rsidR="00340FB6" w:rsidRPr="0096188B">
        <w:rPr>
          <w:rFonts w:ascii="Arial" w:hAnsi="Arial" w:cs="Arial"/>
          <w:sz w:val="22"/>
          <w:szCs w:val="22"/>
          <w:lang w:eastAsia="es-ES_tradnl"/>
        </w:rPr>
        <w:t xml:space="preserve">Con tal </w:t>
      </w:r>
      <w:r w:rsidR="00846E11" w:rsidRPr="0096188B">
        <w:rPr>
          <w:rFonts w:ascii="Arial" w:hAnsi="Arial" w:cs="Arial"/>
          <w:sz w:val="22"/>
          <w:szCs w:val="22"/>
          <w:lang w:eastAsia="es-ES_tradnl"/>
        </w:rPr>
        <w:t>propósito, analizará</w:t>
      </w:r>
      <w:r w:rsidR="007367DF" w:rsidRPr="0096188B">
        <w:rPr>
          <w:rFonts w:ascii="Arial" w:hAnsi="Arial" w:cs="Arial"/>
          <w:sz w:val="22"/>
          <w:szCs w:val="22"/>
          <w:lang w:eastAsia="es-ES_tradnl"/>
        </w:rPr>
        <w:t xml:space="preserve"> los siguientes temas: </w:t>
      </w:r>
      <w:r w:rsidR="00846E11" w:rsidRPr="0096188B">
        <w:rPr>
          <w:rFonts w:ascii="Arial" w:hAnsi="Arial" w:cs="Arial"/>
          <w:i/>
          <w:iCs/>
          <w:sz w:val="22"/>
          <w:szCs w:val="22"/>
          <w:lang w:eastAsia="es-ES_tradnl"/>
        </w:rPr>
        <w:t>(i)</w:t>
      </w:r>
      <w:r w:rsidR="00F07454" w:rsidRPr="0096188B">
        <w:rPr>
          <w:rFonts w:ascii="Arial" w:hAnsi="Arial" w:cs="Arial"/>
          <w:sz w:val="22"/>
          <w:szCs w:val="22"/>
          <w:lang w:eastAsia="es-ES_tradnl"/>
        </w:rPr>
        <w:t xml:space="preserve"> g</w:t>
      </w:r>
      <w:r w:rsidR="00E978AA" w:rsidRPr="0096188B">
        <w:rPr>
          <w:rFonts w:ascii="Arial" w:hAnsi="Arial" w:cs="Arial"/>
          <w:sz w:val="22"/>
          <w:szCs w:val="22"/>
          <w:lang w:eastAsia="es-ES_tradnl"/>
        </w:rPr>
        <w:t xml:space="preserve">eneralidades y procedimiento de la </w:t>
      </w:r>
      <w:r w:rsidR="00F07454" w:rsidRPr="0096188B">
        <w:rPr>
          <w:rFonts w:ascii="Arial" w:hAnsi="Arial" w:cs="Arial"/>
          <w:sz w:val="22"/>
          <w:szCs w:val="22"/>
          <w:lang w:eastAsia="es-ES_tradnl"/>
        </w:rPr>
        <w:t xml:space="preserve">modalidad de selección de </w:t>
      </w:r>
      <w:r w:rsidR="00E978AA" w:rsidRPr="0096188B">
        <w:rPr>
          <w:rFonts w:ascii="Arial" w:hAnsi="Arial" w:cs="Arial"/>
          <w:sz w:val="22"/>
          <w:szCs w:val="22"/>
          <w:lang w:eastAsia="es-ES_tradnl"/>
        </w:rPr>
        <w:t xml:space="preserve">mínima cuantía </w:t>
      </w:r>
      <w:r w:rsidR="00846E11" w:rsidRPr="0096188B">
        <w:rPr>
          <w:rFonts w:ascii="Arial" w:hAnsi="Arial" w:cs="Arial"/>
          <w:sz w:val="22"/>
          <w:szCs w:val="22"/>
          <w:lang w:eastAsia="es-ES_tradnl"/>
        </w:rPr>
        <w:t xml:space="preserve">y </w:t>
      </w:r>
      <w:r w:rsidR="00846E11" w:rsidRPr="0096188B">
        <w:rPr>
          <w:rFonts w:ascii="Arial" w:hAnsi="Arial" w:cs="Arial"/>
          <w:i/>
          <w:iCs/>
          <w:sz w:val="22"/>
          <w:szCs w:val="22"/>
          <w:lang w:eastAsia="es-ES_tradnl"/>
        </w:rPr>
        <w:t>(</w:t>
      </w:r>
      <w:proofErr w:type="spellStart"/>
      <w:r w:rsidR="00846E11" w:rsidRPr="0096188B">
        <w:rPr>
          <w:rFonts w:ascii="Arial" w:hAnsi="Arial" w:cs="Arial"/>
          <w:i/>
          <w:iCs/>
          <w:sz w:val="22"/>
          <w:szCs w:val="22"/>
          <w:lang w:eastAsia="es-ES_tradnl"/>
        </w:rPr>
        <w:t>ii</w:t>
      </w:r>
      <w:proofErr w:type="spellEnd"/>
      <w:r w:rsidR="00846E11" w:rsidRPr="0096188B">
        <w:rPr>
          <w:rFonts w:ascii="Arial" w:hAnsi="Arial" w:cs="Arial"/>
          <w:i/>
          <w:iCs/>
          <w:sz w:val="22"/>
          <w:szCs w:val="22"/>
          <w:lang w:eastAsia="es-ES_tradnl"/>
        </w:rPr>
        <w:t>)</w:t>
      </w:r>
      <w:r w:rsidR="007367DF" w:rsidRPr="0096188B">
        <w:rPr>
          <w:rFonts w:ascii="Arial" w:hAnsi="Arial" w:cs="Arial"/>
          <w:sz w:val="22"/>
          <w:szCs w:val="22"/>
          <w:lang w:eastAsia="es-ES_tradnl"/>
        </w:rPr>
        <w:t xml:space="preserve"> </w:t>
      </w:r>
      <w:bookmarkStart w:id="21" w:name="_Hlk136236804"/>
      <w:r w:rsidR="007367DF" w:rsidRPr="0096188B">
        <w:rPr>
          <w:rFonts w:ascii="Arial" w:hAnsi="Arial" w:cs="Arial"/>
          <w:sz w:val="22"/>
          <w:szCs w:val="22"/>
          <w:lang w:eastAsia="es-ES_tradnl"/>
        </w:rPr>
        <w:t xml:space="preserve">la </w:t>
      </w:r>
      <w:r w:rsidR="00E978AA" w:rsidRPr="0096188B">
        <w:rPr>
          <w:rFonts w:ascii="Arial" w:hAnsi="Arial" w:cs="Arial"/>
          <w:sz w:val="22"/>
          <w:szCs w:val="22"/>
          <w:lang w:eastAsia="es-ES_tradnl"/>
        </w:rPr>
        <w:t xml:space="preserve">experiencia como requisito habilitante dentro de </w:t>
      </w:r>
      <w:r w:rsidR="00F07454" w:rsidRPr="0096188B">
        <w:rPr>
          <w:rFonts w:ascii="Arial" w:hAnsi="Arial" w:cs="Arial"/>
          <w:sz w:val="22"/>
          <w:szCs w:val="22"/>
          <w:lang w:eastAsia="es-ES_tradnl"/>
        </w:rPr>
        <w:t>las convocatorias públicas para recibir ofertas de bienes, obras o servicios cuyo valor no excede el 10% de la menor cuantía.</w:t>
      </w:r>
    </w:p>
    <w:bookmarkEnd w:id="20"/>
    <w:bookmarkEnd w:id="21"/>
    <w:p w14:paraId="438E33BC" w14:textId="77777777" w:rsidR="0096188B" w:rsidRPr="0096188B" w:rsidRDefault="007367DF" w:rsidP="0096188B">
      <w:pPr>
        <w:spacing w:line="276" w:lineRule="auto"/>
        <w:ind w:firstLine="708"/>
        <w:jc w:val="both"/>
        <w:rPr>
          <w:rFonts w:ascii="Arial" w:hAnsi="Arial" w:cs="Arial"/>
          <w:sz w:val="22"/>
          <w:szCs w:val="22"/>
          <w:lang w:eastAsia="es-ES_tradnl"/>
        </w:rPr>
      </w:pPr>
      <w:r w:rsidRPr="0096188B">
        <w:rPr>
          <w:rFonts w:ascii="Arial" w:hAnsi="Arial" w:cs="Arial"/>
          <w:sz w:val="22"/>
          <w:szCs w:val="22"/>
          <w:lang w:eastAsia="es-ES_tradnl"/>
        </w:rPr>
        <w:t>La Agencia Nacional de Contratación Pública -Colombia Compra Eficiente- se ha referido previamente a la</w:t>
      </w:r>
      <w:r w:rsidR="00F07454" w:rsidRPr="0096188B">
        <w:rPr>
          <w:rFonts w:ascii="Arial" w:hAnsi="Arial" w:cs="Arial"/>
          <w:sz w:val="22"/>
          <w:szCs w:val="22"/>
          <w:lang w:eastAsia="es-ES_tradnl"/>
        </w:rPr>
        <w:t xml:space="preserve">s generalidades y el procedimiento atinente a la modalidad de selección de </w:t>
      </w:r>
      <w:r w:rsidR="00F07454" w:rsidRPr="0096188B">
        <w:rPr>
          <w:rFonts w:ascii="Arial" w:hAnsi="Arial" w:cs="Arial"/>
          <w:sz w:val="22"/>
          <w:szCs w:val="22"/>
          <w:lang w:eastAsia="es-ES_tradnl"/>
        </w:rPr>
        <w:lastRenderedPageBreak/>
        <w:t xml:space="preserve">mínima cuantía </w:t>
      </w:r>
      <w:r w:rsidRPr="0096188B">
        <w:rPr>
          <w:rFonts w:ascii="Arial" w:hAnsi="Arial" w:cs="Arial"/>
          <w:sz w:val="22"/>
          <w:szCs w:val="22"/>
          <w:lang w:eastAsia="es-ES_tradnl"/>
        </w:rPr>
        <w:t xml:space="preserve">en los conceptos </w:t>
      </w:r>
      <w:r w:rsidR="00F07454" w:rsidRPr="00167654">
        <w:rPr>
          <w:rFonts w:ascii="Arial" w:eastAsia="Calibri" w:hAnsi="Arial" w:cs="Arial"/>
          <w:bCs/>
          <w:color w:val="000000" w:themeColor="text1"/>
          <w:sz w:val="22"/>
          <w:szCs w:val="22"/>
          <w:lang w:val="es-ES_tradnl" w:eastAsia="en-US"/>
        </w:rPr>
        <w:t>2201913000006236 de</w:t>
      </w:r>
      <w:r w:rsidR="00F07454" w:rsidRPr="0096188B">
        <w:rPr>
          <w:rFonts w:ascii="Arial" w:eastAsia="Calibri" w:hAnsi="Arial" w:cs="Arial"/>
          <w:bCs/>
          <w:color w:val="000000" w:themeColor="text1"/>
          <w:sz w:val="22"/>
          <w:szCs w:val="22"/>
          <w:lang w:val="es-ES_tradnl" w:eastAsia="en-US"/>
        </w:rPr>
        <w:t xml:space="preserve">l </w:t>
      </w:r>
      <w:r w:rsidR="00F07454" w:rsidRPr="00167654">
        <w:rPr>
          <w:rFonts w:ascii="Arial" w:eastAsia="Calibri" w:hAnsi="Arial" w:cs="Arial"/>
          <w:bCs/>
          <w:color w:val="000000" w:themeColor="text1"/>
          <w:sz w:val="22"/>
          <w:szCs w:val="22"/>
          <w:lang w:val="es-ES_tradnl" w:eastAsia="en-US"/>
        </w:rPr>
        <w:t>26 de agosto de 2019, C</w:t>
      </w:r>
      <w:r w:rsidR="00F07454" w:rsidRPr="0096188B">
        <w:rPr>
          <w:rFonts w:ascii="Arial" w:eastAsia="Calibri" w:hAnsi="Arial" w:cs="Arial"/>
          <w:bCs/>
          <w:color w:val="000000" w:themeColor="text1"/>
          <w:sz w:val="22"/>
          <w:szCs w:val="22"/>
          <w:lang w:val="es-ES_tradnl" w:eastAsia="en-US"/>
        </w:rPr>
        <w:t>-</w:t>
      </w:r>
      <w:r w:rsidR="00F07454" w:rsidRPr="00167654">
        <w:rPr>
          <w:rFonts w:ascii="Arial" w:eastAsia="Calibri" w:hAnsi="Arial" w:cs="Arial"/>
          <w:bCs/>
          <w:color w:val="000000" w:themeColor="text1"/>
          <w:sz w:val="22"/>
          <w:szCs w:val="22"/>
          <w:lang w:val="es-ES_tradnl" w:eastAsia="en-US"/>
        </w:rPr>
        <w:t>10</w:t>
      </w:r>
      <w:r w:rsidR="00F07454" w:rsidRPr="0096188B">
        <w:rPr>
          <w:rFonts w:ascii="Arial" w:eastAsia="Calibri" w:hAnsi="Arial" w:cs="Arial"/>
          <w:bCs/>
          <w:color w:val="000000" w:themeColor="text1"/>
          <w:sz w:val="22"/>
          <w:szCs w:val="22"/>
          <w:lang w:val="es-ES_tradnl" w:eastAsia="en-US"/>
        </w:rPr>
        <w:t>7</w:t>
      </w:r>
      <w:r w:rsidR="00F07454" w:rsidRPr="00167654">
        <w:rPr>
          <w:rFonts w:ascii="Arial" w:eastAsia="Calibri" w:hAnsi="Arial" w:cs="Arial"/>
          <w:bCs/>
          <w:color w:val="000000" w:themeColor="text1"/>
          <w:sz w:val="22"/>
          <w:szCs w:val="22"/>
          <w:lang w:val="es-ES_tradnl" w:eastAsia="en-US"/>
        </w:rPr>
        <w:t xml:space="preserve"> del </w:t>
      </w:r>
      <w:r w:rsidR="00F07454" w:rsidRPr="0096188B">
        <w:rPr>
          <w:rFonts w:ascii="Arial" w:eastAsia="Calibri" w:hAnsi="Arial" w:cs="Arial"/>
          <w:bCs/>
          <w:color w:val="000000" w:themeColor="text1"/>
          <w:sz w:val="22"/>
          <w:szCs w:val="22"/>
          <w:lang w:val="es-ES_tradnl" w:eastAsia="en-US"/>
        </w:rPr>
        <w:t xml:space="preserve">24 </w:t>
      </w:r>
      <w:r w:rsidR="00F07454" w:rsidRPr="00167654">
        <w:rPr>
          <w:rFonts w:ascii="Arial" w:eastAsia="Calibri" w:hAnsi="Arial" w:cs="Arial"/>
          <w:bCs/>
          <w:color w:val="000000" w:themeColor="text1"/>
          <w:sz w:val="22"/>
          <w:szCs w:val="22"/>
          <w:lang w:val="es-ES_tradnl" w:eastAsia="en-US"/>
        </w:rPr>
        <w:t xml:space="preserve">de </w:t>
      </w:r>
      <w:r w:rsidR="00F07454" w:rsidRPr="0096188B">
        <w:rPr>
          <w:rFonts w:ascii="Arial" w:eastAsia="Calibri" w:hAnsi="Arial" w:cs="Arial"/>
          <w:bCs/>
          <w:color w:val="000000" w:themeColor="text1"/>
          <w:sz w:val="22"/>
          <w:szCs w:val="22"/>
          <w:lang w:val="es-ES_tradnl" w:eastAsia="en-US"/>
        </w:rPr>
        <w:t xml:space="preserve">febrero </w:t>
      </w:r>
      <w:r w:rsidR="00F07454" w:rsidRPr="00167654">
        <w:rPr>
          <w:rFonts w:ascii="Arial" w:eastAsia="Calibri" w:hAnsi="Arial" w:cs="Arial"/>
          <w:bCs/>
          <w:color w:val="000000" w:themeColor="text1"/>
          <w:sz w:val="22"/>
          <w:szCs w:val="22"/>
          <w:lang w:val="es-ES_tradnl" w:eastAsia="en-US"/>
        </w:rPr>
        <w:t>de 2020, C</w:t>
      </w:r>
      <w:r w:rsidR="00F07454" w:rsidRPr="0096188B">
        <w:rPr>
          <w:rFonts w:ascii="Arial" w:eastAsia="Calibri" w:hAnsi="Arial" w:cs="Arial"/>
          <w:bCs/>
          <w:color w:val="000000" w:themeColor="text1"/>
          <w:sz w:val="22"/>
          <w:szCs w:val="22"/>
          <w:lang w:val="es-ES_tradnl" w:eastAsia="en-US"/>
        </w:rPr>
        <w:t>-</w:t>
      </w:r>
      <w:r w:rsidR="00F07454" w:rsidRPr="00167654">
        <w:rPr>
          <w:rFonts w:ascii="Arial" w:eastAsia="Calibri" w:hAnsi="Arial" w:cs="Arial"/>
          <w:bCs/>
          <w:color w:val="000000" w:themeColor="text1"/>
          <w:sz w:val="22"/>
          <w:szCs w:val="22"/>
          <w:lang w:val="es-ES_tradnl" w:eastAsia="en-US"/>
        </w:rPr>
        <w:t>121 del 3 de marzo de 2020, C</w:t>
      </w:r>
      <w:r w:rsidR="00F07454" w:rsidRPr="0096188B">
        <w:rPr>
          <w:rFonts w:ascii="Arial" w:eastAsia="Calibri" w:hAnsi="Arial" w:cs="Arial"/>
          <w:bCs/>
          <w:color w:val="000000" w:themeColor="text1"/>
          <w:sz w:val="22"/>
          <w:szCs w:val="22"/>
          <w:lang w:val="es-ES_tradnl" w:eastAsia="en-US"/>
        </w:rPr>
        <w:t>-</w:t>
      </w:r>
      <w:r w:rsidR="00F07454" w:rsidRPr="00167654">
        <w:rPr>
          <w:rFonts w:ascii="Arial" w:eastAsia="Calibri" w:hAnsi="Arial" w:cs="Arial"/>
          <w:bCs/>
          <w:color w:val="000000" w:themeColor="text1"/>
          <w:sz w:val="22"/>
          <w:szCs w:val="22"/>
          <w:lang w:val="es-ES_tradnl" w:eastAsia="en-US"/>
        </w:rPr>
        <w:t>122 del 25 de marzo de 2020</w:t>
      </w:r>
      <w:r w:rsidR="00F07454" w:rsidRPr="0096188B">
        <w:rPr>
          <w:rFonts w:ascii="Arial" w:eastAsia="Calibri" w:hAnsi="Arial" w:cs="Arial"/>
          <w:bCs/>
          <w:color w:val="000000" w:themeColor="text1"/>
          <w:sz w:val="22"/>
          <w:szCs w:val="22"/>
          <w:lang w:val="es-ES_tradnl" w:eastAsia="en-US"/>
        </w:rPr>
        <w:t xml:space="preserve">, </w:t>
      </w:r>
      <w:r w:rsidR="00C257BF" w:rsidRPr="0096188B">
        <w:rPr>
          <w:rFonts w:ascii="Arial" w:eastAsia="Calibri" w:hAnsi="Arial" w:cs="Arial"/>
          <w:bCs/>
          <w:color w:val="000000" w:themeColor="text1"/>
          <w:sz w:val="22"/>
          <w:szCs w:val="22"/>
          <w:lang w:val="es-ES_tradnl" w:eastAsia="en-US"/>
        </w:rPr>
        <w:t xml:space="preserve">C-213 del 3 de junio de 2020, </w:t>
      </w:r>
      <w:r w:rsidR="00F07454" w:rsidRPr="00167654">
        <w:rPr>
          <w:rFonts w:ascii="Arial" w:eastAsia="Calibri" w:hAnsi="Arial" w:cs="Arial"/>
          <w:bCs/>
          <w:color w:val="000000" w:themeColor="text1"/>
          <w:sz w:val="22"/>
          <w:szCs w:val="22"/>
          <w:lang w:val="es-ES_tradnl" w:eastAsia="en-US"/>
        </w:rPr>
        <w:t>C</w:t>
      </w:r>
      <w:r w:rsidR="00F07454" w:rsidRPr="0096188B">
        <w:rPr>
          <w:rFonts w:ascii="Arial" w:eastAsia="Calibri" w:hAnsi="Arial" w:cs="Arial"/>
          <w:bCs/>
          <w:color w:val="000000" w:themeColor="text1"/>
          <w:sz w:val="22"/>
          <w:szCs w:val="22"/>
          <w:lang w:val="es-ES_tradnl" w:eastAsia="en-US"/>
        </w:rPr>
        <w:t xml:space="preserve">-295 </w:t>
      </w:r>
      <w:r w:rsidR="00F07454" w:rsidRPr="00167654">
        <w:rPr>
          <w:rFonts w:ascii="Arial" w:eastAsia="Calibri" w:hAnsi="Arial" w:cs="Arial"/>
          <w:bCs/>
          <w:color w:val="000000" w:themeColor="text1"/>
          <w:sz w:val="22"/>
          <w:szCs w:val="22"/>
          <w:lang w:val="es-ES_tradnl" w:eastAsia="en-US"/>
        </w:rPr>
        <w:t>del 3</w:t>
      </w:r>
      <w:r w:rsidR="00F07454" w:rsidRPr="0096188B">
        <w:rPr>
          <w:rFonts w:ascii="Arial" w:eastAsia="Calibri" w:hAnsi="Arial" w:cs="Arial"/>
          <w:bCs/>
          <w:color w:val="000000" w:themeColor="text1"/>
          <w:sz w:val="22"/>
          <w:szCs w:val="22"/>
          <w:lang w:val="es-ES_tradnl" w:eastAsia="en-US"/>
        </w:rPr>
        <w:t xml:space="preserve">0 </w:t>
      </w:r>
      <w:r w:rsidR="00F07454" w:rsidRPr="00167654">
        <w:rPr>
          <w:rFonts w:ascii="Arial" w:eastAsia="Calibri" w:hAnsi="Arial" w:cs="Arial"/>
          <w:bCs/>
          <w:color w:val="000000" w:themeColor="text1"/>
          <w:sz w:val="22"/>
          <w:szCs w:val="22"/>
          <w:lang w:val="es-ES_tradnl" w:eastAsia="en-US"/>
        </w:rPr>
        <w:t>de abril de 2020,</w:t>
      </w:r>
      <w:r w:rsidR="00F07454" w:rsidRPr="0096188B">
        <w:rPr>
          <w:rFonts w:ascii="Arial" w:eastAsia="Calibri" w:hAnsi="Arial" w:cs="Arial"/>
          <w:bCs/>
          <w:color w:val="000000" w:themeColor="text1"/>
          <w:sz w:val="22"/>
          <w:szCs w:val="22"/>
          <w:lang w:val="es-ES_tradnl" w:eastAsia="en-US"/>
        </w:rPr>
        <w:t xml:space="preserve"> </w:t>
      </w:r>
      <w:r w:rsidR="00C257BF" w:rsidRPr="0096188B">
        <w:rPr>
          <w:rFonts w:ascii="Arial" w:eastAsia="Calibri" w:hAnsi="Arial" w:cs="Arial"/>
          <w:bCs/>
          <w:color w:val="000000" w:themeColor="text1"/>
          <w:sz w:val="22"/>
          <w:szCs w:val="22"/>
          <w:lang w:val="es-ES_tradnl" w:eastAsia="en-US"/>
        </w:rPr>
        <w:t xml:space="preserve">C-500 del 3 de agosto de 2020, </w:t>
      </w:r>
      <w:r w:rsidR="00F07454" w:rsidRPr="00167654">
        <w:rPr>
          <w:rFonts w:ascii="Arial" w:eastAsia="Calibri" w:hAnsi="Arial" w:cs="Arial"/>
          <w:bCs/>
          <w:color w:val="000000" w:themeColor="text1"/>
          <w:sz w:val="22"/>
          <w:szCs w:val="22"/>
          <w:lang w:val="es-ES_tradnl" w:eastAsia="en-US"/>
        </w:rPr>
        <w:t>C-734 del 16 de diciembre de 2020</w:t>
      </w:r>
      <w:r w:rsidR="00C57A24" w:rsidRPr="0096188B">
        <w:rPr>
          <w:rFonts w:ascii="Arial" w:eastAsia="Calibri" w:hAnsi="Arial" w:cs="Arial"/>
          <w:bCs/>
          <w:color w:val="000000" w:themeColor="text1"/>
          <w:sz w:val="22"/>
          <w:szCs w:val="22"/>
          <w:lang w:val="es-ES_tradnl" w:eastAsia="en-US"/>
        </w:rPr>
        <w:t xml:space="preserve">, C-562 del 25 de otubre de 2021, C-647 del 5 de octubre de 2022 </w:t>
      </w:r>
      <w:r w:rsidR="00C257BF" w:rsidRPr="0096188B">
        <w:rPr>
          <w:rFonts w:ascii="Arial" w:eastAsia="Calibri" w:hAnsi="Arial" w:cs="Arial"/>
          <w:bCs/>
          <w:color w:val="000000" w:themeColor="text1"/>
          <w:sz w:val="22"/>
          <w:szCs w:val="22"/>
          <w:lang w:val="es-ES_tradnl" w:eastAsia="en-US"/>
        </w:rPr>
        <w:t>y C-123 del 12 de mayo de 2023</w:t>
      </w:r>
      <w:r w:rsidR="00C57A24" w:rsidRPr="0096188B">
        <w:rPr>
          <w:rFonts w:ascii="Arial" w:eastAsia="Calibri" w:hAnsi="Arial" w:cs="Arial"/>
          <w:bCs/>
          <w:color w:val="000000" w:themeColor="text1"/>
          <w:sz w:val="22"/>
          <w:szCs w:val="22"/>
          <w:lang w:val="es-ES_tradnl" w:eastAsia="en-US"/>
        </w:rPr>
        <w:t xml:space="preserve">. </w:t>
      </w:r>
      <w:r w:rsidR="005C65E8" w:rsidRPr="0096188B">
        <w:rPr>
          <w:rFonts w:ascii="Arial" w:eastAsia="Calibri" w:hAnsi="Arial" w:cs="Arial"/>
          <w:bCs/>
          <w:color w:val="000000"/>
          <w:sz w:val="22"/>
          <w:szCs w:val="22"/>
          <w:lang w:eastAsia="es-ES_tradnl"/>
        </w:rPr>
        <w:t xml:space="preserve">Las tesis y argumentos </w:t>
      </w:r>
      <w:r w:rsidR="004F0B24" w:rsidRPr="0096188B">
        <w:rPr>
          <w:rFonts w:ascii="Arial" w:eastAsia="Calibri" w:hAnsi="Arial" w:cs="Arial"/>
          <w:bCs/>
          <w:color w:val="000000"/>
          <w:sz w:val="22"/>
          <w:szCs w:val="22"/>
          <w:lang w:eastAsia="es-ES_tradnl"/>
        </w:rPr>
        <w:t xml:space="preserve">en ellos expuestos </w:t>
      </w:r>
      <w:r w:rsidR="005C65E8" w:rsidRPr="0096188B">
        <w:rPr>
          <w:rFonts w:ascii="Arial" w:eastAsia="Calibri" w:hAnsi="Arial" w:cs="Arial"/>
          <w:bCs/>
          <w:color w:val="000000"/>
          <w:sz w:val="22"/>
          <w:szCs w:val="22"/>
          <w:lang w:eastAsia="es-ES_tradnl"/>
        </w:rPr>
        <w:t>se reiteran, precisan y complementan a continuación.</w:t>
      </w:r>
      <w:bookmarkStart w:id="22" w:name="_Hlk133491084"/>
      <w:bookmarkEnd w:id="19"/>
    </w:p>
    <w:p w14:paraId="2224B528" w14:textId="77777777" w:rsidR="0096188B" w:rsidRDefault="0096188B" w:rsidP="00C205C8">
      <w:pPr>
        <w:spacing w:line="240" w:lineRule="atLeast"/>
        <w:jc w:val="both"/>
        <w:rPr>
          <w:rFonts w:ascii="Arial" w:hAnsi="Arial" w:cs="Arial"/>
          <w:sz w:val="22"/>
          <w:lang w:eastAsia="es-ES_tradnl"/>
        </w:rPr>
      </w:pPr>
    </w:p>
    <w:p w14:paraId="23163E7D" w14:textId="41638651" w:rsidR="00DD759F" w:rsidRPr="0096188B" w:rsidRDefault="00416AF4" w:rsidP="0096188B">
      <w:pPr>
        <w:spacing w:line="240" w:lineRule="atLeast"/>
        <w:jc w:val="both"/>
        <w:rPr>
          <w:rFonts w:ascii="Arial" w:hAnsi="Arial" w:cs="Arial"/>
          <w:sz w:val="22"/>
          <w:lang w:eastAsia="es-ES_tradnl"/>
        </w:rPr>
      </w:pPr>
      <w:r w:rsidRPr="00416AF4">
        <w:rPr>
          <w:rFonts w:ascii="Arial" w:eastAsia="Calibri" w:hAnsi="Arial" w:cs="Arial"/>
          <w:b/>
          <w:sz w:val="22"/>
          <w:lang w:val="es-ES_tradnl"/>
        </w:rPr>
        <w:t>2.1</w:t>
      </w:r>
      <w:r>
        <w:rPr>
          <w:rFonts w:ascii="Arial" w:eastAsia="Calibri" w:hAnsi="Arial" w:cs="Arial"/>
          <w:b/>
          <w:sz w:val="22"/>
          <w:lang w:val="es-ES_tradnl"/>
        </w:rPr>
        <w:t>.</w:t>
      </w:r>
      <w:bookmarkStart w:id="23" w:name="_Hlk133499202"/>
      <w:r w:rsidR="006A5EDE">
        <w:rPr>
          <w:rFonts w:ascii="Arial" w:eastAsia="Calibri" w:hAnsi="Arial" w:cs="Arial"/>
          <w:b/>
          <w:sz w:val="22"/>
          <w:lang w:val="es-ES_tradnl"/>
        </w:rPr>
        <w:tab/>
      </w:r>
      <w:bookmarkStart w:id="24" w:name="_Hlk136201580"/>
      <w:r w:rsidR="00C57A24">
        <w:rPr>
          <w:rFonts w:ascii="Arial" w:eastAsia="Calibri" w:hAnsi="Arial" w:cs="Arial"/>
          <w:b/>
          <w:sz w:val="22"/>
          <w:lang w:val="es-ES_tradnl"/>
        </w:rPr>
        <w:t>Generalidades y procedimiento en la modalidad de selección de mínima cuantía</w:t>
      </w:r>
      <w:bookmarkStart w:id="25" w:name="_Hlk127422237"/>
      <w:bookmarkEnd w:id="15"/>
      <w:bookmarkEnd w:id="22"/>
      <w:bookmarkEnd w:id="23"/>
      <w:bookmarkEnd w:id="24"/>
    </w:p>
    <w:p w14:paraId="2F1AD2D5" w14:textId="77777777" w:rsidR="0096188B" w:rsidRDefault="0096188B" w:rsidP="0096188B">
      <w:pPr>
        <w:spacing w:line="240" w:lineRule="atLeast"/>
        <w:jc w:val="both"/>
        <w:rPr>
          <w:rFonts w:ascii="Arial" w:eastAsia="Calibri" w:hAnsi="Arial" w:cs="Arial"/>
          <w:sz w:val="22"/>
          <w:szCs w:val="22"/>
          <w:lang w:val="es-ES_tradnl" w:eastAsia="en-US"/>
        </w:rPr>
      </w:pPr>
      <w:bookmarkStart w:id="26" w:name="_Hlk100131579"/>
    </w:p>
    <w:p w14:paraId="525E1D5A" w14:textId="77777777" w:rsidR="0096188B" w:rsidRDefault="00112FBE" w:rsidP="0096188B">
      <w:pPr>
        <w:spacing w:after="120" w:line="276" w:lineRule="auto"/>
        <w:jc w:val="both"/>
        <w:rPr>
          <w:rFonts w:ascii="Arial" w:hAnsi="Arial" w:cs="Arial"/>
          <w:sz w:val="22"/>
          <w:szCs w:val="22"/>
          <w:lang w:val="es-ES_tradnl" w:eastAsia="es-ES_tradnl"/>
        </w:rPr>
      </w:pPr>
      <w:bookmarkStart w:id="27" w:name="_Hlk136243780"/>
      <w:r w:rsidRPr="00112FBE">
        <w:rPr>
          <w:rFonts w:ascii="Arial" w:eastAsia="Calibri" w:hAnsi="Arial" w:cs="Arial"/>
          <w:sz w:val="22"/>
          <w:szCs w:val="22"/>
          <w:lang w:val="es-ES_tradnl" w:eastAsia="en-US"/>
        </w:rPr>
        <w:t xml:space="preserve">La mínima cuantía es una modalidad de selección en </w:t>
      </w:r>
      <w:r>
        <w:rPr>
          <w:rFonts w:ascii="Arial" w:eastAsia="Calibri" w:hAnsi="Arial" w:cs="Arial"/>
          <w:sz w:val="22"/>
          <w:szCs w:val="22"/>
          <w:lang w:val="es-ES_tradnl" w:eastAsia="en-US"/>
        </w:rPr>
        <w:t xml:space="preserve">función </w:t>
      </w:r>
      <w:r w:rsidRPr="00112FBE">
        <w:rPr>
          <w:rFonts w:ascii="Arial" w:eastAsia="Calibri" w:hAnsi="Arial" w:cs="Arial"/>
          <w:sz w:val="22"/>
          <w:szCs w:val="22"/>
          <w:lang w:val="es-ES_tradnl" w:eastAsia="en-US"/>
        </w:rPr>
        <w:t xml:space="preserve">de la cual la entidad estatal realiza una convocatoria pública para recibir ofertas de bienes, obras o servicios cuyo valor no excede el diez por ciento </w:t>
      </w:r>
      <w:r>
        <w:rPr>
          <w:rFonts w:ascii="Arial" w:eastAsia="Calibri" w:hAnsi="Arial" w:cs="Arial"/>
          <w:sz w:val="22"/>
          <w:szCs w:val="22"/>
          <w:lang w:val="es-ES_tradnl" w:eastAsia="en-US"/>
        </w:rPr>
        <w:t>(</w:t>
      </w:r>
      <w:r w:rsidRPr="00112FBE">
        <w:rPr>
          <w:rFonts w:ascii="Arial" w:eastAsia="Calibri" w:hAnsi="Arial" w:cs="Arial"/>
          <w:sz w:val="22"/>
          <w:szCs w:val="22"/>
          <w:lang w:val="es-ES_tradnl" w:eastAsia="en-US"/>
        </w:rPr>
        <w:t>10%</w:t>
      </w:r>
      <w:r>
        <w:rPr>
          <w:rFonts w:ascii="Arial" w:eastAsia="Calibri" w:hAnsi="Arial" w:cs="Arial"/>
          <w:sz w:val="22"/>
          <w:szCs w:val="22"/>
          <w:lang w:val="es-ES_tradnl" w:eastAsia="en-US"/>
        </w:rPr>
        <w:t xml:space="preserve">) </w:t>
      </w:r>
      <w:r w:rsidRPr="00112FBE">
        <w:rPr>
          <w:rFonts w:ascii="Arial" w:eastAsia="Calibri" w:hAnsi="Arial" w:cs="Arial"/>
          <w:sz w:val="22"/>
          <w:szCs w:val="22"/>
          <w:lang w:val="es-ES_tradnl" w:eastAsia="en-US"/>
        </w:rPr>
        <w:t>de la menor cuantía.</w:t>
      </w:r>
      <w:r>
        <w:rPr>
          <w:rFonts w:ascii="Arial" w:eastAsia="Calibri" w:hAnsi="Arial" w:cs="Arial"/>
          <w:sz w:val="22"/>
          <w:szCs w:val="22"/>
          <w:lang w:val="es-ES_tradnl" w:eastAsia="en-US"/>
        </w:rPr>
        <w:t xml:space="preserve"> Esta tipología contractual tiene fundamento en </w:t>
      </w:r>
      <w:r w:rsidRPr="00112FBE">
        <w:rPr>
          <w:rFonts w:ascii="Arial" w:eastAsia="Calibri" w:hAnsi="Arial" w:cs="Arial"/>
          <w:sz w:val="22"/>
          <w:szCs w:val="22"/>
          <w:lang w:val="es-ES_tradnl" w:eastAsia="en-US"/>
        </w:rPr>
        <w:t xml:space="preserve">el artículo 94 de la Ley 1474 de 2011 </w:t>
      </w:r>
      <w:r>
        <w:rPr>
          <w:rFonts w:ascii="Arial" w:eastAsia="Calibri" w:hAnsi="Arial" w:cs="Arial"/>
          <w:sz w:val="22"/>
          <w:szCs w:val="22"/>
          <w:lang w:val="es-ES_tradnl" w:eastAsia="en-US"/>
        </w:rPr>
        <w:t>-</w:t>
      </w:r>
      <w:r w:rsidRPr="00112FBE">
        <w:rPr>
          <w:rFonts w:ascii="Arial" w:eastAsia="Calibri" w:hAnsi="Arial" w:cs="Arial"/>
          <w:sz w:val="22"/>
          <w:szCs w:val="22"/>
          <w:lang w:val="es-ES_tradnl" w:eastAsia="en-US"/>
        </w:rPr>
        <w:t>que adicionó el numeral 5º al artículo 2 de la Ley 1150 de 2007</w:t>
      </w:r>
      <w:r>
        <w:rPr>
          <w:rFonts w:ascii="Arial" w:eastAsia="Calibri" w:hAnsi="Arial" w:cs="Arial"/>
          <w:sz w:val="22"/>
          <w:szCs w:val="22"/>
          <w:lang w:val="es-ES_tradnl" w:eastAsia="en-US"/>
        </w:rPr>
        <w:t>-</w:t>
      </w:r>
      <w:r w:rsidRPr="00112FBE">
        <w:rPr>
          <w:rFonts w:ascii="Arial" w:eastAsia="Calibri" w:hAnsi="Arial" w:cs="Arial"/>
          <w:sz w:val="22"/>
          <w:szCs w:val="22"/>
          <w:vertAlign w:val="superscript"/>
          <w:lang w:val="es-ES_tradnl" w:eastAsia="en-US"/>
        </w:rPr>
        <w:footnoteReference w:id="2"/>
      </w:r>
      <w:r>
        <w:rPr>
          <w:rFonts w:ascii="Arial" w:eastAsia="Calibri" w:hAnsi="Arial" w:cs="Arial"/>
          <w:sz w:val="22"/>
          <w:szCs w:val="22"/>
          <w:lang w:val="es-ES_tradnl" w:eastAsia="en-US"/>
        </w:rPr>
        <w:t>,</w:t>
      </w:r>
      <w:r w:rsidRPr="00112FBE">
        <w:rPr>
          <w:rFonts w:ascii="Arial" w:eastAsia="Calibri" w:hAnsi="Arial" w:cs="Arial"/>
          <w:sz w:val="22"/>
          <w:szCs w:val="22"/>
          <w:lang w:val="es-ES_tradnl" w:eastAsia="en-US"/>
        </w:rPr>
        <w:t xml:space="preserve"> estableciendo que el factor determinante para adelantar tal procedimiento es la cuantía</w:t>
      </w:r>
      <w:r>
        <w:rPr>
          <w:rFonts w:ascii="Arial" w:eastAsia="Calibri" w:hAnsi="Arial" w:cs="Arial"/>
          <w:sz w:val="22"/>
          <w:szCs w:val="22"/>
          <w:lang w:val="es-ES_tradnl" w:eastAsia="en-US"/>
        </w:rPr>
        <w:t xml:space="preserve">, </w:t>
      </w:r>
      <w:r w:rsidRPr="00112FBE">
        <w:rPr>
          <w:rFonts w:ascii="Arial" w:eastAsia="Calibri" w:hAnsi="Arial" w:cs="Arial"/>
          <w:sz w:val="22"/>
          <w:szCs w:val="22"/>
          <w:lang w:val="es-ES_tradnl" w:eastAsia="en-US"/>
        </w:rPr>
        <w:t>calculada como presupuesto oficial a partir del estudio del sector,</w:t>
      </w:r>
      <w:r>
        <w:rPr>
          <w:rFonts w:ascii="Arial" w:eastAsia="Calibri" w:hAnsi="Arial" w:cs="Arial"/>
          <w:sz w:val="22"/>
          <w:szCs w:val="22"/>
          <w:lang w:val="es-ES_tradnl" w:eastAsia="en-US"/>
        </w:rPr>
        <w:t xml:space="preserve"> </w:t>
      </w:r>
      <w:r w:rsidRPr="00112FBE">
        <w:rPr>
          <w:rFonts w:ascii="Arial" w:eastAsia="Calibri" w:hAnsi="Arial" w:cs="Arial"/>
          <w:sz w:val="22"/>
          <w:szCs w:val="22"/>
          <w:lang w:val="es-ES_tradnl" w:eastAsia="en-US"/>
        </w:rPr>
        <w:t>ind</w:t>
      </w:r>
      <w:r>
        <w:rPr>
          <w:rFonts w:ascii="Arial" w:eastAsia="Calibri" w:hAnsi="Arial" w:cs="Arial"/>
          <w:sz w:val="22"/>
          <w:szCs w:val="22"/>
          <w:lang w:val="es-ES_tradnl" w:eastAsia="en-US"/>
        </w:rPr>
        <w:t xml:space="preserve">istintamente </w:t>
      </w:r>
      <w:r w:rsidRPr="00112FBE">
        <w:rPr>
          <w:rFonts w:ascii="Arial" w:eastAsia="Calibri" w:hAnsi="Arial" w:cs="Arial"/>
          <w:sz w:val="22"/>
          <w:szCs w:val="22"/>
          <w:lang w:val="es-ES_tradnl" w:eastAsia="en-US"/>
        </w:rPr>
        <w:t>de su objeto</w:t>
      </w:r>
      <w:r w:rsidRPr="00112FBE">
        <w:rPr>
          <w:rFonts w:ascii="Arial" w:eastAsia="Calibri" w:hAnsi="Arial" w:cs="Arial"/>
          <w:sz w:val="22"/>
          <w:szCs w:val="22"/>
          <w:vertAlign w:val="superscript"/>
          <w:lang w:val="es-ES_tradnl" w:eastAsia="en-US"/>
        </w:rPr>
        <w:footnoteReference w:id="3"/>
      </w:r>
      <w:r w:rsidRPr="00112FBE">
        <w:rPr>
          <w:rFonts w:ascii="Arial" w:eastAsia="Calibri" w:hAnsi="Arial" w:cs="Arial"/>
          <w:sz w:val="22"/>
          <w:szCs w:val="22"/>
          <w:lang w:val="es-ES_tradnl" w:eastAsia="en-US"/>
        </w:rPr>
        <w:t>.</w:t>
      </w:r>
      <w:bookmarkEnd w:id="26"/>
    </w:p>
    <w:p w14:paraId="0A1E2194" w14:textId="77777777" w:rsidR="0096188B" w:rsidRDefault="00112FBE" w:rsidP="0096188B">
      <w:pPr>
        <w:spacing w:after="120" w:line="276" w:lineRule="auto"/>
        <w:ind w:firstLine="708"/>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En otras palabras, </w:t>
      </w:r>
      <w:r w:rsidRPr="00112FBE">
        <w:rPr>
          <w:rFonts w:ascii="Arial" w:eastAsia="Calibri" w:hAnsi="Arial" w:cs="Arial"/>
          <w:sz w:val="22"/>
          <w:szCs w:val="22"/>
          <w:lang w:val="es-ES_tradnl" w:eastAsia="en-US"/>
        </w:rPr>
        <w:t>la mínima cuantía es un procedimiento de selección “especial”</w:t>
      </w:r>
      <w:r w:rsidRPr="00112FBE">
        <w:rPr>
          <w:rFonts w:ascii="Arial" w:eastAsia="Calibri" w:hAnsi="Arial" w:cs="Arial"/>
          <w:sz w:val="22"/>
          <w:szCs w:val="22"/>
          <w:vertAlign w:val="superscript"/>
          <w:lang w:val="es-ES_tradnl" w:eastAsia="en-US"/>
        </w:rPr>
        <w:footnoteReference w:id="4"/>
      </w:r>
      <w:r w:rsidRPr="00112FBE">
        <w:rPr>
          <w:rFonts w:ascii="Arial" w:eastAsia="Calibri" w:hAnsi="Arial" w:cs="Arial"/>
          <w:sz w:val="22"/>
          <w:szCs w:val="22"/>
          <w:lang w:val="es-ES_tradnl" w:eastAsia="en-US"/>
        </w:rPr>
        <w:t>,</w:t>
      </w:r>
      <w:r>
        <w:rPr>
          <w:rFonts w:ascii="Arial" w:eastAsia="Calibri" w:hAnsi="Arial" w:cs="Arial"/>
          <w:sz w:val="22"/>
          <w:szCs w:val="22"/>
          <w:lang w:val="es-ES_tradnl" w:eastAsia="en-US"/>
        </w:rPr>
        <w:t xml:space="preserve"> </w:t>
      </w:r>
      <w:r w:rsidRPr="00112FBE">
        <w:rPr>
          <w:rFonts w:ascii="Arial" w:eastAsia="Calibri" w:hAnsi="Arial" w:cs="Arial"/>
          <w:sz w:val="22"/>
          <w:szCs w:val="22"/>
          <w:lang w:val="es-ES_tradnl" w:eastAsia="en-US"/>
        </w:rPr>
        <w:t>porque</w:t>
      </w:r>
      <w:r w:rsidR="0096188B">
        <w:rPr>
          <w:rFonts w:ascii="Arial" w:eastAsia="Calibri" w:hAnsi="Arial" w:cs="Arial"/>
          <w:sz w:val="22"/>
          <w:szCs w:val="22"/>
          <w:lang w:val="es-ES_tradnl" w:eastAsia="en-US"/>
        </w:rPr>
        <w:t xml:space="preserve"> deriva en </w:t>
      </w:r>
      <w:r w:rsidRPr="00112FBE">
        <w:rPr>
          <w:rFonts w:ascii="Arial" w:eastAsia="Calibri" w:hAnsi="Arial" w:cs="Arial"/>
          <w:sz w:val="22"/>
          <w:szCs w:val="22"/>
          <w:lang w:val="es-ES_tradnl" w:eastAsia="en-US"/>
        </w:rPr>
        <w:t xml:space="preserve">una excepción a la regla general constituida por la licitación pública. </w:t>
      </w:r>
      <w:r>
        <w:rPr>
          <w:rFonts w:ascii="Arial" w:eastAsia="Calibri" w:hAnsi="Arial" w:cs="Arial"/>
          <w:sz w:val="22"/>
          <w:szCs w:val="22"/>
          <w:lang w:val="es-ES_tradnl" w:eastAsia="en-US"/>
        </w:rPr>
        <w:t xml:space="preserve">Ciertamente, si bien </w:t>
      </w:r>
      <w:r w:rsidRPr="00112FBE">
        <w:rPr>
          <w:rFonts w:ascii="Arial" w:eastAsia="Calibri" w:hAnsi="Arial" w:cs="Arial"/>
          <w:sz w:val="22"/>
          <w:szCs w:val="22"/>
          <w:lang w:val="es-ES_tradnl" w:eastAsia="en-US"/>
        </w:rPr>
        <w:t>ambas modalidades implican un llamado general a presentar ofertas,</w:t>
      </w:r>
      <w:r>
        <w:rPr>
          <w:rFonts w:ascii="Arial" w:eastAsia="Calibri" w:hAnsi="Arial" w:cs="Arial"/>
          <w:sz w:val="22"/>
          <w:szCs w:val="22"/>
          <w:lang w:val="es-ES_tradnl" w:eastAsia="en-US"/>
        </w:rPr>
        <w:t xml:space="preserve"> que efectúa </w:t>
      </w:r>
      <w:r w:rsidRPr="00112FBE">
        <w:rPr>
          <w:rFonts w:ascii="Arial" w:eastAsia="Calibri" w:hAnsi="Arial" w:cs="Arial"/>
          <w:sz w:val="22"/>
          <w:szCs w:val="22"/>
          <w:lang w:val="es-ES_tradnl" w:eastAsia="en-US"/>
        </w:rPr>
        <w:t>la entidad estatal interesada en contratar, la mínima cuantía</w:t>
      </w:r>
      <w:r>
        <w:rPr>
          <w:rFonts w:ascii="Arial" w:eastAsia="Calibri" w:hAnsi="Arial" w:cs="Arial"/>
          <w:sz w:val="22"/>
          <w:szCs w:val="22"/>
          <w:lang w:val="es-ES_tradnl" w:eastAsia="en-US"/>
        </w:rPr>
        <w:t xml:space="preserve"> </w:t>
      </w:r>
      <w:r w:rsidRPr="00112FBE">
        <w:rPr>
          <w:rFonts w:ascii="Arial" w:eastAsia="Calibri" w:hAnsi="Arial" w:cs="Arial"/>
          <w:sz w:val="22"/>
          <w:szCs w:val="22"/>
          <w:lang w:val="es-ES_tradnl" w:eastAsia="en-US"/>
        </w:rPr>
        <w:t>es distinta de la licitación</w:t>
      </w:r>
      <w:r>
        <w:rPr>
          <w:rFonts w:ascii="Arial" w:eastAsia="Calibri" w:hAnsi="Arial" w:cs="Arial"/>
          <w:sz w:val="22"/>
          <w:szCs w:val="22"/>
          <w:lang w:val="es-ES_tradnl" w:eastAsia="en-US"/>
        </w:rPr>
        <w:t>, cuando menos</w:t>
      </w:r>
      <w:r w:rsidR="0096188B">
        <w:rPr>
          <w:rFonts w:ascii="Arial" w:eastAsia="Calibri" w:hAnsi="Arial" w:cs="Arial"/>
          <w:sz w:val="22"/>
          <w:szCs w:val="22"/>
          <w:lang w:val="es-ES_tradnl" w:eastAsia="en-US"/>
        </w:rPr>
        <w:t>,</w:t>
      </w:r>
      <w:r>
        <w:rPr>
          <w:rFonts w:ascii="Arial" w:eastAsia="Calibri" w:hAnsi="Arial" w:cs="Arial"/>
          <w:sz w:val="22"/>
          <w:szCs w:val="22"/>
          <w:lang w:val="es-ES_tradnl" w:eastAsia="en-US"/>
        </w:rPr>
        <w:t xml:space="preserve"> en relación con su conducencia </w:t>
      </w:r>
      <w:r w:rsidRPr="00112FBE">
        <w:rPr>
          <w:rFonts w:ascii="Arial" w:eastAsia="Calibri" w:hAnsi="Arial" w:cs="Arial"/>
          <w:sz w:val="22"/>
          <w:szCs w:val="22"/>
          <w:lang w:val="es-ES_tradnl" w:eastAsia="en-US"/>
        </w:rPr>
        <w:t>y su procedimiento:</w:t>
      </w:r>
      <w:r>
        <w:rPr>
          <w:rFonts w:ascii="Arial" w:eastAsia="Calibri" w:hAnsi="Arial" w:cs="Arial"/>
          <w:sz w:val="22"/>
          <w:szCs w:val="22"/>
          <w:lang w:val="es-ES_tradnl" w:eastAsia="en-US"/>
        </w:rPr>
        <w:t xml:space="preserve"> </w:t>
      </w:r>
      <w:r w:rsidRPr="00112FBE">
        <w:rPr>
          <w:rFonts w:ascii="Arial" w:eastAsia="Calibri" w:hAnsi="Arial" w:cs="Arial"/>
          <w:sz w:val="22"/>
          <w:szCs w:val="22"/>
          <w:lang w:val="es-ES_tradnl" w:eastAsia="en-US"/>
        </w:rPr>
        <w:t xml:space="preserve">lo primero, </w:t>
      </w:r>
      <w:r>
        <w:rPr>
          <w:rFonts w:ascii="Arial" w:eastAsia="Calibri" w:hAnsi="Arial" w:cs="Arial"/>
          <w:sz w:val="22"/>
          <w:szCs w:val="22"/>
          <w:lang w:val="es-ES_tradnl" w:eastAsia="en-US"/>
        </w:rPr>
        <w:t xml:space="preserve">debido a que </w:t>
      </w:r>
      <w:r w:rsidRPr="00112FBE">
        <w:rPr>
          <w:rFonts w:ascii="Arial" w:eastAsia="Calibri" w:hAnsi="Arial" w:cs="Arial"/>
          <w:sz w:val="22"/>
          <w:szCs w:val="22"/>
          <w:lang w:val="es-ES_tradnl" w:eastAsia="en-US"/>
        </w:rPr>
        <w:t>solo procede por razón de una cuantía específica</w:t>
      </w:r>
      <w:r w:rsidRPr="00112FBE">
        <w:rPr>
          <w:rFonts w:ascii="Arial" w:eastAsia="Calibri" w:hAnsi="Arial" w:cs="Arial"/>
          <w:sz w:val="22"/>
          <w:szCs w:val="22"/>
          <w:vertAlign w:val="superscript"/>
          <w:lang w:val="es-ES_tradnl" w:eastAsia="en-US"/>
        </w:rPr>
        <w:footnoteReference w:id="5"/>
      </w:r>
      <w:r w:rsidRPr="00112FBE">
        <w:rPr>
          <w:rFonts w:ascii="Arial" w:eastAsia="Calibri" w:hAnsi="Arial" w:cs="Arial"/>
          <w:sz w:val="22"/>
          <w:szCs w:val="22"/>
          <w:lang w:val="es-ES_tradnl" w:eastAsia="en-US"/>
        </w:rPr>
        <w:t xml:space="preserve"> y</w:t>
      </w:r>
      <w:r>
        <w:rPr>
          <w:rFonts w:ascii="Arial" w:eastAsia="Calibri" w:hAnsi="Arial" w:cs="Arial"/>
          <w:sz w:val="22"/>
          <w:szCs w:val="22"/>
          <w:lang w:val="es-ES_tradnl" w:eastAsia="en-US"/>
        </w:rPr>
        <w:t xml:space="preserve"> </w:t>
      </w:r>
      <w:r w:rsidRPr="00112FBE">
        <w:rPr>
          <w:rFonts w:ascii="Arial" w:eastAsia="Calibri" w:hAnsi="Arial" w:cs="Arial"/>
          <w:sz w:val="22"/>
          <w:szCs w:val="22"/>
          <w:lang w:val="es-ES_tradnl" w:eastAsia="en-US"/>
        </w:rPr>
        <w:t>lo segundo,</w:t>
      </w:r>
      <w:r>
        <w:rPr>
          <w:rFonts w:ascii="Arial" w:eastAsia="Calibri" w:hAnsi="Arial" w:cs="Arial"/>
          <w:sz w:val="22"/>
          <w:szCs w:val="22"/>
          <w:lang w:val="es-ES_tradnl" w:eastAsia="en-US"/>
        </w:rPr>
        <w:t xml:space="preserve"> </w:t>
      </w:r>
      <w:r w:rsidRPr="00112FBE">
        <w:rPr>
          <w:rFonts w:ascii="Arial" w:eastAsia="Calibri" w:hAnsi="Arial" w:cs="Arial"/>
          <w:sz w:val="22"/>
          <w:szCs w:val="22"/>
          <w:lang w:val="es-ES_tradnl" w:eastAsia="en-US"/>
        </w:rPr>
        <w:t>porque sus requisitos, etapas y términos son especiales</w:t>
      </w:r>
      <w:bookmarkEnd w:id="27"/>
      <w:r w:rsidRPr="00112FBE">
        <w:rPr>
          <w:rFonts w:ascii="Arial" w:eastAsia="Calibri" w:hAnsi="Arial" w:cs="Arial"/>
          <w:sz w:val="22"/>
          <w:szCs w:val="22"/>
          <w:lang w:val="es-ES_tradnl" w:eastAsia="en-US"/>
        </w:rPr>
        <w:t>.</w:t>
      </w:r>
    </w:p>
    <w:p w14:paraId="711BD9FD" w14:textId="77777777" w:rsidR="0096188B" w:rsidRDefault="0096188B" w:rsidP="0096188B">
      <w:pPr>
        <w:spacing w:after="120" w:line="276" w:lineRule="auto"/>
        <w:ind w:firstLine="708"/>
        <w:jc w:val="both"/>
        <w:rPr>
          <w:rFonts w:ascii="Arial" w:eastAsia="Calibri" w:hAnsi="Arial" w:cs="Arial"/>
          <w:sz w:val="22"/>
          <w:szCs w:val="22"/>
          <w:lang w:val="es-ES_tradnl" w:eastAsia="en-US"/>
        </w:rPr>
      </w:pPr>
    </w:p>
    <w:p w14:paraId="142D0D83" w14:textId="049DA5A3" w:rsidR="00112FBE" w:rsidRPr="00112FBE" w:rsidRDefault="0096188B" w:rsidP="0096188B">
      <w:pPr>
        <w:spacing w:after="120" w:line="276" w:lineRule="auto"/>
        <w:ind w:firstLine="708"/>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De otra parte</w:t>
      </w:r>
      <w:r w:rsidR="00112FBE" w:rsidRPr="00112FBE">
        <w:rPr>
          <w:rFonts w:ascii="Arial" w:eastAsia="Calibri" w:hAnsi="Arial" w:cs="Arial"/>
          <w:color w:val="000000" w:themeColor="text1"/>
          <w:sz w:val="22"/>
          <w:szCs w:val="22"/>
          <w:lang w:val="es-ES_tradnl" w:eastAsia="en-US"/>
        </w:rPr>
        <w:t>,</w:t>
      </w:r>
      <w:r>
        <w:rPr>
          <w:rFonts w:ascii="Arial" w:eastAsia="Calibri" w:hAnsi="Arial" w:cs="Arial"/>
          <w:color w:val="000000" w:themeColor="text1"/>
          <w:sz w:val="22"/>
          <w:szCs w:val="22"/>
          <w:lang w:val="es-ES_tradnl" w:eastAsia="en-US"/>
        </w:rPr>
        <w:t xml:space="preserve"> interesa señalar que </w:t>
      </w:r>
      <w:r w:rsidR="00112FBE" w:rsidRPr="00112FBE">
        <w:rPr>
          <w:rFonts w:ascii="Arial" w:eastAsia="Calibri" w:hAnsi="Arial" w:cs="Arial"/>
          <w:color w:val="000000" w:themeColor="text1"/>
          <w:sz w:val="22"/>
          <w:szCs w:val="22"/>
          <w:lang w:val="es-ES_tradnl" w:eastAsia="en-US"/>
        </w:rPr>
        <w:t xml:space="preserve">el 31 de diciembre de 2020 fue expedida la Ley 2069 de 2020 </w:t>
      </w:r>
      <w:r>
        <w:rPr>
          <w:rFonts w:ascii="Arial" w:eastAsia="Calibri" w:hAnsi="Arial" w:cs="Arial"/>
          <w:color w:val="000000" w:themeColor="text1"/>
          <w:sz w:val="22"/>
          <w:szCs w:val="22"/>
          <w:lang w:val="es-ES_tradnl" w:eastAsia="en-US"/>
        </w:rPr>
        <w:t>-</w:t>
      </w:r>
      <w:r w:rsidR="00112FBE" w:rsidRPr="00112FBE">
        <w:rPr>
          <w:rFonts w:ascii="Arial" w:eastAsia="Calibri" w:hAnsi="Arial" w:cs="Arial"/>
          <w:color w:val="000000" w:themeColor="text1"/>
          <w:sz w:val="22"/>
          <w:szCs w:val="22"/>
          <w:lang w:val="es-ES_tradnl" w:eastAsia="en-US"/>
        </w:rPr>
        <w:t>conocida como Ley de Emprendimiento</w:t>
      </w:r>
      <w:r>
        <w:rPr>
          <w:rFonts w:ascii="Arial" w:eastAsia="Calibri" w:hAnsi="Arial" w:cs="Arial"/>
          <w:color w:val="000000" w:themeColor="text1"/>
          <w:sz w:val="22"/>
          <w:szCs w:val="22"/>
          <w:lang w:val="es-ES_tradnl" w:eastAsia="en-US"/>
        </w:rPr>
        <w:t>-</w:t>
      </w:r>
      <w:r w:rsidR="00112FBE" w:rsidRPr="00112FBE">
        <w:rPr>
          <w:rFonts w:ascii="Arial" w:eastAsia="Calibri" w:hAnsi="Arial" w:cs="Arial"/>
          <w:color w:val="000000" w:themeColor="text1"/>
          <w:sz w:val="22"/>
          <w:szCs w:val="22"/>
          <w:lang w:val="es-ES_tradnl" w:eastAsia="en-US"/>
        </w:rPr>
        <w:t>, cuyo artículo 30 modificó el numeral 5 del artículo 2 de la Ley 1150 de 2007, el cual regula la mínima cuantía.</w:t>
      </w:r>
      <w:r>
        <w:rPr>
          <w:rFonts w:ascii="Arial" w:eastAsia="Calibri" w:hAnsi="Arial" w:cs="Arial"/>
          <w:color w:val="000000" w:themeColor="text1"/>
          <w:sz w:val="22"/>
          <w:szCs w:val="22"/>
          <w:lang w:val="es-ES_tradnl" w:eastAsia="en-US"/>
        </w:rPr>
        <w:t xml:space="preserve"> </w:t>
      </w:r>
      <w:r w:rsidR="00112FBE" w:rsidRPr="00112FBE">
        <w:rPr>
          <w:rFonts w:ascii="Arial" w:eastAsia="Calibri" w:hAnsi="Arial" w:cs="Arial"/>
          <w:color w:val="000000" w:themeColor="text1"/>
          <w:sz w:val="22"/>
          <w:szCs w:val="22"/>
          <w:lang w:val="es-ES_tradnl" w:eastAsia="en-US"/>
        </w:rPr>
        <w:t xml:space="preserve">Esta norma dispuso aspectos del procedimiento como: </w:t>
      </w:r>
      <w:r w:rsidRPr="0096188B">
        <w:rPr>
          <w:rFonts w:ascii="Arial" w:eastAsia="Calibri" w:hAnsi="Arial" w:cs="Arial"/>
          <w:i/>
          <w:iCs/>
          <w:color w:val="000000" w:themeColor="text1"/>
          <w:sz w:val="22"/>
          <w:szCs w:val="22"/>
          <w:lang w:val="es-ES_tradnl" w:eastAsia="en-US"/>
        </w:rPr>
        <w:t>(</w:t>
      </w:r>
      <w:r w:rsidR="00112FBE" w:rsidRPr="00112FBE">
        <w:rPr>
          <w:rFonts w:ascii="Arial" w:eastAsia="Calibri" w:hAnsi="Arial" w:cs="Arial"/>
          <w:bCs/>
          <w:i/>
          <w:iCs/>
          <w:color w:val="000000" w:themeColor="text1"/>
          <w:sz w:val="22"/>
          <w:szCs w:val="22"/>
          <w:lang w:val="es-ES_tradnl" w:eastAsia="en-US"/>
        </w:rPr>
        <w:t>i)</w:t>
      </w:r>
      <w:r w:rsidR="00112FBE" w:rsidRPr="00112FBE">
        <w:rPr>
          <w:rFonts w:ascii="Arial" w:eastAsia="Calibri" w:hAnsi="Arial" w:cs="Arial"/>
          <w:bCs/>
          <w:color w:val="000000" w:themeColor="text1"/>
          <w:sz w:val="22"/>
          <w:szCs w:val="22"/>
          <w:lang w:val="es-ES_tradnl" w:eastAsia="en-US"/>
        </w:rPr>
        <w:t xml:space="preserve"> el término mínimo para publicar la invitación</w:t>
      </w:r>
      <w:r>
        <w:rPr>
          <w:rFonts w:ascii="Arial" w:eastAsia="Calibri" w:hAnsi="Arial" w:cs="Arial"/>
          <w:bCs/>
          <w:color w:val="000000" w:themeColor="text1"/>
          <w:sz w:val="22"/>
          <w:szCs w:val="22"/>
          <w:lang w:val="es-ES_tradnl" w:eastAsia="en-US"/>
        </w:rPr>
        <w:t>;</w:t>
      </w:r>
      <w:r w:rsidR="00112FBE" w:rsidRPr="00112FBE">
        <w:rPr>
          <w:rFonts w:ascii="Arial" w:eastAsia="Calibri" w:hAnsi="Arial" w:cs="Arial"/>
          <w:bCs/>
          <w:color w:val="000000" w:themeColor="text1"/>
          <w:sz w:val="22"/>
          <w:szCs w:val="22"/>
          <w:lang w:val="es-ES_tradnl" w:eastAsia="en-US"/>
        </w:rPr>
        <w:t xml:space="preserve"> </w:t>
      </w:r>
      <w:r w:rsidRPr="0096188B">
        <w:rPr>
          <w:rFonts w:ascii="Arial" w:eastAsia="Calibri" w:hAnsi="Arial" w:cs="Arial"/>
          <w:bCs/>
          <w:i/>
          <w:iCs/>
          <w:color w:val="000000" w:themeColor="text1"/>
          <w:sz w:val="22"/>
          <w:szCs w:val="22"/>
          <w:lang w:val="es-ES_tradnl" w:eastAsia="en-US"/>
        </w:rPr>
        <w:t>(</w:t>
      </w:r>
      <w:proofErr w:type="spellStart"/>
      <w:r w:rsidR="00112FBE" w:rsidRPr="00112FBE">
        <w:rPr>
          <w:rFonts w:ascii="Arial" w:eastAsia="Calibri" w:hAnsi="Arial" w:cs="Arial"/>
          <w:bCs/>
          <w:i/>
          <w:iCs/>
          <w:color w:val="000000" w:themeColor="text1"/>
          <w:sz w:val="22"/>
          <w:szCs w:val="22"/>
          <w:lang w:val="es-ES_tradnl" w:eastAsia="en-US"/>
        </w:rPr>
        <w:t>ii</w:t>
      </w:r>
      <w:proofErr w:type="spellEnd"/>
      <w:r w:rsidR="00112FBE" w:rsidRPr="00112FBE">
        <w:rPr>
          <w:rFonts w:ascii="Arial" w:eastAsia="Calibri" w:hAnsi="Arial" w:cs="Arial"/>
          <w:bCs/>
          <w:i/>
          <w:iCs/>
          <w:color w:val="000000" w:themeColor="text1"/>
          <w:sz w:val="22"/>
          <w:szCs w:val="22"/>
          <w:lang w:val="es-ES_tradnl" w:eastAsia="en-US"/>
        </w:rPr>
        <w:t>)</w:t>
      </w:r>
      <w:r w:rsidR="00112FBE" w:rsidRPr="00112FBE">
        <w:rPr>
          <w:rFonts w:ascii="Arial" w:eastAsia="Calibri" w:hAnsi="Arial" w:cs="Arial"/>
          <w:bCs/>
          <w:color w:val="000000" w:themeColor="text1"/>
          <w:sz w:val="22"/>
          <w:szCs w:val="22"/>
          <w:lang w:val="es-ES_tradnl" w:eastAsia="en-US"/>
        </w:rPr>
        <w:t xml:space="preserve"> el plazo mínimo de recepción de las ofertas</w:t>
      </w:r>
      <w:r>
        <w:rPr>
          <w:rFonts w:ascii="Arial" w:eastAsia="Calibri" w:hAnsi="Arial" w:cs="Arial"/>
          <w:bCs/>
          <w:color w:val="000000" w:themeColor="text1"/>
          <w:sz w:val="22"/>
          <w:szCs w:val="22"/>
          <w:lang w:val="es-ES_tradnl" w:eastAsia="en-US"/>
        </w:rPr>
        <w:t>;</w:t>
      </w:r>
      <w:r w:rsidR="00112FBE" w:rsidRPr="00112FBE">
        <w:rPr>
          <w:rFonts w:ascii="Arial" w:eastAsia="Calibri" w:hAnsi="Arial" w:cs="Arial"/>
          <w:bCs/>
          <w:color w:val="000000" w:themeColor="text1"/>
          <w:sz w:val="22"/>
          <w:szCs w:val="22"/>
          <w:lang w:val="es-ES_tradnl" w:eastAsia="en-US"/>
        </w:rPr>
        <w:t xml:space="preserve"> </w:t>
      </w:r>
      <w:r>
        <w:rPr>
          <w:rFonts w:ascii="Arial" w:eastAsia="Calibri" w:hAnsi="Arial" w:cs="Arial"/>
          <w:bCs/>
          <w:i/>
          <w:color w:val="000000" w:themeColor="text1"/>
          <w:sz w:val="22"/>
          <w:szCs w:val="22"/>
          <w:lang w:val="es-ES_tradnl" w:eastAsia="en-US"/>
        </w:rPr>
        <w:t>(</w:t>
      </w:r>
      <w:proofErr w:type="spellStart"/>
      <w:r>
        <w:rPr>
          <w:rFonts w:ascii="Arial" w:eastAsia="Calibri" w:hAnsi="Arial" w:cs="Arial"/>
          <w:bCs/>
          <w:i/>
          <w:color w:val="000000" w:themeColor="text1"/>
          <w:sz w:val="22"/>
          <w:szCs w:val="22"/>
          <w:lang w:val="es-ES_tradnl" w:eastAsia="en-US"/>
        </w:rPr>
        <w:t>i</w:t>
      </w:r>
      <w:r w:rsidR="00112FBE" w:rsidRPr="00112FBE">
        <w:rPr>
          <w:rFonts w:ascii="Arial" w:eastAsia="Calibri" w:hAnsi="Arial" w:cs="Arial"/>
          <w:bCs/>
          <w:i/>
          <w:color w:val="000000" w:themeColor="text1"/>
          <w:sz w:val="22"/>
          <w:szCs w:val="22"/>
          <w:lang w:val="es-ES_tradnl" w:eastAsia="en-US"/>
        </w:rPr>
        <w:t>ii</w:t>
      </w:r>
      <w:proofErr w:type="spellEnd"/>
      <w:r w:rsidR="00112FBE" w:rsidRPr="00112FBE">
        <w:rPr>
          <w:rFonts w:ascii="Arial" w:eastAsia="Calibri" w:hAnsi="Arial" w:cs="Arial"/>
          <w:bCs/>
          <w:color w:val="000000" w:themeColor="text1"/>
          <w:sz w:val="22"/>
          <w:szCs w:val="22"/>
          <w:lang w:val="es-ES_tradnl" w:eastAsia="en-US"/>
        </w:rPr>
        <w:t>) el factor de evaluación que define la selección del proponente</w:t>
      </w:r>
      <w:r>
        <w:rPr>
          <w:rFonts w:ascii="Arial" w:eastAsia="Calibri" w:hAnsi="Arial" w:cs="Arial"/>
          <w:bCs/>
          <w:color w:val="000000" w:themeColor="text1"/>
          <w:sz w:val="22"/>
          <w:szCs w:val="22"/>
          <w:lang w:val="es-ES_tradnl" w:eastAsia="en-US"/>
        </w:rPr>
        <w:t>;</w:t>
      </w:r>
      <w:r w:rsidR="00112FBE" w:rsidRPr="00112FBE">
        <w:rPr>
          <w:rFonts w:ascii="Arial" w:eastAsia="Calibri" w:hAnsi="Arial" w:cs="Arial"/>
          <w:bCs/>
          <w:color w:val="000000" w:themeColor="text1"/>
          <w:sz w:val="22"/>
          <w:szCs w:val="22"/>
          <w:lang w:val="es-ES_tradnl" w:eastAsia="en-US"/>
        </w:rPr>
        <w:t xml:space="preserve"> y </w:t>
      </w:r>
      <w:r w:rsidRPr="0096188B">
        <w:rPr>
          <w:rFonts w:ascii="Arial" w:eastAsia="Calibri" w:hAnsi="Arial" w:cs="Arial"/>
          <w:bCs/>
          <w:i/>
          <w:iCs/>
          <w:color w:val="000000" w:themeColor="text1"/>
          <w:sz w:val="22"/>
          <w:szCs w:val="22"/>
          <w:lang w:val="es-ES_tradnl" w:eastAsia="en-US"/>
        </w:rPr>
        <w:t>(</w:t>
      </w:r>
      <w:proofErr w:type="spellStart"/>
      <w:r w:rsidR="00112FBE" w:rsidRPr="00112FBE">
        <w:rPr>
          <w:rFonts w:ascii="Arial" w:eastAsia="Calibri" w:hAnsi="Arial" w:cs="Arial"/>
          <w:bCs/>
          <w:i/>
          <w:iCs/>
          <w:color w:val="000000" w:themeColor="text1"/>
          <w:sz w:val="22"/>
          <w:szCs w:val="22"/>
          <w:lang w:val="es-ES_tradnl" w:eastAsia="en-US"/>
        </w:rPr>
        <w:t>iv</w:t>
      </w:r>
      <w:proofErr w:type="spellEnd"/>
      <w:r w:rsidR="00112FBE" w:rsidRPr="00112FBE">
        <w:rPr>
          <w:rFonts w:ascii="Arial" w:eastAsia="Calibri" w:hAnsi="Arial" w:cs="Arial"/>
          <w:bCs/>
          <w:i/>
          <w:iCs/>
          <w:color w:val="000000" w:themeColor="text1"/>
          <w:sz w:val="22"/>
          <w:szCs w:val="22"/>
          <w:lang w:val="es-ES_tradnl" w:eastAsia="en-US"/>
        </w:rPr>
        <w:t>)</w:t>
      </w:r>
      <w:r w:rsidR="00112FBE" w:rsidRPr="00112FBE">
        <w:rPr>
          <w:rFonts w:ascii="Arial" w:eastAsia="Calibri" w:hAnsi="Arial" w:cs="Arial"/>
          <w:bCs/>
          <w:color w:val="000000" w:themeColor="text1"/>
          <w:sz w:val="22"/>
          <w:szCs w:val="22"/>
          <w:lang w:val="es-ES_tradnl" w:eastAsia="en-US"/>
        </w:rPr>
        <w:t xml:space="preserve"> el perfeccionamiento del contrato.</w:t>
      </w:r>
    </w:p>
    <w:p w14:paraId="371C6C9A" w14:textId="4FE3A7E7" w:rsidR="0096188B" w:rsidRDefault="00112FBE" w:rsidP="0096188B">
      <w:pPr>
        <w:tabs>
          <w:tab w:val="left" w:pos="709"/>
        </w:tabs>
        <w:spacing w:after="120" w:line="276" w:lineRule="auto"/>
        <w:ind w:firstLine="709"/>
        <w:jc w:val="both"/>
        <w:rPr>
          <w:rFonts w:ascii="Arial" w:eastAsia="Calibri" w:hAnsi="Arial" w:cs="Arial"/>
          <w:color w:val="000000" w:themeColor="text1"/>
          <w:sz w:val="22"/>
          <w:szCs w:val="22"/>
          <w:lang w:val="es-ES_tradnl" w:eastAsia="en-US"/>
        </w:rPr>
      </w:pPr>
      <w:r w:rsidRPr="00112FBE">
        <w:rPr>
          <w:rFonts w:ascii="Arial" w:eastAsia="Calibri" w:hAnsi="Arial" w:cs="Arial"/>
          <w:color w:val="000000" w:themeColor="text1"/>
          <w:sz w:val="22"/>
          <w:szCs w:val="22"/>
          <w:lang w:val="es-ES_tradnl" w:eastAsia="en-US"/>
        </w:rPr>
        <w:t xml:space="preserve">Adicionalmente, se expidió el Decreto 1860 del 24 de diciembre de 2021, </w:t>
      </w:r>
      <w:r w:rsidRPr="00112FBE">
        <w:rPr>
          <w:rFonts w:ascii="Arial" w:eastAsia="Calibri" w:hAnsi="Arial" w:cs="Arial"/>
          <w:bCs/>
          <w:color w:val="000000" w:themeColor="text1"/>
          <w:sz w:val="22"/>
          <w:szCs w:val="22"/>
          <w:lang w:val="es-ES_tradnl" w:eastAsia="en-US"/>
        </w:rPr>
        <w:t>“Por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e</w:t>
      </w:r>
      <w:r w:rsidR="0096188B">
        <w:rPr>
          <w:rFonts w:ascii="Arial" w:eastAsia="Calibri" w:hAnsi="Arial" w:cs="Arial"/>
          <w:bCs/>
          <w:color w:val="000000" w:themeColor="text1"/>
          <w:sz w:val="22"/>
          <w:szCs w:val="22"/>
          <w:lang w:val="es-ES_tradnl" w:eastAsia="en-US"/>
        </w:rPr>
        <w:t xml:space="preserve">ste </w:t>
      </w:r>
      <w:r w:rsidRPr="00112FBE">
        <w:rPr>
          <w:rFonts w:ascii="Arial" w:eastAsia="Calibri" w:hAnsi="Arial" w:cs="Arial"/>
          <w:bCs/>
          <w:color w:val="000000" w:themeColor="text1"/>
          <w:sz w:val="22"/>
          <w:szCs w:val="22"/>
          <w:lang w:val="es-ES_tradnl" w:eastAsia="en-US"/>
        </w:rPr>
        <w:t>decreto</w:t>
      </w:r>
      <w:r w:rsidR="0096188B">
        <w:rPr>
          <w:rFonts w:ascii="Arial" w:eastAsia="Calibri" w:hAnsi="Arial" w:cs="Arial"/>
          <w:bCs/>
          <w:color w:val="000000" w:themeColor="text1"/>
          <w:sz w:val="22"/>
          <w:szCs w:val="22"/>
          <w:lang w:val="es-ES_tradnl" w:eastAsia="en-US"/>
        </w:rPr>
        <w:t xml:space="preserve"> </w:t>
      </w:r>
      <w:r w:rsidRPr="00112FBE">
        <w:rPr>
          <w:rFonts w:ascii="Arial" w:eastAsia="Calibri" w:hAnsi="Arial" w:cs="Arial"/>
          <w:bCs/>
          <w:color w:val="000000" w:themeColor="text1"/>
          <w:sz w:val="22"/>
          <w:szCs w:val="22"/>
          <w:lang w:val="es-ES_tradnl" w:eastAsia="en-US"/>
        </w:rPr>
        <w:t>se encuentra el procedimiento de mínima cuantía. De esta manera, el artículo 2</w:t>
      </w:r>
      <w:r w:rsidR="0096188B">
        <w:rPr>
          <w:rFonts w:ascii="Arial" w:eastAsia="Calibri" w:hAnsi="Arial" w:cs="Arial"/>
          <w:bCs/>
          <w:color w:val="000000" w:themeColor="text1"/>
          <w:sz w:val="22"/>
          <w:szCs w:val="22"/>
          <w:lang w:val="es-ES_tradnl" w:eastAsia="en-US"/>
        </w:rPr>
        <w:t xml:space="preserve">º </w:t>
      </w:r>
      <w:r w:rsidRPr="00112FBE">
        <w:rPr>
          <w:rFonts w:ascii="Arial" w:eastAsia="Calibri" w:hAnsi="Arial" w:cs="Arial"/>
          <w:bCs/>
          <w:color w:val="000000" w:themeColor="text1"/>
          <w:sz w:val="22"/>
          <w:szCs w:val="22"/>
          <w:lang w:val="es-ES_tradnl" w:eastAsia="en-US"/>
        </w:rPr>
        <w:t>modifica la Subsección 5 de la Sección 1 del Capítulo 2 del Título 1 de la Parte 2 del Libro 2 del Decreto 1082 de 2015, que se titula mínima cuantía, por lo que reglamenta esta modalidad de selección con fundamento en lo establecido en el artículo 30 de la Ley 2069 de 2020</w:t>
      </w:r>
      <w:r w:rsidR="0096188B">
        <w:rPr>
          <w:rFonts w:ascii="Arial" w:eastAsia="Calibri" w:hAnsi="Arial" w:cs="Arial"/>
          <w:bCs/>
          <w:color w:val="000000" w:themeColor="text1"/>
          <w:sz w:val="22"/>
          <w:szCs w:val="22"/>
          <w:lang w:val="es-ES_tradnl" w:eastAsia="en-US"/>
        </w:rPr>
        <w:t>.</w:t>
      </w:r>
    </w:p>
    <w:p w14:paraId="7C0E0751" w14:textId="77777777" w:rsidR="00662974" w:rsidRDefault="0096188B" w:rsidP="00662974">
      <w:pPr>
        <w:tabs>
          <w:tab w:val="left" w:pos="709"/>
        </w:tabs>
        <w:spacing w:after="120" w:line="276" w:lineRule="auto"/>
        <w:ind w:firstLine="709"/>
        <w:jc w:val="both"/>
        <w:rPr>
          <w:rFonts w:ascii="Arial" w:eastAsia="Calibri" w:hAnsi="Arial" w:cs="Arial"/>
          <w:color w:val="000000" w:themeColor="text1"/>
          <w:sz w:val="22"/>
          <w:szCs w:val="22"/>
          <w:lang w:val="es-ES_tradnl" w:eastAsia="en-US"/>
        </w:rPr>
      </w:pPr>
      <w:r>
        <w:rPr>
          <w:rFonts w:ascii="Arial" w:eastAsia="Calibri" w:hAnsi="Arial" w:cs="Arial"/>
          <w:bCs/>
          <w:color w:val="000000" w:themeColor="text1"/>
          <w:sz w:val="22"/>
          <w:szCs w:val="22"/>
          <w:lang w:val="es-ES_tradnl" w:eastAsia="en-US"/>
        </w:rPr>
        <w:t>En tal virtud</w:t>
      </w:r>
      <w:r w:rsidR="00112FBE" w:rsidRPr="00112FBE">
        <w:rPr>
          <w:rFonts w:ascii="Arial" w:eastAsia="Calibri" w:hAnsi="Arial" w:cs="Arial"/>
          <w:bCs/>
          <w:color w:val="000000" w:themeColor="text1"/>
          <w:sz w:val="22"/>
          <w:szCs w:val="22"/>
          <w:lang w:val="es-ES_tradnl" w:eastAsia="en-US"/>
        </w:rPr>
        <w:t xml:space="preserve">, la nueva Subsección 5 a que se hizo referencia contiene los siguientes artículos: </w:t>
      </w:r>
      <w:r w:rsidRPr="0096188B">
        <w:rPr>
          <w:rFonts w:ascii="Arial" w:eastAsia="Calibri" w:hAnsi="Arial" w:cs="Arial"/>
          <w:bCs/>
          <w:i/>
          <w:iCs/>
          <w:color w:val="000000" w:themeColor="text1"/>
          <w:sz w:val="22"/>
          <w:szCs w:val="22"/>
          <w:lang w:val="es-ES_tradnl" w:eastAsia="en-US"/>
        </w:rPr>
        <w:t>(</w:t>
      </w:r>
      <w:r w:rsidR="00112FBE" w:rsidRPr="00112FBE">
        <w:rPr>
          <w:rFonts w:ascii="Arial" w:eastAsia="Calibri" w:hAnsi="Arial" w:cs="Arial"/>
          <w:bCs/>
          <w:i/>
          <w:iCs/>
          <w:color w:val="000000" w:themeColor="text1"/>
          <w:sz w:val="22"/>
          <w:szCs w:val="22"/>
          <w:lang w:val="es-ES_tradnl" w:eastAsia="en-US"/>
        </w:rPr>
        <w:t>i)</w:t>
      </w:r>
      <w:r w:rsidR="00112FBE" w:rsidRPr="00112FBE">
        <w:rPr>
          <w:rFonts w:ascii="Arial" w:eastAsia="Calibri" w:hAnsi="Arial" w:cs="Arial"/>
          <w:bCs/>
          <w:color w:val="000000" w:themeColor="text1"/>
          <w:sz w:val="22"/>
          <w:szCs w:val="22"/>
          <w:lang w:val="es-ES_tradnl" w:eastAsia="en-US"/>
        </w:rPr>
        <w:t xml:space="preserve"> 2.2.1.2.1.5.1.</w:t>
      </w:r>
      <w:r>
        <w:rPr>
          <w:rFonts w:ascii="Arial" w:eastAsia="Calibri" w:hAnsi="Arial" w:cs="Arial"/>
          <w:bCs/>
          <w:color w:val="000000" w:themeColor="text1"/>
          <w:sz w:val="22"/>
          <w:szCs w:val="22"/>
          <w:lang w:val="es-ES_tradnl" w:eastAsia="en-US"/>
        </w:rPr>
        <w:t xml:space="preserve"> </w:t>
      </w:r>
      <w:r w:rsidR="00112FBE" w:rsidRPr="00112FBE">
        <w:rPr>
          <w:rFonts w:ascii="Arial" w:eastAsia="Calibri" w:hAnsi="Arial" w:cs="Arial"/>
          <w:bCs/>
          <w:color w:val="000000" w:themeColor="text1"/>
          <w:sz w:val="22"/>
          <w:szCs w:val="22"/>
          <w:lang w:val="es-ES_tradnl" w:eastAsia="en-US"/>
        </w:rPr>
        <w:t>que se ocupa de desarrollar el contenido de los estudios previos para la contratación de mínima cuantía</w:t>
      </w:r>
      <w:r>
        <w:rPr>
          <w:rFonts w:ascii="Arial" w:eastAsia="Calibri" w:hAnsi="Arial" w:cs="Arial"/>
          <w:bCs/>
          <w:color w:val="000000" w:themeColor="text1"/>
          <w:sz w:val="22"/>
          <w:szCs w:val="22"/>
          <w:lang w:val="es-ES_tradnl" w:eastAsia="en-US"/>
        </w:rPr>
        <w:t>;</w:t>
      </w:r>
      <w:r w:rsidR="00112FBE" w:rsidRPr="00112FBE">
        <w:rPr>
          <w:rFonts w:ascii="Arial" w:eastAsia="Calibri" w:hAnsi="Arial" w:cs="Arial"/>
          <w:bCs/>
          <w:color w:val="000000" w:themeColor="text1"/>
          <w:sz w:val="22"/>
          <w:szCs w:val="22"/>
          <w:lang w:val="es-ES_tradnl" w:eastAsia="en-US"/>
        </w:rPr>
        <w:t xml:space="preserve"> </w:t>
      </w:r>
      <w:r w:rsidRPr="0096188B">
        <w:rPr>
          <w:rFonts w:ascii="Arial" w:eastAsia="Calibri" w:hAnsi="Arial" w:cs="Arial"/>
          <w:bCs/>
          <w:i/>
          <w:iCs/>
          <w:color w:val="000000" w:themeColor="text1"/>
          <w:sz w:val="22"/>
          <w:szCs w:val="22"/>
          <w:lang w:val="es-ES_tradnl" w:eastAsia="en-US"/>
        </w:rPr>
        <w:t>(</w:t>
      </w:r>
      <w:proofErr w:type="spellStart"/>
      <w:r w:rsidR="00112FBE" w:rsidRPr="00112FBE">
        <w:rPr>
          <w:rFonts w:ascii="Arial" w:eastAsia="Calibri" w:hAnsi="Arial" w:cs="Arial"/>
          <w:bCs/>
          <w:i/>
          <w:iCs/>
          <w:color w:val="000000" w:themeColor="text1"/>
          <w:sz w:val="22"/>
          <w:szCs w:val="22"/>
          <w:lang w:val="es-ES_tradnl" w:eastAsia="en-US"/>
        </w:rPr>
        <w:t>ii</w:t>
      </w:r>
      <w:proofErr w:type="spellEnd"/>
      <w:r w:rsidR="00112FBE" w:rsidRPr="00112FBE">
        <w:rPr>
          <w:rFonts w:ascii="Arial" w:eastAsia="Calibri" w:hAnsi="Arial" w:cs="Arial"/>
          <w:bCs/>
          <w:i/>
          <w:iCs/>
          <w:color w:val="000000" w:themeColor="text1"/>
          <w:sz w:val="22"/>
          <w:szCs w:val="22"/>
          <w:lang w:val="es-ES_tradnl" w:eastAsia="en-US"/>
        </w:rPr>
        <w:t>)</w:t>
      </w:r>
      <w:r w:rsidR="00112FBE" w:rsidRPr="00112FBE">
        <w:rPr>
          <w:rFonts w:ascii="Arial" w:eastAsia="Calibri" w:hAnsi="Arial" w:cs="Arial"/>
          <w:bCs/>
          <w:color w:val="000000" w:themeColor="text1"/>
          <w:sz w:val="22"/>
          <w:szCs w:val="22"/>
          <w:lang w:val="es-ES_tradnl" w:eastAsia="en-US"/>
        </w:rPr>
        <w:t xml:space="preserve"> 2.2.1.2.1.5.2. que contiene el procedimiento general de la mínima cuantía, señalando el contenido mínimo de la “invitación” y las distintas etapas y reglas que estructuran esta modalidad de selección, incluyendo</w:t>
      </w:r>
      <w:r>
        <w:rPr>
          <w:rFonts w:ascii="Arial" w:eastAsia="Calibri" w:hAnsi="Arial" w:cs="Arial"/>
          <w:bCs/>
          <w:color w:val="000000" w:themeColor="text1"/>
          <w:sz w:val="22"/>
          <w:szCs w:val="22"/>
          <w:lang w:val="es-ES_tradnl" w:eastAsia="en-US"/>
        </w:rPr>
        <w:t xml:space="preserve">, por supuesto, </w:t>
      </w:r>
      <w:r w:rsidR="00112FBE" w:rsidRPr="00112FBE">
        <w:rPr>
          <w:rFonts w:ascii="Arial" w:eastAsia="Calibri" w:hAnsi="Arial" w:cs="Arial"/>
          <w:bCs/>
          <w:color w:val="000000" w:themeColor="text1"/>
          <w:sz w:val="22"/>
          <w:szCs w:val="22"/>
          <w:lang w:val="es-ES_tradnl" w:eastAsia="en-US"/>
        </w:rPr>
        <w:t xml:space="preserve">la forma en que procederán las convocatorias limitadas a </w:t>
      </w:r>
      <w:proofErr w:type="spellStart"/>
      <w:r>
        <w:rPr>
          <w:rFonts w:ascii="Arial" w:eastAsia="Calibri" w:hAnsi="Arial" w:cs="Arial"/>
          <w:bCs/>
          <w:color w:val="000000" w:themeColor="text1"/>
          <w:sz w:val="22"/>
          <w:szCs w:val="22"/>
          <w:lang w:val="es-ES_tradnl" w:eastAsia="en-US"/>
        </w:rPr>
        <w:t>M</w:t>
      </w:r>
      <w:r w:rsidR="00112FBE" w:rsidRPr="00112FBE">
        <w:rPr>
          <w:rFonts w:ascii="Arial" w:eastAsia="Calibri" w:hAnsi="Arial" w:cs="Arial"/>
          <w:bCs/>
          <w:color w:val="000000" w:themeColor="text1"/>
          <w:sz w:val="22"/>
          <w:szCs w:val="22"/>
          <w:lang w:val="es-ES_tradnl" w:eastAsia="en-US"/>
        </w:rPr>
        <w:t>ipymes</w:t>
      </w:r>
      <w:proofErr w:type="spellEnd"/>
      <w:r w:rsidR="00112FBE" w:rsidRPr="00112FBE">
        <w:rPr>
          <w:rFonts w:ascii="Arial" w:eastAsia="Calibri" w:hAnsi="Arial" w:cs="Arial"/>
          <w:bCs/>
          <w:color w:val="000000" w:themeColor="text1"/>
          <w:sz w:val="22"/>
          <w:szCs w:val="22"/>
          <w:lang w:val="es-ES_tradnl" w:eastAsia="en-US"/>
        </w:rPr>
        <w:t>, de acuerdo con el mandato del parágrafo 1</w:t>
      </w:r>
      <w:r>
        <w:rPr>
          <w:rFonts w:ascii="Arial" w:eastAsia="Calibri" w:hAnsi="Arial" w:cs="Arial"/>
          <w:bCs/>
          <w:color w:val="000000" w:themeColor="text1"/>
          <w:sz w:val="22"/>
          <w:szCs w:val="22"/>
          <w:lang w:val="es-ES_tradnl" w:eastAsia="en-US"/>
        </w:rPr>
        <w:t xml:space="preserve">º </w:t>
      </w:r>
      <w:r w:rsidR="00112FBE" w:rsidRPr="00112FBE">
        <w:rPr>
          <w:rFonts w:ascii="Arial" w:eastAsia="Calibri" w:hAnsi="Arial" w:cs="Arial"/>
          <w:bCs/>
          <w:color w:val="000000" w:themeColor="text1"/>
          <w:sz w:val="22"/>
          <w:szCs w:val="22"/>
          <w:lang w:val="es-ES_tradnl" w:eastAsia="en-US"/>
        </w:rPr>
        <w:t>del artículo 30 de la Ley 2069 de 2020</w:t>
      </w:r>
      <w:r w:rsidR="00112FBE" w:rsidRPr="00112FBE">
        <w:rPr>
          <w:rFonts w:ascii="Arial" w:eastAsia="Calibri" w:hAnsi="Arial" w:cs="Arial"/>
          <w:bCs/>
          <w:color w:val="000000" w:themeColor="text1"/>
          <w:sz w:val="22"/>
          <w:szCs w:val="22"/>
          <w:vertAlign w:val="superscript"/>
          <w:lang w:val="es-ES_tradnl" w:eastAsia="en-US"/>
        </w:rPr>
        <w:footnoteReference w:id="6"/>
      </w:r>
      <w:r>
        <w:rPr>
          <w:rFonts w:ascii="Arial" w:eastAsia="Calibri" w:hAnsi="Arial" w:cs="Arial"/>
          <w:bCs/>
          <w:color w:val="000000" w:themeColor="text1"/>
          <w:sz w:val="22"/>
          <w:szCs w:val="22"/>
          <w:lang w:val="es-ES_tradnl" w:eastAsia="en-US"/>
        </w:rPr>
        <w:t>;</w:t>
      </w:r>
      <w:r w:rsidR="00112FBE" w:rsidRPr="00112FBE">
        <w:rPr>
          <w:rFonts w:ascii="Arial" w:eastAsia="Calibri" w:hAnsi="Arial" w:cs="Arial"/>
          <w:bCs/>
          <w:color w:val="000000" w:themeColor="text1"/>
          <w:sz w:val="22"/>
          <w:szCs w:val="22"/>
          <w:lang w:val="es-ES_tradnl" w:eastAsia="en-US"/>
        </w:rPr>
        <w:t xml:space="preserve"> </w:t>
      </w:r>
      <w:r w:rsidRPr="0096188B">
        <w:rPr>
          <w:rFonts w:ascii="Arial" w:eastAsia="Calibri" w:hAnsi="Arial" w:cs="Arial"/>
          <w:bCs/>
          <w:i/>
          <w:iCs/>
          <w:color w:val="000000" w:themeColor="text1"/>
          <w:sz w:val="22"/>
          <w:szCs w:val="22"/>
          <w:lang w:val="es-ES_tradnl" w:eastAsia="en-US"/>
        </w:rPr>
        <w:t>(</w:t>
      </w:r>
      <w:proofErr w:type="spellStart"/>
      <w:r w:rsidR="00112FBE" w:rsidRPr="00112FBE">
        <w:rPr>
          <w:rFonts w:ascii="Arial" w:eastAsia="Calibri" w:hAnsi="Arial" w:cs="Arial"/>
          <w:bCs/>
          <w:i/>
          <w:iCs/>
          <w:color w:val="000000" w:themeColor="text1"/>
          <w:sz w:val="22"/>
          <w:szCs w:val="22"/>
          <w:lang w:val="es-ES_tradnl" w:eastAsia="en-US"/>
        </w:rPr>
        <w:t>iii</w:t>
      </w:r>
      <w:proofErr w:type="spellEnd"/>
      <w:r w:rsidR="00112FBE" w:rsidRPr="00112FBE">
        <w:rPr>
          <w:rFonts w:ascii="Arial" w:eastAsia="Calibri" w:hAnsi="Arial" w:cs="Arial"/>
          <w:bCs/>
          <w:i/>
          <w:iCs/>
          <w:color w:val="000000" w:themeColor="text1"/>
          <w:sz w:val="22"/>
          <w:szCs w:val="22"/>
          <w:lang w:val="es-ES_tradnl" w:eastAsia="en-US"/>
        </w:rPr>
        <w:t>)</w:t>
      </w:r>
      <w:r w:rsidR="00112FBE" w:rsidRPr="00112FBE">
        <w:rPr>
          <w:rFonts w:ascii="Arial" w:eastAsia="Calibri" w:hAnsi="Arial" w:cs="Arial"/>
          <w:bCs/>
          <w:color w:val="000000" w:themeColor="text1"/>
          <w:sz w:val="22"/>
          <w:szCs w:val="22"/>
          <w:lang w:val="es-ES_tradnl" w:eastAsia="en-US"/>
        </w:rPr>
        <w:t xml:space="preserve"> 2.2.1.2.1.5.3. que regula un procedimiento especial para las adquisiciones en grandes almacenes cuando se trate de mínima cuantía</w:t>
      </w:r>
      <w:r>
        <w:rPr>
          <w:rFonts w:ascii="Arial" w:eastAsia="Calibri" w:hAnsi="Arial" w:cs="Arial"/>
          <w:bCs/>
          <w:color w:val="000000" w:themeColor="text1"/>
          <w:sz w:val="22"/>
          <w:szCs w:val="22"/>
          <w:lang w:val="es-ES_tradnl" w:eastAsia="en-US"/>
        </w:rPr>
        <w:t>;</w:t>
      </w:r>
      <w:r w:rsidR="00112FBE" w:rsidRPr="00112FBE">
        <w:rPr>
          <w:rFonts w:ascii="Arial" w:eastAsia="Calibri" w:hAnsi="Arial" w:cs="Arial"/>
          <w:bCs/>
          <w:color w:val="000000" w:themeColor="text1"/>
          <w:sz w:val="22"/>
          <w:szCs w:val="22"/>
          <w:lang w:val="es-ES_tradnl" w:eastAsia="en-US"/>
        </w:rPr>
        <w:t xml:space="preserve"> </w:t>
      </w:r>
      <w:r w:rsidRPr="0096188B">
        <w:rPr>
          <w:rFonts w:ascii="Arial" w:eastAsia="Calibri" w:hAnsi="Arial" w:cs="Arial"/>
          <w:bCs/>
          <w:i/>
          <w:iCs/>
          <w:color w:val="000000" w:themeColor="text1"/>
          <w:sz w:val="22"/>
          <w:szCs w:val="22"/>
          <w:lang w:val="es-ES_tradnl" w:eastAsia="en-US"/>
        </w:rPr>
        <w:t>(</w:t>
      </w:r>
      <w:proofErr w:type="spellStart"/>
      <w:r w:rsidR="00112FBE" w:rsidRPr="00112FBE">
        <w:rPr>
          <w:rFonts w:ascii="Arial" w:eastAsia="Calibri" w:hAnsi="Arial" w:cs="Arial"/>
          <w:bCs/>
          <w:i/>
          <w:iCs/>
          <w:color w:val="000000" w:themeColor="text1"/>
          <w:sz w:val="22"/>
          <w:szCs w:val="22"/>
          <w:lang w:val="es-ES_tradnl" w:eastAsia="en-US"/>
        </w:rPr>
        <w:t>iv</w:t>
      </w:r>
      <w:proofErr w:type="spellEnd"/>
      <w:r w:rsidR="00112FBE" w:rsidRPr="00112FBE">
        <w:rPr>
          <w:rFonts w:ascii="Arial" w:eastAsia="Calibri" w:hAnsi="Arial" w:cs="Arial"/>
          <w:bCs/>
          <w:i/>
          <w:iCs/>
          <w:color w:val="000000" w:themeColor="text1"/>
          <w:sz w:val="22"/>
          <w:szCs w:val="22"/>
          <w:lang w:val="es-ES_tradnl" w:eastAsia="en-US"/>
        </w:rPr>
        <w:t>)</w:t>
      </w:r>
      <w:r w:rsidR="00112FBE" w:rsidRPr="00112FBE">
        <w:rPr>
          <w:rFonts w:ascii="Arial" w:eastAsia="Calibri" w:hAnsi="Arial" w:cs="Arial"/>
          <w:bCs/>
          <w:color w:val="000000" w:themeColor="text1"/>
          <w:sz w:val="22"/>
          <w:szCs w:val="22"/>
          <w:lang w:val="es-ES_tradnl" w:eastAsia="en-US"/>
        </w:rPr>
        <w:t xml:space="preserve"> 2.2.1.2.1.5.4. </w:t>
      </w:r>
      <w:r>
        <w:rPr>
          <w:rFonts w:ascii="Arial" w:eastAsia="Calibri" w:hAnsi="Arial" w:cs="Arial"/>
          <w:bCs/>
          <w:color w:val="000000" w:themeColor="text1"/>
          <w:sz w:val="22"/>
          <w:szCs w:val="22"/>
          <w:lang w:val="es-ES_tradnl" w:eastAsia="en-US"/>
        </w:rPr>
        <w:t xml:space="preserve">que </w:t>
      </w:r>
      <w:r w:rsidR="00112FBE" w:rsidRPr="00112FBE">
        <w:rPr>
          <w:rFonts w:ascii="Arial" w:eastAsia="Calibri" w:hAnsi="Arial" w:cs="Arial"/>
          <w:bCs/>
          <w:color w:val="000000" w:themeColor="text1"/>
          <w:sz w:val="22"/>
          <w:szCs w:val="22"/>
          <w:lang w:val="es-ES_tradnl" w:eastAsia="en-US"/>
        </w:rPr>
        <w:t xml:space="preserve">establece la posibilidad de que la Agencia Nacional de Contratación Pública </w:t>
      </w:r>
      <w:r>
        <w:rPr>
          <w:rFonts w:ascii="Arial" w:eastAsia="Calibri" w:hAnsi="Arial" w:cs="Arial"/>
          <w:bCs/>
          <w:color w:val="000000" w:themeColor="text1"/>
          <w:sz w:val="22"/>
          <w:szCs w:val="22"/>
          <w:lang w:val="es-ES_tradnl" w:eastAsia="en-US"/>
        </w:rPr>
        <w:t xml:space="preserve">-Colombia </w:t>
      </w:r>
      <w:r w:rsidR="00112FBE" w:rsidRPr="00112FBE">
        <w:rPr>
          <w:rFonts w:ascii="Arial" w:eastAsia="Calibri" w:hAnsi="Arial" w:cs="Arial"/>
          <w:bCs/>
          <w:color w:val="000000" w:themeColor="text1"/>
          <w:sz w:val="22"/>
          <w:szCs w:val="22"/>
          <w:lang w:val="es-ES_tradnl" w:eastAsia="en-US"/>
        </w:rPr>
        <w:t>Compra Eficiente</w:t>
      </w:r>
      <w:r>
        <w:rPr>
          <w:rFonts w:ascii="Arial" w:eastAsia="Calibri" w:hAnsi="Arial" w:cs="Arial"/>
          <w:bCs/>
          <w:color w:val="000000" w:themeColor="text1"/>
          <w:sz w:val="22"/>
          <w:szCs w:val="22"/>
          <w:lang w:val="es-ES_tradnl" w:eastAsia="en-US"/>
        </w:rPr>
        <w:t xml:space="preserve">- </w:t>
      </w:r>
      <w:r w:rsidR="00112FBE" w:rsidRPr="00112FBE">
        <w:rPr>
          <w:rFonts w:ascii="Arial" w:eastAsia="Calibri" w:hAnsi="Arial" w:cs="Arial"/>
          <w:bCs/>
          <w:color w:val="000000" w:themeColor="text1"/>
          <w:sz w:val="22"/>
          <w:szCs w:val="22"/>
          <w:lang w:val="es-ES_tradnl" w:eastAsia="en-US"/>
        </w:rPr>
        <w:t>c</w:t>
      </w:r>
      <w:r w:rsidR="00662974">
        <w:rPr>
          <w:rFonts w:ascii="Arial" w:eastAsia="Calibri" w:hAnsi="Arial" w:cs="Arial"/>
          <w:bCs/>
          <w:color w:val="000000" w:themeColor="text1"/>
          <w:sz w:val="22"/>
          <w:szCs w:val="22"/>
          <w:lang w:val="es-ES_tradnl" w:eastAsia="en-US"/>
        </w:rPr>
        <w:t xml:space="preserve">onciba </w:t>
      </w:r>
      <w:r w:rsidR="00112FBE" w:rsidRPr="00112FBE">
        <w:rPr>
          <w:rFonts w:ascii="Arial" w:eastAsia="Calibri" w:hAnsi="Arial" w:cs="Arial"/>
          <w:bCs/>
          <w:color w:val="000000" w:themeColor="text1"/>
          <w:sz w:val="22"/>
          <w:szCs w:val="22"/>
          <w:lang w:val="es-ES_tradnl" w:eastAsia="en-US"/>
        </w:rPr>
        <w:t xml:space="preserve">y establezca las reglas para la utilización de Instrumentos de agregación de demanda en la Tienda Virtual del Estado Colombiano para adquisiciones hasta el monto de la mínima cuantía con </w:t>
      </w:r>
      <w:proofErr w:type="spellStart"/>
      <w:r w:rsidR="00112FBE" w:rsidRPr="00112FBE">
        <w:rPr>
          <w:rFonts w:ascii="Arial" w:eastAsia="Calibri" w:hAnsi="Arial" w:cs="Arial"/>
          <w:bCs/>
          <w:color w:val="000000" w:themeColor="text1"/>
          <w:sz w:val="22"/>
          <w:szCs w:val="22"/>
          <w:lang w:val="es-ES_tradnl" w:eastAsia="en-US"/>
        </w:rPr>
        <w:t>Mipyme</w:t>
      </w:r>
      <w:r w:rsidR="00662974">
        <w:rPr>
          <w:rFonts w:ascii="Arial" w:eastAsia="Calibri" w:hAnsi="Arial" w:cs="Arial"/>
          <w:bCs/>
          <w:color w:val="000000" w:themeColor="text1"/>
          <w:sz w:val="22"/>
          <w:szCs w:val="22"/>
          <w:lang w:val="es-ES_tradnl" w:eastAsia="en-US"/>
        </w:rPr>
        <w:t>s</w:t>
      </w:r>
      <w:proofErr w:type="spellEnd"/>
      <w:r w:rsidR="00662974">
        <w:rPr>
          <w:rFonts w:ascii="Arial" w:eastAsia="Calibri" w:hAnsi="Arial" w:cs="Arial"/>
          <w:bCs/>
          <w:color w:val="000000" w:themeColor="text1"/>
          <w:sz w:val="22"/>
          <w:szCs w:val="22"/>
          <w:lang w:val="es-ES_tradnl" w:eastAsia="en-US"/>
        </w:rPr>
        <w:t xml:space="preserve"> </w:t>
      </w:r>
      <w:r w:rsidR="00112FBE" w:rsidRPr="00112FBE">
        <w:rPr>
          <w:rFonts w:ascii="Arial" w:eastAsia="Calibri" w:hAnsi="Arial" w:cs="Arial"/>
          <w:bCs/>
          <w:color w:val="000000" w:themeColor="text1"/>
          <w:sz w:val="22"/>
          <w:szCs w:val="22"/>
          <w:lang w:val="es-ES_tradnl" w:eastAsia="en-US"/>
        </w:rPr>
        <w:t>y con grandes almacenes</w:t>
      </w:r>
      <w:r w:rsidR="00662974">
        <w:rPr>
          <w:rFonts w:ascii="Arial" w:eastAsia="Calibri" w:hAnsi="Arial" w:cs="Arial"/>
          <w:bCs/>
          <w:color w:val="000000" w:themeColor="text1"/>
          <w:sz w:val="22"/>
          <w:szCs w:val="22"/>
          <w:lang w:val="es-ES_tradnl" w:eastAsia="en-US"/>
        </w:rPr>
        <w:t xml:space="preserve">; y </w:t>
      </w:r>
      <w:r w:rsidR="00662974" w:rsidRPr="00662974">
        <w:rPr>
          <w:rFonts w:ascii="Arial" w:eastAsia="Calibri" w:hAnsi="Arial" w:cs="Arial"/>
          <w:bCs/>
          <w:i/>
          <w:iCs/>
          <w:color w:val="000000" w:themeColor="text1"/>
          <w:sz w:val="22"/>
          <w:szCs w:val="22"/>
          <w:lang w:val="es-ES_tradnl" w:eastAsia="en-US"/>
        </w:rPr>
        <w:t>(</w:t>
      </w:r>
      <w:r w:rsidR="00112FBE" w:rsidRPr="00112FBE">
        <w:rPr>
          <w:rFonts w:ascii="Arial" w:eastAsia="Calibri" w:hAnsi="Arial" w:cs="Arial"/>
          <w:bCs/>
          <w:i/>
          <w:iCs/>
          <w:color w:val="000000" w:themeColor="text1"/>
          <w:sz w:val="22"/>
          <w:szCs w:val="22"/>
          <w:lang w:val="es-ES_tradnl" w:eastAsia="en-US"/>
        </w:rPr>
        <w:t>v)</w:t>
      </w:r>
      <w:r w:rsidR="00112FBE" w:rsidRPr="00112FBE">
        <w:rPr>
          <w:rFonts w:ascii="Arial" w:eastAsia="Calibri" w:hAnsi="Arial" w:cs="Arial"/>
          <w:bCs/>
          <w:color w:val="000000" w:themeColor="text1"/>
          <w:sz w:val="22"/>
          <w:szCs w:val="22"/>
          <w:lang w:val="es-ES_tradnl" w:eastAsia="en-US"/>
        </w:rPr>
        <w:t xml:space="preserve"> 2.2.1.2.1.5.5. </w:t>
      </w:r>
      <w:r w:rsidR="00662974">
        <w:rPr>
          <w:rFonts w:ascii="Arial" w:eastAsia="Calibri" w:hAnsi="Arial" w:cs="Arial"/>
          <w:bCs/>
          <w:color w:val="000000" w:themeColor="text1"/>
          <w:sz w:val="22"/>
          <w:szCs w:val="22"/>
          <w:lang w:val="es-ES_tradnl" w:eastAsia="en-US"/>
        </w:rPr>
        <w:t xml:space="preserve">que determina </w:t>
      </w:r>
      <w:r w:rsidR="00112FBE" w:rsidRPr="00112FBE">
        <w:rPr>
          <w:rFonts w:ascii="Arial" w:eastAsia="Calibri" w:hAnsi="Arial" w:cs="Arial"/>
          <w:bCs/>
          <w:color w:val="000000" w:themeColor="text1"/>
          <w:sz w:val="22"/>
          <w:szCs w:val="22"/>
          <w:lang w:val="es-ES_tradnl" w:eastAsia="en-US"/>
        </w:rPr>
        <w:t>que la entidad estatal es libre de exigir o no garantías en el proceso de selección de mínima cuantía y en la adquisición de “grandes almacenes”</w:t>
      </w:r>
      <w:r w:rsidR="00662974">
        <w:rPr>
          <w:rFonts w:ascii="Arial" w:eastAsia="Calibri" w:hAnsi="Arial" w:cs="Arial"/>
          <w:bCs/>
          <w:color w:val="000000" w:themeColor="text1"/>
          <w:sz w:val="22"/>
          <w:szCs w:val="22"/>
          <w:lang w:val="es-ES_tradnl" w:eastAsia="en-US"/>
        </w:rPr>
        <w:t>.</w:t>
      </w:r>
    </w:p>
    <w:p w14:paraId="06B62DBD" w14:textId="64D264E4" w:rsidR="00662974" w:rsidRDefault="00112FBE" w:rsidP="00662974">
      <w:pPr>
        <w:tabs>
          <w:tab w:val="left" w:pos="709"/>
        </w:tabs>
        <w:spacing w:after="120" w:line="276" w:lineRule="auto"/>
        <w:ind w:firstLine="709"/>
        <w:jc w:val="both"/>
        <w:rPr>
          <w:rFonts w:ascii="Arial" w:eastAsia="Calibri" w:hAnsi="Arial" w:cs="Arial"/>
          <w:color w:val="000000" w:themeColor="text1"/>
          <w:sz w:val="22"/>
          <w:szCs w:val="22"/>
          <w:lang w:val="es-ES_tradnl" w:eastAsia="en-US"/>
        </w:rPr>
      </w:pPr>
      <w:r w:rsidRPr="00112FBE">
        <w:rPr>
          <w:rFonts w:ascii="Arial" w:eastAsia="Calibri" w:hAnsi="Arial" w:cs="Arial"/>
          <w:bCs/>
          <w:color w:val="000000" w:themeColor="text1"/>
          <w:sz w:val="22"/>
          <w:szCs w:val="22"/>
          <w:lang w:val="es-ES_tradnl" w:eastAsia="en-US"/>
        </w:rPr>
        <w:lastRenderedPageBreak/>
        <w:t xml:space="preserve">De </w:t>
      </w:r>
      <w:r w:rsidR="00662974">
        <w:rPr>
          <w:rFonts w:ascii="Arial" w:eastAsia="Calibri" w:hAnsi="Arial" w:cs="Arial"/>
          <w:bCs/>
          <w:color w:val="000000" w:themeColor="text1"/>
          <w:sz w:val="22"/>
          <w:szCs w:val="22"/>
          <w:lang w:val="es-ES_tradnl" w:eastAsia="en-US"/>
        </w:rPr>
        <w:t>esta suerte</w:t>
      </w:r>
      <w:r w:rsidRPr="00112FBE">
        <w:rPr>
          <w:rFonts w:ascii="Arial" w:eastAsia="Calibri" w:hAnsi="Arial" w:cs="Arial"/>
          <w:bCs/>
          <w:color w:val="000000" w:themeColor="text1"/>
          <w:sz w:val="22"/>
          <w:szCs w:val="22"/>
          <w:lang w:val="es-ES_tradnl" w:eastAsia="en-US"/>
        </w:rPr>
        <w:t xml:space="preserve">, el artículo 2 del Decreto 1860 de 2021, que modifica los artículos del Decreto 1082 de 2015 expuestos </w:t>
      </w:r>
      <w:r w:rsidR="00662974">
        <w:rPr>
          <w:rFonts w:ascii="Arial" w:eastAsia="Calibri" w:hAnsi="Arial" w:cs="Arial"/>
          <w:bCs/>
          <w:color w:val="000000" w:themeColor="text1"/>
          <w:sz w:val="22"/>
          <w:szCs w:val="22"/>
          <w:lang w:val="es-ES_tradnl" w:eastAsia="en-US"/>
        </w:rPr>
        <w:t>previamente</w:t>
      </w:r>
      <w:r w:rsidRPr="00112FBE">
        <w:rPr>
          <w:rFonts w:ascii="Arial" w:eastAsia="Calibri" w:hAnsi="Arial" w:cs="Arial"/>
          <w:bCs/>
          <w:color w:val="000000" w:themeColor="text1"/>
          <w:sz w:val="22"/>
          <w:szCs w:val="22"/>
          <w:lang w:val="es-ES_tradnl" w:eastAsia="en-US"/>
        </w:rPr>
        <w:t xml:space="preserve">, </w:t>
      </w:r>
      <w:r w:rsidR="00662974">
        <w:rPr>
          <w:rFonts w:ascii="Arial" w:eastAsia="Calibri" w:hAnsi="Arial" w:cs="Arial"/>
          <w:bCs/>
          <w:color w:val="000000" w:themeColor="text1"/>
          <w:sz w:val="22"/>
          <w:szCs w:val="22"/>
          <w:lang w:val="es-ES_tradnl" w:eastAsia="en-US"/>
        </w:rPr>
        <w:t xml:space="preserve">no solo </w:t>
      </w:r>
      <w:r w:rsidRPr="00112FBE">
        <w:rPr>
          <w:rFonts w:ascii="Arial" w:eastAsia="Calibri" w:hAnsi="Arial" w:cs="Arial"/>
          <w:bCs/>
          <w:color w:val="000000" w:themeColor="text1"/>
          <w:sz w:val="22"/>
          <w:szCs w:val="22"/>
          <w:lang w:val="es-ES_tradnl" w:eastAsia="en-US"/>
        </w:rPr>
        <w:t>constituye la reglamentación del artículo 30 de la Ley 2069 de 2020, al desarrollar las reglas aplicables a esta modalidad de selección</w:t>
      </w:r>
      <w:r w:rsidR="00662974">
        <w:rPr>
          <w:rFonts w:ascii="Arial" w:eastAsia="Calibri" w:hAnsi="Arial" w:cs="Arial"/>
          <w:bCs/>
          <w:color w:val="000000" w:themeColor="text1"/>
          <w:sz w:val="22"/>
          <w:szCs w:val="22"/>
          <w:lang w:val="es-ES_tradnl" w:eastAsia="en-US"/>
        </w:rPr>
        <w:t xml:space="preserve">, sino, en términos generales, la nueva </w:t>
      </w:r>
      <w:r w:rsidRPr="00112FBE">
        <w:rPr>
          <w:rFonts w:ascii="Arial" w:eastAsia="Calibri" w:hAnsi="Arial" w:cs="Arial"/>
          <w:bCs/>
          <w:color w:val="000000" w:themeColor="text1"/>
          <w:sz w:val="22"/>
          <w:szCs w:val="22"/>
          <w:lang w:val="es-ES_tradnl" w:eastAsia="en-US"/>
        </w:rPr>
        <w:t xml:space="preserve">regulación de la modalidad de </w:t>
      </w:r>
      <w:r w:rsidR="00662974">
        <w:rPr>
          <w:rFonts w:ascii="Arial" w:eastAsia="Calibri" w:hAnsi="Arial" w:cs="Arial"/>
          <w:bCs/>
          <w:color w:val="000000" w:themeColor="text1"/>
          <w:sz w:val="22"/>
          <w:szCs w:val="22"/>
          <w:lang w:val="es-ES_tradnl" w:eastAsia="en-US"/>
        </w:rPr>
        <w:t xml:space="preserve">selección de </w:t>
      </w:r>
      <w:r w:rsidRPr="00112FBE">
        <w:rPr>
          <w:rFonts w:ascii="Arial" w:eastAsia="Calibri" w:hAnsi="Arial" w:cs="Arial"/>
          <w:bCs/>
          <w:color w:val="000000" w:themeColor="text1"/>
          <w:sz w:val="22"/>
          <w:szCs w:val="22"/>
          <w:lang w:val="es-ES_tradnl" w:eastAsia="en-US"/>
        </w:rPr>
        <w:t>mínima cuantía</w:t>
      </w:r>
      <w:r w:rsidR="00662974">
        <w:rPr>
          <w:rFonts w:ascii="Arial" w:eastAsia="Calibri" w:hAnsi="Arial" w:cs="Arial"/>
          <w:bCs/>
          <w:color w:val="000000" w:themeColor="text1"/>
          <w:sz w:val="22"/>
          <w:szCs w:val="22"/>
          <w:lang w:val="es-ES_tradnl" w:eastAsia="en-US"/>
        </w:rPr>
        <w:t>.</w:t>
      </w:r>
    </w:p>
    <w:p w14:paraId="2FA51EB9" w14:textId="3D6AC93E" w:rsidR="00662974" w:rsidRDefault="00662974" w:rsidP="00662974">
      <w:pPr>
        <w:tabs>
          <w:tab w:val="left" w:pos="709"/>
        </w:tabs>
        <w:spacing w:after="120" w:line="276" w:lineRule="auto"/>
        <w:ind w:firstLine="709"/>
        <w:jc w:val="both"/>
        <w:rPr>
          <w:rFonts w:ascii="Arial" w:eastAsia="Calibri" w:hAnsi="Arial" w:cs="Arial"/>
          <w:color w:val="000000" w:themeColor="text1"/>
          <w:sz w:val="22"/>
          <w:szCs w:val="22"/>
          <w:lang w:val="es-ES_tradnl" w:eastAsia="en-US"/>
        </w:rPr>
      </w:pPr>
      <w:r>
        <w:rPr>
          <w:rFonts w:ascii="Arial" w:eastAsia="Calibri" w:hAnsi="Arial" w:cs="Arial"/>
          <w:color w:val="000000" w:themeColor="text1"/>
          <w:sz w:val="22"/>
          <w:szCs w:val="22"/>
          <w:lang w:val="es-ES_tradnl" w:eastAsia="en-US"/>
        </w:rPr>
        <w:t xml:space="preserve">Recuérdese </w:t>
      </w:r>
      <w:r w:rsidR="00112FBE" w:rsidRPr="00112FBE">
        <w:rPr>
          <w:rFonts w:ascii="Arial" w:eastAsia="Calibri" w:hAnsi="Arial" w:cs="Arial"/>
          <w:color w:val="000000" w:themeColor="text1"/>
          <w:sz w:val="22"/>
          <w:szCs w:val="22"/>
          <w:lang w:val="es-ES_tradnl" w:eastAsia="en-US"/>
        </w:rPr>
        <w:t xml:space="preserve">que el artículo 8 del Decreto 1860 del 24 de diciembre de 2021 estableció un término para la </w:t>
      </w:r>
      <w:proofErr w:type="gramStart"/>
      <w:r w:rsidR="00112FBE" w:rsidRPr="00112FBE">
        <w:rPr>
          <w:rFonts w:ascii="Arial" w:eastAsia="Calibri" w:hAnsi="Arial" w:cs="Arial"/>
          <w:color w:val="000000" w:themeColor="text1"/>
          <w:sz w:val="22"/>
          <w:szCs w:val="22"/>
          <w:lang w:val="es-ES_tradnl" w:eastAsia="en-US"/>
        </w:rPr>
        <w:t>entrada en vigencia</w:t>
      </w:r>
      <w:proofErr w:type="gramEnd"/>
      <w:r w:rsidR="00112FBE" w:rsidRPr="00112FBE">
        <w:rPr>
          <w:rFonts w:ascii="Arial" w:eastAsia="Calibri" w:hAnsi="Arial" w:cs="Arial"/>
          <w:color w:val="000000" w:themeColor="text1"/>
          <w:sz w:val="22"/>
          <w:szCs w:val="22"/>
          <w:lang w:val="es-ES_tradnl" w:eastAsia="en-US"/>
        </w:rPr>
        <w:t xml:space="preserve"> de sus disposiciones, al señalar </w:t>
      </w:r>
      <w:r>
        <w:rPr>
          <w:rFonts w:ascii="Arial" w:eastAsia="Calibri" w:hAnsi="Arial" w:cs="Arial"/>
          <w:color w:val="000000" w:themeColor="text1"/>
          <w:sz w:val="22"/>
          <w:szCs w:val="22"/>
          <w:lang w:val="es-ES_tradnl" w:eastAsia="en-US"/>
        </w:rPr>
        <w:t xml:space="preserve">específicamente </w:t>
      </w:r>
      <w:r w:rsidR="00112FBE" w:rsidRPr="00112FBE">
        <w:rPr>
          <w:rFonts w:ascii="Arial" w:eastAsia="Calibri" w:hAnsi="Arial" w:cs="Arial"/>
          <w:color w:val="000000" w:themeColor="text1"/>
          <w:sz w:val="22"/>
          <w:szCs w:val="22"/>
          <w:lang w:val="es-ES_tradnl" w:eastAsia="en-US"/>
        </w:rPr>
        <w:t>que “aplicarán a los procedimientos de selección cuya invitación, aviso de convocatoria o documento equivalente se publique a los tres (3) meses contados a partir de su expedición”</w:t>
      </w:r>
      <w:r w:rsidR="00112FBE" w:rsidRPr="00112FBE">
        <w:rPr>
          <w:rFonts w:ascii="Arial" w:eastAsia="Calibri" w:hAnsi="Arial" w:cs="Arial"/>
          <w:color w:val="000000" w:themeColor="text1"/>
          <w:sz w:val="22"/>
          <w:szCs w:val="22"/>
          <w:vertAlign w:val="superscript"/>
          <w:lang w:val="es-ES_tradnl" w:eastAsia="en-US"/>
        </w:rPr>
        <w:footnoteReference w:id="7"/>
      </w:r>
      <w:r w:rsidR="00112FBE" w:rsidRPr="00112FBE">
        <w:rPr>
          <w:rFonts w:ascii="Arial" w:eastAsia="Calibri" w:hAnsi="Arial" w:cs="Arial"/>
          <w:color w:val="000000" w:themeColor="text1"/>
          <w:sz w:val="22"/>
          <w:szCs w:val="22"/>
          <w:lang w:val="es-ES_tradnl" w:eastAsia="en-US"/>
        </w:rPr>
        <w:t>.</w:t>
      </w:r>
      <w:r>
        <w:rPr>
          <w:rFonts w:ascii="Arial" w:eastAsia="Calibri" w:hAnsi="Arial" w:cs="Arial"/>
          <w:color w:val="000000" w:themeColor="text1"/>
          <w:sz w:val="22"/>
          <w:szCs w:val="22"/>
          <w:lang w:val="es-ES_tradnl" w:eastAsia="en-US"/>
        </w:rPr>
        <w:t xml:space="preserve"> </w:t>
      </w:r>
      <w:r w:rsidR="00E3442F">
        <w:rPr>
          <w:rFonts w:ascii="Arial" w:eastAsia="Calibri" w:hAnsi="Arial" w:cs="Arial"/>
          <w:color w:val="000000" w:themeColor="text1"/>
          <w:sz w:val="22"/>
          <w:szCs w:val="22"/>
          <w:lang w:val="es-ES_tradnl" w:eastAsia="en-US"/>
        </w:rPr>
        <w:t xml:space="preserve">Lo anterior significa que </w:t>
      </w:r>
      <w:r w:rsidR="00112FBE" w:rsidRPr="00112FBE">
        <w:rPr>
          <w:rFonts w:ascii="Arial" w:eastAsia="Calibri" w:hAnsi="Arial" w:cs="Arial"/>
          <w:color w:val="000000" w:themeColor="text1"/>
          <w:sz w:val="22"/>
          <w:szCs w:val="22"/>
          <w:lang w:val="es-ES_tradnl" w:eastAsia="en-US"/>
        </w:rPr>
        <w:t xml:space="preserve">para las </w:t>
      </w:r>
      <w:r w:rsidR="00112FBE" w:rsidRPr="00112FBE">
        <w:rPr>
          <w:rFonts w:ascii="Arial" w:eastAsia="Calibri" w:hAnsi="Arial" w:cs="Arial"/>
          <w:i/>
          <w:iCs/>
          <w:color w:val="000000" w:themeColor="text1"/>
          <w:sz w:val="22"/>
          <w:szCs w:val="22"/>
          <w:lang w:val="es-ES_tradnl" w:eastAsia="en-US"/>
        </w:rPr>
        <w:t>invitaciones</w:t>
      </w:r>
      <w:r w:rsidR="00112FBE" w:rsidRPr="00112FBE">
        <w:rPr>
          <w:rFonts w:ascii="Arial" w:eastAsia="Calibri" w:hAnsi="Arial" w:cs="Arial"/>
          <w:color w:val="000000" w:themeColor="text1"/>
          <w:sz w:val="22"/>
          <w:szCs w:val="22"/>
          <w:lang w:val="es-ES_tradnl" w:eastAsia="en-US"/>
        </w:rPr>
        <w:t xml:space="preserve"> que se publiquen a partir del 24 de marzo de 2022, la regulación aplicable a la modalidad de mínima cuantía será la establecida en el artículo 30 de la Ley 2069 de 2020 y el artículo 2 del Decreto 1860 de 2021</w:t>
      </w:r>
      <w:r w:rsidR="00E3442F">
        <w:rPr>
          <w:rFonts w:ascii="Arial" w:eastAsia="Calibri" w:hAnsi="Arial" w:cs="Arial"/>
          <w:color w:val="000000" w:themeColor="text1"/>
          <w:sz w:val="22"/>
          <w:szCs w:val="22"/>
          <w:lang w:val="es-ES_tradnl" w:eastAsia="en-US"/>
        </w:rPr>
        <w:t xml:space="preserve"> </w:t>
      </w:r>
      <w:r w:rsidR="00112FBE" w:rsidRPr="00112FBE">
        <w:rPr>
          <w:rFonts w:ascii="Arial" w:eastAsia="Calibri" w:hAnsi="Arial" w:cs="Arial"/>
          <w:color w:val="000000" w:themeColor="text1"/>
          <w:sz w:val="22"/>
          <w:szCs w:val="22"/>
          <w:lang w:val="es-ES_tradnl" w:eastAsia="en-US"/>
        </w:rPr>
        <w:t>que</w:t>
      </w:r>
      <w:r w:rsidR="00E3442F">
        <w:rPr>
          <w:rFonts w:ascii="Arial" w:eastAsia="Calibri" w:hAnsi="Arial" w:cs="Arial"/>
          <w:color w:val="000000" w:themeColor="text1"/>
          <w:sz w:val="22"/>
          <w:szCs w:val="22"/>
          <w:lang w:val="es-ES_tradnl" w:eastAsia="en-US"/>
        </w:rPr>
        <w:t xml:space="preserve">, a su vez, </w:t>
      </w:r>
      <w:r w:rsidR="00112FBE" w:rsidRPr="00112FBE">
        <w:rPr>
          <w:rFonts w:ascii="Arial" w:eastAsia="Calibri" w:hAnsi="Arial" w:cs="Arial"/>
          <w:color w:val="000000" w:themeColor="text1"/>
          <w:sz w:val="22"/>
          <w:szCs w:val="22"/>
          <w:lang w:val="es-ES_tradnl" w:eastAsia="en-US"/>
        </w:rPr>
        <w:t>modificó los artículos 2.2.1.2.1.5.1. a 2.2.1.2.1.5.5. del Decreto 1082 de 2015</w:t>
      </w:r>
      <w:r w:rsidR="00E3442F">
        <w:rPr>
          <w:rFonts w:ascii="Arial" w:eastAsia="Calibri" w:hAnsi="Arial" w:cs="Arial"/>
          <w:color w:val="000000" w:themeColor="text1"/>
          <w:sz w:val="22"/>
          <w:szCs w:val="22"/>
          <w:lang w:val="es-ES_tradnl" w:eastAsia="en-US"/>
        </w:rPr>
        <w:t>.</w:t>
      </w:r>
    </w:p>
    <w:p w14:paraId="2E0EDAF8" w14:textId="77777777" w:rsidR="00E3442F" w:rsidRDefault="00E3442F" w:rsidP="00E3442F">
      <w:pPr>
        <w:tabs>
          <w:tab w:val="left" w:pos="709"/>
        </w:tabs>
        <w:spacing w:after="120" w:line="276" w:lineRule="auto"/>
        <w:ind w:firstLine="709"/>
        <w:jc w:val="both"/>
        <w:rPr>
          <w:rFonts w:ascii="Arial" w:eastAsia="Calibri" w:hAnsi="Arial" w:cs="Arial"/>
          <w:color w:val="000000" w:themeColor="text1"/>
          <w:sz w:val="22"/>
          <w:szCs w:val="22"/>
          <w:lang w:val="es-ES_tradnl" w:eastAsia="en-US"/>
        </w:rPr>
      </w:pPr>
      <w:r>
        <w:rPr>
          <w:rFonts w:ascii="Arial" w:eastAsia="Calibri" w:hAnsi="Arial" w:cs="Arial"/>
          <w:color w:val="000000" w:themeColor="text1"/>
          <w:sz w:val="22"/>
          <w:szCs w:val="22"/>
          <w:lang w:val="es-ES_tradnl" w:eastAsia="en-US"/>
        </w:rPr>
        <w:t xml:space="preserve">Con base en las modificaciones normativas recién enunciadas, </w:t>
      </w:r>
      <w:r w:rsidR="00662974">
        <w:rPr>
          <w:rFonts w:ascii="Arial" w:eastAsia="Calibri" w:hAnsi="Arial" w:cs="Arial"/>
          <w:color w:val="000000" w:themeColor="text1"/>
          <w:sz w:val="22"/>
          <w:szCs w:val="22"/>
          <w:lang w:val="es-ES_tradnl" w:eastAsia="en-US"/>
        </w:rPr>
        <w:t xml:space="preserve">resulta necesario </w:t>
      </w:r>
      <w:r>
        <w:rPr>
          <w:rFonts w:ascii="Arial" w:eastAsia="Calibri" w:hAnsi="Arial" w:cs="Arial"/>
          <w:color w:val="000000" w:themeColor="text1"/>
          <w:sz w:val="22"/>
          <w:szCs w:val="22"/>
          <w:lang w:val="es-ES_tradnl" w:eastAsia="en-US"/>
        </w:rPr>
        <w:t xml:space="preserve">aclarar </w:t>
      </w:r>
      <w:r w:rsidR="00662974">
        <w:rPr>
          <w:rFonts w:ascii="Arial" w:eastAsia="Calibri" w:hAnsi="Arial" w:cs="Arial"/>
          <w:color w:val="000000" w:themeColor="text1"/>
          <w:sz w:val="22"/>
          <w:szCs w:val="22"/>
          <w:lang w:val="es-ES_tradnl" w:eastAsia="en-US"/>
        </w:rPr>
        <w:t>los requisitos relacionados con el procedimiento de esta modalidad de selección, como se sigue a continuación:</w:t>
      </w:r>
    </w:p>
    <w:p w14:paraId="33CBFDC7" w14:textId="17E52502" w:rsidR="00E3442F" w:rsidRDefault="00662974" w:rsidP="00E3442F">
      <w:pPr>
        <w:tabs>
          <w:tab w:val="left" w:pos="709"/>
        </w:tabs>
        <w:spacing w:after="120" w:line="276" w:lineRule="auto"/>
        <w:ind w:firstLine="709"/>
        <w:jc w:val="both"/>
        <w:rPr>
          <w:rFonts w:ascii="Arial" w:eastAsia="Calibri" w:hAnsi="Arial" w:cs="Arial"/>
          <w:color w:val="000000" w:themeColor="text1"/>
          <w:sz w:val="22"/>
          <w:szCs w:val="22"/>
          <w:lang w:val="es-ES_tradnl" w:eastAsia="en-US"/>
        </w:rPr>
      </w:pPr>
      <w:r w:rsidRPr="00662974">
        <w:rPr>
          <w:rFonts w:ascii="Arial" w:eastAsia="Calibri" w:hAnsi="Arial" w:cs="Arial"/>
          <w:i/>
          <w:iCs/>
          <w:color w:val="000000" w:themeColor="text1"/>
          <w:sz w:val="22"/>
          <w:szCs w:val="22"/>
          <w:lang w:val="es-ES_tradnl" w:eastAsia="en-US"/>
        </w:rPr>
        <w:t>(</w:t>
      </w:r>
      <w:r w:rsidR="00112FBE" w:rsidRPr="00112FBE">
        <w:rPr>
          <w:rFonts w:ascii="Arial" w:eastAsia="Calibri" w:hAnsi="Arial" w:cs="Arial"/>
          <w:i/>
          <w:iCs/>
          <w:color w:val="000000"/>
          <w:sz w:val="22"/>
          <w:szCs w:val="22"/>
          <w:lang w:val="es-ES_tradnl" w:eastAsia="en-US"/>
        </w:rPr>
        <w:t>i)</w:t>
      </w:r>
      <w:r w:rsidR="00112FBE" w:rsidRPr="00112FBE">
        <w:rPr>
          <w:rFonts w:ascii="Arial" w:eastAsia="Calibri" w:hAnsi="Arial" w:cs="Arial"/>
          <w:color w:val="000000"/>
          <w:sz w:val="22"/>
          <w:szCs w:val="22"/>
          <w:lang w:val="es-ES_tradnl" w:eastAsia="en-US"/>
        </w:rPr>
        <w:t xml:space="preserve"> La </w:t>
      </w:r>
      <w:r w:rsidR="00E3442F">
        <w:rPr>
          <w:rFonts w:ascii="Arial" w:eastAsia="Calibri" w:hAnsi="Arial" w:cs="Arial"/>
          <w:color w:val="000000"/>
          <w:sz w:val="22"/>
          <w:szCs w:val="22"/>
          <w:lang w:val="es-ES_tradnl" w:eastAsia="en-US"/>
        </w:rPr>
        <w:t>e</w:t>
      </w:r>
      <w:r w:rsidR="00112FBE" w:rsidRPr="00112FBE">
        <w:rPr>
          <w:rFonts w:ascii="Arial" w:eastAsia="Calibri" w:hAnsi="Arial" w:cs="Arial"/>
          <w:color w:val="000000"/>
          <w:sz w:val="22"/>
          <w:szCs w:val="22"/>
          <w:lang w:val="es-ES_tradnl" w:eastAsia="en-US"/>
        </w:rPr>
        <w:t xml:space="preserve">ntidad </w:t>
      </w:r>
      <w:r w:rsidR="00E3442F">
        <w:rPr>
          <w:rFonts w:ascii="Arial" w:eastAsia="Calibri" w:hAnsi="Arial" w:cs="Arial"/>
          <w:color w:val="000000"/>
          <w:sz w:val="22"/>
          <w:szCs w:val="22"/>
          <w:lang w:val="es-ES_tradnl" w:eastAsia="en-US"/>
        </w:rPr>
        <w:t>e</w:t>
      </w:r>
      <w:r w:rsidR="00112FBE" w:rsidRPr="00112FBE">
        <w:rPr>
          <w:rFonts w:ascii="Arial" w:eastAsia="Calibri" w:hAnsi="Arial" w:cs="Arial"/>
          <w:color w:val="000000"/>
          <w:sz w:val="22"/>
          <w:szCs w:val="22"/>
          <w:lang w:val="es-ES_tradnl" w:eastAsia="en-US"/>
        </w:rPr>
        <w:t xml:space="preserve">statal debe </w:t>
      </w:r>
      <w:r w:rsidR="00E3442F">
        <w:rPr>
          <w:rFonts w:ascii="Arial" w:eastAsia="Calibri" w:hAnsi="Arial" w:cs="Arial"/>
          <w:color w:val="000000"/>
          <w:sz w:val="22"/>
          <w:szCs w:val="22"/>
          <w:lang w:val="es-ES_tradnl" w:eastAsia="en-US"/>
        </w:rPr>
        <w:t xml:space="preserve">efectuar </w:t>
      </w:r>
      <w:r w:rsidR="00112FBE" w:rsidRPr="00112FBE">
        <w:rPr>
          <w:rFonts w:ascii="Arial" w:eastAsia="Calibri" w:hAnsi="Arial" w:cs="Arial"/>
          <w:color w:val="000000"/>
          <w:sz w:val="22"/>
          <w:szCs w:val="22"/>
          <w:lang w:val="es-ES_tradnl" w:eastAsia="en-US"/>
        </w:rPr>
        <w:t>los estudios previos en los que señale cuál es la necesidad que pretende satisfacer, el objeto del contrato, sus condiciones técnicas, el valor estimado, el plazo de ejecución y el certificado de disponibilidad presupuestal.</w:t>
      </w:r>
    </w:p>
    <w:p w14:paraId="50A660B0" w14:textId="4CC2D1B4" w:rsidR="00112FBE" w:rsidRPr="00112FBE" w:rsidRDefault="00E3442F" w:rsidP="00E3442F">
      <w:pPr>
        <w:tabs>
          <w:tab w:val="left" w:pos="709"/>
        </w:tabs>
        <w:spacing w:after="120" w:line="276" w:lineRule="auto"/>
        <w:ind w:firstLine="709"/>
        <w:jc w:val="both"/>
        <w:rPr>
          <w:rFonts w:ascii="Arial" w:eastAsia="Calibri" w:hAnsi="Arial" w:cs="Arial"/>
          <w:color w:val="000000" w:themeColor="text1"/>
          <w:sz w:val="22"/>
          <w:szCs w:val="22"/>
          <w:lang w:val="es-ES_tradnl" w:eastAsia="en-US"/>
        </w:rPr>
      </w:pPr>
      <w:r w:rsidRPr="00E3442F">
        <w:rPr>
          <w:rFonts w:ascii="Arial" w:eastAsia="Calibri" w:hAnsi="Arial" w:cs="Arial"/>
          <w:i/>
          <w:iCs/>
          <w:color w:val="000000"/>
          <w:sz w:val="22"/>
          <w:szCs w:val="22"/>
          <w:lang w:val="es-ES_tradnl" w:eastAsia="en-US"/>
        </w:rPr>
        <w:t>(</w:t>
      </w:r>
      <w:proofErr w:type="spellStart"/>
      <w:r w:rsidR="00112FBE" w:rsidRPr="00112FBE">
        <w:rPr>
          <w:rFonts w:ascii="Arial" w:eastAsia="Calibri" w:hAnsi="Arial" w:cs="Arial"/>
          <w:i/>
          <w:iCs/>
          <w:color w:val="000000"/>
          <w:sz w:val="22"/>
          <w:szCs w:val="22"/>
          <w:lang w:val="es-ES_tradnl" w:eastAsia="en-US"/>
        </w:rPr>
        <w:t>ii</w:t>
      </w:r>
      <w:proofErr w:type="spellEnd"/>
      <w:r w:rsidR="00112FBE" w:rsidRPr="00112FBE">
        <w:rPr>
          <w:rFonts w:ascii="Arial" w:eastAsia="Calibri" w:hAnsi="Arial" w:cs="Arial"/>
          <w:i/>
          <w:iCs/>
          <w:color w:val="000000"/>
          <w:sz w:val="22"/>
          <w:szCs w:val="22"/>
          <w:lang w:val="es-ES_tradnl" w:eastAsia="en-US"/>
        </w:rPr>
        <w:t>)</w:t>
      </w:r>
      <w:r w:rsidR="00112FBE" w:rsidRPr="00112FBE">
        <w:rPr>
          <w:rFonts w:ascii="Arial" w:eastAsia="Calibri" w:hAnsi="Arial" w:cs="Arial"/>
          <w:color w:val="000000"/>
          <w:sz w:val="22"/>
          <w:szCs w:val="22"/>
          <w:lang w:val="es-ES_tradnl" w:eastAsia="en-US"/>
        </w:rPr>
        <w:t xml:space="preserve"> Luego de los trámites previos, la entidad debe publicar en el SECOP una invitación,</w:t>
      </w:r>
      <w:r>
        <w:rPr>
          <w:rFonts w:ascii="Arial" w:eastAsia="Calibri" w:hAnsi="Arial" w:cs="Arial"/>
          <w:color w:val="000000"/>
          <w:sz w:val="22"/>
          <w:szCs w:val="22"/>
          <w:lang w:val="es-ES_tradnl" w:eastAsia="en-US"/>
        </w:rPr>
        <w:t xml:space="preserve"> indicando además d</w:t>
      </w:r>
      <w:r w:rsidR="00112FBE" w:rsidRPr="00112FBE">
        <w:rPr>
          <w:rFonts w:ascii="Arial" w:eastAsia="Calibri" w:hAnsi="Arial" w:cs="Arial"/>
          <w:color w:val="000000"/>
          <w:sz w:val="22"/>
          <w:szCs w:val="22"/>
          <w:lang w:val="es-ES_tradnl" w:eastAsia="en-US"/>
        </w:rPr>
        <w:t>el objeto, las condiciones técnicas y el valor estimado del contrato,</w:t>
      </w:r>
      <w:r>
        <w:rPr>
          <w:rFonts w:ascii="Arial" w:eastAsia="Calibri" w:hAnsi="Arial" w:cs="Arial"/>
          <w:color w:val="000000"/>
          <w:sz w:val="22"/>
          <w:szCs w:val="22"/>
          <w:lang w:val="es-ES_tradnl" w:eastAsia="en-US"/>
        </w:rPr>
        <w:t xml:space="preserve"> las razones </w:t>
      </w:r>
      <w:r w:rsidR="00112FBE" w:rsidRPr="00112FBE">
        <w:rPr>
          <w:rFonts w:ascii="Arial" w:eastAsia="Calibri" w:hAnsi="Arial" w:cs="Arial"/>
          <w:color w:val="000000"/>
          <w:sz w:val="22"/>
          <w:szCs w:val="22"/>
          <w:lang w:val="es-ES_tradnl" w:eastAsia="en-US"/>
        </w:rPr>
        <w:t>que justifican el cálculo de la cuantía.</w:t>
      </w:r>
      <w:r>
        <w:rPr>
          <w:rFonts w:ascii="Arial" w:eastAsia="Calibri" w:hAnsi="Arial" w:cs="Arial"/>
          <w:color w:val="000000"/>
          <w:sz w:val="22"/>
          <w:szCs w:val="22"/>
          <w:lang w:val="es-ES_tradnl" w:eastAsia="en-US"/>
        </w:rPr>
        <w:t xml:space="preserve"> Igualmente, </w:t>
      </w:r>
      <w:r w:rsidR="00112FBE" w:rsidRPr="00112FBE">
        <w:rPr>
          <w:rFonts w:ascii="Arial" w:eastAsia="Calibri" w:hAnsi="Arial" w:cs="Arial"/>
          <w:color w:val="000000"/>
          <w:sz w:val="22"/>
          <w:szCs w:val="22"/>
          <w:lang w:val="es-ES_tradnl" w:eastAsia="en-US"/>
        </w:rPr>
        <w:t>puede exigir o no una capacidad financiera mínima.</w:t>
      </w:r>
      <w:r>
        <w:rPr>
          <w:rFonts w:ascii="Arial" w:eastAsia="Calibri" w:hAnsi="Arial" w:cs="Arial"/>
          <w:color w:val="000000"/>
          <w:sz w:val="22"/>
          <w:szCs w:val="22"/>
          <w:lang w:val="es-ES_tradnl" w:eastAsia="en-US"/>
        </w:rPr>
        <w:t xml:space="preserve"> Al respecto, e</w:t>
      </w:r>
      <w:r w:rsidR="00112FBE" w:rsidRPr="00112FBE">
        <w:rPr>
          <w:rFonts w:ascii="Arial" w:eastAsia="Calibri" w:hAnsi="Arial" w:cs="Arial"/>
          <w:color w:val="000000"/>
          <w:sz w:val="22"/>
          <w:szCs w:val="22"/>
          <w:lang w:val="es-ES_tradnl" w:eastAsia="en-US"/>
        </w:rPr>
        <w:t>sta Agencia ha recomendado “incluir en la invitación el cronograma, el plazo o condiciones de pago a cargo de la Entidad Estatal, la indicación del requerimiento de garantías (cuya exigencia es discrecional de la Entidad Estatal) y los demás aspectos que considere necesarios para la satisfacción de la necesidad”</w:t>
      </w:r>
      <w:r w:rsidR="00112FBE" w:rsidRPr="00112FBE">
        <w:rPr>
          <w:rFonts w:ascii="Arial" w:eastAsia="Calibri" w:hAnsi="Arial" w:cs="Arial"/>
          <w:color w:val="000000"/>
          <w:sz w:val="22"/>
          <w:szCs w:val="22"/>
          <w:vertAlign w:val="superscript"/>
          <w:lang w:val="es-ES_tradnl" w:eastAsia="en-US"/>
        </w:rPr>
        <w:footnoteReference w:id="8"/>
      </w:r>
      <w:r>
        <w:rPr>
          <w:rFonts w:ascii="Arial" w:eastAsia="Calibri" w:hAnsi="Arial" w:cs="Arial"/>
          <w:color w:val="000000"/>
          <w:sz w:val="22"/>
          <w:szCs w:val="22"/>
          <w:lang w:val="es-ES_tradnl" w:eastAsia="en-US"/>
        </w:rPr>
        <w:t>.</w:t>
      </w:r>
    </w:p>
    <w:p w14:paraId="4B310DE5" w14:textId="77777777" w:rsidR="00E3442F" w:rsidRDefault="00E3442F" w:rsidP="00E3442F">
      <w:pPr>
        <w:spacing w:before="120" w:after="120" w:line="276" w:lineRule="auto"/>
        <w:ind w:firstLine="709"/>
        <w:jc w:val="both"/>
        <w:rPr>
          <w:rFonts w:ascii="Arial" w:eastAsia="Calibri" w:hAnsi="Arial" w:cs="Arial"/>
          <w:color w:val="000000"/>
          <w:sz w:val="22"/>
          <w:szCs w:val="22"/>
          <w:lang w:val="es-ES_tradnl" w:eastAsia="en-US"/>
        </w:rPr>
      </w:pPr>
      <w:r w:rsidRPr="00E3442F">
        <w:rPr>
          <w:rFonts w:ascii="Arial" w:eastAsia="Calibri" w:hAnsi="Arial" w:cs="Arial"/>
          <w:i/>
          <w:iCs/>
          <w:color w:val="000000"/>
          <w:sz w:val="22"/>
          <w:szCs w:val="22"/>
          <w:lang w:val="es-ES_tradnl" w:eastAsia="en-US"/>
        </w:rPr>
        <w:t>(</w:t>
      </w:r>
      <w:proofErr w:type="spellStart"/>
      <w:r w:rsidR="00112FBE" w:rsidRPr="00112FBE">
        <w:rPr>
          <w:rFonts w:ascii="Arial" w:eastAsia="Calibri" w:hAnsi="Arial" w:cs="Arial"/>
          <w:i/>
          <w:iCs/>
          <w:color w:val="000000"/>
          <w:sz w:val="22"/>
          <w:szCs w:val="22"/>
          <w:lang w:val="es-ES_tradnl" w:eastAsia="en-US"/>
        </w:rPr>
        <w:t>iii</w:t>
      </w:r>
      <w:proofErr w:type="spellEnd"/>
      <w:r w:rsidR="00112FBE" w:rsidRPr="00112FBE">
        <w:rPr>
          <w:rFonts w:ascii="Arial" w:eastAsia="Calibri" w:hAnsi="Arial" w:cs="Arial"/>
          <w:i/>
          <w:iCs/>
          <w:color w:val="000000"/>
          <w:sz w:val="22"/>
          <w:szCs w:val="22"/>
          <w:lang w:val="es-ES_tradnl" w:eastAsia="en-US"/>
        </w:rPr>
        <w:t>)</w:t>
      </w:r>
      <w:r>
        <w:rPr>
          <w:rFonts w:ascii="Arial" w:eastAsia="Calibri" w:hAnsi="Arial" w:cs="Arial"/>
          <w:color w:val="000000"/>
          <w:sz w:val="22"/>
          <w:szCs w:val="22"/>
          <w:lang w:val="es-ES_tradnl" w:eastAsia="en-US"/>
        </w:rPr>
        <w:t xml:space="preserve"> </w:t>
      </w:r>
      <w:r w:rsidR="00112FBE" w:rsidRPr="00112FBE">
        <w:rPr>
          <w:rFonts w:ascii="Arial" w:eastAsia="Calibri" w:hAnsi="Arial" w:cs="Arial"/>
          <w:color w:val="000000"/>
          <w:sz w:val="22"/>
          <w:szCs w:val="22"/>
          <w:lang w:val="es-ES_tradnl" w:eastAsia="en-US"/>
        </w:rPr>
        <w:t>La invitación se debe hacer por</w:t>
      </w:r>
      <w:r>
        <w:rPr>
          <w:rFonts w:ascii="Arial" w:eastAsia="Calibri" w:hAnsi="Arial" w:cs="Arial"/>
          <w:color w:val="000000"/>
          <w:sz w:val="22"/>
          <w:szCs w:val="22"/>
          <w:lang w:val="es-ES_tradnl" w:eastAsia="en-US"/>
        </w:rPr>
        <w:t xml:space="preserve"> </w:t>
      </w:r>
      <w:r w:rsidR="00112FBE" w:rsidRPr="00112FBE">
        <w:rPr>
          <w:rFonts w:ascii="Arial" w:eastAsia="Calibri" w:hAnsi="Arial" w:cs="Arial"/>
          <w:color w:val="000000"/>
          <w:sz w:val="22"/>
          <w:szCs w:val="22"/>
          <w:lang w:val="es-ES_tradnl" w:eastAsia="en-US"/>
        </w:rPr>
        <w:t>un término no inferior a un (1) día hábil</w:t>
      </w:r>
      <w:r>
        <w:rPr>
          <w:rFonts w:ascii="Arial" w:eastAsia="Calibri" w:hAnsi="Arial" w:cs="Arial"/>
          <w:color w:val="000000"/>
          <w:sz w:val="22"/>
          <w:szCs w:val="22"/>
          <w:lang w:val="es-ES_tradnl" w:eastAsia="en-US"/>
        </w:rPr>
        <w:t>.</w:t>
      </w:r>
    </w:p>
    <w:p w14:paraId="0C7367F2" w14:textId="77777777" w:rsidR="00E3442F" w:rsidRDefault="00E3442F" w:rsidP="00E3442F">
      <w:pPr>
        <w:spacing w:before="120" w:after="120" w:line="276" w:lineRule="auto"/>
        <w:ind w:firstLine="709"/>
        <w:jc w:val="both"/>
        <w:rPr>
          <w:rFonts w:ascii="Arial" w:eastAsia="Calibri" w:hAnsi="Arial" w:cs="Arial"/>
          <w:color w:val="000000"/>
          <w:sz w:val="22"/>
          <w:szCs w:val="22"/>
          <w:lang w:val="es-ES_tradnl" w:eastAsia="en-US"/>
        </w:rPr>
      </w:pPr>
      <w:r w:rsidRPr="00E3442F">
        <w:rPr>
          <w:rFonts w:ascii="Arial" w:eastAsia="Calibri" w:hAnsi="Arial" w:cs="Arial"/>
          <w:i/>
          <w:iCs/>
          <w:color w:val="000000"/>
          <w:sz w:val="22"/>
          <w:szCs w:val="22"/>
          <w:lang w:val="es-ES_tradnl" w:eastAsia="en-US"/>
        </w:rPr>
        <w:t>(</w:t>
      </w:r>
      <w:proofErr w:type="spellStart"/>
      <w:r w:rsidR="00112FBE" w:rsidRPr="00112FBE">
        <w:rPr>
          <w:rFonts w:ascii="Arial" w:eastAsia="Calibri" w:hAnsi="Arial" w:cs="Arial"/>
          <w:i/>
          <w:iCs/>
          <w:color w:val="000000"/>
          <w:sz w:val="22"/>
          <w:szCs w:val="22"/>
          <w:lang w:val="es-ES_tradnl" w:eastAsia="en-US"/>
        </w:rPr>
        <w:t>iv</w:t>
      </w:r>
      <w:proofErr w:type="spellEnd"/>
      <w:r w:rsidR="00112FBE" w:rsidRPr="00112FBE">
        <w:rPr>
          <w:rFonts w:ascii="Arial" w:eastAsia="Calibri" w:hAnsi="Arial" w:cs="Arial"/>
          <w:i/>
          <w:iCs/>
          <w:color w:val="000000"/>
          <w:sz w:val="22"/>
          <w:szCs w:val="22"/>
          <w:lang w:val="es-ES_tradnl" w:eastAsia="en-US"/>
        </w:rPr>
        <w:t>)</w:t>
      </w:r>
      <w:r w:rsidR="00112FBE" w:rsidRPr="00112FBE">
        <w:rPr>
          <w:rFonts w:ascii="Arial" w:eastAsia="Calibri" w:hAnsi="Arial" w:cs="Arial"/>
          <w:color w:val="000000"/>
          <w:sz w:val="22"/>
          <w:szCs w:val="22"/>
          <w:lang w:val="es-ES_tradnl" w:eastAsia="en-US"/>
        </w:rPr>
        <w:t xml:space="preserve"> Las observaciones que presenten los interesados a la invitación deben responderse a más tardar antes del vencimiento del término para presentar las ofertas.</w:t>
      </w:r>
    </w:p>
    <w:p w14:paraId="32361B80" w14:textId="5B016B5D" w:rsidR="00112FBE" w:rsidRPr="00112FBE" w:rsidRDefault="00E3442F" w:rsidP="00E3442F">
      <w:pPr>
        <w:spacing w:before="120" w:after="120" w:line="276" w:lineRule="auto"/>
        <w:ind w:firstLine="709"/>
        <w:jc w:val="both"/>
        <w:rPr>
          <w:rFonts w:ascii="Arial" w:eastAsia="Calibri" w:hAnsi="Arial" w:cs="Arial"/>
          <w:color w:val="000000"/>
          <w:sz w:val="22"/>
          <w:szCs w:val="22"/>
          <w:lang w:val="es-ES_tradnl" w:eastAsia="en-US"/>
        </w:rPr>
      </w:pPr>
      <w:r w:rsidRPr="00E3442F">
        <w:rPr>
          <w:rFonts w:ascii="Arial" w:eastAsia="Calibri" w:hAnsi="Arial" w:cs="Arial"/>
          <w:i/>
          <w:iCs/>
          <w:color w:val="000000"/>
          <w:sz w:val="22"/>
          <w:szCs w:val="22"/>
          <w:lang w:val="es-ES_tradnl" w:eastAsia="en-US"/>
        </w:rPr>
        <w:lastRenderedPageBreak/>
        <w:t>(</w:t>
      </w:r>
      <w:r w:rsidR="00112FBE" w:rsidRPr="00112FBE">
        <w:rPr>
          <w:rFonts w:ascii="Arial" w:eastAsia="Calibri" w:hAnsi="Arial" w:cs="Arial"/>
          <w:i/>
          <w:iCs/>
          <w:color w:val="000000"/>
          <w:sz w:val="22"/>
          <w:szCs w:val="22"/>
          <w:lang w:val="es-ES_tradnl" w:eastAsia="en-US"/>
        </w:rPr>
        <w:t>v)</w:t>
      </w:r>
      <w:r w:rsidR="00112FBE" w:rsidRPr="00112FBE">
        <w:rPr>
          <w:rFonts w:ascii="Arial" w:eastAsia="Calibri" w:hAnsi="Arial" w:cs="Arial"/>
          <w:color w:val="000000"/>
          <w:sz w:val="22"/>
          <w:szCs w:val="22"/>
          <w:lang w:val="es-ES_tradnl" w:eastAsia="en-US"/>
        </w:rPr>
        <w:t xml:space="preserve"> Presentadas las propuestas, la entidad estatal debe revisar las ofertas económicas y verificar que la del menor precio cumpla los requisitos de participación. Si no los satisface</w:t>
      </w:r>
      <w:r w:rsidR="00C205C8">
        <w:rPr>
          <w:rFonts w:ascii="Arial" w:eastAsia="Calibri" w:hAnsi="Arial" w:cs="Arial"/>
          <w:color w:val="000000"/>
          <w:sz w:val="22"/>
          <w:szCs w:val="22"/>
          <w:lang w:val="es-ES_tradnl" w:eastAsia="en-US"/>
        </w:rPr>
        <w:t xml:space="preserve">, </w:t>
      </w:r>
      <w:r w:rsidR="00112FBE" w:rsidRPr="00112FBE">
        <w:rPr>
          <w:rFonts w:ascii="Arial" w:eastAsia="Calibri" w:hAnsi="Arial" w:cs="Arial"/>
          <w:color w:val="000000"/>
          <w:sz w:val="22"/>
          <w:szCs w:val="22"/>
          <w:lang w:val="es-ES_tradnl" w:eastAsia="en-US"/>
        </w:rPr>
        <w:t>debe revisar la oferta económica inmediatamente inferior</w:t>
      </w:r>
      <w:r w:rsidR="00C205C8">
        <w:rPr>
          <w:rFonts w:ascii="Arial" w:eastAsia="Calibri" w:hAnsi="Arial" w:cs="Arial"/>
          <w:color w:val="000000"/>
          <w:sz w:val="22"/>
          <w:szCs w:val="22"/>
          <w:lang w:val="es-ES_tradnl" w:eastAsia="en-US"/>
        </w:rPr>
        <w:t xml:space="preserve"> </w:t>
      </w:r>
      <w:r w:rsidR="00112FBE" w:rsidRPr="00112FBE">
        <w:rPr>
          <w:rFonts w:ascii="Arial" w:eastAsia="Calibri" w:hAnsi="Arial" w:cs="Arial"/>
          <w:color w:val="000000"/>
          <w:sz w:val="22"/>
          <w:szCs w:val="22"/>
          <w:lang w:val="es-ES_tradnl" w:eastAsia="en-US"/>
        </w:rPr>
        <w:t xml:space="preserve">y así sucesivamente. Esto significa que en la mínima cuantía el precio es el </w:t>
      </w:r>
      <w:r w:rsidR="00112FBE" w:rsidRPr="00112FBE">
        <w:rPr>
          <w:rFonts w:ascii="Arial" w:eastAsia="Calibri" w:hAnsi="Arial" w:cs="Arial"/>
          <w:i/>
          <w:iCs/>
          <w:color w:val="000000"/>
          <w:sz w:val="22"/>
          <w:szCs w:val="22"/>
          <w:lang w:val="es-ES_tradnl" w:eastAsia="en-US"/>
        </w:rPr>
        <w:t>único factor de calificación</w:t>
      </w:r>
      <w:r w:rsidR="00112FBE" w:rsidRPr="00112FBE">
        <w:rPr>
          <w:rFonts w:ascii="Arial" w:eastAsia="Calibri" w:hAnsi="Arial" w:cs="Arial"/>
          <w:color w:val="000000"/>
          <w:sz w:val="22"/>
          <w:szCs w:val="22"/>
          <w:vertAlign w:val="superscript"/>
          <w:lang w:val="es-ES_tradnl" w:eastAsia="en-US"/>
        </w:rPr>
        <w:footnoteReference w:id="9"/>
      </w:r>
      <w:r w:rsidR="00112FBE" w:rsidRPr="00112FBE">
        <w:rPr>
          <w:rFonts w:ascii="Arial" w:eastAsia="Calibri" w:hAnsi="Arial" w:cs="Arial"/>
          <w:color w:val="000000"/>
          <w:sz w:val="22"/>
          <w:szCs w:val="22"/>
          <w:lang w:val="es-ES_tradnl" w:eastAsia="en-US"/>
        </w:rPr>
        <w:t>.</w:t>
      </w:r>
    </w:p>
    <w:p w14:paraId="60C9C654" w14:textId="426772F3" w:rsidR="00112FBE" w:rsidRPr="00112FBE" w:rsidRDefault="00E3442F" w:rsidP="00112FBE">
      <w:pPr>
        <w:spacing w:before="120" w:after="120" w:line="276" w:lineRule="auto"/>
        <w:ind w:firstLine="709"/>
        <w:jc w:val="both"/>
        <w:rPr>
          <w:rFonts w:ascii="Arial" w:eastAsia="Calibri" w:hAnsi="Arial" w:cs="Arial"/>
          <w:color w:val="000000"/>
          <w:sz w:val="22"/>
          <w:szCs w:val="22"/>
          <w:lang w:val="es-ES_tradnl" w:eastAsia="en-US"/>
        </w:rPr>
      </w:pPr>
      <w:r w:rsidRPr="00E3442F">
        <w:rPr>
          <w:rFonts w:ascii="Arial" w:eastAsia="Calibri" w:hAnsi="Arial" w:cs="Arial"/>
          <w:i/>
          <w:iCs/>
          <w:color w:val="000000"/>
          <w:sz w:val="22"/>
          <w:szCs w:val="22"/>
          <w:lang w:val="es-ES_tradnl" w:eastAsia="en-US"/>
        </w:rPr>
        <w:t>(</w:t>
      </w:r>
      <w:r w:rsidR="00112FBE" w:rsidRPr="00112FBE">
        <w:rPr>
          <w:rFonts w:ascii="Arial" w:eastAsia="Calibri" w:hAnsi="Arial" w:cs="Arial"/>
          <w:i/>
          <w:iCs/>
          <w:color w:val="000000"/>
          <w:sz w:val="22"/>
          <w:szCs w:val="22"/>
          <w:lang w:val="es-ES_tradnl" w:eastAsia="en-US"/>
        </w:rPr>
        <w:t>vi)</w:t>
      </w:r>
      <w:r w:rsidR="00112FBE" w:rsidRPr="00112FBE">
        <w:rPr>
          <w:rFonts w:ascii="Arial" w:eastAsia="Calibri" w:hAnsi="Arial" w:cs="Arial"/>
          <w:color w:val="000000"/>
          <w:sz w:val="22"/>
          <w:szCs w:val="22"/>
          <w:lang w:val="es-ES_tradnl" w:eastAsia="en-US"/>
        </w:rPr>
        <w:t xml:space="preserve"> El informe de evaluación se debe publicar por lo menos un (1) día hábil.</w:t>
      </w:r>
    </w:p>
    <w:p w14:paraId="37CA73A3" w14:textId="15B1AB6C" w:rsidR="00112FBE" w:rsidRPr="00112FBE" w:rsidRDefault="00E3442F" w:rsidP="00112FBE">
      <w:pPr>
        <w:spacing w:before="120" w:after="120" w:line="276" w:lineRule="auto"/>
        <w:ind w:firstLine="709"/>
        <w:jc w:val="both"/>
        <w:rPr>
          <w:rFonts w:ascii="Arial" w:eastAsia="Calibri" w:hAnsi="Arial" w:cs="Arial"/>
          <w:color w:val="000000"/>
          <w:sz w:val="22"/>
          <w:szCs w:val="22"/>
          <w:lang w:val="es-ES_tradnl" w:eastAsia="en-US"/>
        </w:rPr>
      </w:pPr>
      <w:r w:rsidRPr="00E3442F">
        <w:rPr>
          <w:rFonts w:ascii="Arial" w:eastAsia="Calibri" w:hAnsi="Arial" w:cs="Arial"/>
          <w:i/>
          <w:iCs/>
          <w:color w:val="000000"/>
          <w:sz w:val="22"/>
          <w:szCs w:val="22"/>
          <w:lang w:val="es-ES_tradnl" w:eastAsia="en-US"/>
        </w:rPr>
        <w:t>(</w:t>
      </w:r>
      <w:proofErr w:type="spellStart"/>
      <w:r w:rsidR="00112FBE" w:rsidRPr="00112FBE">
        <w:rPr>
          <w:rFonts w:ascii="Arial" w:eastAsia="Calibri" w:hAnsi="Arial" w:cs="Arial"/>
          <w:i/>
          <w:iCs/>
          <w:color w:val="000000"/>
          <w:sz w:val="22"/>
          <w:szCs w:val="22"/>
          <w:lang w:val="es-ES_tradnl" w:eastAsia="en-US"/>
        </w:rPr>
        <w:t>vii</w:t>
      </w:r>
      <w:proofErr w:type="spellEnd"/>
      <w:r w:rsidR="00112FBE" w:rsidRPr="00112FBE">
        <w:rPr>
          <w:rFonts w:ascii="Arial" w:eastAsia="Calibri" w:hAnsi="Arial" w:cs="Arial"/>
          <w:i/>
          <w:iCs/>
          <w:color w:val="000000"/>
          <w:sz w:val="22"/>
          <w:szCs w:val="22"/>
          <w:lang w:val="es-ES_tradnl" w:eastAsia="en-US"/>
        </w:rPr>
        <w:t>)</w:t>
      </w:r>
      <w:r w:rsidR="00112FBE" w:rsidRPr="00112FBE">
        <w:rPr>
          <w:rFonts w:ascii="Arial" w:eastAsia="Calibri" w:hAnsi="Arial" w:cs="Arial"/>
          <w:color w:val="000000"/>
          <w:sz w:val="22"/>
          <w:szCs w:val="22"/>
          <w:lang w:val="es-ES_tradnl" w:eastAsia="en-US"/>
        </w:rPr>
        <w:t xml:space="preserve"> </w:t>
      </w:r>
      <w:bookmarkStart w:id="28" w:name="_Hlk134700391"/>
      <w:r w:rsidR="00112FBE" w:rsidRPr="00112FBE">
        <w:rPr>
          <w:rFonts w:ascii="Arial" w:eastAsia="Calibri" w:hAnsi="Arial" w:cs="Arial"/>
          <w:color w:val="000000"/>
          <w:sz w:val="22"/>
          <w:szCs w:val="22"/>
          <w:lang w:val="es-ES_tradnl" w:eastAsia="en-US"/>
        </w:rPr>
        <w:t>El contrato se perfecciona con la comunicación de aceptación de la oferta que envía la entidad estatal al proponente que presentó la oferta económica de menor precio, no requiriéndose, entonces, la suscripción de una minuta. En la comunicación de aceptación de la oferta la entidad estatal le debe informar al proponente ganador quién será el supervisor del contrato.</w:t>
      </w:r>
    </w:p>
    <w:bookmarkEnd w:id="28"/>
    <w:p w14:paraId="676ADE31" w14:textId="77777777" w:rsidR="00C205C8" w:rsidRDefault="00E3442F" w:rsidP="00C205C8">
      <w:pPr>
        <w:spacing w:before="120" w:after="120" w:line="276" w:lineRule="auto"/>
        <w:ind w:firstLine="709"/>
        <w:jc w:val="both"/>
        <w:rPr>
          <w:rFonts w:ascii="Arial" w:eastAsia="Calibri" w:hAnsi="Arial" w:cs="Arial"/>
          <w:color w:val="000000"/>
          <w:sz w:val="22"/>
          <w:szCs w:val="22"/>
          <w:lang w:val="es-ES_tradnl" w:eastAsia="en-US"/>
        </w:rPr>
      </w:pPr>
      <w:r w:rsidRPr="00E3442F">
        <w:rPr>
          <w:rFonts w:ascii="Arial" w:eastAsia="Calibri" w:hAnsi="Arial" w:cs="Arial"/>
          <w:i/>
          <w:iCs/>
          <w:color w:val="000000"/>
          <w:sz w:val="22"/>
          <w:szCs w:val="22"/>
          <w:lang w:val="es-ES_tradnl" w:eastAsia="en-US"/>
        </w:rPr>
        <w:t>(</w:t>
      </w:r>
      <w:proofErr w:type="spellStart"/>
      <w:r w:rsidR="00112FBE" w:rsidRPr="00112FBE">
        <w:rPr>
          <w:rFonts w:ascii="Arial" w:eastAsia="Calibri" w:hAnsi="Arial" w:cs="Arial"/>
          <w:i/>
          <w:iCs/>
          <w:color w:val="000000"/>
          <w:sz w:val="22"/>
          <w:szCs w:val="22"/>
          <w:lang w:val="es-ES_tradnl" w:eastAsia="en-US"/>
        </w:rPr>
        <w:t>viii</w:t>
      </w:r>
      <w:proofErr w:type="spellEnd"/>
      <w:r w:rsidR="00112FBE" w:rsidRPr="00112FBE">
        <w:rPr>
          <w:rFonts w:ascii="Arial" w:eastAsia="Calibri" w:hAnsi="Arial" w:cs="Arial"/>
          <w:i/>
          <w:iCs/>
          <w:color w:val="000000"/>
          <w:sz w:val="22"/>
          <w:szCs w:val="22"/>
          <w:lang w:val="es-ES_tradnl" w:eastAsia="en-US"/>
        </w:rPr>
        <w:t>)</w:t>
      </w:r>
      <w:r w:rsidR="00112FBE" w:rsidRPr="00112FBE">
        <w:rPr>
          <w:rFonts w:ascii="Arial" w:eastAsia="Calibri" w:hAnsi="Arial" w:cs="Arial"/>
          <w:color w:val="000000"/>
          <w:sz w:val="22"/>
          <w:szCs w:val="22"/>
          <w:lang w:val="es-ES_tradnl" w:eastAsia="en-US"/>
        </w:rPr>
        <w:t xml:space="preserve"> De existir empate debe preferirse la oferta que se presentó primero en el tiempo.</w:t>
      </w:r>
    </w:p>
    <w:p w14:paraId="6802FA59" w14:textId="77777777" w:rsidR="00C205C8" w:rsidRDefault="00112FBE" w:rsidP="00C205C8">
      <w:pPr>
        <w:spacing w:before="120" w:after="120" w:line="276" w:lineRule="auto"/>
        <w:ind w:firstLine="709"/>
        <w:jc w:val="both"/>
        <w:rPr>
          <w:rFonts w:ascii="Arial" w:eastAsia="Calibri" w:hAnsi="Arial" w:cs="Arial"/>
          <w:bCs/>
          <w:color w:val="000000" w:themeColor="text1"/>
          <w:sz w:val="22"/>
          <w:szCs w:val="22"/>
          <w:lang w:val="es-ES_tradnl" w:eastAsia="en-US"/>
        </w:rPr>
      </w:pPr>
      <w:r w:rsidRPr="00112FBE">
        <w:rPr>
          <w:rFonts w:ascii="Arial" w:eastAsia="Calibri" w:hAnsi="Arial" w:cs="Arial"/>
          <w:bCs/>
          <w:color w:val="000000" w:themeColor="text1"/>
          <w:sz w:val="22"/>
          <w:szCs w:val="22"/>
          <w:lang w:val="es-ES_tradnl" w:eastAsia="en-US"/>
        </w:rPr>
        <w:t>Una vez</w:t>
      </w:r>
      <w:r w:rsidR="00C205C8">
        <w:rPr>
          <w:rFonts w:ascii="Arial" w:eastAsia="Calibri" w:hAnsi="Arial" w:cs="Arial"/>
          <w:bCs/>
          <w:color w:val="000000" w:themeColor="text1"/>
          <w:sz w:val="22"/>
          <w:szCs w:val="22"/>
          <w:lang w:val="es-ES_tradnl" w:eastAsia="en-US"/>
        </w:rPr>
        <w:t xml:space="preserve"> </w:t>
      </w:r>
      <w:r w:rsidRPr="00112FBE">
        <w:rPr>
          <w:rFonts w:ascii="Arial" w:eastAsia="Calibri" w:hAnsi="Arial" w:cs="Arial"/>
          <w:bCs/>
          <w:color w:val="000000" w:themeColor="text1"/>
          <w:sz w:val="22"/>
          <w:szCs w:val="22"/>
          <w:lang w:val="es-ES_tradnl" w:eastAsia="en-US"/>
        </w:rPr>
        <w:t xml:space="preserve">sintetizados los </w:t>
      </w:r>
      <w:r w:rsidR="00C205C8">
        <w:rPr>
          <w:rFonts w:ascii="Arial" w:eastAsia="Calibri" w:hAnsi="Arial" w:cs="Arial"/>
          <w:bCs/>
          <w:color w:val="000000" w:themeColor="text1"/>
          <w:sz w:val="22"/>
          <w:szCs w:val="22"/>
          <w:lang w:val="es-ES_tradnl" w:eastAsia="en-US"/>
        </w:rPr>
        <w:t xml:space="preserve">anteriores </w:t>
      </w:r>
      <w:r w:rsidRPr="00112FBE">
        <w:rPr>
          <w:rFonts w:ascii="Arial" w:eastAsia="Calibri" w:hAnsi="Arial" w:cs="Arial"/>
          <w:bCs/>
          <w:color w:val="000000" w:themeColor="text1"/>
          <w:sz w:val="22"/>
          <w:szCs w:val="22"/>
          <w:lang w:val="es-ES_tradnl" w:eastAsia="en-US"/>
        </w:rPr>
        <w:t>requisitos</w:t>
      </w:r>
      <w:r w:rsidR="00C205C8">
        <w:rPr>
          <w:rFonts w:ascii="Arial" w:eastAsia="Calibri" w:hAnsi="Arial" w:cs="Arial"/>
          <w:bCs/>
          <w:color w:val="000000" w:themeColor="text1"/>
          <w:sz w:val="22"/>
          <w:szCs w:val="22"/>
          <w:lang w:val="es-ES_tradnl" w:eastAsia="en-US"/>
        </w:rPr>
        <w:t xml:space="preserve">, cabe concluir, con base en lo dispuesto en el numeral 9º </w:t>
      </w:r>
      <w:r w:rsidRPr="00112FBE">
        <w:rPr>
          <w:rFonts w:ascii="Arial" w:eastAsia="Calibri" w:hAnsi="Arial" w:cs="Arial"/>
          <w:bCs/>
          <w:color w:val="000000" w:themeColor="text1"/>
          <w:sz w:val="22"/>
          <w:szCs w:val="22"/>
          <w:lang w:val="es-ES_tradnl" w:eastAsia="en-US"/>
        </w:rPr>
        <w:t xml:space="preserve">del artículo 2.2.1.2.1.5.2. del Decreto 1860 de 2021 </w:t>
      </w:r>
      <w:r w:rsidR="00C205C8">
        <w:rPr>
          <w:rFonts w:ascii="Arial" w:eastAsia="Calibri" w:hAnsi="Arial" w:cs="Arial"/>
          <w:bCs/>
          <w:color w:val="000000" w:themeColor="text1"/>
          <w:sz w:val="22"/>
          <w:szCs w:val="22"/>
          <w:lang w:val="es-ES_tradnl" w:eastAsia="en-US"/>
        </w:rPr>
        <w:t xml:space="preserve">sobre el procedimiento para la contratación de mínima cuantía, que tanto la oferta como su aceptación constituyen el contrato estatal en esta modalidad de selección. Dicho de otro modo: </w:t>
      </w:r>
      <w:r w:rsidRPr="00112FBE">
        <w:rPr>
          <w:rFonts w:ascii="Arial" w:eastAsia="Calibri" w:hAnsi="Arial" w:cs="Arial"/>
          <w:bCs/>
          <w:color w:val="000000" w:themeColor="text1"/>
          <w:sz w:val="22"/>
          <w:szCs w:val="22"/>
          <w:lang w:val="es-ES_tradnl" w:eastAsia="en-US"/>
        </w:rPr>
        <w:t xml:space="preserve">la comunicación de la aceptación de la oferta por parte de la </w:t>
      </w:r>
      <w:r w:rsidR="00C205C8">
        <w:rPr>
          <w:rFonts w:ascii="Arial" w:eastAsia="Calibri" w:hAnsi="Arial" w:cs="Arial"/>
          <w:bCs/>
          <w:color w:val="000000" w:themeColor="text1"/>
          <w:sz w:val="22"/>
          <w:szCs w:val="22"/>
          <w:lang w:val="es-ES_tradnl" w:eastAsia="en-US"/>
        </w:rPr>
        <w:t>E</w:t>
      </w:r>
      <w:r w:rsidRPr="00112FBE">
        <w:rPr>
          <w:rFonts w:ascii="Arial" w:eastAsia="Calibri" w:hAnsi="Arial" w:cs="Arial"/>
          <w:bCs/>
          <w:color w:val="000000" w:themeColor="text1"/>
          <w:sz w:val="22"/>
          <w:szCs w:val="22"/>
          <w:lang w:val="es-ES_tradnl" w:eastAsia="en-US"/>
        </w:rPr>
        <w:t>ntidad</w:t>
      </w:r>
      <w:r w:rsidR="00C205C8">
        <w:rPr>
          <w:rFonts w:ascii="Arial" w:eastAsia="Calibri" w:hAnsi="Arial" w:cs="Arial"/>
          <w:bCs/>
          <w:color w:val="000000" w:themeColor="text1"/>
          <w:sz w:val="22"/>
          <w:szCs w:val="22"/>
          <w:lang w:val="es-ES_tradnl" w:eastAsia="en-US"/>
        </w:rPr>
        <w:t xml:space="preserve"> Estatal </w:t>
      </w:r>
      <w:r w:rsidRPr="00112FBE">
        <w:rPr>
          <w:rFonts w:ascii="Arial" w:eastAsia="Calibri" w:hAnsi="Arial" w:cs="Arial"/>
          <w:bCs/>
          <w:color w:val="000000" w:themeColor="text1"/>
          <w:sz w:val="22"/>
          <w:szCs w:val="22"/>
          <w:lang w:val="es-ES_tradnl" w:eastAsia="en-US"/>
        </w:rPr>
        <w:t>al proponente perfecciona</w:t>
      </w:r>
      <w:r w:rsidR="00C205C8">
        <w:rPr>
          <w:rFonts w:ascii="Arial" w:eastAsia="Calibri" w:hAnsi="Arial" w:cs="Arial"/>
          <w:bCs/>
          <w:color w:val="000000" w:themeColor="text1"/>
          <w:sz w:val="22"/>
          <w:szCs w:val="22"/>
          <w:lang w:val="es-ES_tradnl" w:eastAsia="en-US"/>
        </w:rPr>
        <w:t xml:space="preserve"> </w:t>
      </w:r>
      <w:r w:rsidRPr="00112FBE">
        <w:rPr>
          <w:rFonts w:ascii="Arial" w:eastAsia="Calibri" w:hAnsi="Arial" w:cs="Arial"/>
          <w:bCs/>
          <w:color w:val="000000" w:themeColor="text1"/>
          <w:sz w:val="22"/>
          <w:szCs w:val="22"/>
          <w:lang w:val="es-ES_tradnl" w:eastAsia="en-US"/>
        </w:rPr>
        <w:t>los requisitos de existencia de</w:t>
      </w:r>
      <w:r w:rsidR="00C205C8">
        <w:rPr>
          <w:rFonts w:ascii="Arial" w:eastAsia="Calibri" w:hAnsi="Arial" w:cs="Arial"/>
          <w:bCs/>
          <w:color w:val="000000" w:themeColor="text1"/>
          <w:sz w:val="22"/>
          <w:szCs w:val="22"/>
          <w:lang w:val="es-ES_tradnl" w:eastAsia="en-US"/>
        </w:rPr>
        <w:t xml:space="preserve"> este tipo negocial.</w:t>
      </w:r>
      <w:bookmarkStart w:id="29" w:name="_Hlk136187315"/>
      <w:bookmarkStart w:id="30" w:name="_Hlk136188490"/>
    </w:p>
    <w:p w14:paraId="6D323C3F" w14:textId="6935383C" w:rsidR="00073DB3" w:rsidRPr="00C205C8" w:rsidRDefault="00073DB3" w:rsidP="00C205C8">
      <w:pPr>
        <w:spacing w:before="120" w:after="120" w:line="276" w:lineRule="auto"/>
        <w:jc w:val="both"/>
        <w:rPr>
          <w:rFonts w:ascii="Arial" w:eastAsia="Calibri" w:hAnsi="Arial" w:cs="Arial"/>
          <w:bCs/>
          <w:color w:val="000000" w:themeColor="text1"/>
          <w:sz w:val="22"/>
          <w:szCs w:val="22"/>
          <w:lang w:val="es-ES_tradnl" w:eastAsia="en-US"/>
        </w:rPr>
      </w:pPr>
      <w:r w:rsidRPr="006A5EDE">
        <w:rPr>
          <w:rFonts w:ascii="Arial" w:eastAsia="Calibri" w:hAnsi="Arial" w:cs="Arial"/>
          <w:b/>
          <w:bCs/>
          <w:iCs/>
          <w:sz w:val="22"/>
          <w:szCs w:val="22"/>
          <w:lang w:eastAsia="en-US"/>
        </w:rPr>
        <w:t>2.2.</w:t>
      </w:r>
      <w:r w:rsidR="006A5EDE">
        <w:rPr>
          <w:rFonts w:ascii="Arial" w:eastAsia="Calibri" w:hAnsi="Arial" w:cs="Arial"/>
          <w:b/>
          <w:bCs/>
          <w:iCs/>
          <w:sz w:val="22"/>
          <w:szCs w:val="22"/>
          <w:lang w:eastAsia="en-US"/>
        </w:rPr>
        <w:tab/>
      </w:r>
      <w:bookmarkStart w:id="31" w:name="_Hlk136201775"/>
      <w:bookmarkStart w:id="32" w:name="_Hlk136243883"/>
      <w:r w:rsidRPr="006A5EDE">
        <w:rPr>
          <w:rFonts w:ascii="Arial" w:eastAsia="Calibri" w:hAnsi="Arial" w:cs="Arial"/>
          <w:b/>
          <w:bCs/>
          <w:iCs/>
          <w:sz w:val="22"/>
          <w:szCs w:val="22"/>
          <w:lang w:eastAsia="en-US"/>
        </w:rPr>
        <w:t xml:space="preserve">La </w:t>
      </w:r>
      <w:r w:rsidR="00C205C8">
        <w:rPr>
          <w:rFonts w:ascii="Arial" w:eastAsia="Calibri" w:hAnsi="Arial" w:cs="Arial"/>
          <w:b/>
          <w:bCs/>
          <w:iCs/>
          <w:sz w:val="22"/>
          <w:szCs w:val="22"/>
          <w:lang w:eastAsia="en-US"/>
        </w:rPr>
        <w:t>experiencia como requisito habilitante dentro de las convocatorias públicas para recibir ofertas de bienes, obras o servicios cuyo valor no excede el 10% de la menor cuantía</w:t>
      </w:r>
    </w:p>
    <w:p w14:paraId="0A720FDA" w14:textId="3DE2B1BE" w:rsidR="0047441E" w:rsidRPr="00D65628" w:rsidRDefault="00D20573" w:rsidP="00D20573">
      <w:pPr>
        <w:spacing w:after="120" w:line="276" w:lineRule="auto"/>
        <w:jc w:val="both"/>
        <w:rPr>
          <w:rFonts w:ascii="Arial" w:hAnsi="Arial" w:cs="Arial"/>
          <w:sz w:val="22"/>
          <w:lang w:eastAsia="es-ES_tradnl"/>
        </w:rPr>
      </w:pPr>
      <w:bookmarkStart w:id="33" w:name="_Hlk136242648"/>
      <w:bookmarkEnd w:id="31"/>
      <w:r>
        <w:rPr>
          <w:rFonts w:ascii="Arial" w:hAnsi="Arial" w:cs="Arial"/>
          <w:sz w:val="22"/>
          <w:lang w:eastAsia="es-ES_tradnl"/>
        </w:rPr>
        <w:t xml:space="preserve">Como </w:t>
      </w:r>
      <w:r w:rsidR="0047441E">
        <w:rPr>
          <w:rFonts w:ascii="Arial" w:hAnsi="Arial" w:cs="Arial"/>
          <w:sz w:val="22"/>
          <w:lang w:eastAsia="es-ES_tradnl"/>
        </w:rPr>
        <w:t>puede advertirse del repaso normativo en precedencia, en la modalidad de selección de mínima cuantía la experiencia se puede establecer como requisito habilitante, de acuerdo con lo previsto en el numeral 1º del artículo 2.2.</w:t>
      </w:r>
      <w:r w:rsidR="00D65628">
        <w:rPr>
          <w:rFonts w:ascii="Arial" w:hAnsi="Arial" w:cs="Arial"/>
          <w:sz w:val="22"/>
          <w:lang w:eastAsia="es-ES_tradnl"/>
        </w:rPr>
        <w:t xml:space="preserve">1.2.5.2. del Decreto 1082 de 2015 que regula el procedimiento para la contratación a través de esta tipología contractual. En efecto, en dicho precepto se señala que la Entidad Estatal debe señalar en la invitación a participar en este tipo de procesos la forma como el interesado debe acreditar no solo su capacidad jurídica, sino también su </w:t>
      </w:r>
      <w:r w:rsidR="00D65628" w:rsidRPr="00D65628">
        <w:rPr>
          <w:rFonts w:ascii="Arial" w:hAnsi="Arial" w:cs="Arial"/>
          <w:i/>
          <w:iCs/>
          <w:sz w:val="22"/>
          <w:lang w:eastAsia="es-ES_tradnl"/>
        </w:rPr>
        <w:t>experiencia mínima</w:t>
      </w:r>
      <w:r w:rsidR="00D65628" w:rsidRPr="00D65628">
        <w:rPr>
          <w:rFonts w:ascii="Arial" w:hAnsi="Arial" w:cs="Arial"/>
          <w:sz w:val="22"/>
          <w:lang w:eastAsia="es-ES_tradnl"/>
        </w:rPr>
        <w:t>, si se exige esta última, lo que, en todo caso, es particularmente indicativo de su no obligatoriedad como criterio de participación, evaluación o calificación.</w:t>
      </w:r>
    </w:p>
    <w:bookmarkEnd w:id="29"/>
    <w:bookmarkEnd w:id="30"/>
    <w:bookmarkEnd w:id="32"/>
    <w:p w14:paraId="581A7E42" w14:textId="77777777" w:rsidR="00D65628" w:rsidRPr="00027E6A" w:rsidRDefault="00D65628" w:rsidP="00D65628">
      <w:pPr>
        <w:spacing w:after="120" w:line="276" w:lineRule="auto"/>
        <w:ind w:firstLine="708"/>
        <w:jc w:val="both"/>
        <w:rPr>
          <w:rFonts w:ascii="Arial" w:eastAsia="Calibri" w:hAnsi="Arial" w:cs="Arial"/>
          <w:iCs/>
          <w:sz w:val="22"/>
          <w:szCs w:val="22"/>
          <w:lang w:eastAsia="en-US"/>
        </w:rPr>
      </w:pPr>
      <w:r w:rsidRPr="00D65628">
        <w:rPr>
          <w:rFonts w:ascii="Arial" w:hAnsi="Arial" w:cs="Arial"/>
          <w:color w:val="000000" w:themeColor="text1"/>
          <w:sz w:val="22"/>
          <w:lang w:val="es-ES_tradnl"/>
        </w:rPr>
        <w:t xml:space="preserve">Al respecto, </w:t>
      </w:r>
      <w:r w:rsidR="0047441E" w:rsidRPr="00D65628">
        <w:rPr>
          <w:rFonts w:ascii="Arial" w:hAnsi="Arial" w:cs="Arial"/>
          <w:color w:val="000000" w:themeColor="text1"/>
          <w:sz w:val="22"/>
          <w:lang w:val="es-ES_tradnl"/>
        </w:rPr>
        <w:t>el literal c) del numeral 5 del artículo 2 de la Ley 1150 de 2007</w:t>
      </w:r>
      <w:r w:rsidRPr="00D65628">
        <w:rPr>
          <w:rFonts w:ascii="Arial" w:hAnsi="Arial" w:cs="Arial"/>
          <w:color w:val="000000" w:themeColor="text1"/>
          <w:sz w:val="22"/>
          <w:lang w:val="es-ES_tradnl"/>
        </w:rPr>
        <w:t xml:space="preserve"> </w:t>
      </w:r>
      <w:r w:rsidR="0047441E" w:rsidRPr="00D65628">
        <w:rPr>
          <w:rFonts w:ascii="Arial" w:hAnsi="Arial" w:cs="Arial"/>
          <w:color w:val="000000" w:themeColor="text1"/>
          <w:sz w:val="22"/>
          <w:lang w:val="es-ES_tradnl"/>
        </w:rPr>
        <w:t xml:space="preserve">establece que el menor precio es el único criterio de evaluación en </w:t>
      </w:r>
      <w:r w:rsidRPr="00D65628">
        <w:rPr>
          <w:rFonts w:ascii="Arial" w:hAnsi="Arial" w:cs="Arial"/>
          <w:color w:val="000000" w:themeColor="text1"/>
          <w:sz w:val="22"/>
          <w:lang w:val="es-ES_tradnl"/>
        </w:rPr>
        <w:t>la modalidad de selección de mínima cuantía</w:t>
      </w:r>
      <w:r w:rsidR="0047441E" w:rsidRPr="00D65628">
        <w:rPr>
          <w:rFonts w:ascii="Arial" w:hAnsi="Arial" w:cs="Arial"/>
          <w:color w:val="000000" w:themeColor="text1"/>
          <w:sz w:val="22"/>
          <w:lang w:val="es-ES_tradnl"/>
        </w:rPr>
        <w:t xml:space="preserve">, aspecto </w:t>
      </w:r>
      <w:r w:rsidR="0047441E" w:rsidRPr="00027E6A">
        <w:rPr>
          <w:rFonts w:ascii="Arial" w:hAnsi="Arial" w:cs="Arial"/>
          <w:color w:val="000000" w:themeColor="text1"/>
          <w:sz w:val="22"/>
          <w:lang w:val="es-ES_tradnl"/>
        </w:rPr>
        <w:t>que ratifica el numeral 6 del artículo 2.2.1.2.1.5.2. del Decreto 1082 de 2015.</w:t>
      </w:r>
    </w:p>
    <w:p w14:paraId="6D566047" w14:textId="7918EC96" w:rsidR="0047441E" w:rsidRDefault="0047441E" w:rsidP="00D65628">
      <w:pPr>
        <w:spacing w:after="120" w:line="276" w:lineRule="auto"/>
        <w:ind w:firstLine="708"/>
        <w:jc w:val="both"/>
        <w:rPr>
          <w:rFonts w:ascii="Arial" w:hAnsi="Arial" w:cs="Arial"/>
          <w:color w:val="000000" w:themeColor="text1"/>
          <w:sz w:val="22"/>
          <w:lang w:val="es-ES_tradnl"/>
        </w:rPr>
      </w:pPr>
      <w:r w:rsidRPr="00027E6A">
        <w:rPr>
          <w:rFonts w:ascii="Arial" w:hAnsi="Arial" w:cs="Arial"/>
          <w:color w:val="000000" w:themeColor="text1"/>
          <w:sz w:val="22"/>
          <w:lang w:val="es-ES_tradnl"/>
        </w:rPr>
        <w:t xml:space="preserve">Por </w:t>
      </w:r>
      <w:r w:rsidR="00027E6A" w:rsidRPr="00027E6A">
        <w:rPr>
          <w:rFonts w:ascii="Arial" w:hAnsi="Arial" w:cs="Arial"/>
          <w:color w:val="000000" w:themeColor="text1"/>
          <w:sz w:val="22"/>
          <w:lang w:val="es-ES_tradnl"/>
        </w:rPr>
        <w:t>ende</w:t>
      </w:r>
      <w:r w:rsidRPr="00027E6A">
        <w:rPr>
          <w:rFonts w:ascii="Arial" w:hAnsi="Arial" w:cs="Arial"/>
          <w:color w:val="000000" w:themeColor="text1"/>
          <w:sz w:val="22"/>
          <w:lang w:val="es-ES_tradnl"/>
        </w:rPr>
        <w:t xml:space="preserve">, si en un procedimiento </w:t>
      </w:r>
      <w:r w:rsidR="00D65628" w:rsidRPr="00027E6A">
        <w:rPr>
          <w:rFonts w:ascii="Arial" w:hAnsi="Arial" w:cs="Arial"/>
          <w:color w:val="000000" w:themeColor="text1"/>
          <w:sz w:val="22"/>
          <w:lang w:val="es-ES_tradnl"/>
        </w:rPr>
        <w:t xml:space="preserve">de convocatoria en el marco de la modalidad </w:t>
      </w:r>
      <w:r w:rsidRPr="00027E6A">
        <w:rPr>
          <w:rFonts w:ascii="Arial" w:hAnsi="Arial" w:cs="Arial"/>
          <w:color w:val="000000" w:themeColor="text1"/>
          <w:sz w:val="22"/>
          <w:lang w:val="es-ES_tradnl"/>
        </w:rPr>
        <w:t>de selección</w:t>
      </w:r>
      <w:r w:rsidR="00D65628" w:rsidRPr="00027E6A">
        <w:rPr>
          <w:rFonts w:ascii="Arial" w:hAnsi="Arial" w:cs="Arial"/>
          <w:color w:val="000000" w:themeColor="text1"/>
          <w:sz w:val="22"/>
          <w:lang w:val="es-ES_tradnl"/>
        </w:rPr>
        <w:t xml:space="preserve"> </w:t>
      </w:r>
      <w:r w:rsidRPr="00027E6A">
        <w:rPr>
          <w:rFonts w:ascii="Arial" w:hAnsi="Arial" w:cs="Arial"/>
          <w:color w:val="000000" w:themeColor="text1"/>
          <w:sz w:val="22"/>
          <w:lang w:val="es-ES_tradnl"/>
        </w:rPr>
        <w:t xml:space="preserve">de mínima cuantía la entidad estatal exige en la invitación a los interesados acreditar </w:t>
      </w:r>
      <w:r w:rsidRPr="00027E6A">
        <w:rPr>
          <w:rFonts w:ascii="Arial" w:hAnsi="Arial" w:cs="Arial"/>
          <w:color w:val="000000" w:themeColor="text1"/>
          <w:sz w:val="22"/>
          <w:lang w:val="es-ES_tradnl"/>
        </w:rPr>
        <w:lastRenderedPageBreak/>
        <w:t>determinada experiencia en ciertas actividades económicas,</w:t>
      </w:r>
      <w:r w:rsidR="00027E6A" w:rsidRPr="00027E6A">
        <w:rPr>
          <w:rFonts w:ascii="Arial" w:hAnsi="Arial" w:cs="Arial"/>
          <w:color w:val="000000" w:themeColor="text1"/>
          <w:sz w:val="22"/>
          <w:lang w:val="es-ES_tradnl"/>
        </w:rPr>
        <w:t xml:space="preserve"> </w:t>
      </w:r>
      <w:r w:rsidRPr="00027E6A">
        <w:rPr>
          <w:rFonts w:ascii="Arial" w:hAnsi="Arial" w:cs="Arial"/>
          <w:color w:val="000000" w:themeColor="text1"/>
          <w:sz w:val="22"/>
          <w:lang w:val="es-ES_tradnl"/>
        </w:rPr>
        <w:t>tal requisito es habilitante</w:t>
      </w:r>
      <w:r w:rsidR="00027E6A" w:rsidRPr="00027E6A">
        <w:rPr>
          <w:rFonts w:ascii="Arial" w:hAnsi="Arial" w:cs="Arial"/>
          <w:color w:val="000000" w:themeColor="text1"/>
          <w:sz w:val="22"/>
          <w:lang w:val="es-ES_tradnl"/>
        </w:rPr>
        <w:t>, con arreglo a l</w:t>
      </w:r>
      <w:r w:rsidRPr="00027E6A">
        <w:rPr>
          <w:rFonts w:ascii="Arial" w:hAnsi="Arial" w:cs="Arial"/>
          <w:color w:val="000000" w:themeColor="text1"/>
          <w:sz w:val="22"/>
          <w:lang w:val="es-ES_tradnl"/>
        </w:rPr>
        <w:t xml:space="preserve">o </w:t>
      </w:r>
      <w:r w:rsidR="00027E6A" w:rsidRPr="00027E6A">
        <w:rPr>
          <w:rFonts w:ascii="Arial" w:hAnsi="Arial" w:cs="Arial"/>
          <w:color w:val="000000" w:themeColor="text1"/>
          <w:sz w:val="22"/>
          <w:lang w:val="es-ES_tradnl"/>
        </w:rPr>
        <w:t xml:space="preserve">estipulado </w:t>
      </w:r>
      <w:r w:rsidRPr="00027E6A">
        <w:rPr>
          <w:rFonts w:ascii="Arial" w:hAnsi="Arial" w:cs="Arial"/>
          <w:color w:val="000000" w:themeColor="text1"/>
          <w:sz w:val="22"/>
          <w:lang w:val="es-ES_tradnl"/>
        </w:rPr>
        <w:t>en el artículo 5 de la Ley 1150 de 2007, modificado parcialmente por la Ley 1882 de 2018</w:t>
      </w:r>
      <w:r w:rsidRPr="00027E6A">
        <w:rPr>
          <w:rStyle w:val="Refdenotaalpie"/>
          <w:rFonts w:ascii="Arial" w:hAnsi="Arial" w:cs="Arial"/>
          <w:color w:val="000000" w:themeColor="text1"/>
          <w:sz w:val="22"/>
          <w:lang w:val="es-ES_tradnl"/>
        </w:rPr>
        <w:footnoteReference w:id="10"/>
      </w:r>
      <w:r w:rsidR="00027E6A">
        <w:rPr>
          <w:rFonts w:ascii="Arial" w:hAnsi="Arial" w:cs="Arial"/>
          <w:color w:val="000000" w:themeColor="text1"/>
          <w:sz w:val="22"/>
          <w:lang w:val="es-ES_tradnl"/>
        </w:rPr>
        <w:t>.</w:t>
      </w:r>
    </w:p>
    <w:p w14:paraId="404E48A6" w14:textId="1032B767" w:rsidR="00027E6A" w:rsidRDefault="00027E6A" w:rsidP="00027E6A">
      <w:pPr>
        <w:spacing w:after="120" w:line="276" w:lineRule="auto"/>
        <w:ind w:firstLine="708"/>
        <w:jc w:val="both"/>
        <w:rPr>
          <w:rFonts w:ascii="Arial" w:hAnsi="Arial" w:cs="Arial"/>
          <w:color w:val="000000" w:themeColor="text1"/>
          <w:sz w:val="22"/>
          <w:lang w:val="es-ES_tradnl"/>
        </w:rPr>
      </w:pPr>
      <w:r w:rsidRPr="00027E6A">
        <w:rPr>
          <w:rFonts w:ascii="Arial" w:hAnsi="Arial" w:cs="Arial"/>
          <w:color w:val="000000" w:themeColor="text1"/>
          <w:sz w:val="22"/>
          <w:lang w:val="es-ES_tradnl"/>
        </w:rPr>
        <w:t xml:space="preserve">Con todo, debe tenerse en cuenta que, </w:t>
      </w:r>
      <w:r>
        <w:rPr>
          <w:rFonts w:ascii="Arial" w:hAnsi="Arial" w:cs="Arial"/>
          <w:color w:val="000000" w:themeColor="text1"/>
          <w:sz w:val="22"/>
          <w:lang w:val="es-ES_tradnl"/>
        </w:rPr>
        <w:t>al amparo d</w:t>
      </w:r>
      <w:r w:rsidRPr="00027E6A">
        <w:rPr>
          <w:rFonts w:ascii="Arial" w:hAnsi="Arial" w:cs="Arial"/>
          <w:color w:val="000000" w:themeColor="text1"/>
          <w:sz w:val="22"/>
          <w:lang w:val="es-ES_tradnl"/>
        </w:rPr>
        <w:t xml:space="preserve">el artículo </w:t>
      </w:r>
      <w:r w:rsidR="0047441E" w:rsidRPr="00027E6A">
        <w:rPr>
          <w:rFonts w:ascii="Arial" w:hAnsi="Arial" w:cs="Arial"/>
          <w:color w:val="000000" w:themeColor="text1"/>
          <w:sz w:val="22"/>
          <w:lang w:val="es-ES_tradnl"/>
        </w:rPr>
        <w:t>5 de la Ley 1882 de 2018</w:t>
      </w:r>
      <w:r w:rsidRPr="00027E6A">
        <w:rPr>
          <w:rFonts w:ascii="Arial" w:hAnsi="Arial" w:cs="Arial"/>
          <w:color w:val="000000" w:themeColor="text1"/>
          <w:sz w:val="22"/>
          <w:lang w:val="es-ES_tradnl"/>
        </w:rPr>
        <w:t>, se mantiene vigente e</w:t>
      </w:r>
      <w:r w:rsidR="0047441E" w:rsidRPr="00027E6A">
        <w:rPr>
          <w:rFonts w:ascii="Arial" w:hAnsi="Arial" w:cs="Arial"/>
          <w:color w:val="000000" w:themeColor="text1"/>
          <w:sz w:val="22"/>
          <w:lang w:val="es-ES_tradnl"/>
        </w:rPr>
        <w:t>l criterio de la Ley 80 de 1993,</w:t>
      </w:r>
      <w:r w:rsidRPr="00027E6A">
        <w:rPr>
          <w:rFonts w:ascii="Arial" w:hAnsi="Arial" w:cs="Arial"/>
          <w:color w:val="000000" w:themeColor="text1"/>
          <w:sz w:val="22"/>
          <w:lang w:val="es-ES_tradnl"/>
        </w:rPr>
        <w:t xml:space="preserve"> de conformidad con el cual </w:t>
      </w:r>
      <w:r w:rsidR="0047441E" w:rsidRPr="00027E6A">
        <w:rPr>
          <w:rFonts w:ascii="Arial" w:hAnsi="Arial" w:cs="Arial"/>
          <w:color w:val="000000" w:themeColor="text1"/>
          <w:sz w:val="22"/>
          <w:lang w:val="es-ES_tradnl"/>
        </w:rPr>
        <w:t>todo lo que no sea necesario para la comparación de propuestas no es título suficiente para su rechazo</w:t>
      </w:r>
      <w:r w:rsidRPr="00027E6A">
        <w:rPr>
          <w:rFonts w:ascii="Arial" w:hAnsi="Arial" w:cs="Arial"/>
          <w:color w:val="000000" w:themeColor="text1"/>
          <w:sz w:val="22"/>
          <w:lang w:val="es-ES_tradnl"/>
        </w:rPr>
        <w:t xml:space="preserve">, así como el criterio aclaratorio </w:t>
      </w:r>
      <w:r w:rsidR="0047441E" w:rsidRPr="00027E6A">
        <w:rPr>
          <w:rFonts w:ascii="Arial" w:hAnsi="Arial" w:cs="Arial"/>
          <w:color w:val="000000" w:themeColor="text1"/>
          <w:sz w:val="22"/>
          <w:lang w:val="es-ES_tradnl"/>
        </w:rPr>
        <w:t xml:space="preserve">de la Ley 1150 de 2007, </w:t>
      </w:r>
      <w:r>
        <w:rPr>
          <w:rFonts w:ascii="Arial" w:hAnsi="Arial" w:cs="Arial"/>
          <w:color w:val="000000" w:themeColor="text1"/>
          <w:sz w:val="22"/>
          <w:lang w:val="es-ES_tradnl"/>
        </w:rPr>
        <w:t xml:space="preserve">según el cual </w:t>
      </w:r>
      <w:r w:rsidR="0047441E" w:rsidRPr="00027E6A">
        <w:rPr>
          <w:rFonts w:ascii="Arial" w:hAnsi="Arial" w:cs="Arial"/>
          <w:color w:val="000000" w:themeColor="text1"/>
          <w:sz w:val="22"/>
          <w:lang w:val="es-ES_tradnl"/>
        </w:rPr>
        <w:t>todo lo que no afecte la asignación de puntaje puede</w:t>
      </w:r>
      <w:r>
        <w:rPr>
          <w:rFonts w:ascii="Arial" w:hAnsi="Arial" w:cs="Arial"/>
          <w:color w:val="000000" w:themeColor="text1"/>
          <w:sz w:val="22"/>
          <w:lang w:val="es-ES_tradnl"/>
        </w:rPr>
        <w:t xml:space="preserve"> ser objeto de subsanación.</w:t>
      </w:r>
    </w:p>
    <w:p w14:paraId="17F23B8D" w14:textId="6F79FA16" w:rsidR="00073740" w:rsidRDefault="00073740" w:rsidP="00027E6A">
      <w:pPr>
        <w:spacing w:after="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 xml:space="preserve">Sobre este mismo entendimiento, el Manual para la Modalidad de Selección de Mínima Cuantía </w:t>
      </w:r>
      <w:r w:rsidR="00D86A4F">
        <w:rPr>
          <w:rFonts w:ascii="Arial" w:hAnsi="Arial" w:cs="Arial"/>
          <w:color w:val="000000" w:themeColor="text1"/>
          <w:sz w:val="22"/>
          <w:lang w:val="es-ES_tradnl"/>
        </w:rPr>
        <w:t xml:space="preserve">realizado </w:t>
      </w:r>
      <w:r>
        <w:rPr>
          <w:rFonts w:ascii="Arial" w:hAnsi="Arial" w:cs="Arial"/>
          <w:color w:val="000000" w:themeColor="text1"/>
          <w:sz w:val="22"/>
          <w:lang w:val="es-ES_tradnl"/>
        </w:rPr>
        <w:t>por esta Agencia</w:t>
      </w:r>
      <w:r w:rsidR="00D86A4F">
        <w:rPr>
          <w:rFonts w:ascii="Arial" w:hAnsi="Arial" w:cs="Arial"/>
          <w:color w:val="000000" w:themeColor="text1"/>
          <w:sz w:val="22"/>
          <w:lang w:val="es-ES_tradnl"/>
        </w:rPr>
        <w:t xml:space="preserve"> -en su versión 2 del 15 de julio de 2022- indica que, si bien las Entidades Estatales no están obligadas a establecer un requisito habilitante de experiencia, </w:t>
      </w:r>
      <w:bookmarkStart w:id="34" w:name="_Hlk136242806"/>
      <w:r w:rsidR="00D86A4F">
        <w:rPr>
          <w:rFonts w:ascii="Arial" w:hAnsi="Arial" w:cs="Arial"/>
          <w:color w:val="000000" w:themeColor="text1"/>
          <w:sz w:val="22"/>
          <w:lang w:val="es-ES_tradnl"/>
        </w:rPr>
        <w:t>si decide</w:t>
      </w:r>
      <w:r w:rsidR="00FC3897">
        <w:rPr>
          <w:rFonts w:ascii="Arial" w:hAnsi="Arial" w:cs="Arial"/>
          <w:color w:val="000000" w:themeColor="text1"/>
          <w:sz w:val="22"/>
          <w:lang w:val="es-ES_tradnl"/>
        </w:rPr>
        <w:t>n</w:t>
      </w:r>
      <w:r w:rsidR="00D86A4F">
        <w:rPr>
          <w:rFonts w:ascii="Arial" w:hAnsi="Arial" w:cs="Arial"/>
          <w:color w:val="000000" w:themeColor="text1"/>
          <w:sz w:val="22"/>
          <w:lang w:val="es-ES_tradnl"/>
        </w:rPr>
        <w:t xml:space="preserve"> incluirlo -bajo su discrecionalidad-, este debe ser una consecuencia del riesgo identificado en la etapa de planeación, de las características del sector y del objeto del contrato, que además debe referirse a la experiencia del oferente en las actividades objeto del proceso de selección.</w:t>
      </w:r>
    </w:p>
    <w:bookmarkEnd w:id="34"/>
    <w:p w14:paraId="0E0E07D7" w14:textId="165ED8F5" w:rsidR="00D86A4F" w:rsidRDefault="00D86A4F" w:rsidP="00027E6A">
      <w:pPr>
        <w:spacing w:after="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En este sentido, si la Entidad Estatal estipula requisitos habilitantes de experiencia, debe solicitar copias de contratos o certificados expedidos por terceros que hayan recibido del oferente los bienes, obras o servicios objeto del proceso de contratación.</w:t>
      </w:r>
    </w:p>
    <w:bookmarkEnd w:id="33"/>
    <w:p w14:paraId="71E1ED3D" w14:textId="00B1CE91" w:rsidR="00C205C8" w:rsidRPr="00027E6A" w:rsidRDefault="00367BC4" w:rsidP="00027E6A">
      <w:pPr>
        <w:spacing w:after="120" w:line="276" w:lineRule="auto"/>
        <w:jc w:val="both"/>
        <w:rPr>
          <w:rFonts w:ascii="Arial" w:hAnsi="Arial" w:cs="Arial"/>
          <w:color w:val="000000" w:themeColor="text1"/>
          <w:sz w:val="22"/>
          <w:lang w:val="es-ES_tradnl"/>
        </w:rPr>
      </w:pPr>
      <w:r>
        <w:rPr>
          <w:rFonts w:ascii="Arial" w:eastAsia="Calibri" w:hAnsi="Arial" w:cs="Arial"/>
          <w:b/>
          <w:bCs/>
          <w:iCs/>
          <w:sz w:val="22"/>
          <w:szCs w:val="22"/>
          <w:lang w:eastAsia="en-US"/>
        </w:rPr>
        <w:t>3</w:t>
      </w:r>
      <w:r w:rsidRPr="006A5EDE">
        <w:rPr>
          <w:rFonts w:ascii="Arial" w:eastAsia="Calibri" w:hAnsi="Arial" w:cs="Arial"/>
          <w:b/>
          <w:bCs/>
          <w:iCs/>
          <w:sz w:val="22"/>
          <w:szCs w:val="22"/>
          <w:lang w:eastAsia="en-US"/>
        </w:rPr>
        <w:t>.</w:t>
      </w:r>
      <w:r>
        <w:rPr>
          <w:rFonts w:ascii="Arial" w:eastAsia="Calibri" w:hAnsi="Arial" w:cs="Arial"/>
          <w:b/>
          <w:bCs/>
          <w:iCs/>
          <w:sz w:val="22"/>
          <w:szCs w:val="22"/>
          <w:lang w:eastAsia="en-US"/>
        </w:rPr>
        <w:tab/>
        <w:t>Respuesta</w:t>
      </w:r>
    </w:p>
    <w:p w14:paraId="518B171D" w14:textId="5D35AAB3" w:rsidR="002D752B" w:rsidRDefault="002D752B" w:rsidP="002D752B">
      <w:pPr>
        <w:ind w:left="709" w:right="714"/>
        <w:jc w:val="both"/>
        <w:rPr>
          <w:rFonts w:ascii="Arial" w:hAnsi="Arial" w:cs="Arial"/>
          <w:i/>
          <w:iCs/>
          <w:sz w:val="21"/>
          <w:szCs w:val="21"/>
          <w:lang w:val="es-ES_tradnl" w:eastAsia="es-ES_tradnl"/>
        </w:rPr>
      </w:pPr>
      <w:r w:rsidRPr="002D752B">
        <w:rPr>
          <w:rFonts w:ascii="Arial" w:hAnsi="Arial" w:cs="Arial"/>
          <w:i/>
          <w:iCs/>
          <w:sz w:val="21"/>
          <w:szCs w:val="21"/>
          <w:lang w:val="es-ES_tradnl" w:eastAsia="es-ES_tradnl"/>
        </w:rPr>
        <w:t xml:space="preserve">“(…) Si una entidad pública realiza convocatoria para un proceso de SELECCIÓN DE MINIMA CUANTÍA mediante invitación pública requiriendo en el ítem de experiencia “DOS CONTRATOS CON VALOR IGUAL O SUPERIOR AL VALOR DEL PRESUPUESTO OFICIAL”, ¿esto debe entenderse (sic) que la experiencia es contada a partir de SALARIOS MINIMOS LEGALES MENSUALES VIGENTES? Es decir, DOS CONTRATOS CON IGUAL O SUPERIOR VALOR DEL PRESUPUESTO OFICIAL EN SALARIOS MÍNIMOS VIGENTES, tal como se realiza con los demás procesos de contratación como selecciones abreviadas, licitaciones, ya que (…) la moneda o peso colombiano se desvaloriza cada día más y el salario aumenta con los años. Un oferente que tiene experiencia de hace más de 10 </w:t>
      </w:r>
      <w:proofErr w:type="gramStart"/>
      <w:r w:rsidRPr="002D752B">
        <w:rPr>
          <w:rFonts w:ascii="Arial" w:hAnsi="Arial" w:cs="Arial"/>
          <w:i/>
          <w:iCs/>
          <w:sz w:val="21"/>
          <w:szCs w:val="21"/>
          <w:lang w:val="es-ES_tradnl" w:eastAsia="es-ES_tradnl"/>
        </w:rPr>
        <w:t>años,</w:t>
      </w:r>
      <w:proofErr w:type="gramEnd"/>
      <w:r w:rsidRPr="002D752B">
        <w:rPr>
          <w:rFonts w:ascii="Arial" w:hAnsi="Arial" w:cs="Arial"/>
          <w:i/>
          <w:iCs/>
          <w:sz w:val="21"/>
          <w:szCs w:val="21"/>
          <w:lang w:val="es-ES_tradnl" w:eastAsia="es-ES_tradnl"/>
        </w:rPr>
        <w:t xml:space="preserve"> no podría competir en valor con experiencias de hace 1 o 2 años”.</w:t>
      </w:r>
    </w:p>
    <w:p w14:paraId="771DDC56" w14:textId="77777777" w:rsidR="002D752B" w:rsidRPr="002D752B" w:rsidRDefault="002D752B" w:rsidP="002D752B">
      <w:pPr>
        <w:ind w:right="714"/>
        <w:jc w:val="both"/>
        <w:rPr>
          <w:rFonts w:ascii="Arial" w:hAnsi="Arial" w:cs="Arial"/>
          <w:sz w:val="21"/>
          <w:szCs w:val="21"/>
          <w:lang w:val="es-ES_tradnl" w:eastAsia="es-ES_tradnl"/>
        </w:rPr>
      </w:pPr>
    </w:p>
    <w:p w14:paraId="713C6584" w14:textId="2229A136" w:rsidR="002D752B" w:rsidRDefault="002D752B" w:rsidP="002D752B">
      <w:pPr>
        <w:spacing w:after="120" w:line="276" w:lineRule="auto"/>
        <w:ind w:firstLine="708"/>
        <w:jc w:val="both"/>
        <w:rPr>
          <w:rFonts w:ascii="Arial" w:hAnsi="Arial" w:cs="Arial"/>
          <w:sz w:val="22"/>
          <w:szCs w:val="22"/>
          <w:lang w:eastAsia="es-ES_tradnl"/>
        </w:rPr>
      </w:pPr>
      <w:r w:rsidRPr="00781AC2">
        <w:rPr>
          <w:rFonts w:ascii="Arial" w:hAnsi="Arial" w:cs="Arial"/>
          <w:sz w:val="22"/>
          <w:szCs w:val="22"/>
          <w:lang w:val="es-ES"/>
        </w:rPr>
        <w:t>En ejercicio de las competencias establecidas en los artículos 3.5 y 11.8 del Decreto 4170 de 2011, la Agencia Nacional de Contratación Pública</w:t>
      </w:r>
      <w:r>
        <w:rPr>
          <w:rFonts w:ascii="Arial" w:hAnsi="Arial" w:cs="Arial"/>
          <w:sz w:val="22"/>
          <w:szCs w:val="22"/>
          <w:lang w:val="es-ES"/>
        </w:rPr>
        <w:t xml:space="preserve"> -</w:t>
      </w:r>
      <w:r w:rsidRPr="00781AC2">
        <w:rPr>
          <w:rFonts w:ascii="Arial" w:hAnsi="Arial" w:cs="Arial"/>
          <w:sz w:val="22"/>
          <w:szCs w:val="22"/>
          <w:lang w:val="es-ES"/>
        </w:rPr>
        <w:t>Colombia Compra Eficiente</w:t>
      </w:r>
      <w:r>
        <w:rPr>
          <w:rFonts w:ascii="Arial" w:hAnsi="Arial" w:cs="Arial"/>
          <w:sz w:val="22"/>
          <w:szCs w:val="22"/>
          <w:lang w:val="es-ES"/>
        </w:rPr>
        <w:t xml:space="preserve">- </w:t>
      </w:r>
      <w:r w:rsidRPr="00781AC2">
        <w:rPr>
          <w:rFonts w:ascii="Arial" w:hAnsi="Arial" w:cs="Arial"/>
          <w:sz w:val="22"/>
          <w:szCs w:val="22"/>
          <w:lang w:val="es-ES"/>
        </w:rPr>
        <w:t xml:space="preserve">solo tiene </w:t>
      </w:r>
      <w:r w:rsidRPr="00781AC2">
        <w:rPr>
          <w:rFonts w:ascii="Arial" w:hAnsi="Arial" w:cs="Arial"/>
          <w:sz w:val="22"/>
          <w:szCs w:val="22"/>
          <w:lang w:val="es-ES"/>
        </w:rPr>
        <w:lastRenderedPageBreak/>
        <w:t xml:space="preserve">competencia para responder solicitudes sobre la aplicación de normas de carácter general en materia de compras y contratación pública. En ese sentido, esta Agencia no tiene competencia para </w:t>
      </w:r>
      <w:r w:rsidRPr="00781AC2">
        <w:rPr>
          <w:rFonts w:ascii="Arial" w:hAnsi="Arial" w:cs="Arial"/>
          <w:sz w:val="22"/>
          <w:szCs w:val="22"/>
        </w:rPr>
        <w:t xml:space="preserve">brindar asesorías, ni para </w:t>
      </w:r>
      <w:r w:rsidR="00FC3897">
        <w:rPr>
          <w:rFonts w:ascii="Arial" w:hAnsi="Arial" w:cs="Arial"/>
          <w:sz w:val="22"/>
          <w:szCs w:val="22"/>
        </w:rPr>
        <w:t xml:space="preserve">solucionar casos concretos relacionados con </w:t>
      </w:r>
      <w:r>
        <w:rPr>
          <w:rFonts w:ascii="Arial" w:hAnsi="Arial" w:cs="Arial"/>
          <w:sz w:val="22"/>
          <w:szCs w:val="22"/>
        </w:rPr>
        <w:t>requisitos habilitantes en la modalidad de selección de mínima cuantía.</w:t>
      </w:r>
    </w:p>
    <w:p w14:paraId="4E4A009C" w14:textId="5503C9DC" w:rsidR="00566FBA" w:rsidRPr="00566FBA" w:rsidRDefault="002D752B" w:rsidP="00566FBA">
      <w:pPr>
        <w:spacing w:after="120" w:line="276" w:lineRule="auto"/>
        <w:ind w:firstLine="708"/>
        <w:jc w:val="both"/>
        <w:rPr>
          <w:rFonts w:ascii="Arial" w:eastAsia="Calibri" w:hAnsi="Arial" w:cs="Arial"/>
          <w:sz w:val="22"/>
          <w:szCs w:val="22"/>
          <w:lang w:val="es-MX" w:eastAsia="en-US"/>
        </w:rPr>
      </w:pPr>
      <w:r>
        <w:rPr>
          <w:rFonts w:ascii="Arial" w:eastAsia="Calibri" w:hAnsi="Arial" w:cs="Arial"/>
          <w:sz w:val="22"/>
          <w:szCs w:val="22"/>
          <w:lang w:val="es-MX" w:eastAsia="en-US"/>
        </w:rPr>
        <w:t>Sin embargo, e</w:t>
      </w:r>
      <w:r w:rsidRPr="007A72A3">
        <w:rPr>
          <w:rFonts w:ascii="Arial" w:eastAsia="Calibri" w:hAnsi="Arial" w:cs="Arial"/>
          <w:sz w:val="22"/>
          <w:szCs w:val="22"/>
          <w:lang w:val="es-MX" w:eastAsia="en-US"/>
        </w:rPr>
        <w:t>n línea con las</w:t>
      </w:r>
      <w:r>
        <w:rPr>
          <w:rFonts w:ascii="Arial" w:eastAsia="Calibri" w:hAnsi="Arial" w:cs="Arial"/>
          <w:sz w:val="22"/>
          <w:szCs w:val="22"/>
          <w:lang w:val="es-MX" w:eastAsia="en-US"/>
        </w:rPr>
        <w:t xml:space="preserve"> </w:t>
      </w:r>
      <w:r w:rsidRPr="007A72A3">
        <w:rPr>
          <w:rFonts w:ascii="Arial" w:eastAsia="Calibri" w:hAnsi="Arial" w:cs="Arial"/>
          <w:sz w:val="22"/>
          <w:szCs w:val="22"/>
          <w:lang w:val="es-MX" w:eastAsia="en-US"/>
        </w:rPr>
        <w:t>precisiones normativas</w:t>
      </w:r>
      <w:r w:rsidR="00FC3897">
        <w:rPr>
          <w:rFonts w:ascii="Arial" w:eastAsia="Calibri" w:hAnsi="Arial" w:cs="Arial"/>
          <w:sz w:val="22"/>
          <w:szCs w:val="22"/>
          <w:lang w:val="es-MX" w:eastAsia="en-US"/>
        </w:rPr>
        <w:t xml:space="preserve"> </w:t>
      </w:r>
      <w:r w:rsidRPr="007A72A3">
        <w:rPr>
          <w:rFonts w:ascii="Arial" w:eastAsia="Calibri" w:hAnsi="Arial" w:cs="Arial"/>
          <w:sz w:val="22"/>
          <w:szCs w:val="22"/>
          <w:lang w:val="es-MX" w:eastAsia="en-US"/>
        </w:rPr>
        <w:t xml:space="preserve">previamente realizadas, </w:t>
      </w:r>
      <w:r w:rsidR="00FC3897">
        <w:rPr>
          <w:rFonts w:ascii="Arial" w:eastAsia="Calibri" w:hAnsi="Arial" w:cs="Arial"/>
          <w:sz w:val="22"/>
          <w:szCs w:val="22"/>
          <w:lang w:val="es-MX" w:eastAsia="en-US"/>
        </w:rPr>
        <w:t xml:space="preserve">para dar respuesta a su solicitud, </w:t>
      </w:r>
      <w:r>
        <w:rPr>
          <w:rFonts w:ascii="Arial" w:eastAsia="Calibri" w:hAnsi="Arial" w:cs="Arial"/>
          <w:sz w:val="22"/>
          <w:szCs w:val="22"/>
          <w:lang w:val="es-MX" w:eastAsia="en-US"/>
        </w:rPr>
        <w:t>conviene</w:t>
      </w:r>
      <w:r w:rsidR="00FC3897">
        <w:rPr>
          <w:rFonts w:ascii="Arial" w:eastAsia="Calibri" w:hAnsi="Arial" w:cs="Arial"/>
          <w:sz w:val="22"/>
          <w:szCs w:val="22"/>
          <w:lang w:val="es-MX" w:eastAsia="en-US"/>
        </w:rPr>
        <w:t xml:space="preserve"> señalar que las Entidades Estatales no están obligadas a incluir como requisito habilitante la experiencia en la modalidad de selección de mínima cuantía. No obstante, </w:t>
      </w:r>
      <w:r w:rsidR="00235EA9">
        <w:rPr>
          <w:rFonts w:ascii="Arial" w:eastAsia="Calibri" w:hAnsi="Arial" w:cs="Arial"/>
          <w:sz w:val="22"/>
          <w:szCs w:val="22"/>
          <w:lang w:val="es-MX" w:eastAsia="en-US"/>
        </w:rPr>
        <w:t xml:space="preserve">si eventualmente es incluido, esto debe obedecer a </w:t>
      </w:r>
      <w:r w:rsidR="00FC3897">
        <w:rPr>
          <w:rFonts w:ascii="Arial" w:eastAsia="Calibri" w:hAnsi="Arial" w:cs="Arial"/>
          <w:sz w:val="22"/>
          <w:szCs w:val="22"/>
          <w:lang w:val="es-MX" w:eastAsia="en-US"/>
        </w:rPr>
        <w:t>los riesgos identificados en la etapa de planeación contractual en contraste con las características del sector y</w:t>
      </w:r>
      <w:r w:rsidR="00235EA9">
        <w:rPr>
          <w:rFonts w:ascii="Arial" w:eastAsia="Calibri" w:hAnsi="Arial" w:cs="Arial"/>
          <w:sz w:val="22"/>
          <w:szCs w:val="22"/>
          <w:lang w:val="es-MX" w:eastAsia="en-US"/>
        </w:rPr>
        <w:t xml:space="preserve"> </w:t>
      </w:r>
      <w:r w:rsidR="00FC3897">
        <w:rPr>
          <w:rFonts w:ascii="Arial" w:eastAsia="Calibri" w:hAnsi="Arial" w:cs="Arial"/>
          <w:sz w:val="22"/>
          <w:szCs w:val="22"/>
          <w:lang w:val="es-MX" w:eastAsia="en-US"/>
        </w:rPr>
        <w:t>el</w:t>
      </w:r>
      <w:r w:rsidR="00235EA9">
        <w:rPr>
          <w:rFonts w:ascii="Arial" w:eastAsia="Calibri" w:hAnsi="Arial" w:cs="Arial"/>
          <w:sz w:val="22"/>
          <w:szCs w:val="22"/>
          <w:lang w:val="es-MX" w:eastAsia="en-US"/>
        </w:rPr>
        <w:t xml:space="preserve"> </w:t>
      </w:r>
      <w:r w:rsidR="00FC3897">
        <w:rPr>
          <w:rFonts w:ascii="Arial" w:eastAsia="Calibri" w:hAnsi="Arial" w:cs="Arial"/>
          <w:sz w:val="22"/>
          <w:szCs w:val="22"/>
          <w:lang w:val="es-MX" w:eastAsia="en-US"/>
        </w:rPr>
        <w:t>objeto del proceso contractual</w:t>
      </w:r>
      <w:r w:rsidR="00235EA9">
        <w:rPr>
          <w:rFonts w:ascii="Arial" w:eastAsia="Calibri" w:hAnsi="Arial" w:cs="Arial"/>
          <w:sz w:val="22"/>
          <w:szCs w:val="22"/>
          <w:lang w:val="es-MX" w:eastAsia="en-US"/>
        </w:rPr>
        <w:t>, en sede de lo cual debe haber expresa referencia a la experiencia del oferente en las actividades objeto del respectivo proceso de selección</w:t>
      </w:r>
      <w:r w:rsidR="00566FBA">
        <w:rPr>
          <w:rFonts w:ascii="Arial" w:eastAsia="Calibri" w:hAnsi="Arial" w:cs="Arial"/>
          <w:sz w:val="22"/>
          <w:szCs w:val="22"/>
          <w:lang w:val="es-MX" w:eastAsia="en-US"/>
        </w:rPr>
        <w:t>. En otras palabras, la Entidad Estatal debe señalar en la invitación a participar en el proceso de mínima cuantía la forma como el interesado debe acreditar su experiencia mínima si esta es exigida.</w:t>
      </w:r>
    </w:p>
    <w:p w14:paraId="1F26FCC4" w14:textId="77777777" w:rsidR="00566FBA" w:rsidRDefault="00235EA9" w:rsidP="00566FBA">
      <w:pPr>
        <w:spacing w:after="120" w:line="276" w:lineRule="auto"/>
        <w:ind w:firstLine="708"/>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De esta suerte, en el caso objeto de consulta, depende de las reglas establecidas en la invitación que, como documento equivalente al pliego de condiciones, debe contener las reglas para verificar la experiencia y los demás requisitos habilitantes, sin perjuicio de que resulte razonable que cada entidad estatal -en su discrecionalidad- </w:t>
      </w:r>
      <w:r w:rsidR="00566FBA">
        <w:rPr>
          <w:rFonts w:ascii="Arial" w:eastAsia="Calibri" w:hAnsi="Arial" w:cs="Arial"/>
          <w:sz w:val="22"/>
          <w:szCs w:val="22"/>
          <w:lang w:val="es-MX" w:eastAsia="en-US"/>
        </w:rPr>
        <w:t xml:space="preserve">resuelva delimitar </w:t>
      </w:r>
      <w:r>
        <w:rPr>
          <w:rFonts w:ascii="Arial" w:eastAsia="Calibri" w:hAnsi="Arial" w:cs="Arial"/>
          <w:sz w:val="22"/>
          <w:szCs w:val="22"/>
          <w:lang w:val="es-MX" w:eastAsia="en-US"/>
        </w:rPr>
        <w:t>las precisas circunstancias que lleven a actualizar</w:t>
      </w:r>
      <w:r w:rsidR="00566FBA">
        <w:rPr>
          <w:rFonts w:ascii="Arial" w:eastAsia="Calibri" w:hAnsi="Arial" w:cs="Arial"/>
          <w:sz w:val="22"/>
          <w:szCs w:val="22"/>
          <w:lang w:val="es-MX" w:eastAsia="en-US"/>
        </w:rPr>
        <w:t xml:space="preserve"> o corregir </w:t>
      </w:r>
      <w:r>
        <w:rPr>
          <w:rFonts w:ascii="Arial" w:eastAsia="Calibri" w:hAnsi="Arial" w:cs="Arial"/>
          <w:sz w:val="22"/>
          <w:szCs w:val="22"/>
          <w:lang w:val="es-MX" w:eastAsia="en-US"/>
        </w:rPr>
        <w:t>los valores asociados a la experiencia que se solicita acreditar al oferente.</w:t>
      </w:r>
    </w:p>
    <w:p w14:paraId="7373B4AE" w14:textId="3F0E357E" w:rsidR="00005C5B" w:rsidRPr="00566FBA" w:rsidRDefault="00005C5B" w:rsidP="00566FBA">
      <w:pPr>
        <w:spacing w:after="120" w:line="276" w:lineRule="auto"/>
        <w:ind w:firstLine="708"/>
        <w:jc w:val="both"/>
        <w:rPr>
          <w:rFonts w:ascii="Arial" w:eastAsia="Calibri" w:hAnsi="Arial" w:cs="Arial"/>
          <w:sz w:val="22"/>
          <w:szCs w:val="22"/>
          <w:lang w:val="es-MX" w:eastAsia="en-US"/>
        </w:rPr>
      </w:pPr>
      <w:r w:rsidRPr="00005C5B">
        <w:rPr>
          <w:rFonts w:ascii="Arial" w:hAnsi="Arial" w:cs="Arial"/>
          <w:sz w:val="22"/>
        </w:rPr>
        <w:t>Este concepto tiene el alcance previsto en el artículo 28 del Código de Procedimiento Administrativo y de lo Contencioso Administrativo</w:t>
      </w:r>
      <w:r>
        <w:rPr>
          <w:rFonts w:ascii="Arial" w:hAnsi="Arial" w:cs="Arial"/>
          <w:sz w:val="22"/>
        </w:rPr>
        <w:t xml:space="preserve">, </w:t>
      </w:r>
      <w:r w:rsidRPr="00005C5B">
        <w:rPr>
          <w:rFonts w:ascii="Arial" w:hAnsi="Arial" w:cs="Arial"/>
          <w:sz w:val="22"/>
        </w:rPr>
        <w:t>y las expresiones aquí utilizadas con mayúscula inicial deben ser entendidas con el significado que les otorga el artículo 2.2.1.1.1.3.1. del Decreto 1082 de 2015.</w:t>
      </w:r>
    </w:p>
    <w:p w14:paraId="1E98A067" w14:textId="77777777" w:rsidR="00005C5B" w:rsidRDefault="00005C5B" w:rsidP="00367BC4">
      <w:pPr>
        <w:spacing w:line="276" w:lineRule="auto"/>
        <w:jc w:val="both"/>
        <w:rPr>
          <w:rFonts w:ascii="Arial" w:hAnsi="Arial" w:cs="Arial"/>
          <w:sz w:val="22"/>
        </w:rPr>
      </w:pPr>
    </w:p>
    <w:p w14:paraId="0AB98133" w14:textId="77777777" w:rsidR="00011723" w:rsidRPr="00011723" w:rsidRDefault="00011723" w:rsidP="00367BC4">
      <w:pPr>
        <w:spacing w:line="276" w:lineRule="auto"/>
        <w:contextualSpacing/>
        <w:jc w:val="both"/>
        <w:textAlignment w:val="baseline"/>
        <w:rPr>
          <w:rFonts w:ascii="Arial" w:hAnsi="Arial" w:cs="Arial"/>
          <w:sz w:val="22"/>
          <w:szCs w:val="22"/>
        </w:rPr>
      </w:pPr>
      <w:bookmarkStart w:id="35" w:name="_Hlk34951122"/>
      <w:bookmarkEnd w:id="1"/>
      <w:bookmarkEnd w:id="25"/>
      <w:r w:rsidRPr="00011723">
        <w:rPr>
          <w:rFonts w:ascii="Arial" w:hAnsi="Arial" w:cs="Arial"/>
          <w:sz w:val="22"/>
          <w:szCs w:val="22"/>
          <w:lang w:val="es-MX"/>
        </w:rPr>
        <w:t>Atentamente,</w:t>
      </w:r>
    </w:p>
    <w:p w14:paraId="138FAE1E" w14:textId="2E46ACD2" w:rsidR="00011723" w:rsidRPr="00011723" w:rsidRDefault="00C22D5C" w:rsidP="00011723">
      <w:pPr>
        <w:spacing w:line="276" w:lineRule="auto"/>
        <w:jc w:val="center"/>
        <w:textAlignment w:val="baseline"/>
        <w:rPr>
          <w:rFonts w:ascii="Arial" w:hAnsi="Arial" w:cs="Arial"/>
        </w:rPr>
      </w:pPr>
      <w:r>
        <w:rPr>
          <w:noProof/>
        </w:rPr>
        <w:drawing>
          <wp:inline distT="0" distB="0" distL="0" distR="0" wp14:anchorId="73E46E13" wp14:editId="2F10EC6C">
            <wp:extent cx="2658496" cy="1017987"/>
            <wp:effectExtent l="0" t="0" r="8890" b="0"/>
            <wp:docPr id="1133615387" name="Imagen 1"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 previa de imag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4215" cy="1024006"/>
                    </a:xfrm>
                    <a:prstGeom prst="rect">
                      <a:avLst/>
                    </a:prstGeom>
                    <a:noFill/>
                    <a:ln>
                      <a:noFill/>
                    </a:ln>
                  </pic:spPr>
                </pic:pic>
              </a:graphicData>
            </a:graphic>
          </wp:inline>
        </w:drawing>
      </w:r>
    </w:p>
    <w:p w14:paraId="0A177B7C" w14:textId="77777777" w:rsidR="00011723" w:rsidRPr="00011723" w:rsidRDefault="00011723" w:rsidP="00011723">
      <w:pPr>
        <w:spacing w:line="276" w:lineRule="auto"/>
        <w:jc w:val="both"/>
        <w:textAlignment w:val="baseline"/>
        <w:rPr>
          <w:rFonts w:ascii="Arial" w:hAnsi="Arial" w:cs="Arial"/>
        </w:rPr>
      </w:pPr>
    </w:p>
    <w:tbl>
      <w:tblPr>
        <w:tblW w:w="58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
        <w:gridCol w:w="5220"/>
      </w:tblGrid>
      <w:tr w:rsidR="00011723" w:rsidRPr="00011723" w14:paraId="1EA5AC2B" w14:textId="77777777" w:rsidTr="00367BC4">
        <w:trPr>
          <w:trHeight w:val="315"/>
        </w:trPr>
        <w:tc>
          <w:tcPr>
            <w:tcW w:w="596" w:type="dxa"/>
            <w:tcBorders>
              <w:top w:val="nil"/>
              <w:left w:val="nil"/>
              <w:bottom w:val="nil"/>
              <w:right w:val="nil"/>
            </w:tcBorders>
            <w:shd w:val="clear" w:color="auto" w:fill="auto"/>
            <w:vAlign w:val="center"/>
            <w:hideMark/>
          </w:tcPr>
          <w:p w14:paraId="41E8FB92"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Elaboró:</w:t>
            </w:r>
          </w:p>
        </w:tc>
        <w:tc>
          <w:tcPr>
            <w:tcW w:w="5220" w:type="dxa"/>
            <w:tcBorders>
              <w:top w:val="nil"/>
              <w:left w:val="nil"/>
              <w:bottom w:val="dotted" w:sz="6" w:space="0" w:color="7F7F7F"/>
              <w:right w:val="nil"/>
            </w:tcBorders>
            <w:shd w:val="clear" w:color="auto" w:fill="auto"/>
            <w:vAlign w:val="center"/>
            <w:hideMark/>
          </w:tcPr>
          <w:p w14:paraId="2207DA5F"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Diego Andrés Zambrano Pérez</w:t>
            </w:r>
          </w:p>
          <w:p w14:paraId="2251292F"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Contratista de la Subdirección de Gestión Contractual</w:t>
            </w:r>
          </w:p>
        </w:tc>
      </w:tr>
      <w:tr w:rsidR="00011723" w:rsidRPr="00011723" w14:paraId="34BD4F3F" w14:textId="77777777" w:rsidTr="00367BC4">
        <w:trPr>
          <w:trHeight w:val="315"/>
        </w:trPr>
        <w:tc>
          <w:tcPr>
            <w:tcW w:w="596" w:type="dxa"/>
            <w:tcBorders>
              <w:top w:val="nil"/>
              <w:left w:val="nil"/>
              <w:bottom w:val="nil"/>
              <w:right w:val="nil"/>
            </w:tcBorders>
            <w:shd w:val="clear" w:color="auto" w:fill="auto"/>
            <w:vAlign w:val="center"/>
            <w:hideMark/>
          </w:tcPr>
          <w:p w14:paraId="54CABB05"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Revisó:</w:t>
            </w:r>
          </w:p>
        </w:tc>
        <w:tc>
          <w:tcPr>
            <w:tcW w:w="5220" w:type="dxa"/>
            <w:tcBorders>
              <w:top w:val="dotted" w:sz="6" w:space="0" w:color="7F7F7F"/>
              <w:left w:val="nil"/>
              <w:bottom w:val="dotted" w:sz="6" w:space="0" w:color="7F7F7F"/>
              <w:right w:val="nil"/>
            </w:tcBorders>
            <w:shd w:val="clear" w:color="auto" w:fill="auto"/>
            <w:vAlign w:val="center"/>
            <w:hideMark/>
          </w:tcPr>
          <w:p w14:paraId="0075A103" w14:textId="78B9A7BB" w:rsidR="00011723" w:rsidRPr="00011723" w:rsidRDefault="00367BC4" w:rsidP="00011723">
            <w:pPr>
              <w:textAlignment w:val="baseline"/>
              <w:rPr>
                <w:rFonts w:ascii="Arial" w:hAnsi="Arial" w:cs="Arial"/>
                <w:sz w:val="16"/>
                <w:szCs w:val="16"/>
                <w:lang w:val="es-MX"/>
              </w:rPr>
            </w:pPr>
            <w:r>
              <w:rPr>
                <w:rFonts w:ascii="Arial" w:hAnsi="Arial" w:cs="Arial"/>
                <w:sz w:val="16"/>
                <w:szCs w:val="16"/>
                <w:lang w:val="es-MX"/>
              </w:rPr>
              <w:t>Alejandro Raúl Sarmiento Cantillo</w:t>
            </w:r>
          </w:p>
          <w:p w14:paraId="3BAE9CAC" w14:textId="13C06096" w:rsidR="00011723" w:rsidRPr="00011723" w:rsidRDefault="00367BC4" w:rsidP="00011723">
            <w:pPr>
              <w:textAlignment w:val="baseline"/>
              <w:rPr>
                <w:rFonts w:ascii="Arial" w:hAnsi="Arial" w:cs="Arial"/>
                <w:sz w:val="16"/>
                <w:szCs w:val="16"/>
                <w:lang w:val="es-MX"/>
              </w:rPr>
            </w:pPr>
            <w:r>
              <w:rPr>
                <w:rFonts w:ascii="Arial" w:hAnsi="Arial" w:cs="Arial"/>
                <w:sz w:val="16"/>
                <w:szCs w:val="16"/>
                <w:lang w:val="es-MX"/>
              </w:rPr>
              <w:t xml:space="preserve">Gestor T1-15 </w:t>
            </w:r>
            <w:r w:rsidR="00011723" w:rsidRPr="00011723">
              <w:rPr>
                <w:rFonts w:ascii="Arial" w:hAnsi="Arial" w:cs="Arial"/>
                <w:sz w:val="16"/>
                <w:szCs w:val="16"/>
                <w:lang w:val="es-MX"/>
              </w:rPr>
              <w:t>de la Subdirección de Gestión Contractual</w:t>
            </w:r>
          </w:p>
        </w:tc>
      </w:tr>
      <w:tr w:rsidR="00011723" w:rsidRPr="00011723" w14:paraId="4F91C1DF" w14:textId="77777777" w:rsidTr="00367BC4">
        <w:trPr>
          <w:trHeight w:val="300"/>
        </w:trPr>
        <w:tc>
          <w:tcPr>
            <w:tcW w:w="596" w:type="dxa"/>
            <w:tcBorders>
              <w:top w:val="nil"/>
              <w:left w:val="nil"/>
              <w:bottom w:val="nil"/>
              <w:right w:val="nil"/>
            </w:tcBorders>
            <w:shd w:val="clear" w:color="auto" w:fill="auto"/>
            <w:vAlign w:val="center"/>
            <w:hideMark/>
          </w:tcPr>
          <w:p w14:paraId="5D96043E"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Aprobó:</w:t>
            </w:r>
          </w:p>
        </w:tc>
        <w:tc>
          <w:tcPr>
            <w:tcW w:w="5220" w:type="dxa"/>
            <w:tcBorders>
              <w:top w:val="dotted" w:sz="6" w:space="0" w:color="7F7F7F"/>
              <w:left w:val="nil"/>
              <w:bottom w:val="dotted" w:sz="6" w:space="0" w:color="7F7F7F"/>
              <w:right w:val="nil"/>
            </w:tcBorders>
            <w:shd w:val="clear" w:color="auto" w:fill="auto"/>
            <w:vAlign w:val="center"/>
            <w:hideMark/>
          </w:tcPr>
          <w:p w14:paraId="5F2DAEFD"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 xml:space="preserve">Nohelia del Carmen </w:t>
            </w:r>
            <w:proofErr w:type="spellStart"/>
            <w:r w:rsidRPr="00011723">
              <w:rPr>
                <w:rFonts w:ascii="Arial" w:hAnsi="Arial" w:cs="Arial"/>
                <w:sz w:val="16"/>
                <w:szCs w:val="16"/>
                <w:lang w:val="es-MX"/>
              </w:rPr>
              <w:t>Zawady</w:t>
            </w:r>
            <w:proofErr w:type="spellEnd"/>
            <w:r w:rsidRPr="00011723">
              <w:rPr>
                <w:rFonts w:ascii="Arial" w:hAnsi="Arial" w:cs="Arial"/>
                <w:sz w:val="16"/>
                <w:szCs w:val="16"/>
                <w:lang w:val="es-MX"/>
              </w:rPr>
              <w:t xml:space="preserve"> Palacio</w:t>
            </w:r>
          </w:p>
          <w:p w14:paraId="769F1266"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Subdirectora de Gestión Contractual</w:t>
            </w:r>
          </w:p>
        </w:tc>
      </w:tr>
      <w:bookmarkEnd w:id="2"/>
      <w:bookmarkEnd w:id="5"/>
      <w:bookmarkEnd w:id="35"/>
    </w:tbl>
    <w:p w14:paraId="7F4A7312" w14:textId="77777777" w:rsidR="00566FBA" w:rsidRDefault="00566FBA" w:rsidP="000E7640">
      <w:pPr>
        <w:spacing w:line="276" w:lineRule="auto"/>
        <w:jc w:val="both"/>
        <w:textAlignment w:val="baseline"/>
        <w:rPr>
          <w:rFonts w:ascii="Arial" w:hAnsi="Arial" w:cs="Arial"/>
          <w:sz w:val="22"/>
          <w:lang w:val="es-MX"/>
        </w:rPr>
      </w:pPr>
    </w:p>
    <w:sectPr w:rsidR="00566FBA" w:rsidSect="00F76AFC">
      <w:headerReference w:type="default" r:id="rId14"/>
      <w:footerReference w:type="default" r:id="rId15"/>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BB12" w14:textId="77777777" w:rsidR="001B297D" w:rsidRDefault="001B297D" w:rsidP="004A1847">
      <w:r>
        <w:separator/>
      </w:r>
    </w:p>
  </w:endnote>
  <w:endnote w:type="continuationSeparator" w:id="0">
    <w:p w14:paraId="63DD666C" w14:textId="77777777" w:rsidR="001B297D" w:rsidRDefault="001B297D" w:rsidP="004A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pPr>
      <w:pStyle w:val="Piedepgina"/>
    </w:pPr>
    <w:r>
      <w:rPr>
        <w:noProof/>
      </w:rPr>
      <w:drawing>
        <wp:inline distT="0" distB="0" distL="0" distR="0" wp14:anchorId="1F77499E" wp14:editId="58F58CA2">
          <wp:extent cx="5885180" cy="914400"/>
          <wp:effectExtent l="0" t="0" r="1270" b="0"/>
          <wp:docPr id="76759312" name="Imagen 76759312"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p w14:paraId="744661F5" w14:textId="77777777" w:rsidR="006219F8" w:rsidRDefault="00621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27A5" w14:textId="77777777" w:rsidR="001B297D" w:rsidRDefault="001B297D" w:rsidP="004A1847">
      <w:r>
        <w:separator/>
      </w:r>
    </w:p>
  </w:footnote>
  <w:footnote w:type="continuationSeparator" w:id="0">
    <w:p w14:paraId="776DA3D6" w14:textId="77777777" w:rsidR="001B297D" w:rsidRDefault="001B297D" w:rsidP="004A1847">
      <w:r>
        <w:continuationSeparator/>
      </w:r>
    </w:p>
  </w:footnote>
  <w:footnote w:id="1">
    <w:p w14:paraId="7F234913" w14:textId="4AEB038C" w:rsidR="00B01C8E" w:rsidRPr="00011723" w:rsidRDefault="00B01C8E" w:rsidP="00011723">
      <w:pPr>
        <w:pStyle w:val="Textonotapie"/>
        <w:jc w:val="both"/>
        <w:rPr>
          <w:rFonts w:ascii="Arial" w:hAnsi="Arial" w:cs="Arial"/>
          <w:sz w:val="18"/>
          <w:szCs w:val="18"/>
          <w:lang w:val="es-ES"/>
        </w:rPr>
      </w:pPr>
      <w:r w:rsidRPr="00011723">
        <w:rPr>
          <w:rStyle w:val="Refdenotaalpie"/>
          <w:rFonts w:ascii="Arial" w:eastAsiaTheme="majorEastAsia" w:hAnsi="Arial" w:cs="Arial"/>
          <w:sz w:val="18"/>
          <w:szCs w:val="18"/>
        </w:rPr>
        <w:footnoteRef/>
      </w:r>
      <w:r w:rsidRPr="00011723">
        <w:rPr>
          <w:rFonts w:ascii="Arial" w:hAnsi="Arial" w:cs="Arial"/>
          <w:sz w:val="18"/>
          <w:szCs w:val="18"/>
        </w:rPr>
        <w:t xml:space="preserve"> La Agencia Nacional de Contratación Pública</w:t>
      </w:r>
      <w:r w:rsidR="008D2E9B" w:rsidRPr="00011723">
        <w:rPr>
          <w:rFonts w:ascii="Arial" w:hAnsi="Arial" w:cs="Arial"/>
          <w:sz w:val="18"/>
          <w:szCs w:val="18"/>
        </w:rPr>
        <w:t xml:space="preserve"> -</w:t>
      </w:r>
      <w:r w:rsidRPr="00011723">
        <w:rPr>
          <w:rFonts w:ascii="Arial" w:hAnsi="Arial" w:cs="Arial"/>
          <w:sz w:val="18"/>
          <w:szCs w:val="18"/>
        </w:rPr>
        <w:t>Colombia Compra Eficiente</w:t>
      </w:r>
      <w:r w:rsidR="008D2E9B" w:rsidRPr="00011723">
        <w:rPr>
          <w:rFonts w:ascii="Arial" w:hAnsi="Arial" w:cs="Arial"/>
          <w:sz w:val="18"/>
          <w:szCs w:val="18"/>
        </w:rPr>
        <w:t xml:space="preserve">- </w:t>
      </w:r>
      <w:r w:rsidRPr="00011723">
        <w:rPr>
          <w:rFonts w:ascii="Arial" w:hAnsi="Arial" w:cs="Arial"/>
          <w:sz w:val="18"/>
          <w:szCs w:val="18"/>
        </w:rPr>
        <w:t>fue creada por el Decreto</w:t>
      </w:r>
      <w:r w:rsidR="008D2E9B" w:rsidRPr="00011723">
        <w:rPr>
          <w:rFonts w:ascii="Arial" w:hAnsi="Arial" w:cs="Arial"/>
          <w:sz w:val="18"/>
          <w:szCs w:val="18"/>
        </w:rPr>
        <w:t>-</w:t>
      </w:r>
      <w:r w:rsidRPr="00011723">
        <w:rPr>
          <w:rFonts w:ascii="Arial" w:hAnsi="Arial" w:cs="Arial"/>
          <w:sz w:val="18"/>
          <w:szCs w:val="18"/>
        </w:rPr>
        <w:t xml:space="preserve">Ley 4170 de 2011. Su objetivo es servir como ente rector de la política de compras y contratación </w:t>
      </w:r>
      <w:r w:rsidR="008D2E9B" w:rsidRPr="00011723">
        <w:rPr>
          <w:rFonts w:ascii="Arial" w:hAnsi="Arial" w:cs="Arial"/>
          <w:sz w:val="18"/>
          <w:szCs w:val="18"/>
        </w:rPr>
        <w:t xml:space="preserve">pública </w:t>
      </w:r>
      <w:r w:rsidRPr="00011723">
        <w:rPr>
          <w:rFonts w:ascii="Arial" w:hAnsi="Arial" w:cs="Arial"/>
          <w:sz w:val="18"/>
          <w:szCs w:val="18"/>
        </w:rPr>
        <w:t>del Estado. Para tales fines, como órgano técnico especializado, le corresponde formular políticas públicas</w:t>
      </w:r>
      <w:r w:rsidR="008D2E9B" w:rsidRPr="00011723">
        <w:rPr>
          <w:rFonts w:ascii="Arial" w:hAnsi="Arial" w:cs="Arial"/>
          <w:sz w:val="18"/>
          <w:szCs w:val="18"/>
        </w:rPr>
        <w:t xml:space="preserve">, </w:t>
      </w:r>
      <w:r w:rsidRPr="00011723">
        <w:rPr>
          <w:rFonts w:ascii="Arial" w:hAnsi="Arial" w:cs="Arial"/>
          <w:sz w:val="18"/>
          <w:szCs w:val="18"/>
        </w:rPr>
        <w:t xml:space="preserve">normas y unificar los procesos de contratación estatal, con el </w:t>
      </w:r>
      <w:r w:rsidR="008D2E9B" w:rsidRPr="00011723">
        <w:rPr>
          <w:rFonts w:ascii="Arial" w:hAnsi="Arial" w:cs="Arial"/>
          <w:sz w:val="18"/>
          <w:szCs w:val="18"/>
        </w:rPr>
        <w:t xml:space="preserve">objetivo </w:t>
      </w:r>
      <w:r w:rsidRPr="00011723">
        <w:rPr>
          <w:rFonts w:ascii="Arial" w:hAnsi="Arial" w:cs="Arial"/>
          <w:sz w:val="18"/>
          <w:szCs w:val="18"/>
        </w:rPr>
        <w:t>de lograr una mayor eficiencia, transparencia y optimización de los recursos del Estado. El artículo 3</w:t>
      </w:r>
      <w:r w:rsidR="008D2E9B" w:rsidRPr="00011723">
        <w:rPr>
          <w:rFonts w:ascii="Arial" w:hAnsi="Arial" w:cs="Arial"/>
          <w:sz w:val="18"/>
          <w:szCs w:val="18"/>
        </w:rPr>
        <w:t>º</w:t>
      </w:r>
      <w:r w:rsidRPr="00011723">
        <w:rPr>
          <w:rFonts w:ascii="Arial" w:hAnsi="Arial" w:cs="Arial"/>
          <w:sz w:val="18"/>
          <w:szCs w:val="18"/>
        </w:rPr>
        <w:t xml:space="preserve"> </w:t>
      </w:r>
      <w:r w:rsidRPr="00011723">
        <w:rPr>
          <w:rFonts w:ascii="Arial" w:hAnsi="Arial" w:cs="Arial"/>
          <w:i/>
          <w:iCs/>
          <w:sz w:val="18"/>
          <w:szCs w:val="18"/>
        </w:rPr>
        <w:t xml:space="preserve">ibidem </w:t>
      </w:r>
      <w:r w:rsidRPr="00011723">
        <w:rPr>
          <w:rFonts w:ascii="Arial" w:hAnsi="Arial" w:cs="Arial"/>
          <w:sz w:val="18"/>
          <w:szCs w:val="18"/>
        </w:rPr>
        <w:t>señala, de manera precisa, las funciones d</w:t>
      </w:r>
      <w:r w:rsidR="008D2E9B" w:rsidRPr="00011723">
        <w:rPr>
          <w:rFonts w:ascii="Arial" w:hAnsi="Arial" w:cs="Arial"/>
          <w:sz w:val="18"/>
          <w:szCs w:val="18"/>
        </w:rPr>
        <w:t>e la entidad</w:t>
      </w:r>
      <w:r w:rsidRPr="00011723">
        <w:rPr>
          <w:rFonts w:ascii="Arial" w:hAnsi="Arial" w:cs="Arial"/>
          <w:sz w:val="18"/>
          <w:szCs w:val="18"/>
        </w:rPr>
        <w:t>.</w:t>
      </w:r>
      <w:r w:rsidR="008D2E9B" w:rsidRPr="00011723">
        <w:rPr>
          <w:rFonts w:ascii="Arial" w:hAnsi="Arial" w:cs="Arial"/>
          <w:sz w:val="18"/>
          <w:szCs w:val="18"/>
        </w:rPr>
        <w:t xml:space="preserve"> </w:t>
      </w:r>
      <w:r w:rsidRPr="00011723">
        <w:rPr>
          <w:rFonts w:ascii="Arial" w:hAnsi="Arial" w:cs="Arial"/>
          <w:sz w:val="18"/>
          <w:szCs w:val="18"/>
        </w:rPr>
        <w:t>Concretamente, el numeral 5º de</w:t>
      </w:r>
      <w:r w:rsidR="008D2E9B" w:rsidRPr="00011723">
        <w:rPr>
          <w:rFonts w:ascii="Arial" w:hAnsi="Arial" w:cs="Arial"/>
          <w:sz w:val="18"/>
          <w:szCs w:val="18"/>
        </w:rPr>
        <w:t xml:space="preserve">l citado </w:t>
      </w:r>
      <w:r w:rsidRPr="00011723">
        <w:rPr>
          <w:rFonts w:ascii="Arial" w:hAnsi="Arial" w:cs="Arial"/>
          <w:sz w:val="18"/>
          <w:szCs w:val="18"/>
        </w:rPr>
        <w:t>artículo establece que le corresponde a esta entidad:</w:t>
      </w:r>
      <w:r w:rsidR="008D2E9B" w:rsidRPr="00011723">
        <w:rPr>
          <w:rFonts w:ascii="Arial" w:hAnsi="Arial" w:cs="Arial"/>
          <w:sz w:val="18"/>
          <w:szCs w:val="18"/>
        </w:rPr>
        <w:t xml:space="preserve"> </w:t>
      </w:r>
      <w:r w:rsidR="008D2E9B" w:rsidRPr="00011723">
        <w:rPr>
          <w:rFonts w:ascii="Arial" w:hAnsi="Arial" w:cs="Arial"/>
          <w:i/>
          <w:iCs/>
          <w:sz w:val="18"/>
          <w:szCs w:val="18"/>
        </w:rPr>
        <w:t>“</w:t>
      </w:r>
      <w:r w:rsidRPr="00011723">
        <w:rPr>
          <w:rFonts w:ascii="Arial" w:hAnsi="Arial" w:cs="Arial"/>
          <w:i/>
          <w:iCs/>
          <w:sz w:val="18"/>
          <w:szCs w:val="18"/>
        </w:rPr>
        <w:t>[a]</w:t>
      </w:r>
      <w:proofErr w:type="spellStart"/>
      <w:r w:rsidRPr="00011723">
        <w:rPr>
          <w:rFonts w:ascii="Arial" w:hAnsi="Arial" w:cs="Arial"/>
          <w:i/>
          <w:iCs/>
          <w:sz w:val="18"/>
          <w:szCs w:val="18"/>
        </w:rPr>
        <w:t>bsolver</w:t>
      </w:r>
      <w:proofErr w:type="spellEnd"/>
      <w:r w:rsidRPr="00011723">
        <w:rPr>
          <w:rFonts w:ascii="Arial" w:hAnsi="Arial" w:cs="Arial"/>
          <w:i/>
          <w:iCs/>
          <w:sz w:val="18"/>
          <w:szCs w:val="18"/>
        </w:rPr>
        <w:t xml:space="preserve"> consultas sobre la aplicación de normas de carácter general y expedir circulares externas en materia de compras y contratación pública</w:t>
      </w:r>
      <w:r w:rsidR="008D2E9B" w:rsidRPr="00011723">
        <w:rPr>
          <w:rFonts w:ascii="Arial" w:hAnsi="Arial" w:cs="Arial"/>
          <w:i/>
          <w:iCs/>
          <w:sz w:val="18"/>
          <w:szCs w:val="18"/>
        </w:rPr>
        <w:t>”</w:t>
      </w:r>
      <w:r w:rsidR="008D2E9B" w:rsidRPr="00011723">
        <w:rPr>
          <w:rFonts w:ascii="Arial" w:hAnsi="Arial" w:cs="Arial"/>
          <w:sz w:val="18"/>
          <w:szCs w:val="18"/>
        </w:rPr>
        <w:t xml:space="preserve">. A su turno, </w:t>
      </w:r>
      <w:r w:rsidRPr="00011723">
        <w:rPr>
          <w:rFonts w:ascii="Arial" w:hAnsi="Arial" w:cs="Arial"/>
          <w:sz w:val="18"/>
          <w:szCs w:val="18"/>
        </w:rPr>
        <w:t>el</w:t>
      </w:r>
      <w:r w:rsidR="008D2E9B" w:rsidRPr="00011723">
        <w:rPr>
          <w:rFonts w:ascii="Arial" w:hAnsi="Arial" w:cs="Arial"/>
          <w:sz w:val="18"/>
          <w:szCs w:val="18"/>
        </w:rPr>
        <w:t xml:space="preserve"> </w:t>
      </w:r>
      <w:r w:rsidRPr="00011723">
        <w:rPr>
          <w:rFonts w:ascii="Arial" w:hAnsi="Arial" w:cs="Arial"/>
          <w:sz w:val="18"/>
          <w:szCs w:val="18"/>
        </w:rPr>
        <w:t>numeral 8º del artículo 11</w:t>
      </w:r>
      <w:r w:rsidR="008D2E9B" w:rsidRPr="00011723">
        <w:rPr>
          <w:rFonts w:ascii="Arial" w:hAnsi="Arial" w:cs="Arial"/>
          <w:sz w:val="18"/>
          <w:szCs w:val="18"/>
        </w:rPr>
        <w:t xml:space="preserve"> </w:t>
      </w:r>
      <w:r w:rsidRPr="00011723">
        <w:rPr>
          <w:rFonts w:ascii="Arial" w:hAnsi="Arial" w:cs="Arial"/>
          <w:i/>
          <w:iCs/>
          <w:sz w:val="18"/>
          <w:szCs w:val="18"/>
        </w:rPr>
        <w:t>ibidem</w:t>
      </w:r>
      <w:r w:rsidRPr="00011723">
        <w:rPr>
          <w:rFonts w:ascii="Arial" w:hAnsi="Arial" w:cs="Arial"/>
          <w:sz w:val="18"/>
          <w:szCs w:val="18"/>
        </w:rPr>
        <w:t xml:space="preserve"> </w:t>
      </w:r>
      <w:r w:rsidR="008D2E9B" w:rsidRPr="00011723">
        <w:rPr>
          <w:rFonts w:ascii="Arial" w:hAnsi="Arial" w:cs="Arial"/>
          <w:sz w:val="18"/>
          <w:szCs w:val="18"/>
        </w:rPr>
        <w:t xml:space="preserve">indica </w:t>
      </w:r>
      <w:r w:rsidRPr="00011723">
        <w:rPr>
          <w:rFonts w:ascii="Arial" w:hAnsi="Arial" w:cs="Arial"/>
          <w:sz w:val="18"/>
          <w:szCs w:val="18"/>
        </w:rPr>
        <w:t>que es función de la Subdirección de Gestión Contractual:</w:t>
      </w:r>
      <w:r w:rsidR="008D2E9B" w:rsidRPr="00011723">
        <w:rPr>
          <w:rFonts w:ascii="Arial" w:hAnsi="Arial" w:cs="Arial"/>
          <w:sz w:val="18"/>
          <w:szCs w:val="18"/>
        </w:rPr>
        <w:t xml:space="preserve"> </w:t>
      </w:r>
      <w:r w:rsidR="008D2E9B" w:rsidRPr="00011723">
        <w:rPr>
          <w:rFonts w:ascii="Arial" w:hAnsi="Arial" w:cs="Arial"/>
          <w:i/>
          <w:iCs/>
          <w:sz w:val="18"/>
          <w:szCs w:val="18"/>
        </w:rPr>
        <w:t>“</w:t>
      </w:r>
      <w:r w:rsidRPr="00011723">
        <w:rPr>
          <w:rFonts w:ascii="Arial" w:hAnsi="Arial" w:cs="Arial"/>
          <w:i/>
          <w:iCs/>
          <w:sz w:val="18"/>
          <w:szCs w:val="18"/>
        </w:rPr>
        <w:t>[a]</w:t>
      </w:r>
      <w:proofErr w:type="spellStart"/>
      <w:r w:rsidRPr="00011723">
        <w:rPr>
          <w:rFonts w:ascii="Arial" w:hAnsi="Arial" w:cs="Arial"/>
          <w:i/>
          <w:iCs/>
          <w:sz w:val="18"/>
          <w:szCs w:val="18"/>
        </w:rPr>
        <w:t>bsolver</w:t>
      </w:r>
      <w:proofErr w:type="spellEnd"/>
      <w:r w:rsidRPr="00011723">
        <w:rPr>
          <w:rFonts w:ascii="Arial" w:hAnsi="Arial" w:cs="Arial"/>
          <w:i/>
          <w:iCs/>
          <w:sz w:val="18"/>
          <w:szCs w:val="18"/>
        </w:rPr>
        <w:t xml:space="preserve"> consultas sobre la aplicación de normas de carácter general</w:t>
      </w:r>
      <w:r w:rsidR="008D2E9B" w:rsidRPr="00011723">
        <w:rPr>
          <w:rFonts w:ascii="Arial" w:hAnsi="Arial" w:cs="Arial"/>
          <w:i/>
          <w:iCs/>
          <w:sz w:val="18"/>
          <w:szCs w:val="18"/>
        </w:rPr>
        <w:t>”</w:t>
      </w:r>
      <w:r w:rsidR="008D2E9B" w:rsidRPr="00011723">
        <w:rPr>
          <w:rFonts w:ascii="Arial" w:hAnsi="Arial" w:cs="Arial"/>
          <w:sz w:val="18"/>
          <w:szCs w:val="18"/>
        </w:rPr>
        <w:t>.</w:t>
      </w:r>
    </w:p>
  </w:footnote>
  <w:footnote w:id="2">
    <w:p w14:paraId="20F25034" w14:textId="2A24193E" w:rsidR="00112FBE" w:rsidRPr="00112FBE" w:rsidRDefault="00112FBE" w:rsidP="00112FBE">
      <w:pPr>
        <w:pStyle w:val="Textonotapie"/>
        <w:jc w:val="both"/>
        <w:rPr>
          <w:rFonts w:ascii="Arial" w:hAnsi="Arial" w:cs="Arial"/>
          <w:color w:val="000000" w:themeColor="text1"/>
          <w:sz w:val="18"/>
          <w:szCs w:val="18"/>
          <w:lang w:val="es-ES_tradnl"/>
        </w:rPr>
      </w:pPr>
      <w:r w:rsidRPr="00112FBE">
        <w:rPr>
          <w:rStyle w:val="Refdenotaalpie"/>
          <w:rFonts w:ascii="Arial" w:hAnsi="Arial" w:cs="Arial"/>
          <w:color w:val="000000" w:themeColor="text1"/>
          <w:sz w:val="18"/>
          <w:szCs w:val="18"/>
          <w:lang w:val="es-ES_tradnl"/>
        </w:rPr>
        <w:footnoteRef/>
      </w:r>
      <w:r w:rsidRPr="00112FBE">
        <w:rPr>
          <w:rFonts w:ascii="Arial" w:hAnsi="Arial" w:cs="Arial"/>
          <w:color w:val="000000" w:themeColor="text1"/>
          <w:sz w:val="18"/>
          <w:szCs w:val="18"/>
          <w:lang w:val="es-ES_tradnl"/>
        </w:rPr>
        <w:t xml:space="preserve"> La regla vigente sobre la contratación de mínima cuantía contenida en el numeral 5 del artículo 2 de la Ley 1150 de 2007, es la siguiente: “5. Contratación mínima cuantía. La contratación cuyo valor no excede del 10 por ciento de la menor cuantía de la entidad independientemente de su objeto, se efectuará de conformidad con las siguientes reglas a) Se publicará una invitación, por un término no inferior a un día hábil, en la cual se señalará el objeto a contratar, el presupuesto destinado para tal fin, así como las condiciones técnicas exigidas; b) El término previsto en la invitación para presentar la oferta no podrá ser inferior a un día hábil; c) La entidad seleccionará, mediante comunicación de aceptación de la oferta, la propuesta con el menor precio, siempre y cuando cumpla con las condiciones exigidas; d) La comunicación de aceptación junto con la oferta constituyen para todos los efectos el contrato celebrado, con base en lo cual se efectuará el respectivo registro presupuestal.//</w:t>
      </w:r>
      <w:r w:rsidRPr="00112FBE">
        <w:rPr>
          <w:rFonts w:ascii="Arial" w:hAnsi="Arial" w:cs="Arial"/>
          <w:sz w:val="18"/>
          <w:szCs w:val="18"/>
        </w:rPr>
        <w:t>Parágrafo</w:t>
      </w:r>
      <w:r w:rsidRPr="00112FBE">
        <w:rPr>
          <w:rFonts w:ascii="Arial" w:hAnsi="Arial" w:cs="Arial"/>
          <w:color w:val="000000" w:themeColor="text1"/>
          <w:sz w:val="18"/>
          <w:szCs w:val="18"/>
          <w:lang w:val="es-ES_tradnl"/>
        </w:rPr>
        <w:t xml:space="preserve"> 1o. Las particularidades del procedimiento aquí previsto, así como la posibilidad que tengan las entidades de realizar estas adquisiciones a </w:t>
      </w:r>
      <w:proofErr w:type="spellStart"/>
      <w:r w:rsidRPr="00112FBE">
        <w:rPr>
          <w:rFonts w:ascii="Arial" w:hAnsi="Arial" w:cs="Arial"/>
          <w:color w:val="000000" w:themeColor="text1"/>
          <w:sz w:val="18"/>
          <w:szCs w:val="18"/>
          <w:lang w:val="es-ES_tradnl"/>
        </w:rPr>
        <w:t>Mlpymes</w:t>
      </w:r>
      <w:proofErr w:type="spellEnd"/>
      <w:r w:rsidRPr="00112FBE">
        <w:rPr>
          <w:rFonts w:ascii="Arial" w:hAnsi="Arial" w:cs="Arial"/>
          <w:color w:val="000000" w:themeColor="text1"/>
          <w:sz w:val="18"/>
          <w:szCs w:val="18"/>
          <w:lang w:val="es-ES_tradnl"/>
        </w:rPr>
        <w:t xml:space="preserve"> o establecimientos que correspondan a la definición de "gran almacén" señalada por la Superintendencia de Industria y Comercio, se determinarán en el reglamento que para el efecto expida el Gobierno </w:t>
      </w:r>
      <w:proofErr w:type="gramStart"/>
      <w:r w:rsidRPr="00112FBE">
        <w:rPr>
          <w:rFonts w:ascii="Arial" w:hAnsi="Arial" w:cs="Arial"/>
          <w:color w:val="000000" w:themeColor="text1"/>
          <w:sz w:val="18"/>
          <w:szCs w:val="18"/>
          <w:lang w:val="es-ES_tradnl"/>
        </w:rPr>
        <w:t>Nacional./</w:t>
      </w:r>
      <w:proofErr w:type="gramEnd"/>
      <w:r w:rsidRPr="00112FBE">
        <w:rPr>
          <w:rFonts w:ascii="Arial" w:hAnsi="Arial" w:cs="Arial"/>
          <w:color w:val="000000" w:themeColor="text1"/>
          <w:sz w:val="18"/>
          <w:szCs w:val="18"/>
          <w:lang w:val="es-ES_tradnl"/>
        </w:rPr>
        <w:t>/ Parágrafo 2o. La contratación a que se refiere el presente artículo se realizará exclusivamente con las reglas en él contempladas y en su reglamentación. En particular no se aplicará lo previsto en la Ley 816 de 2003”.</w:t>
      </w:r>
    </w:p>
  </w:footnote>
  <w:footnote w:id="3">
    <w:p w14:paraId="0AFBAB5E" w14:textId="0B8F3AB6" w:rsidR="00112FBE" w:rsidRPr="00112FBE" w:rsidRDefault="00112FBE" w:rsidP="00112FBE">
      <w:pPr>
        <w:pStyle w:val="Textonotapie"/>
        <w:jc w:val="both"/>
        <w:rPr>
          <w:rFonts w:ascii="Arial" w:hAnsi="Arial" w:cs="Arial"/>
          <w:color w:val="000000" w:themeColor="text1"/>
          <w:sz w:val="18"/>
          <w:szCs w:val="18"/>
          <w:lang w:val="es-ES_tradnl"/>
        </w:rPr>
      </w:pPr>
      <w:r w:rsidRPr="00112FBE">
        <w:rPr>
          <w:rStyle w:val="Refdenotaalpie"/>
          <w:rFonts w:ascii="Arial" w:hAnsi="Arial" w:cs="Arial"/>
          <w:color w:val="000000" w:themeColor="text1"/>
          <w:sz w:val="18"/>
          <w:szCs w:val="18"/>
          <w:lang w:val="es-ES_tradnl"/>
        </w:rPr>
        <w:footnoteRef/>
      </w:r>
      <w:r w:rsidRPr="00112FBE">
        <w:rPr>
          <w:rFonts w:ascii="Arial" w:hAnsi="Arial" w:cs="Arial"/>
          <w:color w:val="000000" w:themeColor="text1"/>
          <w:sz w:val="18"/>
          <w:szCs w:val="18"/>
          <w:lang w:val="es-ES_tradnl"/>
        </w:rPr>
        <w:t xml:space="preserve"> Cfr. Artículo 2.2.1.2.1.5.2. del Decreto 1082 de 2015.</w:t>
      </w:r>
    </w:p>
  </w:footnote>
  <w:footnote w:id="4">
    <w:p w14:paraId="73E9EBC5" w14:textId="039BD8FD" w:rsidR="00112FBE" w:rsidRPr="00112FBE" w:rsidRDefault="00112FBE" w:rsidP="00112FBE">
      <w:pPr>
        <w:pStyle w:val="Textonotapie"/>
        <w:jc w:val="both"/>
        <w:rPr>
          <w:rFonts w:ascii="Arial" w:hAnsi="Arial" w:cs="Arial"/>
          <w:color w:val="000000" w:themeColor="text1"/>
          <w:sz w:val="18"/>
          <w:szCs w:val="18"/>
          <w:lang w:val="es-ES_tradnl"/>
        </w:rPr>
      </w:pPr>
      <w:r w:rsidRPr="00112FBE">
        <w:rPr>
          <w:rStyle w:val="Refdenotaalpie"/>
          <w:rFonts w:ascii="Arial" w:hAnsi="Arial" w:cs="Arial"/>
          <w:color w:val="000000" w:themeColor="text1"/>
          <w:sz w:val="18"/>
          <w:szCs w:val="18"/>
          <w:lang w:val="es-ES_tradnl"/>
        </w:rPr>
        <w:footnoteRef/>
      </w:r>
      <w:r w:rsidRPr="00112FBE">
        <w:rPr>
          <w:rFonts w:ascii="Arial" w:hAnsi="Arial" w:cs="Arial"/>
          <w:color w:val="000000" w:themeColor="text1"/>
          <w:sz w:val="18"/>
          <w:szCs w:val="18"/>
          <w:lang w:val="es-ES_tradnl"/>
        </w:rPr>
        <w:t xml:space="preserve"> DÁVILA VINUEZA, Luis Guillermo. </w:t>
      </w:r>
      <w:r w:rsidRPr="00112FBE">
        <w:rPr>
          <w:rFonts w:ascii="Arial" w:hAnsi="Arial" w:cs="Arial"/>
          <w:i/>
          <w:iCs/>
          <w:color w:val="000000" w:themeColor="text1"/>
          <w:sz w:val="18"/>
          <w:szCs w:val="18"/>
          <w:lang w:val="es-ES_tradnl"/>
        </w:rPr>
        <w:t>“Régimen jurídico de la contratación estatal”</w:t>
      </w:r>
      <w:r w:rsidRPr="00112FBE">
        <w:rPr>
          <w:rFonts w:ascii="Arial" w:hAnsi="Arial" w:cs="Arial"/>
          <w:color w:val="000000" w:themeColor="text1"/>
          <w:sz w:val="18"/>
          <w:szCs w:val="18"/>
          <w:lang w:val="es-ES_tradnl"/>
        </w:rPr>
        <w:t>. 3ª ed. Bogotá: Legis, 2016. p. 463.</w:t>
      </w:r>
    </w:p>
  </w:footnote>
  <w:footnote w:id="5">
    <w:p w14:paraId="1A809690" w14:textId="4B605502" w:rsidR="00112FBE" w:rsidRPr="00662974" w:rsidRDefault="00112FBE" w:rsidP="00662974">
      <w:pPr>
        <w:pStyle w:val="Textonotapie"/>
        <w:jc w:val="both"/>
        <w:rPr>
          <w:rFonts w:ascii="Arial" w:hAnsi="Arial" w:cs="Arial"/>
          <w:color w:val="000000" w:themeColor="text1"/>
          <w:sz w:val="18"/>
          <w:szCs w:val="18"/>
          <w:lang w:val="es-ES_tradnl"/>
        </w:rPr>
      </w:pPr>
      <w:r w:rsidRPr="00112FBE">
        <w:rPr>
          <w:rStyle w:val="Refdenotaalpie"/>
          <w:rFonts w:ascii="Arial" w:hAnsi="Arial" w:cs="Arial"/>
          <w:color w:val="000000" w:themeColor="text1"/>
          <w:sz w:val="18"/>
          <w:szCs w:val="18"/>
          <w:lang w:val="es-ES_tradnl"/>
        </w:rPr>
        <w:footnoteRef/>
      </w:r>
      <w:r w:rsidRPr="00112FBE">
        <w:rPr>
          <w:rFonts w:ascii="Arial" w:hAnsi="Arial" w:cs="Arial"/>
          <w:color w:val="000000" w:themeColor="text1"/>
          <w:sz w:val="18"/>
          <w:szCs w:val="18"/>
          <w:lang w:val="es-ES_tradnl"/>
        </w:rPr>
        <w:t xml:space="preserve"> La contratación de mínima cuantía es aquella que no excede el 10% de la menor cuantía, o sea, que no supera el 10% de los topes definidos en el artículo 2, numeral 2, literal b) de la Ley 1150 de 2007, que dispone: </w:t>
      </w:r>
      <w:r w:rsidRPr="00112FBE">
        <w:rPr>
          <w:rFonts w:ascii="Arial" w:hAnsi="Arial" w:cs="Arial"/>
          <w:i/>
          <w:iCs/>
          <w:color w:val="000000" w:themeColor="text1"/>
          <w:sz w:val="18"/>
          <w:szCs w:val="18"/>
          <w:lang w:val="es-ES_tradnl"/>
        </w:rPr>
        <w:t>“Se entenderá por menor cuantía los valores que a continuación se relacionan, determinados en función de los presupuestos anuales de las entidades públicas expresados en salarios mínimos legales mensuales. Para las entidades que tengan un presupuesto anual superior o igual a 1.200.000 salarios mínimos legales mensuales, la menor cuantía será hasta 1.000 salarios mínimos legales mensuales. Las que tengan un presupuesto anual superior o igual a 850.000 salarios mínimos legales mensuales e inferiores a 1.200.000 salarios mínimos legales mensuales, la menor cuantía será hasta 850 salarios mínimos legales mensuales. Las</w:t>
      </w:r>
      <w:r w:rsidRPr="0096188B">
        <w:rPr>
          <w:rFonts w:ascii="Arial" w:hAnsi="Arial" w:cs="Arial"/>
          <w:i/>
          <w:iCs/>
          <w:color w:val="000000" w:themeColor="text1"/>
          <w:sz w:val="18"/>
          <w:szCs w:val="18"/>
          <w:lang w:val="es-ES_tradnl"/>
        </w:rPr>
        <w:t xml:space="preserve"> que tengan un presupuesto anual superior o igual a 400.000 salarios mínimos legales mensuales e inferior a 850.000 salarios mínimos legales mensuales, la menor cuantía será hasta 650 salarios mínimos legales mensuales. </w:t>
      </w:r>
      <w:r w:rsidRPr="0096188B">
        <w:rPr>
          <w:rFonts w:ascii="Arial" w:hAnsi="Arial" w:cs="Arial"/>
          <w:color w:val="000000" w:themeColor="text1"/>
          <w:sz w:val="18"/>
          <w:szCs w:val="18"/>
          <w:lang w:val="es-ES_tradnl"/>
        </w:rPr>
        <w:t xml:space="preserve">Las que </w:t>
      </w:r>
      <w:r w:rsidRPr="00662974">
        <w:rPr>
          <w:rFonts w:ascii="Arial" w:hAnsi="Arial" w:cs="Arial"/>
          <w:color w:val="000000" w:themeColor="text1"/>
          <w:sz w:val="18"/>
          <w:szCs w:val="18"/>
          <w:lang w:val="es-ES_tradnl"/>
        </w:rPr>
        <w:t>tengan un presupuesto anual superior o igual a 120.000 salarios mínimos legales mensuales e inferior a 400.000 salarios mínimos legales mensuales, la menor cuantía será hasta 450 salarios mínimos legales mensuales. Las que tengan un presupuesto anual inferior a 120.000 salarios mínimos legales mensuales, la menor cuantía será hasta 280 salarios mínimos legales mensuales”.</w:t>
      </w:r>
    </w:p>
  </w:footnote>
  <w:footnote w:id="6">
    <w:p w14:paraId="521CD8AB" w14:textId="50F50528" w:rsidR="00112FBE" w:rsidRPr="00C129C0" w:rsidRDefault="00112FBE" w:rsidP="00662974">
      <w:pPr>
        <w:pStyle w:val="Textonotapie"/>
        <w:jc w:val="both"/>
        <w:rPr>
          <w:rFonts w:ascii="Arial" w:hAnsi="Arial" w:cs="Arial"/>
          <w:sz w:val="16"/>
          <w:szCs w:val="16"/>
        </w:rPr>
      </w:pPr>
      <w:r w:rsidRPr="00662974">
        <w:rPr>
          <w:rStyle w:val="Refdenotaalpie"/>
          <w:rFonts w:ascii="Arial" w:hAnsi="Arial" w:cs="Arial"/>
          <w:sz w:val="18"/>
          <w:szCs w:val="18"/>
        </w:rPr>
        <w:footnoteRef/>
      </w:r>
      <w:r w:rsidRPr="00662974">
        <w:rPr>
          <w:rFonts w:ascii="Arial" w:hAnsi="Arial" w:cs="Arial"/>
          <w:sz w:val="18"/>
          <w:szCs w:val="18"/>
        </w:rPr>
        <w:t xml:space="preserve"> </w:t>
      </w:r>
      <w:r w:rsidR="00662974">
        <w:rPr>
          <w:rFonts w:ascii="Arial" w:hAnsi="Arial" w:cs="Arial"/>
          <w:sz w:val="18"/>
          <w:szCs w:val="18"/>
        </w:rPr>
        <w:t>“</w:t>
      </w:r>
      <w:r w:rsidRPr="00662974">
        <w:rPr>
          <w:rFonts w:ascii="Arial" w:hAnsi="Arial" w:cs="Arial"/>
          <w:sz w:val="18"/>
          <w:szCs w:val="18"/>
        </w:rPr>
        <w:t xml:space="preserve">Las particularidades del procedimiento aquí previsto, así como la posibilidad que tengan las entidades de realizar estas adquisiciones a </w:t>
      </w:r>
      <w:proofErr w:type="spellStart"/>
      <w:r w:rsidRPr="00662974">
        <w:rPr>
          <w:rFonts w:ascii="Arial" w:hAnsi="Arial" w:cs="Arial"/>
          <w:sz w:val="18"/>
          <w:szCs w:val="18"/>
        </w:rPr>
        <w:t>Mipymes</w:t>
      </w:r>
      <w:proofErr w:type="spellEnd"/>
      <w:r w:rsidRPr="00662974">
        <w:rPr>
          <w:rFonts w:ascii="Arial" w:hAnsi="Arial" w:cs="Arial"/>
          <w:sz w:val="18"/>
          <w:szCs w:val="18"/>
        </w:rPr>
        <w:t xml:space="preserve"> o establecimientos que correspondan a la definición de "gran almacén" señalada por la Superintendencia de Industria y Comercio, se determinarán en el reglamento que para el efecto expida el Gobierno Nacional</w:t>
      </w:r>
      <w:r w:rsidR="00662974">
        <w:rPr>
          <w:rFonts w:ascii="Arial" w:hAnsi="Arial" w:cs="Arial"/>
          <w:sz w:val="18"/>
          <w:szCs w:val="18"/>
        </w:rPr>
        <w:t>”</w:t>
      </w:r>
      <w:r w:rsidRPr="00662974">
        <w:rPr>
          <w:rFonts w:ascii="Arial" w:hAnsi="Arial" w:cs="Arial"/>
          <w:sz w:val="18"/>
          <w:szCs w:val="18"/>
        </w:rPr>
        <w:t>.</w:t>
      </w:r>
    </w:p>
  </w:footnote>
  <w:footnote w:id="7">
    <w:p w14:paraId="37B10777" w14:textId="09999189" w:rsidR="00112FBE" w:rsidRPr="00E3442F" w:rsidRDefault="00112FBE" w:rsidP="00E3442F">
      <w:pPr>
        <w:pStyle w:val="Textonotapie"/>
        <w:jc w:val="both"/>
        <w:rPr>
          <w:rFonts w:ascii="Arial" w:hAnsi="Arial" w:cs="Arial"/>
          <w:sz w:val="18"/>
          <w:szCs w:val="18"/>
        </w:rPr>
      </w:pPr>
      <w:r w:rsidRPr="00E3442F">
        <w:rPr>
          <w:rStyle w:val="Refdenotaalpie"/>
          <w:rFonts w:ascii="Arial" w:hAnsi="Arial" w:cs="Arial"/>
          <w:sz w:val="18"/>
          <w:szCs w:val="18"/>
        </w:rPr>
        <w:footnoteRef/>
      </w:r>
      <w:r w:rsidR="00E3442F">
        <w:rPr>
          <w:rFonts w:ascii="Arial" w:hAnsi="Arial" w:cs="Arial"/>
          <w:sz w:val="18"/>
          <w:szCs w:val="18"/>
        </w:rPr>
        <w:t xml:space="preserve"> </w:t>
      </w:r>
      <w:r w:rsidRPr="00E3442F">
        <w:rPr>
          <w:rFonts w:ascii="Arial" w:hAnsi="Arial" w:cs="Arial"/>
          <w:sz w:val="18"/>
          <w:szCs w:val="18"/>
        </w:rPr>
        <w:t>“Artículo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5 de la Sección 1 del Capítulo 2 del Título 1 de la Parte 2 del Libro 2, así como los artículos 2.2.1.2.4.2.2., 2.2.1.2.4.2.3., 2.2.1.2.4.2.4., 2.2.1.2.1.2.2. Y 2.2.1.2.4.2.8.; adiciona los artículos 2.2.1.2.4.2.14., 2.2.1.2.4.2.15., 2.2.1.2.4.2.16., 2.2.1.2.4.2.17. Y 2.2.1.2.4.2.18.; adiciona un parágrafo al artículo 2.2.1.2.3.1.9; y deroga el artículo 2.2.1.1.2.2.9. del Decreto 1082 de 2015, Único Reglamentario del Sector Administrativo de Planeación Nacional”.</w:t>
      </w:r>
    </w:p>
  </w:footnote>
  <w:footnote w:id="8">
    <w:p w14:paraId="1D7836ED" w14:textId="3F35EC5A" w:rsidR="00112FBE" w:rsidRPr="00C129C0" w:rsidRDefault="00112FBE" w:rsidP="00E3442F">
      <w:pPr>
        <w:pStyle w:val="Textonotapie"/>
        <w:jc w:val="both"/>
        <w:rPr>
          <w:rFonts w:ascii="Arial" w:hAnsi="Arial" w:cs="Arial"/>
          <w:color w:val="000000"/>
          <w:sz w:val="16"/>
          <w:szCs w:val="16"/>
          <w:lang w:val="es-ES_tradnl"/>
        </w:rPr>
      </w:pPr>
      <w:r w:rsidRPr="00E3442F">
        <w:rPr>
          <w:rStyle w:val="Refdenotaalpie"/>
          <w:rFonts w:ascii="Arial" w:hAnsi="Arial" w:cs="Arial"/>
          <w:color w:val="000000"/>
          <w:sz w:val="18"/>
          <w:szCs w:val="18"/>
          <w:lang w:val="es-ES_tradnl"/>
        </w:rPr>
        <w:footnoteRef/>
      </w:r>
      <w:r w:rsidR="00E3442F" w:rsidRPr="00E3442F">
        <w:rPr>
          <w:rFonts w:ascii="Arial" w:hAnsi="Arial" w:cs="Arial"/>
          <w:color w:val="000000"/>
          <w:sz w:val="18"/>
          <w:szCs w:val="18"/>
          <w:lang w:val="es-ES_tradnl"/>
        </w:rPr>
        <w:t xml:space="preserve"> </w:t>
      </w:r>
      <w:r w:rsidRPr="00E3442F">
        <w:rPr>
          <w:rFonts w:ascii="Arial" w:hAnsi="Arial" w:cs="Arial"/>
          <w:color w:val="000000"/>
          <w:sz w:val="18"/>
          <w:szCs w:val="18"/>
          <w:lang w:val="es-ES_tradnl"/>
        </w:rPr>
        <w:t xml:space="preserve">Manual de la Modalidad de Selección de Mínima Cuantía </w:t>
      </w:r>
      <w:r w:rsidR="00E3442F" w:rsidRPr="00E3442F">
        <w:rPr>
          <w:rFonts w:ascii="Arial" w:hAnsi="Arial" w:cs="Arial"/>
          <w:color w:val="000000"/>
          <w:sz w:val="18"/>
          <w:szCs w:val="18"/>
          <w:lang w:val="es-ES_tradnl"/>
        </w:rPr>
        <w:t>disponible en</w:t>
      </w:r>
      <w:r w:rsidR="00E3442F">
        <w:rPr>
          <w:rFonts w:ascii="Arial" w:hAnsi="Arial" w:cs="Arial"/>
          <w:color w:val="000000"/>
          <w:sz w:val="18"/>
          <w:szCs w:val="18"/>
          <w:lang w:val="es-ES_tradnl"/>
        </w:rPr>
        <w:t xml:space="preserve"> enlace web: </w:t>
      </w:r>
      <w:hyperlink r:id="rId1" w:history="1">
        <w:r w:rsidR="00E3442F" w:rsidRPr="008F3F57">
          <w:rPr>
            <w:rStyle w:val="Hipervnculo"/>
            <w:rFonts w:ascii="Arial" w:hAnsi="Arial" w:cs="Arial"/>
            <w:sz w:val="18"/>
            <w:szCs w:val="18"/>
            <w:lang w:val="es-ES_tradnl"/>
          </w:rPr>
          <w:t>https://colombiacompra.gov.co/sites/cce_public/files/cce_documents/cce-eicp-ma-05._manual_de_modalidad_de_seleccion_de_minima_cuantia_v.02.pdf</w:t>
        </w:r>
      </w:hyperlink>
      <w:r w:rsidR="00E3442F">
        <w:rPr>
          <w:rFonts w:ascii="Arial" w:hAnsi="Arial" w:cs="Arial"/>
          <w:color w:val="000000"/>
          <w:sz w:val="18"/>
          <w:szCs w:val="18"/>
          <w:lang w:val="es-ES_tradnl"/>
        </w:rPr>
        <w:t>.</w:t>
      </w:r>
    </w:p>
  </w:footnote>
  <w:footnote w:id="9">
    <w:p w14:paraId="51FA0F99" w14:textId="133D36D8" w:rsidR="00112FBE" w:rsidRPr="00D65628" w:rsidRDefault="00112FBE" w:rsidP="00D65628">
      <w:pPr>
        <w:pStyle w:val="Textonotapie"/>
        <w:jc w:val="both"/>
        <w:rPr>
          <w:rFonts w:ascii="Arial" w:hAnsi="Arial" w:cs="Arial"/>
          <w:color w:val="000000"/>
          <w:sz w:val="18"/>
          <w:szCs w:val="18"/>
          <w:lang w:val="es-ES_tradnl"/>
        </w:rPr>
      </w:pPr>
      <w:r w:rsidRPr="00D65628">
        <w:rPr>
          <w:rStyle w:val="Refdenotaalpie"/>
          <w:rFonts w:ascii="Arial" w:hAnsi="Arial" w:cs="Arial"/>
          <w:color w:val="000000"/>
          <w:sz w:val="18"/>
          <w:szCs w:val="18"/>
          <w:lang w:val="es-ES_tradnl"/>
        </w:rPr>
        <w:footnoteRef/>
      </w:r>
      <w:r w:rsidR="00D65628">
        <w:rPr>
          <w:rFonts w:ascii="Arial" w:hAnsi="Arial" w:cs="Arial"/>
          <w:color w:val="000000"/>
          <w:sz w:val="18"/>
          <w:szCs w:val="18"/>
          <w:lang w:val="es-ES_tradnl"/>
        </w:rPr>
        <w:t xml:space="preserve"> </w:t>
      </w:r>
      <w:r w:rsidRPr="00D65628">
        <w:rPr>
          <w:rFonts w:ascii="Arial" w:hAnsi="Arial" w:cs="Arial"/>
          <w:color w:val="000000"/>
          <w:sz w:val="18"/>
          <w:szCs w:val="18"/>
          <w:lang w:val="es-ES_tradnl"/>
        </w:rPr>
        <w:t xml:space="preserve">“El precio es el factor de selección del proponente. Es decir, la </w:t>
      </w:r>
      <w:r w:rsidRPr="00D65628">
        <w:rPr>
          <w:rFonts w:ascii="Arial" w:hAnsi="Arial" w:cs="Arial"/>
          <w:i/>
          <w:iCs/>
          <w:color w:val="000000"/>
          <w:sz w:val="18"/>
          <w:szCs w:val="18"/>
          <w:lang w:val="es-ES_tradnl"/>
        </w:rPr>
        <w:t>entidad estatal</w:t>
      </w:r>
      <w:r w:rsidRPr="00D65628">
        <w:rPr>
          <w:rFonts w:ascii="Arial" w:hAnsi="Arial" w:cs="Arial"/>
          <w:color w:val="000000"/>
          <w:sz w:val="18"/>
          <w:szCs w:val="18"/>
          <w:lang w:val="es-ES_tradnl"/>
        </w:rPr>
        <w:t xml:space="preserve"> debe adjudicar el </w:t>
      </w:r>
      <w:r w:rsidRPr="00D65628">
        <w:rPr>
          <w:rFonts w:ascii="Arial" w:hAnsi="Arial" w:cs="Arial"/>
          <w:i/>
          <w:iCs/>
          <w:color w:val="000000"/>
          <w:sz w:val="18"/>
          <w:szCs w:val="18"/>
          <w:lang w:val="es-ES_tradnl"/>
        </w:rPr>
        <w:t>proceso de contratación</w:t>
      </w:r>
      <w:r w:rsidRPr="00D65628">
        <w:rPr>
          <w:rFonts w:ascii="Arial" w:hAnsi="Arial" w:cs="Arial"/>
          <w:color w:val="000000"/>
          <w:sz w:val="18"/>
          <w:szCs w:val="18"/>
          <w:lang w:val="es-ES_tradnl"/>
        </w:rPr>
        <w:t xml:space="preserve"> al oferente que cumpla con todas las condiciones exigidas por la </w:t>
      </w:r>
      <w:r w:rsidRPr="00D65628">
        <w:rPr>
          <w:rFonts w:ascii="Arial" w:hAnsi="Arial" w:cs="Arial"/>
          <w:i/>
          <w:iCs/>
          <w:color w:val="000000"/>
          <w:sz w:val="18"/>
          <w:szCs w:val="18"/>
          <w:lang w:val="es-ES_tradnl"/>
        </w:rPr>
        <w:t>entidad estatal</w:t>
      </w:r>
      <w:r w:rsidRPr="00D65628">
        <w:rPr>
          <w:rFonts w:ascii="Arial" w:hAnsi="Arial" w:cs="Arial"/>
          <w:color w:val="000000"/>
          <w:sz w:val="18"/>
          <w:szCs w:val="18"/>
          <w:lang w:val="es-ES_tradnl"/>
        </w:rPr>
        <w:t xml:space="preserve"> en los </w:t>
      </w:r>
      <w:r w:rsidRPr="00D65628">
        <w:rPr>
          <w:rFonts w:ascii="Arial" w:hAnsi="Arial" w:cs="Arial"/>
          <w:i/>
          <w:iCs/>
          <w:color w:val="000000"/>
          <w:sz w:val="18"/>
          <w:szCs w:val="18"/>
          <w:lang w:val="es-ES_tradnl"/>
        </w:rPr>
        <w:t>documentos del proceso</w:t>
      </w:r>
      <w:r w:rsidRPr="00D65628">
        <w:rPr>
          <w:rFonts w:ascii="Arial" w:hAnsi="Arial" w:cs="Arial"/>
          <w:color w:val="000000"/>
          <w:sz w:val="18"/>
          <w:szCs w:val="18"/>
          <w:lang w:val="es-ES_tradnl"/>
        </w:rPr>
        <w:t xml:space="preserve"> (estudios previos e invitación a participar), y que ofrezca el menor valor. No hay lugar a puntajes para evaluar las ofertas sobre las características del objeto a contratar, su calidad o condiciones” (DÁVILA, </w:t>
      </w:r>
      <w:proofErr w:type="spellStart"/>
      <w:r w:rsidRPr="00D65628">
        <w:rPr>
          <w:rFonts w:ascii="Arial" w:hAnsi="Arial" w:cs="Arial"/>
          <w:color w:val="000000"/>
          <w:sz w:val="18"/>
          <w:szCs w:val="18"/>
          <w:lang w:val="es-ES_tradnl"/>
        </w:rPr>
        <w:t>Op</w:t>
      </w:r>
      <w:proofErr w:type="spellEnd"/>
      <w:r w:rsidRPr="00D65628">
        <w:rPr>
          <w:rFonts w:ascii="Arial" w:hAnsi="Arial" w:cs="Arial"/>
          <w:color w:val="000000"/>
          <w:sz w:val="18"/>
          <w:szCs w:val="18"/>
          <w:lang w:val="es-ES_tradnl"/>
        </w:rPr>
        <w:t>.</w:t>
      </w:r>
      <w:r w:rsidR="00D65628">
        <w:rPr>
          <w:rFonts w:ascii="Arial" w:hAnsi="Arial" w:cs="Arial"/>
          <w:color w:val="000000"/>
          <w:sz w:val="18"/>
          <w:szCs w:val="18"/>
          <w:lang w:val="es-ES_tradnl"/>
        </w:rPr>
        <w:t xml:space="preserve"> </w:t>
      </w:r>
      <w:r w:rsidRPr="00D65628">
        <w:rPr>
          <w:rFonts w:ascii="Arial" w:hAnsi="Arial" w:cs="Arial"/>
          <w:color w:val="000000"/>
          <w:sz w:val="18"/>
          <w:szCs w:val="18"/>
          <w:lang w:val="es-ES_tradnl"/>
        </w:rPr>
        <w:t>cit., p. 515).</w:t>
      </w:r>
    </w:p>
  </w:footnote>
  <w:footnote w:id="10">
    <w:p w14:paraId="4BEAD755" w14:textId="29ECA6F5" w:rsidR="0047441E" w:rsidRPr="00027E6A" w:rsidRDefault="0047441E" w:rsidP="00027E6A">
      <w:pPr>
        <w:pStyle w:val="Textonotapie"/>
        <w:jc w:val="both"/>
        <w:rPr>
          <w:rFonts w:ascii="Arial" w:hAnsi="Arial" w:cs="Arial"/>
          <w:color w:val="000000" w:themeColor="text1"/>
          <w:sz w:val="18"/>
          <w:szCs w:val="18"/>
        </w:rPr>
      </w:pPr>
      <w:r w:rsidRPr="00027E6A">
        <w:rPr>
          <w:rStyle w:val="Refdenotaalpie"/>
          <w:rFonts w:ascii="Arial" w:hAnsi="Arial" w:cs="Arial"/>
          <w:color w:val="000000" w:themeColor="text1"/>
          <w:sz w:val="18"/>
          <w:szCs w:val="18"/>
        </w:rPr>
        <w:footnoteRef/>
      </w:r>
      <w:r w:rsidRPr="00027E6A">
        <w:rPr>
          <w:rFonts w:ascii="Arial" w:hAnsi="Arial" w:cs="Arial"/>
          <w:color w:val="000000" w:themeColor="text1"/>
          <w:sz w:val="18"/>
          <w:szCs w:val="18"/>
          <w:vertAlign w:val="superscript"/>
        </w:rPr>
        <w:t xml:space="preserve"> </w:t>
      </w:r>
      <w:r w:rsidR="00027E6A" w:rsidRPr="00027E6A">
        <w:rPr>
          <w:rFonts w:ascii="Arial" w:hAnsi="Arial" w:cs="Arial"/>
          <w:color w:val="000000" w:themeColor="text1"/>
          <w:sz w:val="18"/>
          <w:szCs w:val="18"/>
        </w:rPr>
        <w:t>“</w:t>
      </w:r>
      <w:r w:rsidRPr="00027E6A">
        <w:rPr>
          <w:rFonts w:ascii="Arial" w:hAnsi="Arial" w:cs="Arial"/>
          <w:color w:val="000000" w:themeColor="text1"/>
          <w:sz w:val="18"/>
          <w:szCs w:val="18"/>
        </w:rPr>
        <w:t xml:space="preserve">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027E6A">
        <w:rPr>
          <w:rFonts w:ascii="Arial" w:hAnsi="Arial" w:cs="Arial"/>
          <w:color w:val="000000" w:themeColor="text1"/>
          <w:sz w:val="18"/>
          <w:szCs w:val="18"/>
        </w:rPr>
        <w:t>puntaje,</w:t>
      </w:r>
      <w:proofErr w:type="gramEnd"/>
      <w:r w:rsidRPr="00027E6A">
        <w:rPr>
          <w:rFonts w:ascii="Arial" w:hAnsi="Arial" w:cs="Arial"/>
          <w:color w:val="000000" w:themeColor="text1"/>
          <w:sz w:val="18"/>
          <w:szCs w:val="18"/>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r w:rsidR="00027E6A" w:rsidRPr="00027E6A">
        <w:rPr>
          <w:rFonts w:ascii="Arial" w:hAnsi="Arial" w:cs="Arial"/>
          <w:color w:val="000000" w:themeColor="text1"/>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D711" w14:textId="77617239" w:rsidR="004A1847" w:rsidRDefault="004A1847">
    <w:pPr>
      <w:pStyle w:val="Encabezado"/>
    </w:pPr>
    <w:r>
      <w:rPr>
        <w:noProof/>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1894654915" name="Imagen 189465491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ED556F9"/>
    <w:multiLevelType w:val="multilevel"/>
    <w:tmpl w:val="A69EAB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BA240D"/>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0426F1F"/>
    <w:multiLevelType w:val="hybridMultilevel"/>
    <w:tmpl w:val="FFFFFFFF"/>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4A4450DC"/>
    <w:multiLevelType w:val="hybridMultilevel"/>
    <w:tmpl w:val="450C3B6E"/>
    <w:lvl w:ilvl="0" w:tplc="645A4624">
      <w:start w:val="1"/>
      <w:numFmt w:val="decimal"/>
      <w:lvlText w:val="%1."/>
      <w:lvlJc w:val="left"/>
      <w:pPr>
        <w:tabs>
          <w:tab w:val="num" w:pos="1670"/>
        </w:tabs>
        <w:ind w:left="1670" w:hanging="360"/>
      </w:pPr>
      <w:rPr>
        <w:rFonts w:hint="default"/>
      </w:rPr>
    </w:lvl>
    <w:lvl w:ilvl="1" w:tplc="0C0A0019" w:tentative="1">
      <w:start w:val="1"/>
      <w:numFmt w:val="lowerLetter"/>
      <w:lvlText w:val="%2."/>
      <w:lvlJc w:val="left"/>
      <w:pPr>
        <w:tabs>
          <w:tab w:val="num" w:pos="2390"/>
        </w:tabs>
        <w:ind w:left="2390" w:hanging="360"/>
      </w:pPr>
    </w:lvl>
    <w:lvl w:ilvl="2" w:tplc="0C0A001B" w:tentative="1">
      <w:start w:val="1"/>
      <w:numFmt w:val="lowerRoman"/>
      <w:lvlText w:val="%3."/>
      <w:lvlJc w:val="right"/>
      <w:pPr>
        <w:tabs>
          <w:tab w:val="num" w:pos="3110"/>
        </w:tabs>
        <w:ind w:left="3110" w:hanging="180"/>
      </w:pPr>
    </w:lvl>
    <w:lvl w:ilvl="3" w:tplc="0C0A000F" w:tentative="1">
      <w:start w:val="1"/>
      <w:numFmt w:val="decimal"/>
      <w:lvlText w:val="%4."/>
      <w:lvlJc w:val="left"/>
      <w:pPr>
        <w:tabs>
          <w:tab w:val="num" w:pos="3830"/>
        </w:tabs>
        <w:ind w:left="3830" w:hanging="360"/>
      </w:pPr>
    </w:lvl>
    <w:lvl w:ilvl="4" w:tplc="0C0A0019" w:tentative="1">
      <w:start w:val="1"/>
      <w:numFmt w:val="lowerLetter"/>
      <w:lvlText w:val="%5."/>
      <w:lvlJc w:val="left"/>
      <w:pPr>
        <w:tabs>
          <w:tab w:val="num" w:pos="4550"/>
        </w:tabs>
        <w:ind w:left="4550" w:hanging="360"/>
      </w:pPr>
    </w:lvl>
    <w:lvl w:ilvl="5" w:tplc="0C0A001B" w:tentative="1">
      <w:start w:val="1"/>
      <w:numFmt w:val="lowerRoman"/>
      <w:lvlText w:val="%6."/>
      <w:lvlJc w:val="right"/>
      <w:pPr>
        <w:tabs>
          <w:tab w:val="num" w:pos="5270"/>
        </w:tabs>
        <w:ind w:left="5270" w:hanging="180"/>
      </w:pPr>
    </w:lvl>
    <w:lvl w:ilvl="6" w:tplc="0C0A000F" w:tentative="1">
      <w:start w:val="1"/>
      <w:numFmt w:val="decimal"/>
      <w:lvlText w:val="%7."/>
      <w:lvlJc w:val="left"/>
      <w:pPr>
        <w:tabs>
          <w:tab w:val="num" w:pos="5990"/>
        </w:tabs>
        <w:ind w:left="5990" w:hanging="360"/>
      </w:pPr>
    </w:lvl>
    <w:lvl w:ilvl="7" w:tplc="0C0A0019" w:tentative="1">
      <w:start w:val="1"/>
      <w:numFmt w:val="lowerLetter"/>
      <w:lvlText w:val="%8."/>
      <w:lvlJc w:val="left"/>
      <w:pPr>
        <w:tabs>
          <w:tab w:val="num" w:pos="6710"/>
        </w:tabs>
        <w:ind w:left="6710" w:hanging="360"/>
      </w:pPr>
    </w:lvl>
    <w:lvl w:ilvl="8" w:tplc="0C0A001B" w:tentative="1">
      <w:start w:val="1"/>
      <w:numFmt w:val="lowerRoman"/>
      <w:lvlText w:val="%9."/>
      <w:lvlJc w:val="right"/>
      <w:pPr>
        <w:tabs>
          <w:tab w:val="num" w:pos="7430"/>
        </w:tabs>
        <w:ind w:left="7430" w:hanging="180"/>
      </w:pPr>
    </w:lvl>
  </w:abstractNum>
  <w:abstractNum w:abstractNumId="8" w15:restartNumberingAfterBreak="0">
    <w:nsid w:val="4C8A1377"/>
    <w:multiLevelType w:val="hybridMultilevel"/>
    <w:tmpl w:val="D72C479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F413768"/>
    <w:multiLevelType w:val="multilevel"/>
    <w:tmpl w:val="9176D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F43F16"/>
    <w:multiLevelType w:val="hybridMultilevel"/>
    <w:tmpl w:val="8D1AB136"/>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B104A96"/>
    <w:multiLevelType w:val="hybridMultilevel"/>
    <w:tmpl w:val="EA2A0F6A"/>
    <w:lvl w:ilvl="0" w:tplc="7004B7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67847C7B"/>
    <w:multiLevelType w:val="multilevel"/>
    <w:tmpl w:val="B78AC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8B5B7C"/>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948779781">
    <w:abstractNumId w:val="4"/>
  </w:num>
  <w:num w:numId="2" w16cid:durableId="19822139">
    <w:abstractNumId w:val="1"/>
  </w:num>
  <w:num w:numId="3" w16cid:durableId="909074849">
    <w:abstractNumId w:val="11"/>
  </w:num>
  <w:num w:numId="4" w16cid:durableId="700783666">
    <w:abstractNumId w:val="6"/>
  </w:num>
  <w:num w:numId="5" w16cid:durableId="939681132">
    <w:abstractNumId w:val="5"/>
  </w:num>
  <w:num w:numId="6" w16cid:durableId="1746608719">
    <w:abstractNumId w:val="0"/>
  </w:num>
  <w:num w:numId="7" w16cid:durableId="1623270066">
    <w:abstractNumId w:val="13"/>
  </w:num>
  <w:num w:numId="8" w16cid:durableId="1614480891">
    <w:abstractNumId w:val="3"/>
  </w:num>
  <w:num w:numId="9" w16cid:durableId="876813715">
    <w:abstractNumId w:val="7"/>
  </w:num>
  <w:num w:numId="10" w16cid:durableId="1551847127">
    <w:abstractNumId w:val="8"/>
  </w:num>
  <w:num w:numId="11" w16cid:durableId="323362347">
    <w:abstractNumId w:val="10"/>
  </w:num>
  <w:num w:numId="12" w16cid:durableId="2057125080">
    <w:abstractNumId w:val="12"/>
  </w:num>
  <w:num w:numId="13" w16cid:durableId="1613434675">
    <w:abstractNumId w:val="2"/>
  </w:num>
  <w:num w:numId="14" w16cid:durableId="10541131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9AF"/>
    <w:rsid w:val="00005C5B"/>
    <w:rsid w:val="00006C96"/>
    <w:rsid w:val="00011723"/>
    <w:rsid w:val="00015F3C"/>
    <w:rsid w:val="00016C9F"/>
    <w:rsid w:val="0002069E"/>
    <w:rsid w:val="00027E6A"/>
    <w:rsid w:val="00030DED"/>
    <w:rsid w:val="00030FA9"/>
    <w:rsid w:val="0003313C"/>
    <w:rsid w:val="00033622"/>
    <w:rsid w:val="000342DF"/>
    <w:rsid w:val="000376A2"/>
    <w:rsid w:val="00044964"/>
    <w:rsid w:val="00045C9E"/>
    <w:rsid w:val="00052EE1"/>
    <w:rsid w:val="00057652"/>
    <w:rsid w:val="000611B9"/>
    <w:rsid w:val="00073392"/>
    <w:rsid w:val="00073740"/>
    <w:rsid w:val="00073DB3"/>
    <w:rsid w:val="000901AC"/>
    <w:rsid w:val="0009044B"/>
    <w:rsid w:val="00090C92"/>
    <w:rsid w:val="000A3617"/>
    <w:rsid w:val="000A57A9"/>
    <w:rsid w:val="000A6EE3"/>
    <w:rsid w:val="000B6F6D"/>
    <w:rsid w:val="000C100B"/>
    <w:rsid w:val="000C117A"/>
    <w:rsid w:val="000C7279"/>
    <w:rsid w:val="000D1D69"/>
    <w:rsid w:val="000E0CBA"/>
    <w:rsid w:val="000E441B"/>
    <w:rsid w:val="000E6803"/>
    <w:rsid w:val="000E7640"/>
    <w:rsid w:val="000F361C"/>
    <w:rsid w:val="000F4CEA"/>
    <w:rsid w:val="000F6317"/>
    <w:rsid w:val="00102897"/>
    <w:rsid w:val="00102CA8"/>
    <w:rsid w:val="00105A5E"/>
    <w:rsid w:val="001062BE"/>
    <w:rsid w:val="00112673"/>
    <w:rsid w:val="00112FBE"/>
    <w:rsid w:val="001157F0"/>
    <w:rsid w:val="00120DBE"/>
    <w:rsid w:val="00127233"/>
    <w:rsid w:val="001332CB"/>
    <w:rsid w:val="00133859"/>
    <w:rsid w:val="0014510C"/>
    <w:rsid w:val="00147189"/>
    <w:rsid w:val="0015046C"/>
    <w:rsid w:val="00155B32"/>
    <w:rsid w:val="00157613"/>
    <w:rsid w:val="00157E9F"/>
    <w:rsid w:val="001605B9"/>
    <w:rsid w:val="001619EF"/>
    <w:rsid w:val="00161FA6"/>
    <w:rsid w:val="00165E51"/>
    <w:rsid w:val="00167654"/>
    <w:rsid w:val="001704CC"/>
    <w:rsid w:val="001705DA"/>
    <w:rsid w:val="00174522"/>
    <w:rsid w:val="00177A73"/>
    <w:rsid w:val="00177D8E"/>
    <w:rsid w:val="00185930"/>
    <w:rsid w:val="0018763A"/>
    <w:rsid w:val="001920F0"/>
    <w:rsid w:val="0019389F"/>
    <w:rsid w:val="001A1131"/>
    <w:rsid w:val="001A661E"/>
    <w:rsid w:val="001B297D"/>
    <w:rsid w:val="001B368A"/>
    <w:rsid w:val="001B74DC"/>
    <w:rsid w:val="001C0F63"/>
    <w:rsid w:val="001C2AFF"/>
    <w:rsid w:val="001C4AFC"/>
    <w:rsid w:val="001D2001"/>
    <w:rsid w:val="001E0DBB"/>
    <w:rsid w:val="001E468D"/>
    <w:rsid w:val="001E5744"/>
    <w:rsid w:val="001F1091"/>
    <w:rsid w:val="001F7F95"/>
    <w:rsid w:val="00202996"/>
    <w:rsid w:val="0020655F"/>
    <w:rsid w:val="00223CC8"/>
    <w:rsid w:val="00227655"/>
    <w:rsid w:val="00235EA9"/>
    <w:rsid w:val="0024149D"/>
    <w:rsid w:val="0024797F"/>
    <w:rsid w:val="00247E73"/>
    <w:rsid w:val="00261794"/>
    <w:rsid w:val="0026539A"/>
    <w:rsid w:val="00271F64"/>
    <w:rsid w:val="002727A4"/>
    <w:rsid w:val="00273710"/>
    <w:rsid w:val="002738F5"/>
    <w:rsid w:val="002740B0"/>
    <w:rsid w:val="00280BE0"/>
    <w:rsid w:val="00286DCA"/>
    <w:rsid w:val="00287C4C"/>
    <w:rsid w:val="002951A0"/>
    <w:rsid w:val="0029529F"/>
    <w:rsid w:val="002A5A2D"/>
    <w:rsid w:val="002A64FD"/>
    <w:rsid w:val="002B6363"/>
    <w:rsid w:val="002C1E2B"/>
    <w:rsid w:val="002C500D"/>
    <w:rsid w:val="002C5E84"/>
    <w:rsid w:val="002D4E81"/>
    <w:rsid w:val="002D5CEC"/>
    <w:rsid w:val="002D6E11"/>
    <w:rsid w:val="002D752B"/>
    <w:rsid w:val="002E1E87"/>
    <w:rsid w:val="002F14A8"/>
    <w:rsid w:val="002F1891"/>
    <w:rsid w:val="002F3960"/>
    <w:rsid w:val="00302744"/>
    <w:rsid w:val="00311E9B"/>
    <w:rsid w:val="003128DD"/>
    <w:rsid w:val="00315DA5"/>
    <w:rsid w:val="0031797A"/>
    <w:rsid w:val="00317DF7"/>
    <w:rsid w:val="003211A8"/>
    <w:rsid w:val="00325068"/>
    <w:rsid w:val="00326D2A"/>
    <w:rsid w:val="00332DF6"/>
    <w:rsid w:val="00337C19"/>
    <w:rsid w:val="00340FB6"/>
    <w:rsid w:val="00350B77"/>
    <w:rsid w:val="00350EC8"/>
    <w:rsid w:val="00355CEA"/>
    <w:rsid w:val="003630BA"/>
    <w:rsid w:val="0036575C"/>
    <w:rsid w:val="00367BC4"/>
    <w:rsid w:val="003748DA"/>
    <w:rsid w:val="00381DAF"/>
    <w:rsid w:val="0038212D"/>
    <w:rsid w:val="00384A55"/>
    <w:rsid w:val="00385D9D"/>
    <w:rsid w:val="00394C98"/>
    <w:rsid w:val="003A53CC"/>
    <w:rsid w:val="003B172C"/>
    <w:rsid w:val="003B192E"/>
    <w:rsid w:val="003B455C"/>
    <w:rsid w:val="003B5D17"/>
    <w:rsid w:val="003C0266"/>
    <w:rsid w:val="003C22FF"/>
    <w:rsid w:val="003C4AF5"/>
    <w:rsid w:val="003D0F4D"/>
    <w:rsid w:val="003F1B64"/>
    <w:rsid w:val="003F20D9"/>
    <w:rsid w:val="003F364D"/>
    <w:rsid w:val="00411471"/>
    <w:rsid w:val="00416AF4"/>
    <w:rsid w:val="00430EF2"/>
    <w:rsid w:val="00436EEF"/>
    <w:rsid w:val="00440AB9"/>
    <w:rsid w:val="00443AA4"/>
    <w:rsid w:val="00450BB7"/>
    <w:rsid w:val="00450F3B"/>
    <w:rsid w:val="00452FEF"/>
    <w:rsid w:val="004573DE"/>
    <w:rsid w:val="004727E7"/>
    <w:rsid w:val="00472908"/>
    <w:rsid w:val="0047441E"/>
    <w:rsid w:val="00490369"/>
    <w:rsid w:val="00492C65"/>
    <w:rsid w:val="00493D31"/>
    <w:rsid w:val="004A1847"/>
    <w:rsid w:val="004A55AD"/>
    <w:rsid w:val="004A7AC1"/>
    <w:rsid w:val="004B22FB"/>
    <w:rsid w:val="004B5497"/>
    <w:rsid w:val="004B55F5"/>
    <w:rsid w:val="004C1905"/>
    <w:rsid w:val="004D00BD"/>
    <w:rsid w:val="004D2760"/>
    <w:rsid w:val="004D614B"/>
    <w:rsid w:val="004D7845"/>
    <w:rsid w:val="004E0C3B"/>
    <w:rsid w:val="004E1B20"/>
    <w:rsid w:val="004E3274"/>
    <w:rsid w:val="004E4AE9"/>
    <w:rsid w:val="004F0492"/>
    <w:rsid w:val="004F0B24"/>
    <w:rsid w:val="004F76C5"/>
    <w:rsid w:val="0050314B"/>
    <w:rsid w:val="005037A4"/>
    <w:rsid w:val="00510520"/>
    <w:rsid w:val="00534A50"/>
    <w:rsid w:val="005358C0"/>
    <w:rsid w:val="005413CC"/>
    <w:rsid w:val="0054322B"/>
    <w:rsid w:val="00543A02"/>
    <w:rsid w:val="00554061"/>
    <w:rsid w:val="005566E8"/>
    <w:rsid w:val="005574CA"/>
    <w:rsid w:val="00566FBA"/>
    <w:rsid w:val="0057211C"/>
    <w:rsid w:val="00574913"/>
    <w:rsid w:val="005773E8"/>
    <w:rsid w:val="0058027E"/>
    <w:rsid w:val="005859BA"/>
    <w:rsid w:val="00587A2C"/>
    <w:rsid w:val="005920AE"/>
    <w:rsid w:val="005A17AE"/>
    <w:rsid w:val="005A5489"/>
    <w:rsid w:val="005A5C10"/>
    <w:rsid w:val="005A7315"/>
    <w:rsid w:val="005A74A5"/>
    <w:rsid w:val="005A7715"/>
    <w:rsid w:val="005B0225"/>
    <w:rsid w:val="005B4C0A"/>
    <w:rsid w:val="005B553F"/>
    <w:rsid w:val="005B634F"/>
    <w:rsid w:val="005C1C84"/>
    <w:rsid w:val="005C62BB"/>
    <w:rsid w:val="005C65E8"/>
    <w:rsid w:val="005C66A3"/>
    <w:rsid w:val="005C7725"/>
    <w:rsid w:val="005D0E55"/>
    <w:rsid w:val="005D6643"/>
    <w:rsid w:val="005E11E8"/>
    <w:rsid w:val="005E21BB"/>
    <w:rsid w:val="005E3506"/>
    <w:rsid w:val="005F0534"/>
    <w:rsid w:val="005F44E4"/>
    <w:rsid w:val="00602595"/>
    <w:rsid w:val="00602712"/>
    <w:rsid w:val="00613742"/>
    <w:rsid w:val="006219F8"/>
    <w:rsid w:val="00622574"/>
    <w:rsid w:val="006244A4"/>
    <w:rsid w:val="006267CA"/>
    <w:rsid w:val="00632268"/>
    <w:rsid w:val="00641E24"/>
    <w:rsid w:val="0064473D"/>
    <w:rsid w:val="00647100"/>
    <w:rsid w:val="00662025"/>
    <w:rsid w:val="00662974"/>
    <w:rsid w:val="0066546F"/>
    <w:rsid w:val="00671014"/>
    <w:rsid w:val="00672EC2"/>
    <w:rsid w:val="00675043"/>
    <w:rsid w:val="00680543"/>
    <w:rsid w:val="006806AF"/>
    <w:rsid w:val="006822B7"/>
    <w:rsid w:val="00687243"/>
    <w:rsid w:val="006917FA"/>
    <w:rsid w:val="00694A92"/>
    <w:rsid w:val="0069673C"/>
    <w:rsid w:val="006A5EDE"/>
    <w:rsid w:val="006B656C"/>
    <w:rsid w:val="006B7614"/>
    <w:rsid w:val="006C280C"/>
    <w:rsid w:val="006C2D9D"/>
    <w:rsid w:val="006C7C0B"/>
    <w:rsid w:val="006D2C7B"/>
    <w:rsid w:val="006D671C"/>
    <w:rsid w:val="006E2EDF"/>
    <w:rsid w:val="006E74D3"/>
    <w:rsid w:val="006E7653"/>
    <w:rsid w:val="006F15B3"/>
    <w:rsid w:val="006F194E"/>
    <w:rsid w:val="00701558"/>
    <w:rsid w:val="00715A1B"/>
    <w:rsid w:val="00722A90"/>
    <w:rsid w:val="00722DE8"/>
    <w:rsid w:val="00723F3B"/>
    <w:rsid w:val="00726DFD"/>
    <w:rsid w:val="00730C11"/>
    <w:rsid w:val="007367DF"/>
    <w:rsid w:val="007377CC"/>
    <w:rsid w:val="00737800"/>
    <w:rsid w:val="00741E40"/>
    <w:rsid w:val="0074293B"/>
    <w:rsid w:val="007430F6"/>
    <w:rsid w:val="00744D25"/>
    <w:rsid w:val="007450BA"/>
    <w:rsid w:val="00754CFD"/>
    <w:rsid w:val="00756877"/>
    <w:rsid w:val="0076185E"/>
    <w:rsid w:val="00763684"/>
    <w:rsid w:val="00780972"/>
    <w:rsid w:val="00787E9B"/>
    <w:rsid w:val="00791066"/>
    <w:rsid w:val="007928FC"/>
    <w:rsid w:val="007956CD"/>
    <w:rsid w:val="007969B1"/>
    <w:rsid w:val="007A71E7"/>
    <w:rsid w:val="007A72A3"/>
    <w:rsid w:val="007B5997"/>
    <w:rsid w:val="007B5BBB"/>
    <w:rsid w:val="007C2C23"/>
    <w:rsid w:val="007C55A2"/>
    <w:rsid w:val="007D6E60"/>
    <w:rsid w:val="007E2BB3"/>
    <w:rsid w:val="007E3C61"/>
    <w:rsid w:val="007E5535"/>
    <w:rsid w:val="007F0D17"/>
    <w:rsid w:val="007F2714"/>
    <w:rsid w:val="00801D99"/>
    <w:rsid w:val="00804158"/>
    <w:rsid w:val="00804251"/>
    <w:rsid w:val="00804754"/>
    <w:rsid w:val="00820527"/>
    <w:rsid w:val="00824B67"/>
    <w:rsid w:val="00827EAB"/>
    <w:rsid w:val="00831F9F"/>
    <w:rsid w:val="00834D8A"/>
    <w:rsid w:val="0084299B"/>
    <w:rsid w:val="008453C0"/>
    <w:rsid w:val="00845710"/>
    <w:rsid w:val="00846E11"/>
    <w:rsid w:val="00850F8B"/>
    <w:rsid w:val="008557DE"/>
    <w:rsid w:val="00857CA4"/>
    <w:rsid w:val="008602E9"/>
    <w:rsid w:val="00864AFE"/>
    <w:rsid w:val="00864FD7"/>
    <w:rsid w:val="00875B8A"/>
    <w:rsid w:val="00876068"/>
    <w:rsid w:val="00876E88"/>
    <w:rsid w:val="00881957"/>
    <w:rsid w:val="0089041B"/>
    <w:rsid w:val="008A7E39"/>
    <w:rsid w:val="008B2FED"/>
    <w:rsid w:val="008B3179"/>
    <w:rsid w:val="008B4670"/>
    <w:rsid w:val="008B6B98"/>
    <w:rsid w:val="008C2EE2"/>
    <w:rsid w:val="008C4C47"/>
    <w:rsid w:val="008D2E9B"/>
    <w:rsid w:val="008D613B"/>
    <w:rsid w:val="00905165"/>
    <w:rsid w:val="00905423"/>
    <w:rsid w:val="00921DE6"/>
    <w:rsid w:val="0092368C"/>
    <w:rsid w:val="00924882"/>
    <w:rsid w:val="00925674"/>
    <w:rsid w:val="00930097"/>
    <w:rsid w:val="009369AB"/>
    <w:rsid w:val="00942B72"/>
    <w:rsid w:val="0094303B"/>
    <w:rsid w:val="00952CDB"/>
    <w:rsid w:val="00955BFA"/>
    <w:rsid w:val="00957B1C"/>
    <w:rsid w:val="00961429"/>
    <w:rsid w:val="0096188B"/>
    <w:rsid w:val="00963AB3"/>
    <w:rsid w:val="009663FE"/>
    <w:rsid w:val="009717B6"/>
    <w:rsid w:val="009778F9"/>
    <w:rsid w:val="00983DE9"/>
    <w:rsid w:val="00987F2B"/>
    <w:rsid w:val="00994E01"/>
    <w:rsid w:val="00997AC4"/>
    <w:rsid w:val="009B3AEB"/>
    <w:rsid w:val="009B58F3"/>
    <w:rsid w:val="009C2754"/>
    <w:rsid w:val="009C3475"/>
    <w:rsid w:val="009C37D7"/>
    <w:rsid w:val="009C5278"/>
    <w:rsid w:val="009D075D"/>
    <w:rsid w:val="009D0C9A"/>
    <w:rsid w:val="009D5330"/>
    <w:rsid w:val="009E081D"/>
    <w:rsid w:val="009E0B77"/>
    <w:rsid w:val="009E36AF"/>
    <w:rsid w:val="009E70FB"/>
    <w:rsid w:val="009F1E8D"/>
    <w:rsid w:val="009F1FCB"/>
    <w:rsid w:val="009F64DA"/>
    <w:rsid w:val="00A01D89"/>
    <w:rsid w:val="00A037B8"/>
    <w:rsid w:val="00A05E1B"/>
    <w:rsid w:val="00A06075"/>
    <w:rsid w:val="00A21E0B"/>
    <w:rsid w:val="00A27A7D"/>
    <w:rsid w:val="00A27C89"/>
    <w:rsid w:val="00A36D7C"/>
    <w:rsid w:val="00A45B81"/>
    <w:rsid w:val="00A52403"/>
    <w:rsid w:val="00A553A4"/>
    <w:rsid w:val="00A65DD4"/>
    <w:rsid w:val="00A71987"/>
    <w:rsid w:val="00A7543D"/>
    <w:rsid w:val="00A756EC"/>
    <w:rsid w:val="00A76067"/>
    <w:rsid w:val="00A82876"/>
    <w:rsid w:val="00A84864"/>
    <w:rsid w:val="00A949D0"/>
    <w:rsid w:val="00AA54AC"/>
    <w:rsid w:val="00AA6ABB"/>
    <w:rsid w:val="00AB0E0F"/>
    <w:rsid w:val="00AB3E14"/>
    <w:rsid w:val="00AC0E60"/>
    <w:rsid w:val="00AC40F8"/>
    <w:rsid w:val="00AD1802"/>
    <w:rsid w:val="00AD4FC7"/>
    <w:rsid w:val="00AD5AAB"/>
    <w:rsid w:val="00AD7300"/>
    <w:rsid w:val="00AE232B"/>
    <w:rsid w:val="00AE2B13"/>
    <w:rsid w:val="00AE3788"/>
    <w:rsid w:val="00AE516E"/>
    <w:rsid w:val="00AF110F"/>
    <w:rsid w:val="00AF16DC"/>
    <w:rsid w:val="00AF32CA"/>
    <w:rsid w:val="00B0068F"/>
    <w:rsid w:val="00B016A2"/>
    <w:rsid w:val="00B01C8E"/>
    <w:rsid w:val="00B04BC3"/>
    <w:rsid w:val="00B1068A"/>
    <w:rsid w:val="00B13E67"/>
    <w:rsid w:val="00B167BA"/>
    <w:rsid w:val="00B17E7E"/>
    <w:rsid w:val="00B235CE"/>
    <w:rsid w:val="00B246B5"/>
    <w:rsid w:val="00B25F22"/>
    <w:rsid w:val="00B26F7A"/>
    <w:rsid w:val="00B35F6D"/>
    <w:rsid w:val="00B4098E"/>
    <w:rsid w:val="00B5433C"/>
    <w:rsid w:val="00B6518B"/>
    <w:rsid w:val="00B65A58"/>
    <w:rsid w:val="00B719D1"/>
    <w:rsid w:val="00B71E6A"/>
    <w:rsid w:val="00B71F90"/>
    <w:rsid w:val="00B74B70"/>
    <w:rsid w:val="00B770C3"/>
    <w:rsid w:val="00B85CFA"/>
    <w:rsid w:val="00B86A03"/>
    <w:rsid w:val="00B93DBE"/>
    <w:rsid w:val="00B95F68"/>
    <w:rsid w:val="00BA7513"/>
    <w:rsid w:val="00BB0041"/>
    <w:rsid w:val="00BB3833"/>
    <w:rsid w:val="00BB64CD"/>
    <w:rsid w:val="00BC26D9"/>
    <w:rsid w:val="00BC3059"/>
    <w:rsid w:val="00BD179E"/>
    <w:rsid w:val="00BD3B1F"/>
    <w:rsid w:val="00BE5065"/>
    <w:rsid w:val="00BF0476"/>
    <w:rsid w:val="00BF1184"/>
    <w:rsid w:val="00BF2C54"/>
    <w:rsid w:val="00BF41BC"/>
    <w:rsid w:val="00C00A52"/>
    <w:rsid w:val="00C028B2"/>
    <w:rsid w:val="00C110BF"/>
    <w:rsid w:val="00C1127C"/>
    <w:rsid w:val="00C12335"/>
    <w:rsid w:val="00C169AA"/>
    <w:rsid w:val="00C205C8"/>
    <w:rsid w:val="00C22D5C"/>
    <w:rsid w:val="00C257BF"/>
    <w:rsid w:val="00C26495"/>
    <w:rsid w:val="00C371AB"/>
    <w:rsid w:val="00C45B9F"/>
    <w:rsid w:val="00C50703"/>
    <w:rsid w:val="00C55D3F"/>
    <w:rsid w:val="00C57A24"/>
    <w:rsid w:val="00C61517"/>
    <w:rsid w:val="00C669FC"/>
    <w:rsid w:val="00C702A3"/>
    <w:rsid w:val="00C751D9"/>
    <w:rsid w:val="00C754BE"/>
    <w:rsid w:val="00C8442A"/>
    <w:rsid w:val="00C85557"/>
    <w:rsid w:val="00C86F6F"/>
    <w:rsid w:val="00C9130A"/>
    <w:rsid w:val="00C92FAC"/>
    <w:rsid w:val="00C96E18"/>
    <w:rsid w:val="00C97538"/>
    <w:rsid w:val="00CA4D29"/>
    <w:rsid w:val="00CB220F"/>
    <w:rsid w:val="00CC07B2"/>
    <w:rsid w:val="00CC1B26"/>
    <w:rsid w:val="00CC5646"/>
    <w:rsid w:val="00CC7E8B"/>
    <w:rsid w:val="00CD0D0F"/>
    <w:rsid w:val="00CD50F1"/>
    <w:rsid w:val="00CD597C"/>
    <w:rsid w:val="00CE3C9B"/>
    <w:rsid w:val="00CF31A1"/>
    <w:rsid w:val="00CF48F7"/>
    <w:rsid w:val="00CF7822"/>
    <w:rsid w:val="00D02469"/>
    <w:rsid w:val="00D029CB"/>
    <w:rsid w:val="00D02BC5"/>
    <w:rsid w:val="00D055D0"/>
    <w:rsid w:val="00D0600F"/>
    <w:rsid w:val="00D14D90"/>
    <w:rsid w:val="00D17396"/>
    <w:rsid w:val="00D2009B"/>
    <w:rsid w:val="00D20573"/>
    <w:rsid w:val="00D2546C"/>
    <w:rsid w:val="00D4742B"/>
    <w:rsid w:val="00D607F5"/>
    <w:rsid w:val="00D62CE6"/>
    <w:rsid w:val="00D65628"/>
    <w:rsid w:val="00D66863"/>
    <w:rsid w:val="00D74F7B"/>
    <w:rsid w:val="00D77249"/>
    <w:rsid w:val="00D8154C"/>
    <w:rsid w:val="00D826FA"/>
    <w:rsid w:val="00D84B98"/>
    <w:rsid w:val="00D86A4F"/>
    <w:rsid w:val="00D87979"/>
    <w:rsid w:val="00D93385"/>
    <w:rsid w:val="00D95A05"/>
    <w:rsid w:val="00D972CC"/>
    <w:rsid w:val="00DA1818"/>
    <w:rsid w:val="00DB31CF"/>
    <w:rsid w:val="00DB36CB"/>
    <w:rsid w:val="00DB4D8D"/>
    <w:rsid w:val="00DD566E"/>
    <w:rsid w:val="00DD759F"/>
    <w:rsid w:val="00DE10F9"/>
    <w:rsid w:val="00DF267D"/>
    <w:rsid w:val="00DF2DD4"/>
    <w:rsid w:val="00DF580C"/>
    <w:rsid w:val="00E00641"/>
    <w:rsid w:val="00E00D89"/>
    <w:rsid w:val="00E03B67"/>
    <w:rsid w:val="00E07271"/>
    <w:rsid w:val="00E1422B"/>
    <w:rsid w:val="00E20894"/>
    <w:rsid w:val="00E26FBC"/>
    <w:rsid w:val="00E31444"/>
    <w:rsid w:val="00E3250E"/>
    <w:rsid w:val="00E3442F"/>
    <w:rsid w:val="00E3592A"/>
    <w:rsid w:val="00E4222C"/>
    <w:rsid w:val="00E430E0"/>
    <w:rsid w:val="00E43AC7"/>
    <w:rsid w:val="00E5028F"/>
    <w:rsid w:val="00E54A02"/>
    <w:rsid w:val="00E56CE4"/>
    <w:rsid w:val="00E67DD6"/>
    <w:rsid w:val="00E71ADB"/>
    <w:rsid w:val="00E82E5E"/>
    <w:rsid w:val="00E83054"/>
    <w:rsid w:val="00E8331F"/>
    <w:rsid w:val="00E87175"/>
    <w:rsid w:val="00E947BF"/>
    <w:rsid w:val="00E95E9E"/>
    <w:rsid w:val="00E967A5"/>
    <w:rsid w:val="00E978AA"/>
    <w:rsid w:val="00EA1E57"/>
    <w:rsid w:val="00EA3983"/>
    <w:rsid w:val="00EA5904"/>
    <w:rsid w:val="00EA70E8"/>
    <w:rsid w:val="00EB0E7A"/>
    <w:rsid w:val="00EB4961"/>
    <w:rsid w:val="00EB5A88"/>
    <w:rsid w:val="00EC0188"/>
    <w:rsid w:val="00EC2ACC"/>
    <w:rsid w:val="00EC54EA"/>
    <w:rsid w:val="00EF2081"/>
    <w:rsid w:val="00EF4CAB"/>
    <w:rsid w:val="00F01510"/>
    <w:rsid w:val="00F04C2A"/>
    <w:rsid w:val="00F06F20"/>
    <w:rsid w:val="00F07454"/>
    <w:rsid w:val="00F1443D"/>
    <w:rsid w:val="00F16213"/>
    <w:rsid w:val="00F2030E"/>
    <w:rsid w:val="00F21506"/>
    <w:rsid w:val="00F25158"/>
    <w:rsid w:val="00F26C43"/>
    <w:rsid w:val="00F27AA4"/>
    <w:rsid w:val="00F31BB9"/>
    <w:rsid w:val="00F3425F"/>
    <w:rsid w:val="00F349CF"/>
    <w:rsid w:val="00F37561"/>
    <w:rsid w:val="00F40CE2"/>
    <w:rsid w:val="00F41763"/>
    <w:rsid w:val="00F44E11"/>
    <w:rsid w:val="00F46501"/>
    <w:rsid w:val="00F5352B"/>
    <w:rsid w:val="00F53FB9"/>
    <w:rsid w:val="00F569B7"/>
    <w:rsid w:val="00F615C9"/>
    <w:rsid w:val="00F61784"/>
    <w:rsid w:val="00F6560D"/>
    <w:rsid w:val="00F65F88"/>
    <w:rsid w:val="00F76AFC"/>
    <w:rsid w:val="00F771A1"/>
    <w:rsid w:val="00F82A08"/>
    <w:rsid w:val="00F90D74"/>
    <w:rsid w:val="00F94AED"/>
    <w:rsid w:val="00F96FBE"/>
    <w:rsid w:val="00FA3BF2"/>
    <w:rsid w:val="00FB1B9D"/>
    <w:rsid w:val="00FB49C4"/>
    <w:rsid w:val="00FC3897"/>
    <w:rsid w:val="00FD5DFC"/>
    <w:rsid w:val="00FE5CB2"/>
    <w:rsid w:val="00FF4857"/>
    <w:rsid w:val="00FF78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docId w15:val="{010D3FCC-4873-4CBA-8298-1F5EA668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BE"/>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1"/>
    <w:qFormat/>
    <w:rsid w:val="00DB31CF"/>
    <w:pPr>
      <w:widowControl w:val="0"/>
      <w:autoSpaceDE w:val="0"/>
      <w:autoSpaceDN w:val="0"/>
      <w:ind w:left="725" w:hanging="42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sz w:val="20"/>
      <w:szCs w:val="20"/>
    </w:rPr>
  </w:style>
  <w:style w:type="character" w:customStyle="1" w:styleId="TextonotapieCar1">
    <w:name w:val="Texto nota pie Car1"/>
    <w:aliases w:val="Footnote Text Char Char Char Char Car,Texto nota pie Car Car,Footnote Text Char Car,Footnote Text Char Char Char Char Char Char Char Char Car"/>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styleId="Hipervnculo">
    <w:name w:val="Hyperlink"/>
    <w:basedOn w:val="Fuentedeprrafopredeter"/>
    <w:uiPriority w:val="99"/>
    <w:unhideWhenUsed/>
    <w:rsid w:val="00715A1B"/>
    <w:rPr>
      <w:color w:val="0563C1" w:themeColor="hyperlink"/>
      <w:u w:val="single"/>
    </w:rPr>
  </w:style>
  <w:style w:type="character" w:styleId="Textoennegrita">
    <w:name w:val="Strong"/>
    <w:basedOn w:val="Fuentedeprrafopredeter"/>
    <w:uiPriority w:val="22"/>
    <w:qFormat/>
    <w:rsid w:val="00715A1B"/>
    <w:rPr>
      <w:b/>
      <w:b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15A1B"/>
    <w:rPr>
      <w:rFonts w:ascii="Geomanist Light" w:hAnsi="Geomanist Light"/>
      <w:lang w:val="es-ES"/>
    </w:rPr>
  </w:style>
  <w:style w:type="paragraph" w:customStyle="1" w:styleId="Appelnotedebasde">
    <w:name w:val="Appel note de bas de..."/>
    <w:basedOn w:val="Normal"/>
    <w:link w:val="Refdenotaalpie"/>
    <w:uiPriority w:val="99"/>
    <w:rsid w:val="00715A1B"/>
    <w:pPr>
      <w:spacing w:after="160" w:line="240" w:lineRule="exact"/>
    </w:pPr>
    <w:rPr>
      <w:sz w:val="22"/>
      <w:vertAlign w:val="superscript"/>
    </w:rPr>
  </w:style>
  <w:style w:type="table" w:customStyle="1" w:styleId="Tablaconcuadrcula1">
    <w:name w:val="Tabla con cuadrícula1"/>
    <w:basedOn w:val="Tablanormal"/>
    <w:next w:val="Tablaconcuadrcula"/>
    <w:uiPriority w:val="59"/>
    <w:rsid w:val="00C123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12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D93385"/>
    <w:rPr>
      <w:color w:val="F2F2F2"/>
      <w:u w:val="single"/>
    </w:rPr>
  </w:style>
  <w:style w:type="paragraph" w:customStyle="1" w:styleId="paragraph">
    <w:name w:val="paragraph"/>
    <w:basedOn w:val="Normal"/>
    <w:rsid w:val="00D93385"/>
    <w:pPr>
      <w:spacing w:before="100" w:beforeAutospacing="1" w:after="100" w:afterAutospacing="1"/>
    </w:pPr>
  </w:style>
  <w:style w:type="character" w:customStyle="1" w:styleId="eop">
    <w:name w:val="eop"/>
    <w:basedOn w:val="Fuentedeprrafopredeter"/>
    <w:rsid w:val="00D93385"/>
  </w:style>
  <w:style w:type="character" w:styleId="Mencinsinresolver">
    <w:name w:val="Unresolved Mention"/>
    <w:basedOn w:val="Fuentedeprrafopredeter"/>
    <w:uiPriority w:val="99"/>
    <w:semiHidden/>
    <w:unhideWhenUsed/>
    <w:rsid w:val="00317DF7"/>
    <w:rPr>
      <w:color w:val="605E5C"/>
      <w:shd w:val="clear" w:color="auto" w:fill="E1DFDD"/>
    </w:rPr>
  </w:style>
  <w:style w:type="paragraph" w:styleId="Revisin">
    <w:name w:val="Revision"/>
    <w:hidden/>
    <w:uiPriority w:val="99"/>
    <w:semiHidden/>
    <w:rsid w:val="00804251"/>
    <w:pPr>
      <w:spacing w:after="0" w:line="240" w:lineRule="auto"/>
    </w:pPr>
    <w:rPr>
      <w:sz w:val="24"/>
      <w:lang w:val="es-MX"/>
    </w:rPr>
  </w:style>
  <w:style w:type="character" w:styleId="Refdecomentario">
    <w:name w:val="annotation reference"/>
    <w:basedOn w:val="Fuentedeprrafopredeter"/>
    <w:uiPriority w:val="99"/>
    <w:semiHidden/>
    <w:unhideWhenUsed/>
    <w:rsid w:val="00F65F88"/>
    <w:rPr>
      <w:sz w:val="16"/>
      <w:szCs w:val="16"/>
    </w:rPr>
  </w:style>
  <w:style w:type="paragraph" w:styleId="Textocomentario">
    <w:name w:val="annotation text"/>
    <w:basedOn w:val="Normal"/>
    <w:link w:val="TextocomentarioCar"/>
    <w:uiPriority w:val="99"/>
    <w:unhideWhenUsed/>
    <w:rsid w:val="00F65F88"/>
    <w:rPr>
      <w:sz w:val="20"/>
      <w:szCs w:val="20"/>
    </w:rPr>
  </w:style>
  <w:style w:type="character" w:customStyle="1" w:styleId="TextocomentarioCar">
    <w:name w:val="Texto comentario Car"/>
    <w:basedOn w:val="Fuentedeprrafopredeter"/>
    <w:link w:val="Textocomentario"/>
    <w:uiPriority w:val="99"/>
    <w:rsid w:val="00F65F8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65F88"/>
    <w:rPr>
      <w:b/>
      <w:bCs/>
    </w:rPr>
  </w:style>
  <w:style w:type="character" w:customStyle="1" w:styleId="AsuntodelcomentarioCar">
    <w:name w:val="Asunto del comentario Car"/>
    <w:basedOn w:val="TextocomentarioCar"/>
    <w:link w:val="Asuntodelcomentario"/>
    <w:uiPriority w:val="99"/>
    <w:semiHidden/>
    <w:rsid w:val="00F65F88"/>
    <w:rPr>
      <w:b/>
      <w:bCs/>
      <w:sz w:val="20"/>
      <w:szCs w:val="20"/>
      <w:lang w:val="es-MX"/>
    </w:rPr>
  </w:style>
  <w:style w:type="paragraph" w:styleId="NormalWeb">
    <w:name w:val="Normal (Web)"/>
    <w:basedOn w:val="Normal"/>
    <w:link w:val="NormalWebCar"/>
    <w:uiPriority w:val="99"/>
    <w:unhideWhenUsed/>
    <w:rsid w:val="00332DF6"/>
    <w:pPr>
      <w:spacing w:before="100" w:beforeAutospacing="1" w:after="100" w:afterAutospacing="1"/>
    </w:pPr>
  </w:style>
  <w:style w:type="character" w:customStyle="1" w:styleId="baj">
    <w:name w:val="b_aj"/>
    <w:basedOn w:val="Fuentedeprrafopredeter"/>
    <w:rsid w:val="00332DF6"/>
  </w:style>
  <w:style w:type="paragraph" w:customStyle="1" w:styleId="xmsonormal">
    <w:name w:val="x_msonormal"/>
    <w:basedOn w:val="Normal"/>
    <w:rsid w:val="00E31444"/>
    <w:pPr>
      <w:spacing w:before="100" w:beforeAutospacing="1" w:after="100" w:afterAutospacing="1"/>
    </w:pPr>
  </w:style>
  <w:style w:type="character" w:customStyle="1" w:styleId="Ttulo1Car">
    <w:name w:val="Título 1 Car"/>
    <w:basedOn w:val="Fuentedeprrafopredeter"/>
    <w:link w:val="Ttulo1"/>
    <w:uiPriority w:val="1"/>
    <w:rsid w:val="00DB31CF"/>
    <w:rPr>
      <w:rFonts w:ascii="Arial" w:eastAsia="Arial" w:hAnsi="Arial" w:cs="Arial"/>
      <w:b/>
      <w:bCs/>
      <w:lang w:val="es-ES"/>
    </w:rPr>
  </w:style>
  <w:style w:type="paragraph" w:styleId="Textoindependiente">
    <w:name w:val="Body Text"/>
    <w:basedOn w:val="Normal"/>
    <w:link w:val="TextoindependienteCar"/>
    <w:uiPriority w:val="1"/>
    <w:qFormat/>
    <w:rsid w:val="00DB31CF"/>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DB31CF"/>
    <w:rPr>
      <w:rFonts w:ascii="Arial" w:eastAsia="Arial" w:hAnsi="Arial" w:cs="Arial"/>
      <w:lang w:val="es-ES"/>
    </w:rPr>
  </w:style>
  <w:style w:type="paragraph" w:styleId="Sinespaciado">
    <w:name w:val="No Spacing"/>
    <w:aliases w:val="No Indent"/>
    <w:link w:val="SinespaciadoCar"/>
    <w:uiPriority w:val="3"/>
    <w:qFormat/>
    <w:rsid w:val="00DB31CF"/>
    <w:pPr>
      <w:spacing w:after="0" w:line="240" w:lineRule="auto"/>
    </w:pPr>
    <w:rPr>
      <w:sz w:val="24"/>
      <w:lang w:val="es-MX"/>
    </w:rPr>
  </w:style>
  <w:style w:type="character" w:customStyle="1" w:styleId="SinespaciadoCar">
    <w:name w:val="Sin espaciado Car"/>
    <w:aliases w:val="No Indent Car"/>
    <w:link w:val="Sinespaciado"/>
    <w:uiPriority w:val="3"/>
    <w:rsid w:val="00DB31CF"/>
    <w:rPr>
      <w:sz w:val="24"/>
      <w:lang w:val="es-MX"/>
    </w:rPr>
  </w:style>
  <w:style w:type="character" w:styleId="nfasis">
    <w:name w:val="Emphasis"/>
    <w:basedOn w:val="Fuentedeprrafopredeter"/>
    <w:uiPriority w:val="20"/>
    <w:qFormat/>
    <w:rsid w:val="004D7845"/>
    <w:rPr>
      <w:i/>
      <w:iCs/>
    </w:rPr>
  </w:style>
  <w:style w:type="paragraph" w:customStyle="1" w:styleId="pa4">
    <w:name w:val="pa4"/>
    <w:basedOn w:val="Normal"/>
    <w:rsid w:val="00A553A4"/>
    <w:pPr>
      <w:autoSpaceDE w:val="0"/>
      <w:autoSpaceDN w:val="0"/>
    </w:pPr>
    <w:rPr>
      <w:lang w:val="es-ES" w:eastAsia="es-ES"/>
    </w:rPr>
  </w:style>
  <w:style w:type="character" w:customStyle="1" w:styleId="NormalWebCar">
    <w:name w:val="Normal (Web) Car"/>
    <w:link w:val="NormalWeb"/>
    <w:uiPriority w:val="99"/>
    <w:rsid w:val="002D6E11"/>
    <w:rPr>
      <w:rFonts w:ascii="Times New Roman" w:eastAsia="Times New Roman" w:hAnsi="Times New Roman" w:cs="Times New Roman"/>
      <w:sz w:val="24"/>
      <w:szCs w:val="24"/>
      <w:lang w:eastAsia="es-CO"/>
    </w:rPr>
  </w:style>
  <w:style w:type="paragraph" w:customStyle="1" w:styleId="Normal11pt">
    <w:name w:val="Normal + 11 pt"/>
    <w:aliases w:val="Negro,Justificado,Izquierda:  -0,95 cm,Derecha:  0,04 cm"/>
    <w:basedOn w:val="Normal"/>
    <w:uiPriority w:val="99"/>
    <w:rsid w:val="00E430E0"/>
    <w:pPr>
      <w:ind w:left="-540"/>
      <w:jc w:val="both"/>
    </w:pPr>
    <w:rPr>
      <w:rFonts w:ascii="Arial" w:hAnsi="Arial" w:cs="Arial"/>
      <w:color w:val="000000"/>
      <w:sz w:val="22"/>
      <w:lang w:val="es-ES_tradnl" w:eastAsia="es-ES"/>
    </w:rPr>
  </w:style>
  <w:style w:type="paragraph" w:customStyle="1" w:styleId="MIPARRAFONORMAL">
    <w:name w:val="MI PARRAFO NORMAL"/>
    <w:basedOn w:val="Textoindependiente"/>
    <w:rsid w:val="003F1B64"/>
    <w:pPr>
      <w:widowControl/>
      <w:spacing w:after="360" w:line="360" w:lineRule="auto"/>
      <w:jc w:val="both"/>
    </w:pPr>
    <w:rPr>
      <w:rFonts w:eastAsia="Times New Roman"/>
      <w:sz w:val="24"/>
      <w:lang w:eastAsia="es-ES"/>
    </w:rPr>
  </w:style>
  <w:style w:type="paragraph" w:styleId="Textoindependiente2">
    <w:name w:val="Body Text 2"/>
    <w:basedOn w:val="Normal"/>
    <w:link w:val="Textoindependiente2Car"/>
    <w:uiPriority w:val="99"/>
    <w:semiHidden/>
    <w:unhideWhenUsed/>
    <w:rsid w:val="003B192E"/>
    <w:pPr>
      <w:spacing w:after="120" w:line="480" w:lineRule="auto"/>
    </w:pPr>
  </w:style>
  <w:style w:type="character" w:customStyle="1" w:styleId="Textoindependiente2Car">
    <w:name w:val="Texto independiente 2 Car"/>
    <w:basedOn w:val="Fuentedeprrafopredeter"/>
    <w:link w:val="Textoindependiente2"/>
    <w:uiPriority w:val="99"/>
    <w:semiHidden/>
    <w:rsid w:val="003B192E"/>
    <w:rPr>
      <w:rFonts w:ascii="Times New Roman" w:eastAsia="Times New Roman" w:hAnsi="Times New Roman" w:cs="Times New Roman"/>
      <w:sz w:val="24"/>
      <w:szCs w:val="24"/>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780972"/>
    <w:pPr>
      <w:jc w:val="both"/>
    </w:pPr>
    <w:rPr>
      <w:rFonts w:ascii="Calibri" w:eastAsia="Calibri" w:hAnsi="Calibri"/>
      <w:sz w:val="22"/>
      <w:szCs w:val="22"/>
      <w:vertAlign w:val="superscript"/>
      <w:lang w:eastAsia="en-US"/>
    </w:rPr>
  </w:style>
  <w:style w:type="character" w:customStyle="1" w:styleId="elementtoproof">
    <w:name w:val="elementtoproof"/>
    <w:basedOn w:val="Fuentedeprrafopredeter"/>
    <w:rsid w:val="00030DED"/>
  </w:style>
  <w:style w:type="character" w:customStyle="1" w:styleId="superscript">
    <w:name w:val="superscript"/>
    <w:basedOn w:val="Fuentedeprrafopredeter"/>
    <w:rsid w:val="00167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3312">
      <w:bodyDiv w:val="1"/>
      <w:marLeft w:val="0"/>
      <w:marRight w:val="0"/>
      <w:marTop w:val="0"/>
      <w:marBottom w:val="0"/>
      <w:divBdr>
        <w:top w:val="none" w:sz="0" w:space="0" w:color="auto"/>
        <w:left w:val="none" w:sz="0" w:space="0" w:color="auto"/>
        <w:bottom w:val="none" w:sz="0" w:space="0" w:color="auto"/>
        <w:right w:val="none" w:sz="0" w:space="0" w:color="auto"/>
      </w:divBdr>
    </w:div>
    <w:div w:id="51121999">
      <w:bodyDiv w:val="1"/>
      <w:marLeft w:val="0"/>
      <w:marRight w:val="0"/>
      <w:marTop w:val="0"/>
      <w:marBottom w:val="0"/>
      <w:divBdr>
        <w:top w:val="none" w:sz="0" w:space="0" w:color="auto"/>
        <w:left w:val="none" w:sz="0" w:space="0" w:color="auto"/>
        <w:bottom w:val="none" w:sz="0" w:space="0" w:color="auto"/>
        <w:right w:val="none" w:sz="0" w:space="0" w:color="auto"/>
      </w:divBdr>
    </w:div>
    <w:div w:id="57750176">
      <w:bodyDiv w:val="1"/>
      <w:marLeft w:val="0"/>
      <w:marRight w:val="0"/>
      <w:marTop w:val="0"/>
      <w:marBottom w:val="0"/>
      <w:divBdr>
        <w:top w:val="none" w:sz="0" w:space="0" w:color="auto"/>
        <w:left w:val="none" w:sz="0" w:space="0" w:color="auto"/>
        <w:bottom w:val="none" w:sz="0" w:space="0" w:color="auto"/>
        <w:right w:val="none" w:sz="0" w:space="0" w:color="auto"/>
      </w:divBdr>
    </w:div>
    <w:div w:id="125122828">
      <w:bodyDiv w:val="1"/>
      <w:marLeft w:val="0"/>
      <w:marRight w:val="0"/>
      <w:marTop w:val="0"/>
      <w:marBottom w:val="0"/>
      <w:divBdr>
        <w:top w:val="none" w:sz="0" w:space="0" w:color="auto"/>
        <w:left w:val="none" w:sz="0" w:space="0" w:color="auto"/>
        <w:bottom w:val="none" w:sz="0" w:space="0" w:color="auto"/>
        <w:right w:val="none" w:sz="0" w:space="0" w:color="auto"/>
      </w:divBdr>
    </w:div>
    <w:div w:id="163329287">
      <w:bodyDiv w:val="1"/>
      <w:marLeft w:val="0"/>
      <w:marRight w:val="0"/>
      <w:marTop w:val="0"/>
      <w:marBottom w:val="0"/>
      <w:divBdr>
        <w:top w:val="none" w:sz="0" w:space="0" w:color="auto"/>
        <w:left w:val="none" w:sz="0" w:space="0" w:color="auto"/>
        <w:bottom w:val="none" w:sz="0" w:space="0" w:color="auto"/>
        <w:right w:val="none" w:sz="0" w:space="0" w:color="auto"/>
      </w:divBdr>
    </w:div>
    <w:div w:id="193152151">
      <w:bodyDiv w:val="1"/>
      <w:marLeft w:val="0"/>
      <w:marRight w:val="0"/>
      <w:marTop w:val="0"/>
      <w:marBottom w:val="0"/>
      <w:divBdr>
        <w:top w:val="none" w:sz="0" w:space="0" w:color="auto"/>
        <w:left w:val="none" w:sz="0" w:space="0" w:color="auto"/>
        <w:bottom w:val="none" w:sz="0" w:space="0" w:color="auto"/>
        <w:right w:val="none" w:sz="0" w:space="0" w:color="auto"/>
      </w:divBdr>
    </w:div>
    <w:div w:id="278142926">
      <w:bodyDiv w:val="1"/>
      <w:marLeft w:val="0"/>
      <w:marRight w:val="0"/>
      <w:marTop w:val="0"/>
      <w:marBottom w:val="0"/>
      <w:divBdr>
        <w:top w:val="none" w:sz="0" w:space="0" w:color="auto"/>
        <w:left w:val="none" w:sz="0" w:space="0" w:color="auto"/>
        <w:bottom w:val="none" w:sz="0" w:space="0" w:color="auto"/>
        <w:right w:val="none" w:sz="0" w:space="0" w:color="auto"/>
      </w:divBdr>
    </w:div>
    <w:div w:id="294410174">
      <w:bodyDiv w:val="1"/>
      <w:marLeft w:val="0"/>
      <w:marRight w:val="0"/>
      <w:marTop w:val="0"/>
      <w:marBottom w:val="0"/>
      <w:divBdr>
        <w:top w:val="none" w:sz="0" w:space="0" w:color="auto"/>
        <w:left w:val="none" w:sz="0" w:space="0" w:color="auto"/>
        <w:bottom w:val="none" w:sz="0" w:space="0" w:color="auto"/>
        <w:right w:val="none" w:sz="0" w:space="0" w:color="auto"/>
      </w:divBdr>
    </w:div>
    <w:div w:id="360128540">
      <w:bodyDiv w:val="1"/>
      <w:marLeft w:val="0"/>
      <w:marRight w:val="0"/>
      <w:marTop w:val="0"/>
      <w:marBottom w:val="0"/>
      <w:divBdr>
        <w:top w:val="none" w:sz="0" w:space="0" w:color="auto"/>
        <w:left w:val="none" w:sz="0" w:space="0" w:color="auto"/>
        <w:bottom w:val="none" w:sz="0" w:space="0" w:color="auto"/>
        <w:right w:val="none" w:sz="0" w:space="0" w:color="auto"/>
      </w:divBdr>
    </w:div>
    <w:div w:id="363094134">
      <w:bodyDiv w:val="1"/>
      <w:marLeft w:val="0"/>
      <w:marRight w:val="0"/>
      <w:marTop w:val="0"/>
      <w:marBottom w:val="0"/>
      <w:divBdr>
        <w:top w:val="none" w:sz="0" w:space="0" w:color="auto"/>
        <w:left w:val="none" w:sz="0" w:space="0" w:color="auto"/>
        <w:bottom w:val="none" w:sz="0" w:space="0" w:color="auto"/>
        <w:right w:val="none" w:sz="0" w:space="0" w:color="auto"/>
      </w:divBdr>
    </w:div>
    <w:div w:id="373045142">
      <w:bodyDiv w:val="1"/>
      <w:marLeft w:val="0"/>
      <w:marRight w:val="0"/>
      <w:marTop w:val="0"/>
      <w:marBottom w:val="0"/>
      <w:divBdr>
        <w:top w:val="none" w:sz="0" w:space="0" w:color="auto"/>
        <w:left w:val="none" w:sz="0" w:space="0" w:color="auto"/>
        <w:bottom w:val="none" w:sz="0" w:space="0" w:color="auto"/>
        <w:right w:val="none" w:sz="0" w:space="0" w:color="auto"/>
      </w:divBdr>
    </w:div>
    <w:div w:id="477914816">
      <w:bodyDiv w:val="1"/>
      <w:marLeft w:val="0"/>
      <w:marRight w:val="0"/>
      <w:marTop w:val="0"/>
      <w:marBottom w:val="0"/>
      <w:divBdr>
        <w:top w:val="none" w:sz="0" w:space="0" w:color="auto"/>
        <w:left w:val="none" w:sz="0" w:space="0" w:color="auto"/>
        <w:bottom w:val="none" w:sz="0" w:space="0" w:color="auto"/>
        <w:right w:val="none" w:sz="0" w:space="0" w:color="auto"/>
      </w:divBdr>
    </w:div>
    <w:div w:id="533008578">
      <w:bodyDiv w:val="1"/>
      <w:marLeft w:val="0"/>
      <w:marRight w:val="0"/>
      <w:marTop w:val="0"/>
      <w:marBottom w:val="0"/>
      <w:divBdr>
        <w:top w:val="none" w:sz="0" w:space="0" w:color="auto"/>
        <w:left w:val="none" w:sz="0" w:space="0" w:color="auto"/>
        <w:bottom w:val="none" w:sz="0" w:space="0" w:color="auto"/>
        <w:right w:val="none" w:sz="0" w:space="0" w:color="auto"/>
      </w:divBdr>
    </w:div>
    <w:div w:id="553929023">
      <w:bodyDiv w:val="1"/>
      <w:marLeft w:val="0"/>
      <w:marRight w:val="0"/>
      <w:marTop w:val="0"/>
      <w:marBottom w:val="0"/>
      <w:divBdr>
        <w:top w:val="none" w:sz="0" w:space="0" w:color="auto"/>
        <w:left w:val="none" w:sz="0" w:space="0" w:color="auto"/>
        <w:bottom w:val="none" w:sz="0" w:space="0" w:color="auto"/>
        <w:right w:val="none" w:sz="0" w:space="0" w:color="auto"/>
      </w:divBdr>
    </w:div>
    <w:div w:id="561408446">
      <w:bodyDiv w:val="1"/>
      <w:marLeft w:val="0"/>
      <w:marRight w:val="0"/>
      <w:marTop w:val="0"/>
      <w:marBottom w:val="0"/>
      <w:divBdr>
        <w:top w:val="none" w:sz="0" w:space="0" w:color="auto"/>
        <w:left w:val="none" w:sz="0" w:space="0" w:color="auto"/>
        <w:bottom w:val="none" w:sz="0" w:space="0" w:color="auto"/>
        <w:right w:val="none" w:sz="0" w:space="0" w:color="auto"/>
      </w:divBdr>
    </w:div>
    <w:div w:id="692269451">
      <w:bodyDiv w:val="1"/>
      <w:marLeft w:val="0"/>
      <w:marRight w:val="0"/>
      <w:marTop w:val="0"/>
      <w:marBottom w:val="0"/>
      <w:divBdr>
        <w:top w:val="none" w:sz="0" w:space="0" w:color="auto"/>
        <w:left w:val="none" w:sz="0" w:space="0" w:color="auto"/>
        <w:bottom w:val="none" w:sz="0" w:space="0" w:color="auto"/>
        <w:right w:val="none" w:sz="0" w:space="0" w:color="auto"/>
      </w:divBdr>
    </w:div>
    <w:div w:id="742869962">
      <w:bodyDiv w:val="1"/>
      <w:marLeft w:val="0"/>
      <w:marRight w:val="0"/>
      <w:marTop w:val="0"/>
      <w:marBottom w:val="0"/>
      <w:divBdr>
        <w:top w:val="none" w:sz="0" w:space="0" w:color="auto"/>
        <w:left w:val="none" w:sz="0" w:space="0" w:color="auto"/>
        <w:bottom w:val="none" w:sz="0" w:space="0" w:color="auto"/>
        <w:right w:val="none" w:sz="0" w:space="0" w:color="auto"/>
      </w:divBdr>
    </w:div>
    <w:div w:id="774859812">
      <w:bodyDiv w:val="1"/>
      <w:marLeft w:val="0"/>
      <w:marRight w:val="0"/>
      <w:marTop w:val="0"/>
      <w:marBottom w:val="0"/>
      <w:divBdr>
        <w:top w:val="none" w:sz="0" w:space="0" w:color="auto"/>
        <w:left w:val="none" w:sz="0" w:space="0" w:color="auto"/>
        <w:bottom w:val="none" w:sz="0" w:space="0" w:color="auto"/>
        <w:right w:val="none" w:sz="0" w:space="0" w:color="auto"/>
      </w:divBdr>
    </w:div>
    <w:div w:id="804398551">
      <w:bodyDiv w:val="1"/>
      <w:marLeft w:val="0"/>
      <w:marRight w:val="0"/>
      <w:marTop w:val="0"/>
      <w:marBottom w:val="0"/>
      <w:divBdr>
        <w:top w:val="none" w:sz="0" w:space="0" w:color="auto"/>
        <w:left w:val="none" w:sz="0" w:space="0" w:color="auto"/>
        <w:bottom w:val="none" w:sz="0" w:space="0" w:color="auto"/>
        <w:right w:val="none" w:sz="0" w:space="0" w:color="auto"/>
      </w:divBdr>
    </w:div>
    <w:div w:id="876969807">
      <w:bodyDiv w:val="1"/>
      <w:marLeft w:val="0"/>
      <w:marRight w:val="0"/>
      <w:marTop w:val="0"/>
      <w:marBottom w:val="0"/>
      <w:divBdr>
        <w:top w:val="none" w:sz="0" w:space="0" w:color="auto"/>
        <w:left w:val="none" w:sz="0" w:space="0" w:color="auto"/>
        <w:bottom w:val="none" w:sz="0" w:space="0" w:color="auto"/>
        <w:right w:val="none" w:sz="0" w:space="0" w:color="auto"/>
      </w:divBdr>
    </w:div>
    <w:div w:id="1236625059">
      <w:bodyDiv w:val="1"/>
      <w:marLeft w:val="0"/>
      <w:marRight w:val="0"/>
      <w:marTop w:val="0"/>
      <w:marBottom w:val="0"/>
      <w:divBdr>
        <w:top w:val="none" w:sz="0" w:space="0" w:color="auto"/>
        <w:left w:val="none" w:sz="0" w:space="0" w:color="auto"/>
        <w:bottom w:val="none" w:sz="0" w:space="0" w:color="auto"/>
        <w:right w:val="none" w:sz="0" w:space="0" w:color="auto"/>
      </w:divBdr>
    </w:div>
    <w:div w:id="1245064876">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93635784">
      <w:bodyDiv w:val="1"/>
      <w:marLeft w:val="0"/>
      <w:marRight w:val="0"/>
      <w:marTop w:val="0"/>
      <w:marBottom w:val="0"/>
      <w:divBdr>
        <w:top w:val="none" w:sz="0" w:space="0" w:color="auto"/>
        <w:left w:val="none" w:sz="0" w:space="0" w:color="auto"/>
        <w:bottom w:val="none" w:sz="0" w:space="0" w:color="auto"/>
        <w:right w:val="none" w:sz="0" w:space="0" w:color="auto"/>
      </w:divBdr>
      <w:divsChild>
        <w:div w:id="2048220508">
          <w:marLeft w:val="0"/>
          <w:marRight w:val="0"/>
          <w:marTop w:val="0"/>
          <w:marBottom w:val="0"/>
          <w:divBdr>
            <w:top w:val="none" w:sz="0" w:space="0" w:color="auto"/>
            <w:left w:val="none" w:sz="0" w:space="0" w:color="auto"/>
            <w:bottom w:val="none" w:sz="0" w:space="0" w:color="auto"/>
            <w:right w:val="none" w:sz="0" w:space="0" w:color="auto"/>
          </w:divBdr>
        </w:div>
        <w:div w:id="841629254">
          <w:marLeft w:val="0"/>
          <w:marRight w:val="0"/>
          <w:marTop w:val="0"/>
          <w:marBottom w:val="0"/>
          <w:divBdr>
            <w:top w:val="none" w:sz="0" w:space="0" w:color="auto"/>
            <w:left w:val="none" w:sz="0" w:space="0" w:color="auto"/>
            <w:bottom w:val="none" w:sz="0" w:space="0" w:color="auto"/>
            <w:right w:val="none" w:sz="0" w:space="0" w:color="auto"/>
          </w:divBdr>
        </w:div>
        <w:div w:id="591473640">
          <w:marLeft w:val="0"/>
          <w:marRight w:val="0"/>
          <w:marTop w:val="0"/>
          <w:marBottom w:val="0"/>
          <w:divBdr>
            <w:top w:val="none" w:sz="0" w:space="0" w:color="auto"/>
            <w:left w:val="none" w:sz="0" w:space="0" w:color="auto"/>
            <w:bottom w:val="none" w:sz="0" w:space="0" w:color="auto"/>
            <w:right w:val="none" w:sz="0" w:space="0" w:color="auto"/>
          </w:divBdr>
        </w:div>
        <w:div w:id="1750037641">
          <w:marLeft w:val="0"/>
          <w:marRight w:val="0"/>
          <w:marTop w:val="0"/>
          <w:marBottom w:val="0"/>
          <w:divBdr>
            <w:top w:val="none" w:sz="0" w:space="0" w:color="auto"/>
            <w:left w:val="none" w:sz="0" w:space="0" w:color="auto"/>
            <w:bottom w:val="none" w:sz="0" w:space="0" w:color="auto"/>
            <w:right w:val="none" w:sz="0" w:space="0" w:color="auto"/>
          </w:divBdr>
        </w:div>
        <w:div w:id="1271552354">
          <w:marLeft w:val="0"/>
          <w:marRight w:val="0"/>
          <w:marTop w:val="0"/>
          <w:marBottom w:val="0"/>
          <w:divBdr>
            <w:top w:val="none" w:sz="0" w:space="0" w:color="auto"/>
            <w:left w:val="none" w:sz="0" w:space="0" w:color="auto"/>
            <w:bottom w:val="none" w:sz="0" w:space="0" w:color="auto"/>
            <w:right w:val="none" w:sz="0" w:space="0" w:color="auto"/>
          </w:divBdr>
        </w:div>
        <w:div w:id="717558144">
          <w:marLeft w:val="0"/>
          <w:marRight w:val="0"/>
          <w:marTop w:val="0"/>
          <w:marBottom w:val="0"/>
          <w:divBdr>
            <w:top w:val="none" w:sz="0" w:space="0" w:color="auto"/>
            <w:left w:val="none" w:sz="0" w:space="0" w:color="auto"/>
            <w:bottom w:val="none" w:sz="0" w:space="0" w:color="auto"/>
            <w:right w:val="none" w:sz="0" w:space="0" w:color="auto"/>
          </w:divBdr>
        </w:div>
        <w:div w:id="1471442176">
          <w:marLeft w:val="0"/>
          <w:marRight w:val="0"/>
          <w:marTop w:val="0"/>
          <w:marBottom w:val="0"/>
          <w:divBdr>
            <w:top w:val="none" w:sz="0" w:space="0" w:color="auto"/>
            <w:left w:val="none" w:sz="0" w:space="0" w:color="auto"/>
            <w:bottom w:val="none" w:sz="0" w:space="0" w:color="auto"/>
            <w:right w:val="none" w:sz="0" w:space="0" w:color="auto"/>
          </w:divBdr>
        </w:div>
      </w:divsChild>
    </w:div>
    <w:div w:id="1294483887">
      <w:bodyDiv w:val="1"/>
      <w:marLeft w:val="0"/>
      <w:marRight w:val="0"/>
      <w:marTop w:val="0"/>
      <w:marBottom w:val="0"/>
      <w:divBdr>
        <w:top w:val="none" w:sz="0" w:space="0" w:color="auto"/>
        <w:left w:val="none" w:sz="0" w:space="0" w:color="auto"/>
        <w:bottom w:val="none" w:sz="0" w:space="0" w:color="auto"/>
        <w:right w:val="none" w:sz="0" w:space="0" w:color="auto"/>
      </w:divBdr>
    </w:div>
    <w:div w:id="1338577398">
      <w:bodyDiv w:val="1"/>
      <w:marLeft w:val="0"/>
      <w:marRight w:val="0"/>
      <w:marTop w:val="0"/>
      <w:marBottom w:val="0"/>
      <w:divBdr>
        <w:top w:val="none" w:sz="0" w:space="0" w:color="auto"/>
        <w:left w:val="none" w:sz="0" w:space="0" w:color="auto"/>
        <w:bottom w:val="none" w:sz="0" w:space="0" w:color="auto"/>
        <w:right w:val="none" w:sz="0" w:space="0" w:color="auto"/>
      </w:divBdr>
    </w:div>
    <w:div w:id="1354576923">
      <w:bodyDiv w:val="1"/>
      <w:marLeft w:val="0"/>
      <w:marRight w:val="0"/>
      <w:marTop w:val="0"/>
      <w:marBottom w:val="0"/>
      <w:divBdr>
        <w:top w:val="none" w:sz="0" w:space="0" w:color="auto"/>
        <w:left w:val="none" w:sz="0" w:space="0" w:color="auto"/>
        <w:bottom w:val="none" w:sz="0" w:space="0" w:color="auto"/>
        <w:right w:val="none" w:sz="0" w:space="0" w:color="auto"/>
      </w:divBdr>
    </w:div>
    <w:div w:id="1354960904">
      <w:bodyDiv w:val="1"/>
      <w:marLeft w:val="0"/>
      <w:marRight w:val="0"/>
      <w:marTop w:val="0"/>
      <w:marBottom w:val="0"/>
      <w:divBdr>
        <w:top w:val="none" w:sz="0" w:space="0" w:color="auto"/>
        <w:left w:val="none" w:sz="0" w:space="0" w:color="auto"/>
        <w:bottom w:val="none" w:sz="0" w:space="0" w:color="auto"/>
        <w:right w:val="none" w:sz="0" w:space="0" w:color="auto"/>
      </w:divBdr>
    </w:div>
    <w:div w:id="1355154893">
      <w:bodyDiv w:val="1"/>
      <w:marLeft w:val="0"/>
      <w:marRight w:val="0"/>
      <w:marTop w:val="0"/>
      <w:marBottom w:val="0"/>
      <w:divBdr>
        <w:top w:val="none" w:sz="0" w:space="0" w:color="auto"/>
        <w:left w:val="none" w:sz="0" w:space="0" w:color="auto"/>
        <w:bottom w:val="none" w:sz="0" w:space="0" w:color="auto"/>
        <w:right w:val="none" w:sz="0" w:space="0" w:color="auto"/>
      </w:divBdr>
    </w:div>
    <w:div w:id="1423183881">
      <w:bodyDiv w:val="1"/>
      <w:marLeft w:val="0"/>
      <w:marRight w:val="0"/>
      <w:marTop w:val="0"/>
      <w:marBottom w:val="0"/>
      <w:divBdr>
        <w:top w:val="none" w:sz="0" w:space="0" w:color="auto"/>
        <w:left w:val="none" w:sz="0" w:space="0" w:color="auto"/>
        <w:bottom w:val="none" w:sz="0" w:space="0" w:color="auto"/>
        <w:right w:val="none" w:sz="0" w:space="0" w:color="auto"/>
      </w:divBdr>
    </w:div>
    <w:div w:id="1425226119">
      <w:bodyDiv w:val="1"/>
      <w:marLeft w:val="0"/>
      <w:marRight w:val="0"/>
      <w:marTop w:val="0"/>
      <w:marBottom w:val="0"/>
      <w:divBdr>
        <w:top w:val="none" w:sz="0" w:space="0" w:color="auto"/>
        <w:left w:val="none" w:sz="0" w:space="0" w:color="auto"/>
        <w:bottom w:val="none" w:sz="0" w:space="0" w:color="auto"/>
        <w:right w:val="none" w:sz="0" w:space="0" w:color="auto"/>
      </w:divBdr>
    </w:div>
    <w:div w:id="1455056594">
      <w:bodyDiv w:val="1"/>
      <w:marLeft w:val="0"/>
      <w:marRight w:val="0"/>
      <w:marTop w:val="0"/>
      <w:marBottom w:val="0"/>
      <w:divBdr>
        <w:top w:val="none" w:sz="0" w:space="0" w:color="auto"/>
        <w:left w:val="none" w:sz="0" w:space="0" w:color="auto"/>
        <w:bottom w:val="none" w:sz="0" w:space="0" w:color="auto"/>
        <w:right w:val="none" w:sz="0" w:space="0" w:color="auto"/>
      </w:divBdr>
    </w:div>
    <w:div w:id="1529757128">
      <w:bodyDiv w:val="1"/>
      <w:marLeft w:val="0"/>
      <w:marRight w:val="0"/>
      <w:marTop w:val="0"/>
      <w:marBottom w:val="0"/>
      <w:divBdr>
        <w:top w:val="none" w:sz="0" w:space="0" w:color="auto"/>
        <w:left w:val="none" w:sz="0" w:space="0" w:color="auto"/>
        <w:bottom w:val="none" w:sz="0" w:space="0" w:color="auto"/>
        <w:right w:val="none" w:sz="0" w:space="0" w:color="auto"/>
      </w:divBdr>
    </w:div>
    <w:div w:id="1674185951">
      <w:bodyDiv w:val="1"/>
      <w:marLeft w:val="0"/>
      <w:marRight w:val="0"/>
      <w:marTop w:val="0"/>
      <w:marBottom w:val="0"/>
      <w:divBdr>
        <w:top w:val="none" w:sz="0" w:space="0" w:color="auto"/>
        <w:left w:val="none" w:sz="0" w:space="0" w:color="auto"/>
        <w:bottom w:val="none" w:sz="0" w:space="0" w:color="auto"/>
        <w:right w:val="none" w:sz="0" w:space="0" w:color="auto"/>
      </w:divBdr>
    </w:div>
    <w:div w:id="1692146411">
      <w:bodyDiv w:val="1"/>
      <w:marLeft w:val="0"/>
      <w:marRight w:val="0"/>
      <w:marTop w:val="0"/>
      <w:marBottom w:val="0"/>
      <w:divBdr>
        <w:top w:val="none" w:sz="0" w:space="0" w:color="auto"/>
        <w:left w:val="none" w:sz="0" w:space="0" w:color="auto"/>
        <w:bottom w:val="none" w:sz="0" w:space="0" w:color="auto"/>
        <w:right w:val="none" w:sz="0" w:space="0" w:color="auto"/>
      </w:divBdr>
    </w:div>
    <w:div w:id="1901669370">
      <w:bodyDiv w:val="1"/>
      <w:marLeft w:val="0"/>
      <w:marRight w:val="0"/>
      <w:marTop w:val="0"/>
      <w:marBottom w:val="0"/>
      <w:divBdr>
        <w:top w:val="none" w:sz="0" w:space="0" w:color="auto"/>
        <w:left w:val="none" w:sz="0" w:space="0" w:color="auto"/>
        <w:bottom w:val="none" w:sz="0" w:space="0" w:color="auto"/>
        <w:right w:val="none" w:sz="0" w:space="0" w:color="auto"/>
      </w:divBdr>
    </w:div>
    <w:div w:id="1956519712">
      <w:bodyDiv w:val="1"/>
      <w:marLeft w:val="0"/>
      <w:marRight w:val="0"/>
      <w:marTop w:val="0"/>
      <w:marBottom w:val="0"/>
      <w:divBdr>
        <w:top w:val="none" w:sz="0" w:space="0" w:color="auto"/>
        <w:left w:val="none" w:sz="0" w:space="0" w:color="auto"/>
        <w:bottom w:val="none" w:sz="0" w:space="0" w:color="auto"/>
        <w:right w:val="none" w:sz="0" w:space="0" w:color="auto"/>
      </w:divBdr>
    </w:div>
    <w:div w:id="1994136427">
      <w:bodyDiv w:val="1"/>
      <w:marLeft w:val="0"/>
      <w:marRight w:val="0"/>
      <w:marTop w:val="0"/>
      <w:marBottom w:val="0"/>
      <w:divBdr>
        <w:top w:val="none" w:sz="0" w:space="0" w:color="auto"/>
        <w:left w:val="none" w:sz="0" w:space="0" w:color="auto"/>
        <w:bottom w:val="none" w:sz="0" w:space="0" w:color="auto"/>
        <w:right w:val="none" w:sz="0" w:space="0" w:color="auto"/>
      </w:divBdr>
    </w:div>
    <w:div w:id="2093895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amoro31@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documents/cce-eicp-ma-05._manual_de_modalidad_de_seleccion_de_minima_cuantia_v.0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66446251-9537-4853-8CC9-9A6CB00D1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6759BB5E-095A-447D-B26F-AC5262A9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3371</Words>
  <Characters>18544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Olga Isabel Pertuz De La Hoz</cp:lastModifiedBy>
  <cp:revision>4</cp:revision>
  <dcterms:created xsi:type="dcterms:W3CDTF">2023-05-29T14:26:00Z</dcterms:created>
  <dcterms:modified xsi:type="dcterms:W3CDTF">2023-06-01T20:43:00Z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