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7E51" w14:textId="77777777" w:rsidR="004B0AE9" w:rsidRPr="004B0AE9" w:rsidRDefault="004B0AE9" w:rsidP="004B0AE9">
      <w:pPr>
        <w:spacing w:after="0" w:line="276" w:lineRule="auto"/>
        <w:jc w:val="both"/>
        <w:rPr>
          <w:rFonts w:ascii="Arial" w:eastAsia="Calibri" w:hAnsi="Arial" w:cs="Arial"/>
          <w:b/>
          <w:bCs/>
          <w:color w:val="000000"/>
          <w:lang w:val="es-ES_tradnl" w:eastAsia="es-MX"/>
        </w:rPr>
      </w:pPr>
      <w:r w:rsidRPr="004B0AE9">
        <w:rPr>
          <w:rFonts w:ascii="Arial" w:eastAsia="Calibri" w:hAnsi="Arial" w:cs="Arial"/>
          <w:b/>
          <w:bCs/>
          <w:color w:val="000000"/>
          <w:lang w:val="es-ES_tradnl" w:eastAsia="es-MX"/>
        </w:rPr>
        <w:t xml:space="preserve">LEY 2069 DE 2020 − Impacto − Contratación estatal − Promoción − Acceso de las </w:t>
      </w:r>
      <w:proofErr w:type="spellStart"/>
      <w:r w:rsidRPr="004B0AE9">
        <w:rPr>
          <w:rFonts w:ascii="Arial" w:eastAsia="Calibri" w:hAnsi="Arial" w:cs="Arial"/>
          <w:b/>
          <w:bCs/>
          <w:color w:val="000000"/>
          <w:lang w:val="es-ES_tradnl" w:eastAsia="es-MX"/>
        </w:rPr>
        <w:t>mipymes</w:t>
      </w:r>
      <w:proofErr w:type="spellEnd"/>
      <w:r w:rsidRPr="004B0AE9">
        <w:rPr>
          <w:rFonts w:ascii="Arial" w:eastAsia="Calibri" w:hAnsi="Arial" w:cs="Arial"/>
          <w:b/>
          <w:bCs/>
          <w:color w:val="000000"/>
          <w:lang w:val="es-ES_tradnl" w:eastAsia="es-MX"/>
        </w:rPr>
        <w:t xml:space="preserve"> – Compras públicas</w:t>
      </w:r>
    </w:p>
    <w:p w14:paraId="2CF9B45B" w14:textId="77777777" w:rsidR="004B0AE9" w:rsidRPr="004B0AE9" w:rsidRDefault="004B0AE9" w:rsidP="004B0AE9">
      <w:pPr>
        <w:spacing w:after="0" w:line="276" w:lineRule="auto"/>
        <w:jc w:val="both"/>
        <w:rPr>
          <w:rFonts w:ascii="Arial" w:eastAsia="Calibri" w:hAnsi="Arial" w:cs="Arial"/>
          <w:b/>
          <w:bCs/>
          <w:color w:val="000000"/>
          <w:szCs w:val="24"/>
          <w:lang w:val="es-ES_tradnl" w:eastAsia="es-MX"/>
        </w:rPr>
      </w:pPr>
    </w:p>
    <w:p w14:paraId="0288D31D" w14:textId="77777777" w:rsidR="004B0AE9" w:rsidRPr="004B0AE9" w:rsidRDefault="004B0AE9" w:rsidP="004B0AE9">
      <w:pPr>
        <w:spacing w:after="120" w:line="240" w:lineRule="auto"/>
        <w:jc w:val="both"/>
        <w:rPr>
          <w:rFonts w:ascii="Arial" w:eastAsia="Calibri" w:hAnsi="Arial" w:cs="Arial"/>
          <w:color w:val="000000"/>
          <w:sz w:val="20"/>
          <w:szCs w:val="20"/>
          <w:lang w:val="es-ES_tradnl" w:eastAsia="es-MX"/>
        </w:rPr>
      </w:pPr>
      <w:r w:rsidRPr="004B0AE9">
        <w:rPr>
          <w:rFonts w:ascii="Arial" w:eastAsia="Calibri" w:hAnsi="Arial" w:cs="Arial"/>
          <w:color w:val="000000"/>
          <w:sz w:val="20"/>
          <w:szCs w:val="20"/>
          <w:lang w:val="es-ES_tradnl" w:eastAsia="es-MX"/>
        </w:rPr>
        <w:t xml:space="preserve">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B0AE9">
        <w:rPr>
          <w:rFonts w:ascii="Arial" w:eastAsia="Calibri" w:hAnsi="Arial" w:cs="Arial"/>
          <w:color w:val="000000"/>
          <w:sz w:val="20"/>
          <w:szCs w:val="20"/>
          <w:lang w:val="es-ES_tradnl" w:eastAsia="es-MX"/>
        </w:rPr>
        <w:t>de acuerdo a</w:t>
      </w:r>
      <w:proofErr w:type="gramEnd"/>
      <w:r w:rsidRPr="004B0AE9">
        <w:rPr>
          <w:rFonts w:ascii="Arial" w:eastAsia="Calibri" w:hAnsi="Arial" w:cs="Arial"/>
          <w:color w:val="000000"/>
          <w:sz w:val="20"/>
          <w:szCs w:val="20"/>
          <w:lang w:val="es-ES_tradnl" w:eastAsia="es-MX"/>
        </w:rPr>
        <w:t xml:space="preserve"> las realidades socioeconómicas de cada región». En desarrollo de esta finalidad, se establecen medidas de apoyo para las micro, pequeñas y medianas empresas –</w:t>
      </w:r>
      <w:proofErr w:type="spellStart"/>
      <w:r w:rsidRPr="004B0AE9">
        <w:rPr>
          <w:rFonts w:ascii="Arial" w:eastAsia="Calibri" w:hAnsi="Arial" w:cs="Arial"/>
          <w:color w:val="000000"/>
          <w:sz w:val="20"/>
          <w:szCs w:val="20"/>
          <w:lang w:val="es-ES_tradnl" w:eastAsia="es-MX"/>
        </w:rPr>
        <w:t>mipymes</w:t>
      </w:r>
      <w:proofErr w:type="spellEnd"/>
      <w:r w:rsidRPr="004B0AE9">
        <w:rPr>
          <w:rFonts w:ascii="Arial" w:eastAsia="Calibri" w:hAnsi="Arial" w:cs="Arial"/>
          <w:color w:val="000000"/>
          <w:sz w:val="20"/>
          <w:szCs w:val="20"/>
          <w:lang w:val="es-ES_tradnl" w:eastAsia="es-MX"/>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617C105" w14:textId="77777777" w:rsidR="004B0AE9" w:rsidRPr="004B0AE9" w:rsidRDefault="004B0AE9" w:rsidP="004B0AE9">
      <w:pPr>
        <w:spacing w:after="120" w:line="240" w:lineRule="auto"/>
        <w:jc w:val="both"/>
        <w:rPr>
          <w:rFonts w:ascii="Arial" w:eastAsia="Calibri" w:hAnsi="Arial" w:cs="Arial"/>
          <w:color w:val="000000"/>
          <w:sz w:val="20"/>
          <w:szCs w:val="20"/>
          <w:lang w:val="es-ES_tradnl" w:eastAsia="es-MX"/>
        </w:rPr>
      </w:pPr>
      <w:r w:rsidRPr="004B0AE9">
        <w:rPr>
          <w:rFonts w:ascii="Arial" w:eastAsia="Calibri" w:hAnsi="Arial" w:cs="Arial"/>
          <w:color w:val="000000"/>
          <w:sz w:val="20"/>
          <w:szCs w:val="20"/>
          <w:lang w:val="es-ES_tradnl" w:eastAsia="es-MX"/>
        </w:rPr>
        <w:t>[…]</w:t>
      </w:r>
    </w:p>
    <w:p w14:paraId="6854D394" w14:textId="77777777" w:rsidR="004B0AE9" w:rsidRPr="004B0AE9" w:rsidRDefault="004B0AE9" w:rsidP="004B0AE9">
      <w:pPr>
        <w:spacing w:after="0" w:line="240" w:lineRule="auto"/>
        <w:jc w:val="both"/>
        <w:rPr>
          <w:rFonts w:ascii="Arial" w:eastAsia="Calibri" w:hAnsi="Arial" w:cs="Arial"/>
          <w:color w:val="000000"/>
          <w:sz w:val="20"/>
          <w:szCs w:val="20"/>
          <w:lang w:val="es-ES_tradnl" w:eastAsia="es-MX"/>
        </w:rPr>
      </w:pPr>
      <w:r w:rsidRPr="004B0AE9">
        <w:rPr>
          <w:rFonts w:ascii="Arial" w:eastAsia="Calibri" w:hAnsi="Arial" w:cs="Arial"/>
          <w:color w:val="000000"/>
          <w:sz w:val="20"/>
          <w:szCs w:val="20"/>
          <w:lang w:val="es-ES_tradnl" w:eastAsia="es-MX"/>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B0AE9">
        <w:rPr>
          <w:rFonts w:ascii="Arial" w:eastAsia="Calibri" w:hAnsi="Arial" w:cs="Arial"/>
          <w:color w:val="000000"/>
          <w:sz w:val="20"/>
          <w:szCs w:val="20"/>
          <w:lang w:val="es-ES_tradnl" w:eastAsia="es-MX"/>
        </w:rPr>
        <w:t>mipymes</w:t>
      </w:r>
      <w:proofErr w:type="spellEnd"/>
      <w:r w:rsidRPr="004B0AE9">
        <w:rPr>
          <w:rFonts w:ascii="Arial" w:eastAsia="Calibri" w:hAnsi="Arial" w:cs="Arial"/>
          <w:color w:val="000000"/>
          <w:sz w:val="20"/>
          <w:szCs w:val="20"/>
          <w:lang w:val="es-ES_tradnl" w:eastAsia="es-MX"/>
        </w:rPr>
        <w:t xml:space="preserve"> en el procedimiento de mínima cuantía, </w:t>
      </w:r>
      <w:proofErr w:type="spellStart"/>
      <w:r w:rsidRPr="004B0AE9">
        <w:rPr>
          <w:rFonts w:ascii="Arial" w:eastAsia="Calibri" w:hAnsi="Arial" w:cs="Arial"/>
          <w:color w:val="000000"/>
          <w:sz w:val="20"/>
          <w:szCs w:val="20"/>
          <w:lang w:val="es-ES_tradnl" w:eastAsia="es-MX"/>
        </w:rPr>
        <w:t>ii</w:t>
      </w:r>
      <w:proofErr w:type="spellEnd"/>
      <w:r w:rsidRPr="004B0AE9">
        <w:rPr>
          <w:rFonts w:ascii="Arial" w:eastAsia="Calibri" w:hAnsi="Arial" w:cs="Arial"/>
          <w:color w:val="000000"/>
          <w:sz w:val="20"/>
          <w:szCs w:val="20"/>
          <w:lang w:val="es-ES_tradnl" w:eastAsia="es-MX"/>
        </w:rPr>
        <w:t xml:space="preserve">) criterios diferenciales para </w:t>
      </w:r>
      <w:proofErr w:type="spellStart"/>
      <w:r w:rsidRPr="004B0AE9">
        <w:rPr>
          <w:rFonts w:ascii="Arial" w:eastAsia="Calibri" w:hAnsi="Arial" w:cs="Arial"/>
          <w:color w:val="000000"/>
          <w:sz w:val="20"/>
          <w:szCs w:val="20"/>
          <w:lang w:val="es-ES_tradnl" w:eastAsia="es-MX"/>
        </w:rPr>
        <w:t>mipymes</w:t>
      </w:r>
      <w:proofErr w:type="spellEnd"/>
      <w:r w:rsidRPr="004B0AE9">
        <w:rPr>
          <w:rFonts w:ascii="Arial" w:eastAsia="Calibri" w:hAnsi="Arial" w:cs="Arial"/>
          <w:color w:val="000000"/>
          <w:sz w:val="20"/>
          <w:szCs w:val="20"/>
          <w:lang w:val="es-ES_tradnl" w:eastAsia="es-MX"/>
        </w:rPr>
        <w:t xml:space="preserve"> en el sistema de compras públicas, </w:t>
      </w:r>
      <w:proofErr w:type="spellStart"/>
      <w:r w:rsidRPr="004B0AE9">
        <w:rPr>
          <w:rFonts w:ascii="Arial" w:eastAsia="Calibri" w:hAnsi="Arial" w:cs="Arial"/>
          <w:color w:val="000000"/>
          <w:sz w:val="20"/>
          <w:szCs w:val="20"/>
          <w:lang w:val="es-ES_tradnl" w:eastAsia="es-MX"/>
        </w:rPr>
        <w:t>iii</w:t>
      </w:r>
      <w:proofErr w:type="spellEnd"/>
      <w:r w:rsidRPr="004B0AE9">
        <w:rPr>
          <w:rFonts w:ascii="Arial" w:eastAsia="Calibri" w:hAnsi="Arial" w:cs="Arial"/>
          <w:color w:val="000000"/>
          <w:sz w:val="20"/>
          <w:szCs w:val="20"/>
          <w:lang w:val="es-ES_tradnl" w:eastAsia="es-MX"/>
        </w:rPr>
        <w:t xml:space="preserve">) criterios diferenciales para emprendimientos y empresas de mujeres en el sistema de compras públicas, </w:t>
      </w:r>
      <w:proofErr w:type="spellStart"/>
      <w:r w:rsidRPr="004B0AE9">
        <w:rPr>
          <w:rFonts w:ascii="Arial" w:eastAsia="Calibri" w:hAnsi="Arial" w:cs="Arial"/>
          <w:color w:val="000000"/>
          <w:sz w:val="20"/>
          <w:szCs w:val="20"/>
          <w:lang w:val="es-ES_tradnl" w:eastAsia="es-MX"/>
        </w:rPr>
        <w:t>iv</w:t>
      </w:r>
      <w:proofErr w:type="spellEnd"/>
      <w:r w:rsidRPr="004B0AE9">
        <w:rPr>
          <w:rFonts w:ascii="Arial" w:eastAsia="Calibri" w:hAnsi="Arial" w:cs="Arial"/>
          <w:color w:val="000000"/>
          <w:sz w:val="20"/>
          <w:szCs w:val="20"/>
          <w:lang w:val="es-ES_tradnl" w:eastAsia="es-MX"/>
        </w:rPr>
        <w:t xml:space="preserve">) promoción del acceso de las </w:t>
      </w:r>
      <w:proofErr w:type="spellStart"/>
      <w:r w:rsidRPr="004B0AE9">
        <w:rPr>
          <w:rFonts w:ascii="Arial" w:eastAsia="Calibri" w:hAnsi="Arial" w:cs="Arial"/>
          <w:color w:val="000000"/>
          <w:sz w:val="20"/>
          <w:szCs w:val="20"/>
          <w:lang w:val="es-ES_tradnl" w:eastAsia="es-MX"/>
        </w:rPr>
        <w:t>mipymes</w:t>
      </w:r>
      <w:proofErr w:type="spellEnd"/>
      <w:r w:rsidRPr="004B0AE9">
        <w:rPr>
          <w:rFonts w:ascii="Arial" w:eastAsia="Calibri" w:hAnsi="Arial" w:cs="Arial"/>
          <w:color w:val="000000"/>
          <w:sz w:val="20"/>
          <w:szCs w:val="20"/>
          <w:lang w:val="es-ES_tradnl" w:eastAsia="es-MX"/>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1945C1CA" w14:textId="77777777" w:rsidR="004B0AE9" w:rsidRPr="004B0AE9" w:rsidRDefault="004B0AE9" w:rsidP="004B0AE9">
      <w:pPr>
        <w:spacing w:after="0" w:line="276" w:lineRule="auto"/>
        <w:ind w:firstLine="709"/>
        <w:jc w:val="both"/>
        <w:rPr>
          <w:rFonts w:ascii="Arial" w:eastAsia="Calibri" w:hAnsi="Arial" w:cs="Arial"/>
          <w:color w:val="000000"/>
          <w:szCs w:val="24"/>
          <w:lang w:val="es-ES_tradnl" w:eastAsia="es-MX"/>
        </w:rPr>
      </w:pPr>
    </w:p>
    <w:p w14:paraId="242820E0" w14:textId="77777777" w:rsidR="004B0AE9" w:rsidRPr="004B0AE9" w:rsidRDefault="004B0AE9" w:rsidP="004B0AE9">
      <w:pPr>
        <w:spacing w:after="0" w:line="276" w:lineRule="auto"/>
        <w:jc w:val="both"/>
        <w:rPr>
          <w:rFonts w:ascii="Arial" w:eastAsia="Calibri" w:hAnsi="Arial" w:cs="Arial"/>
          <w:b/>
          <w:bCs/>
          <w:color w:val="000000"/>
          <w:lang w:val="es-ES_tradnl" w:eastAsia="es-MX"/>
        </w:rPr>
      </w:pPr>
      <w:r w:rsidRPr="004B0AE9">
        <w:rPr>
          <w:rFonts w:ascii="Arial" w:eastAsia="Calibri" w:hAnsi="Arial" w:cs="Arial"/>
          <w:b/>
          <w:bCs/>
          <w:color w:val="000000"/>
          <w:lang w:val="es-ES_tradnl" w:eastAsia="es-MX"/>
        </w:rPr>
        <w:t xml:space="preserve">ACCESO DE LAS MIPYMES – Compras públicas − </w:t>
      </w:r>
      <w:r w:rsidRPr="004B0AE9">
        <w:rPr>
          <w:rFonts w:ascii="Arial" w:eastAsia="Calibri" w:hAnsi="Arial" w:cs="Arial"/>
          <w:b/>
          <w:color w:val="000000"/>
          <w:szCs w:val="24"/>
          <w:lang w:val="es-ES_tradnl" w:eastAsia="es-MX"/>
        </w:rPr>
        <w:t xml:space="preserve">Artículo 33 </w:t>
      </w:r>
      <w:r w:rsidRPr="004B0AE9">
        <w:rPr>
          <w:rFonts w:ascii="Arial" w:eastAsia="Calibri" w:hAnsi="Arial" w:cs="Arial"/>
          <w:b/>
          <w:bCs/>
          <w:color w:val="000000"/>
          <w:lang w:val="es-ES_tradnl" w:eastAsia="es-MX"/>
        </w:rPr>
        <w:t xml:space="preserve">− </w:t>
      </w:r>
      <w:r w:rsidRPr="004B0AE9">
        <w:rPr>
          <w:rFonts w:ascii="Arial" w:eastAsia="Calibri" w:hAnsi="Arial" w:cs="Arial"/>
          <w:b/>
          <w:color w:val="000000"/>
          <w:szCs w:val="24"/>
          <w:lang w:val="es-ES_tradnl" w:eastAsia="es-MX"/>
        </w:rPr>
        <w:t>Ley 2069 de 2020</w:t>
      </w:r>
    </w:p>
    <w:p w14:paraId="3281F795" w14:textId="77777777" w:rsidR="004B0AE9" w:rsidRPr="004B0AE9" w:rsidRDefault="004B0AE9" w:rsidP="004B0AE9">
      <w:pPr>
        <w:tabs>
          <w:tab w:val="left" w:pos="709"/>
        </w:tabs>
        <w:spacing w:after="0" w:line="240" w:lineRule="auto"/>
        <w:jc w:val="both"/>
        <w:rPr>
          <w:rFonts w:ascii="Arial" w:eastAsia="Calibri" w:hAnsi="Arial" w:cs="Arial"/>
          <w:b/>
          <w:color w:val="000000"/>
          <w:szCs w:val="24"/>
          <w:lang w:val="es-ES_tradnl" w:eastAsia="es-MX"/>
        </w:rPr>
      </w:pPr>
    </w:p>
    <w:p w14:paraId="3F03F089" w14:textId="77777777" w:rsidR="004B0AE9" w:rsidRPr="004B0AE9" w:rsidRDefault="004B0AE9" w:rsidP="004B0AE9">
      <w:pPr>
        <w:spacing w:after="0" w:line="240" w:lineRule="auto"/>
        <w:jc w:val="both"/>
        <w:rPr>
          <w:rFonts w:ascii="Arial" w:eastAsia="Times New Roman" w:hAnsi="Arial" w:cs="Arial"/>
          <w:sz w:val="20"/>
          <w:szCs w:val="20"/>
          <w:lang w:val="es-ES_tradnl" w:eastAsia="es-MX"/>
        </w:rPr>
      </w:pPr>
      <w:r w:rsidRPr="004B0AE9">
        <w:rPr>
          <w:rFonts w:ascii="Arial" w:eastAsia="Calibri" w:hAnsi="Arial" w:cs="Arial"/>
          <w:bCs/>
          <w:color w:val="000000" w:themeColor="text1"/>
          <w:sz w:val="20"/>
          <w:szCs w:val="20"/>
          <w:lang w:eastAsia="es-MX"/>
        </w:rPr>
        <w:t xml:space="preserve">El artículo 33 de la Ley 2069 de 2020 modificó el artículo 12 de la Ley 590 de 2000, el cual regula la promoción del acceso de las </w:t>
      </w:r>
      <w:proofErr w:type="spellStart"/>
      <w:r w:rsidRPr="004B0AE9">
        <w:rPr>
          <w:rFonts w:ascii="Arial" w:eastAsia="Calibri" w:hAnsi="Arial" w:cs="Arial"/>
          <w:bCs/>
          <w:color w:val="000000" w:themeColor="text1"/>
          <w:sz w:val="20"/>
          <w:szCs w:val="20"/>
          <w:lang w:eastAsia="es-MX"/>
        </w:rPr>
        <w:t>mipymes</w:t>
      </w:r>
      <w:proofErr w:type="spellEnd"/>
      <w:r w:rsidRPr="004B0AE9">
        <w:rPr>
          <w:rFonts w:ascii="Arial" w:eastAsia="Calibri" w:hAnsi="Arial" w:cs="Arial"/>
          <w:bCs/>
          <w:color w:val="000000" w:themeColor="text1"/>
          <w:sz w:val="20"/>
          <w:szCs w:val="20"/>
          <w:lang w:eastAsia="es-MX"/>
        </w:rPr>
        <w:t xml:space="preserve"> al mercado de compras públicas. Dicha disposición consagra una serie de deberes que incumben, no solo a las entidades estatales que aplican el Estatuto General de Contratación de la Administración Pública, sino también a las que tienen regímenes de contratación exceptuados, los patrimonios autónomos constituidos por entidades estatales y los particulares que ejecuten recursos públicos.  </w:t>
      </w:r>
    </w:p>
    <w:p w14:paraId="152F96B5" w14:textId="77777777" w:rsidR="004B0AE9" w:rsidRPr="004B0AE9" w:rsidRDefault="004B0AE9" w:rsidP="004B0AE9">
      <w:pPr>
        <w:spacing w:after="120" w:line="240" w:lineRule="auto"/>
        <w:jc w:val="both"/>
        <w:rPr>
          <w:rFonts w:ascii="Arial" w:eastAsia="Times New Roman" w:hAnsi="Arial" w:cs="Arial"/>
          <w:sz w:val="20"/>
          <w:szCs w:val="20"/>
          <w:lang w:val="es-ES_tradnl" w:eastAsia="es-MX"/>
        </w:rPr>
      </w:pPr>
      <w:r w:rsidRPr="004B0AE9">
        <w:rPr>
          <w:rFonts w:ascii="Arial" w:eastAsia="Times New Roman" w:hAnsi="Arial" w:cs="Arial"/>
          <w:sz w:val="20"/>
          <w:szCs w:val="20"/>
          <w:lang w:val="es-ES_tradnl" w:eastAsia="es-MX"/>
        </w:rPr>
        <w:t>[…]</w:t>
      </w:r>
    </w:p>
    <w:p w14:paraId="5DB5568C" w14:textId="77777777" w:rsidR="004B0AE9" w:rsidRPr="004B0AE9" w:rsidRDefault="004B0AE9" w:rsidP="004B0AE9">
      <w:pPr>
        <w:spacing w:after="120" w:line="240" w:lineRule="auto"/>
        <w:jc w:val="both"/>
        <w:rPr>
          <w:rFonts w:ascii="Arial" w:eastAsia="Times New Roman" w:hAnsi="Arial" w:cs="Arial"/>
          <w:sz w:val="20"/>
          <w:szCs w:val="20"/>
          <w:lang w:val="es-ES_tradnl" w:eastAsia="es-MX"/>
        </w:rPr>
      </w:pPr>
      <w:r w:rsidRPr="004B0AE9">
        <w:rPr>
          <w:rFonts w:ascii="Arial" w:eastAsia="Calibri" w:hAnsi="Arial" w:cs="Arial"/>
          <w:bCs/>
          <w:sz w:val="20"/>
          <w:szCs w:val="20"/>
          <w:lang w:val="es-ES_tradnl" w:eastAsia="es-MX"/>
        </w:rPr>
        <w:t xml:space="preserve">El artículo 33 de la Ley 2069 de 2021 consagra una serie de deberes que deben cumplir los destinatarios en su gestión contractual. Aunque el alcance de estas obligaciones puede delimitarse por otras leyes o reglamentos, lo importante es que el artículo 33 de la Ley 2069 de 2020 consagra elementos mínimos que las entidades deben acatar desde la expedición de la ley. Por tanto, conforme al marco normativo que regule el acceso de las </w:t>
      </w:r>
      <w:proofErr w:type="spellStart"/>
      <w:r w:rsidRPr="004B0AE9">
        <w:rPr>
          <w:rFonts w:ascii="Arial" w:eastAsia="Calibri" w:hAnsi="Arial" w:cs="Arial"/>
          <w:bCs/>
          <w:sz w:val="20"/>
          <w:szCs w:val="20"/>
          <w:lang w:val="es-ES_tradnl" w:eastAsia="es-MX"/>
        </w:rPr>
        <w:t>mipymes</w:t>
      </w:r>
      <w:proofErr w:type="spellEnd"/>
      <w:r w:rsidRPr="004B0AE9">
        <w:rPr>
          <w:rFonts w:ascii="Arial" w:eastAsia="Calibri" w:hAnsi="Arial" w:cs="Arial"/>
          <w:bCs/>
          <w:sz w:val="20"/>
          <w:szCs w:val="20"/>
          <w:lang w:val="es-ES_tradnl" w:eastAsia="es-MX"/>
        </w:rPr>
        <w:t xml:space="preserve"> al mercado de compras públicas, las entidades deberán adoptar las medidas necesarias para el acatamiento de esta disposición, teniendo en cuenta que el artículo 33 de la Ley 2069 de 2020 es de aplicación directa, por lo que les corresponde darle cumplimiento inmediato. </w:t>
      </w:r>
    </w:p>
    <w:p w14:paraId="10C62CED" w14:textId="77777777" w:rsidR="004B0AE9" w:rsidRPr="004B0AE9" w:rsidRDefault="004B0AE9" w:rsidP="004B0AE9">
      <w:pPr>
        <w:spacing w:after="0" w:line="240" w:lineRule="auto"/>
        <w:jc w:val="both"/>
        <w:rPr>
          <w:rFonts w:ascii="Arial" w:eastAsia="Calibri" w:hAnsi="Arial" w:cs="Arial"/>
          <w:bCs/>
          <w:sz w:val="20"/>
          <w:szCs w:val="20"/>
          <w:lang w:val="es-ES_tradnl" w:eastAsia="es-MX"/>
        </w:rPr>
      </w:pPr>
      <w:r w:rsidRPr="004B0AE9">
        <w:rPr>
          <w:rFonts w:ascii="Arial" w:eastAsia="Times New Roman" w:hAnsi="Arial" w:cs="Arial"/>
          <w:sz w:val="20"/>
          <w:szCs w:val="20"/>
          <w:lang w:eastAsia="es-MX"/>
        </w:rPr>
        <w:t>Uno de los deberes introducidos es el establecido en su numeral 6</w:t>
      </w:r>
      <w:r w:rsidRPr="004B0AE9">
        <w:rPr>
          <w:rFonts w:ascii="Arial" w:eastAsia="Calibri" w:hAnsi="Arial" w:cs="Arial"/>
          <w:bCs/>
          <w:sz w:val="20"/>
          <w:szCs w:val="20"/>
          <w:lang w:val="es-ES_tradnl" w:eastAsia="es-MX"/>
        </w:rPr>
        <w:t>, en atención al cual, las entidades estatales indistintamente de su régimen de contratación, los patrimonios autónomos constituidos por entidades estatales y los particulares que ejecuten recursos públicos tienen la obligación de “[p]</w:t>
      </w:r>
      <w:proofErr w:type="spellStart"/>
      <w:r w:rsidRPr="004B0AE9">
        <w:rPr>
          <w:rFonts w:ascii="Arial" w:eastAsia="Calibri" w:hAnsi="Arial" w:cs="Arial"/>
          <w:bCs/>
          <w:sz w:val="20"/>
          <w:szCs w:val="20"/>
          <w:lang w:val="es-ES_tradnl" w:eastAsia="es-MX"/>
        </w:rPr>
        <w:t>romover</w:t>
      </w:r>
      <w:proofErr w:type="spellEnd"/>
      <w:r w:rsidRPr="004B0AE9">
        <w:rPr>
          <w:rFonts w:ascii="Arial" w:eastAsia="Calibri" w:hAnsi="Arial" w:cs="Arial"/>
          <w:bCs/>
          <w:sz w:val="20"/>
          <w:szCs w:val="20"/>
          <w:lang w:val="es-ES_tradnl" w:eastAsia="es-MX"/>
        </w:rPr>
        <w:t xml:space="preserve"> la división del Proceso de Contratación en lotes o segmentos que faciliten la participación de las MIPYMES en el Proceso de Contratación”. Dado que la norma impone este deber sin necesidad de reglamentación </w:t>
      </w:r>
      <w:r w:rsidRPr="004B0AE9">
        <w:rPr>
          <w:rFonts w:ascii="Arial" w:eastAsia="Calibri" w:hAnsi="Arial" w:cs="Arial"/>
          <w:bCs/>
          <w:sz w:val="20"/>
          <w:szCs w:val="20"/>
          <w:lang w:val="es-ES_tradnl" w:eastAsia="es-MX"/>
        </w:rPr>
        <w:lastRenderedPageBreak/>
        <w:t xml:space="preserve">previa, los sujetos indicados, deben facilitar la participación de las </w:t>
      </w:r>
      <w:proofErr w:type="spellStart"/>
      <w:r w:rsidRPr="004B0AE9">
        <w:rPr>
          <w:rFonts w:ascii="Arial" w:eastAsia="Calibri" w:hAnsi="Arial" w:cs="Arial"/>
          <w:bCs/>
          <w:sz w:val="20"/>
          <w:szCs w:val="20"/>
          <w:lang w:val="es-ES_tradnl" w:eastAsia="es-MX"/>
        </w:rPr>
        <w:t>Mipymes</w:t>
      </w:r>
      <w:proofErr w:type="spellEnd"/>
      <w:r w:rsidRPr="004B0AE9">
        <w:rPr>
          <w:rFonts w:ascii="Arial" w:eastAsia="Calibri" w:hAnsi="Arial" w:cs="Arial"/>
          <w:bCs/>
          <w:sz w:val="20"/>
          <w:szCs w:val="20"/>
          <w:lang w:val="es-ES_tradnl" w:eastAsia="es-MX"/>
        </w:rPr>
        <w:t xml:space="preserve"> en el proceso de contratación mediante su división en lotes o segmentos. </w:t>
      </w:r>
    </w:p>
    <w:p w14:paraId="1DB64170" w14:textId="77777777" w:rsidR="004B0AE9" w:rsidRPr="004B0AE9" w:rsidRDefault="004B0AE9" w:rsidP="004B0AE9">
      <w:pPr>
        <w:tabs>
          <w:tab w:val="left" w:pos="709"/>
        </w:tabs>
        <w:spacing w:after="0" w:line="276" w:lineRule="auto"/>
        <w:jc w:val="both"/>
        <w:rPr>
          <w:rFonts w:ascii="Arial" w:eastAsia="Calibri" w:hAnsi="Arial" w:cs="Arial"/>
          <w:bCs/>
          <w:szCs w:val="24"/>
          <w:lang w:val="es-ES_tradnl" w:eastAsia="es-MX"/>
        </w:rPr>
      </w:pPr>
      <w:r w:rsidRPr="004B0AE9">
        <w:rPr>
          <w:rFonts w:ascii="Arial" w:eastAsia="Calibri" w:hAnsi="Arial" w:cs="Arial"/>
          <w:bCs/>
          <w:szCs w:val="24"/>
          <w:lang w:val="es-ES_tradnl" w:eastAsia="es-MX"/>
        </w:rPr>
        <w:tab/>
      </w:r>
    </w:p>
    <w:p w14:paraId="73F92825" w14:textId="77777777" w:rsidR="004B0AE9" w:rsidRPr="004B0AE9" w:rsidRDefault="004B0AE9" w:rsidP="004B0AE9">
      <w:pPr>
        <w:tabs>
          <w:tab w:val="left" w:pos="709"/>
        </w:tabs>
        <w:spacing w:after="0" w:line="276" w:lineRule="auto"/>
        <w:jc w:val="both"/>
        <w:rPr>
          <w:rFonts w:ascii="Arial" w:hAnsi="Arial" w:cs="Arial"/>
          <w:b/>
          <w:color w:val="000000" w:themeColor="text1"/>
          <w:lang w:val="es-MX" w:eastAsia="es-MX"/>
        </w:rPr>
      </w:pPr>
      <w:r w:rsidRPr="004B0AE9">
        <w:rPr>
          <w:rFonts w:ascii="Arial" w:eastAsia="Calibri" w:hAnsi="Arial" w:cs="Arial"/>
          <w:b/>
          <w:bCs/>
          <w:color w:val="000000"/>
          <w:lang w:val="es-ES_tradnl" w:eastAsia="es-MX"/>
        </w:rPr>
        <w:t xml:space="preserve">ACCESO DE LAS MIPYMES – Compras públicas − </w:t>
      </w:r>
      <w:r w:rsidRPr="004B0AE9">
        <w:rPr>
          <w:rFonts w:ascii="Arial" w:hAnsi="Arial" w:cs="Arial"/>
          <w:b/>
          <w:color w:val="000000" w:themeColor="text1"/>
          <w:lang w:val="es-MX" w:eastAsia="es-MX"/>
        </w:rPr>
        <w:t xml:space="preserve">Decreto 0142 de 2023 − </w:t>
      </w:r>
      <w:r w:rsidRPr="004B0AE9">
        <w:rPr>
          <w:rFonts w:ascii="Arial" w:hAnsi="Arial" w:cs="Arial"/>
          <w:b/>
        </w:rPr>
        <w:t xml:space="preserve">División del Proceso − Lotes o segmentos </w:t>
      </w:r>
    </w:p>
    <w:p w14:paraId="38861811" w14:textId="77777777" w:rsidR="004B0AE9" w:rsidRPr="004B0AE9" w:rsidRDefault="004B0AE9" w:rsidP="004B0AE9">
      <w:pPr>
        <w:tabs>
          <w:tab w:val="left" w:pos="709"/>
        </w:tabs>
        <w:spacing w:after="0" w:line="276" w:lineRule="auto"/>
        <w:jc w:val="both"/>
        <w:rPr>
          <w:rFonts w:ascii="Arial" w:eastAsia="Calibri" w:hAnsi="Arial" w:cs="Arial"/>
          <w:bCs/>
          <w:szCs w:val="24"/>
          <w:lang w:val="es-ES_tradnl" w:eastAsia="es-MX"/>
        </w:rPr>
      </w:pPr>
    </w:p>
    <w:p w14:paraId="0B560B23" w14:textId="77777777" w:rsidR="004B0AE9" w:rsidRPr="004B0AE9" w:rsidRDefault="004B0AE9" w:rsidP="004B0AE9">
      <w:pPr>
        <w:spacing w:after="120" w:line="240" w:lineRule="auto"/>
        <w:jc w:val="both"/>
        <w:rPr>
          <w:rFonts w:ascii="Arial" w:hAnsi="Arial" w:cs="Arial"/>
          <w:bCs/>
          <w:sz w:val="20"/>
          <w:szCs w:val="20"/>
        </w:rPr>
      </w:pPr>
      <w:r w:rsidRPr="004B0AE9">
        <w:rPr>
          <w:rFonts w:ascii="Arial" w:eastAsia="Calibri" w:hAnsi="Arial" w:cs="Arial"/>
          <w:bCs/>
          <w:sz w:val="20"/>
          <w:szCs w:val="20"/>
          <w:lang w:val="es-ES_tradnl" w:eastAsia="es-MX"/>
        </w:rPr>
        <w:t>C</w:t>
      </w:r>
      <w:proofErr w:type="spellStart"/>
      <w:r w:rsidRPr="004B0AE9">
        <w:rPr>
          <w:rFonts w:ascii="Arial" w:hAnsi="Arial" w:cs="Arial"/>
          <w:bCs/>
          <w:color w:val="000000" w:themeColor="text1"/>
          <w:sz w:val="20"/>
          <w:szCs w:val="20"/>
          <w:lang w:val="es-MX" w:eastAsia="es-MX"/>
        </w:rPr>
        <w:t>on</w:t>
      </w:r>
      <w:proofErr w:type="spellEnd"/>
      <w:r w:rsidRPr="004B0AE9">
        <w:rPr>
          <w:rFonts w:ascii="Arial" w:hAnsi="Arial" w:cs="Arial"/>
          <w:bCs/>
          <w:color w:val="000000" w:themeColor="text1"/>
          <w:sz w:val="20"/>
          <w:szCs w:val="20"/>
          <w:lang w:val="es-MX" w:eastAsia="es-MX"/>
        </w:rPr>
        <w:t xml:space="preserve"> la reciente expedición del Decreto 0142 del 01 de febrero de 2023 se reglamentó la disposición contenida en el numeral 6 del artículo 33 de la Ley 2069 de 2021. De esta forma, el decreto en comento, con el fin de cumplir el mandato legal indicado, en el artículo 2 modifica el artículo </w:t>
      </w:r>
      <w:r w:rsidRPr="004B0AE9">
        <w:rPr>
          <w:rFonts w:ascii="Arial" w:hAnsi="Arial" w:cs="Arial"/>
          <w:bCs/>
          <w:color w:val="000000"/>
          <w:sz w:val="20"/>
          <w:szCs w:val="20"/>
        </w:rPr>
        <w:t>2.2.1.1.1.4.1</w:t>
      </w:r>
      <w:r w:rsidRPr="004B0AE9">
        <w:rPr>
          <w:rFonts w:ascii="Arial" w:hAnsi="Arial" w:cs="Arial"/>
          <w:bCs/>
          <w:color w:val="000000" w:themeColor="text1"/>
          <w:sz w:val="20"/>
          <w:szCs w:val="20"/>
          <w:lang w:val="es-MX" w:eastAsia="es-MX"/>
        </w:rPr>
        <w:t xml:space="preserve"> </w:t>
      </w:r>
      <w:r w:rsidRPr="004B0AE9">
        <w:rPr>
          <w:rFonts w:ascii="Arial" w:hAnsi="Arial" w:cs="Arial"/>
          <w:color w:val="000000"/>
          <w:sz w:val="20"/>
          <w:szCs w:val="20"/>
        </w:rPr>
        <w:t>del Decreto 1082 de 2015</w:t>
      </w:r>
      <w:r w:rsidRPr="004B0AE9">
        <w:rPr>
          <w:rFonts w:ascii="Arial" w:hAnsi="Arial" w:cs="Arial"/>
          <w:i/>
          <w:iCs/>
          <w:color w:val="000000"/>
          <w:sz w:val="20"/>
          <w:szCs w:val="20"/>
        </w:rPr>
        <w:t xml:space="preserve">, </w:t>
      </w:r>
      <w:r w:rsidRPr="004B0AE9">
        <w:rPr>
          <w:rFonts w:ascii="Arial" w:hAnsi="Arial" w:cs="Arial"/>
          <w:color w:val="000000"/>
          <w:sz w:val="20"/>
          <w:szCs w:val="20"/>
        </w:rPr>
        <w:t xml:space="preserve">para </w:t>
      </w:r>
      <w:r w:rsidRPr="004B0AE9">
        <w:rPr>
          <w:rFonts w:ascii="Arial" w:hAnsi="Arial" w:cs="Arial"/>
          <w:bCs/>
          <w:sz w:val="20"/>
          <w:szCs w:val="20"/>
        </w:rPr>
        <w:t xml:space="preserve">instar a las entidades públicas para que, desde el primer momento de la planeación de sus compras, esto es, desde el Plan Anual de Adquisiciones, propendan por dividir sus procesos de contratación por lotes o segmentos a fin de promover la participación de las </w:t>
      </w:r>
      <w:proofErr w:type="spellStart"/>
      <w:r w:rsidRPr="004B0AE9">
        <w:rPr>
          <w:rFonts w:ascii="Arial" w:hAnsi="Arial" w:cs="Arial"/>
          <w:bCs/>
          <w:sz w:val="20"/>
          <w:szCs w:val="20"/>
        </w:rPr>
        <w:t>Mipymes</w:t>
      </w:r>
      <w:proofErr w:type="spellEnd"/>
      <w:r w:rsidRPr="004B0AE9">
        <w:rPr>
          <w:rFonts w:ascii="Arial" w:hAnsi="Arial" w:cs="Arial"/>
          <w:bCs/>
          <w:sz w:val="20"/>
          <w:szCs w:val="20"/>
        </w:rPr>
        <w:t xml:space="preserve"> en los procesos de contratación. </w:t>
      </w:r>
    </w:p>
    <w:p w14:paraId="7EF5F1B6" w14:textId="77777777" w:rsidR="004B0AE9" w:rsidRPr="004B0AE9" w:rsidRDefault="004B0AE9" w:rsidP="004B0AE9">
      <w:pPr>
        <w:spacing w:after="0" w:line="240" w:lineRule="auto"/>
        <w:jc w:val="both"/>
        <w:rPr>
          <w:rFonts w:ascii="Arial" w:hAnsi="Arial" w:cs="Arial"/>
          <w:b/>
          <w:bCs/>
          <w:i/>
          <w:iCs/>
          <w:color w:val="000000"/>
          <w:sz w:val="20"/>
          <w:szCs w:val="20"/>
        </w:rPr>
      </w:pPr>
      <w:r w:rsidRPr="004B0AE9">
        <w:rPr>
          <w:rFonts w:ascii="Arial" w:hAnsi="Arial" w:cs="Arial"/>
          <w:sz w:val="20"/>
          <w:szCs w:val="20"/>
        </w:rPr>
        <w:t>Por otra parte,</w:t>
      </w:r>
      <w:r w:rsidRPr="004B0AE9">
        <w:rPr>
          <w:rFonts w:ascii="Arial" w:hAnsi="Arial" w:cs="Arial"/>
          <w:i/>
          <w:iCs/>
          <w:sz w:val="20"/>
          <w:szCs w:val="20"/>
        </w:rPr>
        <w:t xml:space="preserve"> </w:t>
      </w:r>
      <w:r w:rsidRPr="004B0AE9">
        <w:rPr>
          <w:rFonts w:ascii="Arial" w:hAnsi="Arial" w:cs="Arial"/>
          <w:sz w:val="20"/>
          <w:szCs w:val="20"/>
        </w:rPr>
        <w:t>el artículo 6 del Decreto 142 de 2023, adiciona el</w:t>
      </w:r>
      <w:r w:rsidRPr="004B0AE9">
        <w:rPr>
          <w:rFonts w:ascii="Arial" w:hAnsi="Arial" w:cs="Arial"/>
          <w:b/>
          <w:bCs/>
          <w:sz w:val="20"/>
          <w:szCs w:val="20"/>
        </w:rPr>
        <w:t xml:space="preserve"> </w:t>
      </w:r>
      <w:r w:rsidRPr="004B0AE9">
        <w:rPr>
          <w:rFonts w:ascii="Arial" w:hAnsi="Arial" w:cs="Arial"/>
          <w:color w:val="000000"/>
          <w:sz w:val="20"/>
          <w:szCs w:val="20"/>
        </w:rPr>
        <w:t>2.2.1.2.4.2.19. </w:t>
      </w:r>
      <w:r w:rsidRPr="004B0AE9">
        <w:rPr>
          <w:rFonts w:ascii="Arial" w:hAnsi="Arial" w:cs="Arial"/>
          <w:iCs/>
          <w:color w:val="000000"/>
          <w:sz w:val="20"/>
          <w:szCs w:val="20"/>
        </w:rPr>
        <w:t>a la Subsección 2 de la Sección 4 del Capítulo 2 del Título 1 de la Parte 2 del Libro 2 del Decreto número 1082 de 2015</w:t>
      </w:r>
      <w:r w:rsidRPr="004B0AE9">
        <w:rPr>
          <w:rFonts w:ascii="Arial" w:hAnsi="Arial" w:cs="Arial"/>
          <w:b/>
          <w:bCs/>
          <w:i/>
          <w:iCs/>
          <w:color w:val="000000"/>
          <w:sz w:val="20"/>
          <w:szCs w:val="20"/>
        </w:rPr>
        <w:t xml:space="preserve"> </w:t>
      </w:r>
      <w:r w:rsidRPr="004B0AE9">
        <w:rPr>
          <w:rFonts w:ascii="Arial" w:hAnsi="Arial" w:cs="Arial"/>
          <w:color w:val="000000"/>
          <w:sz w:val="20"/>
          <w:szCs w:val="20"/>
        </w:rPr>
        <w:t>[…]</w:t>
      </w:r>
    </w:p>
    <w:p w14:paraId="3C46D591" w14:textId="77777777" w:rsidR="004B0AE9" w:rsidRPr="004B0AE9" w:rsidRDefault="004B0AE9" w:rsidP="004B0AE9">
      <w:pPr>
        <w:spacing w:after="120" w:line="240" w:lineRule="auto"/>
        <w:jc w:val="both"/>
        <w:rPr>
          <w:rFonts w:ascii="Arial" w:hAnsi="Arial" w:cs="Arial"/>
          <w:color w:val="000000"/>
          <w:sz w:val="20"/>
          <w:szCs w:val="20"/>
        </w:rPr>
      </w:pPr>
      <w:r w:rsidRPr="004B0AE9">
        <w:rPr>
          <w:rFonts w:ascii="Arial" w:hAnsi="Arial" w:cs="Arial"/>
          <w:color w:val="000000"/>
          <w:sz w:val="20"/>
          <w:szCs w:val="20"/>
        </w:rPr>
        <w:t>[…]</w:t>
      </w:r>
    </w:p>
    <w:p w14:paraId="047BFEA9" w14:textId="77777777" w:rsidR="004B0AE9" w:rsidRPr="004B0AE9" w:rsidRDefault="004B0AE9" w:rsidP="004B0AE9">
      <w:pPr>
        <w:spacing w:after="120" w:line="240" w:lineRule="auto"/>
        <w:jc w:val="both"/>
        <w:rPr>
          <w:rFonts w:ascii="Arial" w:eastAsia="Times New Roman" w:hAnsi="Arial" w:cs="Arial"/>
          <w:color w:val="000000"/>
          <w:sz w:val="20"/>
          <w:szCs w:val="20"/>
          <w:lang w:eastAsia="es-CO"/>
        </w:rPr>
      </w:pPr>
      <w:r w:rsidRPr="004B0AE9">
        <w:rPr>
          <w:rFonts w:ascii="Arial" w:hAnsi="Arial" w:cs="Arial"/>
          <w:sz w:val="20"/>
          <w:szCs w:val="20"/>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teniendo en cuenta la primera pregunta de su solicitud, la Agencia Nacional de Contratación Pública – Colombia Compra Eficiente considera que, como la norma no determina que los </w:t>
      </w:r>
      <w:r w:rsidRPr="004B0AE9">
        <w:rPr>
          <w:rFonts w:ascii="Arial" w:hAnsi="Arial" w:cs="Arial"/>
          <w:i/>
          <w:iCs/>
          <w:sz w:val="20"/>
          <w:szCs w:val="20"/>
        </w:rPr>
        <w:t>mecanismos y reglas</w:t>
      </w:r>
      <w:r w:rsidRPr="004B0AE9">
        <w:rPr>
          <w:rFonts w:ascii="Arial" w:hAnsi="Arial" w:cs="Arial"/>
          <w:sz w:val="20"/>
          <w:szCs w:val="20"/>
        </w:rPr>
        <w:t xml:space="preserve"> que pueden establecer las entidades para limitar el número de lotes a adjudicarse a un mismo oferente, solo proceda respecto de los lotes o segmentos de un mismo proceso de contratación, a juicio de esta Agencia, la </w:t>
      </w:r>
      <w:r w:rsidRPr="004B0AE9">
        <w:rPr>
          <w:rFonts w:ascii="Arial" w:eastAsia="Times New Roman" w:hAnsi="Arial" w:cs="Arial"/>
          <w:color w:val="000000"/>
          <w:sz w:val="20"/>
          <w:szCs w:val="20"/>
          <w:lang w:eastAsia="es-CO"/>
        </w:rPr>
        <w:t xml:space="preserve">restricción puede incluirse en relación con todos los lotes o segmentos de los diferentes procesos de selección que adelante la entidad estatal. </w:t>
      </w:r>
    </w:p>
    <w:p w14:paraId="23E54AD9" w14:textId="77777777" w:rsidR="004B0AE9" w:rsidRPr="004B0AE9" w:rsidRDefault="004B0AE9" w:rsidP="004B0AE9">
      <w:pPr>
        <w:shd w:val="clear" w:color="auto" w:fill="FFFFFF"/>
        <w:spacing w:line="240" w:lineRule="auto"/>
        <w:jc w:val="both"/>
        <w:rPr>
          <w:rFonts w:ascii="Arial" w:hAnsi="Arial" w:cs="Arial"/>
          <w:sz w:val="20"/>
          <w:szCs w:val="20"/>
        </w:rPr>
      </w:pPr>
      <w:r w:rsidRPr="004B0AE9">
        <w:rPr>
          <w:rFonts w:ascii="Arial" w:hAnsi="Arial" w:cs="Arial"/>
          <w:sz w:val="20"/>
          <w:szCs w:val="20"/>
        </w:rPr>
        <w:t>[…]</w:t>
      </w:r>
    </w:p>
    <w:p w14:paraId="2E753C2D" w14:textId="77777777" w:rsidR="004B0AE9" w:rsidRPr="004B0AE9" w:rsidRDefault="004B0AE9" w:rsidP="004B0AE9">
      <w:pPr>
        <w:shd w:val="clear" w:color="auto" w:fill="FFFFFF"/>
        <w:spacing w:line="240" w:lineRule="auto"/>
        <w:jc w:val="both"/>
        <w:rPr>
          <w:rFonts w:ascii="Arial" w:hAnsi="Arial" w:cs="Arial"/>
          <w:color w:val="000000"/>
          <w:sz w:val="20"/>
          <w:szCs w:val="20"/>
        </w:rPr>
      </w:pPr>
      <w:r w:rsidRPr="004B0AE9">
        <w:rPr>
          <w:rFonts w:ascii="Arial" w:hAnsi="Arial" w:cs="Arial"/>
          <w:sz w:val="20"/>
          <w:szCs w:val="20"/>
        </w:rPr>
        <w:t xml:space="preserve">Por su parte, el parágrafo de la norma menciona que, en los procesos de contratación adelantados por lotes o grupos deberá aplicarse lo regulado en el artículo </w:t>
      </w:r>
      <w:r w:rsidRPr="004B0AE9">
        <w:rPr>
          <w:rFonts w:ascii="Arial" w:hAnsi="Arial" w:cs="Arial"/>
          <w:color w:val="000000"/>
          <w:sz w:val="20"/>
          <w:szCs w:val="20"/>
        </w:rPr>
        <w:t xml:space="preserve">2.2.1.2.4.2.2 “convocatorias limitadas a </w:t>
      </w:r>
      <w:proofErr w:type="spellStart"/>
      <w:r w:rsidRPr="004B0AE9">
        <w:rPr>
          <w:rFonts w:ascii="Arial" w:hAnsi="Arial" w:cs="Arial"/>
          <w:color w:val="000000"/>
          <w:sz w:val="20"/>
          <w:szCs w:val="20"/>
        </w:rPr>
        <w:t>Mipymes</w:t>
      </w:r>
      <w:proofErr w:type="spellEnd"/>
      <w:r w:rsidRPr="004B0AE9">
        <w:rPr>
          <w:rFonts w:ascii="Arial" w:hAnsi="Arial" w:cs="Arial"/>
          <w:color w:val="000000"/>
          <w:sz w:val="20"/>
          <w:szCs w:val="20"/>
        </w:rPr>
        <w:t>” del Decreto 1082 de 2015, tomando en consideración el valor del Proceso de Contratación imputable al respectivo lote en el que se solicite su aplicación.</w:t>
      </w:r>
    </w:p>
    <w:p w14:paraId="62925FEA" w14:textId="77777777" w:rsidR="004B0AE9" w:rsidRPr="004B0AE9" w:rsidRDefault="004B0AE9" w:rsidP="004B0AE9">
      <w:pPr>
        <w:shd w:val="clear" w:color="auto" w:fill="FFFFFF"/>
        <w:spacing w:line="240" w:lineRule="auto"/>
        <w:jc w:val="both"/>
        <w:rPr>
          <w:rFonts w:ascii="Arial" w:hAnsi="Arial" w:cs="Arial"/>
          <w:color w:val="000000"/>
          <w:sz w:val="20"/>
          <w:szCs w:val="20"/>
        </w:rPr>
      </w:pPr>
      <w:r w:rsidRPr="004B0AE9">
        <w:rPr>
          <w:rFonts w:ascii="Arial" w:hAnsi="Arial" w:cs="Arial"/>
          <w:color w:val="000000"/>
          <w:sz w:val="20"/>
          <w:szCs w:val="20"/>
        </w:rPr>
        <w:t xml:space="preserve">En relación con el aspecto señalado, es pertinente mencionar que, el numeral uno del artículo 2.2.1.2.4.2.2, establece como requisitos para limitar convocatorias a </w:t>
      </w:r>
      <w:proofErr w:type="spellStart"/>
      <w:r w:rsidRPr="004B0AE9">
        <w:rPr>
          <w:rFonts w:ascii="Arial" w:hAnsi="Arial" w:cs="Arial"/>
          <w:color w:val="000000"/>
          <w:sz w:val="20"/>
          <w:szCs w:val="20"/>
        </w:rPr>
        <w:t>Mipymes</w:t>
      </w:r>
      <w:proofErr w:type="spellEnd"/>
      <w:r w:rsidRPr="004B0AE9">
        <w:rPr>
          <w:rFonts w:ascii="Arial" w:hAnsi="Arial" w:cs="Arial"/>
          <w:color w:val="000000"/>
          <w:sz w:val="20"/>
          <w:szCs w:val="20"/>
        </w:rPr>
        <w:t xml:space="preserve">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4B0AE9">
        <w:rPr>
          <w:rFonts w:ascii="Arial" w:eastAsia="Times New Roman" w:hAnsi="Arial" w:cs="Arial"/>
          <w:color w:val="000000"/>
          <w:sz w:val="20"/>
          <w:szCs w:val="20"/>
          <w:lang w:eastAsia="es-CO"/>
        </w:rPr>
        <w:t xml:space="preserve">artículo 2.2.1.2.4.2.19 −en comento− cuando el proceso se adelante por lotes o grupos, el valor de los </w:t>
      </w:r>
      <w:r w:rsidRPr="004B0AE9">
        <w:rPr>
          <w:rFonts w:ascii="Arial" w:hAnsi="Arial" w:cs="Arial"/>
          <w:color w:val="000000"/>
          <w:sz w:val="20"/>
          <w:szCs w:val="20"/>
        </w:rPr>
        <w:t xml:space="preserve">(US$125.000) debe establecerse en relación con el lote o segmento, y no respecto del valor total del proceso de contratación −que se establecería con la sumatoria de todos los lotes o segmentos−. </w:t>
      </w:r>
    </w:p>
    <w:p w14:paraId="24767E7C" w14:textId="77777777" w:rsidR="004B0AE9" w:rsidRPr="004B0AE9" w:rsidRDefault="004B0AE9" w:rsidP="004B0AE9">
      <w:pPr>
        <w:shd w:val="clear" w:color="auto" w:fill="FFFFFF"/>
        <w:spacing w:line="276" w:lineRule="auto"/>
        <w:jc w:val="both"/>
        <w:rPr>
          <w:rFonts w:ascii="Arial" w:hAnsi="Arial" w:cs="Arial"/>
        </w:rPr>
      </w:pPr>
    </w:p>
    <w:p w14:paraId="70DF12CA" w14:textId="77777777" w:rsidR="004B0AE9" w:rsidRPr="004B0AE9" w:rsidRDefault="004B0AE9" w:rsidP="004B0AE9">
      <w:pPr>
        <w:shd w:val="clear" w:color="auto" w:fill="FFFFFF"/>
        <w:spacing w:line="276" w:lineRule="auto"/>
        <w:jc w:val="both"/>
        <w:rPr>
          <w:rFonts w:ascii="Arial" w:hAnsi="Arial" w:cs="Arial"/>
        </w:rPr>
      </w:pPr>
    </w:p>
    <w:p w14:paraId="38E0D4FB" w14:textId="77777777" w:rsidR="004B0AE9" w:rsidRDefault="004B0AE9" w:rsidP="004B0AE9">
      <w:pPr>
        <w:shd w:val="clear" w:color="auto" w:fill="FFFFFF"/>
        <w:spacing w:line="276" w:lineRule="auto"/>
        <w:jc w:val="both"/>
        <w:rPr>
          <w:rFonts w:ascii="Arial" w:hAnsi="Arial" w:cs="Arial"/>
        </w:rPr>
      </w:pPr>
    </w:p>
    <w:p w14:paraId="491344A9" w14:textId="77777777" w:rsidR="00E965C4" w:rsidRPr="004B0AE9" w:rsidRDefault="00E965C4" w:rsidP="004B0AE9">
      <w:pPr>
        <w:shd w:val="clear" w:color="auto" w:fill="FFFFFF"/>
        <w:spacing w:line="276" w:lineRule="auto"/>
        <w:jc w:val="both"/>
        <w:rPr>
          <w:rFonts w:ascii="Arial" w:hAnsi="Arial" w:cs="Arial"/>
        </w:rPr>
      </w:pPr>
    </w:p>
    <w:p w14:paraId="5E244972" w14:textId="618CAC9F" w:rsidR="00000AD0" w:rsidRDefault="004C4504" w:rsidP="004B0AE9">
      <w:pPr>
        <w:spacing w:after="0" w:line="240" w:lineRule="auto"/>
        <w:jc w:val="both"/>
        <w:rPr>
          <w:noProof/>
        </w:rPr>
      </w:pPr>
      <w:r>
        <w:lastRenderedPageBreak/>
        <w:t xml:space="preserve">Bogotá, 12 </w:t>
      </w:r>
      <w:proofErr w:type="gramStart"/>
      <w:r>
        <w:t>Mayo</w:t>
      </w:r>
      <w:proofErr w:type="gramEnd"/>
      <w:r>
        <w:t xml:space="preserve"> 2023</w:t>
      </w:r>
    </w:p>
    <w:p w14:paraId="4A53EFA5" w14:textId="31227D78" w:rsidR="004B0AE9" w:rsidRPr="004B0AE9" w:rsidRDefault="00000AD0" w:rsidP="004C4504">
      <w:pPr>
        <w:spacing w:after="0" w:line="240" w:lineRule="auto"/>
        <w:jc w:val="right"/>
        <w:rPr>
          <w:rFonts w:ascii="Arial" w:eastAsia="Calibri" w:hAnsi="Arial" w:cs="Arial"/>
        </w:rPr>
      </w:pPr>
      <w:r>
        <w:rPr>
          <w:noProof/>
        </w:rPr>
        <w:drawing>
          <wp:inline distT="0" distB="0" distL="0" distR="0" wp14:anchorId="106079ED" wp14:editId="2D27CA77">
            <wp:extent cx="1675180" cy="482804"/>
            <wp:effectExtent l="0" t="0" r="1270" b="0"/>
            <wp:docPr id="56855885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58859" name="Imagen 1" descr="Interfaz de usuario gráfica, Texto&#10;&#10;Descripción generada automáticamente"/>
                    <pic:cNvPicPr/>
                  </pic:nvPicPr>
                  <pic:blipFill rotWithShape="1">
                    <a:blip r:embed="rId11"/>
                    <a:srcRect l="57698" t="42725" r="14244" b="44338"/>
                    <a:stretch/>
                  </pic:blipFill>
                  <pic:spPr bwMode="auto">
                    <a:xfrm>
                      <a:off x="0" y="0"/>
                      <a:ext cx="1675498" cy="482896"/>
                    </a:xfrm>
                    <a:prstGeom prst="rect">
                      <a:avLst/>
                    </a:prstGeom>
                    <a:ln>
                      <a:noFill/>
                    </a:ln>
                    <a:extLst>
                      <a:ext uri="{53640926-AAD7-44D8-BBD7-CCE9431645EC}">
                        <a14:shadowObscured xmlns:a14="http://schemas.microsoft.com/office/drawing/2010/main"/>
                      </a:ext>
                    </a:extLst>
                  </pic:spPr>
                </pic:pic>
              </a:graphicData>
            </a:graphic>
          </wp:inline>
        </w:drawing>
      </w:r>
    </w:p>
    <w:p w14:paraId="111D7206" w14:textId="77777777" w:rsidR="004B0AE9" w:rsidRPr="004B0AE9" w:rsidRDefault="004B0AE9" w:rsidP="004B0AE9">
      <w:pPr>
        <w:spacing w:after="0" w:line="276" w:lineRule="auto"/>
        <w:jc w:val="both"/>
        <w:rPr>
          <w:rFonts w:ascii="Arial" w:eastAsia="Calibri" w:hAnsi="Arial" w:cs="Arial"/>
        </w:rPr>
      </w:pPr>
      <w:r w:rsidRPr="004B0AE9">
        <w:rPr>
          <w:rFonts w:ascii="Arial" w:eastAsia="Calibri" w:hAnsi="Arial" w:cs="Arial"/>
        </w:rPr>
        <w:t>Señor</w:t>
      </w:r>
    </w:p>
    <w:p w14:paraId="31AC04EE" w14:textId="77777777" w:rsidR="004B0AE9" w:rsidRPr="004B0AE9" w:rsidRDefault="004B0AE9" w:rsidP="004B0AE9">
      <w:pPr>
        <w:spacing w:after="0" w:line="276" w:lineRule="auto"/>
        <w:jc w:val="both"/>
        <w:rPr>
          <w:rFonts w:ascii="Arial" w:eastAsia="Calibri" w:hAnsi="Arial" w:cs="Arial"/>
          <w:b/>
          <w:bCs/>
          <w:lang w:val="es-MX"/>
        </w:rPr>
      </w:pPr>
      <w:r w:rsidRPr="004B0AE9">
        <w:rPr>
          <w:rFonts w:ascii="Arial" w:eastAsia="Calibri" w:hAnsi="Arial" w:cs="Arial"/>
          <w:b/>
          <w:bCs/>
          <w:lang w:val="es-MX"/>
        </w:rPr>
        <w:t>Jose Guillermo Villate Camargo</w:t>
      </w:r>
    </w:p>
    <w:p w14:paraId="2F45F382" w14:textId="77777777" w:rsidR="004B0AE9" w:rsidRPr="004B0AE9" w:rsidRDefault="004B0AE9" w:rsidP="004B0AE9">
      <w:pPr>
        <w:spacing w:after="0" w:line="276" w:lineRule="auto"/>
        <w:jc w:val="both"/>
        <w:rPr>
          <w:rFonts w:ascii="Arial" w:eastAsia="Calibri" w:hAnsi="Arial" w:cs="Arial"/>
        </w:rPr>
      </w:pPr>
      <w:r w:rsidRPr="004B0AE9">
        <w:rPr>
          <w:rFonts w:ascii="Arial" w:eastAsia="Calibri" w:hAnsi="Arial" w:cs="Arial"/>
        </w:rPr>
        <w:t>Subdirector Estructuración de Proyectos</w:t>
      </w:r>
    </w:p>
    <w:p w14:paraId="299B7BEC" w14:textId="77777777" w:rsidR="004B0AE9" w:rsidRPr="004B0AE9" w:rsidRDefault="004B0AE9" w:rsidP="004B0AE9">
      <w:pPr>
        <w:spacing w:after="0" w:line="276" w:lineRule="auto"/>
        <w:jc w:val="both"/>
        <w:rPr>
          <w:rFonts w:ascii="Arial" w:eastAsia="Times New Roman" w:hAnsi="Arial" w:cs="Arial"/>
          <w:lang w:val="es-MX" w:eastAsia="es-ES_tradnl"/>
        </w:rPr>
      </w:pPr>
      <w:r w:rsidRPr="004B0AE9">
        <w:rPr>
          <w:rFonts w:ascii="Arial" w:eastAsia="Calibri" w:hAnsi="Arial" w:cs="Arial"/>
        </w:rPr>
        <w:t>Instituto Nacional de Vías − INVIAS</w:t>
      </w:r>
    </w:p>
    <w:p w14:paraId="4CEDE154" w14:textId="77777777" w:rsidR="004B0AE9" w:rsidRPr="004B0AE9" w:rsidRDefault="004B0AE9" w:rsidP="004B0AE9">
      <w:pPr>
        <w:spacing w:after="0" w:line="276" w:lineRule="auto"/>
        <w:jc w:val="both"/>
        <w:rPr>
          <w:rFonts w:ascii="Arial" w:eastAsia="Calibri" w:hAnsi="Arial" w:cs="Arial"/>
        </w:rPr>
      </w:pPr>
      <w:r w:rsidRPr="004B0AE9">
        <w:rPr>
          <w:rFonts w:ascii="Arial" w:eastAsia="Times New Roman" w:hAnsi="Arial" w:cs="Arial"/>
          <w:lang w:val="es-MX" w:eastAsia="es-ES_tradnl"/>
        </w:rPr>
        <w:t>Bogotá D.C</w:t>
      </w:r>
    </w:p>
    <w:p w14:paraId="5CEA3020" w14:textId="77777777" w:rsidR="004B0AE9" w:rsidRPr="004B0AE9" w:rsidRDefault="004B0AE9" w:rsidP="004B0AE9">
      <w:pPr>
        <w:spacing w:after="0" w:line="240" w:lineRule="auto"/>
        <w:jc w:val="both"/>
        <w:rPr>
          <w:rFonts w:ascii="Arial" w:eastAsia="Calibri" w:hAnsi="Arial" w:cs="Arial"/>
        </w:rPr>
      </w:pPr>
    </w:p>
    <w:p w14:paraId="1F4528F3" w14:textId="77777777" w:rsidR="004B0AE9" w:rsidRPr="004B0AE9" w:rsidRDefault="004B0AE9" w:rsidP="004B0AE9">
      <w:pPr>
        <w:spacing w:after="0" w:line="240" w:lineRule="auto"/>
        <w:jc w:val="both"/>
        <w:rPr>
          <w:rFonts w:ascii="Arial" w:eastAsia="Calibri" w:hAnsi="Arial" w:cs="Arial"/>
        </w:rPr>
      </w:pPr>
      <w:r w:rsidRPr="004B0AE9">
        <w:rPr>
          <w:rFonts w:ascii="Arial" w:eastAsia="Calibri" w:hAnsi="Arial" w:cs="Arial"/>
        </w:rPr>
        <w:t xml:space="preserve">                                            </w:t>
      </w:r>
      <w:r w:rsidRPr="004B0AE9">
        <w:rPr>
          <w:rFonts w:ascii="Arial" w:eastAsia="Calibri" w:hAnsi="Arial" w:cs="Arial"/>
          <w:b/>
        </w:rPr>
        <w:t>Concepto C – 113 de 2023</w:t>
      </w:r>
      <w:r w:rsidRPr="004B0AE9">
        <w:rPr>
          <w:rFonts w:ascii="Arial" w:eastAsia="Calibri" w:hAnsi="Arial" w:cs="Arial"/>
        </w:rPr>
        <w:t xml:space="preserve"> </w:t>
      </w:r>
    </w:p>
    <w:p w14:paraId="3B40A647" w14:textId="77777777" w:rsidR="004B0AE9" w:rsidRPr="004B0AE9" w:rsidRDefault="004B0AE9" w:rsidP="004B0AE9">
      <w:pPr>
        <w:spacing w:after="0" w:line="240" w:lineRule="auto"/>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4B0AE9" w:rsidRPr="004B0AE9" w14:paraId="56E8F906" w14:textId="77777777" w:rsidTr="002027E0">
        <w:trPr>
          <w:trHeight w:val="1038"/>
        </w:trPr>
        <w:tc>
          <w:tcPr>
            <w:tcW w:w="2835" w:type="dxa"/>
            <w:hideMark/>
          </w:tcPr>
          <w:p w14:paraId="3A37CDE1" w14:textId="77777777" w:rsidR="004B0AE9" w:rsidRPr="004B0AE9" w:rsidRDefault="004B0AE9" w:rsidP="004B0AE9">
            <w:pPr>
              <w:rPr>
                <w:rFonts w:ascii="Arial" w:eastAsia="Calibri" w:hAnsi="Arial" w:cs="Arial"/>
                <w:b/>
                <w:noProof/>
              </w:rPr>
            </w:pPr>
            <w:r w:rsidRPr="004B0AE9">
              <w:rPr>
                <w:rFonts w:ascii="Arial" w:eastAsia="Calibri" w:hAnsi="Arial" w:cs="Arial"/>
                <w:b/>
                <w:noProof/>
              </w:rPr>
              <w:t xml:space="preserve">Temas:        </w:t>
            </w:r>
          </w:p>
        </w:tc>
        <w:tc>
          <w:tcPr>
            <w:tcW w:w="6091" w:type="dxa"/>
            <w:hideMark/>
          </w:tcPr>
          <w:p w14:paraId="09E213A6" w14:textId="77777777" w:rsidR="004B0AE9" w:rsidRPr="004B0AE9" w:rsidRDefault="004B0AE9" w:rsidP="004B0AE9">
            <w:pPr>
              <w:tabs>
                <w:tab w:val="left" w:pos="709"/>
              </w:tabs>
              <w:spacing w:line="276" w:lineRule="auto"/>
              <w:jc w:val="both"/>
              <w:rPr>
                <w:rFonts w:ascii="Arial" w:hAnsi="Arial" w:cs="Arial"/>
                <w:color w:val="000000" w:themeColor="text1"/>
                <w:lang w:val="es-MX" w:eastAsia="es-MX"/>
              </w:rPr>
            </w:pPr>
            <w:r w:rsidRPr="004B0AE9">
              <w:rPr>
                <w:rFonts w:ascii="Arial" w:eastAsia="Calibri" w:hAnsi="Arial" w:cs="Arial"/>
                <w:color w:val="000000"/>
                <w:lang w:val="es-ES_tradnl" w:eastAsia="es-MX"/>
              </w:rPr>
              <w:t xml:space="preserve">LEY 2069 DE 2020 − Impacto − Contratación estatal − Promoción − Acceso de las </w:t>
            </w:r>
            <w:proofErr w:type="spellStart"/>
            <w:r w:rsidRPr="004B0AE9">
              <w:rPr>
                <w:rFonts w:ascii="Arial" w:eastAsia="Calibri" w:hAnsi="Arial" w:cs="Arial"/>
                <w:color w:val="000000"/>
                <w:lang w:val="es-ES_tradnl" w:eastAsia="es-MX"/>
              </w:rPr>
              <w:t>Mipymes</w:t>
            </w:r>
            <w:proofErr w:type="spellEnd"/>
            <w:r w:rsidRPr="004B0AE9">
              <w:rPr>
                <w:rFonts w:ascii="Arial" w:eastAsia="Calibri" w:hAnsi="Arial" w:cs="Arial"/>
                <w:color w:val="000000"/>
                <w:lang w:val="es-ES_tradnl" w:eastAsia="es-MX"/>
              </w:rPr>
              <w:t xml:space="preserve"> – Compras públicas / ACCESO DE LAS MIPYMES – Compras públicas − </w:t>
            </w:r>
            <w:r w:rsidRPr="004B0AE9">
              <w:rPr>
                <w:rFonts w:ascii="Arial" w:eastAsia="Calibri" w:hAnsi="Arial" w:cs="Arial"/>
                <w:color w:val="000000"/>
                <w:szCs w:val="24"/>
                <w:lang w:val="es-ES_tradnl" w:eastAsia="es-MX"/>
              </w:rPr>
              <w:t xml:space="preserve">Artículo 33 </w:t>
            </w:r>
            <w:r w:rsidRPr="004B0AE9">
              <w:rPr>
                <w:rFonts w:ascii="Arial" w:eastAsia="Calibri" w:hAnsi="Arial" w:cs="Arial"/>
                <w:color w:val="000000"/>
                <w:lang w:val="es-ES_tradnl" w:eastAsia="es-MX"/>
              </w:rPr>
              <w:t xml:space="preserve">− </w:t>
            </w:r>
            <w:r w:rsidRPr="004B0AE9">
              <w:rPr>
                <w:rFonts w:ascii="Arial" w:eastAsia="Calibri" w:hAnsi="Arial" w:cs="Arial"/>
                <w:color w:val="000000"/>
                <w:szCs w:val="24"/>
                <w:lang w:val="es-ES_tradnl" w:eastAsia="es-MX"/>
              </w:rPr>
              <w:t xml:space="preserve">Ley 2069 de 2020 / </w:t>
            </w:r>
            <w:r w:rsidRPr="004B0AE9">
              <w:rPr>
                <w:rFonts w:ascii="Arial" w:eastAsia="Calibri" w:hAnsi="Arial" w:cs="Arial"/>
                <w:color w:val="000000"/>
                <w:lang w:val="es-ES_tradnl" w:eastAsia="es-MX"/>
              </w:rPr>
              <w:t xml:space="preserve">ACCESO DE LAS MIPYMES – Compras públicas − </w:t>
            </w:r>
            <w:r w:rsidRPr="004B0AE9">
              <w:rPr>
                <w:rFonts w:ascii="Arial" w:hAnsi="Arial" w:cs="Arial"/>
                <w:color w:val="000000" w:themeColor="text1"/>
                <w:lang w:val="es-MX" w:eastAsia="es-MX"/>
              </w:rPr>
              <w:t xml:space="preserve">Decreto 0142 de 2023 − </w:t>
            </w:r>
            <w:r w:rsidRPr="004B0AE9">
              <w:rPr>
                <w:rFonts w:ascii="Arial" w:hAnsi="Arial" w:cs="Arial"/>
              </w:rPr>
              <w:t xml:space="preserve">División del Proceso − Lotes o segmentos </w:t>
            </w:r>
          </w:p>
          <w:p w14:paraId="411871CA" w14:textId="77777777" w:rsidR="004B0AE9" w:rsidRPr="004B0AE9" w:rsidRDefault="004B0AE9" w:rsidP="004B0AE9">
            <w:pPr>
              <w:spacing w:line="276" w:lineRule="auto"/>
              <w:jc w:val="both"/>
              <w:rPr>
                <w:rFonts w:ascii="Arial" w:eastAsia="Calibri" w:hAnsi="Arial" w:cs="Arial"/>
              </w:rPr>
            </w:pPr>
          </w:p>
          <w:p w14:paraId="61D22BD8" w14:textId="77777777" w:rsidR="004B0AE9" w:rsidRPr="004B0AE9" w:rsidRDefault="004B0AE9" w:rsidP="004B0AE9">
            <w:pPr>
              <w:spacing w:after="120" w:line="276" w:lineRule="auto"/>
              <w:jc w:val="both"/>
              <w:rPr>
                <w:rFonts w:ascii="Arial" w:eastAsia="Calibri" w:hAnsi="Arial" w:cs="Arial"/>
                <w:bCs/>
              </w:rPr>
            </w:pPr>
          </w:p>
        </w:tc>
      </w:tr>
      <w:tr w:rsidR="004B0AE9" w:rsidRPr="004B0AE9" w14:paraId="67312363" w14:textId="77777777" w:rsidTr="002027E0">
        <w:trPr>
          <w:trHeight w:val="198"/>
        </w:trPr>
        <w:tc>
          <w:tcPr>
            <w:tcW w:w="2835" w:type="dxa"/>
          </w:tcPr>
          <w:p w14:paraId="42A6492D" w14:textId="77777777" w:rsidR="004B0AE9" w:rsidRPr="004B0AE9" w:rsidRDefault="004B0AE9" w:rsidP="004B0AE9">
            <w:pPr>
              <w:rPr>
                <w:rFonts w:ascii="Arial" w:eastAsia="Calibri" w:hAnsi="Arial" w:cs="Arial"/>
                <w:b/>
                <w:noProof/>
              </w:rPr>
            </w:pPr>
            <w:r w:rsidRPr="004B0AE9">
              <w:rPr>
                <w:rFonts w:ascii="Arial" w:eastAsia="Calibri" w:hAnsi="Arial" w:cs="Arial"/>
                <w:b/>
                <w:noProof/>
              </w:rPr>
              <w:t>Radicación:</w:t>
            </w:r>
            <w:r w:rsidRPr="004B0AE9">
              <w:rPr>
                <w:rFonts w:ascii="Arial" w:eastAsia="Calibri" w:hAnsi="Arial" w:cs="Arial"/>
                <w:noProof/>
              </w:rPr>
              <w:t xml:space="preserve">                              </w:t>
            </w:r>
          </w:p>
        </w:tc>
        <w:tc>
          <w:tcPr>
            <w:tcW w:w="6091" w:type="dxa"/>
          </w:tcPr>
          <w:p w14:paraId="00520FB4" w14:textId="77777777" w:rsidR="004B0AE9" w:rsidRPr="004B0AE9" w:rsidRDefault="004B0AE9" w:rsidP="004B0AE9">
            <w:pPr>
              <w:jc w:val="both"/>
              <w:rPr>
                <w:rFonts w:ascii="Arial" w:eastAsia="Calibri" w:hAnsi="Arial" w:cs="Arial"/>
                <w:noProof/>
              </w:rPr>
            </w:pPr>
            <w:r w:rsidRPr="004B0AE9">
              <w:rPr>
                <w:rFonts w:ascii="Arial" w:eastAsia="Calibri" w:hAnsi="Arial" w:cs="Arial"/>
                <w:noProof/>
              </w:rPr>
              <w:t>Respuesta a la consulta No. P20230323002710</w:t>
            </w:r>
          </w:p>
        </w:tc>
      </w:tr>
    </w:tbl>
    <w:p w14:paraId="6327733E" w14:textId="77777777" w:rsidR="004B0AE9" w:rsidRPr="004B0AE9" w:rsidRDefault="004B0AE9" w:rsidP="004B0AE9">
      <w:pPr>
        <w:spacing w:after="0" w:line="240" w:lineRule="auto"/>
        <w:jc w:val="both"/>
        <w:rPr>
          <w:rFonts w:ascii="Arial" w:eastAsia="Calibri" w:hAnsi="Arial" w:cs="Arial"/>
          <w:color w:val="000000"/>
          <w:szCs w:val="24"/>
          <w:lang w:val="es-ES_tradnl" w:eastAsia="es-ES_tradnl"/>
        </w:rPr>
      </w:pPr>
    </w:p>
    <w:p w14:paraId="7B7CF76C" w14:textId="77777777" w:rsidR="004B0AE9" w:rsidRPr="004B0AE9" w:rsidRDefault="004B0AE9" w:rsidP="004B0AE9">
      <w:pPr>
        <w:spacing w:after="0" w:line="276" w:lineRule="auto"/>
        <w:rPr>
          <w:rFonts w:ascii="Arial" w:eastAsia="Calibri" w:hAnsi="Arial" w:cs="Arial"/>
          <w:color w:val="000000"/>
          <w:lang w:val="es-ES_tradnl"/>
        </w:rPr>
      </w:pPr>
      <w:r w:rsidRPr="004B0AE9">
        <w:rPr>
          <w:rFonts w:ascii="Arial" w:eastAsia="Calibri" w:hAnsi="Arial" w:cs="Arial"/>
          <w:color w:val="000000"/>
          <w:lang w:val="es-ES_tradnl"/>
        </w:rPr>
        <w:t>Estimado señor</w:t>
      </w:r>
      <w:r w:rsidRPr="004B0AE9">
        <w:rPr>
          <w:rFonts w:ascii="Arial" w:eastAsia="Calibri" w:hAnsi="Arial" w:cs="Arial"/>
          <w:b/>
          <w:bCs/>
          <w:lang w:val="es-MX"/>
        </w:rPr>
        <w:t xml:space="preserve"> </w:t>
      </w:r>
      <w:r w:rsidRPr="004B0AE9">
        <w:rPr>
          <w:rFonts w:ascii="Arial" w:eastAsia="Calibri" w:hAnsi="Arial" w:cs="Arial"/>
          <w:lang w:val="es-MX"/>
        </w:rPr>
        <w:t>Villate Camargo</w:t>
      </w:r>
      <w:r w:rsidRPr="004B0AE9">
        <w:rPr>
          <w:rFonts w:ascii="Arial" w:eastAsia="Calibri" w:hAnsi="Arial" w:cs="Arial"/>
          <w:color w:val="000000"/>
          <w:lang w:val="es-ES_tradnl"/>
        </w:rPr>
        <w:t>:</w:t>
      </w:r>
    </w:p>
    <w:p w14:paraId="042CEBA4" w14:textId="77777777" w:rsidR="004B0AE9" w:rsidRPr="004B0AE9" w:rsidRDefault="004B0AE9" w:rsidP="004B0AE9">
      <w:pPr>
        <w:spacing w:after="0" w:line="276" w:lineRule="auto"/>
        <w:jc w:val="both"/>
        <w:rPr>
          <w:rFonts w:ascii="Arial" w:eastAsia="Calibri" w:hAnsi="Arial" w:cs="Arial"/>
          <w:color w:val="000000"/>
          <w:szCs w:val="24"/>
          <w:lang w:val="es-ES_tradnl" w:eastAsia="es-ES_tradnl"/>
        </w:rPr>
      </w:pPr>
    </w:p>
    <w:p w14:paraId="4A589A5D" w14:textId="77777777" w:rsidR="004B0AE9" w:rsidRPr="004B0AE9" w:rsidRDefault="004B0AE9" w:rsidP="004B0AE9">
      <w:pPr>
        <w:spacing w:after="0" w:line="276" w:lineRule="auto"/>
        <w:jc w:val="both"/>
        <w:rPr>
          <w:rFonts w:ascii="Arial" w:eastAsia="Calibri" w:hAnsi="Arial" w:cs="Arial"/>
          <w:color w:val="000000"/>
          <w:szCs w:val="24"/>
          <w:lang w:val="es-ES_tradnl" w:eastAsia="es-ES_tradnl"/>
        </w:rPr>
      </w:pPr>
      <w:r w:rsidRPr="004B0AE9">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23 de marzo de 2023. </w:t>
      </w:r>
    </w:p>
    <w:p w14:paraId="4426CCEF" w14:textId="77777777" w:rsidR="004B0AE9" w:rsidRPr="004B0AE9" w:rsidRDefault="004B0AE9" w:rsidP="004B0AE9">
      <w:pPr>
        <w:spacing w:after="0" w:line="276" w:lineRule="auto"/>
        <w:jc w:val="both"/>
        <w:rPr>
          <w:rFonts w:ascii="Arial" w:eastAsia="Calibri" w:hAnsi="Arial" w:cs="Arial"/>
          <w:b/>
          <w:color w:val="000000"/>
          <w:szCs w:val="24"/>
          <w:lang w:val="es-ES_tradnl" w:eastAsia="es-ES_tradnl"/>
        </w:rPr>
      </w:pPr>
    </w:p>
    <w:p w14:paraId="1F90BCED" w14:textId="77777777" w:rsidR="004B0AE9" w:rsidRPr="004B0AE9" w:rsidRDefault="004B0AE9" w:rsidP="004B0AE9">
      <w:pPr>
        <w:numPr>
          <w:ilvl w:val="0"/>
          <w:numId w:val="4"/>
        </w:numPr>
        <w:tabs>
          <w:tab w:val="left" w:pos="0"/>
          <w:tab w:val="left" w:pos="142"/>
          <w:tab w:val="left" w:pos="284"/>
        </w:tabs>
        <w:spacing w:after="0" w:line="276" w:lineRule="auto"/>
        <w:contextualSpacing/>
        <w:jc w:val="both"/>
        <w:rPr>
          <w:rFonts w:ascii="Arial" w:eastAsia="Calibri" w:hAnsi="Arial" w:cs="Arial"/>
          <w:b/>
          <w:color w:val="000000"/>
          <w:lang w:val="es-ES_tradnl"/>
        </w:rPr>
      </w:pPr>
      <w:r w:rsidRPr="004B0AE9">
        <w:rPr>
          <w:rFonts w:ascii="Arial" w:eastAsia="Calibri" w:hAnsi="Arial" w:cs="Arial"/>
          <w:b/>
          <w:color w:val="000000"/>
          <w:lang w:val="es-ES_tradnl"/>
        </w:rPr>
        <w:t xml:space="preserve">Problema planteado </w:t>
      </w:r>
    </w:p>
    <w:p w14:paraId="0EAC8A3F" w14:textId="77777777" w:rsidR="004B0AE9" w:rsidRPr="004B0AE9" w:rsidRDefault="004B0AE9" w:rsidP="004B0AE9">
      <w:pPr>
        <w:tabs>
          <w:tab w:val="left" w:pos="0"/>
          <w:tab w:val="left" w:pos="142"/>
          <w:tab w:val="left" w:pos="284"/>
        </w:tabs>
        <w:spacing w:after="0" w:line="276" w:lineRule="auto"/>
        <w:jc w:val="both"/>
        <w:rPr>
          <w:rFonts w:ascii="Arial" w:eastAsia="Calibri" w:hAnsi="Arial" w:cs="Arial"/>
          <w:b/>
          <w:color w:val="000000"/>
          <w:szCs w:val="24"/>
          <w:lang w:val="es-ES_tradnl" w:eastAsia="es-ES_tradnl"/>
        </w:rPr>
      </w:pPr>
    </w:p>
    <w:p w14:paraId="0C404491" w14:textId="77777777" w:rsidR="004B0AE9" w:rsidRPr="004B0AE9" w:rsidRDefault="004B0AE9" w:rsidP="004B0AE9">
      <w:pPr>
        <w:spacing w:after="0" w:line="240" w:lineRule="auto"/>
        <w:jc w:val="both"/>
        <w:rPr>
          <w:rFonts w:ascii="Arial" w:eastAsia="Calibri" w:hAnsi="Arial" w:cs="Arial"/>
          <w:lang w:val="es-MX"/>
        </w:rPr>
      </w:pPr>
      <w:r w:rsidRPr="004B0AE9">
        <w:rPr>
          <w:rFonts w:ascii="Arial" w:eastAsia="Calibri" w:hAnsi="Arial" w:cs="Arial"/>
          <w:lang w:val="es-MX"/>
        </w:rPr>
        <w:t xml:space="preserve">En su petición usted menciona lo siguiente: </w:t>
      </w:r>
    </w:p>
    <w:p w14:paraId="18933290" w14:textId="77777777" w:rsidR="004B0AE9" w:rsidRPr="004B0AE9" w:rsidRDefault="004B0AE9" w:rsidP="004B0AE9">
      <w:pPr>
        <w:spacing w:after="0" w:line="240" w:lineRule="auto"/>
        <w:jc w:val="both"/>
        <w:rPr>
          <w:rFonts w:ascii="Arial" w:eastAsia="Calibri" w:hAnsi="Arial" w:cs="Arial"/>
          <w:lang w:val="es-MX"/>
        </w:rPr>
      </w:pPr>
    </w:p>
    <w:p w14:paraId="62078784" w14:textId="77777777" w:rsidR="004B0AE9" w:rsidRPr="004B0AE9" w:rsidRDefault="004B0AE9" w:rsidP="004B0AE9">
      <w:pPr>
        <w:spacing w:after="0" w:line="240" w:lineRule="auto"/>
        <w:ind w:left="709" w:right="709"/>
        <w:jc w:val="both"/>
        <w:rPr>
          <w:rFonts w:ascii="Arial" w:hAnsi="Arial" w:cs="Arial"/>
          <w:sz w:val="21"/>
          <w:szCs w:val="21"/>
        </w:rPr>
      </w:pPr>
      <w:r w:rsidRPr="004B0AE9">
        <w:rPr>
          <w:rFonts w:ascii="Arial" w:hAnsi="Arial" w:cs="Arial"/>
          <w:sz w:val="21"/>
          <w:szCs w:val="21"/>
        </w:rPr>
        <w:t>“El Instituto Nacional de Vías, en el marco de la atención a la Red Vial Nacional, se encuentra estructurando los procesos para contratar las labores rutinarias de conservación de vías de primer orden, para lo cual se espera contar con aproximadamente 254 contratos, por tal razón atendiendo lo descrito en el "Artículo 2.2.1.2.4.2.19. División en lotes o segmentos del decreto del asunto, se promoverán la división de varios procesos por lotes atendiendo el ámbito geográfico (…)”.</w:t>
      </w:r>
    </w:p>
    <w:p w14:paraId="55E6BE8D" w14:textId="77777777" w:rsidR="004B0AE9" w:rsidRPr="004B0AE9" w:rsidRDefault="004B0AE9" w:rsidP="004B0AE9">
      <w:pPr>
        <w:spacing w:after="0" w:line="240" w:lineRule="auto"/>
        <w:ind w:left="360"/>
        <w:jc w:val="both"/>
        <w:rPr>
          <w:rFonts w:ascii="Calibri" w:eastAsia="Calibri" w:hAnsi="Calibri" w:cs="Arial"/>
          <w:sz w:val="24"/>
          <w:szCs w:val="24"/>
          <w:lang w:val="es-MX"/>
        </w:rPr>
      </w:pPr>
    </w:p>
    <w:p w14:paraId="1028FAC5" w14:textId="77777777" w:rsidR="004B0AE9" w:rsidRPr="004B0AE9" w:rsidRDefault="004B0AE9" w:rsidP="005A27D1">
      <w:pPr>
        <w:spacing w:after="0" w:line="240" w:lineRule="auto"/>
        <w:ind w:firstLine="708"/>
        <w:jc w:val="both"/>
        <w:rPr>
          <w:rFonts w:ascii="Arial" w:eastAsia="Calibri" w:hAnsi="Arial" w:cs="Arial"/>
          <w:lang w:val="es-MX"/>
        </w:rPr>
      </w:pPr>
      <w:r w:rsidRPr="004B0AE9">
        <w:rPr>
          <w:rFonts w:ascii="Arial" w:eastAsia="Calibri" w:hAnsi="Arial" w:cs="Arial"/>
          <w:lang w:val="es-MX"/>
        </w:rPr>
        <w:t xml:space="preserve">Teniendo en cuenta lo anterior, usted realiza las siguientes preguntas: </w:t>
      </w:r>
    </w:p>
    <w:p w14:paraId="0F291F5A" w14:textId="77777777" w:rsidR="004B0AE9" w:rsidRPr="004B0AE9" w:rsidRDefault="004B0AE9" w:rsidP="004B0AE9">
      <w:pPr>
        <w:spacing w:after="0" w:line="240" w:lineRule="auto"/>
        <w:jc w:val="both"/>
        <w:rPr>
          <w:rFonts w:ascii="Arial" w:eastAsia="Calibri" w:hAnsi="Arial" w:cs="Arial"/>
          <w:lang w:val="es-MX"/>
        </w:rPr>
      </w:pPr>
    </w:p>
    <w:p w14:paraId="37A4739F" w14:textId="77777777" w:rsidR="004B0AE9" w:rsidRPr="004B0AE9" w:rsidRDefault="004B0AE9" w:rsidP="004B0AE9">
      <w:pPr>
        <w:spacing w:after="120" w:line="240" w:lineRule="auto"/>
        <w:ind w:left="709" w:right="709"/>
        <w:jc w:val="both"/>
        <w:rPr>
          <w:rFonts w:ascii="Arial" w:hAnsi="Arial" w:cs="Arial"/>
          <w:sz w:val="21"/>
          <w:szCs w:val="21"/>
        </w:rPr>
      </w:pPr>
      <w:r w:rsidRPr="004B0AE9">
        <w:rPr>
          <w:rFonts w:ascii="Arial" w:hAnsi="Arial" w:cs="Arial"/>
          <w:sz w:val="21"/>
          <w:szCs w:val="21"/>
        </w:rPr>
        <w:t xml:space="preserve">i) “De acuerdo con lo anterior se evidencia que son 31 procesos en total contentivos de 254 lotes, así las cosas ¿se puede incluir en los pliegos de condiciones reglas que limiten el </w:t>
      </w:r>
      <w:proofErr w:type="spellStart"/>
      <w:r w:rsidRPr="004B0AE9">
        <w:rPr>
          <w:rFonts w:ascii="Arial" w:hAnsi="Arial" w:cs="Arial"/>
          <w:sz w:val="21"/>
          <w:szCs w:val="21"/>
        </w:rPr>
        <w:t>numero</w:t>
      </w:r>
      <w:proofErr w:type="spellEnd"/>
      <w:r w:rsidRPr="004B0AE9">
        <w:rPr>
          <w:rFonts w:ascii="Arial" w:hAnsi="Arial" w:cs="Arial"/>
          <w:sz w:val="21"/>
          <w:szCs w:val="21"/>
        </w:rPr>
        <w:t xml:space="preserve"> de lotes que se adjudiquen a un mismo proponente en los 31 </w:t>
      </w:r>
      <w:r w:rsidRPr="004B0AE9">
        <w:rPr>
          <w:rFonts w:ascii="Arial" w:hAnsi="Arial" w:cs="Arial"/>
          <w:sz w:val="21"/>
          <w:szCs w:val="21"/>
        </w:rPr>
        <w:lastRenderedPageBreak/>
        <w:t xml:space="preserve">procesos, es decir que si a un oferente se le adjudica un </w:t>
      </w:r>
      <w:proofErr w:type="spellStart"/>
      <w:r w:rsidRPr="004B0AE9">
        <w:rPr>
          <w:rFonts w:ascii="Arial" w:hAnsi="Arial" w:cs="Arial"/>
          <w:sz w:val="21"/>
          <w:szCs w:val="21"/>
        </w:rPr>
        <w:t>modulo</w:t>
      </w:r>
      <w:proofErr w:type="spellEnd"/>
      <w:r w:rsidRPr="004B0AE9">
        <w:rPr>
          <w:rFonts w:ascii="Arial" w:hAnsi="Arial" w:cs="Arial"/>
          <w:sz w:val="21"/>
          <w:szCs w:val="21"/>
        </w:rPr>
        <w:t xml:space="preserve"> en el proceso 1 no pueda ser adjudicatario en módulos de los procesos 2 al 31?”.</w:t>
      </w:r>
    </w:p>
    <w:p w14:paraId="3AF46FE2" w14:textId="77777777" w:rsidR="004B0AE9" w:rsidRPr="004B0AE9" w:rsidRDefault="004B0AE9" w:rsidP="004B0AE9">
      <w:pPr>
        <w:spacing w:after="120" w:line="240" w:lineRule="auto"/>
        <w:ind w:left="709" w:right="709"/>
        <w:jc w:val="both"/>
        <w:rPr>
          <w:rFonts w:ascii="Arial" w:eastAsia="Calibri" w:hAnsi="Arial" w:cs="Arial"/>
          <w:sz w:val="21"/>
          <w:szCs w:val="21"/>
          <w:lang w:val="es-MX"/>
        </w:rPr>
      </w:pPr>
      <w:proofErr w:type="spellStart"/>
      <w:r w:rsidRPr="004B0AE9">
        <w:rPr>
          <w:rFonts w:ascii="Arial" w:hAnsi="Arial" w:cs="Arial"/>
          <w:sz w:val="21"/>
          <w:szCs w:val="21"/>
        </w:rPr>
        <w:t>ii</w:t>
      </w:r>
      <w:proofErr w:type="spellEnd"/>
      <w:r w:rsidRPr="004B0AE9">
        <w:rPr>
          <w:rFonts w:ascii="Arial" w:hAnsi="Arial" w:cs="Arial"/>
          <w:sz w:val="21"/>
          <w:szCs w:val="21"/>
        </w:rPr>
        <w:t>) “Teniendo en cuenta lo establecido en el cuadro anterior, en el proceso 1 donde el valor es $1.696.342.424 dividido en 6 lotes, con un valor promedio de lote de $282.000.000 millones, y que el valor total del proceso se determina por la sumatoria de los lotes, ¿se puede limitar a MIPYMES y si esta limitación se debe hacer para cada lote independiente?”.</w:t>
      </w:r>
    </w:p>
    <w:p w14:paraId="4E74F1C4" w14:textId="77777777" w:rsidR="004B0AE9" w:rsidRPr="004B0AE9" w:rsidRDefault="004B0AE9" w:rsidP="004B0AE9">
      <w:pPr>
        <w:spacing w:after="0" w:line="240" w:lineRule="auto"/>
        <w:ind w:right="652"/>
        <w:jc w:val="both"/>
        <w:rPr>
          <w:rFonts w:ascii="Arial" w:eastAsia="Times New Roman" w:hAnsi="Arial" w:cs="Arial"/>
          <w:lang w:eastAsia="es-ES_tradnl"/>
        </w:rPr>
      </w:pPr>
    </w:p>
    <w:p w14:paraId="776BBCAC" w14:textId="77777777" w:rsidR="004B0AE9" w:rsidRPr="004B0AE9" w:rsidRDefault="004B0AE9" w:rsidP="004B0AE9">
      <w:pPr>
        <w:numPr>
          <w:ilvl w:val="0"/>
          <w:numId w:val="4"/>
        </w:numPr>
        <w:tabs>
          <w:tab w:val="left" w:pos="0"/>
          <w:tab w:val="left" w:pos="284"/>
        </w:tabs>
        <w:spacing w:after="0" w:line="276" w:lineRule="auto"/>
        <w:contextualSpacing/>
        <w:jc w:val="both"/>
        <w:rPr>
          <w:rFonts w:ascii="Arial" w:eastAsia="Calibri" w:hAnsi="Arial" w:cs="Arial"/>
          <w:b/>
          <w:color w:val="000000"/>
          <w:lang w:val="es-ES_tradnl"/>
        </w:rPr>
      </w:pPr>
      <w:r w:rsidRPr="004B0AE9">
        <w:rPr>
          <w:rFonts w:ascii="Arial" w:eastAsia="Calibri" w:hAnsi="Arial" w:cs="Arial"/>
          <w:b/>
          <w:color w:val="000000"/>
          <w:lang w:val="es-ES_tradnl"/>
        </w:rPr>
        <w:t>Consideraciones</w:t>
      </w:r>
    </w:p>
    <w:p w14:paraId="7B3215D5" w14:textId="77777777" w:rsidR="004B0AE9" w:rsidRPr="004B0AE9" w:rsidRDefault="004B0AE9" w:rsidP="004B0AE9">
      <w:pPr>
        <w:spacing w:after="0" w:line="276" w:lineRule="auto"/>
        <w:jc w:val="both"/>
        <w:rPr>
          <w:rFonts w:ascii="Arial" w:eastAsia="Calibri" w:hAnsi="Arial" w:cs="Arial"/>
          <w:color w:val="000000"/>
          <w:lang w:val="es-ES_tradnl" w:eastAsia="es-ES_tradnl"/>
        </w:rPr>
      </w:pPr>
    </w:p>
    <w:p w14:paraId="00D1686B" w14:textId="21C27777" w:rsidR="004B0AE9" w:rsidRPr="004B0AE9" w:rsidRDefault="004B0AE9" w:rsidP="005A27D1">
      <w:pPr>
        <w:spacing w:after="120" w:line="276" w:lineRule="auto"/>
        <w:jc w:val="both"/>
        <w:rPr>
          <w:rFonts w:ascii="Arial" w:eastAsia="Times New Roman" w:hAnsi="Arial" w:cs="Arial"/>
          <w:szCs w:val="24"/>
          <w:lang w:val="es-ES_tradnl" w:eastAsia="es-ES_tradnl"/>
        </w:rPr>
      </w:pPr>
      <w:r w:rsidRPr="004B0AE9">
        <w:rPr>
          <w:rFonts w:ascii="Arial" w:eastAsia="Calibri" w:hAnsi="Arial" w:cs="Arial"/>
          <w:color w:val="000000" w:themeColor="text1"/>
          <w:szCs w:val="24"/>
          <w:lang w:val="es-ES_tradnl" w:eastAsia="es-ES_tradnl"/>
        </w:rPr>
        <w:t xml:space="preserve">Como cuestión preliminar, </w:t>
      </w:r>
      <w:r w:rsidRPr="004B0AE9">
        <w:rPr>
          <w:rFonts w:ascii="Arial" w:eastAsia="Times New Roman" w:hAnsi="Arial" w:cs="Arial"/>
          <w:bCs/>
          <w:szCs w:val="24"/>
          <w:lang w:val="es-ES_tradnl" w:eastAsia="es-ES_tradnl"/>
        </w:rPr>
        <w:t>es bueno señalar que, en ejercicio de las competencias establecidas en los artículos 3</w:t>
      </w:r>
      <w:r w:rsidR="00FC674C">
        <w:rPr>
          <w:rFonts w:ascii="Arial" w:eastAsia="Times New Roman" w:hAnsi="Arial" w:cs="Arial"/>
          <w:bCs/>
          <w:szCs w:val="24"/>
          <w:lang w:val="es-ES_tradnl" w:eastAsia="es-ES_tradnl"/>
        </w:rPr>
        <w:t xml:space="preserve">, numeral </w:t>
      </w:r>
      <w:r w:rsidRPr="004B0AE9">
        <w:rPr>
          <w:rFonts w:ascii="Arial" w:eastAsia="Times New Roman" w:hAnsi="Arial" w:cs="Arial"/>
          <w:bCs/>
          <w:szCs w:val="24"/>
          <w:lang w:val="es-ES_tradnl" w:eastAsia="es-ES_tradnl"/>
        </w:rPr>
        <w:t>5</w:t>
      </w:r>
      <w:r w:rsidR="00FC674C">
        <w:rPr>
          <w:rFonts w:ascii="Arial" w:eastAsia="Times New Roman" w:hAnsi="Arial" w:cs="Arial"/>
          <w:bCs/>
          <w:szCs w:val="24"/>
          <w:lang w:val="es-ES_tradnl" w:eastAsia="es-ES_tradnl"/>
        </w:rPr>
        <w:t>°</w:t>
      </w:r>
      <w:r w:rsidRPr="004B0AE9">
        <w:rPr>
          <w:rFonts w:ascii="Arial" w:eastAsia="Times New Roman" w:hAnsi="Arial" w:cs="Arial"/>
          <w:bCs/>
          <w:szCs w:val="24"/>
          <w:lang w:val="es-ES_tradnl" w:eastAsia="es-ES_tradnl"/>
        </w:rPr>
        <w:t xml:space="preserve"> y 11</w:t>
      </w:r>
      <w:r w:rsidR="00FC674C">
        <w:rPr>
          <w:rFonts w:ascii="Arial" w:eastAsia="Times New Roman" w:hAnsi="Arial" w:cs="Arial"/>
          <w:bCs/>
          <w:szCs w:val="24"/>
          <w:lang w:val="es-ES_tradnl" w:eastAsia="es-ES_tradnl"/>
        </w:rPr>
        <w:t xml:space="preserve">, numeral </w:t>
      </w:r>
      <w:r w:rsidRPr="004B0AE9">
        <w:rPr>
          <w:rFonts w:ascii="Arial" w:eastAsia="Times New Roman" w:hAnsi="Arial" w:cs="Arial"/>
          <w:bCs/>
          <w:szCs w:val="24"/>
          <w:lang w:val="es-ES_tradnl" w:eastAsia="es-ES_tradnl"/>
        </w:rPr>
        <w:t>8</w:t>
      </w:r>
      <w:r w:rsidR="00FC674C">
        <w:rPr>
          <w:rFonts w:ascii="Arial" w:eastAsia="Times New Roman" w:hAnsi="Arial" w:cs="Arial"/>
          <w:bCs/>
          <w:szCs w:val="24"/>
          <w:lang w:val="es-ES_tradnl" w:eastAsia="es-ES_tradnl"/>
        </w:rPr>
        <w:t>°</w:t>
      </w:r>
      <w:r w:rsidRPr="004B0AE9">
        <w:rPr>
          <w:rFonts w:ascii="Arial" w:eastAsia="Times New Roman" w:hAnsi="Arial" w:cs="Arial"/>
          <w:bCs/>
          <w:szCs w:val="24"/>
          <w:lang w:val="es-ES_tradnl" w:eastAsia="es-ES_tradnl"/>
        </w:rPr>
        <w:t xml:space="preserve">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00C51593">
        <w:rPr>
          <w:rFonts w:ascii="Arial" w:eastAsia="Times New Roman" w:hAnsi="Arial" w:cs="Arial"/>
          <w:szCs w:val="24"/>
          <w:lang w:val="es-ES_tradnl" w:eastAsia="es-ES_tradnl"/>
        </w:rPr>
        <w:t xml:space="preserve"> </w:t>
      </w:r>
      <w:r w:rsidRPr="004B0AE9">
        <w:rPr>
          <w:rFonts w:ascii="Arial" w:eastAsia="Times New Roman" w:hAnsi="Arial" w:cs="Arial"/>
          <w:szCs w:val="24"/>
          <w:lang w:val="es-ES_tradnl" w:eastAsia="es-ES_tradnl"/>
        </w:rPr>
        <w:t xml:space="preserve">Es necesario tener en cuenta que </w:t>
      </w:r>
      <w:bookmarkStart w:id="2" w:name="_Hlk61026958"/>
      <w:r w:rsidRPr="004B0AE9">
        <w:rPr>
          <w:rFonts w:ascii="Arial" w:eastAsia="Times New Roman" w:hAnsi="Arial" w:cs="Arial"/>
          <w:szCs w:val="24"/>
          <w:lang w:val="es-ES_tradnl"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B0AE9">
        <w:rPr>
          <w:rFonts w:ascii="Arial" w:eastAsia="Times New Roman" w:hAnsi="Arial" w:cs="Arial"/>
          <w:bCs/>
          <w:szCs w:val="24"/>
          <w:lang w:val="es-ES_tradnl" w:eastAsia="es-ES_tradnl"/>
        </w:rPr>
        <w:t xml:space="preserve"> de todos los partícipes de la contratación estatal.</w:t>
      </w:r>
    </w:p>
    <w:p w14:paraId="7C9F8B50" w14:textId="77777777" w:rsidR="004B0AE9" w:rsidRPr="004B0AE9" w:rsidRDefault="004B0AE9" w:rsidP="004B0AE9">
      <w:pPr>
        <w:spacing w:after="120" w:line="276" w:lineRule="auto"/>
        <w:ind w:firstLine="708"/>
        <w:jc w:val="both"/>
        <w:rPr>
          <w:rFonts w:ascii="Arial" w:eastAsia="Times New Roman" w:hAnsi="Arial" w:cs="Arial"/>
          <w:szCs w:val="24"/>
          <w:lang w:val="es-ES_tradnl" w:eastAsia="es-ES_tradnl"/>
        </w:rPr>
      </w:pPr>
      <w:r w:rsidRPr="004B0AE9">
        <w:rPr>
          <w:rFonts w:ascii="Arial" w:eastAsia="Times New Roman" w:hAnsi="Arial" w:cs="Arial"/>
          <w:szCs w:val="24"/>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B0AE9">
        <w:rPr>
          <w:rFonts w:ascii="Arial" w:eastAsia="Times New Roman" w:hAnsi="Arial" w:cs="Arial"/>
          <w:szCs w:val="24"/>
          <w:vertAlign w:val="superscript"/>
          <w:lang w:val="es-ES_tradnl" w:eastAsia="es-ES_tradnl"/>
        </w:rPr>
        <w:footnoteReference w:id="2"/>
      </w:r>
      <w:r w:rsidRPr="004B0AE9">
        <w:rPr>
          <w:rFonts w:ascii="Arial" w:eastAsia="Times New Roman" w:hAnsi="Arial" w:cs="Arial"/>
          <w:szCs w:val="24"/>
          <w:lang w:val="es-ES_tradnl"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4B0AE9">
        <w:rPr>
          <w:rFonts w:ascii="Arial" w:eastAsia="Times New Roman" w:hAnsi="Arial" w:cs="Arial"/>
          <w:szCs w:val="24"/>
          <w:lang w:val="es-ES_tradnl" w:eastAsia="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0"/>
    </w:p>
    <w:bookmarkEnd w:id="1"/>
    <w:p w14:paraId="0FB06FFB" w14:textId="77777777" w:rsidR="004B0AE9" w:rsidRPr="004B0AE9" w:rsidRDefault="004B0AE9" w:rsidP="004B0AE9">
      <w:pPr>
        <w:tabs>
          <w:tab w:val="left" w:pos="709"/>
        </w:tabs>
        <w:spacing w:after="0" w:line="276" w:lineRule="auto"/>
        <w:jc w:val="both"/>
        <w:rPr>
          <w:rFonts w:ascii="Arial" w:eastAsia="Calibri" w:hAnsi="Arial" w:cs="Arial"/>
          <w:b/>
          <w:color w:val="000000"/>
          <w:szCs w:val="24"/>
          <w:lang w:val="es-ES_tradnl" w:eastAsia="es-MX"/>
        </w:rPr>
      </w:pPr>
      <w:r w:rsidRPr="004B0AE9">
        <w:rPr>
          <w:rFonts w:ascii="Arial" w:eastAsia="Calibri" w:hAnsi="Arial" w:cs="Arial"/>
          <w:color w:val="000000" w:themeColor="text1"/>
          <w:szCs w:val="24"/>
          <w:lang w:val="es-ES_tradnl" w:eastAsia="es-ES_tradnl"/>
        </w:rPr>
        <w:tab/>
      </w:r>
      <w:r w:rsidRPr="004B0AE9">
        <w:rPr>
          <w:rFonts w:ascii="Arial" w:eastAsia="Calibri" w:hAnsi="Arial" w:cs="Arial"/>
          <w:color w:val="000000" w:themeColor="text1"/>
          <w:lang w:val="es-ES_tradnl" w:eastAsia="es-ES_tradnl"/>
        </w:rPr>
        <w:t>Sin perjuicio de lo anterior, la subdirección –dentro de los límites de sus atribuciones–</w:t>
      </w:r>
      <w:r w:rsidRPr="004B0AE9">
        <w:rPr>
          <w:rFonts w:ascii="Arial" w:eastAsia="Calibri" w:hAnsi="Arial" w:cs="Arial"/>
          <w:color w:val="000000" w:themeColor="text1"/>
          <w:lang w:val="es-ES" w:eastAsia="en-GB"/>
        </w:rPr>
        <w:t xml:space="preserve">esto es, haciendo abstracción del caso particular expuesto por el peticionario– resolverá la consulta </w:t>
      </w:r>
      <w:r w:rsidRPr="004B0AE9">
        <w:rPr>
          <w:rFonts w:ascii="Arial" w:eastAsia="Calibri" w:hAnsi="Arial" w:cs="Arial"/>
          <w:color w:val="000000" w:themeColor="text1"/>
          <w:lang w:val="es-ES" w:eastAsia="en-GB"/>
        </w:rPr>
        <w:lastRenderedPageBreak/>
        <w:t>conforme a las normas generales en materia de contratación estatal.</w:t>
      </w:r>
      <w:r w:rsidRPr="004B0AE9">
        <w:rPr>
          <w:rFonts w:ascii="Arial" w:eastAsia="Calibri" w:hAnsi="Arial" w:cs="Arial"/>
          <w:color w:val="000000" w:themeColor="text1"/>
          <w:lang w:val="es-ES_tradnl" w:eastAsia="es-ES_tradnl"/>
        </w:rPr>
        <w:t xml:space="preserve"> Con este objetivo, p</w:t>
      </w:r>
      <w:r w:rsidRPr="004B0AE9">
        <w:rPr>
          <w:rFonts w:ascii="Arial" w:eastAsia="Times New Roman" w:hAnsi="Arial" w:cs="Arial"/>
          <w:lang w:val="es-ES_tradnl" w:eastAsia="es-ES_tradnl"/>
        </w:rPr>
        <w:t xml:space="preserve">ara responder el anterior cuestionamiento relacionado con el artículo </w:t>
      </w:r>
      <w:r w:rsidRPr="004B0AE9">
        <w:rPr>
          <w:rFonts w:ascii="Arial" w:hAnsi="Arial" w:cs="Arial"/>
        </w:rPr>
        <w:t>2.2.1.2.4.2.19. “División en lotes o segmentos” del decreto 0142 de 2023</w:t>
      </w:r>
      <w:r w:rsidRPr="004B0AE9">
        <w:rPr>
          <w:rFonts w:ascii="Arial" w:eastAsia="Times New Roman" w:hAnsi="Arial" w:cs="Arial"/>
          <w:lang w:val="es-ES_tradnl" w:eastAsia="es-ES_tradnl"/>
        </w:rPr>
        <w:t xml:space="preserve">, se analizarán los siguientes temas: </w:t>
      </w:r>
      <w:r w:rsidRPr="004B0AE9">
        <w:rPr>
          <w:rFonts w:ascii="Arial" w:eastAsia="Arial" w:hAnsi="Arial" w:cs="Arial"/>
          <w:color w:val="000000"/>
          <w:lang w:val="es-ES_tradnl" w:eastAsia="es-ES_tradnl"/>
        </w:rPr>
        <w:t xml:space="preserve">i) </w:t>
      </w:r>
      <w:r w:rsidRPr="004B0AE9">
        <w:rPr>
          <w:rFonts w:ascii="Arial" w:eastAsia="Calibri" w:hAnsi="Arial" w:cs="Arial"/>
          <w:color w:val="000000"/>
          <w:szCs w:val="24"/>
          <w:lang w:val="es-ES_tradnl" w:eastAsia="es-MX"/>
        </w:rPr>
        <w:t xml:space="preserve">Ley 2069 de 2020: impacto sobre la contratación estatal, </w:t>
      </w:r>
      <w:proofErr w:type="spellStart"/>
      <w:r w:rsidRPr="004B0AE9">
        <w:rPr>
          <w:rFonts w:ascii="Arial" w:eastAsia="Calibri" w:hAnsi="Arial" w:cs="Arial"/>
          <w:color w:val="000000"/>
          <w:szCs w:val="24"/>
          <w:lang w:val="es-ES_tradnl" w:eastAsia="es-MX"/>
        </w:rPr>
        <w:t>ii</w:t>
      </w:r>
      <w:proofErr w:type="spellEnd"/>
      <w:r w:rsidRPr="004B0AE9">
        <w:rPr>
          <w:rFonts w:ascii="Arial" w:eastAsia="Calibri" w:hAnsi="Arial" w:cs="Arial"/>
          <w:color w:val="000000"/>
          <w:szCs w:val="24"/>
          <w:lang w:val="es-ES_tradnl" w:eastAsia="es-MX"/>
        </w:rPr>
        <w:t xml:space="preserve">) artículo 33 de la Ley 2069 de 2020: Promoción del acceso de las </w:t>
      </w:r>
      <w:proofErr w:type="spellStart"/>
      <w:r w:rsidRPr="004B0AE9">
        <w:rPr>
          <w:rFonts w:ascii="Arial" w:eastAsia="Calibri" w:hAnsi="Arial" w:cs="Arial"/>
          <w:color w:val="000000"/>
          <w:szCs w:val="24"/>
          <w:lang w:val="es-ES_tradnl" w:eastAsia="es-MX"/>
        </w:rPr>
        <w:t>Mipymes</w:t>
      </w:r>
      <w:proofErr w:type="spellEnd"/>
      <w:r w:rsidRPr="004B0AE9">
        <w:rPr>
          <w:rFonts w:ascii="Arial" w:eastAsia="Calibri" w:hAnsi="Arial" w:cs="Arial"/>
          <w:color w:val="000000"/>
          <w:szCs w:val="24"/>
          <w:lang w:val="es-ES_tradnl" w:eastAsia="es-MX"/>
        </w:rPr>
        <w:t xml:space="preserve"> al mercado de compras públicas, y </w:t>
      </w:r>
      <w:proofErr w:type="spellStart"/>
      <w:r w:rsidRPr="004B0AE9">
        <w:rPr>
          <w:rFonts w:ascii="Arial" w:eastAsia="Calibri" w:hAnsi="Arial" w:cs="Arial"/>
          <w:color w:val="000000"/>
          <w:szCs w:val="24"/>
          <w:lang w:val="es-ES_tradnl" w:eastAsia="es-MX"/>
        </w:rPr>
        <w:t>iii</w:t>
      </w:r>
      <w:proofErr w:type="spellEnd"/>
      <w:r w:rsidRPr="004B0AE9">
        <w:rPr>
          <w:rFonts w:ascii="Arial" w:eastAsia="Calibri" w:hAnsi="Arial" w:cs="Arial"/>
          <w:color w:val="000000"/>
          <w:szCs w:val="24"/>
          <w:lang w:val="es-ES_tradnl" w:eastAsia="es-MX"/>
        </w:rPr>
        <w:t xml:space="preserve">) Decreto 0142 de 2023: Promoción de la división del Proceso de Contratación en lotes o segmentos que faciliten la participación de las MiPymes en el Proceso de Contratación. </w:t>
      </w:r>
    </w:p>
    <w:p w14:paraId="7EC4AF32" w14:textId="77777777" w:rsidR="004B0AE9" w:rsidRPr="004B0AE9" w:rsidRDefault="004B0AE9" w:rsidP="004B0AE9">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5A820826" w14:textId="77777777" w:rsidR="004B0AE9" w:rsidRPr="004B0AE9" w:rsidRDefault="004B0AE9" w:rsidP="004B0AE9">
      <w:pPr>
        <w:spacing w:after="0" w:line="276" w:lineRule="auto"/>
        <w:jc w:val="both"/>
        <w:rPr>
          <w:rFonts w:ascii="Arial" w:eastAsia="Calibri" w:hAnsi="Arial" w:cs="Arial"/>
          <w:b/>
          <w:bCs/>
          <w:color w:val="000000"/>
          <w:szCs w:val="24"/>
          <w:lang w:val="es-ES_tradnl" w:eastAsia="es-MX"/>
        </w:rPr>
      </w:pPr>
      <w:r w:rsidRPr="004B0AE9">
        <w:rPr>
          <w:rFonts w:ascii="Arial" w:eastAsia="Times New Roman" w:hAnsi="Arial" w:cs="Arial"/>
          <w:b/>
          <w:bCs/>
          <w:color w:val="000000"/>
          <w:szCs w:val="24"/>
          <w:lang w:val="es-ES_tradnl" w:eastAsia="es-ES_tradnl"/>
        </w:rPr>
        <w:t xml:space="preserve">2.1 </w:t>
      </w:r>
      <w:r w:rsidRPr="004B0AE9">
        <w:rPr>
          <w:rFonts w:ascii="Arial" w:eastAsia="Calibri" w:hAnsi="Arial" w:cs="Arial"/>
          <w:b/>
          <w:bCs/>
          <w:color w:val="000000"/>
          <w:szCs w:val="24"/>
          <w:lang w:val="es-ES_tradnl" w:eastAsia="es-MX"/>
        </w:rPr>
        <w:t>Ley 2069 de 2020: impacto sobre la contratación estatal</w:t>
      </w:r>
    </w:p>
    <w:p w14:paraId="497F84BA" w14:textId="77777777" w:rsidR="004B0AE9" w:rsidRPr="004B0AE9" w:rsidRDefault="004B0AE9" w:rsidP="004B0AE9">
      <w:pPr>
        <w:spacing w:after="0" w:line="276" w:lineRule="auto"/>
        <w:jc w:val="both"/>
        <w:rPr>
          <w:rFonts w:ascii="Arial" w:eastAsia="Calibri" w:hAnsi="Arial" w:cs="Arial"/>
          <w:b/>
          <w:bCs/>
          <w:color w:val="000000"/>
          <w:szCs w:val="24"/>
          <w:lang w:val="es-ES_tradnl" w:eastAsia="es-MX"/>
        </w:rPr>
      </w:pPr>
    </w:p>
    <w:p w14:paraId="3C13B521" w14:textId="77777777" w:rsidR="004B0AE9" w:rsidRPr="004B0AE9" w:rsidRDefault="004B0AE9" w:rsidP="004B0AE9">
      <w:pPr>
        <w:spacing w:after="120" w:line="276" w:lineRule="auto"/>
        <w:jc w:val="both"/>
        <w:rPr>
          <w:rFonts w:ascii="Arial" w:eastAsia="Calibri" w:hAnsi="Arial" w:cs="Arial"/>
          <w:color w:val="000000"/>
          <w:szCs w:val="24"/>
          <w:lang w:val="es-ES_tradnl" w:eastAsia="es-MX"/>
        </w:rPr>
      </w:pPr>
      <w:r w:rsidRPr="004B0AE9">
        <w:rPr>
          <w:rFonts w:ascii="Arial" w:eastAsia="Calibri" w:hAnsi="Arial" w:cs="Arial"/>
          <w:color w:val="000000"/>
          <w:szCs w:val="24"/>
          <w:lang w:val="es-ES_tradnl" w:eastAsia="es-MX"/>
        </w:rPr>
        <w:t xml:space="preserve">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B0AE9">
        <w:rPr>
          <w:rFonts w:ascii="Arial" w:eastAsia="Calibri" w:hAnsi="Arial" w:cs="Arial"/>
          <w:color w:val="000000"/>
          <w:szCs w:val="24"/>
          <w:lang w:val="es-ES_tradnl" w:eastAsia="es-MX"/>
        </w:rPr>
        <w:t>de acuerdo a</w:t>
      </w:r>
      <w:proofErr w:type="gramEnd"/>
      <w:r w:rsidRPr="004B0AE9">
        <w:rPr>
          <w:rFonts w:ascii="Arial" w:eastAsia="Calibri" w:hAnsi="Arial" w:cs="Arial"/>
          <w:color w:val="000000"/>
          <w:szCs w:val="24"/>
          <w:lang w:val="es-ES_tradnl" w:eastAsia="es-MX"/>
        </w:rPr>
        <w:t xml:space="preserve"> las realidades socioeconómicas de cada región». En desarrollo de esta finalidad, se establecen medidas de apoyo para las micro, pequeñas y medianas empresas –</w:t>
      </w:r>
      <w:proofErr w:type="spellStart"/>
      <w:r w:rsidRPr="004B0AE9">
        <w:rPr>
          <w:rFonts w:ascii="Arial" w:eastAsia="Calibri" w:hAnsi="Arial" w:cs="Arial"/>
          <w:color w:val="000000"/>
          <w:szCs w:val="24"/>
          <w:lang w:val="es-ES_tradnl" w:eastAsia="es-MX"/>
        </w:rPr>
        <w:t>mipymes</w:t>
      </w:r>
      <w:proofErr w:type="spellEnd"/>
      <w:r w:rsidRPr="004B0AE9">
        <w:rPr>
          <w:rFonts w:ascii="Arial" w:eastAsia="Calibri" w:hAnsi="Arial" w:cs="Arial"/>
          <w:color w:val="000000"/>
          <w:szCs w:val="24"/>
          <w:lang w:val="es-ES_tradnl" w:eastAsia="es-MX"/>
        </w:rPr>
        <w:t>–, mediante la racionalización y simplificación de los trámites y tarifas</w:t>
      </w:r>
      <w:r w:rsidRPr="004B0AE9">
        <w:rPr>
          <w:rFonts w:ascii="Arial" w:eastAsia="Calibri" w:hAnsi="Arial" w:cs="Arial"/>
          <w:color w:val="000000"/>
          <w:szCs w:val="24"/>
          <w:vertAlign w:val="superscript"/>
          <w:lang w:val="es-ES_tradnl" w:eastAsia="es-MX"/>
        </w:rPr>
        <w:footnoteReference w:id="3"/>
      </w:r>
      <w:r w:rsidRPr="004B0AE9">
        <w:rPr>
          <w:rFonts w:ascii="Arial" w:eastAsia="Calibri" w:hAnsi="Arial" w:cs="Arial"/>
          <w:color w:val="000000"/>
          <w:szCs w:val="24"/>
          <w:lang w:val="es-ES_tradnl" w:eastAsia="es-MX"/>
        </w:rPr>
        <w:t>, así como incentivos a favor de aquellas dentro del sistema de compras y contratación pública</w:t>
      </w:r>
      <w:r w:rsidRPr="004B0AE9">
        <w:rPr>
          <w:rFonts w:ascii="Arial" w:eastAsia="Calibri" w:hAnsi="Arial" w:cs="Arial"/>
          <w:color w:val="000000"/>
          <w:szCs w:val="24"/>
          <w:vertAlign w:val="superscript"/>
          <w:lang w:val="es-ES_tradnl" w:eastAsia="es-MX"/>
        </w:rPr>
        <w:footnoteReference w:id="4"/>
      </w:r>
      <w:r w:rsidRPr="004B0AE9">
        <w:rPr>
          <w:rFonts w:ascii="Arial" w:eastAsia="Calibri" w:hAnsi="Arial" w:cs="Arial"/>
          <w:color w:val="000000"/>
          <w:szCs w:val="24"/>
          <w:lang w:val="es-ES_tradnl" w:eastAsia="es-MX"/>
        </w:rPr>
        <w:t>. También se consagran mecanismos de acceso al financiamiento</w:t>
      </w:r>
      <w:r w:rsidRPr="004B0AE9">
        <w:rPr>
          <w:rFonts w:ascii="Arial" w:eastAsia="Calibri" w:hAnsi="Arial" w:cs="Arial"/>
          <w:color w:val="000000"/>
          <w:szCs w:val="24"/>
          <w:vertAlign w:val="superscript"/>
          <w:lang w:val="es-ES_tradnl" w:eastAsia="es-MX"/>
        </w:rPr>
        <w:footnoteReference w:id="5"/>
      </w:r>
      <w:r w:rsidRPr="004B0AE9">
        <w:rPr>
          <w:rFonts w:ascii="Arial" w:eastAsia="Calibri" w:hAnsi="Arial" w:cs="Arial"/>
          <w:color w:val="000000"/>
          <w:szCs w:val="24"/>
          <w:lang w:val="es-ES_tradnl" w:eastAsia="es-MX"/>
        </w:rPr>
        <w:t>, se unifican las fuentes de emprendimiento y de desarrollo empresarial, para fortalecer y promover los distintos sectores de la economía</w:t>
      </w:r>
      <w:r w:rsidRPr="004B0AE9">
        <w:rPr>
          <w:rFonts w:ascii="Arial" w:eastAsia="Calibri" w:hAnsi="Arial" w:cs="Arial"/>
          <w:color w:val="000000"/>
          <w:szCs w:val="24"/>
          <w:vertAlign w:val="superscript"/>
          <w:lang w:val="es-ES_tradnl" w:eastAsia="es-MX"/>
        </w:rPr>
        <w:footnoteReference w:id="6"/>
      </w:r>
      <w:r w:rsidRPr="004B0AE9">
        <w:rPr>
          <w:rFonts w:ascii="Arial" w:eastAsia="Calibri" w:hAnsi="Arial" w:cs="Arial"/>
          <w:color w:val="000000"/>
          <w:szCs w:val="24"/>
          <w:lang w:val="es-ES_tradnl" w:eastAsia="es-MX"/>
        </w:rPr>
        <w:t xml:space="preserve"> y se prevén medidas de educación para el emprendimiento y la innovación</w:t>
      </w:r>
      <w:r w:rsidRPr="004B0AE9">
        <w:rPr>
          <w:rFonts w:ascii="Arial" w:eastAsia="Calibri" w:hAnsi="Arial" w:cs="Arial"/>
          <w:color w:val="000000"/>
          <w:szCs w:val="24"/>
          <w:vertAlign w:val="superscript"/>
          <w:lang w:val="es-ES_tradnl" w:eastAsia="es-MX"/>
        </w:rPr>
        <w:footnoteReference w:id="7"/>
      </w:r>
      <w:r w:rsidRPr="004B0AE9">
        <w:rPr>
          <w:rFonts w:ascii="Arial" w:eastAsia="Calibri" w:hAnsi="Arial" w:cs="Arial"/>
          <w:color w:val="000000"/>
          <w:szCs w:val="24"/>
          <w:lang w:val="es-ES_tradnl" w:eastAsia="es-MX"/>
        </w:rPr>
        <w:t>.</w:t>
      </w:r>
    </w:p>
    <w:p w14:paraId="5B18797F" w14:textId="77777777" w:rsidR="004B0AE9" w:rsidRPr="004B0AE9" w:rsidRDefault="004B0AE9" w:rsidP="004B0AE9">
      <w:pPr>
        <w:spacing w:after="120" w:line="276" w:lineRule="auto"/>
        <w:ind w:firstLine="709"/>
        <w:jc w:val="both"/>
        <w:rPr>
          <w:rFonts w:ascii="Arial" w:eastAsia="Calibri" w:hAnsi="Arial" w:cs="Arial"/>
          <w:color w:val="000000"/>
          <w:szCs w:val="24"/>
          <w:lang w:val="es-ES_tradnl" w:eastAsia="es-MX"/>
        </w:rPr>
      </w:pPr>
      <w:r w:rsidRPr="004B0AE9">
        <w:rPr>
          <w:rFonts w:ascii="Arial" w:eastAsia="Calibri" w:hAnsi="Arial" w:cs="Arial"/>
          <w:color w:val="000000"/>
          <w:szCs w:val="24"/>
          <w:lang w:val="es-ES_tradnl" w:eastAsia="es-MX"/>
        </w:rPr>
        <w:t xml:space="preserve">La Ley 2069 de 2020 guarda </w:t>
      </w:r>
      <w:r w:rsidRPr="004B0AE9">
        <w:rPr>
          <w:rFonts w:ascii="Arial" w:eastAsia="Calibri" w:hAnsi="Arial" w:cs="Arial"/>
          <w:bCs/>
          <w:color w:val="000000"/>
          <w:szCs w:val="24"/>
          <w:lang w:val="es-ES_tradnl" w:eastAsia="es-MX"/>
        </w:rPr>
        <w:t xml:space="preserve">congruencia con el «Pacto por el emprendimiento, la formalización y la productividad» del Plan Nacional de Desarrollo 2018-2022, pues impulsa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w:t>
      </w:r>
      <w:r w:rsidRPr="004B0AE9">
        <w:rPr>
          <w:rFonts w:ascii="Arial" w:eastAsia="Calibri" w:hAnsi="Arial" w:cs="Arial"/>
          <w:bCs/>
          <w:color w:val="000000"/>
          <w:szCs w:val="24"/>
          <w:lang w:val="es-ES_tradnl" w:eastAsia="es-MX"/>
        </w:rPr>
        <w:lastRenderedPageBreak/>
        <w:t>manera, la ley en comento también concreta la «Política de formalización empresarial» del Documento CONPES 3956 del 8 de enero de 2019</w:t>
      </w:r>
      <w:r w:rsidRPr="004B0AE9">
        <w:rPr>
          <w:rFonts w:ascii="Arial" w:eastAsia="Calibri" w:hAnsi="Arial" w:cs="Arial"/>
          <w:bCs/>
          <w:color w:val="000000"/>
          <w:szCs w:val="24"/>
          <w:vertAlign w:val="superscript"/>
          <w:lang w:val="es-ES_tradnl" w:eastAsia="es-MX"/>
        </w:rPr>
        <w:footnoteReference w:id="8"/>
      </w:r>
      <w:r w:rsidRPr="004B0AE9">
        <w:rPr>
          <w:rFonts w:ascii="Arial" w:eastAsia="Calibri" w:hAnsi="Arial" w:cs="Arial"/>
          <w:bCs/>
          <w:color w:val="000000"/>
          <w:szCs w:val="24"/>
          <w:lang w:val="es-ES_tradnl" w:eastAsia="es-MX"/>
        </w:rPr>
        <w:t>.</w:t>
      </w:r>
    </w:p>
    <w:p w14:paraId="54F9D40D" w14:textId="77777777" w:rsidR="004B0AE9" w:rsidRPr="004B0AE9" w:rsidRDefault="004B0AE9" w:rsidP="004B0AE9">
      <w:pPr>
        <w:tabs>
          <w:tab w:val="left" w:pos="709"/>
        </w:tabs>
        <w:spacing w:after="120" w:line="276" w:lineRule="auto"/>
        <w:jc w:val="both"/>
        <w:rPr>
          <w:rFonts w:ascii="Arial" w:eastAsia="Calibri" w:hAnsi="Arial" w:cs="Arial"/>
          <w:bCs/>
          <w:color w:val="000000"/>
          <w:szCs w:val="24"/>
          <w:lang w:val="es-ES_tradnl" w:eastAsia="es-MX"/>
        </w:rPr>
      </w:pPr>
      <w:r w:rsidRPr="004B0AE9">
        <w:rPr>
          <w:rFonts w:ascii="Arial" w:eastAsia="Calibri" w:hAnsi="Arial" w:cs="Arial"/>
          <w:bCs/>
          <w:color w:val="000000"/>
          <w:szCs w:val="24"/>
          <w:lang w:val="es-ES_tradnl" w:eastAsia="es-MX"/>
        </w:rPr>
        <w:tab/>
        <w:t xml:space="preserve">Por ello, la ley impulsa medidas para: i) reducir cargas y trámites para los emprendedores del país, </w:t>
      </w:r>
      <w:proofErr w:type="spellStart"/>
      <w:r w:rsidRPr="004B0AE9">
        <w:rPr>
          <w:rFonts w:ascii="Arial" w:eastAsia="Calibri" w:hAnsi="Arial" w:cs="Arial"/>
          <w:bCs/>
          <w:color w:val="000000"/>
          <w:szCs w:val="24"/>
          <w:lang w:val="es-ES_tradnl" w:eastAsia="es-MX"/>
        </w:rPr>
        <w:t>ii</w:t>
      </w:r>
      <w:proofErr w:type="spellEnd"/>
      <w:r w:rsidRPr="004B0AE9">
        <w:rPr>
          <w:rFonts w:ascii="Arial" w:eastAsia="Calibri" w:hAnsi="Arial" w:cs="Arial"/>
          <w:bCs/>
          <w:color w:val="000000"/>
          <w:szCs w:val="24"/>
          <w:lang w:val="es-ES_tradnl" w:eastAsia="es-MX"/>
        </w:rPr>
        <w:t xml:space="preserve">) facilitar su acceso al sistema de compras y contratación pública, </w:t>
      </w:r>
      <w:proofErr w:type="spellStart"/>
      <w:r w:rsidRPr="004B0AE9">
        <w:rPr>
          <w:rFonts w:ascii="Arial" w:eastAsia="Calibri" w:hAnsi="Arial" w:cs="Arial"/>
          <w:bCs/>
          <w:color w:val="000000"/>
          <w:szCs w:val="24"/>
          <w:lang w:val="es-ES_tradnl" w:eastAsia="es-MX"/>
        </w:rPr>
        <w:t>iii</w:t>
      </w:r>
      <w:proofErr w:type="spellEnd"/>
      <w:r w:rsidRPr="004B0AE9">
        <w:rPr>
          <w:rFonts w:ascii="Arial" w:eastAsia="Calibri" w:hAnsi="Arial" w:cs="Arial"/>
          <w:bCs/>
          <w:color w:val="000000"/>
          <w:szCs w:val="24"/>
          <w:lang w:val="es-ES_tradnl" w:eastAsia="es-MX"/>
        </w:rPr>
        <w:t xml:space="preserve">) incentivar el crecimiento económico con la llegada de más actores al ecosistema de inversión y financiación, </w:t>
      </w:r>
      <w:proofErr w:type="spellStart"/>
      <w:r w:rsidRPr="004B0AE9">
        <w:rPr>
          <w:rFonts w:ascii="Arial" w:eastAsia="Calibri" w:hAnsi="Arial" w:cs="Arial"/>
          <w:bCs/>
          <w:color w:val="000000"/>
          <w:szCs w:val="24"/>
          <w:lang w:val="es-ES_tradnl" w:eastAsia="es-MX"/>
        </w:rPr>
        <w:t>iv</w:t>
      </w:r>
      <w:proofErr w:type="spellEnd"/>
      <w:r w:rsidRPr="004B0AE9">
        <w:rPr>
          <w:rFonts w:ascii="Arial" w:eastAsia="Calibri" w:hAnsi="Arial" w:cs="Arial"/>
          <w:bCs/>
          <w:color w:val="000000"/>
          <w:szCs w:val="24"/>
          <w:lang w:val="es-ES_tradnl" w:eastAsia="es-MX"/>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4B0AE9">
        <w:rPr>
          <w:rFonts w:ascii="Arial" w:eastAsia="Calibri" w:hAnsi="Arial" w:cs="Arial"/>
          <w:bCs/>
          <w:color w:val="000000"/>
          <w:szCs w:val="24"/>
          <w:vertAlign w:val="superscript"/>
          <w:lang w:val="es-ES_tradnl" w:eastAsia="es-MX"/>
        </w:rPr>
        <w:footnoteReference w:id="9"/>
      </w:r>
      <w:r w:rsidRPr="004B0AE9">
        <w:rPr>
          <w:rFonts w:ascii="Arial" w:eastAsia="Calibri" w:hAnsi="Arial" w:cs="Arial"/>
          <w:bCs/>
          <w:color w:val="000000"/>
          <w:szCs w:val="24"/>
          <w:lang w:val="es-ES_tradnl" w:eastAsia="es-MX"/>
        </w:rPr>
        <w:t>.</w:t>
      </w:r>
    </w:p>
    <w:p w14:paraId="0F48EB8A" w14:textId="77777777" w:rsidR="004B0AE9" w:rsidRPr="004B0AE9" w:rsidRDefault="004B0AE9" w:rsidP="004B0AE9">
      <w:pPr>
        <w:spacing w:after="0" w:line="276" w:lineRule="auto"/>
        <w:ind w:firstLine="709"/>
        <w:jc w:val="both"/>
        <w:rPr>
          <w:rFonts w:ascii="Arial" w:eastAsia="Calibri" w:hAnsi="Arial" w:cs="Arial"/>
          <w:color w:val="000000"/>
          <w:szCs w:val="24"/>
          <w:lang w:val="es-ES_tradnl" w:eastAsia="es-MX"/>
        </w:rPr>
      </w:pPr>
      <w:r w:rsidRPr="004B0AE9">
        <w:rPr>
          <w:rFonts w:ascii="Arial" w:eastAsia="Calibri" w:hAnsi="Arial" w:cs="Arial"/>
          <w:color w:val="000000"/>
          <w:szCs w:val="24"/>
          <w:lang w:val="es-ES_tradnl" w:eastAsia="es-MX"/>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B0AE9">
        <w:rPr>
          <w:rFonts w:ascii="Arial" w:eastAsia="Calibri" w:hAnsi="Arial" w:cs="Arial"/>
          <w:color w:val="000000"/>
          <w:szCs w:val="24"/>
          <w:lang w:val="es-ES_tradnl" w:eastAsia="es-MX"/>
        </w:rPr>
        <w:t>mipymes</w:t>
      </w:r>
      <w:proofErr w:type="spellEnd"/>
      <w:r w:rsidRPr="004B0AE9">
        <w:rPr>
          <w:rFonts w:ascii="Arial" w:eastAsia="Calibri" w:hAnsi="Arial" w:cs="Arial"/>
          <w:color w:val="000000"/>
          <w:szCs w:val="24"/>
          <w:lang w:val="es-ES_tradnl" w:eastAsia="es-MX"/>
        </w:rPr>
        <w:t xml:space="preserve"> en el procedimiento de mínima cuantía, </w:t>
      </w:r>
      <w:proofErr w:type="spellStart"/>
      <w:r w:rsidRPr="004B0AE9">
        <w:rPr>
          <w:rFonts w:ascii="Arial" w:eastAsia="Calibri" w:hAnsi="Arial" w:cs="Arial"/>
          <w:color w:val="000000"/>
          <w:szCs w:val="24"/>
          <w:lang w:val="es-ES_tradnl" w:eastAsia="es-MX"/>
        </w:rPr>
        <w:t>ii</w:t>
      </w:r>
      <w:proofErr w:type="spellEnd"/>
      <w:r w:rsidRPr="004B0AE9">
        <w:rPr>
          <w:rFonts w:ascii="Arial" w:eastAsia="Calibri" w:hAnsi="Arial" w:cs="Arial"/>
          <w:color w:val="000000"/>
          <w:szCs w:val="24"/>
          <w:lang w:val="es-ES_tradnl" w:eastAsia="es-MX"/>
        </w:rPr>
        <w:t xml:space="preserve">) criterios diferenciales para </w:t>
      </w:r>
      <w:proofErr w:type="spellStart"/>
      <w:r w:rsidRPr="004B0AE9">
        <w:rPr>
          <w:rFonts w:ascii="Arial" w:eastAsia="Calibri" w:hAnsi="Arial" w:cs="Arial"/>
          <w:color w:val="000000"/>
          <w:szCs w:val="24"/>
          <w:lang w:val="es-ES_tradnl" w:eastAsia="es-MX"/>
        </w:rPr>
        <w:t>mipymes</w:t>
      </w:r>
      <w:proofErr w:type="spellEnd"/>
      <w:r w:rsidRPr="004B0AE9">
        <w:rPr>
          <w:rFonts w:ascii="Arial" w:eastAsia="Calibri" w:hAnsi="Arial" w:cs="Arial"/>
          <w:color w:val="000000"/>
          <w:szCs w:val="24"/>
          <w:lang w:val="es-ES_tradnl" w:eastAsia="es-MX"/>
        </w:rPr>
        <w:t xml:space="preserve"> en el sistema de compras públicas, </w:t>
      </w:r>
      <w:proofErr w:type="spellStart"/>
      <w:r w:rsidRPr="004B0AE9">
        <w:rPr>
          <w:rFonts w:ascii="Arial" w:eastAsia="Calibri" w:hAnsi="Arial" w:cs="Arial"/>
          <w:color w:val="000000"/>
          <w:szCs w:val="24"/>
          <w:lang w:val="es-ES_tradnl" w:eastAsia="es-MX"/>
        </w:rPr>
        <w:t>iii</w:t>
      </w:r>
      <w:proofErr w:type="spellEnd"/>
      <w:r w:rsidRPr="004B0AE9">
        <w:rPr>
          <w:rFonts w:ascii="Arial" w:eastAsia="Calibri" w:hAnsi="Arial" w:cs="Arial"/>
          <w:color w:val="000000"/>
          <w:szCs w:val="24"/>
          <w:lang w:val="es-ES_tradnl" w:eastAsia="es-MX"/>
        </w:rPr>
        <w:t xml:space="preserve">) criterios diferenciales para emprendimientos y empresas de mujeres en el sistema de compras públicas, </w:t>
      </w:r>
      <w:proofErr w:type="spellStart"/>
      <w:r w:rsidRPr="004B0AE9">
        <w:rPr>
          <w:rFonts w:ascii="Arial" w:eastAsia="Calibri" w:hAnsi="Arial" w:cs="Arial"/>
          <w:color w:val="000000"/>
          <w:szCs w:val="24"/>
          <w:lang w:val="es-ES_tradnl" w:eastAsia="es-MX"/>
        </w:rPr>
        <w:t>iv</w:t>
      </w:r>
      <w:proofErr w:type="spellEnd"/>
      <w:r w:rsidRPr="004B0AE9">
        <w:rPr>
          <w:rFonts w:ascii="Arial" w:eastAsia="Calibri" w:hAnsi="Arial" w:cs="Arial"/>
          <w:color w:val="000000"/>
          <w:szCs w:val="24"/>
          <w:lang w:val="es-ES_tradnl" w:eastAsia="es-MX"/>
        </w:rPr>
        <w:t xml:space="preserve">) promoción del acceso de las </w:t>
      </w:r>
      <w:proofErr w:type="spellStart"/>
      <w:r w:rsidRPr="004B0AE9">
        <w:rPr>
          <w:rFonts w:ascii="Arial" w:eastAsia="Calibri" w:hAnsi="Arial" w:cs="Arial"/>
          <w:color w:val="000000"/>
          <w:szCs w:val="24"/>
          <w:lang w:val="es-ES_tradnl" w:eastAsia="es-MX"/>
        </w:rPr>
        <w:t>mipymes</w:t>
      </w:r>
      <w:proofErr w:type="spellEnd"/>
      <w:r w:rsidRPr="004B0AE9">
        <w:rPr>
          <w:rFonts w:ascii="Arial" w:eastAsia="Calibri" w:hAnsi="Arial" w:cs="Arial"/>
          <w:color w:val="000000"/>
          <w:szCs w:val="24"/>
          <w:lang w:val="es-ES_tradnl" w:eastAsia="es-MX"/>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7B80C76C" w14:textId="77777777" w:rsidR="004B0AE9" w:rsidRPr="004B0AE9" w:rsidRDefault="004B0AE9" w:rsidP="004B0AE9">
      <w:pPr>
        <w:spacing w:after="0" w:line="276" w:lineRule="auto"/>
        <w:ind w:firstLine="709"/>
        <w:jc w:val="both"/>
        <w:rPr>
          <w:rFonts w:ascii="Arial" w:eastAsia="Calibri" w:hAnsi="Arial" w:cs="Arial"/>
          <w:color w:val="000000"/>
          <w:szCs w:val="24"/>
          <w:lang w:val="es-ES_tradnl" w:eastAsia="es-MX"/>
        </w:rPr>
      </w:pPr>
    </w:p>
    <w:p w14:paraId="166F8694" w14:textId="77777777" w:rsidR="004B0AE9" w:rsidRPr="004B0AE9" w:rsidRDefault="004B0AE9" w:rsidP="004B0AE9">
      <w:pPr>
        <w:tabs>
          <w:tab w:val="left" w:pos="709"/>
        </w:tabs>
        <w:spacing w:after="0" w:line="276" w:lineRule="auto"/>
        <w:jc w:val="both"/>
        <w:rPr>
          <w:rFonts w:ascii="Arial" w:eastAsia="Calibri" w:hAnsi="Arial" w:cs="Arial"/>
          <w:b/>
          <w:color w:val="000000"/>
          <w:szCs w:val="24"/>
          <w:lang w:val="es-ES_tradnl" w:eastAsia="es-MX"/>
        </w:rPr>
      </w:pPr>
      <w:r w:rsidRPr="004B0AE9">
        <w:rPr>
          <w:rFonts w:ascii="Arial" w:eastAsia="Calibri" w:hAnsi="Arial" w:cs="Arial"/>
          <w:b/>
          <w:color w:val="000000"/>
          <w:szCs w:val="24"/>
          <w:lang w:val="es-ES_tradnl" w:eastAsia="es-MX"/>
        </w:rPr>
        <w:t xml:space="preserve">2. 2 Artículo 33 de la Ley 2069 de 2020: Promoción del acceso de las </w:t>
      </w:r>
      <w:proofErr w:type="spellStart"/>
      <w:r w:rsidRPr="004B0AE9">
        <w:rPr>
          <w:rFonts w:ascii="Arial" w:eastAsia="Calibri" w:hAnsi="Arial" w:cs="Arial"/>
          <w:b/>
          <w:color w:val="000000"/>
          <w:szCs w:val="24"/>
          <w:lang w:val="es-ES_tradnl" w:eastAsia="es-MX"/>
        </w:rPr>
        <w:t>Mipymes</w:t>
      </w:r>
      <w:proofErr w:type="spellEnd"/>
      <w:r w:rsidRPr="004B0AE9">
        <w:rPr>
          <w:rFonts w:ascii="Arial" w:eastAsia="Calibri" w:hAnsi="Arial" w:cs="Arial"/>
          <w:b/>
          <w:color w:val="000000"/>
          <w:szCs w:val="24"/>
          <w:lang w:val="es-ES_tradnl" w:eastAsia="es-MX"/>
        </w:rPr>
        <w:t xml:space="preserve"> al mercado de compras públicas</w:t>
      </w:r>
    </w:p>
    <w:p w14:paraId="4F8A977C" w14:textId="77777777" w:rsidR="004B0AE9" w:rsidRPr="004B0AE9" w:rsidRDefault="004B0AE9" w:rsidP="004B0AE9">
      <w:pPr>
        <w:tabs>
          <w:tab w:val="left" w:pos="709"/>
        </w:tabs>
        <w:spacing w:after="0" w:line="240" w:lineRule="auto"/>
        <w:jc w:val="both"/>
        <w:rPr>
          <w:rFonts w:ascii="Arial" w:eastAsia="Calibri" w:hAnsi="Arial" w:cs="Arial"/>
          <w:b/>
          <w:color w:val="000000"/>
          <w:szCs w:val="24"/>
          <w:lang w:val="es-ES_tradnl" w:eastAsia="es-MX"/>
        </w:rPr>
      </w:pPr>
    </w:p>
    <w:p w14:paraId="12E240F9" w14:textId="77777777" w:rsidR="004B0AE9" w:rsidRPr="004B0AE9" w:rsidRDefault="004B0AE9" w:rsidP="004B0AE9">
      <w:pPr>
        <w:spacing w:after="120" w:line="276" w:lineRule="auto"/>
        <w:jc w:val="both"/>
        <w:rPr>
          <w:rFonts w:ascii="Arial" w:eastAsia="Times New Roman" w:hAnsi="Arial" w:cs="Arial"/>
          <w:sz w:val="21"/>
          <w:szCs w:val="21"/>
          <w:lang w:val="es-ES_tradnl" w:eastAsia="es-MX"/>
        </w:rPr>
      </w:pPr>
      <w:r w:rsidRPr="004B0AE9">
        <w:rPr>
          <w:rFonts w:ascii="Arial" w:eastAsia="Calibri" w:hAnsi="Arial" w:cs="Arial"/>
          <w:bCs/>
          <w:color w:val="000000" w:themeColor="text1"/>
          <w:lang w:eastAsia="es-MX"/>
        </w:rPr>
        <w:lastRenderedPageBreak/>
        <w:t xml:space="preserve">El artículo 33 de la Ley 2069 de 2020 modificó el artículo 12 de la Ley 590 de 2000, el cual regula la promoción del acceso de las </w:t>
      </w:r>
      <w:proofErr w:type="spellStart"/>
      <w:r w:rsidRPr="004B0AE9">
        <w:rPr>
          <w:rFonts w:ascii="Arial" w:eastAsia="Calibri" w:hAnsi="Arial" w:cs="Arial"/>
          <w:bCs/>
          <w:color w:val="000000" w:themeColor="text1"/>
          <w:lang w:eastAsia="es-MX"/>
        </w:rPr>
        <w:t>mipymes</w:t>
      </w:r>
      <w:proofErr w:type="spellEnd"/>
      <w:r w:rsidRPr="004B0AE9">
        <w:rPr>
          <w:rFonts w:ascii="Arial" w:eastAsia="Calibri" w:hAnsi="Arial" w:cs="Arial"/>
          <w:bCs/>
          <w:color w:val="000000" w:themeColor="text1"/>
          <w:lang w:eastAsia="es-MX"/>
        </w:rPr>
        <w:t xml:space="preserve"> al mercado de compras públicas</w:t>
      </w:r>
      <w:r w:rsidRPr="004B0AE9">
        <w:rPr>
          <w:rFonts w:ascii="Arial" w:eastAsia="Calibri" w:hAnsi="Arial" w:cs="Arial"/>
          <w:bCs/>
          <w:color w:val="000000" w:themeColor="text1"/>
          <w:szCs w:val="24"/>
          <w:vertAlign w:val="superscript"/>
          <w:lang w:eastAsia="es-MX"/>
        </w:rPr>
        <w:footnoteReference w:id="10"/>
      </w:r>
      <w:r w:rsidRPr="004B0AE9">
        <w:rPr>
          <w:rFonts w:ascii="Arial" w:eastAsia="Calibri" w:hAnsi="Arial" w:cs="Arial"/>
          <w:bCs/>
          <w:color w:val="000000" w:themeColor="text1"/>
          <w:lang w:eastAsia="es-MX"/>
        </w:rPr>
        <w:t xml:space="preserve">. Dicha disposición consagra una serie de deberes que incumben, no solo a las entidades estatales que aplican el Estatuto General de Contratación de la Administración Pública, sino también a las que tienen regímenes de contratación exceptuados, los patrimonios autónomos constituidos por entidades estatales y los particulares que ejecuten recursos públicos.  </w:t>
      </w:r>
    </w:p>
    <w:p w14:paraId="0CE34A88" w14:textId="77777777" w:rsidR="004B0AE9" w:rsidRPr="004B0AE9" w:rsidRDefault="004B0AE9" w:rsidP="004B0AE9">
      <w:pPr>
        <w:spacing w:after="120" w:line="276" w:lineRule="auto"/>
        <w:ind w:firstLine="708"/>
        <w:jc w:val="both"/>
        <w:rPr>
          <w:rFonts w:ascii="Arial" w:eastAsia="Times New Roman" w:hAnsi="Arial" w:cs="Arial"/>
          <w:lang w:eastAsia="es-MX"/>
        </w:rPr>
      </w:pPr>
      <w:r w:rsidRPr="004B0AE9">
        <w:rPr>
          <w:rFonts w:ascii="Arial" w:eastAsia="Calibri" w:hAnsi="Arial" w:cs="Arial"/>
          <w:bCs/>
          <w:lang w:eastAsia="es-MX"/>
        </w:rPr>
        <w:t xml:space="preserve">En cuanto a las obligaciones establecidas en la norma, se pueden afirmar que las mismas </w:t>
      </w:r>
      <w:r w:rsidRPr="004B0AE9">
        <w:rPr>
          <w:rFonts w:ascii="Arial" w:eastAsia="Times New Roman" w:hAnsi="Arial" w:cs="Arial"/>
          <w:lang w:eastAsia="es-MX"/>
        </w:rPr>
        <w:t xml:space="preserve">buscan fomentar la actividad de las empresas que, por su tamaño o capacidad económica, no podrían competir en condiciones de igualdad con aquellas que cuentan con grandes capitales y plantas de personal. De esta manera, no solo estas pequeñas unidades de explotación económica se hacen visibles dentro del mercado de bienes y servicios requeridos por las entidades públicas, sino que se promueve de manera directa el crecimiento de las regiones en las que se desarrolla tal actividad económica. </w:t>
      </w:r>
    </w:p>
    <w:p w14:paraId="06AEEE1F" w14:textId="77777777" w:rsidR="004B0AE9" w:rsidRPr="004B0AE9" w:rsidRDefault="004B0AE9" w:rsidP="004B0AE9">
      <w:pPr>
        <w:tabs>
          <w:tab w:val="left" w:pos="709"/>
        </w:tabs>
        <w:spacing w:after="120" w:line="276" w:lineRule="auto"/>
        <w:jc w:val="both"/>
        <w:rPr>
          <w:rFonts w:ascii="Arial" w:eastAsia="Calibri" w:hAnsi="Arial" w:cs="Arial"/>
          <w:bCs/>
          <w:szCs w:val="24"/>
          <w:lang w:val="es-ES_tradnl" w:eastAsia="es-MX"/>
        </w:rPr>
      </w:pPr>
      <w:r w:rsidRPr="004B0AE9">
        <w:rPr>
          <w:rFonts w:ascii="Arial" w:eastAsia="Times New Roman" w:hAnsi="Arial" w:cs="Arial"/>
          <w:color w:val="FF0000"/>
          <w:lang w:eastAsia="es-MX"/>
        </w:rPr>
        <w:tab/>
      </w:r>
      <w:r w:rsidRPr="004B0AE9">
        <w:rPr>
          <w:rFonts w:ascii="Arial" w:eastAsia="Calibri" w:hAnsi="Arial" w:cs="Arial"/>
          <w:bCs/>
          <w:szCs w:val="24"/>
          <w:lang w:val="es-ES_tradnl" w:eastAsia="es-MX"/>
        </w:rPr>
        <w:t xml:space="preserve"> El artículo 33 de la Ley 2069 de 2021 consagra una serie de deberes que deben cumplir los destinatarios en su gestión contractual. Aunque el alcance de estas obligaciones puede </w:t>
      </w:r>
      <w:r w:rsidRPr="004B0AE9">
        <w:rPr>
          <w:rFonts w:ascii="Arial" w:eastAsia="Calibri" w:hAnsi="Arial" w:cs="Arial"/>
          <w:bCs/>
          <w:szCs w:val="24"/>
          <w:lang w:val="es-ES_tradnl" w:eastAsia="es-MX"/>
        </w:rPr>
        <w:lastRenderedPageBreak/>
        <w:t xml:space="preserve">delimitarse por otras leyes o reglamentos, lo importante es que el artículo 33 de la Ley 2069 de 2020 consagra elementos mínimos que las entidades deben acatar desde la expedición de la ley. Por tanto, conforme al marco normativo que regule el acceso de las </w:t>
      </w:r>
      <w:proofErr w:type="spellStart"/>
      <w:r w:rsidRPr="004B0AE9">
        <w:rPr>
          <w:rFonts w:ascii="Arial" w:eastAsia="Calibri" w:hAnsi="Arial" w:cs="Arial"/>
          <w:bCs/>
          <w:szCs w:val="24"/>
          <w:lang w:val="es-ES_tradnl" w:eastAsia="es-MX"/>
        </w:rPr>
        <w:t>mipymes</w:t>
      </w:r>
      <w:proofErr w:type="spellEnd"/>
      <w:r w:rsidRPr="004B0AE9">
        <w:rPr>
          <w:rFonts w:ascii="Arial" w:eastAsia="Calibri" w:hAnsi="Arial" w:cs="Arial"/>
          <w:bCs/>
          <w:szCs w:val="24"/>
          <w:lang w:val="es-ES_tradnl" w:eastAsia="es-MX"/>
        </w:rPr>
        <w:t xml:space="preserve"> al mercado de compras públicas, las entidades deberán adoptar las medidas necesarias para el acatamiento de esta disposición, teniendo en cuenta que el artículo 33 de la Ley 2069 de 2020 es de aplicación directa, por lo que les corresponde darle cumplimiento inmediato. </w:t>
      </w:r>
    </w:p>
    <w:p w14:paraId="7FF1BCE7" w14:textId="77777777" w:rsidR="004B0AE9" w:rsidRPr="004B0AE9" w:rsidRDefault="004B0AE9" w:rsidP="004B0AE9">
      <w:pPr>
        <w:spacing w:after="0" w:line="276" w:lineRule="auto"/>
        <w:ind w:firstLine="709"/>
        <w:jc w:val="both"/>
        <w:rPr>
          <w:rFonts w:ascii="Arial" w:eastAsia="Calibri" w:hAnsi="Arial" w:cs="Arial"/>
          <w:bCs/>
          <w:szCs w:val="24"/>
          <w:lang w:val="es-ES_tradnl" w:eastAsia="es-MX"/>
        </w:rPr>
      </w:pPr>
      <w:r w:rsidRPr="004B0AE9">
        <w:rPr>
          <w:rFonts w:ascii="Arial" w:eastAsia="Times New Roman" w:hAnsi="Arial" w:cs="Arial"/>
          <w:lang w:eastAsia="es-MX"/>
        </w:rPr>
        <w:t>Uno de los deberes introducidos es el establecido en su numeral 6</w:t>
      </w:r>
      <w:r w:rsidRPr="004B0AE9">
        <w:rPr>
          <w:rFonts w:ascii="Arial" w:eastAsia="Calibri" w:hAnsi="Arial" w:cs="Arial"/>
          <w:bCs/>
          <w:szCs w:val="24"/>
          <w:lang w:val="es-ES_tradnl" w:eastAsia="es-MX"/>
        </w:rPr>
        <w:t>, en atención al cual, las entidades estatales indistintamente de su régimen de contratación, los patrimonios autónomos constituidos por entidades estatales y los particulares que ejecuten recursos públicos tienen la obligación de “[p]</w:t>
      </w:r>
      <w:proofErr w:type="spellStart"/>
      <w:r w:rsidRPr="004B0AE9">
        <w:rPr>
          <w:rFonts w:ascii="Arial" w:eastAsia="Calibri" w:hAnsi="Arial" w:cs="Arial"/>
          <w:bCs/>
          <w:szCs w:val="24"/>
          <w:lang w:val="es-ES_tradnl" w:eastAsia="es-MX"/>
        </w:rPr>
        <w:t>romover</w:t>
      </w:r>
      <w:proofErr w:type="spellEnd"/>
      <w:r w:rsidRPr="004B0AE9">
        <w:rPr>
          <w:rFonts w:ascii="Arial" w:eastAsia="Calibri" w:hAnsi="Arial" w:cs="Arial"/>
          <w:bCs/>
          <w:szCs w:val="24"/>
          <w:lang w:val="es-ES_tradnl" w:eastAsia="es-MX"/>
        </w:rPr>
        <w:t xml:space="preserve"> la división del Proceso de Contratación en lotes o segmentos que faciliten la participación de las MIPYMES en el Proceso de Contratación”. Dado que la norma impone este deber sin necesidad de reglamentación previa, los sujetos indicados, deben facilitar la participación de las </w:t>
      </w:r>
      <w:proofErr w:type="spellStart"/>
      <w:r w:rsidRPr="004B0AE9">
        <w:rPr>
          <w:rFonts w:ascii="Arial" w:eastAsia="Calibri" w:hAnsi="Arial" w:cs="Arial"/>
          <w:bCs/>
          <w:szCs w:val="24"/>
          <w:lang w:val="es-ES_tradnl" w:eastAsia="es-MX"/>
        </w:rPr>
        <w:t>Mipymes</w:t>
      </w:r>
      <w:proofErr w:type="spellEnd"/>
      <w:r w:rsidRPr="004B0AE9">
        <w:rPr>
          <w:rFonts w:ascii="Arial" w:eastAsia="Calibri" w:hAnsi="Arial" w:cs="Arial"/>
          <w:bCs/>
          <w:szCs w:val="24"/>
          <w:lang w:val="es-ES_tradnl" w:eastAsia="es-MX"/>
        </w:rPr>
        <w:t xml:space="preserve"> en el proceso de contratación mediante su división en lotes o segmentos. </w:t>
      </w:r>
    </w:p>
    <w:p w14:paraId="77E8D91C" w14:textId="77777777" w:rsidR="004B0AE9" w:rsidRPr="004B0AE9" w:rsidRDefault="004B0AE9" w:rsidP="004B0AE9">
      <w:pPr>
        <w:tabs>
          <w:tab w:val="left" w:pos="709"/>
        </w:tabs>
        <w:spacing w:after="0" w:line="276" w:lineRule="auto"/>
        <w:jc w:val="both"/>
        <w:rPr>
          <w:rFonts w:ascii="Arial" w:eastAsia="Calibri" w:hAnsi="Arial" w:cs="Arial"/>
          <w:bCs/>
          <w:szCs w:val="24"/>
          <w:lang w:val="es-ES_tradnl" w:eastAsia="es-MX"/>
        </w:rPr>
      </w:pPr>
      <w:r w:rsidRPr="004B0AE9">
        <w:rPr>
          <w:rFonts w:ascii="Arial" w:eastAsia="Calibri" w:hAnsi="Arial" w:cs="Arial"/>
          <w:bCs/>
          <w:szCs w:val="24"/>
          <w:lang w:val="es-ES_tradnl" w:eastAsia="es-MX"/>
        </w:rPr>
        <w:tab/>
      </w:r>
    </w:p>
    <w:p w14:paraId="3ADDF64B" w14:textId="77777777" w:rsidR="004B0AE9" w:rsidRPr="004B0AE9" w:rsidRDefault="004B0AE9" w:rsidP="004B0AE9">
      <w:pPr>
        <w:tabs>
          <w:tab w:val="left" w:pos="709"/>
        </w:tabs>
        <w:spacing w:after="0" w:line="276" w:lineRule="auto"/>
        <w:jc w:val="both"/>
        <w:rPr>
          <w:rFonts w:ascii="Arial" w:hAnsi="Arial" w:cs="Arial"/>
          <w:b/>
          <w:color w:val="000000" w:themeColor="text1"/>
          <w:lang w:val="es-MX" w:eastAsia="es-MX"/>
        </w:rPr>
      </w:pPr>
      <w:r w:rsidRPr="004B0AE9">
        <w:rPr>
          <w:rFonts w:ascii="Arial" w:eastAsia="Calibri" w:hAnsi="Arial" w:cs="Arial"/>
          <w:b/>
          <w:szCs w:val="24"/>
          <w:lang w:val="es-ES_tradnl" w:eastAsia="es-MX"/>
        </w:rPr>
        <w:t xml:space="preserve">2.3 </w:t>
      </w:r>
      <w:r w:rsidRPr="004B0AE9">
        <w:rPr>
          <w:rFonts w:ascii="Arial" w:hAnsi="Arial" w:cs="Arial"/>
          <w:b/>
          <w:color w:val="000000" w:themeColor="text1"/>
          <w:lang w:val="es-MX" w:eastAsia="es-MX"/>
        </w:rPr>
        <w:t>Decreto 0142 de 2023: Promoción de</w:t>
      </w:r>
      <w:r w:rsidRPr="004B0AE9">
        <w:rPr>
          <w:rFonts w:ascii="Arial" w:hAnsi="Arial" w:cs="Arial"/>
          <w:b/>
        </w:rPr>
        <w:t xml:space="preserve"> la división del Proceso de Contratación en lotes o segmentos que faciliten la participación de las MiPymes en el Proceso de Contratación</w:t>
      </w:r>
    </w:p>
    <w:p w14:paraId="703E5D1B" w14:textId="77777777" w:rsidR="004B0AE9" w:rsidRPr="004B0AE9" w:rsidRDefault="004B0AE9" w:rsidP="004B0AE9">
      <w:pPr>
        <w:tabs>
          <w:tab w:val="left" w:pos="709"/>
        </w:tabs>
        <w:spacing w:after="0" w:line="276" w:lineRule="auto"/>
        <w:jc w:val="both"/>
        <w:rPr>
          <w:rFonts w:ascii="Arial" w:eastAsia="Calibri" w:hAnsi="Arial" w:cs="Arial"/>
          <w:bCs/>
          <w:szCs w:val="24"/>
          <w:lang w:val="es-ES_tradnl" w:eastAsia="es-MX"/>
        </w:rPr>
      </w:pPr>
    </w:p>
    <w:p w14:paraId="2386C80D" w14:textId="77777777" w:rsidR="004B0AE9" w:rsidRPr="004B0AE9" w:rsidRDefault="004B0AE9" w:rsidP="004B0AE9">
      <w:pPr>
        <w:spacing w:after="120" w:line="276" w:lineRule="auto"/>
        <w:jc w:val="both"/>
        <w:rPr>
          <w:rFonts w:ascii="Arial" w:hAnsi="Arial" w:cs="Arial"/>
          <w:bCs/>
        </w:rPr>
      </w:pPr>
      <w:r w:rsidRPr="004B0AE9">
        <w:rPr>
          <w:rFonts w:ascii="Arial" w:eastAsia="Calibri" w:hAnsi="Arial" w:cs="Arial"/>
          <w:bCs/>
          <w:lang w:val="es-ES_tradnl" w:eastAsia="es-MX"/>
        </w:rPr>
        <w:t>C</w:t>
      </w:r>
      <w:proofErr w:type="spellStart"/>
      <w:r w:rsidRPr="004B0AE9">
        <w:rPr>
          <w:rFonts w:ascii="Arial" w:hAnsi="Arial" w:cs="Arial"/>
          <w:bCs/>
          <w:color w:val="000000" w:themeColor="text1"/>
          <w:lang w:val="es-MX" w:eastAsia="es-MX"/>
        </w:rPr>
        <w:t>on</w:t>
      </w:r>
      <w:proofErr w:type="spellEnd"/>
      <w:r w:rsidRPr="004B0AE9">
        <w:rPr>
          <w:rFonts w:ascii="Arial" w:hAnsi="Arial" w:cs="Arial"/>
          <w:bCs/>
          <w:color w:val="000000" w:themeColor="text1"/>
          <w:lang w:val="es-MX" w:eastAsia="es-MX"/>
        </w:rPr>
        <w:t xml:space="preserve"> la reciente expedición del Decreto 0142 del 01 de febrero de 2023</w:t>
      </w:r>
      <w:r w:rsidRPr="004B0AE9">
        <w:rPr>
          <w:rFonts w:ascii="Arial" w:hAnsi="Arial" w:cs="Arial"/>
          <w:bCs/>
          <w:color w:val="000000" w:themeColor="text1"/>
          <w:vertAlign w:val="superscript"/>
          <w:lang w:val="es-MX" w:eastAsia="es-MX"/>
        </w:rPr>
        <w:footnoteReference w:id="11"/>
      </w:r>
      <w:r w:rsidRPr="004B0AE9">
        <w:rPr>
          <w:rFonts w:ascii="Arial" w:hAnsi="Arial" w:cs="Arial"/>
          <w:bCs/>
          <w:color w:val="000000" w:themeColor="text1"/>
          <w:lang w:val="es-MX" w:eastAsia="es-MX"/>
        </w:rPr>
        <w:t xml:space="preserve"> se reglamentó la disposición contenida en el numeral 6 del artículo 33 de la Ley 2069 de 2021. De esta forma, el decreto en comento, con el fin de cumplir el mandato legal indicado, en el artículo 2 modifica el artículo </w:t>
      </w:r>
      <w:r w:rsidRPr="004B0AE9">
        <w:rPr>
          <w:rFonts w:ascii="Arial" w:hAnsi="Arial" w:cs="Arial"/>
          <w:bCs/>
          <w:color w:val="000000"/>
        </w:rPr>
        <w:t>2.2.1.1.1.4.1</w:t>
      </w:r>
      <w:r w:rsidRPr="004B0AE9">
        <w:rPr>
          <w:rFonts w:ascii="Arial" w:hAnsi="Arial" w:cs="Arial"/>
          <w:bCs/>
          <w:color w:val="000000"/>
          <w:vertAlign w:val="superscript"/>
        </w:rPr>
        <w:footnoteReference w:id="12"/>
      </w:r>
      <w:r w:rsidRPr="004B0AE9">
        <w:rPr>
          <w:rFonts w:ascii="Arial" w:hAnsi="Arial" w:cs="Arial"/>
          <w:bCs/>
          <w:color w:val="000000" w:themeColor="text1"/>
          <w:lang w:val="es-MX" w:eastAsia="es-MX"/>
        </w:rPr>
        <w:t xml:space="preserve"> </w:t>
      </w:r>
      <w:r w:rsidRPr="004B0AE9">
        <w:rPr>
          <w:rFonts w:ascii="Arial" w:hAnsi="Arial" w:cs="Arial"/>
          <w:color w:val="000000"/>
        </w:rPr>
        <w:t>del Decreto 1082 de 2015</w:t>
      </w:r>
      <w:r w:rsidRPr="004B0AE9">
        <w:rPr>
          <w:rFonts w:ascii="Arial" w:hAnsi="Arial" w:cs="Arial"/>
          <w:i/>
          <w:iCs/>
          <w:color w:val="000000"/>
        </w:rPr>
        <w:t xml:space="preserve">, </w:t>
      </w:r>
      <w:r w:rsidRPr="004B0AE9">
        <w:rPr>
          <w:rFonts w:ascii="Arial" w:hAnsi="Arial" w:cs="Arial"/>
          <w:color w:val="000000"/>
        </w:rPr>
        <w:t xml:space="preserve">para </w:t>
      </w:r>
      <w:r w:rsidRPr="004B0AE9">
        <w:rPr>
          <w:rFonts w:ascii="Arial" w:hAnsi="Arial" w:cs="Arial"/>
          <w:bCs/>
        </w:rPr>
        <w:t xml:space="preserve">instar a las entidades públicas para que, desde el primer momento de la planeación de sus compras, esto es, desde el Plan Anual de </w:t>
      </w:r>
      <w:r w:rsidRPr="004B0AE9">
        <w:rPr>
          <w:rFonts w:ascii="Arial" w:hAnsi="Arial" w:cs="Arial"/>
          <w:bCs/>
        </w:rPr>
        <w:lastRenderedPageBreak/>
        <w:t xml:space="preserve">Adquisiciones, propendan por dividir sus procesos de contratación por lotes o segmentos a fin de promover la participación de las </w:t>
      </w:r>
      <w:proofErr w:type="spellStart"/>
      <w:r w:rsidRPr="004B0AE9">
        <w:rPr>
          <w:rFonts w:ascii="Arial" w:hAnsi="Arial" w:cs="Arial"/>
          <w:bCs/>
        </w:rPr>
        <w:t>Mipymes</w:t>
      </w:r>
      <w:proofErr w:type="spellEnd"/>
      <w:r w:rsidRPr="004B0AE9">
        <w:rPr>
          <w:rFonts w:ascii="Arial" w:hAnsi="Arial" w:cs="Arial"/>
          <w:bCs/>
        </w:rPr>
        <w:t xml:space="preserve"> en los procesos de contratación. </w:t>
      </w:r>
    </w:p>
    <w:p w14:paraId="04B55C4A" w14:textId="77777777" w:rsidR="004B0AE9" w:rsidRPr="004B0AE9" w:rsidRDefault="004B0AE9" w:rsidP="004B0AE9">
      <w:pPr>
        <w:spacing w:after="0" w:line="276" w:lineRule="auto"/>
        <w:ind w:firstLine="709"/>
        <w:jc w:val="both"/>
        <w:rPr>
          <w:rFonts w:ascii="Arial" w:hAnsi="Arial" w:cs="Arial"/>
          <w:b/>
          <w:bCs/>
          <w:i/>
          <w:iCs/>
          <w:color w:val="000000"/>
        </w:rPr>
      </w:pPr>
      <w:r w:rsidRPr="004B0AE9">
        <w:rPr>
          <w:rFonts w:ascii="Arial" w:hAnsi="Arial" w:cs="Arial"/>
        </w:rPr>
        <w:t>Por otra parte,</w:t>
      </w:r>
      <w:r w:rsidRPr="004B0AE9">
        <w:rPr>
          <w:rFonts w:ascii="Arial" w:hAnsi="Arial" w:cs="Arial"/>
          <w:i/>
          <w:iCs/>
        </w:rPr>
        <w:t xml:space="preserve"> </w:t>
      </w:r>
      <w:r w:rsidRPr="004B0AE9">
        <w:rPr>
          <w:rFonts w:ascii="Arial" w:hAnsi="Arial" w:cs="Arial"/>
        </w:rPr>
        <w:t>el artículo 6 del Decreto 142 de 2023, adiciona el</w:t>
      </w:r>
      <w:r w:rsidRPr="004B0AE9">
        <w:rPr>
          <w:rFonts w:ascii="Arial" w:hAnsi="Arial" w:cs="Arial"/>
          <w:b/>
          <w:bCs/>
        </w:rPr>
        <w:t xml:space="preserve"> </w:t>
      </w:r>
      <w:r w:rsidRPr="004B0AE9">
        <w:rPr>
          <w:rFonts w:ascii="Arial" w:hAnsi="Arial" w:cs="Arial"/>
          <w:color w:val="000000"/>
        </w:rPr>
        <w:t>2.2.1.2.4.2.19. </w:t>
      </w:r>
      <w:r w:rsidRPr="004B0AE9">
        <w:rPr>
          <w:rFonts w:ascii="Arial" w:hAnsi="Arial" w:cs="Arial"/>
          <w:iCs/>
          <w:color w:val="000000"/>
        </w:rPr>
        <w:t>a la Subsección 2 de la Sección 4 del Capítulo 2 del Título 1 de la Parte 2 del Libro 2 del Decreto número 1082 de 2015</w:t>
      </w:r>
      <w:r w:rsidRPr="004B0AE9">
        <w:rPr>
          <w:rFonts w:ascii="Arial" w:hAnsi="Arial" w:cs="Arial"/>
          <w:b/>
          <w:bCs/>
          <w:i/>
          <w:iCs/>
          <w:color w:val="000000"/>
        </w:rPr>
        <w:t>,</w:t>
      </w:r>
      <w:r w:rsidRPr="004B0AE9">
        <w:rPr>
          <w:rFonts w:ascii="Arial" w:hAnsi="Arial" w:cs="Arial"/>
          <w:color w:val="000000"/>
        </w:rPr>
        <w:t xml:space="preserve"> en los siguientes términos:</w:t>
      </w:r>
    </w:p>
    <w:p w14:paraId="3CA233E3" w14:textId="77777777" w:rsidR="004B0AE9" w:rsidRPr="004B0AE9" w:rsidRDefault="004B0AE9" w:rsidP="004B0AE9">
      <w:pPr>
        <w:spacing w:after="0" w:line="276" w:lineRule="auto"/>
        <w:ind w:firstLine="709"/>
        <w:jc w:val="both"/>
        <w:rPr>
          <w:rFonts w:ascii="Work Sans" w:hAnsi="Work Sans"/>
          <w:b/>
          <w:bCs/>
          <w:color w:val="333333"/>
          <w:shd w:val="clear" w:color="auto" w:fill="FFFFFF"/>
        </w:rPr>
      </w:pPr>
    </w:p>
    <w:p w14:paraId="35AD5D5D" w14:textId="77777777" w:rsidR="004B0AE9" w:rsidRPr="004B0AE9" w:rsidRDefault="004B0AE9" w:rsidP="004B0AE9">
      <w:pPr>
        <w:spacing w:after="120" w:line="240" w:lineRule="auto"/>
        <w:ind w:left="709" w:right="709"/>
        <w:jc w:val="both"/>
        <w:rPr>
          <w:rFonts w:ascii="Arial" w:eastAsia="Times New Roman" w:hAnsi="Arial" w:cs="Arial"/>
          <w:color w:val="000000"/>
          <w:sz w:val="21"/>
          <w:szCs w:val="21"/>
          <w:lang w:eastAsia="es-CO"/>
        </w:rPr>
      </w:pPr>
      <w:r w:rsidRPr="004B0AE9">
        <w:rPr>
          <w:rFonts w:ascii="Arial" w:eastAsia="Times New Roman" w:hAnsi="Arial" w:cs="Arial"/>
          <w:color w:val="000000"/>
          <w:sz w:val="21"/>
          <w:szCs w:val="21"/>
          <w:lang w:eastAsia="es-CO"/>
        </w:rPr>
        <w:t>“Artículo 2.2.1.2.4.2.19. </w:t>
      </w:r>
      <w:r w:rsidRPr="004B0AE9">
        <w:rPr>
          <w:rFonts w:ascii="Arial" w:eastAsia="Times New Roman" w:hAnsi="Arial" w:cs="Arial"/>
          <w:i/>
          <w:iCs/>
          <w:color w:val="000000"/>
          <w:sz w:val="21"/>
          <w:szCs w:val="21"/>
          <w:lang w:eastAsia="es-CO"/>
        </w:rPr>
        <w:t>División en lotes o segmentos. </w:t>
      </w:r>
      <w:r w:rsidRPr="004B0AE9">
        <w:rPr>
          <w:rFonts w:ascii="Arial" w:eastAsia="Times New Roman" w:hAnsi="Arial" w:cs="Arial"/>
          <w:color w:val="000000"/>
          <w:sz w:val="21"/>
          <w:szCs w:val="21"/>
          <w:lang w:eastAsia="es-CO"/>
        </w:rPr>
        <w:t xml:space="preserve">Las entidades estatales promoverán la división de procesos de contratación en lotes o segmentos que faciliten la participación de las </w:t>
      </w:r>
      <w:proofErr w:type="spellStart"/>
      <w:r w:rsidRPr="004B0AE9">
        <w:rPr>
          <w:rFonts w:ascii="Arial" w:eastAsia="Times New Roman" w:hAnsi="Arial" w:cs="Arial"/>
          <w:color w:val="000000"/>
          <w:sz w:val="21"/>
          <w:szCs w:val="21"/>
          <w:lang w:eastAsia="es-CO"/>
        </w:rPr>
        <w:t>Mipymes</w:t>
      </w:r>
      <w:proofErr w:type="spellEnd"/>
      <w:r w:rsidRPr="004B0AE9">
        <w:rPr>
          <w:rFonts w:ascii="Arial" w:eastAsia="Times New Roman" w:hAnsi="Arial" w:cs="Arial"/>
          <w:color w:val="000000"/>
          <w:sz w:val="21"/>
          <w:szCs w:val="21"/>
          <w:lang w:eastAsia="es-CO"/>
        </w:rPr>
        <w:t xml:space="preserve"> atendiendo a criterios tales como: i) el tipo de entregable, </w:t>
      </w:r>
      <w:proofErr w:type="spellStart"/>
      <w:r w:rsidRPr="004B0AE9">
        <w:rPr>
          <w:rFonts w:ascii="Arial" w:eastAsia="Times New Roman" w:hAnsi="Arial" w:cs="Arial"/>
          <w:color w:val="000000"/>
          <w:sz w:val="21"/>
          <w:szCs w:val="21"/>
          <w:lang w:eastAsia="es-CO"/>
        </w:rPr>
        <w:t>ii</w:t>
      </w:r>
      <w:proofErr w:type="spellEnd"/>
      <w:r w:rsidRPr="004B0AE9">
        <w:rPr>
          <w:rFonts w:ascii="Arial" w:eastAsia="Times New Roman" w:hAnsi="Arial" w:cs="Arial"/>
          <w:color w:val="000000"/>
          <w:sz w:val="21"/>
          <w:szCs w:val="21"/>
          <w:lang w:eastAsia="es-CO"/>
        </w:rPr>
        <w:t xml:space="preserve">) el valor del contrato y </w:t>
      </w:r>
      <w:proofErr w:type="spellStart"/>
      <w:r w:rsidRPr="004B0AE9">
        <w:rPr>
          <w:rFonts w:ascii="Arial" w:eastAsia="Times New Roman" w:hAnsi="Arial" w:cs="Arial"/>
          <w:color w:val="000000"/>
          <w:sz w:val="21"/>
          <w:szCs w:val="21"/>
          <w:lang w:eastAsia="es-CO"/>
        </w:rPr>
        <w:t>iii</w:t>
      </w:r>
      <w:proofErr w:type="spellEnd"/>
      <w:r w:rsidRPr="004B0AE9">
        <w:rPr>
          <w:rFonts w:ascii="Arial" w:eastAsia="Times New Roman" w:hAnsi="Arial" w:cs="Arial"/>
          <w:color w:val="000000"/>
          <w:sz w:val="21"/>
          <w:szCs w:val="21"/>
          <w:lang w:eastAsia="es-CO"/>
        </w:rPr>
        <w:t>) el ámbito geográfico de la entrega. Para el efecto: las entidades estatales deberán tener en cuenta el análisis del sector económico y de los oferentes en los términos establecidos en el artículo 2.2.1.1.1.6.1. de presente decreto. </w:t>
      </w:r>
    </w:p>
    <w:p w14:paraId="56E380B7" w14:textId="77777777" w:rsidR="004B0AE9" w:rsidRPr="004B0AE9" w:rsidRDefault="004B0AE9" w:rsidP="004B0AE9">
      <w:pPr>
        <w:spacing w:after="120" w:line="240" w:lineRule="auto"/>
        <w:ind w:left="709" w:right="709"/>
        <w:jc w:val="both"/>
        <w:rPr>
          <w:rFonts w:ascii="Arial" w:eastAsia="Times New Roman" w:hAnsi="Arial" w:cs="Arial"/>
          <w:color w:val="000000"/>
          <w:sz w:val="21"/>
          <w:szCs w:val="21"/>
          <w:lang w:eastAsia="es-CO"/>
        </w:rPr>
      </w:pPr>
      <w:r w:rsidRPr="004B0AE9">
        <w:rPr>
          <w:rFonts w:ascii="Arial" w:eastAsia="Times New Roman" w:hAnsi="Arial" w:cs="Arial"/>
          <w:color w:val="000000"/>
          <w:sz w:val="21"/>
          <w:szCs w:val="21"/>
          <w:lang w:eastAsia="es-CO"/>
        </w:rPr>
        <w:t>[…]  </w:t>
      </w:r>
    </w:p>
    <w:p w14:paraId="70CDD4B4" w14:textId="77777777" w:rsidR="004B0AE9" w:rsidRPr="004B0AE9" w:rsidRDefault="004B0AE9" w:rsidP="004B0AE9">
      <w:pPr>
        <w:spacing w:after="120" w:line="240" w:lineRule="auto"/>
        <w:ind w:left="709" w:right="709"/>
        <w:jc w:val="both"/>
        <w:rPr>
          <w:rFonts w:ascii="Arial" w:eastAsia="Times New Roman" w:hAnsi="Arial" w:cs="Arial"/>
          <w:color w:val="000000"/>
          <w:sz w:val="21"/>
          <w:szCs w:val="21"/>
          <w:lang w:eastAsia="es-CO"/>
        </w:rPr>
      </w:pPr>
      <w:r w:rsidRPr="004B0AE9">
        <w:rPr>
          <w:rFonts w:ascii="Arial" w:eastAsia="Times New Roman" w:hAnsi="Arial" w:cs="Arial"/>
          <w:color w:val="000000"/>
          <w:sz w:val="21"/>
          <w:szCs w:val="21"/>
          <w:lang w:eastAsia="es-CO"/>
        </w:rPr>
        <w:t>Las entidades estatales podrán incluir en el pliego de condiciones mecanismos o reglas que limiten el número de lotes que se adjudican a un mismo proponente, con el fin de evitar que se concentre la contratación, sobre la base de criterios objetivos y no discriminatorios. La decisión de no adjudicar un contrato en lotes o segmentos podrá obedecer entre otras razones, a que mediante este mecanismo se pueda restringir la competencia o que la segmentación del mercado pueda conducir a que la ejecución del contrato sea imposible desde el punto de vista técnico o económico. </w:t>
      </w:r>
    </w:p>
    <w:p w14:paraId="2365F0A2" w14:textId="77777777" w:rsidR="004B0AE9" w:rsidRPr="004B0AE9" w:rsidRDefault="004B0AE9" w:rsidP="004B0AE9">
      <w:pPr>
        <w:spacing w:after="0" w:line="240" w:lineRule="auto"/>
        <w:ind w:left="709" w:right="709"/>
        <w:jc w:val="both"/>
        <w:rPr>
          <w:rFonts w:ascii="Arial" w:eastAsia="Times New Roman" w:hAnsi="Arial" w:cs="Arial"/>
          <w:color w:val="000000"/>
          <w:sz w:val="21"/>
          <w:szCs w:val="21"/>
          <w:lang w:eastAsia="es-CO"/>
        </w:rPr>
      </w:pPr>
      <w:r w:rsidRPr="004B0AE9">
        <w:rPr>
          <w:rFonts w:ascii="Arial" w:eastAsia="Times New Roman" w:hAnsi="Arial" w:cs="Arial"/>
          <w:color w:val="000000"/>
          <w:sz w:val="21"/>
          <w:szCs w:val="21"/>
          <w:lang w:eastAsia="es-CO"/>
        </w:rPr>
        <w:t>Parágrafo. En los Procesos de Contratación adelantados por lotes o grupos deberá aplicarse lo regulado en el artículo 2.2.1.2.4.2.2. del presente Decreto, tornando en consideración el valor del Proceso de Contratación imputable al respectivo lote en el que se solicite su aplicación. De igual manera será aplicable lo previsto en el artículo 2.2.1.2.4.2.3. a partir del lugar de ejecución del contrato asociado al respectivo lote o segmento”. </w:t>
      </w:r>
    </w:p>
    <w:p w14:paraId="18CD386B" w14:textId="77777777" w:rsidR="004B0AE9" w:rsidRPr="004B0AE9" w:rsidRDefault="004B0AE9" w:rsidP="004B0AE9">
      <w:pPr>
        <w:spacing w:after="0" w:line="276" w:lineRule="auto"/>
        <w:ind w:firstLine="709"/>
        <w:jc w:val="both"/>
        <w:rPr>
          <w:rFonts w:ascii="Arial" w:hAnsi="Arial" w:cs="Arial"/>
        </w:rPr>
      </w:pPr>
    </w:p>
    <w:p w14:paraId="13FA11E1" w14:textId="77777777" w:rsidR="004B0AE9" w:rsidRPr="004B0AE9" w:rsidRDefault="004B0AE9" w:rsidP="004B0AE9">
      <w:pPr>
        <w:spacing w:after="120" w:line="276" w:lineRule="auto"/>
        <w:ind w:firstLine="709"/>
        <w:jc w:val="both"/>
        <w:rPr>
          <w:rFonts w:ascii="Arial" w:hAnsi="Arial" w:cs="Arial"/>
        </w:rPr>
      </w:pPr>
      <w:r w:rsidRPr="004B0AE9">
        <w:rPr>
          <w:rFonts w:ascii="Arial" w:hAnsi="Arial" w:cs="Arial"/>
          <w:color w:val="000000"/>
        </w:rPr>
        <w:t xml:space="preserve">Como se observa, el primer inciso de la norma establece los criterios que pueden tener en cuenta las entidades públicas para dividir los procesos por lotes o segmentos como lo son: i) el tipo de entregable, </w:t>
      </w:r>
      <w:proofErr w:type="spellStart"/>
      <w:r w:rsidRPr="004B0AE9">
        <w:rPr>
          <w:rFonts w:ascii="Arial" w:hAnsi="Arial" w:cs="Arial"/>
          <w:color w:val="000000"/>
        </w:rPr>
        <w:t>ii</w:t>
      </w:r>
      <w:proofErr w:type="spellEnd"/>
      <w:r w:rsidRPr="004B0AE9">
        <w:rPr>
          <w:rFonts w:ascii="Arial" w:hAnsi="Arial" w:cs="Arial"/>
          <w:color w:val="000000"/>
        </w:rPr>
        <w:t>) el valor del contrato y (</w:t>
      </w:r>
      <w:proofErr w:type="spellStart"/>
      <w:r w:rsidRPr="004B0AE9">
        <w:rPr>
          <w:rFonts w:ascii="Arial" w:hAnsi="Arial" w:cs="Arial"/>
          <w:color w:val="000000"/>
        </w:rPr>
        <w:t>iii</w:t>
      </w:r>
      <w:proofErr w:type="spellEnd"/>
      <w:r w:rsidRPr="004B0AE9">
        <w:rPr>
          <w:rFonts w:ascii="Arial" w:hAnsi="Arial" w:cs="Arial"/>
          <w:color w:val="000000"/>
        </w:rPr>
        <w:t>) el ámbito geográfico de la entrega</w:t>
      </w:r>
      <w:r w:rsidRPr="004B0AE9">
        <w:rPr>
          <w:rFonts w:ascii="Arial" w:hAnsi="Arial" w:cs="Arial"/>
        </w:rPr>
        <w:t xml:space="preserve">. Estos criterios se disponen, con el fin de facilitar la participación de las </w:t>
      </w:r>
      <w:proofErr w:type="spellStart"/>
      <w:r w:rsidRPr="004B0AE9">
        <w:rPr>
          <w:rFonts w:ascii="Arial" w:hAnsi="Arial" w:cs="Arial"/>
        </w:rPr>
        <w:t>Mipymes</w:t>
      </w:r>
      <w:proofErr w:type="spellEnd"/>
      <w:r w:rsidRPr="004B0AE9">
        <w:rPr>
          <w:rFonts w:ascii="Arial" w:hAnsi="Arial" w:cs="Arial"/>
        </w:rPr>
        <w:t xml:space="preserve"> en los procesos de contratación. </w:t>
      </w:r>
      <w:r w:rsidRPr="004B0AE9">
        <w:rPr>
          <w:rFonts w:ascii="Arial" w:eastAsia="Times New Roman" w:hAnsi="Arial" w:cs="Arial"/>
          <w:color w:val="000000"/>
          <w:lang w:eastAsia="es-CO"/>
        </w:rPr>
        <w:t xml:space="preserve">Asimismo, la norma señala </w:t>
      </w:r>
      <w:proofErr w:type="gramStart"/>
      <w:r w:rsidRPr="004B0AE9">
        <w:rPr>
          <w:rFonts w:ascii="Arial" w:eastAsia="Times New Roman" w:hAnsi="Arial" w:cs="Arial"/>
          <w:color w:val="000000"/>
          <w:lang w:eastAsia="es-CO"/>
        </w:rPr>
        <w:t>que</w:t>
      </w:r>
      <w:proofErr w:type="gramEnd"/>
      <w:r w:rsidRPr="004B0AE9">
        <w:rPr>
          <w:rFonts w:ascii="Arial" w:eastAsia="Times New Roman" w:hAnsi="Arial" w:cs="Arial"/>
          <w:color w:val="000000"/>
          <w:lang w:eastAsia="es-CO"/>
        </w:rPr>
        <w:t xml:space="preserve"> para dar cumplimiento a lo indicado, las</w:t>
      </w:r>
      <w:r w:rsidRPr="004B0AE9">
        <w:rPr>
          <w:rFonts w:ascii="Arial" w:hAnsi="Arial" w:cs="Arial"/>
          <w:color w:val="000000"/>
        </w:rPr>
        <w:t xml:space="preserve"> entidades estatales deberán tener en cuenta el análisis del sector económico y de los oferentes en los términos establecidos en el artículo 2.2.1.1.1.6.1. del Decreto 1082 de 2015. </w:t>
      </w:r>
    </w:p>
    <w:p w14:paraId="7B8C9045" w14:textId="77777777" w:rsidR="004B0AE9" w:rsidRPr="004B0AE9" w:rsidRDefault="004B0AE9" w:rsidP="004B0AE9">
      <w:pPr>
        <w:spacing w:after="120" w:line="276" w:lineRule="auto"/>
        <w:ind w:firstLine="709"/>
        <w:jc w:val="both"/>
        <w:rPr>
          <w:rFonts w:ascii="Arial" w:eastAsia="Times New Roman" w:hAnsi="Arial" w:cs="Arial"/>
          <w:color w:val="000000"/>
          <w:lang w:eastAsia="es-CO"/>
        </w:rPr>
      </w:pPr>
      <w:r w:rsidRPr="004B0AE9">
        <w:rPr>
          <w:rFonts w:ascii="Arial" w:hAnsi="Arial" w:cs="Arial"/>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teniendo en cuenta la primera pregunta de su solicitud, la Agencia Nacional de Contratación Pública – Colombia Compra Eficiente considera que, como la norma no determina que los </w:t>
      </w:r>
      <w:r w:rsidRPr="004B0AE9">
        <w:rPr>
          <w:rFonts w:ascii="Arial" w:hAnsi="Arial" w:cs="Arial"/>
          <w:i/>
          <w:iCs/>
        </w:rPr>
        <w:t>mecanismos y reglas</w:t>
      </w:r>
      <w:r w:rsidRPr="004B0AE9">
        <w:rPr>
          <w:rFonts w:ascii="Arial" w:hAnsi="Arial" w:cs="Arial"/>
        </w:rPr>
        <w:t xml:space="preserve"> que pueden establecer las entidades para limitar el número de lotes a adjudicarse a un mismo </w:t>
      </w:r>
      <w:r w:rsidRPr="004B0AE9">
        <w:rPr>
          <w:rFonts w:ascii="Arial" w:hAnsi="Arial" w:cs="Arial"/>
        </w:rPr>
        <w:lastRenderedPageBreak/>
        <w:t xml:space="preserve">oferente, solo proceda respecto de los lotes o segmentos de un mismo proceso de contratación, a juicio de esta Agencia, la </w:t>
      </w:r>
      <w:r w:rsidRPr="004B0AE9">
        <w:rPr>
          <w:rFonts w:ascii="Arial" w:eastAsia="Times New Roman" w:hAnsi="Arial" w:cs="Arial"/>
          <w:color w:val="000000"/>
          <w:lang w:eastAsia="es-CO"/>
        </w:rPr>
        <w:t xml:space="preserve">restricción puede incluirse en relación con todos los lotes o segmentos de los diferentes procesos de selección que adelante la entidad estatal. </w:t>
      </w:r>
    </w:p>
    <w:p w14:paraId="5A87955C" w14:textId="77777777" w:rsidR="004B0AE9" w:rsidRPr="004B0AE9" w:rsidRDefault="004B0AE9" w:rsidP="004B0AE9">
      <w:pPr>
        <w:spacing w:after="120" w:line="276" w:lineRule="auto"/>
        <w:ind w:firstLine="709"/>
        <w:jc w:val="both"/>
        <w:rPr>
          <w:rFonts w:ascii="Arial" w:hAnsi="Arial" w:cs="Arial"/>
        </w:rPr>
      </w:pPr>
      <w:r w:rsidRPr="004B0AE9">
        <w:rPr>
          <w:rFonts w:ascii="Arial" w:eastAsia="Times New Roman" w:hAnsi="Arial" w:cs="Arial"/>
          <w:color w:val="000000"/>
          <w:lang w:eastAsia="es-CO"/>
        </w:rPr>
        <w:t xml:space="preserve">De esta forma, la entidad estatal, podrá limitar el número de lotes de los que puede resultar adjudicatario un mismo proponente, considerando los lotes o segmentos de los distintos procesos de selección que se encuentre adelantando. Esto, </w:t>
      </w:r>
      <w:r w:rsidRPr="004B0AE9">
        <w:rPr>
          <w:rFonts w:ascii="Arial" w:hAnsi="Arial" w:cs="Arial"/>
        </w:rPr>
        <w:t>“con la finalidad de evitar que se concentre la contratación” en un solo oferente, y siempre y cuando esta restricción se realice sobre la base de criterios objetivos y no discriminatorios.</w:t>
      </w:r>
    </w:p>
    <w:p w14:paraId="1E79D2A6" w14:textId="77777777" w:rsidR="004B0AE9" w:rsidRPr="004B0AE9" w:rsidRDefault="004B0AE9" w:rsidP="004B0AE9">
      <w:pPr>
        <w:spacing w:after="120" w:line="276" w:lineRule="auto"/>
        <w:ind w:firstLine="709"/>
        <w:jc w:val="both"/>
        <w:rPr>
          <w:rFonts w:ascii="Arial" w:eastAsia="Times New Roman" w:hAnsi="Arial" w:cs="Arial"/>
          <w:color w:val="000000"/>
          <w:lang w:eastAsia="es-CO"/>
        </w:rPr>
      </w:pPr>
      <w:r w:rsidRPr="004B0AE9">
        <w:rPr>
          <w:rFonts w:ascii="Arial" w:eastAsia="Times New Roman" w:hAnsi="Arial" w:cs="Arial"/>
          <w:color w:val="000000"/>
          <w:lang w:eastAsia="es-CO"/>
        </w:rPr>
        <w:t xml:space="preserve">Así las cosas, le corresponde a la entidad estatal en ejercicio de su autonomía y discrecionalidad que le confiere el artículo 2.2.1.2.4.2.19 del Decreto 1082 de 2015 −adicionado por el artículo 6 del Decreto 142 de 2023−, determinar en los pliegos de condiciones para los procesos estructurados por lotes o segmentos, si un proponente puede resultar adjudicatario en uno o varios de los lotes o segmentos en los que se dividen los distinto procesos de contratación que se encuentra adelantando. Como quiera que la entidad estatal puede limitar los lotes a un número determinado, podrá establecer causales de rechazo para evitar que se concentre la contratación en un único proponente. </w:t>
      </w:r>
    </w:p>
    <w:p w14:paraId="4292F72E" w14:textId="77777777" w:rsidR="004B0AE9" w:rsidRPr="004B0AE9" w:rsidRDefault="004B0AE9" w:rsidP="004B0AE9">
      <w:pPr>
        <w:spacing w:after="120" w:line="276" w:lineRule="auto"/>
        <w:ind w:firstLine="709"/>
        <w:jc w:val="both"/>
        <w:rPr>
          <w:rFonts w:ascii="Arial" w:eastAsia="Times New Roman" w:hAnsi="Arial" w:cs="Arial"/>
          <w:color w:val="000000"/>
          <w:lang w:eastAsia="es-CO"/>
        </w:rPr>
      </w:pPr>
      <w:r w:rsidRPr="004B0AE9">
        <w:rPr>
          <w:rFonts w:ascii="Arial" w:hAnsi="Arial" w:cs="Arial"/>
        </w:rPr>
        <w:t xml:space="preserve">Además, el inciso en comento establece que, la decisión de la entidad </w:t>
      </w:r>
      <w:r w:rsidRPr="004B0AE9">
        <w:rPr>
          <w:rFonts w:ascii="Arial" w:eastAsia="Times New Roman" w:hAnsi="Arial" w:cs="Arial"/>
          <w:color w:val="000000"/>
          <w:lang w:eastAsia="es-CO"/>
        </w:rPr>
        <w:t xml:space="preserve">de no adjudicar un contrato puede obedecer −entre otras razones− a que: i) mediante este mecanismo se pueda restringir la competencia o </w:t>
      </w:r>
      <w:proofErr w:type="spellStart"/>
      <w:r w:rsidRPr="004B0AE9">
        <w:rPr>
          <w:rFonts w:ascii="Arial" w:eastAsia="Times New Roman" w:hAnsi="Arial" w:cs="Arial"/>
          <w:color w:val="000000"/>
          <w:lang w:eastAsia="es-CO"/>
        </w:rPr>
        <w:t>ii</w:t>
      </w:r>
      <w:proofErr w:type="spellEnd"/>
      <w:r w:rsidRPr="004B0AE9">
        <w:rPr>
          <w:rFonts w:ascii="Arial" w:eastAsia="Times New Roman" w:hAnsi="Arial" w:cs="Arial"/>
          <w:color w:val="000000"/>
          <w:lang w:eastAsia="es-CO"/>
        </w:rPr>
        <w:t xml:space="preserve">) que la segmentación del mercado pueda conducir a que la ejecución del contrato sea imposible desde el punto de vista técnico o económico. </w:t>
      </w:r>
    </w:p>
    <w:p w14:paraId="1B21877D" w14:textId="77777777" w:rsidR="004B0AE9" w:rsidRPr="004B0AE9" w:rsidRDefault="004B0AE9" w:rsidP="004B0AE9">
      <w:pPr>
        <w:shd w:val="clear" w:color="auto" w:fill="FFFFFF"/>
        <w:spacing w:line="276" w:lineRule="auto"/>
        <w:ind w:firstLine="708"/>
        <w:jc w:val="both"/>
        <w:rPr>
          <w:rFonts w:ascii="Arial" w:hAnsi="Arial" w:cs="Arial"/>
          <w:color w:val="000000"/>
        </w:rPr>
      </w:pPr>
      <w:r w:rsidRPr="004B0AE9">
        <w:rPr>
          <w:rFonts w:ascii="Arial" w:hAnsi="Arial" w:cs="Arial"/>
        </w:rPr>
        <w:t xml:space="preserve">Por su parte, el parágrafo de la norma menciona que, en los procesos de contratación adelantados por lotes o grupos deberá aplicarse lo regulado en el artículo </w:t>
      </w:r>
      <w:r w:rsidRPr="004B0AE9">
        <w:rPr>
          <w:rFonts w:ascii="Arial" w:hAnsi="Arial" w:cs="Arial"/>
          <w:color w:val="000000"/>
        </w:rPr>
        <w:t>2.2.1.2.4.2.2</w:t>
      </w:r>
      <w:r w:rsidRPr="004B0AE9">
        <w:rPr>
          <w:rFonts w:ascii="Arial" w:hAnsi="Arial" w:cs="Arial"/>
          <w:color w:val="000000"/>
          <w:vertAlign w:val="superscript"/>
        </w:rPr>
        <w:footnoteReference w:id="13"/>
      </w:r>
      <w:r w:rsidRPr="004B0AE9">
        <w:rPr>
          <w:rFonts w:ascii="Arial" w:hAnsi="Arial" w:cs="Arial"/>
          <w:color w:val="000000"/>
        </w:rPr>
        <w:t xml:space="preserve"> “convocatorias limitadas a </w:t>
      </w:r>
      <w:proofErr w:type="spellStart"/>
      <w:r w:rsidRPr="004B0AE9">
        <w:rPr>
          <w:rFonts w:ascii="Arial" w:hAnsi="Arial" w:cs="Arial"/>
          <w:color w:val="000000"/>
        </w:rPr>
        <w:t>Mipymes</w:t>
      </w:r>
      <w:proofErr w:type="spellEnd"/>
      <w:r w:rsidRPr="004B0AE9">
        <w:rPr>
          <w:rFonts w:ascii="Arial" w:hAnsi="Arial" w:cs="Arial"/>
          <w:color w:val="000000"/>
        </w:rPr>
        <w:t>” del Decreto 1082 de 2015, tomando en consideración el valor del Proceso de Contratación imputable al respectivo lote en el que se solicite su aplicación.</w:t>
      </w:r>
    </w:p>
    <w:p w14:paraId="70578FD6" w14:textId="77777777" w:rsidR="004B0AE9" w:rsidRPr="004B0AE9" w:rsidRDefault="004B0AE9" w:rsidP="004B0AE9">
      <w:pPr>
        <w:shd w:val="clear" w:color="auto" w:fill="FFFFFF"/>
        <w:spacing w:line="276" w:lineRule="auto"/>
        <w:ind w:firstLine="708"/>
        <w:jc w:val="both"/>
        <w:rPr>
          <w:rFonts w:ascii="Arial" w:hAnsi="Arial" w:cs="Arial"/>
          <w:color w:val="000000"/>
        </w:rPr>
      </w:pPr>
      <w:r w:rsidRPr="004B0AE9">
        <w:rPr>
          <w:rFonts w:ascii="Arial" w:hAnsi="Arial" w:cs="Arial"/>
          <w:color w:val="000000"/>
        </w:rPr>
        <w:lastRenderedPageBreak/>
        <w:t xml:space="preserve">En relación con el aspecto señalado, es pertinente mencionar que, el numeral uno del artículo 2.2.1.2.4.2.2, establece como requisitos para limitar convocatorias a </w:t>
      </w:r>
      <w:proofErr w:type="spellStart"/>
      <w:r w:rsidRPr="004B0AE9">
        <w:rPr>
          <w:rFonts w:ascii="Arial" w:hAnsi="Arial" w:cs="Arial"/>
          <w:color w:val="000000"/>
        </w:rPr>
        <w:t>Mipymes</w:t>
      </w:r>
      <w:proofErr w:type="spellEnd"/>
      <w:r w:rsidRPr="004B0AE9">
        <w:rPr>
          <w:rFonts w:ascii="Arial" w:hAnsi="Arial" w:cs="Arial"/>
          <w:color w:val="000000"/>
        </w:rPr>
        <w:t xml:space="preserve">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4B0AE9">
        <w:rPr>
          <w:rFonts w:ascii="Arial" w:eastAsia="Times New Roman" w:hAnsi="Arial" w:cs="Arial"/>
          <w:color w:val="000000"/>
          <w:lang w:eastAsia="es-CO"/>
        </w:rPr>
        <w:t xml:space="preserve">artículo 2.2.1.2.4.2.19 −en comento− cuando el proceso se adelante por lotes o grupos, el valor de los </w:t>
      </w:r>
      <w:r w:rsidRPr="004B0AE9">
        <w:rPr>
          <w:rFonts w:ascii="Arial" w:hAnsi="Arial" w:cs="Arial"/>
          <w:color w:val="000000"/>
        </w:rPr>
        <w:t xml:space="preserve">(US$125.000) debe establecerse en relación con el lote o segmento, y no respecto del valor total del proceso de contratación −que se establecería con la sumatoria de todos los lotes o segmentos−. </w:t>
      </w:r>
    </w:p>
    <w:p w14:paraId="6A36053E" w14:textId="77777777" w:rsidR="004B0AE9" w:rsidRPr="004B0AE9" w:rsidRDefault="004B0AE9" w:rsidP="004B0AE9">
      <w:pPr>
        <w:spacing w:after="0" w:line="276" w:lineRule="auto"/>
        <w:ind w:firstLine="708"/>
        <w:jc w:val="both"/>
        <w:rPr>
          <w:rFonts w:ascii="Arial" w:hAnsi="Arial" w:cs="Arial"/>
        </w:rPr>
      </w:pPr>
      <w:r w:rsidRPr="004B0AE9">
        <w:rPr>
          <w:rFonts w:ascii="Arial" w:hAnsi="Arial" w:cs="Arial"/>
        </w:rPr>
        <w:t>Finalmente, es pertinente mencionar que, el parágrafo en comento dispone que, en los procesos adelantados por lotes o grupos, también, se aplicará lo previsto en el artículo 2.2.1.2.4.2.3.</w:t>
      </w:r>
      <w:r w:rsidRPr="004B0AE9">
        <w:rPr>
          <w:rFonts w:ascii="Arial" w:hAnsi="Arial" w:cs="Arial"/>
          <w:vertAlign w:val="superscript"/>
        </w:rPr>
        <w:footnoteReference w:id="14"/>
      </w:r>
      <w:r w:rsidRPr="004B0AE9">
        <w:rPr>
          <w:rFonts w:ascii="Arial" w:hAnsi="Arial" w:cs="Arial"/>
        </w:rPr>
        <w:t xml:space="preserve"> del Decreto 1082 de 2015, a partir del lugar de ejecución del contrato asociado al respectivo lote o segmento. </w:t>
      </w:r>
    </w:p>
    <w:p w14:paraId="35740925" w14:textId="77777777" w:rsidR="004B0AE9" w:rsidRPr="004B0AE9" w:rsidRDefault="004B0AE9" w:rsidP="004B0AE9">
      <w:pPr>
        <w:spacing w:after="0" w:line="276" w:lineRule="auto"/>
        <w:jc w:val="both"/>
        <w:rPr>
          <w:rFonts w:ascii="Arial" w:eastAsia="Calibri" w:hAnsi="Arial" w:cs="Arial"/>
          <w:lang w:eastAsia="es-CO"/>
        </w:rPr>
      </w:pPr>
    </w:p>
    <w:p w14:paraId="3F8FA051" w14:textId="77777777" w:rsidR="004B0AE9" w:rsidRPr="004B0AE9" w:rsidRDefault="004B0AE9" w:rsidP="004B0AE9">
      <w:pPr>
        <w:spacing w:after="0" w:line="276" w:lineRule="auto"/>
        <w:jc w:val="both"/>
        <w:rPr>
          <w:rFonts w:ascii="Arial" w:eastAsia="Times New Roman" w:hAnsi="Arial" w:cs="Arial"/>
          <w:lang w:eastAsia="es-CO"/>
        </w:rPr>
      </w:pPr>
      <w:r w:rsidRPr="004B0AE9">
        <w:rPr>
          <w:rFonts w:ascii="Arial" w:eastAsia="Calibri" w:hAnsi="Arial" w:cs="Arial"/>
          <w:b/>
          <w:bCs/>
          <w:szCs w:val="24"/>
          <w:lang w:val="es-ES_tradnl" w:eastAsia="es-CO"/>
        </w:rPr>
        <w:t>3. Respuestas</w:t>
      </w:r>
    </w:p>
    <w:p w14:paraId="04060F08" w14:textId="77777777" w:rsidR="004B0AE9" w:rsidRPr="004B0AE9" w:rsidRDefault="004B0AE9" w:rsidP="004B0AE9">
      <w:pPr>
        <w:spacing w:after="0" w:line="276" w:lineRule="auto"/>
        <w:jc w:val="both"/>
        <w:rPr>
          <w:rFonts w:ascii="Arial" w:eastAsia="Calibri" w:hAnsi="Arial" w:cs="Arial"/>
          <w:sz w:val="21"/>
          <w:szCs w:val="21"/>
          <w:lang w:val="es-MX"/>
        </w:rPr>
      </w:pPr>
    </w:p>
    <w:p w14:paraId="777B63F2" w14:textId="77777777" w:rsidR="004B0AE9" w:rsidRPr="004B0AE9" w:rsidRDefault="004B0AE9" w:rsidP="004B0AE9">
      <w:pPr>
        <w:spacing w:after="0" w:line="240" w:lineRule="auto"/>
        <w:ind w:left="709" w:right="709"/>
        <w:jc w:val="both"/>
        <w:rPr>
          <w:rFonts w:ascii="Arial" w:hAnsi="Arial" w:cs="Arial"/>
          <w:sz w:val="21"/>
          <w:szCs w:val="21"/>
        </w:rPr>
      </w:pPr>
      <w:r w:rsidRPr="004B0AE9">
        <w:rPr>
          <w:rFonts w:ascii="Arial" w:hAnsi="Arial" w:cs="Arial"/>
          <w:sz w:val="21"/>
          <w:szCs w:val="21"/>
        </w:rPr>
        <w:t xml:space="preserve">i) “De acuerdo con lo anterior se evidencia que son 31 procesos en total contentivos de 254 lotes, así las cosas ¿se puede incluir en los pliegos de condiciones reglas que limiten el </w:t>
      </w:r>
      <w:proofErr w:type="spellStart"/>
      <w:r w:rsidRPr="004B0AE9">
        <w:rPr>
          <w:rFonts w:ascii="Arial" w:hAnsi="Arial" w:cs="Arial"/>
          <w:sz w:val="21"/>
          <w:szCs w:val="21"/>
        </w:rPr>
        <w:t>numero</w:t>
      </w:r>
      <w:proofErr w:type="spellEnd"/>
      <w:r w:rsidRPr="004B0AE9">
        <w:rPr>
          <w:rFonts w:ascii="Arial" w:hAnsi="Arial" w:cs="Arial"/>
          <w:sz w:val="21"/>
          <w:szCs w:val="21"/>
        </w:rPr>
        <w:t xml:space="preserve"> de lotes que se adjudiquen a un mismo proponente en los 31 procesos, es decir que si a un oferente se le adjudica un </w:t>
      </w:r>
      <w:proofErr w:type="spellStart"/>
      <w:r w:rsidRPr="004B0AE9">
        <w:rPr>
          <w:rFonts w:ascii="Arial" w:hAnsi="Arial" w:cs="Arial"/>
          <w:sz w:val="21"/>
          <w:szCs w:val="21"/>
        </w:rPr>
        <w:t>modulo</w:t>
      </w:r>
      <w:proofErr w:type="spellEnd"/>
      <w:r w:rsidRPr="004B0AE9">
        <w:rPr>
          <w:rFonts w:ascii="Arial" w:hAnsi="Arial" w:cs="Arial"/>
          <w:sz w:val="21"/>
          <w:szCs w:val="21"/>
        </w:rPr>
        <w:t xml:space="preserve"> en el proceso 1 no pueda ser adjudicatario en módulos de los procesos 2 al 31?”.</w:t>
      </w:r>
    </w:p>
    <w:p w14:paraId="4F5463BE" w14:textId="77777777" w:rsidR="00F225C7" w:rsidRPr="004B0AE9" w:rsidRDefault="00F225C7" w:rsidP="005A27D1">
      <w:pPr>
        <w:spacing w:after="0" w:line="240" w:lineRule="auto"/>
        <w:ind w:right="709"/>
        <w:jc w:val="both"/>
        <w:rPr>
          <w:rFonts w:ascii="Arial" w:hAnsi="Arial" w:cs="Arial"/>
          <w:sz w:val="21"/>
          <w:szCs w:val="21"/>
        </w:rPr>
      </w:pPr>
    </w:p>
    <w:p w14:paraId="3CE240D6" w14:textId="7EE012F5" w:rsidR="009512FB" w:rsidRDefault="009512FB" w:rsidP="00F225C7">
      <w:pPr>
        <w:spacing w:after="120" w:line="276" w:lineRule="auto"/>
        <w:jc w:val="both"/>
        <w:rPr>
          <w:rFonts w:ascii="Arial" w:hAnsi="Arial" w:cs="Arial"/>
        </w:rPr>
      </w:pPr>
      <w:r w:rsidRPr="004B0AE9">
        <w:rPr>
          <w:rFonts w:ascii="Arial" w:eastAsia="Calibri" w:hAnsi="Arial" w:cs="Arial"/>
          <w:color w:val="000000" w:themeColor="text1"/>
          <w:szCs w:val="24"/>
          <w:lang w:val="es-ES_tradnl" w:eastAsia="es-ES_tradnl"/>
        </w:rPr>
        <w:t>C</w:t>
      </w:r>
      <w:r>
        <w:rPr>
          <w:rFonts w:ascii="Arial" w:eastAsia="Calibri" w:hAnsi="Arial" w:cs="Arial"/>
          <w:color w:val="000000" w:themeColor="text1"/>
          <w:szCs w:val="24"/>
          <w:lang w:val="es-ES_tradnl" w:eastAsia="es-ES_tradnl"/>
        </w:rPr>
        <w:t xml:space="preserve">onforme a lo manifestado </w:t>
      </w:r>
      <w:r w:rsidRPr="005A27D1">
        <w:rPr>
          <w:rFonts w:ascii="Arial" w:eastAsia="Calibri" w:hAnsi="Arial" w:cs="Arial"/>
          <w:i/>
          <w:iCs/>
          <w:color w:val="000000" w:themeColor="text1"/>
          <w:szCs w:val="24"/>
          <w:lang w:val="es-ES_tradnl" w:eastAsia="es-ES_tradnl"/>
        </w:rPr>
        <w:t>supra</w:t>
      </w:r>
      <w:r>
        <w:rPr>
          <w:rFonts w:ascii="Arial" w:eastAsia="Calibri" w:hAnsi="Arial" w:cs="Arial"/>
          <w:color w:val="000000" w:themeColor="text1"/>
          <w:szCs w:val="24"/>
          <w:lang w:val="es-ES_tradnl" w:eastAsia="es-ES_tradnl"/>
        </w:rPr>
        <w:t>,</w:t>
      </w:r>
      <w:r w:rsidRPr="004B0AE9">
        <w:rPr>
          <w:rFonts w:ascii="Arial" w:eastAsia="Calibri" w:hAnsi="Arial" w:cs="Arial"/>
          <w:color w:val="000000" w:themeColor="text1"/>
          <w:szCs w:val="24"/>
          <w:lang w:val="es-ES_tradnl" w:eastAsia="es-ES_tradnl"/>
        </w:rPr>
        <w:t xml:space="preserve"> </w:t>
      </w:r>
      <w:r w:rsidRPr="004B0AE9">
        <w:rPr>
          <w:rFonts w:ascii="Arial" w:eastAsia="Times New Roman" w:hAnsi="Arial" w:cs="Arial"/>
          <w:bCs/>
          <w:szCs w:val="24"/>
          <w:lang w:val="es-ES_tradnl" w:eastAsia="es-ES_tradnl"/>
        </w:rPr>
        <w:t>en ejercicio de las competencias establecidas en los artículos 3</w:t>
      </w:r>
      <w:r>
        <w:rPr>
          <w:rFonts w:ascii="Arial" w:eastAsia="Times New Roman" w:hAnsi="Arial" w:cs="Arial"/>
          <w:bCs/>
          <w:szCs w:val="24"/>
          <w:lang w:val="es-ES_tradnl" w:eastAsia="es-ES_tradnl"/>
        </w:rPr>
        <w:t xml:space="preserve">, numeral </w:t>
      </w:r>
      <w:r w:rsidRPr="004B0AE9">
        <w:rPr>
          <w:rFonts w:ascii="Arial" w:eastAsia="Times New Roman" w:hAnsi="Arial" w:cs="Arial"/>
          <w:bCs/>
          <w:szCs w:val="24"/>
          <w:lang w:val="es-ES_tradnl" w:eastAsia="es-ES_tradnl"/>
        </w:rPr>
        <w:t>5</w:t>
      </w:r>
      <w:r>
        <w:rPr>
          <w:rFonts w:ascii="Arial" w:eastAsia="Times New Roman" w:hAnsi="Arial" w:cs="Arial"/>
          <w:bCs/>
          <w:szCs w:val="24"/>
          <w:lang w:val="es-ES_tradnl" w:eastAsia="es-ES_tradnl"/>
        </w:rPr>
        <w:t>°</w:t>
      </w:r>
      <w:r w:rsidRPr="004B0AE9">
        <w:rPr>
          <w:rFonts w:ascii="Arial" w:eastAsia="Times New Roman" w:hAnsi="Arial" w:cs="Arial"/>
          <w:bCs/>
          <w:szCs w:val="24"/>
          <w:lang w:val="es-ES_tradnl" w:eastAsia="es-ES_tradnl"/>
        </w:rPr>
        <w:t xml:space="preserve"> y 11</w:t>
      </w:r>
      <w:r>
        <w:rPr>
          <w:rFonts w:ascii="Arial" w:eastAsia="Times New Roman" w:hAnsi="Arial" w:cs="Arial"/>
          <w:bCs/>
          <w:szCs w:val="24"/>
          <w:lang w:val="es-ES_tradnl" w:eastAsia="es-ES_tradnl"/>
        </w:rPr>
        <w:t xml:space="preserve">, numeral </w:t>
      </w:r>
      <w:r w:rsidRPr="004B0AE9">
        <w:rPr>
          <w:rFonts w:ascii="Arial" w:eastAsia="Times New Roman" w:hAnsi="Arial" w:cs="Arial"/>
          <w:bCs/>
          <w:szCs w:val="24"/>
          <w:lang w:val="es-ES_tradnl" w:eastAsia="es-ES_tradnl"/>
        </w:rPr>
        <w:t>8</w:t>
      </w:r>
      <w:r>
        <w:rPr>
          <w:rFonts w:ascii="Arial" w:eastAsia="Times New Roman" w:hAnsi="Arial" w:cs="Arial"/>
          <w:bCs/>
          <w:szCs w:val="24"/>
          <w:lang w:val="es-ES_tradnl" w:eastAsia="es-ES_tradnl"/>
        </w:rPr>
        <w:t>°</w:t>
      </w:r>
      <w:r w:rsidRPr="004B0AE9">
        <w:rPr>
          <w:rFonts w:ascii="Arial" w:eastAsia="Times New Roman" w:hAnsi="Arial" w:cs="Arial"/>
          <w:bCs/>
          <w:szCs w:val="24"/>
          <w:lang w:val="es-ES_tradnl" w:eastAsia="es-ES_tradnl"/>
        </w:rPr>
        <w:t xml:space="preserve"> del Decreto Ley 4170 de 2011, la Agencia Nacional de Contratación Pública – Colombia Compra Eficiente</w:t>
      </w:r>
      <w:r>
        <w:rPr>
          <w:rFonts w:ascii="Arial" w:eastAsia="Times New Roman" w:hAnsi="Arial" w:cs="Arial"/>
          <w:bCs/>
          <w:szCs w:val="24"/>
          <w:lang w:val="es-ES_tradnl" w:eastAsia="es-ES_tradnl"/>
        </w:rPr>
        <w:t xml:space="preserve"> </w:t>
      </w:r>
      <w:r w:rsidR="006F4F75">
        <w:rPr>
          <w:rFonts w:ascii="Arial" w:eastAsia="Times New Roman" w:hAnsi="Arial" w:cs="Arial"/>
          <w:bCs/>
          <w:szCs w:val="24"/>
          <w:lang w:val="es-ES_tradnl" w:eastAsia="es-ES_tradnl"/>
        </w:rPr>
        <w:t xml:space="preserve">solo tiene competencia para pronunciarse sobre consultas que versen sobre el alcance de normas generales en materia de contratación pública. </w:t>
      </w:r>
      <w:r w:rsidR="00BC2E08">
        <w:rPr>
          <w:rFonts w:ascii="Arial" w:eastAsia="Times New Roman" w:hAnsi="Arial" w:cs="Arial"/>
          <w:bCs/>
          <w:szCs w:val="24"/>
          <w:lang w:val="es-ES_tradnl" w:eastAsia="es-ES_tradnl"/>
        </w:rPr>
        <w:t xml:space="preserve">Dicha competencia no puede extenderse a la resolución de casos particulares, </w:t>
      </w:r>
      <w:r w:rsidR="00441008">
        <w:rPr>
          <w:rFonts w:ascii="Arial" w:eastAsia="Times New Roman" w:hAnsi="Arial" w:cs="Arial"/>
          <w:bCs/>
          <w:szCs w:val="24"/>
          <w:lang w:val="es-ES_tradnl" w:eastAsia="es-ES_tradnl"/>
        </w:rPr>
        <w:t xml:space="preserve">la validación de actuaciones administrativas o el estudio de procesos de contratación. </w:t>
      </w:r>
    </w:p>
    <w:p w14:paraId="0D91677B" w14:textId="15331F32" w:rsidR="004B0AE9" w:rsidRPr="004B0AE9" w:rsidRDefault="008F5F7E" w:rsidP="005A27D1">
      <w:pPr>
        <w:spacing w:after="120" w:line="276" w:lineRule="auto"/>
        <w:ind w:firstLine="708"/>
        <w:jc w:val="both"/>
        <w:rPr>
          <w:rFonts w:ascii="Arial" w:eastAsia="Times New Roman" w:hAnsi="Arial" w:cs="Arial"/>
          <w:color w:val="000000"/>
          <w:lang w:eastAsia="es-CO"/>
        </w:rPr>
      </w:pPr>
      <w:r>
        <w:rPr>
          <w:rFonts w:ascii="Arial" w:hAnsi="Arial" w:cs="Arial"/>
        </w:rPr>
        <w:t>Sin perjuicio de lo anterior, de acuerdo con lo expuesto se advierte que, el</w:t>
      </w:r>
      <w:r w:rsidR="004B0AE9" w:rsidRPr="004B0AE9">
        <w:rPr>
          <w:rFonts w:ascii="Arial" w:hAnsi="Arial" w:cs="Arial"/>
        </w:rPr>
        <w:t xml:space="preserve"> cuarto inciso d</w:t>
      </w:r>
      <w:r w:rsidR="004B0AE9" w:rsidRPr="004B0AE9">
        <w:rPr>
          <w:rFonts w:ascii="Arial" w:eastAsia="Times New Roman" w:hAnsi="Arial" w:cs="Arial"/>
          <w:color w:val="000000"/>
          <w:lang w:eastAsia="es-CO"/>
        </w:rPr>
        <w:t>el artículo 2.2.1.2.4.2.19 del Decreto 1082 de 2015 −adicionado por el artículo 6 del Decreto 142 de 2023−,</w:t>
      </w:r>
      <w:r w:rsidR="004B0AE9" w:rsidRPr="004B0AE9">
        <w:rPr>
          <w:rFonts w:ascii="Arial" w:hAnsi="Arial" w:cs="Arial"/>
        </w:rPr>
        <w:t xml:space="preserve"> habilita a las entidades públicas para que incluyan en los pliegos de condiciones mecanismos y reglas que limiten el número de lotes que pueden ser adjudicados a un mismo oferente. En relación con este aspecto, teniendo en cuenta la primera pregunta de su solicitud, la Agencia Nacional de Contratación Pública – Colombia Compra Eficiente considera que, como la norma no determina que los </w:t>
      </w:r>
      <w:r w:rsidR="004B0AE9" w:rsidRPr="004B0AE9">
        <w:rPr>
          <w:rFonts w:ascii="Arial" w:hAnsi="Arial" w:cs="Arial"/>
          <w:i/>
          <w:iCs/>
        </w:rPr>
        <w:t>mecanismos y reglas</w:t>
      </w:r>
      <w:r w:rsidR="004B0AE9" w:rsidRPr="004B0AE9">
        <w:rPr>
          <w:rFonts w:ascii="Arial" w:hAnsi="Arial" w:cs="Arial"/>
        </w:rPr>
        <w:t xml:space="preserve"> que pueden establecer las entidades para </w:t>
      </w:r>
      <w:r w:rsidR="004B0AE9" w:rsidRPr="004B0AE9">
        <w:rPr>
          <w:rFonts w:ascii="Arial" w:hAnsi="Arial" w:cs="Arial"/>
        </w:rPr>
        <w:lastRenderedPageBreak/>
        <w:t xml:space="preserve">limitar el número de lotes a adjudicarse a un mismo oferente, solo proceda respecto de los lotes o segmentos de un mismo proceso de contratación, a juicio de esta Agencia, la </w:t>
      </w:r>
      <w:r w:rsidR="004B0AE9" w:rsidRPr="004B0AE9">
        <w:rPr>
          <w:rFonts w:ascii="Arial" w:eastAsia="Times New Roman" w:hAnsi="Arial" w:cs="Arial"/>
          <w:color w:val="000000"/>
          <w:lang w:eastAsia="es-CO"/>
        </w:rPr>
        <w:t xml:space="preserve">restricción puede incluirse en relación con todos los lotes o segmentos de los diferentes procesos de selección que adelante la entidad estatal. </w:t>
      </w:r>
    </w:p>
    <w:p w14:paraId="1E3B96FA" w14:textId="77777777" w:rsidR="004B0AE9" w:rsidRPr="004B0AE9" w:rsidRDefault="004B0AE9" w:rsidP="004B0AE9">
      <w:pPr>
        <w:spacing w:after="120" w:line="276" w:lineRule="auto"/>
        <w:ind w:firstLine="709"/>
        <w:jc w:val="both"/>
        <w:rPr>
          <w:rFonts w:ascii="Arial" w:hAnsi="Arial" w:cs="Arial"/>
        </w:rPr>
      </w:pPr>
      <w:r w:rsidRPr="004B0AE9">
        <w:rPr>
          <w:rFonts w:ascii="Arial" w:eastAsia="Times New Roman" w:hAnsi="Arial" w:cs="Arial"/>
          <w:color w:val="000000"/>
          <w:lang w:eastAsia="es-CO"/>
        </w:rPr>
        <w:t xml:space="preserve">De esta forma, la entidad estatal, podrá limitar el número de lotes de los que puede resultar adjudicatario un mismo proponente, considerando los lotes o segmentos de los distintos procesos de selección que se encuentre adelantando. Esto, </w:t>
      </w:r>
      <w:r w:rsidRPr="004B0AE9">
        <w:rPr>
          <w:rFonts w:ascii="Arial" w:hAnsi="Arial" w:cs="Arial"/>
        </w:rPr>
        <w:t>“con la finalidad de evitar que se concentre la contratación” en un solo oferente, y siempre y cuando esta restricción se realice sobre la base de criterios objetivos y no discriminatorios.</w:t>
      </w:r>
    </w:p>
    <w:p w14:paraId="6F1BBE9F" w14:textId="77777777" w:rsidR="004B0AE9" w:rsidRPr="004B0AE9" w:rsidRDefault="004B0AE9" w:rsidP="004B0AE9">
      <w:pPr>
        <w:spacing w:after="120" w:line="276" w:lineRule="auto"/>
        <w:ind w:firstLine="709"/>
        <w:jc w:val="both"/>
        <w:rPr>
          <w:rFonts w:ascii="Arial" w:eastAsia="Times New Roman" w:hAnsi="Arial" w:cs="Arial"/>
          <w:color w:val="000000"/>
          <w:lang w:eastAsia="es-CO"/>
        </w:rPr>
      </w:pPr>
      <w:r w:rsidRPr="004B0AE9">
        <w:rPr>
          <w:rFonts w:ascii="Arial" w:eastAsia="Times New Roman" w:hAnsi="Arial" w:cs="Arial"/>
          <w:color w:val="000000"/>
          <w:lang w:eastAsia="es-CO"/>
        </w:rPr>
        <w:t xml:space="preserve">Así las cosas, le corresponde a la entidad estatal en ejercicio de su autonomía y discrecionalidad que le confiere el artículo 2.2.1.2.4.2.19 del Decreto 1082 de 2015 −adicionado por el artículo 6 del Decreto 142 de 2023−, determinar en los pliegos de condiciones para los procesos estructurados por lotes o segmentos, si un proponente puede resultar adjudicatario en uno o varios de los lotes o segmentos en los que se dividen los distinto procesos de contratación que se encuentra adelantando. Como quiera que la entidad estatal puede limitar los lotes a un número determinado, podrá establecer causales de rechazo para evitar que se concentre la contratación en un único proponente. </w:t>
      </w:r>
    </w:p>
    <w:p w14:paraId="166CD6BF" w14:textId="77777777" w:rsidR="004B0AE9" w:rsidRPr="004B0AE9" w:rsidRDefault="004B0AE9" w:rsidP="004B0AE9">
      <w:pPr>
        <w:spacing w:after="0" w:line="276" w:lineRule="auto"/>
        <w:ind w:firstLine="709"/>
        <w:jc w:val="both"/>
        <w:rPr>
          <w:rFonts w:ascii="Arial" w:eastAsia="Times New Roman" w:hAnsi="Arial" w:cs="Arial"/>
          <w:color w:val="000000"/>
          <w:lang w:eastAsia="es-CO"/>
        </w:rPr>
      </w:pPr>
      <w:r w:rsidRPr="004B0AE9">
        <w:rPr>
          <w:rFonts w:ascii="Arial" w:hAnsi="Arial" w:cs="Arial"/>
        </w:rPr>
        <w:t xml:space="preserve">Además, el inciso en comento establece que, la decisión de la entidad </w:t>
      </w:r>
      <w:r w:rsidRPr="004B0AE9">
        <w:rPr>
          <w:rFonts w:ascii="Arial" w:eastAsia="Times New Roman" w:hAnsi="Arial" w:cs="Arial"/>
          <w:color w:val="000000"/>
          <w:lang w:eastAsia="es-CO"/>
        </w:rPr>
        <w:t xml:space="preserve">de no adjudicar un contrato puede obedecer −entre otras razones− a que: i) mediante este mecanismo se pueda restringir la competencia o </w:t>
      </w:r>
      <w:proofErr w:type="spellStart"/>
      <w:r w:rsidRPr="004B0AE9">
        <w:rPr>
          <w:rFonts w:ascii="Arial" w:eastAsia="Times New Roman" w:hAnsi="Arial" w:cs="Arial"/>
          <w:color w:val="000000"/>
          <w:lang w:eastAsia="es-CO"/>
        </w:rPr>
        <w:t>ii</w:t>
      </w:r>
      <w:proofErr w:type="spellEnd"/>
      <w:r w:rsidRPr="004B0AE9">
        <w:rPr>
          <w:rFonts w:ascii="Arial" w:eastAsia="Times New Roman" w:hAnsi="Arial" w:cs="Arial"/>
          <w:color w:val="000000"/>
          <w:lang w:eastAsia="es-CO"/>
        </w:rPr>
        <w:t xml:space="preserve">) que la segmentación del mercado pueda conducir a que la ejecución del contrato sea imposible desde el punto de vista técnico o económico. </w:t>
      </w:r>
    </w:p>
    <w:p w14:paraId="68770FF6" w14:textId="77777777" w:rsidR="004B0AE9" w:rsidRPr="004B0AE9" w:rsidRDefault="004B0AE9" w:rsidP="004B0AE9">
      <w:pPr>
        <w:spacing w:after="0" w:line="240" w:lineRule="auto"/>
        <w:ind w:right="709"/>
        <w:jc w:val="both"/>
        <w:rPr>
          <w:rFonts w:ascii="Arial" w:hAnsi="Arial" w:cs="Arial"/>
          <w:sz w:val="21"/>
          <w:szCs w:val="21"/>
        </w:rPr>
      </w:pPr>
    </w:p>
    <w:p w14:paraId="3AAC4182" w14:textId="77777777" w:rsidR="004B0AE9" w:rsidRPr="004B0AE9" w:rsidRDefault="004B0AE9" w:rsidP="004B0AE9">
      <w:pPr>
        <w:spacing w:after="0" w:line="240" w:lineRule="auto"/>
        <w:ind w:left="709" w:right="709"/>
        <w:jc w:val="both"/>
        <w:rPr>
          <w:rFonts w:ascii="Arial" w:eastAsia="Calibri" w:hAnsi="Arial" w:cs="Arial"/>
          <w:sz w:val="21"/>
          <w:szCs w:val="21"/>
          <w:lang w:val="es-MX"/>
        </w:rPr>
      </w:pPr>
      <w:proofErr w:type="spellStart"/>
      <w:r w:rsidRPr="004B0AE9">
        <w:rPr>
          <w:rFonts w:ascii="Arial" w:hAnsi="Arial" w:cs="Arial"/>
          <w:sz w:val="21"/>
          <w:szCs w:val="21"/>
        </w:rPr>
        <w:t>ii</w:t>
      </w:r>
      <w:proofErr w:type="spellEnd"/>
      <w:r w:rsidRPr="004B0AE9">
        <w:rPr>
          <w:rFonts w:ascii="Arial" w:hAnsi="Arial" w:cs="Arial"/>
          <w:sz w:val="21"/>
          <w:szCs w:val="21"/>
        </w:rPr>
        <w:t>) “Teniendo en cuenta lo establecido en el cuadro anterior, en el proceso 1 donde el valor es $1.696.342.424 dividido en 6 lotes, con un valor promedio de lote de $282.000.000 millones, y que el valor total del proceso se determina por la sumatoria de los lotes, ¿se puede limitar a MIPYMES y si esta limitación se debe hacer para cada lote independiente?”.</w:t>
      </w:r>
    </w:p>
    <w:p w14:paraId="7D59FCB4" w14:textId="77777777" w:rsidR="004B0AE9" w:rsidRPr="004B0AE9" w:rsidRDefault="004B0AE9" w:rsidP="004B0AE9">
      <w:pPr>
        <w:spacing w:after="0" w:line="276" w:lineRule="auto"/>
        <w:jc w:val="both"/>
        <w:textAlignment w:val="baseline"/>
        <w:rPr>
          <w:rFonts w:ascii="Arial" w:eastAsia="Times New Roman" w:hAnsi="Arial" w:cs="Arial"/>
          <w:iCs/>
          <w:color w:val="4B4949"/>
          <w:sz w:val="20"/>
          <w:szCs w:val="20"/>
          <w:lang w:eastAsia="es-CO"/>
        </w:rPr>
      </w:pPr>
    </w:p>
    <w:p w14:paraId="0040757D" w14:textId="77777777" w:rsidR="004B0AE9" w:rsidRPr="004B0AE9" w:rsidRDefault="004B0AE9" w:rsidP="004B0AE9">
      <w:pPr>
        <w:shd w:val="clear" w:color="auto" w:fill="FFFFFF"/>
        <w:spacing w:line="276" w:lineRule="auto"/>
        <w:ind w:firstLine="708"/>
        <w:jc w:val="both"/>
        <w:rPr>
          <w:rFonts w:ascii="Arial" w:hAnsi="Arial" w:cs="Arial"/>
          <w:color w:val="000000"/>
        </w:rPr>
      </w:pPr>
      <w:r w:rsidRPr="004B0AE9">
        <w:rPr>
          <w:rFonts w:ascii="Arial" w:hAnsi="Arial" w:cs="Arial"/>
        </w:rPr>
        <w:t xml:space="preserve">El parágrafo </w:t>
      </w:r>
      <w:r w:rsidRPr="004B0AE9">
        <w:rPr>
          <w:rFonts w:ascii="Arial" w:hAnsi="Arial" w:cs="Arial"/>
          <w:sz w:val="24"/>
          <w:szCs w:val="24"/>
        </w:rPr>
        <w:t>d</w:t>
      </w:r>
      <w:r w:rsidRPr="004B0AE9">
        <w:rPr>
          <w:rFonts w:ascii="Arial" w:eastAsia="Times New Roman" w:hAnsi="Arial" w:cs="Arial"/>
          <w:color w:val="000000"/>
          <w:sz w:val="24"/>
          <w:szCs w:val="24"/>
          <w:lang w:eastAsia="es-CO"/>
        </w:rPr>
        <w:t xml:space="preserve">el artículo </w:t>
      </w:r>
      <w:r w:rsidRPr="004B0AE9">
        <w:rPr>
          <w:rFonts w:ascii="Arial" w:eastAsia="Times New Roman" w:hAnsi="Arial" w:cs="Arial"/>
          <w:color w:val="000000"/>
          <w:lang w:eastAsia="es-CO"/>
        </w:rPr>
        <w:t>2.2.1.2.4.2.19 del Decreto 1082 de 2015 −adicionado por el artículo 6 del Decreto 142 de 2023−</w:t>
      </w:r>
      <w:r w:rsidRPr="004B0AE9">
        <w:rPr>
          <w:rFonts w:ascii="Arial" w:hAnsi="Arial" w:cs="Arial"/>
        </w:rPr>
        <w:t xml:space="preserve">, menciona que, en los procesos de contratación adelantados por lotes o grupos deberá aplicarse lo regulado en el artículo </w:t>
      </w:r>
      <w:r w:rsidRPr="004B0AE9">
        <w:rPr>
          <w:rFonts w:ascii="Arial" w:hAnsi="Arial" w:cs="Arial"/>
          <w:color w:val="000000"/>
        </w:rPr>
        <w:t>2.2.1.2.4.2.2</w:t>
      </w:r>
      <w:r w:rsidRPr="004B0AE9">
        <w:rPr>
          <w:rFonts w:ascii="Arial" w:hAnsi="Arial" w:cs="Arial"/>
          <w:color w:val="000000"/>
          <w:vertAlign w:val="superscript"/>
        </w:rPr>
        <w:footnoteReference w:id="15"/>
      </w:r>
      <w:r w:rsidRPr="004B0AE9">
        <w:rPr>
          <w:rFonts w:ascii="Arial" w:hAnsi="Arial" w:cs="Arial"/>
          <w:color w:val="000000"/>
        </w:rPr>
        <w:t xml:space="preserve"> “convocatorias </w:t>
      </w:r>
      <w:r w:rsidRPr="004B0AE9">
        <w:rPr>
          <w:rFonts w:ascii="Arial" w:hAnsi="Arial" w:cs="Arial"/>
          <w:color w:val="000000"/>
        </w:rPr>
        <w:lastRenderedPageBreak/>
        <w:t xml:space="preserve">limitadas a </w:t>
      </w:r>
      <w:proofErr w:type="spellStart"/>
      <w:r w:rsidRPr="004B0AE9">
        <w:rPr>
          <w:rFonts w:ascii="Arial" w:hAnsi="Arial" w:cs="Arial"/>
          <w:color w:val="000000"/>
        </w:rPr>
        <w:t>Mipymes</w:t>
      </w:r>
      <w:proofErr w:type="spellEnd"/>
      <w:r w:rsidRPr="004B0AE9">
        <w:rPr>
          <w:rFonts w:ascii="Arial" w:hAnsi="Arial" w:cs="Arial"/>
          <w:color w:val="000000"/>
        </w:rPr>
        <w:t xml:space="preserve">” del Decreto 1082 de 2015, tomando en consideración el valor del Proceso de Contratación imputable al respectivo lote en el que se solicite su aplicación. </w:t>
      </w:r>
    </w:p>
    <w:p w14:paraId="43E7E5B2" w14:textId="77777777" w:rsidR="004B0AE9" w:rsidRPr="004B0AE9" w:rsidRDefault="004B0AE9" w:rsidP="004B0AE9">
      <w:pPr>
        <w:shd w:val="clear" w:color="auto" w:fill="FFFFFF"/>
        <w:spacing w:line="276" w:lineRule="auto"/>
        <w:ind w:firstLine="708"/>
        <w:jc w:val="both"/>
        <w:rPr>
          <w:rFonts w:ascii="Arial" w:hAnsi="Arial" w:cs="Arial"/>
          <w:color w:val="000000"/>
        </w:rPr>
      </w:pPr>
      <w:r w:rsidRPr="004B0AE9">
        <w:rPr>
          <w:rFonts w:ascii="Arial" w:hAnsi="Arial" w:cs="Arial"/>
          <w:color w:val="000000"/>
        </w:rPr>
        <w:t xml:space="preserve">En relación con el aspecto señalado, es pertinente mencionar que, el numeral uno del artículo 2.2.1.2.4.2.2, establece como requisitos para limitar convocatorias a </w:t>
      </w:r>
      <w:proofErr w:type="spellStart"/>
      <w:r w:rsidRPr="004B0AE9">
        <w:rPr>
          <w:rFonts w:ascii="Arial" w:hAnsi="Arial" w:cs="Arial"/>
          <w:color w:val="000000"/>
        </w:rPr>
        <w:t>Mipymes</w:t>
      </w:r>
      <w:proofErr w:type="spellEnd"/>
      <w:r w:rsidRPr="004B0AE9">
        <w:rPr>
          <w:rFonts w:ascii="Arial" w:hAnsi="Arial" w:cs="Arial"/>
          <w:color w:val="000000"/>
        </w:rPr>
        <w:t xml:space="preserve">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4B0AE9">
        <w:rPr>
          <w:rFonts w:ascii="Arial" w:eastAsia="Times New Roman" w:hAnsi="Arial" w:cs="Arial"/>
          <w:color w:val="000000"/>
          <w:lang w:eastAsia="es-CO"/>
        </w:rPr>
        <w:t xml:space="preserve">artículo 2.2.1.2.4.2.19 −en comento− cuando el proceso se adelante por lotes o grupos, el valor de los </w:t>
      </w:r>
      <w:r w:rsidRPr="004B0AE9">
        <w:rPr>
          <w:rFonts w:ascii="Arial" w:hAnsi="Arial" w:cs="Arial"/>
          <w:color w:val="000000"/>
        </w:rPr>
        <w:t xml:space="preserve">(US$125.000) debe establecerse en relación con el lote o segmento, y no respecto del valor total del proceso de contratación −que se establecería con la sumatoria de todos los lotes o segmentos−. </w:t>
      </w:r>
    </w:p>
    <w:p w14:paraId="3263BABA" w14:textId="77777777" w:rsidR="004B0AE9" w:rsidRPr="004B0AE9" w:rsidRDefault="004B0AE9" w:rsidP="004B0AE9">
      <w:pPr>
        <w:spacing w:after="0" w:line="276" w:lineRule="auto"/>
        <w:ind w:firstLine="708"/>
        <w:jc w:val="both"/>
        <w:rPr>
          <w:rFonts w:ascii="Arial" w:hAnsi="Arial" w:cs="Arial"/>
        </w:rPr>
      </w:pPr>
      <w:r w:rsidRPr="004B0AE9">
        <w:rPr>
          <w:rFonts w:ascii="Arial" w:hAnsi="Arial" w:cs="Arial"/>
        </w:rPr>
        <w:t>Finalmente, es pertinente mencionar que, el parágrafo en comento dispone que, en los procesos adelantados por lotes o grupos, también, se aplicará lo previsto en el artículo 2.2.1.2.4.2.3.</w:t>
      </w:r>
      <w:r w:rsidRPr="004B0AE9">
        <w:rPr>
          <w:rFonts w:ascii="Arial" w:hAnsi="Arial" w:cs="Arial"/>
          <w:vertAlign w:val="superscript"/>
        </w:rPr>
        <w:footnoteReference w:id="16"/>
      </w:r>
      <w:r w:rsidRPr="004B0AE9">
        <w:rPr>
          <w:rFonts w:ascii="Arial" w:hAnsi="Arial" w:cs="Arial"/>
        </w:rPr>
        <w:t xml:space="preserve"> del Decreto 1082 de 2015, a partir del lugar de ejecución del contrato asociado al respectivo lote o segmento. </w:t>
      </w:r>
    </w:p>
    <w:p w14:paraId="36FF4A5C" w14:textId="77777777" w:rsidR="004B0AE9" w:rsidRPr="004B0AE9" w:rsidRDefault="004B0AE9" w:rsidP="004B0AE9">
      <w:pPr>
        <w:spacing w:after="0" w:line="276" w:lineRule="auto"/>
        <w:jc w:val="both"/>
        <w:textAlignment w:val="baseline"/>
        <w:rPr>
          <w:rFonts w:ascii="Arial" w:eastAsia="Times New Roman" w:hAnsi="Arial" w:cs="Arial"/>
          <w:iCs/>
          <w:color w:val="4B4949"/>
          <w:sz w:val="28"/>
          <w:szCs w:val="28"/>
          <w:lang w:eastAsia="es-CO"/>
        </w:rPr>
      </w:pPr>
    </w:p>
    <w:p w14:paraId="7AD48EA0" w14:textId="77777777" w:rsidR="004B0AE9" w:rsidRPr="004B0AE9" w:rsidRDefault="004B0AE9" w:rsidP="004B0AE9">
      <w:pPr>
        <w:spacing w:after="0" w:line="276" w:lineRule="auto"/>
        <w:jc w:val="both"/>
        <w:rPr>
          <w:rFonts w:ascii="Arial" w:eastAsia="Calibri" w:hAnsi="Arial" w:cs="Arial"/>
        </w:rPr>
      </w:pPr>
      <w:r w:rsidRPr="004B0AE9">
        <w:rPr>
          <w:rFonts w:ascii="Arial" w:eastAsia="Calibri" w:hAnsi="Arial" w:cs="Arial"/>
        </w:rPr>
        <w:t>Este concepto tiene el alcance previsto en el artículo 28 del Código de Procedimiento Administrativo y de lo Contencioso Administrativo.</w:t>
      </w:r>
    </w:p>
    <w:p w14:paraId="47707CD9" w14:textId="77777777" w:rsidR="004B0AE9" w:rsidRPr="004B0AE9" w:rsidRDefault="004B0AE9" w:rsidP="004B0AE9">
      <w:pPr>
        <w:spacing w:after="0" w:line="240" w:lineRule="auto"/>
        <w:jc w:val="both"/>
        <w:rPr>
          <w:rFonts w:ascii="Arial" w:eastAsia="Times New Roman" w:hAnsi="Arial" w:cs="Arial"/>
          <w:lang w:eastAsia="es-CO"/>
        </w:rPr>
      </w:pPr>
      <w:r w:rsidRPr="004B0AE9">
        <w:rPr>
          <w:rFonts w:ascii="Calibri" w:eastAsia="Calibri" w:hAnsi="Calibri" w:cs="Arial"/>
          <w:noProof/>
          <w:sz w:val="24"/>
          <w:lang w:val="es-ES" w:eastAsia="es-ES"/>
        </w:rPr>
        <mc:AlternateContent>
          <mc:Choice Requires="wps">
            <w:drawing>
              <wp:anchor distT="0" distB="0" distL="114300" distR="114300" simplePos="0" relativeHeight="251658240" behindDoc="0" locked="0" layoutInCell="1" allowOverlap="1" wp14:anchorId="5EE30660" wp14:editId="46786A57">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8A2E5A" id="Conector recto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417259E3" w14:textId="77777777" w:rsidR="004B0AE9" w:rsidRPr="004B0AE9" w:rsidRDefault="004B0AE9" w:rsidP="004B0AE9">
      <w:pPr>
        <w:spacing w:after="0" w:line="240" w:lineRule="auto"/>
        <w:rPr>
          <w:rFonts w:ascii="Arial" w:eastAsia="Times New Roman" w:hAnsi="Arial" w:cs="Arial"/>
          <w:lang w:eastAsia="es-CO"/>
        </w:rPr>
      </w:pPr>
      <w:r w:rsidRPr="004B0AE9">
        <w:rPr>
          <w:rFonts w:ascii="Arial" w:eastAsia="Times New Roman" w:hAnsi="Arial" w:cs="Arial"/>
          <w:lang w:eastAsia="es-CO"/>
        </w:rPr>
        <w:t>Atentamente,</w:t>
      </w:r>
    </w:p>
    <w:p w14:paraId="5AEF3720" w14:textId="77777777" w:rsidR="004B0AE9" w:rsidRPr="004B0AE9" w:rsidRDefault="004B0AE9" w:rsidP="004B0AE9">
      <w:pPr>
        <w:spacing w:after="0" w:line="276" w:lineRule="auto"/>
        <w:jc w:val="center"/>
        <w:rPr>
          <w:noProof/>
        </w:rPr>
      </w:pPr>
    </w:p>
    <w:p w14:paraId="4C68C490" w14:textId="77777777" w:rsidR="004C4504" w:rsidRDefault="004C4504" w:rsidP="004B0AE9">
      <w:pPr>
        <w:spacing w:after="0" w:line="276" w:lineRule="auto"/>
        <w:jc w:val="center"/>
        <w:rPr>
          <w:rFonts w:ascii="Arial" w:hAnsi="Arial" w:cs="Arial"/>
          <w:noProof/>
        </w:rPr>
      </w:pPr>
    </w:p>
    <w:p w14:paraId="2622A26A" w14:textId="323750E0" w:rsidR="004B0AE9" w:rsidRPr="004B0AE9" w:rsidRDefault="00A827F2" w:rsidP="004B0AE9">
      <w:pPr>
        <w:spacing w:after="0" w:line="276" w:lineRule="auto"/>
        <w:jc w:val="center"/>
        <w:rPr>
          <w:rFonts w:ascii="Arial" w:eastAsia="Times New Roman" w:hAnsi="Arial" w:cs="Arial"/>
          <w:color w:val="000000"/>
          <w:sz w:val="24"/>
          <w:szCs w:val="24"/>
          <w:lang w:val="es-ES_tradnl" w:eastAsia="es-CO"/>
        </w:rPr>
      </w:pPr>
      <w:r>
        <w:rPr>
          <w:noProof/>
        </w:rPr>
        <w:drawing>
          <wp:inline distT="0" distB="0" distL="0" distR="0" wp14:anchorId="0F26706D" wp14:editId="50B3D146">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19BD838B" w14:textId="77777777" w:rsidR="004B0AE9" w:rsidRPr="004B0AE9" w:rsidRDefault="004B0AE9" w:rsidP="004B0AE9">
      <w:pPr>
        <w:spacing w:after="0" w:line="276" w:lineRule="auto"/>
        <w:jc w:val="center"/>
        <w:rPr>
          <w:rFonts w:ascii="Arial" w:eastAsia="Times New Roman" w:hAnsi="Arial" w:cs="Arial"/>
          <w:color w:val="000000"/>
          <w:sz w:val="24"/>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0AE9" w:rsidRPr="004B0AE9" w14:paraId="3B86B2BE" w14:textId="77777777" w:rsidTr="002027E0">
        <w:trPr>
          <w:trHeight w:val="315"/>
        </w:trPr>
        <w:tc>
          <w:tcPr>
            <w:tcW w:w="812" w:type="dxa"/>
            <w:vAlign w:val="center"/>
            <w:hideMark/>
          </w:tcPr>
          <w:p w14:paraId="166C2678"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Times New Roman" w:hAnsi="Arial" w:cs="Arial"/>
                <w:sz w:val="16"/>
                <w:szCs w:val="16"/>
                <w:lang w:val="es-ES" w:eastAsia="es-ES"/>
              </w:rPr>
              <w:lastRenderedPageBreak/>
              <w:t>Elaboró:</w:t>
            </w:r>
          </w:p>
        </w:tc>
        <w:tc>
          <w:tcPr>
            <w:tcW w:w="4413" w:type="dxa"/>
            <w:tcBorders>
              <w:top w:val="nil"/>
              <w:left w:val="nil"/>
              <w:bottom w:val="dotted" w:sz="4" w:space="0" w:color="7F7F7F"/>
              <w:right w:val="nil"/>
            </w:tcBorders>
            <w:vAlign w:val="center"/>
            <w:hideMark/>
          </w:tcPr>
          <w:p w14:paraId="4E0C7B32"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Times New Roman" w:hAnsi="Arial" w:cs="Arial"/>
                <w:sz w:val="16"/>
                <w:szCs w:val="16"/>
                <w:lang w:val="es-ES" w:eastAsia="es-ES"/>
              </w:rPr>
              <w:t xml:space="preserve">Carlos Mario Castrillón Endo </w:t>
            </w:r>
          </w:p>
          <w:p w14:paraId="4FDF1072"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Times New Roman" w:hAnsi="Arial" w:cs="Arial"/>
                <w:sz w:val="16"/>
                <w:szCs w:val="16"/>
                <w:lang w:val="es-ES" w:eastAsia="es-ES"/>
              </w:rPr>
              <w:t>Contratista de la Subdirección de Gestión Contractual</w:t>
            </w:r>
          </w:p>
        </w:tc>
      </w:tr>
      <w:tr w:rsidR="004B0AE9" w:rsidRPr="004B0AE9" w14:paraId="3DFD1B24" w14:textId="77777777" w:rsidTr="002027E0">
        <w:trPr>
          <w:trHeight w:val="330"/>
        </w:trPr>
        <w:tc>
          <w:tcPr>
            <w:tcW w:w="812" w:type="dxa"/>
            <w:vAlign w:val="center"/>
            <w:hideMark/>
          </w:tcPr>
          <w:p w14:paraId="3983E7E2"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Times New Roman" w:hAnsi="Arial" w:cs="Arial"/>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14:paraId="1463A02C" w14:textId="77777777" w:rsidR="004B0AE9" w:rsidRPr="004B0AE9" w:rsidRDefault="004B0AE9" w:rsidP="004B0AE9">
            <w:pPr>
              <w:rPr>
                <w:rFonts w:ascii="Arial" w:eastAsia="Calibri" w:hAnsi="Arial" w:cs="Arial"/>
                <w:sz w:val="16"/>
                <w:szCs w:val="16"/>
                <w:lang w:val="es-ES_tradnl" w:eastAsia="es-ES"/>
              </w:rPr>
            </w:pPr>
            <w:r w:rsidRPr="004B0AE9">
              <w:rPr>
                <w:rFonts w:ascii="Arial" w:eastAsia="Calibri" w:hAnsi="Arial" w:cs="Arial"/>
                <w:sz w:val="16"/>
                <w:szCs w:val="16"/>
                <w:lang w:val="es-ES_tradnl" w:eastAsia="es-ES"/>
              </w:rPr>
              <w:t xml:space="preserve">Alejandro Sarmiento Cantillo </w:t>
            </w:r>
          </w:p>
          <w:p w14:paraId="4D046E02"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Calibri" w:hAnsi="Arial" w:cs="Arial"/>
                <w:sz w:val="16"/>
                <w:szCs w:val="16"/>
                <w:lang w:val="es-ES_tradnl" w:eastAsia="es-ES"/>
              </w:rPr>
              <w:t xml:space="preserve">Gestor T1-15 </w:t>
            </w:r>
            <w:r w:rsidRPr="004B0AE9">
              <w:rPr>
                <w:rFonts w:ascii="Arial" w:eastAsia="Times New Roman" w:hAnsi="Arial" w:cs="Arial"/>
                <w:sz w:val="16"/>
                <w:szCs w:val="16"/>
                <w:lang w:val="es-ES" w:eastAsia="es-ES"/>
              </w:rPr>
              <w:t>de la Subdirección de Gestión Contractual</w:t>
            </w:r>
          </w:p>
        </w:tc>
      </w:tr>
      <w:tr w:rsidR="004B0AE9" w:rsidRPr="004B0AE9" w14:paraId="0726FC12" w14:textId="77777777" w:rsidTr="002027E0">
        <w:trPr>
          <w:trHeight w:val="300"/>
        </w:trPr>
        <w:tc>
          <w:tcPr>
            <w:tcW w:w="812" w:type="dxa"/>
            <w:vAlign w:val="center"/>
            <w:hideMark/>
          </w:tcPr>
          <w:p w14:paraId="32071ACE"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Times New Roman" w:hAnsi="Arial" w:cs="Arial"/>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14:paraId="559C2BCC" w14:textId="77777777" w:rsidR="004B0AE9" w:rsidRPr="004B0AE9" w:rsidRDefault="004B0AE9" w:rsidP="004B0AE9">
            <w:pPr>
              <w:rPr>
                <w:rFonts w:ascii="Arial" w:eastAsia="Calibri" w:hAnsi="Arial" w:cs="Arial"/>
                <w:sz w:val="16"/>
                <w:szCs w:val="16"/>
                <w:lang w:val="pt-BR" w:eastAsia="es-ES"/>
              </w:rPr>
            </w:pPr>
            <w:r w:rsidRPr="004B0AE9">
              <w:rPr>
                <w:rFonts w:ascii="Arial" w:eastAsia="Calibri" w:hAnsi="Arial" w:cs="Arial"/>
                <w:sz w:val="16"/>
                <w:szCs w:val="16"/>
                <w:lang w:val="pt-BR" w:eastAsia="es-ES"/>
              </w:rPr>
              <w:t>Nohelia del Carmen Zawady Palacio</w:t>
            </w:r>
          </w:p>
          <w:p w14:paraId="63491E94" w14:textId="77777777" w:rsidR="004B0AE9" w:rsidRPr="004B0AE9" w:rsidRDefault="004B0AE9" w:rsidP="004B0AE9">
            <w:pPr>
              <w:rPr>
                <w:rFonts w:ascii="Arial" w:eastAsia="Times New Roman" w:hAnsi="Arial" w:cs="Arial"/>
                <w:sz w:val="16"/>
                <w:szCs w:val="16"/>
                <w:lang w:val="es-ES" w:eastAsia="es-ES"/>
              </w:rPr>
            </w:pPr>
            <w:r w:rsidRPr="004B0AE9">
              <w:rPr>
                <w:rFonts w:ascii="Arial" w:eastAsia="Calibri" w:hAnsi="Arial" w:cs="Arial"/>
                <w:sz w:val="16"/>
                <w:szCs w:val="16"/>
                <w:lang w:eastAsia="es-ES"/>
              </w:rPr>
              <w:t>Subdirectora</w:t>
            </w:r>
            <w:r w:rsidRPr="004B0AE9">
              <w:rPr>
                <w:rFonts w:ascii="Arial" w:eastAsia="Calibri" w:hAnsi="Arial" w:cs="Arial"/>
                <w:sz w:val="16"/>
                <w:szCs w:val="16"/>
                <w:lang w:val="pt-BR" w:eastAsia="es-ES"/>
              </w:rPr>
              <w:t xml:space="preserve"> de Gestión Contractual ANCP – CCE</w:t>
            </w:r>
          </w:p>
        </w:tc>
      </w:tr>
    </w:tbl>
    <w:p w14:paraId="7DA0EC04" w14:textId="77777777" w:rsidR="004B0AE9" w:rsidRPr="004B0AE9" w:rsidRDefault="004B0AE9" w:rsidP="005A27D1">
      <w:pPr>
        <w:spacing w:after="0" w:line="240" w:lineRule="auto"/>
        <w:rPr>
          <w:rFonts w:ascii="Arial" w:eastAsia="Times New Roman" w:hAnsi="Arial" w:cs="Arial"/>
          <w:sz w:val="24"/>
          <w:szCs w:val="24"/>
          <w:lang w:eastAsia="es-ES_tradnl"/>
        </w:rPr>
      </w:pPr>
    </w:p>
    <w:sectPr w:rsidR="004B0AE9" w:rsidRPr="004B0AE9"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26CB" w14:textId="77777777" w:rsidR="00FC5A26" w:rsidRDefault="00FC5A26" w:rsidP="004A1847">
      <w:pPr>
        <w:spacing w:after="0" w:line="240" w:lineRule="auto"/>
      </w:pPr>
      <w:r>
        <w:separator/>
      </w:r>
    </w:p>
  </w:endnote>
  <w:endnote w:type="continuationSeparator" w:id="0">
    <w:p w14:paraId="6E2B0AD0" w14:textId="77777777" w:rsidR="00FC5A26" w:rsidRDefault="00FC5A26" w:rsidP="004A1847">
      <w:pPr>
        <w:spacing w:after="0" w:line="240" w:lineRule="auto"/>
      </w:pPr>
      <w:r>
        <w:continuationSeparator/>
      </w:r>
    </w:p>
  </w:endnote>
  <w:endnote w:type="continuationNotice" w:id="1">
    <w:p w14:paraId="41BC8CDE" w14:textId="77777777" w:rsidR="00FC5A26" w:rsidRDefault="00FC5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Work Sans">
    <w:charset w:val="00"/>
    <w:family w:val="auto"/>
    <w:pitch w:val="variable"/>
    <w:sig w:usb0="A00000FF" w:usb1="5000E07B"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A99C" w14:textId="77777777" w:rsidR="00FC5A26" w:rsidRDefault="00FC5A26" w:rsidP="004A1847">
      <w:pPr>
        <w:spacing w:after="0" w:line="240" w:lineRule="auto"/>
      </w:pPr>
      <w:r>
        <w:separator/>
      </w:r>
    </w:p>
  </w:footnote>
  <w:footnote w:type="continuationSeparator" w:id="0">
    <w:p w14:paraId="66D11F71" w14:textId="77777777" w:rsidR="00FC5A26" w:rsidRDefault="00FC5A26" w:rsidP="004A1847">
      <w:pPr>
        <w:spacing w:after="0" w:line="240" w:lineRule="auto"/>
      </w:pPr>
      <w:r>
        <w:continuationSeparator/>
      </w:r>
    </w:p>
  </w:footnote>
  <w:footnote w:type="continuationNotice" w:id="1">
    <w:p w14:paraId="234E72C4" w14:textId="77777777" w:rsidR="00FC5A26" w:rsidRDefault="00FC5A26">
      <w:pPr>
        <w:spacing w:after="0" w:line="240" w:lineRule="auto"/>
      </w:pPr>
    </w:p>
  </w:footnote>
  <w:footnote w:id="2">
    <w:p w14:paraId="423DB829" w14:textId="77777777" w:rsidR="004B0AE9" w:rsidRPr="00E965C4" w:rsidRDefault="004B0AE9" w:rsidP="00E965C4">
      <w:pPr>
        <w:pStyle w:val="Textonotapie"/>
        <w:spacing w:after="120"/>
        <w:ind w:firstLine="708"/>
        <w:jc w:val="both"/>
        <w:rPr>
          <w:rFonts w:ascii="Arial" w:hAnsi="Arial" w:cs="Arial"/>
          <w:sz w:val="16"/>
          <w:szCs w:val="16"/>
          <w:lang w:val="es-ES"/>
        </w:rPr>
      </w:pPr>
      <w:r w:rsidRPr="00E965C4">
        <w:rPr>
          <w:rStyle w:val="Refdenotaalpie"/>
          <w:rFonts w:ascii="Arial" w:hAnsi="Arial" w:cs="Arial"/>
          <w:sz w:val="16"/>
          <w:szCs w:val="16"/>
        </w:rPr>
        <w:footnoteRef/>
      </w:r>
      <w:r w:rsidRPr="00E965C4">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965C4">
        <w:rPr>
          <w:rFonts w:ascii="Arial" w:hAnsi="Arial" w:cs="Arial"/>
          <w:i/>
          <w:iCs/>
          <w:sz w:val="16"/>
          <w:szCs w:val="16"/>
        </w:rPr>
        <w:t xml:space="preserve">ibidem </w:t>
      </w:r>
      <w:r w:rsidRPr="00E965C4">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E965C4">
        <w:rPr>
          <w:rFonts w:ascii="Arial" w:hAnsi="Arial" w:cs="Arial"/>
          <w:sz w:val="16"/>
          <w:szCs w:val="16"/>
        </w:rPr>
        <w:t>bsolver</w:t>
      </w:r>
      <w:proofErr w:type="spellEnd"/>
      <w:r w:rsidRPr="00E965C4">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965C4">
        <w:rPr>
          <w:rFonts w:ascii="Arial" w:hAnsi="Arial" w:cs="Arial"/>
          <w:sz w:val="16"/>
          <w:szCs w:val="16"/>
        </w:rPr>
        <w:t>bsolver</w:t>
      </w:r>
      <w:proofErr w:type="spellEnd"/>
      <w:r w:rsidRPr="00E965C4">
        <w:rPr>
          <w:rFonts w:ascii="Arial" w:hAnsi="Arial" w:cs="Arial"/>
          <w:sz w:val="16"/>
          <w:szCs w:val="16"/>
        </w:rPr>
        <w:t xml:space="preserve"> consultas sobre la aplicación de normas de carácter general”.</w:t>
      </w:r>
    </w:p>
  </w:footnote>
  <w:footnote w:id="3">
    <w:p w14:paraId="54CEDA41" w14:textId="77777777" w:rsidR="004B0AE9" w:rsidRPr="00E965C4" w:rsidRDefault="004B0AE9" w:rsidP="00E965C4">
      <w:pPr>
        <w:pStyle w:val="Textonotapie"/>
        <w:ind w:firstLine="709"/>
        <w:jc w:val="both"/>
        <w:rPr>
          <w:rFonts w:ascii="Arial" w:hAnsi="Arial" w:cs="Arial"/>
          <w:sz w:val="16"/>
          <w:szCs w:val="16"/>
          <w:lang w:val="es-ES"/>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ES"/>
        </w:rPr>
        <w:t>Artículos 2 al 29.</w:t>
      </w:r>
    </w:p>
    <w:p w14:paraId="1E97D5E5" w14:textId="77777777" w:rsidR="004B0AE9" w:rsidRPr="00E965C4" w:rsidRDefault="004B0AE9" w:rsidP="00E965C4">
      <w:pPr>
        <w:pStyle w:val="Textonotapie"/>
        <w:ind w:firstLine="709"/>
        <w:jc w:val="both"/>
        <w:rPr>
          <w:rFonts w:ascii="Arial" w:hAnsi="Arial" w:cs="Arial"/>
          <w:sz w:val="16"/>
          <w:szCs w:val="16"/>
          <w:lang w:val="es-ES"/>
        </w:rPr>
      </w:pPr>
    </w:p>
  </w:footnote>
  <w:footnote w:id="4">
    <w:p w14:paraId="41F56358" w14:textId="77777777" w:rsidR="004B0AE9" w:rsidRPr="00E965C4" w:rsidRDefault="004B0AE9" w:rsidP="00E965C4">
      <w:pPr>
        <w:pStyle w:val="Textonotapie"/>
        <w:ind w:firstLine="709"/>
        <w:jc w:val="both"/>
        <w:rPr>
          <w:rFonts w:ascii="Arial" w:hAnsi="Arial" w:cs="Arial"/>
          <w:sz w:val="16"/>
          <w:szCs w:val="16"/>
          <w:lang w:val="es-ES"/>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ES"/>
        </w:rPr>
        <w:t>Artículos 30 al 36.</w:t>
      </w:r>
    </w:p>
    <w:p w14:paraId="7DF106CC" w14:textId="77777777" w:rsidR="004B0AE9" w:rsidRPr="00E965C4" w:rsidRDefault="004B0AE9" w:rsidP="00E965C4">
      <w:pPr>
        <w:pStyle w:val="Textonotapie"/>
        <w:ind w:firstLine="709"/>
        <w:jc w:val="both"/>
        <w:rPr>
          <w:rFonts w:ascii="Arial" w:hAnsi="Arial" w:cs="Arial"/>
          <w:sz w:val="16"/>
          <w:szCs w:val="16"/>
          <w:lang w:val="es-ES"/>
        </w:rPr>
      </w:pPr>
    </w:p>
  </w:footnote>
  <w:footnote w:id="5">
    <w:p w14:paraId="229ECC87" w14:textId="77777777" w:rsidR="004B0AE9" w:rsidRPr="00E965C4" w:rsidRDefault="004B0AE9" w:rsidP="00E965C4">
      <w:pPr>
        <w:pStyle w:val="Textonotapie"/>
        <w:ind w:firstLine="709"/>
        <w:jc w:val="both"/>
        <w:rPr>
          <w:rFonts w:ascii="Arial" w:hAnsi="Arial" w:cs="Arial"/>
          <w:sz w:val="16"/>
          <w:szCs w:val="16"/>
          <w:lang w:val="es-ES"/>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ES"/>
        </w:rPr>
        <w:t>Artículos 37 al 45.</w:t>
      </w:r>
    </w:p>
    <w:p w14:paraId="411919CE" w14:textId="77777777" w:rsidR="004B0AE9" w:rsidRPr="00E965C4" w:rsidRDefault="004B0AE9" w:rsidP="00E965C4">
      <w:pPr>
        <w:pStyle w:val="Textonotapie"/>
        <w:ind w:firstLine="709"/>
        <w:jc w:val="both"/>
        <w:rPr>
          <w:rFonts w:ascii="Arial" w:hAnsi="Arial" w:cs="Arial"/>
          <w:sz w:val="16"/>
          <w:szCs w:val="16"/>
          <w:lang w:val="es-ES"/>
        </w:rPr>
      </w:pPr>
    </w:p>
  </w:footnote>
  <w:footnote w:id="6">
    <w:p w14:paraId="7AFFC79A" w14:textId="77777777" w:rsidR="004B0AE9" w:rsidRPr="00E965C4" w:rsidRDefault="004B0AE9" w:rsidP="00E965C4">
      <w:pPr>
        <w:pStyle w:val="Textonotapie"/>
        <w:ind w:firstLine="709"/>
        <w:jc w:val="both"/>
        <w:rPr>
          <w:rFonts w:ascii="Arial" w:hAnsi="Arial" w:cs="Arial"/>
          <w:sz w:val="16"/>
          <w:szCs w:val="16"/>
          <w:lang w:val="es-ES"/>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ES"/>
        </w:rPr>
        <w:t>Artículos 46 al 73.</w:t>
      </w:r>
    </w:p>
    <w:p w14:paraId="419961FF" w14:textId="77777777" w:rsidR="004B0AE9" w:rsidRPr="00E965C4" w:rsidRDefault="004B0AE9" w:rsidP="00E965C4">
      <w:pPr>
        <w:pStyle w:val="Textonotapie"/>
        <w:ind w:firstLine="709"/>
        <w:jc w:val="both"/>
        <w:rPr>
          <w:rFonts w:ascii="Arial" w:hAnsi="Arial" w:cs="Arial"/>
          <w:sz w:val="16"/>
          <w:szCs w:val="16"/>
          <w:lang w:val="es-ES"/>
        </w:rPr>
      </w:pPr>
    </w:p>
  </w:footnote>
  <w:footnote w:id="7">
    <w:p w14:paraId="345141A3" w14:textId="77777777" w:rsidR="004B0AE9" w:rsidRPr="00E965C4" w:rsidRDefault="004B0AE9" w:rsidP="00E965C4">
      <w:pPr>
        <w:pStyle w:val="Textonotapie"/>
        <w:ind w:firstLine="709"/>
        <w:jc w:val="both"/>
        <w:rPr>
          <w:rFonts w:ascii="Arial" w:hAnsi="Arial" w:cs="Arial"/>
          <w:sz w:val="16"/>
          <w:szCs w:val="16"/>
          <w:lang w:val="es-ES"/>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ES"/>
        </w:rPr>
        <w:t>Artículos 74 al 83.</w:t>
      </w:r>
    </w:p>
    <w:p w14:paraId="2C4FE76D" w14:textId="77777777" w:rsidR="004B0AE9" w:rsidRPr="00E965C4" w:rsidRDefault="004B0AE9" w:rsidP="00E965C4">
      <w:pPr>
        <w:pStyle w:val="Textonotapie"/>
        <w:ind w:firstLine="709"/>
        <w:jc w:val="both"/>
        <w:rPr>
          <w:rFonts w:ascii="Arial" w:hAnsi="Arial" w:cs="Arial"/>
          <w:sz w:val="16"/>
          <w:szCs w:val="16"/>
          <w:lang w:val="es-ES"/>
        </w:rPr>
      </w:pPr>
    </w:p>
  </w:footnote>
  <w:footnote w:id="8">
    <w:p w14:paraId="106E18F1" w14:textId="77777777" w:rsidR="004B0AE9" w:rsidRPr="00E965C4" w:rsidRDefault="004B0AE9" w:rsidP="00E965C4">
      <w:pPr>
        <w:pStyle w:val="Textonotapie"/>
        <w:ind w:firstLine="709"/>
        <w:jc w:val="both"/>
        <w:rPr>
          <w:rFonts w:ascii="Arial" w:hAnsi="Arial" w:cs="Arial"/>
          <w:sz w:val="16"/>
          <w:szCs w:val="16"/>
        </w:rPr>
      </w:pPr>
      <w:r w:rsidRPr="00E965C4">
        <w:rPr>
          <w:rStyle w:val="Refdenotaalpie"/>
          <w:rFonts w:ascii="Arial" w:hAnsi="Arial" w:cs="Arial"/>
          <w:sz w:val="16"/>
          <w:szCs w:val="16"/>
        </w:rPr>
        <w:footnoteRef/>
      </w:r>
      <w:r w:rsidRPr="00E965C4">
        <w:rPr>
          <w:rFonts w:ascii="Arial" w:hAnsi="Arial" w:cs="Arial"/>
          <w:sz w:val="16"/>
          <w:szCs w:val="16"/>
        </w:rPr>
        <w:t xml:space="preserve"> 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CONSEJO NACIONAL DE POLÍTICA ECONÓMICA Y SOCIAL. Documento 3956 del 8 de enero de 2019: “Política de formalización empresarial”. Archivo consultado el 8 de febrero de 2021 en la página web </w:t>
      </w:r>
      <w:hyperlink r:id="rId1" w:history="1">
        <w:r w:rsidRPr="00E965C4">
          <w:rPr>
            <w:rStyle w:val="Hipervnculo"/>
            <w:rFonts w:ascii="Arial" w:hAnsi="Arial" w:cs="Arial"/>
            <w:sz w:val="16"/>
            <w:szCs w:val="16"/>
          </w:rPr>
          <w:t>https://colaboracion.dnp.gov.co/CDT/Conpes/Econ%C3%B3micos/3956.pdf</w:t>
        </w:r>
      </w:hyperlink>
      <w:r w:rsidRPr="00E965C4">
        <w:rPr>
          <w:rFonts w:ascii="Arial" w:hAnsi="Arial" w:cs="Arial"/>
          <w:sz w:val="16"/>
          <w:szCs w:val="16"/>
        </w:rPr>
        <w:t xml:space="preserve">). </w:t>
      </w:r>
    </w:p>
    <w:p w14:paraId="6ABF8EF2" w14:textId="77777777" w:rsidR="004B0AE9" w:rsidRPr="00E965C4" w:rsidRDefault="004B0AE9" w:rsidP="00E965C4">
      <w:pPr>
        <w:pStyle w:val="Textonotapie"/>
        <w:ind w:firstLine="709"/>
        <w:jc w:val="both"/>
        <w:rPr>
          <w:rFonts w:ascii="Arial" w:hAnsi="Arial" w:cs="Arial"/>
          <w:sz w:val="16"/>
          <w:szCs w:val="16"/>
          <w:lang w:val="es-ES"/>
        </w:rPr>
      </w:pPr>
    </w:p>
  </w:footnote>
  <w:footnote w:id="9">
    <w:p w14:paraId="51DBB8FF" w14:textId="77777777" w:rsidR="004B0AE9" w:rsidRDefault="004B0AE9" w:rsidP="00E965C4">
      <w:pPr>
        <w:pStyle w:val="Textonotapie"/>
        <w:ind w:firstLine="709"/>
        <w:jc w:val="both"/>
        <w:rPr>
          <w:rFonts w:ascii="Arial" w:hAnsi="Arial" w:cs="Arial"/>
          <w:sz w:val="16"/>
          <w:szCs w:val="16"/>
        </w:rPr>
      </w:pPr>
      <w:r w:rsidRPr="00E965C4">
        <w:rPr>
          <w:rStyle w:val="Refdenotaalpie"/>
          <w:rFonts w:ascii="Arial" w:hAnsi="Arial" w:cs="Arial"/>
          <w:sz w:val="16"/>
          <w:szCs w:val="16"/>
        </w:rPr>
        <w:footnoteRef/>
      </w:r>
      <w:r w:rsidRPr="00E965C4">
        <w:rPr>
          <w:rFonts w:ascii="Arial" w:hAnsi="Arial" w:cs="Arial"/>
          <w:sz w:val="16"/>
          <w:szCs w:val="16"/>
        </w:rPr>
        <w:t xml:space="preserve"> CONGRESO DE LA REPÚBLICA. Gaceta No. 670 del 11 de agosto de 2020. Exposición de motivos del Proyecto de Ley No. 122 de 2020 Cámara. p. 13. </w:t>
      </w:r>
    </w:p>
    <w:p w14:paraId="354E2BD7" w14:textId="77777777" w:rsidR="004B0AE9" w:rsidRPr="00E965C4" w:rsidRDefault="004B0AE9" w:rsidP="00E965C4">
      <w:pPr>
        <w:pStyle w:val="Textonotapie"/>
        <w:ind w:firstLine="709"/>
        <w:jc w:val="both"/>
        <w:rPr>
          <w:rFonts w:ascii="Arial" w:hAnsi="Arial" w:cs="Arial"/>
          <w:sz w:val="16"/>
          <w:szCs w:val="16"/>
          <w:lang w:val="es-ES"/>
        </w:rPr>
      </w:pPr>
    </w:p>
  </w:footnote>
  <w:footnote w:id="10">
    <w:p w14:paraId="7554FBBB" w14:textId="77777777" w:rsidR="004B0AE9" w:rsidRPr="00E965C4" w:rsidRDefault="004B0AE9" w:rsidP="00E965C4">
      <w:pPr>
        <w:spacing w:line="240" w:lineRule="auto"/>
        <w:ind w:firstLine="708"/>
        <w:jc w:val="both"/>
        <w:rPr>
          <w:rFonts w:ascii="Arial" w:hAnsi="Arial" w:cs="Arial"/>
          <w:sz w:val="16"/>
          <w:szCs w:val="16"/>
        </w:rPr>
      </w:pPr>
      <w:r w:rsidRPr="00E965C4">
        <w:rPr>
          <w:rStyle w:val="Refdenotaalpie"/>
          <w:rFonts w:ascii="Arial" w:hAnsi="Arial" w:cs="Arial"/>
          <w:sz w:val="16"/>
          <w:szCs w:val="16"/>
        </w:rPr>
        <w:footnoteRef/>
      </w:r>
      <w:r w:rsidRPr="00E965C4">
        <w:rPr>
          <w:rFonts w:ascii="Arial" w:hAnsi="Arial" w:cs="Arial"/>
          <w:sz w:val="16"/>
          <w:szCs w:val="16"/>
        </w:rPr>
        <w:t xml:space="preserve"> El artículo 33 de la Ley de Emprendimiento dispone lo siguiente: “Con el fin de promover el acceso de las MIPYMES al mercado de Compras Públicas, las Entidades Estatales indistintamente de su régimen de contratación, los patrimonios autónomos constituidos por Entidades Estatales y los particulares que ejecuten recursos públicos:</w:t>
      </w:r>
    </w:p>
    <w:p w14:paraId="584A20C1"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1. Deberán en el Análisis de Sector identificar las MIPYMES que podrían ser potenciales proveedoras directas o indirectas, con el fin de definir reglas que promuevan y faciliten su participación en el Proceso de Contratación.</w:t>
      </w:r>
    </w:p>
    <w:p w14:paraId="2ED774A4"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 xml:space="preserve">2. Desarrollarán programas de aplicación de la normativa del Sistema de Compra Pública, en especial, la relacionada con las disposiciones que promueven la participación de las MIPYMES en las compras públicas, los incentivos y el </w:t>
      </w:r>
      <w:proofErr w:type="spellStart"/>
      <w:r w:rsidRPr="00E965C4">
        <w:rPr>
          <w:rFonts w:ascii="Arial" w:hAnsi="Arial" w:cs="Arial"/>
          <w:sz w:val="16"/>
          <w:szCs w:val="16"/>
        </w:rPr>
        <w:t>Secop</w:t>
      </w:r>
      <w:proofErr w:type="spellEnd"/>
      <w:r w:rsidRPr="00E965C4">
        <w:rPr>
          <w:rFonts w:ascii="Arial" w:hAnsi="Arial" w:cs="Arial"/>
          <w:sz w:val="16"/>
          <w:szCs w:val="16"/>
        </w:rPr>
        <w:t>.</w:t>
      </w:r>
    </w:p>
    <w:p w14:paraId="1AA279F8"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3. Promoverán e incrementarán, conforme a su respectivo presupuesto, la participación de micro, pequeñas y medianas empresas como proveedoras de los bienes y servicios que aquellas demanden.</w:t>
      </w:r>
    </w:p>
    <w:p w14:paraId="662DD005"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692411D"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5. Preferirán en condiciones de igual precio, calidad y capacidad de suministros y servicio a las MIPYMES nacionales.</w:t>
      </w:r>
    </w:p>
    <w:p w14:paraId="33D89B3A"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6. Promoverán la división del Proceso de Contratación en lotes o segmentos que faciliten la participación de las MIPYMES en el Proceso de Contratación.</w:t>
      </w:r>
    </w:p>
    <w:p w14:paraId="17C7C18F"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65595B58"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30123B5A" w14:textId="77777777" w:rsidR="004B0AE9" w:rsidRPr="00E965C4" w:rsidRDefault="004B0AE9" w:rsidP="00E965C4">
      <w:pPr>
        <w:spacing w:line="240" w:lineRule="auto"/>
        <w:ind w:firstLine="708"/>
        <w:jc w:val="both"/>
        <w:rPr>
          <w:rFonts w:ascii="Arial" w:hAnsi="Arial" w:cs="Arial"/>
          <w:sz w:val="16"/>
          <w:szCs w:val="16"/>
        </w:rPr>
      </w:pPr>
      <w:r w:rsidRPr="00E965C4">
        <w:rPr>
          <w:rFonts w:ascii="Arial" w:hAnsi="Arial" w:cs="Arial"/>
          <w:sz w:val="16"/>
          <w:szCs w:val="16"/>
        </w:rPr>
        <w:t>PARÁGRAFO. El incumplimiento de los deberes de que trata el presente artículo por parte de los servidores públicos constituirá causal de mala conducta”.</w:t>
      </w:r>
    </w:p>
    <w:p w14:paraId="467BB340" w14:textId="77777777" w:rsidR="004B0AE9" w:rsidRPr="00E965C4" w:rsidRDefault="004B0AE9" w:rsidP="00E965C4">
      <w:pPr>
        <w:spacing w:line="240" w:lineRule="auto"/>
        <w:ind w:firstLine="708"/>
        <w:jc w:val="both"/>
        <w:rPr>
          <w:rFonts w:ascii="Arial" w:hAnsi="Arial" w:cs="Arial"/>
          <w:sz w:val="16"/>
          <w:szCs w:val="16"/>
        </w:rPr>
      </w:pPr>
    </w:p>
  </w:footnote>
  <w:footnote w:id="11">
    <w:p w14:paraId="12988A00" w14:textId="77777777" w:rsidR="004B0AE9" w:rsidRPr="00E965C4" w:rsidRDefault="004B0AE9" w:rsidP="00E965C4">
      <w:pPr>
        <w:pStyle w:val="Textonotapie"/>
        <w:spacing w:after="120"/>
        <w:ind w:firstLine="709"/>
        <w:jc w:val="both"/>
        <w:rPr>
          <w:rFonts w:ascii="Arial" w:hAnsi="Arial" w:cs="Arial"/>
          <w:sz w:val="16"/>
          <w:szCs w:val="16"/>
          <w:lang w:val="es-CO"/>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eastAsia="es-MX"/>
        </w:rPr>
        <w:t xml:space="preserve">“Por el cual se modifica y adiciona el Decreto 1082 de 2015, Único Reglamentario del Sector Administrativo de Planeación Nacional para promover el acceso al sistema de Compras Públicas de las </w:t>
      </w:r>
      <w:proofErr w:type="spellStart"/>
      <w:r w:rsidRPr="00E965C4">
        <w:rPr>
          <w:rFonts w:ascii="Arial" w:hAnsi="Arial" w:cs="Arial"/>
          <w:sz w:val="16"/>
          <w:szCs w:val="16"/>
          <w:lang w:eastAsia="es-MX"/>
        </w:rPr>
        <w:t>Mipymes</w:t>
      </w:r>
      <w:proofErr w:type="spellEnd"/>
      <w:r w:rsidRPr="00E965C4">
        <w:rPr>
          <w:rFonts w:ascii="Arial" w:hAnsi="Arial" w:cs="Arial"/>
          <w:sz w:val="16"/>
          <w:szCs w:val="16"/>
          <w:lang w:eastAsia="es-MX"/>
        </w:rPr>
        <w:t xml:space="preserve">,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12">
    <w:p w14:paraId="00F2DD1F" w14:textId="77777777" w:rsidR="004B0AE9" w:rsidRPr="00E965C4" w:rsidRDefault="004B0AE9" w:rsidP="00E965C4">
      <w:pPr>
        <w:pStyle w:val="NormalWeb"/>
        <w:spacing w:after="120" w:line="240" w:lineRule="auto"/>
        <w:ind w:firstLine="709"/>
        <w:jc w:val="both"/>
        <w:rPr>
          <w:rFonts w:ascii="Arial" w:eastAsia="Times New Roman" w:hAnsi="Arial" w:cs="Arial"/>
          <w:sz w:val="16"/>
          <w:szCs w:val="16"/>
          <w:lang w:eastAsia="es-CO"/>
        </w:rPr>
      </w:pPr>
      <w:r w:rsidRPr="00E965C4">
        <w:rPr>
          <w:rStyle w:val="Refdenotaalpie"/>
          <w:rFonts w:ascii="Arial" w:hAnsi="Arial" w:cs="Arial"/>
          <w:sz w:val="16"/>
          <w:szCs w:val="16"/>
        </w:rPr>
        <w:footnoteRef/>
      </w:r>
      <w:r w:rsidRPr="00E965C4">
        <w:rPr>
          <w:rFonts w:ascii="Arial" w:hAnsi="Arial" w:cs="Arial"/>
          <w:sz w:val="16"/>
          <w:szCs w:val="16"/>
        </w:rPr>
        <w:t xml:space="preserve"> Decreto 1082 de 2015 −modificado por el artículo 2 del Decreto 142 de 2023−: “</w:t>
      </w:r>
      <w:r w:rsidRPr="00E965C4">
        <w:rPr>
          <w:rFonts w:ascii="Arial" w:eastAsia="Times New Roman" w:hAnsi="Arial" w:cs="Arial"/>
          <w:sz w:val="16"/>
          <w:szCs w:val="16"/>
          <w:lang w:eastAsia="es-CO"/>
        </w:rPr>
        <w:t>Artículo 2.2.1.1.1.4.1. </w:t>
      </w:r>
      <w:r w:rsidRPr="00E965C4">
        <w:rPr>
          <w:rFonts w:ascii="Arial" w:eastAsia="Times New Roman" w:hAnsi="Arial" w:cs="Arial"/>
          <w:i/>
          <w:iCs/>
          <w:sz w:val="16"/>
          <w:szCs w:val="16"/>
          <w:lang w:eastAsia="es-CO"/>
        </w:rPr>
        <w:t>Plan Anual de Adquisiciones. </w:t>
      </w:r>
      <w:r w:rsidRPr="00E965C4">
        <w:rPr>
          <w:rFonts w:ascii="Arial" w:eastAsia="Times New Roman" w:hAnsi="Arial" w:cs="Arial"/>
          <w:sz w:val="16"/>
          <w:szCs w:val="16"/>
          <w:lang w:eastAsia="es-CO"/>
        </w:rPr>
        <w:t>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0019ADCE" w14:textId="77777777" w:rsidR="004B0AE9" w:rsidRPr="00E965C4" w:rsidRDefault="004B0AE9" w:rsidP="00E965C4">
      <w:pPr>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Las entidades estatales deberán planear su contratación de manera que se promueva la división de Procesos de Contratación en lotes o segmentos en los que se facilite la participación de las </w:t>
      </w:r>
      <w:proofErr w:type="spellStart"/>
      <w:r w:rsidRPr="00E965C4">
        <w:rPr>
          <w:rFonts w:ascii="Arial" w:eastAsia="Times New Roman" w:hAnsi="Arial" w:cs="Arial"/>
          <w:sz w:val="16"/>
          <w:szCs w:val="16"/>
          <w:lang w:eastAsia="es-CO"/>
        </w:rPr>
        <w:t>Mipymes</w:t>
      </w:r>
      <w:proofErr w:type="spellEnd"/>
      <w:r w:rsidRPr="00E965C4">
        <w:rPr>
          <w:rFonts w:ascii="Arial" w:eastAsia="Times New Roman" w:hAnsi="Arial" w:cs="Arial"/>
          <w:sz w:val="16"/>
          <w:szCs w:val="16"/>
          <w:lang w:eastAsia="es-CO"/>
        </w:rPr>
        <w:t>. </w:t>
      </w:r>
    </w:p>
    <w:p w14:paraId="742D6C82" w14:textId="77777777" w:rsidR="004B0AE9" w:rsidRPr="00E965C4" w:rsidRDefault="004B0AE9" w:rsidP="00E965C4">
      <w:pPr>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Dentro de estas </w:t>
      </w:r>
      <w:proofErr w:type="spellStart"/>
      <w:r w:rsidRPr="00E965C4">
        <w:rPr>
          <w:rFonts w:ascii="Arial" w:eastAsia="Times New Roman" w:hAnsi="Arial" w:cs="Arial"/>
          <w:sz w:val="16"/>
          <w:szCs w:val="16"/>
          <w:lang w:eastAsia="es-CO"/>
        </w:rPr>
        <w:t>Mipymes</w:t>
      </w:r>
      <w:proofErr w:type="spellEnd"/>
      <w:r w:rsidRPr="00E965C4">
        <w:rPr>
          <w:rFonts w:ascii="Arial" w:eastAsia="Times New Roman" w:hAnsi="Arial" w:cs="Arial"/>
          <w:sz w:val="16"/>
          <w:szCs w:val="16"/>
          <w:lang w:eastAsia="es-CO"/>
        </w:rPr>
        <w:t xml:space="preserve">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0DA8B72B" w14:textId="77777777" w:rsidR="004B0AE9" w:rsidRPr="00E965C4" w:rsidRDefault="004B0AE9" w:rsidP="00E965C4">
      <w:pPr>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w:t>
      </w:r>
      <w:proofErr w:type="spellStart"/>
      <w:r w:rsidRPr="00E965C4">
        <w:rPr>
          <w:rFonts w:ascii="Arial" w:eastAsia="Times New Roman" w:hAnsi="Arial" w:cs="Arial"/>
          <w:sz w:val="16"/>
          <w:szCs w:val="16"/>
          <w:lang w:eastAsia="es-CO"/>
        </w:rPr>
        <w:t>Mipymes</w:t>
      </w:r>
      <w:proofErr w:type="spellEnd"/>
      <w:r w:rsidRPr="00E965C4">
        <w:rPr>
          <w:rFonts w:ascii="Arial" w:eastAsia="Times New Roman" w:hAnsi="Arial" w:cs="Arial"/>
          <w:sz w:val="16"/>
          <w:szCs w:val="16"/>
          <w:lang w:eastAsia="es-CO"/>
        </w:rPr>
        <w:t xml:space="preserve"> en los términos previstos en el artículo 23 de la Ley 2069 de 2020, el artículo 2° de la Ley 590 de 2000 y por el Decreto número 957 de 2019 o las normas que los modifiquen”. </w:t>
      </w:r>
    </w:p>
    <w:p w14:paraId="1C87A44C" w14:textId="77777777" w:rsidR="004B0AE9" w:rsidRPr="00E965C4" w:rsidRDefault="004B0AE9" w:rsidP="00E965C4">
      <w:pPr>
        <w:pStyle w:val="Textonotapie"/>
        <w:jc w:val="both"/>
        <w:rPr>
          <w:rFonts w:ascii="Arial" w:hAnsi="Arial" w:cs="Arial"/>
          <w:sz w:val="16"/>
          <w:szCs w:val="16"/>
          <w:lang w:val="es-CO"/>
        </w:rPr>
      </w:pPr>
    </w:p>
  </w:footnote>
  <w:footnote w:id="13">
    <w:p w14:paraId="1AB6A984" w14:textId="77777777" w:rsidR="004B0AE9" w:rsidRPr="00E965C4" w:rsidRDefault="004B0AE9" w:rsidP="00E965C4">
      <w:pPr>
        <w:pStyle w:val="NormalWeb"/>
        <w:shd w:val="clear" w:color="auto" w:fill="FFFFFF"/>
        <w:spacing w:after="120" w:line="240" w:lineRule="auto"/>
        <w:ind w:firstLine="708"/>
        <w:jc w:val="both"/>
        <w:rPr>
          <w:rFonts w:ascii="Arial" w:eastAsia="Times New Roman" w:hAnsi="Arial" w:cs="Arial"/>
          <w:sz w:val="16"/>
          <w:szCs w:val="16"/>
          <w:lang w:eastAsia="es-CO"/>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eastAsia="Times New Roman" w:hAnsi="Arial" w:cs="Arial"/>
          <w:sz w:val="16"/>
          <w:szCs w:val="16"/>
          <w:lang w:eastAsia="es-CO"/>
        </w:rPr>
        <w:t xml:space="preserve">ARTÍCULO 2.2.1.2.4.2.2. Convocatorias limitadas a </w:t>
      </w:r>
      <w:proofErr w:type="spellStart"/>
      <w:r w:rsidRPr="00E965C4">
        <w:rPr>
          <w:rFonts w:ascii="Arial" w:eastAsia="Times New Roman" w:hAnsi="Arial" w:cs="Arial"/>
          <w:sz w:val="16"/>
          <w:szCs w:val="16"/>
          <w:lang w:eastAsia="es-CO"/>
        </w:rPr>
        <w:t>Mípyme</w:t>
      </w:r>
      <w:proofErr w:type="spellEnd"/>
      <w:r w:rsidRPr="00E965C4">
        <w:rPr>
          <w:rFonts w:ascii="Arial" w:eastAsia="Times New Roman" w:hAnsi="Arial" w:cs="Arial"/>
          <w:sz w:val="16"/>
          <w:szCs w:val="16"/>
          <w:lang w:eastAsia="es-CO"/>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xml:space="preserve"> colombianas con mínimo un (1) año de existencia, cuando concurran los siguientes requisitos:</w:t>
      </w:r>
    </w:p>
    <w:p w14:paraId="6C91DF61" w14:textId="77777777" w:rsidR="004B0AE9" w:rsidRPr="00E965C4" w:rsidRDefault="004B0AE9" w:rsidP="00E965C4">
      <w:pPr>
        <w:shd w:val="clear" w:color="auto" w:fill="FFFFFF"/>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1. El valor del Proceso de Contratación sea menor a ciento veinticinco mil dólares de los Estados Unidos de América (US$125.000), liquidados con la tasa de cambio que para el efecto determina cada dos años el Ministerio de Comercio, Industria y Turismo.</w:t>
      </w:r>
    </w:p>
    <w:p w14:paraId="33336F72" w14:textId="77777777" w:rsidR="004B0AE9" w:rsidRPr="00E965C4" w:rsidRDefault="004B0AE9" w:rsidP="00E965C4">
      <w:pPr>
        <w:shd w:val="clear" w:color="auto" w:fill="FFFFFF"/>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2. Se hayan recibido solicitudes de por lo menos dos (2)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xml:space="preserve"> colombianas para limitar la convocatoria a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57472EC5" w14:textId="77777777" w:rsidR="004B0AE9" w:rsidRPr="00E965C4" w:rsidRDefault="004B0AE9" w:rsidP="00E965C4">
      <w:pPr>
        <w:shd w:val="clear" w:color="auto" w:fill="FFFFFF"/>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Tratándose de personas jurídicas, las solicitudes solo las podrán realizar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cuyo objeto social les permita ejecutar el contrato relacionado con el proceso contractual.</w:t>
      </w:r>
    </w:p>
    <w:p w14:paraId="60DA2AE8" w14:textId="77777777" w:rsidR="004B0AE9" w:rsidRPr="00E965C4" w:rsidRDefault="004B0AE9" w:rsidP="00E965C4">
      <w:pPr>
        <w:shd w:val="clear" w:color="auto" w:fill="FFFFFF"/>
        <w:spacing w:after="120" w:line="240" w:lineRule="auto"/>
        <w:ind w:firstLine="708"/>
        <w:jc w:val="both"/>
        <w:rPr>
          <w:rFonts w:ascii="Arial" w:hAnsi="Arial" w:cs="Arial"/>
          <w:sz w:val="16"/>
          <w:szCs w:val="16"/>
        </w:rPr>
      </w:pPr>
      <w:r w:rsidRPr="00E965C4">
        <w:rPr>
          <w:rFonts w:ascii="Arial" w:eastAsia="Times New Roman" w:hAnsi="Arial" w:cs="Arial"/>
          <w:sz w:val="16"/>
          <w:szCs w:val="16"/>
          <w:lang w:eastAsia="es-CO"/>
        </w:rPr>
        <w:t xml:space="preserve">PARÁGRAFO. Las cooperativas y demás entidades de economía solidaria, siempre que tengan la calidad de </w:t>
      </w:r>
      <w:proofErr w:type="spellStart"/>
      <w:r w:rsidRPr="00E965C4">
        <w:rPr>
          <w:rFonts w:ascii="Arial" w:eastAsia="Times New Roman" w:hAnsi="Arial" w:cs="Arial"/>
          <w:sz w:val="16"/>
          <w:szCs w:val="16"/>
          <w:lang w:eastAsia="es-CO"/>
        </w:rPr>
        <w:t>Mípyme</w:t>
      </w:r>
      <w:proofErr w:type="spellEnd"/>
      <w:r w:rsidRPr="00E965C4">
        <w:rPr>
          <w:rFonts w:ascii="Arial" w:eastAsia="Times New Roman" w:hAnsi="Arial" w:cs="Arial"/>
          <w:sz w:val="16"/>
          <w:szCs w:val="16"/>
          <w:lang w:eastAsia="es-CO"/>
        </w:rPr>
        <w:t>, podrán solicitar y participar en las convocatorias limitadas en las mismas condiciones dispuestas en el presente artículo”.</w:t>
      </w:r>
    </w:p>
  </w:footnote>
  <w:footnote w:id="14">
    <w:p w14:paraId="2CAD0357" w14:textId="77777777" w:rsidR="004B0AE9" w:rsidRPr="00E965C4" w:rsidRDefault="004B0AE9" w:rsidP="00E965C4">
      <w:pPr>
        <w:pStyle w:val="Textonotapie"/>
        <w:ind w:firstLine="708"/>
        <w:jc w:val="both"/>
        <w:rPr>
          <w:rFonts w:ascii="Arial" w:hAnsi="Arial" w:cs="Arial"/>
          <w:sz w:val="16"/>
          <w:szCs w:val="16"/>
          <w:lang w:val="es-CO"/>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CO"/>
        </w:rPr>
        <w:t>ARTÍCULO</w:t>
      </w:r>
      <w:bookmarkStart w:id="3" w:name="2.2.1.2.4.2.3"/>
      <w:bookmarkEnd w:id="3"/>
      <w:r w:rsidRPr="00E965C4">
        <w:rPr>
          <w:rFonts w:ascii="Arial" w:hAnsi="Arial" w:cs="Arial"/>
          <w:sz w:val="16"/>
          <w:szCs w:val="16"/>
          <w:lang w:val="es-CO"/>
        </w:rPr>
        <w:t> 2.2.1.2.4.2.3. Limitaciones territoriales. De conformidad con el parágrafo </w:t>
      </w:r>
      <w:hyperlink r:id="rId2" w:anchor="12.p1" w:history="1">
        <w:r w:rsidRPr="00E965C4">
          <w:rPr>
            <w:rFonts w:ascii="Arial" w:hAnsi="Arial" w:cs="Arial"/>
            <w:sz w:val="16"/>
            <w:szCs w:val="16"/>
            <w:lang w:val="es-CO"/>
          </w:rPr>
          <w:t>1 </w:t>
        </w:r>
      </w:hyperlink>
      <w:r w:rsidRPr="00E965C4">
        <w:rPr>
          <w:rFonts w:ascii="Arial" w:hAnsi="Arial" w:cs="Arial"/>
          <w:sz w:val="16"/>
          <w:szCs w:val="16"/>
          <w:lang w:val="es-CO"/>
        </w:rPr>
        <w:t>del artículo </w:t>
      </w:r>
      <w:hyperlink r:id="rId3" w:anchor="12" w:history="1">
        <w:r w:rsidRPr="00E965C4">
          <w:rPr>
            <w:rFonts w:ascii="Arial" w:hAnsi="Arial" w:cs="Arial"/>
            <w:sz w:val="16"/>
            <w:szCs w:val="16"/>
            <w:lang w:val="es-CO"/>
          </w:rPr>
          <w:t>12 </w:t>
        </w:r>
      </w:hyperlink>
      <w:r w:rsidRPr="00E965C4">
        <w:rPr>
          <w:rFonts w:ascii="Arial" w:hAnsi="Arial" w:cs="Arial"/>
          <w:sz w:val="16"/>
          <w:szCs w:val="16"/>
          <w:lang w:val="es-CO"/>
        </w:rPr>
        <w:t xml:space="preserve">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E965C4">
        <w:rPr>
          <w:rFonts w:ascii="Arial" w:hAnsi="Arial" w:cs="Arial"/>
          <w:sz w:val="16"/>
          <w:szCs w:val="16"/>
          <w:lang w:val="es-CO"/>
        </w:rPr>
        <w:t>Mipyme</w:t>
      </w:r>
      <w:proofErr w:type="spellEnd"/>
      <w:r w:rsidRPr="00E965C4">
        <w:rPr>
          <w:rFonts w:ascii="Arial" w:hAnsi="Arial" w:cs="Arial"/>
          <w:sz w:val="16"/>
          <w:szCs w:val="16"/>
          <w:lang w:val="es-CO"/>
        </w:rPr>
        <w:t xml:space="preserve"> colombianas que tengan domicilio en los departamentos o municipios en donde se va a ejecutar el contrato. Cada </w:t>
      </w:r>
      <w:proofErr w:type="spellStart"/>
      <w:r w:rsidRPr="00E965C4">
        <w:rPr>
          <w:rFonts w:ascii="Arial" w:hAnsi="Arial" w:cs="Arial"/>
          <w:sz w:val="16"/>
          <w:szCs w:val="16"/>
          <w:lang w:val="es-CO"/>
        </w:rPr>
        <w:t>Mipyme</w:t>
      </w:r>
      <w:proofErr w:type="spellEnd"/>
      <w:r w:rsidRPr="00E965C4">
        <w:rPr>
          <w:rFonts w:ascii="Arial" w:hAnsi="Arial" w:cs="Arial"/>
          <w:sz w:val="16"/>
          <w:szCs w:val="16"/>
          <w:lang w:val="es-CO"/>
        </w:rPr>
        <w:t xml:space="preserve"> deberá acreditar su domicilio con los documentos a los que se refiere el siguiente artículo”.</w:t>
      </w:r>
    </w:p>
  </w:footnote>
  <w:footnote w:id="15">
    <w:p w14:paraId="0465DA28" w14:textId="77777777" w:rsidR="004B0AE9" w:rsidRPr="00E965C4" w:rsidRDefault="004B0AE9" w:rsidP="00E965C4">
      <w:pPr>
        <w:pStyle w:val="NormalWeb"/>
        <w:shd w:val="clear" w:color="auto" w:fill="FFFFFF"/>
        <w:spacing w:after="120" w:line="240" w:lineRule="auto"/>
        <w:ind w:firstLine="708"/>
        <w:jc w:val="both"/>
        <w:rPr>
          <w:rFonts w:ascii="Arial" w:eastAsia="Times New Roman" w:hAnsi="Arial" w:cs="Arial"/>
          <w:sz w:val="16"/>
          <w:szCs w:val="16"/>
          <w:lang w:eastAsia="es-CO"/>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eastAsia="Times New Roman" w:hAnsi="Arial" w:cs="Arial"/>
          <w:sz w:val="16"/>
          <w:szCs w:val="16"/>
          <w:lang w:eastAsia="es-CO"/>
        </w:rPr>
        <w:t xml:space="preserve">ARTÍCULO 2.2.1.2.4.2.2. Convocatorias limitadas a </w:t>
      </w:r>
      <w:proofErr w:type="spellStart"/>
      <w:r w:rsidRPr="00E965C4">
        <w:rPr>
          <w:rFonts w:ascii="Arial" w:eastAsia="Times New Roman" w:hAnsi="Arial" w:cs="Arial"/>
          <w:sz w:val="16"/>
          <w:szCs w:val="16"/>
          <w:lang w:eastAsia="es-CO"/>
        </w:rPr>
        <w:t>Mípyme</w:t>
      </w:r>
      <w:proofErr w:type="spellEnd"/>
      <w:r w:rsidRPr="00E965C4">
        <w:rPr>
          <w:rFonts w:ascii="Arial" w:eastAsia="Times New Roman" w:hAnsi="Arial" w:cs="Arial"/>
          <w:sz w:val="16"/>
          <w:szCs w:val="16"/>
          <w:lang w:eastAsia="es-CO"/>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xml:space="preserve"> colombianas con mínimo un (1) año de existencia, cuando concurran los siguientes requisitos:</w:t>
      </w:r>
    </w:p>
    <w:p w14:paraId="526ED0D3" w14:textId="77777777" w:rsidR="004B0AE9" w:rsidRPr="00E965C4" w:rsidRDefault="004B0AE9" w:rsidP="00E965C4">
      <w:pPr>
        <w:shd w:val="clear" w:color="auto" w:fill="FFFFFF"/>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1. El valor del Proceso de Contratación sea menor a ciento veinticinco mil dólares de los Estados Unidos de América (US$125.000), liquidados con la tasa de cambio que para el efecto determina cada dos años el Ministerio de Comercio, Industria y Turismo.</w:t>
      </w:r>
    </w:p>
    <w:p w14:paraId="004E1383" w14:textId="77777777" w:rsidR="004B0AE9" w:rsidRPr="00E965C4" w:rsidRDefault="004B0AE9" w:rsidP="00E965C4">
      <w:pPr>
        <w:shd w:val="clear" w:color="auto" w:fill="FFFFFF"/>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2. Se hayan recibido solicitudes de por lo menos dos (2)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xml:space="preserve"> colombianas para limitar la convocatoria a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4E4F286F" w14:textId="77777777" w:rsidR="004B0AE9" w:rsidRPr="00E965C4" w:rsidRDefault="004B0AE9" w:rsidP="00E965C4">
      <w:pPr>
        <w:shd w:val="clear" w:color="auto" w:fill="FFFFFF"/>
        <w:spacing w:after="120" w:line="240" w:lineRule="auto"/>
        <w:ind w:firstLine="708"/>
        <w:jc w:val="both"/>
        <w:rPr>
          <w:rFonts w:ascii="Arial" w:eastAsia="Times New Roman" w:hAnsi="Arial" w:cs="Arial"/>
          <w:sz w:val="16"/>
          <w:szCs w:val="16"/>
          <w:lang w:eastAsia="es-CO"/>
        </w:rPr>
      </w:pPr>
      <w:r w:rsidRPr="00E965C4">
        <w:rPr>
          <w:rFonts w:ascii="Arial" w:eastAsia="Times New Roman" w:hAnsi="Arial" w:cs="Arial"/>
          <w:sz w:val="16"/>
          <w:szCs w:val="16"/>
          <w:lang w:eastAsia="es-CO"/>
        </w:rPr>
        <w:t xml:space="preserve">Tratándose de personas jurídicas, las solicitudes solo las podrán realizar </w:t>
      </w:r>
      <w:proofErr w:type="spellStart"/>
      <w:r w:rsidRPr="00E965C4">
        <w:rPr>
          <w:rFonts w:ascii="Arial" w:eastAsia="Times New Roman" w:hAnsi="Arial" w:cs="Arial"/>
          <w:sz w:val="16"/>
          <w:szCs w:val="16"/>
          <w:lang w:eastAsia="es-CO"/>
        </w:rPr>
        <w:t>Mipyme</w:t>
      </w:r>
      <w:proofErr w:type="spellEnd"/>
      <w:r w:rsidRPr="00E965C4">
        <w:rPr>
          <w:rFonts w:ascii="Arial" w:eastAsia="Times New Roman" w:hAnsi="Arial" w:cs="Arial"/>
          <w:sz w:val="16"/>
          <w:szCs w:val="16"/>
          <w:lang w:eastAsia="es-CO"/>
        </w:rPr>
        <w:t>, cuyo objeto social les permita ejecutar el contrato relacionado con el proceso contractual.</w:t>
      </w:r>
    </w:p>
    <w:p w14:paraId="4DCF0BBB" w14:textId="77777777" w:rsidR="004B0AE9" w:rsidRPr="00E965C4" w:rsidRDefault="004B0AE9" w:rsidP="00E965C4">
      <w:pPr>
        <w:shd w:val="clear" w:color="auto" w:fill="FFFFFF"/>
        <w:spacing w:after="120" w:line="240" w:lineRule="auto"/>
        <w:ind w:firstLine="708"/>
        <w:jc w:val="both"/>
        <w:rPr>
          <w:rFonts w:ascii="Arial" w:hAnsi="Arial" w:cs="Arial"/>
          <w:sz w:val="16"/>
          <w:szCs w:val="16"/>
        </w:rPr>
      </w:pPr>
      <w:r w:rsidRPr="00E965C4">
        <w:rPr>
          <w:rFonts w:ascii="Arial" w:eastAsia="Times New Roman" w:hAnsi="Arial" w:cs="Arial"/>
          <w:sz w:val="16"/>
          <w:szCs w:val="16"/>
          <w:lang w:eastAsia="es-CO"/>
        </w:rPr>
        <w:t xml:space="preserve">PARÁGRAFO. Las cooperativas y demás entidades de economía solidaria, siempre que tengan la calidad de </w:t>
      </w:r>
      <w:proofErr w:type="spellStart"/>
      <w:r w:rsidRPr="00E965C4">
        <w:rPr>
          <w:rFonts w:ascii="Arial" w:eastAsia="Times New Roman" w:hAnsi="Arial" w:cs="Arial"/>
          <w:sz w:val="16"/>
          <w:szCs w:val="16"/>
          <w:lang w:eastAsia="es-CO"/>
        </w:rPr>
        <w:t>Mípyme</w:t>
      </w:r>
      <w:proofErr w:type="spellEnd"/>
      <w:r w:rsidRPr="00E965C4">
        <w:rPr>
          <w:rFonts w:ascii="Arial" w:eastAsia="Times New Roman" w:hAnsi="Arial" w:cs="Arial"/>
          <w:sz w:val="16"/>
          <w:szCs w:val="16"/>
          <w:lang w:eastAsia="es-CO"/>
        </w:rPr>
        <w:t>, podrán solicitar y participar en las convocatorias limitadas en las mismas condiciones dispuestas en el presente artículo”.</w:t>
      </w:r>
    </w:p>
  </w:footnote>
  <w:footnote w:id="16">
    <w:p w14:paraId="1B01F242" w14:textId="77777777" w:rsidR="004B0AE9" w:rsidRPr="00E965C4" w:rsidRDefault="004B0AE9" w:rsidP="00E965C4">
      <w:pPr>
        <w:pStyle w:val="Textonotapie"/>
        <w:ind w:firstLine="708"/>
        <w:jc w:val="both"/>
        <w:rPr>
          <w:rFonts w:ascii="Arial" w:hAnsi="Arial" w:cs="Arial"/>
          <w:sz w:val="16"/>
          <w:szCs w:val="16"/>
          <w:lang w:val="es-CO"/>
        </w:rPr>
      </w:pPr>
      <w:r w:rsidRPr="00E965C4">
        <w:rPr>
          <w:rStyle w:val="Refdenotaalpie"/>
          <w:rFonts w:ascii="Arial" w:hAnsi="Arial" w:cs="Arial"/>
          <w:sz w:val="16"/>
          <w:szCs w:val="16"/>
        </w:rPr>
        <w:footnoteRef/>
      </w:r>
      <w:r w:rsidRPr="00E965C4">
        <w:rPr>
          <w:rFonts w:ascii="Arial" w:hAnsi="Arial" w:cs="Arial"/>
          <w:sz w:val="16"/>
          <w:szCs w:val="16"/>
        </w:rPr>
        <w:t xml:space="preserve"> “</w:t>
      </w:r>
      <w:r w:rsidRPr="00E965C4">
        <w:rPr>
          <w:rFonts w:ascii="Arial" w:hAnsi="Arial" w:cs="Arial"/>
          <w:sz w:val="16"/>
          <w:szCs w:val="16"/>
          <w:lang w:val="es-CO"/>
        </w:rPr>
        <w:t>ARTÍCULO 2.2.1.2.4.2.3. Limitaciones territoriales. De conformidad con el parágrafo </w:t>
      </w:r>
      <w:hyperlink r:id="rId4" w:anchor="12.p1" w:history="1">
        <w:r w:rsidRPr="00E965C4">
          <w:rPr>
            <w:rFonts w:ascii="Arial" w:hAnsi="Arial" w:cs="Arial"/>
            <w:sz w:val="16"/>
            <w:szCs w:val="16"/>
            <w:lang w:val="es-CO"/>
          </w:rPr>
          <w:t>1 </w:t>
        </w:r>
      </w:hyperlink>
      <w:r w:rsidRPr="00E965C4">
        <w:rPr>
          <w:rFonts w:ascii="Arial" w:hAnsi="Arial" w:cs="Arial"/>
          <w:sz w:val="16"/>
          <w:szCs w:val="16"/>
          <w:lang w:val="es-CO"/>
        </w:rPr>
        <w:t>del artículo </w:t>
      </w:r>
      <w:hyperlink r:id="rId5" w:anchor="12" w:history="1">
        <w:r w:rsidRPr="00E965C4">
          <w:rPr>
            <w:rFonts w:ascii="Arial" w:hAnsi="Arial" w:cs="Arial"/>
            <w:sz w:val="16"/>
            <w:szCs w:val="16"/>
            <w:lang w:val="es-CO"/>
          </w:rPr>
          <w:t>12 </w:t>
        </w:r>
      </w:hyperlink>
      <w:r w:rsidRPr="00E965C4">
        <w:rPr>
          <w:rFonts w:ascii="Arial" w:hAnsi="Arial" w:cs="Arial"/>
          <w:sz w:val="16"/>
          <w:szCs w:val="16"/>
          <w:lang w:val="es-CO"/>
        </w:rPr>
        <w:t xml:space="preserve">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E965C4">
        <w:rPr>
          <w:rFonts w:ascii="Arial" w:hAnsi="Arial" w:cs="Arial"/>
          <w:sz w:val="16"/>
          <w:szCs w:val="16"/>
          <w:lang w:val="es-CO"/>
        </w:rPr>
        <w:t>Mipyme</w:t>
      </w:r>
      <w:proofErr w:type="spellEnd"/>
      <w:r w:rsidRPr="00E965C4">
        <w:rPr>
          <w:rFonts w:ascii="Arial" w:hAnsi="Arial" w:cs="Arial"/>
          <w:sz w:val="16"/>
          <w:szCs w:val="16"/>
          <w:lang w:val="es-CO"/>
        </w:rPr>
        <w:t xml:space="preserve"> colombianas que tengan domicilio en los departamentos o municipios en donde se va a ejecutar el contrato. Cada </w:t>
      </w:r>
      <w:proofErr w:type="spellStart"/>
      <w:r w:rsidRPr="00E965C4">
        <w:rPr>
          <w:rFonts w:ascii="Arial" w:hAnsi="Arial" w:cs="Arial"/>
          <w:sz w:val="16"/>
          <w:szCs w:val="16"/>
          <w:lang w:val="es-CO"/>
        </w:rPr>
        <w:t>Mipyme</w:t>
      </w:r>
      <w:proofErr w:type="spellEnd"/>
      <w:r w:rsidRPr="00E965C4">
        <w:rPr>
          <w:rFonts w:ascii="Arial" w:hAnsi="Arial" w:cs="Arial"/>
          <w:sz w:val="16"/>
          <w:szCs w:val="16"/>
          <w:lang w:val="es-CO"/>
        </w:rPr>
        <w:t xml:space="preserve"> deberá acreditar su domicilio con los documentos a los que se refiere el siguiente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538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AD0"/>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41008"/>
    <w:rsid w:val="00462A59"/>
    <w:rsid w:val="004A1847"/>
    <w:rsid w:val="004B0AE9"/>
    <w:rsid w:val="004B6B0E"/>
    <w:rsid w:val="004C4504"/>
    <w:rsid w:val="004D25B3"/>
    <w:rsid w:val="00511405"/>
    <w:rsid w:val="00526E9D"/>
    <w:rsid w:val="00547856"/>
    <w:rsid w:val="00547A74"/>
    <w:rsid w:val="005566E8"/>
    <w:rsid w:val="005746AB"/>
    <w:rsid w:val="0059357F"/>
    <w:rsid w:val="005A1130"/>
    <w:rsid w:val="005A27D1"/>
    <w:rsid w:val="005D65C8"/>
    <w:rsid w:val="006219F8"/>
    <w:rsid w:val="00681FDB"/>
    <w:rsid w:val="006A7DAD"/>
    <w:rsid w:val="006D70BA"/>
    <w:rsid w:val="006F4F75"/>
    <w:rsid w:val="007566FE"/>
    <w:rsid w:val="0076726F"/>
    <w:rsid w:val="0077144B"/>
    <w:rsid w:val="00793403"/>
    <w:rsid w:val="007C0CDF"/>
    <w:rsid w:val="007E2A2F"/>
    <w:rsid w:val="007F2B7C"/>
    <w:rsid w:val="00811651"/>
    <w:rsid w:val="00820F5B"/>
    <w:rsid w:val="00827BB8"/>
    <w:rsid w:val="00833452"/>
    <w:rsid w:val="008614E5"/>
    <w:rsid w:val="008678EB"/>
    <w:rsid w:val="00875894"/>
    <w:rsid w:val="00881C10"/>
    <w:rsid w:val="00890411"/>
    <w:rsid w:val="008D5C70"/>
    <w:rsid w:val="008F5F7E"/>
    <w:rsid w:val="009025AF"/>
    <w:rsid w:val="00904F23"/>
    <w:rsid w:val="00906B3C"/>
    <w:rsid w:val="009512FB"/>
    <w:rsid w:val="0095342C"/>
    <w:rsid w:val="009F33F2"/>
    <w:rsid w:val="009F6C77"/>
    <w:rsid w:val="00A07532"/>
    <w:rsid w:val="00A1085C"/>
    <w:rsid w:val="00A309E2"/>
    <w:rsid w:val="00A72726"/>
    <w:rsid w:val="00A8066E"/>
    <w:rsid w:val="00A827F2"/>
    <w:rsid w:val="00A848BE"/>
    <w:rsid w:val="00AA4B8A"/>
    <w:rsid w:val="00AA6BF7"/>
    <w:rsid w:val="00B01ED6"/>
    <w:rsid w:val="00B06D09"/>
    <w:rsid w:val="00B3477B"/>
    <w:rsid w:val="00B771A9"/>
    <w:rsid w:val="00B809BB"/>
    <w:rsid w:val="00B8248A"/>
    <w:rsid w:val="00BB7726"/>
    <w:rsid w:val="00BC2E08"/>
    <w:rsid w:val="00C2329E"/>
    <w:rsid w:val="00C30461"/>
    <w:rsid w:val="00C51593"/>
    <w:rsid w:val="00C754BE"/>
    <w:rsid w:val="00C87572"/>
    <w:rsid w:val="00C9405D"/>
    <w:rsid w:val="00CC1B26"/>
    <w:rsid w:val="00CD284F"/>
    <w:rsid w:val="00CF23AA"/>
    <w:rsid w:val="00D01921"/>
    <w:rsid w:val="00D752B7"/>
    <w:rsid w:val="00DA1854"/>
    <w:rsid w:val="00DB0887"/>
    <w:rsid w:val="00DF1E43"/>
    <w:rsid w:val="00E20894"/>
    <w:rsid w:val="00E26B7C"/>
    <w:rsid w:val="00E965C4"/>
    <w:rsid w:val="00EA3003"/>
    <w:rsid w:val="00EB3C91"/>
    <w:rsid w:val="00EB66DA"/>
    <w:rsid w:val="00F225C7"/>
    <w:rsid w:val="00F605F2"/>
    <w:rsid w:val="00F76AFC"/>
    <w:rsid w:val="00F8319B"/>
    <w:rsid w:val="00FA5516"/>
    <w:rsid w:val="00FC5A26"/>
    <w:rsid w:val="00FC674C"/>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4B0AE9"/>
    <w:pPr>
      <w:spacing w:line="240" w:lineRule="exact"/>
    </w:pPr>
    <w:rPr>
      <w:vertAlign w:val="superscript"/>
    </w:rPr>
  </w:style>
  <w:style w:type="table" w:customStyle="1" w:styleId="Tablaconcuadrcula11">
    <w:name w:val="Tabla con cuadrícula11"/>
    <w:basedOn w:val="Tablanormal"/>
    <w:next w:val="Tablaconcuadrcula"/>
    <w:uiPriority w:val="39"/>
    <w:rsid w:val="004B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AE9"/>
    <w:rPr>
      <w:rFonts w:ascii="Times New Roman" w:hAnsi="Times New Roman" w:cs="Times New Roman"/>
      <w:sz w:val="24"/>
      <w:szCs w:val="24"/>
    </w:rPr>
  </w:style>
  <w:style w:type="character" w:styleId="Hipervnculo">
    <w:name w:val="Hyperlink"/>
    <w:basedOn w:val="Fuentedeprrafopredeter"/>
    <w:uiPriority w:val="99"/>
    <w:unhideWhenUsed/>
    <w:rsid w:val="004B0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sisjur/home/Norma1.jsp?i=25678" TargetMode="External"/><Relationship Id="rId2" Type="http://schemas.openxmlformats.org/officeDocument/2006/relationships/hyperlink" Target="https://www.funcionpublica.gov.co/sisjur/home/Norma1.jsp?i=25678" TargetMode="External"/><Relationship Id="rId1" Type="http://schemas.openxmlformats.org/officeDocument/2006/relationships/hyperlink" Target="https://colaboracion.dnp.gov.co/CDT/Conpes/Econ%C3%B3micos/3956.pdf" TargetMode="External"/><Relationship Id="rId5" Type="http://schemas.openxmlformats.org/officeDocument/2006/relationships/hyperlink" Target="https://www.funcionpublica.gov.co/sisjur/home/Norma1.jsp?i=25678" TargetMode="External"/><Relationship Id="rId4" Type="http://schemas.openxmlformats.org/officeDocument/2006/relationships/hyperlink" Target="https://www.funcionpublica.gov.co/sisjur/home/Norma1.jsp?i=256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11335948-E996-4B5D-AE86-911CF5A6D85F}"/>
</file>

<file path=docProps/app.xml><?xml version="1.0" encoding="utf-8"?>
<Properties xmlns="http://schemas.openxmlformats.org/officeDocument/2006/extended-properties" xmlns:vt="http://schemas.openxmlformats.org/officeDocument/2006/docPropsVTypes">
  <Template>Normal</Template>
  <TotalTime>5</TotalTime>
  <Pages>14</Pages>
  <Words>4728</Words>
  <Characters>26007</Characters>
  <Application>Microsoft Office Word</Application>
  <DocSecurity>0</DocSecurity>
  <Lines>216</Lines>
  <Paragraphs>61</Paragraphs>
  <ScaleCrop>false</ScaleCrop>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5</cp:revision>
  <dcterms:created xsi:type="dcterms:W3CDTF">2023-05-12T15:00:00Z</dcterms:created>
  <dcterms:modified xsi:type="dcterms:W3CDTF">2023-05-23T11:20:00Z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