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6AB6" w14:textId="1FD72275" w:rsidR="00FC138E" w:rsidRPr="00F347D5" w:rsidRDefault="00FC138E" w:rsidP="00AD1CF9">
      <w:pPr>
        <w:spacing w:after="0" w:line="240" w:lineRule="auto"/>
        <w:rPr>
          <w:rFonts w:ascii="Arial" w:eastAsia="Times New Roman" w:hAnsi="Arial" w:cs="Arial"/>
          <w:color w:val="000000"/>
          <w:sz w:val="20"/>
          <w:szCs w:val="20"/>
          <w:lang w:eastAsia="es-CO"/>
        </w:rPr>
      </w:pPr>
    </w:p>
    <w:p w14:paraId="47664714" w14:textId="77777777" w:rsidR="00776027" w:rsidRPr="00AD1CF9" w:rsidRDefault="00776027" w:rsidP="00AD1CF9">
      <w:pPr>
        <w:pStyle w:val="Prrafodelista"/>
        <w:spacing w:line="276" w:lineRule="auto"/>
        <w:ind w:left="0"/>
        <w:jc w:val="both"/>
        <w:rPr>
          <w:rFonts w:ascii="Arial" w:eastAsia="Calibri" w:hAnsi="Arial" w:cs="Arial"/>
          <w:b/>
          <w:color w:val="1A1A1A" w:themeColor="background1" w:themeShade="1A"/>
          <w:sz w:val="20"/>
          <w:szCs w:val="20"/>
        </w:rPr>
      </w:pPr>
      <w:r w:rsidRPr="00AD1CF9">
        <w:rPr>
          <w:rFonts w:ascii="Arial" w:eastAsia="Calibri" w:hAnsi="Arial" w:cs="Arial"/>
          <w:b/>
          <w:color w:val="1A1A1A" w:themeColor="background1" w:themeShade="1A"/>
          <w:sz w:val="20"/>
          <w:szCs w:val="20"/>
        </w:rPr>
        <w:t>ESTATUTO ORGÁNICO DEL PRESUPUESTO – Disponibilidad presupuestal – Registro presupuestal – Deber – Suscripción de contratos</w:t>
      </w:r>
    </w:p>
    <w:p w14:paraId="5792F105" w14:textId="77777777" w:rsidR="00776027" w:rsidRPr="00AD1CF9" w:rsidRDefault="00776027" w:rsidP="00AD1CF9">
      <w:pPr>
        <w:pStyle w:val="Prrafodelista"/>
        <w:spacing w:line="276" w:lineRule="auto"/>
        <w:ind w:left="0"/>
        <w:jc w:val="both"/>
        <w:rPr>
          <w:rFonts w:ascii="Arial" w:eastAsia="Calibri" w:hAnsi="Arial" w:cs="Arial"/>
          <w:b/>
          <w:color w:val="1A1A1A" w:themeColor="background1" w:themeShade="1A"/>
          <w:sz w:val="20"/>
          <w:szCs w:val="20"/>
        </w:rPr>
      </w:pPr>
    </w:p>
    <w:p w14:paraId="1155446C" w14:textId="49054F5C" w:rsidR="00776027" w:rsidRPr="00AD1CF9" w:rsidRDefault="00776027" w:rsidP="00AD1CF9">
      <w:pPr>
        <w:pStyle w:val="Prrafodelista"/>
        <w:spacing w:line="276" w:lineRule="auto"/>
        <w:ind w:left="0"/>
        <w:jc w:val="both"/>
        <w:rPr>
          <w:rFonts w:ascii="Arial" w:eastAsia="Calibri" w:hAnsi="Arial" w:cs="Arial"/>
          <w:b/>
          <w:color w:val="1A1A1A" w:themeColor="background1" w:themeShade="1A"/>
          <w:sz w:val="20"/>
          <w:szCs w:val="20"/>
        </w:rPr>
      </w:pPr>
      <w:r w:rsidRPr="00AD1CF9">
        <w:rPr>
          <w:rFonts w:ascii="Arial" w:eastAsia="Calibri" w:hAnsi="Arial" w:cs="Arial"/>
          <w:color w:val="1A1A1A" w:themeColor="background1" w:themeShade="1A"/>
          <w:sz w:val="20"/>
          <w:szCs w:val="20"/>
        </w:rPr>
        <w:t xml:space="preserve">[…] </w:t>
      </w:r>
      <w:r w:rsidRPr="00AD1CF9">
        <w:rPr>
          <w:rFonts w:ascii="Arial" w:hAnsi="Arial" w:cs="Arial"/>
          <w:color w:val="1A1A1A" w:themeColor="background1" w:themeShade="1A"/>
          <w:sz w:val="20"/>
          <w:szCs w:val="20"/>
          <w:lang w:val="es-CO"/>
        </w:rPr>
        <w:t xml:space="preserve">es importante considerar el artículo 71 del Decreto 111 de 1996 –Estatuto Orgánico del Presupuesto–, ya que trata del deber de contar con el certificado de disponibilidad presupuestal como garantía de que existen los recursos necesarios para abrir procedimientos de selección e iniciar procesos de suscripción de contratos, en armonía con el numeral 6 del artículo 25 de la Ley 80 de 1993; de igual manera, en armonía con el artículo 41 de la Ley 80 de 1993, que el registro presupuestal es necesario para iniciar la ejecución del contrato, una vez se tenga definido el valor y el plazo. </w:t>
      </w:r>
    </w:p>
    <w:p w14:paraId="0F2E900B" w14:textId="77777777" w:rsidR="00776027" w:rsidRPr="00AD1CF9" w:rsidRDefault="00776027" w:rsidP="00AD1CF9">
      <w:pPr>
        <w:jc w:val="both"/>
        <w:rPr>
          <w:rFonts w:ascii="Arial" w:eastAsia="Calibri" w:hAnsi="Arial" w:cs="Arial"/>
          <w:color w:val="1A1A1A" w:themeColor="background1" w:themeShade="1A"/>
          <w:sz w:val="20"/>
          <w:szCs w:val="20"/>
        </w:rPr>
      </w:pPr>
      <w:r w:rsidRPr="00AD1CF9">
        <w:rPr>
          <w:rFonts w:ascii="Arial" w:eastAsia="Calibri" w:hAnsi="Arial" w:cs="Arial"/>
          <w:b/>
          <w:color w:val="1A1A1A" w:themeColor="background1" w:themeShade="1A"/>
          <w:sz w:val="20"/>
          <w:szCs w:val="20"/>
        </w:rPr>
        <w:t>REGISTRO PRESUPUESTAL – Definición – Recursos</w:t>
      </w:r>
    </w:p>
    <w:p w14:paraId="4FFC6F81" w14:textId="77777777" w:rsidR="00776027" w:rsidRPr="00AD1CF9" w:rsidRDefault="00776027" w:rsidP="00AD1CF9">
      <w:pPr>
        <w:pStyle w:val="Prrafodelista"/>
        <w:ind w:left="0"/>
        <w:jc w:val="both"/>
        <w:rPr>
          <w:rFonts w:ascii="Arial" w:eastAsia="Calibri" w:hAnsi="Arial" w:cs="Arial"/>
          <w:color w:val="1A1A1A" w:themeColor="background1" w:themeShade="1A"/>
          <w:sz w:val="20"/>
          <w:szCs w:val="20"/>
        </w:rPr>
      </w:pPr>
      <w:r w:rsidRPr="00AD1CF9">
        <w:rPr>
          <w:rFonts w:ascii="Arial" w:eastAsia="Calibri" w:hAnsi="Arial" w:cs="Arial"/>
          <w:color w:val="1A1A1A" w:themeColor="background1" w:themeShade="1A"/>
          <w:sz w:val="20"/>
          <w:szCs w:val="20"/>
        </w:rPr>
        <w:t xml:space="preserve">[…] </w:t>
      </w:r>
      <w:r w:rsidRPr="00AD1CF9">
        <w:rPr>
          <w:rFonts w:ascii="Arial" w:hAnsi="Arial" w:cs="Arial"/>
          <w:color w:val="000000" w:themeColor="text1"/>
          <w:sz w:val="20"/>
          <w:szCs w:val="20"/>
          <w:shd w:val="clear" w:color="auto" w:fill="FFFFFF"/>
        </w:rPr>
        <w:t>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entidad pública vaya a adquirir. En consecuencia, es un instrumento mediante el cual se busca prevenir erogaciones que superen el monto autorizado en el correspondiente presupuesto, con el objeto de evitar que los recursos destinados a la financiación de un determinado compromiso se desvíen a una finalidad distinta.</w:t>
      </w:r>
    </w:p>
    <w:p w14:paraId="01A2871E" w14:textId="77777777" w:rsidR="00776027" w:rsidRPr="00AD1CF9" w:rsidRDefault="00776027" w:rsidP="00AD1CF9">
      <w:pPr>
        <w:pStyle w:val="Prrafodelista"/>
        <w:spacing w:line="276" w:lineRule="auto"/>
        <w:ind w:left="0"/>
        <w:jc w:val="both"/>
        <w:rPr>
          <w:rFonts w:ascii="Arial" w:eastAsia="Calibri" w:hAnsi="Arial" w:cs="Arial"/>
          <w:b/>
          <w:color w:val="1A1A1A" w:themeColor="background1" w:themeShade="1A"/>
          <w:sz w:val="20"/>
          <w:szCs w:val="20"/>
        </w:rPr>
      </w:pPr>
    </w:p>
    <w:p w14:paraId="37D5B372" w14:textId="0EE8521B" w:rsidR="00776027" w:rsidRPr="00AD1CF9" w:rsidRDefault="00776027" w:rsidP="00AD1CF9">
      <w:pPr>
        <w:pStyle w:val="Prrafodelista"/>
        <w:spacing w:line="276" w:lineRule="auto"/>
        <w:ind w:left="0"/>
        <w:jc w:val="both"/>
        <w:rPr>
          <w:rFonts w:ascii="Arial" w:eastAsia="Calibri" w:hAnsi="Arial" w:cs="Arial"/>
          <w:b/>
          <w:color w:val="1A1A1A" w:themeColor="background1" w:themeShade="1A"/>
          <w:sz w:val="20"/>
          <w:szCs w:val="20"/>
        </w:rPr>
      </w:pPr>
      <w:r w:rsidRPr="00AD1CF9">
        <w:rPr>
          <w:rFonts w:ascii="Arial" w:eastAsia="Calibri" w:hAnsi="Arial" w:cs="Arial"/>
          <w:b/>
          <w:color w:val="1A1A1A" w:themeColor="background1" w:themeShade="1A"/>
          <w:sz w:val="20"/>
          <w:szCs w:val="20"/>
        </w:rPr>
        <w:t xml:space="preserve">REGISTRO PRESUPUESTAL – Expedición – Oportunidad </w:t>
      </w:r>
      <w:r w:rsidRPr="00AD1CF9">
        <w:rPr>
          <w:rFonts w:ascii="Arial" w:eastAsia="Calibri" w:hAnsi="Arial" w:cs="Arial"/>
          <w:b/>
          <w:color w:val="1A1A1A" w:themeColor="background1" w:themeShade="1A"/>
          <w:sz w:val="20"/>
          <w:szCs w:val="20"/>
        </w:rPr>
        <w:softHyphen/>
        <w:t>– Requisito de ejecución</w:t>
      </w:r>
    </w:p>
    <w:p w14:paraId="0C2AD247" w14:textId="77777777" w:rsidR="00776027" w:rsidRPr="00AD1CF9" w:rsidRDefault="00776027" w:rsidP="00AD1CF9">
      <w:pPr>
        <w:spacing w:after="120"/>
        <w:jc w:val="both"/>
        <w:rPr>
          <w:rFonts w:ascii="Arial" w:hAnsi="Arial" w:cs="Arial"/>
          <w:color w:val="1A1A1A" w:themeColor="background1" w:themeShade="1A"/>
          <w:sz w:val="20"/>
          <w:szCs w:val="20"/>
        </w:rPr>
      </w:pPr>
      <w:r w:rsidRPr="00AD1CF9">
        <w:rPr>
          <w:rFonts w:ascii="Arial" w:eastAsia="Calibri" w:hAnsi="Arial" w:cs="Arial"/>
          <w:color w:val="1A1A1A" w:themeColor="background1" w:themeShade="1A"/>
          <w:sz w:val="20"/>
          <w:szCs w:val="20"/>
        </w:rPr>
        <w:t xml:space="preserve">[…] </w:t>
      </w:r>
      <w:r w:rsidRPr="00AD1CF9">
        <w:rPr>
          <w:rFonts w:ascii="Arial" w:eastAsia="Calibri" w:hAnsi="Arial" w:cs="Arial"/>
          <w:sz w:val="20"/>
          <w:szCs w:val="20"/>
        </w:rPr>
        <w:t xml:space="preserve">a partir del año 2006 el Consejo de Estado, con apoyo en el artículo 41 de la Ley 80 de 1993, modificó la primera posición jurisprudencial que consideró al registro presupuestal como requisito de perfeccionamiento; por lo cual en adelante se ha considerado que se trata de un requisito de ejecución. </w:t>
      </w:r>
    </w:p>
    <w:p w14:paraId="61D1962D" w14:textId="77777777" w:rsidR="00776027" w:rsidRPr="00AD1CF9" w:rsidRDefault="00776027" w:rsidP="00AD1CF9">
      <w:pPr>
        <w:jc w:val="both"/>
        <w:rPr>
          <w:rFonts w:ascii="Arial" w:eastAsia="Calibri" w:hAnsi="Arial" w:cs="Arial"/>
          <w:color w:val="1A1A1A" w:themeColor="background1" w:themeShade="1A"/>
          <w:sz w:val="20"/>
          <w:szCs w:val="20"/>
        </w:rPr>
      </w:pPr>
      <w:r w:rsidRPr="00AD1CF9">
        <w:rPr>
          <w:rFonts w:ascii="Arial" w:hAnsi="Arial" w:cs="Arial"/>
          <w:color w:val="1A1A1A" w:themeColor="background1" w:themeShade="1A"/>
          <w:sz w:val="20"/>
          <w:szCs w:val="20"/>
        </w:rPr>
        <w:t>En consecuencia, el registro presupuestal, al ser un requisito de ejecución del contrato, normalmente se expide después de celebrado el contrato, tal como se desprende de lo establecido en el inciso segundo del artículo 41 de la Ley 80 de 1993. En todo caso, esta Agencia considera que lo importante es que se hubiere expedido antes del inicio de la ejecución contractual, por lo que a juicio de esta Agencia su expedición previa no afecta la validez del contrato estatal.</w:t>
      </w:r>
    </w:p>
    <w:p w14:paraId="5241E53B" w14:textId="77777777" w:rsidR="00776027" w:rsidRPr="00AD1CF9" w:rsidRDefault="00776027" w:rsidP="00AD1CF9">
      <w:pPr>
        <w:spacing w:line="276" w:lineRule="auto"/>
        <w:jc w:val="both"/>
        <w:rPr>
          <w:rFonts w:ascii="Arial" w:eastAsia="Calibri" w:hAnsi="Arial" w:cs="Arial"/>
          <w:b/>
          <w:color w:val="1A1A1A" w:themeColor="background1" w:themeShade="1A"/>
          <w:sz w:val="20"/>
          <w:szCs w:val="20"/>
        </w:rPr>
      </w:pPr>
      <w:r w:rsidRPr="00AD1CF9">
        <w:rPr>
          <w:rFonts w:ascii="Arial" w:eastAsia="Calibri" w:hAnsi="Arial" w:cs="Arial"/>
          <w:b/>
          <w:color w:val="1A1A1A" w:themeColor="background1" w:themeShade="1A"/>
          <w:sz w:val="20"/>
          <w:szCs w:val="20"/>
        </w:rPr>
        <w:t>REGISTRO PRESUPUESTAL – Omisión – Consecuencias – Responsabilidad personal</w:t>
      </w:r>
    </w:p>
    <w:p w14:paraId="427F386B" w14:textId="77777777" w:rsidR="00776027" w:rsidRPr="00AD1CF9" w:rsidRDefault="00776027" w:rsidP="00AD1CF9">
      <w:pPr>
        <w:jc w:val="both"/>
        <w:rPr>
          <w:rFonts w:ascii="Arial" w:eastAsia="Calibri" w:hAnsi="Arial" w:cs="Arial"/>
          <w:color w:val="1A1A1A" w:themeColor="background1" w:themeShade="1A"/>
          <w:sz w:val="20"/>
          <w:szCs w:val="20"/>
        </w:rPr>
      </w:pPr>
      <w:r w:rsidRPr="00AD1CF9">
        <w:rPr>
          <w:rFonts w:ascii="Arial" w:eastAsia="Calibri" w:hAnsi="Arial" w:cs="Arial"/>
          <w:color w:val="1A1A1A" w:themeColor="background1" w:themeShade="1A"/>
          <w:sz w:val="20"/>
          <w:szCs w:val="20"/>
        </w:rPr>
        <w:t xml:space="preserve">[…] </w:t>
      </w:r>
      <w:r w:rsidRPr="00AD1CF9">
        <w:rPr>
          <w:rFonts w:ascii="Arial" w:hAnsi="Arial" w:cs="Arial"/>
          <w:color w:val="1A1A1A" w:themeColor="background1" w:themeShade="1A"/>
          <w:sz w:val="20"/>
          <w:szCs w:val="20"/>
        </w:rPr>
        <w:t>el Consejo de Estado, en sentencia del 12 de agosto de 2014, determinó, al analizar la responsabilidad del Estado cuando se compromete sin contar con registro presupuestal, que de conformidad con el artículo 71 del Decreto 111 de 1996, «[l]a sanción por la violación a esta norma es clara: el funcionario que omita el requisito responde disciplinaria, penal y fiscalmente, incluso patrimonialmente -alcance personal de la conducta-, por ejecutar un contrato sin respaldo presupuestal […]».</w:t>
      </w:r>
    </w:p>
    <w:p w14:paraId="25A43FBB" w14:textId="77777777" w:rsidR="00776027" w:rsidRPr="00AD1CF9" w:rsidRDefault="00776027" w:rsidP="00AD1CF9">
      <w:pPr>
        <w:jc w:val="both"/>
        <w:rPr>
          <w:rFonts w:ascii="Arial" w:eastAsia="Calibri" w:hAnsi="Arial" w:cs="Arial"/>
          <w:color w:val="1A1A1A" w:themeColor="background1" w:themeShade="1A"/>
          <w:sz w:val="20"/>
          <w:szCs w:val="20"/>
        </w:rPr>
      </w:pPr>
      <w:r w:rsidRPr="00AD1CF9">
        <w:rPr>
          <w:rFonts w:ascii="Arial" w:eastAsia="Calibri" w:hAnsi="Arial" w:cs="Arial"/>
          <w:color w:val="1A1A1A" w:themeColor="background1" w:themeShade="1A"/>
          <w:sz w:val="20"/>
          <w:szCs w:val="20"/>
        </w:rPr>
        <w:t>[…]</w:t>
      </w:r>
    </w:p>
    <w:p w14:paraId="292DC120" w14:textId="77777777" w:rsidR="00776027" w:rsidRPr="00AD1CF9" w:rsidRDefault="00776027" w:rsidP="00AD1CF9">
      <w:pPr>
        <w:jc w:val="both"/>
        <w:rPr>
          <w:rFonts w:ascii="Arial" w:hAnsi="Arial" w:cs="Arial"/>
          <w:color w:val="1A1A1A" w:themeColor="background1" w:themeShade="1A"/>
          <w:sz w:val="20"/>
          <w:szCs w:val="20"/>
        </w:rPr>
      </w:pPr>
      <w:r w:rsidRPr="00AD1CF9">
        <w:rPr>
          <w:rFonts w:ascii="Arial" w:hAnsi="Arial" w:cs="Arial"/>
          <w:color w:val="1A1A1A" w:themeColor="background1" w:themeShade="1A"/>
          <w:sz w:val="20"/>
          <w:szCs w:val="20"/>
        </w:rPr>
        <w:t>De conformidad con lo anterior, es claro que la sanción por omitir la obligación de contar con el registro presupuestal antes de la ejecución del contrato no afecta el acto o contrato mismo, sino que es de tipo personal, esto es, responde el funcionario que omita dicho requisito, y el modo de responsabilidad en la que podría incurrir es de carácter disciplinaria, penal y fiscal, incluso patrimonial –en consideración al alcance personal de la conducta–.</w:t>
      </w:r>
    </w:p>
    <w:p w14:paraId="7616BBCD" w14:textId="77777777" w:rsidR="00776027" w:rsidRPr="00AD1CF9" w:rsidRDefault="00776027" w:rsidP="00AD1CF9">
      <w:pPr>
        <w:spacing w:after="0" w:line="240" w:lineRule="auto"/>
        <w:rPr>
          <w:rFonts w:ascii="Arial" w:eastAsia="Times New Roman" w:hAnsi="Arial" w:cs="Arial"/>
          <w:color w:val="000000"/>
          <w:sz w:val="20"/>
          <w:szCs w:val="20"/>
          <w:lang w:eastAsia="es-CO"/>
        </w:rPr>
      </w:pPr>
    </w:p>
    <w:p w14:paraId="09F5F038" w14:textId="77777777" w:rsidR="00AD1CF9" w:rsidRDefault="00AD1CF9" w:rsidP="00AD1CF9">
      <w:pPr>
        <w:rPr>
          <w:rFonts w:ascii="Arial" w:eastAsia="Geomanist Light" w:hAnsi="Arial" w:cs="Arial"/>
          <w:color w:val="000000" w:themeColor="text1"/>
          <w:lang w:val="es-MX"/>
        </w:rPr>
      </w:pPr>
    </w:p>
    <w:p w14:paraId="36971EBE" w14:textId="35C460DB" w:rsidR="00560095" w:rsidRPr="00AD1CF9" w:rsidRDefault="1CC63BF5" w:rsidP="00AD1CF9">
      <w:pPr>
        <w:rPr>
          <w:rFonts w:ascii="Arial" w:eastAsia="Geomanist Light" w:hAnsi="Arial" w:cs="Arial"/>
          <w:color w:val="201F1E"/>
          <w:lang w:val="es-MX"/>
        </w:rPr>
      </w:pPr>
      <w:r w:rsidRPr="00AD1CF9">
        <w:rPr>
          <w:rFonts w:ascii="Arial" w:eastAsia="Geomanist Light" w:hAnsi="Arial" w:cs="Arial"/>
          <w:color w:val="000000" w:themeColor="text1"/>
          <w:lang w:val="es-MX"/>
        </w:rPr>
        <w:t>Bogotá D.C.,</w:t>
      </w:r>
      <w:r w:rsidR="009604FA" w:rsidRPr="00AD1CF9">
        <w:rPr>
          <w:rFonts w:ascii="Arial" w:eastAsia="Geomanist Light" w:hAnsi="Arial" w:cs="Arial"/>
          <w:color w:val="201F1E"/>
          <w:lang w:val="es-MX"/>
        </w:rPr>
        <w:t xml:space="preserve"> </w:t>
      </w:r>
      <w:bookmarkStart w:id="0" w:name="_Hlk34951122"/>
      <w:r w:rsidR="00803AD3">
        <w:rPr>
          <w:rFonts w:ascii="Arial" w:eastAsia="Geomanist Light" w:hAnsi="Arial" w:cs="Arial"/>
          <w:color w:val="201F1E"/>
          <w:lang w:val="es-MX"/>
        </w:rPr>
        <w:t>01 de junio del 2023</w:t>
      </w:r>
    </w:p>
    <w:p w14:paraId="059D8B14" w14:textId="3216F5E1" w:rsidR="00AD1CF9" w:rsidRPr="00AD1CF9" w:rsidRDefault="00803AD3" w:rsidP="00803AD3">
      <w:pPr>
        <w:tabs>
          <w:tab w:val="left" w:pos="2208"/>
        </w:tabs>
        <w:jc w:val="right"/>
        <w:rPr>
          <w:rFonts w:ascii="Arial" w:eastAsia="Geomanist Light" w:hAnsi="Arial" w:cs="Arial"/>
          <w:color w:val="201F1E"/>
          <w:lang w:val="es-MX"/>
        </w:rPr>
      </w:pPr>
      <w:r>
        <w:rPr>
          <w:rFonts w:ascii="Arial" w:eastAsia="Geomanist Light" w:hAnsi="Arial" w:cs="Arial"/>
          <w:color w:val="201F1E"/>
          <w:lang w:val="es-MX"/>
        </w:rPr>
        <w:tab/>
      </w:r>
      <w:r w:rsidR="00E64311">
        <w:rPr>
          <w:rFonts w:ascii="Arial" w:eastAsia="Geomanist Light" w:hAnsi="Arial" w:cs="Arial"/>
          <w:noProof/>
          <w:color w:val="201F1E"/>
          <w:lang w:val="es-MX"/>
        </w:rPr>
        <w:drawing>
          <wp:inline distT="0" distB="0" distL="0" distR="0" wp14:anchorId="35E38431" wp14:editId="7F9BC0E3">
            <wp:extent cx="3126105" cy="937260"/>
            <wp:effectExtent l="0" t="0" r="0" b="0"/>
            <wp:docPr id="3395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859" name="Imagen 3395859"/>
                    <pic:cNvPicPr/>
                  </pic:nvPicPr>
                  <pic:blipFill>
                    <a:blip r:embed="rId11">
                      <a:extLst>
                        <a:ext uri="{28A0092B-C50C-407E-A947-70E740481C1C}">
                          <a14:useLocalDpi xmlns:a14="http://schemas.microsoft.com/office/drawing/2010/main" val="0"/>
                        </a:ext>
                      </a:extLst>
                    </a:blip>
                    <a:stretch>
                      <a:fillRect/>
                    </a:stretch>
                  </pic:blipFill>
                  <pic:spPr>
                    <a:xfrm>
                      <a:off x="0" y="0"/>
                      <a:ext cx="3134650" cy="939822"/>
                    </a:xfrm>
                    <a:prstGeom prst="rect">
                      <a:avLst/>
                    </a:prstGeom>
                  </pic:spPr>
                </pic:pic>
              </a:graphicData>
            </a:graphic>
          </wp:inline>
        </w:drawing>
      </w:r>
    </w:p>
    <w:p w14:paraId="2E3C852F" w14:textId="5E8332A4" w:rsidR="00560095" w:rsidRPr="00AD1CF9" w:rsidRDefault="00560095" w:rsidP="00AD1CF9">
      <w:pPr>
        <w:spacing w:after="0"/>
        <w:rPr>
          <w:rFonts w:ascii="Arial" w:eastAsia="Geomanist Light" w:hAnsi="Arial" w:cs="Arial"/>
          <w:color w:val="201F1E"/>
          <w:lang w:val="es-MX"/>
        </w:rPr>
      </w:pPr>
      <w:r w:rsidRPr="00AD1CF9">
        <w:rPr>
          <w:rFonts w:ascii="Arial" w:hAnsi="Arial" w:cs="Arial"/>
          <w:lang w:val="es-MX"/>
        </w:rPr>
        <w:t>Señor:</w:t>
      </w:r>
    </w:p>
    <w:p w14:paraId="62CE18FD" w14:textId="7F9F8B45" w:rsidR="00560095" w:rsidRPr="00AD1CF9" w:rsidRDefault="000B5134" w:rsidP="00AD1CF9">
      <w:pPr>
        <w:spacing w:after="0" w:line="276" w:lineRule="auto"/>
        <w:rPr>
          <w:rFonts w:ascii="Arial" w:hAnsi="Arial" w:cs="Arial"/>
          <w:b/>
          <w:bCs/>
          <w:lang w:val="es-MX"/>
        </w:rPr>
      </w:pPr>
      <w:r w:rsidRPr="00AD1CF9">
        <w:rPr>
          <w:rFonts w:ascii="Arial" w:hAnsi="Arial" w:cs="Arial"/>
          <w:b/>
          <w:bCs/>
          <w:lang w:val="es-MX"/>
        </w:rPr>
        <w:t xml:space="preserve">John Edward </w:t>
      </w:r>
      <w:bookmarkStart w:id="1" w:name="_Hlk136272248"/>
      <w:r w:rsidRPr="00AD1CF9">
        <w:rPr>
          <w:rFonts w:ascii="Arial" w:hAnsi="Arial" w:cs="Arial"/>
          <w:b/>
          <w:bCs/>
          <w:lang w:val="es-MX"/>
        </w:rPr>
        <w:t>Basto Montero</w:t>
      </w:r>
      <w:bookmarkEnd w:id="1"/>
    </w:p>
    <w:p w14:paraId="17A1959A" w14:textId="77777777" w:rsidR="00560095" w:rsidRPr="00AD1CF9" w:rsidRDefault="00560095" w:rsidP="00AD1CF9">
      <w:pPr>
        <w:spacing w:after="0" w:line="276" w:lineRule="auto"/>
        <w:rPr>
          <w:rFonts w:ascii="Arial" w:hAnsi="Arial" w:cs="Arial"/>
          <w:lang w:val="es-MX"/>
        </w:rPr>
      </w:pPr>
      <w:r w:rsidRPr="00AD1CF9">
        <w:rPr>
          <w:rFonts w:ascii="Arial" w:hAnsi="Arial" w:cs="Arial"/>
          <w:lang w:val="es-MX"/>
        </w:rPr>
        <w:t>Bogotá D.C.,</w:t>
      </w:r>
    </w:p>
    <w:p w14:paraId="2CF4F9CE" w14:textId="77777777" w:rsidR="00560095" w:rsidRDefault="00560095" w:rsidP="00AD1CF9">
      <w:pPr>
        <w:spacing w:after="0" w:line="276" w:lineRule="auto"/>
        <w:rPr>
          <w:rFonts w:ascii="Arial" w:hAnsi="Arial" w:cs="Arial"/>
          <w:lang w:val="es-MX"/>
        </w:rPr>
      </w:pPr>
    </w:p>
    <w:p w14:paraId="0FD2F96C" w14:textId="77777777" w:rsidR="00AD1CF9" w:rsidRPr="00AD1CF9" w:rsidRDefault="00AD1CF9" w:rsidP="00AD1CF9">
      <w:pPr>
        <w:spacing w:after="0" w:line="276" w:lineRule="auto"/>
        <w:rPr>
          <w:rFonts w:ascii="Arial" w:hAnsi="Arial" w:cs="Arial"/>
          <w:lang w:val="es-MX"/>
        </w:rPr>
      </w:pPr>
    </w:p>
    <w:p w14:paraId="4D202AE7" w14:textId="163AAEB1" w:rsidR="00560095" w:rsidRPr="00AD1CF9" w:rsidRDefault="00560095" w:rsidP="00AD1CF9">
      <w:pPr>
        <w:spacing w:after="0" w:line="276" w:lineRule="auto"/>
        <w:ind w:left="2832"/>
        <w:rPr>
          <w:rFonts w:ascii="Arial" w:eastAsia="Calibri" w:hAnsi="Arial" w:cs="Arial"/>
          <w:b/>
          <w:bCs/>
          <w:lang w:val="es-ES"/>
        </w:rPr>
      </w:pPr>
      <w:r w:rsidRPr="00AD1CF9">
        <w:rPr>
          <w:rFonts w:ascii="Arial" w:eastAsia="Calibri" w:hAnsi="Arial" w:cs="Arial"/>
          <w:b/>
          <w:bCs/>
          <w:lang w:val="es-ES"/>
        </w:rPr>
        <w:t xml:space="preserve">Concepto </w:t>
      </w:r>
      <w:r w:rsidR="00380309" w:rsidRPr="00AD1CF9">
        <w:rPr>
          <w:rFonts w:ascii="Arial" w:eastAsia="Calibri" w:hAnsi="Arial" w:cs="Arial"/>
          <w:b/>
          <w:bCs/>
          <w:lang w:val="es-ES"/>
        </w:rPr>
        <w:t xml:space="preserve">C-047 </w:t>
      </w:r>
      <w:r w:rsidRPr="00AD1CF9">
        <w:rPr>
          <w:rFonts w:ascii="Arial" w:eastAsia="Calibri" w:hAnsi="Arial" w:cs="Arial"/>
          <w:b/>
          <w:bCs/>
          <w:lang w:val="es-ES"/>
        </w:rPr>
        <w:t>del 2023</w:t>
      </w:r>
    </w:p>
    <w:p w14:paraId="661ABC4D" w14:textId="77777777" w:rsidR="00560095" w:rsidRPr="00AD1CF9" w:rsidRDefault="00560095" w:rsidP="00AD1CF9">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560095" w:rsidRPr="00AD1CF9" w14:paraId="58DB1348" w14:textId="77777777" w:rsidTr="00517447">
        <w:trPr>
          <w:jc w:val="right"/>
        </w:trPr>
        <w:tc>
          <w:tcPr>
            <w:tcW w:w="1838" w:type="dxa"/>
          </w:tcPr>
          <w:p w14:paraId="2AB6D4C1" w14:textId="77777777" w:rsidR="00560095" w:rsidRPr="00AD1CF9" w:rsidRDefault="00560095" w:rsidP="00AD1CF9">
            <w:pPr>
              <w:spacing w:line="276" w:lineRule="auto"/>
              <w:jc w:val="center"/>
              <w:rPr>
                <w:rFonts w:ascii="Arial" w:eastAsia="Calibri" w:hAnsi="Arial" w:cs="Arial"/>
                <w:lang w:val="es-ES_tradnl"/>
              </w:rPr>
            </w:pPr>
            <w:r w:rsidRPr="00AD1CF9">
              <w:rPr>
                <w:rFonts w:ascii="Arial" w:eastAsia="Calibri" w:hAnsi="Arial" w:cs="Arial"/>
                <w:b/>
                <w:lang w:val="es-ES_tradnl"/>
              </w:rPr>
              <w:t>Temas:</w:t>
            </w:r>
          </w:p>
        </w:tc>
        <w:tc>
          <w:tcPr>
            <w:tcW w:w="6237" w:type="dxa"/>
          </w:tcPr>
          <w:p w14:paraId="430CB07A" w14:textId="1AE4F287" w:rsidR="00560095" w:rsidRPr="00AD1CF9" w:rsidRDefault="0070717B" w:rsidP="00AD1CF9">
            <w:pPr>
              <w:spacing w:line="276" w:lineRule="auto"/>
              <w:jc w:val="both"/>
              <w:rPr>
                <w:rFonts w:ascii="Arial" w:hAnsi="Arial" w:cs="Arial"/>
                <w:lang w:val="es-ES"/>
              </w:rPr>
            </w:pPr>
            <w:r w:rsidRPr="00AD1CF9">
              <w:rPr>
                <w:rFonts w:ascii="Arial" w:hAnsi="Arial" w:cs="Arial"/>
                <w:bCs/>
                <w:lang w:val="es-ES_tradnl"/>
              </w:rPr>
              <w:t>ESTATUTO ORGÁNICO DEL PRESUPUESTO – Disponibilidad presupuestal – Registro presupuestal – Deber – Suscripción de contratos / REGISTRO PRESUPUESTAL – Definición – Recursos / REGISTRO PRESUPUESTAL – Expedición – Oportunidad – Requisito de ejecución / REGISTRO PRESUPUESTAL – Omisión – Consecuencias – Responsabilidad personal.</w:t>
            </w:r>
          </w:p>
        </w:tc>
      </w:tr>
      <w:tr w:rsidR="00560095" w:rsidRPr="00AD1CF9" w14:paraId="4DE85171" w14:textId="77777777" w:rsidTr="00517447">
        <w:trPr>
          <w:jc w:val="right"/>
        </w:trPr>
        <w:tc>
          <w:tcPr>
            <w:tcW w:w="1838" w:type="dxa"/>
          </w:tcPr>
          <w:p w14:paraId="677F9EA0" w14:textId="77777777" w:rsidR="00560095" w:rsidRPr="00AD1CF9" w:rsidRDefault="00560095" w:rsidP="00AD1CF9">
            <w:pPr>
              <w:spacing w:line="276" w:lineRule="auto"/>
              <w:jc w:val="center"/>
              <w:rPr>
                <w:rFonts w:ascii="Arial" w:eastAsia="Calibri" w:hAnsi="Arial" w:cs="Arial"/>
                <w:b/>
                <w:lang w:val="es-ES"/>
              </w:rPr>
            </w:pPr>
            <w:r w:rsidRPr="00AD1CF9">
              <w:rPr>
                <w:rFonts w:ascii="Arial" w:eastAsia="Calibri" w:hAnsi="Arial" w:cs="Arial"/>
                <w:b/>
                <w:lang w:val="es-ES"/>
              </w:rPr>
              <w:t>Radicación:</w:t>
            </w:r>
          </w:p>
        </w:tc>
        <w:tc>
          <w:tcPr>
            <w:tcW w:w="6237" w:type="dxa"/>
          </w:tcPr>
          <w:p w14:paraId="25F5486D" w14:textId="3547968C" w:rsidR="00560095" w:rsidRPr="00AD1CF9" w:rsidRDefault="00560095" w:rsidP="00AD1CF9">
            <w:pPr>
              <w:spacing w:line="276" w:lineRule="auto"/>
              <w:jc w:val="both"/>
              <w:rPr>
                <w:rFonts w:ascii="Arial" w:eastAsia="Calibri" w:hAnsi="Arial" w:cs="Arial"/>
                <w:lang w:val="es-ES"/>
              </w:rPr>
            </w:pPr>
            <w:r w:rsidRPr="00AD1CF9">
              <w:rPr>
                <w:rFonts w:ascii="Arial" w:eastAsia="Calibri" w:hAnsi="Arial" w:cs="Arial"/>
                <w:lang w:val="es-ES"/>
              </w:rPr>
              <w:t xml:space="preserve">Respuesta a consulta </w:t>
            </w:r>
            <w:r w:rsidR="002A104B" w:rsidRPr="00AD1CF9">
              <w:rPr>
                <w:rFonts w:ascii="Arial" w:eastAsia="Calibri" w:hAnsi="Arial" w:cs="Arial"/>
                <w:lang w:val="es-ES"/>
              </w:rPr>
              <w:t>P20230414003324</w:t>
            </w:r>
            <w:r w:rsidRPr="00AD1CF9">
              <w:rPr>
                <w:rFonts w:ascii="Arial" w:eastAsia="Calibri" w:hAnsi="Arial" w:cs="Arial"/>
                <w:lang w:val="es-ES"/>
              </w:rPr>
              <w:t>.</w:t>
            </w:r>
          </w:p>
        </w:tc>
      </w:tr>
    </w:tbl>
    <w:p w14:paraId="005DCC90" w14:textId="77777777" w:rsidR="00560095" w:rsidRPr="00AD1CF9" w:rsidRDefault="00560095" w:rsidP="00AD1CF9">
      <w:pPr>
        <w:spacing w:line="276" w:lineRule="auto"/>
        <w:jc w:val="both"/>
        <w:rPr>
          <w:rFonts w:ascii="Arial" w:eastAsia="Calibri" w:hAnsi="Arial" w:cs="Arial"/>
          <w:lang w:val="es-ES_tradnl"/>
        </w:rPr>
      </w:pPr>
    </w:p>
    <w:p w14:paraId="44419973" w14:textId="0FC83113" w:rsidR="00F127F3" w:rsidRPr="00AD1CF9" w:rsidRDefault="00560095" w:rsidP="00AD1CF9">
      <w:pPr>
        <w:spacing w:line="276" w:lineRule="auto"/>
        <w:jc w:val="both"/>
        <w:rPr>
          <w:rFonts w:ascii="Arial" w:eastAsia="Calibri" w:hAnsi="Arial" w:cs="Arial"/>
          <w:bCs/>
          <w:lang w:val="es-ES_tradnl"/>
        </w:rPr>
      </w:pPr>
      <w:r w:rsidRPr="00AD1CF9">
        <w:rPr>
          <w:rFonts w:ascii="Arial" w:eastAsia="Calibri" w:hAnsi="Arial" w:cs="Arial"/>
          <w:lang w:val="es-ES_tradnl"/>
        </w:rPr>
        <w:t xml:space="preserve">Estimado señor </w:t>
      </w:r>
      <w:r w:rsidR="000B5134" w:rsidRPr="00AD1CF9">
        <w:rPr>
          <w:rFonts w:ascii="Arial" w:hAnsi="Arial" w:cs="Arial"/>
          <w:lang w:val="es-MX"/>
        </w:rPr>
        <w:t>Basto Montero</w:t>
      </w:r>
      <w:r w:rsidRPr="00AD1CF9">
        <w:rPr>
          <w:rFonts w:ascii="Arial" w:eastAsia="Calibri" w:hAnsi="Arial" w:cs="Arial"/>
          <w:bCs/>
          <w:lang w:val="es-ES_tradnl"/>
        </w:rPr>
        <w:t>:</w:t>
      </w:r>
    </w:p>
    <w:p w14:paraId="23D00A63" w14:textId="17E64379" w:rsidR="00560095" w:rsidRPr="00AD1CF9" w:rsidRDefault="00560095" w:rsidP="00AD1CF9">
      <w:pPr>
        <w:spacing w:after="0" w:line="276" w:lineRule="auto"/>
        <w:jc w:val="both"/>
        <w:rPr>
          <w:rFonts w:ascii="Arial" w:eastAsia="Calibri" w:hAnsi="Arial" w:cs="Arial"/>
          <w:lang w:val="es-ES"/>
        </w:rPr>
      </w:pPr>
      <w:r w:rsidRPr="00AD1CF9">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 05 de abril del 2023 la cual fue remitida por parte de la Presidencia de la Republica el día 1</w:t>
      </w:r>
      <w:r w:rsidR="004256E6" w:rsidRPr="00AD1CF9">
        <w:rPr>
          <w:rFonts w:ascii="Arial" w:eastAsia="Calibri" w:hAnsi="Arial" w:cs="Arial"/>
          <w:lang w:val="es-ES"/>
        </w:rPr>
        <w:t>4</w:t>
      </w:r>
      <w:r w:rsidRPr="00AD1CF9">
        <w:rPr>
          <w:rFonts w:ascii="Arial" w:eastAsia="Calibri" w:hAnsi="Arial" w:cs="Arial"/>
          <w:lang w:val="es-ES"/>
        </w:rPr>
        <w:t xml:space="preserve"> de abril del 2023.</w:t>
      </w:r>
    </w:p>
    <w:p w14:paraId="189AF958" w14:textId="77777777" w:rsidR="00560095" w:rsidRPr="00AD1CF9" w:rsidRDefault="00560095" w:rsidP="00AD1CF9">
      <w:pPr>
        <w:spacing w:after="0" w:line="276" w:lineRule="auto"/>
        <w:jc w:val="both"/>
        <w:rPr>
          <w:rFonts w:ascii="Arial" w:eastAsia="Calibri" w:hAnsi="Arial" w:cs="Arial"/>
          <w:lang w:val="es-ES"/>
        </w:rPr>
      </w:pPr>
    </w:p>
    <w:p w14:paraId="491498F7" w14:textId="0DD03045" w:rsidR="00560095" w:rsidRPr="00AD1CF9" w:rsidRDefault="00560095" w:rsidP="00AD1CF9">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AD1CF9">
        <w:rPr>
          <w:rFonts w:ascii="Arial" w:eastAsia="Calibri" w:hAnsi="Arial" w:cs="Arial"/>
          <w:b/>
          <w:lang w:val="es-ES_tradnl"/>
        </w:rPr>
        <w:t xml:space="preserve">Problema planteado </w:t>
      </w:r>
    </w:p>
    <w:p w14:paraId="3CA2387C" w14:textId="77777777" w:rsidR="00560095" w:rsidRPr="00AD1CF9" w:rsidRDefault="00560095" w:rsidP="00AD1CF9">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6314D551" w14:textId="46D985FC" w:rsidR="00560095" w:rsidRPr="00AD1CF9" w:rsidRDefault="00560095" w:rsidP="00AD1CF9">
      <w:pPr>
        <w:spacing w:after="0" w:line="276" w:lineRule="auto"/>
        <w:jc w:val="both"/>
        <w:rPr>
          <w:rFonts w:ascii="Arial" w:hAnsi="Arial" w:cs="Arial"/>
          <w:lang w:val="es-ES_tradnl"/>
        </w:rPr>
      </w:pPr>
      <w:r w:rsidRPr="00AD1CF9">
        <w:rPr>
          <w:rFonts w:ascii="Arial" w:hAnsi="Arial" w:cs="Arial"/>
          <w:lang w:val="es-ES_tradnl"/>
        </w:rPr>
        <w:t xml:space="preserve">Respecto a </w:t>
      </w:r>
      <w:r w:rsidR="003B5F45" w:rsidRPr="00AD1CF9">
        <w:rPr>
          <w:rFonts w:ascii="Arial" w:hAnsi="Arial" w:cs="Arial"/>
          <w:lang w:val="es-ES_tradnl"/>
        </w:rPr>
        <w:t>la omisión de expedir el registro presupuestal</w:t>
      </w:r>
      <w:r w:rsidRPr="00AD1CF9">
        <w:rPr>
          <w:rFonts w:ascii="Arial" w:hAnsi="Arial" w:cs="Arial"/>
          <w:lang w:val="es-ES_tradnl"/>
        </w:rPr>
        <w:t xml:space="preserve">, usted realiza la siguiente consulta: </w:t>
      </w:r>
    </w:p>
    <w:p w14:paraId="679CE324" w14:textId="77777777" w:rsidR="00292C9B" w:rsidRPr="00AD1CF9" w:rsidRDefault="00292C9B" w:rsidP="00AD1CF9">
      <w:pPr>
        <w:spacing w:after="0" w:line="276" w:lineRule="auto"/>
        <w:jc w:val="both"/>
        <w:rPr>
          <w:rFonts w:ascii="Arial" w:hAnsi="Arial" w:cs="Arial"/>
          <w:lang w:val="es-ES_tradnl"/>
        </w:rPr>
      </w:pPr>
    </w:p>
    <w:p w14:paraId="764B40AF" w14:textId="22A001FC" w:rsidR="00560095" w:rsidRPr="00AD1CF9" w:rsidRDefault="00560095" w:rsidP="00AD1CF9">
      <w:pPr>
        <w:spacing w:after="0" w:line="240" w:lineRule="auto"/>
        <w:ind w:left="708" w:right="709"/>
        <w:jc w:val="both"/>
        <w:rPr>
          <w:rFonts w:ascii="Arial" w:hAnsi="Arial" w:cs="Arial"/>
          <w:sz w:val="21"/>
          <w:szCs w:val="21"/>
          <w:lang w:val="es-ES_tradnl"/>
        </w:rPr>
      </w:pPr>
      <w:r w:rsidRPr="00AD1CF9">
        <w:rPr>
          <w:rFonts w:ascii="Arial" w:hAnsi="Arial" w:cs="Arial"/>
          <w:sz w:val="21"/>
          <w:szCs w:val="21"/>
          <w:lang w:val="es-ES_tradnl"/>
        </w:rPr>
        <w:t>“</w:t>
      </w:r>
      <w:r w:rsidR="00EF112C" w:rsidRPr="00AD1CF9">
        <w:rPr>
          <w:rFonts w:ascii="Arial" w:hAnsi="Arial" w:cs="Arial"/>
          <w:sz w:val="21"/>
          <w:szCs w:val="21"/>
          <w:lang w:val="es-ES_tradnl"/>
        </w:rPr>
        <w:t xml:space="preserve">¿Si una entidad pública sometida al régimen de contratación pública, con cargo a un Certificado de Disponibilidad Presupuestal, suscribió una adición presupuestal a un contrato de prestación de servicios, un mes después de la aprobación por las dos partes, la Entidad se percata de que, pese a contar con Disponibilidad Presupuestal, </w:t>
      </w:r>
      <w:r w:rsidR="00EF112C" w:rsidRPr="00AD1CF9">
        <w:rPr>
          <w:rFonts w:ascii="Arial" w:hAnsi="Arial" w:cs="Arial"/>
          <w:sz w:val="21"/>
          <w:szCs w:val="21"/>
          <w:lang w:val="es-ES_tradnl"/>
        </w:rPr>
        <w:lastRenderedPageBreak/>
        <w:t>no se expidió el Registro Presupuestal ¿podría o no podría acudir a realizar un saneamiento de vicios y expedir el Registro presupuestal?, conforme al artículo 49 de la ley 80 de 1993.”</w:t>
      </w:r>
    </w:p>
    <w:p w14:paraId="06499C5B" w14:textId="77777777" w:rsidR="00EF112C" w:rsidRPr="00AD1CF9" w:rsidRDefault="00EF112C" w:rsidP="00AD1CF9">
      <w:pPr>
        <w:spacing w:after="0" w:line="240" w:lineRule="auto"/>
        <w:ind w:left="708" w:right="709"/>
        <w:jc w:val="both"/>
        <w:rPr>
          <w:rFonts w:ascii="Arial" w:hAnsi="Arial" w:cs="Arial"/>
          <w:sz w:val="21"/>
          <w:szCs w:val="21"/>
        </w:rPr>
      </w:pPr>
    </w:p>
    <w:p w14:paraId="78780D02" w14:textId="77A1DFFB" w:rsidR="00560095" w:rsidRDefault="00560095" w:rsidP="00AD1CF9">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AD1CF9">
        <w:rPr>
          <w:rFonts w:ascii="Arial" w:eastAsia="Calibri" w:hAnsi="Arial" w:cs="Arial"/>
          <w:b/>
          <w:lang w:val="es-ES_tradnl"/>
        </w:rPr>
        <w:t>Consideraciones</w:t>
      </w:r>
    </w:p>
    <w:p w14:paraId="51E0B831" w14:textId="77777777" w:rsidR="00F127F3" w:rsidRPr="00F127F3" w:rsidRDefault="00F127F3" w:rsidP="00F127F3">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3097F812" w14:textId="77777777" w:rsidR="00560095" w:rsidRPr="00AD1CF9" w:rsidRDefault="00560095" w:rsidP="00AD1CF9">
      <w:pPr>
        <w:spacing w:after="120" w:line="276" w:lineRule="auto"/>
        <w:jc w:val="both"/>
        <w:rPr>
          <w:rFonts w:ascii="Arial" w:hAnsi="Arial" w:cs="Arial"/>
          <w:lang w:val="es-ES"/>
        </w:rPr>
      </w:pPr>
      <w:r w:rsidRPr="00AD1CF9">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AD1CF9">
        <w:rPr>
          <w:rFonts w:ascii="Arial" w:hAnsi="Arial" w:cs="Arial"/>
        </w:rPr>
        <w:t xml:space="preserve">. </w:t>
      </w:r>
      <w:r w:rsidRPr="00AD1CF9">
        <w:rPr>
          <w:rFonts w:ascii="Arial" w:hAnsi="Arial" w:cs="Arial"/>
          <w:lang w:val="es-ES"/>
        </w:rPr>
        <w:t xml:space="preserve">Es necesario tener en cuenta que </w:t>
      </w:r>
      <w:bookmarkStart w:id="4" w:name="_Hlk61026958"/>
      <w:r w:rsidRPr="00AD1CF9">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D1CF9">
        <w:rPr>
          <w:rFonts w:ascii="Arial" w:hAnsi="Arial" w:cs="Arial"/>
        </w:rPr>
        <w:t xml:space="preserve"> de todos los partícipes de la contratación estatal.</w:t>
      </w:r>
      <w:r w:rsidRPr="00AD1CF9">
        <w:rPr>
          <w:rFonts w:ascii="Arial" w:hAnsi="Arial"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D1CF9">
        <w:rPr>
          <w:rStyle w:val="Refdenotaalpie"/>
          <w:rFonts w:ascii="Arial" w:hAnsi="Arial" w:cs="Arial"/>
          <w:lang w:val="es-ES"/>
        </w:rPr>
        <w:footnoteReference w:id="2"/>
      </w:r>
      <w:r w:rsidRPr="00AD1CF9">
        <w:rPr>
          <w:rFonts w:ascii="Arial" w:hAnsi="Arial" w:cs="Arial"/>
          <w:lang w:val="es-ES"/>
        </w:rPr>
        <w:t xml:space="preserve">. Esta competencia de interpretación de normas generales, por definición, no puede extenderse a la resolución de controversias, ni a brindar asesorías sobre casos puntuales. </w:t>
      </w:r>
      <w:bookmarkEnd w:id="4"/>
      <w:r w:rsidRPr="00AD1CF9">
        <w:rPr>
          <w:rFonts w:ascii="Arial" w:hAnsi="Arial" w:cs="Arial"/>
          <w:lang w:val="es-ES"/>
        </w:rPr>
        <w:t xml:space="preserve"> </w:t>
      </w:r>
      <w:bookmarkEnd w:id="2"/>
      <w:bookmarkEnd w:id="3"/>
    </w:p>
    <w:p w14:paraId="5E3C04DF" w14:textId="7F9BA6E1" w:rsidR="00697869" w:rsidRPr="00AD1CF9" w:rsidRDefault="00560095" w:rsidP="00AD1CF9">
      <w:pPr>
        <w:spacing w:after="120" w:line="276" w:lineRule="auto"/>
        <w:ind w:firstLine="709"/>
        <w:jc w:val="both"/>
        <w:rPr>
          <w:rFonts w:ascii="Arial" w:eastAsia="Calibri" w:hAnsi="Arial" w:cs="Arial"/>
          <w:color w:val="000000"/>
        </w:rPr>
      </w:pPr>
      <w:r w:rsidRPr="00AD1CF9">
        <w:rPr>
          <w:rFonts w:ascii="Arial" w:eastAsia="Calibri" w:hAnsi="Arial" w:cs="Arial"/>
          <w:color w:val="000000"/>
        </w:rPr>
        <w:t xml:space="preserve">Para resolver esta consulta, se analizarán los siguientes temas: i) </w:t>
      </w:r>
      <w:r w:rsidR="00697869" w:rsidRPr="00AD1CF9">
        <w:rPr>
          <w:rFonts w:ascii="Arial" w:eastAsia="Calibri" w:hAnsi="Arial" w:cs="Arial"/>
          <w:color w:val="000000"/>
        </w:rPr>
        <w:t xml:space="preserve">Registro presupuestal; </w:t>
      </w:r>
      <w:r w:rsidR="00C6195F" w:rsidRPr="00AD1CF9">
        <w:rPr>
          <w:rFonts w:ascii="Arial" w:eastAsia="Calibri" w:hAnsi="Arial" w:cs="Arial"/>
          <w:color w:val="000000"/>
        </w:rPr>
        <w:t xml:space="preserve">y </w:t>
      </w:r>
      <w:r w:rsidR="00697869" w:rsidRPr="00AD1CF9">
        <w:rPr>
          <w:rFonts w:ascii="Arial" w:eastAsia="Calibri" w:hAnsi="Arial" w:cs="Arial"/>
          <w:color w:val="000000"/>
        </w:rPr>
        <w:t>ii)</w:t>
      </w:r>
      <w:r w:rsidR="00D95473" w:rsidRPr="00AD1CF9">
        <w:rPr>
          <w:rFonts w:ascii="Arial" w:eastAsia="Calibri" w:hAnsi="Arial" w:cs="Arial"/>
          <w:color w:val="000000"/>
        </w:rPr>
        <w:t xml:space="preserve"> Oportunidad y consecuencias de omitir el registro presupuestal</w:t>
      </w:r>
      <w:r w:rsidR="00C6195F" w:rsidRPr="00AD1CF9">
        <w:rPr>
          <w:rFonts w:ascii="Arial" w:eastAsia="Calibri" w:hAnsi="Arial" w:cs="Arial"/>
          <w:color w:val="000000"/>
        </w:rPr>
        <w:t>.</w:t>
      </w:r>
    </w:p>
    <w:p w14:paraId="13582785" w14:textId="727A7088" w:rsidR="00560095" w:rsidRPr="00AD1CF9" w:rsidRDefault="00697869" w:rsidP="00AD1CF9">
      <w:pPr>
        <w:spacing w:after="0" w:line="276" w:lineRule="auto"/>
        <w:ind w:firstLine="709"/>
        <w:jc w:val="both"/>
        <w:rPr>
          <w:rFonts w:ascii="Arial" w:hAnsi="Arial" w:cs="Arial"/>
          <w:color w:val="1A1A1A" w:themeColor="background1" w:themeShade="1A"/>
        </w:rPr>
      </w:pPr>
      <w:r w:rsidRPr="00AD1CF9">
        <w:rPr>
          <w:rFonts w:ascii="Arial" w:eastAsia="Calibri" w:hAnsi="Arial" w:cs="Arial"/>
          <w:color w:val="000000"/>
        </w:rPr>
        <w:t xml:space="preserve"> </w:t>
      </w:r>
      <w:r w:rsidR="00560095" w:rsidRPr="00AD1CF9">
        <w:rPr>
          <w:rFonts w:ascii="Arial" w:eastAsia="Calibri" w:hAnsi="Arial" w:cs="Arial"/>
        </w:rPr>
        <w:t xml:space="preserve">La Agencia Nacional de Contratación Pública – Colombia Compra Eficiente –en adelante la ANCP-CCE– analizó </w:t>
      </w:r>
      <w:r w:rsidR="00B261B7" w:rsidRPr="00AD1CF9">
        <w:rPr>
          <w:rFonts w:ascii="Arial" w:eastAsia="Calibri" w:hAnsi="Arial" w:cs="Arial"/>
          <w:bCs/>
          <w:color w:val="1A1A1A" w:themeColor="background1" w:themeShade="1A"/>
        </w:rPr>
        <w:t xml:space="preserve">el tema del registro presupuestal y la oportunidad para expedirlo en los siguientes conceptos: </w:t>
      </w:r>
      <w:r w:rsidR="00B261B7" w:rsidRPr="00AD1CF9">
        <w:rPr>
          <w:rFonts w:ascii="Arial" w:hAnsi="Arial" w:cs="Arial"/>
        </w:rPr>
        <w:t xml:space="preserve">4201913000005594 del 30 de septiembre de 2019, 4201913000006907 </w:t>
      </w:r>
      <w:r w:rsidR="00B261B7" w:rsidRPr="00AD1CF9">
        <w:rPr>
          <w:rFonts w:ascii="Arial" w:eastAsia="Calibri" w:hAnsi="Arial" w:cs="Arial"/>
          <w:bCs/>
          <w:color w:val="1A1A1A" w:themeColor="background1" w:themeShade="1A"/>
        </w:rPr>
        <w:t>del 23 de octubre de 2019, C-110 de 2020</w:t>
      </w:r>
      <w:r w:rsidR="00873553" w:rsidRPr="00AD1CF9">
        <w:rPr>
          <w:rFonts w:ascii="Arial" w:eastAsia="Calibri" w:hAnsi="Arial" w:cs="Arial"/>
          <w:bCs/>
          <w:color w:val="1A1A1A" w:themeColor="background1" w:themeShade="1A"/>
        </w:rPr>
        <w:t xml:space="preserve">, </w:t>
      </w:r>
      <w:r w:rsidR="00B261B7" w:rsidRPr="00AD1CF9">
        <w:rPr>
          <w:rFonts w:ascii="Arial" w:eastAsia="Calibri" w:hAnsi="Arial" w:cs="Arial"/>
          <w:bCs/>
          <w:color w:val="1A1A1A" w:themeColor="background1" w:themeShade="1A"/>
        </w:rPr>
        <w:t>C-291 de 2020</w:t>
      </w:r>
      <w:r w:rsidR="00873553" w:rsidRPr="00AD1CF9">
        <w:rPr>
          <w:rFonts w:ascii="Arial" w:eastAsia="Calibri" w:hAnsi="Arial" w:cs="Arial"/>
          <w:bCs/>
          <w:color w:val="1A1A1A" w:themeColor="background1" w:themeShade="1A"/>
        </w:rPr>
        <w:t>, C-</w:t>
      </w:r>
      <w:r w:rsidR="004E4BBF" w:rsidRPr="00AD1CF9">
        <w:rPr>
          <w:rFonts w:ascii="Arial" w:eastAsia="Calibri" w:hAnsi="Arial" w:cs="Arial"/>
          <w:bCs/>
          <w:color w:val="1A1A1A" w:themeColor="background1" w:themeShade="1A"/>
        </w:rPr>
        <w:t xml:space="preserve">075 del </w:t>
      </w:r>
      <w:r w:rsidR="001341BC" w:rsidRPr="00AD1CF9">
        <w:rPr>
          <w:rFonts w:ascii="Arial" w:eastAsia="Calibri" w:hAnsi="Arial" w:cs="Arial"/>
          <w:bCs/>
          <w:color w:val="1A1A1A" w:themeColor="background1" w:themeShade="1A"/>
        </w:rPr>
        <w:t>16 de marzo del 2021</w:t>
      </w:r>
      <w:r w:rsidR="00B261B7" w:rsidRPr="00AD1CF9">
        <w:rPr>
          <w:rFonts w:ascii="Arial" w:hAnsi="Arial" w:cs="Arial"/>
          <w:color w:val="1A1A1A" w:themeColor="background1" w:themeShade="1A"/>
        </w:rPr>
        <w:t xml:space="preserve">. </w:t>
      </w:r>
      <w:r w:rsidR="00B261B7" w:rsidRPr="00AD1CF9">
        <w:rPr>
          <w:rFonts w:ascii="Arial" w:eastAsia="Calibri" w:hAnsi="Arial" w:cs="Arial"/>
          <w:color w:val="1A1A1A" w:themeColor="background1" w:themeShade="1A"/>
        </w:rPr>
        <w:t>La tesis de estos conceptos se reitera y se complementa en lo pertinente</w:t>
      </w:r>
      <w:r w:rsidR="00B261B7" w:rsidRPr="00AD1CF9">
        <w:rPr>
          <w:rFonts w:ascii="Arial" w:hAnsi="Arial" w:cs="Arial"/>
          <w:color w:val="1A1A1A" w:themeColor="background1" w:themeShade="1A"/>
        </w:rPr>
        <w:t>.</w:t>
      </w:r>
    </w:p>
    <w:p w14:paraId="67B6D946" w14:textId="77777777" w:rsidR="00BC1947" w:rsidRPr="00AD1CF9" w:rsidRDefault="00BC1947" w:rsidP="00AD1CF9">
      <w:pPr>
        <w:spacing w:after="0" w:line="276" w:lineRule="auto"/>
        <w:ind w:firstLine="709"/>
        <w:jc w:val="both"/>
        <w:rPr>
          <w:rFonts w:ascii="Arial" w:hAnsi="Arial" w:cs="Arial"/>
          <w:color w:val="1A1A1A" w:themeColor="background1" w:themeShade="1A"/>
        </w:rPr>
      </w:pPr>
    </w:p>
    <w:p w14:paraId="02F84594" w14:textId="77777777" w:rsidR="00BC1947" w:rsidRPr="00AD1CF9" w:rsidRDefault="00BC1947" w:rsidP="00AD1CF9">
      <w:pPr>
        <w:spacing w:after="0" w:line="276" w:lineRule="auto"/>
        <w:jc w:val="both"/>
        <w:rPr>
          <w:rFonts w:ascii="Arial" w:hAnsi="Arial" w:cs="Arial"/>
          <w:b/>
          <w:color w:val="1A1A1A" w:themeColor="background1" w:themeShade="1A"/>
        </w:rPr>
      </w:pPr>
      <w:r w:rsidRPr="00AD1CF9">
        <w:rPr>
          <w:rFonts w:ascii="Arial" w:hAnsi="Arial" w:cs="Arial"/>
          <w:b/>
          <w:color w:val="1A1A1A" w:themeColor="background1" w:themeShade="1A"/>
        </w:rPr>
        <w:t>2.1. Registro presupuestal</w:t>
      </w:r>
    </w:p>
    <w:p w14:paraId="3F4C4D34" w14:textId="77777777" w:rsidR="00BC1947" w:rsidRPr="00AD1CF9" w:rsidRDefault="00BC1947" w:rsidP="00AD1CF9">
      <w:pPr>
        <w:spacing w:after="0" w:line="276" w:lineRule="auto"/>
        <w:jc w:val="both"/>
        <w:rPr>
          <w:rFonts w:ascii="Arial" w:hAnsi="Arial" w:cs="Arial"/>
          <w:b/>
          <w:color w:val="1A1A1A" w:themeColor="background1" w:themeShade="1A"/>
        </w:rPr>
      </w:pPr>
    </w:p>
    <w:p w14:paraId="3FCA7D67" w14:textId="413D473C" w:rsidR="00BC1947" w:rsidRPr="00AD1CF9" w:rsidRDefault="00BC1947" w:rsidP="00AD1CF9">
      <w:pPr>
        <w:spacing w:after="120" w:line="276" w:lineRule="auto"/>
        <w:jc w:val="both"/>
        <w:rPr>
          <w:rFonts w:ascii="Arial" w:hAnsi="Arial" w:cs="Arial"/>
          <w:color w:val="1A1A1A" w:themeColor="background1" w:themeShade="1A"/>
        </w:rPr>
      </w:pPr>
      <w:r w:rsidRPr="00AD1CF9">
        <w:rPr>
          <w:rFonts w:ascii="Arial" w:hAnsi="Arial" w:cs="Arial"/>
          <w:color w:val="1A1A1A" w:themeColor="background1" w:themeShade="1A"/>
        </w:rPr>
        <w:t xml:space="preserve">El presupuesto de una </w:t>
      </w:r>
      <w:r w:rsidR="009B52D8" w:rsidRPr="00AD1CF9">
        <w:rPr>
          <w:rFonts w:ascii="Arial" w:hAnsi="Arial" w:cs="Arial"/>
          <w:color w:val="1A1A1A" w:themeColor="background1" w:themeShade="1A"/>
        </w:rPr>
        <w:t>E</w:t>
      </w:r>
      <w:r w:rsidRPr="00AD1CF9">
        <w:rPr>
          <w:rFonts w:ascii="Arial" w:hAnsi="Arial" w:cs="Arial"/>
          <w:color w:val="1A1A1A" w:themeColor="background1" w:themeShade="1A"/>
        </w:rPr>
        <w:t xml:space="preserve">ntidad </w:t>
      </w:r>
      <w:r w:rsidR="009B52D8" w:rsidRPr="00AD1CF9">
        <w:rPr>
          <w:rFonts w:ascii="Arial" w:hAnsi="Arial" w:cs="Arial"/>
          <w:color w:val="1A1A1A" w:themeColor="background1" w:themeShade="1A"/>
        </w:rPr>
        <w:t>E</w:t>
      </w:r>
      <w:r w:rsidRPr="00AD1CF9">
        <w:rPr>
          <w:rFonts w:ascii="Arial" w:hAnsi="Arial" w:cs="Arial"/>
          <w:color w:val="1A1A1A" w:themeColor="background1" w:themeShade="1A"/>
        </w:rPr>
        <w:t xml:space="preserve">statal está compuesto por los recursos públicos en dinero y su distribución efectiva para viabilizar el cumplimiento de las funciones que la ley le ha señalado a cada organismo del Estado. Para la debida asignación y distribución de los recursos públicos, las </w:t>
      </w:r>
      <w:r w:rsidR="00730DA3" w:rsidRPr="00AD1CF9">
        <w:rPr>
          <w:rFonts w:ascii="Arial" w:hAnsi="Arial" w:cs="Arial"/>
          <w:color w:val="1A1A1A" w:themeColor="background1" w:themeShade="1A"/>
        </w:rPr>
        <w:lastRenderedPageBreak/>
        <w:t>E</w:t>
      </w:r>
      <w:r w:rsidRPr="00AD1CF9">
        <w:rPr>
          <w:rFonts w:ascii="Arial" w:hAnsi="Arial" w:cs="Arial"/>
          <w:color w:val="1A1A1A" w:themeColor="background1" w:themeShade="1A"/>
        </w:rPr>
        <w:t xml:space="preserve">ntidades deben cumplir los procedimientos señalados en las normas para su correcta ejecución, observando la regulación presupuestal, donde se establecen diferentes requisitos que comportan deberes ineludibles que tienen como finalidad el control del gasto. Una forma de ejecutar el presupuesto consiste en la celebración de contratos estatales, con la finalidad de adquirir o ejecutar bienes, obras o servicios requeridos para satisfacer las necesidades de las entidades estatales. </w:t>
      </w:r>
    </w:p>
    <w:p w14:paraId="5639BD1C" w14:textId="3909ECDC" w:rsidR="00BC1947" w:rsidRPr="00AD1CF9" w:rsidRDefault="00BC1947" w:rsidP="00AD1CF9">
      <w:pPr>
        <w:spacing w:after="120" w:line="276" w:lineRule="auto"/>
        <w:ind w:firstLine="709"/>
        <w:jc w:val="both"/>
        <w:rPr>
          <w:rFonts w:ascii="Arial" w:hAnsi="Arial" w:cs="Arial"/>
          <w:color w:val="1A1A1A" w:themeColor="background1" w:themeShade="1A"/>
        </w:rPr>
      </w:pPr>
      <w:r w:rsidRPr="00AD1CF9">
        <w:rPr>
          <w:rFonts w:ascii="Arial" w:hAnsi="Arial" w:cs="Arial"/>
          <w:color w:val="1A1A1A" w:themeColor="background1" w:themeShade="1A"/>
        </w:rPr>
        <w:t>En ese sentido, la Ley 80 de 1993, respecto del principio de economía, que establece directrices relacionadas con las diferentes etapas de un proceso de contratación, refleja dos aspectos que ocurren en la actividad contractual: i) la apertura del proceso y la suscripción de contratos estatales que requieren la disponibilidad presupuestal pertinente</w:t>
      </w:r>
      <w:r w:rsidRPr="00AD1CF9">
        <w:rPr>
          <w:rStyle w:val="Refdenotaalpie"/>
          <w:rFonts w:ascii="Arial" w:hAnsi="Arial" w:cs="Arial"/>
          <w:color w:val="1A1A1A" w:themeColor="background1" w:themeShade="1A"/>
        </w:rPr>
        <w:footnoteReference w:id="3"/>
      </w:r>
      <w:r w:rsidRPr="00AD1CF9">
        <w:rPr>
          <w:rFonts w:ascii="Arial" w:hAnsi="Arial" w:cs="Arial"/>
          <w:color w:val="1A1A1A" w:themeColor="background1" w:themeShade="1A"/>
        </w:rPr>
        <w:t xml:space="preserve">, y ii) la ejecución del contrato que exige de la </w:t>
      </w:r>
      <w:r w:rsidR="003A0C43" w:rsidRPr="00AD1CF9">
        <w:rPr>
          <w:rFonts w:ascii="Arial" w:hAnsi="Arial" w:cs="Arial"/>
          <w:color w:val="1A1A1A" w:themeColor="background1" w:themeShade="1A"/>
        </w:rPr>
        <w:t>E</w:t>
      </w:r>
      <w:r w:rsidRPr="00AD1CF9">
        <w:rPr>
          <w:rFonts w:ascii="Arial" w:hAnsi="Arial" w:cs="Arial"/>
          <w:color w:val="1A1A1A" w:themeColor="background1" w:themeShade="1A"/>
        </w:rPr>
        <w:t xml:space="preserve">ntidad estatal contar con un registro presupuestal, como se profundizará en acápite siguiente de este concepto. En todo caso, tanto la disponibilidad como el compromiso presupuestal tienen como antecedente el estudio del sector relativo a los bienes, obras o servicios que adquirirá la </w:t>
      </w:r>
      <w:r w:rsidR="00B23DCD" w:rsidRPr="00AD1CF9">
        <w:rPr>
          <w:rFonts w:ascii="Arial" w:hAnsi="Arial" w:cs="Arial"/>
          <w:color w:val="1A1A1A" w:themeColor="background1" w:themeShade="1A"/>
        </w:rPr>
        <w:t>E</w:t>
      </w:r>
      <w:r w:rsidRPr="00AD1CF9">
        <w:rPr>
          <w:rFonts w:ascii="Arial" w:hAnsi="Arial" w:cs="Arial"/>
          <w:color w:val="1A1A1A" w:themeColor="background1" w:themeShade="1A"/>
        </w:rPr>
        <w:t>ntidad mediante el proceso contractual, lo cual permite conocer el mercado respecto de los proveedores, cadenas de producción, costos, calidad, entre otros, para lograr que el presupuesto que se comprometa al proceso corresponda al valor real, y así se cumpla el deber de la entidad de planear y conocer las adquisiciones que pretende realizar, particularmente para estimar el valor del contrato</w:t>
      </w:r>
      <w:r w:rsidRPr="00AD1CF9">
        <w:rPr>
          <w:rStyle w:val="Refdenotaalpie"/>
          <w:rFonts w:ascii="Arial" w:hAnsi="Arial" w:cs="Arial"/>
          <w:color w:val="1A1A1A" w:themeColor="background1" w:themeShade="1A"/>
        </w:rPr>
        <w:footnoteReference w:id="4"/>
      </w:r>
      <w:r w:rsidRPr="00AD1CF9">
        <w:rPr>
          <w:rFonts w:ascii="Arial" w:hAnsi="Arial" w:cs="Arial"/>
          <w:color w:val="1A1A1A" w:themeColor="background1" w:themeShade="1A"/>
        </w:rPr>
        <w:t>.</w:t>
      </w:r>
    </w:p>
    <w:p w14:paraId="531255A7" w14:textId="22CA5869" w:rsidR="00BC1947" w:rsidRPr="00AD1CF9" w:rsidRDefault="00BC1947" w:rsidP="00AD1CF9">
      <w:pPr>
        <w:spacing w:after="0" w:line="276" w:lineRule="auto"/>
        <w:ind w:firstLine="709"/>
        <w:jc w:val="both"/>
        <w:rPr>
          <w:rFonts w:ascii="Arial" w:hAnsi="Arial" w:cs="Arial"/>
          <w:color w:val="1A1A1A" w:themeColor="background1" w:themeShade="1A"/>
        </w:rPr>
      </w:pPr>
      <w:r w:rsidRPr="00AD1CF9">
        <w:rPr>
          <w:rFonts w:ascii="Arial" w:hAnsi="Arial" w:cs="Arial"/>
          <w:color w:val="1A1A1A" w:themeColor="background1" w:themeShade="1A"/>
        </w:rPr>
        <w:t xml:space="preserve">Previo al cumplimiento de las obligaciones presupuestales, la </w:t>
      </w:r>
      <w:r w:rsidR="00B23DCD" w:rsidRPr="00AD1CF9">
        <w:rPr>
          <w:rFonts w:ascii="Arial" w:hAnsi="Arial" w:cs="Arial"/>
          <w:color w:val="1A1A1A" w:themeColor="background1" w:themeShade="1A"/>
        </w:rPr>
        <w:t>E</w:t>
      </w:r>
      <w:r w:rsidRPr="00AD1CF9">
        <w:rPr>
          <w:rFonts w:ascii="Arial" w:hAnsi="Arial" w:cs="Arial"/>
          <w:color w:val="1A1A1A" w:themeColor="background1" w:themeShade="1A"/>
        </w:rPr>
        <w:t xml:space="preserve">ntidad debe indicar en el pliego de condiciones el presupuesto oficial del proceso, para que los interesados en presentar una oferta no hagan ofrecimientos que superen el valor con el que cuenta la entidad para pagarle al contratista por el respectivo bien, obra o servicio. Ahora bien, es importante considerar el artículo 71 del Decreto 111 de 1996 –Estatuto Orgánico del Presupuesto–, ya que trata del deber </w:t>
      </w:r>
      <w:r w:rsidRPr="00AD1CF9">
        <w:rPr>
          <w:rFonts w:ascii="Arial" w:hAnsi="Arial" w:cs="Arial"/>
          <w:color w:val="1A1A1A" w:themeColor="background1" w:themeShade="1A"/>
        </w:rPr>
        <w:lastRenderedPageBreak/>
        <w:t>de contar con el certificado de disponibilidad presupuestal como garantía de que existen los recursos necesarios para abrir procedimientos de selección e iniciar procesos de suscripción de contratos, en armonía con el numeral 6 del artículo 25 de la Ley 80 de 1993; de igual manera, en armonía con el artículo 41 de la Ley 80 de 1993, que el registro presupuestal es necesario para iniciar la ejecución del contrato, una vez se tenga definido el valor y el plazo. En armonía con lo anterior, el Consejo de Estado expresó respecto de la disponibilidad y el compromiso presupuestal, que:</w:t>
      </w:r>
    </w:p>
    <w:p w14:paraId="09820829" w14:textId="77777777" w:rsidR="00E00BEF" w:rsidRPr="00AD1CF9" w:rsidRDefault="00E00BEF" w:rsidP="00AD1CF9">
      <w:pPr>
        <w:spacing w:after="0" w:line="276" w:lineRule="auto"/>
        <w:ind w:firstLine="709"/>
        <w:jc w:val="both"/>
        <w:rPr>
          <w:rFonts w:ascii="Arial" w:hAnsi="Arial" w:cs="Arial"/>
          <w:color w:val="1A1A1A" w:themeColor="background1" w:themeShade="1A"/>
        </w:rPr>
      </w:pPr>
    </w:p>
    <w:p w14:paraId="016CC290" w14:textId="77777777" w:rsidR="00BC1947" w:rsidRPr="00AD1CF9" w:rsidRDefault="00BC1947" w:rsidP="00AD1CF9">
      <w:pPr>
        <w:ind w:left="709" w:right="709"/>
        <w:jc w:val="both"/>
        <w:rPr>
          <w:rFonts w:ascii="Arial" w:hAnsi="Arial" w:cs="Arial"/>
          <w:color w:val="000000" w:themeColor="text1"/>
          <w:sz w:val="21"/>
          <w:szCs w:val="21"/>
        </w:rPr>
      </w:pPr>
      <w:r w:rsidRPr="00AD1CF9">
        <w:rPr>
          <w:rFonts w:ascii="Arial" w:hAnsi="Arial" w:cs="Arial"/>
          <w:color w:val="000000" w:themeColor="text1"/>
          <w:sz w:val="21"/>
          <w:szCs w:val="21"/>
        </w:rPr>
        <w:t>En virtud de la expedición del certificado de disponibilidad presupuestal la entidad imprime fe de que existen los fondos necesarios para contraer determinadas obligaciones. Sin embargo, en virtud del certificado no se afecta de manera inmediata la respectiva apropiación, simplemente la aparta de forma transitoria mientras se lleva a cabo el perfeccionamiento del compromiso presupuestal, lo cual se logra a través del registro presupuestal. En otras palabras, el registro presupuestal es el mecanismo mediante el cual se afecta la apropiación de forma definitiva, acto que si bien a su turno se traduce en el perfeccionamiento del compromiso presupuestal no es lo mismo que el perfeccionamiento del contrato en tanto el registro se obtiene luego de que el contrato nace a la vida jurídica y no antes y además no consulta un consenso entre las</w:t>
      </w:r>
      <w:r w:rsidRPr="00AD1CF9">
        <w:rPr>
          <w:rFonts w:ascii="Arial" w:hAnsi="Arial" w:cs="Arial"/>
          <w:color w:val="000000" w:themeColor="text1"/>
          <w:spacing w:val="-3"/>
          <w:sz w:val="21"/>
          <w:szCs w:val="21"/>
        </w:rPr>
        <w:t xml:space="preserve"> </w:t>
      </w:r>
      <w:r w:rsidRPr="00AD1CF9">
        <w:rPr>
          <w:rFonts w:ascii="Arial" w:hAnsi="Arial" w:cs="Arial"/>
          <w:color w:val="000000" w:themeColor="text1"/>
          <w:sz w:val="21"/>
          <w:szCs w:val="21"/>
        </w:rPr>
        <w:t>partes.</w:t>
      </w:r>
    </w:p>
    <w:p w14:paraId="4470B5BA" w14:textId="77777777" w:rsidR="00BC1947" w:rsidRPr="00AD1CF9" w:rsidRDefault="00BC1947" w:rsidP="00AD1CF9">
      <w:pPr>
        <w:spacing w:before="1"/>
        <w:ind w:left="709" w:right="709"/>
        <w:rPr>
          <w:rFonts w:ascii="Arial" w:hAnsi="Arial" w:cs="Arial"/>
          <w:color w:val="000000" w:themeColor="text1"/>
          <w:sz w:val="21"/>
          <w:szCs w:val="21"/>
        </w:rPr>
      </w:pPr>
      <w:r w:rsidRPr="00AD1CF9">
        <w:rPr>
          <w:rFonts w:ascii="Arial" w:hAnsi="Arial" w:cs="Arial"/>
          <w:sz w:val="21"/>
          <w:szCs w:val="21"/>
        </w:rPr>
        <w:t>[…]</w:t>
      </w:r>
    </w:p>
    <w:p w14:paraId="7EDC498A" w14:textId="521CDA27" w:rsidR="00BC1947" w:rsidRPr="00AD1CF9" w:rsidRDefault="00BC1947" w:rsidP="00AD1CF9">
      <w:pPr>
        <w:spacing w:before="1" w:after="0"/>
        <w:ind w:left="709" w:right="709"/>
        <w:jc w:val="both"/>
        <w:rPr>
          <w:rFonts w:ascii="Arial" w:hAnsi="Arial" w:cs="Arial"/>
          <w:color w:val="000000" w:themeColor="text1"/>
          <w:sz w:val="21"/>
          <w:szCs w:val="21"/>
        </w:rPr>
      </w:pPr>
      <w:r w:rsidRPr="00AD1CF9">
        <w:rPr>
          <w:rFonts w:ascii="Arial" w:hAnsi="Arial" w:cs="Arial"/>
          <w:color w:val="000000" w:themeColor="text1"/>
          <w:sz w:val="21"/>
          <w:szCs w:val="21"/>
        </w:rPr>
        <w:t>Conviene recordarse que el certificado de disponibilidad presupuestal, en el terreno de lo contratos estatales sometidos al imperio de la Ley 80, no corresponde a un requisito de perfeccionamiento del negocio jurídico, pues su exigencia se circunscribe a una etapa previa a su ocurrencia, esto es, debe obtenerse con anterioridad a la apertura al procedimiento de selección que habrá de dar origen a la relación contractual. Lo mismo puede decirse del registro presupuestal en el ámbito de cobertura del Estatuto de Contratación Estatal, habida consideración de que su implementación constituye una exigencia para la ejecución del contrato y no para su</w:t>
      </w:r>
      <w:r w:rsidRPr="00AD1CF9">
        <w:rPr>
          <w:rFonts w:ascii="Arial" w:hAnsi="Arial" w:cs="Arial"/>
          <w:color w:val="000000" w:themeColor="text1"/>
          <w:spacing w:val="-19"/>
          <w:sz w:val="21"/>
          <w:szCs w:val="21"/>
        </w:rPr>
        <w:t xml:space="preserve"> </w:t>
      </w:r>
      <w:r w:rsidRPr="00AD1CF9">
        <w:rPr>
          <w:rFonts w:ascii="Arial" w:hAnsi="Arial" w:cs="Arial"/>
          <w:color w:val="000000" w:themeColor="text1"/>
          <w:sz w:val="21"/>
          <w:szCs w:val="21"/>
        </w:rPr>
        <w:t>existencia</w:t>
      </w:r>
      <w:r w:rsidRPr="00AD1CF9">
        <w:rPr>
          <w:rStyle w:val="Refdenotaalpie"/>
          <w:rFonts w:ascii="Arial" w:hAnsi="Arial" w:cs="Arial"/>
          <w:color w:val="000000" w:themeColor="text1"/>
          <w:sz w:val="21"/>
          <w:szCs w:val="21"/>
        </w:rPr>
        <w:footnoteReference w:id="5"/>
      </w:r>
      <w:r w:rsidRPr="00AD1CF9">
        <w:rPr>
          <w:rFonts w:ascii="Arial" w:hAnsi="Arial" w:cs="Arial"/>
          <w:color w:val="000000" w:themeColor="text1"/>
          <w:sz w:val="21"/>
          <w:szCs w:val="21"/>
        </w:rPr>
        <w:t>.</w:t>
      </w:r>
    </w:p>
    <w:p w14:paraId="64501E80" w14:textId="77777777" w:rsidR="00CD3DEB" w:rsidRPr="00AD1CF9" w:rsidRDefault="00CD3DEB" w:rsidP="00AD1CF9">
      <w:pPr>
        <w:spacing w:before="1" w:after="0"/>
        <w:ind w:left="709" w:right="709"/>
        <w:jc w:val="both"/>
        <w:rPr>
          <w:rFonts w:ascii="Arial" w:hAnsi="Arial" w:cs="Arial"/>
          <w:color w:val="000000" w:themeColor="text1"/>
          <w:sz w:val="21"/>
          <w:szCs w:val="21"/>
        </w:rPr>
      </w:pPr>
    </w:p>
    <w:p w14:paraId="2988A17A" w14:textId="19D226FD" w:rsidR="00BC1947" w:rsidRPr="00AD1CF9" w:rsidRDefault="00BC1947" w:rsidP="00AD1CF9">
      <w:pPr>
        <w:pStyle w:val="NormalWeb"/>
        <w:spacing w:before="0" w:beforeAutospacing="0" w:after="0" w:afterAutospacing="0" w:line="276" w:lineRule="auto"/>
        <w:ind w:firstLine="709"/>
        <w:jc w:val="both"/>
        <w:rPr>
          <w:rFonts w:ascii="Arial" w:hAnsi="Arial" w:cs="Arial"/>
          <w:color w:val="000000" w:themeColor="text1"/>
          <w:sz w:val="22"/>
          <w:szCs w:val="22"/>
          <w:shd w:val="clear" w:color="auto" w:fill="FFFFFF"/>
        </w:rPr>
      </w:pPr>
      <w:r w:rsidRPr="00AD1CF9">
        <w:rPr>
          <w:rFonts w:ascii="Arial" w:hAnsi="Arial" w:cs="Arial"/>
          <w:color w:val="000000" w:themeColor="text1"/>
          <w:sz w:val="22"/>
          <w:szCs w:val="22"/>
          <w:shd w:val="clear" w:color="auto" w:fill="FFFFFF"/>
        </w:rPr>
        <w:t xml:space="preserve">De esta manera, 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w:t>
      </w:r>
      <w:r w:rsidR="00E73ECB" w:rsidRPr="00AD1CF9">
        <w:rPr>
          <w:rFonts w:ascii="Arial" w:hAnsi="Arial" w:cs="Arial"/>
          <w:color w:val="000000" w:themeColor="text1"/>
          <w:sz w:val="22"/>
          <w:szCs w:val="22"/>
          <w:shd w:val="clear" w:color="auto" w:fill="FFFFFF"/>
        </w:rPr>
        <w:t>E</w:t>
      </w:r>
      <w:r w:rsidRPr="00AD1CF9">
        <w:rPr>
          <w:rFonts w:ascii="Arial" w:hAnsi="Arial" w:cs="Arial"/>
          <w:color w:val="000000" w:themeColor="text1"/>
          <w:sz w:val="22"/>
          <w:szCs w:val="22"/>
          <w:shd w:val="clear" w:color="auto" w:fill="FFFFFF"/>
        </w:rPr>
        <w:t>ntidad pública vaya a adquirir. En consecuencia, es un instrumento mediante el cual se busca prevenir erogaciones que superen el monto autorizado en el correspondiente presupuesto, con el objeto de evitar que los recursos destinados a la financiación de un determinado compromiso se desvíen a una finalidad distinta.</w:t>
      </w:r>
    </w:p>
    <w:p w14:paraId="4193A565" w14:textId="77777777" w:rsidR="00CD3DEB" w:rsidRPr="00AD1CF9" w:rsidRDefault="00CD3DEB" w:rsidP="00AD1CF9">
      <w:pPr>
        <w:pStyle w:val="NormalWeb"/>
        <w:spacing w:before="0" w:beforeAutospacing="0" w:after="0" w:afterAutospacing="0" w:line="276" w:lineRule="auto"/>
        <w:ind w:firstLine="709"/>
        <w:jc w:val="both"/>
        <w:rPr>
          <w:rFonts w:ascii="Arial" w:hAnsi="Arial" w:cs="Arial"/>
          <w:color w:val="000000" w:themeColor="text1"/>
          <w:sz w:val="22"/>
          <w:szCs w:val="22"/>
          <w:shd w:val="clear" w:color="auto" w:fill="FFFFFF"/>
        </w:rPr>
      </w:pPr>
    </w:p>
    <w:p w14:paraId="2C4FF390" w14:textId="05E281CD" w:rsidR="00BC1947" w:rsidRPr="00AD1CF9" w:rsidRDefault="00BC1947" w:rsidP="00AD1CF9">
      <w:pPr>
        <w:spacing w:line="276" w:lineRule="auto"/>
        <w:jc w:val="both"/>
        <w:rPr>
          <w:rFonts w:ascii="Arial" w:hAnsi="Arial" w:cs="Arial"/>
          <w:b/>
          <w:bCs/>
          <w:color w:val="1A1A1A" w:themeColor="background1" w:themeShade="1A"/>
        </w:rPr>
      </w:pPr>
      <w:r w:rsidRPr="00AD1CF9">
        <w:rPr>
          <w:rFonts w:ascii="Arial" w:hAnsi="Arial" w:cs="Arial"/>
          <w:b/>
          <w:bCs/>
          <w:color w:val="1A1A1A" w:themeColor="background1" w:themeShade="1A"/>
        </w:rPr>
        <w:t>2.2. Oportunidad y consecuencias de omitir el registro presupuestal</w:t>
      </w:r>
    </w:p>
    <w:p w14:paraId="123FA51F" w14:textId="5974405E" w:rsidR="00BC1947" w:rsidRPr="00AD1CF9" w:rsidRDefault="00BC1947" w:rsidP="00AD1CF9">
      <w:pPr>
        <w:spacing w:after="120" w:line="276" w:lineRule="auto"/>
        <w:jc w:val="both"/>
        <w:rPr>
          <w:rFonts w:ascii="Arial" w:hAnsi="Arial" w:cs="Arial"/>
          <w:color w:val="1A1A1A" w:themeColor="background1" w:themeShade="1A"/>
        </w:rPr>
      </w:pPr>
      <w:r w:rsidRPr="00AD1CF9">
        <w:rPr>
          <w:rFonts w:ascii="Arial" w:hAnsi="Arial" w:cs="Arial"/>
          <w:color w:val="1A1A1A" w:themeColor="background1" w:themeShade="1A"/>
        </w:rPr>
        <w:lastRenderedPageBreak/>
        <w:t xml:space="preserve">De acuerdo con el artículo 41 de la Ley 80 de 1993, los contratos estatales se perfeccionan cuando se logre acuerdo sobre el objeto y la contraprestación, y este se eleve a escrito. En este sentido, la existencia y perfeccionamiento del contrato se produce cuando se cumplen los elementos y solemnidades del mismo, es decir, cuando existe un acuerdo de voluntades exento de vicios sobre el objeto, la contraprestación, y este conste por escrito. Adicionalmente, el inciso </w:t>
      </w:r>
      <w:r w:rsidR="004B70C8" w:rsidRPr="00AD1CF9">
        <w:rPr>
          <w:rFonts w:ascii="Arial" w:hAnsi="Arial" w:cs="Arial"/>
          <w:color w:val="1A1A1A" w:themeColor="background1" w:themeShade="1A"/>
        </w:rPr>
        <w:t>segundo</w:t>
      </w:r>
      <w:r w:rsidRPr="00AD1CF9">
        <w:rPr>
          <w:rFonts w:ascii="Arial" w:hAnsi="Arial" w:cs="Arial"/>
          <w:color w:val="1A1A1A" w:themeColor="background1" w:themeShade="1A"/>
        </w:rPr>
        <w:t xml:space="preserve"> del precitado artículo, establece que </w:t>
      </w:r>
      <w:r w:rsidR="00D900A0" w:rsidRPr="00AD1CF9">
        <w:rPr>
          <w:rFonts w:ascii="Arial" w:hAnsi="Arial" w:cs="Arial"/>
          <w:color w:val="1A1A1A" w:themeColor="background1" w:themeShade="1A"/>
        </w:rPr>
        <w:t>“</w:t>
      </w:r>
      <w:r w:rsidRPr="00AD1CF9">
        <w:rPr>
          <w:rFonts w:ascii="Arial" w:hAnsi="Arial" w:cs="Arial"/>
          <w:color w:val="1A1A1A" w:themeColor="background1" w:themeShade="1A"/>
        </w:rPr>
        <w:t>[p]ara la ejecución se requerirá de la aprobación de la garantía y de la existencia de las disponibilidades presupuestales correspondientes […]</w:t>
      </w:r>
      <w:r w:rsidR="00D900A0" w:rsidRPr="00AD1CF9">
        <w:rPr>
          <w:rFonts w:ascii="Arial" w:hAnsi="Arial" w:cs="Arial"/>
          <w:color w:val="1A1A1A" w:themeColor="background1" w:themeShade="1A"/>
        </w:rPr>
        <w:t>”</w:t>
      </w:r>
      <w:r w:rsidRPr="00AD1CF9">
        <w:rPr>
          <w:rFonts w:ascii="Arial" w:hAnsi="Arial" w:cs="Arial"/>
          <w:color w:val="1A1A1A" w:themeColor="background1" w:themeShade="1A"/>
        </w:rPr>
        <w:t>, de forma que, el registro presupuestal, al ser un acto mediante el cual se comprometen los recursos, se constituye como un requisito necesario para dar inicio a la ejecución del contrato, tal como se explicará a continuación.</w:t>
      </w:r>
    </w:p>
    <w:p w14:paraId="2EAE4684" w14:textId="34860D11" w:rsidR="00BC1947" w:rsidRPr="00AD1CF9" w:rsidRDefault="00BC1947" w:rsidP="00AD1CF9">
      <w:pPr>
        <w:spacing w:after="120" w:line="276" w:lineRule="auto"/>
        <w:ind w:firstLine="709"/>
        <w:jc w:val="both"/>
        <w:rPr>
          <w:rFonts w:ascii="Arial" w:hAnsi="Arial" w:cs="Arial"/>
          <w:color w:val="1A1A1A" w:themeColor="background1" w:themeShade="1A"/>
        </w:rPr>
      </w:pPr>
      <w:r w:rsidRPr="00AD1CF9">
        <w:rPr>
          <w:rFonts w:ascii="Arial" w:eastAsia="Calibri" w:hAnsi="Arial" w:cs="Arial"/>
        </w:rPr>
        <w:t>Para efectos de resolver su consulta, es necesario reconstruir las posiciones jurisprudenciales que ha tenido el Consejo de Estado respecto del registro presupuestal como requisito del procedimiento de contratación, pues han existido cambios en los lineamientos que lo definen, las consecuencias de su omisión y la etapa en la cual es obligatorio tener dicho registro</w:t>
      </w:r>
      <w:r w:rsidRPr="00AD1CF9">
        <w:rPr>
          <w:rStyle w:val="Refdenotaalpie"/>
          <w:rFonts w:ascii="Arial" w:eastAsia="Calibri" w:hAnsi="Arial" w:cs="Arial"/>
        </w:rPr>
        <w:footnoteReference w:id="6"/>
      </w:r>
      <w:r w:rsidRPr="00AD1CF9">
        <w:rPr>
          <w:rFonts w:ascii="Arial" w:eastAsia="Calibri" w:hAnsi="Arial" w:cs="Arial"/>
        </w:rPr>
        <w:t>. En primer lugar, en el año 2000</w:t>
      </w:r>
      <w:r w:rsidRPr="00AD1CF9">
        <w:rPr>
          <w:rStyle w:val="Refdenotaalpie"/>
          <w:rFonts w:ascii="Arial" w:eastAsia="Calibri" w:hAnsi="Arial" w:cs="Arial"/>
        </w:rPr>
        <w:footnoteReference w:id="7"/>
      </w:r>
      <w:r w:rsidRPr="00AD1CF9">
        <w:rPr>
          <w:rFonts w:ascii="Arial" w:eastAsia="Calibri" w:hAnsi="Arial" w:cs="Arial"/>
        </w:rPr>
        <w:t xml:space="preserve">, esta alta corte sostuvo que el registro presupuestal era un requisito de perfeccionamiento, de acuerdo con el citado artículo 71 del Decreto 111 de 1996 –Estatuto Orgánico del Presupuesto– que en el inciso 3 indica que el registro presupuestal </w:t>
      </w:r>
      <w:r w:rsidR="00AE5135" w:rsidRPr="00AD1CF9">
        <w:rPr>
          <w:rFonts w:ascii="Arial" w:eastAsia="Calibri" w:hAnsi="Arial" w:cs="Arial"/>
        </w:rPr>
        <w:t>“</w:t>
      </w:r>
      <w:r w:rsidRPr="00AD1CF9">
        <w:rPr>
          <w:rFonts w:ascii="Arial" w:eastAsia="Calibri" w:hAnsi="Arial" w:cs="Arial"/>
        </w:rPr>
        <w:t>es un requisito de perfeccionamiento de estos actos administrativos</w:t>
      </w:r>
      <w:r w:rsidR="00AE5135" w:rsidRPr="00AD1CF9">
        <w:rPr>
          <w:rFonts w:ascii="Arial" w:eastAsia="Calibri" w:hAnsi="Arial" w:cs="Arial"/>
        </w:rPr>
        <w:t>”</w:t>
      </w:r>
      <w:r w:rsidRPr="00AD1CF9">
        <w:rPr>
          <w:rFonts w:ascii="Arial" w:eastAsia="Calibri" w:hAnsi="Arial" w:cs="Arial"/>
        </w:rPr>
        <w:t xml:space="preserve">, lo que provocó que en ese momento se considerara que esa norma había modificado el artículo 41 de la Ley 80 de 1993, que diferenciaba claramente, en el inciso 1, los requisitos de perfeccionamiento, es decir, que exista acuerdo sobre el objeto, el precio, y que sea elevado a escrito; y en el inciso 2 los requisitos de ejecución, específicamente la </w:t>
      </w:r>
      <w:r w:rsidR="00E548B6" w:rsidRPr="00AD1CF9">
        <w:rPr>
          <w:rFonts w:ascii="Arial" w:eastAsia="Calibri" w:hAnsi="Arial" w:cs="Arial"/>
        </w:rPr>
        <w:t>“</w:t>
      </w:r>
      <w:r w:rsidRPr="00AD1CF9">
        <w:rPr>
          <w:rFonts w:ascii="Arial" w:eastAsia="Calibri" w:hAnsi="Arial" w:cs="Arial"/>
        </w:rPr>
        <w:t>existencia de las disponibilidades presupuestales correspondientes</w:t>
      </w:r>
      <w:r w:rsidR="00E548B6" w:rsidRPr="00AD1CF9">
        <w:rPr>
          <w:rFonts w:ascii="Arial" w:eastAsia="Calibri" w:hAnsi="Arial" w:cs="Arial"/>
        </w:rPr>
        <w:t>”</w:t>
      </w:r>
      <w:r w:rsidRPr="00AD1CF9">
        <w:rPr>
          <w:rStyle w:val="Refdenotaalpie"/>
          <w:rFonts w:ascii="Arial" w:eastAsia="Calibri" w:hAnsi="Arial" w:cs="Arial"/>
        </w:rPr>
        <w:footnoteReference w:id="8"/>
      </w:r>
      <w:r w:rsidRPr="00AD1CF9">
        <w:rPr>
          <w:rFonts w:ascii="Arial" w:eastAsia="Calibri" w:hAnsi="Arial" w:cs="Arial"/>
        </w:rPr>
        <w:t>.</w:t>
      </w:r>
    </w:p>
    <w:p w14:paraId="6ED40EE4" w14:textId="77777777" w:rsidR="00BC1947" w:rsidRPr="00AD1CF9" w:rsidRDefault="00BC1947" w:rsidP="00AD1CF9">
      <w:pPr>
        <w:spacing w:after="120" w:line="276" w:lineRule="auto"/>
        <w:ind w:firstLine="709"/>
        <w:jc w:val="both"/>
        <w:rPr>
          <w:rFonts w:ascii="Arial" w:hAnsi="Arial" w:cs="Arial"/>
          <w:color w:val="1A1A1A" w:themeColor="background1" w:themeShade="1A"/>
        </w:rPr>
      </w:pPr>
      <w:r w:rsidRPr="00AD1CF9">
        <w:rPr>
          <w:rFonts w:ascii="Arial" w:eastAsia="Calibri" w:hAnsi="Arial" w:cs="Arial"/>
        </w:rPr>
        <w:lastRenderedPageBreak/>
        <w:t>No obstante, muy pronto se advirtió el error de la anterior consideración, porque al observar con detenimiento la norma, esto es, el artículo 71, se encontró que se refiere a actos administrativos y no a contratos estatales. De esta manera, a partir del año 2006</w:t>
      </w:r>
      <w:r w:rsidRPr="00AD1CF9">
        <w:rPr>
          <w:rStyle w:val="Refdenotaalpie"/>
          <w:rFonts w:ascii="Arial" w:eastAsia="Calibri" w:hAnsi="Arial" w:cs="Arial"/>
        </w:rPr>
        <w:footnoteReference w:id="9"/>
      </w:r>
      <w:r w:rsidRPr="00AD1CF9">
        <w:rPr>
          <w:rFonts w:ascii="Arial" w:eastAsia="Calibri" w:hAnsi="Arial" w:cs="Arial"/>
        </w:rPr>
        <w:t xml:space="preserve"> el Consejo de Estado, con apoyo en el artículo 41 de la Ley 80 de 1993, modificó la primera posición jurisprudencial que consideró al registro presupuestal como requisito de perfeccionamiento; por lo cual en adelante se ha considerado que se trata de un requisito de ejecución</w:t>
      </w:r>
      <w:r w:rsidRPr="00AD1CF9">
        <w:rPr>
          <w:rStyle w:val="Refdenotaalpie"/>
          <w:rFonts w:ascii="Arial" w:eastAsia="Calibri" w:hAnsi="Arial" w:cs="Arial"/>
        </w:rPr>
        <w:footnoteReference w:id="10"/>
      </w:r>
      <w:r w:rsidRPr="00AD1CF9">
        <w:rPr>
          <w:rFonts w:ascii="Arial" w:eastAsia="Calibri" w:hAnsi="Arial" w:cs="Arial"/>
        </w:rPr>
        <w:t xml:space="preserve">. </w:t>
      </w:r>
    </w:p>
    <w:p w14:paraId="584C31F8" w14:textId="77777777" w:rsidR="00BC1947" w:rsidRPr="00AD1CF9" w:rsidRDefault="00BC1947" w:rsidP="00AD1CF9">
      <w:pPr>
        <w:spacing w:after="120" w:line="276" w:lineRule="auto"/>
        <w:ind w:firstLine="709"/>
        <w:jc w:val="both"/>
        <w:rPr>
          <w:rFonts w:ascii="Arial" w:hAnsi="Arial" w:cs="Arial"/>
          <w:color w:val="1A1A1A" w:themeColor="background1" w:themeShade="1A"/>
        </w:rPr>
      </w:pPr>
      <w:r w:rsidRPr="00AD1CF9">
        <w:rPr>
          <w:rFonts w:ascii="Arial" w:hAnsi="Arial" w:cs="Arial"/>
          <w:color w:val="1A1A1A" w:themeColor="background1" w:themeShade="1A"/>
        </w:rPr>
        <w:t>En consecuencia, el registro presupuestal, al ser un requisito de ejecución del contrato, normalmente se expide después de celebrado el contrato, tal como se desprende de lo establecido en el inciso segundo del artículo 41 de la Ley 80 de 1993. En todo caso, esta Agencia considera que lo importante es que se hubiere expedido antes del inicio de la ejecución contractual, por lo que a juicio de esta Agencia su expedición previa no afecta la validez del contrato estatal.</w:t>
      </w:r>
    </w:p>
    <w:p w14:paraId="7E25DBB8" w14:textId="793E3CBC" w:rsidR="00BC1947" w:rsidRPr="00AD1CF9" w:rsidRDefault="00BC1947" w:rsidP="00AD1CF9">
      <w:pPr>
        <w:spacing w:after="120" w:line="276" w:lineRule="auto"/>
        <w:ind w:firstLine="709"/>
        <w:jc w:val="both"/>
        <w:rPr>
          <w:rFonts w:ascii="Arial" w:hAnsi="Arial" w:cs="Arial"/>
          <w:color w:val="1A1A1A" w:themeColor="background1" w:themeShade="1A"/>
        </w:rPr>
      </w:pPr>
      <w:r w:rsidRPr="00AD1CF9">
        <w:rPr>
          <w:rFonts w:ascii="Arial" w:hAnsi="Arial" w:cs="Arial"/>
          <w:color w:val="1A1A1A" w:themeColor="background1" w:themeShade="1A"/>
        </w:rPr>
        <w:t>Por otro lado, de conformidad con el artículo 71 del Decreto 111 de 1996</w:t>
      </w:r>
      <w:r w:rsidRPr="00AD1CF9">
        <w:rPr>
          <w:rStyle w:val="Refdenotaalpie"/>
          <w:rFonts w:ascii="Arial" w:hAnsi="Arial" w:cs="Arial"/>
          <w:color w:val="1A1A1A" w:themeColor="background1" w:themeShade="1A"/>
        </w:rPr>
        <w:footnoteReference w:id="11"/>
      </w:r>
      <w:r w:rsidRPr="00AD1CF9">
        <w:rPr>
          <w:rFonts w:ascii="Arial" w:hAnsi="Arial" w:cs="Arial"/>
          <w:color w:val="1A1A1A" w:themeColor="background1" w:themeShade="1A"/>
        </w:rPr>
        <w:t xml:space="preserve">, los compromisos económicos del Estado deben contar con registro presupuestal y </w:t>
      </w:r>
      <w:r w:rsidR="00C76549" w:rsidRPr="00AD1CF9">
        <w:rPr>
          <w:rFonts w:ascii="Arial" w:hAnsi="Arial" w:cs="Arial"/>
          <w:color w:val="1A1A1A" w:themeColor="background1" w:themeShade="1A"/>
        </w:rPr>
        <w:t>“</w:t>
      </w:r>
      <w:r w:rsidRPr="00AD1CF9">
        <w:rPr>
          <w:rFonts w:ascii="Arial" w:hAnsi="Arial" w:cs="Arial"/>
          <w:color w:val="1A1A1A" w:themeColor="background1" w:themeShade="1A"/>
        </w:rPr>
        <w:t xml:space="preserve">cualquier </w:t>
      </w:r>
      <w:r w:rsidRPr="00AD1CF9">
        <w:rPr>
          <w:rFonts w:ascii="Arial" w:hAnsi="Arial" w:cs="Arial"/>
          <w:color w:val="1A1A1A" w:themeColor="background1" w:themeShade="1A"/>
        </w:rPr>
        <w:lastRenderedPageBreak/>
        <w:t>compromiso que se adquiera con violación a estos preceptos creará responsabilidad personal y pecuniaria a cargo de quien asuma estas obligaciones</w:t>
      </w:r>
      <w:r w:rsidR="00C76549" w:rsidRPr="00AD1CF9">
        <w:rPr>
          <w:rFonts w:ascii="Arial" w:hAnsi="Arial" w:cs="Arial"/>
          <w:color w:val="1A1A1A" w:themeColor="background1" w:themeShade="1A"/>
        </w:rPr>
        <w:t>”</w:t>
      </w:r>
      <w:r w:rsidRPr="00AD1CF9">
        <w:rPr>
          <w:rFonts w:ascii="Arial" w:hAnsi="Arial" w:cs="Arial"/>
          <w:color w:val="1A1A1A" w:themeColor="background1" w:themeShade="1A"/>
        </w:rPr>
        <w:t>.</w:t>
      </w:r>
    </w:p>
    <w:p w14:paraId="0D6B1FE0" w14:textId="45443135" w:rsidR="00BC1947" w:rsidRPr="00AD1CF9" w:rsidRDefault="00BC1947" w:rsidP="00AD1CF9">
      <w:pPr>
        <w:spacing w:after="120" w:line="276" w:lineRule="auto"/>
        <w:ind w:firstLine="709"/>
        <w:jc w:val="both"/>
        <w:rPr>
          <w:rFonts w:ascii="Arial" w:hAnsi="Arial" w:cs="Arial"/>
          <w:color w:val="1A1A1A" w:themeColor="background1" w:themeShade="1A"/>
        </w:rPr>
      </w:pPr>
      <w:r w:rsidRPr="00AD1CF9">
        <w:rPr>
          <w:rFonts w:ascii="Arial" w:hAnsi="Arial" w:cs="Arial"/>
          <w:color w:val="1A1A1A" w:themeColor="background1" w:themeShade="1A"/>
        </w:rPr>
        <w:t xml:space="preserve">Por su parte, el Consejo de Estado, en sentencia del 12 de agosto de 2014, determinó, al analizar la responsabilidad del Estado cuando se compromete sin contar con registro presupuestal, que de conformidad con el artículo 71 del Decreto 111 de 1996, </w:t>
      </w:r>
      <w:r w:rsidR="007016DE" w:rsidRPr="00AD1CF9">
        <w:rPr>
          <w:rFonts w:ascii="Arial" w:hAnsi="Arial" w:cs="Arial"/>
          <w:color w:val="1A1A1A" w:themeColor="background1" w:themeShade="1A"/>
        </w:rPr>
        <w:t>“</w:t>
      </w:r>
      <w:r w:rsidRPr="00AD1CF9">
        <w:rPr>
          <w:rFonts w:ascii="Arial" w:hAnsi="Arial" w:cs="Arial"/>
          <w:color w:val="1A1A1A" w:themeColor="background1" w:themeShade="1A"/>
        </w:rPr>
        <w:t>[l]a sanción por la violación a esta norma es clara: el funcionario que omita el requisito responde disciplinaria, penal y fiscalmente, incluso patrimonialmente -alcance personal de la conducta-, por ejecutar un contrato sin respaldo presupuestal […]</w:t>
      </w:r>
      <w:r w:rsidR="007016DE" w:rsidRPr="00AD1CF9">
        <w:rPr>
          <w:rFonts w:ascii="Arial" w:hAnsi="Arial" w:cs="Arial"/>
          <w:color w:val="1A1A1A" w:themeColor="background1" w:themeShade="1A"/>
        </w:rPr>
        <w:t>”</w:t>
      </w:r>
      <w:r w:rsidRPr="00AD1CF9">
        <w:rPr>
          <w:rStyle w:val="Refdenotaalpie"/>
          <w:rFonts w:ascii="Arial" w:hAnsi="Arial" w:cs="Arial"/>
          <w:color w:val="1A1A1A" w:themeColor="background1" w:themeShade="1A"/>
        </w:rPr>
        <w:footnoteReference w:id="12"/>
      </w:r>
      <w:r w:rsidRPr="00AD1CF9">
        <w:rPr>
          <w:rFonts w:ascii="Arial" w:hAnsi="Arial" w:cs="Arial"/>
          <w:color w:val="1A1A1A" w:themeColor="background1" w:themeShade="1A"/>
        </w:rPr>
        <w:t>.</w:t>
      </w:r>
    </w:p>
    <w:p w14:paraId="61B29BEE" w14:textId="234A5C4F" w:rsidR="00BC1947" w:rsidRPr="00AD1CF9" w:rsidRDefault="00BC1947" w:rsidP="00AD1CF9">
      <w:pPr>
        <w:spacing w:after="120" w:line="276" w:lineRule="auto"/>
        <w:ind w:firstLine="709"/>
        <w:jc w:val="both"/>
        <w:rPr>
          <w:rFonts w:ascii="Arial" w:hAnsi="Arial" w:cs="Arial"/>
          <w:color w:val="1A1A1A" w:themeColor="background1" w:themeShade="1A"/>
        </w:rPr>
      </w:pPr>
      <w:r w:rsidRPr="00AD1CF9">
        <w:rPr>
          <w:rFonts w:ascii="Arial" w:hAnsi="Arial" w:cs="Arial"/>
          <w:color w:val="1A1A1A" w:themeColor="background1" w:themeShade="1A"/>
        </w:rPr>
        <w:t>En sentido similar, la jurisprudencia del Consejo de Estado ha sido reiterativa respecto a las consecuencias de no contar con el registro presupuestal. La Sección Tercera del Consejo de Estado, reiteró que la omisión del registro presupuestal no genera ni la inexistencia ni la invalidez del contrato estatal</w:t>
      </w:r>
      <w:r w:rsidRPr="00AD1CF9">
        <w:rPr>
          <w:rStyle w:val="Refdenotaalpie"/>
          <w:rFonts w:ascii="Arial" w:hAnsi="Arial" w:cs="Arial"/>
          <w:color w:val="1A1A1A" w:themeColor="background1" w:themeShade="1A"/>
        </w:rPr>
        <w:footnoteReference w:id="13"/>
      </w:r>
      <w:r w:rsidRPr="00AD1CF9">
        <w:rPr>
          <w:rFonts w:ascii="Arial" w:hAnsi="Arial" w:cs="Arial"/>
          <w:color w:val="1A1A1A" w:themeColor="background1" w:themeShade="1A"/>
        </w:rPr>
        <w:t xml:space="preserve">, sino que se trata de una </w:t>
      </w:r>
      <w:r w:rsidR="00F24E77" w:rsidRPr="00AD1CF9">
        <w:rPr>
          <w:rFonts w:ascii="Arial" w:hAnsi="Arial" w:cs="Arial"/>
          <w:color w:val="1A1A1A" w:themeColor="background1" w:themeShade="1A"/>
        </w:rPr>
        <w:t>“</w:t>
      </w:r>
      <w:r w:rsidRPr="00AD1CF9">
        <w:rPr>
          <w:rFonts w:ascii="Arial" w:hAnsi="Arial" w:cs="Arial"/>
          <w:color w:val="1A1A1A" w:themeColor="background1" w:themeShade="1A"/>
        </w:rPr>
        <w:t>irregularidad administrativa</w:t>
      </w:r>
      <w:r w:rsidR="00F24E77" w:rsidRPr="00AD1CF9">
        <w:rPr>
          <w:rFonts w:ascii="Arial" w:hAnsi="Arial" w:cs="Arial"/>
          <w:color w:val="1A1A1A" w:themeColor="background1" w:themeShade="1A"/>
        </w:rPr>
        <w:t>”</w:t>
      </w:r>
      <w:r w:rsidRPr="00AD1CF9">
        <w:rPr>
          <w:rFonts w:ascii="Arial" w:hAnsi="Arial" w:cs="Arial"/>
          <w:color w:val="1A1A1A" w:themeColor="background1" w:themeShade="1A"/>
        </w:rPr>
        <w:t xml:space="preserve"> que puede comprometer la responsabilidad penal y patrimonial del servidor público que tiene a su cargo el contrato.</w:t>
      </w:r>
    </w:p>
    <w:p w14:paraId="1C14E536" w14:textId="02A70C3D" w:rsidR="00BC1947" w:rsidRPr="00AD1CF9" w:rsidRDefault="00BC1947" w:rsidP="00AD1CF9">
      <w:pPr>
        <w:spacing w:line="276" w:lineRule="auto"/>
        <w:ind w:firstLine="709"/>
        <w:jc w:val="both"/>
        <w:rPr>
          <w:rFonts w:ascii="Arial" w:hAnsi="Arial" w:cs="Arial"/>
          <w:color w:val="1A1A1A" w:themeColor="background1" w:themeShade="1A"/>
        </w:rPr>
      </w:pPr>
      <w:r w:rsidRPr="00AD1CF9">
        <w:rPr>
          <w:rFonts w:ascii="Arial" w:hAnsi="Arial" w:cs="Arial"/>
          <w:color w:val="1A1A1A" w:themeColor="background1" w:themeShade="1A"/>
        </w:rPr>
        <w:t xml:space="preserve">De conformidad con lo anterior, es claro que la sanción por omitir la obligación de contar con el registro </w:t>
      </w:r>
      <w:r w:rsidR="009B0C5D" w:rsidRPr="00AD1CF9">
        <w:rPr>
          <w:rFonts w:ascii="Arial" w:hAnsi="Arial" w:cs="Arial"/>
          <w:color w:val="1A1A1A" w:themeColor="background1" w:themeShade="1A"/>
        </w:rPr>
        <w:t>presupuestal</w:t>
      </w:r>
      <w:r w:rsidR="00C06A75" w:rsidRPr="00AD1CF9">
        <w:rPr>
          <w:rFonts w:ascii="Arial" w:hAnsi="Arial" w:cs="Arial"/>
          <w:color w:val="1A1A1A" w:themeColor="background1" w:themeShade="1A"/>
        </w:rPr>
        <w:t xml:space="preserve"> </w:t>
      </w:r>
      <w:r w:rsidRPr="00AD1CF9">
        <w:rPr>
          <w:rFonts w:ascii="Arial" w:hAnsi="Arial" w:cs="Arial"/>
          <w:color w:val="1A1A1A" w:themeColor="background1" w:themeShade="1A"/>
        </w:rPr>
        <w:t>no afecta el acto o contrato mismo, sino que es de tipo personal, esto es, responde el funcionario que omita dicho requisito, y el modo de responsabilidad en la que podría incurrir es de carácter disciplinaria, penal y fiscal, incluso patrimonial –en consideración al alcance personal de la conducta–.</w:t>
      </w:r>
    </w:p>
    <w:p w14:paraId="279DBBFD" w14:textId="263C1A0A" w:rsidR="00F24E77" w:rsidRPr="00AD1CF9" w:rsidRDefault="00F24E77" w:rsidP="00AD1CF9">
      <w:pPr>
        <w:pStyle w:val="Prrafodelista"/>
        <w:numPr>
          <w:ilvl w:val="0"/>
          <w:numId w:val="4"/>
        </w:numPr>
        <w:spacing w:line="276" w:lineRule="auto"/>
        <w:ind w:left="360"/>
        <w:jc w:val="both"/>
        <w:rPr>
          <w:rFonts w:ascii="Arial" w:hAnsi="Arial" w:cs="Arial"/>
          <w:b/>
          <w:bCs/>
          <w:color w:val="1A1A1A" w:themeColor="background1" w:themeShade="1A"/>
        </w:rPr>
      </w:pPr>
      <w:r w:rsidRPr="00AD1CF9">
        <w:rPr>
          <w:rFonts w:ascii="Arial" w:hAnsi="Arial" w:cs="Arial"/>
          <w:b/>
          <w:bCs/>
          <w:color w:val="1A1A1A" w:themeColor="background1" w:themeShade="1A"/>
        </w:rPr>
        <w:t>Respuesta</w:t>
      </w:r>
    </w:p>
    <w:p w14:paraId="13D27C90" w14:textId="77777777" w:rsidR="00C311B1" w:rsidRPr="00AD1CF9" w:rsidRDefault="00C311B1" w:rsidP="00AD1CF9">
      <w:pPr>
        <w:pStyle w:val="Prrafodelista"/>
        <w:spacing w:line="276" w:lineRule="auto"/>
        <w:ind w:left="360"/>
        <w:jc w:val="both"/>
        <w:rPr>
          <w:rFonts w:ascii="Arial" w:hAnsi="Arial" w:cs="Arial"/>
          <w:b/>
          <w:bCs/>
          <w:color w:val="1A1A1A" w:themeColor="background1" w:themeShade="1A"/>
        </w:rPr>
      </w:pPr>
    </w:p>
    <w:p w14:paraId="326A6A71" w14:textId="77777777" w:rsidR="007044E0" w:rsidRPr="00AD1CF9" w:rsidRDefault="00F24E77" w:rsidP="00AD1CF9">
      <w:pPr>
        <w:spacing w:after="0" w:line="240" w:lineRule="auto"/>
        <w:ind w:left="709" w:right="709"/>
        <w:jc w:val="both"/>
        <w:rPr>
          <w:rFonts w:ascii="Arial" w:hAnsi="Arial" w:cs="Arial"/>
          <w:sz w:val="21"/>
          <w:szCs w:val="21"/>
          <w:lang w:val="es-ES_tradnl"/>
        </w:rPr>
      </w:pPr>
      <w:r w:rsidRPr="00AD1CF9">
        <w:rPr>
          <w:rFonts w:ascii="Arial" w:hAnsi="Arial" w:cs="Arial"/>
          <w:sz w:val="21"/>
          <w:szCs w:val="21"/>
          <w:lang w:val="es-ES_tradnl"/>
        </w:rPr>
        <w:lastRenderedPageBreak/>
        <w:t>“¿Si una entidad pública sometida al régimen de contratación pública, con cargo a un Certificado de Disponibilidad Presupuestal, suscribió una adición presupuestal a un contrato de prestación de servicios, un mes después de la aprobación por las dos partes, la Entidad se percata de que, pese a contar con Disponibilidad Presupuestal, no se expidió el Registro Presupuestal ¿podría o no podría acudir a realizar un saneamiento de vicios y expedir el Registro presupuestal?, conforme al artículo 49 de la ley 80 de 1993.”</w:t>
      </w:r>
    </w:p>
    <w:p w14:paraId="23E9D377" w14:textId="77777777" w:rsidR="00DB213D" w:rsidRDefault="00DB213D" w:rsidP="00AD1CF9">
      <w:pPr>
        <w:spacing w:after="120" w:line="276" w:lineRule="auto"/>
        <w:jc w:val="both"/>
        <w:rPr>
          <w:rFonts w:ascii="Arial" w:hAnsi="Arial" w:cs="Arial"/>
          <w:sz w:val="21"/>
          <w:szCs w:val="21"/>
          <w:lang w:val="es-ES_tradnl"/>
        </w:rPr>
      </w:pPr>
    </w:p>
    <w:p w14:paraId="3A1C79FC" w14:textId="77777777" w:rsidR="00FF0B83" w:rsidRDefault="007044E0" w:rsidP="00AD1CF9">
      <w:pPr>
        <w:spacing w:after="120" w:line="276" w:lineRule="auto"/>
        <w:jc w:val="both"/>
        <w:rPr>
          <w:rFonts w:ascii="Arial" w:eastAsia="Calibri" w:hAnsi="Arial" w:cs="Arial"/>
        </w:rPr>
      </w:pPr>
      <w:r w:rsidRPr="00AD1CF9">
        <w:rPr>
          <w:rFonts w:ascii="Arial" w:eastAsia="Calibri" w:hAnsi="Arial" w:cs="Arial"/>
        </w:rPr>
        <w:t xml:space="preserve">En </w:t>
      </w:r>
      <w:r w:rsidR="00DB213D">
        <w:rPr>
          <w:rFonts w:ascii="Arial" w:eastAsia="Calibri" w:hAnsi="Arial" w:cs="Arial"/>
        </w:rPr>
        <w:t xml:space="preserve">conclusión, </w:t>
      </w:r>
      <w:r w:rsidR="00E01DDC">
        <w:rPr>
          <w:rFonts w:ascii="Arial" w:eastAsia="Calibri" w:hAnsi="Arial" w:cs="Arial"/>
        </w:rPr>
        <w:t>y conforme a lo indicado previamente</w:t>
      </w:r>
      <w:r w:rsidR="00290F2A">
        <w:rPr>
          <w:rFonts w:ascii="Arial" w:eastAsia="Calibri" w:hAnsi="Arial" w:cs="Arial"/>
        </w:rPr>
        <w:t>,</w:t>
      </w:r>
      <w:r w:rsidR="00E01DDC">
        <w:rPr>
          <w:rFonts w:ascii="Arial" w:eastAsia="Calibri" w:hAnsi="Arial" w:cs="Arial"/>
        </w:rPr>
        <w:t xml:space="preserve"> se evidencia </w:t>
      </w:r>
      <w:r w:rsidRPr="00AD1CF9">
        <w:rPr>
          <w:rFonts w:ascii="Arial" w:eastAsia="Calibri" w:hAnsi="Arial" w:cs="Arial"/>
        </w:rPr>
        <w:t xml:space="preserve">que el registro presupuestal es un requisito de ejecución, esto </w:t>
      </w:r>
      <w:r w:rsidR="00AB7168">
        <w:rPr>
          <w:rFonts w:ascii="Arial" w:eastAsia="Calibri" w:hAnsi="Arial" w:cs="Arial"/>
        </w:rPr>
        <w:t>significa</w:t>
      </w:r>
      <w:r w:rsidRPr="00AD1CF9">
        <w:rPr>
          <w:rFonts w:ascii="Arial" w:eastAsia="Calibri" w:hAnsi="Arial" w:cs="Arial"/>
        </w:rPr>
        <w:t xml:space="preserve"> que una vez se conozca el adjudicatario del procedimiento contractual, resulta viable expedir el registro presupuestal, siendo el término máximo para su expedición el inicio de la ejecución del contrato, lo cual ocurre una vez este firmado y se cumplan</w:t>
      </w:r>
      <w:r w:rsidR="0083508B">
        <w:rPr>
          <w:rFonts w:ascii="Arial" w:eastAsia="Calibri" w:hAnsi="Arial" w:cs="Arial"/>
        </w:rPr>
        <w:t xml:space="preserve"> con</w:t>
      </w:r>
      <w:r w:rsidRPr="00AD1CF9">
        <w:rPr>
          <w:rFonts w:ascii="Arial" w:eastAsia="Calibri" w:hAnsi="Arial" w:cs="Arial"/>
        </w:rPr>
        <w:t xml:space="preserve"> las condiciones </w:t>
      </w:r>
      <w:r w:rsidR="002A3EAC">
        <w:rPr>
          <w:rFonts w:ascii="Arial" w:eastAsia="Calibri" w:hAnsi="Arial" w:cs="Arial"/>
        </w:rPr>
        <w:t>pactadas</w:t>
      </w:r>
      <w:r w:rsidRPr="00AD1CF9">
        <w:rPr>
          <w:rFonts w:ascii="Arial" w:eastAsia="Calibri" w:hAnsi="Arial" w:cs="Arial"/>
        </w:rPr>
        <w:t xml:space="preserve">. Ahora bien, la omisión de </w:t>
      </w:r>
      <w:r w:rsidR="00DD1AAF">
        <w:rPr>
          <w:rFonts w:ascii="Arial" w:eastAsia="Calibri" w:hAnsi="Arial" w:cs="Arial"/>
        </w:rPr>
        <w:t>su expedición</w:t>
      </w:r>
      <w:r w:rsidRPr="00AD1CF9">
        <w:rPr>
          <w:rFonts w:ascii="Arial" w:eastAsia="Calibri" w:hAnsi="Arial" w:cs="Arial"/>
        </w:rPr>
        <w:t xml:space="preserve"> no genera ni la inexistencia, ni a la invalidez del contrato, ya que se trata de una irregularidad de carácter administrativ</w:t>
      </w:r>
      <w:r w:rsidR="00A90997">
        <w:rPr>
          <w:rFonts w:ascii="Arial" w:eastAsia="Calibri" w:hAnsi="Arial" w:cs="Arial"/>
        </w:rPr>
        <w:t>o</w:t>
      </w:r>
      <w:r w:rsidRPr="00AD1CF9">
        <w:rPr>
          <w:rFonts w:ascii="Arial" w:eastAsia="Calibri" w:hAnsi="Arial" w:cs="Arial"/>
        </w:rPr>
        <w:t xml:space="preserve">, y en este sentido no sería procedente dar aplicación a las disposiciones contenidas en el artículo 49 de la ley 80 de 1993. </w:t>
      </w:r>
    </w:p>
    <w:p w14:paraId="4DB12358" w14:textId="021D5397" w:rsidR="00757D0B" w:rsidRPr="00AD1CF9" w:rsidRDefault="00E2711F" w:rsidP="00B07BDC">
      <w:pPr>
        <w:spacing w:after="120" w:line="276" w:lineRule="auto"/>
        <w:ind w:firstLine="708"/>
        <w:jc w:val="both"/>
        <w:rPr>
          <w:rFonts w:ascii="Arial" w:eastAsia="Calibri" w:hAnsi="Arial" w:cs="Arial"/>
        </w:rPr>
      </w:pPr>
      <w:r>
        <w:rPr>
          <w:rFonts w:ascii="Arial" w:eastAsia="Calibri" w:hAnsi="Arial" w:cs="Arial"/>
        </w:rPr>
        <w:t xml:space="preserve">No obstante, </w:t>
      </w:r>
      <w:r w:rsidR="007044E0" w:rsidRPr="00AD1CF9">
        <w:rPr>
          <w:rFonts w:ascii="Arial" w:eastAsia="Calibri" w:hAnsi="Arial" w:cs="Arial"/>
        </w:rPr>
        <w:t>las Entidades Estatales dentro de su autonomía administrativa</w:t>
      </w:r>
      <w:r w:rsidR="00543FF1">
        <w:rPr>
          <w:rFonts w:ascii="Arial" w:eastAsia="Calibri" w:hAnsi="Arial" w:cs="Arial"/>
        </w:rPr>
        <w:t>,</w:t>
      </w:r>
      <w:r w:rsidR="007044E0" w:rsidRPr="00AD1CF9">
        <w:rPr>
          <w:rFonts w:ascii="Arial" w:eastAsia="Calibri" w:hAnsi="Arial" w:cs="Arial"/>
        </w:rPr>
        <w:t xml:space="preserve"> previo el análisis de los supuestos fácticos y jurídicos del caso</w:t>
      </w:r>
      <w:r w:rsidR="00491B95">
        <w:rPr>
          <w:rFonts w:ascii="Arial" w:eastAsia="Calibri" w:hAnsi="Arial" w:cs="Arial"/>
        </w:rPr>
        <w:t>,</w:t>
      </w:r>
      <w:r w:rsidR="00CC285F">
        <w:rPr>
          <w:rFonts w:ascii="Arial" w:eastAsia="Calibri" w:hAnsi="Arial" w:cs="Arial"/>
        </w:rPr>
        <w:t xml:space="preserve"> debe</w:t>
      </w:r>
      <w:r w:rsidR="007044E0" w:rsidRPr="00AD1CF9">
        <w:rPr>
          <w:rFonts w:ascii="Arial" w:eastAsia="Calibri" w:hAnsi="Arial" w:cs="Arial"/>
        </w:rPr>
        <w:t xml:space="preserve"> atender la irregularidad presentada. Finalmente, es importante tener </w:t>
      </w:r>
      <w:r w:rsidR="00566850">
        <w:rPr>
          <w:rFonts w:ascii="Arial" w:eastAsia="Calibri" w:hAnsi="Arial" w:cs="Arial"/>
        </w:rPr>
        <w:t>en cuenta</w:t>
      </w:r>
      <w:r w:rsidR="007044E0" w:rsidRPr="00AD1CF9">
        <w:rPr>
          <w:rFonts w:ascii="Arial" w:eastAsia="Calibri" w:hAnsi="Arial" w:cs="Arial"/>
        </w:rPr>
        <w:t xml:space="preserve"> que la omisión de expedir el registro presupuestal da lugar a sanciones de tipo personal, esto quiere decir, que, si un funcionario omite este requerimiento, da lugar a que deba responder de manera disciplinaria, penal, fiscal e incluso patrimonial. </w:t>
      </w:r>
    </w:p>
    <w:p w14:paraId="281BEBA5" w14:textId="2B67F1B9" w:rsidR="007044E0" w:rsidRPr="00AD1CF9" w:rsidRDefault="007044E0" w:rsidP="00AD1CF9">
      <w:pPr>
        <w:spacing w:after="120" w:line="276" w:lineRule="auto"/>
        <w:jc w:val="both"/>
        <w:rPr>
          <w:rFonts w:ascii="Arial" w:eastAsia="Calibri" w:hAnsi="Arial" w:cs="Arial"/>
        </w:rPr>
      </w:pPr>
      <w:r w:rsidRPr="00AD1CF9">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E5B3833" w14:textId="77777777" w:rsidR="00C311B1" w:rsidRPr="00AD1CF9" w:rsidRDefault="00C311B1" w:rsidP="00AD1CF9">
      <w:pPr>
        <w:spacing w:after="120" w:line="276" w:lineRule="auto"/>
        <w:jc w:val="both"/>
        <w:rPr>
          <w:rFonts w:ascii="Arial" w:hAnsi="Arial" w:cs="Arial"/>
          <w:lang w:val="es-ES_tradnl"/>
        </w:rPr>
      </w:pPr>
      <w:r w:rsidRPr="00AD1CF9">
        <w:rPr>
          <w:rFonts w:ascii="Arial" w:hAnsi="Arial" w:cs="Arial"/>
          <w:lang w:val="es-ES_tradnl"/>
        </w:rPr>
        <w:t>Atentamente,</w:t>
      </w:r>
    </w:p>
    <w:p w14:paraId="0C8800EE" w14:textId="1B13F51D" w:rsidR="00C311B1" w:rsidRPr="00AD1CF9" w:rsidRDefault="00297DB0" w:rsidP="00AD1CF9">
      <w:pPr>
        <w:spacing w:line="276" w:lineRule="auto"/>
        <w:jc w:val="center"/>
        <w:rPr>
          <w:rFonts w:ascii="Arial" w:hAnsi="Arial" w:cs="Arial"/>
          <w:lang w:val="es-ES_tradnl"/>
        </w:rPr>
      </w:pPr>
      <w:r>
        <w:rPr>
          <w:rFonts w:ascii="Arial" w:hAnsi="Arial" w:cs="Arial"/>
          <w:noProof/>
          <w:lang w:val="es-ES_tradnl"/>
        </w:rPr>
        <w:drawing>
          <wp:inline distT="0" distB="0" distL="0" distR="0" wp14:anchorId="67AF188C" wp14:editId="434DA9D8">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C311B1" w:rsidRPr="00AD1CF9" w14:paraId="05644D3C" w14:textId="77777777" w:rsidTr="00517447">
        <w:trPr>
          <w:trHeight w:val="315"/>
        </w:trPr>
        <w:tc>
          <w:tcPr>
            <w:tcW w:w="812" w:type="dxa"/>
            <w:vAlign w:val="center"/>
            <w:hideMark/>
          </w:tcPr>
          <w:p w14:paraId="58985C70" w14:textId="77777777" w:rsidR="00C311B1" w:rsidRPr="00AD1CF9" w:rsidRDefault="00C311B1" w:rsidP="00AD1CF9">
            <w:pPr>
              <w:spacing w:line="276" w:lineRule="auto"/>
              <w:rPr>
                <w:rFonts w:ascii="Arial" w:eastAsia="Times New Roman" w:hAnsi="Arial" w:cs="Arial"/>
                <w:sz w:val="16"/>
                <w:szCs w:val="16"/>
                <w:lang w:val="es-ES" w:eastAsia="es-ES"/>
              </w:rPr>
            </w:pPr>
            <w:r w:rsidRPr="00AD1CF9">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681F1472" w14:textId="77777777" w:rsidR="00C311B1" w:rsidRPr="00AD1CF9" w:rsidRDefault="00C311B1" w:rsidP="00AD1CF9">
            <w:pPr>
              <w:jc w:val="both"/>
              <w:rPr>
                <w:rFonts w:ascii="Arial" w:eastAsia="Times New Roman" w:hAnsi="Arial" w:cs="Arial"/>
                <w:sz w:val="16"/>
                <w:szCs w:val="16"/>
                <w:lang w:val="es-ES" w:eastAsia="es-ES"/>
              </w:rPr>
            </w:pPr>
            <w:r w:rsidRPr="00AD1CF9">
              <w:rPr>
                <w:rFonts w:ascii="Arial" w:eastAsia="Times New Roman" w:hAnsi="Arial" w:cs="Arial"/>
                <w:sz w:val="16"/>
                <w:szCs w:val="16"/>
                <w:lang w:val="es-ES" w:eastAsia="es-ES"/>
              </w:rPr>
              <w:t>Ana María Ortiz Ballesteros</w:t>
            </w:r>
          </w:p>
          <w:p w14:paraId="0B603880" w14:textId="77777777" w:rsidR="00C311B1" w:rsidRPr="00AD1CF9" w:rsidRDefault="00C311B1" w:rsidP="00AD1CF9">
            <w:pPr>
              <w:jc w:val="both"/>
              <w:rPr>
                <w:rFonts w:ascii="Arial" w:eastAsia="Times New Roman" w:hAnsi="Arial" w:cs="Arial"/>
                <w:sz w:val="16"/>
                <w:szCs w:val="16"/>
                <w:lang w:val="es-ES" w:eastAsia="es-ES"/>
              </w:rPr>
            </w:pPr>
            <w:r w:rsidRPr="00AD1CF9">
              <w:rPr>
                <w:rFonts w:ascii="Arial" w:eastAsia="Times New Roman" w:hAnsi="Arial" w:cs="Arial"/>
                <w:sz w:val="16"/>
                <w:szCs w:val="16"/>
                <w:lang w:val="es-ES" w:eastAsia="es-ES"/>
              </w:rPr>
              <w:t>Contratista de la Subdirección de Gestión Contractual</w:t>
            </w:r>
          </w:p>
        </w:tc>
      </w:tr>
      <w:tr w:rsidR="00C311B1" w:rsidRPr="00AD1CF9" w14:paraId="2E392F60" w14:textId="77777777" w:rsidTr="00517447">
        <w:trPr>
          <w:trHeight w:val="330"/>
        </w:trPr>
        <w:tc>
          <w:tcPr>
            <w:tcW w:w="812" w:type="dxa"/>
            <w:vAlign w:val="center"/>
            <w:hideMark/>
          </w:tcPr>
          <w:p w14:paraId="73F3BC41" w14:textId="77777777" w:rsidR="00C311B1" w:rsidRPr="00AD1CF9" w:rsidRDefault="00C311B1" w:rsidP="00AD1CF9">
            <w:pPr>
              <w:spacing w:line="276" w:lineRule="auto"/>
              <w:rPr>
                <w:rFonts w:ascii="Arial" w:eastAsia="Times New Roman" w:hAnsi="Arial" w:cs="Arial"/>
                <w:sz w:val="16"/>
                <w:szCs w:val="16"/>
                <w:lang w:val="es-ES" w:eastAsia="es-ES"/>
              </w:rPr>
            </w:pPr>
            <w:r w:rsidRPr="00AD1CF9">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6889F210" w14:textId="047A3785" w:rsidR="00C311B1" w:rsidRPr="00AD1CF9" w:rsidRDefault="00C311B1" w:rsidP="00AD1CF9">
            <w:pPr>
              <w:jc w:val="both"/>
              <w:rPr>
                <w:rFonts w:ascii="Arial" w:hAnsi="Arial" w:cs="Arial"/>
                <w:sz w:val="16"/>
                <w:szCs w:val="16"/>
              </w:rPr>
            </w:pPr>
            <w:r w:rsidRPr="00AD1CF9">
              <w:rPr>
                <w:rFonts w:ascii="Arial" w:hAnsi="Arial" w:cs="Arial"/>
                <w:sz w:val="16"/>
                <w:szCs w:val="16"/>
              </w:rPr>
              <w:t>Juan David Cárdenas Cabeza</w:t>
            </w:r>
          </w:p>
          <w:p w14:paraId="0F1831BF" w14:textId="2290ECAF" w:rsidR="00C311B1" w:rsidRPr="00AD1CF9" w:rsidRDefault="00C311B1" w:rsidP="00AD1CF9">
            <w:pPr>
              <w:rPr>
                <w:rFonts w:ascii="Arial" w:eastAsia="Times New Roman" w:hAnsi="Arial" w:cs="Arial"/>
                <w:sz w:val="16"/>
                <w:szCs w:val="16"/>
                <w:lang w:eastAsia="es-ES"/>
              </w:rPr>
            </w:pPr>
            <w:r w:rsidRPr="00AD1CF9">
              <w:rPr>
                <w:rFonts w:ascii="Arial" w:eastAsia="Times New Roman" w:hAnsi="Arial" w:cs="Arial"/>
                <w:sz w:val="16"/>
                <w:szCs w:val="16"/>
                <w:lang w:val="es-ES" w:eastAsia="es-ES"/>
              </w:rPr>
              <w:t>Contratista de la Subdirección de Gestión Contractual</w:t>
            </w:r>
          </w:p>
        </w:tc>
      </w:tr>
      <w:tr w:rsidR="00C311B1" w:rsidRPr="006A7476" w14:paraId="56F76281" w14:textId="77777777" w:rsidTr="00517447">
        <w:trPr>
          <w:trHeight w:val="178"/>
        </w:trPr>
        <w:tc>
          <w:tcPr>
            <w:tcW w:w="812" w:type="dxa"/>
            <w:vAlign w:val="center"/>
            <w:hideMark/>
          </w:tcPr>
          <w:p w14:paraId="62DB382F" w14:textId="77777777" w:rsidR="00C311B1" w:rsidRPr="00AD1CF9" w:rsidRDefault="00C311B1" w:rsidP="00AD1CF9">
            <w:pPr>
              <w:spacing w:line="276" w:lineRule="auto"/>
              <w:rPr>
                <w:rFonts w:ascii="Arial" w:eastAsia="Times New Roman" w:hAnsi="Arial" w:cs="Arial"/>
                <w:sz w:val="16"/>
                <w:szCs w:val="16"/>
                <w:lang w:val="es-ES" w:eastAsia="es-ES"/>
              </w:rPr>
            </w:pPr>
            <w:r w:rsidRPr="00AD1CF9">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0F0759C4" w14:textId="77777777" w:rsidR="00C311B1" w:rsidRPr="00AD1CF9" w:rsidRDefault="00C311B1" w:rsidP="00AD1CF9">
            <w:pPr>
              <w:textAlignment w:val="baseline"/>
              <w:rPr>
                <w:rFonts w:ascii="Arial" w:eastAsia="Times New Roman" w:hAnsi="Arial" w:cs="Arial"/>
                <w:sz w:val="16"/>
                <w:szCs w:val="16"/>
                <w:lang w:val="es-ES" w:eastAsia="es-CO"/>
              </w:rPr>
            </w:pPr>
            <w:bookmarkStart w:id="5" w:name="_Hlk116036152"/>
            <w:r w:rsidRPr="00AD1CF9">
              <w:rPr>
                <w:rFonts w:ascii="Arial" w:eastAsia="Times New Roman" w:hAnsi="Arial" w:cs="Arial"/>
                <w:sz w:val="16"/>
                <w:szCs w:val="16"/>
                <w:lang w:val="es-ES" w:eastAsia="es-CO"/>
              </w:rPr>
              <w:t>Nohelia del Carmen Zawady Palacio</w:t>
            </w:r>
          </w:p>
          <w:p w14:paraId="280B5CE4" w14:textId="77777777" w:rsidR="00C311B1" w:rsidRPr="00A403A2" w:rsidRDefault="00C311B1" w:rsidP="00AD1CF9">
            <w:pPr>
              <w:rPr>
                <w:rFonts w:ascii="Arial" w:eastAsia="Times New Roman" w:hAnsi="Arial" w:cs="Arial"/>
                <w:sz w:val="16"/>
                <w:szCs w:val="16"/>
                <w:lang w:val="es-ES" w:eastAsia="es-ES"/>
              </w:rPr>
            </w:pPr>
            <w:r w:rsidRPr="00AD1CF9">
              <w:rPr>
                <w:rFonts w:ascii="Arial" w:eastAsia="Times New Roman" w:hAnsi="Arial" w:cs="Arial"/>
                <w:sz w:val="16"/>
                <w:szCs w:val="16"/>
                <w:lang w:val="es-ES" w:eastAsia="es-ES"/>
              </w:rPr>
              <w:t xml:space="preserve">Subdirectora de Gestión Contractual </w:t>
            </w:r>
            <w:bookmarkEnd w:id="5"/>
            <w:r w:rsidRPr="00AD1CF9">
              <w:rPr>
                <w:rFonts w:ascii="Arial" w:eastAsia="Times New Roman" w:hAnsi="Arial" w:cs="Arial"/>
                <w:sz w:val="16"/>
                <w:szCs w:val="16"/>
                <w:lang w:val="es-ES" w:eastAsia="es-ES"/>
              </w:rPr>
              <w:t>ANCP – CCE</w:t>
            </w:r>
          </w:p>
        </w:tc>
      </w:tr>
      <w:bookmarkEnd w:id="0"/>
    </w:tbl>
    <w:p w14:paraId="0F293BF4" w14:textId="0F6FB6C1" w:rsidR="00127233" w:rsidRPr="00FC138E" w:rsidRDefault="00127233" w:rsidP="00AD1CF9">
      <w:pPr>
        <w:rPr>
          <w:rFonts w:ascii="Arial" w:hAnsi="Arial" w:cs="Arial"/>
          <w:lang w:val="es-MX"/>
        </w:rPr>
      </w:pPr>
    </w:p>
    <w:sectPr w:rsidR="00127233" w:rsidRPr="00FC138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A616" w14:textId="77777777" w:rsidR="00C54F86" w:rsidRDefault="00C54F86" w:rsidP="004A1847">
      <w:pPr>
        <w:spacing w:after="0" w:line="240" w:lineRule="auto"/>
      </w:pPr>
      <w:r>
        <w:separator/>
      </w:r>
    </w:p>
  </w:endnote>
  <w:endnote w:type="continuationSeparator" w:id="0">
    <w:p w14:paraId="73751130" w14:textId="77777777" w:rsidR="00C54F86" w:rsidRDefault="00C54F86" w:rsidP="004A1847">
      <w:pPr>
        <w:spacing w:after="0" w:line="240" w:lineRule="auto"/>
      </w:pPr>
      <w:r>
        <w:continuationSeparator/>
      </w:r>
    </w:p>
  </w:endnote>
  <w:endnote w:type="continuationNotice" w:id="1">
    <w:p w14:paraId="31B4A84C" w14:textId="77777777" w:rsidR="00C54F86" w:rsidRDefault="00C54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4E5C" w14:textId="77777777" w:rsidR="00C54F86" w:rsidRDefault="00C54F86" w:rsidP="004A1847">
      <w:pPr>
        <w:spacing w:after="0" w:line="240" w:lineRule="auto"/>
      </w:pPr>
      <w:r>
        <w:separator/>
      </w:r>
    </w:p>
  </w:footnote>
  <w:footnote w:type="continuationSeparator" w:id="0">
    <w:p w14:paraId="692C12B6" w14:textId="77777777" w:rsidR="00C54F86" w:rsidRDefault="00C54F86" w:rsidP="004A1847">
      <w:pPr>
        <w:spacing w:after="0" w:line="240" w:lineRule="auto"/>
      </w:pPr>
      <w:r>
        <w:continuationSeparator/>
      </w:r>
    </w:p>
  </w:footnote>
  <w:footnote w:type="continuationNotice" w:id="1">
    <w:p w14:paraId="792EA311" w14:textId="77777777" w:rsidR="00C54F86" w:rsidRDefault="00C54F86">
      <w:pPr>
        <w:spacing w:after="0" w:line="240" w:lineRule="auto"/>
      </w:pPr>
    </w:p>
  </w:footnote>
  <w:footnote w:id="2">
    <w:p w14:paraId="37F0E525" w14:textId="77777777" w:rsidR="00560095" w:rsidRPr="00F4668B" w:rsidRDefault="00560095" w:rsidP="00B634D3">
      <w:pPr>
        <w:spacing w:after="0" w:line="240" w:lineRule="auto"/>
        <w:ind w:firstLine="720"/>
        <w:jc w:val="both"/>
        <w:rPr>
          <w:rFonts w:ascii="Arial" w:hAnsi="Arial" w:cs="Arial"/>
          <w:sz w:val="16"/>
          <w:szCs w:val="16"/>
          <w:lang w:val="es-ES"/>
        </w:rPr>
      </w:pPr>
      <w:r w:rsidRPr="00F4668B">
        <w:rPr>
          <w:rStyle w:val="Refdenotaalpie"/>
          <w:rFonts w:ascii="Arial" w:hAnsi="Arial" w:cs="Arial"/>
          <w:sz w:val="16"/>
          <w:szCs w:val="16"/>
        </w:rPr>
        <w:footnoteRef/>
      </w:r>
      <w:r w:rsidRPr="00F4668B">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8AA03BC" w14:textId="77777777" w:rsidR="00BC1947" w:rsidRPr="00F4668B" w:rsidRDefault="00BC1947" w:rsidP="00B634D3">
      <w:pPr>
        <w:pStyle w:val="Textonotapie"/>
        <w:ind w:left="708"/>
        <w:jc w:val="both"/>
        <w:rPr>
          <w:rFonts w:ascii="Arial" w:hAnsi="Arial" w:cs="Arial"/>
          <w:sz w:val="16"/>
          <w:szCs w:val="16"/>
        </w:rPr>
      </w:pPr>
      <w:r w:rsidRPr="00F4668B">
        <w:rPr>
          <w:rStyle w:val="Refdenotaalpie"/>
          <w:sz w:val="16"/>
          <w:szCs w:val="16"/>
        </w:rPr>
        <w:footnoteRef/>
      </w:r>
      <w:r w:rsidRPr="00F4668B">
        <w:rPr>
          <w:rFonts w:ascii="Arial" w:hAnsi="Arial" w:cs="Arial"/>
          <w:sz w:val="16"/>
          <w:szCs w:val="16"/>
        </w:rPr>
        <w:t xml:space="preserve"> Ley 80 de 1993: «Artículo 25. En virtud de este principio:</w:t>
      </w:r>
    </w:p>
    <w:p w14:paraId="5D5E2933" w14:textId="77777777" w:rsidR="00BC1947" w:rsidRPr="00F4668B" w:rsidRDefault="00BC1947" w:rsidP="00B634D3">
      <w:pPr>
        <w:pStyle w:val="Textonotapie"/>
        <w:jc w:val="both"/>
        <w:rPr>
          <w:rFonts w:ascii="Arial" w:hAnsi="Arial" w:cs="Arial"/>
          <w:sz w:val="16"/>
          <w:szCs w:val="16"/>
        </w:rPr>
      </w:pPr>
      <w:r w:rsidRPr="00F4668B">
        <w:rPr>
          <w:rFonts w:ascii="Arial" w:hAnsi="Arial" w:cs="Arial"/>
          <w:sz w:val="16"/>
          <w:szCs w:val="16"/>
        </w:rPr>
        <w:tab/>
        <w:t>»[...]</w:t>
      </w:r>
    </w:p>
    <w:p w14:paraId="005F6492" w14:textId="77777777" w:rsidR="00BC1947" w:rsidRPr="00F4668B" w:rsidRDefault="00BC1947" w:rsidP="00B634D3">
      <w:pPr>
        <w:pStyle w:val="Textonotapie"/>
        <w:ind w:firstLine="708"/>
        <w:jc w:val="both"/>
        <w:rPr>
          <w:rFonts w:ascii="Arial" w:hAnsi="Arial" w:cs="Arial"/>
          <w:sz w:val="16"/>
          <w:szCs w:val="16"/>
        </w:rPr>
      </w:pPr>
      <w:r w:rsidRPr="00F4668B">
        <w:rPr>
          <w:rFonts w:ascii="Arial" w:hAnsi="Arial" w:cs="Arial"/>
          <w:sz w:val="16"/>
          <w:szCs w:val="16"/>
        </w:rPr>
        <w:t>»6. Las entidades estatales abrirán licitaciones o concursos e iniciarán procesos de suscripción de contratos, cuando existan las respectivas partidas o disponibilidades presupuestales.</w:t>
      </w:r>
    </w:p>
    <w:p w14:paraId="66A1DCC0" w14:textId="77777777" w:rsidR="00BC1947" w:rsidRPr="00F4668B" w:rsidRDefault="00BC1947" w:rsidP="00B634D3">
      <w:pPr>
        <w:pStyle w:val="Textonotapie"/>
        <w:jc w:val="both"/>
        <w:rPr>
          <w:rFonts w:ascii="Arial" w:hAnsi="Arial" w:cs="Arial"/>
          <w:sz w:val="16"/>
          <w:szCs w:val="16"/>
        </w:rPr>
      </w:pPr>
      <w:r w:rsidRPr="00F4668B">
        <w:rPr>
          <w:rFonts w:ascii="Arial" w:hAnsi="Arial" w:cs="Arial"/>
          <w:sz w:val="16"/>
          <w:szCs w:val="16"/>
        </w:rPr>
        <w:tab/>
        <w:t>»[...]</w:t>
      </w:r>
    </w:p>
    <w:p w14:paraId="6A9E95EE" w14:textId="77777777" w:rsidR="00BC1947" w:rsidRPr="00F4668B" w:rsidRDefault="00BC1947" w:rsidP="00B634D3">
      <w:pPr>
        <w:pStyle w:val="Textonotapie"/>
        <w:ind w:firstLine="708"/>
        <w:jc w:val="both"/>
        <w:rPr>
          <w:rFonts w:ascii="Arial" w:hAnsi="Arial" w:cs="Arial"/>
          <w:sz w:val="16"/>
          <w:szCs w:val="16"/>
        </w:rPr>
      </w:pPr>
      <w:r w:rsidRPr="00F4668B">
        <w:rPr>
          <w:rFonts w:ascii="Arial" w:hAnsi="Arial" w:cs="Arial"/>
          <w:sz w:val="16"/>
          <w:szCs w:val="16"/>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60EAAE11" w14:textId="77777777" w:rsidR="00BC1947" w:rsidRPr="00F4668B" w:rsidRDefault="00BC1947" w:rsidP="00B634D3">
      <w:pPr>
        <w:pStyle w:val="Textonotapie"/>
        <w:ind w:firstLine="708"/>
        <w:jc w:val="both"/>
        <w:rPr>
          <w:rFonts w:ascii="Arial" w:hAnsi="Arial" w:cs="Arial"/>
          <w:sz w:val="16"/>
          <w:szCs w:val="16"/>
        </w:rPr>
      </w:pPr>
      <w:r w:rsidRPr="00F4668B">
        <w:rPr>
          <w:rFonts w:ascii="Arial" w:hAnsi="Arial" w:cs="Arial"/>
          <w:sz w:val="16"/>
          <w:szCs w:val="16"/>
        </w:rPr>
        <w:t>»[...]».</w:t>
      </w:r>
    </w:p>
    <w:p w14:paraId="26249D84" w14:textId="77777777" w:rsidR="00BC1947" w:rsidRPr="00F4668B" w:rsidRDefault="00BC1947" w:rsidP="00B634D3">
      <w:pPr>
        <w:pStyle w:val="Textonotapie"/>
        <w:jc w:val="both"/>
        <w:rPr>
          <w:sz w:val="16"/>
          <w:szCs w:val="16"/>
          <w:lang w:val="es-ES"/>
        </w:rPr>
      </w:pPr>
    </w:p>
  </w:footnote>
  <w:footnote w:id="4">
    <w:p w14:paraId="65BB9489" w14:textId="77777777" w:rsidR="00BC1947" w:rsidRPr="00F4668B" w:rsidRDefault="00BC1947" w:rsidP="00B634D3">
      <w:pPr>
        <w:pStyle w:val="Textonotapie"/>
        <w:ind w:firstLine="708"/>
        <w:jc w:val="both"/>
        <w:rPr>
          <w:rFonts w:ascii="Arial" w:hAnsi="Arial" w:cs="Arial"/>
          <w:sz w:val="16"/>
          <w:szCs w:val="16"/>
        </w:rPr>
      </w:pPr>
      <w:r w:rsidRPr="00F4668B">
        <w:rPr>
          <w:rStyle w:val="Refdenotaalpie"/>
          <w:sz w:val="16"/>
          <w:szCs w:val="16"/>
        </w:rPr>
        <w:footnoteRef/>
      </w:r>
      <w:r w:rsidRPr="00F4668B">
        <w:rPr>
          <w:sz w:val="16"/>
          <w:szCs w:val="16"/>
        </w:rPr>
        <w:t xml:space="preserve"> </w:t>
      </w:r>
      <w:r w:rsidRPr="00F4668B">
        <w:rPr>
          <w:rFonts w:ascii="Arial" w:hAnsi="Arial" w:cs="Arial"/>
          <w:sz w:val="16"/>
          <w:szCs w:val="16"/>
        </w:rPr>
        <w:t>Consejo de Estado. Sección Tercera. Sentencia del 27 de abril de 2011. Exp. 18.293. C.P. Ruth Stella Correa Palacio: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14:paraId="683E45D3" w14:textId="77777777" w:rsidR="00BC1947" w:rsidRPr="00F4668B" w:rsidRDefault="00BC1947" w:rsidP="00B634D3">
      <w:pPr>
        <w:pStyle w:val="Textonotapie"/>
        <w:ind w:firstLine="708"/>
        <w:jc w:val="both"/>
        <w:rPr>
          <w:rFonts w:ascii="Arial" w:hAnsi="Arial" w:cs="Arial"/>
          <w:sz w:val="16"/>
          <w:szCs w:val="16"/>
        </w:rPr>
      </w:pPr>
      <w:r w:rsidRPr="00F4668B">
        <w:rPr>
          <w:rFonts w:ascii="Arial" w:hAnsi="Arial" w:cs="Arial"/>
          <w:sz w:val="16"/>
          <w:szCs w:val="16"/>
        </w:rPr>
        <w:t>»[...] 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w:t>
      </w:r>
    </w:p>
    <w:p w14:paraId="3809ABBC" w14:textId="77777777" w:rsidR="00BC1947" w:rsidRPr="00F4668B" w:rsidRDefault="00BC1947" w:rsidP="00B634D3">
      <w:pPr>
        <w:pStyle w:val="Textonotapie"/>
        <w:jc w:val="both"/>
        <w:rPr>
          <w:sz w:val="16"/>
          <w:szCs w:val="16"/>
        </w:rPr>
      </w:pPr>
    </w:p>
  </w:footnote>
  <w:footnote w:id="5">
    <w:p w14:paraId="660E1D57" w14:textId="77777777" w:rsidR="00BC1947" w:rsidRPr="00F4668B" w:rsidRDefault="00BC1947" w:rsidP="00B634D3">
      <w:pPr>
        <w:pStyle w:val="Textonotapie"/>
        <w:ind w:firstLine="708"/>
        <w:jc w:val="both"/>
        <w:rPr>
          <w:sz w:val="16"/>
          <w:szCs w:val="16"/>
          <w:lang w:val="es-CO"/>
        </w:rPr>
      </w:pPr>
      <w:r w:rsidRPr="00F4668B">
        <w:rPr>
          <w:rStyle w:val="Refdenotaalpie"/>
          <w:sz w:val="16"/>
          <w:szCs w:val="16"/>
        </w:rPr>
        <w:footnoteRef/>
      </w:r>
      <w:r w:rsidRPr="00F4668B">
        <w:rPr>
          <w:sz w:val="16"/>
          <w:szCs w:val="16"/>
        </w:rPr>
        <w:t xml:space="preserve"> </w:t>
      </w:r>
      <w:r w:rsidRPr="00F4668B">
        <w:rPr>
          <w:rFonts w:ascii="Arial" w:hAnsi="Arial" w:cs="Arial"/>
          <w:color w:val="1A1A1A" w:themeColor="background1" w:themeShade="1A"/>
          <w:sz w:val="16"/>
          <w:szCs w:val="16"/>
        </w:rPr>
        <w:t>CONSEJO DE ESTADO. Sección Tercera. Subsección A. Sentencia del del 24 de febrero de 2016. Exp. 46.185. C.P. Marta Nubia Velásquez Rico.</w:t>
      </w:r>
    </w:p>
  </w:footnote>
  <w:footnote w:id="6">
    <w:p w14:paraId="46888ED6" w14:textId="77777777" w:rsidR="00BC1947" w:rsidRPr="00F4668B" w:rsidRDefault="00BC1947" w:rsidP="00B634D3">
      <w:pPr>
        <w:pStyle w:val="Textonotapie"/>
        <w:ind w:firstLine="708"/>
        <w:jc w:val="both"/>
        <w:rPr>
          <w:rFonts w:ascii="Arial" w:hAnsi="Arial" w:cs="Arial"/>
          <w:color w:val="000000" w:themeColor="text1"/>
          <w:sz w:val="16"/>
          <w:szCs w:val="16"/>
          <w:lang w:val="es-ES"/>
        </w:rPr>
      </w:pPr>
    </w:p>
    <w:p w14:paraId="7FDC87B9" w14:textId="77777777" w:rsidR="00BC1947" w:rsidRPr="00F4668B" w:rsidRDefault="00BC1947" w:rsidP="00B634D3">
      <w:pPr>
        <w:pStyle w:val="Textonotapie"/>
        <w:ind w:firstLine="708"/>
        <w:jc w:val="both"/>
        <w:rPr>
          <w:rFonts w:ascii="Arial" w:hAnsi="Arial" w:cs="Arial"/>
          <w:color w:val="000000" w:themeColor="text1"/>
          <w:sz w:val="16"/>
          <w:szCs w:val="16"/>
          <w:lang w:val="es-ES"/>
        </w:rPr>
      </w:pPr>
      <w:r w:rsidRPr="00F4668B">
        <w:rPr>
          <w:rStyle w:val="Refdenotaalpie"/>
          <w:rFonts w:ascii="Arial" w:hAnsi="Arial" w:cs="Arial"/>
          <w:color w:val="000000" w:themeColor="text1"/>
          <w:sz w:val="16"/>
          <w:szCs w:val="16"/>
        </w:rPr>
        <w:footnoteRef/>
      </w:r>
      <w:r w:rsidRPr="00F4668B">
        <w:rPr>
          <w:rFonts w:ascii="Arial" w:hAnsi="Arial" w:cs="Arial"/>
          <w:color w:val="000000" w:themeColor="text1"/>
          <w:sz w:val="16"/>
          <w:szCs w:val="16"/>
        </w:rPr>
        <w:t xml:space="preserve"> La reconstrucción de la jurisprudencia del Consejo de Estado, respecto del registro presupuestal, se hace con apoyo en la Sentencia del 12 de agosto de 2014, de la Sección Tercera, Subsección C –Exp. 28.565. C.P. Enrique Gil Botero–.</w:t>
      </w:r>
    </w:p>
  </w:footnote>
  <w:footnote w:id="7">
    <w:p w14:paraId="4A4FB832" w14:textId="77777777" w:rsidR="00BC1947" w:rsidRPr="00F4668B" w:rsidRDefault="00BC1947" w:rsidP="00B634D3">
      <w:pPr>
        <w:pStyle w:val="Textonotapie"/>
        <w:jc w:val="both"/>
        <w:rPr>
          <w:rFonts w:ascii="Arial" w:hAnsi="Arial" w:cs="Arial"/>
          <w:color w:val="000000" w:themeColor="text1"/>
          <w:sz w:val="16"/>
          <w:szCs w:val="16"/>
        </w:rPr>
      </w:pPr>
    </w:p>
    <w:p w14:paraId="6F5A36E5" w14:textId="77777777" w:rsidR="00BC1947" w:rsidRPr="00F4668B" w:rsidRDefault="00BC1947" w:rsidP="00B634D3">
      <w:pPr>
        <w:pStyle w:val="Textonotapie"/>
        <w:ind w:firstLine="708"/>
        <w:jc w:val="both"/>
        <w:rPr>
          <w:rFonts w:ascii="Arial" w:hAnsi="Arial" w:cs="Arial"/>
          <w:color w:val="000000" w:themeColor="text1"/>
          <w:sz w:val="16"/>
          <w:szCs w:val="16"/>
        </w:rPr>
      </w:pPr>
      <w:r w:rsidRPr="00F4668B">
        <w:rPr>
          <w:rStyle w:val="Refdenotaalpie"/>
          <w:rFonts w:ascii="Arial" w:hAnsi="Arial" w:cs="Arial"/>
          <w:color w:val="000000" w:themeColor="text1"/>
          <w:sz w:val="16"/>
          <w:szCs w:val="16"/>
        </w:rPr>
        <w:footnoteRef/>
      </w:r>
      <w:r w:rsidRPr="00F4668B">
        <w:rPr>
          <w:rFonts w:ascii="Arial" w:hAnsi="Arial" w:cs="Arial"/>
          <w:color w:val="000000" w:themeColor="text1"/>
          <w:sz w:val="16"/>
          <w:szCs w:val="16"/>
        </w:rPr>
        <w:t xml:space="preserve"> A continuación, se enlistan las sentencias con la primera posición del Consejo de Estado respecto del registro presupuestal, esto es, que es un requisito de perfeccionamiento: Sala de Consulta y Servicio Civil. Auto del 27 de enero de 2000. Exp. 14.935. C.P. Edgar González López; Sección Tercera. Sentencia del 3 de febrero de 2000. Exp. 10.399. C.P. Ricardo Hoyos Duque; y Sección Tercera. Sentencia del 6 de abril de 2000. Exp. 12.775. C.P. Ricardo Hoyos Duque.</w:t>
      </w:r>
    </w:p>
    <w:p w14:paraId="72F8DC22" w14:textId="77777777" w:rsidR="00BC1947" w:rsidRPr="00F4668B" w:rsidRDefault="00BC1947" w:rsidP="00B634D3">
      <w:pPr>
        <w:pStyle w:val="Textonotapie"/>
        <w:ind w:firstLine="708"/>
        <w:jc w:val="both"/>
        <w:rPr>
          <w:rFonts w:ascii="Arial" w:hAnsi="Arial" w:cs="Arial"/>
          <w:color w:val="000000" w:themeColor="text1"/>
          <w:sz w:val="16"/>
          <w:szCs w:val="16"/>
        </w:rPr>
      </w:pPr>
    </w:p>
  </w:footnote>
  <w:footnote w:id="8">
    <w:p w14:paraId="502208C0" w14:textId="77777777" w:rsidR="00BC1947" w:rsidRPr="00F4668B" w:rsidRDefault="00BC1947" w:rsidP="00B634D3">
      <w:pPr>
        <w:pStyle w:val="Textonotapie"/>
        <w:ind w:firstLine="708"/>
        <w:jc w:val="both"/>
        <w:rPr>
          <w:rFonts w:ascii="Arial" w:hAnsi="Arial" w:cs="Arial"/>
          <w:color w:val="000000" w:themeColor="text1"/>
          <w:sz w:val="16"/>
          <w:szCs w:val="16"/>
        </w:rPr>
      </w:pPr>
      <w:r w:rsidRPr="00F4668B">
        <w:rPr>
          <w:rStyle w:val="Refdenotaalpie"/>
          <w:rFonts w:ascii="Arial" w:hAnsi="Arial" w:cs="Arial"/>
          <w:color w:val="000000" w:themeColor="text1"/>
          <w:sz w:val="16"/>
          <w:szCs w:val="16"/>
        </w:rPr>
        <w:footnoteRef/>
      </w:r>
      <w:r w:rsidRPr="00F4668B">
        <w:rPr>
          <w:rFonts w:ascii="Arial" w:hAnsi="Arial" w:cs="Arial"/>
          <w:color w:val="000000" w:themeColor="text1"/>
          <w:sz w:val="16"/>
          <w:szCs w:val="16"/>
        </w:rPr>
        <w:t xml:space="preserve"> Ley 80 de 1993: «Artículo 41. Del perfeccionamiento del contrato. Los contratos del Estado se perfeccionan cuando se logre acuerdo sobre el objeto y la contraprestación y éste se eleve a escrito.</w:t>
      </w:r>
    </w:p>
    <w:p w14:paraId="44B68617" w14:textId="77777777" w:rsidR="00BC1947" w:rsidRPr="00F4668B" w:rsidRDefault="00BC1947" w:rsidP="00B634D3">
      <w:pPr>
        <w:pStyle w:val="Textonotapie"/>
        <w:ind w:firstLine="708"/>
        <w:jc w:val="both"/>
        <w:rPr>
          <w:rFonts w:ascii="Arial" w:hAnsi="Arial" w:cs="Arial"/>
          <w:color w:val="000000" w:themeColor="text1"/>
          <w:sz w:val="16"/>
          <w:szCs w:val="16"/>
        </w:rPr>
      </w:pPr>
      <w:r w:rsidRPr="00F4668B">
        <w:rPr>
          <w:rFonts w:ascii="Arial" w:hAnsi="Arial" w:cs="Arial"/>
          <w:color w:val="000000" w:themeColor="text1"/>
          <w:sz w:val="16"/>
          <w:szCs w:val="16"/>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2943001E" w14:textId="77777777" w:rsidR="00BC1947" w:rsidRPr="00F4668B" w:rsidRDefault="00BC1947" w:rsidP="00B634D3">
      <w:pPr>
        <w:pStyle w:val="Textonotapie"/>
        <w:ind w:firstLine="708"/>
        <w:jc w:val="both"/>
        <w:rPr>
          <w:rFonts w:ascii="Arial" w:hAnsi="Arial" w:cs="Arial"/>
          <w:color w:val="000000" w:themeColor="text1"/>
          <w:sz w:val="16"/>
          <w:szCs w:val="16"/>
        </w:rPr>
      </w:pPr>
      <w:r w:rsidRPr="00F4668B">
        <w:rPr>
          <w:rFonts w:ascii="Arial" w:hAnsi="Arial" w:cs="Arial"/>
          <w:color w:val="000000" w:themeColor="text1"/>
          <w:sz w:val="16"/>
          <w:szCs w:val="16"/>
        </w:rPr>
        <w:t>»Los contratos estatales son intuito personae y, en consecuencia, una vez celebrados no podrán cederse sin previa autorización escrita de la entidad contratante.</w:t>
      </w:r>
    </w:p>
    <w:p w14:paraId="0A68379F" w14:textId="77777777" w:rsidR="00BC1947" w:rsidRPr="00F4668B" w:rsidRDefault="00BC1947" w:rsidP="00B634D3">
      <w:pPr>
        <w:pStyle w:val="Textonotapie"/>
        <w:ind w:firstLine="708"/>
        <w:jc w:val="both"/>
        <w:rPr>
          <w:rFonts w:ascii="Arial" w:hAnsi="Arial" w:cs="Arial"/>
          <w:color w:val="000000" w:themeColor="text1"/>
          <w:sz w:val="16"/>
          <w:szCs w:val="16"/>
        </w:rPr>
      </w:pPr>
      <w:r w:rsidRPr="00F4668B">
        <w:rPr>
          <w:rFonts w:ascii="Arial" w:hAnsi="Arial" w:cs="Arial"/>
          <w:color w:val="000000" w:themeColor="text1"/>
          <w:sz w:val="16"/>
          <w:szCs w:val="16"/>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5B2A957E" w14:textId="77777777" w:rsidR="00BC1947" w:rsidRPr="00F4668B" w:rsidRDefault="00BC1947" w:rsidP="00B634D3">
      <w:pPr>
        <w:pStyle w:val="Textonotapie"/>
        <w:ind w:firstLine="708"/>
        <w:jc w:val="both"/>
        <w:rPr>
          <w:rFonts w:ascii="Arial" w:hAnsi="Arial" w:cs="Arial"/>
          <w:color w:val="000000" w:themeColor="text1"/>
          <w:sz w:val="16"/>
          <w:szCs w:val="16"/>
          <w:lang w:val="es-ES"/>
        </w:rPr>
      </w:pPr>
      <w:r w:rsidRPr="00F4668B">
        <w:rPr>
          <w:rFonts w:ascii="Arial" w:hAnsi="Arial" w:cs="Arial"/>
          <w:color w:val="000000" w:themeColor="text1"/>
          <w:sz w:val="16"/>
          <w:szCs w:val="16"/>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footnote>
  <w:footnote w:id="9">
    <w:p w14:paraId="0BB5EE99" w14:textId="77777777" w:rsidR="00BC1947" w:rsidRPr="00F4668B" w:rsidRDefault="00BC1947" w:rsidP="00B634D3">
      <w:pPr>
        <w:pStyle w:val="Textonotapie"/>
        <w:jc w:val="both"/>
        <w:rPr>
          <w:rFonts w:ascii="Arial" w:hAnsi="Arial" w:cs="Arial"/>
          <w:color w:val="000000" w:themeColor="text1"/>
          <w:sz w:val="16"/>
          <w:szCs w:val="16"/>
        </w:rPr>
      </w:pPr>
    </w:p>
    <w:p w14:paraId="5D8F25AB" w14:textId="77777777" w:rsidR="00BC1947" w:rsidRPr="00F4668B" w:rsidRDefault="00BC1947" w:rsidP="00B634D3">
      <w:pPr>
        <w:pStyle w:val="Textonotapie"/>
        <w:ind w:firstLine="708"/>
        <w:jc w:val="both"/>
        <w:rPr>
          <w:rFonts w:ascii="Arial" w:hAnsi="Arial" w:cs="Arial"/>
          <w:color w:val="000000" w:themeColor="text1"/>
          <w:sz w:val="16"/>
          <w:szCs w:val="16"/>
          <w:lang w:val="es-ES"/>
        </w:rPr>
      </w:pPr>
      <w:r w:rsidRPr="00F4668B">
        <w:rPr>
          <w:rStyle w:val="Refdenotaalpie"/>
          <w:rFonts w:ascii="Arial" w:hAnsi="Arial" w:cs="Arial"/>
          <w:color w:val="000000" w:themeColor="text1"/>
          <w:sz w:val="16"/>
          <w:szCs w:val="16"/>
        </w:rPr>
        <w:footnoteRef/>
      </w:r>
      <w:r w:rsidRPr="00F4668B">
        <w:rPr>
          <w:rFonts w:ascii="Arial" w:hAnsi="Arial" w:cs="Arial"/>
          <w:color w:val="000000" w:themeColor="text1"/>
          <w:sz w:val="16"/>
          <w:szCs w:val="16"/>
        </w:rPr>
        <w:t xml:space="preserve"> A continuación, se enlistan las sentencias con la segunda posición del Consejo de Estado respecto del registro presupuestal, esto es, que es un requisito de ejecución: Sección Tercera. Sentencia del 28 de septiembre de 2006. Exp. 15.307. C.P. Ramiro Saavedra Becerra; y Sección Tercera. Sentencia del 7 de junio de 2007. Exp. 14.669. C.P. Ramiro Saavedra Becerra.</w:t>
      </w:r>
    </w:p>
  </w:footnote>
  <w:footnote w:id="10">
    <w:p w14:paraId="57A4F2E7" w14:textId="77777777" w:rsidR="00BC1947" w:rsidRPr="00F4668B" w:rsidRDefault="00BC1947" w:rsidP="00B634D3">
      <w:pPr>
        <w:pStyle w:val="Textonotapie"/>
        <w:ind w:firstLine="708"/>
        <w:jc w:val="both"/>
        <w:rPr>
          <w:rFonts w:ascii="Arial" w:hAnsi="Arial" w:cs="Arial"/>
          <w:color w:val="000000" w:themeColor="text1"/>
          <w:sz w:val="16"/>
          <w:szCs w:val="16"/>
        </w:rPr>
      </w:pPr>
    </w:p>
    <w:p w14:paraId="6E076354" w14:textId="77777777" w:rsidR="00BC1947" w:rsidRPr="00F4668B" w:rsidRDefault="00BC1947" w:rsidP="00B634D3">
      <w:pPr>
        <w:pStyle w:val="Textonotapie"/>
        <w:ind w:firstLine="708"/>
        <w:jc w:val="both"/>
        <w:rPr>
          <w:rFonts w:ascii="Arial" w:hAnsi="Arial" w:cs="Arial"/>
          <w:color w:val="000000" w:themeColor="text1"/>
          <w:sz w:val="16"/>
          <w:szCs w:val="16"/>
        </w:rPr>
      </w:pPr>
      <w:r w:rsidRPr="00F4668B">
        <w:rPr>
          <w:rStyle w:val="Refdenotaalpie"/>
          <w:rFonts w:ascii="Arial" w:hAnsi="Arial" w:cs="Arial"/>
          <w:color w:val="000000" w:themeColor="text1"/>
          <w:sz w:val="16"/>
          <w:szCs w:val="16"/>
        </w:rPr>
        <w:footnoteRef/>
      </w:r>
      <w:r w:rsidRPr="00F4668B">
        <w:rPr>
          <w:rFonts w:ascii="Arial" w:hAnsi="Arial" w:cs="Arial"/>
          <w:color w:val="000000" w:themeColor="text1"/>
          <w:sz w:val="16"/>
          <w:szCs w:val="16"/>
        </w:rPr>
        <w:t xml:space="preserve"> CONSEJO DE ESTADO. Sección Tercera. Sentencia del 14 de febrero de 2019. Exp. 60.049. C.P. Marta Nubia Velásquez Rico: «Toda obligación de pago emanada de un contrato en la que se comprometan recursos del presupuesto nacional o de los presupuestos de las entidades territoriales en su caso, requiere para su ejecución, primero, de la previa disponibilidad presupuestal, la cual debe existir desde el momento en que se abre la convocatoria para la contratación, se aprueba la modificación al contrato respectivo o se realiza la contratación directa en que se afectan los recursos. [...] La Corte Constitucional ha detallado que, por su naturaleza, las disponibilidades presupuestales deben ser entendidas como un requisito para la ejecución del gasto público. [...] Con posterioridad a la celebración del contrato se requiere un registro presupuestal (RP) que se efectúa por la propia entidad contratante, por el monto de los compromisos asumidos en el contrato, con cargo a la referida disponibilidad presupuestal. [...] [L]a norma citada [artículo 71 del Estatuto Orgánico de Presupuesto] no contiene una referencia al perfeccionamiento del contrato, sino a los actos de registro y control del presupuesto, que se exigen respecto de todo gasto, independientemente de que se origine en un contrato, un acto unilateral o una afectación de las cuentas de funcionamiento. </w:t>
      </w:r>
    </w:p>
    <w:p w14:paraId="2C7A7E6F" w14:textId="77777777" w:rsidR="00BC1947" w:rsidRPr="00F4668B" w:rsidRDefault="00BC1947" w:rsidP="00B634D3">
      <w:pPr>
        <w:pStyle w:val="Textonotapie"/>
        <w:jc w:val="both"/>
        <w:rPr>
          <w:rFonts w:ascii="Arial" w:hAnsi="Arial" w:cs="Arial"/>
          <w:color w:val="000000" w:themeColor="text1"/>
          <w:sz w:val="16"/>
          <w:szCs w:val="16"/>
        </w:rPr>
      </w:pPr>
      <w:r w:rsidRPr="00F4668B">
        <w:rPr>
          <w:rFonts w:ascii="Arial" w:hAnsi="Arial" w:cs="Arial"/>
          <w:color w:val="000000" w:themeColor="text1"/>
          <w:sz w:val="16"/>
          <w:szCs w:val="16"/>
        </w:rPr>
        <w:tab/>
        <w:t>»[...]</w:t>
      </w:r>
    </w:p>
    <w:p w14:paraId="725137F8" w14:textId="77777777" w:rsidR="00BC1947" w:rsidRPr="00F4668B" w:rsidRDefault="00BC1947" w:rsidP="00B634D3">
      <w:pPr>
        <w:pStyle w:val="Textonotapie"/>
        <w:ind w:firstLine="708"/>
        <w:jc w:val="both"/>
        <w:rPr>
          <w:rFonts w:ascii="Arial" w:hAnsi="Arial" w:cs="Arial"/>
          <w:color w:val="000000" w:themeColor="text1"/>
          <w:sz w:val="16"/>
          <w:szCs w:val="16"/>
        </w:rPr>
      </w:pPr>
      <w:r w:rsidRPr="00F4668B">
        <w:rPr>
          <w:rFonts w:ascii="Arial" w:hAnsi="Arial" w:cs="Arial"/>
          <w:color w:val="000000" w:themeColor="text1"/>
          <w:sz w:val="16"/>
          <w:szCs w:val="16"/>
        </w:rPr>
        <w:t>»A partir del año 2006, la Sección Tercera del Consejo de Estado ha reiterado en múltiples oportunidades que la disponibilidad y el registro presupuestal son requisitos de legalidad del gasto y no de validez del contrato y, con mayor razón, lo ha previsto de esa manera tratándose de contratos que se rigen por el derecho privado. En el mismo sentido, en la jurisprudencia referida a los contratos que se rigen por la Ley 80 de 1993, con apoyo en los artículos 25 y 41 de la citada ley, se ha advertido que el gasto no puede ejecutarse por parte de la entidad pública en el supuesto de la ausencia de disponibilidades presupuestales y que la conducta omisiva en la observancia de los requisitos presupuestales configura el incumplimiento del contrato».</w:t>
      </w:r>
    </w:p>
    <w:p w14:paraId="30DD2885" w14:textId="77777777" w:rsidR="00BC1947" w:rsidRPr="00F4668B" w:rsidRDefault="00BC1947" w:rsidP="00B634D3">
      <w:pPr>
        <w:pStyle w:val="Textonotapie"/>
        <w:jc w:val="both"/>
        <w:rPr>
          <w:rFonts w:ascii="Arial" w:hAnsi="Arial" w:cs="Arial"/>
          <w:color w:val="000000" w:themeColor="text1"/>
          <w:sz w:val="16"/>
          <w:szCs w:val="16"/>
        </w:rPr>
      </w:pPr>
    </w:p>
  </w:footnote>
  <w:footnote w:id="11">
    <w:p w14:paraId="2F6840DF" w14:textId="77777777" w:rsidR="00BC1947" w:rsidRPr="00F4668B" w:rsidRDefault="00BC1947" w:rsidP="00B634D3">
      <w:pPr>
        <w:spacing w:after="0"/>
        <w:ind w:firstLine="709"/>
        <w:jc w:val="both"/>
        <w:rPr>
          <w:rFonts w:ascii="Arial" w:eastAsia="Times New Roman" w:hAnsi="Arial" w:cs="Arial"/>
          <w:color w:val="000000" w:themeColor="text1"/>
          <w:sz w:val="16"/>
          <w:szCs w:val="16"/>
          <w:lang w:eastAsia="es-MX"/>
        </w:rPr>
      </w:pPr>
      <w:r w:rsidRPr="00F4668B">
        <w:rPr>
          <w:rStyle w:val="Refdenotaalpie"/>
          <w:rFonts w:ascii="Arial" w:hAnsi="Arial" w:cs="Arial"/>
          <w:color w:val="000000" w:themeColor="text1"/>
          <w:sz w:val="16"/>
          <w:szCs w:val="16"/>
        </w:rPr>
        <w:footnoteRef/>
      </w:r>
      <w:r w:rsidRPr="00F4668B">
        <w:rPr>
          <w:rFonts w:ascii="Arial" w:hAnsi="Arial" w:cs="Arial"/>
          <w:color w:val="000000" w:themeColor="text1"/>
          <w:sz w:val="16"/>
          <w:szCs w:val="16"/>
        </w:rPr>
        <w:t xml:space="preserve"> Decreto 111 de 1996: «Artículo 71. </w:t>
      </w:r>
      <w:r w:rsidRPr="00F4668B">
        <w:rPr>
          <w:rFonts w:ascii="Arial" w:eastAsia="Times New Roman" w:hAnsi="Arial" w:cs="Arial"/>
          <w:color w:val="000000" w:themeColor="text1"/>
          <w:sz w:val="16"/>
          <w:szCs w:val="16"/>
          <w:lang w:eastAsia="es-MX"/>
        </w:rPr>
        <w:t>Todos los actos administrativos que afecten las apropiaciones presupuestales deberán contar con certificados de disponibilidad previos que garanticen la existencia de apropiación suficiente para atender estos gastos. </w:t>
      </w:r>
    </w:p>
    <w:p w14:paraId="4D8D7A96" w14:textId="77777777" w:rsidR="00BC1947" w:rsidRPr="00F4668B" w:rsidRDefault="00BC1947" w:rsidP="00B634D3">
      <w:pPr>
        <w:spacing w:after="0"/>
        <w:ind w:firstLine="709"/>
        <w:jc w:val="both"/>
        <w:rPr>
          <w:rFonts w:ascii="Arial" w:eastAsia="Times New Roman" w:hAnsi="Arial" w:cs="Arial"/>
          <w:color w:val="000000" w:themeColor="text1"/>
          <w:sz w:val="16"/>
          <w:szCs w:val="16"/>
          <w:lang w:eastAsia="es-MX"/>
        </w:rPr>
      </w:pPr>
      <w:r w:rsidRPr="00F4668B">
        <w:rPr>
          <w:rFonts w:ascii="Arial" w:hAnsi="Arial" w:cs="Arial"/>
          <w:color w:val="000000" w:themeColor="text1"/>
          <w:sz w:val="16"/>
          <w:szCs w:val="16"/>
        </w:rPr>
        <w:t>»</w:t>
      </w:r>
      <w:r w:rsidRPr="00F4668B">
        <w:rPr>
          <w:rFonts w:ascii="Arial" w:eastAsia="Times New Roman" w:hAnsi="Arial" w:cs="Arial"/>
          <w:color w:val="000000" w:themeColor="text1"/>
          <w:sz w:val="16"/>
          <w:szCs w:val="16"/>
          <w:lang w:eastAsia="es-MX"/>
        </w:rPr>
        <w:t>Igualmente, estos compromisos deberán contar con registro presupuestal para que los recursos con él financiados no sean desviados a ningún otro fin. </w:t>
      </w:r>
    </w:p>
    <w:p w14:paraId="47A4A296" w14:textId="77777777" w:rsidR="00BC1947" w:rsidRPr="00F4668B" w:rsidRDefault="00BC1947" w:rsidP="00B634D3">
      <w:pPr>
        <w:spacing w:after="0"/>
        <w:ind w:firstLine="709"/>
        <w:jc w:val="both"/>
        <w:rPr>
          <w:rFonts w:ascii="Arial" w:eastAsia="Times New Roman" w:hAnsi="Arial" w:cs="Arial"/>
          <w:color w:val="000000" w:themeColor="text1"/>
          <w:sz w:val="16"/>
          <w:szCs w:val="16"/>
          <w:lang w:eastAsia="es-MX"/>
        </w:rPr>
      </w:pPr>
      <w:r w:rsidRPr="00F4668B">
        <w:rPr>
          <w:rFonts w:ascii="Arial" w:hAnsi="Arial" w:cs="Arial"/>
          <w:color w:val="000000" w:themeColor="text1"/>
          <w:sz w:val="16"/>
          <w:szCs w:val="16"/>
        </w:rPr>
        <w:t>»</w:t>
      </w:r>
      <w:r w:rsidRPr="00F4668B">
        <w:rPr>
          <w:rFonts w:ascii="Arial" w:eastAsia="Times New Roman" w:hAnsi="Arial" w:cs="Arial"/>
          <w:color w:val="000000" w:themeColor="text1"/>
          <w:sz w:val="16"/>
          <w:szCs w:val="16"/>
          <w:lang w:eastAsia="es-MX"/>
        </w:rPr>
        <w:t>En este registro se deberá indicar claramente el valor y el plazo de las prestaciones a las que haya lugar. Esta operación es un requisito de perfeccionamiento de estos actos administrativos. </w:t>
      </w:r>
    </w:p>
    <w:p w14:paraId="11FE2305" w14:textId="77777777" w:rsidR="00BC1947" w:rsidRPr="00F4668B" w:rsidRDefault="00BC1947" w:rsidP="00B634D3">
      <w:pPr>
        <w:spacing w:after="0"/>
        <w:ind w:firstLine="709"/>
        <w:jc w:val="both"/>
        <w:rPr>
          <w:rFonts w:ascii="Arial" w:eastAsia="Times New Roman" w:hAnsi="Arial" w:cs="Arial"/>
          <w:color w:val="000000" w:themeColor="text1"/>
          <w:sz w:val="16"/>
          <w:szCs w:val="16"/>
          <w:lang w:eastAsia="es-MX"/>
        </w:rPr>
      </w:pPr>
      <w:r w:rsidRPr="00F4668B">
        <w:rPr>
          <w:rFonts w:ascii="Arial" w:hAnsi="Arial" w:cs="Arial"/>
          <w:color w:val="000000" w:themeColor="text1"/>
          <w:sz w:val="16"/>
          <w:szCs w:val="16"/>
        </w:rPr>
        <w:t>»</w:t>
      </w:r>
      <w:r w:rsidRPr="00F4668B">
        <w:rPr>
          <w:rFonts w:ascii="Arial" w:eastAsia="Times New Roman" w:hAnsi="Arial" w:cs="Arial"/>
          <w:color w:val="000000" w:themeColor="text1"/>
          <w:sz w:val="16"/>
          <w:szCs w:val="16"/>
          <w:lang w:eastAsia="es-MX"/>
        </w:rPr>
        <w:t>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w:t>
      </w:r>
    </w:p>
    <w:p w14:paraId="5D923814" w14:textId="77777777" w:rsidR="00BC1947" w:rsidRPr="00F4668B" w:rsidRDefault="00BC1947" w:rsidP="00B634D3">
      <w:pPr>
        <w:spacing w:after="0"/>
        <w:ind w:firstLine="709"/>
        <w:jc w:val="both"/>
        <w:rPr>
          <w:rFonts w:ascii="Arial" w:eastAsia="Times New Roman" w:hAnsi="Arial" w:cs="Arial"/>
          <w:color w:val="000000" w:themeColor="text1"/>
          <w:sz w:val="16"/>
          <w:szCs w:val="16"/>
          <w:lang w:eastAsia="es-MX"/>
        </w:rPr>
      </w:pPr>
      <w:r w:rsidRPr="00F4668B">
        <w:rPr>
          <w:rFonts w:ascii="Arial" w:hAnsi="Arial" w:cs="Arial"/>
          <w:color w:val="000000" w:themeColor="text1"/>
          <w:sz w:val="16"/>
          <w:szCs w:val="16"/>
        </w:rPr>
        <w:t>»[...]</w:t>
      </w:r>
    </w:p>
    <w:p w14:paraId="7E623CA4" w14:textId="2FBFB3D2" w:rsidR="00BC1947" w:rsidRPr="00F4668B" w:rsidRDefault="00BC1947" w:rsidP="00B634D3">
      <w:pPr>
        <w:spacing w:after="0"/>
        <w:ind w:firstLine="709"/>
        <w:jc w:val="both"/>
        <w:rPr>
          <w:rFonts w:ascii="Arial" w:eastAsia="Times New Roman" w:hAnsi="Arial" w:cs="Arial"/>
          <w:color w:val="000000" w:themeColor="text1"/>
          <w:sz w:val="16"/>
          <w:szCs w:val="16"/>
          <w:lang w:eastAsia="es-MX"/>
        </w:rPr>
      </w:pPr>
      <w:r w:rsidRPr="00F4668B">
        <w:rPr>
          <w:rFonts w:ascii="Arial" w:hAnsi="Arial" w:cs="Arial"/>
          <w:color w:val="000000" w:themeColor="text1"/>
          <w:sz w:val="16"/>
          <w:szCs w:val="16"/>
        </w:rPr>
        <w:t>»</w:t>
      </w:r>
      <w:r w:rsidRPr="00F4668B">
        <w:rPr>
          <w:rFonts w:ascii="Arial" w:eastAsia="Times New Roman" w:hAnsi="Arial" w:cs="Arial"/>
          <w:color w:val="000000" w:themeColor="text1"/>
          <w:sz w:val="16"/>
          <w:szCs w:val="16"/>
          <w:lang w:eastAsia="es-MX"/>
        </w:rPr>
        <w:t>Cualquier compromiso que se adquiera con violación de estos preceptos creará responsabilidad personal y pecuniaria a cargo de quien asuma estas obligaciones (Ley 38/89, artículo 86, Ley 179/94, artículo 49)</w:t>
      </w:r>
      <w:r w:rsidRPr="00F4668B">
        <w:rPr>
          <w:rFonts w:ascii="Arial" w:hAnsi="Arial" w:cs="Arial"/>
          <w:color w:val="000000" w:themeColor="text1"/>
          <w:sz w:val="16"/>
          <w:szCs w:val="16"/>
        </w:rPr>
        <w:t>»</w:t>
      </w:r>
      <w:r w:rsidRPr="00F4668B">
        <w:rPr>
          <w:rFonts w:ascii="Arial" w:eastAsia="Times New Roman" w:hAnsi="Arial" w:cs="Arial"/>
          <w:color w:val="000000" w:themeColor="text1"/>
          <w:sz w:val="16"/>
          <w:szCs w:val="16"/>
          <w:lang w:eastAsia="es-MX"/>
        </w:rPr>
        <w:t>.</w:t>
      </w:r>
    </w:p>
  </w:footnote>
  <w:footnote w:id="12">
    <w:p w14:paraId="19BD4C60" w14:textId="77777777" w:rsidR="00BC1947" w:rsidRPr="00F4668B" w:rsidRDefault="00BC1947" w:rsidP="00B634D3">
      <w:pPr>
        <w:pStyle w:val="Textonotapie"/>
        <w:ind w:firstLine="708"/>
        <w:jc w:val="both"/>
        <w:rPr>
          <w:sz w:val="16"/>
          <w:szCs w:val="16"/>
        </w:rPr>
      </w:pPr>
      <w:r w:rsidRPr="00F4668B">
        <w:rPr>
          <w:rStyle w:val="Refdenotaalpie"/>
          <w:sz w:val="16"/>
          <w:szCs w:val="16"/>
        </w:rPr>
        <w:footnoteRef/>
      </w:r>
      <w:r w:rsidRPr="00F4668B">
        <w:rPr>
          <w:sz w:val="16"/>
          <w:szCs w:val="16"/>
        </w:rPr>
        <w:t xml:space="preserve"> </w:t>
      </w:r>
      <w:r w:rsidRPr="00F4668B">
        <w:rPr>
          <w:rFonts w:ascii="Arial" w:eastAsia="Times New Roman" w:hAnsi="Arial" w:cs="Arial"/>
          <w:color w:val="000000" w:themeColor="text1"/>
          <w:sz w:val="16"/>
          <w:szCs w:val="16"/>
          <w:lang w:val="es-CO" w:eastAsia="es-MX"/>
        </w:rPr>
        <w:t>CONSEJO DE ESTADO. Sección Tercera. Subsección C. Sentencia del 12 de agosto de 2014. Exp. 28.565. C.P. Enrique Gil Botero.</w:t>
      </w:r>
    </w:p>
    <w:p w14:paraId="0E27CED4" w14:textId="77777777" w:rsidR="00BC1947" w:rsidRPr="00F4668B" w:rsidRDefault="00BC1947" w:rsidP="00B634D3">
      <w:pPr>
        <w:pStyle w:val="Textonotapie"/>
        <w:ind w:firstLine="708"/>
        <w:rPr>
          <w:sz w:val="16"/>
          <w:szCs w:val="16"/>
          <w:lang w:val="es-CO"/>
        </w:rPr>
      </w:pPr>
    </w:p>
  </w:footnote>
  <w:footnote w:id="13">
    <w:p w14:paraId="2836473A" w14:textId="77777777" w:rsidR="00BC1947" w:rsidRPr="00F4668B" w:rsidRDefault="00BC1947" w:rsidP="00B634D3">
      <w:pPr>
        <w:spacing w:after="0"/>
        <w:ind w:right="79" w:firstLine="709"/>
        <w:jc w:val="both"/>
        <w:rPr>
          <w:rFonts w:ascii="Arial" w:hAnsi="Arial" w:cs="Arial"/>
          <w:color w:val="000000" w:themeColor="text1"/>
          <w:sz w:val="16"/>
          <w:szCs w:val="16"/>
          <w:lang w:val="es-ES_tradnl"/>
        </w:rPr>
      </w:pPr>
      <w:r w:rsidRPr="00F4668B">
        <w:rPr>
          <w:rStyle w:val="Refdenotaalpie"/>
          <w:rFonts w:ascii="Arial" w:hAnsi="Arial" w:cs="Arial"/>
          <w:color w:val="000000" w:themeColor="text1"/>
          <w:sz w:val="16"/>
          <w:szCs w:val="16"/>
        </w:rPr>
        <w:footnoteRef/>
      </w:r>
      <w:r w:rsidRPr="00F4668B">
        <w:rPr>
          <w:rFonts w:ascii="Arial" w:hAnsi="Arial" w:cs="Arial"/>
          <w:color w:val="000000" w:themeColor="text1"/>
          <w:sz w:val="16"/>
          <w:szCs w:val="16"/>
        </w:rPr>
        <w:t xml:space="preserve"> </w:t>
      </w:r>
      <w:r w:rsidRPr="00F4668B">
        <w:rPr>
          <w:rFonts w:ascii="Arial" w:hAnsi="Arial" w:cs="Arial"/>
          <w:color w:val="000000" w:themeColor="text1"/>
          <w:sz w:val="16"/>
          <w:szCs w:val="16"/>
          <w:lang w:val="es-ES"/>
        </w:rPr>
        <w:t xml:space="preserve">CONSEJO DE ESTADO. Sección Tercera. Subsección C. Sentencia del 13 de abril de 2015. Exp. </w:t>
      </w:r>
      <w:r w:rsidRPr="00F4668B">
        <w:rPr>
          <w:rFonts w:ascii="Arial" w:hAnsi="Arial" w:cs="Arial"/>
          <w:color w:val="000000" w:themeColor="text1"/>
          <w:sz w:val="16"/>
          <w:szCs w:val="16"/>
        </w:rPr>
        <w:t>30.685. C.P. Olga Mélida Valle de la Hoz: «</w:t>
      </w:r>
      <w:r w:rsidRPr="00F4668B">
        <w:rPr>
          <w:rFonts w:ascii="Arial" w:hAnsi="Arial" w:cs="Arial"/>
          <w:color w:val="000000" w:themeColor="text1"/>
          <w:sz w:val="16"/>
          <w:szCs w:val="16"/>
          <w:lang w:val="es-ES_tradnl"/>
        </w:rPr>
        <w:t>En conclusión, la Sala confirma y consolida, incluso con razones adicionales a las citadas en las sentencias mencionadas, que la ausencia de disponibilidad y con mayor de registro presupuestal no producen ni inexistencia ni nulidad del contrato estatal. No obstante, las siguientes razones se suman a las expresadas hasta ahora.</w:t>
      </w:r>
    </w:p>
    <w:p w14:paraId="455735FD" w14:textId="77777777" w:rsidR="00BC1947" w:rsidRPr="00F4668B" w:rsidRDefault="00BC1947" w:rsidP="00B634D3">
      <w:pPr>
        <w:spacing w:after="0"/>
        <w:ind w:firstLine="709"/>
        <w:jc w:val="both"/>
        <w:rPr>
          <w:rFonts w:ascii="Arial" w:eastAsia="Times New Roman" w:hAnsi="Arial" w:cs="Arial"/>
          <w:color w:val="000000" w:themeColor="text1"/>
          <w:sz w:val="16"/>
          <w:szCs w:val="16"/>
          <w:lang w:eastAsia="es-MX"/>
        </w:rPr>
      </w:pPr>
      <w:r w:rsidRPr="00F4668B">
        <w:rPr>
          <w:rFonts w:ascii="Arial" w:hAnsi="Arial" w:cs="Arial"/>
          <w:color w:val="000000" w:themeColor="text1"/>
          <w:sz w:val="16"/>
          <w:szCs w:val="16"/>
        </w:rPr>
        <w:t>»[...]</w:t>
      </w:r>
    </w:p>
    <w:p w14:paraId="3DBF1469" w14:textId="77777777" w:rsidR="00BC1947" w:rsidRPr="00F4668B" w:rsidRDefault="00BC1947" w:rsidP="00B634D3">
      <w:pPr>
        <w:spacing w:after="0"/>
        <w:ind w:right="79" w:firstLine="709"/>
        <w:jc w:val="both"/>
        <w:rPr>
          <w:rFonts w:ascii="Arial" w:hAnsi="Arial" w:cs="Arial"/>
          <w:sz w:val="16"/>
          <w:szCs w:val="16"/>
          <w:lang w:val="es-ES_tradnl"/>
        </w:rPr>
      </w:pPr>
      <w:r w:rsidRPr="00F4668B">
        <w:rPr>
          <w:rFonts w:ascii="Arial" w:hAnsi="Arial" w:cs="Arial"/>
          <w:color w:val="000000" w:themeColor="text1"/>
          <w:sz w:val="16"/>
          <w:szCs w:val="16"/>
        </w:rPr>
        <w:t>»</w:t>
      </w:r>
      <w:r w:rsidRPr="00F4668B">
        <w:rPr>
          <w:rFonts w:ascii="Arial" w:hAnsi="Arial" w:cs="Arial"/>
          <w:color w:val="000000" w:themeColor="text1"/>
          <w:sz w:val="16"/>
          <w:szCs w:val="16"/>
          <w:lang w:val="es-ES_tradnl"/>
        </w:rPr>
        <w:t>Lo expresado hasta ahora significa que no cualquier defecto o irregularidad en la contratación estatal produce la nulidad el contrato, ni siquiera la relativa. De hecho, hay que distinguir los defectos que se presentan en las distintas etapas: proceso de selección, perfeccionamiento del contrato, ejecución y liquidación. Esta distinción facilita entender que las causales de nulidad del contrato –absoluta o relativa- se configuran en las etapas de selección del contratista o en la de perfeccionamiento del contrato; pero no en las etapas de ejecución o liquidación. Basta observar las causales legales que las constituyen para admitir esta conclusión. Esta razón, adicional a las expresadas, refuerza que los defectos en que incurra la administración y/o el contratista para ejecutar un contrato o para liquidarlo, no inciden en la validez del negocio</w:t>
      </w:r>
      <w:r w:rsidRPr="00F4668B">
        <w:rPr>
          <w:rFonts w:ascii="Arial" w:hAnsi="Arial" w:cs="Arial"/>
          <w:color w:val="000000" w:themeColor="text1"/>
          <w:sz w:val="16"/>
          <w:szCs w:val="16"/>
        </w:rPr>
        <w:t>»</w:t>
      </w:r>
      <w:r w:rsidRPr="00F4668B">
        <w:rPr>
          <w:rFonts w:ascii="Arial" w:hAnsi="Arial" w:cs="Arial"/>
          <w:color w:val="000000" w:themeColor="text1"/>
          <w:sz w:val="16"/>
          <w:szCs w:val="16"/>
          <w:lang w:val="es-ES_tradnl"/>
        </w:rPr>
        <w:t>.</w:t>
      </w:r>
    </w:p>
    <w:p w14:paraId="667ED064" w14:textId="77777777" w:rsidR="00BC1947" w:rsidRPr="007B2265" w:rsidRDefault="00BC1947" w:rsidP="00BC1947">
      <w:pPr>
        <w:pStyle w:val="Textonotapie"/>
        <w:jc w:val="both"/>
        <w:rPr>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59404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B5134"/>
    <w:rsid w:val="0011595A"/>
    <w:rsid w:val="001220C5"/>
    <w:rsid w:val="001267F7"/>
    <w:rsid w:val="00127233"/>
    <w:rsid w:val="00130999"/>
    <w:rsid w:val="001341BC"/>
    <w:rsid w:val="00164D81"/>
    <w:rsid w:val="001A1011"/>
    <w:rsid w:val="001A48D0"/>
    <w:rsid w:val="001C0E57"/>
    <w:rsid w:val="00220853"/>
    <w:rsid w:val="00244622"/>
    <w:rsid w:val="002653C1"/>
    <w:rsid w:val="0026611D"/>
    <w:rsid w:val="002827B5"/>
    <w:rsid w:val="00290F2A"/>
    <w:rsid w:val="00292C9B"/>
    <w:rsid w:val="002951A0"/>
    <w:rsid w:val="00297DB0"/>
    <w:rsid w:val="002A104B"/>
    <w:rsid w:val="002A3EAC"/>
    <w:rsid w:val="002A64FD"/>
    <w:rsid w:val="002D7FB4"/>
    <w:rsid w:val="002F0839"/>
    <w:rsid w:val="00301469"/>
    <w:rsid w:val="00306EE1"/>
    <w:rsid w:val="00310B9B"/>
    <w:rsid w:val="00333A28"/>
    <w:rsid w:val="0036461C"/>
    <w:rsid w:val="00367884"/>
    <w:rsid w:val="00380309"/>
    <w:rsid w:val="0039439C"/>
    <w:rsid w:val="003A0C43"/>
    <w:rsid w:val="003B0D99"/>
    <w:rsid w:val="003B391B"/>
    <w:rsid w:val="003B5F45"/>
    <w:rsid w:val="003B69E7"/>
    <w:rsid w:val="003C013B"/>
    <w:rsid w:val="003D0F4D"/>
    <w:rsid w:val="003F58A1"/>
    <w:rsid w:val="00410DD6"/>
    <w:rsid w:val="004134C9"/>
    <w:rsid w:val="004256E6"/>
    <w:rsid w:val="0043138C"/>
    <w:rsid w:val="00462A59"/>
    <w:rsid w:val="00491B95"/>
    <w:rsid w:val="004A1847"/>
    <w:rsid w:val="004B6B0E"/>
    <w:rsid w:val="004B70C8"/>
    <w:rsid w:val="004D25B3"/>
    <w:rsid w:val="004E0233"/>
    <w:rsid w:val="004E4BBF"/>
    <w:rsid w:val="00511405"/>
    <w:rsid w:val="00526E9D"/>
    <w:rsid w:val="00543FF1"/>
    <w:rsid w:val="00547856"/>
    <w:rsid w:val="00547A74"/>
    <w:rsid w:val="00554CC9"/>
    <w:rsid w:val="005566E8"/>
    <w:rsid w:val="00560095"/>
    <w:rsid w:val="00566850"/>
    <w:rsid w:val="005746AB"/>
    <w:rsid w:val="0059357F"/>
    <w:rsid w:val="005A1130"/>
    <w:rsid w:val="005D65C8"/>
    <w:rsid w:val="006219F8"/>
    <w:rsid w:val="00657E5D"/>
    <w:rsid w:val="00660CD4"/>
    <w:rsid w:val="00681FDB"/>
    <w:rsid w:val="006875A7"/>
    <w:rsid w:val="00697869"/>
    <w:rsid w:val="006A7DAD"/>
    <w:rsid w:val="006D497E"/>
    <w:rsid w:val="006D70BA"/>
    <w:rsid w:val="007016DE"/>
    <w:rsid w:val="007044E0"/>
    <w:rsid w:val="0070717B"/>
    <w:rsid w:val="00730DA3"/>
    <w:rsid w:val="007566FE"/>
    <w:rsid w:val="00757D0B"/>
    <w:rsid w:val="0076726F"/>
    <w:rsid w:val="0077144B"/>
    <w:rsid w:val="00776027"/>
    <w:rsid w:val="00793403"/>
    <w:rsid w:val="007C0CDF"/>
    <w:rsid w:val="007E2A2F"/>
    <w:rsid w:val="007F2B7C"/>
    <w:rsid w:val="00803AD3"/>
    <w:rsid w:val="00807F80"/>
    <w:rsid w:val="00811651"/>
    <w:rsid w:val="00820F5B"/>
    <w:rsid w:val="00826BAD"/>
    <w:rsid w:val="00833452"/>
    <w:rsid w:val="0083508B"/>
    <w:rsid w:val="0085560F"/>
    <w:rsid w:val="008614E5"/>
    <w:rsid w:val="008678EB"/>
    <w:rsid w:val="0087318D"/>
    <w:rsid w:val="00873553"/>
    <w:rsid w:val="00875894"/>
    <w:rsid w:val="00881C10"/>
    <w:rsid w:val="00890411"/>
    <w:rsid w:val="008D5C70"/>
    <w:rsid w:val="009025AF"/>
    <w:rsid w:val="00904F23"/>
    <w:rsid w:val="00906B3C"/>
    <w:rsid w:val="009413CF"/>
    <w:rsid w:val="0095342C"/>
    <w:rsid w:val="009604FA"/>
    <w:rsid w:val="009B0C5D"/>
    <w:rsid w:val="009B52D8"/>
    <w:rsid w:val="009C6A66"/>
    <w:rsid w:val="009D1A1D"/>
    <w:rsid w:val="009F33F2"/>
    <w:rsid w:val="009F6C77"/>
    <w:rsid w:val="00A07532"/>
    <w:rsid w:val="00A1085C"/>
    <w:rsid w:val="00A309E2"/>
    <w:rsid w:val="00A67CB6"/>
    <w:rsid w:val="00A8066E"/>
    <w:rsid w:val="00A90997"/>
    <w:rsid w:val="00AA4B8A"/>
    <w:rsid w:val="00AA6BF7"/>
    <w:rsid w:val="00AB7168"/>
    <w:rsid w:val="00AD1CF9"/>
    <w:rsid w:val="00AD46C5"/>
    <w:rsid w:val="00AE5135"/>
    <w:rsid w:val="00B01ED6"/>
    <w:rsid w:val="00B06D09"/>
    <w:rsid w:val="00B07BDC"/>
    <w:rsid w:val="00B23DCD"/>
    <w:rsid w:val="00B261B7"/>
    <w:rsid w:val="00B634D3"/>
    <w:rsid w:val="00B771A9"/>
    <w:rsid w:val="00B809BB"/>
    <w:rsid w:val="00B8248A"/>
    <w:rsid w:val="00BB7726"/>
    <w:rsid w:val="00BC1947"/>
    <w:rsid w:val="00C06A75"/>
    <w:rsid w:val="00C2329E"/>
    <w:rsid w:val="00C30461"/>
    <w:rsid w:val="00C311B1"/>
    <w:rsid w:val="00C37E79"/>
    <w:rsid w:val="00C54F86"/>
    <w:rsid w:val="00C6195F"/>
    <w:rsid w:val="00C754BE"/>
    <w:rsid w:val="00C76549"/>
    <w:rsid w:val="00C87572"/>
    <w:rsid w:val="00C9405D"/>
    <w:rsid w:val="00CC1AD8"/>
    <w:rsid w:val="00CC1B26"/>
    <w:rsid w:val="00CC285F"/>
    <w:rsid w:val="00CC2889"/>
    <w:rsid w:val="00CC3B27"/>
    <w:rsid w:val="00CD284F"/>
    <w:rsid w:val="00CD3DEB"/>
    <w:rsid w:val="00CF23AA"/>
    <w:rsid w:val="00D01921"/>
    <w:rsid w:val="00D34185"/>
    <w:rsid w:val="00D752B7"/>
    <w:rsid w:val="00D822E1"/>
    <w:rsid w:val="00D900A0"/>
    <w:rsid w:val="00D95473"/>
    <w:rsid w:val="00DA1854"/>
    <w:rsid w:val="00DB0887"/>
    <w:rsid w:val="00DB213D"/>
    <w:rsid w:val="00DD1AAF"/>
    <w:rsid w:val="00DF1E43"/>
    <w:rsid w:val="00E00BEF"/>
    <w:rsid w:val="00E01DDC"/>
    <w:rsid w:val="00E14D45"/>
    <w:rsid w:val="00E20894"/>
    <w:rsid w:val="00E26B7C"/>
    <w:rsid w:val="00E2711F"/>
    <w:rsid w:val="00E548B6"/>
    <w:rsid w:val="00E64311"/>
    <w:rsid w:val="00E73ECB"/>
    <w:rsid w:val="00E77877"/>
    <w:rsid w:val="00E904E6"/>
    <w:rsid w:val="00EA3003"/>
    <w:rsid w:val="00EB3C91"/>
    <w:rsid w:val="00EB66DA"/>
    <w:rsid w:val="00EF112C"/>
    <w:rsid w:val="00F127F3"/>
    <w:rsid w:val="00F24E77"/>
    <w:rsid w:val="00F347D5"/>
    <w:rsid w:val="00F34A18"/>
    <w:rsid w:val="00F4668B"/>
    <w:rsid w:val="00F605F2"/>
    <w:rsid w:val="00F76AFC"/>
    <w:rsid w:val="00F76BB8"/>
    <w:rsid w:val="00F8319B"/>
    <w:rsid w:val="00FA5516"/>
    <w:rsid w:val="00FC138E"/>
    <w:rsid w:val="00FD6F73"/>
    <w:rsid w:val="00FF0B8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76027"/>
    <w:rPr>
      <w:rFonts w:ascii="Geomanist Light" w:hAnsi="Geomanist Light"/>
      <w:lang w:val="es-ES"/>
    </w:rPr>
  </w:style>
  <w:style w:type="character" w:styleId="Hipervnculo">
    <w:name w:val="Hyperlink"/>
    <w:basedOn w:val="Fuentedeprrafopredeter"/>
    <w:uiPriority w:val="99"/>
    <w:unhideWhenUsed/>
    <w:rsid w:val="00560095"/>
    <w:rPr>
      <w:color w:val="0563C1" w:themeColor="hyperlink"/>
      <w:u w:val="single"/>
    </w:rPr>
  </w:style>
  <w:style w:type="paragraph" w:customStyle="1" w:styleId="Appelnotedebasde">
    <w:name w:val="Appel note de bas de..."/>
    <w:basedOn w:val="Normal"/>
    <w:link w:val="Refdenotaalpie"/>
    <w:uiPriority w:val="99"/>
    <w:rsid w:val="00560095"/>
    <w:pPr>
      <w:spacing w:line="240" w:lineRule="exact"/>
    </w:pPr>
    <w:rPr>
      <w:vertAlign w:val="superscript"/>
    </w:rPr>
  </w:style>
  <w:style w:type="paragraph" w:styleId="NormalWeb">
    <w:name w:val="Normal (Web)"/>
    <w:basedOn w:val="Normal"/>
    <w:link w:val="NormalWebCar"/>
    <w:uiPriority w:val="99"/>
    <w:unhideWhenUsed/>
    <w:rsid w:val="00BC19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BC1947"/>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81818">
      <w:bodyDiv w:val="1"/>
      <w:marLeft w:val="0"/>
      <w:marRight w:val="0"/>
      <w:marTop w:val="0"/>
      <w:marBottom w:val="0"/>
      <w:divBdr>
        <w:top w:val="none" w:sz="0" w:space="0" w:color="auto"/>
        <w:left w:val="none" w:sz="0" w:space="0" w:color="auto"/>
        <w:bottom w:val="none" w:sz="0" w:space="0" w:color="auto"/>
        <w:right w:val="none" w:sz="0" w:space="0" w:color="auto"/>
      </w:divBdr>
      <w:divsChild>
        <w:div w:id="1188447916">
          <w:marLeft w:val="0"/>
          <w:marRight w:val="0"/>
          <w:marTop w:val="0"/>
          <w:marBottom w:val="0"/>
          <w:divBdr>
            <w:top w:val="none" w:sz="0" w:space="0" w:color="auto"/>
            <w:left w:val="none" w:sz="0" w:space="0" w:color="auto"/>
            <w:bottom w:val="none" w:sz="0" w:space="0" w:color="auto"/>
            <w:right w:val="none" w:sz="0" w:space="0" w:color="auto"/>
          </w:divBdr>
        </w:div>
      </w:divsChild>
    </w:div>
    <w:div w:id="1567909855">
      <w:bodyDiv w:val="1"/>
      <w:marLeft w:val="0"/>
      <w:marRight w:val="0"/>
      <w:marTop w:val="0"/>
      <w:marBottom w:val="0"/>
      <w:divBdr>
        <w:top w:val="none" w:sz="0" w:space="0" w:color="auto"/>
        <w:left w:val="none" w:sz="0" w:space="0" w:color="auto"/>
        <w:bottom w:val="none" w:sz="0" w:space="0" w:color="auto"/>
        <w:right w:val="none" w:sz="0" w:space="0" w:color="auto"/>
      </w:divBdr>
      <w:divsChild>
        <w:div w:id="19215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9779B99-C61E-4AE7-B6B1-4B6D45014B32}"/>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16015</Characters>
  <Application>Microsoft Office Word</Application>
  <DocSecurity>0</DocSecurity>
  <Lines>133</Lines>
  <Paragraphs>37</Paragraphs>
  <ScaleCrop>false</ScaleCrop>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9</cp:revision>
  <dcterms:created xsi:type="dcterms:W3CDTF">2023-06-02T01:51:00Z</dcterms:created>
  <dcterms:modified xsi:type="dcterms:W3CDTF">2023-06-02T01:51:00Z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