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B16A" w14:textId="18139788" w:rsidR="29F2DEBE" w:rsidRDefault="29F2DEBE" w:rsidP="6D905903">
      <w:pPr>
        <w:spacing w:line="257" w:lineRule="auto"/>
        <w:jc w:val="both"/>
        <w:rPr>
          <w:rFonts w:ascii="Arial" w:eastAsia="Calibri" w:hAnsi="Arial" w:cs="Arial"/>
          <w:b/>
          <w:bCs/>
        </w:rPr>
      </w:pPr>
      <w:r w:rsidRPr="6D905903">
        <w:rPr>
          <w:rFonts w:ascii="Arial" w:eastAsia="Calibri" w:hAnsi="Arial" w:cs="Arial"/>
          <w:b/>
          <w:bCs/>
        </w:rPr>
        <w:t>REGISTRO ÚNICO DE PROPONENTES – Finalidad- Acreditación de requisitos de selección de los Procesos de Contratación</w:t>
      </w:r>
    </w:p>
    <w:p w14:paraId="396DA165" w14:textId="50C752C6" w:rsidR="7199DD87" w:rsidRDefault="7199DD87" w:rsidP="00437818">
      <w:pPr>
        <w:spacing w:line="240" w:lineRule="auto"/>
        <w:jc w:val="both"/>
        <w:rPr>
          <w:rFonts w:ascii="Arial" w:eastAsia="Arial" w:hAnsi="Arial" w:cs="Arial"/>
          <w:sz w:val="18"/>
          <w:szCs w:val="18"/>
          <w:lang w:val="es-MX"/>
        </w:rPr>
      </w:pPr>
      <w:r w:rsidRPr="6D905903">
        <w:rPr>
          <w:rFonts w:ascii="Arial" w:eastAsia="Arial" w:hAnsi="Arial" w:cs="Arial"/>
          <w:sz w:val="20"/>
          <w:szCs w:val="20"/>
          <w:lang w:val="es-MX"/>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1C80C077" w14:textId="68168A35" w:rsidR="7199DD87" w:rsidRDefault="7199DD87" w:rsidP="00437818">
      <w:pPr>
        <w:spacing w:line="240" w:lineRule="auto"/>
        <w:jc w:val="both"/>
        <w:rPr>
          <w:rFonts w:ascii="Arial" w:eastAsia="Arial" w:hAnsi="Arial" w:cs="Arial"/>
          <w:sz w:val="18"/>
          <w:szCs w:val="18"/>
          <w:lang w:val="es-MX"/>
        </w:rPr>
      </w:pPr>
      <w:r w:rsidRPr="6D905903">
        <w:rPr>
          <w:rFonts w:ascii="Arial" w:eastAsia="Arial" w:hAnsi="Arial" w:cs="Arial"/>
          <w:sz w:val="20"/>
          <w:szCs w:val="20"/>
          <w:lang w:val="es-MX"/>
        </w:rPr>
        <w:t>La Ley 1150 de 2007 –numeral 6.1 del artículo 6–, al determinar las características aplicables al RUP, cualifica la información plasmada en el, al establecer que constituye plena prueba de lo que contiene.</w:t>
      </w:r>
    </w:p>
    <w:p w14:paraId="2636300B" w14:textId="030E8A28" w:rsidR="7199DD87" w:rsidRDefault="7199DD87" w:rsidP="00437818">
      <w:pPr>
        <w:spacing w:line="240" w:lineRule="auto"/>
        <w:jc w:val="both"/>
        <w:rPr>
          <w:rFonts w:ascii="Arial" w:eastAsia="Arial" w:hAnsi="Arial" w:cs="Arial"/>
          <w:sz w:val="20"/>
          <w:szCs w:val="20"/>
          <w:lang w:val="es-MX"/>
        </w:rPr>
      </w:pPr>
      <w:r w:rsidRPr="6D905903">
        <w:rPr>
          <w:rFonts w:ascii="Arial" w:eastAsia="Arial" w:hAnsi="Arial" w:cs="Arial"/>
          <w:sz w:val="20"/>
          <w:szCs w:val="20"/>
          <w:lang w:val="es-MX"/>
        </w:rPr>
        <w:t xml:space="preserve">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 </w:t>
      </w:r>
    </w:p>
    <w:p w14:paraId="34E9AD6A" w14:textId="459252F2" w:rsidR="6D905903" w:rsidRDefault="6D905903" w:rsidP="00437818">
      <w:pPr>
        <w:spacing w:line="240" w:lineRule="auto"/>
        <w:jc w:val="both"/>
        <w:rPr>
          <w:rFonts w:ascii="Arial" w:eastAsia="Calibri" w:hAnsi="Arial" w:cs="Arial"/>
        </w:rPr>
      </w:pPr>
    </w:p>
    <w:p w14:paraId="0A039B15" w14:textId="77777777" w:rsidR="00437818" w:rsidRDefault="3DA79182" w:rsidP="00AC4939">
      <w:pPr>
        <w:spacing w:after="0" w:line="276" w:lineRule="auto"/>
        <w:rPr>
          <w:rFonts w:ascii="Arial" w:eastAsia="Arial" w:hAnsi="Arial" w:cs="Arial"/>
          <w:sz w:val="20"/>
          <w:szCs w:val="20"/>
          <w:lang w:val="es"/>
        </w:rPr>
      </w:pPr>
      <w:r w:rsidRPr="6D905903">
        <w:rPr>
          <w:rFonts w:ascii="Arial" w:eastAsia="Calibri" w:hAnsi="Arial" w:cs="Arial"/>
          <w:b/>
          <w:bCs/>
        </w:rPr>
        <w:t>FACTORES DE SELECCIÓN – Deber de verificación</w:t>
      </w:r>
      <w:r w:rsidR="7199DD87">
        <w:br/>
      </w:r>
    </w:p>
    <w:p w14:paraId="590D8EE3" w14:textId="3B4610E9" w:rsidR="7199DD87" w:rsidRPr="00437818" w:rsidRDefault="0C6FDE93" w:rsidP="00437818">
      <w:pPr>
        <w:spacing w:line="240" w:lineRule="auto"/>
        <w:jc w:val="both"/>
        <w:rPr>
          <w:rFonts w:ascii="Arial" w:eastAsia="Calibri" w:hAnsi="Arial" w:cs="Arial"/>
          <w:b/>
          <w:bCs/>
        </w:rPr>
      </w:pPr>
      <w:r w:rsidRPr="6D905903">
        <w:rPr>
          <w:rFonts w:ascii="Arial" w:eastAsia="Arial" w:hAnsi="Arial" w:cs="Arial"/>
          <w:sz w:val="20"/>
          <w:szCs w:val="20"/>
          <w:lang w:val="es"/>
        </w:rPr>
        <w:t xml:space="preserve">Los factores de selección que se plasman en los pliegos de condiciones, bien sea porque la normatividad así lo exige o porque provienen del análisis del sector económico como insumo para justificar su inclusión en los estudios y documentos previos, siempre deben contemplar la manera en que las entidades estatales consideran, con la debida sustentación, que deben acreditarse dichos componentes, sin perjuicio de que el ordenamiento jurídico también determine  en ciertos casos la manera en que tales aspectos deben ser acreditados por los proponentes. </w:t>
      </w:r>
    </w:p>
    <w:p w14:paraId="6DDCE04A" w14:textId="37E00E83" w:rsidR="0C6FDE93" w:rsidRDefault="0C6FDE93" w:rsidP="00437818">
      <w:pPr>
        <w:spacing w:line="240" w:lineRule="auto"/>
        <w:jc w:val="both"/>
        <w:rPr>
          <w:rFonts w:ascii="Arial" w:eastAsia="Arial" w:hAnsi="Arial" w:cs="Arial"/>
          <w:sz w:val="18"/>
          <w:szCs w:val="18"/>
          <w:lang w:val="es"/>
        </w:rPr>
      </w:pPr>
      <w:r w:rsidRPr="6D905903">
        <w:rPr>
          <w:rFonts w:ascii="Arial" w:eastAsia="Arial" w:hAnsi="Arial" w:cs="Arial"/>
          <w:sz w:val="20"/>
          <w:szCs w:val="20"/>
          <w:lang w:val="es"/>
        </w:rPr>
        <w:t>[…]</w:t>
      </w:r>
    </w:p>
    <w:p w14:paraId="2E9894EC" w14:textId="4A8177D7" w:rsidR="0C6FDE93" w:rsidRDefault="0C6FDE93" w:rsidP="00437818">
      <w:pPr>
        <w:spacing w:line="240" w:lineRule="auto"/>
        <w:jc w:val="both"/>
        <w:rPr>
          <w:rFonts w:ascii="Arial" w:eastAsia="Arial" w:hAnsi="Arial" w:cs="Arial"/>
          <w:sz w:val="18"/>
          <w:szCs w:val="18"/>
        </w:rPr>
      </w:pPr>
      <w:r w:rsidRPr="6D905903">
        <w:rPr>
          <w:rFonts w:ascii="Arial" w:eastAsia="Arial" w:hAnsi="Arial" w:cs="Arial"/>
          <w:sz w:val="20"/>
          <w:szCs w:val="20"/>
        </w:rPr>
        <w:t xml:space="preserve">En este orden de ideas, se tiene que, siendo un deber de las entidades estatales justificar la exigencia de cada uno de los criterios que se utilizarán para la escogencia de la oferta más favorable a sus intereses y los fines que persigue, esto es, para la selección objetiva de conformidad a lo estipulado en el artículo 5 de la Ley 1150 de 2007 y, el cumplimiento de las reglas de eficacia de los pliegos de condiciones anteriormente explicadas, resulta imperante que, para el correcto desarrollo de la selección del futuro proveedor de la Administración, esta vaya más allá del requisito formalmente establecido como factor de selección, para lo cual, bajo la regla de la buena fe anteriormente expresada, las entidades contratantes tienen la potestad, y de hecho el deber, de verificar la veracidad de la información que se allegue con las propuestas en el marco de su evaluación, bien sea mediante solicitud de aclaraciones al mismo oferente, o mediante la constatación con fuentes externas, pues de ello depende no solamente la correcta escogencia del contratista y la forma más idónea de ejecución de la compra planeada, sino la validez misma de la decisión de adjudicación y, por ende del contrato celebrado. </w:t>
      </w:r>
    </w:p>
    <w:p w14:paraId="43C06F94" w14:textId="1897C94A" w:rsidR="7199DD87" w:rsidRDefault="00437818">
      <w:pPr>
        <w:rPr>
          <w:b/>
        </w:rPr>
      </w:pPr>
      <w:r w:rsidRPr="00437818">
        <w:rPr>
          <w:rFonts w:ascii="Arial" w:eastAsia="Calibri" w:hAnsi="Arial" w:cs="Arial"/>
          <w:b/>
        </w:rPr>
        <w:t>EXPERIENCIA – Características – Proponente plural</w:t>
      </w:r>
    </w:p>
    <w:p w14:paraId="6776695D" w14:textId="0292C434" w:rsidR="00437818" w:rsidRPr="00437818" w:rsidRDefault="00437818" w:rsidP="00437818">
      <w:pPr>
        <w:spacing w:line="240" w:lineRule="auto"/>
        <w:jc w:val="both"/>
        <w:rPr>
          <w:rFonts w:ascii="Arial" w:hAnsi="Arial" w:cs="Arial"/>
          <w:bCs/>
          <w:sz w:val="20"/>
          <w:szCs w:val="20"/>
        </w:rPr>
      </w:pPr>
      <w:r w:rsidRPr="00437818">
        <w:rPr>
          <w:rFonts w:ascii="Arial" w:hAnsi="Arial" w:cs="Arial"/>
          <w:bCs/>
          <w:sz w:val="20"/>
          <w:szCs w:val="20"/>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Pr>
          <w:rFonts w:ascii="Arial" w:hAnsi="Arial" w:cs="Arial"/>
          <w:bCs/>
          <w:sz w:val="20"/>
          <w:szCs w:val="20"/>
        </w:rPr>
        <w:t xml:space="preserve">. </w:t>
      </w:r>
      <w:r w:rsidRPr="00437818">
        <w:rPr>
          <w:rFonts w:ascii="Arial" w:hAnsi="Arial" w:cs="Arial"/>
          <w:bCs/>
          <w:sz w:val="20"/>
          <w:szCs w:val="20"/>
        </w:rPr>
        <w:t xml:space="preserve">En ese sentido, la entidad, como responsable de la estructuración de su procedimiento de selección, es autónoma para requerir la experiencia necesaria de acuerdo con el objeto contractual que se </w:t>
      </w:r>
      <w:r w:rsidRPr="00437818">
        <w:rPr>
          <w:rFonts w:ascii="Arial" w:hAnsi="Arial" w:cs="Arial"/>
          <w:bCs/>
          <w:sz w:val="20"/>
          <w:szCs w:val="20"/>
        </w:rPr>
        <w:lastRenderedPageBreak/>
        <w:t>pretende satisfacer, para lo cual la entidad, según el artículo 2.2.1.1.1.6.2. del Decreto 1082 de 2015, debe tener en cuenta el estudio del sector y sus componentes como la identificación de riesgos y el mercado y precio del bien, obra o servicio a contratar</w:t>
      </w:r>
    </w:p>
    <w:p w14:paraId="77B01F82" w14:textId="77777777" w:rsidR="009F0ED4" w:rsidRPr="00001E90" w:rsidRDefault="009F0ED4" w:rsidP="009F0ED4">
      <w:pPr>
        <w:spacing w:after="0" w:line="240" w:lineRule="auto"/>
        <w:jc w:val="both"/>
        <w:rPr>
          <w:rFonts w:ascii="Arial" w:eastAsia="Calibri" w:hAnsi="Arial" w:cs="Arial"/>
          <w:b/>
        </w:rPr>
      </w:pPr>
      <w:bookmarkStart w:id="0" w:name="_Hlk96417464"/>
      <w:bookmarkStart w:id="1" w:name="_Hlk100170951"/>
      <w:bookmarkStart w:id="2" w:name="_Hlk34951122"/>
    </w:p>
    <w:p w14:paraId="6A8D820D" w14:textId="51C31758" w:rsidR="00001E90" w:rsidRDefault="00001E90" w:rsidP="009F0ED4">
      <w:pPr>
        <w:spacing w:after="0" w:line="240" w:lineRule="auto"/>
        <w:jc w:val="both"/>
        <w:rPr>
          <w:rFonts w:ascii="Arial" w:eastAsia="Calibri" w:hAnsi="Arial" w:cs="Arial"/>
          <w:b/>
        </w:rPr>
      </w:pPr>
      <w:r w:rsidRPr="00001E90">
        <w:rPr>
          <w:rFonts w:ascii="Arial" w:eastAsia="Calibri" w:hAnsi="Arial" w:cs="Arial"/>
          <w:b/>
        </w:rPr>
        <w:t>PROPONENTE PLURAL – Requisitos habilitantes – Experiencia</w:t>
      </w:r>
    </w:p>
    <w:p w14:paraId="086DBB8F" w14:textId="77777777" w:rsidR="00444E48" w:rsidRPr="00444E48" w:rsidRDefault="00444E48" w:rsidP="00444E48">
      <w:pPr>
        <w:spacing w:after="0" w:line="240" w:lineRule="auto"/>
        <w:ind w:right="190"/>
        <w:jc w:val="both"/>
        <w:rPr>
          <w:rFonts w:ascii="Arial" w:eastAsia="Calibri" w:hAnsi="Arial" w:cs="Arial"/>
          <w:bCs/>
          <w:sz w:val="20"/>
          <w:szCs w:val="20"/>
        </w:rPr>
      </w:pPr>
    </w:p>
    <w:p w14:paraId="5ACEE7D2" w14:textId="4AE60A95" w:rsidR="00444E48" w:rsidRPr="00444E48" w:rsidRDefault="005D778E" w:rsidP="00444E48">
      <w:pPr>
        <w:spacing w:after="0" w:line="240" w:lineRule="auto"/>
        <w:ind w:right="190"/>
        <w:jc w:val="both"/>
        <w:rPr>
          <w:rFonts w:ascii="Arial MT" w:eastAsia="Arial MT" w:hAnsi="Arial MT" w:cs="Arial MT"/>
          <w:sz w:val="20"/>
          <w:szCs w:val="20"/>
        </w:rPr>
      </w:pPr>
      <w:r>
        <w:rPr>
          <w:rFonts w:ascii="Arial" w:eastAsia="Calibri" w:hAnsi="Arial" w:cs="Arial"/>
          <w:color w:val="000000" w:themeColor="text1"/>
          <w:sz w:val="20"/>
          <w:szCs w:val="20"/>
        </w:rPr>
        <w:t xml:space="preserve">[…] </w:t>
      </w:r>
      <w:r w:rsidR="00444E48" w:rsidRPr="00444E48">
        <w:rPr>
          <w:rFonts w:ascii="Arial MT" w:eastAsia="Arial MT" w:hAnsi="Arial MT" w:cs="Arial MT"/>
          <w:sz w:val="20"/>
          <w:szCs w:val="20"/>
        </w:rPr>
        <w:t>de</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acuerdo</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con</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la</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Ley</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80</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de</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1993,</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quienes</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pueden</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ser</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proveedores</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del</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Estado</w:t>
      </w:r>
      <w:r w:rsidR="00444E48" w:rsidRPr="00444E48">
        <w:rPr>
          <w:rFonts w:ascii="Arial MT" w:eastAsia="Arial MT" w:hAnsi="Arial MT" w:cs="Arial MT"/>
          <w:spacing w:val="-6"/>
          <w:sz w:val="20"/>
          <w:szCs w:val="20"/>
        </w:rPr>
        <w:t xml:space="preserve"> </w:t>
      </w:r>
      <w:r w:rsidR="00444E48" w:rsidRPr="00444E48">
        <w:rPr>
          <w:rFonts w:ascii="Arial MT" w:eastAsia="Arial MT" w:hAnsi="Arial MT" w:cs="Arial MT"/>
          <w:sz w:val="20"/>
          <w:szCs w:val="20"/>
        </w:rPr>
        <w:t>son</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 xml:space="preserve">las </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personas consideradas legalmente capaces, como las personas naturales y jurídicas</w:t>
      </w:r>
      <w:r w:rsidR="00444E48" w:rsidRPr="00444E48">
        <w:rPr>
          <w:rStyle w:val="Refdenotaalpie"/>
          <w:rFonts w:ascii="Arial MT" w:eastAsia="Arial MT" w:hAnsi="Arial MT" w:cs="Arial MT"/>
          <w:sz w:val="20"/>
          <w:szCs w:val="20"/>
        </w:rPr>
        <w:footnoteReference w:id="2"/>
      </w:r>
      <w:r w:rsidR="00444E48" w:rsidRPr="00444E48">
        <w:rPr>
          <w:rFonts w:ascii="Arial MT" w:eastAsia="Arial MT" w:hAnsi="Arial MT" w:cs="Arial MT"/>
          <w:sz w:val="20"/>
          <w:szCs w:val="20"/>
        </w:rPr>
        <w:t>,</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que de acuerdo con el Código Civil tienen capacidad para ejercer derechos y contraer</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obligaciones, por ende tienen capacidad jurídica. Además, se advierte que el artículo 7</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de la Ley 80 de 1993 define al consorcio y a la unión temporal como la unión de dos o</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más personas que presentan la misma propuesta para la adjudicación, celebración y</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ejecución de un contrato, pero su responsabilidad por las sanciones es diferente</w:t>
      </w:r>
      <w:r w:rsidR="00B6439E">
        <w:rPr>
          <w:rFonts w:ascii="Arial MT" w:eastAsia="Arial MT" w:hAnsi="Arial MT" w:cs="Arial MT"/>
          <w:sz w:val="20"/>
          <w:szCs w:val="20"/>
        </w:rPr>
        <w:t>.</w:t>
      </w:r>
    </w:p>
    <w:p w14:paraId="4EA045AB" w14:textId="77777777" w:rsidR="00444E48" w:rsidRPr="00444E48" w:rsidRDefault="00444E48" w:rsidP="005D778E">
      <w:pPr>
        <w:spacing w:before="120" w:after="0" w:line="240" w:lineRule="auto"/>
        <w:ind w:right="190"/>
        <w:jc w:val="both"/>
        <w:rPr>
          <w:rFonts w:ascii="Arial MT" w:eastAsia="Arial MT" w:hAnsi="Arial MT" w:cs="Arial MT"/>
          <w:sz w:val="20"/>
          <w:szCs w:val="20"/>
        </w:rPr>
      </w:pPr>
      <w:r w:rsidRPr="00444E48">
        <w:rPr>
          <w:rFonts w:ascii="Arial MT" w:eastAsia="Arial MT" w:hAnsi="Arial MT" w:cs="Arial MT"/>
          <w:sz w:val="20"/>
          <w:szCs w:val="20"/>
        </w:rPr>
        <w:t>De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esta</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manera,</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la</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Ley</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80</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1993</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permite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dos</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o</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más</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personas</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naturales</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o jurídicas se agrupen para la presentación de una propuesta y la celebración de un</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 xml:space="preserve">contrato con una entidad estatal, conservando su individualidad jurídica, es decir que el </w:t>
      </w:r>
      <w:r w:rsidRPr="00444E48">
        <w:rPr>
          <w:rFonts w:ascii="Arial MT" w:eastAsia="Arial MT" w:hAnsi="Arial MT" w:cs="Arial MT"/>
          <w:spacing w:val="-59"/>
          <w:sz w:val="20"/>
          <w:szCs w:val="20"/>
        </w:rPr>
        <w:t xml:space="preserve"> </w:t>
      </w:r>
      <w:r w:rsidRPr="00444E48">
        <w:rPr>
          <w:rFonts w:ascii="Arial MT" w:eastAsia="Arial MT" w:hAnsi="Arial MT" w:cs="Arial MT"/>
          <w:sz w:val="20"/>
          <w:szCs w:val="20"/>
        </w:rPr>
        <w:t>proponente plural no es una persona jurídica, y los requisitos habilitantes deben ser</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evaluados</w:t>
      </w:r>
      <w:r w:rsidRPr="00444E48">
        <w:rPr>
          <w:rFonts w:ascii="Arial MT" w:eastAsia="Arial MT" w:hAnsi="Arial MT" w:cs="Arial MT"/>
          <w:spacing w:val="-15"/>
          <w:sz w:val="20"/>
          <w:szCs w:val="20"/>
        </w:rPr>
        <w:t xml:space="preserve"> </w:t>
      </w:r>
      <w:r w:rsidRPr="00444E48">
        <w:rPr>
          <w:rFonts w:ascii="Arial MT" w:eastAsia="Arial MT" w:hAnsi="Arial MT" w:cs="Arial MT"/>
          <w:sz w:val="20"/>
          <w:szCs w:val="20"/>
        </w:rPr>
        <w:t>respecto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cada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miembro,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sin</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ello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desconozca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la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finalidad</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esta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figura,</w:t>
      </w:r>
      <w:r w:rsidRPr="00444E48">
        <w:rPr>
          <w:rFonts w:ascii="Arial MT" w:eastAsia="Arial MT" w:hAnsi="Arial MT" w:cs="Arial MT"/>
          <w:spacing w:val="-58"/>
          <w:sz w:val="20"/>
          <w:szCs w:val="20"/>
        </w:rPr>
        <w:t xml:space="preserve"> </w:t>
      </w:r>
      <w:r w:rsidRPr="00444E48">
        <w:rPr>
          <w:rFonts w:ascii="Arial MT" w:eastAsia="Arial MT" w:hAnsi="Arial MT" w:cs="Arial MT"/>
          <w:sz w:val="20"/>
          <w:szCs w:val="20"/>
        </w:rPr>
        <w:t>que es unir esfuerzos. Así pues, la experiencia debe ser evaluada para cada miembro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del</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proponente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plural</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y</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acuerdo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con</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lo</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registrado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en</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su</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RUP,</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por</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lo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es</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necesario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establecer la forma en la que las entidades computan este requisito, para así evaluarlo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y verificar el cumplimiento del proponente plural, siempre y cuando sus integrantes</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cumplan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con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los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requisitos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habilitantes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exigidos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el</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procedimiento.</w:t>
      </w:r>
    </w:p>
    <w:p w14:paraId="30D6D7C8" w14:textId="77777777" w:rsidR="00F854DD" w:rsidRPr="00CA0C27" w:rsidRDefault="00F854DD" w:rsidP="00F854DD">
      <w:pPr>
        <w:spacing w:after="0" w:line="276" w:lineRule="auto"/>
        <w:ind w:right="190"/>
        <w:jc w:val="both"/>
        <w:rPr>
          <w:rFonts w:ascii="Arial" w:eastAsia="Calibri" w:hAnsi="Arial" w:cs="Arial"/>
          <w:b/>
        </w:rPr>
      </w:pPr>
    </w:p>
    <w:p w14:paraId="4E98B16C" w14:textId="77777777" w:rsidR="00CA0C27" w:rsidRPr="00CA0C27" w:rsidRDefault="00CA0C27" w:rsidP="00CA0C27">
      <w:pPr>
        <w:tabs>
          <w:tab w:val="left" w:pos="426"/>
        </w:tabs>
        <w:contextualSpacing/>
        <w:jc w:val="both"/>
        <w:rPr>
          <w:rFonts w:ascii="Arial" w:eastAsia="Calibri" w:hAnsi="Arial" w:cs="Arial"/>
          <w:b/>
        </w:rPr>
      </w:pPr>
      <w:r w:rsidRPr="00CA0C27">
        <w:rPr>
          <w:rFonts w:ascii="Arial" w:eastAsia="Calibri" w:hAnsi="Arial" w:cs="Arial"/>
          <w:b/>
        </w:rPr>
        <w:t>PLIEGO DE CONDICIONES -</w:t>
      </w:r>
      <w:r w:rsidRPr="00CA0C27">
        <w:rPr>
          <w:rFonts w:ascii="Arial" w:eastAsia="Calibri" w:hAnsi="Arial" w:cs="Arial"/>
          <w:b/>
          <w:noProof/>
        </w:rPr>
        <w:t xml:space="preserve"> </w:t>
      </w:r>
      <w:r w:rsidRPr="00CA0C27">
        <w:rPr>
          <w:rFonts w:ascii="Arial" w:eastAsia="Calibri" w:hAnsi="Arial" w:cs="Arial"/>
          <w:b/>
        </w:rPr>
        <w:t>Causales de rechazo – Configuración</w:t>
      </w:r>
    </w:p>
    <w:p w14:paraId="416158CE" w14:textId="77777777" w:rsidR="00CA0C27" w:rsidRDefault="00CA0C27" w:rsidP="00F854DD">
      <w:pPr>
        <w:spacing w:after="0" w:line="276" w:lineRule="auto"/>
        <w:ind w:right="190"/>
        <w:jc w:val="both"/>
        <w:rPr>
          <w:rFonts w:ascii="Arial" w:eastAsia="Calibri" w:hAnsi="Arial" w:cs="Arial"/>
          <w:bCs/>
        </w:rPr>
      </w:pPr>
    </w:p>
    <w:p w14:paraId="327D8BDA" w14:textId="03E9D335" w:rsidR="00F854DD" w:rsidRPr="00CA0C27" w:rsidRDefault="00F854DD" w:rsidP="00CA0C27">
      <w:pPr>
        <w:spacing w:after="0" w:line="240" w:lineRule="auto"/>
        <w:ind w:right="190"/>
        <w:jc w:val="both"/>
        <w:rPr>
          <w:rFonts w:ascii="Arial" w:eastAsia="Times New Roman" w:hAnsi="Arial" w:cs="Arial"/>
          <w:sz w:val="20"/>
          <w:szCs w:val="20"/>
          <w:lang w:eastAsia="es-MX"/>
        </w:rPr>
      </w:pPr>
      <w:r w:rsidRPr="00CA0C27">
        <w:rPr>
          <w:rFonts w:ascii="Arial" w:eastAsia="Calibri" w:hAnsi="Arial" w:cs="Arial"/>
          <w:bCs/>
          <w:sz w:val="20"/>
          <w:szCs w:val="20"/>
        </w:rPr>
        <w:t xml:space="preserve">[…] </w:t>
      </w:r>
      <w:r w:rsidRPr="00CA0C27">
        <w:rPr>
          <w:rFonts w:ascii="Arial" w:eastAsia="Times New Roman" w:hAnsi="Arial" w:cs="Arial"/>
          <w:sz w:val="20"/>
          <w:lang w:eastAsia="es-MX"/>
        </w:rPr>
        <w:t>e</w:t>
      </w:r>
      <w:r w:rsidRPr="00CA0C27">
        <w:rPr>
          <w:rFonts w:ascii="Arial" w:eastAsia="Times New Roman" w:hAnsi="Arial" w:cs="Arial"/>
          <w:sz w:val="20"/>
          <w:szCs w:val="20"/>
          <w:lang w:eastAsia="es-MX"/>
        </w:rPr>
        <w:t xml:space="preserve">l pliego de condiciones debe establecer </w:t>
      </w:r>
      <w:r w:rsidRPr="00CA0C27">
        <w:rPr>
          <w:rFonts w:ascii="Arial" w:eastAsia="Times New Roman" w:hAnsi="Arial" w:cs="Arial"/>
          <w:sz w:val="20"/>
          <w:lang w:eastAsia="es-MX"/>
        </w:rPr>
        <w:t>las</w:t>
      </w:r>
      <w:r w:rsidRPr="00CA0C27">
        <w:rPr>
          <w:rFonts w:ascii="Arial" w:eastAsia="Times New Roman" w:hAnsi="Arial" w:cs="Arial"/>
          <w:sz w:val="20"/>
          <w:szCs w:val="20"/>
          <w:lang w:eastAsia="es-MX"/>
        </w:rPr>
        <w:t xml:space="preserve"> etapas</w:t>
      </w:r>
      <w:r w:rsidRPr="00CA0C27">
        <w:rPr>
          <w:rFonts w:ascii="Arial" w:eastAsia="Times New Roman" w:hAnsi="Arial" w:cs="Arial"/>
          <w:sz w:val="20"/>
          <w:lang w:eastAsia="es-MX"/>
        </w:rPr>
        <w:t xml:space="preserve"> del proceso de selección, </w:t>
      </w:r>
      <w:r w:rsidRPr="00CA0C27">
        <w:rPr>
          <w:rFonts w:ascii="Arial" w:eastAsia="Times New Roman" w:hAnsi="Arial" w:cs="Arial"/>
          <w:sz w:val="20"/>
          <w:szCs w:val="20"/>
          <w:lang w:eastAsia="es-MX"/>
        </w:rPr>
        <w:t>así como l</w:t>
      </w:r>
      <w:r w:rsidRPr="00CA0C27">
        <w:rPr>
          <w:rFonts w:ascii="Arial" w:eastAsia="Times New Roman" w:hAnsi="Arial" w:cs="Arial"/>
          <w:sz w:val="20"/>
          <w:lang w:eastAsia="es-MX"/>
        </w:rPr>
        <w:t>a</w:t>
      </w:r>
      <w:r w:rsidRPr="00CA0C27">
        <w:rPr>
          <w:rFonts w:ascii="Arial" w:eastAsia="Times New Roman" w:hAnsi="Arial" w:cs="Arial"/>
          <w:sz w:val="20"/>
          <w:szCs w:val="20"/>
          <w:lang w:eastAsia="es-MX"/>
        </w:rPr>
        <w:t>s</w:t>
      </w:r>
      <w:r w:rsidRPr="00CA0C27">
        <w:rPr>
          <w:rFonts w:ascii="Arial" w:eastAsia="Times New Roman" w:hAnsi="Arial" w:cs="Arial"/>
          <w:sz w:val="20"/>
          <w:lang w:eastAsia="es-MX"/>
        </w:rPr>
        <w:t xml:space="preserve"> reglas,</w:t>
      </w:r>
      <w:r w:rsidRPr="00CA0C27">
        <w:rPr>
          <w:rFonts w:ascii="Arial" w:eastAsia="Times New Roman" w:hAnsi="Arial" w:cs="Arial"/>
          <w:sz w:val="20"/>
          <w:szCs w:val="20"/>
          <w:lang w:eastAsia="es-MX"/>
        </w:rPr>
        <w:t xml:space="preserve"> requisitos y condiciones </w:t>
      </w:r>
      <w:r w:rsidRPr="00CA0C27">
        <w:rPr>
          <w:rFonts w:ascii="Arial" w:eastAsia="Times New Roman" w:hAnsi="Arial" w:cs="Arial"/>
          <w:sz w:val="20"/>
          <w:lang w:eastAsia="es-MX"/>
        </w:rPr>
        <w:t>aplicables en</w:t>
      </w:r>
      <w:r w:rsidRPr="00CA0C27">
        <w:rPr>
          <w:rFonts w:ascii="Arial" w:eastAsia="Times New Roman" w:hAnsi="Arial" w:cs="Arial"/>
          <w:sz w:val="20"/>
          <w:szCs w:val="20"/>
          <w:lang w:eastAsia="es-MX"/>
        </w:rPr>
        <w:t xml:space="preserve"> cada una de ellas. </w:t>
      </w:r>
      <w:r w:rsidRPr="00CA0C27">
        <w:rPr>
          <w:rFonts w:ascii="Arial" w:eastAsia="Times New Roman" w:hAnsi="Arial" w:cs="Arial"/>
          <w:sz w:val="20"/>
          <w:lang w:eastAsia="es-MX"/>
        </w:rPr>
        <w:t xml:space="preserve">Entre estos aspectos se encuentran </w:t>
      </w:r>
      <w:r w:rsidRPr="00CA0C27">
        <w:rPr>
          <w:rFonts w:ascii="Arial" w:eastAsia="Times New Roman" w:hAnsi="Arial" w:cs="Arial"/>
          <w:sz w:val="20"/>
          <w:szCs w:val="20"/>
          <w:lang w:eastAsia="es-MX"/>
        </w:rPr>
        <w:t xml:space="preserve">las causales de rechazo y </w:t>
      </w:r>
      <w:r w:rsidRPr="00CA0C27">
        <w:rPr>
          <w:rFonts w:ascii="Arial" w:eastAsia="Times New Roman" w:hAnsi="Arial" w:cs="Arial"/>
          <w:sz w:val="20"/>
          <w:lang w:eastAsia="es-MX"/>
        </w:rPr>
        <w:t xml:space="preserve">factores de </w:t>
      </w:r>
      <w:r w:rsidRPr="00CA0C27">
        <w:rPr>
          <w:rFonts w:ascii="Arial" w:eastAsia="Times New Roman" w:hAnsi="Arial" w:cs="Arial"/>
          <w:sz w:val="20"/>
          <w:szCs w:val="20"/>
          <w:lang w:eastAsia="es-MX"/>
        </w:rPr>
        <w:t xml:space="preserve">ponderación de las ofertas, así como los documentos que debe contener y las causas que impidan una selección objetiva. </w:t>
      </w:r>
      <w:r w:rsidRPr="00CA0C27">
        <w:rPr>
          <w:rFonts w:ascii="Arial" w:eastAsia="Times New Roman" w:hAnsi="Arial" w:cs="Arial"/>
          <w:sz w:val="20"/>
          <w:lang w:eastAsia="es-MX"/>
        </w:rPr>
        <w:t>En ese orden,</w:t>
      </w:r>
      <w:r w:rsidRPr="00CA0C27">
        <w:rPr>
          <w:rFonts w:ascii="Arial" w:eastAsia="Times New Roman" w:hAnsi="Arial" w:cs="Arial"/>
          <w:sz w:val="20"/>
          <w:szCs w:val="20"/>
          <w:lang w:eastAsia="es-MX"/>
        </w:rPr>
        <w:t xml:space="preserve"> </w:t>
      </w:r>
      <w:r w:rsidRPr="00CA0C27">
        <w:rPr>
          <w:rFonts w:ascii="Arial" w:eastAsia="Times New Roman" w:hAnsi="Arial" w:cs="Arial"/>
          <w:sz w:val="20"/>
          <w:lang w:eastAsia="es-MX"/>
        </w:rPr>
        <w:t>gran parte de la importancia del</w:t>
      </w:r>
      <w:r w:rsidRPr="00CA0C27">
        <w:rPr>
          <w:rFonts w:ascii="Arial" w:eastAsia="Times New Roman" w:hAnsi="Arial" w:cs="Arial"/>
          <w:sz w:val="20"/>
          <w:szCs w:val="20"/>
          <w:lang w:eastAsia="es-MX"/>
        </w:rPr>
        <w:t xml:space="preserve"> pliego de condiciones </w:t>
      </w:r>
      <w:r w:rsidRPr="00CA0C27">
        <w:rPr>
          <w:rFonts w:ascii="Arial" w:eastAsia="Times New Roman" w:hAnsi="Arial" w:cs="Arial"/>
          <w:sz w:val="20"/>
          <w:lang w:eastAsia="es-MX"/>
        </w:rPr>
        <w:t xml:space="preserve">está determinada por el hecho que es el documento en el que se </w:t>
      </w:r>
      <w:r w:rsidRPr="00CA0C27">
        <w:rPr>
          <w:rFonts w:ascii="Arial" w:eastAsia="Times New Roman" w:hAnsi="Arial" w:cs="Arial"/>
          <w:sz w:val="20"/>
          <w:szCs w:val="20"/>
          <w:lang w:eastAsia="es-MX"/>
        </w:rPr>
        <w:t>establece</w:t>
      </w:r>
      <w:r w:rsidRPr="00CA0C27">
        <w:rPr>
          <w:rFonts w:ascii="Arial" w:eastAsia="Times New Roman" w:hAnsi="Arial" w:cs="Arial"/>
          <w:sz w:val="20"/>
          <w:lang w:eastAsia="es-MX"/>
        </w:rPr>
        <w:t>n</w:t>
      </w:r>
      <w:r w:rsidRPr="00CA0C27">
        <w:rPr>
          <w:rFonts w:ascii="Arial" w:eastAsia="Times New Roman" w:hAnsi="Arial" w:cs="Arial"/>
          <w:sz w:val="20"/>
          <w:szCs w:val="20"/>
          <w:lang w:eastAsia="es-MX"/>
        </w:rPr>
        <w:t xml:space="preserve"> las normas que van a regular la etapa de </w:t>
      </w:r>
      <w:r w:rsidRPr="00CA0C27">
        <w:rPr>
          <w:rFonts w:ascii="Arial" w:eastAsia="Times New Roman" w:hAnsi="Arial" w:cs="Arial"/>
          <w:sz w:val="20"/>
          <w:lang w:eastAsia="es-MX"/>
        </w:rPr>
        <w:t xml:space="preserve">selección, a las que deberán sujetarse </w:t>
      </w:r>
      <w:r w:rsidRPr="00CA0C27">
        <w:rPr>
          <w:rFonts w:ascii="Arial" w:eastAsia="Times New Roman" w:hAnsi="Arial" w:cs="Arial"/>
          <w:sz w:val="20"/>
          <w:szCs w:val="20"/>
          <w:lang w:eastAsia="es-MX"/>
        </w:rPr>
        <w:t xml:space="preserve">la administración y las oferentes </w:t>
      </w:r>
      <w:r w:rsidRPr="00CA0C27">
        <w:rPr>
          <w:rFonts w:ascii="Arial" w:eastAsia="Times New Roman" w:hAnsi="Arial" w:cs="Arial"/>
          <w:sz w:val="20"/>
          <w:lang w:eastAsia="es-MX"/>
        </w:rPr>
        <w:t xml:space="preserve">a efectos de lograr </w:t>
      </w:r>
      <w:r w:rsidRPr="00CA0C27">
        <w:rPr>
          <w:rFonts w:ascii="Arial" w:eastAsia="Times New Roman" w:hAnsi="Arial" w:cs="Arial"/>
          <w:sz w:val="20"/>
          <w:szCs w:val="20"/>
          <w:lang w:eastAsia="es-MX"/>
        </w:rPr>
        <w:t>una selección objetiva</w:t>
      </w:r>
      <w:r w:rsidR="00CA0C27" w:rsidRPr="00CA0C27">
        <w:rPr>
          <w:rFonts w:ascii="Arial" w:eastAsia="Times New Roman" w:hAnsi="Arial" w:cs="Arial"/>
          <w:sz w:val="20"/>
          <w:vertAlign w:val="superscript"/>
          <w:lang w:eastAsia="es-MX"/>
        </w:rPr>
        <w:t>.</w:t>
      </w:r>
    </w:p>
    <w:p w14:paraId="156AEA7D" w14:textId="77777777" w:rsidR="00F854DD" w:rsidRPr="00CA0C27" w:rsidRDefault="00F854DD" w:rsidP="00CA0C27">
      <w:pPr>
        <w:spacing w:after="0" w:line="240" w:lineRule="auto"/>
        <w:ind w:right="190" w:firstLine="567"/>
        <w:jc w:val="both"/>
        <w:rPr>
          <w:rFonts w:ascii="Arial" w:eastAsia="Times New Roman" w:hAnsi="Arial" w:cs="Arial"/>
          <w:sz w:val="14"/>
          <w:szCs w:val="14"/>
          <w:shd w:val="clear" w:color="auto" w:fill="FFFFFF"/>
          <w:lang w:eastAsia="es-CO"/>
        </w:rPr>
      </w:pPr>
    </w:p>
    <w:p w14:paraId="205E8DD9" w14:textId="41B26B0B" w:rsidR="00444E48" w:rsidRPr="00CA0C27" w:rsidRDefault="00F854DD" w:rsidP="00CA0C27">
      <w:pPr>
        <w:spacing w:after="0" w:line="240" w:lineRule="auto"/>
        <w:jc w:val="both"/>
        <w:rPr>
          <w:rFonts w:ascii="Arial" w:eastAsia="Calibri" w:hAnsi="Arial" w:cs="Arial"/>
          <w:b/>
          <w:sz w:val="20"/>
          <w:szCs w:val="20"/>
        </w:rPr>
      </w:pPr>
      <w:r w:rsidRPr="00CA0C27">
        <w:rPr>
          <w:rFonts w:ascii="Arial" w:eastAsia="Times New Roman" w:hAnsi="Arial" w:cs="Arial"/>
          <w:sz w:val="20"/>
          <w:szCs w:val="20"/>
          <w:shd w:val="clear" w:color="auto" w:fill="FFFFFF"/>
          <w:lang w:eastAsia="es-CO"/>
        </w:rPr>
        <w:t xml:space="preserve">Asimismo, cabe precisar que </w:t>
      </w:r>
      <w:r w:rsidRPr="00CA0C27">
        <w:rPr>
          <w:rFonts w:ascii="Arial" w:eastAsia="Calibri" w:hAnsi="Arial" w:cs="Arial"/>
          <w:sz w:val="20"/>
          <w:szCs w:val="20"/>
        </w:rPr>
        <w:t>las causales de rechazo son las establecidas en la Ley y las fijadas por la Entidad Estatal en los pliegos de condiciones</w:t>
      </w:r>
    </w:p>
    <w:p w14:paraId="215BB9A0" w14:textId="77777777" w:rsidR="00444E48" w:rsidRDefault="00444E48" w:rsidP="009F0ED4">
      <w:pPr>
        <w:spacing w:after="0" w:line="240" w:lineRule="auto"/>
        <w:jc w:val="both"/>
        <w:rPr>
          <w:rFonts w:ascii="Arial" w:eastAsia="Calibri" w:hAnsi="Arial" w:cs="Arial"/>
          <w:b/>
        </w:rPr>
      </w:pPr>
    </w:p>
    <w:p w14:paraId="2CDAF3C8" w14:textId="77777777" w:rsidR="00F03049" w:rsidRDefault="00F03049" w:rsidP="009F0ED4">
      <w:pPr>
        <w:spacing w:after="0" w:line="240" w:lineRule="auto"/>
        <w:jc w:val="both"/>
        <w:rPr>
          <w:rFonts w:ascii="Arial" w:eastAsia="Calibri" w:hAnsi="Arial" w:cs="Arial"/>
          <w:b/>
        </w:rPr>
      </w:pPr>
    </w:p>
    <w:p w14:paraId="7DFEFC41" w14:textId="77777777" w:rsidR="00F03049" w:rsidRDefault="00F03049" w:rsidP="009F0ED4">
      <w:pPr>
        <w:spacing w:after="0" w:line="240" w:lineRule="auto"/>
        <w:jc w:val="both"/>
        <w:rPr>
          <w:rFonts w:ascii="Arial" w:eastAsia="Calibri" w:hAnsi="Arial" w:cs="Arial"/>
          <w:b/>
        </w:rPr>
      </w:pPr>
    </w:p>
    <w:p w14:paraId="04A85E12" w14:textId="77777777" w:rsidR="00F03049" w:rsidRDefault="00F03049" w:rsidP="009F0ED4">
      <w:pPr>
        <w:spacing w:after="0" w:line="240" w:lineRule="auto"/>
        <w:jc w:val="both"/>
        <w:rPr>
          <w:rFonts w:ascii="Arial" w:eastAsia="Calibri" w:hAnsi="Arial" w:cs="Arial"/>
          <w:b/>
        </w:rPr>
      </w:pPr>
    </w:p>
    <w:p w14:paraId="52750F33" w14:textId="77777777" w:rsidR="00F03049" w:rsidRDefault="00F03049" w:rsidP="009F0ED4">
      <w:pPr>
        <w:spacing w:after="0" w:line="240" w:lineRule="auto"/>
        <w:jc w:val="both"/>
        <w:rPr>
          <w:rFonts w:ascii="Arial" w:eastAsia="Calibri" w:hAnsi="Arial" w:cs="Arial"/>
          <w:b/>
        </w:rPr>
      </w:pPr>
    </w:p>
    <w:p w14:paraId="57E60D30" w14:textId="77777777" w:rsidR="00F03049" w:rsidRDefault="00F03049" w:rsidP="009F0ED4">
      <w:pPr>
        <w:spacing w:after="0" w:line="240" w:lineRule="auto"/>
        <w:jc w:val="both"/>
        <w:rPr>
          <w:rFonts w:ascii="Arial" w:eastAsia="Calibri" w:hAnsi="Arial" w:cs="Arial"/>
          <w:b/>
        </w:rPr>
      </w:pPr>
    </w:p>
    <w:p w14:paraId="7CFABE44" w14:textId="77777777" w:rsidR="00F03049" w:rsidRDefault="00F03049" w:rsidP="009F0ED4">
      <w:pPr>
        <w:spacing w:after="0" w:line="240" w:lineRule="auto"/>
        <w:jc w:val="both"/>
        <w:rPr>
          <w:rFonts w:ascii="Arial" w:eastAsia="Calibri" w:hAnsi="Arial" w:cs="Arial"/>
          <w:b/>
        </w:rPr>
      </w:pPr>
    </w:p>
    <w:p w14:paraId="65822CC9" w14:textId="77777777" w:rsidR="00F03049" w:rsidRDefault="00F03049" w:rsidP="009F0ED4">
      <w:pPr>
        <w:spacing w:after="0" w:line="240" w:lineRule="auto"/>
        <w:jc w:val="both"/>
        <w:rPr>
          <w:rFonts w:ascii="Arial" w:eastAsia="Calibri" w:hAnsi="Arial" w:cs="Arial"/>
          <w:b/>
        </w:rPr>
      </w:pPr>
    </w:p>
    <w:p w14:paraId="7D2D8360" w14:textId="77777777" w:rsidR="00F03049" w:rsidRDefault="00F03049" w:rsidP="009F0ED4">
      <w:pPr>
        <w:spacing w:after="0" w:line="240" w:lineRule="auto"/>
        <w:jc w:val="both"/>
        <w:rPr>
          <w:rFonts w:ascii="Arial" w:eastAsia="Calibri" w:hAnsi="Arial" w:cs="Arial"/>
          <w:b/>
        </w:rPr>
      </w:pPr>
    </w:p>
    <w:p w14:paraId="214AA3EB" w14:textId="77777777" w:rsidR="00F03049" w:rsidRDefault="00F03049" w:rsidP="009F0ED4">
      <w:pPr>
        <w:spacing w:after="0" w:line="240" w:lineRule="auto"/>
        <w:jc w:val="both"/>
        <w:rPr>
          <w:rFonts w:ascii="Arial" w:eastAsia="Calibri" w:hAnsi="Arial" w:cs="Arial"/>
          <w:b/>
        </w:rPr>
      </w:pPr>
    </w:p>
    <w:p w14:paraId="2F4A53AD" w14:textId="282597EF" w:rsidR="007F7189" w:rsidRDefault="007F7189" w:rsidP="009F0ED4">
      <w:pPr>
        <w:spacing w:after="0" w:line="240" w:lineRule="auto"/>
        <w:jc w:val="both"/>
        <w:rPr>
          <w:rFonts w:ascii="Arial" w:eastAsia="Calibri" w:hAnsi="Arial" w:cs="Arial"/>
          <w:b/>
        </w:rPr>
      </w:pPr>
    </w:p>
    <w:p w14:paraId="6C04B613" w14:textId="45427721" w:rsidR="00633B98" w:rsidRPr="00633B98" w:rsidRDefault="00633B98" w:rsidP="00633B98">
      <w:pPr>
        <w:pStyle w:val="Textoindependiente"/>
        <w:spacing w:before="56"/>
        <w:ind w:left="118"/>
      </w:pPr>
      <w:r w:rsidRPr="00633B98">
        <w:rPr>
          <w:noProof/>
        </w:rPr>
        <w:drawing>
          <wp:anchor distT="0" distB="0" distL="0" distR="0" simplePos="0" relativeHeight="251659264" behindDoc="0" locked="0" layoutInCell="1" allowOverlap="1" wp14:anchorId="0BC9EE91" wp14:editId="19CCA264">
            <wp:simplePos x="0" y="0"/>
            <wp:positionH relativeFrom="margin">
              <wp:align>right</wp:align>
            </wp:positionH>
            <wp:positionV relativeFrom="paragraph">
              <wp:posOffset>42665</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633B98">
        <w:t>Bogotá</w:t>
      </w:r>
      <w:r w:rsidRPr="00633B98">
        <w:rPr>
          <w:spacing w:val="-4"/>
        </w:rPr>
        <w:t xml:space="preserve"> </w:t>
      </w:r>
      <w:r w:rsidRPr="00633B98">
        <w:t>D.C.,</w:t>
      </w:r>
      <w:r w:rsidRPr="00633B98">
        <w:rPr>
          <w:spacing w:val="-1"/>
        </w:rPr>
        <w:t xml:space="preserve"> </w:t>
      </w:r>
      <w:r w:rsidRPr="00633B98">
        <w:rPr>
          <w:color w:val="201E1E"/>
        </w:rPr>
        <w:t>30</w:t>
      </w:r>
      <w:r w:rsidRPr="00633B98">
        <w:rPr>
          <w:color w:val="201E1E"/>
          <w:spacing w:val="-3"/>
        </w:rPr>
        <w:t xml:space="preserve"> </w:t>
      </w:r>
      <w:r w:rsidRPr="00633B98">
        <w:rPr>
          <w:color w:val="201E1E"/>
        </w:rPr>
        <w:t>de</w:t>
      </w:r>
      <w:r w:rsidRPr="00633B98">
        <w:rPr>
          <w:color w:val="201E1E"/>
          <w:spacing w:val="-4"/>
        </w:rPr>
        <w:t xml:space="preserve"> </w:t>
      </w:r>
      <w:r w:rsidRPr="00633B98">
        <w:rPr>
          <w:color w:val="201E1E"/>
        </w:rPr>
        <w:t>Mayo</w:t>
      </w:r>
      <w:r w:rsidRPr="00633B98">
        <w:rPr>
          <w:color w:val="201E1E"/>
          <w:spacing w:val="-1"/>
        </w:rPr>
        <w:t xml:space="preserve"> </w:t>
      </w:r>
      <w:r w:rsidRPr="00633B98">
        <w:rPr>
          <w:color w:val="201E1E"/>
        </w:rPr>
        <w:t>de</w:t>
      </w:r>
      <w:r w:rsidRPr="00633B98">
        <w:rPr>
          <w:color w:val="201E1E"/>
          <w:spacing w:val="-4"/>
        </w:rPr>
        <w:t xml:space="preserve"> </w:t>
      </w:r>
      <w:r w:rsidRPr="00633B98">
        <w:rPr>
          <w:color w:val="201E1E"/>
        </w:rPr>
        <w:t>2023</w:t>
      </w:r>
    </w:p>
    <w:p w14:paraId="1D7F1BD7" w14:textId="77777777" w:rsidR="000602D0" w:rsidRDefault="000602D0" w:rsidP="009F0ED4">
      <w:pPr>
        <w:spacing w:after="0" w:line="240" w:lineRule="auto"/>
        <w:jc w:val="both"/>
        <w:rPr>
          <w:rFonts w:ascii="Arial" w:eastAsia="Calibri" w:hAnsi="Arial" w:cs="Arial"/>
          <w:b/>
        </w:rPr>
      </w:pPr>
    </w:p>
    <w:p w14:paraId="4E41A4CA" w14:textId="77777777" w:rsidR="007E1CB4" w:rsidRPr="00001E90" w:rsidRDefault="007E1CB4" w:rsidP="009F0ED4">
      <w:pPr>
        <w:spacing w:after="0" w:line="240" w:lineRule="auto"/>
        <w:jc w:val="both"/>
        <w:rPr>
          <w:rFonts w:ascii="Arial" w:eastAsia="Calibri" w:hAnsi="Arial" w:cs="Arial"/>
          <w:b/>
        </w:rPr>
      </w:pPr>
    </w:p>
    <w:p w14:paraId="67A54729" w14:textId="77777777" w:rsidR="009F0ED4" w:rsidRPr="00367088" w:rsidRDefault="009F0ED4" w:rsidP="009F0ED4">
      <w:pPr>
        <w:spacing w:after="0" w:line="240" w:lineRule="auto"/>
        <w:jc w:val="both"/>
        <w:rPr>
          <w:rFonts w:ascii="Arial" w:eastAsia="Calibri" w:hAnsi="Arial" w:cs="Arial"/>
        </w:rPr>
      </w:pPr>
      <w:r w:rsidRPr="00367088">
        <w:rPr>
          <w:rFonts w:ascii="Arial" w:eastAsia="Calibri" w:hAnsi="Arial" w:cs="Arial"/>
        </w:rPr>
        <w:t>Señor</w:t>
      </w:r>
    </w:p>
    <w:p w14:paraId="4AA7D1C0" w14:textId="2E0415FA" w:rsidR="009F0ED4" w:rsidRPr="00367088" w:rsidRDefault="000602D0" w:rsidP="009F0ED4">
      <w:pPr>
        <w:spacing w:after="0" w:line="240" w:lineRule="auto"/>
        <w:jc w:val="both"/>
        <w:rPr>
          <w:rFonts w:ascii="Arial" w:eastAsia="Calibri" w:hAnsi="Arial" w:cs="Arial"/>
          <w:b/>
          <w:bCs/>
        </w:rPr>
      </w:pPr>
      <w:r>
        <w:rPr>
          <w:rFonts w:ascii="Arial" w:eastAsia="Calibri" w:hAnsi="Arial" w:cs="Arial"/>
          <w:b/>
          <w:bCs/>
        </w:rPr>
        <w:t xml:space="preserve">Wiler Guaca Casas </w:t>
      </w:r>
    </w:p>
    <w:p w14:paraId="51A5B3BD" w14:textId="5EAFC109" w:rsidR="005E12C1" w:rsidRPr="000602D0" w:rsidRDefault="000602D0" w:rsidP="009F0ED4">
      <w:pPr>
        <w:spacing w:after="0" w:line="240" w:lineRule="auto"/>
        <w:jc w:val="both"/>
        <w:rPr>
          <w:rFonts w:ascii="Arial" w:eastAsia="Calibri" w:hAnsi="Arial" w:cs="Arial"/>
          <w:lang w:val="pt-PT"/>
        </w:rPr>
      </w:pPr>
      <w:r w:rsidRPr="000602D0">
        <w:rPr>
          <w:rFonts w:ascii="Arial" w:eastAsia="Calibri" w:hAnsi="Arial" w:cs="Arial"/>
        </w:rPr>
        <w:t>wilmer.guaca1602@gmail.com</w:t>
      </w:r>
    </w:p>
    <w:p w14:paraId="146D1533" w14:textId="77777777" w:rsidR="005E12C1" w:rsidRPr="007A3A0A" w:rsidRDefault="005E12C1" w:rsidP="009F0ED4">
      <w:pPr>
        <w:spacing w:after="0" w:line="240" w:lineRule="auto"/>
        <w:jc w:val="both"/>
        <w:rPr>
          <w:rFonts w:ascii="Arial" w:eastAsia="Calibri" w:hAnsi="Arial" w:cs="Arial"/>
          <w:lang w:val="pt-PT"/>
        </w:rPr>
      </w:pPr>
    </w:p>
    <w:p w14:paraId="57E891F8" w14:textId="77777777" w:rsidR="009F0ED4" w:rsidRPr="007A3A0A" w:rsidRDefault="009F0ED4" w:rsidP="009F0ED4">
      <w:pPr>
        <w:spacing w:after="0" w:line="240" w:lineRule="auto"/>
        <w:jc w:val="both"/>
        <w:rPr>
          <w:rFonts w:ascii="Arial" w:eastAsia="Calibri" w:hAnsi="Arial" w:cs="Arial"/>
          <w:lang w:val="pt-PT"/>
        </w:rPr>
      </w:pPr>
    </w:p>
    <w:p w14:paraId="1034A9AB" w14:textId="6C33EB48" w:rsidR="009F0ED4" w:rsidRPr="007A3A0A" w:rsidRDefault="009F0ED4" w:rsidP="009F0ED4">
      <w:pPr>
        <w:spacing w:after="0" w:line="240" w:lineRule="auto"/>
        <w:jc w:val="both"/>
        <w:rPr>
          <w:rFonts w:ascii="Arial" w:eastAsia="Calibri" w:hAnsi="Arial" w:cs="Arial"/>
          <w:b/>
          <w:bCs/>
          <w:lang w:val="pt-PT"/>
        </w:rPr>
      </w:pPr>
      <w:r w:rsidRPr="007A3A0A">
        <w:rPr>
          <w:rFonts w:ascii="Arial" w:eastAsia="Calibri" w:hAnsi="Arial" w:cs="Arial"/>
          <w:lang w:val="pt-PT"/>
        </w:rPr>
        <w:t xml:space="preserve">                                            </w:t>
      </w:r>
      <w:r w:rsidRPr="007A3A0A">
        <w:rPr>
          <w:rFonts w:ascii="Arial" w:eastAsia="Calibri" w:hAnsi="Arial" w:cs="Arial"/>
          <w:b/>
          <w:bCs/>
          <w:lang w:val="pt-PT"/>
        </w:rPr>
        <w:t>Concepto C</w:t>
      </w:r>
      <w:r w:rsidR="0052566E">
        <w:rPr>
          <w:rFonts w:ascii="Arial" w:eastAsia="Calibri" w:hAnsi="Arial" w:cs="Arial"/>
          <w:b/>
          <w:bCs/>
          <w:lang w:val="pt-PT"/>
        </w:rPr>
        <w:t>-</w:t>
      </w:r>
      <w:r w:rsidR="000602D0">
        <w:rPr>
          <w:rFonts w:ascii="Arial" w:eastAsia="Calibri" w:hAnsi="Arial" w:cs="Arial"/>
          <w:b/>
          <w:bCs/>
          <w:lang w:val="pt-PT"/>
        </w:rPr>
        <w:t>141</w:t>
      </w:r>
      <w:r w:rsidRPr="007A3A0A">
        <w:rPr>
          <w:rFonts w:ascii="Arial" w:eastAsia="Calibri" w:hAnsi="Arial" w:cs="Arial"/>
          <w:b/>
          <w:bCs/>
          <w:lang w:val="pt-PT"/>
        </w:rPr>
        <w:t xml:space="preserve"> de 2023</w:t>
      </w:r>
    </w:p>
    <w:p w14:paraId="4F5DBF0A" w14:textId="77777777" w:rsidR="009F0ED4" w:rsidRPr="007A3A0A" w:rsidRDefault="009F0ED4" w:rsidP="009F0ED4">
      <w:pPr>
        <w:spacing w:after="0" w:line="240" w:lineRule="auto"/>
        <w:jc w:val="both"/>
        <w:rPr>
          <w:rFonts w:ascii="Arial" w:eastAsia="Calibri" w:hAnsi="Arial" w:cs="Arial"/>
          <w:b/>
          <w:lang w:val="pt-PT"/>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ED4" w:rsidRPr="00367088" w14:paraId="3E6BEC78" w14:textId="77777777" w:rsidTr="00D7652A">
        <w:trPr>
          <w:trHeight w:val="485"/>
        </w:trPr>
        <w:tc>
          <w:tcPr>
            <w:tcW w:w="2689" w:type="dxa"/>
            <w:hideMark/>
          </w:tcPr>
          <w:p w14:paraId="5A76CC21" w14:textId="77777777" w:rsidR="009F0ED4" w:rsidRPr="00367088" w:rsidRDefault="009F0ED4" w:rsidP="00D7652A">
            <w:pPr>
              <w:contextualSpacing/>
              <w:rPr>
                <w:rFonts w:ascii="Arial" w:eastAsia="Calibri" w:hAnsi="Arial" w:cs="Arial"/>
                <w:noProof/>
                <w:lang w:val="es-ES_tradnl"/>
              </w:rPr>
            </w:pPr>
            <w:r w:rsidRPr="00367088">
              <w:rPr>
                <w:rFonts w:ascii="Arial" w:eastAsia="Calibri" w:hAnsi="Arial" w:cs="Arial"/>
                <w:b/>
                <w:noProof/>
                <w:lang w:val="es-ES_tradnl"/>
              </w:rPr>
              <w:t>Temas:</w:t>
            </w:r>
            <w:r w:rsidRPr="00367088">
              <w:rPr>
                <w:rFonts w:ascii="Arial" w:eastAsia="Calibri" w:hAnsi="Arial" w:cs="Arial"/>
                <w:noProof/>
                <w:lang w:val="es-ES_tradnl"/>
              </w:rPr>
              <w:t xml:space="preserve">        </w:t>
            </w:r>
          </w:p>
        </w:tc>
        <w:tc>
          <w:tcPr>
            <w:tcW w:w="6237" w:type="dxa"/>
            <w:hideMark/>
          </w:tcPr>
          <w:p w14:paraId="1A82049A" w14:textId="77777777" w:rsidR="009F0ED4" w:rsidRPr="00D55078" w:rsidRDefault="009F0ED4" w:rsidP="00D7652A">
            <w:pPr>
              <w:tabs>
                <w:tab w:val="left" w:pos="426"/>
              </w:tabs>
              <w:spacing w:line="259" w:lineRule="auto"/>
              <w:contextualSpacing/>
              <w:jc w:val="both"/>
              <w:rPr>
                <w:rFonts w:ascii="Arial" w:eastAsia="Calibri" w:hAnsi="Arial" w:cs="Arial"/>
                <w:bCs/>
              </w:rPr>
            </w:pPr>
            <w:r>
              <w:rPr>
                <w:rFonts w:ascii="Arial" w:eastAsia="Calibri" w:hAnsi="Arial" w:cs="Arial"/>
              </w:rPr>
              <w:t xml:space="preserve">REGISTRO ÚNICO DE PROPONENTES </w:t>
            </w:r>
            <w:r>
              <w:rPr>
                <w:rFonts w:ascii="Arial" w:eastAsia="Calibri" w:hAnsi="Arial" w:cs="Arial"/>
                <w:bCs/>
              </w:rPr>
              <w:t xml:space="preserve">– Finalidad- Acreditación de requisitos de selección de los Procesos de Contratación/ FACTORES DE SELECCIÓN – Deber de verificación/ </w:t>
            </w:r>
            <w:r w:rsidRPr="00D55078">
              <w:rPr>
                <w:rFonts w:ascii="Arial" w:eastAsia="Calibri" w:hAnsi="Arial" w:cs="Arial"/>
                <w:bCs/>
              </w:rPr>
              <w:t>EXPERIENCIA – Características – Proponente plural / PROPONENTE PLURAL – Requisitos habilitantes – Experiencia</w:t>
            </w:r>
            <w:r>
              <w:rPr>
                <w:rFonts w:ascii="Arial" w:eastAsia="Calibri" w:hAnsi="Arial" w:cs="Arial"/>
                <w:bCs/>
              </w:rPr>
              <w:t xml:space="preserve"> / PLIEGO DE CONDICIONES -</w:t>
            </w:r>
            <w:r w:rsidRPr="00D55078">
              <w:rPr>
                <w:rFonts w:ascii="Arial" w:eastAsia="Calibri" w:hAnsi="Arial" w:cs="Arial"/>
                <w:bCs/>
                <w:noProof/>
              </w:rPr>
              <w:t xml:space="preserve"> </w:t>
            </w:r>
            <w:r w:rsidRPr="00D55078">
              <w:rPr>
                <w:rFonts w:ascii="Arial" w:eastAsia="Calibri" w:hAnsi="Arial" w:cs="Arial"/>
                <w:bCs/>
              </w:rPr>
              <w:t>Causales de rechazo – Configuración</w:t>
            </w:r>
          </w:p>
          <w:p w14:paraId="4E08B09A" w14:textId="77777777" w:rsidR="009F0ED4" w:rsidRPr="00367088" w:rsidRDefault="009F0ED4" w:rsidP="00D7652A">
            <w:pPr>
              <w:spacing w:after="120"/>
              <w:rPr>
                <w:rFonts w:ascii="Arial" w:eastAsia="Calibri" w:hAnsi="Arial" w:cs="Arial"/>
                <w:lang w:val="es-MX"/>
              </w:rPr>
            </w:pPr>
          </w:p>
        </w:tc>
      </w:tr>
      <w:tr w:rsidR="009F0ED4" w:rsidRPr="00367088" w14:paraId="12A60045" w14:textId="77777777" w:rsidTr="00D7652A">
        <w:tc>
          <w:tcPr>
            <w:tcW w:w="2689" w:type="dxa"/>
          </w:tcPr>
          <w:p w14:paraId="2C164EDB" w14:textId="77777777" w:rsidR="00AB0E6A" w:rsidRDefault="00AB0E6A" w:rsidP="00D7652A">
            <w:pPr>
              <w:contextualSpacing/>
              <w:rPr>
                <w:rFonts w:ascii="Arial" w:eastAsia="Calibri" w:hAnsi="Arial" w:cs="Arial"/>
                <w:b/>
                <w:noProof/>
                <w:lang w:val="es-ES_tradnl"/>
              </w:rPr>
            </w:pPr>
          </w:p>
          <w:p w14:paraId="4D5BA058" w14:textId="0D08F7C7" w:rsidR="009F0ED4" w:rsidRPr="00367088" w:rsidRDefault="009F0ED4" w:rsidP="00D7652A">
            <w:pPr>
              <w:contextualSpacing/>
              <w:rPr>
                <w:rFonts w:ascii="Arial" w:eastAsia="Calibri" w:hAnsi="Arial" w:cs="Arial"/>
                <w:b/>
                <w:noProof/>
                <w:lang w:val="es-ES_tradnl"/>
              </w:rPr>
            </w:pPr>
            <w:r w:rsidRPr="00367088">
              <w:rPr>
                <w:rFonts w:ascii="Arial" w:eastAsia="Calibri" w:hAnsi="Arial" w:cs="Arial"/>
                <w:b/>
                <w:noProof/>
                <w:lang w:val="es-ES_tradnl"/>
              </w:rPr>
              <w:t>Radicación:</w:t>
            </w:r>
            <w:r w:rsidRPr="00367088">
              <w:rPr>
                <w:rFonts w:ascii="Arial" w:eastAsia="Calibri" w:hAnsi="Arial" w:cs="Arial"/>
                <w:noProof/>
                <w:lang w:val="es-ES_tradnl"/>
              </w:rPr>
              <w:t xml:space="preserve">                              </w:t>
            </w:r>
          </w:p>
        </w:tc>
        <w:tc>
          <w:tcPr>
            <w:tcW w:w="6237" w:type="dxa"/>
          </w:tcPr>
          <w:p w14:paraId="2B68415D" w14:textId="77777777" w:rsidR="00B46FC9" w:rsidRDefault="00B46FC9" w:rsidP="00D7652A">
            <w:pPr>
              <w:contextualSpacing/>
              <w:jc w:val="both"/>
              <w:rPr>
                <w:rFonts w:ascii="Arial" w:eastAsia="Calibri" w:hAnsi="Arial" w:cs="Arial"/>
                <w:noProof/>
                <w:lang w:val="es-ES_tradnl"/>
              </w:rPr>
            </w:pPr>
          </w:p>
          <w:p w14:paraId="4F232742" w14:textId="6205E9B6" w:rsidR="009F0ED4" w:rsidRPr="00367088" w:rsidRDefault="006852B4" w:rsidP="00D7652A">
            <w:pPr>
              <w:contextualSpacing/>
              <w:jc w:val="both"/>
              <w:rPr>
                <w:rFonts w:ascii="Arial" w:eastAsia="Calibri" w:hAnsi="Arial" w:cs="Arial"/>
                <w:noProof/>
                <w:lang w:val="es-ES_tradnl"/>
              </w:rPr>
            </w:pPr>
            <w:r>
              <w:rPr>
                <w:rFonts w:ascii="Arial" w:eastAsia="Calibri" w:hAnsi="Arial" w:cs="Arial"/>
                <w:noProof/>
                <w:lang w:val="es-ES_tradnl"/>
              </w:rPr>
              <w:t xml:space="preserve"> </w:t>
            </w:r>
            <w:r w:rsidR="009F0ED4" w:rsidRPr="00367088">
              <w:rPr>
                <w:rFonts w:ascii="Arial" w:eastAsia="Calibri" w:hAnsi="Arial" w:cs="Arial"/>
                <w:noProof/>
                <w:lang w:val="es-ES_tradnl"/>
              </w:rPr>
              <w:t xml:space="preserve">Respuesta a consulta </w:t>
            </w:r>
            <w:r w:rsidR="000602D0" w:rsidRPr="000602D0">
              <w:rPr>
                <w:rFonts w:ascii="Arial" w:eastAsia="Calibri" w:hAnsi="Arial" w:cs="Arial"/>
                <w:noProof/>
                <w:lang w:val="es-ES_tradnl"/>
              </w:rPr>
              <w:t>P20230414003318</w:t>
            </w:r>
          </w:p>
        </w:tc>
      </w:tr>
    </w:tbl>
    <w:p w14:paraId="0565231F" w14:textId="77777777" w:rsidR="009F0ED4" w:rsidRPr="00367088" w:rsidRDefault="009F0ED4" w:rsidP="009F0ED4">
      <w:pPr>
        <w:spacing w:after="0" w:line="240" w:lineRule="auto"/>
        <w:jc w:val="both"/>
        <w:rPr>
          <w:rFonts w:ascii="Arial" w:eastAsia="Calibri" w:hAnsi="Arial" w:cs="Arial"/>
        </w:rPr>
      </w:pPr>
    </w:p>
    <w:p w14:paraId="14011DC1" w14:textId="77777777" w:rsidR="009F0ED4" w:rsidRPr="00367088" w:rsidRDefault="009F0ED4" w:rsidP="009F0ED4">
      <w:pPr>
        <w:spacing w:after="0" w:line="240" w:lineRule="auto"/>
        <w:contextualSpacing/>
        <w:jc w:val="both"/>
        <w:rPr>
          <w:rFonts w:ascii="Arial" w:eastAsia="Calibri" w:hAnsi="Arial" w:cs="Arial"/>
        </w:rPr>
      </w:pPr>
    </w:p>
    <w:p w14:paraId="4FBACAD2" w14:textId="29957CA5" w:rsidR="009F0ED4" w:rsidRDefault="009F0ED4" w:rsidP="000D6EC7">
      <w:pPr>
        <w:spacing w:after="0" w:line="276" w:lineRule="auto"/>
        <w:contextualSpacing/>
        <w:jc w:val="both"/>
        <w:rPr>
          <w:rFonts w:ascii="Arial" w:eastAsia="Calibri" w:hAnsi="Arial" w:cs="Arial"/>
        </w:rPr>
      </w:pPr>
      <w:r w:rsidRPr="00367088">
        <w:rPr>
          <w:rFonts w:ascii="Arial" w:eastAsia="Calibri" w:hAnsi="Arial" w:cs="Arial"/>
        </w:rPr>
        <w:t xml:space="preserve">Estimado señor </w:t>
      </w:r>
      <w:r w:rsidR="000602D0">
        <w:rPr>
          <w:rFonts w:ascii="Arial" w:eastAsia="Calibri" w:hAnsi="Arial" w:cs="Arial"/>
        </w:rPr>
        <w:t>Guaca</w:t>
      </w:r>
    </w:p>
    <w:p w14:paraId="2525380C" w14:textId="77777777" w:rsidR="000D6EC7" w:rsidRPr="00367088" w:rsidRDefault="000D6EC7" w:rsidP="000D6EC7">
      <w:pPr>
        <w:spacing w:after="0" w:line="276" w:lineRule="auto"/>
        <w:contextualSpacing/>
        <w:jc w:val="both"/>
        <w:rPr>
          <w:rFonts w:ascii="Arial" w:eastAsia="Calibri" w:hAnsi="Arial" w:cs="Arial"/>
        </w:rPr>
      </w:pPr>
    </w:p>
    <w:p w14:paraId="4C03C835" w14:textId="7F732F03" w:rsidR="009F0ED4" w:rsidRPr="00367088" w:rsidRDefault="009F0ED4" w:rsidP="009F0ED4">
      <w:pPr>
        <w:spacing w:after="0" w:line="276" w:lineRule="auto"/>
        <w:ind w:right="190"/>
        <w:contextualSpacing/>
        <w:jc w:val="both"/>
        <w:rPr>
          <w:rFonts w:ascii="Arial" w:eastAsia="Calibri" w:hAnsi="Arial" w:cs="Arial"/>
        </w:rPr>
      </w:pPr>
      <w:r w:rsidRPr="0036708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14 de </w:t>
      </w:r>
      <w:r w:rsidR="00C030D5">
        <w:rPr>
          <w:rFonts w:ascii="Arial" w:eastAsia="Calibri" w:hAnsi="Arial" w:cs="Arial"/>
        </w:rPr>
        <w:t>abril</w:t>
      </w:r>
      <w:r w:rsidRPr="00367088">
        <w:rPr>
          <w:rFonts w:ascii="Arial" w:eastAsia="Calibri" w:hAnsi="Arial" w:cs="Arial"/>
        </w:rPr>
        <w:t xml:space="preserve"> de 2023. </w:t>
      </w:r>
    </w:p>
    <w:p w14:paraId="48248500" w14:textId="77777777" w:rsidR="009F0ED4" w:rsidRPr="00367088" w:rsidRDefault="009F0ED4" w:rsidP="009F0ED4">
      <w:pPr>
        <w:spacing w:after="0" w:line="276" w:lineRule="auto"/>
        <w:contextualSpacing/>
        <w:jc w:val="both"/>
        <w:rPr>
          <w:rFonts w:ascii="Arial" w:eastAsia="Calibri" w:hAnsi="Arial" w:cs="Arial"/>
        </w:rPr>
      </w:pPr>
    </w:p>
    <w:p w14:paraId="3C0F327B" w14:textId="77777777" w:rsidR="009F0ED4" w:rsidRPr="00367088" w:rsidRDefault="009F0ED4" w:rsidP="009F0ED4">
      <w:pPr>
        <w:tabs>
          <w:tab w:val="left" w:pos="284"/>
        </w:tabs>
        <w:spacing w:after="0" w:line="276" w:lineRule="auto"/>
        <w:contextualSpacing/>
        <w:jc w:val="both"/>
        <w:rPr>
          <w:rFonts w:ascii="Arial" w:eastAsia="Calibri" w:hAnsi="Arial" w:cs="Arial"/>
          <w:b/>
        </w:rPr>
      </w:pPr>
      <w:r w:rsidRPr="00367088">
        <w:rPr>
          <w:rFonts w:ascii="Arial" w:eastAsia="Calibri" w:hAnsi="Arial" w:cs="Arial"/>
          <w:b/>
        </w:rPr>
        <w:t xml:space="preserve">1. Problema planteado </w:t>
      </w:r>
    </w:p>
    <w:p w14:paraId="2E107E96" w14:textId="77777777" w:rsidR="009F0ED4" w:rsidRPr="00367088" w:rsidRDefault="009F0ED4" w:rsidP="009F0ED4">
      <w:pPr>
        <w:tabs>
          <w:tab w:val="left" w:pos="284"/>
        </w:tabs>
        <w:spacing w:after="0" w:line="276" w:lineRule="auto"/>
        <w:contextualSpacing/>
        <w:jc w:val="both"/>
        <w:rPr>
          <w:rFonts w:ascii="Arial" w:eastAsia="Calibri" w:hAnsi="Arial" w:cs="Arial"/>
          <w:b/>
        </w:rPr>
      </w:pPr>
    </w:p>
    <w:p w14:paraId="49D51B88" w14:textId="77777777" w:rsidR="009F0ED4" w:rsidRPr="00367088" w:rsidRDefault="009F0ED4" w:rsidP="009F0ED4">
      <w:pPr>
        <w:spacing w:after="0" w:line="276" w:lineRule="auto"/>
        <w:contextualSpacing/>
        <w:jc w:val="both"/>
        <w:rPr>
          <w:rFonts w:ascii="Arial" w:eastAsia="Calibri" w:hAnsi="Arial" w:cs="Arial"/>
          <w:bCs/>
        </w:rPr>
      </w:pPr>
      <w:bookmarkStart w:id="3" w:name="_Hlk58917991"/>
      <w:bookmarkStart w:id="4" w:name="_Hlk56103000"/>
      <w:r w:rsidRPr="00367088">
        <w:rPr>
          <w:rFonts w:ascii="Arial" w:eastAsia="Calibri" w:hAnsi="Arial" w:cs="Arial"/>
          <w:bCs/>
        </w:rPr>
        <w:t>Usted realiza la siguiente consulta:</w:t>
      </w:r>
    </w:p>
    <w:p w14:paraId="0F8DFE7C" w14:textId="77777777" w:rsidR="009F0ED4" w:rsidRPr="00367088" w:rsidRDefault="009F0ED4" w:rsidP="009F0ED4">
      <w:pPr>
        <w:spacing w:after="0" w:line="276" w:lineRule="auto"/>
        <w:contextualSpacing/>
        <w:jc w:val="both"/>
        <w:rPr>
          <w:rFonts w:ascii="Arial" w:eastAsia="Calibri" w:hAnsi="Arial" w:cs="Arial"/>
          <w:bCs/>
        </w:rPr>
      </w:pPr>
    </w:p>
    <w:p w14:paraId="433DD3F9" w14:textId="4E9F1D01" w:rsidR="000602D0" w:rsidRPr="000602D0" w:rsidRDefault="000602D0" w:rsidP="000602D0">
      <w:pPr>
        <w:tabs>
          <w:tab w:val="left" w:pos="426"/>
        </w:tabs>
        <w:spacing w:after="0" w:line="276" w:lineRule="auto"/>
        <w:ind w:left="709" w:right="1040"/>
        <w:contextualSpacing/>
        <w:jc w:val="both"/>
        <w:rPr>
          <w:rFonts w:ascii="Arial" w:eastAsia="Calibri" w:hAnsi="Arial" w:cs="Arial"/>
          <w:i/>
          <w:iCs/>
        </w:rPr>
      </w:pPr>
      <w:r>
        <w:rPr>
          <w:rFonts w:ascii="Arial" w:eastAsia="Calibri" w:hAnsi="Arial" w:cs="Arial"/>
          <w:i/>
          <w:iCs/>
        </w:rPr>
        <w:t>“</w:t>
      </w:r>
      <w:r w:rsidRPr="000602D0">
        <w:rPr>
          <w:rFonts w:ascii="Arial" w:eastAsia="Calibri" w:hAnsi="Arial" w:cs="Arial"/>
          <w:i/>
          <w:iCs/>
        </w:rPr>
        <w:t>Si una empresa se presenta a una licitación pública y en la misma se exige que los proponentes tengan vigente el registro único de proponentes RUP y por tanto el oferente lo tenía vigente al momento del cierre del proceso, pero durante la etapa precontractual se da la fecha establecida por ley para renovar el RUP (11 de abril de 2023) y el oferente no lo renueva, podría ser adjudicatario del contrato si en la fecha de adjudicación o de expedición del acto administrativo que es posterior al 11 de abril, no tiene vigente el RUP.</w:t>
      </w:r>
    </w:p>
    <w:p w14:paraId="35F9CD07" w14:textId="77777777" w:rsidR="000602D0" w:rsidRPr="000602D0" w:rsidRDefault="000602D0" w:rsidP="000602D0">
      <w:pPr>
        <w:tabs>
          <w:tab w:val="left" w:pos="426"/>
        </w:tabs>
        <w:spacing w:after="0" w:line="276" w:lineRule="auto"/>
        <w:ind w:left="709" w:right="1040"/>
        <w:contextualSpacing/>
        <w:jc w:val="both"/>
        <w:rPr>
          <w:rFonts w:ascii="Arial" w:eastAsia="Calibri" w:hAnsi="Arial" w:cs="Arial"/>
          <w:i/>
          <w:iCs/>
        </w:rPr>
      </w:pPr>
      <w:r w:rsidRPr="000602D0">
        <w:rPr>
          <w:rFonts w:ascii="Arial" w:eastAsia="Calibri" w:hAnsi="Arial" w:cs="Arial"/>
          <w:i/>
          <w:iCs/>
        </w:rPr>
        <w:t>¿Si la cancelación del registro único de proponentes genera inhabilidad sobreviniente en ese mismo sentido la podría generar la no renovación del RUP?</w:t>
      </w:r>
    </w:p>
    <w:p w14:paraId="240C1FE4" w14:textId="46C14D95" w:rsidR="009F0ED4" w:rsidRPr="000602D0" w:rsidRDefault="000602D0" w:rsidP="000602D0">
      <w:pPr>
        <w:tabs>
          <w:tab w:val="left" w:pos="426"/>
        </w:tabs>
        <w:spacing w:after="0" w:line="276" w:lineRule="auto"/>
        <w:ind w:left="709" w:right="1040"/>
        <w:contextualSpacing/>
        <w:jc w:val="both"/>
        <w:rPr>
          <w:rFonts w:ascii="Arial" w:eastAsia="Calibri" w:hAnsi="Arial" w:cs="Arial"/>
          <w:i/>
          <w:iCs/>
        </w:rPr>
      </w:pPr>
      <w:r w:rsidRPr="000602D0">
        <w:rPr>
          <w:rFonts w:ascii="Arial" w:eastAsia="Calibri" w:hAnsi="Arial" w:cs="Arial"/>
          <w:i/>
          <w:iCs/>
        </w:rPr>
        <w:lastRenderedPageBreak/>
        <w:t>¿Los requisitos habilitantes deben mantenerse desde la fecha de cierre del proceso y posteriormente o durante la etapa precontractual?</w:t>
      </w:r>
      <w:r>
        <w:rPr>
          <w:rFonts w:ascii="Arial" w:eastAsia="Calibri" w:hAnsi="Arial" w:cs="Arial"/>
          <w:i/>
          <w:iCs/>
        </w:rPr>
        <w:t>”</w:t>
      </w:r>
    </w:p>
    <w:p w14:paraId="0F26EA63" w14:textId="77777777" w:rsidR="000602D0" w:rsidRPr="00367088" w:rsidRDefault="000602D0" w:rsidP="009F0ED4">
      <w:pPr>
        <w:tabs>
          <w:tab w:val="left" w:pos="426"/>
        </w:tabs>
        <w:spacing w:after="0" w:line="276" w:lineRule="auto"/>
        <w:contextualSpacing/>
        <w:jc w:val="both"/>
        <w:rPr>
          <w:rFonts w:ascii="Arial" w:eastAsia="Calibri" w:hAnsi="Arial" w:cs="Arial"/>
        </w:rPr>
      </w:pPr>
    </w:p>
    <w:bookmarkEnd w:id="3"/>
    <w:bookmarkEnd w:id="4"/>
    <w:p w14:paraId="00303C6F" w14:textId="77777777" w:rsidR="009F0ED4" w:rsidRPr="00367088" w:rsidRDefault="009F0ED4" w:rsidP="009F0ED4">
      <w:pPr>
        <w:tabs>
          <w:tab w:val="left" w:pos="284"/>
        </w:tabs>
        <w:spacing w:after="0" w:line="276" w:lineRule="auto"/>
        <w:contextualSpacing/>
        <w:jc w:val="both"/>
        <w:rPr>
          <w:rFonts w:ascii="Arial" w:eastAsia="Calibri" w:hAnsi="Arial" w:cs="Arial"/>
          <w:b/>
        </w:rPr>
      </w:pPr>
      <w:r w:rsidRPr="00367088">
        <w:rPr>
          <w:rFonts w:ascii="Arial" w:eastAsia="Calibri" w:hAnsi="Arial" w:cs="Arial"/>
          <w:b/>
        </w:rPr>
        <w:t>2. Consideraciones</w:t>
      </w:r>
    </w:p>
    <w:p w14:paraId="558B1031" w14:textId="77777777" w:rsidR="009F0ED4" w:rsidRPr="00367088" w:rsidRDefault="009F0ED4" w:rsidP="009F0ED4">
      <w:pPr>
        <w:tabs>
          <w:tab w:val="left" w:pos="426"/>
        </w:tabs>
        <w:spacing w:after="0" w:line="276" w:lineRule="auto"/>
        <w:contextualSpacing/>
        <w:jc w:val="both"/>
        <w:rPr>
          <w:rFonts w:ascii="Arial" w:eastAsia="Calibri" w:hAnsi="Arial" w:cs="Arial"/>
          <w:bCs/>
        </w:rPr>
      </w:pPr>
    </w:p>
    <w:p w14:paraId="52F90589" w14:textId="77777777" w:rsidR="009F0ED4" w:rsidRPr="00367088" w:rsidRDefault="009F0ED4" w:rsidP="009F0ED4">
      <w:pPr>
        <w:tabs>
          <w:tab w:val="left" w:pos="426"/>
        </w:tabs>
        <w:spacing w:after="0" w:line="276" w:lineRule="auto"/>
        <w:ind w:right="190"/>
        <w:contextualSpacing/>
        <w:jc w:val="both"/>
        <w:rPr>
          <w:rFonts w:ascii="Arial" w:eastAsia="Calibri" w:hAnsi="Arial" w:cs="Arial"/>
          <w:bCs/>
          <w:lang w:val="es-ES_tradnl"/>
        </w:rPr>
      </w:pPr>
      <w:r w:rsidRPr="00E23460">
        <w:rPr>
          <w:rFonts w:ascii="Arial" w:eastAsia="Calibri" w:hAnsi="Arial" w:cs="Arial"/>
          <w:bCs/>
          <w:lang w:val="es-ES_tradnl"/>
        </w:rPr>
        <w:t xml:space="preserve">De manera preliminar, resulta necesario acotar que esta Agencia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65649EA" w14:textId="77777777" w:rsidR="009F0ED4" w:rsidRPr="00E23460" w:rsidRDefault="009F0ED4" w:rsidP="009F0ED4">
      <w:pPr>
        <w:tabs>
          <w:tab w:val="left" w:pos="426"/>
        </w:tabs>
        <w:spacing w:after="0" w:line="276" w:lineRule="auto"/>
        <w:ind w:right="190" w:firstLine="709"/>
        <w:contextualSpacing/>
        <w:jc w:val="both"/>
        <w:rPr>
          <w:rFonts w:ascii="Arial" w:eastAsia="Calibri" w:hAnsi="Arial" w:cs="Arial"/>
          <w:bCs/>
          <w:lang w:val="es-ES_tradnl"/>
        </w:rPr>
      </w:pPr>
    </w:p>
    <w:p w14:paraId="45AF87B5" w14:textId="59E52272" w:rsidR="009F0ED4" w:rsidRDefault="009F0ED4" w:rsidP="000D6EC7">
      <w:pPr>
        <w:tabs>
          <w:tab w:val="left" w:pos="284"/>
        </w:tabs>
        <w:spacing w:after="0" w:line="276" w:lineRule="auto"/>
        <w:jc w:val="both"/>
        <w:rPr>
          <w:rFonts w:ascii="Arial" w:eastAsia="Calibri" w:hAnsi="Arial" w:cs="Arial"/>
          <w:b/>
          <w:bCs/>
          <w:color w:val="000000" w:themeColor="text1"/>
          <w:lang w:val="es-MX"/>
        </w:rPr>
      </w:pPr>
      <w:r w:rsidRPr="00367088">
        <w:rPr>
          <w:rFonts w:ascii="Arial" w:eastAsia="Calibri" w:hAnsi="Arial" w:cs="Arial"/>
          <w:bCs/>
          <w:lang w:val="es-ES_tradnl"/>
        </w:rPr>
        <w:tab/>
      </w:r>
      <w:r w:rsidRPr="00367088">
        <w:rPr>
          <w:rFonts w:ascii="Arial" w:eastAsia="Calibri" w:hAnsi="Arial" w:cs="Arial"/>
          <w:bCs/>
        </w:rPr>
        <w:t xml:space="preserve">En atención a lo anterior, en aras de satisfacer el derecho fundamental de petición, se resolverá su consulta dentro de los límites de la referida competencia consultiva, para lo cual se analizarán los </w:t>
      </w:r>
      <w:r w:rsidRPr="000D6EC7">
        <w:rPr>
          <w:rFonts w:ascii="Arial" w:eastAsia="Calibri" w:hAnsi="Arial" w:cs="Arial"/>
          <w:bCs/>
        </w:rPr>
        <w:t xml:space="preserve">siguientes temas: i) </w:t>
      </w:r>
      <w:r w:rsidRPr="000D6EC7">
        <w:rPr>
          <w:rFonts w:ascii="Arial" w:hAnsi="Arial" w:cs="Arial"/>
          <w:bCs/>
          <w:color w:val="000000"/>
          <w:lang w:eastAsia="es-MX"/>
        </w:rPr>
        <w:t xml:space="preserve">finalidad y acreditación de requisitos de selección de los Procesos de Contratación a través del Registro Único de Proponentes – RUP, ii) </w:t>
      </w:r>
      <w:r w:rsidRPr="000D6EC7">
        <w:rPr>
          <w:rFonts w:ascii="Arial" w:hAnsi="Arial" w:cs="Arial"/>
          <w:bCs/>
        </w:rPr>
        <w:t>Deber de verificar la veracidad de la información suministrada por el proponente para evitar</w:t>
      </w:r>
      <w:r w:rsidRPr="000D6EC7">
        <w:rPr>
          <w:rFonts w:ascii="Arial" w:hAnsi="Arial" w:cs="Arial"/>
          <w:bCs/>
          <w:spacing w:val="1"/>
        </w:rPr>
        <w:t xml:space="preserve"> </w:t>
      </w:r>
      <w:r w:rsidRPr="000D6EC7">
        <w:rPr>
          <w:rFonts w:ascii="Arial" w:hAnsi="Arial" w:cs="Arial"/>
          <w:bCs/>
        </w:rPr>
        <w:t xml:space="preserve">vicios en la adjudicación y en el contrato, iii) </w:t>
      </w:r>
      <w:r w:rsidRPr="000D6EC7">
        <w:rPr>
          <w:rFonts w:ascii="Arial" w:eastAsia="Calibri" w:hAnsi="Arial" w:cs="Arial"/>
          <w:bCs/>
          <w:color w:val="000000" w:themeColor="text1"/>
          <w:lang w:val="es-MX"/>
        </w:rPr>
        <w:t>Acreditación de la experiencia de los proponentes plurales -RUP y</w:t>
      </w:r>
      <w:r w:rsidR="000D6EC7">
        <w:rPr>
          <w:rFonts w:ascii="Arial" w:eastAsia="Calibri" w:hAnsi="Arial" w:cs="Arial"/>
          <w:bCs/>
          <w:color w:val="000000" w:themeColor="text1"/>
          <w:lang w:val="es-MX"/>
        </w:rPr>
        <w:t xml:space="preserve">, </w:t>
      </w:r>
      <w:r w:rsidRPr="000D6EC7">
        <w:rPr>
          <w:rFonts w:ascii="Arial" w:eastAsia="Calibri" w:hAnsi="Arial" w:cs="Arial"/>
          <w:bCs/>
          <w:color w:val="000000" w:themeColor="text1"/>
          <w:lang w:val="es-MX"/>
        </w:rPr>
        <w:t>iv)</w:t>
      </w:r>
      <w:r w:rsidR="003E181A" w:rsidRPr="000D6EC7">
        <w:rPr>
          <w:rFonts w:ascii="Arial" w:eastAsia="Calibri" w:hAnsi="Arial" w:cs="Arial"/>
          <w:bCs/>
          <w:color w:val="000000" w:themeColor="text1"/>
          <w:lang w:val="es-MX"/>
        </w:rPr>
        <w:t xml:space="preserve"> Contenido y efectos jurídicos del pliego de condiciones</w:t>
      </w:r>
      <w:r w:rsidR="003E181A" w:rsidRPr="003E181A">
        <w:rPr>
          <w:rFonts w:ascii="Arial" w:eastAsia="Calibri" w:hAnsi="Arial" w:cs="Arial"/>
          <w:b/>
          <w:bCs/>
          <w:color w:val="000000" w:themeColor="text1"/>
          <w:lang w:val="es-MX"/>
        </w:rPr>
        <w:t xml:space="preserve"> </w:t>
      </w:r>
    </w:p>
    <w:p w14:paraId="0B0F715A" w14:textId="77777777" w:rsidR="000D6EC7" w:rsidRPr="000D6EC7" w:rsidRDefault="000D6EC7" w:rsidP="000D6EC7">
      <w:pPr>
        <w:tabs>
          <w:tab w:val="left" w:pos="284"/>
        </w:tabs>
        <w:spacing w:after="0" w:line="276" w:lineRule="auto"/>
        <w:jc w:val="both"/>
        <w:rPr>
          <w:rFonts w:ascii="Arial" w:eastAsia="Calibri" w:hAnsi="Arial" w:cs="Arial"/>
          <w:b/>
          <w:bCs/>
          <w:color w:val="000000" w:themeColor="text1"/>
          <w:sz w:val="10"/>
          <w:szCs w:val="10"/>
          <w:lang w:val="es-MX"/>
        </w:rPr>
      </w:pPr>
    </w:p>
    <w:p w14:paraId="79F607D0" w14:textId="77777777" w:rsidR="009F0ED4" w:rsidRPr="00367088" w:rsidRDefault="009F0ED4" w:rsidP="009F0ED4">
      <w:pPr>
        <w:spacing w:after="0"/>
        <w:ind w:right="190" w:firstLine="709"/>
        <w:jc w:val="both"/>
        <w:rPr>
          <w:rFonts w:ascii="Arial" w:eastAsia="Calibri" w:hAnsi="Arial" w:cs="Arial"/>
          <w:bCs/>
          <w:lang w:val="es-ES"/>
        </w:rPr>
      </w:pPr>
      <w:r w:rsidRPr="00367088">
        <w:rPr>
          <w:rFonts w:ascii="Arial" w:eastAsia="Calibri" w:hAnsi="Arial" w:cs="Arial"/>
        </w:rPr>
        <w:t xml:space="preserve">La </w:t>
      </w:r>
      <w:r w:rsidRPr="00367088">
        <w:rPr>
          <w:rFonts w:ascii="Arial" w:hAnsi="Arial" w:cs="Arial"/>
          <w:color w:val="000000" w:themeColor="text1"/>
          <w:lang w:val="es-ES_tradnl"/>
        </w:rPr>
        <w:t xml:space="preserve">Agencia Nacional de Contratación Pública – Colombia Compra Eficiente se ha pronunciado sobre </w:t>
      </w:r>
      <w:r w:rsidRPr="00367088">
        <w:rPr>
          <w:rFonts w:ascii="Arial" w:eastAsia="Calibri" w:hAnsi="Arial" w:cs="Arial"/>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2021;C-426 del 5 de julio de 2022, C-325 del 6 de julio de 2022, C-360 del del 25 de mayo de 2022, entre otros</w:t>
      </w:r>
      <w:r w:rsidRPr="00367088">
        <w:rPr>
          <w:rFonts w:ascii="Arial" w:eastAsia="Calibri" w:hAnsi="Arial" w:cs="Arial"/>
          <w:bCs/>
          <w:lang w:val="es-ES"/>
        </w:rPr>
        <w:t xml:space="preserve">. </w:t>
      </w:r>
    </w:p>
    <w:p w14:paraId="6E96A754" w14:textId="77777777" w:rsidR="009F0ED4" w:rsidRPr="000D6EC7" w:rsidRDefault="009F0ED4" w:rsidP="009F0ED4">
      <w:pPr>
        <w:tabs>
          <w:tab w:val="left" w:pos="426"/>
        </w:tabs>
        <w:spacing w:after="0" w:line="276" w:lineRule="auto"/>
        <w:ind w:right="190" w:firstLine="709"/>
        <w:contextualSpacing/>
        <w:jc w:val="both"/>
        <w:rPr>
          <w:rFonts w:ascii="Arial" w:eastAsia="Calibri" w:hAnsi="Arial" w:cs="Arial"/>
          <w:bCs/>
          <w:sz w:val="16"/>
          <w:szCs w:val="16"/>
        </w:rPr>
      </w:pPr>
    </w:p>
    <w:p w14:paraId="249E2998" w14:textId="77777777" w:rsidR="009F0ED4" w:rsidRPr="00367088" w:rsidRDefault="009F0ED4" w:rsidP="009F0ED4">
      <w:pPr>
        <w:spacing w:after="0"/>
        <w:ind w:right="190" w:firstLine="709"/>
        <w:jc w:val="both"/>
        <w:rPr>
          <w:rFonts w:ascii="Arial" w:eastAsia="Calibri" w:hAnsi="Arial" w:cs="Arial"/>
          <w:bCs/>
          <w:lang w:val="es-ES"/>
        </w:rPr>
      </w:pPr>
      <w:r w:rsidRPr="00D55078">
        <w:rPr>
          <w:rFonts w:ascii="Arial" w:eastAsia="Calibri" w:hAnsi="Arial" w:cs="Arial"/>
        </w:rPr>
        <w:t>Asimismo, esta Agencia se ha pronunciado sobre el deber de verificar la veracidad de la información suministrada por el proponente con el fin para evitar vicios en la adjudicación y en el contrato y rechazar las que contengan información inexacta o espuria</w:t>
      </w:r>
      <w:r w:rsidRPr="00D55078">
        <w:rPr>
          <w:rFonts w:ascii="Arial" w:eastAsia="Calibri" w:hAnsi="Arial" w:cs="Arial"/>
          <w:bCs/>
          <w:lang w:val="es-ES"/>
        </w:rPr>
        <w:t xml:space="preserve"> </w:t>
      </w:r>
      <w:r w:rsidRPr="00D55078">
        <w:rPr>
          <w:rFonts w:ascii="Arial" w:eastAsia="Calibri" w:hAnsi="Arial" w:cs="Arial"/>
          <w:color w:val="000000" w:themeColor="text1"/>
          <w:lang w:val="es-MX"/>
        </w:rPr>
        <w:t>en el concepto C- 962 de 30 de enero de 2023.</w:t>
      </w:r>
    </w:p>
    <w:p w14:paraId="62AE6B3B" w14:textId="77777777" w:rsidR="009F0ED4" w:rsidRPr="00367088" w:rsidRDefault="009F0ED4" w:rsidP="009F0ED4">
      <w:pPr>
        <w:tabs>
          <w:tab w:val="left" w:pos="0"/>
        </w:tabs>
        <w:spacing w:after="0"/>
        <w:contextualSpacing/>
        <w:jc w:val="both"/>
        <w:rPr>
          <w:rFonts w:ascii="Arial" w:eastAsia="Calibri" w:hAnsi="Arial" w:cs="Arial"/>
          <w:bCs/>
        </w:rPr>
      </w:pPr>
    </w:p>
    <w:p w14:paraId="5854AD6B" w14:textId="77777777" w:rsidR="009F0ED4" w:rsidRPr="00367088" w:rsidRDefault="009F0ED4" w:rsidP="009F0ED4">
      <w:pPr>
        <w:spacing w:after="0"/>
        <w:jc w:val="both"/>
        <w:rPr>
          <w:rFonts w:ascii="Arial" w:hAnsi="Arial" w:cs="Arial"/>
          <w:b/>
          <w:bCs/>
        </w:rPr>
      </w:pPr>
      <w:r w:rsidRPr="00367088">
        <w:rPr>
          <w:rFonts w:ascii="Arial" w:hAnsi="Arial" w:cs="Arial"/>
          <w:b/>
          <w:bCs/>
        </w:rPr>
        <w:t>2.1. F</w:t>
      </w:r>
      <w:r w:rsidRPr="00367088">
        <w:rPr>
          <w:rFonts w:ascii="Arial" w:hAnsi="Arial" w:cs="Arial"/>
          <w:b/>
          <w:bCs/>
          <w:color w:val="000000"/>
          <w:lang w:eastAsia="es-MX"/>
        </w:rPr>
        <w:t>inalidad y acreditación de requisitos de selección de los Procesos de Contratación a través del Registro Único de Proponentes – RUP</w:t>
      </w:r>
      <w:r w:rsidRPr="00367088">
        <w:rPr>
          <w:rFonts w:ascii="Arial" w:hAnsi="Arial" w:cs="Arial"/>
          <w:b/>
          <w:bCs/>
        </w:rPr>
        <w:t xml:space="preserve"> </w:t>
      </w:r>
    </w:p>
    <w:p w14:paraId="438DCCCB" w14:textId="77777777" w:rsidR="009F0ED4" w:rsidRPr="00367088" w:rsidRDefault="009F0ED4" w:rsidP="009F0ED4">
      <w:pPr>
        <w:pStyle w:val="Textoindependiente"/>
        <w:spacing w:line="276" w:lineRule="auto"/>
        <w:ind w:left="300" w:right="445"/>
        <w:jc w:val="both"/>
        <w:rPr>
          <w:rFonts w:eastAsia="Calibri"/>
          <w:lang w:val="es-CO"/>
        </w:rPr>
      </w:pPr>
    </w:p>
    <w:p w14:paraId="31F6694E" w14:textId="77777777" w:rsidR="009F0ED4" w:rsidRPr="00367088" w:rsidRDefault="009F0ED4" w:rsidP="009F0ED4">
      <w:pPr>
        <w:spacing w:after="120"/>
        <w:jc w:val="both"/>
        <w:rPr>
          <w:rFonts w:ascii="Arial" w:eastAsia="Calibri" w:hAnsi="Arial" w:cs="Arial"/>
          <w:bCs/>
          <w:highlight w:val="yellow"/>
        </w:rPr>
      </w:pPr>
      <w:r w:rsidRPr="00367088">
        <w:rPr>
          <w:rFonts w:ascii="Arial" w:eastAsia="Calibri" w:hAnsi="Arial" w:cs="Arial"/>
          <w:bCs/>
        </w:rPr>
        <w:lastRenderedPageBreak/>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55329BD8" w14:textId="77777777" w:rsidR="009F0ED4" w:rsidRPr="00367088" w:rsidRDefault="009F0ED4" w:rsidP="009F0ED4">
      <w:pPr>
        <w:spacing w:after="120"/>
        <w:ind w:firstLine="708"/>
        <w:contextualSpacing/>
        <w:jc w:val="both"/>
        <w:rPr>
          <w:rFonts w:ascii="Arial" w:eastAsia="Calibri" w:hAnsi="Arial" w:cs="Arial"/>
        </w:rPr>
      </w:pPr>
      <w:r w:rsidRPr="00367088">
        <w:rPr>
          <w:rFonts w:ascii="Arial" w:eastAsia="Calibri" w:hAnsi="Arial" w:cs="Arial"/>
          <w:bCs/>
        </w:rPr>
        <w:t>La Ley 1150 de 2007 –numeral 6.1 del artículo 6–, al determinar las características aplicables al RUP, cualifica la información plasmada en el, al</w:t>
      </w:r>
      <w:r w:rsidRPr="00367088">
        <w:rPr>
          <w:rFonts w:ascii="Arial" w:eastAsia="Calibri" w:hAnsi="Arial" w:cs="Arial"/>
        </w:rPr>
        <w:t xml:space="preserve"> establecer que constituye plena prueba de lo que contiene</w:t>
      </w:r>
      <w:r w:rsidRPr="00367088">
        <w:rPr>
          <w:rFonts w:ascii="Arial" w:eastAsia="Calibri" w:hAnsi="Arial" w:cs="Arial"/>
          <w:vertAlign w:val="superscript"/>
        </w:rPr>
        <w:footnoteReference w:id="3"/>
      </w:r>
      <w:r w:rsidRPr="00367088">
        <w:rPr>
          <w:rFonts w:ascii="Arial" w:eastAsia="Calibri" w:hAnsi="Arial" w:cs="Arial"/>
          <w:vertAlign w:val="subscript"/>
        </w:rPr>
        <w:t>.</w:t>
      </w:r>
      <w:r w:rsidRPr="00367088">
        <w:rPr>
          <w:rFonts w:ascii="Arial" w:eastAsia="Calibri" w:hAnsi="Arial" w:cs="Arial"/>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r w:rsidRPr="00367088">
        <w:rPr>
          <w:rFonts w:ascii="Arial" w:eastAsia="Calibri" w:hAnsi="Arial" w:cs="Arial"/>
          <w:vertAlign w:val="superscript"/>
        </w:rPr>
        <w:footnoteReference w:id="4"/>
      </w:r>
      <w:r w:rsidRPr="00367088">
        <w:rPr>
          <w:rFonts w:ascii="Arial" w:eastAsia="Calibri" w:hAnsi="Arial" w:cs="Arial"/>
        </w:rPr>
        <w:t>.</w:t>
      </w:r>
    </w:p>
    <w:p w14:paraId="11918464" w14:textId="77777777" w:rsidR="009F0ED4" w:rsidRPr="00367088" w:rsidRDefault="009F0ED4" w:rsidP="009F0ED4">
      <w:pPr>
        <w:pStyle w:val="Textoindependiente"/>
        <w:spacing w:before="93" w:line="276" w:lineRule="auto"/>
        <w:ind w:firstLine="707"/>
        <w:jc w:val="both"/>
        <w:rPr>
          <w:rFonts w:eastAsia="Calibri"/>
          <w:lang w:val="es-CO"/>
        </w:rPr>
      </w:pPr>
      <w:r w:rsidRPr="00367088">
        <w:rPr>
          <w:rFonts w:eastAsia="Calibri"/>
          <w:lang w:val="es-CO"/>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1690986B"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367088">
        <w:rPr>
          <w:rFonts w:eastAsia="Calibri"/>
          <w:vertAlign w:val="superscript"/>
          <w:lang w:val="es-CO"/>
        </w:rPr>
        <w:footnoteReference w:id="5"/>
      </w:r>
      <w:r w:rsidRPr="00367088">
        <w:rPr>
          <w:rFonts w:eastAsia="Calibri"/>
          <w:vertAlign w:val="superscript"/>
          <w:lang w:val="es-CO"/>
        </w:rPr>
        <w:t>.</w:t>
      </w:r>
    </w:p>
    <w:p w14:paraId="4433FB2A" w14:textId="77777777" w:rsidR="009F0ED4" w:rsidRPr="00367088" w:rsidRDefault="009F0ED4" w:rsidP="009F0ED4">
      <w:pPr>
        <w:pStyle w:val="Textoindependiente"/>
        <w:spacing w:before="120" w:line="276" w:lineRule="auto"/>
        <w:ind w:firstLine="707"/>
        <w:jc w:val="both"/>
        <w:rPr>
          <w:rFonts w:eastAsia="Calibri"/>
          <w:lang w:val="es-CO"/>
        </w:rPr>
      </w:pPr>
      <w:r w:rsidRPr="00367088">
        <w:rPr>
          <w:rFonts w:eastAsia="Calibri"/>
          <w:lang w:val="es-CO"/>
        </w:rPr>
        <w:t xml:space="preserve">Lo anterior fue reafirmado por el Consejo de Estado, quien enlistó las excepciones en las cuales no es necesario estar inscrito en el RUP para participar en procedimientos de selección </w:t>
      </w:r>
      <w:r w:rsidRPr="00367088">
        <w:rPr>
          <w:rFonts w:eastAsia="Calibri"/>
          <w:lang w:val="es-CO"/>
        </w:rPr>
        <w:lastRenderedPageBreak/>
        <w:t>adelantados por las entidades estatales, incluyendo el supuesto en que se puede verificar información adicional a la contenida en él</w:t>
      </w:r>
      <w:r w:rsidRPr="00367088">
        <w:rPr>
          <w:rFonts w:eastAsia="Calibri"/>
          <w:vertAlign w:val="superscript"/>
          <w:lang w:val="es-CO"/>
        </w:rPr>
        <w:footnoteReference w:id="6"/>
      </w:r>
      <w:r w:rsidRPr="00367088">
        <w:rPr>
          <w:rFonts w:eastAsia="Calibri"/>
          <w:vertAlign w:val="subscript"/>
          <w:lang w:val="es-CO"/>
        </w:rPr>
        <w:t>:</w:t>
      </w:r>
    </w:p>
    <w:p w14:paraId="1937603D" w14:textId="77777777" w:rsidR="009F0ED4" w:rsidRPr="00367088" w:rsidRDefault="009F0ED4" w:rsidP="009F0ED4">
      <w:pPr>
        <w:pStyle w:val="Prrafodelista"/>
        <w:widowControl w:val="0"/>
        <w:numPr>
          <w:ilvl w:val="2"/>
          <w:numId w:val="5"/>
        </w:numPr>
        <w:tabs>
          <w:tab w:val="left" w:pos="1206"/>
        </w:tabs>
        <w:autoSpaceDE w:val="0"/>
        <w:autoSpaceDN w:val="0"/>
        <w:spacing w:before="121" w:after="0" w:line="276" w:lineRule="auto"/>
        <w:ind w:left="0" w:firstLine="707"/>
        <w:contextualSpacing w:val="0"/>
        <w:jc w:val="both"/>
        <w:rPr>
          <w:rFonts w:ascii="Arial" w:eastAsia="Calibri" w:hAnsi="Arial" w:cs="Arial"/>
        </w:rPr>
      </w:pPr>
      <w:r w:rsidRPr="00367088">
        <w:rPr>
          <w:rFonts w:ascii="Arial" w:eastAsia="Calibri" w:hAnsi="Arial" w:cs="Arial"/>
        </w:rPr>
        <w:t>No se requiere el RUP respecto de los proponentes que pretenden celebrar los contratos enunciados en el inciso segundo del artículo 6 de la ley 1150, así como en los eventos de contratación directa.</w:t>
      </w:r>
    </w:p>
    <w:p w14:paraId="7C73BFCD" w14:textId="77777777" w:rsidR="009F0ED4" w:rsidRPr="00367088" w:rsidRDefault="009F0ED4" w:rsidP="009F0ED4">
      <w:pPr>
        <w:pStyle w:val="Prrafodelista"/>
        <w:widowControl w:val="0"/>
        <w:numPr>
          <w:ilvl w:val="2"/>
          <w:numId w:val="5"/>
        </w:numPr>
        <w:tabs>
          <w:tab w:val="left" w:pos="1291"/>
        </w:tabs>
        <w:autoSpaceDE w:val="0"/>
        <w:autoSpaceDN w:val="0"/>
        <w:spacing w:before="121" w:after="0" w:line="276" w:lineRule="auto"/>
        <w:ind w:left="0" w:firstLine="707"/>
        <w:contextualSpacing w:val="0"/>
        <w:jc w:val="both"/>
        <w:rPr>
          <w:rFonts w:ascii="Arial" w:eastAsia="Calibri" w:hAnsi="Arial" w:cs="Arial"/>
        </w:rPr>
      </w:pPr>
      <w:r w:rsidRPr="00367088">
        <w:rPr>
          <w:rFonts w:ascii="Arial" w:eastAsia="Calibri" w:hAnsi="Arial"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7F920BC9" w14:textId="77777777" w:rsidR="009F0ED4" w:rsidRPr="00367088" w:rsidRDefault="009F0ED4" w:rsidP="009F0ED4">
      <w:pPr>
        <w:pStyle w:val="Prrafodelista"/>
        <w:widowControl w:val="0"/>
        <w:numPr>
          <w:ilvl w:val="2"/>
          <w:numId w:val="5"/>
        </w:numPr>
        <w:tabs>
          <w:tab w:val="left" w:pos="1356"/>
        </w:tabs>
        <w:autoSpaceDE w:val="0"/>
        <w:autoSpaceDN w:val="0"/>
        <w:spacing w:before="119" w:after="0" w:line="276" w:lineRule="auto"/>
        <w:ind w:left="0" w:firstLine="707"/>
        <w:contextualSpacing w:val="0"/>
        <w:jc w:val="both"/>
        <w:rPr>
          <w:rFonts w:ascii="Arial" w:eastAsia="Calibri" w:hAnsi="Arial" w:cs="Arial"/>
        </w:rPr>
      </w:pPr>
      <w:r w:rsidRPr="00367088">
        <w:rPr>
          <w:rFonts w:ascii="Arial" w:eastAsia="Calibri" w:hAnsi="Arial"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20DB2904" w14:textId="636723EA" w:rsidR="009F0ED4" w:rsidRPr="00367088" w:rsidRDefault="009F0ED4" w:rsidP="009F0ED4">
      <w:pPr>
        <w:pStyle w:val="Textoindependiente"/>
        <w:spacing w:before="119" w:after="120" w:line="276" w:lineRule="auto"/>
        <w:ind w:firstLine="709"/>
        <w:jc w:val="both"/>
        <w:rPr>
          <w:rFonts w:eastAsia="Calibri"/>
          <w:lang w:val="es-CO"/>
        </w:rPr>
      </w:pPr>
      <w:r w:rsidRPr="00367088">
        <w:rPr>
          <w:rFonts w:eastAsia="Calibri"/>
          <w:lang w:val="es-CO"/>
        </w:rPr>
        <w:t xml:space="preserve">Además de lo anterior, tampoco es un requisito obligatorio estar inscrito en el </w:t>
      </w:r>
      <w:r w:rsidR="005566BD">
        <w:rPr>
          <w:rFonts w:eastAsia="Calibri"/>
          <w:lang w:val="es-CO"/>
        </w:rPr>
        <w:t>R</w:t>
      </w:r>
      <w:r w:rsidRPr="00367088">
        <w:rPr>
          <w:rFonts w:eastAsia="Calibri"/>
          <w:lang w:val="es-CO"/>
        </w:rPr>
        <w:t>egistro</w:t>
      </w:r>
      <w:r w:rsidR="005566BD">
        <w:rPr>
          <w:rFonts w:eastAsia="Calibri"/>
          <w:lang w:val="es-CO"/>
        </w:rPr>
        <w:t xml:space="preserve"> Único de Proponentes</w:t>
      </w:r>
      <w:r w:rsidRPr="00367088">
        <w:rPr>
          <w:rFonts w:eastAsia="Calibri"/>
          <w:lang w:val="es-CO"/>
        </w:rPr>
        <w:t xml:space="preserve">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sidRPr="00367088">
        <w:rPr>
          <w:rFonts w:eastAsia="Calibri"/>
          <w:lang w:val="es-CO"/>
        </w:rPr>
        <w:tab/>
      </w:r>
    </w:p>
    <w:p w14:paraId="12C12FD5"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1854CCC2"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 xml:space="preserve">Señaladas algunas características del RUP como su finalidad, se debe precisar que frente a el aplican los efectos de la firmeza de los actos administrativos que, para los casos de inscripción, renovación y actualización son diferentes, y aclarando que estas actuaciones frente a las cámaras de comercio tienen consecuencias y efectos distintos entre sí. </w:t>
      </w:r>
    </w:p>
    <w:p w14:paraId="083FE1CE" w14:textId="77777777" w:rsidR="009F0ED4" w:rsidRPr="00367088" w:rsidRDefault="009F0ED4" w:rsidP="009F0ED4">
      <w:pPr>
        <w:spacing w:after="0"/>
        <w:contextualSpacing/>
        <w:jc w:val="both"/>
        <w:rPr>
          <w:rFonts w:ascii="Arial" w:eastAsia="Calibri" w:hAnsi="Arial" w:cs="Arial"/>
          <w:b/>
          <w:bCs/>
        </w:rPr>
      </w:pPr>
    </w:p>
    <w:p w14:paraId="15C65F93" w14:textId="77777777" w:rsidR="009F0ED4" w:rsidRPr="00367088" w:rsidRDefault="009F0ED4" w:rsidP="009F0ED4">
      <w:pPr>
        <w:pStyle w:val="Prrafodelista"/>
        <w:spacing w:line="276" w:lineRule="auto"/>
        <w:ind w:left="0"/>
        <w:jc w:val="both"/>
        <w:rPr>
          <w:rFonts w:ascii="Arial" w:hAnsi="Arial" w:cs="Arial"/>
          <w:b/>
        </w:rPr>
      </w:pPr>
      <w:r w:rsidRPr="00367088">
        <w:rPr>
          <w:rFonts w:ascii="Arial" w:eastAsia="Calibri" w:hAnsi="Arial" w:cs="Arial"/>
          <w:b/>
          <w:bCs/>
        </w:rPr>
        <w:t xml:space="preserve">2.2. </w:t>
      </w:r>
      <w:bookmarkStart w:id="5" w:name="_Hlk133524390"/>
      <w:r w:rsidRPr="00367088">
        <w:rPr>
          <w:rFonts w:ascii="Arial" w:hAnsi="Arial" w:cs="Arial"/>
          <w:b/>
          <w:bCs/>
        </w:rPr>
        <w:t>Deber de verificar la veracidad de la información suministrada por el proponente para evitar</w:t>
      </w:r>
      <w:r w:rsidRPr="00367088">
        <w:rPr>
          <w:rFonts w:ascii="Arial" w:hAnsi="Arial" w:cs="Arial"/>
          <w:b/>
          <w:bCs/>
          <w:spacing w:val="1"/>
        </w:rPr>
        <w:t xml:space="preserve"> </w:t>
      </w:r>
      <w:r w:rsidRPr="00367088">
        <w:rPr>
          <w:rFonts w:ascii="Arial" w:hAnsi="Arial" w:cs="Arial"/>
          <w:b/>
          <w:bCs/>
        </w:rPr>
        <w:t>vicios en la adjudicación y en el contrato</w:t>
      </w:r>
    </w:p>
    <w:bookmarkEnd w:id="5"/>
    <w:p w14:paraId="764D45AB" w14:textId="77777777" w:rsidR="009F0ED4" w:rsidRPr="00367088" w:rsidRDefault="009F0ED4" w:rsidP="009F0ED4">
      <w:pPr>
        <w:pStyle w:val="Textoindependiente"/>
        <w:spacing w:before="120" w:line="276" w:lineRule="auto"/>
        <w:ind w:left="118" w:right="115"/>
        <w:jc w:val="both"/>
      </w:pPr>
      <w:r w:rsidRPr="00367088">
        <w:t>Los</w:t>
      </w:r>
      <w:r w:rsidRPr="00367088">
        <w:rPr>
          <w:spacing w:val="-6"/>
        </w:rPr>
        <w:t xml:space="preserve"> </w:t>
      </w:r>
      <w:r w:rsidRPr="00367088">
        <w:t>factores</w:t>
      </w:r>
      <w:r w:rsidRPr="00367088">
        <w:rPr>
          <w:spacing w:val="-5"/>
        </w:rPr>
        <w:t xml:space="preserve"> </w:t>
      </w:r>
      <w:r w:rsidRPr="00367088">
        <w:t>de</w:t>
      </w:r>
      <w:r w:rsidRPr="00367088">
        <w:rPr>
          <w:spacing w:val="-5"/>
        </w:rPr>
        <w:t xml:space="preserve"> </w:t>
      </w:r>
      <w:r w:rsidRPr="00367088">
        <w:t>selección</w:t>
      </w:r>
      <w:r w:rsidRPr="00367088">
        <w:rPr>
          <w:spacing w:val="-6"/>
        </w:rPr>
        <w:t xml:space="preserve"> </w:t>
      </w:r>
      <w:r w:rsidRPr="00367088">
        <w:t>que</w:t>
      </w:r>
      <w:r w:rsidRPr="00367088">
        <w:rPr>
          <w:spacing w:val="-5"/>
        </w:rPr>
        <w:t xml:space="preserve"> </w:t>
      </w:r>
      <w:r w:rsidRPr="00367088">
        <w:t>se</w:t>
      </w:r>
      <w:r w:rsidRPr="00367088">
        <w:rPr>
          <w:spacing w:val="-6"/>
        </w:rPr>
        <w:t xml:space="preserve"> </w:t>
      </w:r>
      <w:r w:rsidRPr="00367088">
        <w:t>plasman</w:t>
      </w:r>
      <w:r w:rsidRPr="00367088">
        <w:rPr>
          <w:spacing w:val="-5"/>
        </w:rPr>
        <w:t xml:space="preserve"> </w:t>
      </w:r>
      <w:r w:rsidRPr="00367088">
        <w:t>en</w:t>
      </w:r>
      <w:r w:rsidRPr="00367088">
        <w:rPr>
          <w:spacing w:val="-6"/>
        </w:rPr>
        <w:t xml:space="preserve"> </w:t>
      </w:r>
      <w:r w:rsidRPr="00367088">
        <w:t>los</w:t>
      </w:r>
      <w:r w:rsidRPr="00367088">
        <w:rPr>
          <w:spacing w:val="-5"/>
        </w:rPr>
        <w:t xml:space="preserve"> </w:t>
      </w:r>
      <w:r w:rsidRPr="00367088">
        <w:t>pliegos</w:t>
      </w:r>
      <w:r w:rsidRPr="00367088">
        <w:rPr>
          <w:spacing w:val="-6"/>
        </w:rPr>
        <w:t xml:space="preserve"> </w:t>
      </w:r>
      <w:r w:rsidRPr="00367088">
        <w:t>de</w:t>
      </w:r>
      <w:r w:rsidRPr="00367088">
        <w:rPr>
          <w:spacing w:val="-5"/>
        </w:rPr>
        <w:t xml:space="preserve"> </w:t>
      </w:r>
      <w:r w:rsidRPr="00367088">
        <w:t>condiciones,</w:t>
      </w:r>
      <w:r w:rsidRPr="00367088">
        <w:rPr>
          <w:spacing w:val="-6"/>
        </w:rPr>
        <w:t xml:space="preserve"> </w:t>
      </w:r>
      <w:r w:rsidRPr="00367088">
        <w:t>bien</w:t>
      </w:r>
      <w:r w:rsidRPr="00367088">
        <w:rPr>
          <w:spacing w:val="-5"/>
        </w:rPr>
        <w:t xml:space="preserve"> </w:t>
      </w:r>
      <w:r w:rsidRPr="00367088">
        <w:t>sea</w:t>
      </w:r>
      <w:r w:rsidRPr="00367088">
        <w:rPr>
          <w:spacing w:val="-6"/>
        </w:rPr>
        <w:t xml:space="preserve"> </w:t>
      </w:r>
      <w:r w:rsidRPr="00367088">
        <w:t>porque la normatividad así lo exige o porque provienen del análisis del sector económico como insumo</w:t>
      </w:r>
      <w:r w:rsidRPr="00367088">
        <w:rPr>
          <w:spacing w:val="1"/>
        </w:rPr>
        <w:t xml:space="preserve"> </w:t>
      </w:r>
      <w:r w:rsidRPr="00367088">
        <w:t>para justificar su inclusión en los estudios y documentos previos, siempre deben contemplar la</w:t>
      </w:r>
      <w:r w:rsidRPr="00367088">
        <w:rPr>
          <w:spacing w:val="1"/>
        </w:rPr>
        <w:t xml:space="preserve"> </w:t>
      </w:r>
      <w:r w:rsidRPr="00367088">
        <w:t>manera en que las entidades estatales consideran, con la debida sustentación, que deben</w:t>
      </w:r>
      <w:r w:rsidRPr="00367088">
        <w:rPr>
          <w:spacing w:val="1"/>
        </w:rPr>
        <w:t xml:space="preserve"> </w:t>
      </w:r>
      <w:r w:rsidRPr="00367088">
        <w:t>acreditarse</w:t>
      </w:r>
      <w:r w:rsidRPr="00367088">
        <w:rPr>
          <w:spacing w:val="-12"/>
        </w:rPr>
        <w:t xml:space="preserve"> </w:t>
      </w:r>
      <w:r w:rsidRPr="00367088">
        <w:t>dichos</w:t>
      </w:r>
      <w:r w:rsidRPr="00367088">
        <w:rPr>
          <w:spacing w:val="-12"/>
        </w:rPr>
        <w:t xml:space="preserve"> </w:t>
      </w:r>
      <w:r w:rsidRPr="00367088">
        <w:t>componentes,</w:t>
      </w:r>
      <w:r w:rsidRPr="00367088">
        <w:rPr>
          <w:spacing w:val="-12"/>
        </w:rPr>
        <w:t xml:space="preserve"> </w:t>
      </w:r>
      <w:r w:rsidRPr="00367088">
        <w:t>sin</w:t>
      </w:r>
      <w:r w:rsidRPr="00367088">
        <w:rPr>
          <w:spacing w:val="-12"/>
        </w:rPr>
        <w:t xml:space="preserve"> </w:t>
      </w:r>
      <w:r w:rsidRPr="00367088">
        <w:t>perjuicio</w:t>
      </w:r>
      <w:r w:rsidRPr="00367088">
        <w:rPr>
          <w:spacing w:val="-12"/>
        </w:rPr>
        <w:t xml:space="preserve"> </w:t>
      </w:r>
      <w:r w:rsidRPr="00367088">
        <w:t>de</w:t>
      </w:r>
      <w:r w:rsidRPr="00367088">
        <w:rPr>
          <w:spacing w:val="-12"/>
        </w:rPr>
        <w:t xml:space="preserve"> </w:t>
      </w:r>
      <w:r w:rsidRPr="00367088">
        <w:t>que</w:t>
      </w:r>
      <w:r w:rsidRPr="00367088">
        <w:rPr>
          <w:spacing w:val="-12"/>
        </w:rPr>
        <w:t xml:space="preserve"> </w:t>
      </w:r>
      <w:r w:rsidRPr="00367088">
        <w:t>el</w:t>
      </w:r>
      <w:r w:rsidRPr="00367088">
        <w:rPr>
          <w:spacing w:val="-12"/>
        </w:rPr>
        <w:t xml:space="preserve"> </w:t>
      </w:r>
      <w:r w:rsidRPr="00367088">
        <w:t>ordenamiento</w:t>
      </w:r>
      <w:r w:rsidRPr="00367088">
        <w:rPr>
          <w:spacing w:val="-12"/>
        </w:rPr>
        <w:t xml:space="preserve"> </w:t>
      </w:r>
      <w:r w:rsidRPr="00367088">
        <w:t>jurídico</w:t>
      </w:r>
      <w:r w:rsidRPr="00367088">
        <w:rPr>
          <w:spacing w:val="-12"/>
        </w:rPr>
        <w:t xml:space="preserve"> </w:t>
      </w:r>
      <w:r w:rsidRPr="00367088">
        <w:t>también</w:t>
      </w:r>
      <w:r w:rsidRPr="00367088">
        <w:rPr>
          <w:spacing w:val="-11"/>
        </w:rPr>
        <w:t xml:space="preserve"> </w:t>
      </w:r>
      <w:r w:rsidRPr="00367088">
        <w:lastRenderedPageBreak/>
        <w:t xml:space="preserve">determine </w:t>
      </w:r>
      <w:r w:rsidRPr="00367088">
        <w:rPr>
          <w:spacing w:val="-58"/>
        </w:rPr>
        <w:t xml:space="preserve"> </w:t>
      </w:r>
      <w:r w:rsidRPr="00367088">
        <w:t>en</w:t>
      </w:r>
      <w:r w:rsidRPr="00367088">
        <w:rPr>
          <w:spacing w:val="-7"/>
        </w:rPr>
        <w:t xml:space="preserve"> </w:t>
      </w:r>
      <w:r w:rsidRPr="00367088">
        <w:t>ciertos</w:t>
      </w:r>
      <w:r w:rsidRPr="00367088">
        <w:rPr>
          <w:spacing w:val="-7"/>
        </w:rPr>
        <w:t xml:space="preserve"> </w:t>
      </w:r>
      <w:r w:rsidRPr="00367088">
        <w:t>casos</w:t>
      </w:r>
      <w:r w:rsidRPr="00367088">
        <w:rPr>
          <w:spacing w:val="-7"/>
        </w:rPr>
        <w:t xml:space="preserve"> </w:t>
      </w:r>
      <w:r w:rsidRPr="00367088">
        <w:t>la</w:t>
      </w:r>
      <w:r w:rsidRPr="00367088">
        <w:rPr>
          <w:spacing w:val="-7"/>
        </w:rPr>
        <w:t xml:space="preserve"> </w:t>
      </w:r>
      <w:r w:rsidRPr="00367088">
        <w:t>manera</w:t>
      </w:r>
      <w:r w:rsidRPr="00367088">
        <w:rPr>
          <w:spacing w:val="-7"/>
        </w:rPr>
        <w:t xml:space="preserve"> </w:t>
      </w:r>
      <w:r w:rsidRPr="00367088">
        <w:t>en</w:t>
      </w:r>
      <w:r w:rsidRPr="00367088">
        <w:rPr>
          <w:spacing w:val="-7"/>
        </w:rPr>
        <w:t xml:space="preserve"> </w:t>
      </w:r>
      <w:r w:rsidRPr="00367088">
        <w:t>que</w:t>
      </w:r>
      <w:r w:rsidRPr="00367088">
        <w:rPr>
          <w:spacing w:val="-7"/>
        </w:rPr>
        <w:t xml:space="preserve"> </w:t>
      </w:r>
      <w:r w:rsidRPr="00367088">
        <w:t>tales</w:t>
      </w:r>
      <w:r w:rsidRPr="00367088">
        <w:rPr>
          <w:spacing w:val="-6"/>
        </w:rPr>
        <w:t xml:space="preserve"> </w:t>
      </w:r>
      <w:r w:rsidRPr="00367088">
        <w:t>aspectos</w:t>
      </w:r>
      <w:r w:rsidRPr="00367088">
        <w:rPr>
          <w:spacing w:val="-7"/>
        </w:rPr>
        <w:t xml:space="preserve"> </w:t>
      </w:r>
      <w:r w:rsidRPr="00367088">
        <w:t>deben</w:t>
      </w:r>
      <w:r w:rsidRPr="00367088">
        <w:rPr>
          <w:spacing w:val="-7"/>
        </w:rPr>
        <w:t xml:space="preserve"> </w:t>
      </w:r>
      <w:r w:rsidRPr="00367088">
        <w:t>ser</w:t>
      </w:r>
      <w:r w:rsidRPr="00367088">
        <w:rPr>
          <w:spacing w:val="-7"/>
        </w:rPr>
        <w:t xml:space="preserve"> </w:t>
      </w:r>
      <w:r w:rsidRPr="00367088">
        <w:t>acreditados</w:t>
      </w:r>
      <w:r w:rsidRPr="00367088">
        <w:rPr>
          <w:spacing w:val="-6"/>
        </w:rPr>
        <w:t xml:space="preserve"> </w:t>
      </w:r>
      <w:r w:rsidRPr="00367088">
        <w:t>por</w:t>
      </w:r>
      <w:r w:rsidRPr="00367088">
        <w:rPr>
          <w:spacing w:val="-7"/>
        </w:rPr>
        <w:t xml:space="preserve"> </w:t>
      </w:r>
      <w:r w:rsidRPr="00367088">
        <w:t>los</w:t>
      </w:r>
      <w:r w:rsidRPr="00367088">
        <w:rPr>
          <w:spacing w:val="-7"/>
        </w:rPr>
        <w:t xml:space="preserve"> </w:t>
      </w:r>
      <w:r w:rsidRPr="00367088">
        <w:t>proponentes.</w:t>
      </w:r>
      <w:r w:rsidRPr="00367088">
        <w:rPr>
          <w:spacing w:val="-6"/>
        </w:rPr>
        <w:t xml:space="preserve"> </w:t>
      </w:r>
      <w:r w:rsidRPr="00367088">
        <w:t>Es por ello que el numeral 5 del artículo 24 de la Ley 80 de 1993 establece como regla dentro del</w:t>
      </w:r>
      <w:r w:rsidRPr="00367088">
        <w:rPr>
          <w:spacing w:val="1"/>
        </w:rPr>
        <w:t xml:space="preserve"> </w:t>
      </w:r>
      <w:r w:rsidRPr="00367088">
        <w:t>principio de transparencia que en los pliegos de condiciones o sus equivalentes “a) Se indicarán</w:t>
      </w:r>
      <w:r w:rsidRPr="00367088">
        <w:rPr>
          <w:spacing w:val="-59"/>
        </w:rPr>
        <w:t xml:space="preserve"> </w:t>
      </w:r>
      <w:r w:rsidRPr="00367088">
        <w:t>los requisitos objetivos necesarios para participar en el correspondiente proceso de selección”,</w:t>
      </w:r>
      <w:r w:rsidRPr="00367088">
        <w:rPr>
          <w:spacing w:val="1"/>
        </w:rPr>
        <w:t xml:space="preserve"> </w:t>
      </w:r>
      <w:r w:rsidRPr="00367088">
        <w:t>“b) Se definirán reglas objetivas, justas, claras y completas que permitan la confección de</w:t>
      </w:r>
      <w:r w:rsidRPr="00367088">
        <w:rPr>
          <w:spacing w:val="1"/>
        </w:rPr>
        <w:t xml:space="preserve"> </w:t>
      </w:r>
      <w:r w:rsidRPr="00367088">
        <w:t>ofrecimientos de la misma índole, aseguren una escogencia objetiva y eviten la declaratoria de</w:t>
      </w:r>
      <w:r w:rsidRPr="00367088">
        <w:rPr>
          <w:spacing w:val="1"/>
        </w:rPr>
        <w:t xml:space="preserve"> </w:t>
      </w:r>
      <w:r w:rsidRPr="00367088">
        <w:t>desierta de la licitación” y “e) Se definirán reglas que no induzcan a error a los proponentes y</w:t>
      </w:r>
      <w:r w:rsidRPr="00367088">
        <w:rPr>
          <w:spacing w:val="1"/>
        </w:rPr>
        <w:t xml:space="preserve"> </w:t>
      </w:r>
      <w:r w:rsidRPr="00367088">
        <w:t>contratistas</w:t>
      </w:r>
      <w:r w:rsidRPr="00367088">
        <w:rPr>
          <w:spacing w:val="-12"/>
        </w:rPr>
        <w:t xml:space="preserve"> </w:t>
      </w:r>
      <w:r w:rsidRPr="00367088">
        <w:t>y</w:t>
      </w:r>
      <w:r w:rsidRPr="00367088">
        <w:rPr>
          <w:spacing w:val="-11"/>
        </w:rPr>
        <w:t xml:space="preserve"> </w:t>
      </w:r>
      <w:r w:rsidRPr="00367088">
        <w:t>que</w:t>
      </w:r>
      <w:r w:rsidRPr="00367088">
        <w:rPr>
          <w:spacing w:val="-11"/>
        </w:rPr>
        <w:t xml:space="preserve"> </w:t>
      </w:r>
      <w:r w:rsidRPr="00367088">
        <w:t>impidan</w:t>
      </w:r>
      <w:r w:rsidRPr="00367088">
        <w:rPr>
          <w:spacing w:val="-11"/>
        </w:rPr>
        <w:t xml:space="preserve"> </w:t>
      </w:r>
      <w:r w:rsidRPr="00367088">
        <w:t>la</w:t>
      </w:r>
      <w:r w:rsidRPr="00367088">
        <w:rPr>
          <w:spacing w:val="-11"/>
        </w:rPr>
        <w:t xml:space="preserve"> </w:t>
      </w:r>
      <w:r w:rsidRPr="00367088">
        <w:t>formulación</w:t>
      </w:r>
      <w:r w:rsidRPr="00367088">
        <w:rPr>
          <w:spacing w:val="-10"/>
        </w:rPr>
        <w:t xml:space="preserve"> </w:t>
      </w:r>
      <w:r w:rsidRPr="00367088">
        <w:t>de</w:t>
      </w:r>
      <w:r w:rsidRPr="00367088">
        <w:rPr>
          <w:spacing w:val="-11"/>
        </w:rPr>
        <w:t xml:space="preserve"> </w:t>
      </w:r>
      <w:r w:rsidRPr="00367088">
        <w:t>ofrecimientos</w:t>
      </w:r>
      <w:r w:rsidRPr="00367088">
        <w:rPr>
          <w:spacing w:val="-11"/>
        </w:rPr>
        <w:t xml:space="preserve"> </w:t>
      </w:r>
      <w:r w:rsidRPr="00367088">
        <w:t>de</w:t>
      </w:r>
      <w:r w:rsidRPr="00367088">
        <w:rPr>
          <w:spacing w:val="-11"/>
        </w:rPr>
        <w:t xml:space="preserve"> </w:t>
      </w:r>
      <w:r w:rsidRPr="00367088">
        <w:t>extensión</w:t>
      </w:r>
      <w:r w:rsidRPr="00367088">
        <w:rPr>
          <w:spacing w:val="-11"/>
        </w:rPr>
        <w:t xml:space="preserve"> </w:t>
      </w:r>
      <w:r w:rsidRPr="00367088">
        <w:t>ilimitada</w:t>
      </w:r>
      <w:r w:rsidRPr="00367088">
        <w:rPr>
          <w:spacing w:val="-11"/>
        </w:rPr>
        <w:t xml:space="preserve"> </w:t>
      </w:r>
      <w:r w:rsidRPr="00367088">
        <w:t>o</w:t>
      </w:r>
      <w:r w:rsidRPr="00367088">
        <w:rPr>
          <w:spacing w:val="-12"/>
        </w:rPr>
        <w:t xml:space="preserve"> </w:t>
      </w:r>
      <w:r w:rsidRPr="00367088">
        <w:t>que</w:t>
      </w:r>
      <w:r w:rsidRPr="00367088">
        <w:rPr>
          <w:spacing w:val="-11"/>
        </w:rPr>
        <w:t xml:space="preserve"> </w:t>
      </w:r>
      <w:r w:rsidRPr="00367088">
        <w:t>dependan</w:t>
      </w:r>
      <w:r w:rsidRPr="00367088">
        <w:rPr>
          <w:spacing w:val="-58"/>
        </w:rPr>
        <w:t xml:space="preserve"> </w:t>
      </w:r>
      <w:r w:rsidRPr="00367088">
        <w:t>de la voluntad exclusiva de la entidad”, so pena de que las cláusulas que no cumplan estos</w:t>
      </w:r>
      <w:r w:rsidRPr="00367088">
        <w:rPr>
          <w:spacing w:val="1"/>
        </w:rPr>
        <w:t xml:space="preserve"> </w:t>
      </w:r>
      <w:r w:rsidRPr="00367088">
        <w:t>parámetros adolezcan en ineficacia de pleno derecho, es decir, que no se requiere declaración</w:t>
      </w:r>
      <w:r w:rsidRPr="00367088">
        <w:rPr>
          <w:spacing w:val="1"/>
        </w:rPr>
        <w:t xml:space="preserve"> </w:t>
      </w:r>
      <w:r w:rsidRPr="00367088">
        <w:t>judicial</w:t>
      </w:r>
      <w:r w:rsidRPr="00367088">
        <w:rPr>
          <w:spacing w:val="-2"/>
        </w:rPr>
        <w:t xml:space="preserve"> </w:t>
      </w:r>
      <w:r w:rsidRPr="00367088">
        <w:t>para</w:t>
      </w:r>
      <w:r w:rsidRPr="00367088">
        <w:rPr>
          <w:spacing w:val="-1"/>
        </w:rPr>
        <w:t xml:space="preserve"> </w:t>
      </w:r>
      <w:r w:rsidRPr="00367088">
        <w:t>no</w:t>
      </w:r>
      <w:r w:rsidRPr="00367088">
        <w:rPr>
          <w:spacing w:val="-2"/>
        </w:rPr>
        <w:t xml:space="preserve"> </w:t>
      </w:r>
      <w:r w:rsidRPr="00367088">
        <w:t>producir</w:t>
      </w:r>
      <w:r w:rsidRPr="00367088">
        <w:rPr>
          <w:spacing w:val="-1"/>
        </w:rPr>
        <w:t xml:space="preserve"> </w:t>
      </w:r>
      <w:r w:rsidRPr="00367088">
        <w:t>efectos</w:t>
      </w:r>
      <w:r w:rsidRPr="00367088">
        <w:rPr>
          <w:spacing w:val="-2"/>
        </w:rPr>
        <w:t xml:space="preserve"> </w:t>
      </w:r>
      <w:r w:rsidRPr="00367088">
        <w:t>jurídicos</w:t>
      </w:r>
      <w:r w:rsidRPr="00367088">
        <w:rPr>
          <w:spacing w:val="-1"/>
        </w:rPr>
        <w:t xml:space="preserve"> </w:t>
      </w:r>
      <w:r w:rsidRPr="00367088">
        <w:t>de</w:t>
      </w:r>
      <w:r w:rsidRPr="00367088">
        <w:rPr>
          <w:spacing w:val="-1"/>
        </w:rPr>
        <w:t xml:space="preserve"> </w:t>
      </w:r>
      <w:r w:rsidRPr="00367088">
        <w:t>ninguna</w:t>
      </w:r>
      <w:r w:rsidRPr="00367088">
        <w:rPr>
          <w:spacing w:val="-2"/>
        </w:rPr>
        <w:t xml:space="preserve"> </w:t>
      </w:r>
      <w:r w:rsidRPr="00367088">
        <w:t>clase</w:t>
      </w:r>
      <w:r w:rsidRPr="00367088">
        <w:rPr>
          <w:rStyle w:val="Refdenotaalpie"/>
        </w:rPr>
        <w:footnoteReference w:id="7"/>
      </w:r>
      <w:r w:rsidRPr="00367088">
        <w:t>.</w:t>
      </w:r>
    </w:p>
    <w:p w14:paraId="0D76A4F7" w14:textId="393A2B51" w:rsidR="009F0ED4" w:rsidRPr="00367088" w:rsidRDefault="009F0ED4" w:rsidP="009F0ED4">
      <w:pPr>
        <w:pStyle w:val="Textoindependiente"/>
        <w:spacing w:before="120" w:line="276" w:lineRule="auto"/>
        <w:ind w:left="118" w:right="115" w:firstLine="709"/>
        <w:jc w:val="both"/>
      </w:pPr>
      <w:r w:rsidRPr="00367088">
        <w:t>Aunado</w:t>
      </w:r>
      <w:r w:rsidRPr="00367088">
        <w:rPr>
          <w:spacing w:val="-8"/>
        </w:rPr>
        <w:t xml:space="preserve"> </w:t>
      </w:r>
      <w:r w:rsidRPr="00367088">
        <w:t>a</w:t>
      </w:r>
      <w:r w:rsidRPr="00367088">
        <w:rPr>
          <w:spacing w:val="-9"/>
        </w:rPr>
        <w:t xml:space="preserve"> </w:t>
      </w:r>
      <w:r w:rsidRPr="00367088">
        <w:t>lo</w:t>
      </w:r>
      <w:r w:rsidRPr="00367088">
        <w:rPr>
          <w:spacing w:val="-8"/>
        </w:rPr>
        <w:t xml:space="preserve"> </w:t>
      </w:r>
      <w:r w:rsidRPr="00367088">
        <w:t>anterior,</w:t>
      </w:r>
      <w:r w:rsidRPr="00367088">
        <w:rPr>
          <w:spacing w:val="-9"/>
        </w:rPr>
        <w:t xml:space="preserve"> </w:t>
      </w:r>
      <w:r w:rsidRPr="00367088">
        <w:t>el</w:t>
      </w:r>
      <w:r w:rsidRPr="00367088">
        <w:rPr>
          <w:spacing w:val="-8"/>
        </w:rPr>
        <w:t xml:space="preserve"> </w:t>
      </w:r>
      <w:r w:rsidRPr="00367088">
        <w:t>artículo</w:t>
      </w:r>
      <w:r w:rsidRPr="00367088">
        <w:rPr>
          <w:spacing w:val="-9"/>
        </w:rPr>
        <w:t xml:space="preserve"> </w:t>
      </w:r>
      <w:r w:rsidRPr="00367088">
        <w:t>23</w:t>
      </w:r>
      <w:r w:rsidRPr="00367088">
        <w:rPr>
          <w:spacing w:val="-8"/>
        </w:rPr>
        <w:t xml:space="preserve"> </w:t>
      </w:r>
      <w:r w:rsidRPr="00367088">
        <w:t>de</w:t>
      </w:r>
      <w:r w:rsidRPr="00367088">
        <w:rPr>
          <w:spacing w:val="-9"/>
        </w:rPr>
        <w:t xml:space="preserve"> </w:t>
      </w:r>
      <w:r w:rsidRPr="00367088">
        <w:t>la</w:t>
      </w:r>
      <w:r w:rsidRPr="00367088">
        <w:rPr>
          <w:spacing w:val="-8"/>
        </w:rPr>
        <w:t xml:space="preserve"> </w:t>
      </w:r>
      <w:r w:rsidRPr="00367088">
        <w:t>misma</w:t>
      </w:r>
      <w:r w:rsidRPr="00367088">
        <w:rPr>
          <w:spacing w:val="-9"/>
        </w:rPr>
        <w:t xml:space="preserve"> </w:t>
      </w:r>
      <w:r w:rsidRPr="00367088">
        <w:t>Ley</w:t>
      </w:r>
      <w:r w:rsidRPr="00367088">
        <w:rPr>
          <w:spacing w:val="-8"/>
        </w:rPr>
        <w:t xml:space="preserve"> </w:t>
      </w:r>
      <w:r w:rsidRPr="00367088">
        <w:t>80</w:t>
      </w:r>
      <w:r w:rsidRPr="00367088">
        <w:rPr>
          <w:spacing w:val="-9"/>
        </w:rPr>
        <w:t xml:space="preserve"> </w:t>
      </w:r>
      <w:r w:rsidRPr="00367088">
        <w:t>de</w:t>
      </w:r>
      <w:r w:rsidRPr="00367088">
        <w:rPr>
          <w:spacing w:val="-8"/>
        </w:rPr>
        <w:t xml:space="preserve"> </w:t>
      </w:r>
      <w:r w:rsidRPr="00367088">
        <w:t>1993</w:t>
      </w:r>
      <w:r w:rsidRPr="00367088">
        <w:rPr>
          <w:spacing w:val="-9"/>
        </w:rPr>
        <w:t xml:space="preserve"> </w:t>
      </w:r>
      <w:r w:rsidRPr="00367088">
        <w:t>al</w:t>
      </w:r>
      <w:r w:rsidRPr="00367088">
        <w:rPr>
          <w:spacing w:val="-8"/>
        </w:rPr>
        <w:t xml:space="preserve"> </w:t>
      </w:r>
      <w:r w:rsidRPr="00367088">
        <w:t>consagrar</w:t>
      </w:r>
      <w:r w:rsidRPr="00367088">
        <w:rPr>
          <w:spacing w:val="-9"/>
        </w:rPr>
        <w:t xml:space="preserve"> </w:t>
      </w:r>
      <w:r w:rsidRPr="00367088">
        <w:t>los</w:t>
      </w:r>
      <w:r w:rsidRPr="00367088">
        <w:rPr>
          <w:spacing w:val="-8"/>
        </w:rPr>
        <w:t xml:space="preserve"> </w:t>
      </w:r>
      <w:r w:rsidRPr="00367088">
        <w:t>principios</w:t>
      </w:r>
      <w:r w:rsidRPr="00367088">
        <w:rPr>
          <w:spacing w:val="-59"/>
        </w:rPr>
        <w:t xml:space="preserve"> </w:t>
      </w:r>
      <w:r w:rsidRPr="00367088">
        <w:rPr>
          <w:spacing w:val="-1"/>
        </w:rPr>
        <w:t>que</w:t>
      </w:r>
      <w:r w:rsidRPr="00367088">
        <w:rPr>
          <w:spacing w:val="-15"/>
        </w:rPr>
        <w:t xml:space="preserve"> </w:t>
      </w:r>
      <w:r w:rsidRPr="00367088">
        <w:rPr>
          <w:spacing w:val="-1"/>
        </w:rPr>
        <w:t>rigen</w:t>
      </w:r>
      <w:r w:rsidRPr="00367088">
        <w:rPr>
          <w:spacing w:val="-14"/>
        </w:rPr>
        <w:t xml:space="preserve"> </w:t>
      </w:r>
      <w:r w:rsidRPr="00367088">
        <w:rPr>
          <w:spacing w:val="-1"/>
        </w:rPr>
        <w:t>las</w:t>
      </w:r>
      <w:r w:rsidRPr="00367088">
        <w:rPr>
          <w:spacing w:val="-14"/>
        </w:rPr>
        <w:t xml:space="preserve"> </w:t>
      </w:r>
      <w:r w:rsidRPr="00367088">
        <w:rPr>
          <w:spacing w:val="-1"/>
        </w:rPr>
        <w:t>actuaciones</w:t>
      </w:r>
      <w:r w:rsidRPr="00367088">
        <w:rPr>
          <w:spacing w:val="-14"/>
        </w:rPr>
        <w:t xml:space="preserve"> </w:t>
      </w:r>
      <w:r w:rsidRPr="00367088">
        <w:rPr>
          <w:spacing w:val="-1"/>
        </w:rPr>
        <w:t>de</w:t>
      </w:r>
      <w:r w:rsidRPr="00367088">
        <w:rPr>
          <w:spacing w:val="-14"/>
        </w:rPr>
        <w:t xml:space="preserve"> </w:t>
      </w:r>
      <w:r w:rsidRPr="00367088">
        <w:t>las</w:t>
      </w:r>
      <w:r w:rsidRPr="00367088">
        <w:rPr>
          <w:spacing w:val="-14"/>
        </w:rPr>
        <w:t xml:space="preserve"> </w:t>
      </w:r>
      <w:r w:rsidRPr="00367088">
        <w:t>entidades</w:t>
      </w:r>
      <w:r w:rsidRPr="00367088">
        <w:rPr>
          <w:spacing w:val="-14"/>
        </w:rPr>
        <w:t xml:space="preserve"> </w:t>
      </w:r>
      <w:r w:rsidRPr="00367088">
        <w:t>estatales</w:t>
      </w:r>
      <w:r w:rsidRPr="00367088">
        <w:rPr>
          <w:spacing w:val="-15"/>
        </w:rPr>
        <w:t xml:space="preserve"> </w:t>
      </w:r>
      <w:r w:rsidRPr="00367088">
        <w:t>sometidas</w:t>
      </w:r>
      <w:r w:rsidRPr="00367088">
        <w:rPr>
          <w:spacing w:val="-14"/>
        </w:rPr>
        <w:t xml:space="preserve"> </w:t>
      </w:r>
      <w:r w:rsidRPr="00367088">
        <w:t>a</w:t>
      </w:r>
      <w:r w:rsidRPr="00367088">
        <w:rPr>
          <w:spacing w:val="-14"/>
        </w:rPr>
        <w:t xml:space="preserve"> </w:t>
      </w:r>
      <w:r w:rsidRPr="00367088">
        <w:t>esta</w:t>
      </w:r>
      <w:r w:rsidRPr="00367088">
        <w:rPr>
          <w:spacing w:val="-14"/>
        </w:rPr>
        <w:t xml:space="preserve"> </w:t>
      </w:r>
      <w:r w:rsidRPr="00367088">
        <w:t>normativa,</w:t>
      </w:r>
      <w:r w:rsidRPr="00367088">
        <w:rPr>
          <w:spacing w:val="-14"/>
        </w:rPr>
        <w:t xml:space="preserve"> </w:t>
      </w:r>
      <w:r w:rsidRPr="00367088">
        <w:t>expresamente</w:t>
      </w:r>
      <w:r w:rsidRPr="00367088">
        <w:rPr>
          <w:spacing w:val="1"/>
        </w:rPr>
        <w:t xml:space="preserve"> </w:t>
      </w:r>
      <w:r w:rsidRPr="00367088">
        <w:t>refiere</w:t>
      </w:r>
      <w:r w:rsidRPr="00367088">
        <w:rPr>
          <w:spacing w:val="-5"/>
        </w:rPr>
        <w:t xml:space="preserve"> </w:t>
      </w:r>
      <w:r w:rsidRPr="00367088">
        <w:t>a</w:t>
      </w:r>
      <w:r w:rsidRPr="00367088">
        <w:rPr>
          <w:spacing w:val="-5"/>
        </w:rPr>
        <w:t xml:space="preserve"> </w:t>
      </w:r>
      <w:r w:rsidRPr="00367088">
        <w:t>los</w:t>
      </w:r>
      <w:r w:rsidRPr="00367088">
        <w:rPr>
          <w:spacing w:val="-4"/>
        </w:rPr>
        <w:t xml:space="preserve"> </w:t>
      </w:r>
      <w:r w:rsidRPr="00367088">
        <w:t>principios</w:t>
      </w:r>
      <w:r w:rsidRPr="00367088">
        <w:rPr>
          <w:spacing w:val="-5"/>
        </w:rPr>
        <w:t xml:space="preserve"> </w:t>
      </w:r>
      <w:r w:rsidRPr="00367088">
        <w:t>generales</w:t>
      </w:r>
      <w:r w:rsidRPr="00367088">
        <w:rPr>
          <w:spacing w:val="-5"/>
        </w:rPr>
        <w:t xml:space="preserve"> </w:t>
      </w:r>
      <w:r w:rsidRPr="00367088">
        <w:t>del</w:t>
      </w:r>
      <w:r w:rsidRPr="00367088">
        <w:rPr>
          <w:spacing w:val="-4"/>
        </w:rPr>
        <w:t xml:space="preserve"> </w:t>
      </w:r>
      <w:r w:rsidRPr="00367088">
        <w:t>derecho,</w:t>
      </w:r>
      <w:r w:rsidRPr="00367088">
        <w:rPr>
          <w:spacing w:val="-5"/>
        </w:rPr>
        <w:t xml:space="preserve"> </w:t>
      </w:r>
      <w:r w:rsidRPr="00367088">
        <w:t>dentro</w:t>
      </w:r>
      <w:r w:rsidRPr="00367088">
        <w:rPr>
          <w:spacing w:val="-4"/>
        </w:rPr>
        <w:t xml:space="preserve"> </w:t>
      </w:r>
      <w:r w:rsidRPr="00367088">
        <w:t>de</w:t>
      </w:r>
      <w:r w:rsidRPr="00367088">
        <w:rPr>
          <w:spacing w:val="-5"/>
        </w:rPr>
        <w:t xml:space="preserve"> </w:t>
      </w:r>
      <w:r w:rsidRPr="00367088">
        <w:t>los</w:t>
      </w:r>
      <w:r w:rsidRPr="00367088">
        <w:rPr>
          <w:spacing w:val="-5"/>
        </w:rPr>
        <w:t xml:space="preserve"> </w:t>
      </w:r>
      <w:r w:rsidRPr="00367088">
        <w:t>cuales</w:t>
      </w:r>
      <w:r w:rsidRPr="00367088">
        <w:rPr>
          <w:spacing w:val="-4"/>
        </w:rPr>
        <w:t xml:space="preserve"> </w:t>
      </w:r>
      <w:r w:rsidRPr="00367088">
        <w:t>se</w:t>
      </w:r>
      <w:r w:rsidRPr="00367088">
        <w:rPr>
          <w:spacing w:val="-5"/>
        </w:rPr>
        <w:t xml:space="preserve"> </w:t>
      </w:r>
      <w:r w:rsidRPr="00367088">
        <w:t>cuenta</w:t>
      </w:r>
      <w:r w:rsidRPr="00367088">
        <w:rPr>
          <w:spacing w:val="-4"/>
        </w:rPr>
        <w:t xml:space="preserve"> </w:t>
      </w:r>
      <w:r w:rsidRPr="00367088">
        <w:t>el</w:t>
      </w:r>
      <w:r w:rsidRPr="00367088">
        <w:rPr>
          <w:spacing w:val="-5"/>
        </w:rPr>
        <w:t xml:space="preserve"> </w:t>
      </w:r>
      <w:r w:rsidRPr="00367088">
        <w:t>de</w:t>
      </w:r>
      <w:r w:rsidRPr="00367088">
        <w:rPr>
          <w:spacing w:val="-5"/>
        </w:rPr>
        <w:t xml:space="preserve"> </w:t>
      </w:r>
      <w:r w:rsidRPr="00367088">
        <w:t>buena</w:t>
      </w:r>
      <w:r w:rsidRPr="00367088">
        <w:rPr>
          <w:spacing w:val="-4"/>
        </w:rPr>
        <w:t xml:space="preserve"> </w:t>
      </w:r>
      <w:r w:rsidRPr="00367088">
        <w:t>fe,</w:t>
      </w:r>
      <w:r w:rsidRPr="00367088">
        <w:rPr>
          <w:spacing w:val="-5"/>
        </w:rPr>
        <w:t xml:space="preserve"> </w:t>
      </w:r>
      <w:r w:rsidRPr="00367088">
        <w:t>que en nuestro ordenamiento jurídico encuentra una definición precisa en los artículos 1603 del</w:t>
      </w:r>
      <w:r w:rsidRPr="00367088">
        <w:rPr>
          <w:spacing w:val="1"/>
        </w:rPr>
        <w:t xml:space="preserve"> </w:t>
      </w:r>
      <w:r w:rsidRPr="00367088">
        <w:t>Código Civil y 871 del Código de Comercio, que consiste en que, en materia contractual, las</w:t>
      </w:r>
      <w:r w:rsidRPr="00367088">
        <w:rPr>
          <w:spacing w:val="1"/>
        </w:rPr>
        <w:t xml:space="preserve"> </w:t>
      </w:r>
      <w:r w:rsidRPr="00367088">
        <w:t>partes</w:t>
      </w:r>
      <w:r w:rsidRPr="00367088">
        <w:rPr>
          <w:spacing w:val="-7"/>
        </w:rPr>
        <w:t xml:space="preserve"> </w:t>
      </w:r>
      <w:r w:rsidRPr="00367088">
        <w:t>no</w:t>
      </w:r>
      <w:r w:rsidRPr="00367088">
        <w:rPr>
          <w:spacing w:val="-6"/>
        </w:rPr>
        <w:t xml:space="preserve"> </w:t>
      </w:r>
      <w:r w:rsidRPr="00367088">
        <w:t>solamente</w:t>
      </w:r>
      <w:r w:rsidRPr="00367088">
        <w:rPr>
          <w:spacing w:val="-6"/>
        </w:rPr>
        <w:t xml:space="preserve"> </w:t>
      </w:r>
      <w:r w:rsidRPr="00367088">
        <w:t>están</w:t>
      </w:r>
      <w:r w:rsidRPr="00367088">
        <w:rPr>
          <w:spacing w:val="-6"/>
        </w:rPr>
        <w:t xml:space="preserve"> </w:t>
      </w:r>
      <w:r w:rsidRPr="00367088">
        <w:t>obligadas</w:t>
      </w:r>
      <w:r w:rsidRPr="00367088">
        <w:rPr>
          <w:spacing w:val="-6"/>
        </w:rPr>
        <w:t xml:space="preserve"> </w:t>
      </w:r>
      <w:r w:rsidRPr="00367088">
        <w:t>a</w:t>
      </w:r>
      <w:r w:rsidRPr="00367088">
        <w:rPr>
          <w:spacing w:val="-6"/>
        </w:rPr>
        <w:t xml:space="preserve"> </w:t>
      </w:r>
      <w:r w:rsidRPr="00367088">
        <w:t>lo</w:t>
      </w:r>
      <w:r w:rsidRPr="00367088">
        <w:rPr>
          <w:spacing w:val="-6"/>
        </w:rPr>
        <w:t xml:space="preserve"> </w:t>
      </w:r>
      <w:r w:rsidRPr="00367088">
        <w:t>expresamente</w:t>
      </w:r>
      <w:r w:rsidRPr="00367088">
        <w:rPr>
          <w:spacing w:val="-5"/>
        </w:rPr>
        <w:t xml:space="preserve"> </w:t>
      </w:r>
      <w:r w:rsidRPr="00367088">
        <w:t>pactado</w:t>
      </w:r>
      <w:r w:rsidRPr="00367088">
        <w:rPr>
          <w:spacing w:val="-6"/>
        </w:rPr>
        <w:t xml:space="preserve"> </w:t>
      </w:r>
      <w:r w:rsidRPr="00367088">
        <w:t>por</w:t>
      </w:r>
      <w:r w:rsidRPr="00367088">
        <w:rPr>
          <w:spacing w:val="-6"/>
        </w:rPr>
        <w:t xml:space="preserve"> </w:t>
      </w:r>
      <w:r w:rsidRPr="00367088">
        <w:t>ellas,</w:t>
      </w:r>
      <w:r w:rsidRPr="00367088">
        <w:rPr>
          <w:spacing w:val="-6"/>
        </w:rPr>
        <w:t xml:space="preserve"> </w:t>
      </w:r>
      <w:r w:rsidRPr="00367088">
        <w:t>sino</w:t>
      </w:r>
      <w:r w:rsidRPr="00367088">
        <w:rPr>
          <w:spacing w:val="-6"/>
        </w:rPr>
        <w:t xml:space="preserve"> </w:t>
      </w:r>
      <w:r w:rsidRPr="00367088">
        <w:t>a</w:t>
      </w:r>
      <w:r w:rsidRPr="00367088">
        <w:rPr>
          <w:spacing w:val="-6"/>
        </w:rPr>
        <w:t xml:space="preserve"> </w:t>
      </w:r>
      <w:r w:rsidRPr="00367088">
        <w:t>todo</w:t>
      </w:r>
      <w:r w:rsidRPr="00367088">
        <w:rPr>
          <w:spacing w:val="-5"/>
        </w:rPr>
        <w:t xml:space="preserve"> </w:t>
      </w:r>
      <w:r w:rsidRPr="00367088">
        <w:t>lo</w:t>
      </w:r>
      <w:r w:rsidRPr="00367088">
        <w:rPr>
          <w:spacing w:val="-6"/>
        </w:rPr>
        <w:t xml:space="preserve"> </w:t>
      </w:r>
      <w:r w:rsidRPr="00367088">
        <w:t>que</w:t>
      </w:r>
      <w:r w:rsidRPr="00367088">
        <w:rPr>
          <w:spacing w:val="-6"/>
        </w:rPr>
        <w:t xml:space="preserve"> </w:t>
      </w:r>
      <w:r w:rsidRPr="00367088">
        <w:t>por naturaleza corresponda</w:t>
      </w:r>
      <w:r w:rsidRPr="00367088">
        <w:rPr>
          <w:spacing w:val="-14"/>
        </w:rPr>
        <w:t xml:space="preserve"> </w:t>
      </w:r>
      <w:r w:rsidRPr="00367088">
        <w:rPr>
          <w:spacing w:val="-1"/>
        </w:rPr>
        <w:t>o</w:t>
      </w:r>
      <w:r w:rsidRPr="00367088">
        <w:rPr>
          <w:spacing w:val="-13"/>
        </w:rPr>
        <w:t xml:space="preserve"> </w:t>
      </w:r>
      <w:r w:rsidRPr="00367088">
        <w:rPr>
          <w:spacing w:val="-1"/>
        </w:rPr>
        <w:t>por</w:t>
      </w:r>
      <w:r w:rsidRPr="00367088">
        <w:rPr>
          <w:spacing w:val="-14"/>
        </w:rPr>
        <w:t xml:space="preserve"> </w:t>
      </w:r>
      <w:r w:rsidRPr="00367088">
        <w:rPr>
          <w:spacing w:val="-1"/>
        </w:rPr>
        <w:t>ley</w:t>
      </w:r>
      <w:r w:rsidRPr="00367088">
        <w:rPr>
          <w:spacing w:val="-14"/>
        </w:rPr>
        <w:t xml:space="preserve"> </w:t>
      </w:r>
      <w:r w:rsidRPr="00367088">
        <w:rPr>
          <w:spacing w:val="-1"/>
        </w:rPr>
        <w:t>pertenezca</w:t>
      </w:r>
      <w:r w:rsidRPr="00367088">
        <w:rPr>
          <w:spacing w:val="-12"/>
        </w:rPr>
        <w:t xml:space="preserve"> </w:t>
      </w:r>
      <w:r w:rsidRPr="00367088">
        <w:t>a</w:t>
      </w:r>
      <w:r w:rsidRPr="00367088">
        <w:rPr>
          <w:spacing w:val="-14"/>
        </w:rPr>
        <w:t xml:space="preserve"> </w:t>
      </w:r>
      <w:r w:rsidRPr="00367088">
        <w:t>dicho</w:t>
      </w:r>
      <w:r w:rsidRPr="00367088">
        <w:rPr>
          <w:spacing w:val="-14"/>
        </w:rPr>
        <w:t xml:space="preserve"> </w:t>
      </w:r>
      <w:r w:rsidRPr="00367088">
        <w:t>negocio,</w:t>
      </w:r>
      <w:r w:rsidRPr="00367088">
        <w:rPr>
          <w:spacing w:val="-13"/>
        </w:rPr>
        <w:t xml:space="preserve"> </w:t>
      </w:r>
      <w:r w:rsidRPr="00367088">
        <w:t>aspecto</w:t>
      </w:r>
      <w:r w:rsidRPr="00367088">
        <w:rPr>
          <w:spacing w:val="-14"/>
        </w:rPr>
        <w:t xml:space="preserve"> </w:t>
      </w:r>
      <w:r w:rsidRPr="00367088">
        <w:t>que,</w:t>
      </w:r>
      <w:r w:rsidRPr="00367088">
        <w:rPr>
          <w:spacing w:val="-14"/>
        </w:rPr>
        <w:t xml:space="preserve"> </w:t>
      </w:r>
      <w:r w:rsidRPr="00367088">
        <w:t>por</w:t>
      </w:r>
      <w:r w:rsidRPr="00367088">
        <w:rPr>
          <w:spacing w:val="-13"/>
        </w:rPr>
        <w:t xml:space="preserve"> </w:t>
      </w:r>
      <w:r w:rsidRPr="00367088">
        <w:t>supuesto,</w:t>
      </w:r>
      <w:r w:rsidRPr="00367088">
        <w:rPr>
          <w:spacing w:val="-14"/>
        </w:rPr>
        <w:t xml:space="preserve"> </w:t>
      </w:r>
      <w:r w:rsidRPr="00367088">
        <w:t>se hace extensivo a los pliegos de condiciones, por ser el documento que contiene las reglas del</w:t>
      </w:r>
      <w:r w:rsidRPr="00367088">
        <w:rPr>
          <w:spacing w:val="1"/>
        </w:rPr>
        <w:t xml:space="preserve"> </w:t>
      </w:r>
      <w:r w:rsidRPr="00367088">
        <w:t>procedimiento</w:t>
      </w:r>
      <w:r w:rsidRPr="00367088">
        <w:rPr>
          <w:spacing w:val="-11"/>
        </w:rPr>
        <w:t xml:space="preserve"> </w:t>
      </w:r>
      <w:r w:rsidRPr="00367088">
        <w:t>de</w:t>
      </w:r>
      <w:r w:rsidRPr="00367088">
        <w:rPr>
          <w:spacing w:val="-10"/>
        </w:rPr>
        <w:t xml:space="preserve"> </w:t>
      </w:r>
      <w:r w:rsidRPr="00367088">
        <w:t>selección</w:t>
      </w:r>
      <w:r w:rsidRPr="00367088">
        <w:rPr>
          <w:spacing w:val="-10"/>
        </w:rPr>
        <w:t xml:space="preserve"> </w:t>
      </w:r>
      <w:r w:rsidRPr="00367088">
        <w:t>de</w:t>
      </w:r>
      <w:r w:rsidRPr="00367088">
        <w:rPr>
          <w:spacing w:val="-11"/>
        </w:rPr>
        <w:t xml:space="preserve"> </w:t>
      </w:r>
      <w:r w:rsidRPr="00367088">
        <w:t>contratistas</w:t>
      </w:r>
      <w:r w:rsidRPr="00367088">
        <w:rPr>
          <w:spacing w:val="-10"/>
        </w:rPr>
        <w:t xml:space="preserve"> </w:t>
      </w:r>
      <w:r w:rsidRPr="00367088">
        <w:t>que</w:t>
      </w:r>
      <w:r w:rsidRPr="00367088">
        <w:rPr>
          <w:spacing w:val="-10"/>
        </w:rPr>
        <w:t xml:space="preserve"> </w:t>
      </w:r>
      <w:r w:rsidRPr="00367088">
        <w:t>muta</w:t>
      </w:r>
      <w:r w:rsidRPr="00367088">
        <w:rPr>
          <w:spacing w:val="-11"/>
        </w:rPr>
        <w:t xml:space="preserve"> </w:t>
      </w:r>
      <w:r w:rsidRPr="00367088">
        <w:t>a</w:t>
      </w:r>
      <w:r w:rsidRPr="00367088">
        <w:rPr>
          <w:spacing w:val="-10"/>
        </w:rPr>
        <w:t xml:space="preserve"> </w:t>
      </w:r>
      <w:r w:rsidRPr="00367088">
        <w:t>convertirse</w:t>
      </w:r>
      <w:r w:rsidRPr="00367088">
        <w:rPr>
          <w:spacing w:val="-10"/>
        </w:rPr>
        <w:t xml:space="preserve"> </w:t>
      </w:r>
      <w:r w:rsidRPr="00367088">
        <w:t>parte</w:t>
      </w:r>
      <w:r w:rsidRPr="00367088">
        <w:rPr>
          <w:spacing w:val="-11"/>
        </w:rPr>
        <w:t xml:space="preserve"> </w:t>
      </w:r>
      <w:r w:rsidRPr="00367088">
        <w:t>integral</w:t>
      </w:r>
      <w:r w:rsidRPr="00367088">
        <w:rPr>
          <w:spacing w:val="-10"/>
        </w:rPr>
        <w:t xml:space="preserve"> </w:t>
      </w:r>
      <w:r w:rsidRPr="00367088">
        <w:t>del</w:t>
      </w:r>
      <w:r w:rsidRPr="00367088">
        <w:rPr>
          <w:spacing w:val="-10"/>
        </w:rPr>
        <w:t xml:space="preserve"> </w:t>
      </w:r>
      <w:r w:rsidRPr="00367088">
        <w:t>contrato, una vez</w:t>
      </w:r>
      <w:r w:rsidRPr="00367088">
        <w:rPr>
          <w:spacing w:val="-2"/>
        </w:rPr>
        <w:t xml:space="preserve"> </w:t>
      </w:r>
      <w:r w:rsidRPr="00367088">
        <w:t>este</w:t>
      </w:r>
      <w:r w:rsidRPr="00367088">
        <w:rPr>
          <w:spacing w:val="-1"/>
        </w:rPr>
        <w:t xml:space="preserve"> </w:t>
      </w:r>
      <w:r w:rsidRPr="00367088">
        <w:t>se</w:t>
      </w:r>
      <w:r w:rsidRPr="00367088">
        <w:rPr>
          <w:spacing w:val="-1"/>
        </w:rPr>
        <w:t xml:space="preserve"> </w:t>
      </w:r>
      <w:r w:rsidRPr="00367088">
        <w:t>haya</w:t>
      </w:r>
      <w:r w:rsidRPr="00367088">
        <w:rPr>
          <w:spacing w:val="-1"/>
        </w:rPr>
        <w:t xml:space="preserve"> </w:t>
      </w:r>
      <w:r w:rsidRPr="00367088">
        <w:t>perfeccionado</w:t>
      </w:r>
      <w:r w:rsidRPr="00367088">
        <w:rPr>
          <w:rStyle w:val="Refdenotaalpie"/>
        </w:rPr>
        <w:footnoteReference w:id="8"/>
      </w:r>
      <w:r w:rsidRPr="00367088">
        <w:t>.</w:t>
      </w:r>
    </w:p>
    <w:p w14:paraId="1BA34451" w14:textId="77777777" w:rsidR="009F0ED4" w:rsidRPr="00367088" w:rsidRDefault="009F0ED4" w:rsidP="009F0ED4">
      <w:pPr>
        <w:pStyle w:val="Textoindependiente"/>
        <w:spacing w:before="93" w:line="276" w:lineRule="auto"/>
        <w:ind w:left="118" w:right="177" w:firstLine="590"/>
        <w:jc w:val="both"/>
      </w:pPr>
      <w:r w:rsidRPr="00367088">
        <w:t>En</w:t>
      </w:r>
      <w:r w:rsidRPr="00367088">
        <w:rPr>
          <w:spacing w:val="-8"/>
        </w:rPr>
        <w:t xml:space="preserve"> </w:t>
      </w:r>
      <w:r w:rsidRPr="00367088">
        <w:t>este</w:t>
      </w:r>
      <w:r w:rsidRPr="00367088">
        <w:rPr>
          <w:spacing w:val="-7"/>
        </w:rPr>
        <w:t xml:space="preserve"> </w:t>
      </w:r>
      <w:r w:rsidRPr="00367088">
        <w:t>orden</w:t>
      </w:r>
      <w:r w:rsidRPr="00367088">
        <w:rPr>
          <w:spacing w:val="-8"/>
        </w:rPr>
        <w:t xml:space="preserve"> </w:t>
      </w:r>
      <w:r w:rsidRPr="00367088">
        <w:t>de</w:t>
      </w:r>
      <w:r w:rsidRPr="00367088">
        <w:rPr>
          <w:spacing w:val="-8"/>
        </w:rPr>
        <w:t xml:space="preserve"> </w:t>
      </w:r>
      <w:r w:rsidRPr="00367088">
        <w:t>ideas,</w:t>
      </w:r>
      <w:r w:rsidRPr="00367088">
        <w:rPr>
          <w:spacing w:val="-8"/>
        </w:rPr>
        <w:t xml:space="preserve"> </w:t>
      </w:r>
      <w:r w:rsidRPr="00367088">
        <w:t>se</w:t>
      </w:r>
      <w:r w:rsidRPr="00367088">
        <w:rPr>
          <w:spacing w:val="-8"/>
        </w:rPr>
        <w:t xml:space="preserve"> </w:t>
      </w:r>
      <w:r w:rsidRPr="00367088">
        <w:t>tiene</w:t>
      </w:r>
      <w:r w:rsidRPr="00367088">
        <w:rPr>
          <w:spacing w:val="-7"/>
        </w:rPr>
        <w:t xml:space="preserve"> </w:t>
      </w:r>
      <w:r w:rsidRPr="00367088">
        <w:t>que,</w:t>
      </w:r>
      <w:r w:rsidRPr="00367088">
        <w:rPr>
          <w:spacing w:val="-8"/>
        </w:rPr>
        <w:t xml:space="preserve"> </w:t>
      </w:r>
      <w:r w:rsidRPr="00367088">
        <w:t>siendo</w:t>
      </w:r>
      <w:r w:rsidRPr="00367088">
        <w:rPr>
          <w:spacing w:val="-8"/>
        </w:rPr>
        <w:t xml:space="preserve"> </w:t>
      </w:r>
      <w:r w:rsidRPr="00367088">
        <w:t>un</w:t>
      </w:r>
      <w:r w:rsidRPr="00367088">
        <w:rPr>
          <w:spacing w:val="-9"/>
        </w:rPr>
        <w:t xml:space="preserve"> </w:t>
      </w:r>
      <w:r w:rsidRPr="00367088">
        <w:t>deber</w:t>
      </w:r>
      <w:r w:rsidRPr="00367088">
        <w:rPr>
          <w:spacing w:val="-7"/>
        </w:rPr>
        <w:t xml:space="preserve"> </w:t>
      </w:r>
      <w:r w:rsidRPr="00367088">
        <w:t>de</w:t>
      </w:r>
      <w:r w:rsidRPr="00367088">
        <w:rPr>
          <w:spacing w:val="-9"/>
        </w:rPr>
        <w:t xml:space="preserve"> </w:t>
      </w:r>
      <w:r w:rsidRPr="00367088">
        <w:t>las</w:t>
      </w:r>
      <w:r w:rsidRPr="00367088">
        <w:rPr>
          <w:spacing w:val="-7"/>
        </w:rPr>
        <w:t xml:space="preserve"> </w:t>
      </w:r>
      <w:r w:rsidRPr="00367088">
        <w:t>entidades</w:t>
      </w:r>
      <w:r w:rsidRPr="00367088">
        <w:rPr>
          <w:spacing w:val="-7"/>
        </w:rPr>
        <w:t xml:space="preserve"> </w:t>
      </w:r>
      <w:r w:rsidRPr="00367088">
        <w:t>estatales</w:t>
      </w:r>
      <w:r w:rsidRPr="00367088">
        <w:rPr>
          <w:spacing w:val="-8"/>
        </w:rPr>
        <w:t xml:space="preserve"> </w:t>
      </w:r>
      <w:r w:rsidRPr="00367088">
        <w:t>justificar</w:t>
      </w:r>
      <w:r w:rsidRPr="00367088">
        <w:rPr>
          <w:spacing w:val="-59"/>
        </w:rPr>
        <w:t xml:space="preserve"> </w:t>
      </w:r>
      <w:r w:rsidRPr="00367088">
        <w:t>la exigencia de cada uno de los criterios que se utilizarán para la escogencia de la oferta más</w:t>
      </w:r>
      <w:r w:rsidRPr="00367088">
        <w:rPr>
          <w:spacing w:val="1"/>
        </w:rPr>
        <w:t xml:space="preserve"> </w:t>
      </w:r>
      <w:r w:rsidRPr="00367088">
        <w:t>favorable a sus intereses y los fines que persigue, esto es, para la selección objetiva de conformidad a lo estipulado en el artículo 5 de la Ley 1150 de 2007 y, el cumplimiento de las reglas de</w:t>
      </w:r>
      <w:r w:rsidRPr="00367088">
        <w:rPr>
          <w:spacing w:val="1"/>
        </w:rPr>
        <w:t xml:space="preserve"> </w:t>
      </w:r>
      <w:r w:rsidRPr="00367088">
        <w:t>eficacia de los pliegos de condiciones anteriormente explicadas, resulta imperante que, para el</w:t>
      </w:r>
      <w:r w:rsidRPr="00367088">
        <w:rPr>
          <w:spacing w:val="1"/>
        </w:rPr>
        <w:t xml:space="preserve"> </w:t>
      </w:r>
      <w:r w:rsidRPr="00367088">
        <w:t>correcto desarrollo de la selección del futuro proveedor de la Administración, esta vaya más allá del requisito formalmente establecido como factor de selección, para lo cual, bajo la regla de la</w:t>
      </w:r>
      <w:r w:rsidRPr="00367088">
        <w:rPr>
          <w:spacing w:val="1"/>
        </w:rPr>
        <w:t xml:space="preserve"> </w:t>
      </w:r>
      <w:r w:rsidRPr="00367088">
        <w:t>buena</w:t>
      </w:r>
      <w:r w:rsidRPr="00367088">
        <w:rPr>
          <w:spacing w:val="4"/>
        </w:rPr>
        <w:t xml:space="preserve"> </w:t>
      </w:r>
      <w:r w:rsidRPr="00367088">
        <w:t>fe</w:t>
      </w:r>
      <w:r w:rsidRPr="00367088">
        <w:rPr>
          <w:spacing w:val="5"/>
        </w:rPr>
        <w:t xml:space="preserve"> </w:t>
      </w:r>
      <w:r w:rsidRPr="00367088">
        <w:t>anteriormente</w:t>
      </w:r>
      <w:r w:rsidRPr="00367088">
        <w:rPr>
          <w:spacing w:val="4"/>
        </w:rPr>
        <w:t xml:space="preserve"> </w:t>
      </w:r>
      <w:r w:rsidRPr="00367088">
        <w:t>expresada,</w:t>
      </w:r>
      <w:r w:rsidRPr="00367088">
        <w:rPr>
          <w:spacing w:val="5"/>
        </w:rPr>
        <w:t xml:space="preserve"> </w:t>
      </w:r>
      <w:r w:rsidRPr="00367088">
        <w:t>las</w:t>
      </w:r>
      <w:r w:rsidRPr="00367088">
        <w:rPr>
          <w:spacing w:val="5"/>
        </w:rPr>
        <w:t xml:space="preserve"> </w:t>
      </w:r>
      <w:r w:rsidRPr="00367088">
        <w:t>entidades</w:t>
      </w:r>
      <w:r w:rsidRPr="00367088">
        <w:rPr>
          <w:spacing w:val="4"/>
        </w:rPr>
        <w:t xml:space="preserve"> </w:t>
      </w:r>
      <w:r w:rsidRPr="00367088">
        <w:t>contratantes</w:t>
      </w:r>
      <w:r w:rsidRPr="00367088">
        <w:rPr>
          <w:spacing w:val="5"/>
        </w:rPr>
        <w:t xml:space="preserve"> </w:t>
      </w:r>
      <w:r w:rsidRPr="00367088">
        <w:t>tienen</w:t>
      </w:r>
      <w:r w:rsidRPr="00367088">
        <w:rPr>
          <w:spacing w:val="5"/>
        </w:rPr>
        <w:t xml:space="preserve"> </w:t>
      </w:r>
      <w:r w:rsidRPr="00367088">
        <w:t>la</w:t>
      </w:r>
      <w:r w:rsidRPr="00367088">
        <w:rPr>
          <w:spacing w:val="5"/>
        </w:rPr>
        <w:t xml:space="preserve"> </w:t>
      </w:r>
      <w:r w:rsidRPr="00367088">
        <w:t>potestad,</w:t>
      </w:r>
      <w:r w:rsidRPr="00367088">
        <w:rPr>
          <w:spacing w:val="5"/>
        </w:rPr>
        <w:t xml:space="preserve"> </w:t>
      </w:r>
      <w:r w:rsidRPr="00367088">
        <w:t>y</w:t>
      </w:r>
      <w:r w:rsidRPr="00367088">
        <w:rPr>
          <w:spacing w:val="4"/>
        </w:rPr>
        <w:t xml:space="preserve"> </w:t>
      </w:r>
      <w:r w:rsidRPr="00367088">
        <w:t>de</w:t>
      </w:r>
      <w:r w:rsidRPr="00367088">
        <w:rPr>
          <w:spacing w:val="5"/>
        </w:rPr>
        <w:t xml:space="preserve"> </w:t>
      </w:r>
      <w:r w:rsidRPr="00367088">
        <w:t xml:space="preserve">hecho el deber, de verificar la veracidad de la información que se allegue con las propuestas en el marco de su evaluación, bien sea mediante solicitud de aclaraciones al </w:t>
      </w:r>
      <w:r w:rsidRPr="00367088">
        <w:lastRenderedPageBreak/>
        <w:t>mismo oferente, o mediante la constatación con fuentes externas, pues de ello depende no solamente la</w:t>
      </w:r>
      <w:r w:rsidRPr="00367088">
        <w:rPr>
          <w:spacing w:val="1"/>
        </w:rPr>
        <w:t xml:space="preserve"> </w:t>
      </w:r>
      <w:r w:rsidRPr="00367088">
        <w:t>correcta escogencia del contratista y la forma más idónea de ejecución de la compra planeada,</w:t>
      </w:r>
      <w:r w:rsidRPr="00367088">
        <w:rPr>
          <w:spacing w:val="1"/>
        </w:rPr>
        <w:t xml:space="preserve"> </w:t>
      </w:r>
      <w:r w:rsidRPr="00367088">
        <w:t>sino la validez misma de la decisión de adjudicación y, por ende del contrato celebrado. Para el</w:t>
      </w:r>
      <w:r w:rsidRPr="00367088">
        <w:rPr>
          <w:spacing w:val="1"/>
        </w:rPr>
        <w:t xml:space="preserve"> </w:t>
      </w:r>
      <w:r w:rsidRPr="00367088">
        <w:t>efecto, se recuerda que la revocación del acto administrativo de adjudicación procede, a la luz</w:t>
      </w:r>
      <w:r w:rsidRPr="00367088">
        <w:rPr>
          <w:spacing w:val="1"/>
        </w:rPr>
        <w:t xml:space="preserve"> </w:t>
      </w:r>
      <w:r w:rsidRPr="00367088">
        <w:t>del artículo 9 de la Ley 1150 de 2007, por inhabilidad verificada en el adjudicatario antes del</w:t>
      </w:r>
      <w:r w:rsidRPr="00367088">
        <w:rPr>
          <w:spacing w:val="1"/>
        </w:rPr>
        <w:t xml:space="preserve"> </w:t>
      </w:r>
      <w:r w:rsidRPr="00367088">
        <w:t>perfeccionamiento</w:t>
      </w:r>
      <w:r w:rsidRPr="00367088">
        <w:rPr>
          <w:spacing w:val="-7"/>
        </w:rPr>
        <w:t xml:space="preserve"> </w:t>
      </w:r>
      <w:r w:rsidRPr="00367088">
        <w:t>del</w:t>
      </w:r>
      <w:r w:rsidRPr="00367088">
        <w:rPr>
          <w:spacing w:val="-6"/>
        </w:rPr>
        <w:t xml:space="preserve"> </w:t>
      </w:r>
      <w:r w:rsidRPr="00367088">
        <w:t>contrato,</w:t>
      </w:r>
      <w:r w:rsidRPr="00367088">
        <w:rPr>
          <w:spacing w:val="-6"/>
        </w:rPr>
        <w:t xml:space="preserve"> </w:t>
      </w:r>
      <w:r w:rsidRPr="00367088">
        <w:t>y</w:t>
      </w:r>
      <w:r w:rsidRPr="00367088">
        <w:rPr>
          <w:spacing w:val="-6"/>
        </w:rPr>
        <w:t xml:space="preserve"> </w:t>
      </w:r>
      <w:r w:rsidRPr="00367088">
        <w:t>por</w:t>
      </w:r>
      <w:r w:rsidRPr="00367088">
        <w:rPr>
          <w:spacing w:val="-7"/>
        </w:rPr>
        <w:t xml:space="preserve"> </w:t>
      </w:r>
      <w:r w:rsidRPr="00367088">
        <w:t>la</w:t>
      </w:r>
      <w:r w:rsidRPr="00367088">
        <w:rPr>
          <w:spacing w:val="-6"/>
        </w:rPr>
        <w:t xml:space="preserve"> </w:t>
      </w:r>
      <w:r w:rsidRPr="00367088">
        <w:t>obtención</w:t>
      </w:r>
      <w:r w:rsidRPr="00367088">
        <w:rPr>
          <w:spacing w:val="-6"/>
        </w:rPr>
        <w:t xml:space="preserve"> </w:t>
      </w:r>
      <w:r w:rsidRPr="00367088">
        <w:t>del</w:t>
      </w:r>
      <w:r w:rsidRPr="00367088">
        <w:rPr>
          <w:spacing w:val="-6"/>
        </w:rPr>
        <w:t xml:space="preserve"> </w:t>
      </w:r>
      <w:r w:rsidRPr="00367088">
        <w:t>acto</w:t>
      </w:r>
      <w:r w:rsidRPr="00367088">
        <w:rPr>
          <w:spacing w:val="-6"/>
        </w:rPr>
        <w:t xml:space="preserve"> </w:t>
      </w:r>
      <w:r w:rsidRPr="00367088">
        <w:t>administrativo</w:t>
      </w:r>
      <w:r w:rsidRPr="00367088">
        <w:rPr>
          <w:spacing w:val="-7"/>
        </w:rPr>
        <w:t xml:space="preserve"> </w:t>
      </w:r>
      <w:r w:rsidRPr="00367088">
        <w:t>por</w:t>
      </w:r>
      <w:r w:rsidRPr="00367088">
        <w:rPr>
          <w:spacing w:val="-6"/>
        </w:rPr>
        <w:t xml:space="preserve"> </w:t>
      </w:r>
      <w:r w:rsidRPr="00367088">
        <w:t>medios</w:t>
      </w:r>
      <w:r w:rsidRPr="00367088">
        <w:rPr>
          <w:spacing w:val="-6"/>
        </w:rPr>
        <w:t xml:space="preserve"> </w:t>
      </w:r>
      <w:r w:rsidRPr="00367088">
        <w:t>ilegales, es decir, actuaciones contra derecho que vician la libre voluntad de la administración contratante,</w:t>
      </w:r>
      <w:r w:rsidRPr="00367088">
        <w:rPr>
          <w:spacing w:val="1"/>
        </w:rPr>
        <w:t xml:space="preserve"> </w:t>
      </w:r>
      <w:r w:rsidRPr="00367088">
        <w:t>especialmente por dolo</w:t>
      </w:r>
      <w:r w:rsidRPr="00367088">
        <w:rPr>
          <w:vertAlign w:val="superscript"/>
        </w:rPr>
        <w:t>4</w:t>
      </w:r>
      <w:r w:rsidRPr="00367088">
        <w:t>, así como que es causal especial de nulidad absoluta de los contratos</w:t>
      </w:r>
      <w:r w:rsidRPr="00367088">
        <w:rPr>
          <w:spacing w:val="1"/>
        </w:rPr>
        <w:t xml:space="preserve"> </w:t>
      </w:r>
      <w:r w:rsidRPr="00367088">
        <w:t>estatales sujetos a este régimen de contratación aquellos que se celebren con persona incursa</w:t>
      </w:r>
      <w:r w:rsidRPr="00367088">
        <w:rPr>
          <w:spacing w:val="1"/>
        </w:rPr>
        <w:t xml:space="preserve"> </w:t>
      </w:r>
      <w:r w:rsidRPr="00367088">
        <w:t>en</w:t>
      </w:r>
      <w:r w:rsidRPr="00367088">
        <w:rPr>
          <w:spacing w:val="1"/>
        </w:rPr>
        <w:t xml:space="preserve"> </w:t>
      </w:r>
      <w:r w:rsidRPr="00367088">
        <w:t>inhabilidad</w:t>
      </w:r>
      <w:r w:rsidRPr="00367088">
        <w:rPr>
          <w:spacing w:val="1"/>
        </w:rPr>
        <w:t xml:space="preserve"> </w:t>
      </w:r>
      <w:r w:rsidRPr="00367088">
        <w:t>o</w:t>
      </w:r>
      <w:r w:rsidRPr="00367088">
        <w:rPr>
          <w:spacing w:val="1"/>
        </w:rPr>
        <w:t xml:space="preserve"> </w:t>
      </w:r>
      <w:r w:rsidRPr="00367088">
        <w:t>incompatibilidad,</w:t>
      </w:r>
      <w:r w:rsidRPr="00367088">
        <w:rPr>
          <w:spacing w:val="1"/>
        </w:rPr>
        <w:t xml:space="preserve"> </w:t>
      </w:r>
      <w:r w:rsidRPr="00367088">
        <w:t>y</w:t>
      </w:r>
      <w:r w:rsidRPr="00367088">
        <w:rPr>
          <w:spacing w:val="1"/>
        </w:rPr>
        <w:t xml:space="preserve"> </w:t>
      </w:r>
      <w:r w:rsidRPr="00367088">
        <w:t>cuando</w:t>
      </w:r>
      <w:r w:rsidRPr="00367088">
        <w:rPr>
          <w:spacing w:val="1"/>
        </w:rPr>
        <w:t xml:space="preserve"> </w:t>
      </w:r>
      <w:r w:rsidRPr="00367088">
        <w:t>sean</w:t>
      </w:r>
      <w:r w:rsidRPr="00367088">
        <w:rPr>
          <w:spacing w:val="1"/>
        </w:rPr>
        <w:t xml:space="preserve"> </w:t>
      </w:r>
      <w:r w:rsidRPr="00367088">
        <w:t>celebrados</w:t>
      </w:r>
      <w:r w:rsidRPr="00367088">
        <w:rPr>
          <w:spacing w:val="1"/>
        </w:rPr>
        <w:t xml:space="preserve"> </w:t>
      </w:r>
      <w:r w:rsidRPr="00367088">
        <w:t>contra</w:t>
      </w:r>
      <w:r w:rsidRPr="00367088">
        <w:rPr>
          <w:spacing w:val="1"/>
        </w:rPr>
        <w:t xml:space="preserve"> </w:t>
      </w:r>
      <w:r w:rsidRPr="00367088">
        <w:t>expresa</w:t>
      </w:r>
      <w:r w:rsidRPr="00367088">
        <w:rPr>
          <w:spacing w:val="1"/>
        </w:rPr>
        <w:t xml:space="preserve"> </w:t>
      </w:r>
      <w:r w:rsidRPr="00367088">
        <w:t>prohibición</w:t>
      </w:r>
      <w:r w:rsidRPr="00367088">
        <w:rPr>
          <w:spacing w:val="1"/>
        </w:rPr>
        <w:t xml:space="preserve"> </w:t>
      </w:r>
      <w:r w:rsidRPr="00367088">
        <w:t>constitucional</w:t>
      </w:r>
      <w:r w:rsidRPr="00367088">
        <w:rPr>
          <w:spacing w:val="-2"/>
        </w:rPr>
        <w:t xml:space="preserve"> </w:t>
      </w:r>
      <w:r w:rsidRPr="00367088">
        <w:t>o</w:t>
      </w:r>
      <w:r w:rsidRPr="00367088">
        <w:rPr>
          <w:spacing w:val="-1"/>
        </w:rPr>
        <w:t xml:space="preserve"> </w:t>
      </w:r>
      <w:r w:rsidRPr="00367088">
        <w:t>legal,</w:t>
      </w:r>
      <w:r w:rsidRPr="00367088">
        <w:rPr>
          <w:spacing w:val="-1"/>
        </w:rPr>
        <w:t xml:space="preserve"> </w:t>
      </w:r>
      <w:r w:rsidRPr="00367088">
        <w:t>entre</w:t>
      </w:r>
      <w:r w:rsidRPr="00367088">
        <w:rPr>
          <w:spacing w:val="-2"/>
        </w:rPr>
        <w:t xml:space="preserve"> </w:t>
      </w:r>
      <w:r w:rsidRPr="00367088">
        <w:t>otras</w:t>
      </w:r>
      <w:r w:rsidRPr="00367088">
        <w:rPr>
          <w:spacing w:val="-1"/>
        </w:rPr>
        <w:t xml:space="preserve"> </w:t>
      </w:r>
      <w:r w:rsidRPr="00367088">
        <w:t>en virtud de lo dispuesto en el artículo 44 de la Ley 80 de 1993.</w:t>
      </w:r>
    </w:p>
    <w:p w14:paraId="61808DD2" w14:textId="77777777" w:rsidR="009F0ED4" w:rsidRPr="00367088" w:rsidRDefault="009F0ED4" w:rsidP="009F0ED4">
      <w:pPr>
        <w:pStyle w:val="Textoindependiente"/>
        <w:spacing w:before="120" w:line="276" w:lineRule="auto"/>
        <w:ind w:left="118" w:right="177" w:firstLine="708"/>
        <w:jc w:val="both"/>
      </w:pPr>
      <w:r w:rsidRPr="00367088">
        <w:t>Así las cosas, atendiendo a lo consultado en la petición, es claro que el deber que le asiste a la Entidad Estatal de verificar la veracidad de la información suministrada por el proponente para evitar vicios en la adjudicación y en el contrato le asiste sobre la documentación que este aporta para acreditar sus requisitos habilitantes y de calificación o ponderables, en ese orden de ideas, si de la información con la cual el proponente se habilita se le otorga puntaje en el Proceso de Contratación se encuentran o se avizoran inconsistencias, resulta absolutamente necesario, para evitar cualquier asomo de duda al</w:t>
      </w:r>
      <w:r w:rsidRPr="00367088">
        <w:rPr>
          <w:spacing w:val="1"/>
        </w:rPr>
        <w:t xml:space="preserve"> </w:t>
      </w:r>
      <w:r w:rsidRPr="00367088">
        <w:t>respecto, que las entidades estatales establezcan las causales que dan lugar al rechazo de las</w:t>
      </w:r>
      <w:r w:rsidRPr="00367088">
        <w:rPr>
          <w:spacing w:val="1"/>
        </w:rPr>
        <w:t xml:space="preserve"> </w:t>
      </w:r>
      <w:r w:rsidRPr="00367088">
        <w:t>ofertas, tal como lo ordena el numeral 6 del artículo 2.2.1.1.2.1.3 del Decreto 1082 de 2015, y</w:t>
      </w:r>
      <w:r w:rsidRPr="00367088">
        <w:rPr>
          <w:spacing w:val="1"/>
        </w:rPr>
        <w:t xml:space="preserve"> </w:t>
      </w:r>
      <w:r w:rsidRPr="00367088">
        <w:t>dentro de ellas contemplen la procedencia del descarte de aquellas ofertas que contengan</w:t>
      </w:r>
      <w:r w:rsidRPr="00367088">
        <w:rPr>
          <w:spacing w:val="1"/>
        </w:rPr>
        <w:t xml:space="preserve"> </w:t>
      </w:r>
      <w:r w:rsidRPr="00367088">
        <w:t>información</w:t>
      </w:r>
      <w:r w:rsidRPr="00367088">
        <w:rPr>
          <w:spacing w:val="1"/>
        </w:rPr>
        <w:t xml:space="preserve"> </w:t>
      </w:r>
      <w:r w:rsidRPr="00367088">
        <w:t>inexacta</w:t>
      </w:r>
      <w:r w:rsidRPr="00367088">
        <w:rPr>
          <w:spacing w:val="1"/>
        </w:rPr>
        <w:t xml:space="preserve"> </w:t>
      </w:r>
      <w:r w:rsidRPr="00367088">
        <w:t>o</w:t>
      </w:r>
      <w:r w:rsidRPr="00367088">
        <w:rPr>
          <w:spacing w:val="1"/>
        </w:rPr>
        <w:t xml:space="preserve"> </w:t>
      </w:r>
      <w:r w:rsidRPr="00367088">
        <w:t>que</w:t>
      </w:r>
      <w:r w:rsidRPr="00367088">
        <w:rPr>
          <w:spacing w:val="1"/>
        </w:rPr>
        <w:t xml:space="preserve"> </w:t>
      </w:r>
      <w:r w:rsidRPr="00367088">
        <w:t>no</w:t>
      </w:r>
      <w:r w:rsidRPr="00367088">
        <w:rPr>
          <w:spacing w:val="1"/>
        </w:rPr>
        <w:t xml:space="preserve"> </w:t>
      </w:r>
      <w:r w:rsidRPr="00367088">
        <w:t>pueda</w:t>
      </w:r>
      <w:r w:rsidRPr="00367088">
        <w:rPr>
          <w:spacing w:val="1"/>
        </w:rPr>
        <w:t xml:space="preserve"> </w:t>
      </w:r>
      <w:r w:rsidRPr="00367088">
        <w:t>ser</w:t>
      </w:r>
      <w:r w:rsidRPr="00367088">
        <w:rPr>
          <w:spacing w:val="1"/>
        </w:rPr>
        <w:t xml:space="preserve"> </w:t>
      </w:r>
      <w:r w:rsidRPr="00367088">
        <w:t>verificada,</w:t>
      </w:r>
      <w:r w:rsidRPr="00367088">
        <w:rPr>
          <w:spacing w:val="1"/>
        </w:rPr>
        <w:t xml:space="preserve"> </w:t>
      </w:r>
      <w:r w:rsidRPr="00367088">
        <w:t>así</w:t>
      </w:r>
      <w:r w:rsidRPr="00367088">
        <w:rPr>
          <w:spacing w:val="1"/>
        </w:rPr>
        <w:t xml:space="preserve"> </w:t>
      </w:r>
      <w:r w:rsidRPr="00367088">
        <w:t>como</w:t>
      </w:r>
      <w:r w:rsidRPr="00367088">
        <w:rPr>
          <w:spacing w:val="1"/>
        </w:rPr>
        <w:t xml:space="preserve"> </w:t>
      </w:r>
      <w:r w:rsidRPr="00367088">
        <w:t>aquella</w:t>
      </w:r>
      <w:r w:rsidRPr="00367088">
        <w:rPr>
          <w:spacing w:val="1"/>
        </w:rPr>
        <w:t xml:space="preserve"> </w:t>
      </w:r>
      <w:r w:rsidRPr="00367088">
        <w:t>que</w:t>
      </w:r>
      <w:r w:rsidRPr="00367088">
        <w:rPr>
          <w:spacing w:val="1"/>
        </w:rPr>
        <w:t xml:space="preserve"> </w:t>
      </w:r>
      <w:r w:rsidRPr="00367088">
        <w:t>espuria</w:t>
      </w:r>
      <w:r w:rsidRPr="00367088">
        <w:rPr>
          <w:spacing w:val="1"/>
        </w:rPr>
        <w:t xml:space="preserve"> </w:t>
      </w:r>
      <w:r w:rsidRPr="00367088">
        <w:t>o</w:t>
      </w:r>
      <w:r w:rsidRPr="00367088">
        <w:rPr>
          <w:spacing w:val="1"/>
        </w:rPr>
        <w:t xml:space="preserve"> </w:t>
      </w:r>
      <w:r w:rsidRPr="00367088">
        <w:rPr>
          <w:spacing w:val="-1"/>
        </w:rPr>
        <w:t>comprobadamente</w:t>
      </w:r>
      <w:r w:rsidRPr="00367088">
        <w:rPr>
          <w:spacing w:val="-15"/>
        </w:rPr>
        <w:t xml:space="preserve"> </w:t>
      </w:r>
      <w:r w:rsidRPr="00367088">
        <w:rPr>
          <w:spacing w:val="-1"/>
        </w:rPr>
        <w:t>falsa,</w:t>
      </w:r>
      <w:r w:rsidRPr="00367088">
        <w:rPr>
          <w:spacing w:val="-14"/>
        </w:rPr>
        <w:t xml:space="preserve"> </w:t>
      </w:r>
      <w:r w:rsidRPr="00367088">
        <w:rPr>
          <w:spacing w:val="-1"/>
        </w:rPr>
        <w:t>pues</w:t>
      </w:r>
      <w:r w:rsidRPr="00367088">
        <w:rPr>
          <w:spacing w:val="-15"/>
        </w:rPr>
        <w:t xml:space="preserve"> </w:t>
      </w:r>
      <w:r w:rsidRPr="00367088">
        <w:rPr>
          <w:spacing w:val="-1"/>
        </w:rPr>
        <w:t>ello</w:t>
      </w:r>
      <w:r w:rsidRPr="00367088">
        <w:rPr>
          <w:spacing w:val="-15"/>
        </w:rPr>
        <w:t xml:space="preserve"> </w:t>
      </w:r>
      <w:r w:rsidRPr="00367088">
        <w:rPr>
          <w:spacing w:val="-1"/>
        </w:rPr>
        <w:t>pone</w:t>
      </w:r>
      <w:r w:rsidRPr="00367088">
        <w:rPr>
          <w:spacing w:val="-15"/>
        </w:rPr>
        <w:t xml:space="preserve"> </w:t>
      </w:r>
      <w:r w:rsidRPr="00367088">
        <w:rPr>
          <w:spacing w:val="-1"/>
        </w:rPr>
        <w:t>en</w:t>
      </w:r>
      <w:r w:rsidRPr="00367088">
        <w:rPr>
          <w:spacing w:val="-15"/>
        </w:rPr>
        <w:t xml:space="preserve"> </w:t>
      </w:r>
      <w:r w:rsidRPr="00367088">
        <w:rPr>
          <w:spacing w:val="-1"/>
        </w:rPr>
        <w:t>cabeza</w:t>
      </w:r>
      <w:r w:rsidRPr="00367088">
        <w:rPr>
          <w:spacing w:val="-15"/>
        </w:rPr>
        <w:t xml:space="preserve"> </w:t>
      </w:r>
      <w:r w:rsidRPr="00367088">
        <w:rPr>
          <w:spacing w:val="-1"/>
        </w:rPr>
        <w:t>de</w:t>
      </w:r>
      <w:r w:rsidRPr="00367088">
        <w:rPr>
          <w:spacing w:val="-15"/>
        </w:rPr>
        <w:t xml:space="preserve"> </w:t>
      </w:r>
      <w:r w:rsidRPr="00367088">
        <w:t>estas</w:t>
      </w:r>
      <w:r w:rsidRPr="00367088">
        <w:rPr>
          <w:spacing w:val="-15"/>
        </w:rPr>
        <w:t xml:space="preserve"> </w:t>
      </w:r>
      <w:r w:rsidRPr="00367088">
        <w:t>tanto</w:t>
      </w:r>
      <w:r w:rsidRPr="00367088">
        <w:rPr>
          <w:spacing w:val="-15"/>
        </w:rPr>
        <w:t xml:space="preserve"> </w:t>
      </w:r>
      <w:r w:rsidRPr="00367088">
        <w:t>la</w:t>
      </w:r>
      <w:r w:rsidRPr="00367088">
        <w:rPr>
          <w:spacing w:val="-15"/>
        </w:rPr>
        <w:t xml:space="preserve"> </w:t>
      </w:r>
      <w:r w:rsidRPr="00367088">
        <w:t>potestad</w:t>
      </w:r>
      <w:r w:rsidRPr="00367088">
        <w:rPr>
          <w:spacing w:val="-15"/>
        </w:rPr>
        <w:t xml:space="preserve"> </w:t>
      </w:r>
      <w:r w:rsidRPr="00367088">
        <w:t>como</w:t>
      </w:r>
      <w:r w:rsidRPr="00367088">
        <w:rPr>
          <w:spacing w:val="-15"/>
        </w:rPr>
        <w:t xml:space="preserve"> </w:t>
      </w:r>
      <w:r w:rsidRPr="00367088">
        <w:t>el</w:t>
      </w:r>
      <w:r w:rsidRPr="00367088">
        <w:rPr>
          <w:spacing w:val="-15"/>
        </w:rPr>
        <w:t xml:space="preserve"> </w:t>
      </w:r>
      <w:r w:rsidRPr="00367088">
        <w:t>deber</w:t>
      </w:r>
      <w:r w:rsidRPr="00367088">
        <w:rPr>
          <w:spacing w:val="-15"/>
        </w:rPr>
        <w:t xml:space="preserve"> </w:t>
      </w:r>
      <w:r w:rsidRPr="00367088">
        <w:t>antes</w:t>
      </w:r>
      <w:r w:rsidRPr="00367088">
        <w:rPr>
          <w:spacing w:val="-58"/>
        </w:rPr>
        <w:t xml:space="preserve"> </w:t>
      </w:r>
      <w:r w:rsidRPr="00367088">
        <w:t>mencionados de corroborar la información que se presenta en las ofertas cuando lo considere</w:t>
      </w:r>
      <w:r w:rsidRPr="00367088">
        <w:rPr>
          <w:spacing w:val="1"/>
        </w:rPr>
        <w:t xml:space="preserve"> </w:t>
      </w:r>
      <w:r w:rsidRPr="00367088">
        <w:t>necesario</w:t>
      </w:r>
      <w:r w:rsidRPr="00367088">
        <w:rPr>
          <w:spacing w:val="-2"/>
        </w:rPr>
        <w:t xml:space="preserve"> </w:t>
      </w:r>
      <w:r w:rsidRPr="00367088">
        <w:t>o</w:t>
      </w:r>
      <w:r w:rsidRPr="00367088">
        <w:rPr>
          <w:spacing w:val="-1"/>
        </w:rPr>
        <w:t xml:space="preserve"> </w:t>
      </w:r>
      <w:r w:rsidRPr="00367088">
        <w:t>sea</w:t>
      </w:r>
      <w:r w:rsidRPr="00367088">
        <w:rPr>
          <w:spacing w:val="-1"/>
        </w:rPr>
        <w:t xml:space="preserve"> </w:t>
      </w:r>
      <w:r w:rsidRPr="00367088">
        <w:t>fácticamente</w:t>
      </w:r>
      <w:r w:rsidRPr="00367088">
        <w:rPr>
          <w:spacing w:val="-2"/>
        </w:rPr>
        <w:t xml:space="preserve"> </w:t>
      </w:r>
      <w:r w:rsidRPr="00367088">
        <w:t>procedente.</w:t>
      </w:r>
    </w:p>
    <w:p w14:paraId="1BCDAC8C" w14:textId="77777777" w:rsidR="009F0ED4" w:rsidRPr="00367088" w:rsidRDefault="009F0ED4" w:rsidP="009F0ED4">
      <w:pPr>
        <w:pStyle w:val="Textoindependiente"/>
        <w:spacing w:before="120" w:line="276" w:lineRule="auto"/>
        <w:ind w:left="118" w:right="177" w:firstLine="708"/>
        <w:jc w:val="both"/>
      </w:pPr>
      <w:r w:rsidRPr="00367088">
        <w:t>En este punto, se pone de presente que la jurisprudencia más reciente del Consejo de</w:t>
      </w:r>
      <w:r w:rsidRPr="00367088">
        <w:rPr>
          <w:spacing w:val="1"/>
        </w:rPr>
        <w:t xml:space="preserve"> </w:t>
      </w:r>
      <w:r w:rsidRPr="00367088">
        <w:t>Estado ha sentado la necesidad e importancia de la verificación de la información contenida en</w:t>
      </w:r>
      <w:r w:rsidRPr="00367088">
        <w:rPr>
          <w:spacing w:val="1"/>
        </w:rPr>
        <w:t xml:space="preserve"> </w:t>
      </w:r>
      <w:r w:rsidRPr="00367088">
        <w:t>las ofertas que se reciban dentro de los procedimientos de selección, así como la validez y</w:t>
      </w:r>
      <w:r w:rsidRPr="00367088">
        <w:rPr>
          <w:spacing w:val="1"/>
        </w:rPr>
        <w:t xml:space="preserve"> </w:t>
      </w:r>
      <w:r w:rsidRPr="00367088">
        <w:t>pertinencia de la causal de rechazo por información inexacta o falsa para la protección de los</w:t>
      </w:r>
      <w:r w:rsidRPr="00367088">
        <w:rPr>
          <w:spacing w:val="1"/>
        </w:rPr>
        <w:t xml:space="preserve"> </w:t>
      </w:r>
      <w:r w:rsidRPr="00367088">
        <w:t>intereses</w:t>
      </w:r>
      <w:r w:rsidRPr="00367088">
        <w:rPr>
          <w:spacing w:val="-2"/>
        </w:rPr>
        <w:t xml:space="preserve"> </w:t>
      </w:r>
      <w:r w:rsidRPr="00367088">
        <w:t>de</w:t>
      </w:r>
      <w:r w:rsidRPr="00367088">
        <w:rPr>
          <w:spacing w:val="-1"/>
        </w:rPr>
        <w:t xml:space="preserve"> </w:t>
      </w:r>
      <w:r w:rsidRPr="00367088">
        <w:t>la</w:t>
      </w:r>
      <w:r w:rsidRPr="00367088">
        <w:rPr>
          <w:spacing w:val="-1"/>
        </w:rPr>
        <w:t xml:space="preserve"> </w:t>
      </w:r>
      <w:r w:rsidRPr="00367088">
        <w:t>administración</w:t>
      </w:r>
      <w:r w:rsidRPr="00367088">
        <w:rPr>
          <w:spacing w:val="-2"/>
        </w:rPr>
        <w:t xml:space="preserve"> </w:t>
      </w:r>
      <w:r w:rsidRPr="00367088">
        <w:t>pública:</w:t>
      </w:r>
    </w:p>
    <w:p w14:paraId="3C6148FB" w14:textId="77777777" w:rsidR="009F0ED4" w:rsidRPr="00367088" w:rsidRDefault="009F0ED4" w:rsidP="009F0ED4">
      <w:pPr>
        <w:pStyle w:val="Textoindependiente"/>
        <w:spacing w:before="4"/>
        <w:rPr>
          <w:sz w:val="25"/>
        </w:rPr>
      </w:pPr>
    </w:p>
    <w:p w14:paraId="7B39A204"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“No obstante,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w:t>
      </w:r>
    </w:p>
    <w:p w14:paraId="6D0975A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lastRenderedPageBreak/>
        <w:t>De este modo, la administración no puede establecer requisitos inanes, superfluos, caprichosos o arbitrarios, que en nada contribuyan al logro de los fines de la contratación, y que, por el contrario, obstaculicen la selección objetiva de la propuesta más favorable para la entidad.</w:t>
      </w:r>
    </w:p>
    <w:p w14:paraId="1EF4625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Las reflexiones que se plasman hallan su respaldo normativo en el numeral 6 del</w:t>
      </w:r>
      <w:r w:rsidRPr="00367088">
        <w:rPr>
          <w:rFonts w:ascii="Arial" w:hAnsi="Arial" w:cs="Arial"/>
          <w:spacing w:val="1"/>
          <w:sz w:val="21"/>
        </w:rPr>
        <w:t xml:space="preserve"> </w:t>
      </w:r>
      <w:r w:rsidRPr="00367088">
        <w:rPr>
          <w:rFonts w:ascii="Arial" w:hAnsi="Arial" w:cs="Arial"/>
          <w:sz w:val="21"/>
        </w:rPr>
        <w:t>artículo 30 de la Ley 80 de 1993, el cual prevé que las propuestas deben acatar las</w:t>
      </w:r>
      <w:r w:rsidRPr="00367088">
        <w:rPr>
          <w:rFonts w:ascii="Arial" w:hAnsi="Arial" w:cs="Arial"/>
          <w:spacing w:val="1"/>
          <w:sz w:val="21"/>
        </w:rPr>
        <w:t xml:space="preserve"> </w:t>
      </w:r>
      <w:r w:rsidRPr="00367088">
        <w:rPr>
          <w:rFonts w:ascii="Arial" w:hAnsi="Arial" w:cs="Arial"/>
          <w:sz w:val="21"/>
        </w:rPr>
        <w:t>exigencias contempladas en el pliego de condiciones, sin perjuicio de lo cual dicha</w:t>
      </w:r>
      <w:r w:rsidRPr="00367088">
        <w:rPr>
          <w:rFonts w:ascii="Arial" w:hAnsi="Arial" w:cs="Arial"/>
          <w:spacing w:val="1"/>
          <w:sz w:val="21"/>
        </w:rPr>
        <w:t xml:space="preserve"> </w:t>
      </w:r>
      <w:r w:rsidRPr="00367088">
        <w:rPr>
          <w:rFonts w:ascii="Arial" w:hAnsi="Arial" w:cs="Arial"/>
          <w:sz w:val="21"/>
        </w:rPr>
        <w:t>disposición necesariamente debe acompasarse con lo dispuesto en el parágrafo 1°</w:t>
      </w:r>
      <w:r w:rsidRPr="00367088">
        <w:rPr>
          <w:rFonts w:ascii="Arial" w:hAnsi="Arial" w:cs="Arial"/>
          <w:spacing w:val="1"/>
          <w:sz w:val="21"/>
        </w:rPr>
        <w:t xml:space="preserve"> </w:t>
      </w:r>
      <w:r w:rsidRPr="00367088">
        <w:rPr>
          <w:rFonts w:ascii="Arial" w:hAnsi="Arial" w:cs="Arial"/>
          <w:sz w:val="21"/>
        </w:rPr>
        <w:t>del artículo 5 de la Ley 1150 de 20073, que establece que la ausencia de requisitos o</w:t>
      </w:r>
      <w:r w:rsidRPr="00367088">
        <w:rPr>
          <w:rFonts w:ascii="Arial" w:hAnsi="Arial" w:cs="Arial"/>
          <w:spacing w:val="-56"/>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falta</w:t>
      </w:r>
      <w:r w:rsidRPr="00367088">
        <w:rPr>
          <w:rFonts w:ascii="Arial" w:hAnsi="Arial" w:cs="Arial"/>
          <w:spacing w:val="1"/>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documentos</w:t>
      </w:r>
      <w:r w:rsidRPr="00367088">
        <w:rPr>
          <w:rFonts w:ascii="Arial" w:hAnsi="Arial" w:cs="Arial"/>
          <w:spacing w:val="1"/>
          <w:sz w:val="21"/>
        </w:rPr>
        <w:t xml:space="preserve"> </w:t>
      </w:r>
      <w:r w:rsidRPr="00367088">
        <w:rPr>
          <w:rFonts w:ascii="Arial" w:hAnsi="Arial" w:cs="Arial"/>
          <w:sz w:val="21"/>
        </w:rPr>
        <w:t>referentes</w:t>
      </w:r>
      <w:r w:rsidRPr="00367088">
        <w:rPr>
          <w:rFonts w:ascii="Arial" w:hAnsi="Arial" w:cs="Arial"/>
          <w:spacing w:val="1"/>
          <w:sz w:val="21"/>
        </w:rPr>
        <w:t xml:space="preserve"> </w:t>
      </w:r>
      <w:r w:rsidRPr="00367088">
        <w:rPr>
          <w:rFonts w:ascii="Arial" w:hAnsi="Arial" w:cs="Arial"/>
          <w:sz w:val="21"/>
        </w:rPr>
        <w:t>a</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futura</w:t>
      </w:r>
      <w:r w:rsidRPr="00367088">
        <w:rPr>
          <w:rFonts w:ascii="Arial" w:hAnsi="Arial" w:cs="Arial"/>
          <w:spacing w:val="1"/>
          <w:sz w:val="21"/>
        </w:rPr>
        <w:t xml:space="preserve"> </w:t>
      </w:r>
      <w:r w:rsidRPr="00367088">
        <w:rPr>
          <w:rFonts w:ascii="Arial" w:hAnsi="Arial" w:cs="Arial"/>
          <w:sz w:val="21"/>
        </w:rPr>
        <w:t>contratación</w:t>
      </w:r>
      <w:r w:rsidRPr="00367088">
        <w:rPr>
          <w:rFonts w:ascii="Arial" w:hAnsi="Arial" w:cs="Arial"/>
          <w:spacing w:val="1"/>
          <w:sz w:val="21"/>
        </w:rPr>
        <w:t xml:space="preserve"> </w:t>
      </w:r>
      <w:r w:rsidRPr="00367088">
        <w:rPr>
          <w:rFonts w:ascii="Arial" w:hAnsi="Arial" w:cs="Arial"/>
          <w:sz w:val="21"/>
        </w:rPr>
        <w:t>o</w:t>
      </w:r>
      <w:r w:rsidRPr="00367088">
        <w:rPr>
          <w:rFonts w:ascii="Arial" w:hAnsi="Arial" w:cs="Arial"/>
          <w:spacing w:val="1"/>
          <w:sz w:val="21"/>
        </w:rPr>
        <w:t xml:space="preserve"> </w:t>
      </w:r>
      <w:r w:rsidRPr="00367088">
        <w:rPr>
          <w:rFonts w:ascii="Arial" w:hAnsi="Arial" w:cs="Arial"/>
          <w:sz w:val="21"/>
        </w:rPr>
        <w:t>al</w:t>
      </w:r>
      <w:r w:rsidRPr="00367088">
        <w:rPr>
          <w:rFonts w:ascii="Arial" w:hAnsi="Arial" w:cs="Arial"/>
          <w:spacing w:val="1"/>
          <w:sz w:val="21"/>
        </w:rPr>
        <w:t xml:space="preserve"> </w:t>
      </w:r>
      <w:r w:rsidRPr="00367088">
        <w:rPr>
          <w:rFonts w:ascii="Arial" w:hAnsi="Arial" w:cs="Arial"/>
          <w:sz w:val="21"/>
        </w:rPr>
        <w:t>proponente,</w:t>
      </w:r>
      <w:r w:rsidRPr="00367088">
        <w:rPr>
          <w:rFonts w:ascii="Arial" w:hAnsi="Arial" w:cs="Arial"/>
          <w:spacing w:val="1"/>
          <w:sz w:val="21"/>
        </w:rPr>
        <w:t xml:space="preserve"> </w:t>
      </w:r>
      <w:r w:rsidRPr="00367088">
        <w:rPr>
          <w:rFonts w:ascii="Arial" w:hAnsi="Arial" w:cs="Arial"/>
          <w:sz w:val="21"/>
        </w:rPr>
        <w:t>no</w:t>
      </w:r>
      <w:r w:rsidRPr="00367088">
        <w:rPr>
          <w:rFonts w:ascii="Arial" w:hAnsi="Arial" w:cs="Arial"/>
          <w:spacing w:val="1"/>
          <w:sz w:val="21"/>
        </w:rPr>
        <w:t xml:space="preserve"> </w:t>
      </w:r>
      <w:r w:rsidRPr="00367088">
        <w:rPr>
          <w:rFonts w:ascii="Arial" w:hAnsi="Arial" w:cs="Arial"/>
          <w:sz w:val="21"/>
        </w:rPr>
        <w:t xml:space="preserve">necesarios para la comparación de propuestas, no servirán de título suficiente para </w:t>
      </w:r>
      <w:r w:rsidRPr="00367088">
        <w:rPr>
          <w:rFonts w:ascii="Arial" w:hAnsi="Arial" w:cs="Arial"/>
        </w:rPr>
        <w:t>el rechazo</w:t>
      </w:r>
      <w:r w:rsidRPr="00367088">
        <w:rPr>
          <w:rFonts w:ascii="Arial" w:hAnsi="Arial" w:cs="Arial"/>
          <w:sz w:val="21"/>
        </w:rPr>
        <w:t>.</w:t>
      </w:r>
    </w:p>
    <w:p w14:paraId="206E4EA6" w14:textId="77777777" w:rsidR="009F0ED4" w:rsidRPr="00367088" w:rsidRDefault="009F0ED4" w:rsidP="009F0ED4">
      <w:pPr>
        <w:spacing w:line="240" w:lineRule="auto"/>
        <w:ind w:left="826" w:right="885"/>
        <w:jc w:val="both"/>
        <w:rPr>
          <w:rFonts w:ascii="Arial" w:hAnsi="Arial" w:cs="Arial"/>
          <w:bCs/>
          <w:i/>
          <w:iCs/>
          <w:sz w:val="21"/>
        </w:rPr>
      </w:pPr>
      <w:r w:rsidRPr="00367088">
        <w:rPr>
          <w:rFonts w:ascii="Arial" w:hAnsi="Arial" w:cs="Arial"/>
          <w:spacing w:val="-1"/>
          <w:sz w:val="21"/>
        </w:rPr>
        <w:t>En</w:t>
      </w:r>
      <w:r w:rsidRPr="00367088">
        <w:rPr>
          <w:rFonts w:ascii="Arial" w:hAnsi="Arial" w:cs="Arial"/>
          <w:spacing w:val="-13"/>
          <w:sz w:val="21"/>
        </w:rPr>
        <w:t xml:space="preserve"> </w:t>
      </w:r>
      <w:r w:rsidRPr="00367088">
        <w:rPr>
          <w:rFonts w:ascii="Arial" w:hAnsi="Arial" w:cs="Arial"/>
          <w:spacing w:val="-1"/>
          <w:sz w:val="21"/>
        </w:rPr>
        <w:t>esos</w:t>
      </w:r>
      <w:r w:rsidRPr="00367088">
        <w:rPr>
          <w:rFonts w:ascii="Arial" w:hAnsi="Arial" w:cs="Arial"/>
          <w:spacing w:val="-13"/>
          <w:sz w:val="21"/>
        </w:rPr>
        <w:t xml:space="preserve"> </w:t>
      </w:r>
      <w:r w:rsidRPr="00367088">
        <w:rPr>
          <w:rFonts w:ascii="Arial" w:hAnsi="Arial" w:cs="Arial"/>
          <w:spacing w:val="-1"/>
          <w:sz w:val="21"/>
        </w:rPr>
        <w:t>mismos</w:t>
      </w:r>
      <w:r w:rsidRPr="00367088">
        <w:rPr>
          <w:rFonts w:ascii="Arial" w:hAnsi="Arial" w:cs="Arial"/>
          <w:spacing w:val="-13"/>
          <w:sz w:val="21"/>
        </w:rPr>
        <w:t xml:space="preserve"> </w:t>
      </w:r>
      <w:r w:rsidRPr="00367088">
        <w:rPr>
          <w:rFonts w:ascii="Arial" w:hAnsi="Arial" w:cs="Arial"/>
          <w:spacing w:val="-1"/>
          <w:sz w:val="21"/>
        </w:rPr>
        <w:t>términos</w:t>
      </w:r>
      <w:r w:rsidRPr="00367088">
        <w:rPr>
          <w:rFonts w:ascii="Arial" w:hAnsi="Arial" w:cs="Arial"/>
          <w:spacing w:val="-11"/>
          <w:sz w:val="21"/>
        </w:rPr>
        <w:t xml:space="preserve"> </w:t>
      </w:r>
      <w:r w:rsidRPr="00367088">
        <w:rPr>
          <w:rFonts w:ascii="Arial" w:hAnsi="Arial" w:cs="Arial"/>
          <w:spacing w:val="-1"/>
          <w:sz w:val="21"/>
        </w:rPr>
        <w:t>ha</w:t>
      </w:r>
      <w:r w:rsidRPr="00367088">
        <w:rPr>
          <w:rFonts w:ascii="Arial" w:hAnsi="Arial" w:cs="Arial"/>
          <w:spacing w:val="-13"/>
          <w:sz w:val="21"/>
        </w:rPr>
        <w:t xml:space="preserve"> </w:t>
      </w:r>
      <w:r w:rsidRPr="00367088">
        <w:rPr>
          <w:rFonts w:ascii="Arial" w:hAnsi="Arial" w:cs="Arial"/>
          <w:spacing w:val="-1"/>
          <w:sz w:val="21"/>
        </w:rPr>
        <w:t>sido</w:t>
      </w:r>
      <w:r w:rsidRPr="00367088">
        <w:rPr>
          <w:rFonts w:ascii="Arial" w:hAnsi="Arial" w:cs="Arial"/>
          <w:spacing w:val="-13"/>
          <w:sz w:val="21"/>
        </w:rPr>
        <w:t xml:space="preserve"> </w:t>
      </w:r>
      <w:r w:rsidRPr="00367088">
        <w:rPr>
          <w:rFonts w:ascii="Arial" w:hAnsi="Arial" w:cs="Arial"/>
          <w:spacing w:val="-1"/>
          <w:sz w:val="21"/>
        </w:rPr>
        <w:t>entendido</w:t>
      </w:r>
      <w:r w:rsidRPr="00367088">
        <w:rPr>
          <w:rFonts w:ascii="Arial" w:hAnsi="Arial" w:cs="Arial"/>
          <w:spacing w:val="-12"/>
          <w:sz w:val="21"/>
        </w:rPr>
        <w:t xml:space="preserve"> </w:t>
      </w:r>
      <w:r w:rsidRPr="00367088">
        <w:rPr>
          <w:rFonts w:ascii="Arial" w:hAnsi="Arial" w:cs="Arial"/>
          <w:spacing w:val="-1"/>
          <w:sz w:val="21"/>
        </w:rPr>
        <w:t>por</w:t>
      </w:r>
      <w:r w:rsidRPr="00367088">
        <w:rPr>
          <w:rFonts w:ascii="Arial" w:hAnsi="Arial" w:cs="Arial"/>
          <w:spacing w:val="-13"/>
          <w:sz w:val="21"/>
        </w:rPr>
        <w:t xml:space="preserve"> </w:t>
      </w:r>
      <w:r w:rsidRPr="00367088">
        <w:rPr>
          <w:rFonts w:ascii="Arial" w:hAnsi="Arial" w:cs="Arial"/>
          <w:spacing w:val="-1"/>
          <w:sz w:val="21"/>
        </w:rPr>
        <w:t>la</w:t>
      </w:r>
      <w:r w:rsidRPr="00367088">
        <w:rPr>
          <w:rFonts w:ascii="Arial" w:hAnsi="Arial" w:cs="Arial"/>
          <w:spacing w:val="-13"/>
          <w:sz w:val="21"/>
        </w:rPr>
        <w:t xml:space="preserve"> </w:t>
      </w:r>
      <w:r w:rsidRPr="00367088">
        <w:rPr>
          <w:rFonts w:ascii="Arial" w:hAnsi="Arial" w:cs="Arial"/>
          <w:spacing w:val="-1"/>
          <w:sz w:val="21"/>
        </w:rPr>
        <w:t>jurisprudencia</w:t>
      </w:r>
      <w:r w:rsidRPr="00367088">
        <w:rPr>
          <w:rFonts w:ascii="Arial" w:hAnsi="Arial" w:cs="Arial"/>
          <w:spacing w:val="-12"/>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esta</w:t>
      </w:r>
      <w:r w:rsidRPr="00367088">
        <w:rPr>
          <w:rFonts w:ascii="Arial" w:hAnsi="Arial" w:cs="Arial"/>
          <w:spacing w:val="-13"/>
          <w:sz w:val="21"/>
        </w:rPr>
        <w:t xml:space="preserve"> </w:t>
      </w:r>
      <w:r w:rsidRPr="00367088">
        <w:rPr>
          <w:rFonts w:ascii="Arial" w:hAnsi="Arial" w:cs="Arial"/>
          <w:sz w:val="21"/>
        </w:rPr>
        <w:t>Subsección,</w:t>
      </w:r>
      <w:r w:rsidRPr="00367088">
        <w:rPr>
          <w:rFonts w:ascii="Arial" w:hAnsi="Arial" w:cs="Arial"/>
          <w:spacing w:val="1"/>
          <w:sz w:val="21"/>
        </w:rPr>
        <w:t xml:space="preserve"> </w:t>
      </w:r>
      <w:r w:rsidRPr="00367088">
        <w:rPr>
          <w:rFonts w:ascii="Arial" w:hAnsi="Arial" w:cs="Arial"/>
          <w:sz w:val="21"/>
        </w:rPr>
        <w:t xml:space="preserve">al manifestar que </w:t>
      </w:r>
      <w:r w:rsidRPr="00367088">
        <w:rPr>
          <w:rFonts w:ascii="Arial" w:hAnsi="Arial" w:cs="Arial"/>
          <w:bCs/>
          <w:i/>
          <w:iCs/>
          <w:sz w:val="21"/>
        </w:rPr>
        <w:t>para rechazar o descalificar una propuesta, la entidad pública</w:t>
      </w:r>
      <w:r w:rsidRPr="00367088">
        <w:rPr>
          <w:rFonts w:ascii="Arial" w:hAnsi="Arial" w:cs="Arial"/>
          <w:bCs/>
          <w:i/>
          <w:iCs/>
          <w:spacing w:val="1"/>
          <w:sz w:val="21"/>
        </w:rPr>
        <w:t xml:space="preserve"> </w:t>
      </w:r>
      <w:r w:rsidRPr="00367088">
        <w:rPr>
          <w:rFonts w:ascii="Arial" w:hAnsi="Arial" w:cs="Arial"/>
          <w:bCs/>
          <w:i/>
          <w:iCs/>
          <w:sz w:val="21"/>
        </w:rPr>
        <w:t>debe actuar de conformidad con reglas concebidas para que las causales que</w:t>
      </w:r>
      <w:r w:rsidRPr="00367088">
        <w:rPr>
          <w:rFonts w:ascii="Arial" w:hAnsi="Arial" w:cs="Arial"/>
          <w:bCs/>
          <w:i/>
          <w:iCs/>
          <w:spacing w:val="1"/>
          <w:sz w:val="21"/>
        </w:rPr>
        <w:t xml:space="preserve"> </w:t>
      </w:r>
      <w:r w:rsidRPr="00367088">
        <w:rPr>
          <w:rFonts w:ascii="Arial" w:hAnsi="Arial" w:cs="Arial"/>
          <w:bCs/>
          <w:i/>
          <w:iCs/>
          <w:sz w:val="21"/>
        </w:rPr>
        <w:t>determinen esa consecuencia se hallen previamente establecidas en la ley o la</w:t>
      </w:r>
      <w:r w:rsidRPr="00367088">
        <w:rPr>
          <w:rFonts w:ascii="Arial" w:hAnsi="Arial" w:cs="Arial"/>
          <w:bCs/>
          <w:i/>
          <w:iCs/>
          <w:spacing w:val="1"/>
          <w:sz w:val="21"/>
        </w:rPr>
        <w:t xml:space="preserve"> </w:t>
      </w:r>
      <w:r w:rsidRPr="00367088">
        <w:rPr>
          <w:rFonts w:ascii="Arial" w:hAnsi="Arial" w:cs="Arial"/>
          <w:bCs/>
          <w:i/>
          <w:iCs/>
          <w:sz w:val="21"/>
        </w:rPr>
        <w:t>desarrollen.</w:t>
      </w:r>
    </w:p>
    <w:p w14:paraId="42CBE702" w14:textId="77777777" w:rsidR="009F0ED4" w:rsidRPr="00367088" w:rsidRDefault="009F0ED4" w:rsidP="009F0ED4">
      <w:pPr>
        <w:spacing w:line="240" w:lineRule="auto"/>
        <w:ind w:left="826" w:right="885"/>
        <w:jc w:val="both"/>
        <w:rPr>
          <w:rFonts w:ascii="Arial" w:hAnsi="Arial" w:cs="Arial"/>
          <w:sz w:val="21"/>
        </w:rPr>
      </w:pPr>
      <w:r w:rsidRPr="00367088">
        <w:rPr>
          <w:rFonts w:ascii="Arial" w:hAnsi="Arial" w:cs="Arial"/>
          <w:sz w:val="21"/>
        </w:rPr>
        <w:t xml:space="preserve">De ahí que la incorporación de una </w:t>
      </w:r>
      <w:r w:rsidRPr="00367088">
        <w:rPr>
          <w:rFonts w:ascii="Arial" w:hAnsi="Arial" w:cs="Arial"/>
          <w:bCs/>
          <w:i/>
          <w:iCs/>
          <w:sz w:val="21"/>
        </w:rPr>
        <w:t>causal de rechazo que justifique la exclusión</w:t>
      </w:r>
      <w:r w:rsidRPr="00367088">
        <w:rPr>
          <w:rFonts w:ascii="Arial" w:hAnsi="Arial" w:cs="Arial"/>
          <w:bCs/>
          <w:i/>
          <w:iCs/>
          <w:spacing w:val="-56"/>
          <w:sz w:val="21"/>
        </w:rPr>
        <w:t xml:space="preserve">   </w:t>
      </w:r>
      <w:r w:rsidRPr="00367088">
        <w:rPr>
          <w:rFonts w:ascii="Arial" w:hAnsi="Arial" w:cs="Arial"/>
          <w:bCs/>
          <w:i/>
          <w:iCs/>
          <w:sz w:val="21"/>
        </w:rPr>
        <w:t>de alguna propuesta del procedimiento de selección debe encontrar apoyo</w:t>
      </w:r>
      <w:r w:rsidRPr="00367088">
        <w:rPr>
          <w:rFonts w:ascii="Arial" w:hAnsi="Arial" w:cs="Arial"/>
          <w:bCs/>
          <w:i/>
          <w:iCs/>
          <w:spacing w:val="1"/>
          <w:sz w:val="21"/>
        </w:rPr>
        <w:t xml:space="preserve"> </w:t>
      </w:r>
      <w:r w:rsidRPr="00367088">
        <w:rPr>
          <w:rFonts w:ascii="Arial" w:hAnsi="Arial" w:cs="Arial"/>
          <w:bCs/>
          <w:i/>
          <w:iCs/>
          <w:sz w:val="21"/>
        </w:rPr>
        <w:t>normativo que la dote de sustento jurídico</w:t>
      </w:r>
      <w:r w:rsidRPr="00367088">
        <w:rPr>
          <w:rFonts w:ascii="Arial" w:hAnsi="Arial" w:cs="Arial"/>
          <w:sz w:val="21"/>
        </w:rPr>
        <w:t>, al tiempo que debe referirse a la</w:t>
      </w:r>
      <w:r w:rsidRPr="00367088">
        <w:rPr>
          <w:rFonts w:ascii="Arial" w:hAnsi="Arial" w:cs="Arial"/>
          <w:spacing w:val="1"/>
          <w:sz w:val="21"/>
        </w:rPr>
        <w:t xml:space="preserve"> </w:t>
      </w:r>
      <w:r w:rsidRPr="00367088">
        <w:rPr>
          <w:rFonts w:ascii="Arial" w:hAnsi="Arial" w:cs="Arial"/>
          <w:sz w:val="21"/>
        </w:rPr>
        <w:t>ausencia de requisitos o documentos necesarios para la comparación objetiva de las</w:t>
      </w:r>
      <w:r w:rsidRPr="00367088">
        <w:rPr>
          <w:rFonts w:ascii="Arial" w:hAnsi="Arial" w:cs="Arial"/>
          <w:spacing w:val="1"/>
          <w:sz w:val="21"/>
        </w:rPr>
        <w:t xml:space="preserve"> </w:t>
      </w:r>
      <w:r w:rsidRPr="00367088">
        <w:rPr>
          <w:rFonts w:ascii="Arial" w:hAnsi="Arial" w:cs="Arial"/>
          <w:sz w:val="21"/>
        </w:rPr>
        <w:t>propuestas y, a la luz de la Ley 1150 de 2007, debe aludir a aspectos que afecten la</w:t>
      </w:r>
      <w:r w:rsidRPr="00367088">
        <w:rPr>
          <w:rFonts w:ascii="Arial" w:hAnsi="Arial" w:cs="Arial"/>
          <w:spacing w:val="1"/>
          <w:sz w:val="21"/>
        </w:rPr>
        <w:t xml:space="preserve"> </w:t>
      </w:r>
      <w:r w:rsidRPr="00367088">
        <w:rPr>
          <w:rFonts w:ascii="Arial" w:hAnsi="Arial" w:cs="Arial"/>
          <w:sz w:val="21"/>
        </w:rPr>
        <w:t>asignación</w:t>
      </w:r>
      <w:r w:rsidRPr="00367088">
        <w:rPr>
          <w:rFonts w:ascii="Arial" w:hAnsi="Arial" w:cs="Arial"/>
          <w:spacing w:val="-2"/>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puntaje.</w:t>
      </w:r>
    </w:p>
    <w:p w14:paraId="236A141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Se</w:t>
      </w:r>
      <w:r w:rsidRPr="00367088">
        <w:rPr>
          <w:rFonts w:ascii="Arial" w:hAnsi="Arial" w:cs="Arial"/>
          <w:spacing w:val="-9"/>
          <w:sz w:val="21"/>
        </w:rPr>
        <w:t xml:space="preserve"> </w:t>
      </w:r>
      <w:r w:rsidRPr="00367088">
        <w:rPr>
          <w:rFonts w:ascii="Arial" w:hAnsi="Arial" w:cs="Arial"/>
          <w:sz w:val="21"/>
        </w:rPr>
        <w:t>precisa</w:t>
      </w:r>
      <w:r w:rsidRPr="00367088">
        <w:rPr>
          <w:rFonts w:ascii="Arial" w:hAnsi="Arial" w:cs="Arial"/>
          <w:spacing w:val="-9"/>
          <w:sz w:val="21"/>
        </w:rPr>
        <w:t xml:space="preserve"> </w:t>
      </w:r>
      <w:r w:rsidRPr="00367088">
        <w:rPr>
          <w:rFonts w:ascii="Arial" w:hAnsi="Arial" w:cs="Arial"/>
          <w:sz w:val="21"/>
        </w:rPr>
        <w:t>igualmente</w:t>
      </w:r>
      <w:r w:rsidRPr="00367088">
        <w:rPr>
          <w:rFonts w:ascii="Arial" w:hAnsi="Arial" w:cs="Arial"/>
          <w:spacing w:val="-9"/>
          <w:sz w:val="21"/>
        </w:rPr>
        <w:t xml:space="preserve"> </w:t>
      </w:r>
      <w:r w:rsidRPr="00367088">
        <w:rPr>
          <w:rFonts w:ascii="Arial" w:hAnsi="Arial" w:cs="Arial"/>
          <w:sz w:val="21"/>
        </w:rPr>
        <w:t>que,</w:t>
      </w:r>
      <w:r w:rsidRPr="00367088">
        <w:rPr>
          <w:rFonts w:ascii="Arial" w:hAnsi="Arial" w:cs="Arial"/>
          <w:spacing w:val="-9"/>
          <w:sz w:val="21"/>
        </w:rPr>
        <w:t xml:space="preserve"> </w:t>
      </w:r>
      <w:r w:rsidRPr="00367088">
        <w:rPr>
          <w:rFonts w:ascii="Arial" w:hAnsi="Arial" w:cs="Arial"/>
          <w:sz w:val="21"/>
        </w:rPr>
        <w:t>además</w:t>
      </w:r>
      <w:r w:rsidRPr="00367088">
        <w:rPr>
          <w:rFonts w:ascii="Arial" w:hAnsi="Arial" w:cs="Arial"/>
          <w:spacing w:val="-8"/>
          <w:sz w:val="21"/>
        </w:rPr>
        <w:t xml:space="preserve"> </w:t>
      </w:r>
      <w:r w:rsidRPr="00367088">
        <w:rPr>
          <w:rFonts w:ascii="Arial" w:hAnsi="Arial" w:cs="Arial"/>
          <w:sz w:val="21"/>
        </w:rPr>
        <w:t>de</w:t>
      </w:r>
      <w:r w:rsidRPr="00367088">
        <w:rPr>
          <w:rFonts w:ascii="Arial" w:hAnsi="Arial" w:cs="Arial"/>
          <w:spacing w:val="-9"/>
          <w:sz w:val="21"/>
        </w:rPr>
        <w:t xml:space="preserve"> </w:t>
      </w:r>
      <w:r w:rsidRPr="00367088">
        <w:rPr>
          <w:rFonts w:ascii="Arial" w:hAnsi="Arial" w:cs="Arial"/>
          <w:sz w:val="21"/>
        </w:rPr>
        <w:t>aquellas</w:t>
      </w:r>
      <w:r w:rsidRPr="00367088">
        <w:rPr>
          <w:rFonts w:ascii="Arial" w:hAnsi="Arial" w:cs="Arial"/>
          <w:spacing w:val="-9"/>
          <w:sz w:val="21"/>
        </w:rPr>
        <w:t xml:space="preserve"> </w:t>
      </w:r>
      <w:r w:rsidRPr="00367088">
        <w:rPr>
          <w:rFonts w:ascii="Arial" w:hAnsi="Arial" w:cs="Arial"/>
          <w:sz w:val="21"/>
        </w:rPr>
        <w:t>causales</w:t>
      </w:r>
      <w:r w:rsidRPr="00367088">
        <w:rPr>
          <w:rFonts w:ascii="Arial" w:hAnsi="Arial" w:cs="Arial"/>
          <w:spacing w:val="-9"/>
          <w:sz w:val="21"/>
        </w:rPr>
        <w:t xml:space="preserve"> </w:t>
      </w:r>
      <w:r w:rsidRPr="00367088">
        <w:rPr>
          <w:rFonts w:ascii="Arial" w:hAnsi="Arial" w:cs="Arial"/>
          <w:sz w:val="21"/>
        </w:rPr>
        <w:t>de</w:t>
      </w:r>
      <w:r w:rsidRPr="00367088">
        <w:rPr>
          <w:rFonts w:ascii="Arial" w:hAnsi="Arial" w:cs="Arial"/>
          <w:spacing w:val="-8"/>
          <w:sz w:val="21"/>
        </w:rPr>
        <w:t xml:space="preserve"> </w:t>
      </w:r>
      <w:r w:rsidRPr="00367088">
        <w:rPr>
          <w:rFonts w:ascii="Arial" w:hAnsi="Arial" w:cs="Arial"/>
          <w:sz w:val="21"/>
        </w:rPr>
        <w:t>rechazo</w:t>
      </w:r>
      <w:r w:rsidRPr="00367088">
        <w:rPr>
          <w:rFonts w:ascii="Arial" w:hAnsi="Arial" w:cs="Arial"/>
          <w:spacing w:val="-9"/>
          <w:sz w:val="21"/>
        </w:rPr>
        <w:t xml:space="preserve"> </w:t>
      </w:r>
      <w:r w:rsidRPr="00367088">
        <w:rPr>
          <w:rFonts w:ascii="Arial" w:hAnsi="Arial" w:cs="Arial"/>
          <w:sz w:val="21"/>
        </w:rPr>
        <w:t>que,</w:t>
      </w:r>
      <w:r w:rsidRPr="00367088">
        <w:rPr>
          <w:rFonts w:ascii="Arial" w:hAnsi="Arial" w:cs="Arial"/>
          <w:spacing w:val="-9"/>
          <w:sz w:val="21"/>
        </w:rPr>
        <w:t xml:space="preserve"> </w:t>
      </w:r>
      <w:r w:rsidRPr="00367088">
        <w:rPr>
          <w:rFonts w:ascii="Arial" w:hAnsi="Arial" w:cs="Arial"/>
          <w:sz w:val="21"/>
        </w:rPr>
        <w:t>a</w:t>
      </w:r>
      <w:r w:rsidRPr="00367088">
        <w:rPr>
          <w:rFonts w:ascii="Arial" w:hAnsi="Arial" w:cs="Arial"/>
          <w:spacing w:val="-9"/>
          <w:sz w:val="21"/>
        </w:rPr>
        <w:t xml:space="preserve"> </w:t>
      </w:r>
      <w:r w:rsidRPr="00367088">
        <w:rPr>
          <w:rFonts w:ascii="Arial" w:hAnsi="Arial" w:cs="Arial"/>
          <w:sz w:val="21"/>
        </w:rPr>
        <w:t>la</w:t>
      </w:r>
      <w:r w:rsidRPr="00367088">
        <w:rPr>
          <w:rFonts w:ascii="Arial" w:hAnsi="Arial" w:cs="Arial"/>
          <w:spacing w:val="-8"/>
          <w:sz w:val="21"/>
        </w:rPr>
        <w:t xml:space="preserve"> </w:t>
      </w:r>
      <w:r w:rsidRPr="00367088">
        <w:rPr>
          <w:rFonts w:ascii="Arial" w:hAnsi="Arial" w:cs="Arial"/>
          <w:sz w:val="21"/>
        </w:rPr>
        <w:t>luz</w:t>
      </w:r>
      <w:r w:rsidRPr="00367088">
        <w:rPr>
          <w:rFonts w:ascii="Arial" w:hAnsi="Arial" w:cs="Arial"/>
          <w:spacing w:val="-9"/>
          <w:sz w:val="21"/>
        </w:rPr>
        <w:t xml:space="preserve"> </w:t>
      </w:r>
      <w:r w:rsidRPr="00367088">
        <w:rPr>
          <w:rFonts w:ascii="Arial" w:hAnsi="Arial" w:cs="Arial"/>
          <w:sz w:val="21"/>
        </w:rPr>
        <w:t xml:space="preserve">de </w:t>
      </w:r>
      <w:r w:rsidRPr="00367088">
        <w:rPr>
          <w:rFonts w:ascii="Arial" w:hAnsi="Arial" w:cs="Arial"/>
          <w:spacing w:val="-56"/>
          <w:sz w:val="21"/>
        </w:rPr>
        <w:t xml:space="preserve"> </w:t>
      </w:r>
      <w:r w:rsidRPr="00367088">
        <w:rPr>
          <w:rFonts w:ascii="Arial" w:hAnsi="Arial" w:cs="Arial"/>
          <w:sz w:val="21"/>
        </w:rPr>
        <w:t>estos</w:t>
      </w:r>
      <w:r w:rsidRPr="00367088">
        <w:rPr>
          <w:rFonts w:ascii="Arial" w:hAnsi="Arial" w:cs="Arial"/>
          <w:spacing w:val="1"/>
          <w:sz w:val="21"/>
        </w:rPr>
        <w:t xml:space="preserve"> </w:t>
      </w:r>
      <w:r w:rsidRPr="00367088">
        <w:rPr>
          <w:rFonts w:ascii="Arial" w:hAnsi="Arial" w:cs="Arial"/>
          <w:sz w:val="21"/>
        </w:rPr>
        <w:t>dictados</w:t>
      </w:r>
      <w:r w:rsidRPr="00367088">
        <w:rPr>
          <w:rFonts w:ascii="Arial" w:hAnsi="Arial" w:cs="Arial"/>
          <w:spacing w:val="1"/>
          <w:sz w:val="21"/>
        </w:rPr>
        <w:t xml:space="preserve"> </w:t>
      </w:r>
      <w:r w:rsidRPr="00367088">
        <w:rPr>
          <w:rFonts w:ascii="Arial" w:hAnsi="Arial" w:cs="Arial"/>
          <w:sz w:val="21"/>
        </w:rPr>
        <w:t>inserte</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entidad</w:t>
      </w:r>
      <w:r w:rsidRPr="00367088">
        <w:rPr>
          <w:rFonts w:ascii="Arial" w:hAnsi="Arial" w:cs="Arial"/>
          <w:spacing w:val="1"/>
          <w:sz w:val="21"/>
        </w:rPr>
        <w:t xml:space="preserve"> </w:t>
      </w:r>
      <w:r w:rsidRPr="00367088">
        <w:rPr>
          <w:rFonts w:ascii="Arial" w:hAnsi="Arial" w:cs="Arial"/>
          <w:sz w:val="21"/>
        </w:rPr>
        <w:t>pública</w:t>
      </w:r>
      <w:r w:rsidRPr="00367088">
        <w:rPr>
          <w:rFonts w:ascii="Arial" w:hAnsi="Arial" w:cs="Arial"/>
          <w:spacing w:val="1"/>
          <w:sz w:val="21"/>
        </w:rPr>
        <w:t xml:space="preserve"> </w:t>
      </w:r>
      <w:r w:rsidRPr="00367088">
        <w:rPr>
          <w:rFonts w:ascii="Arial" w:hAnsi="Arial" w:cs="Arial"/>
          <w:sz w:val="21"/>
        </w:rPr>
        <w:t>en</w:t>
      </w:r>
      <w:r w:rsidRPr="00367088">
        <w:rPr>
          <w:rFonts w:ascii="Arial" w:hAnsi="Arial" w:cs="Arial"/>
          <w:spacing w:val="1"/>
          <w:sz w:val="21"/>
        </w:rPr>
        <w:t xml:space="preserve"> </w:t>
      </w:r>
      <w:r w:rsidRPr="00367088">
        <w:rPr>
          <w:rFonts w:ascii="Arial" w:hAnsi="Arial" w:cs="Arial"/>
          <w:sz w:val="21"/>
        </w:rPr>
        <w:t>el</w:t>
      </w:r>
      <w:r w:rsidRPr="00367088">
        <w:rPr>
          <w:rFonts w:ascii="Arial" w:hAnsi="Arial" w:cs="Arial"/>
          <w:spacing w:val="1"/>
          <w:sz w:val="21"/>
        </w:rPr>
        <w:t xml:space="preserve"> </w:t>
      </w:r>
      <w:r w:rsidRPr="00367088">
        <w:rPr>
          <w:rFonts w:ascii="Arial" w:hAnsi="Arial" w:cs="Arial"/>
          <w:sz w:val="21"/>
        </w:rPr>
        <w:t>texto</w:t>
      </w:r>
      <w:r w:rsidRPr="00367088">
        <w:rPr>
          <w:rFonts w:ascii="Arial" w:hAnsi="Arial" w:cs="Arial"/>
          <w:spacing w:val="1"/>
          <w:sz w:val="21"/>
        </w:rPr>
        <w:t xml:space="preserve"> </w:t>
      </w:r>
      <w:r w:rsidRPr="00367088">
        <w:rPr>
          <w:rFonts w:ascii="Arial" w:hAnsi="Arial" w:cs="Arial"/>
          <w:sz w:val="21"/>
        </w:rPr>
        <w:t>precontractual,</w:t>
      </w:r>
      <w:r w:rsidRPr="00367088">
        <w:rPr>
          <w:rFonts w:ascii="Arial" w:hAnsi="Arial" w:cs="Arial"/>
          <w:spacing w:val="1"/>
          <w:sz w:val="21"/>
        </w:rPr>
        <w:t xml:space="preserve"> </w:t>
      </w:r>
      <w:r w:rsidRPr="00367088">
        <w:rPr>
          <w:rFonts w:ascii="Arial" w:hAnsi="Arial" w:cs="Arial"/>
          <w:sz w:val="21"/>
        </w:rPr>
        <w:t>también</w:t>
      </w:r>
      <w:r w:rsidRPr="00367088">
        <w:rPr>
          <w:rFonts w:ascii="Arial" w:hAnsi="Arial" w:cs="Arial"/>
          <w:spacing w:val="1"/>
          <w:sz w:val="21"/>
        </w:rPr>
        <w:t xml:space="preserve"> </w:t>
      </w:r>
      <w:r w:rsidRPr="00367088">
        <w:rPr>
          <w:rFonts w:ascii="Arial" w:hAnsi="Arial" w:cs="Arial"/>
          <w:sz w:val="21"/>
        </w:rPr>
        <w:t>se</w:t>
      </w:r>
      <w:r w:rsidRPr="00367088">
        <w:rPr>
          <w:rFonts w:ascii="Arial" w:hAnsi="Arial" w:cs="Arial"/>
          <w:spacing w:val="1"/>
          <w:sz w:val="21"/>
        </w:rPr>
        <w:t xml:space="preserve"> </w:t>
      </w:r>
      <w:r w:rsidRPr="00367088">
        <w:rPr>
          <w:rFonts w:ascii="Arial" w:hAnsi="Arial" w:cs="Arial"/>
          <w:sz w:val="21"/>
        </w:rPr>
        <w:t>entenderán</w:t>
      </w:r>
      <w:r w:rsidRPr="00367088">
        <w:rPr>
          <w:rFonts w:ascii="Arial" w:hAnsi="Arial" w:cs="Arial"/>
          <w:spacing w:val="1"/>
          <w:sz w:val="21"/>
        </w:rPr>
        <w:t xml:space="preserve"> </w:t>
      </w:r>
      <w:r w:rsidRPr="00367088">
        <w:rPr>
          <w:rFonts w:ascii="Arial" w:hAnsi="Arial" w:cs="Arial"/>
          <w:sz w:val="21"/>
        </w:rPr>
        <w:t>agregadas</w:t>
      </w:r>
      <w:r w:rsidRPr="00367088">
        <w:rPr>
          <w:rFonts w:ascii="Arial" w:hAnsi="Arial" w:cs="Arial"/>
          <w:spacing w:val="1"/>
          <w:sz w:val="21"/>
        </w:rPr>
        <w:t xml:space="preserve"> </w:t>
      </w:r>
      <w:r w:rsidRPr="00367088">
        <w:rPr>
          <w:rFonts w:ascii="Arial" w:hAnsi="Arial" w:cs="Arial"/>
          <w:sz w:val="21"/>
        </w:rPr>
        <w:t>las</w:t>
      </w:r>
      <w:r w:rsidRPr="00367088">
        <w:rPr>
          <w:rFonts w:ascii="Arial" w:hAnsi="Arial" w:cs="Arial"/>
          <w:spacing w:val="1"/>
          <w:sz w:val="21"/>
        </w:rPr>
        <w:t xml:space="preserve"> </w:t>
      </w:r>
      <w:r w:rsidRPr="00367088">
        <w:rPr>
          <w:rFonts w:ascii="Arial" w:hAnsi="Arial" w:cs="Arial"/>
          <w:sz w:val="21"/>
        </w:rPr>
        <w:t>que</w:t>
      </w:r>
      <w:r w:rsidRPr="00367088">
        <w:rPr>
          <w:rFonts w:ascii="Arial" w:hAnsi="Arial" w:cs="Arial"/>
          <w:spacing w:val="1"/>
          <w:sz w:val="21"/>
        </w:rPr>
        <w:t xml:space="preserve"> </w:t>
      </w:r>
      <w:r w:rsidRPr="00367088">
        <w:rPr>
          <w:rFonts w:ascii="Arial" w:hAnsi="Arial" w:cs="Arial"/>
          <w:sz w:val="21"/>
        </w:rPr>
        <w:t>se</w:t>
      </w:r>
      <w:r w:rsidRPr="00367088">
        <w:rPr>
          <w:rFonts w:ascii="Arial" w:hAnsi="Arial" w:cs="Arial"/>
          <w:spacing w:val="1"/>
          <w:sz w:val="21"/>
        </w:rPr>
        <w:t xml:space="preserve"> </w:t>
      </w:r>
      <w:r w:rsidRPr="00367088">
        <w:rPr>
          <w:rFonts w:ascii="Arial" w:hAnsi="Arial" w:cs="Arial"/>
          <w:sz w:val="21"/>
        </w:rPr>
        <w:t>desprendan</w:t>
      </w:r>
      <w:r w:rsidRPr="00367088">
        <w:rPr>
          <w:rFonts w:ascii="Arial" w:hAnsi="Arial" w:cs="Arial"/>
          <w:spacing w:val="1"/>
          <w:sz w:val="21"/>
        </w:rPr>
        <w:t xml:space="preserve"> </w:t>
      </w:r>
      <w:r w:rsidRPr="00367088">
        <w:rPr>
          <w:rFonts w:ascii="Arial" w:hAnsi="Arial" w:cs="Arial"/>
          <w:sz w:val="21"/>
        </w:rPr>
        <w:t>directamente</w:t>
      </w:r>
      <w:r w:rsidRPr="00367088">
        <w:rPr>
          <w:rFonts w:ascii="Arial" w:hAnsi="Arial" w:cs="Arial"/>
          <w:spacing w:val="1"/>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normativa</w:t>
      </w:r>
      <w:r w:rsidRPr="00367088">
        <w:rPr>
          <w:rFonts w:ascii="Arial" w:hAnsi="Arial" w:cs="Arial"/>
          <w:spacing w:val="1"/>
          <w:sz w:val="21"/>
        </w:rPr>
        <w:t xml:space="preserve"> </w:t>
      </w:r>
      <w:r w:rsidRPr="00367088">
        <w:rPr>
          <w:rFonts w:ascii="Arial" w:hAnsi="Arial" w:cs="Arial"/>
          <w:sz w:val="21"/>
        </w:rPr>
        <w:t>constitucional</w:t>
      </w:r>
      <w:r w:rsidRPr="00367088">
        <w:rPr>
          <w:rFonts w:ascii="Arial" w:hAnsi="Arial" w:cs="Arial"/>
          <w:spacing w:val="-6"/>
          <w:sz w:val="21"/>
        </w:rPr>
        <w:t xml:space="preserve"> </w:t>
      </w:r>
      <w:r w:rsidRPr="00367088">
        <w:rPr>
          <w:rFonts w:ascii="Arial" w:hAnsi="Arial" w:cs="Arial"/>
          <w:sz w:val="21"/>
        </w:rPr>
        <w:t>y</w:t>
      </w:r>
      <w:r w:rsidRPr="00367088">
        <w:rPr>
          <w:rFonts w:ascii="Arial" w:hAnsi="Arial" w:cs="Arial"/>
          <w:spacing w:val="-6"/>
          <w:sz w:val="21"/>
        </w:rPr>
        <w:t xml:space="preserve"> </w:t>
      </w:r>
      <w:r w:rsidRPr="00367088">
        <w:rPr>
          <w:rFonts w:ascii="Arial" w:hAnsi="Arial" w:cs="Arial"/>
          <w:sz w:val="21"/>
        </w:rPr>
        <w:t>legal,</w:t>
      </w:r>
      <w:r w:rsidRPr="00367088">
        <w:rPr>
          <w:rFonts w:ascii="Arial" w:hAnsi="Arial" w:cs="Arial"/>
          <w:spacing w:val="-5"/>
          <w:sz w:val="21"/>
        </w:rPr>
        <w:t xml:space="preserve"> </w:t>
      </w:r>
      <w:r w:rsidRPr="00367088">
        <w:rPr>
          <w:rFonts w:ascii="Arial" w:hAnsi="Arial" w:cs="Arial"/>
          <w:sz w:val="21"/>
        </w:rPr>
        <w:t>en</w:t>
      </w:r>
      <w:r w:rsidRPr="00367088">
        <w:rPr>
          <w:rFonts w:ascii="Arial" w:hAnsi="Arial" w:cs="Arial"/>
          <w:spacing w:val="-4"/>
          <w:sz w:val="21"/>
        </w:rPr>
        <w:t xml:space="preserve"> </w:t>
      </w:r>
      <w:r w:rsidRPr="00367088">
        <w:rPr>
          <w:rFonts w:ascii="Arial" w:hAnsi="Arial" w:cs="Arial"/>
          <w:sz w:val="21"/>
        </w:rPr>
        <w:t>cuanto</w:t>
      </w:r>
      <w:r w:rsidRPr="00367088">
        <w:rPr>
          <w:rFonts w:ascii="Arial" w:hAnsi="Arial" w:cs="Arial"/>
          <w:spacing w:val="-6"/>
          <w:sz w:val="21"/>
        </w:rPr>
        <w:t xml:space="preserve"> </w:t>
      </w:r>
      <w:r w:rsidRPr="00367088">
        <w:rPr>
          <w:rFonts w:ascii="Arial" w:hAnsi="Arial" w:cs="Arial"/>
          <w:sz w:val="21"/>
        </w:rPr>
        <w:t>resulten</w:t>
      </w:r>
      <w:r w:rsidRPr="00367088">
        <w:rPr>
          <w:rFonts w:ascii="Arial" w:hAnsi="Arial" w:cs="Arial"/>
          <w:spacing w:val="-6"/>
          <w:sz w:val="21"/>
        </w:rPr>
        <w:t xml:space="preserve"> </w:t>
      </w:r>
      <w:r w:rsidRPr="00367088">
        <w:rPr>
          <w:rFonts w:ascii="Arial" w:hAnsi="Arial" w:cs="Arial"/>
          <w:sz w:val="21"/>
        </w:rPr>
        <w:t>aplicables</w:t>
      </w:r>
      <w:r w:rsidRPr="00367088">
        <w:rPr>
          <w:rFonts w:ascii="Arial" w:hAnsi="Arial" w:cs="Arial"/>
          <w:spacing w:val="-5"/>
          <w:sz w:val="21"/>
        </w:rPr>
        <w:t xml:space="preserve"> </w:t>
      </w:r>
      <w:r w:rsidRPr="00367088">
        <w:rPr>
          <w:rFonts w:ascii="Arial" w:hAnsi="Arial" w:cs="Arial"/>
          <w:sz w:val="21"/>
        </w:rPr>
        <w:t>al</w:t>
      </w:r>
      <w:r w:rsidRPr="00367088">
        <w:rPr>
          <w:rFonts w:ascii="Arial" w:hAnsi="Arial" w:cs="Arial"/>
          <w:spacing w:val="-4"/>
          <w:sz w:val="21"/>
        </w:rPr>
        <w:t xml:space="preserve"> </w:t>
      </w:r>
      <w:r w:rsidRPr="00367088">
        <w:rPr>
          <w:rFonts w:ascii="Arial" w:hAnsi="Arial" w:cs="Arial"/>
          <w:sz w:val="21"/>
        </w:rPr>
        <w:t>procedimiento</w:t>
      </w:r>
      <w:r w:rsidRPr="00367088">
        <w:rPr>
          <w:rFonts w:ascii="Arial" w:hAnsi="Arial" w:cs="Arial"/>
          <w:spacing w:val="-5"/>
          <w:sz w:val="21"/>
        </w:rPr>
        <w:t xml:space="preserve"> </w:t>
      </w:r>
      <w:r w:rsidRPr="00367088">
        <w:rPr>
          <w:rFonts w:ascii="Arial" w:hAnsi="Arial" w:cs="Arial"/>
          <w:sz w:val="21"/>
        </w:rPr>
        <w:t>de</w:t>
      </w:r>
      <w:r w:rsidRPr="00367088">
        <w:rPr>
          <w:rFonts w:ascii="Arial" w:hAnsi="Arial" w:cs="Arial"/>
          <w:spacing w:val="-5"/>
          <w:sz w:val="21"/>
        </w:rPr>
        <w:t xml:space="preserve"> </w:t>
      </w:r>
      <w:r w:rsidRPr="00367088">
        <w:rPr>
          <w:rFonts w:ascii="Arial" w:hAnsi="Arial" w:cs="Arial"/>
          <w:sz w:val="21"/>
        </w:rPr>
        <w:t>selección</w:t>
      </w:r>
      <w:r w:rsidRPr="00367088">
        <w:rPr>
          <w:rFonts w:ascii="Arial" w:hAnsi="Arial" w:cs="Arial"/>
          <w:spacing w:val="-6"/>
          <w:sz w:val="21"/>
        </w:rPr>
        <w:t xml:space="preserve"> </w:t>
      </w:r>
      <w:r w:rsidRPr="00367088">
        <w:rPr>
          <w:rFonts w:ascii="Arial" w:hAnsi="Arial" w:cs="Arial"/>
          <w:sz w:val="21"/>
        </w:rPr>
        <w:t>que</w:t>
      </w:r>
      <w:r w:rsidRPr="00367088">
        <w:rPr>
          <w:rFonts w:ascii="Arial" w:hAnsi="Arial" w:cs="Arial"/>
          <w:spacing w:val="-56"/>
          <w:sz w:val="21"/>
        </w:rPr>
        <w:t xml:space="preserve"> </w:t>
      </w:r>
      <w:r w:rsidRPr="00367088">
        <w:rPr>
          <w:rFonts w:ascii="Arial" w:hAnsi="Arial" w:cs="Arial"/>
          <w:sz w:val="21"/>
        </w:rPr>
        <w:t>corresponda, al margen de que no se hubieren vertido expresamente en el catálogo</w:t>
      </w:r>
      <w:r w:rsidRPr="00367088">
        <w:rPr>
          <w:rFonts w:ascii="Arial" w:hAnsi="Arial" w:cs="Arial"/>
          <w:spacing w:val="1"/>
          <w:sz w:val="21"/>
        </w:rPr>
        <w:t xml:space="preserve"> </w:t>
      </w:r>
      <w:r w:rsidRPr="00367088">
        <w:rPr>
          <w:rFonts w:ascii="Arial" w:hAnsi="Arial" w:cs="Arial"/>
          <w:sz w:val="21"/>
        </w:rPr>
        <w:t>negocial.</w:t>
      </w:r>
    </w:p>
    <w:p w14:paraId="379274F4"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Con</w:t>
      </w:r>
      <w:r w:rsidRPr="00367088">
        <w:rPr>
          <w:rFonts w:ascii="Arial" w:hAnsi="Arial" w:cs="Arial"/>
          <w:spacing w:val="-5"/>
          <w:sz w:val="21"/>
        </w:rPr>
        <w:t xml:space="preserve"> </w:t>
      </w:r>
      <w:r w:rsidRPr="00367088">
        <w:rPr>
          <w:rFonts w:ascii="Arial" w:hAnsi="Arial" w:cs="Arial"/>
          <w:sz w:val="21"/>
        </w:rPr>
        <w:t>base</w:t>
      </w:r>
      <w:r w:rsidRPr="00367088">
        <w:rPr>
          <w:rFonts w:ascii="Arial" w:hAnsi="Arial" w:cs="Arial"/>
          <w:spacing w:val="-4"/>
          <w:sz w:val="21"/>
        </w:rPr>
        <w:t xml:space="preserve"> </w:t>
      </w:r>
      <w:r w:rsidRPr="00367088">
        <w:rPr>
          <w:rFonts w:ascii="Arial" w:hAnsi="Arial" w:cs="Arial"/>
          <w:sz w:val="21"/>
        </w:rPr>
        <w:t>en</w:t>
      </w:r>
      <w:r w:rsidRPr="00367088">
        <w:rPr>
          <w:rFonts w:ascii="Arial" w:hAnsi="Arial" w:cs="Arial"/>
          <w:spacing w:val="-5"/>
          <w:sz w:val="21"/>
        </w:rPr>
        <w:t xml:space="preserve"> </w:t>
      </w:r>
      <w:r w:rsidRPr="00367088">
        <w:rPr>
          <w:rFonts w:ascii="Arial" w:hAnsi="Arial" w:cs="Arial"/>
          <w:sz w:val="21"/>
        </w:rPr>
        <w:t>lo</w:t>
      </w:r>
      <w:r w:rsidRPr="00367088">
        <w:rPr>
          <w:rFonts w:ascii="Arial" w:hAnsi="Arial" w:cs="Arial"/>
          <w:spacing w:val="-4"/>
          <w:sz w:val="21"/>
        </w:rPr>
        <w:t xml:space="preserve"> </w:t>
      </w:r>
      <w:r w:rsidRPr="00367088">
        <w:rPr>
          <w:rFonts w:ascii="Arial" w:hAnsi="Arial" w:cs="Arial"/>
          <w:sz w:val="21"/>
        </w:rPr>
        <w:t>expuesto</w:t>
      </w:r>
      <w:r w:rsidRPr="00367088">
        <w:rPr>
          <w:rFonts w:ascii="Arial" w:hAnsi="Arial" w:cs="Arial"/>
          <w:i/>
          <w:iCs/>
          <w:sz w:val="21"/>
        </w:rPr>
        <w:t>,</w:t>
      </w:r>
      <w:r w:rsidRPr="00367088">
        <w:rPr>
          <w:rFonts w:ascii="Arial" w:hAnsi="Arial" w:cs="Arial"/>
          <w:i/>
          <w:iCs/>
          <w:spacing w:val="-4"/>
          <w:sz w:val="21"/>
        </w:rPr>
        <w:t xml:space="preserve"> </w:t>
      </w:r>
      <w:r w:rsidRPr="00367088">
        <w:rPr>
          <w:rFonts w:ascii="Arial" w:hAnsi="Arial" w:cs="Arial"/>
          <w:i/>
          <w:iCs/>
          <w:sz w:val="21"/>
        </w:rPr>
        <w:t>la</w:t>
      </w:r>
      <w:r w:rsidRPr="00367088">
        <w:rPr>
          <w:rFonts w:ascii="Arial" w:hAnsi="Arial" w:cs="Arial"/>
          <w:i/>
          <w:iCs/>
          <w:spacing w:val="-4"/>
          <w:sz w:val="21"/>
        </w:rPr>
        <w:t xml:space="preserve"> </w:t>
      </w:r>
      <w:r w:rsidRPr="00367088">
        <w:rPr>
          <w:rFonts w:ascii="Arial" w:hAnsi="Arial" w:cs="Arial"/>
          <w:i/>
          <w:iCs/>
          <w:sz w:val="21"/>
        </w:rPr>
        <w:t>Sala</w:t>
      </w:r>
      <w:r w:rsidRPr="00367088">
        <w:rPr>
          <w:rFonts w:ascii="Arial" w:hAnsi="Arial" w:cs="Arial"/>
          <w:i/>
          <w:iCs/>
          <w:spacing w:val="-4"/>
          <w:sz w:val="21"/>
        </w:rPr>
        <w:t xml:space="preserve"> </w:t>
      </w:r>
      <w:r w:rsidRPr="00367088">
        <w:rPr>
          <w:rFonts w:ascii="Arial" w:hAnsi="Arial" w:cs="Arial"/>
          <w:i/>
          <w:iCs/>
          <w:sz w:val="21"/>
        </w:rPr>
        <w:t>estima</w:t>
      </w:r>
      <w:r w:rsidRPr="00367088">
        <w:rPr>
          <w:rFonts w:ascii="Arial" w:hAnsi="Arial" w:cs="Arial"/>
          <w:i/>
          <w:iCs/>
          <w:spacing w:val="-5"/>
          <w:sz w:val="21"/>
        </w:rPr>
        <w:t xml:space="preserve"> </w:t>
      </w:r>
      <w:r w:rsidRPr="00367088">
        <w:rPr>
          <w:rFonts w:ascii="Arial" w:hAnsi="Arial" w:cs="Arial"/>
          <w:i/>
          <w:iCs/>
          <w:sz w:val="21"/>
        </w:rPr>
        <w:t>que</w:t>
      </w:r>
      <w:r w:rsidRPr="00367088">
        <w:rPr>
          <w:rFonts w:ascii="Arial" w:hAnsi="Arial" w:cs="Arial"/>
          <w:i/>
          <w:iCs/>
          <w:spacing w:val="-4"/>
          <w:sz w:val="21"/>
        </w:rPr>
        <w:t xml:space="preserve"> </w:t>
      </w:r>
      <w:r w:rsidRPr="00367088">
        <w:rPr>
          <w:rFonts w:ascii="Arial" w:hAnsi="Arial" w:cs="Arial"/>
          <w:i/>
          <w:iCs/>
          <w:sz w:val="21"/>
        </w:rPr>
        <w:t>una</w:t>
      </w:r>
      <w:r w:rsidRPr="00367088">
        <w:rPr>
          <w:rFonts w:ascii="Arial" w:hAnsi="Arial" w:cs="Arial"/>
          <w:i/>
          <w:iCs/>
          <w:spacing w:val="-5"/>
          <w:sz w:val="21"/>
        </w:rPr>
        <w:t xml:space="preserve"> </w:t>
      </w:r>
      <w:r w:rsidRPr="00367088">
        <w:rPr>
          <w:rFonts w:ascii="Arial" w:hAnsi="Arial" w:cs="Arial"/>
          <w:i/>
          <w:iCs/>
          <w:sz w:val="21"/>
        </w:rPr>
        <w:t>causal</w:t>
      </w:r>
      <w:r w:rsidRPr="00367088">
        <w:rPr>
          <w:rFonts w:ascii="Arial" w:hAnsi="Arial" w:cs="Arial"/>
          <w:i/>
          <w:iCs/>
          <w:spacing w:val="-4"/>
          <w:sz w:val="21"/>
        </w:rPr>
        <w:t xml:space="preserve"> </w:t>
      </w:r>
      <w:r w:rsidRPr="00367088">
        <w:rPr>
          <w:rFonts w:ascii="Arial" w:hAnsi="Arial" w:cs="Arial"/>
          <w:i/>
          <w:iCs/>
          <w:sz w:val="21"/>
        </w:rPr>
        <w:t>dirigida</w:t>
      </w:r>
      <w:r w:rsidRPr="00367088">
        <w:rPr>
          <w:rFonts w:ascii="Arial" w:hAnsi="Arial" w:cs="Arial"/>
          <w:i/>
          <w:iCs/>
          <w:spacing w:val="-3"/>
          <w:sz w:val="21"/>
        </w:rPr>
        <w:t xml:space="preserve"> </w:t>
      </w:r>
      <w:r w:rsidRPr="00367088">
        <w:rPr>
          <w:rFonts w:ascii="Arial" w:hAnsi="Arial" w:cs="Arial"/>
          <w:i/>
          <w:iCs/>
          <w:sz w:val="21"/>
        </w:rPr>
        <w:t>a</w:t>
      </w:r>
      <w:r w:rsidRPr="00367088">
        <w:rPr>
          <w:rFonts w:ascii="Arial" w:hAnsi="Arial" w:cs="Arial"/>
          <w:i/>
          <w:iCs/>
          <w:spacing w:val="-5"/>
          <w:sz w:val="21"/>
        </w:rPr>
        <w:t xml:space="preserve"> </w:t>
      </w:r>
      <w:r w:rsidRPr="00367088">
        <w:rPr>
          <w:rFonts w:ascii="Arial" w:hAnsi="Arial" w:cs="Arial"/>
          <w:i/>
          <w:iCs/>
          <w:sz w:val="21"/>
        </w:rPr>
        <w:t>sancionar</w:t>
      </w:r>
      <w:r w:rsidRPr="00367088">
        <w:rPr>
          <w:rFonts w:ascii="Arial" w:hAnsi="Arial" w:cs="Arial"/>
          <w:i/>
          <w:iCs/>
          <w:spacing w:val="-4"/>
          <w:sz w:val="21"/>
        </w:rPr>
        <w:t xml:space="preserve"> </w:t>
      </w:r>
      <w:r w:rsidRPr="00367088">
        <w:rPr>
          <w:rFonts w:ascii="Arial" w:hAnsi="Arial" w:cs="Arial"/>
          <w:i/>
          <w:iCs/>
          <w:sz w:val="21"/>
        </w:rPr>
        <w:t>con</w:t>
      </w:r>
      <w:r w:rsidRPr="00367088">
        <w:rPr>
          <w:rFonts w:ascii="Arial" w:hAnsi="Arial" w:cs="Arial"/>
          <w:i/>
          <w:iCs/>
          <w:spacing w:val="-56"/>
          <w:sz w:val="21"/>
        </w:rPr>
        <w:t xml:space="preserve"> </w:t>
      </w:r>
      <w:r w:rsidRPr="00367088">
        <w:rPr>
          <w:rFonts w:ascii="Arial" w:hAnsi="Arial" w:cs="Arial"/>
          <w:i/>
          <w:iCs/>
          <w:sz w:val="21"/>
        </w:rPr>
        <w:t>el</w:t>
      </w:r>
      <w:r w:rsidRPr="00367088">
        <w:rPr>
          <w:rFonts w:ascii="Arial" w:hAnsi="Arial" w:cs="Arial"/>
          <w:i/>
          <w:iCs/>
          <w:spacing w:val="-11"/>
          <w:sz w:val="21"/>
        </w:rPr>
        <w:t xml:space="preserve"> </w:t>
      </w:r>
      <w:r w:rsidRPr="00367088">
        <w:rPr>
          <w:rFonts w:ascii="Arial" w:hAnsi="Arial" w:cs="Arial"/>
          <w:i/>
          <w:iCs/>
          <w:sz w:val="21"/>
        </w:rPr>
        <w:t>rechazo</w:t>
      </w:r>
      <w:r w:rsidRPr="00367088">
        <w:rPr>
          <w:rFonts w:ascii="Arial" w:hAnsi="Arial" w:cs="Arial"/>
          <w:i/>
          <w:iCs/>
          <w:spacing w:val="-10"/>
          <w:sz w:val="21"/>
        </w:rPr>
        <w:t xml:space="preserve"> </w:t>
      </w:r>
      <w:r w:rsidRPr="00367088">
        <w:rPr>
          <w:rFonts w:ascii="Arial" w:hAnsi="Arial" w:cs="Arial"/>
          <w:i/>
          <w:iCs/>
          <w:sz w:val="21"/>
        </w:rPr>
        <w:t>a</w:t>
      </w:r>
      <w:r w:rsidRPr="00367088">
        <w:rPr>
          <w:rFonts w:ascii="Arial" w:hAnsi="Arial" w:cs="Arial"/>
          <w:i/>
          <w:iCs/>
          <w:spacing w:val="-10"/>
          <w:sz w:val="21"/>
        </w:rPr>
        <w:t xml:space="preserve"> </w:t>
      </w:r>
      <w:r w:rsidRPr="00367088">
        <w:rPr>
          <w:rFonts w:ascii="Arial" w:hAnsi="Arial" w:cs="Arial"/>
          <w:i/>
          <w:iCs/>
          <w:sz w:val="21"/>
        </w:rPr>
        <w:t>una</w:t>
      </w:r>
      <w:r w:rsidRPr="00367088">
        <w:rPr>
          <w:rFonts w:ascii="Arial" w:hAnsi="Arial" w:cs="Arial"/>
          <w:i/>
          <w:iCs/>
          <w:spacing w:val="-10"/>
          <w:sz w:val="21"/>
        </w:rPr>
        <w:t xml:space="preserve"> </w:t>
      </w:r>
      <w:r w:rsidRPr="00367088">
        <w:rPr>
          <w:rFonts w:ascii="Arial" w:hAnsi="Arial" w:cs="Arial"/>
          <w:i/>
          <w:iCs/>
          <w:sz w:val="21"/>
        </w:rPr>
        <w:t>propuesta</w:t>
      </w:r>
      <w:r w:rsidRPr="00367088">
        <w:rPr>
          <w:rFonts w:ascii="Arial" w:hAnsi="Arial" w:cs="Arial"/>
          <w:i/>
          <w:iCs/>
          <w:spacing w:val="-9"/>
          <w:sz w:val="21"/>
        </w:rPr>
        <w:t xml:space="preserve"> </w:t>
      </w:r>
      <w:r w:rsidRPr="00367088">
        <w:rPr>
          <w:rFonts w:ascii="Arial" w:hAnsi="Arial" w:cs="Arial"/>
          <w:i/>
          <w:iCs/>
          <w:sz w:val="21"/>
        </w:rPr>
        <w:t>que</w:t>
      </w:r>
      <w:r w:rsidRPr="00367088">
        <w:rPr>
          <w:rFonts w:ascii="Arial" w:hAnsi="Arial" w:cs="Arial"/>
          <w:i/>
          <w:iCs/>
          <w:spacing w:val="-10"/>
          <w:sz w:val="21"/>
        </w:rPr>
        <w:t xml:space="preserve"> </w:t>
      </w:r>
      <w:r w:rsidRPr="00367088">
        <w:rPr>
          <w:rFonts w:ascii="Arial" w:hAnsi="Arial" w:cs="Arial"/>
          <w:i/>
          <w:iCs/>
          <w:sz w:val="21"/>
        </w:rPr>
        <w:t>suministre</w:t>
      </w:r>
      <w:r w:rsidRPr="00367088">
        <w:rPr>
          <w:rFonts w:ascii="Arial" w:hAnsi="Arial" w:cs="Arial"/>
          <w:i/>
          <w:iCs/>
          <w:spacing w:val="-10"/>
          <w:sz w:val="21"/>
        </w:rPr>
        <w:t xml:space="preserve"> </w:t>
      </w:r>
      <w:r w:rsidRPr="00367088">
        <w:rPr>
          <w:rFonts w:ascii="Arial" w:hAnsi="Arial" w:cs="Arial"/>
          <w:i/>
          <w:iCs/>
          <w:sz w:val="21"/>
        </w:rPr>
        <w:t>información</w:t>
      </w:r>
      <w:r w:rsidRPr="00367088">
        <w:rPr>
          <w:rFonts w:ascii="Arial" w:hAnsi="Arial" w:cs="Arial"/>
          <w:i/>
          <w:iCs/>
          <w:spacing w:val="-8"/>
          <w:sz w:val="21"/>
        </w:rPr>
        <w:t xml:space="preserve"> </w:t>
      </w:r>
      <w:r w:rsidRPr="00367088">
        <w:rPr>
          <w:rFonts w:ascii="Arial" w:hAnsi="Arial" w:cs="Arial"/>
          <w:i/>
          <w:iCs/>
          <w:sz w:val="21"/>
        </w:rPr>
        <w:t>que</w:t>
      </w:r>
      <w:r w:rsidRPr="00367088">
        <w:rPr>
          <w:rFonts w:ascii="Arial" w:hAnsi="Arial" w:cs="Arial"/>
          <w:i/>
          <w:iCs/>
          <w:spacing w:val="-10"/>
          <w:sz w:val="21"/>
        </w:rPr>
        <w:t xml:space="preserve"> </w:t>
      </w:r>
      <w:r w:rsidRPr="00367088">
        <w:rPr>
          <w:rFonts w:ascii="Arial" w:hAnsi="Arial" w:cs="Arial"/>
          <w:i/>
          <w:iCs/>
          <w:sz w:val="21"/>
        </w:rPr>
        <w:t>no</w:t>
      </w:r>
      <w:r w:rsidRPr="00367088">
        <w:rPr>
          <w:rFonts w:ascii="Arial" w:hAnsi="Arial" w:cs="Arial"/>
          <w:i/>
          <w:iCs/>
          <w:spacing w:val="-10"/>
          <w:sz w:val="21"/>
        </w:rPr>
        <w:t xml:space="preserve"> </w:t>
      </w:r>
      <w:r w:rsidRPr="00367088">
        <w:rPr>
          <w:rFonts w:ascii="Arial" w:hAnsi="Arial" w:cs="Arial"/>
          <w:i/>
          <w:iCs/>
          <w:sz w:val="21"/>
        </w:rPr>
        <w:t>concuerde</w:t>
      </w:r>
      <w:r w:rsidRPr="00367088">
        <w:rPr>
          <w:rFonts w:ascii="Arial" w:hAnsi="Arial" w:cs="Arial"/>
          <w:i/>
          <w:iCs/>
          <w:spacing w:val="-10"/>
          <w:sz w:val="21"/>
        </w:rPr>
        <w:t xml:space="preserve"> </w:t>
      </w:r>
      <w:r w:rsidRPr="00367088">
        <w:rPr>
          <w:rFonts w:ascii="Arial" w:hAnsi="Arial" w:cs="Arial"/>
          <w:i/>
          <w:iCs/>
          <w:sz w:val="21"/>
        </w:rPr>
        <w:t>con</w:t>
      </w:r>
      <w:r w:rsidRPr="00367088">
        <w:rPr>
          <w:rFonts w:ascii="Arial" w:hAnsi="Arial" w:cs="Arial"/>
          <w:i/>
          <w:iCs/>
          <w:spacing w:val="-10"/>
          <w:sz w:val="21"/>
        </w:rPr>
        <w:t xml:space="preserve"> </w:t>
      </w:r>
      <w:r w:rsidRPr="00367088">
        <w:rPr>
          <w:rFonts w:ascii="Arial" w:hAnsi="Arial" w:cs="Arial"/>
          <w:i/>
          <w:iCs/>
          <w:sz w:val="21"/>
        </w:rPr>
        <w:t>la</w:t>
      </w:r>
      <w:r w:rsidRPr="00367088">
        <w:rPr>
          <w:rFonts w:ascii="Arial" w:hAnsi="Arial" w:cs="Arial"/>
          <w:i/>
          <w:iCs/>
          <w:spacing w:val="-56"/>
          <w:sz w:val="21"/>
        </w:rPr>
        <w:t xml:space="preserve"> </w:t>
      </w:r>
      <w:r w:rsidRPr="00367088">
        <w:rPr>
          <w:rFonts w:ascii="Arial" w:hAnsi="Arial" w:cs="Arial"/>
          <w:i/>
          <w:iCs/>
          <w:sz w:val="21"/>
        </w:rPr>
        <w:t>realidad</w:t>
      </w:r>
      <w:r w:rsidRPr="00367088">
        <w:rPr>
          <w:rFonts w:ascii="Arial" w:hAnsi="Arial" w:cs="Arial"/>
          <w:i/>
          <w:iCs/>
          <w:spacing w:val="1"/>
          <w:sz w:val="21"/>
        </w:rPr>
        <w:t xml:space="preserve"> </w:t>
      </w:r>
      <w:r w:rsidRPr="00367088">
        <w:rPr>
          <w:rFonts w:ascii="Arial" w:hAnsi="Arial" w:cs="Arial"/>
          <w:i/>
          <w:iCs/>
          <w:sz w:val="21"/>
        </w:rPr>
        <w:t>resultará</w:t>
      </w:r>
      <w:r w:rsidRPr="00367088">
        <w:rPr>
          <w:rFonts w:ascii="Arial" w:hAnsi="Arial" w:cs="Arial"/>
          <w:i/>
          <w:iCs/>
          <w:spacing w:val="1"/>
          <w:sz w:val="21"/>
        </w:rPr>
        <w:t xml:space="preserve"> </w:t>
      </w:r>
      <w:r w:rsidRPr="00367088">
        <w:rPr>
          <w:rFonts w:ascii="Arial" w:hAnsi="Arial" w:cs="Arial"/>
          <w:i/>
          <w:iCs/>
          <w:sz w:val="21"/>
        </w:rPr>
        <w:t>válida</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1"/>
          <w:sz w:val="21"/>
        </w:rPr>
        <w:t xml:space="preserve"> </w:t>
      </w:r>
      <w:r w:rsidRPr="00367088">
        <w:rPr>
          <w:rFonts w:ascii="Arial" w:hAnsi="Arial" w:cs="Arial"/>
          <w:i/>
          <w:iCs/>
          <w:sz w:val="21"/>
        </w:rPr>
        <w:t>la</w:t>
      </w:r>
      <w:r w:rsidRPr="00367088">
        <w:rPr>
          <w:rFonts w:ascii="Arial" w:hAnsi="Arial" w:cs="Arial"/>
          <w:i/>
          <w:iCs/>
          <w:spacing w:val="1"/>
          <w:sz w:val="21"/>
        </w:rPr>
        <w:t xml:space="preserve"> </w:t>
      </w:r>
      <w:r w:rsidRPr="00367088">
        <w:rPr>
          <w:rFonts w:ascii="Arial" w:hAnsi="Arial" w:cs="Arial"/>
          <w:i/>
          <w:iCs/>
          <w:sz w:val="21"/>
        </w:rPr>
        <w:t>medida</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1"/>
          <w:sz w:val="21"/>
        </w:rPr>
        <w:t xml:space="preserve"> </w:t>
      </w:r>
      <w:r w:rsidRPr="00367088">
        <w:rPr>
          <w:rFonts w:ascii="Arial" w:hAnsi="Arial" w:cs="Arial"/>
          <w:i/>
          <w:iCs/>
          <w:sz w:val="21"/>
        </w:rPr>
        <w:t>que</w:t>
      </w:r>
      <w:r w:rsidRPr="00367088">
        <w:rPr>
          <w:rFonts w:ascii="Arial" w:hAnsi="Arial" w:cs="Arial"/>
          <w:i/>
          <w:iCs/>
          <w:spacing w:val="1"/>
          <w:sz w:val="21"/>
        </w:rPr>
        <w:t xml:space="preserve"> </w:t>
      </w:r>
      <w:r w:rsidRPr="00367088">
        <w:rPr>
          <w:rFonts w:ascii="Arial" w:hAnsi="Arial" w:cs="Arial"/>
          <w:i/>
          <w:iCs/>
          <w:sz w:val="21"/>
        </w:rPr>
        <w:t>comporta</w:t>
      </w:r>
      <w:r w:rsidRPr="00367088">
        <w:rPr>
          <w:rFonts w:ascii="Arial" w:hAnsi="Arial" w:cs="Arial"/>
          <w:i/>
          <w:iCs/>
          <w:spacing w:val="1"/>
          <w:sz w:val="21"/>
        </w:rPr>
        <w:t xml:space="preserve"> </w:t>
      </w:r>
      <w:r w:rsidRPr="00367088">
        <w:rPr>
          <w:rFonts w:ascii="Arial" w:hAnsi="Arial" w:cs="Arial"/>
          <w:i/>
          <w:iCs/>
          <w:sz w:val="21"/>
        </w:rPr>
        <w:t>un</w:t>
      </w:r>
      <w:r w:rsidRPr="00367088">
        <w:rPr>
          <w:rFonts w:ascii="Arial" w:hAnsi="Arial" w:cs="Arial"/>
          <w:i/>
          <w:iCs/>
          <w:spacing w:val="1"/>
          <w:sz w:val="21"/>
        </w:rPr>
        <w:t xml:space="preserve"> </w:t>
      </w:r>
      <w:r w:rsidRPr="00367088">
        <w:rPr>
          <w:rFonts w:ascii="Arial" w:hAnsi="Arial" w:cs="Arial"/>
          <w:i/>
          <w:iCs/>
          <w:sz w:val="21"/>
        </w:rPr>
        <w:t>desarrollo</w:t>
      </w:r>
      <w:r w:rsidRPr="00367088">
        <w:rPr>
          <w:rFonts w:ascii="Arial" w:hAnsi="Arial" w:cs="Arial"/>
          <w:i/>
          <w:iCs/>
          <w:spacing w:val="1"/>
          <w:sz w:val="21"/>
        </w:rPr>
        <w:t xml:space="preserve"> </w:t>
      </w:r>
      <w:r w:rsidRPr="00367088">
        <w:rPr>
          <w:rFonts w:ascii="Arial" w:hAnsi="Arial" w:cs="Arial"/>
          <w:i/>
          <w:iCs/>
          <w:sz w:val="21"/>
        </w:rPr>
        <w:t>del</w:t>
      </w:r>
      <w:r w:rsidRPr="00367088">
        <w:rPr>
          <w:rFonts w:ascii="Arial" w:hAnsi="Arial" w:cs="Arial"/>
          <w:i/>
          <w:iCs/>
          <w:spacing w:val="1"/>
          <w:sz w:val="21"/>
        </w:rPr>
        <w:t xml:space="preserve"> </w:t>
      </w:r>
      <w:r w:rsidRPr="00367088">
        <w:rPr>
          <w:rFonts w:ascii="Arial" w:hAnsi="Arial" w:cs="Arial"/>
          <w:i/>
          <w:iCs/>
          <w:sz w:val="21"/>
        </w:rPr>
        <w:t>principio</w:t>
      </w:r>
      <w:r w:rsidRPr="00367088">
        <w:rPr>
          <w:rFonts w:ascii="Arial" w:hAnsi="Arial" w:cs="Arial"/>
          <w:i/>
          <w:iCs/>
          <w:spacing w:val="-7"/>
          <w:sz w:val="21"/>
        </w:rPr>
        <w:t xml:space="preserve"> </w:t>
      </w:r>
      <w:r w:rsidRPr="00367088">
        <w:rPr>
          <w:rFonts w:ascii="Arial" w:hAnsi="Arial" w:cs="Arial"/>
          <w:i/>
          <w:iCs/>
          <w:sz w:val="21"/>
        </w:rPr>
        <w:t>constitucional</w:t>
      </w:r>
      <w:r w:rsidRPr="00367088">
        <w:rPr>
          <w:rFonts w:ascii="Arial" w:hAnsi="Arial" w:cs="Arial"/>
          <w:i/>
          <w:iCs/>
          <w:spacing w:val="-7"/>
          <w:sz w:val="21"/>
        </w:rPr>
        <w:t xml:space="preserve"> </w:t>
      </w:r>
      <w:r w:rsidRPr="00367088">
        <w:rPr>
          <w:rFonts w:ascii="Arial" w:hAnsi="Arial" w:cs="Arial"/>
          <w:i/>
          <w:iCs/>
          <w:sz w:val="21"/>
        </w:rPr>
        <w:t>de</w:t>
      </w:r>
      <w:r w:rsidRPr="00367088">
        <w:rPr>
          <w:rFonts w:ascii="Arial" w:hAnsi="Arial" w:cs="Arial"/>
          <w:i/>
          <w:iCs/>
          <w:spacing w:val="-9"/>
          <w:sz w:val="21"/>
        </w:rPr>
        <w:t xml:space="preserve"> </w:t>
      </w:r>
      <w:r w:rsidRPr="00367088">
        <w:rPr>
          <w:rFonts w:ascii="Arial" w:hAnsi="Arial" w:cs="Arial"/>
          <w:i/>
          <w:iCs/>
          <w:sz w:val="21"/>
        </w:rPr>
        <w:t>buena</w:t>
      </w:r>
      <w:r w:rsidRPr="00367088">
        <w:rPr>
          <w:rFonts w:ascii="Arial" w:hAnsi="Arial" w:cs="Arial"/>
          <w:i/>
          <w:iCs/>
          <w:spacing w:val="-7"/>
          <w:sz w:val="21"/>
        </w:rPr>
        <w:t xml:space="preserve"> </w:t>
      </w:r>
      <w:r w:rsidRPr="00367088">
        <w:rPr>
          <w:rFonts w:ascii="Arial" w:hAnsi="Arial" w:cs="Arial"/>
          <w:i/>
          <w:iCs/>
          <w:sz w:val="21"/>
        </w:rPr>
        <w:t>fe</w:t>
      </w:r>
      <w:r w:rsidRPr="00367088">
        <w:rPr>
          <w:rFonts w:ascii="Arial" w:hAnsi="Arial" w:cs="Arial"/>
          <w:i/>
          <w:iCs/>
          <w:spacing w:val="-4"/>
          <w:sz w:val="21"/>
        </w:rPr>
        <w:t xml:space="preserve"> </w:t>
      </w:r>
      <w:r w:rsidRPr="00367088">
        <w:rPr>
          <w:rFonts w:ascii="Arial" w:hAnsi="Arial" w:cs="Arial"/>
          <w:i/>
          <w:iCs/>
          <w:sz w:val="21"/>
        </w:rPr>
        <w:t>que</w:t>
      </w:r>
      <w:r w:rsidRPr="00367088">
        <w:rPr>
          <w:rFonts w:ascii="Arial" w:hAnsi="Arial" w:cs="Arial"/>
          <w:i/>
          <w:iCs/>
          <w:spacing w:val="-8"/>
          <w:sz w:val="21"/>
        </w:rPr>
        <w:t xml:space="preserve"> </w:t>
      </w:r>
      <w:r w:rsidRPr="00367088">
        <w:rPr>
          <w:rFonts w:ascii="Arial" w:hAnsi="Arial" w:cs="Arial"/>
          <w:i/>
          <w:iCs/>
          <w:sz w:val="21"/>
        </w:rPr>
        <w:t>impone</w:t>
      </w:r>
      <w:r w:rsidRPr="00367088">
        <w:rPr>
          <w:rFonts w:ascii="Arial" w:hAnsi="Arial" w:cs="Arial"/>
          <w:i/>
          <w:iCs/>
          <w:spacing w:val="-8"/>
          <w:sz w:val="21"/>
        </w:rPr>
        <w:t xml:space="preserve"> </w:t>
      </w:r>
      <w:r w:rsidRPr="00367088">
        <w:rPr>
          <w:rFonts w:ascii="Arial" w:hAnsi="Arial" w:cs="Arial"/>
          <w:i/>
          <w:iCs/>
          <w:sz w:val="21"/>
        </w:rPr>
        <w:t>a</w:t>
      </w:r>
      <w:r w:rsidRPr="00367088">
        <w:rPr>
          <w:rFonts w:ascii="Arial" w:hAnsi="Arial" w:cs="Arial"/>
          <w:i/>
          <w:iCs/>
          <w:spacing w:val="-9"/>
          <w:sz w:val="21"/>
        </w:rPr>
        <w:t xml:space="preserve"> </w:t>
      </w:r>
      <w:r w:rsidRPr="00367088">
        <w:rPr>
          <w:rFonts w:ascii="Arial" w:hAnsi="Arial" w:cs="Arial"/>
          <w:i/>
          <w:iCs/>
          <w:sz w:val="21"/>
        </w:rPr>
        <w:t>las</w:t>
      </w:r>
      <w:r w:rsidRPr="00367088">
        <w:rPr>
          <w:rFonts w:ascii="Arial" w:hAnsi="Arial" w:cs="Arial"/>
          <w:i/>
          <w:iCs/>
          <w:spacing w:val="-8"/>
          <w:sz w:val="21"/>
        </w:rPr>
        <w:t xml:space="preserve"> </w:t>
      </w:r>
      <w:r w:rsidRPr="00367088">
        <w:rPr>
          <w:rFonts w:ascii="Arial" w:hAnsi="Arial" w:cs="Arial"/>
          <w:i/>
          <w:iCs/>
          <w:sz w:val="21"/>
        </w:rPr>
        <w:t>partes</w:t>
      </w:r>
      <w:r w:rsidRPr="00367088">
        <w:rPr>
          <w:rFonts w:ascii="Arial" w:hAnsi="Arial" w:cs="Arial"/>
          <w:i/>
          <w:iCs/>
          <w:spacing w:val="-8"/>
          <w:sz w:val="21"/>
        </w:rPr>
        <w:t xml:space="preserve"> </w:t>
      </w:r>
      <w:r w:rsidRPr="00367088">
        <w:rPr>
          <w:rFonts w:ascii="Arial" w:hAnsi="Arial" w:cs="Arial"/>
          <w:i/>
          <w:iCs/>
          <w:sz w:val="21"/>
        </w:rPr>
        <w:t>el</w:t>
      </w:r>
      <w:r w:rsidRPr="00367088">
        <w:rPr>
          <w:rFonts w:ascii="Arial" w:hAnsi="Arial" w:cs="Arial"/>
          <w:i/>
          <w:iCs/>
          <w:spacing w:val="-9"/>
          <w:sz w:val="21"/>
        </w:rPr>
        <w:t xml:space="preserve"> </w:t>
      </w:r>
      <w:r w:rsidRPr="00367088">
        <w:rPr>
          <w:rFonts w:ascii="Arial" w:hAnsi="Arial" w:cs="Arial"/>
          <w:i/>
          <w:iCs/>
          <w:sz w:val="21"/>
        </w:rPr>
        <w:t>deber</w:t>
      </w:r>
      <w:r w:rsidRPr="00367088">
        <w:rPr>
          <w:rFonts w:ascii="Arial" w:hAnsi="Arial" w:cs="Arial"/>
          <w:i/>
          <w:iCs/>
          <w:spacing w:val="-8"/>
          <w:sz w:val="21"/>
        </w:rPr>
        <w:t xml:space="preserve"> </w:t>
      </w:r>
      <w:r w:rsidRPr="00367088">
        <w:rPr>
          <w:rFonts w:ascii="Arial" w:hAnsi="Arial" w:cs="Arial"/>
          <w:i/>
          <w:iCs/>
          <w:sz w:val="21"/>
        </w:rPr>
        <w:t>de</w:t>
      </w:r>
      <w:r w:rsidRPr="00367088">
        <w:rPr>
          <w:rFonts w:ascii="Arial" w:hAnsi="Arial" w:cs="Arial"/>
          <w:i/>
          <w:iCs/>
          <w:spacing w:val="-8"/>
          <w:sz w:val="21"/>
        </w:rPr>
        <w:t xml:space="preserve"> </w:t>
      </w:r>
      <w:r w:rsidRPr="00367088">
        <w:rPr>
          <w:rFonts w:ascii="Arial" w:hAnsi="Arial" w:cs="Arial"/>
          <w:i/>
          <w:iCs/>
          <w:sz w:val="21"/>
        </w:rPr>
        <w:t>actuar</w:t>
      </w:r>
      <w:r w:rsidRPr="00367088">
        <w:rPr>
          <w:rFonts w:ascii="Arial" w:hAnsi="Arial" w:cs="Arial"/>
          <w:i/>
          <w:iCs/>
          <w:spacing w:val="-9"/>
          <w:sz w:val="21"/>
        </w:rPr>
        <w:t xml:space="preserve"> </w:t>
      </w:r>
      <w:r w:rsidRPr="00367088">
        <w:rPr>
          <w:rFonts w:ascii="Arial" w:hAnsi="Arial" w:cs="Arial"/>
          <w:i/>
          <w:iCs/>
          <w:sz w:val="21"/>
        </w:rPr>
        <w:t>con</w:t>
      </w:r>
      <w:r w:rsidRPr="00367088">
        <w:rPr>
          <w:rFonts w:ascii="Arial" w:hAnsi="Arial" w:cs="Arial"/>
          <w:i/>
          <w:iCs/>
          <w:spacing w:val="-56"/>
          <w:sz w:val="21"/>
        </w:rPr>
        <w:t xml:space="preserve"> </w:t>
      </w:r>
      <w:r w:rsidRPr="00367088">
        <w:rPr>
          <w:rFonts w:ascii="Arial" w:hAnsi="Arial" w:cs="Arial"/>
          <w:i/>
          <w:iCs/>
          <w:sz w:val="21"/>
        </w:rPr>
        <w:t>rectitud,</w:t>
      </w:r>
      <w:r w:rsidRPr="00367088">
        <w:rPr>
          <w:rFonts w:ascii="Arial" w:hAnsi="Arial" w:cs="Arial"/>
          <w:i/>
          <w:iCs/>
          <w:spacing w:val="-2"/>
          <w:sz w:val="21"/>
        </w:rPr>
        <w:t xml:space="preserve"> </w:t>
      </w:r>
      <w:r w:rsidRPr="00367088">
        <w:rPr>
          <w:rFonts w:ascii="Arial" w:hAnsi="Arial" w:cs="Arial"/>
          <w:i/>
          <w:iCs/>
          <w:sz w:val="21"/>
        </w:rPr>
        <w:t>lealtad</w:t>
      </w:r>
      <w:r w:rsidRPr="00367088">
        <w:rPr>
          <w:rFonts w:ascii="Arial" w:hAnsi="Arial" w:cs="Arial"/>
          <w:i/>
          <w:iCs/>
          <w:spacing w:val="-1"/>
          <w:sz w:val="21"/>
        </w:rPr>
        <w:t xml:space="preserve"> </w:t>
      </w:r>
      <w:r w:rsidRPr="00367088">
        <w:rPr>
          <w:rFonts w:ascii="Arial" w:hAnsi="Arial" w:cs="Arial"/>
          <w:i/>
          <w:iCs/>
          <w:sz w:val="21"/>
        </w:rPr>
        <w:t>y</w:t>
      </w:r>
      <w:r w:rsidRPr="00367088">
        <w:rPr>
          <w:rFonts w:ascii="Arial" w:hAnsi="Arial" w:cs="Arial"/>
          <w:i/>
          <w:iCs/>
          <w:spacing w:val="-2"/>
          <w:sz w:val="21"/>
        </w:rPr>
        <w:t xml:space="preserve"> </w:t>
      </w:r>
      <w:r w:rsidRPr="00367088">
        <w:rPr>
          <w:rFonts w:ascii="Arial" w:hAnsi="Arial" w:cs="Arial"/>
          <w:i/>
          <w:iCs/>
          <w:sz w:val="21"/>
        </w:rPr>
        <w:t>honestidad</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2"/>
          <w:sz w:val="21"/>
        </w:rPr>
        <w:t xml:space="preserve"> </w:t>
      </w:r>
      <w:r w:rsidRPr="00367088">
        <w:rPr>
          <w:rFonts w:ascii="Arial" w:hAnsi="Arial" w:cs="Arial"/>
          <w:i/>
          <w:iCs/>
          <w:sz w:val="21"/>
        </w:rPr>
        <w:t>su</w:t>
      </w:r>
      <w:r w:rsidRPr="00367088">
        <w:rPr>
          <w:rFonts w:ascii="Arial" w:hAnsi="Arial" w:cs="Arial"/>
          <w:i/>
          <w:iCs/>
          <w:spacing w:val="-1"/>
          <w:sz w:val="21"/>
        </w:rPr>
        <w:t xml:space="preserve"> </w:t>
      </w:r>
      <w:r w:rsidRPr="00367088">
        <w:rPr>
          <w:rFonts w:ascii="Arial" w:hAnsi="Arial" w:cs="Arial"/>
          <w:i/>
          <w:iCs/>
          <w:sz w:val="21"/>
        </w:rPr>
        <w:t>gestión</w:t>
      </w:r>
      <w:r w:rsidRPr="00367088">
        <w:rPr>
          <w:rFonts w:ascii="Arial" w:hAnsi="Arial" w:cs="Arial"/>
          <w:i/>
          <w:iCs/>
          <w:spacing w:val="-2"/>
          <w:sz w:val="21"/>
        </w:rPr>
        <w:t xml:space="preserve"> </w:t>
      </w:r>
      <w:r w:rsidRPr="00367088">
        <w:rPr>
          <w:rFonts w:ascii="Arial" w:hAnsi="Arial" w:cs="Arial"/>
          <w:i/>
          <w:iCs/>
          <w:sz w:val="21"/>
        </w:rPr>
        <w:t>negocial</w:t>
      </w:r>
      <w:r w:rsidRPr="00367088">
        <w:rPr>
          <w:rFonts w:ascii="Arial" w:hAnsi="Arial" w:cs="Arial"/>
          <w:sz w:val="21"/>
        </w:rPr>
        <w:t>.</w:t>
      </w:r>
    </w:p>
    <w:p w14:paraId="089D7502"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También entraña una expresión del principio de selección objetiva, puesto que solo</w:t>
      </w:r>
      <w:r w:rsidRPr="00367088">
        <w:rPr>
          <w:rFonts w:ascii="Arial" w:hAnsi="Arial" w:cs="Arial"/>
          <w:spacing w:val="1"/>
          <w:sz w:val="21"/>
        </w:rPr>
        <w:t xml:space="preserve"> </w:t>
      </w:r>
      <w:r w:rsidRPr="00367088">
        <w:rPr>
          <w:rFonts w:ascii="Arial" w:hAnsi="Arial" w:cs="Arial"/>
          <w:spacing w:val="-1"/>
          <w:sz w:val="21"/>
        </w:rPr>
        <w:t>será</w:t>
      </w:r>
      <w:r w:rsidRPr="00367088">
        <w:rPr>
          <w:rFonts w:ascii="Arial" w:hAnsi="Arial" w:cs="Arial"/>
          <w:spacing w:val="-14"/>
          <w:sz w:val="21"/>
        </w:rPr>
        <w:t xml:space="preserve"> </w:t>
      </w:r>
      <w:r w:rsidRPr="00367088">
        <w:rPr>
          <w:rFonts w:ascii="Arial" w:hAnsi="Arial" w:cs="Arial"/>
          <w:spacing w:val="-1"/>
          <w:sz w:val="21"/>
        </w:rPr>
        <w:t>posible</w:t>
      </w:r>
      <w:r w:rsidRPr="00367088">
        <w:rPr>
          <w:rFonts w:ascii="Arial" w:hAnsi="Arial" w:cs="Arial"/>
          <w:spacing w:val="-13"/>
          <w:sz w:val="21"/>
        </w:rPr>
        <w:t xml:space="preserve"> </w:t>
      </w:r>
      <w:r w:rsidRPr="00367088">
        <w:rPr>
          <w:rFonts w:ascii="Arial" w:hAnsi="Arial" w:cs="Arial"/>
          <w:spacing w:val="-1"/>
          <w:sz w:val="21"/>
        </w:rPr>
        <w:t>la</w:t>
      </w:r>
      <w:r w:rsidRPr="00367088">
        <w:rPr>
          <w:rFonts w:ascii="Arial" w:hAnsi="Arial" w:cs="Arial"/>
          <w:spacing w:val="-13"/>
          <w:sz w:val="21"/>
        </w:rPr>
        <w:t xml:space="preserve"> </w:t>
      </w:r>
      <w:r w:rsidRPr="00367088">
        <w:rPr>
          <w:rFonts w:ascii="Arial" w:hAnsi="Arial" w:cs="Arial"/>
          <w:spacing w:val="-1"/>
          <w:sz w:val="21"/>
        </w:rPr>
        <w:t>escogencia</w:t>
      </w:r>
      <w:r w:rsidRPr="00367088">
        <w:rPr>
          <w:rFonts w:ascii="Arial" w:hAnsi="Arial" w:cs="Arial"/>
          <w:spacing w:val="-14"/>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la</w:t>
      </w:r>
      <w:r w:rsidRPr="00367088">
        <w:rPr>
          <w:rFonts w:ascii="Arial" w:hAnsi="Arial" w:cs="Arial"/>
          <w:spacing w:val="-13"/>
          <w:sz w:val="21"/>
        </w:rPr>
        <w:t xml:space="preserve"> </w:t>
      </w:r>
      <w:r w:rsidRPr="00367088">
        <w:rPr>
          <w:rFonts w:ascii="Arial" w:hAnsi="Arial" w:cs="Arial"/>
          <w:sz w:val="21"/>
        </w:rPr>
        <w:t>oferta</w:t>
      </w:r>
      <w:r w:rsidRPr="00367088">
        <w:rPr>
          <w:rFonts w:ascii="Arial" w:hAnsi="Arial" w:cs="Arial"/>
          <w:spacing w:val="-14"/>
          <w:sz w:val="21"/>
        </w:rPr>
        <w:t xml:space="preserve"> </w:t>
      </w:r>
      <w:r w:rsidRPr="00367088">
        <w:rPr>
          <w:rFonts w:ascii="Arial" w:hAnsi="Arial" w:cs="Arial"/>
          <w:sz w:val="21"/>
        </w:rPr>
        <w:t>más</w:t>
      </w:r>
      <w:r w:rsidRPr="00367088">
        <w:rPr>
          <w:rFonts w:ascii="Arial" w:hAnsi="Arial" w:cs="Arial"/>
          <w:spacing w:val="-13"/>
          <w:sz w:val="21"/>
        </w:rPr>
        <w:t xml:space="preserve"> </w:t>
      </w:r>
      <w:r w:rsidRPr="00367088">
        <w:rPr>
          <w:rFonts w:ascii="Arial" w:hAnsi="Arial" w:cs="Arial"/>
          <w:sz w:val="21"/>
        </w:rPr>
        <w:t>favorable</w:t>
      </w:r>
      <w:r w:rsidRPr="00367088">
        <w:rPr>
          <w:rFonts w:ascii="Arial" w:hAnsi="Arial" w:cs="Arial"/>
          <w:spacing w:val="-12"/>
          <w:sz w:val="21"/>
        </w:rPr>
        <w:t xml:space="preserve"> </w:t>
      </w:r>
      <w:r w:rsidRPr="00367088">
        <w:rPr>
          <w:rFonts w:ascii="Arial" w:hAnsi="Arial" w:cs="Arial"/>
          <w:sz w:val="21"/>
        </w:rPr>
        <w:t>a</w:t>
      </w:r>
      <w:r w:rsidRPr="00367088">
        <w:rPr>
          <w:rFonts w:ascii="Arial" w:hAnsi="Arial" w:cs="Arial"/>
          <w:spacing w:val="-14"/>
          <w:sz w:val="21"/>
        </w:rPr>
        <w:t xml:space="preserve"> </w:t>
      </w:r>
      <w:r w:rsidRPr="00367088">
        <w:rPr>
          <w:rFonts w:ascii="Arial" w:hAnsi="Arial" w:cs="Arial"/>
          <w:sz w:val="21"/>
        </w:rPr>
        <w:t>partir</w:t>
      </w:r>
      <w:r w:rsidRPr="00367088">
        <w:rPr>
          <w:rFonts w:ascii="Arial" w:hAnsi="Arial" w:cs="Arial"/>
          <w:spacing w:val="-13"/>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la</w:t>
      </w:r>
      <w:r w:rsidRPr="00367088">
        <w:rPr>
          <w:rFonts w:ascii="Arial" w:hAnsi="Arial" w:cs="Arial"/>
          <w:spacing w:val="-13"/>
          <w:sz w:val="21"/>
        </w:rPr>
        <w:t xml:space="preserve"> </w:t>
      </w:r>
      <w:r w:rsidRPr="00367088">
        <w:rPr>
          <w:rFonts w:ascii="Arial" w:hAnsi="Arial" w:cs="Arial"/>
          <w:sz w:val="21"/>
        </w:rPr>
        <w:t>verificación</w:t>
      </w:r>
      <w:r w:rsidRPr="00367088">
        <w:rPr>
          <w:rFonts w:ascii="Arial" w:hAnsi="Arial" w:cs="Arial"/>
          <w:spacing w:val="-14"/>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datos</w:t>
      </w:r>
      <w:r w:rsidRPr="00367088">
        <w:rPr>
          <w:rFonts w:ascii="Arial" w:hAnsi="Arial" w:cs="Arial"/>
          <w:spacing w:val="-56"/>
          <w:sz w:val="21"/>
        </w:rPr>
        <w:t xml:space="preserve"> </w:t>
      </w:r>
      <w:r w:rsidRPr="00367088">
        <w:rPr>
          <w:rFonts w:ascii="Arial" w:hAnsi="Arial" w:cs="Arial"/>
          <w:sz w:val="21"/>
        </w:rPr>
        <w:t>verdaderos, confiables y fidedignos que reflejen la real sujeción de la propuesta al</w:t>
      </w:r>
      <w:r w:rsidRPr="00367088">
        <w:rPr>
          <w:rFonts w:ascii="Arial" w:hAnsi="Arial" w:cs="Arial"/>
          <w:spacing w:val="1"/>
          <w:sz w:val="21"/>
        </w:rPr>
        <w:t xml:space="preserve"> </w:t>
      </w:r>
      <w:r w:rsidRPr="00367088">
        <w:rPr>
          <w:rFonts w:ascii="Arial" w:hAnsi="Arial" w:cs="Arial"/>
          <w:sz w:val="21"/>
        </w:rPr>
        <w:t>interés que se pretende satisfacer con la celebración del contrato que se aspira a</w:t>
      </w:r>
      <w:r w:rsidRPr="00367088">
        <w:rPr>
          <w:rFonts w:ascii="Arial" w:hAnsi="Arial" w:cs="Arial"/>
          <w:spacing w:val="1"/>
          <w:sz w:val="21"/>
        </w:rPr>
        <w:t xml:space="preserve"> </w:t>
      </w:r>
      <w:r w:rsidRPr="00367088">
        <w:rPr>
          <w:rFonts w:ascii="Arial" w:hAnsi="Arial" w:cs="Arial"/>
          <w:sz w:val="21"/>
        </w:rPr>
        <w:t>adjudicar”</w:t>
      </w:r>
      <w:r w:rsidRPr="00367088">
        <w:rPr>
          <w:rStyle w:val="Refdenotaalpie"/>
          <w:rFonts w:ascii="Arial" w:hAnsi="Arial" w:cs="Arial"/>
          <w:sz w:val="21"/>
        </w:rPr>
        <w:footnoteReference w:id="9"/>
      </w:r>
      <w:r w:rsidRPr="00367088">
        <w:rPr>
          <w:rFonts w:ascii="Arial" w:hAnsi="Arial" w:cs="Arial"/>
          <w:sz w:val="21"/>
        </w:rPr>
        <w:t>. (Énfasis fuera de texto)</w:t>
      </w:r>
    </w:p>
    <w:p w14:paraId="6A97970F" w14:textId="77777777" w:rsidR="009F0ED4" w:rsidRDefault="009F0ED4" w:rsidP="009F0ED4">
      <w:pPr>
        <w:tabs>
          <w:tab w:val="left" w:pos="426"/>
        </w:tabs>
        <w:spacing w:after="0" w:line="276" w:lineRule="auto"/>
        <w:ind w:firstLine="709"/>
        <w:contextualSpacing/>
        <w:jc w:val="both"/>
        <w:rPr>
          <w:rFonts w:ascii="Arial" w:eastAsia="Calibri" w:hAnsi="Arial" w:cs="Arial"/>
          <w:bCs/>
          <w:lang w:val="es-ES"/>
        </w:rPr>
      </w:pPr>
    </w:p>
    <w:p w14:paraId="7C94C06F" w14:textId="77777777" w:rsidR="00F13850" w:rsidRDefault="00F13850" w:rsidP="009F0ED4">
      <w:pPr>
        <w:tabs>
          <w:tab w:val="left" w:pos="426"/>
        </w:tabs>
        <w:spacing w:after="0" w:line="276" w:lineRule="auto"/>
        <w:ind w:firstLine="709"/>
        <w:contextualSpacing/>
        <w:jc w:val="both"/>
        <w:rPr>
          <w:rFonts w:ascii="Arial" w:eastAsia="Calibri" w:hAnsi="Arial" w:cs="Arial"/>
          <w:bCs/>
          <w:lang w:val="es-ES"/>
        </w:rPr>
      </w:pPr>
    </w:p>
    <w:p w14:paraId="6E20AF7E" w14:textId="61DF707F"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r>
        <w:rPr>
          <w:rFonts w:ascii="Arial" w:eastAsia="Calibri" w:hAnsi="Arial" w:cs="Arial"/>
          <w:bCs/>
          <w:lang w:val="es-ES"/>
        </w:rPr>
        <w:lastRenderedPageBreak/>
        <w:t>Conforme a lo expuesto l</w:t>
      </w:r>
      <w:r w:rsidRPr="00F13850">
        <w:rPr>
          <w:rFonts w:ascii="Arial" w:eastAsia="Calibri" w:hAnsi="Arial" w:cs="Arial"/>
          <w:bCs/>
          <w:lang w:val="es-ES"/>
        </w:rPr>
        <w:t>os requisitos habilitantes deben mantenerse tanto durante la etapa precontractual como desde la fecha de cierre del proceso de contratación. Los requisitos habilitantes son aquellos que establecen las condiciones que los proponentes deben cumplir para ser considerados elegibles y poder participar en un proceso de contratación pública.</w:t>
      </w:r>
    </w:p>
    <w:p w14:paraId="76F97246" w14:textId="77777777"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p>
    <w:p w14:paraId="5AA1F139" w14:textId="77777777"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r w:rsidRPr="00F13850">
        <w:rPr>
          <w:rFonts w:ascii="Arial" w:eastAsia="Calibri" w:hAnsi="Arial" w:cs="Arial"/>
          <w:bCs/>
          <w:lang w:val="es-ES"/>
        </w:rPr>
        <w:t>Durante la etapa precontractual, los proponentes deben presentar la documentación y cumplir con los requisitos establecidos en los pliegos de condiciones o bases del proceso de contratación. Estos requisitos suelen incluir aspectos como la capacidad legal para contratar, la solvencia económica y financiera, la capacidad técnica y la ausencia de inhabilidades o incompatibilidades, entre otros.</w:t>
      </w:r>
    </w:p>
    <w:p w14:paraId="11AFF30C" w14:textId="77777777"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p>
    <w:p w14:paraId="260BD6F2" w14:textId="77777777"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r w:rsidRPr="00F13850">
        <w:rPr>
          <w:rFonts w:ascii="Arial" w:eastAsia="Calibri" w:hAnsi="Arial" w:cs="Arial"/>
          <w:bCs/>
          <w:lang w:val="es-ES"/>
        </w:rPr>
        <w:t>Es importante destacar que estos requisitos deben mantenerse desde la fecha de cierre del proceso de contratación, es decir, el momento en el que se establece como límite para la presentación de propuestas. Esto significa que los proponentes deben cumplir con los requisitos en el momento de presentar su propuesta y también durante todo el proceso de evaluación y selección de ofertas.</w:t>
      </w:r>
    </w:p>
    <w:p w14:paraId="2F41D59C" w14:textId="77777777" w:rsidR="00F13850" w:rsidRPr="00F13850" w:rsidRDefault="00F13850" w:rsidP="00F13850">
      <w:pPr>
        <w:tabs>
          <w:tab w:val="left" w:pos="426"/>
        </w:tabs>
        <w:spacing w:after="0" w:line="276" w:lineRule="auto"/>
        <w:ind w:firstLine="709"/>
        <w:contextualSpacing/>
        <w:jc w:val="both"/>
        <w:rPr>
          <w:rFonts w:ascii="Arial" w:eastAsia="Calibri" w:hAnsi="Arial" w:cs="Arial"/>
          <w:bCs/>
          <w:lang w:val="es-ES"/>
        </w:rPr>
      </w:pPr>
    </w:p>
    <w:p w14:paraId="3B7EDDC2" w14:textId="0BAC9765" w:rsidR="00F13850" w:rsidRDefault="00F13850" w:rsidP="00F13850">
      <w:pPr>
        <w:tabs>
          <w:tab w:val="left" w:pos="426"/>
        </w:tabs>
        <w:spacing w:after="0" w:line="276" w:lineRule="auto"/>
        <w:ind w:firstLine="709"/>
        <w:contextualSpacing/>
        <w:jc w:val="both"/>
        <w:rPr>
          <w:rFonts w:ascii="Arial" w:eastAsia="Calibri" w:hAnsi="Arial" w:cs="Arial"/>
          <w:bCs/>
          <w:lang w:val="es-ES"/>
        </w:rPr>
      </w:pPr>
      <w:r w:rsidRPr="00F13850">
        <w:rPr>
          <w:rFonts w:ascii="Arial" w:eastAsia="Calibri" w:hAnsi="Arial" w:cs="Arial"/>
          <w:bCs/>
          <w:lang w:val="es-ES"/>
        </w:rPr>
        <w:t>Si un proponente cumple con los requisitos habilitantes en el momento de presentar su propuesta, pero luego no los mantiene o los incumple durante el proceso de contratación, la entidad contratante puede tomar medidas como la exclusión de la propuesta o la declaración de inhabilidad para contratar, dependiendo de las regulaciones y normativas aplicables en cada jurisdicción.</w:t>
      </w:r>
    </w:p>
    <w:p w14:paraId="3921B4E2" w14:textId="77777777" w:rsidR="009F0ED4" w:rsidRPr="00204B16" w:rsidRDefault="009F0ED4" w:rsidP="009F0ED4">
      <w:pPr>
        <w:tabs>
          <w:tab w:val="left" w:pos="284"/>
        </w:tabs>
        <w:spacing w:after="0" w:line="276" w:lineRule="auto"/>
        <w:jc w:val="both"/>
        <w:rPr>
          <w:rFonts w:ascii="Arial" w:eastAsia="Calibri" w:hAnsi="Arial" w:cs="Arial"/>
          <w:b/>
          <w:bCs/>
          <w:color w:val="000000" w:themeColor="text1"/>
          <w:lang w:val="es-MX"/>
        </w:rPr>
      </w:pPr>
    </w:p>
    <w:p w14:paraId="5D252275" w14:textId="77777777" w:rsidR="009F0ED4" w:rsidRPr="00D55078" w:rsidRDefault="009F0ED4" w:rsidP="009F0ED4">
      <w:pPr>
        <w:pStyle w:val="Prrafodelista"/>
        <w:numPr>
          <w:ilvl w:val="1"/>
          <w:numId w:val="11"/>
        </w:numPr>
        <w:tabs>
          <w:tab w:val="left" w:pos="284"/>
        </w:tabs>
        <w:spacing w:after="0" w:line="276" w:lineRule="auto"/>
        <w:jc w:val="both"/>
        <w:rPr>
          <w:rFonts w:ascii="Arial" w:eastAsia="Calibri" w:hAnsi="Arial" w:cs="Arial"/>
          <w:b/>
          <w:bCs/>
          <w:color w:val="000000" w:themeColor="text1"/>
          <w:lang w:val="es-MX"/>
        </w:rPr>
      </w:pPr>
      <w:r w:rsidRPr="00D55078">
        <w:rPr>
          <w:rFonts w:ascii="Arial" w:eastAsia="Calibri" w:hAnsi="Arial" w:cs="Arial"/>
          <w:b/>
          <w:bCs/>
          <w:color w:val="000000" w:themeColor="text1"/>
          <w:lang w:val="es-MX"/>
        </w:rPr>
        <w:t xml:space="preserve">Contenido y efectos jurídicos del pliego de condiciones </w:t>
      </w:r>
    </w:p>
    <w:p w14:paraId="74A7D2F8" w14:textId="77777777" w:rsidR="009F0ED4" w:rsidRPr="00367088" w:rsidRDefault="009F0ED4" w:rsidP="009F0ED4">
      <w:pPr>
        <w:spacing w:after="0" w:line="276" w:lineRule="auto"/>
        <w:jc w:val="both"/>
        <w:rPr>
          <w:rFonts w:ascii="Arial" w:eastAsia="Calibri" w:hAnsi="Arial" w:cs="Arial"/>
          <w:color w:val="000000" w:themeColor="text1"/>
          <w:szCs w:val="24"/>
          <w:lang w:eastAsia="es-MX"/>
        </w:rPr>
      </w:pPr>
    </w:p>
    <w:p w14:paraId="65556695" w14:textId="77777777" w:rsidR="009F0ED4" w:rsidRPr="00367088" w:rsidRDefault="009F0ED4" w:rsidP="009F0ED4">
      <w:pPr>
        <w:spacing w:after="0" w:line="276" w:lineRule="auto"/>
        <w:ind w:right="190"/>
        <w:jc w:val="both"/>
        <w:rPr>
          <w:rFonts w:ascii="Arial" w:eastAsia="Calibri" w:hAnsi="Arial" w:cs="Arial"/>
          <w:color w:val="000000" w:themeColor="text1"/>
          <w:szCs w:val="24"/>
          <w:lang w:eastAsia="es-MX"/>
        </w:rPr>
      </w:pPr>
      <w:bookmarkStart w:id="6" w:name="_Hlk117498166"/>
      <w:r w:rsidRPr="00367088">
        <w:rPr>
          <w:rFonts w:ascii="Arial" w:eastAsia="Calibri" w:hAnsi="Arial" w:cs="Arial"/>
          <w:color w:val="000000" w:themeColor="text1"/>
          <w:szCs w:val="24"/>
          <w:lang w:eastAsia="es-MX"/>
        </w:rPr>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p>
    <w:p w14:paraId="184D50F3" w14:textId="77777777" w:rsidR="009F0ED4" w:rsidRPr="00367088" w:rsidRDefault="009F0ED4" w:rsidP="009F0ED4">
      <w:pPr>
        <w:spacing w:before="120" w:after="0" w:line="276" w:lineRule="auto"/>
        <w:ind w:right="190" w:firstLine="708"/>
        <w:jc w:val="both"/>
        <w:rPr>
          <w:rFonts w:ascii="Arial" w:eastAsia="Calibri" w:hAnsi="Arial" w:cs="Arial"/>
          <w:color w:val="000000" w:themeColor="text1"/>
          <w:szCs w:val="24"/>
          <w:lang w:eastAsia="es-MX"/>
        </w:rPr>
      </w:pPr>
      <w:r w:rsidRPr="00367088">
        <w:rPr>
          <w:rFonts w:ascii="Arial" w:eastAsia="Calibri" w:hAnsi="Arial" w:cs="Arial"/>
          <w:color w:val="000000" w:themeColor="text1"/>
          <w:szCs w:val="24"/>
          <w:lang w:eastAsia="es-MX"/>
        </w:rPr>
        <w:t xml:space="preserve">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w:t>
      </w:r>
      <w:r w:rsidRPr="00367088">
        <w:rPr>
          <w:rFonts w:ascii="Arial" w:eastAsia="Calibri" w:hAnsi="Arial" w:cs="Arial"/>
          <w:color w:val="000000" w:themeColor="text1"/>
          <w:szCs w:val="24"/>
          <w:lang w:eastAsia="es-MX"/>
        </w:rPr>
        <w:lastRenderedPageBreak/>
        <w:t>con la adquisición de que se trate, y que quedan definidos en el pliego de condiciones</w:t>
      </w:r>
      <w:bookmarkEnd w:id="6"/>
      <w:r w:rsidRPr="00367088">
        <w:rPr>
          <w:rFonts w:ascii="Arial" w:eastAsia="Calibri" w:hAnsi="Arial" w:cs="Arial"/>
          <w:color w:val="000000" w:themeColor="text1"/>
          <w:szCs w:val="24"/>
          <w:vertAlign w:val="superscript"/>
          <w:lang w:eastAsia="es-MX"/>
        </w:rPr>
        <w:footnoteReference w:id="10"/>
      </w:r>
      <w:r w:rsidRPr="00367088">
        <w:rPr>
          <w:rFonts w:ascii="Arial" w:eastAsia="Calibri" w:hAnsi="Arial" w:cs="Arial"/>
          <w:color w:val="000000" w:themeColor="text1"/>
          <w:szCs w:val="24"/>
          <w:lang w:eastAsia="es-MX"/>
        </w:rPr>
        <w:t>. La Ley 80 de 1993, en el artículo 24, regula el principio de transparencia, sobre el cual se indican reglas para el contenido del pliego de condiciones:</w:t>
      </w:r>
    </w:p>
    <w:p w14:paraId="6927468D"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22CA8BFB"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4F68E038"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5o. En los pliegos de condiciones:</w:t>
      </w:r>
    </w:p>
    <w:p w14:paraId="056E9B7D"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7F4FC766" w14:textId="77777777" w:rsidR="009F0ED4" w:rsidRPr="00367088" w:rsidRDefault="009F0ED4" w:rsidP="009F0ED4">
      <w:pPr>
        <w:spacing w:after="0" w:line="240" w:lineRule="auto"/>
        <w:ind w:left="567" w:right="1182"/>
        <w:contextualSpacing/>
        <w:jc w:val="both"/>
        <w:rPr>
          <w:rFonts w:ascii="Arial" w:hAnsi="Arial" w:cs="Arial"/>
          <w:color w:val="000000" w:themeColor="text1"/>
          <w:sz w:val="21"/>
          <w:szCs w:val="21"/>
          <w:lang w:val="es-MX"/>
        </w:rPr>
      </w:pPr>
      <w:r w:rsidRPr="00367088">
        <w:rPr>
          <w:rFonts w:ascii="Arial" w:hAnsi="Arial" w:cs="Arial"/>
          <w:color w:val="000000" w:themeColor="text1"/>
          <w:sz w:val="21"/>
          <w:szCs w:val="21"/>
          <w:lang w:val="es-MX"/>
        </w:rPr>
        <w:t>a) Se indicarán los requisitos objetivos necesarios para participar en el correspondiente proceso de selección.</w:t>
      </w:r>
    </w:p>
    <w:p w14:paraId="32A18EB7" w14:textId="77777777" w:rsidR="009F0ED4" w:rsidRPr="00367088" w:rsidRDefault="009F0ED4" w:rsidP="009F0ED4">
      <w:pPr>
        <w:spacing w:after="0" w:line="240" w:lineRule="auto"/>
        <w:ind w:left="567" w:right="1182"/>
        <w:contextualSpacing/>
        <w:jc w:val="both"/>
        <w:rPr>
          <w:rFonts w:ascii="Arial" w:hAnsi="Arial" w:cs="Arial"/>
          <w:color w:val="000000" w:themeColor="text1"/>
          <w:sz w:val="21"/>
          <w:szCs w:val="21"/>
          <w:lang w:val="es-MX"/>
        </w:rPr>
      </w:pPr>
    </w:p>
    <w:p w14:paraId="7AECC34A"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b) Se definirán reglas objetivas, justas, claras y completas que permitan la confección de ofrecimientos de la misma índole, aseguren una escogencia objetiva y eviten la declaratoria de desierta de la licitación.</w:t>
      </w:r>
    </w:p>
    <w:p w14:paraId="680CF2A7"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53C5EBC6"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6AF2F57A"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d) No se incluirán condiciones y exigencias de imposible cumplimiento, ni exenciones de la responsabilidad derivada de los datos, informes y documentos que se suministren.</w:t>
      </w:r>
    </w:p>
    <w:p w14:paraId="05C02E67"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38C0DA3E"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e) Se definirán reglas que no induzcan a error a los proponentes y contratistas y que impidan la formulación de ofrecimientos de extensión ilimitada o que dependan de la voluntad exclusiva de la entidad.</w:t>
      </w:r>
    </w:p>
    <w:p w14:paraId="59815889"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522E5BB5" w14:textId="77777777" w:rsidR="009F0ED4" w:rsidRPr="00367088" w:rsidRDefault="009F0ED4" w:rsidP="009F0ED4">
      <w:pPr>
        <w:spacing w:after="0" w:line="276" w:lineRule="auto"/>
        <w:jc w:val="both"/>
        <w:rPr>
          <w:rFonts w:ascii="Arial" w:eastAsia="Times New Roman" w:hAnsi="Arial" w:cs="Arial"/>
          <w:color w:val="000000" w:themeColor="text1"/>
          <w:sz w:val="20"/>
          <w:szCs w:val="20"/>
          <w:lang w:eastAsia="es-MX"/>
        </w:rPr>
      </w:pPr>
    </w:p>
    <w:p w14:paraId="578103B9" w14:textId="77777777" w:rsidR="009F0ED4" w:rsidRPr="00367088" w:rsidRDefault="009F0ED4" w:rsidP="009F0ED4">
      <w:pPr>
        <w:spacing w:after="0" w:line="276" w:lineRule="auto"/>
        <w:ind w:right="190" w:firstLine="567"/>
        <w:jc w:val="both"/>
        <w:rPr>
          <w:rFonts w:ascii="Arial" w:eastAsia="Times New Roman" w:hAnsi="Arial" w:cs="Arial"/>
          <w:color w:val="000000" w:themeColor="text1"/>
          <w:sz w:val="20"/>
          <w:szCs w:val="20"/>
          <w:lang w:eastAsia="es-MX"/>
        </w:rPr>
      </w:pPr>
      <w:r w:rsidRPr="00367088">
        <w:rPr>
          <w:rFonts w:ascii="Arial" w:eastAsia="Calibri" w:hAnsi="Arial" w:cs="Arial"/>
          <w:color w:val="000000" w:themeColor="text1"/>
          <w:szCs w:val="24"/>
          <w:lang w:eastAsia="es-MX"/>
        </w:rPr>
        <w:t>Sumado a lo anterior, la Corte Constitucional ha señalado, frente a la selección objetiva, que la entidad no puede establecer reglas subjetivas, sino que deben ser razonables, de acuerdo con las normas que rigen la actividad contractual</w:t>
      </w:r>
      <w:r w:rsidRPr="00367088">
        <w:rPr>
          <w:rFonts w:ascii="Arial" w:eastAsia="Calibri" w:hAnsi="Arial" w:cs="Arial"/>
          <w:color w:val="000000" w:themeColor="text1"/>
          <w:szCs w:val="24"/>
          <w:vertAlign w:val="superscript"/>
          <w:lang w:eastAsia="es-MX"/>
        </w:rPr>
        <w:footnoteReference w:id="11"/>
      </w:r>
      <w:r w:rsidRPr="00367088">
        <w:rPr>
          <w:rFonts w:ascii="Arial" w:eastAsia="Calibri" w:hAnsi="Arial" w:cs="Arial"/>
          <w:color w:val="000000" w:themeColor="text1"/>
          <w:szCs w:val="24"/>
          <w:lang w:eastAsia="es-MX"/>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Pr="00367088">
        <w:rPr>
          <w:rFonts w:ascii="Arial" w:eastAsia="Times New Roman" w:hAnsi="Arial" w:cs="Arial"/>
          <w:color w:val="000000" w:themeColor="text1"/>
          <w:sz w:val="20"/>
          <w:szCs w:val="20"/>
          <w:lang w:eastAsia="es-MX"/>
        </w:rPr>
        <w:t xml:space="preserve"> </w:t>
      </w:r>
    </w:p>
    <w:p w14:paraId="0B78A94D" w14:textId="77777777" w:rsidR="009F0ED4" w:rsidRPr="00367088" w:rsidRDefault="009F0ED4" w:rsidP="009F0ED4">
      <w:pPr>
        <w:spacing w:after="0" w:line="276" w:lineRule="auto"/>
        <w:ind w:left="567" w:right="1182"/>
        <w:jc w:val="both"/>
        <w:rPr>
          <w:rFonts w:ascii="Arial" w:eastAsia="Times New Roman" w:hAnsi="Arial" w:cs="Arial"/>
          <w:color w:val="000000" w:themeColor="text1"/>
          <w:sz w:val="20"/>
          <w:szCs w:val="20"/>
          <w:lang w:eastAsia="es-MX"/>
        </w:rPr>
      </w:pPr>
    </w:p>
    <w:p w14:paraId="2F03A153"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lastRenderedPageBreak/>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367088">
        <w:rPr>
          <w:rFonts w:ascii="Arial" w:eastAsia="Times New Roman" w:hAnsi="Arial" w:cs="Arial"/>
          <w:color w:val="000000" w:themeColor="text1"/>
          <w:sz w:val="21"/>
          <w:szCs w:val="21"/>
          <w:vertAlign w:val="superscript"/>
          <w:lang w:eastAsia="es-MX"/>
        </w:rPr>
        <w:footnoteReference w:id="12"/>
      </w:r>
      <w:r w:rsidRPr="00367088">
        <w:rPr>
          <w:rFonts w:ascii="Arial" w:eastAsia="Times New Roman" w:hAnsi="Arial" w:cs="Arial"/>
          <w:color w:val="000000" w:themeColor="text1"/>
          <w:sz w:val="21"/>
          <w:szCs w:val="21"/>
          <w:lang w:eastAsia="es-MX"/>
        </w:rPr>
        <w:t>.</w:t>
      </w:r>
    </w:p>
    <w:p w14:paraId="3950C964" w14:textId="77777777" w:rsidR="009F0ED4" w:rsidRPr="00367088" w:rsidRDefault="009F0ED4" w:rsidP="009F0ED4">
      <w:pPr>
        <w:spacing w:after="0" w:line="276" w:lineRule="auto"/>
        <w:jc w:val="both"/>
        <w:rPr>
          <w:rFonts w:ascii="Arial" w:eastAsia="Times New Roman" w:hAnsi="Arial" w:cs="Arial"/>
          <w:color w:val="000000" w:themeColor="text1"/>
          <w:sz w:val="20"/>
          <w:szCs w:val="20"/>
          <w:lang w:eastAsia="es-MX"/>
        </w:rPr>
      </w:pPr>
    </w:p>
    <w:p w14:paraId="6B4ACBCE" w14:textId="079CA57C" w:rsidR="009F0ED4" w:rsidRPr="00367088" w:rsidRDefault="009F0ED4" w:rsidP="009F0ED4">
      <w:pPr>
        <w:spacing w:after="120" w:line="276" w:lineRule="auto"/>
        <w:ind w:right="190" w:firstLine="567"/>
        <w:jc w:val="both"/>
        <w:rPr>
          <w:rFonts w:ascii="Arial" w:eastAsia="Calibri" w:hAnsi="Arial" w:cs="Arial"/>
          <w:color w:val="000000" w:themeColor="text1"/>
          <w:szCs w:val="24"/>
          <w:lang w:eastAsia="es-MX"/>
        </w:rPr>
      </w:pPr>
      <w:r w:rsidRPr="00367088">
        <w:rPr>
          <w:rFonts w:ascii="Arial" w:eastAsia="Calibri" w:hAnsi="Arial" w:cs="Arial"/>
          <w:color w:val="000000" w:themeColor="text1"/>
          <w:szCs w:val="24"/>
          <w:lang w:eastAsia="es-MX"/>
        </w:rPr>
        <w:t xml:space="preserve">También, el Consejo de Estado ha determinado que el pliego de condiciones es ley para las partes, y en </w:t>
      </w:r>
      <w:r w:rsidR="00457C9A">
        <w:rPr>
          <w:rFonts w:ascii="Arial" w:eastAsia="Calibri" w:hAnsi="Arial" w:cs="Arial"/>
          <w:color w:val="000000" w:themeColor="text1"/>
          <w:szCs w:val="24"/>
          <w:lang w:eastAsia="es-MX"/>
        </w:rPr>
        <w:t>e</w:t>
      </w:r>
      <w:r w:rsidR="00457C9A" w:rsidRPr="00367088">
        <w:rPr>
          <w:rFonts w:ascii="Arial" w:eastAsia="Calibri" w:hAnsi="Arial" w:cs="Arial"/>
          <w:color w:val="000000" w:themeColor="text1"/>
          <w:szCs w:val="24"/>
          <w:lang w:eastAsia="es-MX"/>
        </w:rPr>
        <w:t xml:space="preserve">l </w:t>
      </w:r>
      <w:r w:rsidRPr="00367088">
        <w:rPr>
          <w:rFonts w:ascii="Arial" w:eastAsia="Calibri" w:hAnsi="Arial" w:cs="Arial"/>
          <w:color w:val="000000" w:themeColor="text1"/>
          <w:szCs w:val="24"/>
          <w:lang w:eastAsia="es-MX"/>
        </w:rPr>
        <w:t>se debe establecer la regulación del procedimiento de contratación, conforme a la ley, garantizando la selección objetiva del contratista</w:t>
      </w:r>
      <w:r w:rsidRPr="00367088">
        <w:rPr>
          <w:rFonts w:ascii="Arial" w:eastAsia="Calibri" w:hAnsi="Arial" w:cs="Arial"/>
          <w:color w:val="000000" w:themeColor="text1"/>
          <w:szCs w:val="24"/>
          <w:vertAlign w:val="superscript"/>
          <w:lang w:eastAsia="es-MX"/>
        </w:rPr>
        <w:footnoteReference w:id="13"/>
      </w:r>
      <w:r w:rsidRPr="00367088">
        <w:rPr>
          <w:rFonts w:ascii="Arial" w:eastAsia="Calibri" w:hAnsi="Arial" w:cs="Arial"/>
          <w:color w:val="000000" w:themeColor="text1"/>
          <w:szCs w:val="24"/>
          <w:lang w:eastAsia="es-MX"/>
        </w:rPr>
        <w:t>.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r w:rsidRPr="00367088">
        <w:rPr>
          <w:rFonts w:ascii="Arial" w:eastAsia="Calibri" w:hAnsi="Arial" w:cs="Arial"/>
          <w:color w:val="000000" w:themeColor="text1"/>
          <w:szCs w:val="24"/>
          <w:vertAlign w:val="superscript"/>
          <w:lang w:eastAsia="es-MX"/>
        </w:rPr>
        <w:footnoteReference w:id="14"/>
      </w:r>
      <w:r w:rsidRPr="00367088">
        <w:rPr>
          <w:rFonts w:ascii="Arial" w:eastAsia="Calibri" w:hAnsi="Arial" w:cs="Arial"/>
          <w:color w:val="000000" w:themeColor="text1"/>
          <w:szCs w:val="24"/>
          <w:lang w:eastAsia="es-MX"/>
        </w:rPr>
        <w:t>.</w:t>
      </w:r>
    </w:p>
    <w:p w14:paraId="2F798CCE" w14:textId="1BB5ABC7" w:rsidR="009F0ED4" w:rsidRPr="00D83F30" w:rsidRDefault="009F0ED4" w:rsidP="009F0ED4">
      <w:pPr>
        <w:spacing w:after="0" w:line="276" w:lineRule="auto"/>
        <w:ind w:right="190" w:firstLine="567"/>
        <w:jc w:val="both"/>
        <w:rPr>
          <w:rFonts w:ascii="Arial" w:eastAsia="Times New Roman" w:hAnsi="Arial" w:cs="Arial"/>
          <w:lang w:eastAsia="es-MX"/>
        </w:rPr>
      </w:pPr>
      <w:r w:rsidRPr="00367088">
        <w:rPr>
          <w:rFonts w:ascii="Arial" w:eastAsia="Times New Roman" w:hAnsi="Arial" w:cs="Arial"/>
          <w:szCs w:val="24"/>
          <w:lang w:eastAsia="es-MX"/>
        </w:rPr>
        <w:lastRenderedPageBreak/>
        <w:t>Conforme a lo anterior, e</w:t>
      </w:r>
      <w:r w:rsidRPr="00367088">
        <w:rPr>
          <w:rFonts w:ascii="Arial" w:eastAsia="Times New Roman" w:hAnsi="Arial" w:cs="Arial"/>
          <w:lang w:eastAsia="es-MX"/>
        </w:rPr>
        <w:t xml:space="preserve">l pliego de condiciones debe establecer </w:t>
      </w:r>
      <w:r w:rsidRPr="00367088">
        <w:rPr>
          <w:rFonts w:ascii="Arial" w:eastAsia="Times New Roman" w:hAnsi="Arial" w:cs="Arial"/>
          <w:szCs w:val="24"/>
          <w:lang w:eastAsia="es-MX"/>
        </w:rPr>
        <w:t>las</w:t>
      </w:r>
      <w:r w:rsidRPr="00367088">
        <w:rPr>
          <w:rFonts w:ascii="Arial" w:eastAsia="Times New Roman" w:hAnsi="Arial" w:cs="Arial"/>
          <w:lang w:eastAsia="es-MX"/>
        </w:rPr>
        <w:t xml:space="preserve"> etapas</w:t>
      </w:r>
      <w:r w:rsidRPr="00367088">
        <w:rPr>
          <w:rFonts w:ascii="Arial" w:eastAsia="Times New Roman" w:hAnsi="Arial" w:cs="Arial"/>
          <w:szCs w:val="24"/>
          <w:lang w:eastAsia="es-MX"/>
        </w:rPr>
        <w:t xml:space="preserve"> del proceso de selección, </w:t>
      </w:r>
      <w:r w:rsidRPr="00367088">
        <w:rPr>
          <w:rFonts w:ascii="Arial" w:eastAsia="Times New Roman" w:hAnsi="Arial" w:cs="Arial"/>
          <w:lang w:eastAsia="es-MX"/>
        </w:rPr>
        <w:t>así como l</w:t>
      </w:r>
      <w:r w:rsidRPr="00367088">
        <w:rPr>
          <w:rFonts w:ascii="Arial" w:eastAsia="Times New Roman" w:hAnsi="Arial" w:cs="Arial"/>
          <w:szCs w:val="24"/>
          <w:lang w:eastAsia="es-MX"/>
        </w:rPr>
        <w:t>a</w:t>
      </w:r>
      <w:r w:rsidRPr="00367088">
        <w:rPr>
          <w:rFonts w:ascii="Arial" w:eastAsia="Times New Roman" w:hAnsi="Arial" w:cs="Arial"/>
          <w:lang w:eastAsia="es-MX"/>
        </w:rPr>
        <w:t>s</w:t>
      </w:r>
      <w:r w:rsidRPr="00367088">
        <w:rPr>
          <w:rFonts w:ascii="Arial" w:eastAsia="Times New Roman" w:hAnsi="Arial" w:cs="Arial"/>
          <w:szCs w:val="24"/>
          <w:lang w:eastAsia="es-MX"/>
        </w:rPr>
        <w:t xml:space="preserve"> reglas,</w:t>
      </w:r>
      <w:r w:rsidRPr="00367088">
        <w:rPr>
          <w:rFonts w:ascii="Arial" w:eastAsia="Times New Roman" w:hAnsi="Arial" w:cs="Arial"/>
          <w:lang w:eastAsia="es-MX"/>
        </w:rPr>
        <w:t xml:space="preserve"> requisitos y condiciones </w:t>
      </w:r>
      <w:r w:rsidRPr="00367088">
        <w:rPr>
          <w:rFonts w:ascii="Arial" w:eastAsia="Times New Roman" w:hAnsi="Arial" w:cs="Arial"/>
          <w:szCs w:val="24"/>
          <w:lang w:eastAsia="es-MX"/>
        </w:rPr>
        <w:t>aplicables en</w:t>
      </w:r>
      <w:r w:rsidRPr="00367088">
        <w:rPr>
          <w:rFonts w:ascii="Arial" w:eastAsia="Times New Roman" w:hAnsi="Arial" w:cs="Arial"/>
          <w:lang w:eastAsia="es-MX"/>
        </w:rPr>
        <w:t xml:space="preserve"> cada una de ellas. </w:t>
      </w:r>
      <w:r w:rsidRPr="00367088">
        <w:rPr>
          <w:rFonts w:ascii="Arial" w:eastAsia="Times New Roman" w:hAnsi="Arial" w:cs="Arial"/>
          <w:szCs w:val="24"/>
          <w:lang w:eastAsia="es-MX"/>
        </w:rPr>
        <w:t xml:space="preserve">Entre estos aspectos se encuentran </w:t>
      </w:r>
      <w:r w:rsidRPr="00367088">
        <w:rPr>
          <w:rFonts w:ascii="Arial" w:eastAsia="Times New Roman" w:hAnsi="Arial" w:cs="Arial"/>
          <w:lang w:eastAsia="es-MX"/>
        </w:rPr>
        <w:t xml:space="preserve">las causales de rechazo y </w:t>
      </w:r>
      <w:r w:rsidRPr="00367088">
        <w:rPr>
          <w:rFonts w:ascii="Arial" w:eastAsia="Times New Roman" w:hAnsi="Arial" w:cs="Arial"/>
          <w:szCs w:val="24"/>
          <w:lang w:eastAsia="es-MX"/>
        </w:rPr>
        <w:t xml:space="preserve">factores de </w:t>
      </w:r>
      <w:r w:rsidRPr="00367088">
        <w:rPr>
          <w:rFonts w:ascii="Arial" w:eastAsia="Times New Roman" w:hAnsi="Arial" w:cs="Arial"/>
          <w:lang w:eastAsia="es-MX"/>
        </w:rPr>
        <w:t xml:space="preserve">ponderación de las ofertas, así como los documentos que debe contener y las causas que impidan una selección objetiva. </w:t>
      </w:r>
      <w:r w:rsidRPr="00367088">
        <w:rPr>
          <w:rFonts w:ascii="Arial" w:eastAsia="Times New Roman" w:hAnsi="Arial" w:cs="Arial"/>
          <w:szCs w:val="24"/>
          <w:lang w:eastAsia="es-MX"/>
        </w:rPr>
        <w:t>En ese orden,</w:t>
      </w:r>
      <w:r w:rsidRPr="00367088">
        <w:rPr>
          <w:rFonts w:ascii="Arial" w:eastAsia="Times New Roman" w:hAnsi="Arial" w:cs="Arial"/>
          <w:lang w:eastAsia="es-MX"/>
        </w:rPr>
        <w:t xml:space="preserve"> </w:t>
      </w:r>
      <w:r w:rsidRPr="00367088">
        <w:rPr>
          <w:rFonts w:ascii="Arial" w:eastAsia="Times New Roman" w:hAnsi="Arial" w:cs="Arial"/>
          <w:szCs w:val="24"/>
          <w:lang w:eastAsia="es-MX"/>
        </w:rPr>
        <w:t>gran parte de la importancia del</w:t>
      </w:r>
      <w:r w:rsidRPr="00367088">
        <w:rPr>
          <w:rFonts w:ascii="Arial" w:eastAsia="Times New Roman" w:hAnsi="Arial" w:cs="Arial"/>
          <w:lang w:eastAsia="es-MX"/>
        </w:rPr>
        <w:t xml:space="preserve"> pliego de condiciones </w:t>
      </w:r>
      <w:r w:rsidRPr="00367088">
        <w:rPr>
          <w:rFonts w:ascii="Arial" w:eastAsia="Times New Roman" w:hAnsi="Arial" w:cs="Arial"/>
          <w:szCs w:val="24"/>
          <w:lang w:eastAsia="es-MX"/>
        </w:rPr>
        <w:t xml:space="preserve">está determinada por el hecho que es el documento en el que se </w:t>
      </w:r>
      <w:r w:rsidRPr="00367088">
        <w:rPr>
          <w:rFonts w:ascii="Arial" w:eastAsia="Times New Roman" w:hAnsi="Arial" w:cs="Arial"/>
          <w:lang w:eastAsia="es-MX"/>
        </w:rPr>
        <w:t>establece</w:t>
      </w:r>
      <w:r w:rsidRPr="00367088">
        <w:rPr>
          <w:rFonts w:ascii="Arial" w:eastAsia="Times New Roman" w:hAnsi="Arial" w:cs="Arial"/>
          <w:szCs w:val="24"/>
          <w:lang w:eastAsia="es-MX"/>
        </w:rPr>
        <w:t>n</w:t>
      </w:r>
      <w:r w:rsidRPr="00367088">
        <w:rPr>
          <w:rFonts w:ascii="Arial" w:eastAsia="Times New Roman" w:hAnsi="Arial" w:cs="Arial"/>
          <w:lang w:eastAsia="es-MX"/>
        </w:rPr>
        <w:t xml:space="preserve"> las normas que van a regular </w:t>
      </w:r>
      <w:r w:rsidR="003673A8">
        <w:rPr>
          <w:rFonts w:ascii="Arial" w:eastAsia="Times New Roman" w:hAnsi="Arial" w:cs="Arial"/>
          <w:lang w:eastAsia="es-MX"/>
        </w:rPr>
        <w:t xml:space="preserve">la </w:t>
      </w:r>
      <w:r w:rsidRPr="00367088">
        <w:rPr>
          <w:rFonts w:ascii="Arial" w:eastAsia="Times New Roman" w:hAnsi="Arial" w:cs="Arial"/>
          <w:lang w:eastAsia="es-MX"/>
        </w:rPr>
        <w:t xml:space="preserve">etapa </w:t>
      </w:r>
      <w:r w:rsidR="003673A8">
        <w:rPr>
          <w:rFonts w:ascii="Arial" w:eastAsia="Times New Roman" w:hAnsi="Arial" w:cs="Arial"/>
          <w:lang w:eastAsia="es-MX"/>
        </w:rPr>
        <w:t>de</w:t>
      </w:r>
      <w:r w:rsidRPr="00367088">
        <w:rPr>
          <w:rFonts w:ascii="Arial" w:eastAsia="Times New Roman" w:hAnsi="Arial" w:cs="Arial"/>
          <w:lang w:eastAsia="es-MX"/>
        </w:rPr>
        <w:t xml:space="preserve"> </w:t>
      </w:r>
      <w:r w:rsidRPr="00367088">
        <w:rPr>
          <w:rFonts w:ascii="Arial" w:eastAsia="Times New Roman" w:hAnsi="Arial" w:cs="Arial"/>
          <w:szCs w:val="24"/>
          <w:lang w:eastAsia="es-MX"/>
        </w:rPr>
        <w:t xml:space="preserve">selección, a las que deberán sujetarse </w:t>
      </w:r>
      <w:r w:rsidRPr="00367088">
        <w:rPr>
          <w:rFonts w:ascii="Arial" w:eastAsia="Times New Roman" w:hAnsi="Arial" w:cs="Arial"/>
          <w:lang w:eastAsia="es-MX"/>
        </w:rPr>
        <w:t xml:space="preserve">la administración y las oferentes </w:t>
      </w:r>
      <w:r w:rsidRPr="00367088">
        <w:rPr>
          <w:rFonts w:ascii="Arial" w:eastAsia="Times New Roman" w:hAnsi="Arial" w:cs="Arial"/>
          <w:szCs w:val="24"/>
          <w:lang w:eastAsia="es-MX"/>
        </w:rPr>
        <w:t xml:space="preserve">a efectos de lograr </w:t>
      </w:r>
      <w:r w:rsidRPr="00367088">
        <w:rPr>
          <w:rFonts w:ascii="Arial" w:eastAsia="Times New Roman" w:hAnsi="Arial" w:cs="Arial"/>
          <w:lang w:eastAsia="es-MX"/>
        </w:rPr>
        <w:t>una selección objetiva</w:t>
      </w:r>
      <w:r w:rsidRPr="00367088">
        <w:rPr>
          <w:rFonts w:ascii="Arial" w:eastAsia="Times New Roman" w:hAnsi="Arial" w:cs="Arial"/>
          <w:szCs w:val="24"/>
          <w:vertAlign w:val="superscript"/>
          <w:lang w:eastAsia="es-MX"/>
        </w:rPr>
        <w:footnoteReference w:id="15"/>
      </w:r>
      <w:r w:rsidRPr="00367088">
        <w:rPr>
          <w:rFonts w:ascii="Arial" w:eastAsia="Times New Roman" w:hAnsi="Arial" w:cs="Arial"/>
          <w:lang w:eastAsia="es-MX"/>
        </w:rPr>
        <w:t>.</w:t>
      </w:r>
    </w:p>
    <w:p w14:paraId="651B951F" w14:textId="77777777" w:rsidR="009F0ED4" w:rsidRPr="00D83F30" w:rsidRDefault="009F0ED4" w:rsidP="009F0ED4">
      <w:pPr>
        <w:spacing w:after="0" w:line="276" w:lineRule="auto"/>
        <w:ind w:right="190" w:firstLine="567"/>
        <w:jc w:val="both"/>
        <w:rPr>
          <w:rFonts w:ascii="Arial" w:eastAsia="Times New Roman" w:hAnsi="Arial" w:cs="Arial"/>
          <w:sz w:val="16"/>
          <w:szCs w:val="16"/>
          <w:shd w:val="clear" w:color="auto" w:fill="FFFFFF"/>
          <w:lang w:eastAsia="es-CO"/>
        </w:rPr>
      </w:pPr>
      <w:bookmarkStart w:id="7" w:name="_Hlk57650395"/>
    </w:p>
    <w:p w14:paraId="6E34C1BE" w14:textId="6040514F" w:rsidR="009F0ED4" w:rsidRPr="00427E8E" w:rsidRDefault="009F0ED4" w:rsidP="009F0ED4">
      <w:pPr>
        <w:tabs>
          <w:tab w:val="left" w:pos="709"/>
        </w:tabs>
        <w:spacing w:after="0" w:line="276" w:lineRule="auto"/>
        <w:ind w:right="190" w:firstLine="567"/>
        <w:jc w:val="both"/>
        <w:rPr>
          <w:rFonts w:ascii="Arial" w:eastAsia="Calibri" w:hAnsi="Arial" w:cs="Arial"/>
        </w:rPr>
      </w:pPr>
      <w:r>
        <w:rPr>
          <w:rFonts w:ascii="Arial" w:eastAsia="Times New Roman" w:hAnsi="Arial" w:cs="Arial"/>
          <w:shd w:val="clear" w:color="auto" w:fill="FFFFFF"/>
          <w:lang w:eastAsia="es-CO"/>
        </w:rPr>
        <w:t xml:space="preserve">Asimismo, cabe precisar que </w:t>
      </w:r>
      <w:r w:rsidRPr="00427E8E">
        <w:rPr>
          <w:rFonts w:ascii="Arial" w:eastAsia="Calibri" w:hAnsi="Arial" w:cs="Arial"/>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w:t>
      </w:r>
      <w:r w:rsidRPr="00427E8E">
        <w:rPr>
          <w:rFonts w:ascii="Arial" w:eastAsia="Calibri" w:hAnsi="Arial" w:cs="Arial"/>
          <w:i/>
          <w:iCs/>
          <w:sz w:val="21"/>
          <w:szCs w:val="21"/>
          <w:vertAlign w:val="superscript"/>
        </w:rPr>
        <w:footnoteReference w:id="16"/>
      </w:r>
      <w:r w:rsidRPr="00427E8E">
        <w:rPr>
          <w:rFonts w:ascii="Arial" w:eastAsia="Calibri" w:hAnsi="Arial" w:cs="Arial"/>
        </w:rPr>
        <w:t xml:space="preserve"> señala:</w:t>
      </w:r>
    </w:p>
    <w:p w14:paraId="78F97D0C" w14:textId="77777777" w:rsidR="009F0ED4" w:rsidRPr="00427E8E" w:rsidRDefault="009F0ED4" w:rsidP="009F0ED4">
      <w:pPr>
        <w:tabs>
          <w:tab w:val="left" w:pos="709"/>
        </w:tabs>
        <w:spacing w:after="0" w:line="276" w:lineRule="auto"/>
        <w:ind w:firstLine="709"/>
        <w:jc w:val="both"/>
        <w:rPr>
          <w:rFonts w:ascii="Arial" w:eastAsia="Calibri" w:hAnsi="Arial" w:cs="Arial"/>
        </w:rPr>
      </w:pPr>
    </w:p>
    <w:p w14:paraId="163F2C46" w14:textId="77777777" w:rsidR="009F0ED4" w:rsidRPr="00BA2A35" w:rsidRDefault="009F0ED4" w:rsidP="009F0ED4">
      <w:pPr>
        <w:spacing w:after="0" w:line="240" w:lineRule="auto"/>
        <w:ind w:left="567" w:right="1182"/>
        <w:jc w:val="both"/>
        <w:rPr>
          <w:rFonts w:ascii="Arial" w:eastAsia="Calibri" w:hAnsi="Arial" w:cs="Arial"/>
          <w:sz w:val="20"/>
          <w:szCs w:val="20"/>
        </w:rPr>
      </w:pPr>
      <w:r w:rsidRPr="00BA2A35">
        <w:rPr>
          <w:rFonts w:ascii="Arial" w:eastAsia="Calibri" w:hAnsi="Arial" w:cs="Arial"/>
          <w:sz w:val="20"/>
          <w:szCs w:val="20"/>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10923719" w14:textId="77777777" w:rsidR="009F0ED4" w:rsidRPr="00427E8E" w:rsidRDefault="009F0ED4" w:rsidP="009F0ED4">
      <w:pPr>
        <w:tabs>
          <w:tab w:val="left" w:pos="709"/>
        </w:tabs>
        <w:spacing w:after="0" w:line="240" w:lineRule="auto"/>
        <w:ind w:left="709" w:right="709"/>
        <w:jc w:val="both"/>
        <w:rPr>
          <w:rFonts w:ascii="Arial" w:eastAsia="Calibri" w:hAnsi="Arial" w:cs="Arial"/>
          <w:sz w:val="21"/>
          <w:szCs w:val="21"/>
        </w:rPr>
      </w:pPr>
    </w:p>
    <w:p w14:paraId="5458805D" w14:textId="77777777" w:rsidR="009F0ED4" w:rsidRPr="00427E8E" w:rsidRDefault="009F0ED4" w:rsidP="009F0ED4">
      <w:pPr>
        <w:spacing w:after="120" w:line="276" w:lineRule="auto"/>
        <w:ind w:right="190" w:firstLine="709"/>
        <w:jc w:val="both"/>
        <w:rPr>
          <w:rFonts w:ascii="Arial" w:eastAsia="Calibri" w:hAnsi="Arial" w:cs="Arial"/>
          <w:szCs w:val="20"/>
        </w:rPr>
      </w:pPr>
      <w:r w:rsidRPr="00427E8E">
        <w:rPr>
          <w:rFonts w:ascii="Arial" w:eastAsia="Calibri" w:hAnsi="Arial" w:cs="Arial"/>
          <w:szCs w:val="20"/>
        </w:rPr>
        <w:t>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w:t>
      </w:r>
      <w:r w:rsidRPr="00427E8E">
        <w:rPr>
          <w:rFonts w:ascii="Arial" w:eastAsia="Calibri" w:hAnsi="Arial" w:cs="Arial"/>
          <w:i/>
          <w:sz w:val="21"/>
          <w:szCs w:val="21"/>
          <w:vertAlign w:val="superscript"/>
        </w:rPr>
        <w:footnoteReference w:id="17"/>
      </w:r>
      <w:r w:rsidRPr="00427E8E">
        <w:rPr>
          <w:rFonts w:ascii="Arial" w:eastAsia="Calibri" w:hAnsi="Arial" w:cs="Arial"/>
          <w:szCs w:val="20"/>
        </w:rPr>
        <w:t xml:space="preserve"> sostuvo: </w:t>
      </w:r>
    </w:p>
    <w:p w14:paraId="62415829" w14:textId="77777777" w:rsidR="009F0ED4" w:rsidRPr="00427E8E" w:rsidRDefault="009F0ED4" w:rsidP="009F0ED4">
      <w:pPr>
        <w:spacing w:after="0" w:line="276" w:lineRule="auto"/>
        <w:ind w:firstLine="709"/>
        <w:jc w:val="both"/>
        <w:rPr>
          <w:rFonts w:ascii="Arial" w:eastAsia="Calibri" w:hAnsi="Arial" w:cs="Arial"/>
          <w:szCs w:val="20"/>
        </w:rPr>
      </w:pPr>
    </w:p>
    <w:p w14:paraId="7FDFF7B4" w14:textId="77777777" w:rsidR="009F0ED4" w:rsidRPr="00BA2A35" w:rsidRDefault="009F0ED4" w:rsidP="009F0ED4">
      <w:pPr>
        <w:spacing w:after="0" w:line="240" w:lineRule="auto"/>
        <w:ind w:left="851" w:right="1182"/>
        <w:jc w:val="both"/>
        <w:rPr>
          <w:rFonts w:ascii="Arial" w:eastAsia="Times New Roman" w:hAnsi="Arial" w:cs="Arial"/>
          <w:bCs/>
          <w:iCs/>
          <w:sz w:val="20"/>
          <w:szCs w:val="20"/>
          <w:lang w:eastAsia="es-MX"/>
        </w:rPr>
      </w:pPr>
      <w:r w:rsidRPr="00BA2A35">
        <w:rPr>
          <w:rFonts w:ascii="Arial" w:eastAsia="Times New Roman" w:hAnsi="Arial" w:cs="Arial"/>
          <w:bCs/>
          <w:iCs/>
          <w:sz w:val="20"/>
          <w:szCs w:val="20"/>
          <w:lang w:eastAsia="es-MX"/>
        </w:rPr>
        <w:t xml:space="preserve">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w:t>
      </w:r>
      <w:r w:rsidRPr="00BA2A35">
        <w:rPr>
          <w:rFonts w:ascii="Arial" w:eastAsia="Times New Roman" w:hAnsi="Arial" w:cs="Arial"/>
          <w:bCs/>
          <w:iCs/>
          <w:sz w:val="20"/>
          <w:szCs w:val="20"/>
          <w:lang w:eastAsia="es-MX"/>
        </w:rPr>
        <w:lastRenderedPageBreak/>
        <w:t>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p>
    <w:p w14:paraId="4E2EBA49" w14:textId="77777777" w:rsidR="009F0ED4" w:rsidRPr="00427E8E" w:rsidRDefault="009F0ED4" w:rsidP="009F0ED4">
      <w:pPr>
        <w:widowControl w:val="0"/>
        <w:autoSpaceDE w:val="0"/>
        <w:autoSpaceDN w:val="0"/>
        <w:spacing w:after="0" w:line="276" w:lineRule="auto"/>
        <w:ind w:firstLine="709"/>
        <w:jc w:val="both"/>
        <w:rPr>
          <w:rFonts w:ascii="Arial" w:eastAsia="Calibri" w:hAnsi="Arial" w:cs="Arial"/>
          <w:szCs w:val="20"/>
        </w:rPr>
      </w:pPr>
    </w:p>
    <w:p w14:paraId="71AD7322" w14:textId="77777777" w:rsidR="009F0ED4" w:rsidRPr="00427E8E" w:rsidRDefault="009F0ED4" w:rsidP="009F0ED4">
      <w:pPr>
        <w:widowControl w:val="0"/>
        <w:autoSpaceDE w:val="0"/>
        <w:autoSpaceDN w:val="0"/>
        <w:spacing w:after="0" w:line="276" w:lineRule="auto"/>
        <w:ind w:firstLine="567"/>
        <w:jc w:val="both"/>
        <w:rPr>
          <w:rFonts w:ascii="Arial" w:eastAsia="Arial" w:hAnsi="Arial" w:cs="Arial"/>
          <w:color w:val="000000"/>
          <w:lang w:eastAsia="es-ES" w:bidi="es-ES"/>
        </w:rPr>
      </w:pPr>
      <w:r w:rsidRPr="00427E8E">
        <w:rPr>
          <w:rFonts w:ascii="Arial" w:eastAsia="Calibri" w:hAnsi="Arial" w:cs="Arial"/>
          <w:szCs w:val="20"/>
        </w:rPr>
        <w:t>Por lo expuesto, las causales de rechazo deben estar necesariamente nominadas en la Ley o en el pliego de condiciones y no puede realizarse frente a su redacción ninguna interpretación extensiva.</w:t>
      </w:r>
    </w:p>
    <w:p w14:paraId="2626DFC8" w14:textId="77777777" w:rsidR="009F0ED4" w:rsidRDefault="009F0ED4" w:rsidP="009F0ED4">
      <w:pPr>
        <w:spacing w:after="0" w:line="276" w:lineRule="auto"/>
        <w:jc w:val="both"/>
        <w:rPr>
          <w:rFonts w:ascii="Arial" w:eastAsia="Calibri" w:hAnsi="Arial" w:cs="Arial"/>
          <w:noProof/>
        </w:rPr>
      </w:pPr>
    </w:p>
    <w:p w14:paraId="3C63BC05" w14:textId="77777777" w:rsidR="009F0ED4" w:rsidRPr="00D55078" w:rsidRDefault="009F0ED4" w:rsidP="009F0ED4">
      <w:pPr>
        <w:spacing w:after="0" w:line="276" w:lineRule="auto"/>
        <w:jc w:val="both"/>
        <w:rPr>
          <w:rFonts w:ascii="Arial" w:eastAsia="Times New Roman" w:hAnsi="Arial" w:cs="Arial"/>
          <w:b/>
          <w:bCs/>
          <w:shd w:val="clear" w:color="auto" w:fill="FFFFFF"/>
          <w:lang w:eastAsia="es-CO"/>
        </w:rPr>
      </w:pPr>
      <w:r w:rsidRPr="00D55078">
        <w:rPr>
          <w:rFonts w:ascii="Arial" w:eastAsia="Times New Roman" w:hAnsi="Arial" w:cs="Arial"/>
          <w:b/>
          <w:bCs/>
          <w:shd w:val="clear" w:color="auto" w:fill="FFFFFF"/>
          <w:lang w:eastAsia="es-CO"/>
        </w:rPr>
        <w:t>3.Respuesta</w:t>
      </w:r>
    </w:p>
    <w:p w14:paraId="7928AB2F" w14:textId="77777777" w:rsidR="00AC4939" w:rsidRDefault="00AC4939" w:rsidP="004929E3">
      <w:pPr>
        <w:tabs>
          <w:tab w:val="left" w:pos="426"/>
        </w:tabs>
        <w:spacing w:after="0" w:line="276" w:lineRule="auto"/>
        <w:ind w:left="709" w:right="1040"/>
        <w:contextualSpacing/>
        <w:jc w:val="both"/>
        <w:rPr>
          <w:rFonts w:ascii="Arial" w:eastAsia="Calibri" w:hAnsi="Arial" w:cs="Arial"/>
          <w:i/>
          <w:iCs/>
        </w:rPr>
      </w:pPr>
    </w:p>
    <w:p w14:paraId="0874BC5D" w14:textId="4E1E3D76" w:rsidR="004929E3" w:rsidRPr="000602D0" w:rsidRDefault="004929E3" w:rsidP="004929E3">
      <w:pPr>
        <w:tabs>
          <w:tab w:val="left" w:pos="426"/>
        </w:tabs>
        <w:spacing w:after="0" w:line="276" w:lineRule="auto"/>
        <w:ind w:left="709" w:right="1040"/>
        <w:contextualSpacing/>
        <w:jc w:val="both"/>
        <w:rPr>
          <w:rFonts w:ascii="Arial" w:eastAsia="Calibri" w:hAnsi="Arial" w:cs="Arial"/>
          <w:i/>
          <w:iCs/>
        </w:rPr>
      </w:pPr>
      <w:r w:rsidRPr="000602D0">
        <w:rPr>
          <w:rFonts w:ascii="Arial" w:eastAsia="Calibri" w:hAnsi="Arial" w:cs="Arial"/>
          <w:i/>
          <w:iCs/>
        </w:rPr>
        <w:t>¿Si la cancelación del registro único de proponentes genera inhabilidad sobreviniente en ese mismo sentido la podría generar la no renovación del RUP?</w:t>
      </w:r>
    </w:p>
    <w:p w14:paraId="016AE4ED" w14:textId="77777777" w:rsidR="004929E3" w:rsidRPr="000602D0" w:rsidRDefault="004929E3" w:rsidP="004929E3">
      <w:pPr>
        <w:tabs>
          <w:tab w:val="left" w:pos="426"/>
        </w:tabs>
        <w:spacing w:after="0" w:line="276" w:lineRule="auto"/>
        <w:ind w:left="709" w:right="1040"/>
        <w:contextualSpacing/>
        <w:jc w:val="both"/>
        <w:rPr>
          <w:rFonts w:ascii="Arial" w:eastAsia="Calibri" w:hAnsi="Arial" w:cs="Arial"/>
          <w:i/>
          <w:iCs/>
        </w:rPr>
      </w:pPr>
      <w:r w:rsidRPr="000602D0">
        <w:rPr>
          <w:rFonts w:ascii="Arial" w:eastAsia="Calibri" w:hAnsi="Arial" w:cs="Arial"/>
          <w:i/>
          <w:iCs/>
        </w:rPr>
        <w:t>¿Los requisitos habilitantes deben mantenerse desde la fecha de cierre del proceso y posteriormente o durante la etapa precontractual?</w:t>
      </w:r>
      <w:r>
        <w:rPr>
          <w:rFonts w:ascii="Arial" w:eastAsia="Calibri" w:hAnsi="Arial" w:cs="Arial"/>
          <w:i/>
          <w:iCs/>
        </w:rPr>
        <w:t>”</w:t>
      </w:r>
    </w:p>
    <w:p w14:paraId="21F9C2A5" w14:textId="77777777" w:rsidR="004929E3" w:rsidRPr="00367088" w:rsidRDefault="004929E3" w:rsidP="009F0ED4">
      <w:pPr>
        <w:spacing w:after="0" w:line="276" w:lineRule="auto"/>
        <w:ind w:right="190" w:firstLine="567"/>
        <w:jc w:val="both"/>
        <w:rPr>
          <w:rFonts w:ascii="Arial" w:eastAsia="Times New Roman" w:hAnsi="Arial" w:cs="Arial"/>
          <w:sz w:val="21"/>
          <w:szCs w:val="21"/>
          <w:shd w:val="clear" w:color="auto" w:fill="FFFFFF"/>
          <w:lang w:eastAsia="es-CO"/>
        </w:rPr>
      </w:pPr>
    </w:p>
    <w:p w14:paraId="6A737D9E" w14:textId="67C8FE28" w:rsidR="00C75B4B" w:rsidRPr="00C75B4B" w:rsidRDefault="009F0ED4" w:rsidP="00C75B4B">
      <w:pPr>
        <w:spacing w:after="0" w:line="276" w:lineRule="auto"/>
        <w:ind w:right="190" w:firstLine="567"/>
        <w:jc w:val="both"/>
        <w:rPr>
          <w:rFonts w:ascii="Arial" w:eastAsia="Times New Roman" w:hAnsi="Arial" w:cs="Arial"/>
          <w:shd w:val="clear" w:color="auto" w:fill="FFFFFF"/>
          <w:lang w:val="es-ES" w:eastAsia="es-CO"/>
        </w:rPr>
      </w:pPr>
      <w:r w:rsidRPr="00BA2A35">
        <w:rPr>
          <w:rFonts w:ascii="Arial" w:eastAsia="Times New Roman" w:hAnsi="Arial" w:cs="Arial"/>
          <w:bCs/>
          <w:shd w:val="clear" w:color="auto" w:fill="FFFFFF"/>
          <w:lang w:val="es-ES" w:eastAsia="es-CO"/>
        </w:rPr>
        <w:t xml:space="preserve">De acuerdo con las consideraciones expuestas en el presente concepto, corresponde a cada Entidad Estatal realizar en cada caso particular la verificación de la información reportada por los proponentes en el Registro </w:t>
      </w:r>
      <w:r w:rsidR="00AC4939">
        <w:rPr>
          <w:rFonts w:ascii="Arial" w:eastAsia="Times New Roman" w:hAnsi="Arial" w:cs="Arial"/>
          <w:bCs/>
          <w:shd w:val="clear" w:color="auto" w:fill="FFFFFF"/>
          <w:lang w:val="es-ES" w:eastAsia="es-CO"/>
        </w:rPr>
        <w:t>Ú</w:t>
      </w:r>
      <w:r w:rsidRPr="00BA2A35">
        <w:rPr>
          <w:rFonts w:ascii="Arial" w:eastAsia="Times New Roman" w:hAnsi="Arial" w:cs="Arial"/>
          <w:bCs/>
          <w:shd w:val="clear" w:color="auto" w:fill="FFFFFF"/>
          <w:lang w:val="es-ES" w:eastAsia="es-CO"/>
        </w:rPr>
        <w:t>nico de Proponentes con la que pretende acreditar el cumplimiento de requisitos habilitantes y de calificación o ponderables dentro del Proceso de Contratación. De igual forma, es importante indicar que</w:t>
      </w:r>
      <w:r w:rsidRPr="00BA2A35">
        <w:rPr>
          <w:rFonts w:ascii="Arial" w:eastAsia="Times New Roman" w:hAnsi="Arial" w:cs="Arial"/>
          <w:shd w:val="clear" w:color="auto" w:fill="FFFFFF"/>
          <w:lang w:val="es-ES" w:eastAsia="es-CO"/>
        </w:rPr>
        <w:t xml:space="preserve">, </w:t>
      </w:r>
      <w:r w:rsidR="00C75B4B">
        <w:rPr>
          <w:rFonts w:ascii="Arial" w:eastAsia="Times New Roman" w:hAnsi="Arial" w:cs="Arial"/>
          <w:shd w:val="clear" w:color="auto" w:fill="FFFFFF"/>
          <w:lang w:val="es-ES" w:eastAsia="es-CO"/>
        </w:rPr>
        <w:t>s</w:t>
      </w:r>
      <w:r w:rsidR="00C75B4B" w:rsidRPr="00C75B4B">
        <w:rPr>
          <w:rFonts w:ascii="Arial" w:eastAsia="Times New Roman" w:hAnsi="Arial" w:cs="Arial"/>
          <w:shd w:val="clear" w:color="auto" w:fill="FFFFFF"/>
          <w:lang w:val="es-ES" w:eastAsia="es-CO"/>
        </w:rPr>
        <w:t>i un oferente se presenta a una licitación pública y en los documentos del proceso se establece como requisito tener vigente el Registro Único de Proponentes (RUP), pero el oferente no renueva el RUP en la fecha establecida durante la etapa precontractual, es probable que no cumpla con los requisitos habilitantes establecidos en los pliegos de condiciones o bases del proceso.</w:t>
      </w:r>
    </w:p>
    <w:p w14:paraId="6BA70CEF" w14:textId="77777777" w:rsidR="00C75B4B" w:rsidRPr="00C75B4B" w:rsidRDefault="00C75B4B" w:rsidP="00C75B4B">
      <w:pPr>
        <w:spacing w:after="0" w:line="276" w:lineRule="auto"/>
        <w:ind w:right="190" w:firstLine="567"/>
        <w:jc w:val="both"/>
        <w:rPr>
          <w:rFonts w:ascii="Arial" w:eastAsia="Times New Roman" w:hAnsi="Arial" w:cs="Arial"/>
          <w:shd w:val="clear" w:color="auto" w:fill="FFFFFF"/>
          <w:lang w:val="es-ES" w:eastAsia="es-CO"/>
        </w:rPr>
      </w:pPr>
    </w:p>
    <w:p w14:paraId="02A8144E" w14:textId="77777777" w:rsidR="00C75B4B" w:rsidRPr="00C75B4B" w:rsidRDefault="00C75B4B" w:rsidP="00C75B4B">
      <w:pPr>
        <w:spacing w:after="0" w:line="276" w:lineRule="auto"/>
        <w:ind w:right="190" w:firstLine="567"/>
        <w:jc w:val="both"/>
        <w:rPr>
          <w:rFonts w:ascii="Arial" w:eastAsia="Times New Roman" w:hAnsi="Arial" w:cs="Arial"/>
          <w:shd w:val="clear" w:color="auto" w:fill="FFFFFF"/>
          <w:lang w:val="es-ES" w:eastAsia="es-CO"/>
        </w:rPr>
      </w:pPr>
      <w:r w:rsidRPr="00C75B4B">
        <w:rPr>
          <w:rFonts w:ascii="Arial" w:eastAsia="Times New Roman" w:hAnsi="Arial" w:cs="Arial"/>
          <w:shd w:val="clear" w:color="auto" w:fill="FFFFFF"/>
          <w:lang w:val="es-ES" w:eastAsia="es-CO"/>
        </w:rPr>
        <w:t>En este caso, la no renovación del RUP podría ser considerada como un incumplimiento de los requisitos habilitantes y podría afectar la elegibilidad del oferente para ser adjudicatario del contrato. Dependiendo de las regulaciones y normativas aplicables en cada jurisdicción, esto podría llevar a la exclusión de la propuesta del oferente o incluso generar una inhabilidad sobreviniente para contratar.</w:t>
      </w:r>
    </w:p>
    <w:p w14:paraId="051FA1F9" w14:textId="77777777" w:rsidR="00C75B4B" w:rsidRPr="00C75B4B" w:rsidRDefault="00C75B4B" w:rsidP="00C75B4B">
      <w:pPr>
        <w:spacing w:after="0" w:line="276" w:lineRule="auto"/>
        <w:ind w:right="190" w:firstLine="567"/>
        <w:jc w:val="both"/>
        <w:rPr>
          <w:rFonts w:ascii="Arial" w:eastAsia="Times New Roman" w:hAnsi="Arial" w:cs="Arial"/>
          <w:shd w:val="clear" w:color="auto" w:fill="FFFFFF"/>
          <w:lang w:val="es-ES" w:eastAsia="es-CO"/>
        </w:rPr>
      </w:pPr>
    </w:p>
    <w:p w14:paraId="567E7A31" w14:textId="233E674F" w:rsidR="00C75B4B" w:rsidRPr="00BA2A35" w:rsidRDefault="00C75B4B" w:rsidP="009F0ED4">
      <w:pPr>
        <w:spacing w:after="0" w:line="276" w:lineRule="auto"/>
        <w:ind w:right="190" w:firstLine="567"/>
        <w:jc w:val="both"/>
        <w:rPr>
          <w:rFonts w:ascii="Arial" w:eastAsia="Times New Roman" w:hAnsi="Arial" w:cs="Arial"/>
          <w:shd w:val="clear" w:color="auto" w:fill="FFFFFF"/>
          <w:lang w:val="es-ES" w:eastAsia="es-CO"/>
        </w:rPr>
      </w:pPr>
      <w:r w:rsidRPr="00C75B4B">
        <w:rPr>
          <w:rFonts w:ascii="Arial" w:eastAsia="Times New Roman" w:hAnsi="Arial" w:cs="Arial"/>
          <w:shd w:val="clear" w:color="auto" w:fill="FFFFFF"/>
          <w:lang w:val="es-ES" w:eastAsia="es-CO"/>
        </w:rPr>
        <w:t xml:space="preserve">Los requisitos habilitantes deben mantenerse tanto durante la etapa precontractual como desde la fecha de cierre del proceso de contratación. Esto significa que el oferente debe cumplir con los requisitos en el momento de presentar su propuesta y también durante todo el proceso de evaluación y selección de ofertas. </w:t>
      </w:r>
    </w:p>
    <w:p w14:paraId="03B687A4" w14:textId="77777777" w:rsidR="009F0ED4" w:rsidRPr="00367088" w:rsidRDefault="009F0ED4" w:rsidP="009F0ED4">
      <w:pPr>
        <w:spacing w:after="0" w:line="276" w:lineRule="auto"/>
        <w:jc w:val="both"/>
        <w:rPr>
          <w:rFonts w:ascii="Arial" w:eastAsia="Times New Roman" w:hAnsi="Arial" w:cs="Arial"/>
          <w:sz w:val="21"/>
          <w:szCs w:val="21"/>
          <w:shd w:val="clear" w:color="auto" w:fill="FFFFFF"/>
          <w:lang w:eastAsia="es-CO"/>
        </w:rPr>
      </w:pPr>
    </w:p>
    <w:p w14:paraId="269F6A94" w14:textId="77777777" w:rsidR="009F0ED4" w:rsidRPr="00367088" w:rsidRDefault="009F0ED4" w:rsidP="009F0ED4">
      <w:pPr>
        <w:spacing w:after="0" w:line="276" w:lineRule="auto"/>
        <w:jc w:val="both"/>
        <w:rPr>
          <w:rFonts w:ascii="Arial" w:eastAsia="Times New Roman" w:hAnsi="Arial" w:cs="Arial"/>
          <w:sz w:val="24"/>
          <w:szCs w:val="24"/>
          <w:lang w:eastAsia="es-ES_tradnl"/>
        </w:rPr>
      </w:pPr>
      <w:r w:rsidRPr="00367088">
        <w:rPr>
          <w:rFonts w:ascii="Arial" w:eastAsia="Calibri" w:hAnsi="Arial" w:cs="Arial"/>
        </w:rPr>
        <w:t xml:space="preserve">Este </w:t>
      </w:r>
      <w:r>
        <w:rPr>
          <w:rFonts w:ascii="Arial" w:eastAsia="Calibri" w:hAnsi="Arial" w:cs="Arial"/>
        </w:rPr>
        <w:t>c</w:t>
      </w:r>
      <w:r w:rsidRPr="00367088">
        <w:rPr>
          <w:rFonts w:ascii="Arial" w:eastAsia="Calibri" w:hAnsi="Arial" w:cs="Arial"/>
        </w:rPr>
        <w:t>oncepto tiene el alcance previsto en el artículo 28 del Código de Procedimiento Administrativo y de lo Contencioso Administrativo.</w:t>
      </w:r>
    </w:p>
    <w:bookmarkEnd w:id="0"/>
    <w:bookmarkEnd w:id="1"/>
    <w:bookmarkEnd w:id="7"/>
    <w:p w14:paraId="4CC88110" w14:textId="77777777" w:rsidR="009F0ED4" w:rsidRPr="00367088" w:rsidRDefault="009F0ED4" w:rsidP="009F0ED4">
      <w:pPr>
        <w:shd w:val="clear" w:color="auto" w:fill="FFFFFF"/>
        <w:spacing w:after="0" w:line="276" w:lineRule="auto"/>
        <w:jc w:val="both"/>
        <w:rPr>
          <w:rFonts w:ascii="Arial" w:eastAsia="Times New Roman" w:hAnsi="Arial" w:cs="Arial"/>
          <w:lang w:eastAsia="es-CO"/>
        </w:rPr>
      </w:pPr>
    </w:p>
    <w:p w14:paraId="430C1FB9" w14:textId="77777777" w:rsidR="009F0ED4" w:rsidRPr="00367088" w:rsidRDefault="009F0ED4" w:rsidP="009F0ED4">
      <w:pPr>
        <w:spacing w:line="276" w:lineRule="auto"/>
        <w:ind w:right="47"/>
        <w:jc w:val="both"/>
        <w:rPr>
          <w:rFonts w:ascii="Arial" w:eastAsia="Times New Roman" w:hAnsi="Arial" w:cs="Arial"/>
          <w:lang w:eastAsia="es-ES"/>
        </w:rPr>
      </w:pPr>
      <w:r w:rsidRPr="00367088">
        <w:rPr>
          <w:rFonts w:ascii="Arial" w:eastAsia="Times New Roman" w:hAnsi="Arial" w:cs="Arial"/>
          <w:lang w:eastAsia="es-ES"/>
        </w:rPr>
        <w:t xml:space="preserve">Cordialmente, </w:t>
      </w:r>
    </w:p>
    <w:p w14:paraId="70B7CAD2" w14:textId="05A8A484" w:rsidR="00C53F74" w:rsidRDefault="00C53F74" w:rsidP="00633B98">
      <w:pPr>
        <w:spacing w:after="240" w:line="276" w:lineRule="auto"/>
        <w:rPr>
          <w:rFonts w:ascii="Arial" w:eastAsia="Times New Roman" w:hAnsi="Arial" w:cs="Arial"/>
          <w:noProof/>
          <w:sz w:val="24"/>
          <w:szCs w:val="24"/>
          <w:lang w:eastAsia="es-MX"/>
        </w:rPr>
      </w:pPr>
    </w:p>
    <w:p w14:paraId="1580ADF5" w14:textId="575D6911" w:rsidR="00633B98" w:rsidRPr="00551222" w:rsidRDefault="00633B98" w:rsidP="00C53F74">
      <w:pPr>
        <w:spacing w:after="240" w:line="276" w:lineRule="auto"/>
        <w:jc w:val="center"/>
        <w:rPr>
          <w:rFonts w:ascii="Arial" w:eastAsia="Yu Gothic UI Semibold" w:hAnsi="Arial" w:cs="Arial"/>
          <w:noProof/>
          <w:highlight w:val="yellow"/>
          <w:lang w:eastAsia="es-CO"/>
        </w:rPr>
      </w:pPr>
      <w:r>
        <w:rPr>
          <w:rFonts w:ascii="Arial" w:hAnsi="Arial" w:cs="Arial"/>
          <w:noProof/>
        </w:rPr>
        <w:drawing>
          <wp:inline distT="0" distB="0" distL="0" distR="0" wp14:anchorId="359487F2" wp14:editId="1E300F6E">
            <wp:extent cx="2773680" cy="1066800"/>
            <wp:effectExtent l="0" t="0" r="7620" b="0"/>
            <wp:docPr id="2106537974"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7974" name="Imagen 1"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1066800"/>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C53F74" w:rsidRPr="00551222" w14:paraId="3794DEE5" w14:textId="77777777" w:rsidTr="00286A17">
        <w:trPr>
          <w:trHeight w:val="111"/>
        </w:trPr>
        <w:tc>
          <w:tcPr>
            <w:tcW w:w="1107" w:type="dxa"/>
            <w:vAlign w:val="center"/>
            <w:hideMark/>
          </w:tcPr>
          <w:p w14:paraId="55ECC49C" w14:textId="77777777" w:rsidR="00C53F74" w:rsidRPr="00551222" w:rsidRDefault="00C53F74" w:rsidP="00286A17">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773F8B48" w14:textId="77777777" w:rsidR="00C53F74" w:rsidRPr="00551222" w:rsidRDefault="00C53F74" w:rsidP="00286A17">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Christian Camilo Orjuela Galeano</w:t>
            </w:r>
            <w:r w:rsidRPr="00551222">
              <w:rPr>
                <w:rFonts w:ascii="Arial" w:eastAsia="Yu Gothic UI Semibold" w:hAnsi="Arial" w:cs="Arial"/>
                <w:color w:val="000000" w:themeColor="text1"/>
                <w:sz w:val="16"/>
                <w:szCs w:val="16"/>
                <w:lang w:val="es-ES_tradnl" w:eastAsia="es-ES"/>
              </w:rPr>
              <w:t xml:space="preserve"> </w:t>
            </w:r>
          </w:p>
          <w:p w14:paraId="5BCF3799" w14:textId="77777777" w:rsidR="00C53F74" w:rsidRPr="00551222" w:rsidRDefault="00C53F74" w:rsidP="00286A17">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C53F74" w:rsidRPr="00551222" w14:paraId="55402D16" w14:textId="77777777" w:rsidTr="00286A17">
        <w:trPr>
          <w:trHeight w:val="229"/>
        </w:trPr>
        <w:tc>
          <w:tcPr>
            <w:tcW w:w="1107" w:type="dxa"/>
            <w:vAlign w:val="center"/>
            <w:hideMark/>
          </w:tcPr>
          <w:p w14:paraId="6537C9C3" w14:textId="77777777" w:rsidR="00C53F74" w:rsidRPr="00551222" w:rsidRDefault="00C53F74" w:rsidP="00286A17">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28441E20" w14:textId="77777777" w:rsidR="00C53F74" w:rsidRPr="00551222" w:rsidRDefault="00C53F74" w:rsidP="00286A17">
            <w:pPr>
              <w:jc w:val="both"/>
              <w:rPr>
                <w:rFonts w:ascii="Arial" w:hAnsi="Arial" w:cs="Arial"/>
                <w:sz w:val="16"/>
                <w:szCs w:val="16"/>
                <w:lang w:val="es-ES_tradnl" w:eastAsia="es-ES"/>
              </w:rPr>
            </w:pPr>
            <w:r>
              <w:rPr>
                <w:rFonts w:ascii="Arial" w:hAnsi="Arial" w:cs="Arial"/>
                <w:sz w:val="16"/>
                <w:szCs w:val="16"/>
                <w:lang w:val="es-ES_tradnl" w:eastAsia="es-ES"/>
              </w:rPr>
              <w:t>Diana Carolina Armenta Celis</w:t>
            </w:r>
            <w:r w:rsidRPr="00551222">
              <w:rPr>
                <w:rFonts w:ascii="Arial" w:hAnsi="Arial" w:cs="Arial"/>
                <w:sz w:val="16"/>
                <w:szCs w:val="16"/>
                <w:lang w:val="es-ES_tradnl" w:eastAsia="es-ES"/>
              </w:rPr>
              <w:t xml:space="preserve"> </w:t>
            </w:r>
          </w:p>
          <w:p w14:paraId="584474C2" w14:textId="77777777" w:rsidR="00C53F74" w:rsidRPr="00551222" w:rsidRDefault="00C53F74" w:rsidP="00286A17">
            <w:pPr>
              <w:jc w:val="both"/>
              <w:rPr>
                <w:rFonts w:ascii="Arial" w:eastAsia="Yu Gothic UI Semibold" w:hAnsi="Arial" w:cs="Arial"/>
                <w:color w:val="000000" w:themeColor="text1"/>
                <w:sz w:val="16"/>
                <w:szCs w:val="16"/>
                <w:lang w:val="es-ES" w:eastAsia="es-ES"/>
              </w:rPr>
            </w:pPr>
            <w:r w:rsidRPr="00551222">
              <w:rPr>
                <w:rFonts w:ascii="Arial" w:eastAsia="Yu Gothic UI Semibold" w:hAnsi="Arial" w:cs="Arial"/>
                <w:color w:val="000000" w:themeColor="text1"/>
                <w:sz w:val="16"/>
                <w:szCs w:val="16"/>
                <w:lang w:val="es-ES_tradnl" w:eastAsia="es-ES"/>
              </w:rPr>
              <w:t>Contratista de la Subdirección de Gestión Contractual</w:t>
            </w:r>
          </w:p>
        </w:tc>
      </w:tr>
      <w:tr w:rsidR="00C53F74" w:rsidRPr="00551222" w14:paraId="3C154586" w14:textId="77777777" w:rsidTr="00286A17">
        <w:trPr>
          <w:trHeight w:val="208"/>
        </w:trPr>
        <w:tc>
          <w:tcPr>
            <w:tcW w:w="1107" w:type="dxa"/>
            <w:vAlign w:val="center"/>
            <w:hideMark/>
          </w:tcPr>
          <w:p w14:paraId="1A0E9370" w14:textId="77777777" w:rsidR="00C53F74" w:rsidRPr="00551222" w:rsidRDefault="00C53F74" w:rsidP="00286A17">
            <w:pPr>
              <w:jc w:val="both"/>
              <w:rPr>
                <w:rFonts w:ascii="Arial" w:eastAsia="Yu Gothic UI Semibold" w:hAnsi="Arial" w:cs="Arial"/>
                <w:sz w:val="16"/>
                <w:szCs w:val="16"/>
                <w:lang w:val="es-ES_tradnl" w:eastAsia="es-ES"/>
              </w:rPr>
            </w:pPr>
            <w:r w:rsidRPr="0055122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3C3AFF7D" w14:textId="77777777" w:rsidR="00C53F74" w:rsidRPr="00551222" w:rsidRDefault="00C53F74" w:rsidP="00286A17">
            <w:pPr>
              <w:rPr>
                <w:rFonts w:ascii="Arial" w:eastAsia="Yu Gothic UI Semibold" w:hAnsi="Arial" w:cs="Arial"/>
                <w:color w:val="000000"/>
                <w:sz w:val="16"/>
                <w:szCs w:val="16"/>
                <w:lang w:val="es-MX"/>
              </w:rPr>
            </w:pPr>
            <w:r w:rsidRPr="00551222">
              <w:rPr>
                <w:rFonts w:ascii="Arial" w:eastAsia="Yu Gothic UI Semibold" w:hAnsi="Arial" w:cs="Arial"/>
                <w:color w:val="000000"/>
                <w:sz w:val="16"/>
                <w:szCs w:val="16"/>
                <w:lang w:val="es-MX"/>
              </w:rPr>
              <w:t>Nohelia del Carmen Zawady Palacio</w:t>
            </w:r>
          </w:p>
          <w:p w14:paraId="3E68230B" w14:textId="77777777" w:rsidR="00C53F74" w:rsidRPr="00551222" w:rsidRDefault="00C53F74" w:rsidP="00286A17">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sz w:val="16"/>
                <w:szCs w:val="16"/>
                <w:lang w:val="es-MX"/>
              </w:rPr>
              <w:t>Subdirectora de Gestión Contractual ANCP – CCE</w:t>
            </w:r>
          </w:p>
        </w:tc>
      </w:tr>
    </w:tbl>
    <w:p w14:paraId="1718E812" w14:textId="77777777" w:rsidR="00C53F74" w:rsidRPr="00551222" w:rsidRDefault="00C53F74" w:rsidP="00C53F74"/>
    <w:p w14:paraId="295385A7" w14:textId="77777777" w:rsidR="009F0ED4" w:rsidRPr="00367088" w:rsidRDefault="009F0ED4" w:rsidP="009F0ED4">
      <w:pPr>
        <w:rPr>
          <w:rFonts w:ascii="Arial" w:hAnsi="Arial" w:cs="Arial"/>
          <w:lang w:val="es-MX"/>
        </w:rPr>
      </w:pPr>
      <w:r w:rsidRPr="00367088">
        <w:rPr>
          <w:rFonts w:ascii="Arial" w:hAnsi="Arial" w:cs="Arial"/>
          <w:b/>
          <w:color w:val="404040" w:themeColor="text1" w:themeTint="BF"/>
          <w:lang w:val="es-ES"/>
        </w:rPr>
        <w:tab/>
      </w:r>
      <w:bookmarkEnd w:id="2"/>
    </w:p>
    <w:p w14:paraId="043B12DE" w14:textId="77777777" w:rsidR="009F0ED4" w:rsidRPr="00367088" w:rsidRDefault="009F0ED4" w:rsidP="009F0ED4">
      <w:pPr>
        <w:rPr>
          <w:rFonts w:ascii="Arial" w:hAnsi="Arial" w:cs="Arial"/>
          <w:lang w:val="es-MX"/>
        </w:rPr>
      </w:pPr>
    </w:p>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086C" w14:textId="77777777" w:rsidR="00437D15" w:rsidRDefault="00437D15" w:rsidP="004A1847">
      <w:pPr>
        <w:spacing w:after="0" w:line="240" w:lineRule="auto"/>
      </w:pPr>
      <w:r>
        <w:separator/>
      </w:r>
    </w:p>
  </w:endnote>
  <w:endnote w:type="continuationSeparator" w:id="0">
    <w:p w14:paraId="39025374" w14:textId="77777777" w:rsidR="00437D15" w:rsidRDefault="00437D15" w:rsidP="004A1847">
      <w:pPr>
        <w:spacing w:after="0" w:line="240" w:lineRule="auto"/>
      </w:pPr>
      <w:r>
        <w:continuationSeparator/>
      </w:r>
    </w:p>
  </w:endnote>
  <w:endnote w:type="continuationNotice" w:id="1">
    <w:p w14:paraId="57779AF6" w14:textId="77777777" w:rsidR="00437D15" w:rsidRDefault="00437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089D" w14:textId="77777777" w:rsidR="00437D15" w:rsidRDefault="00437D15" w:rsidP="004A1847">
      <w:pPr>
        <w:spacing w:after="0" w:line="240" w:lineRule="auto"/>
      </w:pPr>
      <w:r>
        <w:separator/>
      </w:r>
    </w:p>
  </w:footnote>
  <w:footnote w:type="continuationSeparator" w:id="0">
    <w:p w14:paraId="7AB35763" w14:textId="77777777" w:rsidR="00437D15" w:rsidRDefault="00437D15" w:rsidP="004A1847">
      <w:pPr>
        <w:spacing w:after="0" w:line="240" w:lineRule="auto"/>
      </w:pPr>
      <w:r>
        <w:continuationSeparator/>
      </w:r>
    </w:p>
  </w:footnote>
  <w:footnote w:type="continuationNotice" w:id="1">
    <w:p w14:paraId="3E2942EB" w14:textId="77777777" w:rsidR="00437D15" w:rsidRDefault="00437D15">
      <w:pPr>
        <w:spacing w:after="0" w:line="240" w:lineRule="auto"/>
      </w:pPr>
    </w:p>
  </w:footnote>
  <w:footnote w:id="2">
    <w:p w14:paraId="3AC01052" w14:textId="77777777" w:rsidR="00444E48" w:rsidRPr="00BA2A35" w:rsidRDefault="00444E48" w:rsidP="00444E48">
      <w:pPr>
        <w:pStyle w:val="Textonotapie"/>
        <w:tabs>
          <w:tab w:val="left" w:pos="9072"/>
        </w:tabs>
        <w:ind w:right="190"/>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Ley 80 de 1993: «Artículo 6. De la capacidad para contratar. Pueden celebrar contratos con las entidades estatales las personas consideradas</w:t>
      </w:r>
      <w:r w:rsidRPr="00BA2A35">
        <w:rPr>
          <w:rFonts w:ascii="Arial" w:eastAsia="Arial MT" w:hAnsi="Arial" w:cs="Arial"/>
          <w:spacing w:val="1"/>
          <w:sz w:val="15"/>
          <w:szCs w:val="15"/>
        </w:rPr>
        <w:t xml:space="preserve"> </w:t>
      </w:r>
      <w:r w:rsidRPr="00BA2A35">
        <w:rPr>
          <w:rFonts w:ascii="Arial" w:eastAsia="Arial MT" w:hAnsi="Arial" w:cs="Arial"/>
          <w:sz w:val="15"/>
          <w:szCs w:val="15"/>
        </w:rPr>
        <w:t>legalmente</w:t>
      </w:r>
      <w:r w:rsidRPr="00BA2A35">
        <w:rPr>
          <w:rFonts w:ascii="Arial" w:eastAsia="Arial MT" w:hAnsi="Arial" w:cs="Arial"/>
          <w:spacing w:val="-2"/>
          <w:sz w:val="15"/>
          <w:szCs w:val="15"/>
        </w:rPr>
        <w:t xml:space="preserve"> </w:t>
      </w:r>
      <w:r w:rsidRPr="00BA2A35">
        <w:rPr>
          <w:rFonts w:ascii="Arial" w:eastAsia="Arial MT" w:hAnsi="Arial" w:cs="Arial"/>
          <w:sz w:val="15"/>
          <w:szCs w:val="15"/>
        </w:rPr>
        <w:t>capaces</w:t>
      </w:r>
      <w:r w:rsidRPr="00BA2A35">
        <w:rPr>
          <w:rFonts w:ascii="Arial" w:eastAsia="Arial MT" w:hAnsi="Arial" w:cs="Arial"/>
          <w:spacing w:val="-1"/>
          <w:sz w:val="15"/>
          <w:szCs w:val="15"/>
        </w:rPr>
        <w:t xml:space="preserve"> </w:t>
      </w:r>
      <w:r w:rsidRPr="00BA2A35">
        <w:rPr>
          <w:rFonts w:ascii="Arial" w:eastAsia="Arial MT" w:hAnsi="Arial" w:cs="Arial"/>
          <w:sz w:val="15"/>
          <w:szCs w:val="15"/>
        </w:rPr>
        <w:t>[…]</w:t>
      </w:r>
      <w:r w:rsidRPr="00BA2A35">
        <w:rPr>
          <w:rFonts w:ascii="Arial" w:eastAsia="Arial MT" w:hAnsi="Arial" w:cs="Arial"/>
          <w:spacing w:val="-1"/>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los</w:t>
      </w:r>
      <w:r w:rsidRPr="00BA2A35">
        <w:rPr>
          <w:rFonts w:ascii="Arial" w:eastAsia="Arial MT" w:hAnsi="Arial" w:cs="Arial"/>
          <w:spacing w:val="-1"/>
          <w:sz w:val="15"/>
          <w:szCs w:val="15"/>
        </w:rPr>
        <w:t xml:space="preserve"> </w:t>
      </w:r>
      <w:r w:rsidRPr="00BA2A35">
        <w:rPr>
          <w:rFonts w:ascii="Arial" w:eastAsia="Arial MT" w:hAnsi="Arial" w:cs="Arial"/>
          <w:sz w:val="15"/>
          <w:szCs w:val="15"/>
        </w:rPr>
        <w:t>consorcios</w:t>
      </w:r>
      <w:r w:rsidRPr="00BA2A35">
        <w:rPr>
          <w:rFonts w:ascii="Arial" w:eastAsia="Arial MT" w:hAnsi="Arial" w:cs="Arial"/>
          <w:spacing w:val="-2"/>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uniones</w:t>
      </w:r>
      <w:r w:rsidRPr="00BA2A35">
        <w:rPr>
          <w:rFonts w:ascii="Arial" w:eastAsia="Arial MT" w:hAnsi="Arial" w:cs="Arial"/>
          <w:spacing w:val="-1"/>
          <w:sz w:val="15"/>
          <w:szCs w:val="15"/>
        </w:rPr>
        <w:t xml:space="preserve"> </w:t>
      </w:r>
      <w:r w:rsidRPr="00BA2A35">
        <w:rPr>
          <w:rFonts w:ascii="Arial" w:eastAsia="Arial MT" w:hAnsi="Arial" w:cs="Arial"/>
          <w:sz w:val="15"/>
          <w:szCs w:val="15"/>
        </w:rPr>
        <w:t>temporales.</w:t>
      </w:r>
    </w:p>
    <w:p w14:paraId="753EEC6F" w14:textId="77777777" w:rsidR="00444E48" w:rsidRPr="00BA2A35" w:rsidRDefault="00444E48" w:rsidP="00444E48">
      <w:pPr>
        <w:pStyle w:val="Textonotapie"/>
        <w:tabs>
          <w:tab w:val="left" w:pos="9072"/>
        </w:tabs>
        <w:ind w:right="190"/>
        <w:jc w:val="both"/>
        <w:rPr>
          <w:rFonts w:ascii="Arial" w:hAnsi="Arial" w:cs="Arial"/>
          <w:sz w:val="15"/>
          <w:szCs w:val="15"/>
          <w:lang w:val="es-CO"/>
        </w:rPr>
      </w:pPr>
    </w:p>
  </w:footnote>
  <w:footnote w:id="3">
    <w:p w14:paraId="4B3CA035"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4">
    <w:p w14:paraId="6FDAF1E9"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5">
    <w:p w14:paraId="3D7F5D9F"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BA2A35">
        <w:rPr>
          <w:rFonts w:ascii="Arial" w:hAnsi="Arial" w:cs="Arial"/>
          <w:spacing w:val="-16"/>
          <w:sz w:val="15"/>
          <w:szCs w:val="15"/>
        </w:rPr>
        <w:t xml:space="preserve"> </w:t>
      </w:r>
      <w:r w:rsidRPr="00BA2A35">
        <w:rPr>
          <w:rFonts w:ascii="Arial" w:hAnsi="Arial" w:cs="Arial"/>
          <w:sz w:val="15"/>
          <w:szCs w:val="15"/>
        </w:rPr>
        <w:t>proponentes”.</w:t>
      </w:r>
    </w:p>
  </w:footnote>
  <w:footnote w:id="6">
    <w:p w14:paraId="5A377ED7"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Consejo de Estado. Sala de Consulta y Servicio Civil. Concepto del 20 de mayo de 2010. Exp.1992. C.P. Enrique José Arboleda Perdomo.</w:t>
      </w:r>
    </w:p>
  </w:footnote>
  <w:footnote w:id="7">
    <w:p w14:paraId="1E09F565" w14:textId="77777777" w:rsidR="009F0ED4" w:rsidRPr="00BA2A35" w:rsidRDefault="009F0ED4" w:rsidP="009F0ED4">
      <w:pPr>
        <w:tabs>
          <w:tab w:val="left" w:pos="9072"/>
        </w:tabs>
        <w:spacing w:before="82"/>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pacing w:val="-1"/>
          <w:sz w:val="15"/>
          <w:szCs w:val="15"/>
        </w:rPr>
        <w:t>Sobre</w:t>
      </w:r>
      <w:r w:rsidRPr="00BA2A35">
        <w:rPr>
          <w:rFonts w:ascii="Arial" w:hAnsi="Arial" w:cs="Arial"/>
          <w:spacing w:val="-7"/>
          <w:sz w:val="15"/>
          <w:szCs w:val="15"/>
        </w:rPr>
        <w:t xml:space="preserve"> </w:t>
      </w:r>
      <w:r w:rsidRPr="00BA2A35">
        <w:rPr>
          <w:rFonts w:ascii="Arial" w:hAnsi="Arial" w:cs="Arial"/>
          <w:spacing w:val="-1"/>
          <w:sz w:val="15"/>
          <w:szCs w:val="15"/>
        </w:rPr>
        <w:t>ineficacia</w:t>
      </w:r>
      <w:r w:rsidRPr="00BA2A35">
        <w:rPr>
          <w:rFonts w:ascii="Arial" w:hAnsi="Arial" w:cs="Arial"/>
          <w:spacing w:val="-8"/>
          <w:sz w:val="15"/>
          <w:szCs w:val="15"/>
        </w:rPr>
        <w:t xml:space="preserve"> </w:t>
      </w:r>
      <w:r w:rsidRPr="00BA2A35">
        <w:rPr>
          <w:rFonts w:ascii="Arial" w:hAnsi="Arial" w:cs="Arial"/>
          <w:spacing w:val="-1"/>
          <w:sz w:val="15"/>
          <w:szCs w:val="15"/>
        </w:rPr>
        <w:t>de</w:t>
      </w:r>
      <w:r w:rsidRPr="00BA2A35">
        <w:rPr>
          <w:rFonts w:ascii="Arial" w:hAnsi="Arial" w:cs="Arial"/>
          <w:spacing w:val="-8"/>
          <w:sz w:val="15"/>
          <w:szCs w:val="15"/>
        </w:rPr>
        <w:t xml:space="preserve"> </w:t>
      </w:r>
      <w:r w:rsidRPr="00BA2A35">
        <w:rPr>
          <w:rFonts w:ascii="Arial" w:hAnsi="Arial" w:cs="Arial"/>
          <w:spacing w:val="-1"/>
          <w:sz w:val="15"/>
          <w:szCs w:val="15"/>
        </w:rPr>
        <w:t>pleno</w:t>
      </w:r>
      <w:r w:rsidRPr="00BA2A35">
        <w:rPr>
          <w:rFonts w:ascii="Arial" w:hAnsi="Arial" w:cs="Arial"/>
          <w:spacing w:val="-7"/>
          <w:sz w:val="15"/>
          <w:szCs w:val="15"/>
        </w:rPr>
        <w:t xml:space="preserve"> </w:t>
      </w:r>
      <w:r w:rsidRPr="00BA2A35">
        <w:rPr>
          <w:rFonts w:ascii="Arial" w:hAnsi="Arial" w:cs="Arial"/>
          <w:spacing w:val="-1"/>
          <w:sz w:val="15"/>
          <w:szCs w:val="15"/>
        </w:rPr>
        <w:t>derecho,</w:t>
      </w:r>
      <w:r w:rsidRPr="00BA2A35">
        <w:rPr>
          <w:rFonts w:ascii="Arial" w:hAnsi="Arial" w:cs="Arial"/>
          <w:spacing w:val="-8"/>
          <w:sz w:val="15"/>
          <w:szCs w:val="15"/>
        </w:rPr>
        <w:t xml:space="preserve"> </w:t>
      </w:r>
      <w:r w:rsidRPr="00BA2A35">
        <w:rPr>
          <w:rFonts w:ascii="Arial" w:hAnsi="Arial" w:cs="Arial"/>
          <w:spacing w:val="-1"/>
          <w:sz w:val="15"/>
          <w:szCs w:val="15"/>
        </w:rPr>
        <w:t>cfr.</w:t>
      </w:r>
      <w:r w:rsidRPr="00BA2A35">
        <w:rPr>
          <w:rFonts w:ascii="Arial" w:hAnsi="Arial" w:cs="Arial"/>
          <w:spacing w:val="-8"/>
          <w:sz w:val="15"/>
          <w:szCs w:val="15"/>
        </w:rPr>
        <w:t xml:space="preserve"> </w:t>
      </w:r>
      <w:r w:rsidRPr="00BA2A35">
        <w:rPr>
          <w:rFonts w:ascii="Arial" w:hAnsi="Arial" w:cs="Arial"/>
          <w:spacing w:val="-1"/>
          <w:sz w:val="15"/>
          <w:szCs w:val="15"/>
        </w:rPr>
        <w:t>Consejo</w:t>
      </w:r>
      <w:r w:rsidRPr="00BA2A35">
        <w:rPr>
          <w:rFonts w:ascii="Arial" w:hAnsi="Arial" w:cs="Arial"/>
          <w:spacing w:val="-8"/>
          <w:sz w:val="15"/>
          <w:szCs w:val="15"/>
        </w:rPr>
        <w:t xml:space="preserve"> </w:t>
      </w:r>
      <w:r w:rsidRPr="00BA2A35">
        <w:rPr>
          <w:rFonts w:ascii="Arial" w:hAnsi="Arial" w:cs="Arial"/>
          <w:spacing w:val="-1"/>
          <w:sz w:val="15"/>
          <w:szCs w:val="15"/>
        </w:rPr>
        <w:t>de</w:t>
      </w:r>
      <w:r w:rsidRPr="00BA2A35">
        <w:rPr>
          <w:rFonts w:ascii="Arial" w:hAnsi="Arial" w:cs="Arial"/>
          <w:spacing w:val="-7"/>
          <w:sz w:val="15"/>
          <w:szCs w:val="15"/>
        </w:rPr>
        <w:t xml:space="preserve"> </w:t>
      </w:r>
      <w:r w:rsidRPr="00BA2A35">
        <w:rPr>
          <w:rFonts w:ascii="Arial" w:hAnsi="Arial" w:cs="Arial"/>
          <w:spacing w:val="-1"/>
          <w:sz w:val="15"/>
          <w:szCs w:val="15"/>
        </w:rPr>
        <w:t>Estado,</w:t>
      </w:r>
      <w:r w:rsidRPr="00BA2A35">
        <w:rPr>
          <w:rFonts w:ascii="Arial" w:hAnsi="Arial" w:cs="Arial"/>
          <w:spacing w:val="-7"/>
          <w:sz w:val="15"/>
          <w:szCs w:val="15"/>
        </w:rPr>
        <w:t xml:space="preserve"> </w:t>
      </w:r>
      <w:r w:rsidRPr="00BA2A35">
        <w:rPr>
          <w:rFonts w:ascii="Arial" w:hAnsi="Arial" w:cs="Arial"/>
          <w:spacing w:val="-1"/>
          <w:sz w:val="15"/>
          <w:szCs w:val="15"/>
        </w:rPr>
        <w:t>Sala</w:t>
      </w:r>
      <w:r w:rsidRPr="00BA2A35">
        <w:rPr>
          <w:rFonts w:ascii="Arial" w:hAnsi="Arial" w:cs="Arial"/>
          <w:spacing w:val="-7"/>
          <w:sz w:val="15"/>
          <w:szCs w:val="15"/>
        </w:rPr>
        <w:t xml:space="preserve"> </w:t>
      </w:r>
      <w:r w:rsidRPr="00BA2A35">
        <w:rPr>
          <w:rFonts w:ascii="Arial" w:hAnsi="Arial" w:cs="Arial"/>
          <w:spacing w:val="-1"/>
          <w:sz w:val="15"/>
          <w:szCs w:val="15"/>
        </w:rPr>
        <w:t>de</w:t>
      </w:r>
      <w:r w:rsidRPr="00BA2A35">
        <w:rPr>
          <w:rFonts w:ascii="Arial" w:hAnsi="Arial" w:cs="Arial"/>
          <w:spacing w:val="-8"/>
          <w:sz w:val="15"/>
          <w:szCs w:val="15"/>
        </w:rPr>
        <w:t xml:space="preserve"> </w:t>
      </w:r>
      <w:r w:rsidRPr="00BA2A35">
        <w:rPr>
          <w:rFonts w:ascii="Arial" w:hAnsi="Arial" w:cs="Arial"/>
          <w:spacing w:val="-1"/>
          <w:sz w:val="15"/>
          <w:szCs w:val="15"/>
        </w:rPr>
        <w:t>lo</w:t>
      </w:r>
      <w:r w:rsidRPr="00BA2A35">
        <w:rPr>
          <w:rFonts w:ascii="Arial" w:hAnsi="Arial" w:cs="Arial"/>
          <w:spacing w:val="-7"/>
          <w:sz w:val="15"/>
          <w:szCs w:val="15"/>
        </w:rPr>
        <w:t xml:space="preserve"> </w:t>
      </w:r>
      <w:r w:rsidRPr="00BA2A35">
        <w:rPr>
          <w:rFonts w:ascii="Arial" w:hAnsi="Arial" w:cs="Arial"/>
          <w:spacing w:val="-1"/>
          <w:sz w:val="15"/>
          <w:szCs w:val="15"/>
        </w:rPr>
        <w:t>Contencioso</w:t>
      </w:r>
      <w:r w:rsidRPr="00BA2A35">
        <w:rPr>
          <w:rFonts w:ascii="Arial" w:hAnsi="Arial" w:cs="Arial"/>
          <w:spacing w:val="-8"/>
          <w:sz w:val="15"/>
          <w:szCs w:val="15"/>
        </w:rPr>
        <w:t xml:space="preserve"> </w:t>
      </w:r>
      <w:r w:rsidRPr="00BA2A35">
        <w:rPr>
          <w:rFonts w:ascii="Arial" w:hAnsi="Arial" w:cs="Arial"/>
          <w:spacing w:val="-1"/>
          <w:sz w:val="15"/>
          <w:szCs w:val="15"/>
        </w:rPr>
        <w:t>Administrativo,</w:t>
      </w:r>
      <w:r w:rsidRPr="00BA2A35">
        <w:rPr>
          <w:rFonts w:ascii="Arial" w:hAnsi="Arial" w:cs="Arial"/>
          <w:spacing w:val="-6"/>
          <w:sz w:val="15"/>
          <w:szCs w:val="15"/>
        </w:rPr>
        <w:t xml:space="preserve"> </w:t>
      </w:r>
      <w:r w:rsidRPr="00BA2A35">
        <w:rPr>
          <w:rFonts w:ascii="Arial" w:hAnsi="Arial" w:cs="Arial"/>
          <w:spacing w:val="-1"/>
          <w:sz w:val="15"/>
          <w:szCs w:val="15"/>
        </w:rPr>
        <w:t>Sección</w:t>
      </w:r>
      <w:r w:rsidRPr="00BA2A35">
        <w:rPr>
          <w:rFonts w:ascii="Arial" w:hAnsi="Arial" w:cs="Arial"/>
          <w:spacing w:val="-7"/>
          <w:sz w:val="15"/>
          <w:szCs w:val="15"/>
        </w:rPr>
        <w:t xml:space="preserve"> </w:t>
      </w:r>
      <w:r w:rsidRPr="00BA2A35">
        <w:rPr>
          <w:rFonts w:ascii="Arial" w:hAnsi="Arial" w:cs="Arial"/>
          <w:spacing w:val="-1"/>
          <w:sz w:val="15"/>
          <w:szCs w:val="15"/>
        </w:rPr>
        <w:t>Tercera,</w:t>
      </w:r>
      <w:r w:rsidRPr="00BA2A35">
        <w:rPr>
          <w:rFonts w:ascii="Arial" w:hAnsi="Arial" w:cs="Arial"/>
          <w:spacing w:val="-6"/>
          <w:sz w:val="15"/>
          <w:szCs w:val="15"/>
        </w:rPr>
        <w:t xml:space="preserve"> </w:t>
      </w:r>
      <w:r w:rsidRPr="00BA2A35">
        <w:rPr>
          <w:rFonts w:ascii="Arial" w:hAnsi="Arial" w:cs="Arial"/>
          <w:spacing w:val="-1"/>
          <w:sz w:val="15"/>
          <w:szCs w:val="15"/>
        </w:rPr>
        <w:t>sentencia</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14</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7"/>
          <w:sz w:val="15"/>
          <w:szCs w:val="15"/>
        </w:rPr>
        <w:t xml:space="preserve"> </w:t>
      </w:r>
      <w:r w:rsidRPr="00BA2A35">
        <w:rPr>
          <w:rFonts w:ascii="Arial" w:hAnsi="Arial" w:cs="Arial"/>
          <w:sz w:val="15"/>
          <w:szCs w:val="15"/>
        </w:rPr>
        <w:t>octubre</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2011,</w:t>
      </w:r>
      <w:r w:rsidRPr="00BA2A35">
        <w:rPr>
          <w:rFonts w:ascii="Arial" w:hAnsi="Arial" w:cs="Arial"/>
          <w:spacing w:val="-8"/>
          <w:sz w:val="15"/>
          <w:szCs w:val="15"/>
        </w:rPr>
        <w:t xml:space="preserve"> </w:t>
      </w:r>
      <w:r w:rsidRPr="00BA2A35">
        <w:rPr>
          <w:rFonts w:ascii="Arial" w:hAnsi="Arial" w:cs="Arial"/>
          <w:sz w:val="15"/>
          <w:szCs w:val="15"/>
        </w:rPr>
        <w:t>exp.</w:t>
      </w:r>
      <w:r w:rsidRPr="00BA2A35">
        <w:rPr>
          <w:rFonts w:ascii="Arial" w:hAnsi="Arial" w:cs="Arial"/>
          <w:spacing w:val="-7"/>
          <w:sz w:val="15"/>
          <w:szCs w:val="15"/>
        </w:rPr>
        <w:t xml:space="preserve"> </w:t>
      </w:r>
      <w:r w:rsidRPr="00BA2A35">
        <w:rPr>
          <w:rFonts w:ascii="Arial" w:hAnsi="Arial" w:cs="Arial"/>
          <w:sz w:val="15"/>
          <w:szCs w:val="15"/>
        </w:rPr>
        <w:t>20.811: “Como</w:t>
      </w:r>
      <w:r w:rsidRPr="00BA2A35">
        <w:rPr>
          <w:rFonts w:ascii="Arial" w:hAnsi="Arial" w:cs="Arial"/>
          <w:spacing w:val="-4"/>
          <w:sz w:val="15"/>
          <w:szCs w:val="15"/>
        </w:rPr>
        <w:t xml:space="preserve"> </w:t>
      </w:r>
      <w:r w:rsidRPr="00BA2A35">
        <w:rPr>
          <w:rFonts w:ascii="Arial" w:hAnsi="Arial" w:cs="Arial"/>
          <w:sz w:val="15"/>
          <w:szCs w:val="15"/>
        </w:rPr>
        <w:t>quiera</w:t>
      </w:r>
      <w:r w:rsidRPr="00BA2A35">
        <w:rPr>
          <w:rFonts w:ascii="Arial" w:hAnsi="Arial" w:cs="Arial"/>
          <w:spacing w:val="-4"/>
          <w:sz w:val="15"/>
          <w:szCs w:val="15"/>
        </w:rPr>
        <w:t xml:space="preserve"> </w:t>
      </w:r>
      <w:r w:rsidRPr="00BA2A35">
        <w:rPr>
          <w:rFonts w:ascii="Arial" w:hAnsi="Arial" w:cs="Arial"/>
          <w:sz w:val="15"/>
          <w:szCs w:val="15"/>
        </w:rPr>
        <w:t>que</w:t>
      </w:r>
      <w:r w:rsidRPr="00BA2A35">
        <w:rPr>
          <w:rFonts w:ascii="Arial" w:hAnsi="Arial" w:cs="Arial"/>
          <w:spacing w:val="-4"/>
          <w:sz w:val="15"/>
          <w:szCs w:val="15"/>
        </w:rPr>
        <w:t xml:space="preserve"> </w:t>
      </w:r>
      <w:r w:rsidRPr="00BA2A35">
        <w:rPr>
          <w:rFonts w:ascii="Arial" w:hAnsi="Arial" w:cs="Arial"/>
          <w:sz w:val="15"/>
          <w:szCs w:val="15"/>
        </w:rPr>
        <w:t>la</w:t>
      </w:r>
      <w:r w:rsidRPr="00BA2A35">
        <w:rPr>
          <w:rFonts w:ascii="Arial" w:hAnsi="Arial" w:cs="Arial"/>
          <w:spacing w:val="-4"/>
          <w:sz w:val="15"/>
          <w:szCs w:val="15"/>
        </w:rPr>
        <w:t xml:space="preserve"> </w:t>
      </w:r>
      <w:r w:rsidRPr="00BA2A35">
        <w:rPr>
          <w:rFonts w:ascii="Arial" w:hAnsi="Arial" w:cs="Arial"/>
          <w:sz w:val="15"/>
          <w:szCs w:val="15"/>
        </w:rPr>
        <w:t>previsión</w:t>
      </w:r>
      <w:r w:rsidRPr="00BA2A35">
        <w:rPr>
          <w:rFonts w:ascii="Arial" w:hAnsi="Arial" w:cs="Arial"/>
          <w:spacing w:val="-4"/>
          <w:sz w:val="15"/>
          <w:szCs w:val="15"/>
        </w:rPr>
        <w:t xml:space="preserve"> </w:t>
      </w:r>
      <w:r w:rsidRPr="00BA2A35">
        <w:rPr>
          <w:rFonts w:ascii="Arial" w:hAnsi="Arial" w:cs="Arial"/>
          <w:sz w:val="15"/>
          <w:szCs w:val="15"/>
        </w:rPr>
        <w:t>del</w:t>
      </w:r>
      <w:r w:rsidRPr="00BA2A35">
        <w:rPr>
          <w:rFonts w:ascii="Arial" w:hAnsi="Arial" w:cs="Arial"/>
          <w:spacing w:val="-3"/>
          <w:sz w:val="15"/>
          <w:szCs w:val="15"/>
        </w:rPr>
        <w:t xml:space="preserve"> </w:t>
      </w:r>
      <w:r w:rsidRPr="00BA2A35">
        <w:rPr>
          <w:rFonts w:ascii="Arial" w:hAnsi="Arial" w:cs="Arial"/>
          <w:sz w:val="15"/>
          <w:szCs w:val="15"/>
        </w:rPr>
        <w:t>pliego</w:t>
      </w:r>
      <w:r w:rsidRPr="00BA2A35">
        <w:rPr>
          <w:rFonts w:ascii="Arial" w:hAnsi="Arial" w:cs="Arial"/>
          <w:spacing w:val="-4"/>
          <w:sz w:val="15"/>
          <w:szCs w:val="15"/>
        </w:rPr>
        <w:t xml:space="preserve"> </w:t>
      </w:r>
      <w:r w:rsidRPr="00BA2A35">
        <w:rPr>
          <w:rFonts w:ascii="Arial" w:hAnsi="Arial" w:cs="Arial"/>
          <w:sz w:val="15"/>
          <w:szCs w:val="15"/>
        </w:rPr>
        <w:t>en</w:t>
      </w:r>
      <w:r w:rsidRPr="00BA2A35">
        <w:rPr>
          <w:rFonts w:ascii="Arial" w:hAnsi="Arial" w:cs="Arial"/>
          <w:spacing w:val="-4"/>
          <w:sz w:val="15"/>
          <w:szCs w:val="15"/>
        </w:rPr>
        <w:t xml:space="preserve"> </w:t>
      </w:r>
      <w:r w:rsidRPr="00BA2A35">
        <w:rPr>
          <w:rFonts w:ascii="Arial" w:hAnsi="Arial" w:cs="Arial"/>
          <w:sz w:val="15"/>
          <w:szCs w:val="15"/>
        </w:rPr>
        <w:t>comento</w:t>
      </w:r>
      <w:r w:rsidRPr="00BA2A35">
        <w:rPr>
          <w:rFonts w:ascii="Arial" w:hAnsi="Arial" w:cs="Arial"/>
          <w:spacing w:val="-4"/>
          <w:sz w:val="15"/>
          <w:szCs w:val="15"/>
        </w:rPr>
        <w:t xml:space="preserve"> </w:t>
      </w:r>
      <w:r w:rsidRPr="00BA2A35">
        <w:rPr>
          <w:rFonts w:ascii="Arial" w:hAnsi="Arial" w:cs="Arial"/>
          <w:sz w:val="15"/>
          <w:szCs w:val="15"/>
        </w:rPr>
        <w:t>no</w:t>
      </w:r>
      <w:r w:rsidRPr="00BA2A35">
        <w:rPr>
          <w:rFonts w:ascii="Arial" w:hAnsi="Arial" w:cs="Arial"/>
          <w:spacing w:val="-4"/>
          <w:sz w:val="15"/>
          <w:szCs w:val="15"/>
        </w:rPr>
        <w:t xml:space="preserve"> </w:t>
      </w:r>
      <w:r w:rsidRPr="00BA2A35">
        <w:rPr>
          <w:rFonts w:ascii="Arial" w:hAnsi="Arial" w:cs="Arial"/>
          <w:sz w:val="15"/>
          <w:szCs w:val="15"/>
        </w:rPr>
        <w:t>constituye</w:t>
      </w:r>
      <w:r w:rsidRPr="00BA2A35">
        <w:rPr>
          <w:rFonts w:ascii="Arial" w:hAnsi="Arial" w:cs="Arial"/>
          <w:spacing w:val="-3"/>
          <w:sz w:val="15"/>
          <w:szCs w:val="15"/>
        </w:rPr>
        <w:t xml:space="preserve"> </w:t>
      </w:r>
      <w:r w:rsidRPr="00BA2A35">
        <w:rPr>
          <w:rFonts w:ascii="Arial" w:hAnsi="Arial" w:cs="Arial"/>
          <w:sz w:val="15"/>
          <w:szCs w:val="15"/>
        </w:rPr>
        <w:t>un</w:t>
      </w:r>
      <w:r w:rsidRPr="00BA2A35">
        <w:rPr>
          <w:rFonts w:ascii="Arial" w:hAnsi="Arial" w:cs="Arial"/>
          <w:spacing w:val="-4"/>
          <w:sz w:val="15"/>
          <w:szCs w:val="15"/>
        </w:rPr>
        <w:t xml:space="preserve"> </w:t>
      </w:r>
      <w:r w:rsidRPr="00BA2A35">
        <w:rPr>
          <w:rFonts w:ascii="Arial" w:hAnsi="Arial" w:cs="Arial"/>
          <w:sz w:val="15"/>
          <w:szCs w:val="15"/>
        </w:rPr>
        <w:t>requisito</w:t>
      </w:r>
      <w:r w:rsidRPr="00BA2A35">
        <w:rPr>
          <w:rFonts w:ascii="Arial" w:hAnsi="Arial" w:cs="Arial"/>
          <w:spacing w:val="-4"/>
          <w:sz w:val="15"/>
          <w:szCs w:val="15"/>
        </w:rPr>
        <w:t xml:space="preserve"> </w:t>
      </w:r>
      <w:r w:rsidRPr="00BA2A35">
        <w:rPr>
          <w:rFonts w:ascii="Arial" w:hAnsi="Arial" w:cs="Arial"/>
          <w:sz w:val="15"/>
          <w:szCs w:val="15"/>
        </w:rPr>
        <w:t>objetivo,</w:t>
      </w:r>
      <w:r w:rsidRPr="00BA2A35">
        <w:rPr>
          <w:rFonts w:ascii="Arial" w:hAnsi="Arial" w:cs="Arial"/>
          <w:spacing w:val="-4"/>
          <w:sz w:val="15"/>
          <w:szCs w:val="15"/>
        </w:rPr>
        <w:t xml:space="preserve"> </w:t>
      </w:r>
      <w:r w:rsidRPr="00BA2A35">
        <w:rPr>
          <w:rFonts w:ascii="Arial" w:hAnsi="Arial" w:cs="Arial"/>
          <w:sz w:val="15"/>
          <w:szCs w:val="15"/>
        </w:rPr>
        <w:t>la</w:t>
      </w:r>
      <w:r w:rsidRPr="00BA2A35">
        <w:rPr>
          <w:rFonts w:ascii="Arial" w:hAnsi="Arial" w:cs="Arial"/>
          <w:spacing w:val="-4"/>
          <w:sz w:val="15"/>
          <w:szCs w:val="15"/>
        </w:rPr>
        <w:t xml:space="preserve"> </w:t>
      </w:r>
      <w:r w:rsidRPr="00BA2A35">
        <w:rPr>
          <w:rFonts w:ascii="Arial" w:hAnsi="Arial" w:cs="Arial"/>
          <w:sz w:val="15"/>
          <w:szCs w:val="15"/>
        </w:rPr>
        <w:t>Sala</w:t>
      </w:r>
      <w:r w:rsidRPr="00BA2A35">
        <w:rPr>
          <w:rFonts w:ascii="Arial" w:hAnsi="Arial" w:cs="Arial"/>
          <w:spacing w:val="-4"/>
          <w:sz w:val="15"/>
          <w:szCs w:val="15"/>
        </w:rPr>
        <w:t xml:space="preserve"> </w:t>
      </w:r>
      <w:r w:rsidRPr="00BA2A35">
        <w:rPr>
          <w:rFonts w:ascii="Arial" w:hAnsi="Arial" w:cs="Arial"/>
          <w:sz w:val="15"/>
          <w:szCs w:val="15"/>
        </w:rPr>
        <w:t>encuentra</w:t>
      </w:r>
      <w:r w:rsidRPr="00BA2A35">
        <w:rPr>
          <w:rFonts w:ascii="Arial" w:hAnsi="Arial" w:cs="Arial"/>
          <w:spacing w:val="-3"/>
          <w:sz w:val="15"/>
          <w:szCs w:val="15"/>
        </w:rPr>
        <w:t xml:space="preserve"> </w:t>
      </w:r>
      <w:r w:rsidRPr="00BA2A35">
        <w:rPr>
          <w:rFonts w:ascii="Arial" w:hAnsi="Arial" w:cs="Arial"/>
          <w:sz w:val="15"/>
          <w:szCs w:val="15"/>
        </w:rPr>
        <w:t>que</w:t>
      </w:r>
      <w:r w:rsidRPr="00BA2A35">
        <w:rPr>
          <w:rFonts w:ascii="Arial" w:hAnsi="Arial" w:cs="Arial"/>
          <w:spacing w:val="-4"/>
          <w:sz w:val="15"/>
          <w:szCs w:val="15"/>
        </w:rPr>
        <w:t xml:space="preserve"> </w:t>
      </w:r>
      <w:r w:rsidRPr="00BA2A35">
        <w:rPr>
          <w:rFonts w:ascii="Arial" w:hAnsi="Arial" w:cs="Arial"/>
          <w:sz w:val="15"/>
          <w:szCs w:val="15"/>
        </w:rPr>
        <w:t>se</w:t>
      </w:r>
      <w:r w:rsidRPr="00BA2A35">
        <w:rPr>
          <w:rFonts w:ascii="Arial" w:hAnsi="Arial" w:cs="Arial"/>
          <w:spacing w:val="-4"/>
          <w:sz w:val="15"/>
          <w:szCs w:val="15"/>
        </w:rPr>
        <w:t xml:space="preserve"> </w:t>
      </w:r>
      <w:r w:rsidRPr="00BA2A35">
        <w:rPr>
          <w:rFonts w:ascii="Arial" w:hAnsi="Arial" w:cs="Arial"/>
          <w:sz w:val="15"/>
          <w:szCs w:val="15"/>
        </w:rPr>
        <w:t>trata</w:t>
      </w:r>
      <w:r w:rsidRPr="00BA2A35">
        <w:rPr>
          <w:rFonts w:ascii="Arial" w:hAnsi="Arial" w:cs="Arial"/>
          <w:spacing w:val="-4"/>
          <w:sz w:val="15"/>
          <w:szCs w:val="15"/>
        </w:rPr>
        <w:t xml:space="preserve"> </w:t>
      </w:r>
      <w:r w:rsidRPr="00BA2A35">
        <w:rPr>
          <w:rFonts w:ascii="Arial" w:hAnsi="Arial" w:cs="Arial"/>
          <w:sz w:val="15"/>
          <w:szCs w:val="15"/>
        </w:rPr>
        <w:t>de</w:t>
      </w:r>
      <w:r w:rsidRPr="00BA2A35">
        <w:rPr>
          <w:rFonts w:ascii="Arial" w:hAnsi="Arial" w:cs="Arial"/>
          <w:spacing w:val="-4"/>
          <w:sz w:val="15"/>
          <w:szCs w:val="15"/>
        </w:rPr>
        <w:t xml:space="preserve"> </w:t>
      </w:r>
      <w:r w:rsidRPr="00BA2A35">
        <w:rPr>
          <w:rFonts w:ascii="Arial" w:hAnsi="Arial" w:cs="Arial"/>
          <w:sz w:val="15"/>
          <w:szCs w:val="15"/>
        </w:rPr>
        <w:t>una</w:t>
      </w:r>
      <w:r w:rsidRPr="00BA2A35">
        <w:rPr>
          <w:rFonts w:ascii="Arial" w:hAnsi="Arial" w:cs="Arial"/>
          <w:spacing w:val="-3"/>
          <w:sz w:val="15"/>
          <w:szCs w:val="15"/>
        </w:rPr>
        <w:t xml:space="preserve"> </w:t>
      </w:r>
      <w:r w:rsidRPr="00BA2A35">
        <w:rPr>
          <w:rFonts w:ascii="Arial" w:hAnsi="Arial" w:cs="Arial"/>
          <w:sz w:val="15"/>
          <w:szCs w:val="15"/>
        </w:rPr>
        <w:t>estipulación</w:t>
      </w:r>
      <w:r w:rsidRPr="00BA2A35">
        <w:rPr>
          <w:rFonts w:ascii="Arial" w:hAnsi="Arial" w:cs="Arial"/>
          <w:spacing w:val="-4"/>
          <w:sz w:val="15"/>
          <w:szCs w:val="15"/>
        </w:rPr>
        <w:t xml:space="preserve"> </w:t>
      </w:r>
      <w:r w:rsidRPr="00BA2A35">
        <w:rPr>
          <w:rFonts w:ascii="Arial" w:hAnsi="Arial" w:cs="Arial"/>
          <w:sz w:val="15"/>
          <w:szCs w:val="15"/>
        </w:rPr>
        <w:t>ineficaz</w:t>
      </w:r>
      <w:r w:rsidRPr="00BA2A35">
        <w:rPr>
          <w:rFonts w:ascii="Arial" w:hAnsi="Arial" w:cs="Arial"/>
          <w:spacing w:val="-4"/>
          <w:sz w:val="15"/>
          <w:szCs w:val="15"/>
        </w:rPr>
        <w:t xml:space="preserve"> </w:t>
      </w:r>
      <w:r w:rsidRPr="00BA2A35">
        <w:rPr>
          <w:rFonts w:ascii="Arial" w:hAnsi="Arial" w:cs="Arial"/>
          <w:sz w:val="15"/>
          <w:szCs w:val="15"/>
        </w:rPr>
        <w:t>de</w:t>
      </w:r>
      <w:r w:rsidRPr="00BA2A35">
        <w:rPr>
          <w:rFonts w:ascii="Arial" w:hAnsi="Arial" w:cs="Arial"/>
          <w:spacing w:val="-4"/>
          <w:sz w:val="15"/>
          <w:szCs w:val="15"/>
        </w:rPr>
        <w:t xml:space="preserve"> </w:t>
      </w:r>
      <w:r w:rsidRPr="00BA2A35">
        <w:rPr>
          <w:rFonts w:ascii="Arial" w:hAnsi="Arial" w:cs="Arial"/>
          <w:sz w:val="15"/>
          <w:szCs w:val="15"/>
        </w:rPr>
        <w:t>pleno</w:t>
      </w:r>
      <w:r w:rsidRPr="00BA2A35">
        <w:rPr>
          <w:rFonts w:ascii="Arial" w:hAnsi="Arial" w:cs="Arial"/>
          <w:spacing w:val="-4"/>
          <w:sz w:val="15"/>
          <w:szCs w:val="15"/>
        </w:rPr>
        <w:t xml:space="preserve"> </w:t>
      </w:r>
      <w:r w:rsidRPr="00BA2A35">
        <w:rPr>
          <w:rFonts w:ascii="Arial" w:hAnsi="Arial" w:cs="Arial"/>
          <w:sz w:val="15"/>
          <w:szCs w:val="15"/>
        </w:rPr>
        <w:t>derecho</w:t>
      </w:r>
      <w:r w:rsidRPr="00BA2A35">
        <w:rPr>
          <w:rFonts w:ascii="Arial" w:hAnsi="Arial" w:cs="Arial"/>
          <w:spacing w:val="-4"/>
          <w:sz w:val="15"/>
          <w:szCs w:val="15"/>
        </w:rPr>
        <w:t xml:space="preserve"> </w:t>
      </w:r>
      <w:r w:rsidRPr="00BA2A35">
        <w:rPr>
          <w:rFonts w:ascii="Arial" w:hAnsi="Arial" w:cs="Arial"/>
          <w:sz w:val="15"/>
          <w:szCs w:val="15"/>
        </w:rPr>
        <w:t>con</w:t>
      </w:r>
      <w:r w:rsidRPr="00BA2A35">
        <w:rPr>
          <w:rFonts w:ascii="Arial" w:hAnsi="Arial" w:cs="Arial"/>
          <w:spacing w:val="-3"/>
          <w:sz w:val="15"/>
          <w:szCs w:val="15"/>
        </w:rPr>
        <w:t xml:space="preserve"> </w:t>
      </w:r>
      <w:r w:rsidRPr="00BA2A35">
        <w:rPr>
          <w:rFonts w:ascii="Arial" w:hAnsi="Arial" w:cs="Arial"/>
          <w:sz w:val="15"/>
          <w:szCs w:val="15"/>
        </w:rPr>
        <w:t>arreglo</w:t>
      </w:r>
      <w:r w:rsidRPr="00BA2A35">
        <w:rPr>
          <w:rFonts w:ascii="Arial" w:hAnsi="Arial" w:cs="Arial"/>
          <w:spacing w:val="1"/>
          <w:sz w:val="15"/>
          <w:szCs w:val="15"/>
        </w:rPr>
        <w:t xml:space="preserve"> </w:t>
      </w:r>
      <w:r w:rsidRPr="00BA2A35">
        <w:rPr>
          <w:rFonts w:ascii="Arial" w:hAnsi="Arial" w:cs="Arial"/>
          <w:sz w:val="15"/>
          <w:szCs w:val="15"/>
        </w:rPr>
        <w:t>a lo prescrito por el numeral 5º apartado f) de la Ley 80 de 1993 y, como tal, esta opera por ministerio de la ley (ope lege). Hay que señalar que esta sanción fue prevista para</w:t>
      </w:r>
      <w:r w:rsidRPr="00BA2A35">
        <w:rPr>
          <w:rFonts w:ascii="Arial" w:hAnsi="Arial" w:cs="Arial"/>
          <w:spacing w:val="1"/>
          <w:sz w:val="15"/>
          <w:szCs w:val="15"/>
        </w:rPr>
        <w:t xml:space="preserve"> </w:t>
      </w:r>
      <w:r w:rsidRPr="00BA2A35">
        <w:rPr>
          <w:rFonts w:ascii="Arial" w:hAnsi="Arial" w:cs="Arial"/>
          <w:sz w:val="15"/>
          <w:szCs w:val="15"/>
        </w:rPr>
        <w:t>aquella</w:t>
      </w:r>
      <w:r w:rsidRPr="00BA2A35">
        <w:rPr>
          <w:rFonts w:ascii="Arial" w:hAnsi="Arial" w:cs="Arial"/>
          <w:spacing w:val="-8"/>
          <w:sz w:val="15"/>
          <w:szCs w:val="15"/>
        </w:rPr>
        <w:t xml:space="preserve"> </w:t>
      </w:r>
      <w:r w:rsidRPr="00BA2A35">
        <w:rPr>
          <w:rFonts w:ascii="Arial" w:hAnsi="Arial" w:cs="Arial"/>
          <w:sz w:val="15"/>
          <w:szCs w:val="15"/>
        </w:rPr>
        <w:t>elaboración</w:t>
      </w:r>
      <w:r w:rsidRPr="00BA2A35">
        <w:rPr>
          <w:rFonts w:ascii="Arial" w:hAnsi="Arial" w:cs="Arial"/>
          <w:spacing w:val="-8"/>
          <w:sz w:val="15"/>
          <w:szCs w:val="15"/>
        </w:rPr>
        <w:t xml:space="preserve"> </w:t>
      </w:r>
      <w:r w:rsidRPr="00BA2A35">
        <w:rPr>
          <w:rFonts w:ascii="Arial" w:hAnsi="Arial" w:cs="Arial"/>
          <w:sz w:val="15"/>
          <w:szCs w:val="15"/>
        </w:rPr>
        <w:t>indebida</w:t>
      </w:r>
      <w:r w:rsidRPr="00BA2A35">
        <w:rPr>
          <w:rFonts w:ascii="Arial" w:hAnsi="Arial" w:cs="Arial"/>
          <w:spacing w:val="-7"/>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alguna</w:t>
      </w:r>
      <w:r w:rsidRPr="00BA2A35">
        <w:rPr>
          <w:rFonts w:ascii="Arial" w:hAnsi="Arial" w:cs="Arial"/>
          <w:spacing w:val="-7"/>
          <w:sz w:val="15"/>
          <w:szCs w:val="15"/>
        </w:rPr>
        <w:t xml:space="preserve"> </w:t>
      </w:r>
      <w:r w:rsidRPr="00BA2A35">
        <w:rPr>
          <w:rFonts w:ascii="Arial" w:hAnsi="Arial" w:cs="Arial"/>
          <w:sz w:val="15"/>
          <w:szCs w:val="15"/>
        </w:rPr>
        <w:t>condición</w:t>
      </w:r>
      <w:r w:rsidRPr="00BA2A35">
        <w:rPr>
          <w:rFonts w:ascii="Arial" w:hAnsi="Arial" w:cs="Arial"/>
          <w:spacing w:val="-8"/>
          <w:sz w:val="15"/>
          <w:szCs w:val="15"/>
        </w:rPr>
        <w:t xml:space="preserve"> </w:t>
      </w:r>
      <w:r w:rsidRPr="00BA2A35">
        <w:rPr>
          <w:rFonts w:ascii="Arial" w:hAnsi="Arial" w:cs="Arial"/>
          <w:sz w:val="15"/>
          <w:szCs w:val="15"/>
        </w:rPr>
        <w:t>o</w:t>
      </w:r>
      <w:r w:rsidRPr="00BA2A35">
        <w:rPr>
          <w:rFonts w:ascii="Arial" w:hAnsi="Arial" w:cs="Arial"/>
          <w:spacing w:val="-7"/>
          <w:sz w:val="15"/>
          <w:szCs w:val="15"/>
        </w:rPr>
        <w:t xml:space="preserve"> </w:t>
      </w:r>
      <w:r w:rsidRPr="00BA2A35">
        <w:rPr>
          <w:rFonts w:ascii="Arial" w:hAnsi="Arial" w:cs="Arial"/>
          <w:sz w:val="15"/>
          <w:szCs w:val="15"/>
        </w:rPr>
        <w:t>regla</w:t>
      </w:r>
      <w:r w:rsidRPr="00BA2A35">
        <w:rPr>
          <w:rFonts w:ascii="Arial" w:hAnsi="Arial" w:cs="Arial"/>
          <w:spacing w:val="-8"/>
          <w:sz w:val="15"/>
          <w:szCs w:val="15"/>
        </w:rPr>
        <w:t xml:space="preserve"> </w:t>
      </w:r>
      <w:r w:rsidRPr="00BA2A35">
        <w:rPr>
          <w:rFonts w:ascii="Arial" w:hAnsi="Arial" w:cs="Arial"/>
          <w:sz w:val="15"/>
          <w:szCs w:val="15"/>
        </w:rPr>
        <w:t>que</w:t>
      </w:r>
      <w:r w:rsidRPr="00BA2A35">
        <w:rPr>
          <w:rFonts w:ascii="Arial" w:hAnsi="Arial" w:cs="Arial"/>
          <w:spacing w:val="-7"/>
          <w:sz w:val="15"/>
          <w:szCs w:val="15"/>
        </w:rPr>
        <w:t xml:space="preserve"> </w:t>
      </w:r>
      <w:r w:rsidRPr="00BA2A35">
        <w:rPr>
          <w:rFonts w:ascii="Arial" w:hAnsi="Arial" w:cs="Arial"/>
          <w:sz w:val="15"/>
          <w:szCs w:val="15"/>
        </w:rPr>
        <w:t>vulnere</w:t>
      </w:r>
      <w:r w:rsidRPr="00BA2A35">
        <w:rPr>
          <w:rFonts w:ascii="Arial" w:hAnsi="Arial" w:cs="Arial"/>
          <w:spacing w:val="-8"/>
          <w:sz w:val="15"/>
          <w:szCs w:val="15"/>
        </w:rPr>
        <w:t xml:space="preserve"> </w:t>
      </w:r>
      <w:r w:rsidRPr="00BA2A35">
        <w:rPr>
          <w:rFonts w:ascii="Arial" w:hAnsi="Arial" w:cs="Arial"/>
          <w:sz w:val="15"/>
          <w:szCs w:val="15"/>
        </w:rPr>
        <w:t>las</w:t>
      </w:r>
      <w:r w:rsidRPr="00BA2A35">
        <w:rPr>
          <w:rFonts w:ascii="Arial" w:hAnsi="Arial" w:cs="Arial"/>
          <w:spacing w:val="-8"/>
          <w:sz w:val="15"/>
          <w:szCs w:val="15"/>
        </w:rPr>
        <w:t xml:space="preserve"> </w:t>
      </w:r>
      <w:r w:rsidRPr="00BA2A35">
        <w:rPr>
          <w:rFonts w:ascii="Arial" w:hAnsi="Arial" w:cs="Arial"/>
          <w:sz w:val="15"/>
          <w:szCs w:val="15"/>
        </w:rPr>
        <w:t>pautas</w:t>
      </w:r>
      <w:r w:rsidRPr="00BA2A35">
        <w:rPr>
          <w:rFonts w:ascii="Arial" w:hAnsi="Arial" w:cs="Arial"/>
          <w:spacing w:val="-7"/>
          <w:sz w:val="15"/>
          <w:szCs w:val="15"/>
        </w:rPr>
        <w:t xml:space="preserve"> </w:t>
      </w:r>
      <w:r w:rsidRPr="00BA2A35">
        <w:rPr>
          <w:rFonts w:ascii="Arial" w:hAnsi="Arial" w:cs="Arial"/>
          <w:sz w:val="15"/>
          <w:szCs w:val="15"/>
        </w:rPr>
        <w:t>establecidas</w:t>
      </w:r>
      <w:r w:rsidRPr="00BA2A35">
        <w:rPr>
          <w:rFonts w:ascii="Arial" w:hAnsi="Arial" w:cs="Arial"/>
          <w:spacing w:val="-8"/>
          <w:sz w:val="15"/>
          <w:szCs w:val="15"/>
        </w:rPr>
        <w:t xml:space="preserve"> </w:t>
      </w:r>
      <w:r w:rsidRPr="00BA2A35">
        <w:rPr>
          <w:rFonts w:ascii="Arial" w:hAnsi="Arial" w:cs="Arial"/>
          <w:sz w:val="15"/>
          <w:szCs w:val="15"/>
        </w:rPr>
        <w:t>por</w:t>
      </w:r>
      <w:r w:rsidRPr="00BA2A35">
        <w:rPr>
          <w:rFonts w:ascii="Arial" w:hAnsi="Arial" w:cs="Arial"/>
          <w:spacing w:val="-7"/>
          <w:sz w:val="15"/>
          <w:szCs w:val="15"/>
        </w:rPr>
        <w:t xml:space="preserve"> </w:t>
      </w:r>
      <w:r w:rsidRPr="00BA2A35">
        <w:rPr>
          <w:rFonts w:ascii="Arial" w:hAnsi="Arial" w:cs="Arial"/>
          <w:sz w:val="15"/>
          <w:szCs w:val="15"/>
        </w:rPr>
        <w:t>el</w:t>
      </w:r>
      <w:r w:rsidRPr="00BA2A35">
        <w:rPr>
          <w:rFonts w:ascii="Arial" w:hAnsi="Arial" w:cs="Arial"/>
          <w:spacing w:val="-8"/>
          <w:sz w:val="15"/>
          <w:szCs w:val="15"/>
        </w:rPr>
        <w:t xml:space="preserve"> </w:t>
      </w:r>
      <w:r w:rsidRPr="00BA2A35">
        <w:rPr>
          <w:rFonts w:ascii="Arial" w:hAnsi="Arial" w:cs="Arial"/>
          <w:sz w:val="15"/>
          <w:szCs w:val="15"/>
        </w:rPr>
        <w:t>legislador</w:t>
      </w:r>
      <w:r w:rsidRPr="00BA2A35">
        <w:rPr>
          <w:rFonts w:ascii="Arial" w:hAnsi="Arial" w:cs="Arial"/>
          <w:spacing w:val="-7"/>
          <w:sz w:val="15"/>
          <w:szCs w:val="15"/>
        </w:rPr>
        <w:t xml:space="preserve"> </w:t>
      </w:r>
      <w:r w:rsidRPr="00BA2A35">
        <w:rPr>
          <w:rFonts w:ascii="Arial" w:hAnsi="Arial" w:cs="Arial"/>
          <w:sz w:val="15"/>
          <w:szCs w:val="15"/>
        </w:rPr>
        <w:t>en</w:t>
      </w:r>
      <w:r w:rsidRPr="00BA2A35">
        <w:rPr>
          <w:rFonts w:ascii="Arial" w:hAnsi="Arial" w:cs="Arial"/>
          <w:spacing w:val="-8"/>
          <w:sz w:val="15"/>
          <w:szCs w:val="15"/>
        </w:rPr>
        <w:t xml:space="preserve"> </w:t>
      </w:r>
      <w:r w:rsidRPr="00BA2A35">
        <w:rPr>
          <w:rFonts w:ascii="Arial" w:hAnsi="Arial" w:cs="Arial"/>
          <w:sz w:val="15"/>
          <w:szCs w:val="15"/>
        </w:rPr>
        <w:t>el</w:t>
      </w:r>
      <w:r w:rsidRPr="00BA2A35">
        <w:rPr>
          <w:rFonts w:ascii="Arial" w:hAnsi="Arial" w:cs="Arial"/>
          <w:spacing w:val="-7"/>
          <w:sz w:val="15"/>
          <w:szCs w:val="15"/>
        </w:rPr>
        <w:t xml:space="preserve"> </w:t>
      </w:r>
      <w:r w:rsidRPr="00BA2A35">
        <w:rPr>
          <w:rFonts w:ascii="Arial" w:hAnsi="Arial" w:cs="Arial"/>
          <w:sz w:val="15"/>
          <w:szCs w:val="15"/>
        </w:rPr>
        <w:t>numeral</w:t>
      </w:r>
      <w:r w:rsidRPr="00BA2A35">
        <w:rPr>
          <w:rFonts w:ascii="Arial" w:hAnsi="Arial" w:cs="Arial"/>
          <w:spacing w:val="-8"/>
          <w:sz w:val="15"/>
          <w:szCs w:val="15"/>
        </w:rPr>
        <w:t xml:space="preserve"> </w:t>
      </w:r>
      <w:r w:rsidRPr="00BA2A35">
        <w:rPr>
          <w:rFonts w:ascii="Arial" w:hAnsi="Arial" w:cs="Arial"/>
          <w:sz w:val="15"/>
          <w:szCs w:val="15"/>
        </w:rPr>
        <w:t>5º</w:t>
      </w:r>
      <w:r w:rsidRPr="00BA2A35">
        <w:rPr>
          <w:rFonts w:ascii="Arial" w:hAnsi="Arial" w:cs="Arial"/>
          <w:spacing w:val="-8"/>
          <w:sz w:val="15"/>
          <w:szCs w:val="15"/>
        </w:rPr>
        <w:t xml:space="preserve"> </w:t>
      </w:r>
      <w:r w:rsidRPr="00BA2A35">
        <w:rPr>
          <w:rFonts w:ascii="Arial" w:hAnsi="Arial" w:cs="Arial"/>
          <w:sz w:val="15"/>
          <w:szCs w:val="15"/>
        </w:rPr>
        <w:t>del</w:t>
      </w:r>
      <w:r w:rsidRPr="00BA2A35">
        <w:rPr>
          <w:rFonts w:ascii="Arial" w:hAnsi="Arial" w:cs="Arial"/>
          <w:spacing w:val="-7"/>
          <w:sz w:val="15"/>
          <w:szCs w:val="15"/>
        </w:rPr>
        <w:t xml:space="preserve"> </w:t>
      </w:r>
      <w:r w:rsidRPr="00BA2A35">
        <w:rPr>
          <w:rFonts w:ascii="Arial" w:hAnsi="Arial" w:cs="Arial"/>
          <w:sz w:val="15"/>
          <w:szCs w:val="15"/>
        </w:rPr>
        <w:t>citado</w:t>
      </w:r>
      <w:r w:rsidRPr="00BA2A35">
        <w:rPr>
          <w:rFonts w:ascii="Arial" w:hAnsi="Arial" w:cs="Arial"/>
          <w:spacing w:val="-8"/>
          <w:sz w:val="15"/>
          <w:szCs w:val="15"/>
        </w:rPr>
        <w:t xml:space="preserve"> </w:t>
      </w:r>
      <w:r w:rsidRPr="00BA2A35">
        <w:rPr>
          <w:rFonts w:ascii="Arial" w:hAnsi="Arial" w:cs="Arial"/>
          <w:sz w:val="15"/>
          <w:szCs w:val="15"/>
        </w:rPr>
        <w:t>artículo</w:t>
      </w:r>
      <w:r w:rsidRPr="00BA2A35">
        <w:rPr>
          <w:rFonts w:ascii="Arial" w:hAnsi="Arial" w:cs="Arial"/>
          <w:spacing w:val="-7"/>
          <w:sz w:val="15"/>
          <w:szCs w:val="15"/>
        </w:rPr>
        <w:t xml:space="preserve"> </w:t>
      </w:r>
      <w:r w:rsidRPr="00BA2A35">
        <w:rPr>
          <w:rFonts w:ascii="Arial" w:hAnsi="Arial" w:cs="Arial"/>
          <w:sz w:val="15"/>
          <w:szCs w:val="15"/>
        </w:rPr>
        <w:t>24</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7"/>
          <w:sz w:val="15"/>
          <w:szCs w:val="15"/>
        </w:rPr>
        <w:t xml:space="preserve"> </w:t>
      </w:r>
      <w:r w:rsidRPr="00BA2A35">
        <w:rPr>
          <w:rFonts w:ascii="Arial" w:hAnsi="Arial" w:cs="Arial"/>
          <w:sz w:val="15"/>
          <w:szCs w:val="15"/>
        </w:rPr>
        <w:t>la</w:t>
      </w:r>
      <w:r w:rsidRPr="00BA2A35">
        <w:rPr>
          <w:rFonts w:ascii="Arial" w:hAnsi="Arial" w:cs="Arial"/>
          <w:spacing w:val="-8"/>
          <w:sz w:val="15"/>
          <w:szCs w:val="15"/>
        </w:rPr>
        <w:t xml:space="preserve"> </w:t>
      </w:r>
      <w:r w:rsidRPr="00BA2A35">
        <w:rPr>
          <w:rFonts w:ascii="Arial" w:hAnsi="Arial" w:cs="Arial"/>
          <w:sz w:val="15"/>
          <w:szCs w:val="15"/>
        </w:rPr>
        <w:t>Ley</w:t>
      </w:r>
      <w:r w:rsidRPr="00BA2A35">
        <w:rPr>
          <w:rFonts w:ascii="Arial" w:hAnsi="Arial" w:cs="Arial"/>
          <w:spacing w:val="-7"/>
          <w:sz w:val="15"/>
          <w:szCs w:val="15"/>
        </w:rPr>
        <w:t xml:space="preserve"> </w:t>
      </w:r>
      <w:r w:rsidRPr="00BA2A35">
        <w:rPr>
          <w:rFonts w:ascii="Arial" w:hAnsi="Arial" w:cs="Arial"/>
          <w:sz w:val="15"/>
          <w:szCs w:val="15"/>
        </w:rPr>
        <w:t>80</w:t>
      </w:r>
      <w:r w:rsidRPr="00BA2A35">
        <w:rPr>
          <w:rFonts w:ascii="Arial" w:hAnsi="Arial" w:cs="Arial"/>
          <w:spacing w:val="-8"/>
          <w:sz w:val="15"/>
          <w:szCs w:val="15"/>
        </w:rPr>
        <w:t xml:space="preserve"> </w:t>
      </w:r>
      <w:r w:rsidRPr="00BA2A35">
        <w:rPr>
          <w:rFonts w:ascii="Arial" w:hAnsi="Arial" w:cs="Arial"/>
          <w:sz w:val="15"/>
          <w:szCs w:val="15"/>
        </w:rPr>
        <w:t>y</w:t>
      </w:r>
      <w:r w:rsidRPr="00BA2A35">
        <w:rPr>
          <w:rFonts w:ascii="Arial" w:hAnsi="Arial" w:cs="Arial"/>
          <w:spacing w:val="-7"/>
          <w:sz w:val="15"/>
          <w:szCs w:val="15"/>
        </w:rPr>
        <w:t xml:space="preserve"> </w:t>
      </w:r>
      <w:r w:rsidRPr="00BA2A35">
        <w:rPr>
          <w:rFonts w:ascii="Arial" w:hAnsi="Arial" w:cs="Arial"/>
          <w:sz w:val="15"/>
          <w:szCs w:val="15"/>
        </w:rPr>
        <w:t>que</w:t>
      </w:r>
      <w:r w:rsidRPr="00BA2A35">
        <w:rPr>
          <w:rFonts w:ascii="Arial" w:hAnsi="Arial" w:cs="Arial"/>
          <w:spacing w:val="-8"/>
          <w:sz w:val="15"/>
          <w:szCs w:val="15"/>
        </w:rPr>
        <w:t xml:space="preserve"> </w:t>
      </w:r>
      <w:r w:rsidRPr="00BA2A35">
        <w:rPr>
          <w:rFonts w:ascii="Arial" w:hAnsi="Arial" w:cs="Arial"/>
          <w:sz w:val="15"/>
          <w:szCs w:val="15"/>
        </w:rPr>
        <w:t>no</w:t>
      </w:r>
      <w:r w:rsidRPr="00BA2A35">
        <w:rPr>
          <w:rFonts w:ascii="Arial" w:hAnsi="Arial" w:cs="Arial"/>
          <w:spacing w:val="-8"/>
          <w:sz w:val="15"/>
          <w:szCs w:val="15"/>
        </w:rPr>
        <w:t xml:space="preserve"> </w:t>
      </w:r>
      <w:r w:rsidRPr="00BA2A35">
        <w:rPr>
          <w:rFonts w:ascii="Arial" w:hAnsi="Arial" w:cs="Arial"/>
          <w:sz w:val="15"/>
          <w:szCs w:val="15"/>
        </w:rPr>
        <w:t>requiere</w:t>
      </w:r>
      <w:r w:rsidRPr="00BA2A35">
        <w:rPr>
          <w:rFonts w:ascii="Arial" w:hAnsi="Arial" w:cs="Arial"/>
          <w:spacing w:val="1"/>
          <w:sz w:val="15"/>
          <w:szCs w:val="15"/>
        </w:rPr>
        <w:t xml:space="preserve"> </w:t>
      </w:r>
      <w:r w:rsidRPr="00BA2A35">
        <w:rPr>
          <w:rFonts w:ascii="Arial" w:hAnsi="Arial" w:cs="Arial"/>
          <w:sz w:val="15"/>
          <w:szCs w:val="15"/>
        </w:rPr>
        <w:t>de</w:t>
      </w:r>
      <w:r w:rsidRPr="00BA2A35">
        <w:rPr>
          <w:rFonts w:ascii="Arial" w:hAnsi="Arial" w:cs="Arial"/>
          <w:spacing w:val="-2"/>
          <w:sz w:val="15"/>
          <w:szCs w:val="15"/>
        </w:rPr>
        <w:t xml:space="preserve"> </w:t>
      </w:r>
      <w:r w:rsidRPr="00BA2A35">
        <w:rPr>
          <w:rFonts w:ascii="Arial" w:hAnsi="Arial" w:cs="Arial"/>
          <w:sz w:val="15"/>
          <w:szCs w:val="15"/>
        </w:rPr>
        <w:t>declaración</w:t>
      </w:r>
      <w:r w:rsidRPr="00BA2A35">
        <w:rPr>
          <w:rFonts w:ascii="Arial" w:hAnsi="Arial" w:cs="Arial"/>
          <w:spacing w:val="-1"/>
          <w:sz w:val="15"/>
          <w:szCs w:val="15"/>
        </w:rPr>
        <w:t xml:space="preserve"> </w:t>
      </w:r>
      <w:r w:rsidRPr="00BA2A35">
        <w:rPr>
          <w:rFonts w:ascii="Arial" w:hAnsi="Arial" w:cs="Arial"/>
          <w:sz w:val="15"/>
          <w:szCs w:val="15"/>
        </w:rPr>
        <w:t>judicial».</w:t>
      </w:r>
    </w:p>
  </w:footnote>
  <w:footnote w:id="8">
    <w:p w14:paraId="7F17DDC2"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Cfr. Consejo de Estado, Sala de lo Contencioso Administrativo, Sección Tercera, sentencia de 24 de julio de 2013, exp. 25.642: “Los pliegos de condiciones han</w:t>
      </w:r>
      <w:r w:rsidRPr="00BA2A35">
        <w:rPr>
          <w:rFonts w:ascii="Arial" w:hAnsi="Arial" w:cs="Arial"/>
          <w:spacing w:val="1"/>
          <w:sz w:val="15"/>
          <w:szCs w:val="15"/>
        </w:rPr>
        <w:t xml:space="preserve"> </w:t>
      </w:r>
      <w:r w:rsidRPr="00BA2A35">
        <w:rPr>
          <w:rFonts w:ascii="Arial" w:hAnsi="Arial" w:cs="Arial"/>
          <w:sz w:val="15"/>
          <w:szCs w:val="15"/>
        </w:rPr>
        <w:t>sido definidos como un acto jurídico mixto que nace como un acto administrativo de contenido general, y que, con la adjudicación y suscripción del contrato estatal, algunos de</w:t>
      </w:r>
      <w:r w:rsidRPr="00BA2A35">
        <w:rPr>
          <w:rFonts w:ascii="Arial" w:hAnsi="Arial" w:cs="Arial"/>
          <w:spacing w:val="1"/>
          <w:sz w:val="15"/>
          <w:szCs w:val="15"/>
        </w:rPr>
        <w:t xml:space="preserve"> </w:t>
      </w:r>
      <w:r w:rsidRPr="00BA2A35">
        <w:rPr>
          <w:rFonts w:ascii="Arial" w:hAnsi="Arial" w:cs="Arial"/>
          <w:sz w:val="15"/>
          <w:szCs w:val="15"/>
        </w:rPr>
        <w:t>sus</w:t>
      </w:r>
      <w:r w:rsidRPr="00BA2A35">
        <w:rPr>
          <w:rFonts w:ascii="Arial" w:hAnsi="Arial" w:cs="Arial"/>
          <w:spacing w:val="-2"/>
          <w:sz w:val="15"/>
          <w:szCs w:val="15"/>
        </w:rPr>
        <w:t xml:space="preserve"> </w:t>
      </w:r>
      <w:r w:rsidRPr="00BA2A35">
        <w:rPr>
          <w:rFonts w:ascii="Arial" w:hAnsi="Arial" w:cs="Arial"/>
          <w:sz w:val="15"/>
          <w:szCs w:val="15"/>
        </w:rPr>
        <w:t>contenidos</w:t>
      </w:r>
      <w:r w:rsidRPr="00BA2A35">
        <w:rPr>
          <w:rFonts w:ascii="Arial" w:hAnsi="Arial" w:cs="Arial"/>
          <w:spacing w:val="-2"/>
          <w:sz w:val="15"/>
          <w:szCs w:val="15"/>
        </w:rPr>
        <w:t xml:space="preserve"> </w:t>
      </w:r>
      <w:r w:rsidRPr="00BA2A35">
        <w:rPr>
          <w:rFonts w:ascii="Arial" w:hAnsi="Arial" w:cs="Arial"/>
          <w:sz w:val="15"/>
          <w:szCs w:val="15"/>
        </w:rPr>
        <w:t>se</w:t>
      </w:r>
      <w:r w:rsidRPr="00BA2A35">
        <w:rPr>
          <w:rFonts w:ascii="Arial" w:hAnsi="Arial" w:cs="Arial"/>
          <w:spacing w:val="-2"/>
          <w:sz w:val="15"/>
          <w:szCs w:val="15"/>
        </w:rPr>
        <w:t xml:space="preserve"> </w:t>
      </w:r>
      <w:r w:rsidRPr="00BA2A35">
        <w:rPr>
          <w:rFonts w:ascii="Arial" w:hAnsi="Arial" w:cs="Arial"/>
          <w:sz w:val="15"/>
          <w:szCs w:val="15"/>
        </w:rPr>
        <w:t>transforman</w:t>
      </w:r>
      <w:r w:rsidRPr="00BA2A35">
        <w:rPr>
          <w:rFonts w:ascii="Arial" w:hAnsi="Arial" w:cs="Arial"/>
          <w:spacing w:val="-1"/>
          <w:sz w:val="15"/>
          <w:szCs w:val="15"/>
        </w:rPr>
        <w:t xml:space="preserve"> </w:t>
      </w:r>
      <w:r w:rsidRPr="00BA2A35">
        <w:rPr>
          <w:rFonts w:ascii="Arial" w:hAnsi="Arial" w:cs="Arial"/>
          <w:sz w:val="15"/>
          <w:szCs w:val="15"/>
        </w:rPr>
        <w:t>para</w:t>
      </w:r>
      <w:r w:rsidRPr="00BA2A35">
        <w:rPr>
          <w:rFonts w:ascii="Arial" w:hAnsi="Arial" w:cs="Arial"/>
          <w:spacing w:val="-2"/>
          <w:sz w:val="15"/>
          <w:szCs w:val="15"/>
        </w:rPr>
        <w:t xml:space="preserve"> </w:t>
      </w:r>
      <w:r w:rsidRPr="00BA2A35">
        <w:rPr>
          <w:rFonts w:ascii="Arial" w:hAnsi="Arial" w:cs="Arial"/>
          <w:sz w:val="15"/>
          <w:szCs w:val="15"/>
        </w:rPr>
        <w:t>incorporarse</w:t>
      </w:r>
      <w:r w:rsidRPr="00BA2A35">
        <w:rPr>
          <w:rFonts w:ascii="Arial" w:hAnsi="Arial" w:cs="Arial"/>
          <w:spacing w:val="-2"/>
          <w:sz w:val="15"/>
          <w:szCs w:val="15"/>
        </w:rPr>
        <w:t xml:space="preserve"> </w:t>
      </w:r>
      <w:r w:rsidRPr="00BA2A35">
        <w:rPr>
          <w:rFonts w:ascii="Arial" w:hAnsi="Arial" w:cs="Arial"/>
          <w:sz w:val="15"/>
          <w:szCs w:val="15"/>
        </w:rPr>
        <w:t>al</w:t>
      </w:r>
      <w:r w:rsidRPr="00BA2A35">
        <w:rPr>
          <w:rFonts w:ascii="Arial" w:hAnsi="Arial" w:cs="Arial"/>
          <w:spacing w:val="-2"/>
          <w:sz w:val="15"/>
          <w:szCs w:val="15"/>
        </w:rPr>
        <w:t xml:space="preserve"> </w:t>
      </w:r>
      <w:r w:rsidRPr="00BA2A35">
        <w:rPr>
          <w:rFonts w:ascii="Arial" w:hAnsi="Arial" w:cs="Arial"/>
          <w:sz w:val="15"/>
          <w:szCs w:val="15"/>
        </w:rPr>
        <w:t>texto</w:t>
      </w:r>
      <w:r w:rsidRPr="00BA2A35">
        <w:rPr>
          <w:rFonts w:ascii="Arial" w:hAnsi="Arial" w:cs="Arial"/>
          <w:spacing w:val="-1"/>
          <w:sz w:val="15"/>
          <w:szCs w:val="15"/>
        </w:rPr>
        <w:t xml:space="preserve"> </w:t>
      </w:r>
      <w:r w:rsidRPr="00BA2A35">
        <w:rPr>
          <w:rFonts w:ascii="Arial" w:hAnsi="Arial" w:cs="Arial"/>
          <w:sz w:val="15"/>
          <w:szCs w:val="15"/>
        </w:rPr>
        <w:t>del</w:t>
      </w:r>
      <w:r w:rsidRPr="00BA2A35">
        <w:rPr>
          <w:rFonts w:ascii="Arial" w:hAnsi="Arial" w:cs="Arial"/>
          <w:spacing w:val="-2"/>
          <w:sz w:val="15"/>
          <w:szCs w:val="15"/>
        </w:rPr>
        <w:t xml:space="preserve"> </w:t>
      </w:r>
      <w:r w:rsidRPr="00BA2A35">
        <w:rPr>
          <w:rFonts w:ascii="Arial" w:hAnsi="Arial" w:cs="Arial"/>
          <w:sz w:val="15"/>
          <w:szCs w:val="15"/>
        </w:rPr>
        <w:t>negocio</w:t>
      </w:r>
      <w:r w:rsidRPr="00BA2A35">
        <w:rPr>
          <w:rFonts w:ascii="Arial" w:hAnsi="Arial" w:cs="Arial"/>
          <w:spacing w:val="-2"/>
          <w:sz w:val="15"/>
          <w:szCs w:val="15"/>
        </w:rPr>
        <w:t xml:space="preserve"> </w:t>
      </w:r>
      <w:r w:rsidRPr="00BA2A35">
        <w:rPr>
          <w:rFonts w:ascii="Arial" w:hAnsi="Arial" w:cs="Arial"/>
          <w:sz w:val="15"/>
          <w:szCs w:val="15"/>
        </w:rPr>
        <w:t>jurídico</w:t>
      </w:r>
      <w:r w:rsidRPr="00BA2A35">
        <w:rPr>
          <w:rFonts w:ascii="Arial" w:hAnsi="Arial" w:cs="Arial"/>
          <w:spacing w:val="-1"/>
          <w:sz w:val="15"/>
          <w:szCs w:val="15"/>
        </w:rPr>
        <w:t xml:space="preserve"> </w:t>
      </w:r>
      <w:r w:rsidRPr="00BA2A35">
        <w:rPr>
          <w:rFonts w:ascii="Arial" w:hAnsi="Arial" w:cs="Arial"/>
          <w:sz w:val="15"/>
          <w:szCs w:val="15"/>
        </w:rPr>
        <w:t>y,</w:t>
      </w:r>
      <w:r w:rsidRPr="00BA2A35">
        <w:rPr>
          <w:rFonts w:ascii="Arial" w:hAnsi="Arial" w:cs="Arial"/>
          <w:spacing w:val="-2"/>
          <w:sz w:val="15"/>
          <w:szCs w:val="15"/>
        </w:rPr>
        <w:t xml:space="preserve"> </w:t>
      </w:r>
      <w:r w:rsidRPr="00BA2A35">
        <w:rPr>
          <w:rFonts w:ascii="Arial" w:hAnsi="Arial" w:cs="Arial"/>
          <w:sz w:val="15"/>
          <w:szCs w:val="15"/>
        </w:rPr>
        <w:t>por</w:t>
      </w:r>
      <w:r w:rsidRPr="00BA2A35">
        <w:rPr>
          <w:rFonts w:ascii="Arial" w:hAnsi="Arial" w:cs="Arial"/>
          <w:spacing w:val="-2"/>
          <w:sz w:val="15"/>
          <w:szCs w:val="15"/>
        </w:rPr>
        <w:t xml:space="preserve"> </w:t>
      </w:r>
      <w:r w:rsidRPr="00BA2A35">
        <w:rPr>
          <w:rFonts w:ascii="Arial" w:hAnsi="Arial" w:cs="Arial"/>
          <w:sz w:val="15"/>
          <w:szCs w:val="15"/>
        </w:rPr>
        <w:t>consiguiente,</w:t>
      </w:r>
      <w:r w:rsidRPr="00BA2A35">
        <w:rPr>
          <w:rFonts w:ascii="Arial" w:hAnsi="Arial" w:cs="Arial"/>
          <w:spacing w:val="-2"/>
          <w:sz w:val="15"/>
          <w:szCs w:val="15"/>
        </w:rPr>
        <w:t xml:space="preserve"> </w:t>
      </w:r>
      <w:r w:rsidRPr="00BA2A35">
        <w:rPr>
          <w:rFonts w:ascii="Arial" w:hAnsi="Arial" w:cs="Arial"/>
          <w:sz w:val="15"/>
          <w:szCs w:val="15"/>
        </w:rPr>
        <w:t>se</w:t>
      </w:r>
      <w:r w:rsidRPr="00BA2A35">
        <w:rPr>
          <w:rFonts w:ascii="Arial" w:hAnsi="Arial" w:cs="Arial"/>
          <w:spacing w:val="-1"/>
          <w:sz w:val="15"/>
          <w:szCs w:val="15"/>
        </w:rPr>
        <w:t xml:space="preserve"> </w:t>
      </w:r>
      <w:r w:rsidRPr="00BA2A35">
        <w:rPr>
          <w:rFonts w:ascii="Arial" w:hAnsi="Arial" w:cs="Arial"/>
          <w:sz w:val="15"/>
          <w:szCs w:val="15"/>
        </w:rPr>
        <w:t>convierten</w:t>
      </w:r>
      <w:r w:rsidRPr="00BA2A35">
        <w:rPr>
          <w:rFonts w:ascii="Arial" w:hAnsi="Arial" w:cs="Arial"/>
          <w:spacing w:val="-2"/>
          <w:sz w:val="15"/>
          <w:szCs w:val="15"/>
        </w:rPr>
        <w:t xml:space="preserve"> </w:t>
      </w:r>
      <w:r w:rsidRPr="00BA2A35">
        <w:rPr>
          <w:rFonts w:ascii="Arial" w:hAnsi="Arial" w:cs="Arial"/>
          <w:sz w:val="15"/>
          <w:szCs w:val="15"/>
        </w:rPr>
        <w:t>en</w:t>
      </w:r>
      <w:r w:rsidRPr="00BA2A35">
        <w:rPr>
          <w:rFonts w:ascii="Arial" w:hAnsi="Arial" w:cs="Arial"/>
          <w:spacing w:val="-2"/>
          <w:sz w:val="15"/>
          <w:szCs w:val="15"/>
        </w:rPr>
        <w:t xml:space="preserve"> </w:t>
      </w:r>
      <w:r w:rsidRPr="00BA2A35">
        <w:rPr>
          <w:rFonts w:ascii="Arial" w:hAnsi="Arial" w:cs="Arial"/>
          <w:sz w:val="15"/>
          <w:szCs w:val="15"/>
        </w:rPr>
        <w:t>cláusulas</w:t>
      </w:r>
      <w:r w:rsidRPr="00BA2A35">
        <w:rPr>
          <w:rFonts w:ascii="Arial" w:hAnsi="Arial" w:cs="Arial"/>
          <w:spacing w:val="-2"/>
          <w:sz w:val="15"/>
          <w:szCs w:val="15"/>
        </w:rPr>
        <w:t xml:space="preserve"> </w:t>
      </w:r>
      <w:r w:rsidRPr="00BA2A35">
        <w:rPr>
          <w:rFonts w:ascii="Arial" w:hAnsi="Arial" w:cs="Arial"/>
          <w:sz w:val="15"/>
          <w:szCs w:val="15"/>
        </w:rPr>
        <w:t>vinculantes</w:t>
      </w:r>
      <w:r w:rsidRPr="00BA2A35">
        <w:rPr>
          <w:rFonts w:ascii="Arial" w:hAnsi="Arial" w:cs="Arial"/>
          <w:spacing w:val="-1"/>
          <w:sz w:val="15"/>
          <w:szCs w:val="15"/>
        </w:rPr>
        <w:t xml:space="preserve"> </w:t>
      </w:r>
      <w:r w:rsidRPr="00BA2A35">
        <w:rPr>
          <w:rFonts w:ascii="Arial" w:hAnsi="Arial" w:cs="Arial"/>
          <w:sz w:val="15"/>
          <w:szCs w:val="15"/>
        </w:rPr>
        <w:t>del</w:t>
      </w:r>
      <w:r w:rsidRPr="00BA2A35">
        <w:rPr>
          <w:rFonts w:ascii="Arial" w:hAnsi="Arial" w:cs="Arial"/>
          <w:spacing w:val="-2"/>
          <w:sz w:val="15"/>
          <w:szCs w:val="15"/>
        </w:rPr>
        <w:t xml:space="preserve"> </w:t>
      </w:r>
      <w:r w:rsidRPr="00BA2A35">
        <w:rPr>
          <w:rFonts w:ascii="Arial" w:hAnsi="Arial" w:cs="Arial"/>
          <w:sz w:val="15"/>
          <w:szCs w:val="15"/>
        </w:rPr>
        <w:t>mismo”.</w:t>
      </w:r>
    </w:p>
  </w:footnote>
  <w:footnote w:id="9">
    <w:p w14:paraId="51A352E9"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Consejo de Estado, Sala Tercera, Subsección A, Sentencia del 27 de agosto de 2021. Exp: 57572. C.P. María Adriana Marín.</w:t>
      </w:r>
    </w:p>
  </w:footnote>
  <w:footnote w:id="10">
    <w:p w14:paraId="6941DFB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F2F65C4"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w:t>
      </w:r>
    </w:p>
    <w:p w14:paraId="785FC938"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DB7725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pt-PT"/>
        </w:rPr>
      </w:pPr>
      <w:r w:rsidRPr="00BA2A35">
        <w:rPr>
          <w:rFonts w:ascii="Arial" w:hAnsi="Arial" w:cs="Arial"/>
          <w:color w:val="000000" w:themeColor="text1"/>
          <w:sz w:val="15"/>
          <w:szCs w:val="15"/>
          <w:lang w:val="pt-PT"/>
        </w:rPr>
        <w:t>[...]</w:t>
      </w:r>
      <w:r>
        <w:rPr>
          <w:rFonts w:ascii="Arial" w:hAnsi="Arial" w:cs="Arial"/>
          <w:color w:val="000000" w:themeColor="text1"/>
          <w:sz w:val="15"/>
          <w:szCs w:val="15"/>
          <w:lang w:val="pt-PT"/>
        </w:rPr>
        <w:t>”</w:t>
      </w:r>
      <w:r w:rsidRPr="00BA2A35">
        <w:rPr>
          <w:rFonts w:ascii="Arial" w:hAnsi="Arial" w:cs="Arial"/>
          <w:color w:val="000000" w:themeColor="text1"/>
          <w:sz w:val="15"/>
          <w:szCs w:val="15"/>
          <w:lang w:val="pt-PT"/>
        </w:rPr>
        <w:t>.</w:t>
      </w:r>
    </w:p>
    <w:p w14:paraId="51A94266"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pt-PT"/>
        </w:rPr>
      </w:pPr>
    </w:p>
  </w:footnote>
  <w:footnote w:id="11">
    <w:p w14:paraId="65652D00"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lang w:val="pt-PT"/>
        </w:rPr>
        <w:t xml:space="preserve"> CORTE CONSTITUCIONAL. Sentencia C-128 de 2003. </w:t>
      </w:r>
      <w:r w:rsidRPr="00BA2A35">
        <w:rPr>
          <w:rFonts w:ascii="Arial" w:hAnsi="Arial" w:cs="Arial"/>
          <w:color w:val="000000" w:themeColor="text1"/>
          <w:sz w:val="15"/>
          <w:szCs w:val="15"/>
        </w:rPr>
        <w:t>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p>
    <w:p w14:paraId="757C530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p>
  </w:footnote>
  <w:footnote w:id="12">
    <w:p w14:paraId="3D8B3C2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CONSEJO DE ESTADO. Sección Tercera. Sentencia del 11 de noviembre de 2009. Exp. 17.366. C.P. Mauricio Fajardo Gomez.</w:t>
      </w:r>
    </w:p>
  </w:footnote>
  <w:footnote w:id="13">
    <w:p w14:paraId="21900FA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p>
    <w:p w14:paraId="2EB5E8F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13B811E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p>
  </w:footnote>
  <w:footnote w:id="14">
    <w:p w14:paraId="17934BD2"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Decreto 1082 de 2015: «Artículo 2.2.1.1.2.1.3. Pliegos de condiciones. Los pliegos de condiciones deben contener por lo menos la siguiente información:</w:t>
      </w:r>
    </w:p>
    <w:p w14:paraId="08D071A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 La descripción técnica, detallada y completa del bien o servicio objeto del contrato, identificado con el cuarto nivel del Clasificador de Bienes y Servicios, de ser posible o de lo contrario con el tercer nivel del mismo.</w:t>
      </w:r>
    </w:p>
    <w:p w14:paraId="3FA526FA"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»2. La modalidad del proceso de selección y su justificación.</w:t>
      </w:r>
    </w:p>
    <w:p w14:paraId="3DD522B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»3. Los criterios de selección, incluyendo los factores de desempate y los incentivos cuando a ello haya lugar.</w:t>
      </w:r>
    </w:p>
    <w:p w14:paraId="34A1441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»4. Las condiciones de costo y/o calidad que la Entidad Estatal debe tener en cuenta para la selección objetiva, de acuerdo con la modalidad de selección del contratista.</w:t>
      </w:r>
    </w:p>
    <w:p w14:paraId="29BDBAAA"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»5.    Las reglas aplicables a la presentación de las ofertas, su evaluación y a la adjudicación del contrato.</w:t>
      </w:r>
    </w:p>
    <w:p w14:paraId="6EAEC7D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»6. Las causas que dan lugar a rechazar una oferta.</w:t>
      </w:r>
    </w:p>
    <w:p w14:paraId="4235C39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»7. El valor del contrato, el plazo, el cronograma de pagos y la determinación de si debe haber lugar a la entrega de anticipo, y si hubiere, indicar su valor, el cual debe tener en cuenta los rendimientos que este pueda generar.</w:t>
      </w:r>
    </w:p>
    <w:p w14:paraId="239D907D"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»8. Los Riesgos asociados al contrato, la forma de mitigarlos y la asignación del Riesgo entre las partes contratantes.</w:t>
      </w:r>
    </w:p>
    <w:p w14:paraId="6EBCBEF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»9. Las garantías exigidas en el Proceso de Contratación y sus condiciones.</w:t>
      </w:r>
    </w:p>
    <w:p w14:paraId="59F6BC02"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»10. La mención de si la Entidad Estatal y el contrato objeto de los pliegos de condiciones están cubiertos por un Acuerdo Comercial.</w:t>
      </w:r>
    </w:p>
    <w:p w14:paraId="69976E1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»11. Los términos, condiciones y minuta del contrato.</w:t>
      </w:r>
    </w:p>
    <w:p w14:paraId="71667E1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»12. Los términos de la supervisión y/o de la interventoría del contrato.</w:t>
      </w:r>
    </w:p>
    <w:p w14:paraId="0400BC4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»13. El plazo dentro del cual la Entidad Estatal puede expedir Adendas.</w:t>
      </w:r>
    </w:p>
    <w:p w14:paraId="2B43F458"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»14. El Cronograma».</w:t>
      </w:r>
    </w:p>
    <w:p w14:paraId="690193C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p>
  </w:footnote>
  <w:footnote w:id="15">
    <w:p w14:paraId="7C903CBE"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GONZÁLEZ LÓPEZ, Edgar</w:t>
      </w:r>
      <w:r w:rsidRPr="00BA2A35">
        <w:rPr>
          <w:rFonts w:ascii="Arial" w:hAnsi="Arial" w:cs="Arial"/>
          <w:i/>
          <w:iCs/>
          <w:sz w:val="15"/>
          <w:szCs w:val="15"/>
        </w:rPr>
        <w:t xml:space="preserve">. </w:t>
      </w:r>
      <w:r w:rsidRPr="00BA2A35">
        <w:rPr>
          <w:rFonts w:ascii="Arial" w:hAnsi="Arial" w:cs="Arial"/>
          <w:sz w:val="15"/>
          <w:szCs w:val="15"/>
        </w:rPr>
        <w:t xml:space="preserve">El pliego de condiciones en la contratación. La reforma consagrada en la Ley 1150 de 2007 y sus decretos reglamentarios. Universidad Externado de Colombia. Primera edición, 2010, pp. 64.  </w:t>
      </w:r>
    </w:p>
  </w:footnote>
  <w:footnote w:id="16">
    <w:p w14:paraId="44774F57" w14:textId="77777777" w:rsidR="009F0ED4" w:rsidRPr="00BA2A35" w:rsidRDefault="009F0ED4" w:rsidP="009F0ED4">
      <w:pPr>
        <w:pStyle w:val="Textonotapie"/>
        <w:tabs>
          <w:tab w:val="left" w:pos="9072"/>
        </w:tabs>
        <w:ind w:right="190" w:firstLine="708"/>
        <w:jc w:val="both"/>
        <w:rPr>
          <w:rFonts w:ascii="Arial" w:eastAsia="Times New Roman" w:hAnsi="Arial" w:cs="Arial"/>
          <w:sz w:val="15"/>
          <w:szCs w:val="15"/>
          <w:lang w:val="es-CO"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Times New Roman" w:hAnsi="Arial" w:cs="Arial"/>
          <w:sz w:val="15"/>
          <w:szCs w:val="15"/>
          <w:lang w:val="es-CO" w:eastAsia="es-CO"/>
        </w:rPr>
        <w:t>Consejo de Estado. Sección Tercera. Sentencia del 27 de abril de 2011. Exp. 18.293. C.P. Ruth Stella Correa Palacio.</w:t>
      </w:r>
    </w:p>
    <w:p w14:paraId="302BA26F" w14:textId="77777777" w:rsidR="009F0ED4" w:rsidRPr="00BA2A35" w:rsidRDefault="009F0ED4" w:rsidP="009F0ED4">
      <w:pPr>
        <w:pStyle w:val="Textonotapie"/>
        <w:tabs>
          <w:tab w:val="left" w:pos="9072"/>
        </w:tabs>
        <w:ind w:right="190" w:firstLine="708"/>
        <w:jc w:val="both"/>
        <w:rPr>
          <w:rFonts w:ascii="Arial" w:eastAsia="Calibri" w:hAnsi="Arial" w:cs="Arial"/>
          <w:sz w:val="15"/>
          <w:szCs w:val="15"/>
          <w:lang w:val="es-CO"/>
        </w:rPr>
      </w:pPr>
    </w:p>
  </w:footnote>
  <w:footnote w:id="17">
    <w:p w14:paraId="15035066" w14:textId="77777777" w:rsidR="009F0ED4" w:rsidRPr="00BA2A35" w:rsidRDefault="009F0ED4" w:rsidP="009F0ED4">
      <w:pPr>
        <w:pStyle w:val="Textonotapie"/>
        <w:tabs>
          <w:tab w:val="left" w:pos="9072"/>
        </w:tabs>
        <w:ind w:right="190" w:firstLine="708"/>
        <w:jc w:val="both"/>
        <w:rPr>
          <w:rFonts w:ascii="Arial" w:eastAsia="Times New Roman" w:hAnsi="Arial" w:cs="Arial"/>
          <w:sz w:val="15"/>
          <w:szCs w:val="15"/>
          <w:lang w:val="es-CO"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Times New Roman" w:hAnsi="Arial" w:cs="Arial"/>
          <w:sz w:val="15"/>
          <w:szCs w:val="15"/>
          <w:lang w:val="es-CO" w:eastAsia="es-CO"/>
        </w:rPr>
        <w:t>Consejo de Estado. Sección Tercera. Sentencia del 21 de noviembre de 2013  Exp. 25397. C.P. Carlos Alberto Zambrano Barrera.</w:t>
      </w:r>
    </w:p>
    <w:p w14:paraId="3B3004E3" w14:textId="77777777" w:rsidR="009F0ED4" w:rsidRPr="00BA2A35" w:rsidRDefault="009F0ED4" w:rsidP="009F0ED4">
      <w:pPr>
        <w:pStyle w:val="Textonotapie"/>
        <w:tabs>
          <w:tab w:val="left" w:pos="9072"/>
        </w:tabs>
        <w:ind w:right="190" w:firstLine="708"/>
        <w:jc w:val="both"/>
        <w:rPr>
          <w:rFonts w:ascii="Arial" w:eastAsia="Calibri" w:hAnsi="Arial" w:cs="Arial"/>
          <w:sz w:val="15"/>
          <w:szCs w:val="15"/>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9F0ED4"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9F0ED4">
      <w:rPr>
        <w:rFonts w:ascii="Geomanist Light" w:hAnsi="Geomanist Light"/>
        <w:color w:val="002060"/>
        <w:sz w:val="16"/>
        <w:szCs w:val="16"/>
        <w:lang w:val="pt-PT"/>
      </w:rPr>
      <w:t>FORMATO PQRSD</w:t>
    </w:r>
  </w:p>
  <w:p w14:paraId="077278A1" w14:textId="2CAB5B77" w:rsidR="007566FE" w:rsidRPr="009F0ED4"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9F0ED4">
      <w:rPr>
        <w:rFonts w:ascii="Geomanist Light" w:eastAsia="Geo" w:hAnsi="Geomanist Light" w:cs="Geo"/>
        <w:b/>
        <w:color w:val="000000"/>
        <w:sz w:val="16"/>
        <w:szCs w:val="16"/>
        <w:lang w:val="pt-PT" w:eastAsia="es-CO"/>
      </w:rPr>
      <w:t xml:space="preserve">Código: </w:t>
    </w:r>
    <w:r w:rsidRPr="009F0ED4">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F12685"/>
    <w:multiLevelType w:val="multilevel"/>
    <w:tmpl w:val="DA56985E"/>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3150CFA"/>
    <w:multiLevelType w:val="multilevel"/>
    <w:tmpl w:val="04D850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5A3E3A4A"/>
    <w:multiLevelType w:val="multilevel"/>
    <w:tmpl w:val="B1D02B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955BB5"/>
    <w:multiLevelType w:val="multilevel"/>
    <w:tmpl w:val="E6027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5457A4"/>
    <w:multiLevelType w:val="multilevel"/>
    <w:tmpl w:val="F1EEF2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685248"/>
    <w:multiLevelType w:val="multilevel"/>
    <w:tmpl w:val="A8567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C6465E"/>
    <w:multiLevelType w:val="hybridMultilevel"/>
    <w:tmpl w:val="26F6F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0"/>
  </w:num>
  <w:num w:numId="3" w16cid:durableId="1897622572">
    <w:abstractNumId w:val="1"/>
  </w:num>
  <w:num w:numId="4" w16cid:durableId="768624271">
    <w:abstractNumId w:val="10"/>
  </w:num>
  <w:num w:numId="5" w16cid:durableId="738940686">
    <w:abstractNumId w:val="5"/>
  </w:num>
  <w:num w:numId="6" w16cid:durableId="1908302938">
    <w:abstractNumId w:val="2"/>
  </w:num>
  <w:num w:numId="7" w16cid:durableId="621300772">
    <w:abstractNumId w:val="7"/>
  </w:num>
  <w:num w:numId="8" w16cid:durableId="1307466695">
    <w:abstractNumId w:val="9"/>
  </w:num>
  <w:num w:numId="9" w16cid:durableId="795754096">
    <w:abstractNumId w:val="3"/>
  </w:num>
  <w:num w:numId="10" w16cid:durableId="30110755">
    <w:abstractNumId w:val="8"/>
  </w:num>
  <w:num w:numId="11" w16cid:durableId="894662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E90"/>
    <w:rsid w:val="00025741"/>
    <w:rsid w:val="000602D0"/>
    <w:rsid w:val="000745B2"/>
    <w:rsid w:val="00083334"/>
    <w:rsid w:val="000956CF"/>
    <w:rsid w:val="000A683E"/>
    <w:rsid w:val="000D6EC7"/>
    <w:rsid w:val="0011595A"/>
    <w:rsid w:val="001220C5"/>
    <w:rsid w:val="001267F7"/>
    <w:rsid w:val="00127233"/>
    <w:rsid w:val="00130999"/>
    <w:rsid w:val="00164D81"/>
    <w:rsid w:val="001A1011"/>
    <w:rsid w:val="001A48D0"/>
    <w:rsid w:val="001D20E4"/>
    <w:rsid w:val="00222EFA"/>
    <w:rsid w:val="002653C1"/>
    <w:rsid w:val="0026611D"/>
    <w:rsid w:val="002951A0"/>
    <w:rsid w:val="002A64FD"/>
    <w:rsid w:val="002F0839"/>
    <w:rsid w:val="00301469"/>
    <w:rsid w:val="00306EE1"/>
    <w:rsid w:val="00310B9B"/>
    <w:rsid w:val="0036461C"/>
    <w:rsid w:val="003673A8"/>
    <w:rsid w:val="00367884"/>
    <w:rsid w:val="0039439C"/>
    <w:rsid w:val="003B69E7"/>
    <w:rsid w:val="003C013B"/>
    <w:rsid w:val="003D0F4D"/>
    <w:rsid w:val="003E037F"/>
    <w:rsid w:val="003E181A"/>
    <w:rsid w:val="003E47D1"/>
    <w:rsid w:val="003F58A1"/>
    <w:rsid w:val="00410DD6"/>
    <w:rsid w:val="004134C9"/>
    <w:rsid w:val="0043138C"/>
    <w:rsid w:val="00437818"/>
    <w:rsid w:val="00437D15"/>
    <w:rsid w:val="004442FF"/>
    <w:rsid w:val="00444E48"/>
    <w:rsid w:val="00457C9A"/>
    <w:rsid w:val="00462A59"/>
    <w:rsid w:val="004929E3"/>
    <w:rsid w:val="004A1847"/>
    <w:rsid w:val="004A61F6"/>
    <w:rsid w:val="004B0D9F"/>
    <w:rsid w:val="004B6B0E"/>
    <w:rsid w:val="004D25B3"/>
    <w:rsid w:val="00511405"/>
    <w:rsid w:val="0052566E"/>
    <w:rsid w:val="00526E9D"/>
    <w:rsid w:val="00547856"/>
    <w:rsid w:val="00547A74"/>
    <w:rsid w:val="005566BD"/>
    <w:rsid w:val="005566E8"/>
    <w:rsid w:val="005746AB"/>
    <w:rsid w:val="0059357F"/>
    <w:rsid w:val="005A1130"/>
    <w:rsid w:val="005A6A2E"/>
    <w:rsid w:val="005B129B"/>
    <w:rsid w:val="005D65C8"/>
    <w:rsid w:val="005D778E"/>
    <w:rsid w:val="005E12C1"/>
    <w:rsid w:val="006219F8"/>
    <w:rsid w:val="00633B98"/>
    <w:rsid w:val="00657EFB"/>
    <w:rsid w:val="00681BA9"/>
    <w:rsid w:val="00681FDB"/>
    <w:rsid w:val="006852B4"/>
    <w:rsid w:val="006A7DAD"/>
    <w:rsid w:val="006D0CC4"/>
    <w:rsid w:val="006D70BA"/>
    <w:rsid w:val="006E5EF5"/>
    <w:rsid w:val="007566FE"/>
    <w:rsid w:val="0076726F"/>
    <w:rsid w:val="0077144B"/>
    <w:rsid w:val="00793403"/>
    <w:rsid w:val="0079592B"/>
    <w:rsid w:val="007C0CDF"/>
    <w:rsid w:val="007E1CB4"/>
    <w:rsid w:val="007E2A2F"/>
    <w:rsid w:val="007E5EDA"/>
    <w:rsid w:val="007F2B7C"/>
    <w:rsid w:val="007F7189"/>
    <w:rsid w:val="0080525D"/>
    <w:rsid w:val="008060FF"/>
    <w:rsid w:val="00811651"/>
    <w:rsid w:val="00820F5B"/>
    <w:rsid w:val="00833452"/>
    <w:rsid w:val="008614E5"/>
    <w:rsid w:val="008678EB"/>
    <w:rsid w:val="00875894"/>
    <w:rsid w:val="00881C10"/>
    <w:rsid w:val="00890411"/>
    <w:rsid w:val="008D594B"/>
    <w:rsid w:val="008D5C70"/>
    <w:rsid w:val="009025AF"/>
    <w:rsid w:val="00904F23"/>
    <w:rsid w:val="00906B3C"/>
    <w:rsid w:val="00925680"/>
    <w:rsid w:val="0095342C"/>
    <w:rsid w:val="009952EA"/>
    <w:rsid w:val="009A693E"/>
    <w:rsid w:val="009E3DA5"/>
    <w:rsid w:val="009F0ED4"/>
    <w:rsid w:val="009F33F2"/>
    <w:rsid w:val="009F6C77"/>
    <w:rsid w:val="00A07532"/>
    <w:rsid w:val="00A1085C"/>
    <w:rsid w:val="00A309E2"/>
    <w:rsid w:val="00A716FF"/>
    <w:rsid w:val="00A74F4F"/>
    <w:rsid w:val="00A8066E"/>
    <w:rsid w:val="00AA4B8A"/>
    <w:rsid w:val="00AA6BF7"/>
    <w:rsid w:val="00AB0E6A"/>
    <w:rsid w:val="00AC36B9"/>
    <w:rsid w:val="00AC4939"/>
    <w:rsid w:val="00AE4E10"/>
    <w:rsid w:val="00B01ED6"/>
    <w:rsid w:val="00B06D09"/>
    <w:rsid w:val="00B46FC9"/>
    <w:rsid w:val="00B637EF"/>
    <w:rsid w:val="00B6439E"/>
    <w:rsid w:val="00B771A9"/>
    <w:rsid w:val="00B809BB"/>
    <w:rsid w:val="00B8248A"/>
    <w:rsid w:val="00BB7726"/>
    <w:rsid w:val="00C030D5"/>
    <w:rsid w:val="00C2329E"/>
    <w:rsid w:val="00C30461"/>
    <w:rsid w:val="00C37CB6"/>
    <w:rsid w:val="00C53F74"/>
    <w:rsid w:val="00C754BE"/>
    <w:rsid w:val="00C75B4B"/>
    <w:rsid w:val="00C87572"/>
    <w:rsid w:val="00C9405D"/>
    <w:rsid w:val="00CA0C27"/>
    <w:rsid w:val="00CB6ED8"/>
    <w:rsid w:val="00CC1B26"/>
    <w:rsid w:val="00CD284F"/>
    <w:rsid w:val="00CF23AA"/>
    <w:rsid w:val="00D01921"/>
    <w:rsid w:val="00D64018"/>
    <w:rsid w:val="00D752B7"/>
    <w:rsid w:val="00DA1854"/>
    <w:rsid w:val="00DA5ED7"/>
    <w:rsid w:val="00DB0887"/>
    <w:rsid w:val="00DB5EEB"/>
    <w:rsid w:val="00DE584B"/>
    <w:rsid w:val="00DF1E43"/>
    <w:rsid w:val="00E20894"/>
    <w:rsid w:val="00E26B7C"/>
    <w:rsid w:val="00E71BDF"/>
    <w:rsid w:val="00EA3003"/>
    <w:rsid w:val="00EB3C91"/>
    <w:rsid w:val="00EB66DA"/>
    <w:rsid w:val="00F03049"/>
    <w:rsid w:val="00F13850"/>
    <w:rsid w:val="00F159BC"/>
    <w:rsid w:val="00F605F2"/>
    <w:rsid w:val="00F76AFC"/>
    <w:rsid w:val="00F8319B"/>
    <w:rsid w:val="00F854DD"/>
    <w:rsid w:val="00FA5516"/>
    <w:rsid w:val="00FD6F73"/>
    <w:rsid w:val="0C6FDE93"/>
    <w:rsid w:val="142165DB"/>
    <w:rsid w:val="1CC63BF5"/>
    <w:rsid w:val="20E6C086"/>
    <w:rsid w:val="29F2DEBE"/>
    <w:rsid w:val="2E458B33"/>
    <w:rsid w:val="2F9951DC"/>
    <w:rsid w:val="3DA79182"/>
    <w:rsid w:val="3EA2D60F"/>
    <w:rsid w:val="47F116E1"/>
    <w:rsid w:val="6B8BD3AC"/>
    <w:rsid w:val="6D905903"/>
    <w:rsid w:val="7151502B"/>
    <w:rsid w:val="7199DD87"/>
    <w:rsid w:val="777950C3"/>
    <w:rsid w:val="78E6F9E8"/>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9F0ED4"/>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9F0ED4"/>
    <w:pPr>
      <w:spacing w:line="240" w:lineRule="exact"/>
      <w:jc w:val="both"/>
    </w:pPr>
    <w:rPr>
      <w:vertAlign w:val="superscript"/>
    </w:rPr>
  </w:style>
  <w:style w:type="character" w:customStyle="1" w:styleId="NormalWebCar">
    <w:name w:val="Normal (Web) Car"/>
    <w:link w:val="NormalWeb"/>
    <w:uiPriority w:val="99"/>
    <w:locked/>
    <w:rsid w:val="009F0ED4"/>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F0ED4"/>
  </w:style>
  <w:style w:type="table" w:customStyle="1" w:styleId="Tablaconcuadrcula2">
    <w:name w:val="Tabla con cuadrícula2"/>
    <w:basedOn w:val="Tablanormal"/>
    <w:next w:val="Tablaconcuadrcula"/>
    <w:uiPriority w:val="39"/>
    <w:qFormat/>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F0ED4"/>
    <w:rPr>
      <w:rFonts w:ascii="Geomanist Light" w:hAnsi="Geomanist Light"/>
      <w:lang w:val="es-ES"/>
    </w:rPr>
  </w:style>
  <w:style w:type="paragraph" w:styleId="Textoindependiente">
    <w:name w:val="Body Text"/>
    <w:basedOn w:val="Normal"/>
    <w:link w:val="TextoindependienteCar"/>
    <w:uiPriority w:val="1"/>
    <w:qFormat/>
    <w:rsid w:val="009F0ED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F0ED4"/>
    <w:rPr>
      <w:rFonts w:ascii="Arial" w:eastAsia="Arial" w:hAnsi="Arial" w:cs="Arial"/>
      <w:lang w:val="es-ES"/>
    </w:rPr>
  </w:style>
  <w:style w:type="character" w:styleId="Hipervnculo">
    <w:name w:val="Hyperlink"/>
    <w:basedOn w:val="Fuentedeprrafopredeter"/>
    <w:uiPriority w:val="99"/>
    <w:unhideWhenUsed/>
    <w:rsid w:val="009F0ED4"/>
    <w:rPr>
      <w:color w:val="0563C1" w:themeColor="hyperlink"/>
      <w:u w:val="single"/>
    </w:rPr>
  </w:style>
  <w:style w:type="character" w:styleId="Mencinsinresolver">
    <w:name w:val="Unresolved Mention"/>
    <w:basedOn w:val="Fuentedeprrafopredeter"/>
    <w:uiPriority w:val="99"/>
    <w:semiHidden/>
    <w:unhideWhenUsed/>
    <w:rsid w:val="009F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9063">
      <w:bodyDiv w:val="1"/>
      <w:marLeft w:val="0"/>
      <w:marRight w:val="0"/>
      <w:marTop w:val="0"/>
      <w:marBottom w:val="0"/>
      <w:divBdr>
        <w:top w:val="none" w:sz="0" w:space="0" w:color="auto"/>
        <w:left w:val="none" w:sz="0" w:space="0" w:color="auto"/>
        <w:bottom w:val="none" w:sz="0" w:space="0" w:color="auto"/>
        <w:right w:val="none" w:sz="0" w:space="0" w:color="auto"/>
      </w:divBdr>
    </w:div>
    <w:div w:id="15079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9BF02FF6-57CF-4C47-905C-7BE40DD7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5608</Words>
  <Characters>30844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36380</CharactersWithSpaces>
  <SharedDoc>false</SharedDoc>
  <HLinks>
    <vt:vector size="6" baseType="variant">
      <vt:variant>
        <vt:i4>589866</vt:i4>
      </vt:variant>
      <vt:variant>
        <vt:i4>0</vt:i4>
      </vt:variant>
      <vt:variant>
        <vt:i4>0</vt:i4>
      </vt:variant>
      <vt:variant>
        <vt:i4>5</vt:i4>
      </vt:variant>
      <vt:variant>
        <vt:lpwstr>https://www.colombiacompra.gov.co/sites/cce_public/files/cce_documents/cce_manual_requisitos_habilitantes.pdf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8</cp:revision>
  <dcterms:created xsi:type="dcterms:W3CDTF">2023-05-25T20:06:00Z</dcterms:created>
  <dcterms:modified xsi:type="dcterms:W3CDTF">2023-06-30T16:26:00Z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