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4622" w14:textId="77777777" w:rsidR="00726834" w:rsidRPr="00726834" w:rsidRDefault="00726834" w:rsidP="00726834">
      <w:pPr>
        <w:spacing w:after="0" w:line="240" w:lineRule="auto"/>
        <w:contextualSpacing/>
        <w:jc w:val="both"/>
        <w:rPr>
          <w:rFonts w:ascii="Arial" w:eastAsia="Times New Roman" w:hAnsi="Arial" w:cs="Arial"/>
          <w:b/>
          <w:lang w:val="es-MX" w:eastAsia="es-ES_tradnl"/>
          <w14:ligatures w14:val="standardContextual"/>
        </w:rPr>
      </w:pPr>
      <w:r w:rsidRPr="00726834">
        <w:rPr>
          <w:rFonts w:ascii="Arial" w:eastAsia="Calibri" w:hAnsi="Arial" w:cs="Arial"/>
          <w:b/>
          <w:lang w:val="es-ES" w:eastAsia="es-ES_tradnl"/>
          <w14:ligatures w14:val="standardContextual"/>
        </w:rPr>
        <w:t>PRECIO – Noción – Determinación – Contratos estatales – Autonomía / FACTOR MULTIPLICADOR – Definición</w:t>
      </w:r>
    </w:p>
    <w:p w14:paraId="3C8470AD" w14:textId="77777777" w:rsidR="00726834" w:rsidRPr="00726834" w:rsidRDefault="00726834" w:rsidP="00726834">
      <w:pPr>
        <w:spacing w:after="0" w:line="240" w:lineRule="auto"/>
        <w:contextualSpacing/>
        <w:jc w:val="both"/>
        <w:rPr>
          <w:rFonts w:ascii="Arial" w:hAnsi="Arial" w:cs="Arial"/>
          <w:bCs/>
          <w:sz w:val="20"/>
          <w:szCs w:val="20"/>
          <w:lang w:val="es-ES_tradnl"/>
          <w14:ligatures w14:val="standardContextual"/>
        </w:rPr>
      </w:pPr>
    </w:p>
    <w:p w14:paraId="3FE36D19" w14:textId="77777777" w:rsidR="00726834" w:rsidRPr="00726834" w:rsidRDefault="00726834" w:rsidP="00726834">
      <w:pPr>
        <w:spacing w:after="0" w:line="240" w:lineRule="auto"/>
        <w:contextualSpacing/>
        <w:jc w:val="both"/>
        <w:rPr>
          <w:rFonts w:ascii="Arial" w:hAnsi="Arial" w:cs="Arial"/>
          <w:bCs/>
          <w:sz w:val="20"/>
          <w:szCs w:val="20"/>
          <w:lang w:val="es-ES_tradnl"/>
          <w14:ligatures w14:val="standardContextual"/>
        </w:rPr>
      </w:pPr>
      <w:r w:rsidRPr="00726834">
        <w:rPr>
          <w:rFonts w:ascii="Arial" w:hAnsi="Arial" w:cs="Arial"/>
          <w:bCs/>
          <w:sz w:val="20"/>
          <w:szCs w:val="20"/>
          <w:lang w:val="es-ES_tradnl"/>
          <w14:ligatures w14:val="standardContextual"/>
        </w:rPr>
        <w:t xml:space="preserve">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 </w:t>
      </w:r>
    </w:p>
    <w:p w14:paraId="12DD202B" w14:textId="77777777" w:rsidR="00726834" w:rsidRPr="00726834" w:rsidRDefault="00726834" w:rsidP="00726834">
      <w:pPr>
        <w:spacing w:after="0" w:line="240" w:lineRule="auto"/>
        <w:contextualSpacing/>
        <w:jc w:val="both"/>
        <w:rPr>
          <w:rFonts w:ascii="Arial" w:hAnsi="Arial" w:cs="Arial"/>
          <w:bCs/>
          <w:sz w:val="20"/>
          <w:szCs w:val="20"/>
          <w:lang w:val="es-ES_tradnl"/>
          <w14:ligatures w14:val="standardContextual"/>
        </w:rPr>
      </w:pPr>
    </w:p>
    <w:p w14:paraId="4827BB0E" w14:textId="77777777" w:rsidR="00726834" w:rsidRPr="00726834" w:rsidRDefault="00726834" w:rsidP="00726834">
      <w:pPr>
        <w:spacing w:after="0" w:line="240" w:lineRule="auto"/>
        <w:contextualSpacing/>
        <w:jc w:val="both"/>
        <w:rPr>
          <w:rFonts w:ascii="Arial" w:hAnsi="Arial" w:cs="Arial"/>
          <w:bCs/>
          <w:sz w:val="20"/>
          <w:szCs w:val="20"/>
          <w:lang w:val="es-ES_tradnl"/>
          <w14:ligatures w14:val="standardContextual"/>
        </w:rPr>
      </w:pPr>
      <w:r w:rsidRPr="00726834">
        <w:rPr>
          <w:rFonts w:ascii="Arial" w:hAnsi="Arial" w:cs="Arial"/>
          <w:bCs/>
          <w:sz w:val="20"/>
          <w:szCs w:val="20"/>
          <w:lang w:val="es-ES_tradnl"/>
          <w14:ligatures w14:val="standardContextual"/>
        </w:rPr>
        <w:t>[…]</w:t>
      </w:r>
    </w:p>
    <w:p w14:paraId="373FF316" w14:textId="77777777" w:rsidR="00726834" w:rsidRPr="00726834" w:rsidRDefault="00726834" w:rsidP="00726834">
      <w:pPr>
        <w:spacing w:after="0" w:line="240" w:lineRule="auto"/>
        <w:contextualSpacing/>
        <w:jc w:val="both"/>
        <w:rPr>
          <w:rFonts w:ascii="Arial" w:hAnsi="Arial" w:cs="Arial"/>
          <w:bCs/>
          <w:sz w:val="20"/>
          <w:szCs w:val="20"/>
          <w:lang w:val="es-ES_tradnl"/>
          <w14:ligatures w14:val="standardContextual"/>
        </w:rPr>
      </w:pPr>
    </w:p>
    <w:p w14:paraId="2B5D5528" w14:textId="77777777" w:rsidR="00726834" w:rsidRPr="00726834" w:rsidRDefault="00726834" w:rsidP="00726834">
      <w:pPr>
        <w:spacing w:after="0" w:line="240" w:lineRule="auto"/>
        <w:contextualSpacing/>
        <w:jc w:val="both"/>
        <w:rPr>
          <w:rFonts w:ascii="Arial" w:hAnsi="Arial" w:cs="Arial"/>
          <w:sz w:val="20"/>
          <w:szCs w:val="20"/>
          <w14:ligatures w14:val="standardContextual"/>
        </w:rPr>
      </w:pPr>
      <w:r w:rsidRPr="00726834">
        <w:rPr>
          <w:rFonts w:ascii="Arial" w:hAnsi="Arial" w:cs="Arial"/>
          <w:bCs/>
          <w:sz w:val="20"/>
          <w:szCs w:val="20"/>
          <w:lang w:val="es-ES_tradnl"/>
          <w14:ligatures w14:val="standardContextual"/>
        </w:rPr>
        <w:t>De otra parte, en la estipulación del precio de los contratos de consultoría es común la utilización</w:t>
      </w:r>
      <w:r w:rsidRPr="00726834">
        <w:rPr>
          <w:rFonts w:ascii="Arial" w:hAnsi="Arial" w:cs="Arial"/>
          <w:sz w:val="20"/>
          <w:szCs w:val="20"/>
          <w14:ligatures w14:val="standardContextual"/>
        </w:rPr>
        <w:t xml:space="preserve"> del sistema de factor multiplicador, el cual permite imputar al contrato los costos directos asociados a salarios del personal vinculado con carácter exclusivo al proyecto, así como conceptos asociados a prestaciones sociales, la utilidad del ingeniero y los costos de administración.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 </w:t>
      </w:r>
    </w:p>
    <w:p w14:paraId="3698A1EB" w14:textId="77777777" w:rsidR="00726834" w:rsidRPr="00726834" w:rsidRDefault="00726834" w:rsidP="00726834">
      <w:pPr>
        <w:spacing w:after="0" w:line="240" w:lineRule="auto"/>
        <w:contextualSpacing/>
        <w:jc w:val="both"/>
        <w:rPr>
          <w:rFonts w:ascii="Arial" w:hAnsi="Arial" w:cs="Arial"/>
          <w:sz w:val="20"/>
          <w:szCs w:val="20"/>
          <w14:ligatures w14:val="standardContextual"/>
        </w:rPr>
      </w:pPr>
    </w:p>
    <w:p w14:paraId="18888BAA" w14:textId="77777777" w:rsidR="00726834" w:rsidRPr="00726834" w:rsidRDefault="00726834" w:rsidP="00726834">
      <w:pPr>
        <w:spacing w:after="0" w:line="240" w:lineRule="auto"/>
        <w:contextualSpacing/>
        <w:jc w:val="both"/>
        <w:rPr>
          <w:rFonts w:ascii="Arial" w:hAnsi="Arial" w:cs="Arial"/>
          <w:bCs/>
          <w:sz w:val="20"/>
          <w:szCs w:val="20"/>
          <w14:ligatures w14:val="standardContextual"/>
        </w:rPr>
      </w:pPr>
      <w:r w:rsidRPr="00726834">
        <w:rPr>
          <w:rFonts w:ascii="Arial" w:hAnsi="Arial" w:cs="Arial"/>
          <w:sz w:val="20"/>
          <w:szCs w:val="20"/>
          <w14:ligatures w14:val="standardContextual"/>
        </w:rPr>
        <w:t xml:space="preserve">Aunque el sistema de factor multiplicador se utiliza usualmente en el cálculo del precio de los contratos de consultoría, nada obsta para que esta metodología también se incluya en los contratos o convenios interadministrativos. Por un lado, conforme al artículo 16 del Código Civil, esta forma de estimar el valor de los contratos no es contraria al orden público ni a las buenas costumbres. Por otra parte, conforme al artículo 40 de la Ley 80 de 1993, </w:t>
      </w:r>
      <w:r w:rsidRPr="00726834">
        <w:rPr>
          <w:rFonts w:ascii="Arial" w:hAnsi="Arial" w:cs="Arial"/>
          <w:bCs/>
          <w:sz w:val="20"/>
          <w:szCs w:val="20"/>
          <w:lang w:val="es-ES_tradnl"/>
          <w14:ligatures w14:val="standardContextual"/>
        </w:rPr>
        <w:t>“</w:t>
      </w:r>
      <w:r w:rsidRPr="00726834">
        <w:rPr>
          <w:rFonts w:ascii="Arial" w:hAnsi="Arial" w:cs="Arial"/>
          <w:bCs/>
          <w:sz w:val="20"/>
          <w:szCs w:val="20"/>
          <w14:ligatures w14:val="standardContextual"/>
        </w:rPr>
        <w:t xml:space="preserve">Las entidades podrán celebrar los contratos y acuerdos que permitan la autonomía de la voluntad y requieran el cumplimiento de los fines estatales” y, por tanto,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4962C3B0" w14:textId="77777777" w:rsidR="00726834" w:rsidRPr="00726834" w:rsidRDefault="00726834" w:rsidP="00726834">
      <w:pPr>
        <w:spacing w:after="0" w:line="240" w:lineRule="auto"/>
        <w:contextualSpacing/>
        <w:jc w:val="both"/>
        <w:rPr>
          <w:rFonts w:ascii="Arial" w:eastAsia="Times New Roman" w:hAnsi="Arial" w:cs="Arial"/>
          <w:b/>
          <w:sz w:val="20"/>
          <w:szCs w:val="20"/>
          <w:lang w:val="es-MX" w:eastAsia="es-ES_tradnl"/>
          <w14:ligatures w14:val="standardContextual"/>
        </w:rPr>
      </w:pPr>
    </w:p>
    <w:p w14:paraId="6CFA02FD" w14:textId="77777777" w:rsidR="00726834" w:rsidRPr="00726834" w:rsidRDefault="00726834" w:rsidP="00726834">
      <w:pPr>
        <w:spacing w:after="0" w:line="240" w:lineRule="auto"/>
        <w:contextualSpacing/>
        <w:jc w:val="both"/>
        <w:rPr>
          <w:rFonts w:ascii="Arial" w:eastAsia="Times New Roman" w:hAnsi="Arial" w:cs="Arial"/>
          <w:b/>
          <w:lang w:val="es-MX" w:eastAsia="es-ES_tradnl"/>
          <w14:ligatures w14:val="standardContextual"/>
        </w:rPr>
      </w:pPr>
      <w:r w:rsidRPr="00726834">
        <w:rPr>
          <w:rFonts w:ascii="Arial" w:eastAsia="Times New Roman" w:hAnsi="Arial" w:cs="Arial"/>
          <w:b/>
          <w:lang w:val="es-MX" w:eastAsia="es-ES_tradnl"/>
          <w14:ligatures w14:val="standardContextual"/>
        </w:rPr>
        <w:t>ADICIÓN – Concepto – Distintos supuestos – Prohibición – Adición en más del 50%</w:t>
      </w:r>
    </w:p>
    <w:p w14:paraId="4E518BC3" w14:textId="77777777" w:rsidR="00726834" w:rsidRPr="00726834" w:rsidRDefault="00726834" w:rsidP="00726834">
      <w:pPr>
        <w:spacing w:after="0" w:line="240" w:lineRule="auto"/>
        <w:contextualSpacing/>
        <w:jc w:val="both"/>
        <w:rPr>
          <w:rFonts w:ascii="Arial" w:eastAsia="Times New Roman" w:hAnsi="Arial" w:cs="Arial"/>
          <w:b/>
          <w:sz w:val="20"/>
          <w:szCs w:val="20"/>
          <w:lang w:val="es-MX" w:eastAsia="es-ES_tradnl"/>
          <w14:ligatures w14:val="standardContextual"/>
        </w:rPr>
      </w:pPr>
    </w:p>
    <w:p w14:paraId="296B8864" w14:textId="77777777" w:rsidR="00726834" w:rsidRPr="00726834" w:rsidRDefault="00726834" w:rsidP="00726834">
      <w:pPr>
        <w:spacing w:after="0" w:line="240" w:lineRule="auto"/>
        <w:contextualSpacing/>
        <w:jc w:val="both"/>
        <w:rPr>
          <w:rFonts w:ascii="Arial" w:eastAsia="Times New Roman" w:hAnsi="Arial" w:cs="Arial"/>
          <w:bCs/>
          <w:sz w:val="20"/>
          <w:szCs w:val="20"/>
          <w:lang w:val="es-ES_tradnl" w:eastAsia="es-ES_tradnl"/>
          <w14:ligatures w14:val="standardContextual"/>
        </w:rPr>
      </w:pPr>
      <w:r w:rsidRPr="00726834">
        <w:rPr>
          <w:rFonts w:ascii="Arial" w:eastAsia="Times New Roman" w:hAnsi="Arial" w:cs="Arial"/>
          <w:bCs/>
          <w:sz w:val="20"/>
          <w:szCs w:val="20"/>
          <w:lang w:val="es-ES_tradnl" w:eastAsia="es-ES_tradnl"/>
          <w14:ligatures w14:val="standardContextua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726834">
        <w:rPr>
          <w:rFonts w:ascii="Arial" w:eastAsia="Times New Roman" w:hAnsi="Arial" w:cs="Arial"/>
          <w:bCs/>
          <w:sz w:val="20"/>
          <w:szCs w:val="20"/>
          <w:lang w:val="es-ES_tradnl" w:eastAsia="es-ES_tradnl"/>
          <w14:ligatures w14:val="standardContextual"/>
        </w:rPr>
        <w:t>ii</w:t>
      </w:r>
      <w:proofErr w:type="spellEnd"/>
      <w:r w:rsidRPr="00726834">
        <w:rPr>
          <w:rFonts w:ascii="Arial" w:eastAsia="Times New Roman" w:hAnsi="Arial" w:cs="Arial"/>
          <w:bCs/>
          <w:sz w:val="20"/>
          <w:szCs w:val="20"/>
          <w:lang w:val="es-ES_tradnl" w:eastAsia="es-ES_tradnl"/>
          <w14:ligatures w14:val="standardContextua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Pr="00726834">
        <w:rPr>
          <w:rFonts w:ascii="Arial" w:eastAsia="Times New Roman" w:hAnsi="Arial" w:cs="Arial"/>
          <w:sz w:val="20"/>
          <w:szCs w:val="20"/>
          <w:lang w:val="es-ES_tradnl" w:eastAsia="es-ES_tradnl"/>
          <w14:ligatures w14:val="standardContextual"/>
        </w:rPr>
        <w:t>[…]</w:t>
      </w:r>
    </w:p>
    <w:p w14:paraId="1D5C21EC" w14:textId="77777777" w:rsidR="00726834" w:rsidRPr="00726834" w:rsidRDefault="00726834" w:rsidP="00726834">
      <w:pPr>
        <w:spacing w:after="0" w:line="240" w:lineRule="auto"/>
        <w:contextualSpacing/>
        <w:jc w:val="both"/>
        <w:rPr>
          <w:rFonts w:ascii="Arial" w:eastAsia="Times New Roman" w:hAnsi="Arial" w:cs="Arial"/>
          <w:bCs/>
          <w:sz w:val="20"/>
          <w:szCs w:val="20"/>
          <w:lang w:val="es-ES_tradnl" w:eastAsia="es-ES_tradnl"/>
          <w14:ligatures w14:val="standardContextual"/>
        </w:rPr>
      </w:pPr>
    </w:p>
    <w:p w14:paraId="728E1A0C" w14:textId="77777777" w:rsidR="00726834" w:rsidRPr="00726834" w:rsidRDefault="00726834" w:rsidP="00726834">
      <w:pPr>
        <w:spacing w:after="0" w:line="240" w:lineRule="auto"/>
        <w:contextualSpacing/>
        <w:jc w:val="both"/>
        <w:rPr>
          <w:rFonts w:ascii="Arial" w:eastAsia="Times New Roman" w:hAnsi="Arial" w:cs="Arial"/>
          <w:bCs/>
          <w:sz w:val="20"/>
          <w:szCs w:val="20"/>
          <w:lang w:val="es-ES_tradnl" w:eastAsia="es-ES_tradnl"/>
          <w14:ligatures w14:val="standardContextual"/>
        </w:rPr>
      </w:pPr>
      <w:r w:rsidRPr="00726834">
        <w:rPr>
          <w:rFonts w:ascii="Arial" w:eastAsia="Times New Roman" w:hAnsi="Arial" w:cs="Arial"/>
          <w:bCs/>
          <w:sz w:val="20"/>
          <w:szCs w:val="20"/>
          <w:lang w:val="es-MX" w:eastAsia="es-ES_tradnl"/>
          <w14:ligatures w14:val="standardContextual"/>
        </w:rPr>
        <w:t xml:space="preserve">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w:t>
      </w:r>
      <w:r w:rsidRPr="00726834">
        <w:rPr>
          <w:rFonts w:ascii="Arial" w:eastAsia="Times New Roman" w:hAnsi="Arial" w:cs="Arial"/>
          <w:bCs/>
          <w:sz w:val="20"/>
          <w:szCs w:val="20"/>
          <w:lang w:val="es-MX" w:eastAsia="es-ES_tradnl"/>
          <w14:ligatures w14:val="standardContextual"/>
        </w:rPr>
        <w:lastRenderedPageBreak/>
        <w:t>1993.</w:t>
      </w:r>
      <w:r w:rsidRPr="00726834">
        <w:rPr>
          <w:rFonts w:ascii="Arial" w:eastAsia="Times New Roman" w:hAnsi="Arial" w:cs="Arial"/>
          <w:bCs/>
          <w:sz w:val="20"/>
          <w:szCs w:val="20"/>
          <w:lang w:val="es-ES_tradnl" w:eastAsia="es-ES_tradnl"/>
          <w14:ligatures w14:val="standardContextual"/>
        </w:rPr>
        <w:t>: «Los contratos no podrán adicionarse en más del cincuenta por ciento (50%) de su valor inicial, expresado éste en salarios mínimos legales mensuales»</w:t>
      </w:r>
    </w:p>
    <w:p w14:paraId="508A2ADB" w14:textId="77777777" w:rsidR="00726834" w:rsidRPr="00726834" w:rsidRDefault="00726834" w:rsidP="00726834">
      <w:pPr>
        <w:spacing w:after="0" w:line="240" w:lineRule="auto"/>
        <w:contextualSpacing/>
        <w:jc w:val="both"/>
        <w:rPr>
          <w:rFonts w:ascii="Arial" w:eastAsia="Times New Roman" w:hAnsi="Arial" w:cs="Arial"/>
          <w:b/>
          <w:sz w:val="20"/>
          <w:szCs w:val="20"/>
          <w:lang w:val="es-MX" w:eastAsia="es-ES_tradnl"/>
          <w14:ligatures w14:val="standardContextual"/>
        </w:rPr>
      </w:pPr>
    </w:p>
    <w:p w14:paraId="5F9AEDFF" w14:textId="77777777" w:rsidR="00726834" w:rsidRPr="00726834" w:rsidRDefault="00726834" w:rsidP="00726834">
      <w:pPr>
        <w:spacing w:after="0" w:line="240" w:lineRule="auto"/>
        <w:contextualSpacing/>
        <w:jc w:val="both"/>
        <w:rPr>
          <w:rFonts w:ascii="Arial" w:eastAsia="Times New Roman" w:hAnsi="Arial" w:cs="Arial"/>
          <w:b/>
          <w:bCs/>
          <w:lang w:val="es-MX" w:eastAsia="es-ES_tradnl"/>
          <w14:ligatures w14:val="standardContextual"/>
        </w:rPr>
      </w:pPr>
      <w:r w:rsidRPr="00726834">
        <w:rPr>
          <w:rFonts w:ascii="Arial" w:eastAsia="Times New Roman" w:hAnsi="Arial" w:cs="Arial"/>
          <w:b/>
          <w:bCs/>
          <w:lang w:val="es-MX" w:eastAsia="es-ES_tradnl"/>
          <w14:ligatures w14:val="standardContextual"/>
        </w:rPr>
        <w:t xml:space="preserve">ADICIÓN – Prohibición – Monto – Cálculo – Parágrafo artículo 40 – Ley 80 de 1993 </w:t>
      </w:r>
    </w:p>
    <w:p w14:paraId="55A932B1" w14:textId="77777777" w:rsidR="00726834" w:rsidRPr="00726834" w:rsidRDefault="00726834" w:rsidP="00726834">
      <w:pPr>
        <w:spacing w:after="0" w:line="240" w:lineRule="auto"/>
        <w:contextualSpacing/>
        <w:jc w:val="both"/>
        <w:rPr>
          <w:rFonts w:ascii="Arial" w:eastAsia="Times New Roman" w:hAnsi="Arial" w:cs="Arial"/>
          <w:b/>
          <w:sz w:val="20"/>
          <w:szCs w:val="20"/>
          <w:lang w:val="es-MX" w:eastAsia="es-ES_tradnl"/>
          <w14:ligatures w14:val="standardContextual"/>
        </w:rPr>
      </w:pPr>
    </w:p>
    <w:p w14:paraId="570A8F16" w14:textId="77777777" w:rsidR="00726834" w:rsidRPr="00726834" w:rsidRDefault="00726834" w:rsidP="00726834">
      <w:pPr>
        <w:spacing w:after="0" w:line="240" w:lineRule="auto"/>
        <w:contextualSpacing/>
        <w:jc w:val="both"/>
        <w:rPr>
          <w:rFonts w:ascii="Arial" w:eastAsia="Times New Roman" w:hAnsi="Arial" w:cs="Arial"/>
          <w:bCs/>
          <w:sz w:val="20"/>
          <w:szCs w:val="20"/>
          <w:lang w:eastAsia="es-ES_tradnl"/>
          <w14:ligatures w14:val="standardContextual"/>
        </w:rPr>
      </w:pPr>
      <w:r w:rsidRPr="00726834">
        <w:rPr>
          <w:rFonts w:ascii="Arial" w:eastAsia="Times New Roman" w:hAnsi="Arial" w:cs="Arial"/>
          <w:bCs/>
          <w:sz w:val="20"/>
          <w:szCs w:val="20"/>
          <w:lang w:val="es-ES_tradnl" w:eastAsia="es-ES_tradnl"/>
          <w14:ligatures w14:val="standardContextual"/>
        </w:rPr>
        <w:t>Dicha norma además de consagrar una prohibición trae implícita una autorización, consistente en la posibilidad de adicionar los contratos estatales, siempre que no se supere el tope establecido.</w:t>
      </w:r>
      <w:r w:rsidRPr="00726834">
        <w:rPr>
          <w:rFonts w:ascii="Arial" w:eastAsia="Times New Roman" w:hAnsi="Arial" w:cs="Arial"/>
          <w:bCs/>
          <w:sz w:val="20"/>
          <w:szCs w:val="20"/>
          <w:lang w:eastAsia="es-ES_tradnl"/>
          <w14:ligatures w14:val="standardContextua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r w:rsidRPr="00726834">
        <w:rPr>
          <w:rFonts w:ascii="Arial" w:eastAsia="Times New Roman" w:hAnsi="Arial" w:cs="Arial"/>
          <w:bCs/>
          <w:sz w:val="20"/>
          <w:szCs w:val="20"/>
          <w:lang w:val="es-ES_tradnl" w:eastAsia="es-ES_tradnl"/>
          <w14:ligatures w14:val="standardContextual"/>
        </w:rPr>
        <w:t xml:space="preserve">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r w:rsidRPr="00726834">
        <w:rPr>
          <w:rFonts w:ascii="Arial" w:eastAsia="Times New Roman" w:hAnsi="Arial" w:cs="Arial"/>
          <w:bCs/>
          <w:sz w:val="20"/>
          <w:szCs w:val="20"/>
          <w:lang w:eastAsia="es-ES_tradnl"/>
          <w14:ligatures w14:val="standardContextua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4B201037" w14:textId="77777777" w:rsidR="00726834" w:rsidRPr="00726834" w:rsidRDefault="00726834" w:rsidP="00726834">
      <w:pPr>
        <w:spacing w:after="0" w:line="240" w:lineRule="auto"/>
        <w:contextualSpacing/>
        <w:jc w:val="both"/>
        <w:rPr>
          <w:rFonts w:ascii="Arial" w:eastAsia="Times New Roman" w:hAnsi="Arial" w:cs="Arial"/>
          <w:b/>
          <w:sz w:val="20"/>
          <w:szCs w:val="20"/>
          <w:lang w:val="es-MX" w:eastAsia="es-ES_tradnl"/>
          <w14:ligatures w14:val="standardContextual"/>
        </w:rPr>
      </w:pPr>
    </w:p>
    <w:p w14:paraId="281AE3ED" w14:textId="77777777" w:rsidR="00726834" w:rsidRPr="00726834" w:rsidRDefault="00726834" w:rsidP="00726834">
      <w:pPr>
        <w:spacing w:after="0" w:line="240" w:lineRule="auto"/>
        <w:contextualSpacing/>
        <w:jc w:val="both"/>
        <w:rPr>
          <w:rFonts w:ascii="Arial" w:eastAsia="Times New Roman" w:hAnsi="Arial" w:cs="Arial"/>
          <w:b/>
          <w:bCs/>
          <w:lang w:val="es-MX" w:eastAsia="es-ES_tradnl"/>
          <w14:ligatures w14:val="standardContextual"/>
        </w:rPr>
      </w:pPr>
      <w:r w:rsidRPr="00726834">
        <w:rPr>
          <w:rFonts w:ascii="Arial" w:eastAsia="Times New Roman" w:hAnsi="Arial" w:cs="Arial"/>
          <w:b/>
          <w:bCs/>
          <w:lang w:val="es-MX" w:eastAsia="es-ES_tradnl"/>
          <w14:ligatures w14:val="standardContextual"/>
        </w:rPr>
        <w:t xml:space="preserve">ADICIÓN – Mayores cantidades – Límites – Posturas </w:t>
      </w:r>
    </w:p>
    <w:p w14:paraId="2AA6BBB0" w14:textId="77777777" w:rsidR="00726834" w:rsidRPr="00726834" w:rsidRDefault="00726834" w:rsidP="00726834">
      <w:pPr>
        <w:spacing w:after="0" w:line="240" w:lineRule="auto"/>
        <w:contextualSpacing/>
        <w:jc w:val="both"/>
        <w:rPr>
          <w:rFonts w:ascii="Arial" w:eastAsia="Times New Roman" w:hAnsi="Arial" w:cs="Arial"/>
          <w:b/>
          <w:bCs/>
          <w:sz w:val="20"/>
          <w:szCs w:val="20"/>
          <w:lang w:val="es-MX" w:eastAsia="es-ES_tradnl"/>
          <w14:ligatures w14:val="standardContextual"/>
        </w:rPr>
      </w:pPr>
    </w:p>
    <w:p w14:paraId="597B1871" w14:textId="77777777" w:rsidR="00726834" w:rsidRPr="00726834" w:rsidRDefault="00726834" w:rsidP="00726834">
      <w:pPr>
        <w:spacing w:after="0" w:line="240" w:lineRule="auto"/>
        <w:contextualSpacing/>
        <w:jc w:val="both"/>
        <w:rPr>
          <w:rFonts w:ascii="Arial" w:eastAsia="Times New Roman" w:hAnsi="Arial" w:cs="Arial"/>
          <w:sz w:val="20"/>
          <w:szCs w:val="20"/>
          <w:lang w:val="es-ES_tradnl" w:eastAsia="es-ES_tradnl"/>
          <w14:ligatures w14:val="standardContextual"/>
        </w:rPr>
      </w:pPr>
      <w:r w:rsidRPr="00726834">
        <w:rPr>
          <w:rFonts w:ascii="Arial" w:eastAsia="Times New Roman" w:hAnsi="Arial" w:cs="Arial"/>
          <w:sz w:val="20"/>
          <w:szCs w:val="20"/>
          <w:lang w:val="es-MX" w:eastAsia="es-ES_tradnl"/>
          <w14:ligatures w14:val="standardContextual"/>
        </w:rPr>
        <w:t xml:space="preserve">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 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r w:rsidRPr="00726834">
        <w:rPr>
          <w:rFonts w:ascii="Arial" w:eastAsia="Times New Roman" w:hAnsi="Arial" w:cs="Arial"/>
          <w:sz w:val="20"/>
          <w:szCs w:val="20"/>
          <w:lang w:val="es-ES_tradnl" w:eastAsia="es-ES_tradnl"/>
          <w14:ligatures w14:val="standardContextual"/>
        </w:rPr>
        <w:t>[…]</w:t>
      </w:r>
    </w:p>
    <w:p w14:paraId="62658828" w14:textId="77777777" w:rsidR="00726834" w:rsidRPr="00726834" w:rsidRDefault="00726834" w:rsidP="00726834">
      <w:pPr>
        <w:spacing w:after="0" w:line="240" w:lineRule="auto"/>
        <w:contextualSpacing/>
        <w:jc w:val="both"/>
        <w:rPr>
          <w:rFonts w:ascii="Arial" w:eastAsia="Times New Roman" w:hAnsi="Arial" w:cs="Arial"/>
          <w:sz w:val="20"/>
          <w:szCs w:val="20"/>
          <w:lang w:val="es-ES_tradnl" w:eastAsia="es-ES_tradnl"/>
          <w14:ligatures w14:val="standardContextual"/>
        </w:rPr>
      </w:pPr>
    </w:p>
    <w:p w14:paraId="6C254FF4" w14:textId="77777777" w:rsidR="00726834" w:rsidRPr="00726834" w:rsidRDefault="00726834" w:rsidP="00726834">
      <w:pPr>
        <w:spacing w:after="0" w:line="240" w:lineRule="auto"/>
        <w:contextualSpacing/>
        <w:jc w:val="both"/>
        <w:rPr>
          <w:rFonts w:ascii="Arial" w:eastAsia="Times New Roman" w:hAnsi="Arial" w:cs="Arial"/>
          <w:sz w:val="20"/>
          <w:szCs w:val="20"/>
          <w:lang w:val="es-MX" w:eastAsia="es-ES_tradnl"/>
          <w14:ligatures w14:val="standardContextual"/>
        </w:rPr>
      </w:pPr>
      <w:r w:rsidRPr="00726834">
        <w:rPr>
          <w:rFonts w:ascii="Arial" w:eastAsia="Times New Roman" w:hAnsi="Arial" w:cs="Arial"/>
          <w:sz w:val="20"/>
          <w:szCs w:val="20"/>
          <w:lang w:val="es-MX" w:eastAsia="es-ES_tradnl"/>
          <w14:ligatures w14:val="standardContextua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726834">
        <w:rPr>
          <w:rFonts w:ascii="Arial" w:eastAsia="Times New Roman" w:hAnsi="Arial" w:cs="Arial" w:hint="eastAsia"/>
          <w:sz w:val="20"/>
          <w:szCs w:val="20"/>
          <w:lang w:val="es-MX" w:eastAsia="es-ES_tradnl"/>
          <w14:ligatures w14:val="standardContextual"/>
        </w:rPr>
        <w:t>―</w:t>
      </w:r>
      <w:r w:rsidRPr="00726834">
        <w:rPr>
          <w:rFonts w:ascii="Arial" w:eastAsia="Times New Roman" w:hAnsi="Arial" w:cs="Arial"/>
          <w:sz w:val="20"/>
          <w:szCs w:val="20"/>
          <w:lang w:val="es-MX" w:eastAsia="es-ES_tradnl"/>
          <w14:ligatures w14:val="standardContextual"/>
        </w:rPr>
        <w:t>que será un contrato</w:t>
      </w:r>
      <w:r w:rsidRPr="00726834">
        <w:rPr>
          <w:rFonts w:ascii="Arial" w:eastAsia="Times New Roman" w:hAnsi="Arial" w:cs="Arial" w:hint="eastAsia"/>
          <w:sz w:val="20"/>
          <w:szCs w:val="20"/>
          <w:lang w:val="es-MX" w:eastAsia="es-ES_tradnl"/>
          <w14:ligatures w14:val="standardContextual"/>
        </w:rPr>
        <w:t>―</w:t>
      </w:r>
      <w:r w:rsidRPr="00726834">
        <w:rPr>
          <w:rFonts w:ascii="Arial" w:eastAsia="Times New Roman" w:hAnsi="Arial" w:cs="Arial"/>
          <w:sz w:val="20"/>
          <w:szCs w:val="20"/>
          <w:lang w:val="es-MX" w:eastAsia="es-ES_tradnl"/>
          <w14:ligatures w14:val="standardContextual"/>
        </w:rPr>
        <w:t>, independientemente del nombre que se le dé y que necesariamente se someterá a la norma prohibitiva, salvo norma especial que excepcione la regla general.</w:t>
      </w:r>
    </w:p>
    <w:p w14:paraId="6E793348" w14:textId="77777777" w:rsidR="00726834" w:rsidRPr="00726834" w:rsidRDefault="00726834" w:rsidP="00726834">
      <w:pPr>
        <w:spacing w:after="0" w:line="240" w:lineRule="auto"/>
        <w:contextualSpacing/>
        <w:jc w:val="both"/>
        <w:rPr>
          <w:rFonts w:ascii="Arial" w:eastAsia="Times New Roman" w:hAnsi="Arial" w:cs="Arial"/>
          <w:sz w:val="20"/>
          <w:szCs w:val="20"/>
          <w:lang w:val="es-MX" w:eastAsia="es-ES_tradnl"/>
          <w14:ligatures w14:val="standardContextual"/>
        </w:rPr>
      </w:pPr>
    </w:p>
    <w:p w14:paraId="3AB143DF" w14:textId="77777777" w:rsidR="00726834" w:rsidRPr="00726834" w:rsidRDefault="00726834" w:rsidP="00726834">
      <w:pPr>
        <w:spacing w:after="0" w:line="240" w:lineRule="auto"/>
        <w:contextualSpacing/>
        <w:jc w:val="both"/>
        <w:rPr>
          <w:rFonts w:ascii="Arial" w:eastAsia="Times New Roman" w:hAnsi="Arial" w:cs="Arial"/>
          <w:b/>
          <w:bCs/>
          <w:color w:val="000000" w:themeColor="text1"/>
          <w:lang w:eastAsia="es-ES_tradnl"/>
          <w14:ligatures w14:val="standardContextual"/>
        </w:rPr>
      </w:pPr>
      <w:r w:rsidRPr="00726834">
        <w:rPr>
          <w:rFonts w:ascii="Arial" w:eastAsia="Times New Roman" w:hAnsi="Arial" w:cs="Arial"/>
          <w:b/>
          <w:bCs/>
          <w:color w:val="000000" w:themeColor="text1"/>
          <w:lang w:eastAsia="es-ES_tradnl"/>
          <w14:ligatures w14:val="standardContextual"/>
        </w:rPr>
        <w:t>ADICIÓN – Excepciones a la regla – Ley 1474 de 2011 – Artículo 85</w:t>
      </w:r>
    </w:p>
    <w:p w14:paraId="3D859F73" w14:textId="77777777" w:rsidR="00726834" w:rsidRPr="00726834" w:rsidRDefault="00726834" w:rsidP="00726834">
      <w:pPr>
        <w:spacing w:after="0" w:line="240" w:lineRule="auto"/>
        <w:contextualSpacing/>
        <w:jc w:val="both"/>
        <w:rPr>
          <w:rFonts w:ascii="Arial" w:eastAsia="Times New Roman" w:hAnsi="Arial" w:cs="Arial"/>
          <w:noProof/>
          <w:color w:val="000000" w:themeColor="text1"/>
          <w:sz w:val="20"/>
          <w:szCs w:val="20"/>
          <w:lang w:val="es-ES_tradnl" w:eastAsia="es-ES_tradnl"/>
          <w14:ligatures w14:val="standardContextual"/>
        </w:rPr>
      </w:pPr>
    </w:p>
    <w:p w14:paraId="4A42C5A9" w14:textId="77777777" w:rsidR="00726834" w:rsidRPr="00726834" w:rsidRDefault="00726834" w:rsidP="00726834">
      <w:pPr>
        <w:spacing w:after="0" w:line="240" w:lineRule="auto"/>
        <w:contextualSpacing/>
        <w:jc w:val="both"/>
        <w:rPr>
          <w:rFonts w:ascii="Arial" w:eastAsia="Calibri" w:hAnsi="Arial" w:cs="Arial"/>
          <w:sz w:val="20"/>
          <w:szCs w:val="20"/>
          <w14:ligatures w14:val="standardContextual"/>
        </w:rPr>
      </w:pPr>
      <w:r w:rsidRPr="00726834">
        <w:rPr>
          <w:rFonts w:ascii="Arial" w:eastAsia="Calibri" w:hAnsi="Arial" w:cs="Arial"/>
          <w:sz w:val="20"/>
          <w:szCs w:val="20"/>
          <w14:ligatures w14:val="standardContextual"/>
        </w:rPr>
        <w:t xml:space="preserve">Actualmente existe una posibilidad para adicionar contratos estatales en más del cincuenta por ciento (50%), que es la contenida en el artículo 85 de la Ley 1474 de 2011, al cual se refiere en su consulta, para los contratos de interventoría que, por su naturaleza de seguimiento técnico a otro contrato estatal, podrá prorrogarse por el plazo en que haya sido prorrogado el contrato objeto de vigilancia, sin que resulte </w:t>
      </w:r>
      <w:r w:rsidRPr="00726834">
        <w:rPr>
          <w:rFonts w:ascii="Arial" w:eastAsia="Calibri" w:hAnsi="Arial" w:cs="Arial"/>
          <w:sz w:val="20"/>
          <w:szCs w:val="20"/>
          <w14:ligatures w14:val="standardContextual"/>
        </w:rPr>
        <w:lastRenderedPageBreak/>
        <w:t xml:space="preserve">aplicable el tope establecido en el parágrafo del artículo 40 de la Ley 80 de 1993, en relación con el monto de las eventuales adiciones. </w:t>
      </w:r>
    </w:p>
    <w:p w14:paraId="7EA5B7C9" w14:textId="77777777" w:rsidR="00726834" w:rsidRPr="00726834" w:rsidRDefault="00726834" w:rsidP="00726834">
      <w:pPr>
        <w:spacing w:after="0" w:line="240" w:lineRule="auto"/>
        <w:contextualSpacing/>
        <w:jc w:val="both"/>
        <w:rPr>
          <w:rFonts w:ascii="Arial" w:eastAsia="Times New Roman" w:hAnsi="Arial" w:cs="Arial"/>
          <w:color w:val="000000" w:themeColor="text1"/>
          <w:sz w:val="20"/>
          <w:szCs w:val="20"/>
          <w:lang w:eastAsia="es-ES"/>
          <w14:ligatures w14:val="standardContextual"/>
        </w:rPr>
      </w:pPr>
    </w:p>
    <w:p w14:paraId="3688A097" w14:textId="77777777" w:rsidR="00726834" w:rsidRPr="00726834" w:rsidRDefault="00726834" w:rsidP="00726834">
      <w:pPr>
        <w:spacing w:after="0" w:line="240" w:lineRule="auto"/>
        <w:contextualSpacing/>
        <w:jc w:val="both"/>
        <w:rPr>
          <w:rFonts w:ascii="Arial" w:eastAsia="Times New Roman" w:hAnsi="Arial" w:cs="Arial"/>
          <w:b/>
          <w:bCs/>
          <w:color w:val="000000" w:themeColor="text1"/>
          <w:lang w:eastAsia="es-ES_tradnl"/>
          <w14:ligatures w14:val="standardContextual"/>
        </w:rPr>
      </w:pPr>
      <w:r w:rsidRPr="00726834">
        <w:rPr>
          <w:rFonts w:ascii="Arial" w:eastAsia="Times New Roman" w:hAnsi="Arial" w:cs="Arial"/>
          <w:b/>
          <w:bCs/>
          <w:color w:val="000000" w:themeColor="text1"/>
          <w:lang w:eastAsia="es-ES_tradnl"/>
          <w14:ligatures w14:val="standardContextual"/>
        </w:rPr>
        <w:t xml:space="preserve">ADICIÓN – Excepciones a la regla – Ley 1474 de 2011 – Artículo 85 – Finalidad </w:t>
      </w:r>
    </w:p>
    <w:p w14:paraId="3285A363" w14:textId="77777777" w:rsidR="00726834" w:rsidRPr="00726834" w:rsidRDefault="00726834" w:rsidP="00726834">
      <w:pPr>
        <w:spacing w:after="0" w:line="240" w:lineRule="auto"/>
        <w:contextualSpacing/>
        <w:jc w:val="both"/>
        <w:rPr>
          <w:rFonts w:ascii="Arial" w:eastAsia="Calibri" w:hAnsi="Arial" w:cs="Arial"/>
          <w:b/>
          <w:bCs/>
          <w:color w:val="FF0000"/>
          <w:sz w:val="20"/>
          <w:szCs w:val="20"/>
          <w:lang w:val="es-ES_tradnl"/>
          <w14:ligatures w14:val="standardContextual"/>
        </w:rPr>
      </w:pPr>
    </w:p>
    <w:p w14:paraId="4BD9E155" w14:textId="77777777" w:rsidR="00726834" w:rsidRPr="00726834" w:rsidRDefault="00726834" w:rsidP="00726834">
      <w:pPr>
        <w:spacing w:after="0" w:line="240" w:lineRule="auto"/>
        <w:contextualSpacing/>
        <w:jc w:val="both"/>
        <w:rPr>
          <w:rFonts w:ascii="Arial" w:eastAsia="Calibri" w:hAnsi="Arial" w:cs="Arial"/>
          <w:b/>
          <w:color w:val="FF0000"/>
          <w:sz w:val="20"/>
          <w:szCs w:val="20"/>
          <w:lang w:val="es-ES_tradnl" w:eastAsia="es-ES_tradnl"/>
          <w14:ligatures w14:val="standardContextual"/>
        </w:rPr>
      </w:pPr>
      <w:r w:rsidRPr="00726834">
        <w:rPr>
          <w:rFonts w:ascii="Arial" w:eastAsia="Calibri" w:hAnsi="Arial" w:cs="Arial"/>
          <w:sz w:val="20"/>
          <w:szCs w:val="20"/>
          <w14:ligatures w14:val="standardContextual"/>
        </w:rPr>
        <w:t>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00A667F4" w14:textId="77777777" w:rsidR="00726834" w:rsidRPr="00726834" w:rsidRDefault="00726834" w:rsidP="00726834">
      <w:pPr>
        <w:spacing w:after="0" w:line="240" w:lineRule="auto"/>
        <w:contextualSpacing/>
        <w:jc w:val="both"/>
        <w:rPr>
          <w:rFonts w:ascii="Arial" w:eastAsia="Times New Roman" w:hAnsi="Arial" w:cs="Arial"/>
          <w:noProof/>
          <w:color w:val="FF0000"/>
          <w:sz w:val="20"/>
          <w:szCs w:val="20"/>
          <w:lang w:val="es-ES_tradnl" w:eastAsia="es-ES_tradnl"/>
          <w14:ligatures w14:val="standardContextual"/>
        </w:rPr>
      </w:pPr>
    </w:p>
    <w:p w14:paraId="0AEEA89A" w14:textId="77777777" w:rsidR="00726834" w:rsidRPr="00726834" w:rsidRDefault="00726834" w:rsidP="00726834">
      <w:pPr>
        <w:spacing w:after="0" w:line="240" w:lineRule="auto"/>
        <w:contextualSpacing/>
        <w:jc w:val="both"/>
        <w:rPr>
          <w:rFonts w:ascii="Arial" w:eastAsia="Times New Roman" w:hAnsi="Arial" w:cs="Arial"/>
          <w:b/>
          <w:bCs/>
          <w:color w:val="000000" w:themeColor="text1"/>
          <w:lang w:eastAsia="es-ES_tradnl"/>
          <w14:ligatures w14:val="standardContextual"/>
        </w:rPr>
      </w:pPr>
      <w:r w:rsidRPr="00726834">
        <w:rPr>
          <w:rFonts w:ascii="Arial" w:eastAsia="Times New Roman" w:hAnsi="Arial" w:cs="Arial"/>
          <w:b/>
          <w:bCs/>
          <w:color w:val="000000" w:themeColor="text1"/>
          <w:lang w:eastAsia="es-ES_tradnl"/>
          <w14:ligatures w14:val="standardContextual"/>
        </w:rPr>
        <w:t>ADICIÓN – Excepciones a la regla – Sala de Consulta del Servicio Civil – Consejo de Estado</w:t>
      </w:r>
    </w:p>
    <w:p w14:paraId="00C6CED4" w14:textId="77777777" w:rsidR="00726834" w:rsidRPr="00726834" w:rsidRDefault="00726834" w:rsidP="00726834">
      <w:pPr>
        <w:spacing w:after="0" w:line="240" w:lineRule="auto"/>
        <w:contextualSpacing/>
        <w:jc w:val="both"/>
        <w:rPr>
          <w:rFonts w:ascii="Arial" w:eastAsia="Times New Roman" w:hAnsi="Arial" w:cs="Arial"/>
          <w:noProof/>
          <w:color w:val="FF0000"/>
          <w:sz w:val="20"/>
          <w:szCs w:val="20"/>
          <w:lang w:val="es-ES_tradnl" w:eastAsia="es-ES_tradnl"/>
          <w14:ligatures w14:val="standardContextual"/>
        </w:rPr>
      </w:pPr>
    </w:p>
    <w:p w14:paraId="65F94071" w14:textId="77777777" w:rsidR="00726834" w:rsidRPr="00726834" w:rsidRDefault="00726834" w:rsidP="00726834">
      <w:pPr>
        <w:spacing w:after="0" w:line="240" w:lineRule="auto"/>
        <w:contextualSpacing/>
        <w:jc w:val="both"/>
        <w:rPr>
          <w:rFonts w:ascii="Arial" w:eastAsia="Times New Roman" w:hAnsi="Arial" w:cs="Arial"/>
          <w:noProof/>
          <w:color w:val="FF0000"/>
          <w:sz w:val="20"/>
          <w:szCs w:val="20"/>
          <w:lang w:val="es-ES_tradnl" w:eastAsia="es-ES_tradnl"/>
          <w14:ligatures w14:val="standardContextual"/>
        </w:rPr>
      </w:pPr>
      <w:r w:rsidRPr="00726834">
        <w:rPr>
          <w:rFonts w:ascii="Arial" w:eastAsia="Calibri" w:hAnsi="Arial" w:cs="Arial"/>
          <w:sz w:val="20"/>
          <w:szCs w:val="20"/>
          <w14:ligatures w14:val="standardContextual"/>
        </w:rPr>
        <w:t xml:space="preserve">Por otra parte, en relación con la excepción al límite de la adición de los contratos estatales, </w:t>
      </w:r>
      <w:r w:rsidRPr="00726834">
        <w:rPr>
          <w:rFonts w:ascii="Arial" w:eastAsia="Calibri" w:hAnsi="Arial" w:cs="Arial"/>
          <w:sz w:val="20"/>
          <w:szCs w:val="20"/>
          <w:lang w:val="es-MX" w:eastAsia="es-ES_tradnl"/>
          <w14:ligatures w14:val="standardContextual"/>
        </w:rPr>
        <w:t>la Sala de Consulta y Servicio Civil</w:t>
      </w:r>
      <w:r w:rsidRPr="00726834">
        <w:rPr>
          <w:rFonts w:ascii="Arial" w:eastAsia="Calibri" w:hAnsi="Arial" w:cs="Arial"/>
          <w:sz w:val="20"/>
          <w:szCs w:val="20"/>
          <w14:ligatures w14:val="standardContextual"/>
        </w:rPr>
        <w:t xml:space="preserve"> del Consejo de Estado mediante concepto del </w:t>
      </w:r>
      <w:r w:rsidRPr="00726834">
        <w:rPr>
          <w:rFonts w:ascii="Arial" w:eastAsia="Calibri" w:hAnsi="Arial" w:cs="Arial"/>
          <w:sz w:val="20"/>
          <w:szCs w:val="20"/>
          <w:lang w:val="es-MX" w:eastAsia="es-ES_tradnl"/>
          <w14:ligatures w14:val="standardContextual"/>
        </w:rPr>
        <w:t xml:space="preserve">6 de junio de 2018 señaló que además de los contratos de interventoría, también podrán adicionarse en más del cincuenta por ciento (50%) en estos dos eventos: i) cuando en un contrato de obra se pacte el mecanismo de ajuste de precios y </w:t>
      </w:r>
      <w:proofErr w:type="spellStart"/>
      <w:r w:rsidRPr="00726834">
        <w:rPr>
          <w:rFonts w:ascii="Arial" w:eastAsia="Calibri" w:hAnsi="Arial" w:cs="Arial"/>
          <w:sz w:val="20"/>
          <w:szCs w:val="20"/>
          <w:lang w:val="es-MX" w:eastAsia="es-ES_tradnl"/>
          <w14:ligatures w14:val="standardContextual"/>
        </w:rPr>
        <w:t>ii</w:t>
      </w:r>
      <w:proofErr w:type="spellEnd"/>
      <w:r w:rsidRPr="00726834">
        <w:rPr>
          <w:rFonts w:ascii="Arial" w:eastAsia="Calibri" w:hAnsi="Arial" w:cs="Arial"/>
          <w:sz w:val="20"/>
          <w:szCs w:val="20"/>
          <w:lang w:val="es-MX" w:eastAsia="es-ES_tradnl"/>
          <w14:ligatures w14:val="standardContextual"/>
        </w:rPr>
        <w:t>) por el restablecimiento del equilibrio económico del contrato.</w:t>
      </w:r>
    </w:p>
    <w:p w14:paraId="2691D619" w14:textId="77777777" w:rsidR="00726834" w:rsidRDefault="00726834">
      <w:pPr>
        <w:rPr>
          <w:rFonts w:ascii="Arial" w:eastAsia="Times New Roman" w:hAnsi="Arial" w:cs="Arial"/>
          <w:shd w:val="clear" w:color="auto" w:fill="E6E6E6"/>
          <w:lang w:val="es-MX" w:eastAsia="es-CO"/>
        </w:rPr>
      </w:pPr>
      <w:r>
        <w:rPr>
          <w:rFonts w:ascii="Arial" w:eastAsia="Times New Roman" w:hAnsi="Arial" w:cs="Arial"/>
          <w:shd w:val="clear" w:color="auto" w:fill="E6E6E6"/>
          <w:lang w:val="es-MX" w:eastAsia="es-CO"/>
        </w:rPr>
        <w:br w:type="page"/>
      </w:r>
    </w:p>
    <w:p w14:paraId="3D5897C2" w14:textId="5817DD4E" w:rsidR="00517733" w:rsidRDefault="00517733" w:rsidP="00517733">
      <w:pPr>
        <w:spacing w:after="0" w:line="240" w:lineRule="auto"/>
        <w:contextualSpacing/>
        <w:rPr>
          <w:rFonts w:ascii="Arial" w:eastAsia="Times New Roman" w:hAnsi="Arial" w:cs="Arial"/>
          <w:shd w:val="clear" w:color="auto" w:fill="E6E6E6"/>
          <w:lang w:val="es-MX" w:eastAsia="es-CO"/>
        </w:rPr>
      </w:pPr>
      <w:r w:rsidRPr="00726834">
        <w:rPr>
          <w:rFonts w:ascii="Arial" w:eastAsia="Times New Roman" w:hAnsi="Arial" w:cs="Arial"/>
          <w:shd w:val="clear" w:color="auto" w:fill="E6E6E6"/>
          <w:lang w:val="es-MX" w:eastAsia="es-CO"/>
        </w:rPr>
        <w:lastRenderedPageBreak/>
        <w:t>Bogotá D.C., </w:t>
      </w:r>
      <w:r w:rsidR="009E27B1" w:rsidRPr="00726834">
        <w:rPr>
          <w:rFonts w:ascii="Arial" w:eastAsia="Times New Roman" w:hAnsi="Arial" w:cs="Arial"/>
          <w:shd w:val="clear" w:color="auto" w:fill="E6E6E6"/>
          <w:lang w:val="es-MX" w:eastAsia="es-CO"/>
        </w:rPr>
        <w:t>16 de junio de 2023</w:t>
      </w:r>
    </w:p>
    <w:p w14:paraId="5A0484BF" w14:textId="77777777" w:rsidR="009E2B5A" w:rsidRPr="004F3D21" w:rsidRDefault="009E2B5A" w:rsidP="00517733">
      <w:pPr>
        <w:spacing w:after="0" w:line="240" w:lineRule="auto"/>
        <w:contextualSpacing/>
        <w:rPr>
          <w:rFonts w:ascii="Arial" w:eastAsia="Times New Roman" w:hAnsi="Arial" w:cs="Arial"/>
          <w:lang w:eastAsia="es-ES_tradnl"/>
        </w:rPr>
      </w:pPr>
    </w:p>
    <w:p w14:paraId="0AC2B4A9" w14:textId="5D59B488" w:rsidR="00517733" w:rsidRDefault="009E2B5A" w:rsidP="009E2B5A">
      <w:pPr>
        <w:spacing w:after="0" w:line="240" w:lineRule="auto"/>
        <w:contextualSpacing/>
        <w:jc w:val="right"/>
        <w:rPr>
          <w:rFonts w:ascii="Arial" w:eastAsia="Times New Roman" w:hAnsi="Arial" w:cs="Arial"/>
          <w:noProof/>
          <w:lang w:val="es-ES_tradnl" w:eastAsia="es-ES_tradnl"/>
        </w:rPr>
      </w:pPr>
      <w:r>
        <w:rPr>
          <w:noProof/>
        </w:rPr>
        <w:drawing>
          <wp:inline distT="0" distB="0" distL="0" distR="0" wp14:anchorId="556FA371" wp14:editId="143564C1">
            <wp:extent cx="3045124" cy="853711"/>
            <wp:effectExtent l="0" t="0" r="3175" b="3810"/>
            <wp:docPr id="78234832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48320" name="Imagen 1" descr="Texto&#10;&#10;Descripción generada automáticamente"/>
                    <pic:cNvPicPr/>
                  </pic:nvPicPr>
                  <pic:blipFill>
                    <a:blip r:embed="rId11"/>
                    <a:stretch>
                      <a:fillRect/>
                    </a:stretch>
                  </pic:blipFill>
                  <pic:spPr>
                    <a:xfrm>
                      <a:off x="0" y="0"/>
                      <a:ext cx="3070571" cy="860845"/>
                    </a:xfrm>
                    <a:prstGeom prst="rect">
                      <a:avLst/>
                    </a:prstGeom>
                  </pic:spPr>
                </pic:pic>
              </a:graphicData>
            </a:graphic>
          </wp:inline>
        </w:drawing>
      </w:r>
    </w:p>
    <w:p w14:paraId="1DDBD9B3" w14:textId="77777777" w:rsidR="00517733" w:rsidRPr="004F3D21" w:rsidRDefault="00517733" w:rsidP="00517733">
      <w:pPr>
        <w:spacing w:after="0" w:line="240" w:lineRule="auto"/>
        <w:contextualSpacing/>
        <w:jc w:val="both"/>
        <w:rPr>
          <w:rFonts w:ascii="Arial" w:eastAsia="Calibri" w:hAnsi="Arial" w:cs="Arial"/>
          <w:lang w:val="es-ES" w:eastAsia="es-ES_tradnl"/>
        </w:rPr>
      </w:pPr>
      <w:r w:rsidRPr="004F3D21">
        <w:rPr>
          <w:rFonts w:ascii="Arial" w:eastAsia="Calibri" w:hAnsi="Arial" w:cs="Arial"/>
          <w:lang w:val="es-ES" w:eastAsia="es-ES_tradnl"/>
        </w:rPr>
        <w:t>Señor</w:t>
      </w:r>
    </w:p>
    <w:p w14:paraId="163B65B2" w14:textId="77777777" w:rsidR="00517733" w:rsidRPr="004F3D21" w:rsidRDefault="00517733" w:rsidP="00517733">
      <w:pPr>
        <w:spacing w:after="0" w:line="240" w:lineRule="auto"/>
        <w:contextualSpacing/>
        <w:rPr>
          <w:rFonts w:ascii="Arial" w:eastAsia="Calibri" w:hAnsi="Arial" w:cs="Arial"/>
          <w:b/>
          <w:bCs/>
          <w:lang w:val="es-ES" w:eastAsia="es-ES_tradnl"/>
        </w:rPr>
      </w:pPr>
      <w:r w:rsidRPr="004F3D21">
        <w:rPr>
          <w:rFonts w:ascii="Arial" w:eastAsia="Calibri" w:hAnsi="Arial" w:cs="Arial"/>
          <w:b/>
          <w:bCs/>
          <w:lang w:val="es-ES" w:eastAsia="es-ES_tradnl"/>
        </w:rPr>
        <w:t>Luis Alejandro Alemán Rio</w:t>
      </w:r>
    </w:p>
    <w:p w14:paraId="7FB923F1" w14:textId="77777777" w:rsidR="00517733" w:rsidRPr="004F3D21" w:rsidRDefault="00517733" w:rsidP="00517733">
      <w:pPr>
        <w:spacing w:after="0" w:line="240" w:lineRule="auto"/>
        <w:contextualSpacing/>
        <w:rPr>
          <w:rFonts w:ascii="Arial" w:eastAsia="Calibri" w:hAnsi="Arial" w:cs="Arial"/>
          <w:lang w:val="es-ES_tradnl" w:eastAsia="es-ES_tradnl"/>
        </w:rPr>
      </w:pPr>
      <w:r w:rsidRPr="004F3D21">
        <w:rPr>
          <w:rFonts w:ascii="Arial" w:eastAsia="Calibri" w:hAnsi="Arial" w:cs="Arial"/>
          <w:bCs/>
          <w:lang w:val="es-ES_tradnl" w:eastAsia="es-ES_tradnl"/>
        </w:rPr>
        <w:t>Sogamoso, Boyacá</w:t>
      </w:r>
    </w:p>
    <w:p w14:paraId="7CA4E349" w14:textId="77777777" w:rsidR="00517733" w:rsidRPr="004F3D21" w:rsidRDefault="00517733" w:rsidP="00517733">
      <w:pPr>
        <w:spacing w:after="0" w:line="240" w:lineRule="auto"/>
        <w:contextualSpacing/>
        <w:rPr>
          <w:rFonts w:ascii="Arial" w:eastAsia="Calibri" w:hAnsi="Arial" w:cs="Arial"/>
          <w:lang w:val="es-ES_tradnl" w:eastAsia="es-ES_tradnl"/>
        </w:rPr>
      </w:pPr>
    </w:p>
    <w:p w14:paraId="5CB068C5" w14:textId="77777777" w:rsidR="00517733" w:rsidRPr="004F3D21" w:rsidRDefault="00517733" w:rsidP="00517733">
      <w:pPr>
        <w:spacing w:after="0" w:line="240" w:lineRule="auto"/>
        <w:contextualSpacing/>
        <w:rPr>
          <w:rFonts w:ascii="Arial" w:eastAsia="Calibri" w:hAnsi="Arial" w:cs="Arial"/>
          <w:lang w:val="es-ES_tradnl" w:eastAsia="es-ES_tradnl"/>
        </w:rPr>
      </w:pPr>
    </w:p>
    <w:p w14:paraId="76B03424" w14:textId="5AD99ED1" w:rsidR="00517733" w:rsidRPr="004F3D21" w:rsidRDefault="00517733" w:rsidP="00517733">
      <w:pPr>
        <w:spacing w:after="0" w:line="240" w:lineRule="auto"/>
        <w:ind w:left="2694"/>
        <w:contextualSpacing/>
        <w:rPr>
          <w:rFonts w:ascii="Arial" w:eastAsia="Calibri" w:hAnsi="Arial" w:cs="Arial"/>
          <w:b/>
          <w:bCs/>
          <w:lang w:val="es-ES" w:eastAsia="es-ES_tradnl"/>
        </w:rPr>
      </w:pPr>
      <w:r w:rsidRPr="002E555C">
        <w:rPr>
          <w:rFonts w:ascii="Arial" w:eastAsia="Calibri" w:hAnsi="Arial" w:cs="Arial"/>
          <w:b/>
          <w:bCs/>
          <w:lang w:val="es-ES" w:eastAsia="es-ES_tradnl"/>
        </w:rPr>
        <w:t>Concepto C</w:t>
      </w:r>
      <w:r w:rsidR="002E555C">
        <w:rPr>
          <w:rFonts w:ascii="Arial" w:eastAsia="Calibri" w:hAnsi="Arial" w:cs="Arial"/>
          <w:b/>
          <w:bCs/>
          <w:lang w:val="es-ES" w:eastAsia="es-ES_tradnl"/>
        </w:rPr>
        <w:t>-198</w:t>
      </w:r>
      <w:r w:rsidRPr="002E555C">
        <w:rPr>
          <w:rFonts w:ascii="Arial" w:eastAsia="Calibri" w:hAnsi="Arial" w:cs="Arial"/>
          <w:b/>
          <w:bCs/>
          <w:lang w:val="es-ES" w:eastAsia="es-ES_tradnl"/>
        </w:rPr>
        <w:t xml:space="preserve"> de 2023</w:t>
      </w:r>
    </w:p>
    <w:p w14:paraId="60CD3C77" w14:textId="77777777" w:rsidR="00517733" w:rsidRDefault="00517733" w:rsidP="00517733">
      <w:pPr>
        <w:spacing w:after="0" w:line="240" w:lineRule="auto"/>
        <w:contextualSpacing/>
        <w:jc w:val="both"/>
        <w:rPr>
          <w:rFonts w:ascii="Arial" w:eastAsia="Calibri" w:hAnsi="Arial" w:cs="Arial"/>
          <w:lang w:val="es-ES_tradnl" w:eastAsia="es-ES_tradnl"/>
        </w:rPr>
      </w:pPr>
    </w:p>
    <w:p w14:paraId="4BD15083" w14:textId="77777777" w:rsidR="00726834" w:rsidRPr="004F3D21" w:rsidRDefault="00726834" w:rsidP="00517733">
      <w:pPr>
        <w:spacing w:after="0" w:line="240" w:lineRule="auto"/>
        <w:contextualSpacing/>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17733" w:rsidRPr="004F3D21" w14:paraId="5FF93E61" w14:textId="77777777" w:rsidTr="00E95EEF">
        <w:trPr>
          <w:jc w:val="right"/>
        </w:trPr>
        <w:tc>
          <w:tcPr>
            <w:tcW w:w="1838" w:type="dxa"/>
          </w:tcPr>
          <w:p w14:paraId="3C9596F1" w14:textId="77777777" w:rsidR="00517733" w:rsidRPr="004F3D21" w:rsidRDefault="00517733" w:rsidP="00517733">
            <w:pPr>
              <w:contextualSpacing/>
              <w:jc w:val="center"/>
              <w:rPr>
                <w:rFonts w:ascii="Arial" w:eastAsia="Calibri" w:hAnsi="Arial" w:cs="Arial"/>
                <w:lang w:val="es-ES_tradnl" w:eastAsia="es-ES_tradnl"/>
              </w:rPr>
            </w:pPr>
            <w:r w:rsidRPr="004F3D21">
              <w:rPr>
                <w:rFonts w:ascii="Arial" w:eastAsia="Calibri" w:hAnsi="Arial" w:cs="Arial"/>
                <w:b/>
                <w:lang w:val="es-ES_tradnl" w:eastAsia="es-ES_tradnl"/>
              </w:rPr>
              <w:t>Temas:</w:t>
            </w:r>
          </w:p>
        </w:tc>
        <w:tc>
          <w:tcPr>
            <w:tcW w:w="6237" w:type="dxa"/>
          </w:tcPr>
          <w:p w14:paraId="51CC831A" w14:textId="45856290" w:rsidR="00517733" w:rsidRPr="004F3D21" w:rsidRDefault="000B3F15" w:rsidP="00517733">
            <w:pPr>
              <w:contextualSpacing/>
              <w:jc w:val="both"/>
              <w:rPr>
                <w:rFonts w:ascii="Arial" w:eastAsia="Times New Roman" w:hAnsi="Arial" w:cs="Arial"/>
                <w:bCs/>
                <w:color w:val="000000" w:themeColor="text1"/>
                <w:lang w:eastAsia="es-ES_tradnl"/>
              </w:rPr>
            </w:pPr>
            <w:r w:rsidRPr="004F3D21">
              <w:rPr>
                <w:rFonts w:ascii="Arial" w:eastAsia="Calibri" w:hAnsi="Arial" w:cs="Arial"/>
                <w:bCs/>
                <w:lang w:val="es-ES" w:eastAsia="es-ES_tradnl"/>
              </w:rPr>
              <w:t>PRECIO – Noción – Determinación – Contratos estatales – Autonomía / FACTOR MULTIPLICADOR – Definición</w:t>
            </w:r>
            <w:r w:rsidRPr="004F3D21">
              <w:rPr>
                <w:rFonts w:ascii="Arial" w:eastAsia="Calibri" w:hAnsi="Arial" w:cs="Arial"/>
                <w:bCs/>
                <w:lang w:eastAsia="es-ES_tradnl"/>
              </w:rPr>
              <w:t xml:space="preserve"> </w:t>
            </w:r>
            <w:r w:rsidRPr="004F3D21">
              <w:rPr>
                <w:rFonts w:ascii="Arial" w:eastAsia="Times New Roman" w:hAnsi="Arial" w:cs="Arial"/>
                <w:bCs/>
                <w:lang w:val="es-MX" w:eastAsia="es-ES_tradnl"/>
              </w:rPr>
              <w:t xml:space="preserve">/ </w:t>
            </w:r>
            <w:r w:rsidR="00517733" w:rsidRPr="004F3D21">
              <w:rPr>
                <w:rFonts w:ascii="Arial" w:eastAsia="Times New Roman" w:hAnsi="Arial" w:cs="Arial"/>
                <w:bCs/>
                <w:lang w:val="es-MX" w:eastAsia="es-ES_tradnl"/>
              </w:rPr>
              <w:t xml:space="preserve">ADICIÓN – Concepto – Distintos supuestos – Prohibición – Adición en más del 50% / ADICIÓN – Prohibición – Monto – Cálculo – Parágrafo artículo 40 – Ley 80 de 1993 / ADICIÓN – Mayores cantidades – Límites – Posturas / </w:t>
            </w:r>
            <w:r w:rsidR="00517733" w:rsidRPr="004F3D21">
              <w:rPr>
                <w:rFonts w:ascii="Arial" w:eastAsia="Times New Roman" w:hAnsi="Arial" w:cs="Arial"/>
                <w:bCs/>
                <w:color w:val="000000" w:themeColor="text1"/>
                <w:lang w:eastAsia="es-ES_tradnl"/>
              </w:rPr>
              <w:t>ADICIÓN – Excepciones a la regla – Ley 1474 de 2011 – Artículo 85 / ADICIÓN – Excepciones a la regla – Ley 1474 de 2011 – Artículo 85 – Finalidad / ADICIÓN – Excepciones a la regla – Sala de Consulta del Servicio Civil – Consejo de Estado</w:t>
            </w:r>
          </w:p>
          <w:p w14:paraId="2DCE5756" w14:textId="77777777" w:rsidR="00517733" w:rsidRPr="004F3D21" w:rsidRDefault="00517733" w:rsidP="00517733">
            <w:pPr>
              <w:contextualSpacing/>
              <w:jc w:val="both"/>
              <w:rPr>
                <w:rFonts w:ascii="Arial" w:eastAsia="Times New Roman" w:hAnsi="Arial" w:cs="Arial"/>
                <w:lang w:val="es-ES_tradnl" w:eastAsia="es-ES_tradnl"/>
              </w:rPr>
            </w:pPr>
          </w:p>
        </w:tc>
      </w:tr>
      <w:tr w:rsidR="00517733" w:rsidRPr="004F3D21" w14:paraId="2CEBE69D" w14:textId="77777777" w:rsidTr="00E95EEF">
        <w:trPr>
          <w:jc w:val="right"/>
        </w:trPr>
        <w:tc>
          <w:tcPr>
            <w:tcW w:w="1838" w:type="dxa"/>
          </w:tcPr>
          <w:p w14:paraId="77DAFBA8" w14:textId="77777777" w:rsidR="00517733" w:rsidRPr="004F3D21" w:rsidRDefault="00517733" w:rsidP="00517733">
            <w:pPr>
              <w:contextualSpacing/>
              <w:jc w:val="center"/>
              <w:rPr>
                <w:rFonts w:ascii="Arial" w:eastAsia="Calibri" w:hAnsi="Arial" w:cs="Arial"/>
                <w:b/>
                <w:lang w:val="es-ES" w:eastAsia="es-ES_tradnl"/>
              </w:rPr>
            </w:pPr>
            <w:r w:rsidRPr="004F3D21">
              <w:rPr>
                <w:rFonts w:ascii="Arial" w:eastAsia="Calibri" w:hAnsi="Arial" w:cs="Arial"/>
                <w:b/>
                <w:lang w:val="es-ES" w:eastAsia="es-ES_tradnl"/>
              </w:rPr>
              <w:t>Radicación:</w:t>
            </w:r>
          </w:p>
        </w:tc>
        <w:tc>
          <w:tcPr>
            <w:tcW w:w="6237" w:type="dxa"/>
          </w:tcPr>
          <w:p w14:paraId="26F555DE" w14:textId="77777777" w:rsidR="00517733" w:rsidRPr="004F3D21" w:rsidRDefault="00517733" w:rsidP="00517733">
            <w:pPr>
              <w:contextualSpacing/>
              <w:jc w:val="both"/>
              <w:rPr>
                <w:rFonts w:ascii="Arial" w:eastAsia="Times New Roman" w:hAnsi="Arial" w:cs="Arial"/>
                <w:lang w:eastAsia="es-CO"/>
              </w:rPr>
            </w:pPr>
            <w:r w:rsidRPr="004F3D21">
              <w:rPr>
                <w:rFonts w:ascii="Arial" w:eastAsia="Calibri" w:hAnsi="Arial" w:cs="Arial"/>
                <w:lang w:val="es-ES" w:eastAsia="es-ES_tradnl"/>
              </w:rPr>
              <w:t xml:space="preserve">Respuesta a consulta </w:t>
            </w:r>
            <w:r w:rsidRPr="004F3D21">
              <w:rPr>
                <w:rFonts w:ascii="Arial" w:eastAsia="Times New Roman" w:hAnsi="Arial" w:cs="Arial"/>
                <w:lang w:eastAsia="es-ES_tradnl"/>
              </w:rPr>
              <w:t>P20230503003893</w:t>
            </w:r>
          </w:p>
        </w:tc>
      </w:tr>
    </w:tbl>
    <w:p w14:paraId="70FADB04" w14:textId="77777777" w:rsidR="00517733" w:rsidRPr="004F3D21" w:rsidRDefault="00517733" w:rsidP="00517733">
      <w:pPr>
        <w:spacing w:after="0" w:line="240" w:lineRule="auto"/>
        <w:contextualSpacing/>
        <w:jc w:val="both"/>
        <w:rPr>
          <w:rFonts w:ascii="Arial" w:eastAsia="Calibri" w:hAnsi="Arial" w:cs="Arial"/>
          <w:lang w:val="es-ES_tradnl" w:eastAsia="es-ES_tradnl"/>
        </w:rPr>
      </w:pPr>
    </w:p>
    <w:p w14:paraId="62B11B51" w14:textId="77777777" w:rsidR="00517733" w:rsidRPr="004F3D21" w:rsidRDefault="00517733" w:rsidP="00517733">
      <w:pPr>
        <w:spacing w:after="0" w:line="240" w:lineRule="auto"/>
        <w:contextualSpacing/>
        <w:jc w:val="both"/>
        <w:rPr>
          <w:rFonts w:ascii="Arial" w:eastAsia="Calibri" w:hAnsi="Arial" w:cs="Arial"/>
          <w:lang w:val="es-ES_tradnl" w:eastAsia="es-ES_tradnl"/>
        </w:rPr>
      </w:pPr>
    </w:p>
    <w:p w14:paraId="3F71DDCC" w14:textId="77777777" w:rsidR="00517733" w:rsidRPr="004F3D21" w:rsidRDefault="00517733" w:rsidP="00517733">
      <w:pPr>
        <w:spacing w:after="0" w:line="276" w:lineRule="auto"/>
        <w:contextualSpacing/>
        <w:jc w:val="both"/>
        <w:rPr>
          <w:rFonts w:ascii="Arial" w:eastAsia="Calibri" w:hAnsi="Arial" w:cs="Arial"/>
          <w:bCs/>
          <w:lang w:val="es-ES_tradnl" w:eastAsia="es-ES_tradnl"/>
        </w:rPr>
      </w:pPr>
      <w:r w:rsidRPr="004F3D21">
        <w:rPr>
          <w:rFonts w:ascii="Arial" w:eastAsia="Calibri" w:hAnsi="Arial" w:cs="Arial"/>
          <w:lang w:val="es-ES_tradnl" w:eastAsia="es-ES_tradnl"/>
        </w:rPr>
        <w:t xml:space="preserve">Estimado señor </w:t>
      </w:r>
      <w:proofErr w:type="gramStart"/>
      <w:r w:rsidRPr="004F3D21">
        <w:rPr>
          <w:rFonts w:ascii="Arial" w:eastAsia="Calibri" w:hAnsi="Arial" w:cs="Arial"/>
          <w:bCs/>
          <w:lang w:val="es-ES_tradnl" w:eastAsia="es-ES_tradnl"/>
        </w:rPr>
        <w:t>Alemán</w:t>
      </w:r>
      <w:proofErr w:type="gramEnd"/>
      <w:r w:rsidRPr="004F3D21">
        <w:rPr>
          <w:rFonts w:ascii="Arial" w:eastAsia="Calibri" w:hAnsi="Arial" w:cs="Arial"/>
          <w:bCs/>
          <w:lang w:val="es-ES_tradnl" w:eastAsia="es-ES_tradnl"/>
        </w:rPr>
        <w:t xml:space="preserve"> Rio:</w:t>
      </w:r>
    </w:p>
    <w:p w14:paraId="0E56C01E" w14:textId="77777777" w:rsidR="00517733" w:rsidRPr="004F3D21" w:rsidRDefault="00517733" w:rsidP="00517733">
      <w:pPr>
        <w:spacing w:after="0" w:line="276" w:lineRule="auto"/>
        <w:contextualSpacing/>
        <w:jc w:val="both"/>
        <w:rPr>
          <w:rFonts w:ascii="Arial" w:eastAsia="Calibri" w:hAnsi="Arial" w:cs="Arial"/>
          <w:lang w:val="es-ES_tradnl" w:eastAsia="es-ES_tradnl"/>
        </w:rPr>
      </w:pPr>
    </w:p>
    <w:p w14:paraId="3114ECAE" w14:textId="77777777" w:rsidR="00517733" w:rsidRPr="004F3D21" w:rsidRDefault="00517733" w:rsidP="00517733">
      <w:pPr>
        <w:spacing w:after="0" w:line="276" w:lineRule="auto"/>
        <w:contextualSpacing/>
        <w:jc w:val="both"/>
        <w:rPr>
          <w:rFonts w:ascii="Arial" w:eastAsia="Calibri" w:hAnsi="Arial" w:cs="Arial"/>
          <w:lang w:val="es-ES" w:eastAsia="es-ES_tradnl"/>
        </w:rPr>
      </w:pPr>
      <w:r w:rsidRPr="004F3D21">
        <w:rPr>
          <w:rFonts w:ascii="Arial" w:eastAsia="Calibri" w:hAnsi="Arial" w:cs="Arial"/>
          <w:lang w:val="es-ES" w:eastAsia="es-ES_tradnl"/>
        </w:rPr>
        <w:t>En ejercicio de la competencia otorgada por el numeral 8 del artículo 11 y el numeral 5 del artículo 3 del Decreto Ley 4170 de 2011, la Agencia Nacional de Contratación Pública ― Colombia Compra Eficiente responde su consulta del 3 de mayo de 2023.</w:t>
      </w:r>
    </w:p>
    <w:p w14:paraId="0AC8A861" w14:textId="77777777" w:rsidR="00517733" w:rsidRPr="004F3D21" w:rsidRDefault="00517733" w:rsidP="00517733">
      <w:pPr>
        <w:spacing w:after="0" w:line="276" w:lineRule="auto"/>
        <w:contextualSpacing/>
        <w:jc w:val="both"/>
        <w:rPr>
          <w:rFonts w:ascii="Arial" w:eastAsia="Calibri" w:hAnsi="Arial" w:cs="Arial"/>
          <w:b/>
          <w:lang w:val="es-ES_tradnl" w:eastAsia="es-ES_tradnl"/>
        </w:rPr>
      </w:pPr>
    </w:p>
    <w:p w14:paraId="4EF04A8F" w14:textId="77777777" w:rsidR="00517733" w:rsidRPr="004F3D21" w:rsidRDefault="00517733" w:rsidP="00517733">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lang w:val="es-ES_tradnl"/>
        </w:rPr>
      </w:pPr>
      <w:r w:rsidRPr="004F3D21">
        <w:rPr>
          <w:rFonts w:ascii="Arial" w:eastAsia="Calibri" w:hAnsi="Arial" w:cs="Arial"/>
          <w:b/>
          <w:lang w:val="es-ES_tradnl"/>
        </w:rPr>
        <w:t xml:space="preserve">Problema planteado </w:t>
      </w:r>
    </w:p>
    <w:p w14:paraId="73692810" w14:textId="77777777" w:rsidR="00517733" w:rsidRPr="004F3D21" w:rsidRDefault="00517733" w:rsidP="00517733">
      <w:pPr>
        <w:tabs>
          <w:tab w:val="left" w:pos="426"/>
        </w:tabs>
        <w:spacing w:after="0" w:line="276" w:lineRule="auto"/>
        <w:contextualSpacing/>
        <w:jc w:val="both"/>
        <w:rPr>
          <w:rFonts w:ascii="Arial" w:eastAsia="Calibri" w:hAnsi="Arial" w:cs="Arial"/>
          <w:b/>
          <w:lang w:val="es-ES_tradnl" w:eastAsia="es-ES_tradnl"/>
        </w:rPr>
      </w:pPr>
    </w:p>
    <w:p w14:paraId="2432DF08" w14:textId="77777777" w:rsidR="00517733" w:rsidRPr="004F3D21" w:rsidRDefault="00517733" w:rsidP="00517733">
      <w:pPr>
        <w:spacing w:after="0" w:line="276" w:lineRule="auto"/>
        <w:contextualSpacing/>
        <w:jc w:val="both"/>
        <w:rPr>
          <w:rFonts w:ascii="Arial" w:eastAsia="Times New Roman" w:hAnsi="Arial" w:cs="Arial"/>
          <w:lang w:val="es-ES_tradnl" w:eastAsia="es-ES_tradnl"/>
        </w:rPr>
      </w:pPr>
      <w:r w:rsidRPr="004F3D21">
        <w:rPr>
          <w:rFonts w:ascii="Arial" w:eastAsia="Times New Roman" w:hAnsi="Arial" w:cs="Arial"/>
          <w:lang w:val="es-ES_tradnl" w:eastAsia="es-ES_tradnl"/>
        </w:rPr>
        <w:t xml:space="preserve">En relación con el artículo 40 de la Ley 80 de 1993 y el artículo 85 de la Ley 1474 de 2014, concernientes a la adición de los contratos y la continuidad de la interventoría, respectivamente, usted realiza la siguiente consulta: </w:t>
      </w:r>
      <w:bookmarkStart w:id="0" w:name="_Hlk95313578"/>
    </w:p>
    <w:p w14:paraId="4EA2FB11" w14:textId="77777777" w:rsidR="00517733" w:rsidRPr="004F3D21" w:rsidRDefault="00517733" w:rsidP="00517733">
      <w:pPr>
        <w:spacing w:after="0" w:line="276" w:lineRule="auto"/>
        <w:contextualSpacing/>
        <w:jc w:val="both"/>
        <w:rPr>
          <w:rFonts w:ascii="Arial" w:eastAsia="Times New Roman" w:hAnsi="Arial" w:cs="Arial"/>
          <w:lang w:val="es-ES_tradnl" w:eastAsia="es-ES_tradnl"/>
        </w:rPr>
      </w:pPr>
    </w:p>
    <w:p w14:paraId="5D8687C0"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“El suscrito con el debido respeto, siendo conocedor de la de Colombia Compra </w:t>
      </w:r>
    </w:p>
    <w:p w14:paraId="0D12C305"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lastRenderedPageBreak/>
        <w:t>Eficiente como agencia de Contratación del Gobierno Nacional, con el debido respeto me permito elevar consulta de conceptualización de carácter general en los términos de la ley 1437 de 2011, así:</w:t>
      </w:r>
    </w:p>
    <w:p w14:paraId="23D04A5E"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p>
    <w:p w14:paraId="08C1D0CB"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El </w:t>
      </w:r>
      <w:proofErr w:type="spellStart"/>
      <w:r w:rsidRPr="00517733">
        <w:rPr>
          <w:rFonts w:ascii="Arial" w:eastAsia="Times New Roman" w:hAnsi="Arial" w:cs="Arial"/>
          <w:sz w:val="21"/>
          <w:szCs w:val="21"/>
          <w:lang w:val="es-ES_tradnl" w:eastAsia="es-ES_tradnl"/>
        </w:rPr>
        <w:t>articulo</w:t>
      </w:r>
      <w:proofErr w:type="spellEnd"/>
      <w:r w:rsidRPr="00517733">
        <w:rPr>
          <w:rFonts w:ascii="Arial" w:eastAsia="Times New Roman" w:hAnsi="Arial" w:cs="Arial"/>
          <w:sz w:val="21"/>
          <w:szCs w:val="21"/>
          <w:lang w:val="es-ES_tradnl" w:eastAsia="es-ES_tradnl"/>
        </w:rPr>
        <w:t xml:space="preserve"> 40 de la ley 80 de 1993 es taxativo al manifestar a párrafo dos de su </w:t>
      </w:r>
    </w:p>
    <w:p w14:paraId="0E73AAA8"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parágrafo único: “Los contratos no podrán adicionarse en más del cincuenta por </w:t>
      </w:r>
    </w:p>
    <w:p w14:paraId="06669746"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ciento (50%) de su valor inicial, expresado éste en salarios mínimos legales mensuales”. </w:t>
      </w:r>
    </w:p>
    <w:p w14:paraId="28C5FA4D"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p>
    <w:p w14:paraId="4E201358"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A su vez el </w:t>
      </w:r>
      <w:proofErr w:type="spellStart"/>
      <w:r w:rsidRPr="00517733">
        <w:rPr>
          <w:rFonts w:ascii="Arial" w:eastAsia="Times New Roman" w:hAnsi="Arial" w:cs="Arial"/>
          <w:sz w:val="21"/>
          <w:szCs w:val="21"/>
          <w:lang w:val="es-ES_tradnl" w:eastAsia="es-ES_tradnl"/>
        </w:rPr>
        <w:t>articulo</w:t>
      </w:r>
      <w:proofErr w:type="spellEnd"/>
      <w:r w:rsidRPr="00517733">
        <w:rPr>
          <w:rFonts w:ascii="Arial" w:eastAsia="Times New Roman" w:hAnsi="Arial" w:cs="Arial"/>
          <w:sz w:val="21"/>
          <w:szCs w:val="21"/>
          <w:lang w:val="es-ES_tradnl" w:eastAsia="es-ES_tradnl"/>
        </w:rPr>
        <w:t xml:space="preserve"> 85 de la ley 1474 de 2014, también de forma taxativa expresa: </w:t>
      </w:r>
    </w:p>
    <w:p w14:paraId="3F92F9B9"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p>
    <w:p w14:paraId="0483177C"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 xml:space="preserve">“ARTÍCULO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 </w:t>
      </w:r>
    </w:p>
    <w:p w14:paraId="3428AB64"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p>
    <w:p w14:paraId="24524D9B" w14:textId="6089F39E"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Es decir, respetados funcionarios, con el fin de poder generar un entendimiento</w:t>
      </w:r>
      <w:r w:rsidR="002E555C">
        <w:rPr>
          <w:rFonts w:ascii="Arial" w:eastAsia="Times New Roman" w:hAnsi="Arial" w:cs="Arial"/>
          <w:sz w:val="21"/>
          <w:szCs w:val="21"/>
          <w:lang w:val="es-ES_tradnl" w:eastAsia="es-ES_tradnl"/>
        </w:rPr>
        <w:t xml:space="preserve"> </w:t>
      </w:r>
      <w:r w:rsidRPr="00517733">
        <w:rPr>
          <w:rFonts w:ascii="Arial" w:eastAsia="Times New Roman" w:hAnsi="Arial" w:cs="Arial"/>
          <w:sz w:val="21"/>
          <w:szCs w:val="21"/>
          <w:lang w:val="es-ES_tradnl" w:eastAsia="es-ES_tradnl"/>
        </w:rPr>
        <w:t xml:space="preserve">holístico e integral de la normatividad en comento, solicito el favor se aclare si los contratos de interventoría que se suscriban por un término especifico por factor multiplicador en atención a las normas transcritas, pueden ser adicional por encima del 50% del valor inicial si el termino de </w:t>
      </w:r>
      <w:proofErr w:type="spellStart"/>
      <w:r w:rsidRPr="00517733">
        <w:rPr>
          <w:rFonts w:ascii="Arial" w:eastAsia="Times New Roman" w:hAnsi="Arial" w:cs="Arial"/>
          <w:sz w:val="21"/>
          <w:szCs w:val="21"/>
          <w:lang w:val="es-ES_tradnl" w:eastAsia="es-ES_tradnl"/>
        </w:rPr>
        <w:t>prorroga</w:t>
      </w:r>
      <w:proofErr w:type="spellEnd"/>
      <w:r w:rsidRPr="00517733">
        <w:rPr>
          <w:rFonts w:ascii="Arial" w:eastAsia="Times New Roman" w:hAnsi="Arial" w:cs="Arial"/>
          <w:sz w:val="21"/>
          <w:szCs w:val="21"/>
          <w:lang w:val="es-ES_tradnl" w:eastAsia="es-ES_tradnl"/>
        </w:rPr>
        <w:t xml:space="preserve"> del contrato principal y del contrato de interventoría supera el 50% del término inicialmente pactado.”</w:t>
      </w:r>
      <w:bookmarkEnd w:id="0"/>
      <w:r w:rsidRPr="00517733">
        <w:rPr>
          <w:rFonts w:ascii="Arial" w:eastAsia="Times New Roman" w:hAnsi="Arial" w:cs="Arial"/>
          <w:sz w:val="21"/>
          <w:szCs w:val="21"/>
          <w:lang w:val="es-ES_tradnl" w:eastAsia="es-ES_tradnl"/>
        </w:rPr>
        <w:t xml:space="preserve">. </w:t>
      </w:r>
    </w:p>
    <w:p w14:paraId="04780283" w14:textId="77777777" w:rsidR="00517733" w:rsidRPr="00517733" w:rsidRDefault="00517733" w:rsidP="00517733">
      <w:pPr>
        <w:spacing w:after="0" w:line="276" w:lineRule="auto"/>
        <w:ind w:left="709" w:right="709"/>
        <w:contextualSpacing/>
        <w:jc w:val="both"/>
        <w:rPr>
          <w:rFonts w:ascii="Arial" w:eastAsia="Times New Roman" w:hAnsi="Arial" w:cs="Arial"/>
          <w:lang w:val="es-ES_tradnl" w:eastAsia="es-ES_tradnl"/>
        </w:rPr>
      </w:pPr>
    </w:p>
    <w:p w14:paraId="0B050ED8" w14:textId="77777777" w:rsidR="00517733" w:rsidRPr="00517733" w:rsidRDefault="00517733" w:rsidP="00517733">
      <w:pPr>
        <w:numPr>
          <w:ilvl w:val="0"/>
          <w:numId w:val="4"/>
        </w:numPr>
        <w:tabs>
          <w:tab w:val="left" w:pos="0"/>
          <w:tab w:val="left" w:pos="284"/>
        </w:tabs>
        <w:spacing w:after="0" w:line="276" w:lineRule="auto"/>
        <w:ind w:left="0" w:firstLine="0"/>
        <w:contextualSpacing/>
        <w:jc w:val="both"/>
        <w:rPr>
          <w:rFonts w:ascii="Arial" w:eastAsia="Calibri" w:hAnsi="Arial" w:cs="Arial"/>
          <w:b/>
          <w:lang w:val="es-ES_tradnl"/>
        </w:rPr>
      </w:pPr>
      <w:r w:rsidRPr="00517733">
        <w:rPr>
          <w:rFonts w:ascii="Arial" w:eastAsia="Calibri" w:hAnsi="Arial" w:cs="Arial"/>
          <w:b/>
          <w:lang w:val="es-ES_tradnl"/>
        </w:rPr>
        <w:t>Consideraciones</w:t>
      </w:r>
    </w:p>
    <w:p w14:paraId="5C17313C" w14:textId="77777777" w:rsidR="00517733" w:rsidRPr="00517733" w:rsidRDefault="00517733" w:rsidP="00517733">
      <w:pPr>
        <w:tabs>
          <w:tab w:val="left" w:pos="0"/>
          <w:tab w:val="left" w:pos="284"/>
        </w:tabs>
        <w:spacing w:after="0" w:line="276" w:lineRule="auto"/>
        <w:contextualSpacing/>
        <w:jc w:val="both"/>
        <w:rPr>
          <w:rFonts w:ascii="Arial" w:eastAsia="Calibri" w:hAnsi="Arial" w:cs="Arial"/>
          <w:b/>
          <w:lang w:val="es-ES_tradnl"/>
        </w:rPr>
      </w:pPr>
    </w:p>
    <w:p w14:paraId="00C8B08E" w14:textId="3B0E82CA" w:rsidR="00517733" w:rsidRPr="00517733" w:rsidRDefault="00517733" w:rsidP="00517733">
      <w:pPr>
        <w:spacing w:after="120" w:line="276" w:lineRule="auto"/>
        <w:jc w:val="both"/>
        <w:rPr>
          <w:rFonts w:ascii="Arial" w:eastAsia="Times New Roman" w:hAnsi="Arial" w:cs="Arial"/>
          <w:lang w:val="es-MX" w:eastAsia="es-ES_tradnl"/>
        </w:rPr>
      </w:pPr>
      <w:r w:rsidRPr="00517733">
        <w:rPr>
          <w:rFonts w:ascii="Arial" w:eastAsia="Times New Roman" w:hAnsi="Arial" w:cs="Arial"/>
          <w:bCs/>
          <w:color w:val="000000" w:themeColor="text1"/>
          <w:lang w:val="es-ES" w:eastAsia="es-ES_tradnl"/>
        </w:rPr>
        <w:t xml:space="preserve">Para </w:t>
      </w:r>
      <w:r w:rsidRPr="00517733">
        <w:rPr>
          <w:rFonts w:ascii="Arial" w:eastAsia="Times New Roman" w:hAnsi="Arial" w:cs="Arial"/>
          <w:lang w:val="es-MX" w:eastAsia="es-ES_tradnl"/>
        </w:rPr>
        <w:t>resolver su consulta se analizarán los siguientes temas: i)</w:t>
      </w:r>
      <w:r w:rsidR="00474325">
        <w:rPr>
          <w:rFonts w:ascii="Arial" w:eastAsia="Times New Roman" w:hAnsi="Arial" w:cs="Arial"/>
          <w:lang w:val="es-MX" w:eastAsia="es-ES_tradnl"/>
        </w:rPr>
        <w:t xml:space="preserve"> d</w:t>
      </w:r>
      <w:r w:rsidR="00474325" w:rsidRPr="00474325">
        <w:rPr>
          <w:rFonts w:ascii="Arial" w:eastAsia="Times New Roman" w:hAnsi="Arial" w:cs="Arial"/>
          <w:lang w:val="es-MX" w:eastAsia="es-ES_tradnl"/>
        </w:rPr>
        <w:t>eterminación del valor o precio en los contratos estatales</w:t>
      </w:r>
      <w:r w:rsidR="00474325">
        <w:rPr>
          <w:rFonts w:ascii="Arial" w:eastAsia="Times New Roman" w:hAnsi="Arial" w:cs="Arial"/>
          <w:lang w:val="es-MX" w:eastAsia="es-ES_tradnl"/>
        </w:rPr>
        <w:t>:</w:t>
      </w:r>
      <w:r w:rsidR="00474325" w:rsidRPr="00474325">
        <w:rPr>
          <w:rFonts w:ascii="Arial" w:eastAsia="Times New Roman" w:hAnsi="Arial" w:cs="Arial"/>
          <w:lang w:val="es-MX" w:eastAsia="es-ES_tradnl"/>
        </w:rPr>
        <w:t xml:space="preserve"> </w:t>
      </w:r>
      <w:r w:rsidR="00474325">
        <w:rPr>
          <w:rFonts w:ascii="Arial" w:eastAsia="Times New Roman" w:hAnsi="Arial" w:cs="Arial"/>
          <w:lang w:val="es-MX" w:eastAsia="es-ES_tradnl"/>
        </w:rPr>
        <w:t>u</w:t>
      </w:r>
      <w:r w:rsidR="00474325" w:rsidRPr="00474325">
        <w:rPr>
          <w:rFonts w:ascii="Arial" w:eastAsia="Times New Roman" w:hAnsi="Arial" w:cs="Arial"/>
          <w:lang w:val="es-MX" w:eastAsia="es-ES_tradnl"/>
        </w:rPr>
        <w:t>so del Sistema de Precios Unitarios y el Factor Multiplicador</w:t>
      </w:r>
      <w:r w:rsidR="00474325">
        <w:rPr>
          <w:rFonts w:ascii="Arial" w:eastAsia="Times New Roman" w:hAnsi="Arial" w:cs="Arial"/>
          <w:lang w:val="es-MX" w:eastAsia="es-ES_tradnl"/>
        </w:rPr>
        <w:t>,</w:t>
      </w:r>
      <w:r w:rsidRPr="00517733">
        <w:rPr>
          <w:rFonts w:ascii="Arial" w:eastAsia="Times New Roman" w:hAnsi="Arial" w:cs="Arial"/>
          <w:lang w:val="es-MX" w:eastAsia="es-ES_tradnl"/>
        </w:rPr>
        <w:t xml:space="preserve"> </w:t>
      </w:r>
      <w:proofErr w:type="spellStart"/>
      <w:r w:rsidR="00474325">
        <w:rPr>
          <w:rFonts w:ascii="Arial" w:eastAsia="Times New Roman" w:hAnsi="Arial" w:cs="Arial"/>
          <w:lang w:val="es-MX" w:eastAsia="es-ES_tradnl"/>
        </w:rPr>
        <w:t>ii</w:t>
      </w:r>
      <w:proofErr w:type="spellEnd"/>
      <w:r w:rsidR="00474325">
        <w:rPr>
          <w:rFonts w:ascii="Arial" w:eastAsia="Times New Roman" w:hAnsi="Arial" w:cs="Arial"/>
          <w:lang w:val="es-MX" w:eastAsia="es-ES_tradnl"/>
        </w:rPr>
        <w:t xml:space="preserve">) </w:t>
      </w:r>
      <w:r w:rsidRPr="00517733">
        <w:rPr>
          <w:rFonts w:ascii="Arial" w:eastAsia="Times New Roman" w:hAnsi="Arial" w:cs="Arial"/>
          <w:lang w:val="es-MX" w:eastAsia="es-ES_tradnl"/>
        </w:rPr>
        <w:t xml:space="preserve">adición de los contratos estatales y las posturas en torno al tope para adicionar </w:t>
      </w:r>
      <w:r w:rsidR="000C3FCC" w:rsidRPr="00517733">
        <w:rPr>
          <w:rFonts w:ascii="Arial" w:eastAsia="Times New Roman" w:hAnsi="Arial" w:cs="Arial"/>
          <w:lang w:val="es-MX" w:eastAsia="es-ES_tradnl"/>
        </w:rPr>
        <w:t>contratos</w:t>
      </w:r>
      <w:r w:rsidR="000C3FCC">
        <w:rPr>
          <w:rFonts w:ascii="Arial" w:eastAsia="Times New Roman" w:hAnsi="Arial" w:cs="Arial"/>
          <w:lang w:val="es-MX" w:eastAsia="es-ES_tradnl"/>
        </w:rPr>
        <w:t>,</w:t>
      </w:r>
      <w:r w:rsidR="000C3FCC" w:rsidRPr="00517733">
        <w:rPr>
          <w:rFonts w:ascii="Arial" w:eastAsia="Times New Roman" w:hAnsi="Arial" w:cs="Arial"/>
          <w:lang w:val="es-MX" w:eastAsia="es-ES_tradnl"/>
        </w:rPr>
        <w:t xml:space="preserve"> </w:t>
      </w:r>
      <w:proofErr w:type="spellStart"/>
      <w:r w:rsidR="000C3FCC" w:rsidRPr="00517733">
        <w:rPr>
          <w:rFonts w:ascii="Arial" w:eastAsia="Times New Roman" w:hAnsi="Arial" w:cs="Arial"/>
          <w:lang w:val="es-MX" w:eastAsia="es-ES_tradnl"/>
        </w:rPr>
        <w:t>iii</w:t>
      </w:r>
      <w:proofErr w:type="spellEnd"/>
      <w:r w:rsidRPr="00517733">
        <w:rPr>
          <w:rFonts w:ascii="Arial" w:eastAsia="Times New Roman" w:hAnsi="Arial" w:cs="Arial"/>
          <w:lang w:val="es-MX" w:eastAsia="es-ES_tradnl"/>
        </w:rPr>
        <w:t>) las modificaciones a los contratos estatales</w:t>
      </w:r>
      <w:r w:rsidR="005D0AC5">
        <w:rPr>
          <w:rFonts w:ascii="Arial" w:eastAsia="Times New Roman" w:hAnsi="Arial" w:cs="Arial"/>
          <w:lang w:val="es-MX" w:eastAsia="es-ES_tradnl"/>
        </w:rPr>
        <w:t xml:space="preserve"> y </w:t>
      </w:r>
      <w:proofErr w:type="spellStart"/>
      <w:r w:rsidR="005D0AC5">
        <w:rPr>
          <w:rFonts w:ascii="Arial" w:eastAsia="Times New Roman" w:hAnsi="Arial" w:cs="Arial"/>
          <w:lang w:val="es-MX" w:eastAsia="es-ES_tradnl"/>
        </w:rPr>
        <w:t>iv</w:t>
      </w:r>
      <w:proofErr w:type="spellEnd"/>
      <w:r w:rsidR="005D0AC5">
        <w:rPr>
          <w:rFonts w:ascii="Arial" w:eastAsia="Times New Roman" w:hAnsi="Arial" w:cs="Arial"/>
          <w:lang w:val="es-MX" w:eastAsia="es-ES_tradnl"/>
        </w:rPr>
        <w:t>) e</w:t>
      </w:r>
      <w:r w:rsidR="005D0AC5" w:rsidRPr="005D0AC5">
        <w:rPr>
          <w:rFonts w:ascii="Arial" w:eastAsia="Times New Roman" w:hAnsi="Arial" w:cs="Arial"/>
          <w:lang w:val="es-MX" w:eastAsia="es-ES_tradnl"/>
        </w:rPr>
        <w:t>xcepciones al límite de adición de los contratos estatales</w:t>
      </w:r>
      <w:r w:rsidR="005D0AC5">
        <w:rPr>
          <w:rFonts w:ascii="Arial" w:eastAsia="Times New Roman" w:hAnsi="Arial" w:cs="Arial"/>
          <w:lang w:val="es-MX" w:eastAsia="es-ES_tradnl"/>
        </w:rPr>
        <w:t>.</w:t>
      </w:r>
    </w:p>
    <w:p w14:paraId="2E29DE53" w14:textId="77777777" w:rsidR="00517733" w:rsidRDefault="00517733" w:rsidP="00517733">
      <w:pPr>
        <w:spacing w:before="120" w:after="0" w:line="276" w:lineRule="auto"/>
        <w:ind w:firstLine="709"/>
        <w:jc w:val="both"/>
        <w:rPr>
          <w:rFonts w:ascii="Arial" w:eastAsia="Times New Roman" w:hAnsi="Arial" w:cs="Arial"/>
          <w:bCs/>
          <w:lang w:val="es-ES_tradnl" w:eastAsia="es-ES_tradnl"/>
        </w:rPr>
      </w:pPr>
      <w:r w:rsidRPr="00517733">
        <w:rPr>
          <w:rFonts w:ascii="Arial" w:eastAsia="Times New Roman" w:hAnsi="Arial" w:cs="Arial"/>
          <w:lang w:val="es-MX" w:eastAsia="es-ES_tradnl"/>
        </w:rPr>
        <w:t xml:space="preserve">La Agencia Nacional de Contratación Pública </w:t>
      </w:r>
      <w:r w:rsidRPr="00517733">
        <w:rPr>
          <w:rFonts w:ascii="Arial" w:eastAsia="Times New Roman" w:hAnsi="Arial" w:cs="Arial" w:hint="eastAsia"/>
          <w:lang w:val="es-MX" w:eastAsia="es-ES_tradnl"/>
        </w:rPr>
        <w:t>―</w:t>
      </w:r>
      <w:r w:rsidRPr="00517733">
        <w:rPr>
          <w:rFonts w:ascii="Arial" w:eastAsia="Times New Roman" w:hAnsi="Arial" w:cs="Arial"/>
          <w:lang w:val="es-MX" w:eastAsia="es-ES_tradnl"/>
        </w:rPr>
        <w:t xml:space="preserve"> Colombia Compra Eficiente, en los conceptos con radicado Nos. 4201912000007298 de 23 de octubre de 2019, 4201913000006294 del 16 de septiembre de 2019, así como en los conceptos C-062 del 25 de marzo de 2020, C-100 del 27 de marzo de 2020, </w:t>
      </w:r>
      <w:r w:rsidRPr="00517733">
        <w:rPr>
          <w:rFonts w:ascii="Arial" w:eastAsia="Times New Roman" w:hAnsi="Arial" w:cs="Arial"/>
          <w:lang w:eastAsia="es-ES_tradnl"/>
        </w:rPr>
        <w:t>C-318 del 28 de mayo de 2020, C–452 del 28 de julio de 2020,</w:t>
      </w:r>
      <w:r w:rsidRPr="00517733">
        <w:rPr>
          <w:rFonts w:ascii="Arial" w:eastAsia="Times New Roman" w:hAnsi="Arial" w:cs="Arial"/>
          <w:bCs/>
          <w:lang w:eastAsia="es-ES_tradnl"/>
        </w:rPr>
        <w:t xml:space="preserve"> C-560 del 24 de agosto de 2020, C-628 del 23 de septiembre del 2020,</w:t>
      </w:r>
      <w:r w:rsidRPr="00517733">
        <w:rPr>
          <w:rFonts w:ascii="Arial" w:eastAsia="Times New Roman" w:hAnsi="Arial" w:cs="Arial"/>
          <w:lang w:eastAsia="es-ES_tradnl"/>
        </w:rPr>
        <w:t xml:space="preserve"> C-750 del 21 de diciembre de 2020,</w:t>
      </w:r>
      <w:r w:rsidRPr="00517733">
        <w:rPr>
          <w:rFonts w:ascii="Arial" w:eastAsia="Times New Roman" w:hAnsi="Arial" w:cs="Arial"/>
          <w:bCs/>
          <w:lang w:eastAsia="es-ES_tradnl"/>
        </w:rPr>
        <w:t xml:space="preserve"> C-073 de 16 de marzo de 2021, C-277 de 21 de junio de 2021, C-644 de 18 de noviembre de 2021, C-755 de 21 de enero de 2022, C-152 de 1 de abril de 2022, C-267 de 5 de mayo de 2022 y C-432 de 13 de julio de 2022, C-630 del 29 de septiembre de 2022, C-784 del 21 de noviembre de 2022 y C-824 del 29 de noviembre de 2022,</w:t>
      </w:r>
      <w:r w:rsidRPr="00517733">
        <w:rPr>
          <w:rFonts w:ascii="Arial" w:eastAsia="Times New Roman" w:hAnsi="Arial" w:cs="Arial"/>
          <w:lang w:val="es-MX" w:eastAsia="es-ES_tradnl"/>
        </w:rPr>
        <w:t xml:space="preserve"> estudió asuntos relacionados con la </w:t>
      </w:r>
      <w:r w:rsidRPr="00517733">
        <w:rPr>
          <w:rFonts w:ascii="Arial" w:eastAsia="Times New Roman" w:hAnsi="Arial" w:cs="Arial"/>
          <w:lang w:val="es-MX" w:eastAsia="es-ES_tradnl"/>
        </w:rPr>
        <w:lastRenderedPageBreak/>
        <w:t>adición de los contratos estatales</w:t>
      </w:r>
      <w:r w:rsidRPr="00517733">
        <w:rPr>
          <w:rFonts w:ascii="Arial" w:eastAsia="Times New Roman" w:hAnsi="Arial" w:cs="Arial"/>
          <w:vertAlign w:val="superscript"/>
          <w:lang w:val="es-ES_tradnl" w:eastAsia="es-ES_tradnl"/>
        </w:rPr>
        <w:footnoteReference w:id="2"/>
      </w:r>
      <w:r w:rsidRPr="00517733">
        <w:rPr>
          <w:rFonts w:ascii="Arial" w:eastAsia="Times New Roman" w:hAnsi="Arial" w:cs="Arial"/>
          <w:lang w:val="es-ES_tradnl" w:eastAsia="es-ES_tradnl"/>
        </w:rPr>
        <w:t xml:space="preserve">.  </w:t>
      </w:r>
      <w:r w:rsidRPr="00517733">
        <w:rPr>
          <w:rFonts w:ascii="Arial" w:eastAsia="Times New Roman" w:hAnsi="Arial" w:cs="Arial"/>
          <w:bCs/>
          <w:lang w:val="es-ES_tradnl" w:eastAsia="es-ES_tradnl"/>
        </w:rPr>
        <w:t>Asimismo, en los conceptos C-457 del 3 de septiembre del 2021 y C-663 del 13 de octubre de 2022 se pronunció sobre la modificación a los contratos estatales. Las tesis expuestas en estos conceptos se reiteran y se complementan en lo pertinente a continuación.</w:t>
      </w:r>
    </w:p>
    <w:p w14:paraId="6B0ED914" w14:textId="77777777" w:rsidR="00474325" w:rsidRDefault="00474325" w:rsidP="00474325">
      <w:pPr>
        <w:spacing w:after="0" w:line="276" w:lineRule="auto"/>
        <w:jc w:val="both"/>
        <w:rPr>
          <w:rFonts w:ascii="Arial" w:eastAsia="Calibri" w:hAnsi="Arial" w:cs="Arial"/>
          <w:b/>
          <w:bCs/>
          <w:color w:val="000000" w:themeColor="text1"/>
          <w:lang w:eastAsia="en-GB"/>
        </w:rPr>
      </w:pPr>
    </w:p>
    <w:p w14:paraId="7115153F" w14:textId="37DB1704" w:rsidR="00474325" w:rsidRDefault="00474325" w:rsidP="00474325">
      <w:pPr>
        <w:spacing w:after="0" w:line="276" w:lineRule="auto"/>
        <w:jc w:val="both"/>
        <w:rPr>
          <w:rFonts w:ascii="Arial" w:eastAsia="Calibri" w:hAnsi="Arial" w:cs="Arial"/>
          <w:b/>
          <w:bCs/>
          <w:color w:val="000000" w:themeColor="text1"/>
          <w:lang w:eastAsia="en-GB"/>
        </w:rPr>
      </w:pPr>
      <w:r>
        <w:rPr>
          <w:rFonts w:ascii="Arial" w:eastAsia="Calibri" w:hAnsi="Arial" w:cs="Arial"/>
          <w:b/>
          <w:bCs/>
          <w:color w:val="000000" w:themeColor="text1"/>
          <w:lang w:eastAsia="en-GB"/>
        </w:rPr>
        <w:t xml:space="preserve">2.1. </w:t>
      </w:r>
      <w:r>
        <w:rPr>
          <w:rFonts w:ascii="Arial" w:eastAsia="Calibri" w:hAnsi="Arial" w:cs="Arial"/>
          <w:b/>
          <w:bCs/>
          <w:color w:val="000000" w:themeColor="text1"/>
          <w:lang w:val="es-ES_tradnl" w:eastAsia="en-GB"/>
        </w:rPr>
        <w:t>Determinación del valor o precio en los contratos estatales. Uso del Sistema de Precios Unitarios y el Factor Multiplicador</w:t>
      </w:r>
    </w:p>
    <w:p w14:paraId="50DD0187" w14:textId="77777777" w:rsidR="00474325" w:rsidRDefault="00474325" w:rsidP="00474325">
      <w:pPr>
        <w:spacing w:after="0" w:line="276" w:lineRule="auto"/>
        <w:jc w:val="both"/>
        <w:rPr>
          <w:rFonts w:ascii="Arial" w:eastAsia="Calibri" w:hAnsi="Arial" w:cs="Arial"/>
          <w:lang w:val="es-MX"/>
        </w:rPr>
      </w:pPr>
    </w:p>
    <w:p w14:paraId="49908AC2" w14:textId="77777777" w:rsidR="00474325" w:rsidRDefault="00474325" w:rsidP="00474325">
      <w:pPr>
        <w:spacing w:after="0" w:line="276" w:lineRule="auto"/>
        <w:jc w:val="both"/>
        <w:rPr>
          <w:rFonts w:ascii="Arial" w:eastAsia="Calibri" w:hAnsi="Arial" w:cs="Arial"/>
          <w:lang w:val="es-MX"/>
        </w:rPr>
      </w:pPr>
      <w:r>
        <w:rPr>
          <w:rFonts w:ascii="Arial" w:eastAsia="Calibri" w:hAnsi="Arial" w:cs="Arial"/>
          <w:lang w:val="es-MX"/>
        </w:rPr>
        <w:t>El precio es el “valor pecuniario en que se estima algo”</w:t>
      </w:r>
      <w:r>
        <w:rPr>
          <w:rStyle w:val="Refdenotaalpie"/>
          <w:rFonts w:ascii="Arial" w:eastAsia="Calibri" w:hAnsi="Arial" w:cs="Arial"/>
          <w:lang w:val="es-MX"/>
        </w:rPr>
        <w:footnoteReference w:id="3"/>
      </w:r>
      <w:r>
        <w:rPr>
          <w:rFonts w:ascii="Arial" w:eastAsia="Calibri" w:hAnsi="Arial" w:cs="Arial"/>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492811D6" w14:textId="77777777" w:rsidR="00474325" w:rsidRDefault="00474325" w:rsidP="00474325">
      <w:pPr>
        <w:spacing w:after="0"/>
        <w:jc w:val="both"/>
        <w:rPr>
          <w:rFonts w:ascii="Arial" w:eastAsia="Calibri" w:hAnsi="Arial" w:cs="Arial"/>
          <w:lang w:val="es-MX"/>
        </w:rPr>
      </w:pPr>
      <w:r>
        <w:rPr>
          <w:rFonts w:ascii="Arial" w:eastAsia="Calibri" w:hAnsi="Arial" w:cs="Arial"/>
          <w:lang w:val="es-MX"/>
        </w:rPr>
        <w:t xml:space="preserve"> </w:t>
      </w:r>
    </w:p>
    <w:p w14:paraId="21412506" w14:textId="77777777" w:rsidR="00474325" w:rsidRDefault="00474325" w:rsidP="00474325">
      <w:pPr>
        <w:spacing w:after="12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5B360855" w14:textId="77777777" w:rsidR="00474325" w:rsidRDefault="00474325" w:rsidP="00474325">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14:paraId="42EA84B6" w14:textId="77777777" w:rsidR="00474325" w:rsidRDefault="00474325" w:rsidP="00474325">
      <w:pPr>
        <w:spacing w:after="0" w:line="276" w:lineRule="auto"/>
        <w:jc w:val="both"/>
        <w:rPr>
          <w:rFonts w:ascii="Arial" w:hAnsi="Arial" w:cs="Arial"/>
          <w:bCs/>
          <w:lang w:val="es-ES_tradnl"/>
        </w:rPr>
      </w:pPr>
    </w:p>
    <w:p w14:paraId="39F2202C" w14:textId="77777777" w:rsidR="00474325" w:rsidRDefault="00474325" w:rsidP="00F4628E">
      <w:pPr>
        <w:spacing w:after="120" w:line="276" w:lineRule="auto"/>
        <w:ind w:firstLine="708"/>
        <w:jc w:val="both"/>
        <w:rPr>
          <w:rFonts w:ascii="Arial" w:hAnsi="Arial" w:cs="Arial"/>
          <w:bCs/>
          <w:lang w:val="es-ES"/>
        </w:rPr>
      </w:pPr>
      <w:bookmarkStart w:id="1" w:name="_Hlk131175734"/>
      <w:r>
        <w:rPr>
          <w:rFonts w:ascii="Arial" w:eastAsia="Times New Roman" w:hAnsi="Arial" w:cs="Arial"/>
          <w:bCs/>
          <w:szCs w:val="24"/>
          <w:lang w:val="es-ES_tradnl" w:eastAsia="es-MX"/>
        </w:rPr>
        <w:t>El precio es uno de los elementos de los contratos estatales, que por lo general se identifica con el valor del contrato</w:t>
      </w:r>
      <w:r>
        <w:rPr>
          <w:rFonts w:ascii="Arial" w:hAnsi="Arial" w:cs="Arial"/>
          <w:bCs/>
          <w:lang w:val="es-ES_tradnl"/>
        </w:rPr>
        <w:t>.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w:t>
      </w:r>
      <w:r>
        <w:rPr>
          <w:rStyle w:val="Refdenotaalpie"/>
          <w:rFonts w:ascii="Arial" w:hAnsi="Arial" w:cs="Arial"/>
          <w:bCs/>
          <w:lang w:val="es-ES_tradnl"/>
        </w:rPr>
        <w:footnoteReference w:id="4"/>
      </w:r>
      <w:r>
        <w:rPr>
          <w:rFonts w:ascii="Arial" w:hAnsi="Arial" w:cs="Arial"/>
          <w:bCs/>
          <w:lang w:val="es-ES_tradnl"/>
        </w:rPr>
        <w:t>.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Pr>
          <w:rStyle w:val="Refdenotaalpie"/>
          <w:rFonts w:ascii="Arial" w:hAnsi="Arial" w:cs="Arial"/>
          <w:bCs/>
          <w:lang w:val="es-ES_tradnl"/>
        </w:rPr>
        <w:footnoteReference w:id="5"/>
      </w:r>
      <w:r>
        <w:rPr>
          <w:rFonts w:ascii="Arial" w:hAnsi="Arial" w:cs="Arial"/>
          <w:bCs/>
          <w:lang w:val="es-ES_tradnl"/>
        </w:rPr>
        <w:t xml:space="preserve">, en los términos de los </w:t>
      </w:r>
      <w:r>
        <w:rPr>
          <w:rFonts w:ascii="Arial" w:hAnsi="Arial" w:cs="Arial"/>
          <w:bCs/>
          <w:lang w:val="es-ES_tradnl"/>
        </w:rPr>
        <w:lastRenderedPageBreak/>
        <w:t>artículos 1864 y 1865 del Código Civil y, de manera general está compuesto por dos elementos esenciales: los costos y la utilidad, cuya estructuración interna depende de las condiciones técnicas, financieras, regulatorias, etc. de cada contrato</w:t>
      </w:r>
      <w:r>
        <w:rPr>
          <w:rStyle w:val="Refdenotaalpie"/>
          <w:rFonts w:ascii="Arial" w:hAnsi="Arial" w:cs="Arial"/>
          <w:bCs/>
          <w:lang w:val="es-ES_tradnl"/>
        </w:rPr>
        <w:footnoteReference w:id="6"/>
      </w:r>
      <w:r>
        <w:rPr>
          <w:rFonts w:ascii="Arial" w:hAnsi="Arial" w:cs="Arial"/>
          <w:bCs/>
          <w:lang w:val="es-ES_tradnl"/>
        </w:rPr>
        <w:t>.</w:t>
      </w:r>
    </w:p>
    <w:bookmarkEnd w:id="1"/>
    <w:p w14:paraId="18C8FA99" w14:textId="77777777" w:rsidR="00474325" w:rsidRDefault="00474325" w:rsidP="00F4628E">
      <w:pPr>
        <w:spacing w:after="120" w:line="276" w:lineRule="auto"/>
        <w:ind w:firstLine="709"/>
        <w:jc w:val="both"/>
        <w:rPr>
          <w:rFonts w:ascii="Arial" w:hAnsi="Arial" w:cs="Arial"/>
          <w:bCs/>
          <w:lang w:val="es-ES_tradnl"/>
        </w:rPr>
      </w:pPr>
      <w:r>
        <w:rPr>
          <w:rFonts w:ascii="Arial" w:hAnsi="Arial" w:cs="Arial"/>
          <w:bCs/>
          <w:lang w:val="es-ES_tradnl"/>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Pr>
          <w:rStyle w:val="Refdenotaalpie"/>
          <w:rFonts w:ascii="Arial" w:hAnsi="Arial" w:cs="Arial"/>
          <w:bCs/>
          <w:lang w:val="es-ES_tradnl"/>
        </w:rPr>
        <w:footnoteReference w:id="7"/>
      </w:r>
      <w:r>
        <w:rPr>
          <w:rFonts w:ascii="Arial" w:hAnsi="Arial" w:cs="Arial"/>
          <w:bCs/>
          <w:lang w:val="es-ES_tradnl"/>
        </w:rPr>
        <w:t xml:space="preserve">. No hay, pues, una sola metodología para pactar el precio y, en gran medida, la manera de hacerlo ha obedecido a la costumbre mercantil y a la influencia de disciplinas técnicas, como la ingeniería o la administración de empresas, en la contratación estatal. </w:t>
      </w:r>
    </w:p>
    <w:p w14:paraId="7142856A" w14:textId="77777777" w:rsidR="00474325" w:rsidRDefault="00474325" w:rsidP="00F4628E">
      <w:pPr>
        <w:spacing w:after="120" w:line="276" w:lineRule="auto"/>
        <w:ind w:firstLine="709"/>
        <w:jc w:val="both"/>
        <w:rPr>
          <w:rFonts w:ascii="Arial" w:hAnsi="Arial" w:cs="Arial"/>
          <w:lang w:val="es-ES_tradnl"/>
        </w:rPr>
      </w:pPr>
      <w:r>
        <w:rPr>
          <w:rFonts w:ascii="Arial" w:hAnsi="Arial" w:cs="Arial"/>
          <w:lang w:val="es-ES_tradnl" w:eastAsia="es-MX"/>
        </w:rPr>
        <w:t xml:space="preserve">Una de las metodologías que ha hecho carrera en la práctica contractual pública es el sistema de precios unitarios,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w:t>
      </w:r>
      <w:r>
        <w:rPr>
          <w:rFonts w:ascii="Arial" w:hAnsi="Arial" w:cs="Arial"/>
          <w:lang w:val="es-ES_tradnl"/>
        </w:rPr>
        <w:t>En tal sentido, mientras que los costos directos se evidencian en el análisis de precios unitarios –APU–</w:t>
      </w:r>
      <w:r>
        <w:rPr>
          <w:rFonts w:ascii="Arial" w:hAnsi="Arial" w:cs="Arial"/>
          <w:lang w:val="es-ES_tradnl"/>
        </w:rPr>
        <w:lastRenderedPageBreak/>
        <w:t xml:space="preserve">, como la sumatoria de los valores de los </w:t>
      </w:r>
      <w:r>
        <w:rPr>
          <w:rFonts w:ascii="Arial" w:hAnsi="Arial" w:cs="Arial"/>
          <w:i/>
          <w:iCs/>
          <w:lang w:val="es-ES_tradnl"/>
        </w:rPr>
        <w:t>ítems</w:t>
      </w:r>
      <w:r>
        <w:rPr>
          <w:rFonts w:ascii="Arial" w:hAnsi="Arial" w:cs="Arial"/>
          <w:lang w:val="es-ES_tradnl"/>
        </w:rPr>
        <w:t xml:space="preserve"> según su unidad de medida, los costos indirectos se suelen abreviar en las variables que integran el acrónimo AIU –Administración, Imprevistos y Utilidad–, que se calcula como un porcentaje aplicado a los costos indirectos. De esta forma, en los contratos en los que se aplica el sistema de precios unitarios el valor del contrato y de las ofertas se determina por la sumatoria de los costos directos–APU– y los costos indirectos–suma equivalente al porcentaje de AIU–.</w:t>
      </w:r>
    </w:p>
    <w:p w14:paraId="20051870" w14:textId="77777777" w:rsidR="00474325" w:rsidRDefault="00474325" w:rsidP="00F4628E">
      <w:pPr>
        <w:spacing w:after="120" w:line="276" w:lineRule="auto"/>
        <w:ind w:firstLine="709"/>
        <w:jc w:val="both"/>
        <w:rPr>
          <w:rFonts w:ascii="Arial" w:hAnsi="Arial" w:cs="Arial"/>
        </w:rPr>
      </w:pPr>
      <w:r>
        <w:rPr>
          <w:rFonts w:ascii="Arial" w:hAnsi="Arial" w:cs="Arial"/>
          <w:bCs/>
          <w:lang w:val="es-ES_tradnl"/>
        </w:rPr>
        <w:t xml:space="preserve">De otra parte, </w:t>
      </w:r>
      <w:bookmarkStart w:id="2" w:name="_Hlk131426674"/>
      <w:r>
        <w:rPr>
          <w:rFonts w:ascii="Arial" w:hAnsi="Arial" w:cs="Arial"/>
          <w:bCs/>
          <w:lang w:val="es-ES_tradnl"/>
        </w:rPr>
        <w:t>en la estipulación del precio de los contratos de consultoría es común la utilización</w:t>
      </w:r>
      <w:r>
        <w:rPr>
          <w:rFonts w:ascii="Arial" w:hAnsi="Arial" w:cs="Arial"/>
        </w:rPr>
        <w:t xml:space="preserve"> del sistema de factor multiplicador, el cual permite imputar al contrato los costos directos asociados a salarios del personal vinculado con carácter exclusivo al proyecto, así como conceptos asociados a prestaciones sociales, la utilidad del ingeniero y los costos de administración</w:t>
      </w:r>
      <w:r>
        <w:rPr>
          <w:rStyle w:val="Refdenotaalpie"/>
          <w:rFonts w:ascii="Arial" w:hAnsi="Arial" w:cs="Arial"/>
        </w:rPr>
        <w:footnoteReference w:id="8"/>
      </w:r>
      <w:r>
        <w:rPr>
          <w:rFonts w:ascii="Arial" w:hAnsi="Arial" w:cs="Arial"/>
        </w:rPr>
        <w:t xml:space="preserve">.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 </w:t>
      </w:r>
    </w:p>
    <w:bookmarkEnd w:id="2"/>
    <w:p w14:paraId="7E874DEF" w14:textId="77777777" w:rsidR="00474325" w:rsidRDefault="00474325" w:rsidP="00F4628E">
      <w:pPr>
        <w:spacing w:after="120" w:line="276" w:lineRule="auto"/>
        <w:ind w:firstLine="709"/>
        <w:jc w:val="both"/>
        <w:rPr>
          <w:rFonts w:ascii="Arial" w:hAnsi="Arial" w:cs="Arial"/>
        </w:rPr>
      </w:pPr>
      <w:r>
        <w:rPr>
          <w:rFonts w:ascii="Arial" w:hAnsi="Arial" w:cs="Arial"/>
        </w:rPr>
        <w:t xml:space="preserve">Aunque el sistema de factor multiplicador se utiliza usualmente en el cálculo del precio de los contratos de consultoría, nada obsta para que esta metodología también se incluya en los contratos o convenios interadministrativos. Por un lado, conforme al artículo 16 del Código Civil, esta forma de estimar el valor de los contratos no es contraria al orden público ni a las buenas costumbres. Por otra parte, conforme al artículo 40 de la Ley 80 de 1993, </w:t>
      </w:r>
      <w:r>
        <w:rPr>
          <w:rFonts w:ascii="Arial" w:hAnsi="Arial" w:cs="Arial"/>
          <w:bCs/>
          <w:lang w:val="es-ES_tradnl"/>
        </w:rPr>
        <w:t>“</w:t>
      </w:r>
      <w:r>
        <w:rPr>
          <w:rFonts w:ascii="Arial" w:hAnsi="Arial" w:cs="Arial"/>
          <w:bCs/>
        </w:rPr>
        <w:t>Las entidades podrán celebrar los contratos y acuerdos que permitan la autonomía de la voluntad y requieran el cumplimiento de los fines estatales” y, por tanto,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rPr>
        <w:t xml:space="preserve">    </w:t>
      </w:r>
    </w:p>
    <w:p w14:paraId="27C5D472" w14:textId="77777777" w:rsidR="00474325" w:rsidRDefault="00474325" w:rsidP="00F4628E">
      <w:pPr>
        <w:spacing w:after="120" w:line="276" w:lineRule="auto"/>
        <w:ind w:firstLine="709"/>
        <w:jc w:val="both"/>
        <w:rPr>
          <w:rFonts w:ascii="Arial" w:eastAsia="Calibri" w:hAnsi="Arial" w:cs="Arial"/>
          <w:color w:val="000000" w:themeColor="text1"/>
          <w:lang w:val="es-ES"/>
        </w:rPr>
      </w:pPr>
      <w:r>
        <w:rPr>
          <w:rFonts w:ascii="Arial" w:hAnsi="Arial" w:cs="Arial"/>
        </w:rPr>
        <w:t xml:space="preserve">En la medida que esto suceda, también serán aplicables las consideraciones del Concepto </w:t>
      </w:r>
      <w:r>
        <w:rPr>
          <w:rFonts w:ascii="Arial" w:eastAsia="Calibri" w:hAnsi="Arial" w:cs="Arial"/>
          <w:color w:val="000000" w:themeColor="text1"/>
          <w:lang w:val="es-ES"/>
        </w:rPr>
        <w:t xml:space="preserve">4201714000006240 del 27 de septiembre de 2017 a los contratos o convenios interadministrativos, pues si “[…] se usa el factor multiplicador como fórmula para la determinación de los costos del contrato, el contratista debe demostrar el gasto de todos los componentes de costo que se tuvieron en cuenta para determinarlo”. En este contexto, “En el caso de los salarios y prestaciones sociales, si el contratista no debe asumir tal costo por la modalidad de contratación del personal del que dispone para la ejecución del contrato, se debe </w:t>
      </w:r>
      <w:r>
        <w:rPr>
          <w:rFonts w:ascii="Arial" w:eastAsia="Calibri" w:hAnsi="Arial" w:cs="Arial"/>
          <w:color w:val="000000" w:themeColor="text1"/>
          <w:lang w:val="es-ES"/>
        </w:rPr>
        <w:lastRenderedPageBreak/>
        <w:t xml:space="preserve">disminuir el porcentaje correspondiente a este concepto a través de una modificación al contrato o en el acta de liquidación </w:t>
      </w:r>
      <w:proofErr w:type="gramStart"/>
      <w:r>
        <w:rPr>
          <w:rFonts w:ascii="Arial" w:eastAsia="Calibri" w:hAnsi="Arial" w:cs="Arial"/>
          <w:color w:val="000000" w:themeColor="text1"/>
          <w:lang w:val="es-ES"/>
        </w:rPr>
        <w:t>del mismo</w:t>
      </w:r>
      <w:proofErr w:type="gramEnd"/>
      <w:r>
        <w:rPr>
          <w:rFonts w:ascii="Arial" w:eastAsia="Calibri" w:hAnsi="Arial" w:cs="Arial"/>
          <w:color w:val="000000" w:themeColor="text1"/>
          <w:lang w:val="es-ES"/>
        </w:rPr>
        <w:t>”.</w:t>
      </w:r>
    </w:p>
    <w:p w14:paraId="6B73CE63" w14:textId="77777777" w:rsidR="00474325" w:rsidRDefault="00474325" w:rsidP="00F4628E">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 xml:space="preserve">Asimismo, “Cuando la Entidad Estatal haga uso del factor multiplicador, debe asegurarse de ejercer una buena vigilancia de la ejecución contractual, con el fin de poder realizar adecuadamente la auditoría de los costos del contrato para pagar sólo aquellos que se hayan causado efectivamente”. Por tanto, podrán verificarse los soportes contables, administrativos y financieros de la ejecución, ya que “La Entidad Estatal sólo debe pagar aquellos costos que hubieran sido pagados por el contratista so pena de que se configure un enriquecimiento sin causa de su parte”.  </w:t>
      </w:r>
    </w:p>
    <w:p w14:paraId="54C195EA" w14:textId="77777777" w:rsidR="00474325" w:rsidRDefault="00474325" w:rsidP="00F4628E">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Como la vigilancia de la ejecución contractual incluye el seguimiento técnico, administrativo, financiero, contable y jurídico sobre el cumplimiento del objeto, los requerimientos realizados son de atención obligatoria por la contraparte. No en vano, el inciso segundo del artículo 84 de la Ley 1474 de 2011 dispone que “</w:t>
      </w:r>
      <w:r>
        <w:rPr>
          <w:rFonts w:ascii="Arial" w:eastAsia="Calibri" w:hAnsi="Arial" w:cs="Arial"/>
          <w:color w:val="000000" w:themeColor="text1"/>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Pr>
          <w:rFonts w:ascii="Arial" w:eastAsia="Calibri" w:hAnsi="Arial" w:cs="Arial"/>
          <w:color w:val="000000" w:themeColor="text1"/>
          <w:lang w:val="es-ES"/>
        </w:rPr>
        <w:t xml:space="preserve">   </w:t>
      </w:r>
    </w:p>
    <w:p w14:paraId="21A105DB" w14:textId="77777777" w:rsidR="00474325" w:rsidRDefault="00474325" w:rsidP="00F4628E">
      <w:pPr>
        <w:spacing w:after="120" w:line="276" w:lineRule="auto"/>
        <w:ind w:firstLine="709"/>
        <w:jc w:val="both"/>
        <w:rPr>
          <w:rFonts w:ascii="Arial" w:hAnsi="Arial" w:cs="Arial"/>
          <w:bCs/>
          <w:lang w:val="es-ES_tradnl"/>
        </w:rPr>
      </w:pPr>
      <w:r>
        <w:rPr>
          <w:rFonts w:ascii="Arial" w:hAnsi="Arial" w:cs="Arial"/>
        </w:rPr>
        <w:t xml:space="preserve">De acuerdo la explicación precedente, las metodologías señaladas están asociadas, por un lado, a la estimación del valor del contrato por parte de la entidad estatal en el marco de lo requerido por la planeación correspondiente, </w:t>
      </w:r>
      <w:proofErr w:type="gramStart"/>
      <w:r>
        <w:rPr>
          <w:rFonts w:ascii="Arial" w:hAnsi="Arial" w:cs="Arial"/>
        </w:rPr>
        <w:t>y</w:t>
      </w:r>
      <w:proofErr w:type="gramEnd"/>
      <w:r>
        <w:rPr>
          <w:rFonts w:ascii="Arial" w:hAnsi="Arial" w:cs="Arial"/>
        </w:rPr>
        <w:t xml:space="preserve"> por otro lado, a la determinación del precio del contrato en el marco del proceso de selección, en la medida en que se tornan relevantes para la presentación de la oferta económica. Sin embargo, </w:t>
      </w:r>
      <w:r>
        <w:rPr>
          <w:rFonts w:ascii="Arial" w:hAnsi="Arial" w:cs="Arial"/>
          <w:bCs/>
          <w:lang w:val="es-ES_tradnl"/>
        </w:rPr>
        <w:t>debe advertirse que ni el sistema de precios unitarios ni el factor multiplicador son asuntos expresamente regulados en el conjunto de las disposiciones legales y reglamentarias que integran la normativa contractual del Estado. La justificación de estas formas de establecer o cotizar el precio procede, incluso, de la formación universitaria que reciben los ingenieros, a quienes les enseñan esta metodología para elaborar las ofertas. En ese sentido, estas formas para la configuración del precio del contrato, determinantes para la elaboración de la propuesta económica, no proceden de la ley ni del reglamento, sino de la costumbre</w:t>
      </w:r>
      <w:r>
        <w:rPr>
          <w:rStyle w:val="Refdenotaalpie"/>
          <w:rFonts w:ascii="Arial" w:hAnsi="Arial" w:cs="Arial"/>
          <w:lang w:val="es-ES_tradnl"/>
        </w:rPr>
        <w:footnoteReference w:id="9"/>
      </w:r>
      <w:r>
        <w:rPr>
          <w:rFonts w:ascii="Arial" w:hAnsi="Arial" w:cs="Arial"/>
          <w:bCs/>
          <w:lang w:val="es-ES_tradnl"/>
        </w:rPr>
        <w:t xml:space="preserve">. </w:t>
      </w:r>
    </w:p>
    <w:p w14:paraId="396A5FDA" w14:textId="77777777" w:rsidR="00474325" w:rsidRDefault="00474325" w:rsidP="00F4628E">
      <w:pPr>
        <w:spacing w:after="120" w:line="276" w:lineRule="auto"/>
        <w:ind w:firstLine="709"/>
        <w:jc w:val="both"/>
        <w:rPr>
          <w:rFonts w:ascii="Arial" w:hAnsi="Arial" w:cs="Arial"/>
          <w:color w:val="000000"/>
        </w:rPr>
      </w:pPr>
      <w:r>
        <w:rPr>
          <w:rFonts w:ascii="Arial" w:hAnsi="Arial" w:cs="Arial"/>
          <w:lang w:val="es-ES_tradnl"/>
        </w:rPr>
        <w:t>Si bien el EGCAP no establece una regulación integral o detallada conforme a la cual se deba dar la estructuración del valor del contrato cuando se usa el sistema de precios unitarios, el Decreto 1082 de 2015 impone de manera expresa una carga justificativa para las entidades que utilicen dicho sistema. Al respecto, el artículo 2.2.1.1.2.1.1 del Decreto 1082 de 2015, que regula el contenido del estudio del sector, indica en su numeral 4 que: “</w:t>
      </w:r>
      <w:r>
        <w:rPr>
          <w:rFonts w:ascii="Arial" w:hAnsi="Arial" w:cs="Arial"/>
          <w:color w:val="000000"/>
        </w:rPr>
        <w:t xml:space="preserve">Cuando el valor del contrato esté determinado por precios unitarios, la Entidad Estatal debe incluir la forma como los calculó y </w:t>
      </w:r>
      <w:r>
        <w:rPr>
          <w:rFonts w:ascii="Arial" w:hAnsi="Arial" w:cs="Arial"/>
          <w:color w:val="000000"/>
        </w:rPr>
        <w:lastRenderedPageBreak/>
        <w:t xml:space="preserve">soportar sus cálculos presupuestales en la estimación de aquello”. En todo caso, esta Agencia estima que, si bien el factor multiplicador no aparece mencionado en el referido artículo, ello no implica que la entidad esté exenta del deber de incluir los estudios previos el análisis en virtud del cual determinó la viabilidad o conveniencia de usar tal metodología para estimar el valor del contrato, pues que tal justificación le compete a la entidad en relación con dicho valor, independientemente de la metodología que haya utilizado para calcularlo. </w:t>
      </w:r>
    </w:p>
    <w:p w14:paraId="40EBF800" w14:textId="77777777" w:rsidR="00474325" w:rsidRDefault="00474325" w:rsidP="00F4628E">
      <w:pPr>
        <w:spacing w:after="120" w:line="276" w:lineRule="auto"/>
        <w:ind w:firstLine="708"/>
        <w:jc w:val="both"/>
        <w:rPr>
          <w:rFonts w:ascii="Arial" w:hAnsi="Arial" w:cs="Arial"/>
          <w:bCs/>
          <w:lang w:val="es-ES_tradnl"/>
        </w:rPr>
      </w:pPr>
      <w:r>
        <w:rPr>
          <w:rFonts w:ascii="Arial" w:hAnsi="Arial" w:cs="Arial"/>
          <w:bCs/>
          <w:lang w:val="es-ES_tradnl"/>
        </w:rPr>
        <w:t>De acuerdo con lo anterior, el principal sustento para que entidades estatales sometidas al Estatuto General de Contratación de la Administración Pública, como las excluidas de este, apliquen las referidas metodologías es la autonomía de la gozan para estructuración de las condiciones del negocio jurídico, determinado el sistema más apropiado para satisfacer los fines de la contratación, respetando los límites previstos en el ordenamiento. En ese sentido, las entidades cuentan con discrecionalidad para disponer en los documentos del proceso, la aplicación de metodologías como las explicadas, siempre que resulten adecuadas y proporcionales al objeto del contrato.</w:t>
      </w:r>
    </w:p>
    <w:p w14:paraId="3795EE9E" w14:textId="77777777" w:rsidR="00474325" w:rsidRDefault="00474325" w:rsidP="00F4628E">
      <w:pPr>
        <w:spacing w:before="120" w:after="0" w:line="276" w:lineRule="auto"/>
        <w:ind w:firstLine="709"/>
        <w:jc w:val="both"/>
        <w:rPr>
          <w:rFonts w:ascii="Arial" w:hAnsi="Arial" w:cs="Arial"/>
          <w:bCs/>
          <w:lang w:val="es-ES_tradnl"/>
        </w:rPr>
      </w:pPr>
      <w:r>
        <w:rPr>
          <w:rFonts w:ascii="Arial" w:hAnsi="Arial" w:cs="Arial"/>
          <w:bCs/>
          <w:lang w:val="es-ES_tradnl"/>
        </w:rPr>
        <w:t xml:space="preserve">En el marco de dicha discrecionalidad y ante la ausencia de un marco normativo particularmente aplicable a las referidas metodologías, corresponde a las entidades estatales establecer las reglas para su aplicación, con el propósito de dar a conocer los aspectos deben tenerse en cuenta a la hora de configurar las ofertas. A partir de tales reglas, la entidad podrá exigir el desglose de determinados factores imputables a costos directos en determinada manera, realizar una tasación del AIU o el factor multiplicador, y en general, establecer parámetros que garanticen el desarrollo de principios de la función administrativa y de la gestión fiscal, dentro de los cuales se halla el principio de economía; postulado que exige la optimización de los recursos públicos. </w:t>
      </w:r>
    </w:p>
    <w:p w14:paraId="32F34C64" w14:textId="77777777" w:rsidR="00F4628E" w:rsidRDefault="00F4628E" w:rsidP="00F4628E">
      <w:pPr>
        <w:spacing w:after="0" w:line="276" w:lineRule="auto"/>
        <w:ind w:firstLine="709"/>
        <w:jc w:val="both"/>
        <w:rPr>
          <w:rFonts w:ascii="Arial" w:hAnsi="Arial" w:cs="Arial"/>
          <w:bCs/>
          <w:lang w:val="es-ES_tradnl"/>
        </w:rPr>
      </w:pPr>
    </w:p>
    <w:p w14:paraId="7D76A686" w14:textId="6DCC6E10" w:rsidR="00517733" w:rsidRPr="00517733" w:rsidRDefault="00517733" w:rsidP="00517733">
      <w:pPr>
        <w:spacing w:after="0" w:line="276" w:lineRule="auto"/>
        <w:jc w:val="both"/>
        <w:rPr>
          <w:rFonts w:ascii="Arial" w:eastAsia="Calibri" w:hAnsi="Arial" w:cs="Arial"/>
          <w:b/>
          <w:szCs w:val="24"/>
          <w:lang w:val="es-ES_tradnl" w:eastAsia="es-ES_tradnl"/>
        </w:rPr>
      </w:pPr>
      <w:bookmarkStart w:id="3" w:name="_Hlk117695077"/>
      <w:r w:rsidRPr="00517733">
        <w:rPr>
          <w:rFonts w:ascii="Arial" w:eastAsia="Calibri" w:hAnsi="Arial" w:cs="Arial"/>
          <w:b/>
          <w:bCs/>
          <w:szCs w:val="24"/>
          <w:lang w:val="es-ES_tradnl" w:eastAsia="es-ES_tradnl"/>
        </w:rPr>
        <w:t>2.</w:t>
      </w:r>
      <w:r w:rsidR="00474325">
        <w:rPr>
          <w:rFonts w:ascii="Arial" w:eastAsia="Calibri" w:hAnsi="Arial" w:cs="Arial"/>
          <w:b/>
          <w:bCs/>
          <w:szCs w:val="24"/>
          <w:lang w:val="es-ES_tradnl" w:eastAsia="es-ES_tradnl"/>
        </w:rPr>
        <w:t>2</w:t>
      </w:r>
      <w:r w:rsidRPr="00517733">
        <w:rPr>
          <w:rFonts w:ascii="Arial" w:eastAsia="Calibri" w:hAnsi="Arial" w:cs="Arial"/>
          <w:b/>
          <w:bCs/>
          <w:szCs w:val="24"/>
          <w:lang w:val="es-ES_tradnl" w:eastAsia="es-ES_tradnl"/>
        </w:rPr>
        <w:t xml:space="preserve">. </w:t>
      </w:r>
      <w:r w:rsidRPr="00517733">
        <w:rPr>
          <w:rFonts w:ascii="Arial" w:eastAsia="Calibri" w:hAnsi="Arial" w:cs="Arial"/>
          <w:b/>
          <w:szCs w:val="24"/>
          <w:lang w:val="es-ES_tradnl" w:eastAsia="es-ES_tradnl"/>
        </w:rPr>
        <w:t>Concepto de adición en los contratos estatales y sus límites en el Estatuto General de Contratación de la Administración Pública</w:t>
      </w:r>
    </w:p>
    <w:p w14:paraId="4BDF4C97" w14:textId="77777777" w:rsidR="00517733" w:rsidRPr="00517733" w:rsidRDefault="00517733" w:rsidP="00517733">
      <w:pPr>
        <w:spacing w:after="0" w:line="276" w:lineRule="auto"/>
        <w:jc w:val="both"/>
        <w:rPr>
          <w:rFonts w:ascii="Arial" w:eastAsia="Calibri" w:hAnsi="Arial" w:cs="Arial"/>
          <w:bCs/>
          <w:szCs w:val="24"/>
          <w:lang w:val="es-ES_tradnl" w:eastAsia="es-ES_tradnl"/>
        </w:rPr>
      </w:pPr>
    </w:p>
    <w:p w14:paraId="508A2049" w14:textId="77777777" w:rsidR="00517733" w:rsidRPr="00517733" w:rsidRDefault="00517733" w:rsidP="00517733">
      <w:pPr>
        <w:spacing w:after="120" w:line="276" w:lineRule="auto"/>
        <w:jc w:val="both"/>
        <w:rPr>
          <w:rFonts w:ascii="Arial" w:eastAsia="Calibri" w:hAnsi="Arial" w:cs="Arial"/>
          <w:bCs/>
          <w:szCs w:val="24"/>
          <w:lang w:val="es-ES_tradnl" w:eastAsia="es-ES_tradnl"/>
        </w:rPr>
      </w:pPr>
      <w:r w:rsidRPr="00517733">
        <w:rPr>
          <w:rFonts w:ascii="Arial" w:eastAsia="Calibri" w:hAnsi="Arial" w:cs="Arial"/>
          <w:bCs/>
          <w:szCs w:val="24"/>
          <w:lang w:val="es-ES_tradnl" w:eastAsia="es-ES_tradnl"/>
        </w:rPr>
        <w:t xml:space="preserve">Como es sabido, uno de los elementos más comunes en los contratos estatales es el </w:t>
      </w:r>
      <w:r w:rsidRPr="00517733">
        <w:rPr>
          <w:rFonts w:ascii="Arial" w:eastAsia="Calibri" w:hAnsi="Arial" w:cs="Arial"/>
          <w:bCs/>
          <w:i/>
          <w:iCs/>
          <w:szCs w:val="24"/>
          <w:lang w:val="es-ES_tradnl" w:eastAsia="es-ES_tradnl"/>
        </w:rPr>
        <w:t>precio</w:t>
      </w:r>
      <w:r w:rsidRPr="00517733">
        <w:rPr>
          <w:rFonts w:ascii="Arial" w:eastAsia="Calibri" w:hAnsi="Arial" w:cs="Arial"/>
          <w:bCs/>
          <w:szCs w:val="24"/>
          <w:lang w:val="es-ES_tradnl" w:eastAsia="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5E056BC8" w14:textId="77777777" w:rsidR="00517733" w:rsidRPr="00517733" w:rsidRDefault="00517733" w:rsidP="00517733">
      <w:pPr>
        <w:spacing w:after="120" w:line="276" w:lineRule="auto"/>
        <w:ind w:firstLine="709"/>
        <w:jc w:val="both"/>
        <w:rPr>
          <w:rFonts w:ascii="Arial" w:eastAsia="Calibri" w:hAnsi="Arial" w:cs="Arial"/>
          <w:bCs/>
          <w:szCs w:val="24"/>
          <w:lang w:val="es-ES_tradnl" w:eastAsia="es-ES_tradnl"/>
        </w:rPr>
      </w:pPr>
      <w:r w:rsidRPr="00517733">
        <w:rPr>
          <w:rFonts w:ascii="Arial" w:eastAsia="Calibri" w:hAnsi="Arial" w:cs="Arial"/>
          <w:bCs/>
          <w:szCs w:val="24"/>
          <w:lang w:val="es-ES_tradnl"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w:t>
      </w:r>
      <w:r w:rsidRPr="00517733">
        <w:rPr>
          <w:rFonts w:ascii="Arial" w:eastAsia="Calibri" w:hAnsi="Arial" w:cs="Arial"/>
          <w:bCs/>
          <w:szCs w:val="24"/>
          <w:lang w:val="es-ES_tradnl" w:eastAsia="es-ES_tradnl"/>
        </w:rPr>
        <w:lastRenderedPageBreak/>
        <w:t>hay algunas modalidades más comunes en los de obra pública; otras más utilizadas en los de prestación de servicios y otras más indicadas para los de concesión, por mencionar algunos ejemplos</w:t>
      </w:r>
      <w:r w:rsidRPr="00517733">
        <w:rPr>
          <w:rFonts w:ascii="Arial" w:eastAsia="Calibri" w:hAnsi="Arial" w:cs="Arial"/>
          <w:bCs/>
          <w:szCs w:val="24"/>
          <w:vertAlign w:val="superscript"/>
          <w:lang w:val="es-ES_tradnl" w:eastAsia="es-ES_tradnl"/>
        </w:rPr>
        <w:footnoteReference w:id="10"/>
      </w:r>
      <w:r w:rsidRPr="00517733">
        <w:rPr>
          <w:rFonts w:ascii="Arial" w:eastAsia="Calibri" w:hAnsi="Arial" w:cs="Arial"/>
          <w:bCs/>
          <w:szCs w:val="24"/>
          <w:lang w:val="es-ES_tradnl" w:eastAsia="es-ES_tradnl"/>
        </w:rPr>
        <w:t>.</w:t>
      </w:r>
    </w:p>
    <w:p w14:paraId="1104BAA4" w14:textId="77777777" w:rsidR="00517733" w:rsidRPr="00517733" w:rsidRDefault="00517733" w:rsidP="00517733">
      <w:pPr>
        <w:spacing w:after="120" w:line="276" w:lineRule="auto"/>
        <w:ind w:firstLine="709"/>
        <w:jc w:val="both"/>
        <w:rPr>
          <w:rFonts w:ascii="Arial" w:eastAsia="Calibri" w:hAnsi="Arial" w:cs="Arial"/>
          <w:bCs/>
          <w:szCs w:val="24"/>
          <w:lang w:val="es-ES_tradnl" w:eastAsia="es-ES_tradnl"/>
        </w:rPr>
      </w:pPr>
      <w:r w:rsidRPr="00517733">
        <w:rPr>
          <w:rFonts w:ascii="Arial" w:eastAsia="Calibri" w:hAnsi="Arial" w:cs="Arial"/>
          <w:bCs/>
          <w:szCs w:val="24"/>
          <w:lang w:val="es-ES_tradnl" w:eastAsia="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517733">
        <w:rPr>
          <w:rFonts w:ascii="Arial" w:eastAsia="Calibri" w:hAnsi="Arial" w:cs="Arial"/>
          <w:bCs/>
          <w:szCs w:val="24"/>
          <w:lang w:val="es-ES_tradnl" w:eastAsia="es-ES_tradnl"/>
        </w:rPr>
        <w:t>ii</w:t>
      </w:r>
      <w:proofErr w:type="spellEnd"/>
      <w:r w:rsidRPr="00517733">
        <w:rPr>
          <w:rFonts w:ascii="Arial" w:eastAsia="Calibri" w:hAnsi="Arial" w:cs="Arial"/>
          <w:bCs/>
          <w:szCs w:val="24"/>
          <w:lang w:val="es-ES_tradnl" w:eastAsia="es-ES_tradnl"/>
        </w:rPr>
        <w:t xml:space="preserve">) el precio global –que equivale al monto total, sin discriminar unidades–, y </w:t>
      </w:r>
      <w:proofErr w:type="spellStart"/>
      <w:r w:rsidRPr="00517733">
        <w:rPr>
          <w:rFonts w:ascii="Arial" w:eastAsia="Calibri" w:hAnsi="Arial" w:cs="Arial"/>
          <w:bCs/>
          <w:szCs w:val="24"/>
          <w:lang w:val="es-ES_tradnl" w:eastAsia="es-ES_tradnl"/>
        </w:rPr>
        <w:t>iii</w:t>
      </w:r>
      <w:proofErr w:type="spellEnd"/>
      <w:r w:rsidRPr="00517733">
        <w:rPr>
          <w:rFonts w:ascii="Arial" w:eastAsia="Calibri" w:hAnsi="Arial" w:cs="Arial"/>
          <w:bCs/>
          <w:szCs w:val="24"/>
          <w:lang w:val="es-ES_tradnl" w:eastAsia="es-ES_tradnl"/>
        </w:rPr>
        <w:t>) la administración delegada de recursos –en la que se distinguen los costos de inversión de los honorarios del administrador–.</w:t>
      </w:r>
    </w:p>
    <w:p w14:paraId="7D78D707" w14:textId="77777777" w:rsidR="00517733" w:rsidRPr="00517733" w:rsidRDefault="00517733" w:rsidP="00517733">
      <w:pPr>
        <w:spacing w:after="120" w:line="276" w:lineRule="auto"/>
        <w:ind w:firstLine="709"/>
        <w:jc w:val="both"/>
        <w:rPr>
          <w:rFonts w:ascii="Arial" w:eastAsia="Calibri" w:hAnsi="Arial" w:cs="Arial"/>
          <w:bCs/>
          <w:szCs w:val="24"/>
          <w:lang w:val="es-ES_tradnl" w:eastAsia="es-ES_tradnl"/>
        </w:rPr>
      </w:pPr>
      <w:r w:rsidRPr="00517733">
        <w:rPr>
          <w:rFonts w:ascii="Arial" w:eastAsia="Calibri" w:hAnsi="Arial" w:cs="Arial"/>
          <w:bCs/>
          <w:szCs w:val="24"/>
          <w:lang w:val="es-ES_tradnl" w:eastAsia="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517733">
        <w:rPr>
          <w:rFonts w:ascii="Arial" w:eastAsia="Calibri" w:hAnsi="Arial" w:cs="Arial"/>
          <w:bCs/>
          <w:i/>
          <w:iCs/>
          <w:szCs w:val="24"/>
          <w:lang w:val="es-ES_tradnl" w:eastAsia="es-ES_tradnl"/>
        </w:rPr>
        <w:t>ítems</w:t>
      </w:r>
      <w:r w:rsidRPr="00517733">
        <w:rPr>
          <w:rFonts w:ascii="Arial" w:eastAsia="Calibri" w:hAnsi="Arial"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517733">
        <w:rPr>
          <w:rFonts w:ascii="Arial" w:eastAsia="Calibri" w:hAnsi="Arial" w:cs="Arial"/>
          <w:szCs w:val="24"/>
          <w:vertAlign w:val="superscript"/>
          <w:lang w:val="es-ES_tradnl" w:eastAsia="es-ES_tradnl"/>
        </w:rPr>
        <w:footnoteReference w:id="11"/>
      </w:r>
      <w:r w:rsidRPr="00517733">
        <w:rPr>
          <w:rFonts w:ascii="Arial" w:eastAsia="Calibri" w:hAnsi="Arial" w:cs="Arial"/>
          <w:szCs w:val="24"/>
          <w:lang w:val="es-ES_tradnl" w:eastAsia="es-ES_tradnl"/>
        </w:rPr>
        <w:t>.</w:t>
      </w:r>
    </w:p>
    <w:p w14:paraId="1FDE2340" w14:textId="77777777" w:rsidR="00517733" w:rsidRPr="00517733" w:rsidRDefault="00517733" w:rsidP="00517733">
      <w:pPr>
        <w:spacing w:after="120" w:line="276" w:lineRule="auto"/>
        <w:ind w:firstLine="709"/>
        <w:jc w:val="both"/>
        <w:rPr>
          <w:rFonts w:ascii="Arial" w:eastAsia="Calibri" w:hAnsi="Arial" w:cs="Arial"/>
          <w:bCs/>
          <w:szCs w:val="24"/>
          <w:lang w:val="es-ES_tradnl" w:eastAsia="es-ES_tradnl"/>
        </w:rPr>
      </w:pPr>
      <w:r w:rsidRPr="00517733">
        <w:rPr>
          <w:rFonts w:ascii="Arial" w:eastAsia="Calibri" w:hAnsi="Arial" w:cs="Arial"/>
          <w:bCs/>
          <w:szCs w:val="24"/>
          <w:lang w:val="es-ES_tradnl" w:eastAsia="es-ES_tradnl"/>
        </w:rPr>
        <w:t xml:space="preserve">En este orden de ideas, tanto las entidades sometidas al Estatuto General de Contratación de la Administración Pública – en adelante                                                                                                                                                                                                                                                                                                                                                                                                                                                                                                                                                                                                                                                                                                                                                                                                                                                                                                                                                                                                                                                                                                                                                                                                                                                                                                                                                                                                                                                                                                                                                                                                                                                                                                                                                                                                                                                                                                                                                                                                                                                                                                                                                                                                                                                                                                                                                                                                                                                                                                                                                                                                                                                                                                                                                                                                                                                                                                                                                                                                                                                                                                                                                                                                                                                                                                                                                                                                                                                                                                                                                                                                                                                                                                                                                                                                                                                                                                                                                                                                                                                                                                                                                                                                                                                                                                                                                                                                                                                                                                                                                                                                                                                                                                                                                                                                                                                                                                                                                                                                                                                                                                                                                                                                                                                                                                                                                                                                                                                                                                                                                                                                                                                                                                                                                                                                                                                                                                                                                                                                                                                                                                                                                                                                                                                                                                                                                                                                                                                                                                                                                                                                                                                                                                                                                                                                                                                                                                                                                                                                                                                                                                                                                                                                                                                                                                                                                                                                                                                                                                                                                                                                                                                                                                                                                                                                                                                                                                                                                                                                                                                                                                                                                                                                                                                                                                                                                                                                                                                                                                                                                                                                                                                                                                                                                                                                                                                                                                                                                                                                                                                                           EGCAP –, como las excluidas de este –es decir, las que tienen un régimen especial– gozan de autonomía para configurar el precio y para establecer el sistema de pago más apropiado para </w:t>
      </w:r>
      <w:r w:rsidRPr="00517733">
        <w:rPr>
          <w:rFonts w:ascii="Arial" w:eastAsia="Calibri" w:hAnsi="Arial" w:cs="Arial"/>
          <w:bCs/>
          <w:szCs w:val="24"/>
          <w:lang w:val="es-ES_tradnl" w:eastAsia="es-ES_tradnl"/>
        </w:rPr>
        <w:lastRenderedPageBreak/>
        <w:t>satisfacer los fines de la contratación, respetando los límites previstos en el ordenamiento. Para las entidades que se rigen por el EGCAP, tal autonomía está reconocida en los artículos 13, 32 y 40 de la Ley 80 de 1993.</w:t>
      </w:r>
    </w:p>
    <w:p w14:paraId="27FB23E5" w14:textId="77777777" w:rsidR="00517733" w:rsidRPr="00517733" w:rsidRDefault="00517733" w:rsidP="00517733">
      <w:pPr>
        <w:spacing w:after="120" w:line="276" w:lineRule="auto"/>
        <w:ind w:firstLine="709"/>
        <w:jc w:val="both"/>
        <w:rPr>
          <w:rFonts w:ascii="Arial" w:eastAsia="Calibri" w:hAnsi="Arial" w:cs="Arial"/>
          <w:lang w:val="es-ES_tradnl" w:eastAsia="es-ES_tradnl"/>
        </w:rPr>
      </w:pPr>
      <w:r w:rsidRPr="00517733">
        <w:rPr>
          <w:rFonts w:ascii="Arial" w:eastAsia="Calibri" w:hAnsi="Arial" w:cs="Arial"/>
          <w:lang w:val="es-ES_tradnl" w:eastAsia="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517733">
        <w:rPr>
          <w:rFonts w:ascii="Arial" w:eastAsia="Calibri" w:hAnsi="Arial" w:cs="Arial"/>
          <w:lang w:val="es-ES_tradnl" w:eastAsia="es-ES_tradnl"/>
        </w:rPr>
        <w:t>ii</w:t>
      </w:r>
      <w:proofErr w:type="spellEnd"/>
      <w:r w:rsidRPr="00517733">
        <w:rPr>
          <w:rFonts w:ascii="Arial" w:eastAsia="Calibri" w:hAnsi="Arial" w:cs="Arial"/>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689CD344" w14:textId="77777777" w:rsidR="00517733" w:rsidRPr="00517733" w:rsidRDefault="00517733" w:rsidP="00517733">
      <w:pPr>
        <w:spacing w:after="120" w:line="276" w:lineRule="auto"/>
        <w:ind w:firstLine="709"/>
        <w:jc w:val="both"/>
        <w:rPr>
          <w:rFonts w:ascii="Arial" w:eastAsia="Calibri" w:hAnsi="Arial" w:cs="Arial"/>
          <w:lang w:val="es-ES_tradnl" w:eastAsia="es-ES_tradnl"/>
        </w:rPr>
      </w:pPr>
      <w:r w:rsidRPr="00517733">
        <w:rPr>
          <w:rFonts w:ascii="Arial" w:eastAsia="Calibri" w:hAnsi="Arial" w:cs="Arial"/>
          <w:lang w:val="es-ES_tradnl" w:eastAsia="es-ES_tradnl"/>
        </w:rPr>
        <w:t>Este último término tiene origen en el artículo 58 del Decreto Ley 222 de 1983</w:t>
      </w:r>
      <w:r w:rsidRPr="00517733">
        <w:rPr>
          <w:rFonts w:ascii="Arial" w:eastAsia="Calibri" w:hAnsi="Arial" w:cs="Arial"/>
          <w:vertAlign w:val="superscript"/>
          <w:lang w:val="es-ES_tradnl" w:eastAsia="es-ES_tradnl"/>
        </w:rPr>
        <w:footnoteReference w:id="12"/>
      </w:r>
      <w:r w:rsidRPr="00517733">
        <w:rPr>
          <w:rFonts w:ascii="Arial" w:eastAsia="Calibri" w:hAnsi="Arial" w:cs="Arial"/>
          <w:lang w:val="es-ES_tradnl" w:eastAsia="es-ES_tradnl"/>
        </w:rPr>
        <w:t>, el cual establecía el “contrato adicional” como el mecanismo a utilizar 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la posibilidad de adicionar valor de los contratos estatales dentro de un límite dado por el cincuenta por ciento (50%) de su valor inicial expresado, pero sin establecer una limitación expresa sobre otros elementos sobre los que recae la adición</w:t>
      </w:r>
      <w:r w:rsidRPr="00517733">
        <w:rPr>
          <w:rFonts w:ascii="Arial" w:eastAsia="Calibri" w:hAnsi="Arial" w:cs="Arial"/>
          <w:vertAlign w:val="superscript"/>
          <w:lang w:val="es-ES_tradnl" w:eastAsia="es-ES_tradnl"/>
        </w:rPr>
        <w:footnoteReference w:id="13"/>
      </w:r>
      <w:r w:rsidRPr="00517733">
        <w:rPr>
          <w:rFonts w:ascii="Arial" w:eastAsia="Calibri" w:hAnsi="Arial" w:cs="Arial"/>
          <w:lang w:val="es-ES_tradnl" w:eastAsia="es-ES_tradnl"/>
        </w:rPr>
        <w:t>.</w:t>
      </w:r>
    </w:p>
    <w:p w14:paraId="6361D80E" w14:textId="77777777" w:rsidR="00517733" w:rsidRPr="00517733" w:rsidRDefault="00517733" w:rsidP="00517733">
      <w:pPr>
        <w:spacing w:after="12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No obstante, la expresión “contrato adicional” al igual que las otras nociones doctrinarias y jurisprudenciales arriba señaladas entre comillas son de uso común en la práctica contractual </w:t>
      </w:r>
      <w:r w:rsidRPr="00517733">
        <w:rPr>
          <w:rFonts w:ascii="Arial" w:eastAsia="Calibri" w:hAnsi="Arial" w:cs="Arial"/>
          <w:szCs w:val="24"/>
          <w:lang w:val="es-MX" w:eastAsia="es-ES_tradnl"/>
        </w:rPr>
        <w:lastRenderedPageBreak/>
        <w:t xml:space="preserve">por las Entidades Estatales. Lo importante en relación con las mismas, tal como se ha resaltado por esta Agencia en oportunidades anteriores, es que frente a cualquier incremento del valor inicial del contrato, que implica </w:t>
      </w:r>
      <w:bookmarkStart w:id="4" w:name="_Hlk137772464"/>
      <w:r w:rsidRPr="00517733">
        <w:rPr>
          <w:rFonts w:ascii="Arial" w:eastAsia="Calibri" w:hAnsi="Arial" w:cs="Arial"/>
          <w:szCs w:val="24"/>
          <w:lang w:val="es-MX" w:eastAsia="es-ES_tradnl"/>
        </w:rPr>
        <w:t>una adición, por cualquiera de los dos supuestos señalados previamente, e independientemente del nombre que se le dé al acuerdo, aplica el límite previsto en el parágrafo del artículo 40 de la Ley 80 de 1993, al cual se refiere en su consulta</w:t>
      </w:r>
      <w:r w:rsidRPr="00517733">
        <w:rPr>
          <w:rFonts w:ascii="Arial" w:eastAsia="Calibri"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517733">
        <w:rPr>
          <w:rFonts w:ascii="Arial" w:eastAsia="Calibri" w:hAnsi="Arial" w:cs="Arial"/>
          <w:szCs w:val="24"/>
          <w:vertAlign w:val="superscript"/>
          <w:lang w:val="es-ES_tradnl" w:eastAsia="es-ES_tradnl"/>
        </w:rPr>
        <w:footnoteReference w:id="14"/>
      </w:r>
      <w:r w:rsidRPr="00517733">
        <w:rPr>
          <w:rFonts w:ascii="Arial" w:eastAsia="Calibri" w:hAnsi="Arial" w:cs="Arial"/>
          <w:szCs w:val="24"/>
          <w:lang w:val="es-ES_tradnl" w:eastAsia="es-ES_tradnl"/>
        </w:rPr>
        <w:t>.</w:t>
      </w:r>
    </w:p>
    <w:p w14:paraId="3BAA70B2" w14:textId="77777777" w:rsidR="00517733" w:rsidRPr="00517733" w:rsidRDefault="00517733" w:rsidP="00517733">
      <w:pPr>
        <w:spacing w:after="120" w:line="276" w:lineRule="auto"/>
        <w:ind w:firstLine="709"/>
        <w:jc w:val="both"/>
        <w:rPr>
          <w:rFonts w:ascii="Arial" w:eastAsia="Calibri" w:hAnsi="Arial" w:cs="Arial"/>
          <w:szCs w:val="24"/>
          <w:lang w:eastAsia="es-ES_tradnl"/>
        </w:rPr>
      </w:pPr>
      <w:r w:rsidRPr="00517733">
        <w:rPr>
          <w:rFonts w:ascii="Arial" w:eastAsia="Calibri" w:hAnsi="Arial" w:cs="Arial"/>
          <w:szCs w:val="24"/>
          <w:lang w:val="es-ES_tradnl" w:eastAsia="es-ES_tradnl"/>
        </w:rPr>
        <w:t>Dicha norma, además de consagrar una prohibición, trae implícita una autorización consistente en la posibilidad de adicionar los contratos estatales, siempre que no se supere el tope establecido.</w:t>
      </w:r>
      <w:r w:rsidRPr="00517733">
        <w:rPr>
          <w:rFonts w:ascii="Arial" w:eastAsia="Calibri" w:hAnsi="Arial" w:cs="Arial"/>
          <w:szCs w:val="24"/>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p>
    <w:bookmarkEnd w:id="4"/>
    <w:p w14:paraId="14B22DD0" w14:textId="77777777" w:rsidR="00517733" w:rsidRPr="00517733" w:rsidRDefault="00517733" w:rsidP="00517733">
      <w:pPr>
        <w:spacing w:after="120" w:line="276" w:lineRule="auto"/>
        <w:ind w:firstLine="709"/>
        <w:jc w:val="both"/>
        <w:rPr>
          <w:rFonts w:ascii="Arial" w:eastAsia="Calibri" w:hAnsi="Arial" w:cs="Arial"/>
          <w:szCs w:val="24"/>
          <w:lang w:val="es-ES_tradnl" w:eastAsia="es-ES_tradnl"/>
        </w:rPr>
      </w:pPr>
      <w:r w:rsidRPr="00517733">
        <w:rPr>
          <w:rFonts w:ascii="Arial" w:eastAsia="Calibri" w:hAnsi="Arial" w:cs="Arial"/>
          <w:szCs w:val="24"/>
          <w:lang w:val="es-ES_tradnl" w:eastAsia="es-ES_tradnl"/>
        </w:rPr>
        <w:t xml:space="preserve">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1294538A" w14:textId="77777777" w:rsidR="00517733" w:rsidRPr="00517733" w:rsidRDefault="00517733" w:rsidP="00517733">
      <w:pPr>
        <w:spacing w:after="120" w:line="276" w:lineRule="auto"/>
        <w:ind w:firstLine="709"/>
        <w:jc w:val="both"/>
        <w:rPr>
          <w:rFonts w:ascii="Arial" w:eastAsia="Calibri" w:hAnsi="Arial" w:cs="Arial"/>
          <w:szCs w:val="24"/>
          <w:lang w:eastAsia="es-ES_tradnl"/>
        </w:rPr>
      </w:pPr>
      <w:r w:rsidRPr="00517733">
        <w:rPr>
          <w:rFonts w:ascii="Arial" w:eastAsia="Calibri" w:hAnsi="Arial" w:cs="Arial"/>
          <w:szCs w:val="24"/>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–en adelante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5F5599D7" w14:textId="77777777" w:rsidR="00517733" w:rsidRPr="00517733" w:rsidRDefault="00517733" w:rsidP="00517733">
      <w:pPr>
        <w:spacing w:after="120" w:line="276" w:lineRule="auto"/>
        <w:ind w:firstLine="709"/>
        <w:jc w:val="both"/>
        <w:rPr>
          <w:rFonts w:ascii="Arial" w:eastAsia="Calibri" w:hAnsi="Arial" w:cs="Arial"/>
          <w:szCs w:val="24"/>
          <w:lang w:eastAsia="es-ES_tradnl"/>
        </w:rPr>
      </w:pPr>
      <w:r w:rsidRPr="00517733">
        <w:rPr>
          <w:rFonts w:ascii="Arial" w:eastAsia="Calibri" w:hAnsi="Arial" w:cs="Arial"/>
          <w:szCs w:val="24"/>
          <w:lang w:eastAsia="es-ES_tradnl"/>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w:t>
      </w:r>
      <w:r w:rsidRPr="00517733">
        <w:rPr>
          <w:rFonts w:ascii="Arial" w:eastAsia="Calibri" w:hAnsi="Arial" w:cs="Arial"/>
          <w:szCs w:val="24"/>
          <w:lang w:eastAsia="es-ES_tradnl"/>
        </w:rPr>
        <w:lastRenderedPageBreak/>
        <w:t xml:space="preserve">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71FBBC99" w14:textId="77777777" w:rsidR="00517733" w:rsidRPr="00517733" w:rsidRDefault="00517733" w:rsidP="00517733">
      <w:pPr>
        <w:spacing w:before="120"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Sin perjuicio de la postura expuesta previamente por la Subdirección de Gestión Contractual, en torno al tope de la adición de los contratos, se señalarán algunas otras posturas que no se comparten, por considerarlas contrarias a la regulación actual contenida en la Ley 80 de 1993.</w:t>
      </w:r>
    </w:p>
    <w:p w14:paraId="617F1E36" w14:textId="77777777" w:rsidR="00517733" w:rsidRPr="00517733" w:rsidRDefault="00517733" w:rsidP="00517733">
      <w:pPr>
        <w:spacing w:after="0" w:line="276" w:lineRule="auto"/>
        <w:ind w:firstLine="709"/>
        <w:contextualSpacing/>
        <w:jc w:val="both"/>
        <w:rPr>
          <w:rFonts w:ascii="Arial" w:eastAsia="Calibri" w:hAnsi="Arial" w:cs="Arial"/>
          <w:szCs w:val="24"/>
          <w:lang w:val="es-MX" w:eastAsia="es-ES_tradnl"/>
        </w:rPr>
      </w:pPr>
    </w:p>
    <w:p w14:paraId="64B6D55B" w14:textId="56A73EA4" w:rsidR="00517733" w:rsidRPr="00517733" w:rsidRDefault="00517733" w:rsidP="00517733">
      <w:pPr>
        <w:spacing w:after="0" w:line="276" w:lineRule="auto"/>
        <w:contextualSpacing/>
        <w:jc w:val="both"/>
        <w:rPr>
          <w:rFonts w:ascii="Arial" w:eastAsia="Calibri" w:hAnsi="Arial" w:cs="Arial"/>
          <w:b/>
          <w:szCs w:val="24"/>
          <w:lang w:val="es-MX" w:eastAsia="es-ES_tradnl"/>
        </w:rPr>
      </w:pPr>
      <w:r w:rsidRPr="00517733">
        <w:rPr>
          <w:rFonts w:ascii="Arial" w:eastAsia="Calibri" w:hAnsi="Arial" w:cs="Arial"/>
          <w:b/>
          <w:szCs w:val="24"/>
          <w:lang w:val="es-MX" w:eastAsia="es-ES_tradnl"/>
        </w:rPr>
        <w:t>2.</w:t>
      </w:r>
      <w:r w:rsidR="007E4FD2">
        <w:rPr>
          <w:rFonts w:ascii="Arial" w:eastAsia="Calibri" w:hAnsi="Arial" w:cs="Arial"/>
          <w:b/>
          <w:szCs w:val="24"/>
          <w:lang w:val="es-MX" w:eastAsia="es-ES_tradnl"/>
        </w:rPr>
        <w:t>2</w:t>
      </w:r>
      <w:r w:rsidRPr="00517733">
        <w:rPr>
          <w:rFonts w:ascii="Arial" w:eastAsia="Calibri" w:hAnsi="Arial" w:cs="Arial"/>
          <w:b/>
          <w:szCs w:val="24"/>
          <w:lang w:val="es-MX" w:eastAsia="es-ES_tradnl"/>
        </w:rPr>
        <w:t>.1. Dos posturas en torno al tope para adicionar los contratos estatales</w:t>
      </w:r>
    </w:p>
    <w:p w14:paraId="5523F8CC" w14:textId="77777777" w:rsidR="00517733" w:rsidRPr="00517733" w:rsidRDefault="00517733" w:rsidP="00517733">
      <w:pPr>
        <w:spacing w:after="0" w:line="276" w:lineRule="auto"/>
        <w:contextualSpacing/>
        <w:jc w:val="both"/>
        <w:rPr>
          <w:rFonts w:ascii="Arial" w:eastAsia="Calibri" w:hAnsi="Arial" w:cs="Arial"/>
          <w:b/>
          <w:szCs w:val="24"/>
          <w:lang w:val="es-MX" w:eastAsia="es-ES_tradnl"/>
        </w:rPr>
      </w:pPr>
    </w:p>
    <w:p w14:paraId="600C83CC" w14:textId="77777777" w:rsidR="00517733" w:rsidRPr="00517733" w:rsidRDefault="00517733" w:rsidP="00517733">
      <w:pPr>
        <w:spacing w:after="120" w:line="276" w:lineRule="auto"/>
        <w:jc w:val="both"/>
        <w:rPr>
          <w:rFonts w:ascii="Arial" w:eastAsia="Calibri" w:hAnsi="Arial" w:cs="Arial"/>
          <w:szCs w:val="24"/>
          <w:lang w:val="es-MX" w:eastAsia="es-ES_tradnl"/>
        </w:rPr>
      </w:pPr>
      <w:r w:rsidRPr="00517733">
        <w:rPr>
          <w:rFonts w:ascii="Arial" w:eastAsia="Calibri" w:hAnsi="Arial" w:cs="Arial"/>
          <w:szCs w:val="24"/>
          <w:lang w:val="es-MX" w:eastAsia="es-ES_tradnl"/>
        </w:rPr>
        <w:t>Antes de señalar las dos posturas, es necesario aclarar que el presente problema ocurre, especialmente, en los contratos cuya estructuración y pago se realiza por precios unitarios, aunque también se ha extendido al de administración delegada o reembolso de gastos</w:t>
      </w:r>
      <w:r w:rsidRPr="00517733">
        <w:rPr>
          <w:rFonts w:ascii="Arial" w:eastAsia="Calibri" w:hAnsi="Arial" w:cs="Arial"/>
          <w:szCs w:val="24"/>
          <w:vertAlign w:val="superscript"/>
          <w:lang w:val="es-MX" w:eastAsia="es-ES_tradnl"/>
        </w:rPr>
        <w:footnoteReference w:id="15"/>
      </w:r>
      <w:r w:rsidRPr="00517733">
        <w:rPr>
          <w:rFonts w:ascii="Arial" w:eastAsia="Calibri" w:hAnsi="Arial" w:cs="Arial"/>
          <w:szCs w:val="24"/>
          <w:lang w:val="es-MX" w:eastAsia="es-ES_tradnl"/>
        </w:rPr>
        <w:t xml:space="preserve">, ya que en el de precio global, como más adelante se expondrá, existe un mayor consenso en torno a la forma de aplicar el parágrafo del artículo 40. </w:t>
      </w:r>
    </w:p>
    <w:p w14:paraId="5B291335" w14:textId="77777777" w:rsidR="00517733" w:rsidRPr="00517733" w:rsidRDefault="00517733" w:rsidP="00517733">
      <w:pPr>
        <w:spacing w:after="12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51D2B9E2" w14:textId="77777777" w:rsidR="00517733" w:rsidRPr="00517733" w:rsidRDefault="00517733" w:rsidP="00517733">
      <w:pPr>
        <w:spacing w:before="120"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1C3206F1"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46411E59"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w:t>
      </w:r>
      <w:r w:rsidRPr="00517733">
        <w:rPr>
          <w:rFonts w:ascii="Arial" w:eastAsia="Calibri" w:hAnsi="Arial" w:cs="Arial"/>
          <w:sz w:val="21"/>
          <w:szCs w:val="21"/>
          <w:lang w:val="es-MX" w:eastAsia="es-ES_tradnl"/>
        </w:rPr>
        <w:lastRenderedPageBreak/>
        <w:t>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4B360B28"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7356DAAA"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Por lo mismo, no se trata de que exista un «cambio» o «adición» en el contrato, sino de la aplicación de las reglas contractuales previamente determinadas en el contrato original. Es una operación matemática y no más.</w:t>
      </w:r>
    </w:p>
    <w:p w14:paraId="660FA37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00FFFCC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517733">
        <w:rPr>
          <w:rFonts w:ascii="Arial" w:eastAsia="Calibri" w:hAnsi="Arial" w:cs="Arial"/>
          <w:sz w:val="21"/>
          <w:szCs w:val="21"/>
          <w:vertAlign w:val="superscript"/>
          <w:lang w:val="es-MX" w:eastAsia="es-ES_tradnl"/>
        </w:rPr>
        <w:footnoteReference w:id="16"/>
      </w:r>
      <w:r w:rsidRPr="00517733">
        <w:rPr>
          <w:rFonts w:ascii="Arial" w:eastAsia="Calibri" w:hAnsi="Arial" w:cs="Arial"/>
          <w:sz w:val="21"/>
          <w:szCs w:val="21"/>
          <w:lang w:val="es-MX" w:eastAsia="es-ES_tradnl"/>
        </w:rPr>
        <w:t>.</w:t>
      </w:r>
    </w:p>
    <w:p w14:paraId="7792311E"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3E733446"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La postura anterior también es defendida por cierto sector de la doctrina</w:t>
      </w:r>
      <w:r w:rsidRPr="00517733">
        <w:rPr>
          <w:rFonts w:ascii="Arial" w:eastAsia="Calibri" w:hAnsi="Arial" w:cs="Arial"/>
          <w:szCs w:val="24"/>
          <w:vertAlign w:val="superscript"/>
          <w:lang w:val="es-MX" w:eastAsia="es-ES_tradnl"/>
        </w:rPr>
        <w:footnoteReference w:id="17"/>
      </w:r>
      <w:r w:rsidRPr="00517733">
        <w:rPr>
          <w:rFonts w:ascii="Arial" w:eastAsia="Calibri" w:hAnsi="Arial" w:cs="Arial"/>
          <w:szCs w:val="24"/>
          <w:lang w:val="es-MX" w:eastAsia="es-ES_tradnl"/>
        </w:rPr>
        <w:t xml:space="preserve">. Bajo ella se amplía el límite establecido por el legislador en el artículo 40, ya que este tipo de modificaciones, para ejecutar más de un mismo ítem o actividad pactada en el contrato </w:t>
      </w:r>
      <w:r w:rsidRPr="00517733">
        <w:rPr>
          <w:rFonts w:ascii="Arial" w:eastAsia="Calibri" w:hAnsi="Arial" w:cs="Arial" w:hint="eastAsia"/>
          <w:szCs w:val="24"/>
          <w:lang w:val="es-MX" w:eastAsia="es-ES_tradnl"/>
        </w:rPr>
        <w:t>―</w:t>
      </w:r>
      <w:r w:rsidRPr="00517733">
        <w:rPr>
          <w:rFonts w:ascii="Arial" w:eastAsia="Calibri" w:hAnsi="Arial" w:cs="Arial"/>
          <w:szCs w:val="24"/>
          <w:lang w:val="es-MX" w:eastAsia="es-ES_tradnl"/>
        </w:rPr>
        <w:t>estas posturas las considerarían “precisiones” o “determinaciones del valor final”</w:t>
      </w:r>
      <w:r w:rsidRPr="00517733">
        <w:rPr>
          <w:rFonts w:ascii="Arial" w:eastAsia="Calibri" w:hAnsi="Arial" w:cs="Arial" w:hint="eastAsia"/>
          <w:szCs w:val="24"/>
          <w:lang w:val="es-MX" w:eastAsia="es-ES_tradnl"/>
        </w:rPr>
        <w:t>―</w:t>
      </w:r>
      <w:r w:rsidRPr="00517733">
        <w:rPr>
          <w:rFonts w:ascii="Arial" w:eastAsia="Calibri" w:hAnsi="Arial" w:cs="Arial"/>
          <w:szCs w:val="24"/>
          <w:lang w:val="es-MX" w:eastAsia="es-ES_tradnl"/>
        </w:rPr>
        <w:t>, no se tendrían en cuenta para señalar en qué porcentaje se ha adicionado un contrato, ya que ellas no son adiciones:</w:t>
      </w:r>
    </w:p>
    <w:p w14:paraId="64A947DB"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4D36820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3F2684A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43BCEE0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Insistimos que no podemos compartir este planteamiento por lo siguiente:</w:t>
      </w:r>
    </w:p>
    <w:p w14:paraId="4203CB05"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2690682B"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0CF8FBF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46E5D026"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796F10DA"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4E66D3D"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06F9825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2D09505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La inyección de los nuevos recursos no se hace al ampro de un contrato adicional sino como parte de un trámite interno oficial, con información al contratista para que pueda seguir avanzando en la obra”</w:t>
      </w:r>
      <w:r w:rsidRPr="00517733">
        <w:rPr>
          <w:rFonts w:ascii="Arial" w:eastAsia="Calibri" w:hAnsi="Arial" w:cs="Arial"/>
          <w:sz w:val="21"/>
          <w:szCs w:val="21"/>
          <w:vertAlign w:val="superscript"/>
          <w:lang w:val="es-MX" w:eastAsia="es-ES_tradnl"/>
        </w:rPr>
        <w:footnoteReference w:id="18"/>
      </w:r>
      <w:r w:rsidRPr="00517733">
        <w:rPr>
          <w:rFonts w:ascii="Arial" w:eastAsia="Calibri" w:hAnsi="Arial" w:cs="Arial"/>
          <w:sz w:val="21"/>
          <w:szCs w:val="21"/>
          <w:vertAlign w:val="superscript"/>
          <w:lang w:val="es-MX" w:eastAsia="es-ES_tradnl"/>
        </w:rPr>
        <w:t>.</w:t>
      </w:r>
    </w:p>
    <w:p w14:paraId="595CF20D" w14:textId="77777777" w:rsidR="00517733" w:rsidRPr="00517733" w:rsidRDefault="00517733" w:rsidP="00517733">
      <w:pPr>
        <w:spacing w:after="0" w:line="276" w:lineRule="auto"/>
        <w:ind w:left="709" w:right="709"/>
        <w:jc w:val="both"/>
        <w:rPr>
          <w:rFonts w:ascii="Arial" w:eastAsia="Calibri" w:hAnsi="Arial" w:cs="Arial"/>
          <w:lang w:val="es-MX" w:eastAsia="es-ES_tradnl"/>
        </w:rPr>
      </w:pPr>
    </w:p>
    <w:p w14:paraId="5DBEB6A3" w14:textId="77777777" w:rsidR="00517733" w:rsidRPr="00517733" w:rsidRDefault="00517733" w:rsidP="00517733">
      <w:pPr>
        <w:spacing w:after="12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Esta postura también es sostenida por el Consejo de Estado en otras providencias</w:t>
      </w:r>
      <w:r w:rsidRPr="00517733">
        <w:rPr>
          <w:rFonts w:ascii="Arial" w:eastAsia="Calibri" w:hAnsi="Arial" w:cs="Arial"/>
          <w:szCs w:val="24"/>
          <w:vertAlign w:val="superscript"/>
          <w:lang w:val="es-MX" w:eastAsia="es-ES_tradnl"/>
        </w:rPr>
        <w:footnoteReference w:id="19"/>
      </w:r>
      <w:r w:rsidRPr="00517733">
        <w:rPr>
          <w:rFonts w:ascii="Arial" w:eastAsia="Calibri" w:hAnsi="Arial" w:cs="Arial"/>
          <w:szCs w:val="24"/>
          <w:lang w:val="es-MX" w:eastAsia="es-ES_tradnl"/>
        </w:rPr>
        <w:t xml:space="preserve"> y reiterada en el Concepto del 6 de junio de 2018 de la Sala de Consulta y Servicio de Civil en el que se señala que “cuando se incrementa el valor del contrato como consecuencia de la variación de las cantidades de obra previamente pactadas sin que se modifique el valor unitario de los ítems, dicho incremento no queda sujeto al límite cuantitativo señalado en la Ley, del 50%”</w:t>
      </w:r>
      <w:r w:rsidRPr="00517733">
        <w:rPr>
          <w:rFonts w:ascii="Arial" w:eastAsia="Calibri" w:hAnsi="Arial" w:cs="Arial"/>
          <w:szCs w:val="24"/>
          <w:vertAlign w:val="superscript"/>
          <w:lang w:val="es-MX" w:eastAsia="es-ES_tradnl"/>
        </w:rPr>
        <w:footnoteReference w:id="20"/>
      </w:r>
      <w:r w:rsidRPr="00517733">
        <w:rPr>
          <w:rFonts w:ascii="Arial" w:eastAsia="Calibri" w:hAnsi="Arial" w:cs="Arial"/>
          <w:szCs w:val="24"/>
          <w:lang w:val="es-MX" w:eastAsia="es-ES_tradnl"/>
        </w:rPr>
        <w:t xml:space="preserve">. </w:t>
      </w:r>
    </w:p>
    <w:p w14:paraId="787163DA"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517733">
        <w:rPr>
          <w:rFonts w:ascii="Arial" w:eastAsia="Calibri" w:hAnsi="Arial" w:cs="Arial" w:hint="eastAsia"/>
          <w:szCs w:val="24"/>
          <w:lang w:val="es-MX" w:eastAsia="es-ES_tradnl"/>
        </w:rPr>
        <w:t>―</w:t>
      </w:r>
      <w:r w:rsidRPr="00517733">
        <w:rPr>
          <w:rFonts w:ascii="Arial" w:eastAsia="Calibri" w:hAnsi="Arial" w:cs="Arial"/>
          <w:szCs w:val="24"/>
          <w:lang w:val="es-MX" w:eastAsia="es-ES_tradnl"/>
        </w:rPr>
        <w:t>que será un contrato</w:t>
      </w:r>
      <w:r w:rsidRPr="00517733">
        <w:rPr>
          <w:rFonts w:ascii="Arial" w:eastAsia="Calibri" w:hAnsi="Arial" w:cs="Arial" w:hint="eastAsia"/>
          <w:szCs w:val="24"/>
          <w:lang w:val="es-MX" w:eastAsia="es-ES_tradnl"/>
        </w:rPr>
        <w:t>―</w:t>
      </w:r>
      <w:r w:rsidRPr="00517733">
        <w:rPr>
          <w:rFonts w:ascii="Arial" w:eastAsia="Calibri" w:hAnsi="Arial" w:cs="Arial"/>
          <w:szCs w:val="24"/>
          <w:lang w:val="es-MX" w:eastAsia="es-ES_tradnl"/>
        </w:rPr>
        <w:t xml:space="preserve">, independientemente del nombre que se le dé y que necesariamente se someterá a la norma prohibitiva, salvo norma especial que excepcione la regla general: </w:t>
      </w:r>
    </w:p>
    <w:p w14:paraId="31109DD4"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65839CC3" w14:textId="77777777" w:rsidR="00517733" w:rsidRPr="00517733" w:rsidRDefault="00517733" w:rsidP="00517733">
      <w:pPr>
        <w:spacing w:after="0" w:line="240" w:lineRule="auto"/>
        <w:ind w:left="709" w:right="709"/>
        <w:jc w:val="both"/>
        <w:rPr>
          <w:rFonts w:ascii="Arial" w:eastAsia="Calibri" w:hAnsi="Arial" w:cs="Arial"/>
          <w:i/>
          <w:iCs/>
          <w:sz w:val="21"/>
          <w:szCs w:val="21"/>
          <w:lang w:val="es-MX" w:eastAsia="es-ES_tradnl"/>
        </w:rPr>
      </w:pPr>
      <w:r w:rsidRPr="00517733">
        <w:rPr>
          <w:rFonts w:ascii="Arial" w:eastAsia="Calibri" w:hAnsi="Arial" w:cs="Arial"/>
          <w:sz w:val="21"/>
          <w:szCs w:val="21"/>
          <w:lang w:val="es-MX"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Pr="00517733">
        <w:rPr>
          <w:rFonts w:ascii="Arial" w:eastAsia="Calibri" w:hAnsi="Arial" w:cs="Arial"/>
          <w:i/>
          <w:iCs/>
          <w:sz w:val="21"/>
          <w:szCs w:val="21"/>
          <w:lang w:val="es-MX" w:eastAsia="es-ES_tradnl"/>
        </w:rPr>
        <w:t>sin duda alguna una ampliación de las cantidades de obra denominada obra adicional conduce a una adición del contrato, luego debe tener como límite el 50% analizado.</w:t>
      </w:r>
    </w:p>
    <w:p w14:paraId="0521E16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7FCFCF0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w:t>
      </w:r>
    </w:p>
    <w:p w14:paraId="62453CD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153CF2E2"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lastRenderedPageBreak/>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Pr="00517733">
        <w:rPr>
          <w:rFonts w:ascii="Arial" w:eastAsia="Calibri" w:hAnsi="Arial" w:cs="Arial"/>
          <w:sz w:val="21"/>
          <w:szCs w:val="21"/>
          <w:vertAlign w:val="superscript"/>
          <w:lang w:val="es-MX" w:eastAsia="es-ES_tradnl"/>
        </w:rPr>
        <w:footnoteReference w:id="21"/>
      </w:r>
      <w:r w:rsidRPr="00517733">
        <w:rPr>
          <w:rFonts w:ascii="Arial" w:eastAsia="Calibri" w:hAnsi="Arial" w:cs="Arial"/>
          <w:sz w:val="21"/>
          <w:szCs w:val="21"/>
          <w:lang w:val="es-MX" w:eastAsia="es-ES_tradnl"/>
        </w:rPr>
        <w:t>. (Aparte en corchetes fuera del original). (Cursiva por fuera de texto)</w:t>
      </w:r>
    </w:p>
    <w:p w14:paraId="5E3E8099" w14:textId="77777777" w:rsidR="00517733" w:rsidRPr="00517733" w:rsidRDefault="00517733" w:rsidP="00517733">
      <w:pPr>
        <w:spacing w:after="0" w:line="276" w:lineRule="auto"/>
        <w:ind w:left="709" w:right="709"/>
        <w:jc w:val="both"/>
        <w:rPr>
          <w:rFonts w:ascii="Arial" w:eastAsia="Calibri" w:hAnsi="Arial" w:cs="Arial"/>
          <w:sz w:val="21"/>
          <w:szCs w:val="21"/>
          <w:lang w:val="es-MX" w:eastAsia="es-ES_tradnl"/>
        </w:rPr>
      </w:pPr>
    </w:p>
    <w:p w14:paraId="1ED845C6"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En concordancia con lo expuesto, la doctrina ha definido dos modalidades de limitación a las adiciones contractuales desde una perspectiva cualitativa y cuantitativa que buscan preservar la esencia de este: </w:t>
      </w:r>
    </w:p>
    <w:p w14:paraId="69F98EC0" w14:textId="77777777" w:rsidR="00517733" w:rsidRPr="00517733" w:rsidRDefault="00517733" w:rsidP="00517733">
      <w:pPr>
        <w:spacing w:after="0" w:line="276" w:lineRule="auto"/>
        <w:ind w:left="709" w:right="709"/>
        <w:jc w:val="both"/>
        <w:rPr>
          <w:rFonts w:ascii="Arial" w:eastAsia="Calibri" w:hAnsi="Arial" w:cs="Arial"/>
          <w:szCs w:val="24"/>
          <w:lang w:val="es-MX" w:eastAsia="es-ES_tradnl"/>
        </w:rPr>
      </w:pPr>
    </w:p>
    <w:p w14:paraId="25E64314"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Desde el punto de vista </w:t>
      </w:r>
      <w:r w:rsidRPr="00517733">
        <w:rPr>
          <w:rFonts w:ascii="Arial" w:eastAsia="Calibri" w:hAnsi="Arial" w:cs="Arial"/>
          <w:i/>
          <w:iCs/>
          <w:sz w:val="21"/>
          <w:szCs w:val="21"/>
          <w:lang w:val="es-MX" w:eastAsia="es-ES_tradnl"/>
        </w:rPr>
        <w:t>cuantitativo,</w:t>
      </w:r>
      <w:r w:rsidRPr="00517733">
        <w:rPr>
          <w:rFonts w:ascii="Arial" w:eastAsia="Calibri" w:hAnsi="Arial" w:cs="Arial"/>
          <w:sz w:val="21"/>
          <w:szCs w:val="21"/>
          <w:lang w:val="es-MX" w:eastAsia="es-ES_tradnl"/>
        </w:rPr>
        <w:t xml:space="preserve"> </w:t>
      </w:r>
      <w:r w:rsidRPr="00517733">
        <w:rPr>
          <w:rFonts w:ascii="Arial" w:eastAsia="Calibri" w:hAnsi="Arial" w:cs="Arial"/>
          <w:i/>
          <w:iCs/>
          <w:sz w:val="21"/>
          <w:szCs w:val="21"/>
          <w:lang w:val="es-MX" w:eastAsia="es-ES_tradnl"/>
        </w:rPr>
        <w:t>toda modificación que aumente el presupuesto destinado al contrato cuenta, independientemente de las modalidades contractuales y de la forma de pago o de la remuneración del contratista</w:t>
      </w:r>
      <w:r w:rsidRPr="00517733">
        <w:rPr>
          <w:rFonts w:ascii="Arial" w:eastAsia="Calibri" w:hAnsi="Arial" w:cs="Arial"/>
          <w:sz w:val="21"/>
          <w:szCs w:val="21"/>
          <w:lang w:val="es-MX" w:eastAsia="es-ES_tradnl"/>
        </w:rPr>
        <w:t>. El límite significativo del 50% de su valor inicialmente calculado es determinante del umbral a partir del cual el contrato original ha de considerarse cambiado en su esencia. […]</w:t>
      </w:r>
    </w:p>
    <w:p w14:paraId="0DA81C41"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05508FC1"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Y, desde el punto de vista</w:t>
      </w:r>
      <w:r w:rsidRPr="00517733">
        <w:rPr>
          <w:rFonts w:ascii="Arial" w:eastAsia="Calibri" w:hAnsi="Arial" w:cs="Arial"/>
          <w:i/>
          <w:iCs/>
          <w:sz w:val="21"/>
          <w:szCs w:val="21"/>
          <w:lang w:val="es-MX" w:eastAsia="es-ES_tradnl"/>
        </w:rPr>
        <w:t xml:space="preserve"> cualitativo</w:t>
      </w:r>
      <w:r w:rsidRPr="00517733">
        <w:rPr>
          <w:rFonts w:ascii="Arial" w:eastAsia="Calibri" w:hAnsi="Arial" w:cs="Arial"/>
          <w:sz w:val="21"/>
          <w:szCs w:val="21"/>
          <w:lang w:val="es-MX" w:eastAsia="es-ES_tradnl"/>
        </w:rPr>
        <w:t>,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p>
    <w:p w14:paraId="7EA7A40B"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004D3E66"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Puede entonces apreciarse que la limitación </w:t>
      </w:r>
      <w:r w:rsidRPr="00517733">
        <w:rPr>
          <w:rFonts w:ascii="Arial" w:eastAsia="Calibri" w:hAnsi="Arial" w:cs="Arial"/>
          <w:i/>
          <w:iCs/>
          <w:sz w:val="21"/>
          <w:szCs w:val="21"/>
          <w:lang w:val="es-MX" w:eastAsia="es-ES_tradnl"/>
        </w:rPr>
        <w:t>cuantitativa</w:t>
      </w:r>
      <w:r w:rsidRPr="00517733">
        <w:rPr>
          <w:rFonts w:ascii="Arial" w:eastAsia="Calibri" w:hAnsi="Arial" w:cs="Arial"/>
          <w:sz w:val="21"/>
          <w:szCs w:val="21"/>
          <w:lang w:val="es-MX" w:eastAsia="es-ES_tradnl"/>
        </w:rPr>
        <w:t xml:space="preserve"> de las adiciones contractuales es simple de apreciar. Una vez superada la distinción entre contrato estatal y adición del contrato y la consecuente particularidad de los contratos a precios unitarios, </w:t>
      </w:r>
      <w:r w:rsidRPr="00517733">
        <w:rPr>
          <w:rFonts w:ascii="Arial" w:eastAsia="Calibri" w:hAnsi="Arial" w:cs="Arial"/>
          <w:i/>
          <w:iCs/>
          <w:sz w:val="21"/>
          <w:szCs w:val="21"/>
          <w:lang w:val="es-MX" w:eastAsia="es-ES_tradnl"/>
        </w:rPr>
        <w:t>las adiciones del parágrafo del artículo 40 de la Ley 80/93 comprenden cualquier aumento del valor o costo del contrato</w:t>
      </w:r>
      <w:r w:rsidRPr="00517733">
        <w:rPr>
          <w:rFonts w:ascii="Arial" w:eastAsia="Calibri" w:hAnsi="Arial" w:cs="Arial"/>
          <w:b/>
          <w:bCs/>
          <w:sz w:val="21"/>
          <w:szCs w:val="21"/>
          <w:lang w:val="es-MX" w:eastAsia="es-ES_tradnl"/>
        </w:rPr>
        <w:t>”</w:t>
      </w:r>
      <w:r w:rsidRPr="00517733">
        <w:rPr>
          <w:rFonts w:ascii="Arial" w:eastAsia="Calibri" w:hAnsi="Arial" w:cs="Arial"/>
          <w:sz w:val="21"/>
          <w:szCs w:val="21"/>
          <w:vertAlign w:val="superscript"/>
          <w:lang w:val="es-MX" w:eastAsia="es-ES_tradnl"/>
        </w:rPr>
        <w:footnoteReference w:id="22"/>
      </w:r>
      <w:r w:rsidRPr="00517733">
        <w:rPr>
          <w:rFonts w:ascii="Arial" w:eastAsia="Calibri" w:hAnsi="Arial" w:cs="Arial"/>
          <w:sz w:val="21"/>
          <w:szCs w:val="21"/>
          <w:lang w:val="es-MX" w:eastAsia="es-ES_tradnl"/>
        </w:rPr>
        <w:t>. (Cursiva por fuera de texto)</w:t>
      </w:r>
    </w:p>
    <w:p w14:paraId="2E5F8109"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20E5EFAB"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La postura anterior también es defendida por la Sección Tercera del Consejo de Estado, que, en el año 2010, se pronunció al respecto al resolver sobre la legalidad del artículo 73 del Decreto 2474 de 2008, que autorizaba la adición de algunos contratos por encima del 50%. La Sección Tercera declaró su nulidad de dicha norma en la sentencia del 14 de abril de 2010, exponiendo los siguientes argumentos:</w:t>
      </w:r>
    </w:p>
    <w:p w14:paraId="30283A3B" w14:textId="77777777" w:rsidR="00517733" w:rsidRPr="00517733" w:rsidRDefault="00517733" w:rsidP="00517733">
      <w:pPr>
        <w:spacing w:after="0" w:line="276" w:lineRule="auto"/>
        <w:jc w:val="both"/>
        <w:rPr>
          <w:rFonts w:ascii="Arial" w:eastAsia="Calibri" w:hAnsi="Arial" w:cs="Arial"/>
          <w:szCs w:val="24"/>
          <w:lang w:val="es-MX" w:eastAsia="es-ES_tradnl"/>
        </w:rPr>
      </w:pPr>
    </w:p>
    <w:p w14:paraId="124EAB60" w14:textId="77777777" w:rsidR="00517733" w:rsidRPr="00517733" w:rsidRDefault="00517733" w:rsidP="00517733">
      <w:pPr>
        <w:spacing w:after="0" w:line="240" w:lineRule="auto"/>
        <w:ind w:left="709" w:right="709"/>
        <w:jc w:val="both"/>
        <w:rPr>
          <w:rFonts w:ascii="Arial" w:eastAsia="Calibri" w:hAnsi="Arial" w:cs="Arial"/>
          <w:i/>
          <w:iCs/>
          <w:sz w:val="21"/>
          <w:szCs w:val="21"/>
          <w:lang w:val="es-MX" w:eastAsia="es-ES_tradnl"/>
        </w:rPr>
      </w:pPr>
      <w:r w:rsidRPr="00517733">
        <w:rPr>
          <w:rFonts w:ascii="Arial" w:eastAsia="Calibri" w:hAnsi="Arial" w:cs="Arial"/>
          <w:sz w:val="21"/>
          <w:szCs w:val="21"/>
          <w:lang w:val="es-MX"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w:t>
      </w:r>
      <w:r w:rsidRPr="00517733">
        <w:rPr>
          <w:rFonts w:ascii="Arial" w:eastAsia="Calibri" w:hAnsi="Arial" w:cs="Arial"/>
          <w:sz w:val="21"/>
          <w:szCs w:val="21"/>
          <w:lang w:val="es-MX" w:eastAsia="es-ES_tradnl"/>
        </w:rPr>
        <w:lastRenderedPageBreak/>
        <w:t xml:space="preserve">perseguida con el acuerdo de voluntades. No obstante lo anterior, </w:t>
      </w:r>
      <w:r w:rsidRPr="00517733">
        <w:rPr>
          <w:rFonts w:ascii="Arial" w:eastAsia="Calibri" w:hAnsi="Arial" w:cs="Arial"/>
          <w:i/>
          <w:iCs/>
          <w:sz w:val="21"/>
          <w:szCs w:val="21"/>
          <w:lang w:val="es-MX" w:eastAsia="es-ES_tradnl"/>
        </w:rPr>
        <w:t>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6F112F5B"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015299B8"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517733">
        <w:rPr>
          <w:rFonts w:ascii="Arial" w:eastAsia="Calibri" w:hAnsi="Arial" w:cs="Arial"/>
          <w:sz w:val="21"/>
          <w:szCs w:val="21"/>
          <w:vertAlign w:val="superscript"/>
          <w:lang w:val="es-MX" w:eastAsia="es-ES_tradnl"/>
        </w:rPr>
        <w:footnoteReference w:id="23"/>
      </w:r>
      <w:r w:rsidRPr="00517733">
        <w:rPr>
          <w:rFonts w:ascii="Arial" w:eastAsia="Calibri" w:hAnsi="Arial" w:cs="Arial"/>
          <w:sz w:val="21"/>
          <w:szCs w:val="21"/>
          <w:vertAlign w:val="superscript"/>
          <w:lang w:val="es-MX" w:eastAsia="es-ES_tradnl"/>
        </w:rPr>
        <w:t>.</w:t>
      </w:r>
      <w:r w:rsidRPr="00517733">
        <w:rPr>
          <w:rFonts w:ascii="Arial" w:eastAsia="Calibri" w:hAnsi="Arial" w:cs="Arial"/>
          <w:sz w:val="21"/>
          <w:szCs w:val="21"/>
          <w:lang w:val="es-MX" w:eastAsia="es-ES_tradnl"/>
        </w:rPr>
        <w:t>(Cursiva por fuera de texto).</w:t>
      </w:r>
    </w:p>
    <w:p w14:paraId="58DFCB6F" w14:textId="77777777" w:rsidR="00517733" w:rsidRPr="00517733" w:rsidRDefault="00517733" w:rsidP="00517733">
      <w:pPr>
        <w:spacing w:after="0" w:line="276" w:lineRule="auto"/>
        <w:ind w:left="709" w:right="709"/>
        <w:jc w:val="both"/>
        <w:rPr>
          <w:rFonts w:ascii="Arial" w:eastAsia="Calibri" w:hAnsi="Arial" w:cs="Arial"/>
          <w:szCs w:val="24"/>
          <w:lang w:val="es-MX" w:eastAsia="es-ES_tradnl"/>
        </w:rPr>
      </w:pPr>
    </w:p>
    <w:p w14:paraId="1C8C45E2"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Asimismo, esta postura también es sostenida por el Consejo de Estado en otras providencias en las que se indica que en el evento de mayores cantidades de obra se puede proceder acudiendo a la compensación o, en su defecto, a la suscripción de un contrato adicional sujeto a la verificación de la disponibilidad presupuestal: </w:t>
      </w:r>
    </w:p>
    <w:p w14:paraId="4C61A4E6"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58FFF56D"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sidRPr="00517733">
        <w:rPr>
          <w:rFonts w:ascii="Arial" w:eastAsia="Calibri" w:hAnsi="Arial" w:cs="Arial"/>
          <w:sz w:val="21"/>
          <w:szCs w:val="21"/>
          <w:vertAlign w:val="superscript"/>
          <w:lang w:val="es-MX" w:eastAsia="es-ES_tradnl"/>
        </w:rPr>
        <w:footnoteReference w:id="24"/>
      </w:r>
      <w:r w:rsidRPr="00517733">
        <w:rPr>
          <w:rFonts w:ascii="Arial" w:eastAsia="Calibri" w:hAnsi="Arial" w:cs="Arial"/>
          <w:sz w:val="21"/>
          <w:szCs w:val="21"/>
          <w:lang w:val="es-MX" w:eastAsia="es-ES_tradnl"/>
        </w:rPr>
        <w:t>.</w:t>
      </w:r>
    </w:p>
    <w:p w14:paraId="6E7749AF" w14:textId="77777777" w:rsidR="00517733" w:rsidRPr="00517733" w:rsidRDefault="00517733" w:rsidP="00517733">
      <w:pPr>
        <w:spacing w:after="0" w:line="276" w:lineRule="auto"/>
        <w:ind w:left="709" w:right="709"/>
        <w:jc w:val="both"/>
        <w:rPr>
          <w:rFonts w:ascii="Arial" w:eastAsia="Calibri" w:hAnsi="Arial" w:cs="Arial"/>
          <w:sz w:val="21"/>
          <w:szCs w:val="21"/>
          <w:lang w:val="es-MX" w:eastAsia="es-ES_tradnl"/>
        </w:rPr>
      </w:pPr>
    </w:p>
    <w:p w14:paraId="7152BEC6" w14:textId="77777777" w:rsidR="00517733" w:rsidRPr="00517733" w:rsidRDefault="00517733" w:rsidP="00517733">
      <w:pPr>
        <w:spacing w:after="120" w:line="276" w:lineRule="auto"/>
        <w:ind w:firstLine="709"/>
        <w:jc w:val="both"/>
        <w:rPr>
          <w:rFonts w:ascii="Arial" w:eastAsia="Calibri" w:hAnsi="Arial" w:cs="Arial"/>
          <w:szCs w:val="24"/>
          <w:lang w:eastAsia="es-ES_tradnl"/>
        </w:rPr>
      </w:pPr>
      <w:r w:rsidRPr="00517733">
        <w:rPr>
          <w:rFonts w:ascii="Arial" w:eastAsia="Calibri" w:hAnsi="Arial" w:cs="Arial"/>
          <w:szCs w:val="24"/>
          <w:lang w:eastAsia="es-ES_tradnl"/>
        </w:rPr>
        <w:t>En sentencia del 9 de julio de 2021 del Consejo de Estado, se realizó una aclaración de voto que vale la pena destacar, en cuanto reitera esta postura en relación con la limitación de la adición del contrato. En esta oportunidad se indicó que “</w:t>
      </w:r>
      <w:r w:rsidRPr="00517733">
        <w:rPr>
          <w:rFonts w:ascii="Arial" w:eastAsia="Calibri" w:hAnsi="Arial" w:cs="Arial"/>
          <w:bCs/>
          <w:szCs w:val="24"/>
          <w:lang w:val="es-ES" w:eastAsia="es-ES_tradnl"/>
        </w:rPr>
        <w:t xml:space="preserve">En el párrafo 34 de la sentencia se señaló que en contratos a precios unitarios, la cláusula de valor es “meramente indicativa”.  </w:t>
      </w:r>
      <w:r w:rsidRPr="00517733">
        <w:rPr>
          <w:rFonts w:ascii="Arial" w:eastAsia="Calibri" w:hAnsi="Arial" w:cs="Arial"/>
          <w:bCs/>
          <w:i/>
          <w:iCs/>
          <w:szCs w:val="24"/>
          <w:lang w:val="es-ES" w:eastAsia="es-ES_tradnl"/>
        </w:rPr>
        <w:t>Al respecto estimo que el precio no puede fluctuar libremente al arbitrio de las partes, en tanto la ley</w:t>
      </w:r>
      <w:r w:rsidRPr="00517733">
        <w:rPr>
          <w:rFonts w:ascii="Arial" w:eastAsia="Calibri" w:hAnsi="Arial" w:cs="Arial"/>
          <w:bCs/>
          <w:i/>
          <w:iCs/>
          <w:szCs w:val="24"/>
          <w:vertAlign w:val="superscript"/>
          <w:lang w:val="es-ES" w:eastAsia="es-ES_tradnl"/>
        </w:rPr>
        <w:footnoteRef/>
      </w:r>
      <w:r w:rsidRPr="00517733">
        <w:rPr>
          <w:rFonts w:ascii="Arial" w:eastAsia="Calibri" w:hAnsi="Arial" w:cs="Arial"/>
          <w:bCs/>
          <w:i/>
          <w:iCs/>
          <w:szCs w:val="24"/>
          <w:lang w:val="es-ES" w:eastAsia="es-ES_tradnl"/>
        </w:rPr>
        <w:t xml:space="preserve"> impone </w:t>
      </w:r>
      <w:r w:rsidRPr="00517733">
        <w:rPr>
          <w:rFonts w:ascii="Arial" w:eastAsia="Calibri" w:hAnsi="Arial" w:cs="Arial"/>
          <w:bCs/>
          <w:i/>
          <w:iCs/>
          <w:szCs w:val="24"/>
          <w:lang w:val="es-ES" w:eastAsia="es-ES_tradnl"/>
        </w:rPr>
        <w:lastRenderedPageBreak/>
        <w:t>restricciones a la posibilidad de adicionarlo, sin atención a la modalidad pactada en el contrato</w:t>
      </w:r>
      <w:r w:rsidRPr="00517733">
        <w:rPr>
          <w:rFonts w:ascii="Arial" w:eastAsia="Calibri" w:hAnsi="Arial" w:cs="Arial"/>
          <w:bCs/>
          <w:szCs w:val="24"/>
          <w:lang w:val="es-ES" w:eastAsia="es-ES_tradnl"/>
        </w:rPr>
        <w:t xml:space="preserve">. A juicio del suscrito, el deber de planeación a cargo de las </w:t>
      </w:r>
      <w:proofErr w:type="gramStart"/>
      <w:r w:rsidRPr="00517733">
        <w:rPr>
          <w:rFonts w:ascii="Arial" w:eastAsia="Calibri" w:hAnsi="Arial" w:cs="Arial"/>
          <w:bCs/>
          <w:szCs w:val="24"/>
          <w:lang w:val="es-ES" w:eastAsia="es-ES_tradnl"/>
        </w:rPr>
        <w:t>entidad estatales</w:t>
      </w:r>
      <w:proofErr w:type="gramEnd"/>
      <w:r w:rsidRPr="00517733">
        <w:rPr>
          <w:rFonts w:ascii="Arial" w:eastAsia="Calibri" w:hAnsi="Arial" w:cs="Arial"/>
          <w:bCs/>
          <w:szCs w:val="24"/>
          <w:lang w:val="es-ES" w:eastAsia="es-ES_tradnl"/>
        </w:rPr>
        <w:t xml:space="preserve">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Pr="00517733">
        <w:rPr>
          <w:rFonts w:ascii="Arial" w:eastAsia="Calibri" w:hAnsi="Arial" w:cs="Arial"/>
          <w:szCs w:val="24"/>
          <w:lang w:val="es-ES" w:eastAsia="es-ES_tradnl"/>
        </w:rPr>
        <w:t>”</w:t>
      </w:r>
      <w:r w:rsidRPr="00517733">
        <w:rPr>
          <w:rFonts w:ascii="Arial" w:eastAsia="Calibri" w:hAnsi="Arial" w:cs="Arial"/>
          <w:szCs w:val="24"/>
          <w:vertAlign w:val="superscript"/>
          <w:lang w:val="es-ES" w:eastAsia="es-ES_tradnl"/>
        </w:rPr>
        <w:footnoteReference w:id="25"/>
      </w:r>
      <w:r w:rsidRPr="00517733">
        <w:rPr>
          <w:rFonts w:ascii="Arial" w:eastAsia="Calibri" w:hAnsi="Arial" w:cs="Arial"/>
          <w:bCs/>
          <w:szCs w:val="24"/>
          <w:lang w:val="es-ES" w:eastAsia="es-ES_tradnl"/>
        </w:rPr>
        <w:t xml:space="preserve">. (Cursivas por fuera de texto). </w:t>
      </w:r>
    </w:p>
    <w:p w14:paraId="0E6DAA0B" w14:textId="77777777" w:rsidR="00517733" w:rsidRPr="00517733" w:rsidRDefault="00517733" w:rsidP="00517733">
      <w:pPr>
        <w:spacing w:after="12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En este contexto, reiterando lo expuesto en otros conceptos, esta Agencia comparte la última postura expuesta, ya que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20212211" w14:textId="77777777" w:rsidR="00517733" w:rsidRPr="00517733" w:rsidRDefault="00517733" w:rsidP="00517733">
      <w:pPr>
        <w:spacing w:after="120" w:line="276" w:lineRule="auto"/>
        <w:ind w:firstLine="709"/>
        <w:jc w:val="both"/>
        <w:rPr>
          <w:rFonts w:ascii="Arial" w:eastAsia="Calibri" w:hAnsi="Arial" w:cs="Arial"/>
          <w:szCs w:val="24"/>
          <w:lang w:val="es-MX" w:eastAsia="es-ES_tradnl"/>
        </w:rPr>
      </w:pPr>
      <w:r w:rsidRPr="00517733">
        <w:rPr>
          <w:rFonts w:ascii="Arial" w:eastAsia="Calibri" w:hAnsi="Arial" w:cs="Arial"/>
          <w:szCs w:val="24"/>
          <w:lang w:val="es-MX" w:eastAsia="es-ES_tradnl"/>
        </w:rPr>
        <w:t xml:space="preserve">Si bien no se desconoce que el reconocimiento de mayores cantidades de obra no ha sido un tema pacífico en la jurisprudencia del Consejo de Estado, se considera que esta última postura es la que más se adecua a la legislación vigente en la medida en que la ampliación de las cantidades de obra conduce a una adición del contrato y por ende al aumento del presupuesto de este, luego debe tener como límite el cincuenta por ciento (50%) establecido en el artículo 40 de la Ley 80 de 1993. Además, como lo ha mencionado la doctrina esta línea es más coherente </w:t>
      </w:r>
      <w:r w:rsidRPr="00517733">
        <w:rPr>
          <w:rFonts w:ascii="Arial" w:eastAsia="Calibri" w:hAnsi="Arial" w:cs="Arial"/>
          <w:szCs w:val="24"/>
          <w:lang w:val="es-ES" w:eastAsia="es-ES_tradnl"/>
        </w:rPr>
        <w:t xml:space="preserve">“no solo con la concepción original de la adición de los contratos, contemplada en la Ley 80/93 sino también con </w:t>
      </w:r>
      <w:r w:rsidRPr="00517733">
        <w:rPr>
          <w:rFonts w:ascii="Arial" w:eastAsia="Calibri" w:hAnsi="Arial" w:cs="Arial"/>
          <w:szCs w:val="24"/>
          <w:lang w:val="es-MX" w:eastAsia="es-ES_tradnl"/>
        </w:rPr>
        <w:t>el reforzamiento cada vez más enfático del principio de planeación, frente al cual parecen aberrantes las consideraciones de indefinición del objeto contractual, la designación formal de los presupuestos iniciales y la ampliación ilimitada del costo de los contratos, independientemente de la denominación que se dé a su valor</w:t>
      </w:r>
      <w:r w:rsidRPr="00517733">
        <w:rPr>
          <w:rFonts w:ascii="Arial" w:eastAsia="Calibri" w:hAnsi="Arial" w:cs="Arial"/>
          <w:szCs w:val="24"/>
          <w:lang w:val="es-ES" w:eastAsia="es-ES_tradnl"/>
        </w:rPr>
        <w:t>”</w:t>
      </w:r>
      <w:r w:rsidRPr="00517733">
        <w:rPr>
          <w:rFonts w:ascii="Arial" w:eastAsia="Calibri" w:hAnsi="Arial" w:cs="Arial"/>
          <w:szCs w:val="24"/>
          <w:vertAlign w:val="superscript"/>
          <w:lang w:val="es-ES" w:eastAsia="es-ES_tradnl"/>
        </w:rPr>
        <w:footnoteReference w:id="26"/>
      </w:r>
      <w:r w:rsidRPr="00517733">
        <w:rPr>
          <w:rFonts w:ascii="Arial" w:eastAsia="Calibri" w:hAnsi="Arial" w:cs="Arial"/>
          <w:szCs w:val="24"/>
          <w:lang w:val="es-ES" w:eastAsia="es-ES_tradnl"/>
        </w:rPr>
        <w:t>.</w:t>
      </w:r>
      <w:r w:rsidRPr="00517733">
        <w:rPr>
          <w:rFonts w:ascii="Arial" w:eastAsia="Calibri" w:hAnsi="Arial" w:cs="Arial"/>
          <w:szCs w:val="24"/>
          <w:lang w:val="es-MX" w:eastAsia="es-ES_tradnl"/>
        </w:rPr>
        <w:t xml:space="preserve">  </w:t>
      </w:r>
    </w:p>
    <w:p w14:paraId="3224B740" w14:textId="77777777" w:rsidR="00517733" w:rsidRPr="00517733" w:rsidRDefault="00517733" w:rsidP="00517733">
      <w:pPr>
        <w:spacing w:before="120" w:after="0" w:line="276" w:lineRule="auto"/>
        <w:ind w:firstLine="709"/>
        <w:jc w:val="both"/>
        <w:rPr>
          <w:rFonts w:ascii="Arial" w:eastAsia="Calibri" w:hAnsi="Arial" w:cs="Arial"/>
          <w:bCs/>
          <w:szCs w:val="24"/>
          <w:lang w:val="es-ES" w:eastAsia="es-ES_tradnl"/>
        </w:rPr>
      </w:pPr>
      <w:r w:rsidRPr="00517733">
        <w:rPr>
          <w:rFonts w:ascii="Arial" w:eastAsia="Calibri" w:hAnsi="Arial" w:cs="Arial"/>
          <w:bCs/>
          <w:szCs w:val="24"/>
          <w:lang w:val="es-MX" w:eastAsia="es-ES_tradnl"/>
        </w:rPr>
        <w:t>Adicionalmente, es pertinente indicar que recientemente la Corte Constitucional se pronunció sobre la adición de l</w:t>
      </w:r>
      <w:r w:rsidRPr="00517733">
        <w:rPr>
          <w:rFonts w:ascii="Arial" w:eastAsia="Calibri" w:hAnsi="Arial" w:cs="Arial"/>
          <w:bCs/>
          <w:lang w:val="es-MX" w:eastAsia="es-ES_tradnl"/>
        </w:rPr>
        <w:t xml:space="preserve">os contratos por mayores cantidades de obra en la Sentencia SU-214 del 16 de junio de 2022, en la cual se señaló que en estos eventos la restricción del cincuenta por </w:t>
      </w:r>
      <w:r w:rsidRPr="00517733">
        <w:rPr>
          <w:rFonts w:ascii="Arial" w:eastAsia="Calibri" w:hAnsi="Arial" w:cs="Arial"/>
          <w:lang w:val="es-MX" w:eastAsia="es-ES_tradnl"/>
        </w:rPr>
        <w:t>ciento (50%) de su valor inicial aplica con independencia de la modalidad contractual de que se trate y del sistema de precios pactado</w:t>
      </w:r>
      <w:r w:rsidRPr="00517733">
        <w:rPr>
          <w:rFonts w:ascii="Arial" w:eastAsia="Calibri" w:hAnsi="Arial" w:cs="Arial"/>
          <w:bCs/>
          <w:lang w:val="es-MX" w:eastAsia="es-ES_tradnl"/>
        </w:rPr>
        <w:t xml:space="preserve">: </w:t>
      </w:r>
    </w:p>
    <w:p w14:paraId="4596DA42" w14:textId="77777777" w:rsidR="00517733" w:rsidRPr="00517733" w:rsidRDefault="00517733" w:rsidP="00517733">
      <w:pPr>
        <w:spacing w:after="0" w:line="276" w:lineRule="auto"/>
        <w:ind w:firstLine="709"/>
        <w:jc w:val="both"/>
        <w:rPr>
          <w:rFonts w:ascii="Arial" w:eastAsia="Calibri" w:hAnsi="Arial" w:cs="Arial"/>
          <w:bCs/>
          <w:szCs w:val="24"/>
          <w:lang w:val="es-MX" w:eastAsia="es-ES_tradnl"/>
        </w:rPr>
      </w:pPr>
    </w:p>
    <w:p w14:paraId="473FDEC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“180. (…) aunque la jurisprudencia del Consejo de Estado ha admitido que los contratos pactados por el sistema de precios unitarios permiten ejecutar mayores cantidades de obra de los ítems pactados sin que haya necesidad de suscribir un contrato adicional, ello, en modo alguno, significa que la administración puede obviar </w:t>
      </w:r>
      <w:r w:rsidRPr="00517733">
        <w:rPr>
          <w:rFonts w:ascii="Arial" w:eastAsia="Calibri" w:hAnsi="Arial" w:cs="Arial"/>
          <w:sz w:val="21"/>
          <w:szCs w:val="21"/>
          <w:lang w:val="es-MX" w:eastAsia="es-ES_tradnl"/>
        </w:rPr>
        <w:lastRenderedPageBreak/>
        <w:t>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p>
    <w:p w14:paraId="785373F4" w14:textId="77777777" w:rsidR="00517733" w:rsidRPr="00517733" w:rsidRDefault="00517733" w:rsidP="00517733">
      <w:pPr>
        <w:spacing w:after="0" w:line="276" w:lineRule="auto"/>
        <w:ind w:firstLine="709"/>
        <w:jc w:val="both"/>
        <w:rPr>
          <w:rFonts w:ascii="Arial" w:eastAsia="Calibri" w:hAnsi="Arial" w:cs="Arial"/>
          <w:bCs/>
          <w:szCs w:val="24"/>
          <w:lang w:val="es-MX" w:eastAsia="es-ES_tradnl"/>
        </w:rPr>
      </w:pPr>
    </w:p>
    <w:p w14:paraId="34943FCB"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rPr>
      </w:pPr>
      <w:r w:rsidRPr="00517733">
        <w:rPr>
          <w:rFonts w:ascii="Arial" w:eastAsia="Calibri" w:hAnsi="Arial" w:cs="Arial"/>
          <w:bCs/>
          <w:szCs w:val="24"/>
          <w:lang w:val="es-MX" w:eastAsia="es-ES_tradnl"/>
        </w:rPr>
        <w:t xml:space="preserve">Aunque este argumento no fue desarrollado de forma extensa en la sentencia, la postura expuesta por la Corte Constitucional es clara en señalar que en los contratos pactados por el sistema de precios unitarios las mayores cantidades de obra deben ejecutarse con observancia del límite de adición del cincuenta por ciento (50%) del valor inicial, pues su aplicación se debe efectuar independientemente del sistema de precios pactados. De esta manera, la posición de la Corte Constitucional es concordante con la segunda postura señalada en este concepto. </w:t>
      </w:r>
    </w:p>
    <w:p w14:paraId="366014CE" w14:textId="77777777" w:rsidR="00517733" w:rsidRPr="00517733" w:rsidRDefault="00517733" w:rsidP="00517733">
      <w:pPr>
        <w:spacing w:before="120" w:after="0" w:line="276" w:lineRule="auto"/>
        <w:ind w:firstLine="709"/>
        <w:jc w:val="both"/>
        <w:rPr>
          <w:rFonts w:ascii="Arial" w:eastAsia="Calibri" w:hAnsi="Arial" w:cs="Arial"/>
          <w:bCs/>
          <w:szCs w:val="24"/>
          <w:lang w:val="es-MX" w:eastAsia="es-ES_tradnl"/>
        </w:rPr>
      </w:pPr>
      <w:r w:rsidRPr="00517733">
        <w:rPr>
          <w:rFonts w:ascii="Arial" w:eastAsia="Calibri" w:hAnsi="Arial" w:cs="Arial"/>
          <w:bCs/>
          <w:szCs w:val="24"/>
          <w:lang w:val="es-MX" w:eastAsia="es-ES_tradnl"/>
        </w:rPr>
        <w:t>En ese orden, esta Agencia comparte las consideraciones de la última postura expuesta, concordante con lo señalado por la Corte Constitucional en la SU 214 de 2022, según la cual en 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1F0AF64F" w14:textId="77777777" w:rsidR="00517733" w:rsidRPr="00517733" w:rsidRDefault="00517733" w:rsidP="00517733">
      <w:pPr>
        <w:spacing w:after="0" w:line="276" w:lineRule="auto"/>
        <w:ind w:firstLine="709"/>
        <w:jc w:val="both"/>
        <w:rPr>
          <w:rFonts w:ascii="Arial" w:eastAsia="Calibri" w:hAnsi="Arial" w:cs="Arial"/>
          <w:bCs/>
          <w:szCs w:val="24"/>
          <w:lang w:val="es-MX" w:eastAsia="es-ES_tradnl"/>
        </w:rPr>
      </w:pPr>
    </w:p>
    <w:p w14:paraId="0297F584" w14:textId="691B09E5" w:rsidR="00517733" w:rsidRPr="00517733" w:rsidRDefault="00517733" w:rsidP="00517733">
      <w:pPr>
        <w:spacing w:after="0" w:line="276" w:lineRule="auto"/>
        <w:rPr>
          <w:rFonts w:ascii="Arial" w:eastAsia="Calibri" w:hAnsi="Arial" w:cs="Arial"/>
          <w:b/>
          <w:bCs/>
          <w:szCs w:val="24"/>
          <w:lang w:eastAsia="es-ES_tradnl" w:bidi="es-ES"/>
        </w:rPr>
      </w:pPr>
      <w:r w:rsidRPr="00517733">
        <w:rPr>
          <w:rFonts w:ascii="Arial" w:eastAsia="Calibri" w:hAnsi="Arial" w:cs="Arial"/>
          <w:b/>
          <w:szCs w:val="24"/>
          <w:lang w:val="es-MX" w:eastAsia="es-ES_tradnl"/>
        </w:rPr>
        <w:t>2.</w:t>
      </w:r>
      <w:r w:rsidR="007E4FD2">
        <w:rPr>
          <w:rFonts w:ascii="Arial" w:eastAsia="Calibri" w:hAnsi="Arial" w:cs="Arial"/>
          <w:b/>
          <w:szCs w:val="24"/>
          <w:lang w:val="es-MX" w:eastAsia="es-ES_tradnl"/>
        </w:rPr>
        <w:t>3</w:t>
      </w:r>
      <w:r w:rsidRPr="00517733">
        <w:rPr>
          <w:rFonts w:ascii="Arial" w:eastAsia="Calibri" w:hAnsi="Arial" w:cs="Arial"/>
          <w:bCs/>
          <w:szCs w:val="24"/>
          <w:lang w:val="es-MX" w:eastAsia="es-ES_tradnl"/>
        </w:rPr>
        <w:t xml:space="preserve"> </w:t>
      </w:r>
      <w:r w:rsidRPr="00517733">
        <w:rPr>
          <w:rFonts w:ascii="Arial" w:eastAsia="Calibri" w:hAnsi="Arial" w:cs="Arial"/>
          <w:b/>
          <w:bCs/>
          <w:szCs w:val="24"/>
          <w:lang w:eastAsia="es-ES_tradnl" w:bidi="es-ES"/>
        </w:rPr>
        <w:t>Las modificaciones a los contratos estatales</w:t>
      </w:r>
    </w:p>
    <w:p w14:paraId="1AB28101" w14:textId="77777777" w:rsidR="00517733" w:rsidRPr="00517733" w:rsidRDefault="00517733" w:rsidP="00517733">
      <w:pPr>
        <w:spacing w:after="0" w:line="276" w:lineRule="auto"/>
        <w:jc w:val="both"/>
        <w:rPr>
          <w:rFonts w:ascii="Arial" w:eastAsia="Calibri" w:hAnsi="Arial" w:cs="Arial"/>
          <w:b/>
          <w:bCs/>
          <w:szCs w:val="24"/>
          <w:lang w:val="es-MX" w:eastAsia="es-ES_tradnl" w:bidi="es-ES"/>
        </w:rPr>
      </w:pPr>
    </w:p>
    <w:p w14:paraId="4D0BB1BF" w14:textId="77777777" w:rsidR="00517733" w:rsidRPr="00517733" w:rsidRDefault="00517733" w:rsidP="00517733">
      <w:pPr>
        <w:spacing w:after="120" w:line="276" w:lineRule="auto"/>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El EGCAP, contenido en las Leyes 80 de 1993, 1150 de 2007 y 1474 de 2011,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517733">
        <w:rPr>
          <w:rFonts w:ascii="Arial" w:eastAsia="Calibri" w:hAnsi="Arial" w:cs="Arial"/>
          <w:bCs/>
          <w:szCs w:val="24"/>
          <w:vertAlign w:val="superscript"/>
          <w:lang w:val="es-MX" w:eastAsia="es-ES_tradnl"/>
        </w:rPr>
        <w:footnoteReference w:id="27"/>
      </w:r>
      <w:r w:rsidRPr="00517733">
        <w:rPr>
          <w:rFonts w:ascii="Arial" w:eastAsia="Calibri" w:hAnsi="Arial" w:cs="Arial"/>
          <w:bCs/>
          <w:szCs w:val="24"/>
          <w:lang w:val="es-MX" w:eastAsia="es-ES_tradnl" w:bidi="es-ES"/>
        </w:rPr>
        <w:t>.</w:t>
      </w:r>
      <w:r w:rsidRPr="00517733">
        <w:rPr>
          <w:rFonts w:ascii="Arial" w:eastAsia="Calibri" w:hAnsi="Arial" w:cs="Arial"/>
          <w:bCs/>
          <w:szCs w:val="24"/>
          <w:lang w:val="es-MX" w:eastAsia="es-ES_tradnl"/>
        </w:rPr>
        <w:t xml:space="preserve"> </w:t>
      </w:r>
    </w:p>
    <w:p w14:paraId="54AEC793" w14:textId="77777777" w:rsidR="00517733" w:rsidRPr="00517733" w:rsidRDefault="00517733" w:rsidP="00517733">
      <w:pPr>
        <w:spacing w:before="120" w:after="0" w:line="276" w:lineRule="auto"/>
        <w:ind w:firstLine="709"/>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 xml:space="preserve">Ahora bien, no existe ninguna restricción expresa para modificar los contratos estatales y los mismos principios antes referidos puede poner en evidencia la necesidad de suscribir </w:t>
      </w:r>
      <w:r w:rsidRPr="00517733">
        <w:rPr>
          <w:rFonts w:ascii="Arial" w:eastAsia="Calibri" w:hAnsi="Arial" w:cs="Arial"/>
          <w:bCs/>
          <w:szCs w:val="24"/>
          <w:lang w:val="es-MX" w:eastAsia="es-ES_tradnl" w:bidi="es-ES"/>
        </w:rPr>
        <w:lastRenderedPageBreak/>
        <w:t>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502B2E6A" w14:textId="77777777" w:rsidR="00517733" w:rsidRPr="00517733" w:rsidRDefault="00517733" w:rsidP="00517733">
      <w:pPr>
        <w:spacing w:after="0" w:line="276" w:lineRule="auto"/>
        <w:jc w:val="both"/>
        <w:rPr>
          <w:rFonts w:ascii="Arial" w:eastAsia="Calibri" w:hAnsi="Arial" w:cs="Arial"/>
          <w:bCs/>
          <w:szCs w:val="24"/>
          <w:lang w:val="es-MX" w:eastAsia="es-ES_tradnl" w:bidi="es-ES"/>
        </w:rPr>
      </w:pPr>
    </w:p>
    <w:p w14:paraId="23A07472"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“Por regla general, los contratos estatales pueden ser modificados cuando sea necesario para lograr su finalidad y en aras de la realización de los fines del Estado, a los cuales sirve el contrato.</w:t>
      </w:r>
      <w:r w:rsidRPr="00517733">
        <w:rPr>
          <w:rFonts w:ascii="Arial" w:eastAsia="Calibri" w:hAnsi="Arial" w:cs="Arial"/>
          <w:sz w:val="21"/>
          <w:szCs w:val="21"/>
          <w:lang w:val="es-MX" w:eastAsia="es-ES_tradnl"/>
        </w:rPr>
        <w:footnoteReference w:id="28"/>
      </w:r>
      <w:r w:rsidRPr="00517733">
        <w:rPr>
          <w:rFonts w:ascii="Arial" w:eastAsia="Calibri" w:hAnsi="Arial" w:cs="Arial"/>
          <w:sz w:val="21"/>
          <w:szCs w:val="21"/>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517733">
        <w:rPr>
          <w:rFonts w:ascii="Arial" w:eastAsia="Calibri" w:hAnsi="Arial" w:cs="Arial"/>
          <w:sz w:val="21"/>
          <w:szCs w:val="21"/>
          <w:lang w:val="es-MX" w:eastAsia="es-ES_tradnl"/>
        </w:rPr>
        <w:footnoteReference w:id="29"/>
      </w:r>
      <w:r w:rsidRPr="00517733">
        <w:rPr>
          <w:rFonts w:ascii="Arial" w:eastAsia="Calibri" w:hAnsi="Arial" w:cs="Arial"/>
          <w:sz w:val="21"/>
          <w:szCs w:val="21"/>
          <w:lang w:val="es-MX" w:eastAsia="es-ES_tradnl"/>
        </w:rPr>
        <w:t>, la Corte Constitucional señaló que las prórrogas de los contratos –como especie de modificación- pueden ser un instrumento útil para lograr los fines propios de la contratación estatal.</w:t>
      </w:r>
      <w:r w:rsidRPr="00517733">
        <w:rPr>
          <w:rFonts w:ascii="Arial" w:eastAsia="Calibri" w:hAnsi="Arial" w:cs="Arial"/>
          <w:sz w:val="21"/>
          <w:szCs w:val="21"/>
          <w:vertAlign w:val="superscript"/>
          <w:lang w:val="es-MX" w:eastAsia="es-ES_tradnl"/>
        </w:rPr>
        <w:footnoteReference w:id="30"/>
      </w:r>
    </w:p>
    <w:p w14:paraId="5DA00E62"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w:t>
      </w:r>
    </w:p>
    <w:p w14:paraId="60549EB1"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2958C505"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517733">
        <w:rPr>
          <w:rFonts w:ascii="Arial" w:eastAsia="Calibri" w:hAnsi="Arial" w:cs="Arial"/>
          <w:sz w:val="21"/>
          <w:szCs w:val="21"/>
          <w:lang w:val="es-MX" w:eastAsia="es-ES_tradnl"/>
        </w:rPr>
        <w:t>ii</w:t>
      </w:r>
      <w:proofErr w:type="spellEnd"/>
      <w:r w:rsidRPr="00517733">
        <w:rPr>
          <w:rFonts w:ascii="Arial" w:eastAsia="Calibri" w:hAnsi="Arial" w:cs="Arial"/>
          <w:sz w:val="21"/>
          <w:szCs w:val="21"/>
          <w:lang w:val="es-MX" w:eastAsia="es-ES_tradnl"/>
        </w:rPr>
        <w:t>)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4D8B06B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698C7EC7"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w:t>
      </w:r>
      <w:r w:rsidRPr="00517733">
        <w:rPr>
          <w:rFonts w:ascii="Arial" w:eastAsia="Calibri" w:hAnsi="Arial" w:cs="Arial"/>
          <w:sz w:val="21"/>
          <w:szCs w:val="21"/>
          <w:lang w:val="es-MX" w:eastAsia="es-ES_tradnl"/>
        </w:rPr>
        <w:lastRenderedPageBreak/>
        <w:t>real y cierta autorizada en la ley, sustentada y probada, y acorde con los fines estatales a los que sirve la contratación estatal.</w:t>
      </w:r>
    </w:p>
    <w:p w14:paraId="4DE8874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6C99EF8D" w14:textId="77777777" w:rsidR="00517733" w:rsidRPr="00517733" w:rsidRDefault="00517733" w:rsidP="00517733">
      <w:pPr>
        <w:spacing w:after="0" w:line="240" w:lineRule="auto"/>
        <w:ind w:left="709" w:right="709"/>
        <w:jc w:val="both"/>
        <w:rPr>
          <w:rFonts w:ascii="Arial" w:eastAsia="Calibri" w:hAnsi="Arial" w:cs="Arial"/>
          <w:bCs/>
          <w:sz w:val="21"/>
          <w:szCs w:val="21"/>
          <w:lang w:val="es-MX" w:eastAsia="es-ES_tradnl" w:bidi="es-ES"/>
        </w:rPr>
      </w:pPr>
      <w:r w:rsidRPr="00517733">
        <w:rPr>
          <w:rFonts w:ascii="Arial" w:eastAsia="Calibri" w:hAnsi="Arial" w:cs="Arial"/>
          <w:bCs/>
          <w:sz w:val="21"/>
          <w:szCs w:val="21"/>
          <w:lang w:val="es-MX" w:eastAsia="es-ES_tradnl" w:bidi="es-ES"/>
        </w:rPr>
        <w:t>A su turno, el Consejo de Estado</w:t>
      </w:r>
      <w:r w:rsidRPr="00517733">
        <w:rPr>
          <w:rFonts w:ascii="Arial" w:eastAsia="Calibri" w:hAnsi="Arial" w:cs="Arial"/>
          <w:bCs/>
          <w:sz w:val="21"/>
          <w:szCs w:val="21"/>
          <w:vertAlign w:val="superscript"/>
          <w:lang w:val="es-MX" w:eastAsia="es-ES_tradnl" w:bidi="es-ES"/>
        </w:rPr>
        <w:footnoteReference w:id="31"/>
      </w:r>
      <w:r w:rsidRPr="00517733">
        <w:rPr>
          <w:rFonts w:ascii="Arial" w:eastAsia="Calibri" w:hAnsi="Arial" w:cs="Arial"/>
          <w:bCs/>
          <w:sz w:val="21"/>
          <w:szCs w:val="21"/>
          <w:lang w:val="es-MX" w:eastAsia="es-ES_tradnl" w:bidi="es-ES"/>
        </w:rPr>
        <w:t>, ha expresado lo siguiente sobre el asunto:</w:t>
      </w:r>
    </w:p>
    <w:p w14:paraId="6887E8BC" w14:textId="77777777" w:rsidR="00517733" w:rsidRPr="00517733" w:rsidRDefault="00517733" w:rsidP="00517733">
      <w:pPr>
        <w:spacing w:after="0" w:line="240" w:lineRule="auto"/>
        <w:ind w:left="709" w:right="709"/>
        <w:jc w:val="both"/>
        <w:rPr>
          <w:rFonts w:ascii="Arial" w:eastAsia="Calibri" w:hAnsi="Arial" w:cs="Arial"/>
          <w:bCs/>
          <w:sz w:val="21"/>
          <w:szCs w:val="21"/>
          <w:lang w:val="es-MX" w:eastAsia="es-ES_tradnl" w:bidi="es-ES"/>
        </w:rPr>
      </w:pPr>
    </w:p>
    <w:p w14:paraId="40F85F85"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517733">
        <w:rPr>
          <w:rFonts w:ascii="Arial" w:eastAsia="Calibri" w:hAnsi="Arial" w:cs="Arial"/>
          <w:sz w:val="21"/>
          <w:szCs w:val="21"/>
          <w:lang w:val="es-MX" w:eastAsia="es-ES_tradnl"/>
        </w:rPr>
        <w:t>del mismo</w:t>
      </w:r>
      <w:proofErr w:type="gramEnd"/>
      <w:r w:rsidRPr="00517733">
        <w:rPr>
          <w:rFonts w:ascii="Arial" w:eastAsia="Calibri" w:hAnsi="Arial" w:cs="Arial"/>
          <w:sz w:val="21"/>
          <w:szCs w:val="21"/>
          <w:lang w:val="es-MX" w:eastAsia="es-ES_tradnl"/>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1375486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1566B3F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w:t>
      </w:r>
    </w:p>
    <w:p w14:paraId="2013C954"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21F5BE1"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7814A1B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4A8C3D7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01201984"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477F9167"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03F9FBF5" w14:textId="77777777" w:rsidR="00517733" w:rsidRPr="00517733" w:rsidRDefault="00517733" w:rsidP="00517733">
      <w:pPr>
        <w:spacing w:after="0" w:line="276" w:lineRule="auto"/>
        <w:ind w:left="709" w:right="709"/>
        <w:jc w:val="both"/>
        <w:rPr>
          <w:rFonts w:ascii="Arial" w:eastAsia="Calibri" w:hAnsi="Arial" w:cs="Arial"/>
          <w:sz w:val="21"/>
          <w:szCs w:val="21"/>
          <w:lang w:val="es-MX" w:eastAsia="es-ES_tradnl"/>
        </w:rPr>
      </w:pPr>
    </w:p>
    <w:p w14:paraId="28439549" w14:textId="77777777" w:rsidR="00517733" w:rsidRPr="00517733" w:rsidRDefault="00517733" w:rsidP="00517733">
      <w:pPr>
        <w:spacing w:after="0" w:line="276" w:lineRule="auto"/>
        <w:ind w:firstLine="709"/>
        <w:jc w:val="both"/>
        <w:rPr>
          <w:rFonts w:ascii="Arial" w:eastAsia="Calibri" w:hAnsi="Arial" w:cs="Arial"/>
          <w:bCs/>
          <w:szCs w:val="24"/>
          <w:lang w:val="es-MX" w:eastAsia="es-ES_tradnl"/>
        </w:rPr>
      </w:pPr>
      <w:r w:rsidRPr="00517733">
        <w:rPr>
          <w:rFonts w:ascii="Arial" w:eastAsia="Calibri" w:hAnsi="Arial" w:cs="Arial"/>
          <w:bCs/>
          <w:szCs w:val="24"/>
          <w:lang w:val="es-MX" w:eastAsia="es-ES_tradnl" w:bidi="es-ES"/>
        </w:rPr>
        <w:t xml:space="preserve">En el mismo sentido, en el concepto 2263 del 17 de marzo del 2016, la Sala de Consulta y Servicio Civil del Consejo de Estado precisó que </w:t>
      </w:r>
      <w:r w:rsidRPr="00517733">
        <w:rPr>
          <w:rFonts w:ascii="Arial" w:eastAsia="Calibri" w:hAnsi="Arial" w:cs="Arial"/>
          <w:bCs/>
          <w:szCs w:val="24"/>
          <w:lang w:val="es-MX" w:eastAsia="es-ES_tradnl"/>
        </w:rPr>
        <w:t>la regla general es la no modificación del contrato, y la vía excepcional su modificación, sometida a límites legales; límites que, en los términos definidos en el referido concepto, corresponden a los siguientes:</w:t>
      </w:r>
    </w:p>
    <w:p w14:paraId="43C2DC99" w14:textId="77777777" w:rsidR="00517733" w:rsidRPr="00517733" w:rsidRDefault="00517733" w:rsidP="00517733">
      <w:pPr>
        <w:spacing w:after="0" w:line="276" w:lineRule="auto"/>
        <w:ind w:firstLine="709"/>
        <w:jc w:val="both"/>
        <w:rPr>
          <w:rFonts w:ascii="Arial" w:eastAsia="Calibri" w:hAnsi="Arial" w:cs="Arial"/>
          <w:bCs/>
          <w:szCs w:val="24"/>
          <w:lang w:val="es-MX" w:eastAsia="es-ES_tradnl"/>
        </w:rPr>
      </w:pPr>
    </w:p>
    <w:p w14:paraId="2595B39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“1. La necesidad de preservar los principios de igualdad, transparencia y libertad de concurrencia, durante la fase de ejecución del contrato. </w:t>
      </w:r>
    </w:p>
    <w:p w14:paraId="7B16C7A5"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3F5FC74"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7EE2BD3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5B80CC7A"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77314FD7"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9D0DE0C"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2.Límites de orden temporal, entre los que están comprendidos: i) la vigencia del contrato, pues no podría modificarse un contrato cuyo plazo ha culminado y </w:t>
      </w:r>
      <w:proofErr w:type="spellStart"/>
      <w:r w:rsidRPr="00517733">
        <w:rPr>
          <w:rFonts w:ascii="Arial" w:eastAsia="Calibri" w:hAnsi="Arial" w:cs="Arial"/>
          <w:sz w:val="21"/>
          <w:szCs w:val="21"/>
          <w:lang w:val="es-MX" w:eastAsia="es-ES_tradnl"/>
        </w:rPr>
        <w:t>ii</w:t>
      </w:r>
      <w:proofErr w:type="spellEnd"/>
      <w:r w:rsidRPr="00517733">
        <w:rPr>
          <w:rFonts w:ascii="Arial" w:eastAsia="Calibri" w:hAnsi="Arial" w:cs="Arial"/>
          <w:sz w:val="21"/>
          <w:szCs w:val="21"/>
          <w:lang w:val="es-MX" w:eastAsia="es-ES_tradnl"/>
        </w:rPr>
        <w:t>) la prohibición de consagrar prórrogas automáticas, sucesivas o indefinidas, en tanto resultan contrarias al derecho esencial de la libertad de competencia.</w:t>
      </w:r>
    </w:p>
    <w:p w14:paraId="1CE33E6A"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54DE29F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3. Límites de orden formal, que comprenden: i) La solemnidad del contrato de modificación, derivada del carácter solemne del contrato estatal, que exige que modificación de los contratos conste por escrito</w:t>
      </w:r>
      <w:r w:rsidRPr="00517733">
        <w:rPr>
          <w:rFonts w:ascii="Arial" w:eastAsia="Calibri" w:hAnsi="Arial" w:cs="Arial"/>
          <w:sz w:val="21"/>
          <w:szCs w:val="21"/>
          <w:vertAlign w:val="superscript"/>
          <w:lang w:val="es-MX" w:eastAsia="es-ES_tradnl"/>
        </w:rPr>
        <w:footnoteReference w:id="32"/>
      </w:r>
      <w:r w:rsidRPr="00517733">
        <w:rPr>
          <w:rFonts w:ascii="Arial" w:eastAsia="Calibri" w:hAnsi="Arial" w:cs="Arial"/>
          <w:sz w:val="21"/>
          <w:szCs w:val="21"/>
          <w:vertAlign w:val="superscript"/>
          <w:lang w:val="es-MX" w:eastAsia="es-ES_tradnl"/>
        </w:rPr>
        <w:t>;</w:t>
      </w:r>
      <w:r w:rsidRPr="00517733">
        <w:rPr>
          <w:rFonts w:ascii="Arial" w:eastAsia="Calibri" w:hAnsi="Arial" w:cs="Arial"/>
          <w:sz w:val="21"/>
          <w:szCs w:val="21"/>
          <w:lang w:val="es-MX" w:eastAsia="es-ES_tradnl"/>
        </w:rPr>
        <w:t xml:space="preserve"> </w:t>
      </w:r>
      <w:proofErr w:type="spellStart"/>
      <w:r w:rsidRPr="00517733">
        <w:rPr>
          <w:rFonts w:ascii="Arial" w:eastAsia="Calibri" w:hAnsi="Arial" w:cs="Arial"/>
          <w:sz w:val="21"/>
          <w:szCs w:val="21"/>
          <w:lang w:val="es-MX" w:eastAsia="es-ES_tradnl"/>
        </w:rPr>
        <w:t>ii</w:t>
      </w:r>
      <w:proofErr w:type="spellEnd"/>
      <w:r w:rsidRPr="00517733">
        <w:rPr>
          <w:rFonts w:ascii="Arial" w:eastAsia="Calibri" w:hAnsi="Arial" w:cs="Arial"/>
          <w:sz w:val="21"/>
          <w:szCs w:val="21"/>
          <w:lang w:val="es-MX" w:eastAsia="es-ES_tradnl"/>
        </w:rPr>
        <w:t>) la motivación y justificación de la modificación, la cual constituye un elemento esencial que permite determinar la juridicidad y la necesidad de una modificación determinada; así como su racionalidad y la proporcionalidad de su contenido.</w:t>
      </w:r>
    </w:p>
    <w:p w14:paraId="69FDEC08"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4D54EB49"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4. Límites de orden material, que corresponden a: i) la prohibición de modificar las condiciones sustanciales del contrato, que se presentará en los casos en que se incluyan elementos que, «habiendo figurado en el procedimiento inicial, hubiera </w:t>
      </w:r>
      <w:r w:rsidRPr="00517733">
        <w:rPr>
          <w:rFonts w:ascii="Arial" w:eastAsia="Calibri" w:hAnsi="Arial" w:cs="Arial"/>
          <w:sz w:val="21"/>
          <w:szCs w:val="21"/>
          <w:lang w:val="es-MX" w:eastAsia="es-ES_tradnl"/>
        </w:rPr>
        <w:lastRenderedPageBreak/>
        <w:t>permitido la participación de otros interesados aparte de los inicialmente admitidos, o seleccionar una oferta distinta de la inicialmente seleccionada”.</w:t>
      </w:r>
    </w:p>
    <w:p w14:paraId="4DD33D70" w14:textId="77777777" w:rsidR="00517733" w:rsidRPr="00517733" w:rsidRDefault="00517733" w:rsidP="00517733">
      <w:pPr>
        <w:spacing w:after="0" w:line="276" w:lineRule="auto"/>
        <w:ind w:left="709" w:right="709"/>
        <w:jc w:val="both"/>
        <w:rPr>
          <w:rFonts w:ascii="Arial" w:eastAsia="Calibri" w:hAnsi="Arial" w:cs="Arial"/>
          <w:sz w:val="21"/>
          <w:szCs w:val="21"/>
          <w:lang w:val="es-MX" w:eastAsia="es-ES_tradnl"/>
        </w:rPr>
      </w:pPr>
    </w:p>
    <w:p w14:paraId="3BE8DD6F" w14:textId="77777777" w:rsidR="00517733" w:rsidRPr="00517733" w:rsidRDefault="00517733" w:rsidP="00517733">
      <w:pPr>
        <w:spacing w:after="0" w:line="276" w:lineRule="auto"/>
        <w:ind w:firstLine="708"/>
        <w:jc w:val="both"/>
        <w:rPr>
          <w:rFonts w:ascii="Arial" w:eastAsia="Calibri" w:hAnsi="Arial" w:cs="Arial"/>
          <w:lang w:val="es-MX" w:eastAsia="es-ES_tradnl"/>
        </w:rPr>
      </w:pPr>
      <w:r w:rsidRPr="00517733">
        <w:rPr>
          <w:rFonts w:ascii="Arial" w:eastAsia="Calibri" w:hAnsi="Arial" w:cs="Arial"/>
          <w:lang w:val="es-MX" w:eastAsia="es-ES_tradnl"/>
        </w:rPr>
        <w:t>Sobre el alcance de dicha prohibición, la Sala de Consulta y Servicio Civil expresó lo siguiente</w:t>
      </w:r>
      <w:r w:rsidRPr="00517733">
        <w:rPr>
          <w:rFonts w:ascii="Arial" w:eastAsia="Calibri" w:hAnsi="Arial" w:cs="Arial"/>
          <w:vertAlign w:val="superscript"/>
          <w:lang w:val="es-MX" w:eastAsia="es-ES_tradnl"/>
        </w:rPr>
        <w:footnoteReference w:id="33"/>
      </w:r>
      <w:r w:rsidRPr="00517733">
        <w:rPr>
          <w:rFonts w:ascii="Arial" w:eastAsia="Calibri" w:hAnsi="Arial" w:cs="Arial"/>
          <w:lang w:val="es-MX" w:eastAsia="es-ES_tradnl"/>
        </w:rPr>
        <w:t>:</w:t>
      </w:r>
    </w:p>
    <w:p w14:paraId="6F83CCCE" w14:textId="77777777" w:rsidR="00517733" w:rsidRPr="00517733" w:rsidRDefault="00517733" w:rsidP="00517733">
      <w:pPr>
        <w:spacing w:after="0" w:line="276" w:lineRule="auto"/>
        <w:ind w:left="709" w:right="709"/>
        <w:jc w:val="both"/>
        <w:rPr>
          <w:rFonts w:ascii="Arial" w:eastAsia="Calibri" w:hAnsi="Arial" w:cs="Arial"/>
          <w:sz w:val="21"/>
          <w:szCs w:val="21"/>
          <w:lang w:val="es-MX" w:eastAsia="es-ES_tradnl"/>
        </w:rPr>
      </w:pPr>
    </w:p>
    <w:p w14:paraId="2E54E0BD"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w:t>
      </w:r>
      <w:proofErr w:type="gramStart"/>
      <w:r w:rsidRPr="00517733">
        <w:rPr>
          <w:rFonts w:ascii="Arial" w:eastAsia="Calibri" w:hAnsi="Arial" w:cs="Arial"/>
          <w:sz w:val="21"/>
          <w:szCs w:val="21"/>
          <w:lang w:val="es-MX" w:eastAsia="es-ES_tradnl"/>
        </w:rPr>
        <w:t>Estado,</w:t>
      </w:r>
      <w:proofErr w:type="gramEnd"/>
      <w:r w:rsidRPr="00517733">
        <w:rPr>
          <w:rFonts w:ascii="Arial" w:eastAsia="Calibri" w:hAnsi="Arial" w:cs="Arial"/>
          <w:sz w:val="21"/>
          <w:szCs w:val="21"/>
          <w:lang w:val="es-MX" w:eastAsia="es-ES_tradnl"/>
        </w:rPr>
        <w:t xml:space="preserve"> aportan los elementos necesarios que permiten orientar a la Administración sobre esta vía excepcional y sus requisitos:</w:t>
      </w:r>
    </w:p>
    <w:p w14:paraId="093E8DB4"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FCEDA1A"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7D91FB9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646EFD58"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w:t>
      </w:r>
    </w:p>
    <w:p w14:paraId="10F9F91B"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60D63602"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14E2C338"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5A6802AD"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633B7DB0"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7C51B6C7"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-El cumplimiento del límite cuantitativo consagrado en la ley para los contratos adicionales. […]</w:t>
      </w:r>
    </w:p>
    <w:p w14:paraId="65DDFB6F"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1003B701"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7990677E"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33DF4D94"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De esta manera, para establecer si un contrato determinado puede ser susceptible de modificación, se hace necesario que la Administración analice, en cada caso, la concurrencia de los aspectos antes referidos.  </w:t>
      </w:r>
    </w:p>
    <w:p w14:paraId="18AFE389" w14:textId="77777777" w:rsidR="00517733" w:rsidRPr="00517733" w:rsidRDefault="00517733" w:rsidP="00517733">
      <w:pPr>
        <w:spacing w:after="120" w:line="276" w:lineRule="auto"/>
        <w:ind w:firstLine="567"/>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5" w:name="_ftnref22"/>
      <w:r w:rsidRPr="00517733">
        <w:rPr>
          <w:rFonts w:ascii="Arial" w:eastAsia="Calibri" w:hAnsi="Arial" w:cs="Arial"/>
          <w:bCs/>
          <w:szCs w:val="24"/>
          <w:lang w:val="es-MX" w:eastAsia="es-ES_tradnl" w:bidi="es-ES"/>
        </w:rPr>
        <w:t xml:space="preserve"> </w:t>
      </w:r>
    </w:p>
    <w:p w14:paraId="2EB8BE29"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Sobre este último punto, la doctrina</w:t>
      </w:r>
      <w:r w:rsidRPr="00517733">
        <w:rPr>
          <w:rFonts w:ascii="Arial" w:eastAsia="Calibri" w:hAnsi="Arial" w:cs="Arial"/>
          <w:bCs/>
          <w:szCs w:val="24"/>
          <w:vertAlign w:val="superscript"/>
          <w:lang w:val="es-MX" w:eastAsia="es-ES_tradnl" w:bidi="es-ES"/>
        </w:rPr>
        <w:footnoteReference w:id="34"/>
      </w:r>
      <w:r w:rsidRPr="00517733">
        <w:rPr>
          <w:rFonts w:ascii="Arial" w:eastAsia="Calibri" w:hAnsi="Arial" w:cs="Arial"/>
          <w:bCs/>
          <w:szCs w:val="24"/>
          <w:lang w:val="es-MX" w:eastAsia="es-ES_tradnl" w:bidi="es-ES"/>
        </w:rPr>
        <w:t xml:space="preserve"> ha precisado que cuando </w:t>
      </w:r>
      <w:r w:rsidRPr="00517733">
        <w:rPr>
          <w:rFonts w:ascii="Arial" w:eastAsia="Calibri" w:hAnsi="Arial" w:cs="Arial"/>
          <w:bCs/>
          <w:szCs w:val="24"/>
          <w:lang w:val="es-MX" w:eastAsia="es-ES_tradnl"/>
        </w:rPr>
        <w:t>“</w:t>
      </w:r>
      <w:r w:rsidRPr="00517733">
        <w:rPr>
          <w:rFonts w:ascii="Arial" w:eastAsia="Calibri" w:hAnsi="Arial" w:cs="Arial"/>
          <w:bCs/>
          <w:szCs w:val="24"/>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517733">
        <w:rPr>
          <w:rFonts w:ascii="Arial" w:eastAsia="Calibri" w:hAnsi="Arial" w:cs="Arial"/>
          <w:bCs/>
          <w:szCs w:val="24"/>
          <w:lang w:val="es-MX" w:eastAsia="es-ES_tradnl"/>
        </w:rPr>
        <w:t>”</w:t>
      </w:r>
      <w:r w:rsidRPr="00517733">
        <w:rPr>
          <w:rFonts w:ascii="Arial" w:eastAsia="Calibri" w:hAnsi="Arial" w:cs="Arial"/>
          <w:bCs/>
          <w:i/>
          <w:iCs/>
          <w:szCs w:val="24"/>
          <w:vertAlign w:val="superscript"/>
          <w:lang w:val="es-MX" w:eastAsia="es-ES_tradnl"/>
        </w:rPr>
        <w:footnoteReference w:id="35"/>
      </w:r>
      <w:r w:rsidRPr="00517733">
        <w:rPr>
          <w:rFonts w:ascii="Arial" w:eastAsia="Calibri" w:hAnsi="Arial" w:cs="Arial"/>
          <w:bCs/>
          <w:szCs w:val="24"/>
          <w:lang w:val="es-MX" w:eastAsia="es-ES_tradnl" w:bidi="es-ES"/>
        </w:rPr>
        <w:t xml:space="preserve">. </w:t>
      </w:r>
      <w:bookmarkEnd w:id="5"/>
      <w:r w:rsidRPr="00517733">
        <w:rPr>
          <w:rFonts w:ascii="Arial" w:eastAsia="Calibri" w:hAnsi="Arial" w:cs="Arial"/>
          <w:bCs/>
          <w:szCs w:val="24"/>
          <w:lang w:val="es-MX" w:eastAsia="es-ES_tradnl"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0063F800"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bidi="es-ES"/>
        </w:rPr>
      </w:pPr>
      <w:r w:rsidRPr="00517733">
        <w:rPr>
          <w:rFonts w:ascii="Arial" w:eastAsia="Calibri" w:hAnsi="Arial" w:cs="Arial"/>
          <w:bCs/>
          <w:szCs w:val="24"/>
          <w:lang w:val="es-MX" w:eastAsia="es-ES_tradnl" w:bidi="es-ES"/>
        </w:rPr>
        <w:t xml:space="preserve">En todo caso, corresponderá a cada Entidad Estatal realizar el análisis respecto a la precedencia de modificar determinado contrato estatal, en el entendido que se respeten las reglas </w:t>
      </w:r>
      <w:r w:rsidRPr="00517733">
        <w:rPr>
          <w:rFonts w:ascii="Arial" w:eastAsia="Calibri" w:hAnsi="Arial" w:cs="Arial"/>
          <w:bCs/>
          <w:szCs w:val="24"/>
          <w:lang w:val="es-MX" w:eastAsia="es-ES_tradnl" w:bidi="es-ES"/>
        </w:rPr>
        <w:lastRenderedPageBreak/>
        <w:t xml:space="preserve">establecidas en el ordenamiento jurídico, de acuerdo con lo expuesto anteriormente, además de definir previamente su procedencia desde la perspectiva jurídica, técnica y financiera. </w:t>
      </w:r>
    </w:p>
    <w:p w14:paraId="162DC7F5"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bidi="es-ES"/>
        </w:rPr>
      </w:pPr>
      <w:r w:rsidRPr="00517733">
        <w:rPr>
          <w:rFonts w:ascii="Arial" w:eastAsia="Calibri" w:hAnsi="Arial" w:cs="Arial"/>
          <w:bCs/>
          <w:szCs w:val="24"/>
          <w:lang w:val="es-ES_tradnl" w:eastAsia="es-ES_tradnl" w:bidi="es-ES"/>
        </w:rPr>
        <w:t xml:space="preserve">En este contexto, en concordancia con lo expuesto en el numeral 2.1 de este concepto, es claro que un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 </w:t>
      </w:r>
    </w:p>
    <w:p w14:paraId="755CBF12" w14:textId="77777777" w:rsidR="00517733" w:rsidRPr="00517733" w:rsidRDefault="00517733" w:rsidP="00517733">
      <w:pPr>
        <w:spacing w:after="120" w:line="276" w:lineRule="auto"/>
        <w:ind w:firstLine="709"/>
        <w:jc w:val="both"/>
        <w:rPr>
          <w:rFonts w:ascii="Arial" w:eastAsia="Calibri" w:hAnsi="Arial" w:cs="Arial"/>
          <w:bCs/>
          <w:szCs w:val="24"/>
          <w:lang w:eastAsia="es-ES_tradnl" w:bidi="es-ES"/>
        </w:rPr>
      </w:pPr>
      <w:r w:rsidRPr="00517733">
        <w:rPr>
          <w:rFonts w:ascii="Arial" w:eastAsia="Calibri" w:hAnsi="Arial" w:cs="Arial"/>
          <w:bCs/>
          <w:szCs w:val="24"/>
          <w:lang w:val="es-ES_tradnl" w:eastAsia="es-ES_tradnl" w:bidi="es-ES"/>
        </w:rPr>
        <w:t xml:space="preserve">Al respecto, es pertinente indicar en relación con la sentencia SU 214 de 2022 de la Corte Constitucional que, las consideraciones expuestas en dicha providencia para resolver el caso particular se fundamentan en </w:t>
      </w:r>
      <w:r w:rsidRPr="00517733">
        <w:rPr>
          <w:rFonts w:ascii="Arial" w:eastAsia="Calibri" w:hAnsi="Arial" w:cs="Arial"/>
          <w:bCs/>
          <w:szCs w:val="24"/>
          <w:lang w:eastAsia="es-ES_tradnl" w:bidi="es-ES"/>
        </w:rPr>
        <w:t xml:space="preserve">el análisis del alcance y contenido de las definiciones de </w:t>
      </w:r>
      <w:r w:rsidRPr="00517733">
        <w:rPr>
          <w:rFonts w:ascii="Arial" w:eastAsia="Calibri" w:hAnsi="Arial" w:cs="Arial"/>
          <w:bCs/>
          <w:i/>
          <w:iCs/>
          <w:szCs w:val="24"/>
          <w:lang w:eastAsia="es-ES_tradnl" w:bidi="es-ES"/>
        </w:rPr>
        <w:t>adiciones contractuales</w:t>
      </w:r>
      <w:r w:rsidRPr="00517733">
        <w:rPr>
          <w:rFonts w:ascii="Arial" w:eastAsia="Calibri" w:hAnsi="Arial" w:cs="Arial"/>
          <w:bCs/>
          <w:szCs w:val="24"/>
          <w:lang w:eastAsia="es-ES_tradnl" w:bidi="es-ES"/>
        </w:rPr>
        <w:t xml:space="preserve"> y  </w:t>
      </w:r>
      <w:r w:rsidRPr="00517733">
        <w:rPr>
          <w:rFonts w:ascii="Arial" w:eastAsia="Calibri" w:hAnsi="Arial" w:cs="Arial"/>
          <w:bCs/>
          <w:i/>
          <w:iCs/>
          <w:szCs w:val="24"/>
          <w:lang w:eastAsia="es-ES_tradnl" w:bidi="es-ES"/>
        </w:rPr>
        <w:t>contratos adicionales</w:t>
      </w:r>
      <w:r w:rsidRPr="00517733">
        <w:rPr>
          <w:rFonts w:ascii="Arial" w:eastAsia="Calibri" w:hAnsi="Arial" w:cs="Arial"/>
          <w:bCs/>
          <w:szCs w:val="24"/>
          <w:lang w:eastAsia="es-ES_tradnl" w:bidi="es-ES"/>
        </w:rPr>
        <w:t xml:space="preserve"> a la luz de la ley, teniendo en cuenta la posición de la jurisprudencia del Consejo de Estado y de la Sala de Casación Penal de la Corte Suprema de Justicia </w:t>
      </w:r>
      <w:r w:rsidRPr="00517733">
        <w:rPr>
          <w:rFonts w:ascii="Arial" w:eastAsia="Calibri" w:hAnsi="Arial" w:cs="Arial"/>
          <w:bCs/>
          <w:szCs w:val="24"/>
          <w:lang w:val="es-ES_tradnl" w:eastAsia="es-ES_tradnl" w:bidi="es-ES"/>
        </w:rPr>
        <w:t xml:space="preserve">vigente para el </w:t>
      </w:r>
      <w:r w:rsidRPr="00517733">
        <w:rPr>
          <w:rFonts w:ascii="Arial" w:eastAsia="Calibri" w:hAnsi="Arial" w:cs="Arial"/>
          <w:szCs w:val="24"/>
          <w:lang w:val="es-ES_tradnl" w:eastAsia="es-ES_tradnl" w:bidi="es-ES"/>
        </w:rPr>
        <w:t xml:space="preserve">momento de los hechos, </w:t>
      </w:r>
      <w:r w:rsidRPr="00517733">
        <w:rPr>
          <w:rFonts w:ascii="Arial" w:eastAsia="Calibri" w:hAnsi="Arial" w:cs="Arial"/>
          <w:bCs/>
          <w:szCs w:val="24"/>
          <w:lang w:val="es-ES_tradnl" w:eastAsia="es-ES_tradnl" w:bidi="es-ES"/>
        </w:rPr>
        <w:t xml:space="preserve">que se remiten al año 2004. Según lo expuesto en dicha sentencia, la posición establecida para ese momento indicaba </w:t>
      </w:r>
      <w:proofErr w:type="gramStart"/>
      <w:r w:rsidRPr="00517733">
        <w:rPr>
          <w:rFonts w:ascii="Arial" w:eastAsia="Calibri" w:hAnsi="Arial" w:cs="Arial"/>
          <w:bCs/>
          <w:szCs w:val="24"/>
          <w:lang w:val="es-ES_tradnl" w:eastAsia="es-ES_tradnl" w:bidi="es-ES"/>
        </w:rPr>
        <w:t>que</w:t>
      </w:r>
      <w:proofErr w:type="gramEnd"/>
      <w:r w:rsidRPr="00517733">
        <w:rPr>
          <w:rFonts w:ascii="Arial" w:eastAsia="Calibri" w:hAnsi="Arial" w:cs="Arial"/>
          <w:bCs/>
          <w:szCs w:val="24"/>
          <w:lang w:val="es-ES_tradnl" w:eastAsia="es-ES_tradnl" w:bidi="es-ES"/>
        </w:rPr>
        <w:t xml:space="preserve"> para </w:t>
      </w:r>
      <w:r w:rsidRPr="00517733">
        <w:rPr>
          <w:rFonts w:ascii="Arial" w:eastAsia="Calibri" w:hAnsi="Arial" w:cs="Arial"/>
          <w:bCs/>
          <w:szCs w:val="24"/>
          <w:lang w:eastAsia="es-ES_tradnl" w:bidi="es-ES"/>
        </w:rPr>
        <w:t xml:space="preserve">agregar ítems o actividades no pactadas en los contratos a precios unitarios, implicaba modificar el objeto del contrato por lo que era necesario celebrar nuevo contrato denominado </w:t>
      </w:r>
      <w:r w:rsidRPr="00517733">
        <w:rPr>
          <w:rFonts w:ascii="Arial" w:eastAsia="Calibri" w:hAnsi="Arial" w:cs="Arial"/>
          <w:bCs/>
          <w:i/>
          <w:iCs/>
          <w:szCs w:val="24"/>
          <w:lang w:eastAsia="es-ES_tradnl" w:bidi="es-ES"/>
        </w:rPr>
        <w:t>contrato adicional</w:t>
      </w:r>
      <w:r w:rsidRPr="00517733">
        <w:rPr>
          <w:rFonts w:ascii="Arial" w:eastAsia="Calibri" w:hAnsi="Arial" w:cs="Arial"/>
          <w:bCs/>
          <w:szCs w:val="24"/>
          <w:lang w:eastAsia="es-ES_tradnl" w:bidi="es-ES"/>
        </w:rPr>
        <w:t xml:space="preserve">. </w:t>
      </w:r>
    </w:p>
    <w:p w14:paraId="021AFF2C" w14:textId="77777777" w:rsidR="00517733" w:rsidRPr="00517733" w:rsidRDefault="00517733" w:rsidP="00517733">
      <w:pPr>
        <w:spacing w:after="120" w:line="276" w:lineRule="auto"/>
        <w:ind w:firstLine="709"/>
        <w:jc w:val="both"/>
        <w:rPr>
          <w:rFonts w:ascii="Arial" w:eastAsia="Calibri" w:hAnsi="Arial" w:cs="Arial"/>
          <w:bCs/>
          <w:szCs w:val="24"/>
          <w:lang w:val="es-MX" w:eastAsia="es-ES_tradnl"/>
        </w:rPr>
      </w:pPr>
      <w:r w:rsidRPr="00517733">
        <w:rPr>
          <w:rFonts w:ascii="Arial" w:eastAsia="Calibri" w:hAnsi="Arial" w:cs="Arial"/>
          <w:bCs/>
          <w:szCs w:val="24"/>
          <w:lang w:eastAsia="es-ES_tradnl" w:bidi="es-ES"/>
        </w:rPr>
        <w:t xml:space="preserve">Lo anterior se colige de varios apartes de la sentencia, principalmente lo señalado en el numeral 306 que indica que </w:t>
      </w:r>
      <w:r w:rsidRPr="00517733">
        <w:rPr>
          <w:rFonts w:ascii="Arial" w:eastAsia="Calibri" w:hAnsi="Arial" w:cs="Arial"/>
          <w:bCs/>
          <w:szCs w:val="24"/>
          <w:lang w:val="es-MX" w:eastAsia="es-ES_tradnl"/>
        </w:rPr>
        <w:t>“</w:t>
      </w:r>
      <w:r w:rsidRPr="00517733">
        <w:rPr>
          <w:rFonts w:ascii="Arial" w:eastAsia="Calibri" w:hAnsi="Arial" w:cs="Arial"/>
          <w:bCs/>
          <w:szCs w:val="24"/>
          <w:lang w:eastAsia="es-ES_tradnl" w:bidi="es-ES"/>
        </w:rPr>
        <w:t xml:space="preserve">La Sala reconoce que en la jurisprudencia y la doctrina han existido diferentes posturas sobre si el objeto de un contrato de obra puede o no ser reformado mediante una simple adición o si ello, por el contrato, exige la celebración de un nuevo contrato producto de un proceso de selección y contratación propio. Ello quedó evidenciado al hacer el recuento jurisprudencial y doctrinal en la materia, en el acápite K) de esta providencia. </w:t>
      </w:r>
      <w:r w:rsidRPr="00517733">
        <w:rPr>
          <w:rFonts w:ascii="Arial" w:eastAsia="Calibri" w:hAnsi="Arial" w:cs="Arial"/>
          <w:bCs/>
          <w:i/>
          <w:iCs/>
          <w:szCs w:val="24"/>
          <w:lang w:eastAsia="es-ES_tradnl" w:bidi="es-ES"/>
        </w:rPr>
        <w:t>Sin embargo, la solución del caso sub examine, exige determinar cuál era el estado del arte, al momento de los hechos,</w:t>
      </w:r>
      <w:r w:rsidRPr="00517733">
        <w:rPr>
          <w:rFonts w:ascii="Arial" w:eastAsia="Calibri" w:hAnsi="Arial" w:cs="Arial"/>
          <w:bCs/>
          <w:szCs w:val="24"/>
          <w:lang w:eastAsia="es-ES_tradnl" w:bidi="es-ES"/>
        </w:rPr>
        <w:t xml:space="preserve"> es decir, para el 30 de agosto de 2004, fecha en la que el demandante suscribió el adicional No. 2”</w:t>
      </w:r>
      <w:r w:rsidRPr="00517733">
        <w:rPr>
          <w:rFonts w:ascii="Arial" w:eastAsia="Calibri" w:hAnsi="Arial" w:cs="Arial"/>
          <w:bCs/>
          <w:szCs w:val="24"/>
          <w:lang w:val="es-MX" w:eastAsia="es-ES_tradnl"/>
        </w:rPr>
        <w:t xml:space="preserve"> (Cursivas por fuera de texto). </w:t>
      </w:r>
    </w:p>
    <w:p w14:paraId="60BBFABF" w14:textId="77777777" w:rsidR="00517733" w:rsidRPr="00517733" w:rsidRDefault="00517733" w:rsidP="00517733">
      <w:pPr>
        <w:spacing w:after="120" w:line="276" w:lineRule="auto"/>
        <w:ind w:firstLine="709"/>
        <w:jc w:val="both"/>
        <w:rPr>
          <w:rFonts w:ascii="Arial" w:eastAsia="Calibri" w:hAnsi="Arial" w:cs="Arial"/>
          <w:bCs/>
          <w:szCs w:val="24"/>
          <w:lang w:eastAsia="es-ES_tradnl" w:bidi="es-ES"/>
        </w:rPr>
      </w:pPr>
      <w:r w:rsidRPr="00517733">
        <w:rPr>
          <w:rFonts w:ascii="Arial" w:eastAsia="Calibri" w:hAnsi="Arial" w:cs="Arial"/>
          <w:bCs/>
          <w:szCs w:val="24"/>
          <w:lang w:val="es-MX" w:eastAsia="es-ES_tradnl"/>
        </w:rPr>
        <w:t>Asimismo, en el numeral 307 de la sentencia se señala que “</w:t>
      </w:r>
      <w:r w:rsidRPr="00517733">
        <w:rPr>
          <w:rFonts w:ascii="Arial" w:eastAsia="Calibri" w:hAnsi="Arial" w:cs="Arial"/>
          <w:bCs/>
          <w:i/>
          <w:iCs/>
          <w:szCs w:val="24"/>
          <w:lang w:val="es-MX" w:eastAsia="es-ES_tradnl"/>
        </w:rPr>
        <w:t>para el momento de los hechos,</w:t>
      </w:r>
      <w:r w:rsidRPr="00517733">
        <w:rPr>
          <w:rFonts w:ascii="Arial" w:eastAsia="Calibri" w:hAnsi="Arial" w:cs="Arial"/>
          <w:bCs/>
          <w:szCs w:val="24"/>
          <w:lang w:val="es-MX" w:eastAsia="es-ES_tradnl"/>
        </w:rPr>
        <w:t xml:space="preserve"> en la jurisprudencia del Consejo de Estado ya existía claridad sobre que (i) pactar nuevos ítems, en los contratos a precios unitarios, representa una modificación del objeto contractual; (</w:t>
      </w:r>
      <w:proofErr w:type="spellStart"/>
      <w:r w:rsidRPr="00517733">
        <w:rPr>
          <w:rFonts w:ascii="Arial" w:eastAsia="Calibri" w:hAnsi="Arial" w:cs="Arial"/>
          <w:bCs/>
          <w:szCs w:val="24"/>
          <w:lang w:val="es-MX" w:eastAsia="es-ES_tradnl"/>
        </w:rPr>
        <w:t>ii</w:t>
      </w:r>
      <w:proofErr w:type="spellEnd"/>
      <w:r w:rsidRPr="00517733">
        <w:rPr>
          <w:rFonts w:ascii="Arial" w:eastAsia="Calibri" w:hAnsi="Arial" w:cs="Arial"/>
          <w:bCs/>
          <w:szCs w:val="24"/>
          <w:lang w:val="es-MX" w:eastAsia="es-ES_tradnl"/>
        </w:rPr>
        <w:t>) la modificación del objeto es una modificación de fondo y, no accesoria, del contrato; por lo que (</w:t>
      </w:r>
      <w:proofErr w:type="spellStart"/>
      <w:r w:rsidRPr="00517733">
        <w:rPr>
          <w:rFonts w:ascii="Arial" w:eastAsia="Calibri" w:hAnsi="Arial" w:cs="Arial"/>
          <w:bCs/>
          <w:szCs w:val="24"/>
          <w:lang w:val="es-MX" w:eastAsia="es-ES_tradnl"/>
        </w:rPr>
        <w:t>iii</w:t>
      </w:r>
      <w:proofErr w:type="spellEnd"/>
      <w:r w:rsidRPr="00517733">
        <w:rPr>
          <w:rFonts w:ascii="Arial" w:eastAsia="Calibri" w:hAnsi="Arial" w:cs="Arial"/>
          <w:bCs/>
          <w:szCs w:val="24"/>
          <w:lang w:val="es-MX" w:eastAsia="es-ES_tradnl"/>
        </w:rPr>
        <w:t>) debe formalizarse mediante un nuevo contrato» (Énfasis por fuera de texto). De igual manera, el numeral 349 reitera que «</w:t>
      </w:r>
      <w:r w:rsidRPr="00517733">
        <w:rPr>
          <w:rFonts w:ascii="Arial" w:eastAsia="Calibri" w:hAnsi="Arial" w:cs="Arial"/>
          <w:bCs/>
          <w:i/>
          <w:iCs/>
          <w:szCs w:val="24"/>
          <w:lang w:val="es-MX" w:eastAsia="es-ES_tradnl"/>
        </w:rPr>
        <w:t>para el mes de agosto de 2004</w:t>
      </w:r>
      <w:r w:rsidRPr="00517733">
        <w:rPr>
          <w:rFonts w:ascii="Arial" w:eastAsia="Calibri" w:hAnsi="Arial" w:cs="Arial"/>
          <w:b/>
          <w:i/>
          <w:iCs/>
          <w:szCs w:val="24"/>
          <w:lang w:val="es-MX" w:eastAsia="es-ES_tradnl"/>
        </w:rPr>
        <w:t>,</w:t>
      </w:r>
      <w:r w:rsidRPr="00517733">
        <w:rPr>
          <w:rFonts w:ascii="Arial" w:eastAsia="Calibri" w:hAnsi="Arial" w:cs="Arial"/>
          <w:bCs/>
          <w:szCs w:val="24"/>
          <w:lang w:val="es-MX" w:eastAsia="es-ES_tradnl"/>
        </w:rPr>
        <w:t xml:space="preserve"> fecha en la que el demandante </w:t>
      </w:r>
      <w:r w:rsidRPr="00517733">
        <w:rPr>
          <w:rFonts w:ascii="Arial" w:eastAsia="Calibri" w:hAnsi="Arial" w:cs="Arial"/>
          <w:bCs/>
          <w:szCs w:val="24"/>
          <w:lang w:val="es-MX" w:eastAsia="es-ES_tradnl"/>
        </w:rPr>
        <w:lastRenderedPageBreak/>
        <w:t>suscribió el Adicional No. 2, la jurisprudencia del Consejo de Estado ya había señalado que, en los contratos pactados por el sistema de precios unitarios agregar ítems o actividades no pactados en el contrato, implica modificar el objeto del contrato, por lo que ello debía hacerse mediante nuevo contrato denominado “contrato adicional””. (Cursivas por fuera de texto).</w:t>
      </w:r>
    </w:p>
    <w:p w14:paraId="268F6155" w14:textId="77777777" w:rsidR="00517733" w:rsidRPr="00517733" w:rsidRDefault="00517733" w:rsidP="00517733">
      <w:pPr>
        <w:spacing w:after="120" w:line="276" w:lineRule="auto"/>
        <w:ind w:firstLine="709"/>
        <w:jc w:val="both"/>
        <w:rPr>
          <w:rFonts w:ascii="Arial" w:eastAsia="Calibri" w:hAnsi="Arial" w:cs="Arial"/>
          <w:bCs/>
          <w:szCs w:val="24"/>
          <w:lang w:val="es-ES_tradnl" w:eastAsia="es-ES_tradnl" w:bidi="es-ES"/>
        </w:rPr>
      </w:pPr>
      <w:r w:rsidRPr="00517733">
        <w:rPr>
          <w:rFonts w:ascii="Arial" w:eastAsia="Calibri" w:hAnsi="Arial" w:cs="Arial"/>
          <w:bCs/>
          <w:szCs w:val="24"/>
          <w:lang w:val="es-ES_tradnl" w:eastAsia="es-ES_tradnl" w:bidi="es-ES"/>
        </w:rPr>
        <w:t>Así las cosas, es posible colegir que la interpretación que realiza la Sentencia SU 214 del 16 de junio de 2022 en relación con la celebración de un contrato nuevo cuando se pretenda adicionar ítems o actividades al contrato, debe entenderse en el contexto histórico del momento de los hechos, es decir, del año 2004, época en la que la jurisprudencia del Consejo de Estado y de la</w:t>
      </w:r>
      <w:r w:rsidRPr="00517733">
        <w:rPr>
          <w:rFonts w:ascii="Arial" w:eastAsia="Calibri" w:hAnsi="Arial" w:cs="Arial"/>
          <w:bCs/>
          <w:szCs w:val="24"/>
          <w:lang w:eastAsia="es-ES_tradnl" w:bidi="es-ES"/>
        </w:rPr>
        <w:t xml:space="preserve"> Corte Suprema de Justicia sostenían </w:t>
      </w:r>
      <w:r w:rsidRPr="00517733">
        <w:rPr>
          <w:rFonts w:ascii="Arial" w:eastAsia="Calibri" w:hAnsi="Arial" w:cs="Arial"/>
          <w:bCs/>
          <w:szCs w:val="24"/>
          <w:lang w:val="es-ES_tradnl" w:eastAsia="es-ES_tradnl" w:bidi="es-ES"/>
        </w:rPr>
        <w:t xml:space="preserve">la necesidad de suscribir un contrato nuevo en estos casos. Lo anterior, sin desconocer la posición actual de la materia en la jurisprudencia según la cual, como se explicó, es procedente las modificaciones del contrato </w:t>
      </w:r>
      <w:r w:rsidRPr="00517733">
        <w:rPr>
          <w:rFonts w:ascii="Arial" w:eastAsia="Calibri" w:hAnsi="Arial" w:cs="Arial"/>
          <w:szCs w:val="24"/>
          <w:lang w:val="es-ES_tradnl" w:eastAsia="es-ES_tradnl"/>
        </w:rPr>
        <w:t xml:space="preserve">para ampliar las prestaciones </w:t>
      </w:r>
      <w:r w:rsidRPr="00517733">
        <w:rPr>
          <w:rFonts w:ascii="Arial" w:eastAsia="Calibri" w:hAnsi="Arial" w:cs="Arial"/>
          <w:bCs/>
          <w:szCs w:val="24"/>
          <w:lang w:val="es-ES_tradnl" w:eastAsia="es-ES_tradnl" w:bidi="es-ES"/>
        </w:rPr>
        <w:t xml:space="preserve">contractuales, mediante la ejecución de nuevos ítems o actividades siempre que no se afecté el núcleo esencial del objeto y teniendo en cuenta las limitaciones sobre el particular. </w:t>
      </w:r>
    </w:p>
    <w:p w14:paraId="6595D298" w14:textId="77777777" w:rsidR="00517733" w:rsidRPr="00517733" w:rsidRDefault="00517733" w:rsidP="00517733">
      <w:pPr>
        <w:spacing w:before="120" w:after="0" w:line="276" w:lineRule="auto"/>
        <w:ind w:firstLine="709"/>
        <w:jc w:val="both"/>
        <w:rPr>
          <w:rFonts w:ascii="Arial" w:eastAsia="Calibri" w:hAnsi="Arial" w:cs="Arial"/>
          <w:bCs/>
          <w:szCs w:val="24"/>
          <w:lang w:eastAsia="es-ES_tradnl" w:bidi="es-ES"/>
        </w:rPr>
      </w:pPr>
      <w:r w:rsidRPr="00517733">
        <w:rPr>
          <w:rFonts w:ascii="Arial" w:eastAsia="Calibri" w:hAnsi="Arial" w:cs="Arial"/>
          <w:bCs/>
          <w:szCs w:val="24"/>
          <w:lang w:val="es-ES_tradnl" w:eastAsia="es-ES_tradnl" w:bidi="es-ES"/>
        </w:rPr>
        <w:t xml:space="preserve">Además, sin perjuicio de otro análisis válido, se considera que la unificación de la Sentencia SU 214 del 16 de junio de 2022 está relacionada con el alcance de la acción de tutela contra providencia judicial en el que se analiza </w:t>
      </w:r>
      <w:r w:rsidRPr="00517733">
        <w:rPr>
          <w:rFonts w:ascii="Arial" w:eastAsia="Calibri" w:hAnsi="Arial" w:cs="Arial"/>
          <w:bCs/>
          <w:szCs w:val="24"/>
          <w:lang w:eastAsia="es-ES_tradnl" w:bidi="es-ES"/>
        </w:rPr>
        <w:t xml:space="preserve">el </w:t>
      </w:r>
      <w:r w:rsidRPr="00517733">
        <w:rPr>
          <w:rFonts w:ascii="Arial" w:eastAsia="Calibri" w:hAnsi="Arial" w:cs="Arial"/>
          <w:bCs/>
          <w:i/>
          <w:iCs/>
          <w:szCs w:val="24"/>
          <w:lang w:eastAsia="es-ES_tradnl" w:bidi="es-ES"/>
        </w:rPr>
        <w:t>defecto por violación directa a la Constitución por desconocer el principio de interpretación</w:t>
      </w:r>
      <w:r w:rsidRPr="00517733">
        <w:rPr>
          <w:rFonts w:ascii="Arial" w:eastAsia="Calibri" w:hAnsi="Arial" w:cs="Arial"/>
          <w:bCs/>
          <w:szCs w:val="24"/>
          <w:vertAlign w:val="superscript"/>
          <w:lang w:eastAsia="es-ES_tradnl" w:bidi="es-ES"/>
        </w:rPr>
        <w:footnoteReference w:id="36"/>
      </w:r>
      <w:r w:rsidRPr="00517733">
        <w:rPr>
          <w:rFonts w:ascii="Arial" w:eastAsia="Calibri" w:hAnsi="Arial" w:cs="Arial"/>
          <w:bCs/>
          <w:szCs w:val="24"/>
          <w:lang w:eastAsia="es-ES_tradnl" w:bidi="es-ES"/>
        </w:rPr>
        <w:t xml:space="preserve">. Ello supone estudiar las posiciones interpretativas expresadas en la jurisprudencia del Consejo de Estado y de la Corte Suprema de Justicia sobre el contenido y alcance del concepto de </w:t>
      </w:r>
      <w:r w:rsidRPr="00517733">
        <w:rPr>
          <w:rFonts w:ascii="Arial" w:eastAsia="Calibri" w:hAnsi="Arial" w:cs="Arial"/>
          <w:bCs/>
          <w:i/>
          <w:iCs/>
          <w:szCs w:val="24"/>
          <w:lang w:eastAsia="es-ES_tradnl" w:bidi="es-ES"/>
        </w:rPr>
        <w:t>contrato adicional</w:t>
      </w:r>
      <w:r w:rsidRPr="00517733">
        <w:rPr>
          <w:rFonts w:ascii="Arial" w:eastAsia="Calibri" w:hAnsi="Arial" w:cs="Arial"/>
          <w:bCs/>
          <w:szCs w:val="24"/>
          <w:lang w:eastAsia="es-ES_tradnl" w:bidi="es-ES"/>
        </w:rPr>
        <w:t xml:space="preserve">, teniendo en cuenta los hechos que versan sobre esa materia y en atención al momento en el cual ocurrieron los hechos. </w:t>
      </w:r>
    </w:p>
    <w:p w14:paraId="3FBCED75" w14:textId="77777777" w:rsidR="00517733" w:rsidRPr="00517733" w:rsidRDefault="00517733" w:rsidP="00517733">
      <w:pPr>
        <w:spacing w:after="0" w:line="276" w:lineRule="auto"/>
        <w:ind w:firstLine="709"/>
        <w:jc w:val="both"/>
        <w:rPr>
          <w:rFonts w:ascii="Arial" w:eastAsia="Calibri" w:hAnsi="Arial" w:cs="Arial"/>
          <w:bCs/>
          <w:szCs w:val="24"/>
          <w:lang w:eastAsia="es-ES_tradnl" w:bidi="es-ES"/>
        </w:rPr>
      </w:pPr>
    </w:p>
    <w:p w14:paraId="4DEE6BFB" w14:textId="4D577ABF" w:rsidR="00517733" w:rsidRPr="00517733" w:rsidRDefault="00517733" w:rsidP="00517733">
      <w:pPr>
        <w:spacing w:after="0" w:line="276" w:lineRule="auto"/>
        <w:jc w:val="both"/>
        <w:rPr>
          <w:rFonts w:ascii="Arial" w:eastAsia="Calibri" w:hAnsi="Arial" w:cs="Arial"/>
          <w:b/>
          <w:lang w:val="es-ES_tradnl"/>
        </w:rPr>
      </w:pPr>
      <w:r w:rsidRPr="00517733">
        <w:rPr>
          <w:rFonts w:ascii="Arial" w:eastAsia="Calibri" w:hAnsi="Arial" w:cs="Arial"/>
          <w:b/>
          <w:lang w:val="es-ES_tradnl"/>
        </w:rPr>
        <w:t>2.</w:t>
      </w:r>
      <w:r w:rsidR="005D0AC5">
        <w:rPr>
          <w:rFonts w:ascii="Arial" w:eastAsia="Calibri" w:hAnsi="Arial" w:cs="Arial"/>
          <w:b/>
          <w:lang w:val="es-ES_tradnl"/>
        </w:rPr>
        <w:t>4</w:t>
      </w:r>
      <w:r w:rsidRPr="00517733">
        <w:rPr>
          <w:rFonts w:ascii="Arial" w:eastAsia="Calibri" w:hAnsi="Arial" w:cs="Arial"/>
          <w:b/>
          <w:lang w:val="es-ES_tradnl"/>
        </w:rPr>
        <w:t xml:space="preserve"> Excepciones al límite de adición de los contratos estatales</w:t>
      </w:r>
    </w:p>
    <w:p w14:paraId="4EB16B27" w14:textId="77777777" w:rsidR="00517733" w:rsidRPr="00517733" w:rsidRDefault="00517733" w:rsidP="00517733">
      <w:pPr>
        <w:spacing w:after="0" w:line="276" w:lineRule="auto"/>
        <w:jc w:val="both"/>
        <w:rPr>
          <w:rFonts w:ascii="Arial" w:eastAsia="Calibri" w:hAnsi="Arial" w:cs="Arial"/>
          <w:b/>
          <w:color w:val="000000"/>
          <w:lang w:val="es-ES_tradnl"/>
        </w:rPr>
      </w:pPr>
    </w:p>
    <w:p w14:paraId="07689163" w14:textId="77777777" w:rsidR="00517733" w:rsidRPr="00517733" w:rsidRDefault="00517733" w:rsidP="00517733">
      <w:pPr>
        <w:spacing w:after="120" w:line="276" w:lineRule="auto"/>
        <w:jc w:val="both"/>
        <w:rPr>
          <w:rFonts w:ascii="Arial" w:eastAsia="Calibri" w:hAnsi="Arial" w:cs="Arial"/>
        </w:rPr>
      </w:pPr>
      <w:bookmarkStart w:id="6" w:name="_Hlk137775817"/>
      <w:r w:rsidRPr="00517733">
        <w:rPr>
          <w:rFonts w:ascii="Arial" w:eastAsia="Calibri" w:hAnsi="Arial" w:cs="Arial"/>
        </w:rPr>
        <w:t xml:space="preserve">Actualmente existe una posibilidad para adicionar contratos estatales en más del cincuenta por ciento (50%), que es la contenida en el artículo 85 de la Ley 1474 de 2011, al cual se refiere en su consulta,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w:t>
      </w:r>
      <w:r w:rsidRPr="00517733">
        <w:rPr>
          <w:rFonts w:ascii="Arial" w:eastAsia="Calibri" w:hAnsi="Arial" w:cs="Arial"/>
        </w:rPr>
        <w:lastRenderedPageBreak/>
        <w:t>abandonar la vigilancia del contrato principal, por limitaciones en cuanto al monto de sus posibles adiciones.</w:t>
      </w:r>
    </w:p>
    <w:p w14:paraId="519E2AC0" w14:textId="77777777" w:rsidR="00517733" w:rsidRPr="00517733" w:rsidRDefault="00517733" w:rsidP="00517733">
      <w:pPr>
        <w:spacing w:before="120" w:after="0" w:line="276" w:lineRule="auto"/>
        <w:ind w:firstLine="709"/>
        <w:jc w:val="both"/>
        <w:rPr>
          <w:rFonts w:ascii="Arial" w:eastAsia="Calibri" w:hAnsi="Arial" w:cs="Arial"/>
          <w:lang w:val="es-ES_tradnl"/>
        </w:rPr>
      </w:pPr>
      <w:r w:rsidRPr="00517733">
        <w:rPr>
          <w:rFonts w:ascii="Arial" w:eastAsia="Calibri" w:hAnsi="Arial" w:cs="Arial"/>
          <w:lang w:val="es-ES_tradnl"/>
        </w:rPr>
        <w:t xml:space="preserve">En este sentido, en los casos en que se requiera adicionar un contrato que tenga por objeto la interventoría de otro contrato, por cuanto el contrato objeto de vigilancia no ha concluido, ya sea porque fue suspendido el plazo o porque se amplió el plazo de ejecución, la situación se regirá por una norma especial, contenida en el artículo 85 de la Ley 1474 de 2011. </w:t>
      </w:r>
      <w:bookmarkEnd w:id="6"/>
      <w:r w:rsidRPr="00517733">
        <w:rPr>
          <w:rFonts w:ascii="Arial" w:eastAsia="Calibri" w:hAnsi="Arial" w:cs="Arial"/>
          <w:lang w:val="es-ES_tradnl"/>
        </w:rPr>
        <w:t xml:space="preserve">Dicha norma establece: </w:t>
      </w:r>
    </w:p>
    <w:p w14:paraId="3BDAF2E6" w14:textId="77777777" w:rsidR="00517733" w:rsidRPr="00517733" w:rsidRDefault="00517733" w:rsidP="00517733">
      <w:pPr>
        <w:spacing w:after="0" w:line="276" w:lineRule="auto"/>
        <w:ind w:firstLine="709"/>
        <w:jc w:val="both"/>
        <w:rPr>
          <w:rFonts w:ascii="Arial" w:eastAsia="Calibri" w:hAnsi="Arial" w:cs="Arial"/>
          <w:lang w:val="es-ES_tradnl"/>
        </w:rPr>
      </w:pPr>
    </w:p>
    <w:p w14:paraId="59A531A7"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316EB42D"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p>
    <w:p w14:paraId="7F02FA63"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Parágrafo. Para la ejecución de los contratos de interventoría es obligatoria la constitución y aprobación de la garantía de cumplimiento hasta por el mismo término de la garantía de estabilidad del contrato principal; el Gobierno Nacional regulará la materia. En este evento podrá darse aplicación al artículo 7° de la Ley 1150, en cuanto a la posibilidad de que la garantía pueda ser dividida teniendo en cuenta las etapas o riesgos relativos a la ejecución del respectivo contrato” (Cursiva fuera de texto). </w:t>
      </w:r>
    </w:p>
    <w:p w14:paraId="304C9237" w14:textId="77777777" w:rsidR="00517733" w:rsidRPr="00517733" w:rsidRDefault="00517733" w:rsidP="00517733">
      <w:pPr>
        <w:spacing w:after="0" w:line="276" w:lineRule="auto"/>
        <w:ind w:left="709" w:right="709"/>
        <w:jc w:val="both"/>
        <w:rPr>
          <w:rFonts w:ascii="Arial" w:eastAsia="Calibri" w:hAnsi="Arial" w:cs="Arial"/>
          <w:lang w:val="es-MX" w:eastAsia="es-ES_tradnl"/>
        </w:rPr>
      </w:pPr>
    </w:p>
    <w:p w14:paraId="04921157" w14:textId="77777777" w:rsidR="00517733" w:rsidRPr="00517733" w:rsidRDefault="00517733" w:rsidP="00517733">
      <w:pPr>
        <w:spacing w:after="0" w:line="276" w:lineRule="auto"/>
        <w:ind w:firstLine="709"/>
        <w:jc w:val="both"/>
        <w:rPr>
          <w:rFonts w:ascii="Arial" w:eastAsia="Calibri" w:hAnsi="Arial" w:cs="Arial"/>
          <w:lang w:val="es-ES_tradnl"/>
        </w:rPr>
      </w:pPr>
      <w:bookmarkStart w:id="7" w:name="_Hlk137775869"/>
      <w:r w:rsidRPr="00517733">
        <w:rPr>
          <w:rFonts w:ascii="Arial" w:eastAsia="Calibri" w:hAnsi="Arial" w:cs="Arial"/>
          <w:lang w:val="es-ES_tradnl"/>
        </w:rPr>
        <w:t>Este supuesto normativo, que materializa la “continuidad de la interventoría”, establece una excepción a la regla general de adición de los contratos estatales, en la medida en que no se tendrá en cuenta el límite del cincuenta por ciento (50%) del valor inicial del contrato, siempre que se trate de adicionar un contrato cuyo objeto corresponda al de interventoría, en los términos explicados. De esta manera, la doctrina ha manifestado sobre esta disposición que “el artículo 85 no contiene impedimento para adicionar sin límite el contrato de interventoría, con una ventaja adicional: que puede ser para cualquier objeto de contrato que haya requerido contratar externamente la interventoría”</w:t>
      </w:r>
      <w:r w:rsidRPr="00517733">
        <w:rPr>
          <w:rFonts w:ascii="Arial" w:eastAsia="Calibri" w:hAnsi="Arial" w:cs="Arial"/>
          <w:vertAlign w:val="superscript"/>
          <w:lang w:val="es-ES_tradnl"/>
        </w:rPr>
        <w:footnoteReference w:id="37"/>
      </w:r>
      <w:r w:rsidRPr="00517733">
        <w:rPr>
          <w:rFonts w:ascii="Arial" w:eastAsia="Calibri" w:hAnsi="Arial" w:cs="Arial"/>
          <w:lang w:val="es-ES_tradnl"/>
        </w:rPr>
        <w:t xml:space="preserve">. </w:t>
      </w:r>
    </w:p>
    <w:p w14:paraId="72AFE369" w14:textId="77777777" w:rsidR="00517733" w:rsidRPr="00517733" w:rsidRDefault="00517733" w:rsidP="00517733">
      <w:pPr>
        <w:spacing w:before="120" w:after="0" w:line="276" w:lineRule="auto"/>
        <w:ind w:firstLine="709"/>
        <w:jc w:val="both"/>
        <w:rPr>
          <w:rFonts w:ascii="Arial" w:eastAsia="Calibri" w:hAnsi="Arial" w:cs="Arial"/>
          <w:bCs/>
          <w:lang w:val="es-ES_tradnl"/>
        </w:rPr>
      </w:pPr>
      <w:r w:rsidRPr="00517733">
        <w:rPr>
          <w:rFonts w:ascii="Arial" w:eastAsia="Calibri" w:hAnsi="Arial" w:cs="Arial"/>
          <w:lang w:val="es-ES_tradnl"/>
        </w:rPr>
        <w:t>La disposición anterior tiene como finalidad que se mantenga la vigilancia frente a la ejecución de los contratos estatales, mediante el mecanismo especializado de la interventoría, sin que este seguimiento sea afectado por el tope establecido en el inciso segundo del parágrafo del artículo 40 de la Ley 80 de 1993. En tal sentido, la excepción se establece de forma especial frente a un objeto contractual específico, que hace parte de la tipología contractual de la consultoría, consistente en que se trate de un contrato de interventoría. De esta manera, independientemente de la modalidad de selección o del sujeto con quien se celebre el contrato de interventoría aplica la norma especial del artículo 85 de la Ley 1474 de 2011. En todo caso,</w:t>
      </w:r>
      <w:r w:rsidRPr="00517733">
        <w:rPr>
          <w:rFonts w:ascii="Arial" w:eastAsia="Calibri" w:hAnsi="Arial" w:cs="Arial"/>
          <w:bCs/>
          <w:lang w:val="es-ES_tradnl"/>
        </w:rPr>
        <w:t xml:space="preserve"> la </w:t>
      </w:r>
      <w:r w:rsidRPr="00517733">
        <w:rPr>
          <w:rFonts w:ascii="Arial" w:eastAsia="Calibri" w:hAnsi="Arial" w:cs="Arial"/>
          <w:bCs/>
          <w:lang w:val="es-ES_tradnl"/>
        </w:rPr>
        <w:lastRenderedPageBreak/>
        <w:t xml:space="preserve">entidad estatal debe garantizar los principios de la función administrativa y de la gestión fiscal al momento de autorizar las adiciones de los contratos de interventoría. </w:t>
      </w:r>
    </w:p>
    <w:p w14:paraId="60B424CF" w14:textId="77777777" w:rsidR="00517733" w:rsidRPr="00517733" w:rsidRDefault="00517733" w:rsidP="00517733">
      <w:pPr>
        <w:spacing w:before="120" w:after="0" w:line="276" w:lineRule="auto"/>
        <w:ind w:firstLine="709"/>
        <w:jc w:val="both"/>
        <w:rPr>
          <w:rFonts w:ascii="Arial" w:eastAsia="Calibri" w:hAnsi="Arial" w:cs="Arial"/>
          <w:szCs w:val="24"/>
          <w:lang w:val="es-MX" w:eastAsia="es-ES_tradnl"/>
        </w:rPr>
      </w:pPr>
      <w:r w:rsidRPr="00517733">
        <w:rPr>
          <w:rFonts w:ascii="Arial" w:eastAsia="Calibri" w:hAnsi="Arial" w:cs="Arial"/>
        </w:rPr>
        <w:t xml:space="preserve">Por otra parte, en relación con la excepción al límite de la adición de los contratos estatales, </w:t>
      </w:r>
      <w:r w:rsidRPr="00517733">
        <w:rPr>
          <w:rFonts w:ascii="Arial" w:eastAsia="Calibri" w:hAnsi="Arial" w:cs="Arial"/>
          <w:szCs w:val="24"/>
          <w:lang w:val="es-MX" w:eastAsia="es-ES_tradnl"/>
        </w:rPr>
        <w:t>la Sala de Consulta y Servicio Civil</w:t>
      </w:r>
      <w:r w:rsidRPr="00517733">
        <w:rPr>
          <w:rFonts w:ascii="Arial" w:eastAsia="Calibri" w:hAnsi="Arial" w:cs="Arial"/>
        </w:rPr>
        <w:t xml:space="preserve"> del Consejo de Estado mediante concepto del </w:t>
      </w:r>
      <w:r w:rsidRPr="00517733">
        <w:rPr>
          <w:rFonts w:ascii="Arial" w:eastAsia="Calibri" w:hAnsi="Arial" w:cs="Arial"/>
          <w:szCs w:val="24"/>
          <w:lang w:val="es-MX" w:eastAsia="es-ES_tradnl"/>
        </w:rPr>
        <w:t xml:space="preserve">6 de junio de 2018 señaló que además de los contratos de interventoría, también podrán adicionarse en más del cincuenta por ciento (50%) en estos dos eventos: i) cuando en un contrato de obra se pacte el mecanismo de ajuste de precios y </w:t>
      </w:r>
      <w:proofErr w:type="spellStart"/>
      <w:r w:rsidRPr="00517733">
        <w:rPr>
          <w:rFonts w:ascii="Arial" w:eastAsia="Calibri" w:hAnsi="Arial" w:cs="Arial"/>
          <w:szCs w:val="24"/>
          <w:lang w:val="es-MX" w:eastAsia="es-ES_tradnl"/>
        </w:rPr>
        <w:t>ii</w:t>
      </w:r>
      <w:proofErr w:type="spellEnd"/>
      <w:r w:rsidRPr="00517733">
        <w:rPr>
          <w:rFonts w:ascii="Arial" w:eastAsia="Calibri" w:hAnsi="Arial" w:cs="Arial"/>
          <w:szCs w:val="24"/>
          <w:lang w:val="es-MX" w:eastAsia="es-ES_tradnl"/>
        </w:rPr>
        <w:t xml:space="preserve">) por el restablecimiento del equilibrio económico del contrato. Al </w:t>
      </w:r>
      <w:bookmarkEnd w:id="7"/>
      <w:r w:rsidRPr="00517733">
        <w:rPr>
          <w:rFonts w:ascii="Arial" w:eastAsia="Calibri" w:hAnsi="Arial" w:cs="Arial"/>
          <w:szCs w:val="24"/>
          <w:lang w:val="es-MX" w:eastAsia="es-ES_tradnl"/>
        </w:rPr>
        <w:t xml:space="preserve">respecto manifestó lo siguiente: </w:t>
      </w:r>
    </w:p>
    <w:p w14:paraId="79F5082A"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p>
    <w:p w14:paraId="484733D6" w14:textId="77777777" w:rsidR="00517733" w:rsidRPr="00517733" w:rsidRDefault="00517733" w:rsidP="00517733">
      <w:pPr>
        <w:spacing w:after="0" w:line="240" w:lineRule="auto"/>
        <w:ind w:left="709" w:right="709"/>
        <w:jc w:val="both"/>
        <w:rPr>
          <w:rFonts w:ascii="Arial" w:eastAsia="Calibri" w:hAnsi="Arial" w:cs="Arial"/>
          <w:sz w:val="21"/>
          <w:szCs w:val="21"/>
          <w:lang w:val="es-MX" w:eastAsia="es-ES_tradnl"/>
        </w:rPr>
      </w:pPr>
      <w:r w:rsidRPr="00517733">
        <w:rPr>
          <w:rFonts w:ascii="Arial" w:eastAsia="Calibri" w:hAnsi="Arial" w:cs="Arial"/>
          <w:sz w:val="21"/>
          <w:szCs w:val="21"/>
          <w:lang w:val="es-MX" w:eastAsia="es-ES_tradnl"/>
        </w:rPr>
        <w:t xml:space="preserve">“Existen, además, otras situaciones jurídicas que se presenta en materia contractual y que afectan el valor del contrato, pero que de conformidad con la Ley y la jurisprudencia tampoco están sujetas al </w:t>
      </w:r>
      <w:proofErr w:type="spellStart"/>
      <w:r w:rsidRPr="00517733">
        <w:rPr>
          <w:rFonts w:ascii="Arial" w:eastAsia="Calibri" w:hAnsi="Arial" w:cs="Arial"/>
          <w:sz w:val="21"/>
          <w:szCs w:val="21"/>
          <w:lang w:val="es-MX" w:eastAsia="es-ES_tradnl"/>
        </w:rPr>
        <w:t>limite</w:t>
      </w:r>
      <w:proofErr w:type="spellEnd"/>
      <w:r w:rsidRPr="00517733">
        <w:rPr>
          <w:rFonts w:ascii="Arial" w:eastAsia="Calibri" w:hAnsi="Arial" w:cs="Arial"/>
          <w:sz w:val="21"/>
          <w:szCs w:val="21"/>
          <w:lang w:val="es-MX" w:eastAsia="es-ES_tradnl"/>
        </w:rPr>
        <w:t xml:space="preserve"> cuantitativo del 50% del valor inicial del contrato. Estas son: i) cuando en un contrato de obra pública se pactaron mecanismos de ajustes de precios, (</w:t>
      </w:r>
      <w:proofErr w:type="spellStart"/>
      <w:r w:rsidRPr="00517733">
        <w:rPr>
          <w:rFonts w:ascii="Arial" w:eastAsia="Calibri" w:hAnsi="Arial" w:cs="Arial"/>
          <w:sz w:val="21"/>
          <w:szCs w:val="21"/>
          <w:lang w:val="es-MX" w:eastAsia="es-ES_tradnl"/>
        </w:rPr>
        <w:t>ii</w:t>
      </w:r>
      <w:proofErr w:type="spellEnd"/>
      <w:r w:rsidRPr="00517733">
        <w:rPr>
          <w:rFonts w:ascii="Arial" w:eastAsia="Calibri" w:hAnsi="Arial" w:cs="Arial"/>
          <w:sz w:val="21"/>
          <w:szCs w:val="21"/>
          <w:lang w:val="es-MX" w:eastAsia="es-ES_tradnl"/>
        </w:rPr>
        <w:t>) por restablecimiento del equilibrio económico del contrato, siempre y cuando exista plena prueba que acredite los requisitos para proceder al restablecimiento y (</w:t>
      </w:r>
      <w:proofErr w:type="spellStart"/>
      <w:r w:rsidRPr="00517733">
        <w:rPr>
          <w:rFonts w:ascii="Arial" w:eastAsia="Calibri" w:hAnsi="Arial" w:cs="Arial"/>
          <w:sz w:val="21"/>
          <w:szCs w:val="21"/>
          <w:lang w:val="es-MX" w:eastAsia="es-ES_tradnl"/>
        </w:rPr>
        <w:t>iii</w:t>
      </w:r>
      <w:proofErr w:type="spellEnd"/>
      <w:r w:rsidRPr="00517733">
        <w:rPr>
          <w:rFonts w:ascii="Arial" w:eastAsia="Calibri" w:hAnsi="Arial" w:cs="Arial"/>
          <w:sz w:val="21"/>
          <w:szCs w:val="21"/>
          <w:lang w:val="es-MX" w:eastAsia="es-ES_tradnl"/>
        </w:rPr>
        <w:t>) en los contratos de interventoría, cuando se den las situaciones previstas en la ley”</w:t>
      </w:r>
      <w:r w:rsidRPr="00517733">
        <w:rPr>
          <w:rFonts w:ascii="Arial" w:eastAsia="Calibri" w:hAnsi="Arial" w:cs="Arial"/>
          <w:sz w:val="21"/>
          <w:szCs w:val="21"/>
          <w:vertAlign w:val="superscript"/>
          <w:lang w:val="es-MX" w:eastAsia="es-ES_tradnl"/>
        </w:rPr>
        <w:footnoteReference w:id="38"/>
      </w:r>
      <w:r w:rsidRPr="00517733">
        <w:rPr>
          <w:rFonts w:ascii="Arial" w:eastAsia="Calibri" w:hAnsi="Arial" w:cs="Arial"/>
          <w:sz w:val="21"/>
          <w:szCs w:val="21"/>
          <w:lang w:val="es-MX" w:eastAsia="es-ES_tradnl"/>
        </w:rPr>
        <w:t xml:space="preserve">. </w:t>
      </w:r>
    </w:p>
    <w:p w14:paraId="6E9C66E4" w14:textId="77777777" w:rsidR="00517733" w:rsidRPr="00517733" w:rsidRDefault="00517733" w:rsidP="00517733">
      <w:pPr>
        <w:spacing w:after="0" w:line="276" w:lineRule="auto"/>
        <w:ind w:left="709" w:right="709"/>
        <w:jc w:val="both"/>
        <w:rPr>
          <w:rFonts w:ascii="Arial" w:eastAsia="Calibri" w:hAnsi="Arial" w:cs="Arial"/>
          <w:lang w:val="es-MX" w:eastAsia="es-ES_tradnl"/>
        </w:rPr>
      </w:pPr>
    </w:p>
    <w:p w14:paraId="012423FB" w14:textId="77777777" w:rsidR="00517733" w:rsidRPr="00517733" w:rsidRDefault="00517733" w:rsidP="00517733">
      <w:pPr>
        <w:spacing w:after="120" w:line="276" w:lineRule="auto"/>
        <w:ind w:firstLine="709"/>
        <w:jc w:val="both"/>
        <w:rPr>
          <w:rFonts w:ascii="Arial" w:eastAsia="Calibri" w:hAnsi="Arial" w:cs="Arial"/>
        </w:rPr>
      </w:pPr>
      <w:r w:rsidRPr="00517733">
        <w:rPr>
          <w:rFonts w:ascii="Arial" w:eastAsia="Calibri" w:hAnsi="Arial" w:cs="Arial"/>
        </w:rPr>
        <w:t xml:space="preserve">En línea con lo anterior, la doctrina ha indicado que el reajuste de precios no </w:t>
      </w:r>
      <w:r w:rsidRPr="00517733">
        <w:rPr>
          <w:rFonts w:ascii="Arial" w:eastAsia="Calibri" w:hAnsi="Arial" w:cs="Arial"/>
          <w:lang w:val="es-ES_tradnl"/>
        </w:rPr>
        <w:t>“</w:t>
      </w:r>
      <w:r w:rsidRPr="00517733">
        <w:rPr>
          <w:rFonts w:ascii="Arial" w:eastAsia="Calibri" w:hAnsi="Arial" w:cs="Arial"/>
        </w:rPr>
        <w:t>busca una modificación del contrato, como es propio de los contratos adicionales, sino su preservación en las condiciones iniciales, frente a las fluctuaciones que pueden tener lo valores de los insumos del objeto contractual</w:t>
      </w:r>
      <w:r w:rsidRPr="00517733">
        <w:rPr>
          <w:rFonts w:ascii="Arial" w:eastAsia="Calibri" w:hAnsi="Arial" w:cs="Arial"/>
          <w:lang w:val="es-ES_tradnl"/>
        </w:rPr>
        <w:t>”</w:t>
      </w:r>
      <w:r w:rsidRPr="00517733">
        <w:rPr>
          <w:rFonts w:ascii="Arial" w:eastAsia="Calibri" w:hAnsi="Arial" w:cs="Arial"/>
          <w:vertAlign w:val="superscript"/>
          <w:lang w:val="es-ES_tradnl"/>
        </w:rPr>
        <w:footnoteReference w:id="39"/>
      </w:r>
      <w:r w:rsidRPr="00517733">
        <w:rPr>
          <w:rFonts w:ascii="Arial" w:eastAsia="Calibri" w:hAnsi="Arial" w:cs="Arial"/>
        </w:rPr>
        <w:t xml:space="preserve">. Así, en este evento no se produce modificaciones sino la aplicación del mecanismo de reajuste pactado en el contrato. </w:t>
      </w:r>
    </w:p>
    <w:p w14:paraId="6284FE11" w14:textId="77777777" w:rsidR="00517733" w:rsidRPr="00517733" w:rsidRDefault="00517733" w:rsidP="00517733">
      <w:pPr>
        <w:spacing w:after="120" w:line="276" w:lineRule="auto"/>
        <w:ind w:firstLine="709"/>
        <w:jc w:val="both"/>
        <w:rPr>
          <w:rFonts w:ascii="Arial" w:eastAsia="Calibri" w:hAnsi="Arial" w:cs="Arial"/>
        </w:rPr>
      </w:pPr>
      <w:r w:rsidRPr="00517733">
        <w:rPr>
          <w:rFonts w:ascii="Arial" w:eastAsia="Calibri" w:hAnsi="Arial" w:cs="Arial"/>
        </w:rPr>
        <w:t>En relación con el restablecimiento del equilibrio económico del contrato señala la doctrina que, a diferencia de los contratos adicionales que suponen previsiones presupuestal para su perfeccionamiento, de conformidad con el artículo 25.4 de la Ley 80 de 1993, ante los eventos de alteración sobreviniente de la ecuación contractual inicial “el mismo artículo prevé utilizar las apropiaciones presupuestales globales que debe incluir las entidades en sus presupuestos anuales para hacer frente a los costos contractuales imprevistos (art. 25.4) y, si ello no es suficiente, las entidades debe adoptar las medidas necesarias para asegurar la efectividad de los pagos en la misma vigencia fiscal o la siguiente</w:t>
      </w:r>
      <w:r w:rsidRPr="00517733">
        <w:rPr>
          <w:rFonts w:ascii="Arial" w:eastAsia="Calibri" w:hAnsi="Arial" w:cs="Arial"/>
          <w:lang w:val="es-ES_tradnl"/>
        </w:rPr>
        <w:t>”</w:t>
      </w:r>
      <w:r w:rsidRPr="00517733">
        <w:rPr>
          <w:rFonts w:ascii="Arial" w:eastAsia="Calibri" w:hAnsi="Arial" w:cs="Arial"/>
          <w:vertAlign w:val="superscript"/>
          <w:lang w:val="es-ES_tradnl"/>
        </w:rPr>
        <w:footnoteReference w:id="40"/>
      </w:r>
      <w:r w:rsidRPr="00517733">
        <w:rPr>
          <w:rFonts w:ascii="Arial" w:eastAsia="Calibri" w:hAnsi="Arial" w:cs="Arial"/>
          <w:lang w:val="es-ES_tradnl"/>
        </w:rPr>
        <w:t xml:space="preserve">. Y agrega que este reconocimiento podrá realizarse en la liquidación del contrato que no constituye una adición a este. </w:t>
      </w:r>
    </w:p>
    <w:p w14:paraId="2313C0A0" w14:textId="77777777" w:rsidR="00517733" w:rsidRPr="00517733" w:rsidRDefault="00517733" w:rsidP="00517733">
      <w:pPr>
        <w:spacing w:before="120" w:after="0" w:line="276" w:lineRule="auto"/>
        <w:ind w:firstLine="709"/>
        <w:jc w:val="both"/>
        <w:rPr>
          <w:rFonts w:ascii="Arial" w:eastAsia="Calibri" w:hAnsi="Arial" w:cs="Arial"/>
        </w:rPr>
      </w:pPr>
      <w:r w:rsidRPr="00517733">
        <w:rPr>
          <w:rFonts w:ascii="Arial" w:eastAsia="Calibri" w:hAnsi="Arial" w:cs="Arial"/>
        </w:rPr>
        <w:t xml:space="preserve">En conclusión, </w:t>
      </w:r>
      <w:bookmarkStart w:id="8" w:name="_Hlk137776057"/>
      <w:r w:rsidRPr="00517733">
        <w:rPr>
          <w:rFonts w:ascii="Arial" w:eastAsia="Calibri" w:hAnsi="Arial" w:cs="Arial"/>
        </w:rPr>
        <w:t xml:space="preserve">en la actualidad solo se encuentra establecida una excepción legal expresa para adicionar contratos estatales en más del cincuenta por ciento (50%), que es la contenida en </w:t>
      </w:r>
      <w:r w:rsidRPr="00517733">
        <w:rPr>
          <w:rFonts w:ascii="Arial" w:eastAsia="Calibri" w:hAnsi="Arial" w:cs="Arial"/>
        </w:rPr>
        <w:lastRenderedPageBreak/>
        <w:t xml:space="preserve">el artículo 85 de la Ley 1474 de 2011 para los contratos de interventoría, como se explicó en los párrafos precedentes. Por otro lado, la Sala de Consulta y Servicio Civil del Consejo de Estado y la doctrina indican que esta excepción también procede en el contrato de obra cuando se aplique el mecanismo de reajustes pactado y en el evento de restablecimiento del equilibrio económico del contrato. </w:t>
      </w:r>
      <w:bookmarkEnd w:id="8"/>
    </w:p>
    <w:p w14:paraId="47D16F06" w14:textId="77777777" w:rsidR="00517733" w:rsidRPr="00517733" w:rsidRDefault="00517733" w:rsidP="00517733">
      <w:pPr>
        <w:tabs>
          <w:tab w:val="left" w:pos="0"/>
        </w:tabs>
        <w:spacing w:after="0" w:line="276" w:lineRule="auto"/>
        <w:jc w:val="both"/>
        <w:rPr>
          <w:rFonts w:ascii="Arial" w:eastAsia="Calibri" w:hAnsi="Arial" w:cs="Arial"/>
          <w:b/>
          <w:szCs w:val="24"/>
          <w:lang w:val="es-ES_tradnl" w:eastAsia="es-ES_tradnl"/>
        </w:rPr>
      </w:pPr>
    </w:p>
    <w:p w14:paraId="489D1C29" w14:textId="77777777" w:rsidR="00517733" w:rsidRPr="00517733" w:rsidRDefault="00517733" w:rsidP="00517733">
      <w:pPr>
        <w:tabs>
          <w:tab w:val="left" w:pos="0"/>
        </w:tabs>
        <w:spacing w:after="0" w:line="276" w:lineRule="auto"/>
        <w:jc w:val="both"/>
        <w:rPr>
          <w:rFonts w:ascii="Arial" w:eastAsia="Calibri" w:hAnsi="Arial" w:cs="Arial"/>
          <w:b/>
          <w:szCs w:val="24"/>
          <w:lang w:val="es-ES_tradnl" w:eastAsia="es-ES_tradnl"/>
        </w:rPr>
      </w:pPr>
      <w:r w:rsidRPr="00517733">
        <w:rPr>
          <w:rFonts w:ascii="Arial" w:eastAsia="Calibri" w:hAnsi="Arial" w:cs="Arial"/>
          <w:b/>
          <w:szCs w:val="24"/>
          <w:lang w:val="es-ES_tradnl" w:eastAsia="es-ES_tradnl"/>
        </w:rPr>
        <w:t>3. Respuesta</w:t>
      </w:r>
    </w:p>
    <w:p w14:paraId="4E4E28B6" w14:textId="77777777" w:rsidR="00517733" w:rsidRPr="00517733" w:rsidRDefault="00517733" w:rsidP="00517733">
      <w:pPr>
        <w:tabs>
          <w:tab w:val="left" w:pos="0"/>
        </w:tabs>
        <w:spacing w:after="0" w:line="276" w:lineRule="auto"/>
        <w:jc w:val="both"/>
        <w:rPr>
          <w:rFonts w:ascii="Arial" w:eastAsia="Calibri" w:hAnsi="Arial" w:cs="Arial"/>
          <w:szCs w:val="24"/>
          <w:lang w:val="es-ES_tradnl" w:eastAsia="es-ES_tradnl"/>
        </w:rPr>
      </w:pPr>
    </w:p>
    <w:p w14:paraId="277CA376" w14:textId="77777777" w:rsidR="00517733" w:rsidRPr="00517733" w:rsidRDefault="00517733" w:rsidP="00517733">
      <w:pPr>
        <w:spacing w:after="0" w:line="240" w:lineRule="auto"/>
        <w:ind w:left="709" w:right="709"/>
        <w:contextualSpacing/>
        <w:jc w:val="both"/>
        <w:rPr>
          <w:rFonts w:ascii="Arial" w:eastAsia="Times New Roman" w:hAnsi="Arial" w:cs="Arial"/>
          <w:sz w:val="21"/>
          <w:szCs w:val="21"/>
          <w:lang w:val="es-ES_tradnl" w:eastAsia="es-ES_tradnl"/>
        </w:rPr>
      </w:pPr>
      <w:r w:rsidRPr="00517733">
        <w:rPr>
          <w:rFonts w:ascii="Arial" w:eastAsia="Times New Roman" w:hAnsi="Arial" w:cs="Arial"/>
          <w:sz w:val="21"/>
          <w:szCs w:val="21"/>
          <w:lang w:val="es-ES_tradnl" w:eastAsia="es-ES_tradnl"/>
        </w:rPr>
        <w:t>“</w:t>
      </w:r>
      <w:r w:rsidRPr="00517733">
        <w:rPr>
          <w:rFonts w:ascii="Arial" w:eastAsia="Times New Roman" w:hAnsi="Arial" w:cs="Arial"/>
          <w:sz w:val="21"/>
          <w:szCs w:val="21"/>
          <w:lang w:eastAsia="es-ES_tradnl"/>
        </w:rPr>
        <w:t xml:space="preserve">[…] solicito el favor se aclare si los contratos de interventoría que se suscriban por un término especifico por factor multiplicador en atención a las normas transcritas, pueden ser adicional por encima del 50% del valor inicial si el termino de </w:t>
      </w:r>
      <w:proofErr w:type="spellStart"/>
      <w:r w:rsidRPr="00517733">
        <w:rPr>
          <w:rFonts w:ascii="Arial" w:eastAsia="Times New Roman" w:hAnsi="Arial" w:cs="Arial"/>
          <w:sz w:val="21"/>
          <w:szCs w:val="21"/>
          <w:lang w:eastAsia="es-ES_tradnl"/>
        </w:rPr>
        <w:t>prorroga</w:t>
      </w:r>
      <w:proofErr w:type="spellEnd"/>
      <w:r w:rsidRPr="00517733">
        <w:rPr>
          <w:rFonts w:ascii="Arial" w:eastAsia="Times New Roman" w:hAnsi="Arial" w:cs="Arial"/>
          <w:sz w:val="21"/>
          <w:szCs w:val="21"/>
          <w:lang w:eastAsia="es-ES_tradnl"/>
        </w:rPr>
        <w:t xml:space="preserve"> del contrato principal y del contrato de interventoría supera el 50% del término inicialmente pactado. […]</w:t>
      </w:r>
      <w:r w:rsidRPr="00517733">
        <w:rPr>
          <w:rFonts w:ascii="Arial" w:eastAsia="Times New Roman" w:hAnsi="Arial" w:cs="Arial"/>
          <w:sz w:val="21"/>
          <w:szCs w:val="21"/>
          <w:lang w:val="es-ES_tradnl" w:eastAsia="es-ES_tradnl"/>
        </w:rPr>
        <w:t xml:space="preserve">”. </w:t>
      </w:r>
    </w:p>
    <w:p w14:paraId="7397BB6F" w14:textId="77777777" w:rsidR="00517733" w:rsidRPr="00517733" w:rsidRDefault="00517733" w:rsidP="00517733">
      <w:pPr>
        <w:spacing w:after="0" w:line="276" w:lineRule="auto"/>
        <w:ind w:left="709" w:right="709"/>
        <w:jc w:val="both"/>
        <w:rPr>
          <w:rFonts w:ascii="Arial" w:eastAsia="Calibri" w:hAnsi="Arial" w:cs="Arial"/>
          <w:color w:val="FF0000"/>
          <w:lang w:eastAsia="es-ES_tradnl"/>
        </w:rPr>
      </w:pPr>
    </w:p>
    <w:p w14:paraId="1EFE7BCD" w14:textId="77777777" w:rsidR="00517733" w:rsidRPr="00517733" w:rsidRDefault="00517733" w:rsidP="00517733">
      <w:pPr>
        <w:spacing w:after="120" w:line="276" w:lineRule="auto"/>
        <w:ind w:firstLine="708"/>
        <w:jc w:val="both"/>
        <w:rPr>
          <w:rFonts w:ascii="Arial" w:eastAsia="Calibri" w:hAnsi="Arial" w:cs="Arial"/>
          <w:lang w:val="es-ES_tradnl"/>
        </w:rPr>
      </w:pPr>
      <w:r w:rsidRPr="00517733">
        <w:rPr>
          <w:rFonts w:ascii="Arial" w:eastAsia="Times New Roman" w:hAnsi="Arial" w:cs="Arial"/>
          <w:lang w:val="es-MX" w:eastAsia="es-ES_tradnl"/>
        </w:rPr>
        <w:t>Tal como se expuso en el presente concepto, frente a cualquier incremento del valor inicial del contrato, que implica una adición por mayores cantidades o ítems no previstos, aplica el límite previsto en el parágrafo del artículo 40 de la Ley 80 de 1993, según el cual</w:t>
      </w:r>
      <w:r w:rsidRPr="00517733">
        <w:rPr>
          <w:rFonts w:ascii="Arial" w:eastAsia="Times New Roman" w:hAnsi="Arial" w:cs="Arial"/>
          <w:lang w:val="es-ES_tradnl" w:eastAsia="es-ES_tradnl"/>
        </w:rPr>
        <w:t xml:space="preserve">: “Los contratos no podrán adicionarse en más del cincuenta por ciento (50%) de su valor inicial, expresado éste en salarios mínimos legales mensuales”. </w:t>
      </w:r>
      <w:r w:rsidRPr="00517733">
        <w:rPr>
          <w:rFonts w:ascii="Arial" w:eastAsia="Times New Roman" w:hAnsi="Arial" w:cs="Arial"/>
          <w:lang w:eastAsia="es-ES_tradnl"/>
        </w:rPr>
        <w:t xml:space="preserve">Ahora bien, frente a la consulta planteada, es menester indicar que, en la actualidad solo se encuentra establecida una excepción legal expresa para adicionar contratos estatales en más del cincuenta por ciento (50%), que es la contenida en el artículo 85 de la Ley 1474 de 2011 para los contratos de interventoría </w:t>
      </w:r>
      <w:r w:rsidRPr="00517733">
        <w:rPr>
          <w:rFonts w:ascii="Arial" w:eastAsia="Calibri" w:hAnsi="Arial" w:cs="Arial"/>
        </w:rPr>
        <w:t xml:space="preserve">que, por su naturaleza de seguimiento técnico a otro contrato estatal, podrán prorrogarse por el plazo en que haya sido prorrogado el contrato objeto de vigilancia, sin que resulte aplicable el tope establecido en el parágrafo del artículo 40 de la Ley 80 de 1993, en relación con el monto de las eventuales adiciones. </w:t>
      </w:r>
      <w:r w:rsidRPr="00517733">
        <w:rPr>
          <w:rFonts w:ascii="Arial" w:eastAsia="Calibri" w:hAnsi="Arial" w:cs="Arial"/>
          <w:lang w:val="es-ES_tradnl"/>
        </w:rPr>
        <w:t>En este sentido, en los casos en que se requiera adicionar un contrato que tenga por objeto la interventoría de otro contrato, por cuanto el contrato objeto de vigilancia no ha concluido, ya sea porque fue suspendido el plazo o porque se amplió el plazo de ejecución, la situación se regirá por la norma especial, contenida en el artículo 85 de la Ley 1474 de 2011.</w:t>
      </w:r>
    </w:p>
    <w:p w14:paraId="23E01F4C" w14:textId="77777777" w:rsidR="00517733" w:rsidRPr="00517733" w:rsidRDefault="00517733" w:rsidP="00517733">
      <w:pPr>
        <w:spacing w:after="120" w:line="276" w:lineRule="auto"/>
        <w:ind w:firstLine="709"/>
        <w:jc w:val="both"/>
        <w:rPr>
          <w:rFonts w:ascii="Arial" w:eastAsia="Calibri" w:hAnsi="Arial" w:cs="Arial"/>
          <w:bCs/>
          <w:lang w:val="es-ES_tradnl"/>
        </w:rPr>
      </w:pPr>
      <w:r w:rsidRPr="00517733">
        <w:rPr>
          <w:rFonts w:ascii="Arial" w:eastAsia="Calibri" w:hAnsi="Arial" w:cs="Arial"/>
          <w:lang w:val="es-ES_tradnl"/>
        </w:rPr>
        <w:t>La disposición anterior tiene como finalidad que se mantenga la vigilancia frente a la ejecución de los contratos estatales, mediante el mecanismo especializado de la interventoría, sin que este seguimiento sea afectado por el tope establecido en el inciso segundo del parágrafo del artículo 40 de la Ley 80 de 1993. En tal sentido, la excepción se establece de forma especial frente a un objeto contractual específico, que hace parte de la tipología contractual de la consultoría, consistente en que se trate de un contrato de interventoría. De esta manera, independientemente de la modalidad de selección o del sujeto con quien se celebre el contrato de interventoría aplica la norma especial del artículo 85 de la Ley 1474 de 2011. En todo caso,</w:t>
      </w:r>
      <w:r w:rsidRPr="00517733">
        <w:rPr>
          <w:rFonts w:ascii="Arial" w:eastAsia="Calibri" w:hAnsi="Arial" w:cs="Arial"/>
          <w:bCs/>
          <w:lang w:val="es-ES_tradnl"/>
        </w:rPr>
        <w:t xml:space="preserve"> la entidad estatal debe garantizar los principios de la función administrativa y de la gestión fiscal al momento de autorizar las adiciones de los contratos de interventoría. </w:t>
      </w:r>
    </w:p>
    <w:p w14:paraId="681D6672" w14:textId="77777777" w:rsidR="00517733" w:rsidRPr="00517733" w:rsidRDefault="00517733" w:rsidP="00517733">
      <w:pPr>
        <w:spacing w:after="0" w:line="276" w:lineRule="auto"/>
        <w:ind w:firstLine="709"/>
        <w:jc w:val="both"/>
        <w:rPr>
          <w:rFonts w:ascii="Arial" w:eastAsia="Calibri" w:hAnsi="Arial" w:cs="Arial"/>
          <w:szCs w:val="24"/>
          <w:lang w:val="es-MX" w:eastAsia="es-ES_tradnl"/>
        </w:rPr>
      </w:pPr>
      <w:r w:rsidRPr="00517733">
        <w:rPr>
          <w:rFonts w:ascii="Arial" w:eastAsia="Calibri" w:hAnsi="Arial" w:cs="Arial"/>
        </w:rPr>
        <w:lastRenderedPageBreak/>
        <w:t xml:space="preserve">Finalmente, en relación con la excepción al límite de la adición de los contratos estatales, </w:t>
      </w:r>
      <w:r w:rsidRPr="00517733">
        <w:rPr>
          <w:rFonts w:ascii="Arial" w:eastAsia="Calibri" w:hAnsi="Arial" w:cs="Arial"/>
          <w:szCs w:val="24"/>
          <w:lang w:val="es-MX" w:eastAsia="es-ES_tradnl"/>
        </w:rPr>
        <w:t>la Sala de Consulta y Servicio Civil</w:t>
      </w:r>
      <w:r w:rsidRPr="00517733">
        <w:rPr>
          <w:rFonts w:ascii="Arial" w:eastAsia="Calibri" w:hAnsi="Arial" w:cs="Arial"/>
        </w:rPr>
        <w:t xml:space="preserve"> del Consejo de Estado mediante concepto del </w:t>
      </w:r>
      <w:r w:rsidRPr="00517733">
        <w:rPr>
          <w:rFonts w:ascii="Arial" w:eastAsia="Calibri" w:hAnsi="Arial" w:cs="Arial"/>
          <w:szCs w:val="24"/>
          <w:lang w:val="es-MX" w:eastAsia="es-ES_tradnl"/>
        </w:rPr>
        <w:t xml:space="preserve">6 de junio de 2018 señaló que además de los contratos de interventoría, también podrán adicionarse en más del 50% en estos dos eventos: i) cuando en un contrato de obra se pacte el mecanismo de ajuste de precios y </w:t>
      </w:r>
      <w:proofErr w:type="spellStart"/>
      <w:r w:rsidRPr="00517733">
        <w:rPr>
          <w:rFonts w:ascii="Arial" w:eastAsia="Calibri" w:hAnsi="Arial" w:cs="Arial"/>
          <w:szCs w:val="24"/>
          <w:lang w:val="es-MX" w:eastAsia="es-ES_tradnl"/>
        </w:rPr>
        <w:t>ii</w:t>
      </w:r>
      <w:proofErr w:type="spellEnd"/>
      <w:r w:rsidRPr="00517733">
        <w:rPr>
          <w:rFonts w:ascii="Arial" w:eastAsia="Calibri" w:hAnsi="Arial" w:cs="Arial"/>
          <w:szCs w:val="24"/>
          <w:lang w:val="es-MX" w:eastAsia="es-ES_tradnl"/>
        </w:rPr>
        <w:t xml:space="preserve">) por el restablecimiento del equilibrio económico del contrato. </w:t>
      </w:r>
    </w:p>
    <w:p w14:paraId="4AF01A53" w14:textId="77777777" w:rsidR="00517733" w:rsidRPr="00517733" w:rsidRDefault="00517733" w:rsidP="00517733">
      <w:pPr>
        <w:spacing w:after="0" w:line="276" w:lineRule="auto"/>
        <w:jc w:val="both"/>
        <w:rPr>
          <w:rFonts w:ascii="Arial" w:eastAsia="Times New Roman" w:hAnsi="Arial" w:cs="Arial"/>
          <w:lang w:val="es-ES_tradnl" w:eastAsia="es-ES_tradnl"/>
        </w:rPr>
      </w:pPr>
    </w:p>
    <w:p w14:paraId="782EC61B" w14:textId="77777777" w:rsidR="00517733" w:rsidRPr="00517733" w:rsidRDefault="00517733" w:rsidP="00517733">
      <w:pPr>
        <w:spacing w:after="0" w:line="276" w:lineRule="auto"/>
        <w:jc w:val="both"/>
        <w:rPr>
          <w:rFonts w:ascii="Arial" w:eastAsia="Times New Roman" w:hAnsi="Arial" w:cs="Arial"/>
          <w:lang w:val="es-ES_tradnl" w:eastAsia="es-ES_tradnl"/>
        </w:rPr>
      </w:pPr>
      <w:r w:rsidRPr="00517733">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572DF7D" w14:textId="77777777" w:rsidR="00517733" w:rsidRPr="00517733" w:rsidRDefault="00517733" w:rsidP="00517733">
      <w:pPr>
        <w:spacing w:after="0" w:line="276" w:lineRule="auto"/>
        <w:jc w:val="both"/>
        <w:rPr>
          <w:rFonts w:ascii="Arial" w:eastAsia="Times New Roman" w:hAnsi="Arial" w:cs="Arial"/>
          <w:lang w:val="es-ES_tradnl" w:eastAsia="es-CO"/>
        </w:rPr>
      </w:pPr>
    </w:p>
    <w:p w14:paraId="12F4849F" w14:textId="77777777" w:rsidR="00517733" w:rsidRPr="00517733" w:rsidRDefault="00517733" w:rsidP="00517733">
      <w:pPr>
        <w:spacing w:after="0" w:line="276" w:lineRule="auto"/>
        <w:jc w:val="both"/>
        <w:rPr>
          <w:rFonts w:ascii="Arial" w:eastAsia="Times New Roman" w:hAnsi="Arial" w:cs="Arial"/>
          <w:lang w:val="es-ES_tradnl" w:eastAsia="es-CO"/>
        </w:rPr>
      </w:pPr>
      <w:r w:rsidRPr="00517733">
        <w:rPr>
          <w:rFonts w:ascii="Arial" w:eastAsia="Times New Roman" w:hAnsi="Arial" w:cs="Arial"/>
          <w:lang w:val="es-ES_tradnl" w:eastAsia="es-CO"/>
        </w:rPr>
        <w:t>Atentamente,</w:t>
      </w:r>
    </w:p>
    <w:bookmarkEnd w:id="3"/>
    <w:p w14:paraId="499082CE" w14:textId="299CE6EC" w:rsidR="00517733" w:rsidRPr="00517733" w:rsidRDefault="00B355FE" w:rsidP="00517733">
      <w:pPr>
        <w:spacing w:after="0" w:line="276" w:lineRule="auto"/>
        <w:jc w:val="center"/>
        <w:rPr>
          <w:rFonts w:ascii="Arial" w:eastAsia="Times New Roman" w:hAnsi="Arial" w:cs="Arial"/>
          <w:sz w:val="24"/>
          <w:szCs w:val="24"/>
          <w:lang w:eastAsia="es-ES"/>
          <w14:ligatures w14:val="standardContextual"/>
        </w:rPr>
      </w:pPr>
      <w:r>
        <w:rPr>
          <w:rFonts w:ascii="Arial" w:hAnsi="Arial" w:cs="Arial"/>
          <w:noProof/>
          <w:sz w:val="16"/>
          <w:szCs w:val="16"/>
          <w:lang w:val="es-ES"/>
        </w:rPr>
        <w:drawing>
          <wp:inline distT="0" distB="0" distL="0" distR="0" wp14:anchorId="0353C4E7" wp14:editId="75294688">
            <wp:extent cx="2552220" cy="980201"/>
            <wp:effectExtent l="0" t="0" r="63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5030" cy="992802"/>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517733" w:rsidRPr="00517733" w14:paraId="2C736EC5" w14:textId="77777777" w:rsidTr="00E95EEF">
        <w:trPr>
          <w:trHeight w:val="111"/>
        </w:trPr>
        <w:tc>
          <w:tcPr>
            <w:tcW w:w="1107" w:type="dxa"/>
            <w:vAlign w:val="center"/>
            <w:hideMark/>
          </w:tcPr>
          <w:p w14:paraId="47F6F7C5" w14:textId="77777777" w:rsidR="00517733" w:rsidRPr="00517733" w:rsidRDefault="00517733" w:rsidP="00517733">
            <w:pPr>
              <w:rPr>
                <w:rFonts w:ascii="Arial" w:eastAsia="Yu Gothic UI Semibold" w:hAnsi="Arial" w:cs="Arial"/>
                <w:color w:val="000000" w:themeColor="text1"/>
                <w:sz w:val="16"/>
                <w:szCs w:val="16"/>
                <w:lang w:val="es-ES_tradnl" w:eastAsia="es-ES"/>
              </w:rPr>
            </w:pPr>
            <w:r w:rsidRPr="00517733">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688C1FB9" w14:textId="77777777" w:rsidR="00517733" w:rsidRPr="00517733" w:rsidRDefault="00517733" w:rsidP="00517733">
            <w:pPr>
              <w:rPr>
                <w:rFonts w:ascii="Arial" w:eastAsia="Yu Gothic UI Semibold" w:hAnsi="Arial" w:cs="Arial"/>
                <w:color w:val="000000" w:themeColor="text1"/>
                <w:sz w:val="16"/>
                <w:szCs w:val="16"/>
                <w:lang w:val="es-ES_tradnl" w:eastAsia="es-ES"/>
              </w:rPr>
            </w:pPr>
            <w:r w:rsidRPr="00517733">
              <w:rPr>
                <w:rFonts w:ascii="Arial" w:eastAsia="Yu Gothic UI Semibold" w:hAnsi="Arial" w:cs="Arial"/>
                <w:color w:val="000000" w:themeColor="text1"/>
                <w:sz w:val="16"/>
                <w:szCs w:val="16"/>
                <w:lang w:val="es-ES_tradnl" w:eastAsia="es-ES"/>
              </w:rPr>
              <w:t xml:space="preserve">Diana Lucía Saavedra Castañeda </w:t>
            </w:r>
          </w:p>
          <w:p w14:paraId="62A9F045" w14:textId="77777777" w:rsidR="00517733" w:rsidRPr="00517733" w:rsidRDefault="00517733" w:rsidP="00517733">
            <w:pPr>
              <w:rPr>
                <w:rFonts w:ascii="Arial" w:eastAsia="Yu Gothic UI Semibold" w:hAnsi="Arial" w:cs="Arial"/>
                <w:color w:val="000000" w:themeColor="text1"/>
                <w:sz w:val="16"/>
                <w:szCs w:val="16"/>
                <w:lang w:val="es-ES_tradnl" w:eastAsia="es-ES"/>
              </w:rPr>
            </w:pPr>
            <w:r w:rsidRPr="00517733">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517733" w:rsidRPr="00517733" w14:paraId="71BF6771" w14:textId="77777777" w:rsidTr="00E95EEF">
        <w:trPr>
          <w:trHeight w:val="229"/>
        </w:trPr>
        <w:tc>
          <w:tcPr>
            <w:tcW w:w="1107" w:type="dxa"/>
            <w:vAlign w:val="center"/>
            <w:hideMark/>
          </w:tcPr>
          <w:p w14:paraId="636D3E07" w14:textId="77777777" w:rsidR="00517733" w:rsidRPr="00517733" w:rsidRDefault="00517733" w:rsidP="00517733">
            <w:pPr>
              <w:rPr>
                <w:rFonts w:ascii="Arial" w:eastAsia="Yu Gothic UI Semibold" w:hAnsi="Arial" w:cs="Arial"/>
                <w:color w:val="000000" w:themeColor="text1"/>
                <w:sz w:val="16"/>
                <w:szCs w:val="16"/>
                <w:lang w:val="es-ES_tradnl" w:eastAsia="es-ES"/>
              </w:rPr>
            </w:pPr>
            <w:r w:rsidRPr="00517733">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70F170CD" w14:textId="77777777" w:rsidR="00517733" w:rsidRPr="00517733" w:rsidRDefault="00517733" w:rsidP="00517733">
            <w:pPr>
              <w:rPr>
                <w:rFonts w:ascii="Arial" w:eastAsia="Times New Roman" w:hAnsi="Arial" w:cs="Arial"/>
                <w:sz w:val="16"/>
                <w:szCs w:val="16"/>
                <w:lang w:val="es-ES_tradnl" w:eastAsia="es-ES"/>
              </w:rPr>
            </w:pPr>
            <w:r w:rsidRPr="00517733">
              <w:rPr>
                <w:rFonts w:ascii="Arial" w:eastAsia="Times New Roman" w:hAnsi="Arial" w:cs="Arial"/>
                <w:sz w:val="16"/>
                <w:szCs w:val="16"/>
                <w:lang w:val="es-ES_tradnl" w:eastAsia="es-ES"/>
              </w:rPr>
              <w:t xml:space="preserve">Alejandro Sarmiento Cantillo </w:t>
            </w:r>
          </w:p>
          <w:p w14:paraId="798155A4" w14:textId="77777777" w:rsidR="00517733" w:rsidRPr="00517733" w:rsidRDefault="00517733" w:rsidP="00517733">
            <w:pPr>
              <w:rPr>
                <w:rFonts w:ascii="Arial" w:eastAsia="Yu Gothic UI Semibold" w:hAnsi="Arial" w:cs="Arial"/>
                <w:color w:val="000000" w:themeColor="text1"/>
                <w:sz w:val="16"/>
                <w:szCs w:val="16"/>
                <w:lang w:val="es-ES" w:eastAsia="es-ES"/>
              </w:rPr>
            </w:pPr>
            <w:r w:rsidRPr="00517733">
              <w:rPr>
                <w:rFonts w:ascii="Arial" w:eastAsia="Times New Roman" w:hAnsi="Arial" w:cs="Arial"/>
                <w:sz w:val="16"/>
                <w:szCs w:val="16"/>
                <w:lang w:val="es-ES_tradnl" w:eastAsia="es-ES"/>
              </w:rPr>
              <w:t>Gestor T1-15 de la Subdirección de Gestión Contractual</w:t>
            </w:r>
          </w:p>
        </w:tc>
      </w:tr>
      <w:tr w:rsidR="00517733" w:rsidRPr="00517733" w14:paraId="185C1865" w14:textId="77777777" w:rsidTr="00E95EEF">
        <w:trPr>
          <w:trHeight w:val="208"/>
        </w:trPr>
        <w:tc>
          <w:tcPr>
            <w:tcW w:w="1107" w:type="dxa"/>
            <w:vAlign w:val="center"/>
            <w:hideMark/>
          </w:tcPr>
          <w:p w14:paraId="56F0456C" w14:textId="77777777" w:rsidR="00517733" w:rsidRPr="00517733" w:rsidRDefault="00517733" w:rsidP="00517733">
            <w:pPr>
              <w:rPr>
                <w:rFonts w:ascii="Arial" w:eastAsia="Yu Gothic UI Semibold" w:hAnsi="Arial" w:cs="Arial"/>
                <w:sz w:val="16"/>
                <w:szCs w:val="16"/>
                <w:lang w:val="es-ES_tradnl" w:eastAsia="es-ES"/>
              </w:rPr>
            </w:pPr>
            <w:r w:rsidRPr="00517733">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5AA42550" w14:textId="77777777" w:rsidR="00517733" w:rsidRPr="00517733" w:rsidRDefault="00517733" w:rsidP="00517733">
            <w:pPr>
              <w:rPr>
                <w:rFonts w:ascii="Arial" w:eastAsia="Yu Gothic UI Semibold" w:hAnsi="Arial" w:cs="Arial"/>
                <w:color w:val="000000"/>
                <w:sz w:val="16"/>
                <w:szCs w:val="16"/>
                <w:lang w:eastAsia="es-ES_tradnl"/>
              </w:rPr>
            </w:pPr>
            <w:r w:rsidRPr="00517733">
              <w:rPr>
                <w:rFonts w:ascii="Arial" w:eastAsia="Yu Gothic UI Semibold" w:hAnsi="Arial" w:cs="Arial"/>
                <w:color w:val="000000"/>
                <w:sz w:val="16"/>
                <w:szCs w:val="16"/>
                <w:lang w:eastAsia="es-ES_tradnl"/>
              </w:rPr>
              <w:t>Nohelia del Carmen Zawady Palacio</w:t>
            </w:r>
          </w:p>
          <w:p w14:paraId="6638492C" w14:textId="77777777" w:rsidR="00517733" w:rsidRPr="00517733" w:rsidRDefault="00517733" w:rsidP="00517733">
            <w:pPr>
              <w:rPr>
                <w:rFonts w:ascii="Arial" w:eastAsia="Yu Gothic UI Semibold" w:hAnsi="Arial" w:cs="Arial"/>
                <w:color w:val="000000" w:themeColor="text1"/>
                <w:sz w:val="16"/>
                <w:szCs w:val="16"/>
                <w:lang w:val="es-ES_tradnl" w:eastAsia="es-ES"/>
              </w:rPr>
            </w:pPr>
            <w:r w:rsidRPr="00517733">
              <w:rPr>
                <w:rFonts w:ascii="Arial" w:eastAsia="Yu Gothic UI Semibold" w:hAnsi="Arial" w:cs="Arial"/>
                <w:color w:val="000000"/>
                <w:sz w:val="16"/>
                <w:szCs w:val="16"/>
                <w:lang w:eastAsia="es-ES_tradnl"/>
              </w:rPr>
              <w:t>Subdirectora de Gestión Contractual ANCP – CCE</w:t>
            </w:r>
          </w:p>
        </w:tc>
      </w:tr>
    </w:tbl>
    <w:p w14:paraId="0F293BF4" w14:textId="0F6FB6C1" w:rsidR="00127233" w:rsidRPr="006219F8" w:rsidRDefault="00127233" w:rsidP="00B806CB">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5B0D" w14:textId="77777777" w:rsidR="00E77318" w:rsidRDefault="00E77318" w:rsidP="004A1847">
      <w:pPr>
        <w:spacing w:after="0" w:line="240" w:lineRule="auto"/>
      </w:pPr>
      <w:r>
        <w:separator/>
      </w:r>
    </w:p>
  </w:endnote>
  <w:endnote w:type="continuationSeparator" w:id="0">
    <w:p w14:paraId="09A37141" w14:textId="77777777" w:rsidR="00E77318" w:rsidRDefault="00E77318" w:rsidP="004A1847">
      <w:pPr>
        <w:spacing w:after="0" w:line="240" w:lineRule="auto"/>
      </w:pPr>
      <w:r>
        <w:continuationSeparator/>
      </w:r>
    </w:p>
  </w:endnote>
  <w:endnote w:type="continuationNotice" w:id="1">
    <w:p w14:paraId="520306EC" w14:textId="77777777" w:rsidR="00E77318" w:rsidRDefault="00E77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D8DD" w14:textId="77777777" w:rsidR="00E77318" w:rsidRDefault="00E77318" w:rsidP="004A1847">
      <w:pPr>
        <w:spacing w:after="0" w:line="240" w:lineRule="auto"/>
      </w:pPr>
      <w:r>
        <w:separator/>
      </w:r>
    </w:p>
  </w:footnote>
  <w:footnote w:type="continuationSeparator" w:id="0">
    <w:p w14:paraId="0B24852B" w14:textId="77777777" w:rsidR="00E77318" w:rsidRDefault="00E77318" w:rsidP="004A1847">
      <w:pPr>
        <w:spacing w:after="0" w:line="240" w:lineRule="auto"/>
      </w:pPr>
      <w:r>
        <w:continuationSeparator/>
      </w:r>
    </w:p>
  </w:footnote>
  <w:footnote w:type="continuationNotice" w:id="1">
    <w:p w14:paraId="3BA514A1" w14:textId="77777777" w:rsidR="00E77318" w:rsidRDefault="00E77318">
      <w:pPr>
        <w:spacing w:after="0" w:line="240" w:lineRule="auto"/>
      </w:pPr>
    </w:p>
  </w:footnote>
  <w:footnote w:id="2">
    <w:p w14:paraId="7D21806D" w14:textId="77777777" w:rsidR="00517733" w:rsidRPr="00D41D50" w:rsidRDefault="00517733" w:rsidP="00517733">
      <w:pPr>
        <w:pStyle w:val="Textonotapie"/>
        <w:ind w:firstLine="709"/>
        <w:contextualSpacing/>
        <w:jc w:val="both"/>
        <w:rPr>
          <w:rFonts w:ascii="Arial" w:hAnsi="Arial" w:cs="Arial"/>
          <w:color w:val="000000" w:themeColor="text1"/>
          <w:sz w:val="16"/>
          <w:szCs w:val="16"/>
          <w:lang w:val="es-CO"/>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themeColor="text1"/>
          <w:sz w:val="16"/>
          <w:szCs w:val="16"/>
        </w:rPr>
        <w:t xml:space="preserve">Estos conceptos pueden ser consultado en la relatoría de la Agencia en el siguiente enlace: </w:t>
      </w:r>
      <w:hyperlink r:id="rId1" w:history="1">
        <w:r w:rsidRPr="00D41D50">
          <w:rPr>
            <w:rStyle w:val="Hipervnculo"/>
            <w:rFonts w:ascii="Arial" w:hAnsi="Arial" w:cs="Arial"/>
            <w:sz w:val="16"/>
            <w:szCs w:val="16"/>
          </w:rPr>
          <w:t>https://relatoria.colombiacompra.gov.co/busqueda/conceptos#</w:t>
        </w:r>
      </w:hyperlink>
      <w:r w:rsidRPr="00D41D50">
        <w:rPr>
          <w:rFonts w:ascii="Arial" w:hAnsi="Arial" w:cs="Arial"/>
          <w:sz w:val="16"/>
          <w:szCs w:val="16"/>
        </w:rPr>
        <w:t xml:space="preserve">  </w:t>
      </w:r>
      <w:r w:rsidRPr="00D41D50">
        <w:rPr>
          <w:rFonts w:ascii="Arial" w:hAnsi="Arial" w:cs="Arial"/>
          <w:color w:val="000000" w:themeColor="text1"/>
          <w:sz w:val="16"/>
          <w:szCs w:val="16"/>
          <w:lang w:val="es-CO"/>
        </w:rPr>
        <w:t xml:space="preserve"> </w:t>
      </w:r>
    </w:p>
    <w:p w14:paraId="0948D80D" w14:textId="77777777" w:rsidR="00517733" w:rsidRPr="00D41D50" w:rsidRDefault="00517733" w:rsidP="00517733">
      <w:pPr>
        <w:pStyle w:val="Textonotapie"/>
        <w:ind w:firstLine="709"/>
        <w:contextualSpacing/>
        <w:jc w:val="both"/>
        <w:rPr>
          <w:rFonts w:ascii="Arial" w:hAnsi="Arial" w:cs="Arial"/>
          <w:sz w:val="16"/>
          <w:szCs w:val="16"/>
          <w:lang w:val="es-CO"/>
        </w:rPr>
      </w:pPr>
    </w:p>
  </w:footnote>
  <w:footnote w:id="3">
    <w:p w14:paraId="0DEFFC57" w14:textId="77777777" w:rsidR="00474325" w:rsidRPr="00D41D50" w:rsidRDefault="00474325" w:rsidP="00474325">
      <w:pPr>
        <w:pStyle w:val="Textonotapie"/>
        <w:ind w:firstLine="708"/>
        <w:jc w:val="both"/>
        <w:rPr>
          <w:rFonts w:ascii="Arial" w:hAnsi="Arial" w:cs="Arial"/>
          <w:sz w:val="16"/>
          <w:szCs w:val="16"/>
          <w:lang w:val="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Diccionario de la Lengua Española.</w:t>
      </w:r>
    </w:p>
    <w:p w14:paraId="4AB06062" w14:textId="77777777" w:rsidR="00474325" w:rsidRPr="00D41D50" w:rsidRDefault="00474325" w:rsidP="00474325">
      <w:pPr>
        <w:pStyle w:val="Textonotapie"/>
        <w:ind w:firstLine="708"/>
        <w:jc w:val="both"/>
        <w:rPr>
          <w:rFonts w:ascii="Arial" w:hAnsi="Arial" w:cs="Arial"/>
          <w:sz w:val="16"/>
          <w:szCs w:val="16"/>
          <w:lang w:val="es-ES"/>
        </w:rPr>
      </w:pPr>
    </w:p>
  </w:footnote>
  <w:footnote w:id="4">
    <w:p w14:paraId="6B6E7414" w14:textId="77777777" w:rsidR="00474325" w:rsidRPr="00D41D50" w:rsidRDefault="00474325" w:rsidP="00474325">
      <w:pPr>
        <w:pStyle w:val="Textonotapie"/>
        <w:ind w:firstLine="708"/>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t>
      </w:r>
      <w:proofErr w:type="spellStart"/>
      <w:r w:rsidRPr="00D41D50">
        <w:rPr>
          <w:rFonts w:ascii="Arial" w:hAnsi="Arial" w:cs="Arial"/>
          <w:sz w:val="16"/>
          <w:szCs w:val="16"/>
        </w:rPr>
        <w:t>Wolker</w:t>
      </w:r>
      <w:proofErr w:type="spellEnd"/>
      <w:r w:rsidRPr="00D41D50">
        <w:rPr>
          <w:rFonts w:ascii="Arial" w:hAnsi="Arial" w:cs="Arial"/>
          <w:sz w:val="16"/>
          <w:szCs w:val="16"/>
        </w:rPr>
        <w:t xml:space="preserve"> </w:t>
      </w:r>
      <w:proofErr w:type="spellStart"/>
      <w:r w:rsidRPr="00D41D50">
        <w:rPr>
          <w:rFonts w:ascii="Arial" w:hAnsi="Arial" w:cs="Arial"/>
          <w:sz w:val="16"/>
          <w:szCs w:val="16"/>
        </w:rPr>
        <w:t>Kluwer</w:t>
      </w:r>
      <w:proofErr w:type="spellEnd"/>
      <w:r w:rsidRPr="00D41D50">
        <w:rPr>
          <w:rFonts w:ascii="Arial" w:hAnsi="Arial" w:cs="Arial"/>
          <w:sz w:val="16"/>
          <w:szCs w:val="16"/>
        </w:rPr>
        <w:t xml:space="preserve">, 2018. p. 268).     </w:t>
      </w:r>
    </w:p>
    <w:p w14:paraId="0768135D" w14:textId="77777777" w:rsidR="00474325" w:rsidRPr="00D41D50" w:rsidRDefault="00474325" w:rsidP="00474325">
      <w:pPr>
        <w:pStyle w:val="Textonotapie"/>
        <w:ind w:firstLine="708"/>
        <w:jc w:val="both"/>
        <w:rPr>
          <w:rFonts w:ascii="Arial" w:hAnsi="Arial" w:cs="Arial"/>
          <w:sz w:val="16"/>
          <w:szCs w:val="16"/>
        </w:rPr>
      </w:pPr>
    </w:p>
  </w:footnote>
  <w:footnote w:id="5">
    <w:p w14:paraId="3EBB8012" w14:textId="77777777" w:rsidR="00474325" w:rsidRPr="00D41D50" w:rsidRDefault="00474325" w:rsidP="00474325">
      <w:pPr>
        <w:pStyle w:val="Textonotapie"/>
        <w:ind w:firstLine="708"/>
        <w:jc w:val="both"/>
        <w:rPr>
          <w:rFonts w:ascii="Arial" w:hAnsi="Arial" w:cs="Arial"/>
          <w:sz w:val="16"/>
          <w:szCs w:val="16"/>
          <w:lang w:val="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 xml:space="preserve">MARÍN CORTÉS, Fabián G. El precio. Ed. Librería Jurídica Sánchez R. Ltda. y Centro de Estudios de Derecho Administrativo, Medellín, 2012, p. 60. </w:t>
      </w:r>
    </w:p>
  </w:footnote>
  <w:footnote w:id="6">
    <w:p w14:paraId="3A2D0F9A" w14:textId="77777777" w:rsidR="00474325" w:rsidRPr="00D41D50" w:rsidRDefault="00474325" w:rsidP="00474325">
      <w:pPr>
        <w:pStyle w:val="Textonotapie"/>
        <w:ind w:firstLine="708"/>
        <w:jc w:val="both"/>
        <w:rPr>
          <w:rFonts w:ascii="Arial" w:hAnsi="Arial" w:cs="Arial"/>
          <w:sz w:val="16"/>
          <w:szCs w:val="16"/>
        </w:rPr>
      </w:pPr>
    </w:p>
    <w:p w14:paraId="6DBC5159" w14:textId="77777777" w:rsidR="00474325" w:rsidRPr="00D41D50" w:rsidRDefault="00474325" w:rsidP="00474325">
      <w:pPr>
        <w:pStyle w:val="Textonotapie"/>
        <w:ind w:firstLine="708"/>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 xml:space="preserve">Consejo de Estado, Sección Tercera, Subsección A sentencia de 19 de julio de 2018, M.P. Marta Nubia Velázquez Rico, Rad. 2013-01826(57.576) </w:t>
      </w:r>
    </w:p>
  </w:footnote>
  <w:footnote w:id="7">
    <w:p w14:paraId="6C89AB55" w14:textId="77777777" w:rsidR="00474325" w:rsidRPr="00D41D50" w:rsidRDefault="00474325" w:rsidP="00474325">
      <w:pPr>
        <w:pStyle w:val="Textonotapie"/>
        <w:ind w:firstLine="709"/>
        <w:jc w:val="both"/>
        <w:rPr>
          <w:rFonts w:ascii="Arial" w:hAnsi="Arial" w:cs="Arial"/>
          <w:sz w:val="16"/>
          <w:szCs w:val="16"/>
        </w:rPr>
      </w:pPr>
    </w:p>
    <w:p w14:paraId="787EBA36" w14:textId="77777777" w:rsidR="00474325" w:rsidRPr="00D41D50" w:rsidRDefault="00474325" w:rsidP="00474325">
      <w:pPr>
        <w:pStyle w:val="Textonotapie"/>
        <w:ind w:firstLine="709"/>
        <w:jc w:val="both"/>
        <w:rPr>
          <w:rFonts w:ascii="Arial" w:hAnsi="Arial" w:cs="Arial"/>
          <w:sz w:val="16"/>
          <w:szCs w:val="16"/>
          <w:lang w:val="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30BA9DD5" w14:textId="77777777" w:rsidR="00474325" w:rsidRPr="00D41D50" w:rsidRDefault="00474325" w:rsidP="00474325">
      <w:pPr>
        <w:pStyle w:val="Textonotapie"/>
        <w:ind w:firstLine="709"/>
        <w:jc w:val="both"/>
        <w:rPr>
          <w:rFonts w:ascii="Arial" w:hAnsi="Arial" w:cs="Arial"/>
          <w:sz w:val="16"/>
          <w:szCs w:val="16"/>
          <w:lang w:val="es-ES"/>
        </w:rPr>
      </w:pPr>
      <w:r w:rsidRPr="00D41D50">
        <w:rPr>
          <w:rFonts w:ascii="Arial" w:hAnsi="Arial" w:cs="Arial"/>
          <w:sz w:val="16"/>
          <w:szCs w:val="16"/>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D41D50">
        <w:rPr>
          <w:rFonts w:ascii="Arial" w:hAnsi="Arial" w:cs="Arial"/>
          <w:i/>
          <w:iCs/>
          <w:sz w:val="16"/>
          <w:szCs w:val="16"/>
          <w:lang w:val="es-ES"/>
        </w:rPr>
        <w:t>costos directos</w:t>
      </w:r>
      <w:r w:rsidRPr="00D41D50">
        <w:rPr>
          <w:rFonts w:ascii="Arial" w:hAnsi="Arial" w:cs="Arial"/>
          <w:sz w:val="16"/>
          <w:szCs w:val="16"/>
          <w:lang w:val="es-ES"/>
        </w:rPr>
        <w:t xml:space="preserve"> y los</w:t>
      </w:r>
      <w:r w:rsidRPr="00D41D50">
        <w:rPr>
          <w:rFonts w:ascii="Arial" w:hAnsi="Arial" w:cs="Arial"/>
          <w:i/>
          <w:iCs/>
          <w:sz w:val="16"/>
          <w:szCs w:val="16"/>
          <w:lang w:val="es-ES"/>
        </w:rPr>
        <w:t xml:space="preserve"> costos indirectos</w:t>
      </w:r>
      <w:r w:rsidRPr="00D41D50">
        <w:rPr>
          <w:rFonts w:ascii="Arial" w:hAnsi="Arial" w:cs="Arial"/>
          <w:sz w:val="16"/>
          <w:szCs w:val="16"/>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D41D50">
        <w:rPr>
          <w:rFonts w:ascii="Arial" w:hAnsi="Arial" w:cs="Arial"/>
          <w:i/>
          <w:iCs/>
          <w:sz w:val="16"/>
          <w:szCs w:val="16"/>
          <w:lang w:val="es-ES"/>
        </w:rPr>
        <w:t>ítems</w:t>
      </w:r>
      <w:r w:rsidRPr="00D41D50">
        <w:rPr>
          <w:rFonts w:ascii="Arial" w:hAnsi="Arial" w:cs="Arial"/>
          <w:sz w:val="16"/>
          <w:szCs w:val="16"/>
          <w:lang w:val="es-ES"/>
        </w:rPr>
        <w:t xml:space="preserve"> que componen el contrato–. Los costos </w:t>
      </w:r>
      <w:r w:rsidRPr="00D41D50">
        <w:rPr>
          <w:rFonts w:ascii="Arial" w:hAnsi="Arial" w:cs="Arial"/>
          <w:i/>
          <w:iCs/>
          <w:sz w:val="16"/>
          <w:szCs w:val="16"/>
          <w:lang w:val="es-ES"/>
        </w:rPr>
        <w:t>indirectos</w:t>
      </w:r>
      <w:r w:rsidRPr="00D41D50">
        <w:rPr>
          <w:rFonts w:ascii="Arial" w:hAnsi="Arial" w:cs="Arial"/>
          <w:sz w:val="16"/>
          <w:szCs w:val="16"/>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0245C3BB" w14:textId="77777777" w:rsidR="00474325" w:rsidRPr="00D41D50" w:rsidRDefault="00474325" w:rsidP="00474325">
      <w:pPr>
        <w:pStyle w:val="Textonotapie"/>
        <w:ind w:firstLine="709"/>
        <w:jc w:val="both"/>
        <w:rPr>
          <w:rFonts w:ascii="Arial" w:hAnsi="Arial" w:cs="Arial"/>
          <w:sz w:val="16"/>
          <w:szCs w:val="16"/>
          <w:lang w:val="es-ES"/>
        </w:rPr>
      </w:pPr>
    </w:p>
  </w:footnote>
  <w:footnote w:id="8">
    <w:p w14:paraId="49729E1F" w14:textId="77777777" w:rsidR="00474325" w:rsidRPr="00D41D50" w:rsidRDefault="00474325" w:rsidP="00474325">
      <w:pPr>
        <w:pStyle w:val="Textonotapie"/>
        <w:ind w:firstLine="708"/>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footnote>
  <w:footnote w:id="9">
    <w:p w14:paraId="4D28E627" w14:textId="77777777" w:rsidR="00474325" w:rsidRPr="00D41D50" w:rsidRDefault="00474325" w:rsidP="00474325">
      <w:pPr>
        <w:pStyle w:val="Textonotapie"/>
        <w:ind w:firstLine="708"/>
        <w:rPr>
          <w:rFonts w:ascii="Arial" w:hAnsi="Arial" w:cs="Arial"/>
          <w:sz w:val="16"/>
          <w:szCs w:val="16"/>
          <w:lang w:val="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 xml:space="preserve">MARÍN, </w:t>
      </w:r>
      <w:proofErr w:type="spellStart"/>
      <w:r w:rsidRPr="00D41D50">
        <w:rPr>
          <w:rFonts w:ascii="Arial" w:hAnsi="Arial" w:cs="Arial"/>
          <w:sz w:val="16"/>
          <w:szCs w:val="16"/>
          <w:lang w:val="es-ES"/>
        </w:rPr>
        <w:t>Op</w:t>
      </w:r>
      <w:proofErr w:type="spellEnd"/>
      <w:r w:rsidRPr="00D41D50">
        <w:rPr>
          <w:rFonts w:ascii="Arial" w:hAnsi="Arial" w:cs="Arial"/>
          <w:sz w:val="16"/>
          <w:szCs w:val="16"/>
          <w:lang w:val="es-ES"/>
        </w:rPr>
        <w:t>. Cit., pp. 64-65.</w:t>
      </w:r>
    </w:p>
  </w:footnote>
  <w:footnote w:id="10">
    <w:p w14:paraId="4A952757"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w:t>
      </w:r>
      <w:r w:rsidRPr="00D41D50">
        <w:rPr>
          <w:rFonts w:ascii="Arial" w:hAnsi="Arial" w:cs="Arial"/>
          <w:color w:val="000000"/>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57130C6C"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Fonts w:ascii="Arial" w:hAnsi="Arial" w:cs="Arial"/>
          <w:color w:val="000000"/>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10D06095" w14:textId="77777777" w:rsidR="00517733" w:rsidRPr="00D41D50" w:rsidRDefault="00517733" w:rsidP="00517733">
      <w:pPr>
        <w:pStyle w:val="Textonotapie"/>
        <w:ind w:firstLine="709"/>
        <w:contextualSpacing/>
        <w:jc w:val="both"/>
        <w:rPr>
          <w:rFonts w:ascii="Arial" w:hAnsi="Arial" w:cs="Arial"/>
          <w:sz w:val="16"/>
          <w:szCs w:val="16"/>
          <w:lang w:val="es-ES"/>
        </w:rPr>
      </w:pPr>
    </w:p>
  </w:footnote>
  <w:footnote w:id="11">
    <w:p w14:paraId="2515E356"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Consejo de Estado. Sección Tercera. Subsección B. Sentencia del 14 de octubre de 2011.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20811, C.P. Ruth Stella Correa Palacio.</w:t>
      </w:r>
    </w:p>
    <w:p w14:paraId="53BF1E5A" w14:textId="77777777" w:rsidR="00517733" w:rsidRPr="00D41D50" w:rsidRDefault="00517733" w:rsidP="00517733">
      <w:pPr>
        <w:pStyle w:val="Textonotapie"/>
        <w:ind w:firstLine="709"/>
        <w:contextualSpacing/>
        <w:jc w:val="both"/>
        <w:rPr>
          <w:rFonts w:ascii="Arial" w:hAnsi="Arial" w:cs="Arial"/>
          <w:sz w:val="16"/>
          <w:szCs w:val="16"/>
          <w:lang w:val="es-ES"/>
        </w:rPr>
      </w:pPr>
    </w:p>
  </w:footnote>
  <w:footnote w:id="12">
    <w:p w14:paraId="65FC40CE" w14:textId="77777777" w:rsidR="00517733" w:rsidRPr="00D41D50" w:rsidRDefault="00517733" w:rsidP="00517733">
      <w:pPr>
        <w:pStyle w:val="Textonotapie"/>
        <w:ind w:firstLine="709"/>
        <w:contextualSpacing/>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194EFE13" w14:textId="77777777" w:rsidR="00517733" w:rsidRPr="00D41D50" w:rsidRDefault="00517733" w:rsidP="00517733">
      <w:pPr>
        <w:pStyle w:val="Textonotapie"/>
        <w:ind w:firstLine="709"/>
        <w:contextualSpacing/>
        <w:jc w:val="both"/>
        <w:rPr>
          <w:rFonts w:ascii="Arial" w:hAnsi="Arial" w:cs="Arial"/>
          <w:sz w:val="16"/>
          <w:szCs w:val="16"/>
        </w:rPr>
      </w:pPr>
      <w:r w:rsidRPr="00D41D50">
        <w:rPr>
          <w:rFonts w:ascii="Arial" w:hAnsi="Arial"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0675CD36" w14:textId="77777777" w:rsidR="00517733" w:rsidRPr="00D41D50" w:rsidRDefault="00517733" w:rsidP="00517733">
      <w:pPr>
        <w:pStyle w:val="Textonotapie"/>
        <w:ind w:firstLine="709"/>
        <w:contextualSpacing/>
        <w:jc w:val="both"/>
        <w:rPr>
          <w:rFonts w:ascii="Arial" w:hAnsi="Arial" w:cs="Arial"/>
          <w:sz w:val="16"/>
          <w:szCs w:val="16"/>
        </w:rPr>
      </w:pPr>
      <w:r w:rsidRPr="00D41D50">
        <w:rPr>
          <w:rFonts w:ascii="Arial" w:hAnsi="Arial" w:cs="Arial"/>
          <w:sz w:val="16"/>
          <w:szCs w:val="16"/>
        </w:rPr>
        <w:t xml:space="preserve">Serán requisitos para que pueda iniciarse la ejecución del contrato, la adición y prórroga de las garantías y el pago de los impuestos correspondientes. </w:t>
      </w:r>
    </w:p>
    <w:p w14:paraId="704E4DD5" w14:textId="77777777" w:rsidR="00517733" w:rsidRPr="00D41D50" w:rsidRDefault="00517733" w:rsidP="00517733">
      <w:pPr>
        <w:pStyle w:val="Textonotapie"/>
        <w:ind w:firstLine="709"/>
        <w:contextualSpacing/>
        <w:jc w:val="both"/>
        <w:rPr>
          <w:rFonts w:ascii="Arial" w:hAnsi="Arial" w:cs="Arial"/>
          <w:sz w:val="16"/>
          <w:szCs w:val="16"/>
        </w:rPr>
      </w:pPr>
      <w:r w:rsidRPr="00D41D50">
        <w:rPr>
          <w:rFonts w:ascii="Arial" w:hAnsi="Arial" w:cs="Arial"/>
          <w:sz w:val="16"/>
          <w:szCs w:val="16"/>
        </w:rPr>
        <w:t xml:space="preserve">Los contratos de interventoría, administración delegada, y consultoría previstos en este estatuto, podrán adicionarse sin el límite fijado en el presente artículo. </w:t>
      </w:r>
    </w:p>
    <w:p w14:paraId="070CCD95" w14:textId="77777777" w:rsidR="00517733" w:rsidRPr="00D41D50" w:rsidRDefault="00517733" w:rsidP="00517733">
      <w:pPr>
        <w:pStyle w:val="Textonotapie"/>
        <w:ind w:firstLine="709"/>
        <w:contextualSpacing/>
        <w:jc w:val="both"/>
        <w:rPr>
          <w:rFonts w:ascii="Arial" w:hAnsi="Arial" w:cs="Arial"/>
          <w:sz w:val="16"/>
          <w:szCs w:val="16"/>
        </w:rPr>
      </w:pPr>
      <w:r w:rsidRPr="00D41D50">
        <w:rPr>
          <w:rFonts w:ascii="Arial" w:hAnsi="Arial" w:cs="Arial"/>
          <w:sz w:val="16"/>
          <w:szCs w:val="16"/>
        </w:rPr>
        <w:t xml:space="preserve">Las adiciones deberán publicarse en el Diario oficial. </w:t>
      </w:r>
    </w:p>
    <w:p w14:paraId="11378182" w14:textId="77777777" w:rsidR="00517733" w:rsidRPr="00D41D50" w:rsidRDefault="00517733" w:rsidP="00517733">
      <w:pPr>
        <w:pStyle w:val="Textonotapie"/>
        <w:ind w:firstLine="709"/>
        <w:contextualSpacing/>
        <w:jc w:val="both"/>
        <w:rPr>
          <w:rFonts w:ascii="Arial" w:hAnsi="Arial" w:cs="Arial"/>
          <w:sz w:val="16"/>
          <w:szCs w:val="16"/>
        </w:rPr>
      </w:pPr>
      <w:r w:rsidRPr="00D41D50">
        <w:rPr>
          <w:rFonts w:ascii="Arial" w:hAnsi="Arial" w:cs="Arial"/>
          <w:sz w:val="16"/>
          <w:szCs w:val="16"/>
        </w:rPr>
        <w:t xml:space="preserve">En ningún caso podrá modificarse el objeto de los contratos, ni prorrogarse su plazo si estuviere vencido, so pretexto de la celebración de contratos adicionales, ni pactarse prórrogas automáticas. </w:t>
      </w:r>
    </w:p>
    <w:p w14:paraId="19700A6E" w14:textId="77777777" w:rsidR="00517733" w:rsidRPr="00D41D50" w:rsidRDefault="00517733" w:rsidP="00517733">
      <w:pPr>
        <w:pStyle w:val="Textonotapie"/>
        <w:ind w:firstLine="708"/>
        <w:contextualSpacing/>
        <w:jc w:val="both"/>
        <w:rPr>
          <w:rFonts w:ascii="Arial" w:hAnsi="Arial" w:cs="Arial"/>
          <w:sz w:val="16"/>
          <w:szCs w:val="16"/>
        </w:rPr>
      </w:pPr>
      <w:r w:rsidRPr="00D41D50">
        <w:rPr>
          <w:rFonts w:ascii="Arial" w:hAnsi="Arial" w:cs="Arial"/>
          <w:sz w:val="16"/>
          <w:szCs w:val="16"/>
        </w:rPr>
        <w:t>Parágrafo. Los contratos de empréstito distintos a los créditos de proveedores, no se someterán a lo dispuesto en este artículo”.</w:t>
      </w:r>
    </w:p>
    <w:p w14:paraId="7A4CEC42" w14:textId="77777777" w:rsidR="00517733" w:rsidRPr="00D41D50" w:rsidRDefault="00517733" w:rsidP="00517733">
      <w:pPr>
        <w:pStyle w:val="Textonotapie"/>
        <w:ind w:firstLine="708"/>
        <w:contextualSpacing/>
        <w:jc w:val="both"/>
        <w:rPr>
          <w:rFonts w:ascii="Arial" w:hAnsi="Arial" w:cs="Arial"/>
          <w:sz w:val="16"/>
          <w:szCs w:val="16"/>
        </w:rPr>
      </w:pPr>
      <w:r w:rsidRPr="00D41D50">
        <w:rPr>
          <w:rFonts w:ascii="Arial" w:hAnsi="Arial" w:cs="Arial"/>
          <w:sz w:val="16"/>
          <w:szCs w:val="16"/>
        </w:rPr>
        <w:t xml:space="preserve">  </w:t>
      </w:r>
    </w:p>
  </w:footnote>
  <w:footnote w:id="13">
    <w:p w14:paraId="7410990F" w14:textId="77777777" w:rsidR="00517733" w:rsidRPr="00D41D50" w:rsidRDefault="00517733" w:rsidP="00517733">
      <w:pPr>
        <w:pStyle w:val="Textonotapie"/>
        <w:ind w:firstLine="708"/>
        <w:contextualSpacing/>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w:t>
      </w:r>
      <w:proofErr w:type="spellStart"/>
      <w:r w:rsidRPr="00D41D50">
        <w:rPr>
          <w:rFonts w:ascii="Arial" w:hAnsi="Arial" w:cs="Arial"/>
          <w:sz w:val="16"/>
          <w:szCs w:val="16"/>
        </w:rPr>
        <w:t>limite</w:t>
      </w:r>
      <w:proofErr w:type="spellEnd"/>
      <w:r w:rsidRPr="00D41D50">
        <w:rPr>
          <w:rFonts w:ascii="Arial" w:hAnsi="Arial" w:cs="Arial"/>
          <w:sz w:val="16"/>
          <w:szCs w:val="16"/>
        </w:rPr>
        <w:t xml:space="preserve">: no más del cincuenta por ciento (50%) de su valor inicial, expresado este en salarios mínimos legales mensuales […]”.  Concepto 1128 del 26 de agosto de 1998, C.P. César Hoyos Salazar. </w:t>
      </w:r>
    </w:p>
    <w:p w14:paraId="3BCCC2AB" w14:textId="77777777" w:rsidR="00517733" w:rsidRPr="00D41D50" w:rsidRDefault="00517733" w:rsidP="00517733">
      <w:pPr>
        <w:pStyle w:val="Textonotapie"/>
        <w:ind w:firstLine="708"/>
        <w:contextualSpacing/>
        <w:rPr>
          <w:rFonts w:ascii="Arial" w:hAnsi="Arial" w:cs="Arial"/>
          <w:sz w:val="16"/>
          <w:szCs w:val="16"/>
        </w:rPr>
      </w:pPr>
      <w:r w:rsidRPr="00D41D50">
        <w:rPr>
          <w:rFonts w:ascii="Arial" w:hAnsi="Arial" w:cs="Arial"/>
          <w:sz w:val="16"/>
          <w:szCs w:val="16"/>
        </w:rPr>
        <w:t xml:space="preserve">  </w:t>
      </w:r>
    </w:p>
  </w:footnote>
  <w:footnote w:id="14">
    <w:p w14:paraId="3954FB74"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0C3F691C" w14:textId="77777777" w:rsidR="00517733" w:rsidRPr="00D41D50" w:rsidRDefault="00517733" w:rsidP="00517733">
      <w:pPr>
        <w:pStyle w:val="Textonotapie"/>
        <w:ind w:firstLine="708"/>
        <w:contextualSpacing/>
        <w:jc w:val="both"/>
        <w:rPr>
          <w:rFonts w:ascii="Arial" w:hAnsi="Arial" w:cs="Arial"/>
          <w:color w:val="000000"/>
          <w:sz w:val="16"/>
          <w:szCs w:val="16"/>
          <w:lang w:val="es-CO"/>
        </w:rPr>
      </w:pPr>
    </w:p>
  </w:footnote>
  <w:footnote w:id="15">
    <w:p w14:paraId="77B01416"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Consejo de Estado. Sala de Consulta y Servicio Civil. Concepto del 18 de julio de 2002.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1.439 C.P. Susana Montes Echeverri.</w:t>
      </w:r>
    </w:p>
    <w:p w14:paraId="38FF83AF" w14:textId="77777777" w:rsidR="00517733" w:rsidRPr="00D41D50" w:rsidRDefault="00517733" w:rsidP="00517733">
      <w:pPr>
        <w:pStyle w:val="Textonotapie"/>
        <w:ind w:firstLine="708"/>
        <w:contextualSpacing/>
        <w:jc w:val="both"/>
        <w:rPr>
          <w:rFonts w:ascii="Arial" w:hAnsi="Arial" w:cs="Arial"/>
          <w:color w:val="000000"/>
          <w:sz w:val="16"/>
          <w:szCs w:val="16"/>
        </w:rPr>
      </w:pPr>
    </w:p>
  </w:footnote>
  <w:footnote w:id="16">
    <w:p w14:paraId="3D6B956F"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w:t>
      </w:r>
      <w:proofErr w:type="spellStart"/>
      <w:r w:rsidRPr="00D41D50">
        <w:rPr>
          <w:rFonts w:ascii="Arial" w:hAnsi="Arial" w:cs="Arial"/>
          <w:color w:val="000000"/>
          <w:sz w:val="16"/>
          <w:szCs w:val="16"/>
        </w:rPr>
        <w:t>Ibíd</w:t>
      </w:r>
      <w:proofErr w:type="spellEnd"/>
      <w:r w:rsidRPr="00D41D50">
        <w:rPr>
          <w:rFonts w:ascii="Arial" w:hAnsi="Arial" w:cs="Arial"/>
          <w:color w:val="000000"/>
          <w:sz w:val="16"/>
          <w:szCs w:val="16"/>
        </w:rPr>
        <w:t xml:space="preserve">. </w:t>
      </w:r>
    </w:p>
    <w:p w14:paraId="63509A64" w14:textId="77777777" w:rsidR="00517733" w:rsidRPr="00D41D50" w:rsidRDefault="00517733" w:rsidP="00517733">
      <w:pPr>
        <w:pStyle w:val="Textonotapie"/>
        <w:ind w:firstLine="708"/>
        <w:contextualSpacing/>
        <w:jc w:val="both"/>
        <w:rPr>
          <w:rFonts w:ascii="Arial" w:hAnsi="Arial" w:cs="Arial"/>
          <w:color w:val="000000"/>
          <w:sz w:val="16"/>
          <w:szCs w:val="16"/>
          <w:lang w:val="es-CO"/>
        </w:rPr>
      </w:pPr>
    </w:p>
  </w:footnote>
  <w:footnote w:id="17">
    <w:p w14:paraId="263FCAB7"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DÁVILA VINUEZA, Luis Guillermo. Régimen jurídico de la contratación estatal. Tercera edición, Bogotá: Legis, 2016, p. 635 y 636.</w:t>
      </w:r>
    </w:p>
    <w:p w14:paraId="7850A6E5" w14:textId="77777777" w:rsidR="00517733" w:rsidRPr="00D41D50" w:rsidRDefault="00517733" w:rsidP="00517733">
      <w:pPr>
        <w:pStyle w:val="Textonotapie"/>
        <w:ind w:firstLine="708"/>
        <w:contextualSpacing/>
        <w:jc w:val="both"/>
        <w:rPr>
          <w:rFonts w:ascii="Arial" w:hAnsi="Arial" w:cs="Arial"/>
          <w:color w:val="000000"/>
          <w:sz w:val="16"/>
          <w:szCs w:val="16"/>
        </w:rPr>
      </w:pPr>
    </w:p>
  </w:footnote>
  <w:footnote w:id="18">
    <w:p w14:paraId="491F85EB"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w:t>
      </w:r>
      <w:proofErr w:type="spellStart"/>
      <w:r w:rsidRPr="00D41D50">
        <w:rPr>
          <w:rFonts w:ascii="Arial" w:hAnsi="Arial" w:cs="Arial"/>
          <w:color w:val="000000"/>
          <w:sz w:val="16"/>
          <w:szCs w:val="16"/>
        </w:rPr>
        <w:t>Ibíd</w:t>
      </w:r>
      <w:proofErr w:type="spellEnd"/>
      <w:r w:rsidRPr="00D41D50">
        <w:rPr>
          <w:rFonts w:ascii="Arial" w:hAnsi="Arial" w:cs="Arial"/>
          <w:color w:val="000000"/>
          <w:sz w:val="16"/>
          <w:szCs w:val="16"/>
        </w:rPr>
        <w:t>. p. 592</w:t>
      </w:r>
    </w:p>
    <w:p w14:paraId="59616368" w14:textId="77777777" w:rsidR="00517733" w:rsidRPr="00D41D50" w:rsidRDefault="00517733" w:rsidP="00517733">
      <w:pPr>
        <w:pStyle w:val="Textonotapie"/>
        <w:ind w:firstLine="708"/>
        <w:contextualSpacing/>
        <w:jc w:val="both"/>
        <w:rPr>
          <w:rFonts w:ascii="Arial" w:hAnsi="Arial" w:cs="Arial"/>
          <w:color w:val="000000"/>
          <w:sz w:val="16"/>
          <w:szCs w:val="16"/>
        </w:rPr>
      </w:pPr>
    </w:p>
  </w:footnote>
  <w:footnote w:id="19">
    <w:p w14:paraId="082F8139" w14:textId="77777777" w:rsidR="00517733" w:rsidRPr="00D41D50" w:rsidRDefault="00517733" w:rsidP="00517733">
      <w:pPr>
        <w:pStyle w:val="Textonotapie"/>
        <w:ind w:firstLine="709"/>
        <w:contextualSpacing/>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Cfr. Consejo de Estado. Sección Tercera. Sentencia del 22 de abril de 2004.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xml:space="preserve">. 22.178 y en la Sentencia de la misma Sección del 15 de julio de 2004.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AP-1164-02</w:t>
      </w:r>
    </w:p>
    <w:p w14:paraId="217D2586" w14:textId="77777777" w:rsidR="00517733" w:rsidRPr="00D41D50" w:rsidRDefault="00517733" w:rsidP="00517733">
      <w:pPr>
        <w:pStyle w:val="Textonotapie"/>
        <w:ind w:firstLine="709"/>
        <w:contextualSpacing/>
        <w:rPr>
          <w:rFonts w:ascii="Arial" w:hAnsi="Arial" w:cs="Arial"/>
          <w:sz w:val="16"/>
          <w:szCs w:val="16"/>
          <w:lang w:val="es-CO"/>
        </w:rPr>
      </w:pPr>
    </w:p>
  </w:footnote>
  <w:footnote w:id="20">
    <w:p w14:paraId="591559E6"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Concepto del 6 de julio de 2018. Radicación Nro. 2369. C.P.: Osar Darío Amaya Navas. </w:t>
      </w:r>
    </w:p>
    <w:p w14:paraId="2326ACB1" w14:textId="77777777" w:rsidR="00517733" w:rsidRPr="00D41D50" w:rsidRDefault="00517733" w:rsidP="00517733">
      <w:pPr>
        <w:pStyle w:val="Textonotapie"/>
        <w:ind w:firstLine="708"/>
        <w:contextualSpacing/>
        <w:jc w:val="both"/>
        <w:rPr>
          <w:rFonts w:ascii="Arial" w:hAnsi="Arial" w:cs="Arial"/>
          <w:color w:val="000000"/>
          <w:sz w:val="16"/>
          <w:szCs w:val="16"/>
        </w:rPr>
      </w:pPr>
    </w:p>
  </w:footnote>
  <w:footnote w:id="21">
    <w:p w14:paraId="1DBBB781"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MARÍN CORTÉS. Fabián G. El precio. Serie: Las Cláusulas del Contrato Estatal. Medellín: Centro de Estudios de Derecho Administrativo ― CEDA y Librería Jurídica Sánchez, 2012. p. 220 y 221.</w:t>
      </w:r>
    </w:p>
    <w:p w14:paraId="457B81FE" w14:textId="77777777" w:rsidR="00517733" w:rsidRPr="00D41D50" w:rsidRDefault="00517733" w:rsidP="00517733">
      <w:pPr>
        <w:pStyle w:val="Textonotapie"/>
        <w:ind w:firstLine="708"/>
        <w:contextualSpacing/>
        <w:jc w:val="both"/>
        <w:rPr>
          <w:rFonts w:ascii="Arial" w:hAnsi="Arial" w:cs="Arial"/>
          <w:color w:val="000000"/>
          <w:sz w:val="16"/>
          <w:szCs w:val="16"/>
          <w:lang w:val="es-CO"/>
        </w:rPr>
      </w:pPr>
    </w:p>
  </w:footnote>
  <w:footnote w:id="22">
    <w:p w14:paraId="2E36B49B" w14:textId="77777777" w:rsidR="00517733" w:rsidRPr="00D41D50" w:rsidRDefault="00517733" w:rsidP="00517733">
      <w:pPr>
        <w:pStyle w:val="Textonotapie"/>
        <w:ind w:firstLine="709"/>
        <w:contextualSpacing/>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BENAVIDES, José Luis. Contratos Públicos: Estudios. Primera edición. Bogotá: Universidad Externado de Colombia, 2014. p. 386</w:t>
      </w:r>
    </w:p>
    <w:p w14:paraId="03BB7528" w14:textId="77777777" w:rsidR="00517733" w:rsidRPr="00D41D50" w:rsidRDefault="00517733" w:rsidP="00517733">
      <w:pPr>
        <w:pStyle w:val="Textonotapie"/>
        <w:ind w:firstLine="709"/>
        <w:contextualSpacing/>
        <w:rPr>
          <w:rFonts w:ascii="Arial" w:hAnsi="Arial" w:cs="Arial"/>
          <w:sz w:val="16"/>
          <w:szCs w:val="16"/>
          <w:lang w:val="es-CO"/>
        </w:rPr>
      </w:pPr>
    </w:p>
  </w:footnote>
  <w:footnote w:id="23">
    <w:p w14:paraId="498A20A6"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color w:val="000000"/>
          <w:sz w:val="16"/>
          <w:szCs w:val="16"/>
        </w:rPr>
        <w:footnoteRef/>
      </w:r>
      <w:r w:rsidRPr="00D41D50">
        <w:rPr>
          <w:rFonts w:ascii="Arial" w:hAnsi="Arial" w:cs="Arial"/>
          <w:color w:val="000000"/>
          <w:sz w:val="16"/>
          <w:szCs w:val="16"/>
        </w:rPr>
        <w:t xml:space="preserve"> Consejo de Estado. Sección Tercera. Sentencia del 14 de abril de 2010.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36.054. C.P.: Enrique Gil Botero.</w:t>
      </w:r>
    </w:p>
    <w:p w14:paraId="53136515" w14:textId="77777777" w:rsidR="00517733" w:rsidRPr="00D41D50" w:rsidRDefault="00517733" w:rsidP="00517733">
      <w:pPr>
        <w:pStyle w:val="Textonotapie"/>
        <w:ind w:firstLine="708"/>
        <w:contextualSpacing/>
        <w:jc w:val="both"/>
        <w:rPr>
          <w:rFonts w:ascii="Arial" w:hAnsi="Arial" w:cs="Arial"/>
          <w:color w:val="000000"/>
          <w:sz w:val="16"/>
          <w:szCs w:val="16"/>
          <w:lang w:val="es-CO"/>
        </w:rPr>
      </w:pPr>
    </w:p>
  </w:footnote>
  <w:footnote w:id="24">
    <w:p w14:paraId="2A19BC3C" w14:textId="77777777" w:rsidR="00517733" w:rsidRPr="00D41D50" w:rsidRDefault="00517733" w:rsidP="00517733">
      <w:pPr>
        <w:pStyle w:val="Textonotapie"/>
        <w:ind w:firstLine="709"/>
        <w:contextualSpacing/>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Consejo de Estado. Sección Tercera. Sentencia del 20 de noviembre de 2008.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xml:space="preserve">. 17.031. </w:t>
      </w:r>
      <w:proofErr w:type="gramStart"/>
      <w:r w:rsidRPr="00D41D50">
        <w:rPr>
          <w:rFonts w:ascii="Arial" w:hAnsi="Arial" w:cs="Arial"/>
          <w:color w:val="000000"/>
          <w:sz w:val="16"/>
          <w:szCs w:val="16"/>
        </w:rPr>
        <w:t>C.P:,</w:t>
      </w:r>
      <w:proofErr w:type="gramEnd"/>
      <w:r w:rsidRPr="00D41D50">
        <w:rPr>
          <w:rFonts w:ascii="Arial" w:hAnsi="Arial" w:cs="Arial"/>
          <w:color w:val="000000"/>
          <w:sz w:val="16"/>
          <w:szCs w:val="16"/>
        </w:rPr>
        <w:t xml:space="preserve"> Ruth Stella Correa Palacio. Ver también: Consejo de Estado, Sección Tercera, sentencia 18 de septiembre de 2003, </w:t>
      </w:r>
      <w:proofErr w:type="spellStart"/>
      <w:r w:rsidRPr="00D41D50">
        <w:rPr>
          <w:rFonts w:ascii="Arial" w:hAnsi="Arial" w:cs="Arial"/>
          <w:color w:val="000000"/>
          <w:sz w:val="16"/>
          <w:szCs w:val="16"/>
        </w:rPr>
        <w:t>Exp</w:t>
      </w:r>
      <w:proofErr w:type="spellEnd"/>
      <w:r w:rsidRPr="00D41D50">
        <w:rPr>
          <w:rFonts w:ascii="Arial" w:hAnsi="Arial" w:cs="Arial"/>
          <w:color w:val="000000"/>
          <w:sz w:val="16"/>
          <w:szCs w:val="16"/>
        </w:rPr>
        <w:t>. 15.119, C.P. Ramiro Saavedra Becerra.</w:t>
      </w:r>
    </w:p>
    <w:p w14:paraId="385708F6" w14:textId="77777777" w:rsidR="00517733" w:rsidRPr="00D41D50" w:rsidRDefault="00517733" w:rsidP="00517733">
      <w:pPr>
        <w:pStyle w:val="Textonotapie"/>
        <w:ind w:firstLine="709"/>
        <w:contextualSpacing/>
        <w:rPr>
          <w:rFonts w:ascii="Arial" w:hAnsi="Arial" w:cs="Arial"/>
          <w:sz w:val="16"/>
          <w:szCs w:val="16"/>
          <w:lang w:val="es-CO"/>
        </w:rPr>
      </w:pPr>
    </w:p>
  </w:footnote>
  <w:footnote w:id="25">
    <w:p w14:paraId="7DFFA3EC"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Consejo de Estado. Sección tercera. Sentencia del 9 de julio de 2021. Radicación Nro. 52045.C.P.; Alberto Montaña Plata. Aclaración de voto: Alexander Jojoa Bolaños.</w:t>
      </w:r>
    </w:p>
    <w:p w14:paraId="53409DC7" w14:textId="77777777" w:rsidR="00517733" w:rsidRPr="00D41D50" w:rsidRDefault="00517733" w:rsidP="00517733">
      <w:pPr>
        <w:pStyle w:val="Textonotapie"/>
        <w:ind w:firstLine="709"/>
        <w:contextualSpacing/>
        <w:jc w:val="both"/>
        <w:rPr>
          <w:rFonts w:ascii="Arial" w:hAnsi="Arial" w:cs="Arial"/>
          <w:sz w:val="16"/>
          <w:szCs w:val="16"/>
          <w:lang w:val="es-CO"/>
        </w:rPr>
      </w:pPr>
    </w:p>
  </w:footnote>
  <w:footnote w:id="26">
    <w:p w14:paraId="70F1BDAC"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BENAVIDES, José Luis. Contratos Públicos: Estudios. Primera edición. Bogotá: Universidad Externado de Colombia, 2014. p. 386</w:t>
      </w:r>
    </w:p>
    <w:p w14:paraId="05065C49" w14:textId="77777777" w:rsidR="00517733" w:rsidRPr="00D41D50" w:rsidRDefault="00517733" w:rsidP="00517733">
      <w:pPr>
        <w:pStyle w:val="Textonotapie"/>
        <w:ind w:firstLine="709"/>
        <w:contextualSpacing/>
        <w:jc w:val="both"/>
        <w:rPr>
          <w:rFonts w:ascii="Arial" w:hAnsi="Arial" w:cs="Arial"/>
          <w:sz w:val="16"/>
          <w:szCs w:val="16"/>
          <w:lang w:val="es-CO"/>
        </w:rPr>
      </w:pPr>
    </w:p>
  </w:footnote>
  <w:footnote w:id="27">
    <w:p w14:paraId="600F061A" w14:textId="77777777" w:rsidR="00517733" w:rsidRPr="00D41D50" w:rsidRDefault="00517733" w:rsidP="00517733">
      <w:pPr>
        <w:pStyle w:val="Textonotapie"/>
        <w:ind w:firstLine="708"/>
        <w:contextualSpacing/>
        <w:jc w:val="both"/>
        <w:rPr>
          <w:rFonts w:ascii="Arial" w:hAnsi="Arial" w:cs="Arial"/>
          <w:sz w:val="16"/>
          <w:szCs w:val="16"/>
          <w:lang w:val="es-CO"/>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El artículo 40 de la Ley 80 de 1993 dispone que los contratos no podrán adicionarse en más del 50% de su valor inicial, expresado en SMLMV.</w:t>
      </w:r>
    </w:p>
    <w:p w14:paraId="3B6A0C61" w14:textId="77777777" w:rsidR="00517733" w:rsidRPr="00D41D50" w:rsidRDefault="00517733" w:rsidP="00517733">
      <w:pPr>
        <w:pStyle w:val="Textonotapie"/>
        <w:ind w:firstLine="708"/>
        <w:contextualSpacing/>
        <w:jc w:val="both"/>
        <w:rPr>
          <w:rFonts w:ascii="Arial" w:hAnsi="Arial" w:cs="Arial"/>
          <w:sz w:val="16"/>
          <w:szCs w:val="16"/>
          <w:lang w:val="es-CO"/>
        </w:rPr>
      </w:pPr>
    </w:p>
  </w:footnote>
  <w:footnote w:id="28">
    <w:p w14:paraId="6E69C585"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D41D50">
          <w:rPr>
            <w:rFonts w:ascii="Arial" w:hAnsi="Arial" w:cs="Arial"/>
            <w:color w:val="000000"/>
            <w:sz w:val="16"/>
            <w:szCs w:val="16"/>
          </w:rPr>
          <w:t>2007, M</w:t>
        </w:r>
      </w:smartTag>
      <w:r w:rsidRPr="00D41D50">
        <w:rPr>
          <w:rFonts w:ascii="Arial" w:hAnsi="Arial" w:cs="Arial"/>
          <w:color w:val="000000"/>
          <w:sz w:val="16"/>
          <w:szCs w:val="16"/>
        </w:rPr>
        <w:t>.P. Marco Gerardo Monroy Cabra.</w:t>
      </w:r>
    </w:p>
    <w:p w14:paraId="6ACB68D0" w14:textId="77777777" w:rsidR="00517733" w:rsidRPr="00D41D50" w:rsidRDefault="00517733" w:rsidP="00517733">
      <w:pPr>
        <w:pStyle w:val="Textonotapie"/>
        <w:ind w:firstLine="708"/>
        <w:contextualSpacing/>
        <w:jc w:val="both"/>
        <w:rPr>
          <w:rFonts w:ascii="Arial" w:hAnsi="Arial" w:cs="Arial"/>
          <w:sz w:val="16"/>
          <w:szCs w:val="16"/>
        </w:rPr>
      </w:pPr>
    </w:p>
  </w:footnote>
  <w:footnote w:id="29">
    <w:p w14:paraId="1880EA2D" w14:textId="77777777" w:rsidR="00517733" w:rsidRPr="00D41D50" w:rsidRDefault="00517733" w:rsidP="00517733">
      <w:pPr>
        <w:pStyle w:val="Textonotapie"/>
        <w:ind w:firstLine="708"/>
        <w:contextualSpacing/>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M.P. Clara Inés Vargas Hernández.</w:t>
      </w:r>
    </w:p>
    <w:p w14:paraId="24A48881" w14:textId="77777777" w:rsidR="00517733" w:rsidRPr="00D41D50" w:rsidRDefault="00517733" w:rsidP="00517733">
      <w:pPr>
        <w:pStyle w:val="Textonotapie"/>
        <w:ind w:firstLine="708"/>
        <w:contextualSpacing/>
        <w:jc w:val="both"/>
        <w:rPr>
          <w:rFonts w:ascii="Arial" w:hAnsi="Arial" w:cs="Arial"/>
          <w:sz w:val="16"/>
          <w:szCs w:val="16"/>
        </w:rPr>
      </w:pPr>
    </w:p>
  </w:footnote>
  <w:footnote w:id="30">
    <w:p w14:paraId="571593A1"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Ver también la sentencia C-068 de </w:t>
      </w:r>
      <w:smartTag w:uri="urn:schemas-microsoft-com:office:smarttags" w:element="metricconverter">
        <w:smartTagPr>
          <w:attr w:name="ProductID" w:val="2009, M"/>
        </w:smartTagPr>
        <w:r w:rsidRPr="00D41D50">
          <w:rPr>
            <w:rFonts w:ascii="Arial" w:hAnsi="Arial" w:cs="Arial"/>
            <w:color w:val="000000"/>
            <w:sz w:val="16"/>
            <w:szCs w:val="16"/>
          </w:rPr>
          <w:t>2009, M</w:t>
        </w:r>
      </w:smartTag>
      <w:r w:rsidRPr="00D41D50">
        <w:rPr>
          <w:rFonts w:ascii="Arial" w:hAnsi="Arial" w:cs="Arial"/>
          <w:color w:val="000000"/>
          <w:sz w:val="16"/>
          <w:szCs w:val="16"/>
        </w:rPr>
        <w:t xml:space="preserve">.P. Mauricio González Cuervo, sobre la constitucional de la posibilidad de prorrogar los contratos de concesión portuaria (artículo </w:t>
      </w:r>
      <w:proofErr w:type="gramStart"/>
      <w:r w:rsidRPr="00D41D50">
        <w:rPr>
          <w:rFonts w:ascii="Arial" w:hAnsi="Arial" w:cs="Arial"/>
          <w:color w:val="000000"/>
          <w:sz w:val="16"/>
          <w:szCs w:val="16"/>
        </w:rPr>
        <w:t>8º  de</w:t>
      </w:r>
      <w:proofErr w:type="gramEnd"/>
      <w:r w:rsidRPr="00D41D50">
        <w:rPr>
          <w:rFonts w:ascii="Arial" w:hAnsi="Arial" w:cs="Arial"/>
          <w:color w:val="000000"/>
          <w:sz w:val="16"/>
          <w:szCs w:val="16"/>
        </w:rPr>
        <w:t xml:space="preserve"> la ley 1º de 1991).</w:t>
      </w:r>
    </w:p>
    <w:p w14:paraId="71CD6E5D" w14:textId="77777777" w:rsidR="00517733" w:rsidRPr="00D41D50" w:rsidRDefault="00517733" w:rsidP="00517733">
      <w:pPr>
        <w:pStyle w:val="Textonotapie"/>
        <w:ind w:firstLine="708"/>
        <w:contextualSpacing/>
        <w:jc w:val="both"/>
        <w:rPr>
          <w:rFonts w:ascii="Arial" w:hAnsi="Arial" w:cs="Arial"/>
          <w:sz w:val="16"/>
          <w:szCs w:val="16"/>
        </w:rPr>
      </w:pPr>
    </w:p>
  </w:footnote>
  <w:footnote w:id="31">
    <w:p w14:paraId="710FCEAF" w14:textId="77777777" w:rsidR="00517733" w:rsidRPr="00D41D50" w:rsidRDefault="00517733" w:rsidP="00517733">
      <w:pPr>
        <w:pStyle w:val="Textonotapie"/>
        <w:ind w:firstLine="708"/>
        <w:contextualSpacing/>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Cfr. Consejo de Estado, Sala de Consulta y Servicio Civil, concepto del 13 de agosto de 2009, rad. </w:t>
      </w:r>
      <w:smartTag w:uri="urn:schemas-microsoft-com:office:smarttags" w:element="metricconverter">
        <w:smartTagPr>
          <w:attr w:name="ProductID" w:val="1.952, C"/>
        </w:smartTagPr>
        <w:r w:rsidRPr="00D41D50">
          <w:rPr>
            <w:rFonts w:ascii="Arial" w:hAnsi="Arial" w:cs="Arial"/>
            <w:color w:val="000000"/>
            <w:sz w:val="16"/>
            <w:szCs w:val="16"/>
          </w:rPr>
          <w:t>1.952, C</w:t>
        </w:r>
      </w:smartTag>
      <w:r w:rsidRPr="00D41D50">
        <w:rPr>
          <w:rFonts w:ascii="Arial" w:hAnsi="Arial" w:cs="Arial"/>
          <w:color w:val="000000"/>
          <w:sz w:val="16"/>
          <w:szCs w:val="16"/>
        </w:rPr>
        <w:t>.P.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32">
    <w:p w14:paraId="0678F4CE" w14:textId="77777777" w:rsidR="00517733" w:rsidRPr="00D41D50" w:rsidRDefault="00517733" w:rsidP="00517733">
      <w:pPr>
        <w:pStyle w:val="Textonotapie"/>
        <w:ind w:firstLine="708"/>
        <w:contextualSpacing/>
        <w:jc w:val="both"/>
        <w:rPr>
          <w:rFonts w:ascii="Arial" w:hAnsi="Arial" w:cs="Arial"/>
          <w:bCs/>
          <w:iCs/>
          <w:sz w:val="16"/>
          <w:szCs w:val="16"/>
          <w:lang w:val="es-ES_tradnl"/>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p>
    <w:p w14:paraId="69544598" w14:textId="77777777" w:rsidR="00517733" w:rsidRPr="00D41D50" w:rsidRDefault="00517733" w:rsidP="00517733">
      <w:pPr>
        <w:pStyle w:val="Textonotapie"/>
        <w:ind w:firstLine="708"/>
        <w:contextualSpacing/>
        <w:jc w:val="both"/>
        <w:rPr>
          <w:rFonts w:ascii="Arial" w:hAnsi="Arial" w:cs="Arial"/>
          <w:sz w:val="16"/>
          <w:szCs w:val="16"/>
          <w:lang w:val="es-CO"/>
        </w:rPr>
      </w:pPr>
    </w:p>
  </w:footnote>
  <w:footnote w:id="33">
    <w:p w14:paraId="60FED25A" w14:textId="77777777" w:rsidR="00517733" w:rsidRPr="00D41D50" w:rsidRDefault="00517733" w:rsidP="00517733">
      <w:pPr>
        <w:pStyle w:val="Textonotapie"/>
        <w:ind w:firstLine="708"/>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Ibí</w:t>
      </w:r>
      <w:r w:rsidRPr="00D41D50">
        <w:rPr>
          <w:rFonts w:ascii="Arial" w:hAnsi="Arial" w:cs="Arial"/>
          <w:color w:val="000000"/>
          <w:sz w:val="16"/>
          <w:szCs w:val="16"/>
        </w:rPr>
        <w:t>dem</w:t>
      </w:r>
    </w:p>
    <w:p w14:paraId="2AD8A362" w14:textId="77777777" w:rsidR="00517733" w:rsidRPr="00D41D50" w:rsidRDefault="00517733" w:rsidP="00517733">
      <w:pPr>
        <w:pStyle w:val="Textonotapie"/>
        <w:ind w:firstLine="708"/>
        <w:contextualSpacing/>
        <w:jc w:val="both"/>
        <w:rPr>
          <w:rFonts w:ascii="Arial" w:hAnsi="Arial" w:cs="Arial"/>
          <w:sz w:val="16"/>
          <w:szCs w:val="16"/>
          <w:lang w:val="es-CO"/>
        </w:rPr>
      </w:pPr>
    </w:p>
  </w:footnote>
  <w:footnote w:id="34">
    <w:p w14:paraId="5400B487" w14:textId="77777777" w:rsidR="00517733" w:rsidRPr="00D41D50" w:rsidRDefault="00517733" w:rsidP="00517733">
      <w:pPr>
        <w:pStyle w:val="Textonotapie"/>
        <w:ind w:firstLine="708"/>
        <w:contextualSpacing/>
        <w:jc w:val="both"/>
        <w:rPr>
          <w:rFonts w:ascii="Arial" w:hAnsi="Arial" w:cs="Arial"/>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Cfr. DAVILA VINUEZA Luis Guillermo. Régimen Jurídico de la contratación estatal. Bogotá: Editorial Legis, 2001, p. 387.</w:t>
      </w:r>
    </w:p>
    <w:p w14:paraId="3A1A7549" w14:textId="77777777" w:rsidR="00517733" w:rsidRPr="00D41D50" w:rsidRDefault="00517733" w:rsidP="00517733">
      <w:pPr>
        <w:pStyle w:val="Textonotapie"/>
        <w:ind w:firstLine="708"/>
        <w:contextualSpacing/>
        <w:jc w:val="both"/>
        <w:rPr>
          <w:rFonts w:ascii="Arial" w:hAnsi="Arial" w:cs="Arial"/>
          <w:sz w:val="16"/>
          <w:szCs w:val="16"/>
          <w:lang w:val="es-CO"/>
        </w:rPr>
      </w:pPr>
    </w:p>
  </w:footnote>
  <w:footnote w:id="35">
    <w:p w14:paraId="24124DFC" w14:textId="77777777" w:rsidR="00517733" w:rsidRPr="00D41D50" w:rsidRDefault="00517733" w:rsidP="00517733">
      <w:pPr>
        <w:pStyle w:val="Textonotapie"/>
        <w:ind w:firstLine="708"/>
        <w:contextualSpacing/>
        <w:jc w:val="both"/>
        <w:rPr>
          <w:rFonts w:ascii="Arial" w:eastAsia="Times New Roman" w:hAnsi="Arial" w:cs="Arial"/>
          <w:bCs/>
          <w:sz w:val="16"/>
          <w:szCs w:val="16"/>
          <w:lang w:val="es-ES" w:eastAsia="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 xml:space="preserve">Sobre el particular resultan pertinentes las consideraciones efectuadas en el mismo sentido por la Sala de Consulta y Servicio Civil del Consejo de Estado en el concepto del 13 de agosto de 2009, rad. </w:t>
      </w:r>
      <w:smartTag w:uri="urn:schemas-microsoft-com:office:smarttags" w:element="metricconverter">
        <w:smartTagPr>
          <w:attr w:name="ProductID" w:val="1.952, C"/>
        </w:smartTagPr>
        <w:r w:rsidRPr="00D41D50">
          <w:rPr>
            <w:rFonts w:ascii="Arial" w:hAnsi="Arial" w:cs="Arial"/>
            <w:color w:val="000000"/>
            <w:sz w:val="16"/>
            <w:szCs w:val="16"/>
          </w:rPr>
          <w:t>1.952, C</w:t>
        </w:r>
      </w:smartTag>
      <w:r w:rsidRPr="00D41D50">
        <w:rPr>
          <w:rFonts w:ascii="Arial" w:hAnsi="Arial" w:cs="Arial"/>
          <w:color w:val="000000"/>
          <w:sz w:val="16"/>
          <w:szCs w:val="16"/>
        </w:rPr>
        <w:t>.P. Enrique José Arboleda Perdomo y por la Corte Constitucional en la sentencia C-300 de 2012.</w:t>
      </w:r>
      <w:r w:rsidRPr="00D41D50">
        <w:rPr>
          <w:rFonts w:ascii="Arial" w:eastAsia="Times New Roman" w:hAnsi="Arial" w:cs="Arial"/>
          <w:bCs/>
          <w:sz w:val="16"/>
          <w:szCs w:val="16"/>
          <w:lang w:val="es-ES" w:eastAsia="es-ES"/>
        </w:rPr>
        <w:t xml:space="preserve"> </w:t>
      </w:r>
    </w:p>
    <w:p w14:paraId="6D467591" w14:textId="77777777" w:rsidR="00517733" w:rsidRPr="00D41D50" w:rsidRDefault="00517733" w:rsidP="00517733">
      <w:pPr>
        <w:pStyle w:val="Textonotapie"/>
        <w:ind w:firstLine="708"/>
        <w:contextualSpacing/>
        <w:jc w:val="both"/>
        <w:rPr>
          <w:rFonts w:ascii="Arial" w:hAnsi="Arial" w:cs="Arial"/>
          <w:sz w:val="16"/>
          <w:szCs w:val="16"/>
          <w:lang w:val="es-CO"/>
        </w:rPr>
      </w:pPr>
    </w:p>
  </w:footnote>
  <w:footnote w:id="36">
    <w:p w14:paraId="43191E48"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En efecto, en el numeral 67 de la sentencia se indica que “El 25 de febrero de 2022, se presentó informe a la Sala Plena de la Corte Constitucional, para que decidiera si asumía o no el conocimiento del proceso. Esto, habida cuenta que (i) se trata de una tutela que busca dejar sin efectos una sentencia de la Sala de Casación Penal de la Corte Suprema de Justicia; y que (</w:t>
      </w:r>
      <w:proofErr w:type="spellStart"/>
      <w:r w:rsidRPr="00D41D50">
        <w:rPr>
          <w:rFonts w:ascii="Arial" w:hAnsi="Arial" w:cs="Arial"/>
          <w:color w:val="000000"/>
          <w:sz w:val="16"/>
          <w:szCs w:val="16"/>
        </w:rPr>
        <w:t>ii</w:t>
      </w:r>
      <w:proofErr w:type="spellEnd"/>
      <w:r w:rsidRPr="00D41D50">
        <w:rPr>
          <w:rFonts w:ascii="Arial" w:hAnsi="Arial" w:cs="Arial"/>
          <w:color w:val="000000"/>
          <w:sz w:val="16"/>
          <w:szCs w:val="16"/>
        </w:rPr>
        <w:t>) podría exigir de una sentencia de unificación para decidir sobre la posible configuración del defecto que el apoderado del accionante denominó “violación directa de la Constitución por desconocimiento del principio de interpretación conforme a la Constitución”, puesto que en la jurisprudencia de las Cortes existe disparidad de criterios sobre el contenido y alcance de una adición contractual en los términos del parágrafo del artículo 40 de la Ley 80 de 1993”.</w:t>
      </w:r>
    </w:p>
    <w:p w14:paraId="35AB8B7F" w14:textId="77777777" w:rsidR="00517733" w:rsidRPr="00D41D50" w:rsidRDefault="00517733" w:rsidP="00517733">
      <w:pPr>
        <w:pStyle w:val="Textonotapie"/>
        <w:ind w:firstLine="709"/>
        <w:contextualSpacing/>
        <w:jc w:val="both"/>
        <w:rPr>
          <w:rFonts w:ascii="Arial" w:hAnsi="Arial" w:cs="Arial"/>
          <w:sz w:val="16"/>
          <w:szCs w:val="16"/>
          <w:lang w:val="es-CO"/>
        </w:rPr>
      </w:pPr>
    </w:p>
  </w:footnote>
  <w:footnote w:id="37">
    <w:p w14:paraId="11134ABA" w14:textId="77777777" w:rsidR="00517733" w:rsidRPr="00D41D50" w:rsidRDefault="00517733" w:rsidP="00517733">
      <w:pPr>
        <w:pStyle w:val="Textonotapie"/>
        <w:ind w:firstLine="708"/>
        <w:contextualSpacing/>
        <w:jc w:val="both"/>
        <w:rPr>
          <w:rFonts w:ascii="Arial" w:hAnsi="Arial" w:cs="Arial"/>
          <w:sz w:val="16"/>
          <w:szCs w:val="16"/>
          <w:lang w:val="es-ES"/>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sz w:val="16"/>
          <w:szCs w:val="16"/>
          <w:lang w:val="es-ES"/>
        </w:rPr>
        <w:t xml:space="preserve">MATALLANA CAMACHO, Ernesto. Manual de contratación de la administración pública: reforma de la Ley 80 de 1993. 4ª edición. Bogotá: Universidad Externado de Colombia, 2015. p. 971 </w:t>
      </w:r>
    </w:p>
    <w:p w14:paraId="2C266EE7" w14:textId="77777777" w:rsidR="00517733" w:rsidRPr="00D41D50" w:rsidRDefault="00517733" w:rsidP="00517733">
      <w:pPr>
        <w:pStyle w:val="Textonotapie"/>
        <w:ind w:firstLine="708"/>
        <w:contextualSpacing/>
        <w:rPr>
          <w:rFonts w:ascii="Arial" w:hAnsi="Arial" w:cs="Arial"/>
          <w:sz w:val="16"/>
          <w:szCs w:val="16"/>
          <w:lang w:val="es-ES"/>
        </w:rPr>
      </w:pPr>
    </w:p>
  </w:footnote>
  <w:footnote w:id="38">
    <w:p w14:paraId="597969A2" w14:textId="77777777" w:rsidR="00517733" w:rsidRPr="00D41D50" w:rsidRDefault="00517733" w:rsidP="00517733">
      <w:pPr>
        <w:pStyle w:val="Textonotapie"/>
        <w:ind w:firstLine="709"/>
        <w:contextualSpacing/>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Concepto del 6 de julio de 2018. Radicación Nro. 2369. C.P.: Osar Darío Amaya Navas.</w:t>
      </w:r>
    </w:p>
    <w:p w14:paraId="21D66443" w14:textId="77777777" w:rsidR="00517733" w:rsidRPr="00D41D50" w:rsidRDefault="00517733" w:rsidP="00517733">
      <w:pPr>
        <w:pStyle w:val="Textonotapie"/>
        <w:ind w:firstLine="709"/>
        <w:contextualSpacing/>
        <w:rPr>
          <w:rFonts w:ascii="Arial" w:hAnsi="Arial" w:cs="Arial"/>
          <w:color w:val="000000"/>
          <w:sz w:val="16"/>
          <w:szCs w:val="16"/>
        </w:rPr>
      </w:pPr>
    </w:p>
  </w:footnote>
  <w:footnote w:id="39">
    <w:p w14:paraId="38D13435" w14:textId="77777777" w:rsidR="00517733" w:rsidRPr="00D41D50" w:rsidRDefault="00517733" w:rsidP="00517733">
      <w:pPr>
        <w:pStyle w:val="Textonotapie"/>
        <w:ind w:firstLine="709"/>
        <w:contextualSpacing/>
        <w:jc w:val="both"/>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r w:rsidRPr="00D41D50">
        <w:rPr>
          <w:rFonts w:ascii="Arial" w:hAnsi="Arial" w:cs="Arial"/>
          <w:color w:val="000000"/>
          <w:sz w:val="16"/>
          <w:szCs w:val="16"/>
        </w:rPr>
        <w:t>BENAVIDES, José Luis. Contratos Públicos: Estudios. Primera edición. Bogotá: Universidad Externado de Colombia, 2014. p. 362</w:t>
      </w:r>
    </w:p>
    <w:p w14:paraId="4CCCB53D" w14:textId="77777777" w:rsidR="00517733" w:rsidRPr="00D41D50" w:rsidRDefault="00517733" w:rsidP="00517733">
      <w:pPr>
        <w:pStyle w:val="Textonotapie"/>
        <w:ind w:firstLine="709"/>
        <w:contextualSpacing/>
        <w:jc w:val="both"/>
        <w:rPr>
          <w:rFonts w:ascii="Arial" w:hAnsi="Arial" w:cs="Arial"/>
          <w:sz w:val="16"/>
          <w:szCs w:val="16"/>
          <w:lang w:val="es-CO"/>
        </w:rPr>
      </w:pPr>
    </w:p>
  </w:footnote>
  <w:footnote w:id="40">
    <w:p w14:paraId="6451B2C9" w14:textId="77777777" w:rsidR="00517733" w:rsidRPr="00D41D50" w:rsidRDefault="00517733" w:rsidP="00517733">
      <w:pPr>
        <w:pStyle w:val="Textonotapie"/>
        <w:ind w:firstLine="709"/>
        <w:contextualSpacing/>
        <w:rPr>
          <w:rFonts w:ascii="Arial" w:hAnsi="Arial" w:cs="Arial"/>
          <w:color w:val="000000"/>
          <w:sz w:val="16"/>
          <w:szCs w:val="16"/>
        </w:rPr>
      </w:pPr>
      <w:r w:rsidRPr="00D41D50">
        <w:rPr>
          <w:rStyle w:val="Refdenotaalpie"/>
          <w:rFonts w:ascii="Arial" w:hAnsi="Arial" w:cs="Arial"/>
          <w:sz w:val="16"/>
          <w:szCs w:val="16"/>
        </w:rPr>
        <w:footnoteRef/>
      </w:r>
      <w:r w:rsidRPr="00D41D50">
        <w:rPr>
          <w:rFonts w:ascii="Arial" w:hAnsi="Arial" w:cs="Arial"/>
          <w:sz w:val="16"/>
          <w:szCs w:val="16"/>
        </w:rPr>
        <w:t xml:space="preserve"> </w:t>
      </w:r>
      <w:proofErr w:type="spellStart"/>
      <w:r w:rsidRPr="00D41D50">
        <w:rPr>
          <w:rFonts w:ascii="Arial" w:hAnsi="Arial" w:cs="Arial"/>
          <w:color w:val="000000"/>
          <w:sz w:val="16"/>
          <w:szCs w:val="16"/>
        </w:rPr>
        <w:t>Ibíd</w:t>
      </w:r>
      <w:proofErr w:type="spellEnd"/>
      <w:r w:rsidRPr="00D41D50">
        <w:rPr>
          <w:rFonts w:ascii="Arial" w:hAnsi="Arial" w:cs="Arial"/>
          <w:color w:val="000000"/>
          <w:sz w:val="16"/>
          <w:szCs w:val="16"/>
        </w:rPr>
        <w:t>. P. 364</w:t>
      </w:r>
    </w:p>
    <w:p w14:paraId="2D44A9C1" w14:textId="77777777" w:rsidR="00517733" w:rsidRPr="00D41D50" w:rsidRDefault="00517733" w:rsidP="00517733">
      <w:pPr>
        <w:pStyle w:val="Textonotapie"/>
        <w:ind w:firstLine="709"/>
        <w:contextualSpacing/>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85803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B3F15"/>
    <w:rsid w:val="000C3FCC"/>
    <w:rsid w:val="0011595A"/>
    <w:rsid w:val="001220C5"/>
    <w:rsid w:val="001267F7"/>
    <w:rsid w:val="00127233"/>
    <w:rsid w:val="00130999"/>
    <w:rsid w:val="00164D81"/>
    <w:rsid w:val="00180455"/>
    <w:rsid w:val="001A1011"/>
    <w:rsid w:val="001A48D0"/>
    <w:rsid w:val="002653C1"/>
    <w:rsid w:val="0026611D"/>
    <w:rsid w:val="002951A0"/>
    <w:rsid w:val="002A64FD"/>
    <w:rsid w:val="002E555C"/>
    <w:rsid w:val="002F0839"/>
    <w:rsid w:val="00301469"/>
    <w:rsid w:val="00306EE1"/>
    <w:rsid w:val="00310B9B"/>
    <w:rsid w:val="00362724"/>
    <w:rsid w:val="0036461C"/>
    <w:rsid w:val="00367884"/>
    <w:rsid w:val="0039439C"/>
    <w:rsid w:val="003B69E7"/>
    <w:rsid w:val="003C013B"/>
    <w:rsid w:val="003D0F4D"/>
    <w:rsid w:val="003F58A1"/>
    <w:rsid w:val="00410DD6"/>
    <w:rsid w:val="004134C9"/>
    <w:rsid w:val="0043138C"/>
    <w:rsid w:val="00462A59"/>
    <w:rsid w:val="00474325"/>
    <w:rsid w:val="004A1847"/>
    <w:rsid w:val="004B6B0E"/>
    <w:rsid w:val="004D25B3"/>
    <w:rsid w:val="004F3D21"/>
    <w:rsid w:val="00511405"/>
    <w:rsid w:val="00517733"/>
    <w:rsid w:val="00526E9D"/>
    <w:rsid w:val="00547856"/>
    <w:rsid w:val="00547A74"/>
    <w:rsid w:val="005566E8"/>
    <w:rsid w:val="005746AB"/>
    <w:rsid w:val="0059357F"/>
    <w:rsid w:val="005A1130"/>
    <w:rsid w:val="005D0AC5"/>
    <w:rsid w:val="005D65C8"/>
    <w:rsid w:val="006219F8"/>
    <w:rsid w:val="00681FDB"/>
    <w:rsid w:val="006827EB"/>
    <w:rsid w:val="006A7DAD"/>
    <w:rsid w:val="006D70BA"/>
    <w:rsid w:val="00726834"/>
    <w:rsid w:val="007566FE"/>
    <w:rsid w:val="0076726F"/>
    <w:rsid w:val="0077144B"/>
    <w:rsid w:val="00793403"/>
    <w:rsid w:val="007C0CDF"/>
    <w:rsid w:val="007E2A2F"/>
    <w:rsid w:val="007E4FD2"/>
    <w:rsid w:val="007F2B7C"/>
    <w:rsid w:val="00811651"/>
    <w:rsid w:val="00820F5B"/>
    <w:rsid w:val="00831063"/>
    <w:rsid w:val="00833452"/>
    <w:rsid w:val="008614E5"/>
    <w:rsid w:val="008678EB"/>
    <w:rsid w:val="00875894"/>
    <w:rsid w:val="00881C10"/>
    <w:rsid w:val="0088487E"/>
    <w:rsid w:val="00890411"/>
    <w:rsid w:val="00892542"/>
    <w:rsid w:val="008D5C70"/>
    <w:rsid w:val="009025AF"/>
    <w:rsid w:val="00904F23"/>
    <w:rsid w:val="00906B3C"/>
    <w:rsid w:val="0095342C"/>
    <w:rsid w:val="00962646"/>
    <w:rsid w:val="009E27B1"/>
    <w:rsid w:val="009E2B5A"/>
    <w:rsid w:val="009F33F2"/>
    <w:rsid w:val="009F6C77"/>
    <w:rsid w:val="00A07532"/>
    <w:rsid w:val="00A1085C"/>
    <w:rsid w:val="00A309E2"/>
    <w:rsid w:val="00A8066E"/>
    <w:rsid w:val="00AA4B8A"/>
    <w:rsid w:val="00AA6BF7"/>
    <w:rsid w:val="00AB6A9F"/>
    <w:rsid w:val="00B01ED6"/>
    <w:rsid w:val="00B06D09"/>
    <w:rsid w:val="00B355FE"/>
    <w:rsid w:val="00B42C7E"/>
    <w:rsid w:val="00B771A9"/>
    <w:rsid w:val="00B806CB"/>
    <w:rsid w:val="00B809BB"/>
    <w:rsid w:val="00B8248A"/>
    <w:rsid w:val="00BB7726"/>
    <w:rsid w:val="00C2329E"/>
    <w:rsid w:val="00C30461"/>
    <w:rsid w:val="00C754BE"/>
    <w:rsid w:val="00C87572"/>
    <w:rsid w:val="00C9405D"/>
    <w:rsid w:val="00CC1B26"/>
    <w:rsid w:val="00CD284F"/>
    <w:rsid w:val="00CF23AA"/>
    <w:rsid w:val="00D01921"/>
    <w:rsid w:val="00D04877"/>
    <w:rsid w:val="00D41D50"/>
    <w:rsid w:val="00D752B7"/>
    <w:rsid w:val="00DA1854"/>
    <w:rsid w:val="00DB0887"/>
    <w:rsid w:val="00DF1E43"/>
    <w:rsid w:val="00E20894"/>
    <w:rsid w:val="00E26B7C"/>
    <w:rsid w:val="00E77318"/>
    <w:rsid w:val="00EA2E43"/>
    <w:rsid w:val="00EA3003"/>
    <w:rsid w:val="00EB3C91"/>
    <w:rsid w:val="00EB66DA"/>
    <w:rsid w:val="00F4628E"/>
    <w:rsid w:val="00F605F2"/>
    <w:rsid w:val="00F671D3"/>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517733"/>
    <w:rPr>
      <w:color w:val="0563C1" w:themeColor="hyperlink"/>
      <w:u w:val="single"/>
    </w:rPr>
  </w:style>
  <w:style w:type="table" w:customStyle="1" w:styleId="Tablaconcuadrcula1">
    <w:name w:val="Tabla con cuadrícula1"/>
    <w:basedOn w:val="Tablanormal"/>
    <w:next w:val="Tablaconcuadrcula"/>
    <w:uiPriority w:val="59"/>
    <w:qFormat/>
    <w:rsid w:val="0051773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1773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CC96C712-8F9A-41EC-8D91-C0B0A6992D18}"/>
</file>

<file path=docProps/app.xml><?xml version="1.0" encoding="utf-8"?>
<Properties xmlns="http://schemas.openxmlformats.org/officeDocument/2006/extended-properties" xmlns:vt="http://schemas.openxmlformats.org/officeDocument/2006/docPropsVTypes">
  <Template>Normal</Template>
  <TotalTime>12</TotalTime>
  <Pages>31</Pages>
  <Words>14855</Words>
  <Characters>77247</Characters>
  <Application>Microsoft Office Word</Application>
  <DocSecurity>0</DocSecurity>
  <Lines>1226</Lines>
  <Paragraphs>229</Paragraphs>
  <ScaleCrop>false</ScaleCrop>
  <Company/>
  <LinksUpToDate>false</LinksUpToDate>
  <CharactersWithSpaces>91873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9</cp:revision>
  <dcterms:created xsi:type="dcterms:W3CDTF">2023-06-16T23:10:00Z</dcterms:created>
  <dcterms:modified xsi:type="dcterms:W3CDTF">2023-06-23T23:06:00Z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