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8BC6" w14:textId="77777777" w:rsidR="00D55568" w:rsidRDefault="00D55568" w:rsidP="00D55568">
      <w:pPr>
        <w:spacing w:after="0" w:line="240" w:lineRule="auto"/>
        <w:contextualSpacing/>
        <w:jc w:val="right"/>
        <w:rPr>
          <w:rFonts w:ascii="Arial" w:eastAsia="Times New Roman" w:hAnsi="Arial" w:cs="Arial"/>
          <w:b/>
          <w:bCs/>
          <w:lang w:val="es-MX" w:eastAsia="es-CO"/>
        </w:rPr>
      </w:pPr>
      <w:bookmarkStart w:id="0" w:name="_Hlk34951122"/>
    </w:p>
    <w:p w14:paraId="31DEF15D" w14:textId="77777777" w:rsidR="00D55568" w:rsidRDefault="00D55568" w:rsidP="00D55568">
      <w:pPr>
        <w:spacing w:after="0" w:line="240" w:lineRule="auto"/>
        <w:jc w:val="both"/>
        <w:rPr>
          <w:rFonts w:ascii="Arial" w:hAnsi="Arial" w:cs="Arial"/>
          <w:b/>
          <w:bCs/>
        </w:rPr>
      </w:pPr>
      <w:r>
        <w:rPr>
          <w:rFonts w:ascii="Arial" w:hAnsi="Arial" w:cs="Arial"/>
          <w:b/>
          <w:bCs/>
        </w:rPr>
        <w:t xml:space="preserve">ENTIDADES SIN ÁNIMO DE LUCRO – Naturaleza jurídica – Capacidad para contratar </w:t>
      </w:r>
    </w:p>
    <w:p w14:paraId="50DE4CBC" w14:textId="77777777" w:rsidR="00D55568" w:rsidRDefault="00D55568" w:rsidP="00D55568">
      <w:pPr>
        <w:spacing w:after="0" w:line="240" w:lineRule="auto"/>
        <w:jc w:val="both"/>
        <w:rPr>
          <w:rFonts w:ascii="Arial" w:hAnsi="Arial" w:cs="Arial"/>
          <w:b/>
          <w:bCs/>
        </w:rPr>
      </w:pPr>
    </w:p>
    <w:p w14:paraId="7B329ADD" w14:textId="77777777" w:rsidR="00D55568" w:rsidRDefault="00D55568" w:rsidP="00D55568">
      <w:pPr>
        <w:spacing w:after="0" w:line="240" w:lineRule="auto"/>
        <w:jc w:val="both"/>
        <w:rPr>
          <w:rFonts w:ascii="Arial" w:hAnsi="Arial" w:cs="Arial"/>
          <w:sz w:val="20"/>
          <w:szCs w:val="20"/>
        </w:rPr>
      </w:pPr>
      <w:r w:rsidRPr="00FF3E81">
        <w:rPr>
          <w:rFonts w:ascii="Arial" w:hAnsi="Arial" w:cs="Arial"/>
          <w:sz w:val="20"/>
          <w:szCs w:val="20"/>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lo que explica su nombre, y la diferencia fundamental con las sociedades comerciales.</w:t>
      </w:r>
    </w:p>
    <w:p w14:paraId="5F6C16EE" w14:textId="77777777" w:rsidR="00D55568" w:rsidRDefault="00D55568" w:rsidP="00D55568">
      <w:pPr>
        <w:spacing w:after="0" w:line="240" w:lineRule="auto"/>
        <w:jc w:val="both"/>
        <w:rPr>
          <w:rFonts w:ascii="Arial" w:hAnsi="Arial" w:cs="Arial"/>
          <w:sz w:val="20"/>
          <w:szCs w:val="20"/>
        </w:rPr>
      </w:pPr>
      <w:r>
        <w:rPr>
          <w:rFonts w:ascii="Arial" w:hAnsi="Arial" w:cs="Arial"/>
          <w:sz w:val="20"/>
          <w:szCs w:val="20"/>
        </w:rPr>
        <w:t>[…]</w:t>
      </w:r>
    </w:p>
    <w:p w14:paraId="50B89209" w14:textId="77777777" w:rsidR="00D55568" w:rsidRDefault="00D55568" w:rsidP="00D55568">
      <w:pPr>
        <w:spacing w:after="0" w:line="240" w:lineRule="auto"/>
        <w:jc w:val="both"/>
        <w:rPr>
          <w:rFonts w:ascii="Arial" w:hAnsi="Arial" w:cs="Arial"/>
          <w:sz w:val="20"/>
          <w:szCs w:val="20"/>
        </w:rPr>
      </w:pPr>
      <w:r>
        <w:rPr>
          <w:rFonts w:ascii="Arial" w:hAnsi="Arial" w:cs="Arial"/>
          <w:sz w:val="20"/>
          <w:szCs w:val="20"/>
        </w:rPr>
        <w:t>[…]</w:t>
      </w:r>
      <w:r w:rsidRPr="00FF3E81">
        <w:rPr>
          <w:rFonts w:ascii="Arial" w:hAnsi="Arial" w:cs="Arial"/>
          <w:sz w:val="20"/>
          <w:szCs w:val="20"/>
        </w:rPr>
        <w:t>es claro que las ESAL tienen capacidad para contratar bajo las reglas del Estatuto General de Contratación de la Administración Pública al ser personas jurídicas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Estatuto General de Contratación de la Administración Pública, siempre que cumplan con los requisitos exigidos en cada Proceso de Contratación. En ese orden, las ESAL no sólo pueden contratar bajo las reglas establecidas en el Decreto 092 de 2017, sino que pueden intervenir en procesos de selección regidos por las reglas del Estatuto General de Contratación de la Administración Pública, caso en el cual participarán con las mismas reglas aplicables a los demás oferentes.</w:t>
      </w:r>
    </w:p>
    <w:p w14:paraId="53C73A7C" w14:textId="77777777" w:rsidR="00D55568" w:rsidRDefault="00D55568" w:rsidP="00D55568">
      <w:pPr>
        <w:spacing w:after="0" w:line="240" w:lineRule="auto"/>
        <w:jc w:val="both"/>
        <w:rPr>
          <w:rFonts w:ascii="Arial" w:hAnsi="Arial" w:cs="Arial"/>
          <w:sz w:val="20"/>
          <w:szCs w:val="20"/>
        </w:rPr>
      </w:pPr>
    </w:p>
    <w:p w14:paraId="1D1B915F" w14:textId="77777777" w:rsidR="00D55568" w:rsidRDefault="00D55568" w:rsidP="00D55568">
      <w:pPr>
        <w:spacing w:after="0" w:line="240" w:lineRule="auto"/>
        <w:jc w:val="both"/>
        <w:rPr>
          <w:rFonts w:ascii="Arial" w:hAnsi="Arial" w:cs="Arial"/>
          <w:b/>
          <w:bCs/>
        </w:rPr>
      </w:pPr>
      <w:r w:rsidRPr="00777B3E">
        <w:rPr>
          <w:rFonts w:ascii="Arial" w:hAnsi="Arial" w:cs="Arial"/>
          <w:b/>
          <w:bCs/>
        </w:rPr>
        <w:t xml:space="preserve">EMPRENDIEMIENTOS Y EMPRESAS DE MUJERES </w:t>
      </w:r>
      <w:r>
        <w:rPr>
          <w:rFonts w:ascii="Arial" w:hAnsi="Arial" w:cs="Arial"/>
          <w:b/>
          <w:bCs/>
        </w:rPr>
        <w:t>– Definición – Criterios diferenciales</w:t>
      </w:r>
    </w:p>
    <w:p w14:paraId="45A4B9AF" w14:textId="77777777" w:rsidR="00D55568" w:rsidRDefault="00D55568" w:rsidP="00D55568">
      <w:pPr>
        <w:spacing w:after="0" w:line="240" w:lineRule="auto"/>
        <w:jc w:val="both"/>
        <w:rPr>
          <w:rFonts w:ascii="Arial" w:hAnsi="Arial" w:cs="Arial"/>
          <w:b/>
          <w:bCs/>
        </w:rPr>
      </w:pPr>
    </w:p>
    <w:p w14:paraId="5B74560D" w14:textId="77777777" w:rsidR="00D55568" w:rsidRDefault="00D55568" w:rsidP="00D55568">
      <w:pPr>
        <w:spacing w:after="0" w:line="240" w:lineRule="auto"/>
        <w:jc w:val="both"/>
        <w:rPr>
          <w:rFonts w:ascii="Arial" w:hAnsi="Arial" w:cs="Arial"/>
          <w:sz w:val="20"/>
          <w:szCs w:val="20"/>
        </w:rPr>
      </w:pPr>
      <w:r>
        <w:rPr>
          <w:rFonts w:ascii="Arial" w:hAnsi="Arial" w:cs="Arial"/>
          <w:sz w:val="20"/>
          <w:szCs w:val="20"/>
        </w:rPr>
        <w:t xml:space="preserve">[…] </w:t>
      </w:r>
      <w:r w:rsidRPr="00777B3E">
        <w:rPr>
          <w:rFonts w:ascii="Arial" w:hAnsi="Arial" w:cs="Arial"/>
          <w:sz w:val="20"/>
          <w:szCs w:val="20"/>
        </w:rPr>
        <w:t>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191604A5" w14:textId="77777777" w:rsidR="00D55568" w:rsidRDefault="00D55568" w:rsidP="00D55568">
      <w:pPr>
        <w:spacing w:after="0" w:line="240" w:lineRule="auto"/>
        <w:jc w:val="both"/>
        <w:rPr>
          <w:rFonts w:ascii="Arial" w:hAnsi="Arial" w:cs="Arial"/>
          <w:sz w:val="20"/>
          <w:szCs w:val="20"/>
        </w:rPr>
      </w:pPr>
    </w:p>
    <w:p w14:paraId="7CBCF233" w14:textId="77777777" w:rsidR="00D55568" w:rsidRDefault="00D55568" w:rsidP="00D55568">
      <w:pPr>
        <w:spacing w:after="0" w:line="240" w:lineRule="auto"/>
        <w:jc w:val="both"/>
        <w:rPr>
          <w:rFonts w:ascii="Arial" w:hAnsi="Arial" w:cs="Arial"/>
          <w:sz w:val="20"/>
          <w:szCs w:val="20"/>
        </w:rPr>
      </w:pPr>
      <w:r w:rsidRPr="00777B3E">
        <w:rPr>
          <w:rFonts w:ascii="Arial" w:hAnsi="Arial" w:cs="Arial"/>
          <w:sz w:val="20"/>
          <w:szCs w:val="20"/>
        </w:rPr>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w:t>
      </w:r>
      <w:r>
        <w:rPr>
          <w:rFonts w:ascii="Arial" w:hAnsi="Arial" w:cs="Arial"/>
          <w:sz w:val="20"/>
          <w:szCs w:val="20"/>
        </w:rPr>
        <w:t xml:space="preserve"> […].</w:t>
      </w:r>
    </w:p>
    <w:p w14:paraId="77A47A92" w14:textId="77777777" w:rsidR="00D55568" w:rsidRDefault="00D55568" w:rsidP="00D55568">
      <w:pPr>
        <w:spacing w:after="0" w:line="240" w:lineRule="auto"/>
        <w:jc w:val="both"/>
        <w:rPr>
          <w:rFonts w:ascii="Arial" w:hAnsi="Arial" w:cs="Arial"/>
          <w:sz w:val="20"/>
          <w:szCs w:val="20"/>
        </w:rPr>
      </w:pPr>
    </w:p>
    <w:p w14:paraId="7BFF308A" w14:textId="77777777" w:rsidR="00D55568" w:rsidRDefault="00D55568" w:rsidP="00D55568">
      <w:pPr>
        <w:spacing w:after="0" w:line="240" w:lineRule="auto"/>
        <w:jc w:val="both"/>
        <w:rPr>
          <w:rFonts w:ascii="Arial" w:hAnsi="Arial" w:cs="Arial"/>
          <w:b/>
          <w:bCs/>
        </w:rPr>
      </w:pPr>
      <w:r>
        <w:rPr>
          <w:rFonts w:ascii="Arial" w:hAnsi="Arial" w:cs="Arial"/>
          <w:b/>
          <w:bCs/>
        </w:rPr>
        <w:t xml:space="preserve">EMPRENDIMIENTOS Y EMPRESAS DE MUJERES – Forma de acreditación – Numeral 4 – Artículo </w:t>
      </w:r>
      <w:r w:rsidRPr="00777B3E">
        <w:rPr>
          <w:rFonts w:ascii="Arial" w:hAnsi="Arial" w:cs="Arial"/>
          <w:b/>
          <w:bCs/>
        </w:rPr>
        <w:t>2.2.1.2.4.2.14</w:t>
      </w:r>
      <w:r>
        <w:rPr>
          <w:rFonts w:ascii="Arial" w:hAnsi="Arial" w:cs="Arial"/>
          <w:b/>
          <w:bCs/>
        </w:rPr>
        <w:t xml:space="preserve"> – Asociaciones</w:t>
      </w:r>
    </w:p>
    <w:p w14:paraId="07F627EE" w14:textId="77777777" w:rsidR="00D55568" w:rsidRDefault="00D55568" w:rsidP="00D55568">
      <w:pPr>
        <w:spacing w:after="0" w:line="240" w:lineRule="auto"/>
        <w:jc w:val="both"/>
        <w:rPr>
          <w:rFonts w:ascii="Arial" w:hAnsi="Arial" w:cs="Arial"/>
          <w:b/>
          <w:bCs/>
        </w:rPr>
      </w:pPr>
    </w:p>
    <w:p w14:paraId="09668A70" w14:textId="77777777" w:rsidR="00D55568" w:rsidRDefault="00D55568" w:rsidP="00D55568">
      <w:pPr>
        <w:spacing w:after="0" w:line="240" w:lineRule="auto"/>
        <w:jc w:val="both"/>
        <w:rPr>
          <w:rFonts w:ascii="Arial" w:hAnsi="Arial" w:cs="Arial"/>
          <w:sz w:val="20"/>
          <w:szCs w:val="20"/>
        </w:rPr>
      </w:pPr>
      <w:r w:rsidRPr="00777B3E">
        <w:rPr>
          <w:rFonts w:ascii="Arial" w:hAnsi="Arial" w:cs="Arial"/>
          <w:sz w:val="20"/>
          <w:szCs w:val="20"/>
        </w:rPr>
        <w:t xml:space="preserve">Por una parte, el proponente persona jurídica podrá acreditar la condición de empresa y emprendimiento de mujeres teniendo en cuenta las siguientes opciones: i) cuando más del cincuenta por ciento (50%) de las acciones, partes de interés o cuotas de participación de la persona jurídica pertenezcan a mujeres y los </w:t>
      </w:r>
      <w:r w:rsidRPr="00777B3E">
        <w:rPr>
          <w:rFonts w:ascii="Arial" w:hAnsi="Arial" w:cs="Arial"/>
          <w:sz w:val="20"/>
          <w:szCs w:val="20"/>
        </w:rPr>
        <w:lastRenderedPageBreak/>
        <w:t>derechos de propiedad hayan pertenecido a estas durante al menos el último año anterior a la fecha de cierre del proceso de selección, y/o ii)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que es el caso que nos ocupa, deberán probar que más del cincuenta por ciento (50%) de los asociados son mujeres y la participación haya correspondido a estas durante al menos el último año anterior a la fecha de cierre del proceso de selección. Por otra parte, el proponente persona natural deberá demostrar, mediante la copia del registro mercantil y de la cédula de ciudadanía, la cédula de extranjería o el pasaporte, que es una mujer y que ha ejercido actividades comerciales a través de un establecimiento de comercio durante al menos el último año anterior a la fecha de cierre del proceso de selección.</w:t>
      </w:r>
    </w:p>
    <w:p w14:paraId="3DD9AE46" w14:textId="77777777" w:rsidR="00D55568" w:rsidRDefault="00D55568" w:rsidP="00D55568">
      <w:pPr>
        <w:spacing w:after="0" w:line="240" w:lineRule="auto"/>
        <w:jc w:val="both"/>
        <w:rPr>
          <w:rFonts w:ascii="Arial" w:hAnsi="Arial" w:cs="Arial"/>
          <w:sz w:val="20"/>
          <w:szCs w:val="20"/>
        </w:rPr>
      </w:pPr>
    </w:p>
    <w:p w14:paraId="62FF871F" w14:textId="77777777" w:rsidR="00D55568" w:rsidRPr="00777B3E" w:rsidRDefault="00D55568" w:rsidP="00D55568">
      <w:pPr>
        <w:spacing w:after="0" w:line="240" w:lineRule="auto"/>
        <w:jc w:val="both"/>
        <w:rPr>
          <w:rFonts w:ascii="Arial" w:hAnsi="Arial" w:cs="Arial"/>
          <w:sz w:val="20"/>
          <w:szCs w:val="20"/>
        </w:rPr>
      </w:pPr>
      <w:r>
        <w:rPr>
          <w:rFonts w:ascii="Arial" w:hAnsi="Arial" w:cs="Arial"/>
          <w:sz w:val="20"/>
          <w:szCs w:val="20"/>
        </w:rPr>
        <w:t xml:space="preserve">[…] </w:t>
      </w:r>
      <w:r w:rsidRPr="00777B3E">
        <w:rPr>
          <w:rFonts w:ascii="Arial" w:hAnsi="Arial" w:cs="Arial"/>
          <w:sz w:val="20"/>
          <w:szCs w:val="20"/>
        </w:rPr>
        <w:t>para la aplicación de la definición contenida en el numeral 4 del artículo en comento, no basta con que más del 50% de los asociados correspondan a mujeres, sino que la participación mayoritaria haya correspondido a estas durante al menos el último año anterior a la fecha de cierre del Proceso de Contratación. De esta manera, el criterio establecido en la norma para definir los emprendimientos y empresas de mujeres deja por fuera de dicha categoría a aquellas asociaciones o corporaciones que, a pesar de contar con la participación mayoritaria de mujeres, no cuenten con el requerimiento del tiempo mínimo de un año. Como medio para la acreditación de dicha condición, el numeral 4 de la disposición en cita, establece una certificación expedida por el representante legal, en la que consten que más del 50% de los asociados corresponde a mujeres.</w:t>
      </w:r>
    </w:p>
    <w:p w14:paraId="7FEFAC57" w14:textId="77777777" w:rsidR="00D55568" w:rsidRDefault="00D55568" w:rsidP="00D55568">
      <w:pPr>
        <w:spacing w:after="0" w:line="240" w:lineRule="auto"/>
        <w:contextualSpacing/>
        <w:jc w:val="both"/>
        <w:rPr>
          <w:rFonts w:ascii="Arial" w:eastAsia="Calibri" w:hAnsi="Arial" w:cs="Arial"/>
          <w:lang w:val="es-ES_tradnl" w:eastAsia="es-ES_tradnl"/>
        </w:rPr>
      </w:pPr>
    </w:p>
    <w:p w14:paraId="28B37E04" w14:textId="77777777" w:rsidR="00D55568" w:rsidRDefault="00D55568" w:rsidP="00D55568">
      <w:pPr>
        <w:spacing w:after="0" w:line="240" w:lineRule="auto"/>
        <w:contextualSpacing/>
        <w:jc w:val="both"/>
        <w:rPr>
          <w:rFonts w:ascii="Arial" w:eastAsia="Calibri" w:hAnsi="Arial" w:cs="Arial"/>
          <w:lang w:val="es-ES_tradnl" w:eastAsia="es-ES_tradnl"/>
        </w:rPr>
      </w:pPr>
    </w:p>
    <w:p w14:paraId="08F63566" w14:textId="77777777" w:rsidR="00D55568" w:rsidRDefault="00D55568" w:rsidP="00D55568">
      <w:pPr>
        <w:spacing w:after="0" w:line="240" w:lineRule="auto"/>
        <w:contextualSpacing/>
        <w:jc w:val="both"/>
        <w:rPr>
          <w:rFonts w:ascii="Arial" w:eastAsia="Calibri" w:hAnsi="Arial" w:cs="Arial"/>
          <w:lang w:val="es-ES_tradnl" w:eastAsia="es-ES_tradnl"/>
        </w:rPr>
      </w:pPr>
    </w:p>
    <w:p w14:paraId="686B4AA4" w14:textId="77777777" w:rsidR="00D55568" w:rsidRDefault="00D55568" w:rsidP="00D55568">
      <w:pPr>
        <w:spacing w:after="0" w:line="240" w:lineRule="auto"/>
        <w:contextualSpacing/>
        <w:jc w:val="both"/>
        <w:rPr>
          <w:rFonts w:ascii="Arial" w:eastAsia="Calibri" w:hAnsi="Arial" w:cs="Arial"/>
          <w:lang w:val="es-ES_tradnl" w:eastAsia="es-ES_tradnl"/>
        </w:rPr>
      </w:pPr>
    </w:p>
    <w:p w14:paraId="771B6571" w14:textId="77777777" w:rsidR="00D55568" w:rsidRDefault="00D55568" w:rsidP="00D55568">
      <w:pPr>
        <w:spacing w:after="0" w:line="240" w:lineRule="auto"/>
        <w:contextualSpacing/>
        <w:jc w:val="both"/>
        <w:rPr>
          <w:rFonts w:ascii="Arial" w:eastAsia="Calibri" w:hAnsi="Arial" w:cs="Arial"/>
          <w:lang w:val="es-ES_tradnl" w:eastAsia="es-ES_tradnl"/>
        </w:rPr>
      </w:pPr>
    </w:p>
    <w:p w14:paraId="710FA785" w14:textId="77777777" w:rsidR="00D55568" w:rsidRDefault="00D55568" w:rsidP="00D55568">
      <w:pPr>
        <w:spacing w:after="0" w:line="240" w:lineRule="auto"/>
        <w:contextualSpacing/>
        <w:jc w:val="both"/>
        <w:rPr>
          <w:rFonts w:ascii="Arial" w:eastAsia="Calibri" w:hAnsi="Arial" w:cs="Arial"/>
          <w:lang w:val="es-ES_tradnl" w:eastAsia="es-ES_tradnl"/>
        </w:rPr>
      </w:pPr>
    </w:p>
    <w:p w14:paraId="009A82BF" w14:textId="77777777" w:rsidR="00D55568" w:rsidRDefault="00D55568" w:rsidP="00D55568">
      <w:pPr>
        <w:spacing w:after="0" w:line="240" w:lineRule="auto"/>
        <w:contextualSpacing/>
        <w:jc w:val="both"/>
        <w:rPr>
          <w:rFonts w:ascii="Arial" w:eastAsia="Calibri" w:hAnsi="Arial" w:cs="Arial"/>
          <w:lang w:val="es-ES_tradnl" w:eastAsia="es-ES_tradnl"/>
        </w:rPr>
      </w:pPr>
    </w:p>
    <w:p w14:paraId="42967C61" w14:textId="77777777" w:rsidR="00D55568" w:rsidRDefault="00D55568" w:rsidP="00D55568">
      <w:pPr>
        <w:spacing w:after="0" w:line="240" w:lineRule="auto"/>
        <w:contextualSpacing/>
        <w:jc w:val="both"/>
        <w:rPr>
          <w:rFonts w:ascii="Arial" w:eastAsia="Calibri" w:hAnsi="Arial" w:cs="Arial"/>
          <w:lang w:val="es-ES_tradnl" w:eastAsia="es-ES_tradnl"/>
        </w:rPr>
      </w:pPr>
    </w:p>
    <w:p w14:paraId="222E6869" w14:textId="77777777" w:rsidR="00D55568" w:rsidRDefault="00D55568" w:rsidP="00D55568">
      <w:pPr>
        <w:spacing w:after="0" w:line="240" w:lineRule="auto"/>
        <w:contextualSpacing/>
        <w:jc w:val="both"/>
        <w:rPr>
          <w:rFonts w:ascii="Arial" w:eastAsia="Calibri" w:hAnsi="Arial" w:cs="Arial"/>
          <w:lang w:val="es-ES_tradnl" w:eastAsia="es-ES_tradnl"/>
        </w:rPr>
      </w:pPr>
    </w:p>
    <w:p w14:paraId="69685AE9" w14:textId="77777777" w:rsidR="00D55568" w:rsidRDefault="00D55568" w:rsidP="00D55568">
      <w:pPr>
        <w:spacing w:after="0" w:line="240" w:lineRule="auto"/>
        <w:contextualSpacing/>
        <w:jc w:val="both"/>
        <w:rPr>
          <w:rFonts w:ascii="Arial" w:eastAsia="Calibri" w:hAnsi="Arial" w:cs="Arial"/>
          <w:lang w:val="es-ES_tradnl" w:eastAsia="es-ES_tradnl"/>
        </w:rPr>
      </w:pPr>
    </w:p>
    <w:p w14:paraId="63748385" w14:textId="77777777" w:rsidR="00D55568" w:rsidRDefault="00D55568" w:rsidP="00D55568">
      <w:pPr>
        <w:spacing w:after="0" w:line="240" w:lineRule="auto"/>
        <w:contextualSpacing/>
        <w:jc w:val="both"/>
        <w:rPr>
          <w:rFonts w:ascii="Arial" w:eastAsia="Calibri" w:hAnsi="Arial" w:cs="Arial"/>
          <w:lang w:val="es-ES_tradnl" w:eastAsia="es-ES_tradnl"/>
        </w:rPr>
      </w:pPr>
    </w:p>
    <w:p w14:paraId="07E66E38" w14:textId="77777777" w:rsidR="00D55568" w:rsidRDefault="00D55568" w:rsidP="00D55568">
      <w:pPr>
        <w:spacing w:after="0" w:line="240" w:lineRule="auto"/>
        <w:contextualSpacing/>
        <w:jc w:val="both"/>
        <w:rPr>
          <w:rFonts w:ascii="Arial" w:eastAsia="Calibri" w:hAnsi="Arial" w:cs="Arial"/>
          <w:lang w:val="es-ES_tradnl" w:eastAsia="es-ES_tradnl"/>
        </w:rPr>
      </w:pPr>
    </w:p>
    <w:p w14:paraId="2E1F1936" w14:textId="77777777" w:rsidR="00D55568" w:rsidRDefault="00D55568" w:rsidP="00D55568">
      <w:pPr>
        <w:spacing w:after="0" w:line="240" w:lineRule="auto"/>
        <w:contextualSpacing/>
        <w:jc w:val="both"/>
        <w:rPr>
          <w:rFonts w:ascii="Arial" w:eastAsia="Calibri" w:hAnsi="Arial" w:cs="Arial"/>
          <w:lang w:val="es-ES_tradnl" w:eastAsia="es-ES_tradnl"/>
        </w:rPr>
      </w:pPr>
    </w:p>
    <w:p w14:paraId="7A16EF4D" w14:textId="77777777" w:rsidR="00D55568" w:rsidRDefault="00D55568" w:rsidP="00D55568">
      <w:pPr>
        <w:spacing w:after="0" w:line="240" w:lineRule="auto"/>
        <w:contextualSpacing/>
        <w:jc w:val="both"/>
        <w:rPr>
          <w:rFonts w:ascii="Arial" w:eastAsia="Calibri" w:hAnsi="Arial" w:cs="Arial"/>
          <w:lang w:val="es-ES_tradnl" w:eastAsia="es-ES_tradnl"/>
        </w:rPr>
      </w:pPr>
    </w:p>
    <w:p w14:paraId="5CE75023" w14:textId="77777777" w:rsidR="00D55568" w:rsidRDefault="00D55568" w:rsidP="00D55568">
      <w:pPr>
        <w:spacing w:after="0" w:line="240" w:lineRule="auto"/>
        <w:contextualSpacing/>
        <w:jc w:val="both"/>
        <w:rPr>
          <w:rFonts w:ascii="Arial" w:eastAsia="Calibri" w:hAnsi="Arial" w:cs="Arial"/>
          <w:lang w:val="es-ES_tradnl" w:eastAsia="es-ES_tradnl"/>
        </w:rPr>
      </w:pPr>
    </w:p>
    <w:p w14:paraId="30FA2F99" w14:textId="77777777" w:rsidR="00D55568" w:rsidRDefault="00D55568" w:rsidP="00D55568">
      <w:pPr>
        <w:spacing w:after="0" w:line="240" w:lineRule="auto"/>
        <w:contextualSpacing/>
        <w:jc w:val="both"/>
        <w:rPr>
          <w:rFonts w:ascii="Arial" w:eastAsia="Calibri" w:hAnsi="Arial" w:cs="Arial"/>
          <w:lang w:val="es-ES_tradnl" w:eastAsia="es-ES_tradnl"/>
        </w:rPr>
      </w:pPr>
    </w:p>
    <w:p w14:paraId="0900D51B" w14:textId="77777777" w:rsidR="00D55568" w:rsidRDefault="00D55568" w:rsidP="00D55568">
      <w:pPr>
        <w:spacing w:after="0" w:line="240" w:lineRule="auto"/>
        <w:contextualSpacing/>
        <w:jc w:val="both"/>
        <w:rPr>
          <w:rFonts w:ascii="Arial" w:eastAsia="Calibri" w:hAnsi="Arial" w:cs="Arial"/>
          <w:lang w:val="es-ES_tradnl" w:eastAsia="es-ES_tradnl"/>
        </w:rPr>
      </w:pPr>
    </w:p>
    <w:p w14:paraId="7FFC1C16" w14:textId="77777777" w:rsidR="00D55568" w:rsidRDefault="00D55568" w:rsidP="00D55568">
      <w:pPr>
        <w:spacing w:after="0" w:line="240" w:lineRule="auto"/>
        <w:contextualSpacing/>
        <w:jc w:val="both"/>
        <w:rPr>
          <w:rFonts w:ascii="Arial" w:eastAsia="Calibri" w:hAnsi="Arial" w:cs="Arial"/>
          <w:lang w:val="es-ES_tradnl" w:eastAsia="es-ES_tradnl"/>
        </w:rPr>
      </w:pPr>
    </w:p>
    <w:p w14:paraId="05CE6970" w14:textId="77777777" w:rsidR="00D55568" w:rsidRDefault="00D55568" w:rsidP="00D55568">
      <w:pPr>
        <w:spacing w:after="0" w:line="240" w:lineRule="auto"/>
        <w:contextualSpacing/>
        <w:jc w:val="both"/>
        <w:rPr>
          <w:rFonts w:ascii="Arial" w:eastAsia="Calibri" w:hAnsi="Arial" w:cs="Arial"/>
          <w:lang w:val="es-ES_tradnl" w:eastAsia="es-ES_tradnl"/>
        </w:rPr>
      </w:pPr>
    </w:p>
    <w:p w14:paraId="5AAFA176" w14:textId="77777777" w:rsidR="00D55568" w:rsidRDefault="00D55568" w:rsidP="00D55568">
      <w:pPr>
        <w:spacing w:after="0" w:line="240" w:lineRule="auto"/>
        <w:contextualSpacing/>
        <w:jc w:val="both"/>
        <w:rPr>
          <w:rFonts w:ascii="Arial" w:eastAsia="Calibri" w:hAnsi="Arial" w:cs="Arial"/>
          <w:lang w:val="es-ES_tradnl" w:eastAsia="es-ES_tradnl"/>
        </w:rPr>
      </w:pPr>
    </w:p>
    <w:p w14:paraId="1ED2196A" w14:textId="77777777" w:rsidR="00D55568" w:rsidRDefault="00D55568" w:rsidP="00D55568">
      <w:pPr>
        <w:spacing w:after="0" w:line="240" w:lineRule="auto"/>
        <w:contextualSpacing/>
        <w:jc w:val="both"/>
        <w:rPr>
          <w:rFonts w:ascii="Arial" w:eastAsia="Calibri" w:hAnsi="Arial" w:cs="Arial"/>
          <w:lang w:val="es-ES_tradnl" w:eastAsia="es-ES_tradnl"/>
        </w:rPr>
      </w:pPr>
    </w:p>
    <w:p w14:paraId="7D25C069" w14:textId="77777777" w:rsidR="00D55568" w:rsidRDefault="00D55568" w:rsidP="00D55568">
      <w:pPr>
        <w:spacing w:after="0" w:line="240" w:lineRule="auto"/>
        <w:contextualSpacing/>
        <w:jc w:val="both"/>
        <w:rPr>
          <w:rFonts w:ascii="Arial" w:eastAsia="Calibri" w:hAnsi="Arial" w:cs="Arial"/>
          <w:lang w:val="es-ES_tradnl" w:eastAsia="es-ES_tradnl"/>
        </w:rPr>
      </w:pPr>
    </w:p>
    <w:p w14:paraId="2C53723C" w14:textId="77777777" w:rsidR="00D55568" w:rsidRDefault="00D55568" w:rsidP="00D55568">
      <w:pPr>
        <w:spacing w:after="0" w:line="240" w:lineRule="auto"/>
        <w:contextualSpacing/>
        <w:jc w:val="both"/>
        <w:rPr>
          <w:rFonts w:ascii="Arial" w:eastAsia="Calibri" w:hAnsi="Arial" w:cs="Arial"/>
          <w:lang w:val="es-ES_tradnl" w:eastAsia="es-ES_tradnl"/>
        </w:rPr>
      </w:pPr>
    </w:p>
    <w:p w14:paraId="18522577" w14:textId="77777777" w:rsidR="00D55568" w:rsidRDefault="00D55568" w:rsidP="00D55568">
      <w:pPr>
        <w:rPr>
          <w:rFonts w:ascii="Geomanist Light" w:eastAsia="Times New Roman" w:hAnsi="Geomanist Light" w:cs="Arial"/>
          <w:b/>
          <w:bCs/>
          <w:lang w:val="es-MX" w:eastAsia="es-CO"/>
        </w:rPr>
      </w:pPr>
    </w:p>
    <w:p w14:paraId="22740C84" w14:textId="77777777" w:rsidR="00D55568" w:rsidRDefault="00D55568" w:rsidP="00D55568">
      <w:pPr>
        <w:rPr>
          <w:rFonts w:ascii="Geomanist Light" w:eastAsia="Times New Roman" w:hAnsi="Geomanist Light" w:cs="Arial"/>
          <w:b/>
          <w:bCs/>
          <w:lang w:val="es-MX" w:eastAsia="es-CO"/>
        </w:rPr>
      </w:pPr>
    </w:p>
    <w:p w14:paraId="162AED4D" w14:textId="77777777" w:rsidR="00070122" w:rsidRDefault="00070122" w:rsidP="00D55568">
      <w:pPr>
        <w:rPr>
          <w:rFonts w:ascii="Geomanist Light" w:eastAsia="Geomanist Light" w:hAnsi="Geomanist Light" w:cs="Geomanist Light"/>
          <w:color w:val="000000" w:themeColor="text1"/>
          <w:lang w:val="es-MX"/>
        </w:rPr>
      </w:pPr>
    </w:p>
    <w:p w14:paraId="7831453D" w14:textId="77661183" w:rsidR="00070122" w:rsidRDefault="00070122" w:rsidP="00070122">
      <w:pPr>
        <w:jc w:val="right"/>
        <w:rPr>
          <w:rFonts w:ascii="Geomanist Light" w:eastAsia="Geomanist Light" w:hAnsi="Geomanist Light" w:cs="Geomanist Light"/>
          <w:color w:val="000000" w:themeColor="text1"/>
          <w:lang w:val="es-MX"/>
        </w:rPr>
      </w:pPr>
      <w:r>
        <w:rPr>
          <w:noProof/>
          <w14:ligatures w14:val="standardContextual"/>
        </w:rPr>
        <w:drawing>
          <wp:inline distT="0" distB="0" distL="0" distR="0" wp14:anchorId="21BACC52" wp14:editId="10E40E3C">
            <wp:extent cx="1876425" cy="504825"/>
            <wp:effectExtent l="0" t="0" r="9525" b="9525"/>
            <wp:docPr id="5959493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49340" name="Imagen 1" descr="Texto&#10;&#10;Descripción generada automáticamente"/>
                    <pic:cNvPicPr/>
                  </pic:nvPicPr>
                  <pic:blipFill>
                    <a:blip r:embed="rId10"/>
                    <a:stretch>
                      <a:fillRect/>
                    </a:stretch>
                  </pic:blipFill>
                  <pic:spPr>
                    <a:xfrm>
                      <a:off x="0" y="0"/>
                      <a:ext cx="1876425" cy="504825"/>
                    </a:xfrm>
                    <a:prstGeom prst="rect">
                      <a:avLst/>
                    </a:prstGeom>
                  </pic:spPr>
                </pic:pic>
              </a:graphicData>
            </a:graphic>
          </wp:inline>
        </w:drawing>
      </w:r>
    </w:p>
    <w:p w14:paraId="7426CDA7" w14:textId="77777777" w:rsidR="00070122" w:rsidRDefault="00070122" w:rsidP="00D55568">
      <w:pPr>
        <w:rPr>
          <w:rFonts w:ascii="Geomanist Light" w:eastAsia="Geomanist Light" w:hAnsi="Geomanist Light" w:cs="Geomanist Light"/>
          <w:color w:val="000000" w:themeColor="text1"/>
          <w:lang w:val="es-MX"/>
        </w:rPr>
      </w:pPr>
    </w:p>
    <w:p w14:paraId="5910E5F7" w14:textId="2ED63329" w:rsidR="00D55568" w:rsidRPr="007566FE" w:rsidRDefault="00D55568" w:rsidP="00D55568">
      <w:pPr>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 </w:t>
      </w:r>
      <w:r w:rsidR="00D15FDD">
        <w:rPr>
          <w:rFonts w:ascii="Geomanist Light" w:eastAsia="Geomanist Light" w:hAnsi="Geomanist Light" w:cs="Geomanist Light"/>
          <w:color w:val="201F1E"/>
          <w:lang w:val="es-MX"/>
        </w:rPr>
        <w:t>01</w:t>
      </w:r>
      <w:r w:rsidRPr="6B8BD3AC">
        <w:rPr>
          <w:rFonts w:ascii="Geomanist Light" w:eastAsia="Geomanist Light" w:hAnsi="Geomanist Light" w:cs="Geomanist Light"/>
          <w:color w:val="201F1E"/>
          <w:lang w:val="es-MX"/>
        </w:rPr>
        <w:t xml:space="preserve"> de </w:t>
      </w:r>
      <w:r w:rsidR="00D15FDD">
        <w:rPr>
          <w:rFonts w:ascii="Geomanist Light" w:eastAsia="Geomanist Light" w:hAnsi="Geomanist Light" w:cs="Geomanist Light"/>
          <w:color w:val="201F1E"/>
          <w:lang w:val="es-MX"/>
        </w:rPr>
        <w:t xml:space="preserve">mayo </w:t>
      </w:r>
      <w:r w:rsidRPr="6B8BD3AC">
        <w:rPr>
          <w:rFonts w:ascii="Geomanist Light" w:eastAsia="Geomanist Light" w:hAnsi="Geomanist Light" w:cs="Geomanist Light"/>
          <w:color w:val="201F1E"/>
          <w:lang w:val="es-MX"/>
        </w:rPr>
        <w:t xml:space="preserve">de </w:t>
      </w:r>
      <w:r w:rsidR="00D15FDD">
        <w:rPr>
          <w:rFonts w:ascii="Geomanist Light" w:eastAsia="Geomanist Light" w:hAnsi="Geomanist Light" w:cs="Geomanist Light"/>
          <w:color w:val="201F1E"/>
          <w:lang w:val="es-MX"/>
        </w:rPr>
        <w:t>2023</w:t>
      </w:r>
    </w:p>
    <w:p w14:paraId="78530F8A" w14:textId="77777777" w:rsidR="00D55568" w:rsidRDefault="00D55568" w:rsidP="00D55568">
      <w:pPr>
        <w:spacing w:after="0" w:line="240" w:lineRule="auto"/>
        <w:contextualSpacing/>
        <w:jc w:val="both"/>
        <w:rPr>
          <w:rFonts w:ascii="Arial" w:eastAsia="Calibri" w:hAnsi="Arial" w:cs="Arial"/>
          <w:lang w:val="es-ES_tradnl" w:eastAsia="es-ES_tradnl"/>
        </w:rPr>
      </w:pPr>
    </w:p>
    <w:p w14:paraId="25882708" w14:textId="77777777" w:rsidR="00D55568" w:rsidRPr="00F14B81" w:rsidRDefault="00D55568" w:rsidP="00D55568">
      <w:pPr>
        <w:spacing w:after="0" w:line="240" w:lineRule="auto"/>
        <w:contextualSpacing/>
        <w:jc w:val="both"/>
        <w:rPr>
          <w:rFonts w:ascii="Arial" w:eastAsia="Calibri" w:hAnsi="Arial" w:cs="Arial"/>
          <w:lang w:val="es-ES_tradnl" w:eastAsia="es-ES_tradnl"/>
        </w:rPr>
      </w:pPr>
      <w:r w:rsidRPr="00F14B81">
        <w:rPr>
          <w:rFonts w:ascii="Arial" w:eastAsia="Calibri" w:hAnsi="Arial" w:cs="Arial"/>
          <w:lang w:val="es-ES_tradnl" w:eastAsia="es-ES_tradnl"/>
        </w:rPr>
        <w:t>Señor</w:t>
      </w:r>
      <w:r>
        <w:rPr>
          <w:rFonts w:ascii="Arial" w:eastAsia="Calibri" w:hAnsi="Arial" w:cs="Arial"/>
          <w:lang w:val="es-ES_tradnl" w:eastAsia="es-ES_tradnl"/>
        </w:rPr>
        <w:t>es</w:t>
      </w:r>
    </w:p>
    <w:p w14:paraId="734E2828" w14:textId="77777777" w:rsidR="00D55568" w:rsidRDefault="00D55568" w:rsidP="00D55568">
      <w:pPr>
        <w:spacing w:after="0" w:line="240" w:lineRule="auto"/>
        <w:contextualSpacing/>
        <w:jc w:val="both"/>
        <w:rPr>
          <w:rFonts w:ascii="Arial" w:eastAsia="Calibri" w:hAnsi="Arial" w:cs="Arial"/>
          <w:b/>
          <w:lang w:val="es-ES_tradnl" w:eastAsia="es-ES_tradnl"/>
        </w:rPr>
      </w:pPr>
      <w:r>
        <w:rPr>
          <w:rFonts w:ascii="Arial" w:eastAsia="Calibri" w:hAnsi="Arial" w:cs="Arial"/>
          <w:b/>
          <w:lang w:val="es-ES_tradnl" w:eastAsia="es-ES_tradnl"/>
        </w:rPr>
        <w:t>ANFER INGENIERÍA S.A.S</w:t>
      </w:r>
    </w:p>
    <w:p w14:paraId="186786F6" w14:textId="77777777" w:rsidR="00D55568" w:rsidRPr="000C0FE8" w:rsidRDefault="00000000" w:rsidP="00D55568">
      <w:pPr>
        <w:spacing w:after="0" w:line="240" w:lineRule="auto"/>
        <w:contextualSpacing/>
        <w:jc w:val="both"/>
        <w:rPr>
          <w:rFonts w:ascii="Arial" w:eastAsia="Calibri" w:hAnsi="Arial" w:cs="Arial"/>
          <w:bCs/>
          <w:lang w:val="es-ES_tradnl" w:eastAsia="es-ES_tradnl"/>
        </w:rPr>
      </w:pPr>
      <w:hyperlink r:id="rId11" w:history="1">
        <w:r w:rsidR="00D55568" w:rsidRPr="000C0FE8">
          <w:rPr>
            <w:rStyle w:val="Hipervnculo"/>
            <w:rFonts w:ascii="Arial" w:eastAsia="Calibri" w:hAnsi="Arial" w:cs="Arial"/>
            <w:bCs/>
            <w:lang w:val="es-ES_tradnl" w:eastAsia="es-ES_tradnl"/>
          </w:rPr>
          <w:t>licitador.info@gmail.com</w:t>
        </w:r>
      </w:hyperlink>
      <w:r w:rsidR="00D55568" w:rsidRPr="000C0FE8">
        <w:rPr>
          <w:rFonts w:ascii="Arial" w:eastAsia="Calibri" w:hAnsi="Arial" w:cs="Arial"/>
          <w:bCs/>
          <w:lang w:val="es-ES_tradnl" w:eastAsia="es-ES_tradnl"/>
        </w:rPr>
        <w:t xml:space="preserve"> </w:t>
      </w:r>
    </w:p>
    <w:p w14:paraId="56B14BBB" w14:textId="77777777" w:rsidR="00D55568" w:rsidRDefault="00D55568" w:rsidP="00D55568">
      <w:pPr>
        <w:spacing w:after="0" w:line="240" w:lineRule="auto"/>
        <w:contextualSpacing/>
        <w:jc w:val="both"/>
        <w:rPr>
          <w:rFonts w:ascii="Arial" w:eastAsia="Calibri" w:hAnsi="Arial" w:cs="Arial"/>
          <w:lang w:val="es-ES" w:eastAsia="es-ES"/>
        </w:rPr>
      </w:pPr>
      <w:r>
        <w:rPr>
          <w:rFonts w:ascii="Arial" w:eastAsia="Calibri" w:hAnsi="Arial" w:cs="Arial"/>
          <w:lang w:val="es-ES" w:eastAsia="es-ES"/>
        </w:rPr>
        <w:t>Cali, Valle del Cauca</w:t>
      </w:r>
    </w:p>
    <w:p w14:paraId="6AB31FE5" w14:textId="77777777" w:rsidR="00D55568" w:rsidRDefault="00D55568" w:rsidP="00D55568">
      <w:pPr>
        <w:spacing w:after="0" w:line="240" w:lineRule="auto"/>
        <w:contextualSpacing/>
        <w:jc w:val="both"/>
        <w:rPr>
          <w:rFonts w:ascii="Arial" w:eastAsia="Calibri" w:hAnsi="Arial" w:cs="Arial"/>
          <w:lang w:val="es-ES" w:eastAsia="es-ES"/>
        </w:rPr>
      </w:pPr>
    </w:p>
    <w:p w14:paraId="74DB81A9" w14:textId="77777777" w:rsidR="00D55568" w:rsidRPr="00F14B81" w:rsidRDefault="00D55568" w:rsidP="00D55568">
      <w:pPr>
        <w:spacing w:after="0" w:line="240" w:lineRule="auto"/>
        <w:contextualSpacing/>
        <w:jc w:val="both"/>
        <w:rPr>
          <w:rFonts w:ascii="Arial" w:eastAsia="Calibri" w:hAnsi="Arial" w:cs="Arial"/>
          <w:lang w:val="es-ES_tradnl" w:eastAsia="es-ES_tradnl"/>
        </w:rPr>
      </w:pPr>
    </w:p>
    <w:p w14:paraId="240A18B2" w14:textId="77777777" w:rsidR="00D55568" w:rsidRPr="00F14B81" w:rsidRDefault="00D55568" w:rsidP="00D55568">
      <w:pPr>
        <w:spacing w:after="0" w:line="240" w:lineRule="auto"/>
        <w:contextualSpacing/>
        <w:jc w:val="both"/>
        <w:rPr>
          <w:rFonts w:ascii="Arial" w:eastAsia="Calibri" w:hAnsi="Arial" w:cs="Arial"/>
          <w:lang w:val="es-ES_tradnl" w:eastAsia="es-ES_tradnl"/>
        </w:rPr>
      </w:pPr>
    </w:p>
    <w:p w14:paraId="32623883" w14:textId="77777777" w:rsidR="00D55568" w:rsidRPr="00F14B81" w:rsidRDefault="00D55568" w:rsidP="00D55568">
      <w:pPr>
        <w:spacing w:after="0" w:line="240" w:lineRule="auto"/>
        <w:contextualSpacing/>
        <w:rPr>
          <w:rFonts w:ascii="Arial" w:eastAsia="Calibri" w:hAnsi="Arial" w:cs="Arial"/>
          <w:b/>
          <w:bCs/>
          <w:lang w:val="es-ES_tradnl" w:eastAsia="es-ES_tradnl"/>
        </w:rPr>
      </w:pPr>
      <w:r w:rsidRPr="00F14B81">
        <w:rPr>
          <w:rFonts w:ascii="Arial" w:eastAsia="Calibri" w:hAnsi="Arial" w:cs="Arial"/>
          <w:b/>
          <w:bCs/>
          <w:lang w:val="es-ES_tradnl" w:eastAsia="es-ES_tradnl"/>
        </w:rPr>
        <w:t xml:space="preserve">                                            Concepto C ‒ </w:t>
      </w:r>
      <w:r>
        <w:rPr>
          <w:rFonts w:ascii="Arial" w:eastAsia="Calibri" w:hAnsi="Arial" w:cs="Arial"/>
          <w:b/>
          <w:bCs/>
          <w:lang w:val="es-ES_tradnl" w:eastAsia="es-ES_tradnl"/>
        </w:rPr>
        <w:t>152</w:t>
      </w:r>
      <w:r w:rsidRPr="00F14B81">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7D1EB6E1" w14:textId="77777777" w:rsidR="00D55568" w:rsidRPr="00F14B81" w:rsidRDefault="00D55568" w:rsidP="00D55568">
      <w:pPr>
        <w:spacing w:after="0" w:line="240" w:lineRule="auto"/>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5568" w:rsidRPr="00F14B81" w14:paraId="33360FCF" w14:textId="77777777" w:rsidTr="000603AB">
        <w:trPr>
          <w:trHeight w:val="1099"/>
        </w:trPr>
        <w:tc>
          <w:tcPr>
            <w:tcW w:w="2689" w:type="dxa"/>
          </w:tcPr>
          <w:p w14:paraId="1E5AC5E9" w14:textId="77777777" w:rsidR="00D55568" w:rsidRPr="006F78AF" w:rsidRDefault="00D55568" w:rsidP="000603AB">
            <w:pPr>
              <w:contextualSpacing/>
              <w:jc w:val="both"/>
              <w:rPr>
                <w:rFonts w:ascii="Arial" w:eastAsia="Calibri" w:hAnsi="Arial" w:cs="Arial"/>
                <w:lang w:val="es-ES_tradnl" w:eastAsia="es-ES_tradnl"/>
              </w:rPr>
            </w:pPr>
            <w:r w:rsidRPr="006F78AF">
              <w:rPr>
                <w:rFonts w:ascii="Arial" w:eastAsia="Calibri" w:hAnsi="Arial" w:cs="Arial"/>
                <w:b/>
                <w:lang w:val="es-ES_tradnl" w:eastAsia="es-ES_tradnl"/>
              </w:rPr>
              <w:t>Temas:</w:t>
            </w:r>
            <w:r w:rsidRPr="006F78AF">
              <w:rPr>
                <w:rFonts w:ascii="Arial" w:eastAsia="Calibri" w:hAnsi="Arial" w:cs="Arial"/>
                <w:lang w:val="es-ES_tradnl" w:eastAsia="es-ES_tradnl"/>
              </w:rPr>
              <w:t xml:space="preserve">                                      </w:t>
            </w:r>
          </w:p>
        </w:tc>
        <w:tc>
          <w:tcPr>
            <w:tcW w:w="6237" w:type="dxa"/>
          </w:tcPr>
          <w:p w14:paraId="1B672BFA" w14:textId="77777777" w:rsidR="00D55568" w:rsidRPr="006F78AF" w:rsidRDefault="00D55568" w:rsidP="000603AB">
            <w:pPr>
              <w:contextualSpacing/>
              <w:jc w:val="both"/>
              <w:rPr>
                <w:rFonts w:ascii="Arial" w:eastAsia="Calibri" w:hAnsi="Arial" w:cs="Arial"/>
                <w:bCs/>
                <w:lang w:val="es-ES_tradnl" w:eastAsia="es-ES_tradnl"/>
              </w:rPr>
            </w:pPr>
            <w:r w:rsidRPr="006F78AF">
              <w:rPr>
                <w:rFonts w:ascii="Arial" w:eastAsia="Calibri" w:hAnsi="Arial" w:cs="Arial"/>
                <w:bCs/>
                <w:lang w:val="es-ES_tradnl" w:eastAsia="es-ES_tradnl"/>
              </w:rPr>
              <w:t>ENTIDADES</w:t>
            </w:r>
            <w:r>
              <w:rPr>
                <w:rFonts w:ascii="Arial" w:eastAsia="Calibri" w:hAnsi="Arial" w:cs="Arial"/>
                <w:bCs/>
                <w:lang w:val="es-ES_tradnl" w:eastAsia="es-ES_tradnl"/>
              </w:rPr>
              <w:t xml:space="preserve"> SIN ÁNIMO DE LUCRO – Naturaleza jurídica -Capacidad para contratar / EMPRENDIMIENTOS Y EMPRESAS DE MUJERES – Definición – Criterios diferenciales / EMPRENDIMIENTOS Y EMPRESAS DE MUJERES – Forma de acreditación – Numeral – Artículo 2.2.1.2.4.2.14</w:t>
            </w:r>
          </w:p>
          <w:p w14:paraId="600ECF5D" w14:textId="77777777" w:rsidR="00D55568" w:rsidRPr="006F78AF" w:rsidRDefault="00D55568" w:rsidP="000603AB">
            <w:pPr>
              <w:contextualSpacing/>
              <w:jc w:val="both"/>
              <w:rPr>
                <w:rFonts w:ascii="Arial" w:eastAsia="Times New Roman" w:hAnsi="Arial" w:cs="Arial"/>
                <w:b/>
                <w:bCs/>
                <w:noProof/>
                <w:lang w:val="es-ES_tradnl" w:eastAsia="es-ES_tradnl"/>
              </w:rPr>
            </w:pPr>
          </w:p>
        </w:tc>
      </w:tr>
      <w:tr w:rsidR="00D55568" w:rsidRPr="00F14B81" w14:paraId="07C85EA3" w14:textId="77777777" w:rsidTr="000603AB">
        <w:tc>
          <w:tcPr>
            <w:tcW w:w="2689" w:type="dxa"/>
          </w:tcPr>
          <w:p w14:paraId="3C0936B1" w14:textId="77777777" w:rsidR="00D55568" w:rsidRPr="006F78AF" w:rsidRDefault="00D55568" w:rsidP="000603AB">
            <w:pPr>
              <w:contextualSpacing/>
              <w:jc w:val="both"/>
              <w:rPr>
                <w:rFonts w:ascii="Arial" w:eastAsia="Calibri" w:hAnsi="Arial" w:cs="Arial"/>
                <w:b/>
                <w:lang w:val="es-ES_tradnl" w:eastAsia="es-ES_tradnl"/>
              </w:rPr>
            </w:pPr>
            <w:r w:rsidRPr="006F78AF">
              <w:rPr>
                <w:rFonts w:ascii="Arial" w:eastAsia="Calibri" w:hAnsi="Arial" w:cs="Arial"/>
                <w:b/>
                <w:lang w:val="es-ES_tradnl" w:eastAsia="es-ES_tradnl"/>
              </w:rPr>
              <w:t>Radicación:</w:t>
            </w:r>
            <w:r w:rsidRPr="006F78AF">
              <w:rPr>
                <w:rFonts w:ascii="Arial" w:eastAsia="Calibri" w:hAnsi="Arial" w:cs="Arial"/>
                <w:lang w:val="es-ES_tradnl" w:eastAsia="es-ES_tradnl"/>
              </w:rPr>
              <w:t xml:space="preserve">                              </w:t>
            </w:r>
          </w:p>
        </w:tc>
        <w:tc>
          <w:tcPr>
            <w:tcW w:w="6237" w:type="dxa"/>
          </w:tcPr>
          <w:p w14:paraId="4883EA82" w14:textId="77777777" w:rsidR="00D55568" w:rsidRPr="006F78AF" w:rsidRDefault="00D55568" w:rsidP="000603AB">
            <w:pPr>
              <w:contextualSpacing/>
              <w:jc w:val="both"/>
              <w:rPr>
                <w:rFonts w:ascii="Arial" w:eastAsia="Calibri" w:hAnsi="Arial" w:cs="Arial"/>
                <w:lang w:val="es-ES_tradnl" w:eastAsia="es-ES_tradnl"/>
              </w:rPr>
            </w:pPr>
            <w:r w:rsidRPr="006F78AF">
              <w:rPr>
                <w:rFonts w:ascii="Arial" w:eastAsia="Calibri" w:hAnsi="Arial" w:cs="Arial"/>
                <w:lang w:val="es-ES_tradnl" w:eastAsia="es-ES_tradnl"/>
              </w:rPr>
              <w:t>Respuesta a consulta P20230418003438</w:t>
            </w:r>
          </w:p>
        </w:tc>
      </w:tr>
    </w:tbl>
    <w:p w14:paraId="2CE34BCA" w14:textId="77777777" w:rsidR="00D55568" w:rsidRPr="00F14B81" w:rsidRDefault="00D55568" w:rsidP="00D55568">
      <w:pPr>
        <w:spacing w:after="0" w:line="276" w:lineRule="auto"/>
        <w:contextualSpacing/>
        <w:jc w:val="both"/>
        <w:rPr>
          <w:rFonts w:ascii="Arial" w:eastAsia="Calibri" w:hAnsi="Arial" w:cs="Arial"/>
          <w:lang w:val="es-ES_tradnl" w:eastAsia="es-ES_tradnl"/>
        </w:rPr>
      </w:pPr>
    </w:p>
    <w:p w14:paraId="26DF3D2E" w14:textId="77777777" w:rsidR="00D55568" w:rsidRPr="00F14B81" w:rsidRDefault="00D55568" w:rsidP="00D55568">
      <w:pPr>
        <w:spacing w:after="0" w:line="276" w:lineRule="auto"/>
        <w:contextualSpacing/>
        <w:jc w:val="both"/>
        <w:rPr>
          <w:rFonts w:ascii="Arial" w:eastAsia="Calibri" w:hAnsi="Arial" w:cs="Arial"/>
          <w:lang w:val="es-ES_tradnl" w:eastAsia="es-ES_tradnl"/>
        </w:rPr>
      </w:pPr>
    </w:p>
    <w:p w14:paraId="5D3ADB69" w14:textId="77777777" w:rsidR="00D55568" w:rsidRPr="00362B16" w:rsidRDefault="00D55568" w:rsidP="00D55568">
      <w:pPr>
        <w:spacing w:after="0" w:line="276" w:lineRule="auto"/>
        <w:contextualSpacing/>
        <w:jc w:val="both"/>
        <w:rPr>
          <w:rFonts w:ascii="Arial" w:eastAsia="Calibri" w:hAnsi="Arial" w:cs="Arial"/>
          <w:szCs w:val="24"/>
          <w:lang w:val="es-ES_tradnl" w:eastAsia="es-ES_tradnl"/>
        </w:rPr>
      </w:pPr>
      <w:r w:rsidRPr="00362B16">
        <w:rPr>
          <w:rFonts w:ascii="Arial" w:eastAsia="Calibri" w:hAnsi="Arial" w:cs="Arial"/>
          <w:szCs w:val="24"/>
          <w:lang w:val="es-ES_tradnl" w:eastAsia="es-ES_tradnl"/>
        </w:rPr>
        <w:t>Estimado</w:t>
      </w:r>
      <w:r>
        <w:rPr>
          <w:rFonts w:ascii="Arial" w:eastAsia="Calibri" w:hAnsi="Arial" w:cs="Arial"/>
          <w:szCs w:val="24"/>
          <w:lang w:val="es-ES_tradnl" w:eastAsia="es-ES_tradnl"/>
        </w:rPr>
        <w:t>s</w:t>
      </w:r>
      <w:r w:rsidRPr="00362B16">
        <w:rPr>
          <w:rFonts w:ascii="Arial" w:eastAsia="Calibri" w:hAnsi="Arial" w:cs="Arial"/>
          <w:szCs w:val="24"/>
          <w:lang w:val="es-ES_tradnl" w:eastAsia="es-ES_tradnl"/>
        </w:rPr>
        <w:t xml:space="preserve"> señor</w:t>
      </w:r>
      <w:r>
        <w:rPr>
          <w:rFonts w:ascii="Arial" w:eastAsia="Calibri" w:hAnsi="Arial" w:cs="Arial"/>
          <w:szCs w:val="24"/>
          <w:lang w:val="es-ES_tradnl" w:eastAsia="es-ES_tradnl"/>
        </w:rPr>
        <w:t>es</w:t>
      </w:r>
      <w:r w:rsidRPr="00362B16">
        <w:rPr>
          <w:rFonts w:ascii="Arial" w:eastAsia="Calibri" w:hAnsi="Arial" w:cs="Arial"/>
          <w:szCs w:val="24"/>
          <w:lang w:val="es-ES_tradnl" w:eastAsia="es-ES_tradnl"/>
        </w:rPr>
        <w:t xml:space="preserve">: </w:t>
      </w:r>
    </w:p>
    <w:p w14:paraId="360032D9" w14:textId="77777777" w:rsidR="00D55568" w:rsidRPr="00362B16" w:rsidRDefault="00D55568" w:rsidP="00D55568">
      <w:pPr>
        <w:spacing w:after="0" w:line="276" w:lineRule="auto"/>
        <w:contextualSpacing/>
        <w:jc w:val="both"/>
        <w:rPr>
          <w:rFonts w:ascii="Arial" w:eastAsia="Calibri" w:hAnsi="Arial" w:cs="Arial"/>
          <w:szCs w:val="24"/>
          <w:lang w:val="es-ES_tradnl" w:eastAsia="es-ES_tradnl"/>
        </w:rPr>
      </w:pPr>
    </w:p>
    <w:p w14:paraId="40AB714B" w14:textId="77777777" w:rsidR="00D55568" w:rsidRPr="00362B16" w:rsidRDefault="00D55568" w:rsidP="00D55568">
      <w:pPr>
        <w:spacing w:after="0" w:line="276" w:lineRule="auto"/>
        <w:contextualSpacing/>
        <w:jc w:val="both"/>
        <w:rPr>
          <w:rFonts w:ascii="Arial" w:eastAsia="Calibri" w:hAnsi="Arial" w:cs="Arial"/>
          <w:szCs w:val="24"/>
          <w:lang w:val="es-ES_tradnl" w:eastAsia="es-ES_tradnl"/>
        </w:rPr>
      </w:pPr>
      <w:r w:rsidRPr="00362B16">
        <w:rPr>
          <w:rFonts w:ascii="Arial" w:eastAsia="Calibri" w:hAnsi="Arial" w:cs="Arial"/>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szCs w:val="24"/>
          <w:lang w:val="es-ES_tradnl" w:eastAsia="es-ES_tradnl"/>
        </w:rPr>
        <w:t>18 de abril</w:t>
      </w:r>
      <w:r w:rsidRPr="00362B16">
        <w:rPr>
          <w:rFonts w:ascii="Arial" w:eastAsia="Calibri" w:hAnsi="Arial" w:cs="Arial"/>
          <w:szCs w:val="24"/>
          <w:lang w:val="es-ES_tradnl" w:eastAsia="es-ES_tradnl"/>
        </w:rPr>
        <w:t xml:space="preserve"> de 202</w:t>
      </w:r>
      <w:r>
        <w:rPr>
          <w:rFonts w:ascii="Arial" w:eastAsia="Calibri" w:hAnsi="Arial" w:cs="Arial"/>
          <w:szCs w:val="24"/>
          <w:lang w:val="es-ES_tradnl" w:eastAsia="es-ES_tradnl"/>
        </w:rPr>
        <w:t>3</w:t>
      </w:r>
      <w:r w:rsidRPr="00362B16">
        <w:rPr>
          <w:rFonts w:ascii="Arial" w:eastAsia="Calibri" w:hAnsi="Arial" w:cs="Arial"/>
          <w:szCs w:val="24"/>
          <w:lang w:val="es-ES_tradnl" w:eastAsia="es-ES_tradnl"/>
        </w:rPr>
        <w:t>.</w:t>
      </w:r>
    </w:p>
    <w:p w14:paraId="0C262882" w14:textId="77777777" w:rsidR="00D55568" w:rsidRPr="00362B16" w:rsidRDefault="00D55568" w:rsidP="00D55568">
      <w:pPr>
        <w:spacing w:after="0" w:line="276" w:lineRule="auto"/>
        <w:contextualSpacing/>
        <w:jc w:val="both"/>
        <w:rPr>
          <w:rFonts w:ascii="Arial" w:eastAsia="Calibri" w:hAnsi="Arial" w:cs="Arial"/>
          <w:b/>
          <w:szCs w:val="24"/>
          <w:lang w:val="es-ES_tradnl" w:eastAsia="es-ES_tradnl"/>
        </w:rPr>
      </w:pPr>
    </w:p>
    <w:p w14:paraId="2EECCA09" w14:textId="77777777" w:rsidR="00D55568" w:rsidRPr="00C27A6E" w:rsidRDefault="00D55568" w:rsidP="00D55568">
      <w:pPr>
        <w:pStyle w:val="Prrafodelista"/>
        <w:numPr>
          <w:ilvl w:val="0"/>
          <w:numId w:val="1"/>
        </w:numPr>
        <w:tabs>
          <w:tab w:val="left" w:pos="0"/>
          <w:tab w:val="left" w:pos="142"/>
          <w:tab w:val="left" w:pos="284"/>
        </w:tabs>
        <w:spacing w:after="0" w:line="276" w:lineRule="auto"/>
        <w:ind w:hanging="720"/>
        <w:jc w:val="both"/>
        <w:rPr>
          <w:rFonts w:ascii="Arial" w:eastAsia="Calibri" w:hAnsi="Arial" w:cs="Arial"/>
          <w:b/>
          <w:lang w:val="es-ES_tradnl"/>
        </w:rPr>
      </w:pPr>
      <w:r>
        <w:rPr>
          <w:rFonts w:ascii="Arial" w:eastAsia="Calibri" w:hAnsi="Arial" w:cs="Arial"/>
          <w:b/>
          <w:lang w:val="es-ES_tradnl"/>
        </w:rPr>
        <w:t xml:space="preserve">Problema planteado </w:t>
      </w:r>
      <w:r w:rsidRPr="00C27A6E">
        <w:rPr>
          <w:rFonts w:ascii="Arial" w:eastAsia="Calibri" w:hAnsi="Arial" w:cs="Arial"/>
          <w:b/>
          <w:lang w:val="es-ES_tradnl"/>
        </w:rPr>
        <w:t xml:space="preserve"> </w:t>
      </w:r>
    </w:p>
    <w:p w14:paraId="4D0F87B2" w14:textId="77777777" w:rsidR="00D55568" w:rsidRPr="00362B16" w:rsidRDefault="00D55568" w:rsidP="00D55568">
      <w:pPr>
        <w:tabs>
          <w:tab w:val="left" w:pos="426"/>
        </w:tabs>
        <w:spacing w:after="0" w:line="276" w:lineRule="auto"/>
        <w:contextualSpacing/>
        <w:jc w:val="both"/>
        <w:rPr>
          <w:rFonts w:ascii="Arial" w:eastAsia="Calibri" w:hAnsi="Arial" w:cs="Arial"/>
          <w:b/>
          <w:szCs w:val="24"/>
          <w:lang w:val="es-ES_tradnl" w:eastAsia="es-ES_tradnl"/>
        </w:rPr>
      </w:pPr>
    </w:p>
    <w:p w14:paraId="67D59BFE" w14:textId="77777777" w:rsidR="00D55568" w:rsidRDefault="00D55568" w:rsidP="00D55568">
      <w:pPr>
        <w:autoSpaceDE w:val="0"/>
        <w:autoSpaceDN w:val="0"/>
        <w:adjustRightInd w:val="0"/>
        <w:spacing w:after="0" w:line="276" w:lineRule="auto"/>
        <w:contextualSpacing/>
        <w:jc w:val="both"/>
        <w:rPr>
          <w:rFonts w:ascii="Arial" w:eastAsia="Times New Roman" w:hAnsi="Arial" w:cs="Arial"/>
          <w:lang w:val="es-ES_tradnl" w:eastAsia="es-ES_tradnl"/>
        </w:rPr>
      </w:pPr>
      <w:r>
        <w:rPr>
          <w:rFonts w:ascii="Arial" w:eastAsia="Times New Roman" w:hAnsi="Arial" w:cs="Arial"/>
          <w:lang w:val="es-ES_tradnl" w:eastAsia="es-ES_tradnl"/>
        </w:rPr>
        <w:t>En relación con la acreditación de la condición de emprendimientos y empresas de mujeres a la luz de lo dispuesto en los artículos 2.2.1.2.4.2.14 y 2.2.1.2.4.2.15 del Decreto 1082 de 2015</w:t>
      </w:r>
      <w:bookmarkStart w:id="1" w:name="_Hlk79503570"/>
      <w:bookmarkStart w:id="2" w:name="_Hlk79651438"/>
      <w:r>
        <w:rPr>
          <w:rFonts w:ascii="Arial" w:eastAsia="Times New Roman" w:hAnsi="Arial" w:cs="Arial"/>
          <w:lang w:val="es-ES_tradnl" w:eastAsia="es-ES_tradnl"/>
        </w:rPr>
        <w:t xml:space="preserve">, </w:t>
      </w:r>
      <w:r w:rsidRPr="00FB5D75">
        <w:rPr>
          <w:rFonts w:ascii="Arial" w:eastAsia="Times New Roman" w:hAnsi="Arial" w:cs="Arial"/>
          <w:lang w:val="es-ES_tradnl" w:eastAsia="es-ES_tradnl"/>
        </w:rPr>
        <w:t>introducidos por el Decreto 1860 de 2021</w:t>
      </w:r>
      <w:r>
        <w:rPr>
          <w:rFonts w:ascii="Arial" w:eastAsia="Times New Roman" w:hAnsi="Arial" w:cs="Arial"/>
          <w:lang w:val="es-ES_tradnl" w:eastAsia="es-ES_tradnl"/>
        </w:rPr>
        <w:t>, usted realiza las siguientes consultas:</w:t>
      </w:r>
    </w:p>
    <w:p w14:paraId="08CE416F" w14:textId="77777777" w:rsidR="00D55568" w:rsidRDefault="00D55568" w:rsidP="00D55568">
      <w:pPr>
        <w:autoSpaceDE w:val="0"/>
        <w:autoSpaceDN w:val="0"/>
        <w:adjustRightInd w:val="0"/>
        <w:spacing w:after="0" w:line="276" w:lineRule="auto"/>
        <w:contextualSpacing/>
        <w:jc w:val="both"/>
        <w:rPr>
          <w:rFonts w:ascii="Arial" w:eastAsia="Times New Roman" w:hAnsi="Arial" w:cs="Arial"/>
          <w:lang w:val="es-ES_tradnl" w:eastAsia="es-ES_tradnl"/>
        </w:rPr>
      </w:pPr>
    </w:p>
    <w:p w14:paraId="6BB0F0D9" w14:textId="77777777" w:rsidR="00D55568" w:rsidRPr="00C173DF"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1E15A5CB">
        <w:rPr>
          <w:rFonts w:ascii="Arial" w:eastAsia="Times New Roman" w:hAnsi="Arial" w:cs="Arial"/>
          <w:sz w:val="21"/>
          <w:szCs w:val="21"/>
          <w:lang w:val="es-ES" w:eastAsia="es-ES"/>
        </w:rPr>
        <w:t xml:space="preserve">“1. </w:t>
      </w:r>
      <w:r>
        <w:rPr>
          <w:rFonts w:ascii="Arial" w:eastAsia="Times New Roman" w:hAnsi="Arial" w:cs="Arial"/>
          <w:sz w:val="21"/>
          <w:szCs w:val="21"/>
          <w:lang w:val="es-ES" w:eastAsia="es-ES"/>
        </w:rPr>
        <w:t xml:space="preserve">Para el caso de fundaciones sin animo de lucro, ¿es posible acreditar esta condicion aun cuando por su naturaleza jurídica estas no contienen accionistas o socios? ¿con que documento se verifica que una fundación sin animo de lucro cumple con la opcion </w:t>
      </w:r>
      <w:r>
        <w:rPr>
          <w:rFonts w:ascii="Arial" w:eastAsia="Times New Roman" w:hAnsi="Arial" w:cs="Arial"/>
          <w:sz w:val="21"/>
          <w:szCs w:val="21"/>
          <w:lang w:val="es-ES" w:eastAsia="es-ES"/>
        </w:rPr>
        <w:lastRenderedPageBreak/>
        <w:t xml:space="preserve">1 del decreto 1082 </w:t>
      </w:r>
      <w:r w:rsidRPr="00E33005">
        <w:rPr>
          <w:rFonts w:ascii="Arial" w:eastAsia="Times New Roman" w:hAnsi="Arial" w:cs="Arial"/>
          <w:sz w:val="21"/>
          <w:szCs w:val="21"/>
          <w:lang w:val="es-ES" w:eastAsia="es-ES"/>
        </w:rPr>
        <w:t>para la acreditacion de la condicion de emprendimientos mujeres?</w:t>
      </w:r>
      <w:r w:rsidRPr="00E33005">
        <w:rPr>
          <w:rFonts w:ascii="Arial" w:eastAsia="Times New Roman" w:hAnsi="Arial" w:cs="Arial"/>
          <w:sz w:val="21"/>
          <w:szCs w:val="21"/>
          <w:lang w:val="es-ES" w:eastAsia="es-ES"/>
        </w:rPr>
        <w:cr/>
      </w:r>
      <w:r w:rsidRPr="00C173DF">
        <w:rPr>
          <w:rFonts w:ascii="Arial" w:eastAsia="Times New Roman" w:hAnsi="Arial" w:cs="Arial"/>
          <w:sz w:val="21"/>
          <w:szCs w:val="21"/>
          <w:lang w:val="es-ES" w:eastAsia="es-ES"/>
        </w:rPr>
        <w:t>¿Puede una fundacion acreditar que pertenece mayoritariamente a mujeres?</w:t>
      </w:r>
    </w:p>
    <w:p w14:paraId="7E14B781" w14:textId="77777777" w:rsidR="00D55568" w:rsidRPr="00A77C7C" w:rsidRDefault="00D55568" w:rsidP="00D55568">
      <w:pPr>
        <w:autoSpaceDE w:val="0"/>
        <w:autoSpaceDN w:val="0"/>
        <w:adjustRightInd w:val="0"/>
        <w:spacing w:before="120" w:after="0" w:line="240" w:lineRule="auto"/>
        <w:ind w:left="709" w:right="709"/>
        <w:jc w:val="both"/>
        <w:rPr>
          <w:rFonts w:ascii="Arial" w:eastAsia="Times New Roman" w:hAnsi="Arial" w:cs="Arial"/>
          <w:sz w:val="21"/>
          <w:szCs w:val="21"/>
          <w:lang w:val="es-ES_tradnl" w:eastAsia="es-ES_tradnl"/>
        </w:rPr>
      </w:pPr>
      <w:r w:rsidRPr="00A90F94">
        <w:rPr>
          <w:rFonts w:ascii="Arial" w:eastAsia="Times New Roman" w:hAnsi="Arial" w:cs="Arial"/>
          <w:sz w:val="21"/>
          <w:szCs w:val="21"/>
          <w:lang w:val="es-ES_tradnl" w:eastAsia="es-ES_tradnl"/>
        </w:rPr>
        <w:t>2.</w:t>
      </w:r>
      <w:r w:rsidRPr="00A77C7C">
        <w:rPr>
          <w:rFonts w:ascii="Arial" w:eastAsia="Times New Roman" w:hAnsi="Arial" w:cs="Arial"/>
          <w:sz w:val="21"/>
          <w:szCs w:val="21"/>
          <w:lang w:val="es-ES_tradnl" w:eastAsia="es-ES_tradnl"/>
        </w:rPr>
        <w:t xml:space="preserve"> Para acreditar la condicion emprendimiento o empresas que pertenecen a mujeres</w:t>
      </w:r>
    </w:p>
    <w:p w14:paraId="7BD0C7AC"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los doumentos tipo el decreto 1082 establece como requisito la presentacion de un</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certificado expedido por el representante legarl y revisor fiscal si corresponde en donde</w:t>
      </w:r>
    </w:p>
    <w:p w14:paraId="1388FC69"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se declara que mas del 50% de las acciones han pertenecido durante 1 año anterior al</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cierre del proceso a mujeres ¿que ocurre si se presenta un certificado que contiene</w:t>
      </w:r>
    </w:p>
    <w:p w14:paraId="0948036B"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esta informacion pero al consultar los estatos registrados en camara de comercio de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persona juridica no existe registo de la composicion accionaria que acredita el</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proponente en el certificado? ¿debe la composicion accionario que demuestra que mas</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del 50% de las acciones de una persona juridica pertenecen a mujeres estar registrada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ante la camara de comercio? ¿que sucede si el proponente que dice cumplir con esta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condicion nunca modifico la compocision accionaria ante la camara de comercio?</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¿tiene validez dentro de un proceso de contratacion la informacion contenida en una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composicion accionaria que no ha sido registrada ante camara de comercio?</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Si dentro de un proceso de contratacion el proponente A acredita con la presentacion</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 el certificado que trata el decreto 1082 que mas del 50% de las acciones</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pertenecen a mujeres, pero en la ultima reforma a los estatutos registrada en camara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 comercio aparece una composicion accionaria diferente, en la que menos del 50%</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 as acciones pertenecen a mujeres ¿debe asignarse el puntaje al proponente?¿incurre el proponente en presentacion de informacion engañosa o falsa si acredita una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composicion accionaria diferente a la ultima registrada en la camara de</w:t>
      </w:r>
    </w:p>
    <w:p w14:paraId="2AB7C6FC"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comercio?¿todas las reformas estatutarias deben inscribirse en camara de comercio?</w:t>
      </w:r>
    </w:p>
    <w:p w14:paraId="67598457" w14:textId="77777777" w:rsidR="00D55568" w:rsidRPr="00A90F94"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¿que sucede si realice una reforma a los estatutos de mi empresa que modifica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composion accionaria pero no la reporte a la camara de comercio?¿es valida ante</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terceros, para la asignacion de puntajes dentro de un proceso de contratacion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presentacion de una composicion accionaria que ho ha sido registrada o reportada a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camara de comercio donde me encuentro inscrito?</w:t>
      </w:r>
      <w:r>
        <w:rPr>
          <w:rFonts w:ascii="Arial" w:eastAsia="Times New Roman" w:hAnsi="Arial" w:cs="Arial"/>
          <w:sz w:val="21"/>
          <w:szCs w:val="21"/>
          <w:lang w:val="es-ES_tradnl" w:eastAsia="es-ES_tradnl"/>
        </w:rPr>
        <w:t>” [sic]</w:t>
      </w:r>
    </w:p>
    <w:bookmarkEnd w:id="1"/>
    <w:bookmarkEnd w:id="2"/>
    <w:p w14:paraId="7036F2CA" w14:textId="77777777" w:rsidR="00D55568" w:rsidRPr="00BC782A" w:rsidRDefault="00D55568" w:rsidP="00D55568">
      <w:pPr>
        <w:spacing w:after="0" w:line="276" w:lineRule="auto"/>
        <w:ind w:right="709"/>
        <w:contextualSpacing/>
        <w:jc w:val="both"/>
        <w:rPr>
          <w:rFonts w:ascii="Arial" w:eastAsia="Times New Roman" w:hAnsi="Arial" w:cs="Arial"/>
          <w:lang w:val="es-ES_tradnl" w:eastAsia="es-ES_tradnl"/>
        </w:rPr>
      </w:pPr>
    </w:p>
    <w:p w14:paraId="070D32E3" w14:textId="77777777" w:rsidR="00D55568" w:rsidRPr="00362B16" w:rsidRDefault="00D55568" w:rsidP="00D55568">
      <w:pPr>
        <w:pStyle w:val="Prrafodelista"/>
        <w:numPr>
          <w:ilvl w:val="0"/>
          <w:numId w:val="1"/>
        </w:numPr>
        <w:tabs>
          <w:tab w:val="left" w:pos="0"/>
          <w:tab w:val="left" w:pos="142"/>
          <w:tab w:val="left" w:pos="284"/>
        </w:tabs>
        <w:spacing w:after="0" w:line="276" w:lineRule="auto"/>
        <w:ind w:hanging="720"/>
        <w:jc w:val="both"/>
        <w:rPr>
          <w:rFonts w:ascii="Arial" w:eastAsia="Calibri" w:hAnsi="Arial" w:cs="Arial"/>
          <w:b/>
          <w:lang w:val="es-ES_tradnl"/>
        </w:rPr>
      </w:pPr>
      <w:r w:rsidRPr="00362B16">
        <w:rPr>
          <w:rFonts w:ascii="Arial" w:eastAsia="Calibri" w:hAnsi="Arial" w:cs="Arial"/>
          <w:b/>
          <w:lang w:val="es-ES_tradnl"/>
        </w:rPr>
        <w:t>Consideraciones</w:t>
      </w:r>
    </w:p>
    <w:p w14:paraId="2065D98D" w14:textId="77777777" w:rsidR="00D55568" w:rsidRPr="00362B16" w:rsidRDefault="00D55568" w:rsidP="00D55568">
      <w:pPr>
        <w:spacing w:after="0" w:line="276" w:lineRule="auto"/>
        <w:contextualSpacing/>
        <w:jc w:val="both"/>
        <w:rPr>
          <w:rFonts w:ascii="Arial" w:eastAsia="Calibri" w:hAnsi="Arial" w:cs="Arial"/>
          <w:lang w:val="es-ES_tradnl" w:eastAsia="es-ES_tradnl"/>
        </w:rPr>
      </w:pPr>
    </w:p>
    <w:p w14:paraId="7E57BAB4" w14:textId="77777777" w:rsidR="00D55568" w:rsidRPr="00362B16" w:rsidRDefault="00D55568" w:rsidP="00D55568">
      <w:pPr>
        <w:spacing w:after="0" w:line="276" w:lineRule="auto"/>
        <w:jc w:val="both"/>
        <w:rPr>
          <w:rFonts w:ascii="Arial" w:eastAsia="Calibri" w:hAnsi="Arial" w:cs="Arial"/>
          <w:color w:val="000000"/>
          <w:szCs w:val="24"/>
          <w:lang w:eastAsia="es-ES_tradnl"/>
        </w:rPr>
      </w:pPr>
      <w:r w:rsidRPr="00362B16">
        <w:rPr>
          <w:rFonts w:ascii="Arial" w:eastAsia="Calibri" w:hAnsi="Arial" w:cs="Arial"/>
          <w:color w:val="000000"/>
          <w:szCs w:val="24"/>
          <w:lang w:eastAsia="es-ES_tradnl"/>
        </w:rPr>
        <w:t xml:space="preserve">En ejercicio de las competencias establecidas en </w:t>
      </w:r>
      <w:r>
        <w:rPr>
          <w:rFonts w:ascii="Arial" w:eastAsia="Calibri" w:hAnsi="Arial" w:cs="Arial"/>
          <w:color w:val="000000"/>
          <w:szCs w:val="24"/>
          <w:lang w:eastAsia="es-ES_tradnl"/>
        </w:rPr>
        <w:t xml:space="preserve">el numeral 5° del </w:t>
      </w:r>
      <w:r w:rsidRPr="00362B16">
        <w:rPr>
          <w:rFonts w:ascii="Arial" w:eastAsia="Calibri" w:hAnsi="Arial" w:cs="Arial"/>
          <w:color w:val="000000"/>
          <w:szCs w:val="24"/>
          <w:lang w:eastAsia="es-ES_tradnl"/>
        </w:rPr>
        <w:t>artículo 3 y</w:t>
      </w:r>
      <w:r>
        <w:rPr>
          <w:rFonts w:ascii="Arial" w:eastAsia="Calibri" w:hAnsi="Arial" w:cs="Arial"/>
          <w:color w:val="000000"/>
          <w:szCs w:val="24"/>
          <w:lang w:eastAsia="es-ES_tradnl"/>
        </w:rPr>
        <w:t xml:space="preserve"> el numeral 8° del artículo </w:t>
      </w:r>
      <w:r w:rsidRPr="00362B16">
        <w:rPr>
          <w:rFonts w:ascii="Arial" w:eastAsia="Calibri" w:hAnsi="Arial" w:cs="Arial"/>
          <w:color w:val="000000"/>
          <w:szCs w:val="24"/>
          <w:lang w:eastAsia="es-ES_tradnl"/>
        </w:rPr>
        <w:t>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362B16">
        <w:rPr>
          <w:rFonts w:ascii="Arial" w:eastAsia="Calibri" w:hAnsi="Arial" w:cs="Arial"/>
          <w:color w:val="000000"/>
          <w:szCs w:val="24"/>
          <w:vertAlign w:val="superscript"/>
          <w:lang w:eastAsia="es-ES_tradnl"/>
        </w:rPr>
        <w:footnoteReference w:id="1"/>
      </w:r>
      <w:r w:rsidRPr="00362B16">
        <w:rPr>
          <w:rFonts w:ascii="Arial" w:eastAsia="Calibri" w:hAnsi="Arial" w:cs="Arial"/>
          <w:color w:val="000000"/>
          <w:szCs w:val="24"/>
          <w:lang w:eastAsia="es-ES_tradnl"/>
        </w:rPr>
        <w:t xml:space="preserve">. Es </w:t>
      </w:r>
      <w:r w:rsidRPr="00362B16">
        <w:rPr>
          <w:rFonts w:ascii="Arial" w:eastAsia="Calibri" w:hAnsi="Arial" w:cs="Arial"/>
          <w:color w:val="000000"/>
          <w:szCs w:val="24"/>
          <w:lang w:eastAsia="es-ES_tradnl"/>
        </w:rPr>
        <w:lastRenderedPageBreak/>
        <w:t>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06A28C59" w14:textId="77777777" w:rsidR="00D55568" w:rsidRPr="00362B16" w:rsidRDefault="00D55568" w:rsidP="00D55568">
      <w:pPr>
        <w:spacing w:before="120" w:after="120" w:line="276" w:lineRule="auto"/>
        <w:ind w:firstLine="709"/>
        <w:jc w:val="both"/>
        <w:rPr>
          <w:rFonts w:ascii="Arial" w:eastAsia="Calibri" w:hAnsi="Arial" w:cs="Arial"/>
          <w:color w:val="000000"/>
          <w:szCs w:val="24"/>
          <w:lang w:eastAsia="es-ES_tradnl"/>
        </w:rPr>
      </w:pPr>
      <w:r w:rsidRPr="00362B16">
        <w:rPr>
          <w:rFonts w:ascii="Arial" w:eastAsia="Calibri" w:hAnsi="Arial" w:cs="Arial"/>
          <w:color w:val="000000"/>
          <w:szCs w:val="24"/>
          <w:lang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24EED6AD" w14:textId="77777777" w:rsidR="00D55568" w:rsidRPr="00AB264B" w:rsidRDefault="00D55568" w:rsidP="00D55568">
      <w:pPr>
        <w:spacing w:after="120" w:line="276" w:lineRule="auto"/>
        <w:ind w:firstLine="709"/>
        <w:jc w:val="both"/>
        <w:rPr>
          <w:rFonts w:ascii="Arial" w:eastAsia="Calibri" w:hAnsi="Arial" w:cs="Arial"/>
          <w:color w:val="000000"/>
        </w:rPr>
      </w:pPr>
      <w:r w:rsidRPr="00940A6C">
        <w:rPr>
          <w:rFonts w:ascii="Arial" w:eastAsia="Calibri" w:hAnsi="Arial" w:cs="Arial"/>
          <w:color w:val="000000"/>
        </w:rPr>
        <w:t>Teniendo en cuenta lo anterior, dentro de los límites de la competencia consultiva atribuida a esta entidad</w:t>
      </w:r>
      <w:r>
        <w:rPr>
          <w:rFonts w:ascii="Arial" w:eastAsia="Calibri" w:hAnsi="Arial" w:cs="Arial"/>
          <w:color w:val="000000"/>
        </w:rPr>
        <w:t xml:space="preserve"> –esto es, haciendo abstracción del caso concreto expuesto por el peticionario–</w:t>
      </w:r>
      <w:r w:rsidRPr="00940A6C">
        <w:rPr>
          <w:rFonts w:ascii="Arial" w:eastAsia="Calibri" w:hAnsi="Arial" w:cs="Arial"/>
          <w:color w:val="000000"/>
        </w:rPr>
        <w:t xml:space="preserve">, se resolverán sus preguntas, </w:t>
      </w:r>
      <w:r w:rsidRPr="00E302A5">
        <w:rPr>
          <w:rFonts w:ascii="Arial" w:eastAsia="Calibri" w:hAnsi="Arial" w:cs="Arial"/>
          <w:color w:val="000000"/>
        </w:rPr>
        <w:t>previo análisis de los siguientes temas:</w:t>
      </w:r>
      <w:r w:rsidRPr="00E302A5">
        <w:rPr>
          <w:rFonts w:ascii="Arial" w:eastAsia="Calibri" w:hAnsi="Arial" w:cs="Arial"/>
          <w:lang w:val="es-ES_tradnl" w:eastAsia="es-ES_tradnl"/>
        </w:rPr>
        <w:t xml:space="preserve"> i) naturaleza jurídica de las entidades sin ánimo de lucro, en adelante ESAL, ii) vigencia y reglamentación de los criterios diferenciales de la Ley 2069 de 2020; iii) definición de emprendimientos y empresas de mujeres en el Decreto 1860 de 2021, y iv) acreditación de la condición de emprendimientos y empresas de mujeres.</w:t>
      </w:r>
      <w:r w:rsidRPr="00A8156A">
        <w:rPr>
          <w:rFonts w:ascii="Arial" w:eastAsia="Calibri" w:hAnsi="Arial" w:cs="Arial"/>
          <w:u w:val="single"/>
          <w:lang w:val="es-ES_tradnl" w:eastAsia="es-ES_tradnl"/>
        </w:rPr>
        <w:t xml:space="preserve"> </w:t>
      </w:r>
    </w:p>
    <w:p w14:paraId="79AE61FE" w14:textId="77777777" w:rsidR="00D55568" w:rsidRPr="00362B16" w:rsidRDefault="00D55568" w:rsidP="00D55568">
      <w:pPr>
        <w:spacing w:after="0" w:line="276" w:lineRule="auto"/>
        <w:ind w:firstLine="708"/>
        <w:jc w:val="both"/>
        <w:rPr>
          <w:rFonts w:ascii="Arial" w:eastAsia="Calibri" w:hAnsi="Arial" w:cs="Arial"/>
          <w:lang w:val="es-ES_tradnl" w:eastAsia="es-ES_tradnl"/>
        </w:rPr>
      </w:pPr>
      <w:r w:rsidRPr="00940A6C">
        <w:rPr>
          <w:rFonts w:ascii="Arial" w:eastAsia="Calibri" w:hAnsi="Arial" w:cs="Arial"/>
          <w:lang w:val="es-ES_tradnl" w:eastAsia="es-ES_tradnl"/>
        </w:rPr>
        <w:t>La Agencia Nacional de Contratación Pública – Colombia Compra Eficiente se ha pronunciado, en términos generales, sobre el contenido de la Ley de Emprendimiento en diferentes conceptos</w:t>
      </w:r>
      <w:r w:rsidRPr="00940A6C">
        <w:rPr>
          <w:rFonts w:ascii="Arial" w:eastAsia="Calibri" w:hAnsi="Arial" w:cs="Arial"/>
          <w:vertAlign w:val="superscript"/>
          <w:lang w:val="es-ES_tradnl" w:eastAsia="es-ES_tradnl"/>
        </w:rPr>
        <w:footnoteReference w:id="2"/>
      </w:r>
      <w:r w:rsidRPr="00940A6C">
        <w:rPr>
          <w:rFonts w:ascii="Arial" w:eastAsia="Calibri" w:hAnsi="Arial" w:cs="Arial"/>
          <w:lang w:val="es-ES_tradnl" w:eastAsia="es-ES_tradnl"/>
        </w:rPr>
        <w:t xml:space="preserve">, refiriéndose, especialmente, a lo dispuesto en el artículo 32 de dicha ley, alusivo a los criterios diferenciales para emprendimientos y empresas de mujeres, en los conceptos </w:t>
      </w:r>
      <w:r w:rsidRPr="00940A6C">
        <w:rPr>
          <w:rFonts w:ascii="Arial" w:eastAsia="Times New Roman" w:hAnsi="Arial" w:cs="Arial"/>
          <w:shd w:val="clear" w:color="auto" w:fill="FFFFFF"/>
          <w:lang w:eastAsia="es-ES_tradnl"/>
        </w:rPr>
        <w:t xml:space="preserve">C-029 de 21 de febrero de 2021, C-037 del 26 de febrero de 2021, C-141 del 8 de abril de 2021, C-114 del 13 de abril de 2015, C-031 del 1 de marzo de 2022, C-476 del 21 de junio de </w:t>
      </w:r>
      <w:r w:rsidRPr="00940A6C">
        <w:rPr>
          <w:rFonts w:ascii="Arial" w:eastAsia="Times New Roman" w:hAnsi="Arial" w:cs="Arial"/>
          <w:shd w:val="clear" w:color="auto" w:fill="FFFFFF"/>
          <w:lang w:eastAsia="es-ES_tradnl"/>
        </w:rPr>
        <w:lastRenderedPageBreak/>
        <w:t xml:space="preserve">2022, C-429 del 18 de julio de 2022, </w:t>
      </w:r>
      <w:r w:rsidRPr="00940A6C">
        <w:rPr>
          <w:rFonts w:ascii="Arial" w:hAnsi="Arial" w:cs="Arial"/>
          <w:shd w:val="clear" w:color="auto" w:fill="FFFFFF"/>
        </w:rPr>
        <w:t>C-438 del 11 de julio de 2022, C-454 del 13 de julio de 2022, C-476 del 21 de junio de 2022, C-479 del 26 de julio de 2022, C-504 del 8 de agosto de 2022, C-522 del 16 de agosto de 2022, C-533 de 25 de agosto de 2022, C-587 del 21 de septiembre de 2022, C-715 del 4 de noviembre de 2022,</w:t>
      </w:r>
      <w:r w:rsidRPr="00940A6C">
        <w:rPr>
          <w:rFonts w:ascii="Arial" w:eastAsia="Times New Roman" w:hAnsi="Arial" w:cs="Arial"/>
          <w:shd w:val="clear" w:color="auto" w:fill="FFFFFF"/>
          <w:lang w:eastAsia="es-ES_tradnl"/>
        </w:rPr>
        <w:t xml:space="preserve"> entre otros</w:t>
      </w:r>
      <w:r w:rsidRPr="00940A6C">
        <w:rPr>
          <w:rFonts w:ascii="Arial" w:eastAsia="Arial" w:hAnsi="Arial" w:cs="Arial"/>
          <w:vertAlign w:val="superscript"/>
          <w:lang w:val="es-ES_tradnl" w:eastAsia="es-ES_tradnl"/>
        </w:rPr>
        <w:footnoteReference w:id="3"/>
      </w:r>
      <w:r w:rsidRPr="00940A6C">
        <w:rPr>
          <w:rFonts w:ascii="Arial" w:eastAsia="Times New Roman" w:hAnsi="Arial" w:cs="Arial"/>
          <w:shd w:val="clear" w:color="auto" w:fill="FFFFFF"/>
          <w:lang w:eastAsia="es-ES_tradnl"/>
        </w:rPr>
        <w:t>.</w:t>
      </w:r>
      <w:r w:rsidRPr="00940A6C">
        <w:rPr>
          <w:rFonts w:ascii="Arial" w:eastAsia="Calibri" w:hAnsi="Arial" w:cs="Arial"/>
          <w:lang w:val="es-ES_tradnl" w:eastAsia="es-ES_tradnl"/>
        </w:rPr>
        <w:t xml:space="preserve"> Algunas de las consideraciones de estos conceptos se reiteran y complementan a continuación.</w:t>
      </w:r>
    </w:p>
    <w:p w14:paraId="31F2417D" w14:textId="77777777" w:rsidR="00D55568" w:rsidRPr="00362B16" w:rsidRDefault="00D55568" w:rsidP="00D55568">
      <w:pPr>
        <w:spacing w:after="0" w:line="276" w:lineRule="auto"/>
        <w:contextualSpacing/>
        <w:textAlignment w:val="baseline"/>
        <w:rPr>
          <w:rFonts w:ascii="Arial" w:eastAsia="Calibri" w:hAnsi="Arial" w:cs="Arial"/>
          <w:lang w:val="es-ES_tradnl" w:eastAsia="es-ES_tradnl"/>
        </w:rPr>
      </w:pPr>
    </w:p>
    <w:p w14:paraId="35C727C3" w14:textId="77777777" w:rsidR="00D55568" w:rsidRDefault="00D55568" w:rsidP="00D55568">
      <w:pPr>
        <w:spacing w:after="0" w:line="276" w:lineRule="auto"/>
        <w:contextualSpacing/>
        <w:jc w:val="both"/>
        <w:rPr>
          <w:rFonts w:ascii="Arial" w:eastAsia="Calibri" w:hAnsi="Arial" w:cs="Arial"/>
          <w:b/>
          <w:bCs/>
          <w:lang w:val="es-ES_tradnl" w:eastAsia="es-ES_tradnl"/>
        </w:rPr>
      </w:pPr>
      <w:r w:rsidRPr="00362B16">
        <w:rPr>
          <w:rFonts w:ascii="Arial" w:eastAsia="Calibri" w:hAnsi="Arial" w:cs="Arial"/>
          <w:b/>
          <w:bCs/>
          <w:lang w:val="es-ES_tradnl" w:eastAsia="es-ES_tradnl"/>
        </w:rPr>
        <w:t xml:space="preserve">2.1. </w:t>
      </w:r>
      <w:bookmarkStart w:id="3" w:name="_Hlk94018153"/>
      <w:r w:rsidRPr="008F078E">
        <w:rPr>
          <w:rFonts w:ascii="Arial" w:eastAsia="Calibri" w:hAnsi="Arial" w:cs="Arial"/>
          <w:b/>
          <w:bCs/>
          <w:lang w:val="es-ES_tradnl" w:eastAsia="es-ES_tradnl"/>
        </w:rPr>
        <w:t>Naturaleza jurídica de las entidades sin ánimo de lucro – ESAL</w:t>
      </w:r>
      <w:r>
        <w:rPr>
          <w:rFonts w:ascii="Arial" w:eastAsia="Calibri" w:hAnsi="Arial" w:cs="Arial"/>
          <w:b/>
          <w:bCs/>
          <w:lang w:val="es-ES_tradnl" w:eastAsia="es-ES_tradnl"/>
        </w:rPr>
        <w:t>. Reiteración de línea</w:t>
      </w:r>
    </w:p>
    <w:p w14:paraId="344D2507" w14:textId="77777777" w:rsidR="00D55568" w:rsidRDefault="00D55568" w:rsidP="00D55568">
      <w:pPr>
        <w:spacing w:after="0" w:line="276" w:lineRule="auto"/>
        <w:contextualSpacing/>
        <w:jc w:val="both"/>
        <w:rPr>
          <w:rFonts w:ascii="Arial" w:eastAsia="Calibri" w:hAnsi="Arial" w:cs="Arial"/>
          <w:b/>
          <w:bCs/>
          <w:lang w:val="es-ES_tradnl" w:eastAsia="es-ES_tradnl"/>
        </w:rPr>
      </w:pPr>
    </w:p>
    <w:p w14:paraId="0E92586F" w14:textId="77777777" w:rsidR="00D55568" w:rsidRPr="00C40057" w:rsidRDefault="00D55568" w:rsidP="00D55568">
      <w:pPr>
        <w:spacing w:before="120" w:after="0" w:line="276" w:lineRule="auto"/>
        <w:contextualSpacing/>
        <w:jc w:val="both"/>
        <w:rPr>
          <w:rFonts w:ascii="Arial" w:eastAsia="Calibri" w:hAnsi="Arial" w:cs="Arial"/>
          <w:lang w:val="es-ES_tradnl" w:eastAsia="es-ES_tradnl"/>
        </w:rPr>
      </w:pPr>
      <w:r>
        <w:rPr>
          <w:rFonts w:ascii="Arial" w:eastAsia="Calibri" w:hAnsi="Arial" w:cs="Arial"/>
          <w:lang w:val="es-ES_tradnl" w:eastAsia="es-ES_tradnl"/>
        </w:rPr>
        <w:t xml:space="preserve">En Colombia, la empresa se forma </w:t>
      </w:r>
      <w:r w:rsidRPr="00A65E57">
        <w:rPr>
          <w:rFonts w:ascii="Arial" w:eastAsia="Calibri" w:hAnsi="Arial" w:cs="Arial"/>
          <w:lang w:val="es-ES_tradnl" w:eastAsia="es-ES_tradnl"/>
        </w:rPr>
        <w:t xml:space="preserve">a través de un contrato de sociedad por medio del cual dos o más personas se obligan a hacer un aporte en dinero, en trabajo o en otros bienes apreciables en dinero con el fin de repartirse entre sí las utilidades obtenidas en la empresa, según el artículo 98 </w:t>
      </w:r>
      <w:r w:rsidRPr="00E8078D">
        <w:rPr>
          <w:rFonts w:ascii="Arial" w:eastAsia="Calibri" w:hAnsi="Arial" w:cs="Arial"/>
          <w:i/>
          <w:iCs/>
          <w:lang w:val="es-ES_tradnl" w:eastAsia="es-ES_tradnl"/>
        </w:rPr>
        <w:t>ibidem</w:t>
      </w:r>
      <w:r w:rsidRPr="00A65E57">
        <w:rPr>
          <w:rFonts w:ascii="Arial" w:eastAsia="Calibri" w:hAnsi="Arial" w:cs="Arial"/>
          <w:lang w:val="es-ES_tradnl" w:eastAsia="es-ES_tradnl"/>
        </w:rPr>
        <w:t>. En ese sentido, puede decirse que serán sociedades comerciales aquellas que ejecuten actos o empresas mercantiles, en los términos señalados en el artículo 100 del Código de Comercio</w:t>
      </w:r>
      <w:r w:rsidRPr="0069593F">
        <w:rPr>
          <w:rFonts w:ascii="Arial" w:hAnsi="Arial" w:cs="Arial"/>
          <w:vertAlign w:val="superscript"/>
        </w:rPr>
        <w:footnoteReference w:id="4"/>
      </w:r>
      <w:r>
        <w:rPr>
          <w:rFonts w:ascii="Arial" w:eastAsia="Calibri" w:hAnsi="Arial" w:cs="Arial"/>
          <w:lang w:val="es-ES_tradnl" w:eastAsia="es-ES_tradnl"/>
        </w:rPr>
        <w:t>.</w:t>
      </w:r>
    </w:p>
    <w:p w14:paraId="1F575A77" w14:textId="77777777" w:rsidR="00D55568" w:rsidRDefault="00D55568" w:rsidP="00D55568">
      <w:pPr>
        <w:spacing w:before="120" w:after="0" w:line="276" w:lineRule="auto"/>
        <w:ind w:firstLine="709"/>
        <w:jc w:val="both"/>
        <w:rPr>
          <w:rFonts w:ascii="Arial" w:eastAsia="Calibri" w:hAnsi="Arial" w:cs="Arial"/>
          <w:lang w:val="es-ES_tradnl" w:eastAsia="es-ES_tradnl"/>
        </w:rPr>
      </w:pPr>
      <w:r w:rsidRPr="003C549F">
        <w:rPr>
          <w:rFonts w:ascii="Arial" w:eastAsia="Calibri" w:hAnsi="Arial" w:cs="Arial"/>
          <w:lang w:val="es-ES_tradnl" w:eastAsia="es-ES_tradnl"/>
        </w:rPr>
        <w:t xml:space="preserve">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w:t>
      </w:r>
      <w:r>
        <w:rPr>
          <w:rFonts w:ascii="Arial" w:eastAsia="Calibri" w:hAnsi="Arial" w:cs="Arial"/>
          <w:lang w:val="es-ES_tradnl" w:eastAsia="es-ES_tradnl"/>
        </w:rPr>
        <w:t>L</w:t>
      </w:r>
      <w:r w:rsidRPr="003C549F">
        <w:rPr>
          <w:rFonts w:ascii="Arial" w:eastAsia="Calibri" w:hAnsi="Arial" w:cs="Arial"/>
          <w:lang w:val="es-ES_tradnl" w:eastAsia="es-ES_tradnl"/>
        </w:rPr>
        <w:t>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Pr>
          <w:rStyle w:val="Refdenotaalpie"/>
          <w:rFonts w:ascii="Arial" w:eastAsia="Calibri" w:hAnsi="Arial" w:cs="Arial"/>
          <w:lang w:val="es-ES_tradnl" w:eastAsia="es-ES_tradnl"/>
        </w:rPr>
        <w:footnoteReference w:id="5"/>
      </w:r>
      <w:r w:rsidRPr="003C549F">
        <w:rPr>
          <w:rFonts w:ascii="Arial" w:eastAsia="Calibri" w:hAnsi="Arial" w:cs="Arial"/>
          <w:lang w:val="es-ES_tradnl" w:eastAsia="es-ES_tradnl"/>
        </w:rPr>
        <w:t xml:space="preserve">. La ausencia de ánimo de lucro es, entonces, </w:t>
      </w:r>
      <w:r w:rsidRPr="003C549F">
        <w:rPr>
          <w:rFonts w:ascii="Arial" w:eastAsia="Calibri" w:hAnsi="Arial" w:cs="Arial"/>
          <w:lang w:val="es-ES_tradnl" w:eastAsia="es-ES_tradnl"/>
        </w:rPr>
        <w:lastRenderedPageBreak/>
        <w:t>la característica determinante de estas corporaciones u organizaciones, lo que explica su nombre, y la diferencia fundamental con las sociedades comerciales.</w:t>
      </w:r>
    </w:p>
    <w:p w14:paraId="75364D49" w14:textId="77777777" w:rsidR="00D55568" w:rsidRDefault="00D55568" w:rsidP="00D55568">
      <w:pPr>
        <w:spacing w:before="120" w:after="0" w:line="276" w:lineRule="auto"/>
        <w:ind w:firstLine="709"/>
        <w:jc w:val="both"/>
        <w:rPr>
          <w:rFonts w:ascii="Arial" w:eastAsia="Calibri" w:hAnsi="Arial" w:cs="Arial"/>
          <w:lang w:val="es-ES_tradnl" w:eastAsia="es-ES_tradnl"/>
        </w:rPr>
      </w:pPr>
      <w:r w:rsidRPr="00CD5344">
        <w:rPr>
          <w:rFonts w:ascii="Arial" w:eastAsia="Calibri" w:hAnsi="Arial" w:cs="Arial"/>
          <w:lang w:val="es-ES_tradnl" w:eastAsia="es-ES_tradnl"/>
        </w:rPr>
        <w:t xml:space="preserve">Que una ESAL no sea una forma de sociedad comercial se infiere igualmente de los requisitos que exige el artículo 98 del Código de Comercio, concretamente del previsto al final del inciso primero relacionado con su finalidad. En efecto, la norma en comento dispone: </w:t>
      </w:r>
      <w:r>
        <w:rPr>
          <w:rFonts w:ascii="Arial" w:eastAsia="Calibri" w:hAnsi="Arial" w:cs="Arial"/>
          <w:lang w:val="es-ES_tradnl" w:eastAsia="es-ES_tradnl"/>
        </w:rPr>
        <w:t>“</w:t>
      </w:r>
      <w:r w:rsidRPr="00CD5344">
        <w:rPr>
          <w:rFonts w:ascii="Arial" w:eastAsia="Calibri" w:hAnsi="Arial" w:cs="Arial"/>
          <w:lang w:val="es-ES_tradnl" w:eastAsia="es-ES_tradnl"/>
        </w:rPr>
        <w:t>[p]or el contrato de sociedad dos o más personas se obligan a hacer un aporte en dinero, en trabajo o en otros bienes apreciables en dinero, con el fin de repartirse entre sí las utilidades obtenidas en la empresa o actividad social</w:t>
      </w:r>
      <w:r>
        <w:rPr>
          <w:rFonts w:ascii="Arial" w:eastAsia="Calibri" w:hAnsi="Arial" w:cs="Arial"/>
          <w:lang w:val="es-ES_tradnl" w:eastAsia="es-ES_tradnl"/>
        </w:rPr>
        <w:t>”</w:t>
      </w:r>
      <w:r w:rsidRPr="00CD5344">
        <w:rPr>
          <w:rFonts w:ascii="Arial" w:eastAsia="Calibri" w:hAnsi="Arial" w:cs="Arial"/>
          <w:lang w:val="es-ES_tradnl" w:eastAsia="es-ES_tradnl"/>
        </w:rPr>
        <w:t xml:space="preserve"> </w:t>
      </w:r>
      <w:r>
        <w:rPr>
          <w:rFonts w:ascii="Arial" w:eastAsia="Calibri" w:hAnsi="Arial" w:cs="Arial"/>
          <w:lang w:val="es-ES_tradnl" w:eastAsia="es-ES_tradnl"/>
        </w:rPr>
        <w:t>[</w:t>
      </w:r>
      <w:r w:rsidRPr="00CD5344">
        <w:rPr>
          <w:rFonts w:ascii="Arial" w:eastAsia="Calibri" w:hAnsi="Arial" w:cs="Arial"/>
          <w:lang w:val="es-ES_tradnl" w:eastAsia="es-ES_tradnl"/>
        </w:rPr>
        <w:t>Énfasis fuera de texto</w:t>
      </w:r>
      <w:r>
        <w:rPr>
          <w:rFonts w:ascii="Arial" w:eastAsia="Calibri" w:hAnsi="Arial" w:cs="Arial"/>
          <w:lang w:val="es-ES_tradnl" w:eastAsia="es-ES_tradnl"/>
        </w:rPr>
        <w:t>]</w:t>
      </w:r>
      <w:r w:rsidRPr="00CD5344">
        <w:rPr>
          <w:rFonts w:ascii="Arial" w:eastAsia="Calibri" w:hAnsi="Arial" w:cs="Arial"/>
          <w:lang w:val="es-ES_tradnl" w:eastAsia="es-ES_tradnl"/>
        </w:rPr>
        <w:t xml:space="preserve">. </w:t>
      </w:r>
      <w:r>
        <w:rPr>
          <w:rFonts w:ascii="Arial" w:eastAsia="Calibri" w:hAnsi="Arial" w:cs="Arial"/>
          <w:lang w:val="es-ES_tradnl" w:eastAsia="es-ES_tradnl"/>
        </w:rPr>
        <w:t>Así pues, se precisa</w:t>
      </w:r>
      <w:r w:rsidRPr="00CD5344">
        <w:rPr>
          <w:rFonts w:ascii="Arial" w:eastAsia="Calibri" w:hAnsi="Arial" w:cs="Arial"/>
          <w:lang w:val="es-ES_tradnl" w:eastAsia="es-ES_tradnl"/>
        </w:rPr>
        <w:t xml:space="preserve">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3F3FE35A" w14:textId="77777777" w:rsidR="00D55568" w:rsidRDefault="00D55568" w:rsidP="00D55568">
      <w:pPr>
        <w:spacing w:before="120" w:after="0" w:line="276" w:lineRule="auto"/>
        <w:ind w:firstLine="709"/>
        <w:jc w:val="both"/>
        <w:rPr>
          <w:rFonts w:ascii="Arial" w:eastAsia="Calibri" w:hAnsi="Arial" w:cs="Arial"/>
          <w:lang w:val="es-ES_tradnl" w:eastAsia="es-ES_tradnl"/>
        </w:rPr>
      </w:pPr>
      <w:r>
        <w:rPr>
          <w:rFonts w:ascii="Arial" w:eastAsia="Calibri" w:hAnsi="Arial" w:cs="Arial"/>
          <w:lang w:val="es-ES_tradnl" w:eastAsia="es-ES_tradnl"/>
        </w:rPr>
        <w:t>D</w:t>
      </w:r>
      <w:r w:rsidRPr="00D61D73">
        <w:rPr>
          <w:rFonts w:ascii="Arial" w:eastAsia="Calibri" w:hAnsi="Arial" w:cs="Arial"/>
          <w:lang w:val="es-ES_tradnl" w:eastAsia="es-ES_tradnl"/>
        </w:rPr>
        <w:t xml:space="preserve">e conformidad con lo anterior, una </w:t>
      </w:r>
      <w:r>
        <w:rPr>
          <w:rFonts w:ascii="Arial" w:eastAsia="Calibri" w:hAnsi="Arial" w:cs="Arial"/>
          <w:lang w:val="es-ES_tradnl" w:eastAsia="es-ES_tradnl"/>
        </w:rPr>
        <w:t>“</w:t>
      </w:r>
      <w:r w:rsidRPr="00D61D73">
        <w:rPr>
          <w:rFonts w:ascii="Arial" w:eastAsia="Calibri" w:hAnsi="Arial" w:cs="Arial"/>
          <w:lang w:val="es-ES_tradnl" w:eastAsia="es-ES_tradnl"/>
        </w:rPr>
        <w:t>fundación</w:t>
      </w:r>
      <w:r>
        <w:rPr>
          <w:rFonts w:ascii="Arial" w:eastAsia="Calibri" w:hAnsi="Arial" w:cs="Arial"/>
          <w:lang w:val="es-ES_tradnl" w:eastAsia="es-ES_tradnl"/>
        </w:rPr>
        <w:t>”</w:t>
      </w:r>
      <w:r w:rsidRPr="00D61D73">
        <w:rPr>
          <w:rFonts w:ascii="Arial" w:eastAsia="Calibri" w:hAnsi="Arial" w:cs="Arial"/>
          <w:lang w:val="es-ES_tradnl" w:eastAsia="es-ES_tradnl"/>
        </w:rPr>
        <w:t xml:space="preserve"> o una </w:t>
      </w:r>
      <w:r>
        <w:rPr>
          <w:rFonts w:ascii="Arial" w:eastAsia="Calibri" w:hAnsi="Arial" w:cs="Arial"/>
          <w:lang w:val="es-ES_tradnl" w:eastAsia="es-ES_tradnl"/>
        </w:rPr>
        <w:t>“</w:t>
      </w:r>
      <w:r w:rsidRPr="00D61D73">
        <w:rPr>
          <w:rFonts w:ascii="Arial" w:eastAsia="Calibri" w:hAnsi="Arial" w:cs="Arial"/>
          <w:lang w:val="es-ES_tradnl" w:eastAsia="es-ES_tradnl"/>
        </w:rPr>
        <w:t>asociación o corporación</w:t>
      </w:r>
      <w:r>
        <w:rPr>
          <w:rFonts w:ascii="Arial" w:eastAsia="Calibri" w:hAnsi="Arial" w:cs="Arial"/>
          <w:lang w:val="es-ES_tradnl" w:eastAsia="es-ES_tradnl"/>
        </w:rPr>
        <w:t>”</w:t>
      </w:r>
      <w:r w:rsidRPr="00D61D73">
        <w:rPr>
          <w:rFonts w:ascii="Arial" w:eastAsia="Calibri" w:hAnsi="Arial" w:cs="Arial"/>
          <w:lang w:val="es-ES_tradnl" w:eastAsia="es-ES_tradnl"/>
        </w:rPr>
        <w:t xml:space="preserve">, constituidas en los términos del Código Civil, no pueden asimilarse o identificarse con una </w:t>
      </w:r>
      <w:r>
        <w:rPr>
          <w:rFonts w:ascii="Arial" w:eastAsia="Calibri" w:hAnsi="Arial" w:cs="Arial"/>
          <w:lang w:val="es-ES_tradnl" w:eastAsia="es-ES_tradnl"/>
        </w:rPr>
        <w:t>“</w:t>
      </w:r>
      <w:r w:rsidRPr="00D61D73">
        <w:rPr>
          <w:rFonts w:ascii="Arial" w:eastAsia="Calibri" w:hAnsi="Arial" w:cs="Arial"/>
          <w:lang w:val="es-ES_tradnl" w:eastAsia="es-ES_tradnl"/>
        </w:rPr>
        <w:t>sociedad comercial</w:t>
      </w:r>
      <w:r>
        <w:rPr>
          <w:rFonts w:ascii="Arial" w:eastAsia="Calibri" w:hAnsi="Arial" w:cs="Arial"/>
          <w:lang w:val="es-ES_tradnl" w:eastAsia="es-ES_tradnl"/>
        </w:rPr>
        <w:t>”</w:t>
      </w:r>
      <w:r w:rsidRPr="00D61D73">
        <w:rPr>
          <w:rFonts w:ascii="Arial" w:eastAsia="Calibri" w:hAnsi="Arial" w:cs="Arial"/>
          <w:lang w:val="es-ES_tradnl" w:eastAsia="es-ES_tradnl"/>
        </w:rPr>
        <w:t>, como uniformemente lo considera la doctrina y la jurisprudencia civil y comercial, en la medida en que esta última se crea con la finalidad de que sus socios repartan las utilidades obtenidas en desarrollo de la empresa o actividad social. Por el contrario, las fundaciones o asociaciones destinan su patrimonio a la consecución de un interés general y, como tal, no se percibe lucro, debiéndose reinvertir los excedentes monetarios que se presenten en la ESAL, al no ser viable su reparto entre los asociados.</w:t>
      </w:r>
    </w:p>
    <w:p w14:paraId="1101DB06" w14:textId="77777777" w:rsidR="00D55568" w:rsidRDefault="00D55568" w:rsidP="00D55568">
      <w:pPr>
        <w:spacing w:before="120" w:after="0" w:line="276" w:lineRule="auto"/>
        <w:ind w:firstLine="709"/>
        <w:jc w:val="both"/>
        <w:rPr>
          <w:rFonts w:ascii="Arial" w:eastAsia="Calibri" w:hAnsi="Arial" w:cs="Arial"/>
          <w:lang w:val="es-ES_tradnl" w:eastAsia="es-ES_tradnl"/>
        </w:rPr>
      </w:pPr>
      <w:r w:rsidRPr="00D61D73">
        <w:rPr>
          <w:rFonts w:ascii="Arial" w:eastAsia="Calibri" w:hAnsi="Arial" w:cs="Arial"/>
          <w:lang w:val="es-ES_tradnl" w:eastAsia="es-ES_tradnl"/>
        </w:rPr>
        <w:t>Por su parte, la Corte Constitucional, en la sentencia C-287 de 2012, reiteró que la diferencia existente entre las sociedades comerciales y las entidades privadas sin ánimo de lucro es que estas últimas no reparten sus utilidades entre los socios</w:t>
      </w:r>
      <w:r>
        <w:rPr>
          <w:rStyle w:val="Refdenotaalpie"/>
          <w:rFonts w:ascii="Arial" w:eastAsia="Calibri" w:hAnsi="Arial" w:cs="Arial"/>
          <w:lang w:val="es-ES_tradnl" w:eastAsia="es-ES_tradnl"/>
        </w:rPr>
        <w:footnoteReference w:id="6"/>
      </w:r>
      <w:r>
        <w:rPr>
          <w:rFonts w:ascii="Arial" w:eastAsia="Calibri" w:hAnsi="Arial" w:cs="Arial"/>
          <w:lang w:val="es-ES_tradnl" w:eastAsia="es-ES_tradnl"/>
        </w:rPr>
        <w:t xml:space="preserve">. </w:t>
      </w:r>
      <w:r w:rsidRPr="00732E67">
        <w:rPr>
          <w:rFonts w:ascii="Arial" w:eastAsia="Calibri" w:hAnsi="Arial" w:cs="Arial"/>
          <w:lang w:val="es-ES_tradnl" w:eastAsia="es-ES_tradnl"/>
        </w:rPr>
        <w:t>Así lo explicó en los siguientes términos:</w:t>
      </w:r>
    </w:p>
    <w:p w14:paraId="0F3C3B2B" w14:textId="77777777" w:rsidR="00D55568" w:rsidRDefault="00D55568" w:rsidP="00D55568">
      <w:pPr>
        <w:spacing w:after="0" w:line="276" w:lineRule="auto"/>
        <w:ind w:firstLine="709"/>
        <w:jc w:val="both"/>
        <w:rPr>
          <w:rFonts w:ascii="Arial" w:eastAsia="Calibri" w:hAnsi="Arial" w:cs="Arial"/>
          <w:lang w:val="es-ES_tradnl" w:eastAsia="es-ES_tradnl"/>
        </w:rPr>
      </w:pPr>
    </w:p>
    <w:p w14:paraId="14B686C3" w14:textId="77777777" w:rsidR="00D55568" w:rsidRPr="00547E3C" w:rsidRDefault="00D55568" w:rsidP="00D55568">
      <w:pPr>
        <w:spacing w:after="0" w:line="240" w:lineRule="auto"/>
        <w:ind w:left="709" w:right="709"/>
        <w:jc w:val="both"/>
        <w:rPr>
          <w:rFonts w:ascii="Arial" w:eastAsia="Calibri" w:hAnsi="Arial" w:cs="Arial"/>
          <w:sz w:val="21"/>
          <w:szCs w:val="21"/>
          <w:lang w:val="es-ES_tradnl" w:eastAsia="es-ES_tradnl"/>
        </w:rPr>
      </w:pPr>
      <w:r w:rsidRPr="00547E3C">
        <w:rPr>
          <w:rFonts w:ascii="Arial" w:eastAsia="Calibri" w:hAnsi="Arial" w:cs="Arial"/>
          <w:sz w:val="21"/>
          <w:szCs w:val="21"/>
          <w:lang w:val="es-ES_tradnl" w:eastAsia="es-ES_tradnl"/>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p>
    <w:p w14:paraId="395CABC6" w14:textId="77777777" w:rsidR="00D55568" w:rsidRDefault="00D55568" w:rsidP="00D55568">
      <w:pPr>
        <w:spacing w:after="0" w:line="276" w:lineRule="auto"/>
        <w:ind w:firstLine="709"/>
        <w:jc w:val="both"/>
        <w:rPr>
          <w:rFonts w:ascii="Arial" w:eastAsia="Calibri" w:hAnsi="Arial" w:cs="Arial"/>
          <w:lang w:val="es-ES_tradnl" w:eastAsia="es-ES_tradnl"/>
        </w:rPr>
      </w:pPr>
    </w:p>
    <w:p w14:paraId="3336A8F7" w14:textId="77777777" w:rsidR="00D55568" w:rsidRDefault="00D55568" w:rsidP="00D55568">
      <w:pPr>
        <w:spacing w:after="0" w:line="276" w:lineRule="auto"/>
        <w:ind w:firstLine="709"/>
        <w:jc w:val="both"/>
        <w:rPr>
          <w:rFonts w:ascii="Arial" w:eastAsia="Calibri" w:hAnsi="Arial" w:cs="Arial"/>
          <w:lang w:val="es-ES_tradnl" w:eastAsia="es-ES_tradnl"/>
        </w:rPr>
      </w:pPr>
      <w:r w:rsidRPr="00385ABE">
        <w:rPr>
          <w:rFonts w:ascii="Arial" w:eastAsia="Calibri" w:hAnsi="Arial" w:cs="Arial"/>
          <w:lang w:val="es-ES_tradnl" w:eastAsia="es-ES_tradnl"/>
        </w:rPr>
        <w:t xml:space="preserve">Igualmente, el Consejo de Estado expresó que la naturaleza jurídica de las ESAL es diferente a las sociedades mercantiles, toda vez que su objeto no está destinado a perseguir un </w:t>
      </w:r>
      <w:r w:rsidRPr="00385ABE">
        <w:rPr>
          <w:rFonts w:ascii="Arial" w:eastAsia="Calibri" w:hAnsi="Arial" w:cs="Arial"/>
          <w:lang w:val="es-ES_tradnl" w:eastAsia="es-ES_tradnl"/>
        </w:rPr>
        <w:lastRenderedPageBreak/>
        <w:t>lucro que pueda ser repartido entre sus asociados, sino que las ganancias se reinvierten en la entidad sin ánimo de lucro para el desarrollo de su objeto socia</w:t>
      </w:r>
      <w:r>
        <w:rPr>
          <w:rFonts w:ascii="Arial" w:eastAsia="Calibri" w:hAnsi="Arial" w:cs="Arial"/>
          <w:lang w:val="es-ES_tradnl" w:eastAsia="es-ES_tradnl"/>
        </w:rPr>
        <w:t>l</w:t>
      </w:r>
      <w:r>
        <w:rPr>
          <w:rStyle w:val="Refdenotaalpie"/>
          <w:rFonts w:ascii="Arial" w:eastAsia="Calibri" w:hAnsi="Arial" w:cs="Arial"/>
          <w:lang w:val="es-ES_tradnl" w:eastAsia="es-ES_tradnl"/>
        </w:rPr>
        <w:footnoteReference w:id="7"/>
      </w:r>
      <w:r>
        <w:rPr>
          <w:rFonts w:ascii="Arial" w:eastAsia="Calibri" w:hAnsi="Arial" w:cs="Arial"/>
          <w:lang w:val="es-ES_tradnl" w:eastAsia="es-ES_tradnl"/>
        </w:rPr>
        <w:t>. En ese mismo sentido, la Cámara de Comercio de Bogotá, en el “Documento ABC Entidades sin Ánimo de Lucro”, ha definido las ESAL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Pr>
          <w:rStyle w:val="Refdenotaalpie"/>
          <w:rFonts w:ascii="Arial" w:eastAsia="Calibri" w:hAnsi="Arial" w:cs="Arial"/>
          <w:lang w:val="es-ES_tradnl" w:eastAsia="es-ES_tradnl"/>
        </w:rPr>
        <w:footnoteReference w:id="8"/>
      </w:r>
      <w:r>
        <w:rPr>
          <w:rFonts w:ascii="Arial" w:eastAsia="Calibri" w:hAnsi="Arial" w:cs="Arial"/>
          <w:lang w:val="es-ES_tradnl" w:eastAsia="es-ES_tradnl"/>
        </w:rPr>
        <w:t>”. Las ESAL, no tienen la naturaleza jurídica de empresa sino, de asociaciones que buscan la realización de un fin común y objetivos carentes de un contenido esencialmente patrimonial –fin de lucro y reparto de las utilidades–. Debido a que las ESAL no persiguen el reparto de utilidades entre sus miembros, sino que su objeto está destinado a realizar una actividad de interés general sin esperar a cambio un reparto de ganancia en proporción a sus utilidades, surge el interrogante de si estas entidades tienen capacidad jurídica para participar en procesos regidos por el Estatuto General de Contratación de la Administración Pública.</w:t>
      </w:r>
    </w:p>
    <w:p w14:paraId="52FCE3FF" w14:textId="77777777" w:rsidR="00D55568" w:rsidRDefault="00D55568" w:rsidP="00D55568">
      <w:pPr>
        <w:spacing w:before="120" w:after="0" w:line="276" w:lineRule="auto"/>
        <w:ind w:firstLine="709"/>
        <w:jc w:val="both"/>
        <w:rPr>
          <w:rFonts w:ascii="Arial" w:eastAsia="Calibri" w:hAnsi="Arial" w:cs="Arial"/>
          <w:lang w:val="es-ES_tradnl" w:eastAsia="es-ES_tradnl"/>
        </w:rPr>
      </w:pPr>
      <w:r>
        <w:rPr>
          <w:rFonts w:ascii="Arial" w:eastAsia="Calibri" w:hAnsi="Arial" w:cs="Arial"/>
          <w:lang w:val="es-ES_tradnl" w:eastAsia="es-ES_tradnl"/>
        </w:rPr>
        <w:t>De conformidad con lo expuesto, se debe aclarar que es un error concluir que las ESAL no sean personas jurídicas o que no tengan capacidad contractual, pues la capacidad jurídica es la aptitud que recae en los sujetos activos o pasivos de las relaciones jurídicas</w:t>
      </w:r>
      <w:r>
        <w:rPr>
          <w:rStyle w:val="Refdenotaalpie"/>
          <w:rFonts w:ascii="Arial" w:eastAsia="Calibri" w:hAnsi="Arial" w:cs="Arial"/>
          <w:lang w:val="es-ES_tradnl" w:eastAsia="es-ES_tradnl"/>
        </w:rPr>
        <w:footnoteReference w:id="9"/>
      </w:r>
      <w:r>
        <w:rPr>
          <w:rFonts w:ascii="Arial" w:eastAsia="Calibri" w:hAnsi="Arial" w:cs="Arial"/>
          <w:lang w:val="es-ES_tradnl" w:eastAsia="es-ES_tradnl"/>
        </w:rPr>
        <w:t>. Para efectos de las relaciones contractuales en las que uno de los extremos de la relación sea una Entidad Estatal, la capacidad contractual es la facultad que se ostenta para celebrar contratos con una entidad pública. En otras palabras, es: i) la capacidad de obligarse a cumplir el objeto del contrato y ii) de no estar incursa en inhabilidades o incompatibilidades que impidan la celebración del negocio.</w:t>
      </w:r>
    </w:p>
    <w:p w14:paraId="4AC3866D" w14:textId="77777777" w:rsidR="00D55568" w:rsidRDefault="00D55568" w:rsidP="00D55568">
      <w:pPr>
        <w:spacing w:before="120" w:after="0" w:line="276" w:lineRule="auto"/>
        <w:jc w:val="both"/>
        <w:rPr>
          <w:rFonts w:ascii="Arial" w:eastAsia="Calibri" w:hAnsi="Arial" w:cs="Arial"/>
          <w:lang w:val="es-ES_tradnl" w:eastAsia="es-ES_tradnl"/>
        </w:rPr>
      </w:pPr>
      <w:r>
        <w:rPr>
          <w:rFonts w:ascii="Arial" w:eastAsia="Calibri" w:hAnsi="Arial" w:cs="Arial"/>
          <w:lang w:val="es-ES_tradnl" w:eastAsia="es-ES_tradnl"/>
        </w:rPr>
        <w:tab/>
        <w:t>El artículo 6 de la Ley 80 de 1993 dispone que “[p]ueden celebrar contratos con las entidades estatales las personas consideraras legalmente capaces en las disposiciones vigentes. […]”.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4A08E6CD" w14:textId="77777777" w:rsidR="00D55568" w:rsidRDefault="00D55568" w:rsidP="00D55568">
      <w:pPr>
        <w:spacing w:before="120" w:after="0" w:line="276" w:lineRule="auto"/>
        <w:ind w:firstLine="709"/>
        <w:jc w:val="both"/>
        <w:rPr>
          <w:rFonts w:ascii="Arial" w:eastAsia="Calibri" w:hAnsi="Arial" w:cs="Arial"/>
          <w:lang w:val="es-ES_tradnl" w:eastAsia="es-ES_tradnl"/>
        </w:rPr>
      </w:pPr>
      <w:r>
        <w:rPr>
          <w:rFonts w:ascii="Arial" w:eastAsia="Calibri" w:hAnsi="Arial" w:cs="Arial"/>
          <w:lang w:val="es-ES_tradnl" w:eastAsia="es-ES_tradnl"/>
        </w:rPr>
        <w:t xml:space="preserve">Por lo tanto, es claro que las ESAL tienen capacidad para contratar bajo las reglas del Estatuto General de Contratación de la Administración Pública al ser personas jurídicas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w:t>
      </w:r>
      <w:r>
        <w:rPr>
          <w:rFonts w:ascii="Arial" w:eastAsia="Calibri" w:hAnsi="Arial" w:cs="Arial"/>
          <w:lang w:val="es-ES_tradnl" w:eastAsia="es-ES_tradnl"/>
        </w:rPr>
        <w:lastRenderedPageBreak/>
        <w:t xml:space="preserve">procesos contractuales que regula el Estatuto General de Contratación de la Administración Pública, siempre que cumplan con los requisitos exigidos en cada Proceso de Contratación. En ese orden, las ESAL no sólo pueden contratar bajo las reglas establecidas en el Decreto 092 de 2017, sino que pueden intervenir en procesos de selección regidos por las reglas del Estatuto General de Contratación de la Administración Pública, caso en el cual participarán con las mismas reglas aplicables a los demás oferentes. </w:t>
      </w:r>
    </w:p>
    <w:p w14:paraId="528B3331" w14:textId="77777777" w:rsidR="00D55568" w:rsidRPr="003A169D" w:rsidRDefault="00D55568" w:rsidP="00D55568">
      <w:pPr>
        <w:spacing w:before="120" w:after="0" w:line="276" w:lineRule="auto"/>
        <w:ind w:firstLine="709"/>
        <w:jc w:val="both"/>
        <w:rPr>
          <w:rFonts w:ascii="Arial" w:eastAsia="Calibri" w:hAnsi="Arial" w:cs="Arial"/>
          <w:i/>
          <w:iCs/>
          <w:lang w:val="es-ES_tradnl" w:eastAsia="es-ES_tradnl"/>
        </w:rPr>
      </w:pPr>
      <w:r>
        <w:rPr>
          <w:rFonts w:ascii="Arial" w:eastAsia="Calibri" w:hAnsi="Arial" w:cs="Arial"/>
          <w:lang w:val="es-ES_tradnl" w:eastAsia="es-ES_tradnl"/>
        </w:rPr>
        <w:t>Así, por ejemplo, si el proceso de selección en el que pretende participar la ESAL es obligatorio que este inscrita en el Registro Único de Proponentes, en adelante RUP, por no tratarse de ninguno de los supuestos establecidos en el inciso 2 del artículo 6 de la Ley 1150 de 2007</w:t>
      </w:r>
      <w:r>
        <w:rPr>
          <w:rStyle w:val="Refdenotaalpie"/>
          <w:rFonts w:ascii="Arial" w:eastAsia="Calibri" w:hAnsi="Arial" w:cs="Arial"/>
          <w:lang w:val="es-ES_tradnl" w:eastAsia="es-ES_tradnl"/>
        </w:rPr>
        <w:footnoteReference w:id="10"/>
      </w:r>
      <w:r>
        <w:rPr>
          <w:rFonts w:ascii="Arial" w:eastAsia="Calibri" w:hAnsi="Arial" w:cs="Arial"/>
          <w:lang w:val="es-ES_tradnl" w:eastAsia="es-ES_tradnl"/>
        </w:rPr>
        <w:t xml:space="preserve"> </w:t>
      </w:r>
      <w:r>
        <w:rPr>
          <w:rFonts w:ascii="Symbol" w:eastAsia="Symbol" w:hAnsi="Symbol" w:cs="Symbol"/>
          <w:lang w:val="es-ES_tradnl" w:eastAsia="es-ES_tradnl"/>
        </w:rPr>
        <w:sym w:font="Symbol" w:char="F02D"/>
      </w:r>
      <w:r>
        <w:rPr>
          <w:rFonts w:ascii="Arial" w:eastAsia="Calibri" w:hAnsi="Arial" w:cs="Arial"/>
          <w:lang w:val="es-ES_tradnl" w:eastAsia="es-ES_tradnl"/>
        </w:rPr>
        <w:t>u otra norma que excepcionalmente exceptúe la exigencia del RUP</w:t>
      </w:r>
      <w:r>
        <w:rPr>
          <w:rFonts w:ascii="Symbol" w:eastAsia="Symbol" w:hAnsi="Symbol" w:cs="Symbol"/>
          <w:lang w:val="es-ES_tradnl" w:eastAsia="es-ES_tradnl"/>
        </w:rPr>
        <w:sym w:font="Symbol" w:char="F02D"/>
      </w:r>
      <w:r>
        <w:rPr>
          <w:rFonts w:ascii="Arial" w:eastAsia="Calibri" w:hAnsi="Arial" w:cs="Arial"/>
          <w:lang w:val="es-ES_tradnl" w:eastAsia="es-ES_tradnl"/>
        </w:rPr>
        <w:t xml:space="preserve">, al ser una persona jurídica que pretende celebrar un contrato con una Entidad Estatal, conforme lo establece el inciso primero del artículo citado, deberá encontrarse inscrita en el RUP. Lo anterior, pese a que cuando contrate en virtud de las reglas señaladas en el Decreto 092 de 2017 no sea obligatorio estar inscrito en dicho registro, esto, de acuerdo con el artículo 10 </w:t>
      </w:r>
      <w:r>
        <w:rPr>
          <w:rFonts w:ascii="Arial" w:eastAsia="Calibri" w:hAnsi="Arial" w:cs="Arial"/>
          <w:i/>
          <w:iCs/>
          <w:lang w:val="es-ES_tradnl" w:eastAsia="es-ES_tradnl"/>
        </w:rPr>
        <w:t>ibidem.</w:t>
      </w:r>
    </w:p>
    <w:p w14:paraId="4137CE25" w14:textId="77777777" w:rsidR="00D55568" w:rsidRDefault="00D55568" w:rsidP="00D55568">
      <w:pPr>
        <w:spacing w:before="120" w:after="0" w:line="276" w:lineRule="auto"/>
        <w:ind w:firstLine="709"/>
        <w:jc w:val="both"/>
        <w:rPr>
          <w:rFonts w:ascii="Arial" w:eastAsia="Calibri" w:hAnsi="Arial" w:cs="Arial"/>
          <w:lang w:val="es-ES_tradnl" w:eastAsia="es-ES_tradnl"/>
        </w:rPr>
      </w:pPr>
      <w:r>
        <w:rPr>
          <w:rFonts w:ascii="Arial" w:eastAsia="Calibri" w:hAnsi="Arial" w:cs="Arial"/>
          <w:lang w:val="es-ES_tradnl" w:eastAsia="es-ES_tradnl"/>
        </w:rPr>
        <w:t>De igual manera, para la acreditación de las demás condiciones mínimas requeridas en el proceso de selección correspondiente, deberán realizarlo conforme lo establezca la Entidad Estatal en el pliego de condiciones.</w:t>
      </w:r>
    </w:p>
    <w:p w14:paraId="14EC3823" w14:textId="77777777" w:rsidR="00D55568" w:rsidRPr="008A1180" w:rsidRDefault="00D55568" w:rsidP="00D55568">
      <w:pPr>
        <w:spacing w:after="0" w:line="276" w:lineRule="auto"/>
        <w:ind w:firstLine="709"/>
        <w:jc w:val="both"/>
        <w:rPr>
          <w:rFonts w:ascii="Arial" w:eastAsia="Calibri" w:hAnsi="Arial" w:cs="Arial"/>
          <w:lang w:val="es-ES_tradnl" w:eastAsia="es-ES_tradnl"/>
        </w:rPr>
      </w:pPr>
    </w:p>
    <w:p w14:paraId="45325043" w14:textId="77777777" w:rsidR="00D55568" w:rsidRPr="00362B16" w:rsidRDefault="00D55568" w:rsidP="00D55568">
      <w:pPr>
        <w:spacing w:after="0" w:line="276" w:lineRule="auto"/>
        <w:contextualSpacing/>
        <w:jc w:val="both"/>
        <w:rPr>
          <w:rFonts w:ascii="Arial" w:eastAsia="Calibri" w:hAnsi="Arial" w:cs="Arial"/>
          <w:b/>
          <w:bCs/>
          <w:lang w:val="es-ES_tradnl" w:eastAsia="es-ES_tradnl"/>
        </w:rPr>
      </w:pPr>
      <w:r>
        <w:rPr>
          <w:rFonts w:ascii="Arial" w:eastAsia="Calibri" w:hAnsi="Arial" w:cs="Arial"/>
          <w:b/>
          <w:bCs/>
          <w:lang w:val="es-ES_tradnl" w:eastAsia="es-ES_tradnl"/>
        </w:rPr>
        <w:t xml:space="preserve">2.2. </w:t>
      </w:r>
      <w:r w:rsidRPr="00362B16">
        <w:rPr>
          <w:rFonts w:ascii="Arial" w:eastAsia="Calibri" w:hAnsi="Arial" w:cs="Arial"/>
          <w:b/>
          <w:bCs/>
          <w:lang w:val="es-ES_tradnl" w:eastAsia="es-ES_tradnl"/>
        </w:rPr>
        <w:t>Vigencia y reglamentación de los criterios diferenciales de la Ley 2069 de 2020</w:t>
      </w:r>
      <w:bookmarkEnd w:id="3"/>
      <w:r>
        <w:rPr>
          <w:rFonts w:ascii="Arial" w:eastAsia="Calibri" w:hAnsi="Arial" w:cs="Arial"/>
          <w:b/>
          <w:bCs/>
          <w:lang w:val="es-ES_tradnl" w:eastAsia="es-ES_tradnl"/>
        </w:rPr>
        <w:t>. Reiteración de línea</w:t>
      </w:r>
    </w:p>
    <w:p w14:paraId="363DE100" w14:textId="77777777" w:rsidR="00D55568" w:rsidRPr="00362B16" w:rsidRDefault="00D55568" w:rsidP="00D55568">
      <w:pPr>
        <w:spacing w:after="0" w:line="276" w:lineRule="auto"/>
        <w:contextualSpacing/>
        <w:jc w:val="both"/>
        <w:rPr>
          <w:rFonts w:ascii="Arial" w:eastAsia="Calibri" w:hAnsi="Arial" w:cs="Arial"/>
          <w:lang w:val="es-ES_tradnl" w:eastAsia="es-ES_tradnl"/>
        </w:rPr>
      </w:pPr>
    </w:p>
    <w:p w14:paraId="7EED7B7D" w14:textId="77777777" w:rsidR="00D55568" w:rsidRPr="00362B16" w:rsidRDefault="00D55568" w:rsidP="00D55568">
      <w:pPr>
        <w:spacing w:after="0" w:line="276" w:lineRule="auto"/>
        <w:jc w:val="both"/>
        <w:rPr>
          <w:rFonts w:ascii="Arial" w:eastAsia="Calibri" w:hAnsi="Arial" w:cs="Arial"/>
          <w:lang w:val="es-ES_tradnl" w:eastAsia="es-ES_tradnl"/>
        </w:rPr>
      </w:pPr>
      <w:r w:rsidRPr="00362B16">
        <w:rPr>
          <w:rFonts w:ascii="Arial" w:eastAsia="Calibri" w:hAnsi="Arial" w:cs="Arial"/>
          <w:lang w:val="es-ES_tradnl" w:eastAsia="es-ES_tradnl"/>
        </w:rPr>
        <w:t xml:space="preserve">El 31 de diciembre de 2020 se promulgó la Ley 2069, </w:t>
      </w:r>
      <w:r>
        <w:rPr>
          <w:rFonts w:ascii="Arial" w:eastAsia="Calibri" w:hAnsi="Arial" w:cs="Arial"/>
          <w:lang w:val="es-ES_tradnl" w:eastAsia="es-ES_tradnl"/>
        </w:rPr>
        <w:t>“</w:t>
      </w:r>
      <w:r w:rsidRPr="00633980">
        <w:rPr>
          <w:rFonts w:ascii="Arial" w:eastAsia="Calibri" w:hAnsi="Arial" w:cs="Arial"/>
          <w:i/>
          <w:iCs/>
          <w:lang w:val="es-ES_tradnl" w:eastAsia="es-ES_tradnl"/>
        </w:rPr>
        <w:t>Por medio de la cual se impulsa el emprendimiento en Colombia</w:t>
      </w:r>
      <w:r>
        <w:rPr>
          <w:rFonts w:ascii="Arial" w:eastAsia="Calibri" w:hAnsi="Arial" w:cs="Arial"/>
          <w:lang w:val="es-ES_tradnl" w:eastAsia="es-ES_tradnl"/>
        </w:rPr>
        <w:t>”</w:t>
      </w:r>
      <w:r w:rsidRPr="00362B16">
        <w:rPr>
          <w:rFonts w:ascii="Arial" w:eastAsia="Calibri" w:hAnsi="Arial" w:cs="Arial"/>
          <w:lang w:val="es-ES_tradnl" w:eastAsia="es-ES_tradnl"/>
        </w:rPr>
        <w:t xml:space="preserve">. De acuerdo con el artículo 84, </w:t>
      </w:r>
      <w:r>
        <w:rPr>
          <w:rFonts w:ascii="Arial" w:eastAsia="Calibri" w:hAnsi="Arial" w:cs="Arial"/>
          <w:lang w:val="es-ES_tradnl" w:eastAsia="es-ES_tradnl"/>
        </w:rPr>
        <w:t>“[l]</w:t>
      </w:r>
      <w:r w:rsidRPr="00362B16">
        <w:rPr>
          <w:rFonts w:ascii="Arial" w:eastAsia="Calibri" w:hAnsi="Arial" w:cs="Arial"/>
          <w:lang w:val="es-ES_tradnl" w:eastAsia="es-ES_tradnl"/>
        </w:rPr>
        <w:t>a presente Ley rige a partir del momento de su promulgación […]</w:t>
      </w:r>
      <w:r>
        <w:rPr>
          <w:rFonts w:ascii="Arial" w:eastAsia="Calibri" w:hAnsi="Arial" w:cs="Arial"/>
          <w:lang w:val="es-ES_tradnl" w:eastAsia="es-ES_tradnl"/>
        </w:rPr>
        <w:t>”</w:t>
      </w:r>
      <w:r w:rsidRPr="00362B16">
        <w:rPr>
          <w:rFonts w:ascii="Arial" w:eastAsia="Calibri" w:hAnsi="Arial" w:cs="Arial"/>
          <w:lang w:val="es-ES_tradnl" w:eastAsia="es-ES_tradnl"/>
        </w:rPr>
        <w:t xml:space="preserve">,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w:t>
      </w:r>
      <w:r>
        <w:rPr>
          <w:rFonts w:ascii="Arial" w:eastAsia="Calibri" w:hAnsi="Arial" w:cs="Arial"/>
          <w:lang w:val="es-ES_tradnl" w:eastAsia="es-ES_tradnl"/>
        </w:rPr>
        <w:t>l</w:t>
      </w:r>
      <w:r w:rsidRPr="00362B16">
        <w:rPr>
          <w:rFonts w:ascii="Arial" w:eastAsia="Calibri" w:hAnsi="Arial" w:cs="Arial"/>
          <w:lang w:val="es-ES_tradnl" w:eastAsia="es-ES_tradnl"/>
        </w:rPr>
        <w:t>ey</w:t>
      </w:r>
      <w:r w:rsidRPr="00881977">
        <w:rPr>
          <w:rFonts w:ascii="Arial" w:eastAsia="Calibri" w:hAnsi="Arial" w:cs="Arial"/>
          <w:color w:val="000000" w:themeColor="text1"/>
          <w:lang w:val="es-ES_tradnl"/>
        </w:rPr>
        <w:t>, potestad que fue ejercida mediante la expedición del Decreto 1860 de 2021, al cual se hará referencia más adelante</w:t>
      </w:r>
      <w:r w:rsidRPr="00362B16">
        <w:rPr>
          <w:rFonts w:ascii="Arial" w:eastAsia="Calibri" w:hAnsi="Arial" w:cs="Arial"/>
          <w:lang w:val="es-ES_tradnl" w:eastAsia="es-ES_tradnl"/>
        </w:rPr>
        <w:t>.</w:t>
      </w:r>
    </w:p>
    <w:p w14:paraId="77A756FA" w14:textId="77777777" w:rsidR="00D55568" w:rsidRPr="00362B16" w:rsidRDefault="00D55568" w:rsidP="00D55568">
      <w:pPr>
        <w:spacing w:before="120" w:after="0" w:line="276" w:lineRule="auto"/>
        <w:ind w:firstLine="709"/>
        <w:jc w:val="both"/>
        <w:rPr>
          <w:rFonts w:ascii="Arial" w:eastAsia="Calibri" w:hAnsi="Arial" w:cs="Arial"/>
          <w:lang w:val="es-ES_tradnl" w:eastAsia="es-ES_tradnl"/>
        </w:rPr>
      </w:pPr>
      <w:r w:rsidRPr="00362B16">
        <w:rPr>
          <w:rFonts w:ascii="Arial" w:eastAsia="Calibri" w:hAnsi="Arial" w:cs="Arial"/>
          <w:lang w:val="es-ES_tradnl" w:eastAsia="es-ES_tradnl"/>
        </w:rPr>
        <w:t xml:space="preserve">En cuanto a su contenido, es importante señalar que, como dispone el artículo 1, aquella </w:t>
      </w:r>
      <w:r>
        <w:rPr>
          <w:rFonts w:ascii="Arial" w:eastAsia="Calibri" w:hAnsi="Arial" w:cs="Arial"/>
          <w:lang w:val="es-ES_tradnl" w:eastAsia="es-ES_tradnl"/>
        </w:rPr>
        <w:t>“</w:t>
      </w:r>
      <w:r w:rsidRPr="00362B16">
        <w:rPr>
          <w:rFonts w:ascii="Arial" w:eastAsia="Calibri" w:hAnsi="Arial" w:cs="Arial"/>
          <w:lang w:val="es-ES_tradnl" w:eastAsia="es-ES_tradnl"/>
        </w:rPr>
        <w:t xml:space="preserve">tiene por objeto establecer un marco regulatorio que propicie el emprendimiento y el crecimiento, </w:t>
      </w:r>
      <w:r w:rsidRPr="00362B16">
        <w:rPr>
          <w:rFonts w:ascii="Arial" w:eastAsia="Calibri" w:hAnsi="Arial" w:cs="Arial"/>
          <w:lang w:val="es-ES_tradnl" w:eastAsia="es-ES_tradnl"/>
        </w:rPr>
        <w:lastRenderedPageBreak/>
        <w:t>consolidación y sostenibilidad de las empresas, con el fin de aumentar el bienestar social y generar equidad</w:t>
      </w:r>
      <w:r>
        <w:rPr>
          <w:rFonts w:ascii="Arial" w:eastAsia="Calibri" w:hAnsi="Arial" w:cs="Arial"/>
          <w:lang w:val="es-ES_tradnl" w:eastAsia="es-ES_tradnl"/>
        </w:rPr>
        <w:t>”</w:t>
      </w:r>
      <w:r w:rsidRPr="00362B16">
        <w:rPr>
          <w:rFonts w:ascii="Arial" w:eastAsia="Calibri" w:hAnsi="Arial" w:cs="Arial"/>
          <w:sz w:val="24"/>
          <w:szCs w:val="24"/>
          <w:vertAlign w:val="superscript"/>
          <w:lang w:val="es-ES_tradnl" w:eastAsia="es-ES_tradnl"/>
        </w:rPr>
        <w:footnoteReference w:id="11"/>
      </w:r>
      <w:r w:rsidRPr="00362B16">
        <w:rPr>
          <w:rFonts w:ascii="Arial" w:eastAsia="Calibri" w:hAnsi="Arial" w:cs="Arial"/>
          <w:lang w:val="es-ES_tradnl" w:eastAsia="es-ES_tradnl"/>
        </w:rPr>
        <w:t xml:space="preserve">. Esto, a partir de </w:t>
      </w:r>
      <w:r>
        <w:rPr>
          <w:rFonts w:ascii="Arial" w:eastAsia="Calibri" w:hAnsi="Arial" w:cs="Arial"/>
          <w:lang w:val="es-ES_tradnl" w:eastAsia="es-ES_tradnl"/>
        </w:rPr>
        <w:t>“</w:t>
      </w:r>
      <w:r w:rsidRPr="00362B16">
        <w:rPr>
          <w:rFonts w:ascii="Arial" w:eastAsia="Calibri" w:hAnsi="Arial" w:cs="Arial"/>
          <w:lang w:val="es-ES_tradnl" w:eastAsia="es-ES_tradnl"/>
        </w:rPr>
        <w:t>[…] un enfoque regionalizado de acuerdo a las realidades socioeconómicas de cada región</w:t>
      </w:r>
      <w:r>
        <w:rPr>
          <w:rFonts w:ascii="Arial" w:eastAsia="Calibri" w:hAnsi="Arial" w:cs="Arial"/>
          <w:lang w:val="es-ES_tradnl" w:eastAsia="es-ES_tradnl"/>
        </w:rPr>
        <w:t>”</w:t>
      </w:r>
      <w:r w:rsidRPr="00362B16">
        <w:rPr>
          <w:rFonts w:ascii="Arial" w:eastAsia="Calibri" w:hAnsi="Arial" w:cs="Arial"/>
          <w:lang w:val="es-ES_tradnl" w:eastAsia="es-ES_tradnl"/>
        </w:rPr>
        <w:t>. En desarrollo de esta finalidad, se establecen medidas de apoyo para las micro, pequeñas y medianas empresas –Mipymes–, mediante la racionalización y simplificación de los trámites y tarifas</w:t>
      </w:r>
      <w:r w:rsidRPr="00362B16">
        <w:rPr>
          <w:rFonts w:ascii="Arial" w:eastAsia="Calibri" w:hAnsi="Arial" w:cs="Arial"/>
          <w:vertAlign w:val="superscript"/>
          <w:lang w:val="es-ES_tradnl" w:eastAsia="es-ES_tradnl"/>
        </w:rPr>
        <w:footnoteReference w:id="12"/>
      </w:r>
      <w:r w:rsidRPr="00362B16">
        <w:rPr>
          <w:rFonts w:ascii="Arial" w:eastAsia="Calibri" w:hAnsi="Arial" w:cs="Arial"/>
          <w:lang w:val="es-ES_tradnl" w:eastAsia="es-ES_tradnl"/>
        </w:rPr>
        <w:t>, así como incentivos a favor de aquellas dentro del sistema de compras y contratación pública</w:t>
      </w:r>
      <w:r w:rsidRPr="00362B16">
        <w:rPr>
          <w:rFonts w:ascii="Arial" w:eastAsia="Calibri" w:hAnsi="Arial" w:cs="Arial"/>
          <w:vertAlign w:val="superscript"/>
          <w:lang w:val="es-ES_tradnl" w:eastAsia="es-ES_tradnl"/>
        </w:rPr>
        <w:footnoteReference w:id="13"/>
      </w:r>
      <w:r w:rsidRPr="00362B16">
        <w:rPr>
          <w:rFonts w:ascii="Arial" w:eastAsia="Calibri" w:hAnsi="Arial" w:cs="Arial"/>
          <w:lang w:val="es-ES_tradnl" w:eastAsia="es-ES_tradnl"/>
        </w:rPr>
        <w:t>. También se consagran mecanismos de acceso al financiamiento</w:t>
      </w:r>
      <w:r w:rsidRPr="00362B16">
        <w:rPr>
          <w:rFonts w:ascii="Arial" w:eastAsia="Calibri" w:hAnsi="Arial" w:cs="Arial"/>
          <w:vertAlign w:val="superscript"/>
          <w:lang w:val="es-ES_tradnl" w:eastAsia="es-ES_tradnl"/>
        </w:rPr>
        <w:footnoteReference w:id="14"/>
      </w:r>
      <w:r w:rsidRPr="00362B16">
        <w:rPr>
          <w:rFonts w:ascii="Arial" w:eastAsia="Calibri" w:hAnsi="Arial" w:cs="Arial"/>
          <w:lang w:val="es-ES_tradnl" w:eastAsia="es-ES_tradnl"/>
        </w:rPr>
        <w:t>, se unifican las fuentes de emprendimiento y de desarrollo empresarial, para fortalecer y promover los distintos sectores de la economía</w:t>
      </w:r>
      <w:r w:rsidRPr="00362B16">
        <w:rPr>
          <w:rFonts w:ascii="Arial" w:eastAsia="Calibri" w:hAnsi="Arial" w:cs="Arial"/>
          <w:vertAlign w:val="superscript"/>
          <w:lang w:val="es-ES_tradnl" w:eastAsia="es-ES_tradnl"/>
        </w:rPr>
        <w:footnoteReference w:id="15"/>
      </w:r>
      <w:r w:rsidRPr="00362B16">
        <w:rPr>
          <w:rFonts w:ascii="Arial" w:eastAsia="Calibri" w:hAnsi="Arial" w:cs="Arial"/>
          <w:lang w:val="es-ES_tradnl" w:eastAsia="es-ES_tradnl"/>
        </w:rPr>
        <w:t xml:space="preserve"> y se prevén medidas de educación para el emprendimiento y la innovación</w:t>
      </w:r>
      <w:r w:rsidRPr="00362B16">
        <w:rPr>
          <w:rFonts w:ascii="Arial" w:eastAsia="Calibri" w:hAnsi="Arial" w:cs="Arial"/>
          <w:vertAlign w:val="superscript"/>
          <w:lang w:val="es-ES_tradnl" w:eastAsia="es-ES_tradnl"/>
        </w:rPr>
        <w:footnoteReference w:id="16"/>
      </w:r>
      <w:r w:rsidRPr="00362B16">
        <w:rPr>
          <w:rFonts w:ascii="Arial" w:eastAsia="Calibri" w:hAnsi="Arial" w:cs="Arial"/>
          <w:lang w:val="es-ES_tradnl" w:eastAsia="es-ES_tradnl"/>
        </w:rPr>
        <w:t>.</w:t>
      </w:r>
    </w:p>
    <w:p w14:paraId="69C0BCAA" w14:textId="77777777" w:rsidR="00D55568" w:rsidRPr="00362B16" w:rsidRDefault="00D55568" w:rsidP="00D55568">
      <w:pPr>
        <w:spacing w:before="120" w:after="120" w:line="276" w:lineRule="auto"/>
        <w:ind w:firstLine="709"/>
        <w:jc w:val="both"/>
        <w:rPr>
          <w:rFonts w:ascii="Arial" w:eastAsia="Calibri" w:hAnsi="Arial" w:cs="Arial"/>
          <w:lang w:val="es-ES_tradnl" w:eastAsia="es-ES_tradnl"/>
        </w:rPr>
      </w:pPr>
      <w:r w:rsidRPr="00362B16">
        <w:rPr>
          <w:rFonts w:ascii="Arial" w:eastAsia="Calibri" w:hAnsi="Arial" w:cs="Arial"/>
          <w:lang w:val="es-ES_tradnl" w:eastAsia="es-ES_tradnl"/>
        </w:rPr>
        <w:t>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 en el procedimiento de mínima cuantía, ii) criterios diferenciales para Mipyme en el sistema de compras públicas</w:t>
      </w:r>
      <w:r w:rsidRPr="00F3020D">
        <w:rPr>
          <w:rFonts w:ascii="Arial" w:eastAsia="Calibri" w:hAnsi="Arial" w:cs="Arial"/>
          <w:lang w:val="es-ES_tradnl" w:eastAsia="es-ES_tradnl"/>
        </w:rPr>
        <w:t xml:space="preserve">, iii) </w:t>
      </w:r>
      <w:r w:rsidRPr="00362B16">
        <w:rPr>
          <w:rFonts w:ascii="Arial" w:eastAsia="Calibri" w:hAnsi="Arial" w:cs="Arial"/>
          <w:lang w:val="es-ES_tradnl" w:eastAsia="es-ES_tradnl"/>
        </w:rPr>
        <w:t>criterios diferenciales para emprendimientos y empresas de mujeres en el sistema de compras públicas, iv) promoción del acceso de las Mipyme al mercado de compras públicas, v) promoción del desarrollo en la contratación pública, vi) un nuevo régimen de factores de desempate y vi) un llamado a las entidades estatales para que promuevan compras públicas en el marco de la tecnología y la innovación</w:t>
      </w:r>
      <w:r>
        <w:rPr>
          <w:rFonts w:ascii="Arial" w:eastAsia="Calibri" w:hAnsi="Arial" w:cs="Arial"/>
          <w:lang w:val="es-ES_tradnl" w:eastAsia="es-ES_tradnl"/>
        </w:rPr>
        <w:t>.</w:t>
      </w:r>
      <w:r w:rsidRPr="00362B16">
        <w:rPr>
          <w:rFonts w:ascii="Arial" w:eastAsia="Calibri" w:hAnsi="Arial" w:cs="Arial"/>
          <w:bCs/>
          <w:sz w:val="24"/>
          <w:szCs w:val="24"/>
          <w:vertAlign w:val="superscript"/>
          <w:lang w:val="es-MX" w:eastAsia="es-ES_tradnl"/>
        </w:rPr>
        <w:footnoteReference w:id="17"/>
      </w:r>
    </w:p>
    <w:p w14:paraId="2212ABBD" w14:textId="77777777" w:rsidR="00D55568" w:rsidRPr="00362B16" w:rsidRDefault="00D55568" w:rsidP="00D55568">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t xml:space="preserve">Dentro del referido capítulo se encuentran </w:t>
      </w:r>
      <w:bookmarkStart w:id="5" w:name="_Hlk63848566"/>
      <w:r w:rsidRPr="00362B16">
        <w:rPr>
          <w:rFonts w:ascii="Arial" w:eastAsia="Calibri" w:hAnsi="Arial" w:cs="Arial"/>
          <w:bCs/>
          <w:szCs w:val="24"/>
          <w:lang w:eastAsia="es-ES_tradnl"/>
        </w:rPr>
        <w:t>los artículos 31 y 32 de la Ley 2069 de 2020</w:t>
      </w:r>
      <w:bookmarkEnd w:id="5"/>
      <w:r w:rsidRPr="00362B16">
        <w:rPr>
          <w:rFonts w:ascii="Arial" w:eastAsia="Calibri" w:hAnsi="Arial" w:cs="Arial"/>
          <w:bCs/>
          <w:szCs w:val="24"/>
          <w:lang w:eastAsia="es-ES_tradnl"/>
        </w:rPr>
        <w:t xml:space="preserve">, </w:t>
      </w:r>
      <w:r>
        <w:rPr>
          <w:rFonts w:ascii="Arial" w:eastAsia="Calibri" w:hAnsi="Arial" w:cs="Arial"/>
          <w:bCs/>
          <w:szCs w:val="24"/>
          <w:lang w:eastAsia="es-ES_tradnl"/>
        </w:rPr>
        <w:t xml:space="preserve">a través de </w:t>
      </w:r>
      <w:r w:rsidRPr="00362B16">
        <w:rPr>
          <w:rFonts w:ascii="Arial" w:eastAsia="Calibri" w:hAnsi="Arial" w:cs="Arial"/>
          <w:bCs/>
          <w:szCs w:val="24"/>
          <w:lang w:eastAsia="es-ES_tradnl"/>
        </w:rPr>
        <w:t xml:space="preserve">los cuales </w:t>
      </w:r>
      <w:r>
        <w:rPr>
          <w:rFonts w:ascii="Arial" w:eastAsia="Calibri" w:hAnsi="Arial" w:cs="Arial"/>
          <w:bCs/>
          <w:szCs w:val="24"/>
          <w:lang w:eastAsia="es-ES_tradnl"/>
        </w:rPr>
        <w:t xml:space="preserve">se </w:t>
      </w:r>
      <w:r w:rsidRPr="00362B16">
        <w:rPr>
          <w:rFonts w:ascii="Arial" w:eastAsia="Calibri" w:hAnsi="Arial" w:cs="Arial"/>
          <w:bCs/>
          <w:szCs w:val="24"/>
          <w:lang w:eastAsia="es-ES_tradnl"/>
        </w:rPr>
        <w:t xml:space="preserve">crean una serie de incentivos para las personas interesadas en celebrar contratos con el Estado. </w:t>
      </w:r>
      <w:r w:rsidRPr="00362B16">
        <w:rPr>
          <w:rFonts w:ascii="Arial" w:eastAsia="Calibri" w:hAnsi="Arial" w:cs="Arial"/>
          <w:bCs/>
          <w:szCs w:val="24"/>
          <w:lang w:val="es-ES_tradnl" w:eastAsia="es-ES_tradnl"/>
        </w:rPr>
        <w:t xml:space="preserve">Por un lado, el artículo 31 </w:t>
      </w:r>
      <w:r w:rsidRPr="00362B16">
        <w:rPr>
          <w:rFonts w:ascii="Arial" w:eastAsia="Calibri" w:hAnsi="Arial" w:cs="Arial"/>
          <w:bCs/>
          <w:szCs w:val="24"/>
          <w:lang w:eastAsia="es-ES_tradnl"/>
        </w:rPr>
        <w:t xml:space="preserve">introduce criterios diferenciales para el acceso de las Mipyme al sistema de compras y contratación pública, estableciendo que </w:t>
      </w:r>
      <w:r>
        <w:rPr>
          <w:rFonts w:ascii="Arial" w:eastAsia="Calibri" w:hAnsi="Arial" w:cs="Arial"/>
          <w:lang w:val="es-ES_tradnl" w:eastAsia="es-ES_tradnl"/>
        </w:rPr>
        <w:t>“</w:t>
      </w:r>
      <w:r>
        <w:rPr>
          <w:rFonts w:ascii="Arial" w:eastAsia="Calibri" w:hAnsi="Arial" w:cs="Arial"/>
          <w:bCs/>
          <w:szCs w:val="24"/>
          <w:lang w:eastAsia="es-ES_tradnl"/>
        </w:rPr>
        <w:t>[l]</w:t>
      </w:r>
      <w:r w:rsidRPr="00362B16">
        <w:rPr>
          <w:rFonts w:ascii="Arial" w:eastAsia="Calibri" w:hAnsi="Arial" w:cs="Arial"/>
          <w:bCs/>
          <w:szCs w:val="24"/>
          <w:lang w:eastAsia="es-ES_tradnl"/>
        </w:rPr>
        <w:t xml:space="preserve">as Entidades Estatales de acuerdo con el análisis de </w:t>
      </w:r>
      <w:r>
        <w:rPr>
          <w:rFonts w:ascii="Arial" w:eastAsia="Calibri" w:hAnsi="Arial" w:cs="Arial"/>
          <w:bCs/>
          <w:szCs w:val="24"/>
          <w:lang w:eastAsia="es-ES_tradnl"/>
        </w:rPr>
        <w:t>S</w:t>
      </w:r>
      <w:r w:rsidRPr="00362B16">
        <w:rPr>
          <w:rFonts w:ascii="Arial" w:eastAsia="Calibri" w:hAnsi="Arial" w:cs="Arial"/>
          <w:bCs/>
          <w:szCs w:val="24"/>
          <w:lang w:eastAsia="es-ES_tradnl"/>
        </w:rPr>
        <w:t xml:space="preserve">ector </w:t>
      </w:r>
      <w:bookmarkStart w:id="6" w:name="_Hlk63767562"/>
      <w:r w:rsidRPr="00362B16">
        <w:rPr>
          <w:rFonts w:ascii="Arial" w:eastAsia="Calibri" w:hAnsi="Arial" w:cs="Arial"/>
          <w:bCs/>
          <w:szCs w:val="24"/>
          <w:lang w:eastAsia="es-ES_tradnl"/>
        </w:rPr>
        <w:t>podrán incluir, en los Documentos del Proceso, requisitos diferenciales y puntajes adicionales</w:t>
      </w:r>
      <w:bookmarkEnd w:id="6"/>
      <w:r w:rsidRPr="00362B16">
        <w:rPr>
          <w:rFonts w:ascii="Arial" w:eastAsia="Calibri" w:hAnsi="Arial" w:cs="Arial"/>
          <w:bCs/>
          <w:szCs w:val="24"/>
          <w:lang w:eastAsia="es-ES_tradnl"/>
        </w:rPr>
        <w:t>, en función del tamaño empresarial para la promoción del acceso de las MIPYMES al mercado de Compras Públicas</w:t>
      </w:r>
      <w:r>
        <w:rPr>
          <w:rFonts w:ascii="Arial" w:eastAsia="Calibri" w:hAnsi="Arial" w:cs="Arial"/>
          <w:bCs/>
          <w:szCs w:val="24"/>
          <w:lang w:eastAsia="es-ES_tradnl"/>
        </w:rPr>
        <w:t>”</w:t>
      </w:r>
      <w:r w:rsidRPr="00362B16">
        <w:rPr>
          <w:rFonts w:ascii="Arial" w:eastAsia="Calibri" w:hAnsi="Arial" w:cs="Arial"/>
          <w:bCs/>
          <w:szCs w:val="24"/>
          <w:lang w:eastAsia="es-ES_tradnl"/>
        </w:rPr>
        <w:t>.</w:t>
      </w:r>
    </w:p>
    <w:p w14:paraId="41532D4E" w14:textId="77777777" w:rsidR="00D55568" w:rsidRPr="00362B16" w:rsidRDefault="00D55568" w:rsidP="00D55568">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lastRenderedPageBreak/>
        <w:tab/>
        <w:t xml:space="preserve">Además, el inciso segundo y el parágrafo del </w:t>
      </w:r>
      <w:r w:rsidRPr="00362B16">
        <w:rPr>
          <w:rFonts w:ascii="Arial" w:eastAsia="Calibri" w:hAnsi="Arial" w:cs="Arial"/>
          <w:bCs/>
          <w:szCs w:val="24"/>
          <w:lang w:val="es-ES_tradnl" w:eastAsia="es-ES_tradnl"/>
        </w:rPr>
        <w:t xml:space="preserve">artículo 31 </w:t>
      </w:r>
      <w:r w:rsidRPr="00362B16">
        <w:rPr>
          <w:rFonts w:ascii="Arial" w:eastAsia="Calibri" w:hAnsi="Arial" w:cs="Arial"/>
          <w:bCs/>
          <w:szCs w:val="24"/>
          <w:lang w:eastAsia="es-ES_tradnl"/>
        </w:rPr>
        <w:t xml:space="preserve">de la Ley 2069 de 2020 disponen, respectivamente, que </w:t>
      </w:r>
      <w:r>
        <w:rPr>
          <w:rFonts w:ascii="Arial" w:eastAsia="Calibri" w:hAnsi="Arial" w:cs="Arial"/>
          <w:bCs/>
          <w:szCs w:val="24"/>
          <w:lang w:eastAsia="es-ES_tradnl"/>
        </w:rPr>
        <w:t>“[e]</w:t>
      </w:r>
      <w:r w:rsidRPr="00362B16">
        <w:rPr>
          <w:rFonts w:ascii="Arial" w:eastAsia="Calibri" w:hAnsi="Arial" w:cs="Arial"/>
          <w:bCs/>
          <w:szCs w:val="24"/>
          <w:lang w:eastAsia="es-ES_tradnl"/>
        </w:rPr>
        <w:t xml:space="preserve">l Gobierno Nacional reglamentará la definición de los criterios diferenciales, sobre reglas objetivas [relacionadas con </w:t>
      </w:r>
      <w:r>
        <w:rPr>
          <w:rFonts w:ascii="Arial" w:eastAsia="Calibri" w:hAnsi="Arial" w:cs="Arial"/>
          <w:bCs/>
          <w:szCs w:val="24"/>
          <w:lang w:eastAsia="es-ES_tradnl"/>
        </w:rPr>
        <w:t>“</w:t>
      </w:r>
      <w:r w:rsidRPr="00362B16">
        <w:rPr>
          <w:rFonts w:ascii="Arial" w:eastAsia="Calibri" w:hAnsi="Arial" w:cs="Arial"/>
          <w:bCs/>
          <w:szCs w:val="24"/>
          <w:lang w:eastAsia="es-ES_tradnl"/>
        </w:rPr>
        <w:t>requisitos diferenciales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y </w:t>
      </w:r>
      <w:r>
        <w:rPr>
          <w:rFonts w:ascii="Arial" w:eastAsia="Calibri" w:hAnsi="Arial" w:cs="Arial"/>
          <w:bCs/>
          <w:szCs w:val="24"/>
          <w:lang w:eastAsia="es-ES_tradnl"/>
        </w:rPr>
        <w:t>“</w:t>
      </w:r>
      <w:r w:rsidRPr="00362B16">
        <w:rPr>
          <w:rFonts w:ascii="Arial" w:eastAsia="Calibri" w:hAnsi="Arial" w:cs="Arial"/>
          <w:bCs/>
          <w:szCs w:val="24"/>
          <w:lang w:eastAsia="es-ES_tradnl"/>
        </w:rPr>
        <w:t>puntajes adicionales</w:t>
      </w:r>
      <w:r>
        <w:rPr>
          <w:rFonts w:ascii="Arial" w:eastAsia="Calibri" w:hAnsi="Arial" w:cs="Arial"/>
          <w:bCs/>
          <w:szCs w:val="24"/>
          <w:lang w:eastAsia="es-ES_tradnl"/>
        </w:rPr>
        <w:t>”</w:t>
      </w:r>
      <w:r w:rsidRPr="00362B16">
        <w:rPr>
          <w:rFonts w:ascii="Arial" w:eastAsia="Calibri" w:hAnsi="Arial" w:cs="Arial"/>
          <w:bCs/>
          <w:szCs w:val="24"/>
          <w:lang w:eastAsia="es-ES_tradnl"/>
        </w:rPr>
        <w:t>] que podrán implementar las Entidades Estatales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w:t>
      </w:r>
      <w:r>
        <w:rPr>
          <w:rFonts w:ascii="Arial" w:eastAsia="Calibri" w:hAnsi="Arial" w:cs="Arial"/>
          <w:bCs/>
          <w:szCs w:val="24"/>
          <w:lang w:eastAsia="es-ES_tradnl"/>
        </w:rPr>
        <w:t>[</w:t>
      </w:r>
      <w:r w:rsidRPr="00362B16">
        <w:rPr>
          <w:rFonts w:ascii="Arial" w:eastAsia="Calibri" w:hAnsi="Arial" w:cs="Arial"/>
          <w:bCs/>
          <w:szCs w:val="24"/>
          <w:lang w:eastAsia="es-ES_tradnl"/>
        </w:rPr>
        <w:t>Corchetes fuera de texto</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y que </w:t>
      </w:r>
      <w:r>
        <w:rPr>
          <w:rFonts w:ascii="Arial" w:eastAsia="Calibri" w:hAnsi="Arial" w:cs="Arial"/>
          <w:bCs/>
          <w:szCs w:val="24"/>
          <w:lang w:eastAsia="es-ES_tradnl"/>
        </w:rPr>
        <w:t>“[d]</w:t>
      </w:r>
      <w:r w:rsidRPr="00362B16">
        <w:rPr>
          <w:rFonts w:ascii="Arial" w:eastAsia="Calibri" w:hAnsi="Arial" w:cs="Arial"/>
          <w:bCs/>
          <w:szCs w:val="24"/>
          <w:lang w:eastAsia="es-ES_tradnl"/>
        </w:rPr>
        <w:t>entro de los criterios diferenciales que reglamente el Gobierno Nacional se dará prioridad a la contratación de producción nacional sin perjuicio de los compromisos comerciales adquiridos con otros Estados</w:t>
      </w:r>
      <w:r>
        <w:rPr>
          <w:rFonts w:ascii="Arial" w:eastAsia="Calibri" w:hAnsi="Arial" w:cs="Arial"/>
          <w:bCs/>
          <w:szCs w:val="24"/>
          <w:lang w:eastAsia="es-ES_tradnl"/>
        </w:rPr>
        <w:t>”</w:t>
      </w:r>
      <w:r w:rsidRPr="00362B16">
        <w:rPr>
          <w:rFonts w:ascii="Arial" w:eastAsia="Calibri" w:hAnsi="Arial" w:cs="Arial"/>
          <w:bCs/>
          <w:szCs w:val="24"/>
          <w:lang w:eastAsia="es-ES_tradnl"/>
        </w:rPr>
        <w:t>. Es decir, esta norma requiere el desarrollo reglamentario como una condición previa para su aplicación.</w:t>
      </w:r>
    </w:p>
    <w:p w14:paraId="2EFDD34B" w14:textId="77777777" w:rsidR="00D55568" w:rsidRPr="00362B16" w:rsidRDefault="00D55568" w:rsidP="00D55568">
      <w:pPr>
        <w:tabs>
          <w:tab w:val="left" w:pos="709"/>
        </w:tabs>
        <w:spacing w:after="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r>
      <w:r w:rsidRPr="00071557">
        <w:rPr>
          <w:rFonts w:ascii="Arial" w:eastAsia="Calibri" w:hAnsi="Arial" w:cs="Arial"/>
          <w:bCs/>
          <w:szCs w:val="24"/>
          <w:lang w:eastAsia="es-ES_tradnl"/>
        </w:rPr>
        <w:t>Por otra parte, el artículo 32 de la Ley 2069 de 2020</w:t>
      </w:r>
      <w:r w:rsidRPr="00071557">
        <w:rPr>
          <w:rFonts w:ascii="Arial" w:eastAsia="Calibri" w:hAnsi="Arial" w:cs="Arial"/>
          <w:bCs/>
          <w:szCs w:val="24"/>
          <w:vertAlign w:val="superscript"/>
          <w:lang w:eastAsia="es-ES_tradnl"/>
        </w:rPr>
        <w:footnoteReference w:id="18"/>
      </w:r>
      <w:r w:rsidRPr="00071557">
        <w:rPr>
          <w:rFonts w:ascii="Arial" w:eastAsia="Calibri" w:hAnsi="Arial" w:cs="Arial"/>
          <w:bCs/>
          <w:szCs w:val="24"/>
          <w:lang w:eastAsia="es-ES_tradnl"/>
        </w:rPr>
        <w:t xml:space="preserve"> regula criterios diferenciales para los </w:t>
      </w:r>
      <w:r>
        <w:rPr>
          <w:rFonts w:ascii="Arial" w:eastAsia="Calibri" w:hAnsi="Arial" w:cs="Arial"/>
          <w:bCs/>
          <w:szCs w:val="24"/>
          <w:lang w:eastAsia="es-ES_tradnl"/>
        </w:rPr>
        <w:t>“</w:t>
      </w:r>
      <w:r w:rsidRPr="00071557">
        <w:rPr>
          <w:rFonts w:ascii="Arial" w:eastAsia="Calibri" w:hAnsi="Arial" w:cs="Arial"/>
          <w:bCs/>
          <w:szCs w:val="24"/>
          <w:lang w:eastAsia="es-ES_tradnl"/>
        </w:rPr>
        <w:t>emprendimientos y empresas de mujeres</w:t>
      </w:r>
      <w:r>
        <w:rPr>
          <w:rFonts w:ascii="Arial" w:eastAsia="Calibri" w:hAnsi="Arial" w:cs="Arial"/>
          <w:bCs/>
          <w:szCs w:val="24"/>
          <w:lang w:eastAsia="es-ES_tradnl"/>
        </w:rPr>
        <w:t>”</w:t>
      </w:r>
      <w:r w:rsidRPr="00071557">
        <w:rPr>
          <w:rFonts w:ascii="Arial" w:eastAsia="Calibri" w:hAnsi="Arial" w:cs="Arial"/>
          <w:bCs/>
          <w:szCs w:val="24"/>
          <w:lang w:eastAsia="es-ES_tradnl"/>
        </w:rPr>
        <w:t xml:space="preserve"> en el sistema de compras y contratación pública. En relación con este aspecto, el inciso primero de la norma citada prescribe lo siguiente:</w:t>
      </w:r>
      <w:r w:rsidRPr="00362B16">
        <w:rPr>
          <w:rFonts w:ascii="Arial" w:eastAsia="Calibri" w:hAnsi="Arial" w:cs="Arial"/>
          <w:bCs/>
          <w:szCs w:val="24"/>
          <w:lang w:eastAsia="es-ES_tradnl"/>
        </w:rPr>
        <w:t xml:space="preserve"> </w:t>
      </w:r>
    </w:p>
    <w:p w14:paraId="5A9FA26F" w14:textId="77777777" w:rsidR="00D55568" w:rsidRPr="00362B16" w:rsidRDefault="00D55568" w:rsidP="00D55568">
      <w:pPr>
        <w:tabs>
          <w:tab w:val="left" w:pos="709"/>
        </w:tabs>
        <w:spacing w:after="0" w:line="276" w:lineRule="auto"/>
        <w:contextualSpacing/>
        <w:jc w:val="both"/>
        <w:rPr>
          <w:rFonts w:ascii="Arial" w:eastAsia="Calibri" w:hAnsi="Arial" w:cs="Arial"/>
          <w:bCs/>
          <w:szCs w:val="24"/>
          <w:lang w:eastAsia="es-ES_tradnl"/>
        </w:rPr>
      </w:pPr>
    </w:p>
    <w:p w14:paraId="39277363" w14:textId="77777777" w:rsidR="00D55568" w:rsidRPr="00F3020D" w:rsidRDefault="00D55568" w:rsidP="00D55568">
      <w:pPr>
        <w:tabs>
          <w:tab w:val="left" w:pos="709"/>
        </w:tabs>
        <w:spacing w:after="0" w:line="240" w:lineRule="auto"/>
        <w:ind w:left="709" w:right="709"/>
        <w:contextualSpacing/>
        <w:jc w:val="both"/>
        <w:rPr>
          <w:rFonts w:ascii="Arial" w:eastAsia="Calibri" w:hAnsi="Arial" w:cs="Arial"/>
          <w:bCs/>
          <w:sz w:val="21"/>
          <w:szCs w:val="21"/>
          <w:lang w:eastAsia="es-ES_tradnl"/>
        </w:rPr>
      </w:pPr>
      <w:r>
        <w:rPr>
          <w:rFonts w:ascii="Arial" w:hAnsi="Arial" w:cs="Arial"/>
          <w:sz w:val="21"/>
          <w:szCs w:val="21"/>
        </w:rPr>
        <w:t>“</w:t>
      </w:r>
      <w:r w:rsidRPr="00F3020D">
        <w:rPr>
          <w:rFonts w:ascii="Arial" w:eastAsia="Calibri" w:hAnsi="Arial" w:cs="Arial"/>
          <w:bCs/>
          <w:sz w:val="21"/>
          <w:szCs w:val="21"/>
          <w:lang w:eastAsia="es-ES_tradnl"/>
        </w:rPr>
        <w:t xml:space="preserve">De acuerdo con el resultado del análisis del sector, las entidades estatales incluirán requisitos diferenciales y puntajes adicionales en los procesos de </w:t>
      </w:r>
      <w:bookmarkStart w:id="7" w:name="_Hlk63770487"/>
      <w:r w:rsidRPr="00F3020D">
        <w:rPr>
          <w:rFonts w:ascii="Arial" w:eastAsia="Calibri" w:hAnsi="Arial" w:cs="Arial"/>
          <w:bCs/>
          <w:sz w:val="21"/>
          <w:szCs w:val="21"/>
          <w:lang w:eastAsia="es-ES_tradnl"/>
        </w:rPr>
        <w:t>licitación pública, selección abreviada de menor cuantía y concurso de méritos</w:t>
      </w:r>
      <w:bookmarkEnd w:id="7"/>
      <w:r w:rsidRPr="00F3020D">
        <w:rPr>
          <w:rFonts w:ascii="Arial" w:eastAsia="Calibri" w:hAnsi="Arial" w:cs="Arial"/>
          <w:bCs/>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Pr>
          <w:rFonts w:ascii="Arial" w:hAnsi="Arial" w:cs="Arial"/>
          <w:sz w:val="21"/>
          <w:szCs w:val="21"/>
        </w:rPr>
        <w:t>”</w:t>
      </w:r>
      <w:r w:rsidRPr="00F3020D">
        <w:rPr>
          <w:rFonts w:ascii="Arial" w:eastAsia="Calibri" w:hAnsi="Arial" w:cs="Arial"/>
          <w:bCs/>
          <w:sz w:val="21"/>
          <w:szCs w:val="21"/>
          <w:lang w:eastAsia="es-ES_tradnl"/>
        </w:rPr>
        <w:t>.</w:t>
      </w:r>
    </w:p>
    <w:p w14:paraId="3982687E" w14:textId="77777777" w:rsidR="00D55568" w:rsidRPr="00362B16" w:rsidRDefault="00D55568" w:rsidP="00D55568">
      <w:pPr>
        <w:tabs>
          <w:tab w:val="left" w:pos="709"/>
        </w:tabs>
        <w:spacing w:after="0" w:line="276" w:lineRule="auto"/>
        <w:ind w:left="709" w:right="709"/>
        <w:contextualSpacing/>
        <w:jc w:val="both"/>
        <w:rPr>
          <w:rFonts w:ascii="Arial" w:eastAsia="Calibri" w:hAnsi="Arial" w:cs="Arial"/>
          <w:bCs/>
          <w:szCs w:val="24"/>
          <w:lang w:eastAsia="es-ES_tradnl"/>
        </w:rPr>
      </w:pPr>
    </w:p>
    <w:p w14:paraId="5AEF8735" w14:textId="77777777" w:rsidR="00D55568" w:rsidRPr="00362B16" w:rsidRDefault="00D55568" w:rsidP="00D55568">
      <w:pPr>
        <w:tabs>
          <w:tab w:val="left" w:pos="709"/>
        </w:tabs>
        <w:spacing w:after="120" w:line="276" w:lineRule="auto"/>
        <w:jc w:val="both"/>
        <w:rPr>
          <w:rFonts w:ascii="Arial" w:eastAsia="Calibri" w:hAnsi="Arial" w:cs="Arial"/>
          <w:bCs/>
          <w:szCs w:val="24"/>
          <w:lang w:eastAsia="es-ES_tradnl"/>
        </w:rPr>
      </w:pPr>
      <w:r w:rsidRPr="00362B16">
        <w:rPr>
          <w:rFonts w:ascii="Arial" w:eastAsia="Calibri" w:hAnsi="Arial" w:cs="Arial"/>
          <w:bCs/>
          <w:szCs w:val="24"/>
          <w:lang w:eastAsia="es-ES_tradnl"/>
        </w:rPr>
        <w:tab/>
      </w:r>
      <w:r>
        <w:rPr>
          <w:rFonts w:ascii="Arial" w:eastAsia="Calibri" w:hAnsi="Arial" w:cs="Arial"/>
          <w:bCs/>
          <w:szCs w:val="24"/>
          <w:lang w:eastAsia="es-ES_tradnl"/>
        </w:rPr>
        <w:t>De esta manera,</w:t>
      </w:r>
      <w:r w:rsidRPr="00362B16">
        <w:rPr>
          <w:rFonts w:ascii="Arial" w:eastAsia="Calibri" w:hAnsi="Arial" w:cs="Arial"/>
          <w:bCs/>
          <w:szCs w:val="24"/>
          <w:lang w:eastAsia="es-ES_tradnl"/>
        </w:rPr>
        <w:t xml:space="preserve"> los </w:t>
      </w:r>
      <w:r>
        <w:rPr>
          <w:rFonts w:ascii="Arial" w:eastAsia="Calibri" w:hAnsi="Arial" w:cs="Arial"/>
          <w:bCs/>
          <w:szCs w:val="24"/>
          <w:lang w:eastAsia="es-ES_tradnl"/>
        </w:rPr>
        <w:t>“</w:t>
      </w:r>
      <w:r w:rsidRPr="00362B16">
        <w:rPr>
          <w:rFonts w:ascii="Arial" w:eastAsia="Calibri" w:hAnsi="Arial" w:cs="Arial"/>
          <w:bCs/>
          <w:szCs w:val="24"/>
          <w:lang w:eastAsia="es-ES_tradnl"/>
        </w:rPr>
        <w:t>criterios diferenciales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del artículo 32 </w:t>
      </w:r>
      <w:r w:rsidRPr="00362B16">
        <w:rPr>
          <w:rFonts w:ascii="Arial" w:eastAsia="Calibri" w:hAnsi="Arial" w:cs="Arial"/>
          <w:bCs/>
          <w:i/>
          <w:iCs/>
          <w:szCs w:val="24"/>
          <w:lang w:eastAsia="es-ES_tradnl"/>
        </w:rPr>
        <w:t>ibidem</w:t>
      </w:r>
      <w:r w:rsidRPr="00362B16">
        <w:rPr>
          <w:rFonts w:ascii="Arial" w:eastAsia="Calibri" w:hAnsi="Arial" w:cs="Arial"/>
          <w:bCs/>
          <w:szCs w:val="24"/>
          <w:lang w:eastAsia="es-ES_tradnl"/>
        </w:rPr>
        <w:t xml:space="preserve"> –que incluyen tanto los </w:t>
      </w:r>
      <w:r>
        <w:rPr>
          <w:rFonts w:ascii="Arial" w:eastAsia="Calibri" w:hAnsi="Arial" w:cs="Arial"/>
          <w:bCs/>
          <w:szCs w:val="24"/>
          <w:lang w:eastAsia="es-ES_tradnl"/>
        </w:rPr>
        <w:t>“</w:t>
      </w:r>
      <w:r w:rsidRPr="00362B16">
        <w:rPr>
          <w:rFonts w:ascii="Arial" w:eastAsia="Calibri" w:hAnsi="Arial" w:cs="Arial"/>
          <w:bCs/>
          <w:szCs w:val="24"/>
          <w:lang w:eastAsia="es-ES_tradnl"/>
        </w:rPr>
        <w:t>requisitos diferenciales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como los </w:t>
      </w:r>
      <w:r>
        <w:rPr>
          <w:rFonts w:ascii="Arial" w:eastAsia="Calibri" w:hAnsi="Arial" w:cs="Arial"/>
          <w:bCs/>
          <w:szCs w:val="24"/>
          <w:lang w:eastAsia="es-ES_tradnl"/>
        </w:rPr>
        <w:t>“</w:t>
      </w:r>
      <w:r w:rsidRPr="00362B16">
        <w:rPr>
          <w:rFonts w:ascii="Arial" w:eastAsia="Calibri" w:hAnsi="Arial" w:cs="Arial"/>
          <w:bCs/>
          <w:szCs w:val="24"/>
          <w:lang w:eastAsia="es-ES_tradnl"/>
        </w:rPr>
        <w:t>puntajes adicionales</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aplican a </w:t>
      </w:r>
      <w:r>
        <w:rPr>
          <w:rFonts w:ascii="Arial" w:eastAsia="Calibri" w:hAnsi="Arial" w:cs="Arial"/>
          <w:bCs/>
          <w:szCs w:val="24"/>
          <w:lang w:eastAsia="es-ES_tradnl"/>
        </w:rPr>
        <w:t>“</w:t>
      </w:r>
      <w:r w:rsidRPr="00362B16">
        <w:rPr>
          <w:rFonts w:ascii="Arial" w:eastAsia="Calibri" w:hAnsi="Arial" w:cs="Arial"/>
          <w:bCs/>
          <w:szCs w:val="24"/>
          <w:lang w:eastAsia="es-ES_tradnl"/>
        </w:rPr>
        <w:t>[…] los procesos de licitación pública, selección abreviada de menor cuantía y concurso de méritos […]</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excluyendo las demás modalidades de selección del artículo 2 de la Ley 1150 de 2007. </w:t>
      </w:r>
      <w:r>
        <w:rPr>
          <w:rFonts w:ascii="Arial" w:eastAsia="Calibri" w:hAnsi="Arial" w:cs="Arial"/>
          <w:bCs/>
          <w:szCs w:val="24"/>
          <w:lang w:eastAsia="es-ES_tradnl"/>
        </w:rPr>
        <w:t>Asimismo</w:t>
      </w:r>
      <w:r w:rsidRPr="00362B16">
        <w:rPr>
          <w:rFonts w:ascii="Arial" w:eastAsia="Calibri" w:hAnsi="Arial" w:cs="Arial"/>
          <w:bCs/>
          <w:szCs w:val="24"/>
          <w:lang w:eastAsia="es-ES_tradnl"/>
        </w:rPr>
        <w:t xml:space="preserve">, sin distinciones posteriores, la norma en comento también se extiende a todos los procedimientos que realicen las </w:t>
      </w:r>
      <w:r>
        <w:rPr>
          <w:rFonts w:ascii="Arial" w:eastAsia="Calibri" w:hAnsi="Arial" w:cs="Arial"/>
          <w:bCs/>
          <w:szCs w:val="24"/>
          <w:lang w:eastAsia="es-ES_tradnl"/>
        </w:rPr>
        <w:t>E</w:t>
      </w:r>
      <w:r w:rsidRPr="00362B16">
        <w:rPr>
          <w:rFonts w:ascii="Arial" w:eastAsia="Calibri" w:hAnsi="Arial" w:cs="Arial"/>
          <w:bCs/>
          <w:szCs w:val="24"/>
          <w:lang w:eastAsia="es-ES_tradnl"/>
        </w:rPr>
        <w:t xml:space="preserve">ntidades </w:t>
      </w:r>
      <w:r>
        <w:rPr>
          <w:rFonts w:ascii="Arial" w:eastAsia="Calibri" w:hAnsi="Arial" w:cs="Arial"/>
          <w:bCs/>
          <w:szCs w:val="24"/>
          <w:lang w:eastAsia="es-ES_tradnl"/>
        </w:rPr>
        <w:t>E</w:t>
      </w:r>
      <w:r w:rsidRPr="00362B16">
        <w:rPr>
          <w:rFonts w:ascii="Arial" w:eastAsia="Calibri" w:hAnsi="Arial" w:cs="Arial"/>
          <w:bCs/>
          <w:szCs w:val="24"/>
          <w:lang w:eastAsia="es-ES_tradnl"/>
        </w:rPr>
        <w:t xml:space="preserve">statales excluidas de la Ley 80 de 1993.     </w:t>
      </w:r>
    </w:p>
    <w:p w14:paraId="3222E980" w14:textId="77777777" w:rsidR="00D55568" w:rsidRPr="00362B16" w:rsidRDefault="00D55568" w:rsidP="00D55568">
      <w:pPr>
        <w:spacing w:before="120" w:after="120" w:line="276" w:lineRule="auto"/>
        <w:ind w:firstLine="709"/>
        <w:jc w:val="both"/>
        <w:rPr>
          <w:rFonts w:ascii="Arial" w:eastAsia="Calibri" w:hAnsi="Arial" w:cs="Arial"/>
          <w:lang w:val="es-ES_tradnl" w:eastAsia="es-ES_tradnl"/>
        </w:rPr>
      </w:pPr>
      <w:r w:rsidRPr="00362B16">
        <w:rPr>
          <w:rFonts w:ascii="Arial" w:eastAsia="Calibri" w:hAnsi="Arial" w:cs="Arial"/>
          <w:bCs/>
          <w:szCs w:val="24"/>
          <w:lang w:eastAsia="es-ES_tradnl"/>
        </w:rPr>
        <w:t xml:space="preserve">No obstante, el artículo 32 de la Ley 2069 de 2020 –al igual que el artículo 31– también alude a la necesidad del desarrollo normativo posterior. Al respecto, el parágrafo dispone que </w:t>
      </w:r>
      <w:r>
        <w:rPr>
          <w:rFonts w:ascii="Arial" w:eastAsia="Calibri" w:hAnsi="Arial" w:cs="Arial"/>
          <w:bCs/>
          <w:szCs w:val="24"/>
          <w:lang w:eastAsia="es-ES_tradnl"/>
        </w:rPr>
        <w:t>“[l]</w:t>
      </w:r>
      <w:r w:rsidRPr="00362B16">
        <w:rPr>
          <w:rFonts w:ascii="Arial" w:eastAsia="Calibri" w:hAnsi="Arial" w:cs="Arial"/>
          <w:bCs/>
          <w:szCs w:val="24"/>
          <w:lang w:eastAsia="es-ES_tradnl"/>
        </w:rPr>
        <w:t>a definición de emprendimientos y empresas de mujeres se reglamentará por el gobierno nacional</w:t>
      </w:r>
      <w:r>
        <w:rPr>
          <w:rFonts w:ascii="Arial" w:eastAsia="Calibri" w:hAnsi="Arial" w:cs="Arial"/>
          <w:bCs/>
          <w:szCs w:val="24"/>
          <w:lang w:eastAsia="es-ES_tradnl"/>
        </w:rPr>
        <w:t>”</w:t>
      </w:r>
      <w:r w:rsidRPr="00362B16">
        <w:rPr>
          <w:rFonts w:ascii="Arial" w:eastAsia="Calibri" w:hAnsi="Arial" w:cs="Arial"/>
          <w:bCs/>
          <w:szCs w:val="24"/>
          <w:lang w:eastAsia="es-ES_tradnl"/>
        </w:rPr>
        <w:t xml:space="preserve">. En ese sentido, la aplicación de criterios diferenciales en favor de mujeres y emprendimientos de mujeres está condicionada por el ejercicio de potestad reglamentaria, en orden de establecer la </w:t>
      </w:r>
      <w:r w:rsidRPr="00362B16">
        <w:rPr>
          <w:rFonts w:ascii="Arial" w:eastAsia="Calibri" w:hAnsi="Arial" w:cs="Arial"/>
          <w:bCs/>
          <w:szCs w:val="24"/>
          <w:lang w:eastAsia="es-ES_tradnl"/>
        </w:rPr>
        <w:lastRenderedPageBreak/>
        <w:t xml:space="preserve">regulación en marco de la cual las Entidades Estatales deben aplicar los criterios diferenciales del artículo 32 de la Ley 2069 de 2020. </w:t>
      </w:r>
    </w:p>
    <w:p w14:paraId="0064A6E6" w14:textId="77777777" w:rsidR="00D55568" w:rsidRPr="00362B16" w:rsidRDefault="00D55568" w:rsidP="00D55568">
      <w:pPr>
        <w:spacing w:after="120" w:line="276" w:lineRule="auto"/>
        <w:jc w:val="both"/>
        <w:rPr>
          <w:rFonts w:ascii="Arial" w:eastAsia="Calibri" w:hAnsi="Arial" w:cs="Arial"/>
          <w:lang w:val="es-ES_tradnl" w:eastAsia="es-ES_tradnl"/>
        </w:rPr>
      </w:pPr>
      <w:r w:rsidRPr="00362B16">
        <w:rPr>
          <w:rFonts w:ascii="Arial" w:eastAsia="Calibri" w:hAnsi="Arial" w:cs="Arial"/>
          <w:b/>
          <w:bCs/>
          <w:lang w:val="es-ES_tradnl" w:eastAsia="es-ES_tradnl"/>
        </w:rPr>
        <w:tab/>
      </w:r>
      <w:r w:rsidRPr="00362B16">
        <w:rPr>
          <w:rFonts w:ascii="Arial" w:eastAsia="Calibri" w:hAnsi="Arial" w:cs="Arial"/>
          <w:lang w:val="es-ES_tradnl" w:eastAsia="es-ES_tradnl"/>
        </w:rPr>
        <w:t>En este contexto, el Gobierno Nacional expidió el Decreto 1860 de 2021,</w:t>
      </w:r>
      <w:r w:rsidRPr="00362B16">
        <w:rPr>
          <w:rFonts w:ascii="Times New Roman" w:eastAsia="Times New Roman" w:hAnsi="Times New Roman" w:cs="Times New Roman"/>
          <w:sz w:val="24"/>
          <w:szCs w:val="24"/>
          <w:lang w:eastAsia="es-ES_tradnl"/>
        </w:rPr>
        <w:t xml:space="preserve"> </w:t>
      </w:r>
      <w:r w:rsidRPr="005068B0">
        <w:rPr>
          <w:rFonts w:ascii="Arial" w:eastAsia="Calibri" w:hAnsi="Arial" w:cs="Arial"/>
          <w:i/>
          <w:iCs/>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362B16">
        <w:rPr>
          <w:rFonts w:ascii="Arial" w:eastAsia="Calibri" w:hAnsi="Arial" w:cs="Arial"/>
          <w:lang w:val="es-ES_tradnl" w:eastAsia="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62B16">
        <w:rPr>
          <w:rFonts w:ascii="Arial" w:eastAsia="Calibri" w:hAnsi="Arial" w:cs="Arial"/>
          <w:vertAlign w:val="superscript"/>
          <w:lang w:val="es-ES_tradnl" w:eastAsia="es-ES_tradnl"/>
        </w:rPr>
        <w:footnoteReference w:id="19"/>
      </w:r>
      <w:r w:rsidRPr="00362B16">
        <w:rPr>
          <w:rFonts w:ascii="Arial" w:eastAsia="Calibri" w:hAnsi="Arial" w:cs="Arial"/>
          <w:lang w:val="es-ES_tradnl" w:eastAsia="es-ES_tradnl"/>
        </w:rPr>
        <w:t xml:space="preserve">.  </w:t>
      </w:r>
    </w:p>
    <w:p w14:paraId="30637F67" w14:textId="77777777" w:rsidR="00D55568" w:rsidRPr="00362B16" w:rsidRDefault="00D55568" w:rsidP="00D55568">
      <w:pPr>
        <w:spacing w:after="120" w:line="276" w:lineRule="auto"/>
        <w:jc w:val="both"/>
        <w:rPr>
          <w:rFonts w:ascii="Arial" w:eastAsia="Times New Roman" w:hAnsi="Arial" w:cs="Arial"/>
          <w:lang w:eastAsia="es-CO"/>
        </w:rPr>
      </w:pPr>
      <w:r w:rsidRPr="00362B16">
        <w:rPr>
          <w:rFonts w:ascii="Arial" w:eastAsia="Calibri" w:hAnsi="Arial" w:cs="Arial"/>
          <w:lang w:val="es-ES_tradnl" w:eastAsia="es-ES_tradnl"/>
        </w:rPr>
        <w:tab/>
      </w:r>
      <w:r w:rsidRPr="00071557">
        <w:rPr>
          <w:rFonts w:ascii="Arial" w:eastAsia="Calibri" w:hAnsi="Arial" w:cs="Arial"/>
          <w:lang w:val="es-ES_tradnl" w:eastAsia="es-ES_tradnl"/>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r w:rsidRPr="00362B16">
        <w:rPr>
          <w:rFonts w:ascii="Arial" w:eastAsia="Calibri" w:hAnsi="Arial" w:cs="Arial"/>
          <w:lang w:val="es-ES_tradnl" w:eastAsia="es-ES_tradnl"/>
        </w:rPr>
        <w:t xml:space="preserve"> </w:t>
      </w:r>
    </w:p>
    <w:p w14:paraId="741B4E96" w14:textId="77777777" w:rsidR="00D55568" w:rsidRPr="00362B16" w:rsidRDefault="00D55568" w:rsidP="00D55568">
      <w:pPr>
        <w:widowControl w:val="0"/>
        <w:autoSpaceDE w:val="0"/>
        <w:autoSpaceDN w:val="0"/>
        <w:spacing w:before="120" w:after="0" w:line="276" w:lineRule="auto"/>
        <w:ind w:firstLine="709"/>
        <w:jc w:val="both"/>
        <w:rPr>
          <w:rFonts w:ascii="Arial" w:eastAsia="Arial MT" w:hAnsi="Arial" w:cs="Arial"/>
          <w:lang w:val="es-ES"/>
        </w:rPr>
      </w:pPr>
      <w:r w:rsidRPr="00362B16">
        <w:rPr>
          <w:rFonts w:ascii="Arial" w:eastAsia="Times New Roman" w:hAnsi="Arial" w:cs="Arial"/>
          <w:lang w:eastAsia="es-CO"/>
        </w:rPr>
        <w:t xml:space="preserve">Debe precisarse que la vigencia del Decreto 1860 de 2021 está regida por lo establecido en su artículo 8, el cual señala que </w:t>
      </w:r>
      <w:r>
        <w:rPr>
          <w:rFonts w:ascii="Arial" w:eastAsia="Times New Roman" w:hAnsi="Arial" w:cs="Arial"/>
          <w:lang w:eastAsia="es-CO"/>
        </w:rPr>
        <w:t>“[l]</w:t>
      </w:r>
      <w:r w:rsidRPr="00362B16">
        <w:rPr>
          <w:rFonts w:ascii="Arial" w:eastAsia="Times New Roman" w:hAnsi="Arial" w:cs="Arial"/>
          <w:lang w:eastAsia="es-CO"/>
        </w:rPr>
        <w:t>as disposiciones contenidas en el presente Decreto se aplicarán a los procedimientos de selección cuya invitación, aviso de convocatoria o documento equivalente se publique a los tres (3) meses contados a partir de su expedición</w:t>
      </w:r>
      <w:r>
        <w:rPr>
          <w:rFonts w:ascii="Arial" w:eastAsia="Times New Roman" w:hAnsi="Arial" w:cs="Arial"/>
          <w:lang w:eastAsia="es-CO"/>
        </w:rPr>
        <w:t>”</w:t>
      </w:r>
      <w:r w:rsidRPr="00362B16">
        <w:rPr>
          <w:rFonts w:ascii="Arial" w:eastAsia="Times New Roman" w:hAnsi="Arial" w:cs="Arial"/>
          <w:lang w:eastAsia="es-CO"/>
        </w:rPr>
        <w:t xml:space="preserve">, </w:t>
      </w:r>
      <w:r w:rsidRPr="00362B16">
        <w:rPr>
          <w:rFonts w:ascii="Arial" w:eastAsia="Arial MT" w:hAnsi="Arial" w:cs="Arial"/>
          <w:lang w:val="es-ES"/>
        </w:rPr>
        <w:t>es decir, a</w:t>
      </w:r>
      <w:r w:rsidRPr="00362B16">
        <w:rPr>
          <w:rFonts w:ascii="Arial" w:eastAsia="Arial MT" w:hAnsi="Arial" w:cs="Arial"/>
          <w:spacing w:val="1"/>
          <w:lang w:val="es-ES"/>
        </w:rPr>
        <w:t xml:space="preserve"> </w:t>
      </w:r>
      <w:r w:rsidRPr="00362B16">
        <w:rPr>
          <w:rFonts w:ascii="Arial" w:eastAsia="Arial MT" w:hAnsi="Arial" w:cs="Arial"/>
          <w:spacing w:val="-1"/>
          <w:lang w:val="es-ES"/>
        </w:rPr>
        <w:t>partir</w:t>
      </w:r>
      <w:r w:rsidRPr="00362B16">
        <w:rPr>
          <w:rFonts w:ascii="Arial" w:eastAsia="Arial MT" w:hAnsi="Arial" w:cs="Arial"/>
          <w:spacing w:val="-15"/>
          <w:lang w:val="es-ES"/>
        </w:rPr>
        <w:t xml:space="preserve"> </w:t>
      </w:r>
      <w:r w:rsidRPr="00362B16">
        <w:rPr>
          <w:rFonts w:ascii="Arial" w:eastAsia="Arial MT" w:hAnsi="Arial" w:cs="Arial"/>
          <w:spacing w:val="-1"/>
          <w:lang w:val="es-ES"/>
        </w:rPr>
        <w:t>del</w:t>
      </w:r>
      <w:r w:rsidRPr="00362B16">
        <w:rPr>
          <w:rFonts w:ascii="Arial" w:eastAsia="Arial MT" w:hAnsi="Arial" w:cs="Arial"/>
          <w:spacing w:val="-14"/>
          <w:lang w:val="es-ES"/>
        </w:rPr>
        <w:t xml:space="preserve"> </w:t>
      </w:r>
      <w:r w:rsidRPr="00362B16">
        <w:rPr>
          <w:rFonts w:ascii="Arial" w:eastAsia="Arial MT" w:hAnsi="Arial" w:cs="Arial"/>
          <w:spacing w:val="-1"/>
          <w:lang w:val="es-ES"/>
        </w:rPr>
        <w:t>24</w:t>
      </w:r>
      <w:r w:rsidRPr="00362B16">
        <w:rPr>
          <w:rFonts w:ascii="Arial" w:eastAsia="Arial MT" w:hAnsi="Arial" w:cs="Arial"/>
          <w:spacing w:val="-14"/>
          <w:lang w:val="es-ES"/>
        </w:rPr>
        <w:t xml:space="preserve"> </w:t>
      </w:r>
      <w:r w:rsidRPr="00362B16">
        <w:rPr>
          <w:rFonts w:ascii="Arial" w:eastAsia="Arial MT" w:hAnsi="Arial" w:cs="Arial"/>
          <w:spacing w:val="-1"/>
          <w:lang w:val="es-ES"/>
        </w:rPr>
        <w:t>de</w:t>
      </w:r>
      <w:r w:rsidRPr="00362B16">
        <w:rPr>
          <w:rFonts w:ascii="Arial" w:eastAsia="Arial MT" w:hAnsi="Arial" w:cs="Arial"/>
          <w:spacing w:val="-14"/>
          <w:lang w:val="es-ES"/>
        </w:rPr>
        <w:t xml:space="preserve"> </w:t>
      </w:r>
      <w:r w:rsidRPr="00362B16">
        <w:rPr>
          <w:rFonts w:ascii="Arial" w:eastAsia="Arial MT" w:hAnsi="Arial" w:cs="Arial"/>
          <w:spacing w:val="-1"/>
          <w:lang w:val="es-ES"/>
        </w:rPr>
        <w:t>marzo</w:t>
      </w:r>
      <w:r w:rsidRPr="00362B16">
        <w:rPr>
          <w:rFonts w:ascii="Arial" w:eastAsia="Arial MT" w:hAnsi="Arial" w:cs="Arial"/>
          <w:spacing w:val="-14"/>
          <w:lang w:val="es-ES"/>
        </w:rPr>
        <w:t xml:space="preserve"> </w:t>
      </w:r>
      <w:r w:rsidRPr="00362B16">
        <w:rPr>
          <w:rFonts w:ascii="Arial" w:eastAsia="Arial MT" w:hAnsi="Arial" w:cs="Arial"/>
          <w:spacing w:val="-1"/>
          <w:lang w:val="es-ES"/>
        </w:rPr>
        <w:t>de</w:t>
      </w:r>
      <w:r w:rsidRPr="00362B16">
        <w:rPr>
          <w:rFonts w:ascii="Arial" w:eastAsia="Arial MT" w:hAnsi="Arial" w:cs="Arial"/>
          <w:spacing w:val="-14"/>
          <w:lang w:val="es-ES"/>
        </w:rPr>
        <w:t xml:space="preserve"> </w:t>
      </w:r>
      <w:r w:rsidRPr="00362B16">
        <w:rPr>
          <w:rFonts w:ascii="Arial" w:eastAsia="Arial MT" w:hAnsi="Arial" w:cs="Arial"/>
          <w:spacing w:val="-1"/>
          <w:lang w:val="es-ES"/>
        </w:rPr>
        <w:t xml:space="preserve">2022, </w:t>
      </w:r>
      <w:r w:rsidRPr="00362B16">
        <w:rPr>
          <w:rFonts w:ascii="Arial MT" w:eastAsia="Arial MT" w:hAnsi="Arial MT" w:cs="Arial MT"/>
          <w:lang w:val="es-ES"/>
        </w:rPr>
        <w:t>por lo que actualmente esta es la regulación vigente</w:t>
      </w:r>
      <w:r w:rsidRPr="00362B16">
        <w:rPr>
          <w:rFonts w:ascii="Arial" w:eastAsia="Times New Roman" w:hAnsi="Arial" w:cs="Arial"/>
          <w:vertAlign w:val="superscript"/>
          <w:lang w:eastAsia="es-CO"/>
        </w:rPr>
        <w:footnoteReference w:id="20"/>
      </w:r>
      <w:r w:rsidRPr="00362B16">
        <w:rPr>
          <w:rFonts w:ascii="Arial" w:eastAsia="Times New Roman" w:hAnsi="Arial" w:cs="Arial"/>
          <w:lang w:eastAsia="es-CO"/>
        </w:rPr>
        <w:t xml:space="preserve">. </w:t>
      </w:r>
    </w:p>
    <w:p w14:paraId="56A2B33F" w14:textId="77777777" w:rsidR="00D55568" w:rsidRPr="00362B16" w:rsidRDefault="00D55568" w:rsidP="00D55568">
      <w:pPr>
        <w:spacing w:after="0" w:line="276" w:lineRule="auto"/>
        <w:jc w:val="both"/>
        <w:rPr>
          <w:rFonts w:ascii="Arial" w:eastAsia="Times New Roman" w:hAnsi="Arial" w:cs="Arial"/>
          <w:lang w:eastAsia="es-CO"/>
        </w:rPr>
      </w:pPr>
    </w:p>
    <w:p w14:paraId="3AC36150" w14:textId="77777777" w:rsidR="00D55568" w:rsidRDefault="00D55568" w:rsidP="00D55568">
      <w:pPr>
        <w:spacing w:after="0" w:line="276" w:lineRule="auto"/>
        <w:jc w:val="both"/>
        <w:rPr>
          <w:rFonts w:ascii="Arial" w:eastAsia="Calibri" w:hAnsi="Arial" w:cs="Arial"/>
          <w:b/>
          <w:bCs/>
          <w:lang w:val="es-ES_tradnl" w:eastAsia="es-ES_tradnl"/>
        </w:rPr>
      </w:pPr>
      <w:r w:rsidRPr="00362B16">
        <w:rPr>
          <w:rFonts w:ascii="Arial" w:eastAsia="Calibri" w:hAnsi="Arial" w:cs="Arial"/>
          <w:b/>
          <w:bCs/>
          <w:lang w:val="es-ES_tradnl" w:eastAsia="es-ES_tradnl"/>
        </w:rPr>
        <w:t>2.</w:t>
      </w:r>
      <w:r>
        <w:rPr>
          <w:rFonts w:ascii="Arial" w:eastAsia="Calibri" w:hAnsi="Arial" w:cs="Arial"/>
          <w:b/>
          <w:bCs/>
          <w:lang w:val="es-ES_tradnl" w:eastAsia="es-ES_tradnl"/>
        </w:rPr>
        <w:t>3</w:t>
      </w:r>
      <w:r w:rsidRPr="00362B16">
        <w:rPr>
          <w:rFonts w:ascii="Arial" w:eastAsia="Calibri" w:hAnsi="Arial" w:cs="Arial"/>
          <w:b/>
          <w:bCs/>
          <w:lang w:val="es-ES_tradnl" w:eastAsia="es-ES_tradnl"/>
        </w:rPr>
        <w:t>. Definición de emprendimientos y empresas de mujeres en el Decreto 1860 de 2021</w:t>
      </w:r>
    </w:p>
    <w:p w14:paraId="74790357" w14:textId="77777777" w:rsidR="00D55568" w:rsidRPr="00362B16" w:rsidRDefault="00D55568" w:rsidP="00D55568">
      <w:pPr>
        <w:spacing w:after="0" w:line="276" w:lineRule="auto"/>
        <w:jc w:val="both"/>
        <w:rPr>
          <w:rFonts w:ascii="Arial" w:eastAsia="Calibri" w:hAnsi="Arial" w:cs="Arial"/>
          <w:b/>
          <w:bCs/>
          <w:lang w:val="es-ES_tradnl" w:eastAsia="es-ES_tradnl"/>
        </w:rPr>
      </w:pPr>
    </w:p>
    <w:p w14:paraId="6182132B" w14:textId="77777777" w:rsidR="00D55568" w:rsidRPr="00362B16" w:rsidRDefault="00D55568" w:rsidP="00D55568">
      <w:pPr>
        <w:spacing w:after="120" w:line="276" w:lineRule="auto"/>
        <w:jc w:val="both"/>
        <w:rPr>
          <w:rFonts w:ascii="Arial" w:eastAsia="Calibri" w:hAnsi="Arial" w:cs="Arial"/>
          <w:lang w:val="es-ES_tradnl" w:eastAsia="es-ES_tradnl"/>
        </w:rPr>
      </w:pPr>
      <w:r w:rsidRPr="00362B16">
        <w:rPr>
          <w:rFonts w:ascii="Arial" w:eastAsia="Calibri" w:hAnsi="Arial" w:cs="Arial"/>
          <w:lang w:val="es-ES_tradnl" w:eastAsia="es-ES_tradnl"/>
        </w:rPr>
        <w:t xml:space="preserve">Conforme se viene explicando, el artículo 32 de la Ley 2069 de 2021 introduce el deber de las Entidades Estatales de incluir </w:t>
      </w:r>
      <w:r w:rsidRPr="00362B16">
        <w:rPr>
          <w:rFonts w:ascii="Arial" w:eastAsia="Times New Roman" w:hAnsi="Arial" w:cs="Arial"/>
          <w:shd w:val="clear" w:color="auto" w:fill="FFFFFF"/>
          <w:lang w:val="es-ES" w:eastAsia="es-ES_tradnl"/>
        </w:rPr>
        <w:t xml:space="preserve">en los procesos de licitación pública, selección abreviada de menor cuantía y concurso de méritos, así como en los procesos competitivos que adelanten las </w:t>
      </w:r>
      <w:r>
        <w:rPr>
          <w:rFonts w:ascii="Arial" w:eastAsia="Times New Roman" w:hAnsi="Arial" w:cs="Arial"/>
          <w:shd w:val="clear" w:color="auto" w:fill="FFFFFF"/>
          <w:lang w:val="es-ES" w:eastAsia="es-ES_tradnl"/>
        </w:rPr>
        <w:t>E</w:t>
      </w:r>
      <w:r w:rsidRPr="00362B16">
        <w:rPr>
          <w:rFonts w:ascii="Arial" w:eastAsia="Times New Roman" w:hAnsi="Arial" w:cs="Arial"/>
          <w:shd w:val="clear" w:color="auto" w:fill="FFFFFF"/>
          <w:lang w:val="es-ES" w:eastAsia="es-ES_tradnl"/>
        </w:rPr>
        <w:t xml:space="preserve">ntidades </w:t>
      </w:r>
      <w:r>
        <w:rPr>
          <w:rFonts w:ascii="Arial" w:eastAsia="Times New Roman" w:hAnsi="Arial" w:cs="Arial"/>
          <w:shd w:val="clear" w:color="auto" w:fill="FFFFFF"/>
          <w:lang w:val="es-ES" w:eastAsia="es-ES_tradnl"/>
        </w:rPr>
        <w:t>E</w:t>
      </w:r>
      <w:r w:rsidRPr="00362B16">
        <w:rPr>
          <w:rFonts w:ascii="Arial" w:eastAsia="Times New Roman" w:hAnsi="Arial" w:cs="Arial"/>
          <w:shd w:val="clear" w:color="auto" w:fill="FFFFFF"/>
          <w:lang w:val="es-ES" w:eastAsia="es-ES_tradnl"/>
        </w:rPr>
        <w:t>statales exceptuadas de aplicar el Estatuto General de Contratación de la Administración Pública</w:t>
      </w:r>
      <w:r>
        <w:rPr>
          <w:rFonts w:ascii="Arial" w:eastAsia="Times New Roman" w:hAnsi="Arial" w:cs="Arial"/>
          <w:shd w:val="clear" w:color="auto" w:fill="FFFFFF"/>
          <w:lang w:val="es-ES" w:eastAsia="es-ES_tradnl"/>
        </w:rPr>
        <w:t xml:space="preserve"> –en adelante EGCAP–</w:t>
      </w:r>
      <w:r w:rsidRPr="00362B16">
        <w:rPr>
          <w:rFonts w:ascii="Arial" w:eastAsia="Times New Roman" w:hAnsi="Arial" w:cs="Arial"/>
          <w:shd w:val="clear" w:color="auto" w:fill="FFFFFF"/>
          <w:lang w:val="es-ES" w:eastAsia="es-ES_tradnl"/>
        </w:rPr>
        <w:t>, requisitos diferenciales y puntajes adicionales para emprendimientos y empresas de mujeres. Esto</w:t>
      </w:r>
      <w:r>
        <w:rPr>
          <w:rFonts w:ascii="Arial" w:eastAsia="Times New Roman" w:hAnsi="Arial" w:cs="Arial"/>
          <w:shd w:val="clear" w:color="auto" w:fill="FFFFFF"/>
          <w:lang w:val="es-ES" w:eastAsia="es-ES_tradnl"/>
        </w:rPr>
        <w:t>,</w:t>
      </w:r>
      <w:r w:rsidRPr="00362B16">
        <w:rPr>
          <w:rFonts w:ascii="Arial" w:eastAsia="Times New Roman" w:hAnsi="Arial" w:cs="Arial"/>
          <w:shd w:val="clear" w:color="auto" w:fill="FFFFFF"/>
          <w:lang w:val="es-ES" w:eastAsia="es-ES_tradnl"/>
        </w:rPr>
        <w:t xml:space="preserve"> a título de medidas de acción afirmativa para incentivar la participación de emprendimientos y empresas de mujeres en el sistema de compras públicas, sin perjuicio de los compromisos adquiridos por Colombia en los acuerdos comerciales en vigor.</w:t>
      </w:r>
      <w:r w:rsidRPr="00362B16">
        <w:rPr>
          <w:rFonts w:ascii="Arial" w:eastAsia="Times New Roman" w:hAnsi="Arial" w:cs="Arial"/>
          <w:shd w:val="clear" w:color="auto" w:fill="FFFFFF"/>
          <w:lang w:eastAsia="es-ES_tradnl"/>
        </w:rPr>
        <w:t> </w:t>
      </w:r>
    </w:p>
    <w:p w14:paraId="56264E7B" w14:textId="77777777" w:rsidR="00D55568" w:rsidRPr="00362B16" w:rsidRDefault="00D55568" w:rsidP="00D55568">
      <w:pPr>
        <w:spacing w:after="0" w:line="276" w:lineRule="auto"/>
        <w:jc w:val="both"/>
        <w:rPr>
          <w:rFonts w:ascii="Arial" w:eastAsia="Calibri" w:hAnsi="Arial" w:cs="Arial"/>
          <w:lang w:val="es-ES_tradnl" w:eastAsia="es-ES_tradnl"/>
        </w:rPr>
      </w:pPr>
      <w:r w:rsidRPr="00362B16">
        <w:rPr>
          <w:rFonts w:ascii="Arial" w:eastAsia="Calibri" w:hAnsi="Arial" w:cs="Arial"/>
          <w:lang w:val="es-ES_tradnl" w:eastAsia="es-ES_tradnl"/>
        </w:rPr>
        <w:tab/>
        <w:t>En desarrollo de lo dispuesto en el parágrafo del artículo 32 de la Ley 2069 de 2020, el Decreto 1860 de 2021 adicionó el artículo 2.2.1.2.4.2.14 al Decreto 1082 de 2015. Esta norma establece las condiciones y requisitos en atención a los cuales se definen los empre</w:t>
      </w:r>
      <w:r>
        <w:rPr>
          <w:rFonts w:ascii="Arial" w:eastAsia="Calibri" w:hAnsi="Arial" w:cs="Arial"/>
          <w:lang w:val="es-ES_tradnl" w:eastAsia="es-ES_tradnl"/>
        </w:rPr>
        <w:t>ndimientos</w:t>
      </w:r>
      <w:r w:rsidRPr="00362B16">
        <w:rPr>
          <w:rFonts w:ascii="Arial" w:eastAsia="Calibri" w:hAnsi="Arial" w:cs="Arial"/>
          <w:lang w:val="es-ES_tradnl" w:eastAsia="es-ES_tradnl"/>
        </w:rPr>
        <w:t xml:space="preserve"> y empre</w:t>
      </w:r>
      <w:r>
        <w:rPr>
          <w:rFonts w:ascii="Arial" w:eastAsia="Calibri" w:hAnsi="Arial" w:cs="Arial"/>
          <w:lang w:val="es-ES_tradnl" w:eastAsia="es-ES_tradnl"/>
        </w:rPr>
        <w:t xml:space="preserve">sas </w:t>
      </w:r>
      <w:r w:rsidRPr="00362B16">
        <w:rPr>
          <w:rFonts w:ascii="Arial" w:eastAsia="Calibri" w:hAnsi="Arial" w:cs="Arial"/>
          <w:lang w:val="es-ES_tradnl" w:eastAsia="es-ES_tradnl"/>
        </w:rPr>
        <w:t>de mujeres, a las que les aplican los criterios diferenciales. Para estos efectos, cada uno de los cuatro</w:t>
      </w:r>
      <w:r>
        <w:rPr>
          <w:rFonts w:ascii="Arial" w:eastAsia="Calibri" w:hAnsi="Arial" w:cs="Arial"/>
          <w:lang w:val="es-ES_tradnl" w:eastAsia="es-ES_tradnl"/>
        </w:rPr>
        <w:t xml:space="preserve"> (4)</w:t>
      </w:r>
      <w:r w:rsidRPr="00362B16">
        <w:rPr>
          <w:rFonts w:ascii="Arial" w:eastAsia="Calibri" w:hAnsi="Arial" w:cs="Arial"/>
          <w:lang w:val="es-ES_tradnl" w:eastAsia="es-ES_tradnl"/>
        </w:rPr>
        <w:t xml:space="preserve"> numerales de la norma establecen unas condiciones alternativas que definen los emprendimientos y empresas de mujeres, a efectos de aplicar los criterios diferenciales, cuyo tenor literal indica:   </w:t>
      </w:r>
    </w:p>
    <w:p w14:paraId="169DBA2D" w14:textId="77777777" w:rsidR="00D55568" w:rsidRPr="00362B16" w:rsidRDefault="00D55568" w:rsidP="00D55568">
      <w:pPr>
        <w:spacing w:after="0" w:line="276" w:lineRule="auto"/>
        <w:jc w:val="both"/>
        <w:rPr>
          <w:rFonts w:ascii="Arial" w:eastAsia="Calibri" w:hAnsi="Arial" w:cs="Arial"/>
          <w:lang w:val="es-ES_tradnl" w:eastAsia="es-ES_tradnl"/>
        </w:rPr>
      </w:pPr>
    </w:p>
    <w:p w14:paraId="3BFBFCA1" w14:textId="77777777" w:rsidR="00D55568" w:rsidRPr="00362B16" w:rsidRDefault="00D55568" w:rsidP="00D55568">
      <w:pPr>
        <w:shd w:val="clear" w:color="auto" w:fill="FFFFFF"/>
        <w:spacing w:after="0" w:line="240" w:lineRule="auto"/>
        <w:ind w:left="709" w:right="709"/>
        <w:jc w:val="both"/>
        <w:textAlignment w:val="baseline"/>
        <w:rPr>
          <w:rFonts w:ascii="Arial" w:eastAsia="Times New Roman" w:hAnsi="Arial" w:cs="Arial"/>
          <w:sz w:val="21"/>
          <w:szCs w:val="21"/>
          <w:lang w:eastAsia="es-CO"/>
        </w:rPr>
      </w:pPr>
      <w:r>
        <w:rPr>
          <w:rFonts w:ascii="Arial" w:eastAsia="Times New Roman" w:hAnsi="Arial" w:cs="Arial"/>
          <w:sz w:val="21"/>
          <w:szCs w:val="21"/>
          <w:lang w:eastAsia="es-CO"/>
        </w:rPr>
        <w:t>“</w:t>
      </w:r>
      <w:r w:rsidRPr="00362B16">
        <w:rPr>
          <w:rFonts w:ascii="Arial" w:eastAsia="Times New Roman" w:hAnsi="Arial" w:cs="Arial"/>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4D1793BD" w14:textId="77777777" w:rsidR="00D55568" w:rsidRPr="00362B16" w:rsidRDefault="00D55568" w:rsidP="00D55568">
      <w:pPr>
        <w:shd w:val="clear" w:color="auto" w:fill="FFFFFF"/>
        <w:spacing w:after="0" w:line="240" w:lineRule="auto"/>
        <w:ind w:left="709" w:right="709"/>
        <w:jc w:val="both"/>
        <w:textAlignment w:val="baseline"/>
        <w:rPr>
          <w:rFonts w:ascii="Arial" w:eastAsia="Times New Roman" w:hAnsi="Arial" w:cs="Arial"/>
          <w:sz w:val="21"/>
          <w:szCs w:val="21"/>
          <w:lang w:eastAsia="es-CO"/>
        </w:rPr>
      </w:pPr>
      <w:r w:rsidRPr="00362B16">
        <w:rPr>
          <w:rFonts w:ascii="Arial" w:eastAsia="Times New Roman" w:hAnsi="Arial" w:cs="Arial"/>
          <w:sz w:val="21"/>
          <w:szCs w:val="21"/>
          <w:lang w:eastAsia="es-CO"/>
        </w:rPr>
        <w:t>[…]</w:t>
      </w:r>
    </w:p>
    <w:p w14:paraId="1C8B9F0A" w14:textId="77777777" w:rsidR="00D55568" w:rsidRPr="003E6F28" w:rsidRDefault="00D55568" w:rsidP="00D55568">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33611342" w14:textId="77777777" w:rsidR="00D55568" w:rsidRPr="003E6F28" w:rsidRDefault="00D55568" w:rsidP="00D55568">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p>
    <w:p w14:paraId="2E2C8F8A" w14:textId="77777777" w:rsidR="00D55568" w:rsidRPr="003E6F28" w:rsidRDefault="00D55568" w:rsidP="00D55568">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7E8B5C53" w14:textId="77777777" w:rsidR="00D55568" w:rsidRPr="003E6F28" w:rsidRDefault="00D55568" w:rsidP="00D55568">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p>
    <w:p w14:paraId="4361C906" w14:textId="77777777" w:rsidR="00D55568" w:rsidRPr="003E6F28" w:rsidRDefault="00D55568" w:rsidP="00D55568">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lastRenderedPageBreak/>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969C22D" w14:textId="77777777" w:rsidR="00D55568" w:rsidRPr="003E6F28" w:rsidRDefault="00D55568" w:rsidP="00D55568">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p>
    <w:p w14:paraId="094AE768" w14:textId="77777777" w:rsidR="00D55568" w:rsidRPr="004F54C2" w:rsidRDefault="00D55568" w:rsidP="00D55568">
      <w:pPr>
        <w:shd w:val="clear" w:color="auto" w:fill="FFFFFF"/>
        <w:spacing w:line="240" w:lineRule="auto"/>
        <w:ind w:left="709" w:right="709"/>
        <w:contextualSpacing/>
        <w:jc w:val="both"/>
        <w:textAlignment w:val="baseline"/>
        <w:rPr>
          <w:rFonts w:ascii="Arial" w:hAnsi="Arial" w:cs="Arial"/>
          <w:color w:val="000000" w:themeColor="text1"/>
          <w:sz w:val="21"/>
          <w:szCs w:val="21"/>
          <w:lang w:eastAsia="es-CO"/>
        </w:rPr>
      </w:pPr>
      <w:r w:rsidRPr="003E6F28">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199C36F5" w14:textId="77777777" w:rsidR="00D55568" w:rsidRPr="00362B16" w:rsidRDefault="00D55568" w:rsidP="00D55568">
      <w:pPr>
        <w:shd w:val="clear" w:color="auto" w:fill="FFFFFF"/>
        <w:spacing w:after="0" w:line="240" w:lineRule="auto"/>
        <w:ind w:left="709" w:right="709"/>
        <w:jc w:val="both"/>
        <w:textAlignment w:val="baseline"/>
        <w:rPr>
          <w:rFonts w:ascii="Arial" w:eastAsia="Times New Roman" w:hAnsi="Arial" w:cs="Arial"/>
          <w:sz w:val="21"/>
          <w:szCs w:val="21"/>
          <w:lang w:eastAsia="es-CO"/>
        </w:rPr>
      </w:pPr>
    </w:p>
    <w:p w14:paraId="18F514FF" w14:textId="77777777" w:rsidR="00D55568" w:rsidRDefault="00D55568" w:rsidP="00D55568">
      <w:pPr>
        <w:shd w:val="clear" w:color="auto" w:fill="FFFFFF" w:themeFill="background1"/>
        <w:spacing w:after="0" w:line="240" w:lineRule="auto"/>
        <w:ind w:left="709" w:right="709"/>
        <w:jc w:val="both"/>
        <w:textAlignment w:val="baseline"/>
        <w:rPr>
          <w:rFonts w:ascii="Arial" w:eastAsia="Times New Roman" w:hAnsi="Arial" w:cs="Arial"/>
          <w:sz w:val="21"/>
          <w:szCs w:val="21"/>
          <w:lang w:eastAsia="es-CO"/>
        </w:rPr>
      </w:pPr>
      <w:r w:rsidRPr="00362B16">
        <w:rPr>
          <w:rFonts w:ascii="Arial" w:eastAsia="Times New Roman" w:hAnsi="Arial" w:cs="Arial"/>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0D3332C3" w14:textId="77777777" w:rsidR="00D55568" w:rsidRDefault="00D55568" w:rsidP="00D55568">
      <w:pPr>
        <w:shd w:val="clear" w:color="auto" w:fill="FFFFFF" w:themeFill="background1"/>
        <w:spacing w:after="0" w:line="240" w:lineRule="auto"/>
        <w:ind w:left="709" w:right="709"/>
        <w:jc w:val="both"/>
        <w:textAlignment w:val="baseline"/>
        <w:rPr>
          <w:rFonts w:ascii="Arial" w:eastAsia="Times New Roman" w:hAnsi="Arial" w:cs="Arial"/>
          <w:sz w:val="21"/>
          <w:szCs w:val="21"/>
          <w:lang w:eastAsia="es-CO"/>
        </w:rPr>
      </w:pPr>
    </w:p>
    <w:p w14:paraId="002F1831" w14:textId="77777777" w:rsidR="00D55568" w:rsidRPr="0034676B" w:rsidRDefault="00D55568" w:rsidP="00D55568">
      <w:pPr>
        <w:shd w:val="clear" w:color="auto" w:fill="FFFFFF" w:themeFill="background1"/>
        <w:spacing w:after="0" w:line="240" w:lineRule="auto"/>
        <w:ind w:left="709" w:right="709"/>
        <w:jc w:val="both"/>
        <w:textAlignment w:val="baseline"/>
        <w:rPr>
          <w:rFonts w:ascii="Arial" w:eastAsia="Times New Roman" w:hAnsi="Arial" w:cs="Arial"/>
          <w:i/>
          <w:iCs/>
          <w:sz w:val="21"/>
          <w:szCs w:val="21"/>
          <w:u w:val="single"/>
          <w:lang w:eastAsia="es-CO"/>
        </w:rPr>
      </w:pPr>
      <w:r w:rsidRPr="0034676B">
        <w:rPr>
          <w:rFonts w:ascii="Arial" w:eastAsia="Times New Roman" w:hAnsi="Arial" w:cs="Arial"/>
          <w:sz w:val="21"/>
          <w:szCs w:val="21"/>
          <w:lang w:eastAsia="es-CO"/>
        </w:rPr>
        <w:t>4</w:t>
      </w:r>
      <w:r w:rsidRPr="0034676B">
        <w:rPr>
          <w:rFonts w:ascii="Arial" w:eastAsia="Times New Roman" w:hAnsi="Arial" w:cs="Arial"/>
          <w:i/>
          <w:iCs/>
          <w:sz w:val="21"/>
          <w:szCs w:val="21"/>
          <w:u w:val="single"/>
          <w:lang w:eastAsia="es-CO"/>
        </w:rPr>
        <w:t xml:space="preserve">.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 </w:t>
      </w:r>
    </w:p>
    <w:p w14:paraId="29BFCFDE" w14:textId="77777777" w:rsidR="00D55568" w:rsidRPr="0034676B" w:rsidRDefault="00D55568" w:rsidP="00D55568">
      <w:pPr>
        <w:shd w:val="clear" w:color="auto" w:fill="FFFFFF" w:themeFill="background1"/>
        <w:spacing w:after="0" w:line="240" w:lineRule="auto"/>
        <w:ind w:left="709" w:right="709"/>
        <w:jc w:val="both"/>
        <w:textAlignment w:val="baseline"/>
        <w:rPr>
          <w:rFonts w:ascii="Arial" w:eastAsia="Times New Roman" w:hAnsi="Arial" w:cs="Arial"/>
          <w:i/>
          <w:iCs/>
          <w:sz w:val="21"/>
          <w:szCs w:val="21"/>
          <w:u w:val="single"/>
          <w:lang w:eastAsia="es-CO"/>
        </w:rPr>
      </w:pPr>
    </w:p>
    <w:p w14:paraId="3E9636BD" w14:textId="77777777" w:rsidR="00D55568" w:rsidRPr="0034676B" w:rsidRDefault="00D55568" w:rsidP="00D55568">
      <w:pPr>
        <w:shd w:val="clear" w:color="auto" w:fill="FFFFFF" w:themeFill="background1"/>
        <w:spacing w:after="0" w:line="240" w:lineRule="auto"/>
        <w:ind w:left="709" w:right="709"/>
        <w:jc w:val="both"/>
        <w:textAlignment w:val="baseline"/>
        <w:rPr>
          <w:rFonts w:ascii="Arial" w:eastAsia="Times New Roman" w:hAnsi="Arial" w:cs="Arial"/>
          <w:sz w:val="21"/>
          <w:szCs w:val="21"/>
          <w:lang w:eastAsia="es-CO"/>
        </w:rPr>
      </w:pPr>
      <w:r w:rsidRPr="0034676B">
        <w:rPr>
          <w:rFonts w:ascii="Arial" w:eastAsia="Times New Roman" w:hAnsi="Arial" w:cs="Arial"/>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23BED6A4" w14:textId="77777777" w:rsidR="00D55568" w:rsidRPr="0034676B" w:rsidRDefault="00D55568" w:rsidP="00D55568">
      <w:pPr>
        <w:spacing w:after="0" w:line="276" w:lineRule="auto"/>
        <w:jc w:val="both"/>
        <w:rPr>
          <w:rFonts w:ascii="Arial" w:eastAsia="Calibri" w:hAnsi="Arial" w:cs="Arial"/>
          <w:lang w:val="es-ES_tradnl" w:eastAsia="es-ES_tradnl"/>
        </w:rPr>
      </w:pPr>
    </w:p>
    <w:p w14:paraId="6B3D0D38" w14:textId="77777777" w:rsidR="00D55568" w:rsidRPr="0034676B" w:rsidRDefault="00D55568" w:rsidP="00D55568">
      <w:pPr>
        <w:spacing w:after="120" w:line="276" w:lineRule="auto"/>
        <w:ind w:firstLine="709"/>
        <w:jc w:val="both"/>
        <w:rPr>
          <w:rFonts w:ascii="Arial" w:eastAsia="Calibri" w:hAnsi="Arial" w:cs="Arial"/>
          <w:bCs/>
          <w:color w:val="000000"/>
          <w:szCs w:val="24"/>
          <w:lang w:val="es-ES" w:eastAsia="es-ES_tradnl" w:bidi="es-ES"/>
        </w:rPr>
      </w:pPr>
      <w:r w:rsidRPr="0034676B">
        <w:rPr>
          <w:rFonts w:ascii="Arial" w:eastAsia="Calibri" w:hAnsi="Arial" w:cs="Arial"/>
          <w:bCs/>
          <w:color w:val="000000"/>
          <w:szCs w:val="24"/>
          <w:lang w:eastAsia="es-ES_tradnl" w:bidi="es-ES"/>
        </w:rPr>
        <w:t xml:space="preserve">Conforme a lo anterior, el artículo </w:t>
      </w:r>
      <w:r w:rsidRPr="0034676B">
        <w:rPr>
          <w:rFonts w:ascii="Arial" w:eastAsia="Calibri" w:hAnsi="Arial" w:cs="Arial"/>
          <w:bCs/>
          <w:color w:val="000000"/>
          <w:szCs w:val="24"/>
          <w:lang w:val="es-ES" w:eastAsia="es-ES_tradnl" w:bidi="es-ES"/>
        </w:rPr>
        <w:t>2.2.1.2.4.2.14 del Decreto 1082 de 2015 define cuatro alternativas distintas que definen los requisitos de las empresas y emprendimientos de mujeres, a las que les aplican los criterios diferenciales.</w:t>
      </w:r>
    </w:p>
    <w:p w14:paraId="20310DAA" w14:textId="77777777" w:rsidR="00D55568" w:rsidRPr="0034676B" w:rsidRDefault="00D55568" w:rsidP="00D55568">
      <w:pPr>
        <w:spacing w:before="120" w:after="120"/>
        <w:ind w:firstLine="709"/>
        <w:jc w:val="both"/>
        <w:rPr>
          <w:rFonts w:ascii="Arial" w:eastAsia="Calibri" w:hAnsi="Arial" w:cs="Arial"/>
          <w:bCs/>
          <w:color w:val="000000"/>
          <w:szCs w:val="24"/>
          <w:lang w:eastAsia="es-ES_tradnl" w:bidi="es-ES"/>
        </w:rPr>
      </w:pPr>
      <w:r w:rsidRPr="0034676B">
        <w:rPr>
          <w:rFonts w:ascii="Arial" w:eastAsia="Calibri" w:hAnsi="Arial" w:cs="Arial"/>
          <w:bCs/>
          <w:color w:val="000000"/>
          <w:szCs w:val="24"/>
          <w:lang w:eastAsia="es-ES_tradnl" w:bidi="es-ES"/>
        </w:rPr>
        <w:t xml:space="preserve">Por una parte, el proponente persona jurídica podrá acreditar la condición de empresa y </w:t>
      </w:r>
      <w:r w:rsidRPr="0034676B">
        <w:rPr>
          <w:rFonts w:ascii="Arial" w:eastAsia="Calibri" w:hAnsi="Arial" w:cs="Arial"/>
          <w:bCs/>
          <w:szCs w:val="24"/>
          <w:lang w:eastAsia="es-ES_tradnl" w:bidi="es-ES"/>
        </w:rPr>
        <w:t xml:space="preserve">emprendimiento de mujeres teniendo en cuenta las siguientes opciones: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y/o ii)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que es el caso que nos ocupa, deberán probar que más del cincuenta por ciento (50%) de los asociados son mujeres y la participación haya correspondido a estas durante al menos el último año anterior a la fecha de cierre del proceso de selección. Por otra parte, el proponente persona natural deberá demostrar, mediante la copia del registro mercantil y de la </w:t>
      </w:r>
      <w:r w:rsidRPr="0034676B">
        <w:rPr>
          <w:rFonts w:ascii="Arial" w:eastAsia="Calibri" w:hAnsi="Arial" w:cs="Arial"/>
          <w:bCs/>
          <w:szCs w:val="24"/>
          <w:lang w:eastAsia="es-ES_tradnl" w:bidi="es-ES"/>
        </w:rPr>
        <w:lastRenderedPageBreak/>
        <w:t>cédula de ciudadanía, la cédula de extranjería o el pasaporte, que es una mujer y que ha ejercido actividades comerciales a través de un establecimiento de comercio durante al menos el último año anterior a la fecha de cierre del proceso de selección</w:t>
      </w:r>
      <w:r w:rsidRPr="0034676B">
        <w:rPr>
          <w:rFonts w:ascii="Arial" w:eastAsia="Calibri" w:hAnsi="Arial" w:cs="Arial"/>
          <w:bCs/>
          <w:color w:val="000000"/>
          <w:szCs w:val="24"/>
          <w:lang w:eastAsia="es-ES_tradnl" w:bidi="es-ES"/>
        </w:rPr>
        <w:t xml:space="preserve">. </w:t>
      </w:r>
    </w:p>
    <w:p w14:paraId="14E5F107" w14:textId="77777777" w:rsidR="00D55568" w:rsidRPr="0034676B" w:rsidRDefault="00D55568" w:rsidP="00D55568">
      <w:pPr>
        <w:spacing w:after="120" w:line="276" w:lineRule="auto"/>
        <w:ind w:firstLine="708"/>
        <w:jc w:val="both"/>
        <w:rPr>
          <w:rFonts w:ascii="Arial" w:eastAsia="Calibri" w:hAnsi="Arial" w:cs="Arial"/>
          <w:lang w:val="es-ES_tradnl"/>
        </w:rPr>
      </w:pPr>
      <w:bookmarkStart w:id="8" w:name="_Hlk110603413"/>
      <w:r w:rsidRPr="0034676B">
        <w:rPr>
          <w:rFonts w:ascii="Arial" w:eastAsia="Calibri" w:hAnsi="Arial" w:cs="Arial"/>
          <w:lang w:val="es-ES_tradnl"/>
        </w:rPr>
        <w:t>En ese orden, teniendo en cuenta lo consultado, para la aplicación de la definición contenida en el numeral 4 del artículo en comento, no basta con que más del 50% de los asociados correspondan a mujeres, sino que la participación mayoritaria haya correspondido a estas durante al menos el último año anterior a la fecha de cierre del Proceso de Contratación.</w:t>
      </w:r>
      <w:bookmarkEnd w:id="8"/>
      <w:r w:rsidRPr="0034676B">
        <w:rPr>
          <w:rFonts w:ascii="Arial" w:eastAsia="Calibri" w:hAnsi="Arial" w:cs="Arial"/>
          <w:lang w:val="es-ES_tradnl"/>
        </w:rPr>
        <w:t xml:space="preserve"> De esta manera, el criterio establecido en la norma para definir los emprendimientos y empresas de mujeres deja por fuera de dicha categoría a aquellas asociaciones o corporaciones que, a pesar de contar con la participación mayoritaria de mujeres, no cuenten con el requerimiento del tiempo mínimo de un año. Como medio para la acreditación de dicha condición, el numeral 4 de la disposición en cita, establece una certificación expedida por el representante legal, en la que consten que más del 50% de los asociados corresponde a mujeres. </w:t>
      </w:r>
    </w:p>
    <w:p w14:paraId="545C4AD8" w14:textId="77777777" w:rsidR="00D55568" w:rsidRPr="0034676B" w:rsidRDefault="00D55568" w:rsidP="00D55568">
      <w:pPr>
        <w:spacing w:after="120" w:line="276" w:lineRule="auto"/>
        <w:ind w:firstLine="708"/>
        <w:jc w:val="both"/>
        <w:rPr>
          <w:rFonts w:ascii="Arial" w:eastAsia="Calibri" w:hAnsi="Arial" w:cs="Arial"/>
          <w:lang w:val="es-ES_tradnl"/>
        </w:rPr>
      </w:pPr>
      <w:r w:rsidRPr="0034676B">
        <w:rPr>
          <w:rFonts w:ascii="Arial" w:eastAsia="Calibri" w:hAnsi="Arial" w:cs="Arial"/>
          <w:lang w:val="es-ES_tradnl"/>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inciso 4 del numeral 2 del artículo 2.2.1.2.4.2.14, les corresponde presentar la mencionada certificación con sus respectivos soportes.</w:t>
      </w:r>
    </w:p>
    <w:p w14:paraId="73B02E3C" w14:textId="77777777" w:rsidR="00D55568" w:rsidRPr="0034676B" w:rsidRDefault="00D55568" w:rsidP="00D55568">
      <w:pPr>
        <w:spacing w:after="120" w:line="276" w:lineRule="auto"/>
        <w:ind w:firstLine="708"/>
        <w:jc w:val="both"/>
        <w:rPr>
          <w:rFonts w:ascii="Arial" w:eastAsia="Calibri" w:hAnsi="Arial" w:cs="Arial"/>
          <w:lang w:val="es-ES_tradnl"/>
        </w:rPr>
      </w:pPr>
      <w:r w:rsidRPr="0034676B">
        <w:rPr>
          <w:rFonts w:ascii="Arial" w:eastAsia="Calibri" w:hAnsi="Arial" w:cs="Arial"/>
          <w:lang w:val="es-ES_tradnl"/>
        </w:rPr>
        <w:t>Sin perjuicio de lo anterior, la sola presentación de la certificación de representante legal con sus respectivos soportes, no confiere automáticamente el acceso a los criterios diferenciales. Esto por cuanto es deber de la Entidad Estatal verificar que los documentos presentados acrediten las condiciones descritas en el numeral 4 del artículo 2.2.1.2.4.2.14 del Decreto 1082 de 2015.</w:t>
      </w:r>
    </w:p>
    <w:p w14:paraId="48EAB7F8" w14:textId="77777777" w:rsidR="00D55568" w:rsidRPr="00ED7E96" w:rsidRDefault="00D55568" w:rsidP="00D55568">
      <w:pPr>
        <w:spacing w:after="120" w:line="276" w:lineRule="auto"/>
        <w:ind w:firstLine="708"/>
        <w:jc w:val="both"/>
        <w:rPr>
          <w:rFonts w:ascii="Arial" w:eastAsia="Calibri" w:hAnsi="Arial" w:cs="Arial"/>
          <w:lang w:val="es-ES_tradnl"/>
        </w:rPr>
      </w:pPr>
      <w:r w:rsidRPr="0034676B">
        <w:rPr>
          <w:rFonts w:ascii="Arial" w:eastAsia="Calibri" w:hAnsi="Arial" w:cs="Arial"/>
          <w:lang w:val="es-ES_tradnl"/>
        </w:rPr>
        <w:t>En ese sentido</w:t>
      </w:r>
      <w:r w:rsidRPr="00ED7E96">
        <w:rPr>
          <w:rFonts w:ascii="Arial" w:eastAsia="Calibri" w:hAnsi="Arial" w:cs="Arial"/>
          <w:lang w:val="es-ES_tradnl"/>
        </w:rPr>
        <w:t xml:space="preserve">, para aplicar la mencionada definición la entidad debe comprobar que </w:t>
      </w:r>
      <w:r>
        <w:rPr>
          <w:rFonts w:ascii="Arial" w:eastAsia="Calibri" w:hAnsi="Arial" w:cs="Arial"/>
          <w:lang w:val="es-ES_tradnl"/>
        </w:rPr>
        <w:t>más de</w:t>
      </w:r>
      <w:r w:rsidRPr="00ED7E96">
        <w:rPr>
          <w:rFonts w:ascii="Arial" w:eastAsia="Calibri" w:hAnsi="Arial" w:cs="Arial"/>
          <w:lang w:val="es-ES_tradnl"/>
        </w:rPr>
        <w:t>l cincuenta por ciento (50%)</w:t>
      </w:r>
      <w:r>
        <w:rPr>
          <w:rFonts w:ascii="Arial" w:eastAsia="Calibri" w:hAnsi="Arial" w:cs="Arial"/>
          <w:lang w:val="es-ES_tradnl"/>
        </w:rPr>
        <w:t xml:space="preserve"> de los asociados correspondan a mujeres</w:t>
      </w:r>
      <w:r w:rsidRPr="00ED7E96">
        <w:rPr>
          <w:rFonts w:ascii="Arial" w:eastAsia="Calibri" w:hAnsi="Arial" w:cs="Arial"/>
          <w:lang w:val="es-ES_tradnl"/>
        </w:rPr>
        <w:t xml:space="preserve">, lo que </w:t>
      </w:r>
      <w:r>
        <w:rPr>
          <w:rFonts w:ascii="Arial" w:eastAsia="Calibri" w:hAnsi="Arial" w:cs="Arial"/>
          <w:lang w:val="es-ES_tradnl"/>
        </w:rPr>
        <w:t>podrá</w:t>
      </w:r>
      <w:r w:rsidRPr="00ED7E96">
        <w:rPr>
          <w:rFonts w:ascii="Arial" w:eastAsia="Calibri" w:hAnsi="Arial" w:cs="Arial"/>
          <w:lang w:val="es-ES_tradnl"/>
        </w:rPr>
        <w:t xml:space="preserve"> verificar con la información incluida en la certificación. As</w:t>
      </w:r>
      <w:r>
        <w:rPr>
          <w:rFonts w:ascii="Arial" w:eastAsia="Calibri" w:hAnsi="Arial" w:cs="Arial"/>
          <w:lang w:val="es-ES_tradnl"/>
        </w:rPr>
        <w:t>i</w:t>
      </w:r>
      <w:r w:rsidRPr="00ED7E96">
        <w:rPr>
          <w:rFonts w:ascii="Arial" w:eastAsia="Calibri" w:hAnsi="Arial" w:cs="Arial"/>
          <w:lang w:val="es-ES_tradnl"/>
        </w:rPr>
        <w:t xml:space="preserve">mismo, deberá establecerse si en efecto tal porcentaje </w:t>
      </w:r>
      <w:r>
        <w:rPr>
          <w:rFonts w:ascii="Arial" w:eastAsia="Calibri" w:hAnsi="Arial" w:cs="Arial"/>
          <w:lang w:val="es-ES_tradnl"/>
        </w:rPr>
        <w:t>de participación</w:t>
      </w:r>
      <w:r w:rsidRPr="00ED7E96">
        <w:rPr>
          <w:rFonts w:ascii="Arial" w:eastAsia="Calibri" w:hAnsi="Arial" w:cs="Arial"/>
          <w:lang w:val="es-ES_tradnl"/>
        </w:rPr>
        <w:t xml:space="preserve"> en cabeza de mujeres</w:t>
      </w:r>
      <w:r>
        <w:rPr>
          <w:rFonts w:ascii="Arial" w:eastAsia="Calibri" w:hAnsi="Arial" w:cs="Arial"/>
          <w:lang w:val="es-ES_tradnl"/>
        </w:rPr>
        <w:t>,</w:t>
      </w:r>
      <w:r w:rsidRPr="00ED7E96">
        <w:rPr>
          <w:rFonts w:ascii="Arial" w:eastAsia="Calibri" w:hAnsi="Arial" w:cs="Arial"/>
          <w:lang w:val="es-ES_tradnl"/>
        </w:rPr>
        <w:t xml:space="preserve"> se ha mantenido durante al menos un año contado hasta la fecha de cierre</w:t>
      </w:r>
      <w:r>
        <w:rPr>
          <w:rFonts w:ascii="Arial" w:eastAsia="Calibri" w:hAnsi="Arial" w:cs="Arial"/>
          <w:lang w:val="es-ES_tradnl"/>
        </w:rPr>
        <w:t xml:space="preserve"> del proceso de selección.</w:t>
      </w:r>
      <w:r w:rsidRPr="00ED7E96">
        <w:rPr>
          <w:rFonts w:ascii="Arial" w:eastAsia="Calibri" w:hAnsi="Arial" w:cs="Arial"/>
          <w:lang w:val="es-ES_tradnl"/>
        </w:rPr>
        <w:t xml:space="preserve"> </w:t>
      </w:r>
    </w:p>
    <w:p w14:paraId="6FA08ED1" w14:textId="77777777" w:rsidR="00D55568" w:rsidRPr="0057396F" w:rsidRDefault="00D55568" w:rsidP="00D55568">
      <w:pPr>
        <w:spacing w:after="120" w:line="276" w:lineRule="auto"/>
        <w:ind w:firstLine="708"/>
        <w:jc w:val="both"/>
        <w:rPr>
          <w:rFonts w:ascii="Arial" w:eastAsia="Calibri" w:hAnsi="Arial" w:cs="Arial"/>
          <w:lang w:val="es-ES_tradnl"/>
        </w:rPr>
      </w:pPr>
      <w:r w:rsidRPr="00ED7E96">
        <w:rPr>
          <w:rFonts w:ascii="Arial" w:eastAsia="Calibri" w:hAnsi="Arial" w:cs="Arial"/>
          <w:lang w:val="es-ES_tradnl"/>
        </w:rPr>
        <w:t xml:space="preserve">Conforme a lo anterior, en el evento en que un proponente presente la referida certificación con los respectivos soportes, pero se encuentre que los mismos no acreditan las condiciones descritas en el numeral </w:t>
      </w:r>
      <w:r>
        <w:rPr>
          <w:rFonts w:ascii="Arial" w:eastAsia="Calibri" w:hAnsi="Arial" w:cs="Arial"/>
          <w:lang w:val="es-ES_tradnl"/>
        </w:rPr>
        <w:t>4</w:t>
      </w:r>
      <w:r w:rsidRPr="00ED7E96">
        <w:rPr>
          <w:rFonts w:ascii="Arial" w:eastAsia="Calibri" w:hAnsi="Arial" w:cs="Arial"/>
          <w:lang w:val="es-ES_tradnl"/>
        </w:rPr>
        <w:t xml:space="preserve"> del artículo 2.2.1.2.4.2.14, la </w:t>
      </w:r>
      <w:r>
        <w:rPr>
          <w:rFonts w:ascii="Arial" w:eastAsia="Calibri" w:hAnsi="Arial" w:cs="Arial"/>
          <w:lang w:val="es-ES_tradnl"/>
        </w:rPr>
        <w:t>E</w:t>
      </w:r>
      <w:r w:rsidRPr="00ED7E96">
        <w:rPr>
          <w:rFonts w:ascii="Arial" w:eastAsia="Calibri" w:hAnsi="Arial" w:cs="Arial"/>
          <w:lang w:val="es-ES_tradnl"/>
        </w:rPr>
        <w:t xml:space="preserve">ntidad </w:t>
      </w:r>
      <w:r>
        <w:rPr>
          <w:rFonts w:ascii="Arial" w:eastAsia="Calibri" w:hAnsi="Arial" w:cs="Arial"/>
          <w:lang w:val="es-ES_tradnl"/>
        </w:rPr>
        <w:t xml:space="preserve">Estatal </w:t>
      </w:r>
      <w:r w:rsidRPr="00ED7E96">
        <w:rPr>
          <w:rFonts w:ascii="Arial" w:eastAsia="Calibri" w:hAnsi="Arial" w:cs="Arial"/>
          <w:lang w:val="es-ES_tradnl"/>
        </w:rPr>
        <w:t xml:space="preserve">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w:t>
      </w:r>
      <w:r>
        <w:rPr>
          <w:rFonts w:ascii="Arial" w:eastAsia="Calibri" w:hAnsi="Arial" w:cs="Arial"/>
          <w:lang w:val="es-ES_tradnl"/>
        </w:rPr>
        <w:t>de participación –</w:t>
      </w:r>
      <w:r w:rsidRPr="00ED7E96">
        <w:rPr>
          <w:rFonts w:ascii="Arial" w:eastAsia="Calibri" w:hAnsi="Arial" w:cs="Arial"/>
          <w:lang w:val="es-ES_tradnl"/>
        </w:rPr>
        <w:t>superior al cincuenta por ciento (50%)</w:t>
      </w:r>
      <w:r>
        <w:rPr>
          <w:rFonts w:ascii="Arial" w:eastAsia="Calibri" w:hAnsi="Arial" w:cs="Arial"/>
          <w:lang w:val="es-ES_tradnl"/>
        </w:rPr>
        <w:t xml:space="preserve">– </w:t>
      </w:r>
      <w:r w:rsidRPr="00ED7E96">
        <w:rPr>
          <w:rFonts w:ascii="Arial" w:eastAsia="Calibri" w:hAnsi="Arial" w:cs="Arial"/>
          <w:lang w:val="es-ES_tradnl"/>
        </w:rPr>
        <w:t xml:space="preserve">de mujeres </w:t>
      </w:r>
      <w:r>
        <w:rPr>
          <w:rFonts w:ascii="Arial" w:eastAsia="Calibri" w:hAnsi="Arial" w:cs="Arial"/>
          <w:lang w:val="es-ES_tradnl"/>
        </w:rPr>
        <w:t>asociadas</w:t>
      </w:r>
      <w:r w:rsidRPr="00ED7E96">
        <w:rPr>
          <w:rFonts w:ascii="Arial" w:eastAsia="Calibri" w:hAnsi="Arial" w:cs="Arial"/>
          <w:lang w:val="es-ES_tradnl"/>
        </w:rPr>
        <w:t xml:space="preserve"> no se ha mantenido </w:t>
      </w:r>
      <w:r w:rsidRPr="00ED7E96">
        <w:rPr>
          <w:rFonts w:ascii="Arial" w:eastAsia="Calibri" w:hAnsi="Arial" w:cs="Arial"/>
          <w:lang w:val="es-ES_tradnl"/>
        </w:rPr>
        <w:lastRenderedPageBreak/>
        <w:t>durante al menos el año anterior a la fecha de cierre del proceso de selección, no sería viable aplicar la mencionada definición.</w:t>
      </w:r>
    </w:p>
    <w:p w14:paraId="7D93CD13" w14:textId="77777777" w:rsidR="00D55568" w:rsidRPr="00362B16" w:rsidRDefault="00D55568" w:rsidP="00D55568">
      <w:pPr>
        <w:spacing w:before="120" w:after="120" w:line="276" w:lineRule="auto"/>
        <w:ind w:firstLine="709"/>
        <w:jc w:val="both"/>
        <w:rPr>
          <w:rFonts w:ascii="Arial" w:eastAsia="Calibri" w:hAnsi="Arial" w:cs="Arial"/>
          <w:bCs/>
          <w:color w:val="000000"/>
          <w:lang w:val="es-ES_tradnl"/>
        </w:rPr>
      </w:pPr>
      <w:bookmarkStart w:id="9" w:name="_Hlk108537388"/>
      <w:r w:rsidRPr="00362B16">
        <w:rPr>
          <w:rFonts w:ascii="Arial" w:eastAsia="Calibri" w:hAnsi="Arial" w:cs="Arial"/>
          <w:bCs/>
          <w:color w:val="000000"/>
          <w:lang w:val="es-ES_tradnl"/>
        </w:rPr>
        <w:t>Debe agregarse a las consideraciones sobre la regulación de los criterios diferenciales a favor de las empresas y los emprendimientos de mujeres</w:t>
      </w:r>
      <w:r>
        <w:rPr>
          <w:rFonts w:ascii="Arial" w:eastAsia="Calibri" w:hAnsi="Arial" w:cs="Arial"/>
          <w:bCs/>
          <w:color w:val="000000"/>
          <w:lang w:val="es-ES_tradnl"/>
        </w:rPr>
        <w:t>,</w:t>
      </w:r>
      <w:r w:rsidRPr="00362B16">
        <w:rPr>
          <w:rFonts w:ascii="Arial" w:eastAsia="Calibri" w:hAnsi="Arial" w:cs="Arial"/>
          <w:bCs/>
          <w:color w:val="000000"/>
          <w:lang w:val="es-ES_tradnl"/>
        </w:rPr>
        <w:t xml:space="preserve"> que el cuarto inciso del artículo 2.2.1.2.4.2.15. del Decreto 1082 de 2015, adicionado por el artículo 3 del Decreto 1860 de 2021, establece que </w:t>
      </w:r>
      <w:r>
        <w:rPr>
          <w:rFonts w:ascii="Arial" w:eastAsia="Calibri" w:hAnsi="Arial" w:cs="Arial"/>
          <w:bCs/>
          <w:color w:val="000000"/>
          <w:lang w:val="es-ES_tradnl"/>
        </w:rPr>
        <w:t>“[l]</w:t>
      </w:r>
      <w:r w:rsidRPr="00362B16">
        <w:rPr>
          <w:rFonts w:ascii="Arial" w:eastAsia="Calibri" w:hAnsi="Arial" w:cs="Arial"/>
          <w:bCs/>
          <w:color w:val="000000"/>
          <w:lang w:val="es-ES_tradnl"/>
        </w:rPr>
        <w:t>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r>
        <w:rPr>
          <w:rFonts w:ascii="Arial" w:eastAsia="Calibri" w:hAnsi="Arial" w:cs="Arial"/>
          <w:bCs/>
          <w:color w:val="000000"/>
          <w:lang w:val="es-ES_tradnl"/>
        </w:rPr>
        <w:t>”</w:t>
      </w:r>
      <w:r w:rsidRPr="00362B16">
        <w:rPr>
          <w:rFonts w:ascii="Arial" w:eastAsia="Calibri" w:hAnsi="Arial" w:cs="Arial"/>
          <w:bCs/>
          <w:color w:val="000000"/>
          <w:lang w:val="es-ES_tradnl"/>
        </w:rPr>
        <w:t xml:space="preserve">. Por tanto, es recomendable considerar las distintas variables en los estudios del sector, para poder determinar los requisitos diferenciales y los puntajes adicionales, sin desconocer que la realización del análisis de oportunidad y conveniencia es una actividad a cargo de las </w:t>
      </w:r>
      <w:r>
        <w:rPr>
          <w:rFonts w:ascii="Arial" w:eastAsia="Calibri" w:hAnsi="Arial" w:cs="Arial"/>
          <w:bCs/>
          <w:color w:val="000000"/>
          <w:lang w:val="es-ES_tradnl"/>
        </w:rPr>
        <w:t>E</w:t>
      </w:r>
      <w:r w:rsidRPr="00362B16">
        <w:rPr>
          <w:rFonts w:ascii="Arial" w:eastAsia="Calibri" w:hAnsi="Arial" w:cs="Arial"/>
          <w:bCs/>
          <w:color w:val="000000"/>
          <w:lang w:val="es-ES_tradnl"/>
        </w:rPr>
        <w:t xml:space="preserve">ntidades </w:t>
      </w:r>
      <w:r>
        <w:rPr>
          <w:rFonts w:ascii="Arial" w:eastAsia="Calibri" w:hAnsi="Arial" w:cs="Arial"/>
          <w:bCs/>
          <w:color w:val="000000"/>
          <w:lang w:val="es-ES_tradnl"/>
        </w:rPr>
        <w:t>E</w:t>
      </w:r>
      <w:r w:rsidRPr="00362B16">
        <w:rPr>
          <w:rFonts w:ascii="Arial" w:eastAsia="Calibri" w:hAnsi="Arial" w:cs="Arial"/>
          <w:bCs/>
          <w:color w:val="000000"/>
          <w:lang w:val="es-ES_tradnl"/>
        </w:rPr>
        <w:t>statales y que la Agencia Nacional de Contratación Pública, como órgano rector del Sistema de Compras y Contratación Pública, s</w:t>
      </w:r>
      <w:r>
        <w:rPr>
          <w:rFonts w:ascii="Arial" w:eastAsia="Calibri" w:hAnsi="Arial" w:cs="Arial"/>
          <w:bCs/>
          <w:color w:val="000000"/>
          <w:lang w:val="es-ES_tradnl"/>
        </w:rPr>
        <w:t>ó</w:t>
      </w:r>
      <w:r w:rsidRPr="00362B16">
        <w:rPr>
          <w:rFonts w:ascii="Arial" w:eastAsia="Calibri" w:hAnsi="Arial" w:cs="Arial"/>
          <w:bCs/>
          <w:color w:val="000000"/>
          <w:lang w:val="es-ES_tradnl"/>
        </w:rPr>
        <w:t xml:space="preserve">lo brinda algunas pautas al respecto. </w:t>
      </w:r>
    </w:p>
    <w:bookmarkEnd w:id="9"/>
    <w:p w14:paraId="2A2F5A80" w14:textId="77777777" w:rsidR="00D55568" w:rsidRDefault="00D55568" w:rsidP="00D55568">
      <w:pPr>
        <w:spacing w:after="0" w:line="276" w:lineRule="auto"/>
        <w:ind w:firstLine="708"/>
        <w:jc w:val="both"/>
        <w:rPr>
          <w:rFonts w:ascii="Arial" w:eastAsia="Times New Roman" w:hAnsi="Arial" w:cs="Arial"/>
          <w:lang w:eastAsia="es-CO"/>
        </w:rPr>
      </w:pPr>
      <w:r w:rsidRPr="00071557">
        <w:rPr>
          <w:rFonts w:ascii="Arial" w:eastAsia="Times New Roman" w:hAnsi="Arial" w:cs="Arial"/>
          <w:lang w:eastAsia="es-CO"/>
        </w:rPr>
        <w:t>Finalmente, debe agregarse que el artículo 2.2.1.2.4.2.15 del Decreto 1082 de 2015</w:t>
      </w:r>
      <w:r w:rsidRPr="00071557">
        <w:rPr>
          <w:rFonts w:ascii="Arial" w:eastAsia="Times New Roman" w:hAnsi="Arial" w:cs="Arial"/>
          <w:vertAlign w:val="superscript"/>
          <w:lang w:eastAsia="es-CO"/>
        </w:rPr>
        <w:footnoteReference w:id="21"/>
      </w:r>
      <w:r w:rsidRPr="00071557">
        <w:rPr>
          <w:rFonts w:ascii="Arial" w:eastAsia="Times New Roman" w:hAnsi="Arial" w:cs="Arial"/>
          <w:lang w:eastAsia="es-CO"/>
        </w:rPr>
        <w:t xml:space="preserve">, adicionado por el Decreto 1860 de 2021, complementa la regulación de criterios diferenciales </w:t>
      </w:r>
      <w:r w:rsidRPr="00071557">
        <w:rPr>
          <w:rFonts w:ascii="Arial" w:eastAsia="Times New Roman" w:hAnsi="Arial" w:cs="Arial"/>
          <w:lang w:eastAsia="es-CO"/>
        </w:rPr>
        <w:lastRenderedPageBreak/>
        <w:t>estableciendo unos requisitos habilitantes diferenciales para incentivar emprendimientos y empresas de mujeres, que deben ser menos rigurosos respecto a los contemplados para los proponentes que no cumplan con algun</w:t>
      </w:r>
      <w:r>
        <w:rPr>
          <w:rFonts w:ascii="Arial" w:eastAsia="Times New Roman" w:hAnsi="Arial" w:cs="Arial"/>
          <w:lang w:eastAsia="es-CO"/>
        </w:rPr>
        <w:t>o</w:t>
      </w:r>
      <w:r w:rsidRPr="00071557">
        <w:rPr>
          <w:rFonts w:ascii="Arial" w:eastAsia="Times New Roman" w:hAnsi="Arial" w:cs="Arial"/>
          <w:lang w:eastAsia="es-CO"/>
        </w:rPr>
        <w:t xml:space="preserve"> de los criterios del artículo 2.2.1.2.4.2.14. Del mismo modo, el artículo 2.2.1.2.4.2.15 también regula un puntaje adicional</w:t>
      </w:r>
      <w:r w:rsidRPr="00071557">
        <w:rPr>
          <w:rFonts w:ascii="Times New Roman" w:eastAsia="Times New Roman" w:hAnsi="Times New Roman" w:cs="Times New Roman"/>
          <w:lang w:eastAsia="es-ES_tradnl"/>
        </w:rPr>
        <w:t xml:space="preserve"> </w:t>
      </w:r>
      <w:r w:rsidRPr="00071557">
        <w:rPr>
          <w:rFonts w:ascii="Arial" w:eastAsia="Times New Roman" w:hAnsi="Arial" w:cs="Arial"/>
          <w:lang w:eastAsia="es-CO"/>
        </w:rPr>
        <w:t>de hasta el 0,25% del valor total de los puntos establecidos en los pliegos de condiciones o documentos equivalentes, para los proponentes que acrediten alguno de los supuestos del artículo 2.2.1.2.4.2.14. En ultimas, frente a las personas naturales es claro que la norma dispuso, en el numeral 3 del artículo 2.2.1.2.4.2.14</w:t>
      </w:r>
      <w:r>
        <w:rPr>
          <w:rFonts w:ascii="Arial" w:eastAsia="Times New Roman" w:hAnsi="Arial" w:cs="Arial"/>
          <w:lang w:eastAsia="es-CO"/>
        </w:rPr>
        <w:t>,</w:t>
      </w:r>
      <w:r w:rsidRPr="00071557">
        <w:rPr>
          <w:rFonts w:ascii="Arial" w:eastAsia="Times New Roman" w:hAnsi="Arial" w:cs="Arial"/>
          <w:lang w:eastAsia="es-CO"/>
        </w:rPr>
        <w:t xml:space="preserve"> las condiciones para que esta sea catalogada como acreedora de un emprendimiento o empresa de mujeres, bajo el entendido en que </w:t>
      </w:r>
      <w:r>
        <w:rPr>
          <w:rFonts w:ascii="Arial" w:eastAsia="Times New Roman" w:hAnsi="Arial" w:cs="Arial"/>
          <w:lang w:eastAsia="es-CO"/>
        </w:rPr>
        <w:t>“</w:t>
      </w:r>
      <w:r w:rsidRPr="00071557">
        <w:rPr>
          <w:rFonts w:ascii="Arial" w:eastAsia="Times New Roman" w:hAnsi="Arial" w:cs="Arial"/>
          <w:lang w:eastAsia="es-CO"/>
        </w:rPr>
        <w:t>sea una mujer y haya ejercido actividades comerciales a través de un establecimiento de comercio durante al menos el último año anterior a la fecha de cierre del proceso de selección</w:t>
      </w:r>
      <w:r>
        <w:rPr>
          <w:rFonts w:ascii="Arial" w:eastAsia="Calibri" w:hAnsi="Arial" w:cs="Arial"/>
        </w:rPr>
        <w:t>”</w:t>
      </w:r>
      <w:r w:rsidRPr="00071557">
        <w:rPr>
          <w:rFonts w:ascii="Arial" w:eastAsia="Calibri" w:hAnsi="Arial" w:cs="Arial"/>
        </w:rPr>
        <w:t xml:space="preserve"> y acreditando esta circunstancia </w:t>
      </w:r>
      <w:r>
        <w:rPr>
          <w:rFonts w:ascii="Arial" w:eastAsia="Times New Roman" w:hAnsi="Arial" w:cs="Arial"/>
          <w:lang w:eastAsia="es-CO"/>
        </w:rPr>
        <w:t>“</w:t>
      </w:r>
      <w:r w:rsidRPr="00071557">
        <w:rPr>
          <w:rFonts w:ascii="Arial" w:eastAsia="Times New Roman" w:hAnsi="Arial" w:cs="Arial"/>
          <w:lang w:eastAsia="es-CO"/>
        </w:rPr>
        <w:t>mediante la copia de cédula de ciudadanía, la cédula de extranjería o el pasaporte, así como la copia del registro mercantil</w:t>
      </w:r>
      <w:r>
        <w:rPr>
          <w:rFonts w:ascii="Arial" w:eastAsia="Times New Roman" w:hAnsi="Arial" w:cs="Arial"/>
          <w:lang w:eastAsia="es-CO"/>
        </w:rPr>
        <w:t>”</w:t>
      </w:r>
      <w:r w:rsidRPr="00071557">
        <w:rPr>
          <w:rFonts w:ascii="Arial" w:eastAsia="Times New Roman" w:hAnsi="Arial" w:cs="Arial"/>
          <w:lang w:eastAsia="es-CO"/>
        </w:rPr>
        <w:t>. Los demás numerales del mencionado artículo corresponden a la acreditación de circunstancias que</w:t>
      </w:r>
      <w:r>
        <w:rPr>
          <w:rFonts w:ascii="Arial" w:eastAsia="Times New Roman" w:hAnsi="Arial" w:cs="Arial"/>
          <w:lang w:eastAsia="es-CO"/>
        </w:rPr>
        <w:t>,</w:t>
      </w:r>
      <w:r w:rsidRPr="00071557">
        <w:rPr>
          <w:rFonts w:ascii="Arial" w:eastAsia="Times New Roman" w:hAnsi="Arial" w:cs="Arial"/>
          <w:lang w:eastAsia="es-CO"/>
        </w:rPr>
        <w:t xml:space="preserve"> por sus particularidades jurídicas, deben acreditar exclusivamente las personas jurídicas, sociedades o asociaciones y cooperativas.</w:t>
      </w:r>
      <w:r w:rsidRPr="00362B16">
        <w:rPr>
          <w:rFonts w:ascii="Arial" w:eastAsia="Times New Roman" w:hAnsi="Arial" w:cs="Arial"/>
          <w:lang w:eastAsia="es-CO"/>
        </w:rPr>
        <w:t xml:space="preserve"> </w:t>
      </w:r>
    </w:p>
    <w:p w14:paraId="75AF9911" w14:textId="77777777" w:rsidR="00D55568" w:rsidRDefault="00D55568" w:rsidP="00D55568">
      <w:pPr>
        <w:spacing w:after="0" w:line="276" w:lineRule="auto"/>
        <w:jc w:val="both"/>
        <w:rPr>
          <w:rFonts w:ascii="Arial" w:eastAsia="Times New Roman" w:hAnsi="Arial" w:cs="Arial"/>
          <w:lang w:eastAsia="es-CO"/>
        </w:rPr>
      </w:pPr>
    </w:p>
    <w:p w14:paraId="6C9026B2" w14:textId="77777777" w:rsidR="00D55568" w:rsidRDefault="00D55568" w:rsidP="00D55568">
      <w:pPr>
        <w:spacing w:after="0" w:line="276" w:lineRule="auto"/>
        <w:jc w:val="both"/>
        <w:rPr>
          <w:rFonts w:ascii="Arial" w:eastAsia="Times New Roman" w:hAnsi="Arial" w:cs="Arial"/>
          <w:b/>
          <w:bCs/>
          <w:lang w:eastAsia="es-CO"/>
        </w:rPr>
      </w:pPr>
      <w:r>
        <w:rPr>
          <w:rFonts w:ascii="Arial" w:eastAsia="Times New Roman" w:hAnsi="Arial" w:cs="Arial"/>
          <w:b/>
          <w:bCs/>
          <w:lang w:eastAsia="es-CO"/>
        </w:rPr>
        <w:t>2.3.1. Inclusión de criterios diferenciales para emprendimientos y empresas de mujeres en los Documentos Tipo</w:t>
      </w:r>
    </w:p>
    <w:p w14:paraId="71296EE0" w14:textId="77777777" w:rsidR="00D55568" w:rsidRPr="007777B5" w:rsidRDefault="00D55568" w:rsidP="00D55568">
      <w:pPr>
        <w:spacing w:after="0" w:line="276" w:lineRule="auto"/>
        <w:jc w:val="both"/>
        <w:rPr>
          <w:rFonts w:ascii="Arial" w:eastAsia="Times New Roman" w:hAnsi="Arial" w:cs="Arial"/>
          <w:b/>
          <w:bCs/>
          <w:lang w:eastAsia="es-CO"/>
        </w:rPr>
      </w:pPr>
    </w:p>
    <w:p w14:paraId="5D8F7D16" w14:textId="77777777" w:rsidR="00D55568" w:rsidRDefault="00D55568" w:rsidP="00D55568">
      <w:pPr>
        <w:spacing w:after="120" w:line="276" w:lineRule="auto"/>
        <w:jc w:val="both"/>
        <w:rPr>
          <w:rFonts w:ascii="Arial" w:eastAsia="Times New Roman" w:hAnsi="Arial" w:cs="Arial"/>
          <w:lang w:eastAsia="es-CO"/>
        </w:rPr>
      </w:pPr>
      <w:r>
        <w:rPr>
          <w:rFonts w:ascii="Arial" w:eastAsia="Times New Roman" w:hAnsi="Arial" w:cs="Arial"/>
          <w:lang w:eastAsia="es-CO"/>
        </w:rPr>
        <w:t xml:space="preserve">Colombia Compra Eficiente atendiendo al mandato contenido en el inciso segundo del parágrafo del artículo 8 del Decreto 1860 de 2021, </w:t>
      </w:r>
      <w:r>
        <w:rPr>
          <w:rStyle w:val="normaltextrun"/>
          <w:rFonts w:ascii="Arial" w:hAnsi="Arial" w:cs="Arial"/>
          <w:color w:val="000000"/>
          <w:shd w:val="clear" w:color="auto" w:fill="FFFFFF"/>
          <w:lang w:val="es-ES"/>
        </w:rPr>
        <w:t>expidió la Resolución 275 del 24 de junio de 2022 “</w:t>
      </w:r>
      <w:r>
        <w:rPr>
          <w:rStyle w:val="normaltextrun"/>
          <w:rFonts w:ascii="Arial" w:hAnsi="Arial" w:cs="Arial"/>
          <w:i/>
          <w:iCs/>
          <w:color w:val="000000"/>
          <w:shd w:val="clear" w:color="auto" w:fill="FFFFFF"/>
          <w:lang w:val="es-ES"/>
        </w:rPr>
        <w:t>Por la cual se modifican los documentos tipo adoptados por la Agencia Nacional de Contratación Pública – Colombia Compra Eficiente”</w:t>
      </w:r>
      <w:r>
        <w:rPr>
          <w:rStyle w:val="Refdenotaalpie"/>
          <w:rFonts w:ascii="Arial" w:hAnsi="Arial" w:cs="Arial"/>
          <w:i/>
          <w:iCs/>
          <w:color w:val="000000"/>
          <w:shd w:val="clear" w:color="auto" w:fill="FFFFFF"/>
          <w:lang w:val="es-ES"/>
        </w:rPr>
        <w:footnoteReference w:id="22"/>
      </w:r>
      <w:r>
        <w:rPr>
          <w:rStyle w:val="normaltextrun"/>
          <w:rFonts w:ascii="Arial" w:hAnsi="Arial" w:cs="Arial"/>
          <w:i/>
          <w:iCs/>
          <w:color w:val="000000"/>
          <w:shd w:val="clear" w:color="auto" w:fill="FFFFFF"/>
        </w:rPr>
        <w:t>.</w:t>
      </w:r>
      <w:r w:rsidRPr="002C4C70">
        <w:rPr>
          <w:rFonts w:ascii="Arial" w:hAnsi="Arial" w:cs="Arial"/>
          <w:color w:val="000000"/>
          <w:shd w:val="clear" w:color="auto" w:fill="FFFFFF"/>
        </w:rPr>
        <w:t xml:space="preserve"> </w:t>
      </w:r>
      <w:r>
        <w:rPr>
          <w:rStyle w:val="normaltextrun"/>
          <w:rFonts w:ascii="Arial" w:hAnsi="Arial" w:cs="Arial"/>
          <w:color w:val="000000"/>
          <w:shd w:val="clear" w:color="auto" w:fill="FFFFFF"/>
        </w:rPr>
        <w:t>De esta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 2020.</w:t>
      </w:r>
      <w:r>
        <w:rPr>
          <w:rStyle w:val="eop"/>
          <w:rFonts w:ascii="Arial" w:hAnsi="Arial" w:cs="Arial"/>
          <w:color w:val="000000"/>
          <w:shd w:val="clear" w:color="auto" w:fill="FFFFFF"/>
        </w:rPr>
        <w:t> </w:t>
      </w:r>
    </w:p>
    <w:p w14:paraId="64BE9C9E" w14:textId="77777777" w:rsidR="00D55568" w:rsidRDefault="00D55568" w:rsidP="00D55568">
      <w:pPr>
        <w:spacing w:after="120" w:line="276" w:lineRule="auto"/>
        <w:ind w:firstLine="708"/>
        <w:jc w:val="both"/>
        <w:rPr>
          <w:rStyle w:val="normaltextrun"/>
          <w:rFonts w:ascii="Arial" w:hAnsi="Arial" w:cs="Arial"/>
          <w:color w:val="000000"/>
          <w:shd w:val="clear" w:color="auto" w:fill="FFFFFF"/>
        </w:rPr>
      </w:pPr>
      <w:r>
        <w:rPr>
          <w:rStyle w:val="normaltextrun"/>
          <w:rFonts w:ascii="Arial" w:hAnsi="Arial" w:cs="Arial"/>
          <w:color w:val="000000"/>
          <w:bdr w:val="none" w:sz="0" w:space="0" w:color="auto" w:frame="1"/>
        </w:rPr>
        <w:t xml:space="preserve">En el marco de esta resolución, los artículos 2, 14, 15, 39, 40, 49, 50, 64, 72, 84, 87, 97, 98, 108, 125, 134, 135 y 167 realizaron las modificaciones necesarias para incorporar en los </w:t>
      </w:r>
      <w:r>
        <w:rPr>
          <w:rStyle w:val="normaltextrun"/>
          <w:rFonts w:ascii="Arial" w:hAnsi="Arial" w:cs="Arial"/>
          <w:color w:val="000000"/>
          <w:bdr w:val="none" w:sz="0" w:space="0" w:color="auto" w:frame="1"/>
        </w:rPr>
        <w:lastRenderedPageBreak/>
        <w:t xml:space="preserve">Documentos Tipo mencionados la aplicación de los criterios diferenciales para emprendimientos y empresas de mujeres, de acuerdo con lo regulado por los artículos 2.2.1.2.4.2.14 y 2.2.1.2.4.2.15 del Decreto 1082 de 2015, adicionados por el Decreto 1860 de 2021. A través de estas disposiciones, se adoptó el “Formato 12 – Acreditación de emprendimientos y empresas de mujeres, el cual sirve para acreditar las condiciones establecidas en los numerales </w:t>
      </w:r>
      <w:r>
        <w:rPr>
          <w:rStyle w:val="normaltextrun"/>
          <w:rFonts w:ascii="Arial" w:hAnsi="Arial" w:cs="Arial"/>
          <w:color w:val="000000"/>
          <w:shd w:val="clear" w:color="auto" w:fill="FFFFFF"/>
        </w:rPr>
        <w:t xml:space="preserve">del artículo 2.2.1.2.4.2.14 del Decreto 1082 de 2015, cuando el proceso de selección se adelante bajo la implementación de los Documentos Tipo. No obstante, para los efectos se aclara, que </w:t>
      </w:r>
      <w:r w:rsidRPr="00255504">
        <w:rPr>
          <w:rStyle w:val="normaltextrun"/>
          <w:rFonts w:ascii="Arial" w:hAnsi="Arial" w:cs="Arial"/>
          <w:color w:val="000000"/>
          <w:shd w:val="clear" w:color="auto" w:fill="FFFFFF"/>
        </w:rPr>
        <w:t>no en todos los Documentos Tipo adoptados por esta entidad el “Formato 12” corresponde al modelo de acreditación para el puntaje de emprendimiento y empresas de mujeres.</w:t>
      </w:r>
    </w:p>
    <w:p w14:paraId="7F8B3B40" w14:textId="77777777" w:rsidR="00D55568" w:rsidRPr="00A40F43" w:rsidRDefault="00D55568" w:rsidP="00D55568">
      <w:pPr>
        <w:spacing w:after="120" w:line="276" w:lineRule="auto"/>
        <w:ind w:firstLine="708"/>
        <w:jc w:val="both"/>
        <w:rPr>
          <w:rFonts w:ascii="Arial" w:hAnsi="Arial" w:cs="Arial"/>
          <w:color w:val="000000"/>
          <w:shd w:val="clear" w:color="auto" w:fill="FFFFFF"/>
        </w:rPr>
      </w:pPr>
      <w:r>
        <w:rPr>
          <w:rStyle w:val="normaltextrun"/>
          <w:rFonts w:ascii="Arial" w:hAnsi="Arial" w:cs="Arial"/>
          <w:color w:val="000000"/>
          <w:shd w:val="clear" w:color="auto" w:fill="FFFFFF"/>
        </w:rPr>
        <w:t>En consecuencia, el “Formato 12 – Acreditación de emprendimientos y empresas de mujeres” debe ser suscrito por el representante legal o el revisor fiscal a efectos de acreditar las condiciones señaladas en los numerales del artículo 2.1.2.4.2.14 del Decreto 1082 de 2015, y justo con este, los soportes legalmente exigidos.</w:t>
      </w:r>
    </w:p>
    <w:p w14:paraId="1B6D0EFF" w14:textId="77777777" w:rsidR="00D55568" w:rsidRDefault="00D55568" w:rsidP="00D55568">
      <w:pPr>
        <w:spacing w:after="0" w:line="276" w:lineRule="auto"/>
        <w:ind w:firstLine="709"/>
        <w:jc w:val="both"/>
        <w:rPr>
          <w:rFonts w:ascii="Arial" w:eastAsia="Calibri" w:hAnsi="Arial" w:cs="Arial"/>
          <w:lang w:val="es-ES_tradnl"/>
        </w:rPr>
      </w:pPr>
      <w:r>
        <w:rPr>
          <w:rFonts w:ascii="Arial" w:eastAsia="Times New Roman" w:hAnsi="Arial" w:cs="Arial"/>
          <w:lang w:eastAsia="es-CO"/>
        </w:rPr>
        <w:t xml:space="preserve">Conforme a todo lo expuesto, se colige que </w:t>
      </w:r>
      <w:r w:rsidRPr="003E6F28">
        <w:rPr>
          <w:rFonts w:ascii="Arial" w:eastAsia="Calibri" w:hAnsi="Arial" w:cs="Arial"/>
          <w:lang w:val="es-ES_tradnl"/>
        </w:rPr>
        <w:t xml:space="preserve">para efectos de la aplicación de los criterios diferenciales en el sistema de compras públicas en los términos del artículo 32 de la Ley 2069 de 2020, se considerarán emprendimientos o empresas de mujeres las personas jurídicas o naturales que cumplan alguno de los cuatro supuestos de hecho previstos en </w:t>
      </w:r>
      <w:r>
        <w:rPr>
          <w:rFonts w:ascii="Arial" w:eastAsia="Calibri" w:hAnsi="Arial" w:cs="Arial"/>
          <w:lang w:val="es-ES_tradnl"/>
        </w:rPr>
        <w:t xml:space="preserve">el artículo </w:t>
      </w:r>
      <w:r>
        <w:rPr>
          <w:rStyle w:val="normaltextrun"/>
          <w:rFonts w:ascii="Arial" w:hAnsi="Arial" w:cs="Arial"/>
          <w:color w:val="000000"/>
          <w:shd w:val="clear" w:color="auto" w:fill="FFFFFF"/>
        </w:rPr>
        <w:t xml:space="preserve">2.2.1.2.4.2.14 del Decreto 1082 de 2015 </w:t>
      </w:r>
      <w:r w:rsidRPr="003E6F28">
        <w:rPr>
          <w:rFonts w:ascii="Arial" w:eastAsia="Calibri" w:hAnsi="Arial" w:cs="Arial"/>
          <w:lang w:val="es-ES_tradnl"/>
        </w:rPr>
        <w:t xml:space="preserve">y </w:t>
      </w:r>
      <w:r>
        <w:rPr>
          <w:rFonts w:ascii="Arial" w:eastAsia="Calibri" w:hAnsi="Arial" w:cs="Arial"/>
          <w:lang w:val="es-ES_tradnl"/>
        </w:rPr>
        <w:t xml:space="preserve">los </w:t>
      </w:r>
      <w:r w:rsidRPr="003E6F28">
        <w:rPr>
          <w:rFonts w:ascii="Arial" w:eastAsia="Calibri" w:hAnsi="Arial" w:cs="Arial"/>
          <w:lang w:val="es-ES_tradnl"/>
        </w:rPr>
        <w:t>acrediten con los documentos previstos para ello.</w:t>
      </w:r>
    </w:p>
    <w:p w14:paraId="41E51325" w14:textId="77777777" w:rsidR="00D55568" w:rsidRDefault="00D55568" w:rsidP="00D55568">
      <w:pPr>
        <w:spacing w:before="120" w:after="0" w:line="276" w:lineRule="auto"/>
        <w:ind w:firstLine="709"/>
        <w:jc w:val="both"/>
        <w:rPr>
          <w:rFonts w:ascii="Arial" w:eastAsia="Times New Roman" w:hAnsi="Arial" w:cs="Arial"/>
          <w:lang w:eastAsia="es-CO"/>
        </w:rPr>
      </w:pPr>
      <w:r>
        <w:rPr>
          <w:rFonts w:ascii="Arial" w:eastAsia="Calibri" w:hAnsi="Arial" w:cs="Arial"/>
          <w:lang w:val="es-ES_tradnl"/>
        </w:rPr>
        <w:t xml:space="preserve">Finalmente, resulta a bien aclarar que la disposición estudiada señala de forma taxativa los requisitos que se exigen cuando se trata de persona natural y cuando se trata de persona jurídica, pero no se establece que uno de los numerales sea extensivo frente a otros supuestos. </w:t>
      </w:r>
      <w:r w:rsidRPr="00362B16">
        <w:rPr>
          <w:rFonts w:ascii="Arial" w:eastAsia="Times New Roman" w:hAnsi="Arial" w:cs="Arial"/>
          <w:lang w:eastAsia="es-CO"/>
        </w:rPr>
        <w:t xml:space="preserve">Por lo tanto, la presente interpretación además se impone en virtud de aquella regla según la cual </w:t>
      </w:r>
      <w:r w:rsidRPr="00AF72BC">
        <w:rPr>
          <w:rFonts w:ascii="Arial" w:eastAsia="Times New Roman" w:hAnsi="Arial" w:cs="Arial"/>
          <w:i/>
          <w:iCs/>
          <w:lang w:eastAsia="es-CO"/>
        </w:rPr>
        <w:t>“</w:t>
      </w:r>
      <w:r w:rsidRPr="00AF72BC">
        <w:rPr>
          <w:rFonts w:ascii="Arial" w:eastAsia="Times New Roman" w:hAnsi="Arial" w:cs="Arial"/>
          <w:i/>
          <w:lang w:eastAsia="es-CO"/>
        </w:rPr>
        <w:t>cuando el sentido de la ley sea claro, no se desatenderá su tenor literal a pretexto de consultar su espíritu</w:t>
      </w:r>
      <w:r w:rsidRPr="00AF72BC">
        <w:rPr>
          <w:rFonts w:ascii="Arial" w:eastAsia="Times New Roman" w:hAnsi="Arial" w:cs="Arial"/>
          <w:i/>
          <w:iCs/>
          <w:lang w:eastAsia="es-CO"/>
        </w:rPr>
        <w:t>”</w:t>
      </w:r>
      <w:r w:rsidRPr="00362B16">
        <w:rPr>
          <w:rFonts w:ascii="Arial" w:eastAsia="Times New Roman" w:hAnsi="Arial" w:cs="Arial"/>
          <w:vertAlign w:val="superscript"/>
          <w:lang w:eastAsia="es-CO"/>
        </w:rPr>
        <w:footnoteReference w:id="23"/>
      </w:r>
      <w:r w:rsidRPr="00362B16">
        <w:rPr>
          <w:rFonts w:ascii="Arial" w:eastAsia="Times New Roman" w:hAnsi="Arial" w:cs="Arial"/>
          <w:lang w:eastAsia="es-CO"/>
        </w:rPr>
        <w:t xml:space="preserve">. </w:t>
      </w:r>
    </w:p>
    <w:p w14:paraId="0C1C495D" w14:textId="77777777" w:rsidR="00D55568" w:rsidRPr="002E1305" w:rsidRDefault="00D55568" w:rsidP="00D55568">
      <w:pPr>
        <w:spacing w:after="0" w:line="276" w:lineRule="auto"/>
        <w:ind w:firstLine="709"/>
        <w:jc w:val="both"/>
        <w:rPr>
          <w:rFonts w:ascii="Arial" w:eastAsia="Times New Roman" w:hAnsi="Arial" w:cs="Arial"/>
          <w:lang w:eastAsia="es-CO"/>
        </w:rPr>
      </w:pPr>
    </w:p>
    <w:p w14:paraId="34371CDF" w14:textId="77777777" w:rsidR="00D55568" w:rsidRPr="00362B16" w:rsidRDefault="00D55568" w:rsidP="00D55568">
      <w:pPr>
        <w:tabs>
          <w:tab w:val="left" w:pos="0"/>
        </w:tabs>
        <w:spacing w:after="0" w:line="240" w:lineRule="auto"/>
        <w:jc w:val="both"/>
        <w:rPr>
          <w:rFonts w:ascii="Arial" w:eastAsia="Calibri" w:hAnsi="Arial" w:cs="Arial"/>
          <w:b/>
          <w:szCs w:val="24"/>
          <w:lang w:val="es-ES_tradnl" w:eastAsia="es-ES_tradnl"/>
        </w:rPr>
      </w:pPr>
      <w:r w:rsidRPr="00362B16">
        <w:rPr>
          <w:rFonts w:ascii="Arial" w:eastAsia="Calibri" w:hAnsi="Arial" w:cs="Arial"/>
          <w:b/>
          <w:szCs w:val="24"/>
          <w:lang w:val="es-ES_tradnl" w:eastAsia="es-ES_tradnl"/>
        </w:rPr>
        <w:t>3. Respuesta</w:t>
      </w:r>
    </w:p>
    <w:p w14:paraId="415B77AB" w14:textId="77777777" w:rsidR="00D55568" w:rsidRPr="00362B16" w:rsidRDefault="00D55568" w:rsidP="00D55568">
      <w:pPr>
        <w:tabs>
          <w:tab w:val="left" w:pos="0"/>
        </w:tabs>
        <w:spacing w:after="0" w:line="240" w:lineRule="auto"/>
        <w:jc w:val="both"/>
        <w:rPr>
          <w:rFonts w:ascii="Arial" w:eastAsia="Calibri" w:hAnsi="Arial" w:cs="Arial"/>
          <w:szCs w:val="24"/>
          <w:lang w:val="es-ES_tradnl" w:eastAsia="es-ES_tradnl"/>
        </w:rPr>
      </w:pPr>
    </w:p>
    <w:p w14:paraId="6D0AC119" w14:textId="77777777" w:rsidR="00D55568" w:rsidRPr="00C173DF"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1E15A5CB">
        <w:rPr>
          <w:rFonts w:ascii="Arial" w:eastAsia="Times New Roman" w:hAnsi="Arial" w:cs="Arial"/>
          <w:sz w:val="21"/>
          <w:szCs w:val="21"/>
          <w:lang w:val="es-ES" w:eastAsia="es-ES"/>
        </w:rPr>
        <w:t xml:space="preserve">“1. </w:t>
      </w:r>
      <w:r>
        <w:rPr>
          <w:rFonts w:ascii="Arial" w:eastAsia="Times New Roman" w:hAnsi="Arial" w:cs="Arial"/>
          <w:sz w:val="21"/>
          <w:szCs w:val="21"/>
          <w:lang w:val="es-ES" w:eastAsia="es-ES"/>
        </w:rPr>
        <w:t xml:space="preserve">Para el caso de fundaciones sin animo de lucro, ¿es posible acreditar esta condicion aun cuando por su naturaleza jurídica estas no contienen accionistas o socios? ¿con que documento se verifica que una fundación sin animo de lucro cumple con la opcion 1 del decreto 1082 </w:t>
      </w:r>
      <w:r w:rsidRPr="00E33005">
        <w:rPr>
          <w:rFonts w:ascii="Arial" w:eastAsia="Times New Roman" w:hAnsi="Arial" w:cs="Arial"/>
          <w:sz w:val="21"/>
          <w:szCs w:val="21"/>
          <w:lang w:val="es-ES" w:eastAsia="es-ES"/>
        </w:rPr>
        <w:t>para la acreditacion de la condicion de emprendimientos mujeres?</w:t>
      </w:r>
      <w:r w:rsidRPr="00E33005">
        <w:rPr>
          <w:rFonts w:ascii="Arial" w:eastAsia="Times New Roman" w:hAnsi="Arial" w:cs="Arial"/>
          <w:sz w:val="21"/>
          <w:szCs w:val="21"/>
          <w:lang w:val="es-ES" w:eastAsia="es-ES"/>
        </w:rPr>
        <w:cr/>
      </w:r>
      <w:r w:rsidRPr="00C173DF">
        <w:rPr>
          <w:rFonts w:ascii="Arial" w:eastAsia="Times New Roman" w:hAnsi="Arial" w:cs="Arial"/>
          <w:sz w:val="21"/>
          <w:szCs w:val="21"/>
          <w:lang w:val="es-ES" w:eastAsia="es-ES"/>
        </w:rPr>
        <w:t>¿Puede una fundacion acreditar que pertenece mayoritariamente a mujeres?</w:t>
      </w:r>
    </w:p>
    <w:p w14:paraId="509EBE16" w14:textId="77777777" w:rsidR="00D55568" w:rsidRPr="00A77C7C" w:rsidRDefault="00D55568" w:rsidP="00D55568">
      <w:pPr>
        <w:autoSpaceDE w:val="0"/>
        <w:autoSpaceDN w:val="0"/>
        <w:adjustRightInd w:val="0"/>
        <w:spacing w:before="120" w:after="0" w:line="240" w:lineRule="auto"/>
        <w:ind w:left="709" w:right="709"/>
        <w:jc w:val="both"/>
        <w:rPr>
          <w:rFonts w:ascii="Arial" w:eastAsia="Times New Roman" w:hAnsi="Arial" w:cs="Arial"/>
          <w:sz w:val="21"/>
          <w:szCs w:val="21"/>
          <w:lang w:val="es-ES_tradnl" w:eastAsia="es-ES_tradnl"/>
        </w:rPr>
      </w:pPr>
      <w:r w:rsidRPr="00A90F94">
        <w:rPr>
          <w:rFonts w:ascii="Arial" w:eastAsia="Times New Roman" w:hAnsi="Arial" w:cs="Arial"/>
          <w:sz w:val="21"/>
          <w:szCs w:val="21"/>
          <w:lang w:val="es-ES_tradnl" w:eastAsia="es-ES_tradnl"/>
        </w:rPr>
        <w:t>2.</w:t>
      </w:r>
      <w:r w:rsidRPr="00A77C7C">
        <w:rPr>
          <w:rFonts w:ascii="Arial" w:eastAsia="Times New Roman" w:hAnsi="Arial" w:cs="Arial"/>
          <w:sz w:val="21"/>
          <w:szCs w:val="21"/>
          <w:lang w:val="es-ES_tradnl" w:eastAsia="es-ES_tradnl"/>
        </w:rPr>
        <w:t xml:space="preserve"> Para acreditar la condicion emprendimiento o empresas que pertenecen a mujeres</w:t>
      </w:r>
    </w:p>
    <w:p w14:paraId="74EF424F"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lastRenderedPageBreak/>
        <w:t>los doumentos tipo el decreto 1082 establece como requisito la presentacion de un</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certificado expedido por el representante legarl y revisor fiscal si corresponde en donde</w:t>
      </w:r>
    </w:p>
    <w:p w14:paraId="19CFB541"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se declara que mas del 50% de las acciones han pertenecido durante 1 año anterior al</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cierre del proceso a mujeres ¿que ocurre si se presenta un certificado que contiene</w:t>
      </w:r>
    </w:p>
    <w:p w14:paraId="50694F76"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esta informacion pero al consultar los estatos registrados en camara de comercio de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persona juridica no existe registo de la composicion accionaria que acredita el</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proponente en el certificado? ¿debe la composicion accionario que demuestra que mas</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del 50% de las acciones de una persona juridica pertenecen a mujeres estar registrada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ante la camara de comercio? ¿que sucede si el proponente que dice cumplir con esta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condicion nunca modifico la compocision accionaria ante la camara de comercio?</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¿tiene validez dentro de un proceso de contratacion la informacion contenida en una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composicion accionaria que no ha sido registrada ante camara de comercio?</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Si dentro de un proceso de contratacion el proponente A acredita con la presentacion</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 el certificado que trata el decreto 1082 que mas del 50% de las acciones</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pertenecen a mujeres, pero en la ultima reforma a los estatutos registrada en camara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 comercio aparece una composicion accionaria diferente, en la que menos del 50%</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de as acciones pertenecen a mujeres ¿debe asignarse el puntaje al proponente?¿incurre el proponente en presentacion de informacion engañosa o falsa si acredita una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composicion accionaria diferente a la ultima registrada en la camara de</w:t>
      </w:r>
    </w:p>
    <w:p w14:paraId="731A3B54" w14:textId="77777777" w:rsidR="00D55568" w:rsidRPr="00A77C7C"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comercio?¿todas las reformas estatutarias deben inscribirse en camara de comercio?</w:t>
      </w:r>
    </w:p>
    <w:p w14:paraId="50630112" w14:textId="77777777" w:rsidR="00D55568" w:rsidRPr="00A90F94" w:rsidRDefault="00D55568" w:rsidP="00D55568">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A77C7C">
        <w:rPr>
          <w:rFonts w:ascii="Arial" w:eastAsia="Times New Roman" w:hAnsi="Arial" w:cs="Arial"/>
          <w:sz w:val="21"/>
          <w:szCs w:val="21"/>
          <w:lang w:val="es-ES_tradnl" w:eastAsia="es-ES_tradnl"/>
        </w:rPr>
        <w:t>¿que sucede si realice una reforma a los estatutos de mi empresa que modifica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composion accionaria pero no la reporte a la camara de comercio?¿es valida ante</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terceros, para la asignacion de puntajes dentro de un proceso de contratacion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presentacion de una composicion accionaria que ho ha sido registrada o reportada a la</w:t>
      </w:r>
      <w:r>
        <w:rPr>
          <w:rFonts w:ascii="Arial" w:eastAsia="Times New Roman" w:hAnsi="Arial" w:cs="Arial"/>
          <w:sz w:val="21"/>
          <w:szCs w:val="21"/>
          <w:lang w:val="es-ES_tradnl" w:eastAsia="es-ES_tradnl"/>
        </w:rPr>
        <w:t xml:space="preserve"> </w:t>
      </w:r>
      <w:r w:rsidRPr="00A77C7C">
        <w:rPr>
          <w:rFonts w:ascii="Arial" w:eastAsia="Times New Roman" w:hAnsi="Arial" w:cs="Arial"/>
          <w:sz w:val="21"/>
          <w:szCs w:val="21"/>
          <w:lang w:val="es-ES_tradnl" w:eastAsia="es-ES_tradnl"/>
        </w:rPr>
        <w:t>camara de comercio donde me encuentro inscrito?</w:t>
      </w:r>
      <w:r>
        <w:rPr>
          <w:rFonts w:ascii="Arial" w:eastAsia="Times New Roman" w:hAnsi="Arial" w:cs="Arial"/>
          <w:sz w:val="21"/>
          <w:szCs w:val="21"/>
          <w:lang w:val="es-ES_tradnl" w:eastAsia="es-ES_tradnl"/>
        </w:rPr>
        <w:t>” [sic]</w:t>
      </w:r>
    </w:p>
    <w:p w14:paraId="012CFD9D" w14:textId="77777777" w:rsidR="00D55568" w:rsidRDefault="00D55568" w:rsidP="00D55568">
      <w:pPr>
        <w:spacing w:after="120" w:line="276" w:lineRule="auto"/>
        <w:jc w:val="both"/>
        <w:rPr>
          <w:rFonts w:ascii="Arial" w:hAnsi="Arial" w:cs="Arial"/>
          <w:bCs/>
        </w:rPr>
      </w:pPr>
    </w:p>
    <w:p w14:paraId="360A1CFE" w14:textId="77777777" w:rsidR="00D55568" w:rsidRDefault="00D55568" w:rsidP="00D55568">
      <w:pPr>
        <w:spacing w:after="120" w:line="276" w:lineRule="auto"/>
        <w:jc w:val="both"/>
        <w:rPr>
          <w:rFonts w:ascii="Arial" w:hAnsi="Arial" w:cs="Arial"/>
          <w:bCs/>
        </w:rPr>
      </w:pPr>
      <w:r w:rsidRPr="002A7010">
        <w:rPr>
          <w:rFonts w:ascii="Arial" w:hAnsi="Arial" w:cs="Arial"/>
          <w:bCs/>
        </w:rPr>
        <w:t xml:space="preserve">De manera preliminar, es necesario tener en cuenta que esta entidad sólo es competente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participantes de la contratación estatal. Por ello, esta competencia de interpretación de normas generales, por definición, no puede extenderse a la resolución de controversias, ni a brindar asesorías sobre casos puntuales. </w:t>
      </w:r>
    </w:p>
    <w:p w14:paraId="3D071584" w14:textId="77777777" w:rsidR="00D55568" w:rsidRPr="000F1937" w:rsidRDefault="00D55568" w:rsidP="00D55568">
      <w:pPr>
        <w:spacing w:after="0"/>
        <w:ind w:firstLine="708"/>
        <w:jc w:val="both"/>
        <w:rPr>
          <w:rFonts w:ascii="Arial" w:hAnsi="Arial" w:cs="Arial"/>
          <w:kern w:val="2"/>
          <w14:ligatures w14:val="standardContextual"/>
        </w:rPr>
      </w:pPr>
      <w:r w:rsidRPr="000F1937">
        <w:rPr>
          <w:rFonts w:ascii="Arial" w:hAnsi="Arial" w:cs="Arial"/>
          <w:kern w:val="2"/>
          <w14:ligatures w14:val="standardContextual"/>
        </w:rPr>
        <w:t>El Libro Segundo del Código de Comercio no incluyó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Así pues, una “fundación” o una “asociación o corporación” constituida en los términos del Código Civil, no puede asimilarse o identificarse con una “sociedad comercial”, como uniformemente lo considera la doctrina y la jurisprudencia civil y comercial, pues las fundaciones o asociaciones destinan su patrimonio a la consecución de un interés general y como tal, no prescribe</w:t>
      </w:r>
      <w:r>
        <w:rPr>
          <w:rFonts w:ascii="Arial" w:hAnsi="Arial" w:cs="Arial"/>
          <w:kern w:val="2"/>
          <w14:ligatures w14:val="standardContextual"/>
        </w:rPr>
        <w:t>n</w:t>
      </w:r>
      <w:r w:rsidRPr="000F1937">
        <w:rPr>
          <w:rFonts w:ascii="Arial" w:hAnsi="Arial" w:cs="Arial"/>
          <w:kern w:val="2"/>
          <w14:ligatures w14:val="standardContextual"/>
        </w:rPr>
        <w:t xml:space="preserve"> lucro</w:t>
      </w:r>
      <w:r>
        <w:rPr>
          <w:rFonts w:ascii="Arial" w:hAnsi="Arial" w:cs="Arial"/>
          <w:kern w:val="2"/>
          <w14:ligatures w14:val="standardContextual"/>
        </w:rPr>
        <w:t>.</w:t>
      </w:r>
    </w:p>
    <w:p w14:paraId="53D134B4" w14:textId="77777777" w:rsidR="00D55568" w:rsidRPr="000F1937" w:rsidRDefault="00D55568" w:rsidP="00D55568">
      <w:pPr>
        <w:spacing w:before="120" w:after="0"/>
        <w:jc w:val="both"/>
        <w:rPr>
          <w:rFonts w:ascii="Arial" w:hAnsi="Arial" w:cs="Arial"/>
          <w:kern w:val="2"/>
          <w14:ligatures w14:val="standardContextual"/>
        </w:rPr>
      </w:pPr>
      <w:r w:rsidRPr="000F1937">
        <w:rPr>
          <w:rFonts w:ascii="Arial" w:hAnsi="Arial" w:cs="Arial"/>
          <w:kern w:val="2"/>
          <w14:ligatures w14:val="standardContextual"/>
        </w:rPr>
        <w:lastRenderedPageBreak/>
        <w:tab/>
        <w:t>Ahora bien, como se expresó en el numeral 2.1 de este concepto, las ESAL tienen capacidad para contratar bajo las reglas del Estatuto General de Contratación de la Administración Pública</w:t>
      </w:r>
      <w:r>
        <w:rPr>
          <w:rFonts w:ascii="Arial" w:hAnsi="Arial" w:cs="Arial"/>
          <w:kern w:val="2"/>
          <w14:ligatures w14:val="standardContextual"/>
        </w:rPr>
        <w:t>,</w:t>
      </w:r>
      <w:r w:rsidRPr="000F1937">
        <w:rPr>
          <w:rFonts w:ascii="Arial" w:hAnsi="Arial" w:cs="Arial"/>
          <w:kern w:val="2"/>
          <w14:ligatures w14:val="standardContextual"/>
        </w:rPr>
        <w:t xml:space="preserve"> al ser</w:t>
      </w:r>
      <w:r>
        <w:rPr>
          <w:rFonts w:ascii="Arial" w:hAnsi="Arial" w:cs="Arial"/>
          <w:kern w:val="2"/>
          <w14:ligatures w14:val="standardContextual"/>
        </w:rPr>
        <w:t xml:space="preserve"> consideradas</w:t>
      </w:r>
      <w:r w:rsidRPr="000F1937">
        <w:rPr>
          <w:rFonts w:ascii="Arial" w:hAnsi="Arial" w:cs="Arial"/>
          <w:kern w:val="2"/>
          <w14:ligatures w14:val="standardContextual"/>
        </w:rPr>
        <w:t xml:space="preserve"> personas jurídicas legalmente capaces en los términos del artículo 6 de la Ley 80 de 1993. En armonía con ello, el Decreto 092 de 2017 reguló un régimen especial de contratación; sin embargo, nada obsta que las ESAL participen, en términos de igualdad con los demás oferentes, en los diferentes procesos contractuales regidos por el Estatuto General de Contratación Pública, siempre que cumplan con los requisitos exigidos en cada Proceso de Contratación.</w:t>
      </w:r>
    </w:p>
    <w:p w14:paraId="1BDFCFBC" w14:textId="77777777" w:rsidR="00D55568" w:rsidRPr="000F1937" w:rsidRDefault="00D55568" w:rsidP="00D55568">
      <w:pPr>
        <w:spacing w:before="120" w:after="0"/>
        <w:jc w:val="both"/>
        <w:rPr>
          <w:rFonts w:ascii="Arial" w:eastAsia="Calibri" w:hAnsi="Arial" w:cs="Arial"/>
          <w:bCs/>
          <w:color w:val="000000"/>
          <w:kern w:val="2"/>
          <w:szCs w:val="24"/>
          <w:lang w:val="es-ES" w:eastAsia="es-ES_tradnl" w:bidi="es-ES"/>
          <w14:ligatures w14:val="standardContextual"/>
        </w:rPr>
      </w:pPr>
      <w:r w:rsidRPr="000F1937">
        <w:rPr>
          <w:rFonts w:ascii="Arial" w:hAnsi="Arial" w:cs="Arial"/>
          <w:kern w:val="2"/>
          <w14:ligatures w14:val="standardContextual"/>
        </w:rPr>
        <w:tab/>
        <w:t xml:space="preserve">En ese orden, teniendo en cuenta la explicación dada sobre la incorporación de criterios diferenciales </w:t>
      </w:r>
      <w:r>
        <w:rPr>
          <w:rFonts w:ascii="Arial" w:hAnsi="Arial" w:cs="Arial"/>
          <w:kern w:val="2"/>
          <w14:ligatures w14:val="standardContextual"/>
        </w:rPr>
        <w:t>en los Procesos de Contratación</w:t>
      </w:r>
      <w:r w:rsidRPr="000F1937">
        <w:rPr>
          <w:rFonts w:ascii="Arial" w:hAnsi="Arial" w:cs="Arial"/>
          <w:kern w:val="2"/>
          <w14:ligatures w14:val="standardContextual"/>
        </w:rPr>
        <w:t xml:space="preserve">, según la noción introducida por el Decreto 1860 de 2021 al Decreto 1082 de 2015, cuando las ESAL participen en </w:t>
      </w:r>
      <w:r>
        <w:rPr>
          <w:rFonts w:ascii="Arial" w:hAnsi="Arial" w:cs="Arial"/>
          <w:kern w:val="2"/>
          <w14:ligatures w14:val="standardContextual"/>
        </w:rPr>
        <w:t>un proceso de selección pública</w:t>
      </w:r>
      <w:r w:rsidRPr="000F1937">
        <w:rPr>
          <w:rFonts w:ascii="Arial" w:hAnsi="Arial" w:cs="Arial"/>
          <w:kern w:val="2"/>
          <w14:ligatures w14:val="standardContextual"/>
        </w:rPr>
        <w:t xml:space="preserve"> y pretendan los beneficios conferidos a los emprendimientos y empresas de mujeres, deberán acreditar la condición dispuesta </w:t>
      </w:r>
      <w:r>
        <w:rPr>
          <w:rFonts w:ascii="Arial" w:hAnsi="Arial" w:cs="Arial"/>
          <w:kern w:val="2"/>
          <w14:ligatures w14:val="standardContextual"/>
        </w:rPr>
        <w:t xml:space="preserve">en </w:t>
      </w:r>
      <w:r w:rsidRPr="000F1937">
        <w:rPr>
          <w:rFonts w:ascii="Arial" w:hAnsi="Arial" w:cs="Arial"/>
          <w:kern w:val="2"/>
          <w14:ligatures w14:val="standardContextual"/>
        </w:rPr>
        <w:t xml:space="preserve">el numeral 4 del artículo </w:t>
      </w:r>
      <w:r w:rsidRPr="000F1937">
        <w:rPr>
          <w:rFonts w:ascii="Arial" w:eastAsia="Calibri" w:hAnsi="Arial" w:cs="Arial"/>
          <w:bCs/>
          <w:color w:val="000000"/>
          <w:kern w:val="2"/>
          <w:szCs w:val="24"/>
          <w:lang w:val="es-ES" w:eastAsia="es-ES_tradnl" w:bidi="es-ES"/>
          <w14:ligatures w14:val="standardContextual"/>
        </w:rPr>
        <w:t>2.2.1.2.4.2.14 del Decreto 1082 de 2015, esto es</w:t>
      </w:r>
      <w:r>
        <w:rPr>
          <w:rFonts w:ascii="Arial" w:eastAsia="Calibri" w:hAnsi="Arial" w:cs="Arial"/>
          <w:bCs/>
          <w:color w:val="000000"/>
          <w:kern w:val="2"/>
          <w:szCs w:val="24"/>
          <w:lang w:val="es-ES" w:eastAsia="es-ES_tradnl" w:bidi="es-ES"/>
          <w14:ligatures w14:val="standardContextual"/>
        </w:rPr>
        <w:t>,</w:t>
      </w:r>
      <w:r w:rsidRPr="000F1937">
        <w:rPr>
          <w:rFonts w:ascii="Arial" w:eastAsia="Calibri" w:hAnsi="Arial" w:cs="Arial"/>
          <w:bCs/>
          <w:color w:val="000000"/>
          <w:kern w:val="2"/>
          <w:szCs w:val="24"/>
          <w:lang w:val="es-ES" w:eastAsia="es-ES_tradnl" w:bidi="es-ES"/>
          <w14:ligatures w14:val="standardContextual"/>
        </w:rPr>
        <w:t xml:space="preserve"> probar que más del cincuenta por ciento (50%) de los asociados son mujeres y la participación haya correspondido a estas durante al menos </w:t>
      </w:r>
      <w:r>
        <w:rPr>
          <w:rFonts w:ascii="Arial" w:eastAsia="Calibri" w:hAnsi="Arial" w:cs="Arial"/>
          <w:bCs/>
          <w:color w:val="000000"/>
          <w:kern w:val="2"/>
          <w:szCs w:val="24"/>
          <w:lang w:val="es-ES" w:eastAsia="es-ES_tradnl" w:bidi="es-ES"/>
          <w14:ligatures w14:val="standardContextual"/>
        </w:rPr>
        <w:t xml:space="preserve">el </w:t>
      </w:r>
      <w:r w:rsidRPr="000F1937">
        <w:rPr>
          <w:rFonts w:ascii="Arial" w:eastAsia="Calibri" w:hAnsi="Arial" w:cs="Arial"/>
          <w:bCs/>
          <w:color w:val="000000"/>
          <w:kern w:val="2"/>
          <w:szCs w:val="24"/>
          <w:lang w:val="es-ES" w:eastAsia="es-ES_tradnl" w:bidi="es-ES"/>
          <w14:ligatures w14:val="standardContextual"/>
        </w:rPr>
        <w:t xml:space="preserve">último año anterior a la fecha de cierre del </w:t>
      </w:r>
      <w:r>
        <w:rPr>
          <w:rFonts w:ascii="Arial" w:eastAsia="Calibri" w:hAnsi="Arial" w:cs="Arial"/>
          <w:bCs/>
          <w:color w:val="000000"/>
          <w:kern w:val="2"/>
          <w:szCs w:val="24"/>
          <w:lang w:val="es-ES" w:eastAsia="es-ES_tradnl" w:bidi="es-ES"/>
          <w14:ligatures w14:val="standardContextual"/>
        </w:rPr>
        <w:t>P</w:t>
      </w:r>
      <w:r w:rsidRPr="000F1937">
        <w:rPr>
          <w:rFonts w:ascii="Arial" w:eastAsia="Calibri" w:hAnsi="Arial" w:cs="Arial"/>
          <w:bCs/>
          <w:color w:val="000000"/>
          <w:kern w:val="2"/>
          <w:szCs w:val="24"/>
          <w:lang w:val="es-ES" w:eastAsia="es-ES_tradnl" w:bidi="es-ES"/>
          <w14:ligatures w14:val="standardContextual"/>
        </w:rPr>
        <w:t xml:space="preserve">roceso de </w:t>
      </w:r>
      <w:r>
        <w:rPr>
          <w:rFonts w:ascii="Arial" w:eastAsia="Calibri" w:hAnsi="Arial" w:cs="Arial"/>
          <w:bCs/>
          <w:color w:val="000000"/>
          <w:kern w:val="2"/>
          <w:szCs w:val="24"/>
          <w:lang w:val="es-ES" w:eastAsia="es-ES_tradnl" w:bidi="es-ES"/>
          <w14:ligatures w14:val="standardContextual"/>
        </w:rPr>
        <w:t>Contratación</w:t>
      </w:r>
      <w:r w:rsidRPr="000F1937">
        <w:rPr>
          <w:rFonts w:ascii="Arial" w:eastAsia="Calibri" w:hAnsi="Arial" w:cs="Arial"/>
          <w:bCs/>
          <w:color w:val="000000"/>
          <w:kern w:val="2"/>
          <w:szCs w:val="24"/>
          <w:lang w:val="es-ES" w:eastAsia="es-ES_tradnl" w:bidi="es-ES"/>
          <w14:ligatures w14:val="standardContextual"/>
        </w:rPr>
        <w:t>, mediante certificación expedida por el representante legal</w:t>
      </w:r>
      <w:r>
        <w:rPr>
          <w:rFonts w:ascii="Arial" w:eastAsia="Calibri" w:hAnsi="Arial" w:cs="Arial"/>
          <w:bCs/>
          <w:color w:val="000000"/>
          <w:kern w:val="2"/>
          <w:szCs w:val="24"/>
          <w:lang w:val="es-ES" w:eastAsia="es-ES_tradnl" w:bidi="es-ES"/>
          <w14:ligatures w14:val="standardContextual"/>
        </w:rPr>
        <w:t xml:space="preserve"> con sus respectivos soportes</w:t>
      </w:r>
      <w:r w:rsidRPr="000F1937">
        <w:rPr>
          <w:rFonts w:ascii="Arial" w:eastAsia="Calibri" w:hAnsi="Arial" w:cs="Arial"/>
          <w:bCs/>
          <w:color w:val="000000"/>
          <w:kern w:val="2"/>
          <w:szCs w:val="24"/>
          <w:lang w:val="es-ES" w:eastAsia="es-ES_tradnl" w:bidi="es-ES"/>
          <w14:ligatures w14:val="standardContextual"/>
        </w:rPr>
        <w:t xml:space="preserve">. En caso de que el </w:t>
      </w:r>
      <w:r>
        <w:rPr>
          <w:rFonts w:ascii="Arial" w:eastAsia="Calibri" w:hAnsi="Arial" w:cs="Arial"/>
          <w:bCs/>
          <w:color w:val="000000"/>
          <w:kern w:val="2"/>
          <w:szCs w:val="24"/>
          <w:lang w:val="es-ES" w:eastAsia="es-ES_tradnl" w:bidi="es-ES"/>
          <w14:ligatures w14:val="standardContextual"/>
        </w:rPr>
        <w:t>procedimiento</w:t>
      </w:r>
      <w:r w:rsidRPr="000F1937">
        <w:rPr>
          <w:rFonts w:ascii="Arial" w:eastAsia="Calibri" w:hAnsi="Arial" w:cs="Arial"/>
          <w:bCs/>
          <w:color w:val="000000"/>
          <w:kern w:val="2"/>
          <w:szCs w:val="24"/>
          <w:lang w:val="es-ES" w:eastAsia="es-ES_tradnl" w:bidi="es-ES"/>
          <w14:ligatures w14:val="standardContextual"/>
        </w:rPr>
        <w:t xml:space="preserve"> contractual se adelante mediante la aplicación de los Documentos Tipo expedidos por Colombia Compra Eficiente, dicha certificación corresponderá a la suscripción del “Formato 12 – Acreditación de emprendimientos y empresas de mujeres” por parte del representante legal.</w:t>
      </w:r>
    </w:p>
    <w:p w14:paraId="743119D0" w14:textId="77777777" w:rsidR="00D55568" w:rsidRPr="000F1937" w:rsidRDefault="00D55568" w:rsidP="00D55568">
      <w:pPr>
        <w:spacing w:before="120" w:after="0"/>
        <w:jc w:val="both"/>
        <w:rPr>
          <w:rFonts w:ascii="Arial" w:hAnsi="Arial" w:cs="Arial"/>
          <w:kern w:val="2"/>
          <w14:ligatures w14:val="standardContextual"/>
        </w:rPr>
      </w:pPr>
      <w:r w:rsidRPr="000F1937">
        <w:rPr>
          <w:rFonts w:ascii="Arial" w:eastAsia="Calibri" w:hAnsi="Arial" w:cs="Arial"/>
          <w:bCs/>
          <w:color w:val="000000"/>
          <w:kern w:val="2"/>
          <w:szCs w:val="24"/>
          <w:lang w:val="es-ES" w:eastAsia="es-ES_tradnl" w:bidi="es-ES"/>
          <w14:ligatures w14:val="standardContextual"/>
        </w:rPr>
        <w:tab/>
      </w:r>
      <w:r w:rsidRPr="5AB0C8C8">
        <w:rPr>
          <w:rFonts w:ascii="Arial" w:eastAsia="Calibri" w:hAnsi="Arial" w:cs="Arial"/>
          <w:color w:val="000000"/>
          <w:kern w:val="2"/>
          <w:lang w:val="es-ES" w:eastAsia="es-ES" w:bidi="es-ES"/>
          <w14:ligatures w14:val="standardContextual"/>
        </w:rPr>
        <w:t>Finalmente se aclara, que la sola presentación de la certificación del representante legal con sus respectivos soportes, no confiere automáticamente el acceso a los criterios diferenciales. Esto por cuanto es de deber de la Entidad Estatal que adelanta el Proceso de Contratación, verificar que los documentos presentados acrediten las condiciones descritas en el numeral 4 del artículo 2.2.1.2.4.2.14 del Decreto 1082 de 2015, para así proceder a designar el respectivo puntaje adicional.</w:t>
      </w:r>
    </w:p>
    <w:p w14:paraId="1AB83B73" w14:textId="77777777" w:rsidR="00D55568" w:rsidRDefault="00D55568" w:rsidP="00D55568">
      <w:pPr>
        <w:spacing w:after="120" w:line="276" w:lineRule="auto"/>
        <w:jc w:val="both"/>
        <w:rPr>
          <w:rFonts w:ascii="Arial" w:hAnsi="Arial" w:cs="Arial"/>
          <w:bCs/>
        </w:rPr>
      </w:pPr>
    </w:p>
    <w:p w14:paraId="28CD5A0F" w14:textId="77777777" w:rsidR="00D55568" w:rsidRDefault="00D55568" w:rsidP="00D55568">
      <w:pPr>
        <w:widowControl w:val="0"/>
        <w:autoSpaceDE w:val="0"/>
        <w:autoSpaceDN w:val="0"/>
        <w:spacing w:after="0" w:line="276" w:lineRule="auto"/>
        <w:jc w:val="both"/>
        <w:rPr>
          <w:rFonts w:ascii="Arial" w:eastAsia="Times New Roman" w:hAnsi="Arial" w:cs="Arial"/>
          <w:lang w:val="es-ES_tradnl" w:eastAsia="es-ES_tradnl" w:bidi="es-ES"/>
        </w:rPr>
      </w:pPr>
      <w:r w:rsidRPr="00362B16">
        <w:rPr>
          <w:rFonts w:ascii="Arial" w:eastAsia="Times New Roman" w:hAnsi="Arial" w:cs="Arial"/>
          <w:color w:val="000000"/>
          <w:lang w:val="es-ES_tradnl" w:eastAsia="es-ES_tradnl"/>
        </w:rPr>
        <w:t xml:space="preserve">Este concepto tiene el alcance previsto en el artículo 28 del Código de Procedimiento Administrativo y de lo Contencioso Administrativo </w:t>
      </w:r>
      <w:r w:rsidRPr="00362B16">
        <w:rPr>
          <w:rFonts w:ascii="Arial" w:eastAsia="Times New Roman" w:hAnsi="Arial" w:cs="Arial"/>
          <w:bCs/>
          <w:color w:val="000000"/>
          <w:lang w:eastAsia="es-ES_tradnl"/>
        </w:rPr>
        <w:t xml:space="preserve">y </w:t>
      </w:r>
      <w:r w:rsidRPr="00362B16">
        <w:rPr>
          <w:rFonts w:ascii="Arial" w:eastAsia="Times New Roman" w:hAnsi="Arial" w:cs="Arial"/>
          <w:lang w:eastAsia="es-ES_tradnl"/>
        </w:rPr>
        <w:t>las expresiones aquí utilizadas con mayúscula inicial deben ser entendidas con el significado que les otorga el artículo 2.2.1.1.1.3.1. del Decreto 1082 de 2015</w:t>
      </w:r>
      <w:r w:rsidRPr="00362B16">
        <w:rPr>
          <w:rFonts w:ascii="Arial" w:eastAsia="Times New Roman" w:hAnsi="Arial" w:cs="Arial"/>
          <w:color w:val="000000"/>
          <w:lang w:val="es-ES_tradnl" w:eastAsia="es-ES_tradnl"/>
        </w:rPr>
        <w:t>.</w:t>
      </w:r>
    </w:p>
    <w:p w14:paraId="6904BC86" w14:textId="77777777" w:rsidR="00D55568" w:rsidRDefault="00D55568" w:rsidP="00D55568">
      <w:pPr>
        <w:widowControl w:val="0"/>
        <w:autoSpaceDE w:val="0"/>
        <w:autoSpaceDN w:val="0"/>
        <w:spacing w:after="120" w:line="276" w:lineRule="auto"/>
        <w:jc w:val="both"/>
        <w:rPr>
          <w:rFonts w:ascii="Arial" w:eastAsia="Times New Roman" w:hAnsi="Arial" w:cs="Arial"/>
          <w:lang w:val="es-ES_tradnl" w:eastAsia="es-CO"/>
        </w:rPr>
      </w:pPr>
    </w:p>
    <w:p w14:paraId="75C16107" w14:textId="77777777" w:rsidR="00D55568" w:rsidRDefault="00D55568" w:rsidP="00D55568">
      <w:pPr>
        <w:widowControl w:val="0"/>
        <w:autoSpaceDE w:val="0"/>
        <w:autoSpaceDN w:val="0"/>
        <w:spacing w:after="120" w:line="276" w:lineRule="auto"/>
        <w:jc w:val="both"/>
        <w:rPr>
          <w:rFonts w:ascii="Arial" w:eastAsia="Times New Roman" w:hAnsi="Arial" w:cs="Arial"/>
          <w:lang w:val="es-ES_tradnl" w:eastAsia="es-CO"/>
        </w:rPr>
      </w:pPr>
      <w:r w:rsidRPr="00362B16">
        <w:rPr>
          <w:rFonts w:ascii="Arial" w:eastAsia="Times New Roman" w:hAnsi="Arial" w:cs="Arial"/>
          <w:lang w:val="es-ES_tradnl" w:eastAsia="es-CO"/>
        </w:rPr>
        <w:t>Atentamente,</w:t>
      </w:r>
    </w:p>
    <w:p w14:paraId="16B44F85" w14:textId="77777777" w:rsidR="00D55568" w:rsidRPr="00362B16" w:rsidRDefault="00D55568" w:rsidP="00D55568">
      <w:pPr>
        <w:widowControl w:val="0"/>
        <w:autoSpaceDE w:val="0"/>
        <w:autoSpaceDN w:val="0"/>
        <w:spacing w:after="120" w:line="276" w:lineRule="auto"/>
        <w:jc w:val="both"/>
        <w:rPr>
          <w:rFonts w:ascii="Arial" w:eastAsia="Times New Roman" w:hAnsi="Arial" w:cs="Arial"/>
          <w:lang w:val="es-ES_tradnl" w:eastAsia="es-ES_tradnl" w:bidi="es-ES"/>
        </w:rPr>
      </w:pPr>
    </w:p>
    <w:p w14:paraId="1E5B4C1A" w14:textId="21305CC1" w:rsidR="00D55568" w:rsidRDefault="005A6AA6" w:rsidP="00D55568">
      <w:pPr>
        <w:spacing w:after="0" w:line="276" w:lineRule="auto"/>
        <w:jc w:val="center"/>
        <w:rPr>
          <w:rFonts w:ascii="Times New Roman" w:eastAsia="Times New Roman" w:hAnsi="Times New Roman" w:cs="Times New Roman"/>
          <w:noProof/>
          <w:sz w:val="24"/>
          <w:szCs w:val="24"/>
          <w:lang w:eastAsia="es-CO"/>
        </w:rPr>
      </w:pPr>
      <w:r>
        <w:rPr>
          <w:rFonts w:ascii="Calibri" w:hAnsi="Calibri" w:cs="Calibri"/>
          <w:noProof/>
          <w:color w:val="000000"/>
          <w:shd w:val="clear" w:color="auto" w:fill="FFFFFF"/>
        </w:rPr>
        <w:lastRenderedPageBreak/>
        <w:drawing>
          <wp:inline distT="0" distB="0" distL="0" distR="0" wp14:anchorId="46B0F99B" wp14:editId="1FC9F107">
            <wp:extent cx="3152775" cy="1207135"/>
            <wp:effectExtent l="0" t="0" r="9525" b="0"/>
            <wp:docPr id="10016498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7135"/>
                    </a:xfrm>
                    <a:prstGeom prst="rect">
                      <a:avLst/>
                    </a:prstGeom>
                    <a:noFill/>
                    <a:ln>
                      <a:noFill/>
                    </a:ln>
                  </pic:spPr>
                </pic:pic>
              </a:graphicData>
            </a:graphic>
          </wp:inline>
        </w:drawing>
      </w:r>
      <w:r>
        <w:rPr>
          <w:rFonts w:ascii="Calibri" w:hAnsi="Calibri" w:cs="Calibri"/>
          <w:color w:val="000000"/>
          <w:shd w:val="clear" w:color="auto" w:fill="FFFFFF"/>
          <w:lang w:val="es-ES"/>
        </w:rPr>
        <w:br/>
      </w:r>
      <w:r w:rsidR="00D55568">
        <w:rPr>
          <w:rFonts w:ascii="Calibri" w:hAnsi="Calibri" w:cs="Calibri"/>
          <w:color w:val="000000"/>
          <w:shd w:val="clear" w:color="auto" w:fill="FFFFFF"/>
        </w:rPr>
        <w:br/>
      </w:r>
    </w:p>
    <w:p w14:paraId="2F83506C" w14:textId="77777777" w:rsidR="00D55568" w:rsidRPr="00AA6D19" w:rsidRDefault="00D55568" w:rsidP="00D55568">
      <w:pPr>
        <w:spacing w:after="0" w:line="276" w:lineRule="auto"/>
        <w:jc w:val="center"/>
        <w:rPr>
          <w:rFonts w:ascii="Times New Roman" w:eastAsia="Times New Roman" w:hAnsi="Times New Roman" w:cs="Times New Roman"/>
          <w:noProof/>
          <w:sz w:val="24"/>
          <w:szCs w:val="24"/>
          <w:lang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D55568" w:rsidRPr="00147D27" w14:paraId="68D237CA" w14:textId="77777777" w:rsidTr="000603AB">
        <w:trPr>
          <w:trHeight w:val="315"/>
        </w:trPr>
        <w:tc>
          <w:tcPr>
            <w:tcW w:w="810" w:type="dxa"/>
            <w:tcBorders>
              <w:top w:val="nil"/>
              <w:left w:val="nil"/>
              <w:bottom w:val="nil"/>
              <w:right w:val="nil"/>
            </w:tcBorders>
            <w:shd w:val="clear" w:color="auto" w:fill="auto"/>
            <w:vAlign w:val="center"/>
            <w:hideMark/>
          </w:tcPr>
          <w:bookmarkEnd w:id="0"/>
          <w:p w14:paraId="5BB103F1"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Elaboró: </w:t>
            </w:r>
            <w:r w:rsidRPr="00147D27">
              <w:rPr>
                <w:rFonts w:ascii="Arial" w:eastAsia="Times New Roman" w:hAnsi="Arial" w:cs="Arial"/>
                <w:sz w:val="16"/>
                <w:szCs w:val="16"/>
                <w:lang w:eastAsia="es-CO"/>
              </w:rPr>
              <w:t>  </w:t>
            </w:r>
          </w:p>
        </w:tc>
        <w:tc>
          <w:tcPr>
            <w:tcW w:w="4410" w:type="dxa"/>
            <w:tcBorders>
              <w:top w:val="nil"/>
              <w:left w:val="nil"/>
              <w:bottom w:val="dotted" w:sz="6" w:space="0" w:color="7F7F7F"/>
              <w:right w:val="nil"/>
            </w:tcBorders>
            <w:shd w:val="clear" w:color="auto" w:fill="auto"/>
            <w:vAlign w:val="center"/>
            <w:hideMark/>
          </w:tcPr>
          <w:p w14:paraId="30F1240C"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Nasly Yeana Mosquera Rivas</w:t>
            </w:r>
            <w:r w:rsidRPr="00147D27">
              <w:rPr>
                <w:rFonts w:ascii="Arial" w:eastAsia="Times New Roman" w:hAnsi="Arial" w:cs="Arial"/>
                <w:sz w:val="16"/>
                <w:szCs w:val="16"/>
                <w:lang w:eastAsia="es-CO"/>
              </w:rPr>
              <w:t>  </w:t>
            </w:r>
          </w:p>
          <w:p w14:paraId="2E009EA0"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Analista T2 – 06 de la Subdirección de Gestión Contractual</w:t>
            </w:r>
            <w:r w:rsidRPr="00147D27">
              <w:rPr>
                <w:rFonts w:ascii="Arial" w:eastAsia="Times New Roman" w:hAnsi="Arial" w:cs="Arial"/>
                <w:sz w:val="16"/>
                <w:szCs w:val="16"/>
                <w:lang w:eastAsia="es-CO"/>
              </w:rPr>
              <w:t>  </w:t>
            </w:r>
          </w:p>
        </w:tc>
      </w:tr>
      <w:tr w:rsidR="00D55568" w:rsidRPr="00147D27" w14:paraId="6B6F9CB9" w14:textId="77777777" w:rsidTr="000603AB">
        <w:trPr>
          <w:trHeight w:val="315"/>
        </w:trPr>
        <w:tc>
          <w:tcPr>
            <w:tcW w:w="810" w:type="dxa"/>
            <w:tcBorders>
              <w:top w:val="nil"/>
              <w:left w:val="nil"/>
              <w:bottom w:val="nil"/>
              <w:right w:val="nil"/>
            </w:tcBorders>
            <w:shd w:val="clear" w:color="auto" w:fill="auto"/>
            <w:vAlign w:val="center"/>
            <w:hideMark/>
          </w:tcPr>
          <w:p w14:paraId="63B32E27"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Revisó: </w:t>
            </w:r>
            <w:r w:rsidRPr="00147D27">
              <w:rPr>
                <w:rFonts w:ascii="Arial" w:eastAsia="Times New Roman" w:hAnsi="Arial" w:cs="Arial"/>
                <w:sz w:val="16"/>
                <w:szCs w:val="16"/>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6BFE6BFA"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Diana Carolina Armenta Celis</w:t>
            </w:r>
            <w:r w:rsidRPr="00147D27">
              <w:rPr>
                <w:rFonts w:ascii="Arial" w:eastAsia="Times New Roman" w:hAnsi="Arial" w:cs="Arial"/>
                <w:sz w:val="16"/>
                <w:szCs w:val="16"/>
                <w:lang w:eastAsia="es-CO"/>
              </w:rPr>
              <w:t> </w:t>
            </w:r>
          </w:p>
          <w:p w14:paraId="1A813F8C"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Contratista de la Subdirección de Gestión Contractual</w:t>
            </w:r>
            <w:r w:rsidRPr="00147D27">
              <w:rPr>
                <w:rFonts w:ascii="Arial" w:eastAsia="Times New Roman" w:hAnsi="Arial" w:cs="Arial"/>
                <w:sz w:val="16"/>
                <w:szCs w:val="16"/>
                <w:lang w:eastAsia="es-CO"/>
              </w:rPr>
              <w:t>  </w:t>
            </w:r>
          </w:p>
        </w:tc>
      </w:tr>
      <w:tr w:rsidR="00D55568" w:rsidRPr="00147D27" w14:paraId="6BB043C6" w14:textId="77777777" w:rsidTr="000603AB">
        <w:trPr>
          <w:trHeight w:val="300"/>
        </w:trPr>
        <w:tc>
          <w:tcPr>
            <w:tcW w:w="810" w:type="dxa"/>
            <w:tcBorders>
              <w:top w:val="nil"/>
              <w:left w:val="nil"/>
              <w:bottom w:val="nil"/>
              <w:right w:val="nil"/>
            </w:tcBorders>
            <w:shd w:val="clear" w:color="auto" w:fill="auto"/>
            <w:vAlign w:val="center"/>
            <w:hideMark/>
          </w:tcPr>
          <w:p w14:paraId="33DC4E42"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Aprobó: </w:t>
            </w:r>
            <w:r w:rsidRPr="00147D27">
              <w:rPr>
                <w:rFonts w:ascii="Arial" w:eastAsia="Times New Roman" w:hAnsi="Arial" w:cs="Arial"/>
                <w:sz w:val="16"/>
                <w:szCs w:val="16"/>
                <w:lang w:eastAsia="es-CO"/>
              </w:rPr>
              <w:t>  </w:t>
            </w:r>
          </w:p>
        </w:tc>
        <w:tc>
          <w:tcPr>
            <w:tcW w:w="4410" w:type="dxa"/>
            <w:tcBorders>
              <w:top w:val="dotted" w:sz="6" w:space="0" w:color="7F7F7F"/>
              <w:left w:val="nil"/>
              <w:bottom w:val="dotted" w:sz="6" w:space="0" w:color="7F7F7F"/>
              <w:right w:val="nil"/>
            </w:tcBorders>
            <w:shd w:val="clear" w:color="auto" w:fill="auto"/>
            <w:vAlign w:val="center"/>
            <w:hideMark/>
          </w:tcPr>
          <w:p w14:paraId="25B306EE"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Nohelia del Carmen Zawady Palacio</w:t>
            </w:r>
            <w:r w:rsidRPr="00147D27">
              <w:rPr>
                <w:rFonts w:ascii="Arial" w:eastAsia="Times New Roman" w:hAnsi="Arial" w:cs="Arial"/>
                <w:sz w:val="16"/>
                <w:szCs w:val="16"/>
                <w:lang w:eastAsia="es-CO"/>
              </w:rPr>
              <w:t>  </w:t>
            </w:r>
          </w:p>
          <w:p w14:paraId="601DA0D7" w14:textId="77777777" w:rsidR="00D55568" w:rsidRPr="00147D27" w:rsidRDefault="00D55568" w:rsidP="000603AB">
            <w:pPr>
              <w:spacing w:after="0" w:line="240" w:lineRule="auto"/>
              <w:textAlignment w:val="baseline"/>
              <w:rPr>
                <w:rFonts w:ascii="Segoe UI" w:eastAsia="Times New Roman" w:hAnsi="Segoe UI" w:cs="Segoe UI"/>
                <w:sz w:val="18"/>
                <w:szCs w:val="18"/>
                <w:lang w:eastAsia="es-CO"/>
              </w:rPr>
            </w:pPr>
            <w:r w:rsidRPr="00147D27">
              <w:rPr>
                <w:rFonts w:ascii="Arial" w:eastAsia="Times New Roman" w:hAnsi="Arial" w:cs="Arial"/>
                <w:sz w:val="16"/>
                <w:szCs w:val="16"/>
                <w:lang w:val="es-ES" w:eastAsia="es-CO"/>
              </w:rPr>
              <w:t>Subdirectora de Gestión Contractual</w:t>
            </w:r>
            <w:r w:rsidRPr="00147D27">
              <w:rPr>
                <w:rFonts w:ascii="Arial" w:eastAsia="Times New Roman" w:hAnsi="Arial" w:cs="Arial"/>
                <w:sz w:val="16"/>
                <w:szCs w:val="16"/>
                <w:lang w:eastAsia="es-CO"/>
              </w:rPr>
              <w:t> ANCP–CCE– </w:t>
            </w:r>
          </w:p>
        </w:tc>
      </w:tr>
    </w:tbl>
    <w:p w14:paraId="642503CE" w14:textId="77777777" w:rsidR="00D55568" w:rsidRPr="006219F8" w:rsidRDefault="00D55568" w:rsidP="00D55568">
      <w:pPr>
        <w:spacing w:line="240" w:lineRule="auto"/>
        <w:rPr>
          <w:lang w:val="es-MX"/>
        </w:rPr>
      </w:pPr>
    </w:p>
    <w:p w14:paraId="7B0FDFDB" w14:textId="77777777" w:rsidR="00D55568" w:rsidRPr="006219F8" w:rsidRDefault="00D55568" w:rsidP="00D55568">
      <w:pPr>
        <w:rPr>
          <w:lang w:val="es-MX"/>
        </w:rPr>
      </w:pPr>
    </w:p>
    <w:p w14:paraId="2B0BD596" w14:textId="77777777" w:rsidR="00D55568" w:rsidRPr="006219F8" w:rsidRDefault="00D55568" w:rsidP="00D55568">
      <w:pPr>
        <w:rPr>
          <w:lang w:val="es-MX"/>
        </w:rPr>
      </w:pPr>
    </w:p>
    <w:p w14:paraId="046FFB5B" w14:textId="77777777" w:rsidR="00094B2F" w:rsidRDefault="00094B2F"/>
    <w:sectPr w:rsidR="00094B2F"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C18A" w14:textId="77777777" w:rsidR="00872892" w:rsidRDefault="00872892" w:rsidP="00D55568">
      <w:pPr>
        <w:spacing w:after="0" w:line="240" w:lineRule="auto"/>
      </w:pPr>
      <w:r>
        <w:separator/>
      </w:r>
    </w:p>
  </w:endnote>
  <w:endnote w:type="continuationSeparator" w:id="0">
    <w:p w14:paraId="242393FD" w14:textId="77777777" w:rsidR="00872892" w:rsidRDefault="00872892" w:rsidP="00D5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739E" w14:textId="77777777" w:rsidR="004A1847" w:rsidRDefault="00D55568" w:rsidP="008614E5">
    <w:pPr>
      <w:pStyle w:val="Piedepgina"/>
    </w:pPr>
    <w:r>
      <w:rPr>
        <w:noProof/>
      </w:rPr>
      <w:drawing>
        <wp:inline distT="0" distB="0" distL="0" distR="0" wp14:anchorId="6EC4412C" wp14:editId="7A0534E2">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6EB4A75E"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8D4073" w14:textId="77777777" w:rsidR="006219F8" w:rsidRPr="00080DA3" w:rsidRDefault="00D5556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AEE63A1" w14:textId="77777777" w:rsidR="006219F8" w:rsidRPr="00080DA3" w:rsidRDefault="00D55568"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670E809" w14:textId="77777777" w:rsidR="006219F8" w:rsidRPr="00080DA3" w:rsidRDefault="00D5556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482853A" w14:textId="77777777" w:rsidR="006219F8" w:rsidRPr="004B6B0E" w:rsidRDefault="00D55568"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E3DC162" w14:textId="77777777" w:rsidR="006219F8" w:rsidRPr="00080DA3" w:rsidRDefault="00D5556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230B919" w14:textId="77777777" w:rsidR="00A07532" w:rsidRPr="00080DA3" w:rsidRDefault="00D55568"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39CE86" w14:textId="77777777" w:rsidR="006219F8" w:rsidRPr="00080DA3" w:rsidRDefault="00D5556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385C64C" w14:textId="77777777" w:rsidR="006219F8" w:rsidRDefault="00000000"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A76D" w14:textId="77777777" w:rsidR="00872892" w:rsidRDefault="00872892" w:rsidP="00D55568">
      <w:pPr>
        <w:spacing w:after="0" w:line="240" w:lineRule="auto"/>
      </w:pPr>
      <w:r>
        <w:separator/>
      </w:r>
    </w:p>
  </w:footnote>
  <w:footnote w:type="continuationSeparator" w:id="0">
    <w:p w14:paraId="6C3CB58A" w14:textId="77777777" w:rsidR="00872892" w:rsidRDefault="00872892" w:rsidP="00D55568">
      <w:pPr>
        <w:spacing w:after="0" w:line="240" w:lineRule="auto"/>
      </w:pPr>
      <w:r>
        <w:continuationSeparator/>
      </w:r>
    </w:p>
  </w:footnote>
  <w:footnote w:id="1">
    <w:p w14:paraId="6D2E016B" w14:textId="77777777" w:rsidR="00D55568" w:rsidRPr="00BF08FA" w:rsidRDefault="00D55568" w:rsidP="00D55568">
      <w:pPr>
        <w:pStyle w:val="Textonotapie"/>
        <w:spacing w:before="120"/>
        <w:ind w:firstLine="708"/>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“Artículo 3°. Funciones. La Agencia Nacional de Contratación Pública –Colombia Compra Eficiente– ejercerá las siguientes funciones: </w:t>
      </w:r>
    </w:p>
    <w:p w14:paraId="18F96600" w14:textId="77777777" w:rsidR="00D55568" w:rsidRPr="00BF08FA" w:rsidRDefault="00D55568" w:rsidP="00D55568">
      <w:pPr>
        <w:pStyle w:val="Textonotapie"/>
        <w:spacing w:before="120"/>
        <w:ind w:firstLine="709"/>
        <w:jc w:val="both"/>
        <w:rPr>
          <w:rFonts w:ascii="Arial" w:hAnsi="Arial" w:cs="Arial"/>
          <w:sz w:val="18"/>
          <w:szCs w:val="18"/>
          <w:lang w:val="es-ES"/>
        </w:rPr>
      </w:pPr>
      <w:r w:rsidRPr="00BF08FA">
        <w:rPr>
          <w:rFonts w:ascii="Arial" w:hAnsi="Arial" w:cs="Arial"/>
          <w:sz w:val="18"/>
          <w:szCs w:val="18"/>
          <w:lang w:val="es-ES"/>
        </w:rPr>
        <w:t xml:space="preserve">[...] </w:t>
      </w:r>
    </w:p>
    <w:p w14:paraId="32CAD8DB" w14:textId="77777777" w:rsidR="00D55568" w:rsidRPr="00BF08FA" w:rsidRDefault="00D55568" w:rsidP="00D55568">
      <w:pPr>
        <w:pStyle w:val="Textonotapie"/>
        <w:spacing w:before="120"/>
        <w:ind w:firstLine="709"/>
        <w:jc w:val="both"/>
        <w:rPr>
          <w:rFonts w:ascii="Arial" w:hAnsi="Arial" w:cs="Arial"/>
          <w:sz w:val="18"/>
          <w:szCs w:val="18"/>
          <w:lang w:val="es-ES"/>
        </w:rPr>
      </w:pPr>
      <w:r w:rsidRPr="00BF08FA">
        <w:rPr>
          <w:rFonts w:ascii="Arial" w:hAnsi="Arial" w:cs="Arial"/>
          <w:sz w:val="18"/>
          <w:szCs w:val="18"/>
          <w:lang w:val="es-ES"/>
        </w:rPr>
        <w:t>5. Absolver consultas sobre la aplicación de normas de carácter general y expedir circulares externas en materia de compras y contratación pública”.</w:t>
      </w:r>
    </w:p>
    <w:p w14:paraId="2AEE0EA5" w14:textId="77777777" w:rsidR="00D55568" w:rsidRPr="00BF08FA" w:rsidRDefault="00D55568" w:rsidP="00D55568">
      <w:pPr>
        <w:pStyle w:val="Textonotapie"/>
        <w:spacing w:before="120"/>
        <w:ind w:firstLine="709"/>
        <w:jc w:val="both"/>
        <w:rPr>
          <w:rFonts w:ascii="Arial" w:hAnsi="Arial" w:cs="Arial"/>
          <w:sz w:val="18"/>
          <w:szCs w:val="18"/>
          <w:lang w:val="es-ES"/>
        </w:rPr>
      </w:pPr>
      <w:r w:rsidRPr="00BF08FA">
        <w:rPr>
          <w:rFonts w:ascii="Arial" w:eastAsia="Times New Roman" w:hAnsi="Arial" w:cs="Arial"/>
          <w:sz w:val="18"/>
          <w:szCs w:val="18"/>
          <w:lang w:val="es-CO" w:eastAsia="es-ES_tradnl"/>
        </w:rPr>
        <w:t>“</w:t>
      </w:r>
      <w:r w:rsidRPr="00BF08FA">
        <w:rPr>
          <w:rFonts w:ascii="Arial" w:hAnsi="Arial" w:cs="Arial"/>
          <w:sz w:val="18"/>
          <w:szCs w:val="18"/>
          <w:lang w:val="es-ES"/>
        </w:rPr>
        <w:t xml:space="preserve">Artículo 11. Subdirección de Gestión Contractual. Son funciones de la Subdirección de Gestión Contractual las siguientes: </w:t>
      </w:r>
    </w:p>
    <w:p w14:paraId="09B4958E" w14:textId="77777777" w:rsidR="00D55568" w:rsidRPr="00BF08FA" w:rsidRDefault="00D55568" w:rsidP="00D55568">
      <w:pPr>
        <w:pStyle w:val="Textonotapie"/>
        <w:spacing w:before="120"/>
        <w:ind w:firstLine="709"/>
        <w:jc w:val="both"/>
        <w:rPr>
          <w:rFonts w:ascii="Arial" w:hAnsi="Arial" w:cs="Arial"/>
          <w:sz w:val="18"/>
          <w:szCs w:val="18"/>
          <w:lang w:val="es-ES"/>
        </w:rPr>
      </w:pPr>
      <w:r w:rsidRPr="00BF08FA">
        <w:rPr>
          <w:rFonts w:ascii="Arial" w:hAnsi="Arial" w:cs="Arial"/>
          <w:sz w:val="18"/>
          <w:szCs w:val="18"/>
          <w:lang w:val="es-ES"/>
        </w:rPr>
        <w:t xml:space="preserve">[...] </w:t>
      </w:r>
    </w:p>
    <w:p w14:paraId="6FDA123E" w14:textId="77777777" w:rsidR="00D55568" w:rsidRPr="00BF08FA" w:rsidRDefault="00D55568" w:rsidP="00D55568">
      <w:pPr>
        <w:pStyle w:val="Textonotapie"/>
        <w:spacing w:before="120"/>
        <w:ind w:firstLine="708"/>
        <w:jc w:val="both"/>
        <w:rPr>
          <w:rFonts w:ascii="Arial" w:hAnsi="Arial" w:cs="Arial"/>
          <w:sz w:val="18"/>
          <w:szCs w:val="18"/>
          <w:lang w:val="es-ES"/>
        </w:rPr>
      </w:pPr>
      <w:r w:rsidRPr="00BF08FA">
        <w:rPr>
          <w:rFonts w:ascii="Arial" w:hAnsi="Arial" w:cs="Arial"/>
          <w:sz w:val="18"/>
          <w:szCs w:val="18"/>
          <w:lang w:val="es-ES"/>
        </w:rPr>
        <w:t>8. Absolver consultas sobre la aplicación de normas de carácter general”.</w:t>
      </w:r>
    </w:p>
    <w:p w14:paraId="1BFAD46E" w14:textId="77777777" w:rsidR="00D55568" w:rsidRPr="00BF08FA" w:rsidRDefault="00D55568" w:rsidP="00D55568">
      <w:pPr>
        <w:pStyle w:val="Textonotapie"/>
        <w:ind w:firstLine="708"/>
        <w:jc w:val="both"/>
        <w:rPr>
          <w:rFonts w:ascii="Arial" w:hAnsi="Arial" w:cs="Arial"/>
          <w:sz w:val="18"/>
          <w:szCs w:val="18"/>
        </w:rPr>
      </w:pPr>
    </w:p>
  </w:footnote>
  <w:footnote w:id="2">
    <w:p w14:paraId="00B435D7" w14:textId="77777777" w:rsidR="00D55568" w:rsidRPr="00BF08FA" w:rsidRDefault="00D55568" w:rsidP="00D55568">
      <w:pPr>
        <w:pStyle w:val="Textonotapie"/>
        <w:ind w:firstLine="708"/>
        <w:jc w:val="both"/>
        <w:rPr>
          <w:rFonts w:ascii="Arial" w:hAnsi="Arial" w:cs="Arial"/>
          <w:sz w:val="18"/>
          <w:szCs w:val="18"/>
          <w:lang w:val="es-CO"/>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14:paraId="1C821D39" w14:textId="77777777" w:rsidR="00D55568" w:rsidRPr="00BF08FA" w:rsidRDefault="00D55568" w:rsidP="00D55568">
      <w:pPr>
        <w:pStyle w:val="Textonotapie"/>
        <w:ind w:firstLine="708"/>
        <w:jc w:val="both"/>
        <w:rPr>
          <w:rFonts w:ascii="Arial" w:hAnsi="Arial" w:cs="Arial"/>
          <w:sz w:val="18"/>
          <w:szCs w:val="18"/>
        </w:rPr>
      </w:pPr>
    </w:p>
  </w:footnote>
  <w:footnote w:id="3">
    <w:p w14:paraId="46A7DC50" w14:textId="77777777" w:rsidR="00D55568" w:rsidRPr="00BF08FA" w:rsidRDefault="00D55568" w:rsidP="00D55568">
      <w:pPr>
        <w:pStyle w:val="Textonotapie"/>
        <w:ind w:firstLine="708"/>
        <w:contextualSpacing/>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Los conceptos indicados pueden consultarse en el siguiente enlace: </w:t>
      </w:r>
      <w:hyperlink r:id="rId1" w:history="1">
        <w:r w:rsidRPr="00BF08FA">
          <w:rPr>
            <w:rStyle w:val="Hipervnculo"/>
            <w:rFonts w:ascii="Arial" w:hAnsi="Arial" w:cs="Arial"/>
            <w:sz w:val="18"/>
            <w:szCs w:val="18"/>
          </w:rPr>
          <w:t>https://relatoria.colombiacompra.gov.co/busqueda/conceptos</w:t>
        </w:r>
      </w:hyperlink>
      <w:r w:rsidRPr="00BF08FA">
        <w:rPr>
          <w:rFonts w:ascii="Arial" w:hAnsi="Arial" w:cs="Arial"/>
          <w:sz w:val="18"/>
          <w:szCs w:val="18"/>
        </w:rPr>
        <w:t>.</w:t>
      </w:r>
    </w:p>
    <w:p w14:paraId="30BBCEC7" w14:textId="77777777" w:rsidR="00D55568" w:rsidRPr="00BF08FA" w:rsidRDefault="00D55568" w:rsidP="00D55568">
      <w:pPr>
        <w:pStyle w:val="Textonotapie"/>
        <w:ind w:firstLine="708"/>
        <w:contextualSpacing/>
        <w:jc w:val="both"/>
        <w:rPr>
          <w:rFonts w:ascii="Arial" w:hAnsi="Arial" w:cs="Arial"/>
          <w:sz w:val="18"/>
          <w:szCs w:val="18"/>
        </w:rPr>
      </w:pPr>
    </w:p>
  </w:footnote>
  <w:footnote w:id="4">
    <w:p w14:paraId="2FF8850E" w14:textId="77777777" w:rsidR="00D55568" w:rsidRPr="00BF08FA" w:rsidRDefault="00D55568" w:rsidP="00D55568">
      <w:pPr>
        <w:pStyle w:val="Textonotapie"/>
        <w:ind w:firstLine="708"/>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w:t>
      </w:r>
      <w:r>
        <w:rPr>
          <w:rFonts w:ascii="Arial" w:hAnsi="Arial" w:cs="Arial"/>
          <w:sz w:val="18"/>
          <w:szCs w:val="18"/>
        </w:rPr>
        <w:t>“</w:t>
      </w:r>
      <w:r w:rsidRPr="00BF08FA">
        <w:rPr>
          <w:rFonts w:ascii="Arial" w:hAnsi="Arial" w:cs="Arial"/>
          <w:sz w:val="18"/>
          <w:szCs w:val="18"/>
        </w:rPr>
        <w:t xml:space="preserve">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6C153EFA" w14:textId="77777777" w:rsidR="00D55568" w:rsidRPr="00BF08FA" w:rsidRDefault="00D55568" w:rsidP="00D55568">
      <w:pPr>
        <w:pStyle w:val="Textonotapie"/>
        <w:jc w:val="both"/>
        <w:rPr>
          <w:rFonts w:ascii="Arial" w:hAnsi="Arial" w:cs="Arial"/>
          <w:sz w:val="18"/>
          <w:szCs w:val="18"/>
        </w:rPr>
      </w:pPr>
    </w:p>
    <w:p w14:paraId="061DF54F" w14:textId="77777777" w:rsidR="00D55568" w:rsidRPr="00BF08FA" w:rsidRDefault="00D55568" w:rsidP="00D55568">
      <w:pPr>
        <w:pStyle w:val="Textonotapie"/>
        <w:jc w:val="both"/>
        <w:rPr>
          <w:rFonts w:ascii="Arial" w:hAnsi="Arial" w:cs="Arial"/>
          <w:sz w:val="18"/>
          <w:szCs w:val="18"/>
        </w:rPr>
      </w:pPr>
      <w:r w:rsidRPr="00BF08FA">
        <w:rPr>
          <w:rFonts w:ascii="Arial" w:hAnsi="Arial" w:cs="Arial"/>
          <w:sz w:val="18"/>
          <w:szCs w:val="18"/>
        </w:rPr>
        <w:t>Sin embargo, cualquiera que sea su objeto, las sociedades comerciales y civiles estarán sujetas, para todos los efectos, a la legislación mercantil</w:t>
      </w:r>
      <w:r>
        <w:rPr>
          <w:rFonts w:ascii="Arial" w:hAnsi="Arial" w:cs="Arial"/>
          <w:sz w:val="18"/>
          <w:szCs w:val="18"/>
        </w:rPr>
        <w:t>”.</w:t>
      </w:r>
    </w:p>
    <w:p w14:paraId="46588E2C" w14:textId="77777777" w:rsidR="00D55568" w:rsidRPr="00BF08FA" w:rsidRDefault="00D55568" w:rsidP="00D55568">
      <w:pPr>
        <w:pStyle w:val="Textonotapie"/>
        <w:jc w:val="both"/>
        <w:rPr>
          <w:rFonts w:ascii="Arial" w:hAnsi="Arial" w:cs="Arial"/>
          <w:sz w:val="18"/>
          <w:szCs w:val="18"/>
          <w:lang w:val="es-CO"/>
        </w:rPr>
      </w:pPr>
    </w:p>
  </w:footnote>
  <w:footnote w:id="5">
    <w:p w14:paraId="4E5309D9" w14:textId="77777777" w:rsidR="00D55568" w:rsidRDefault="00D55568" w:rsidP="00D55568">
      <w:pPr>
        <w:pStyle w:val="Textonotapie"/>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TORRENTE BAYONA, César y BUSTAMANTE, Luis Eduardo. Las entidades sin ánimo de lucro (3ª Ed.). Editado por la Cámara de Comercio de Bogotá. Bogotá. 2000, p. 33. Allí se lee: </w:t>
      </w:r>
      <w:r>
        <w:rPr>
          <w:rFonts w:ascii="Arial" w:hAnsi="Arial" w:cs="Arial"/>
          <w:sz w:val="18"/>
          <w:szCs w:val="18"/>
        </w:rPr>
        <w:t>“</w:t>
      </w:r>
      <w:r w:rsidRPr="00BF08FA">
        <w:rPr>
          <w:rFonts w:ascii="Arial" w:hAnsi="Arial" w:cs="Arial"/>
          <w:sz w:val="18"/>
          <w:szCs w:val="18"/>
        </w:rPr>
        <w:t>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r>
        <w:rPr>
          <w:rFonts w:ascii="Arial" w:hAnsi="Arial" w:cs="Arial"/>
          <w:sz w:val="18"/>
          <w:szCs w:val="18"/>
        </w:rPr>
        <w:t xml:space="preserve"> </w:t>
      </w:r>
    </w:p>
    <w:p w14:paraId="62AD97D5" w14:textId="77777777" w:rsidR="00D55568" w:rsidRPr="00BF08FA" w:rsidRDefault="00D55568" w:rsidP="00D55568">
      <w:pPr>
        <w:pStyle w:val="Textonotapie"/>
        <w:spacing w:before="120"/>
        <w:jc w:val="both"/>
        <w:rPr>
          <w:rFonts w:ascii="Arial" w:hAnsi="Arial" w:cs="Arial"/>
          <w:sz w:val="18"/>
          <w:szCs w:val="18"/>
          <w:lang w:val="es-CO"/>
        </w:rPr>
      </w:pPr>
      <w:r w:rsidRPr="00BF08FA">
        <w:rPr>
          <w:rFonts w:ascii="Arial" w:hAnsi="Arial" w:cs="Arial"/>
          <w:sz w:val="18"/>
          <w:szCs w:val="18"/>
        </w:rPr>
        <w:t>La ausencia de lucro es una de sus características fundamentales, lo cual significa que no existe el reparto de utilidades o remanentes generados en el desarrollo de sus objetivos, ni es viable el reembolso de los bienes o dineros aportados a la entidad […]</w:t>
      </w:r>
      <w:r>
        <w:rPr>
          <w:rFonts w:ascii="Arial" w:hAnsi="Arial" w:cs="Arial"/>
          <w:sz w:val="18"/>
          <w:szCs w:val="18"/>
        </w:rPr>
        <w:t>”</w:t>
      </w:r>
      <w:r w:rsidRPr="00BF08FA">
        <w:rPr>
          <w:rFonts w:ascii="Arial" w:hAnsi="Arial" w:cs="Arial"/>
          <w:sz w:val="18"/>
          <w:szCs w:val="18"/>
        </w:rPr>
        <w:t>.</w:t>
      </w:r>
    </w:p>
  </w:footnote>
  <w:footnote w:id="6">
    <w:p w14:paraId="38A6A397" w14:textId="77777777" w:rsidR="00D55568" w:rsidRPr="00BF08FA" w:rsidRDefault="00D55568" w:rsidP="00D55568">
      <w:pPr>
        <w:pStyle w:val="Textonotapie"/>
        <w:ind w:firstLine="708"/>
        <w:jc w:val="both"/>
        <w:rPr>
          <w:rStyle w:val="eop"/>
          <w:rFonts w:ascii="Arial" w:hAnsi="Arial" w:cs="Arial"/>
          <w:color w:val="000000"/>
          <w:sz w:val="18"/>
          <w:szCs w:val="18"/>
          <w:shd w:val="clear" w:color="auto" w:fill="FFFFFF"/>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Style w:val="normaltextrun"/>
          <w:rFonts w:ascii="Arial" w:hAnsi="Arial" w:cs="Arial"/>
          <w:color w:val="000000"/>
          <w:sz w:val="18"/>
          <w:szCs w:val="18"/>
          <w:shd w:val="clear" w:color="auto" w:fill="FFFFFF"/>
          <w:lang w:val="pt-BR"/>
        </w:rPr>
        <w:t xml:space="preserve">Corte Constitucional. Sentencia C-287 de 2012. </w:t>
      </w:r>
      <w:r w:rsidRPr="00BF08FA">
        <w:rPr>
          <w:rStyle w:val="normaltextrun"/>
          <w:rFonts w:ascii="Arial" w:hAnsi="Arial" w:cs="Arial"/>
          <w:color w:val="000000"/>
          <w:sz w:val="18"/>
          <w:szCs w:val="18"/>
          <w:shd w:val="clear" w:color="auto" w:fill="FFFFFF"/>
          <w:lang w:val="es-ES"/>
        </w:rPr>
        <w:t>M.P. María Victoria Calle.</w:t>
      </w:r>
      <w:r w:rsidRPr="00BF08FA">
        <w:rPr>
          <w:rStyle w:val="eop"/>
          <w:rFonts w:ascii="Arial" w:hAnsi="Arial" w:cs="Arial"/>
          <w:color w:val="000000"/>
          <w:sz w:val="18"/>
          <w:szCs w:val="18"/>
          <w:shd w:val="clear" w:color="auto" w:fill="FFFFFF"/>
        </w:rPr>
        <w:t> </w:t>
      </w:r>
    </w:p>
    <w:p w14:paraId="6BDEB032" w14:textId="77777777" w:rsidR="00D55568" w:rsidRPr="00BF08FA" w:rsidRDefault="00D55568" w:rsidP="00D55568">
      <w:pPr>
        <w:pStyle w:val="Textonotapie"/>
        <w:jc w:val="both"/>
        <w:rPr>
          <w:rFonts w:ascii="Arial" w:hAnsi="Arial" w:cs="Arial"/>
          <w:sz w:val="18"/>
          <w:szCs w:val="18"/>
          <w:lang w:val="es-CO"/>
        </w:rPr>
      </w:pPr>
    </w:p>
  </w:footnote>
  <w:footnote w:id="7">
    <w:p w14:paraId="591A4DEC" w14:textId="77777777" w:rsidR="00D55568" w:rsidRPr="00BF08FA" w:rsidRDefault="00D55568" w:rsidP="00D55568">
      <w:pPr>
        <w:pStyle w:val="Textonotapie"/>
        <w:jc w:val="both"/>
        <w:rPr>
          <w:rFonts w:ascii="Arial" w:hAnsi="Arial" w:cs="Arial"/>
          <w:sz w:val="18"/>
          <w:szCs w:val="18"/>
          <w:lang w:val="es-CO"/>
        </w:rPr>
      </w:pPr>
    </w:p>
  </w:footnote>
  <w:footnote w:id="8">
    <w:p w14:paraId="612C35F7" w14:textId="77777777" w:rsidR="00D55568" w:rsidRDefault="00D55568" w:rsidP="00D55568">
      <w:pPr>
        <w:pStyle w:val="Textonotapie"/>
        <w:ind w:firstLine="708"/>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Cámara de Comercio de Bogotá, </w:t>
      </w:r>
      <w:r>
        <w:rPr>
          <w:rFonts w:ascii="Arial" w:hAnsi="Arial" w:cs="Arial"/>
          <w:sz w:val="18"/>
          <w:szCs w:val="18"/>
        </w:rPr>
        <w:t>“</w:t>
      </w:r>
      <w:r w:rsidRPr="00BF08FA">
        <w:rPr>
          <w:rFonts w:ascii="Arial" w:hAnsi="Arial" w:cs="Arial"/>
          <w:sz w:val="18"/>
          <w:szCs w:val="18"/>
        </w:rPr>
        <w:t>ABC DE ESALES</w:t>
      </w:r>
      <w:r>
        <w:rPr>
          <w:rFonts w:ascii="Arial" w:hAnsi="Arial" w:cs="Arial"/>
          <w:sz w:val="18"/>
          <w:szCs w:val="18"/>
        </w:rPr>
        <w:t>”</w:t>
      </w:r>
      <w:r w:rsidRPr="00BF08FA">
        <w:rPr>
          <w:rFonts w:ascii="Arial" w:hAnsi="Arial" w:cs="Arial"/>
          <w:sz w:val="18"/>
          <w:szCs w:val="18"/>
        </w:rPr>
        <w:t xml:space="preserve">. Bogotá. 2013. Disponible en este link: </w:t>
      </w:r>
      <w:hyperlink r:id="rId2" w:history="1">
        <w:r w:rsidRPr="00BF08FA">
          <w:rPr>
            <w:rStyle w:val="Hipervnculo"/>
            <w:rFonts w:ascii="Arial" w:hAnsi="Arial" w:cs="Arial"/>
            <w:sz w:val="18"/>
            <w:szCs w:val="18"/>
          </w:rPr>
          <w:t>https://bibliotecadigital.ccb.org.co/bitstream/handle/11520/8346/el%20abc%20de%20esales%202013%20completo.pdf?sequence=1&amp;isAllowed=y</w:t>
        </w:r>
      </w:hyperlink>
      <w:r w:rsidRPr="00BF08FA">
        <w:rPr>
          <w:rFonts w:ascii="Arial" w:hAnsi="Arial" w:cs="Arial"/>
          <w:sz w:val="18"/>
          <w:szCs w:val="18"/>
        </w:rPr>
        <w:t xml:space="preserve">. </w:t>
      </w:r>
    </w:p>
    <w:p w14:paraId="781F3FC2" w14:textId="77777777" w:rsidR="00D55568" w:rsidRPr="00BF08FA" w:rsidRDefault="00D55568" w:rsidP="00D55568">
      <w:pPr>
        <w:pStyle w:val="Textonotapie"/>
        <w:ind w:firstLine="708"/>
        <w:jc w:val="both"/>
        <w:rPr>
          <w:rFonts w:ascii="Arial" w:hAnsi="Arial" w:cs="Arial"/>
          <w:sz w:val="18"/>
          <w:szCs w:val="18"/>
          <w:lang w:val="es-CO"/>
        </w:rPr>
      </w:pPr>
    </w:p>
  </w:footnote>
  <w:footnote w:id="9">
    <w:p w14:paraId="61DDFF6B" w14:textId="77777777" w:rsidR="00D55568" w:rsidRPr="00BF08FA" w:rsidRDefault="00D55568" w:rsidP="00D55568">
      <w:pPr>
        <w:pStyle w:val="Textonotapie"/>
        <w:ind w:firstLine="708"/>
        <w:jc w:val="both"/>
        <w:rPr>
          <w:rFonts w:ascii="Arial" w:hAnsi="Arial" w:cs="Arial"/>
          <w:sz w:val="18"/>
          <w:szCs w:val="18"/>
          <w:lang w:val="es-CO"/>
        </w:rPr>
      </w:pPr>
      <w:r w:rsidRPr="00BF08FA">
        <w:rPr>
          <w:rStyle w:val="Refdenotaalpie"/>
          <w:rFonts w:ascii="Arial" w:hAnsi="Arial" w:cs="Arial"/>
          <w:sz w:val="18"/>
          <w:szCs w:val="18"/>
        </w:rPr>
        <w:footnoteRef/>
      </w:r>
      <w:r w:rsidRPr="00BF08FA">
        <w:rPr>
          <w:rFonts w:ascii="Arial" w:hAnsi="Arial" w:cs="Arial"/>
          <w:sz w:val="18"/>
          <w:szCs w:val="18"/>
        </w:rPr>
        <w:t xml:space="preserve"> Corte Constitucional. Sala Plena. Sentencia C 178 de 29 de abril de 1996. Magistrado Ponente: Antonio Barrera Carbonell. Expediente No. D-974</w:t>
      </w:r>
    </w:p>
  </w:footnote>
  <w:footnote w:id="10">
    <w:p w14:paraId="1C9C9526" w14:textId="77777777" w:rsidR="00D55568" w:rsidRPr="00BF08FA" w:rsidRDefault="00D55568" w:rsidP="00D55568">
      <w:pPr>
        <w:pStyle w:val="Textonotapie"/>
        <w:ind w:firstLine="708"/>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Artículo 6. De la verificación de las condiciones de los proponentes: […]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3E128E26" w14:textId="77777777" w:rsidR="00D55568" w:rsidRPr="00BF08FA" w:rsidRDefault="00D55568" w:rsidP="00D55568">
      <w:pPr>
        <w:pStyle w:val="Textonotapie"/>
        <w:jc w:val="both"/>
        <w:rPr>
          <w:rFonts w:ascii="Arial" w:hAnsi="Arial" w:cs="Arial"/>
          <w:sz w:val="18"/>
          <w:szCs w:val="18"/>
          <w:lang w:val="es-CO"/>
        </w:rPr>
      </w:pPr>
    </w:p>
  </w:footnote>
  <w:footnote w:id="11">
    <w:p w14:paraId="68E41C3F" w14:textId="77777777" w:rsidR="00D55568" w:rsidRPr="00BF08FA" w:rsidRDefault="00D55568" w:rsidP="00D55568">
      <w:pPr>
        <w:pStyle w:val="Textonotapie"/>
        <w:ind w:firstLine="708"/>
        <w:jc w:val="both"/>
        <w:rPr>
          <w:rStyle w:val="Hipervnculo1"/>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Texto del Proyecto de Ley 122 de 2020 Cámara. Exposición de motivos. Consultado el 29 de diciembre de 2021 en la página web: </w:t>
      </w:r>
      <w:hyperlink r:id="rId3" w:history="1">
        <w:r w:rsidRPr="00BF08FA">
          <w:rPr>
            <w:rStyle w:val="Hipervnculo1"/>
            <w:rFonts w:ascii="Arial" w:hAnsi="Arial" w:cs="Arial"/>
            <w:sz w:val="18"/>
            <w:szCs w:val="18"/>
          </w:rPr>
          <w:t>http://leyes.senado.gov.co/proyectos/index.php/textos-radicados-senado/p-ley-2020-2021/1957-proyecto-de-ley-161-de-2020</w:t>
        </w:r>
      </w:hyperlink>
      <w:r w:rsidRPr="00BF08FA">
        <w:rPr>
          <w:rStyle w:val="Hipervnculo1"/>
          <w:rFonts w:ascii="Arial" w:hAnsi="Arial" w:cs="Arial"/>
          <w:sz w:val="18"/>
          <w:szCs w:val="18"/>
        </w:rPr>
        <w:t xml:space="preserve"> </w:t>
      </w:r>
    </w:p>
    <w:p w14:paraId="121C91EE" w14:textId="77777777" w:rsidR="00D55568" w:rsidRPr="00BF08FA" w:rsidRDefault="00D55568" w:rsidP="00D55568">
      <w:pPr>
        <w:pStyle w:val="Textonotapie"/>
        <w:ind w:firstLine="708"/>
        <w:jc w:val="both"/>
        <w:rPr>
          <w:rFonts w:ascii="Arial" w:hAnsi="Arial" w:cs="Arial"/>
          <w:sz w:val="18"/>
          <w:szCs w:val="18"/>
        </w:rPr>
      </w:pPr>
    </w:p>
  </w:footnote>
  <w:footnote w:id="12">
    <w:p w14:paraId="6D17004B" w14:textId="77777777" w:rsidR="00D55568" w:rsidRPr="00BF08FA" w:rsidRDefault="00D55568" w:rsidP="00D55568">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2 al 29.</w:t>
      </w:r>
    </w:p>
    <w:p w14:paraId="26733D3A" w14:textId="77777777" w:rsidR="00D55568" w:rsidRPr="00BF08FA" w:rsidRDefault="00D55568" w:rsidP="00D55568">
      <w:pPr>
        <w:pStyle w:val="Textonotapie"/>
        <w:ind w:firstLine="709"/>
        <w:jc w:val="both"/>
        <w:rPr>
          <w:rFonts w:ascii="Arial" w:hAnsi="Arial" w:cs="Arial"/>
          <w:sz w:val="18"/>
          <w:szCs w:val="18"/>
          <w:lang w:val="es-ES"/>
        </w:rPr>
      </w:pPr>
    </w:p>
  </w:footnote>
  <w:footnote w:id="13">
    <w:p w14:paraId="2E0096D7" w14:textId="77777777" w:rsidR="00D55568" w:rsidRPr="00BF08FA" w:rsidRDefault="00D55568" w:rsidP="00D55568">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30 al 36.</w:t>
      </w:r>
    </w:p>
    <w:p w14:paraId="67A7757E" w14:textId="77777777" w:rsidR="00D55568" w:rsidRPr="00BF08FA" w:rsidRDefault="00D55568" w:rsidP="00D55568">
      <w:pPr>
        <w:pStyle w:val="Textonotapie"/>
        <w:ind w:firstLine="709"/>
        <w:jc w:val="both"/>
        <w:rPr>
          <w:rFonts w:ascii="Arial" w:hAnsi="Arial" w:cs="Arial"/>
          <w:sz w:val="18"/>
          <w:szCs w:val="18"/>
          <w:lang w:val="es-ES"/>
        </w:rPr>
      </w:pPr>
    </w:p>
  </w:footnote>
  <w:footnote w:id="14">
    <w:p w14:paraId="1E53563E" w14:textId="77777777" w:rsidR="00D55568" w:rsidRPr="00BF08FA" w:rsidRDefault="00D55568" w:rsidP="00D55568">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37 al 45.</w:t>
      </w:r>
    </w:p>
    <w:p w14:paraId="7E203879" w14:textId="77777777" w:rsidR="00D55568" w:rsidRPr="00BF08FA" w:rsidRDefault="00D55568" w:rsidP="00D55568">
      <w:pPr>
        <w:pStyle w:val="Textonotapie"/>
        <w:ind w:firstLine="709"/>
        <w:jc w:val="both"/>
        <w:rPr>
          <w:rFonts w:ascii="Arial" w:hAnsi="Arial" w:cs="Arial"/>
          <w:sz w:val="18"/>
          <w:szCs w:val="18"/>
          <w:lang w:val="es-ES"/>
        </w:rPr>
      </w:pPr>
    </w:p>
  </w:footnote>
  <w:footnote w:id="15">
    <w:p w14:paraId="352383C0" w14:textId="77777777" w:rsidR="00D55568" w:rsidRPr="00BF08FA" w:rsidRDefault="00D55568" w:rsidP="00D55568">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46 al 73.</w:t>
      </w:r>
    </w:p>
    <w:p w14:paraId="2E823817" w14:textId="77777777" w:rsidR="00D55568" w:rsidRPr="00BF08FA" w:rsidRDefault="00D55568" w:rsidP="00D55568">
      <w:pPr>
        <w:pStyle w:val="Textonotapie"/>
        <w:ind w:firstLine="709"/>
        <w:jc w:val="both"/>
        <w:rPr>
          <w:rFonts w:ascii="Arial" w:hAnsi="Arial" w:cs="Arial"/>
          <w:sz w:val="18"/>
          <w:szCs w:val="18"/>
          <w:lang w:val="es-ES"/>
        </w:rPr>
      </w:pPr>
    </w:p>
  </w:footnote>
  <w:footnote w:id="16">
    <w:p w14:paraId="54AE8DF1" w14:textId="77777777" w:rsidR="00D55568" w:rsidRPr="00BF08FA" w:rsidRDefault="00D55568" w:rsidP="00D55568">
      <w:pPr>
        <w:pStyle w:val="Textonotapie"/>
        <w:ind w:firstLine="709"/>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r w:rsidRPr="00BF08FA">
        <w:rPr>
          <w:rFonts w:ascii="Arial" w:hAnsi="Arial" w:cs="Arial"/>
          <w:sz w:val="18"/>
          <w:szCs w:val="18"/>
          <w:lang w:val="es-ES"/>
        </w:rPr>
        <w:t>Artículos 74 al 83.</w:t>
      </w:r>
    </w:p>
    <w:p w14:paraId="47882A3F" w14:textId="77777777" w:rsidR="00D55568" w:rsidRPr="00BF08FA" w:rsidRDefault="00D55568" w:rsidP="00D55568">
      <w:pPr>
        <w:pStyle w:val="Textonotapie"/>
        <w:ind w:firstLine="709"/>
        <w:jc w:val="both"/>
        <w:rPr>
          <w:rFonts w:ascii="Arial" w:hAnsi="Arial" w:cs="Arial"/>
          <w:sz w:val="18"/>
          <w:szCs w:val="18"/>
          <w:lang w:val="es-ES"/>
        </w:rPr>
      </w:pPr>
    </w:p>
  </w:footnote>
  <w:footnote w:id="17">
    <w:p w14:paraId="4DC9889B" w14:textId="77777777" w:rsidR="00D55568" w:rsidRPr="00BF08FA" w:rsidRDefault="00D55568" w:rsidP="00D55568">
      <w:pPr>
        <w:pStyle w:val="Textonotapie"/>
        <w:ind w:firstLine="708"/>
        <w:jc w:val="both"/>
        <w:rPr>
          <w:rFonts w:ascii="Arial" w:hAnsi="Arial" w:cs="Arial"/>
          <w:sz w:val="18"/>
          <w:szCs w:val="18"/>
          <w:lang w:val="es-ES"/>
        </w:rPr>
      </w:pPr>
      <w:r w:rsidRPr="00BF08FA">
        <w:rPr>
          <w:rStyle w:val="Refdenotaalpie"/>
          <w:rFonts w:ascii="Arial" w:hAnsi="Arial" w:cs="Arial"/>
          <w:sz w:val="18"/>
          <w:szCs w:val="18"/>
        </w:rPr>
        <w:footnoteRef/>
      </w:r>
      <w:r w:rsidRPr="00BF08FA">
        <w:rPr>
          <w:rFonts w:ascii="Arial" w:hAnsi="Arial" w:cs="Arial"/>
          <w:sz w:val="18"/>
          <w:szCs w:val="18"/>
        </w:rPr>
        <w:t xml:space="preserve"> </w:t>
      </w:r>
      <w:bookmarkStart w:id="4" w:name="_Hlk63862868"/>
      <w:r w:rsidRPr="00BF08FA">
        <w:rPr>
          <w:rFonts w:ascii="Arial" w:hAnsi="Arial" w:cs="Arial"/>
          <w:sz w:val="18"/>
          <w:szCs w:val="18"/>
        </w:rPr>
        <w:t xml:space="preserve">CONGRESO DE LA REPÚBLICA. Gaceta No. 670 del 11 de agosto de 2020. Exposición de motivos del Proyecto de Ley No. 122 de 2020 Cámara. p. 13. </w:t>
      </w:r>
      <w:bookmarkEnd w:id="4"/>
    </w:p>
  </w:footnote>
  <w:footnote w:id="18">
    <w:p w14:paraId="478A745B" w14:textId="77777777" w:rsidR="00D55568" w:rsidRPr="00BF08FA" w:rsidRDefault="00D55568" w:rsidP="00D55568">
      <w:pPr>
        <w:pStyle w:val="Textonotapie"/>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59E9CEE"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Parágrafo primero. La definición de emprendimientos y empresas de mujeres se reglamentará por el gobierno nacional”.  </w:t>
      </w:r>
    </w:p>
  </w:footnote>
  <w:footnote w:id="19">
    <w:p w14:paraId="50F71015" w14:textId="77777777" w:rsidR="00D55568" w:rsidRPr="00BF08FA" w:rsidRDefault="00D55568" w:rsidP="00D55568">
      <w:pPr>
        <w:pStyle w:val="Textonotapie"/>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3130C341" w14:textId="77777777" w:rsidR="00D55568" w:rsidRPr="00BF08FA" w:rsidRDefault="00D55568" w:rsidP="00D55568">
      <w:pPr>
        <w:pStyle w:val="Textonotapie"/>
        <w:ind w:firstLine="709"/>
        <w:jc w:val="both"/>
        <w:rPr>
          <w:rFonts w:ascii="Arial" w:hAnsi="Arial" w:cs="Arial"/>
          <w:sz w:val="18"/>
          <w:szCs w:val="18"/>
        </w:rPr>
      </w:pPr>
    </w:p>
  </w:footnote>
  <w:footnote w:id="20">
    <w:p w14:paraId="36BF7559" w14:textId="77777777" w:rsidR="00D55568" w:rsidRPr="00BF08FA" w:rsidRDefault="00D55568" w:rsidP="00D55568">
      <w:pPr>
        <w:pStyle w:val="NormalWeb"/>
        <w:shd w:val="clear" w:color="auto" w:fill="FFFFFF"/>
        <w:spacing w:before="120" w:after="0"/>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4" w:anchor="2.2.1.2.1.5.1" w:history="1">
        <w:r w:rsidRPr="00BF08FA">
          <w:rPr>
            <w:rStyle w:val="Hipervnculo1"/>
            <w:rFonts w:ascii="Arial" w:hAnsi="Arial" w:cs="Arial"/>
            <w:sz w:val="18"/>
            <w:szCs w:val="18"/>
          </w:rPr>
          <w:t>5 </w:t>
        </w:r>
      </w:hyperlink>
      <w:r w:rsidRPr="00BF08FA">
        <w:rPr>
          <w:rFonts w:ascii="Arial" w:hAnsi="Arial" w:cs="Arial"/>
          <w:sz w:val="18"/>
          <w:szCs w:val="18"/>
        </w:rPr>
        <w:t>de la Sección 1 del Capítulo 2 del Título 1 de la Parte 2 del Libro 2, así como los artículos </w:t>
      </w:r>
      <w:hyperlink r:id="rId5" w:anchor="2.2.1.2.4.2.2" w:history="1">
        <w:r w:rsidRPr="00BF08FA">
          <w:rPr>
            <w:rStyle w:val="Hipervnculo1"/>
            <w:rFonts w:ascii="Arial" w:hAnsi="Arial" w:cs="Arial"/>
            <w:sz w:val="18"/>
            <w:szCs w:val="18"/>
          </w:rPr>
          <w:t>2.2.1.2.4.2.2</w:t>
        </w:r>
      </w:hyperlink>
      <w:r w:rsidRPr="00BF08FA">
        <w:rPr>
          <w:rFonts w:ascii="Arial" w:hAnsi="Arial" w:cs="Arial"/>
          <w:sz w:val="18"/>
          <w:szCs w:val="18"/>
        </w:rPr>
        <w:t>., </w:t>
      </w:r>
      <w:hyperlink r:id="rId6" w:anchor="2.2.1.2.4.2.3" w:history="1">
        <w:r w:rsidRPr="00BF08FA">
          <w:rPr>
            <w:rStyle w:val="Hipervnculo1"/>
            <w:rFonts w:ascii="Arial" w:hAnsi="Arial" w:cs="Arial"/>
            <w:sz w:val="18"/>
            <w:szCs w:val="18"/>
          </w:rPr>
          <w:t>2.2.1.2.4.2.3</w:t>
        </w:r>
      </w:hyperlink>
      <w:r w:rsidRPr="00BF08FA">
        <w:rPr>
          <w:rFonts w:ascii="Arial" w:hAnsi="Arial" w:cs="Arial"/>
          <w:sz w:val="18"/>
          <w:szCs w:val="18"/>
        </w:rPr>
        <w:t>., </w:t>
      </w:r>
      <w:hyperlink r:id="rId7" w:anchor="2.2.1.2.4.2.4" w:history="1">
        <w:r w:rsidRPr="00BF08FA">
          <w:rPr>
            <w:rStyle w:val="Hipervnculo1"/>
            <w:rFonts w:ascii="Arial" w:hAnsi="Arial" w:cs="Arial"/>
            <w:sz w:val="18"/>
            <w:szCs w:val="18"/>
          </w:rPr>
          <w:t>2.2.1.2.4.2.4</w:t>
        </w:r>
      </w:hyperlink>
      <w:r w:rsidRPr="00BF08FA">
        <w:rPr>
          <w:rFonts w:ascii="Arial" w:hAnsi="Arial" w:cs="Arial"/>
          <w:sz w:val="18"/>
          <w:szCs w:val="18"/>
        </w:rPr>
        <w:t>., </w:t>
      </w:r>
      <w:hyperlink r:id="rId8" w:anchor="2.2.1.2.1.2.2" w:history="1">
        <w:r w:rsidRPr="00BF08FA">
          <w:rPr>
            <w:rStyle w:val="Hipervnculo1"/>
            <w:rFonts w:ascii="Arial" w:hAnsi="Arial" w:cs="Arial"/>
            <w:sz w:val="18"/>
            <w:szCs w:val="18"/>
          </w:rPr>
          <w:t>2.2.1.2.1.2.2</w:t>
        </w:r>
      </w:hyperlink>
      <w:r w:rsidRPr="00BF08FA">
        <w:rPr>
          <w:rFonts w:ascii="Arial" w:hAnsi="Arial" w:cs="Arial"/>
          <w:sz w:val="18"/>
          <w:szCs w:val="18"/>
        </w:rPr>
        <w:t xml:space="preserve"> y </w:t>
      </w:r>
      <w:hyperlink r:id="rId9" w:anchor="2.2.1.2.4.2.8" w:history="1">
        <w:r w:rsidRPr="00BF08FA">
          <w:rPr>
            <w:rStyle w:val="Hipervnculo1"/>
            <w:rFonts w:ascii="Arial" w:hAnsi="Arial" w:cs="Arial"/>
            <w:sz w:val="18"/>
            <w:szCs w:val="18"/>
          </w:rPr>
          <w:t>2.2.1.2.4.2.8</w:t>
        </w:r>
      </w:hyperlink>
      <w:r w:rsidRPr="00BF08FA">
        <w:rPr>
          <w:rFonts w:ascii="Arial" w:hAnsi="Arial" w:cs="Arial"/>
          <w:sz w:val="18"/>
          <w:szCs w:val="18"/>
        </w:rPr>
        <w:t>.; adiciona los artículos </w:t>
      </w:r>
      <w:hyperlink r:id="rId10" w:anchor="2.2.1.2.4.2.14" w:history="1">
        <w:r w:rsidRPr="00BF08FA">
          <w:rPr>
            <w:rStyle w:val="Hipervnculo1"/>
            <w:rFonts w:ascii="Arial" w:hAnsi="Arial" w:cs="Arial"/>
            <w:sz w:val="18"/>
            <w:szCs w:val="18"/>
          </w:rPr>
          <w:t>2.2.1.2.4.2.14</w:t>
        </w:r>
      </w:hyperlink>
      <w:r w:rsidRPr="00BF08FA">
        <w:rPr>
          <w:rFonts w:ascii="Arial" w:hAnsi="Arial" w:cs="Arial"/>
          <w:sz w:val="18"/>
          <w:szCs w:val="18"/>
        </w:rPr>
        <w:t>., </w:t>
      </w:r>
      <w:hyperlink r:id="rId11" w:anchor="2.2.1.2.4.2.15" w:history="1">
        <w:r w:rsidRPr="00BF08FA">
          <w:rPr>
            <w:rStyle w:val="Hipervnculo1"/>
            <w:rFonts w:ascii="Arial" w:hAnsi="Arial" w:cs="Arial"/>
            <w:sz w:val="18"/>
            <w:szCs w:val="18"/>
          </w:rPr>
          <w:t>2.2.1.2.4.2.15</w:t>
        </w:r>
      </w:hyperlink>
      <w:r w:rsidRPr="00BF08FA">
        <w:rPr>
          <w:rFonts w:ascii="Arial" w:hAnsi="Arial" w:cs="Arial"/>
          <w:sz w:val="18"/>
          <w:szCs w:val="18"/>
        </w:rPr>
        <w:t>., </w:t>
      </w:r>
      <w:hyperlink r:id="rId12" w:anchor="2.2.1.2.4.2.16" w:history="1">
        <w:r w:rsidRPr="00BF08FA">
          <w:rPr>
            <w:rStyle w:val="Hipervnculo1"/>
            <w:rFonts w:ascii="Arial" w:hAnsi="Arial" w:cs="Arial"/>
            <w:sz w:val="18"/>
            <w:szCs w:val="18"/>
          </w:rPr>
          <w:t>2.2.1.2.4.2.16</w:t>
        </w:r>
      </w:hyperlink>
      <w:r w:rsidRPr="00BF08FA">
        <w:rPr>
          <w:rFonts w:ascii="Arial" w:hAnsi="Arial" w:cs="Arial"/>
          <w:sz w:val="18"/>
          <w:szCs w:val="18"/>
        </w:rPr>
        <w:t>., </w:t>
      </w:r>
      <w:hyperlink r:id="rId13" w:anchor="2.2.1.2.4.2.17" w:history="1">
        <w:r w:rsidRPr="00BF08FA">
          <w:rPr>
            <w:rStyle w:val="Hipervnculo1"/>
            <w:rFonts w:ascii="Arial" w:hAnsi="Arial" w:cs="Arial"/>
            <w:sz w:val="18"/>
            <w:szCs w:val="18"/>
          </w:rPr>
          <w:t>2.2.1.2.4.2.17</w:t>
        </w:r>
      </w:hyperlink>
      <w:r w:rsidRPr="00BF08FA">
        <w:rPr>
          <w:rFonts w:ascii="Arial" w:hAnsi="Arial" w:cs="Arial"/>
          <w:sz w:val="18"/>
          <w:szCs w:val="18"/>
        </w:rPr>
        <w:t>. y </w:t>
      </w:r>
      <w:hyperlink r:id="rId14" w:anchor="2.2.1.2.4.2.18" w:history="1">
        <w:r w:rsidRPr="00BF08FA">
          <w:rPr>
            <w:rStyle w:val="Hipervnculo1"/>
            <w:rFonts w:ascii="Arial" w:hAnsi="Arial" w:cs="Arial"/>
            <w:sz w:val="18"/>
            <w:szCs w:val="18"/>
          </w:rPr>
          <w:t>2.2.1.2.4.2.18</w:t>
        </w:r>
      </w:hyperlink>
      <w:r w:rsidRPr="00BF08FA">
        <w:rPr>
          <w:rFonts w:ascii="Arial" w:hAnsi="Arial" w:cs="Arial"/>
          <w:sz w:val="18"/>
          <w:szCs w:val="18"/>
        </w:rPr>
        <w:t>.; adiciona un </w:t>
      </w:r>
      <w:hyperlink r:id="rId15" w:anchor="2.2.1.2.3.1.9.p" w:history="1">
        <w:r w:rsidRPr="00BF08FA">
          <w:rPr>
            <w:rStyle w:val="Hipervnculo1"/>
            <w:rFonts w:ascii="Arial" w:hAnsi="Arial" w:cs="Arial"/>
            <w:sz w:val="18"/>
            <w:szCs w:val="18"/>
          </w:rPr>
          <w:t>parágrafo </w:t>
        </w:r>
      </w:hyperlink>
      <w:r w:rsidRPr="00BF08FA">
        <w:rPr>
          <w:rFonts w:ascii="Arial" w:hAnsi="Arial" w:cs="Arial"/>
          <w:sz w:val="18"/>
          <w:szCs w:val="18"/>
        </w:rPr>
        <w:t>al artículo </w:t>
      </w:r>
      <w:hyperlink r:id="rId16" w:anchor="2.2.1.2.3.1.9" w:history="1">
        <w:r w:rsidRPr="00BF08FA">
          <w:rPr>
            <w:rStyle w:val="Hipervnculo1"/>
            <w:rFonts w:ascii="Arial" w:hAnsi="Arial" w:cs="Arial"/>
            <w:sz w:val="18"/>
            <w:szCs w:val="18"/>
          </w:rPr>
          <w:t>2.2.1.2.3.1.9</w:t>
        </w:r>
      </w:hyperlink>
      <w:r w:rsidRPr="00BF08FA">
        <w:rPr>
          <w:rFonts w:ascii="Arial" w:hAnsi="Arial" w:cs="Arial"/>
          <w:sz w:val="18"/>
          <w:szCs w:val="18"/>
        </w:rPr>
        <w:t>; y deroga el artículo </w:t>
      </w:r>
      <w:hyperlink r:id="rId17" w:anchor="2.2.1.1.2.2.9" w:history="1">
        <w:r w:rsidRPr="00BF08FA">
          <w:rPr>
            <w:rStyle w:val="Hipervnculo1"/>
            <w:rFonts w:ascii="Arial" w:hAnsi="Arial" w:cs="Arial"/>
            <w:sz w:val="18"/>
            <w:szCs w:val="18"/>
          </w:rPr>
          <w:t>2.2.1.1.2.2.9</w:t>
        </w:r>
      </w:hyperlink>
      <w:r w:rsidRPr="00BF08FA">
        <w:rPr>
          <w:rFonts w:ascii="Arial" w:hAnsi="Arial" w:cs="Arial"/>
          <w:sz w:val="18"/>
          <w:szCs w:val="18"/>
        </w:rPr>
        <w:t>. del Decreto 1082 de 2015, Único Reglamentario del Sector Administrativo de Planeación Nacional.</w:t>
      </w:r>
    </w:p>
    <w:p w14:paraId="6A059DEA" w14:textId="77777777" w:rsidR="00D55568" w:rsidRPr="00BF08FA" w:rsidRDefault="00D55568" w:rsidP="00D55568">
      <w:pPr>
        <w:pStyle w:val="NormalWeb"/>
        <w:shd w:val="clear" w:color="auto" w:fill="FFFFFF"/>
        <w:spacing w:before="120" w:after="0"/>
        <w:jc w:val="both"/>
        <w:rPr>
          <w:rFonts w:ascii="Arial" w:hAnsi="Arial" w:cs="Arial"/>
          <w:sz w:val="18"/>
          <w:szCs w:val="18"/>
        </w:rPr>
      </w:pPr>
      <w:r w:rsidRPr="00BF08FA">
        <w:rPr>
          <w:rFonts w:ascii="Arial" w:hAnsi="Arial" w:cs="Arial"/>
          <w:b/>
          <w:sz w:val="18"/>
          <w:szCs w:val="18"/>
        </w:rPr>
        <w:t> </w:t>
      </w:r>
      <w:r w:rsidRPr="00BF08FA">
        <w:rPr>
          <w:rFonts w:ascii="Arial" w:hAnsi="Arial" w:cs="Arial"/>
          <w:b/>
          <w:sz w:val="18"/>
          <w:szCs w:val="18"/>
        </w:rPr>
        <w:tab/>
      </w:r>
      <w:r w:rsidRPr="00BF08FA">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487F7E4" w14:textId="77777777" w:rsidR="00D55568" w:rsidRPr="00BF08FA" w:rsidRDefault="00D55568" w:rsidP="00D55568">
      <w:pPr>
        <w:pStyle w:val="NormalWeb"/>
        <w:shd w:val="clear" w:color="auto" w:fill="FFFFFF"/>
        <w:spacing w:before="120" w:after="0"/>
        <w:jc w:val="both"/>
        <w:rPr>
          <w:rFonts w:ascii="Arial" w:hAnsi="Arial" w:cs="Arial"/>
          <w:sz w:val="18"/>
          <w:szCs w:val="18"/>
        </w:rPr>
      </w:pPr>
      <w:r w:rsidRPr="00BF08FA">
        <w:rPr>
          <w:rFonts w:ascii="Arial" w:hAnsi="Arial" w:cs="Arial"/>
          <w:sz w:val="18"/>
          <w:szCs w:val="18"/>
        </w:rPr>
        <w:t> </w:t>
      </w:r>
      <w:r w:rsidRPr="00BF08FA">
        <w:rPr>
          <w:rFonts w:ascii="Arial" w:hAnsi="Arial" w:cs="Arial"/>
          <w:sz w:val="18"/>
          <w:szCs w:val="18"/>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21">
    <w:p w14:paraId="1F3DD686" w14:textId="77777777" w:rsidR="00D55568" w:rsidRPr="00BF08FA" w:rsidRDefault="00D55568" w:rsidP="00D55568">
      <w:pPr>
        <w:pStyle w:val="Textonotapie"/>
        <w:spacing w:before="120"/>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225B8D5A"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1. Tiempo de experiencia. </w:t>
      </w:r>
    </w:p>
    <w:p w14:paraId="2D4A71CA"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2. Número de contratos para la acreditación de la experiencia. </w:t>
      </w:r>
    </w:p>
    <w:p w14:paraId="1BFC1FC9"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3. Índices de capacidad financiera. </w:t>
      </w:r>
    </w:p>
    <w:p w14:paraId="325C2DD9"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4. Índices de capacidad organizacional. </w:t>
      </w:r>
    </w:p>
    <w:p w14:paraId="1557B0C8"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5. Valor de la garantía de seriedad de la oferta. </w:t>
      </w:r>
    </w:p>
    <w:p w14:paraId="60259F0D"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1E53B0FB"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0BB95F4F"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618A102C"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89B43DA" w14:textId="77777777" w:rsidR="00D55568" w:rsidRPr="00BF08FA" w:rsidRDefault="00D55568" w:rsidP="00D55568">
      <w:pPr>
        <w:pStyle w:val="Textonotapie"/>
        <w:spacing w:before="120"/>
        <w:ind w:firstLine="709"/>
        <w:jc w:val="both"/>
        <w:rPr>
          <w:rFonts w:ascii="Arial" w:hAnsi="Arial" w:cs="Arial"/>
          <w:sz w:val="18"/>
          <w:szCs w:val="18"/>
        </w:rPr>
      </w:pPr>
      <w:r w:rsidRPr="00BF08FA">
        <w:rPr>
          <w:rFonts w:ascii="Arial" w:hAnsi="Arial" w:cs="Arial"/>
          <w:sz w:val="18"/>
          <w:szCs w:val="18"/>
        </w:rPr>
        <w:t xml:space="preserve">Parágrafo 2. Los incentivos contractuales para las empresas y emprendimientos de mujeres no excluyen la aplicación de los criterios diferenciales para Mipyme en el sistema de compras públicas”.  </w:t>
      </w:r>
    </w:p>
  </w:footnote>
  <w:footnote w:id="22">
    <w:p w14:paraId="4786A9D5" w14:textId="77777777" w:rsidR="00D55568" w:rsidRPr="00BF08FA" w:rsidRDefault="00D55568" w:rsidP="00D55568">
      <w:pPr>
        <w:pStyle w:val="Textonotapie"/>
        <w:ind w:firstLine="708"/>
        <w:jc w:val="both"/>
        <w:rPr>
          <w:rFonts w:ascii="Arial" w:hAnsi="Arial" w:cs="Arial"/>
          <w:sz w:val="18"/>
          <w:szCs w:val="18"/>
          <w:lang w:val="es-CO"/>
        </w:rPr>
      </w:pPr>
      <w:r w:rsidRPr="00BF08FA">
        <w:rPr>
          <w:rStyle w:val="Refdenotaalpie"/>
          <w:rFonts w:ascii="Arial" w:hAnsi="Arial" w:cs="Arial"/>
          <w:sz w:val="18"/>
          <w:szCs w:val="18"/>
        </w:rPr>
        <w:footnoteRef/>
      </w:r>
      <w:r w:rsidRPr="00BF08FA">
        <w:rPr>
          <w:rFonts w:ascii="Arial" w:hAnsi="Arial" w:cs="Arial"/>
          <w:sz w:val="18"/>
          <w:szCs w:val="18"/>
        </w:rPr>
        <w:t>E</w:t>
      </w:r>
      <w:r w:rsidRPr="00BF08FA">
        <w:rPr>
          <w:rStyle w:val="normaltextrun"/>
          <w:rFonts w:ascii="Arial" w:hAnsi="Arial" w:cs="Arial"/>
          <w:color w:val="000000"/>
          <w:sz w:val="18"/>
          <w:szCs w:val="18"/>
          <w:shd w:val="clear" w:color="auto" w:fill="FFFFFF"/>
        </w:rPr>
        <w:t>sta Resolución se encuentra publicada en la página web de la Agencia Nacional de Contratación Pública – Colombia Compra Eficiente en el siguiente enlace: </w:t>
      </w:r>
      <w:hyperlink r:id="rId18" w:tgtFrame="_blank" w:history="1">
        <w:r w:rsidRPr="00BF08FA">
          <w:rPr>
            <w:rStyle w:val="normaltextrun"/>
            <w:rFonts w:ascii="Arial" w:hAnsi="Arial" w:cs="Arial"/>
            <w:color w:val="0563C1"/>
            <w:sz w:val="18"/>
            <w:szCs w:val="18"/>
            <w:u w:val="single"/>
            <w:shd w:val="clear" w:color="auto" w:fill="FFFFFF"/>
          </w:rPr>
          <w:t>https://www.colombiacompra.gov.co/content/modificacion-losdocumentos-tipo-adoptados-por-la-agencia-nacional-de-contratacion-publica</w:t>
        </w:r>
      </w:hyperlink>
      <w:r w:rsidRPr="00BF08FA">
        <w:rPr>
          <w:rStyle w:val="normaltextrun"/>
          <w:rFonts w:ascii="Arial" w:hAnsi="Arial" w:cs="Arial"/>
          <w:color w:val="000000"/>
          <w:sz w:val="18"/>
          <w:szCs w:val="18"/>
          <w:shd w:val="clear" w:color="auto" w:fill="FFFFFF"/>
        </w:rPr>
        <w:t> </w:t>
      </w:r>
      <w:r w:rsidRPr="00BF08FA">
        <w:rPr>
          <w:rStyle w:val="eop"/>
          <w:rFonts w:ascii="Arial" w:hAnsi="Arial" w:cs="Arial"/>
          <w:color w:val="000000"/>
          <w:sz w:val="18"/>
          <w:szCs w:val="18"/>
          <w:shd w:val="clear" w:color="auto" w:fill="FFFFFF"/>
        </w:rPr>
        <w:t> </w:t>
      </w:r>
    </w:p>
  </w:footnote>
  <w:footnote w:id="23">
    <w:p w14:paraId="142E2D98" w14:textId="77777777" w:rsidR="00D55568" w:rsidRPr="00BF08FA" w:rsidRDefault="00D55568" w:rsidP="00D55568">
      <w:pPr>
        <w:pStyle w:val="NormalWeb"/>
        <w:spacing w:before="120" w:after="0"/>
        <w:ind w:firstLine="709"/>
        <w:jc w:val="both"/>
        <w:rPr>
          <w:rFonts w:ascii="Arial" w:hAnsi="Arial" w:cs="Arial"/>
          <w:sz w:val="18"/>
          <w:szCs w:val="18"/>
        </w:rPr>
      </w:pPr>
      <w:r w:rsidRPr="00BF08FA">
        <w:rPr>
          <w:rStyle w:val="Refdenotaalpie"/>
          <w:rFonts w:ascii="Arial" w:hAnsi="Arial" w:cs="Arial"/>
          <w:sz w:val="18"/>
          <w:szCs w:val="18"/>
        </w:rPr>
        <w:footnoteRef/>
      </w:r>
      <w:r w:rsidRPr="00BF08FA">
        <w:rPr>
          <w:rFonts w:ascii="Arial" w:hAnsi="Arial" w:cs="Arial"/>
          <w:sz w:val="18"/>
          <w:szCs w:val="18"/>
        </w:rPr>
        <w:t xml:space="preserve"> CÓDIGO CIVIL: “Artículo 27. Cuando el sentido de la ley sea claro, no se desatenderá su tenor literal a pretexto de consultar su espíritu. </w:t>
      </w:r>
    </w:p>
    <w:p w14:paraId="4A97D232" w14:textId="77777777" w:rsidR="00D55568" w:rsidRPr="00BF08FA" w:rsidRDefault="00D55568" w:rsidP="00D55568">
      <w:pPr>
        <w:spacing w:before="120" w:after="0"/>
        <w:jc w:val="both"/>
        <w:rPr>
          <w:rFonts w:ascii="Arial" w:hAnsi="Arial" w:cs="Arial"/>
          <w:sz w:val="18"/>
          <w:szCs w:val="18"/>
          <w:lang w:eastAsia="es-CO"/>
        </w:rPr>
      </w:pPr>
      <w:r w:rsidRPr="00BF08FA">
        <w:rPr>
          <w:rFonts w:ascii="Arial" w:hAnsi="Arial" w:cs="Arial"/>
          <w:sz w:val="18"/>
          <w:szCs w:val="18"/>
          <w:lang w:eastAsia="es-CO"/>
        </w:rPr>
        <w:t>  </w:t>
      </w:r>
      <w:r w:rsidRPr="00BF08FA">
        <w:rPr>
          <w:rFonts w:ascii="Arial" w:hAnsi="Arial" w:cs="Arial"/>
          <w:sz w:val="18"/>
          <w:szCs w:val="18"/>
          <w:lang w:eastAsia="es-CO"/>
        </w:rPr>
        <w:tab/>
        <w:t>Pero bien se puede, para interpretar una expresión </w:t>
      </w:r>
      <w:r w:rsidRPr="00BF08FA">
        <w:rPr>
          <w:rFonts w:ascii="Arial" w:hAnsi="Arial" w:cs="Arial"/>
          <w:i/>
          <w:sz w:val="18"/>
          <w:szCs w:val="18"/>
          <w:lang w:eastAsia="es-CO"/>
        </w:rPr>
        <w:t>oscura</w:t>
      </w:r>
      <w:r w:rsidRPr="00BF08FA">
        <w:rPr>
          <w:rFonts w:ascii="Arial" w:hAnsi="Arial" w:cs="Arial"/>
          <w:sz w:val="18"/>
          <w:szCs w:val="18"/>
          <w:lang w:eastAsia="es-CO"/>
        </w:rPr>
        <w:t> de la ley, recurrir a su intención o espíritu, claramente manifestados en ella misma o en la historia fidedigna de su establecimiento”. </w:t>
      </w:r>
    </w:p>
    <w:p w14:paraId="3D67A7EC" w14:textId="77777777" w:rsidR="00D55568" w:rsidRPr="00A31007" w:rsidRDefault="00D55568" w:rsidP="00D55568">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E7D1" w14:textId="77777777" w:rsidR="00906B3C" w:rsidRPr="007566FE" w:rsidRDefault="00D55568"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6BE8FB31" wp14:editId="63F969A1">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7A472A05" w14:textId="77777777" w:rsidR="007566FE" w:rsidRPr="007566FE" w:rsidRDefault="00D55568"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1723EDA4" w14:textId="77777777" w:rsidR="00793403" w:rsidRDefault="00D55568"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725635CE" wp14:editId="705B0463">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58606EBD" w14:textId="77777777" w:rsidR="00793403" w:rsidRPr="007566FE" w:rsidRDefault="00000000" w:rsidP="008614E5">
    <w:pPr>
      <w:spacing w:after="0"/>
      <w:rPr>
        <w:rFonts w:ascii="Geomanist Light" w:hAnsi="Geomanist Light"/>
        <w:color w:val="002060"/>
        <w:sz w:val="16"/>
        <w:szCs w:val="16"/>
      </w:rPr>
    </w:pPr>
  </w:p>
  <w:p w14:paraId="0685316A" w14:textId="77777777" w:rsidR="004A1847" w:rsidRPr="00906B3C" w:rsidRDefault="00000000"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A46"/>
    <w:multiLevelType w:val="multilevel"/>
    <w:tmpl w:val="6C380ED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16cid:durableId="88567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2F"/>
    <w:rsid w:val="00070122"/>
    <w:rsid w:val="00094B2F"/>
    <w:rsid w:val="00196371"/>
    <w:rsid w:val="005A6AA6"/>
    <w:rsid w:val="0083046E"/>
    <w:rsid w:val="00872892"/>
    <w:rsid w:val="00D15FDD"/>
    <w:rsid w:val="00D55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372B"/>
  <w15:chartTrackingRefBased/>
  <w15:docId w15:val="{E22BAC94-5F54-4CB5-B5A4-EAA5C159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6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568"/>
    <w:rPr>
      <w:kern w:val="0"/>
      <w14:ligatures w14:val="none"/>
    </w:rPr>
  </w:style>
  <w:style w:type="paragraph" w:styleId="Piedepgina">
    <w:name w:val="footer"/>
    <w:basedOn w:val="Normal"/>
    <w:link w:val="PiedepginaCar"/>
    <w:uiPriority w:val="99"/>
    <w:unhideWhenUsed/>
    <w:rsid w:val="00D55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568"/>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5556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55568"/>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D55568"/>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55568"/>
    <w:rPr>
      <w:vertAlign w:val="superscript"/>
    </w:rPr>
  </w:style>
  <w:style w:type="character" w:customStyle="1" w:styleId="normaltextrun">
    <w:name w:val="normaltextrun"/>
    <w:basedOn w:val="Fuentedeprrafopredeter"/>
    <w:rsid w:val="00D55568"/>
  </w:style>
  <w:style w:type="table" w:styleId="Tablaconcuadrcula">
    <w:name w:val="Table Grid"/>
    <w:basedOn w:val="Tablanormal"/>
    <w:uiPriority w:val="59"/>
    <w:rsid w:val="00D55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5568"/>
    <w:pPr>
      <w:ind w:left="720"/>
      <w:contextualSpacing/>
    </w:pPr>
    <w:rPr>
      <w:rFonts w:ascii="Geomanist Light" w:hAnsi="Geomanist Light"/>
      <w:lang w:val="es-ES"/>
    </w:rPr>
  </w:style>
  <w:style w:type="paragraph" w:styleId="NormalWeb">
    <w:name w:val="Normal (Web)"/>
    <w:basedOn w:val="Normal"/>
    <w:link w:val="NormalWebCar"/>
    <w:uiPriority w:val="99"/>
    <w:unhideWhenUsed/>
    <w:rsid w:val="00D55568"/>
    <w:rPr>
      <w:rFonts w:ascii="Times New Roman" w:hAnsi="Times New Roman" w:cs="Times New Roman"/>
      <w:sz w:val="24"/>
      <w:szCs w:val="24"/>
    </w:rPr>
  </w:style>
  <w:style w:type="character" w:customStyle="1" w:styleId="Hipervnculo1">
    <w:name w:val="Hipervínculo1"/>
    <w:basedOn w:val="Fuentedeprrafopredeter"/>
    <w:uiPriority w:val="99"/>
    <w:unhideWhenUsed/>
    <w:rsid w:val="00D55568"/>
    <w:rPr>
      <w:color w:val="F2F2F2"/>
      <w:u w:val="single"/>
    </w:rPr>
  </w:style>
  <w:style w:type="paragraph" w:customStyle="1" w:styleId="Appelnotedebasde">
    <w:name w:val="Appel note de bas de..."/>
    <w:basedOn w:val="Normal"/>
    <w:link w:val="Refdenotaalpie"/>
    <w:uiPriority w:val="99"/>
    <w:rsid w:val="00D55568"/>
    <w:pPr>
      <w:spacing w:line="240" w:lineRule="exact"/>
    </w:pPr>
    <w:rPr>
      <w:kern w:val="2"/>
      <w:vertAlign w:val="superscript"/>
      <w14:ligatures w14:val="standardContextual"/>
    </w:rPr>
  </w:style>
  <w:style w:type="character" w:styleId="Hipervnculo">
    <w:name w:val="Hyperlink"/>
    <w:basedOn w:val="Fuentedeprrafopredeter"/>
    <w:uiPriority w:val="99"/>
    <w:unhideWhenUsed/>
    <w:rsid w:val="00D55568"/>
    <w:rPr>
      <w:color w:val="0563C1" w:themeColor="hyperlink"/>
      <w:u w:val="single"/>
    </w:rPr>
  </w:style>
  <w:style w:type="character" w:customStyle="1" w:styleId="NormalWebCar">
    <w:name w:val="Normal (Web) Car"/>
    <w:link w:val="NormalWeb"/>
    <w:uiPriority w:val="99"/>
    <w:rsid w:val="00D55568"/>
    <w:rPr>
      <w:rFonts w:ascii="Times New Roman" w:hAnsi="Times New Roman" w:cs="Times New Roman"/>
      <w:kern w:val="0"/>
      <w:sz w:val="24"/>
      <w:szCs w:val="24"/>
      <w14:ligatures w14:val="none"/>
    </w:rPr>
  </w:style>
  <w:style w:type="character" w:customStyle="1" w:styleId="eop">
    <w:name w:val="eop"/>
    <w:basedOn w:val="Fuentedeprrafopredeter"/>
    <w:rsid w:val="00D55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itador.info@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colombiacompra.gov.co/content/modificacion-losdocumentos-tipo-adoptados-por-la-agencia-nacional-de-contratacion-publica" TargetMode="External"/><Relationship Id="rId3" Type="http://schemas.openxmlformats.org/officeDocument/2006/relationships/hyperlink" Target="http://leyes.senado.gov.co/proyectos/index.php/textos-radicados-senado/p-ley-2020-2021/1957-proyecto-de-ley-161-de-2020"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 Type="http://schemas.openxmlformats.org/officeDocument/2006/relationships/hyperlink" Target="https://bibliotecadigital.ccb.org.co/bitstream/handle/11520/8346/el%20abc%20de%20esales%202013%20completo.pdf?sequence=1&amp;isAllowed=y" TargetMode="External"/><Relationship Id="rId16" Type="http://schemas.openxmlformats.org/officeDocument/2006/relationships/hyperlink" Target="https://www.funcionpublica.gov.co/eva/gestornormativo/norma.php?i=77653"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223D1-B93C-4467-9E5B-7F158459A56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40ACA93D-9A02-4335-B3E4-72B1FA7E29AD}">
  <ds:schemaRefs>
    <ds:schemaRef ds:uri="http://schemas.microsoft.com/sharepoint/v3/contenttype/forms"/>
  </ds:schemaRefs>
</ds:datastoreItem>
</file>

<file path=customXml/itemProps3.xml><?xml version="1.0" encoding="utf-8"?>
<ds:datastoreItem xmlns:ds="http://schemas.openxmlformats.org/officeDocument/2006/customXml" ds:itemID="{BAD14543-3297-44F2-8768-89C4FF2B3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7816</Words>
  <Characters>42993</Characters>
  <Application>Microsoft Office Word</Application>
  <DocSecurity>0</DocSecurity>
  <Lines>358</Lines>
  <Paragraphs>101</Paragraphs>
  <ScaleCrop>false</ScaleCrop>
  <Company/>
  <LinksUpToDate>false</LinksUpToDate>
  <CharactersWithSpaces>50708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Diego German Revelo Bolívar</cp:lastModifiedBy>
  <cp:revision>3</cp:revision>
  <dcterms:created xsi:type="dcterms:W3CDTF">2023-06-02T14:59:00Z</dcterms:created>
  <dcterms:modified xsi:type="dcterms:W3CDTF">2023-06-05T14:15:00Z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