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E4B4" w14:textId="77777777" w:rsidR="00370DFC" w:rsidRPr="004C77F9" w:rsidRDefault="00370DFC" w:rsidP="00370DFC">
      <w:pPr>
        <w:spacing w:after="0" w:line="240" w:lineRule="auto"/>
        <w:jc w:val="both"/>
        <w:rPr>
          <w:rFonts w:ascii="Arial" w:hAnsi="Arial" w:cs="Arial"/>
          <w:b/>
          <w:bCs/>
          <w:kern w:val="2"/>
          <w14:ligatures w14:val="standardContextual"/>
        </w:rPr>
      </w:pPr>
      <w:bookmarkStart w:id="0" w:name="_Hlk96417464"/>
      <w:bookmarkStart w:id="1" w:name="_Hlk120036210"/>
      <w:bookmarkStart w:id="2" w:name="_Hlk98867631"/>
      <w:bookmarkStart w:id="3" w:name="_Hlk99546921"/>
      <w:bookmarkStart w:id="4" w:name="_Hlk34951122"/>
      <w:r w:rsidRPr="004C77F9">
        <w:rPr>
          <w:rFonts w:ascii="Arial" w:hAnsi="Arial" w:cs="Arial"/>
          <w:b/>
          <w:bCs/>
          <w:kern w:val="2"/>
          <w14:ligatures w14:val="standardContextual"/>
        </w:rPr>
        <w:t xml:space="preserve">UNIVERSIDADES PÚBLICAS – Naturaleza jurídica – Régimen de contratación – Aplicabilidad del </w:t>
      </w:r>
      <w:proofErr w:type="spellStart"/>
      <w:r w:rsidRPr="004C77F9">
        <w:rPr>
          <w:rFonts w:ascii="Arial" w:hAnsi="Arial" w:cs="Arial"/>
          <w:b/>
          <w:bCs/>
          <w:kern w:val="2"/>
          <w14:ligatures w14:val="standardContextual"/>
        </w:rPr>
        <w:t>egcap</w:t>
      </w:r>
      <w:proofErr w:type="spellEnd"/>
    </w:p>
    <w:p w14:paraId="6203B8D6" w14:textId="77777777" w:rsidR="00370DFC" w:rsidRPr="004C77F9" w:rsidRDefault="00370DFC" w:rsidP="00370DFC">
      <w:pPr>
        <w:spacing w:after="0" w:line="240" w:lineRule="auto"/>
        <w:jc w:val="both"/>
        <w:rPr>
          <w:rFonts w:ascii="Arial" w:hAnsi="Arial" w:cs="Arial"/>
          <w:b/>
          <w:bCs/>
          <w:kern w:val="2"/>
          <w14:ligatures w14:val="standardContextual"/>
        </w:rPr>
      </w:pPr>
    </w:p>
    <w:p w14:paraId="43D6D5B7"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La Constitución Política de Colombia en su artículo 69, establece por una parte, una garantía de autonomía para que las universidades establezcan sus directivas y sus estatutos de acuerdo con la ley; y por la otra, la posibilidad de que cuenten con un régimen especial que corresponde dictar al Congreso. En desarrollo de lo anterior, se expidió la Ley 30 de1992, mediante la cual se regularon aspectos como la naturaleza jurídica de las universidades estatales y oficiales, la forma de organizarse y el régimen de contratación aplicable. Asimismo, en el artículo 57 se consignó que el carácter especial del régimen de las universidades estatales u oficiales comprende, entre otros aspectos, el régimen de contratación.</w:t>
      </w:r>
    </w:p>
    <w:p w14:paraId="23D19D82" w14:textId="77777777" w:rsidR="00370DFC" w:rsidRPr="004C77F9" w:rsidRDefault="00370DFC" w:rsidP="00370DFC">
      <w:pPr>
        <w:spacing w:after="0" w:line="240" w:lineRule="auto"/>
        <w:jc w:val="both"/>
        <w:rPr>
          <w:rFonts w:ascii="Arial" w:hAnsi="Arial" w:cs="Arial"/>
          <w:kern w:val="2"/>
          <w:sz w:val="20"/>
          <w:szCs w:val="20"/>
          <w14:ligatures w14:val="standardContextual"/>
        </w:rPr>
      </w:pPr>
    </w:p>
    <w:p w14:paraId="3B943767"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De otro lado, la Ley 489 de 1998, al desarrollar la estructura y organización de la Administración Pública, establece que los entes universitarios hacen parte integral de esta, catalogándolos como entidades públicas de carácter autónomo a las que aplica un régimen especial. […]</w:t>
      </w:r>
    </w:p>
    <w:p w14:paraId="401E4695"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w:t>
      </w:r>
    </w:p>
    <w:p w14:paraId="648685A3"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 respecto al régimen contractual de las universidades estatales, el artículo 93 de la Ley 30 de 1992 estableció condicionadamente, que será el derecho privado, rigiéndose, por ende, por las normas civiles y comerciales […]</w:t>
      </w:r>
    </w:p>
    <w:p w14:paraId="17C1B14F" w14:textId="77777777" w:rsidR="00370DFC" w:rsidRPr="004C77F9" w:rsidRDefault="00370DFC" w:rsidP="00370DFC">
      <w:pPr>
        <w:spacing w:after="0" w:line="240" w:lineRule="auto"/>
        <w:jc w:val="both"/>
        <w:rPr>
          <w:rFonts w:ascii="Arial" w:hAnsi="Arial" w:cs="Arial"/>
          <w:kern w:val="2"/>
          <w:sz w:val="20"/>
          <w:szCs w:val="20"/>
          <w14:ligatures w14:val="standardContextual"/>
        </w:rPr>
      </w:pPr>
    </w:p>
    <w:p w14:paraId="7CBBD72C"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 De lo anterior podría colegirse que los entes universitarios, sólo aplicarán un régimen especial de contratación –es decir, el derecho privado– siempre y cuando el objeto a contratar sea para el cumplimiento de sus funciones propias; sin embargo, cuando actúen como contratistas de otras entidades estatales regidas por el Estatuto General de Contratación de la Administración Pública, estarán sujetas, sin que ello afecte su economía, a las reglas y restricciones que dicho estatuto contenga para ese tipo de situaciones.</w:t>
      </w:r>
    </w:p>
    <w:p w14:paraId="4D3AAB05" w14:textId="77777777" w:rsidR="00370DFC" w:rsidRPr="004C77F9" w:rsidRDefault="00370DFC" w:rsidP="00370DFC">
      <w:pPr>
        <w:spacing w:after="0" w:line="240" w:lineRule="auto"/>
        <w:jc w:val="both"/>
        <w:rPr>
          <w:rFonts w:ascii="Arial" w:hAnsi="Arial" w:cs="Arial"/>
          <w:kern w:val="2"/>
          <w:sz w:val="20"/>
          <w:szCs w:val="20"/>
          <w14:ligatures w14:val="standardContextual"/>
        </w:rPr>
      </w:pPr>
    </w:p>
    <w:p w14:paraId="5EBFB85B" w14:textId="77777777" w:rsidR="00370DFC" w:rsidRPr="004C77F9" w:rsidRDefault="00370DFC" w:rsidP="00370DFC">
      <w:pPr>
        <w:spacing w:after="0" w:line="240" w:lineRule="auto"/>
        <w:jc w:val="both"/>
        <w:rPr>
          <w:rFonts w:ascii="Arial" w:hAnsi="Arial" w:cs="Arial"/>
          <w:b/>
          <w:bCs/>
          <w:kern w:val="2"/>
          <w14:ligatures w14:val="standardContextual"/>
        </w:rPr>
      </w:pPr>
      <w:r w:rsidRPr="004C77F9">
        <w:rPr>
          <w:rFonts w:ascii="Arial" w:hAnsi="Arial" w:cs="Arial"/>
          <w:b/>
          <w:bCs/>
          <w:kern w:val="2"/>
          <w14:ligatures w14:val="standardContextual"/>
        </w:rPr>
        <w:t xml:space="preserve">CONTRATO DE CONSULTORÍA – Noción – Características – Modalidades de selección </w:t>
      </w:r>
    </w:p>
    <w:p w14:paraId="7C105738" w14:textId="77777777" w:rsidR="00370DFC" w:rsidRPr="004C77F9" w:rsidRDefault="00370DFC" w:rsidP="00370DFC">
      <w:pPr>
        <w:spacing w:after="0" w:line="240" w:lineRule="auto"/>
        <w:jc w:val="both"/>
        <w:rPr>
          <w:rFonts w:ascii="Arial" w:hAnsi="Arial" w:cs="Arial"/>
          <w:b/>
          <w:bCs/>
          <w:kern w:val="2"/>
          <w14:ligatures w14:val="standardContextual"/>
        </w:rPr>
      </w:pPr>
    </w:p>
    <w:p w14:paraId="19EEE938"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El numeral 2 del artículo 32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Asimismo, son contratos de consultoría los que tienen por objeto la interventoría, asesoría, gerencia de obra o de proyectos, dirección, programación y la ejecución de diseños, planos, anteproyectos y proyectos.</w:t>
      </w:r>
    </w:p>
    <w:p w14:paraId="7D75D624"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w:t>
      </w:r>
    </w:p>
    <w:p w14:paraId="2CA52A40"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 la característica fundamental para identificar los contratos estatales de consultoría es el carácter técnico ampliamente de su contenido, que se diferencia de otros tipos contractuales, como el de prestación de servicios –apoyo a la gestión, servicios profesionales o de ejecución de trabajos artísticos–.</w:t>
      </w:r>
    </w:p>
    <w:p w14:paraId="5752A6CD" w14:textId="77777777" w:rsidR="00370DFC" w:rsidRPr="004C77F9" w:rsidRDefault="00370DFC" w:rsidP="00370DFC">
      <w:pPr>
        <w:spacing w:after="0" w:line="240" w:lineRule="auto"/>
        <w:jc w:val="both"/>
        <w:rPr>
          <w:rFonts w:ascii="Arial" w:hAnsi="Arial" w:cs="Arial"/>
          <w:kern w:val="2"/>
          <w:sz w:val="20"/>
          <w:szCs w:val="20"/>
          <w14:ligatures w14:val="standardContextual"/>
        </w:rPr>
      </w:pPr>
    </w:p>
    <w:p w14:paraId="18D5E03D" w14:textId="77777777" w:rsidR="00370DFC" w:rsidRPr="004C77F9" w:rsidRDefault="00370DFC" w:rsidP="00370DFC">
      <w:pPr>
        <w:spacing w:after="0" w:line="240" w:lineRule="auto"/>
        <w:jc w:val="both"/>
        <w:rPr>
          <w:rFonts w:ascii="Arial" w:hAnsi="Arial" w:cs="Arial"/>
          <w:kern w:val="2"/>
          <w:sz w:val="20"/>
          <w:szCs w:val="20"/>
          <w14:ligatures w14:val="standardContextual"/>
        </w:rPr>
      </w:pPr>
      <w:r w:rsidRPr="004C77F9">
        <w:rPr>
          <w:rFonts w:ascii="Arial" w:hAnsi="Arial" w:cs="Arial"/>
          <w:kern w:val="2"/>
          <w:sz w:val="20"/>
          <w:szCs w:val="20"/>
          <w14:ligatures w14:val="standardContextual"/>
        </w:rPr>
        <w:t>[…] el numeral 3 del artículo 2 de la Ley 1150 de 2007 establece que el concurso de méritos es, en principio, la modalidad de selección aplicable para la celebración de este tipo de contratos. […</w:t>
      </w:r>
      <w:proofErr w:type="gramStart"/>
      <w:r w:rsidRPr="004C77F9">
        <w:rPr>
          <w:rFonts w:ascii="Arial" w:hAnsi="Arial" w:cs="Arial"/>
          <w:kern w:val="2"/>
          <w:sz w:val="20"/>
          <w:szCs w:val="20"/>
          <w14:ligatures w14:val="standardContextual"/>
        </w:rPr>
        <w:t>].Sin</w:t>
      </w:r>
      <w:proofErr w:type="gramEnd"/>
      <w:r w:rsidRPr="004C77F9">
        <w:rPr>
          <w:rFonts w:ascii="Arial" w:hAnsi="Arial" w:cs="Arial"/>
          <w:kern w:val="2"/>
          <w:sz w:val="20"/>
          <w:szCs w:val="20"/>
          <w14:ligatures w14:val="standardContextual"/>
        </w:rPr>
        <w:t xml:space="preserve"> embargo, no significa que los contratos de consultoría sólo puedan perfeccionarse con la previa realización de la modalidad de selección de un concurso de méritos. El procedimiento que antecede su celebración también puede ser, excepcionalmente, desarrollado mediante el proceso de menor cuantía –cuando el presupuesto oficial no exceda el 10% de la menor cuantía– o el de contratación directa, pues el numeral 4 del artículo 2 de la Ley 1150 de 2007 establece algunas circunstancias que así lo permiten, como la urgencia manifiesta –literal a)– o los contratos interadministrativos –literal c)–.</w:t>
      </w:r>
    </w:p>
    <w:p w14:paraId="60084EDD" w14:textId="77777777" w:rsidR="00370DFC" w:rsidRPr="004C77F9" w:rsidRDefault="00370DFC" w:rsidP="00370DFC">
      <w:pPr>
        <w:spacing w:after="0" w:line="240" w:lineRule="auto"/>
        <w:contextualSpacing/>
        <w:jc w:val="both"/>
        <w:rPr>
          <w:rFonts w:ascii="Arial" w:eastAsia="Calibri" w:hAnsi="Arial" w:cs="Arial"/>
        </w:rPr>
      </w:pPr>
    </w:p>
    <w:p w14:paraId="39C651CC" w14:textId="77777777" w:rsidR="00370DFC" w:rsidRPr="004C77F9" w:rsidRDefault="00370DFC" w:rsidP="00370DFC">
      <w:pPr>
        <w:spacing w:after="0" w:line="240" w:lineRule="auto"/>
        <w:contextualSpacing/>
        <w:jc w:val="both"/>
        <w:rPr>
          <w:rFonts w:ascii="Arial" w:eastAsia="Calibri" w:hAnsi="Arial" w:cs="Arial"/>
        </w:rPr>
      </w:pPr>
    </w:p>
    <w:p w14:paraId="083CCCF7" w14:textId="77777777" w:rsidR="00370DFC" w:rsidRPr="004C77F9" w:rsidRDefault="00370DFC" w:rsidP="00370DFC">
      <w:pPr>
        <w:spacing w:after="0" w:line="240" w:lineRule="auto"/>
        <w:contextualSpacing/>
        <w:jc w:val="both"/>
        <w:rPr>
          <w:rFonts w:ascii="Arial" w:eastAsia="Calibri" w:hAnsi="Arial" w:cs="Arial"/>
        </w:rPr>
      </w:pPr>
    </w:p>
    <w:p w14:paraId="141B1659" w14:textId="13594D50" w:rsidR="004C77F9" w:rsidRDefault="002621A3" w:rsidP="002621A3">
      <w:pPr>
        <w:spacing w:after="0" w:line="240" w:lineRule="auto"/>
        <w:contextualSpacing/>
        <w:jc w:val="right"/>
        <w:rPr>
          <w:rFonts w:ascii="Arial" w:eastAsia="Calibri" w:hAnsi="Arial" w:cs="Arial"/>
        </w:rPr>
      </w:pPr>
      <w:r>
        <w:rPr>
          <w:noProof/>
        </w:rPr>
        <w:lastRenderedPageBreak/>
        <w:drawing>
          <wp:inline distT="0" distB="0" distL="0" distR="0" wp14:anchorId="63F7B7C6" wp14:editId="367771D6">
            <wp:extent cx="2466975" cy="704850"/>
            <wp:effectExtent l="0" t="0" r="9525" b="0"/>
            <wp:docPr id="21355598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59843" name="Imagen 1" descr="Texto&#10;&#10;Descripción generada automáticamente"/>
                    <pic:cNvPicPr/>
                  </pic:nvPicPr>
                  <pic:blipFill>
                    <a:blip r:embed="rId11"/>
                    <a:stretch>
                      <a:fillRect/>
                    </a:stretch>
                  </pic:blipFill>
                  <pic:spPr>
                    <a:xfrm>
                      <a:off x="0" y="0"/>
                      <a:ext cx="2466975" cy="704850"/>
                    </a:xfrm>
                    <a:prstGeom prst="rect">
                      <a:avLst/>
                    </a:prstGeom>
                  </pic:spPr>
                </pic:pic>
              </a:graphicData>
            </a:graphic>
          </wp:inline>
        </w:drawing>
      </w:r>
    </w:p>
    <w:p w14:paraId="2D83F946" w14:textId="77777777" w:rsidR="002F7F43" w:rsidRPr="004C77F9" w:rsidRDefault="002F7F43" w:rsidP="004C77F9">
      <w:pPr>
        <w:spacing w:after="0" w:line="240" w:lineRule="auto"/>
        <w:contextualSpacing/>
        <w:jc w:val="both"/>
        <w:rPr>
          <w:rFonts w:ascii="Arial" w:eastAsia="Calibri" w:hAnsi="Arial" w:cs="Arial"/>
        </w:rPr>
      </w:pPr>
    </w:p>
    <w:p w14:paraId="6E350C00" w14:textId="77777777" w:rsidR="004C77F9" w:rsidRPr="004C77F9" w:rsidRDefault="004C77F9" w:rsidP="004C77F9">
      <w:pPr>
        <w:rPr>
          <w:rFonts w:ascii="Arial" w:eastAsia="Geomanist Light" w:hAnsi="Arial" w:cs="Arial"/>
          <w:color w:val="201F1E"/>
          <w:lang w:val="es-MX"/>
        </w:rPr>
      </w:pPr>
      <w:r w:rsidRPr="004C77F9">
        <w:rPr>
          <w:rFonts w:ascii="Arial" w:eastAsia="Geomanist Light" w:hAnsi="Arial" w:cs="Arial"/>
          <w:color w:val="000000" w:themeColor="text1"/>
          <w:lang w:val="es-MX"/>
        </w:rPr>
        <w:t>Bogotá D.C., </w:t>
      </w:r>
      <w:r w:rsidRPr="004C77F9">
        <w:rPr>
          <w:rFonts w:ascii="Arial" w:eastAsia="Geomanist Light" w:hAnsi="Arial" w:cs="Arial"/>
          <w:color w:val="201F1E"/>
          <w:lang w:val="es-MX"/>
        </w:rPr>
        <w:t>[Día] de [</w:t>
      </w:r>
      <w:proofErr w:type="spellStart"/>
      <w:r w:rsidRPr="004C77F9">
        <w:rPr>
          <w:rFonts w:ascii="Arial" w:eastAsia="Geomanist Light" w:hAnsi="Arial" w:cs="Arial"/>
          <w:color w:val="201F1E"/>
          <w:lang w:val="es-MX"/>
        </w:rPr>
        <w:t>Mes.NombreCapitalizado</w:t>
      </w:r>
      <w:proofErr w:type="spellEnd"/>
      <w:r w:rsidRPr="004C77F9">
        <w:rPr>
          <w:rFonts w:ascii="Arial" w:eastAsia="Geomanist Light" w:hAnsi="Arial" w:cs="Arial"/>
          <w:color w:val="201F1E"/>
          <w:lang w:val="es-MX"/>
        </w:rPr>
        <w:t>] de [Año]</w:t>
      </w:r>
    </w:p>
    <w:p w14:paraId="041A5AA2" w14:textId="77777777" w:rsidR="004C77F9" w:rsidRPr="004C77F9" w:rsidRDefault="004C77F9" w:rsidP="004C77F9">
      <w:pPr>
        <w:spacing w:after="0" w:line="240" w:lineRule="auto"/>
        <w:contextualSpacing/>
        <w:jc w:val="both"/>
        <w:rPr>
          <w:rFonts w:ascii="Arial" w:eastAsia="Calibri" w:hAnsi="Arial" w:cs="Arial"/>
        </w:rPr>
      </w:pPr>
    </w:p>
    <w:p w14:paraId="0213AB6F" w14:textId="77777777" w:rsidR="004C77F9" w:rsidRPr="004C77F9" w:rsidRDefault="004C77F9" w:rsidP="004C77F9">
      <w:pPr>
        <w:spacing w:after="0" w:line="276" w:lineRule="auto"/>
        <w:contextualSpacing/>
        <w:jc w:val="both"/>
        <w:rPr>
          <w:rFonts w:ascii="Arial" w:eastAsia="Calibri" w:hAnsi="Arial" w:cs="Arial"/>
        </w:rPr>
      </w:pPr>
      <w:r w:rsidRPr="004C77F9">
        <w:rPr>
          <w:rFonts w:ascii="Arial" w:eastAsia="Calibri" w:hAnsi="Arial" w:cs="Arial"/>
        </w:rPr>
        <w:t>Señor</w:t>
      </w:r>
    </w:p>
    <w:p w14:paraId="47A465BD" w14:textId="77777777" w:rsidR="004C77F9" w:rsidRPr="004C77F9" w:rsidRDefault="004C77F9" w:rsidP="004C77F9">
      <w:pPr>
        <w:spacing w:after="0" w:line="276" w:lineRule="auto"/>
        <w:contextualSpacing/>
        <w:jc w:val="both"/>
        <w:rPr>
          <w:rFonts w:ascii="Arial" w:eastAsia="Calibri" w:hAnsi="Arial" w:cs="Arial"/>
          <w:b/>
          <w:bCs/>
        </w:rPr>
      </w:pPr>
      <w:r w:rsidRPr="004C77F9">
        <w:rPr>
          <w:rFonts w:ascii="Arial" w:eastAsia="Calibri" w:hAnsi="Arial" w:cs="Arial"/>
          <w:b/>
          <w:bCs/>
        </w:rPr>
        <w:t>Fernando Mauricio Iglesias Gaona</w:t>
      </w:r>
    </w:p>
    <w:p w14:paraId="08DFE825" w14:textId="77777777" w:rsidR="004C77F9" w:rsidRPr="004C77F9" w:rsidRDefault="006D1E02" w:rsidP="004C77F9">
      <w:pPr>
        <w:spacing w:after="0" w:line="276" w:lineRule="auto"/>
        <w:contextualSpacing/>
        <w:jc w:val="both"/>
        <w:rPr>
          <w:rFonts w:ascii="Arial" w:eastAsia="Calibri" w:hAnsi="Arial" w:cs="Arial"/>
        </w:rPr>
      </w:pPr>
      <w:hyperlink r:id="rId12" w:history="1">
        <w:r w:rsidR="004C77F9" w:rsidRPr="004C77F9">
          <w:rPr>
            <w:rFonts w:ascii="Arial" w:eastAsia="Calibri" w:hAnsi="Arial" w:cs="Arial"/>
            <w:color w:val="0563C1" w:themeColor="hyperlink"/>
            <w:u w:val="single"/>
          </w:rPr>
          <w:t>frenandoiglesias@gmail.com</w:t>
        </w:r>
      </w:hyperlink>
      <w:r w:rsidR="004C77F9" w:rsidRPr="004C77F9">
        <w:rPr>
          <w:rFonts w:ascii="Arial" w:eastAsia="Calibri" w:hAnsi="Arial" w:cs="Arial"/>
        </w:rPr>
        <w:t xml:space="preserve"> </w:t>
      </w:r>
    </w:p>
    <w:p w14:paraId="10D98DD0" w14:textId="77777777" w:rsidR="004C77F9" w:rsidRPr="004C77F9" w:rsidRDefault="004C77F9" w:rsidP="004C77F9">
      <w:pPr>
        <w:spacing w:after="0" w:line="276" w:lineRule="auto"/>
        <w:contextualSpacing/>
        <w:jc w:val="both"/>
        <w:rPr>
          <w:rFonts w:ascii="Arial" w:eastAsia="Calibri" w:hAnsi="Arial" w:cs="Arial"/>
        </w:rPr>
      </w:pPr>
      <w:r w:rsidRPr="004C77F9">
        <w:rPr>
          <w:rFonts w:ascii="Arial" w:eastAsia="Calibri" w:hAnsi="Arial" w:cs="Arial"/>
        </w:rPr>
        <w:t>Neiva, Huila</w:t>
      </w:r>
    </w:p>
    <w:p w14:paraId="05222B26" w14:textId="77777777" w:rsidR="004C77F9" w:rsidRPr="004C77F9" w:rsidRDefault="004C77F9" w:rsidP="004C77F9">
      <w:pPr>
        <w:spacing w:after="0" w:line="276" w:lineRule="auto"/>
        <w:contextualSpacing/>
        <w:jc w:val="both"/>
        <w:rPr>
          <w:rFonts w:ascii="Arial" w:eastAsia="Calibri" w:hAnsi="Arial" w:cs="Arial"/>
        </w:rPr>
      </w:pPr>
    </w:p>
    <w:p w14:paraId="0ADE0855" w14:textId="77777777" w:rsidR="004C77F9" w:rsidRPr="004C77F9" w:rsidRDefault="004C77F9" w:rsidP="004C77F9">
      <w:pPr>
        <w:spacing w:after="0" w:line="240" w:lineRule="auto"/>
        <w:contextualSpacing/>
        <w:jc w:val="both"/>
        <w:rPr>
          <w:rFonts w:ascii="Arial" w:eastAsia="Calibri" w:hAnsi="Arial" w:cs="Arial"/>
        </w:rPr>
      </w:pPr>
    </w:p>
    <w:p w14:paraId="02F248D9" w14:textId="3F47D6CE" w:rsidR="004C77F9" w:rsidRPr="004C77F9" w:rsidRDefault="004C77F9" w:rsidP="004C77F9">
      <w:pPr>
        <w:spacing w:after="0" w:line="240" w:lineRule="auto"/>
        <w:contextualSpacing/>
        <w:jc w:val="both"/>
        <w:rPr>
          <w:rFonts w:ascii="Arial" w:eastAsia="Calibri" w:hAnsi="Arial" w:cs="Arial"/>
        </w:rPr>
      </w:pPr>
      <w:r w:rsidRPr="004C77F9">
        <w:rPr>
          <w:rFonts w:ascii="Arial" w:eastAsia="Calibri" w:hAnsi="Arial" w:cs="Arial"/>
        </w:rPr>
        <w:t xml:space="preserve">                                            </w:t>
      </w:r>
      <w:r w:rsidRPr="004C77F9">
        <w:rPr>
          <w:rFonts w:ascii="Arial" w:eastAsia="Calibri" w:hAnsi="Arial" w:cs="Arial"/>
          <w:b/>
        </w:rPr>
        <w:t>Concepto C–204 de 2023</w:t>
      </w:r>
    </w:p>
    <w:p w14:paraId="23E16781" w14:textId="77777777" w:rsidR="004C77F9" w:rsidRPr="004C77F9" w:rsidRDefault="004C77F9" w:rsidP="004C77F9">
      <w:pPr>
        <w:spacing w:after="0" w:line="240" w:lineRule="auto"/>
        <w:contextualSpacing/>
        <w:jc w:val="both"/>
        <w:rPr>
          <w:rFonts w:ascii="Arial" w:eastAsia="Calibri" w:hAnsi="Arial" w:cs="Arial"/>
          <w:b/>
        </w:rPr>
      </w:pPr>
    </w:p>
    <w:p w14:paraId="194C7BF6" w14:textId="77777777" w:rsidR="004C77F9" w:rsidRPr="004C77F9" w:rsidRDefault="004C77F9" w:rsidP="004C77F9">
      <w:pPr>
        <w:spacing w:after="0" w:line="240" w:lineRule="auto"/>
        <w:contextualSpacing/>
        <w:jc w:val="both"/>
        <w:rPr>
          <w:rFonts w:ascii="Arial" w:eastAsia="Calibri" w:hAnsi="Arial" w:cs="Arial"/>
          <w:b/>
        </w:rPr>
      </w:pPr>
    </w:p>
    <w:tbl>
      <w:tblPr>
        <w:tblStyle w:val="Tablaconcuadrcula11"/>
        <w:tblpPr w:leftFromText="141" w:rightFromText="141" w:vertAnchor="text" w:tblpY="1"/>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77F9" w:rsidRPr="004C77F9" w14:paraId="62D0B4E2" w14:textId="77777777" w:rsidTr="00FE2919">
        <w:trPr>
          <w:trHeight w:val="485"/>
        </w:trPr>
        <w:tc>
          <w:tcPr>
            <w:tcW w:w="2689" w:type="dxa"/>
            <w:hideMark/>
          </w:tcPr>
          <w:p w14:paraId="263C4A69" w14:textId="77777777" w:rsidR="004C77F9" w:rsidRPr="004C77F9" w:rsidRDefault="004C77F9" w:rsidP="004C77F9">
            <w:pPr>
              <w:rPr>
                <w:rFonts w:ascii="Arial" w:eastAsia="Calibri" w:hAnsi="Arial" w:cs="Arial"/>
                <w:noProof/>
                <w:lang w:val="es-ES_tradnl"/>
              </w:rPr>
            </w:pPr>
            <w:r w:rsidRPr="004C77F9">
              <w:rPr>
                <w:rFonts w:ascii="Arial" w:eastAsia="Calibri" w:hAnsi="Arial" w:cs="Arial"/>
                <w:b/>
                <w:noProof/>
                <w:lang w:val="es-ES_tradnl"/>
              </w:rPr>
              <w:t>Temas:</w:t>
            </w:r>
            <w:r w:rsidRPr="004C77F9">
              <w:rPr>
                <w:rFonts w:ascii="Arial" w:eastAsia="Calibri" w:hAnsi="Arial" w:cs="Arial"/>
                <w:noProof/>
                <w:lang w:val="es-ES_tradnl"/>
              </w:rPr>
              <w:t xml:space="preserve">        </w:t>
            </w:r>
          </w:p>
        </w:tc>
        <w:tc>
          <w:tcPr>
            <w:tcW w:w="6237" w:type="dxa"/>
            <w:hideMark/>
          </w:tcPr>
          <w:p w14:paraId="71FF60E7" w14:textId="77777777" w:rsidR="004C77F9" w:rsidRPr="004C77F9" w:rsidRDefault="004C77F9" w:rsidP="004C77F9">
            <w:pPr>
              <w:spacing w:line="276" w:lineRule="auto"/>
              <w:jc w:val="both"/>
              <w:rPr>
                <w:rFonts w:ascii="Arial" w:eastAsia="Times New Roman" w:hAnsi="Arial" w:cs="Arial"/>
                <w:lang w:val="es-ES_tradnl" w:eastAsia="es-ES_tradnl"/>
              </w:rPr>
            </w:pPr>
            <w:r w:rsidRPr="004C77F9">
              <w:rPr>
                <w:rFonts w:ascii="Arial" w:eastAsia="Times New Roman" w:hAnsi="Arial" w:cs="Arial"/>
                <w:lang w:val="es-ES_tradnl" w:eastAsia="es-ES_tradnl"/>
              </w:rPr>
              <w:t xml:space="preserve">UNIVERSIDADES PÚBLICAS – Naturaleza jurídica – Régimen de contratación – Aplicabilidad del </w:t>
            </w:r>
            <w:proofErr w:type="spellStart"/>
            <w:r w:rsidRPr="004C77F9">
              <w:rPr>
                <w:rFonts w:ascii="Arial" w:eastAsia="Times New Roman" w:hAnsi="Arial" w:cs="Arial"/>
                <w:lang w:val="es-ES_tradnl" w:eastAsia="es-ES_tradnl"/>
              </w:rPr>
              <w:t>egcap</w:t>
            </w:r>
            <w:proofErr w:type="spellEnd"/>
            <w:r w:rsidRPr="004C77F9">
              <w:rPr>
                <w:rFonts w:ascii="Arial" w:eastAsia="Times New Roman" w:hAnsi="Arial" w:cs="Arial"/>
                <w:lang w:val="es-ES_tradnl" w:eastAsia="es-ES_tradnl"/>
              </w:rPr>
              <w:t xml:space="preserve"> / CONTRATO DE CONSULTORÍA – Noción – Características – Modalidades de selección</w:t>
            </w:r>
          </w:p>
          <w:p w14:paraId="6D35780C" w14:textId="77777777" w:rsidR="004C77F9" w:rsidRPr="004C77F9" w:rsidRDefault="004C77F9" w:rsidP="004C77F9">
            <w:pPr>
              <w:jc w:val="both"/>
              <w:rPr>
                <w:rFonts w:ascii="Arial" w:eastAsia="Calibri" w:hAnsi="Arial" w:cs="Arial"/>
                <w:b/>
                <w:bCs/>
                <w:lang w:val="es-MX"/>
              </w:rPr>
            </w:pPr>
          </w:p>
          <w:p w14:paraId="374B678F" w14:textId="77777777" w:rsidR="004C77F9" w:rsidRPr="004C77F9" w:rsidRDefault="004C77F9" w:rsidP="004C77F9">
            <w:pPr>
              <w:ind w:right="703"/>
              <w:jc w:val="both"/>
              <w:rPr>
                <w:rFonts w:ascii="Arial" w:eastAsia="Calibri" w:hAnsi="Arial" w:cs="Arial"/>
                <w:bCs/>
                <w:lang w:val="es-MX"/>
              </w:rPr>
            </w:pPr>
          </w:p>
        </w:tc>
      </w:tr>
      <w:tr w:rsidR="004C77F9" w:rsidRPr="004C77F9" w14:paraId="00C54F4D" w14:textId="77777777" w:rsidTr="00FE2919">
        <w:tc>
          <w:tcPr>
            <w:tcW w:w="2689" w:type="dxa"/>
          </w:tcPr>
          <w:p w14:paraId="7BB83D6E" w14:textId="77777777" w:rsidR="004C77F9" w:rsidRPr="004C77F9" w:rsidRDefault="004C77F9" w:rsidP="004C77F9">
            <w:pPr>
              <w:rPr>
                <w:rFonts w:ascii="Arial" w:eastAsia="Calibri" w:hAnsi="Arial" w:cs="Arial"/>
                <w:b/>
                <w:noProof/>
                <w:lang w:val="es-ES_tradnl"/>
              </w:rPr>
            </w:pPr>
            <w:r w:rsidRPr="004C77F9">
              <w:rPr>
                <w:rFonts w:ascii="Arial" w:eastAsia="Calibri" w:hAnsi="Arial" w:cs="Arial"/>
                <w:b/>
                <w:noProof/>
                <w:lang w:val="es-ES_tradnl"/>
              </w:rPr>
              <w:t>Radicación:</w:t>
            </w:r>
            <w:r w:rsidRPr="004C77F9">
              <w:rPr>
                <w:rFonts w:ascii="Arial" w:eastAsia="Calibri" w:hAnsi="Arial" w:cs="Arial"/>
                <w:noProof/>
                <w:lang w:val="es-ES_tradnl"/>
              </w:rPr>
              <w:t xml:space="preserve">                              </w:t>
            </w:r>
          </w:p>
        </w:tc>
        <w:tc>
          <w:tcPr>
            <w:tcW w:w="6237" w:type="dxa"/>
          </w:tcPr>
          <w:p w14:paraId="6619A469" w14:textId="77777777" w:rsidR="004C77F9" w:rsidRPr="004C77F9" w:rsidRDefault="004C77F9" w:rsidP="004C77F9">
            <w:pPr>
              <w:jc w:val="both"/>
              <w:rPr>
                <w:rFonts w:ascii="Arial" w:eastAsia="Calibri" w:hAnsi="Arial" w:cs="Arial"/>
                <w:noProof/>
                <w:lang w:val="es-ES_tradnl"/>
              </w:rPr>
            </w:pPr>
            <w:r w:rsidRPr="004C77F9">
              <w:rPr>
                <w:rFonts w:ascii="Arial" w:eastAsia="Calibri" w:hAnsi="Arial" w:cs="Arial"/>
                <w:noProof/>
                <w:lang w:val="es-ES_tradnl"/>
              </w:rPr>
              <w:t>Respuesta a consulta P20230505004003</w:t>
            </w:r>
            <w:r w:rsidRPr="004C77F9">
              <w:rPr>
                <w:rFonts w:ascii="Arial" w:eastAsia="Calibri" w:hAnsi="Arial" w:cs="Arial"/>
                <w:noProof/>
                <w:lang w:val="es-ES_tradnl"/>
              </w:rPr>
              <w:tab/>
            </w:r>
            <w:r w:rsidRPr="004C77F9">
              <w:rPr>
                <w:rFonts w:ascii="Arial" w:eastAsia="Calibri" w:hAnsi="Arial" w:cs="Arial"/>
                <w:noProof/>
                <w:lang w:val="es-ES_tradnl"/>
              </w:rPr>
              <w:tab/>
            </w:r>
          </w:p>
        </w:tc>
      </w:tr>
    </w:tbl>
    <w:p w14:paraId="2C7FF9D1" w14:textId="77777777" w:rsidR="004C77F9" w:rsidRPr="004C77F9" w:rsidRDefault="004C77F9" w:rsidP="004C77F9">
      <w:pPr>
        <w:spacing w:after="0" w:line="240" w:lineRule="auto"/>
        <w:contextualSpacing/>
        <w:jc w:val="both"/>
        <w:rPr>
          <w:rFonts w:ascii="Arial" w:eastAsia="Calibri" w:hAnsi="Arial" w:cs="Arial"/>
        </w:rPr>
      </w:pPr>
      <w:r w:rsidRPr="004C77F9">
        <w:rPr>
          <w:rFonts w:ascii="Arial" w:eastAsia="Calibri" w:hAnsi="Arial" w:cs="Arial"/>
        </w:rPr>
        <w:br w:type="textWrapping" w:clear="all"/>
      </w:r>
    </w:p>
    <w:p w14:paraId="449F8D49" w14:textId="77777777" w:rsidR="004C77F9" w:rsidRPr="004C77F9" w:rsidRDefault="004C77F9" w:rsidP="004C77F9">
      <w:pPr>
        <w:spacing w:after="0" w:line="240" w:lineRule="auto"/>
        <w:contextualSpacing/>
        <w:jc w:val="both"/>
        <w:rPr>
          <w:rFonts w:ascii="Arial" w:eastAsia="Calibri" w:hAnsi="Arial" w:cs="Arial"/>
        </w:rPr>
      </w:pPr>
    </w:p>
    <w:p w14:paraId="37FBFE01" w14:textId="77777777" w:rsidR="004C77F9" w:rsidRPr="004C77F9" w:rsidRDefault="004C77F9" w:rsidP="004C77F9">
      <w:pPr>
        <w:spacing w:after="0" w:line="276" w:lineRule="auto"/>
        <w:contextualSpacing/>
        <w:jc w:val="both"/>
        <w:rPr>
          <w:rFonts w:ascii="Arial" w:eastAsia="Calibri" w:hAnsi="Arial" w:cs="Arial"/>
        </w:rPr>
      </w:pPr>
      <w:r w:rsidRPr="004C77F9">
        <w:rPr>
          <w:rFonts w:ascii="Arial" w:eastAsia="Calibri" w:hAnsi="Arial" w:cs="Arial"/>
        </w:rPr>
        <w:t>Estimado señor Iglesias:</w:t>
      </w:r>
    </w:p>
    <w:p w14:paraId="594C2B4D" w14:textId="77777777" w:rsidR="004C77F9" w:rsidRPr="004C77F9" w:rsidRDefault="004C77F9" w:rsidP="004C77F9">
      <w:pPr>
        <w:spacing w:after="0" w:line="276" w:lineRule="auto"/>
        <w:ind w:firstLine="709"/>
        <w:contextualSpacing/>
        <w:jc w:val="both"/>
        <w:rPr>
          <w:rFonts w:ascii="Arial" w:eastAsia="Calibri" w:hAnsi="Arial" w:cs="Arial"/>
        </w:rPr>
      </w:pPr>
    </w:p>
    <w:p w14:paraId="5A2618FD" w14:textId="77777777" w:rsidR="004C77F9" w:rsidRPr="004C77F9" w:rsidRDefault="004C77F9" w:rsidP="004C77F9">
      <w:pPr>
        <w:spacing w:after="0" w:line="276" w:lineRule="auto"/>
        <w:contextualSpacing/>
        <w:jc w:val="both"/>
        <w:rPr>
          <w:rFonts w:ascii="Arial" w:eastAsia="Calibri" w:hAnsi="Arial" w:cs="Arial"/>
        </w:rPr>
      </w:pPr>
      <w:r w:rsidRPr="004C77F9">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05 de mayo de 2023.</w:t>
      </w:r>
    </w:p>
    <w:p w14:paraId="029990F5" w14:textId="77777777" w:rsidR="004C77F9" w:rsidRPr="004C77F9" w:rsidRDefault="004C77F9" w:rsidP="004C77F9">
      <w:pPr>
        <w:spacing w:after="0" w:line="276" w:lineRule="auto"/>
        <w:contextualSpacing/>
        <w:jc w:val="both"/>
        <w:rPr>
          <w:rFonts w:ascii="Arial" w:eastAsia="Calibri" w:hAnsi="Arial" w:cs="Arial"/>
        </w:rPr>
      </w:pPr>
    </w:p>
    <w:p w14:paraId="585AC1D2" w14:textId="77777777" w:rsidR="004C77F9" w:rsidRPr="004C77F9" w:rsidRDefault="004C77F9" w:rsidP="004C77F9">
      <w:pPr>
        <w:tabs>
          <w:tab w:val="left" w:pos="284"/>
        </w:tabs>
        <w:spacing w:after="0" w:line="276" w:lineRule="auto"/>
        <w:contextualSpacing/>
        <w:jc w:val="both"/>
        <w:rPr>
          <w:rFonts w:ascii="Arial" w:eastAsia="Calibri" w:hAnsi="Arial" w:cs="Arial"/>
          <w:b/>
        </w:rPr>
      </w:pPr>
      <w:r w:rsidRPr="004C77F9">
        <w:rPr>
          <w:rFonts w:ascii="Arial" w:eastAsia="Calibri" w:hAnsi="Arial" w:cs="Arial"/>
          <w:b/>
        </w:rPr>
        <w:t xml:space="preserve">1. Problema planteado </w:t>
      </w:r>
    </w:p>
    <w:p w14:paraId="2CCA85AF" w14:textId="77777777" w:rsidR="004C77F9" w:rsidRPr="004C77F9" w:rsidRDefault="004C77F9" w:rsidP="004C77F9">
      <w:pPr>
        <w:tabs>
          <w:tab w:val="left" w:pos="284"/>
        </w:tabs>
        <w:spacing w:after="0" w:line="276" w:lineRule="auto"/>
        <w:ind w:firstLine="709"/>
        <w:contextualSpacing/>
        <w:jc w:val="both"/>
        <w:rPr>
          <w:rFonts w:ascii="Arial" w:eastAsia="Calibri" w:hAnsi="Arial" w:cs="Arial"/>
          <w:b/>
        </w:rPr>
      </w:pPr>
    </w:p>
    <w:p w14:paraId="707766BC" w14:textId="77777777" w:rsidR="004C77F9" w:rsidRPr="004C77F9" w:rsidRDefault="004C77F9" w:rsidP="004C77F9">
      <w:pPr>
        <w:spacing w:after="0" w:line="276" w:lineRule="auto"/>
        <w:contextualSpacing/>
        <w:jc w:val="both"/>
        <w:rPr>
          <w:rFonts w:ascii="Arial" w:eastAsia="Calibri" w:hAnsi="Arial" w:cs="Arial"/>
        </w:rPr>
      </w:pPr>
      <w:bookmarkStart w:id="5" w:name="_Hlk58917991"/>
      <w:bookmarkStart w:id="6" w:name="_Hlk56103000"/>
      <w:r w:rsidRPr="004C77F9">
        <w:rPr>
          <w:rFonts w:ascii="Arial" w:eastAsia="Calibri" w:hAnsi="Arial" w:cs="Arial"/>
        </w:rPr>
        <w:t xml:space="preserve">De conformidad con lo dispuesto en literal c), del numeral 4, del artículo 2 de la Ley 1150 de 2007, usted plantea la siguiente consulta: </w:t>
      </w:r>
      <w:bookmarkStart w:id="7" w:name="_Hlk116284008"/>
    </w:p>
    <w:p w14:paraId="2FAD242C" w14:textId="77777777" w:rsidR="004C77F9" w:rsidRPr="004C77F9" w:rsidRDefault="004C77F9" w:rsidP="004C77F9">
      <w:pPr>
        <w:spacing w:after="0" w:line="276" w:lineRule="auto"/>
        <w:contextualSpacing/>
        <w:jc w:val="both"/>
        <w:rPr>
          <w:rFonts w:ascii="Arial" w:eastAsia="Calibri" w:hAnsi="Arial" w:cs="Arial"/>
        </w:rPr>
      </w:pPr>
    </w:p>
    <w:p w14:paraId="205178CA" w14:textId="77777777" w:rsidR="004C77F9" w:rsidRPr="004C77F9" w:rsidRDefault="004C77F9" w:rsidP="004C77F9">
      <w:pPr>
        <w:spacing w:before="120" w:after="0" w:line="240" w:lineRule="auto"/>
        <w:ind w:left="709" w:right="709"/>
        <w:contextualSpacing/>
        <w:jc w:val="both"/>
        <w:rPr>
          <w:rFonts w:ascii="Arial" w:eastAsia="Calibri" w:hAnsi="Arial" w:cs="Arial"/>
          <w:sz w:val="21"/>
          <w:szCs w:val="21"/>
          <w:lang w:val="es-MX"/>
        </w:rPr>
      </w:pPr>
      <w:bookmarkStart w:id="8" w:name="_Hlk133573383"/>
      <w:r w:rsidRPr="004C77F9">
        <w:rPr>
          <w:rFonts w:ascii="Arial" w:eastAsia="Calibri" w:hAnsi="Arial" w:cs="Arial"/>
          <w:sz w:val="21"/>
          <w:szCs w:val="21"/>
          <w:lang w:val="es-MX"/>
        </w:rPr>
        <w:t xml:space="preserve">“¿Pueden, las Universidad Estatales (Públicas), suscribir contrato de </w:t>
      </w:r>
      <w:proofErr w:type="spellStart"/>
      <w:r w:rsidRPr="004C77F9">
        <w:rPr>
          <w:rFonts w:ascii="Arial" w:eastAsia="Calibri" w:hAnsi="Arial" w:cs="Arial"/>
          <w:sz w:val="21"/>
          <w:szCs w:val="21"/>
          <w:lang w:val="es-MX"/>
        </w:rPr>
        <w:t>consultoria</w:t>
      </w:r>
      <w:proofErr w:type="spellEnd"/>
      <w:r w:rsidRPr="004C77F9">
        <w:rPr>
          <w:rFonts w:ascii="Arial" w:eastAsia="Calibri" w:hAnsi="Arial" w:cs="Arial"/>
          <w:sz w:val="21"/>
          <w:szCs w:val="21"/>
          <w:lang w:val="es-MX"/>
        </w:rPr>
        <w:t xml:space="preserve"> para obra pública con otras entidades estatales del orden nacional y/o territorial? Si la respuesta es negativa, ¿Qué norma jurídica la prohíbe?” [sic]</w:t>
      </w:r>
    </w:p>
    <w:p w14:paraId="709397D3" w14:textId="77777777" w:rsidR="004C77F9" w:rsidRPr="004C77F9" w:rsidRDefault="004C77F9" w:rsidP="004C77F9">
      <w:pPr>
        <w:spacing w:after="0" w:line="276" w:lineRule="auto"/>
        <w:ind w:left="709" w:right="709"/>
        <w:jc w:val="both"/>
        <w:rPr>
          <w:rFonts w:ascii="Arial" w:eastAsia="Calibri" w:hAnsi="Arial" w:cs="Arial"/>
          <w:lang w:val="es-ES"/>
        </w:rPr>
      </w:pPr>
    </w:p>
    <w:bookmarkEnd w:id="5"/>
    <w:bookmarkEnd w:id="6"/>
    <w:bookmarkEnd w:id="7"/>
    <w:bookmarkEnd w:id="8"/>
    <w:p w14:paraId="69346D90" w14:textId="77777777" w:rsidR="004C77F9" w:rsidRPr="004C77F9" w:rsidRDefault="004C77F9" w:rsidP="004C77F9">
      <w:pPr>
        <w:tabs>
          <w:tab w:val="left" w:pos="284"/>
        </w:tabs>
        <w:spacing w:after="0" w:line="276" w:lineRule="auto"/>
        <w:contextualSpacing/>
        <w:jc w:val="both"/>
        <w:rPr>
          <w:rFonts w:ascii="Arial" w:eastAsia="Calibri" w:hAnsi="Arial" w:cs="Arial"/>
          <w:b/>
        </w:rPr>
      </w:pPr>
      <w:r w:rsidRPr="004C77F9">
        <w:rPr>
          <w:rFonts w:ascii="Arial" w:eastAsia="Calibri" w:hAnsi="Arial" w:cs="Arial"/>
          <w:b/>
        </w:rPr>
        <w:lastRenderedPageBreak/>
        <w:t>2. Consideraciones</w:t>
      </w:r>
    </w:p>
    <w:p w14:paraId="1B5C2D84" w14:textId="77777777" w:rsidR="004C77F9" w:rsidRPr="004C77F9" w:rsidRDefault="004C77F9" w:rsidP="004C77F9">
      <w:pPr>
        <w:tabs>
          <w:tab w:val="left" w:pos="284"/>
        </w:tabs>
        <w:spacing w:after="0" w:line="276" w:lineRule="auto"/>
        <w:contextualSpacing/>
        <w:jc w:val="both"/>
        <w:rPr>
          <w:rFonts w:ascii="Arial" w:eastAsia="Calibri" w:hAnsi="Arial" w:cs="Arial"/>
          <w:b/>
        </w:rPr>
      </w:pPr>
    </w:p>
    <w:p w14:paraId="3A4AF2A0" w14:textId="77777777" w:rsidR="004C77F9" w:rsidRPr="004C77F9" w:rsidRDefault="004C77F9" w:rsidP="004C77F9">
      <w:pPr>
        <w:spacing w:after="120" w:line="276" w:lineRule="auto"/>
        <w:jc w:val="both"/>
        <w:rPr>
          <w:rFonts w:ascii="Arial" w:eastAsia="Calibri" w:hAnsi="Arial" w:cs="Arial"/>
          <w:lang w:val="es-ES"/>
        </w:rPr>
      </w:pPr>
      <w:r w:rsidRPr="004C77F9">
        <w:rPr>
          <w:rFonts w:ascii="Arial" w:eastAsia="Calibri" w:hAnsi="Arial"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4C77F9">
        <w:rPr>
          <w:rFonts w:ascii="Arial" w:eastAsia="Calibri" w:hAnsi="Arial" w:cs="Arial"/>
          <w:lang w:val="es-ES"/>
        </w:rPr>
        <w:t xml:space="preserve"> </w:t>
      </w:r>
      <w:bookmarkStart w:id="9" w:name="_Hlk61701014"/>
      <w:bookmarkStart w:id="10" w:name="_Hlk62136649"/>
      <w:r w:rsidRPr="004C77F9">
        <w:rPr>
          <w:rFonts w:ascii="Arial" w:eastAsia="Calibri" w:hAnsi="Arial" w:cs="Arial"/>
          <w:lang w:val="es-ES"/>
        </w:rPr>
        <w:t xml:space="preserve">Es necesario tener en cuenta que </w:t>
      </w:r>
      <w:bookmarkStart w:id="11" w:name="_Hlk61026958"/>
      <w:r w:rsidRPr="004C77F9">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C77F9">
        <w:rPr>
          <w:rFonts w:ascii="Arial" w:eastAsia="Calibri" w:hAnsi="Arial" w:cs="Arial"/>
          <w:bCs/>
          <w:lang w:val="es-MX"/>
        </w:rPr>
        <w:t xml:space="preserve"> de todos los partícipes de la contratación estatal.</w:t>
      </w:r>
    </w:p>
    <w:p w14:paraId="684ABD83" w14:textId="77777777" w:rsidR="004C77F9" w:rsidRPr="004C77F9" w:rsidRDefault="004C77F9" w:rsidP="004C77F9">
      <w:pPr>
        <w:spacing w:after="120" w:line="276" w:lineRule="auto"/>
        <w:ind w:firstLine="708"/>
        <w:jc w:val="both"/>
        <w:rPr>
          <w:rFonts w:ascii="Arial" w:eastAsia="Calibri" w:hAnsi="Arial" w:cs="Arial"/>
          <w:lang w:val="es-ES"/>
        </w:rPr>
      </w:pPr>
      <w:r w:rsidRPr="004C77F9">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C77F9">
        <w:rPr>
          <w:rFonts w:ascii="Arial" w:eastAsia="Calibri" w:hAnsi="Arial" w:cs="Arial"/>
          <w:vertAlign w:val="superscript"/>
          <w:lang w:val="es-ES"/>
        </w:rPr>
        <w:footnoteReference w:id="2"/>
      </w:r>
      <w:r w:rsidRPr="004C77F9">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9"/>
      <w:bookmarkEnd w:id="11"/>
    </w:p>
    <w:bookmarkEnd w:id="10"/>
    <w:p w14:paraId="16553F2E" w14:textId="77777777" w:rsidR="004C77F9" w:rsidRPr="004C77F9" w:rsidRDefault="004C77F9" w:rsidP="004C77F9">
      <w:pPr>
        <w:spacing w:before="120" w:after="120" w:line="276" w:lineRule="auto"/>
        <w:ind w:firstLine="709"/>
        <w:jc w:val="both"/>
        <w:rPr>
          <w:rFonts w:ascii="Arial" w:eastAsia="Calibri" w:hAnsi="Arial" w:cs="Arial"/>
          <w:highlight w:val="yellow"/>
          <w:lang w:val="es-ES_tradnl" w:eastAsia="es-MX"/>
        </w:rPr>
      </w:pPr>
      <w:r w:rsidRPr="004C77F9">
        <w:rPr>
          <w:rFonts w:ascii="Arial" w:eastAsia="Calibri" w:hAnsi="Arial" w:cs="Arial"/>
          <w:lang w:val="es-MX"/>
        </w:rPr>
        <w:t xml:space="preserve">Sin perjuicio de lo anterior, </w:t>
      </w:r>
      <w:r w:rsidRPr="004C77F9">
        <w:rPr>
          <w:rFonts w:ascii="Arial" w:eastAsia="Calibri" w:hAnsi="Arial" w:cs="Arial"/>
          <w:lang w:val="es-ES"/>
        </w:rPr>
        <w:t>la Subdirección de Gestión Contractual dentro de los límites de sus atribuciones, resolverá la consulta conforme a las normas generales en materia de contratación estatal</w:t>
      </w:r>
      <w:r w:rsidRPr="004C77F9">
        <w:rPr>
          <w:rFonts w:ascii="Arial" w:eastAsia="Calibri" w:hAnsi="Arial" w:cs="Arial"/>
          <w:lang w:val="es-ES_tradnl" w:eastAsia="es-MX"/>
        </w:rPr>
        <w:t xml:space="preserve">. Con este objetivo, se analizarán los siguientes temas: i) naturaleza jurídica y régimen contractual de las universidades públicas y </w:t>
      </w:r>
      <w:proofErr w:type="spellStart"/>
      <w:r w:rsidRPr="004C77F9">
        <w:rPr>
          <w:rFonts w:ascii="Arial" w:eastAsia="Calibri" w:hAnsi="Arial" w:cs="Arial"/>
          <w:lang w:val="es-ES_tradnl" w:eastAsia="es-MX"/>
        </w:rPr>
        <w:t>ii</w:t>
      </w:r>
      <w:proofErr w:type="spellEnd"/>
      <w:r w:rsidRPr="004C77F9">
        <w:rPr>
          <w:rFonts w:ascii="Arial" w:eastAsia="Calibri" w:hAnsi="Arial" w:cs="Arial"/>
          <w:lang w:val="es-ES_tradnl" w:eastAsia="es-MX"/>
        </w:rPr>
        <w:t>) el contrato de consultoría. Características y modalidades de selección.</w:t>
      </w:r>
    </w:p>
    <w:p w14:paraId="5F659376" w14:textId="77777777" w:rsidR="004C77F9" w:rsidRPr="004C77F9" w:rsidRDefault="004C77F9" w:rsidP="004C77F9">
      <w:pPr>
        <w:spacing w:after="0" w:line="276" w:lineRule="auto"/>
        <w:ind w:firstLine="709"/>
        <w:jc w:val="both"/>
        <w:rPr>
          <w:rFonts w:ascii="Arial" w:eastAsia="Arial" w:hAnsi="Arial" w:cs="Arial"/>
          <w:lang w:val="es-MX" w:eastAsia="es-ES_tradnl"/>
        </w:rPr>
      </w:pPr>
      <w:r w:rsidRPr="004C77F9">
        <w:rPr>
          <w:rFonts w:ascii="Arial" w:eastAsia="Times New Roman" w:hAnsi="Arial" w:cs="Arial"/>
          <w:lang w:eastAsia="es-ES_tradnl"/>
        </w:rPr>
        <w:t xml:space="preserve">La Agencia Nacional de Contratación Pública – Colombia Compra Eficiente se pronunció sobre el régimen de contratación de las universidades públicas entre otros, en los conceptos C-481 de 9 de septiembre de 2021, C-204 del 12 de abril de 2022, C-675 de 6 de enero de 2022 y C-759 de 22 de febrero de 2022. </w:t>
      </w:r>
      <w:r w:rsidRPr="004C77F9">
        <w:rPr>
          <w:rFonts w:ascii="Arial" w:eastAsia="Calibri" w:hAnsi="Arial" w:cs="Arial"/>
          <w:lang w:val="es-ES_tradnl" w:eastAsia="es-ES_tradnl"/>
        </w:rPr>
        <w:t>Algunas de las consideraciones de estos conceptos se reiteran y se complementan en lo pertinente, teniendo en cuenta lo consultado.</w:t>
      </w:r>
    </w:p>
    <w:p w14:paraId="56D70835" w14:textId="77777777" w:rsidR="004C77F9" w:rsidRPr="004C77F9" w:rsidRDefault="004C77F9" w:rsidP="004C77F9">
      <w:pPr>
        <w:spacing w:after="0" w:line="276" w:lineRule="auto"/>
        <w:jc w:val="both"/>
        <w:rPr>
          <w:rFonts w:ascii="Arial" w:eastAsia="Times New Roman" w:hAnsi="Arial" w:cs="Arial"/>
          <w:iCs/>
          <w:szCs w:val="24"/>
          <w:lang w:val="es-ES_tradnl" w:eastAsia="es-ES_tradnl"/>
        </w:rPr>
      </w:pPr>
    </w:p>
    <w:p w14:paraId="1262BA24" w14:textId="77777777" w:rsidR="004C77F9" w:rsidRPr="004C77F9" w:rsidRDefault="004C77F9" w:rsidP="004C77F9">
      <w:pPr>
        <w:spacing w:after="0" w:line="276" w:lineRule="auto"/>
        <w:jc w:val="both"/>
        <w:rPr>
          <w:rFonts w:ascii="Arial" w:hAnsi="Arial" w:cs="Arial"/>
          <w:b/>
          <w:bCs/>
          <w:lang w:val="es-MX" w:eastAsia="x-none"/>
        </w:rPr>
      </w:pPr>
      <w:r w:rsidRPr="004C77F9">
        <w:rPr>
          <w:rFonts w:ascii="Arial" w:hAnsi="Arial" w:cs="Arial"/>
          <w:b/>
          <w:bCs/>
          <w:lang w:val="es-MX" w:eastAsia="x-none"/>
        </w:rPr>
        <w:t>2.1. Naturaleza jurídica y régimen de contratación de las universidades públicas</w:t>
      </w:r>
    </w:p>
    <w:p w14:paraId="708BA53B" w14:textId="77777777" w:rsidR="004C77F9" w:rsidRPr="004C77F9" w:rsidRDefault="004C77F9" w:rsidP="004C77F9">
      <w:pPr>
        <w:spacing w:after="0" w:line="276" w:lineRule="auto"/>
        <w:ind w:firstLine="709"/>
        <w:jc w:val="both"/>
        <w:rPr>
          <w:rFonts w:ascii="Arial" w:hAnsi="Arial" w:cs="Arial"/>
          <w:lang w:val="es-MX" w:eastAsia="x-none"/>
        </w:rPr>
      </w:pPr>
    </w:p>
    <w:p w14:paraId="384EC471" w14:textId="77777777" w:rsidR="004C77F9" w:rsidRPr="004C77F9" w:rsidRDefault="004C77F9" w:rsidP="004C77F9">
      <w:pPr>
        <w:spacing w:after="0" w:line="276" w:lineRule="auto"/>
        <w:jc w:val="both"/>
        <w:rPr>
          <w:rFonts w:ascii="Arial" w:hAnsi="Arial" w:cs="Arial"/>
        </w:rPr>
      </w:pPr>
      <w:r w:rsidRPr="004C77F9">
        <w:rPr>
          <w:rFonts w:ascii="Arial" w:hAnsi="Arial" w:cs="Arial"/>
          <w:lang w:val="es-MX" w:eastAsia="x-none"/>
        </w:rPr>
        <w:t>La Constitución Política de Colombia en su artículo 69, establece por una parte, una garantía de autonomía para que las universidades establezcan sus directivas y sus estatutos de acuerdo con la ley; y por la otra, la posibilidad de que cuenten con un régimen especial que corresponde dictar al Congreso</w:t>
      </w:r>
      <w:r w:rsidRPr="004C77F9">
        <w:rPr>
          <w:rFonts w:ascii="Arial" w:hAnsi="Arial" w:cs="Arial"/>
          <w:vertAlign w:val="superscript"/>
        </w:rPr>
        <w:footnoteReference w:id="3"/>
      </w:r>
      <w:r w:rsidRPr="004C77F9">
        <w:rPr>
          <w:rFonts w:ascii="Arial" w:hAnsi="Arial" w:cs="Arial"/>
          <w:vertAlign w:val="subscript"/>
        </w:rPr>
        <w:t>.</w:t>
      </w:r>
      <w:r w:rsidRPr="004C77F9">
        <w:rPr>
          <w:rFonts w:ascii="Arial" w:hAnsi="Arial" w:cs="Arial"/>
        </w:rPr>
        <w:t xml:space="preserve"> En desarrollo de lo anterior, se expidió la Ley 30 de1992, mediante la cual se regularon aspectos como la naturaleza jurídica de las universidades estatales y oficiales, la forma de organizarse y el régimen de contratación aplicable. Asimismo, en el artículo 57 se consignó que el carácter especial del régimen de las universidades estatales u oficiales comprende, entre otros aspectos, el régimen de contratación</w:t>
      </w:r>
      <w:r w:rsidRPr="004C77F9">
        <w:rPr>
          <w:rFonts w:ascii="Arial" w:hAnsi="Arial" w:cs="Arial"/>
          <w:vertAlign w:val="superscript"/>
        </w:rPr>
        <w:footnoteReference w:id="4"/>
      </w:r>
      <w:r w:rsidRPr="004C77F9">
        <w:rPr>
          <w:rFonts w:ascii="Arial" w:hAnsi="Arial" w:cs="Arial"/>
        </w:rPr>
        <w:t xml:space="preserve">. </w:t>
      </w:r>
    </w:p>
    <w:p w14:paraId="40D2EE34" w14:textId="77777777" w:rsidR="004C77F9" w:rsidRPr="004C77F9" w:rsidRDefault="004C77F9" w:rsidP="004C77F9">
      <w:pPr>
        <w:spacing w:before="120" w:after="0" w:line="276" w:lineRule="auto"/>
        <w:jc w:val="both"/>
        <w:rPr>
          <w:rFonts w:ascii="Arial" w:hAnsi="Arial" w:cs="Arial"/>
        </w:rPr>
      </w:pPr>
      <w:r w:rsidRPr="004C77F9">
        <w:rPr>
          <w:rFonts w:ascii="Arial" w:hAnsi="Arial" w:cs="Arial"/>
        </w:rPr>
        <w:tab/>
        <w:t>De otro lado, la Ley 489 de 1998, al desarrollar la estructura y organización de la Administración Pública, establece que los entes universitarios hacen parte integral de esta</w:t>
      </w:r>
      <w:r w:rsidRPr="004C77F9">
        <w:rPr>
          <w:rFonts w:ascii="Arial" w:hAnsi="Arial" w:cs="Arial"/>
          <w:vertAlign w:val="superscript"/>
        </w:rPr>
        <w:footnoteReference w:id="5"/>
      </w:r>
      <w:r w:rsidRPr="004C77F9">
        <w:rPr>
          <w:rFonts w:ascii="Arial" w:hAnsi="Arial" w:cs="Arial"/>
        </w:rPr>
        <w:t>, catalogándolos como entidades públicas de carácter autónomo a las que aplica un régimen especial</w:t>
      </w:r>
      <w:r w:rsidRPr="004C77F9">
        <w:rPr>
          <w:vertAlign w:val="superscript"/>
        </w:rPr>
        <w:footnoteReference w:id="6"/>
      </w:r>
      <w:r w:rsidRPr="004C77F9">
        <w:t xml:space="preserve">. </w:t>
      </w:r>
      <w:r w:rsidRPr="004C77F9">
        <w:rPr>
          <w:rFonts w:ascii="Arial" w:hAnsi="Arial" w:cs="Arial"/>
        </w:rPr>
        <w:t xml:space="preserve">Al respecto, en la Sentencia C-1019 de 2012, la Corte Constitucional señaló: </w:t>
      </w:r>
    </w:p>
    <w:p w14:paraId="770921D8" w14:textId="77777777" w:rsidR="004C77F9" w:rsidRPr="004C77F9" w:rsidRDefault="004C77F9" w:rsidP="004C77F9">
      <w:pPr>
        <w:spacing w:after="0" w:line="276" w:lineRule="auto"/>
        <w:jc w:val="both"/>
        <w:rPr>
          <w:rFonts w:ascii="Arial" w:hAnsi="Arial" w:cs="Arial"/>
          <w:lang w:val="es-MX" w:eastAsia="x-none"/>
        </w:rPr>
      </w:pPr>
    </w:p>
    <w:p w14:paraId="34645D52" w14:textId="77777777" w:rsidR="004C77F9" w:rsidRPr="004C77F9" w:rsidRDefault="004C77F9" w:rsidP="004C77F9">
      <w:pPr>
        <w:widowControl w:val="0"/>
        <w:autoSpaceDE w:val="0"/>
        <w:autoSpaceDN w:val="0"/>
        <w:spacing w:before="120" w:after="12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 xml:space="preserve">“El régimen especial de las universidades públicas y oficiales se justifica en el hecho de que estas instituciones manejan recursos públicos y a que a través suyo se promueve directamente el servicio público de la educación, por lo cual es fundamental </w:t>
      </w:r>
      <w:r w:rsidRPr="004C77F9">
        <w:rPr>
          <w:rFonts w:ascii="Arial" w:eastAsia="Arial" w:hAnsi="Arial" w:cs="Arial"/>
          <w:sz w:val="21"/>
          <w:szCs w:val="21"/>
          <w:lang w:val="es-ES"/>
        </w:rPr>
        <w:lastRenderedPageBreak/>
        <w:t>establecer canales de articulación con el Estado y la sociedad en aras de que esta misión se cumpla adecuadamente. Además, como entes públicos, a las universidades se les</w:t>
      </w:r>
      <w:r w:rsidRPr="004C77F9">
        <w:rPr>
          <w:rFonts w:ascii="Arial" w:eastAsia="Arial" w:hAnsi="Arial" w:cs="Arial"/>
          <w:spacing w:val="49"/>
          <w:sz w:val="21"/>
          <w:szCs w:val="21"/>
          <w:lang w:val="es-ES"/>
        </w:rPr>
        <w:t xml:space="preserve"> </w:t>
      </w:r>
      <w:r w:rsidRPr="004C77F9">
        <w:rPr>
          <w:rFonts w:ascii="Arial" w:eastAsia="Arial" w:hAnsi="Arial" w:cs="Arial"/>
          <w:sz w:val="21"/>
          <w:szCs w:val="21"/>
          <w:lang w:val="es-ES"/>
        </w:rPr>
        <w:t>exige el cumplimiento de la obligación de colaboración armónica consagrado en el artículo 113 de la C.P. para el cumplimiento de las funciones del Estado.</w:t>
      </w:r>
    </w:p>
    <w:p w14:paraId="095CE464" w14:textId="77777777" w:rsidR="004C77F9" w:rsidRPr="004C77F9" w:rsidRDefault="004C77F9" w:rsidP="004C77F9">
      <w:pPr>
        <w:widowControl w:val="0"/>
        <w:autoSpaceDE w:val="0"/>
        <w:autoSpaceDN w:val="0"/>
        <w:spacing w:before="120" w:after="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4C77F9">
        <w:rPr>
          <w:rFonts w:ascii="Arial" w:eastAsia="Arial" w:hAnsi="Arial" w:cs="Arial"/>
          <w:sz w:val="21"/>
          <w:szCs w:val="21"/>
          <w:vertAlign w:val="superscript"/>
          <w:lang w:val="es-ES"/>
        </w:rPr>
        <w:footnoteReference w:id="7"/>
      </w:r>
      <w:r w:rsidRPr="004C77F9">
        <w:rPr>
          <w:rFonts w:ascii="Arial" w:eastAsia="Arial" w:hAnsi="Arial" w:cs="Arial"/>
          <w:sz w:val="21"/>
          <w:szCs w:val="21"/>
          <w:lang w:val="es-ES"/>
        </w:rPr>
        <w:t>. De esta manera se pretende preservar a las universidades públicas y oficiales, de las injerencias e interferencias arbitrarias e indebidas del poder</w:t>
      </w:r>
      <w:r w:rsidRPr="004C77F9">
        <w:rPr>
          <w:rFonts w:ascii="Arial" w:eastAsia="Arial" w:hAnsi="Arial" w:cs="Arial"/>
          <w:spacing w:val="-6"/>
          <w:sz w:val="21"/>
          <w:szCs w:val="21"/>
          <w:lang w:val="es-ES"/>
        </w:rPr>
        <w:t xml:space="preserve"> </w:t>
      </w:r>
      <w:r w:rsidRPr="004C77F9">
        <w:rPr>
          <w:rFonts w:ascii="Arial" w:eastAsia="Arial" w:hAnsi="Arial" w:cs="Arial"/>
          <w:sz w:val="21"/>
          <w:szCs w:val="21"/>
          <w:lang w:val="es-ES"/>
        </w:rPr>
        <w:t>político”</w:t>
      </w:r>
      <w:r w:rsidRPr="004C77F9">
        <w:rPr>
          <w:rFonts w:ascii="Arial" w:eastAsia="Arial" w:hAnsi="Arial" w:cs="Arial"/>
          <w:sz w:val="21"/>
          <w:szCs w:val="21"/>
          <w:vertAlign w:val="superscript"/>
          <w:lang w:val="es-ES"/>
        </w:rPr>
        <w:footnoteReference w:id="8"/>
      </w:r>
      <w:r w:rsidRPr="004C77F9">
        <w:rPr>
          <w:rFonts w:ascii="Arial" w:eastAsia="Arial" w:hAnsi="Arial" w:cs="Arial"/>
          <w:sz w:val="21"/>
          <w:szCs w:val="21"/>
          <w:lang w:val="es-ES"/>
        </w:rPr>
        <w:t>.</w:t>
      </w:r>
    </w:p>
    <w:p w14:paraId="4BB27C63" w14:textId="77777777" w:rsidR="004C77F9" w:rsidRPr="004C77F9" w:rsidRDefault="004C77F9" w:rsidP="004C77F9">
      <w:pPr>
        <w:spacing w:after="0" w:line="276" w:lineRule="auto"/>
        <w:jc w:val="both"/>
        <w:rPr>
          <w:rFonts w:ascii="Arial" w:hAnsi="Arial" w:cs="Arial"/>
          <w:lang w:val="es-MX" w:eastAsia="x-none"/>
        </w:rPr>
      </w:pPr>
    </w:p>
    <w:p w14:paraId="195AB450" w14:textId="77777777" w:rsidR="004C77F9" w:rsidRPr="004C77F9" w:rsidRDefault="004C77F9" w:rsidP="004C77F9">
      <w:pPr>
        <w:spacing w:after="0" w:line="276" w:lineRule="auto"/>
        <w:jc w:val="both"/>
      </w:pPr>
      <w:r w:rsidRPr="004C77F9">
        <w:rPr>
          <w:rFonts w:ascii="Arial" w:hAnsi="Arial" w:cs="Arial"/>
          <w:lang w:val="es-MX" w:eastAsia="x-none"/>
        </w:rPr>
        <w:tab/>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4C77F9">
        <w:rPr>
          <w:vertAlign w:val="superscript"/>
        </w:rPr>
        <w:footnoteReference w:id="9"/>
      </w:r>
      <w:r w:rsidRPr="004C77F9">
        <w:t>:</w:t>
      </w:r>
    </w:p>
    <w:p w14:paraId="47C42C71" w14:textId="77777777" w:rsidR="004C77F9" w:rsidRPr="004C77F9" w:rsidRDefault="004C77F9" w:rsidP="004C77F9">
      <w:pPr>
        <w:spacing w:after="0" w:line="276" w:lineRule="auto"/>
        <w:jc w:val="both"/>
      </w:pPr>
    </w:p>
    <w:p w14:paraId="4BE9BA8D" w14:textId="77777777" w:rsidR="004C77F9" w:rsidRPr="004C77F9" w:rsidRDefault="004C77F9" w:rsidP="004C77F9">
      <w:pPr>
        <w:widowControl w:val="0"/>
        <w:autoSpaceDE w:val="0"/>
        <w:autoSpaceDN w:val="0"/>
        <w:spacing w:after="12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60A68258" w14:textId="77777777" w:rsidR="004C77F9" w:rsidRPr="004C77F9" w:rsidRDefault="004C77F9" w:rsidP="004C77F9">
      <w:pPr>
        <w:widowControl w:val="0"/>
        <w:autoSpaceDE w:val="0"/>
        <w:autoSpaceDN w:val="0"/>
        <w:spacing w:before="1" w:after="12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w:t>
      </w:r>
    </w:p>
    <w:p w14:paraId="6EE362FA" w14:textId="77777777" w:rsidR="004C77F9" w:rsidRPr="004C77F9" w:rsidRDefault="004C77F9" w:rsidP="004C77F9">
      <w:pPr>
        <w:widowControl w:val="0"/>
        <w:autoSpaceDE w:val="0"/>
        <w:autoSpaceDN w:val="0"/>
        <w:spacing w:after="12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2458F813" w14:textId="77777777" w:rsidR="004C77F9" w:rsidRPr="004C77F9" w:rsidRDefault="004C77F9" w:rsidP="004C77F9">
      <w:pPr>
        <w:widowControl w:val="0"/>
        <w:autoSpaceDE w:val="0"/>
        <w:autoSpaceDN w:val="0"/>
        <w:spacing w:after="12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 xml:space="preserve">Lo anterior hizo que dejaran de pertenecer a la rama ejecutiva y por supuesto no hicieran parte de las demás [legislativa y judicial], al convertirse en organismos autónomos que cumplen funciones estatales de trascendental importancia para la </w:t>
      </w:r>
      <w:r w:rsidRPr="004C77F9">
        <w:rPr>
          <w:rFonts w:ascii="Arial" w:eastAsia="Arial" w:hAnsi="Arial" w:cs="Arial"/>
          <w:sz w:val="21"/>
          <w:szCs w:val="21"/>
          <w:lang w:val="es-ES"/>
        </w:rPr>
        <w:lastRenderedPageBreak/>
        <w:t>nación, sin perder la calidad de entidades públicas […]”</w:t>
      </w:r>
      <w:r w:rsidRPr="004C77F9">
        <w:rPr>
          <w:rFonts w:ascii="Arial" w:eastAsia="Arial" w:hAnsi="Arial" w:cs="Arial"/>
          <w:sz w:val="21"/>
          <w:szCs w:val="21"/>
          <w:vertAlign w:val="superscript"/>
          <w:lang w:val="es-ES"/>
        </w:rPr>
        <w:footnoteReference w:id="10"/>
      </w:r>
      <w:r w:rsidRPr="004C77F9">
        <w:rPr>
          <w:rFonts w:ascii="Arial" w:eastAsia="Arial" w:hAnsi="Arial" w:cs="Arial"/>
          <w:sz w:val="21"/>
          <w:szCs w:val="21"/>
          <w:lang w:val="es-ES"/>
        </w:rPr>
        <w:t>.</w:t>
      </w:r>
    </w:p>
    <w:p w14:paraId="0431B012" w14:textId="77777777" w:rsidR="004C77F9" w:rsidRPr="004C77F9" w:rsidRDefault="004C77F9" w:rsidP="004C77F9">
      <w:pPr>
        <w:spacing w:after="0" w:line="276" w:lineRule="auto"/>
        <w:jc w:val="both"/>
        <w:rPr>
          <w:rFonts w:ascii="Arial" w:hAnsi="Arial" w:cs="Arial"/>
          <w:lang w:val="es-MX" w:eastAsia="x-none"/>
        </w:rPr>
      </w:pPr>
    </w:p>
    <w:p w14:paraId="013C5ABD" w14:textId="77777777" w:rsidR="004C77F9" w:rsidRPr="004C77F9" w:rsidRDefault="004C77F9" w:rsidP="004C77F9">
      <w:pPr>
        <w:spacing w:after="0" w:line="276" w:lineRule="auto"/>
        <w:jc w:val="both"/>
        <w:rPr>
          <w:rFonts w:ascii="Arial" w:hAnsi="Arial" w:cs="Arial"/>
          <w:lang w:val="es-MX" w:eastAsia="x-none"/>
        </w:rPr>
      </w:pPr>
      <w:r w:rsidRPr="004C77F9">
        <w:rPr>
          <w:rFonts w:ascii="Arial" w:hAnsi="Arial" w:cs="Arial"/>
          <w:lang w:val="es-MX" w:eastAsia="x-none"/>
        </w:rPr>
        <w:tab/>
        <w:t>De este modo, la diferenciación entre universidades públicas y entidades descentralizadas radica, entre otras cosas, en la autonomía de la que aquellas gozan. Esto, en la medida en que a las universidades públicas no les aplica un elemento característico de la descentralización denominado control de tutela, sobre el cual, en Sentencia C-727 del 21 de junio de 2000, la Corte Constitucional señaló:</w:t>
      </w:r>
    </w:p>
    <w:p w14:paraId="0371C0FB" w14:textId="77777777" w:rsidR="004C77F9" w:rsidRPr="004C77F9" w:rsidRDefault="004C77F9" w:rsidP="004C77F9">
      <w:pPr>
        <w:spacing w:after="0" w:line="276" w:lineRule="auto"/>
        <w:jc w:val="both"/>
        <w:rPr>
          <w:rFonts w:ascii="Arial" w:hAnsi="Arial" w:cs="Arial"/>
          <w:lang w:val="es-MX" w:eastAsia="x-none"/>
        </w:rPr>
      </w:pPr>
    </w:p>
    <w:p w14:paraId="3E051921" w14:textId="77777777" w:rsidR="004C77F9" w:rsidRPr="004C77F9" w:rsidRDefault="004C77F9" w:rsidP="004C77F9">
      <w:pPr>
        <w:widowControl w:val="0"/>
        <w:autoSpaceDE w:val="0"/>
        <w:autoSpaceDN w:val="0"/>
        <w:spacing w:after="0" w:line="240" w:lineRule="auto"/>
        <w:ind w:left="709" w:right="709"/>
        <w:jc w:val="both"/>
        <w:rPr>
          <w:rFonts w:ascii="Arial" w:eastAsia="Arial" w:hAnsi="Arial" w:cs="Arial"/>
          <w:sz w:val="21"/>
          <w:szCs w:val="21"/>
          <w:lang w:val="es-ES"/>
        </w:rPr>
      </w:pPr>
      <w:r w:rsidRPr="004C77F9">
        <w:rPr>
          <w:rFonts w:ascii="Arial" w:eastAsia="Arial" w:hAnsi="Arial" w:cs="Arial"/>
          <w:sz w:val="21"/>
          <w:szCs w:val="21"/>
          <w:lang w:val="es-ES"/>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4C77F9">
        <w:rPr>
          <w:rFonts w:ascii="Arial" w:eastAsia="Arial" w:hAnsi="Arial" w:cs="Arial"/>
          <w:spacing w:val="-4"/>
          <w:sz w:val="21"/>
          <w:szCs w:val="21"/>
          <w:lang w:val="es-ES"/>
        </w:rPr>
        <w:t xml:space="preserve"> </w:t>
      </w:r>
      <w:r w:rsidRPr="004C77F9">
        <w:rPr>
          <w:rFonts w:ascii="Arial" w:eastAsia="Arial" w:hAnsi="Arial" w:cs="Arial"/>
          <w:sz w:val="21"/>
          <w:szCs w:val="21"/>
          <w:lang w:val="es-ES"/>
        </w:rPr>
        <w:t>1968”.</w:t>
      </w:r>
    </w:p>
    <w:p w14:paraId="64A1D1F3" w14:textId="77777777" w:rsidR="004C77F9" w:rsidRPr="004C77F9" w:rsidRDefault="004C77F9" w:rsidP="004C77F9">
      <w:pPr>
        <w:spacing w:after="0" w:line="276" w:lineRule="auto"/>
        <w:jc w:val="both"/>
        <w:rPr>
          <w:rFonts w:ascii="Arial" w:hAnsi="Arial" w:cs="Arial"/>
          <w:lang w:val="es-MX" w:eastAsia="x-none"/>
        </w:rPr>
      </w:pPr>
    </w:p>
    <w:p w14:paraId="2F003264" w14:textId="77777777" w:rsidR="004C77F9" w:rsidRPr="004C77F9" w:rsidRDefault="004C77F9" w:rsidP="004C77F9">
      <w:pPr>
        <w:spacing w:after="0" w:line="276" w:lineRule="auto"/>
        <w:jc w:val="both"/>
        <w:rPr>
          <w:rFonts w:ascii="Arial" w:hAnsi="Arial" w:cs="Arial"/>
          <w:lang w:val="es-MX" w:eastAsia="x-none"/>
        </w:rPr>
      </w:pPr>
      <w:r w:rsidRPr="004C77F9">
        <w:rPr>
          <w:rFonts w:ascii="Arial" w:hAnsi="Arial" w:cs="Arial"/>
          <w:lang w:val="es-MX" w:eastAsia="x-none"/>
        </w:rPr>
        <w:tab/>
        <w:t xml:space="preserve">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De esta manera, respecto al régimen contractual de las universidades estatales, el artículo 93 de la Ley 30 de 1992 estableció </w:t>
      </w:r>
      <w:r w:rsidRPr="004C77F9">
        <w:rPr>
          <w:rFonts w:ascii="Arial" w:hAnsi="Arial" w:cs="Arial"/>
          <w:i/>
          <w:iCs/>
          <w:lang w:val="es-MX" w:eastAsia="x-none"/>
        </w:rPr>
        <w:t>condicionadamente</w:t>
      </w:r>
      <w:r w:rsidRPr="004C77F9">
        <w:rPr>
          <w:rFonts w:ascii="Arial" w:hAnsi="Arial" w:cs="Arial"/>
          <w:lang w:val="es-MX" w:eastAsia="x-none"/>
        </w:rPr>
        <w:t xml:space="preserve">, que será el derecho privado, rigiéndose, por ende, por las normas civiles y comerciales, así: </w:t>
      </w:r>
    </w:p>
    <w:p w14:paraId="3599FB5F" w14:textId="77777777" w:rsidR="004C77F9" w:rsidRPr="004C77F9" w:rsidRDefault="004C77F9" w:rsidP="004C77F9">
      <w:pPr>
        <w:spacing w:after="0" w:line="276" w:lineRule="auto"/>
        <w:jc w:val="both"/>
        <w:rPr>
          <w:rFonts w:ascii="Arial" w:hAnsi="Arial" w:cs="Arial"/>
          <w:lang w:val="es-MX" w:eastAsia="x-none"/>
        </w:rPr>
      </w:pPr>
    </w:p>
    <w:p w14:paraId="6F4D4B91" w14:textId="77777777" w:rsidR="004C77F9" w:rsidRPr="004C77F9" w:rsidRDefault="004C77F9" w:rsidP="004C77F9">
      <w:pPr>
        <w:spacing w:after="0" w:line="276" w:lineRule="auto"/>
        <w:ind w:left="709" w:right="709"/>
        <w:jc w:val="both"/>
        <w:rPr>
          <w:rFonts w:ascii="Arial" w:hAnsi="Arial" w:cs="Arial"/>
          <w:sz w:val="21"/>
          <w:szCs w:val="21"/>
          <w:lang w:val="es-MX" w:eastAsia="x-none"/>
        </w:rPr>
      </w:pPr>
      <w:r w:rsidRPr="004C77F9">
        <w:rPr>
          <w:rFonts w:ascii="Arial" w:hAnsi="Arial" w:cs="Arial"/>
          <w:sz w:val="21"/>
          <w:szCs w:val="21"/>
          <w:lang w:val="es-MX" w:eastAsia="x-none"/>
        </w:rPr>
        <w:t xml:space="preserve">“Artículo 93. Salvo las excepciones consagradas en la presente ley, </w:t>
      </w:r>
      <w:r w:rsidRPr="004C77F9">
        <w:rPr>
          <w:rFonts w:ascii="Arial" w:hAnsi="Arial" w:cs="Arial"/>
          <w:sz w:val="21"/>
          <w:szCs w:val="21"/>
          <w:u w:val="single"/>
          <w:lang w:val="es-MX" w:eastAsia="x-none"/>
        </w:rPr>
        <w:t>los contratos que para el cumplimiento de sus funciones celebren las universidades estatales u oficiales,</w:t>
      </w:r>
      <w:r w:rsidRPr="004C77F9">
        <w:rPr>
          <w:rFonts w:ascii="Arial" w:hAnsi="Arial" w:cs="Arial"/>
          <w:sz w:val="21"/>
          <w:szCs w:val="21"/>
          <w:lang w:val="es-MX" w:eastAsia="x-none"/>
        </w:rPr>
        <w:t xml:space="preserve"> </w:t>
      </w:r>
      <w:r w:rsidRPr="004C77F9">
        <w:rPr>
          <w:rFonts w:ascii="Arial" w:hAnsi="Arial" w:cs="Arial"/>
          <w:i/>
          <w:iCs/>
          <w:sz w:val="21"/>
          <w:szCs w:val="21"/>
          <w:u w:val="single"/>
          <w:lang w:val="es-MX" w:eastAsia="x-none"/>
        </w:rPr>
        <w:t>se regirán por las normas del derecho privado y sus efectos estarán sujetos a las normas civiles y comerciales</w:t>
      </w:r>
      <w:r w:rsidRPr="004C77F9">
        <w:rPr>
          <w:rFonts w:ascii="Arial" w:hAnsi="Arial" w:cs="Arial"/>
          <w:sz w:val="21"/>
          <w:szCs w:val="21"/>
          <w:lang w:val="es-MX" w:eastAsia="x-none"/>
        </w:rPr>
        <w:t xml:space="preserve">, según la naturaleza de los contratos. </w:t>
      </w:r>
    </w:p>
    <w:p w14:paraId="0358F4A3" w14:textId="77777777" w:rsidR="004C77F9" w:rsidRPr="004C77F9" w:rsidRDefault="004C77F9" w:rsidP="004C77F9">
      <w:pPr>
        <w:spacing w:before="120" w:after="0" w:line="276" w:lineRule="auto"/>
        <w:ind w:left="709" w:right="709"/>
        <w:jc w:val="both"/>
        <w:rPr>
          <w:rFonts w:ascii="Arial" w:hAnsi="Arial" w:cs="Arial"/>
          <w:sz w:val="21"/>
          <w:szCs w:val="21"/>
          <w:lang w:val="es-MX" w:eastAsia="x-none"/>
        </w:rPr>
      </w:pPr>
      <w:r w:rsidRPr="004C77F9">
        <w:rPr>
          <w:rFonts w:ascii="Arial" w:hAnsi="Arial" w:cs="Arial"/>
          <w:sz w:val="21"/>
          <w:szCs w:val="21"/>
          <w:lang w:val="es-MX" w:eastAsia="x-none"/>
        </w:rPr>
        <w:t>Parágrafo. Se exceptúan de lo anterior los contratos de empréstito, los cuales se someterán a las reglas previstas para ellos por el Decreto 222 de 1983 y demás disposiciones que lo modifiquen, complementen o sustituyan”. [Énfasis fuera de texto]</w:t>
      </w:r>
    </w:p>
    <w:p w14:paraId="06ADC78B" w14:textId="77777777" w:rsidR="004C77F9" w:rsidRPr="004C77F9" w:rsidRDefault="004C77F9" w:rsidP="004C77F9">
      <w:pPr>
        <w:spacing w:after="0" w:line="276" w:lineRule="auto"/>
        <w:ind w:right="709"/>
        <w:jc w:val="both"/>
        <w:rPr>
          <w:rFonts w:ascii="Arial" w:hAnsi="Arial" w:cs="Arial"/>
          <w:sz w:val="21"/>
          <w:szCs w:val="21"/>
          <w:lang w:val="es-MX" w:eastAsia="x-none"/>
        </w:rPr>
      </w:pPr>
    </w:p>
    <w:p w14:paraId="53CCC70F" w14:textId="77777777" w:rsidR="004C77F9" w:rsidRPr="004C77F9" w:rsidRDefault="004C77F9" w:rsidP="004C77F9">
      <w:pPr>
        <w:spacing w:after="0" w:line="276" w:lineRule="auto"/>
        <w:jc w:val="both"/>
        <w:rPr>
          <w:rFonts w:ascii="Arial" w:hAnsi="Arial" w:cs="Arial"/>
          <w:lang w:val="es-MX" w:eastAsia="x-none"/>
        </w:rPr>
      </w:pPr>
      <w:r w:rsidRPr="004C77F9">
        <w:rPr>
          <w:rFonts w:ascii="Arial" w:hAnsi="Arial" w:cs="Arial"/>
          <w:sz w:val="21"/>
          <w:szCs w:val="21"/>
          <w:lang w:val="es-MX" w:eastAsia="x-none"/>
        </w:rPr>
        <w:tab/>
      </w:r>
      <w:r w:rsidRPr="004C77F9">
        <w:rPr>
          <w:rFonts w:ascii="Arial" w:hAnsi="Arial" w:cs="Arial"/>
          <w:lang w:val="es-MX" w:eastAsia="x-none"/>
        </w:rPr>
        <w:t xml:space="preserve">De lo anterior podría colegirse que los entes universitarios, sólo aplicarán un régimen especial de contratación –es decir, el derecho privado– siempre y cuando el objeto a contratar sea para el cumplimiento de sus funciones propias; sin embargo, cuando actúen como contratistas de otras entidades estatales regidas por el Estatuto General de Contratación de la </w:t>
      </w:r>
      <w:r w:rsidRPr="004C77F9">
        <w:rPr>
          <w:rFonts w:ascii="Arial" w:hAnsi="Arial" w:cs="Arial"/>
          <w:lang w:val="es-MX" w:eastAsia="x-none"/>
        </w:rPr>
        <w:lastRenderedPageBreak/>
        <w:t>Administración Pública, estarán sujetas, sin que ello afecte su economía, a las reglas y restricciones que dicho estatuto contenga para ese tipo de situaciones</w:t>
      </w:r>
      <w:r w:rsidRPr="004C77F9">
        <w:rPr>
          <w:rFonts w:ascii="Arial" w:hAnsi="Arial" w:cs="Arial"/>
          <w:vertAlign w:val="superscript"/>
          <w:lang w:val="es-MX" w:eastAsia="x-none"/>
        </w:rPr>
        <w:footnoteReference w:id="11"/>
      </w:r>
      <w:r w:rsidRPr="004C77F9">
        <w:rPr>
          <w:rFonts w:ascii="Arial" w:hAnsi="Arial" w:cs="Arial"/>
          <w:lang w:val="es-MX" w:eastAsia="x-none"/>
        </w:rPr>
        <w:t>.</w:t>
      </w:r>
    </w:p>
    <w:p w14:paraId="71FD60B0" w14:textId="77777777" w:rsidR="004C77F9" w:rsidRPr="004C77F9" w:rsidRDefault="004C77F9" w:rsidP="004C77F9">
      <w:pPr>
        <w:spacing w:after="0" w:line="276" w:lineRule="auto"/>
        <w:jc w:val="both"/>
        <w:rPr>
          <w:rFonts w:ascii="Arial" w:hAnsi="Arial" w:cs="Arial"/>
          <w:lang w:val="es-MX" w:eastAsia="x-none"/>
        </w:rPr>
      </w:pPr>
    </w:p>
    <w:p w14:paraId="207342C4" w14:textId="77777777" w:rsidR="004C77F9" w:rsidRPr="004C77F9" w:rsidRDefault="004C77F9" w:rsidP="004C77F9">
      <w:pPr>
        <w:spacing w:after="0" w:line="276" w:lineRule="auto"/>
        <w:jc w:val="both"/>
        <w:rPr>
          <w:rFonts w:ascii="Arial" w:hAnsi="Arial" w:cs="Arial"/>
          <w:b/>
          <w:bCs/>
          <w:lang w:val="es-MX" w:eastAsia="x-none"/>
        </w:rPr>
      </w:pPr>
      <w:r w:rsidRPr="004C77F9">
        <w:rPr>
          <w:rFonts w:ascii="Arial" w:hAnsi="Arial" w:cs="Arial"/>
          <w:b/>
          <w:bCs/>
          <w:lang w:val="es-MX" w:eastAsia="x-none"/>
        </w:rPr>
        <w:t>2.2. Contrato de consultoría. Características y modalidades de selección</w:t>
      </w:r>
    </w:p>
    <w:p w14:paraId="00D51261" w14:textId="77777777" w:rsidR="004C77F9" w:rsidRPr="004C77F9" w:rsidRDefault="004C77F9" w:rsidP="004C77F9">
      <w:pPr>
        <w:spacing w:after="0" w:line="276" w:lineRule="auto"/>
        <w:jc w:val="both"/>
        <w:rPr>
          <w:rFonts w:ascii="Arial" w:hAnsi="Arial" w:cs="Arial"/>
          <w:b/>
          <w:bCs/>
          <w:lang w:val="es-MX" w:eastAsia="x-none"/>
        </w:rPr>
      </w:pPr>
    </w:p>
    <w:p w14:paraId="092EB70F" w14:textId="77777777" w:rsidR="004C77F9" w:rsidRPr="004C77F9" w:rsidRDefault="004C77F9" w:rsidP="004C77F9">
      <w:pPr>
        <w:spacing w:after="0" w:line="276" w:lineRule="auto"/>
        <w:jc w:val="both"/>
        <w:rPr>
          <w:rFonts w:ascii="Arial" w:hAnsi="Arial" w:cs="Arial"/>
          <w:lang w:val="es-MX" w:eastAsia="x-none"/>
        </w:rPr>
      </w:pPr>
      <w:r w:rsidRPr="004C77F9">
        <w:rPr>
          <w:rFonts w:ascii="Arial" w:hAnsi="Arial" w:cs="Arial"/>
          <w:lang w:val="es-MX" w:eastAsia="x-none"/>
        </w:rPr>
        <w:t>El numeral 2 del artículo 32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Asimismo, son contratos de consultoría los que tienen por objeto la interventoría, asesoría, gerencia de obra o de proyectos, dirección, programación y la ejecución de diseños, planos, anteproyectos y proyectos</w:t>
      </w:r>
      <w:r w:rsidRPr="004C77F9">
        <w:rPr>
          <w:rFonts w:ascii="Arial" w:hAnsi="Arial" w:cs="Arial"/>
          <w:vertAlign w:val="superscript"/>
          <w:lang w:val="es-MX" w:eastAsia="x-none"/>
        </w:rPr>
        <w:footnoteReference w:id="12"/>
      </w:r>
      <w:r w:rsidRPr="004C77F9">
        <w:rPr>
          <w:rFonts w:ascii="Arial" w:hAnsi="Arial" w:cs="Arial"/>
          <w:lang w:val="es-MX" w:eastAsia="x-none"/>
        </w:rPr>
        <w:t>-</w:t>
      </w:r>
      <w:r w:rsidRPr="004C77F9">
        <w:rPr>
          <w:rFonts w:ascii="Arial" w:hAnsi="Arial" w:cs="Arial"/>
          <w:vertAlign w:val="superscript"/>
          <w:lang w:val="es-MX" w:eastAsia="x-none"/>
        </w:rPr>
        <w:footnoteReference w:id="13"/>
      </w:r>
      <w:r w:rsidRPr="004C77F9">
        <w:rPr>
          <w:rFonts w:ascii="Arial" w:hAnsi="Arial" w:cs="Arial"/>
          <w:lang w:val="es-MX" w:eastAsia="x-none"/>
        </w:rPr>
        <w:t>.</w:t>
      </w:r>
    </w:p>
    <w:p w14:paraId="6031672E" w14:textId="77777777" w:rsidR="004C77F9" w:rsidRPr="004C77F9" w:rsidRDefault="004C77F9" w:rsidP="004C77F9">
      <w:pPr>
        <w:spacing w:before="120" w:after="120" w:line="276" w:lineRule="auto"/>
        <w:jc w:val="both"/>
        <w:rPr>
          <w:rFonts w:ascii="Arial" w:hAnsi="Arial" w:cs="Arial"/>
          <w:lang w:val="es-MX" w:eastAsia="x-none"/>
        </w:rPr>
      </w:pPr>
      <w:r w:rsidRPr="004C77F9">
        <w:rPr>
          <w:rFonts w:ascii="Arial" w:hAnsi="Arial" w:cs="Arial"/>
          <w:lang w:val="es-MX" w:eastAsia="x-none"/>
        </w:rPr>
        <w:tab/>
        <w:t xml:space="preserve">La doctrina expresa que el numeral 2 del artículo 32 </w:t>
      </w:r>
      <w:r w:rsidRPr="004C77F9">
        <w:rPr>
          <w:rFonts w:ascii="Arial" w:hAnsi="Arial" w:cs="Arial"/>
          <w:i/>
          <w:iCs/>
          <w:lang w:val="es-MX" w:eastAsia="x-none"/>
        </w:rPr>
        <w:t>ibidem,</w:t>
      </w:r>
      <w:r w:rsidRPr="004C77F9">
        <w:rPr>
          <w:rFonts w:ascii="Arial" w:hAnsi="Arial" w:cs="Arial"/>
          <w:lang w:val="es-MX" w:eastAsia="x-none"/>
        </w:rPr>
        <w:t xml:space="preserve"> no establece una definición del contrato de consultoría, sino que, simplemente, enuncia una serie de actividades que pueden hacer parte de este tipo contractual</w:t>
      </w:r>
      <w:r w:rsidRPr="004C77F9">
        <w:rPr>
          <w:rFonts w:ascii="Arial" w:hAnsi="Arial" w:cs="Arial"/>
          <w:vertAlign w:val="superscript"/>
          <w:lang w:val="es-MX" w:eastAsia="x-none"/>
        </w:rPr>
        <w:footnoteReference w:id="14"/>
      </w:r>
      <w:r w:rsidRPr="004C77F9">
        <w:rPr>
          <w:rFonts w:ascii="Arial" w:hAnsi="Arial" w:cs="Arial"/>
          <w:lang w:val="es-MX" w:eastAsia="x-none"/>
        </w:rPr>
        <w:t xml:space="preserve">. Es decir, no hay un concepto propio de consultoría dentro de la Ley 80 de 1993, pero sí establecen elementos o actividades que configuran este tipo de </w:t>
      </w:r>
      <w:r w:rsidRPr="004C77F9">
        <w:rPr>
          <w:rFonts w:ascii="Arial" w:hAnsi="Arial" w:cs="Arial"/>
          <w:lang w:val="es-MX" w:eastAsia="x-none"/>
        </w:rPr>
        <w:lastRenderedPageBreak/>
        <w:t>contratos. Al respecto, el Consejo de Estado expresa: “Son de la esencia del contrato de consultoría el que una parte se obligue a prestar un servicio consistente en realizar estudios para la ejecución de proyectos de inversión, estudios de diagnóstico, prefactibilidad o factibilidad para programas o proyectos determinados, prestar asesoría técnica de coordinación, control y supervisión, realizar actividades de interventoría, asesoría y gerencia de obra o de proyectos, así como la dirección, programación y la ejecución de diseños, planos, anteproyectos y proyectos, y el que la otra se obligue a pagar una determinada remuneración como retribución por el servicio prestado”</w:t>
      </w:r>
      <w:r w:rsidRPr="004C77F9">
        <w:rPr>
          <w:rFonts w:ascii="Arial" w:hAnsi="Arial" w:cs="Arial"/>
          <w:vertAlign w:val="superscript"/>
          <w:lang w:val="es-MX" w:eastAsia="x-none"/>
        </w:rPr>
        <w:footnoteReference w:id="15"/>
      </w:r>
      <w:r w:rsidRPr="004C77F9">
        <w:rPr>
          <w:rFonts w:ascii="Arial" w:hAnsi="Arial" w:cs="Arial"/>
          <w:lang w:val="es-MX" w:eastAsia="x-none"/>
        </w:rPr>
        <w:t>.</w:t>
      </w:r>
    </w:p>
    <w:p w14:paraId="625045E9" w14:textId="77777777" w:rsidR="004C77F9" w:rsidRPr="004C77F9" w:rsidRDefault="004C77F9" w:rsidP="004C77F9">
      <w:pPr>
        <w:spacing w:before="120" w:after="120" w:line="276" w:lineRule="auto"/>
        <w:ind w:firstLine="709"/>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Bajo este entendimiento, la característica fundamental para identificar los contratos estatales de consultoría es el carácter técnico ampliamente de su contenido, que se diferencia de otros tipos contractuales, como el de prestación de servicios –apoyo a la gestión, servicios profesionales o de ejecución de trabajos artísticos–. A diferencia del contrato de consultoría, el de prestación de servicios supone el desarrollo de actividades de colaboración y apoyo a la gestión de la entidad dirigidas al cumplimiento de las funciones asignadas a esta, de carácter temporal, excepcional u ocasional, siempre que no haya suficiente personal de planta o que, existiendo, está sobrecargado de trabajo, o que sean actividades que requieran conocimientos especializados, según lo prescrito en el numeral 3 del artículo 32 de la Ley 80 de 1993</w:t>
      </w:r>
      <w:r w:rsidRPr="004C77F9">
        <w:rPr>
          <w:rFonts w:ascii="Arial" w:eastAsia="Times New Roman" w:hAnsi="Arial" w:cs="Arial"/>
          <w:iCs/>
          <w:szCs w:val="24"/>
          <w:vertAlign w:val="superscript"/>
          <w:lang w:val="es-ES_tradnl" w:eastAsia="es-ES_tradnl"/>
        </w:rPr>
        <w:footnoteReference w:id="16"/>
      </w:r>
      <w:r w:rsidRPr="004C77F9">
        <w:rPr>
          <w:rFonts w:ascii="Arial" w:eastAsia="Times New Roman" w:hAnsi="Arial" w:cs="Arial"/>
          <w:iCs/>
          <w:szCs w:val="24"/>
          <w:lang w:val="es-ES_tradnl" w:eastAsia="es-ES_tradnl"/>
        </w:rPr>
        <w:t>.</w:t>
      </w:r>
    </w:p>
    <w:p w14:paraId="3C96D6E8" w14:textId="77777777" w:rsidR="004C77F9" w:rsidRPr="004C77F9" w:rsidRDefault="004C77F9" w:rsidP="004C77F9">
      <w:pPr>
        <w:spacing w:before="120" w:after="120" w:line="276" w:lineRule="auto"/>
        <w:ind w:firstLine="709"/>
        <w:jc w:val="both"/>
        <w:rPr>
          <w:rFonts w:ascii="Arial" w:eastAsia="Times New Roman" w:hAnsi="Arial" w:cs="Arial"/>
          <w:szCs w:val="24"/>
          <w:lang w:val="es-ES_tradnl" w:eastAsia="es-ES_tradnl"/>
        </w:rPr>
      </w:pPr>
      <w:r w:rsidRPr="004C77F9">
        <w:rPr>
          <w:rFonts w:ascii="Arial" w:eastAsia="Times New Roman" w:hAnsi="Arial" w:cs="Arial"/>
          <w:iCs/>
          <w:szCs w:val="24"/>
          <w:lang w:val="es-ES_tradnl" w:eastAsia="es-ES_tradnl"/>
        </w:rPr>
        <w:t xml:space="preserve">En ese sentido, son contratos de consultoría aquellos que incluyen dentro de su objeto la realización de actividades que se relacionan o se vinculan con las actividades descritas en el numeral 2 del artículo 32 de la Ley 80 de 1993, es decir, con funciones técnicas y especializadas. Ahora bien, el numeral 3 del artículo 2 de la Ley 1150 de 2007 establece que el concurso de méritos es, </w:t>
      </w:r>
      <w:r w:rsidRPr="004C77F9">
        <w:rPr>
          <w:rFonts w:ascii="Arial" w:eastAsia="Times New Roman" w:hAnsi="Arial" w:cs="Arial"/>
          <w:i/>
          <w:szCs w:val="24"/>
          <w:lang w:val="es-ES_tradnl" w:eastAsia="es-ES_tradnl"/>
        </w:rPr>
        <w:t xml:space="preserve">en principio, </w:t>
      </w:r>
      <w:r w:rsidRPr="004C77F9">
        <w:rPr>
          <w:rFonts w:ascii="Arial" w:eastAsia="Times New Roman" w:hAnsi="Arial" w:cs="Arial"/>
          <w:iCs/>
          <w:szCs w:val="24"/>
          <w:lang w:val="es-ES_tradnl" w:eastAsia="es-ES_tradnl"/>
        </w:rPr>
        <w:t xml:space="preserve">la modalidad de selección aplicable para la celebración de este tipo de </w:t>
      </w:r>
      <w:r w:rsidRPr="004C77F9">
        <w:rPr>
          <w:rFonts w:ascii="Arial" w:eastAsia="Times New Roman" w:hAnsi="Arial" w:cs="Arial"/>
          <w:iCs/>
          <w:szCs w:val="24"/>
          <w:lang w:val="es-ES_tradnl" w:eastAsia="es-ES_tradnl"/>
        </w:rPr>
        <w:lastRenderedPageBreak/>
        <w:t>contratos</w:t>
      </w:r>
      <w:r w:rsidRPr="004C77F9">
        <w:rPr>
          <w:rFonts w:ascii="Arial" w:eastAsia="Times New Roman" w:hAnsi="Arial" w:cs="Arial"/>
          <w:iCs/>
          <w:szCs w:val="24"/>
          <w:vertAlign w:val="superscript"/>
          <w:lang w:val="es-ES_tradnl" w:eastAsia="es-ES_tradnl"/>
        </w:rPr>
        <w:footnoteReference w:id="17"/>
      </w:r>
      <w:r w:rsidRPr="004C77F9">
        <w:rPr>
          <w:rFonts w:ascii="Arial" w:eastAsia="Times New Roman" w:hAnsi="Arial" w:cs="Arial"/>
          <w:iCs/>
          <w:szCs w:val="24"/>
          <w:lang w:val="es-ES_tradnl" w:eastAsia="es-ES_tradnl"/>
        </w:rPr>
        <w:t xml:space="preserve">. Al respecto, el Libro 2, Parte 2, Título 1, Capítulo 2, Sección 1, Subsección 3 del Decreto 1082 de 2015, regula las distintas modalidades del concurso de méritos: i) concurso de méritos abierto o sin precalificación, </w:t>
      </w:r>
      <w:proofErr w:type="spellStart"/>
      <w:r w:rsidRPr="004C77F9">
        <w:rPr>
          <w:rFonts w:ascii="Arial" w:eastAsia="Times New Roman" w:hAnsi="Arial" w:cs="Arial"/>
          <w:iCs/>
          <w:szCs w:val="24"/>
          <w:lang w:val="es-ES_tradnl" w:eastAsia="es-ES_tradnl"/>
        </w:rPr>
        <w:t>ii</w:t>
      </w:r>
      <w:proofErr w:type="spellEnd"/>
      <w:r w:rsidRPr="004C77F9">
        <w:rPr>
          <w:rFonts w:ascii="Arial" w:eastAsia="Times New Roman" w:hAnsi="Arial" w:cs="Arial"/>
          <w:iCs/>
          <w:szCs w:val="24"/>
          <w:lang w:val="es-ES_tradnl" w:eastAsia="es-ES_tradnl"/>
        </w:rPr>
        <w:t xml:space="preserve">) concurso de méritos cerrado o con precalificación y </w:t>
      </w:r>
      <w:proofErr w:type="spellStart"/>
      <w:r w:rsidRPr="004C77F9">
        <w:rPr>
          <w:rFonts w:ascii="Arial" w:eastAsia="Times New Roman" w:hAnsi="Arial" w:cs="Arial"/>
          <w:iCs/>
          <w:szCs w:val="24"/>
          <w:lang w:val="es-ES_tradnl" w:eastAsia="es-ES_tradnl"/>
        </w:rPr>
        <w:t>iii</w:t>
      </w:r>
      <w:proofErr w:type="spellEnd"/>
      <w:r w:rsidRPr="004C77F9">
        <w:rPr>
          <w:rFonts w:ascii="Arial" w:eastAsia="Times New Roman" w:hAnsi="Arial" w:cs="Arial"/>
          <w:iCs/>
          <w:szCs w:val="24"/>
          <w:lang w:val="es-ES_tradnl" w:eastAsia="es-ES_tradnl"/>
        </w:rPr>
        <w:t xml:space="preserve">) concurso de mérito “para la selección de consultores de diseño, planos, anteproyectos y proyectos arquitectónicos”. El primero está regulado en los artículos 2.2.1.2.1.3.1 y 2.2.1.2.1.3.2 </w:t>
      </w:r>
      <w:r w:rsidRPr="004C77F9">
        <w:rPr>
          <w:rFonts w:ascii="Arial" w:eastAsia="Times New Roman" w:hAnsi="Arial" w:cs="Arial"/>
          <w:i/>
          <w:szCs w:val="24"/>
          <w:lang w:val="es-ES_tradnl" w:eastAsia="es-ES_tradnl"/>
        </w:rPr>
        <w:t xml:space="preserve">ibidem. </w:t>
      </w:r>
      <w:r w:rsidRPr="004C77F9">
        <w:rPr>
          <w:rFonts w:ascii="Arial" w:eastAsia="Times New Roman" w:hAnsi="Arial" w:cs="Arial"/>
          <w:iCs/>
          <w:szCs w:val="24"/>
          <w:lang w:val="es-ES_tradnl" w:eastAsia="es-ES_tradnl"/>
        </w:rPr>
        <w:t xml:space="preserve">El segundo, además de los dos artículos anteriores, lo regulan los artículos </w:t>
      </w:r>
      <w:r w:rsidRPr="004C77F9">
        <w:rPr>
          <w:rFonts w:ascii="Arial" w:hAnsi="Arial" w:cs="Arial"/>
        </w:rPr>
        <w:t xml:space="preserve">2.2.1.2.1.3.3 a 2.2.1.2.1.3.7 </w:t>
      </w:r>
      <w:proofErr w:type="spellStart"/>
      <w:r w:rsidRPr="004C77F9">
        <w:rPr>
          <w:rFonts w:ascii="Arial" w:hAnsi="Arial" w:cs="Arial"/>
          <w:i/>
          <w:iCs/>
        </w:rPr>
        <w:t>ejusdem</w:t>
      </w:r>
      <w:proofErr w:type="spellEnd"/>
      <w:r w:rsidRPr="004C77F9">
        <w:rPr>
          <w:rFonts w:ascii="Arial" w:hAnsi="Arial" w:cs="Arial"/>
          <w:i/>
          <w:iCs/>
        </w:rPr>
        <w:t xml:space="preserve">. </w:t>
      </w:r>
      <w:r w:rsidRPr="004C77F9">
        <w:rPr>
          <w:rFonts w:ascii="Arial" w:hAnsi="Arial" w:cs="Arial"/>
        </w:rPr>
        <w:t>El tercero lo regulan los artículos 2.2.1.2.1.3.8. a 2.2.1.2.1.3.25 del mencionado Decreto</w:t>
      </w:r>
      <w:r w:rsidRPr="004C77F9">
        <w:rPr>
          <w:rFonts w:ascii="Arial" w:hAnsi="Arial" w:cs="Arial"/>
          <w:vertAlign w:val="superscript"/>
        </w:rPr>
        <w:footnoteReference w:id="18"/>
      </w:r>
      <w:r w:rsidRPr="004C77F9">
        <w:rPr>
          <w:rFonts w:ascii="Arial" w:hAnsi="Arial" w:cs="Arial"/>
        </w:rPr>
        <w:t>.</w:t>
      </w:r>
    </w:p>
    <w:p w14:paraId="01BF6544" w14:textId="77777777" w:rsidR="004C77F9" w:rsidRPr="004C77F9" w:rsidRDefault="004C77F9" w:rsidP="004C77F9">
      <w:pPr>
        <w:spacing w:before="120" w:after="120" w:line="276" w:lineRule="auto"/>
        <w:ind w:firstLine="709"/>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Sin embargo, no significa que los contratos de consultoría sólo puedan perfeccionarse con la previa realización de la modalidad de selección de un concurso de méritos. El procedimiento que antecede su celebración también puede ser, excepcionalmente, desarrollado mediante el proceso de menor cuantía –cuando el presupuesto oficial no exceda el 10% de la menor cuantía– o el de contratación directa, pues el numeral 4 del artículo 2 de la Ley 1150 de 2007 establece algunas circunstancias que así lo permiten, como la urgencia manifiesta –literal a)– o los contratos interadministrativos –literal c)–. Estas modalidades de selección alternativas, mediante las cuales, excepcionalmente, se puede celebrar un contrato de consultoría, se explican a continuación:</w:t>
      </w:r>
    </w:p>
    <w:p w14:paraId="269C9328" w14:textId="77777777" w:rsidR="004C77F9" w:rsidRPr="004C77F9" w:rsidRDefault="004C77F9" w:rsidP="004C77F9">
      <w:pPr>
        <w:spacing w:after="0" w:line="276" w:lineRule="auto"/>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ab/>
        <w:t xml:space="preserve">a) Respecto a la modalidad de selección de mínima cuantía, la Agencia Nacional de Contratación Pública – Colombia Compra Eficiente, en el “Manual de la Modalidad de Selección de Mínima Cuantía” expresó: </w:t>
      </w:r>
    </w:p>
    <w:p w14:paraId="5FC63AE0" w14:textId="77777777" w:rsidR="004C77F9" w:rsidRPr="004C77F9" w:rsidRDefault="004C77F9" w:rsidP="004C77F9">
      <w:pPr>
        <w:spacing w:after="0" w:line="276" w:lineRule="auto"/>
        <w:jc w:val="both"/>
        <w:rPr>
          <w:rFonts w:ascii="Arial" w:eastAsia="Times New Roman" w:hAnsi="Arial" w:cs="Arial"/>
          <w:iCs/>
          <w:szCs w:val="24"/>
          <w:lang w:val="es-ES_tradnl" w:eastAsia="es-ES_tradnl"/>
        </w:rPr>
      </w:pPr>
    </w:p>
    <w:p w14:paraId="52CD8FF2" w14:textId="77777777" w:rsidR="004C77F9" w:rsidRPr="004C77F9" w:rsidRDefault="004C77F9" w:rsidP="004C77F9">
      <w:pPr>
        <w:spacing w:after="0" w:line="240" w:lineRule="auto"/>
        <w:ind w:left="709" w:right="709"/>
        <w:jc w:val="both"/>
        <w:rPr>
          <w:rFonts w:ascii="Arial" w:eastAsia="Times New Roman" w:hAnsi="Arial" w:cs="Arial"/>
          <w:iCs/>
          <w:sz w:val="21"/>
          <w:szCs w:val="21"/>
          <w:lang w:val="es-ES_tradnl" w:eastAsia="es-ES_tradnl"/>
        </w:rPr>
      </w:pPr>
      <w:r w:rsidRPr="004C77F9">
        <w:rPr>
          <w:rFonts w:ascii="Arial" w:eastAsia="Times New Roman" w:hAnsi="Arial" w:cs="Arial"/>
          <w:iCs/>
          <w:sz w:val="21"/>
          <w:szCs w:val="21"/>
          <w:lang w:val="es-ES_tradnl" w:eastAsia="es-ES_tradnl"/>
        </w:rPr>
        <w:t xml:space="preserve">“Las modalidades de selección de concurso de méritos y de mínima cuantía concurren cuando: (a) el presupuesto del Proceso de Contratación es menor o igual que la mínima cuantía de la Entidad Estatal; y (b) el objeto del Proceso de Contratación es la </w:t>
      </w:r>
      <w:r w:rsidRPr="004C77F9">
        <w:rPr>
          <w:rFonts w:ascii="Arial" w:eastAsia="Times New Roman" w:hAnsi="Arial" w:cs="Arial"/>
          <w:iCs/>
          <w:sz w:val="21"/>
          <w:szCs w:val="21"/>
          <w:lang w:val="es-ES_tradnl" w:eastAsia="es-ES_tradnl"/>
        </w:rPr>
        <w:lastRenderedPageBreak/>
        <w:t>selección de consultores o proyectos, de conformidad con el numeral 3 del artículo 2 de la Ley 1150 de 2007.</w:t>
      </w:r>
    </w:p>
    <w:p w14:paraId="33181852" w14:textId="77777777" w:rsidR="004C77F9" w:rsidRPr="004C77F9" w:rsidRDefault="004C77F9" w:rsidP="004C77F9">
      <w:pPr>
        <w:spacing w:before="120" w:after="0" w:line="240" w:lineRule="auto"/>
        <w:ind w:left="709" w:right="709"/>
        <w:jc w:val="both"/>
        <w:rPr>
          <w:rFonts w:ascii="Arial" w:eastAsia="Times New Roman" w:hAnsi="Arial" w:cs="Arial"/>
          <w:iCs/>
          <w:sz w:val="21"/>
          <w:szCs w:val="21"/>
          <w:lang w:val="es-ES_tradnl" w:eastAsia="es-ES_tradnl"/>
        </w:rPr>
      </w:pPr>
      <w:r w:rsidRPr="004C77F9">
        <w:rPr>
          <w:rFonts w:ascii="Arial" w:eastAsia="Times New Roman" w:hAnsi="Arial" w:cs="Arial"/>
          <w:iCs/>
          <w:sz w:val="21"/>
          <w:szCs w:val="21"/>
          <w:lang w:val="es-ES_tradnl" w:eastAsia="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Pr="004C77F9">
        <w:rPr>
          <w:rFonts w:ascii="Arial" w:eastAsia="Times New Roman" w:hAnsi="Arial" w:cs="Arial"/>
          <w:iCs/>
          <w:sz w:val="21"/>
          <w:szCs w:val="21"/>
          <w:vertAlign w:val="superscript"/>
          <w:lang w:val="es-ES_tradnl" w:eastAsia="es-ES_tradnl"/>
        </w:rPr>
        <w:footnoteReference w:id="19"/>
      </w:r>
      <w:r w:rsidRPr="004C77F9">
        <w:rPr>
          <w:rFonts w:ascii="Arial" w:eastAsia="Times New Roman" w:hAnsi="Arial" w:cs="Arial"/>
          <w:iCs/>
          <w:sz w:val="21"/>
          <w:szCs w:val="21"/>
          <w:lang w:val="es-ES_tradnl" w:eastAsia="es-ES_tradnl"/>
        </w:rPr>
        <w:t>.</w:t>
      </w:r>
    </w:p>
    <w:p w14:paraId="3E69E0B9" w14:textId="77777777" w:rsidR="004C77F9" w:rsidRPr="004C77F9" w:rsidRDefault="004C77F9" w:rsidP="004C77F9">
      <w:pPr>
        <w:spacing w:after="0" w:line="276" w:lineRule="auto"/>
        <w:ind w:firstLine="709"/>
        <w:jc w:val="both"/>
        <w:rPr>
          <w:rFonts w:ascii="Arial" w:eastAsia="Times New Roman" w:hAnsi="Arial" w:cs="Arial"/>
          <w:iCs/>
          <w:szCs w:val="24"/>
          <w:lang w:val="es-ES_tradnl" w:eastAsia="es-ES_tradnl"/>
        </w:rPr>
      </w:pPr>
    </w:p>
    <w:p w14:paraId="7EDEF85D" w14:textId="77777777" w:rsidR="004C77F9" w:rsidRPr="004C77F9" w:rsidRDefault="004C77F9" w:rsidP="004C77F9">
      <w:pPr>
        <w:spacing w:after="0" w:line="276" w:lineRule="auto"/>
        <w:ind w:firstLine="709"/>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 xml:space="preserve">De esta manera, la Agencia Nacional de Contratación Pública – Colombia Compra Eficiente establece que hay una regla de especialidad de la modalidad de selección de mínima cuantía respecto al concurso de méritos para la escogencia de consultores, pero con la condición de que el presupuesto de contratación sea menor o igual al dispuesto por la entidad para el proceso de selección de mínima cuantía. </w:t>
      </w:r>
    </w:p>
    <w:p w14:paraId="4AEAFBD9" w14:textId="77777777" w:rsidR="004C77F9" w:rsidRPr="004C77F9" w:rsidRDefault="004C77F9" w:rsidP="004C77F9">
      <w:pPr>
        <w:spacing w:before="120" w:after="120" w:line="276" w:lineRule="auto"/>
        <w:ind w:firstLine="709"/>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b) Otra forma de celebrar un contrato de consultoría es de manera directa, si previamente se ha declarado la urgencia manifiesta, que está regulada en el artículo 2, numeral 4, literal a) de la Ley 1150 de 2007 y si la actividad de consultoría es indispensable para remediar o mitigar el evento urgente. Para entender la urgencia hay que acudir al artículo 42 de la Ley 80 de 1993</w:t>
      </w:r>
      <w:r w:rsidRPr="004C77F9">
        <w:rPr>
          <w:rFonts w:ascii="Arial" w:eastAsia="Times New Roman" w:hAnsi="Arial" w:cs="Arial"/>
          <w:iCs/>
          <w:szCs w:val="24"/>
          <w:vertAlign w:val="superscript"/>
          <w:lang w:val="es-ES_tradnl" w:eastAsia="es-ES_tradnl"/>
        </w:rPr>
        <w:footnoteReference w:id="20"/>
      </w:r>
      <w:r w:rsidRPr="004C77F9">
        <w:rPr>
          <w:rFonts w:ascii="Arial" w:eastAsia="Times New Roman" w:hAnsi="Arial" w:cs="Arial"/>
          <w:iCs/>
          <w:szCs w:val="24"/>
          <w:lang w:val="es-ES_tradnl" w:eastAsia="es-ES_tradnl"/>
        </w:rPr>
        <w:t xml:space="preserve">, que la define como una circunstancia que exige, con carácter apremiante, preservar la continuidad del servicio, cuando se afecta por situaciones de fuerza mayor, desastres, calamidades o hechos relacionados con los estados de excepción. Por ello, para la doctrina, las situaciones de urgencia manifiesta deben ser concretas, inmediatas, objetivas y probadas, pues </w:t>
      </w:r>
      <w:r w:rsidRPr="004C77F9">
        <w:rPr>
          <w:rFonts w:ascii="Arial" w:eastAsia="Times New Roman" w:hAnsi="Arial" w:cs="Arial"/>
          <w:iCs/>
          <w:szCs w:val="24"/>
          <w:lang w:val="es-ES_tradnl" w:eastAsia="es-ES_tradnl"/>
        </w:rPr>
        <w:lastRenderedPageBreak/>
        <w:t>se trata de circunstancias de hechos actuales, debidamente acreditadas y fundadas por estudios técnicos, verificadas por la autoridad competente</w:t>
      </w:r>
      <w:r w:rsidRPr="004C77F9">
        <w:rPr>
          <w:rFonts w:ascii="Arial" w:eastAsia="Times New Roman" w:hAnsi="Arial" w:cs="Arial"/>
          <w:iCs/>
          <w:szCs w:val="24"/>
          <w:vertAlign w:val="superscript"/>
          <w:lang w:val="es-ES_tradnl" w:eastAsia="es-ES_tradnl"/>
        </w:rPr>
        <w:footnoteReference w:id="21"/>
      </w:r>
      <w:r w:rsidRPr="004C77F9">
        <w:rPr>
          <w:rFonts w:ascii="Arial" w:eastAsia="Times New Roman" w:hAnsi="Arial" w:cs="Arial"/>
          <w:iCs/>
          <w:szCs w:val="24"/>
          <w:lang w:val="es-ES_tradnl" w:eastAsia="es-ES_tradnl"/>
        </w:rPr>
        <w:t>.</w:t>
      </w:r>
    </w:p>
    <w:p w14:paraId="33CC9B9C" w14:textId="77777777" w:rsidR="004C77F9" w:rsidRPr="004C77F9" w:rsidRDefault="004C77F9" w:rsidP="004C77F9">
      <w:pPr>
        <w:spacing w:before="120" w:after="120" w:line="276" w:lineRule="auto"/>
        <w:ind w:firstLine="709"/>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En esos casos excepcionales, que prometen fines superiores de interés colectivo, con mayor razón, son de obligatoria aplicación los objetivos de la contratación administrativa, previstos en el artículo 3 de la Ley 80 de 1993, pues el incumplimiento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r w:rsidRPr="004C77F9">
        <w:rPr>
          <w:rFonts w:ascii="Arial" w:eastAsia="Times New Roman" w:hAnsi="Arial" w:cs="Arial"/>
          <w:iCs/>
          <w:szCs w:val="24"/>
          <w:vertAlign w:val="superscript"/>
          <w:lang w:val="es-ES_tradnl" w:eastAsia="es-ES_tradnl"/>
        </w:rPr>
        <w:footnoteReference w:id="22"/>
      </w:r>
      <w:r w:rsidRPr="004C77F9">
        <w:rPr>
          <w:rFonts w:ascii="Arial" w:eastAsia="Times New Roman" w:hAnsi="Arial" w:cs="Arial"/>
          <w:iCs/>
          <w:szCs w:val="24"/>
          <w:lang w:val="es-ES_tradnl" w:eastAsia="es-ES_tradnl"/>
        </w:rPr>
        <w:t>. Por ello, en los supuestos y en las condiciones de una urgencia manifiesta también podrá celebrarse un contrato de consultoría, si este resulta estrictamente necesario.</w:t>
      </w:r>
    </w:p>
    <w:p w14:paraId="4B7A791A" w14:textId="77777777" w:rsidR="004C77F9" w:rsidRPr="004C77F9" w:rsidRDefault="004C77F9" w:rsidP="004C77F9">
      <w:pPr>
        <w:spacing w:after="0" w:line="276" w:lineRule="auto"/>
        <w:ind w:firstLine="709"/>
        <w:jc w:val="both"/>
        <w:rPr>
          <w:rFonts w:ascii="Arial" w:eastAsia="Times New Roman" w:hAnsi="Arial" w:cs="Arial"/>
          <w:iCs/>
          <w:szCs w:val="24"/>
          <w:lang w:val="es-ES_tradnl" w:eastAsia="es-ES_tradnl"/>
        </w:rPr>
      </w:pPr>
      <w:r w:rsidRPr="004C77F9">
        <w:rPr>
          <w:rFonts w:ascii="Arial" w:eastAsia="Times New Roman" w:hAnsi="Arial" w:cs="Arial"/>
          <w:iCs/>
          <w:szCs w:val="24"/>
          <w:lang w:val="es-ES_tradnl" w:eastAsia="es-ES_tradnl"/>
        </w:rPr>
        <w:t xml:space="preserve">c) Finalmente, otra forma para la configuración de un contrato de consultoría es por medio de la celebración de contratos interadministrativos, la cual es una causal de contratación directa, que obedece, antes que nada, a la naturaleza de las partes. Es decir, para suscribir un contrato o un convenio interadministrativo, en principio, no interesa el objeto del contrato, pudiendo ser de obra pública, de </w:t>
      </w:r>
      <w:r w:rsidRPr="004C77F9">
        <w:rPr>
          <w:rFonts w:ascii="Arial" w:eastAsia="Times New Roman" w:hAnsi="Arial" w:cs="Arial"/>
          <w:i/>
          <w:szCs w:val="24"/>
          <w:lang w:val="es-ES_tradnl" w:eastAsia="es-ES_tradnl"/>
        </w:rPr>
        <w:t xml:space="preserve">consultoría, </w:t>
      </w:r>
      <w:r w:rsidRPr="004C77F9">
        <w:rPr>
          <w:rFonts w:ascii="Arial" w:eastAsia="Times New Roman" w:hAnsi="Arial" w:cs="Arial"/>
          <w:iCs/>
          <w:szCs w:val="24"/>
          <w:lang w:val="es-ES_tradnl" w:eastAsia="es-ES_tradnl"/>
        </w:rPr>
        <w:t>de suministro, de prestación de servicios, de arrendamiento, entre otros. Se establece que, en principio, no es relevante el objeto del contrato, porque el artículo 2, numeral 4, literal c), en su segundo inciso, establece una excepción a dicha regla, al prohibir que determinados contratos interadministrativos se celebren con ciertas entidades –dentro de las cuales están las instituciones de educación superior públicas– si estas son las ejecutoras, condicionándolo a que deberán estar precedidos de licitación pública o selección abreviada. Estos objetos, se recuerda, son “los contratos de obra, suministro, prestación de servicios de evaluación de conformidad respecto de las normas o reglamentaciones técnicos, encargos fiduciarios y fiducia pública”</w:t>
      </w:r>
      <w:r w:rsidRPr="004C77F9">
        <w:rPr>
          <w:rFonts w:ascii="Arial" w:eastAsia="Times New Roman" w:hAnsi="Arial" w:cs="Arial"/>
          <w:iCs/>
          <w:szCs w:val="24"/>
          <w:vertAlign w:val="superscript"/>
          <w:lang w:val="es-ES_tradnl" w:eastAsia="es-ES_tradnl"/>
        </w:rPr>
        <w:footnoteReference w:id="23"/>
      </w:r>
      <w:r w:rsidRPr="004C77F9">
        <w:rPr>
          <w:rFonts w:ascii="Arial" w:eastAsia="Times New Roman" w:hAnsi="Arial" w:cs="Arial"/>
          <w:iCs/>
          <w:szCs w:val="24"/>
          <w:lang w:val="es-ES_tradnl" w:eastAsia="es-ES_tradnl"/>
        </w:rPr>
        <w:t xml:space="preserve">. De este modo, podrán adelantarse mediante contratos interadministrativos los de </w:t>
      </w:r>
      <w:r w:rsidRPr="004C77F9">
        <w:rPr>
          <w:rFonts w:ascii="Arial" w:eastAsia="Times New Roman" w:hAnsi="Arial" w:cs="Arial"/>
          <w:i/>
          <w:szCs w:val="24"/>
          <w:lang w:val="es-ES_tradnl" w:eastAsia="es-ES_tradnl"/>
        </w:rPr>
        <w:t>consultoría</w:t>
      </w:r>
      <w:r w:rsidRPr="004C77F9">
        <w:rPr>
          <w:rFonts w:ascii="Arial" w:eastAsia="Times New Roman" w:hAnsi="Arial" w:cs="Arial"/>
          <w:iCs/>
          <w:szCs w:val="24"/>
          <w:lang w:val="es-ES_tradnl" w:eastAsia="es-ES_tradnl"/>
        </w:rPr>
        <w:t>, pues no se encuentran dentro de la restricción del artículo 2, numeral 4, literal c), en el segundo inciso de la Ley 1150 de 2007.</w:t>
      </w:r>
    </w:p>
    <w:p w14:paraId="3484B496" w14:textId="77777777" w:rsidR="004C77F9" w:rsidRPr="004C77F9" w:rsidRDefault="004C77F9" w:rsidP="004C77F9">
      <w:pPr>
        <w:spacing w:after="0" w:line="276" w:lineRule="auto"/>
        <w:ind w:firstLine="709"/>
        <w:jc w:val="both"/>
        <w:rPr>
          <w:rFonts w:ascii="Arial" w:eastAsia="Times New Roman" w:hAnsi="Arial" w:cs="Arial"/>
          <w:iCs/>
          <w:szCs w:val="24"/>
          <w:lang w:val="es-ES_tradnl" w:eastAsia="es-ES_tradnl"/>
        </w:rPr>
      </w:pPr>
    </w:p>
    <w:p w14:paraId="6210A5AC" w14:textId="77777777" w:rsidR="004C77F9" w:rsidRPr="004C77F9" w:rsidRDefault="004C77F9" w:rsidP="004C77F9">
      <w:pPr>
        <w:spacing w:after="0" w:line="276" w:lineRule="auto"/>
        <w:contextualSpacing/>
        <w:jc w:val="both"/>
        <w:rPr>
          <w:rFonts w:ascii="Arial" w:eastAsia="Calibri" w:hAnsi="Arial" w:cs="Arial"/>
          <w:b/>
        </w:rPr>
      </w:pPr>
      <w:r w:rsidRPr="004C77F9">
        <w:rPr>
          <w:rFonts w:ascii="Arial" w:eastAsia="Calibri" w:hAnsi="Arial" w:cs="Arial"/>
          <w:b/>
        </w:rPr>
        <w:t>3. Respuesta</w:t>
      </w:r>
    </w:p>
    <w:p w14:paraId="33B0A6C1" w14:textId="77777777" w:rsidR="004C77F9" w:rsidRPr="004C77F9" w:rsidRDefault="004C77F9" w:rsidP="004C77F9">
      <w:pPr>
        <w:spacing w:before="120" w:after="0" w:line="240" w:lineRule="auto"/>
        <w:ind w:left="709" w:right="709"/>
        <w:contextualSpacing/>
        <w:jc w:val="both"/>
        <w:rPr>
          <w:rFonts w:ascii="Arial" w:eastAsia="Calibri" w:hAnsi="Arial" w:cs="Arial"/>
          <w:sz w:val="21"/>
          <w:szCs w:val="21"/>
          <w:lang w:val="es-MX"/>
        </w:rPr>
      </w:pPr>
      <w:bookmarkStart w:id="12" w:name="_Hlk57650395"/>
    </w:p>
    <w:p w14:paraId="1AFA09D7" w14:textId="77777777" w:rsidR="004C77F9" w:rsidRPr="004C77F9" w:rsidRDefault="004C77F9" w:rsidP="004C77F9">
      <w:pPr>
        <w:spacing w:before="120" w:after="0" w:line="240" w:lineRule="auto"/>
        <w:ind w:left="709" w:right="709"/>
        <w:contextualSpacing/>
        <w:jc w:val="both"/>
        <w:rPr>
          <w:rFonts w:ascii="Arial" w:eastAsia="Calibri" w:hAnsi="Arial" w:cs="Arial"/>
          <w:sz w:val="21"/>
          <w:szCs w:val="21"/>
          <w:lang w:val="es-MX"/>
        </w:rPr>
      </w:pPr>
      <w:r w:rsidRPr="004C77F9">
        <w:rPr>
          <w:rFonts w:ascii="Arial" w:eastAsia="Calibri" w:hAnsi="Arial" w:cs="Arial"/>
          <w:sz w:val="21"/>
          <w:szCs w:val="21"/>
          <w:lang w:val="es-MX"/>
        </w:rPr>
        <w:t xml:space="preserve">“¿Pueden, las Universidad Estatales (Públicas), suscribir contrato de </w:t>
      </w:r>
      <w:proofErr w:type="spellStart"/>
      <w:r w:rsidRPr="004C77F9">
        <w:rPr>
          <w:rFonts w:ascii="Arial" w:eastAsia="Calibri" w:hAnsi="Arial" w:cs="Arial"/>
          <w:sz w:val="21"/>
          <w:szCs w:val="21"/>
          <w:lang w:val="es-MX"/>
        </w:rPr>
        <w:t>consultoria</w:t>
      </w:r>
      <w:proofErr w:type="spellEnd"/>
      <w:r w:rsidRPr="004C77F9">
        <w:rPr>
          <w:rFonts w:ascii="Arial" w:eastAsia="Calibri" w:hAnsi="Arial" w:cs="Arial"/>
          <w:sz w:val="21"/>
          <w:szCs w:val="21"/>
          <w:lang w:val="es-MX"/>
        </w:rPr>
        <w:t xml:space="preserve"> para obra pública con otras entidades estatales del orden nacional y/o territorial? Si la respuesta es negativa, ¿Qué norma jurídica la prohíbe?” [sic]</w:t>
      </w:r>
    </w:p>
    <w:p w14:paraId="05583AC6" w14:textId="77777777" w:rsidR="004C77F9" w:rsidRPr="004C77F9" w:rsidRDefault="004C77F9" w:rsidP="004C77F9">
      <w:pPr>
        <w:spacing w:after="0" w:line="240" w:lineRule="auto"/>
        <w:ind w:left="709" w:right="709"/>
        <w:jc w:val="both"/>
        <w:rPr>
          <w:rFonts w:ascii="Arial" w:eastAsia="Calibri" w:hAnsi="Arial" w:cs="Arial"/>
          <w:lang w:val="es-ES"/>
        </w:rPr>
      </w:pPr>
    </w:p>
    <w:p w14:paraId="24D38437" w14:textId="77777777" w:rsidR="004C77F9" w:rsidRPr="004C77F9" w:rsidRDefault="004C77F9" w:rsidP="004C77F9">
      <w:pPr>
        <w:widowControl w:val="0"/>
        <w:autoSpaceDE w:val="0"/>
        <w:autoSpaceDN w:val="0"/>
        <w:spacing w:after="0" w:line="276" w:lineRule="auto"/>
        <w:contextualSpacing/>
        <w:jc w:val="both"/>
        <w:rPr>
          <w:rFonts w:ascii="Arial" w:eastAsia="Calibri" w:hAnsi="Arial" w:cs="Arial"/>
        </w:rPr>
      </w:pPr>
      <w:r w:rsidRPr="004C77F9">
        <w:rPr>
          <w:rFonts w:ascii="Arial" w:eastAsia="Calibri" w:hAnsi="Arial" w:cs="Arial"/>
        </w:rPr>
        <w:lastRenderedPageBreak/>
        <w:t>Conforme a lo expuesto se itera, que los contratos de consultoría incluyen dentro de su objeto la realización de actividades que se relacionan o se vinculan con las descritas en el numeral 2 del artículo 32 de la Ley 80 de 1993, es decir, con funciones técnicas y especializadas. En ese orden, el numeral 3 del artículo 2 de la Ley 1150 de 2007, señala que el concurso de méritos es, en principio, la modalidad de selección aplicable para la celebración de este tipo de contratos. Pero, esto no significa que los contratos de consultoría sólo deban perfeccionarse mediante dicha modalidad, pues excepcionalmente pueden desarrollarse a través del proceso de mínima cuantía –cuando el presupuesto oficial no exceda el 10% de la menor cuantía– o de contratación directa, pues el numeral 4 del artículo 2 de la Ley 1150 de 2007 establece algunas circunstancias que así lo permiten, como es el caso del contrato interadministrativo.</w:t>
      </w:r>
    </w:p>
    <w:p w14:paraId="6183F3FE" w14:textId="77777777" w:rsidR="004C77F9" w:rsidRPr="004C77F9" w:rsidRDefault="004C77F9" w:rsidP="004C77F9">
      <w:pPr>
        <w:spacing w:before="120" w:after="120" w:line="276" w:lineRule="auto"/>
        <w:ind w:firstLine="709"/>
        <w:jc w:val="both"/>
        <w:rPr>
          <w:rFonts w:ascii="Arial" w:eastAsia="Calibri" w:hAnsi="Arial" w:cs="Arial"/>
        </w:rPr>
      </w:pPr>
      <w:r w:rsidRPr="004C77F9">
        <w:rPr>
          <w:rFonts w:ascii="Arial" w:eastAsia="Calibri" w:hAnsi="Arial" w:cs="Arial"/>
        </w:rPr>
        <w:t xml:space="preserve">Sobre este último, el inciso segundo del literal c), del numeral 4, del artículo 2 de la Ley 1150 de 2007, estableció una excepción, al prohibir que determinados contratos interadministrativos se celebren con ciertas entidades –dentro de las cuales están las instituciones de educación superior públicas– si estas son las ejecutoras, </w:t>
      </w:r>
      <w:r w:rsidRPr="004C77F9">
        <w:rPr>
          <w:rFonts w:ascii="Arial" w:eastAsia="Times New Roman" w:hAnsi="Arial" w:cs="Arial"/>
          <w:iCs/>
          <w:szCs w:val="24"/>
          <w:lang w:val="es-ES_tradnl" w:eastAsia="es-ES_tradnl"/>
        </w:rPr>
        <w:t>condicionándolo a que deberán estar precedidos de licitación pública o selección abreviada</w:t>
      </w:r>
      <w:r w:rsidRPr="004C77F9">
        <w:rPr>
          <w:rFonts w:ascii="Arial" w:eastAsia="Calibri" w:hAnsi="Arial" w:cs="Arial"/>
        </w:rPr>
        <w:t xml:space="preserve">. Siendo estos: </w:t>
      </w:r>
      <w:r w:rsidRPr="004C77F9">
        <w:rPr>
          <w:rFonts w:ascii="Arial" w:eastAsia="Calibri" w:hAnsi="Arial" w:cs="Arial"/>
          <w:i/>
          <w:iCs/>
        </w:rPr>
        <w:t xml:space="preserve">los contratos de obra, suministro, prestación de servicios de evaluación de conformidad respecto de las normas o reglamentos técnicos, encargados fiduciarios y fiducia pública. </w:t>
      </w:r>
      <w:r w:rsidRPr="004C77F9">
        <w:rPr>
          <w:rFonts w:ascii="Arial" w:eastAsia="Calibri" w:hAnsi="Arial" w:cs="Arial"/>
        </w:rPr>
        <w:t>Sin embargo, como puede evidenciarse, los contratos de consultoría no hacen parte de la excepción dispuesta en la norma en cita, pues como se mencionó anteriormente, estos pueden también desarrollarse mediante la celebración de contratos interadministrativos, los cuales integran una de las causales de la contratación directa, que obedece, antes que nada, a la naturaleza de las partes.</w:t>
      </w:r>
    </w:p>
    <w:p w14:paraId="1E343217" w14:textId="77777777" w:rsidR="004C77F9" w:rsidRPr="004C77F9" w:rsidRDefault="004C77F9" w:rsidP="004C77F9">
      <w:pPr>
        <w:spacing w:after="0" w:line="276" w:lineRule="auto"/>
        <w:ind w:firstLine="709"/>
        <w:jc w:val="both"/>
        <w:rPr>
          <w:rFonts w:ascii="Arial" w:eastAsia="Calibri" w:hAnsi="Arial" w:cs="Arial"/>
        </w:rPr>
      </w:pPr>
      <w:r w:rsidRPr="004C77F9">
        <w:rPr>
          <w:rFonts w:ascii="Arial" w:eastAsia="Times New Roman" w:hAnsi="Arial" w:cs="Arial"/>
          <w:iCs/>
          <w:szCs w:val="24"/>
          <w:lang w:val="es-ES_tradnl" w:eastAsia="es-ES_tradnl"/>
        </w:rPr>
        <w:t xml:space="preserve">En ese orden, podrán adelantarse mediante contratos interadministrativos los de </w:t>
      </w:r>
      <w:r w:rsidRPr="004C77F9">
        <w:rPr>
          <w:rFonts w:ascii="Arial" w:eastAsia="Times New Roman" w:hAnsi="Arial" w:cs="Arial"/>
          <w:i/>
          <w:szCs w:val="24"/>
          <w:lang w:val="es-ES_tradnl" w:eastAsia="es-ES_tradnl"/>
        </w:rPr>
        <w:t>consultoría</w:t>
      </w:r>
      <w:r w:rsidRPr="004C77F9">
        <w:rPr>
          <w:rFonts w:ascii="Arial" w:eastAsia="Times New Roman" w:hAnsi="Arial" w:cs="Arial"/>
          <w:iCs/>
          <w:szCs w:val="24"/>
          <w:lang w:val="es-ES_tradnl" w:eastAsia="es-ES_tradnl"/>
        </w:rPr>
        <w:t xml:space="preserve">, pues no se encuentran dentro de la restricción del artículo 2, numeral 4, literal c), en el segundo inciso de la Ley 1150 de 2007. </w:t>
      </w:r>
      <w:r w:rsidRPr="004C77F9">
        <w:rPr>
          <w:rFonts w:ascii="Arial" w:eastAsia="Calibri" w:hAnsi="Arial" w:cs="Arial"/>
        </w:rPr>
        <w:t xml:space="preserve">Ahora bien, lo que determinará la factibilidad de que un ente universitario pueda o no suscribir contratos de consultoría, será su norma de creación y sus estatutos, ya que en estos se vislumbrará si el objeto misional es afín para el desarrollo de </w:t>
      </w:r>
      <w:proofErr w:type="gramStart"/>
      <w:r w:rsidRPr="004C77F9">
        <w:rPr>
          <w:rFonts w:ascii="Arial" w:eastAsia="Calibri" w:hAnsi="Arial" w:cs="Arial"/>
        </w:rPr>
        <w:t>los mismos</w:t>
      </w:r>
      <w:proofErr w:type="gramEnd"/>
      <w:r w:rsidRPr="004C77F9">
        <w:rPr>
          <w:rFonts w:ascii="Arial" w:eastAsia="Calibri" w:hAnsi="Arial" w:cs="Arial"/>
        </w:rPr>
        <w:t xml:space="preserve">; esto, bajo la interpretación de que dichos entes sean los ejecutores. </w:t>
      </w:r>
    </w:p>
    <w:p w14:paraId="53725586" w14:textId="77777777" w:rsidR="004C77F9" w:rsidRPr="004C77F9" w:rsidRDefault="004C77F9" w:rsidP="004C77F9">
      <w:pPr>
        <w:spacing w:before="120" w:after="0" w:line="276" w:lineRule="auto"/>
        <w:ind w:firstLine="709"/>
        <w:jc w:val="both"/>
        <w:rPr>
          <w:rFonts w:ascii="Arial" w:eastAsia="Times New Roman" w:hAnsi="Arial" w:cs="Arial"/>
          <w:iCs/>
          <w:szCs w:val="24"/>
          <w:lang w:val="es-ES_tradnl" w:eastAsia="es-ES_tradnl"/>
        </w:rPr>
      </w:pPr>
      <w:r w:rsidRPr="004C77F9">
        <w:rPr>
          <w:rFonts w:ascii="Arial" w:eastAsia="Calibri" w:hAnsi="Arial" w:cs="Arial"/>
        </w:rPr>
        <w:t>Finalmente, para los efectos se aclara que Colombia Compra Eficiente no es competente para dilucidar las situaciones en las que sea o no factible que las entidades públicas celebren ciertos contratos o, para determinar la forma en la que deberían hacerlo. Lo anterior, en razón a que esto obedece a un asunto propio de las funciones y competencias designadas por el legislador a las referidas. De ahí que, corresponderá a los entes universitarios de conformidad con las normas señaladas en este concepto y demás disposiciones aplicables, dilucidar las circunstancias en las que puedan o no suscribir mediante el contrato interadministrativo los de consultoría.</w:t>
      </w:r>
    </w:p>
    <w:p w14:paraId="6447E638" w14:textId="77777777" w:rsidR="004C77F9" w:rsidRPr="004C77F9" w:rsidRDefault="004C77F9" w:rsidP="004C77F9">
      <w:pPr>
        <w:widowControl w:val="0"/>
        <w:autoSpaceDE w:val="0"/>
        <w:autoSpaceDN w:val="0"/>
        <w:spacing w:before="120" w:after="120" w:line="276" w:lineRule="auto"/>
        <w:contextualSpacing/>
        <w:jc w:val="both"/>
        <w:rPr>
          <w:rFonts w:ascii="Arial" w:eastAsia="Calibri" w:hAnsi="Arial" w:cs="Arial"/>
        </w:rPr>
      </w:pPr>
    </w:p>
    <w:p w14:paraId="3557EBCE" w14:textId="420863A5" w:rsidR="004C77F9" w:rsidRPr="004C77F9" w:rsidRDefault="004C77F9" w:rsidP="004C77F9">
      <w:pPr>
        <w:widowControl w:val="0"/>
        <w:autoSpaceDE w:val="0"/>
        <w:autoSpaceDN w:val="0"/>
        <w:spacing w:after="0" w:line="276" w:lineRule="auto"/>
        <w:contextualSpacing/>
        <w:jc w:val="both"/>
        <w:rPr>
          <w:rFonts w:ascii="Arial" w:eastAsia="Times New Roman" w:hAnsi="Arial" w:cs="Arial"/>
          <w:lang w:eastAsia="es-ES_tradnl"/>
        </w:rPr>
      </w:pPr>
      <w:r w:rsidRPr="004C77F9">
        <w:rPr>
          <w:rFonts w:ascii="Arial" w:eastAsia="Calibri" w:hAnsi="Arial" w:cs="Arial"/>
        </w:rPr>
        <w:t xml:space="preserve">Este concepto tiene el alcance previsto en el artículo 28 del Código de Procedimiento Administrativo y de lo Contencioso Administrativo y las expresiones utilizadas con mayúscula </w:t>
      </w:r>
      <w:r w:rsidRPr="004C77F9">
        <w:rPr>
          <w:rFonts w:ascii="Arial" w:eastAsia="Calibri" w:hAnsi="Arial" w:cs="Arial"/>
        </w:rPr>
        <w:lastRenderedPageBreak/>
        <w:t>inicial deben ser entendidas con el significado que les otorga el artículo 2.2.1.1.1.3.1 del Decreto 1082 de 2015.</w:t>
      </w:r>
    </w:p>
    <w:p w14:paraId="08FE022D" w14:textId="77777777" w:rsidR="004C77F9" w:rsidRPr="004C77F9" w:rsidRDefault="004C77F9" w:rsidP="004C77F9">
      <w:pPr>
        <w:spacing w:after="120" w:line="276" w:lineRule="auto"/>
        <w:jc w:val="both"/>
        <w:rPr>
          <w:rFonts w:ascii="Arial" w:eastAsia="Times New Roman" w:hAnsi="Arial" w:cs="Arial"/>
          <w:lang w:eastAsia="es-ES_tradnl"/>
        </w:rPr>
      </w:pPr>
    </w:p>
    <w:p w14:paraId="13A61EA4" w14:textId="77777777" w:rsidR="004C77F9" w:rsidRPr="004C77F9" w:rsidRDefault="004C77F9" w:rsidP="004C77F9">
      <w:pPr>
        <w:spacing w:after="200" w:line="276" w:lineRule="auto"/>
        <w:jc w:val="both"/>
        <w:rPr>
          <w:rFonts w:ascii="Arial" w:eastAsia="Times New Roman" w:hAnsi="Arial" w:cs="Arial"/>
          <w:lang w:eastAsia="es-CO"/>
        </w:rPr>
      </w:pPr>
      <w:r w:rsidRPr="004C77F9">
        <w:rPr>
          <w:rFonts w:ascii="Arial" w:eastAsia="Times New Roman" w:hAnsi="Arial" w:cs="Arial"/>
          <w:lang w:eastAsia="es-CO"/>
        </w:rPr>
        <w:t>Atentamente,</w:t>
      </w:r>
    </w:p>
    <w:p w14:paraId="66F22615" w14:textId="331F87BD" w:rsidR="004C77F9" w:rsidRPr="004C77F9" w:rsidRDefault="00AA1700" w:rsidP="004C77F9">
      <w:pPr>
        <w:spacing w:after="200" w:line="276" w:lineRule="auto"/>
        <w:jc w:val="center"/>
        <w:rPr>
          <w:rFonts w:ascii="Arial" w:eastAsia="Calibri" w:hAnsi="Arial" w:cs="Arial"/>
          <w:b/>
          <w:bCs/>
          <w:sz w:val="20"/>
          <w:szCs w:val="20"/>
          <w:lang w:val="es-MX"/>
        </w:rPr>
      </w:pPr>
      <w:bookmarkStart w:id="13" w:name="_Hlk130981267"/>
      <w:bookmarkEnd w:id="0"/>
      <w:bookmarkEnd w:id="12"/>
      <w:r>
        <w:rPr>
          <w:rFonts w:ascii="Geomanist Light" w:hAnsi="Geomanist Light"/>
          <w:b/>
          <w:bCs/>
          <w:noProof/>
          <w:sz w:val="20"/>
          <w:szCs w:val="20"/>
          <w:shd w:val="clear" w:color="auto" w:fill="FFFFFF"/>
          <w:lang w:val="es-MX"/>
        </w:rPr>
        <w:drawing>
          <wp:inline distT="0" distB="0" distL="0" distR="0" wp14:anchorId="479B232D" wp14:editId="4863AE38">
            <wp:extent cx="3152775" cy="1207770"/>
            <wp:effectExtent l="0" t="0" r="9525" b="0"/>
            <wp:docPr id="19887215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Calibri" w:hAnsi="Calibri" w:cs="Calibri"/>
          <w:color w:val="000000"/>
          <w:shd w:val="clear" w:color="auto" w:fill="FFFFFF"/>
        </w:rPr>
        <w:br/>
      </w:r>
      <w:r w:rsidR="004C77F9" w:rsidRPr="004C77F9">
        <w:rPr>
          <w:rFonts w:ascii="Geomanist Light" w:hAnsi="Geomanist Light"/>
          <w:b/>
          <w:bCs/>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4C77F9" w:rsidRPr="004C77F9" w14:paraId="2C7D7BD0" w14:textId="77777777" w:rsidTr="00FE2919">
        <w:trPr>
          <w:trHeight w:val="315"/>
        </w:trPr>
        <w:tc>
          <w:tcPr>
            <w:tcW w:w="812" w:type="dxa"/>
            <w:vAlign w:val="center"/>
            <w:hideMark/>
          </w:tcPr>
          <w:p w14:paraId="72ABEFC8"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491ACB09"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Nasly Yeana Mosquera Rivas</w:t>
            </w:r>
          </w:p>
          <w:p w14:paraId="23EBEA05"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Analista T2–06 de la Subdirección de Gestión Contractual</w:t>
            </w:r>
          </w:p>
        </w:tc>
      </w:tr>
      <w:tr w:rsidR="004C77F9" w:rsidRPr="004C77F9" w14:paraId="047B6F09" w14:textId="77777777" w:rsidTr="00FE2919">
        <w:trPr>
          <w:trHeight w:val="330"/>
        </w:trPr>
        <w:tc>
          <w:tcPr>
            <w:tcW w:w="812" w:type="dxa"/>
            <w:vAlign w:val="center"/>
            <w:hideMark/>
          </w:tcPr>
          <w:p w14:paraId="6503A4AA"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57D1003F" w14:textId="79C44B5E"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Juan David Cárdenas</w:t>
            </w:r>
            <w:r w:rsidR="00F30747">
              <w:rPr>
                <w:rFonts w:ascii="Arial" w:eastAsia="Times New Roman" w:hAnsi="Arial" w:cs="Arial"/>
                <w:sz w:val="16"/>
                <w:szCs w:val="16"/>
                <w:lang w:eastAsia="es-ES"/>
              </w:rPr>
              <w:t xml:space="preserve"> Cabeza</w:t>
            </w:r>
          </w:p>
          <w:p w14:paraId="08035FB6"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Contratista de la Subdirección de Gestión Contractual</w:t>
            </w:r>
          </w:p>
        </w:tc>
      </w:tr>
      <w:tr w:rsidR="004C77F9" w:rsidRPr="004C77F9" w14:paraId="678DE914" w14:textId="77777777" w:rsidTr="00FE2919">
        <w:trPr>
          <w:trHeight w:val="300"/>
        </w:trPr>
        <w:tc>
          <w:tcPr>
            <w:tcW w:w="812" w:type="dxa"/>
            <w:vAlign w:val="center"/>
            <w:hideMark/>
          </w:tcPr>
          <w:p w14:paraId="0E5F5C4D"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7B64BA01"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 xml:space="preserve">Nohelia del Carmen </w:t>
            </w:r>
            <w:proofErr w:type="spellStart"/>
            <w:r w:rsidRPr="004C77F9">
              <w:rPr>
                <w:rFonts w:ascii="Arial" w:eastAsia="Times New Roman" w:hAnsi="Arial" w:cs="Arial"/>
                <w:sz w:val="16"/>
                <w:szCs w:val="16"/>
                <w:lang w:eastAsia="es-ES"/>
              </w:rPr>
              <w:t>Zawady</w:t>
            </w:r>
            <w:proofErr w:type="spellEnd"/>
            <w:r w:rsidRPr="004C77F9">
              <w:rPr>
                <w:rFonts w:ascii="Arial" w:eastAsia="Times New Roman" w:hAnsi="Arial" w:cs="Arial"/>
                <w:sz w:val="16"/>
                <w:szCs w:val="16"/>
                <w:lang w:eastAsia="es-ES"/>
              </w:rPr>
              <w:t xml:space="preserve"> Palacio</w:t>
            </w:r>
          </w:p>
          <w:p w14:paraId="6240B5DE" w14:textId="77777777" w:rsidR="004C77F9" w:rsidRPr="004C77F9" w:rsidRDefault="004C77F9" w:rsidP="004C77F9">
            <w:pPr>
              <w:rPr>
                <w:rFonts w:ascii="Arial" w:eastAsia="Times New Roman" w:hAnsi="Arial" w:cs="Arial"/>
                <w:sz w:val="16"/>
                <w:szCs w:val="16"/>
                <w:lang w:eastAsia="es-ES"/>
              </w:rPr>
            </w:pPr>
            <w:r w:rsidRPr="004C77F9">
              <w:rPr>
                <w:rFonts w:ascii="Arial" w:eastAsia="Times New Roman" w:hAnsi="Arial" w:cs="Arial"/>
                <w:sz w:val="16"/>
                <w:szCs w:val="16"/>
                <w:lang w:eastAsia="es-ES"/>
              </w:rPr>
              <w:t>Subdirectora de Gestión Contractual ANCP – CCE</w:t>
            </w:r>
          </w:p>
        </w:tc>
      </w:tr>
      <w:bookmarkEnd w:id="1"/>
      <w:bookmarkEnd w:id="2"/>
      <w:bookmarkEnd w:id="3"/>
      <w:bookmarkEnd w:id="4"/>
      <w:bookmarkEnd w:id="13"/>
    </w:tbl>
    <w:p w14:paraId="4A337F87" w14:textId="77777777" w:rsidR="004C77F9" w:rsidRPr="004C77F9" w:rsidRDefault="004C77F9" w:rsidP="004C77F9">
      <w:pPr>
        <w:rPr>
          <w:lang w:val="es-MX"/>
        </w:rPr>
      </w:pPr>
    </w:p>
    <w:p w14:paraId="34B04106" w14:textId="77777777" w:rsidR="004C77F9" w:rsidRPr="004C77F9" w:rsidRDefault="004C77F9" w:rsidP="004C77F9"/>
    <w:p w14:paraId="0F293BF4" w14:textId="0F6FB6C1" w:rsidR="00127233" w:rsidRPr="006219F8" w:rsidRDefault="00127233" w:rsidP="004C77F9">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3612" w14:textId="77777777" w:rsidR="003C013B" w:rsidRDefault="003C013B" w:rsidP="004A1847">
      <w:pPr>
        <w:spacing w:after="0" w:line="240" w:lineRule="auto"/>
      </w:pPr>
      <w:r>
        <w:separator/>
      </w:r>
    </w:p>
  </w:endnote>
  <w:endnote w:type="continuationSeparator" w:id="0">
    <w:p w14:paraId="2E3BB295" w14:textId="77777777" w:rsidR="003C013B" w:rsidRDefault="003C013B" w:rsidP="004A1847">
      <w:pPr>
        <w:spacing w:after="0" w:line="240" w:lineRule="auto"/>
      </w:pPr>
      <w:r>
        <w:continuationSeparator/>
      </w:r>
    </w:p>
  </w:endnote>
  <w:endnote w:type="continuationNotice" w:id="1">
    <w:p w14:paraId="5A74D358"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2C9F" w14:textId="77777777" w:rsidR="003C013B" w:rsidRDefault="003C013B" w:rsidP="004A1847">
      <w:pPr>
        <w:spacing w:after="0" w:line="240" w:lineRule="auto"/>
      </w:pPr>
      <w:r>
        <w:separator/>
      </w:r>
    </w:p>
  </w:footnote>
  <w:footnote w:type="continuationSeparator" w:id="0">
    <w:p w14:paraId="110FDAB7" w14:textId="77777777" w:rsidR="003C013B" w:rsidRDefault="003C013B" w:rsidP="004A1847">
      <w:pPr>
        <w:spacing w:after="0" w:line="240" w:lineRule="auto"/>
      </w:pPr>
      <w:r>
        <w:continuationSeparator/>
      </w:r>
    </w:p>
  </w:footnote>
  <w:footnote w:type="continuationNotice" w:id="1">
    <w:p w14:paraId="2B78648D" w14:textId="77777777" w:rsidR="00DF1E43" w:rsidRDefault="00DF1E43">
      <w:pPr>
        <w:spacing w:after="0" w:line="240" w:lineRule="auto"/>
      </w:pPr>
    </w:p>
  </w:footnote>
  <w:footnote w:id="2">
    <w:p w14:paraId="234A83F1" w14:textId="77777777" w:rsidR="004C77F9" w:rsidRPr="00AF66D2" w:rsidRDefault="004C77F9" w:rsidP="004C77F9">
      <w:pPr>
        <w:pStyle w:val="Textonotapie"/>
        <w:ind w:firstLine="708"/>
        <w:jc w:val="both"/>
        <w:rPr>
          <w:rFonts w:ascii="Arial" w:hAnsi="Arial" w:cs="Arial"/>
          <w:sz w:val="19"/>
          <w:szCs w:val="19"/>
        </w:rPr>
      </w:pPr>
    </w:p>
    <w:p w14:paraId="7CB48A0A"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F66D2">
        <w:rPr>
          <w:rFonts w:ascii="Arial" w:hAnsi="Arial" w:cs="Arial"/>
          <w:i/>
          <w:iCs/>
          <w:sz w:val="19"/>
          <w:szCs w:val="19"/>
        </w:rPr>
        <w:t xml:space="preserve">ibidem </w:t>
      </w:r>
      <w:r w:rsidRPr="00AF66D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520AB80" w14:textId="77777777" w:rsidR="004C77F9" w:rsidRPr="00AF66D2" w:rsidRDefault="004C77F9" w:rsidP="004C77F9">
      <w:pPr>
        <w:pStyle w:val="Textonotapie"/>
        <w:ind w:firstLine="708"/>
        <w:jc w:val="both"/>
        <w:rPr>
          <w:rFonts w:ascii="Arial" w:hAnsi="Arial" w:cs="Arial"/>
          <w:sz w:val="19"/>
          <w:szCs w:val="19"/>
          <w:lang w:val="es-ES"/>
        </w:rPr>
      </w:pPr>
    </w:p>
  </w:footnote>
  <w:footnote w:id="3">
    <w:p w14:paraId="41602FBB" w14:textId="77777777" w:rsidR="004C77F9" w:rsidRPr="00AF66D2" w:rsidRDefault="004C77F9" w:rsidP="004C77F9">
      <w:pPr>
        <w:spacing w:after="0"/>
        <w:ind w:right="114"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w:t>
      </w:r>
      <w:r>
        <w:rPr>
          <w:rFonts w:ascii="Arial" w:hAnsi="Arial" w:cs="Arial"/>
          <w:sz w:val="19"/>
          <w:szCs w:val="19"/>
        </w:rPr>
        <w:t>“</w:t>
      </w:r>
      <w:r w:rsidRPr="00AF66D2">
        <w:rPr>
          <w:rFonts w:ascii="Arial" w:hAnsi="Arial" w:cs="Arial"/>
          <w:sz w:val="19"/>
          <w:szCs w:val="19"/>
        </w:rPr>
        <w:t>Artículo 69. Se garantiza la autonomía universitaria. Las universidades podrán darse sus directivas y regirse por sus</w:t>
      </w:r>
      <w:r w:rsidRPr="00AF66D2">
        <w:rPr>
          <w:rFonts w:ascii="Arial" w:hAnsi="Arial" w:cs="Arial"/>
          <w:spacing w:val="-2"/>
          <w:sz w:val="19"/>
          <w:szCs w:val="19"/>
        </w:rPr>
        <w:t xml:space="preserve"> </w:t>
      </w:r>
      <w:r w:rsidRPr="00AF66D2">
        <w:rPr>
          <w:rFonts w:ascii="Arial" w:hAnsi="Arial" w:cs="Arial"/>
          <w:sz w:val="19"/>
          <w:szCs w:val="19"/>
        </w:rPr>
        <w:t>propios</w:t>
      </w:r>
      <w:r w:rsidRPr="00AF66D2">
        <w:rPr>
          <w:rFonts w:ascii="Arial" w:hAnsi="Arial" w:cs="Arial"/>
          <w:spacing w:val="-2"/>
          <w:sz w:val="19"/>
          <w:szCs w:val="19"/>
        </w:rPr>
        <w:t xml:space="preserve"> </w:t>
      </w:r>
      <w:r w:rsidRPr="00AF66D2">
        <w:rPr>
          <w:rFonts w:ascii="Arial" w:hAnsi="Arial" w:cs="Arial"/>
          <w:sz w:val="19"/>
          <w:szCs w:val="19"/>
        </w:rPr>
        <w:t>estatutos,</w:t>
      </w:r>
      <w:r w:rsidRPr="00AF66D2">
        <w:rPr>
          <w:rFonts w:ascii="Arial" w:hAnsi="Arial" w:cs="Arial"/>
          <w:spacing w:val="-4"/>
          <w:sz w:val="19"/>
          <w:szCs w:val="19"/>
        </w:rPr>
        <w:t xml:space="preserve"> </w:t>
      </w:r>
      <w:r w:rsidRPr="00AF66D2">
        <w:rPr>
          <w:rFonts w:ascii="Arial" w:hAnsi="Arial" w:cs="Arial"/>
          <w:sz w:val="19"/>
          <w:szCs w:val="19"/>
        </w:rPr>
        <w:t>de</w:t>
      </w:r>
      <w:r w:rsidRPr="00AF66D2">
        <w:rPr>
          <w:rFonts w:ascii="Arial" w:hAnsi="Arial" w:cs="Arial"/>
          <w:spacing w:val="-4"/>
          <w:sz w:val="19"/>
          <w:szCs w:val="19"/>
        </w:rPr>
        <w:t xml:space="preserve"> </w:t>
      </w:r>
      <w:r w:rsidRPr="00AF66D2">
        <w:rPr>
          <w:rFonts w:ascii="Arial" w:hAnsi="Arial" w:cs="Arial"/>
          <w:sz w:val="19"/>
          <w:szCs w:val="19"/>
        </w:rPr>
        <w:t>acuerdo</w:t>
      </w:r>
      <w:r w:rsidRPr="00AF66D2">
        <w:rPr>
          <w:rFonts w:ascii="Arial" w:hAnsi="Arial" w:cs="Arial"/>
          <w:spacing w:val="-4"/>
          <w:sz w:val="19"/>
          <w:szCs w:val="19"/>
        </w:rPr>
        <w:t xml:space="preserve"> </w:t>
      </w:r>
      <w:r w:rsidRPr="00AF66D2">
        <w:rPr>
          <w:rFonts w:ascii="Arial" w:hAnsi="Arial" w:cs="Arial"/>
          <w:sz w:val="19"/>
          <w:szCs w:val="19"/>
        </w:rPr>
        <w:t>con</w:t>
      </w:r>
      <w:r w:rsidRPr="00AF66D2">
        <w:rPr>
          <w:rFonts w:ascii="Arial" w:hAnsi="Arial" w:cs="Arial"/>
          <w:spacing w:val="-1"/>
          <w:sz w:val="19"/>
          <w:szCs w:val="19"/>
        </w:rPr>
        <w:t xml:space="preserve"> </w:t>
      </w:r>
      <w:r w:rsidRPr="00AF66D2">
        <w:rPr>
          <w:rFonts w:ascii="Arial" w:hAnsi="Arial" w:cs="Arial"/>
          <w:sz w:val="19"/>
          <w:szCs w:val="19"/>
        </w:rPr>
        <w:t>la</w:t>
      </w:r>
      <w:r w:rsidRPr="00AF66D2">
        <w:rPr>
          <w:rFonts w:ascii="Arial" w:hAnsi="Arial" w:cs="Arial"/>
          <w:spacing w:val="-1"/>
          <w:sz w:val="19"/>
          <w:szCs w:val="19"/>
        </w:rPr>
        <w:t xml:space="preserve"> </w:t>
      </w:r>
      <w:r w:rsidRPr="00AF66D2">
        <w:rPr>
          <w:rFonts w:ascii="Arial" w:hAnsi="Arial" w:cs="Arial"/>
          <w:sz w:val="19"/>
          <w:szCs w:val="19"/>
        </w:rPr>
        <w:t>ley.</w:t>
      </w:r>
      <w:r w:rsidRPr="00AF66D2">
        <w:rPr>
          <w:rFonts w:ascii="Arial" w:hAnsi="Arial" w:cs="Arial"/>
          <w:spacing w:val="-2"/>
          <w:sz w:val="19"/>
          <w:szCs w:val="19"/>
        </w:rPr>
        <w:t xml:space="preserve"> </w:t>
      </w:r>
      <w:r w:rsidRPr="00AF66D2">
        <w:rPr>
          <w:rFonts w:ascii="Arial" w:hAnsi="Arial" w:cs="Arial"/>
          <w:sz w:val="19"/>
          <w:szCs w:val="19"/>
        </w:rPr>
        <w:t>La</w:t>
      </w:r>
      <w:r w:rsidRPr="00AF66D2">
        <w:rPr>
          <w:rFonts w:ascii="Arial" w:hAnsi="Arial" w:cs="Arial"/>
          <w:spacing w:val="-1"/>
          <w:sz w:val="19"/>
          <w:szCs w:val="19"/>
        </w:rPr>
        <w:t xml:space="preserve"> </w:t>
      </w:r>
      <w:r w:rsidRPr="00AF66D2">
        <w:rPr>
          <w:rFonts w:ascii="Arial" w:hAnsi="Arial" w:cs="Arial"/>
          <w:sz w:val="19"/>
          <w:szCs w:val="19"/>
        </w:rPr>
        <w:t>ley</w:t>
      </w:r>
      <w:r w:rsidRPr="00AF66D2">
        <w:rPr>
          <w:rFonts w:ascii="Arial" w:hAnsi="Arial" w:cs="Arial"/>
          <w:spacing w:val="-5"/>
          <w:sz w:val="19"/>
          <w:szCs w:val="19"/>
        </w:rPr>
        <w:t xml:space="preserve"> </w:t>
      </w:r>
      <w:r w:rsidRPr="00AF66D2">
        <w:rPr>
          <w:rFonts w:ascii="Arial" w:hAnsi="Arial" w:cs="Arial"/>
          <w:sz w:val="19"/>
          <w:szCs w:val="19"/>
        </w:rPr>
        <w:t>establecerá</w:t>
      </w:r>
      <w:r w:rsidRPr="00AF66D2">
        <w:rPr>
          <w:rFonts w:ascii="Arial" w:hAnsi="Arial" w:cs="Arial"/>
          <w:spacing w:val="-1"/>
          <w:sz w:val="19"/>
          <w:szCs w:val="19"/>
        </w:rPr>
        <w:t xml:space="preserve"> </w:t>
      </w:r>
      <w:r w:rsidRPr="00AF66D2">
        <w:rPr>
          <w:rFonts w:ascii="Arial" w:hAnsi="Arial" w:cs="Arial"/>
          <w:sz w:val="19"/>
          <w:szCs w:val="19"/>
        </w:rPr>
        <w:t>un</w:t>
      </w:r>
      <w:r w:rsidRPr="00AF66D2">
        <w:rPr>
          <w:rFonts w:ascii="Arial" w:hAnsi="Arial" w:cs="Arial"/>
          <w:spacing w:val="-1"/>
          <w:sz w:val="19"/>
          <w:szCs w:val="19"/>
        </w:rPr>
        <w:t xml:space="preserve"> </w:t>
      </w:r>
      <w:r w:rsidRPr="00AF66D2">
        <w:rPr>
          <w:rFonts w:ascii="Arial" w:hAnsi="Arial" w:cs="Arial"/>
          <w:sz w:val="19"/>
          <w:szCs w:val="19"/>
        </w:rPr>
        <w:t>régimen</w:t>
      </w:r>
      <w:r w:rsidRPr="00AF66D2">
        <w:rPr>
          <w:rFonts w:ascii="Arial" w:hAnsi="Arial" w:cs="Arial"/>
          <w:spacing w:val="-4"/>
          <w:sz w:val="19"/>
          <w:szCs w:val="19"/>
        </w:rPr>
        <w:t xml:space="preserve"> </w:t>
      </w:r>
      <w:r w:rsidRPr="00AF66D2">
        <w:rPr>
          <w:rFonts w:ascii="Arial" w:hAnsi="Arial" w:cs="Arial"/>
          <w:sz w:val="19"/>
          <w:szCs w:val="19"/>
        </w:rPr>
        <w:t>especial</w:t>
      </w:r>
      <w:r w:rsidRPr="00AF66D2">
        <w:rPr>
          <w:rFonts w:ascii="Arial" w:hAnsi="Arial" w:cs="Arial"/>
          <w:spacing w:val="-5"/>
          <w:sz w:val="19"/>
          <w:szCs w:val="19"/>
        </w:rPr>
        <w:t xml:space="preserve"> </w:t>
      </w:r>
      <w:r w:rsidRPr="00AF66D2">
        <w:rPr>
          <w:rFonts w:ascii="Arial" w:hAnsi="Arial" w:cs="Arial"/>
          <w:sz w:val="19"/>
          <w:szCs w:val="19"/>
        </w:rPr>
        <w:t>para</w:t>
      </w:r>
      <w:r w:rsidRPr="00AF66D2">
        <w:rPr>
          <w:rFonts w:ascii="Arial" w:hAnsi="Arial" w:cs="Arial"/>
          <w:spacing w:val="-1"/>
          <w:sz w:val="19"/>
          <w:szCs w:val="19"/>
        </w:rPr>
        <w:t xml:space="preserve"> </w:t>
      </w:r>
      <w:r w:rsidRPr="00AF66D2">
        <w:rPr>
          <w:rFonts w:ascii="Arial" w:hAnsi="Arial" w:cs="Arial"/>
          <w:sz w:val="19"/>
          <w:szCs w:val="19"/>
        </w:rPr>
        <w:t>las</w:t>
      </w:r>
      <w:r w:rsidRPr="00AF66D2">
        <w:rPr>
          <w:rFonts w:ascii="Arial" w:hAnsi="Arial" w:cs="Arial"/>
          <w:spacing w:val="-5"/>
          <w:sz w:val="19"/>
          <w:szCs w:val="19"/>
        </w:rPr>
        <w:t xml:space="preserve"> </w:t>
      </w:r>
      <w:r w:rsidRPr="00AF66D2">
        <w:rPr>
          <w:rFonts w:ascii="Arial" w:hAnsi="Arial" w:cs="Arial"/>
          <w:sz w:val="19"/>
          <w:szCs w:val="19"/>
        </w:rPr>
        <w:t>universidades</w:t>
      </w:r>
      <w:r w:rsidRPr="00AF66D2">
        <w:rPr>
          <w:rFonts w:ascii="Arial" w:hAnsi="Arial" w:cs="Arial"/>
          <w:spacing w:val="-2"/>
          <w:sz w:val="19"/>
          <w:szCs w:val="19"/>
        </w:rPr>
        <w:t xml:space="preserve"> </w:t>
      </w:r>
      <w:r w:rsidRPr="00AF66D2">
        <w:rPr>
          <w:rFonts w:ascii="Arial" w:hAnsi="Arial" w:cs="Arial"/>
          <w:sz w:val="19"/>
          <w:szCs w:val="19"/>
        </w:rPr>
        <w:t>del</w:t>
      </w:r>
      <w:r w:rsidRPr="00AF66D2">
        <w:rPr>
          <w:rFonts w:ascii="Arial" w:hAnsi="Arial" w:cs="Arial"/>
          <w:spacing w:val="-3"/>
          <w:sz w:val="19"/>
          <w:szCs w:val="19"/>
        </w:rPr>
        <w:t xml:space="preserve"> </w:t>
      </w:r>
      <w:r w:rsidRPr="00AF66D2">
        <w:rPr>
          <w:rFonts w:ascii="Arial" w:hAnsi="Arial" w:cs="Arial"/>
          <w:sz w:val="19"/>
          <w:szCs w:val="19"/>
        </w:rPr>
        <w:t>Estado</w:t>
      </w:r>
      <w:r>
        <w:rPr>
          <w:rFonts w:ascii="Arial" w:hAnsi="Arial" w:cs="Arial"/>
          <w:sz w:val="19"/>
          <w:szCs w:val="19"/>
        </w:rPr>
        <w:t>”</w:t>
      </w:r>
      <w:r w:rsidRPr="00AF66D2">
        <w:rPr>
          <w:rFonts w:ascii="Arial" w:hAnsi="Arial" w:cs="Arial"/>
          <w:sz w:val="19"/>
          <w:szCs w:val="19"/>
        </w:rPr>
        <w:t>.</w:t>
      </w:r>
    </w:p>
    <w:p w14:paraId="2213F7CC" w14:textId="77777777" w:rsidR="004C77F9" w:rsidRPr="00AF66D2" w:rsidRDefault="004C77F9" w:rsidP="004C77F9">
      <w:pPr>
        <w:pStyle w:val="Textonotapie"/>
        <w:jc w:val="both"/>
        <w:rPr>
          <w:rFonts w:ascii="Arial" w:hAnsi="Arial" w:cs="Arial"/>
          <w:sz w:val="19"/>
          <w:szCs w:val="19"/>
        </w:rPr>
      </w:pPr>
      <w:r>
        <w:rPr>
          <w:rFonts w:ascii="Arial" w:hAnsi="Arial" w:cs="Arial"/>
          <w:sz w:val="19"/>
          <w:szCs w:val="19"/>
        </w:rPr>
        <w:tab/>
      </w:r>
    </w:p>
  </w:footnote>
  <w:footnote w:id="4">
    <w:p w14:paraId="7315FEEF" w14:textId="77777777" w:rsidR="004C77F9" w:rsidRPr="00AF66D2" w:rsidRDefault="004C77F9" w:rsidP="004C77F9">
      <w:pPr>
        <w:pStyle w:val="Textonotapie"/>
        <w:spacing w:before="120"/>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w:t>
      </w:r>
      <w:r>
        <w:rPr>
          <w:rFonts w:ascii="Arial" w:hAnsi="Arial" w:cs="Arial"/>
          <w:sz w:val="19"/>
          <w:szCs w:val="19"/>
        </w:rPr>
        <w:t>“</w:t>
      </w:r>
      <w:r w:rsidRPr="00AF66D2">
        <w:rPr>
          <w:rFonts w:ascii="Arial" w:hAnsi="Arial" w:cs="Arial"/>
          <w:sz w:val="19"/>
          <w:szCs w:val="19"/>
        </w:rPr>
        <w:t>Artículo 57. Las universidades estatales u oficiales deben organizarse como entes universitarios autónomos, con régimen especial y vinculados al Ministerio de Educación Nacional en lo que se refiere a las políticas y la planeación del sector educativo.</w:t>
      </w:r>
    </w:p>
    <w:p w14:paraId="2DE20F03" w14:textId="77777777" w:rsidR="004C77F9" w:rsidRPr="00AF66D2" w:rsidRDefault="004C77F9" w:rsidP="004C77F9">
      <w:pPr>
        <w:pStyle w:val="Textonotapie"/>
        <w:spacing w:before="120"/>
        <w:ind w:firstLine="708"/>
        <w:jc w:val="both"/>
        <w:rPr>
          <w:rFonts w:ascii="Arial" w:hAnsi="Arial" w:cs="Arial"/>
          <w:sz w:val="19"/>
          <w:szCs w:val="19"/>
        </w:rPr>
      </w:pPr>
      <w:r w:rsidRPr="00AF66D2">
        <w:rPr>
          <w:rFonts w:ascii="Arial" w:hAnsi="Arial" w:cs="Arial"/>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5466A70D" w14:textId="77777777" w:rsidR="004C77F9" w:rsidRPr="00AF66D2" w:rsidRDefault="004C77F9" w:rsidP="004C77F9">
      <w:pPr>
        <w:pStyle w:val="Textonotapie"/>
        <w:spacing w:before="120"/>
        <w:jc w:val="both"/>
        <w:rPr>
          <w:rFonts w:ascii="Arial" w:hAnsi="Arial" w:cs="Arial"/>
          <w:sz w:val="19"/>
          <w:szCs w:val="19"/>
          <w:lang w:val="es-CO"/>
        </w:rPr>
      </w:pPr>
      <w:r w:rsidRPr="00AF66D2">
        <w:rPr>
          <w:rFonts w:ascii="Arial" w:hAnsi="Arial" w:cs="Arial"/>
          <w:sz w:val="19"/>
          <w:szCs w:val="19"/>
        </w:rPr>
        <w:tab/>
      </w:r>
      <w:r w:rsidRPr="00AF66D2">
        <w:rPr>
          <w:rFonts w:ascii="Arial" w:hAnsi="Arial" w:cs="Arial"/>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r>
        <w:rPr>
          <w:rFonts w:ascii="Arial" w:hAnsi="Arial" w:cs="Arial"/>
          <w:sz w:val="19"/>
          <w:szCs w:val="19"/>
          <w:lang w:val="es-CO"/>
        </w:rPr>
        <w:t>”</w:t>
      </w:r>
      <w:r w:rsidRPr="00AF66D2">
        <w:rPr>
          <w:rFonts w:ascii="Arial" w:hAnsi="Arial" w:cs="Arial"/>
          <w:sz w:val="19"/>
          <w:szCs w:val="19"/>
          <w:lang w:val="es-CO"/>
        </w:rPr>
        <w:t>.</w:t>
      </w:r>
    </w:p>
    <w:p w14:paraId="01238A13" w14:textId="77777777" w:rsidR="004C77F9" w:rsidRPr="00AF66D2" w:rsidRDefault="004C77F9" w:rsidP="004C77F9">
      <w:pPr>
        <w:pStyle w:val="Textonotapie"/>
        <w:jc w:val="both"/>
        <w:rPr>
          <w:rFonts w:ascii="Arial" w:hAnsi="Arial" w:cs="Arial"/>
          <w:sz w:val="19"/>
          <w:szCs w:val="19"/>
          <w:lang w:val="es-ES"/>
        </w:rPr>
      </w:pPr>
    </w:p>
  </w:footnote>
  <w:footnote w:id="5">
    <w:p w14:paraId="4B74A10A" w14:textId="77777777" w:rsidR="004C77F9" w:rsidRPr="00AF66D2" w:rsidRDefault="004C77F9" w:rsidP="004C77F9">
      <w:pPr>
        <w:spacing w:after="0"/>
        <w:ind w:right="106"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w:t>
      </w:r>
      <w:r>
        <w:rPr>
          <w:rFonts w:ascii="Arial" w:hAnsi="Arial" w:cs="Arial"/>
          <w:sz w:val="19"/>
          <w:szCs w:val="19"/>
        </w:rPr>
        <w:t>“</w:t>
      </w:r>
      <w:r w:rsidRPr="00AF66D2">
        <w:rPr>
          <w:rFonts w:ascii="Arial" w:hAnsi="Arial" w:cs="Arial"/>
          <w:sz w:val="19"/>
          <w:szCs w:val="19"/>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r>
        <w:rPr>
          <w:rFonts w:ascii="Arial" w:hAnsi="Arial" w:cs="Arial"/>
          <w:sz w:val="19"/>
          <w:szCs w:val="19"/>
        </w:rPr>
        <w:t>”</w:t>
      </w:r>
      <w:r w:rsidRPr="00AF66D2">
        <w:rPr>
          <w:rFonts w:ascii="Arial" w:hAnsi="Arial" w:cs="Arial"/>
          <w:sz w:val="19"/>
          <w:szCs w:val="19"/>
        </w:rPr>
        <w:t>.</w:t>
      </w:r>
    </w:p>
    <w:p w14:paraId="5452E7EE" w14:textId="77777777" w:rsidR="004C77F9" w:rsidRPr="00AF66D2" w:rsidRDefault="004C77F9" w:rsidP="004C77F9">
      <w:pPr>
        <w:spacing w:after="0"/>
        <w:ind w:right="106" w:firstLine="708"/>
        <w:jc w:val="both"/>
        <w:rPr>
          <w:rFonts w:ascii="Arial" w:hAnsi="Arial" w:cs="Arial"/>
          <w:sz w:val="19"/>
          <w:szCs w:val="19"/>
        </w:rPr>
      </w:pPr>
    </w:p>
  </w:footnote>
  <w:footnote w:id="6">
    <w:p w14:paraId="0B987EF7" w14:textId="77777777" w:rsidR="004C77F9" w:rsidRPr="00AF66D2" w:rsidRDefault="004C77F9" w:rsidP="004C77F9">
      <w:pPr>
        <w:spacing w:after="0"/>
        <w:ind w:right="106"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w:t>
      </w:r>
      <w:r>
        <w:rPr>
          <w:rFonts w:ascii="Arial" w:hAnsi="Arial" w:cs="Arial"/>
          <w:sz w:val="19"/>
          <w:szCs w:val="19"/>
        </w:rPr>
        <w:t>“</w:t>
      </w:r>
      <w:r w:rsidRPr="00AF66D2">
        <w:rPr>
          <w:rFonts w:ascii="Arial" w:hAnsi="Arial" w:cs="Arial"/>
          <w:sz w:val="19"/>
          <w:szCs w:val="19"/>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r>
        <w:rPr>
          <w:rFonts w:ascii="Arial" w:hAnsi="Arial" w:cs="Arial"/>
          <w:sz w:val="19"/>
          <w:szCs w:val="19"/>
        </w:rPr>
        <w:t>”</w:t>
      </w:r>
      <w:r w:rsidRPr="00AF66D2">
        <w:rPr>
          <w:rFonts w:ascii="Arial" w:hAnsi="Arial" w:cs="Arial"/>
          <w:sz w:val="19"/>
          <w:szCs w:val="19"/>
        </w:rPr>
        <w:t>.</w:t>
      </w:r>
    </w:p>
    <w:p w14:paraId="744B739D" w14:textId="77777777" w:rsidR="004C77F9" w:rsidRPr="00AF66D2" w:rsidRDefault="004C77F9" w:rsidP="004C77F9">
      <w:pPr>
        <w:ind w:right="106" w:firstLine="708"/>
        <w:jc w:val="both"/>
        <w:rPr>
          <w:rFonts w:ascii="Arial" w:hAnsi="Arial" w:cs="Arial"/>
          <w:sz w:val="19"/>
          <w:szCs w:val="19"/>
        </w:rPr>
      </w:pPr>
    </w:p>
  </w:footnote>
  <w:footnote w:id="7">
    <w:p w14:paraId="0D9F3C7C" w14:textId="77777777" w:rsidR="004C77F9" w:rsidRPr="00AF66D2" w:rsidRDefault="004C77F9" w:rsidP="004C77F9">
      <w:pPr>
        <w:spacing w:after="0"/>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Corte Constitucional. Sentencia C-121 de 2003. M.P. Clara Inés Vargas Hernández.</w:t>
      </w:r>
    </w:p>
    <w:p w14:paraId="30E00AA2" w14:textId="77777777" w:rsidR="004C77F9" w:rsidRPr="00AF66D2" w:rsidRDefault="004C77F9" w:rsidP="004C77F9">
      <w:pPr>
        <w:spacing w:after="0"/>
        <w:jc w:val="both"/>
        <w:rPr>
          <w:rFonts w:ascii="Arial" w:hAnsi="Arial" w:cs="Arial"/>
          <w:sz w:val="19"/>
          <w:szCs w:val="19"/>
        </w:rPr>
      </w:pPr>
    </w:p>
  </w:footnote>
  <w:footnote w:id="8">
    <w:p w14:paraId="1E04BB6D" w14:textId="77777777" w:rsidR="004C77F9" w:rsidRPr="00AF66D2" w:rsidRDefault="004C77F9" w:rsidP="004C77F9">
      <w:pPr>
        <w:spacing w:after="0"/>
        <w:ind w:left="-1" w:right="110" w:firstLine="709"/>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Corte</w:t>
      </w:r>
      <w:r w:rsidRPr="00AF66D2">
        <w:rPr>
          <w:rFonts w:ascii="Arial" w:hAnsi="Arial" w:cs="Arial"/>
          <w:spacing w:val="10"/>
          <w:sz w:val="19"/>
          <w:szCs w:val="19"/>
        </w:rPr>
        <w:t xml:space="preserve"> </w:t>
      </w:r>
      <w:r w:rsidRPr="00AF66D2">
        <w:rPr>
          <w:rFonts w:ascii="Arial" w:hAnsi="Arial" w:cs="Arial"/>
          <w:sz w:val="19"/>
          <w:szCs w:val="19"/>
        </w:rPr>
        <w:t>Constitucional.</w:t>
      </w:r>
      <w:r w:rsidRPr="00AF66D2">
        <w:rPr>
          <w:rFonts w:ascii="Arial" w:hAnsi="Arial" w:cs="Arial"/>
          <w:spacing w:val="11"/>
          <w:sz w:val="19"/>
          <w:szCs w:val="19"/>
        </w:rPr>
        <w:t xml:space="preserve"> </w:t>
      </w:r>
      <w:r w:rsidRPr="00AF66D2">
        <w:rPr>
          <w:rFonts w:ascii="Arial" w:hAnsi="Arial" w:cs="Arial"/>
          <w:sz w:val="19"/>
          <w:szCs w:val="19"/>
        </w:rPr>
        <w:t>Sentencia</w:t>
      </w:r>
      <w:r w:rsidRPr="00AF66D2">
        <w:rPr>
          <w:rFonts w:ascii="Arial" w:hAnsi="Arial" w:cs="Arial"/>
          <w:spacing w:val="10"/>
          <w:sz w:val="19"/>
          <w:szCs w:val="19"/>
        </w:rPr>
        <w:t xml:space="preserve"> </w:t>
      </w:r>
      <w:r w:rsidRPr="00AF66D2">
        <w:rPr>
          <w:rFonts w:ascii="Arial" w:hAnsi="Arial" w:cs="Arial"/>
          <w:sz w:val="19"/>
          <w:szCs w:val="19"/>
        </w:rPr>
        <w:t>C-1019</w:t>
      </w:r>
      <w:r w:rsidRPr="00AF66D2">
        <w:rPr>
          <w:rFonts w:ascii="Arial" w:hAnsi="Arial" w:cs="Arial"/>
          <w:spacing w:val="10"/>
          <w:sz w:val="19"/>
          <w:szCs w:val="19"/>
        </w:rPr>
        <w:t xml:space="preserve"> </w:t>
      </w:r>
      <w:r w:rsidRPr="00AF66D2">
        <w:rPr>
          <w:rFonts w:ascii="Arial" w:hAnsi="Arial" w:cs="Arial"/>
          <w:sz w:val="19"/>
          <w:szCs w:val="19"/>
        </w:rPr>
        <w:t>del</w:t>
      </w:r>
      <w:r w:rsidRPr="00AF66D2">
        <w:rPr>
          <w:rFonts w:ascii="Arial" w:hAnsi="Arial" w:cs="Arial"/>
          <w:spacing w:val="9"/>
          <w:sz w:val="19"/>
          <w:szCs w:val="19"/>
        </w:rPr>
        <w:t xml:space="preserve"> </w:t>
      </w:r>
      <w:r w:rsidRPr="00AF66D2">
        <w:rPr>
          <w:rFonts w:ascii="Arial" w:hAnsi="Arial" w:cs="Arial"/>
          <w:sz w:val="19"/>
          <w:szCs w:val="19"/>
        </w:rPr>
        <w:t>28</w:t>
      </w:r>
      <w:r w:rsidRPr="00AF66D2">
        <w:rPr>
          <w:rFonts w:ascii="Arial" w:hAnsi="Arial" w:cs="Arial"/>
          <w:spacing w:val="10"/>
          <w:sz w:val="19"/>
          <w:szCs w:val="19"/>
        </w:rPr>
        <w:t xml:space="preserve"> </w:t>
      </w:r>
      <w:r w:rsidRPr="00AF66D2">
        <w:rPr>
          <w:rFonts w:ascii="Arial" w:hAnsi="Arial" w:cs="Arial"/>
          <w:sz w:val="19"/>
          <w:szCs w:val="19"/>
        </w:rPr>
        <w:t>de</w:t>
      </w:r>
      <w:r w:rsidRPr="00AF66D2">
        <w:rPr>
          <w:rFonts w:ascii="Arial" w:hAnsi="Arial" w:cs="Arial"/>
          <w:spacing w:val="10"/>
          <w:sz w:val="19"/>
          <w:szCs w:val="19"/>
        </w:rPr>
        <w:t xml:space="preserve"> </w:t>
      </w:r>
      <w:r w:rsidRPr="00AF66D2">
        <w:rPr>
          <w:rFonts w:ascii="Arial" w:hAnsi="Arial" w:cs="Arial"/>
          <w:sz w:val="19"/>
          <w:szCs w:val="19"/>
        </w:rPr>
        <w:t>noviembre</w:t>
      </w:r>
      <w:r w:rsidRPr="00AF66D2">
        <w:rPr>
          <w:rFonts w:ascii="Arial" w:hAnsi="Arial" w:cs="Arial"/>
          <w:spacing w:val="10"/>
          <w:sz w:val="19"/>
          <w:szCs w:val="19"/>
        </w:rPr>
        <w:t xml:space="preserve"> </w:t>
      </w:r>
      <w:r w:rsidRPr="00AF66D2">
        <w:rPr>
          <w:rFonts w:ascii="Arial" w:hAnsi="Arial" w:cs="Arial"/>
          <w:sz w:val="19"/>
          <w:szCs w:val="19"/>
        </w:rPr>
        <w:t>de</w:t>
      </w:r>
      <w:r w:rsidRPr="00AF66D2">
        <w:rPr>
          <w:rFonts w:ascii="Arial" w:hAnsi="Arial" w:cs="Arial"/>
          <w:spacing w:val="10"/>
          <w:sz w:val="19"/>
          <w:szCs w:val="19"/>
        </w:rPr>
        <w:t xml:space="preserve"> </w:t>
      </w:r>
      <w:r w:rsidRPr="00AF66D2">
        <w:rPr>
          <w:rFonts w:ascii="Arial" w:hAnsi="Arial" w:cs="Arial"/>
          <w:sz w:val="19"/>
          <w:szCs w:val="19"/>
        </w:rPr>
        <w:t>2012.</w:t>
      </w:r>
      <w:r w:rsidRPr="00AF66D2">
        <w:rPr>
          <w:rFonts w:ascii="Arial" w:hAnsi="Arial" w:cs="Arial"/>
          <w:spacing w:val="10"/>
          <w:sz w:val="19"/>
          <w:szCs w:val="19"/>
        </w:rPr>
        <w:t xml:space="preserve"> </w:t>
      </w:r>
      <w:r w:rsidRPr="00AF66D2">
        <w:rPr>
          <w:rFonts w:ascii="Arial" w:hAnsi="Arial" w:cs="Arial"/>
          <w:sz w:val="19"/>
          <w:szCs w:val="19"/>
        </w:rPr>
        <w:t>M.P.</w:t>
      </w:r>
      <w:r w:rsidRPr="00AF66D2">
        <w:rPr>
          <w:rFonts w:ascii="Arial" w:hAnsi="Arial" w:cs="Arial"/>
          <w:spacing w:val="10"/>
          <w:sz w:val="19"/>
          <w:szCs w:val="19"/>
        </w:rPr>
        <w:t xml:space="preserve"> </w:t>
      </w:r>
      <w:r w:rsidRPr="00AF66D2">
        <w:rPr>
          <w:rFonts w:ascii="Arial" w:hAnsi="Arial" w:cs="Arial"/>
          <w:sz w:val="19"/>
          <w:szCs w:val="19"/>
        </w:rPr>
        <w:t>Mauricio</w:t>
      </w:r>
      <w:r w:rsidRPr="00AF66D2">
        <w:rPr>
          <w:rFonts w:ascii="Arial" w:hAnsi="Arial" w:cs="Arial"/>
          <w:spacing w:val="8"/>
          <w:sz w:val="19"/>
          <w:szCs w:val="19"/>
        </w:rPr>
        <w:t xml:space="preserve"> </w:t>
      </w:r>
      <w:r w:rsidRPr="00AF66D2">
        <w:rPr>
          <w:rFonts w:ascii="Arial" w:hAnsi="Arial" w:cs="Arial"/>
          <w:sz w:val="19"/>
          <w:szCs w:val="19"/>
        </w:rPr>
        <w:t>González.</w:t>
      </w:r>
    </w:p>
    <w:p w14:paraId="3696FE85" w14:textId="77777777" w:rsidR="004C77F9" w:rsidRPr="00AF66D2" w:rsidRDefault="004C77F9" w:rsidP="004C77F9">
      <w:pPr>
        <w:pStyle w:val="Textonotapie"/>
        <w:jc w:val="both"/>
        <w:rPr>
          <w:rFonts w:ascii="Arial" w:hAnsi="Arial" w:cs="Arial"/>
          <w:sz w:val="19"/>
          <w:szCs w:val="19"/>
        </w:rPr>
      </w:pPr>
    </w:p>
  </w:footnote>
  <w:footnote w:id="9">
    <w:p w14:paraId="59AEF773" w14:textId="77777777" w:rsidR="004C77F9" w:rsidRPr="00AF66D2" w:rsidRDefault="004C77F9" w:rsidP="004C77F9">
      <w:pPr>
        <w:pStyle w:val="Textonotapie"/>
        <w:ind w:firstLine="708"/>
        <w:jc w:val="both"/>
        <w:rPr>
          <w:rFonts w:ascii="Arial" w:hAnsi="Arial" w:cs="Arial"/>
          <w:sz w:val="19"/>
          <w:szCs w:val="19"/>
          <w:lang w:val="es-ES_tradnl"/>
        </w:rPr>
      </w:pPr>
      <w:r w:rsidRPr="00AF66D2">
        <w:rPr>
          <w:rStyle w:val="Refdenotaalpie"/>
          <w:rFonts w:ascii="Arial" w:hAnsi="Arial" w:cs="Arial"/>
          <w:sz w:val="19"/>
          <w:szCs w:val="19"/>
        </w:rPr>
        <w:footnoteRef/>
      </w:r>
      <w:r w:rsidRPr="00AF66D2">
        <w:rPr>
          <w:rFonts w:ascii="Arial" w:hAnsi="Arial" w:cs="Arial"/>
          <w:sz w:val="19"/>
          <w:szCs w:val="19"/>
        </w:rPr>
        <w:t xml:space="preserve"> CONSEJO DE ESTADO. Sección Cuarta. Sentencia del 16 de diciembre de 2008. Exp. 16.297. C.P. Martha Teresa Briceño de Valencia</w:t>
      </w:r>
    </w:p>
  </w:footnote>
  <w:footnote w:id="10">
    <w:p w14:paraId="2857ED64" w14:textId="77777777" w:rsidR="004C77F9" w:rsidRPr="00AF66D2" w:rsidRDefault="004C77F9" w:rsidP="004C77F9">
      <w:pPr>
        <w:pStyle w:val="Textonotapie"/>
        <w:jc w:val="both"/>
        <w:rPr>
          <w:rFonts w:ascii="Arial" w:hAnsi="Arial" w:cs="Arial"/>
          <w:sz w:val="19"/>
          <w:szCs w:val="19"/>
        </w:rPr>
      </w:pPr>
    </w:p>
  </w:footnote>
  <w:footnote w:id="11">
    <w:p w14:paraId="503ADD69" w14:textId="77777777" w:rsidR="004C77F9" w:rsidRDefault="004C77F9" w:rsidP="004C77F9">
      <w:pPr>
        <w:pStyle w:val="Textonotapie"/>
        <w:ind w:firstLine="708"/>
        <w:rPr>
          <w:rFonts w:ascii="Arial" w:hAnsi="Arial" w:cs="Arial"/>
          <w:sz w:val="19"/>
          <w:szCs w:val="19"/>
        </w:rPr>
      </w:pPr>
    </w:p>
    <w:p w14:paraId="7D4CD4F1" w14:textId="77777777" w:rsidR="004C77F9" w:rsidRPr="0069437E" w:rsidRDefault="004C77F9" w:rsidP="004C77F9">
      <w:pPr>
        <w:pStyle w:val="Textonotapie"/>
        <w:ind w:firstLine="708"/>
        <w:rPr>
          <w:rFonts w:ascii="Arial" w:hAnsi="Arial" w:cs="Arial"/>
          <w:sz w:val="19"/>
          <w:szCs w:val="19"/>
          <w:lang w:val="es-CO"/>
        </w:rPr>
      </w:pPr>
      <w:r w:rsidRPr="0069437E">
        <w:rPr>
          <w:rStyle w:val="Refdenotaalpie"/>
          <w:rFonts w:ascii="Arial" w:hAnsi="Arial" w:cs="Arial"/>
          <w:sz w:val="19"/>
          <w:szCs w:val="19"/>
        </w:rPr>
        <w:footnoteRef/>
      </w:r>
      <w:r w:rsidRPr="0069437E">
        <w:rPr>
          <w:rFonts w:ascii="Arial" w:hAnsi="Arial" w:cs="Arial"/>
          <w:sz w:val="19"/>
          <w:szCs w:val="19"/>
        </w:rPr>
        <w:t xml:space="preserve"> Sala de consulta y Servicio Civil del </w:t>
      </w:r>
      <w:r w:rsidRPr="0069437E">
        <w:rPr>
          <w:rFonts w:ascii="Arial" w:hAnsi="Arial" w:cs="Arial"/>
          <w:sz w:val="19"/>
          <w:szCs w:val="19"/>
          <w:lang w:val="es-CO"/>
        </w:rPr>
        <w:t>Consejo de Estado, Sentencia del 28 de junio de 2012 con Radicado No. 11001-03-06-000-2012-00016-00(2092), M.P. William Zambrano Cetina.</w:t>
      </w:r>
    </w:p>
  </w:footnote>
  <w:footnote w:id="12">
    <w:p w14:paraId="07920C8D" w14:textId="77777777" w:rsidR="004C77F9" w:rsidRPr="00AF66D2" w:rsidRDefault="004C77F9" w:rsidP="004C77F9">
      <w:pPr>
        <w:pStyle w:val="Textonotapie"/>
        <w:spacing w:before="120"/>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Según este artículo: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F83F63" w14:textId="77777777" w:rsidR="004C77F9" w:rsidRPr="00AF66D2" w:rsidRDefault="004C77F9" w:rsidP="004C77F9">
      <w:pPr>
        <w:pStyle w:val="Textonotapie"/>
        <w:spacing w:before="120"/>
        <w:jc w:val="both"/>
        <w:rPr>
          <w:rFonts w:ascii="Arial" w:hAnsi="Arial" w:cs="Arial"/>
          <w:sz w:val="19"/>
          <w:szCs w:val="19"/>
        </w:rPr>
      </w:pPr>
      <w:r w:rsidRPr="00AF66D2">
        <w:rPr>
          <w:rFonts w:ascii="Arial" w:hAnsi="Arial" w:cs="Arial"/>
          <w:sz w:val="19"/>
          <w:szCs w:val="19"/>
        </w:rPr>
        <w:t>Son también contratos de consultoría los que tienen por objeto la interventoría, asesoría, gerencia de obra o de proyectos, dirección, programación y la ejecución de diseños, planos, anteproyectos y proyectos.</w:t>
      </w:r>
    </w:p>
    <w:p w14:paraId="36A47B5A" w14:textId="77777777" w:rsidR="004C77F9" w:rsidRPr="00AF66D2" w:rsidRDefault="004C77F9" w:rsidP="004C77F9">
      <w:pPr>
        <w:pStyle w:val="Textonotapie"/>
        <w:spacing w:before="120"/>
        <w:jc w:val="both"/>
        <w:rPr>
          <w:rFonts w:ascii="Arial" w:hAnsi="Arial" w:cs="Arial"/>
          <w:sz w:val="19"/>
          <w:szCs w:val="19"/>
        </w:rPr>
      </w:pPr>
      <w:r w:rsidRPr="00AF66D2">
        <w:rPr>
          <w:rFonts w:ascii="Arial" w:hAnsi="Arial" w:cs="Arial"/>
          <w:sz w:val="19"/>
          <w:szCs w:val="19"/>
        </w:rPr>
        <w:t>Ninguna orden del interventor de una obra podrá darse verbalmente. Es obligatorio para el interventor entregar por escrito sus órdenes o sugerencias y ellas deben enmarcarse dentro de los términos del respectivo contrato”.</w:t>
      </w:r>
    </w:p>
    <w:p w14:paraId="5F1D02FC" w14:textId="77777777" w:rsidR="004C77F9" w:rsidRPr="00AF66D2" w:rsidRDefault="004C77F9" w:rsidP="004C77F9">
      <w:pPr>
        <w:pStyle w:val="Textonotapie"/>
        <w:jc w:val="both"/>
        <w:rPr>
          <w:rFonts w:ascii="Arial" w:hAnsi="Arial" w:cs="Arial"/>
          <w:sz w:val="19"/>
          <w:szCs w:val="19"/>
          <w:lang w:val="es-CO"/>
        </w:rPr>
      </w:pPr>
    </w:p>
  </w:footnote>
  <w:footnote w:id="13">
    <w:p w14:paraId="77086ED6"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Al respecto, la Sección Tercera del Consejo de Estado en Sentencia de Unificación con radicado 41.179 señaló frente al contrato de consultoría lo siguiente: “Su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 Además de estos objetos contractuales, se incluyen allí aquellos que las demás disposiciones legales especiales (y reglamentarias) establezcan</w:t>
      </w:r>
      <w:r>
        <w:rPr>
          <w:rFonts w:ascii="Arial" w:hAnsi="Arial" w:cs="Arial"/>
          <w:sz w:val="19"/>
          <w:szCs w:val="19"/>
        </w:rPr>
        <w:t>”</w:t>
      </w:r>
      <w:r w:rsidRPr="00AF66D2">
        <w:rPr>
          <w:rFonts w:ascii="Arial" w:hAnsi="Arial" w:cs="Arial"/>
          <w:sz w:val="19"/>
          <w:szCs w:val="19"/>
        </w:rPr>
        <w:t>. CONSEJO DE ESTADO. Sección Tercera. Subsección C. Sentencia de Unificación del 2 de diciembre de 2013. Radicado. 11001-03-26-000- 2011-00039-00(41719). Magistrado Ponente: Jaime Orlando Santofimio Gamboa.</w:t>
      </w:r>
      <w:r w:rsidRPr="00AF66D2">
        <w:rPr>
          <w:rFonts w:ascii="Arial" w:hAnsi="Arial" w:cs="Arial"/>
          <w:sz w:val="19"/>
          <w:szCs w:val="19"/>
        </w:rPr>
        <w:cr/>
      </w:r>
    </w:p>
  </w:footnote>
  <w:footnote w:id="14">
    <w:p w14:paraId="1990FA29" w14:textId="77777777" w:rsidR="004C77F9" w:rsidRDefault="004C77F9" w:rsidP="004C77F9">
      <w:pPr>
        <w:pStyle w:val="Textonotapie"/>
        <w:ind w:firstLine="708"/>
        <w:jc w:val="both"/>
        <w:rPr>
          <w:rFonts w:ascii="Arial" w:hAnsi="Arial" w:cs="Arial"/>
          <w:sz w:val="19"/>
          <w:szCs w:val="19"/>
        </w:rPr>
      </w:pPr>
    </w:p>
    <w:p w14:paraId="69D9B874" w14:textId="77777777" w:rsidR="004C77F9" w:rsidRPr="00AF66D2" w:rsidRDefault="004C77F9" w:rsidP="004C77F9">
      <w:pPr>
        <w:pStyle w:val="Textonotapie"/>
        <w:ind w:firstLine="708"/>
        <w:jc w:val="both"/>
        <w:rPr>
          <w:rFonts w:ascii="Arial" w:hAnsi="Arial" w:cs="Arial"/>
          <w:sz w:val="19"/>
          <w:szCs w:val="19"/>
          <w:lang w:val="es-CO"/>
        </w:rPr>
      </w:pPr>
      <w:r w:rsidRPr="00AF66D2">
        <w:rPr>
          <w:rStyle w:val="Refdenotaalpie"/>
          <w:rFonts w:ascii="Arial" w:hAnsi="Arial" w:cs="Arial"/>
          <w:sz w:val="19"/>
          <w:szCs w:val="19"/>
        </w:rPr>
        <w:footnoteRef/>
      </w:r>
      <w:r w:rsidRPr="00AF66D2">
        <w:rPr>
          <w:rFonts w:ascii="Arial" w:hAnsi="Arial" w:cs="Arial"/>
          <w:sz w:val="19"/>
          <w:szCs w:val="19"/>
        </w:rPr>
        <w:t xml:space="preserve"> DÁVILA VINUEZA, Guillermo. Régimen jurídico de la contratación estatal. Bogotá: Legis, 2016. p. 849.</w:t>
      </w:r>
    </w:p>
  </w:footnote>
  <w:footnote w:id="15">
    <w:p w14:paraId="608637DE" w14:textId="77777777" w:rsidR="004C77F9" w:rsidRDefault="004C77F9" w:rsidP="004C77F9">
      <w:pPr>
        <w:pStyle w:val="Textonotapie"/>
        <w:jc w:val="both"/>
        <w:rPr>
          <w:rFonts w:ascii="Arial" w:hAnsi="Arial" w:cs="Arial"/>
          <w:sz w:val="19"/>
          <w:szCs w:val="19"/>
        </w:rPr>
      </w:pPr>
    </w:p>
    <w:p w14:paraId="181A37E9" w14:textId="77777777" w:rsidR="004C77F9" w:rsidRPr="00AF66D2" w:rsidRDefault="004C77F9" w:rsidP="004C77F9">
      <w:pPr>
        <w:pStyle w:val="Textonotapie"/>
        <w:ind w:firstLine="708"/>
        <w:jc w:val="both"/>
        <w:rPr>
          <w:rFonts w:ascii="Arial" w:hAnsi="Arial" w:cs="Arial"/>
          <w:sz w:val="19"/>
          <w:szCs w:val="19"/>
          <w:lang w:val="es-CO"/>
        </w:rPr>
      </w:pPr>
      <w:r w:rsidRPr="00AF66D2">
        <w:rPr>
          <w:rStyle w:val="Refdenotaalpie"/>
          <w:rFonts w:ascii="Arial" w:hAnsi="Arial" w:cs="Arial"/>
          <w:sz w:val="19"/>
          <w:szCs w:val="19"/>
        </w:rPr>
        <w:footnoteRef/>
      </w:r>
      <w:r>
        <w:rPr>
          <w:rFonts w:ascii="Arial" w:hAnsi="Arial" w:cs="Arial"/>
          <w:sz w:val="19"/>
          <w:szCs w:val="19"/>
        </w:rPr>
        <w:t xml:space="preserve"> </w:t>
      </w:r>
      <w:r w:rsidRPr="00AF66D2">
        <w:rPr>
          <w:rFonts w:ascii="Arial" w:hAnsi="Arial" w:cs="Arial"/>
          <w:sz w:val="19"/>
          <w:szCs w:val="19"/>
        </w:rPr>
        <w:t>CONSEJO DE ESTADO. Sección Tercera. Subsección C. Sentencia del 25 de abril del 2012. Radicado. 52001-23-31-000-2000-00173-01(22167). Magistrado Ponente: Jaime Orlando Santofimio Gamboa</w:t>
      </w:r>
    </w:p>
  </w:footnote>
  <w:footnote w:id="16">
    <w:p w14:paraId="40DFAD93" w14:textId="77777777" w:rsidR="004C77F9" w:rsidRDefault="004C77F9" w:rsidP="004C77F9">
      <w:pPr>
        <w:pStyle w:val="Textonotapie"/>
        <w:jc w:val="both"/>
        <w:rPr>
          <w:rFonts w:ascii="Arial" w:hAnsi="Arial" w:cs="Arial"/>
          <w:sz w:val="19"/>
          <w:szCs w:val="19"/>
        </w:rPr>
      </w:pPr>
    </w:p>
    <w:p w14:paraId="6012C8A0"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Al respecto: Al respecto, el Consejo de Estado ha señalado la diferencia entre estos dos contratos, de la siguiente manera: </w:t>
      </w:r>
      <w:r>
        <w:rPr>
          <w:rFonts w:ascii="Arial" w:hAnsi="Arial" w:cs="Arial"/>
          <w:sz w:val="19"/>
          <w:szCs w:val="19"/>
        </w:rPr>
        <w:t>“</w:t>
      </w:r>
      <w:r w:rsidRPr="00AF66D2">
        <w:rPr>
          <w:rFonts w:ascii="Arial" w:hAnsi="Arial" w:cs="Arial"/>
          <w:sz w:val="19"/>
          <w:szCs w:val="19"/>
        </w:rPr>
        <w:t>[…]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w:t>
      </w:r>
      <w:r>
        <w:rPr>
          <w:rFonts w:ascii="Arial" w:hAnsi="Arial" w:cs="Arial"/>
          <w:sz w:val="19"/>
          <w:szCs w:val="19"/>
        </w:rPr>
        <w:t>”</w:t>
      </w:r>
      <w:r w:rsidRPr="00AF66D2">
        <w:rPr>
          <w:rFonts w:ascii="Arial" w:hAnsi="Arial" w:cs="Arial"/>
          <w:sz w:val="19"/>
          <w:szCs w:val="19"/>
        </w:rPr>
        <w:t xml:space="preserve"> CONSEJO DE ESTADO. Sección Tercera. Subsección C. Sentencia del 2 de diciembre de 2013. Radicado. 11001-03-26-000-2011-00039-00(41719). Magistrado Ponente: Jaime Orlando Santofimio Gamboa.</w:t>
      </w:r>
    </w:p>
    <w:p w14:paraId="4BA7955D" w14:textId="77777777" w:rsidR="004C77F9" w:rsidRPr="00AF66D2" w:rsidRDefault="004C77F9" w:rsidP="004C77F9">
      <w:pPr>
        <w:pStyle w:val="Textonotapie"/>
        <w:jc w:val="both"/>
        <w:rPr>
          <w:rFonts w:ascii="Arial" w:hAnsi="Arial" w:cs="Arial"/>
          <w:sz w:val="19"/>
          <w:szCs w:val="19"/>
          <w:lang w:val="es-CO"/>
        </w:rPr>
      </w:pPr>
    </w:p>
  </w:footnote>
  <w:footnote w:id="17">
    <w:p w14:paraId="7719F88F" w14:textId="77777777" w:rsidR="004C77F9" w:rsidRDefault="004C77F9" w:rsidP="004C77F9">
      <w:pPr>
        <w:pStyle w:val="Textonotapie"/>
        <w:ind w:firstLine="708"/>
        <w:jc w:val="both"/>
        <w:rPr>
          <w:rFonts w:ascii="Arial" w:hAnsi="Arial" w:cs="Arial"/>
          <w:sz w:val="19"/>
          <w:szCs w:val="19"/>
        </w:rPr>
      </w:pPr>
    </w:p>
    <w:p w14:paraId="3A6175BE"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En efecto, este numeral, modificado por el artículo 219 del Decreto 19 de 2012, 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 </w:t>
      </w:r>
    </w:p>
    <w:p w14:paraId="47EED429" w14:textId="77777777" w:rsidR="004C77F9" w:rsidRPr="00AF66D2" w:rsidRDefault="004C77F9" w:rsidP="004C77F9">
      <w:pPr>
        <w:pStyle w:val="Textonotapie"/>
        <w:spacing w:before="120"/>
        <w:jc w:val="both"/>
        <w:rPr>
          <w:rFonts w:ascii="Arial" w:hAnsi="Arial" w:cs="Arial"/>
          <w:sz w:val="19"/>
          <w:szCs w:val="19"/>
        </w:rPr>
      </w:pPr>
      <w:r w:rsidRPr="00AF66D2">
        <w:rPr>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p>
    <w:p w14:paraId="304E1671" w14:textId="77777777" w:rsidR="004C77F9" w:rsidRPr="00AF66D2" w:rsidRDefault="004C77F9" w:rsidP="004C77F9">
      <w:pPr>
        <w:pStyle w:val="Textonotapie"/>
        <w:jc w:val="both"/>
        <w:rPr>
          <w:rFonts w:ascii="Arial" w:hAnsi="Arial" w:cs="Arial"/>
          <w:sz w:val="19"/>
          <w:szCs w:val="19"/>
          <w:lang w:val="es-CO"/>
        </w:rPr>
      </w:pPr>
    </w:p>
  </w:footnote>
  <w:footnote w:id="18">
    <w:p w14:paraId="3EBFB5F5" w14:textId="77777777" w:rsidR="004C77F9" w:rsidRPr="00AF66D2" w:rsidRDefault="004C77F9" w:rsidP="004C77F9">
      <w:pPr>
        <w:pStyle w:val="Textonotapie"/>
        <w:ind w:firstLine="708"/>
        <w:jc w:val="both"/>
        <w:rPr>
          <w:rFonts w:ascii="Arial" w:hAnsi="Arial" w:cs="Arial"/>
          <w:sz w:val="19"/>
          <w:szCs w:val="19"/>
          <w:lang w:val="es-CO"/>
        </w:rPr>
      </w:pPr>
      <w:r w:rsidRPr="00AF66D2">
        <w:rPr>
          <w:rStyle w:val="Refdenotaalpie"/>
          <w:rFonts w:ascii="Arial" w:hAnsi="Arial" w:cs="Arial"/>
          <w:sz w:val="19"/>
          <w:szCs w:val="19"/>
        </w:rPr>
        <w:footnoteRef/>
      </w:r>
      <w:r w:rsidRPr="00AF66D2">
        <w:rPr>
          <w:rFonts w:ascii="Arial" w:hAnsi="Arial" w:cs="Arial"/>
          <w:sz w:val="19"/>
          <w:szCs w:val="19"/>
        </w:rPr>
        <w:t>La Sección Tercera del Consejo de Estado, en autos del 25 de julio de 2018 y del 20 de febrero de 2019,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Posteriormente, el artículo 2 del Decreto 399 de 2021 reformó la reglamentación del concurso de méritos, para adecuarla a los pronunciamientos del Consejo de Estado que habían suspendido provisionalmente algunos numerales del artículo 2.2.1.2.1.3.2. del Decreto 1082 de 2015.</w:t>
      </w:r>
    </w:p>
  </w:footnote>
  <w:footnote w:id="19">
    <w:p w14:paraId="5BB447BA" w14:textId="77777777" w:rsidR="004C77F9" w:rsidRDefault="004C77F9" w:rsidP="004C77F9">
      <w:pPr>
        <w:pStyle w:val="Textonotapie"/>
        <w:ind w:firstLine="708"/>
        <w:jc w:val="both"/>
        <w:rPr>
          <w:rFonts w:ascii="Arial" w:hAnsi="Arial" w:cs="Arial"/>
          <w:sz w:val="19"/>
          <w:szCs w:val="19"/>
        </w:rPr>
      </w:pPr>
    </w:p>
    <w:p w14:paraId="2E308E9A"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AGENCIA NACIONAL DE CONTRATACIÓN PÚBLICA – COLOMBIA COMPRA EFIENTE-. Manual de la Modalidad de selección de mínima cuantía –M-MSMC-03–. p. 10. Así mismo, la Agencia en la versión 02 del Manual de la modalidad de selección de mínima cuantía expresó: “Las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 El principio de economía contenido en la Ley 80 de 1993 busca que en la selección del contratista, la Entidad Estatal cumpla y establezca los procedimientos y etapas estrictamente necesarios para asegurar la selección objetiva de la propuesta más favorable, con austeridad de tiempo, medios y gastos. En consecuencia, dado que la selección de mínima cuantía es especial para cualquier objeto y que la selección de mínima cuantía permite obtener una mayor economía en el trámite del Proceso de Contratación, en caso de concurrencia del concurso de méritos y de mínima cuantía, Colombia Compra Eficiente considera que la modalidad de selección aplicable es la de mínima cuantía” (AGENCIA NACIONAL DE CONTRATACIÓN PÚBLICA – COLOMBIA COMPRA EFIENTE-. Manual de la Modalidad de selección de mínima cuantía –M-MSMC-02–. p. 10)</w:t>
      </w:r>
    </w:p>
    <w:p w14:paraId="17DB703B" w14:textId="77777777" w:rsidR="004C77F9" w:rsidRPr="00AF66D2" w:rsidRDefault="004C77F9" w:rsidP="004C77F9">
      <w:pPr>
        <w:pStyle w:val="Textonotapie"/>
        <w:jc w:val="both"/>
        <w:rPr>
          <w:rFonts w:ascii="Arial" w:hAnsi="Arial" w:cs="Arial"/>
          <w:sz w:val="19"/>
          <w:szCs w:val="19"/>
          <w:lang w:val="es-CO"/>
        </w:rPr>
      </w:pPr>
    </w:p>
  </w:footnote>
  <w:footnote w:id="20">
    <w:p w14:paraId="586D4972" w14:textId="77777777" w:rsidR="004C77F9"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w:t>
      </w:r>
      <w:r>
        <w:rPr>
          <w:rFonts w:ascii="Arial" w:hAnsi="Arial" w:cs="Arial"/>
          <w:sz w:val="19"/>
          <w:szCs w:val="19"/>
        </w:rPr>
        <w:t xml:space="preserve"> </w:t>
      </w:r>
    </w:p>
    <w:p w14:paraId="73A77539" w14:textId="77777777" w:rsidR="004C77F9" w:rsidRDefault="004C77F9" w:rsidP="004C77F9">
      <w:pPr>
        <w:pStyle w:val="Textonotapie"/>
        <w:spacing w:before="120"/>
        <w:jc w:val="both"/>
        <w:rPr>
          <w:rFonts w:ascii="Arial" w:hAnsi="Arial" w:cs="Arial"/>
          <w:sz w:val="19"/>
          <w:szCs w:val="19"/>
        </w:rPr>
      </w:pPr>
      <w:r w:rsidRPr="00AF66D2">
        <w:rPr>
          <w:rFonts w:ascii="Arial" w:hAnsi="Arial" w:cs="Arial"/>
          <w:sz w:val="19"/>
          <w:szCs w:val="19"/>
        </w:rPr>
        <w:t>La urgencia manifiesta se declarará mediante acto administrativo motivado […]”.</w:t>
      </w:r>
    </w:p>
    <w:p w14:paraId="7A49119A" w14:textId="77777777" w:rsidR="004C77F9" w:rsidRPr="00AF66D2" w:rsidRDefault="004C77F9" w:rsidP="004C77F9">
      <w:pPr>
        <w:pStyle w:val="Textonotapie"/>
        <w:jc w:val="both"/>
        <w:rPr>
          <w:rFonts w:ascii="Arial" w:hAnsi="Arial" w:cs="Arial"/>
          <w:sz w:val="19"/>
          <w:szCs w:val="19"/>
          <w:lang w:val="es-CO"/>
        </w:rPr>
      </w:pPr>
    </w:p>
  </w:footnote>
  <w:footnote w:id="21">
    <w:p w14:paraId="60353190"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DROMI, José Roberto. La licitación pública. Buenos Aires: Ciudad Argentina, 1980. p. 166-168</w:t>
      </w:r>
    </w:p>
    <w:p w14:paraId="73BB3B73" w14:textId="77777777" w:rsidR="004C77F9" w:rsidRPr="00AF66D2" w:rsidRDefault="004C77F9" w:rsidP="004C77F9">
      <w:pPr>
        <w:pStyle w:val="Textonotapie"/>
        <w:jc w:val="both"/>
        <w:rPr>
          <w:rFonts w:ascii="Arial" w:hAnsi="Arial" w:cs="Arial"/>
          <w:sz w:val="19"/>
          <w:szCs w:val="19"/>
          <w:lang w:val="es-CO"/>
        </w:rPr>
      </w:pPr>
    </w:p>
  </w:footnote>
  <w:footnote w:id="22">
    <w:p w14:paraId="70E49852" w14:textId="77777777" w:rsidR="004C77F9" w:rsidRPr="00AF66D2" w:rsidRDefault="004C77F9" w:rsidP="004C77F9">
      <w:pPr>
        <w:pStyle w:val="Textonotapie"/>
        <w:ind w:firstLine="708"/>
        <w:jc w:val="both"/>
        <w:rPr>
          <w:rFonts w:ascii="Arial" w:hAnsi="Arial" w:cs="Arial"/>
          <w:sz w:val="19"/>
          <w:szCs w:val="19"/>
        </w:rPr>
      </w:pPr>
      <w:r w:rsidRPr="00AF66D2">
        <w:rPr>
          <w:rStyle w:val="Refdenotaalpie"/>
          <w:rFonts w:ascii="Arial" w:hAnsi="Arial" w:cs="Arial"/>
          <w:sz w:val="19"/>
          <w:szCs w:val="19"/>
        </w:rPr>
        <w:footnoteRef/>
      </w:r>
      <w:r w:rsidRPr="00AF66D2">
        <w:rPr>
          <w:rFonts w:ascii="Arial" w:hAnsi="Arial" w:cs="Arial"/>
          <w:sz w:val="19"/>
          <w:szCs w:val="19"/>
        </w:rPr>
        <w:t xml:space="preserve"> CONSEJO DE ESTADO. Sala de Consulta y de Servicio Civil. Concepto del 28 de enero de 1998. Rad. 1.073. C.P. Javier Henao Hidrón.</w:t>
      </w:r>
    </w:p>
    <w:p w14:paraId="0CB47136" w14:textId="77777777" w:rsidR="004C77F9" w:rsidRPr="00AF66D2" w:rsidRDefault="004C77F9" w:rsidP="004C77F9">
      <w:pPr>
        <w:pStyle w:val="Textonotapie"/>
        <w:jc w:val="both"/>
        <w:rPr>
          <w:rFonts w:ascii="Arial" w:hAnsi="Arial" w:cs="Arial"/>
          <w:sz w:val="19"/>
          <w:szCs w:val="19"/>
          <w:lang w:val="es-CO"/>
        </w:rPr>
      </w:pPr>
    </w:p>
  </w:footnote>
  <w:footnote w:id="23">
    <w:p w14:paraId="0167DBFE" w14:textId="77777777" w:rsidR="004C77F9" w:rsidRPr="00AF66D2" w:rsidRDefault="004C77F9" w:rsidP="004C77F9">
      <w:pPr>
        <w:pStyle w:val="Textonotapie"/>
        <w:ind w:firstLine="708"/>
        <w:jc w:val="both"/>
        <w:rPr>
          <w:rFonts w:ascii="Arial" w:hAnsi="Arial" w:cs="Arial"/>
          <w:sz w:val="19"/>
          <w:szCs w:val="19"/>
          <w:lang w:val="es-CO"/>
        </w:rPr>
      </w:pPr>
      <w:r w:rsidRPr="00AF66D2">
        <w:rPr>
          <w:rStyle w:val="Refdenotaalpie"/>
          <w:rFonts w:ascii="Arial" w:hAnsi="Arial" w:cs="Arial"/>
          <w:sz w:val="19"/>
          <w:szCs w:val="19"/>
        </w:rPr>
        <w:footnoteRef/>
      </w:r>
      <w:r w:rsidRPr="00AF66D2">
        <w:rPr>
          <w:rFonts w:ascii="Arial" w:hAnsi="Arial" w:cs="Arial"/>
          <w:sz w:val="19"/>
          <w:szCs w:val="19"/>
        </w:rPr>
        <w:t xml:space="preserve"> “El literal c, del numeral 4, del artículo 2 de la Ley 1150 de 2007, prescribe: c) Contratos interadministrativos, siempre que las obligaciones derivadas del mismo tengan relación directa con el objeto de la entidad ejecutora señalado en la ley o en sus reglamentos”.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21A3"/>
    <w:rsid w:val="002653C1"/>
    <w:rsid w:val="0026611D"/>
    <w:rsid w:val="002951A0"/>
    <w:rsid w:val="002A64FD"/>
    <w:rsid w:val="002F0839"/>
    <w:rsid w:val="002F7F43"/>
    <w:rsid w:val="00301469"/>
    <w:rsid w:val="00306EE1"/>
    <w:rsid w:val="00310B9B"/>
    <w:rsid w:val="0036461C"/>
    <w:rsid w:val="00367884"/>
    <w:rsid w:val="00370DFC"/>
    <w:rsid w:val="0039439C"/>
    <w:rsid w:val="003B69E7"/>
    <w:rsid w:val="003C013B"/>
    <w:rsid w:val="003D0F4D"/>
    <w:rsid w:val="003F58A1"/>
    <w:rsid w:val="00410DD6"/>
    <w:rsid w:val="004134C9"/>
    <w:rsid w:val="0043138C"/>
    <w:rsid w:val="00462A59"/>
    <w:rsid w:val="004A1847"/>
    <w:rsid w:val="004B6B0E"/>
    <w:rsid w:val="004C77F9"/>
    <w:rsid w:val="004D25B3"/>
    <w:rsid w:val="00511405"/>
    <w:rsid w:val="00526E9D"/>
    <w:rsid w:val="00547856"/>
    <w:rsid w:val="00547A74"/>
    <w:rsid w:val="005566E8"/>
    <w:rsid w:val="005746AB"/>
    <w:rsid w:val="0059357F"/>
    <w:rsid w:val="005A1130"/>
    <w:rsid w:val="005D65C8"/>
    <w:rsid w:val="005E084E"/>
    <w:rsid w:val="006219F8"/>
    <w:rsid w:val="00681FDB"/>
    <w:rsid w:val="006A7DAD"/>
    <w:rsid w:val="006D1E02"/>
    <w:rsid w:val="006D70BA"/>
    <w:rsid w:val="0071192D"/>
    <w:rsid w:val="007566FE"/>
    <w:rsid w:val="0076726F"/>
    <w:rsid w:val="0077144B"/>
    <w:rsid w:val="00793403"/>
    <w:rsid w:val="007C0CDF"/>
    <w:rsid w:val="007E2A2F"/>
    <w:rsid w:val="007F2B7C"/>
    <w:rsid w:val="00811651"/>
    <w:rsid w:val="00820F5B"/>
    <w:rsid w:val="00833452"/>
    <w:rsid w:val="008614E5"/>
    <w:rsid w:val="008678EB"/>
    <w:rsid w:val="008748BF"/>
    <w:rsid w:val="00875894"/>
    <w:rsid w:val="00881C10"/>
    <w:rsid w:val="00890411"/>
    <w:rsid w:val="008D5C70"/>
    <w:rsid w:val="009025AF"/>
    <w:rsid w:val="00904F23"/>
    <w:rsid w:val="00906B3C"/>
    <w:rsid w:val="0095342C"/>
    <w:rsid w:val="009F33F2"/>
    <w:rsid w:val="009F6C77"/>
    <w:rsid w:val="00A07532"/>
    <w:rsid w:val="00A1085C"/>
    <w:rsid w:val="00A202D3"/>
    <w:rsid w:val="00A309E2"/>
    <w:rsid w:val="00A8066E"/>
    <w:rsid w:val="00AA1700"/>
    <w:rsid w:val="00AA4B8A"/>
    <w:rsid w:val="00AA6BF7"/>
    <w:rsid w:val="00B01ED6"/>
    <w:rsid w:val="00B06D09"/>
    <w:rsid w:val="00B771A9"/>
    <w:rsid w:val="00B809BB"/>
    <w:rsid w:val="00B8248A"/>
    <w:rsid w:val="00BB7726"/>
    <w:rsid w:val="00C2329E"/>
    <w:rsid w:val="00C30461"/>
    <w:rsid w:val="00C754BE"/>
    <w:rsid w:val="00C87572"/>
    <w:rsid w:val="00C9405D"/>
    <w:rsid w:val="00CB2FBC"/>
    <w:rsid w:val="00CC1B26"/>
    <w:rsid w:val="00CD284F"/>
    <w:rsid w:val="00CF23AA"/>
    <w:rsid w:val="00D01921"/>
    <w:rsid w:val="00D752B7"/>
    <w:rsid w:val="00DA1854"/>
    <w:rsid w:val="00DB0887"/>
    <w:rsid w:val="00DD2437"/>
    <w:rsid w:val="00DF1E43"/>
    <w:rsid w:val="00E20894"/>
    <w:rsid w:val="00E26B7C"/>
    <w:rsid w:val="00EA3003"/>
    <w:rsid w:val="00EB3C91"/>
    <w:rsid w:val="00EB66DA"/>
    <w:rsid w:val="00F30747"/>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39"/>
    <w:rsid w:val="004C77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C77F9"/>
    <w:pPr>
      <w:spacing w:line="240" w:lineRule="exact"/>
      <w:jc w:val="both"/>
    </w:pPr>
    <w:rPr>
      <w:vertAlign w:val="superscript"/>
    </w:rPr>
  </w:style>
  <w:style w:type="table" w:customStyle="1" w:styleId="Tablaconcuadrcula11">
    <w:name w:val="Tabla con cuadrícula11"/>
    <w:basedOn w:val="Tablanormal"/>
    <w:next w:val="Tablaconcuadrcula"/>
    <w:uiPriority w:val="39"/>
    <w:rsid w:val="004C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nandoiglesia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www.w3.org/XML/1998/namespace"/>
    <ds:schemaRef ds:uri="http://purl.org/dc/elements/1.1/"/>
    <ds:schemaRef ds:uri="http://schemas.openxmlformats.org/package/2006/metadata/core-properties"/>
    <ds:schemaRef ds:uri="http://schemas.microsoft.com/office/2006/documentManagement/types"/>
    <ds:schemaRef ds:uri="9d85dbaf-23eb-4e57-a637-93dcacc8b1a1"/>
    <ds:schemaRef ds:uri="http://purl.org/dc/dcmitype/"/>
    <ds:schemaRef ds:uri="http://purl.org/dc/terms/"/>
    <ds:schemaRef ds:uri="http://schemas.microsoft.com/office/infopath/2007/PartnerControl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2DB0B52C-28CB-486F-AF91-B4BFC21F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4128</Words>
  <Characters>22710</Characters>
  <Application>Microsoft Office Word</Application>
  <DocSecurity>0</DocSecurity>
  <Lines>189</Lines>
  <Paragraphs>53</Paragraphs>
  <ScaleCrop>false</ScaleCrop>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Nasly Yeana Mosquera Rivas</cp:lastModifiedBy>
  <cp:revision>2</cp:revision>
  <dcterms:created xsi:type="dcterms:W3CDTF">2023-07-06T20:48:00Z</dcterms:created>
  <dcterms:modified xsi:type="dcterms:W3CDTF">2023-07-06T20:48:00Z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