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E72B" w14:textId="77777777" w:rsidR="008E7F5C" w:rsidRPr="008E7F5C" w:rsidRDefault="008E7F5C" w:rsidP="008E7F5C">
      <w:pPr>
        <w:spacing w:after="0" w:line="240" w:lineRule="auto"/>
        <w:jc w:val="both"/>
        <w:rPr>
          <w:rFonts w:ascii="Arial" w:eastAsia="Calibri" w:hAnsi="Arial" w:cs="Arial"/>
          <w:b/>
          <w:bCs/>
          <w:kern w:val="0"/>
          <w:lang w:eastAsia="es-CO"/>
          <w14:ligatures w14:val="none"/>
        </w:rPr>
      </w:pPr>
      <w:bookmarkStart w:id="0" w:name="_Hlk140827234"/>
      <w:r w:rsidRPr="008E7F5C">
        <w:rPr>
          <w:rFonts w:ascii="Arial" w:eastAsia="Calibri" w:hAnsi="Arial" w:cs="Arial"/>
          <w:b/>
          <w:bCs/>
          <w:kern w:val="0"/>
          <w:lang w:eastAsia="es-ES_tradnl"/>
          <w14:ligatures w14:val="none"/>
        </w:rPr>
        <w:t xml:space="preserve">COLOMBIA COMPRA EFICIENTE </w:t>
      </w:r>
      <w:bookmarkStart w:id="1" w:name="_Hlk140044303"/>
      <w:r w:rsidRPr="008E7F5C">
        <w:rPr>
          <w:rFonts w:ascii="Arial" w:eastAsia="Calibri" w:hAnsi="Arial" w:cs="Arial"/>
          <w:b/>
          <w:kern w:val="0"/>
          <w:lang w:eastAsia="es-ES_tradnl"/>
          <w14:ligatures w14:val="none"/>
        </w:rPr>
        <w:t>–</w:t>
      </w:r>
      <w:bookmarkEnd w:id="1"/>
      <w:r w:rsidRPr="008E7F5C">
        <w:rPr>
          <w:rFonts w:ascii="Arial" w:eastAsia="Calibri" w:hAnsi="Arial" w:cs="Arial"/>
          <w:b/>
          <w:bCs/>
          <w:kern w:val="0"/>
          <w:lang w:eastAsia="es-ES_tradnl"/>
          <w14:ligatures w14:val="none"/>
        </w:rPr>
        <w:t xml:space="preserve"> Competencia Consultiva </w:t>
      </w:r>
      <w:bookmarkStart w:id="2" w:name="_Hlk140036003"/>
      <w:r w:rsidRPr="008E7F5C">
        <w:rPr>
          <w:rFonts w:ascii="Arial" w:eastAsia="Calibri" w:hAnsi="Arial" w:cs="Arial"/>
          <w:b/>
          <w:bCs/>
          <w:kern w:val="0"/>
          <w:lang w:eastAsia="es-ES_tradnl"/>
          <w14:ligatures w14:val="none"/>
        </w:rPr>
        <w:t>–</w:t>
      </w:r>
      <w:bookmarkEnd w:id="2"/>
      <w:r w:rsidRPr="008E7F5C">
        <w:rPr>
          <w:rFonts w:ascii="Arial" w:eastAsia="Calibri" w:hAnsi="Arial" w:cs="Arial"/>
          <w:b/>
          <w:bCs/>
          <w:kern w:val="0"/>
          <w:lang w:eastAsia="es-ES_tradnl"/>
          <w14:ligatures w14:val="none"/>
        </w:rPr>
        <w:t xml:space="preserve"> Contratación Estatal – Normas Generales</w:t>
      </w:r>
    </w:p>
    <w:p w14:paraId="4FA4509C" w14:textId="77777777" w:rsidR="008E7F5C" w:rsidRPr="008E7F5C" w:rsidRDefault="008E7F5C" w:rsidP="008E7F5C">
      <w:pPr>
        <w:spacing w:after="0" w:line="240" w:lineRule="auto"/>
        <w:jc w:val="both"/>
        <w:rPr>
          <w:rFonts w:ascii="Arial" w:eastAsia="Times New Roman" w:hAnsi="Arial" w:cs="Arial"/>
          <w:bCs/>
          <w:kern w:val="0"/>
          <w:sz w:val="20"/>
          <w:szCs w:val="20"/>
          <w:lang w:eastAsia="es-ES_tradnl"/>
          <w14:ligatures w14:val="none"/>
        </w:rPr>
      </w:pPr>
    </w:p>
    <w:p w14:paraId="6DB55167" w14:textId="77777777" w:rsidR="008E7F5C" w:rsidRPr="008E7F5C" w:rsidRDefault="008E7F5C" w:rsidP="008E7F5C">
      <w:pPr>
        <w:spacing w:after="120" w:line="240" w:lineRule="auto"/>
        <w:jc w:val="both"/>
        <w:rPr>
          <w:rFonts w:ascii="Arial" w:eastAsia="Times New Roman" w:hAnsi="Arial" w:cs="Arial"/>
          <w:bCs/>
          <w:kern w:val="0"/>
          <w:sz w:val="20"/>
          <w:szCs w:val="20"/>
          <w:lang w:eastAsia="es-ES_tradnl"/>
          <w14:ligatures w14:val="none"/>
        </w:rPr>
      </w:pPr>
      <w:r w:rsidRPr="008E7F5C">
        <w:rPr>
          <w:rFonts w:ascii="Arial" w:eastAsia="Times New Roman" w:hAnsi="Arial" w:cs="Arial"/>
          <w:bCs/>
          <w:kern w:val="0"/>
          <w:sz w:val="20"/>
          <w:szCs w:val="20"/>
          <w:lang w:eastAsia="es-ES_tradnl"/>
          <w14:ligatures w14:val="none"/>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00C95D" w14:textId="77777777" w:rsidR="008E7F5C" w:rsidRPr="008E7F5C" w:rsidRDefault="008E7F5C" w:rsidP="008E7F5C">
      <w:pPr>
        <w:spacing w:after="0" w:line="240" w:lineRule="auto"/>
        <w:jc w:val="both"/>
        <w:rPr>
          <w:rFonts w:ascii="Arial" w:eastAsia="Times New Roman" w:hAnsi="Arial" w:cs="Arial"/>
          <w:bCs/>
          <w:kern w:val="0"/>
          <w:sz w:val="20"/>
          <w:szCs w:val="20"/>
          <w:lang w:eastAsia="es-ES_tradnl"/>
          <w14:ligatures w14:val="none"/>
        </w:rPr>
      </w:pPr>
      <w:r w:rsidRPr="008E7F5C">
        <w:rPr>
          <w:rFonts w:ascii="Arial" w:eastAsia="Times New Roman" w:hAnsi="Arial" w:cs="Arial"/>
          <w:bCs/>
          <w:kern w:val="0"/>
          <w:sz w:val="20"/>
          <w:szCs w:val="20"/>
          <w:lang w:eastAsia="es-ES_tradnl"/>
          <w14:ligatures w14:val="none"/>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1939D2D3" w14:textId="77777777" w:rsidR="008E7F5C" w:rsidRPr="008E7F5C" w:rsidRDefault="008E7F5C" w:rsidP="008E7F5C">
      <w:pPr>
        <w:spacing w:after="0" w:line="240" w:lineRule="auto"/>
        <w:jc w:val="both"/>
        <w:rPr>
          <w:rFonts w:ascii="Arial" w:eastAsia="Calibri" w:hAnsi="Arial" w:cs="Arial"/>
          <w:kern w:val="0"/>
          <w:sz w:val="20"/>
          <w:szCs w:val="20"/>
          <w:lang w:val="es-ES_tradnl" w:eastAsia="es-ES_tradnl"/>
          <w14:ligatures w14:val="none"/>
        </w:rPr>
      </w:pPr>
      <w:bookmarkStart w:id="3" w:name="_Hlk133404182"/>
    </w:p>
    <w:bookmarkEnd w:id="3"/>
    <w:p w14:paraId="192C2AB0" w14:textId="3184CBE2" w:rsidR="00B875C9" w:rsidRPr="00B875C9" w:rsidRDefault="00B875C9" w:rsidP="00B875C9">
      <w:pPr>
        <w:spacing w:after="0" w:line="240" w:lineRule="auto"/>
        <w:jc w:val="both"/>
        <w:rPr>
          <w:rFonts w:ascii="Arial" w:eastAsia="Calibri" w:hAnsi="Arial" w:cs="Arial"/>
          <w:bCs/>
          <w:color w:val="000000"/>
          <w:kern w:val="0"/>
          <w:sz w:val="20"/>
          <w:szCs w:val="20"/>
          <w:highlight w:val="yellow"/>
          <w:lang w:val="es-ES_tradnl"/>
          <w14:ligatures w14:val="none"/>
        </w:rPr>
      </w:pPr>
      <w:r w:rsidRPr="00B875C9">
        <w:rPr>
          <w:rFonts w:ascii="Arial" w:eastAsia="Calibri" w:hAnsi="Arial" w:cs="Arial"/>
          <w:b/>
          <w:bCs/>
          <w:kern w:val="0"/>
          <w:lang w:eastAsia="es-ES_tradnl"/>
          <w14:ligatures w14:val="none"/>
        </w:rPr>
        <w:t>PROMOCIÓN AL DESARROLLO – Ley 2069 de 2020 – Artículo 34</w:t>
      </w:r>
    </w:p>
    <w:p w14:paraId="4E6E4FA5" w14:textId="77777777" w:rsidR="00B875C9" w:rsidRPr="00B875C9" w:rsidRDefault="00B875C9" w:rsidP="00B875C9">
      <w:pPr>
        <w:spacing w:after="0" w:line="240" w:lineRule="auto"/>
        <w:jc w:val="both"/>
        <w:rPr>
          <w:rFonts w:ascii="Arial" w:hAnsi="Arial" w:cs="Arial"/>
          <w:bCs/>
          <w:kern w:val="0"/>
          <w:sz w:val="20"/>
          <w:szCs w:val="20"/>
          <w:lang w:eastAsia="es-ES_tradnl"/>
          <w14:ligatures w14:val="none"/>
        </w:rPr>
      </w:pPr>
    </w:p>
    <w:p w14:paraId="78F23F22" w14:textId="31E0A75E" w:rsidR="00B875C9" w:rsidRPr="00B875C9" w:rsidRDefault="00B875C9" w:rsidP="00B875C9">
      <w:pPr>
        <w:spacing w:after="0" w:line="240" w:lineRule="auto"/>
        <w:jc w:val="both"/>
        <w:rPr>
          <w:rFonts w:ascii="Arial" w:eastAsia="Times New Roman" w:hAnsi="Arial" w:cs="Arial"/>
          <w:color w:val="000000"/>
          <w:kern w:val="0"/>
          <w:sz w:val="20"/>
          <w:szCs w:val="20"/>
          <w:shd w:val="clear" w:color="auto" w:fill="FFFFFF"/>
          <w:lang w:eastAsia="es-ES_tradnl"/>
          <w14:ligatures w14:val="none"/>
        </w:rPr>
      </w:pPr>
      <w:r w:rsidRPr="00B875C9">
        <w:rPr>
          <w:rFonts w:ascii="Arial" w:eastAsia="Times New Roman" w:hAnsi="Arial" w:cs="Arial"/>
          <w:color w:val="000000"/>
          <w:kern w:val="0"/>
          <w:sz w:val="20"/>
          <w:szCs w:val="20"/>
          <w:shd w:val="clear" w:color="auto" w:fill="FFFFFF"/>
          <w:lang w:val="es-ES" w:eastAsia="es-ES_tradnl"/>
          <w14:ligatures w14:val="none"/>
        </w:rPr>
        <w:t xml:space="preserve">El artículo 34 de la Ley 2069 de 2020 dispone nuevas reglas sobre la promoción al desarrollo en la contratación estatal. Concretamente, modifica el contenido del artículo 12 de la Ley 1150 de 2007, regulación que se resume en los siguientes aspectos: 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B875C9">
        <w:rPr>
          <w:rFonts w:ascii="Arial" w:eastAsia="Times New Roman" w:hAnsi="Arial" w:cs="Arial"/>
          <w:color w:val="000000"/>
          <w:kern w:val="0"/>
          <w:sz w:val="20"/>
          <w:szCs w:val="20"/>
          <w:shd w:val="clear" w:color="auto" w:fill="FFFFFF"/>
          <w:lang w:val="es-ES" w:eastAsia="es-ES_tradnl"/>
          <w14:ligatures w14:val="none"/>
        </w:rPr>
        <w:t>Mipyme</w:t>
      </w:r>
      <w:proofErr w:type="spellEnd"/>
      <w:r w:rsidRPr="00B875C9">
        <w:rPr>
          <w:rFonts w:ascii="Arial" w:eastAsia="Times New Roman" w:hAnsi="Arial" w:cs="Arial"/>
          <w:color w:val="000000"/>
          <w:kern w:val="0"/>
          <w:sz w:val="20"/>
          <w:szCs w:val="20"/>
          <w:shd w:val="clear" w:color="auto" w:fill="FFFFFF"/>
          <w:lang w:val="es-ES" w:eastAsia="es-ES_tradnl"/>
          <w14:ligatures w14:val="none"/>
        </w:rPr>
        <w:t xml:space="preserve"> en los procesos de contratación. Además, agrega que estas convocatorias se pueden realizar también en el ámbito municipal o departamental en el que se ejecute el contrato</w:t>
      </w:r>
      <w:r w:rsidR="005557F8">
        <w:rPr>
          <w:rFonts w:ascii="Arial" w:eastAsia="Times New Roman" w:hAnsi="Arial" w:cs="Arial"/>
          <w:color w:val="000000"/>
          <w:kern w:val="0"/>
          <w:sz w:val="20"/>
          <w:szCs w:val="20"/>
          <w:shd w:val="clear" w:color="auto" w:fill="FFFFFF"/>
          <w:lang w:val="es-ES" w:eastAsia="es-ES_tradnl"/>
          <w14:ligatures w14:val="none"/>
        </w:rPr>
        <w:t>;</w:t>
      </w:r>
      <w:r w:rsidRPr="00B875C9">
        <w:rPr>
          <w:rFonts w:ascii="Arial" w:eastAsia="Times New Roman" w:hAnsi="Arial" w:cs="Arial"/>
          <w:color w:val="000000"/>
          <w:kern w:val="0"/>
          <w:sz w:val="20"/>
          <w:szCs w:val="20"/>
          <w:shd w:val="clear" w:color="auto" w:fill="FFFFFF"/>
          <w:lang w:val="es-ES" w:eastAsia="es-ES_tradnl"/>
          <w14:ligatures w14:val="none"/>
        </w:rPr>
        <w:t xml:space="preserve"> </w:t>
      </w:r>
      <w:proofErr w:type="spellStart"/>
      <w:r w:rsidRPr="00B875C9">
        <w:rPr>
          <w:rFonts w:ascii="Arial" w:eastAsia="Times New Roman" w:hAnsi="Arial" w:cs="Arial"/>
          <w:color w:val="000000"/>
          <w:kern w:val="0"/>
          <w:sz w:val="20"/>
          <w:szCs w:val="20"/>
          <w:shd w:val="clear" w:color="auto" w:fill="FFFFFF"/>
          <w:lang w:val="es-ES" w:eastAsia="es-ES_tradnl"/>
          <w14:ligatures w14:val="none"/>
        </w:rPr>
        <w:t>ii</w:t>
      </w:r>
      <w:proofErr w:type="spellEnd"/>
      <w:r w:rsidRPr="00B875C9">
        <w:rPr>
          <w:rFonts w:ascii="Arial" w:eastAsia="Times New Roman" w:hAnsi="Arial" w:cs="Arial"/>
          <w:color w:val="000000"/>
          <w:kern w:val="0"/>
          <w:sz w:val="20"/>
          <w:szCs w:val="20"/>
          <w:shd w:val="clear" w:color="auto" w:fill="FFFFFF"/>
          <w:lang w:val="es-ES" w:eastAsia="es-ES_tradnl"/>
          <w14:ligatures w14:val="none"/>
        </w:rPr>
        <w:t xml:space="preserve">) Indica que dichas convocatorias se deben efectuar –y así lo deberá reglamentar el gobierno nacional– siempre y cuando, antes del acto administrativo de apertura del proceso de selección, por lo menos dos (2) </w:t>
      </w:r>
      <w:proofErr w:type="spellStart"/>
      <w:r w:rsidRPr="00B875C9">
        <w:rPr>
          <w:rFonts w:ascii="Arial" w:eastAsia="Times New Roman" w:hAnsi="Arial" w:cs="Arial"/>
          <w:color w:val="000000"/>
          <w:kern w:val="0"/>
          <w:sz w:val="20"/>
          <w:szCs w:val="20"/>
          <w:shd w:val="clear" w:color="auto" w:fill="FFFFFF"/>
          <w:lang w:val="es-ES" w:eastAsia="es-ES_tradnl"/>
          <w14:ligatures w14:val="none"/>
        </w:rPr>
        <w:t>Mipyme</w:t>
      </w:r>
      <w:proofErr w:type="spellEnd"/>
      <w:r w:rsidRPr="00B875C9">
        <w:rPr>
          <w:rFonts w:ascii="Arial" w:eastAsia="Times New Roman" w:hAnsi="Arial" w:cs="Arial"/>
          <w:color w:val="000000"/>
          <w:kern w:val="0"/>
          <w:sz w:val="20"/>
          <w:szCs w:val="20"/>
          <w:shd w:val="clear" w:color="auto" w:fill="FFFFFF"/>
          <w:lang w:val="es-ES" w:eastAsia="es-ES_tradnl"/>
          <w14:ligatures w14:val="none"/>
        </w:rPr>
        <w:t xml:space="preserve"> hayan manifestado su interés</w:t>
      </w:r>
      <w:r>
        <w:rPr>
          <w:rFonts w:ascii="Arial" w:eastAsia="Times New Roman" w:hAnsi="Arial" w:cs="Arial"/>
          <w:color w:val="000000"/>
          <w:kern w:val="0"/>
          <w:sz w:val="20"/>
          <w:szCs w:val="20"/>
          <w:shd w:val="clear" w:color="auto" w:fill="FFFFFF"/>
          <w:lang w:val="es-ES" w:eastAsia="es-ES_tradnl"/>
          <w14:ligatures w14:val="none"/>
        </w:rPr>
        <w:t xml:space="preserve"> (…).</w:t>
      </w:r>
    </w:p>
    <w:p w14:paraId="670AF6A2" w14:textId="77777777" w:rsidR="00B875C9" w:rsidRPr="00B875C9" w:rsidRDefault="00B875C9" w:rsidP="00B875C9">
      <w:pPr>
        <w:spacing w:after="0" w:line="240" w:lineRule="auto"/>
        <w:jc w:val="both"/>
        <w:rPr>
          <w:rFonts w:ascii="Times New Roman" w:eastAsia="Times New Roman" w:hAnsi="Times New Roman" w:cs="Times New Roman"/>
          <w:kern w:val="0"/>
          <w:sz w:val="24"/>
          <w:szCs w:val="24"/>
          <w:lang w:eastAsia="es-ES_tradnl"/>
          <w14:ligatures w14:val="none"/>
        </w:rPr>
      </w:pPr>
    </w:p>
    <w:p w14:paraId="2AA49CAA" w14:textId="77777777" w:rsidR="00B875C9" w:rsidRPr="00B875C9" w:rsidRDefault="00B875C9" w:rsidP="00B875C9">
      <w:pPr>
        <w:spacing w:after="0" w:line="240" w:lineRule="auto"/>
        <w:jc w:val="both"/>
        <w:rPr>
          <w:rFonts w:ascii="Arial" w:eastAsia="Calibri" w:hAnsi="Arial" w:cs="Arial"/>
          <w:b/>
          <w:bCs/>
          <w:kern w:val="0"/>
          <w:lang w:eastAsia="es-ES_tradnl"/>
          <w14:ligatures w14:val="none"/>
        </w:rPr>
      </w:pPr>
      <w:r w:rsidRPr="00B875C9">
        <w:rPr>
          <w:rFonts w:ascii="Arial" w:eastAsia="Calibri" w:hAnsi="Arial" w:cs="Arial"/>
          <w:b/>
          <w:bCs/>
          <w:kern w:val="0"/>
          <w:lang w:eastAsia="es-ES_tradnl"/>
          <w14:ligatures w14:val="none"/>
        </w:rPr>
        <w:t>CONVOCATORIAS LIMITADAS A MIPYMES NACIONALES – Requisitos</w:t>
      </w:r>
    </w:p>
    <w:p w14:paraId="081AEA3F" w14:textId="77777777" w:rsidR="00B875C9" w:rsidRPr="00B875C9" w:rsidRDefault="00B875C9" w:rsidP="00B875C9">
      <w:pPr>
        <w:spacing w:after="0" w:line="240" w:lineRule="auto"/>
        <w:jc w:val="both"/>
        <w:rPr>
          <w:rFonts w:ascii="Times New Roman" w:eastAsia="Times New Roman" w:hAnsi="Times New Roman" w:cs="Times New Roman"/>
          <w:kern w:val="0"/>
          <w:sz w:val="24"/>
          <w:szCs w:val="24"/>
          <w:lang w:eastAsia="es-ES_tradnl"/>
          <w14:ligatures w14:val="none"/>
        </w:rPr>
      </w:pPr>
    </w:p>
    <w:p w14:paraId="7AC6E4A0" w14:textId="78D411D2" w:rsid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r w:rsidRPr="00B875C9">
        <w:rPr>
          <w:rFonts w:ascii="Arial" w:eastAsia="Times New Roman" w:hAnsi="Arial" w:cs="Arial"/>
          <w:color w:val="000000"/>
          <w:kern w:val="0"/>
          <w:sz w:val="20"/>
          <w:szCs w:val="20"/>
          <w:lang w:eastAsia="es-CO"/>
          <w14:ligatures w14:val="none"/>
        </w:rPr>
        <w:t xml:space="preserve">El artículo 2.2.1.2.4.2.2. del Decreto 1082 de 2015 establece los requisitos que se deben acreditar en las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convocatorias limitadas a Mipymes</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El primer elemento delimitador del ámbito de aplicación de esta norma deriva del primer inciso en donde se estable que la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B875C9">
        <w:rPr>
          <w:rFonts w:ascii="Arial" w:eastAsia="Times New Roman" w:hAnsi="Arial" w:cs="Arial"/>
          <w:color w:val="000000"/>
          <w:kern w:val="0"/>
          <w:sz w:val="20"/>
          <w:szCs w:val="20"/>
          <w:lang w:eastAsia="es-CO"/>
          <w14:ligatures w14:val="none"/>
        </w:rPr>
        <w:t>Mipyme</w:t>
      </w:r>
      <w:proofErr w:type="spellEnd"/>
      <w:r w:rsidRPr="00B875C9">
        <w:rPr>
          <w:rFonts w:ascii="Arial" w:eastAsia="Times New Roman" w:hAnsi="Arial" w:cs="Arial"/>
          <w:color w:val="000000"/>
          <w:kern w:val="0"/>
          <w:sz w:val="20"/>
          <w:szCs w:val="20"/>
          <w:lang w:eastAsia="es-CO"/>
          <w14:ligatures w14:val="none"/>
        </w:rPr>
        <w:t xml:space="preserve"> colombianas con mínimo un (1) año de existencia</w:t>
      </w:r>
      <w:r>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 xml:space="preserve">. Esta redacción obedece a un cambio introducido por el Decreto 1860 de 2021, el cual solo permitía la limitación a </w:t>
      </w:r>
      <w:proofErr w:type="spellStart"/>
      <w:r w:rsidRPr="00B875C9">
        <w:rPr>
          <w:rFonts w:ascii="Arial" w:eastAsia="Times New Roman" w:hAnsi="Arial" w:cs="Arial"/>
          <w:color w:val="000000"/>
          <w:kern w:val="0"/>
          <w:sz w:val="20"/>
          <w:szCs w:val="20"/>
          <w:lang w:eastAsia="es-CO"/>
          <w14:ligatures w14:val="none"/>
        </w:rPr>
        <w:t>mipymes</w:t>
      </w:r>
      <w:proofErr w:type="spellEnd"/>
      <w:r w:rsidRPr="00B875C9">
        <w:rPr>
          <w:rFonts w:ascii="Arial" w:eastAsia="Times New Roman" w:hAnsi="Arial" w:cs="Arial"/>
          <w:color w:val="000000"/>
          <w:kern w:val="0"/>
          <w:sz w:val="20"/>
          <w:szCs w:val="20"/>
          <w:lang w:eastAsia="es-CO"/>
          <w14:ligatures w14:val="none"/>
        </w:rPr>
        <w:t xml:space="preserve"> nacionales en los procedimientos de licitación pública, selección abreviada y concurso de méritos.</w:t>
      </w:r>
    </w:p>
    <w:p w14:paraId="4D22AE29" w14:textId="77777777" w:rsid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p>
    <w:p w14:paraId="418977CD" w14:textId="797EA7EF" w:rsidR="00B875C9" w:rsidRP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r w:rsidRPr="00B875C9">
        <w:rPr>
          <w:rFonts w:ascii="Arial" w:eastAsia="Times New Roman" w:hAnsi="Arial" w:cs="Arial"/>
          <w:color w:val="000000"/>
          <w:kern w:val="0"/>
          <w:sz w:val="20"/>
          <w:szCs w:val="20"/>
          <w:lang w:eastAsia="es-CO"/>
          <w14:ligatures w14:val="none"/>
        </w:rPr>
        <w:t xml:space="preserve">El numeral primero limita cuantitativamente los procesos contractuales en los que se puede hacer esa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convocatoria limitada a Mipymes</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en la medida en que el valor del proceso de contratación tendrá que ser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menor a ciento veinticinco mil dólares de los Estados Unidos de América</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w:t>
      </w:r>
    </w:p>
    <w:p w14:paraId="51C5C572" w14:textId="77777777" w:rsidR="00B875C9" w:rsidRP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p>
    <w:p w14:paraId="7D9B7D01" w14:textId="77777777" w:rsid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r>
        <w:rPr>
          <w:rFonts w:ascii="Arial" w:eastAsia="Times New Roman" w:hAnsi="Arial" w:cs="Arial"/>
          <w:color w:val="000000"/>
          <w:kern w:val="0"/>
          <w:sz w:val="20"/>
          <w:szCs w:val="20"/>
          <w:lang w:eastAsia="es-CO"/>
          <w14:ligatures w14:val="none"/>
        </w:rPr>
        <w:lastRenderedPageBreak/>
        <w:t>(</w:t>
      </w:r>
      <w:r w:rsidRPr="00B875C9">
        <w:rPr>
          <w:rFonts w:ascii="Arial" w:eastAsia="Times New Roman" w:hAnsi="Arial" w:cs="Arial"/>
          <w:color w:val="000000"/>
          <w:kern w:val="0"/>
          <w:sz w:val="20"/>
          <w:szCs w:val="20"/>
          <w:lang w:eastAsia="es-CO"/>
          <w14:ligatures w14:val="none"/>
        </w:rPr>
        <w:t>…</w:t>
      </w:r>
      <w:r>
        <w:rPr>
          <w:rFonts w:ascii="Arial" w:eastAsia="Times New Roman" w:hAnsi="Arial" w:cs="Arial"/>
          <w:color w:val="000000"/>
          <w:kern w:val="0"/>
          <w:sz w:val="20"/>
          <w:szCs w:val="20"/>
          <w:lang w:eastAsia="es-CO"/>
          <w14:ligatures w14:val="none"/>
        </w:rPr>
        <w:t>)</w:t>
      </w:r>
    </w:p>
    <w:p w14:paraId="113610A1" w14:textId="77777777" w:rsid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p>
    <w:p w14:paraId="1613D8E0" w14:textId="28CB6FFF" w:rsidR="00B875C9" w:rsidRP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r w:rsidRPr="00B875C9">
        <w:rPr>
          <w:rFonts w:ascii="Arial" w:eastAsia="Times New Roman" w:hAnsi="Arial" w:cs="Arial"/>
          <w:color w:val="000000"/>
          <w:kern w:val="0"/>
          <w:sz w:val="20"/>
          <w:szCs w:val="20"/>
          <w:lang w:eastAsia="es-CO"/>
          <w14:ligatures w14:val="none"/>
        </w:rPr>
        <w:t xml:space="preserve">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 </w:t>
      </w:r>
      <w:r>
        <w:rPr>
          <w:rFonts w:ascii="Arial" w:eastAsia="Times New Roman" w:hAnsi="Arial" w:cs="Arial"/>
          <w:color w:val="000000"/>
          <w:kern w:val="0"/>
          <w:sz w:val="20"/>
          <w:szCs w:val="20"/>
          <w:lang w:eastAsia="es-CO"/>
          <w14:ligatures w14:val="none"/>
        </w:rPr>
        <w:t xml:space="preserve">“(…) </w:t>
      </w:r>
      <w:proofErr w:type="spellStart"/>
      <w:r w:rsidRPr="00B875C9">
        <w:rPr>
          <w:rFonts w:ascii="Arial" w:eastAsia="Times New Roman" w:hAnsi="Arial" w:cs="Arial"/>
          <w:color w:val="000000"/>
          <w:kern w:val="0"/>
          <w:sz w:val="20"/>
          <w:szCs w:val="20"/>
          <w:lang w:eastAsia="es-CO"/>
          <w14:ligatures w14:val="none"/>
        </w:rPr>
        <w:t>Mipyme</w:t>
      </w:r>
      <w:proofErr w:type="spellEnd"/>
      <w:r w:rsidRPr="00B875C9">
        <w:rPr>
          <w:rFonts w:ascii="Arial" w:eastAsia="Times New Roman" w:hAnsi="Arial" w:cs="Arial"/>
          <w:color w:val="000000"/>
          <w:kern w:val="0"/>
          <w:sz w:val="20"/>
          <w:szCs w:val="20"/>
          <w:lang w:eastAsia="es-CO"/>
          <w14:ligatures w14:val="none"/>
        </w:rPr>
        <w:t>, cuyo objeto social les permita ejecutar el contrato relacionado con el proceso contractual</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w:t>
      </w:r>
    </w:p>
    <w:p w14:paraId="1273C745" w14:textId="77777777" w:rsidR="00B875C9" w:rsidRPr="00B875C9" w:rsidRDefault="00B875C9" w:rsidP="00B875C9">
      <w:pPr>
        <w:spacing w:after="0" w:line="240" w:lineRule="auto"/>
        <w:jc w:val="both"/>
        <w:rPr>
          <w:rFonts w:ascii="Arial" w:eastAsia="Arial" w:hAnsi="Arial" w:cs="Arial"/>
          <w:kern w:val="0"/>
          <w:sz w:val="20"/>
          <w:szCs w:val="20"/>
          <w:lang w:eastAsia="es-ES_tradnl"/>
          <w14:ligatures w14:val="none"/>
        </w:rPr>
      </w:pPr>
    </w:p>
    <w:p w14:paraId="7EB056E3" w14:textId="1F945372" w:rsidR="00B875C9" w:rsidRPr="00B875C9" w:rsidRDefault="00B875C9" w:rsidP="00B875C9">
      <w:pPr>
        <w:spacing w:after="0" w:line="240" w:lineRule="auto"/>
        <w:jc w:val="both"/>
        <w:rPr>
          <w:rFonts w:ascii="Arial" w:eastAsia="Times New Roman" w:hAnsi="Arial" w:cs="Arial"/>
          <w:b/>
          <w:bCs/>
          <w:color w:val="000000"/>
          <w:kern w:val="0"/>
          <w:shd w:val="clear" w:color="auto" w:fill="FFFFFF"/>
          <w:lang w:eastAsia="es-ES_tradnl"/>
          <w14:ligatures w14:val="none"/>
        </w:rPr>
      </w:pPr>
      <w:r w:rsidRPr="00B875C9">
        <w:rPr>
          <w:rFonts w:ascii="Arial" w:eastAsia="Times New Roman" w:hAnsi="Arial" w:cs="Arial"/>
          <w:b/>
          <w:bCs/>
          <w:color w:val="000000"/>
          <w:kern w:val="0"/>
          <w:shd w:val="clear" w:color="auto" w:fill="FFFFFF"/>
          <w:lang w:eastAsia="es-ES_tradnl"/>
          <w14:ligatures w14:val="none"/>
        </w:rPr>
        <w:t xml:space="preserve">CONVOCATORIAS LIMITADAS A MIPYMES </w:t>
      </w:r>
      <w:r w:rsidRPr="00B875C9">
        <w:rPr>
          <w:rFonts w:ascii="Arial" w:eastAsia="Times New Roman" w:hAnsi="Arial" w:cs="Arial"/>
          <w:b/>
          <w:bCs/>
          <w:color w:val="000000"/>
          <w:kern w:val="0"/>
          <w:shd w:val="clear" w:color="auto" w:fill="FFFFFF"/>
          <w:lang w:val="es-ES" w:eastAsia="es-ES_tradnl"/>
          <w14:ligatures w14:val="none"/>
        </w:rPr>
        <w:t>EN EL ÁMBITO TERRITORIAL</w:t>
      </w:r>
      <w:r w:rsidRPr="00B875C9">
        <w:rPr>
          <w:rFonts w:ascii="Arial" w:eastAsia="Times New Roman" w:hAnsi="Arial" w:cs="Arial"/>
          <w:b/>
          <w:bCs/>
          <w:color w:val="000000"/>
          <w:kern w:val="0"/>
          <w:shd w:val="clear" w:color="auto" w:fill="FFFFFF"/>
          <w:lang w:eastAsia="es-ES_tradnl"/>
          <w14:ligatures w14:val="none"/>
        </w:rPr>
        <w:t xml:space="preserve"> – Limitación territorial – Facultad discrecional</w:t>
      </w:r>
    </w:p>
    <w:p w14:paraId="4E0244D7" w14:textId="77777777" w:rsidR="00B875C9" w:rsidRPr="00B875C9" w:rsidRDefault="00B875C9" w:rsidP="00B875C9">
      <w:pPr>
        <w:spacing w:after="0" w:line="240" w:lineRule="auto"/>
        <w:jc w:val="both"/>
        <w:rPr>
          <w:rFonts w:ascii="Times New Roman" w:eastAsia="Times New Roman" w:hAnsi="Times New Roman" w:cs="Times New Roman"/>
          <w:kern w:val="0"/>
          <w:sz w:val="24"/>
          <w:szCs w:val="24"/>
          <w:lang w:eastAsia="es-ES_tradnl"/>
          <w14:ligatures w14:val="none"/>
        </w:rPr>
      </w:pPr>
    </w:p>
    <w:p w14:paraId="536222F7" w14:textId="3516F835" w:rsidR="00B875C9" w:rsidRDefault="00B875C9"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r w:rsidRPr="00B875C9">
        <w:rPr>
          <w:rFonts w:ascii="Arial" w:eastAsia="Times New Roman" w:hAnsi="Arial" w:cs="Arial"/>
          <w:color w:val="000000"/>
          <w:kern w:val="0"/>
          <w:sz w:val="20"/>
          <w:szCs w:val="20"/>
          <w:lang w:eastAsia="es-CO"/>
          <w14:ligatures w14:val="none"/>
        </w:rPr>
        <w:t xml:space="preserve">Cumplidos los dos requisitos del artículo 2.2.1.2.4.2.2. </w:t>
      </w:r>
      <w:r w:rsidRPr="00B875C9">
        <w:rPr>
          <w:rFonts w:ascii="Arial" w:eastAsia="Times New Roman" w:hAnsi="Arial" w:cs="Arial"/>
          <w:i/>
          <w:iCs/>
          <w:color w:val="000000"/>
          <w:kern w:val="0"/>
          <w:sz w:val="20"/>
          <w:szCs w:val="20"/>
          <w:lang w:eastAsia="es-CO"/>
          <w14:ligatures w14:val="none"/>
        </w:rPr>
        <w:t>ibidem</w:t>
      </w:r>
      <w:r w:rsidRPr="00B875C9">
        <w:rPr>
          <w:rFonts w:ascii="Arial" w:eastAsia="Times New Roman" w:hAnsi="Arial" w:cs="Arial"/>
          <w:color w:val="000000"/>
          <w:kern w:val="0"/>
          <w:sz w:val="20"/>
          <w:szCs w:val="20"/>
          <w:lang w:eastAsia="es-CO"/>
          <w14:ligatures w14:val="none"/>
        </w:rPr>
        <w:t xml:space="preserve">, la entidad puede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no tiene que</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decidir si limita la convocatoria a las Mipymes nacionales domiciliadas en el municipio o departamento en el que se ejecutará el contrat</w:t>
      </w:r>
      <w:r>
        <w:rPr>
          <w:rFonts w:ascii="Arial" w:eastAsia="Times New Roman" w:hAnsi="Arial" w:cs="Arial"/>
          <w:color w:val="000000"/>
          <w:kern w:val="0"/>
          <w:sz w:val="20"/>
          <w:szCs w:val="20"/>
          <w:lang w:eastAsia="es-CO"/>
          <w14:ligatures w14:val="none"/>
        </w:rPr>
        <w:t>o</w:t>
      </w:r>
      <w:r w:rsidRPr="00B875C9">
        <w:rPr>
          <w:rFonts w:ascii="Arial" w:eastAsia="Times New Roman" w:hAnsi="Arial" w:cs="Arial"/>
          <w:color w:val="000000"/>
          <w:kern w:val="0"/>
          <w:sz w:val="20"/>
          <w:szCs w:val="20"/>
          <w:lang w:eastAsia="es-CO"/>
          <w14:ligatures w14:val="none"/>
        </w:rPr>
        <w:t xml:space="preserve">. Esto de acuerdo con lo establecido en artículo 2.2.1.2.4.2.3. del Decreto 1082 de 2015, norma que se refiere a la facultad de la administración con el verbo infinitivo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poder</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no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deber</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En cualquier caso, Colombia Compra Eficiente ha sostenido que es discrecional la decisión de limitar territorialmente una convocatoria de Mipymes, y ha precisado que, de todos modos, la decisión debe estar justificada en los correspondientes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estudios del sector</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w:t>
      </w:r>
      <w:r>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los artículos 2.2.1.2.4.2.2 y 2.2.1.2.4.2.3</w:t>
      </w:r>
      <w:r>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deben ser interpretados de manera armónica, comoquiera que para proceder a</w:t>
      </w:r>
      <w:r w:rsidR="005557F8">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hacer una limitación territorial es indispensable que se cumplan, no solo el presupuesto establecido</w:t>
      </w:r>
      <w:r w:rsidR="005557F8">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en el artículo 2.2.1.2.4.2.3.</w:t>
      </w:r>
      <w:r>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domicilio en el municipio o departamento de ejecución del contrato</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 sino también </w:t>
      </w:r>
      <w:r w:rsidR="005557F8">
        <w:rPr>
          <w:rFonts w:ascii="Arial" w:eastAsia="Times New Roman" w:hAnsi="Arial" w:cs="Arial"/>
          <w:color w:val="000000"/>
          <w:kern w:val="0"/>
          <w:sz w:val="20"/>
          <w:szCs w:val="20"/>
          <w:lang w:eastAsia="es-CO"/>
          <w14:ligatures w14:val="none"/>
        </w:rPr>
        <w:t xml:space="preserve">aquellos </w:t>
      </w:r>
      <w:r w:rsidRPr="00B875C9">
        <w:rPr>
          <w:rFonts w:ascii="Arial" w:eastAsia="Times New Roman" w:hAnsi="Arial" w:cs="Arial"/>
          <w:color w:val="000000"/>
          <w:kern w:val="0"/>
          <w:sz w:val="20"/>
          <w:szCs w:val="20"/>
          <w:lang w:eastAsia="es-CO"/>
          <w14:ligatures w14:val="none"/>
        </w:rPr>
        <w:t xml:space="preserve">establecidos en el artículo 2.2.1.2.4.2.2 </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xml:space="preserve">valor del proceso de contratación en el rango indicado y solicitudes de al menos dos </w:t>
      </w:r>
      <w:proofErr w:type="spellStart"/>
      <w:r w:rsidRPr="00B875C9">
        <w:rPr>
          <w:rFonts w:ascii="Arial" w:eastAsia="Times New Roman" w:hAnsi="Arial" w:cs="Arial"/>
          <w:color w:val="000000"/>
          <w:kern w:val="0"/>
          <w:sz w:val="20"/>
          <w:szCs w:val="20"/>
          <w:lang w:eastAsia="es-CO"/>
          <w14:ligatures w14:val="none"/>
        </w:rPr>
        <w:t>mipymes</w:t>
      </w:r>
      <w:proofErr w:type="spellEnd"/>
      <w:r w:rsidRPr="00B875C9">
        <w:rPr>
          <w:rFonts w:ascii="Arial" w:eastAsia="Times New Roman" w:hAnsi="Arial" w:cs="Arial"/>
          <w:color w:val="000000"/>
          <w:kern w:val="0"/>
          <w:sz w:val="20"/>
          <w:szCs w:val="20"/>
          <w:lang w:eastAsia="es-CO"/>
          <w14:ligatures w14:val="none"/>
        </w:rPr>
        <w:t xml:space="preserve"> presentadas oportunamente</w:t>
      </w:r>
      <w:r>
        <w:rPr>
          <w:rFonts w:ascii="Arial" w:eastAsia="Times New Roman" w:hAnsi="Arial" w:cs="Arial"/>
          <w:color w:val="000000"/>
          <w:kern w:val="0"/>
          <w:sz w:val="20"/>
          <w:szCs w:val="20"/>
          <w:lang w:eastAsia="es-CO"/>
          <w14:ligatures w14:val="none"/>
        </w:rPr>
        <w:t>-</w:t>
      </w:r>
      <w:r w:rsidRPr="00B875C9">
        <w:rPr>
          <w:rFonts w:ascii="Arial" w:eastAsia="Times New Roman" w:hAnsi="Arial" w:cs="Arial"/>
          <w:color w:val="000000"/>
          <w:kern w:val="0"/>
          <w:sz w:val="20"/>
          <w:szCs w:val="20"/>
          <w:lang w:eastAsia="es-CO"/>
          <w14:ligatures w14:val="none"/>
        </w:rPr>
        <w:t>. En es</w:t>
      </w:r>
      <w:r w:rsidR="005557F8">
        <w:rPr>
          <w:rFonts w:ascii="Arial" w:eastAsia="Times New Roman" w:hAnsi="Arial" w:cs="Arial"/>
          <w:color w:val="000000"/>
          <w:kern w:val="0"/>
          <w:sz w:val="20"/>
          <w:szCs w:val="20"/>
          <w:lang w:eastAsia="es-CO"/>
          <w14:ligatures w14:val="none"/>
        </w:rPr>
        <w:t>t</w:t>
      </w:r>
      <w:r w:rsidRPr="00B875C9">
        <w:rPr>
          <w:rFonts w:ascii="Arial" w:eastAsia="Times New Roman" w:hAnsi="Arial" w:cs="Arial"/>
          <w:color w:val="000000"/>
          <w:kern w:val="0"/>
          <w:sz w:val="20"/>
          <w:szCs w:val="20"/>
          <w:lang w:eastAsia="es-CO"/>
          <w14:ligatures w14:val="none"/>
        </w:rPr>
        <w:t xml:space="preserve">e sentido, para que proceda la limitación territorial es necesario que se presenten al menos dos solicitudes de </w:t>
      </w:r>
      <w:proofErr w:type="spellStart"/>
      <w:r w:rsidRPr="00B875C9">
        <w:rPr>
          <w:rFonts w:ascii="Arial" w:eastAsia="Times New Roman" w:hAnsi="Arial" w:cs="Arial"/>
          <w:color w:val="000000"/>
          <w:kern w:val="0"/>
          <w:sz w:val="20"/>
          <w:szCs w:val="20"/>
          <w:lang w:eastAsia="es-CO"/>
          <w14:ligatures w14:val="none"/>
        </w:rPr>
        <w:t>mipymes</w:t>
      </w:r>
      <w:proofErr w:type="spellEnd"/>
      <w:r w:rsidRPr="00B875C9">
        <w:rPr>
          <w:rFonts w:ascii="Arial" w:eastAsia="Times New Roman" w:hAnsi="Arial" w:cs="Arial"/>
          <w:color w:val="000000"/>
          <w:kern w:val="0"/>
          <w:sz w:val="20"/>
          <w:szCs w:val="20"/>
          <w:lang w:eastAsia="es-CO"/>
          <w14:ligatures w14:val="none"/>
        </w:rPr>
        <w:t xml:space="preserve"> domiciliadas en el departamento o municipio en donde se va a ejecutar el contrato.</w:t>
      </w:r>
      <w:r>
        <w:rPr>
          <w:rFonts w:ascii="Arial" w:eastAsia="Times New Roman" w:hAnsi="Arial" w:cs="Arial"/>
          <w:color w:val="000000"/>
          <w:kern w:val="0"/>
          <w:sz w:val="20"/>
          <w:szCs w:val="20"/>
          <w:lang w:eastAsia="es-CO"/>
          <w14:ligatures w14:val="none"/>
        </w:rPr>
        <w:t xml:space="preserve"> </w:t>
      </w:r>
      <w:r w:rsidRPr="00B875C9">
        <w:rPr>
          <w:rFonts w:ascii="Arial" w:eastAsia="Times New Roman" w:hAnsi="Arial" w:cs="Arial"/>
          <w:color w:val="000000"/>
          <w:kern w:val="0"/>
          <w:sz w:val="20"/>
          <w:szCs w:val="20"/>
          <w:lang w:eastAsia="es-CO"/>
          <w14:ligatures w14:val="none"/>
        </w:rPr>
        <w:t>Este entendimiento de la norma, sin embargo, da lugar a dos interpretaciones sobre las que se deben hacer unas precisiones</w:t>
      </w:r>
      <w:r w:rsidR="005557F8">
        <w:rPr>
          <w:rFonts w:ascii="Arial" w:eastAsia="Times New Roman" w:hAnsi="Arial" w:cs="Arial"/>
          <w:color w:val="000000"/>
          <w:kern w:val="0"/>
          <w:sz w:val="20"/>
          <w:szCs w:val="20"/>
          <w:lang w:eastAsia="es-CO"/>
          <w14:ligatures w14:val="none"/>
        </w:rPr>
        <w:t>.</w:t>
      </w:r>
    </w:p>
    <w:p w14:paraId="71EE0EB7" w14:textId="77777777" w:rsidR="005557F8" w:rsidRDefault="005557F8" w:rsidP="00B875C9">
      <w:pPr>
        <w:spacing w:after="0" w:line="240" w:lineRule="auto"/>
        <w:jc w:val="both"/>
        <w:textAlignment w:val="baseline"/>
        <w:rPr>
          <w:rFonts w:ascii="Arial" w:eastAsia="Times New Roman" w:hAnsi="Arial" w:cs="Arial"/>
          <w:color w:val="000000"/>
          <w:kern w:val="0"/>
          <w:sz w:val="20"/>
          <w:szCs w:val="20"/>
          <w:lang w:eastAsia="es-CO"/>
          <w14:ligatures w14:val="none"/>
        </w:rPr>
      </w:pPr>
    </w:p>
    <w:p w14:paraId="76E436D1" w14:textId="77777777" w:rsidR="00B875C9" w:rsidRPr="00B875C9" w:rsidRDefault="00B875C9" w:rsidP="00B875C9">
      <w:pPr>
        <w:spacing w:after="0" w:line="240" w:lineRule="auto"/>
        <w:jc w:val="both"/>
        <w:rPr>
          <w:rFonts w:ascii="Arial" w:eastAsia="Calibri" w:hAnsi="Arial" w:cs="Arial"/>
          <w:b/>
          <w:bCs/>
          <w:kern w:val="0"/>
          <w:lang w:eastAsia="es-ES_tradnl"/>
          <w14:ligatures w14:val="none"/>
        </w:rPr>
      </w:pPr>
      <w:r w:rsidRPr="00B875C9">
        <w:rPr>
          <w:rFonts w:ascii="Arial" w:eastAsia="Calibri" w:hAnsi="Arial" w:cs="Arial"/>
          <w:b/>
          <w:bCs/>
          <w:kern w:val="0"/>
          <w:lang w:eastAsia="es-ES_tradnl"/>
          <w14:ligatures w14:val="none"/>
        </w:rPr>
        <w:t>CONVOCATORIAS LIMITADAS A MIPYMES EN EL ÁMBITO TERRITORIAL – Presupuestos mínimos – Análisis del sector – Mecanismos de control</w:t>
      </w:r>
    </w:p>
    <w:p w14:paraId="2C17EF01" w14:textId="77777777" w:rsidR="00B875C9" w:rsidRPr="00B875C9" w:rsidRDefault="00B875C9" w:rsidP="00B875C9">
      <w:pPr>
        <w:spacing w:after="0" w:line="240" w:lineRule="auto"/>
        <w:jc w:val="both"/>
        <w:rPr>
          <w:rFonts w:ascii="Times New Roman" w:eastAsia="Times New Roman" w:hAnsi="Times New Roman" w:cs="Times New Roman"/>
          <w:kern w:val="0"/>
          <w:sz w:val="24"/>
          <w:szCs w:val="24"/>
          <w:lang w:eastAsia="es-ES_tradnl"/>
          <w14:ligatures w14:val="none"/>
        </w:rPr>
      </w:pPr>
    </w:p>
    <w:p w14:paraId="2D38D59A" w14:textId="12579919" w:rsidR="00B875C9" w:rsidRPr="00B875C9" w:rsidRDefault="005557F8" w:rsidP="00B875C9">
      <w:pPr>
        <w:spacing w:after="0" w:line="240" w:lineRule="auto"/>
        <w:jc w:val="both"/>
        <w:rPr>
          <w:rFonts w:ascii="Arial" w:eastAsia="Arial" w:hAnsi="Arial" w:cs="Arial"/>
          <w:kern w:val="0"/>
          <w:sz w:val="20"/>
          <w:szCs w:val="20"/>
          <w:lang w:eastAsia="es-ES_tradnl"/>
          <w14:ligatures w14:val="none"/>
        </w:rPr>
      </w:pPr>
      <w:r>
        <w:rPr>
          <w:rFonts w:ascii="Arial" w:eastAsia="Arial" w:hAnsi="Arial" w:cs="Arial"/>
          <w:kern w:val="0"/>
          <w:sz w:val="20"/>
          <w:szCs w:val="20"/>
          <w:lang w:eastAsia="es-ES_tradnl"/>
          <w14:ligatures w14:val="none"/>
        </w:rPr>
        <w:t xml:space="preserve">(…) </w:t>
      </w:r>
      <w:r w:rsidR="00B875C9" w:rsidRPr="00B875C9">
        <w:rPr>
          <w:rFonts w:ascii="Arial" w:eastAsia="Arial" w:hAnsi="Arial" w:cs="Arial"/>
          <w:kern w:val="0"/>
          <w:sz w:val="20"/>
          <w:szCs w:val="20"/>
          <w:lang w:eastAsia="es-ES_tradnl"/>
          <w14:ligatures w14:val="none"/>
        </w:rPr>
        <w:t xml:space="preserve">el debido ejercicio de la referida potestad discrecional exige que converjan unos mínimos presupuestos de adecuación, para que resulte adecuada la decisión de limitar una convocatoria a la participación exclusiva de </w:t>
      </w:r>
      <w:proofErr w:type="spellStart"/>
      <w:r w:rsidR="00B875C9" w:rsidRPr="00B875C9">
        <w:rPr>
          <w:rFonts w:ascii="Arial" w:eastAsia="Arial" w:hAnsi="Arial" w:cs="Arial"/>
          <w:kern w:val="0"/>
          <w:sz w:val="20"/>
          <w:szCs w:val="20"/>
          <w:lang w:eastAsia="es-ES_tradnl"/>
          <w14:ligatures w14:val="none"/>
        </w:rPr>
        <w:t>mipymes</w:t>
      </w:r>
      <w:proofErr w:type="spellEnd"/>
      <w:r w:rsidR="00B875C9" w:rsidRPr="00B875C9">
        <w:rPr>
          <w:rFonts w:ascii="Arial" w:eastAsia="Arial" w:hAnsi="Arial" w:cs="Arial"/>
          <w:kern w:val="0"/>
          <w:sz w:val="20"/>
          <w:szCs w:val="20"/>
          <w:lang w:eastAsia="es-ES_tradnl"/>
          <w14:ligatures w14:val="none"/>
        </w:rPr>
        <w:t xml:space="preserve">. Es por esto por lo que la decisión de limitar territorialmente una convocatoria solo puede resultar razonable si la información recolectada en el marco del análisis del sector indica que en el lugar de ejecución del contrato existe un número significativo de </w:t>
      </w:r>
      <w:proofErr w:type="spellStart"/>
      <w:r w:rsidR="00B875C9" w:rsidRPr="00B875C9">
        <w:rPr>
          <w:rFonts w:ascii="Arial" w:eastAsia="Arial" w:hAnsi="Arial" w:cs="Arial"/>
          <w:kern w:val="0"/>
          <w:sz w:val="20"/>
          <w:szCs w:val="20"/>
          <w:lang w:eastAsia="es-ES_tradnl"/>
          <w14:ligatures w14:val="none"/>
        </w:rPr>
        <w:t>mipymes</w:t>
      </w:r>
      <w:proofErr w:type="spellEnd"/>
      <w:r w:rsidR="00B875C9" w:rsidRPr="00B875C9">
        <w:rPr>
          <w:rFonts w:ascii="Arial" w:eastAsia="Arial" w:hAnsi="Arial" w:cs="Arial"/>
          <w:kern w:val="0"/>
          <w:sz w:val="20"/>
          <w:szCs w:val="20"/>
          <w:lang w:eastAsia="es-ES_tradnl"/>
          <w14:ligatures w14:val="none"/>
        </w:rPr>
        <w:t xml:space="preserve"> allí domiciliadas, cuyo objeto social les permitiría desarrollar el contrato o que estén interesadas en participar en el respectivo proceso de contratación. Adicionalmente, se torna relevante determinar que tantas de esas </w:t>
      </w:r>
      <w:proofErr w:type="spellStart"/>
      <w:r w:rsidR="00B875C9" w:rsidRPr="00B875C9">
        <w:rPr>
          <w:rFonts w:ascii="Arial" w:eastAsia="Arial" w:hAnsi="Arial" w:cs="Arial"/>
          <w:kern w:val="0"/>
          <w:sz w:val="20"/>
          <w:szCs w:val="20"/>
          <w:lang w:eastAsia="es-ES_tradnl"/>
          <w14:ligatures w14:val="none"/>
        </w:rPr>
        <w:t>mipymes</w:t>
      </w:r>
      <w:proofErr w:type="spellEnd"/>
      <w:r w:rsidR="00B875C9" w:rsidRPr="00B875C9">
        <w:rPr>
          <w:rFonts w:ascii="Arial" w:eastAsia="Arial" w:hAnsi="Arial" w:cs="Arial"/>
          <w:kern w:val="0"/>
          <w:sz w:val="20"/>
          <w:szCs w:val="20"/>
          <w:lang w:eastAsia="es-ES_tradnl"/>
          <w14:ligatures w14:val="none"/>
        </w:rPr>
        <w:t xml:space="preserve">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w:t>
      </w:r>
      <w:proofErr w:type="spellStart"/>
      <w:r w:rsidR="00B875C9" w:rsidRPr="00B875C9">
        <w:rPr>
          <w:rFonts w:ascii="Arial" w:eastAsia="Arial" w:hAnsi="Arial" w:cs="Arial"/>
          <w:kern w:val="0"/>
          <w:sz w:val="20"/>
          <w:szCs w:val="20"/>
          <w:lang w:eastAsia="es-ES_tradnl"/>
          <w14:ligatures w14:val="none"/>
        </w:rPr>
        <w:t>mipymes</w:t>
      </w:r>
      <w:proofErr w:type="spellEnd"/>
      <w:r w:rsidR="00B875C9" w:rsidRPr="00B875C9">
        <w:rPr>
          <w:rFonts w:ascii="Arial" w:eastAsia="Arial" w:hAnsi="Arial" w:cs="Arial"/>
          <w:kern w:val="0"/>
          <w:sz w:val="20"/>
          <w:szCs w:val="20"/>
          <w:lang w:eastAsia="es-ES_tradnl"/>
          <w14:ligatures w14:val="none"/>
        </w:rPr>
        <w:t xml:space="preserve"> que estén en posición de participar en el respectivo proceso.</w:t>
      </w:r>
    </w:p>
    <w:p w14:paraId="78673F6C" w14:textId="77777777" w:rsidR="00B875C9" w:rsidRPr="00B875C9" w:rsidRDefault="00B875C9" w:rsidP="00B875C9">
      <w:pPr>
        <w:spacing w:after="0" w:line="240" w:lineRule="auto"/>
        <w:jc w:val="both"/>
        <w:rPr>
          <w:rFonts w:ascii="Arial" w:eastAsia="Arial" w:hAnsi="Arial" w:cs="Arial"/>
          <w:kern w:val="0"/>
          <w:sz w:val="20"/>
          <w:szCs w:val="20"/>
          <w:lang w:eastAsia="es-ES_tradnl"/>
          <w14:ligatures w14:val="none"/>
        </w:rPr>
      </w:pPr>
    </w:p>
    <w:p w14:paraId="2BF90134" w14:textId="42027A5F" w:rsidR="00B875C9" w:rsidRPr="00B875C9" w:rsidRDefault="00B875C9" w:rsidP="00B875C9">
      <w:pPr>
        <w:spacing w:after="0" w:line="240" w:lineRule="auto"/>
        <w:jc w:val="both"/>
        <w:rPr>
          <w:rFonts w:ascii="Arial" w:eastAsia="Arial" w:hAnsi="Arial" w:cs="Arial"/>
          <w:kern w:val="0"/>
          <w:sz w:val="20"/>
          <w:szCs w:val="20"/>
          <w:lang w:eastAsia="es-ES_tradnl"/>
          <w14:ligatures w14:val="none"/>
        </w:rPr>
      </w:pPr>
      <w:r w:rsidRPr="00B875C9">
        <w:rPr>
          <w:rFonts w:ascii="Arial" w:eastAsia="Arial" w:hAnsi="Arial" w:cs="Arial"/>
          <w:kern w:val="0"/>
          <w:sz w:val="20"/>
          <w:szCs w:val="20"/>
          <w:lang w:eastAsia="es-ES_tradnl"/>
          <w14:ligatures w14:val="none"/>
        </w:rPr>
        <w:t xml:space="preserve">En atención a lo anterior, situaciones en las que se presentan un ejercicio de la potestad de limitar a </w:t>
      </w:r>
      <w:proofErr w:type="spellStart"/>
      <w:r w:rsidRPr="00B875C9">
        <w:rPr>
          <w:rFonts w:ascii="Arial" w:eastAsia="Arial" w:hAnsi="Arial" w:cs="Arial"/>
          <w:kern w:val="0"/>
          <w:sz w:val="20"/>
          <w:szCs w:val="20"/>
          <w:lang w:eastAsia="es-ES_tradnl"/>
          <w14:ligatures w14:val="none"/>
        </w:rPr>
        <w:t>mipymes</w:t>
      </w:r>
      <w:proofErr w:type="spellEnd"/>
      <w:r w:rsidRPr="00B875C9">
        <w:rPr>
          <w:rFonts w:ascii="Arial" w:eastAsia="Arial" w:hAnsi="Arial" w:cs="Arial"/>
          <w:kern w:val="0"/>
          <w:sz w:val="20"/>
          <w:szCs w:val="20"/>
          <w:lang w:eastAsia="es-ES_tradnl"/>
          <w14:ligatures w14:val="none"/>
        </w:rPr>
        <w:t xml:space="preserve"> desconociendo los anteriores presupuestos mínimos, bien podrían ser cuestionadas por </w:t>
      </w:r>
      <w:r w:rsidRPr="00B875C9">
        <w:rPr>
          <w:rFonts w:ascii="Arial" w:eastAsia="Arial" w:hAnsi="Arial" w:cs="Arial"/>
          <w:kern w:val="0"/>
          <w:sz w:val="20"/>
          <w:szCs w:val="20"/>
          <w:lang w:eastAsia="es-ES_tradnl"/>
          <w14:ligatures w14:val="none"/>
        </w:rPr>
        <w:lastRenderedPageBreak/>
        <w:t xml:space="preserve">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revisten los procesos de contratación, cualquier ciudadano podría también solicitar el control judicial del respectivo pliego de condiciones </w:t>
      </w:r>
      <w:r w:rsidR="005557F8">
        <w:rPr>
          <w:rFonts w:ascii="Arial" w:eastAsia="Arial" w:hAnsi="Arial" w:cs="Arial"/>
          <w:kern w:val="0"/>
          <w:sz w:val="20"/>
          <w:szCs w:val="20"/>
          <w:lang w:eastAsia="es-ES_tradnl"/>
          <w14:ligatures w14:val="none"/>
        </w:rPr>
        <w:t>-</w:t>
      </w:r>
      <w:r w:rsidRPr="00B875C9">
        <w:rPr>
          <w:rFonts w:ascii="Arial" w:eastAsia="Arial" w:hAnsi="Arial" w:cs="Arial"/>
          <w:kern w:val="0"/>
          <w:sz w:val="20"/>
          <w:szCs w:val="20"/>
          <w:lang w:eastAsia="es-ES_tradnl"/>
          <w14:ligatures w14:val="none"/>
        </w:rPr>
        <w:t>o invitación en los procesos de mínima cuantía</w:t>
      </w:r>
      <w:r w:rsidR="005557F8">
        <w:rPr>
          <w:rFonts w:ascii="Arial" w:eastAsia="Arial" w:hAnsi="Arial" w:cs="Arial"/>
          <w:kern w:val="0"/>
          <w:sz w:val="20"/>
          <w:szCs w:val="20"/>
          <w:lang w:eastAsia="es-ES_tradnl"/>
          <w14:ligatures w14:val="none"/>
        </w:rPr>
        <w:t>-</w:t>
      </w:r>
      <w:r w:rsidRPr="00B875C9">
        <w:rPr>
          <w:rFonts w:ascii="Arial" w:eastAsia="Arial" w:hAnsi="Arial" w:cs="Arial"/>
          <w:kern w:val="0"/>
          <w:sz w:val="20"/>
          <w:szCs w:val="20"/>
          <w:lang w:eastAsia="es-ES_tradnl"/>
          <w14:ligatures w14:val="none"/>
        </w:rPr>
        <w:t>, cuando encuentre que estos contravienen el marco legal que les aplica</w:t>
      </w:r>
      <w:r w:rsidR="00192741">
        <w:rPr>
          <w:rFonts w:ascii="Arial" w:eastAsia="Arial" w:hAnsi="Arial" w:cs="Arial"/>
          <w:kern w:val="0"/>
          <w:sz w:val="20"/>
          <w:szCs w:val="20"/>
          <w:lang w:eastAsia="es-ES_tradnl"/>
          <w14:ligatures w14:val="none"/>
        </w:rPr>
        <w:t xml:space="preserve"> (…)</w:t>
      </w:r>
      <w:r w:rsidRPr="00B875C9">
        <w:rPr>
          <w:rFonts w:ascii="Arial" w:eastAsia="Arial" w:hAnsi="Arial" w:cs="Arial"/>
          <w:kern w:val="0"/>
          <w:sz w:val="20"/>
          <w:szCs w:val="20"/>
          <w:lang w:eastAsia="es-ES_tradnl"/>
          <w14:ligatures w14:val="none"/>
        </w:rPr>
        <w:t>.</w:t>
      </w:r>
    </w:p>
    <w:bookmarkEnd w:id="0"/>
    <w:p w14:paraId="3DD58B8D" w14:textId="77777777" w:rsidR="008E7F5C" w:rsidRPr="008E7F5C" w:rsidRDefault="008E7F5C" w:rsidP="008E7F5C">
      <w:pPr>
        <w:spacing w:after="0" w:line="240" w:lineRule="auto"/>
        <w:jc w:val="both"/>
        <w:rPr>
          <w:rFonts w:ascii="Arial" w:eastAsia="Times New Roman" w:hAnsi="Arial" w:cs="Arial"/>
          <w:kern w:val="0"/>
          <w:sz w:val="20"/>
          <w:szCs w:val="20"/>
          <w:lang w:eastAsia="es-MX"/>
          <w14:ligatures w14:val="none"/>
        </w:rPr>
      </w:pPr>
    </w:p>
    <w:p w14:paraId="44576F59"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p>
    <w:p w14:paraId="2068498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21A58B6"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02C3189D"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750A6EE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B098F0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897470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47B6D23"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2B59F2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C35CA2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F839EA1"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4AC19B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550F020"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02EC07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416EECC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9D78E83"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252BEEB"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7A4D76D"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4AF281A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D896BD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A7AC63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DD883AE"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07D6CD34"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CE19B94"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B510BCB"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FEEA1C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7E1A4DCF"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077A84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490E19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7C960DAD"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05FFF85" w14:textId="77777777" w:rsidR="00B875C9" w:rsidRDefault="00B875C9" w:rsidP="008E7F5C">
      <w:pPr>
        <w:spacing w:after="0" w:line="276" w:lineRule="auto"/>
        <w:contextualSpacing/>
        <w:rPr>
          <w:rFonts w:ascii="Arial" w:eastAsia="Calibri" w:hAnsi="Arial" w:cs="Arial"/>
          <w:kern w:val="0"/>
          <w:sz w:val="20"/>
          <w:szCs w:val="20"/>
          <w:lang w:eastAsia="es-CO"/>
          <w14:ligatures w14:val="none"/>
        </w:rPr>
      </w:pPr>
    </w:p>
    <w:p w14:paraId="6E7BD8A4" w14:textId="77777777" w:rsidR="00B875C9" w:rsidRDefault="00B875C9" w:rsidP="008E7F5C">
      <w:pPr>
        <w:spacing w:after="0" w:line="276" w:lineRule="auto"/>
        <w:contextualSpacing/>
        <w:rPr>
          <w:rFonts w:ascii="Arial" w:eastAsia="Calibri" w:hAnsi="Arial" w:cs="Arial"/>
          <w:kern w:val="0"/>
          <w:sz w:val="20"/>
          <w:szCs w:val="20"/>
          <w:lang w:eastAsia="es-CO"/>
          <w14:ligatures w14:val="none"/>
        </w:rPr>
      </w:pPr>
    </w:p>
    <w:p w14:paraId="0ECAE89D" w14:textId="77777777" w:rsidR="005557F8" w:rsidRDefault="005557F8" w:rsidP="008E7F5C">
      <w:pPr>
        <w:spacing w:after="0" w:line="276" w:lineRule="auto"/>
        <w:contextualSpacing/>
        <w:rPr>
          <w:rFonts w:ascii="Arial" w:eastAsia="Calibri" w:hAnsi="Arial" w:cs="Arial"/>
          <w:kern w:val="0"/>
          <w:sz w:val="20"/>
          <w:szCs w:val="20"/>
          <w:lang w:eastAsia="es-CO"/>
          <w14:ligatures w14:val="none"/>
        </w:rPr>
      </w:pPr>
    </w:p>
    <w:p w14:paraId="5D047029" w14:textId="77777777" w:rsidR="005557F8" w:rsidRDefault="005557F8" w:rsidP="008E7F5C">
      <w:pPr>
        <w:spacing w:after="0" w:line="276" w:lineRule="auto"/>
        <w:contextualSpacing/>
        <w:rPr>
          <w:rFonts w:ascii="Arial" w:eastAsia="Calibri" w:hAnsi="Arial" w:cs="Arial"/>
          <w:kern w:val="0"/>
          <w:sz w:val="20"/>
          <w:szCs w:val="20"/>
          <w:lang w:eastAsia="es-CO"/>
          <w14:ligatures w14:val="none"/>
        </w:rPr>
      </w:pPr>
    </w:p>
    <w:p w14:paraId="60609486" w14:textId="77777777" w:rsidR="00B875C9" w:rsidRDefault="00B875C9" w:rsidP="008E7F5C">
      <w:pPr>
        <w:spacing w:after="0" w:line="276" w:lineRule="auto"/>
        <w:contextualSpacing/>
        <w:rPr>
          <w:rFonts w:ascii="Arial" w:eastAsia="Calibri" w:hAnsi="Arial" w:cs="Arial"/>
          <w:kern w:val="0"/>
          <w:sz w:val="20"/>
          <w:szCs w:val="20"/>
          <w:lang w:eastAsia="es-CO"/>
          <w14:ligatures w14:val="none"/>
        </w:rPr>
      </w:pPr>
    </w:p>
    <w:p w14:paraId="0CA1A8D9"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1B23F0A" w14:textId="77777777" w:rsidR="008E7F5C" w:rsidRP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C3C0D12" w14:textId="673DEACB" w:rsidR="008E7F5C" w:rsidRPr="008E7F5C" w:rsidRDefault="008E7F5C" w:rsidP="008E7F5C">
      <w:pPr>
        <w:spacing w:after="0" w:line="240" w:lineRule="auto"/>
        <w:rPr>
          <w:rFonts w:ascii="Arial" w:eastAsia="Times New Roman" w:hAnsi="Arial" w:cs="Arial"/>
          <w:kern w:val="0"/>
          <w:szCs w:val="24"/>
          <w:lang w:eastAsia="es-ES_tradnl"/>
          <w14:ligatures w14:val="none"/>
        </w:rPr>
      </w:pPr>
      <w:r w:rsidRPr="008E7F5C">
        <w:rPr>
          <w:rFonts w:ascii="Arial" w:eastAsia="Times New Roman" w:hAnsi="Arial" w:cs="Arial"/>
          <w:kern w:val="0"/>
          <w:szCs w:val="24"/>
          <w:shd w:val="clear" w:color="auto" w:fill="E6E6E6"/>
          <w:lang w:eastAsia="es-CO"/>
          <w14:ligatures w14:val="none"/>
        </w:rPr>
        <w:t xml:space="preserve">Bogotá D.C., </w:t>
      </w:r>
      <w:r w:rsidR="001E67A1">
        <w:rPr>
          <w:rFonts w:ascii="Arial" w:eastAsia="Times New Roman" w:hAnsi="Arial" w:cs="Arial"/>
          <w:kern w:val="0"/>
          <w:szCs w:val="24"/>
          <w:shd w:val="clear" w:color="auto" w:fill="E6E6E6"/>
          <w:lang w:eastAsia="es-CO"/>
          <w14:ligatures w14:val="none"/>
        </w:rPr>
        <w:t>2</w:t>
      </w:r>
      <w:r w:rsidR="007B7EF9">
        <w:rPr>
          <w:rFonts w:ascii="Arial" w:eastAsia="Times New Roman" w:hAnsi="Arial" w:cs="Arial"/>
          <w:kern w:val="0"/>
          <w:szCs w:val="24"/>
          <w:shd w:val="clear" w:color="auto" w:fill="E6E6E6"/>
          <w:lang w:eastAsia="es-CO"/>
          <w14:ligatures w14:val="none"/>
        </w:rPr>
        <w:t>4</w:t>
      </w:r>
      <w:r w:rsidRPr="008E7F5C">
        <w:rPr>
          <w:rFonts w:ascii="Arial" w:eastAsia="Times New Roman" w:hAnsi="Arial" w:cs="Arial"/>
          <w:kern w:val="0"/>
          <w:szCs w:val="24"/>
          <w:shd w:val="clear" w:color="auto" w:fill="E6E6E6"/>
          <w:lang w:eastAsia="es-CO"/>
          <w14:ligatures w14:val="none"/>
        </w:rPr>
        <w:t xml:space="preserve"> de julio de 2023</w:t>
      </w:r>
    </w:p>
    <w:p w14:paraId="06CE50EC" w14:textId="77777777" w:rsidR="008E7F5C" w:rsidRPr="008E7F5C" w:rsidRDefault="008E7F5C" w:rsidP="008E7F5C">
      <w:pPr>
        <w:spacing w:after="0" w:line="276" w:lineRule="auto"/>
        <w:jc w:val="both"/>
        <w:rPr>
          <w:rFonts w:ascii="Arial" w:eastAsia="Times New Roman" w:hAnsi="Arial" w:cs="Arial"/>
          <w:noProof/>
          <w:kern w:val="0"/>
          <w:szCs w:val="24"/>
          <w:lang w:val="es-ES_tradnl" w:eastAsia="es-ES_tradnl"/>
          <w14:ligatures w14:val="none"/>
        </w:rPr>
      </w:pPr>
    </w:p>
    <w:p w14:paraId="340317FF" w14:textId="2F3BBB7E" w:rsidR="008E7F5C" w:rsidRPr="008E7F5C" w:rsidRDefault="00554410" w:rsidP="008E7F5C">
      <w:pPr>
        <w:spacing w:after="0" w:line="276" w:lineRule="auto"/>
        <w:jc w:val="both"/>
        <w:rPr>
          <w:rFonts w:ascii="Arial" w:eastAsia="Times New Roman" w:hAnsi="Arial" w:cs="Arial"/>
          <w:noProof/>
          <w:kern w:val="0"/>
          <w:szCs w:val="24"/>
          <w:lang w:val="es-ES_tradnl" w:eastAsia="es-ES_tradnl"/>
          <w14:ligatures w14:val="none"/>
        </w:rPr>
      </w:pPr>
      <w:bookmarkStart w:id="4" w:name="_Hlk140827279"/>
      <w:r>
        <w:rPr>
          <w:noProof/>
        </w:rPr>
        <w:drawing>
          <wp:anchor distT="0" distB="0" distL="0" distR="0" simplePos="0" relativeHeight="251659264" behindDoc="0" locked="0" layoutInCell="1" allowOverlap="1" wp14:anchorId="14BC4D3B" wp14:editId="507B35B8">
            <wp:simplePos x="0" y="0"/>
            <wp:positionH relativeFrom="margin">
              <wp:align>right</wp:align>
            </wp:positionH>
            <wp:positionV relativeFrom="paragraph">
              <wp:posOffset>7269</wp:posOffset>
            </wp:positionV>
            <wp:extent cx="2400300" cy="615950"/>
            <wp:effectExtent l="0" t="0" r="0" b="0"/>
            <wp:wrapNone/>
            <wp:docPr id="9" name="image5.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Texto&#10;&#10;Descripción generada automáticamente"/>
                    <pic:cNvPicPr/>
                  </pic:nvPicPr>
                  <pic:blipFill>
                    <a:blip r:embed="rId10" cstate="print"/>
                    <a:stretch>
                      <a:fillRect/>
                    </a:stretch>
                  </pic:blipFill>
                  <pic:spPr>
                    <a:xfrm>
                      <a:off x="0" y="0"/>
                      <a:ext cx="2400300" cy="615950"/>
                    </a:xfrm>
                    <a:prstGeom prst="rect">
                      <a:avLst/>
                    </a:prstGeom>
                  </pic:spPr>
                </pic:pic>
              </a:graphicData>
            </a:graphic>
          </wp:anchor>
        </w:drawing>
      </w:r>
    </w:p>
    <w:p w14:paraId="75BC5631" w14:textId="2EB28267" w:rsidR="008E7F5C" w:rsidRPr="008E7F5C" w:rsidRDefault="008E7F5C" w:rsidP="008E7F5C">
      <w:pPr>
        <w:spacing w:after="0" w:line="276" w:lineRule="auto"/>
        <w:contextualSpacing/>
        <w:rPr>
          <w:rFonts w:ascii="Arial" w:eastAsia="Calibri" w:hAnsi="Arial" w:cs="Arial"/>
          <w:kern w:val="0"/>
          <w:lang w:eastAsia="es-CO"/>
          <w14:ligatures w14:val="none"/>
        </w:rPr>
      </w:pPr>
      <w:r w:rsidRPr="008E7F5C">
        <w:rPr>
          <w:rFonts w:ascii="Arial" w:eastAsia="Calibri" w:hAnsi="Arial" w:cs="Arial"/>
          <w:kern w:val="0"/>
          <w:lang w:eastAsia="es-CO"/>
          <w14:ligatures w14:val="none"/>
        </w:rPr>
        <w:t>Señor</w:t>
      </w:r>
    </w:p>
    <w:p w14:paraId="1E0688DE" w14:textId="3782C7E7" w:rsidR="008E7F5C" w:rsidRPr="00B875C9" w:rsidRDefault="008E7F5C" w:rsidP="008E7F5C">
      <w:pPr>
        <w:spacing w:after="0" w:line="276" w:lineRule="auto"/>
        <w:contextualSpacing/>
        <w:rPr>
          <w:rFonts w:ascii="Arial" w:eastAsia="Calibri" w:hAnsi="Arial" w:cs="Arial"/>
          <w:b/>
          <w:bCs/>
          <w:kern w:val="0"/>
          <w:lang w:eastAsia="es-CO"/>
          <w14:ligatures w14:val="none"/>
        </w:rPr>
      </w:pPr>
      <w:r w:rsidRPr="008E7F5C">
        <w:rPr>
          <w:rFonts w:ascii="Arial" w:eastAsia="Calibri" w:hAnsi="Arial" w:cs="Arial"/>
          <w:b/>
          <w:bCs/>
          <w:kern w:val="0"/>
          <w:lang w:eastAsia="es-CO"/>
          <w14:ligatures w14:val="none"/>
        </w:rPr>
        <w:t>J</w:t>
      </w:r>
      <w:r w:rsidR="00B875C9">
        <w:rPr>
          <w:rFonts w:ascii="Arial" w:eastAsia="Calibri" w:hAnsi="Arial" w:cs="Arial"/>
          <w:b/>
          <w:bCs/>
          <w:kern w:val="0"/>
          <w:lang w:eastAsia="es-CO"/>
          <w14:ligatures w14:val="none"/>
        </w:rPr>
        <w:t>ulio Alberto Rojas</w:t>
      </w:r>
      <w:r w:rsidR="00554410" w:rsidRPr="00554410">
        <w:rPr>
          <w:noProof/>
        </w:rPr>
        <w:t xml:space="preserve"> </w:t>
      </w:r>
    </w:p>
    <w:p w14:paraId="7BBD6B23" w14:textId="3866F6E4" w:rsidR="008E7F5C" w:rsidRPr="008E7F5C" w:rsidRDefault="008E7F5C" w:rsidP="008E7F5C">
      <w:pPr>
        <w:spacing w:after="0" w:line="276" w:lineRule="auto"/>
        <w:contextualSpacing/>
        <w:rPr>
          <w:rFonts w:ascii="Arial" w:eastAsia="Calibri" w:hAnsi="Arial" w:cs="Arial"/>
          <w:kern w:val="0"/>
          <w:lang w:eastAsia="es-CO"/>
          <w14:ligatures w14:val="none"/>
        </w:rPr>
      </w:pPr>
      <w:r w:rsidRPr="008E7F5C">
        <w:rPr>
          <w:rFonts w:ascii="Arial" w:eastAsia="Calibri" w:hAnsi="Arial" w:cs="Arial"/>
          <w:kern w:val="0"/>
          <w:lang w:eastAsia="es-CO"/>
          <w14:ligatures w14:val="none"/>
        </w:rPr>
        <w:t>S</w:t>
      </w:r>
      <w:r w:rsidR="00B875C9">
        <w:rPr>
          <w:rFonts w:ascii="Arial" w:eastAsia="Calibri" w:hAnsi="Arial" w:cs="Arial"/>
          <w:kern w:val="0"/>
          <w:lang w:eastAsia="es-CO"/>
          <w14:ligatures w14:val="none"/>
        </w:rPr>
        <w:t>an José del Guaviare</w:t>
      </w:r>
      <w:r w:rsidRPr="008E7F5C">
        <w:rPr>
          <w:rFonts w:ascii="Arial" w:eastAsia="Calibri" w:hAnsi="Arial" w:cs="Arial"/>
          <w:kern w:val="0"/>
          <w:lang w:eastAsia="es-CO"/>
          <w14:ligatures w14:val="none"/>
        </w:rPr>
        <w:t xml:space="preserve">, </w:t>
      </w:r>
      <w:r w:rsidR="00B875C9">
        <w:rPr>
          <w:rFonts w:ascii="Arial" w:eastAsia="Calibri" w:hAnsi="Arial" w:cs="Arial"/>
          <w:kern w:val="0"/>
          <w:lang w:eastAsia="es-CO"/>
          <w14:ligatures w14:val="none"/>
        </w:rPr>
        <w:t>Guaviare</w:t>
      </w:r>
    </w:p>
    <w:p w14:paraId="2CC40A4A" w14:textId="77777777" w:rsidR="008E7F5C" w:rsidRPr="008E7F5C" w:rsidRDefault="008E7F5C" w:rsidP="008E7F5C">
      <w:pPr>
        <w:spacing w:after="0" w:line="276" w:lineRule="auto"/>
        <w:contextualSpacing/>
        <w:rPr>
          <w:rFonts w:ascii="Arial" w:eastAsia="Calibri" w:hAnsi="Arial" w:cs="Arial"/>
          <w:kern w:val="0"/>
          <w:lang w:eastAsia="es-CO"/>
          <w14:ligatures w14:val="none"/>
        </w:rPr>
      </w:pPr>
    </w:p>
    <w:p w14:paraId="532E09E7" w14:textId="77777777" w:rsidR="008E7F5C" w:rsidRPr="008E7F5C" w:rsidRDefault="008E7F5C" w:rsidP="008E7F5C">
      <w:pPr>
        <w:spacing w:after="0" w:line="240" w:lineRule="auto"/>
        <w:contextualSpacing/>
        <w:rPr>
          <w:rFonts w:ascii="Arial" w:eastAsia="Calibri" w:hAnsi="Arial" w:cs="Arial"/>
          <w:kern w:val="0"/>
          <w:szCs w:val="24"/>
          <w:lang w:eastAsia="es-CO"/>
          <w14:ligatures w14:val="none"/>
        </w:rPr>
      </w:pPr>
    </w:p>
    <w:p w14:paraId="283EBDF5" w14:textId="17A1B554" w:rsidR="008E7F5C" w:rsidRPr="008E7F5C" w:rsidRDefault="008E7F5C" w:rsidP="008E7F5C">
      <w:pPr>
        <w:spacing w:after="0" w:line="240" w:lineRule="auto"/>
        <w:ind w:right="571"/>
        <w:contextualSpacing/>
        <w:jc w:val="center"/>
        <w:rPr>
          <w:rFonts w:ascii="Arial" w:eastAsia="Calibri" w:hAnsi="Arial" w:cs="Arial"/>
          <w:b/>
          <w:bCs/>
          <w:kern w:val="0"/>
          <w:szCs w:val="24"/>
          <w:lang w:eastAsia="es-CO"/>
          <w14:ligatures w14:val="none"/>
        </w:rPr>
      </w:pPr>
      <w:r w:rsidRPr="008E7F5C">
        <w:rPr>
          <w:rFonts w:ascii="Arial" w:eastAsia="Calibri" w:hAnsi="Arial" w:cs="Arial"/>
          <w:b/>
          <w:bCs/>
          <w:kern w:val="0"/>
          <w:szCs w:val="24"/>
          <w:lang w:eastAsia="es-CO"/>
          <w14:ligatures w14:val="none"/>
        </w:rPr>
        <w:t>Concepto C-29</w:t>
      </w:r>
      <w:r w:rsidR="00FF57F6">
        <w:rPr>
          <w:rFonts w:ascii="Arial" w:eastAsia="Calibri" w:hAnsi="Arial" w:cs="Arial"/>
          <w:b/>
          <w:bCs/>
          <w:kern w:val="0"/>
          <w:szCs w:val="24"/>
          <w:lang w:eastAsia="es-CO"/>
          <w14:ligatures w14:val="none"/>
        </w:rPr>
        <w:t>5</w:t>
      </w:r>
      <w:r w:rsidRPr="008E7F5C">
        <w:rPr>
          <w:rFonts w:ascii="Arial" w:eastAsia="Calibri" w:hAnsi="Arial" w:cs="Arial"/>
          <w:b/>
          <w:bCs/>
          <w:kern w:val="0"/>
          <w:szCs w:val="24"/>
          <w:lang w:eastAsia="es-CO"/>
          <w14:ligatures w14:val="none"/>
        </w:rPr>
        <w:t xml:space="preserve"> de 2023</w:t>
      </w:r>
    </w:p>
    <w:p w14:paraId="0A0A2E15" w14:textId="77777777" w:rsidR="008E7F5C" w:rsidRPr="008E7F5C" w:rsidRDefault="008E7F5C" w:rsidP="008E7F5C">
      <w:pPr>
        <w:spacing w:after="0" w:line="240" w:lineRule="auto"/>
        <w:jc w:val="both"/>
        <w:rPr>
          <w:rFonts w:ascii="Arial" w:eastAsia="Calibri" w:hAnsi="Arial" w:cs="Arial"/>
          <w:kern w:val="0"/>
          <w:szCs w:val="24"/>
          <w:lang w:val="es-ES_tradnl" w:eastAsia="es-ES_tradnl"/>
          <w14:ligatures w14:val="none"/>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E7F5C" w:rsidRPr="008E7F5C" w14:paraId="464F5B1C" w14:textId="77777777" w:rsidTr="006F41D8">
        <w:trPr>
          <w:jc w:val="right"/>
        </w:trPr>
        <w:tc>
          <w:tcPr>
            <w:tcW w:w="1838" w:type="dxa"/>
          </w:tcPr>
          <w:p w14:paraId="43969972" w14:textId="77777777" w:rsidR="008E7F5C" w:rsidRPr="008E7F5C" w:rsidRDefault="008E7F5C" w:rsidP="008E7F5C">
            <w:pPr>
              <w:jc w:val="center"/>
              <w:rPr>
                <w:rFonts w:ascii="Arial" w:eastAsia="Calibri" w:hAnsi="Arial" w:cs="Arial"/>
                <w:szCs w:val="24"/>
                <w:lang w:val="es-ES_tradnl" w:eastAsia="es-ES_tradnl"/>
              </w:rPr>
            </w:pPr>
            <w:r w:rsidRPr="008E7F5C">
              <w:rPr>
                <w:rFonts w:ascii="Arial" w:eastAsia="Calibri" w:hAnsi="Arial" w:cs="Arial"/>
                <w:b/>
                <w:szCs w:val="24"/>
                <w:lang w:val="es-ES_tradnl" w:eastAsia="es-ES_tradnl"/>
              </w:rPr>
              <w:t>Temas:</w:t>
            </w:r>
          </w:p>
        </w:tc>
        <w:tc>
          <w:tcPr>
            <w:tcW w:w="6237" w:type="dxa"/>
          </w:tcPr>
          <w:p w14:paraId="03897EA3" w14:textId="5B634075" w:rsidR="008E7F5C" w:rsidRPr="008E7F5C" w:rsidRDefault="008E7F5C" w:rsidP="008E7F5C">
            <w:pPr>
              <w:jc w:val="both"/>
              <w:rPr>
                <w:rFonts w:ascii="Arial" w:eastAsia="Calibri" w:hAnsi="Arial" w:cs="Arial"/>
                <w:szCs w:val="24"/>
                <w:lang w:val="es-ES_tradnl" w:eastAsia="es-ES_tradnl"/>
              </w:rPr>
            </w:pPr>
            <w:r w:rsidRPr="008E7F5C">
              <w:rPr>
                <w:rFonts w:ascii="Arial" w:eastAsia="Calibri" w:hAnsi="Arial" w:cs="Arial"/>
                <w:szCs w:val="24"/>
                <w:lang w:eastAsia="es-ES_tradnl"/>
              </w:rPr>
              <w:t>COLOMBIA COMPRA EFICIENTE – Competencia Consultiva – Contratación Estatal – Normas Generales</w:t>
            </w:r>
            <w:r w:rsidRPr="008E7F5C">
              <w:rPr>
                <w:rFonts w:ascii="Arial" w:eastAsia="Calibri" w:hAnsi="Arial" w:cs="Arial"/>
                <w:szCs w:val="24"/>
                <w:lang w:val="es-ES_tradnl" w:eastAsia="es-ES_tradnl"/>
              </w:rPr>
              <w:t xml:space="preserve"> / </w:t>
            </w:r>
            <w:r w:rsidR="005557F8">
              <w:rPr>
                <w:rFonts w:ascii="Arial" w:eastAsia="Calibri" w:hAnsi="Arial" w:cs="Arial"/>
                <w:szCs w:val="24"/>
                <w:lang w:val="es-ES_tradnl" w:eastAsia="es-ES_tradnl"/>
              </w:rPr>
              <w:t>LEY DE EMPRENDIMIENTO</w:t>
            </w:r>
            <w:r w:rsidRPr="008E7F5C">
              <w:rPr>
                <w:rFonts w:ascii="Arial" w:eastAsia="Calibri" w:hAnsi="Arial" w:cs="Arial"/>
                <w:szCs w:val="24"/>
                <w:lang w:val="es-ES_tradnl" w:eastAsia="es-ES_tradnl"/>
              </w:rPr>
              <w:t xml:space="preserve"> </w:t>
            </w:r>
            <w:r w:rsidRPr="008E7F5C">
              <w:rPr>
                <w:rFonts w:ascii="Arial" w:eastAsia="Calibri" w:hAnsi="Arial" w:cs="Arial"/>
                <w:szCs w:val="24"/>
                <w:lang w:eastAsia="es-ES_tradnl"/>
              </w:rPr>
              <w:t xml:space="preserve">– </w:t>
            </w:r>
            <w:r w:rsidR="005557F8">
              <w:rPr>
                <w:rFonts w:ascii="Arial" w:eastAsia="Calibri" w:hAnsi="Arial" w:cs="Arial"/>
                <w:szCs w:val="24"/>
                <w:lang w:eastAsia="es-ES_tradnl"/>
              </w:rPr>
              <w:t>Ley 2069 de 2020</w:t>
            </w:r>
            <w:r w:rsidRPr="008E7F5C">
              <w:rPr>
                <w:rFonts w:ascii="Arial" w:eastAsia="Calibri" w:hAnsi="Arial" w:cs="Arial"/>
                <w:szCs w:val="24"/>
                <w:lang w:eastAsia="es-ES_tradnl"/>
              </w:rPr>
              <w:t xml:space="preserve"> – </w:t>
            </w:r>
            <w:r w:rsidR="005557F8">
              <w:rPr>
                <w:rFonts w:ascii="Arial" w:eastAsia="Calibri" w:hAnsi="Arial" w:cs="Arial"/>
                <w:szCs w:val="24"/>
                <w:lang w:eastAsia="es-ES_tradnl"/>
              </w:rPr>
              <w:t>Artículo 34</w:t>
            </w:r>
            <w:r w:rsidRPr="008E7F5C">
              <w:rPr>
                <w:rFonts w:ascii="Arial" w:eastAsia="Calibri" w:hAnsi="Arial" w:cs="Arial"/>
                <w:szCs w:val="24"/>
                <w:lang w:eastAsia="es-ES_tradnl"/>
              </w:rPr>
              <w:t xml:space="preserve"> / CONVOCATORIAS LIMITADAS A MIPYMES</w:t>
            </w:r>
            <w:r w:rsidR="005557F8">
              <w:rPr>
                <w:rFonts w:ascii="Arial" w:eastAsia="Calibri" w:hAnsi="Arial" w:cs="Arial"/>
                <w:szCs w:val="24"/>
                <w:lang w:eastAsia="es-ES_tradnl"/>
              </w:rPr>
              <w:t xml:space="preserve"> EN EL ÁMBITO TERRITORIAL</w:t>
            </w:r>
            <w:r w:rsidRPr="008E7F5C">
              <w:rPr>
                <w:rFonts w:ascii="Arial" w:eastAsia="Calibri" w:hAnsi="Arial" w:cs="Arial"/>
                <w:szCs w:val="24"/>
                <w:lang w:eastAsia="es-ES_tradnl"/>
              </w:rPr>
              <w:t xml:space="preserve"> – </w:t>
            </w:r>
            <w:r w:rsidR="005557F8">
              <w:rPr>
                <w:rFonts w:ascii="Arial" w:eastAsia="Calibri" w:hAnsi="Arial" w:cs="Arial"/>
                <w:szCs w:val="24"/>
                <w:lang w:eastAsia="es-ES_tradnl"/>
              </w:rPr>
              <w:t xml:space="preserve">Limitación territorial </w:t>
            </w:r>
            <w:r w:rsidR="005557F8" w:rsidRPr="008E7F5C">
              <w:rPr>
                <w:rFonts w:ascii="Arial" w:eastAsia="Calibri" w:hAnsi="Arial" w:cs="Arial"/>
                <w:szCs w:val="24"/>
                <w:lang w:eastAsia="es-ES_tradnl"/>
              </w:rPr>
              <w:t>–</w:t>
            </w:r>
            <w:r w:rsidR="005557F8">
              <w:rPr>
                <w:rFonts w:ascii="Arial" w:eastAsia="Calibri" w:hAnsi="Arial" w:cs="Arial"/>
                <w:szCs w:val="24"/>
                <w:lang w:eastAsia="es-ES_tradnl"/>
              </w:rPr>
              <w:t xml:space="preserve"> Facultad discrecional</w:t>
            </w:r>
            <w:r w:rsidRPr="008E7F5C">
              <w:rPr>
                <w:rFonts w:ascii="Arial" w:eastAsia="Calibri" w:hAnsi="Arial" w:cs="Arial"/>
                <w:szCs w:val="24"/>
                <w:lang w:eastAsia="es-ES_tradnl"/>
              </w:rPr>
              <w:t xml:space="preserve"> / </w:t>
            </w:r>
            <w:r w:rsidR="005557F8">
              <w:rPr>
                <w:rFonts w:ascii="Arial" w:eastAsia="Calibri" w:hAnsi="Arial" w:cs="Arial"/>
                <w:szCs w:val="24"/>
                <w:lang w:eastAsia="es-ES_tradnl"/>
              </w:rPr>
              <w:t>CONVOCATORIAS LIMITADAS A MIPYMES EN EL ÁMBITO TERRITORIAL</w:t>
            </w:r>
            <w:r w:rsidRPr="008E7F5C">
              <w:rPr>
                <w:rFonts w:ascii="Arial" w:eastAsia="Calibri" w:hAnsi="Arial" w:cs="Arial"/>
                <w:szCs w:val="24"/>
                <w:lang w:eastAsia="es-ES_tradnl"/>
              </w:rPr>
              <w:t xml:space="preserve"> – </w:t>
            </w:r>
            <w:r w:rsidR="005557F8">
              <w:rPr>
                <w:rFonts w:ascii="Arial" w:eastAsia="Calibri" w:hAnsi="Arial" w:cs="Arial"/>
                <w:szCs w:val="24"/>
                <w:lang w:eastAsia="es-ES_tradnl"/>
              </w:rPr>
              <w:t xml:space="preserve">Presupuestos mínimos </w:t>
            </w:r>
            <w:r w:rsidR="005557F8" w:rsidRPr="008E7F5C">
              <w:rPr>
                <w:rFonts w:ascii="Arial" w:eastAsia="Calibri" w:hAnsi="Arial" w:cs="Arial"/>
                <w:szCs w:val="24"/>
                <w:lang w:eastAsia="es-ES_tradnl"/>
              </w:rPr>
              <w:t>–</w:t>
            </w:r>
            <w:r w:rsidR="005557F8">
              <w:rPr>
                <w:rFonts w:ascii="Arial" w:eastAsia="Calibri" w:hAnsi="Arial" w:cs="Arial"/>
                <w:szCs w:val="24"/>
                <w:lang w:eastAsia="es-ES_tradnl"/>
              </w:rPr>
              <w:t xml:space="preserve"> Análisis del sector </w:t>
            </w:r>
            <w:r w:rsidR="005557F8" w:rsidRPr="008E7F5C">
              <w:rPr>
                <w:rFonts w:ascii="Arial" w:eastAsia="Calibri" w:hAnsi="Arial" w:cs="Arial"/>
                <w:szCs w:val="24"/>
                <w:lang w:eastAsia="es-ES_tradnl"/>
              </w:rPr>
              <w:t>–</w:t>
            </w:r>
            <w:r w:rsidR="005557F8">
              <w:rPr>
                <w:rFonts w:ascii="Arial" w:eastAsia="Calibri" w:hAnsi="Arial" w:cs="Arial"/>
                <w:szCs w:val="24"/>
                <w:lang w:eastAsia="es-ES_tradnl"/>
              </w:rPr>
              <w:t xml:space="preserve"> Mecanismos de control</w:t>
            </w:r>
          </w:p>
          <w:p w14:paraId="4CCBECFC" w14:textId="77777777" w:rsidR="008E7F5C" w:rsidRPr="008E7F5C" w:rsidRDefault="008E7F5C" w:rsidP="008E7F5C">
            <w:pPr>
              <w:jc w:val="both"/>
              <w:rPr>
                <w:rFonts w:ascii="Arial" w:eastAsia="Times New Roman" w:hAnsi="Arial" w:cs="Arial"/>
                <w:szCs w:val="24"/>
                <w:lang w:val="es-ES_tradnl" w:eastAsia="es-ES_tradnl"/>
              </w:rPr>
            </w:pPr>
          </w:p>
        </w:tc>
      </w:tr>
      <w:tr w:rsidR="008E7F5C" w:rsidRPr="008E7F5C" w14:paraId="50038732" w14:textId="77777777" w:rsidTr="006F41D8">
        <w:trPr>
          <w:jc w:val="right"/>
        </w:trPr>
        <w:tc>
          <w:tcPr>
            <w:tcW w:w="1838" w:type="dxa"/>
          </w:tcPr>
          <w:p w14:paraId="6D6719A9" w14:textId="77777777" w:rsidR="008E7F5C" w:rsidRPr="008E7F5C" w:rsidRDefault="008E7F5C" w:rsidP="008E7F5C">
            <w:pPr>
              <w:jc w:val="center"/>
              <w:rPr>
                <w:rFonts w:ascii="Arial" w:eastAsia="Calibri" w:hAnsi="Arial" w:cs="Arial"/>
                <w:b/>
                <w:szCs w:val="24"/>
                <w:lang w:eastAsia="es-ES_tradnl"/>
              </w:rPr>
            </w:pPr>
            <w:r w:rsidRPr="008E7F5C">
              <w:rPr>
                <w:rFonts w:ascii="Arial" w:eastAsia="Calibri" w:hAnsi="Arial" w:cs="Arial"/>
                <w:b/>
                <w:szCs w:val="24"/>
                <w:lang w:eastAsia="es-ES_tradnl"/>
              </w:rPr>
              <w:t>Radicación:</w:t>
            </w:r>
          </w:p>
        </w:tc>
        <w:tc>
          <w:tcPr>
            <w:tcW w:w="6237" w:type="dxa"/>
          </w:tcPr>
          <w:p w14:paraId="27505617" w14:textId="608E0D95" w:rsidR="008E7F5C" w:rsidRPr="008E7F5C" w:rsidRDefault="008E7F5C" w:rsidP="008E7F5C">
            <w:pPr>
              <w:jc w:val="both"/>
              <w:rPr>
                <w:rFonts w:ascii="Arial" w:eastAsia="Calibri" w:hAnsi="Arial" w:cs="Arial"/>
                <w:szCs w:val="24"/>
                <w:lang w:eastAsia="es-ES_tradnl"/>
              </w:rPr>
            </w:pPr>
            <w:r w:rsidRPr="008E7F5C">
              <w:rPr>
                <w:rFonts w:ascii="Arial" w:eastAsia="Calibri" w:hAnsi="Arial" w:cs="Arial"/>
                <w:szCs w:val="24"/>
                <w:lang w:eastAsia="es-ES_tradnl"/>
              </w:rPr>
              <w:t>Respuesta a consulta P20230</w:t>
            </w:r>
            <w:r w:rsidR="00FF57F6">
              <w:rPr>
                <w:rFonts w:ascii="Arial" w:eastAsia="Calibri" w:hAnsi="Arial" w:cs="Arial"/>
                <w:szCs w:val="24"/>
                <w:lang w:eastAsia="es-ES_tradnl"/>
              </w:rPr>
              <w:t>607012087</w:t>
            </w:r>
          </w:p>
        </w:tc>
      </w:tr>
    </w:tbl>
    <w:p w14:paraId="05F648AA" w14:textId="77777777" w:rsidR="005557F8" w:rsidRPr="008E7F5C" w:rsidRDefault="005557F8" w:rsidP="008E7F5C">
      <w:pPr>
        <w:spacing w:after="0" w:line="276" w:lineRule="auto"/>
        <w:jc w:val="both"/>
        <w:rPr>
          <w:rFonts w:ascii="Arial" w:eastAsia="Calibri" w:hAnsi="Arial" w:cs="Arial"/>
          <w:kern w:val="0"/>
          <w:szCs w:val="24"/>
          <w:lang w:val="es-ES_tradnl" w:eastAsia="es-ES_tradnl"/>
          <w14:ligatures w14:val="none"/>
        </w:rPr>
      </w:pPr>
    </w:p>
    <w:p w14:paraId="1FF06C82" w14:textId="77777777" w:rsidR="008E7F5C" w:rsidRPr="008E7F5C" w:rsidRDefault="008E7F5C" w:rsidP="008E7F5C">
      <w:pPr>
        <w:spacing w:after="0" w:line="276" w:lineRule="auto"/>
        <w:jc w:val="both"/>
        <w:rPr>
          <w:rFonts w:ascii="Arial" w:eastAsia="Calibri" w:hAnsi="Arial" w:cs="Arial"/>
          <w:kern w:val="0"/>
          <w:szCs w:val="24"/>
          <w:lang w:val="es-ES_tradnl" w:eastAsia="es-ES_tradnl"/>
          <w14:ligatures w14:val="none"/>
        </w:rPr>
      </w:pPr>
    </w:p>
    <w:p w14:paraId="657F7677" w14:textId="20074B3E" w:rsidR="008E7F5C" w:rsidRPr="008E7F5C" w:rsidRDefault="008E7F5C" w:rsidP="008E7F5C">
      <w:pPr>
        <w:spacing w:after="0" w:line="276" w:lineRule="auto"/>
        <w:jc w:val="both"/>
        <w:rPr>
          <w:rFonts w:ascii="Arial" w:eastAsia="Calibri" w:hAnsi="Arial" w:cs="Arial"/>
          <w:bCs/>
          <w:kern w:val="0"/>
          <w:szCs w:val="24"/>
          <w:lang w:val="es-ES_tradnl" w:eastAsia="es-ES_tradnl"/>
          <w14:ligatures w14:val="none"/>
        </w:rPr>
      </w:pPr>
      <w:r w:rsidRPr="008E7F5C">
        <w:rPr>
          <w:rFonts w:ascii="Arial" w:eastAsia="Calibri" w:hAnsi="Arial" w:cs="Arial"/>
          <w:kern w:val="0"/>
          <w:szCs w:val="24"/>
          <w:lang w:val="es-ES_tradnl" w:eastAsia="es-ES_tradnl"/>
          <w14:ligatures w14:val="none"/>
        </w:rPr>
        <w:t xml:space="preserve">Estimado señor </w:t>
      </w:r>
      <w:r w:rsidR="005557F8">
        <w:rPr>
          <w:rFonts w:ascii="Arial" w:eastAsia="Calibri" w:hAnsi="Arial" w:cs="Arial"/>
          <w:kern w:val="0"/>
          <w:szCs w:val="24"/>
          <w:lang w:val="es-ES_tradnl" w:eastAsia="es-ES_tradnl"/>
          <w14:ligatures w14:val="none"/>
        </w:rPr>
        <w:t>Rojas</w:t>
      </w:r>
      <w:r w:rsidRPr="008E7F5C">
        <w:rPr>
          <w:rFonts w:ascii="Arial" w:eastAsia="Calibri" w:hAnsi="Arial" w:cs="Arial"/>
          <w:kern w:val="0"/>
          <w:szCs w:val="24"/>
          <w:lang w:val="es-ES_tradnl" w:eastAsia="es-ES_tradnl"/>
          <w14:ligatures w14:val="none"/>
        </w:rPr>
        <w:t>:</w:t>
      </w:r>
    </w:p>
    <w:p w14:paraId="65F098C2" w14:textId="77777777" w:rsidR="008E7F5C" w:rsidRPr="008E7F5C" w:rsidRDefault="008E7F5C" w:rsidP="008E7F5C">
      <w:pPr>
        <w:spacing w:after="0" w:line="276" w:lineRule="auto"/>
        <w:jc w:val="both"/>
        <w:rPr>
          <w:rFonts w:ascii="Arial" w:eastAsia="Calibri" w:hAnsi="Arial" w:cs="Arial"/>
          <w:bCs/>
          <w:kern w:val="0"/>
          <w:szCs w:val="24"/>
          <w:lang w:val="es-ES_tradnl" w:eastAsia="es-ES_tradnl"/>
          <w14:ligatures w14:val="none"/>
        </w:rPr>
      </w:pPr>
    </w:p>
    <w:p w14:paraId="5A212909" w14:textId="7BFE7242" w:rsidR="008E7F5C" w:rsidRPr="008E7F5C" w:rsidRDefault="008E7F5C" w:rsidP="008E7F5C">
      <w:pPr>
        <w:spacing w:after="0" w:line="276" w:lineRule="auto"/>
        <w:jc w:val="both"/>
        <w:rPr>
          <w:rFonts w:ascii="Arial" w:eastAsia="Calibri" w:hAnsi="Arial" w:cs="Arial"/>
          <w:kern w:val="0"/>
          <w:szCs w:val="24"/>
          <w:lang w:val="es-ES" w:eastAsia="es-ES_tradnl"/>
          <w14:ligatures w14:val="none"/>
        </w:rPr>
      </w:pPr>
      <w:r w:rsidRPr="008E7F5C">
        <w:rPr>
          <w:rFonts w:ascii="Arial" w:eastAsia="Calibri" w:hAnsi="Arial" w:cs="Arial"/>
          <w:kern w:val="0"/>
          <w:szCs w:val="24"/>
          <w:lang w:val="es-ES" w:eastAsia="es-ES_tradnl"/>
          <w14:ligatures w14:val="none"/>
        </w:rPr>
        <w:t xml:space="preserve">En virtud de la competencia conferida por el numeral 8 del artículo 11 y el numeral 5 del artículo 3 del Decreto Ley 4170 de 2011, la Agencia Nacional de Contratación Pública -Colombia Compra Eficiente- responde a su consulta del </w:t>
      </w:r>
      <w:r w:rsidR="00FF57F6">
        <w:rPr>
          <w:rFonts w:ascii="Arial" w:eastAsia="Calibri" w:hAnsi="Arial" w:cs="Arial"/>
          <w:kern w:val="0"/>
          <w:szCs w:val="24"/>
          <w:lang w:val="es-ES" w:eastAsia="es-ES_tradnl"/>
          <w14:ligatures w14:val="none"/>
        </w:rPr>
        <w:t xml:space="preserve">6 </w:t>
      </w:r>
      <w:r w:rsidRPr="008E7F5C">
        <w:rPr>
          <w:rFonts w:ascii="Arial" w:eastAsia="Calibri" w:hAnsi="Arial" w:cs="Arial"/>
          <w:kern w:val="0"/>
          <w:szCs w:val="24"/>
          <w:lang w:val="es-ES" w:eastAsia="es-ES_tradnl"/>
          <w14:ligatures w14:val="none"/>
        </w:rPr>
        <w:t xml:space="preserve">de </w:t>
      </w:r>
      <w:r w:rsidR="00FF57F6">
        <w:rPr>
          <w:rFonts w:ascii="Arial" w:eastAsia="Calibri" w:hAnsi="Arial" w:cs="Arial"/>
          <w:kern w:val="0"/>
          <w:szCs w:val="24"/>
          <w:lang w:val="es-ES" w:eastAsia="es-ES_tradnl"/>
          <w14:ligatures w14:val="none"/>
        </w:rPr>
        <w:t xml:space="preserve">junio </w:t>
      </w:r>
      <w:r w:rsidRPr="008E7F5C">
        <w:rPr>
          <w:rFonts w:ascii="Arial" w:eastAsia="Calibri" w:hAnsi="Arial" w:cs="Arial"/>
          <w:kern w:val="0"/>
          <w:szCs w:val="24"/>
          <w:lang w:val="es-ES" w:eastAsia="es-ES_tradnl"/>
          <w14:ligatures w14:val="none"/>
        </w:rPr>
        <w:t>de 2023</w:t>
      </w:r>
      <w:bookmarkStart w:id="5" w:name="_Hlk133234847"/>
      <w:bookmarkStart w:id="6" w:name="_Hlk133406549"/>
      <w:r w:rsidRPr="008E7F5C">
        <w:rPr>
          <w:rFonts w:ascii="Arial" w:eastAsia="Calibri" w:hAnsi="Arial" w:cs="Arial"/>
          <w:kern w:val="0"/>
          <w:szCs w:val="24"/>
          <w:lang w:val="es-ES" w:eastAsia="es-ES_tradnl"/>
          <w14:ligatures w14:val="none"/>
        </w:rPr>
        <w:t>.</w:t>
      </w:r>
    </w:p>
    <w:p w14:paraId="453020F3" w14:textId="77777777" w:rsidR="008E7F5C" w:rsidRPr="008E7F5C" w:rsidRDefault="008E7F5C" w:rsidP="008E7F5C">
      <w:pPr>
        <w:spacing w:after="0" w:line="276" w:lineRule="auto"/>
        <w:jc w:val="both"/>
        <w:rPr>
          <w:rFonts w:ascii="Arial" w:eastAsia="Calibri" w:hAnsi="Arial" w:cs="Arial"/>
          <w:bCs/>
          <w:kern w:val="0"/>
          <w:szCs w:val="24"/>
          <w:lang w:val="es-ES_tradnl" w:eastAsia="es-CO"/>
          <w14:ligatures w14:val="none"/>
        </w:rPr>
      </w:pPr>
      <w:bookmarkStart w:id="7" w:name="_Hlk133234829"/>
    </w:p>
    <w:p w14:paraId="626CEC95" w14:textId="77777777" w:rsidR="008E7F5C" w:rsidRPr="008E7F5C" w:rsidRDefault="008E7F5C" w:rsidP="008E7F5C">
      <w:pPr>
        <w:spacing w:after="0" w:line="276" w:lineRule="auto"/>
        <w:jc w:val="both"/>
        <w:rPr>
          <w:rFonts w:ascii="Arial" w:eastAsia="Calibri" w:hAnsi="Arial" w:cs="Arial"/>
          <w:b/>
          <w:kern w:val="0"/>
          <w:szCs w:val="24"/>
          <w:lang w:val="es-ES_tradnl" w:eastAsia="es-CO"/>
          <w14:ligatures w14:val="none"/>
        </w:rPr>
      </w:pPr>
      <w:r w:rsidRPr="008E7F5C">
        <w:rPr>
          <w:rFonts w:ascii="Arial" w:eastAsia="Calibri" w:hAnsi="Arial" w:cs="Arial"/>
          <w:b/>
          <w:kern w:val="0"/>
          <w:szCs w:val="24"/>
          <w:lang w:val="es-ES_tradnl" w:eastAsia="es-CO"/>
          <w14:ligatures w14:val="none"/>
        </w:rPr>
        <w:t>1.</w:t>
      </w:r>
      <w:r w:rsidRPr="008E7F5C">
        <w:rPr>
          <w:rFonts w:ascii="Arial" w:eastAsia="Calibri" w:hAnsi="Arial" w:cs="Arial"/>
          <w:b/>
          <w:kern w:val="0"/>
          <w:szCs w:val="24"/>
          <w:lang w:val="es-ES_tradnl" w:eastAsia="es-CO"/>
          <w14:ligatures w14:val="none"/>
        </w:rPr>
        <w:tab/>
        <w:t>Problema planteado</w:t>
      </w:r>
    </w:p>
    <w:p w14:paraId="07BCF5F6" w14:textId="77777777" w:rsidR="008E7F5C" w:rsidRPr="008E7F5C" w:rsidRDefault="008E7F5C" w:rsidP="008E7F5C">
      <w:pPr>
        <w:tabs>
          <w:tab w:val="left" w:pos="0"/>
          <w:tab w:val="left" w:pos="142"/>
          <w:tab w:val="left" w:pos="284"/>
        </w:tabs>
        <w:spacing w:after="0" w:line="276" w:lineRule="auto"/>
        <w:contextualSpacing/>
        <w:jc w:val="both"/>
        <w:rPr>
          <w:rFonts w:ascii="Arial" w:eastAsia="Calibri" w:hAnsi="Arial" w:cs="Arial"/>
          <w:bCs/>
          <w:kern w:val="0"/>
          <w:szCs w:val="24"/>
          <w:lang w:val="es-ES_tradnl" w:eastAsia="es-ES_tradnl"/>
          <w14:ligatures w14:val="none"/>
        </w:rPr>
      </w:pPr>
    </w:p>
    <w:p w14:paraId="77348C12" w14:textId="5EB31A16" w:rsidR="008E7F5C" w:rsidRPr="008E7F5C" w:rsidRDefault="008E7F5C" w:rsidP="008E7F5C">
      <w:pPr>
        <w:spacing w:after="0" w:line="276" w:lineRule="auto"/>
        <w:jc w:val="both"/>
        <w:rPr>
          <w:rFonts w:ascii="Arial" w:eastAsia="Times New Roman" w:hAnsi="Arial" w:cs="Arial"/>
          <w:i/>
          <w:iCs/>
          <w:kern w:val="0"/>
          <w:szCs w:val="24"/>
          <w:lang w:val="es-ES_tradnl" w:eastAsia="es-ES_tradnl"/>
          <w14:ligatures w14:val="none"/>
        </w:rPr>
      </w:pPr>
      <w:bookmarkStart w:id="8" w:name="_Hlk133498899"/>
      <w:bookmarkEnd w:id="5"/>
      <w:bookmarkEnd w:id="7"/>
      <w:r w:rsidRPr="008E7F5C">
        <w:rPr>
          <w:rFonts w:ascii="Arial" w:eastAsia="Times New Roman" w:hAnsi="Arial" w:cs="Arial"/>
          <w:kern w:val="0"/>
          <w:szCs w:val="24"/>
          <w:lang w:val="es-ES_tradnl" w:eastAsia="es-ES_tradnl"/>
          <w14:ligatures w14:val="none"/>
        </w:rPr>
        <w:t>En el respectivo escrito, en relación con el Decreto 1</w:t>
      </w:r>
      <w:r w:rsidR="00FC6461">
        <w:rPr>
          <w:rFonts w:ascii="Arial" w:eastAsia="Times New Roman" w:hAnsi="Arial" w:cs="Arial"/>
          <w:kern w:val="0"/>
          <w:szCs w:val="24"/>
          <w:lang w:val="es-ES_tradnl" w:eastAsia="es-ES_tradnl"/>
          <w14:ligatures w14:val="none"/>
        </w:rPr>
        <w:t>082 de 2015</w:t>
      </w:r>
      <w:r w:rsidRPr="008E7F5C">
        <w:rPr>
          <w:rFonts w:ascii="Arial" w:eastAsia="Times New Roman" w:hAnsi="Arial" w:cs="Arial"/>
          <w:kern w:val="0"/>
          <w:szCs w:val="24"/>
          <w:lang w:val="es-ES_tradnl" w:eastAsia="es-ES_tradnl"/>
          <w14:ligatures w14:val="none"/>
        </w:rPr>
        <w:t xml:space="preserve">, usted solicita sea emitido concepto jurídico sobre la siguiente inquietud: </w:t>
      </w:r>
      <w:bookmarkStart w:id="9" w:name="_Hlk140044753"/>
      <w:bookmarkStart w:id="10" w:name="_Hlk140822279"/>
      <w:bookmarkStart w:id="11" w:name="_Hlk139323233"/>
      <w:bookmarkStart w:id="12" w:name="_Hlk136199855"/>
      <w:r w:rsidRPr="008E7F5C">
        <w:rPr>
          <w:rFonts w:ascii="Arial" w:eastAsia="Times New Roman" w:hAnsi="Arial" w:cs="Arial"/>
          <w:i/>
          <w:iCs/>
          <w:kern w:val="0"/>
          <w:szCs w:val="24"/>
          <w:lang w:val="es-ES_tradnl" w:eastAsia="es-ES_tradnl"/>
          <w14:ligatures w14:val="none"/>
        </w:rPr>
        <w:t>“</w:t>
      </w:r>
      <w:r w:rsidR="00FC6461">
        <w:rPr>
          <w:rFonts w:ascii="Arial" w:eastAsia="Times New Roman" w:hAnsi="Arial" w:cs="Arial"/>
          <w:i/>
          <w:iCs/>
          <w:kern w:val="0"/>
          <w:szCs w:val="24"/>
          <w:lang w:val="es-ES_tradnl" w:eastAsia="es-ES_tradnl"/>
          <w14:ligatures w14:val="none"/>
        </w:rPr>
        <w:t>[c]</w:t>
      </w:r>
      <w:proofErr w:type="spellStart"/>
      <w:r w:rsidR="00FC6461">
        <w:rPr>
          <w:rFonts w:ascii="Arial" w:eastAsia="Times New Roman" w:hAnsi="Arial" w:cs="Arial"/>
          <w:i/>
          <w:iCs/>
          <w:kern w:val="0"/>
          <w:szCs w:val="24"/>
          <w:lang w:val="es-ES_tradnl" w:eastAsia="es-ES_tradnl"/>
          <w14:ligatures w14:val="none"/>
        </w:rPr>
        <w:t>uando</w:t>
      </w:r>
      <w:proofErr w:type="spellEnd"/>
      <w:r w:rsidR="00FC6461">
        <w:rPr>
          <w:rFonts w:ascii="Arial" w:eastAsia="Times New Roman" w:hAnsi="Arial" w:cs="Arial"/>
          <w:i/>
          <w:iCs/>
          <w:kern w:val="0"/>
          <w:szCs w:val="24"/>
          <w:lang w:val="es-ES_tradnl" w:eastAsia="es-ES_tradnl"/>
          <w14:ligatures w14:val="none"/>
        </w:rPr>
        <w:t xml:space="preserve"> un proceso contractual se limita a </w:t>
      </w:r>
      <w:proofErr w:type="spellStart"/>
      <w:r w:rsidR="00FC6461">
        <w:rPr>
          <w:rFonts w:ascii="Arial" w:eastAsia="Times New Roman" w:hAnsi="Arial" w:cs="Arial"/>
          <w:i/>
          <w:iCs/>
          <w:kern w:val="0"/>
          <w:szCs w:val="24"/>
          <w:lang w:val="es-ES_tradnl" w:eastAsia="es-ES_tradnl"/>
          <w14:ligatures w14:val="none"/>
        </w:rPr>
        <w:t>mipymes</w:t>
      </w:r>
      <w:proofErr w:type="spellEnd"/>
      <w:r w:rsidR="00FC6461">
        <w:rPr>
          <w:rFonts w:ascii="Arial" w:eastAsia="Times New Roman" w:hAnsi="Arial" w:cs="Arial"/>
          <w:i/>
          <w:iCs/>
          <w:kern w:val="0"/>
          <w:szCs w:val="24"/>
          <w:lang w:val="es-ES_tradnl" w:eastAsia="es-ES_tradnl"/>
          <w14:ligatures w14:val="none"/>
        </w:rPr>
        <w:t xml:space="preserve"> municipales o departamentales, pero en el acto de cierre y presentación de ofertas solo asiste una (1) </w:t>
      </w:r>
      <w:proofErr w:type="spellStart"/>
      <w:r w:rsidR="00FC6461">
        <w:rPr>
          <w:rFonts w:ascii="Arial" w:eastAsia="Times New Roman" w:hAnsi="Arial" w:cs="Arial"/>
          <w:i/>
          <w:iCs/>
          <w:kern w:val="0"/>
          <w:szCs w:val="24"/>
          <w:lang w:val="es-ES_tradnl" w:eastAsia="es-ES_tradnl"/>
          <w14:ligatures w14:val="none"/>
        </w:rPr>
        <w:t>Mipyme</w:t>
      </w:r>
      <w:proofErr w:type="spellEnd"/>
      <w:r w:rsidR="00FC6461">
        <w:rPr>
          <w:rFonts w:ascii="Arial" w:eastAsia="Times New Roman" w:hAnsi="Arial" w:cs="Arial"/>
          <w:i/>
          <w:iCs/>
          <w:kern w:val="0"/>
          <w:szCs w:val="24"/>
          <w:lang w:val="es-ES_tradnl" w:eastAsia="es-ES_tradnl"/>
          <w14:ligatures w14:val="none"/>
        </w:rPr>
        <w:t xml:space="preserve"> de ese municipio o departamento en el cual quedó limitado el proceso ¿el acto administrativo de limitación pierde fuerza legal? ¿Puede otra empresa que no tenga su domicilio en el lugar de la limitación participar y ser elegida?</w:t>
      </w:r>
      <w:r w:rsidRPr="008E7F5C">
        <w:rPr>
          <w:rFonts w:ascii="Arial" w:eastAsia="Times New Roman" w:hAnsi="Arial" w:cs="Arial"/>
          <w:i/>
          <w:iCs/>
          <w:kern w:val="0"/>
          <w:szCs w:val="24"/>
          <w:lang w:val="es-ES_tradnl" w:eastAsia="es-ES_tradnl"/>
          <w14:ligatures w14:val="none"/>
        </w:rPr>
        <w:t>”</w:t>
      </w:r>
      <w:bookmarkEnd w:id="9"/>
      <w:r w:rsidRPr="008E7F5C">
        <w:rPr>
          <w:rFonts w:ascii="Arial" w:eastAsia="Times New Roman" w:hAnsi="Arial" w:cs="Arial"/>
          <w:i/>
          <w:iCs/>
          <w:kern w:val="0"/>
          <w:szCs w:val="24"/>
          <w:lang w:val="es-ES_tradnl" w:eastAsia="es-ES_tradnl"/>
          <w14:ligatures w14:val="none"/>
        </w:rPr>
        <w:t>.</w:t>
      </w:r>
      <w:bookmarkEnd w:id="10"/>
    </w:p>
    <w:bookmarkEnd w:id="8"/>
    <w:bookmarkEnd w:id="11"/>
    <w:bookmarkEnd w:id="12"/>
    <w:p w14:paraId="7D0119AA" w14:textId="77777777" w:rsidR="005557F8" w:rsidRPr="008E7F5C" w:rsidRDefault="005557F8" w:rsidP="008E7F5C">
      <w:pPr>
        <w:spacing w:after="0" w:line="276" w:lineRule="auto"/>
        <w:jc w:val="both"/>
        <w:rPr>
          <w:rFonts w:ascii="Arial" w:eastAsia="Times New Roman" w:hAnsi="Arial" w:cs="Arial"/>
          <w:kern w:val="0"/>
          <w:szCs w:val="24"/>
          <w:lang w:val="es-ES_tradnl" w:eastAsia="es-ES_tradnl"/>
          <w14:ligatures w14:val="none"/>
        </w:rPr>
      </w:pPr>
    </w:p>
    <w:p w14:paraId="1AC1ADF7" w14:textId="77777777" w:rsidR="008E7F5C" w:rsidRPr="008E7F5C" w:rsidRDefault="008E7F5C" w:rsidP="008E7F5C">
      <w:pPr>
        <w:spacing w:after="0" w:line="276" w:lineRule="auto"/>
        <w:jc w:val="both"/>
        <w:rPr>
          <w:rFonts w:ascii="Arial" w:eastAsia="Calibri" w:hAnsi="Arial" w:cs="Arial"/>
          <w:b/>
          <w:kern w:val="0"/>
          <w:szCs w:val="24"/>
          <w:lang w:val="es-ES_tradnl" w:eastAsia="es-CO"/>
          <w14:ligatures w14:val="none"/>
        </w:rPr>
      </w:pPr>
      <w:bookmarkStart w:id="13" w:name="_Hlk133406532"/>
      <w:bookmarkStart w:id="14" w:name="_Hlk136199719"/>
      <w:bookmarkEnd w:id="6"/>
      <w:r w:rsidRPr="008E7F5C">
        <w:rPr>
          <w:rFonts w:ascii="Arial" w:eastAsia="Calibri" w:hAnsi="Arial" w:cs="Arial"/>
          <w:b/>
          <w:kern w:val="0"/>
          <w:szCs w:val="24"/>
          <w:lang w:val="es-ES_tradnl" w:eastAsia="es-CO"/>
          <w14:ligatures w14:val="none"/>
        </w:rPr>
        <w:t>2.</w:t>
      </w:r>
      <w:r w:rsidRPr="008E7F5C">
        <w:rPr>
          <w:rFonts w:ascii="Arial" w:eastAsia="Calibri" w:hAnsi="Arial" w:cs="Arial"/>
          <w:b/>
          <w:kern w:val="0"/>
          <w:szCs w:val="24"/>
          <w:lang w:val="es-ES_tradnl" w:eastAsia="es-CO"/>
          <w14:ligatures w14:val="none"/>
        </w:rPr>
        <w:tab/>
        <w:t>Consideraciones</w:t>
      </w:r>
      <w:bookmarkEnd w:id="13"/>
    </w:p>
    <w:bookmarkEnd w:id="14"/>
    <w:p w14:paraId="133B9514" w14:textId="77777777" w:rsidR="008E7F5C" w:rsidRPr="008E7F5C" w:rsidRDefault="008E7F5C" w:rsidP="008E7F5C">
      <w:pPr>
        <w:spacing w:after="0" w:line="276" w:lineRule="auto"/>
        <w:jc w:val="both"/>
        <w:rPr>
          <w:rFonts w:ascii="Arial" w:eastAsia="Times New Roman" w:hAnsi="Arial" w:cs="Arial"/>
          <w:kern w:val="0"/>
          <w:szCs w:val="24"/>
          <w:lang w:val="es-ES_tradnl" w:eastAsia="es-ES_tradnl"/>
          <w14:ligatures w14:val="none"/>
        </w:rPr>
      </w:pPr>
    </w:p>
    <w:p w14:paraId="6FD2EA84" w14:textId="77777777" w:rsidR="008E7F5C" w:rsidRPr="008E7F5C" w:rsidRDefault="008E7F5C" w:rsidP="008E7F5C">
      <w:pPr>
        <w:spacing w:after="120" w:line="276" w:lineRule="auto"/>
        <w:jc w:val="both"/>
        <w:rPr>
          <w:rFonts w:ascii="Arial" w:eastAsia="Times New Roman" w:hAnsi="Arial" w:cs="Arial"/>
          <w:kern w:val="0"/>
          <w:szCs w:val="24"/>
          <w:lang w:val="es-ES" w:eastAsia="es-ES_tradnl"/>
          <w14:ligatures w14:val="none"/>
        </w:rPr>
      </w:pPr>
      <w:bookmarkStart w:id="15" w:name="_Hlk136161866"/>
      <w:bookmarkStart w:id="16" w:name="_Hlk131417155"/>
      <w:r w:rsidRPr="008E7F5C">
        <w:rPr>
          <w:rFonts w:ascii="Arial" w:eastAsia="Times New Roman" w:hAnsi="Arial" w:cs="Arial"/>
          <w:kern w:val="0"/>
          <w:szCs w:val="24"/>
          <w:lang w:eastAsia="es-ES_tradnl"/>
          <w14:ligatures w14:val="none"/>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17" w:name="_Hlk61701014"/>
      <w:bookmarkStart w:id="18" w:name="_Hlk62136649"/>
      <w:r w:rsidRPr="008E7F5C">
        <w:rPr>
          <w:rFonts w:ascii="Arial" w:eastAsia="Times New Roman" w:hAnsi="Arial" w:cs="Arial"/>
          <w:kern w:val="0"/>
          <w:szCs w:val="24"/>
          <w:shd w:val="clear" w:color="auto" w:fill="E6E6E6"/>
          <w:lang w:eastAsia="es-ES_tradnl"/>
          <w14:ligatures w14:val="none"/>
        </w:rPr>
        <w:t xml:space="preserve"> </w:t>
      </w:r>
      <w:r w:rsidRPr="008E7F5C">
        <w:rPr>
          <w:rFonts w:ascii="Arial" w:eastAsia="Times New Roman" w:hAnsi="Arial" w:cs="Arial"/>
          <w:kern w:val="0"/>
          <w:szCs w:val="24"/>
          <w:lang w:val="es-ES" w:eastAsia="es-ES_tradnl"/>
          <w14:ligatures w14:val="none"/>
        </w:rPr>
        <w:t xml:space="preserve">Es necesario tener en cuenta que </w:t>
      </w:r>
      <w:bookmarkStart w:id="19" w:name="_Hlk61026958"/>
      <w:r w:rsidRPr="008E7F5C">
        <w:rPr>
          <w:rFonts w:ascii="Arial" w:eastAsia="Times New Roman" w:hAnsi="Arial" w:cs="Arial"/>
          <w:kern w:val="0"/>
          <w:szCs w:val="24"/>
          <w:lang w:val="es-ES" w:eastAsia="es-ES_tradnl"/>
          <w14:ligatures w14:val="none"/>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8E7F5C">
        <w:rPr>
          <w:rFonts w:ascii="Arial" w:eastAsia="Times New Roman" w:hAnsi="Arial" w:cs="Arial"/>
          <w:kern w:val="0"/>
          <w:szCs w:val="24"/>
          <w:lang w:eastAsia="es-ES_tradnl"/>
          <w14:ligatures w14:val="none"/>
        </w:rPr>
        <w:t xml:space="preserve"> de todos los partícipes de la contratación estatal.</w:t>
      </w:r>
      <w:bookmarkStart w:id="20" w:name="_Hlk133416774"/>
    </w:p>
    <w:p w14:paraId="097BCA62" w14:textId="77777777" w:rsidR="008E7F5C" w:rsidRPr="008E7F5C" w:rsidRDefault="008E7F5C" w:rsidP="008E7F5C">
      <w:pPr>
        <w:spacing w:after="120" w:line="276" w:lineRule="auto"/>
        <w:ind w:firstLine="708"/>
        <w:jc w:val="both"/>
        <w:rPr>
          <w:rFonts w:ascii="Arial" w:eastAsia="Times New Roman" w:hAnsi="Arial" w:cs="Arial"/>
          <w:kern w:val="0"/>
          <w:szCs w:val="24"/>
          <w:lang w:val="es-ES" w:eastAsia="es-ES_tradnl"/>
          <w14:ligatures w14:val="none"/>
        </w:rPr>
      </w:pPr>
      <w:r w:rsidRPr="008E7F5C">
        <w:rPr>
          <w:rFonts w:ascii="Arial" w:eastAsia="Times New Roman" w:hAnsi="Arial" w:cs="Arial"/>
          <w:kern w:val="0"/>
          <w:szCs w:val="24"/>
          <w:lang w:val="es-ES" w:eastAsia="es-ES_tradnl"/>
          <w14:ligatures w14:val="none"/>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8E7F5C">
        <w:rPr>
          <w:rFonts w:ascii="Arial" w:eastAsia="Times New Roman" w:hAnsi="Arial" w:cs="Arial"/>
          <w:kern w:val="0"/>
          <w:szCs w:val="24"/>
          <w:vertAlign w:val="superscript"/>
          <w:lang w:val="es-ES" w:eastAsia="es-ES_tradnl"/>
          <w14:ligatures w14:val="none"/>
        </w:rPr>
        <w:footnoteReference w:id="2"/>
      </w:r>
      <w:r w:rsidRPr="008E7F5C">
        <w:rPr>
          <w:rFonts w:ascii="Arial" w:eastAsia="Times New Roman" w:hAnsi="Arial" w:cs="Arial"/>
          <w:kern w:val="0"/>
          <w:szCs w:val="24"/>
          <w:lang w:val="es-ES" w:eastAsia="es-ES_tradnl"/>
          <w14:ligatures w14:val="none"/>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9"/>
      <w:r w:rsidRPr="008E7F5C">
        <w:rPr>
          <w:rFonts w:ascii="Arial" w:eastAsia="Times New Roman" w:hAnsi="Arial" w:cs="Arial"/>
          <w:kern w:val="0"/>
          <w:szCs w:val="24"/>
          <w:lang w:val="es-ES" w:eastAsia="es-ES_tradnl"/>
          <w14:ligatures w14:val="none"/>
        </w:rPr>
        <w:t>. Por lo anterior, previo concepto de sus órganos asesores, la solución de estos temas corresponde a la entidad que adelanta el procedimiento de selección y, en caso de conflicto, a las autoridades judiciales, fiscales y/o disciplinarias</w:t>
      </w:r>
      <w:bookmarkEnd w:id="17"/>
      <w:r w:rsidRPr="008E7F5C">
        <w:rPr>
          <w:rFonts w:ascii="Arial" w:eastAsia="Times New Roman" w:hAnsi="Arial" w:cs="Arial"/>
          <w:kern w:val="0"/>
          <w:szCs w:val="24"/>
          <w:lang w:val="es-ES" w:eastAsia="es-ES_tradnl"/>
          <w14:ligatures w14:val="none"/>
        </w:rPr>
        <w:t>, según corresponda.</w:t>
      </w:r>
      <w:bookmarkEnd w:id="15"/>
    </w:p>
    <w:p w14:paraId="19137555" w14:textId="77777777" w:rsidR="000D38A4" w:rsidRDefault="008E7F5C" w:rsidP="000D38A4">
      <w:pPr>
        <w:spacing w:after="120" w:line="276" w:lineRule="auto"/>
        <w:ind w:firstLine="708"/>
        <w:jc w:val="both"/>
        <w:rPr>
          <w:rFonts w:ascii="Arial" w:eastAsia="Times New Roman" w:hAnsi="Arial" w:cs="Arial"/>
          <w:kern w:val="0"/>
          <w:szCs w:val="24"/>
          <w:lang w:eastAsia="es-ES_tradnl"/>
          <w14:ligatures w14:val="none"/>
        </w:rPr>
      </w:pPr>
      <w:r w:rsidRPr="008E7F5C">
        <w:rPr>
          <w:rFonts w:ascii="Arial" w:eastAsia="Times New Roman" w:hAnsi="Arial" w:cs="Arial"/>
          <w:kern w:val="0"/>
          <w:szCs w:val="24"/>
          <w:lang w:val="es-ES" w:eastAsia="es-ES_tradnl"/>
          <w14:ligatures w14:val="none"/>
        </w:rPr>
        <w:t>Bajo este entendido</w:t>
      </w:r>
      <w:bookmarkEnd w:id="18"/>
      <w:r w:rsidRPr="008E7F5C">
        <w:rPr>
          <w:rFonts w:ascii="Arial" w:eastAsia="Times New Roman" w:hAnsi="Arial" w:cs="Arial"/>
          <w:kern w:val="0"/>
          <w:szCs w:val="24"/>
          <w:lang w:val="es-ES" w:eastAsia="es-ES_tradnl"/>
          <w14:ligatures w14:val="none"/>
        </w:rPr>
        <w:t xml:space="preserve">, </w:t>
      </w:r>
      <w:r w:rsidRPr="008E7F5C">
        <w:rPr>
          <w:rFonts w:ascii="Arial" w:eastAsia="Times New Roman" w:hAnsi="Arial" w:cs="Arial"/>
          <w:kern w:val="0"/>
          <w:szCs w:val="24"/>
          <w:lang w:eastAsia="es-ES_tradnl"/>
          <w14:ligatures w14:val="none"/>
        </w:rPr>
        <w:t>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propósito, analizará los siguientes temas:</w:t>
      </w:r>
      <w:r w:rsidR="000D38A4">
        <w:rPr>
          <w:rFonts w:ascii="Arial" w:eastAsia="Times New Roman" w:hAnsi="Arial" w:cs="Arial"/>
          <w:kern w:val="0"/>
          <w:szCs w:val="24"/>
          <w:lang w:eastAsia="es-ES_tradnl"/>
          <w14:ligatures w14:val="none"/>
        </w:rPr>
        <w:t xml:space="preserve"> </w:t>
      </w:r>
      <w:r w:rsidRPr="000D38A4">
        <w:rPr>
          <w:rFonts w:ascii="Arial" w:eastAsia="Times New Roman" w:hAnsi="Arial" w:cs="Arial"/>
          <w:i/>
          <w:iCs/>
          <w:kern w:val="0"/>
          <w:szCs w:val="24"/>
          <w:lang w:eastAsia="es-ES_tradnl"/>
          <w14:ligatures w14:val="none"/>
        </w:rPr>
        <w:t>(i)</w:t>
      </w:r>
      <w:r w:rsidRPr="000D38A4">
        <w:rPr>
          <w:rFonts w:ascii="Arial" w:eastAsia="Times New Roman" w:hAnsi="Arial" w:cs="Arial"/>
          <w:kern w:val="0"/>
          <w:szCs w:val="24"/>
          <w:lang w:eastAsia="es-ES_tradnl"/>
          <w14:ligatures w14:val="none"/>
        </w:rPr>
        <w:t xml:space="preserve"> </w:t>
      </w:r>
      <w:r w:rsidR="00FC6461" w:rsidRPr="000D38A4">
        <w:rPr>
          <w:rFonts w:ascii="Arial" w:eastAsia="Times New Roman" w:hAnsi="Arial" w:cs="Arial"/>
          <w:kern w:val="0"/>
          <w:szCs w:val="24"/>
          <w:lang w:eastAsia="es-ES_tradnl"/>
          <w14:ligatures w14:val="none"/>
        </w:rPr>
        <w:t>vigencia</w:t>
      </w:r>
      <w:r w:rsidR="000D38A4" w:rsidRPr="000D38A4">
        <w:rPr>
          <w:rFonts w:ascii="Arial" w:eastAsia="Times New Roman" w:hAnsi="Arial" w:cs="Arial"/>
          <w:kern w:val="0"/>
          <w:szCs w:val="24"/>
          <w:lang w:eastAsia="es-ES_tradnl"/>
          <w14:ligatures w14:val="none"/>
        </w:rPr>
        <w:t xml:space="preserve">, objeto y finalidad de </w:t>
      </w:r>
      <w:r w:rsidR="00FC6461" w:rsidRPr="000D38A4">
        <w:rPr>
          <w:rFonts w:ascii="Arial" w:eastAsia="Times New Roman" w:hAnsi="Arial" w:cs="Arial"/>
          <w:kern w:val="0"/>
          <w:szCs w:val="24"/>
          <w:lang w:eastAsia="es-ES_tradnl"/>
          <w14:ligatures w14:val="none"/>
        </w:rPr>
        <w:t>la Ley 2069 de 2020</w:t>
      </w:r>
      <w:r w:rsidR="000D38A4" w:rsidRPr="000D38A4">
        <w:rPr>
          <w:rFonts w:ascii="Arial" w:eastAsia="Times New Roman" w:hAnsi="Arial" w:cs="Arial"/>
          <w:kern w:val="0"/>
          <w:szCs w:val="24"/>
          <w:lang w:eastAsia="es-ES_tradnl"/>
          <w14:ligatures w14:val="none"/>
        </w:rPr>
        <w:t xml:space="preserve">, así como </w:t>
      </w:r>
      <w:r w:rsidRPr="000D38A4">
        <w:rPr>
          <w:rFonts w:ascii="Arial" w:eastAsia="Times New Roman" w:hAnsi="Arial" w:cs="Arial"/>
          <w:i/>
          <w:iCs/>
          <w:kern w:val="0"/>
          <w:szCs w:val="24"/>
          <w:lang w:eastAsia="es-ES_tradnl"/>
          <w14:ligatures w14:val="none"/>
        </w:rPr>
        <w:t>(</w:t>
      </w:r>
      <w:proofErr w:type="spellStart"/>
      <w:r w:rsidRPr="000D38A4">
        <w:rPr>
          <w:rFonts w:ascii="Arial" w:eastAsia="Times New Roman" w:hAnsi="Arial" w:cs="Arial"/>
          <w:i/>
          <w:iCs/>
          <w:kern w:val="0"/>
          <w:szCs w:val="24"/>
          <w:lang w:eastAsia="es-ES_tradnl"/>
          <w14:ligatures w14:val="none"/>
        </w:rPr>
        <w:t>ii</w:t>
      </w:r>
      <w:proofErr w:type="spellEnd"/>
      <w:r w:rsidRPr="000D38A4">
        <w:rPr>
          <w:rFonts w:ascii="Arial" w:eastAsia="Times New Roman" w:hAnsi="Arial" w:cs="Arial"/>
          <w:i/>
          <w:iCs/>
          <w:kern w:val="0"/>
          <w:szCs w:val="24"/>
          <w:lang w:eastAsia="es-ES_tradnl"/>
          <w14:ligatures w14:val="none"/>
        </w:rPr>
        <w:t>)</w:t>
      </w:r>
      <w:r w:rsidR="000D38A4" w:rsidRPr="000D38A4">
        <w:rPr>
          <w:rFonts w:ascii="Arial" w:eastAsia="Times New Roman" w:hAnsi="Arial" w:cs="Arial"/>
          <w:i/>
          <w:iCs/>
          <w:kern w:val="0"/>
          <w:szCs w:val="24"/>
          <w:lang w:eastAsia="es-ES_tradnl"/>
          <w14:ligatures w14:val="none"/>
        </w:rPr>
        <w:t xml:space="preserve"> </w:t>
      </w:r>
      <w:r w:rsidR="000D38A4" w:rsidRPr="000D38A4">
        <w:rPr>
          <w:rFonts w:ascii="Arial" w:eastAsia="Times New Roman" w:hAnsi="Arial" w:cs="Arial"/>
          <w:kern w:val="0"/>
          <w:szCs w:val="24"/>
          <w:lang w:eastAsia="es-ES_tradnl"/>
          <w14:ligatures w14:val="none"/>
        </w:rPr>
        <w:t>las c</w:t>
      </w:r>
      <w:r w:rsidRPr="000D38A4">
        <w:rPr>
          <w:rFonts w:ascii="Arial" w:eastAsia="Times New Roman" w:hAnsi="Arial" w:cs="Arial"/>
          <w:kern w:val="0"/>
          <w:szCs w:val="24"/>
          <w:lang w:eastAsia="es-ES_tradnl"/>
          <w14:ligatures w14:val="none"/>
        </w:rPr>
        <w:t>onvocatorias limitadas a Mipymes</w:t>
      </w:r>
      <w:r w:rsidR="00FC6461" w:rsidRPr="000D38A4">
        <w:rPr>
          <w:rFonts w:ascii="Arial" w:eastAsia="Times New Roman" w:hAnsi="Arial" w:cs="Arial"/>
          <w:kern w:val="0"/>
          <w:szCs w:val="24"/>
          <w:lang w:eastAsia="es-ES_tradnl"/>
          <w14:ligatures w14:val="none"/>
        </w:rPr>
        <w:t xml:space="preserve"> en el ámbito territorial, de conformidad con lo previsto en el Decreto 1860 de 2021</w:t>
      </w:r>
      <w:r w:rsidR="000D38A4">
        <w:rPr>
          <w:rFonts w:ascii="Arial" w:eastAsia="Times New Roman" w:hAnsi="Arial" w:cs="Arial"/>
          <w:kern w:val="0"/>
          <w:szCs w:val="24"/>
          <w:lang w:eastAsia="es-ES_tradnl"/>
          <w14:ligatures w14:val="none"/>
        </w:rPr>
        <w:t>.</w:t>
      </w:r>
    </w:p>
    <w:p w14:paraId="12F6CBB2" w14:textId="3E934C81" w:rsidR="008E7F5C" w:rsidRPr="00211E64" w:rsidRDefault="008E7F5C" w:rsidP="00211E64">
      <w:pPr>
        <w:spacing w:after="120" w:line="276" w:lineRule="auto"/>
        <w:ind w:firstLine="708"/>
        <w:jc w:val="both"/>
        <w:rPr>
          <w:rFonts w:ascii="Arial" w:eastAsia="Arial MT" w:hAnsi="Arial" w:cs="Arial"/>
          <w:kern w:val="0"/>
          <w:lang w:val="es-ES"/>
          <w14:ligatures w14:val="none"/>
        </w:rPr>
      </w:pPr>
      <w:r w:rsidRPr="008E7F5C">
        <w:rPr>
          <w:rFonts w:ascii="Arial" w:eastAsia="Times New Roman" w:hAnsi="Arial" w:cs="Arial"/>
          <w:kern w:val="0"/>
          <w:szCs w:val="24"/>
          <w:lang w:eastAsia="es-ES_tradnl"/>
          <w14:ligatures w14:val="none"/>
        </w:rPr>
        <w:lastRenderedPageBreak/>
        <w:t xml:space="preserve">La Agencia Nacional de Contratación Pública -Colombia Compra Eficiente- se ha referido previamente </w:t>
      </w:r>
      <w:r w:rsidR="000D38A4">
        <w:rPr>
          <w:rFonts w:ascii="Arial" w:eastAsia="Times New Roman" w:hAnsi="Arial" w:cs="Arial"/>
          <w:kern w:val="0"/>
          <w:szCs w:val="24"/>
          <w:lang w:eastAsia="es-ES_tradnl"/>
          <w14:ligatures w14:val="none"/>
        </w:rPr>
        <w:t xml:space="preserve">a la nueva regulación de la promoción del desarrollo en la contratación estatal contenida en el artículo 34 de la Ley 2069 de 2020 en </w:t>
      </w:r>
      <w:r w:rsidRPr="008E7F5C">
        <w:rPr>
          <w:rFonts w:ascii="Arial" w:eastAsia="Times New Roman" w:hAnsi="Arial" w:cs="Arial"/>
          <w:kern w:val="0"/>
          <w:szCs w:val="24"/>
          <w:lang w:eastAsia="es-ES_tradnl"/>
          <w14:ligatures w14:val="none"/>
        </w:rPr>
        <w:t>los conceptos</w:t>
      </w:r>
      <w:r w:rsidR="000D38A4">
        <w:rPr>
          <w:rFonts w:ascii="Arial" w:eastAsia="Times New Roman" w:hAnsi="Arial" w:cs="Arial"/>
          <w:kern w:val="0"/>
          <w:szCs w:val="24"/>
          <w:lang w:eastAsia="es-ES_tradnl"/>
          <w14:ligatures w14:val="none"/>
        </w:rPr>
        <w:t xml:space="preserve"> </w:t>
      </w:r>
      <w:r w:rsidR="000D38A4" w:rsidRPr="000D38A4">
        <w:rPr>
          <w:rFonts w:ascii="Arial" w:eastAsia="Arial MT" w:hAnsi="Arial" w:cs="Arial"/>
          <w:kern w:val="0"/>
          <w:lang w:val="es-ES"/>
          <w14:ligatures w14:val="none"/>
        </w:rPr>
        <w:t>C-043 del</w:t>
      </w:r>
      <w:r w:rsidR="000D38A4">
        <w:rPr>
          <w:rFonts w:ascii="Arial" w:eastAsia="Arial MT" w:hAnsi="Arial" w:cs="Arial"/>
          <w:kern w:val="0"/>
          <w:lang w:val="es-ES"/>
          <w14:ligatures w14:val="none"/>
        </w:rPr>
        <w:t xml:space="preserve"> </w:t>
      </w:r>
      <w:r w:rsidR="000D38A4" w:rsidRPr="000D38A4">
        <w:rPr>
          <w:rFonts w:ascii="Arial" w:eastAsia="Arial MT" w:hAnsi="Arial" w:cs="Arial"/>
          <w:kern w:val="0"/>
          <w:lang w:val="es-ES"/>
          <w14:ligatures w14:val="none"/>
        </w:rPr>
        <w:t>9 de febrero de 2021, C-005</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16</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febrero</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C-081</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23</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febrero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C-087</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23</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febrero</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C-</w:t>
      </w:r>
      <w:r w:rsidR="000D38A4" w:rsidRPr="000D38A4">
        <w:rPr>
          <w:rFonts w:ascii="Arial" w:eastAsia="Arial MT" w:hAnsi="Arial" w:cs="Arial"/>
          <w:spacing w:val="-59"/>
          <w:kern w:val="0"/>
          <w:lang w:val="es-ES"/>
          <w14:ligatures w14:val="none"/>
        </w:rPr>
        <w:t xml:space="preserve"> </w:t>
      </w:r>
      <w:r w:rsidR="000D38A4" w:rsidRPr="000D38A4">
        <w:rPr>
          <w:rFonts w:ascii="Arial" w:eastAsia="Arial MT" w:hAnsi="Arial" w:cs="Arial"/>
          <w:kern w:val="0"/>
          <w:lang w:val="es-ES"/>
          <w14:ligatures w14:val="none"/>
        </w:rPr>
        <w:t>025</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25</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febrero</w:t>
      </w:r>
      <w:r w:rsidR="000D38A4" w:rsidRPr="000D38A4">
        <w:rPr>
          <w:rFonts w:ascii="Arial" w:eastAsia="Arial MT" w:hAnsi="Arial" w:cs="Arial"/>
          <w:spacing w:val="-8"/>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C-037</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26</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febrero</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C-035</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del</w:t>
      </w:r>
      <w:r w:rsidR="000D38A4" w:rsidRPr="00EB07EA">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2</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marzo</w:t>
      </w:r>
      <w:r w:rsidR="000D38A4" w:rsidRPr="000D38A4">
        <w:rPr>
          <w:rFonts w:ascii="Arial" w:eastAsia="Arial MT" w:hAnsi="Arial" w:cs="Arial"/>
          <w:spacing w:val="-9"/>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0"/>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C-040</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del</w:t>
      </w:r>
      <w:r w:rsidR="000D38A4" w:rsidRPr="00EB07EA">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2</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marzo</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C-044</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del</w:t>
      </w:r>
      <w:r w:rsidR="000D38A4" w:rsidRPr="00EB07EA">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3</w:t>
      </w:r>
      <w:r w:rsidR="000D38A4" w:rsidRPr="000D38A4">
        <w:rPr>
          <w:rFonts w:ascii="Arial" w:eastAsia="Arial MT" w:hAnsi="Arial" w:cs="Arial"/>
          <w:spacing w:val="-11"/>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marzo</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C-102</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25</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marzo</w:t>
      </w:r>
      <w:r w:rsidR="000D38A4" w:rsidRPr="000D38A4">
        <w:rPr>
          <w:rFonts w:ascii="Arial" w:eastAsia="Arial MT" w:hAnsi="Arial" w:cs="Arial"/>
          <w:spacing w:val="-11"/>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2"/>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59"/>
          <w:kern w:val="0"/>
          <w:lang w:val="es-ES"/>
          <w14:ligatures w14:val="none"/>
        </w:rPr>
        <w:t xml:space="preserve"> </w:t>
      </w:r>
      <w:r w:rsidR="00CB752D" w:rsidRPr="00EB07EA">
        <w:rPr>
          <w:rFonts w:ascii="Arial" w:eastAsia="Arial MT" w:hAnsi="Arial" w:cs="Arial"/>
          <w:kern w:val="0"/>
          <w:lang w:val="es-ES"/>
          <w14:ligatures w14:val="none"/>
        </w:rPr>
        <w:t xml:space="preserve"> </w:t>
      </w:r>
      <w:r w:rsidR="000D38A4" w:rsidRPr="000D38A4">
        <w:rPr>
          <w:rFonts w:ascii="Arial" w:eastAsia="Arial MT" w:hAnsi="Arial" w:cs="Arial"/>
          <w:kern w:val="0"/>
          <w:lang w:val="es-ES"/>
          <w14:ligatures w14:val="none"/>
        </w:rPr>
        <w:t>C−189 del 26 de abril de 2021, C-206</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del 3 de mayo de 2021, C-208 del 10 de mayo de 2021, C-211 del 11 de mayo de 2021, C-234</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24</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mayo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C-271</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9</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junio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C-306</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28</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junio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2021,</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C-426</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18</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agosto</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2021</w:t>
      </w:r>
      <w:r w:rsidR="00CB752D" w:rsidRPr="00EB07EA">
        <w:rPr>
          <w:rFonts w:ascii="Arial" w:eastAsia="Arial MT" w:hAnsi="Arial" w:cs="Arial"/>
          <w:kern w:val="0"/>
          <w:lang w:val="es-ES"/>
          <w14:ligatures w14:val="none"/>
        </w:rPr>
        <w:t xml:space="preserve"> y </w:t>
      </w:r>
      <w:r w:rsidR="000D38A4" w:rsidRPr="000D38A4">
        <w:rPr>
          <w:rFonts w:ascii="Arial" w:eastAsia="Arial MT" w:hAnsi="Arial" w:cs="Arial"/>
          <w:kern w:val="0"/>
          <w:lang w:val="es-ES"/>
          <w14:ligatures w14:val="none"/>
        </w:rPr>
        <w:t>C</w:t>
      </w:r>
      <w:r w:rsidR="00CB752D" w:rsidRPr="00EB07EA">
        <w:rPr>
          <w:rFonts w:ascii="Arial" w:eastAsia="Arial MT" w:hAnsi="Arial" w:cs="Arial"/>
          <w:kern w:val="0"/>
          <w:lang w:val="es-ES"/>
          <w14:ligatures w14:val="none"/>
        </w:rPr>
        <w:t>-</w:t>
      </w:r>
      <w:r w:rsidR="000D38A4" w:rsidRPr="000D38A4">
        <w:rPr>
          <w:rFonts w:ascii="Arial" w:eastAsia="Arial MT" w:hAnsi="Arial" w:cs="Arial"/>
          <w:kern w:val="0"/>
          <w:lang w:val="es-ES"/>
          <w14:ligatures w14:val="none"/>
        </w:rPr>
        <w:t>455</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31</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7"/>
          <w:kern w:val="0"/>
          <w:lang w:val="es-ES"/>
          <w14:ligatures w14:val="none"/>
        </w:rPr>
        <w:t xml:space="preserve"> </w:t>
      </w:r>
      <w:r w:rsidR="000D38A4" w:rsidRPr="000D38A4">
        <w:rPr>
          <w:rFonts w:ascii="Arial" w:eastAsia="Arial MT" w:hAnsi="Arial" w:cs="Arial"/>
          <w:kern w:val="0"/>
          <w:lang w:val="es-ES"/>
          <w14:ligatures w14:val="none"/>
        </w:rPr>
        <w:t>agosto</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2021.</w:t>
      </w:r>
      <w:r w:rsidR="00CB752D" w:rsidRPr="00EB07EA">
        <w:rPr>
          <w:rFonts w:ascii="Arial" w:eastAsia="Arial MT" w:hAnsi="Arial" w:cs="Arial"/>
          <w:spacing w:val="-7"/>
          <w:kern w:val="0"/>
          <w:lang w:val="es-ES"/>
          <w14:ligatures w14:val="none"/>
        </w:rPr>
        <w:t xml:space="preserve"> De igual forma, en relación con </w:t>
      </w:r>
      <w:r w:rsidR="000D38A4" w:rsidRPr="000D38A4">
        <w:rPr>
          <w:rFonts w:ascii="Arial" w:eastAsia="Arial MT" w:hAnsi="Arial" w:cs="Arial"/>
          <w:kern w:val="0"/>
          <w:lang w:val="es-ES"/>
          <w14:ligatures w14:val="none"/>
        </w:rPr>
        <w:t xml:space="preserve">las limitaciones territoriales de convocatorias a </w:t>
      </w:r>
      <w:proofErr w:type="spellStart"/>
      <w:r w:rsidR="000D38A4" w:rsidRPr="000D38A4">
        <w:rPr>
          <w:rFonts w:ascii="Arial" w:eastAsia="Arial MT" w:hAnsi="Arial" w:cs="Arial"/>
          <w:kern w:val="0"/>
          <w:lang w:val="es-ES"/>
          <w14:ligatures w14:val="none"/>
        </w:rPr>
        <w:t>Mipyme</w:t>
      </w:r>
      <w:proofErr w:type="spellEnd"/>
      <w:r w:rsidR="00CB752D" w:rsidRPr="00EB07EA">
        <w:rPr>
          <w:rFonts w:ascii="Arial" w:eastAsia="Arial MT" w:hAnsi="Arial" w:cs="Arial"/>
          <w:kern w:val="0"/>
          <w:lang w:val="es-ES"/>
          <w14:ligatures w14:val="none"/>
        </w:rPr>
        <w:t xml:space="preserve">, </w:t>
      </w:r>
      <w:r w:rsidR="000D38A4" w:rsidRPr="000D38A4">
        <w:rPr>
          <w:rFonts w:ascii="Arial" w:eastAsia="Arial MT" w:hAnsi="Arial" w:cs="Arial"/>
          <w:kern w:val="0"/>
          <w:lang w:val="es-ES"/>
          <w14:ligatures w14:val="none"/>
        </w:rPr>
        <w:t xml:space="preserve">se pronunció en </w:t>
      </w:r>
      <w:r w:rsidR="00CB752D" w:rsidRPr="00EB07EA">
        <w:rPr>
          <w:rFonts w:ascii="Arial" w:eastAsia="Arial MT" w:hAnsi="Arial" w:cs="Arial"/>
          <w:kern w:val="0"/>
          <w:lang w:val="es-ES"/>
          <w14:ligatures w14:val="none"/>
        </w:rPr>
        <w:t xml:space="preserve">los </w:t>
      </w:r>
      <w:r w:rsidR="000D38A4" w:rsidRPr="000D38A4">
        <w:rPr>
          <w:rFonts w:ascii="Arial" w:eastAsia="Arial MT" w:hAnsi="Arial" w:cs="Arial"/>
          <w:kern w:val="0"/>
          <w:lang w:val="es-ES"/>
          <w14:ligatures w14:val="none"/>
        </w:rPr>
        <w:t>concepto</w:t>
      </w:r>
      <w:r w:rsidR="00CB752D" w:rsidRPr="00EB07EA">
        <w:rPr>
          <w:rFonts w:ascii="Arial" w:eastAsia="Arial MT" w:hAnsi="Arial" w:cs="Arial"/>
          <w:kern w:val="0"/>
          <w:lang w:val="es-ES"/>
          <w14:ligatures w14:val="none"/>
        </w:rPr>
        <w:t xml:space="preserve">s </w:t>
      </w:r>
      <w:r w:rsidR="000D38A4" w:rsidRPr="000D38A4">
        <w:rPr>
          <w:rFonts w:ascii="Arial" w:eastAsia="Arial MT" w:hAnsi="Arial" w:cs="Arial"/>
          <w:kern w:val="0"/>
          <w:lang w:val="es-ES"/>
          <w14:ligatures w14:val="none"/>
        </w:rPr>
        <w:t>C-705 de</w:t>
      </w:r>
      <w:r w:rsidR="00211E64" w:rsidRPr="00EB07EA">
        <w:rPr>
          <w:rFonts w:ascii="Arial" w:eastAsia="Arial MT" w:hAnsi="Arial" w:cs="Arial"/>
          <w:kern w:val="0"/>
          <w:lang w:val="es-ES"/>
          <w14:ligatures w14:val="none"/>
        </w:rPr>
        <w:t>l 7 de diciembre de 2020</w:t>
      </w:r>
      <w:r w:rsidR="000D38A4" w:rsidRPr="000D38A4">
        <w:rPr>
          <w:rFonts w:ascii="Arial" w:eastAsia="Arial MT" w:hAnsi="Arial" w:cs="Arial"/>
          <w:kern w:val="0"/>
          <w:lang w:val="es-ES"/>
          <w14:ligatures w14:val="none"/>
        </w:rPr>
        <w:t>,</w:t>
      </w:r>
      <w:r w:rsidR="00211E64" w:rsidRPr="00EB07EA">
        <w:rPr>
          <w:rFonts w:ascii="Arial" w:eastAsia="Arial MT" w:hAnsi="Arial" w:cs="Arial"/>
          <w:kern w:val="0"/>
          <w:lang w:val="es-ES"/>
          <w14:ligatures w14:val="none"/>
        </w:rPr>
        <w:t xml:space="preserve"> </w:t>
      </w:r>
      <w:r w:rsidR="000D38A4" w:rsidRPr="000D38A4">
        <w:rPr>
          <w:rFonts w:ascii="Arial" w:eastAsia="Arial MT" w:hAnsi="Arial" w:cs="Arial"/>
          <w:kern w:val="0"/>
          <w:lang w:val="es-ES"/>
          <w14:ligatures w14:val="none"/>
        </w:rPr>
        <w:t>C-523 del 11 de agosto de 2020, C-438 de</w:t>
      </w:r>
      <w:r w:rsidR="00211E64" w:rsidRPr="00EB07EA">
        <w:rPr>
          <w:rFonts w:ascii="Arial" w:eastAsia="Arial MT" w:hAnsi="Arial" w:cs="Arial"/>
          <w:kern w:val="0"/>
          <w:lang w:val="es-ES"/>
          <w14:ligatures w14:val="none"/>
        </w:rPr>
        <w:t>l</w:t>
      </w:r>
      <w:r w:rsidR="000D38A4" w:rsidRPr="000D38A4">
        <w:rPr>
          <w:rFonts w:ascii="Arial" w:eastAsia="Arial MT" w:hAnsi="Arial" w:cs="Arial"/>
          <w:kern w:val="0"/>
          <w:lang w:val="es-ES"/>
          <w14:ligatures w14:val="none"/>
        </w:rPr>
        <w:t xml:space="preserve"> 27 de septiembre de 2021, C-</w:t>
      </w:r>
      <w:r w:rsidR="000D38A4" w:rsidRPr="000D38A4">
        <w:rPr>
          <w:rFonts w:ascii="Arial" w:eastAsia="Arial MT" w:hAnsi="Arial" w:cs="Arial"/>
          <w:spacing w:val="-59"/>
          <w:kern w:val="0"/>
          <w:lang w:val="es-ES"/>
          <w14:ligatures w14:val="none"/>
        </w:rPr>
        <w:t xml:space="preserve"> </w:t>
      </w:r>
      <w:r w:rsidR="000D38A4" w:rsidRPr="000D38A4">
        <w:rPr>
          <w:rFonts w:ascii="Arial" w:eastAsia="Arial MT" w:hAnsi="Arial" w:cs="Arial"/>
          <w:kern w:val="0"/>
          <w:lang w:val="es-ES"/>
          <w14:ligatures w14:val="none"/>
        </w:rPr>
        <w:t>041</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marzo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211E64" w:rsidRPr="00EB07EA">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C-460</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18</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julio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C-523</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16</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agosto</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w:t>
      </w:r>
      <w:r w:rsidR="00211E64" w:rsidRPr="00EB07EA">
        <w:rPr>
          <w:rFonts w:ascii="Arial" w:eastAsia="Arial MT" w:hAnsi="Arial" w:cs="Arial"/>
          <w:kern w:val="0"/>
          <w:lang w:val="es-ES"/>
          <w14:ligatures w14:val="none"/>
        </w:rPr>
        <w:t>-</w:t>
      </w:r>
      <w:r w:rsidR="000D38A4" w:rsidRPr="000D38A4">
        <w:rPr>
          <w:rFonts w:ascii="Arial" w:eastAsia="Arial MT" w:hAnsi="Arial" w:cs="Arial"/>
          <w:kern w:val="0"/>
          <w:lang w:val="es-ES"/>
          <w14:ligatures w14:val="none"/>
        </w:rPr>
        <w:t>539</w:t>
      </w:r>
      <w:r w:rsidR="000D38A4" w:rsidRPr="000D38A4">
        <w:rPr>
          <w:rFonts w:ascii="Arial" w:eastAsia="Arial MT" w:hAnsi="Arial" w:cs="Arial"/>
          <w:spacing w:val="-6"/>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29</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agosto</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C-585</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19</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septiembre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C-587</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21</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septiembre 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C-597</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9</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septiembre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C-627</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12</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septiembre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2022,</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C-643</w:t>
      </w:r>
      <w:r w:rsidR="000D38A4" w:rsidRPr="000D38A4">
        <w:rPr>
          <w:rFonts w:ascii="Arial" w:eastAsia="Arial MT" w:hAnsi="Arial" w:cs="Arial"/>
          <w:spacing w:val="-4"/>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5"/>
          <w:kern w:val="0"/>
          <w:lang w:val="es-ES"/>
          <w14:ligatures w14:val="none"/>
        </w:rPr>
        <w:t xml:space="preserve"> </w:t>
      </w:r>
      <w:r w:rsidR="000D38A4" w:rsidRPr="000D38A4">
        <w:rPr>
          <w:rFonts w:ascii="Arial" w:eastAsia="Arial MT" w:hAnsi="Arial" w:cs="Arial"/>
          <w:kern w:val="0"/>
          <w:lang w:val="es-ES"/>
          <w14:ligatures w14:val="none"/>
        </w:rPr>
        <w:t>10</w:t>
      </w:r>
      <w:r w:rsidR="00211E64" w:rsidRPr="00EB07EA">
        <w:rPr>
          <w:rFonts w:ascii="Arial" w:eastAsia="Arial MT" w:hAnsi="Arial" w:cs="Arial"/>
          <w:kern w:val="0"/>
          <w:lang w:val="es-ES"/>
          <w14:ligatures w14:val="none"/>
        </w:rPr>
        <w:t xml:space="preserve"> </w:t>
      </w:r>
      <w:r w:rsidR="000D38A4" w:rsidRPr="000D38A4">
        <w:rPr>
          <w:rFonts w:ascii="Arial" w:eastAsia="Arial MT" w:hAnsi="Arial" w:cs="Arial"/>
          <w:spacing w:val="-58"/>
          <w:kern w:val="0"/>
          <w:lang w:val="es-ES"/>
          <w14:ligatures w14:val="none"/>
        </w:rPr>
        <w:t xml:space="preserve"> </w:t>
      </w:r>
      <w:r w:rsidR="000D38A4" w:rsidRPr="000D38A4">
        <w:rPr>
          <w:rFonts w:ascii="Arial" w:eastAsia="Arial MT" w:hAnsi="Arial" w:cs="Arial"/>
          <w:kern w:val="0"/>
          <w:lang w:val="es-ES"/>
          <w14:ligatures w14:val="none"/>
        </w:rPr>
        <w:t>de octubre de 2022, C-662 del 13 de octubre de 2022, C-699 del 25 de octubre de 2022, C-744</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08</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noviembre</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2022</w:t>
      </w:r>
      <w:r w:rsidR="00211E64" w:rsidRPr="00EB07EA">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C-758</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del</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10</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noviembre</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de</w:t>
      </w:r>
      <w:r w:rsidR="000D38A4" w:rsidRPr="000D38A4">
        <w:rPr>
          <w:rFonts w:ascii="Arial" w:eastAsia="Arial MT" w:hAnsi="Arial" w:cs="Arial"/>
          <w:spacing w:val="1"/>
          <w:kern w:val="0"/>
          <w:lang w:val="es-ES"/>
          <w14:ligatures w14:val="none"/>
        </w:rPr>
        <w:t xml:space="preserve"> </w:t>
      </w:r>
      <w:r w:rsidR="000D38A4" w:rsidRPr="000D38A4">
        <w:rPr>
          <w:rFonts w:ascii="Arial" w:eastAsia="Arial MT" w:hAnsi="Arial" w:cs="Arial"/>
          <w:kern w:val="0"/>
          <w:lang w:val="es-ES"/>
          <w14:ligatures w14:val="none"/>
        </w:rPr>
        <w:t>2022</w:t>
      </w:r>
      <w:r w:rsidR="00211E64" w:rsidRPr="00EB07EA">
        <w:rPr>
          <w:rFonts w:ascii="Arial" w:eastAsia="Arial MT" w:hAnsi="Arial" w:cs="Arial"/>
          <w:kern w:val="0"/>
          <w:lang w:val="es-ES"/>
          <w14:ligatures w14:val="none"/>
        </w:rPr>
        <w:t>, C-089 del 28 de abril de 2023, C-159 del 22 de junio de 2023 y C-165 del 2 de junio de 2023</w:t>
      </w:r>
      <w:r w:rsidRPr="00EB07EA">
        <w:rPr>
          <w:rFonts w:ascii="Arial" w:eastAsia="Calibri" w:hAnsi="Arial" w:cs="Arial"/>
          <w:kern w:val="0"/>
          <w:vertAlign w:val="superscript"/>
          <w:lang w:val="es-ES_tradnl" w:eastAsia="es-ES_tradnl"/>
          <w14:ligatures w14:val="none"/>
        </w:rPr>
        <w:footnoteReference w:id="3"/>
      </w:r>
      <w:r w:rsidRPr="00EB07EA">
        <w:rPr>
          <w:rFonts w:ascii="Arial" w:eastAsia="Calibri" w:hAnsi="Arial" w:cs="Arial"/>
          <w:kern w:val="0"/>
          <w:lang w:val="es-ES_tradnl" w:eastAsia="es-ES_tradnl"/>
          <w14:ligatures w14:val="none"/>
        </w:rPr>
        <w:t>.</w:t>
      </w:r>
      <w:r w:rsidR="00211E64" w:rsidRPr="00EB07EA">
        <w:rPr>
          <w:rFonts w:ascii="Arial" w:eastAsia="Calibri" w:hAnsi="Arial" w:cs="Arial"/>
          <w:kern w:val="0"/>
          <w:lang w:val="es-ES_tradnl" w:eastAsia="es-ES_tradnl"/>
          <w14:ligatures w14:val="none"/>
        </w:rPr>
        <w:t xml:space="preserve"> </w:t>
      </w:r>
      <w:r w:rsidRPr="00EB07EA">
        <w:rPr>
          <w:rFonts w:ascii="Arial" w:eastAsia="Calibri" w:hAnsi="Arial" w:cs="Arial"/>
          <w:bCs/>
          <w:color w:val="000000"/>
          <w:kern w:val="0"/>
          <w:lang w:eastAsia="es-ES_tradnl"/>
          <w14:ligatures w14:val="none"/>
        </w:rPr>
        <w:t>Las tesis y argumentos en ellos expuestos se reiteran, precisan y complementan a continuación.</w:t>
      </w:r>
      <w:bookmarkStart w:id="21" w:name="_Hlk133491084"/>
      <w:bookmarkEnd w:id="20"/>
    </w:p>
    <w:p w14:paraId="20F132EC" w14:textId="130DCAF4" w:rsidR="008E7F5C" w:rsidRPr="008E7F5C" w:rsidRDefault="008E7F5C" w:rsidP="008E7F5C">
      <w:pPr>
        <w:spacing w:after="120" w:line="276" w:lineRule="auto"/>
        <w:ind w:left="705" w:hanging="705"/>
        <w:jc w:val="both"/>
        <w:rPr>
          <w:rFonts w:ascii="Arial" w:eastAsia="Times New Roman" w:hAnsi="Arial" w:cs="Arial"/>
          <w:kern w:val="0"/>
          <w:szCs w:val="24"/>
          <w:lang w:val="es-ES_tradnl" w:eastAsia="es-ES_tradnl"/>
          <w14:ligatures w14:val="none"/>
        </w:rPr>
      </w:pPr>
      <w:r w:rsidRPr="008E7F5C">
        <w:rPr>
          <w:rFonts w:ascii="Arial" w:eastAsia="Calibri" w:hAnsi="Arial" w:cs="Arial"/>
          <w:b/>
          <w:kern w:val="0"/>
          <w:szCs w:val="24"/>
          <w:lang w:val="es-ES_tradnl" w:eastAsia="es-CO"/>
          <w14:ligatures w14:val="none"/>
        </w:rPr>
        <w:t>2.1.</w:t>
      </w:r>
      <w:bookmarkStart w:id="22" w:name="_Hlk133499202"/>
      <w:r w:rsidRPr="008E7F5C">
        <w:rPr>
          <w:rFonts w:ascii="Arial" w:eastAsia="Calibri" w:hAnsi="Arial" w:cs="Arial"/>
          <w:b/>
          <w:kern w:val="0"/>
          <w:szCs w:val="24"/>
          <w:lang w:val="es-ES_tradnl" w:eastAsia="es-CO"/>
          <w14:ligatures w14:val="none"/>
        </w:rPr>
        <w:tab/>
      </w:r>
      <w:bookmarkStart w:id="23" w:name="_Hlk136201580"/>
      <w:bookmarkStart w:id="24" w:name="_Hlk140035885"/>
      <w:r w:rsidR="00D62958">
        <w:rPr>
          <w:rFonts w:ascii="Arial" w:eastAsia="Calibri" w:hAnsi="Arial" w:cs="Arial"/>
          <w:b/>
          <w:kern w:val="0"/>
          <w:szCs w:val="24"/>
          <w:lang w:val="es-ES_tradnl" w:eastAsia="es-CO"/>
          <w14:ligatures w14:val="none"/>
        </w:rPr>
        <w:t>Vigencia, objeto y finalidad de la Ley 2069 de 2020</w:t>
      </w:r>
      <w:bookmarkStart w:id="25" w:name="_Hlk127422237"/>
      <w:bookmarkEnd w:id="16"/>
      <w:bookmarkEnd w:id="21"/>
      <w:bookmarkEnd w:id="22"/>
      <w:bookmarkEnd w:id="23"/>
    </w:p>
    <w:p w14:paraId="70648713" w14:textId="77777777" w:rsidR="00E37D9C" w:rsidRDefault="00D62958" w:rsidP="00E37D9C">
      <w:pPr>
        <w:spacing w:after="120" w:line="276" w:lineRule="auto"/>
        <w:jc w:val="both"/>
        <w:rPr>
          <w:rFonts w:ascii="Arial" w:eastAsia="Calibri" w:hAnsi="Arial" w:cs="Arial"/>
          <w:kern w:val="0"/>
          <w:lang w:val="es-ES_tradnl"/>
          <w14:ligatures w14:val="none"/>
        </w:rPr>
      </w:pPr>
      <w:bookmarkStart w:id="26" w:name="_Hlk136184980"/>
      <w:r w:rsidRPr="00D62958">
        <w:rPr>
          <w:rFonts w:ascii="Arial" w:eastAsia="Calibri" w:hAnsi="Arial" w:cs="Arial"/>
          <w:kern w:val="0"/>
          <w:lang w:val="es-ES_tradnl"/>
          <w14:ligatures w14:val="none"/>
        </w:rPr>
        <w:t xml:space="preserve">El 31 de diciembre de 2020 se </w:t>
      </w:r>
      <w:r>
        <w:rPr>
          <w:rFonts w:ascii="Arial" w:eastAsia="Calibri" w:hAnsi="Arial" w:cs="Arial"/>
          <w:kern w:val="0"/>
          <w:lang w:val="es-ES_tradnl"/>
          <w14:ligatures w14:val="none"/>
        </w:rPr>
        <w:t xml:space="preserve">expidió </w:t>
      </w:r>
      <w:r w:rsidRPr="00D62958">
        <w:rPr>
          <w:rFonts w:ascii="Arial" w:eastAsia="Calibri" w:hAnsi="Arial" w:cs="Arial"/>
          <w:kern w:val="0"/>
          <w:lang w:val="es-ES_tradnl"/>
          <w14:ligatures w14:val="none"/>
        </w:rPr>
        <w:t>la Ley 2069</w:t>
      </w:r>
      <w:r>
        <w:rPr>
          <w:rFonts w:ascii="Arial" w:eastAsia="Calibri" w:hAnsi="Arial" w:cs="Arial"/>
          <w:kern w:val="0"/>
          <w:lang w:val="es-ES_tradnl"/>
          <w14:ligatures w14:val="none"/>
        </w:rPr>
        <w:t xml:space="preserve"> </w:t>
      </w:r>
      <w:r w:rsidRPr="00D62958">
        <w:rPr>
          <w:rFonts w:ascii="Arial" w:eastAsia="Calibri" w:hAnsi="Arial" w:cs="Arial"/>
          <w:kern w:val="0"/>
          <w:lang w:val="es-ES_tradnl"/>
          <w14:ligatures w14:val="none"/>
        </w:rPr>
        <w:t>“Por medio de la cual se impulsa el emprendimiento en Colombia”.</w:t>
      </w:r>
      <w:r>
        <w:rPr>
          <w:rFonts w:ascii="Arial" w:eastAsia="Calibri" w:hAnsi="Arial" w:cs="Arial"/>
          <w:kern w:val="0"/>
          <w:lang w:val="es-ES_tradnl"/>
          <w14:ligatures w14:val="none"/>
        </w:rPr>
        <w:t xml:space="preserve"> </w:t>
      </w:r>
      <w:r w:rsidRPr="00D62958">
        <w:rPr>
          <w:rFonts w:ascii="Arial" w:eastAsia="Calibri" w:hAnsi="Arial" w:cs="Arial"/>
          <w:kern w:val="0"/>
          <w:lang w:val="es-ES_tradnl"/>
          <w14:ligatures w14:val="none"/>
        </w:rPr>
        <w:t>De acuerdo con</w:t>
      </w:r>
      <w:r>
        <w:rPr>
          <w:rFonts w:ascii="Arial" w:eastAsia="Calibri" w:hAnsi="Arial" w:cs="Arial"/>
          <w:kern w:val="0"/>
          <w:lang w:val="es-ES_tradnl"/>
          <w14:ligatures w14:val="none"/>
        </w:rPr>
        <w:t xml:space="preserve"> su </w:t>
      </w:r>
      <w:r w:rsidRPr="00D62958">
        <w:rPr>
          <w:rFonts w:ascii="Arial" w:eastAsia="Calibri" w:hAnsi="Arial" w:cs="Arial"/>
          <w:kern w:val="0"/>
          <w:lang w:val="es-ES_tradnl"/>
          <w14:ligatures w14:val="none"/>
        </w:rPr>
        <w:t>artículo 84,</w:t>
      </w:r>
      <w:r>
        <w:rPr>
          <w:rFonts w:ascii="Arial" w:eastAsia="Calibri" w:hAnsi="Arial" w:cs="Arial"/>
          <w:kern w:val="0"/>
          <w:lang w:val="es-ES_tradnl"/>
          <w14:ligatures w14:val="none"/>
        </w:rPr>
        <w:t xml:space="preserve"> </w:t>
      </w:r>
      <w:r w:rsidRPr="00D62958">
        <w:rPr>
          <w:rFonts w:ascii="Arial" w:eastAsia="Calibri" w:hAnsi="Arial" w:cs="Arial"/>
          <w:kern w:val="0"/>
          <w:lang w:val="es-ES_tradnl"/>
          <w14:ligatures w14:val="none"/>
        </w:rPr>
        <w:t>“</w:t>
      </w:r>
      <w:r>
        <w:rPr>
          <w:rFonts w:ascii="Arial" w:eastAsia="Calibri" w:hAnsi="Arial" w:cs="Arial"/>
          <w:kern w:val="0"/>
          <w:lang w:val="es-ES_tradnl"/>
          <w14:ligatures w14:val="none"/>
        </w:rPr>
        <w:t>[l]</w:t>
      </w:r>
      <w:r w:rsidRPr="00D62958">
        <w:rPr>
          <w:rFonts w:ascii="Arial" w:eastAsia="Calibri" w:hAnsi="Arial" w:cs="Arial"/>
          <w:kern w:val="0"/>
          <w:lang w:val="es-ES_tradnl"/>
          <w14:ligatures w14:val="none"/>
        </w:rPr>
        <w:t>a presente Ley rige a partir del momento de su promulgación</w:t>
      </w:r>
      <w:r w:rsidR="00E37D9C">
        <w:rPr>
          <w:rFonts w:ascii="Arial" w:eastAsia="Calibri" w:hAnsi="Arial" w:cs="Arial"/>
          <w:kern w:val="0"/>
          <w:lang w:val="es-ES_tradnl"/>
          <w14:ligatures w14:val="none"/>
        </w:rPr>
        <w:t xml:space="preserve"> (…)</w:t>
      </w:r>
      <w:r w:rsidRPr="00D62958">
        <w:rPr>
          <w:rFonts w:ascii="Arial" w:eastAsia="Calibri" w:hAnsi="Arial" w:cs="Arial"/>
          <w:kern w:val="0"/>
          <w:lang w:val="es-ES_tradnl"/>
          <w14:ligatures w14:val="none"/>
        </w:rPr>
        <w:t>”,</w:t>
      </w:r>
      <w:r>
        <w:rPr>
          <w:rFonts w:ascii="Arial" w:eastAsia="Calibri" w:hAnsi="Arial" w:cs="Arial"/>
          <w:kern w:val="0"/>
          <w:lang w:val="es-ES_tradnl"/>
          <w14:ligatures w14:val="none"/>
        </w:rPr>
        <w:t xml:space="preserve"> </w:t>
      </w:r>
      <w:r w:rsidRPr="00D62958">
        <w:rPr>
          <w:rFonts w:ascii="Arial" w:eastAsia="Calibri" w:hAnsi="Arial" w:cs="Arial"/>
          <w:kern w:val="0"/>
          <w:lang w:val="es-ES_tradnl"/>
          <w14:ligatures w14:val="none"/>
        </w:rPr>
        <w:t xml:space="preserve">lo que significa que es obligatoria para sus destinatarios </w:t>
      </w:r>
      <w:r>
        <w:rPr>
          <w:rFonts w:ascii="Arial" w:eastAsia="Calibri" w:hAnsi="Arial" w:cs="Arial"/>
          <w:kern w:val="0"/>
          <w:lang w:val="es-ES_tradnl"/>
          <w14:ligatures w14:val="none"/>
        </w:rPr>
        <w:t xml:space="preserve">a partir de </w:t>
      </w:r>
      <w:r w:rsidRPr="00D62958">
        <w:rPr>
          <w:rFonts w:ascii="Arial" w:eastAsia="Calibri" w:hAnsi="Arial" w:cs="Arial"/>
          <w:kern w:val="0"/>
          <w:lang w:val="es-ES_tradnl"/>
          <w14:ligatures w14:val="none"/>
        </w:rPr>
        <w:t>esa fecha</w:t>
      </w:r>
      <w:r w:rsidR="00E37D9C">
        <w:rPr>
          <w:rFonts w:ascii="Arial" w:eastAsia="Calibri" w:hAnsi="Arial" w:cs="Arial"/>
          <w:kern w:val="0"/>
          <w:lang w:val="es-ES_tradnl"/>
          <w14:ligatures w14:val="none"/>
        </w:rPr>
        <w:t>.</w:t>
      </w:r>
    </w:p>
    <w:p w14:paraId="0AB0C491" w14:textId="24E81F36" w:rsidR="00E74F32" w:rsidRDefault="00E37D9C" w:rsidP="00E37D9C">
      <w:pPr>
        <w:spacing w:after="120" w:line="276" w:lineRule="auto"/>
        <w:ind w:firstLine="708"/>
        <w:jc w:val="both"/>
        <w:rPr>
          <w:rFonts w:ascii="Arial" w:eastAsia="Calibri" w:hAnsi="Arial" w:cs="Arial"/>
          <w:kern w:val="0"/>
          <w:lang w:val="es-ES_tradnl"/>
          <w14:ligatures w14:val="none"/>
        </w:rPr>
      </w:pPr>
      <w:r>
        <w:rPr>
          <w:rFonts w:ascii="Arial" w:eastAsia="Calibri" w:hAnsi="Arial" w:cs="Arial"/>
          <w:kern w:val="0"/>
          <w:lang w:val="es-ES_tradnl"/>
          <w14:ligatures w14:val="none"/>
        </w:rPr>
        <w:t>En cuanto su contenido</w:t>
      </w:r>
      <w:r w:rsidR="00D62958" w:rsidRPr="00D62958">
        <w:rPr>
          <w:rFonts w:ascii="Arial" w:eastAsia="Calibri" w:hAnsi="Arial" w:cs="Arial"/>
          <w:kern w:val="0"/>
          <w:lang w:val="es-ES_tradnl"/>
          <w14:ligatures w14:val="none"/>
        </w:rPr>
        <w:t>,</w:t>
      </w:r>
      <w:r>
        <w:rPr>
          <w:rFonts w:ascii="Arial" w:eastAsia="Calibri" w:hAnsi="Arial" w:cs="Arial"/>
          <w:kern w:val="0"/>
          <w:lang w:val="es-ES_tradnl"/>
          <w14:ligatures w14:val="none"/>
        </w:rPr>
        <w:t xml:space="preserve"> e</w:t>
      </w:r>
      <w:r w:rsidR="00D62958" w:rsidRPr="00D62958">
        <w:rPr>
          <w:rFonts w:ascii="Arial" w:eastAsia="Calibri" w:hAnsi="Arial" w:cs="Arial"/>
          <w:kern w:val="0"/>
          <w:lang w:val="es-ES_tradnl"/>
          <w14:ligatures w14:val="none"/>
        </w:rPr>
        <w:t>l artículo 1</w:t>
      </w:r>
      <w:r>
        <w:rPr>
          <w:rFonts w:ascii="Arial" w:eastAsia="Calibri" w:hAnsi="Arial" w:cs="Arial"/>
          <w:kern w:val="0"/>
          <w:lang w:val="es-ES_tradnl"/>
          <w14:ligatures w14:val="none"/>
        </w:rPr>
        <w:t xml:space="preserve"> de la citada preceptiva señala que </w:t>
      </w:r>
      <w:r w:rsidR="00D62958" w:rsidRPr="00D62958">
        <w:rPr>
          <w:rFonts w:ascii="Arial" w:eastAsia="Calibri" w:hAnsi="Arial" w:cs="Arial"/>
          <w:kern w:val="0"/>
          <w:lang w:val="es-ES_tradnl"/>
          <w14:ligatures w14:val="none"/>
        </w:rPr>
        <w:t xml:space="preserve">“tiene por objeto establecer un marco regulatorio que propicie el emprendimiento y el crecimiento, consolidación y sostenibilidad de las empresas, con el fin de aumentar el bienestar social y generar equidad”. </w:t>
      </w:r>
      <w:r>
        <w:rPr>
          <w:rFonts w:ascii="Arial" w:eastAsia="Calibri" w:hAnsi="Arial" w:cs="Arial"/>
          <w:kern w:val="0"/>
          <w:lang w:val="es-ES_tradnl"/>
          <w14:ligatures w14:val="none"/>
        </w:rPr>
        <w:t xml:space="preserve">Lo anterior, </w:t>
      </w:r>
      <w:r w:rsidR="00D62958" w:rsidRPr="00D62958">
        <w:rPr>
          <w:rFonts w:ascii="Arial" w:eastAsia="Calibri" w:hAnsi="Arial" w:cs="Arial"/>
          <w:kern w:val="0"/>
          <w:lang w:val="es-ES_tradnl"/>
          <w14:ligatures w14:val="none"/>
        </w:rPr>
        <w:t xml:space="preserve">a partir de </w:t>
      </w:r>
      <w:r>
        <w:rPr>
          <w:rFonts w:ascii="Arial" w:eastAsia="Calibri" w:hAnsi="Arial" w:cs="Arial"/>
          <w:kern w:val="0"/>
          <w:lang w:val="es-ES_tradnl"/>
          <w14:ligatures w14:val="none"/>
        </w:rPr>
        <w:t xml:space="preserve">un </w:t>
      </w:r>
      <w:r w:rsidR="00D62958" w:rsidRPr="00D62958">
        <w:rPr>
          <w:rFonts w:ascii="Arial" w:eastAsia="Calibri" w:hAnsi="Arial" w:cs="Arial"/>
          <w:kern w:val="0"/>
          <w:lang w:val="es-ES_tradnl"/>
          <w14:ligatures w14:val="none"/>
        </w:rPr>
        <w:t>“</w:t>
      </w:r>
      <w:r>
        <w:rPr>
          <w:rFonts w:ascii="Arial" w:eastAsia="Calibri" w:hAnsi="Arial" w:cs="Arial"/>
          <w:kern w:val="0"/>
          <w:lang w:val="es-ES_tradnl"/>
          <w14:ligatures w14:val="none"/>
        </w:rPr>
        <w:t xml:space="preserve">(…) </w:t>
      </w:r>
      <w:r w:rsidR="00D62958" w:rsidRPr="00D62958">
        <w:rPr>
          <w:rFonts w:ascii="Arial" w:eastAsia="Calibri" w:hAnsi="Arial" w:cs="Arial"/>
          <w:kern w:val="0"/>
          <w:lang w:val="es-ES_tradnl"/>
          <w14:ligatures w14:val="none"/>
        </w:rPr>
        <w:t xml:space="preserve">enfoque regionalizado </w:t>
      </w:r>
      <w:proofErr w:type="gramStart"/>
      <w:r w:rsidR="00D62958" w:rsidRPr="00D62958">
        <w:rPr>
          <w:rFonts w:ascii="Arial" w:eastAsia="Calibri" w:hAnsi="Arial" w:cs="Arial"/>
          <w:kern w:val="0"/>
          <w:lang w:val="es-ES_tradnl"/>
          <w14:ligatures w14:val="none"/>
        </w:rPr>
        <w:t>de acuerdo a</w:t>
      </w:r>
      <w:proofErr w:type="gramEnd"/>
      <w:r w:rsidR="00D62958" w:rsidRPr="00D62958">
        <w:rPr>
          <w:rFonts w:ascii="Arial" w:eastAsia="Calibri" w:hAnsi="Arial" w:cs="Arial"/>
          <w:kern w:val="0"/>
          <w:lang w:val="es-ES_tradnl"/>
          <w14:ligatures w14:val="none"/>
        </w:rPr>
        <w:t xml:space="preserve"> las realidades socioeconómicas de cada región”.</w:t>
      </w:r>
    </w:p>
    <w:p w14:paraId="334CD084" w14:textId="68059183" w:rsidR="00E74F32" w:rsidRDefault="00E74F32" w:rsidP="00E37D9C">
      <w:pPr>
        <w:spacing w:after="120" w:line="276" w:lineRule="auto"/>
        <w:ind w:firstLine="708"/>
        <w:jc w:val="both"/>
        <w:rPr>
          <w:rFonts w:ascii="Arial" w:eastAsia="Arial" w:hAnsi="Arial" w:cs="Arial"/>
          <w:kern w:val="0"/>
          <w:lang w:eastAsia="es-ES_tradnl"/>
          <w14:ligatures w14:val="none"/>
        </w:rPr>
      </w:pPr>
      <w:r>
        <w:rPr>
          <w:rFonts w:ascii="Arial" w:eastAsia="Calibri" w:hAnsi="Arial" w:cs="Arial"/>
          <w:kern w:val="0"/>
          <w:lang w:val="es-ES_tradnl"/>
          <w14:ligatures w14:val="none"/>
        </w:rPr>
        <w:t xml:space="preserve">Pues bien, en tal contexto, la Ley 2069 de 2020 </w:t>
      </w:r>
      <w:r w:rsidRPr="00D62958">
        <w:rPr>
          <w:rFonts w:ascii="Arial" w:eastAsia="Arial" w:hAnsi="Arial" w:cs="Arial"/>
          <w:kern w:val="0"/>
          <w:lang w:eastAsia="es-ES_tradnl"/>
          <w14:ligatures w14:val="none"/>
        </w:rPr>
        <w:t xml:space="preserve">consagra medidas de apoyo para las micro, pequeñas y medianas empresas </w:t>
      </w:r>
      <w:r>
        <w:rPr>
          <w:rFonts w:ascii="Arial" w:eastAsia="Arial" w:hAnsi="Arial" w:cs="Arial"/>
          <w:kern w:val="0"/>
          <w:lang w:eastAsia="es-ES_tradnl"/>
          <w14:ligatures w14:val="none"/>
        </w:rPr>
        <w:t>-</w:t>
      </w:r>
      <w:r w:rsidRPr="00D62958">
        <w:rPr>
          <w:rFonts w:ascii="Arial" w:eastAsia="Arial" w:hAnsi="Arial" w:cs="Arial"/>
          <w:kern w:val="0"/>
          <w:lang w:eastAsia="es-ES_tradnl"/>
          <w14:ligatures w14:val="none"/>
        </w:rPr>
        <w:t>Mipymes</w:t>
      </w:r>
      <w:r>
        <w:rPr>
          <w:rFonts w:ascii="Arial" w:eastAsia="Arial" w:hAnsi="Arial" w:cs="Arial"/>
          <w:kern w:val="0"/>
          <w:lang w:eastAsia="es-ES_tradnl"/>
          <w14:ligatures w14:val="none"/>
        </w:rPr>
        <w:t>-</w:t>
      </w:r>
      <w:r w:rsidRPr="00D62958">
        <w:rPr>
          <w:rFonts w:ascii="Arial" w:eastAsia="Arial" w:hAnsi="Arial" w:cs="Arial"/>
          <w:kern w:val="0"/>
          <w:lang w:eastAsia="es-ES_tradnl"/>
          <w14:ligatures w14:val="none"/>
        </w:rPr>
        <w:t xml:space="preserve">, </w:t>
      </w:r>
      <w:r>
        <w:rPr>
          <w:rFonts w:ascii="Arial" w:eastAsia="Arial" w:hAnsi="Arial" w:cs="Arial"/>
          <w:kern w:val="0"/>
          <w:lang w:eastAsia="es-ES_tradnl"/>
          <w14:ligatures w14:val="none"/>
        </w:rPr>
        <w:t>a través de l</w:t>
      </w:r>
      <w:r w:rsidRPr="00D62958">
        <w:rPr>
          <w:rFonts w:ascii="Arial" w:eastAsia="Arial" w:hAnsi="Arial" w:cs="Arial"/>
          <w:kern w:val="0"/>
          <w:lang w:eastAsia="es-ES_tradnl"/>
          <w14:ligatures w14:val="none"/>
        </w:rPr>
        <w:t xml:space="preserve">a racionalización y </w:t>
      </w:r>
      <w:r w:rsidRPr="00D62958">
        <w:rPr>
          <w:rFonts w:ascii="Arial" w:eastAsia="Arial" w:hAnsi="Arial" w:cs="Arial"/>
          <w:kern w:val="0"/>
          <w:lang w:eastAsia="es-ES_tradnl"/>
          <w14:ligatures w14:val="none"/>
        </w:rPr>
        <w:lastRenderedPageBreak/>
        <w:t>simplificación de los trámites y tarifas</w:t>
      </w:r>
      <w:r w:rsidRPr="00D62958">
        <w:rPr>
          <w:rFonts w:ascii="Arial" w:eastAsia="Arial" w:hAnsi="Arial" w:cs="Arial"/>
          <w:kern w:val="0"/>
          <w:vertAlign w:val="superscript"/>
          <w:lang w:eastAsia="es-ES_tradnl"/>
          <w14:ligatures w14:val="none"/>
        </w:rPr>
        <w:footnoteReference w:id="4"/>
      </w:r>
      <w:r w:rsidRPr="00D62958">
        <w:rPr>
          <w:rFonts w:ascii="Arial" w:eastAsia="Arial" w:hAnsi="Arial" w:cs="Arial"/>
          <w:kern w:val="0"/>
          <w:lang w:eastAsia="es-ES_tradnl"/>
          <w14:ligatures w14:val="none"/>
        </w:rPr>
        <w:t>, así como incentivos a favor de aquellas dentro del sistema de compras y contratación pública</w:t>
      </w:r>
      <w:r w:rsidRPr="00D62958">
        <w:rPr>
          <w:rFonts w:ascii="Arial" w:eastAsia="Arial" w:hAnsi="Arial" w:cs="Arial"/>
          <w:kern w:val="0"/>
          <w:vertAlign w:val="superscript"/>
          <w:lang w:eastAsia="es-ES_tradnl"/>
          <w14:ligatures w14:val="none"/>
        </w:rPr>
        <w:footnoteReference w:id="5"/>
      </w:r>
      <w:r w:rsidRPr="00D62958">
        <w:rPr>
          <w:rFonts w:ascii="Arial" w:eastAsia="Arial" w:hAnsi="Arial" w:cs="Arial"/>
          <w:kern w:val="0"/>
          <w:lang w:eastAsia="es-ES_tradnl"/>
          <w14:ligatures w14:val="none"/>
        </w:rPr>
        <w:t xml:space="preserve">. También se </w:t>
      </w:r>
      <w:r>
        <w:rPr>
          <w:rFonts w:ascii="Arial" w:eastAsia="Arial" w:hAnsi="Arial" w:cs="Arial"/>
          <w:kern w:val="0"/>
          <w:lang w:eastAsia="es-ES_tradnl"/>
          <w14:ligatures w14:val="none"/>
        </w:rPr>
        <w:t xml:space="preserve">establecen </w:t>
      </w:r>
      <w:r w:rsidRPr="00D62958">
        <w:rPr>
          <w:rFonts w:ascii="Arial" w:eastAsia="Arial" w:hAnsi="Arial" w:cs="Arial"/>
          <w:kern w:val="0"/>
          <w:lang w:eastAsia="es-ES_tradnl"/>
          <w14:ligatures w14:val="none"/>
        </w:rPr>
        <w:t>mecanismos de acceso al financiamiento</w:t>
      </w:r>
      <w:r w:rsidRPr="00D62958">
        <w:rPr>
          <w:rFonts w:ascii="Arial" w:eastAsia="Arial" w:hAnsi="Arial" w:cs="Arial"/>
          <w:kern w:val="0"/>
          <w:vertAlign w:val="superscript"/>
          <w:lang w:eastAsia="es-ES_tradnl"/>
          <w14:ligatures w14:val="none"/>
        </w:rPr>
        <w:footnoteReference w:id="6"/>
      </w:r>
      <w:r w:rsidRPr="00D62958">
        <w:rPr>
          <w:rFonts w:ascii="Arial" w:eastAsia="Arial" w:hAnsi="Arial" w:cs="Arial"/>
          <w:kern w:val="0"/>
          <w:lang w:eastAsia="es-ES_tradnl"/>
          <w14:ligatures w14:val="none"/>
        </w:rPr>
        <w:t>, se unifican las fuentes de emprendimiento y de desarrollo empresarial, para fortalecer y promover los distintos sectores de la economía</w:t>
      </w:r>
      <w:r w:rsidRPr="00D62958">
        <w:rPr>
          <w:rFonts w:ascii="Arial" w:eastAsia="Arial" w:hAnsi="Arial" w:cs="Arial"/>
          <w:kern w:val="0"/>
          <w:vertAlign w:val="superscript"/>
          <w:lang w:eastAsia="es-ES_tradnl"/>
          <w14:ligatures w14:val="none"/>
        </w:rPr>
        <w:footnoteReference w:id="7"/>
      </w:r>
      <w:r w:rsidRPr="00D62958">
        <w:rPr>
          <w:rFonts w:ascii="Arial" w:eastAsia="Arial" w:hAnsi="Arial" w:cs="Arial"/>
          <w:kern w:val="0"/>
          <w:lang w:eastAsia="es-ES_tradnl"/>
          <w14:ligatures w14:val="none"/>
        </w:rPr>
        <w:t xml:space="preserve"> y se prevén medidas de educación para el emprendimiento y la innovación</w:t>
      </w:r>
      <w:r w:rsidRPr="00D62958">
        <w:rPr>
          <w:rFonts w:ascii="Arial" w:eastAsia="Arial" w:hAnsi="Arial" w:cs="Arial"/>
          <w:kern w:val="0"/>
          <w:vertAlign w:val="superscript"/>
          <w:lang w:eastAsia="es-ES_tradnl"/>
          <w14:ligatures w14:val="none"/>
        </w:rPr>
        <w:footnoteReference w:id="8"/>
      </w:r>
      <w:r w:rsidRPr="00D62958">
        <w:rPr>
          <w:rFonts w:ascii="Arial" w:eastAsia="Arial" w:hAnsi="Arial" w:cs="Arial"/>
          <w:kern w:val="0"/>
          <w:lang w:eastAsia="es-ES_tradnl"/>
          <w14:ligatures w14:val="none"/>
        </w:rPr>
        <w:t>.</w:t>
      </w:r>
    </w:p>
    <w:p w14:paraId="346DFD80" w14:textId="77777777" w:rsidR="00777C1D" w:rsidRDefault="00E74F32" w:rsidP="00777C1D">
      <w:pPr>
        <w:spacing w:after="120" w:line="276" w:lineRule="auto"/>
        <w:ind w:firstLine="708"/>
        <w:jc w:val="both"/>
        <w:rPr>
          <w:rFonts w:ascii="Arial" w:eastAsia="Calibri" w:hAnsi="Arial" w:cs="Arial"/>
          <w:kern w:val="0"/>
          <w:lang w:val="es-ES_tradnl"/>
          <w14:ligatures w14:val="none"/>
        </w:rPr>
      </w:pPr>
      <w:r>
        <w:rPr>
          <w:rFonts w:ascii="Arial" w:eastAsia="Arial" w:hAnsi="Arial" w:cs="Arial"/>
          <w:kern w:val="0"/>
          <w:lang w:eastAsia="es-ES_tradnl"/>
          <w14:ligatures w14:val="none"/>
        </w:rPr>
        <w:t xml:space="preserve">Concretamente, en el Capítulo II -artículos 30 al 36-, se establecen normas dirigidas de forma especial a regular las </w:t>
      </w:r>
      <w:proofErr w:type="spellStart"/>
      <w:r>
        <w:rPr>
          <w:rFonts w:ascii="Arial" w:eastAsia="Arial" w:hAnsi="Arial" w:cs="Arial"/>
          <w:kern w:val="0"/>
          <w:lang w:eastAsia="es-ES_tradnl"/>
          <w14:ligatures w14:val="none"/>
        </w:rPr>
        <w:t>mipymes</w:t>
      </w:r>
      <w:proofErr w:type="spellEnd"/>
      <w:r>
        <w:rPr>
          <w:rFonts w:ascii="Arial" w:eastAsia="Arial" w:hAnsi="Arial" w:cs="Arial"/>
          <w:kern w:val="0"/>
          <w:lang w:eastAsia="es-ES_tradnl"/>
          <w14:ligatures w14:val="none"/>
        </w:rPr>
        <w:t xml:space="preserve"> en el sistema de compras públicas. En su orden, dichos artículos disponen:</w:t>
      </w:r>
      <w:r>
        <w:rPr>
          <w:rFonts w:ascii="Arial" w:eastAsia="Calibri" w:hAnsi="Arial" w:cs="Arial"/>
          <w:kern w:val="0"/>
          <w:lang w:val="es-ES_tradnl"/>
          <w14:ligatures w14:val="none"/>
        </w:rPr>
        <w:t xml:space="preserve"> </w:t>
      </w:r>
      <w:r w:rsidRPr="00E74F32">
        <w:rPr>
          <w:rFonts w:ascii="Arial" w:eastAsia="Calibri" w:hAnsi="Arial" w:cs="Arial"/>
          <w:i/>
          <w:iCs/>
          <w:kern w:val="0"/>
          <w:lang w:val="es-ES_tradnl"/>
          <w14:ligatures w14:val="none"/>
        </w:rPr>
        <w:t>(</w:t>
      </w:r>
      <w:r w:rsidR="00D62958" w:rsidRPr="00D62958">
        <w:rPr>
          <w:rFonts w:ascii="Arial" w:eastAsia="Calibri" w:hAnsi="Arial" w:cs="Arial"/>
          <w:i/>
          <w:iCs/>
          <w:kern w:val="0"/>
          <w:lang w:val="es-ES_tradnl"/>
          <w14:ligatures w14:val="none"/>
        </w:rPr>
        <w:t>i)</w:t>
      </w:r>
      <w:r w:rsidR="00D62958" w:rsidRPr="00D62958">
        <w:rPr>
          <w:rFonts w:ascii="Arial" w:eastAsia="Calibri" w:hAnsi="Arial" w:cs="Arial"/>
          <w:kern w:val="0"/>
          <w:lang w:val="es-ES_tradnl"/>
          <w14:ligatures w14:val="none"/>
        </w:rPr>
        <w:t xml:space="preserve"> reglas sobre la participación de las Mipymes en el procedimiento de mínima cuantía</w:t>
      </w:r>
      <w:r>
        <w:rPr>
          <w:rFonts w:ascii="Arial" w:eastAsia="Calibri" w:hAnsi="Arial" w:cs="Arial"/>
          <w:kern w:val="0"/>
          <w:lang w:val="es-ES_tradnl"/>
          <w14:ligatures w14:val="none"/>
        </w:rPr>
        <w:t>;</w:t>
      </w:r>
      <w:r w:rsidR="00D62958" w:rsidRPr="00D62958">
        <w:rPr>
          <w:rFonts w:ascii="Arial" w:eastAsia="Calibri" w:hAnsi="Arial" w:cs="Arial"/>
          <w:kern w:val="0"/>
          <w:lang w:val="es-ES_tradnl"/>
          <w14:ligatures w14:val="none"/>
        </w:rPr>
        <w:t xml:space="preserve"> </w:t>
      </w:r>
      <w:r w:rsidRPr="00E74F32">
        <w:rPr>
          <w:rFonts w:ascii="Arial" w:eastAsia="Calibri" w:hAnsi="Arial" w:cs="Arial"/>
          <w:i/>
          <w:iCs/>
          <w:kern w:val="0"/>
          <w:lang w:val="es-ES_tradnl"/>
          <w14:ligatures w14:val="none"/>
        </w:rPr>
        <w:t>(</w:t>
      </w:r>
      <w:proofErr w:type="spellStart"/>
      <w:r w:rsidR="00D62958" w:rsidRPr="00D62958">
        <w:rPr>
          <w:rFonts w:ascii="Arial" w:eastAsia="Calibri" w:hAnsi="Arial" w:cs="Arial"/>
          <w:i/>
          <w:iCs/>
          <w:kern w:val="0"/>
          <w:lang w:val="es-ES_tradnl"/>
          <w14:ligatures w14:val="none"/>
        </w:rPr>
        <w:t>ii</w:t>
      </w:r>
      <w:proofErr w:type="spellEnd"/>
      <w:r w:rsidR="00D62958" w:rsidRPr="00D62958">
        <w:rPr>
          <w:rFonts w:ascii="Arial" w:eastAsia="Calibri" w:hAnsi="Arial" w:cs="Arial"/>
          <w:i/>
          <w:iCs/>
          <w:kern w:val="0"/>
          <w:lang w:val="es-ES_tradnl"/>
          <w14:ligatures w14:val="none"/>
        </w:rPr>
        <w:t>)</w:t>
      </w:r>
      <w:r w:rsidR="00D62958" w:rsidRPr="00D62958">
        <w:rPr>
          <w:rFonts w:ascii="Arial" w:eastAsia="Calibri" w:hAnsi="Arial" w:cs="Arial"/>
          <w:kern w:val="0"/>
          <w:lang w:val="es-ES_tradnl"/>
          <w14:ligatures w14:val="none"/>
        </w:rPr>
        <w:t xml:space="preserve"> criterios diferenciales </w:t>
      </w:r>
      <w:r w:rsidR="00777C1D">
        <w:rPr>
          <w:rFonts w:ascii="Arial" w:eastAsia="Calibri" w:hAnsi="Arial" w:cs="Arial"/>
          <w:kern w:val="0"/>
          <w:lang w:val="es-ES_tradnl"/>
          <w14:ligatures w14:val="none"/>
        </w:rPr>
        <w:t xml:space="preserve">para </w:t>
      </w:r>
      <w:r w:rsidR="00D62958" w:rsidRPr="00D62958">
        <w:rPr>
          <w:rFonts w:ascii="Arial" w:eastAsia="Calibri" w:hAnsi="Arial" w:cs="Arial"/>
          <w:kern w:val="0"/>
          <w:lang w:val="es-ES_tradnl"/>
          <w14:ligatures w14:val="none"/>
        </w:rPr>
        <w:t>Mipymes en el sistema de compras públicas</w:t>
      </w:r>
      <w:r w:rsidR="00777C1D">
        <w:rPr>
          <w:rFonts w:ascii="Arial" w:eastAsia="Calibri" w:hAnsi="Arial" w:cs="Arial"/>
          <w:kern w:val="0"/>
          <w:lang w:val="es-ES_tradnl"/>
          <w14:ligatures w14:val="none"/>
        </w:rPr>
        <w:t>;</w:t>
      </w:r>
      <w:r w:rsidR="00D62958" w:rsidRPr="00D62958">
        <w:rPr>
          <w:rFonts w:ascii="Arial" w:eastAsia="Calibri" w:hAnsi="Arial" w:cs="Arial"/>
          <w:kern w:val="0"/>
          <w:lang w:val="es-ES_tradnl"/>
          <w14:ligatures w14:val="none"/>
        </w:rPr>
        <w:t xml:space="preserve"> </w:t>
      </w:r>
      <w:r w:rsidR="00777C1D" w:rsidRPr="00777C1D">
        <w:rPr>
          <w:rFonts w:ascii="Arial" w:eastAsia="Calibri" w:hAnsi="Arial" w:cs="Arial"/>
          <w:i/>
          <w:iCs/>
          <w:kern w:val="0"/>
          <w:lang w:val="es-ES_tradnl"/>
          <w14:ligatures w14:val="none"/>
        </w:rPr>
        <w:t>(</w:t>
      </w:r>
      <w:proofErr w:type="spellStart"/>
      <w:r w:rsidR="00D62958" w:rsidRPr="00D62958">
        <w:rPr>
          <w:rFonts w:ascii="Arial" w:eastAsia="Calibri" w:hAnsi="Arial" w:cs="Arial"/>
          <w:i/>
          <w:iCs/>
          <w:kern w:val="0"/>
          <w:lang w:val="es-ES_tradnl"/>
          <w14:ligatures w14:val="none"/>
        </w:rPr>
        <w:t>iii</w:t>
      </w:r>
      <w:proofErr w:type="spellEnd"/>
      <w:r w:rsidR="00D62958" w:rsidRPr="00D62958">
        <w:rPr>
          <w:rFonts w:ascii="Arial" w:eastAsia="Calibri" w:hAnsi="Arial" w:cs="Arial"/>
          <w:i/>
          <w:iCs/>
          <w:kern w:val="0"/>
          <w:lang w:val="es-ES_tradnl"/>
          <w14:ligatures w14:val="none"/>
        </w:rPr>
        <w:t>)</w:t>
      </w:r>
      <w:r w:rsidR="00D62958" w:rsidRPr="00D62958">
        <w:rPr>
          <w:rFonts w:ascii="Arial" w:eastAsia="Calibri" w:hAnsi="Arial" w:cs="Arial"/>
          <w:kern w:val="0"/>
          <w:lang w:val="es-ES_tradnl"/>
          <w14:ligatures w14:val="none"/>
        </w:rPr>
        <w:t xml:space="preserve"> criterios diferenciales para emprendimientos y empresas de mujeres en el sistema de compras públicas</w:t>
      </w:r>
      <w:r w:rsidR="00777C1D">
        <w:rPr>
          <w:rFonts w:ascii="Arial" w:eastAsia="Calibri" w:hAnsi="Arial" w:cs="Arial"/>
          <w:kern w:val="0"/>
          <w:lang w:val="es-ES_tradnl"/>
          <w14:ligatures w14:val="none"/>
        </w:rPr>
        <w:t>;</w:t>
      </w:r>
      <w:r w:rsidR="00D62958" w:rsidRPr="00D62958">
        <w:rPr>
          <w:rFonts w:ascii="Arial" w:eastAsia="Calibri" w:hAnsi="Arial" w:cs="Arial"/>
          <w:kern w:val="0"/>
          <w:lang w:val="es-ES_tradnl"/>
          <w14:ligatures w14:val="none"/>
        </w:rPr>
        <w:t xml:space="preserve"> </w:t>
      </w:r>
      <w:r w:rsidR="00777C1D" w:rsidRPr="00777C1D">
        <w:rPr>
          <w:rFonts w:ascii="Arial" w:eastAsia="Calibri" w:hAnsi="Arial" w:cs="Arial"/>
          <w:i/>
          <w:iCs/>
          <w:kern w:val="0"/>
          <w:lang w:val="es-ES_tradnl"/>
          <w14:ligatures w14:val="none"/>
        </w:rPr>
        <w:t>(</w:t>
      </w:r>
      <w:proofErr w:type="spellStart"/>
      <w:r w:rsidR="00D62958" w:rsidRPr="00D62958">
        <w:rPr>
          <w:rFonts w:ascii="Arial" w:eastAsia="Calibri" w:hAnsi="Arial" w:cs="Arial"/>
          <w:i/>
          <w:iCs/>
          <w:kern w:val="0"/>
          <w:lang w:val="es-ES_tradnl"/>
          <w14:ligatures w14:val="none"/>
        </w:rPr>
        <w:t>iv</w:t>
      </w:r>
      <w:proofErr w:type="spellEnd"/>
      <w:r w:rsidR="00D62958" w:rsidRPr="00D62958">
        <w:rPr>
          <w:rFonts w:ascii="Arial" w:eastAsia="Calibri" w:hAnsi="Arial" w:cs="Arial"/>
          <w:i/>
          <w:iCs/>
          <w:kern w:val="0"/>
          <w:lang w:val="es-ES_tradnl"/>
          <w14:ligatures w14:val="none"/>
        </w:rPr>
        <w:t>)</w:t>
      </w:r>
      <w:r w:rsidR="00D62958" w:rsidRPr="00D62958">
        <w:rPr>
          <w:rFonts w:ascii="Arial" w:eastAsia="Calibri" w:hAnsi="Arial" w:cs="Arial"/>
          <w:kern w:val="0"/>
          <w:lang w:val="es-ES_tradnl"/>
          <w14:ligatures w14:val="none"/>
        </w:rPr>
        <w:t xml:space="preserve"> promoción del acceso de las Mipymes al mercado de compras públicas</w:t>
      </w:r>
      <w:r w:rsidR="00777C1D">
        <w:rPr>
          <w:rFonts w:ascii="Arial" w:eastAsia="Calibri" w:hAnsi="Arial" w:cs="Arial"/>
          <w:kern w:val="0"/>
          <w:lang w:val="es-ES_tradnl"/>
          <w14:ligatures w14:val="none"/>
        </w:rPr>
        <w:t>;</w:t>
      </w:r>
      <w:r w:rsidR="00D62958" w:rsidRPr="00D62958">
        <w:rPr>
          <w:rFonts w:ascii="Arial" w:eastAsia="Calibri" w:hAnsi="Arial" w:cs="Arial"/>
          <w:kern w:val="0"/>
          <w:lang w:val="es-ES_tradnl"/>
          <w14:ligatures w14:val="none"/>
        </w:rPr>
        <w:t xml:space="preserve"> </w:t>
      </w:r>
      <w:r w:rsidR="00777C1D" w:rsidRPr="00777C1D">
        <w:rPr>
          <w:rFonts w:ascii="Arial" w:eastAsia="Calibri" w:hAnsi="Arial" w:cs="Arial"/>
          <w:i/>
          <w:iCs/>
          <w:kern w:val="0"/>
          <w:lang w:val="es-ES_tradnl"/>
          <w14:ligatures w14:val="none"/>
        </w:rPr>
        <w:t>(</w:t>
      </w:r>
      <w:r w:rsidR="00D62958" w:rsidRPr="00D62958">
        <w:rPr>
          <w:rFonts w:ascii="Arial" w:eastAsia="Calibri" w:hAnsi="Arial" w:cs="Arial"/>
          <w:i/>
          <w:iCs/>
          <w:kern w:val="0"/>
          <w:lang w:val="es-ES_tradnl"/>
          <w14:ligatures w14:val="none"/>
        </w:rPr>
        <w:t>v)</w:t>
      </w:r>
      <w:r w:rsidR="00D62958" w:rsidRPr="00D62958">
        <w:rPr>
          <w:rFonts w:ascii="Arial" w:eastAsia="Calibri" w:hAnsi="Arial" w:cs="Arial"/>
          <w:kern w:val="0"/>
          <w:lang w:val="es-ES_tradnl"/>
          <w14:ligatures w14:val="none"/>
        </w:rPr>
        <w:t xml:space="preserve"> promoción del desarrollo en la contratación pública</w:t>
      </w:r>
      <w:r w:rsidR="00777C1D">
        <w:rPr>
          <w:rFonts w:ascii="Arial" w:eastAsia="Calibri" w:hAnsi="Arial" w:cs="Arial"/>
          <w:kern w:val="0"/>
          <w:lang w:val="es-ES_tradnl"/>
          <w14:ligatures w14:val="none"/>
        </w:rPr>
        <w:t>;</w:t>
      </w:r>
      <w:r w:rsidR="00D62958" w:rsidRPr="00D62958">
        <w:rPr>
          <w:rFonts w:ascii="Arial" w:eastAsia="Calibri" w:hAnsi="Arial" w:cs="Arial"/>
          <w:kern w:val="0"/>
          <w:lang w:val="es-ES_tradnl"/>
          <w14:ligatures w14:val="none"/>
        </w:rPr>
        <w:t xml:space="preserve"> </w:t>
      </w:r>
      <w:r w:rsidR="00777C1D" w:rsidRPr="00777C1D">
        <w:rPr>
          <w:rFonts w:ascii="Arial" w:eastAsia="Calibri" w:hAnsi="Arial" w:cs="Arial"/>
          <w:i/>
          <w:iCs/>
          <w:kern w:val="0"/>
          <w:lang w:val="es-ES_tradnl"/>
          <w14:ligatures w14:val="none"/>
        </w:rPr>
        <w:t>(</w:t>
      </w:r>
      <w:r w:rsidR="00D62958" w:rsidRPr="00D62958">
        <w:rPr>
          <w:rFonts w:ascii="Arial" w:eastAsia="Calibri" w:hAnsi="Arial" w:cs="Arial"/>
          <w:i/>
          <w:iCs/>
          <w:kern w:val="0"/>
          <w:lang w:val="es-ES_tradnl"/>
          <w14:ligatures w14:val="none"/>
        </w:rPr>
        <w:t>vi)</w:t>
      </w:r>
      <w:r w:rsidR="00D62958" w:rsidRPr="00D62958">
        <w:rPr>
          <w:rFonts w:ascii="Arial" w:eastAsia="Calibri" w:hAnsi="Arial" w:cs="Arial"/>
          <w:kern w:val="0"/>
          <w:lang w:val="es-ES_tradnl"/>
          <w14:ligatures w14:val="none"/>
        </w:rPr>
        <w:t xml:space="preserve"> un nuevo régimen de factores de desempate</w:t>
      </w:r>
      <w:r w:rsidR="00777C1D">
        <w:rPr>
          <w:rFonts w:ascii="Arial" w:eastAsia="Calibri" w:hAnsi="Arial" w:cs="Arial"/>
          <w:kern w:val="0"/>
          <w:lang w:val="es-ES_tradnl"/>
          <w14:ligatures w14:val="none"/>
        </w:rPr>
        <w:t>;</w:t>
      </w:r>
      <w:r w:rsidR="00D62958" w:rsidRPr="00D62958">
        <w:rPr>
          <w:rFonts w:ascii="Arial" w:eastAsia="Calibri" w:hAnsi="Arial" w:cs="Arial"/>
          <w:kern w:val="0"/>
          <w:lang w:val="es-ES_tradnl"/>
          <w14:ligatures w14:val="none"/>
        </w:rPr>
        <w:t xml:space="preserve"> y </w:t>
      </w:r>
      <w:r w:rsidR="00777C1D" w:rsidRPr="00777C1D">
        <w:rPr>
          <w:rFonts w:ascii="Arial" w:eastAsia="Calibri" w:hAnsi="Arial" w:cs="Arial"/>
          <w:i/>
          <w:iCs/>
          <w:kern w:val="0"/>
          <w:lang w:val="es-ES_tradnl"/>
          <w14:ligatures w14:val="none"/>
        </w:rPr>
        <w:t>(</w:t>
      </w:r>
      <w:r w:rsidR="00D62958" w:rsidRPr="00D62958">
        <w:rPr>
          <w:rFonts w:ascii="Arial" w:eastAsia="Calibri" w:hAnsi="Arial" w:cs="Arial"/>
          <w:i/>
          <w:iCs/>
          <w:kern w:val="0"/>
          <w:lang w:val="es-ES_tradnl"/>
          <w14:ligatures w14:val="none"/>
        </w:rPr>
        <w:t>vi)</w:t>
      </w:r>
      <w:r w:rsidR="00D62958" w:rsidRPr="00D62958">
        <w:rPr>
          <w:rFonts w:ascii="Arial" w:eastAsia="Calibri" w:hAnsi="Arial" w:cs="Arial"/>
          <w:kern w:val="0"/>
          <w:lang w:val="es-ES_tradnl"/>
          <w14:ligatures w14:val="none"/>
        </w:rPr>
        <w:t xml:space="preserve"> un llamado a las Entidades Estatales para que promuevan compras públicas en el marco de la tecnología y la innovación</w:t>
      </w:r>
      <w:r w:rsidR="00777C1D">
        <w:rPr>
          <w:rFonts w:ascii="Arial" w:eastAsia="Calibri" w:hAnsi="Arial" w:cs="Arial"/>
          <w:kern w:val="0"/>
          <w:lang w:val="es-ES_tradnl"/>
          <w14:ligatures w14:val="none"/>
        </w:rPr>
        <w:t>.</w:t>
      </w:r>
    </w:p>
    <w:p w14:paraId="4803D31D" w14:textId="00BE760F" w:rsidR="00777C1D" w:rsidRDefault="00777C1D" w:rsidP="00777C1D">
      <w:pPr>
        <w:spacing w:after="120" w:line="276" w:lineRule="auto"/>
        <w:ind w:firstLine="708"/>
        <w:jc w:val="both"/>
        <w:rPr>
          <w:rFonts w:ascii="Arial" w:eastAsia="Arial" w:hAnsi="Arial" w:cs="Arial"/>
          <w:kern w:val="0"/>
          <w:lang w:eastAsia="es-ES_tradnl"/>
          <w14:ligatures w14:val="none"/>
        </w:rPr>
      </w:pPr>
      <w:r>
        <w:rPr>
          <w:rFonts w:ascii="Arial" w:eastAsia="Calibri" w:hAnsi="Arial" w:cs="Arial"/>
          <w:kern w:val="0"/>
          <w:lang w:val="es-ES_tradnl"/>
          <w14:ligatures w14:val="none"/>
        </w:rPr>
        <w:t xml:space="preserve">En términos generales, el propósito que llevó a la </w:t>
      </w:r>
      <w:proofErr w:type="gramStart"/>
      <w:r>
        <w:rPr>
          <w:rFonts w:ascii="Arial" w:eastAsia="Calibri" w:hAnsi="Arial" w:cs="Arial"/>
          <w:kern w:val="0"/>
          <w:lang w:val="es-ES_tradnl"/>
          <w14:ligatures w14:val="none"/>
        </w:rPr>
        <w:t>entrada en vigencia</w:t>
      </w:r>
      <w:proofErr w:type="gramEnd"/>
      <w:r>
        <w:rPr>
          <w:rFonts w:ascii="Arial" w:eastAsia="Calibri" w:hAnsi="Arial" w:cs="Arial"/>
          <w:kern w:val="0"/>
          <w:lang w:val="es-ES_tradnl"/>
          <w14:ligatures w14:val="none"/>
        </w:rPr>
        <w:t xml:space="preserve"> de la Ley 2069 de 2020 no fue otro que el de guardar plena correspondencia con la Ley 1955 de 2019 “Por el cual se expide el Plan Nacional de Desarrollo 2018-2022 Pacto por Colombia, Pacto por la Equidad”, toda vez que en ella se impuso como prioridad </w:t>
      </w:r>
      <w:r w:rsidRPr="00D62958">
        <w:rPr>
          <w:rFonts w:ascii="Arial" w:eastAsia="Arial" w:hAnsi="Arial" w:cs="Arial"/>
          <w:kern w:val="0"/>
          <w:lang w:eastAsia="es-ES_tradnl"/>
          <w14:ligatures w14:val="none"/>
        </w:rPr>
        <w:t xml:space="preserve">impulsar el nacimiento de nuevas empresas que incentiven la generación de empleo en el país. En </w:t>
      </w:r>
      <w:r>
        <w:rPr>
          <w:rFonts w:ascii="Arial" w:eastAsia="Arial" w:hAnsi="Arial" w:cs="Arial"/>
          <w:kern w:val="0"/>
          <w:lang w:eastAsia="es-ES_tradnl"/>
          <w14:ligatures w14:val="none"/>
        </w:rPr>
        <w:t xml:space="preserve">este </w:t>
      </w:r>
      <w:r w:rsidRPr="00D62958">
        <w:rPr>
          <w:rFonts w:ascii="Arial" w:eastAsia="Arial" w:hAnsi="Arial" w:cs="Arial"/>
          <w:kern w:val="0"/>
          <w:lang w:eastAsia="es-ES_tradnl"/>
          <w14:ligatures w14:val="none"/>
        </w:rPr>
        <w:t>sentido, su</w:t>
      </w:r>
      <w:r>
        <w:rPr>
          <w:rFonts w:ascii="Arial" w:eastAsia="Arial" w:hAnsi="Arial" w:cs="Arial"/>
          <w:kern w:val="0"/>
          <w:lang w:eastAsia="es-ES_tradnl"/>
          <w14:ligatures w14:val="none"/>
        </w:rPr>
        <w:t xml:space="preserve"> objetivo </w:t>
      </w:r>
      <w:r w:rsidRPr="00D62958">
        <w:rPr>
          <w:rFonts w:ascii="Arial" w:eastAsia="Arial" w:hAnsi="Arial" w:cs="Arial"/>
          <w:kern w:val="0"/>
          <w:lang w:eastAsia="es-ES_tradnl"/>
          <w14:ligatures w14:val="none"/>
        </w:rPr>
        <w:t xml:space="preserve">principal es generar la reactivación de la economía y fomentar la actividad emprendedora, </w:t>
      </w:r>
      <w:r>
        <w:rPr>
          <w:rFonts w:ascii="Arial" w:eastAsia="Arial" w:hAnsi="Arial" w:cs="Arial"/>
          <w:kern w:val="0"/>
          <w:lang w:eastAsia="es-ES_tradnl"/>
          <w14:ligatures w14:val="none"/>
        </w:rPr>
        <w:t xml:space="preserve">por lo que </w:t>
      </w:r>
      <w:r w:rsidRPr="00D62958">
        <w:rPr>
          <w:rFonts w:ascii="Arial" w:eastAsia="Arial" w:hAnsi="Arial" w:cs="Arial"/>
          <w:kern w:val="0"/>
          <w:lang w:eastAsia="es-ES_tradnl"/>
          <w14:ligatures w14:val="none"/>
        </w:rPr>
        <w:t xml:space="preserve">uno de sus propósitos </w:t>
      </w:r>
      <w:r>
        <w:rPr>
          <w:rFonts w:ascii="Arial" w:eastAsia="Arial" w:hAnsi="Arial" w:cs="Arial"/>
          <w:kern w:val="0"/>
          <w:lang w:eastAsia="es-ES_tradnl"/>
          <w14:ligatures w14:val="none"/>
        </w:rPr>
        <w:t xml:space="preserve">es justamente </w:t>
      </w:r>
      <w:r w:rsidRPr="00D62958">
        <w:rPr>
          <w:rFonts w:ascii="Arial" w:eastAsia="Arial" w:hAnsi="Arial" w:cs="Arial"/>
          <w:kern w:val="0"/>
          <w:lang w:eastAsia="es-ES_tradnl"/>
          <w14:ligatures w14:val="none"/>
        </w:rPr>
        <w:t xml:space="preserve">propiciar un entorno para ayudar al crecimiento, consolidación y sostenibilidad de </w:t>
      </w:r>
      <w:r>
        <w:rPr>
          <w:rFonts w:ascii="Arial" w:eastAsia="Arial" w:hAnsi="Arial" w:cs="Arial"/>
          <w:kern w:val="0"/>
          <w:lang w:eastAsia="es-ES_tradnl"/>
          <w14:ligatures w14:val="none"/>
        </w:rPr>
        <w:t xml:space="preserve">tales </w:t>
      </w:r>
      <w:r w:rsidRPr="00D62958">
        <w:rPr>
          <w:rFonts w:ascii="Arial" w:eastAsia="Arial" w:hAnsi="Arial" w:cs="Arial"/>
          <w:kern w:val="0"/>
          <w:lang w:eastAsia="es-ES_tradnl"/>
          <w14:ligatures w14:val="none"/>
        </w:rPr>
        <w:t>iniciativas, generando mayor desarrollo social, creación de las empresas y mejoras tanto en la productividad como en la competitividad</w:t>
      </w:r>
      <w:r>
        <w:rPr>
          <w:rFonts w:ascii="Arial" w:eastAsia="Arial" w:hAnsi="Arial" w:cs="Arial"/>
          <w:kern w:val="0"/>
          <w:lang w:eastAsia="es-ES_tradnl"/>
          <w14:ligatures w14:val="none"/>
        </w:rPr>
        <w:t xml:space="preserve">, lo que, a su turno, también está avalado por </w:t>
      </w:r>
      <w:r w:rsidRPr="00D62958">
        <w:rPr>
          <w:rFonts w:ascii="Arial" w:eastAsia="Arial" w:hAnsi="Arial" w:cs="Arial"/>
          <w:kern w:val="0"/>
          <w:lang w:eastAsia="es-ES_tradnl"/>
          <w14:ligatures w14:val="none"/>
        </w:rPr>
        <w:t xml:space="preserve">la “Política de formalización empresarial” </w:t>
      </w:r>
      <w:r>
        <w:rPr>
          <w:rFonts w:ascii="Arial" w:eastAsia="Arial" w:hAnsi="Arial" w:cs="Arial"/>
          <w:kern w:val="0"/>
          <w:lang w:eastAsia="es-ES_tradnl"/>
          <w14:ligatures w14:val="none"/>
        </w:rPr>
        <w:t xml:space="preserve">contenida en </w:t>
      </w:r>
      <w:r w:rsidRPr="00D62958">
        <w:rPr>
          <w:rFonts w:ascii="Arial" w:eastAsia="Arial" w:hAnsi="Arial" w:cs="Arial"/>
          <w:kern w:val="0"/>
          <w:lang w:eastAsia="es-ES_tradnl"/>
          <w14:ligatures w14:val="none"/>
        </w:rPr>
        <w:t>el Documento CONPES 3956 del 8 de enero de 201</w:t>
      </w:r>
      <w:r w:rsidR="00EB07EA">
        <w:rPr>
          <w:rFonts w:ascii="Arial" w:eastAsia="Arial" w:hAnsi="Arial" w:cs="Arial"/>
          <w:kern w:val="0"/>
          <w:lang w:eastAsia="es-ES_tradnl"/>
          <w14:ligatures w14:val="none"/>
        </w:rPr>
        <w:t>9.</w:t>
      </w:r>
    </w:p>
    <w:p w14:paraId="55C6D40E" w14:textId="3B7871EF" w:rsidR="00777C1D" w:rsidRPr="00D62958" w:rsidRDefault="00EB07EA" w:rsidP="00EB07EA">
      <w:pPr>
        <w:spacing w:after="120" w:line="276" w:lineRule="auto"/>
        <w:ind w:firstLine="708"/>
        <w:jc w:val="both"/>
        <w:rPr>
          <w:rFonts w:ascii="Arial" w:eastAsia="Calibri" w:hAnsi="Arial" w:cs="Arial"/>
          <w:kern w:val="0"/>
          <w:lang w:val="es-ES_tradnl"/>
          <w14:ligatures w14:val="none"/>
        </w:rPr>
      </w:pPr>
      <w:r>
        <w:rPr>
          <w:rFonts w:ascii="Arial" w:eastAsia="Arial" w:hAnsi="Arial" w:cs="Arial"/>
          <w:kern w:val="0"/>
          <w:lang w:eastAsia="es-ES_tradnl"/>
          <w14:ligatures w14:val="none"/>
        </w:rPr>
        <w:t>De ahí que la norma objeto de análisis impulse medidas con el fin de:</w:t>
      </w:r>
      <w:r>
        <w:rPr>
          <w:rFonts w:ascii="Arial" w:eastAsia="Calibri" w:hAnsi="Arial" w:cs="Arial"/>
          <w:kern w:val="0"/>
          <w14:ligatures w14:val="none"/>
        </w:rPr>
        <w:t xml:space="preserve"> </w:t>
      </w:r>
      <w:r w:rsidRPr="00EB07EA">
        <w:rPr>
          <w:rFonts w:ascii="Arial" w:eastAsia="Calibri" w:hAnsi="Arial" w:cs="Arial"/>
          <w:i/>
          <w:iCs/>
          <w:kern w:val="0"/>
          <w14:ligatures w14:val="none"/>
        </w:rPr>
        <w:t>(</w:t>
      </w:r>
      <w:r w:rsidR="00777C1D" w:rsidRPr="00D62958">
        <w:rPr>
          <w:rFonts w:ascii="Arial" w:eastAsia="Arial" w:hAnsi="Arial" w:cs="Arial"/>
          <w:i/>
          <w:iCs/>
          <w:kern w:val="0"/>
          <w:lang w:eastAsia="es-ES_tradnl"/>
          <w14:ligatures w14:val="none"/>
        </w:rPr>
        <w:t>i)</w:t>
      </w:r>
      <w:r w:rsidR="00777C1D" w:rsidRPr="00D62958">
        <w:rPr>
          <w:rFonts w:ascii="Arial" w:eastAsia="Arial" w:hAnsi="Arial" w:cs="Arial"/>
          <w:kern w:val="0"/>
          <w:lang w:eastAsia="es-ES_tradnl"/>
          <w14:ligatures w14:val="none"/>
        </w:rPr>
        <w:t xml:space="preserve"> reducir cargas y trámites para los emprendedores del país</w:t>
      </w:r>
      <w:r>
        <w:rPr>
          <w:rFonts w:ascii="Arial" w:eastAsia="Arial" w:hAnsi="Arial" w:cs="Arial"/>
          <w:kern w:val="0"/>
          <w:lang w:eastAsia="es-ES_tradnl"/>
          <w14:ligatures w14:val="none"/>
        </w:rPr>
        <w:t>;</w:t>
      </w:r>
      <w:r w:rsidR="00777C1D" w:rsidRPr="00D62958">
        <w:rPr>
          <w:rFonts w:ascii="Arial" w:eastAsia="Arial" w:hAnsi="Arial" w:cs="Arial"/>
          <w:kern w:val="0"/>
          <w:lang w:eastAsia="es-ES_tradnl"/>
          <w14:ligatures w14:val="none"/>
        </w:rPr>
        <w:t xml:space="preserve"> </w:t>
      </w:r>
      <w:r w:rsidRPr="00EB07EA">
        <w:rPr>
          <w:rFonts w:ascii="Arial" w:eastAsia="Arial" w:hAnsi="Arial" w:cs="Arial"/>
          <w:i/>
          <w:iCs/>
          <w:kern w:val="0"/>
          <w:lang w:eastAsia="es-ES_tradnl"/>
          <w14:ligatures w14:val="none"/>
        </w:rPr>
        <w:t>(</w:t>
      </w:r>
      <w:proofErr w:type="spellStart"/>
      <w:r w:rsidR="00777C1D" w:rsidRPr="00D62958">
        <w:rPr>
          <w:rFonts w:ascii="Arial" w:eastAsia="Arial" w:hAnsi="Arial" w:cs="Arial"/>
          <w:i/>
          <w:iCs/>
          <w:kern w:val="0"/>
          <w:lang w:eastAsia="es-ES_tradnl"/>
          <w14:ligatures w14:val="none"/>
        </w:rPr>
        <w:t>ii</w:t>
      </w:r>
      <w:proofErr w:type="spellEnd"/>
      <w:r w:rsidR="00777C1D" w:rsidRPr="00D62958">
        <w:rPr>
          <w:rFonts w:ascii="Arial" w:eastAsia="Arial" w:hAnsi="Arial" w:cs="Arial"/>
          <w:i/>
          <w:iCs/>
          <w:kern w:val="0"/>
          <w:lang w:eastAsia="es-ES_tradnl"/>
          <w14:ligatures w14:val="none"/>
        </w:rPr>
        <w:t>)</w:t>
      </w:r>
      <w:r w:rsidR="00777C1D" w:rsidRPr="00D62958">
        <w:rPr>
          <w:rFonts w:ascii="Arial" w:eastAsia="Arial" w:hAnsi="Arial" w:cs="Arial"/>
          <w:kern w:val="0"/>
          <w:lang w:eastAsia="es-ES_tradnl"/>
          <w14:ligatures w14:val="none"/>
        </w:rPr>
        <w:t xml:space="preserve"> facilitar su acceso al sistema de compras y contratación pública</w:t>
      </w:r>
      <w:r>
        <w:rPr>
          <w:rFonts w:ascii="Arial" w:eastAsia="Arial" w:hAnsi="Arial" w:cs="Arial"/>
          <w:kern w:val="0"/>
          <w:lang w:eastAsia="es-ES_tradnl"/>
          <w14:ligatures w14:val="none"/>
        </w:rPr>
        <w:t>;</w:t>
      </w:r>
      <w:r w:rsidR="00777C1D" w:rsidRPr="00D62958">
        <w:rPr>
          <w:rFonts w:ascii="Arial" w:eastAsia="Arial" w:hAnsi="Arial" w:cs="Arial"/>
          <w:kern w:val="0"/>
          <w:lang w:eastAsia="es-ES_tradnl"/>
          <w14:ligatures w14:val="none"/>
        </w:rPr>
        <w:t xml:space="preserve"> </w:t>
      </w:r>
      <w:r w:rsidRPr="00EB07EA">
        <w:rPr>
          <w:rFonts w:ascii="Arial" w:eastAsia="Arial" w:hAnsi="Arial" w:cs="Arial"/>
          <w:i/>
          <w:iCs/>
          <w:kern w:val="0"/>
          <w:lang w:eastAsia="es-ES_tradnl"/>
          <w14:ligatures w14:val="none"/>
        </w:rPr>
        <w:t>(</w:t>
      </w:r>
      <w:proofErr w:type="spellStart"/>
      <w:r w:rsidR="00777C1D" w:rsidRPr="00D62958">
        <w:rPr>
          <w:rFonts w:ascii="Arial" w:eastAsia="Arial" w:hAnsi="Arial" w:cs="Arial"/>
          <w:i/>
          <w:iCs/>
          <w:kern w:val="0"/>
          <w:lang w:eastAsia="es-ES_tradnl"/>
          <w14:ligatures w14:val="none"/>
        </w:rPr>
        <w:t>iii</w:t>
      </w:r>
      <w:proofErr w:type="spellEnd"/>
      <w:r w:rsidR="00777C1D" w:rsidRPr="00D62958">
        <w:rPr>
          <w:rFonts w:ascii="Arial" w:eastAsia="Arial" w:hAnsi="Arial" w:cs="Arial"/>
          <w:i/>
          <w:iCs/>
          <w:kern w:val="0"/>
          <w:lang w:eastAsia="es-ES_tradnl"/>
          <w14:ligatures w14:val="none"/>
        </w:rPr>
        <w:t>)</w:t>
      </w:r>
      <w:r w:rsidR="00777C1D" w:rsidRPr="00D62958">
        <w:rPr>
          <w:rFonts w:ascii="Arial" w:eastAsia="Arial" w:hAnsi="Arial" w:cs="Arial"/>
          <w:kern w:val="0"/>
          <w:lang w:eastAsia="es-ES_tradnl"/>
          <w14:ligatures w14:val="none"/>
        </w:rPr>
        <w:t xml:space="preserve"> </w:t>
      </w:r>
      <w:r>
        <w:rPr>
          <w:rFonts w:ascii="Arial" w:eastAsia="Arial" w:hAnsi="Arial" w:cs="Arial"/>
          <w:kern w:val="0"/>
          <w:lang w:eastAsia="es-ES_tradnl"/>
          <w14:ligatures w14:val="none"/>
        </w:rPr>
        <w:t xml:space="preserve">estimular </w:t>
      </w:r>
      <w:r w:rsidR="00777C1D" w:rsidRPr="00D62958">
        <w:rPr>
          <w:rFonts w:ascii="Arial" w:eastAsia="Arial" w:hAnsi="Arial" w:cs="Arial"/>
          <w:kern w:val="0"/>
          <w:lang w:eastAsia="es-ES_tradnl"/>
          <w14:ligatures w14:val="none"/>
        </w:rPr>
        <w:t>el crecimiento económico con la llegada de más actores al ecosistema de inversión y financiación</w:t>
      </w:r>
      <w:r>
        <w:rPr>
          <w:rFonts w:ascii="Arial" w:eastAsia="Arial" w:hAnsi="Arial" w:cs="Arial"/>
          <w:kern w:val="0"/>
          <w:lang w:eastAsia="es-ES_tradnl"/>
          <w14:ligatures w14:val="none"/>
        </w:rPr>
        <w:t>;</w:t>
      </w:r>
      <w:r w:rsidR="00777C1D" w:rsidRPr="00D62958">
        <w:rPr>
          <w:rFonts w:ascii="Arial" w:eastAsia="Arial" w:hAnsi="Arial" w:cs="Arial"/>
          <w:kern w:val="0"/>
          <w:lang w:eastAsia="es-ES_tradnl"/>
          <w14:ligatures w14:val="none"/>
        </w:rPr>
        <w:t xml:space="preserve"> </w:t>
      </w:r>
      <w:r w:rsidRPr="00EB07EA">
        <w:rPr>
          <w:rFonts w:ascii="Arial" w:eastAsia="Arial" w:hAnsi="Arial" w:cs="Arial"/>
          <w:i/>
          <w:iCs/>
          <w:kern w:val="0"/>
          <w:lang w:eastAsia="es-ES_tradnl"/>
          <w14:ligatures w14:val="none"/>
        </w:rPr>
        <w:t>(</w:t>
      </w:r>
      <w:proofErr w:type="spellStart"/>
      <w:r w:rsidR="00777C1D" w:rsidRPr="00D62958">
        <w:rPr>
          <w:rFonts w:ascii="Arial" w:eastAsia="Arial" w:hAnsi="Arial" w:cs="Arial"/>
          <w:i/>
          <w:iCs/>
          <w:kern w:val="0"/>
          <w:lang w:eastAsia="es-ES_tradnl"/>
          <w14:ligatures w14:val="none"/>
        </w:rPr>
        <w:t>iv</w:t>
      </w:r>
      <w:proofErr w:type="spellEnd"/>
      <w:r w:rsidR="00777C1D" w:rsidRPr="00D62958">
        <w:rPr>
          <w:rFonts w:ascii="Arial" w:eastAsia="Arial" w:hAnsi="Arial" w:cs="Arial"/>
          <w:i/>
          <w:iCs/>
          <w:kern w:val="0"/>
          <w:lang w:eastAsia="es-ES_tradnl"/>
          <w14:ligatures w14:val="none"/>
        </w:rPr>
        <w:t>)</w:t>
      </w:r>
      <w:r w:rsidR="00777C1D" w:rsidRPr="00D62958">
        <w:rPr>
          <w:rFonts w:ascii="Arial" w:eastAsia="Arial" w:hAnsi="Arial" w:cs="Arial"/>
          <w:kern w:val="0"/>
          <w:lang w:eastAsia="es-ES_tradnl"/>
          <w14:ligatures w14:val="none"/>
        </w:rPr>
        <w:t xml:space="preserve"> focalizar esfuerzos, optimizar la gestión de recursos e incentivar una visión integral del desarrollo productivo a través del </w:t>
      </w:r>
      <w:r w:rsidR="00777C1D" w:rsidRPr="00D62958">
        <w:rPr>
          <w:rFonts w:ascii="Arial" w:eastAsia="Arial" w:hAnsi="Arial" w:cs="Arial"/>
          <w:kern w:val="0"/>
          <w:lang w:eastAsia="es-ES_tradnl"/>
          <w14:ligatures w14:val="none"/>
        </w:rPr>
        <w:lastRenderedPageBreak/>
        <w:t>fortalecimiento institucional</w:t>
      </w:r>
      <w:r>
        <w:rPr>
          <w:rFonts w:ascii="Arial" w:eastAsia="Arial" w:hAnsi="Arial" w:cs="Arial"/>
          <w:kern w:val="0"/>
          <w:lang w:eastAsia="es-ES_tradnl"/>
          <w14:ligatures w14:val="none"/>
        </w:rPr>
        <w:t>;</w:t>
      </w:r>
      <w:r w:rsidR="00777C1D" w:rsidRPr="00D62958">
        <w:rPr>
          <w:rFonts w:ascii="Arial" w:eastAsia="Arial" w:hAnsi="Arial" w:cs="Arial"/>
          <w:kern w:val="0"/>
          <w:lang w:eastAsia="es-ES_tradnl"/>
          <w14:ligatures w14:val="none"/>
        </w:rPr>
        <w:t xml:space="preserve"> </w:t>
      </w:r>
      <w:r w:rsidRPr="00EB07EA">
        <w:rPr>
          <w:rFonts w:ascii="Arial" w:eastAsia="Arial" w:hAnsi="Arial" w:cs="Arial"/>
          <w:i/>
          <w:iCs/>
          <w:kern w:val="0"/>
          <w:lang w:eastAsia="es-ES_tradnl"/>
          <w14:ligatures w14:val="none"/>
        </w:rPr>
        <w:t>(</w:t>
      </w:r>
      <w:r w:rsidR="00777C1D" w:rsidRPr="00D62958">
        <w:rPr>
          <w:rFonts w:ascii="Arial" w:eastAsia="Arial" w:hAnsi="Arial" w:cs="Arial"/>
          <w:i/>
          <w:iCs/>
          <w:kern w:val="0"/>
          <w:lang w:eastAsia="es-ES_tradnl"/>
          <w14:ligatures w14:val="none"/>
        </w:rPr>
        <w:t>v)</w:t>
      </w:r>
      <w:r w:rsidR="00777C1D" w:rsidRPr="00D62958">
        <w:rPr>
          <w:rFonts w:ascii="Arial" w:eastAsia="Arial" w:hAnsi="Arial" w:cs="Arial"/>
          <w:kern w:val="0"/>
          <w:lang w:eastAsia="es-ES_tradnl"/>
          <w14:ligatures w14:val="none"/>
        </w:rPr>
        <w:t xml:space="preserve"> facilitar la apropiación del emprendimiento y la cultura emprendedora en la juventud colombiana</w:t>
      </w:r>
      <w:r>
        <w:rPr>
          <w:rFonts w:ascii="Arial" w:eastAsia="Arial" w:hAnsi="Arial" w:cs="Arial"/>
          <w:kern w:val="0"/>
          <w:lang w:eastAsia="es-ES_tradnl"/>
          <w14:ligatures w14:val="none"/>
        </w:rPr>
        <w:t>;</w:t>
      </w:r>
      <w:r w:rsidR="00777C1D" w:rsidRPr="00D62958">
        <w:rPr>
          <w:rFonts w:ascii="Arial" w:eastAsia="Arial" w:hAnsi="Arial" w:cs="Arial"/>
          <w:kern w:val="0"/>
          <w:lang w:eastAsia="es-ES_tradnl"/>
          <w14:ligatures w14:val="none"/>
        </w:rPr>
        <w:t xml:space="preserve"> </w:t>
      </w:r>
      <w:r>
        <w:rPr>
          <w:rFonts w:ascii="Arial" w:eastAsia="Arial" w:hAnsi="Arial" w:cs="Arial"/>
          <w:kern w:val="0"/>
          <w:lang w:eastAsia="es-ES_tradnl"/>
          <w14:ligatures w14:val="none"/>
        </w:rPr>
        <w:t xml:space="preserve">y </w:t>
      </w:r>
      <w:r w:rsidRPr="00EB07EA">
        <w:rPr>
          <w:rFonts w:ascii="Arial" w:eastAsia="Arial" w:hAnsi="Arial" w:cs="Arial"/>
          <w:i/>
          <w:iCs/>
          <w:kern w:val="0"/>
          <w:lang w:eastAsia="es-ES_tradnl"/>
          <w14:ligatures w14:val="none"/>
        </w:rPr>
        <w:t>(</w:t>
      </w:r>
      <w:r w:rsidR="00777C1D" w:rsidRPr="00D62958">
        <w:rPr>
          <w:rFonts w:ascii="Arial" w:eastAsia="Arial" w:hAnsi="Arial" w:cs="Arial"/>
          <w:i/>
          <w:iCs/>
          <w:kern w:val="0"/>
          <w:lang w:eastAsia="es-ES_tradnl"/>
          <w14:ligatures w14:val="none"/>
        </w:rPr>
        <w:t>vi)</w:t>
      </w:r>
      <w:r w:rsidR="00777C1D" w:rsidRPr="00D62958">
        <w:rPr>
          <w:rFonts w:ascii="Arial" w:eastAsia="Arial" w:hAnsi="Arial" w:cs="Arial"/>
          <w:kern w:val="0"/>
          <w:lang w:eastAsia="es-ES_tradnl"/>
          <w14:ligatures w14:val="none"/>
        </w:rPr>
        <w:t xml:space="preserve"> otorgar beneficios para emprendedores,</w:t>
      </w:r>
      <w:r>
        <w:rPr>
          <w:rFonts w:ascii="Arial" w:eastAsia="Arial" w:hAnsi="Arial" w:cs="Arial"/>
          <w:kern w:val="0"/>
          <w:lang w:eastAsia="es-ES_tradnl"/>
          <w14:ligatures w14:val="none"/>
        </w:rPr>
        <w:t xml:space="preserve"> aplicando u</w:t>
      </w:r>
      <w:r w:rsidR="00777C1D" w:rsidRPr="00D62958">
        <w:rPr>
          <w:rFonts w:ascii="Arial" w:eastAsia="Arial" w:hAnsi="Arial" w:cs="Arial"/>
          <w:kern w:val="0"/>
          <w:lang w:eastAsia="es-ES_tradnl"/>
          <w14:ligatures w14:val="none"/>
        </w:rPr>
        <w:t xml:space="preserve">n enfoque diferencial respecto </w:t>
      </w:r>
      <w:r>
        <w:rPr>
          <w:rFonts w:ascii="Arial" w:eastAsia="Arial" w:hAnsi="Arial" w:cs="Arial"/>
          <w:kern w:val="0"/>
          <w:lang w:eastAsia="es-ES_tradnl"/>
          <w14:ligatures w14:val="none"/>
        </w:rPr>
        <w:t>de</w:t>
      </w:r>
      <w:r w:rsidR="00777C1D" w:rsidRPr="00D62958">
        <w:rPr>
          <w:rFonts w:ascii="Arial" w:eastAsia="Arial" w:hAnsi="Arial" w:cs="Arial"/>
          <w:kern w:val="0"/>
          <w:lang w:eastAsia="es-ES_tradnl"/>
          <w14:ligatures w14:val="none"/>
        </w:rPr>
        <w:t xml:space="preserve"> los miembros de las poblaciones más vulnerables</w:t>
      </w:r>
      <w:r>
        <w:rPr>
          <w:rFonts w:ascii="Arial" w:eastAsia="Arial" w:hAnsi="Arial" w:cs="Arial"/>
          <w:kern w:val="0"/>
          <w:lang w:eastAsia="es-ES_tradnl"/>
          <w14:ligatures w14:val="none"/>
        </w:rPr>
        <w:t xml:space="preserve"> </w:t>
      </w:r>
      <w:r w:rsidR="00777C1D" w:rsidRPr="00D62958">
        <w:rPr>
          <w:rFonts w:ascii="Arial" w:eastAsia="Arial" w:hAnsi="Arial" w:cs="Arial"/>
          <w:kern w:val="0"/>
          <w:lang w:eastAsia="es-ES_tradnl"/>
          <w14:ligatures w14:val="none"/>
        </w:rPr>
        <w:t>que les permita avanzar en su actividad y desarrollar sus iniciativas</w:t>
      </w:r>
      <w:r w:rsidR="00777C1D" w:rsidRPr="00D62958">
        <w:rPr>
          <w:rFonts w:ascii="Arial" w:eastAsia="Arial" w:hAnsi="Arial" w:cs="Arial"/>
          <w:kern w:val="0"/>
          <w:vertAlign w:val="superscript"/>
          <w:lang w:eastAsia="es-ES_tradnl"/>
          <w14:ligatures w14:val="none"/>
        </w:rPr>
        <w:footnoteReference w:id="9"/>
      </w:r>
      <w:r w:rsidR="003A18FD">
        <w:rPr>
          <w:rFonts w:ascii="Arial" w:eastAsia="Arial" w:hAnsi="Arial" w:cs="Arial"/>
          <w:kern w:val="0"/>
          <w:lang w:eastAsia="es-ES_tradnl"/>
          <w14:ligatures w14:val="none"/>
        </w:rPr>
        <w:t>.</w:t>
      </w:r>
    </w:p>
    <w:p w14:paraId="37FCE5E4" w14:textId="30CAA150" w:rsidR="003A18FD" w:rsidRDefault="008E7F5C" w:rsidP="008E7F5C">
      <w:pPr>
        <w:spacing w:after="120" w:line="276" w:lineRule="auto"/>
        <w:jc w:val="both"/>
        <w:rPr>
          <w:rFonts w:ascii="Arial" w:eastAsia="Calibri" w:hAnsi="Arial" w:cs="Arial"/>
          <w:b/>
          <w:bCs/>
          <w:iCs/>
          <w:kern w:val="0"/>
          <w14:ligatures w14:val="none"/>
        </w:rPr>
      </w:pPr>
      <w:bookmarkStart w:id="27" w:name="_Hlk140037965"/>
      <w:bookmarkStart w:id="28" w:name="_Hlk140037929"/>
      <w:bookmarkStart w:id="29" w:name="_Hlk140042942"/>
      <w:bookmarkStart w:id="30" w:name="_Hlk136187315"/>
      <w:bookmarkStart w:id="31" w:name="_Hlk136188490"/>
      <w:bookmarkEnd w:id="24"/>
      <w:bookmarkEnd w:id="26"/>
      <w:r w:rsidRPr="008E7F5C">
        <w:rPr>
          <w:rFonts w:ascii="Arial" w:eastAsia="Calibri" w:hAnsi="Arial" w:cs="Arial"/>
          <w:b/>
          <w:bCs/>
          <w:iCs/>
          <w:kern w:val="0"/>
          <w14:ligatures w14:val="none"/>
        </w:rPr>
        <w:t>2.2.</w:t>
      </w:r>
      <w:r w:rsidRPr="008E7F5C">
        <w:rPr>
          <w:rFonts w:ascii="Arial" w:eastAsia="Calibri" w:hAnsi="Arial" w:cs="Arial"/>
          <w:b/>
          <w:bCs/>
          <w:iCs/>
          <w:kern w:val="0"/>
          <w14:ligatures w14:val="none"/>
        </w:rPr>
        <w:tab/>
      </w:r>
      <w:bookmarkStart w:id="32" w:name="_Hlk140044277"/>
      <w:bookmarkStart w:id="33" w:name="_Hlk136201775"/>
      <w:r w:rsidR="009419CF">
        <w:rPr>
          <w:rFonts w:ascii="Arial" w:eastAsia="Calibri" w:hAnsi="Arial" w:cs="Arial"/>
          <w:b/>
          <w:bCs/>
          <w:iCs/>
          <w:kern w:val="0"/>
          <w14:ligatures w14:val="none"/>
        </w:rPr>
        <w:t xml:space="preserve">Convocatorias limitadas a </w:t>
      </w:r>
      <w:proofErr w:type="spellStart"/>
      <w:r w:rsidR="009419CF">
        <w:rPr>
          <w:rFonts w:ascii="Arial" w:eastAsia="Calibri" w:hAnsi="Arial" w:cs="Arial"/>
          <w:b/>
          <w:bCs/>
          <w:iCs/>
          <w:kern w:val="0"/>
          <w14:ligatures w14:val="none"/>
        </w:rPr>
        <w:t>mipymes</w:t>
      </w:r>
      <w:proofErr w:type="spellEnd"/>
      <w:r w:rsidR="009419CF">
        <w:rPr>
          <w:rFonts w:ascii="Arial" w:eastAsia="Calibri" w:hAnsi="Arial" w:cs="Arial"/>
          <w:b/>
          <w:bCs/>
          <w:iCs/>
          <w:kern w:val="0"/>
          <w14:ligatures w14:val="none"/>
        </w:rPr>
        <w:t xml:space="preserve"> en el ámbito territorial</w:t>
      </w:r>
      <w:r w:rsidR="003A18FD">
        <w:rPr>
          <w:rFonts w:ascii="Arial" w:eastAsia="Calibri" w:hAnsi="Arial" w:cs="Arial"/>
          <w:b/>
          <w:bCs/>
          <w:iCs/>
          <w:kern w:val="0"/>
          <w14:ligatures w14:val="none"/>
        </w:rPr>
        <w:t xml:space="preserve"> conforme al Decreto 1860 de 2021</w:t>
      </w:r>
      <w:bookmarkEnd w:id="27"/>
      <w:bookmarkEnd w:id="28"/>
      <w:r w:rsidR="003A18FD">
        <w:rPr>
          <w:rFonts w:ascii="Arial" w:eastAsia="Calibri" w:hAnsi="Arial" w:cs="Arial"/>
          <w:b/>
          <w:bCs/>
          <w:iCs/>
          <w:kern w:val="0"/>
          <w14:ligatures w14:val="none"/>
        </w:rPr>
        <w:t>: Presupuestos mínimos para el adecuado ejercicio de la potestad discrecional</w:t>
      </w:r>
    </w:p>
    <w:p w14:paraId="043FA6C4" w14:textId="3907EC10" w:rsidR="009419CF" w:rsidRPr="009419CF" w:rsidRDefault="008E7F5C" w:rsidP="009419CF">
      <w:pPr>
        <w:spacing w:after="120" w:line="276" w:lineRule="auto"/>
        <w:jc w:val="both"/>
        <w:rPr>
          <w:rFonts w:ascii="Arial" w:eastAsia="Calibri" w:hAnsi="Arial" w:cs="Arial"/>
          <w:kern w:val="0"/>
          <w:lang w:val="es-ES_tradnl" w:eastAsia="es-CO"/>
          <w14:ligatures w14:val="none"/>
        </w:rPr>
      </w:pPr>
      <w:r w:rsidRPr="008E7F5C">
        <w:rPr>
          <w:rFonts w:ascii="Arial" w:eastAsia="Calibri" w:hAnsi="Arial" w:cs="Arial"/>
          <w:kern w:val="0"/>
          <w:lang w:val="es-ES_tradnl" w:eastAsia="es-CO"/>
          <w14:ligatures w14:val="none"/>
        </w:rPr>
        <w:t>Según lo ha reiterado esta Agencia en múltiples conceptos sobre la materia,</w:t>
      </w:r>
      <w:r w:rsidR="003A18FD">
        <w:rPr>
          <w:rFonts w:ascii="Arial" w:eastAsia="Calibri" w:hAnsi="Arial" w:cs="Arial"/>
          <w:kern w:val="0"/>
          <w:lang w:val="es-ES_tradnl" w:eastAsia="es-CO"/>
          <w14:ligatures w14:val="none"/>
        </w:rPr>
        <w:t xml:space="preserve"> </w:t>
      </w:r>
      <w:r w:rsidR="003A18FD">
        <w:rPr>
          <w:rFonts w:ascii="Arial" w:eastAsia="Calibri" w:hAnsi="Arial" w:cs="Arial"/>
          <w:kern w:val="0"/>
          <w:lang w:val="es-ES_tradnl"/>
          <w14:ligatures w14:val="none"/>
        </w:rPr>
        <w:t>e</w:t>
      </w:r>
      <w:r w:rsidR="009419CF" w:rsidRPr="009419CF">
        <w:rPr>
          <w:rFonts w:ascii="Arial" w:eastAsia="Calibri" w:hAnsi="Arial" w:cs="Arial"/>
          <w:kern w:val="0"/>
          <w:lang w:val="es-ES_tradnl"/>
          <w14:ligatures w14:val="none"/>
        </w:rPr>
        <w:t>l artículo 34 de la Ley 2069 de 2020</w:t>
      </w:r>
      <w:r w:rsidR="003A18FD">
        <w:rPr>
          <w:rFonts w:ascii="Arial" w:eastAsia="Calibri" w:hAnsi="Arial" w:cs="Arial"/>
          <w:kern w:val="0"/>
          <w:lang w:val="es-ES_tradnl"/>
          <w14:ligatures w14:val="none"/>
        </w:rPr>
        <w:t xml:space="preserve"> dispone n</w:t>
      </w:r>
      <w:r w:rsidR="009419CF" w:rsidRPr="009419CF">
        <w:rPr>
          <w:rFonts w:ascii="Arial" w:eastAsia="Calibri" w:hAnsi="Arial" w:cs="Arial"/>
          <w:kern w:val="0"/>
          <w:lang w:val="es-ES_tradnl"/>
          <w14:ligatures w14:val="none"/>
        </w:rPr>
        <w:t>uevas reglas sobre la promoción al desarrollo en la contratación estatal.</w:t>
      </w:r>
      <w:r w:rsidR="003A18FD">
        <w:rPr>
          <w:rFonts w:ascii="Arial" w:eastAsia="Calibri" w:hAnsi="Arial" w:cs="Arial"/>
          <w:kern w:val="0"/>
          <w:lang w:val="es-ES_tradnl"/>
          <w14:ligatures w14:val="none"/>
        </w:rPr>
        <w:t xml:space="preserve"> En particular</w:t>
      </w:r>
      <w:r w:rsidR="009419CF" w:rsidRPr="009419CF">
        <w:rPr>
          <w:rFonts w:ascii="Arial" w:eastAsia="Calibri" w:hAnsi="Arial" w:cs="Arial"/>
          <w:kern w:val="0"/>
          <w:lang w:val="es-ES_tradnl"/>
          <w14:ligatures w14:val="none"/>
        </w:rPr>
        <w:t>, la citada disposición</w:t>
      </w:r>
      <w:r w:rsidR="003A18FD">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modifica el contenido del artículo 12 de la Ley 1150 de 2007</w:t>
      </w:r>
      <w:r w:rsidR="009419CF" w:rsidRPr="009419CF">
        <w:rPr>
          <w:rFonts w:ascii="Arial" w:eastAsia="Calibri" w:hAnsi="Arial" w:cs="Arial"/>
          <w:kern w:val="0"/>
          <w:vertAlign w:val="superscript"/>
          <w:lang w:val="es-ES_tradnl"/>
          <w14:ligatures w14:val="none"/>
        </w:rPr>
        <w:footnoteReference w:id="10"/>
      </w:r>
      <w:r w:rsidR="009419CF" w:rsidRPr="009419CF">
        <w:rPr>
          <w:rFonts w:ascii="Arial" w:eastAsia="Calibri" w:hAnsi="Arial" w:cs="Arial"/>
          <w:kern w:val="0"/>
          <w:lang w:val="es-ES_tradnl"/>
          <w14:ligatures w14:val="none"/>
        </w:rPr>
        <w:t>, prescribiendo</w:t>
      </w:r>
      <w:r w:rsidR="003A18FD">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lo que se indica a continuación:</w:t>
      </w:r>
    </w:p>
    <w:p w14:paraId="18ED5511" w14:textId="51721E1E"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i) Encomienda</w:t>
      </w:r>
      <w:r>
        <w:rPr>
          <w:rFonts w:ascii="Arial" w:eastAsia="Calibri" w:hAnsi="Arial" w:cs="Arial"/>
          <w:kern w:val="0"/>
          <w:lang w:val="es-ES_tradnl"/>
          <w14:ligatures w14:val="none"/>
        </w:rPr>
        <w:t xml:space="preserve"> al Gobierno nacional</w:t>
      </w:r>
      <w:r w:rsidR="009419CF" w:rsidRPr="009419CF">
        <w:rPr>
          <w:rFonts w:ascii="Arial" w:eastAsia="Calibri" w:hAnsi="Arial" w:cs="Arial"/>
          <w:kern w:val="0"/>
          <w:lang w:val="es-ES_tradnl"/>
          <w14:ligatures w14:val="none"/>
        </w:rPr>
        <w:t>, con carácter imperativo,</w:t>
      </w:r>
      <w:r>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 xml:space="preserve">definir las condiciones y los montos para que las Entidades Estatales </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cualquiera sea su régimen contractual</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los </w:t>
      </w:r>
      <w:r w:rsidR="009419CF" w:rsidRPr="009419CF">
        <w:rPr>
          <w:rFonts w:ascii="Arial" w:eastAsia="Calibri" w:hAnsi="Arial" w:cs="Arial"/>
          <w:kern w:val="0"/>
          <w:lang w:val="es-ES_tradnl"/>
          <w14:ligatures w14:val="none"/>
        </w:rPr>
        <w:lastRenderedPageBreak/>
        <w:t>patrimonios autónomos constituidos por aquellas y los particulares que administren recursos públicos efectúen convocatorias limitadas a Mipymes en los procesos de contratación</w:t>
      </w:r>
      <w:r>
        <w:rPr>
          <w:rFonts w:ascii="Arial" w:eastAsia="Calibri" w:hAnsi="Arial" w:cs="Arial"/>
          <w:kern w:val="0"/>
          <w:lang w:val="es-ES_tradnl"/>
          <w14:ligatures w14:val="none"/>
        </w:rPr>
        <w:t xml:space="preserve">, no sin antes agregar </w:t>
      </w:r>
      <w:r w:rsidR="009419CF" w:rsidRPr="009419CF">
        <w:rPr>
          <w:rFonts w:ascii="Arial" w:eastAsia="Calibri" w:hAnsi="Arial" w:cs="Arial"/>
          <w:kern w:val="0"/>
          <w:lang w:val="es-ES_tradnl"/>
          <w14:ligatures w14:val="none"/>
        </w:rPr>
        <w:t>que estas convocatorias se pueden realizar también en el ámbito municipal o departamental en el que se ejecute el contrato</w:t>
      </w:r>
      <w:r>
        <w:rPr>
          <w:rFonts w:ascii="Arial" w:eastAsia="Calibri" w:hAnsi="Arial" w:cs="Arial"/>
          <w:kern w:val="0"/>
          <w:lang w:val="es-ES_tradnl"/>
          <w14:ligatures w14:val="none"/>
        </w:rPr>
        <w:t>.</w:t>
      </w:r>
    </w:p>
    <w:p w14:paraId="63E538ED" w14:textId="31FE2F99"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proofErr w:type="spellStart"/>
      <w:r w:rsidR="009419CF" w:rsidRPr="009419CF">
        <w:rPr>
          <w:rFonts w:ascii="Arial" w:eastAsia="Calibri" w:hAnsi="Arial" w:cs="Arial"/>
          <w:kern w:val="0"/>
          <w:lang w:val="es-ES_tradnl"/>
          <w14:ligatures w14:val="none"/>
        </w:rPr>
        <w:t>ii</w:t>
      </w:r>
      <w:proofErr w:type="spellEnd"/>
      <w:r w:rsidR="009419CF" w:rsidRPr="009419CF">
        <w:rPr>
          <w:rFonts w:ascii="Arial" w:eastAsia="Calibri" w:hAnsi="Arial" w:cs="Arial"/>
          <w:kern w:val="0"/>
          <w:lang w:val="es-ES_tradnl"/>
          <w14:ligatures w14:val="none"/>
        </w:rPr>
        <w:t xml:space="preserve">) </w:t>
      </w:r>
      <w:r>
        <w:rPr>
          <w:rFonts w:ascii="Arial" w:eastAsia="Calibri" w:hAnsi="Arial" w:cs="Arial"/>
          <w:kern w:val="0"/>
          <w:lang w:val="es-ES_tradnl"/>
          <w14:ligatures w14:val="none"/>
        </w:rPr>
        <w:t xml:space="preserve">Establece </w:t>
      </w:r>
      <w:r w:rsidR="009419CF" w:rsidRPr="009419CF">
        <w:rPr>
          <w:rFonts w:ascii="Arial" w:eastAsia="Calibri" w:hAnsi="Arial" w:cs="Arial"/>
          <w:kern w:val="0"/>
          <w:lang w:val="es-ES_tradnl"/>
          <w14:ligatures w14:val="none"/>
        </w:rPr>
        <w:t>que dichas convocatorias se deben efectuar</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siempre y cuando</w:t>
      </w:r>
      <w:r>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antes del acto administrativo de apertura del proceso de selección, por lo menos dos (2) Mipymes hayan manifestado su interés.</w:t>
      </w:r>
    </w:p>
    <w:p w14:paraId="6BC5CE70" w14:textId="16B7B425"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proofErr w:type="spellStart"/>
      <w:r w:rsidR="009419CF" w:rsidRPr="009419CF">
        <w:rPr>
          <w:rFonts w:ascii="Arial" w:eastAsia="Calibri" w:hAnsi="Arial" w:cs="Arial"/>
          <w:kern w:val="0"/>
          <w:lang w:val="es-ES_tradnl"/>
          <w14:ligatures w14:val="none"/>
        </w:rPr>
        <w:t>iii</w:t>
      </w:r>
      <w:proofErr w:type="spellEnd"/>
      <w:r w:rsidR="009419CF" w:rsidRPr="009419CF">
        <w:rPr>
          <w:rFonts w:ascii="Arial" w:eastAsia="Calibri" w:hAnsi="Arial" w:cs="Arial"/>
          <w:kern w:val="0"/>
          <w:lang w:val="es-ES_tradnl"/>
          <w14:ligatures w14:val="none"/>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1E8D7F92" w14:textId="21D019BD"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proofErr w:type="spellStart"/>
      <w:r w:rsidR="009419CF" w:rsidRPr="009419CF">
        <w:rPr>
          <w:rFonts w:ascii="Arial" w:eastAsia="Calibri" w:hAnsi="Arial" w:cs="Arial"/>
          <w:kern w:val="0"/>
          <w:lang w:val="es-ES_tradnl"/>
          <w14:ligatures w14:val="none"/>
        </w:rPr>
        <w:t>iv</w:t>
      </w:r>
      <w:proofErr w:type="spellEnd"/>
      <w:r w:rsidR="009419CF" w:rsidRPr="009419CF">
        <w:rPr>
          <w:rFonts w:ascii="Arial" w:eastAsia="Calibri" w:hAnsi="Arial" w:cs="Arial"/>
          <w:kern w:val="0"/>
          <w:lang w:val="es-ES_tradnl"/>
          <w14:ligatures w14:val="none"/>
        </w:rPr>
        <w:t xml:space="preserve">) </w:t>
      </w:r>
      <w:r>
        <w:rPr>
          <w:rFonts w:ascii="Arial" w:eastAsia="Calibri" w:hAnsi="Arial" w:cs="Arial"/>
          <w:kern w:val="0"/>
          <w:lang w:val="es-ES_tradnl"/>
          <w14:ligatures w14:val="none"/>
        </w:rPr>
        <w:t xml:space="preserve">Instituye </w:t>
      </w:r>
      <w:r w:rsidR="009419CF" w:rsidRPr="009419CF">
        <w:rPr>
          <w:rFonts w:ascii="Arial" w:eastAsia="Calibri" w:hAnsi="Arial" w:cs="Arial"/>
          <w:kern w:val="0"/>
          <w:lang w:val="es-ES_tradnl"/>
          <w14:ligatures w14:val="none"/>
        </w:rPr>
        <w:t>que, en el reglamento, el Gobierno Nacional podría establecer condiciones preferenciales para los bienes y servicios producidos por las Mipymes, sin contrariar los compromisos internacionales vigentes.</w:t>
      </w:r>
    </w:p>
    <w:p w14:paraId="3563D8A2" w14:textId="75A2917A"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v)  Aclara que</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tanto las convocatorias limitadas a Mipymes</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como las condiciones preferenciales a favor de los bienes y servicios producidos por estas</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no </w:t>
      </w:r>
      <w:r>
        <w:rPr>
          <w:rFonts w:ascii="Arial" w:eastAsia="Calibri" w:hAnsi="Arial" w:cs="Arial"/>
          <w:kern w:val="0"/>
          <w:lang w:val="es-ES_tradnl"/>
          <w14:ligatures w14:val="none"/>
        </w:rPr>
        <w:t xml:space="preserve">son </w:t>
      </w:r>
      <w:r w:rsidR="009419CF" w:rsidRPr="009419CF">
        <w:rPr>
          <w:rFonts w:ascii="Arial" w:eastAsia="Calibri" w:hAnsi="Arial" w:cs="Arial"/>
          <w:kern w:val="0"/>
          <w:lang w:val="es-ES_tradnl"/>
          <w14:ligatures w14:val="none"/>
        </w:rPr>
        <w:t>óbice para que deban cumplir las exigencias técnicas y económicas del proceso de selección.</w:t>
      </w:r>
    </w:p>
    <w:p w14:paraId="527A9B76" w14:textId="38D5CBAC"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vi) Señala que el reglamento a cargo del Gobierno </w:t>
      </w:r>
      <w:r>
        <w:rPr>
          <w:rFonts w:ascii="Arial" w:eastAsia="Calibri" w:hAnsi="Arial" w:cs="Arial"/>
          <w:kern w:val="0"/>
          <w:lang w:val="es-ES_tradnl"/>
          <w14:ligatures w14:val="none"/>
        </w:rPr>
        <w:t>n</w:t>
      </w:r>
      <w:r w:rsidR="009419CF" w:rsidRPr="009419CF">
        <w:rPr>
          <w:rFonts w:ascii="Arial" w:eastAsia="Calibri" w:hAnsi="Arial" w:cs="Arial"/>
          <w:kern w:val="0"/>
          <w:lang w:val="es-ES_tradnl"/>
          <w14:ligatures w14:val="none"/>
        </w:rPr>
        <w:t>acional, además de lo referente a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4AAEB30" w14:textId="7CF34878" w:rsidR="009419CF" w:rsidRPr="009419CF" w:rsidRDefault="003A18FD"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proofErr w:type="spellStart"/>
      <w:r w:rsidR="009419CF" w:rsidRPr="009419CF">
        <w:rPr>
          <w:rFonts w:ascii="Arial" w:eastAsia="Calibri" w:hAnsi="Arial" w:cs="Arial"/>
          <w:kern w:val="0"/>
          <w:lang w:val="es-ES_tradnl"/>
          <w14:ligatures w14:val="none"/>
        </w:rPr>
        <w:t>vii</w:t>
      </w:r>
      <w:proofErr w:type="spellEnd"/>
      <w:r w:rsidR="009419CF" w:rsidRPr="009419CF">
        <w:rPr>
          <w:rFonts w:ascii="Arial" w:eastAsia="Calibri" w:hAnsi="Arial" w:cs="Arial"/>
          <w:kern w:val="0"/>
          <w:lang w:val="es-ES_tradnl"/>
          <w14:ligatures w14:val="none"/>
        </w:rPr>
        <w:t>)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14:paraId="6C0D6ACC" w14:textId="13E3A1D6" w:rsidR="009419CF" w:rsidRPr="009419CF" w:rsidRDefault="008B2A14" w:rsidP="009419CF">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w:t>
      </w:r>
      <w:proofErr w:type="spellStart"/>
      <w:r w:rsidR="009419CF" w:rsidRPr="009419CF">
        <w:rPr>
          <w:rFonts w:ascii="Arial" w:eastAsia="Calibri" w:hAnsi="Arial" w:cs="Arial"/>
          <w:kern w:val="0"/>
          <w:lang w:val="es-ES_tradnl"/>
          <w14:ligatures w14:val="none"/>
        </w:rPr>
        <w:t>viii</w:t>
      </w:r>
      <w:proofErr w:type="spellEnd"/>
      <w:r w:rsidR="009419CF" w:rsidRPr="009419CF">
        <w:rPr>
          <w:rFonts w:ascii="Arial" w:eastAsia="Calibri" w:hAnsi="Arial" w:cs="Arial"/>
          <w:kern w:val="0"/>
          <w:lang w:val="es-ES_tradnl"/>
          <w14:ligatures w14:val="none"/>
        </w:rPr>
        <w:t xml:space="preserve">) Hace obligatorio el cumplimiento de lo dispuesto en los artículos 90 a 95 de la Ley 418 de 1997 </w:t>
      </w:r>
      <w:r>
        <w:rPr>
          <w:rFonts w:ascii="Arial" w:eastAsia="Calibri" w:hAnsi="Arial" w:cs="Arial"/>
          <w:kern w:val="0"/>
          <w:lang w:val="es-ES_tradnl"/>
          <w14:ligatures w14:val="none"/>
        </w:rPr>
        <w:t xml:space="preserve">-sobre </w:t>
      </w:r>
      <w:r w:rsidR="009419CF" w:rsidRPr="009419CF">
        <w:rPr>
          <w:rFonts w:ascii="Arial" w:eastAsia="Calibri" w:hAnsi="Arial" w:cs="Arial"/>
          <w:kern w:val="0"/>
          <w:lang w:val="es-ES_tradnl"/>
          <w14:ligatures w14:val="none"/>
        </w:rPr>
        <w:t>normas que establecen la obligación de declarar la caducidad y la liquidación unilateral cuando el contratista beneficie grupos armados organizados al margen de la ley</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en la ejecución de los contratos celebrados en virtud del artículo 34 de la Ley 2069 de 2020.</w:t>
      </w:r>
    </w:p>
    <w:p w14:paraId="34ACD4B2" w14:textId="1618D0A4" w:rsidR="008B2A14" w:rsidRDefault="009419CF" w:rsidP="008B2A14">
      <w:pPr>
        <w:spacing w:after="0" w:line="276" w:lineRule="auto"/>
        <w:ind w:firstLine="709"/>
        <w:jc w:val="both"/>
        <w:rPr>
          <w:rFonts w:ascii="Arial" w:eastAsia="Calibri" w:hAnsi="Arial" w:cs="Arial"/>
          <w:kern w:val="0"/>
          <w:lang w:val="es-ES_tradnl"/>
          <w14:ligatures w14:val="none"/>
        </w:rPr>
      </w:pPr>
      <w:r w:rsidRPr="009419CF">
        <w:rPr>
          <w:rFonts w:ascii="Arial" w:eastAsia="Calibri" w:hAnsi="Arial" w:cs="Arial"/>
          <w:kern w:val="0"/>
          <w:lang w:val="es-ES_tradnl"/>
          <w14:ligatures w14:val="none"/>
        </w:rPr>
        <w:t xml:space="preserve">A partir de lo anterior, el artículo 34 de la Ley 2069 de 2020 sustituyó íntegramente el contenido del artículo 12 de la Ley 1150 de 2007. En este sentido, frente a esta última </w:t>
      </w:r>
      <w:r w:rsidRPr="009419CF">
        <w:rPr>
          <w:rFonts w:ascii="Arial" w:eastAsia="Calibri" w:hAnsi="Arial" w:cs="Arial"/>
          <w:kern w:val="0"/>
          <w:lang w:val="es-ES_tradnl"/>
          <w14:ligatures w14:val="none"/>
        </w:rPr>
        <w:lastRenderedPageBreak/>
        <w:t xml:space="preserve">norma se produjo el fenómeno de la subrogación, </w:t>
      </w:r>
      <w:r w:rsidR="008B2A14">
        <w:rPr>
          <w:rFonts w:ascii="Arial" w:eastAsia="Calibri" w:hAnsi="Arial" w:cs="Arial"/>
          <w:kern w:val="0"/>
          <w:lang w:val="es-ES_tradnl"/>
          <w14:ligatures w14:val="none"/>
        </w:rPr>
        <w:t xml:space="preserve">fenómeno que ha sido entendido </w:t>
      </w:r>
      <w:r w:rsidR="00FE7BE2">
        <w:rPr>
          <w:rFonts w:ascii="Arial" w:eastAsia="Calibri" w:hAnsi="Arial" w:cs="Arial"/>
          <w:kern w:val="0"/>
          <w:lang w:val="es-ES_tradnl"/>
          <w14:ligatures w14:val="none"/>
        </w:rPr>
        <w:t xml:space="preserve">esencialmente </w:t>
      </w:r>
      <w:r w:rsidR="008B2A14">
        <w:rPr>
          <w:rFonts w:ascii="Arial" w:eastAsia="Calibri" w:hAnsi="Arial" w:cs="Arial"/>
          <w:kern w:val="0"/>
          <w:lang w:val="es-ES_tradnl"/>
          <w14:ligatures w14:val="none"/>
        </w:rPr>
        <w:t>como el acto de sustituir una norma por ot</w:t>
      </w:r>
      <w:r w:rsidR="008B2A14" w:rsidRPr="008B2A14">
        <w:rPr>
          <w:rFonts w:ascii="Arial" w:eastAsia="Calibri" w:hAnsi="Arial" w:cs="Arial"/>
          <w:kern w:val="0"/>
          <w:lang w:val="es-ES_tradnl"/>
          <w14:ligatures w14:val="none"/>
        </w:rPr>
        <w:t>ra</w:t>
      </w:r>
      <w:r w:rsidRPr="009419CF">
        <w:rPr>
          <w:rFonts w:ascii="Arial" w:eastAsia="Calibri" w:hAnsi="Arial" w:cs="Arial"/>
          <w:kern w:val="0"/>
          <w:vertAlign w:val="superscript"/>
          <w:lang w:val="es-ES_tradnl"/>
          <w14:ligatures w14:val="none"/>
        </w:rPr>
        <w:footnoteReference w:id="11"/>
      </w:r>
      <w:r w:rsidRPr="009419CF">
        <w:rPr>
          <w:rFonts w:ascii="Arial" w:eastAsia="Calibri" w:hAnsi="Arial" w:cs="Arial"/>
          <w:kern w:val="0"/>
          <w:lang w:val="es-ES_tradnl"/>
          <w14:ligatures w14:val="none"/>
        </w:rPr>
        <w:t>.</w:t>
      </w:r>
    </w:p>
    <w:p w14:paraId="779EBCA2" w14:textId="77777777" w:rsidR="008B2A14" w:rsidRDefault="008B2A14" w:rsidP="008B2A14">
      <w:pPr>
        <w:spacing w:after="0" w:line="276" w:lineRule="auto"/>
        <w:ind w:firstLine="709"/>
        <w:jc w:val="both"/>
        <w:rPr>
          <w:rFonts w:ascii="Arial" w:eastAsia="Calibri" w:hAnsi="Arial" w:cs="Arial"/>
          <w:kern w:val="0"/>
          <w:lang w:val="es-ES_tradnl"/>
          <w14:ligatures w14:val="none"/>
        </w:rPr>
      </w:pPr>
    </w:p>
    <w:p w14:paraId="2921DEA0" w14:textId="77777777" w:rsidR="00FE7BE2" w:rsidRDefault="008B2A14" w:rsidP="00FE7BE2">
      <w:pPr>
        <w:spacing w:after="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 xml:space="preserve">Aclarado lo anterior, </w:t>
      </w:r>
      <w:r w:rsidR="009419CF" w:rsidRPr="009419CF">
        <w:rPr>
          <w:rFonts w:ascii="Arial" w:eastAsia="Calibri" w:hAnsi="Arial" w:cs="Arial"/>
          <w:kern w:val="0"/>
          <w:lang w:val="es-ES_tradnl"/>
          <w14:ligatures w14:val="none"/>
        </w:rPr>
        <w:t xml:space="preserve">conviene </w:t>
      </w:r>
      <w:r>
        <w:rPr>
          <w:rFonts w:ascii="Arial" w:eastAsia="Calibri" w:hAnsi="Arial" w:cs="Arial"/>
          <w:kern w:val="0"/>
          <w:lang w:val="es-ES_tradnl"/>
          <w14:ligatures w14:val="none"/>
        </w:rPr>
        <w:t xml:space="preserve">cuestionarse sobre </w:t>
      </w:r>
      <w:r w:rsidR="009419CF" w:rsidRPr="009419CF">
        <w:rPr>
          <w:rFonts w:ascii="Arial" w:eastAsia="Calibri" w:hAnsi="Arial" w:cs="Arial"/>
          <w:kern w:val="0"/>
          <w:lang w:val="es-ES_tradnl"/>
          <w14:ligatures w14:val="none"/>
        </w:rPr>
        <w:t>la vigencia del artículo 2.2.1.2.4.2.2. del Decreto 1082 de 2015 que</w:t>
      </w:r>
      <w:r>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 xml:space="preserve">hasta la </w:t>
      </w:r>
      <w:r>
        <w:rPr>
          <w:rFonts w:ascii="Arial" w:eastAsia="Calibri" w:hAnsi="Arial" w:cs="Arial"/>
          <w:kern w:val="0"/>
          <w:lang w:val="es-ES_tradnl"/>
          <w14:ligatures w14:val="none"/>
        </w:rPr>
        <w:t xml:space="preserve">fecha de </w:t>
      </w:r>
      <w:r w:rsidR="009419CF" w:rsidRPr="009419CF">
        <w:rPr>
          <w:rFonts w:ascii="Arial" w:eastAsia="Calibri" w:hAnsi="Arial" w:cs="Arial"/>
          <w:kern w:val="0"/>
          <w:lang w:val="es-ES_tradnl"/>
          <w14:ligatures w14:val="none"/>
        </w:rPr>
        <w:t>expedición de la Ley 2069 de 2020 regía las</w:t>
      </w:r>
      <w:r w:rsidR="00FE7BE2">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convocatorias</w:t>
      </w:r>
      <w:r w:rsidR="00FE7BE2">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limitadas a Mipymes</w:t>
      </w:r>
      <w:r w:rsidR="00FE7BE2">
        <w:rPr>
          <w:rFonts w:ascii="Arial" w:eastAsia="Calibri" w:hAnsi="Arial" w:cs="Arial"/>
          <w:kern w:val="0"/>
          <w:lang w:val="es-ES_tradnl"/>
          <w14:ligatures w14:val="none"/>
        </w:rPr>
        <w:t xml:space="preserve">. En criterio de esta Agencia, </w:t>
      </w:r>
      <w:r w:rsidR="009419CF" w:rsidRPr="009419CF">
        <w:rPr>
          <w:rFonts w:ascii="Arial" w:eastAsia="Calibri" w:hAnsi="Arial" w:cs="Arial"/>
          <w:kern w:val="0"/>
          <w:lang w:val="es-ES_tradnl"/>
          <w14:ligatures w14:val="none"/>
        </w:rPr>
        <w:t>dicho artículo del Decreto</w:t>
      </w:r>
      <w:r w:rsidR="00FE7BE2">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reglamentario perdió vigencia, porque su contenido era contrario al del artículo 34 de la Ley 2069 de 2020.</w:t>
      </w:r>
      <w:r w:rsidR="00FE7BE2">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En tal sentido, operó la pérdida de fuerza ejecutoria, de conformidad con el artículo 91, numeral 2, de la Ley 1437 de 2011, que establece que los actos administrativos</w:t>
      </w:r>
      <w:r w:rsidR="00FE7BE2">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dejan de ser obligatorios o decaen “</w:t>
      </w:r>
      <w:r w:rsidR="00FE7BE2">
        <w:rPr>
          <w:rFonts w:ascii="Arial" w:eastAsia="Calibri" w:hAnsi="Arial" w:cs="Arial"/>
          <w:kern w:val="0"/>
          <w:lang w:val="es-ES_tradnl"/>
          <w14:ligatures w14:val="none"/>
        </w:rPr>
        <w:t>c</w:t>
      </w:r>
      <w:r w:rsidR="009419CF" w:rsidRPr="009419CF">
        <w:rPr>
          <w:rFonts w:ascii="Arial" w:eastAsia="Calibri" w:hAnsi="Arial" w:cs="Arial"/>
          <w:kern w:val="0"/>
          <w:lang w:val="es-ES_tradnl"/>
          <w14:ligatures w14:val="none"/>
        </w:rPr>
        <w:t>uando desaparezcan sus fundamentos de hecho o de derecho”.</w:t>
      </w:r>
    </w:p>
    <w:p w14:paraId="59CE4397" w14:textId="77777777" w:rsidR="00FE7BE2" w:rsidRDefault="00FE7BE2" w:rsidP="00FE7BE2">
      <w:pPr>
        <w:spacing w:after="0" w:line="276" w:lineRule="auto"/>
        <w:ind w:firstLine="709"/>
        <w:jc w:val="both"/>
        <w:rPr>
          <w:rFonts w:ascii="Arial" w:eastAsia="Calibri" w:hAnsi="Arial" w:cs="Arial"/>
          <w:kern w:val="0"/>
          <w:lang w:val="es-ES_tradnl"/>
          <w14:ligatures w14:val="none"/>
        </w:rPr>
      </w:pPr>
    </w:p>
    <w:p w14:paraId="2C1A6C9E" w14:textId="33AC05E3" w:rsidR="00FE7BE2" w:rsidRDefault="00FE7BE2" w:rsidP="00FE7BE2">
      <w:pPr>
        <w:spacing w:after="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 xml:space="preserve">Esto último, se ve reforzado </w:t>
      </w:r>
      <w:r w:rsidR="009419CF" w:rsidRPr="009419CF">
        <w:rPr>
          <w:rFonts w:ascii="Arial" w:eastAsia="Calibri" w:hAnsi="Arial" w:cs="Arial"/>
          <w:kern w:val="0"/>
          <w:lang w:val="es-ES_tradnl"/>
          <w14:ligatures w14:val="none"/>
        </w:rPr>
        <w:t>con la expedición del Decreto 1860 de</w:t>
      </w:r>
      <w:r>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entraron a regir el 24 de marzo de 2022, pues el artículo 8 de la nueva norma reglamentaria sometió la vigencia de los cambios al transcurso del periodo de tres (3) meses siguientes a la expedición del decreto</w:t>
      </w:r>
      <w:r>
        <w:rPr>
          <w:rFonts w:ascii="Arial" w:eastAsia="Calibri" w:hAnsi="Arial" w:cs="Arial"/>
          <w:kern w:val="0"/>
          <w:lang w:val="es-ES_tradnl"/>
          <w14:ligatures w14:val="none"/>
        </w:rPr>
        <w:t>.</w:t>
      </w:r>
    </w:p>
    <w:p w14:paraId="17FCE290" w14:textId="77777777" w:rsidR="00FE7BE2" w:rsidRDefault="00FE7BE2" w:rsidP="00FE7BE2">
      <w:pPr>
        <w:spacing w:after="0" w:line="276" w:lineRule="auto"/>
        <w:ind w:firstLine="709"/>
        <w:jc w:val="both"/>
        <w:rPr>
          <w:rFonts w:ascii="Arial" w:eastAsia="Calibri" w:hAnsi="Arial" w:cs="Arial"/>
          <w:kern w:val="0"/>
          <w:lang w:val="es-ES_tradnl"/>
          <w14:ligatures w14:val="none"/>
        </w:rPr>
      </w:pPr>
    </w:p>
    <w:p w14:paraId="67A12A7A" w14:textId="77777777" w:rsidR="00310350" w:rsidRDefault="00FE7BE2" w:rsidP="00310350">
      <w:pPr>
        <w:spacing w:after="0" w:line="276" w:lineRule="auto"/>
        <w:ind w:firstLine="709"/>
        <w:jc w:val="both"/>
        <w:rPr>
          <w:rFonts w:ascii="Arial" w:hAnsi="Arial" w:cs="Arial"/>
          <w:bCs/>
          <w:kern w:val="0"/>
          <w:lang w:eastAsia="es-ES"/>
          <w14:ligatures w14:val="none"/>
        </w:rPr>
      </w:pPr>
      <w:r>
        <w:rPr>
          <w:rFonts w:ascii="Arial" w:eastAsia="Calibri" w:hAnsi="Arial" w:cs="Arial"/>
          <w:kern w:val="0"/>
          <w:lang w:val="es-ES_tradnl"/>
          <w14:ligatures w14:val="none"/>
        </w:rPr>
        <w:t xml:space="preserve">Por otra parte, </w:t>
      </w:r>
      <w:r w:rsidR="009419CF" w:rsidRPr="009419CF">
        <w:rPr>
          <w:rFonts w:ascii="Arial" w:eastAsia="Calibri" w:hAnsi="Arial" w:cs="Arial"/>
          <w:kern w:val="0"/>
          <w:lang w:val="es-ES_tradnl"/>
          <w14:ligatures w14:val="none"/>
        </w:rPr>
        <w:t>en cuanto a lo dispuesto por el</w:t>
      </w:r>
      <w:r>
        <w:rPr>
          <w:rFonts w:ascii="Arial" w:eastAsia="Calibri" w:hAnsi="Arial" w:cs="Arial"/>
          <w:kern w:val="0"/>
          <w:lang w:val="es-ES_tradnl"/>
          <w14:ligatures w14:val="none"/>
        </w:rPr>
        <w:t xml:space="preserve"> </w:t>
      </w:r>
      <w:r w:rsidR="009419CF" w:rsidRPr="009419CF">
        <w:rPr>
          <w:rFonts w:ascii="Arial" w:eastAsia="Calibri" w:hAnsi="Arial" w:cs="Arial"/>
          <w:kern w:val="0"/>
          <w:lang w:val="es-ES_tradnl"/>
          <w14:ligatures w14:val="none"/>
        </w:rPr>
        <w:t>artículo 2.2.1.2.4.2.3</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del Decreto 1082 de 2015</w:t>
      </w:r>
      <w:r w:rsidR="009419CF" w:rsidRPr="009419CF">
        <w:rPr>
          <w:rFonts w:ascii="Arial" w:eastAsia="Calibri" w:hAnsi="Arial" w:cs="Arial"/>
          <w:kern w:val="0"/>
          <w:vertAlign w:val="superscript"/>
          <w:lang w:val="es-ES_tradnl"/>
          <w14:ligatures w14:val="none"/>
        </w:rPr>
        <w:footnoteReference w:id="12"/>
      </w:r>
      <w:r w:rsidR="009419CF" w:rsidRPr="009419CF">
        <w:rPr>
          <w:rFonts w:ascii="Arial" w:eastAsia="Calibri" w:hAnsi="Arial" w:cs="Arial"/>
          <w:kern w:val="0"/>
          <w:lang w:val="es-ES_tradnl"/>
          <w14:ligatures w14:val="none"/>
        </w:rPr>
        <w:t>, que regulaba la posibilidad de limitar convocatorias a Mipymes domiciliadas en un determinado ámbito territorial, se estima que este, al igual que el artículo 2.2.1.2.4.2.2</w:t>
      </w:r>
      <w:r>
        <w:rPr>
          <w:rFonts w:ascii="Arial" w:eastAsia="Calibri" w:hAnsi="Arial" w:cs="Arial"/>
          <w:kern w:val="0"/>
          <w:lang w:val="es-ES_tradnl"/>
          <w14:ligatures w14:val="none"/>
        </w:rPr>
        <w:t>.</w:t>
      </w:r>
      <w:r w:rsidR="009419CF" w:rsidRPr="009419CF">
        <w:rPr>
          <w:rFonts w:ascii="Arial" w:eastAsia="Calibri" w:hAnsi="Arial" w:cs="Arial"/>
          <w:kern w:val="0"/>
          <w:lang w:val="es-ES_tradnl"/>
          <w14:ligatures w14:val="none"/>
        </w:rPr>
        <w:t xml:space="preserve">, también </w:t>
      </w:r>
      <w:r>
        <w:rPr>
          <w:rFonts w:ascii="Arial" w:eastAsia="Calibri" w:hAnsi="Arial" w:cs="Arial"/>
          <w:kern w:val="0"/>
          <w:lang w:val="es-ES_tradnl"/>
          <w14:ligatures w14:val="none"/>
        </w:rPr>
        <w:t xml:space="preserve">está cobijado por el </w:t>
      </w:r>
      <w:r w:rsidR="009419CF" w:rsidRPr="009419CF">
        <w:rPr>
          <w:rFonts w:ascii="Arial" w:eastAsia="Calibri" w:hAnsi="Arial" w:cs="Arial"/>
          <w:kern w:val="0"/>
          <w:lang w:val="es-ES_tradnl"/>
          <w14:ligatures w14:val="none"/>
        </w:rPr>
        <w:t>fenómeno del decaimiento y, actualmente,</w:t>
      </w:r>
      <w:r>
        <w:rPr>
          <w:rFonts w:ascii="Arial" w:eastAsia="Calibri" w:hAnsi="Arial" w:cs="Arial"/>
          <w:kern w:val="0"/>
          <w:lang w:val="es-ES_tradnl"/>
          <w14:ligatures w14:val="none"/>
        </w:rPr>
        <w:t xml:space="preserve"> fue sustituido en su integridad </w:t>
      </w:r>
      <w:r w:rsidR="009419CF" w:rsidRPr="009419CF">
        <w:rPr>
          <w:rFonts w:ascii="Arial" w:eastAsia="Calibri" w:hAnsi="Arial" w:cs="Arial"/>
          <w:kern w:val="0"/>
          <w:lang w:val="es-ES_tradnl"/>
          <w14:ligatures w14:val="none"/>
        </w:rPr>
        <w:t>por lo dispuesto en el Decreto 1860 de 2021</w:t>
      </w:r>
      <w:r>
        <w:rPr>
          <w:rFonts w:ascii="Arial" w:eastAsia="Calibri" w:hAnsi="Arial" w:cs="Arial"/>
          <w:kern w:val="0"/>
          <w:lang w:val="es-ES_tradnl"/>
          <w14:ligatures w14:val="none"/>
        </w:rPr>
        <w:t>.</w:t>
      </w:r>
      <w:r w:rsidR="00310350">
        <w:rPr>
          <w:rFonts w:ascii="Arial" w:eastAsia="Calibri" w:hAnsi="Arial" w:cs="Arial"/>
          <w:kern w:val="0"/>
          <w:lang w:val="es-ES_tradnl"/>
          <w14:ligatures w14:val="none"/>
        </w:rPr>
        <w:t xml:space="preserve"> En efecto, con fundamento en lo previsto en el artículo 34 de la Ley 2069 de 2020, en su artículo 5 se dispuso expresamente la modificación de los artículos </w:t>
      </w:r>
      <w:r w:rsidR="009419CF" w:rsidRPr="009419CF">
        <w:rPr>
          <w:rFonts w:ascii="Arial" w:hAnsi="Arial" w:cs="Arial"/>
          <w:bCs/>
          <w:kern w:val="0"/>
          <w:lang w:eastAsia="es-ES"/>
          <w14:ligatures w14:val="none"/>
        </w:rPr>
        <w:t>2.2.1.2.4.2.2., 2.2.1.2.4.2.3. y 2.2.1.2.4.2.4. de la Subsección 2 de la Sección 4 del Capítulo 2 del Título 1 de la Parte 2 del Libro 2 del Decreto 1082 de 2015</w:t>
      </w:r>
      <w:r w:rsidR="00310350">
        <w:rPr>
          <w:rFonts w:ascii="Arial" w:hAnsi="Arial" w:cs="Arial"/>
          <w:bCs/>
          <w:kern w:val="0"/>
          <w:lang w:eastAsia="es-ES"/>
          <w14:ligatures w14:val="none"/>
        </w:rPr>
        <w:t>.</w:t>
      </w:r>
    </w:p>
    <w:p w14:paraId="4689AD14" w14:textId="77777777" w:rsidR="00310350" w:rsidRDefault="00310350" w:rsidP="00310350">
      <w:pPr>
        <w:spacing w:after="0" w:line="276" w:lineRule="auto"/>
        <w:ind w:firstLine="709"/>
        <w:jc w:val="both"/>
        <w:rPr>
          <w:rFonts w:ascii="Arial" w:hAnsi="Arial" w:cs="Arial"/>
          <w:bCs/>
          <w:kern w:val="0"/>
          <w:lang w:eastAsia="es-ES"/>
          <w14:ligatures w14:val="none"/>
        </w:rPr>
      </w:pPr>
    </w:p>
    <w:p w14:paraId="36EA2CA4" w14:textId="77777777" w:rsidR="00310350" w:rsidRDefault="00310350" w:rsidP="00310350">
      <w:pPr>
        <w:spacing w:after="0" w:line="276" w:lineRule="auto"/>
        <w:ind w:firstLine="709"/>
        <w:jc w:val="both"/>
        <w:rPr>
          <w:rFonts w:ascii="Arial" w:eastAsia="Calibri" w:hAnsi="Arial" w:cs="Arial"/>
          <w:kern w:val="0"/>
          <w14:ligatures w14:val="none"/>
        </w:rPr>
      </w:pPr>
      <w:r>
        <w:rPr>
          <w:rFonts w:ascii="Arial" w:hAnsi="Arial" w:cs="Arial"/>
          <w:bCs/>
          <w:kern w:val="0"/>
          <w:lang w:val="es-ES_tradnl" w:eastAsia="es-ES"/>
          <w14:ligatures w14:val="none"/>
        </w:rPr>
        <w:t>L</w:t>
      </w:r>
      <w:r w:rsidR="009419CF" w:rsidRPr="009419CF">
        <w:rPr>
          <w:rFonts w:ascii="Arial" w:hAnsi="Arial" w:cs="Arial"/>
          <w:bCs/>
          <w:kern w:val="0"/>
          <w:lang w:val="es-ES_tradnl" w:eastAsia="es-ES"/>
          <w14:ligatures w14:val="none"/>
        </w:rPr>
        <w:t>a nueva Subsección 2</w:t>
      </w:r>
      <w:r>
        <w:rPr>
          <w:rFonts w:ascii="Arial" w:hAnsi="Arial" w:cs="Arial"/>
          <w:bCs/>
          <w:kern w:val="0"/>
          <w:lang w:val="es-ES_tradnl" w:eastAsia="es-ES"/>
          <w14:ligatures w14:val="none"/>
        </w:rPr>
        <w:t xml:space="preserve"> </w:t>
      </w:r>
      <w:r w:rsidR="009419CF" w:rsidRPr="009419CF">
        <w:rPr>
          <w:rFonts w:ascii="Arial" w:hAnsi="Arial" w:cs="Arial"/>
          <w:bCs/>
          <w:kern w:val="0"/>
          <w:lang w:val="es-ES_tradnl" w:eastAsia="es-ES"/>
          <w14:ligatures w14:val="none"/>
        </w:rPr>
        <w:t>contiene los siguientes artículos</w:t>
      </w:r>
      <w:r>
        <w:rPr>
          <w:rFonts w:ascii="Arial" w:hAnsi="Arial" w:cs="Arial"/>
          <w:bCs/>
          <w:kern w:val="0"/>
          <w:lang w:val="es-ES_tradnl" w:eastAsia="es-ES"/>
          <w14:ligatures w14:val="none"/>
        </w:rPr>
        <w:t xml:space="preserve"> </w:t>
      </w:r>
      <w:r w:rsidRPr="00310350">
        <w:rPr>
          <w:rFonts w:ascii="Arial" w:hAnsi="Arial" w:cs="Arial"/>
          <w:bCs/>
          <w:i/>
          <w:iCs/>
          <w:kern w:val="0"/>
          <w:lang w:val="es-ES_tradnl" w:eastAsia="es-ES"/>
          <w14:ligatures w14:val="none"/>
        </w:rPr>
        <w:t>(</w:t>
      </w:r>
      <w:r w:rsidR="009419CF" w:rsidRPr="009419CF">
        <w:rPr>
          <w:rFonts w:ascii="Arial" w:hAnsi="Arial" w:cs="Arial"/>
          <w:bCs/>
          <w:i/>
          <w:iCs/>
          <w:kern w:val="0"/>
          <w:lang w:val="es-ES_tradnl" w:eastAsia="es-ES"/>
          <w14:ligatures w14:val="none"/>
        </w:rPr>
        <w:t>i)</w:t>
      </w:r>
      <w:r w:rsidR="009419CF" w:rsidRPr="009419CF">
        <w:rPr>
          <w:rFonts w:ascii="Arial" w:hAnsi="Arial" w:cs="Arial"/>
          <w:bCs/>
          <w:kern w:val="0"/>
          <w:lang w:val="es-ES_tradnl" w:eastAsia="es-ES"/>
          <w14:ligatures w14:val="none"/>
        </w:rPr>
        <w:t xml:space="preserve"> </w:t>
      </w:r>
      <w:r w:rsidR="009419CF" w:rsidRPr="009419CF">
        <w:rPr>
          <w:rFonts w:ascii="Arial" w:hAnsi="Arial" w:cs="Arial"/>
          <w:bCs/>
          <w:kern w:val="0"/>
          <w:lang w:eastAsia="es-ES"/>
          <w14:ligatures w14:val="none"/>
        </w:rPr>
        <w:t>2.2.1.2.4.2.2</w:t>
      </w:r>
      <w:r w:rsidR="009419CF" w:rsidRPr="009419CF">
        <w:rPr>
          <w:rFonts w:ascii="Arial" w:hAnsi="Arial" w:cs="Arial"/>
          <w:bCs/>
          <w:kern w:val="0"/>
          <w:lang w:val="es-ES_tradnl" w:eastAsia="es-ES"/>
          <w14:ligatures w14:val="none"/>
        </w:rPr>
        <w:t xml:space="preserve">. que consagra los requisitos para limitar la convocatoria de los </w:t>
      </w:r>
      <w:r w:rsidR="009419CF" w:rsidRPr="009419CF">
        <w:rPr>
          <w:rFonts w:ascii="Arial" w:hAnsi="Arial" w:cs="Arial"/>
          <w:bCs/>
          <w:kern w:val="0"/>
          <w:lang w:eastAsia="es-ES"/>
          <w14:ligatures w14:val="none"/>
        </w:rPr>
        <w:t xml:space="preserve">procesos de contratación con </w:t>
      </w:r>
      <w:r w:rsidR="009419CF" w:rsidRPr="009419CF">
        <w:rPr>
          <w:rFonts w:ascii="Arial" w:hAnsi="Arial" w:cs="Arial"/>
          <w:bCs/>
          <w:kern w:val="0"/>
          <w:lang w:eastAsia="es-ES"/>
          <w14:ligatures w14:val="none"/>
        </w:rPr>
        <w:lastRenderedPageBreak/>
        <w:t>pluralidad de oferentes</w:t>
      </w:r>
      <w:r w:rsidR="009419CF" w:rsidRPr="009419CF">
        <w:rPr>
          <w:rFonts w:ascii="Arial" w:hAnsi="Arial" w:cs="Arial"/>
          <w:bCs/>
          <w:kern w:val="0"/>
          <w:lang w:val="es-ES_tradnl" w:eastAsia="es-ES"/>
          <w14:ligatures w14:val="none"/>
        </w:rPr>
        <w:t xml:space="preserve"> a las </w:t>
      </w:r>
      <w:proofErr w:type="spellStart"/>
      <w:r w:rsidR="009419CF" w:rsidRPr="009419CF">
        <w:rPr>
          <w:rFonts w:ascii="Arial" w:hAnsi="Arial" w:cs="Arial"/>
          <w:bCs/>
          <w:kern w:val="0"/>
          <w:lang w:val="es-ES_tradnl" w:eastAsia="es-ES"/>
          <w14:ligatures w14:val="none"/>
        </w:rPr>
        <w:t>Mipyme</w:t>
      </w:r>
      <w:proofErr w:type="spellEnd"/>
      <w:r w:rsidR="009419CF" w:rsidRPr="009419CF">
        <w:rPr>
          <w:rFonts w:ascii="Arial" w:hAnsi="Arial" w:cs="Arial"/>
          <w:bCs/>
          <w:kern w:val="0"/>
          <w:lang w:val="es-ES_tradnl" w:eastAsia="es-ES"/>
          <w14:ligatures w14:val="none"/>
        </w:rPr>
        <w:t xml:space="preserve"> colombianas con mínimo un (1) año de existencia</w:t>
      </w:r>
      <w:r>
        <w:rPr>
          <w:rFonts w:ascii="Arial" w:hAnsi="Arial" w:cs="Arial"/>
          <w:bCs/>
          <w:kern w:val="0"/>
          <w:lang w:val="es-ES_tradnl" w:eastAsia="es-ES"/>
          <w14:ligatures w14:val="none"/>
        </w:rPr>
        <w:t>;</w:t>
      </w:r>
      <w:r w:rsidR="009419CF" w:rsidRPr="009419CF">
        <w:rPr>
          <w:rFonts w:ascii="Arial" w:hAnsi="Arial" w:cs="Arial"/>
          <w:bCs/>
          <w:kern w:val="0"/>
          <w:lang w:val="es-ES_tradnl" w:eastAsia="es-ES"/>
          <w14:ligatures w14:val="none"/>
        </w:rPr>
        <w:t xml:space="preserve"> </w:t>
      </w:r>
      <w:r w:rsidRPr="00310350">
        <w:rPr>
          <w:rFonts w:ascii="Arial" w:hAnsi="Arial" w:cs="Arial"/>
          <w:bCs/>
          <w:i/>
          <w:iCs/>
          <w:kern w:val="0"/>
          <w:lang w:val="es-ES_tradnl" w:eastAsia="es-ES"/>
          <w14:ligatures w14:val="none"/>
        </w:rPr>
        <w:t>(</w:t>
      </w:r>
      <w:proofErr w:type="spellStart"/>
      <w:r w:rsidR="009419CF" w:rsidRPr="009419CF">
        <w:rPr>
          <w:rFonts w:ascii="Arial" w:hAnsi="Arial" w:cs="Arial"/>
          <w:bCs/>
          <w:i/>
          <w:iCs/>
          <w:kern w:val="0"/>
          <w:lang w:val="es-ES_tradnl" w:eastAsia="es-ES"/>
          <w14:ligatures w14:val="none"/>
        </w:rPr>
        <w:t>ii</w:t>
      </w:r>
      <w:proofErr w:type="spellEnd"/>
      <w:r w:rsidR="009419CF" w:rsidRPr="009419CF">
        <w:rPr>
          <w:rFonts w:ascii="Arial" w:hAnsi="Arial" w:cs="Arial"/>
          <w:bCs/>
          <w:i/>
          <w:iCs/>
          <w:kern w:val="0"/>
          <w:lang w:val="es-ES_tradnl" w:eastAsia="es-ES"/>
          <w14:ligatures w14:val="none"/>
        </w:rPr>
        <w:t>)</w:t>
      </w:r>
      <w:r w:rsidR="009419CF" w:rsidRPr="009419CF">
        <w:rPr>
          <w:rFonts w:ascii="Arial" w:hAnsi="Arial" w:cs="Arial"/>
          <w:bCs/>
          <w:kern w:val="0"/>
          <w:lang w:val="es-ES_tradnl" w:eastAsia="es-ES"/>
          <w14:ligatures w14:val="none"/>
        </w:rPr>
        <w:t xml:space="preserve"> </w:t>
      </w:r>
      <w:r w:rsidR="009419CF" w:rsidRPr="009419CF">
        <w:rPr>
          <w:rFonts w:ascii="Arial" w:hAnsi="Arial" w:cs="Arial"/>
          <w:bCs/>
          <w:kern w:val="0"/>
          <w:lang w:eastAsia="es-ES"/>
          <w14:ligatures w14:val="none"/>
        </w:rPr>
        <w:t>2.2.1.2.4.2.3</w:t>
      </w:r>
      <w:r w:rsidR="009419CF" w:rsidRPr="009419CF">
        <w:rPr>
          <w:rFonts w:ascii="Arial" w:hAnsi="Arial" w:cs="Arial"/>
          <w:bCs/>
          <w:kern w:val="0"/>
          <w:lang w:val="es-ES_tradnl" w:eastAsia="es-ES"/>
          <w14:ligatures w14:val="none"/>
        </w:rPr>
        <w:t xml:space="preserve">. que desarrolla las </w:t>
      </w:r>
      <w:r w:rsidR="009419CF" w:rsidRPr="009419CF">
        <w:rPr>
          <w:rFonts w:ascii="Arial" w:hAnsi="Arial" w:cs="Arial"/>
          <w:bCs/>
          <w:kern w:val="0"/>
          <w:lang w:eastAsia="es-ES"/>
          <w14:ligatures w14:val="none"/>
        </w:rPr>
        <w:t xml:space="preserve">convocatorias limitadas a </w:t>
      </w:r>
      <w:proofErr w:type="spellStart"/>
      <w:r w:rsidR="009419CF" w:rsidRPr="009419CF">
        <w:rPr>
          <w:rFonts w:ascii="Arial" w:hAnsi="Arial" w:cs="Arial"/>
          <w:bCs/>
          <w:kern w:val="0"/>
          <w:lang w:eastAsia="es-ES"/>
          <w14:ligatures w14:val="none"/>
        </w:rPr>
        <w:t>Mipyme</w:t>
      </w:r>
      <w:proofErr w:type="spellEnd"/>
      <w:r w:rsidR="009419CF" w:rsidRPr="009419CF">
        <w:rPr>
          <w:rFonts w:ascii="Arial" w:hAnsi="Arial" w:cs="Arial"/>
          <w:bCs/>
          <w:kern w:val="0"/>
          <w:lang w:eastAsia="es-ES"/>
          <w14:ligatures w14:val="none"/>
        </w:rPr>
        <w:t xml:space="preserve"> colombianas que tengan domicilio en los departamentos o municipios en donde se va a ejecutar el contrato</w:t>
      </w:r>
      <w:r>
        <w:rPr>
          <w:rFonts w:ascii="Arial" w:hAnsi="Arial" w:cs="Arial"/>
          <w:bCs/>
          <w:kern w:val="0"/>
          <w:lang w:eastAsia="es-ES"/>
          <w14:ligatures w14:val="none"/>
        </w:rPr>
        <w:t>;</w:t>
      </w:r>
      <w:r w:rsidR="009419CF" w:rsidRPr="009419CF">
        <w:rPr>
          <w:rFonts w:ascii="Arial" w:hAnsi="Arial" w:cs="Arial"/>
          <w:bCs/>
          <w:kern w:val="0"/>
          <w:lang w:val="es-ES_tradnl" w:eastAsia="es-ES"/>
          <w14:ligatures w14:val="none"/>
        </w:rPr>
        <w:t xml:space="preserve"> y </w:t>
      </w:r>
      <w:r w:rsidRPr="00310350">
        <w:rPr>
          <w:rFonts w:ascii="Arial" w:hAnsi="Arial" w:cs="Arial"/>
          <w:bCs/>
          <w:i/>
          <w:iCs/>
          <w:kern w:val="0"/>
          <w:lang w:val="es-ES_tradnl" w:eastAsia="es-ES"/>
          <w14:ligatures w14:val="none"/>
        </w:rPr>
        <w:t>(</w:t>
      </w:r>
      <w:proofErr w:type="spellStart"/>
      <w:r w:rsidR="009419CF" w:rsidRPr="009419CF">
        <w:rPr>
          <w:rFonts w:ascii="Arial" w:hAnsi="Arial" w:cs="Arial"/>
          <w:bCs/>
          <w:i/>
          <w:iCs/>
          <w:kern w:val="0"/>
          <w:lang w:val="es-ES_tradnl" w:eastAsia="es-ES"/>
          <w14:ligatures w14:val="none"/>
        </w:rPr>
        <w:t>iii</w:t>
      </w:r>
      <w:proofErr w:type="spellEnd"/>
      <w:r w:rsidR="009419CF" w:rsidRPr="009419CF">
        <w:rPr>
          <w:rFonts w:ascii="Arial" w:hAnsi="Arial" w:cs="Arial"/>
          <w:bCs/>
          <w:i/>
          <w:iCs/>
          <w:kern w:val="0"/>
          <w:lang w:val="es-ES_tradnl" w:eastAsia="es-ES"/>
          <w14:ligatures w14:val="none"/>
        </w:rPr>
        <w:t>)</w:t>
      </w:r>
      <w:r w:rsidR="009419CF" w:rsidRPr="009419CF">
        <w:rPr>
          <w:rFonts w:ascii="Arial" w:hAnsi="Arial" w:cs="Arial"/>
          <w:bCs/>
          <w:kern w:val="0"/>
          <w:lang w:val="es-ES_tradnl" w:eastAsia="es-ES"/>
          <w14:ligatures w14:val="none"/>
        </w:rPr>
        <w:t xml:space="preserve"> </w:t>
      </w:r>
      <w:r w:rsidR="009419CF" w:rsidRPr="009419CF">
        <w:rPr>
          <w:rFonts w:ascii="Arial" w:hAnsi="Arial" w:cs="Arial"/>
          <w:bCs/>
          <w:kern w:val="0"/>
          <w:lang w:eastAsia="es-ES"/>
          <w14:ligatures w14:val="none"/>
        </w:rPr>
        <w:t>2.2.1.2.4.2.4. que regula la acreditación de requisitos para participar en convocatorias limitadas.</w:t>
      </w:r>
    </w:p>
    <w:p w14:paraId="599B06C9" w14:textId="77777777" w:rsidR="00310350" w:rsidRDefault="00310350" w:rsidP="00310350">
      <w:pPr>
        <w:spacing w:after="0" w:line="276" w:lineRule="auto"/>
        <w:ind w:firstLine="709"/>
        <w:jc w:val="both"/>
        <w:rPr>
          <w:rFonts w:ascii="Arial" w:eastAsia="Calibri" w:hAnsi="Arial" w:cs="Arial"/>
          <w:kern w:val="0"/>
          <w14:ligatures w14:val="none"/>
        </w:rPr>
      </w:pPr>
    </w:p>
    <w:p w14:paraId="626E65C8" w14:textId="2663F611" w:rsidR="00310350" w:rsidRDefault="009419CF" w:rsidP="00310350">
      <w:pPr>
        <w:spacing w:after="0" w:line="276" w:lineRule="auto"/>
        <w:ind w:firstLine="709"/>
        <w:jc w:val="both"/>
        <w:rPr>
          <w:rFonts w:ascii="Arial" w:eastAsia="Calibri" w:hAnsi="Arial" w:cs="Arial"/>
          <w:kern w:val="0"/>
          <w:lang w:val="es-ES_tradnl"/>
          <w14:ligatures w14:val="none"/>
        </w:rPr>
      </w:pPr>
      <w:r w:rsidRPr="009419CF">
        <w:rPr>
          <w:rFonts w:ascii="Arial" w:hAnsi="Arial" w:cs="Arial"/>
          <w:bCs/>
          <w:kern w:val="0"/>
          <w:lang w:val="es-ES_tradnl" w:eastAsia="es-ES"/>
          <w14:ligatures w14:val="none"/>
        </w:rPr>
        <w:t>De est</w:t>
      </w:r>
      <w:r w:rsidR="00310350">
        <w:rPr>
          <w:rFonts w:ascii="Arial" w:hAnsi="Arial" w:cs="Arial"/>
          <w:bCs/>
          <w:kern w:val="0"/>
          <w:lang w:val="es-ES_tradnl" w:eastAsia="es-ES"/>
          <w14:ligatures w14:val="none"/>
        </w:rPr>
        <w:t>e modo</w:t>
      </w:r>
      <w:r w:rsidRPr="009419CF">
        <w:rPr>
          <w:rFonts w:ascii="Arial" w:hAnsi="Arial" w:cs="Arial"/>
          <w:bCs/>
          <w:kern w:val="0"/>
          <w:lang w:val="es-ES_tradnl" w:eastAsia="es-ES"/>
          <w14:ligatures w14:val="none"/>
        </w:rPr>
        <w:t>,</w:t>
      </w:r>
      <w:r w:rsidR="00310350">
        <w:rPr>
          <w:rFonts w:ascii="Arial" w:hAnsi="Arial" w:cs="Arial"/>
          <w:bCs/>
          <w:kern w:val="0"/>
          <w:lang w:val="es-ES_tradnl" w:eastAsia="es-ES"/>
          <w14:ligatures w14:val="none"/>
        </w:rPr>
        <w:t xml:space="preserve"> interesa dejar en claro que </w:t>
      </w:r>
      <w:r w:rsidRPr="009419CF">
        <w:rPr>
          <w:rFonts w:ascii="Arial" w:hAnsi="Arial" w:cs="Arial"/>
          <w:bCs/>
          <w:kern w:val="0"/>
          <w:lang w:val="es-ES_tradnl" w:eastAsia="es-ES"/>
          <w14:ligatures w14:val="none"/>
        </w:rPr>
        <w:t>el artículo 5 del Decreto 1860 de 2021, que modifica los artículos del Decreto 1082 de 2015 expuestos en el párrafo anterior, constituye la reglamentación</w:t>
      </w:r>
      <w:r w:rsidR="00310350">
        <w:rPr>
          <w:rFonts w:ascii="Arial" w:hAnsi="Arial" w:cs="Arial"/>
          <w:bCs/>
          <w:kern w:val="0"/>
          <w:lang w:val="es-ES_tradnl" w:eastAsia="es-ES"/>
          <w14:ligatures w14:val="none"/>
        </w:rPr>
        <w:t xml:space="preserve"> </w:t>
      </w:r>
      <w:r w:rsidRPr="009419CF">
        <w:rPr>
          <w:rFonts w:ascii="Arial" w:hAnsi="Arial" w:cs="Arial"/>
          <w:bCs/>
          <w:kern w:val="0"/>
          <w:lang w:val="es-ES_tradnl" w:eastAsia="es-ES"/>
          <w14:ligatures w14:val="none"/>
        </w:rPr>
        <w:t xml:space="preserve">del artículo 34 de la Ley 2069 de 2020, al desarrollar las reglas aplicables a las convocatorias limitadas a </w:t>
      </w:r>
      <w:proofErr w:type="spellStart"/>
      <w:r w:rsidRPr="009419CF">
        <w:rPr>
          <w:rFonts w:ascii="Arial" w:hAnsi="Arial" w:cs="Arial"/>
          <w:bCs/>
          <w:kern w:val="0"/>
          <w:lang w:val="es-ES_tradnl" w:eastAsia="es-ES"/>
          <w14:ligatures w14:val="none"/>
        </w:rPr>
        <w:t>Mipyme</w:t>
      </w:r>
      <w:proofErr w:type="spellEnd"/>
      <w:r w:rsidRPr="009419CF">
        <w:rPr>
          <w:rFonts w:ascii="Arial" w:hAnsi="Arial" w:cs="Arial"/>
          <w:bCs/>
          <w:kern w:val="0"/>
          <w:lang w:val="es-ES_tradnl" w:eastAsia="es-ES"/>
          <w14:ligatures w14:val="none"/>
        </w:rPr>
        <w:t xml:space="preserve">. En este sentido, las disposiciones anteriores constituyen la nueva regulación de las convocatorias limitadas a </w:t>
      </w:r>
      <w:proofErr w:type="spellStart"/>
      <w:r w:rsidRPr="009419CF">
        <w:rPr>
          <w:rFonts w:ascii="Arial" w:hAnsi="Arial" w:cs="Arial"/>
          <w:bCs/>
          <w:kern w:val="0"/>
          <w:lang w:val="es-ES_tradnl" w:eastAsia="es-ES"/>
          <w14:ligatures w14:val="none"/>
        </w:rPr>
        <w:t>Mipyme</w:t>
      </w:r>
      <w:proofErr w:type="spellEnd"/>
      <w:r w:rsidRPr="009419CF">
        <w:rPr>
          <w:rFonts w:ascii="Arial" w:hAnsi="Arial" w:cs="Arial"/>
          <w:bCs/>
          <w:kern w:val="0"/>
          <w:lang w:val="es-ES_tradnl" w:eastAsia="es-ES"/>
          <w14:ligatures w14:val="none"/>
        </w:rPr>
        <w:t>.</w:t>
      </w:r>
    </w:p>
    <w:p w14:paraId="7D348179" w14:textId="77777777" w:rsidR="00310350" w:rsidRDefault="00310350" w:rsidP="00310350">
      <w:pPr>
        <w:spacing w:after="0" w:line="276" w:lineRule="auto"/>
        <w:ind w:firstLine="709"/>
        <w:jc w:val="both"/>
        <w:rPr>
          <w:rFonts w:ascii="Arial" w:eastAsia="Calibri" w:hAnsi="Arial" w:cs="Arial"/>
          <w:kern w:val="0"/>
          <w:lang w:val="es-ES_tradnl"/>
          <w14:ligatures w14:val="none"/>
        </w:rPr>
      </w:pPr>
    </w:p>
    <w:p w14:paraId="67D0A971" w14:textId="4A9C1B65" w:rsidR="009419CF" w:rsidRPr="009419CF" w:rsidRDefault="009419CF" w:rsidP="00310350">
      <w:pPr>
        <w:spacing w:after="0" w:line="276" w:lineRule="auto"/>
        <w:ind w:firstLine="709"/>
        <w:jc w:val="both"/>
        <w:rPr>
          <w:rFonts w:ascii="Arial" w:eastAsia="Calibri" w:hAnsi="Arial" w:cs="Arial"/>
          <w:kern w:val="0"/>
          <w:lang w:val="es-ES_tradnl"/>
          <w14:ligatures w14:val="none"/>
        </w:rPr>
      </w:pPr>
      <w:r w:rsidRPr="009419CF">
        <w:rPr>
          <w:rFonts w:ascii="Arial" w:eastAsia="Calibri" w:hAnsi="Arial" w:cs="Arial"/>
          <w:kern w:val="0"/>
          <w:lang w:val="es-ES_tradnl" w:eastAsia="es-ES_tradnl"/>
          <w14:ligatures w14:val="none"/>
        </w:rPr>
        <w:t xml:space="preserve">Precisado lo anterior, </w:t>
      </w:r>
      <w:r w:rsidR="00310350">
        <w:rPr>
          <w:rFonts w:ascii="Arial" w:eastAsia="Calibri" w:hAnsi="Arial" w:cs="Arial"/>
          <w:kern w:val="0"/>
          <w:lang w:val="es-ES_tradnl" w:eastAsia="es-ES_tradnl"/>
          <w14:ligatures w14:val="none"/>
        </w:rPr>
        <w:t>y por interesar a la presente consulta</w:t>
      </w:r>
      <w:r w:rsidRPr="009419CF">
        <w:rPr>
          <w:rFonts w:ascii="Arial" w:eastAsia="Calibri" w:hAnsi="Arial" w:cs="Arial"/>
          <w:kern w:val="0"/>
          <w:lang w:val="es-ES_tradnl" w:eastAsia="es-ES_tradnl"/>
          <w14:ligatures w14:val="none"/>
        </w:rPr>
        <w:t>,</w:t>
      </w:r>
      <w:r w:rsidR="00310350">
        <w:rPr>
          <w:rFonts w:ascii="Arial" w:eastAsia="Calibri" w:hAnsi="Arial" w:cs="Arial"/>
          <w:kern w:val="0"/>
          <w:lang w:val="es-ES_tradnl" w:eastAsia="es-ES_tradnl"/>
          <w14:ligatures w14:val="none"/>
        </w:rPr>
        <w:t xml:space="preserve"> habrá de efectuarse </w:t>
      </w:r>
      <w:r w:rsidRPr="009419CF">
        <w:rPr>
          <w:rFonts w:ascii="Arial" w:eastAsia="Calibri" w:hAnsi="Arial" w:cs="Arial"/>
          <w:kern w:val="0"/>
          <w:lang w:val="es-ES_tradnl" w:eastAsia="es-ES_tradnl"/>
          <w14:ligatures w14:val="none"/>
        </w:rPr>
        <w:t>el</w:t>
      </w:r>
      <w:r w:rsidR="00310350">
        <w:rPr>
          <w:rFonts w:ascii="Arial" w:eastAsia="Calibri" w:hAnsi="Arial" w:cs="Arial"/>
          <w:kern w:val="0"/>
          <w:lang w:val="es-ES_tradnl" w:eastAsia="es-ES_tradnl"/>
          <w14:ligatures w14:val="none"/>
        </w:rPr>
        <w:t xml:space="preserve"> correspondiente </w:t>
      </w:r>
      <w:r w:rsidRPr="009419CF">
        <w:rPr>
          <w:rFonts w:ascii="Arial" w:eastAsia="Calibri" w:hAnsi="Arial" w:cs="Arial"/>
          <w:kern w:val="0"/>
          <w:lang w:val="es-ES_tradnl" w:eastAsia="es-ES_tradnl"/>
          <w14:ligatures w14:val="none"/>
        </w:rPr>
        <w:t xml:space="preserve">análisis de </w:t>
      </w:r>
      <w:r w:rsidRPr="009419CF">
        <w:rPr>
          <w:rFonts w:ascii="Arial" w:hAnsi="Arial" w:cs="Arial"/>
          <w:bCs/>
          <w:kern w:val="0"/>
          <w:lang w:val="es-ES_tradnl" w:eastAsia="es-ES"/>
          <w14:ligatures w14:val="none"/>
        </w:rPr>
        <w:t xml:space="preserve">los requisitos para limitar la convocatoria de los </w:t>
      </w:r>
      <w:r w:rsidRPr="009419CF">
        <w:rPr>
          <w:rFonts w:ascii="Arial" w:hAnsi="Arial" w:cs="Arial"/>
          <w:bCs/>
          <w:kern w:val="0"/>
          <w:lang w:eastAsia="es-ES"/>
          <w14:ligatures w14:val="none"/>
        </w:rPr>
        <w:t xml:space="preserve">procesos de contratación a </w:t>
      </w:r>
      <w:r w:rsidRPr="009419CF">
        <w:rPr>
          <w:rFonts w:ascii="Arial" w:hAnsi="Arial" w:cs="Arial"/>
          <w:bCs/>
          <w:kern w:val="0"/>
          <w:lang w:val="es-ES_tradnl" w:eastAsia="es-ES"/>
          <w14:ligatures w14:val="none"/>
        </w:rPr>
        <w:t xml:space="preserve">las </w:t>
      </w:r>
      <w:proofErr w:type="spellStart"/>
      <w:r w:rsidRPr="009419CF">
        <w:rPr>
          <w:rFonts w:ascii="Arial" w:hAnsi="Arial" w:cs="Arial"/>
          <w:bCs/>
          <w:kern w:val="0"/>
          <w:lang w:val="es-ES_tradnl" w:eastAsia="es-ES"/>
          <w14:ligatures w14:val="none"/>
        </w:rPr>
        <w:t>Mipyme</w:t>
      </w:r>
      <w:proofErr w:type="spellEnd"/>
      <w:r w:rsidRPr="009419CF">
        <w:rPr>
          <w:rFonts w:ascii="Arial" w:hAnsi="Arial" w:cs="Arial"/>
          <w:bCs/>
          <w:kern w:val="0"/>
          <w:lang w:val="es-ES_tradnl" w:eastAsia="es-ES"/>
          <w14:ligatures w14:val="none"/>
        </w:rPr>
        <w:t xml:space="preserve"> colombianas, así como la acreditación de los requisitos para participar en dichas convocatorias tratándose de persona natural y persona jurídica conforme las modificaciones introducidas por el Decreto 1860 de 2021</w:t>
      </w:r>
      <w:r w:rsidR="00310350">
        <w:rPr>
          <w:rFonts w:ascii="Arial" w:hAnsi="Arial" w:cs="Arial"/>
          <w:bCs/>
          <w:kern w:val="0"/>
          <w:lang w:val="es-ES_tradnl" w:eastAsia="es-ES"/>
          <w14:ligatures w14:val="none"/>
        </w:rPr>
        <w:t>.</w:t>
      </w:r>
    </w:p>
    <w:p w14:paraId="4B01512E" w14:textId="227D13F3" w:rsidR="009419CF" w:rsidRDefault="009419CF" w:rsidP="009419CF">
      <w:pPr>
        <w:spacing w:before="120" w:after="0" w:line="276" w:lineRule="auto"/>
        <w:ind w:firstLine="709"/>
        <w:jc w:val="both"/>
        <w:rPr>
          <w:rFonts w:ascii="Arial" w:eastAsia="Arial" w:hAnsi="Arial" w:cs="Arial"/>
          <w:kern w:val="0"/>
          <w:lang w:eastAsia="es-ES_tradnl"/>
          <w14:ligatures w14:val="none"/>
        </w:rPr>
      </w:pPr>
      <w:r w:rsidRPr="009419CF">
        <w:rPr>
          <w:rFonts w:ascii="Arial" w:eastAsia="Arial" w:hAnsi="Arial" w:cs="Arial"/>
          <w:kern w:val="0"/>
          <w:lang w:eastAsia="es-ES_tradnl"/>
          <w14:ligatures w14:val="none"/>
        </w:rPr>
        <w:t xml:space="preserve">El artículo 2.2.1.2.4.2.2. del Decreto 1082 de 2015 </w:t>
      </w:r>
      <w:r w:rsidR="00310350">
        <w:rPr>
          <w:rFonts w:ascii="Arial" w:eastAsia="Arial" w:hAnsi="Arial" w:cs="Arial"/>
          <w:kern w:val="0"/>
          <w:lang w:eastAsia="es-ES_tradnl"/>
          <w14:ligatures w14:val="none"/>
        </w:rPr>
        <w:t>-</w:t>
      </w:r>
      <w:r w:rsidRPr="009419CF">
        <w:rPr>
          <w:rFonts w:ascii="Arial" w:eastAsia="Arial" w:hAnsi="Arial" w:cs="Arial"/>
          <w:kern w:val="0"/>
          <w:lang w:eastAsia="es-ES_tradnl"/>
          <w14:ligatures w14:val="none"/>
        </w:rPr>
        <w:t>modificado por el Decreto 1860 de 2021</w:t>
      </w:r>
      <w:r w:rsidR="00310350">
        <w:rPr>
          <w:rFonts w:ascii="Arial" w:eastAsia="Arial" w:hAnsi="Arial" w:cs="Arial"/>
          <w:kern w:val="0"/>
          <w:lang w:eastAsia="es-ES_tradnl"/>
          <w14:ligatures w14:val="none"/>
        </w:rPr>
        <w:t>-</w:t>
      </w:r>
      <w:r w:rsidRPr="009419CF">
        <w:rPr>
          <w:rFonts w:ascii="Arial" w:eastAsia="Arial" w:hAnsi="Arial" w:cs="Arial"/>
          <w:kern w:val="0"/>
          <w:lang w:eastAsia="es-ES_tradnl"/>
          <w14:ligatures w14:val="none"/>
        </w:rPr>
        <w:t xml:space="preserve">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9419CF">
        <w:rPr>
          <w:rFonts w:ascii="Arial" w:eastAsia="Arial" w:hAnsi="Arial" w:cs="Arial"/>
          <w:kern w:val="0"/>
          <w:lang w:eastAsia="es-ES_tradnl"/>
          <w14:ligatures w14:val="none"/>
        </w:rPr>
        <w:t>Mipyme</w:t>
      </w:r>
      <w:proofErr w:type="spellEnd"/>
      <w:r w:rsidRPr="009419CF">
        <w:rPr>
          <w:rFonts w:ascii="Arial" w:eastAsia="Arial" w:hAnsi="Arial" w:cs="Arial"/>
          <w:kern w:val="0"/>
          <w:lang w:eastAsia="es-ES_tradnl"/>
          <w14:ligatures w14:val="none"/>
        </w:rPr>
        <w:t xml:space="preserve"> colombianas con mínimo un (1) año de existencia, siempre que se cumplan los requisitos señalados allí. Al respecto indica lo siguiente:</w:t>
      </w:r>
    </w:p>
    <w:p w14:paraId="3AA93B95" w14:textId="77777777" w:rsidR="000E3105" w:rsidRDefault="000E3105" w:rsidP="009419CF">
      <w:pPr>
        <w:spacing w:before="120" w:after="0" w:line="276" w:lineRule="auto"/>
        <w:ind w:firstLine="709"/>
        <w:jc w:val="both"/>
        <w:rPr>
          <w:rFonts w:ascii="Arial" w:eastAsia="Arial" w:hAnsi="Arial" w:cs="Arial"/>
          <w:kern w:val="0"/>
          <w:lang w:eastAsia="es-ES_tradnl"/>
          <w14:ligatures w14:val="none"/>
        </w:rPr>
      </w:pPr>
    </w:p>
    <w:p w14:paraId="2D4BBB65" w14:textId="1E2EF025" w:rsidR="009419CF" w:rsidRPr="009419CF" w:rsidRDefault="009419CF" w:rsidP="00310350">
      <w:pPr>
        <w:spacing w:after="0" w:line="240" w:lineRule="auto"/>
        <w:ind w:left="709" w:right="709"/>
        <w:jc w:val="both"/>
        <w:rPr>
          <w:rFonts w:ascii="Arial" w:eastAsia="Calibri" w:hAnsi="Arial" w:cs="Arial"/>
          <w:kern w:val="0"/>
          <w:sz w:val="21"/>
          <w:szCs w:val="21"/>
          <w:lang w:val="es-ES_tradnl" w:eastAsia="es-CO"/>
          <w14:ligatures w14:val="none"/>
        </w:rPr>
      </w:pPr>
      <w:r w:rsidRPr="009419CF">
        <w:rPr>
          <w:rFonts w:ascii="Arial" w:eastAsia="Calibri" w:hAnsi="Arial" w:cs="Arial"/>
          <w:kern w:val="0"/>
          <w:sz w:val="21"/>
          <w:szCs w:val="21"/>
          <w:lang w:val="es-ES_tradnl" w:eastAsia="es-ES_tradnl"/>
          <w14:ligatures w14:val="none"/>
        </w:rPr>
        <w:t xml:space="preserve">“Artículo 2.2.1.2.4.2.2. Convocatorias Imitadas a </w:t>
      </w:r>
      <w:proofErr w:type="spellStart"/>
      <w:r w:rsidRPr="009419CF">
        <w:rPr>
          <w:rFonts w:ascii="Arial" w:eastAsia="Calibri" w:hAnsi="Arial" w:cs="Arial"/>
          <w:kern w:val="0"/>
          <w:sz w:val="21"/>
          <w:szCs w:val="21"/>
          <w:lang w:val="es-ES_tradnl" w:eastAsia="es-ES_tradnl"/>
          <w14:ligatures w14:val="none"/>
        </w:rPr>
        <w:t>Mipyme</w:t>
      </w:r>
      <w:proofErr w:type="spellEnd"/>
      <w:r w:rsidRPr="009419CF">
        <w:rPr>
          <w:rFonts w:ascii="Arial" w:eastAsia="Calibri" w:hAnsi="Arial" w:cs="Arial"/>
          <w:kern w:val="0"/>
          <w:sz w:val="21"/>
          <w:szCs w:val="21"/>
          <w:lang w:val="es-ES_tradnl" w:eastAsia="es-ES_tradnl"/>
          <w14:ligatures w14:val="none"/>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9419CF">
        <w:rPr>
          <w:rFonts w:ascii="Arial" w:eastAsia="Calibri" w:hAnsi="Arial" w:cs="Arial"/>
          <w:kern w:val="0"/>
          <w:sz w:val="21"/>
          <w:szCs w:val="21"/>
          <w:lang w:val="es-ES_tradnl" w:eastAsia="es-ES_tradnl"/>
          <w14:ligatures w14:val="none"/>
        </w:rPr>
        <w:t>Mipyme</w:t>
      </w:r>
      <w:proofErr w:type="spellEnd"/>
      <w:r w:rsidRPr="009419CF">
        <w:rPr>
          <w:rFonts w:ascii="Arial" w:eastAsia="Calibri" w:hAnsi="Arial" w:cs="Arial"/>
          <w:kern w:val="0"/>
          <w:sz w:val="21"/>
          <w:szCs w:val="21"/>
          <w:lang w:val="es-ES_tradnl" w:eastAsia="es-ES_tradnl"/>
          <w14:ligatures w14:val="none"/>
        </w:rPr>
        <w:t xml:space="preserve"> colombianas con mínimo un (1) año de existencia, cuando concurran los siguientes requisitos: </w:t>
      </w:r>
    </w:p>
    <w:p w14:paraId="4D60D08E" w14:textId="77777777" w:rsidR="009419CF" w:rsidRPr="009419CF" w:rsidRDefault="009419CF" w:rsidP="009419CF">
      <w:pPr>
        <w:spacing w:after="0" w:line="240" w:lineRule="auto"/>
        <w:ind w:left="709" w:right="709"/>
        <w:contextualSpacing/>
        <w:jc w:val="both"/>
        <w:rPr>
          <w:rFonts w:ascii="Arial" w:eastAsia="Calibri" w:hAnsi="Arial" w:cs="Arial"/>
          <w:kern w:val="0"/>
          <w:sz w:val="21"/>
          <w:szCs w:val="21"/>
          <w:lang w:val="es-ES_tradnl" w:eastAsia="es-ES_tradnl"/>
          <w14:ligatures w14:val="none"/>
        </w:rPr>
      </w:pPr>
    </w:p>
    <w:p w14:paraId="162DC0A3" w14:textId="77777777" w:rsidR="009419CF" w:rsidRPr="009419CF" w:rsidRDefault="009419CF" w:rsidP="009419CF">
      <w:pPr>
        <w:spacing w:after="0" w:line="240" w:lineRule="auto"/>
        <w:ind w:left="709" w:right="709"/>
        <w:contextualSpacing/>
        <w:jc w:val="both"/>
        <w:rPr>
          <w:rFonts w:ascii="Arial" w:eastAsia="Calibri" w:hAnsi="Arial" w:cs="Arial"/>
          <w:kern w:val="0"/>
          <w:sz w:val="21"/>
          <w:szCs w:val="21"/>
          <w:lang w:val="es-ES_tradnl" w:eastAsia="es-ES_tradnl"/>
          <w14:ligatures w14:val="none"/>
        </w:rPr>
      </w:pPr>
      <w:r w:rsidRPr="009419CF">
        <w:rPr>
          <w:rFonts w:ascii="Arial" w:eastAsia="Calibri" w:hAnsi="Arial" w:cs="Arial"/>
          <w:kern w:val="0"/>
          <w:sz w:val="21"/>
          <w:szCs w:val="21"/>
          <w:lang w:val="es-ES_tradnl" w:eastAsia="es-ES_tradnl"/>
          <w14:ligatures w14:val="none"/>
        </w:rPr>
        <w:t>1. El valor del Proceso de Contratación sea menor a ciento veinticinco mil dólares de los Estados Unidos de América (US$125.000), liquidados con la tasa de cambio que para el efecto determina cada dos años el Ministerio de Comercio, Industria y Turismo.</w:t>
      </w:r>
    </w:p>
    <w:p w14:paraId="7443FA03" w14:textId="77777777" w:rsidR="009419CF" w:rsidRPr="009419CF" w:rsidRDefault="009419CF" w:rsidP="009419CF">
      <w:pPr>
        <w:spacing w:after="0" w:line="240" w:lineRule="auto"/>
        <w:ind w:left="709" w:right="709"/>
        <w:contextualSpacing/>
        <w:jc w:val="both"/>
        <w:rPr>
          <w:rFonts w:ascii="Arial" w:eastAsia="Calibri" w:hAnsi="Arial" w:cs="Arial"/>
          <w:kern w:val="0"/>
          <w:sz w:val="21"/>
          <w:szCs w:val="21"/>
          <w:lang w:val="es-ES_tradnl" w:eastAsia="es-ES_tradnl"/>
          <w14:ligatures w14:val="none"/>
        </w:rPr>
      </w:pPr>
    </w:p>
    <w:p w14:paraId="6EDB4C42" w14:textId="77777777" w:rsidR="009419CF" w:rsidRPr="009419CF" w:rsidRDefault="009419CF" w:rsidP="009419CF">
      <w:pPr>
        <w:spacing w:after="0" w:line="240" w:lineRule="auto"/>
        <w:ind w:left="709" w:right="709"/>
        <w:contextualSpacing/>
        <w:jc w:val="both"/>
        <w:rPr>
          <w:rFonts w:ascii="Arial" w:eastAsia="Calibri" w:hAnsi="Arial" w:cs="Arial"/>
          <w:kern w:val="0"/>
          <w:sz w:val="21"/>
          <w:szCs w:val="21"/>
          <w:lang w:val="es-ES_tradnl" w:eastAsia="es-ES_tradnl"/>
          <w14:ligatures w14:val="none"/>
        </w:rPr>
      </w:pPr>
      <w:r w:rsidRPr="009419CF">
        <w:rPr>
          <w:rFonts w:ascii="Arial" w:eastAsia="Calibri" w:hAnsi="Arial" w:cs="Arial"/>
          <w:kern w:val="0"/>
          <w:sz w:val="21"/>
          <w:szCs w:val="21"/>
          <w:lang w:val="es-ES_tradnl" w:eastAsia="es-ES_tradnl"/>
          <w14:ligatures w14:val="none"/>
        </w:rPr>
        <w:t xml:space="preserve">2. Se hayan recibido solicitudes de por lo menos dos (2) </w:t>
      </w:r>
      <w:proofErr w:type="spellStart"/>
      <w:r w:rsidRPr="009419CF">
        <w:rPr>
          <w:rFonts w:ascii="Arial" w:eastAsia="Calibri" w:hAnsi="Arial" w:cs="Arial"/>
          <w:kern w:val="0"/>
          <w:sz w:val="21"/>
          <w:szCs w:val="21"/>
          <w:lang w:val="es-ES_tradnl" w:eastAsia="es-ES_tradnl"/>
          <w14:ligatures w14:val="none"/>
        </w:rPr>
        <w:t>Mipyme</w:t>
      </w:r>
      <w:proofErr w:type="spellEnd"/>
      <w:r w:rsidRPr="009419CF">
        <w:rPr>
          <w:rFonts w:ascii="Arial" w:eastAsia="Calibri" w:hAnsi="Arial" w:cs="Arial"/>
          <w:kern w:val="0"/>
          <w:sz w:val="21"/>
          <w:szCs w:val="21"/>
          <w:lang w:val="es-ES_tradnl" w:eastAsia="es-ES_tradnl"/>
          <w14:ligatures w14:val="none"/>
        </w:rPr>
        <w:t xml:space="preserve"> colombianas para limitar la convocatoria a </w:t>
      </w:r>
      <w:proofErr w:type="spellStart"/>
      <w:r w:rsidRPr="009419CF">
        <w:rPr>
          <w:rFonts w:ascii="Arial" w:eastAsia="Calibri" w:hAnsi="Arial" w:cs="Arial"/>
          <w:kern w:val="0"/>
          <w:sz w:val="21"/>
          <w:szCs w:val="21"/>
          <w:lang w:val="es-ES_tradnl" w:eastAsia="es-ES_tradnl"/>
          <w14:ligatures w14:val="none"/>
        </w:rPr>
        <w:t>Mipyme</w:t>
      </w:r>
      <w:proofErr w:type="spellEnd"/>
      <w:r w:rsidRPr="009419CF">
        <w:rPr>
          <w:rFonts w:ascii="Arial" w:eastAsia="Calibri" w:hAnsi="Arial" w:cs="Arial"/>
          <w:kern w:val="0"/>
          <w:sz w:val="21"/>
          <w:szCs w:val="21"/>
          <w:lang w:val="es-ES_tradnl" w:eastAsia="es-ES_tradnl"/>
          <w14:ligatures w14:val="none"/>
        </w:rPr>
        <w:t xml:space="preserve"> colombianas. Las Entidades Estatales </w:t>
      </w:r>
      <w:r w:rsidRPr="009419CF">
        <w:rPr>
          <w:rFonts w:ascii="Arial" w:eastAsia="Calibri" w:hAnsi="Arial" w:cs="Arial"/>
          <w:kern w:val="0"/>
          <w:sz w:val="21"/>
          <w:szCs w:val="21"/>
          <w:lang w:val="es-ES_tradnl" w:eastAsia="es-ES_tradnl"/>
          <w14:ligatures w14:val="none"/>
        </w:rPr>
        <w:lastRenderedPageBreak/>
        <w:t xml:space="preserve">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9419CF">
        <w:rPr>
          <w:rFonts w:ascii="Arial" w:eastAsia="Calibri" w:hAnsi="Arial" w:cs="Arial"/>
          <w:kern w:val="0"/>
          <w:sz w:val="21"/>
          <w:szCs w:val="21"/>
          <w:lang w:val="es-ES_tradnl" w:eastAsia="es-ES_tradnl"/>
          <w14:ligatures w14:val="none"/>
        </w:rPr>
        <w:t>Mipyme</w:t>
      </w:r>
      <w:proofErr w:type="spellEnd"/>
      <w:r w:rsidRPr="009419CF">
        <w:rPr>
          <w:rFonts w:ascii="Arial" w:eastAsia="Calibri" w:hAnsi="Arial" w:cs="Arial"/>
          <w:kern w:val="0"/>
          <w:sz w:val="21"/>
          <w:szCs w:val="21"/>
          <w:lang w:val="es-ES_tradnl" w:eastAsia="es-ES_tradnl"/>
          <w14:ligatures w14:val="none"/>
        </w:rPr>
        <w:t>, cuyo objeto social les permita ejecutar el contrato relacionado con el proceso contractual.</w:t>
      </w:r>
    </w:p>
    <w:p w14:paraId="6E0973E3" w14:textId="77777777" w:rsidR="009419CF" w:rsidRPr="009419CF" w:rsidRDefault="009419CF" w:rsidP="009419CF">
      <w:pPr>
        <w:spacing w:after="0" w:line="240" w:lineRule="auto"/>
        <w:ind w:left="709" w:right="709"/>
        <w:contextualSpacing/>
        <w:jc w:val="both"/>
        <w:rPr>
          <w:rFonts w:ascii="Arial" w:eastAsia="Calibri" w:hAnsi="Arial" w:cs="Arial"/>
          <w:kern w:val="0"/>
          <w:sz w:val="21"/>
          <w:szCs w:val="21"/>
          <w:lang w:val="es-ES_tradnl" w:eastAsia="es-ES_tradnl"/>
          <w14:ligatures w14:val="none"/>
        </w:rPr>
      </w:pPr>
    </w:p>
    <w:p w14:paraId="7BAFCBAA" w14:textId="77777777" w:rsidR="009419CF" w:rsidRPr="009419CF" w:rsidRDefault="009419CF" w:rsidP="009419CF">
      <w:pPr>
        <w:spacing w:after="0" w:line="240" w:lineRule="auto"/>
        <w:ind w:left="709" w:right="709"/>
        <w:contextualSpacing/>
        <w:jc w:val="both"/>
        <w:rPr>
          <w:rFonts w:ascii="Arial" w:eastAsia="Calibri" w:hAnsi="Arial" w:cs="Arial"/>
          <w:kern w:val="0"/>
          <w:sz w:val="21"/>
          <w:szCs w:val="21"/>
          <w:lang w:val="es-ES_tradnl" w:eastAsia="es-ES_tradnl"/>
          <w14:ligatures w14:val="none"/>
        </w:rPr>
      </w:pPr>
      <w:r w:rsidRPr="009419CF">
        <w:rPr>
          <w:rFonts w:ascii="Arial" w:eastAsia="Calibri" w:hAnsi="Arial" w:cs="Arial"/>
          <w:kern w:val="0"/>
          <w:sz w:val="21"/>
          <w:szCs w:val="21"/>
          <w:lang w:val="es-ES_tradnl" w:eastAsia="es-ES_tradnl"/>
          <w14:ligatures w14:val="none"/>
        </w:rPr>
        <w:t xml:space="preserve">Parágrafo. Las cooperativas y demás entidades de economía solidaria, siempre que tengan la calidad de </w:t>
      </w:r>
      <w:proofErr w:type="spellStart"/>
      <w:r w:rsidRPr="009419CF">
        <w:rPr>
          <w:rFonts w:ascii="Arial" w:eastAsia="Calibri" w:hAnsi="Arial" w:cs="Arial"/>
          <w:kern w:val="0"/>
          <w:sz w:val="21"/>
          <w:szCs w:val="21"/>
          <w:lang w:val="es-ES_tradnl" w:eastAsia="es-ES_tradnl"/>
          <w14:ligatures w14:val="none"/>
        </w:rPr>
        <w:t>Mipyme</w:t>
      </w:r>
      <w:proofErr w:type="spellEnd"/>
      <w:r w:rsidRPr="009419CF">
        <w:rPr>
          <w:rFonts w:ascii="Arial" w:eastAsia="Calibri" w:hAnsi="Arial" w:cs="Arial"/>
          <w:kern w:val="0"/>
          <w:sz w:val="21"/>
          <w:szCs w:val="21"/>
          <w:lang w:val="es-ES_tradnl" w:eastAsia="es-ES_tradnl"/>
          <w14:ligatures w14:val="none"/>
        </w:rPr>
        <w:t>, podrán solicitar y participar en las convocatorias limitadas en las mismas condiciones dispuestas en el presente artículo”.</w:t>
      </w:r>
    </w:p>
    <w:p w14:paraId="222530DF" w14:textId="77777777" w:rsidR="009419CF" w:rsidRPr="009419CF" w:rsidRDefault="009419CF" w:rsidP="000E3105">
      <w:pPr>
        <w:spacing w:after="0" w:line="276" w:lineRule="auto"/>
        <w:contextualSpacing/>
        <w:jc w:val="both"/>
        <w:rPr>
          <w:rFonts w:ascii="Arial" w:eastAsia="Arial" w:hAnsi="Arial" w:cs="Arial"/>
          <w:kern w:val="0"/>
          <w:lang w:eastAsia="es-ES_tradnl"/>
          <w14:ligatures w14:val="none"/>
        </w:rPr>
      </w:pPr>
    </w:p>
    <w:p w14:paraId="041FD58A" w14:textId="1103E234" w:rsidR="000E3105" w:rsidRDefault="009419CF" w:rsidP="000E3105">
      <w:pPr>
        <w:spacing w:after="120" w:line="276" w:lineRule="auto"/>
        <w:ind w:firstLine="709"/>
        <w:jc w:val="both"/>
        <w:rPr>
          <w:rFonts w:ascii="Arial" w:eastAsia="Arial" w:hAnsi="Arial" w:cs="Arial"/>
          <w:kern w:val="0"/>
          <w:lang w:eastAsia="es-ES_tradnl"/>
          <w14:ligatures w14:val="none"/>
        </w:rPr>
      </w:pPr>
      <w:r w:rsidRPr="009419CF">
        <w:rPr>
          <w:rFonts w:ascii="Arial" w:eastAsia="Arial" w:hAnsi="Arial" w:cs="Arial"/>
          <w:kern w:val="0"/>
          <w:lang w:eastAsia="es-ES_tradnl"/>
          <w14:ligatures w14:val="none"/>
        </w:rPr>
        <w:t xml:space="preserve">Según se evidencia, el numeral primero limita cuantitativamente los procesos contractuales en los que se puede hacer esa convocatoria limitada a </w:t>
      </w:r>
      <w:proofErr w:type="spellStart"/>
      <w:r w:rsidRPr="009419CF">
        <w:rPr>
          <w:rFonts w:ascii="Arial" w:eastAsia="Arial" w:hAnsi="Arial" w:cs="Arial"/>
          <w:kern w:val="0"/>
          <w:lang w:eastAsia="es-ES_tradnl"/>
          <w14:ligatures w14:val="none"/>
        </w:rPr>
        <w:t>Mipyme</w:t>
      </w:r>
      <w:proofErr w:type="spellEnd"/>
      <w:r w:rsidRPr="009419CF">
        <w:rPr>
          <w:rFonts w:ascii="Arial" w:eastAsia="Arial" w:hAnsi="Arial" w:cs="Arial"/>
          <w:kern w:val="0"/>
          <w:lang w:eastAsia="es-ES_tradnl"/>
          <w14:ligatures w14:val="none"/>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9419CF">
        <w:rPr>
          <w:rFonts w:ascii="Arial" w:eastAsia="Arial" w:hAnsi="Arial" w:cs="Arial"/>
          <w:kern w:val="0"/>
          <w:vertAlign w:val="superscript"/>
          <w:lang w:eastAsia="es-ES_tradnl"/>
          <w14:ligatures w14:val="none"/>
        </w:rPr>
        <w:footnoteReference w:id="13"/>
      </w:r>
      <w:r w:rsidRPr="009419CF">
        <w:rPr>
          <w:rFonts w:ascii="Arial" w:eastAsia="Arial" w:hAnsi="Arial" w:cs="Arial"/>
          <w:kern w:val="0"/>
          <w:lang w:eastAsia="es-ES_tradnl"/>
          <w14:ligatures w14:val="none"/>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9419CF">
        <w:rPr>
          <w:rFonts w:ascii="Arial" w:eastAsia="Arial" w:hAnsi="Arial" w:cs="Arial"/>
          <w:kern w:val="0"/>
          <w:lang w:val="es-ES_tradnl" w:eastAsia="es-ES_tradnl"/>
          <w14:ligatures w14:val="none"/>
        </w:rPr>
        <w:t xml:space="preserve">tratándose de personas jurídicas, las solicitudes solo las podrán realizar </w:t>
      </w:r>
      <w:proofErr w:type="spellStart"/>
      <w:r w:rsidRPr="009419CF">
        <w:rPr>
          <w:rFonts w:ascii="Arial" w:eastAsia="Arial" w:hAnsi="Arial" w:cs="Arial"/>
          <w:kern w:val="0"/>
          <w:lang w:val="es-ES_tradnl" w:eastAsia="es-ES_tradnl"/>
          <w14:ligatures w14:val="none"/>
        </w:rPr>
        <w:t>Mipyme</w:t>
      </w:r>
      <w:proofErr w:type="spellEnd"/>
      <w:r w:rsidRPr="009419CF">
        <w:rPr>
          <w:rFonts w:ascii="Arial" w:eastAsia="Arial" w:hAnsi="Arial" w:cs="Arial"/>
          <w:kern w:val="0"/>
          <w:lang w:val="es-ES_tradnl" w:eastAsia="es-ES_tradnl"/>
          <w14:ligatures w14:val="none"/>
        </w:rPr>
        <w:t xml:space="preserve">, cuyo objeto social les permita ejecutar el contrato relacionado con el proceso contractual. </w:t>
      </w:r>
      <w:r w:rsidR="000E3105">
        <w:rPr>
          <w:rFonts w:ascii="Arial" w:eastAsia="Arial" w:hAnsi="Arial" w:cs="Arial"/>
          <w:kern w:val="0"/>
          <w:lang w:val="es-ES_tradnl" w:eastAsia="es-ES_tradnl"/>
          <w14:ligatures w14:val="none"/>
        </w:rPr>
        <w:t xml:space="preserve">De igual forma, </w:t>
      </w:r>
      <w:r w:rsidRPr="009419CF">
        <w:rPr>
          <w:rFonts w:ascii="Arial" w:eastAsia="Arial" w:hAnsi="Arial" w:cs="Arial"/>
          <w:kern w:val="0"/>
          <w:lang w:val="es-ES_tradnl" w:eastAsia="es-ES_tradnl"/>
          <w14:ligatures w14:val="none"/>
        </w:rPr>
        <w:t xml:space="preserve">este artículo incluye a las cooperativas y demás entidades de economía solidaria dentro de los sujetos que pueden solicitar y participar en las convocatorias limitadas a </w:t>
      </w:r>
      <w:proofErr w:type="spellStart"/>
      <w:r w:rsidRPr="009419CF">
        <w:rPr>
          <w:rFonts w:ascii="Arial" w:eastAsia="Arial" w:hAnsi="Arial" w:cs="Arial"/>
          <w:kern w:val="0"/>
          <w:lang w:val="es-ES_tradnl" w:eastAsia="es-ES_tradnl"/>
          <w14:ligatures w14:val="none"/>
        </w:rPr>
        <w:t>Mipyme</w:t>
      </w:r>
      <w:proofErr w:type="spellEnd"/>
      <w:r w:rsidRPr="009419CF">
        <w:rPr>
          <w:rFonts w:ascii="Arial" w:eastAsia="Arial" w:hAnsi="Arial" w:cs="Arial"/>
          <w:kern w:val="0"/>
          <w:lang w:val="es-ES_tradnl" w:eastAsia="es-ES_tradnl"/>
          <w14:ligatures w14:val="none"/>
        </w:rPr>
        <w:t>, siempre que estas cumplan con las condiciones señaladas en el</w:t>
      </w:r>
      <w:r w:rsidR="000E3105">
        <w:rPr>
          <w:rFonts w:ascii="Arial" w:eastAsia="Arial" w:hAnsi="Arial" w:cs="Arial"/>
          <w:kern w:val="0"/>
          <w:lang w:val="es-ES_tradnl" w:eastAsia="es-ES_tradnl"/>
          <w14:ligatures w14:val="none"/>
        </w:rPr>
        <w:t xml:space="preserve"> </w:t>
      </w:r>
      <w:r w:rsidRPr="009419CF">
        <w:rPr>
          <w:rFonts w:ascii="Arial" w:eastAsia="Arial" w:hAnsi="Arial" w:cs="Arial"/>
          <w:kern w:val="0"/>
          <w:lang w:val="es-ES_tradnl" w:eastAsia="es-ES_tradnl"/>
          <w14:ligatures w14:val="none"/>
        </w:rPr>
        <w:t>artículo</w:t>
      </w:r>
      <w:r w:rsidR="000E3105">
        <w:rPr>
          <w:rFonts w:ascii="Arial" w:eastAsia="Arial" w:hAnsi="Arial" w:cs="Arial"/>
          <w:kern w:val="0"/>
          <w:lang w:val="es-ES_tradnl" w:eastAsia="es-ES_tradnl"/>
          <w14:ligatures w14:val="none"/>
        </w:rPr>
        <w:t>.</w:t>
      </w:r>
    </w:p>
    <w:p w14:paraId="67F417B3" w14:textId="5D099DD6" w:rsidR="009419CF" w:rsidRPr="009419CF" w:rsidRDefault="009419CF" w:rsidP="000E3105">
      <w:pPr>
        <w:spacing w:after="120" w:line="276" w:lineRule="auto"/>
        <w:ind w:firstLine="709"/>
        <w:jc w:val="both"/>
        <w:rPr>
          <w:rFonts w:ascii="Arial" w:eastAsia="Arial" w:hAnsi="Arial" w:cs="Arial"/>
          <w:kern w:val="0"/>
          <w:lang w:eastAsia="es-ES_tradnl"/>
          <w14:ligatures w14:val="none"/>
        </w:rPr>
      </w:pPr>
      <w:r w:rsidRPr="009419CF">
        <w:rPr>
          <w:rFonts w:ascii="Arial" w:eastAsia="Arial" w:hAnsi="Arial" w:cs="Arial"/>
          <w:kern w:val="0"/>
          <w:lang w:val="es-ES_tradnl" w:eastAsia="es-ES_tradnl"/>
          <w14:ligatures w14:val="none"/>
        </w:rPr>
        <w:t>De esta manera, en todos los procesos de contratación, independientemente de la modalidad de selección, las Entidades Estatales, cualquiera que sea su régimen de contratación,</w:t>
      </w:r>
      <w:r w:rsidRPr="009419CF">
        <w:rPr>
          <w:rFonts w:ascii="Arial" w:eastAsia="Arial" w:hAnsi="Arial" w:cs="Arial"/>
          <w:kern w:val="0"/>
          <w:lang w:eastAsia="es-ES_tradnl"/>
          <w14:ligatures w14:val="none"/>
        </w:rPr>
        <w:t xml:space="preserve"> los patrimonios autónomos constituidos por entidades estatales y los particulares que ejecuten recursos públicos, deberán limitar las convocatorias con pluralidad de oferentes a Mipymes colombianas, una vez concurran todos los requisitos señalados anteriormente y siempre que cuenten con mínimo un (1) año de existencia.</w:t>
      </w:r>
    </w:p>
    <w:p w14:paraId="6014EF73" w14:textId="77777777" w:rsidR="000E3105" w:rsidRDefault="009419CF" w:rsidP="000E3105">
      <w:pPr>
        <w:spacing w:before="120" w:after="0" w:line="276" w:lineRule="auto"/>
        <w:ind w:firstLine="709"/>
        <w:jc w:val="both"/>
        <w:rPr>
          <w:rFonts w:ascii="Arial" w:eastAsia="Arial" w:hAnsi="Arial" w:cs="Arial"/>
          <w:kern w:val="0"/>
          <w:lang w:val="es-ES_tradnl" w:eastAsia="es-ES_tradnl"/>
          <w14:ligatures w14:val="none"/>
        </w:rPr>
      </w:pPr>
      <w:r w:rsidRPr="009419CF">
        <w:rPr>
          <w:rFonts w:ascii="Arial" w:eastAsia="Arial" w:hAnsi="Arial" w:cs="Arial"/>
          <w:kern w:val="0"/>
          <w:lang w:eastAsia="es-ES_tradnl"/>
          <w14:ligatures w14:val="none"/>
        </w:rPr>
        <w:lastRenderedPageBreak/>
        <w:t xml:space="preserve">Así las cosas, es claro que el término de un (1) año que exige la norma se predica respecto del tiempo mínimo de constitución que debe tener la </w:t>
      </w:r>
      <w:proofErr w:type="spellStart"/>
      <w:r w:rsidRPr="009419CF">
        <w:rPr>
          <w:rFonts w:ascii="Arial" w:eastAsia="Arial" w:hAnsi="Arial" w:cs="Arial"/>
          <w:kern w:val="0"/>
          <w:lang w:eastAsia="es-ES_tradnl"/>
          <w14:ligatures w14:val="none"/>
        </w:rPr>
        <w:t>Mipyme</w:t>
      </w:r>
      <w:proofErr w:type="spellEnd"/>
      <w:r w:rsidRPr="009419CF">
        <w:rPr>
          <w:rFonts w:ascii="Arial" w:eastAsia="Arial" w:hAnsi="Arial" w:cs="Arial"/>
          <w:kern w:val="0"/>
          <w:lang w:eastAsia="es-ES_tradnl"/>
          <w14:ligatures w14:val="none"/>
        </w:rPr>
        <w:t xml:space="preserve"> interesada en participar del proceso limitado.</w:t>
      </w:r>
    </w:p>
    <w:p w14:paraId="55099032" w14:textId="0B64D38E" w:rsidR="009419CF" w:rsidRPr="009419CF" w:rsidRDefault="009419CF" w:rsidP="000E3105">
      <w:pPr>
        <w:spacing w:before="120" w:after="0" w:line="276" w:lineRule="auto"/>
        <w:ind w:firstLine="709"/>
        <w:jc w:val="both"/>
        <w:rPr>
          <w:rFonts w:ascii="Arial" w:eastAsia="Arial" w:hAnsi="Arial" w:cs="Arial"/>
          <w:kern w:val="0"/>
          <w:lang w:val="es-ES_tradnl" w:eastAsia="es-ES_tradnl"/>
          <w14:ligatures w14:val="none"/>
        </w:rPr>
      </w:pPr>
      <w:r w:rsidRPr="009419CF">
        <w:rPr>
          <w:rFonts w:ascii="Arial" w:eastAsia="Calibri" w:hAnsi="Arial" w:cs="Arial"/>
          <w:kern w:val="0"/>
          <w:lang w:val="es-ES_tradnl"/>
          <w14:ligatures w14:val="none"/>
        </w:rPr>
        <w:t xml:space="preserve">De otra parte, sobre las limitaciones territoriales para convocatorias de Mipymes a la luz del antiguo artículo 2.2.1.2.4.2.3 del Decreto 1082 de 2015, esta Agencia </w:t>
      </w:r>
      <w:r w:rsidR="000E3105">
        <w:rPr>
          <w:rFonts w:ascii="Arial" w:eastAsia="Calibri" w:hAnsi="Arial" w:cs="Arial"/>
          <w:kern w:val="0"/>
          <w:lang w:val="es-ES_tradnl"/>
          <w14:ligatures w14:val="none"/>
        </w:rPr>
        <w:t>-</w:t>
      </w:r>
      <w:r w:rsidRPr="009419CF">
        <w:rPr>
          <w:rFonts w:ascii="Arial" w:hAnsi="Arial" w:cs="Arial"/>
          <w:kern w:val="0"/>
          <w14:ligatures w14:val="none"/>
        </w:rPr>
        <w:t>en los conceptos del 29 de enero de 2018</w:t>
      </w:r>
      <w:r w:rsidR="000E3105">
        <w:rPr>
          <w:rFonts w:ascii="Arial" w:hAnsi="Arial" w:cs="Arial"/>
          <w:kern w:val="0"/>
          <w14:ligatures w14:val="none"/>
        </w:rPr>
        <w:t xml:space="preserve"> (</w:t>
      </w:r>
      <w:r w:rsidRPr="009419CF">
        <w:rPr>
          <w:rFonts w:ascii="Arial" w:hAnsi="Arial" w:cs="Arial"/>
          <w:kern w:val="0"/>
          <w14:ligatures w14:val="none"/>
        </w:rPr>
        <w:t>radicado No. 4201714000006924</w:t>
      </w:r>
      <w:r w:rsidR="000E3105">
        <w:rPr>
          <w:rFonts w:ascii="Arial" w:hAnsi="Arial" w:cs="Arial"/>
          <w:kern w:val="0"/>
          <w14:ligatures w14:val="none"/>
        </w:rPr>
        <w:t>)</w:t>
      </w:r>
      <w:r w:rsidRPr="009419CF">
        <w:rPr>
          <w:rFonts w:ascii="Arial" w:hAnsi="Arial" w:cs="Arial"/>
          <w:kern w:val="0"/>
          <w14:ligatures w14:val="none"/>
        </w:rPr>
        <w:t>,</w:t>
      </w:r>
      <w:r w:rsidRPr="009419CF">
        <w:rPr>
          <w:rFonts w:ascii="Arial" w:eastAsia="Calibri" w:hAnsi="Arial" w:cs="Arial"/>
          <w:kern w:val="0"/>
          <w14:ligatures w14:val="none"/>
        </w:rPr>
        <w:t xml:space="preserve"> C</w:t>
      </w:r>
      <w:r w:rsidR="000E3105">
        <w:rPr>
          <w:rFonts w:ascii="Arial" w:eastAsia="Calibri" w:hAnsi="Arial" w:cs="Arial"/>
          <w:kern w:val="0"/>
          <w14:ligatures w14:val="none"/>
        </w:rPr>
        <w:t>-</w:t>
      </w:r>
      <w:r w:rsidRPr="009419CF">
        <w:rPr>
          <w:rFonts w:ascii="Arial" w:eastAsia="Calibri" w:hAnsi="Arial" w:cs="Arial"/>
          <w:kern w:val="0"/>
          <w14:ligatures w14:val="none"/>
        </w:rPr>
        <w:t>045 del 17 de marzo de 2020, C</w:t>
      </w:r>
      <w:r w:rsidR="000E3105">
        <w:rPr>
          <w:rFonts w:ascii="Arial" w:eastAsia="Calibri" w:hAnsi="Arial" w:cs="Arial"/>
          <w:kern w:val="0"/>
          <w14:ligatures w14:val="none"/>
        </w:rPr>
        <w:t>-</w:t>
      </w:r>
      <w:r w:rsidRPr="009419CF">
        <w:rPr>
          <w:rFonts w:ascii="Arial" w:eastAsia="Calibri" w:hAnsi="Arial" w:cs="Arial"/>
          <w:kern w:val="0"/>
          <w14:ligatures w14:val="none"/>
        </w:rPr>
        <w:t>162 del 16 de abril de 2020, C</w:t>
      </w:r>
      <w:r w:rsidR="000E3105">
        <w:rPr>
          <w:rFonts w:ascii="Arial" w:eastAsia="Calibri" w:hAnsi="Arial" w:cs="Arial"/>
          <w:kern w:val="0"/>
          <w14:ligatures w14:val="none"/>
        </w:rPr>
        <w:t>-</w:t>
      </w:r>
      <w:r w:rsidRPr="009419CF">
        <w:rPr>
          <w:rFonts w:ascii="Arial" w:eastAsia="Calibri" w:hAnsi="Arial" w:cs="Arial"/>
          <w:kern w:val="0"/>
          <w14:ligatures w14:val="none"/>
        </w:rPr>
        <w:t>214 del 21 de abril de 2020, C</w:t>
      </w:r>
      <w:r w:rsidR="000E3105">
        <w:rPr>
          <w:rFonts w:ascii="Arial" w:eastAsia="Calibri" w:hAnsi="Arial" w:cs="Arial"/>
          <w:kern w:val="0"/>
          <w14:ligatures w14:val="none"/>
        </w:rPr>
        <w:t>-</w:t>
      </w:r>
      <w:r w:rsidRPr="009419CF">
        <w:rPr>
          <w:rFonts w:ascii="Arial" w:eastAsia="Calibri" w:hAnsi="Arial" w:cs="Arial"/>
          <w:kern w:val="0"/>
          <w14:ligatures w14:val="none"/>
        </w:rPr>
        <w:t>258 del 17 de abril de 2020, C</w:t>
      </w:r>
      <w:r w:rsidR="000E3105">
        <w:rPr>
          <w:rFonts w:ascii="Arial" w:eastAsia="Calibri" w:hAnsi="Arial" w:cs="Arial"/>
          <w:kern w:val="0"/>
          <w14:ligatures w14:val="none"/>
        </w:rPr>
        <w:t>-</w:t>
      </w:r>
      <w:r w:rsidRPr="009419CF">
        <w:rPr>
          <w:rFonts w:ascii="Arial" w:eastAsia="Calibri" w:hAnsi="Arial" w:cs="Arial"/>
          <w:kern w:val="0"/>
          <w14:ligatures w14:val="none"/>
        </w:rPr>
        <w:t>364 del 4 de junio de 2020, C</w:t>
      </w:r>
      <w:r w:rsidR="000E3105">
        <w:rPr>
          <w:rFonts w:ascii="Arial" w:eastAsia="Calibri" w:hAnsi="Arial" w:cs="Arial"/>
          <w:kern w:val="0"/>
          <w14:ligatures w14:val="none"/>
        </w:rPr>
        <w:t>-</w:t>
      </w:r>
      <w:r w:rsidRPr="009419CF">
        <w:rPr>
          <w:rFonts w:ascii="Arial" w:eastAsia="Calibri" w:hAnsi="Arial" w:cs="Arial"/>
          <w:kern w:val="0"/>
          <w14:ligatures w14:val="none"/>
        </w:rPr>
        <w:t>413 del 30 de junio de 2020</w:t>
      </w:r>
      <w:r w:rsidRPr="009419CF">
        <w:rPr>
          <w:rFonts w:ascii="Arial" w:hAnsi="Arial" w:cs="Arial"/>
          <w:kern w:val="0"/>
          <w14:ligatures w14:val="none"/>
        </w:rPr>
        <w:t xml:space="preserve">, </w:t>
      </w:r>
      <w:r w:rsidRPr="009419CF">
        <w:rPr>
          <w:rFonts w:ascii="Arial" w:eastAsia="Calibri" w:hAnsi="Arial" w:cs="Arial"/>
          <w:kern w:val="0"/>
          <w14:ligatures w14:val="none"/>
        </w:rPr>
        <w:t>C</w:t>
      </w:r>
      <w:r w:rsidR="000E3105">
        <w:rPr>
          <w:rFonts w:ascii="Arial" w:eastAsia="Calibri" w:hAnsi="Arial" w:cs="Arial"/>
          <w:kern w:val="0"/>
          <w14:ligatures w14:val="none"/>
        </w:rPr>
        <w:t>-</w:t>
      </w:r>
      <w:r w:rsidRPr="009419CF">
        <w:rPr>
          <w:rFonts w:ascii="Arial" w:eastAsia="Calibri" w:hAnsi="Arial" w:cs="Arial"/>
          <w:kern w:val="0"/>
          <w14:ligatures w14:val="none"/>
        </w:rPr>
        <w:t>492 del 24 de julio de 2020, C</w:t>
      </w:r>
      <w:r w:rsidR="000E3105">
        <w:rPr>
          <w:rFonts w:ascii="Arial" w:eastAsia="Calibri" w:hAnsi="Arial" w:cs="Arial"/>
          <w:kern w:val="0"/>
          <w14:ligatures w14:val="none"/>
        </w:rPr>
        <w:t>-</w:t>
      </w:r>
      <w:r w:rsidRPr="009419CF">
        <w:rPr>
          <w:rFonts w:ascii="Arial" w:eastAsia="Calibri" w:hAnsi="Arial" w:cs="Arial"/>
          <w:kern w:val="0"/>
          <w14:ligatures w14:val="none"/>
        </w:rPr>
        <w:t>523 del 11 de agosto de 2020, C</w:t>
      </w:r>
      <w:r w:rsidR="000E3105">
        <w:rPr>
          <w:rFonts w:ascii="Arial" w:eastAsia="Calibri" w:hAnsi="Arial" w:cs="Arial"/>
          <w:kern w:val="0"/>
          <w14:ligatures w14:val="none"/>
        </w:rPr>
        <w:t>-</w:t>
      </w:r>
      <w:r w:rsidRPr="009419CF">
        <w:rPr>
          <w:rFonts w:ascii="Arial" w:eastAsia="Calibri" w:hAnsi="Arial" w:cs="Arial"/>
          <w:kern w:val="0"/>
          <w14:ligatures w14:val="none"/>
        </w:rPr>
        <w:t>610 del 14 de septiembre de 2020 y C-700 de 1 de diciembre de 2020</w:t>
      </w:r>
      <w:r w:rsidR="000E3105">
        <w:rPr>
          <w:rFonts w:ascii="Arial" w:eastAsia="Calibri" w:hAnsi="Arial" w:cs="Arial"/>
          <w:kern w:val="0"/>
          <w14:ligatures w14:val="none"/>
        </w:rPr>
        <w:t>-</w:t>
      </w:r>
      <w:r w:rsidRPr="009419CF">
        <w:rPr>
          <w:rFonts w:ascii="Arial" w:eastAsia="Calibri" w:hAnsi="Arial" w:cs="Arial"/>
          <w:kern w:val="0"/>
          <w:lang w:val="es-ES_tradnl"/>
          <w14:ligatures w14:val="none"/>
        </w:rPr>
        <w:t xml:space="preserve"> </w:t>
      </w:r>
      <w:r w:rsidR="000E3105">
        <w:rPr>
          <w:rFonts w:ascii="Arial" w:eastAsia="Calibri" w:hAnsi="Arial" w:cs="Arial"/>
          <w:kern w:val="0"/>
          <w:lang w:val="es-ES_tradnl"/>
          <w14:ligatures w14:val="none"/>
        </w:rPr>
        <w:t xml:space="preserve">venía sosteniendo </w:t>
      </w:r>
      <w:r w:rsidRPr="009419CF">
        <w:rPr>
          <w:rFonts w:ascii="Arial" w:eastAsia="Calibri" w:hAnsi="Arial" w:cs="Arial"/>
          <w:kern w:val="0"/>
          <w:lang w:val="es-ES_tradnl"/>
          <w14:ligatures w14:val="none"/>
        </w:rPr>
        <w:t xml:space="preserve">que, para que se permitiera la participación de una </w:t>
      </w:r>
      <w:proofErr w:type="spellStart"/>
      <w:r w:rsidRPr="009419CF">
        <w:rPr>
          <w:rFonts w:ascii="Arial" w:eastAsia="Calibri" w:hAnsi="Arial" w:cs="Arial"/>
          <w:kern w:val="0"/>
          <w:lang w:val="es-ES_tradnl"/>
          <w14:ligatures w14:val="none"/>
        </w:rPr>
        <w:t>Mipyme</w:t>
      </w:r>
      <w:proofErr w:type="spellEnd"/>
      <w:r w:rsidRPr="009419CF">
        <w:rPr>
          <w:rFonts w:ascii="Arial" w:eastAsia="Calibri" w:hAnsi="Arial" w:cs="Arial"/>
          <w:kern w:val="0"/>
          <w:lang w:val="es-ES_tradnl"/>
          <w14:ligatures w14:val="none"/>
        </w:rPr>
        <w:t xml:space="preserve"> en uno de estos procesos, era necesario que esta demostrara estar domiciliada en el municipio o departamento en el que se ejecutaría el contrato. La tesis se expuso en los siguientes términos</w:t>
      </w:r>
      <w:r w:rsidRPr="009419CF">
        <w:rPr>
          <w:rFonts w:ascii="Arial" w:eastAsia="Calibri" w:hAnsi="Arial" w:cs="Arial"/>
          <w:kern w:val="0"/>
          <w14:ligatures w14:val="none"/>
        </w:rPr>
        <w:t>:</w:t>
      </w:r>
    </w:p>
    <w:p w14:paraId="6AEDA1A2" w14:textId="77777777" w:rsidR="009419CF" w:rsidRPr="009419CF" w:rsidRDefault="009419CF" w:rsidP="000E3105">
      <w:pPr>
        <w:spacing w:after="0" w:line="240" w:lineRule="auto"/>
        <w:ind w:right="709"/>
        <w:contextualSpacing/>
        <w:jc w:val="both"/>
        <w:rPr>
          <w:rFonts w:ascii="Arial" w:hAnsi="Arial" w:cs="Arial"/>
          <w:kern w:val="0"/>
          <w14:ligatures w14:val="none"/>
        </w:rPr>
      </w:pPr>
    </w:p>
    <w:p w14:paraId="395EAB07" w14:textId="77777777" w:rsidR="009419CF" w:rsidRPr="009419CF" w:rsidRDefault="009419CF" w:rsidP="009419CF">
      <w:pPr>
        <w:spacing w:after="0" w:line="240" w:lineRule="auto"/>
        <w:ind w:left="709" w:right="709"/>
        <w:contextualSpacing/>
        <w:jc w:val="both"/>
        <w:rPr>
          <w:rFonts w:ascii="Arial" w:hAnsi="Arial" w:cs="Arial"/>
          <w:kern w:val="0"/>
          <w:sz w:val="21"/>
          <w:szCs w:val="21"/>
          <w14:ligatures w14:val="none"/>
        </w:rPr>
      </w:pPr>
      <w:r w:rsidRPr="009419CF">
        <w:rPr>
          <w:rFonts w:ascii="Arial" w:hAnsi="Arial" w:cs="Arial"/>
          <w:kern w:val="0"/>
          <w:sz w:val="21"/>
          <w:szCs w:val="21"/>
          <w14:ligatures w14:val="none"/>
        </w:rPr>
        <w:t xml:space="preserve">“Es de resaltar que </w:t>
      </w:r>
      <w:r w:rsidRPr="009419CF">
        <w:rPr>
          <w:rFonts w:ascii="Arial" w:hAnsi="Arial" w:cs="Arial"/>
          <w:i/>
          <w:iCs/>
          <w:kern w:val="0"/>
          <w:sz w:val="21"/>
          <w:szCs w:val="21"/>
          <w14:ligatures w14:val="none"/>
        </w:rPr>
        <w:t>estas normas se refieren a las Mipymes nacionales genéricamente y, particularmente, a las Mipymes nacionales «domiciliadas en los departamentos o municipios en donde se va a ejecutar el contrato».</w:t>
      </w:r>
      <w:r w:rsidRPr="009419CF">
        <w:rPr>
          <w:rFonts w:ascii="Arial" w:hAnsi="Arial" w:cs="Arial"/>
          <w:kern w:val="0"/>
          <w:sz w:val="21"/>
          <w:szCs w:val="21"/>
          <w14:ligatures w14:val="none"/>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7FD40A06" w14:textId="77777777" w:rsidR="009419CF" w:rsidRPr="009419CF" w:rsidRDefault="009419CF" w:rsidP="009419CF">
      <w:pPr>
        <w:spacing w:after="0" w:line="240" w:lineRule="auto"/>
        <w:ind w:left="709" w:right="709"/>
        <w:contextualSpacing/>
        <w:jc w:val="both"/>
        <w:rPr>
          <w:rFonts w:ascii="Arial" w:hAnsi="Arial" w:cs="Arial"/>
          <w:kern w:val="0"/>
          <w:sz w:val="21"/>
          <w:szCs w:val="21"/>
          <w14:ligatures w14:val="none"/>
        </w:rPr>
      </w:pPr>
    </w:p>
    <w:p w14:paraId="04918A42" w14:textId="77777777" w:rsidR="009419CF" w:rsidRPr="009419CF" w:rsidRDefault="009419CF" w:rsidP="009419CF">
      <w:pPr>
        <w:spacing w:after="0" w:line="240" w:lineRule="auto"/>
        <w:ind w:left="709" w:right="709"/>
        <w:contextualSpacing/>
        <w:jc w:val="both"/>
        <w:rPr>
          <w:rFonts w:ascii="Arial" w:hAnsi="Arial" w:cs="Arial"/>
          <w:kern w:val="0"/>
          <w:sz w:val="21"/>
          <w:szCs w:val="21"/>
          <w14:ligatures w14:val="none"/>
        </w:rPr>
      </w:pPr>
      <w:r w:rsidRPr="009419CF">
        <w:rPr>
          <w:rFonts w:ascii="Arial" w:hAnsi="Arial" w:cs="Arial"/>
          <w:kern w:val="0"/>
          <w:sz w:val="21"/>
          <w:szCs w:val="21"/>
          <w14:ligatures w14:val="none"/>
        </w:rPr>
        <w:t xml:space="preserve">Igualmente, se debe precisar que </w:t>
      </w:r>
      <w:r w:rsidRPr="009419CF">
        <w:rPr>
          <w:rFonts w:ascii="Arial" w:hAnsi="Arial" w:cs="Arial"/>
          <w:i/>
          <w:iCs/>
          <w:kern w:val="0"/>
          <w:sz w:val="21"/>
          <w:szCs w:val="21"/>
          <w14:ligatures w14:val="none"/>
        </w:rPr>
        <w:t>el artículo 2.2.1.2.4.2.3. del Decreto 1082 de 2015 se refiere a las «</w:t>
      </w:r>
      <w:proofErr w:type="spellStart"/>
      <w:r w:rsidRPr="009419CF">
        <w:rPr>
          <w:rFonts w:ascii="Arial" w:hAnsi="Arial" w:cs="Arial"/>
          <w:i/>
          <w:iCs/>
          <w:kern w:val="0"/>
          <w:sz w:val="21"/>
          <w:szCs w:val="21"/>
          <w14:ligatures w14:val="none"/>
        </w:rPr>
        <w:t>Mipyme</w:t>
      </w:r>
      <w:proofErr w:type="spellEnd"/>
      <w:r w:rsidRPr="009419CF">
        <w:rPr>
          <w:rFonts w:ascii="Arial" w:hAnsi="Arial" w:cs="Arial"/>
          <w:i/>
          <w:iCs/>
          <w:kern w:val="0"/>
          <w:sz w:val="21"/>
          <w:szCs w:val="21"/>
          <w14:ligatures w14:val="none"/>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9419CF">
        <w:rPr>
          <w:rFonts w:ascii="Arial" w:hAnsi="Arial" w:cs="Arial"/>
          <w:i/>
          <w:iCs/>
          <w:kern w:val="0"/>
          <w:sz w:val="21"/>
          <w:szCs w:val="21"/>
          <w14:ligatures w14:val="none"/>
        </w:rPr>
        <w:t>Mipyme</w:t>
      </w:r>
      <w:proofErr w:type="spellEnd"/>
      <w:r w:rsidRPr="009419CF">
        <w:rPr>
          <w:rFonts w:ascii="Arial" w:hAnsi="Arial" w:cs="Arial"/>
          <w:i/>
          <w:iCs/>
          <w:kern w:val="0"/>
          <w:sz w:val="21"/>
          <w:szCs w:val="21"/>
          <w14:ligatures w14:val="none"/>
        </w:rPr>
        <w:t xml:space="preserve"> tiene su «domicilio», y no en donde tiene sucursales”</w:t>
      </w:r>
      <w:r w:rsidRPr="009419CF">
        <w:rPr>
          <w:rFonts w:ascii="Arial" w:hAnsi="Arial" w:cs="Arial"/>
          <w:i/>
          <w:iCs/>
          <w:kern w:val="0"/>
          <w:sz w:val="21"/>
          <w:szCs w:val="21"/>
          <w:vertAlign w:val="superscript"/>
          <w14:ligatures w14:val="none"/>
        </w:rPr>
        <w:footnoteReference w:id="14"/>
      </w:r>
      <w:r w:rsidRPr="009419CF">
        <w:rPr>
          <w:rFonts w:ascii="Arial" w:hAnsi="Arial" w:cs="Arial"/>
          <w:kern w:val="0"/>
          <w:sz w:val="21"/>
          <w:szCs w:val="21"/>
          <w14:ligatures w14:val="none"/>
        </w:rPr>
        <w:t>. (Énfasis fuera de texto)</w:t>
      </w:r>
    </w:p>
    <w:p w14:paraId="5E71C60A" w14:textId="77777777" w:rsidR="009419CF" w:rsidRPr="009419CF" w:rsidRDefault="009419CF" w:rsidP="009419CF">
      <w:pPr>
        <w:spacing w:after="0" w:line="276" w:lineRule="auto"/>
        <w:ind w:left="709" w:right="709"/>
        <w:jc w:val="both"/>
        <w:rPr>
          <w:rFonts w:ascii="Arial" w:hAnsi="Arial" w:cs="Arial"/>
          <w:kern w:val="0"/>
          <w14:ligatures w14:val="none"/>
        </w:rPr>
      </w:pPr>
    </w:p>
    <w:p w14:paraId="0DBDA3A9" w14:textId="77777777" w:rsidR="000E3105" w:rsidRDefault="009419CF" w:rsidP="000E3105">
      <w:pPr>
        <w:spacing w:after="120" w:line="276" w:lineRule="auto"/>
        <w:ind w:firstLine="709"/>
        <w:jc w:val="both"/>
        <w:rPr>
          <w:rFonts w:ascii="Arial" w:eastAsia="Calibri" w:hAnsi="Arial" w:cs="Arial"/>
          <w:kern w:val="0"/>
          <w:lang w:val="es-ES_tradnl"/>
          <w14:ligatures w14:val="none"/>
        </w:rPr>
      </w:pPr>
      <w:r w:rsidRPr="009419CF">
        <w:rPr>
          <w:rFonts w:ascii="Arial" w:hAnsi="Arial" w:cs="Arial"/>
          <w:kern w:val="0"/>
          <w14:ligatures w14:val="none"/>
        </w:rPr>
        <w:lastRenderedPageBreak/>
        <w:t xml:space="preserve">Como se </w:t>
      </w:r>
      <w:r w:rsidR="000E3105">
        <w:rPr>
          <w:rFonts w:ascii="Arial" w:hAnsi="Arial" w:cs="Arial"/>
          <w:kern w:val="0"/>
          <w14:ligatures w14:val="none"/>
        </w:rPr>
        <w:t>puede apreciar</w:t>
      </w:r>
      <w:r w:rsidRPr="009419CF">
        <w:rPr>
          <w:rFonts w:ascii="Arial" w:hAnsi="Arial" w:cs="Arial"/>
          <w:kern w:val="0"/>
          <w14:ligatures w14:val="none"/>
        </w:rPr>
        <w:t xml:space="preserve">, la </w:t>
      </w:r>
      <w:r w:rsidR="000E3105">
        <w:rPr>
          <w:rFonts w:ascii="Arial" w:hAnsi="Arial" w:cs="Arial"/>
          <w:kern w:val="0"/>
          <w14:ligatures w14:val="none"/>
        </w:rPr>
        <w:t xml:space="preserve">anterior postura, mantenida en </w:t>
      </w:r>
      <w:r w:rsidRPr="009419CF">
        <w:rPr>
          <w:rFonts w:ascii="Arial" w:hAnsi="Arial" w:cs="Arial"/>
          <w:kern w:val="0"/>
          <w14:ligatures w14:val="none"/>
        </w:rPr>
        <w:t xml:space="preserve">vigencia del artículo </w:t>
      </w:r>
      <w:r w:rsidRPr="009419CF">
        <w:rPr>
          <w:rFonts w:ascii="Arial" w:eastAsia="Calibri" w:hAnsi="Arial" w:cs="Arial"/>
          <w:kern w:val="0"/>
          <w:lang w:val="es-ES_tradnl"/>
          <w14:ligatures w14:val="none"/>
        </w:rPr>
        <w:t>2.2.1.2.4.2.3 del Decreto 1082 de 2015</w:t>
      </w:r>
      <w:r w:rsidR="000E3105">
        <w:rPr>
          <w:rFonts w:ascii="Arial" w:eastAsia="Calibri" w:hAnsi="Arial" w:cs="Arial"/>
          <w:kern w:val="0"/>
          <w:lang w:val="es-ES_tradnl"/>
          <w14:ligatures w14:val="none"/>
        </w:rPr>
        <w:t xml:space="preserve">, </w:t>
      </w:r>
      <w:r w:rsidRPr="009419CF">
        <w:rPr>
          <w:rFonts w:ascii="Arial" w:eastAsia="Calibri" w:hAnsi="Arial" w:cs="Arial"/>
          <w:kern w:val="0"/>
          <w:lang w:val="es-ES_tradnl"/>
          <w14:ligatures w14:val="none"/>
        </w:rPr>
        <w:t xml:space="preserve">no contemplaba la posibilidad de que una </w:t>
      </w:r>
      <w:proofErr w:type="spellStart"/>
      <w:r w:rsidRPr="009419CF">
        <w:rPr>
          <w:rFonts w:ascii="Arial" w:eastAsia="Calibri" w:hAnsi="Arial" w:cs="Arial"/>
          <w:kern w:val="0"/>
          <w:lang w:val="es-ES_tradnl"/>
          <w14:ligatures w14:val="none"/>
        </w:rPr>
        <w:t>Mipyme</w:t>
      </w:r>
      <w:proofErr w:type="spellEnd"/>
      <w:r w:rsidRPr="009419CF">
        <w:rPr>
          <w:rFonts w:ascii="Arial" w:eastAsia="Calibri" w:hAnsi="Arial" w:cs="Arial"/>
          <w:kern w:val="0"/>
          <w:lang w:val="es-ES_tradnl"/>
          <w14:ligatures w14:val="none"/>
        </w:rPr>
        <w:t xml:space="preserv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Pr="009419CF">
        <w:rPr>
          <w:rFonts w:ascii="Arial" w:eastAsia="Calibri" w:hAnsi="Arial" w:cs="Arial"/>
          <w:kern w:val="0"/>
          <w:lang w:val="es-ES_tradnl"/>
          <w14:ligatures w14:val="none"/>
        </w:rPr>
        <w:t>Mipyme</w:t>
      </w:r>
      <w:proofErr w:type="spellEnd"/>
      <w:r w:rsidRPr="009419CF">
        <w:rPr>
          <w:rFonts w:ascii="Arial" w:eastAsia="Calibri" w:hAnsi="Arial" w:cs="Arial"/>
          <w:kern w:val="0"/>
          <w:lang w:val="es-ES_tradnl"/>
          <w14:ligatures w14:val="none"/>
        </w:rPr>
        <w:t>.</w:t>
      </w:r>
    </w:p>
    <w:p w14:paraId="72CB4A95" w14:textId="3610C0E3" w:rsidR="009419CF" w:rsidRDefault="009419CF" w:rsidP="000E3105">
      <w:pPr>
        <w:spacing w:after="120" w:line="276" w:lineRule="auto"/>
        <w:ind w:firstLine="709"/>
        <w:jc w:val="both"/>
        <w:rPr>
          <w:rFonts w:ascii="Arial" w:eastAsia="Calibri" w:hAnsi="Arial" w:cs="Arial"/>
          <w:kern w:val="0"/>
          <w:lang w:val="es-ES_tradnl"/>
          <w14:ligatures w14:val="none"/>
        </w:rPr>
      </w:pPr>
      <w:r w:rsidRPr="009419CF">
        <w:rPr>
          <w:rFonts w:ascii="Arial" w:eastAsia="Calibri" w:hAnsi="Arial" w:cs="Arial"/>
          <w:kern w:val="0"/>
          <w:lang w:val="es-ES_tradnl"/>
          <w14:ligatures w14:val="none"/>
        </w:rPr>
        <w:t xml:space="preserve">Ahora bien, el texto del actual artículo 2.2.1.2.4.2.3, modificado por el artículo 5 del Decreto 1860 de 2021, no </w:t>
      </w:r>
      <w:r w:rsidR="00010DE6">
        <w:rPr>
          <w:rFonts w:ascii="Arial" w:eastAsia="Calibri" w:hAnsi="Arial" w:cs="Arial"/>
          <w:kern w:val="0"/>
          <w:lang w:val="es-ES_tradnl"/>
          <w14:ligatures w14:val="none"/>
        </w:rPr>
        <w:t xml:space="preserve">varía </w:t>
      </w:r>
      <w:r w:rsidRPr="009419CF">
        <w:rPr>
          <w:rFonts w:ascii="Arial" w:eastAsia="Calibri" w:hAnsi="Arial" w:cs="Arial"/>
          <w:kern w:val="0"/>
          <w:lang w:val="es-ES_tradnl"/>
          <w14:ligatures w14:val="none"/>
        </w:rPr>
        <w:t xml:space="preserve">la tesis adoptada en </w:t>
      </w:r>
      <w:r w:rsidR="00010DE6">
        <w:rPr>
          <w:rFonts w:ascii="Arial" w:eastAsia="Calibri" w:hAnsi="Arial" w:cs="Arial"/>
          <w:kern w:val="0"/>
          <w:lang w:val="es-ES_tradnl"/>
          <w14:ligatures w14:val="none"/>
        </w:rPr>
        <w:t xml:space="preserve">los </w:t>
      </w:r>
      <w:r w:rsidRPr="009419CF">
        <w:rPr>
          <w:rFonts w:ascii="Arial" w:eastAsia="Calibri" w:hAnsi="Arial" w:cs="Arial"/>
          <w:kern w:val="0"/>
          <w:lang w:val="es-ES_tradnl"/>
          <w14:ligatures w14:val="none"/>
        </w:rPr>
        <w:t xml:space="preserve">conceptos citados anteriormente de la Agencia Nacional de Contratación Pública </w:t>
      </w:r>
      <w:r w:rsidR="000E3105">
        <w:rPr>
          <w:rFonts w:ascii="Arial" w:eastAsia="Calibri" w:hAnsi="Arial" w:cs="Arial"/>
          <w:kern w:val="0"/>
          <w:lang w:val="es-ES_tradnl"/>
          <w14:ligatures w14:val="none"/>
        </w:rPr>
        <w:t>-</w:t>
      </w:r>
      <w:r w:rsidRPr="009419CF">
        <w:rPr>
          <w:rFonts w:ascii="Arial" w:eastAsia="Calibri" w:hAnsi="Arial" w:cs="Arial"/>
          <w:kern w:val="0"/>
          <w:lang w:val="es-ES_tradnl"/>
          <w14:ligatures w14:val="none"/>
        </w:rPr>
        <w:t>Colombia Compra Eficiente</w:t>
      </w:r>
      <w:r w:rsidR="000E3105">
        <w:rPr>
          <w:rFonts w:ascii="Arial" w:eastAsia="Calibri" w:hAnsi="Arial" w:cs="Arial"/>
          <w:kern w:val="0"/>
          <w:lang w:val="es-ES_tradnl"/>
          <w14:ligatures w14:val="none"/>
        </w:rPr>
        <w:t>-</w:t>
      </w:r>
      <w:r w:rsidRPr="009419CF">
        <w:rPr>
          <w:rFonts w:ascii="Arial" w:eastAsia="Calibri" w:hAnsi="Arial" w:cs="Arial"/>
          <w:kern w:val="0"/>
          <w:lang w:val="es-ES_tradnl"/>
          <w14:ligatures w14:val="none"/>
        </w:rPr>
        <w:t xml:space="preserve"> emitidos </w:t>
      </w:r>
      <w:r w:rsidR="000E3105">
        <w:rPr>
          <w:rFonts w:ascii="Arial" w:eastAsia="Calibri" w:hAnsi="Arial" w:cs="Arial"/>
          <w:kern w:val="0"/>
          <w:lang w:val="es-ES_tradnl"/>
          <w14:ligatures w14:val="none"/>
        </w:rPr>
        <w:t xml:space="preserve">de manera previa a </w:t>
      </w:r>
      <w:r w:rsidRPr="009419CF">
        <w:rPr>
          <w:rFonts w:ascii="Arial" w:eastAsia="Calibri" w:hAnsi="Arial" w:cs="Arial"/>
          <w:kern w:val="0"/>
          <w:lang w:val="es-ES_tradnl"/>
          <w14:ligatures w14:val="none"/>
        </w:rPr>
        <w:t xml:space="preserve">la expedición de este reglamento. </w:t>
      </w:r>
      <w:r w:rsidR="000E3105">
        <w:rPr>
          <w:rFonts w:ascii="Arial" w:eastAsia="Calibri" w:hAnsi="Arial" w:cs="Arial"/>
          <w:kern w:val="0"/>
          <w:lang w:val="es-ES_tradnl"/>
          <w14:ligatures w14:val="none"/>
        </w:rPr>
        <w:t xml:space="preserve">Esto, comoquiera </w:t>
      </w:r>
      <w:r w:rsidRPr="009419CF">
        <w:rPr>
          <w:rFonts w:ascii="Arial" w:eastAsia="Calibri" w:hAnsi="Arial" w:cs="Arial"/>
          <w:kern w:val="0"/>
          <w:lang w:val="es-ES_tradnl"/>
          <w14:ligatures w14:val="none"/>
        </w:rPr>
        <w:t xml:space="preserve">que, respecto del domicilio de las Mipymes en el departamento o municipio donde se ejecuta el contrato, la reglamentación no </w:t>
      </w:r>
      <w:r w:rsidR="000E3105">
        <w:rPr>
          <w:rFonts w:ascii="Arial" w:eastAsia="Calibri" w:hAnsi="Arial" w:cs="Arial"/>
          <w:kern w:val="0"/>
          <w:lang w:val="es-ES_tradnl"/>
          <w14:ligatures w14:val="none"/>
        </w:rPr>
        <w:t>sufrió ningún tipo de alteración o modificación</w:t>
      </w:r>
      <w:r w:rsidRPr="009419CF">
        <w:rPr>
          <w:rFonts w:ascii="Arial" w:eastAsia="Calibri" w:hAnsi="Arial" w:cs="Arial"/>
          <w:kern w:val="0"/>
          <w:lang w:val="es-ES_tradnl"/>
          <w14:ligatures w14:val="none"/>
        </w:rPr>
        <w:t>. Así se desprende del texto de la nueva norma que es del siguiente tenor:</w:t>
      </w:r>
    </w:p>
    <w:p w14:paraId="49EF4D4A" w14:textId="77777777" w:rsidR="000E3105" w:rsidRPr="009419CF" w:rsidRDefault="000E3105" w:rsidP="000E3105">
      <w:pPr>
        <w:spacing w:after="0" w:line="276" w:lineRule="auto"/>
        <w:ind w:firstLine="709"/>
        <w:jc w:val="both"/>
        <w:rPr>
          <w:rFonts w:ascii="Arial" w:eastAsia="Calibri" w:hAnsi="Arial" w:cs="Arial"/>
          <w:kern w:val="0"/>
          <w:lang w:val="es-ES_tradnl"/>
          <w14:ligatures w14:val="none"/>
        </w:rPr>
      </w:pPr>
    </w:p>
    <w:p w14:paraId="1ED7B865" w14:textId="77777777" w:rsidR="009419CF" w:rsidRPr="009419CF" w:rsidRDefault="009419CF" w:rsidP="009419CF">
      <w:pPr>
        <w:spacing w:after="0" w:line="240" w:lineRule="auto"/>
        <w:ind w:left="709" w:right="709"/>
        <w:jc w:val="both"/>
        <w:rPr>
          <w:rFonts w:ascii="Arial" w:hAnsi="Arial" w:cs="Arial"/>
          <w:kern w:val="0"/>
          <w:sz w:val="21"/>
          <w:szCs w:val="21"/>
          <w14:ligatures w14:val="none"/>
        </w:rPr>
      </w:pPr>
      <w:r w:rsidRPr="009419CF">
        <w:rPr>
          <w:rFonts w:ascii="Arial" w:hAnsi="Arial" w:cs="Arial"/>
          <w:kern w:val="0"/>
          <w:sz w:val="21"/>
          <w:szCs w:val="21"/>
          <w14:ligatures w14:val="none"/>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54C9BDC0" w14:textId="77777777" w:rsidR="009419CF" w:rsidRPr="009419CF" w:rsidRDefault="009419CF" w:rsidP="009419CF">
      <w:pPr>
        <w:spacing w:after="0" w:line="240" w:lineRule="auto"/>
        <w:ind w:left="709" w:right="709"/>
        <w:jc w:val="both"/>
        <w:rPr>
          <w:rFonts w:ascii="Arial" w:hAnsi="Arial" w:cs="Arial"/>
          <w:kern w:val="0"/>
          <w:sz w:val="21"/>
          <w:szCs w:val="21"/>
          <w14:ligatures w14:val="none"/>
        </w:rPr>
      </w:pPr>
    </w:p>
    <w:p w14:paraId="5A815E64" w14:textId="392752C3" w:rsidR="009419CF" w:rsidRPr="009419CF" w:rsidRDefault="000E3105" w:rsidP="009419CF">
      <w:pPr>
        <w:spacing w:after="0" w:line="240" w:lineRule="auto"/>
        <w:ind w:left="709" w:right="709"/>
        <w:jc w:val="both"/>
        <w:rPr>
          <w:rFonts w:ascii="Arial" w:hAnsi="Arial" w:cs="Arial"/>
          <w:kern w:val="0"/>
          <w:sz w:val="21"/>
          <w:szCs w:val="21"/>
          <w14:ligatures w14:val="none"/>
        </w:rPr>
      </w:pPr>
      <w:r>
        <w:rPr>
          <w:rFonts w:ascii="Arial" w:hAnsi="Arial" w:cs="Arial"/>
          <w:kern w:val="0"/>
          <w:sz w:val="21"/>
          <w:szCs w:val="21"/>
          <w14:ligatures w14:val="none"/>
        </w:rPr>
        <w:t>(</w:t>
      </w:r>
      <w:r w:rsidR="009419CF" w:rsidRPr="009419CF">
        <w:rPr>
          <w:rFonts w:ascii="Arial" w:hAnsi="Arial" w:cs="Arial"/>
          <w:kern w:val="0"/>
          <w:sz w:val="21"/>
          <w:szCs w:val="21"/>
          <w14:ligatures w14:val="none"/>
        </w:rPr>
        <w:t>…</w:t>
      </w:r>
      <w:r>
        <w:rPr>
          <w:rFonts w:ascii="Arial" w:hAnsi="Arial" w:cs="Arial"/>
          <w:kern w:val="0"/>
          <w:sz w:val="21"/>
          <w:szCs w:val="21"/>
          <w14:ligatures w14:val="none"/>
        </w:rPr>
        <w:t>)</w:t>
      </w:r>
    </w:p>
    <w:p w14:paraId="300F14E5" w14:textId="77777777" w:rsidR="009419CF" w:rsidRPr="009419CF" w:rsidRDefault="009419CF" w:rsidP="009419CF">
      <w:pPr>
        <w:spacing w:after="0" w:line="240" w:lineRule="auto"/>
        <w:ind w:left="709" w:right="709"/>
        <w:jc w:val="both"/>
        <w:rPr>
          <w:rFonts w:ascii="Arial" w:hAnsi="Arial" w:cs="Arial"/>
          <w:kern w:val="0"/>
          <w:sz w:val="21"/>
          <w:szCs w:val="21"/>
          <w14:ligatures w14:val="none"/>
        </w:rPr>
      </w:pPr>
    </w:p>
    <w:p w14:paraId="4DA1649D" w14:textId="349EE24D" w:rsidR="009419CF" w:rsidRPr="009419CF" w:rsidRDefault="009419CF" w:rsidP="009419CF">
      <w:pPr>
        <w:spacing w:after="0" w:line="240" w:lineRule="auto"/>
        <w:ind w:left="709" w:right="709"/>
        <w:jc w:val="both"/>
        <w:rPr>
          <w:rFonts w:ascii="Arial" w:eastAsia="Calibri" w:hAnsi="Arial" w:cs="Arial"/>
          <w:kern w:val="0"/>
          <w:sz w:val="21"/>
          <w:szCs w:val="21"/>
          <w:lang w:val="es-ES_tradnl"/>
          <w14:ligatures w14:val="none"/>
        </w:rPr>
      </w:pPr>
      <w:r w:rsidRPr="009419CF">
        <w:rPr>
          <w:rFonts w:ascii="Arial" w:hAnsi="Arial" w:cs="Arial"/>
          <w:kern w:val="0"/>
          <w:sz w:val="21"/>
          <w:szCs w:val="21"/>
          <w14:ligatures w14:val="none"/>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9419CF">
        <w:rPr>
          <w:rFonts w:ascii="Arial" w:hAnsi="Arial" w:cs="Arial"/>
          <w:kern w:val="0"/>
          <w:sz w:val="21"/>
          <w:szCs w:val="21"/>
          <w14:ligatures w14:val="none"/>
        </w:rPr>
        <w:t>Mipyme</w:t>
      </w:r>
      <w:proofErr w:type="spellEnd"/>
      <w:r w:rsidRPr="009419CF">
        <w:rPr>
          <w:rFonts w:ascii="Arial" w:hAnsi="Arial" w:cs="Arial"/>
          <w:kern w:val="0"/>
          <w:sz w:val="21"/>
          <w:szCs w:val="21"/>
          <w14:ligatures w14:val="none"/>
        </w:rPr>
        <w:t xml:space="preserve"> colombianas que tengan domicilio en los departamentos o municipios en donde se va a ejecutar el contrato. Cada </w:t>
      </w:r>
      <w:proofErr w:type="spellStart"/>
      <w:r w:rsidRPr="009419CF">
        <w:rPr>
          <w:rFonts w:ascii="Arial" w:hAnsi="Arial" w:cs="Arial"/>
          <w:kern w:val="0"/>
          <w:sz w:val="21"/>
          <w:szCs w:val="21"/>
          <w14:ligatures w14:val="none"/>
        </w:rPr>
        <w:t>Mipyme</w:t>
      </w:r>
      <w:proofErr w:type="spellEnd"/>
      <w:r w:rsidRPr="009419CF">
        <w:rPr>
          <w:rFonts w:ascii="Arial" w:hAnsi="Arial" w:cs="Arial"/>
          <w:kern w:val="0"/>
          <w:sz w:val="21"/>
          <w:szCs w:val="21"/>
          <w14:ligatures w14:val="none"/>
        </w:rPr>
        <w:t xml:space="preserve"> deberá acreditar su domicilio con los documentos a los que se refiere el siguiente artículo”.</w:t>
      </w:r>
    </w:p>
    <w:p w14:paraId="439DC98E" w14:textId="77777777" w:rsidR="009419CF" w:rsidRPr="009419CF" w:rsidRDefault="009419CF" w:rsidP="000E3105">
      <w:pPr>
        <w:spacing w:after="0" w:line="276" w:lineRule="auto"/>
        <w:ind w:right="709"/>
        <w:jc w:val="both"/>
        <w:rPr>
          <w:rFonts w:ascii="Arial" w:eastAsia="Calibri" w:hAnsi="Arial" w:cs="Arial"/>
          <w:kern w:val="0"/>
          <w:lang w:val="es-ES_tradnl"/>
          <w14:ligatures w14:val="none"/>
        </w:rPr>
      </w:pPr>
    </w:p>
    <w:p w14:paraId="6CEE2082" w14:textId="77777777" w:rsidR="000E3105" w:rsidRDefault="009419CF" w:rsidP="000E3105">
      <w:pPr>
        <w:spacing w:after="120" w:line="276" w:lineRule="auto"/>
        <w:ind w:firstLine="709"/>
        <w:jc w:val="both"/>
        <w:rPr>
          <w:rFonts w:ascii="Arial" w:eastAsia="Calibri" w:hAnsi="Arial" w:cs="Arial"/>
          <w:kern w:val="0"/>
          <w:lang w:val="es-ES_tradnl"/>
          <w14:ligatures w14:val="none"/>
        </w:rPr>
      </w:pPr>
      <w:r w:rsidRPr="009419CF">
        <w:rPr>
          <w:rFonts w:ascii="Arial" w:eastAsia="Calibri" w:hAnsi="Arial" w:cs="Arial"/>
          <w:kern w:val="0"/>
          <w:lang w:val="es-ES_tradnl"/>
          <w14:ligatures w14:val="none"/>
        </w:rPr>
        <w:t>La norma reglamentaria coincide con la redacción del parágrafo 1</w:t>
      </w:r>
      <w:r w:rsidR="000E3105">
        <w:rPr>
          <w:rFonts w:ascii="Arial" w:eastAsia="Calibri" w:hAnsi="Arial" w:cs="Arial"/>
          <w:kern w:val="0"/>
          <w:lang w:val="es-ES_tradnl"/>
          <w14:ligatures w14:val="none"/>
        </w:rPr>
        <w:t>º</w:t>
      </w:r>
      <w:r w:rsidRPr="009419CF">
        <w:rPr>
          <w:rFonts w:ascii="Arial" w:eastAsia="Calibri" w:hAnsi="Arial" w:cs="Arial"/>
          <w:kern w:val="0"/>
          <w:lang w:val="es-ES_tradnl"/>
          <w14:ligatures w14:val="none"/>
        </w:rPr>
        <w:t xml:space="preserve"> del artículo 34 de la Ley 2069 de 2020,</w:t>
      </w:r>
      <w:r w:rsidR="000E3105">
        <w:rPr>
          <w:rFonts w:ascii="Arial" w:eastAsia="Calibri" w:hAnsi="Arial" w:cs="Arial"/>
          <w:kern w:val="0"/>
          <w:lang w:val="es-ES_tradnl"/>
          <w14:ligatures w14:val="none"/>
        </w:rPr>
        <w:t xml:space="preserve"> </w:t>
      </w:r>
      <w:r w:rsidRPr="009419CF">
        <w:rPr>
          <w:rFonts w:ascii="Arial" w:eastAsia="Calibri" w:hAnsi="Arial" w:cs="Arial"/>
          <w:kern w:val="0"/>
          <w:lang w:val="es-ES_tradnl"/>
          <w14:ligatures w14:val="none"/>
        </w:rPr>
        <w:t>según el cua</w:t>
      </w:r>
      <w:r w:rsidR="000E3105">
        <w:rPr>
          <w:rFonts w:ascii="Arial" w:eastAsia="Calibri" w:hAnsi="Arial" w:cs="Arial"/>
          <w:kern w:val="0"/>
          <w:lang w:val="es-ES_tradnl"/>
          <w14:ligatures w14:val="none"/>
        </w:rPr>
        <w:t>l</w:t>
      </w:r>
      <w:r w:rsidRPr="009419CF">
        <w:rPr>
          <w:rFonts w:ascii="Arial" w:eastAsia="Calibri" w:hAnsi="Arial" w:cs="Arial"/>
          <w:kern w:val="0"/>
          <w:lang w:val="es-ES_tradnl"/>
          <w14:ligatures w14:val="none"/>
        </w:rPr>
        <w:t xml:space="preserve"> sí es posible limitar convocatorias a la participación de Mipymes “</w:t>
      </w:r>
      <w:r w:rsidR="000E3105">
        <w:rPr>
          <w:rFonts w:ascii="Arial" w:eastAsia="Calibri" w:hAnsi="Arial" w:cs="Arial"/>
          <w:kern w:val="0"/>
          <w:lang w:val="es-ES_tradnl"/>
          <w14:ligatures w14:val="none"/>
        </w:rPr>
        <w:t xml:space="preserve">(…) </w:t>
      </w:r>
      <w:r w:rsidRPr="009419CF">
        <w:rPr>
          <w:rFonts w:ascii="Arial" w:eastAsia="Calibri" w:hAnsi="Arial" w:cs="Arial"/>
          <w:kern w:val="0"/>
          <w14:ligatures w14:val="none"/>
        </w:rPr>
        <w:t>del ámbito municipal o departamental correspondiente al de la ejecución del contrato</w:t>
      </w:r>
      <w:r w:rsidRPr="009419CF">
        <w:rPr>
          <w:rFonts w:ascii="Arial" w:eastAsia="Calibri" w:hAnsi="Arial" w:cs="Arial"/>
          <w:kern w:val="0"/>
          <w:lang w:val="es-ES_tradnl"/>
          <w14:ligatures w14:val="none"/>
        </w:rPr>
        <w:t>”. En tales términos, la norma citada sólo contempla la posibilidad de limitar convocatorias a Mipymes con domicilio en esos dos tipos de entidades territoriales.</w:t>
      </w:r>
    </w:p>
    <w:p w14:paraId="0FB3C04B" w14:textId="77777777" w:rsidR="000E3105" w:rsidRDefault="000E3105" w:rsidP="000E3105">
      <w:pPr>
        <w:spacing w:after="120" w:line="276" w:lineRule="auto"/>
        <w:ind w:firstLine="709"/>
        <w:jc w:val="both"/>
        <w:rPr>
          <w:rFonts w:ascii="Arial" w:eastAsia="Calibri" w:hAnsi="Arial" w:cs="Arial"/>
          <w:kern w:val="0"/>
          <w:lang w:val="es-ES_tradnl"/>
          <w14:ligatures w14:val="none"/>
        </w:rPr>
      </w:pPr>
      <w:r>
        <w:rPr>
          <w:rFonts w:ascii="Arial" w:eastAsia="Calibri" w:hAnsi="Arial" w:cs="Arial"/>
          <w:kern w:val="0"/>
          <w:lang w:val="es-ES_tradnl"/>
          <w14:ligatures w14:val="none"/>
        </w:rPr>
        <w:t xml:space="preserve">Ello significa que </w:t>
      </w:r>
      <w:r w:rsidR="009419CF" w:rsidRPr="009419CF">
        <w:rPr>
          <w:rFonts w:ascii="Arial" w:eastAsia="Arial" w:hAnsi="Arial" w:cs="Arial"/>
          <w:color w:val="000000"/>
          <w:kern w:val="0"/>
          <w:lang w:val="es-MX"/>
          <w14:ligatures w14:val="none"/>
        </w:rPr>
        <w:t xml:space="preserve">toda empresa constituida bajo las leyes colombianas o que tenga su domicilio principal en el territorio colombiano y, además, cumpla los criterios previstos por la Ley 590 de 2000 y el Decreto 957 de 2019, será considerada </w:t>
      </w:r>
      <w:proofErr w:type="spellStart"/>
      <w:r w:rsidR="009419CF" w:rsidRPr="009419CF">
        <w:rPr>
          <w:rFonts w:ascii="Arial" w:eastAsia="Arial" w:hAnsi="Arial" w:cs="Arial"/>
          <w:color w:val="000000"/>
          <w:kern w:val="0"/>
          <w:lang w:val="es-MX"/>
          <w14:ligatures w14:val="none"/>
        </w:rPr>
        <w:t>Mipyme</w:t>
      </w:r>
      <w:proofErr w:type="spellEnd"/>
      <w:r w:rsidR="009419CF" w:rsidRPr="009419CF">
        <w:rPr>
          <w:rFonts w:ascii="Arial" w:eastAsia="Arial" w:hAnsi="Arial" w:cs="Arial"/>
          <w:color w:val="000000"/>
          <w:kern w:val="0"/>
          <w:lang w:val="es-MX"/>
          <w14:ligatures w14:val="none"/>
        </w:rPr>
        <w:t xml:space="preserve"> nacional. </w:t>
      </w:r>
      <w:r w:rsidR="009419CF" w:rsidRPr="009419CF">
        <w:rPr>
          <w:rFonts w:ascii="Arial" w:eastAsia="Arial" w:hAnsi="Arial" w:cs="Arial"/>
          <w:color w:val="000000"/>
          <w:kern w:val="0"/>
          <w:lang w:val="es-MX"/>
          <w14:ligatures w14:val="none"/>
        </w:rPr>
        <w:lastRenderedPageBreak/>
        <w:t>Además, las normas de contratación permiten que las Mipymes nacionales puedan beneficiarse de la ejecución de un contrato dentro de la entidad territorial en la que tienen su “domicilio”, siempre que el proceso de contratación efectivamente se limite a Mipymes domiciliadas en determinado ámbito territorial, de conformidad con las reglas establecidas en el Decreto 1082 de 2015, modificado por el Decreto 1860 de 2021</w:t>
      </w:r>
      <w:r>
        <w:rPr>
          <w:rFonts w:ascii="Arial" w:eastAsia="Arial" w:hAnsi="Arial" w:cs="Arial"/>
          <w:color w:val="000000"/>
          <w:kern w:val="0"/>
          <w:lang w:val="es-MX"/>
          <w14:ligatures w14:val="none"/>
        </w:rPr>
        <w:t>.</w:t>
      </w:r>
    </w:p>
    <w:p w14:paraId="09BE4F27" w14:textId="3BC4891A" w:rsidR="000E3105" w:rsidRDefault="009419CF" w:rsidP="000E3105">
      <w:pPr>
        <w:spacing w:after="120" w:line="276" w:lineRule="auto"/>
        <w:ind w:firstLine="709"/>
        <w:jc w:val="both"/>
        <w:rPr>
          <w:rFonts w:ascii="Arial" w:eastAsia="Calibri" w:hAnsi="Arial" w:cs="Arial"/>
          <w:kern w:val="0"/>
          <w:lang w:val="es-ES_tradnl"/>
          <w14:ligatures w14:val="none"/>
        </w:rPr>
      </w:pPr>
      <w:r w:rsidRPr="009419CF">
        <w:rPr>
          <w:rFonts w:ascii="Arial" w:eastAsia="Arial" w:hAnsi="Arial" w:cs="Arial"/>
          <w:color w:val="000000"/>
          <w:kern w:val="0"/>
          <w:lang w:val="es-MX"/>
          <w14:ligatures w14:val="none"/>
        </w:rPr>
        <w:t>Ahora bien, el artículo 2.2.1.2.4.2.3. del Decreto 1082 de 2015, modificado por el artículo 5 del Decreto 1860 de 2021 se refiere a las “</w:t>
      </w:r>
      <w:proofErr w:type="spellStart"/>
      <w:r w:rsidRPr="009419CF">
        <w:rPr>
          <w:rFonts w:ascii="Arial" w:eastAsia="Arial" w:hAnsi="Arial" w:cs="Arial"/>
          <w:color w:val="000000"/>
          <w:kern w:val="0"/>
          <w:lang w:val="es-MX"/>
          <w14:ligatures w14:val="none"/>
        </w:rPr>
        <w:t>mipyme</w:t>
      </w:r>
      <w:proofErr w:type="spellEnd"/>
      <w:r w:rsidRPr="009419CF">
        <w:rPr>
          <w:rFonts w:ascii="Arial" w:eastAsia="Arial" w:hAnsi="Arial" w:cs="Arial"/>
          <w:color w:val="000000"/>
          <w:kern w:val="0"/>
          <w:lang w:val="es-MX"/>
          <w14:ligatures w14:val="none"/>
        </w:rPr>
        <w:t xml:space="preserve"> colombianas que tengan </w:t>
      </w:r>
      <w:r w:rsidRPr="009419CF">
        <w:rPr>
          <w:rFonts w:ascii="Arial" w:eastAsia="Arial" w:hAnsi="Arial" w:cs="Arial"/>
          <w:i/>
          <w:iCs/>
          <w:color w:val="000000"/>
          <w:kern w:val="0"/>
          <w:lang w:val="es-MX"/>
          <w14:ligatures w14:val="none"/>
        </w:rPr>
        <w:t>domicilio</w:t>
      </w:r>
      <w:r w:rsidRPr="009419CF">
        <w:rPr>
          <w:rFonts w:ascii="Arial" w:eastAsia="Arial" w:hAnsi="Arial" w:cs="Arial"/>
          <w:color w:val="000000"/>
          <w:kern w:val="0"/>
          <w:lang w:val="es-MX"/>
          <w14:ligatures w14:val="none"/>
        </w:rPr>
        <w:t xml:space="preserve"> en los departamentos o municipios en donde se va a ejecutar el contrato”. Esta precisión es importante, pues el incentivo previsto en la norma únicamente aplica en el lugar de ejecución del contra</w:t>
      </w:r>
      <w:r w:rsidR="000E3105">
        <w:rPr>
          <w:rFonts w:ascii="Arial" w:eastAsia="Arial" w:hAnsi="Arial" w:cs="Arial"/>
          <w:color w:val="000000"/>
          <w:kern w:val="0"/>
          <w:lang w:val="es-MX"/>
          <w14:ligatures w14:val="none"/>
        </w:rPr>
        <w:t xml:space="preserve">to </w:t>
      </w:r>
      <w:r w:rsidRPr="009419CF">
        <w:rPr>
          <w:rFonts w:ascii="Arial" w:eastAsia="Arial" w:hAnsi="Arial" w:cs="Arial"/>
          <w:color w:val="000000"/>
          <w:kern w:val="0"/>
          <w:lang w:val="es-MX"/>
          <w14:ligatures w14:val="none"/>
        </w:rPr>
        <w:t xml:space="preserve">en el que la </w:t>
      </w:r>
      <w:proofErr w:type="spellStart"/>
      <w:r w:rsidRPr="009419CF">
        <w:rPr>
          <w:rFonts w:ascii="Arial" w:eastAsia="Arial" w:hAnsi="Arial" w:cs="Arial"/>
          <w:color w:val="000000"/>
          <w:kern w:val="0"/>
          <w:lang w:val="es-MX"/>
          <w14:ligatures w14:val="none"/>
        </w:rPr>
        <w:t>Mipyme</w:t>
      </w:r>
      <w:proofErr w:type="spellEnd"/>
      <w:r w:rsidRPr="009419CF">
        <w:rPr>
          <w:rFonts w:ascii="Arial" w:eastAsia="Arial" w:hAnsi="Arial" w:cs="Arial"/>
          <w:color w:val="000000"/>
          <w:kern w:val="0"/>
          <w:lang w:val="es-MX"/>
          <w14:ligatures w14:val="none"/>
        </w:rPr>
        <w:t xml:space="preserve"> tiene su “domicilio” y no en donde tiene sucursales, agencias o establecimientos de comercio.</w:t>
      </w:r>
    </w:p>
    <w:p w14:paraId="79434B6A" w14:textId="45130349" w:rsidR="009419CF" w:rsidRPr="009419CF" w:rsidRDefault="009419CF" w:rsidP="000E3105">
      <w:pPr>
        <w:spacing w:after="120" w:line="276" w:lineRule="auto"/>
        <w:ind w:firstLine="709"/>
        <w:jc w:val="both"/>
        <w:rPr>
          <w:rFonts w:ascii="Arial" w:eastAsia="Calibri" w:hAnsi="Arial" w:cs="Arial"/>
          <w:kern w:val="0"/>
          <w:lang w:val="es-ES_tradnl"/>
          <w14:ligatures w14:val="none"/>
        </w:rPr>
      </w:pPr>
      <w:r w:rsidRPr="009419CF">
        <w:rPr>
          <w:rFonts w:ascii="Arial" w:eastAsia="Arial" w:hAnsi="Arial" w:cs="Arial"/>
          <w:color w:val="000000"/>
          <w:kern w:val="0"/>
          <w:lang w:val="es-MX"/>
          <w14:ligatures w14:val="none"/>
        </w:rPr>
        <w:t>Para explicar las implicaciones del artículo, en primer</w:t>
      </w:r>
      <w:r w:rsidR="000E3105">
        <w:rPr>
          <w:rFonts w:ascii="Arial" w:eastAsia="Arial" w:hAnsi="Arial" w:cs="Arial"/>
          <w:color w:val="000000"/>
          <w:kern w:val="0"/>
          <w:lang w:val="es-MX"/>
          <w14:ligatures w14:val="none"/>
        </w:rPr>
        <w:t xml:space="preserve"> lugar</w:t>
      </w:r>
      <w:r w:rsidRPr="009419CF">
        <w:rPr>
          <w:rFonts w:ascii="Arial" w:eastAsia="Arial" w:hAnsi="Arial" w:cs="Arial"/>
          <w:color w:val="000000"/>
          <w:kern w:val="0"/>
          <w:lang w:val="es-MX"/>
          <w14:ligatures w14:val="none"/>
        </w:rPr>
        <w:t xml:space="preserve">, debe analizarse el alcance del término </w:t>
      </w:r>
      <w:r w:rsidRPr="009419CF">
        <w:rPr>
          <w:rFonts w:ascii="Arial" w:hAnsi="Arial" w:cs="Arial"/>
          <w:color w:val="000000" w:themeColor="text1"/>
          <w:kern w:val="0"/>
          <w14:ligatures w14:val="none"/>
        </w:rPr>
        <w:t xml:space="preserve">“domicilio” que, para el caso de las sociedades, se constituye en uno de los atributos de su personalidad que, </w:t>
      </w:r>
      <w:r w:rsidR="000E3105">
        <w:rPr>
          <w:rFonts w:ascii="Arial" w:hAnsi="Arial" w:cs="Arial"/>
          <w:color w:val="000000" w:themeColor="text1"/>
          <w:kern w:val="0"/>
          <w14:ligatures w14:val="none"/>
        </w:rPr>
        <w:t>con arreglo a</w:t>
      </w:r>
      <w:r w:rsidRPr="009419CF">
        <w:rPr>
          <w:rFonts w:ascii="Arial" w:hAnsi="Arial" w:cs="Arial"/>
          <w:color w:val="000000" w:themeColor="text1"/>
          <w:kern w:val="0"/>
          <w14:ligatures w14:val="none"/>
        </w:rPr>
        <w:t>l ordenamiento jurídico colombiano, son aquellas propiedades o características de identidad propias de las personas, sean naturales o jurídicas, como titulares de derecho. En esta línea, este término es definido por el Código Civil en el artículo 76</w:t>
      </w:r>
      <w:r w:rsidRPr="009419CF">
        <w:rPr>
          <w:rFonts w:ascii="Arial" w:hAnsi="Arial" w:cs="Arial"/>
          <w:color w:val="000000" w:themeColor="text1"/>
          <w:kern w:val="0"/>
          <w:vertAlign w:val="superscript"/>
          <w14:ligatures w14:val="none"/>
        </w:rPr>
        <w:footnoteReference w:id="15"/>
      </w:r>
      <w:r w:rsidRPr="009419CF">
        <w:rPr>
          <w:rFonts w:ascii="Arial" w:hAnsi="Arial" w:cs="Arial"/>
          <w:color w:val="000000" w:themeColor="text1"/>
          <w:kern w:val="0"/>
          <w14:ligatures w14:val="none"/>
        </w:rPr>
        <w:t xml:space="preserve">, el cual lo concibe como la residencia acompañada real o presuntivamente del ánimo de permanecer en ella, lo </w:t>
      </w:r>
      <w:r w:rsidR="000E3105">
        <w:rPr>
          <w:rFonts w:ascii="Arial" w:hAnsi="Arial" w:cs="Arial"/>
          <w:color w:val="000000" w:themeColor="text1"/>
          <w:kern w:val="0"/>
          <w14:ligatures w14:val="none"/>
        </w:rPr>
        <w:t xml:space="preserve">que </w:t>
      </w:r>
      <w:r w:rsidRPr="009419CF">
        <w:rPr>
          <w:rFonts w:ascii="Arial" w:hAnsi="Arial" w:cs="Arial"/>
          <w:color w:val="000000" w:themeColor="text1"/>
          <w:kern w:val="0"/>
          <w14:ligatures w14:val="none"/>
        </w:rPr>
        <w:t xml:space="preserve">para el caso de las sociedades se interpreta como el sitio donde éstas tienen el asiento principal de sus negocios. </w:t>
      </w:r>
    </w:p>
    <w:p w14:paraId="33D35EC9" w14:textId="37B1F36C" w:rsidR="000E3105" w:rsidRDefault="00010DE6" w:rsidP="000E3105">
      <w:pPr>
        <w:spacing w:after="120" w:line="276" w:lineRule="auto"/>
        <w:ind w:firstLine="709"/>
        <w:jc w:val="both"/>
        <w:rPr>
          <w:rFonts w:ascii="Arial" w:eastAsia="Arial" w:hAnsi="Arial" w:cs="Arial"/>
          <w:color w:val="000000"/>
          <w:kern w:val="0"/>
          <w:lang w:val="es-MX"/>
          <w14:ligatures w14:val="none"/>
        </w:rPr>
      </w:pPr>
      <w:r>
        <w:rPr>
          <w:rFonts w:ascii="Arial" w:eastAsia="Arial" w:hAnsi="Arial" w:cs="Arial"/>
          <w:color w:val="000000"/>
          <w:kern w:val="0"/>
          <w:lang w:val="es-MX"/>
          <w14:ligatures w14:val="none"/>
        </w:rPr>
        <w:t>En segundo lugar</w:t>
      </w:r>
      <w:r w:rsidR="009419CF" w:rsidRPr="009419CF">
        <w:rPr>
          <w:rFonts w:ascii="Arial" w:eastAsia="Arial" w:hAnsi="Arial" w:cs="Arial"/>
          <w:color w:val="000000"/>
          <w:kern w:val="0"/>
          <w:lang w:val="es-MX"/>
          <w14:ligatures w14:val="none"/>
        </w:rPr>
        <w:t>, 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A renglón seguido, el artículo 264 señala que son agencias de una sociedad “sus establecimientos de comercio cuyos administradores carezcan de poder para representarla”.</w:t>
      </w:r>
    </w:p>
    <w:p w14:paraId="13EEE84B" w14:textId="7C9F87E3" w:rsidR="009419CF" w:rsidRPr="009419CF" w:rsidRDefault="009419CF" w:rsidP="000E3105">
      <w:pPr>
        <w:spacing w:after="120" w:line="276" w:lineRule="auto"/>
        <w:ind w:firstLine="709"/>
        <w:jc w:val="both"/>
        <w:rPr>
          <w:rFonts w:ascii="Arial" w:eastAsia="Arial" w:hAnsi="Arial" w:cs="Arial"/>
          <w:color w:val="000000"/>
          <w:kern w:val="0"/>
          <w:lang w:val="es-MX"/>
          <w14:ligatures w14:val="none"/>
        </w:rPr>
      </w:pPr>
      <w:r w:rsidRPr="009419CF">
        <w:rPr>
          <w:rFonts w:ascii="Arial" w:eastAsia="Arial" w:hAnsi="Arial" w:cs="Arial"/>
          <w:color w:val="000000"/>
          <w:kern w:val="0"/>
          <w:lang w:val="es-MX"/>
          <w14:ligatures w14:val="none"/>
        </w:rPr>
        <w:t xml:space="preserve">Nótese que la norma se refiere a los conceptos de “sucursal”, “agencia”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00527873" w:rsidRPr="009419CF">
        <w:rPr>
          <w:rFonts w:ascii="Arial" w:eastAsia="Arial" w:hAnsi="Arial" w:cs="Arial"/>
          <w:i/>
          <w:color w:val="000000"/>
          <w:kern w:val="0"/>
          <w:lang w:val="es-MX"/>
          <w14:ligatures w14:val="none"/>
        </w:rPr>
        <w:t>ibidem</w:t>
      </w:r>
      <w:r w:rsidRPr="009419CF">
        <w:rPr>
          <w:rFonts w:ascii="Arial" w:eastAsia="Arial" w:hAnsi="Arial" w:cs="Arial"/>
          <w:color w:val="000000"/>
          <w:kern w:val="0"/>
          <w:lang w:val="es-MX"/>
          <w14:ligatures w14:val="none"/>
        </w:rPr>
        <w:t xml:space="preserve"> se refieren a los conceptos de “sucursal” y “domicilio” de forma independiente. El uno para referirse a los requisitos de constitución de una sociedad comercial y el otro para determinar el lugar donde se debe inscribir la escritura pública de constitución de la sociedad comercial. En es</w:t>
      </w:r>
      <w:r w:rsidR="00527873">
        <w:rPr>
          <w:rFonts w:ascii="Arial" w:eastAsia="Arial" w:hAnsi="Arial" w:cs="Arial"/>
          <w:color w:val="000000"/>
          <w:kern w:val="0"/>
          <w:lang w:val="es-MX"/>
          <w14:ligatures w14:val="none"/>
        </w:rPr>
        <w:t>ta medida</w:t>
      </w:r>
      <w:r w:rsidRPr="009419CF">
        <w:rPr>
          <w:rFonts w:ascii="Arial" w:eastAsia="Arial" w:hAnsi="Arial" w:cs="Arial"/>
          <w:color w:val="000000"/>
          <w:kern w:val="0"/>
          <w:lang w:val="es-MX"/>
          <w14:ligatures w14:val="none"/>
        </w:rPr>
        <w:t xml:space="preserve">, si el legislador distinguió entre uno y otro y si el </w:t>
      </w:r>
      <w:r w:rsidRPr="009419CF">
        <w:rPr>
          <w:rFonts w:ascii="Arial" w:eastAsia="Arial" w:hAnsi="Arial" w:cs="Arial"/>
          <w:color w:val="000000"/>
          <w:kern w:val="0"/>
          <w:lang w:val="es-MX"/>
          <w14:ligatures w14:val="none"/>
        </w:rPr>
        <w:lastRenderedPageBreak/>
        <w:t xml:space="preserve">reglamento se refiere al “domicilio”, se entiende que no es procedente extender el beneficio contenido en el artículo 2.2.1.2.4.2.3. </w:t>
      </w:r>
      <w:r w:rsidRPr="009419CF">
        <w:rPr>
          <w:rFonts w:ascii="Arial" w:eastAsia="Arial" w:hAnsi="Arial" w:cs="Arial"/>
          <w:i/>
          <w:color w:val="000000"/>
          <w:kern w:val="0"/>
          <w:lang w:val="es-MX"/>
          <w14:ligatures w14:val="none"/>
        </w:rPr>
        <w:t>ib</w:t>
      </w:r>
      <w:r w:rsidR="00527873">
        <w:rPr>
          <w:rFonts w:ascii="Arial" w:eastAsia="Arial" w:hAnsi="Arial" w:cs="Arial"/>
          <w:i/>
          <w:color w:val="000000"/>
          <w:kern w:val="0"/>
          <w:lang w:val="es-MX"/>
          <w14:ligatures w14:val="none"/>
        </w:rPr>
        <w:t>i</w:t>
      </w:r>
      <w:r w:rsidRPr="009419CF">
        <w:rPr>
          <w:rFonts w:ascii="Arial" w:eastAsia="Arial" w:hAnsi="Arial" w:cs="Arial"/>
          <w:i/>
          <w:color w:val="000000"/>
          <w:kern w:val="0"/>
          <w:lang w:val="es-MX"/>
          <w14:ligatures w14:val="none"/>
        </w:rPr>
        <w:t xml:space="preserve">dem </w:t>
      </w:r>
      <w:r w:rsidRPr="009419CF">
        <w:rPr>
          <w:rFonts w:ascii="Arial" w:eastAsia="Arial" w:hAnsi="Arial" w:cs="Arial"/>
          <w:color w:val="000000"/>
          <w:kern w:val="0"/>
          <w:lang w:val="es-MX"/>
          <w14:ligatures w14:val="none"/>
        </w:rPr>
        <w:t>a las entidades que tienen “sucursales” y “agencias” en el municipio o departamento en donde se va a ejecutar el contrato estatal.</w:t>
      </w:r>
    </w:p>
    <w:p w14:paraId="4F523EA4" w14:textId="7DC2F34E" w:rsidR="009419CF" w:rsidRPr="009419CF" w:rsidRDefault="009419CF" w:rsidP="009419CF">
      <w:pPr>
        <w:spacing w:after="120" w:line="276" w:lineRule="auto"/>
        <w:ind w:firstLine="709"/>
        <w:jc w:val="both"/>
        <w:rPr>
          <w:rFonts w:ascii="Arial" w:eastAsia="Arial" w:hAnsi="Arial" w:cs="Arial"/>
          <w:color w:val="000000" w:themeColor="text1"/>
          <w:kern w:val="0"/>
          <w:lang w:val="es-ES_tradnl"/>
          <w14:ligatures w14:val="none"/>
        </w:rPr>
      </w:pPr>
      <w:r w:rsidRPr="009419CF">
        <w:rPr>
          <w:rFonts w:ascii="Arial" w:hAnsi="Arial" w:cs="Arial"/>
          <w:color w:val="000000" w:themeColor="text1"/>
          <w:kern w:val="0"/>
          <w14:ligatures w14:val="none"/>
        </w:rPr>
        <w:t xml:space="preserve">De conformidad con lo anterior, se evidencia que la limitación territorial regulada en </w:t>
      </w:r>
      <w:r w:rsidRPr="009419CF">
        <w:rPr>
          <w:rFonts w:ascii="Arial" w:eastAsia="Arial" w:hAnsi="Arial" w:cs="Arial"/>
          <w:color w:val="000000" w:themeColor="text1"/>
          <w:kern w:val="0"/>
          <w:lang w:val="es-ES_tradnl"/>
          <w14:ligatures w14:val="none"/>
        </w:rPr>
        <w:t>el artículo 2.2.1.2.4.2.3</w:t>
      </w:r>
      <w:r w:rsidR="00527873">
        <w:rPr>
          <w:rFonts w:ascii="Arial" w:eastAsia="Arial" w:hAnsi="Arial" w:cs="Arial"/>
          <w:color w:val="000000" w:themeColor="text1"/>
          <w:kern w:val="0"/>
          <w:lang w:val="es-ES_tradnl"/>
          <w14:ligatures w14:val="none"/>
        </w:rPr>
        <w:t xml:space="preserve">. </w:t>
      </w:r>
      <w:r w:rsidRPr="009419CF">
        <w:rPr>
          <w:rFonts w:ascii="Arial" w:eastAsia="Arial" w:hAnsi="Arial" w:cs="Arial"/>
          <w:color w:val="000000" w:themeColor="text1"/>
          <w:kern w:val="0"/>
          <w:lang w:val="es-ES_tradnl"/>
          <w14:ligatures w14:val="none"/>
        </w:rPr>
        <w:t xml:space="preserve">del Decreto 1082 de 2015 será aplicada para aquellas Mipymes que tengan su domicilio principal en el municipio o departamento respectivo. Por tanto, este artículo no aplicaría frente a la ubicación de las sucursales y agencias de las Mipymes. De este modo, la participación de los diferentes procesos de contratación cuando está limitada territorialmente está condicionada al domicilio principal de la </w:t>
      </w:r>
      <w:proofErr w:type="spellStart"/>
      <w:r w:rsidRPr="009419CF">
        <w:rPr>
          <w:rFonts w:ascii="Arial" w:eastAsia="Arial" w:hAnsi="Arial" w:cs="Arial"/>
          <w:color w:val="000000" w:themeColor="text1"/>
          <w:kern w:val="0"/>
          <w:lang w:val="es-ES_tradnl"/>
          <w14:ligatures w14:val="none"/>
        </w:rPr>
        <w:t>Mipyme</w:t>
      </w:r>
      <w:proofErr w:type="spellEnd"/>
      <w:r w:rsidRPr="009419CF">
        <w:rPr>
          <w:rFonts w:ascii="Arial" w:eastAsia="Arial" w:hAnsi="Arial" w:cs="Arial"/>
          <w:color w:val="000000" w:themeColor="text1"/>
          <w:kern w:val="0"/>
          <w:lang w:val="es-ES_tradnl"/>
          <w14:ligatures w14:val="none"/>
        </w:rPr>
        <w:t xml:space="preserve"> respectiva.</w:t>
      </w:r>
    </w:p>
    <w:p w14:paraId="0B565AEB" w14:textId="133EC2D5" w:rsidR="00010DE6" w:rsidRPr="008E7F5C" w:rsidRDefault="009419CF" w:rsidP="00010DE6">
      <w:pPr>
        <w:spacing w:after="120" w:line="276" w:lineRule="auto"/>
        <w:ind w:firstLine="709"/>
        <w:jc w:val="both"/>
        <w:rPr>
          <w:rFonts w:ascii="Arial" w:eastAsia="Times New Roman" w:hAnsi="Arial" w:cs="Arial"/>
          <w:kern w:val="0"/>
          <w:szCs w:val="24"/>
          <w:lang w:eastAsia="es-MX"/>
          <w14:ligatures w14:val="none"/>
        </w:rPr>
      </w:pPr>
      <w:r w:rsidRPr="009419CF">
        <w:rPr>
          <w:rFonts w:ascii="Arial" w:eastAsia="Arial" w:hAnsi="Arial" w:cs="Arial"/>
          <w:color w:val="000000"/>
          <w:kern w:val="0"/>
          <w:lang w:val="es-MX"/>
          <w14:ligatures w14:val="none"/>
        </w:rPr>
        <w:t xml:space="preserve">Sin perjuicio de lo anterior, no puede perderse de vista que la decisión de limitar “a </w:t>
      </w:r>
      <w:proofErr w:type="spellStart"/>
      <w:r w:rsidRPr="009419CF">
        <w:rPr>
          <w:rFonts w:ascii="Arial" w:eastAsia="Arial" w:hAnsi="Arial" w:cs="Arial"/>
          <w:color w:val="000000"/>
          <w:kern w:val="0"/>
          <w:lang w:val="es-MX"/>
          <w14:ligatures w14:val="none"/>
        </w:rPr>
        <w:t>Mipyme</w:t>
      </w:r>
      <w:proofErr w:type="spellEnd"/>
      <w:r w:rsidRPr="009419CF">
        <w:rPr>
          <w:rFonts w:ascii="Arial" w:eastAsia="Arial" w:hAnsi="Arial" w:cs="Arial"/>
          <w:color w:val="000000"/>
          <w:kern w:val="0"/>
          <w:lang w:val="es-MX"/>
          <w14:ligatures w14:val="none"/>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proofErr w:type="gramStart"/>
      <w:r w:rsidRPr="009419CF">
        <w:rPr>
          <w:rFonts w:ascii="Arial" w:eastAsia="Arial" w:hAnsi="Arial" w:cs="Arial"/>
          <w:i/>
          <w:color w:val="000000"/>
          <w:kern w:val="0"/>
          <w:lang w:val="es-MX"/>
          <w14:ligatures w14:val="none"/>
        </w:rPr>
        <w:t>motu propio</w:t>
      </w:r>
      <w:proofErr w:type="gramEnd"/>
      <w:r w:rsidRPr="009419CF">
        <w:rPr>
          <w:rFonts w:ascii="Arial" w:eastAsia="Arial" w:hAnsi="Arial" w:cs="Arial"/>
          <w:i/>
          <w:color w:val="000000"/>
          <w:kern w:val="0"/>
          <w:lang w:val="es-MX"/>
          <w14:ligatures w14:val="none"/>
        </w:rPr>
        <w:t xml:space="preserve"> </w:t>
      </w:r>
      <w:r w:rsidRPr="009419CF">
        <w:rPr>
          <w:rFonts w:ascii="Arial" w:eastAsia="Arial" w:hAnsi="Arial" w:cs="Arial"/>
          <w:color w:val="000000"/>
          <w:kern w:val="0"/>
          <w:lang w:val="es-MX"/>
          <w14:ligatures w14:val="none"/>
        </w:rPr>
        <w:t>proceder con la “limitación territorial” de que trata el artículo 2.2.1.2.4.2.3. del Decreto 1082 de 2015. E</w:t>
      </w:r>
      <w:r w:rsidR="00527873">
        <w:rPr>
          <w:rFonts w:ascii="Arial" w:eastAsia="Arial" w:hAnsi="Arial" w:cs="Arial"/>
          <w:color w:val="000000"/>
          <w:kern w:val="0"/>
          <w:lang w:val="es-MX"/>
          <w14:ligatures w14:val="none"/>
        </w:rPr>
        <w:t xml:space="preserve">llo, </w:t>
      </w:r>
      <w:r w:rsidRPr="009419CF">
        <w:rPr>
          <w:rFonts w:ascii="Arial" w:eastAsia="Arial" w:hAnsi="Arial" w:cs="Arial"/>
          <w:color w:val="000000"/>
          <w:kern w:val="0"/>
          <w:lang w:val="es-MX"/>
          <w14:ligatures w14:val="none"/>
        </w:rPr>
        <w:t>debido a que el ejercicio de esta facultad solo puede darse ante la “limitación a Mipymes colombianas”, lo cual supone verificar los supuestos legales establecidos en los mencionados numerales.</w:t>
      </w:r>
      <w:bookmarkStart w:id="35" w:name="_Hlk140044483"/>
    </w:p>
    <w:bookmarkEnd w:id="35"/>
    <w:p w14:paraId="0AEAA23F" w14:textId="77777777" w:rsidR="00010DE6" w:rsidRPr="008E7F5C" w:rsidRDefault="00010DE6" w:rsidP="00010DE6">
      <w:pPr>
        <w:spacing w:before="120" w:after="0" w:line="276" w:lineRule="auto"/>
        <w:jc w:val="both"/>
        <w:rPr>
          <w:rFonts w:ascii="Arial" w:eastAsia="Times New Roman" w:hAnsi="Arial" w:cs="Arial"/>
          <w:b/>
          <w:bCs/>
          <w:kern w:val="0"/>
          <w:szCs w:val="24"/>
          <w:lang w:eastAsia="es-MX"/>
          <w14:ligatures w14:val="none"/>
        </w:rPr>
      </w:pPr>
      <w:r w:rsidRPr="008E7F5C">
        <w:rPr>
          <w:rFonts w:ascii="Arial" w:eastAsia="Times New Roman" w:hAnsi="Arial" w:cs="Arial"/>
          <w:b/>
          <w:bCs/>
          <w:kern w:val="0"/>
          <w:szCs w:val="24"/>
          <w:lang w:eastAsia="es-MX"/>
          <w14:ligatures w14:val="none"/>
        </w:rPr>
        <w:t>3.</w:t>
      </w:r>
      <w:r w:rsidRPr="008E7F5C">
        <w:rPr>
          <w:rFonts w:ascii="Arial" w:eastAsia="Times New Roman" w:hAnsi="Arial" w:cs="Arial"/>
          <w:b/>
          <w:bCs/>
          <w:kern w:val="0"/>
          <w:szCs w:val="24"/>
          <w:lang w:eastAsia="es-MX"/>
          <w14:ligatures w14:val="none"/>
        </w:rPr>
        <w:tab/>
        <w:t>Respuesta</w:t>
      </w:r>
    </w:p>
    <w:p w14:paraId="665EF931" w14:textId="77777777" w:rsidR="00010DE6" w:rsidRPr="008E7F5C" w:rsidRDefault="00010DE6" w:rsidP="00010DE6">
      <w:pPr>
        <w:spacing w:after="0" w:line="240" w:lineRule="auto"/>
        <w:ind w:right="714"/>
        <w:jc w:val="both"/>
        <w:rPr>
          <w:rFonts w:ascii="Arial" w:eastAsia="Times New Roman" w:hAnsi="Arial" w:cs="Arial"/>
          <w:i/>
          <w:iCs/>
          <w:kern w:val="0"/>
          <w:szCs w:val="24"/>
          <w:lang w:val="es-ES_tradnl" w:eastAsia="es-ES_tradnl"/>
          <w14:ligatures w14:val="none"/>
        </w:rPr>
      </w:pPr>
    </w:p>
    <w:p w14:paraId="0A3F022F" w14:textId="2BD3F977" w:rsidR="00010DE6" w:rsidRPr="00010DE6" w:rsidRDefault="00010DE6" w:rsidP="00010DE6">
      <w:pPr>
        <w:spacing w:after="0" w:line="240" w:lineRule="auto"/>
        <w:ind w:left="709" w:right="714"/>
        <w:jc w:val="both"/>
        <w:rPr>
          <w:rFonts w:ascii="Arial" w:eastAsia="Calibri" w:hAnsi="Arial" w:cs="Arial"/>
          <w:iCs/>
          <w:kern w:val="0"/>
          <w:sz w:val="21"/>
          <w:szCs w:val="21"/>
          <w:lang w:val="es-ES_tradnl"/>
          <w14:ligatures w14:val="none"/>
        </w:rPr>
      </w:pPr>
      <w:r w:rsidRPr="00010DE6">
        <w:rPr>
          <w:rFonts w:ascii="Arial" w:eastAsia="Times New Roman" w:hAnsi="Arial" w:cs="Arial"/>
          <w:i/>
          <w:iCs/>
          <w:kern w:val="0"/>
          <w:lang w:val="es-ES_tradnl" w:eastAsia="es-ES_tradnl"/>
          <w14:ligatures w14:val="none"/>
        </w:rPr>
        <w:t>“[c]</w:t>
      </w:r>
      <w:bookmarkStart w:id="36" w:name="_Hlk140824047"/>
      <w:proofErr w:type="spellStart"/>
      <w:r w:rsidRPr="00010DE6">
        <w:rPr>
          <w:rFonts w:ascii="Arial" w:eastAsia="Times New Roman" w:hAnsi="Arial" w:cs="Arial"/>
          <w:i/>
          <w:iCs/>
          <w:kern w:val="0"/>
          <w:lang w:val="es-ES_tradnl" w:eastAsia="es-ES_tradnl"/>
          <w14:ligatures w14:val="none"/>
        </w:rPr>
        <w:t>uando</w:t>
      </w:r>
      <w:proofErr w:type="spellEnd"/>
      <w:r w:rsidRPr="00010DE6">
        <w:rPr>
          <w:rFonts w:ascii="Arial" w:eastAsia="Times New Roman" w:hAnsi="Arial" w:cs="Arial"/>
          <w:i/>
          <w:iCs/>
          <w:kern w:val="0"/>
          <w:lang w:val="es-ES_tradnl" w:eastAsia="es-ES_tradnl"/>
          <w14:ligatures w14:val="none"/>
        </w:rPr>
        <w:t xml:space="preserve"> un proceso contractual se limita a </w:t>
      </w:r>
      <w:proofErr w:type="spellStart"/>
      <w:r w:rsidRPr="00010DE6">
        <w:rPr>
          <w:rFonts w:ascii="Arial" w:eastAsia="Times New Roman" w:hAnsi="Arial" w:cs="Arial"/>
          <w:i/>
          <w:iCs/>
          <w:kern w:val="0"/>
          <w:lang w:val="es-ES_tradnl" w:eastAsia="es-ES_tradnl"/>
          <w14:ligatures w14:val="none"/>
        </w:rPr>
        <w:t>mipymes</w:t>
      </w:r>
      <w:proofErr w:type="spellEnd"/>
      <w:r w:rsidRPr="00010DE6">
        <w:rPr>
          <w:rFonts w:ascii="Arial" w:eastAsia="Times New Roman" w:hAnsi="Arial" w:cs="Arial"/>
          <w:i/>
          <w:iCs/>
          <w:kern w:val="0"/>
          <w:lang w:val="es-ES_tradnl" w:eastAsia="es-ES_tradnl"/>
          <w14:ligatures w14:val="none"/>
        </w:rPr>
        <w:t xml:space="preserve"> municipales o departamentales, pero en el acto de cierre y presentación de ofertas solo asiste una (1) </w:t>
      </w:r>
      <w:proofErr w:type="spellStart"/>
      <w:r w:rsidRPr="00010DE6">
        <w:rPr>
          <w:rFonts w:ascii="Arial" w:eastAsia="Times New Roman" w:hAnsi="Arial" w:cs="Arial"/>
          <w:i/>
          <w:iCs/>
          <w:kern w:val="0"/>
          <w:lang w:val="es-ES_tradnl" w:eastAsia="es-ES_tradnl"/>
          <w14:ligatures w14:val="none"/>
        </w:rPr>
        <w:t>Mipyme</w:t>
      </w:r>
      <w:proofErr w:type="spellEnd"/>
      <w:r w:rsidRPr="00010DE6">
        <w:rPr>
          <w:rFonts w:ascii="Arial" w:eastAsia="Times New Roman" w:hAnsi="Arial" w:cs="Arial"/>
          <w:i/>
          <w:iCs/>
          <w:kern w:val="0"/>
          <w:lang w:val="es-ES_tradnl" w:eastAsia="es-ES_tradnl"/>
          <w14:ligatures w14:val="none"/>
        </w:rPr>
        <w:t xml:space="preserve"> de ese municipio o departamento en el cual quedó limitado el proceso ¿el acto administrativo de limitación pierde fuerza legal? </w:t>
      </w:r>
      <w:bookmarkEnd w:id="36"/>
      <w:r w:rsidRPr="00010DE6">
        <w:rPr>
          <w:rFonts w:ascii="Arial" w:eastAsia="Times New Roman" w:hAnsi="Arial" w:cs="Arial"/>
          <w:i/>
          <w:iCs/>
          <w:kern w:val="0"/>
          <w:lang w:val="es-ES_tradnl" w:eastAsia="es-ES_tradnl"/>
          <w14:ligatures w14:val="none"/>
        </w:rPr>
        <w:t>¿Puede otra empresa que no tenga su domicilio en el lugar de la limitación participar y ser elegida?”.</w:t>
      </w:r>
    </w:p>
    <w:p w14:paraId="3DE29441" w14:textId="77777777" w:rsidR="00010DE6" w:rsidRDefault="00010DE6" w:rsidP="00010DE6">
      <w:pPr>
        <w:spacing w:after="0" w:line="276" w:lineRule="auto"/>
        <w:jc w:val="both"/>
        <w:rPr>
          <w:rFonts w:ascii="Arial" w:eastAsia="Times New Roman" w:hAnsi="Arial" w:cs="Arial"/>
          <w:kern w:val="0"/>
          <w:lang w:val="es-ES" w:eastAsia="es-CO"/>
          <w14:ligatures w14:val="none"/>
        </w:rPr>
      </w:pPr>
    </w:p>
    <w:p w14:paraId="29C969A2" w14:textId="77777777" w:rsidR="001D6A7F" w:rsidRDefault="00010DE6" w:rsidP="001D6A7F">
      <w:pPr>
        <w:spacing w:after="0" w:line="276" w:lineRule="auto"/>
        <w:ind w:firstLine="709"/>
        <w:jc w:val="both"/>
        <w:rPr>
          <w:rFonts w:ascii="Arial" w:eastAsia="Times New Roman" w:hAnsi="Arial" w:cs="Arial"/>
          <w:kern w:val="0"/>
          <w:lang w:eastAsia="es-CO"/>
          <w14:ligatures w14:val="none"/>
        </w:rPr>
      </w:pPr>
      <w:r w:rsidRPr="008E7F5C">
        <w:rPr>
          <w:rFonts w:ascii="Arial" w:eastAsia="Times New Roman" w:hAnsi="Arial" w:cs="Arial"/>
          <w:kern w:val="0"/>
          <w:lang w:val="es-ES" w:eastAsia="es-CO"/>
          <w14:ligatures w14:val="none"/>
        </w:rP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w:t>
      </w:r>
      <w:r w:rsidRPr="008E7F5C">
        <w:rPr>
          <w:rFonts w:ascii="Arial" w:eastAsia="Times New Roman" w:hAnsi="Arial" w:cs="Arial"/>
          <w:kern w:val="0"/>
          <w:lang w:eastAsia="es-CO"/>
          <w14:ligatures w14:val="none"/>
        </w:rPr>
        <w:t xml:space="preserve">brindar asesorías, ni para pronunciarse sobre asuntos particulares, mucho menos para brindar directrices especiales en materia de </w:t>
      </w:r>
      <w:r w:rsidR="0042679D">
        <w:rPr>
          <w:rFonts w:ascii="Arial" w:eastAsia="Times New Roman" w:hAnsi="Arial" w:cs="Arial"/>
          <w:kern w:val="0"/>
          <w:lang w:eastAsia="es-CO"/>
          <w14:ligatures w14:val="none"/>
        </w:rPr>
        <w:t xml:space="preserve">convocatorias limitadas a </w:t>
      </w:r>
      <w:proofErr w:type="spellStart"/>
      <w:r w:rsidR="0042679D">
        <w:rPr>
          <w:rFonts w:ascii="Arial" w:eastAsia="Times New Roman" w:hAnsi="Arial" w:cs="Arial"/>
          <w:kern w:val="0"/>
          <w:lang w:eastAsia="es-CO"/>
          <w14:ligatures w14:val="none"/>
        </w:rPr>
        <w:t>mipymes</w:t>
      </w:r>
      <w:proofErr w:type="spellEnd"/>
      <w:r w:rsidR="0042679D">
        <w:rPr>
          <w:rFonts w:ascii="Arial" w:eastAsia="Times New Roman" w:hAnsi="Arial" w:cs="Arial"/>
          <w:kern w:val="0"/>
          <w:lang w:eastAsia="es-CO"/>
          <w14:ligatures w14:val="none"/>
        </w:rPr>
        <w:t xml:space="preserve"> colombianas con domicilio en los departamentos o municipios en donde se va a </w:t>
      </w:r>
      <w:proofErr w:type="gramStart"/>
      <w:r w:rsidR="0042679D">
        <w:rPr>
          <w:rFonts w:ascii="Arial" w:eastAsia="Times New Roman" w:hAnsi="Arial" w:cs="Arial"/>
          <w:kern w:val="0"/>
          <w:lang w:eastAsia="es-CO"/>
          <w14:ligatures w14:val="none"/>
        </w:rPr>
        <w:t>ejecutar  el</w:t>
      </w:r>
      <w:proofErr w:type="gramEnd"/>
      <w:r w:rsidR="0042679D">
        <w:rPr>
          <w:rFonts w:ascii="Arial" w:eastAsia="Times New Roman" w:hAnsi="Arial" w:cs="Arial"/>
          <w:kern w:val="0"/>
          <w:lang w:eastAsia="es-CO"/>
          <w14:ligatures w14:val="none"/>
        </w:rPr>
        <w:t xml:space="preserve"> contrato, ni mucho menos sobre la validez o eficacia de los actos administrativos involucrados en dichos procedimiento</w:t>
      </w:r>
      <w:r w:rsidR="001D6A7F">
        <w:rPr>
          <w:rFonts w:ascii="Arial" w:eastAsia="Times New Roman" w:hAnsi="Arial" w:cs="Arial"/>
          <w:kern w:val="0"/>
          <w:lang w:eastAsia="es-CO"/>
          <w14:ligatures w14:val="none"/>
        </w:rPr>
        <w:t>.</w:t>
      </w:r>
    </w:p>
    <w:p w14:paraId="4E102265" w14:textId="77777777" w:rsidR="001D6A7F" w:rsidRDefault="001D6A7F" w:rsidP="001D6A7F">
      <w:pPr>
        <w:spacing w:after="0" w:line="276" w:lineRule="auto"/>
        <w:ind w:firstLine="709"/>
        <w:jc w:val="both"/>
        <w:rPr>
          <w:rFonts w:ascii="Arial" w:eastAsia="Times New Roman" w:hAnsi="Arial" w:cs="Arial"/>
          <w:kern w:val="0"/>
          <w:lang w:eastAsia="es-CO"/>
          <w14:ligatures w14:val="none"/>
        </w:rPr>
      </w:pPr>
    </w:p>
    <w:p w14:paraId="080167B0" w14:textId="6EA31F6C" w:rsidR="001D6A7F" w:rsidRDefault="00010DE6" w:rsidP="001D6A7F">
      <w:pPr>
        <w:spacing w:after="0" w:line="276" w:lineRule="auto"/>
        <w:ind w:firstLine="709"/>
        <w:jc w:val="both"/>
        <w:rPr>
          <w:rFonts w:ascii="Arial" w:eastAsia="Arial" w:hAnsi="Arial" w:cs="Arial"/>
          <w:color w:val="000000"/>
          <w:kern w:val="0"/>
          <w:lang w:val="es-ES_tradnl"/>
          <w14:ligatures w14:val="none"/>
        </w:rPr>
      </w:pPr>
      <w:r w:rsidRPr="008E7F5C">
        <w:rPr>
          <w:rFonts w:ascii="Arial" w:eastAsia="Calibri" w:hAnsi="Arial" w:cs="Arial"/>
          <w:kern w:val="0"/>
          <w:lang w:val="es-MX"/>
          <w14:ligatures w14:val="none"/>
        </w:rPr>
        <w:t>Sin embargo, en línea con las precisiones normativas previamente realizadas, conviene</w:t>
      </w:r>
      <w:bookmarkStart w:id="37" w:name="_Hlk98489914"/>
      <w:r w:rsidRPr="008E7F5C">
        <w:rPr>
          <w:rFonts w:ascii="Arial" w:eastAsia="Calibri" w:hAnsi="Arial" w:cs="Arial"/>
          <w:kern w:val="0"/>
          <w:lang w:val="es-MX"/>
          <w14:ligatures w14:val="none"/>
        </w:rPr>
        <w:t xml:space="preserve"> </w:t>
      </w:r>
      <w:r w:rsidR="001D6A7F">
        <w:rPr>
          <w:rFonts w:ascii="Arial" w:eastAsia="Calibri" w:hAnsi="Arial" w:cs="Arial"/>
          <w:kern w:val="0"/>
          <w:lang w:val="es-MX"/>
          <w14:ligatures w14:val="none"/>
        </w:rPr>
        <w:t xml:space="preserve">señalar que </w:t>
      </w:r>
      <w:r w:rsidR="001D6A7F">
        <w:rPr>
          <w:rFonts w:ascii="Arial" w:eastAsia="Calibri" w:hAnsi="Arial" w:cs="Arial"/>
          <w:color w:val="000000" w:themeColor="text1"/>
          <w:kern w:val="0"/>
          <w:lang w:val="es-ES_tradnl"/>
          <w14:ligatures w14:val="none"/>
        </w:rPr>
        <w:t>e</w:t>
      </w:r>
      <w:r w:rsidR="001D6A7F" w:rsidRPr="001D6A7F">
        <w:rPr>
          <w:rFonts w:ascii="Arial" w:eastAsia="Calibri" w:hAnsi="Arial" w:cs="Arial"/>
          <w:color w:val="000000" w:themeColor="text1"/>
          <w:kern w:val="0"/>
          <w:lang w:val="es-ES_tradnl"/>
          <w14:ligatures w14:val="none"/>
        </w:rPr>
        <w:t xml:space="preserve">l artículo 5 del Decreto 1860 de 2021, que modificó el artículo 2.2.1.2.4.2.2 del Decreto 1082 de 2015, reglamentó los requisitos para realizar convocatorias limitadas a </w:t>
      </w:r>
      <w:proofErr w:type="spellStart"/>
      <w:r w:rsidR="001D6A7F" w:rsidRPr="001D6A7F">
        <w:rPr>
          <w:rFonts w:ascii="Arial" w:eastAsia="Calibri" w:hAnsi="Arial" w:cs="Arial"/>
          <w:color w:val="000000" w:themeColor="text1"/>
          <w:kern w:val="0"/>
          <w:lang w:val="es-ES_tradnl"/>
          <w14:ligatures w14:val="none"/>
        </w:rPr>
        <w:t>Mipyme</w:t>
      </w:r>
      <w:proofErr w:type="spellEnd"/>
      <w:r w:rsidR="001D6A7F" w:rsidRPr="001D6A7F">
        <w:rPr>
          <w:rFonts w:ascii="Arial" w:eastAsia="Calibri" w:hAnsi="Arial" w:cs="Arial"/>
          <w:color w:val="000000" w:themeColor="text1"/>
          <w:kern w:val="0"/>
          <w:lang w:val="es-ES_tradnl"/>
          <w14:ligatures w14:val="none"/>
        </w:rPr>
        <w:t xml:space="preserve"> nacionales que, por lo menos, tengan un (1) año de existencia. El primer requisito</w:t>
      </w:r>
      <w:r w:rsidR="001D6A7F">
        <w:rPr>
          <w:rFonts w:ascii="Arial" w:eastAsia="Calibri" w:hAnsi="Arial" w:cs="Arial"/>
          <w:color w:val="000000" w:themeColor="text1"/>
          <w:kern w:val="0"/>
          <w:lang w:val="es-ES_tradnl"/>
          <w14:ligatures w14:val="none"/>
        </w:rPr>
        <w:t xml:space="preserve"> </w:t>
      </w:r>
      <w:r w:rsidR="001D6A7F" w:rsidRPr="001D6A7F">
        <w:rPr>
          <w:rFonts w:ascii="Arial" w:eastAsia="Arial" w:hAnsi="Arial" w:cs="Arial"/>
          <w:color w:val="000000"/>
          <w:kern w:val="0"/>
          <w:lang w:val="es-ES_tradnl"/>
          <w14:ligatures w14:val="none"/>
        </w:rPr>
        <w:t>fija un tope</w:t>
      </w:r>
      <w:r w:rsidR="001D6A7F" w:rsidRPr="001D6A7F">
        <w:rPr>
          <w:rFonts w:ascii="Arial" w:eastAsia="Arial" w:hAnsi="Arial" w:cs="Arial"/>
          <w:color w:val="000000"/>
          <w:kern w:val="0"/>
          <w14:ligatures w14:val="none"/>
        </w:rPr>
        <w:t xml:space="preserve"> cuantitativo de los procesos contractuales que son susceptibles de limitarse a </w:t>
      </w:r>
      <w:proofErr w:type="spellStart"/>
      <w:r w:rsidR="001D6A7F" w:rsidRPr="001D6A7F">
        <w:rPr>
          <w:rFonts w:ascii="Arial" w:eastAsia="Arial" w:hAnsi="Arial" w:cs="Arial"/>
          <w:color w:val="000000"/>
          <w:kern w:val="0"/>
          <w14:ligatures w14:val="none"/>
        </w:rPr>
        <w:t>Mipyme</w:t>
      </w:r>
      <w:proofErr w:type="spellEnd"/>
      <w:r w:rsidR="001D6A7F" w:rsidRPr="001D6A7F">
        <w:rPr>
          <w:rFonts w:ascii="Arial" w:eastAsia="Arial" w:hAnsi="Arial" w:cs="Arial"/>
          <w:color w:val="000000"/>
          <w:kern w:val="0"/>
          <w14:ligatures w14:val="none"/>
        </w:rPr>
        <w:t>, en la medida en que el valor del proceso de contratación tendrá que ser “menor a ciento veinticinco mil dólares de los Estados Unidos de América”. Esta limitante, valga</w:t>
      </w:r>
      <w:r w:rsidR="00C72B0A">
        <w:rPr>
          <w:rFonts w:ascii="Arial" w:eastAsia="Arial" w:hAnsi="Arial" w:cs="Arial"/>
          <w:color w:val="000000"/>
          <w:kern w:val="0"/>
          <w14:ligatures w14:val="none"/>
        </w:rPr>
        <w:t xml:space="preserve"> </w:t>
      </w:r>
      <w:r w:rsidR="001D6A7F" w:rsidRPr="001D6A7F">
        <w:rPr>
          <w:rFonts w:ascii="Arial" w:eastAsia="Arial" w:hAnsi="Arial" w:cs="Arial"/>
          <w:color w:val="000000"/>
          <w:kern w:val="0"/>
          <w14:ligatures w14:val="none"/>
        </w:rPr>
        <w:t xml:space="preserve">aclarar, es establecida de acuerdo con la tasa que, para el efecto, determine cada dos años el Ministerio de Comercio, Industria y Turismo. El segundo requisito exige que al menos dos (2) </w:t>
      </w:r>
      <w:proofErr w:type="spellStart"/>
      <w:r w:rsidR="001D6A7F" w:rsidRPr="001D6A7F">
        <w:rPr>
          <w:rFonts w:ascii="Arial" w:eastAsia="Arial" w:hAnsi="Arial" w:cs="Arial"/>
          <w:color w:val="000000"/>
          <w:kern w:val="0"/>
          <w14:ligatures w14:val="none"/>
        </w:rPr>
        <w:t>Mipyme</w:t>
      </w:r>
      <w:proofErr w:type="spellEnd"/>
      <w:r w:rsidR="001D6A7F" w:rsidRPr="001D6A7F">
        <w:rPr>
          <w:rFonts w:ascii="Arial" w:eastAsia="Arial" w:hAnsi="Arial" w:cs="Arial"/>
          <w:color w:val="000000"/>
          <w:kern w:val="0"/>
          <w14:ligatures w14:val="none"/>
        </w:rPr>
        <w:t xml:space="preserve"> colombianas presenten a la Entidad Estatal la solicitud de limitar el proceso contractual</w:t>
      </w:r>
      <w:r w:rsidR="00C72B0A">
        <w:rPr>
          <w:rFonts w:ascii="Arial" w:eastAsia="Arial" w:hAnsi="Arial" w:cs="Arial"/>
          <w:color w:val="000000"/>
          <w:kern w:val="0"/>
          <w14:ligatures w14:val="none"/>
        </w:rPr>
        <w:t>. Y,</w:t>
      </w:r>
      <w:r w:rsidR="001D6A7F" w:rsidRPr="001D6A7F">
        <w:rPr>
          <w:rFonts w:ascii="Arial" w:eastAsia="Arial" w:hAnsi="Arial" w:cs="Arial"/>
          <w:color w:val="000000"/>
          <w:kern w:val="0"/>
          <w14:ligatures w14:val="none"/>
        </w:rPr>
        <w:t xml:space="preserve"> el tercer requisito</w:t>
      </w:r>
      <w:r w:rsidR="00C72B0A">
        <w:rPr>
          <w:rFonts w:ascii="Arial" w:eastAsia="Arial" w:hAnsi="Arial" w:cs="Arial"/>
          <w:color w:val="000000"/>
          <w:kern w:val="0"/>
          <w14:ligatures w14:val="none"/>
        </w:rPr>
        <w:t>,</w:t>
      </w:r>
      <w:r w:rsidR="001D6A7F" w:rsidRPr="001D6A7F">
        <w:rPr>
          <w:rFonts w:ascii="Arial" w:eastAsia="Arial" w:hAnsi="Arial" w:cs="Arial"/>
          <w:color w:val="000000"/>
          <w:kern w:val="0"/>
          <w14:ligatures w14:val="none"/>
        </w:rPr>
        <w:t xml:space="preserve"> establece que se haga la solicitud por lo menos un día (1) hábil antes de la expedición del acto administrativo de apertura del proceso de contratación. Además, la norma señala que, </w:t>
      </w:r>
      <w:r w:rsidR="001D6A7F" w:rsidRPr="001D6A7F">
        <w:rPr>
          <w:rFonts w:ascii="Arial" w:eastAsia="Arial" w:hAnsi="Arial" w:cs="Arial"/>
          <w:color w:val="000000"/>
          <w:kern w:val="0"/>
          <w:lang w:val="es-ES_tradnl"/>
          <w14:ligatures w14:val="none"/>
        </w:rPr>
        <w:t>tratándose de personas jurídicas, las solicitudes solo las podrán realizar Mipymes cuyo objeto social les permita ejecutar el contrato relacionado con el Proceso Contractual.</w:t>
      </w:r>
    </w:p>
    <w:p w14:paraId="33C265CD" w14:textId="77777777" w:rsidR="00C72B0A" w:rsidRPr="001D6A7F" w:rsidRDefault="00C72B0A" w:rsidP="00C72B0A">
      <w:pPr>
        <w:spacing w:after="0" w:line="276" w:lineRule="auto"/>
        <w:jc w:val="both"/>
        <w:rPr>
          <w:rFonts w:ascii="Arial" w:eastAsia="Times New Roman" w:hAnsi="Arial" w:cs="Arial"/>
          <w:kern w:val="0"/>
          <w:lang w:eastAsia="es-CO"/>
          <w14:ligatures w14:val="none"/>
        </w:rPr>
      </w:pPr>
    </w:p>
    <w:p w14:paraId="38F37679" w14:textId="6D2582A9" w:rsidR="001D6A7F" w:rsidRPr="001D6A7F" w:rsidRDefault="001D6A7F" w:rsidP="001D6A7F">
      <w:pPr>
        <w:spacing w:after="120" w:line="276" w:lineRule="auto"/>
        <w:ind w:firstLine="709"/>
        <w:jc w:val="both"/>
        <w:rPr>
          <w:rFonts w:ascii="Arial" w:eastAsia="Arial" w:hAnsi="Arial" w:cs="Arial"/>
          <w:color w:val="000000"/>
          <w:kern w:val="0"/>
          <w:lang w:val="es-MX"/>
          <w14:ligatures w14:val="none"/>
        </w:rPr>
      </w:pPr>
      <w:r w:rsidRPr="001D6A7F">
        <w:rPr>
          <w:rFonts w:ascii="Arial" w:eastAsia="Calibri" w:hAnsi="Arial" w:cs="Arial"/>
          <w:kern w:val="0"/>
          <w:lang w:val="es-ES_tradnl"/>
          <w14:ligatures w14:val="none"/>
        </w:rPr>
        <w:t>Ahora bien, de conformidad con el parágrafo 1 del artículo 34 de la Ley 2069 de 2020, es posible limitar convocatorias a la participación de Mipymes “</w:t>
      </w:r>
      <w:r w:rsidR="00C72B0A">
        <w:rPr>
          <w:rFonts w:ascii="Arial" w:eastAsia="Calibri" w:hAnsi="Arial" w:cs="Arial"/>
          <w:kern w:val="0"/>
          <w:lang w:val="es-ES_tradnl"/>
          <w14:ligatures w14:val="none"/>
        </w:rPr>
        <w:t>(</w:t>
      </w:r>
      <w:r w:rsidRPr="001D6A7F">
        <w:rPr>
          <w:rFonts w:ascii="Arial" w:eastAsia="Calibri" w:hAnsi="Arial" w:cs="Arial"/>
          <w:kern w:val="0"/>
          <w:lang w:val="es-ES_tradnl"/>
          <w14:ligatures w14:val="none"/>
        </w:rPr>
        <w:t>…</w:t>
      </w:r>
      <w:r w:rsidR="00C72B0A">
        <w:rPr>
          <w:rFonts w:ascii="Arial" w:eastAsia="Calibri" w:hAnsi="Arial" w:cs="Arial"/>
          <w:kern w:val="0"/>
          <w:lang w:val="es-ES_tradnl"/>
          <w14:ligatures w14:val="none"/>
        </w:rPr>
        <w:t>)</w:t>
      </w:r>
      <w:r w:rsidRPr="001D6A7F">
        <w:rPr>
          <w:rFonts w:ascii="Arial" w:eastAsia="Calibri" w:hAnsi="Arial" w:cs="Arial"/>
          <w:kern w:val="0"/>
          <w:lang w:val="es-ES_tradnl"/>
          <w14:ligatures w14:val="none"/>
        </w:rPr>
        <w:t xml:space="preserve"> </w:t>
      </w:r>
      <w:r w:rsidRPr="001D6A7F">
        <w:rPr>
          <w:rFonts w:ascii="Arial" w:eastAsia="Calibri" w:hAnsi="Arial" w:cs="Arial"/>
          <w:kern w:val="0"/>
          <w14:ligatures w14:val="none"/>
        </w:rPr>
        <w:t>del ámbito municipal o departamental correspondiente al de la ejecución del contrato</w:t>
      </w:r>
      <w:r w:rsidRPr="001D6A7F">
        <w:rPr>
          <w:rFonts w:ascii="Arial" w:eastAsia="Calibri" w:hAnsi="Arial" w:cs="Arial"/>
          <w:kern w:val="0"/>
          <w:lang w:val="es-ES_tradnl"/>
          <w14:ligatures w14:val="none"/>
        </w:rPr>
        <w:t xml:space="preserve">”. Por su parte, </w:t>
      </w:r>
      <w:r w:rsidRPr="001D6A7F">
        <w:rPr>
          <w:rFonts w:ascii="Arial" w:eastAsia="Arial" w:hAnsi="Arial" w:cs="Arial"/>
          <w:color w:val="000000"/>
          <w:kern w:val="0"/>
          <w:lang w:val="es-MX"/>
          <w14:ligatures w14:val="none"/>
        </w:rPr>
        <w:t xml:space="preserve">el artículo 2.2.1.2.4.2.3. del Decreto 1082 de 2015, modificado por el artículo 5 del Decreto 1860 de 2021 se refiere a </w:t>
      </w:r>
      <w:bookmarkStart w:id="38" w:name="_Hlk140824962"/>
      <w:r w:rsidRPr="001D6A7F">
        <w:rPr>
          <w:rFonts w:ascii="Arial" w:eastAsia="Arial" w:hAnsi="Arial" w:cs="Arial"/>
          <w:color w:val="000000"/>
          <w:kern w:val="0"/>
          <w:lang w:val="es-MX"/>
          <w14:ligatures w14:val="none"/>
        </w:rPr>
        <w:t>las “</w:t>
      </w:r>
      <w:proofErr w:type="spellStart"/>
      <w:r w:rsidRPr="001D6A7F">
        <w:rPr>
          <w:rFonts w:ascii="Arial" w:eastAsia="Arial" w:hAnsi="Arial" w:cs="Arial"/>
          <w:color w:val="000000"/>
          <w:kern w:val="0"/>
          <w:lang w:val="es-MX"/>
          <w14:ligatures w14:val="none"/>
        </w:rPr>
        <w:t>mipyme</w:t>
      </w:r>
      <w:proofErr w:type="spellEnd"/>
      <w:r w:rsidRPr="001D6A7F">
        <w:rPr>
          <w:rFonts w:ascii="Arial" w:eastAsia="Arial" w:hAnsi="Arial" w:cs="Arial"/>
          <w:color w:val="000000"/>
          <w:kern w:val="0"/>
          <w:lang w:val="es-MX"/>
          <w14:ligatures w14:val="none"/>
        </w:rPr>
        <w:t xml:space="preserve"> colombianas que tengan </w:t>
      </w:r>
      <w:r w:rsidRPr="001D6A7F">
        <w:rPr>
          <w:rFonts w:ascii="Arial" w:eastAsia="Arial" w:hAnsi="Arial" w:cs="Arial"/>
          <w:i/>
          <w:iCs/>
          <w:color w:val="000000"/>
          <w:kern w:val="0"/>
          <w:lang w:val="es-MX"/>
          <w14:ligatures w14:val="none"/>
        </w:rPr>
        <w:t>domicilio</w:t>
      </w:r>
      <w:r w:rsidRPr="001D6A7F">
        <w:rPr>
          <w:rFonts w:ascii="Arial" w:eastAsia="Arial" w:hAnsi="Arial" w:cs="Arial"/>
          <w:color w:val="000000"/>
          <w:kern w:val="0"/>
          <w:lang w:val="es-MX"/>
          <w14:ligatures w14:val="none"/>
        </w:rPr>
        <w:t xml:space="preserve"> en los departamentos o municipios en donde se va a ejecutar el contrato</w:t>
      </w:r>
      <w:bookmarkEnd w:id="38"/>
      <w:r w:rsidRPr="001D6A7F">
        <w:rPr>
          <w:rFonts w:ascii="Arial" w:eastAsia="Arial" w:hAnsi="Arial" w:cs="Arial"/>
          <w:color w:val="000000"/>
          <w:kern w:val="0"/>
          <w:lang w:val="es-MX"/>
          <w14:ligatures w14:val="none"/>
        </w:rPr>
        <w:t xml:space="preserve">”. Esta precisión es importante, pues el incentivo previsto en la norma únicamente aplica en el lugar de ejecución del contratado en el que la </w:t>
      </w:r>
      <w:proofErr w:type="spellStart"/>
      <w:r w:rsidRPr="001D6A7F">
        <w:rPr>
          <w:rFonts w:ascii="Arial" w:eastAsia="Arial" w:hAnsi="Arial" w:cs="Arial"/>
          <w:color w:val="000000"/>
          <w:kern w:val="0"/>
          <w:lang w:val="es-MX"/>
          <w14:ligatures w14:val="none"/>
        </w:rPr>
        <w:t>Mipyme</w:t>
      </w:r>
      <w:proofErr w:type="spellEnd"/>
      <w:r w:rsidRPr="001D6A7F">
        <w:rPr>
          <w:rFonts w:ascii="Arial" w:eastAsia="Arial" w:hAnsi="Arial" w:cs="Arial"/>
          <w:color w:val="000000"/>
          <w:kern w:val="0"/>
          <w:lang w:val="es-MX"/>
          <w14:ligatures w14:val="none"/>
        </w:rPr>
        <w:t xml:space="preserve"> tiene su “domicilio” y no en donde tiene sucursales, agencias o establecimientos de comercio.</w:t>
      </w:r>
    </w:p>
    <w:p w14:paraId="6F14D363" w14:textId="71284AC2" w:rsidR="001D6A7F" w:rsidRPr="001D6A7F" w:rsidRDefault="001D6A7F" w:rsidP="001D6A7F">
      <w:pPr>
        <w:spacing w:after="120" w:line="276" w:lineRule="auto"/>
        <w:ind w:firstLine="709"/>
        <w:jc w:val="both"/>
        <w:rPr>
          <w:rFonts w:ascii="Arial" w:eastAsia="Arial" w:hAnsi="Arial" w:cs="Arial"/>
          <w:color w:val="000000"/>
          <w:kern w:val="0"/>
          <w:lang w:val="es-MX"/>
          <w14:ligatures w14:val="none"/>
        </w:rPr>
      </w:pPr>
      <w:r w:rsidRPr="001D6A7F">
        <w:rPr>
          <w:rFonts w:ascii="Arial" w:eastAsia="Arial" w:hAnsi="Arial" w:cs="Arial"/>
          <w:color w:val="000000"/>
          <w:kern w:val="0"/>
          <w:lang w:val="es-MX"/>
          <w14:ligatures w14:val="none"/>
        </w:rPr>
        <w:t xml:space="preserve">Sin perjuicio de lo anterior, no puede perderse de vista que la decisión de limitar “a </w:t>
      </w:r>
      <w:proofErr w:type="spellStart"/>
      <w:r w:rsidRPr="001D6A7F">
        <w:rPr>
          <w:rFonts w:ascii="Arial" w:eastAsia="Arial" w:hAnsi="Arial" w:cs="Arial"/>
          <w:color w:val="000000"/>
          <w:kern w:val="0"/>
          <w:lang w:val="es-MX"/>
          <w14:ligatures w14:val="none"/>
        </w:rPr>
        <w:t>Mipyme</w:t>
      </w:r>
      <w:proofErr w:type="spellEnd"/>
      <w:r w:rsidRPr="001D6A7F">
        <w:rPr>
          <w:rFonts w:ascii="Arial" w:eastAsia="Arial" w:hAnsi="Arial" w:cs="Arial"/>
          <w:color w:val="000000"/>
          <w:kern w:val="0"/>
          <w:lang w:val="es-MX"/>
          <w14:ligatures w14:val="none"/>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proofErr w:type="gramStart"/>
      <w:r w:rsidRPr="001D6A7F">
        <w:rPr>
          <w:rFonts w:ascii="Arial" w:eastAsia="Arial" w:hAnsi="Arial" w:cs="Arial"/>
          <w:i/>
          <w:color w:val="000000"/>
          <w:kern w:val="0"/>
          <w:lang w:val="es-MX"/>
          <w14:ligatures w14:val="none"/>
        </w:rPr>
        <w:t>motu propio</w:t>
      </w:r>
      <w:proofErr w:type="gramEnd"/>
      <w:r w:rsidRPr="001D6A7F">
        <w:rPr>
          <w:rFonts w:ascii="Arial" w:eastAsia="Arial" w:hAnsi="Arial" w:cs="Arial"/>
          <w:i/>
          <w:color w:val="000000"/>
          <w:kern w:val="0"/>
          <w:lang w:val="es-MX"/>
          <w14:ligatures w14:val="none"/>
        </w:rPr>
        <w:t xml:space="preserve"> </w:t>
      </w:r>
      <w:r w:rsidRPr="001D6A7F">
        <w:rPr>
          <w:rFonts w:ascii="Arial" w:eastAsia="Arial" w:hAnsi="Arial" w:cs="Arial"/>
          <w:color w:val="000000"/>
          <w:kern w:val="0"/>
          <w:lang w:val="es-MX"/>
          <w14:ligatures w14:val="none"/>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3B0EFD72" w14:textId="285C46FC" w:rsidR="001D6A7F" w:rsidRDefault="00C72B0A" w:rsidP="001D6A7F">
      <w:pPr>
        <w:spacing w:after="0" w:line="276" w:lineRule="auto"/>
        <w:ind w:firstLine="709"/>
        <w:jc w:val="both"/>
        <w:rPr>
          <w:rFonts w:ascii="Arial" w:eastAsia="Arial" w:hAnsi="Arial" w:cs="Arial"/>
          <w:kern w:val="0"/>
          <w:lang w:eastAsia="es-ES_tradnl"/>
          <w14:ligatures w14:val="none"/>
        </w:rPr>
      </w:pPr>
      <w:r>
        <w:rPr>
          <w:rFonts w:ascii="Arial" w:eastAsia="Arial" w:hAnsi="Arial" w:cs="Arial"/>
          <w:color w:val="000000"/>
          <w:kern w:val="0"/>
          <w:lang w:val="es-MX"/>
          <w14:ligatures w14:val="none"/>
        </w:rPr>
        <w:lastRenderedPageBreak/>
        <w:t>De igual forma</w:t>
      </w:r>
      <w:r w:rsidR="001D6A7F" w:rsidRPr="001D6A7F">
        <w:rPr>
          <w:rFonts w:ascii="Arial" w:eastAsia="Arial" w:hAnsi="Arial" w:cs="Arial"/>
          <w:color w:val="000000"/>
          <w:kern w:val="0"/>
          <w:lang w:val="es-MX"/>
          <w14:ligatures w14:val="none"/>
        </w:rPr>
        <w:t xml:space="preserve">, </w:t>
      </w:r>
      <w:r>
        <w:rPr>
          <w:rFonts w:ascii="Arial" w:eastAsia="Arial" w:hAnsi="Arial" w:cs="Arial"/>
          <w:color w:val="000000"/>
          <w:kern w:val="0"/>
          <w:lang w:val="es-MX"/>
          <w14:ligatures w14:val="none"/>
        </w:rPr>
        <w:t xml:space="preserve">resulta pertinente aclarar, </w:t>
      </w:r>
      <w:r w:rsidR="001D6A7F" w:rsidRPr="001D6A7F">
        <w:rPr>
          <w:rFonts w:ascii="Arial" w:eastAsia="Arial" w:hAnsi="Arial" w:cs="Arial"/>
          <w:color w:val="000000"/>
          <w:kern w:val="0"/>
          <w:lang w:val="es-MX"/>
          <w14:ligatures w14:val="none"/>
        </w:rPr>
        <w:t>con</w:t>
      </w:r>
      <w:r>
        <w:rPr>
          <w:rFonts w:ascii="Arial" w:eastAsia="Arial" w:hAnsi="Arial" w:cs="Arial"/>
          <w:color w:val="000000"/>
          <w:kern w:val="0"/>
          <w:lang w:val="es-MX"/>
          <w14:ligatures w14:val="none"/>
        </w:rPr>
        <w:t xml:space="preserve"> arreglo a lo expuesto en </w:t>
      </w:r>
      <w:r w:rsidR="001D6A7F" w:rsidRPr="001D6A7F">
        <w:rPr>
          <w:rFonts w:ascii="Arial" w:eastAsia="Arial" w:hAnsi="Arial" w:cs="Arial"/>
          <w:color w:val="000000"/>
          <w:kern w:val="0"/>
          <w:lang w:val="es-MX"/>
          <w14:ligatures w14:val="none"/>
        </w:rPr>
        <w:t>el artículo 2.2.1.2.4.2.2.</w:t>
      </w:r>
      <w:r>
        <w:rPr>
          <w:rFonts w:ascii="Arial" w:eastAsia="Arial" w:hAnsi="Arial" w:cs="Arial"/>
          <w:color w:val="000000"/>
          <w:kern w:val="0"/>
          <w:lang w:val="es-MX"/>
          <w14:ligatures w14:val="none"/>
        </w:rPr>
        <w:t xml:space="preserve">, que </w:t>
      </w:r>
      <w:r w:rsidR="001D6A7F" w:rsidRPr="001D6A7F">
        <w:rPr>
          <w:rFonts w:ascii="Arial" w:eastAsia="Arial" w:hAnsi="Arial" w:cs="Arial"/>
          <w:color w:val="000000"/>
          <w:kern w:val="0"/>
          <w:lang w:val="es-MX"/>
          <w14:ligatures w14:val="none"/>
        </w:rPr>
        <w:t xml:space="preserve">para que proceda </w:t>
      </w:r>
      <w:r>
        <w:rPr>
          <w:rFonts w:ascii="Arial" w:eastAsia="Arial" w:hAnsi="Arial" w:cs="Arial"/>
          <w:color w:val="000000"/>
          <w:kern w:val="0"/>
          <w:lang w:val="es-MX"/>
          <w14:ligatures w14:val="none"/>
        </w:rPr>
        <w:t xml:space="preserve">tal </w:t>
      </w:r>
      <w:r w:rsidR="001D6A7F" w:rsidRPr="001D6A7F">
        <w:rPr>
          <w:rFonts w:ascii="Arial" w:eastAsia="Arial" w:hAnsi="Arial" w:cs="Arial"/>
          <w:color w:val="000000"/>
          <w:kern w:val="0"/>
          <w:lang w:val="es-MX"/>
          <w14:ligatures w14:val="none"/>
        </w:rPr>
        <w:t>limitación</w:t>
      </w:r>
      <w:r>
        <w:rPr>
          <w:rFonts w:ascii="Arial" w:eastAsia="Arial" w:hAnsi="Arial" w:cs="Arial"/>
          <w:color w:val="000000"/>
          <w:kern w:val="0"/>
          <w:lang w:val="es-MX"/>
          <w14:ligatures w14:val="none"/>
        </w:rPr>
        <w:t xml:space="preserve">, </w:t>
      </w:r>
      <w:r w:rsidR="001D6A7F" w:rsidRPr="001D6A7F">
        <w:rPr>
          <w:rFonts w:ascii="Arial" w:eastAsia="Arial" w:hAnsi="Arial" w:cs="Arial"/>
          <w:kern w:val="0"/>
          <w:lang w:eastAsia="es-ES_tradnl"/>
          <w14:ligatures w14:val="none"/>
        </w:rPr>
        <w:t xml:space="preserve">el proceso de contratación </w:t>
      </w:r>
      <w:r>
        <w:rPr>
          <w:rFonts w:ascii="Arial" w:eastAsia="Arial" w:hAnsi="Arial" w:cs="Arial"/>
          <w:kern w:val="0"/>
          <w:lang w:eastAsia="es-ES_tradnl"/>
          <w14:ligatures w14:val="none"/>
        </w:rPr>
        <w:t xml:space="preserve">debe ser </w:t>
      </w:r>
      <w:r w:rsidR="001D6A7F" w:rsidRPr="001D6A7F">
        <w:rPr>
          <w:rFonts w:ascii="Arial" w:eastAsia="Arial" w:hAnsi="Arial" w:cs="Arial"/>
          <w:kern w:val="0"/>
          <w:lang w:eastAsia="es-ES_tradnl"/>
          <w14:ligatures w14:val="none"/>
        </w:rPr>
        <w:t xml:space="preserve">“menor a ciento veinticinco mil dólares de los Estados Unidos de América”; que al menos dos (2) Mipymes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término de un (1) año que exige la norma se predica respecto del tiempo mínimo de constitución que debe tener la </w:t>
      </w:r>
      <w:proofErr w:type="spellStart"/>
      <w:r w:rsidR="001D6A7F" w:rsidRPr="001D6A7F">
        <w:rPr>
          <w:rFonts w:ascii="Arial" w:eastAsia="Arial" w:hAnsi="Arial" w:cs="Arial"/>
          <w:kern w:val="0"/>
          <w:lang w:eastAsia="es-ES_tradnl"/>
          <w14:ligatures w14:val="none"/>
        </w:rPr>
        <w:t>Mipyme</w:t>
      </w:r>
      <w:proofErr w:type="spellEnd"/>
      <w:r w:rsidR="001D6A7F" w:rsidRPr="001D6A7F">
        <w:rPr>
          <w:rFonts w:ascii="Arial" w:eastAsia="Arial" w:hAnsi="Arial" w:cs="Arial"/>
          <w:kern w:val="0"/>
          <w:lang w:eastAsia="es-ES_tradnl"/>
          <w14:ligatures w14:val="none"/>
        </w:rPr>
        <w:t xml:space="preserve"> interesada en participar en el Proceso de Contratación, no obstante, dicho término de no se exige respecto del tiempo en que el domicilio de la </w:t>
      </w:r>
      <w:proofErr w:type="spellStart"/>
      <w:r w:rsidR="001D6A7F" w:rsidRPr="001D6A7F">
        <w:rPr>
          <w:rFonts w:ascii="Arial" w:eastAsia="Arial" w:hAnsi="Arial" w:cs="Arial"/>
          <w:kern w:val="0"/>
          <w:lang w:eastAsia="es-ES_tradnl"/>
          <w14:ligatures w14:val="none"/>
        </w:rPr>
        <w:t>Mipyme</w:t>
      </w:r>
      <w:proofErr w:type="spellEnd"/>
      <w:r w:rsidR="001D6A7F" w:rsidRPr="001D6A7F">
        <w:rPr>
          <w:rFonts w:ascii="Arial" w:eastAsia="Arial" w:hAnsi="Arial" w:cs="Arial"/>
          <w:kern w:val="0"/>
          <w:lang w:eastAsia="es-ES_tradnl"/>
          <w14:ligatures w14:val="none"/>
        </w:rPr>
        <w:t xml:space="preserve"> se encuentra en un determinado lugar.</w:t>
      </w:r>
    </w:p>
    <w:p w14:paraId="0A6FCCC7" w14:textId="77777777" w:rsidR="00EB042A" w:rsidRDefault="00EB042A" w:rsidP="001D6A7F">
      <w:pPr>
        <w:spacing w:after="0" w:line="276" w:lineRule="auto"/>
        <w:ind w:firstLine="709"/>
        <w:jc w:val="both"/>
        <w:rPr>
          <w:rFonts w:ascii="Arial" w:eastAsia="Arial" w:hAnsi="Arial" w:cs="Arial"/>
          <w:kern w:val="0"/>
          <w:lang w:eastAsia="es-ES_tradnl"/>
          <w14:ligatures w14:val="none"/>
        </w:rPr>
      </w:pPr>
    </w:p>
    <w:p w14:paraId="049B23F1" w14:textId="56664AEE" w:rsidR="00C72B0A" w:rsidRDefault="00EB042A" w:rsidP="00EE58E9">
      <w:pPr>
        <w:spacing w:after="0" w:line="276" w:lineRule="auto"/>
        <w:ind w:firstLine="709"/>
        <w:jc w:val="both"/>
        <w:rPr>
          <w:rFonts w:ascii="Arial" w:eastAsia="Arial" w:hAnsi="Arial" w:cs="Arial"/>
          <w:color w:val="000000"/>
          <w:kern w:val="0"/>
          <w:lang w:val="es-MX"/>
          <w14:ligatures w14:val="none"/>
        </w:rPr>
      </w:pPr>
      <w:proofErr w:type="spellStart"/>
      <w:r>
        <w:rPr>
          <w:rFonts w:ascii="Arial" w:eastAsia="Arial" w:hAnsi="Arial" w:cs="Arial"/>
          <w:kern w:val="0"/>
          <w:lang w:eastAsia="es-ES_tradnl"/>
          <w14:ligatures w14:val="none"/>
        </w:rPr>
        <w:t>Ahora,</w:t>
      </w:r>
      <w:r w:rsidR="006662EB">
        <w:rPr>
          <w:rFonts w:ascii="Arial" w:eastAsia="Arial" w:hAnsi="Arial" w:cs="Arial"/>
          <w:kern w:val="0"/>
          <w:lang w:eastAsia="es-ES_tradnl"/>
          <w14:ligatures w14:val="none"/>
        </w:rPr>
        <w:t>v</w:t>
      </w:r>
      <w:r w:rsidR="00064D47">
        <w:rPr>
          <w:rFonts w:ascii="Arial" w:eastAsia="Arial" w:hAnsi="Arial" w:cs="Arial"/>
          <w:kern w:val="0"/>
          <w:lang w:eastAsia="es-ES_tradnl"/>
          <w14:ligatures w14:val="none"/>
        </w:rPr>
        <w:t>si</w:t>
      </w:r>
      <w:proofErr w:type="spellEnd"/>
      <w:r w:rsidR="00064D47">
        <w:rPr>
          <w:rFonts w:ascii="Arial" w:eastAsia="Arial" w:hAnsi="Arial" w:cs="Arial"/>
          <w:kern w:val="0"/>
          <w:lang w:eastAsia="es-ES_tradnl"/>
          <w14:ligatures w14:val="none"/>
        </w:rPr>
        <w:t xml:space="preserve"> </w:t>
      </w:r>
      <w:r>
        <w:rPr>
          <w:rFonts w:ascii="Arial" w:eastAsia="Arial" w:hAnsi="Arial" w:cs="Arial"/>
          <w:kern w:val="0"/>
          <w:lang w:eastAsia="es-ES_tradnl"/>
          <w14:ligatures w14:val="none"/>
        </w:rPr>
        <w:t>una vez verificados estos requisitos</w:t>
      </w:r>
      <w:r w:rsidR="00A6771B">
        <w:rPr>
          <w:rFonts w:ascii="Arial" w:eastAsia="Arial" w:hAnsi="Arial" w:cs="Arial"/>
          <w:kern w:val="0"/>
          <w:lang w:eastAsia="es-ES_tradnl"/>
          <w14:ligatures w14:val="none"/>
        </w:rPr>
        <w:t xml:space="preserve">, la entidad realiza </w:t>
      </w:r>
      <w:r>
        <w:rPr>
          <w:rFonts w:ascii="Arial" w:eastAsia="Arial" w:hAnsi="Arial" w:cs="Arial"/>
          <w:kern w:val="0"/>
          <w:lang w:eastAsia="es-ES_tradnl"/>
          <w14:ligatures w14:val="none"/>
        </w:rPr>
        <w:t>la</w:t>
      </w:r>
      <w:r w:rsidR="00064D47">
        <w:rPr>
          <w:rFonts w:ascii="Arial" w:eastAsia="Arial" w:hAnsi="Arial" w:cs="Arial"/>
          <w:kern w:val="0"/>
          <w:lang w:eastAsia="es-ES_tradnl"/>
          <w14:ligatures w14:val="none"/>
        </w:rPr>
        <w:t xml:space="preserve"> c</w:t>
      </w:r>
      <w:r>
        <w:rPr>
          <w:rFonts w:ascii="Arial" w:eastAsia="Arial" w:hAnsi="Arial" w:cs="Arial"/>
          <w:kern w:val="0"/>
          <w:lang w:eastAsia="es-ES_tradnl"/>
          <w14:ligatures w14:val="none"/>
        </w:rPr>
        <w:t>onvocatoria</w:t>
      </w:r>
      <w:r w:rsidR="00A6771B">
        <w:rPr>
          <w:rFonts w:ascii="Arial" w:eastAsia="Arial" w:hAnsi="Arial" w:cs="Arial"/>
          <w:kern w:val="0"/>
          <w:lang w:eastAsia="es-ES_tradnl"/>
          <w14:ligatures w14:val="none"/>
        </w:rPr>
        <w:t xml:space="preserve"> </w:t>
      </w:r>
      <w:r>
        <w:rPr>
          <w:rFonts w:ascii="Arial" w:eastAsia="Arial" w:hAnsi="Arial" w:cs="Arial"/>
          <w:kern w:val="0"/>
          <w:lang w:eastAsia="es-ES_tradnl"/>
          <w14:ligatures w14:val="none"/>
        </w:rPr>
        <w:t xml:space="preserve">frente a </w:t>
      </w:r>
      <w:proofErr w:type="spellStart"/>
      <w:r>
        <w:rPr>
          <w:rFonts w:ascii="Arial" w:eastAsia="Arial" w:hAnsi="Arial" w:cs="Arial"/>
          <w:kern w:val="0"/>
          <w:lang w:eastAsia="es-ES_tradnl"/>
          <w14:ligatures w14:val="none"/>
        </w:rPr>
        <w:t>mipymes</w:t>
      </w:r>
      <w:proofErr w:type="spellEnd"/>
      <w:r>
        <w:rPr>
          <w:rFonts w:ascii="Arial" w:eastAsia="Arial" w:hAnsi="Arial" w:cs="Arial"/>
          <w:kern w:val="0"/>
          <w:lang w:eastAsia="es-ES_tradnl"/>
          <w14:ligatures w14:val="none"/>
        </w:rPr>
        <w:t xml:space="preserve"> domiciliadas en un determinado municipio o departamento del país en el que se ejecutará el contrato, bajo su facul</w:t>
      </w:r>
      <w:r w:rsidR="00064D47">
        <w:rPr>
          <w:rFonts w:ascii="Arial" w:eastAsia="Arial" w:hAnsi="Arial" w:cs="Arial"/>
          <w:kern w:val="0"/>
          <w:lang w:eastAsia="es-ES_tradnl"/>
          <w14:ligatures w14:val="none"/>
        </w:rPr>
        <w:t>tad discrecional de limitar territorialmente la respectiva convocatoria -justificada en estudios del sector-,</w:t>
      </w:r>
      <w:r w:rsidR="00637E39">
        <w:rPr>
          <w:rFonts w:ascii="Arial" w:eastAsia="Arial" w:hAnsi="Arial" w:cs="Arial"/>
          <w:kern w:val="0"/>
          <w:lang w:eastAsia="es-ES_tradnl"/>
          <w14:ligatures w14:val="none"/>
        </w:rPr>
        <w:t xml:space="preserve"> </w:t>
      </w:r>
      <w:r w:rsidR="00A6771B">
        <w:rPr>
          <w:rFonts w:ascii="Arial" w:eastAsia="Arial" w:hAnsi="Arial" w:cs="Arial"/>
          <w:kern w:val="0"/>
          <w:lang w:eastAsia="es-ES_tradnl"/>
          <w14:ligatures w14:val="none"/>
        </w:rPr>
        <w:t xml:space="preserve">y </w:t>
      </w:r>
      <w:r w:rsidR="00064D47">
        <w:rPr>
          <w:rFonts w:ascii="Arial" w:eastAsia="Arial" w:hAnsi="Arial" w:cs="Arial"/>
          <w:kern w:val="0"/>
          <w:lang w:eastAsia="es-ES_tradnl"/>
          <w14:ligatures w14:val="none"/>
        </w:rPr>
        <w:t>solo</w:t>
      </w:r>
      <w:r w:rsidR="00637E39">
        <w:rPr>
          <w:rFonts w:ascii="Arial" w:eastAsia="Arial" w:hAnsi="Arial" w:cs="Arial"/>
          <w:kern w:val="0"/>
          <w:lang w:eastAsia="es-ES_tradnl"/>
          <w14:ligatures w14:val="none"/>
        </w:rPr>
        <w:t xml:space="preserve"> se presenta </w:t>
      </w:r>
      <w:r w:rsidR="00064D47">
        <w:rPr>
          <w:rFonts w:ascii="Arial" w:eastAsia="Arial" w:hAnsi="Arial" w:cs="Arial"/>
          <w:kern w:val="0"/>
          <w:lang w:eastAsia="es-ES_tradnl"/>
          <w14:ligatures w14:val="none"/>
        </w:rPr>
        <w:t xml:space="preserve">una de las </w:t>
      </w:r>
      <w:proofErr w:type="spellStart"/>
      <w:r w:rsidR="00064D47">
        <w:rPr>
          <w:rFonts w:ascii="Arial" w:eastAsia="Arial" w:hAnsi="Arial" w:cs="Arial"/>
          <w:kern w:val="0"/>
          <w:lang w:eastAsia="es-ES_tradnl"/>
          <w14:ligatures w14:val="none"/>
        </w:rPr>
        <w:t>mipymes</w:t>
      </w:r>
      <w:proofErr w:type="spellEnd"/>
      <w:r w:rsidR="00064D47">
        <w:rPr>
          <w:rFonts w:ascii="Arial" w:eastAsia="Arial" w:hAnsi="Arial" w:cs="Arial"/>
          <w:kern w:val="0"/>
          <w:lang w:eastAsia="es-ES_tradnl"/>
          <w14:ligatures w14:val="none"/>
        </w:rPr>
        <w:t xml:space="preserve"> interesadas </w:t>
      </w:r>
      <w:r w:rsidR="00637E39">
        <w:rPr>
          <w:rFonts w:ascii="Arial" w:eastAsia="Arial" w:hAnsi="Arial" w:cs="Arial"/>
          <w:kern w:val="0"/>
          <w:lang w:eastAsia="es-ES_tradnl"/>
          <w14:ligatures w14:val="none"/>
        </w:rPr>
        <w:t>a la fase o etapa de recepción de ofertas</w:t>
      </w:r>
      <w:r w:rsidR="00A6771B">
        <w:rPr>
          <w:rFonts w:ascii="Arial" w:eastAsia="Arial" w:hAnsi="Arial" w:cs="Arial"/>
          <w:kern w:val="0"/>
          <w:lang w:eastAsia="es-ES_tradnl"/>
          <w14:ligatures w14:val="none"/>
        </w:rPr>
        <w:t>, ello no es razón suficiente que sea susceptible de afectar la validez o eficacia de la decisión administrativa de “limitación territorial” o que impida la normal proyección de la manifestación de voluntad de la administración en el ordenamiento jurídico.</w:t>
      </w:r>
      <w:r w:rsidR="00EE58E9">
        <w:rPr>
          <w:rFonts w:ascii="Arial" w:eastAsia="Arial" w:hAnsi="Arial" w:cs="Arial"/>
          <w:kern w:val="0"/>
          <w:lang w:eastAsia="es-ES_tradnl"/>
          <w14:ligatures w14:val="none"/>
        </w:rPr>
        <w:t xml:space="preserve"> Esto, por cuanto, como quedó explicado en el presente concepto, la procedencia de dicha determinación solo es posible bajo el cumplimiento no solo de los requisitos establecidos en el artículo 2.2.1.2.4.2.2. sobre el valor del proceso de contratación y las solicitudes por lo menos de dos </w:t>
      </w:r>
      <w:proofErr w:type="spellStart"/>
      <w:r w:rsidR="00EE58E9">
        <w:rPr>
          <w:rFonts w:ascii="Arial" w:eastAsia="Arial" w:hAnsi="Arial" w:cs="Arial"/>
          <w:kern w:val="0"/>
          <w:lang w:eastAsia="es-ES_tradnl"/>
          <w14:ligatures w14:val="none"/>
        </w:rPr>
        <w:t>mipymes</w:t>
      </w:r>
      <w:proofErr w:type="spellEnd"/>
      <w:r w:rsidR="00EE58E9">
        <w:rPr>
          <w:rFonts w:ascii="Arial" w:eastAsia="Arial" w:hAnsi="Arial" w:cs="Arial"/>
          <w:kern w:val="0"/>
          <w:lang w:eastAsia="es-ES_tradnl"/>
          <w14:ligatures w14:val="none"/>
        </w:rPr>
        <w:t xml:space="preserve"> presentadas de forma oportuna, sino también de la observancia de lo dispuesto en el artículo 2.2.1.2.4.2.3., que hace referencia a que las </w:t>
      </w:r>
      <w:proofErr w:type="spellStart"/>
      <w:r w:rsidR="00EE58E9">
        <w:rPr>
          <w:rFonts w:ascii="Arial" w:eastAsia="Arial" w:hAnsi="Arial" w:cs="Arial"/>
          <w:kern w:val="0"/>
          <w:lang w:eastAsia="es-ES_tradnl"/>
          <w14:ligatures w14:val="none"/>
        </w:rPr>
        <w:t>mipymes</w:t>
      </w:r>
      <w:proofErr w:type="spellEnd"/>
      <w:r w:rsidR="00EE58E9">
        <w:rPr>
          <w:rFonts w:ascii="Arial" w:eastAsia="Arial" w:hAnsi="Arial" w:cs="Arial"/>
          <w:kern w:val="0"/>
          <w:lang w:eastAsia="es-ES_tradnl"/>
          <w14:ligatures w14:val="none"/>
        </w:rPr>
        <w:t xml:space="preserve"> colombianas </w:t>
      </w:r>
      <w:r w:rsidR="00EE58E9" w:rsidRPr="001D6A7F">
        <w:rPr>
          <w:rFonts w:ascii="Arial" w:eastAsia="Arial" w:hAnsi="Arial" w:cs="Arial"/>
          <w:color w:val="000000"/>
          <w:kern w:val="0"/>
          <w:lang w:val="es-MX"/>
          <w14:ligatures w14:val="none"/>
        </w:rPr>
        <w:t xml:space="preserve">tengan </w:t>
      </w:r>
      <w:r w:rsidR="00EE58E9" w:rsidRPr="001D6A7F">
        <w:rPr>
          <w:rFonts w:ascii="Arial" w:eastAsia="Arial" w:hAnsi="Arial" w:cs="Arial"/>
          <w:i/>
          <w:iCs/>
          <w:color w:val="000000"/>
          <w:kern w:val="0"/>
          <w:lang w:val="es-MX"/>
          <w14:ligatures w14:val="none"/>
        </w:rPr>
        <w:t>domicilio</w:t>
      </w:r>
      <w:r w:rsidR="00EE58E9" w:rsidRPr="001D6A7F">
        <w:rPr>
          <w:rFonts w:ascii="Arial" w:eastAsia="Arial" w:hAnsi="Arial" w:cs="Arial"/>
          <w:color w:val="000000"/>
          <w:kern w:val="0"/>
          <w:lang w:val="es-MX"/>
          <w14:ligatures w14:val="none"/>
        </w:rPr>
        <w:t xml:space="preserve"> en </w:t>
      </w:r>
      <w:r w:rsidR="00EE58E9">
        <w:rPr>
          <w:rFonts w:ascii="Arial" w:eastAsia="Arial" w:hAnsi="Arial" w:cs="Arial"/>
          <w:color w:val="000000"/>
          <w:kern w:val="0"/>
          <w:lang w:val="es-MX"/>
          <w14:ligatures w14:val="none"/>
        </w:rPr>
        <w:t xml:space="preserve">el </w:t>
      </w:r>
      <w:r w:rsidR="00EE58E9" w:rsidRPr="001D6A7F">
        <w:rPr>
          <w:rFonts w:ascii="Arial" w:eastAsia="Arial" w:hAnsi="Arial" w:cs="Arial"/>
          <w:color w:val="000000"/>
          <w:kern w:val="0"/>
          <w:lang w:val="es-MX"/>
          <w14:ligatures w14:val="none"/>
        </w:rPr>
        <w:t>departamento o municipio en donde se va a ejecutar el contrato</w:t>
      </w:r>
      <w:r w:rsidR="00C708BA">
        <w:rPr>
          <w:rFonts w:ascii="Arial" w:eastAsia="Arial" w:hAnsi="Arial" w:cs="Arial"/>
          <w:color w:val="000000"/>
          <w:kern w:val="0"/>
          <w:lang w:val="es-MX"/>
          <w14:ligatures w14:val="none"/>
        </w:rPr>
        <w:t xml:space="preserve"> (adecuación</w:t>
      </w:r>
      <w:r w:rsidR="006662EB">
        <w:rPr>
          <w:rFonts w:ascii="Arial" w:eastAsia="Arial" w:hAnsi="Arial" w:cs="Arial"/>
          <w:color w:val="000000"/>
          <w:kern w:val="0"/>
          <w:lang w:val="es-MX"/>
          <w14:ligatures w14:val="none"/>
        </w:rPr>
        <w:t xml:space="preserve"> de los presupuestos mínimos exigidos</w:t>
      </w:r>
      <w:r w:rsidR="00C708BA">
        <w:rPr>
          <w:rFonts w:ascii="Arial" w:eastAsia="Arial" w:hAnsi="Arial" w:cs="Arial"/>
          <w:color w:val="000000"/>
          <w:kern w:val="0"/>
          <w:lang w:val="es-MX"/>
          <w14:ligatures w14:val="none"/>
        </w:rPr>
        <w:t>)</w:t>
      </w:r>
      <w:r w:rsidR="00EE58E9">
        <w:rPr>
          <w:rFonts w:ascii="Arial" w:eastAsia="Arial" w:hAnsi="Arial" w:cs="Arial"/>
          <w:color w:val="000000"/>
          <w:kern w:val="0"/>
          <w:lang w:val="es-MX"/>
          <w14:ligatures w14:val="none"/>
        </w:rPr>
        <w:t>. De ahí que el respectivo acto administrativo deba tenerse como válido al haber sido expedido con la concurrencia de las condiciones requeridas en las normas legales que le son aplicables.</w:t>
      </w:r>
    </w:p>
    <w:p w14:paraId="493845A6" w14:textId="77777777" w:rsidR="00AB1EFC" w:rsidRDefault="00AB1EFC" w:rsidP="00EE58E9">
      <w:pPr>
        <w:spacing w:after="0" w:line="276" w:lineRule="auto"/>
        <w:ind w:firstLine="709"/>
        <w:jc w:val="both"/>
        <w:rPr>
          <w:rFonts w:ascii="Arial" w:eastAsia="Arial" w:hAnsi="Arial" w:cs="Arial"/>
          <w:color w:val="000000"/>
          <w:kern w:val="0"/>
          <w:lang w:val="es-MX"/>
          <w14:ligatures w14:val="none"/>
        </w:rPr>
      </w:pPr>
    </w:p>
    <w:p w14:paraId="15A2A89D" w14:textId="214C1893" w:rsidR="00A6771B" w:rsidRPr="00A6771B" w:rsidRDefault="00AB1EFC" w:rsidP="00AB1EFC">
      <w:pPr>
        <w:spacing w:after="0" w:line="276" w:lineRule="auto"/>
        <w:ind w:firstLine="709"/>
        <w:jc w:val="both"/>
        <w:rPr>
          <w:rFonts w:ascii="Arial" w:eastAsia="Arial" w:hAnsi="Arial" w:cs="Arial"/>
          <w:kern w:val="0"/>
          <w:lang w:eastAsia="es-ES_tradnl"/>
          <w14:ligatures w14:val="none"/>
        </w:rPr>
      </w:pPr>
      <w:r>
        <w:rPr>
          <w:rFonts w:ascii="Arial" w:eastAsia="Arial" w:hAnsi="Arial" w:cs="Arial"/>
          <w:color w:val="000000"/>
          <w:kern w:val="0"/>
          <w:lang w:val="es-MX"/>
          <w14:ligatures w14:val="none"/>
        </w:rPr>
        <w:t xml:space="preserve">Por último, es del caso puntualizar que las </w:t>
      </w:r>
      <w:proofErr w:type="spellStart"/>
      <w:r>
        <w:rPr>
          <w:rFonts w:ascii="Arial" w:eastAsia="Arial" w:hAnsi="Arial" w:cs="Arial"/>
          <w:color w:val="000000"/>
          <w:kern w:val="0"/>
          <w:lang w:val="es-MX"/>
          <w14:ligatures w14:val="none"/>
        </w:rPr>
        <w:t>mipymes</w:t>
      </w:r>
      <w:proofErr w:type="spellEnd"/>
      <w:r>
        <w:rPr>
          <w:rFonts w:ascii="Arial" w:eastAsia="Arial" w:hAnsi="Arial" w:cs="Arial"/>
          <w:color w:val="000000"/>
          <w:kern w:val="0"/>
          <w:lang w:val="es-MX"/>
          <w14:ligatures w14:val="none"/>
        </w:rPr>
        <w:t xml:space="preserve"> no están habilitadas propiamente para solicitar la “limitación territorial”, sino para pedir “la convocatoria limitada a </w:t>
      </w:r>
      <w:proofErr w:type="spellStart"/>
      <w:r>
        <w:rPr>
          <w:rFonts w:ascii="Arial" w:eastAsia="Arial" w:hAnsi="Arial" w:cs="Arial"/>
          <w:color w:val="000000"/>
          <w:kern w:val="0"/>
          <w:lang w:val="es-MX"/>
          <w14:ligatures w14:val="none"/>
        </w:rPr>
        <w:t>mipymes</w:t>
      </w:r>
      <w:proofErr w:type="spellEnd"/>
      <w:r>
        <w:rPr>
          <w:rFonts w:ascii="Arial" w:eastAsia="Arial" w:hAnsi="Arial" w:cs="Arial"/>
          <w:color w:val="000000"/>
          <w:kern w:val="0"/>
          <w:lang w:val="es-MX"/>
          <w14:ligatures w14:val="none"/>
        </w:rPr>
        <w:t>”, para lo cual la entidad queda habilitada para decidir si eventualmente limita o no la convocatoria</w:t>
      </w:r>
      <w:bookmarkEnd w:id="37"/>
      <w:r>
        <w:rPr>
          <w:rFonts w:ascii="Arial" w:eastAsia="Arial" w:hAnsi="Arial" w:cs="Arial"/>
          <w:color w:val="000000"/>
          <w:kern w:val="0"/>
          <w:lang w:val="es-MX"/>
          <w14:ligatures w14:val="none"/>
        </w:rPr>
        <w:t xml:space="preserve"> de que se trate</w:t>
      </w:r>
      <w:r>
        <w:rPr>
          <w:rFonts w:ascii="Arial" w:eastAsia="Arial" w:hAnsi="Arial" w:cs="Arial"/>
          <w:kern w:val="0"/>
          <w:lang w:val="es-MX" w:eastAsia="es-ES_tradnl"/>
          <w14:ligatures w14:val="none"/>
        </w:rPr>
        <w:t xml:space="preserve"> </w:t>
      </w:r>
      <w:r w:rsidR="00A6771B" w:rsidRPr="00A6771B">
        <w:rPr>
          <w:rFonts w:ascii="Arial" w:eastAsia="Calibri" w:hAnsi="Arial" w:cs="Arial"/>
          <w:color w:val="000000" w:themeColor="text1"/>
          <w:kern w:val="0"/>
          <w:lang w:eastAsia="es-ES_tradnl"/>
          <w14:ligatures w14:val="none"/>
        </w:rPr>
        <w:t>“a Mipyme</w:t>
      </w:r>
      <w:r>
        <w:rPr>
          <w:rFonts w:ascii="Arial" w:eastAsia="Calibri" w:hAnsi="Arial" w:cs="Arial"/>
          <w:color w:val="000000" w:themeColor="text1"/>
          <w:kern w:val="0"/>
          <w:lang w:eastAsia="es-ES_tradnl"/>
          <w14:ligatures w14:val="none"/>
        </w:rPr>
        <w:t xml:space="preserve">s </w:t>
      </w:r>
      <w:r w:rsidR="00A6771B" w:rsidRPr="00A6771B">
        <w:rPr>
          <w:rFonts w:ascii="Arial" w:eastAsia="Calibri" w:hAnsi="Arial" w:cs="Arial"/>
          <w:color w:val="000000" w:themeColor="text1"/>
          <w:kern w:val="0"/>
          <w:lang w:eastAsia="es-ES_tradnl"/>
          <w14:ligatures w14:val="none"/>
        </w:rPr>
        <w:t>nacionales domiciliadas en los departamentos o municipios en donde se va a ejecutar el contrato”, sin que sea relevante el “domicilio” de las Mipymes nacionales que solicitaron limitar la convocatoria.</w:t>
      </w:r>
    </w:p>
    <w:p w14:paraId="1C2B53AC" w14:textId="20881DBF" w:rsidR="00A6771B" w:rsidRPr="00A6771B" w:rsidRDefault="00A6771B" w:rsidP="00A6771B">
      <w:pPr>
        <w:spacing w:before="120" w:after="0" w:line="276" w:lineRule="auto"/>
        <w:ind w:firstLine="709"/>
        <w:jc w:val="both"/>
        <w:rPr>
          <w:rFonts w:ascii="Arial" w:eastAsia="Calibri" w:hAnsi="Arial" w:cs="Arial"/>
          <w:color w:val="000000" w:themeColor="text1"/>
          <w:kern w:val="0"/>
          <w:lang w:eastAsia="es-ES_tradnl"/>
          <w14:ligatures w14:val="none"/>
        </w:rPr>
      </w:pPr>
      <w:r w:rsidRPr="00A6771B">
        <w:rPr>
          <w:rFonts w:ascii="Arial" w:eastAsia="Calibri" w:hAnsi="Arial" w:cs="Arial"/>
          <w:color w:val="000000" w:themeColor="text1"/>
          <w:kern w:val="0"/>
          <w:lang w:eastAsia="es-ES_tradnl"/>
          <w14:ligatures w14:val="none"/>
        </w:rPr>
        <w:lastRenderedPageBreak/>
        <w:t xml:space="preserve">Puede pasar, por ejemplo, que dos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w:t>
      </w:r>
      <w:r w:rsidR="00AB1EFC">
        <w:rPr>
          <w:rFonts w:ascii="Arial" w:eastAsia="Calibri" w:hAnsi="Arial" w:cs="Arial"/>
          <w:color w:val="000000" w:themeColor="text1"/>
          <w:kern w:val="0"/>
          <w:lang w:eastAsia="es-ES_tradnl"/>
          <w14:ligatures w14:val="none"/>
        </w:rPr>
        <w:t xml:space="preserve">suceder </w:t>
      </w:r>
      <w:r w:rsidRPr="00A6771B">
        <w:rPr>
          <w:rFonts w:ascii="Arial" w:eastAsia="Calibri" w:hAnsi="Arial" w:cs="Arial"/>
          <w:color w:val="000000" w:themeColor="text1"/>
          <w:kern w:val="0"/>
          <w:lang w:eastAsia="es-ES_tradnl"/>
          <w14:ligatures w14:val="none"/>
        </w:rPr>
        <w:t>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w:t>
      </w:r>
      <w:r w:rsidR="00AB1EFC">
        <w:rPr>
          <w:rFonts w:ascii="Arial" w:eastAsia="Calibri" w:hAnsi="Arial" w:cs="Arial"/>
          <w:color w:val="000000" w:themeColor="text1"/>
          <w:kern w:val="0"/>
          <w:lang w:eastAsia="es-ES_tradnl"/>
          <w14:ligatures w14:val="none"/>
        </w:rPr>
        <w:t xml:space="preserve"> </w:t>
      </w:r>
      <w:r w:rsidRPr="00A6771B">
        <w:rPr>
          <w:rFonts w:ascii="Arial" w:eastAsia="Calibri" w:hAnsi="Arial" w:cs="Arial"/>
          <w:color w:val="000000" w:themeColor="text1"/>
          <w:kern w:val="0"/>
          <w:lang w:eastAsia="es-ES_tradnl"/>
          <w14:ligatures w14:val="none"/>
        </w:rPr>
        <w:t>En este último evento es irrelevante que las solicitantes tengan su domicilio en Bogotá o, incluso, que lo tuvieran en diferentes lugares del país.</w:t>
      </w:r>
      <w:r w:rsidR="00AB1EFC">
        <w:rPr>
          <w:rFonts w:ascii="Arial" w:eastAsia="Calibri" w:hAnsi="Arial" w:cs="Arial"/>
          <w:color w:val="000000" w:themeColor="text1"/>
          <w:kern w:val="0"/>
          <w:lang w:eastAsia="es-ES_tradnl"/>
          <w14:ligatures w14:val="none"/>
        </w:rPr>
        <w:t xml:space="preserve"> De cualquier modo</w:t>
      </w:r>
      <w:r w:rsidRPr="00A6771B">
        <w:rPr>
          <w:rFonts w:ascii="Arial" w:eastAsia="Calibri" w:hAnsi="Arial" w:cs="Arial"/>
          <w:color w:val="000000" w:themeColor="text1"/>
          <w:kern w:val="0"/>
          <w:lang w:eastAsia="es-ES_tradnl"/>
          <w14:ligatures w14:val="none"/>
        </w:rPr>
        <w:t>, el municipio de Medellín solo podr</w:t>
      </w:r>
      <w:r w:rsidR="00AB1EFC">
        <w:rPr>
          <w:rFonts w:ascii="Arial" w:eastAsia="Calibri" w:hAnsi="Arial" w:cs="Arial"/>
          <w:color w:val="000000" w:themeColor="text1"/>
          <w:kern w:val="0"/>
          <w:lang w:eastAsia="es-ES_tradnl"/>
          <w14:ligatures w14:val="none"/>
        </w:rPr>
        <w:t xml:space="preserve">á </w:t>
      </w:r>
      <w:r w:rsidRPr="00A6771B">
        <w:rPr>
          <w:rFonts w:ascii="Arial" w:eastAsia="Calibri" w:hAnsi="Arial" w:cs="Arial"/>
          <w:color w:val="000000" w:themeColor="text1"/>
          <w:kern w:val="0"/>
          <w:lang w:eastAsia="es-ES_tradnl"/>
          <w14:ligatures w14:val="none"/>
        </w:rPr>
        <w:t>limitar “a Mipyme</w:t>
      </w:r>
      <w:r w:rsidR="00AB1EFC">
        <w:rPr>
          <w:rFonts w:ascii="Arial" w:eastAsia="Calibri" w:hAnsi="Arial" w:cs="Arial"/>
          <w:color w:val="000000" w:themeColor="text1"/>
          <w:kern w:val="0"/>
          <w:lang w:eastAsia="es-ES_tradnl"/>
          <w14:ligatures w14:val="none"/>
        </w:rPr>
        <w:t>s</w:t>
      </w:r>
      <w:r w:rsidRPr="00A6771B">
        <w:rPr>
          <w:rFonts w:ascii="Arial" w:eastAsia="Calibri" w:hAnsi="Arial" w:cs="Arial"/>
          <w:color w:val="000000" w:themeColor="text1"/>
          <w:kern w:val="0"/>
          <w:lang w:eastAsia="es-ES_tradnl"/>
          <w14:ligatures w14:val="none"/>
        </w:rPr>
        <w:t xml:space="preserve"> nacionales domiciliadas en los departamentos o municipios en donde se va a ejecutar el contrato”, esto es, para Mipymes nacionales cuyo domicilio sea en Medellín o en el departamento de Antioquia.</w:t>
      </w:r>
      <w:r w:rsidR="00AB1EFC">
        <w:rPr>
          <w:rFonts w:ascii="Arial" w:eastAsia="Calibri" w:hAnsi="Arial" w:cs="Arial"/>
          <w:color w:val="000000" w:themeColor="text1"/>
          <w:kern w:val="0"/>
          <w:lang w:eastAsia="es-ES_tradnl"/>
          <w14:ligatures w14:val="none"/>
        </w:rPr>
        <w:t xml:space="preserve"> </w:t>
      </w:r>
      <w:r w:rsidRPr="00A6771B">
        <w:rPr>
          <w:rFonts w:ascii="Arial" w:eastAsia="Calibri" w:hAnsi="Arial" w:cs="Arial"/>
          <w:color w:val="000000" w:themeColor="text1"/>
          <w:kern w:val="0"/>
          <w:lang w:eastAsia="es-ES_tradnl"/>
          <w14:ligatures w14:val="none"/>
        </w:rPr>
        <w:t xml:space="preserve">A la misma conclusión habría que llegar, incluso, si la entidad contratante es del orden nacional, se </w:t>
      </w:r>
      <w:r w:rsidR="00AB1EFC">
        <w:rPr>
          <w:rFonts w:ascii="Arial" w:eastAsia="Calibri" w:hAnsi="Arial" w:cs="Arial"/>
          <w:color w:val="000000" w:themeColor="text1"/>
          <w:kern w:val="0"/>
          <w:lang w:eastAsia="es-ES_tradnl"/>
          <w14:ligatures w14:val="none"/>
        </w:rPr>
        <w:t>re</w:t>
      </w:r>
      <w:r w:rsidRPr="00A6771B">
        <w:rPr>
          <w:rFonts w:ascii="Arial" w:eastAsia="Calibri" w:hAnsi="Arial" w:cs="Arial"/>
          <w:color w:val="000000" w:themeColor="text1"/>
          <w:kern w:val="0"/>
          <w:lang w:eastAsia="es-ES_tradnl"/>
          <w14:ligatures w14:val="none"/>
        </w:rPr>
        <w:t>itera, porque lo relevante</w:t>
      </w:r>
      <w:r w:rsidR="00AB1EFC">
        <w:rPr>
          <w:rFonts w:ascii="Arial" w:eastAsia="Calibri" w:hAnsi="Arial" w:cs="Arial"/>
          <w:color w:val="000000" w:themeColor="text1"/>
          <w:kern w:val="0"/>
          <w:lang w:eastAsia="es-ES_tradnl"/>
          <w14:ligatures w14:val="none"/>
        </w:rPr>
        <w:t xml:space="preserve"> resulta ser </w:t>
      </w:r>
      <w:r w:rsidRPr="00A6771B">
        <w:rPr>
          <w:rFonts w:ascii="Arial" w:eastAsia="Calibri" w:hAnsi="Arial" w:cs="Arial"/>
          <w:color w:val="000000" w:themeColor="text1"/>
          <w:kern w:val="0"/>
          <w:lang w:eastAsia="es-ES_tradnl"/>
          <w14:ligatures w14:val="none"/>
        </w:rPr>
        <w:t>el lugar de ejecución del contrato</w:t>
      </w:r>
      <w:r w:rsidR="00AB1EFC">
        <w:rPr>
          <w:rFonts w:ascii="Arial" w:eastAsia="Calibri" w:hAnsi="Arial" w:cs="Arial"/>
          <w:color w:val="000000" w:themeColor="text1"/>
          <w:kern w:val="0"/>
          <w:lang w:eastAsia="es-ES_tradnl"/>
          <w14:ligatures w14:val="none"/>
        </w:rPr>
        <w:t>.</w:t>
      </w:r>
    </w:p>
    <w:p w14:paraId="4F28F825" w14:textId="79AC089F" w:rsidR="00A6771B" w:rsidRPr="00A6771B" w:rsidRDefault="00C708BA" w:rsidP="00C708BA">
      <w:pPr>
        <w:spacing w:before="120" w:after="0" w:line="276" w:lineRule="auto"/>
        <w:ind w:firstLine="709"/>
        <w:jc w:val="both"/>
        <w:rPr>
          <w:rFonts w:ascii="Arial" w:eastAsia="Calibri" w:hAnsi="Arial" w:cs="Arial"/>
          <w:kern w:val="0"/>
          <w:lang w:eastAsia="es-ES_tradnl"/>
          <w14:ligatures w14:val="none"/>
        </w:rPr>
      </w:pPr>
      <w:r>
        <w:rPr>
          <w:rFonts w:ascii="Arial" w:eastAsia="Calibri" w:hAnsi="Arial" w:cs="Arial"/>
          <w:kern w:val="0"/>
          <w:lang w:eastAsia="es-ES_tradnl"/>
          <w14:ligatures w14:val="none"/>
        </w:rPr>
        <w:t xml:space="preserve">Expuesto todo lo anterior, la Agencia Nacional de Contratación Pública -Colombia Compra Eficiente-, como </w:t>
      </w:r>
      <w:proofErr w:type="gramStart"/>
      <w:r>
        <w:rPr>
          <w:rFonts w:ascii="Arial" w:eastAsia="Calibri" w:hAnsi="Arial" w:cs="Arial"/>
          <w:kern w:val="0"/>
          <w:lang w:eastAsia="es-ES_tradnl"/>
          <w14:ligatures w14:val="none"/>
        </w:rPr>
        <w:t>la hecho</w:t>
      </w:r>
      <w:proofErr w:type="gramEnd"/>
      <w:r>
        <w:rPr>
          <w:rFonts w:ascii="Arial" w:eastAsia="Calibri" w:hAnsi="Arial" w:cs="Arial"/>
          <w:kern w:val="0"/>
          <w:lang w:eastAsia="es-ES_tradnl"/>
          <w14:ligatures w14:val="none"/>
        </w:rPr>
        <w:t xml:space="preserve"> en otros conceptos en que ha abordado consultas similares, recomienda </w:t>
      </w:r>
      <w:r w:rsidR="00A6771B" w:rsidRPr="00A6771B">
        <w:rPr>
          <w:rFonts w:ascii="Arial" w:eastAsia="Calibri" w:hAnsi="Arial" w:cs="Arial"/>
          <w:kern w:val="0"/>
          <w:lang w:eastAsia="es-ES_tradnl"/>
          <w14:ligatures w14:val="none"/>
        </w:rPr>
        <w:t xml:space="preserve">que las entidades establezcan </w:t>
      </w:r>
      <w:r>
        <w:rPr>
          <w:rFonts w:ascii="Arial" w:eastAsia="Calibri" w:hAnsi="Arial" w:cs="Arial"/>
          <w:kern w:val="0"/>
          <w:lang w:eastAsia="es-ES_tradnl"/>
          <w14:ligatures w14:val="none"/>
        </w:rPr>
        <w:t xml:space="preserve">de forma previa </w:t>
      </w:r>
      <w:r w:rsidR="00A6771B" w:rsidRPr="00A6771B">
        <w:rPr>
          <w:rFonts w:ascii="Arial" w:eastAsia="Calibri" w:hAnsi="Arial" w:cs="Arial"/>
          <w:kern w:val="0"/>
          <w:lang w:eastAsia="es-ES_tradnl"/>
          <w14:ligatures w14:val="none"/>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w:t>
      </w:r>
      <w:r>
        <w:rPr>
          <w:rFonts w:ascii="Arial" w:eastAsia="Calibri" w:hAnsi="Arial" w:cs="Arial"/>
          <w:kern w:val="0"/>
          <w:lang w:eastAsia="es-ES_tradnl"/>
          <w14:ligatures w14:val="none"/>
        </w:rPr>
        <w:t xml:space="preserve">manera </w:t>
      </w:r>
      <w:r w:rsidR="00A6771B" w:rsidRPr="00A6771B">
        <w:rPr>
          <w:rFonts w:ascii="Arial" w:eastAsia="Calibri" w:hAnsi="Arial" w:cs="Arial"/>
          <w:kern w:val="0"/>
          <w:lang w:eastAsia="es-ES_tradnl"/>
          <w14:ligatures w14:val="none"/>
        </w:rPr>
        <w:t>como procedería la entidad si decide optar por limitar territorialmente la convocatoria en que se cumplan los presupuestos para ser limitada a Mipymes,</w:t>
      </w:r>
      <w:r>
        <w:rPr>
          <w:rFonts w:ascii="Arial" w:eastAsia="Calibri" w:hAnsi="Arial" w:cs="Arial"/>
          <w:kern w:val="0"/>
          <w:lang w:eastAsia="es-ES_tradnl"/>
          <w14:ligatures w14:val="none"/>
        </w:rPr>
        <w:t xml:space="preserve"> </w:t>
      </w:r>
      <w:r w:rsidR="00A6771B" w:rsidRPr="00A6771B">
        <w:rPr>
          <w:rFonts w:ascii="Arial" w:eastAsia="Calibri" w:hAnsi="Arial" w:cs="Arial"/>
          <w:kern w:val="0"/>
          <w:lang w:eastAsia="es-ES_tradnl"/>
          <w14:ligatures w14:val="none"/>
        </w:rPr>
        <w:t xml:space="preserve">por ejemplo, en relación con cuál o cuáles municipios o departamentos harían </w:t>
      </w:r>
      <w:r>
        <w:rPr>
          <w:rFonts w:ascii="Arial" w:eastAsia="Calibri" w:hAnsi="Arial" w:cs="Arial"/>
          <w:kern w:val="0"/>
          <w:lang w:eastAsia="es-ES_tradnl"/>
          <w14:ligatures w14:val="none"/>
        </w:rPr>
        <w:t xml:space="preserve">parte de </w:t>
      </w:r>
      <w:r w:rsidR="00A6771B" w:rsidRPr="00A6771B">
        <w:rPr>
          <w:rFonts w:ascii="Arial" w:eastAsia="Calibri" w:hAnsi="Arial" w:cs="Arial"/>
          <w:kern w:val="0"/>
          <w:lang w:eastAsia="es-ES_tradnl"/>
          <w14:ligatures w14:val="none"/>
        </w:rPr>
        <w:t>la limitación territorial de que trata el artículo 2.2.1.2.4.2.3. del Decreto 1082 de 2015.</w:t>
      </w:r>
    </w:p>
    <w:p w14:paraId="3A414B8A" w14:textId="77777777" w:rsidR="006662EB" w:rsidRDefault="00C708BA" w:rsidP="006662EB">
      <w:pPr>
        <w:spacing w:before="120" w:after="0" w:line="276" w:lineRule="auto"/>
        <w:ind w:firstLine="709"/>
        <w:jc w:val="both"/>
        <w:rPr>
          <w:rFonts w:ascii="Arial" w:eastAsia="Arial" w:hAnsi="Arial" w:cs="Arial"/>
          <w:kern w:val="0"/>
          <w:lang w:val="es-MX"/>
          <w14:ligatures w14:val="none"/>
        </w:rPr>
      </w:pPr>
      <w:r>
        <w:rPr>
          <w:rFonts w:ascii="Arial" w:eastAsia="Arial" w:hAnsi="Arial" w:cs="Arial"/>
          <w:kern w:val="0"/>
          <w:lang w:val="es-MX"/>
          <w14:ligatures w14:val="none"/>
        </w:rPr>
        <w:t>Asimismo</w:t>
      </w:r>
      <w:r w:rsidR="00A6771B" w:rsidRPr="00A6771B">
        <w:rPr>
          <w:rFonts w:ascii="Arial" w:eastAsia="Arial" w:hAnsi="Arial" w:cs="Arial"/>
          <w:kern w:val="0"/>
          <w:lang w:val="es-MX"/>
          <w14:ligatures w14:val="none"/>
        </w:rPr>
        <w:t>,</w:t>
      </w:r>
      <w:r>
        <w:rPr>
          <w:rFonts w:ascii="Arial" w:eastAsia="Arial" w:hAnsi="Arial" w:cs="Arial"/>
          <w:kern w:val="0"/>
          <w:lang w:val="es-MX"/>
          <w14:ligatures w14:val="none"/>
        </w:rPr>
        <w:t xml:space="preserve"> para la entidad es importante precisar </w:t>
      </w:r>
      <w:r w:rsidR="00A6771B" w:rsidRPr="00A6771B">
        <w:rPr>
          <w:rFonts w:ascii="Arial" w:eastAsia="Arial" w:hAnsi="Arial" w:cs="Arial"/>
          <w:kern w:val="0"/>
          <w:lang w:val="es-MX"/>
          <w14:ligatures w14:val="none"/>
        </w:rPr>
        <w:t>que el domicilio de la</w:t>
      </w:r>
      <w:r>
        <w:rPr>
          <w:rFonts w:ascii="Arial" w:eastAsia="Arial" w:hAnsi="Arial" w:cs="Arial"/>
          <w:kern w:val="0"/>
          <w:lang w:val="es-MX"/>
          <w14:ligatures w14:val="none"/>
        </w:rPr>
        <w:t xml:space="preserve">s </w:t>
      </w:r>
      <w:proofErr w:type="spellStart"/>
      <w:r w:rsidR="00A6771B" w:rsidRPr="00A6771B">
        <w:rPr>
          <w:rFonts w:ascii="Arial" w:eastAsia="Arial" w:hAnsi="Arial" w:cs="Arial"/>
          <w:kern w:val="0"/>
          <w:lang w:val="es-MX"/>
          <w14:ligatures w14:val="none"/>
        </w:rPr>
        <w:t>mipymes</w:t>
      </w:r>
      <w:proofErr w:type="spellEnd"/>
      <w:r>
        <w:rPr>
          <w:rFonts w:ascii="Arial" w:eastAsia="Arial" w:hAnsi="Arial" w:cs="Arial"/>
          <w:kern w:val="0"/>
          <w:lang w:val="es-MX"/>
          <w14:ligatures w14:val="none"/>
        </w:rPr>
        <w:t xml:space="preserve"> que estén interesadas en </w:t>
      </w:r>
      <w:r w:rsidR="00A6771B" w:rsidRPr="00A6771B">
        <w:rPr>
          <w:rFonts w:ascii="Arial" w:eastAsia="Arial" w:hAnsi="Arial" w:cs="Arial"/>
          <w:kern w:val="0"/>
          <w:lang w:val="es-MX"/>
          <w14:ligatures w14:val="none"/>
        </w:rPr>
        <w:t xml:space="preserve">participar </w:t>
      </w:r>
      <w:r>
        <w:rPr>
          <w:rFonts w:ascii="Arial" w:eastAsia="Arial" w:hAnsi="Arial" w:cs="Arial"/>
          <w:kern w:val="0"/>
          <w:lang w:val="es-MX"/>
          <w14:ligatures w14:val="none"/>
        </w:rPr>
        <w:t xml:space="preserve">de </w:t>
      </w:r>
      <w:r w:rsidR="00A6771B" w:rsidRPr="00A6771B">
        <w:rPr>
          <w:rFonts w:ascii="Arial" w:eastAsia="Arial" w:hAnsi="Arial" w:cs="Arial"/>
          <w:kern w:val="0"/>
          <w:lang w:val="es-MX"/>
          <w14:ligatures w14:val="none"/>
        </w:rPr>
        <w:t xml:space="preserve">una convocatoria limitada territorialmente se acredita con los documentos definidos en el artículo 2.2.1.2.4.2.4. del Decreto 1082 de 2015, modificado por el Decreto 1860 de 2021. En consecuencia, el requisito podrá acreditarse con una certificación acompañada, </w:t>
      </w:r>
      <w:r>
        <w:rPr>
          <w:rFonts w:ascii="Arial" w:eastAsia="Arial" w:hAnsi="Arial" w:cs="Arial"/>
          <w:kern w:val="0"/>
          <w:lang w:val="es-MX"/>
          <w14:ligatures w14:val="none"/>
        </w:rPr>
        <w:t xml:space="preserve">bien </w:t>
      </w:r>
      <w:r w:rsidR="00A6771B" w:rsidRPr="00A6771B">
        <w:rPr>
          <w:rFonts w:ascii="Arial" w:eastAsia="Arial" w:hAnsi="Arial" w:cs="Arial"/>
          <w:kern w:val="0"/>
          <w:lang w:val="es-MX"/>
          <w14:ligatures w14:val="none"/>
        </w:rPr>
        <w:t xml:space="preserve">sea de una copia del registro mercantil </w:t>
      </w:r>
      <w:r>
        <w:rPr>
          <w:rFonts w:ascii="Arial" w:eastAsia="Arial" w:hAnsi="Arial" w:cs="Arial"/>
          <w:kern w:val="0"/>
          <w:lang w:val="es-MX"/>
          <w14:ligatures w14:val="none"/>
        </w:rPr>
        <w:t>-</w:t>
      </w:r>
      <w:r w:rsidR="00A6771B" w:rsidRPr="00A6771B">
        <w:rPr>
          <w:rFonts w:ascii="Arial" w:eastAsia="Arial" w:hAnsi="Arial" w:cs="Arial"/>
          <w:kern w:val="0"/>
          <w:lang w:val="es-MX"/>
          <w14:ligatures w14:val="none"/>
        </w:rPr>
        <w:t>persona natural</w:t>
      </w:r>
      <w:r>
        <w:rPr>
          <w:rFonts w:ascii="Arial" w:eastAsia="Arial" w:hAnsi="Arial" w:cs="Arial"/>
          <w:kern w:val="0"/>
          <w:lang w:val="es-MX"/>
          <w14:ligatures w14:val="none"/>
        </w:rPr>
        <w:t>-</w:t>
      </w:r>
      <w:r w:rsidR="00A6771B" w:rsidRPr="00A6771B">
        <w:rPr>
          <w:rFonts w:ascii="Arial" w:eastAsia="Arial" w:hAnsi="Arial" w:cs="Arial"/>
          <w:kern w:val="0"/>
          <w:lang w:val="es-MX"/>
          <w14:ligatures w14:val="none"/>
        </w:rPr>
        <w:t xml:space="preserve">, del certificado de existencia y representación legal </w:t>
      </w:r>
      <w:r>
        <w:rPr>
          <w:rFonts w:ascii="Arial" w:eastAsia="Arial" w:hAnsi="Arial" w:cs="Arial"/>
          <w:kern w:val="0"/>
          <w:lang w:val="es-MX"/>
          <w14:ligatures w14:val="none"/>
        </w:rPr>
        <w:t>-</w:t>
      </w:r>
      <w:r w:rsidR="00A6771B" w:rsidRPr="00A6771B">
        <w:rPr>
          <w:rFonts w:ascii="Arial" w:eastAsia="Arial" w:hAnsi="Arial" w:cs="Arial"/>
          <w:kern w:val="0"/>
          <w:lang w:val="es-MX"/>
          <w14:ligatures w14:val="none"/>
        </w:rPr>
        <w:t>persona jurídica</w:t>
      </w:r>
      <w:r>
        <w:rPr>
          <w:rFonts w:ascii="Arial" w:eastAsia="Arial" w:hAnsi="Arial" w:cs="Arial"/>
          <w:kern w:val="0"/>
          <w:lang w:val="es-MX"/>
          <w14:ligatures w14:val="none"/>
        </w:rPr>
        <w:t>-</w:t>
      </w:r>
      <w:r w:rsidR="00A6771B" w:rsidRPr="00A6771B">
        <w:rPr>
          <w:rFonts w:ascii="Arial" w:eastAsia="Arial" w:hAnsi="Arial" w:cs="Arial"/>
          <w:kern w:val="0"/>
          <w:lang w:val="es-MX"/>
          <w14:ligatures w14:val="none"/>
        </w:rPr>
        <w:t xml:space="preserve"> o del Registro Único de Proponentes</w:t>
      </w:r>
      <w:r>
        <w:rPr>
          <w:rFonts w:ascii="Arial" w:eastAsia="Arial" w:hAnsi="Arial" w:cs="Arial"/>
          <w:kern w:val="0"/>
          <w:lang w:val="es-MX"/>
          <w14:ligatures w14:val="none"/>
        </w:rPr>
        <w:t xml:space="preserve"> -</w:t>
      </w:r>
      <w:r w:rsidR="00A6771B" w:rsidRPr="00A6771B">
        <w:rPr>
          <w:rFonts w:ascii="Arial" w:eastAsia="Arial" w:hAnsi="Arial" w:cs="Arial"/>
          <w:kern w:val="0"/>
          <w:lang w:val="es-MX"/>
          <w14:ligatures w14:val="none"/>
        </w:rPr>
        <w:t>RUP</w:t>
      </w:r>
      <w:r>
        <w:rPr>
          <w:rFonts w:ascii="Arial" w:eastAsia="Arial" w:hAnsi="Arial" w:cs="Arial"/>
          <w:kern w:val="0"/>
          <w:lang w:val="es-MX"/>
          <w14:ligatures w14:val="none"/>
        </w:rPr>
        <w:t>-</w:t>
      </w:r>
      <w:r w:rsidR="00A6771B" w:rsidRPr="00A6771B">
        <w:rPr>
          <w:rFonts w:ascii="Arial" w:eastAsia="Arial" w:hAnsi="Arial" w:cs="Arial"/>
          <w:kern w:val="0"/>
          <w:lang w:val="es-MX"/>
          <w14:ligatures w14:val="none"/>
        </w:rPr>
        <w:t xml:space="preserve">, en donde conste el domicilio principal de la </w:t>
      </w:r>
      <w:proofErr w:type="spellStart"/>
      <w:r w:rsidR="00A6771B" w:rsidRPr="00A6771B">
        <w:rPr>
          <w:rFonts w:ascii="Arial" w:eastAsia="Arial" w:hAnsi="Arial" w:cs="Arial"/>
          <w:kern w:val="0"/>
          <w:lang w:val="es-MX"/>
          <w14:ligatures w14:val="none"/>
        </w:rPr>
        <w:t>mipyme</w:t>
      </w:r>
      <w:proofErr w:type="spellEnd"/>
      <w:r w:rsidR="00A6771B" w:rsidRPr="00A6771B">
        <w:rPr>
          <w:rFonts w:ascii="Arial" w:eastAsia="Arial" w:hAnsi="Arial" w:cs="Arial"/>
          <w:kern w:val="0"/>
          <w:lang w:val="es-MX"/>
          <w14:ligatures w14:val="none"/>
        </w:rPr>
        <w:t xml:space="preserve"> interesada en la limitación territorial de la convocatoria pública para celebrar el contrato, que corresponda con el lugar de ejecución </w:t>
      </w:r>
      <w:proofErr w:type="gramStart"/>
      <w:r w:rsidR="00A6771B" w:rsidRPr="00A6771B">
        <w:rPr>
          <w:rFonts w:ascii="Arial" w:eastAsia="Arial" w:hAnsi="Arial" w:cs="Arial"/>
          <w:kern w:val="0"/>
          <w:lang w:val="es-MX"/>
          <w14:ligatures w14:val="none"/>
        </w:rPr>
        <w:t>del mismo</w:t>
      </w:r>
      <w:proofErr w:type="gramEnd"/>
      <w:r w:rsidR="00A6771B" w:rsidRPr="00A6771B">
        <w:rPr>
          <w:rFonts w:ascii="Arial" w:eastAsia="Arial" w:hAnsi="Arial" w:cs="Arial"/>
          <w:kern w:val="0"/>
          <w:lang w:val="es-MX"/>
          <w14:ligatures w14:val="none"/>
        </w:rPr>
        <w:t>, ya sea departamento o municipio.</w:t>
      </w:r>
    </w:p>
    <w:p w14:paraId="6488BEB1" w14:textId="25E0C063" w:rsidR="00A6771B" w:rsidRPr="00A6771B" w:rsidRDefault="006662EB" w:rsidP="006662EB">
      <w:pPr>
        <w:spacing w:before="120" w:after="0" w:line="276" w:lineRule="auto"/>
        <w:ind w:firstLine="709"/>
        <w:jc w:val="both"/>
        <w:rPr>
          <w:rFonts w:ascii="Arial" w:eastAsia="Arial" w:hAnsi="Arial" w:cs="Arial"/>
          <w:kern w:val="0"/>
          <w:lang w:val="es-MX"/>
          <w14:ligatures w14:val="none"/>
        </w:rPr>
      </w:pPr>
      <w:r w:rsidRPr="006662EB">
        <w:rPr>
          <w:rFonts w:ascii="Arial" w:eastAsia="Arial" w:hAnsi="Arial" w:cs="Arial"/>
          <w:kern w:val="0"/>
          <w:lang w:val="es-MX"/>
          <w14:ligatures w14:val="none"/>
        </w:rPr>
        <w:lastRenderedPageBreak/>
        <w:t xml:space="preserve">Sumado a lo anterior, no está de más apuntar que </w:t>
      </w:r>
      <w:r w:rsidR="00A6771B" w:rsidRPr="00A6771B">
        <w:rPr>
          <w:rFonts w:ascii="Arial" w:eastAsia="Calibri" w:hAnsi="Arial" w:cs="Arial"/>
          <w:kern w:val="0"/>
          <w:lang w:eastAsia="es-ES_tradnl"/>
          <w14:ligatures w14:val="none"/>
        </w:rPr>
        <w:t xml:space="preserve">la decisión de limitar territorialmente una convocatoria solo puede resultar razonable si la información recolectada en el marco del análisis del sector indica que en el lugar de ejecución del contrato existe un número significativo de </w:t>
      </w:r>
      <w:proofErr w:type="spellStart"/>
      <w:r w:rsidR="00A6771B" w:rsidRPr="00A6771B">
        <w:rPr>
          <w:rFonts w:ascii="Arial" w:eastAsia="Calibri" w:hAnsi="Arial" w:cs="Arial"/>
          <w:kern w:val="0"/>
          <w:lang w:eastAsia="es-ES_tradnl"/>
          <w14:ligatures w14:val="none"/>
        </w:rPr>
        <w:t>mipymes</w:t>
      </w:r>
      <w:proofErr w:type="spellEnd"/>
      <w:r w:rsidR="00A6771B" w:rsidRPr="00A6771B">
        <w:rPr>
          <w:rFonts w:ascii="Arial" w:eastAsia="Calibri" w:hAnsi="Arial" w:cs="Arial"/>
          <w:kern w:val="0"/>
          <w:lang w:eastAsia="es-ES_tradnl"/>
          <w14:ligatures w14:val="none"/>
        </w:rPr>
        <w:t xml:space="preserve"> allí domiciliadas, cuyo objeto social les permitiría desarrollar el contrato o que estén interesadas en participar en el respectivo proceso de contratación. </w:t>
      </w:r>
      <w:r w:rsidRPr="006662EB">
        <w:rPr>
          <w:rFonts w:ascii="Arial" w:eastAsia="Calibri" w:hAnsi="Arial" w:cs="Arial"/>
          <w:kern w:val="0"/>
          <w:lang w:eastAsia="es-ES_tradnl"/>
          <w14:ligatures w14:val="none"/>
        </w:rPr>
        <w:t>No en vano</w:t>
      </w:r>
      <w:r w:rsidR="00A6771B" w:rsidRPr="00A6771B">
        <w:rPr>
          <w:rFonts w:ascii="Arial" w:eastAsia="Calibri" w:hAnsi="Arial" w:cs="Arial"/>
          <w:kern w:val="0"/>
          <w:lang w:eastAsia="es-ES_tradnl"/>
          <w14:ligatures w14:val="none"/>
        </w:rPr>
        <w:t>, se torna relevante determinar qu</w:t>
      </w:r>
      <w:r w:rsidRPr="006662EB">
        <w:rPr>
          <w:rFonts w:ascii="Arial" w:eastAsia="Calibri" w:hAnsi="Arial" w:cs="Arial"/>
          <w:kern w:val="0"/>
          <w:lang w:eastAsia="es-ES_tradnl"/>
          <w14:ligatures w14:val="none"/>
        </w:rPr>
        <w:t>é</w:t>
      </w:r>
      <w:r w:rsidR="00A6771B" w:rsidRPr="00A6771B">
        <w:rPr>
          <w:rFonts w:ascii="Arial" w:eastAsia="Calibri" w:hAnsi="Arial" w:cs="Arial"/>
          <w:kern w:val="0"/>
          <w:lang w:eastAsia="es-ES_tradnl"/>
          <w14:ligatures w14:val="none"/>
        </w:rPr>
        <w:t xml:space="preserve"> tantas de esas </w:t>
      </w:r>
      <w:proofErr w:type="spellStart"/>
      <w:r w:rsidR="00A6771B" w:rsidRPr="00A6771B">
        <w:rPr>
          <w:rFonts w:ascii="Arial" w:eastAsia="Calibri" w:hAnsi="Arial" w:cs="Arial"/>
          <w:kern w:val="0"/>
          <w:lang w:eastAsia="es-ES_tradnl"/>
          <w14:ligatures w14:val="none"/>
        </w:rPr>
        <w:t>mipymes</w:t>
      </w:r>
      <w:proofErr w:type="spellEnd"/>
      <w:r w:rsidR="00A6771B" w:rsidRPr="00A6771B">
        <w:rPr>
          <w:rFonts w:ascii="Arial" w:eastAsia="Calibri" w:hAnsi="Arial" w:cs="Arial"/>
          <w:kern w:val="0"/>
          <w:lang w:eastAsia="es-ES_tradnl"/>
          <w14:ligatures w14:val="none"/>
        </w:rPr>
        <w:t xml:space="preserve"> tendrían la posibilidad de participar en el respectivo proceso de contratación en consideración en atención a las aptitudes e idoneidad requerida.</w:t>
      </w:r>
      <w:r w:rsidRPr="006662EB">
        <w:rPr>
          <w:rFonts w:ascii="Arial" w:eastAsia="Calibri" w:hAnsi="Arial" w:cs="Arial"/>
          <w:kern w:val="0"/>
          <w:lang w:eastAsia="es-ES_tradnl"/>
          <w14:ligatures w14:val="none"/>
        </w:rPr>
        <w:t xml:space="preserve"> </w:t>
      </w:r>
      <w:r w:rsidR="00A6771B" w:rsidRPr="00A6771B">
        <w:rPr>
          <w:rFonts w:ascii="Arial" w:eastAsia="Calibri" w:hAnsi="Arial" w:cs="Arial"/>
          <w:kern w:val="0"/>
          <w:lang w:eastAsia="es-ES_tradnl"/>
          <w14:ligatures w14:val="none"/>
        </w:rPr>
        <w:t xml:space="preserve">De acuerdo con lo anterior, difícilmente podría entenderse adecuada la decisión de limitar una convocatoria por el referido factor territorial, si dentro del estudio del sector no se identifican una pluralidad de </w:t>
      </w:r>
      <w:proofErr w:type="spellStart"/>
      <w:r w:rsidR="00A6771B" w:rsidRPr="00A6771B">
        <w:rPr>
          <w:rFonts w:ascii="Arial" w:eastAsia="Calibri" w:hAnsi="Arial" w:cs="Arial"/>
          <w:kern w:val="0"/>
          <w:lang w:eastAsia="es-ES_tradnl"/>
          <w14:ligatures w14:val="none"/>
        </w:rPr>
        <w:t>mipymes</w:t>
      </w:r>
      <w:proofErr w:type="spellEnd"/>
      <w:r w:rsidR="00A6771B" w:rsidRPr="00A6771B">
        <w:rPr>
          <w:rFonts w:ascii="Arial" w:eastAsia="Calibri" w:hAnsi="Arial" w:cs="Arial"/>
          <w:kern w:val="0"/>
          <w:lang w:eastAsia="es-ES_tradnl"/>
          <w14:ligatures w14:val="none"/>
        </w:rPr>
        <w:t xml:space="preserve"> que estén en posición de participar en el respectivo proceso.</w:t>
      </w:r>
    </w:p>
    <w:p w14:paraId="3A34F1A8" w14:textId="77777777" w:rsidR="001D6A7F" w:rsidRPr="008E7F5C" w:rsidRDefault="001D6A7F" w:rsidP="00010DE6">
      <w:pPr>
        <w:spacing w:after="0" w:line="276" w:lineRule="auto"/>
        <w:ind w:firstLine="709"/>
        <w:jc w:val="both"/>
        <w:rPr>
          <w:rFonts w:ascii="Arial" w:eastAsia="Calibri" w:hAnsi="Arial" w:cs="Arial"/>
          <w:kern w:val="0"/>
          <w:lang w:val="es-MX"/>
          <w14:ligatures w14:val="none"/>
        </w:rPr>
      </w:pPr>
    </w:p>
    <w:p w14:paraId="4E6ED31A" w14:textId="77777777" w:rsidR="00010DE6" w:rsidRPr="008E7F5C" w:rsidRDefault="00010DE6" w:rsidP="00010DE6">
      <w:pPr>
        <w:spacing w:after="0" w:line="276" w:lineRule="auto"/>
        <w:ind w:firstLine="709"/>
        <w:jc w:val="both"/>
        <w:rPr>
          <w:rFonts w:ascii="Arial" w:eastAsia="Times New Roman" w:hAnsi="Arial" w:cs="Arial"/>
          <w:kern w:val="0"/>
          <w:szCs w:val="24"/>
          <w:lang w:eastAsia="es-CO"/>
          <w14:ligatures w14:val="none"/>
        </w:rPr>
      </w:pPr>
      <w:r w:rsidRPr="008E7F5C">
        <w:rPr>
          <w:rFonts w:ascii="Arial" w:eastAsia="Times New Roman" w:hAnsi="Arial" w:cs="Arial"/>
          <w:kern w:val="0"/>
          <w:szCs w:val="24"/>
          <w:lang w:eastAsia="es-CO"/>
          <w14:ligatures w14:val="none"/>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bookmarkStart w:id="39" w:name="_Hlk34951122"/>
    </w:p>
    <w:p w14:paraId="0CA577AC" w14:textId="77777777" w:rsidR="00010DE6" w:rsidRPr="008E7F5C" w:rsidRDefault="00010DE6" w:rsidP="00010DE6">
      <w:pPr>
        <w:spacing w:after="0" w:line="276" w:lineRule="auto"/>
        <w:ind w:firstLine="709"/>
        <w:jc w:val="both"/>
        <w:rPr>
          <w:rFonts w:ascii="Arial" w:eastAsia="Calibri" w:hAnsi="Arial" w:cs="Arial"/>
          <w:kern w:val="0"/>
          <w:lang w:val="es-MX"/>
          <w14:ligatures w14:val="none"/>
        </w:rPr>
      </w:pPr>
    </w:p>
    <w:p w14:paraId="42ECB230" w14:textId="77777777" w:rsidR="00010DE6" w:rsidRPr="008E7F5C" w:rsidRDefault="00010DE6" w:rsidP="00010DE6">
      <w:pPr>
        <w:spacing w:after="120" w:line="276" w:lineRule="auto"/>
        <w:jc w:val="both"/>
        <w:rPr>
          <w:rFonts w:ascii="Arial" w:eastAsia="Calibri" w:hAnsi="Arial" w:cs="Arial"/>
          <w:iCs/>
          <w:kern w:val="0"/>
          <w14:ligatures w14:val="none"/>
        </w:rPr>
      </w:pPr>
      <w:r w:rsidRPr="008E7F5C">
        <w:rPr>
          <w:rFonts w:ascii="Arial" w:eastAsia="Times New Roman" w:hAnsi="Arial" w:cs="Arial"/>
          <w:kern w:val="0"/>
          <w:lang w:val="es-MX" w:eastAsia="es-CO"/>
          <w14:ligatures w14:val="none"/>
        </w:rPr>
        <w:t>Atentamente,</w:t>
      </w:r>
    </w:p>
    <w:p w14:paraId="0D7CB7D4" w14:textId="45800329" w:rsidR="00010DE6" w:rsidRPr="008E7F5C" w:rsidRDefault="00554410" w:rsidP="00010DE6">
      <w:pPr>
        <w:spacing w:after="0" w:line="276" w:lineRule="auto"/>
        <w:jc w:val="center"/>
        <w:textAlignment w:val="baseline"/>
        <w:rPr>
          <w:rFonts w:ascii="Arial" w:eastAsia="Times New Roman" w:hAnsi="Arial" w:cs="Arial"/>
          <w:kern w:val="0"/>
          <w:sz w:val="24"/>
          <w:szCs w:val="24"/>
          <w:lang w:eastAsia="es-CO"/>
          <w14:ligatures w14:val="none"/>
        </w:rPr>
      </w:pPr>
      <w:r>
        <w:rPr>
          <w:noProof/>
        </w:rPr>
        <w:drawing>
          <wp:inline distT="0" distB="0" distL="0" distR="0" wp14:anchorId="5B0602B3" wp14:editId="10A27FD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04A4F212" w14:textId="77777777" w:rsidR="00010DE6" w:rsidRPr="008E7F5C" w:rsidRDefault="00010DE6" w:rsidP="00010DE6">
      <w:pPr>
        <w:spacing w:after="0" w:line="276" w:lineRule="auto"/>
        <w:jc w:val="both"/>
        <w:textAlignment w:val="baseline"/>
        <w:rPr>
          <w:rFonts w:ascii="Arial" w:eastAsia="Times New Roman" w:hAnsi="Arial" w:cs="Arial"/>
          <w:kern w:val="0"/>
          <w:sz w:val="24"/>
          <w:szCs w:val="24"/>
          <w:lang w:eastAsia="es-CO"/>
          <w14:ligatures w14:val="none"/>
        </w:rPr>
      </w:pPr>
      <w:bookmarkStart w:id="40" w:name="_Hlk140049914"/>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0DE6" w:rsidRPr="008E7F5C" w14:paraId="49C6CE8E" w14:textId="77777777" w:rsidTr="00EF77D0">
        <w:trPr>
          <w:trHeight w:val="315"/>
        </w:trPr>
        <w:tc>
          <w:tcPr>
            <w:tcW w:w="596" w:type="dxa"/>
            <w:tcBorders>
              <w:top w:val="nil"/>
              <w:left w:val="nil"/>
              <w:bottom w:val="nil"/>
              <w:right w:val="nil"/>
            </w:tcBorders>
            <w:shd w:val="clear" w:color="auto" w:fill="auto"/>
            <w:vAlign w:val="center"/>
            <w:hideMark/>
          </w:tcPr>
          <w:p w14:paraId="46E75CE7"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Elaboró:</w:t>
            </w:r>
          </w:p>
        </w:tc>
        <w:tc>
          <w:tcPr>
            <w:tcW w:w="5220" w:type="dxa"/>
            <w:tcBorders>
              <w:top w:val="nil"/>
              <w:left w:val="nil"/>
              <w:bottom w:val="dotted" w:sz="6" w:space="0" w:color="7F7F7F"/>
              <w:right w:val="nil"/>
            </w:tcBorders>
            <w:shd w:val="clear" w:color="auto" w:fill="auto"/>
            <w:vAlign w:val="center"/>
            <w:hideMark/>
          </w:tcPr>
          <w:p w14:paraId="34E3E4E2"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Diego Andrés Zambrano Pérez</w:t>
            </w:r>
          </w:p>
          <w:p w14:paraId="25D07936"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Contratista de la Subdirección de Gestión Contractual</w:t>
            </w:r>
          </w:p>
        </w:tc>
      </w:tr>
      <w:tr w:rsidR="00010DE6" w:rsidRPr="008E7F5C" w14:paraId="2128E854" w14:textId="77777777" w:rsidTr="00EF77D0">
        <w:trPr>
          <w:trHeight w:val="315"/>
        </w:trPr>
        <w:tc>
          <w:tcPr>
            <w:tcW w:w="596" w:type="dxa"/>
            <w:tcBorders>
              <w:top w:val="nil"/>
              <w:left w:val="nil"/>
              <w:bottom w:val="nil"/>
              <w:right w:val="nil"/>
            </w:tcBorders>
            <w:shd w:val="clear" w:color="auto" w:fill="auto"/>
            <w:vAlign w:val="center"/>
            <w:hideMark/>
          </w:tcPr>
          <w:p w14:paraId="6AEEF16E"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6BB0EC9D"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Alejandro Raúl Sarmiento Cantillo</w:t>
            </w:r>
          </w:p>
          <w:p w14:paraId="7D723359"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Gestor T1-15 de la Subdirección de Gestión Contractual</w:t>
            </w:r>
          </w:p>
        </w:tc>
      </w:tr>
      <w:tr w:rsidR="00010DE6" w:rsidRPr="008E7F5C" w14:paraId="2F38BFE3" w14:textId="77777777" w:rsidTr="00EF77D0">
        <w:trPr>
          <w:trHeight w:val="300"/>
        </w:trPr>
        <w:tc>
          <w:tcPr>
            <w:tcW w:w="596" w:type="dxa"/>
            <w:tcBorders>
              <w:top w:val="nil"/>
              <w:left w:val="nil"/>
              <w:bottom w:val="nil"/>
              <w:right w:val="nil"/>
            </w:tcBorders>
            <w:shd w:val="clear" w:color="auto" w:fill="auto"/>
            <w:vAlign w:val="center"/>
            <w:hideMark/>
          </w:tcPr>
          <w:p w14:paraId="39658FE5"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084E1292"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Nohelia del Carmen Zawady Palacio</w:t>
            </w:r>
          </w:p>
          <w:p w14:paraId="362B1E5E" w14:textId="77777777" w:rsidR="00010DE6" w:rsidRPr="008E7F5C" w:rsidRDefault="00010DE6" w:rsidP="00EF77D0">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Subdirectora de Gestión Contractual</w:t>
            </w:r>
          </w:p>
        </w:tc>
      </w:tr>
      <w:bookmarkEnd w:id="4"/>
      <w:bookmarkEnd w:id="25"/>
      <w:bookmarkEnd w:id="29"/>
      <w:bookmarkEnd w:id="30"/>
      <w:bookmarkEnd w:id="31"/>
      <w:bookmarkEnd w:id="32"/>
      <w:bookmarkEnd w:id="33"/>
      <w:bookmarkEnd w:id="39"/>
      <w:bookmarkEnd w:id="40"/>
    </w:tbl>
    <w:p w14:paraId="69E1083F" w14:textId="77777777" w:rsidR="00010DE6" w:rsidRDefault="00010DE6" w:rsidP="008E7F5C">
      <w:pPr>
        <w:spacing w:after="120" w:line="276" w:lineRule="auto"/>
        <w:jc w:val="both"/>
        <w:rPr>
          <w:rFonts w:ascii="Arial" w:eastAsia="Calibri" w:hAnsi="Arial" w:cs="Arial"/>
          <w:kern w:val="0"/>
          <w:lang w:val="es-ES_tradnl" w:eastAsia="es-CO"/>
          <w14:ligatures w14:val="none"/>
        </w:rPr>
      </w:pPr>
    </w:p>
    <w:sectPr w:rsidR="00010DE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A2A3" w14:textId="77777777" w:rsidR="00A52BBB" w:rsidRDefault="00A52BBB" w:rsidP="00D8156F">
      <w:pPr>
        <w:spacing w:after="0" w:line="240" w:lineRule="auto"/>
      </w:pPr>
      <w:r>
        <w:separator/>
      </w:r>
    </w:p>
  </w:endnote>
  <w:endnote w:type="continuationSeparator" w:id="0">
    <w:p w14:paraId="7CE53EE3" w14:textId="77777777" w:rsidR="00A52BBB" w:rsidRDefault="00A52BBB" w:rsidP="00D8156F">
      <w:pPr>
        <w:spacing w:after="0" w:line="240" w:lineRule="auto"/>
      </w:pPr>
      <w:r>
        <w:continuationSeparator/>
      </w:r>
    </w:p>
  </w:endnote>
  <w:endnote w:type="continuationNotice" w:id="1">
    <w:p w14:paraId="06DB90C5" w14:textId="77777777" w:rsidR="00A52BBB" w:rsidRDefault="00A52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7B" w14:textId="77777777" w:rsidR="00D8156F" w:rsidRDefault="00D8156F" w:rsidP="00D8156F">
    <w:pPr>
      <w:pStyle w:val="Piedepgina"/>
      <w:jc w:val="right"/>
      <w:rPr>
        <w:b/>
        <w:bCs/>
        <w:color w:val="7F7F7F" w:themeColor="text1" w:themeTint="80"/>
        <w:sz w:val="16"/>
        <w:szCs w:val="16"/>
      </w:rPr>
    </w:pPr>
    <w:r w:rsidRPr="00A135F4">
      <w:rPr>
        <w:rFonts w:ascii="Geomanist Bold" w:hAnsi="Geomanist Bold"/>
        <w:b/>
        <w:bCs/>
        <w:noProof/>
        <w:color w:val="002060"/>
        <w:sz w:val="24"/>
        <w:szCs w:val="24"/>
      </w:rPr>
      <w:drawing>
        <wp:anchor distT="0" distB="0" distL="114300" distR="114300" simplePos="0" relativeHeight="251658243" behindDoc="0" locked="0" layoutInCell="1" allowOverlap="1" wp14:anchorId="03F1B732" wp14:editId="6B0DACF0">
          <wp:simplePos x="0" y="0"/>
          <wp:positionH relativeFrom="page">
            <wp:posOffset>-238125</wp:posOffset>
          </wp:positionH>
          <wp:positionV relativeFrom="page">
            <wp:posOffset>8260715</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sz w:val="16"/>
        <w:szCs w:val="16"/>
      </w:rPr>
      <w:t>pág</w:t>
    </w:r>
    <w:r w:rsidRPr="00D96304">
      <w:rPr>
        <w:color w:val="7F7F7F" w:themeColor="text1" w:themeTint="80"/>
        <w:sz w:val="16"/>
        <w:szCs w:val="16"/>
      </w:rPr>
      <w:t xml:space="preserve">ina </w:t>
    </w:r>
    <w:r w:rsidRPr="00D96304">
      <w:rPr>
        <w:b/>
        <w:bCs/>
        <w:color w:val="7F7F7F" w:themeColor="text1" w:themeTint="80"/>
        <w:sz w:val="16"/>
        <w:szCs w:val="16"/>
      </w:rPr>
      <w:fldChar w:fldCharType="begin"/>
    </w:r>
    <w:r w:rsidRPr="00D96304">
      <w:rPr>
        <w:b/>
        <w:bCs/>
        <w:color w:val="7F7F7F" w:themeColor="text1" w:themeTint="80"/>
        <w:sz w:val="16"/>
        <w:szCs w:val="16"/>
      </w:rPr>
      <w:instrText>PAGE  \* Arabic  \* MERGEFORMAT</w:instrText>
    </w:r>
    <w:r w:rsidRPr="00D96304">
      <w:rPr>
        <w:b/>
        <w:bCs/>
        <w:color w:val="7F7F7F" w:themeColor="text1" w:themeTint="80"/>
        <w:sz w:val="16"/>
        <w:szCs w:val="16"/>
      </w:rPr>
      <w:fldChar w:fldCharType="separate"/>
    </w:r>
    <w:r>
      <w:rPr>
        <w:b/>
        <w:bCs/>
        <w:color w:val="7F7F7F" w:themeColor="text1" w:themeTint="80"/>
        <w:sz w:val="16"/>
        <w:szCs w:val="16"/>
      </w:rPr>
      <w:t>1</w:t>
    </w:r>
    <w:r w:rsidRPr="00D96304">
      <w:rPr>
        <w:b/>
        <w:bCs/>
        <w:color w:val="7F7F7F" w:themeColor="text1" w:themeTint="80"/>
        <w:sz w:val="16"/>
        <w:szCs w:val="16"/>
      </w:rPr>
      <w:fldChar w:fldCharType="end"/>
    </w:r>
    <w:r w:rsidRPr="00D96304">
      <w:rPr>
        <w:color w:val="7F7F7F" w:themeColor="text1" w:themeTint="80"/>
        <w:sz w:val="16"/>
        <w:szCs w:val="16"/>
      </w:rPr>
      <w:t xml:space="preserve"> de </w:t>
    </w:r>
    <w:r w:rsidRPr="00D96304">
      <w:rPr>
        <w:b/>
        <w:bCs/>
        <w:color w:val="7F7F7F" w:themeColor="text1" w:themeTint="80"/>
        <w:sz w:val="16"/>
        <w:szCs w:val="16"/>
      </w:rPr>
      <w:fldChar w:fldCharType="begin"/>
    </w:r>
    <w:r w:rsidRPr="00D96304">
      <w:rPr>
        <w:b/>
        <w:bCs/>
        <w:color w:val="7F7F7F" w:themeColor="text1" w:themeTint="80"/>
        <w:sz w:val="16"/>
        <w:szCs w:val="16"/>
      </w:rPr>
      <w:instrText>NUMPAGES  \* Arabic  \* MERGEFORMAT</w:instrText>
    </w:r>
    <w:r w:rsidRPr="00D96304">
      <w:rPr>
        <w:b/>
        <w:bCs/>
        <w:color w:val="7F7F7F" w:themeColor="text1" w:themeTint="80"/>
        <w:sz w:val="16"/>
        <w:szCs w:val="16"/>
      </w:rPr>
      <w:fldChar w:fldCharType="separate"/>
    </w:r>
    <w:r>
      <w:rPr>
        <w:b/>
        <w:bCs/>
        <w:color w:val="7F7F7F" w:themeColor="text1" w:themeTint="80"/>
        <w:sz w:val="16"/>
        <w:szCs w:val="16"/>
      </w:rPr>
      <w:t>2</w:t>
    </w:r>
    <w:r w:rsidRPr="00D96304">
      <w:rPr>
        <w:b/>
        <w:bCs/>
        <w:color w:val="7F7F7F" w:themeColor="text1" w:themeTint="80"/>
        <w:sz w:val="16"/>
        <w:szCs w:val="16"/>
      </w:rPr>
      <w:fldChar w:fldCharType="end"/>
    </w:r>
  </w:p>
  <w:p w14:paraId="401386C5" w14:textId="77777777" w:rsidR="00D8156F" w:rsidRPr="00D96304" w:rsidRDefault="00D8156F" w:rsidP="00D8156F">
    <w:pPr>
      <w:pStyle w:val="Piedepgina"/>
      <w:jc w:val="right"/>
      <w:rPr>
        <w:color w:val="7F7F7F" w:themeColor="text1" w:themeTint="80"/>
        <w:sz w:val="16"/>
        <w:szCs w:val="16"/>
      </w:rPr>
    </w:pPr>
    <w:r>
      <w:rPr>
        <w:noProof/>
        <w:color w:val="7F7F7F" w:themeColor="text1" w:themeTint="80"/>
        <w:sz w:val="16"/>
        <w:szCs w:val="16"/>
      </w:rPr>
      <w:drawing>
        <wp:inline distT="0" distB="0" distL="0" distR="0" wp14:anchorId="06B060BD" wp14:editId="377BD55A">
          <wp:extent cx="5400040" cy="624840"/>
          <wp:effectExtent l="0" t="0" r="0" b="3810"/>
          <wp:docPr id="541020788" name="Picture 54102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20788" name="Imagen 541020788"/>
                  <pic:cNvPicPr/>
                </pic:nvPicPr>
                <pic:blipFill>
                  <a:blip r:embed="rId2"/>
                  <a:stretch>
                    <a:fillRect/>
                  </a:stretch>
                </pic:blipFill>
                <pic:spPr>
                  <a:xfrm>
                    <a:off x="0" y="0"/>
                    <a:ext cx="5400040" cy="624840"/>
                  </a:xfrm>
                  <a:prstGeom prst="rect">
                    <a:avLst/>
                  </a:prstGeom>
                </pic:spPr>
              </pic:pic>
            </a:graphicData>
          </a:graphic>
        </wp:inline>
      </w:drawing>
    </w:r>
  </w:p>
  <w:tbl>
    <w:tblPr>
      <w:tblStyle w:val="Tablaconcuadrcula"/>
      <w:tblW w:w="9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455"/>
      <w:gridCol w:w="914"/>
      <w:gridCol w:w="1974"/>
      <w:gridCol w:w="829"/>
      <w:gridCol w:w="2620"/>
      <w:gridCol w:w="1479"/>
    </w:tblGrid>
    <w:tr w:rsidR="00D8156F" w:rsidRPr="00B10DB8" w14:paraId="17DA88B9" w14:textId="77777777" w:rsidTr="006C3E05">
      <w:trPr>
        <w:trHeight w:val="249"/>
        <w:jc w:val="center"/>
      </w:trPr>
      <w:tc>
        <w:tcPr>
          <w:tcW w:w="937"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4825F92D"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Versión:</w:t>
          </w:r>
        </w:p>
      </w:tc>
      <w:tc>
        <w:tcPr>
          <w:tcW w:w="455"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73D5035E"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02</w:t>
          </w:r>
        </w:p>
      </w:tc>
      <w:tc>
        <w:tcPr>
          <w:tcW w:w="905"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4DEF2D0D"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Código:</w:t>
          </w:r>
        </w:p>
      </w:tc>
      <w:tc>
        <w:tcPr>
          <w:tcW w:w="1977"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6BA027F5"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eastAsia="Arial" w:hAnsi="Geomanist Light" w:cs="Arial"/>
              <w:color w:val="000000" w:themeColor="text1"/>
              <w:sz w:val="20"/>
              <w:szCs w:val="20"/>
              <w:lang w:eastAsia="es-CO"/>
            </w:rPr>
            <w:t>CCE-DES-FM-19</w:t>
          </w:r>
        </w:p>
      </w:tc>
      <w:tc>
        <w:tcPr>
          <w:tcW w:w="829"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7A29D2D8"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Fecha:</w:t>
          </w:r>
        </w:p>
      </w:tc>
      <w:tc>
        <w:tcPr>
          <w:tcW w:w="2624"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318A9797"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31 de enero de 2022</w:t>
          </w:r>
        </w:p>
      </w:tc>
      <w:tc>
        <w:tcPr>
          <w:tcW w:w="148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CE63DB8" w14:textId="77777777" w:rsidR="00D8156F" w:rsidRPr="00B10DB8" w:rsidRDefault="00D8156F" w:rsidP="00D8156F">
          <w:pPr>
            <w:pStyle w:val="Piedepgina"/>
            <w:jc w:val="right"/>
            <w:rPr>
              <w:rFonts w:ascii="Geomanist Light" w:hAnsi="Geomanist Light"/>
              <w:color w:val="000000" w:themeColor="text1"/>
              <w:sz w:val="20"/>
              <w:szCs w:val="20"/>
            </w:rPr>
          </w:pPr>
          <w:r w:rsidRPr="00B10DB8">
            <w:rPr>
              <w:rFonts w:ascii="Geomanist Light" w:hAnsi="Geomanist Light"/>
              <w:color w:val="000000" w:themeColor="text1"/>
              <w:sz w:val="20"/>
              <w:szCs w:val="20"/>
            </w:rPr>
            <w:t xml:space="preserve">Página </w:t>
          </w:r>
          <w:r w:rsidRPr="00B10DB8">
            <w:rPr>
              <w:rFonts w:ascii="Geomanist Light" w:hAnsi="Geomanist Light"/>
              <w:b/>
              <w:bCs/>
              <w:color w:val="000000" w:themeColor="text1"/>
              <w:sz w:val="20"/>
              <w:szCs w:val="20"/>
            </w:rPr>
            <w:fldChar w:fldCharType="begin"/>
          </w:r>
          <w:r w:rsidRPr="00B10DB8">
            <w:rPr>
              <w:rFonts w:ascii="Geomanist Light" w:hAnsi="Geomanist Light"/>
              <w:b/>
              <w:bCs/>
              <w:color w:val="000000" w:themeColor="text1"/>
              <w:sz w:val="20"/>
              <w:szCs w:val="20"/>
            </w:rPr>
            <w:instrText>PAGE  \* Arabic  \* MERGEFORMAT</w:instrText>
          </w:r>
          <w:r w:rsidRPr="00B10DB8">
            <w:rPr>
              <w:rFonts w:ascii="Geomanist Light" w:hAnsi="Geomanist Light"/>
              <w:b/>
              <w:bCs/>
              <w:color w:val="000000" w:themeColor="text1"/>
              <w:sz w:val="20"/>
              <w:szCs w:val="20"/>
            </w:rPr>
            <w:fldChar w:fldCharType="separate"/>
          </w:r>
          <w:r>
            <w:rPr>
              <w:rFonts w:ascii="Geomanist Light" w:hAnsi="Geomanist Light"/>
              <w:b/>
              <w:bCs/>
              <w:color w:val="000000" w:themeColor="text1"/>
              <w:sz w:val="20"/>
              <w:szCs w:val="20"/>
            </w:rPr>
            <w:t>1</w:t>
          </w:r>
          <w:r w:rsidRPr="00B10DB8">
            <w:rPr>
              <w:rFonts w:ascii="Geomanist Light" w:hAnsi="Geomanist Light"/>
              <w:b/>
              <w:bCs/>
              <w:color w:val="000000" w:themeColor="text1"/>
              <w:sz w:val="20"/>
              <w:szCs w:val="20"/>
            </w:rPr>
            <w:fldChar w:fldCharType="end"/>
          </w:r>
          <w:r w:rsidRPr="00B10DB8">
            <w:rPr>
              <w:rFonts w:ascii="Geomanist Light" w:hAnsi="Geomanist Light"/>
              <w:color w:val="000000" w:themeColor="text1"/>
              <w:sz w:val="20"/>
              <w:szCs w:val="20"/>
            </w:rPr>
            <w:t xml:space="preserve"> de </w:t>
          </w:r>
          <w:r w:rsidRPr="00B10DB8">
            <w:rPr>
              <w:rFonts w:ascii="Geomanist Light" w:hAnsi="Geomanist Light"/>
              <w:b/>
              <w:bCs/>
              <w:color w:val="000000" w:themeColor="text1"/>
              <w:sz w:val="20"/>
              <w:szCs w:val="20"/>
            </w:rPr>
            <w:fldChar w:fldCharType="begin"/>
          </w:r>
          <w:r w:rsidRPr="00B10DB8">
            <w:rPr>
              <w:rFonts w:ascii="Geomanist Light" w:hAnsi="Geomanist Light"/>
              <w:b/>
              <w:bCs/>
              <w:color w:val="000000" w:themeColor="text1"/>
              <w:sz w:val="20"/>
              <w:szCs w:val="20"/>
            </w:rPr>
            <w:instrText>NUMPAGES  \* Arabic  \* MERGEFORMAT</w:instrText>
          </w:r>
          <w:r w:rsidRPr="00B10DB8">
            <w:rPr>
              <w:rFonts w:ascii="Geomanist Light" w:hAnsi="Geomanist Light"/>
              <w:b/>
              <w:bCs/>
              <w:color w:val="000000" w:themeColor="text1"/>
              <w:sz w:val="20"/>
              <w:szCs w:val="20"/>
            </w:rPr>
            <w:fldChar w:fldCharType="separate"/>
          </w:r>
          <w:r>
            <w:rPr>
              <w:rFonts w:ascii="Geomanist Light" w:hAnsi="Geomanist Light"/>
              <w:b/>
              <w:bCs/>
              <w:color w:val="000000" w:themeColor="text1"/>
              <w:sz w:val="20"/>
              <w:szCs w:val="20"/>
            </w:rPr>
            <w:t>2</w:t>
          </w:r>
          <w:r w:rsidRPr="00B10DB8">
            <w:rPr>
              <w:rFonts w:ascii="Geomanist Light" w:hAnsi="Geomanist Light"/>
              <w:b/>
              <w:bCs/>
              <w:color w:val="000000" w:themeColor="text1"/>
              <w:sz w:val="20"/>
              <w:szCs w:val="20"/>
            </w:rPr>
            <w:fldChar w:fldCharType="end"/>
          </w:r>
        </w:p>
      </w:tc>
    </w:tr>
  </w:tbl>
  <w:p w14:paraId="35BBE29F" w14:textId="77777777" w:rsidR="00D8156F" w:rsidRDefault="00D8156F" w:rsidP="00D8156F">
    <w:pPr>
      <w:pStyle w:val="Piedepgina"/>
    </w:pPr>
  </w:p>
  <w:p w14:paraId="71F8093E" w14:textId="77777777" w:rsidR="00D8156F" w:rsidRDefault="00D815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8956" w14:textId="77777777" w:rsidR="00A52BBB" w:rsidRDefault="00A52BBB" w:rsidP="00D8156F">
      <w:pPr>
        <w:spacing w:after="0" w:line="240" w:lineRule="auto"/>
      </w:pPr>
      <w:r>
        <w:separator/>
      </w:r>
    </w:p>
  </w:footnote>
  <w:footnote w:type="continuationSeparator" w:id="0">
    <w:p w14:paraId="79AA4D4A" w14:textId="77777777" w:rsidR="00A52BBB" w:rsidRDefault="00A52BBB" w:rsidP="00D8156F">
      <w:pPr>
        <w:spacing w:after="0" w:line="240" w:lineRule="auto"/>
      </w:pPr>
      <w:r>
        <w:continuationSeparator/>
      </w:r>
    </w:p>
  </w:footnote>
  <w:footnote w:type="continuationNotice" w:id="1">
    <w:p w14:paraId="38D5C43E" w14:textId="77777777" w:rsidR="00A52BBB" w:rsidRDefault="00A52BBB">
      <w:pPr>
        <w:spacing w:after="0" w:line="240" w:lineRule="auto"/>
      </w:pPr>
    </w:p>
  </w:footnote>
  <w:footnote w:id="2">
    <w:p w14:paraId="73B125BF" w14:textId="77777777" w:rsidR="008E7F5C" w:rsidRPr="003D6465" w:rsidRDefault="008E7F5C" w:rsidP="008E7F5C">
      <w:pPr>
        <w:pStyle w:val="Textonotapie"/>
        <w:ind w:firstLine="708"/>
        <w:jc w:val="both"/>
        <w:rPr>
          <w:rFonts w:ascii="Arial" w:hAnsi="Arial" w:cs="Arial"/>
          <w:sz w:val="18"/>
          <w:szCs w:val="18"/>
          <w:lang w:val="es-ES"/>
        </w:rPr>
      </w:pPr>
      <w:r w:rsidRPr="003D6465">
        <w:rPr>
          <w:rStyle w:val="Refdenotaalpie"/>
          <w:rFonts w:ascii="Arial" w:eastAsiaTheme="majorEastAsia" w:hAnsi="Arial" w:cs="Arial"/>
          <w:sz w:val="18"/>
          <w:szCs w:val="18"/>
        </w:rPr>
        <w:footnoteRef/>
      </w:r>
      <w:r w:rsidRPr="003D6465">
        <w:rPr>
          <w:rFonts w:ascii="Arial" w:hAnsi="Arial" w:cs="Arial"/>
          <w:sz w:val="18"/>
          <w:szCs w:val="18"/>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3D6465">
        <w:rPr>
          <w:rFonts w:ascii="Arial" w:hAnsi="Arial" w:cs="Arial"/>
          <w:i/>
          <w:iCs/>
          <w:sz w:val="18"/>
          <w:szCs w:val="18"/>
        </w:rPr>
        <w:t xml:space="preserve">ibidem </w:t>
      </w:r>
      <w:r w:rsidRPr="003D6465">
        <w:rPr>
          <w:rFonts w:ascii="Arial" w:hAnsi="Arial" w:cs="Arial"/>
          <w:sz w:val="18"/>
          <w:szCs w:val="18"/>
        </w:rPr>
        <w:t xml:space="preserve">señala, de manera precisa, las funciones de la entidad. Concretamente, el numeral 5º del citado artículo establece que le corresponde a esta entidad: </w:t>
      </w:r>
      <w:r w:rsidRPr="003D6465">
        <w:rPr>
          <w:rFonts w:ascii="Arial" w:hAnsi="Arial" w:cs="Arial"/>
          <w:i/>
          <w:iCs/>
          <w:sz w:val="18"/>
          <w:szCs w:val="18"/>
        </w:rPr>
        <w:t>“[a]</w:t>
      </w:r>
      <w:proofErr w:type="spellStart"/>
      <w:r w:rsidRPr="003D6465">
        <w:rPr>
          <w:rFonts w:ascii="Arial" w:hAnsi="Arial" w:cs="Arial"/>
          <w:i/>
          <w:iCs/>
          <w:sz w:val="18"/>
          <w:szCs w:val="18"/>
        </w:rPr>
        <w:t>bsolver</w:t>
      </w:r>
      <w:proofErr w:type="spellEnd"/>
      <w:r w:rsidRPr="003D6465">
        <w:rPr>
          <w:rFonts w:ascii="Arial" w:hAnsi="Arial" w:cs="Arial"/>
          <w:i/>
          <w:iCs/>
          <w:sz w:val="18"/>
          <w:szCs w:val="18"/>
        </w:rPr>
        <w:t xml:space="preserve"> consultas sobre la aplicación de normas de carácter general y expedir circulares externas en materia de compras y contratación pública”</w:t>
      </w:r>
      <w:r w:rsidRPr="003D6465">
        <w:rPr>
          <w:rFonts w:ascii="Arial" w:hAnsi="Arial" w:cs="Arial"/>
          <w:sz w:val="18"/>
          <w:szCs w:val="18"/>
        </w:rPr>
        <w:t xml:space="preserve">. A su turno, el numeral 8º del artículo 11 </w:t>
      </w:r>
      <w:r w:rsidRPr="003D6465">
        <w:rPr>
          <w:rFonts w:ascii="Arial" w:hAnsi="Arial" w:cs="Arial"/>
          <w:i/>
          <w:iCs/>
          <w:sz w:val="18"/>
          <w:szCs w:val="18"/>
        </w:rPr>
        <w:t>ibidem</w:t>
      </w:r>
      <w:r w:rsidRPr="003D6465">
        <w:rPr>
          <w:rFonts w:ascii="Arial" w:hAnsi="Arial" w:cs="Arial"/>
          <w:sz w:val="18"/>
          <w:szCs w:val="18"/>
        </w:rPr>
        <w:t xml:space="preserve"> indica que es función de la Subdirección de Gestión Contractual: </w:t>
      </w:r>
      <w:r w:rsidRPr="003D6465">
        <w:rPr>
          <w:rFonts w:ascii="Arial" w:hAnsi="Arial" w:cs="Arial"/>
          <w:i/>
          <w:iCs/>
          <w:sz w:val="18"/>
          <w:szCs w:val="18"/>
        </w:rPr>
        <w:t>“[a]</w:t>
      </w:r>
      <w:proofErr w:type="spellStart"/>
      <w:r w:rsidRPr="003D6465">
        <w:rPr>
          <w:rFonts w:ascii="Arial" w:hAnsi="Arial" w:cs="Arial"/>
          <w:i/>
          <w:iCs/>
          <w:sz w:val="18"/>
          <w:szCs w:val="18"/>
        </w:rPr>
        <w:t>bsolver</w:t>
      </w:r>
      <w:proofErr w:type="spellEnd"/>
      <w:r w:rsidRPr="003D6465">
        <w:rPr>
          <w:rFonts w:ascii="Arial" w:hAnsi="Arial" w:cs="Arial"/>
          <w:i/>
          <w:iCs/>
          <w:sz w:val="18"/>
          <w:szCs w:val="18"/>
        </w:rPr>
        <w:t xml:space="preserve"> consultas sobre la aplicación de normas de carácter general”</w:t>
      </w:r>
      <w:r w:rsidRPr="003D6465">
        <w:rPr>
          <w:rFonts w:ascii="Arial" w:hAnsi="Arial" w:cs="Arial"/>
          <w:sz w:val="18"/>
          <w:szCs w:val="18"/>
        </w:rPr>
        <w:t>.</w:t>
      </w:r>
    </w:p>
  </w:footnote>
  <w:footnote w:id="3">
    <w:p w14:paraId="6E01F41D" w14:textId="77777777" w:rsidR="008E7F5C" w:rsidRDefault="008E7F5C" w:rsidP="008E7F5C">
      <w:pPr>
        <w:pStyle w:val="Textonotapie"/>
        <w:ind w:firstLine="709"/>
        <w:jc w:val="both"/>
        <w:rPr>
          <w:rFonts w:ascii="Arial" w:hAnsi="Arial" w:cs="Arial"/>
          <w:sz w:val="18"/>
          <w:szCs w:val="18"/>
          <w:u w:val="single"/>
        </w:rPr>
      </w:pPr>
      <w:r w:rsidRPr="003D6465">
        <w:rPr>
          <w:rStyle w:val="Refdenotaalpie"/>
          <w:rFonts w:ascii="Arial" w:hAnsi="Arial" w:cs="Arial"/>
          <w:sz w:val="18"/>
          <w:szCs w:val="18"/>
        </w:rPr>
        <w:footnoteRef/>
      </w:r>
      <w:r w:rsidRPr="003D6465">
        <w:rPr>
          <w:rFonts w:ascii="Arial" w:hAnsi="Arial" w:cs="Arial"/>
          <w:sz w:val="18"/>
          <w:szCs w:val="18"/>
        </w:rPr>
        <w:t xml:space="preserve"> Estos conceptos pueden consultarse en: </w:t>
      </w:r>
      <w:hyperlink r:id="rId1" w:history="1">
        <w:r w:rsidRPr="003D6465">
          <w:rPr>
            <w:rStyle w:val="Hipervnculo"/>
            <w:rFonts w:ascii="Arial" w:hAnsi="Arial" w:cs="Arial"/>
            <w:sz w:val="18"/>
            <w:szCs w:val="18"/>
          </w:rPr>
          <w:t>https://relatoria.colombiacompra.gov.co/busqueda/conceptos#</w:t>
        </w:r>
      </w:hyperlink>
      <w:r w:rsidRPr="003D6465">
        <w:rPr>
          <w:rFonts w:ascii="Arial" w:hAnsi="Arial" w:cs="Arial"/>
          <w:sz w:val="18"/>
          <w:szCs w:val="18"/>
          <w:u w:val="single"/>
        </w:rPr>
        <w:t xml:space="preserve"> </w:t>
      </w:r>
    </w:p>
    <w:p w14:paraId="3BC86FD2" w14:textId="77777777" w:rsidR="00E74F32" w:rsidRPr="003D6465" w:rsidRDefault="00E74F32" w:rsidP="008E7F5C">
      <w:pPr>
        <w:pStyle w:val="Textonotapie"/>
        <w:ind w:firstLine="709"/>
        <w:jc w:val="both"/>
        <w:rPr>
          <w:rFonts w:ascii="Arial" w:hAnsi="Arial" w:cs="Arial"/>
          <w:sz w:val="18"/>
          <w:szCs w:val="18"/>
          <w:u w:val="single"/>
        </w:rPr>
      </w:pPr>
    </w:p>
  </w:footnote>
  <w:footnote w:id="4">
    <w:p w14:paraId="1E6A0DC7" w14:textId="13768D14" w:rsidR="00E74F32" w:rsidRPr="008B28CF" w:rsidRDefault="00E74F32" w:rsidP="00E74F32">
      <w:pPr>
        <w:pBdr>
          <w:top w:val="nil"/>
          <w:left w:val="nil"/>
          <w:bottom w:val="nil"/>
          <w:right w:val="nil"/>
          <w:between w:val="nil"/>
        </w:pBdr>
        <w:ind w:firstLine="709"/>
        <w:jc w:val="both"/>
        <w:rPr>
          <w:rFonts w:ascii="Arial" w:eastAsia="Arial" w:hAnsi="Arial" w:cs="Arial"/>
          <w:color w:val="000000"/>
          <w:sz w:val="16"/>
          <w:szCs w:val="16"/>
        </w:rPr>
      </w:pPr>
      <w:r w:rsidRPr="008B28CF">
        <w:rPr>
          <w:rFonts w:ascii="Arial" w:hAnsi="Arial" w:cs="Arial"/>
          <w:sz w:val="16"/>
          <w:szCs w:val="16"/>
          <w:vertAlign w:val="superscript"/>
        </w:rPr>
        <w:footnoteRef/>
      </w:r>
      <w:r w:rsidRPr="008B28CF">
        <w:rPr>
          <w:rFonts w:ascii="Arial" w:eastAsia="Arial" w:hAnsi="Arial" w:cs="Arial"/>
          <w:color w:val="000000"/>
          <w:sz w:val="16"/>
          <w:szCs w:val="16"/>
        </w:rPr>
        <w:t xml:space="preserve"> Artículos 2 al 29.</w:t>
      </w:r>
    </w:p>
  </w:footnote>
  <w:footnote w:id="5">
    <w:p w14:paraId="2DD26837" w14:textId="38AC33BE" w:rsidR="00E74F32" w:rsidRPr="008B28CF" w:rsidRDefault="00E74F32" w:rsidP="00E74F32">
      <w:pPr>
        <w:pBdr>
          <w:top w:val="nil"/>
          <w:left w:val="nil"/>
          <w:bottom w:val="nil"/>
          <w:right w:val="nil"/>
          <w:between w:val="nil"/>
        </w:pBdr>
        <w:ind w:firstLine="709"/>
        <w:jc w:val="both"/>
        <w:rPr>
          <w:rFonts w:ascii="Arial" w:eastAsia="Arial" w:hAnsi="Arial" w:cs="Arial"/>
          <w:color w:val="000000"/>
          <w:sz w:val="16"/>
          <w:szCs w:val="16"/>
        </w:rPr>
      </w:pPr>
      <w:r w:rsidRPr="008B28CF">
        <w:rPr>
          <w:rFonts w:ascii="Arial" w:hAnsi="Arial" w:cs="Arial"/>
          <w:sz w:val="16"/>
          <w:szCs w:val="16"/>
          <w:vertAlign w:val="superscript"/>
        </w:rPr>
        <w:footnoteRef/>
      </w:r>
      <w:r w:rsidRPr="008B28CF">
        <w:rPr>
          <w:rFonts w:ascii="Arial" w:eastAsia="Arial" w:hAnsi="Arial" w:cs="Arial"/>
          <w:color w:val="000000"/>
          <w:sz w:val="16"/>
          <w:szCs w:val="16"/>
        </w:rPr>
        <w:t xml:space="preserve"> Artículos 30 al 36.</w:t>
      </w:r>
    </w:p>
  </w:footnote>
  <w:footnote w:id="6">
    <w:p w14:paraId="7BEAD094" w14:textId="4149E21B" w:rsidR="00E74F32" w:rsidRPr="008B28CF" w:rsidRDefault="00E74F32" w:rsidP="00E74F32">
      <w:pPr>
        <w:pBdr>
          <w:top w:val="nil"/>
          <w:left w:val="nil"/>
          <w:bottom w:val="nil"/>
          <w:right w:val="nil"/>
          <w:between w:val="nil"/>
        </w:pBdr>
        <w:ind w:firstLine="709"/>
        <w:jc w:val="both"/>
        <w:rPr>
          <w:rFonts w:ascii="Arial" w:eastAsia="Arial" w:hAnsi="Arial" w:cs="Arial"/>
          <w:color w:val="000000"/>
          <w:sz w:val="16"/>
          <w:szCs w:val="16"/>
        </w:rPr>
      </w:pPr>
      <w:r w:rsidRPr="008B28CF">
        <w:rPr>
          <w:rFonts w:ascii="Arial" w:hAnsi="Arial" w:cs="Arial"/>
          <w:sz w:val="16"/>
          <w:szCs w:val="16"/>
          <w:vertAlign w:val="superscript"/>
        </w:rPr>
        <w:footnoteRef/>
      </w:r>
      <w:r w:rsidRPr="008B28CF">
        <w:rPr>
          <w:rFonts w:ascii="Arial" w:eastAsia="Arial" w:hAnsi="Arial" w:cs="Arial"/>
          <w:color w:val="000000"/>
          <w:sz w:val="16"/>
          <w:szCs w:val="16"/>
        </w:rPr>
        <w:t xml:space="preserve"> Artículos 37 al 45.</w:t>
      </w:r>
    </w:p>
  </w:footnote>
  <w:footnote w:id="7">
    <w:p w14:paraId="0694A4D8" w14:textId="4A73F6BB" w:rsidR="00E74F32" w:rsidRPr="008B28CF" w:rsidRDefault="00E74F32" w:rsidP="00E74F32">
      <w:pPr>
        <w:pBdr>
          <w:top w:val="nil"/>
          <w:left w:val="nil"/>
          <w:bottom w:val="nil"/>
          <w:right w:val="nil"/>
          <w:between w:val="nil"/>
        </w:pBdr>
        <w:ind w:firstLine="709"/>
        <w:jc w:val="both"/>
        <w:rPr>
          <w:rFonts w:ascii="Arial" w:eastAsia="Arial" w:hAnsi="Arial" w:cs="Arial"/>
          <w:color w:val="000000"/>
          <w:sz w:val="16"/>
          <w:szCs w:val="16"/>
        </w:rPr>
      </w:pPr>
      <w:r w:rsidRPr="008B28CF">
        <w:rPr>
          <w:rFonts w:ascii="Arial" w:hAnsi="Arial" w:cs="Arial"/>
          <w:sz w:val="16"/>
          <w:szCs w:val="16"/>
          <w:vertAlign w:val="superscript"/>
        </w:rPr>
        <w:footnoteRef/>
      </w:r>
      <w:r w:rsidRPr="008B28CF">
        <w:rPr>
          <w:rFonts w:ascii="Arial" w:eastAsia="Arial" w:hAnsi="Arial" w:cs="Arial"/>
          <w:color w:val="000000"/>
          <w:sz w:val="16"/>
          <w:szCs w:val="16"/>
        </w:rPr>
        <w:t xml:space="preserve"> Artículos 46 al 73.</w:t>
      </w:r>
    </w:p>
  </w:footnote>
  <w:footnote w:id="8">
    <w:p w14:paraId="6FDBFB34" w14:textId="5DCD445D" w:rsidR="00E74F32" w:rsidRPr="008B28CF" w:rsidRDefault="00E74F32" w:rsidP="00E74F32">
      <w:pPr>
        <w:pBdr>
          <w:top w:val="nil"/>
          <w:left w:val="nil"/>
          <w:bottom w:val="nil"/>
          <w:right w:val="nil"/>
          <w:between w:val="nil"/>
        </w:pBdr>
        <w:ind w:firstLine="709"/>
        <w:jc w:val="both"/>
        <w:rPr>
          <w:rFonts w:ascii="Arial" w:eastAsia="Arial" w:hAnsi="Arial" w:cs="Arial"/>
          <w:color w:val="000000"/>
          <w:sz w:val="16"/>
          <w:szCs w:val="16"/>
        </w:rPr>
      </w:pPr>
      <w:r w:rsidRPr="008B28CF">
        <w:rPr>
          <w:rFonts w:ascii="Arial" w:hAnsi="Arial" w:cs="Arial"/>
          <w:sz w:val="16"/>
          <w:szCs w:val="16"/>
          <w:vertAlign w:val="superscript"/>
        </w:rPr>
        <w:footnoteRef/>
      </w:r>
      <w:r w:rsidRPr="008B28CF">
        <w:rPr>
          <w:rFonts w:ascii="Arial" w:eastAsia="Arial" w:hAnsi="Arial" w:cs="Arial"/>
          <w:color w:val="000000"/>
          <w:sz w:val="16"/>
          <w:szCs w:val="16"/>
        </w:rPr>
        <w:t xml:space="preserve"> Artículos 74 al 83.</w:t>
      </w:r>
    </w:p>
  </w:footnote>
  <w:footnote w:id="9">
    <w:p w14:paraId="2E85AAF3" w14:textId="7F74D7B8" w:rsidR="00777C1D" w:rsidRPr="003A18FD" w:rsidRDefault="00777C1D" w:rsidP="00777C1D">
      <w:pPr>
        <w:pBdr>
          <w:top w:val="nil"/>
          <w:left w:val="nil"/>
          <w:bottom w:val="nil"/>
          <w:right w:val="nil"/>
          <w:between w:val="nil"/>
        </w:pBdr>
        <w:ind w:firstLine="709"/>
        <w:jc w:val="both"/>
        <w:rPr>
          <w:rFonts w:ascii="Arial" w:eastAsia="Arial" w:hAnsi="Arial" w:cs="Arial"/>
          <w:color w:val="000000"/>
          <w:sz w:val="18"/>
          <w:szCs w:val="18"/>
        </w:rPr>
      </w:pPr>
      <w:r w:rsidRPr="008B28CF">
        <w:rPr>
          <w:rFonts w:ascii="Arial" w:hAnsi="Arial" w:cs="Arial"/>
          <w:sz w:val="16"/>
          <w:szCs w:val="16"/>
          <w:vertAlign w:val="superscript"/>
        </w:rPr>
        <w:footnoteRef/>
      </w:r>
      <w:r w:rsidRPr="008B28CF">
        <w:rPr>
          <w:rFonts w:ascii="Arial" w:eastAsia="Arial" w:hAnsi="Arial" w:cs="Arial"/>
          <w:color w:val="000000"/>
          <w:sz w:val="16"/>
          <w:szCs w:val="16"/>
        </w:rPr>
        <w:t xml:space="preserve"> CONGRESO DE LA REPÚBLICA. Gaceta No. 670 del 11 de agosto de 2020. Exposición de motivos del Proyecto de Ley No. 122 de 2020 Cámara. p. 13</w:t>
      </w:r>
      <w:r w:rsidRPr="003A18FD">
        <w:rPr>
          <w:rFonts w:ascii="Arial" w:eastAsia="Arial" w:hAnsi="Arial" w:cs="Arial"/>
          <w:color w:val="000000"/>
          <w:sz w:val="18"/>
          <w:szCs w:val="18"/>
        </w:rPr>
        <w:t xml:space="preserve">. </w:t>
      </w:r>
    </w:p>
  </w:footnote>
  <w:footnote w:id="10">
    <w:p w14:paraId="10209F3C" w14:textId="77777777" w:rsidR="009419CF" w:rsidRPr="003A18FD" w:rsidRDefault="009419CF" w:rsidP="009419CF">
      <w:pPr>
        <w:spacing w:after="0" w:line="240" w:lineRule="auto"/>
        <w:ind w:firstLine="709"/>
        <w:contextualSpacing/>
        <w:jc w:val="both"/>
        <w:rPr>
          <w:rFonts w:ascii="Arial" w:hAnsi="Arial" w:cs="Arial"/>
          <w:sz w:val="18"/>
          <w:szCs w:val="18"/>
        </w:rPr>
      </w:pPr>
      <w:r w:rsidRPr="003A18FD">
        <w:rPr>
          <w:rStyle w:val="Refdenotaalpie"/>
          <w:rFonts w:ascii="Arial" w:hAnsi="Arial" w:cs="Arial"/>
          <w:sz w:val="18"/>
          <w:szCs w:val="18"/>
        </w:rPr>
        <w:footnoteRef/>
      </w:r>
      <w:r w:rsidRPr="003A18FD">
        <w:rPr>
          <w:rFonts w:ascii="Arial" w:hAnsi="Arial" w:cs="Arial"/>
          <w:sz w:val="18"/>
          <w:szCs w:val="18"/>
        </w:rPr>
        <w:t xml:space="preserve"> </w:t>
      </w:r>
      <w:r w:rsidRPr="003A18FD">
        <w:rPr>
          <w:rFonts w:ascii="Arial" w:hAnsi="Arial" w:cs="Arial"/>
          <w:sz w:val="18"/>
          <w:szCs w:val="18"/>
          <w:lang w:val="es-ES"/>
        </w:rPr>
        <w:t>En efecto, el artículo 34 de la Ley 2069 de 2020 establece: “</w:t>
      </w:r>
      <w:r w:rsidRPr="003A18FD">
        <w:rPr>
          <w:rFonts w:ascii="Arial" w:hAnsi="Arial" w:cs="Arial"/>
          <w:sz w:val="18"/>
          <w:szCs w:val="18"/>
        </w:rPr>
        <w:t xml:space="preserve">Modifíquese el artículo 12 de la Ley 1150 de 2007, el cual quedará así: </w:t>
      </w:r>
    </w:p>
    <w:p w14:paraId="4E8982E2"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0C6EF9E3"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752E84"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En todo caso, se deberá garantizar la satisfacción de las condiciones técnicas y económicas requeridas en el Proceso de Contratación.</w:t>
      </w:r>
    </w:p>
    <w:p w14:paraId="62864881"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49872CD"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7778F890"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6E4A133" w14:textId="77777777" w:rsidR="009419CF" w:rsidRPr="003A18FD" w:rsidRDefault="009419CF" w:rsidP="009419CF">
      <w:pPr>
        <w:spacing w:after="0" w:line="240" w:lineRule="auto"/>
        <w:ind w:firstLine="709"/>
        <w:contextualSpacing/>
        <w:jc w:val="both"/>
        <w:rPr>
          <w:rFonts w:ascii="Arial" w:eastAsia="Calibri" w:hAnsi="Arial" w:cs="Arial"/>
          <w:color w:val="000000" w:themeColor="text1"/>
          <w:sz w:val="18"/>
          <w:szCs w:val="18"/>
          <w:lang w:val="es-ES_tradnl"/>
        </w:rPr>
      </w:pPr>
      <w:r w:rsidRPr="003A18FD">
        <w:rPr>
          <w:rFonts w:ascii="Arial" w:eastAsia="Calibri" w:hAnsi="Arial" w:cs="Arial"/>
          <w:color w:val="000000" w:themeColor="text1"/>
          <w:sz w:val="18"/>
          <w:szCs w:val="18"/>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p>
    <w:p w14:paraId="3C090927" w14:textId="77777777" w:rsidR="009419CF" w:rsidRPr="003A18FD" w:rsidRDefault="009419CF" w:rsidP="009419CF">
      <w:pPr>
        <w:pStyle w:val="Textonotapie"/>
        <w:ind w:firstLine="709"/>
        <w:contextualSpacing/>
        <w:jc w:val="both"/>
        <w:rPr>
          <w:rFonts w:ascii="Arial" w:hAnsi="Arial" w:cs="Arial"/>
          <w:sz w:val="18"/>
          <w:szCs w:val="18"/>
          <w:lang w:val="es-ES_tradnl"/>
        </w:rPr>
      </w:pPr>
    </w:p>
  </w:footnote>
  <w:footnote w:id="11">
    <w:p w14:paraId="41B0FF19" w14:textId="7CB46398" w:rsidR="009419CF" w:rsidRPr="008B2A14" w:rsidRDefault="009419CF" w:rsidP="009419CF">
      <w:pPr>
        <w:spacing w:after="0" w:line="240" w:lineRule="auto"/>
        <w:ind w:firstLine="709"/>
        <w:contextualSpacing/>
        <w:jc w:val="both"/>
        <w:rPr>
          <w:rFonts w:ascii="Arial" w:hAnsi="Arial" w:cs="Arial"/>
          <w:sz w:val="18"/>
          <w:szCs w:val="18"/>
          <w:lang w:val="es-ES"/>
        </w:rPr>
      </w:pPr>
      <w:r w:rsidRPr="008B2A14">
        <w:rPr>
          <w:rStyle w:val="Refdenotaalpie"/>
          <w:rFonts w:ascii="Arial" w:hAnsi="Arial" w:cs="Arial"/>
          <w:sz w:val="18"/>
          <w:szCs w:val="18"/>
        </w:rPr>
        <w:footnoteRef/>
      </w:r>
      <w:r w:rsidR="008B2A14" w:rsidRPr="008B2A14">
        <w:rPr>
          <w:rFonts w:ascii="Arial" w:hAnsi="Arial" w:cs="Arial"/>
          <w:sz w:val="18"/>
          <w:szCs w:val="18"/>
        </w:rPr>
        <w:t xml:space="preserve"> </w:t>
      </w:r>
      <w:r w:rsidRPr="008B2A14">
        <w:rPr>
          <w:rFonts w:ascii="Arial" w:hAnsi="Arial" w:cs="Arial"/>
          <w:sz w:val="18"/>
          <w:szCs w:val="18"/>
          <w:lang w:val="es-ES"/>
        </w:rPr>
        <w:t>Sentencia C-502 de 2012</w:t>
      </w:r>
      <w:r w:rsidR="008B2A14" w:rsidRPr="008B2A14">
        <w:rPr>
          <w:rFonts w:ascii="Arial" w:hAnsi="Arial" w:cs="Arial"/>
          <w:sz w:val="18"/>
          <w:szCs w:val="18"/>
          <w:lang w:val="es-ES"/>
        </w:rPr>
        <w:t xml:space="preserve"> de la Corte Constitucional.</w:t>
      </w:r>
    </w:p>
    <w:p w14:paraId="3E374B6F" w14:textId="77777777" w:rsidR="009419CF" w:rsidRPr="008B2A14" w:rsidRDefault="009419CF" w:rsidP="009419CF">
      <w:pPr>
        <w:pStyle w:val="Textonotapie"/>
        <w:ind w:firstLine="709"/>
        <w:contextualSpacing/>
        <w:jc w:val="both"/>
        <w:rPr>
          <w:rFonts w:ascii="Arial" w:hAnsi="Arial" w:cs="Arial"/>
          <w:sz w:val="18"/>
          <w:szCs w:val="18"/>
          <w:lang w:val="es-ES"/>
        </w:rPr>
      </w:pPr>
      <w:r w:rsidRPr="008B2A14">
        <w:rPr>
          <w:rFonts w:ascii="Arial" w:hAnsi="Arial" w:cs="Arial"/>
          <w:sz w:val="18"/>
          <w:szCs w:val="18"/>
          <w:lang w:val="es-ES"/>
        </w:rPr>
        <w:t xml:space="preserve"> </w:t>
      </w:r>
    </w:p>
  </w:footnote>
  <w:footnote w:id="12">
    <w:p w14:paraId="6A55A3A2" w14:textId="77777777" w:rsidR="009419CF" w:rsidRPr="00095A67" w:rsidRDefault="009419CF" w:rsidP="009419CF">
      <w:pPr>
        <w:pStyle w:val="Textonotapie"/>
        <w:ind w:firstLine="708"/>
        <w:contextualSpacing/>
        <w:jc w:val="both"/>
        <w:rPr>
          <w:rFonts w:ascii="Arial" w:hAnsi="Arial" w:cs="Arial"/>
          <w:sz w:val="14"/>
          <w:szCs w:val="14"/>
          <w:lang w:val="es-CO"/>
        </w:rPr>
      </w:pPr>
      <w:r w:rsidRPr="008B2A14">
        <w:rPr>
          <w:rStyle w:val="Refdenotaalpie"/>
          <w:rFonts w:ascii="Arial" w:hAnsi="Arial" w:cs="Arial"/>
          <w:sz w:val="18"/>
          <w:szCs w:val="18"/>
        </w:rPr>
        <w:footnoteRef/>
      </w:r>
      <w:r w:rsidRPr="008B2A14">
        <w:rPr>
          <w:rFonts w:ascii="Arial" w:hAnsi="Arial" w:cs="Arial"/>
          <w:sz w:val="18"/>
          <w:szCs w:val="18"/>
        </w:rPr>
        <w:t xml:space="preserve"> Dicho artículo indica que “Las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r w:rsidRPr="008B2A14">
        <w:rPr>
          <w:rFonts w:ascii="Arial" w:hAnsi="Arial" w:cs="Arial"/>
          <w:sz w:val="14"/>
          <w:szCs w:val="14"/>
        </w:rPr>
        <w:t xml:space="preserve">  </w:t>
      </w:r>
    </w:p>
  </w:footnote>
  <w:footnote w:id="13">
    <w:p w14:paraId="72737489" w14:textId="77777777" w:rsidR="009419CF" w:rsidRPr="00095A67" w:rsidRDefault="009419CF" w:rsidP="009419CF">
      <w:pPr>
        <w:pStyle w:val="Car1"/>
        <w:ind w:firstLine="708"/>
        <w:contextualSpacing/>
        <w:jc w:val="both"/>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p w14:paraId="524AA12E" w14:textId="77777777" w:rsidR="009419CF" w:rsidRPr="00095A67" w:rsidRDefault="009419CF" w:rsidP="009419CF">
      <w:pPr>
        <w:pStyle w:val="Textonotapie"/>
        <w:contextualSpacing/>
        <w:rPr>
          <w:rFonts w:ascii="Arial" w:hAnsi="Arial" w:cs="Arial"/>
          <w:sz w:val="14"/>
          <w:szCs w:val="14"/>
        </w:rPr>
      </w:pPr>
    </w:p>
  </w:footnote>
  <w:footnote w:id="14">
    <w:p w14:paraId="141653D4" w14:textId="77777777" w:rsidR="009419CF" w:rsidRPr="00095A67" w:rsidRDefault="009419CF" w:rsidP="009419CF">
      <w:pPr>
        <w:pStyle w:val="Textonotapie"/>
        <w:ind w:firstLine="708"/>
        <w:contextualSpacing/>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Agencia Nacional de Contratación Pública – Colombia Compra Eficiente. Concepto C-045 del 17 de marzo de 2020. Radicado de salida No. 2202013000001974.</w:t>
      </w:r>
    </w:p>
  </w:footnote>
  <w:footnote w:id="15">
    <w:p w14:paraId="379AB7FE" w14:textId="77777777" w:rsidR="009419CF" w:rsidRPr="00095A67" w:rsidRDefault="009419CF" w:rsidP="009419CF">
      <w:pPr>
        <w:pStyle w:val="Textonotapie"/>
        <w:ind w:firstLine="708"/>
        <w:contextualSpacing/>
        <w:jc w:val="both"/>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w:t>
      </w:r>
      <w:bookmarkStart w:id="34" w:name="76"/>
      <w:r w:rsidRPr="00095A67">
        <w:rPr>
          <w:rFonts w:ascii="Arial" w:hAnsi="Arial" w:cs="Arial"/>
          <w:bCs/>
          <w:sz w:val="14"/>
          <w:szCs w:val="14"/>
        </w:rPr>
        <w:t>Artículo 76. “Domicilio.</w:t>
      </w:r>
      <w:bookmarkEnd w:id="34"/>
      <w:r w:rsidRPr="00095A67">
        <w:rPr>
          <w:rFonts w:ascii="Arial" w:hAnsi="Arial" w:cs="Arial"/>
          <w:sz w:val="14"/>
          <w:szCs w:val="14"/>
        </w:rPr>
        <w:t> El domicilio consiste en la residencia acompañada, real o presuntivamente del ánimo de permanecer en ella”.</w:t>
      </w:r>
    </w:p>
    <w:p w14:paraId="45916C28" w14:textId="77777777" w:rsidR="009419CF" w:rsidRPr="00095A67" w:rsidRDefault="009419CF" w:rsidP="009419CF">
      <w:pPr>
        <w:pStyle w:val="Textonotapie"/>
        <w:ind w:firstLine="708"/>
        <w:contextualSpacing/>
        <w:jc w:val="both"/>
        <w:rPr>
          <w:rFonts w:ascii="Arial" w:hAnsi="Arial" w:cs="Arial"/>
          <w:sz w:val="14"/>
          <w:szCs w:val="1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C04" w14:textId="77777777" w:rsidR="00D8156F" w:rsidRDefault="00D8156F" w:rsidP="00D8156F">
    <w:pPr>
      <w:pStyle w:val="Encabezado"/>
      <w:jc w:val="right"/>
    </w:pPr>
    <w:r w:rsidRPr="00852E0B">
      <w:rPr>
        <w:noProof/>
        <w:color w:val="46589C"/>
      </w:rPr>
      <w:drawing>
        <wp:anchor distT="0" distB="0" distL="114300" distR="114300" simplePos="0" relativeHeight="251658241" behindDoc="1" locked="0" layoutInCell="1" allowOverlap="1" wp14:anchorId="0C9C3044" wp14:editId="5EF4565A">
          <wp:simplePos x="0" y="0"/>
          <wp:positionH relativeFrom="margin">
            <wp:align>right</wp:align>
          </wp:positionH>
          <wp:positionV relativeFrom="topMargin">
            <wp:posOffset>325120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noProof/>
        <w:color w:val="46589C"/>
      </w:rPr>
      <w:drawing>
        <wp:anchor distT="0" distB="0" distL="114300" distR="114300" simplePos="0" relativeHeight="251658240" behindDoc="0" locked="0" layoutInCell="1" allowOverlap="1" wp14:anchorId="5EA196A1" wp14:editId="781C99D1">
          <wp:simplePos x="0" y="0"/>
          <wp:positionH relativeFrom="margin">
            <wp:align>left</wp:align>
          </wp:positionH>
          <wp:positionV relativeFrom="paragraph">
            <wp:posOffset>-50165</wp:posOffset>
          </wp:positionV>
          <wp:extent cx="1399540" cy="485775"/>
          <wp:effectExtent l="0" t="0" r="0" b="9525"/>
          <wp:wrapThrough wrapText="bothSides">
            <wp:wrapPolygon edited="0">
              <wp:start x="0" y="0"/>
              <wp:lineTo x="0" y="21176"/>
              <wp:lineTo x="21169" y="21176"/>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399540" cy="485775"/>
                  </a:xfrm>
                  <a:prstGeom prst="rect">
                    <a:avLst/>
                  </a:prstGeom>
                </pic:spPr>
              </pic:pic>
            </a:graphicData>
          </a:graphic>
          <wp14:sizeRelH relativeFrom="page">
            <wp14:pctWidth>0</wp14:pctWidth>
          </wp14:sizeRelH>
          <wp14:sizeRelV relativeFrom="page">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58242" behindDoc="0" locked="0" layoutInCell="1" allowOverlap="1" wp14:anchorId="7C45E660" wp14:editId="20A3F008">
          <wp:simplePos x="0" y="0"/>
          <wp:positionH relativeFrom="page">
            <wp:posOffset>7128510</wp:posOffset>
          </wp:positionH>
          <wp:positionV relativeFrom="margin">
            <wp:posOffset>-2049145</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Picture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E4A376C" w14:textId="77777777" w:rsidR="00D8156F" w:rsidRDefault="00D8156F" w:rsidP="00D8156F">
    <w:pPr>
      <w:pStyle w:val="Encabezado"/>
      <w:rPr>
        <w:rFonts w:ascii="Geomanist Bold" w:hAnsi="Geomanist Bold"/>
        <w:b/>
        <w:bCs/>
        <w:color w:val="002060"/>
        <w:sz w:val="24"/>
        <w:szCs w:val="24"/>
      </w:rPr>
    </w:pPr>
  </w:p>
  <w:p w14:paraId="603D1F7F" w14:textId="77777777" w:rsidR="00D8156F" w:rsidRDefault="00D8156F" w:rsidP="00D8156F">
    <w:pPr>
      <w:pStyle w:val="Encabezado"/>
      <w:jc w:val="both"/>
      <w:rPr>
        <w:rFonts w:ascii="Century Gothic" w:hAnsi="Century Gothic"/>
        <w:b/>
        <w:bCs/>
        <w:color w:val="002060"/>
        <w:sz w:val="24"/>
        <w:szCs w:val="24"/>
      </w:rPr>
    </w:pPr>
  </w:p>
  <w:p w14:paraId="2643947D" w14:textId="77777777" w:rsidR="00D8156F" w:rsidRDefault="00D815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BDD"/>
    <w:multiLevelType w:val="multilevel"/>
    <w:tmpl w:val="118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E64B2"/>
    <w:multiLevelType w:val="multilevel"/>
    <w:tmpl w:val="99F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84421"/>
    <w:multiLevelType w:val="hybridMultilevel"/>
    <w:tmpl w:val="111235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473A2F93"/>
    <w:multiLevelType w:val="multilevel"/>
    <w:tmpl w:val="C90C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00E35"/>
    <w:multiLevelType w:val="hybridMultilevel"/>
    <w:tmpl w:val="AC7E0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CE4DAF"/>
    <w:multiLevelType w:val="hybridMultilevel"/>
    <w:tmpl w:val="EFBEF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4830B1"/>
    <w:multiLevelType w:val="hybridMultilevel"/>
    <w:tmpl w:val="63868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53835457">
    <w:abstractNumId w:val="4"/>
  </w:num>
  <w:num w:numId="2" w16cid:durableId="1267276449">
    <w:abstractNumId w:val="2"/>
  </w:num>
  <w:num w:numId="3" w16cid:durableId="864678">
    <w:abstractNumId w:val="5"/>
  </w:num>
  <w:num w:numId="4" w16cid:durableId="1122917808">
    <w:abstractNumId w:val="6"/>
  </w:num>
  <w:num w:numId="5" w16cid:durableId="1961954019">
    <w:abstractNumId w:val="1"/>
  </w:num>
  <w:num w:numId="6" w16cid:durableId="1569341092">
    <w:abstractNumId w:val="3"/>
  </w:num>
  <w:num w:numId="7" w16cid:durableId="17338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57"/>
    <w:rsid w:val="00010DE6"/>
    <w:rsid w:val="00060AEB"/>
    <w:rsid w:val="00062733"/>
    <w:rsid w:val="00064D47"/>
    <w:rsid w:val="000D38A4"/>
    <w:rsid w:val="000E3105"/>
    <w:rsid w:val="00165D84"/>
    <w:rsid w:val="00192741"/>
    <w:rsid w:val="001D6A7F"/>
    <w:rsid w:val="001D7B96"/>
    <w:rsid w:val="001E67A1"/>
    <w:rsid w:val="00211E64"/>
    <w:rsid w:val="00221626"/>
    <w:rsid w:val="00310350"/>
    <w:rsid w:val="0034679A"/>
    <w:rsid w:val="0037373B"/>
    <w:rsid w:val="003A18FD"/>
    <w:rsid w:val="0042679D"/>
    <w:rsid w:val="00463A57"/>
    <w:rsid w:val="00467EC2"/>
    <w:rsid w:val="00470EA4"/>
    <w:rsid w:val="00527873"/>
    <w:rsid w:val="00554410"/>
    <w:rsid w:val="005557F8"/>
    <w:rsid w:val="005608D0"/>
    <w:rsid w:val="005874F9"/>
    <w:rsid w:val="005D60AA"/>
    <w:rsid w:val="005D7456"/>
    <w:rsid w:val="006335EA"/>
    <w:rsid w:val="00637E39"/>
    <w:rsid w:val="006662EB"/>
    <w:rsid w:val="006B6343"/>
    <w:rsid w:val="006C3E05"/>
    <w:rsid w:val="006F24BC"/>
    <w:rsid w:val="00777C1D"/>
    <w:rsid w:val="0079365C"/>
    <w:rsid w:val="007B7EF9"/>
    <w:rsid w:val="00822722"/>
    <w:rsid w:val="008670D0"/>
    <w:rsid w:val="008B2A14"/>
    <w:rsid w:val="008E7F5C"/>
    <w:rsid w:val="009419CF"/>
    <w:rsid w:val="009D781D"/>
    <w:rsid w:val="00A07C32"/>
    <w:rsid w:val="00A42A73"/>
    <w:rsid w:val="00A52BBB"/>
    <w:rsid w:val="00A554EA"/>
    <w:rsid w:val="00A6771B"/>
    <w:rsid w:val="00AB1EFC"/>
    <w:rsid w:val="00B170DC"/>
    <w:rsid w:val="00B55C9B"/>
    <w:rsid w:val="00B875C9"/>
    <w:rsid w:val="00BA1A16"/>
    <w:rsid w:val="00C708BA"/>
    <w:rsid w:val="00C72B0A"/>
    <w:rsid w:val="00CB752D"/>
    <w:rsid w:val="00CEDA2B"/>
    <w:rsid w:val="00D5784D"/>
    <w:rsid w:val="00D62958"/>
    <w:rsid w:val="00D8156F"/>
    <w:rsid w:val="00DA35A5"/>
    <w:rsid w:val="00DB034B"/>
    <w:rsid w:val="00E37D9C"/>
    <w:rsid w:val="00E42118"/>
    <w:rsid w:val="00E74F32"/>
    <w:rsid w:val="00E94C6D"/>
    <w:rsid w:val="00E994FA"/>
    <w:rsid w:val="00EB042A"/>
    <w:rsid w:val="00EB07EA"/>
    <w:rsid w:val="00EE58E9"/>
    <w:rsid w:val="00F03EF6"/>
    <w:rsid w:val="00F6068B"/>
    <w:rsid w:val="00F62103"/>
    <w:rsid w:val="00FC6461"/>
    <w:rsid w:val="00FE68C9"/>
    <w:rsid w:val="00FE7BE2"/>
    <w:rsid w:val="00FF57F6"/>
    <w:rsid w:val="01F6804A"/>
    <w:rsid w:val="01F7A2E8"/>
    <w:rsid w:val="0209A62F"/>
    <w:rsid w:val="03736145"/>
    <w:rsid w:val="03FDFC83"/>
    <w:rsid w:val="05F7FF85"/>
    <w:rsid w:val="14375986"/>
    <w:rsid w:val="14485079"/>
    <w:rsid w:val="164B99E1"/>
    <w:rsid w:val="16ED00BE"/>
    <w:rsid w:val="1768641A"/>
    <w:rsid w:val="17DE5D22"/>
    <w:rsid w:val="18B4B033"/>
    <w:rsid w:val="18CC8167"/>
    <w:rsid w:val="18F7FD60"/>
    <w:rsid w:val="1912B82F"/>
    <w:rsid w:val="1B119483"/>
    <w:rsid w:val="1D4F56BB"/>
    <w:rsid w:val="1D52C02C"/>
    <w:rsid w:val="1D7949C3"/>
    <w:rsid w:val="1E963578"/>
    <w:rsid w:val="1FC9AE5C"/>
    <w:rsid w:val="20DB822F"/>
    <w:rsid w:val="2191C232"/>
    <w:rsid w:val="22B99A75"/>
    <w:rsid w:val="2A10C4C6"/>
    <w:rsid w:val="2BE45C4A"/>
    <w:rsid w:val="2C597758"/>
    <w:rsid w:val="2C6BCFB5"/>
    <w:rsid w:val="2C929358"/>
    <w:rsid w:val="2D4423C9"/>
    <w:rsid w:val="2E5DF1EC"/>
    <w:rsid w:val="3057FD44"/>
    <w:rsid w:val="322FC15A"/>
    <w:rsid w:val="33F55DF3"/>
    <w:rsid w:val="349E1BC8"/>
    <w:rsid w:val="35E7C944"/>
    <w:rsid w:val="36F92748"/>
    <w:rsid w:val="389657BE"/>
    <w:rsid w:val="39101CAB"/>
    <w:rsid w:val="39718CEB"/>
    <w:rsid w:val="3A199A59"/>
    <w:rsid w:val="3B57C459"/>
    <w:rsid w:val="3D0334DE"/>
    <w:rsid w:val="3E8A04F0"/>
    <w:rsid w:val="4088DBDD"/>
    <w:rsid w:val="4094A8F6"/>
    <w:rsid w:val="40AE8B60"/>
    <w:rsid w:val="411DF3C9"/>
    <w:rsid w:val="416D46D1"/>
    <w:rsid w:val="41CA8A26"/>
    <w:rsid w:val="4331166B"/>
    <w:rsid w:val="436F64D6"/>
    <w:rsid w:val="44D1D384"/>
    <w:rsid w:val="454ADE37"/>
    <w:rsid w:val="47AC7E9F"/>
    <w:rsid w:val="490296E1"/>
    <w:rsid w:val="4AD8AD44"/>
    <w:rsid w:val="4C8B6E4B"/>
    <w:rsid w:val="4E93EC73"/>
    <w:rsid w:val="4F4BABB9"/>
    <w:rsid w:val="502FBCD4"/>
    <w:rsid w:val="509D77CD"/>
    <w:rsid w:val="51799A3D"/>
    <w:rsid w:val="5239482E"/>
    <w:rsid w:val="52D9EA48"/>
    <w:rsid w:val="52E117ED"/>
    <w:rsid w:val="52F4455F"/>
    <w:rsid w:val="531D5824"/>
    <w:rsid w:val="54CA635C"/>
    <w:rsid w:val="54CE409C"/>
    <w:rsid w:val="5654F8E6"/>
    <w:rsid w:val="5740CE53"/>
    <w:rsid w:val="58EA26A2"/>
    <w:rsid w:val="59B679B4"/>
    <w:rsid w:val="5A344D31"/>
    <w:rsid w:val="5A786F15"/>
    <w:rsid w:val="5C143F76"/>
    <w:rsid w:val="5DDBD56A"/>
    <w:rsid w:val="5E45539A"/>
    <w:rsid w:val="5E91C203"/>
    <w:rsid w:val="5F26A4FD"/>
    <w:rsid w:val="60B4DF8D"/>
    <w:rsid w:val="612192D4"/>
    <w:rsid w:val="63EC804F"/>
    <w:rsid w:val="64CF4C4F"/>
    <w:rsid w:val="65E14D37"/>
    <w:rsid w:val="6941B40C"/>
    <w:rsid w:val="69CD5D14"/>
    <w:rsid w:val="69EDFB47"/>
    <w:rsid w:val="6B3E8DD3"/>
    <w:rsid w:val="6C632DDB"/>
    <w:rsid w:val="6D89FF43"/>
    <w:rsid w:val="6DE66D57"/>
    <w:rsid w:val="6E1C0C7D"/>
    <w:rsid w:val="6E604A80"/>
    <w:rsid w:val="6F2A25C2"/>
    <w:rsid w:val="70A0E407"/>
    <w:rsid w:val="70D14212"/>
    <w:rsid w:val="74AC65E8"/>
    <w:rsid w:val="75B81D29"/>
    <w:rsid w:val="7803E87E"/>
    <w:rsid w:val="7D6C0A09"/>
    <w:rsid w:val="7D97661E"/>
    <w:rsid w:val="7ED4CED2"/>
    <w:rsid w:val="7FEACD6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4CB9"/>
  <w15:chartTrackingRefBased/>
  <w15:docId w15:val="{5B8805EB-CBB1-4DAF-BBAE-055F8BD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63A57"/>
    <w:rPr>
      <w:b/>
      <w:bCs/>
    </w:rPr>
  </w:style>
  <w:style w:type="character" w:styleId="nfasis">
    <w:name w:val="Emphasis"/>
    <w:basedOn w:val="Fuentedeprrafopredeter"/>
    <w:uiPriority w:val="20"/>
    <w:qFormat/>
    <w:rsid w:val="00463A57"/>
    <w:rPr>
      <w:i/>
      <w:iCs/>
    </w:rPr>
  </w:style>
  <w:style w:type="character" w:customStyle="1" w:styleId="normaltextrun">
    <w:name w:val="normaltextrun"/>
    <w:basedOn w:val="Fuentedeprrafopredeter"/>
    <w:rsid w:val="00463A57"/>
  </w:style>
  <w:style w:type="character" w:customStyle="1" w:styleId="eop">
    <w:name w:val="eop"/>
    <w:basedOn w:val="Fuentedeprrafopredeter"/>
    <w:rsid w:val="00463A57"/>
  </w:style>
  <w:style w:type="paragraph" w:customStyle="1" w:styleId="paragraph">
    <w:name w:val="paragraph"/>
    <w:basedOn w:val="Normal"/>
    <w:rsid w:val="00463A5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463A57"/>
    <w:pPr>
      <w:ind w:left="720"/>
      <w:contextualSpacing/>
    </w:pPr>
  </w:style>
  <w:style w:type="character" w:styleId="Hipervnculo">
    <w:name w:val="Hyperlink"/>
    <w:basedOn w:val="Fuentedeprrafopredeter"/>
    <w:uiPriority w:val="99"/>
    <w:unhideWhenUsed/>
    <w:rsid w:val="00F6068B"/>
    <w:rPr>
      <w:color w:val="0000FF"/>
      <w:u w:val="single"/>
    </w:rPr>
  </w:style>
  <w:style w:type="character" w:styleId="Mencinsinresolver">
    <w:name w:val="Unresolved Mention"/>
    <w:basedOn w:val="Fuentedeprrafopredeter"/>
    <w:uiPriority w:val="99"/>
    <w:semiHidden/>
    <w:unhideWhenUsed/>
    <w:rsid w:val="00D8156F"/>
    <w:rPr>
      <w:color w:val="605E5C"/>
      <w:shd w:val="clear" w:color="auto" w:fill="E1DFDD"/>
    </w:rPr>
  </w:style>
  <w:style w:type="paragraph" w:styleId="Encabezado">
    <w:name w:val="header"/>
    <w:basedOn w:val="Normal"/>
    <w:link w:val="EncabezadoCar"/>
    <w:uiPriority w:val="99"/>
    <w:unhideWhenUsed/>
    <w:rsid w:val="00D81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56F"/>
  </w:style>
  <w:style w:type="paragraph" w:styleId="Piedepgina">
    <w:name w:val="footer"/>
    <w:basedOn w:val="Normal"/>
    <w:link w:val="PiedepginaCar"/>
    <w:uiPriority w:val="99"/>
    <w:unhideWhenUsed/>
    <w:rsid w:val="00D81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56F"/>
  </w:style>
  <w:style w:type="table" w:styleId="Tablaconcuadrcula">
    <w:name w:val="Table Grid"/>
    <w:basedOn w:val="Tablanormal"/>
    <w:uiPriority w:val="59"/>
    <w:qFormat/>
    <w:rsid w:val="00D8156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E7F5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E7F5C"/>
    <w:pPr>
      <w:spacing w:after="0" w:line="240" w:lineRule="auto"/>
    </w:pPr>
    <w:rPr>
      <w:sz w:val="20"/>
      <w:szCs w:val="20"/>
      <w:lang w:val="es-MX"/>
    </w:rPr>
  </w:style>
  <w:style w:type="character" w:customStyle="1" w:styleId="TextonotapieCar1">
    <w:name w:val="Texto nota pie Car1"/>
    <w:basedOn w:val="Fuentedeprrafopredeter"/>
    <w:uiPriority w:val="99"/>
    <w:semiHidden/>
    <w:rsid w:val="008E7F5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E7F5C"/>
    <w:rPr>
      <w:vertAlign w:val="superscript"/>
    </w:rPr>
  </w:style>
  <w:style w:type="paragraph" w:customStyle="1" w:styleId="Appelnotedebasde">
    <w:name w:val="Appel note de bas de..."/>
    <w:basedOn w:val="Normal"/>
    <w:link w:val="Refdenotaalpie"/>
    <w:uiPriority w:val="99"/>
    <w:rsid w:val="008E7F5C"/>
    <w:pPr>
      <w:spacing w:line="240" w:lineRule="exact"/>
    </w:pPr>
    <w:rPr>
      <w:vertAlign w:val="superscript"/>
    </w:rPr>
  </w:style>
  <w:style w:type="paragraph" w:customStyle="1" w:styleId="Car1">
    <w:name w:val="Car1"/>
    <w:basedOn w:val="Normal"/>
    <w:next w:val="Textonotapie"/>
    <w:uiPriority w:val="99"/>
    <w:unhideWhenUsed/>
    <w:qFormat/>
    <w:rsid w:val="009419CF"/>
    <w:pPr>
      <w:spacing w:after="0" w:line="240" w:lineRule="auto"/>
    </w:pPr>
    <w:rPr>
      <w:kern w:val="0"/>
      <w:sz w:val="20"/>
      <w:szCs w:val="20"/>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17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0"/>
          <w:divBdr>
            <w:top w:val="none" w:sz="0" w:space="0" w:color="auto"/>
            <w:left w:val="none" w:sz="0" w:space="0" w:color="auto"/>
            <w:bottom w:val="none" w:sz="0" w:space="0" w:color="auto"/>
            <w:right w:val="none" w:sz="0" w:space="0" w:color="auto"/>
          </w:divBdr>
        </w:div>
        <w:div w:id="1220677316">
          <w:marLeft w:val="0"/>
          <w:marRight w:val="0"/>
          <w:marTop w:val="0"/>
          <w:marBottom w:val="0"/>
          <w:divBdr>
            <w:top w:val="none" w:sz="0" w:space="0" w:color="auto"/>
            <w:left w:val="none" w:sz="0" w:space="0" w:color="auto"/>
            <w:bottom w:val="none" w:sz="0" w:space="0" w:color="auto"/>
            <w:right w:val="none" w:sz="0" w:space="0" w:color="auto"/>
          </w:divBdr>
        </w:div>
      </w:divsChild>
    </w:div>
    <w:div w:id="139931808">
      <w:bodyDiv w:val="1"/>
      <w:marLeft w:val="0"/>
      <w:marRight w:val="0"/>
      <w:marTop w:val="0"/>
      <w:marBottom w:val="0"/>
      <w:divBdr>
        <w:top w:val="none" w:sz="0" w:space="0" w:color="auto"/>
        <w:left w:val="none" w:sz="0" w:space="0" w:color="auto"/>
        <w:bottom w:val="none" w:sz="0" w:space="0" w:color="auto"/>
        <w:right w:val="none" w:sz="0" w:space="0" w:color="auto"/>
      </w:divBdr>
    </w:div>
    <w:div w:id="535509948">
      <w:bodyDiv w:val="1"/>
      <w:marLeft w:val="0"/>
      <w:marRight w:val="0"/>
      <w:marTop w:val="0"/>
      <w:marBottom w:val="0"/>
      <w:divBdr>
        <w:top w:val="none" w:sz="0" w:space="0" w:color="auto"/>
        <w:left w:val="none" w:sz="0" w:space="0" w:color="auto"/>
        <w:bottom w:val="none" w:sz="0" w:space="0" w:color="auto"/>
        <w:right w:val="none" w:sz="0" w:space="0" w:color="auto"/>
      </w:divBdr>
      <w:divsChild>
        <w:div w:id="209415134">
          <w:marLeft w:val="0"/>
          <w:marRight w:val="0"/>
          <w:marTop w:val="0"/>
          <w:marBottom w:val="0"/>
          <w:divBdr>
            <w:top w:val="none" w:sz="0" w:space="0" w:color="auto"/>
            <w:left w:val="none" w:sz="0" w:space="0" w:color="auto"/>
            <w:bottom w:val="none" w:sz="0" w:space="0" w:color="auto"/>
            <w:right w:val="none" w:sz="0" w:space="0" w:color="auto"/>
          </w:divBdr>
        </w:div>
        <w:div w:id="1111432835">
          <w:marLeft w:val="0"/>
          <w:marRight w:val="0"/>
          <w:marTop w:val="0"/>
          <w:marBottom w:val="0"/>
          <w:divBdr>
            <w:top w:val="none" w:sz="0" w:space="0" w:color="auto"/>
            <w:left w:val="none" w:sz="0" w:space="0" w:color="auto"/>
            <w:bottom w:val="none" w:sz="0" w:space="0" w:color="auto"/>
            <w:right w:val="none" w:sz="0" w:space="0" w:color="auto"/>
          </w:divBdr>
        </w:div>
        <w:div w:id="1325889448">
          <w:marLeft w:val="0"/>
          <w:marRight w:val="0"/>
          <w:marTop w:val="0"/>
          <w:marBottom w:val="0"/>
          <w:divBdr>
            <w:top w:val="none" w:sz="0" w:space="0" w:color="auto"/>
            <w:left w:val="none" w:sz="0" w:space="0" w:color="auto"/>
            <w:bottom w:val="none" w:sz="0" w:space="0" w:color="auto"/>
            <w:right w:val="none" w:sz="0" w:space="0" w:color="auto"/>
          </w:divBdr>
        </w:div>
      </w:divsChild>
    </w:div>
    <w:div w:id="1154184068">
      <w:bodyDiv w:val="1"/>
      <w:marLeft w:val="0"/>
      <w:marRight w:val="0"/>
      <w:marTop w:val="0"/>
      <w:marBottom w:val="0"/>
      <w:divBdr>
        <w:top w:val="none" w:sz="0" w:space="0" w:color="auto"/>
        <w:left w:val="none" w:sz="0" w:space="0" w:color="auto"/>
        <w:bottom w:val="none" w:sz="0" w:space="0" w:color="auto"/>
        <w:right w:val="none" w:sz="0" w:space="0" w:color="auto"/>
      </w:divBdr>
      <w:divsChild>
        <w:div w:id="183830352">
          <w:marLeft w:val="0"/>
          <w:marRight w:val="0"/>
          <w:marTop w:val="0"/>
          <w:marBottom w:val="0"/>
          <w:divBdr>
            <w:top w:val="none" w:sz="0" w:space="0" w:color="auto"/>
            <w:left w:val="none" w:sz="0" w:space="0" w:color="auto"/>
            <w:bottom w:val="none" w:sz="0" w:space="0" w:color="auto"/>
            <w:right w:val="none" w:sz="0" w:space="0" w:color="auto"/>
          </w:divBdr>
        </w:div>
        <w:div w:id="472064844">
          <w:marLeft w:val="0"/>
          <w:marRight w:val="0"/>
          <w:marTop w:val="0"/>
          <w:marBottom w:val="0"/>
          <w:divBdr>
            <w:top w:val="none" w:sz="0" w:space="0" w:color="auto"/>
            <w:left w:val="none" w:sz="0" w:space="0" w:color="auto"/>
            <w:bottom w:val="none" w:sz="0" w:space="0" w:color="auto"/>
            <w:right w:val="none" w:sz="0" w:space="0" w:color="auto"/>
          </w:divBdr>
        </w:div>
        <w:div w:id="602225587">
          <w:marLeft w:val="0"/>
          <w:marRight w:val="0"/>
          <w:marTop w:val="0"/>
          <w:marBottom w:val="0"/>
          <w:divBdr>
            <w:top w:val="none" w:sz="0" w:space="0" w:color="auto"/>
            <w:left w:val="none" w:sz="0" w:space="0" w:color="auto"/>
            <w:bottom w:val="none" w:sz="0" w:space="0" w:color="auto"/>
            <w:right w:val="none" w:sz="0" w:space="0" w:color="auto"/>
          </w:divBdr>
        </w:div>
        <w:div w:id="1377659309">
          <w:marLeft w:val="0"/>
          <w:marRight w:val="0"/>
          <w:marTop w:val="0"/>
          <w:marBottom w:val="0"/>
          <w:divBdr>
            <w:top w:val="none" w:sz="0" w:space="0" w:color="auto"/>
            <w:left w:val="none" w:sz="0" w:space="0" w:color="auto"/>
            <w:bottom w:val="none" w:sz="0" w:space="0" w:color="auto"/>
            <w:right w:val="none" w:sz="0" w:space="0" w:color="auto"/>
          </w:divBdr>
        </w:div>
        <w:div w:id="1530609619">
          <w:marLeft w:val="0"/>
          <w:marRight w:val="0"/>
          <w:marTop w:val="0"/>
          <w:marBottom w:val="0"/>
          <w:divBdr>
            <w:top w:val="none" w:sz="0" w:space="0" w:color="auto"/>
            <w:left w:val="none" w:sz="0" w:space="0" w:color="auto"/>
            <w:bottom w:val="none" w:sz="0" w:space="0" w:color="auto"/>
            <w:right w:val="none" w:sz="0" w:space="0" w:color="auto"/>
          </w:divBdr>
        </w:div>
        <w:div w:id="1590580803">
          <w:marLeft w:val="0"/>
          <w:marRight w:val="0"/>
          <w:marTop w:val="0"/>
          <w:marBottom w:val="0"/>
          <w:divBdr>
            <w:top w:val="none" w:sz="0" w:space="0" w:color="auto"/>
            <w:left w:val="none" w:sz="0" w:space="0" w:color="auto"/>
            <w:bottom w:val="none" w:sz="0" w:space="0" w:color="auto"/>
            <w:right w:val="none" w:sz="0" w:space="0" w:color="auto"/>
          </w:divBdr>
        </w:div>
      </w:divsChild>
    </w:div>
    <w:div w:id="1206212153">
      <w:bodyDiv w:val="1"/>
      <w:marLeft w:val="0"/>
      <w:marRight w:val="0"/>
      <w:marTop w:val="0"/>
      <w:marBottom w:val="0"/>
      <w:divBdr>
        <w:top w:val="none" w:sz="0" w:space="0" w:color="auto"/>
        <w:left w:val="none" w:sz="0" w:space="0" w:color="auto"/>
        <w:bottom w:val="none" w:sz="0" w:space="0" w:color="auto"/>
        <w:right w:val="none" w:sz="0" w:space="0" w:color="auto"/>
      </w:divBdr>
      <w:divsChild>
        <w:div w:id="121971722">
          <w:marLeft w:val="0"/>
          <w:marRight w:val="0"/>
          <w:marTop w:val="0"/>
          <w:marBottom w:val="0"/>
          <w:divBdr>
            <w:top w:val="none" w:sz="0" w:space="0" w:color="auto"/>
            <w:left w:val="none" w:sz="0" w:space="0" w:color="auto"/>
            <w:bottom w:val="none" w:sz="0" w:space="0" w:color="auto"/>
            <w:right w:val="none" w:sz="0" w:space="0" w:color="auto"/>
          </w:divBdr>
        </w:div>
        <w:div w:id="505245037">
          <w:marLeft w:val="0"/>
          <w:marRight w:val="0"/>
          <w:marTop w:val="0"/>
          <w:marBottom w:val="0"/>
          <w:divBdr>
            <w:top w:val="none" w:sz="0" w:space="0" w:color="auto"/>
            <w:left w:val="none" w:sz="0" w:space="0" w:color="auto"/>
            <w:bottom w:val="none" w:sz="0" w:space="0" w:color="auto"/>
            <w:right w:val="none" w:sz="0" w:space="0" w:color="auto"/>
          </w:divBdr>
        </w:div>
        <w:div w:id="617950510">
          <w:marLeft w:val="0"/>
          <w:marRight w:val="0"/>
          <w:marTop w:val="0"/>
          <w:marBottom w:val="0"/>
          <w:divBdr>
            <w:top w:val="none" w:sz="0" w:space="0" w:color="auto"/>
            <w:left w:val="none" w:sz="0" w:space="0" w:color="auto"/>
            <w:bottom w:val="none" w:sz="0" w:space="0" w:color="auto"/>
            <w:right w:val="none" w:sz="0" w:space="0" w:color="auto"/>
          </w:divBdr>
        </w:div>
        <w:div w:id="1065421832">
          <w:marLeft w:val="0"/>
          <w:marRight w:val="0"/>
          <w:marTop w:val="0"/>
          <w:marBottom w:val="0"/>
          <w:divBdr>
            <w:top w:val="none" w:sz="0" w:space="0" w:color="auto"/>
            <w:left w:val="none" w:sz="0" w:space="0" w:color="auto"/>
            <w:bottom w:val="none" w:sz="0" w:space="0" w:color="auto"/>
            <w:right w:val="none" w:sz="0" w:space="0" w:color="auto"/>
          </w:divBdr>
        </w:div>
        <w:div w:id="1234588870">
          <w:marLeft w:val="0"/>
          <w:marRight w:val="0"/>
          <w:marTop w:val="0"/>
          <w:marBottom w:val="0"/>
          <w:divBdr>
            <w:top w:val="none" w:sz="0" w:space="0" w:color="auto"/>
            <w:left w:val="none" w:sz="0" w:space="0" w:color="auto"/>
            <w:bottom w:val="none" w:sz="0" w:space="0" w:color="auto"/>
            <w:right w:val="none" w:sz="0" w:space="0" w:color="auto"/>
          </w:divBdr>
        </w:div>
        <w:div w:id="1328628493">
          <w:marLeft w:val="0"/>
          <w:marRight w:val="0"/>
          <w:marTop w:val="0"/>
          <w:marBottom w:val="0"/>
          <w:divBdr>
            <w:top w:val="none" w:sz="0" w:space="0" w:color="auto"/>
            <w:left w:val="none" w:sz="0" w:space="0" w:color="auto"/>
            <w:bottom w:val="none" w:sz="0" w:space="0" w:color="auto"/>
            <w:right w:val="none" w:sz="0" w:space="0" w:color="auto"/>
          </w:divBdr>
        </w:div>
        <w:div w:id="1455370523">
          <w:marLeft w:val="0"/>
          <w:marRight w:val="0"/>
          <w:marTop w:val="0"/>
          <w:marBottom w:val="0"/>
          <w:divBdr>
            <w:top w:val="none" w:sz="0" w:space="0" w:color="auto"/>
            <w:left w:val="none" w:sz="0" w:space="0" w:color="auto"/>
            <w:bottom w:val="none" w:sz="0" w:space="0" w:color="auto"/>
            <w:right w:val="none" w:sz="0" w:space="0" w:color="auto"/>
          </w:divBdr>
        </w:div>
        <w:div w:id="1495413835">
          <w:marLeft w:val="0"/>
          <w:marRight w:val="0"/>
          <w:marTop w:val="0"/>
          <w:marBottom w:val="0"/>
          <w:divBdr>
            <w:top w:val="none" w:sz="0" w:space="0" w:color="auto"/>
            <w:left w:val="none" w:sz="0" w:space="0" w:color="auto"/>
            <w:bottom w:val="none" w:sz="0" w:space="0" w:color="auto"/>
            <w:right w:val="none" w:sz="0" w:space="0" w:color="auto"/>
          </w:divBdr>
        </w:div>
        <w:div w:id="1525745643">
          <w:marLeft w:val="0"/>
          <w:marRight w:val="0"/>
          <w:marTop w:val="0"/>
          <w:marBottom w:val="0"/>
          <w:divBdr>
            <w:top w:val="none" w:sz="0" w:space="0" w:color="auto"/>
            <w:left w:val="none" w:sz="0" w:space="0" w:color="auto"/>
            <w:bottom w:val="none" w:sz="0" w:space="0" w:color="auto"/>
            <w:right w:val="none" w:sz="0" w:space="0" w:color="auto"/>
          </w:divBdr>
        </w:div>
        <w:div w:id="1637175077">
          <w:marLeft w:val="0"/>
          <w:marRight w:val="0"/>
          <w:marTop w:val="0"/>
          <w:marBottom w:val="0"/>
          <w:divBdr>
            <w:top w:val="none" w:sz="0" w:space="0" w:color="auto"/>
            <w:left w:val="none" w:sz="0" w:space="0" w:color="auto"/>
            <w:bottom w:val="none" w:sz="0" w:space="0" w:color="auto"/>
            <w:right w:val="none" w:sz="0" w:space="0" w:color="auto"/>
          </w:divBdr>
        </w:div>
        <w:div w:id="1642614322">
          <w:marLeft w:val="0"/>
          <w:marRight w:val="0"/>
          <w:marTop w:val="0"/>
          <w:marBottom w:val="0"/>
          <w:divBdr>
            <w:top w:val="none" w:sz="0" w:space="0" w:color="auto"/>
            <w:left w:val="none" w:sz="0" w:space="0" w:color="auto"/>
            <w:bottom w:val="none" w:sz="0" w:space="0" w:color="auto"/>
            <w:right w:val="none" w:sz="0" w:space="0" w:color="auto"/>
          </w:divBdr>
        </w:div>
        <w:div w:id="1723597760">
          <w:marLeft w:val="0"/>
          <w:marRight w:val="0"/>
          <w:marTop w:val="0"/>
          <w:marBottom w:val="0"/>
          <w:divBdr>
            <w:top w:val="none" w:sz="0" w:space="0" w:color="auto"/>
            <w:left w:val="none" w:sz="0" w:space="0" w:color="auto"/>
            <w:bottom w:val="none" w:sz="0" w:space="0" w:color="auto"/>
            <w:right w:val="none" w:sz="0" w:space="0" w:color="auto"/>
          </w:divBdr>
        </w:div>
        <w:div w:id="1743017909">
          <w:marLeft w:val="0"/>
          <w:marRight w:val="0"/>
          <w:marTop w:val="0"/>
          <w:marBottom w:val="0"/>
          <w:divBdr>
            <w:top w:val="none" w:sz="0" w:space="0" w:color="auto"/>
            <w:left w:val="none" w:sz="0" w:space="0" w:color="auto"/>
            <w:bottom w:val="none" w:sz="0" w:space="0" w:color="auto"/>
            <w:right w:val="none" w:sz="0" w:space="0" w:color="auto"/>
          </w:divBdr>
        </w:div>
        <w:div w:id="1856772110">
          <w:marLeft w:val="0"/>
          <w:marRight w:val="0"/>
          <w:marTop w:val="0"/>
          <w:marBottom w:val="0"/>
          <w:divBdr>
            <w:top w:val="none" w:sz="0" w:space="0" w:color="auto"/>
            <w:left w:val="none" w:sz="0" w:space="0" w:color="auto"/>
            <w:bottom w:val="none" w:sz="0" w:space="0" w:color="auto"/>
            <w:right w:val="none" w:sz="0" w:space="0" w:color="auto"/>
          </w:divBdr>
        </w:div>
        <w:div w:id="1893613585">
          <w:marLeft w:val="0"/>
          <w:marRight w:val="0"/>
          <w:marTop w:val="0"/>
          <w:marBottom w:val="0"/>
          <w:divBdr>
            <w:top w:val="none" w:sz="0" w:space="0" w:color="auto"/>
            <w:left w:val="none" w:sz="0" w:space="0" w:color="auto"/>
            <w:bottom w:val="none" w:sz="0" w:space="0" w:color="auto"/>
            <w:right w:val="none" w:sz="0" w:space="0" w:color="auto"/>
          </w:divBdr>
        </w:div>
        <w:div w:id="1896817122">
          <w:marLeft w:val="0"/>
          <w:marRight w:val="0"/>
          <w:marTop w:val="0"/>
          <w:marBottom w:val="0"/>
          <w:divBdr>
            <w:top w:val="none" w:sz="0" w:space="0" w:color="auto"/>
            <w:left w:val="none" w:sz="0" w:space="0" w:color="auto"/>
            <w:bottom w:val="none" w:sz="0" w:space="0" w:color="auto"/>
            <w:right w:val="none" w:sz="0" w:space="0" w:color="auto"/>
          </w:divBdr>
        </w:div>
        <w:div w:id="2082561003">
          <w:marLeft w:val="0"/>
          <w:marRight w:val="0"/>
          <w:marTop w:val="0"/>
          <w:marBottom w:val="0"/>
          <w:divBdr>
            <w:top w:val="none" w:sz="0" w:space="0" w:color="auto"/>
            <w:left w:val="none" w:sz="0" w:space="0" w:color="auto"/>
            <w:bottom w:val="none" w:sz="0" w:space="0" w:color="auto"/>
            <w:right w:val="none" w:sz="0" w:space="0" w:color="auto"/>
          </w:divBdr>
        </w:div>
      </w:divsChild>
    </w:div>
    <w:div w:id="1262101822">
      <w:bodyDiv w:val="1"/>
      <w:marLeft w:val="0"/>
      <w:marRight w:val="0"/>
      <w:marTop w:val="0"/>
      <w:marBottom w:val="0"/>
      <w:divBdr>
        <w:top w:val="none" w:sz="0" w:space="0" w:color="auto"/>
        <w:left w:val="none" w:sz="0" w:space="0" w:color="auto"/>
        <w:bottom w:val="none" w:sz="0" w:space="0" w:color="auto"/>
        <w:right w:val="none" w:sz="0" w:space="0" w:color="auto"/>
      </w:divBdr>
      <w:divsChild>
        <w:div w:id="10647001">
          <w:marLeft w:val="0"/>
          <w:marRight w:val="0"/>
          <w:marTop w:val="0"/>
          <w:marBottom w:val="0"/>
          <w:divBdr>
            <w:top w:val="none" w:sz="0" w:space="0" w:color="auto"/>
            <w:left w:val="none" w:sz="0" w:space="0" w:color="auto"/>
            <w:bottom w:val="none" w:sz="0" w:space="0" w:color="auto"/>
            <w:right w:val="none" w:sz="0" w:space="0" w:color="auto"/>
          </w:divBdr>
        </w:div>
        <w:div w:id="99495796">
          <w:marLeft w:val="0"/>
          <w:marRight w:val="0"/>
          <w:marTop w:val="0"/>
          <w:marBottom w:val="0"/>
          <w:divBdr>
            <w:top w:val="none" w:sz="0" w:space="0" w:color="auto"/>
            <w:left w:val="none" w:sz="0" w:space="0" w:color="auto"/>
            <w:bottom w:val="none" w:sz="0" w:space="0" w:color="auto"/>
            <w:right w:val="none" w:sz="0" w:space="0" w:color="auto"/>
          </w:divBdr>
        </w:div>
        <w:div w:id="293947277">
          <w:marLeft w:val="0"/>
          <w:marRight w:val="0"/>
          <w:marTop w:val="0"/>
          <w:marBottom w:val="0"/>
          <w:divBdr>
            <w:top w:val="none" w:sz="0" w:space="0" w:color="auto"/>
            <w:left w:val="none" w:sz="0" w:space="0" w:color="auto"/>
            <w:bottom w:val="none" w:sz="0" w:space="0" w:color="auto"/>
            <w:right w:val="none" w:sz="0" w:space="0" w:color="auto"/>
          </w:divBdr>
        </w:div>
        <w:div w:id="323165619">
          <w:marLeft w:val="0"/>
          <w:marRight w:val="0"/>
          <w:marTop w:val="0"/>
          <w:marBottom w:val="0"/>
          <w:divBdr>
            <w:top w:val="none" w:sz="0" w:space="0" w:color="auto"/>
            <w:left w:val="none" w:sz="0" w:space="0" w:color="auto"/>
            <w:bottom w:val="none" w:sz="0" w:space="0" w:color="auto"/>
            <w:right w:val="none" w:sz="0" w:space="0" w:color="auto"/>
          </w:divBdr>
        </w:div>
        <w:div w:id="364912748">
          <w:marLeft w:val="0"/>
          <w:marRight w:val="0"/>
          <w:marTop w:val="0"/>
          <w:marBottom w:val="0"/>
          <w:divBdr>
            <w:top w:val="none" w:sz="0" w:space="0" w:color="auto"/>
            <w:left w:val="none" w:sz="0" w:space="0" w:color="auto"/>
            <w:bottom w:val="none" w:sz="0" w:space="0" w:color="auto"/>
            <w:right w:val="none" w:sz="0" w:space="0" w:color="auto"/>
          </w:divBdr>
        </w:div>
        <w:div w:id="387842676">
          <w:marLeft w:val="0"/>
          <w:marRight w:val="0"/>
          <w:marTop w:val="0"/>
          <w:marBottom w:val="0"/>
          <w:divBdr>
            <w:top w:val="none" w:sz="0" w:space="0" w:color="auto"/>
            <w:left w:val="none" w:sz="0" w:space="0" w:color="auto"/>
            <w:bottom w:val="none" w:sz="0" w:space="0" w:color="auto"/>
            <w:right w:val="none" w:sz="0" w:space="0" w:color="auto"/>
          </w:divBdr>
        </w:div>
        <w:div w:id="434248279">
          <w:marLeft w:val="0"/>
          <w:marRight w:val="0"/>
          <w:marTop w:val="0"/>
          <w:marBottom w:val="0"/>
          <w:divBdr>
            <w:top w:val="none" w:sz="0" w:space="0" w:color="auto"/>
            <w:left w:val="none" w:sz="0" w:space="0" w:color="auto"/>
            <w:bottom w:val="none" w:sz="0" w:space="0" w:color="auto"/>
            <w:right w:val="none" w:sz="0" w:space="0" w:color="auto"/>
          </w:divBdr>
        </w:div>
        <w:div w:id="444688979">
          <w:marLeft w:val="0"/>
          <w:marRight w:val="0"/>
          <w:marTop w:val="0"/>
          <w:marBottom w:val="0"/>
          <w:divBdr>
            <w:top w:val="none" w:sz="0" w:space="0" w:color="auto"/>
            <w:left w:val="none" w:sz="0" w:space="0" w:color="auto"/>
            <w:bottom w:val="none" w:sz="0" w:space="0" w:color="auto"/>
            <w:right w:val="none" w:sz="0" w:space="0" w:color="auto"/>
          </w:divBdr>
        </w:div>
        <w:div w:id="485051662">
          <w:marLeft w:val="0"/>
          <w:marRight w:val="0"/>
          <w:marTop w:val="0"/>
          <w:marBottom w:val="0"/>
          <w:divBdr>
            <w:top w:val="none" w:sz="0" w:space="0" w:color="auto"/>
            <w:left w:val="none" w:sz="0" w:space="0" w:color="auto"/>
            <w:bottom w:val="none" w:sz="0" w:space="0" w:color="auto"/>
            <w:right w:val="none" w:sz="0" w:space="0" w:color="auto"/>
          </w:divBdr>
        </w:div>
        <w:div w:id="566722406">
          <w:marLeft w:val="0"/>
          <w:marRight w:val="0"/>
          <w:marTop w:val="0"/>
          <w:marBottom w:val="0"/>
          <w:divBdr>
            <w:top w:val="none" w:sz="0" w:space="0" w:color="auto"/>
            <w:left w:val="none" w:sz="0" w:space="0" w:color="auto"/>
            <w:bottom w:val="none" w:sz="0" w:space="0" w:color="auto"/>
            <w:right w:val="none" w:sz="0" w:space="0" w:color="auto"/>
          </w:divBdr>
        </w:div>
        <w:div w:id="607659969">
          <w:marLeft w:val="0"/>
          <w:marRight w:val="0"/>
          <w:marTop w:val="0"/>
          <w:marBottom w:val="0"/>
          <w:divBdr>
            <w:top w:val="none" w:sz="0" w:space="0" w:color="auto"/>
            <w:left w:val="none" w:sz="0" w:space="0" w:color="auto"/>
            <w:bottom w:val="none" w:sz="0" w:space="0" w:color="auto"/>
            <w:right w:val="none" w:sz="0" w:space="0" w:color="auto"/>
          </w:divBdr>
        </w:div>
        <w:div w:id="653727257">
          <w:marLeft w:val="0"/>
          <w:marRight w:val="0"/>
          <w:marTop w:val="0"/>
          <w:marBottom w:val="0"/>
          <w:divBdr>
            <w:top w:val="none" w:sz="0" w:space="0" w:color="auto"/>
            <w:left w:val="none" w:sz="0" w:space="0" w:color="auto"/>
            <w:bottom w:val="none" w:sz="0" w:space="0" w:color="auto"/>
            <w:right w:val="none" w:sz="0" w:space="0" w:color="auto"/>
          </w:divBdr>
        </w:div>
        <w:div w:id="856850117">
          <w:marLeft w:val="0"/>
          <w:marRight w:val="0"/>
          <w:marTop w:val="0"/>
          <w:marBottom w:val="0"/>
          <w:divBdr>
            <w:top w:val="none" w:sz="0" w:space="0" w:color="auto"/>
            <w:left w:val="none" w:sz="0" w:space="0" w:color="auto"/>
            <w:bottom w:val="none" w:sz="0" w:space="0" w:color="auto"/>
            <w:right w:val="none" w:sz="0" w:space="0" w:color="auto"/>
          </w:divBdr>
        </w:div>
        <w:div w:id="915938769">
          <w:marLeft w:val="0"/>
          <w:marRight w:val="0"/>
          <w:marTop w:val="0"/>
          <w:marBottom w:val="0"/>
          <w:divBdr>
            <w:top w:val="none" w:sz="0" w:space="0" w:color="auto"/>
            <w:left w:val="none" w:sz="0" w:space="0" w:color="auto"/>
            <w:bottom w:val="none" w:sz="0" w:space="0" w:color="auto"/>
            <w:right w:val="none" w:sz="0" w:space="0" w:color="auto"/>
          </w:divBdr>
        </w:div>
        <w:div w:id="1487821104">
          <w:marLeft w:val="0"/>
          <w:marRight w:val="0"/>
          <w:marTop w:val="0"/>
          <w:marBottom w:val="0"/>
          <w:divBdr>
            <w:top w:val="none" w:sz="0" w:space="0" w:color="auto"/>
            <w:left w:val="none" w:sz="0" w:space="0" w:color="auto"/>
            <w:bottom w:val="none" w:sz="0" w:space="0" w:color="auto"/>
            <w:right w:val="none" w:sz="0" w:space="0" w:color="auto"/>
          </w:divBdr>
        </w:div>
        <w:div w:id="1780446357">
          <w:marLeft w:val="0"/>
          <w:marRight w:val="0"/>
          <w:marTop w:val="0"/>
          <w:marBottom w:val="0"/>
          <w:divBdr>
            <w:top w:val="none" w:sz="0" w:space="0" w:color="auto"/>
            <w:left w:val="none" w:sz="0" w:space="0" w:color="auto"/>
            <w:bottom w:val="none" w:sz="0" w:space="0" w:color="auto"/>
            <w:right w:val="none" w:sz="0" w:space="0" w:color="auto"/>
          </w:divBdr>
        </w:div>
        <w:div w:id="1812283980">
          <w:marLeft w:val="0"/>
          <w:marRight w:val="0"/>
          <w:marTop w:val="0"/>
          <w:marBottom w:val="0"/>
          <w:divBdr>
            <w:top w:val="none" w:sz="0" w:space="0" w:color="auto"/>
            <w:left w:val="none" w:sz="0" w:space="0" w:color="auto"/>
            <w:bottom w:val="none" w:sz="0" w:space="0" w:color="auto"/>
            <w:right w:val="none" w:sz="0" w:space="0" w:color="auto"/>
          </w:divBdr>
        </w:div>
      </w:divsChild>
    </w:div>
    <w:div w:id="1340038607">
      <w:bodyDiv w:val="1"/>
      <w:marLeft w:val="0"/>
      <w:marRight w:val="0"/>
      <w:marTop w:val="0"/>
      <w:marBottom w:val="0"/>
      <w:divBdr>
        <w:top w:val="none" w:sz="0" w:space="0" w:color="auto"/>
        <w:left w:val="none" w:sz="0" w:space="0" w:color="auto"/>
        <w:bottom w:val="none" w:sz="0" w:space="0" w:color="auto"/>
        <w:right w:val="none" w:sz="0" w:space="0" w:color="auto"/>
      </w:divBdr>
      <w:divsChild>
        <w:div w:id="75565426">
          <w:marLeft w:val="0"/>
          <w:marRight w:val="0"/>
          <w:marTop w:val="0"/>
          <w:marBottom w:val="0"/>
          <w:divBdr>
            <w:top w:val="none" w:sz="0" w:space="0" w:color="auto"/>
            <w:left w:val="none" w:sz="0" w:space="0" w:color="auto"/>
            <w:bottom w:val="none" w:sz="0" w:space="0" w:color="auto"/>
            <w:right w:val="none" w:sz="0" w:space="0" w:color="auto"/>
          </w:divBdr>
        </w:div>
        <w:div w:id="745805915">
          <w:marLeft w:val="0"/>
          <w:marRight w:val="0"/>
          <w:marTop w:val="0"/>
          <w:marBottom w:val="0"/>
          <w:divBdr>
            <w:top w:val="none" w:sz="0" w:space="0" w:color="auto"/>
            <w:left w:val="none" w:sz="0" w:space="0" w:color="auto"/>
            <w:bottom w:val="none" w:sz="0" w:space="0" w:color="auto"/>
            <w:right w:val="none" w:sz="0" w:space="0" w:color="auto"/>
          </w:divBdr>
        </w:div>
        <w:div w:id="791098263">
          <w:marLeft w:val="0"/>
          <w:marRight w:val="0"/>
          <w:marTop w:val="0"/>
          <w:marBottom w:val="0"/>
          <w:divBdr>
            <w:top w:val="none" w:sz="0" w:space="0" w:color="auto"/>
            <w:left w:val="none" w:sz="0" w:space="0" w:color="auto"/>
            <w:bottom w:val="none" w:sz="0" w:space="0" w:color="auto"/>
            <w:right w:val="none" w:sz="0" w:space="0" w:color="auto"/>
          </w:divBdr>
        </w:div>
        <w:div w:id="798494444">
          <w:marLeft w:val="0"/>
          <w:marRight w:val="0"/>
          <w:marTop w:val="0"/>
          <w:marBottom w:val="0"/>
          <w:divBdr>
            <w:top w:val="none" w:sz="0" w:space="0" w:color="auto"/>
            <w:left w:val="none" w:sz="0" w:space="0" w:color="auto"/>
            <w:bottom w:val="none" w:sz="0" w:space="0" w:color="auto"/>
            <w:right w:val="none" w:sz="0" w:space="0" w:color="auto"/>
          </w:divBdr>
        </w:div>
        <w:div w:id="1204437618">
          <w:marLeft w:val="0"/>
          <w:marRight w:val="0"/>
          <w:marTop w:val="0"/>
          <w:marBottom w:val="0"/>
          <w:divBdr>
            <w:top w:val="none" w:sz="0" w:space="0" w:color="auto"/>
            <w:left w:val="none" w:sz="0" w:space="0" w:color="auto"/>
            <w:bottom w:val="none" w:sz="0" w:space="0" w:color="auto"/>
            <w:right w:val="none" w:sz="0" w:space="0" w:color="auto"/>
          </w:divBdr>
        </w:div>
        <w:div w:id="1505247528">
          <w:marLeft w:val="0"/>
          <w:marRight w:val="0"/>
          <w:marTop w:val="0"/>
          <w:marBottom w:val="0"/>
          <w:divBdr>
            <w:top w:val="none" w:sz="0" w:space="0" w:color="auto"/>
            <w:left w:val="none" w:sz="0" w:space="0" w:color="auto"/>
            <w:bottom w:val="none" w:sz="0" w:space="0" w:color="auto"/>
            <w:right w:val="none" w:sz="0" w:space="0" w:color="auto"/>
          </w:divBdr>
        </w:div>
        <w:div w:id="1968969358">
          <w:marLeft w:val="0"/>
          <w:marRight w:val="0"/>
          <w:marTop w:val="0"/>
          <w:marBottom w:val="0"/>
          <w:divBdr>
            <w:top w:val="none" w:sz="0" w:space="0" w:color="auto"/>
            <w:left w:val="none" w:sz="0" w:space="0" w:color="auto"/>
            <w:bottom w:val="none" w:sz="0" w:space="0" w:color="auto"/>
            <w:right w:val="none" w:sz="0" w:space="0" w:color="auto"/>
          </w:divBdr>
        </w:div>
        <w:div w:id="1969848231">
          <w:marLeft w:val="0"/>
          <w:marRight w:val="0"/>
          <w:marTop w:val="0"/>
          <w:marBottom w:val="0"/>
          <w:divBdr>
            <w:top w:val="none" w:sz="0" w:space="0" w:color="auto"/>
            <w:left w:val="none" w:sz="0" w:space="0" w:color="auto"/>
            <w:bottom w:val="none" w:sz="0" w:space="0" w:color="auto"/>
            <w:right w:val="none" w:sz="0" w:space="0" w:color="auto"/>
          </w:divBdr>
        </w:div>
        <w:div w:id="2058821067">
          <w:marLeft w:val="0"/>
          <w:marRight w:val="0"/>
          <w:marTop w:val="0"/>
          <w:marBottom w:val="0"/>
          <w:divBdr>
            <w:top w:val="none" w:sz="0" w:space="0" w:color="auto"/>
            <w:left w:val="none" w:sz="0" w:space="0" w:color="auto"/>
            <w:bottom w:val="none" w:sz="0" w:space="0" w:color="auto"/>
            <w:right w:val="none" w:sz="0" w:space="0" w:color="auto"/>
          </w:divBdr>
        </w:div>
      </w:divsChild>
    </w:div>
    <w:div w:id="14813801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05">
          <w:marLeft w:val="0"/>
          <w:marRight w:val="0"/>
          <w:marTop w:val="0"/>
          <w:marBottom w:val="0"/>
          <w:divBdr>
            <w:top w:val="none" w:sz="0" w:space="0" w:color="auto"/>
            <w:left w:val="none" w:sz="0" w:space="0" w:color="auto"/>
            <w:bottom w:val="none" w:sz="0" w:space="0" w:color="auto"/>
            <w:right w:val="none" w:sz="0" w:space="0" w:color="auto"/>
          </w:divBdr>
        </w:div>
        <w:div w:id="945692741">
          <w:marLeft w:val="0"/>
          <w:marRight w:val="0"/>
          <w:marTop w:val="0"/>
          <w:marBottom w:val="0"/>
          <w:divBdr>
            <w:top w:val="none" w:sz="0" w:space="0" w:color="auto"/>
            <w:left w:val="none" w:sz="0" w:space="0" w:color="auto"/>
            <w:bottom w:val="none" w:sz="0" w:space="0" w:color="auto"/>
            <w:right w:val="none" w:sz="0" w:space="0" w:color="auto"/>
          </w:divBdr>
        </w:div>
        <w:div w:id="1405642299">
          <w:marLeft w:val="0"/>
          <w:marRight w:val="0"/>
          <w:marTop w:val="0"/>
          <w:marBottom w:val="0"/>
          <w:divBdr>
            <w:top w:val="none" w:sz="0" w:space="0" w:color="auto"/>
            <w:left w:val="none" w:sz="0" w:space="0" w:color="auto"/>
            <w:bottom w:val="none" w:sz="0" w:space="0" w:color="auto"/>
            <w:right w:val="none" w:sz="0" w:space="0" w:color="auto"/>
          </w:divBdr>
        </w:div>
        <w:div w:id="2035034227">
          <w:marLeft w:val="0"/>
          <w:marRight w:val="0"/>
          <w:marTop w:val="0"/>
          <w:marBottom w:val="0"/>
          <w:divBdr>
            <w:top w:val="none" w:sz="0" w:space="0" w:color="auto"/>
            <w:left w:val="none" w:sz="0" w:space="0" w:color="auto"/>
            <w:bottom w:val="none" w:sz="0" w:space="0" w:color="auto"/>
            <w:right w:val="none" w:sz="0" w:space="0" w:color="auto"/>
          </w:divBdr>
        </w:div>
      </w:divsChild>
    </w:div>
    <w:div w:id="1587762548">
      <w:bodyDiv w:val="1"/>
      <w:marLeft w:val="0"/>
      <w:marRight w:val="0"/>
      <w:marTop w:val="0"/>
      <w:marBottom w:val="0"/>
      <w:divBdr>
        <w:top w:val="none" w:sz="0" w:space="0" w:color="auto"/>
        <w:left w:val="none" w:sz="0" w:space="0" w:color="auto"/>
        <w:bottom w:val="none" w:sz="0" w:space="0" w:color="auto"/>
        <w:right w:val="none" w:sz="0" w:space="0" w:color="auto"/>
      </w:divBdr>
      <w:divsChild>
        <w:div w:id="19598910">
          <w:marLeft w:val="0"/>
          <w:marRight w:val="0"/>
          <w:marTop w:val="0"/>
          <w:marBottom w:val="0"/>
          <w:divBdr>
            <w:top w:val="none" w:sz="0" w:space="0" w:color="auto"/>
            <w:left w:val="none" w:sz="0" w:space="0" w:color="auto"/>
            <w:bottom w:val="none" w:sz="0" w:space="0" w:color="auto"/>
            <w:right w:val="none" w:sz="0" w:space="0" w:color="auto"/>
          </w:divBdr>
        </w:div>
        <w:div w:id="55513286">
          <w:marLeft w:val="0"/>
          <w:marRight w:val="0"/>
          <w:marTop w:val="0"/>
          <w:marBottom w:val="0"/>
          <w:divBdr>
            <w:top w:val="none" w:sz="0" w:space="0" w:color="auto"/>
            <w:left w:val="none" w:sz="0" w:space="0" w:color="auto"/>
            <w:bottom w:val="none" w:sz="0" w:space="0" w:color="auto"/>
            <w:right w:val="none" w:sz="0" w:space="0" w:color="auto"/>
          </w:divBdr>
        </w:div>
        <w:div w:id="166405077">
          <w:marLeft w:val="0"/>
          <w:marRight w:val="0"/>
          <w:marTop w:val="0"/>
          <w:marBottom w:val="0"/>
          <w:divBdr>
            <w:top w:val="none" w:sz="0" w:space="0" w:color="auto"/>
            <w:left w:val="none" w:sz="0" w:space="0" w:color="auto"/>
            <w:bottom w:val="none" w:sz="0" w:space="0" w:color="auto"/>
            <w:right w:val="none" w:sz="0" w:space="0" w:color="auto"/>
          </w:divBdr>
        </w:div>
        <w:div w:id="214199637">
          <w:marLeft w:val="0"/>
          <w:marRight w:val="0"/>
          <w:marTop w:val="0"/>
          <w:marBottom w:val="0"/>
          <w:divBdr>
            <w:top w:val="none" w:sz="0" w:space="0" w:color="auto"/>
            <w:left w:val="none" w:sz="0" w:space="0" w:color="auto"/>
            <w:bottom w:val="none" w:sz="0" w:space="0" w:color="auto"/>
            <w:right w:val="none" w:sz="0" w:space="0" w:color="auto"/>
          </w:divBdr>
        </w:div>
        <w:div w:id="346061741">
          <w:marLeft w:val="0"/>
          <w:marRight w:val="0"/>
          <w:marTop w:val="0"/>
          <w:marBottom w:val="0"/>
          <w:divBdr>
            <w:top w:val="none" w:sz="0" w:space="0" w:color="auto"/>
            <w:left w:val="none" w:sz="0" w:space="0" w:color="auto"/>
            <w:bottom w:val="none" w:sz="0" w:space="0" w:color="auto"/>
            <w:right w:val="none" w:sz="0" w:space="0" w:color="auto"/>
          </w:divBdr>
        </w:div>
        <w:div w:id="596404792">
          <w:marLeft w:val="0"/>
          <w:marRight w:val="0"/>
          <w:marTop w:val="0"/>
          <w:marBottom w:val="0"/>
          <w:divBdr>
            <w:top w:val="none" w:sz="0" w:space="0" w:color="auto"/>
            <w:left w:val="none" w:sz="0" w:space="0" w:color="auto"/>
            <w:bottom w:val="none" w:sz="0" w:space="0" w:color="auto"/>
            <w:right w:val="none" w:sz="0" w:space="0" w:color="auto"/>
          </w:divBdr>
        </w:div>
        <w:div w:id="603001351">
          <w:marLeft w:val="0"/>
          <w:marRight w:val="0"/>
          <w:marTop w:val="0"/>
          <w:marBottom w:val="0"/>
          <w:divBdr>
            <w:top w:val="none" w:sz="0" w:space="0" w:color="auto"/>
            <w:left w:val="none" w:sz="0" w:space="0" w:color="auto"/>
            <w:bottom w:val="none" w:sz="0" w:space="0" w:color="auto"/>
            <w:right w:val="none" w:sz="0" w:space="0" w:color="auto"/>
          </w:divBdr>
        </w:div>
        <w:div w:id="705063444">
          <w:marLeft w:val="0"/>
          <w:marRight w:val="0"/>
          <w:marTop w:val="0"/>
          <w:marBottom w:val="0"/>
          <w:divBdr>
            <w:top w:val="none" w:sz="0" w:space="0" w:color="auto"/>
            <w:left w:val="none" w:sz="0" w:space="0" w:color="auto"/>
            <w:bottom w:val="none" w:sz="0" w:space="0" w:color="auto"/>
            <w:right w:val="none" w:sz="0" w:space="0" w:color="auto"/>
          </w:divBdr>
        </w:div>
        <w:div w:id="789205104">
          <w:marLeft w:val="0"/>
          <w:marRight w:val="0"/>
          <w:marTop w:val="0"/>
          <w:marBottom w:val="0"/>
          <w:divBdr>
            <w:top w:val="none" w:sz="0" w:space="0" w:color="auto"/>
            <w:left w:val="none" w:sz="0" w:space="0" w:color="auto"/>
            <w:bottom w:val="none" w:sz="0" w:space="0" w:color="auto"/>
            <w:right w:val="none" w:sz="0" w:space="0" w:color="auto"/>
          </w:divBdr>
        </w:div>
        <w:div w:id="2032414998">
          <w:marLeft w:val="0"/>
          <w:marRight w:val="0"/>
          <w:marTop w:val="0"/>
          <w:marBottom w:val="0"/>
          <w:divBdr>
            <w:top w:val="none" w:sz="0" w:space="0" w:color="auto"/>
            <w:left w:val="none" w:sz="0" w:space="0" w:color="auto"/>
            <w:bottom w:val="none" w:sz="0" w:space="0" w:color="auto"/>
            <w:right w:val="none" w:sz="0" w:space="0" w:color="auto"/>
          </w:divBdr>
        </w:div>
      </w:divsChild>
    </w:div>
    <w:div w:id="1860390752">
      <w:bodyDiv w:val="1"/>
      <w:marLeft w:val="0"/>
      <w:marRight w:val="0"/>
      <w:marTop w:val="0"/>
      <w:marBottom w:val="0"/>
      <w:divBdr>
        <w:top w:val="none" w:sz="0" w:space="0" w:color="auto"/>
        <w:left w:val="none" w:sz="0" w:space="0" w:color="auto"/>
        <w:bottom w:val="none" w:sz="0" w:space="0" w:color="auto"/>
        <w:right w:val="none" w:sz="0" w:space="0" w:color="auto"/>
      </w:divBdr>
      <w:divsChild>
        <w:div w:id="144857100">
          <w:marLeft w:val="0"/>
          <w:marRight w:val="0"/>
          <w:marTop w:val="0"/>
          <w:marBottom w:val="0"/>
          <w:divBdr>
            <w:top w:val="none" w:sz="0" w:space="0" w:color="auto"/>
            <w:left w:val="none" w:sz="0" w:space="0" w:color="auto"/>
            <w:bottom w:val="none" w:sz="0" w:space="0" w:color="auto"/>
            <w:right w:val="none" w:sz="0" w:space="0" w:color="auto"/>
          </w:divBdr>
        </w:div>
        <w:div w:id="1063406194">
          <w:marLeft w:val="0"/>
          <w:marRight w:val="0"/>
          <w:marTop w:val="0"/>
          <w:marBottom w:val="0"/>
          <w:divBdr>
            <w:top w:val="none" w:sz="0" w:space="0" w:color="auto"/>
            <w:left w:val="none" w:sz="0" w:space="0" w:color="auto"/>
            <w:bottom w:val="none" w:sz="0" w:space="0" w:color="auto"/>
            <w:right w:val="none" w:sz="0" w:space="0" w:color="auto"/>
          </w:divBdr>
        </w:div>
        <w:div w:id="163717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0D97E-70C0-427D-96EE-EF3FB1B4375A}">
  <ds:schemaRefs>
    <ds:schemaRef ds:uri="http://schemas.microsoft.com/sharepoint/v3/contenttype/forms"/>
  </ds:schemaRefs>
</ds:datastoreItem>
</file>

<file path=customXml/itemProps2.xml><?xml version="1.0" encoding="utf-8"?>
<ds:datastoreItem xmlns:ds="http://schemas.openxmlformats.org/officeDocument/2006/customXml" ds:itemID="{3EAE63C5-74ED-4220-957B-E07E6BCF0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8C81D-1CA3-42C5-B29B-A3D6E3CA074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7665</Words>
  <Characters>42163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SGC-ANCP</dc:creator>
  <cp:keywords/>
  <dc:description/>
  <cp:lastModifiedBy>Olga Isabel Pertuz De La Hoz</cp:lastModifiedBy>
  <cp:revision>12</cp:revision>
  <dcterms:created xsi:type="dcterms:W3CDTF">2023-07-13T13:25:00Z</dcterms:created>
  <dcterms:modified xsi:type="dcterms:W3CDTF">2023-07-28T16:19:00Z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