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432D" w14:textId="77777777" w:rsidR="00140252" w:rsidRPr="00565DE5" w:rsidRDefault="00140252" w:rsidP="00140252">
      <w:pPr>
        <w:tabs>
          <w:tab w:val="left" w:pos="426"/>
        </w:tabs>
        <w:spacing w:after="0" w:line="240" w:lineRule="auto"/>
        <w:contextualSpacing/>
        <w:jc w:val="both"/>
        <w:rPr>
          <w:rFonts w:ascii="Arial" w:eastAsia="Calibri" w:hAnsi="Arial" w:cs="Arial"/>
          <w:b/>
          <w:bCs/>
          <w:sz w:val="20"/>
          <w:szCs w:val="20"/>
          <w:lang w:val="es-MX"/>
        </w:rPr>
      </w:pPr>
      <w:r w:rsidRPr="00565DE5">
        <w:rPr>
          <w:rFonts w:ascii="Arial" w:eastAsia="Calibri" w:hAnsi="Arial" w:cs="Arial"/>
          <w:b/>
          <w:bCs/>
          <w:sz w:val="20"/>
          <w:szCs w:val="20"/>
          <w:lang w:val="es-MX"/>
        </w:rPr>
        <w:t xml:space="preserve">LEY DE GARANTÍAS ELECTORALES ‒ Tipos de restricciones </w:t>
      </w:r>
      <w:bookmarkStart w:id="0" w:name="_Hlk77157034"/>
      <w:r w:rsidRPr="00565DE5">
        <w:rPr>
          <w:rFonts w:ascii="Arial" w:eastAsia="Calibri" w:hAnsi="Arial" w:cs="Arial"/>
          <w:b/>
          <w:bCs/>
          <w:sz w:val="20"/>
          <w:szCs w:val="20"/>
          <w:lang w:val="es-MX"/>
        </w:rPr>
        <w:t xml:space="preserve">‒ </w:t>
      </w:r>
      <w:bookmarkStart w:id="1" w:name="_Hlk77153098"/>
      <w:bookmarkEnd w:id="0"/>
      <w:r w:rsidRPr="00565DE5">
        <w:rPr>
          <w:rFonts w:ascii="Arial" w:eastAsia="Calibri" w:hAnsi="Arial" w:cs="Arial"/>
          <w:b/>
          <w:bCs/>
          <w:sz w:val="20"/>
          <w:szCs w:val="20"/>
          <w:lang w:val="es-MX"/>
        </w:rPr>
        <w:t xml:space="preserve">Ámbito temporal </w:t>
      </w:r>
      <w:bookmarkEnd w:id="1"/>
    </w:p>
    <w:p w14:paraId="09D50D03" w14:textId="77777777" w:rsidR="00140252" w:rsidRPr="00565DE5" w:rsidRDefault="00140252" w:rsidP="00140252">
      <w:pPr>
        <w:tabs>
          <w:tab w:val="left" w:pos="426"/>
        </w:tabs>
        <w:spacing w:after="0" w:line="240" w:lineRule="auto"/>
        <w:contextualSpacing/>
        <w:jc w:val="both"/>
        <w:rPr>
          <w:rFonts w:ascii="Arial" w:eastAsia="Calibri" w:hAnsi="Arial" w:cs="Arial"/>
          <w:b/>
          <w:bCs/>
          <w:sz w:val="20"/>
          <w:szCs w:val="20"/>
          <w:lang w:val="es-MX"/>
        </w:rPr>
      </w:pPr>
    </w:p>
    <w:p w14:paraId="4D60E2A3" w14:textId="77777777" w:rsidR="00140252" w:rsidRPr="00565DE5" w:rsidRDefault="00140252" w:rsidP="00140252">
      <w:pPr>
        <w:spacing w:after="0" w:line="240" w:lineRule="auto"/>
        <w:contextualSpacing/>
        <w:jc w:val="both"/>
        <w:rPr>
          <w:rFonts w:ascii="Arial" w:eastAsia="Arial" w:hAnsi="Arial" w:cs="Arial"/>
          <w:sz w:val="20"/>
          <w:szCs w:val="20"/>
          <w:lang w:val="es-ES" w:eastAsia="es-ES" w:bidi="es-ES"/>
        </w:rPr>
      </w:pPr>
      <w:r w:rsidRPr="00565DE5">
        <w:rPr>
          <w:rFonts w:ascii="Arial" w:eastAsia="Calibri" w:hAnsi="Arial" w:cs="Arial"/>
          <w:noProof/>
          <w:sz w:val="20"/>
          <w:szCs w:val="20"/>
          <w:lang w:val="es-ES_tradnl"/>
        </w:rPr>
        <w:t xml:space="preserve">[…] </w:t>
      </w:r>
      <w:bookmarkStart w:id="2" w:name="_Hlk77165666"/>
      <w:r w:rsidRPr="00565DE5">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565DE5">
        <w:rPr>
          <w:rFonts w:ascii="Arial" w:eastAsia="Arial" w:hAnsi="Arial" w:cs="Arial"/>
          <w:i/>
          <w:iCs/>
          <w:sz w:val="20"/>
          <w:szCs w:val="20"/>
          <w:lang w:val="es-ES" w:eastAsia="es-ES" w:bidi="es-ES"/>
        </w:rPr>
        <w:t>En primer lugar</w:t>
      </w:r>
      <w:r w:rsidRPr="00565DE5">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65DE5">
        <w:rPr>
          <w:rFonts w:ascii="Arial" w:eastAsia="Arial" w:hAnsi="Arial" w:cs="Arial"/>
          <w:i/>
          <w:iCs/>
          <w:sz w:val="20"/>
          <w:szCs w:val="20"/>
          <w:lang w:val="es-ES" w:eastAsia="es-ES" w:bidi="es-ES"/>
        </w:rPr>
        <w:t>En segundo lugar</w:t>
      </w:r>
      <w:r w:rsidRPr="00565DE5">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2"/>
    <w:p w14:paraId="18E36A0C" w14:textId="77777777" w:rsidR="00140252" w:rsidRPr="00565DE5" w:rsidRDefault="00140252" w:rsidP="00140252">
      <w:pPr>
        <w:tabs>
          <w:tab w:val="left" w:pos="426"/>
        </w:tabs>
        <w:spacing w:after="0" w:line="240" w:lineRule="auto"/>
        <w:contextualSpacing/>
        <w:jc w:val="both"/>
        <w:rPr>
          <w:rFonts w:ascii="Arial" w:eastAsia="Calibri" w:hAnsi="Arial" w:cs="Arial"/>
          <w:sz w:val="20"/>
          <w:szCs w:val="20"/>
          <w:lang w:val="es-MX"/>
        </w:rPr>
      </w:pPr>
    </w:p>
    <w:p w14:paraId="6768183D" w14:textId="77777777" w:rsidR="00140252" w:rsidRPr="00565DE5" w:rsidRDefault="00140252" w:rsidP="00140252">
      <w:pPr>
        <w:tabs>
          <w:tab w:val="left" w:pos="426"/>
        </w:tabs>
        <w:spacing w:after="0" w:line="240" w:lineRule="auto"/>
        <w:contextualSpacing/>
        <w:jc w:val="both"/>
        <w:rPr>
          <w:rFonts w:ascii="Arial" w:eastAsia="Calibri" w:hAnsi="Arial" w:cs="Arial"/>
          <w:b/>
          <w:bCs/>
          <w:sz w:val="20"/>
          <w:szCs w:val="20"/>
          <w:lang w:val="es-MX"/>
        </w:rPr>
      </w:pPr>
      <w:r w:rsidRPr="00565DE5">
        <w:rPr>
          <w:rFonts w:ascii="Arial" w:eastAsia="Calibri" w:hAnsi="Arial" w:cs="Arial"/>
          <w:b/>
          <w:bCs/>
          <w:sz w:val="20"/>
          <w:szCs w:val="20"/>
          <w:lang w:val="es-MX"/>
        </w:rPr>
        <w:t xml:space="preserve">LEY DE GARANTÍAS ELECTORALES ‒ Prohibición por elección de cargos populares – Convenios y contratos interadministrativos </w:t>
      </w:r>
      <w:r w:rsidRPr="00565DE5">
        <w:rPr>
          <w:rFonts w:ascii="Arial" w:eastAsia="Calibri" w:hAnsi="Arial" w:cs="Arial"/>
          <w:b/>
          <w:sz w:val="20"/>
          <w:szCs w:val="20"/>
          <w:lang w:val="es-MX"/>
        </w:rPr>
        <w:t>– Definición – Criterio orgánico</w:t>
      </w:r>
    </w:p>
    <w:p w14:paraId="1F76B9BF" w14:textId="77777777" w:rsidR="00140252" w:rsidRPr="00565DE5" w:rsidRDefault="00140252" w:rsidP="00140252">
      <w:pPr>
        <w:tabs>
          <w:tab w:val="left" w:pos="426"/>
        </w:tabs>
        <w:spacing w:after="0" w:line="240" w:lineRule="auto"/>
        <w:contextualSpacing/>
        <w:jc w:val="both"/>
        <w:rPr>
          <w:rFonts w:ascii="Arial" w:eastAsia="Calibri" w:hAnsi="Arial" w:cs="Arial"/>
          <w:sz w:val="20"/>
          <w:szCs w:val="20"/>
          <w:lang w:val="es-MX"/>
        </w:rPr>
      </w:pPr>
    </w:p>
    <w:p w14:paraId="28C0A935" w14:textId="77777777" w:rsidR="00140252" w:rsidRPr="00565DE5" w:rsidRDefault="00140252" w:rsidP="00140252">
      <w:pPr>
        <w:tabs>
          <w:tab w:val="left" w:pos="426"/>
        </w:tabs>
        <w:spacing w:after="0" w:line="240" w:lineRule="auto"/>
        <w:contextualSpacing/>
        <w:jc w:val="both"/>
        <w:rPr>
          <w:rFonts w:ascii="Arial" w:eastAsia="Calibri" w:hAnsi="Arial" w:cs="Arial"/>
          <w:sz w:val="20"/>
          <w:szCs w:val="20"/>
          <w:lang w:val="es-MX"/>
        </w:rPr>
      </w:pPr>
      <w:r w:rsidRPr="00565DE5">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02282169" w14:textId="77777777" w:rsidR="00140252" w:rsidRPr="00565DE5" w:rsidRDefault="00140252" w:rsidP="00140252">
      <w:pPr>
        <w:tabs>
          <w:tab w:val="left" w:pos="426"/>
        </w:tabs>
        <w:spacing w:after="0" w:line="240" w:lineRule="auto"/>
        <w:contextualSpacing/>
        <w:jc w:val="both"/>
        <w:rPr>
          <w:rFonts w:ascii="Arial" w:eastAsia="Calibri" w:hAnsi="Arial" w:cs="Arial"/>
          <w:sz w:val="20"/>
          <w:szCs w:val="20"/>
          <w:lang w:val="es-MX"/>
        </w:rPr>
      </w:pPr>
    </w:p>
    <w:p w14:paraId="589673BD" w14:textId="77777777" w:rsidR="00140252" w:rsidRPr="00565DE5" w:rsidRDefault="00140252" w:rsidP="00140252">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565DE5">
        <w:rPr>
          <w:rFonts w:ascii="Arial" w:eastAsia="Calibri" w:hAnsi="Arial" w:cs="Arial"/>
          <w:sz w:val="20"/>
          <w:szCs w:val="20"/>
          <w:lang w:val="es-MX"/>
        </w:rPr>
        <w:t xml:space="preserve">[…] </w:t>
      </w:r>
      <w:r w:rsidRPr="00565DE5">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565DE5">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65DE5">
        <w:rPr>
          <w:rFonts w:ascii="Arial" w:eastAsia="Arial" w:hAnsi="Arial" w:cs="Arial"/>
          <w:spacing w:val="-6"/>
          <w:sz w:val="20"/>
          <w:szCs w:val="20"/>
          <w:lang w:val="es-ES" w:eastAsia="es-ES" w:bidi="es-ES"/>
        </w:rPr>
        <w:t xml:space="preserve"> </w:t>
      </w:r>
      <w:r w:rsidRPr="00565DE5">
        <w:rPr>
          <w:rFonts w:ascii="Arial" w:eastAsia="Arial" w:hAnsi="Arial" w:cs="Arial"/>
          <w:sz w:val="20"/>
          <w:szCs w:val="20"/>
          <w:lang w:val="es-ES" w:eastAsia="es-ES" w:bidi="es-ES"/>
        </w:rPr>
        <w:t>estatales.</w:t>
      </w:r>
    </w:p>
    <w:p w14:paraId="38EAF9E1" w14:textId="77777777" w:rsidR="004048FE" w:rsidRPr="00565DE5" w:rsidRDefault="004048FE" w:rsidP="00140252">
      <w:pPr>
        <w:widowControl w:val="0"/>
        <w:autoSpaceDE w:val="0"/>
        <w:autoSpaceDN w:val="0"/>
        <w:spacing w:after="0" w:line="240" w:lineRule="auto"/>
        <w:contextualSpacing/>
        <w:jc w:val="both"/>
        <w:rPr>
          <w:rFonts w:ascii="Arial" w:eastAsia="Arial" w:hAnsi="Arial" w:cs="Arial"/>
          <w:sz w:val="20"/>
          <w:szCs w:val="20"/>
          <w:lang w:val="es-ES" w:eastAsia="es-ES" w:bidi="es-ES"/>
        </w:rPr>
      </w:pPr>
    </w:p>
    <w:p w14:paraId="1498ED31" w14:textId="77777777" w:rsidR="004048FE" w:rsidRPr="00565DE5" w:rsidRDefault="004048FE" w:rsidP="004048FE">
      <w:pPr>
        <w:widowControl w:val="0"/>
        <w:autoSpaceDE w:val="0"/>
        <w:autoSpaceDN w:val="0"/>
        <w:spacing w:after="0" w:line="240" w:lineRule="auto"/>
        <w:jc w:val="both"/>
        <w:rPr>
          <w:rFonts w:ascii="Arial" w:eastAsia="Arial" w:hAnsi="Arial" w:cs="Arial"/>
          <w:b/>
          <w:bCs/>
          <w:sz w:val="20"/>
          <w:szCs w:val="20"/>
          <w:lang w:val="es-ES" w:eastAsia="es-ES" w:bidi="es-ES"/>
        </w:rPr>
      </w:pPr>
      <w:r w:rsidRPr="00565DE5">
        <w:rPr>
          <w:rFonts w:ascii="Arial" w:eastAsia="Arial" w:hAnsi="Arial" w:cs="Arial"/>
          <w:b/>
          <w:bCs/>
          <w:sz w:val="20"/>
          <w:szCs w:val="20"/>
          <w:lang w:val="es-ES" w:eastAsia="es-ES" w:bidi="es-ES"/>
        </w:rPr>
        <w:t>CONVENIOS SOLIDARIOS – Fundamento normativo</w:t>
      </w:r>
    </w:p>
    <w:p w14:paraId="49D03D3A" w14:textId="77777777" w:rsidR="004048FE" w:rsidRPr="00565DE5" w:rsidRDefault="004048FE" w:rsidP="004048FE">
      <w:pPr>
        <w:widowControl w:val="0"/>
        <w:autoSpaceDE w:val="0"/>
        <w:autoSpaceDN w:val="0"/>
        <w:spacing w:after="0" w:line="240" w:lineRule="auto"/>
        <w:jc w:val="both"/>
        <w:rPr>
          <w:rFonts w:ascii="Arial" w:eastAsia="Arial" w:hAnsi="Arial" w:cs="Arial"/>
          <w:sz w:val="20"/>
          <w:szCs w:val="20"/>
          <w:lang w:val="es-ES" w:eastAsia="es-ES" w:bidi="es-ES"/>
        </w:rPr>
      </w:pPr>
    </w:p>
    <w:p w14:paraId="54C9BE66" w14:textId="77777777" w:rsidR="004048FE" w:rsidRPr="00565DE5" w:rsidRDefault="004048FE" w:rsidP="004048FE">
      <w:pPr>
        <w:spacing w:after="0" w:line="240" w:lineRule="auto"/>
        <w:jc w:val="both"/>
        <w:rPr>
          <w:rFonts w:ascii="Arial" w:eastAsia="Calibri" w:hAnsi="Arial" w:cs="Arial"/>
          <w:i/>
          <w:iCs/>
          <w:color w:val="000000" w:themeColor="text1"/>
          <w:sz w:val="20"/>
          <w:szCs w:val="20"/>
          <w:lang w:val="es-ES"/>
        </w:rPr>
      </w:pPr>
      <w:r w:rsidRPr="00565DE5">
        <w:rPr>
          <w:rFonts w:ascii="Arial" w:hAnsi="Arial" w:cs="Arial"/>
          <w:sz w:val="20"/>
          <w:szCs w:val="20"/>
          <w:lang w:val="es-ES"/>
        </w:rPr>
        <w:t xml:space="preserve">El </w:t>
      </w:r>
      <w:r w:rsidRPr="00565DE5">
        <w:rPr>
          <w:rFonts w:ascii="Arial" w:hAnsi="Arial" w:cs="Arial"/>
          <w:color w:val="000000" w:themeColor="text1"/>
          <w:sz w:val="20"/>
          <w:szCs w:val="20"/>
          <w:lang w:val="es-ES_tradnl"/>
        </w:rPr>
        <w:t>artículo 3.16 de la Ley 136 de 1994 se refiere a los convenios solidarios suscritos entre los municipios y distritos con los cabildos, las autoridades y organizaciones indígenas, los organismos de acción comunal y demás organizaciones civiles y asociaciones residentes en el territorio. Además, el artículo 95 de la Ley 2166 de 2021</w:t>
      </w:r>
      <w:r w:rsidRPr="00565DE5">
        <w:rPr>
          <w:rFonts w:ascii="Arial" w:hAnsi="Arial" w:cs="Arial"/>
          <w:i/>
          <w:iCs/>
          <w:sz w:val="20"/>
          <w:szCs w:val="20"/>
          <w:lang w:val="es-ES"/>
        </w:rPr>
        <w:t xml:space="preserve"> </w:t>
      </w:r>
      <w:r w:rsidRPr="00565DE5">
        <w:rPr>
          <w:rFonts w:ascii="Arial" w:eastAsia="Calibri" w:hAnsi="Arial" w:cs="Arial"/>
          <w:color w:val="000000" w:themeColor="text1"/>
          <w:sz w:val="20"/>
          <w:szCs w:val="20"/>
          <w:lang w:val="es-ES"/>
        </w:rPr>
        <w:t xml:space="preserve">señala que las entidades del orden nacional, departamental, distrital y municipal podrán celebrar directamente convenios solidarios con organismos de acción comunal para la ejecución de obras hasta por la menor cuantía. Asimismo, el parágrafo 2 del artículo 63 </w:t>
      </w:r>
      <w:r w:rsidRPr="00565DE5">
        <w:rPr>
          <w:rFonts w:ascii="Arial" w:eastAsia="Calibri" w:hAnsi="Arial" w:cs="Arial"/>
          <w:i/>
          <w:iCs/>
          <w:color w:val="000000" w:themeColor="text1"/>
          <w:sz w:val="20"/>
          <w:szCs w:val="20"/>
          <w:lang w:val="es-ES"/>
        </w:rPr>
        <w:t>ibidem</w:t>
      </w:r>
      <w:r w:rsidRPr="00565DE5">
        <w:rPr>
          <w:rFonts w:ascii="Arial" w:eastAsia="Calibri" w:hAnsi="Arial" w:cs="Arial"/>
          <w:color w:val="000000" w:themeColor="text1"/>
          <w:sz w:val="20"/>
          <w:szCs w:val="20"/>
          <w:lang w:val="es-ES"/>
        </w:rPr>
        <w:t xml:space="preserve"> permite la celebración de convenios solidarios entre entidades del orden nacional, departamental, distrital, local y municipal con los organismos de acción comunal</w:t>
      </w:r>
      <w:r w:rsidRPr="00565DE5">
        <w:rPr>
          <w:rFonts w:ascii="Arial" w:eastAsia="Calibri" w:hAnsi="Arial" w:cs="Arial"/>
          <w:i/>
          <w:iCs/>
          <w:color w:val="000000" w:themeColor="text1"/>
          <w:sz w:val="20"/>
          <w:szCs w:val="20"/>
          <w:lang w:val="es-ES"/>
        </w:rPr>
        <w:t xml:space="preserve"> </w:t>
      </w:r>
      <w:r w:rsidRPr="00565DE5">
        <w:rPr>
          <w:rFonts w:ascii="Arial" w:eastAsia="Calibri" w:hAnsi="Arial" w:cs="Arial"/>
          <w:color w:val="000000" w:themeColor="text1"/>
          <w:sz w:val="20"/>
          <w:szCs w:val="20"/>
          <w:lang w:val="es-ES"/>
        </w:rPr>
        <w:t>para la ejecución de proyectos incluidos en el respectivo plan nacional de desarrollo o para la ejecución de los proyectos derivados del Acuerdo Final de Paz</w:t>
      </w:r>
      <w:r w:rsidRPr="00565DE5">
        <w:rPr>
          <w:rFonts w:ascii="Arial" w:eastAsia="Calibri" w:hAnsi="Arial" w:cs="Arial"/>
          <w:i/>
          <w:iCs/>
          <w:color w:val="000000" w:themeColor="text1"/>
          <w:sz w:val="20"/>
          <w:szCs w:val="20"/>
          <w:lang w:val="es-ES"/>
        </w:rPr>
        <w:t xml:space="preserve">. </w:t>
      </w:r>
    </w:p>
    <w:p w14:paraId="5A9A3136" w14:textId="77777777" w:rsidR="004048FE" w:rsidRPr="00565DE5" w:rsidRDefault="004048FE" w:rsidP="004048FE">
      <w:pPr>
        <w:widowControl w:val="0"/>
        <w:autoSpaceDE w:val="0"/>
        <w:autoSpaceDN w:val="0"/>
        <w:spacing w:after="0" w:line="240" w:lineRule="auto"/>
        <w:jc w:val="both"/>
        <w:rPr>
          <w:rFonts w:ascii="Arial" w:eastAsia="Arial" w:hAnsi="Arial" w:cs="Arial"/>
          <w:sz w:val="20"/>
          <w:szCs w:val="20"/>
          <w:lang w:val="es-ES" w:eastAsia="es-ES" w:bidi="es-ES"/>
        </w:rPr>
      </w:pPr>
    </w:p>
    <w:p w14:paraId="685EBC82" w14:textId="77777777" w:rsidR="004048FE" w:rsidRPr="00565DE5" w:rsidRDefault="004048FE" w:rsidP="004048FE">
      <w:pPr>
        <w:widowControl w:val="0"/>
        <w:autoSpaceDE w:val="0"/>
        <w:autoSpaceDN w:val="0"/>
        <w:spacing w:after="0" w:line="240" w:lineRule="auto"/>
        <w:jc w:val="both"/>
        <w:rPr>
          <w:rFonts w:ascii="Arial" w:eastAsia="Arial" w:hAnsi="Arial" w:cs="Arial"/>
          <w:sz w:val="20"/>
          <w:szCs w:val="20"/>
          <w:lang w:val="es-ES" w:eastAsia="es-ES" w:bidi="es-ES"/>
        </w:rPr>
      </w:pPr>
      <w:r w:rsidRPr="00565DE5">
        <w:rPr>
          <w:rFonts w:ascii="Arial" w:eastAsia="Arial" w:hAnsi="Arial" w:cs="Arial"/>
          <w:b/>
          <w:bCs/>
          <w:sz w:val="20"/>
          <w:szCs w:val="20"/>
          <w:lang w:val="es-ES" w:eastAsia="es-ES" w:bidi="es-ES"/>
        </w:rPr>
        <w:t>ORGANISMOS DE ACCIÓN COMUNAL – Organizaciones civiles y demás asociaciones residentes en el territorio – ESAL – Ley de Garantías</w:t>
      </w:r>
    </w:p>
    <w:p w14:paraId="1572A38B" w14:textId="77777777" w:rsidR="004048FE" w:rsidRPr="00565DE5" w:rsidRDefault="004048FE" w:rsidP="004048FE">
      <w:pPr>
        <w:spacing w:after="0" w:line="240" w:lineRule="auto"/>
        <w:jc w:val="both"/>
        <w:rPr>
          <w:rFonts w:ascii="Arial" w:eastAsia="Arial" w:hAnsi="Arial" w:cs="Arial"/>
          <w:sz w:val="20"/>
          <w:szCs w:val="20"/>
          <w:lang w:val="es-ES" w:eastAsia="es-ES" w:bidi="es-ES"/>
        </w:rPr>
      </w:pPr>
    </w:p>
    <w:p w14:paraId="69F8B694" w14:textId="77777777" w:rsidR="004048FE" w:rsidRPr="00565DE5" w:rsidRDefault="004048FE" w:rsidP="004048FE">
      <w:pPr>
        <w:spacing w:after="0" w:line="240" w:lineRule="auto"/>
        <w:jc w:val="both"/>
        <w:rPr>
          <w:rFonts w:ascii="Arial" w:hAnsi="Arial" w:cs="Arial"/>
          <w:sz w:val="20"/>
          <w:szCs w:val="20"/>
          <w:lang w:eastAsia="es-CO"/>
        </w:rPr>
      </w:pPr>
      <w:r w:rsidRPr="00565DE5">
        <w:rPr>
          <w:rFonts w:ascii="Arial" w:eastAsia="Arial" w:hAnsi="Arial" w:cs="Arial"/>
          <w:sz w:val="20"/>
          <w:szCs w:val="20"/>
          <w:lang w:val="es-ES" w:eastAsia="es-ES" w:bidi="es-ES"/>
        </w:rPr>
        <w:lastRenderedPageBreak/>
        <w:t xml:space="preserve">[…] </w:t>
      </w:r>
      <w:r w:rsidRPr="00565DE5">
        <w:rPr>
          <w:rFonts w:ascii="Arial" w:hAnsi="Arial" w:cs="Arial"/>
          <w:color w:val="000000"/>
          <w:sz w:val="20"/>
          <w:szCs w:val="20"/>
          <w:lang w:eastAsia="es-CO"/>
        </w:rPr>
        <w:t xml:space="preserve">considerando la naturaleza jurídica de las partes, los convenios solidarios entre entidades del orden nacional y los organismos de acción comunal no se calificarían como contratos interadministrativos. </w:t>
      </w:r>
      <w:r w:rsidRPr="00565DE5">
        <w:rPr>
          <w:rFonts w:ascii="Arial" w:hAnsi="Arial" w:cs="Arial"/>
          <w:color w:val="000000"/>
          <w:sz w:val="20"/>
          <w:szCs w:val="20"/>
          <w:lang w:val="es-ES" w:eastAsia="es-CO"/>
        </w:rPr>
        <w:t>Al respecto, tal y como se expuso en el numeral 2.2. de este concepto,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581369E" w14:textId="77777777" w:rsidR="004048FE" w:rsidRPr="00565DE5" w:rsidRDefault="004048FE" w:rsidP="004048FE">
      <w:pPr>
        <w:spacing w:after="0" w:line="240" w:lineRule="auto"/>
        <w:jc w:val="both"/>
        <w:textAlignment w:val="baseline"/>
        <w:rPr>
          <w:rFonts w:ascii="Arial" w:hAnsi="Arial" w:cs="Arial"/>
          <w:color w:val="000000"/>
          <w:sz w:val="20"/>
          <w:szCs w:val="20"/>
          <w:lang w:val="es-ES" w:eastAsia="es-CO"/>
        </w:rPr>
      </w:pPr>
    </w:p>
    <w:p w14:paraId="4918FFA0" w14:textId="77777777" w:rsidR="004048FE" w:rsidRPr="00565DE5" w:rsidRDefault="004048FE" w:rsidP="004048FE">
      <w:pPr>
        <w:spacing w:after="0" w:line="240" w:lineRule="auto"/>
        <w:jc w:val="both"/>
        <w:textAlignment w:val="baseline"/>
        <w:rPr>
          <w:rFonts w:ascii="Arial" w:hAnsi="Arial" w:cs="Arial"/>
          <w:color w:val="000000"/>
          <w:sz w:val="20"/>
          <w:szCs w:val="20"/>
          <w:lang w:eastAsia="es-CO"/>
        </w:rPr>
      </w:pPr>
      <w:r w:rsidRPr="00565DE5">
        <w:rPr>
          <w:rFonts w:ascii="Arial" w:hAnsi="Arial" w:cs="Arial"/>
          <w:color w:val="000000"/>
          <w:sz w:val="20"/>
          <w:szCs w:val="20"/>
          <w:lang w:val="es-ES" w:eastAsia="es-CO"/>
        </w:rPr>
        <w:t xml:space="preserve">En este sentido, dichos convenios no corresponden a la categoría </w:t>
      </w:r>
      <w:r w:rsidRPr="00565DE5">
        <w:rPr>
          <w:rFonts w:ascii="Arial" w:hAnsi="Arial" w:cs="Arial"/>
          <w:color w:val="000000"/>
          <w:sz w:val="20"/>
          <w:szCs w:val="20"/>
          <w:lang w:eastAsia="es-CO"/>
        </w:rPr>
        <w:t>definida en el 2.2.1.2.1.4.4 del Decreto 1082 de 2015</w:t>
      </w:r>
      <w:r w:rsidRPr="00565DE5">
        <w:rPr>
          <w:rFonts w:ascii="Arial" w:hAnsi="Arial" w:cs="Arial"/>
          <w:color w:val="000000"/>
          <w:sz w:val="20"/>
          <w:szCs w:val="20"/>
          <w:lang w:val="es-ES" w:eastAsia="es-CO"/>
        </w:rPr>
        <w:t xml:space="preserve">, pues –tomando en consideración </w:t>
      </w:r>
      <w:r w:rsidRPr="00565DE5">
        <w:rPr>
          <w:rFonts w:ascii="Arial" w:hAnsi="Arial" w:cs="Arial"/>
          <w:color w:val="000000"/>
          <w:sz w:val="20"/>
          <w:szCs w:val="20"/>
          <w:lang w:eastAsia="es-CO"/>
        </w:rPr>
        <w:t xml:space="preserve">el citado </w:t>
      </w:r>
      <w:r w:rsidRPr="00565DE5">
        <w:rPr>
          <w:rFonts w:ascii="Arial" w:hAnsi="Arial" w:cs="Arial"/>
          <w:color w:val="000000" w:themeColor="text1"/>
          <w:sz w:val="20"/>
          <w:szCs w:val="20"/>
          <w:lang w:val="es-ES_tradnl"/>
        </w:rPr>
        <w:t>artículo 7 de la Ley 2166 de 2021</w:t>
      </w:r>
      <w:r w:rsidRPr="00565DE5">
        <w:rPr>
          <w:rFonts w:ascii="Arial" w:hAnsi="Arial" w:cs="Arial"/>
          <w:color w:val="000000"/>
          <w:sz w:val="20"/>
          <w:szCs w:val="20"/>
          <w:lang w:eastAsia="es-CO"/>
        </w:rPr>
        <w:t>–</w:t>
      </w:r>
      <w:r w:rsidRPr="00565DE5">
        <w:rPr>
          <w:rFonts w:ascii="Arial" w:hAnsi="Arial" w:cs="Arial"/>
          <w:color w:val="000000"/>
          <w:sz w:val="20"/>
          <w:szCs w:val="20"/>
          <w:lang w:val="es-ES" w:eastAsia="es-CO"/>
        </w:rPr>
        <w:t xml:space="preserve"> no implica una contratación entre autoridades del Estado sino un negocio jurídico entre una entidad territorial y una persona jurídica de derecho privado sin ánimo de lucro</w:t>
      </w:r>
      <w:r w:rsidRPr="00565DE5">
        <w:rPr>
          <w:rFonts w:ascii="Arial" w:hAnsi="Arial" w:cs="Arial"/>
          <w:color w:val="000000"/>
          <w:sz w:val="20"/>
          <w:szCs w:val="20"/>
          <w:lang w:eastAsia="es-CO"/>
        </w:rPr>
        <w:t>. Por tanto, los convenios solidarios entre las entidades nacionales y los organismos de acción comunal no están dentro de la restricción del artículo 38 de la Ley de Garantías, ya que –de acuerdo con la calidad de las partes– no corresponden a la tipología de contratos o convenios interadministrativos. </w:t>
      </w:r>
    </w:p>
    <w:p w14:paraId="5F1367C1" w14:textId="77777777" w:rsidR="004048FE" w:rsidRPr="00565DE5" w:rsidRDefault="004048FE" w:rsidP="004048FE">
      <w:pPr>
        <w:spacing w:after="0" w:line="240" w:lineRule="auto"/>
        <w:jc w:val="both"/>
        <w:textAlignment w:val="baseline"/>
        <w:rPr>
          <w:rFonts w:ascii="Arial" w:hAnsi="Arial" w:cs="Arial"/>
          <w:color w:val="000000"/>
          <w:sz w:val="20"/>
          <w:szCs w:val="20"/>
          <w:lang w:eastAsia="es-CO"/>
        </w:rPr>
      </w:pPr>
    </w:p>
    <w:p w14:paraId="210EE2AB" w14:textId="77777777" w:rsidR="00B77DF3" w:rsidRPr="00565DE5" w:rsidRDefault="004048FE" w:rsidP="004048FE">
      <w:pPr>
        <w:widowControl w:val="0"/>
        <w:autoSpaceDE w:val="0"/>
        <w:autoSpaceDN w:val="0"/>
        <w:spacing w:after="0" w:line="240" w:lineRule="auto"/>
        <w:jc w:val="both"/>
        <w:rPr>
          <w:rFonts w:ascii="Arial" w:hAnsi="Arial" w:cs="Arial"/>
          <w:b/>
          <w:bCs/>
          <w:sz w:val="20"/>
          <w:szCs w:val="20"/>
          <w:lang w:val="es-ES_tradnl"/>
        </w:rPr>
      </w:pPr>
      <w:r w:rsidRPr="00565DE5">
        <w:rPr>
          <w:rFonts w:ascii="Arial" w:hAnsi="Arial" w:cs="Arial"/>
          <w:color w:val="000000"/>
          <w:sz w:val="20"/>
          <w:szCs w:val="20"/>
          <w:lang w:eastAsia="es-CO"/>
        </w:rPr>
        <w:t>La misma conclusión aplica a los convenios solidarios que, conforme a</w:t>
      </w:r>
      <w:r w:rsidRPr="00565DE5">
        <w:rPr>
          <w:rFonts w:ascii="Arial" w:hAnsi="Arial" w:cs="Arial"/>
          <w:sz w:val="20"/>
          <w:szCs w:val="20"/>
          <w:lang w:val="es-ES"/>
        </w:rPr>
        <w:t xml:space="preserve">l </w:t>
      </w:r>
      <w:r w:rsidRPr="00565DE5">
        <w:rPr>
          <w:rFonts w:ascii="Arial" w:hAnsi="Arial" w:cs="Arial"/>
          <w:color w:val="000000" w:themeColor="text1"/>
          <w:sz w:val="20"/>
          <w:szCs w:val="20"/>
          <w:lang w:val="es-ES_tradnl"/>
        </w:rPr>
        <w:t>artículo 3.16 de la Ley 136 de 1994, suscriban los municipios y distritos con las organizaciones civiles y demás asociaciones residentes en el territorio.</w:t>
      </w:r>
    </w:p>
    <w:p w14:paraId="38167651"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4DE49AA1"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4A4BB33F"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065883CF"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064CAB85"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CF2F938"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52D53C1F"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427427D6"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2AA21755"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086DA5C4"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63C2246"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75EE4625"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A27E4A3"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EBA5558"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3DF36E4A"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B963E1F"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35550AE5"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156F6EFC"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24E2CF4D"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9EC8EE4"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39360ED8"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743B99C9"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48BB103B"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518379DE"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29FA9E8F"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69CBE49E"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1833A04F"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1672A2E4" w14:textId="77777777" w:rsidR="00B77DF3" w:rsidRPr="00565DE5" w:rsidRDefault="00B77DF3" w:rsidP="004048FE">
      <w:pPr>
        <w:widowControl w:val="0"/>
        <w:autoSpaceDE w:val="0"/>
        <w:autoSpaceDN w:val="0"/>
        <w:spacing w:after="0" w:line="240" w:lineRule="auto"/>
        <w:jc w:val="both"/>
        <w:rPr>
          <w:rFonts w:ascii="Arial" w:hAnsi="Arial" w:cs="Arial"/>
          <w:b/>
          <w:bCs/>
          <w:sz w:val="20"/>
          <w:szCs w:val="20"/>
          <w:lang w:val="es-ES_tradnl"/>
        </w:rPr>
      </w:pPr>
    </w:p>
    <w:p w14:paraId="0E9242C8" w14:textId="77777777" w:rsidR="00212A17" w:rsidRDefault="00E245AB" w:rsidP="004048FE">
      <w:pPr>
        <w:widowControl w:val="0"/>
        <w:autoSpaceDE w:val="0"/>
        <w:autoSpaceDN w:val="0"/>
        <w:spacing w:after="0" w:line="240" w:lineRule="auto"/>
        <w:jc w:val="both"/>
        <w:rPr>
          <w:rFonts w:ascii="Arial" w:hAnsi="Arial" w:cs="Arial"/>
        </w:rPr>
      </w:pPr>
      <w:r w:rsidRPr="00565DE5">
        <w:rPr>
          <w:rFonts w:ascii="Arial" w:hAnsi="Arial" w:cs="Arial"/>
        </w:rPr>
        <w:t>Bogotá D.C.</w:t>
      </w:r>
      <w:r w:rsidR="00B72D10">
        <w:rPr>
          <w:rFonts w:ascii="Arial" w:hAnsi="Arial" w:cs="Arial"/>
        </w:rPr>
        <w:t xml:space="preserve"> 14 de agosto del 2023</w:t>
      </w:r>
    </w:p>
    <w:p w14:paraId="3FE2184B" w14:textId="778D9B78" w:rsidR="00E245AB" w:rsidRPr="00565DE5" w:rsidRDefault="00E245AB" w:rsidP="004048FE">
      <w:pPr>
        <w:widowControl w:val="0"/>
        <w:autoSpaceDE w:val="0"/>
        <w:autoSpaceDN w:val="0"/>
        <w:spacing w:after="0" w:line="240" w:lineRule="auto"/>
        <w:jc w:val="both"/>
        <w:rPr>
          <w:rFonts w:ascii="Arial" w:hAnsi="Arial" w:cs="Arial"/>
          <w:b/>
          <w:bCs/>
          <w:sz w:val="20"/>
          <w:szCs w:val="20"/>
        </w:rPr>
      </w:pPr>
      <w:r w:rsidRPr="00565DE5">
        <w:rPr>
          <w:rFonts w:ascii="Arial" w:hAnsi="Arial" w:cs="Arial"/>
        </w:rPr>
        <w:tab/>
      </w:r>
    </w:p>
    <w:p w14:paraId="5FCADBF9" w14:textId="118DB2D3" w:rsidR="00E245AB" w:rsidRPr="00565DE5" w:rsidRDefault="00B87EF5" w:rsidP="00212A17">
      <w:pPr>
        <w:spacing w:after="0"/>
        <w:jc w:val="right"/>
        <w:rPr>
          <w:rFonts w:ascii="Arial" w:hAnsi="Arial" w:cs="Arial"/>
        </w:rPr>
      </w:pPr>
      <w:r>
        <w:rPr>
          <w:rFonts w:ascii="Arial" w:hAnsi="Arial" w:cs="Arial"/>
          <w:noProof/>
        </w:rPr>
        <w:drawing>
          <wp:inline distT="0" distB="0" distL="0" distR="0" wp14:anchorId="0412008E" wp14:editId="048077BC">
            <wp:extent cx="3121025" cy="831272"/>
            <wp:effectExtent l="0" t="0" r="3175" b="6985"/>
            <wp:docPr id="1217592377"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92377" name="Imagen 1" descr="Texto"/>
                    <pic:cNvPicPr/>
                  </pic:nvPicPr>
                  <pic:blipFill>
                    <a:blip r:embed="rId11">
                      <a:extLst>
                        <a:ext uri="{28A0092B-C50C-407E-A947-70E740481C1C}">
                          <a14:useLocalDpi xmlns:a14="http://schemas.microsoft.com/office/drawing/2010/main" val="0"/>
                        </a:ext>
                      </a:extLst>
                    </a:blip>
                    <a:stretch>
                      <a:fillRect/>
                    </a:stretch>
                  </pic:blipFill>
                  <pic:spPr>
                    <a:xfrm>
                      <a:off x="0" y="0"/>
                      <a:ext cx="3126533" cy="832739"/>
                    </a:xfrm>
                    <a:prstGeom prst="rect">
                      <a:avLst/>
                    </a:prstGeom>
                  </pic:spPr>
                </pic:pic>
              </a:graphicData>
            </a:graphic>
          </wp:inline>
        </w:drawing>
      </w:r>
    </w:p>
    <w:p w14:paraId="01A5BB7E" w14:textId="77777777" w:rsidR="00EA4302" w:rsidRPr="00565DE5" w:rsidRDefault="00EA4302" w:rsidP="00E245AB">
      <w:pPr>
        <w:spacing w:after="0"/>
        <w:rPr>
          <w:rFonts w:ascii="Arial" w:hAnsi="Arial" w:cs="Arial"/>
        </w:rPr>
      </w:pPr>
    </w:p>
    <w:p w14:paraId="5EE58B05" w14:textId="0C46249C" w:rsidR="00EA4302" w:rsidRPr="00565DE5" w:rsidRDefault="00EA4302" w:rsidP="00EA4302">
      <w:pPr>
        <w:spacing w:after="0"/>
        <w:rPr>
          <w:rFonts w:ascii="Arial" w:eastAsia="Geomanist Light" w:hAnsi="Arial" w:cs="Arial"/>
          <w:color w:val="201F1E"/>
          <w:lang w:val="es-MX"/>
        </w:rPr>
      </w:pPr>
      <w:r w:rsidRPr="00565DE5">
        <w:rPr>
          <w:rFonts w:ascii="Arial" w:hAnsi="Arial" w:cs="Arial"/>
          <w:lang w:val="es-MX"/>
        </w:rPr>
        <w:t>Señor</w:t>
      </w:r>
    </w:p>
    <w:p w14:paraId="27131942" w14:textId="5CD12295" w:rsidR="00EA4302" w:rsidRPr="00565DE5" w:rsidRDefault="00AC37FE" w:rsidP="00EA4302">
      <w:pPr>
        <w:spacing w:after="0" w:line="276" w:lineRule="auto"/>
        <w:rPr>
          <w:rFonts w:ascii="Arial" w:hAnsi="Arial" w:cs="Arial"/>
          <w:b/>
          <w:bCs/>
          <w:lang w:val="es-MX"/>
        </w:rPr>
      </w:pPr>
      <w:r w:rsidRPr="00565DE5">
        <w:rPr>
          <w:rFonts w:ascii="Arial" w:hAnsi="Arial" w:cs="Arial"/>
          <w:b/>
          <w:bCs/>
          <w:lang w:val="es-MX"/>
        </w:rPr>
        <w:t>Freddy Hernández Morera</w:t>
      </w:r>
    </w:p>
    <w:p w14:paraId="22BCB5AC" w14:textId="598BF41E" w:rsidR="00EA4302" w:rsidRPr="00565DE5" w:rsidRDefault="00AC37FE" w:rsidP="00EA4302">
      <w:pPr>
        <w:spacing w:after="0" w:line="276" w:lineRule="auto"/>
        <w:rPr>
          <w:rFonts w:ascii="Arial" w:hAnsi="Arial" w:cs="Arial"/>
          <w:lang w:val="es-MX"/>
        </w:rPr>
      </w:pPr>
      <w:r w:rsidRPr="00565DE5">
        <w:rPr>
          <w:rFonts w:ascii="Arial" w:hAnsi="Arial" w:cs="Arial"/>
          <w:lang w:val="es-MX"/>
        </w:rPr>
        <w:t>Villeta</w:t>
      </w:r>
      <w:r w:rsidR="00EA4302" w:rsidRPr="00565DE5">
        <w:rPr>
          <w:rFonts w:ascii="Arial" w:hAnsi="Arial" w:cs="Arial"/>
          <w:lang w:val="es-MX"/>
        </w:rPr>
        <w:t xml:space="preserve">, </w:t>
      </w:r>
      <w:r w:rsidRPr="00565DE5">
        <w:rPr>
          <w:rFonts w:ascii="Arial" w:hAnsi="Arial" w:cs="Arial"/>
          <w:lang w:val="es-MX"/>
        </w:rPr>
        <w:t>Cundinamarca</w:t>
      </w:r>
    </w:p>
    <w:p w14:paraId="3C923FE8" w14:textId="77777777" w:rsidR="00EA4302" w:rsidRPr="00565DE5" w:rsidRDefault="00EA4302" w:rsidP="00EA4302">
      <w:pPr>
        <w:spacing w:after="0" w:line="276" w:lineRule="auto"/>
        <w:rPr>
          <w:rFonts w:ascii="Arial" w:hAnsi="Arial" w:cs="Arial"/>
          <w:lang w:val="es-MX"/>
        </w:rPr>
      </w:pPr>
    </w:p>
    <w:p w14:paraId="51AA7881" w14:textId="77777777" w:rsidR="00EA4302" w:rsidRPr="00565DE5" w:rsidRDefault="00EA4302" w:rsidP="00EA4302">
      <w:pPr>
        <w:spacing w:after="0" w:line="276" w:lineRule="auto"/>
        <w:rPr>
          <w:rFonts w:ascii="Arial" w:hAnsi="Arial" w:cs="Arial"/>
          <w:lang w:val="es-MX"/>
        </w:rPr>
      </w:pPr>
    </w:p>
    <w:p w14:paraId="13DDC2CF" w14:textId="01A2AE40" w:rsidR="00EA4302" w:rsidRPr="00565DE5" w:rsidRDefault="00EA4302" w:rsidP="00EA4302">
      <w:pPr>
        <w:spacing w:after="0" w:line="276" w:lineRule="auto"/>
        <w:ind w:left="2832"/>
        <w:rPr>
          <w:rFonts w:ascii="Arial" w:eastAsia="Calibri" w:hAnsi="Arial" w:cs="Arial"/>
          <w:b/>
          <w:bCs/>
          <w:lang w:val="es-ES"/>
        </w:rPr>
      </w:pPr>
      <w:r w:rsidRPr="00565DE5">
        <w:rPr>
          <w:rFonts w:ascii="Arial" w:eastAsia="Calibri" w:hAnsi="Arial" w:cs="Arial"/>
          <w:b/>
          <w:bCs/>
          <w:lang w:val="es-ES"/>
        </w:rPr>
        <w:t>Concepto C-</w:t>
      </w:r>
      <w:r w:rsidRPr="00565DE5">
        <w:rPr>
          <w:rFonts w:ascii="Arial" w:hAnsi="Arial" w:cs="Arial"/>
        </w:rPr>
        <w:t xml:space="preserve"> </w:t>
      </w:r>
      <w:r w:rsidRPr="00565DE5">
        <w:rPr>
          <w:rFonts w:ascii="Arial" w:eastAsia="Calibri" w:hAnsi="Arial" w:cs="Arial"/>
          <w:b/>
          <w:bCs/>
          <w:lang w:val="es-ES"/>
        </w:rPr>
        <w:t>2</w:t>
      </w:r>
      <w:r w:rsidR="00AF13EA" w:rsidRPr="00565DE5">
        <w:rPr>
          <w:rFonts w:ascii="Arial" w:eastAsia="Calibri" w:hAnsi="Arial" w:cs="Arial"/>
          <w:b/>
          <w:bCs/>
          <w:lang w:val="es-ES"/>
        </w:rPr>
        <w:t xml:space="preserve">39 </w:t>
      </w:r>
      <w:r w:rsidRPr="00565DE5">
        <w:rPr>
          <w:rFonts w:ascii="Arial" w:eastAsia="Calibri" w:hAnsi="Arial" w:cs="Arial"/>
          <w:b/>
          <w:bCs/>
          <w:lang w:val="es-ES"/>
        </w:rPr>
        <w:t>del 2023</w:t>
      </w:r>
    </w:p>
    <w:p w14:paraId="3D873FCA" w14:textId="77777777" w:rsidR="00EA4302" w:rsidRPr="00565DE5" w:rsidRDefault="00EA4302" w:rsidP="00EA4302">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A4302" w:rsidRPr="00565DE5" w14:paraId="4B2A3476" w14:textId="77777777" w:rsidTr="00C16E3B">
        <w:trPr>
          <w:jc w:val="right"/>
        </w:trPr>
        <w:tc>
          <w:tcPr>
            <w:tcW w:w="1838" w:type="dxa"/>
          </w:tcPr>
          <w:p w14:paraId="08A6F1E4" w14:textId="77777777" w:rsidR="00EA4302" w:rsidRPr="00565DE5" w:rsidRDefault="00EA4302" w:rsidP="00C16E3B">
            <w:pPr>
              <w:spacing w:line="276" w:lineRule="auto"/>
              <w:jc w:val="center"/>
              <w:rPr>
                <w:rFonts w:ascii="Arial" w:eastAsia="Calibri" w:hAnsi="Arial" w:cs="Arial"/>
                <w:lang w:val="es-ES_tradnl"/>
              </w:rPr>
            </w:pPr>
            <w:r w:rsidRPr="00565DE5">
              <w:rPr>
                <w:rFonts w:ascii="Arial" w:eastAsia="Calibri" w:hAnsi="Arial" w:cs="Arial"/>
                <w:b/>
                <w:lang w:val="es-ES_tradnl"/>
              </w:rPr>
              <w:t>Temas:</w:t>
            </w:r>
          </w:p>
        </w:tc>
        <w:tc>
          <w:tcPr>
            <w:tcW w:w="6237" w:type="dxa"/>
          </w:tcPr>
          <w:p w14:paraId="079A7293" w14:textId="79F7387B" w:rsidR="00EA4302" w:rsidRPr="00565DE5" w:rsidRDefault="00EA4302" w:rsidP="00C16E3B">
            <w:pPr>
              <w:spacing w:after="120"/>
              <w:contextualSpacing/>
              <w:jc w:val="both"/>
              <w:rPr>
                <w:rFonts w:ascii="Arial" w:eastAsia="Calibri" w:hAnsi="Arial" w:cs="Arial"/>
                <w:bCs/>
                <w:lang w:val="es-MX" w:eastAsia="es-ES_tradnl"/>
              </w:rPr>
            </w:pPr>
            <w:r w:rsidRPr="00565DE5">
              <w:rPr>
                <w:rFonts w:ascii="Arial" w:eastAsia="Calibri" w:hAnsi="Arial" w:cs="Arial"/>
                <w:bCs/>
                <w:lang w:val="es-MX" w:eastAsia="es-ES_tradnl"/>
              </w:rPr>
              <w:t>LEY DE GARANTÍAS ELECTORALES ‒ Finalidad / LEY DE GARANTÍAS ELECTORALES ‒ Tipos de restricciones ‒ Ámbito temporal / LEY DE GARANTÍAS ELECTORALES ‒ Prohibición por elección de cargos populares – Convenios y contratos interadministrativos – Definición – Criterio orgánico</w:t>
            </w:r>
            <w:r w:rsidR="00E255E9" w:rsidRPr="00565DE5">
              <w:rPr>
                <w:rFonts w:ascii="Arial" w:eastAsia="Calibri" w:hAnsi="Arial" w:cs="Arial"/>
                <w:bCs/>
                <w:lang w:val="es-MX" w:eastAsia="es-ES_tradnl"/>
              </w:rPr>
              <w:t xml:space="preserve"> /</w:t>
            </w:r>
            <w:r w:rsidR="00E255E9" w:rsidRPr="00565DE5">
              <w:rPr>
                <w:rFonts w:ascii="Arial" w:hAnsi="Arial" w:cs="Arial"/>
              </w:rPr>
              <w:t xml:space="preserve"> </w:t>
            </w:r>
            <w:r w:rsidR="00E255E9" w:rsidRPr="00565DE5">
              <w:rPr>
                <w:rFonts w:ascii="Arial" w:eastAsia="Calibri" w:hAnsi="Arial" w:cs="Arial"/>
                <w:bCs/>
                <w:lang w:val="es-MX" w:eastAsia="es-ES_tradnl"/>
              </w:rPr>
              <w:t>CONVENIOS SOLIDARIOS – Fundamento normativo / ORGANISMOS DE ACCIÓN COMUNAL – Organizaciones civiles y demás asociaciones residentes en el territorio – ESAL – Ley de Garantías</w:t>
            </w:r>
          </w:p>
        </w:tc>
      </w:tr>
      <w:tr w:rsidR="00EA4302" w:rsidRPr="00565DE5" w14:paraId="5A43E62B" w14:textId="77777777" w:rsidTr="00C16E3B">
        <w:trPr>
          <w:jc w:val="right"/>
        </w:trPr>
        <w:tc>
          <w:tcPr>
            <w:tcW w:w="1838" w:type="dxa"/>
          </w:tcPr>
          <w:p w14:paraId="2D2B8283" w14:textId="77777777" w:rsidR="00EA4302" w:rsidRPr="00565DE5" w:rsidRDefault="00EA4302" w:rsidP="00C16E3B">
            <w:pPr>
              <w:spacing w:line="276" w:lineRule="auto"/>
              <w:jc w:val="center"/>
              <w:rPr>
                <w:rFonts w:ascii="Arial" w:eastAsia="Calibri" w:hAnsi="Arial" w:cs="Arial"/>
                <w:b/>
                <w:lang w:val="es-ES"/>
              </w:rPr>
            </w:pPr>
            <w:r w:rsidRPr="00565DE5">
              <w:rPr>
                <w:rFonts w:ascii="Arial" w:eastAsia="Calibri" w:hAnsi="Arial" w:cs="Arial"/>
                <w:b/>
                <w:lang w:val="es-ES"/>
              </w:rPr>
              <w:t>Radicación:</w:t>
            </w:r>
          </w:p>
        </w:tc>
        <w:tc>
          <w:tcPr>
            <w:tcW w:w="6237" w:type="dxa"/>
          </w:tcPr>
          <w:p w14:paraId="793AA7CA" w14:textId="7612D0B4" w:rsidR="00EA4302" w:rsidRPr="00565DE5" w:rsidRDefault="00EA4302" w:rsidP="00C16E3B">
            <w:pPr>
              <w:spacing w:line="276" w:lineRule="auto"/>
              <w:jc w:val="both"/>
              <w:rPr>
                <w:rFonts w:ascii="Arial" w:eastAsia="Calibri" w:hAnsi="Arial" w:cs="Arial"/>
                <w:lang w:val="es-ES"/>
              </w:rPr>
            </w:pPr>
            <w:r w:rsidRPr="00565DE5">
              <w:rPr>
                <w:rFonts w:ascii="Arial" w:eastAsia="Calibri" w:hAnsi="Arial" w:cs="Arial"/>
                <w:lang w:val="es-ES"/>
              </w:rPr>
              <w:t xml:space="preserve">Respuesta a consulta Nro. </w:t>
            </w:r>
            <w:r w:rsidR="00663C49" w:rsidRPr="00565DE5">
              <w:rPr>
                <w:rFonts w:ascii="Arial" w:eastAsia="Calibri" w:hAnsi="Arial" w:cs="Arial"/>
                <w:lang w:val="es-ES"/>
              </w:rPr>
              <w:t>P20230628012787</w:t>
            </w:r>
          </w:p>
        </w:tc>
      </w:tr>
    </w:tbl>
    <w:p w14:paraId="79E1EE23" w14:textId="77777777" w:rsidR="00EA4302" w:rsidRPr="00565DE5" w:rsidRDefault="00EA4302" w:rsidP="00EA4302">
      <w:pPr>
        <w:spacing w:line="276" w:lineRule="auto"/>
        <w:jc w:val="both"/>
        <w:rPr>
          <w:rFonts w:ascii="Arial" w:eastAsia="Calibri" w:hAnsi="Arial" w:cs="Arial"/>
          <w:lang w:val="es-ES_tradnl"/>
        </w:rPr>
      </w:pPr>
    </w:p>
    <w:p w14:paraId="6B79B1D8" w14:textId="5B03E8AE" w:rsidR="00EA4302" w:rsidRPr="00565DE5" w:rsidRDefault="00EA4302" w:rsidP="00EA4302">
      <w:pPr>
        <w:spacing w:line="276" w:lineRule="auto"/>
        <w:jc w:val="both"/>
        <w:rPr>
          <w:rFonts w:ascii="Arial" w:eastAsia="Calibri" w:hAnsi="Arial" w:cs="Arial"/>
          <w:bCs/>
          <w:lang w:val="es-ES_tradnl"/>
        </w:rPr>
      </w:pPr>
      <w:r w:rsidRPr="00565DE5">
        <w:rPr>
          <w:rFonts w:ascii="Arial" w:eastAsia="Calibri" w:hAnsi="Arial" w:cs="Arial"/>
          <w:lang w:val="es-ES_tradnl"/>
        </w:rPr>
        <w:t xml:space="preserve">Estimado señor </w:t>
      </w:r>
      <w:r w:rsidR="00AC37FE" w:rsidRPr="00565DE5">
        <w:rPr>
          <w:rFonts w:ascii="Arial" w:hAnsi="Arial" w:cs="Arial"/>
          <w:lang w:val="es-MX"/>
        </w:rPr>
        <w:t>Hernández Morera</w:t>
      </w:r>
      <w:r w:rsidRPr="00565DE5">
        <w:rPr>
          <w:rFonts w:ascii="Arial" w:eastAsia="Calibri" w:hAnsi="Arial" w:cs="Arial"/>
          <w:bCs/>
          <w:lang w:val="es-ES_tradnl"/>
        </w:rPr>
        <w:t>:</w:t>
      </w:r>
    </w:p>
    <w:p w14:paraId="36A8927F" w14:textId="2C600D98" w:rsidR="00EA4302" w:rsidRPr="00565DE5" w:rsidRDefault="00EA4302" w:rsidP="00EA4302">
      <w:pPr>
        <w:spacing w:after="0" w:line="276" w:lineRule="auto"/>
        <w:jc w:val="both"/>
        <w:rPr>
          <w:rFonts w:ascii="Arial" w:eastAsia="Calibri" w:hAnsi="Arial" w:cs="Arial"/>
          <w:lang w:val="es-ES"/>
        </w:rPr>
      </w:pPr>
      <w:r w:rsidRPr="00565DE5">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103231" w:rsidRPr="00565DE5">
        <w:rPr>
          <w:rFonts w:ascii="Arial" w:eastAsia="Calibri" w:hAnsi="Arial" w:cs="Arial"/>
          <w:lang w:val="es-ES"/>
        </w:rPr>
        <w:t>28 de junio del 2023</w:t>
      </w:r>
      <w:r w:rsidRPr="00565DE5">
        <w:rPr>
          <w:rFonts w:ascii="Arial" w:eastAsia="Calibri" w:hAnsi="Arial" w:cs="Arial"/>
          <w:lang w:val="es-ES"/>
        </w:rPr>
        <w:t>.</w:t>
      </w:r>
    </w:p>
    <w:p w14:paraId="7C08E2AE" w14:textId="77777777" w:rsidR="00EA4302" w:rsidRPr="00565DE5" w:rsidRDefault="00EA4302" w:rsidP="00EA4302">
      <w:pPr>
        <w:spacing w:after="0" w:line="276" w:lineRule="auto"/>
        <w:jc w:val="both"/>
        <w:rPr>
          <w:rFonts w:ascii="Arial" w:eastAsia="Calibri" w:hAnsi="Arial" w:cs="Arial"/>
          <w:lang w:val="es-ES"/>
        </w:rPr>
      </w:pPr>
    </w:p>
    <w:p w14:paraId="7BED3786" w14:textId="77777777" w:rsidR="00EA4302" w:rsidRPr="00565DE5" w:rsidRDefault="00EA4302" w:rsidP="00EA4302">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565DE5">
        <w:rPr>
          <w:rFonts w:ascii="Arial" w:eastAsia="Calibri" w:hAnsi="Arial" w:cs="Arial"/>
          <w:b/>
          <w:lang w:val="es-ES_tradnl"/>
        </w:rPr>
        <w:t xml:space="preserve">Problema planteado </w:t>
      </w:r>
    </w:p>
    <w:p w14:paraId="56781BDF" w14:textId="77777777" w:rsidR="00EA4302" w:rsidRPr="00565DE5" w:rsidRDefault="00EA4302" w:rsidP="00EA4302">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58D20E28" w14:textId="77777777" w:rsidR="00EA4302" w:rsidRPr="00565DE5" w:rsidRDefault="00EA4302" w:rsidP="00EA4302">
      <w:pPr>
        <w:spacing w:after="0" w:line="276" w:lineRule="auto"/>
        <w:jc w:val="both"/>
        <w:rPr>
          <w:rFonts w:ascii="Arial" w:hAnsi="Arial" w:cs="Arial"/>
          <w:lang w:val="es-ES_tradnl"/>
        </w:rPr>
      </w:pPr>
      <w:r w:rsidRPr="00565DE5">
        <w:rPr>
          <w:rFonts w:ascii="Arial" w:hAnsi="Arial" w:cs="Arial"/>
          <w:lang w:val="es-ES_tradnl"/>
        </w:rPr>
        <w:t xml:space="preserve">Respecto a la Ley de garantías para el año 2023, usted realiza la siguiente consulta: </w:t>
      </w:r>
    </w:p>
    <w:p w14:paraId="0D75EDB3" w14:textId="77777777" w:rsidR="00EA4302" w:rsidRPr="00565DE5" w:rsidRDefault="00EA4302" w:rsidP="00EA4302">
      <w:pPr>
        <w:spacing w:after="0" w:line="276" w:lineRule="auto"/>
        <w:jc w:val="both"/>
        <w:rPr>
          <w:rFonts w:ascii="Arial" w:hAnsi="Arial" w:cs="Arial"/>
          <w:lang w:val="es-ES_tradnl"/>
        </w:rPr>
      </w:pPr>
    </w:p>
    <w:p w14:paraId="3A742924" w14:textId="4006524C" w:rsidR="00EA4302" w:rsidRPr="00565DE5" w:rsidRDefault="00C17914" w:rsidP="005863DC">
      <w:pPr>
        <w:spacing w:after="0" w:line="240" w:lineRule="auto"/>
        <w:ind w:left="709" w:right="709"/>
        <w:jc w:val="both"/>
        <w:rPr>
          <w:rFonts w:ascii="Arial" w:hAnsi="Arial" w:cs="Arial"/>
          <w:sz w:val="20"/>
          <w:szCs w:val="20"/>
          <w:lang w:val="es-ES_tradnl"/>
        </w:rPr>
      </w:pPr>
      <w:r w:rsidRPr="00565DE5">
        <w:rPr>
          <w:rFonts w:ascii="Arial" w:hAnsi="Arial" w:cs="Arial"/>
          <w:sz w:val="20"/>
          <w:szCs w:val="20"/>
          <w:lang w:val="es-ES_tradnl"/>
        </w:rPr>
        <w:t xml:space="preserve">“[…] </w:t>
      </w:r>
      <w:proofErr w:type="gramStart"/>
      <w:r w:rsidR="005863DC" w:rsidRPr="00565DE5">
        <w:rPr>
          <w:rFonts w:ascii="Arial" w:hAnsi="Arial" w:cs="Arial"/>
          <w:sz w:val="20"/>
          <w:szCs w:val="20"/>
          <w:lang w:val="es-ES_tradnl"/>
        </w:rPr>
        <w:t>Hoy inicia ley de garantías, estamos realizando convenios de asociación con varias juntas de Acción comunal y rurales y lo subimos por SECOP I, la pregunta es como nos falta firmas en los documentos, podemos subir estos dos convenios mañana viernes?</w:t>
      </w:r>
      <w:proofErr w:type="gramEnd"/>
      <w:r w:rsidR="005863DC" w:rsidRPr="00565DE5">
        <w:rPr>
          <w:rFonts w:ascii="Arial" w:hAnsi="Arial" w:cs="Arial"/>
          <w:sz w:val="20"/>
          <w:szCs w:val="20"/>
          <w:lang w:val="es-ES_tradnl"/>
        </w:rPr>
        <w:t xml:space="preserve"> </w:t>
      </w:r>
      <w:proofErr w:type="gramStart"/>
      <w:r w:rsidR="005863DC" w:rsidRPr="00565DE5">
        <w:rPr>
          <w:rFonts w:ascii="Arial" w:hAnsi="Arial" w:cs="Arial"/>
          <w:sz w:val="20"/>
          <w:szCs w:val="20"/>
          <w:lang w:val="es-ES_tradnl"/>
        </w:rPr>
        <w:t>No hay lio con la norma sobre que hoy a las 12 AM inicia ley de garantías?</w:t>
      </w:r>
      <w:proofErr w:type="gramEnd"/>
      <w:r w:rsidR="005863DC" w:rsidRPr="00565DE5">
        <w:rPr>
          <w:rFonts w:ascii="Arial" w:hAnsi="Arial" w:cs="Arial"/>
          <w:sz w:val="20"/>
          <w:szCs w:val="20"/>
          <w:lang w:val="es-ES_tradnl"/>
        </w:rPr>
        <w:t xml:space="preserve"> Solicitamos su concepto para hacerlo […]</w:t>
      </w:r>
      <w:r w:rsidR="003022E1">
        <w:rPr>
          <w:rFonts w:ascii="Arial" w:hAnsi="Arial" w:cs="Arial"/>
          <w:sz w:val="20"/>
          <w:szCs w:val="20"/>
          <w:lang w:val="es-ES_tradnl"/>
        </w:rPr>
        <w:t xml:space="preserve"> (SIC)</w:t>
      </w:r>
      <w:r w:rsidR="005863DC" w:rsidRPr="00565DE5">
        <w:rPr>
          <w:rFonts w:ascii="Arial" w:hAnsi="Arial" w:cs="Arial"/>
          <w:sz w:val="20"/>
          <w:szCs w:val="20"/>
          <w:lang w:val="es-ES_tradnl"/>
        </w:rPr>
        <w:t>”</w:t>
      </w:r>
    </w:p>
    <w:p w14:paraId="3A144969" w14:textId="77777777" w:rsidR="00C17914" w:rsidRPr="00565DE5" w:rsidRDefault="00C17914" w:rsidP="00C17914">
      <w:pPr>
        <w:spacing w:after="0" w:line="240" w:lineRule="auto"/>
        <w:ind w:right="709" w:firstLine="360"/>
        <w:jc w:val="both"/>
        <w:rPr>
          <w:rFonts w:ascii="Arial" w:hAnsi="Arial" w:cs="Arial"/>
          <w:lang w:val="es-ES_tradnl"/>
        </w:rPr>
      </w:pPr>
    </w:p>
    <w:p w14:paraId="155B1ED3" w14:textId="77777777" w:rsidR="00EA4302" w:rsidRPr="00565DE5" w:rsidRDefault="00EA4302" w:rsidP="00EA4302">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r w:rsidRPr="00565DE5">
        <w:rPr>
          <w:rFonts w:ascii="Arial" w:eastAsia="Calibri" w:hAnsi="Arial" w:cs="Arial"/>
          <w:b/>
          <w:lang w:val="es-ES_tradnl"/>
        </w:rPr>
        <w:t>Consideraciones</w:t>
      </w:r>
    </w:p>
    <w:p w14:paraId="63BA48D6" w14:textId="77777777" w:rsidR="00EA4302" w:rsidRPr="00565DE5" w:rsidRDefault="00EA4302" w:rsidP="00EA4302">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7C891ED1" w14:textId="77777777" w:rsidR="00EA4302" w:rsidRPr="00565DE5" w:rsidRDefault="00EA4302" w:rsidP="00EA4302">
      <w:pPr>
        <w:spacing w:after="120" w:line="276" w:lineRule="auto"/>
        <w:jc w:val="both"/>
        <w:rPr>
          <w:rFonts w:ascii="Arial" w:hAnsi="Arial" w:cs="Arial"/>
          <w:lang w:val="es-ES"/>
        </w:rPr>
      </w:pPr>
      <w:r w:rsidRPr="00565DE5">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565DE5">
        <w:rPr>
          <w:rFonts w:ascii="Arial" w:hAnsi="Arial" w:cs="Arial"/>
        </w:rPr>
        <w:t xml:space="preserve">. </w:t>
      </w:r>
      <w:r w:rsidRPr="00565DE5">
        <w:rPr>
          <w:rFonts w:ascii="Arial" w:hAnsi="Arial" w:cs="Arial"/>
          <w:lang w:val="es-ES"/>
        </w:rPr>
        <w:t xml:space="preserve">Es necesario tener en cuenta que </w:t>
      </w:r>
      <w:bookmarkStart w:id="5" w:name="_Hlk61026958"/>
      <w:r w:rsidRPr="00565DE5">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65DE5">
        <w:rPr>
          <w:rFonts w:ascii="Arial" w:hAnsi="Arial" w:cs="Arial"/>
        </w:rPr>
        <w:t xml:space="preserve"> de todos los partícipes de la contratación estatal.</w:t>
      </w:r>
      <w:r w:rsidRPr="00565DE5">
        <w:rPr>
          <w:rFonts w:ascii="Arial" w:hAnsi="Arial" w:cs="Arial"/>
          <w:lang w:val="es-ES"/>
        </w:rPr>
        <w:t xml:space="preserve"> </w:t>
      </w:r>
      <w:bookmarkEnd w:id="3"/>
      <w:bookmarkEnd w:id="4"/>
      <w:bookmarkEnd w:id="5"/>
    </w:p>
    <w:p w14:paraId="33703967" w14:textId="77777777" w:rsidR="00EA4302" w:rsidRPr="00565DE5" w:rsidRDefault="00EA4302" w:rsidP="00EA4302">
      <w:pPr>
        <w:spacing w:after="120" w:line="276" w:lineRule="auto"/>
        <w:ind w:firstLine="708"/>
        <w:jc w:val="both"/>
        <w:rPr>
          <w:rFonts w:ascii="Arial" w:hAnsi="Arial" w:cs="Arial"/>
          <w:lang w:val="es-ES"/>
        </w:rPr>
      </w:pPr>
      <w:r w:rsidRPr="00565DE5">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65DE5">
        <w:rPr>
          <w:rFonts w:ascii="Arial" w:eastAsia="Calibri" w:hAnsi="Arial" w:cs="Arial"/>
          <w:vertAlign w:val="superscript"/>
          <w:lang w:val="es-ES"/>
        </w:rPr>
        <w:footnoteReference w:id="2"/>
      </w:r>
      <w:r w:rsidRPr="00565DE5">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4305BE76" w14:textId="69B373BD" w:rsidR="00875658" w:rsidRPr="00565DE5" w:rsidRDefault="00EA4302" w:rsidP="004B5B94">
      <w:pPr>
        <w:spacing w:before="120" w:after="120" w:line="276" w:lineRule="auto"/>
        <w:ind w:firstLine="709"/>
        <w:jc w:val="both"/>
        <w:rPr>
          <w:rFonts w:ascii="Arial" w:eastAsia="Calibri" w:hAnsi="Arial" w:cs="Arial"/>
          <w:lang w:val="es-ES_tradnl" w:eastAsia="es-MX"/>
        </w:rPr>
      </w:pPr>
      <w:r w:rsidRPr="00565DE5">
        <w:rPr>
          <w:rFonts w:ascii="Arial" w:eastAsia="Calibri" w:hAnsi="Arial" w:cs="Arial"/>
          <w:color w:val="000000"/>
          <w:lang w:val="es-MX"/>
        </w:rPr>
        <w:t xml:space="preserve">Sin perjuicio de lo anterior, </w:t>
      </w:r>
      <w:r w:rsidRPr="00565DE5">
        <w:rPr>
          <w:rFonts w:ascii="Arial" w:eastAsia="Calibri" w:hAnsi="Arial" w:cs="Arial"/>
          <w:color w:val="000000"/>
          <w:lang w:val="es-ES"/>
        </w:rPr>
        <w:t xml:space="preserve">la Subdirección de Gestión Contractual –dentro de los límites de sus atribuciones, esto es, </w:t>
      </w:r>
      <w:bookmarkStart w:id="6" w:name="_Hlk61025408"/>
      <w:r w:rsidRPr="00565DE5">
        <w:rPr>
          <w:rFonts w:ascii="Arial" w:eastAsia="Calibri" w:hAnsi="Arial" w:cs="Arial"/>
          <w:color w:val="000000"/>
          <w:lang w:val="es-ES"/>
        </w:rPr>
        <w:t>haciendo abstracción del caso particular expuesto por el peticionari</w:t>
      </w:r>
      <w:bookmarkEnd w:id="6"/>
      <w:r w:rsidRPr="00565DE5">
        <w:rPr>
          <w:rFonts w:ascii="Arial" w:eastAsia="Calibri" w:hAnsi="Arial" w:cs="Arial"/>
          <w:color w:val="000000"/>
          <w:lang w:val="es-ES"/>
        </w:rPr>
        <w:t>o– resolverá la consulta conforme a las normas generales en materia de contratación estatal</w:t>
      </w:r>
      <w:r w:rsidRPr="00565DE5">
        <w:rPr>
          <w:rFonts w:ascii="Arial" w:eastAsia="Calibri" w:hAnsi="Arial" w:cs="Arial"/>
          <w:lang w:val="es-ES_tradnl" w:eastAsia="es-MX"/>
        </w:rPr>
        <w:t>. Con este objetivo se analizarán los siguientes temas:</w:t>
      </w:r>
      <w:r w:rsidR="00875658" w:rsidRPr="00565DE5">
        <w:rPr>
          <w:rFonts w:ascii="Arial" w:eastAsia="Calibri" w:hAnsi="Arial" w:cs="Arial"/>
          <w:lang w:val="es-ES_tradnl" w:eastAsia="es-MX"/>
        </w:rPr>
        <w:t xml:space="preserve"> </w:t>
      </w:r>
      <w:r w:rsidR="00875658" w:rsidRPr="00565DE5">
        <w:rPr>
          <w:rFonts w:ascii="Arial" w:eastAsia="Times New Roman" w:hAnsi="Arial" w:cs="Arial"/>
          <w:color w:val="000000" w:themeColor="text1"/>
          <w:lang w:val="es-ES_tradnl" w:eastAsia="es-ES_tradnl"/>
        </w:rPr>
        <w:t xml:space="preserve">i) definición y finalidad de la Ley de Garantías Electorales, </w:t>
      </w:r>
      <w:proofErr w:type="spellStart"/>
      <w:r w:rsidR="00875658" w:rsidRPr="00565DE5">
        <w:rPr>
          <w:rFonts w:ascii="Arial" w:eastAsia="Times New Roman" w:hAnsi="Arial" w:cs="Arial"/>
          <w:color w:val="000000" w:themeColor="text1"/>
          <w:lang w:val="es-ES_tradnl" w:eastAsia="es-ES_tradnl"/>
        </w:rPr>
        <w:t>ii</w:t>
      </w:r>
      <w:proofErr w:type="spellEnd"/>
      <w:r w:rsidR="00875658" w:rsidRPr="00565DE5">
        <w:rPr>
          <w:rFonts w:ascii="Arial" w:eastAsia="Times New Roman" w:hAnsi="Arial" w:cs="Arial"/>
          <w:color w:val="000000" w:themeColor="text1"/>
          <w:lang w:val="es-ES_tradnl" w:eastAsia="es-ES_tradnl"/>
        </w:rPr>
        <w:t>)</w:t>
      </w:r>
      <w:r w:rsidR="004B5B94" w:rsidRPr="00565DE5">
        <w:rPr>
          <w:rFonts w:ascii="Arial" w:hAnsi="Arial" w:cs="Arial"/>
          <w:color w:val="000000" w:themeColor="text1"/>
          <w:lang w:val="es-ES_tradnl"/>
        </w:rPr>
        <w:t xml:space="preserve"> restricciones para la celebración de </w:t>
      </w:r>
      <w:r w:rsidR="004B5B94" w:rsidRPr="00565DE5">
        <w:rPr>
          <w:rFonts w:ascii="Arial" w:hAnsi="Arial" w:cs="Arial"/>
          <w:color w:val="000000" w:themeColor="text1"/>
          <w:lang w:val="es-ES_tradnl"/>
        </w:rPr>
        <w:lastRenderedPageBreak/>
        <w:t xml:space="preserve">contratos y convenios interadministrativos en los comicios para cargos de elección </w:t>
      </w:r>
      <w:r w:rsidR="00875658" w:rsidRPr="00565DE5">
        <w:rPr>
          <w:rFonts w:ascii="Arial" w:eastAsia="Times New Roman" w:hAnsi="Arial" w:cs="Arial"/>
          <w:color w:val="000000" w:themeColor="text1"/>
          <w:lang w:val="es-ES_tradnl" w:eastAsia="es-ES_tradnl"/>
        </w:rPr>
        <w:t xml:space="preserve">popular, </w:t>
      </w:r>
      <w:proofErr w:type="spellStart"/>
      <w:r w:rsidR="00875658" w:rsidRPr="00565DE5">
        <w:rPr>
          <w:rFonts w:ascii="Arial" w:eastAsia="Times New Roman" w:hAnsi="Arial" w:cs="Arial"/>
          <w:color w:val="000000" w:themeColor="text1"/>
          <w:lang w:val="es-ES_tradnl" w:eastAsia="es-ES_tradnl"/>
        </w:rPr>
        <w:t>iii</w:t>
      </w:r>
      <w:proofErr w:type="spellEnd"/>
      <w:r w:rsidR="00875658" w:rsidRPr="00565DE5">
        <w:rPr>
          <w:rFonts w:ascii="Arial" w:eastAsia="Times New Roman" w:hAnsi="Arial" w:cs="Arial"/>
          <w:color w:val="000000" w:themeColor="text1"/>
          <w:lang w:val="es-ES_tradnl" w:eastAsia="es-ES_tradnl"/>
        </w:rPr>
        <w:t xml:space="preserve">) alcance y ámbito de aplicación de los convenios solidarios y </w:t>
      </w:r>
      <w:proofErr w:type="spellStart"/>
      <w:r w:rsidR="00875658" w:rsidRPr="00565DE5">
        <w:rPr>
          <w:rFonts w:ascii="Arial" w:eastAsia="Times New Roman" w:hAnsi="Arial" w:cs="Arial"/>
          <w:color w:val="000000" w:themeColor="text1"/>
          <w:lang w:val="es-ES_tradnl" w:eastAsia="es-ES_tradnl"/>
        </w:rPr>
        <w:t>iv</w:t>
      </w:r>
      <w:proofErr w:type="spellEnd"/>
      <w:r w:rsidR="00875658" w:rsidRPr="00565DE5">
        <w:rPr>
          <w:rFonts w:ascii="Arial" w:eastAsia="Times New Roman" w:hAnsi="Arial" w:cs="Arial"/>
          <w:color w:val="000000" w:themeColor="text1"/>
          <w:lang w:val="es-ES_tradnl" w:eastAsia="es-ES_tradnl"/>
        </w:rPr>
        <w:t>) regímenes para la celebración de convenios solidarios y su impacto en la aplicación del artículo 38 de la Ley de Garantías Electorales.</w:t>
      </w:r>
    </w:p>
    <w:p w14:paraId="6C8B3B98" w14:textId="77777777" w:rsidR="00CD4507" w:rsidRPr="00565DE5" w:rsidRDefault="00EA4302" w:rsidP="00CD4507">
      <w:pPr>
        <w:spacing w:after="120" w:line="276" w:lineRule="auto"/>
        <w:ind w:firstLine="709"/>
        <w:jc w:val="both"/>
        <w:rPr>
          <w:rFonts w:ascii="Arial" w:eastAsia="Calibri" w:hAnsi="Arial" w:cs="Arial"/>
          <w:lang w:val="es-MX" w:eastAsia="es-ES_tradnl"/>
        </w:rPr>
      </w:pPr>
      <w:r w:rsidRPr="00565DE5">
        <w:rPr>
          <w:rFonts w:ascii="Arial" w:eastAsia="Calibri" w:hAnsi="Arial" w:cs="Arial"/>
          <w:color w:val="000000"/>
        </w:rPr>
        <w:t xml:space="preserve"> </w:t>
      </w:r>
      <w:r w:rsidRPr="00565DE5">
        <w:rPr>
          <w:rFonts w:ascii="Arial" w:eastAsia="Calibri" w:hAnsi="Arial" w:cs="Arial"/>
        </w:rPr>
        <w:t xml:space="preserve">La Agencia Nacional de Contratación Pública – Colombia Compra Eficiente –en adelante la ANCP-CCE– </w:t>
      </w:r>
      <w:r w:rsidRPr="00565DE5">
        <w:rPr>
          <w:rFonts w:ascii="Arial" w:eastAsia="Calibri" w:hAnsi="Arial" w:cs="Arial"/>
          <w:lang w:val="es-ES_tradnl"/>
        </w:rPr>
        <w:t>ha impartido lineamientos sobre la aplicación de la Ley 996 de 2005, en los conceptos</w:t>
      </w:r>
      <w:r w:rsidRPr="00565DE5">
        <w:rPr>
          <w:rFonts w:ascii="Arial" w:eastAsia="Arial" w:hAnsi="Arial" w:cs="Arial"/>
          <w:lang w:val="es-MX" w:eastAsia="es-ES_tradnl"/>
        </w:rPr>
        <w:t xml:space="preserve"> Nro. </w:t>
      </w:r>
      <w:r w:rsidRPr="00565DE5">
        <w:rPr>
          <w:rFonts w:ascii="Arial" w:eastAsia="Calibri" w:hAnsi="Arial" w:cs="Arial"/>
          <w:lang w:val="es-ES_tradnl"/>
        </w:rPr>
        <w:t>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w:t>
      </w:r>
      <w:r w:rsidRPr="00565DE5">
        <w:rPr>
          <w:rFonts w:ascii="Arial" w:eastAsia="Calibri" w:hAnsi="Arial" w:cs="Arial"/>
          <w:bCs/>
          <w:lang w:val="es-MX"/>
        </w:rPr>
        <w:t xml:space="preserve">, C-073 del 15 de marzo del 2023, C-027 del 22 de marzo del 2023, C-049 del 13 de abril de 2023, C-052 del 21 de abril del 2023, C-076 del 24 de abril del 2023,C-075 del 25 de abril del 2023, C-098 del 04 de mayo del 2023, C-107 del 08 de mayo del 2023, C-115 del 08 de mayo del 2023, C-116 del 8 de mayo de 2023, C-118 del 09 de mayo del 2023, </w:t>
      </w:r>
      <w:r w:rsidR="00B60C87" w:rsidRPr="00565DE5">
        <w:rPr>
          <w:rFonts w:ascii="Arial" w:eastAsia="Times New Roman" w:hAnsi="Arial" w:cs="Arial"/>
          <w:color w:val="000000"/>
          <w:lang w:eastAsia="es-CO"/>
        </w:rPr>
        <w:t>C-145 del 18 de mayo del 2023, C-243 del 30 de mayo del 2023, C-149del 01 de junio del 2 023, C-105 del 14 de junio del 2023, C-099 del 20 de junio del 2023, C-154 del 02 de junio del 2023, C-193 del 13 de junio del 2023, C-182 del 29 de junio del 2023, C-241 del 22 de junio del 2023, C-233 del 25 de julio del 2023, C-200 del 27 de julio del 2023</w:t>
      </w:r>
      <w:r w:rsidR="007F44CB" w:rsidRPr="00565DE5">
        <w:rPr>
          <w:rFonts w:ascii="Arial" w:eastAsia="Times New Roman" w:hAnsi="Arial" w:cs="Arial"/>
          <w:color w:val="000000"/>
          <w:lang w:eastAsia="es-CO"/>
        </w:rPr>
        <w:t xml:space="preserve"> y C-320 del 02 de agosto del 2023</w:t>
      </w:r>
      <w:r w:rsidRPr="00565DE5">
        <w:rPr>
          <w:rFonts w:ascii="Arial" w:eastAsia="Calibri" w:hAnsi="Arial" w:cs="Arial"/>
          <w:bCs/>
          <w:lang w:val="es-MX"/>
        </w:rPr>
        <w:t>.</w:t>
      </w:r>
      <w:r w:rsidRPr="00565DE5">
        <w:rPr>
          <w:rStyle w:val="Refdenotaalpie"/>
          <w:rFonts w:ascii="Arial" w:eastAsia="Calibri" w:hAnsi="Arial" w:cs="Arial"/>
          <w:bCs/>
          <w:lang w:val="es-MX"/>
        </w:rPr>
        <w:footnoteReference w:id="3"/>
      </w:r>
      <w:r w:rsidRPr="00565DE5">
        <w:rPr>
          <w:rFonts w:ascii="Arial" w:eastAsia="Calibri" w:hAnsi="Arial" w:cs="Arial"/>
          <w:lang w:val="es-MX" w:eastAsia="es-ES_tradnl"/>
        </w:rPr>
        <w:t xml:space="preserve"> </w:t>
      </w:r>
    </w:p>
    <w:p w14:paraId="54EAD046" w14:textId="53E46B09" w:rsidR="009731CF" w:rsidRPr="00565DE5" w:rsidRDefault="009731CF" w:rsidP="00CD4507">
      <w:pPr>
        <w:spacing w:after="0" w:line="276" w:lineRule="auto"/>
        <w:ind w:firstLine="709"/>
        <w:jc w:val="both"/>
        <w:rPr>
          <w:rFonts w:ascii="Arial" w:eastAsia="Calibri" w:hAnsi="Arial" w:cs="Arial"/>
          <w:lang w:val="es-ES_tradnl" w:eastAsia="es-ES_tradnl"/>
        </w:rPr>
      </w:pPr>
      <w:r w:rsidRPr="00565DE5">
        <w:rPr>
          <w:rFonts w:ascii="Arial" w:eastAsia="Calibri" w:hAnsi="Arial" w:cs="Arial"/>
          <w:lang w:val="es-ES_tradnl" w:eastAsia="es-ES_tradnl"/>
        </w:rPr>
        <w:t xml:space="preserve">Sobre el régimen de los contratos y los convenios, se ha pronunciado en los conceptos </w:t>
      </w:r>
      <w:r w:rsidR="004020D6" w:rsidRPr="00565DE5">
        <w:rPr>
          <w:rFonts w:ascii="Arial" w:eastAsia="Calibri" w:hAnsi="Arial" w:cs="Arial"/>
          <w:color w:val="000000" w:themeColor="text1"/>
          <w:lang w:eastAsia="en-GB"/>
        </w:rPr>
        <w:t xml:space="preserve">C-168 del 14 de abril de 2021, </w:t>
      </w:r>
      <w:r w:rsidR="004020D6" w:rsidRPr="00565DE5">
        <w:rPr>
          <w:rFonts w:ascii="Arial" w:eastAsia="Calibri" w:hAnsi="Arial" w:cs="Arial"/>
          <w:color w:val="000000" w:themeColor="text1"/>
          <w:lang w:val="es-ES" w:eastAsia="es-ES_tradnl"/>
        </w:rPr>
        <w:t xml:space="preserve">C-585 de 15 de octubre de 2021, C-639 del 14 de marzo de 2021, </w:t>
      </w:r>
      <w:r w:rsidR="004020D6" w:rsidRPr="00565DE5">
        <w:rPr>
          <w:rFonts w:ascii="Arial" w:eastAsia="Calibri" w:hAnsi="Arial" w:cs="Arial"/>
          <w:color w:val="000000" w:themeColor="text1"/>
          <w:lang w:eastAsia="en-GB"/>
        </w:rPr>
        <w:t xml:space="preserve">C-664 del 1° de septiembre de 2022, </w:t>
      </w:r>
      <w:r w:rsidR="004020D6" w:rsidRPr="00565DE5">
        <w:rPr>
          <w:rFonts w:ascii="Arial" w:eastAsia="Calibri" w:hAnsi="Arial" w:cs="Arial"/>
          <w:color w:val="000000" w:themeColor="text1"/>
          <w:lang w:val="es-ES" w:eastAsia="es-ES_tradnl"/>
        </w:rPr>
        <w:t>C-771 del 29 de diciembre de 2022</w:t>
      </w:r>
      <w:r w:rsidR="00251E60" w:rsidRPr="00565DE5">
        <w:rPr>
          <w:rFonts w:ascii="Arial" w:eastAsia="Calibri" w:hAnsi="Arial" w:cs="Arial"/>
          <w:color w:val="000000" w:themeColor="text1"/>
          <w:lang w:val="es-ES" w:eastAsia="es-ES_tradnl"/>
        </w:rPr>
        <w:t xml:space="preserve"> Por otra parte, en los Conceptos No. 4201913000006135 del 10 de septiembre de 2019,</w:t>
      </w:r>
      <w:r w:rsidR="00251E60" w:rsidRPr="00565DE5">
        <w:rPr>
          <w:rFonts w:ascii="Arial" w:eastAsia="Times New Roman" w:hAnsi="Arial" w:cs="Arial"/>
          <w:color w:val="000000" w:themeColor="text1"/>
          <w:lang w:eastAsia="es-ES_tradnl"/>
        </w:rPr>
        <w:t xml:space="preserve"> </w:t>
      </w:r>
      <w:r w:rsidR="00251E60" w:rsidRPr="00565DE5">
        <w:rPr>
          <w:rFonts w:ascii="Arial" w:eastAsia="Calibri" w:hAnsi="Arial" w:cs="Arial"/>
          <w:color w:val="000000" w:themeColor="text1"/>
          <w:lang w:val="es-ES" w:eastAsia="es-ES_tradnl"/>
        </w:rPr>
        <w:t xml:space="preserve">4201912000004117 del 17 de septiembre de 2019,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y C-068 del 9 de marzo de 2023 y C-40 del 22 de marzo de 2023, </w:t>
      </w:r>
      <w:r w:rsidR="0061029B">
        <w:rPr>
          <w:rFonts w:ascii="Arial" w:eastAsia="Calibri" w:hAnsi="Arial" w:cs="Arial"/>
          <w:color w:val="000000" w:themeColor="text1"/>
          <w:lang w:val="es-ES" w:eastAsia="es-ES_tradnl"/>
        </w:rPr>
        <w:t xml:space="preserve">donde </w:t>
      </w:r>
      <w:r w:rsidR="00251E60" w:rsidRPr="00565DE5">
        <w:rPr>
          <w:rFonts w:ascii="Arial" w:eastAsia="Calibri" w:hAnsi="Arial" w:cs="Arial"/>
          <w:color w:val="000000" w:themeColor="text1"/>
          <w:lang w:val="es-ES" w:eastAsia="es-ES_tradnl"/>
        </w:rPr>
        <w:t xml:space="preserve">analizó los convenios solidarios, su </w:t>
      </w:r>
      <w:r w:rsidR="00251E60" w:rsidRPr="00565DE5">
        <w:rPr>
          <w:rFonts w:ascii="Arial" w:eastAsia="Calibri" w:hAnsi="Arial" w:cs="Arial"/>
          <w:color w:val="000000" w:themeColor="text1"/>
          <w:lang w:val="es-ES" w:eastAsia="es-ES_tradnl"/>
        </w:rPr>
        <w:lastRenderedPageBreak/>
        <w:t>alcance y su régimen contractual.</w:t>
      </w:r>
      <w:r w:rsidR="00251E60" w:rsidRPr="00565DE5">
        <w:rPr>
          <w:rFonts w:ascii="Arial" w:eastAsia="Calibri" w:hAnsi="Arial" w:cs="Arial"/>
          <w:color w:val="000000" w:themeColor="text1"/>
          <w:lang w:val="es-ES_tradnl" w:eastAsia="es-ES_tradnl"/>
        </w:rPr>
        <w:t xml:space="preserve"> </w:t>
      </w:r>
      <w:r w:rsidR="007E02CA" w:rsidRPr="00565DE5">
        <w:rPr>
          <w:rFonts w:ascii="Arial" w:eastAsia="Calibri" w:hAnsi="Arial" w:cs="Arial"/>
          <w:lang w:val="es-ES_tradnl" w:eastAsia="es-ES_tradnl"/>
        </w:rPr>
        <w:t>Algunas de las consideraciones de estos conceptos se reiteran y se complementan en lo pertinente, teniendo en cuenta lo consultado.</w:t>
      </w:r>
    </w:p>
    <w:p w14:paraId="4C08A720" w14:textId="77777777" w:rsidR="00CD4507" w:rsidRPr="00565DE5" w:rsidRDefault="00CD4507" w:rsidP="00CD4507">
      <w:pPr>
        <w:spacing w:after="0" w:line="276" w:lineRule="auto"/>
        <w:ind w:firstLine="709"/>
        <w:jc w:val="both"/>
        <w:rPr>
          <w:rFonts w:ascii="Arial" w:eastAsia="Calibri" w:hAnsi="Arial" w:cs="Arial"/>
          <w:lang w:val="es-ES_tradnl" w:eastAsia="es-ES_tradnl"/>
        </w:rPr>
      </w:pPr>
    </w:p>
    <w:p w14:paraId="311B8670" w14:textId="77777777" w:rsidR="006E0709" w:rsidRPr="00565DE5" w:rsidRDefault="006E0709" w:rsidP="006E0709">
      <w:pPr>
        <w:tabs>
          <w:tab w:val="left" w:pos="426"/>
        </w:tabs>
        <w:spacing w:after="0" w:line="276" w:lineRule="auto"/>
        <w:contextualSpacing/>
        <w:jc w:val="both"/>
        <w:rPr>
          <w:rFonts w:ascii="Arial" w:eastAsia="Calibri" w:hAnsi="Arial" w:cs="Arial"/>
          <w:b/>
          <w:bCs/>
        </w:rPr>
      </w:pPr>
      <w:r w:rsidRPr="00565DE5">
        <w:rPr>
          <w:rFonts w:ascii="Arial" w:eastAsia="Calibri" w:hAnsi="Arial" w:cs="Arial"/>
          <w:b/>
          <w:bCs/>
        </w:rPr>
        <w:t>2.1. Definición y finalidad de la Ley de Garantías Electorales: alcance de las restricciones</w:t>
      </w:r>
    </w:p>
    <w:p w14:paraId="080138B4" w14:textId="77777777" w:rsidR="006E0709" w:rsidRPr="00565DE5" w:rsidRDefault="006E0709" w:rsidP="006E0709">
      <w:pPr>
        <w:tabs>
          <w:tab w:val="left" w:pos="426"/>
        </w:tabs>
        <w:spacing w:after="0" w:line="276" w:lineRule="auto"/>
        <w:ind w:firstLine="709"/>
        <w:contextualSpacing/>
        <w:jc w:val="both"/>
        <w:rPr>
          <w:rFonts w:ascii="Arial" w:eastAsia="Calibri" w:hAnsi="Arial" w:cs="Arial"/>
          <w:bCs/>
        </w:rPr>
      </w:pPr>
    </w:p>
    <w:p w14:paraId="31E905D7" w14:textId="77777777" w:rsidR="006E0709" w:rsidRPr="00565DE5" w:rsidRDefault="006E0709" w:rsidP="006E0709">
      <w:pPr>
        <w:tabs>
          <w:tab w:val="left" w:pos="426"/>
        </w:tabs>
        <w:spacing w:after="120" w:line="276" w:lineRule="auto"/>
        <w:jc w:val="both"/>
        <w:rPr>
          <w:rFonts w:ascii="Arial" w:eastAsia="Times New Roman" w:hAnsi="Arial" w:cs="Arial"/>
          <w:bCs/>
          <w:lang w:eastAsia="es-CO"/>
        </w:rPr>
      </w:pPr>
      <w:r w:rsidRPr="00565DE5">
        <w:rPr>
          <w:rFonts w:ascii="Arial" w:eastAsia="Calibri" w:hAnsi="Arial" w:cs="Arial"/>
          <w:bCs/>
        </w:rPr>
        <w:t>El ordenamiento jurídico colombiano contempla previsiones claras para evitar la obtención de beneficios personales en asuntos propios de la administración pública</w:t>
      </w:r>
      <w:r w:rsidRPr="00565DE5">
        <w:rPr>
          <w:rFonts w:ascii="Arial" w:eastAsia="Calibri" w:hAnsi="Arial" w:cs="Arial"/>
          <w:bCs/>
          <w:i/>
          <w:iCs/>
        </w:rPr>
        <w:t xml:space="preserve">. </w:t>
      </w:r>
      <w:r w:rsidRPr="00565DE5">
        <w:rPr>
          <w:rFonts w:ascii="Arial" w:eastAsia="Calibri" w:hAnsi="Arial"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565DE5">
        <w:rPr>
          <w:rFonts w:ascii="Arial" w:eastAsia="Calibri" w:hAnsi="Arial" w:cs="Arial"/>
          <w:bCs/>
          <w:vertAlign w:val="superscript"/>
        </w:rPr>
        <w:footnoteReference w:id="4"/>
      </w:r>
      <w:r w:rsidRPr="00565DE5">
        <w:rPr>
          <w:rFonts w:ascii="Arial" w:eastAsia="Calibri" w:hAnsi="Arial" w:cs="Arial"/>
          <w:bCs/>
        </w:rPr>
        <w:t xml:space="preserve">. </w:t>
      </w:r>
    </w:p>
    <w:p w14:paraId="5391E8A3" w14:textId="77777777" w:rsidR="006E0709" w:rsidRPr="00565DE5" w:rsidRDefault="006E0709" w:rsidP="006E0709">
      <w:pPr>
        <w:tabs>
          <w:tab w:val="left" w:pos="426"/>
        </w:tabs>
        <w:spacing w:after="0" w:line="276" w:lineRule="auto"/>
        <w:ind w:firstLine="709"/>
        <w:jc w:val="both"/>
        <w:rPr>
          <w:rFonts w:ascii="Arial" w:eastAsia="Times New Roman" w:hAnsi="Arial" w:cs="Arial"/>
          <w:bCs/>
          <w:lang w:val="es-MX" w:eastAsia="es-CO"/>
        </w:rPr>
      </w:pPr>
      <w:r w:rsidRPr="00565DE5">
        <w:rPr>
          <w:rFonts w:ascii="Arial" w:eastAsia="Times New Roman" w:hAnsi="Arial" w:cs="Arial"/>
          <w:bCs/>
          <w:lang w:eastAsia="es-CO"/>
        </w:rPr>
        <w:t>En el mismo sentido</w:t>
      </w:r>
      <w:r w:rsidRPr="00565DE5">
        <w:rPr>
          <w:rFonts w:ascii="Arial" w:eastAsia="Times New Roman" w:hAnsi="Arial" w:cs="Arial"/>
          <w:bCs/>
          <w:lang w:val="es-MX" w:eastAsia="es-CO"/>
        </w:rPr>
        <w:t xml:space="preserve">, </w:t>
      </w:r>
      <w:bookmarkStart w:id="7" w:name="_Hlk99576829"/>
      <w:r w:rsidRPr="00565DE5">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65DE5">
        <w:rPr>
          <w:rFonts w:ascii="Arial" w:eastAsia="Times New Roman" w:hAnsi="Arial" w:cs="Arial"/>
          <w:bCs/>
          <w:vertAlign w:val="superscript"/>
          <w:lang w:val="es-MX" w:eastAsia="es-CO"/>
        </w:rPr>
        <w:footnoteReference w:id="5"/>
      </w:r>
      <w:r w:rsidRPr="00565DE5">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65DE5">
        <w:rPr>
          <w:rFonts w:ascii="Arial" w:eastAsia="Calibri" w:hAnsi="Arial" w:cs="Arial"/>
          <w:noProof/>
          <w:lang w:val="es-ES_tradnl"/>
        </w:rPr>
        <w:t xml:space="preserve"> </w:t>
      </w:r>
      <w:bookmarkEnd w:id="7"/>
      <w:r w:rsidRPr="00565DE5">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1F96A5C2" w14:textId="77777777" w:rsidR="006E0709" w:rsidRPr="00565DE5" w:rsidRDefault="006E0709" w:rsidP="006E0709">
      <w:pPr>
        <w:spacing w:after="0" w:line="276" w:lineRule="auto"/>
        <w:ind w:right="709"/>
        <w:contextualSpacing/>
        <w:jc w:val="both"/>
        <w:rPr>
          <w:rFonts w:ascii="Arial" w:eastAsia="Times New Roman" w:hAnsi="Arial" w:cs="Arial"/>
          <w:sz w:val="21"/>
          <w:szCs w:val="21"/>
          <w:lang w:val="es-ES" w:eastAsia="es-CO"/>
        </w:rPr>
      </w:pPr>
    </w:p>
    <w:p w14:paraId="7161D692" w14:textId="77777777" w:rsidR="006E0709" w:rsidRPr="00565DE5" w:rsidRDefault="006E0709" w:rsidP="006E0709">
      <w:pPr>
        <w:spacing w:after="0" w:line="240" w:lineRule="auto"/>
        <w:ind w:left="709" w:right="709"/>
        <w:contextualSpacing/>
        <w:jc w:val="both"/>
        <w:rPr>
          <w:rFonts w:ascii="Arial" w:eastAsia="Times New Roman" w:hAnsi="Arial" w:cs="Arial"/>
          <w:bCs/>
          <w:sz w:val="20"/>
          <w:szCs w:val="20"/>
          <w:lang w:val="es-MX" w:eastAsia="es-CO"/>
        </w:rPr>
      </w:pPr>
      <w:r w:rsidRPr="00565DE5">
        <w:rPr>
          <w:rFonts w:ascii="Arial" w:eastAsia="Times New Roman" w:hAnsi="Arial" w:cs="Arial"/>
          <w:sz w:val="20"/>
          <w:szCs w:val="20"/>
          <w:lang w:val="es-ES" w:eastAsia="es-CO"/>
        </w:rPr>
        <w:t xml:space="preserve">“[…] </w:t>
      </w:r>
      <w:r w:rsidRPr="00565DE5">
        <w:rPr>
          <w:rFonts w:ascii="Arial" w:eastAsia="Times New Roman" w:hAnsi="Arial" w:cs="Arial"/>
          <w:bCs/>
          <w:sz w:val="20"/>
          <w:szCs w:val="20"/>
          <w:lang w:val="es-MX" w:eastAsia="es-CO"/>
        </w:rPr>
        <w:t>la definición de reglas claras que permitan acceder a los canales de expresión democrática de manera efectiva e igualitaria. El objetivo de una ley de garantías es definir esas reglas.</w:t>
      </w:r>
    </w:p>
    <w:p w14:paraId="517189BC" w14:textId="77777777" w:rsidR="006E0709" w:rsidRPr="00565DE5" w:rsidRDefault="006E0709" w:rsidP="006E0709">
      <w:pPr>
        <w:spacing w:after="0" w:line="240" w:lineRule="auto"/>
        <w:ind w:left="709" w:right="709"/>
        <w:contextualSpacing/>
        <w:jc w:val="both"/>
        <w:rPr>
          <w:rFonts w:ascii="Arial" w:eastAsia="Times New Roman" w:hAnsi="Arial" w:cs="Arial"/>
          <w:bCs/>
          <w:sz w:val="20"/>
          <w:szCs w:val="20"/>
          <w:lang w:val="es-MX" w:eastAsia="es-CO"/>
        </w:rPr>
      </w:pPr>
      <w:r w:rsidRPr="00565DE5">
        <w:rPr>
          <w:rFonts w:ascii="Arial" w:eastAsia="Times New Roman" w:hAnsi="Arial" w:cs="Arial"/>
          <w:bCs/>
          <w:sz w:val="20"/>
          <w:szCs w:val="20"/>
          <w:lang w:val="es-MX" w:eastAsia="es-CO"/>
        </w:rPr>
        <w:t xml:space="preserve">[…] </w:t>
      </w:r>
    </w:p>
    <w:p w14:paraId="0BBDE451" w14:textId="77777777" w:rsidR="006E0709" w:rsidRPr="00565DE5" w:rsidRDefault="006E0709" w:rsidP="006E0709">
      <w:pPr>
        <w:spacing w:after="0" w:line="240" w:lineRule="auto"/>
        <w:ind w:right="709"/>
        <w:contextualSpacing/>
        <w:jc w:val="both"/>
        <w:rPr>
          <w:rFonts w:ascii="Arial" w:eastAsia="Times New Roman" w:hAnsi="Arial" w:cs="Arial"/>
          <w:bCs/>
          <w:sz w:val="20"/>
          <w:szCs w:val="20"/>
          <w:lang w:val="es-MX" w:eastAsia="es-CO"/>
        </w:rPr>
      </w:pPr>
    </w:p>
    <w:p w14:paraId="0EECA3F0" w14:textId="77777777" w:rsidR="006E0709" w:rsidRPr="00565DE5" w:rsidRDefault="006E0709" w:rsidP="006E0709">
      <w:pPr>
        <w:spacing w:after="0" w:line="240" w:lineRule="auto"/>
        <w:ind w:left="709" w:right="709"/>
        <w:contextualSpacing/>
        <w:jc w:val="both"/>
        <w:rPr>
          <w:rFonts w:ascii="Arial" w:eastAsia="Times New Roman" w:hAnsi="Arial" w:cs="Arial"/>
          <w:bCs/>
          <w:sz w:val="20"/>
          <w:szCs w:val="20"/>
          <w:lang w:val="es-MX" w:eastAsia="es-CO"/>
        </w:rPr>
      </w:pPr>
      <w:r w:rsidRPr="00565DE5">
        <w:rPr>
          <w:rFonts w:ascii="Arial" w:eastAsia="Times New Roman" w:hAnsi="Arial" w:cs="Arial"/>
          <w:bCs/>
          <w:sz w:val="20"/>
          <w:szCs w:val="20"/>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w:t>
      </w:r>
      <w:r w:rsidRPr="00565DE5">
        <w:rPr>
          <w:rFonts w:ascii="Arial" w:eastAsia="Times New Roman" w:hAnsi="Arial" w:cs="Arial"/>
          <w:bCs/>
          <w:sz w:val="20"/>
          <w:szCs w:val="20"/>
          <w:lang w:val="es-MX" w:eastAsia="es-CO"/>
        </w:rPr>
        <w:lastRenderedPageBreak/>
        <w:t>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65DE5">
        <w:rPr>
          <w:rFonts w:ascii="Arial" w:eastAsia="Calibri" w:hAnsi="Arial" w:cs="Arial"/>
          <w:sz w:val="20"/>
          <w:szCs w:val="20"/>
          <w:vertAlign w:val="superscript"/>
          <w:lang w:val="es-MX"/>
        </w:rPr>
        <w:footnoteReference w:id="6"/>
      </w:r>
    </w:p>
    <w:p w14:paraId="2759DD9E" w14:textId="77777777" w:rsidR="006E0709" w:rsidRPr="00565DE5" w:rsidRDefault="006E0709" w:rsidP="006E0709">
      <w:pPr>
        <w:spacing w:after="0" w:line="276" w:lineRule="auto"/>
        <w:ind w:left="709" w:right="709"/>
        <w:contextualSpacing/>
        <w:jc w:val="both"/>
        <w:rPr>
          <w:rFonts w:ascii="Arial" w:eastAsia="Times New Roman" w:hAnsi="Arial" w:cs="Arial"/>
          <w:bCs/>
          <w:sz w:val="21"/>
          <w:szCs w:val="21"/>
          <w:lang w:val="es-MX" w:eastAsia="es-CO"/>
        </w:rPr>
      </w:pPr>
    </w:p>
    <w:p w14:paraId="3D97CF6A" w14:textId="77777777" w:rsidR="006E0709" w:rsidRPr="00565DE5" w:rsidRDefault="006E0709" w:rsidP="006E0709">
      <w:pPr>
        <w:spacing w:after="0" w:line="276" w:lineRule="auto"/>
        <w:ind w:firstLine="709"/>
        <w:jc w:val="both"/>
        <w:rPr>
          <w:rFonts w:ascii="Arial" w:eastAsia="Times New Roman" w:hAnsi="Arial" w:cs="Arial"/>
          <w:bCs/>
          <w:lang w:val="es-MX" w:eastAsia="es-CO"/>
        </w:rPr>
      </w:pPr>
      <w:bookmarkStart w:id="8" w:name="_Hlk78818186"/>
      <w:r w:rsidRPr="00565DE5">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8"/>
      <w:r w:rsidRPr="00565DE5">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03FCE742" w14:textId="77777777" w:rsidR="006E0709" w:rsidRPr="00565DE5" w:rsidRDefault="006E0709" w:rsidP="006E0709">
      <w:pPr>
        <w:spacing w:after="0" w:line="276" w:lineRule="auto"/>
        <w:ind w:firstLine="709"/>
        <w:contextualSpacing/>
        <w:jc w:val="both"/>
        <w:rPr>
          <w:rFonts w:ascii="Arial" w:eastAsia="Times New Roman" w:hAnsi="Arial" w:cs="Arial"/>
          <w:bCs/>
          <w:lang w:val="es-MX" w:eastAsia="es-CO"/>
        </w:rPr>
      </w:pPr>
    </w:p>
    <w:p w14:paraId="184088F9" w14:textId="77777777" w:rsidR="006E0709" w:rsidRPr="00565DE5" w:rsidRDefault="006E0709" w:rsidP="006E0709">
      <w:pPr>
        <w:spacing w:after="0" w:line="240" w:lineRule="auto"/>
        <w:ind w:left="709" w:right="709"/>
        <w:contextualSpacing/>
        <w:jc w:val="both"/>
        <w:rPr>
          <w:rFonts w:ascii="Arial" w:eastAsia="Times New Roman" w:hAnsi="Arial" w:cs="Arial"/>
          <w:bCs/>
          <w:sz w:val="20"/>
          <w:szCs w:val="20"/>
          <w:lang w:val="es-MX" w:eastAsia="es-CO"/>
        </w:rPr>
      </w:pPr>
      <w:r w:rsidRPr="00565DE5">
        <w:rPr>
          <w:rFonts w:ascii="Arial" w:eastAsia="Times New Roman" w:hAnsi="Arial" w:cs="Arial"/>
          <w:bCs/>
          <w:sz w:val="20"/>
          <w:szCs w:val="20"/>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65DE5">
        <w:rPr>
          <w:rFonts w:ascii="Arial" w:eastAsia="Times New Roman" w:hAnsi="Arial" w:cs="Arial"/>
          <w:bCs/>
          <w:sz w:val="20"/>
          <w:szCs w:val="20"/>
          <w:lang w:val="es-MX" w:eastAsia="es-CO"/>
        </w:rPr>
        <w:t>legis</w:t>
      </w:r>
      <w:proofErr w:type="spellEnd"/>
      <w:r w:rsidRPr="00565DE5">
        <w:rPr>
          <w:rFonts w:ascii="Arial" w:eastAsia="Times New Roman" w:hAnsi="Arial" w:cs="Arial"/>
          <w:bCs/>
          <w:sz w:val="20"/>
          <w:szCs w:val="20"/>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ED3828F" w14:textId="77777777" w:rsidR="006E0709" w:rsidRPr="00565DE5" w:rsidRDefault="006E0709" w:rsidP="006E0709">
      <w:pPr>
        <w:spacing w:after="0" w:line="240" w:lineRule="auto"/>
        <w:ind w:left="709" w:right="709"/>
        <w:contextualSpacing/>
        <w:jc w:val="both"/>
        <w:rPr>
          <w:rFonts w:ascii="Arial" w:eastAsia="Times New Roman" w:hAnsi="Arial" w:cs="Arial"/>
          <w:bCs/>
          <w:sz w:val="20"/>
          <w:szCs w:val="20"/>
          <w:lang w:val="es-MX" w:eastAsia="es-CO"/>
        </w:rPr>
      </w:pPr>
    </w:p>
    <w:p w14:paraId="13449A71" w14:textId="77777777" w:rsidR="006E0709" w:rsidRPr="00565DE5" w:rsidRDefault="006E0709" w:rsidP="006E0709">
      <w:pPr>
        <w:spacing w:after="0" w:line="240" w:lineRule="auto"/>
        <w:ind w:left="709" w:right="709"/>
        <w:contextualSpacing/>
        <w:jc w:val="both"/>
        <w:rPr>
          <w:rFonts w:ascii="Arial" w:eastAsia="Times New Roman" w:hAnsi="Arial" w:cs="Arial"/>
          <w:bCs/>
          <w:sz w:val="20"/>
          <w:szCs w:val="20"/>
          <w:lang w:val="es-MX" w:eastAsia="es-CO"/>
        </w:rPr>
      </w:pPr>
      <w:r w:rsidRPr="00565DE5">
        <w:rPr>
          <w:rFonts w:ascii="Arial" w:eastAsia="Times New Roman" w:hAnsi="Arial" w:cs="Arial"/>
          <w:bCs/>
          <w:sz w:val="20"/>
          <w:szCs w:val="20"/>
          <w:lang w:val="es-MX" w:eastAsia="es-CO"/>
        </w:rPr>
        <w:t>La jurisprudencia de la Corte Constitucional</w:t>
      </w:r>
      <w:r w:rsidRPr="00565DE5">
        <w:rPr>
          <w:rFonts w:ascii="Arial" w:eastAsia="Times New Roman" w:hAnsi="Arial" w:cs="Arial"/>
          <w:bCs/>
          <w:sz w:val="20"/>
          <w:szCs w:val="20"/>
          <w:vertAlign w:val="superscript"/>
          <w:lang w:val="es-MX" w:eastAsia="es-CO"/>
        </w:rPr>
        <w:footnoteReference w:id="7"/>
      </w:r>
      <w:r w:rsidRPr="00565DE5">
        <w:rPr>
          <w:rFonts w:ascii="Arial" w:eastAsia="Times New Roman" w:hAnsi="Arial" w:cs="Arial"/>
          <w:bCs/>
          <w:sz w:val="20"/>
          <w:szCs w:val="20"/>
          <w:lang w:val="es-MX" w:eastAsia="es-CO"/>
        </w:rPr>
        <w:t> y del Consejo de Estado</w:t>
      </w:r>
      <w:r w:rsidRPr="00565DE5">
        <w:rPr>
          <w:rFonts w:ascii="Arial" w:eastAsia="Times New Roman" w:hAnsi="Arial" w:cs="Arial"/>
          <w:bCs/>
          <w:sz w:val="20"/>
          <w:szCs w:val="20"/>
          <w:vertAlign w:val="superscript"/>
          <w:lang w:val="es-MX" w:eastAsia="es-CO"/>
        </w:rPr>
        <w:footnoteReference w:id="8"/>
      </w:r>
      <w:r w:rsidRPr="00565DE5">
        <w:rPr>
          <w:rFonts w:ascii="Arial" w:eastAsia="Times New Roman" w:hAnsi="Arial" w:cs="Arial"/>
          <w:bCs/>
          <w:sz w:val="20"/>
          <w:szCs w:val="20"/>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w:t>
      </w:r>
      <w:r w:rsidRPr="00565DE5">
        <w:rPr>
          <w:rFonts w:ascii="Arial" w:eastAsia="Times New Roman" w:hAnsi="Arial" w:cs="Arial"/>
          <w:bCs/>
          <w:sz w:val="20"/>
          <w:szCs w:val="20"/>
          <w:lang w:val="es-MX" w:eastAsia="es-CO"/>
        </w:rPr>
        <w:lastRenderedPageBreak/>
        <w:t>obrar, sobrepasar sus precisos términos comporta el desconocimiento de la voluntad del legislador”</w:t>
      </w:r>
      <w:r w:rsidRPr="00565DE5">
        <w:rPr>
          <w:rFonts w:ascii="Arial" w:eastAsia="Times New Roman" w:hAnsi="Arial" w:cs="Arial"/>
          <w:bCs/>
          <w:sz w:val="20"/>
          <w:szCs w:val="20"/>
          <w:vertAlign w:val="superscript"/>
          <w:lang w:val="es-MX" w:eastAsia="es-CO"/>
        </w:rPr>
        <w:footnoteReference w:id="9"/>
      </w:r>
      <w:r w:rsidRPr="00565DE5">
        <w:rPr>
          <w:rFonts w:ascii="Arial" w:eastAsia="Times New Roman" w:hAnsi="Arial" w:cs="Arial"/>
          <w:bCs/>
          <w:sz w:val="20"/>
          <w:szCs w:val="20"/>
          <w:lang w:val="es-MX" w:eastAsia="es-CO"/>
        </w:rPr>
        <w:t>.</w:t>
      </w:r>
    </w:p>
    <w:p w14:paraId="49E5A982" w14:textId="77777777" w:rsidR="006E0709" w:rsidRPr="00565DE5" w:rsidRDefault="006E0709" w:rsidP="006E0709">
      <w:pPr>
        <w:spacing w:after="0" w:line="276" w:lineRule="auto"/>
        <w:ind w:right="709"/>
        <w:contextualSpacing/>
        <w:jc w:val="both"/>
        <w:rPr>
          <w:rFonts w:ascii="Arial" w:eastAsia="Times New Roman" w:hAnsi="Arial" w:cs="Arial"/>
          <w:bCs/>
          <w:sz w:val="21"/>
          <w:szCs w:val="21"/>
          <w:lang w:val="es-MX" w:eastAsia="es-CO"/>
        </w:rPr>
      </w:pPr>
    </w:p>
    <w:p w14:paraId="0AA4AC82" w14:textId="3679DE6F" w:rsidR="006E0709" w:rsidRPr="00565DE5" w:rsidRDefault="006E0709" w:rsidP="006E0709">
      <w:pPr>
        <w:spacing w:after="120" w:line="276" w:lineRule="auto"/>
        <w:jc w:val="both"/>
        <w:rPr>
          <w:rFonts w:ascii="Arial" w:eastAsia="Arial" w:hAnsi="Arial" w:cs="Arial"/>
          <w:lang w:val="es-ES" w:eastAsia="es-ES" w:bidi="es-ES"/>
        </w:rPr>
      </w:pPr>
      <w:r w:rsidRPr="00565DE5">
        <w:rPr>
          <w:rFonts w:ascii="Arial" w:eastAsia="Times New Roman" w:hAnsi="Arial" w:cs="Arial"/>
          <w:bCs/>
          <w:lang w:val="es-MX" w:eastAsia="es-CO"/>
        </w:rPr>
        <w:tab/>
        <w:t>De</w:t>
      </w:r>
      <w:r w:rsidRPr="00565DE5">
        <w:rPr>
          <w:rFonts w:ascii="Arial" w:eastAsia="Arial" w:hAnsi="Arial" w:cs="Arial"/>
          <w:lang w:val="es-ES" w:eastAsia="es-ES" w:bidi="es-ES"/>
        </w:rPr>
        <w:t xml:space="preserve"> conformidad con lo anterior, </w:t>
      </w:r>
      <w:bookmarkStart w:id="9" w:name="_Hlk77236098"/>
      <w:bookmarkStart w:id="10" w:name="_Hlk100679383"/>
      <w:r w:rsidRPr="00565DE5">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sidR="00031B8A">
        <w:rPr>
          <w:rFonts w:ascii="Arial" w:eastAsia="Arial" w:hAnsi="Arial" w:cs="Arial"/>
          <w:lang w:val="es-ES" w:eastAsia="es-ES" w:bidi="es-ES"/>
        </w:rPr>
        <w:t>n</w:t>
      </w:r>
      <w:r w:rsidRPr="00565DE5">
        <w:rPr>
          <w:rFonts w:ascii="Arial" w:eastAsia="Arial" w:hAnsi="Arial" w:cs="Arial"/>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9"/>
    </w:p>
    <w:p w14:paraId="6A7AA741" w14:textId="77777777" w:rsidR="006E0709" w:rsidRPr="00565DE5" w:rsidRDefault="006E0709" w:rsidP="006E0709">
      <w:pPr>
        <w:spacing w:after="120" w:line="276" w:lineRule="auto"/>
        <w:ind w:firstLine="708"/>
        <w:jc w:val="both"/>
        <w:rPr>
          <w:rFonts w:ascii="Arial" w:eastAsia="Calibri" w:hAnsi="Arial" w:cs="Arial"/>
        </w:rPr>
      </w:pPr>
      <w:r w:rsidRPr="00565DE5">
        <w:rPr>
          <w:rFonts w:ascii="Arial" w:eastAsia="Calibri" w:hAnsi="Arial" w:cs="Arial"/>
        </w:rPr>
        <w:t xml:space="preserve">Por un lado, el artículo 33 de la Ley 996 de 2005 prohíbe </w:t>
      </w:r>
      <w:r w:rsidRPr="00565DE5">
        <w:rPr>
          <w:rFonts w:ascii="Arial" w:eastAsia="Calibri" w:hAnsi="Arial" w:cs="Arial"/>
          <w:bCs/>
        </w:rPr>
        <w:t xml:space="preserve">“[…] </w:t>
      </w:r>
      <w:r w:rsidRPr="00565DE5">
        <w:rPr>
          <w:rFonts w:ascii="Arial" w:eastAsia="Calibri" w:hAnsi="Arial" w:cs="Arial"/>
        </w:rPr>
        <w:t>la contratación directa por parte de todos los entes del Estado</w:t>
      </w:r>
      <w:r w:rsidRPr="00565DE5">
        <w:rPr>
          <w:rFonts w:ascii="Arial" w:eastAsia="Calibri" w:hAnsi="Arial" w:cs="Arial"/>
          <w:bCs/>
        </w:rPr>
        <w:t>”</w:t>
      </w:r>
      <w:r w:rsidRPr="00565DE5">
        <w:rPr>
          <w:rFonts w:ascii="Arial" w:eastAsia="Calibri" w:hAnsi="Arial" w:cs="Arial"/>
        </w:rPr>
        <w:t xml:space="preserve"> durante los cuatro (4) meses anteriores a las elecciones presidenciales, salvo </w:t>
      </w:r>
      <w:r w:rsidRPr="00565DE5">
        <w:rPr>
          <w:rFonts w:ascii="Arial" w:eastAsia="Calibri" w:hAnsi="Arial" w:cs="Arial"/>
          <w:bCs/>
        </w:rPr>
        <w:t xml:space="preserve">“[…] </w:t>
      </w:r>
      <w:r w:rsidRPr="00565DE5">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65DE5">
        <w:rPr>
          <w:rFonts w:ascii="Arial" w:eastAsia="Calibri" w:hAnsi="Arial" w:cs="Arial"/>
          <w:bCs/>
        </w:rPr>
        <w:t>”</w:t>
      </w:r>
      <w:r w:rsidRPr="00565DE5">
        <w:rPr>
          <w:rFonts w:ascii="Arial" w:eastAsia="Calibri" w:hAnsi="Arial" w:cs="Arial"/>
          <w:bCs/>
          <w:vertAlign w:val="superscript"/>
        </w:rPr>
        <w:footnoteReference w:id="10"/>
      </w:r>
      <w:r w:rsidRPr="00565DE5">
        <w:rPr>
          <w:rFonts w:ascii="Arial" w:eastAsia="Calibri" w:hAnsi="Arial" w:cs="Arial"/>
        </w:rPr>
        <w:t>.</w:t>
      </w:r>
    </w:p>
    <w:p w14:paraId="7E6F5302" w14:textId="77777777" w:rsidR="006E0709" w:rsidRPr="00565DE5" w:rsidRDefault="006E0709" w:rsidP="006E0709">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565DE5">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65DE5">
        <w:rPr>
          <w:rFonts w:ascii="Arial" w:eastAsia="Calibri" w:hAnsi="Arial" w:cs="Arial"/>
          <w:bCs/>
        </w:rPr>
        <w:t xml:space="preserve">“[…] </w:t>
      </w:r>
      <w:r w:rsidRPr="00565DE5">
        <w:rPr>
          <w:rFonts w:ascii="Arial" w:eastAsia="Calibri" w:hAnsi="Arial" w:cs="Arial"/>
          <w:lang w:val="es-MX"/>
        </w:rPr>
        <w:t xml:space="preserve">celebrar convenios interadministrativos para la ejecución de recursos públicos, ni participar, promover y destinar recursos públicos de las entidades a su cargo, como tampoco de las que participen como miembros de sus juntas directivas, en o para reuniones de carácter </w:t>
      </w:r>
      <w:r w:rsidRPr="00565DE5">
        <w:rPr>
          <w:rFonts w:ascii="Arial" w:eastAsia="Calibri" w:hAnsi="Arial" w:cs="Arial"/>
          <w:lang w:val="es-MX"/>
        </w:rPr>
        <w:lastRenderedPageBreak/>
        <w:t>proselitista</w:t>
      </w:r>
      <w:r w:rsidRPr="00565DE5">
        <w:rPr>
          <w:rFonts w:ascii="Arial" w:eastAsia="Calibri" w:hAnsi="Arial" w:cs="Arial"/>
          <w:bCs/>
          <w:sz w:val="19"/>
          <w:szCs w:val="19"/>
        </w:rPr>
        <w:t>”</w:t>
      </w:r>
      <w:bookmarkEnd w:id="10"/>
      <w:r w:rsidRPr="00565DE5">
        <w:rPr>
          <w:rFonts w:ascii="Arial" w:eastAsia="Calibri" w:hAnsi="Arial" w:cs="Arial"/>
          <w:bCs/>
          <w:sz w:val="19"/>
          <w:szCs w:val="19"/>
          <w:vertAlign w:val="superscript"/>
        </w:rPr>
        <w:footnoteReference w:id="11"/>
      </w:r>
      <w:r w:rsidRPr="00565DE5">
        <w:rPr>
          <w:rFonts w:ascii="Arial" w:eastAsia="Calibri" w:hAnsi="Arial" w:cs="Arial"/>
          <w:lang w:val="es-MX"/>
        </w:rPr>
        <w:t>.</w:t>
      </w:r>
      <w:r w:rsidRPr="00565DE5">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FD0713C" w14:textId="77777777" w:rsidR="006E0709" w:rsidRPr="00565DE5" w:rsidRDefault="006E0709" w:rsidP="006E0709">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4A94C7DD" w14:textId="77777777" w:rsidR="006E0709" w:rsidRPr="00565DE5" w:rsidRDefault="006E0709" w:rsidP="006E0709">
      <w:pPr>
        <w:widowControl w:val="0"/>
        <w:autoSpaceDE w:val="0"/>
        <w:autoSpaceDN w:val="0"/>
        <w:spacing w:after="0" w:line="240" w:lineRule="auto"/>
        <w:ind w:left="709" w:right="709"/>
        <w:contextualSpacing/>
        <w:jc w:val="both"/>
        <w:rPr>
          <w:rFonts w:ascii="Arial" w:eastAsia="Arial" w:hAnsi="Arial" w:cs="Arial"/>
          <w:sz w:val="20"/>
          <w:szCs w:val="20"/>
          <w:lang w:val="es-ES" w:eastAsia="es-ES" w:bidi="es-ES"/>
        </w:rPr>
      </w:pPr>
      <w:r w:rsidRPr="00565DE5">
        <w:rPr>
          <w:rFonts w:ascii="Arial" w:eastAsia="Arial" w:hAnsi="Arial" w:cs="Arial"/>
          <w:sz w:val="20"/>
          <w:szCs w:val="20"/>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565DE5">
        <w:rPr>
          <w:rFonts w:ascii="Arial" w:eastAsia="Arial" w:hAnsi="Arial" w:cs="Arial"/>
          <w:sz w:val="20"/>
          <w:szCs w:val="20"/>
          <w:lang w:val="es-ES" w:eastAsia="es-ES" w:bidi="es-ES"/>
        </w:rPr>
        <w:t>se integran parcialmente</w:t>
      </w:r>
      <w:bookmarkEnd w:id="13"/>
      <w:r w:rsidRPr="00565DE5">
        <w:rPr>
          <w:rFonts w:ascii="Arial" w:eastAsia="Arial" w:hAnsi="Arial" w:cs="Arial"/>
          <w:sz w:val="20"/>
          <w:szCs w:val="20"/>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65DE5">
        <w:rPr>
          <w:rFonts w:ascii="Arial" w:eastAsia="Arial" w:hAnsi="Arial" w:cs="Arial"/>
          <w:bCs/>
          <w:sz w:val="20"/>
          <w:szCs w:val="20"/>
          <w:lang w:val="es-ES" w:eastAsia="es-ES" w:bidi="es-ES"/>
        </w:rPr>
        <w:t xml:space="preserve">En cambio, para elecciones en general, excluyendo las correspondientes a </w:t>
      </w:r>
      <w:proofErr w:type="gramStart"/>
      <w:r w:rsidRPr="00565DE5">
        <w:rPr>
          <w:rFonts w:ascii="Arial" w:eastAsia="Arial" w:hAnsi="Arial" w:cs="Arial"/>
          <w:bCs/>
          <w:sz w:val="20"/>
          <w:szCs w:val="20"/>
          <w:lang w:val="es-ES" w:eastAsia="es-ES" w:bidi="es-ES"/>
        </w:rPr>
        <w:t>Presidente</w:t>
      </w:r>
      <w:proofErr w:type="gramEnd"/>
      <w:r w:rsidRPr="00565DE5">
        <w:rPr>
          <w:rFonts w:ascii="Arial" w:eastAsia="Arial" w:hAnsi="Arial" w:cs="Arial"/>
          <w:bCs/>
          <w:sz w:val="20"/>
          <w:szCs w:val="20"/>
          <w:lang w:val="es-ES" w:eastAsia="es-ES" w:bidi="es-ES"/>
        </w:rPr>
        <w:t xml:space="preserve"> de la República, a las autoridades territoriales allí mencionadas sólo se aplican las restricciones contenidas en el parágrafo del artículo 38”</w:t>
      </w:r>
      <w:r w:rsidRPr="00565DE5">
        <w:rPr>
          <w:rFonts w:ascii="Arial" w:eastAsia="Arial" w:hAnsi="Arial" w:cs="Arial"/>
          <w:sz w:val="20"/>
          <w:szCs w:val="20"/>
          <w:lang w:val="es-ES" w:eastAsia="es-ES" w:bidi="es-ES"/>
        </w:rPr>
        <w:t>.</w:t>
      </w:r>
      <w:r w:rsidRPr="00565DE5">
        <w:rPr>
          <w:rFonts w:ascii="Arial" w:eastAsia="Arial" w:hAnsi="Arial" w:cs="Arial"/>
          <w:sz w:val="20"/>
          <w:szCs w:val="20"/>
          <w:vertAlign w:val="superscript"/>
          <w:lang w:val="es-ES" w:eastAsia="es-ES" w:bidi="es-ES"/>
        </w:rPr>
        <w:footnoteReference w:id="12"/>
      </w:r>
    </w:p>
    <w:p w14:paraId="48C4448C" w14:textId="77777777" w:rsidR="006E0709" w:rsidRPr="00565DE5" w:rsidRDefault="006E0709" w:rsidP="006E0709">
      <w:pPr>
        <w:widowControl w:val="0"/>
        <w:autoSpaceDE w:val="0"/>
        <w:autoSpaceDN w:val="0"/>
        <w:spacing w:after="0" w:line="276" w:lineRule="auto"/>
        <w:contextualSpacing/>
        <w:rPr>
          <w:rFonts w:ascii="Arial" w:eastAsia="Arial" w:hAnsi="Arial" w:cs="Arial"/>
          <w:lang w:val="es-ES" w:eastAsia="es-ES" w:bidi="es-ES"/>
        </w:rPr>
      </w:pPr>
    </w:p>
    <w:p w14:paraId="2C8691D7" w14:textId="77777777" w:rsidR="006E0709" w:rsidRPr="00565DE5" w:rsidRDefault="006E0709" w:rsidP="006E0709">
      <w:pPr>
        <w:spacing w:after="120" w:line="276" w:lineRule="auto"/>
        <w:ind w:firstLine="709"/>
        <w:jc w:val="both"/>
        <w:rPr>
          <w:rFonts w:ascii="Arial" w:eastAsia="Arial" w:hAnsi="Arial" w:cs="Arial"/>
          <w:lang w:val="es-ES" w:eastAsia="es-ES" w:bidi="es-ES"/>
        </w:rPr>
      </w:pPr>
      <w:r w:rsidRPr="00565DE5">
        <w:rPr>
          <w:rFonts w:ascii="Arial" w:eastAsia="Arial" w:hAnsi="Arial" w:cs="Arial"/>
          <w:lang w:val="es-ES" w:eastAsia="es-ES" w:bidi="es-ES"/>
        </w:rPr>
        <w:t xml:space="preserve">De conformidad con lo anterior, </w:t>
      </w:r>
      <w:bookmarkStart w:id="14" w:name="_Hlk77236420"/>
      <w:bookmarkStart w:id="15" w:name="_Hlk78818435"/>
      <w:bookmarkStart w:id="16" w:name="_Hlk75780333"/>
      <w:r w:rsidRPr="00565DE5">
        <w:rPr>
          <w:rFonts w:ascii="Arial" w:eastAsia="Arial" w:hAnsi="Arial" w:cs="Arial"/>
          <w:lang w:val="es-ES" w:eastAsia="es-ES" w:bidi="es-ES"/>
        </w:rPr>
        <w:t xml:space="preserve">la Ley 996 de 2005 establece dos (2) tipos de restricciones en materia de contratación, las cuales coinciden parcialmente. </w:t>
      </w:r>
      <w:r w:rsidRPr="00565DE5">
        <w:rPr>
          <w:rFonts w:ascii="Arial" w:eastAsia="Arial" w:hAnsi="Arial" w:cs="Arial"/>
          <w:i/>
          <w:iCs/>
          <w:lang w:val="es-ES" w:eastAsia="es-ES" w:bidi="es-ES"/>
        </w:rPr>
        <w:t>En primer lugar</w:t>
      </w:r>
      <w:r w:rsidRPr="00565DE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65DE5">
        <w:rPr>
          <w:rFonts w:ascii="Arial" w:eastAsia="Arial" w:hAnsi="Arial" w:cs="Arial"/>
          <w:i/>
          <w:iCs/>
          <w:lang w:val="es-ES" w:eastAsia="es-ES" w:bidi="es-ES"/>
        </w:rPr>
        <w:t>En segundo lugar</w:t>
      </w:r>
      <w:r w:rsidRPr="00565DE5">
        <w:rPr>
          <w:rFonts w:ascii="Arial" w:eastAsia="Arial" w:hAnsi="Arial" w:cs="Arial"/>
          <w:lang w:val="es-ES" w:eastAsia="es-ES" w:bidi="es-ES"/>
        </w:rPr>
        <w:t xml:space="preserve">, también se encuentra la prohibición del parágrafo del artículo 38, el cual debe aplicarse respecto de cualquier tipo de contienda electoral, y que prohíbe la celebración de </w:t>
      </w:r>
      <w:r w:rsidRPr="00565DE5">
        <w:rPr>
          <w:rFonts w:ascii="Arial" w:eastAsia="Arial" w:hAnsi="Arial" w:cs="Arial"/>
          <w:lang w:val="es-ES" w:eastAsia="es-ES" w:bidi="es-ES"/>
        </w:rPr>
        <w:lastRenderedPageBreak/>
        <w:t>convenios interadministrativos que impliquen la ejecución de recursos públicos dentro de los cuatro (4) meses anteriores a la respectiva jornada de votaciones.</w:t>
      </w:r>
      <w:bookmarkEnd w:id="14"/>
    </w:p>
    <w:bookmarkEnd w:id="15"/>
    <w:p w14:paraId="4195BCEC" w14:textId="77777777" w:rsidR="006E0709" w:rsidRPr="00565DE5" w:rsidRDefault="006E0709" w:rsidP="006E0709">
      <w:pPr>
        <w:spacing w:after="120" w:line="276" w:lineRule="auto"/>
        <w:ind w:firstLine="709"/>
        <w:jc w:val="both"/>
        <w:rPr>
          <w:rFonts w:ascii="Arial" w:eastAsia="Arial" w:hAnsi="Arial" w:cs="Arial"/>
          <w:lang w:val="es-ES" w:eastAsia="es-ES" w:bidi="es-ES"/>
        </w:rPr>
      </w:pPr>
      <w:r w:rsidRPr="00565DE5">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565DE5">
        <w:rPr>
          <w:rFonts w:ascii="Arial" w:eastAsia="Arial" w:hAnsi="Arial" w:cs="Arial"/>
          <w:lang w:val="es-ES" w:eastAsia="es-ES" w:bidi="es-ES"/>
        </w:rPr>
        <w:t>Presidente</w:t>
      </w:r>
      <w:proofErr w:type="gramEnd"/>
      <w:r w:rsidRPr="00565DE5">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65DE5">
        <w:rPr>
          <w:rFonts w:ascii="Arial" w:eastAsia="Arial" w:hAnsi="Arial" w:cs="Arial"/>
          <w:lang w:val="es-ES" w:eastAsia="es-ES" w:bidi="es-ES"/>
        </w:rPr>
        <w:t>Presidente</w:t>
      </w:r>
      <w:proofErr w:type="gramEnd"/>
      <w:r w:rsidRPr="00565DE5">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16"/>
    <w:p w14:paraId="287D7F14" w14:textId="77777777" w:rsidR="006E0709" w:rsidRPr="00565DE5" w:rsidRDefault="006E0709" w:rsidP="006E0709">
      <w:pPr>
        <w:spacing w:after="0" w:line="276" w:lineRule="auto"/>
        <w:ind w:firstLine="708"/>
        <w:jc w:val="both"/>
        <w:rPr>
          <w:rFonts w:ascii="Arial" w:eastAsia="Arial" w:hAnsi="Arial" w:cs="Arial"/>
          <w:lang w:val="es-ES" w:eastAsia="es-ES" w:bidi="es-ES"/>
        </w:rPr>
      </w:pPr>
      <w:r w:rsidRPr="00565DE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565DE5">
        <w:rPr>
          <w:rFonts w:ascii="Arial" w:eastAsia="Arial" w:hAnsi="Arial" w:cs="Arial"/>
          <w:lang w:val="es-ES" w:eastAsia="es-ES" w:bidi="es-ES"/>
        </w:rPr>
        <w:t>Presidente</w:t>
      </w:r>
      <w:proofErr w:type="gramEnd"/>
      <w:r w:rsidRPr="00565DE5">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180F7D5" w14:textId="77777777" w:rsidR="006E0709" w:rsidRPr="00565DE5" w:rsidRDefault="006E0709" w:rsidP="006E0709">
      <w:pPr>
        <w:spacing w:after="0" w:line="276" w:lineRule="auto"/>
        <w:jc w:val="both"/>
        <w:rPr>
          <w:rFonts w:ascii="Arial" w:eastAsia="Calibri" w:hAnsi="Arial" w:cs="Arial"/>
          <w:lang w:val="es-MX"/>
        </w:rPr>
      </w:pPr>
    </w:p>
    <w:p w14:paraId="7BB090D9" w14:textId="77777777" w:rsidR="006E0709" w:rsidRPr="00565DE5" w:rsidRDefault="006E0709" w:rsidP="006E0709">
      <w:pPr>
        <w:spacing w:after="0" w:line="276" w:lineRule="auto"/>
        <w:jc w:val="both"/>
        <w:rPr>
          <w:rFonts w:ascii="Arial" w:eastAsia="Calibri" w:hAnsi="Arial" w:cs="Arial"/>
          <w:b/>
          <w:bCs/>
          <w:lang w:val="es-MX"/>
        </w:rPr>
      </w:pPr>
      <w:bookmarkStart w:id="17" w:name="_Hlk75784645"/>
      <w:r w:rsidRPr="00565DE5">
        <w:rPr>
          <w:rFonts w:ascii="Arial" w:eastAsia="Calibri" w:hAnsi="Arial" w:cs="Arial"/>
          <w:b/>
          <w:bCs/>
          <w:lang w:val="es-MX"/>
        </w:rPr>
        <w:t xml:space="preserve">2.2. </w:t>
      </w:r>
      <w:bookmarkStart w:id="18" w:name="_Hlk77153296"/>
      <w:r w:rsidRPr="00565DE5">
        <w:rPr>
          <w:rFonts w:ascii="Arial" w:eastAsia="Times New Roman" w:hAnsi="Arial" w:cs="Arial"/>
          <w:b/>
          <w:bCs/>
          <w:lang w:val="es-MX" w:eastAsia="es-CO"/>
        </w:rPr>
        <w:t xml:space="preserve">Restricciones </w:t>
      </w:r>
      <w:bookmarkStart w:id="19" w:name="_Hlk75643279"/>
      <w:r w:rsidRPr="00565DE5">
        <w:rPr>
          <w:rFonts w:ascii="Arial" w:eastAsia="Times New Roman" w:hAnsi="Arial" w:cs="Arial"/>
          <w:b/>
          <w:bCs/>
          <w:lang w:val="es-MX" w:eastAsia="es-CO"/>
        </w:rPr>
        <w:t xml:space="preserve">para la celebración de contratos y convenios interadministrativos en los comicios para cargos de elección popular </w:t>
      </w:r>
    </w:p>
    <w:p w14:paraId="3FB1D961" w14:textId="77777777" w:rsidR="006E0709" w:rsidRPr="00565DE5" w:rsidRDefault="006E0709" w:rsidP="006E0709">
      <w:pPr>
        <w:tabs>
          <w:tab w:val="left" w:pos="426"/>
        </w:tabs>
        <w:spacing w:after="0" w:line="276" w:lineRule="auto"/>
        <w:jc w:val="both"/>
        <w:rPr>
          <w:rFonts w:ascii="Arial" w:eastAsia="Calibri" w:hAnsi="Arial" w:cs="Arial"/>
          <w:bCs/>
        </w:rPr>
      </w:pPr>
      <w:bookmarkStart w:id="20" w:name="_Hlk88210558"/>
      <w:bookmarkEnd w:id="18"/>
      <w:bookmarkEnd w:id="19"/>
    </w:p>
    <w:p w14:paraId="24ED4484" w14:textId="77777777" w:rsidR="006E0709" w:rsidRPr="00565DE5" w:rsidRDefault="006E0709" w:rsidP="006E0709">
      <w:pPr>
        <w:tabs>
          <w:tab w:val="left" w:pos="426"/>
        </w:tabs>
        <w:spacing w:after="120" w:line="276" w:lineRule="auto"/>
        <w:jc w:val="both"/>
        <w:rPr>
          <w:rFonts w:ascii="Arial" w:eastAsia="Calibri" w:hAnsi="Arial" w:cs="Arial"/>
          <w:bCs/>
        </w:rPr>
      </w:pPr>
      <w:r w:rsidRPr="00565DE5">
        <w:rPr>
          <w:rFonts w:ascii="Arial" w:eastAsia="Calibri" w:hAnsi="Arial" w:cs="Arial"/>
          <w:bCs/>
        </w:rPr>
        <w:t xml:space="preserve">El parágrafo del artículo 38 de la Ley 996 de 2005 dispone que “[l]os Gobernadores, </w:t>
      </w:r>
      <w:proofErr w:type="gramStart"/>
      <w:r w:rsidRPr="00565DE5">
        <w:rPr>
          <w:rFonts w:ascii="Arial" w:eastAsia="Calibri" w:hAnsi="Arial" w:cs="Arial"/>
          <w:bCs/>
        </w:rPr>
        <w:t>Alcaldes</w:t>
      </w:r>
      <w:proofErr w:type="gramEnd"/>
      <w:r w:rsidRPr="00565DE5">
        <w:rPr>
          <w:rFonts w:ascii="Arial" w:eastAsia="Calibri" w:hAnsi="Arial"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65DE5">
        <w:rPr>
          <w:rFonts w:ascii="Arial" w:eastAsia="Times New Roman" w:hAnsi="Arial" w:cs="Arial"/>
          <w:bCs/>
          <w:iCs/>
          <w:lang w:val="es-MX" w:eastAsia="x-none"/>
        </w:rPr>
        <w:t xml:space="preserve"> </w:t>
      </w:r>
      <w:bookmarkStart w:id="21" w:name="_Hlk99578153"/>
      <w:bookmarkEnd w:id="20"/>
      <w:r w:rsidRPr="00565DE5">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1"/>
      <w:r w:rsidRPr="00565DE5">
        <w:rPr>
          <w:rFonts w:ascii="Arial" w:eastAsia="Times New Roman" w:hAnsi="Arial" w:cs="Arial"/>
          <w:bCs/>
          <w:iCs/>
          <w:vertAlign w:val="superscript"/>
          <w:lang w:val="es-MX" w:eastAsia="x-none"/>
        </w:rPr>
        <w:footnoteReference w:id="13"/>
      </w:r>
      <w:r w:rsidRPr="00565DE5">
        <w:rPr>
          <w:rFonts w:ascii="Arial" w:eastAsia="Times New Roman" w:hAnsi="Arial" w:cs="Arial"/>
          <w:bCs/>
          <w:iCs/>
          <w:lang w:val="es-MX" w:eastAsia="x-none"/>
        </w:rPr>
        <w:t>.</w:t>
      </w:r>
      <w:r w:rsidRPr="00565DE5">
        <w:rPr>
          <w:rFonts w:ascii="Arial" w:eastAsia="Calibri" w:hAnsi="Arial" w:cs="Arial"/>
          <w:sz w:val="24"/>
          <w:lang w:val="es-MX"/>
        </w:rPr>
        <w:t xml:space="preserve"> </w:t>
      </w:r>
    </w:p>
    <w:p w14:paraId="3D6A5378" w14:textId="77777777" w:rsidR="006E0709" w:rsidRPr="00565DE5" w:rsidRDefault="006E0709" w:rsidP="006E0709">
      <w:pPr>
        <w:widowControl w:val="0"/>
        <w:autoSpaceDE w:val="0"/>
        <w:autoSpaceDN w:val="0"/>
        <w:spacing w:after="120" w:line="276" w:lineRule="auto"/>
        <w:ind w:firstLine="707"/>
        <w:jc w:val="both"/>
        <w:rPr>
          <w:rFonts w:ascii="Arial" w:eastAsia="Arial" w:hAnsi="Arial" w:cs="Arial"/>
          <w:lang w:val="es-ES" w:eastAsia="es-ES" w:bidi="es-ES"/>
        </w:rPr>
      </w:pPr>
      <w:r w:rsidRPr="00565DE5">
        <w:rPr>
          <w:rFonts w:ascii="Arial" w:eastAsia="Calibri" w:hAnsi="Arial" w:cs="Arial"/>
          <w:bCs/>
          <w:lang w:eastAsia="es-ES" w:bidi="es-ES"/>
        </w:rPr>
        <w:t xml:space="preserve">Ahora bien, </w:t>
      </w:r>
      <w:bookmarkStart w:id="22" w:name="_Hlk78820161"/>
      <w:r w:rsidRPr="00565DE5">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565DE5">
        <w:rPr>
          <w:rFonts w:ascii="Arial" w:eastAsia="Arial" w:hAnsi="Arial" w:cs="Arial"/>
          <w:lang w:val="es-ES" w:eastAsia="es-ES" w:bidi="es-ES"/>
        </w:rPr>
        <w:t xml:space="preserve">Aunque la ley no la definió ni desarrolló, el Decreto 1082 de 2015 </w:t>
      </w:r>
      <w:r w:rsidRPr="00565DE5">
        <w:rPr>
          <w:rFonts w:ascii="Arial" w:eastAsia="Arial" w:hAnsi="Arial" w:cs="Arial"/>
          <w:lang w:val="es-ES" w:eastAsia="es-ES" w:bidi="es-ES"/>
        </w:rPr>
        <w:lastRenderedPageBreak/>
        <w:t>califica a los convenios o contratos interadministrativos como aquella contratación entre entidades estatales</w:t>
      </w:r>
      <w:r w:rsidRPr="00565DE5">
        <w:rPr>
          <w:rFonts w:ascii="Arial" w:eastAsia="Arial" w:hAnsi="Arial" w:cs="Arial"/>
          <w:vertAlign w:val="superscript"/>
          <w:lang w:val="es-ES" w:eastAsia="es-ES" w:bidi="es-ES"/>
        </w:rPr>
        <w:footnoteReference w:id="14"/>
      </w:r>
      <w:r w:rsidRPr="00565DE5">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65DE5">
        <w:rPr>
          <w:rFonts w:ascii="Arial" w:eastAsia="Arial" w:hAnsi="Arial" w:cs="Arial"/>
          <w:spacing w:val="-6"/>
          <w:lang w:val="es-ES" w:eastAsia="es-ES" w:bidi="es-ES"/>
        </w:rPr>
        <w:t xml:space="preserve"> </w:t>
      </w:r>
      <w:r w:rsidRPr="00565DE5">
        <w:rPr>
          <w:rFonts w:ascii="Arial" w:eastAsia="Arial" w:hAnsi="Arial" w:cs="Arial"/>
          <w:lang w:val="es-ES" w:eastAsia="es-ES" w:bidi="es-ES"/>
        </w:rPr>
        <w:t>estatales.</w:t>
      </w:r>
    </w:p>
    <w:p w14:paraId="3311026E" w14:textId="77777777" w:rsidR="006E0709" w:rsidRPr="00565DE5" w:rsidRDefault="006E0709" w:rsidP="006E0709">
      <w:pPr>
        <w:widowControl w:val="0"/>
        <w:autoSpaceDE w:val="0"/>
        <w:autoSpaceDN w:val="0"/>
        <w:spacing w:before="117" w:after="120" w:line="276" w:lineRule="auto"/>
        <w:ind w:firstLine="707"/>
        <w:jc w:val="both"/>
        <w:rPr>
          <w:rFonts w:ascii="Arial" w:eastAsia="Calibri" w:hAnsi="Arial" w:cs="Arial"/>
          <w:bCs/>
          <w:lang w:val="es-ES"/>
        </w:rPr>
      </w:pPr>
      <w:bookmarkStart w:id="23" w:name="_Hlk78820654"/>
      <w:bookmarkEnd w:id="22"/>
      <w:r w:rsidRPr="00565DE5">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565DE5">
        <w:rPr>
          <w:rFonts w:ascii="Arial" w:eastAsia="Arial" w:hAnsi="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E96F5A7" w14:textId="6548678E" w:rsidR="006E0709" w:rsidRPr="00565DE5" w:rsidRDefault="002F66E5" w:rsidP="006E0709">
      <w:pPr>
        <w:widowControl w:val="0"/>
        <w:autoSpaceDE w:val="0"/>
        <w:autoSpaceDN w:val="0"/>
        <w:spacing w:before="121" w:after="120" w:line="276" w:lineRule="auto"/>
        <w:ind w:firstLine="707"/>
        <w:jc w:val="both"/>
        <w:rPr>
          <w:rFonts w:ascii="Arial" w:eastAsia="Arial" w:hAnsi="Arial" w:cs="Arial"/>
          <w:lang w:val="es-ES" w:eastAsia="es-ES" w:bidi="es-ES"/>
        </w:rPr>
      </w:pPr>
      <w:bookmarkStart w:id="24" w:name="_Hlk99578261"/>
      <w:bookmarkEnd w:id="23"/>
      <w:r>
        <w:rPr>
          <w:rFonts w:ascii="Arial" w:eastAsia="Arial" w:hAnsi="Arial" w:cs="Arial"/>
          <w:lang w:val="es-ES" w:eastAsia="es-ES" w:bidi="es-ES"/>
        </w:rPr>
        <w:t>Adicionalmente, u</w:t>
      </w:r>
      <w:r w:rsidR="006E0709" w:rsidRPr="00565DE5">
        <w:rPr>
          <w:rFonts w:ascii="Arial" w:eastAsia="Arial" w:hAnsi="Arial" w:cs="Arial"/>
          <w:lang w:val="es-ES" w:eastAsia="es-ES" w:bidi="es-ES"/>
        </w:rPr>
        <w:t>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006E0709" w:rsidRPr="00565DE5">
        <w:rPr>
          <w:rFonts w:ascii="Arial" w:eastAsia="Arial" w:hAnsi="Arial" w:cs="Arial"/>
          <w:vertAlign w:val="superscript"/>
          <w:lang w:val="es-ES" w:eastAsia="es-ES" w:bidi="es-ES"/>
        </w:rPr>
        <w:footnoteReference w:id="15"/>
      </w:r>
      <w:r w:rsidR="006E0709" w:rsidRPr="00565DE5">
        <w:rPr>
          <w:rFonts w:ascii="Arial" w:eastAsia="Arial" w:hAnsi="Arial" w:cs="Arial"/>
          <w:lang w:val="es-ES" w:eastAsia="es-ES" w:bidi="es-ES"/>
        </w:rPr>
        <w:t>. Nótese que, en este caso, lo que cambia es la modalidad de selección y no la naturaleza de contrato</w:t>
      </w:r>
      <w:r w:rsidR="006E0709" w:rsidRPr="00565DE5">
        <w:rPr>
          <w:rFonts w:ascii="Arial" w:eastAsia="Arial" w:hAnsi="Arial" w:cs="Arial"/>
          <w:spacing w:val="-18"/>
          <w:lang w:val="es-ES" w:eastAsia="es-ES" w:bidi="es-ES"/>
        </w:rPr>
        <w:t xml:space="preserve"> </w:t>
      </w:r>
      <w:r w:rsidR="006E0709" w:rsidRPr="00565DE5">
        <w:rPr>
          <w:rFonts w:ascii="Arial" w:eastAsia="Arial" w:hAnsi="Arial" w:cs="Arial"/>
          <w:lang w:val="es-ES" w:eastAsia="es-ES" w:bidi="es-ES"/>
        </w:rPr>
        <w:t>interadministrativo.</w:t>
      </w:r>
    </w:p>
    <w:bookmarkEnd w:id="24"/>
    <w:p w14:paraId="705ACA47" w14:textId="77777777" w:rsidR="006E0709" w:rsidRPr="00565DE5" w:rsidRDefault="006E0709" w:rsidP="006E0709">
      <w:pPr>
        <w:widowControl w:val="0"/>
        <w:autoSpaceDE w:val="0"/>
        <w:autoSpaceDN w:val="0"/>
        <w:spacing w:before="114" w:after="0" w:line="276" w:lineRule="auto"/>
        <w:ind w:firstLine="707"/>
        <w:jc w:val="both"/>
        <w:rPr>
          <w:rFonts w:ascii="Arial" w:eastAsia="Arial" w:hAnsi="Arial" w:cs="Arial"/>
          <w:lang w:val="es-ES" w:eastAsia="es-ES" w:bidi="es-ES"/>
        </w:rPr>
      </w:pPr>
      <w:r w:rsidRPr="00565DE5">
        <w:rPr>
          <w:rFonts w:ascii="Arial" w:eastAsia="Arial" w:hAnsi="Arial" w:cs="Arial"/>
          <w:lang w:val="es-ES" w:eastAsia="es-ES" w:bidi="es-ES"/>
        </w:rPr>
        <w:lastRenderedPageBreak/>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65DE5">
        <w:rPr>
          <w:rFonts w:ascii="Arial" w:eastAsia="Arial" w:hAnsi="Arial" w:cs="Arial"/>
          <w:spacing w:val="-13"/>
          <w:lang w:val="es-ES" w:eastAsia="es-ES" w:bidi="es-ES"/>
        </w:rPr>
        <w:t xml:space="preserve"> </w:t>
      </w:r>
      <w:r w:rsidRPr="00565DE5">
        <w:rPr>
          <w:rFonts w:ascii="Arial" w:eastAsia="Arial" w:hAnsi="Arial" w:cs="Arial"/>
          <w:lang w:val="es-ES" w:eastAsia="es-ES" w:bidi="es-ES"/>
        </w:rPr>
        <w:t>que:</w:t>
      </w:r>
    </w:p>
    <w:p w14:paraId="660EF1FD" w14:textId="77777777" w:rsidR="006E0709" w:rsidRPr="00565DE5" w:rsidRDefault="006E0709" w:rsidP="006E0709">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66665BD6" w14:textId="77777777" w:rsidR="006E0709" w:rsidRPr="00565DE5" w:rsidRDefault="006E0709" w:rsidP="006E0709">
      <w:pPr>
        <w:spacing w:after="0" w:line="240" w:lineRule="auto"/>
        <w:ind w:left="709" w:right="709"/>
        <w:contextualSpacing/>
        <w:jc w:val="both"/>
        <w:rPr>
          <w:rFonts w:ascii="Arial" w:eastAsia="Calibri" w:hAnsi="Arial" w:cs="Arial"/>
          <w:sz w:val="20"/>
          <w:szCs w:val="20"/>
          <w:lang w:val="es-MX"/>
        </w:rPr>
      </w:pPr>
      <w:r w:rsidRPr="00565DE5">
        <w:rPr>
          <w:rFonts w:ascii="Arial" w:eastAsia="Calibri" w:hAnsi="Arial" w:cs="Arial"/>
          <w:sz w:val="20"/>
          <w:szCs w:val="20"/>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565DE5">
        <w:rPr>
          <w:rFonts w:ascii="Arial" w:eastAsia="Calibri" w:hAnsi="Arial" w:cs="Arial"/>
          <w:sz w:val="20"/>
          <w:szCs w:val="20"/>
          <w:lang w:val="es-MX"/>
        </w:rPr>
        <w:t>ii</w:t>
      </w:r>
      <w:proofErr w:type="spellEnd"/>
      <w:r w:rsidRPr="00565DE5">
        <w:rPr>
          <w:rFonts w:ascii="Arial" w:eastAsia="Calibri" w:hAnsi="Arial" w:cs="Arial"/>
          <w:sz w:val="20"/>
          <w:szCs w:val="20"/>
          <w:lang w:val="es-MX"/>
        </w:rPr>
        <w:t>) tienen como fuente la autonomía contractual; (</w:t>
      </w:r>
      <w:proofErr w:type="spellStart"/>
      <w:r w:rsidRPr="00565DE5">
        <w:rPr>
          <w:rFonts w:ascii="Arial" w:eastAsia="Calibri" w:hAnsi="Arial" w:cs="Arial"/>
          <w:sz w:val="20"/>
          <w:szCs w:val="20"/>
          <w:lang w:val="es-MX"/>
        </w:rPr>
        <w:t>iii</w:t>
      </w:r>
      <w:proofErr w:type="spellEnd"/>
      <w:r w:rsidRPr="00565DE5">
        <w:rPr>
          <w:rFonts w:ascii="Arial" w:eastAsia="Calibri" w:hAnsi="Arial" w:cs="Arial"/>
          <w:sz w:val="20"/>
          <w:szCs w:val="20"/>
          <w:lang w:val="es-MX"/>
        </w:rPr>
        <w:t>) son contratos nominados puesto que están mencionados en la ley; (</w:t>
      </w:r>
      <w:proofErr w:type="spellStart"/>
      <w:r w:rsidRPr="00565DE5">
        <w:rPr>
          <w:rFonts w:ascii="Arial" w:eastAsia="Calibri" w:hAnsi="Arial" w:cs="Arial"/>
          <w:sz w:val="20"/>
          <w:szCs w:val="20"/>
          <w:lang w:val="es-MX"/>
        </w:rPr>
        <w:t>iv</w:t>
      </w:r>
      <w:proofErr w:type="spellEnd"/>
      <w:r w:rsidRPr="00565DE5">
        <w:rPr>
          <w:rFonts w:ascii="Arial" w:eastAsia="Calibri" w:hAnsi="Arial" w:cs="Arial"/>
          <w:sz w:val="20"/>
          <w:szCs w:val="20"/>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65DE5">
        <w:rPr>
          <w:rFonts w:ascii="Arial" w:eastAsia="Calibri" w:hAnsi="Arial" w:cs="Arial"/>
          <w:sz w:val="20"/>
          <w:szCs w:val="20"/>
          <w:lang w:val="es-MX"/>
        </w:rPr>
        <w:t>vii</w:t>
      </w:r>
      <w:proofErr w:type="spellEnd"/>
      <w:r w:rsidRPr="00565DE5">
        <w:rPr>
          <w:rFonts w:ascii="Arial" w:eastAsia="Calibri" w:hAnsi="Arial" w:cs="Arial"/>
          <w:sz w:val="20"/>
          <w:szCs w:val="20"/>
          <w:lang w:val="es-MX"/>
        </w:rPr>
        <w:t>) persiguen  una finalidad común a través de la realización de intereses compartidos entre las entidades vinculadas; (</w:t>
      </w:r>
      <w:proofErr w:type="spellStart"/>
      <w:r w:rsidRPr="00565DE5">
        <w:rPr>
          <w:rFonts w:ascii="Arial" w:eastAsia="Calibri" w:hAnsi="Arial" w:cs="Arial"/>
          <w:sz w:val="20"/>
          <w:szCs w:val="20"/>
          <w:lang w:val="es-MX"/>
        </w:rPr>
        <w:t>viii</w:t>
      </w:r>
      <w:proofErr w:type="spellEnd"/>
      <w:r w:rsidRPr="00565DE5">
        <w:rPr>
          <w:rFonts w:ascii="Arial" w:eastAsia="Calibri" w:hAnsi="Arial" w:cs="Arial"/>
          <w:sz w:val="20"/>
          <w:szCs w:val="20"/>
          <w:lang w:val="es-MX"/>
        </w:rPr>
        <w:t>) la acción mediante la cual se deben ventilar las diferencias que sobre el particular surjan es la de controversias contractuales”</w:t>
      </w:r>
      <w:r w:rsidRPr="00565DE5">
        <w:rPr>
          <w:rFonts w:ascii="Arial" w:eastAsia="Calibri" w:hAnsi="Arial" w:cs="Arial"/>
          <w:sz w:val="20"/>
          <w:szCs w:val="20"/>
          <w:vertAlign w:val="superscript"/>
          <w:lang w:val="es-MX"/>
        </w:rPr>
        <w:footnoteReference w:id="16"/>
      </w:r>
      <w:r w:rsidRPr="00565DE5">
        <w:rPr>
          <w:rFonts w:ascii="Arial" w:eastAsia="Calibri" w:hAnsi="Arial" w:cs="Arial"/>
          <w:sz w:val="20"/>
          <w:szCs w:val="20"/>
          <w:lang w:val="es-MX"/>
        </w:rPr>
        <w:t>.</w:t>
      </w:r>
    </w:p>
    <w:p w14:paraId="7FDE1447" w14:textId="77777777" w:rsidR="006E0709" w:rsidRPr="00565DE5" w:rsidRDefault="006E0709" w:rsidP="006E0709">
      <w:pPr>
        <w:spacing w:after="0" w:line="276" w:lineRule="auto"/>
        <w:ind w:left="709" w:right="709"/>
        <w:contextualSpacing/>
        <w:jc w:val="both"/>
        <w:rPr>
          <w:rFonts w:ascii="Arial" w:eastAsia="Calibri" w:hAnsi="Arial" w:cs="Arial"/>
          <w:lang w:val="es-MX"/>
        </w:rPr>
      </w:pPr>
    </w:p>
    <w:p w14:paraId="05BCEB72" w14:textId="77777777" w:rsidR="006E0709" w:rsidRPr="00565DE5" w:rsidRDefault="006E0709" w:rsidP="006E0709">
      <w:pPr>
        <w:widowControl w:val="0"/>
        <w:autoSpaceDE w:val="0"/>
        <w:autoSpaceDN w:val="0"/>
        <w:spacing w:after="120" w:line="276" w:lineRule="auto"/>
        <w:ind w:firstLine="707"/>
        <w:jc w:val="both"/>
        <w:rPr>
          <w:rFonts w:ascii="Arial" w:eastAsia="Arial" w:hAnsi="Arial" w:cs="Arial"/>
          <w:lang w:val="es-ES" w:eastAsia="es-ES" w:bidi="es-ES"/>
        </w:rPr>
      </w:pPr>
      <w:r w:rsidRPr="00565DE5">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BA12D6F" w14:textId="77777777" w:rsidR="006E0709" w:rsidRPr="00565DE5" w:rsidRDefault="006E0709" w:rsidP="006E0709">
      <w:pPr>
        <w:widowControl w:val="0"/>
        <w:autoSpaceDE w:val="0"/>
        <w:autoSpaceDN w:val="0"/>
        <w:spacing w:before="119" w:after="120" w:line="276" w:lineRule="auto"/>
        <w:ind w:firstLine="707"/>
        <w:jc w:val="both"/>
        <w:rPr>
          <w:rFonts w:ascii="Arial" w:eastAsia="Arial" w:hAnsi="Arial" w:cs="Arial"/>
          <w:lang w:val="es-ES" w:eastAsia="es-ES" w:bidi="es-ES"/>
        </w:rPr>
      </w:pPr>
      <w:r w:rsidRPr="00565DE5">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w:t>
      </w:r>
      <w:r w:rsidRPr="00565DE5">
        <w:rPr>
          <w:rFonts w:ascii="Arial" w:eastAsia="Arial" w:hAnsi="Arial" w:cs="Arial"/>
          <w:lang w:val="es-ES" w:eastAsia="es-ES" w:bidi="es-ES"/>
        </w:rPr>
        <w:lastRenderedPageBreak/>
        <w:t>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65DE5">
        <w:rPr>
          <w:rFonts w:ascii="Arial" w:eastAsia="Arial" w:hAnsi="Arial" w:cs="Arial"/>
          <w:spacing w:val="-3"/>
          <w:lang w:val="es-ES" w:eastAsia="es-ES" w:bidi="es-ES"/>
        </w:rPr>
        <w:t xml:space="preserve"> </w:t>
      </w:r>
      <w:r w:rsidRPr="00565DE5">
        <w:rPr>
          <w:rFonts w:ascii="Arial" w:eastAsia="Arial" w:hAnsi="Arial" w:cs="Arial"/>
          <w:lang w:val="es-ES" w:eastAsia="es-ES" w:bidi="es-ES"/>
        </w:rPr>
        <w:t>estatales.</w:t>
      </w:r>
    </w:p>
    <w:p w14:paraId="3158DDEE" w14:textId="77777777" w:rsidR="006E0709" w:rsidRPr="00565DE5" w:rsidRDefault="006E0709" w:rsidP="006E0709">
      <w:pPr>
        <w:widowControl w:val="0"/>
        <w:autoSpaceDE w:val="0"/>
        <w:autoSpaceDN w:val="0"/>
        <w:spacing w:before="120" w:after="120" w:line="276" w:lineRule="auto"/>
        <w:ind w:firstLine="709"/>
        <w:jc w:val="both"/>
        <w:rPr>
          <w:rFonts w:ascii="Arial" w:eastAsia="Arial" w:hAnsi="Arial" w:cs="Arial"/>
          <w:lang w:val="es-ES" w:eastAsia="es-ES" w:bidi="es-ES"/>
        </w:rPr>
      </w:pPr>
      <w:r w:rsidRPr="00565DE5">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65DE5">
        <w:rPr>
          <w:rFonts w:ascii="Arial" w:eastAsia="Arial" w:hAnsi="Arial" w:cs="Arial"/>
          <w:spacing w:val="-4"/>
          <w:lang w:val="es-ES" w:eastAsia="es-ES" w:bidi="es-ES"/>
        </w:rPr>
        <w:t xml:space="preserve"> </w:t>
      </w:r>
      <w:r w:rsidRPr="00565DE5">
        <w:rPr>
          <w:rFonts w:ascii="Arial" w:eastAsia="Arial" w:hAnsi="Arial" w:cs="Arial"/>
          <w:lang w:val="es-ES" w:eastAsia="es-ES" w:bidi="es-ES"/>
        </w:rPr>
        <w:t>estatales.</w:t>
      </w:r>
    </w:p>
    <w:p w14:paraId="3946CECD" w14:textId="77777777" w:rsidR="006E0709" w:rsidRPr="00565DE5" w:rsidRDefault="006E0709" w:rsidP="006E0709">
      <w:pPr>
        <w:widowControl w:val="0"/>
        <w:autoSpaceDE w:val="0"/>
        <w:autoSpaceDN w:val="0"/>
        <w:spacing w:before="122" w:after="120" w:line="276" w:lineRule="auto"/>
        <w:ind w:firstLine="708"/>
        <w:jc w:val="both"/>
        <w:rPr>
          <w:rFonts w:ascii="Arial" w:eastAsia="Arial" w:hAnsi="Arial" w:cs="Arial"/>
          <w:lang w:val="es-ES" w:eastAsia="es-ES" w:bidi="es-ES"/>
        </w:rPr>
      </w:pPr>
      <w:r w:rsidRPr="00565DE5">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C78520E" w14:textId="77777777" w:rsidR="006E0709" w:rsidRPr="00565DE5" w:rsidRDefault="006E0709" w:rsidP="006E0709">
      <w:pPr>
        <w:widowControl w:val="0"/>
        <w:autoSpaceDE w:val="0"/>
        <w:autoSpaceDN w:val="0"/>
        <w:spacing w:after="120" w:line="276" w:lineRule="auto"/>
        <w:ind w:firstLine="708"/>
        <w:jc w:val="both"/>
        <w:rPr>
          <w:rFonts w:ascii="Arial" w:eastAsia="Calibri" w:hAnsi="Arial" w:cs="Arial"/>
          <w:bCs/>
          <w:lang w:eastAsia="es-ES" w:bidi="es-ES"/>
        </w:rPr>
      </w:pPr>
      <w:r w:rsidRPr="00565DE5">
        <w:rPr>
          <w:rFonts w:ascii="Arial" w:eastAsia="Arial" w:hAnsi="Arial" w:cs="Arial"/>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w:t>
      </w:r>
      <w:r w:rsidRPr="00565DE5">
        <w:rPr>
          <w:rFonts w:ascii="Arial" w:eastAsia="Arial" w:hAnsi="Arial" w:cs="Arial"/>
          <w:lang w:val="es-ES" w:eastAsia="es-ES" w:bidi="es-ES"/>
        </w:rPr>
        <w:lastRenderedPageBreak/>
        <w:t>a la normativa contractual pública, como a las normas del derecho civil</w:t>
      </w:r>
      <w:r w:rsidRPr="00565DE5">
        <w:rPr>
          <w:rFonts w:ascii="Arial" w:eastAsia="Arial" w:hAnsi="Arial" w:cs="Arial"/>
          <w:spacing w:val="-4"/>
          <w:lang w:val="es-ES" w:eastAsia="es-ES" w:bidi="es-ES"/>
        </w:rPr>
        <w:t xml:space="preserve"> </w:t>
      </w:r>
      <w:r w:rsidRPr="00565DE5">
        <w:rPr>
          <w:rFonts w:ascii="Arial" w:eastAsia="Arial" w:hAnsi="Arial" w:cs="Arial"/>
          <w:lang w:val="es-ES" w:eastAsia="es-ES" w:bidi="es-ES"/>
        </w:rPr>
        <w:t>[…]”</w:t>
      </w:r>
      <w:r w:rsidRPr="00565DE5">
        <w:rPr>
          <w:rFonts w:ascii="Arial" w:eastAsia="Arial" w:hAnsi="Arial" w:cs="Arial"/>
          <w:vertAlign w:val="superscript"/>
          <w:lang w:val="es-ES" w:eastAsia="es-ES" w:bidi="es-ES"/>
        </w:rPr>
        <w:footnoteReference w:id="17"/>
      </w:r>
      <w:r w:rsidRPr="00565DE5">
        <w:rPr>
          <w:rFonts w:ascii="Arial" w:eastAsia="Arial" w:hAnsi="Arial" w:cs="Arial"/>
          <w:lang w:val="es-ES" w:eastAsia="es-ES" w:bidi="es-ES"/>
        </w:rPr>
        <w:t>.</w:t>
      </w:r>
      <w:bookmarkStart w:id="25" w:name="_Hlk77171241"/>
    </w:p>
    <w:p w14:paraId="5EF0DD24" w14:textId="77777777" w:rsidR="006E0709" w:rsidRPr="00565DE5" w:rsidRDefault="006E0709" w:rsidP="006E0709">
      <w:pPr>
        <w:widowControl w:val="0"/>
        <w:autoSpaceDE w:val="0"/>
        <w:autoSpaceDN w:val="0"/>
        <w:spacing w:after="0" w:line="276" w:lineRule="auto"/>
        <w:ind w:firstLine="709"/>
        <w:contextualSpacing/>
        <w:jc w:val="both"/>
        <w:rPr>
          <w:rFonts w:ascii="Arial" w:eastAsia="Arial" w:hAnsi="Arial" w:cs="Arial"/>
          <w:lang w:val="es-ES" w:eastAsia="es-ES" w:bidi="es-ES"/>
        </w:rPr>
      </w:pPr>
      <w:r w:rsidRPr="00565DE5">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960AA3C" w14:textId="77777777" w:rsidR="006E0709" w:rsidRPr="00565DE5" w:rsidRDefault="006E0709" w:rsidP="006E0709">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6C6F98CF" w14:textId="77777777" w:rsidR="006E0709" w:rsidRPr="00565DE5" w:rsidRDefault="006E0709" w:rsidP="006E0709">
      <w:pPr>
        <w:spacing w:after="120" w:line="240" w:lineRule="auto"/>
        <w:ind w:left="709" w:right="709"/>
        <w:contextualSpacing/>
        <w:jc w:val="both"/>
        <w:rPr>
          <w:rFonts w:ascii="Arial" w:eastAsia="Calibri" w:hAnsi="Arial" w:cs="Arial"/>
          <w:sz w:val="20"/>
          <w:szCs w:val="20"/>
          <w:lang w:val="es-ES_tradnl"/>
        </w:rPr>
      </w:pPr>
      <w:r w:rsidRPr="00565DE5">
        <w:rPr>
          <w:rFonts w:ascii="Arial" w:eastAsia="Calibri" w:hAnsi="Arial" w:cs="Arial"/>
          <w:sz w:val="20"/>
          <w:szCs w:val="20"/>
          <w:lang w:val="es-ES_tradnl"/>
        </w:rPr>
        <w:t>“La Sala de Consulta y Servicio Civil</w:t>
      </w:r>
      <w:r w:rsidRPr="00565DE5">
        <w:rPr>
          <w:rFonts w:ascii="Arial" w:eastAsia="Calibri" w:hAnsi="Arial" w:cs="Arial"/>
          <w:sz w:val="20"/>
          <w:szCs w:val="20"/>
          <w:vertAlign w:val="superscript"/>
          <w:lang w:val="es-ES_tradnl"/>
        </w:rPr>
        <w:footnoteReference w:id="18"/>
      </w:r>
      <w:r w:rsidRPr="00565DE5">
        <w:rPr>
          <w:rFonts w:ascii="Arial" w:eastAsia="Calibri" w:hAnsi="Arial" w:cs="Arial"/>
          <w:sz w:val="20"/>
          <w:szCs w:val="20"/>
          <w:lang w:val="es-ES_tradnl"/>
        </w:rPr>
        <w:t xml:space="preserve"> de esta Corporación se ha referido a los </w:t>
      </w:r>
      <w:r w:rsidRPr="00565DE5">
        <w:rPr>
          <w:rFonts w:ascii="Arial" w:eastAsia="Calibri" w:hAnsi="Arial" w:cs="Arial"/>
          <w:i/>
          <w:sz w:val="20"/>
          <w:szCs w:val="20"/>
          <w:lang w:val="es-ES_tradnl"/>
        </w:rPr>
        <w:t>“convenios interadministrativos”</w:t>
      </w:r>
      <w:r w:rsidRPr="00565DE5">
        <w:rPr>
          <w:rFonts w:ascii="Arial" w:eastAsia="Calibri" w:hAnsi="Arial" w:cs="Arial"/>
          <w:sz w:val="20"/>
          <w:szCs w:val="20"/>
          <w:lang w:val="es-ES_tradnl"/>
        </w:rPr>
        <w:t xml:space="preserve"> a los cuales alude el artículo 95 de la Ley 489 de 1998, calificándolos de </w:t>
      </w:r>
      <w:r w:rsidRPr="00565DE5">
        <w:rPr>
          <w:rFonts w:ascii="Arial" w:eastAsia="Calibri" w:hAnsi="Arial" w:cs="Arial"/>
          <w:i/>
          <w:sz w:val="20"/>
          <w:szCs w:val="20"/>
          <w:lang w:val="es-ES_tradnl"/>
        </w:rPr>
        <w:t xml:space="preserve">“puros” </w:t>
      </w:r>
      <w:r w:rsidRPr="00565DE5">
        <w:rPr>
          <w:rFonts w:ascii="Arial" w:eastAsia="Calibri" w:hAnsi="Arial" w:cs="Arial"/>
          <w:sz w:val="20"/>
          <w:szCs w:val="20"/>
          <w:lang w:val="es-ES_tradnl"/>
        </w:rPr>
        <w:t xml:space="preserve">y entendiendo que estos, además de perseguir la finalidad de cooperación antes indicada, no implican intereses contrapuestos ni tampoco se circunscriben a un </w:t>
      </w:r>
      <w:r w:rsidRPr="00565DE5">
        <w:rPr>
          <w:rFonts w:ascii="Arial" w:eastAsia="Calibri" w:hAnsi="Arial" w:cs="Arial"/>
          <w:i/>
          <w:sz w:val="20"/>
          <w:szCs w:val="20"/>
          <w:lang w:val="es-ES_tradnl"/>
        </w:rPr>
        <w:t>“intercambio patrimonial”</w:t>
      </w:r>
      <w:r w:rsidRPr="00565DE5">
        <w:rPr>
          <w:rFonts w:ascii="Arial" w:eastAsia="Calibri" w:hAnsi="Arial" w:cs="Arial"/>
          <w:sz w:val="20"/>
          <w:szCs w:val="20"/>
          <w:lang w:val="es-ES_tradnl"/>
        </w:rPr>
        <w:t>. Sin perjuicio de lo anterior, en otra oportunidad, la misma Sala</w:t>
      </w:r>
      <w:r w:rsidRPr="00565DE5">
        <w:rPr>
          <w:rFonts w:ascii="Arial" w:eastAsia="Calibri" w:hAnsi="Arial" w:cs="Arial"/>
          <w:sz w:val="20"/>
          <w:szCs w:val="20"/>
          <w:vertAlign w:val="superscript"/>
          <w:lang w:val="es-ES_tradnl"/>
        </w:rPr>
        <w:footnoteReference w:id="19"/>
      </w:r>
      <w:r w:rsidRPr="00565DE5">
        <w:rPr>
          <w:rFonts w:ascii="Arial" w:eastAsia="Calibri" w:hAnsi="Arial" w:cs="Arial"/>
          <w:sz w:val="20"/>
          <w:szCs w:val="20"/>
          <w:lang w:val="es-ES_tradnl"/>
        </w:rPr>
        <w:t xml:space="preserve"> había indicado que, si bien en dichos convenios no se daba un </w:t>
      </w:r>
      <w:r w:rsidRPr="00565DE5">
        <w:rPr>
          <w:rFonts w:ascii="Arial" w:eastAsia="Calibri" w:hAnsi="Arial" w:cs="Arial"/>
          <w:i/>
          <w:sz w:val="20"/>
          <w:szCs w:val="20"/>
          <w:lang w:val="es-ES_tradnl"/>
        </w:rPr>
        <w:t>“verdadero intercambio de bienes o servicios (contrato conmutativo)”</w:t>
      </w:r>
      <w:r w:rsidRPr="00565DE5">
        <w:rPr>
          <w:rFonts w:ascii="Arial" w:eastAsia="Calibri" w:hAnsi="Arial" w:cs="Arial"/>
          <w:sz w:val="20"/>
          <w:szCs w:val="20"/>
          <w:lang w:val="es-ES_tradnl"/>
        </w:rPr>
        <w:t>, ello no impedía que se conviniera una remuneración a cargo de alguna(s) entidad(es).</w:t>
      </w:r>
    </w:p>
    <w:p w14:paraId="10463550" w14:textId="77777777" w:rsidR="006E0709" w:rsidRPr="00565DE5" w:rsidRDefault="006E0709" w:rsidP="006E0709">
      <w:pPr>
        <w:spacing w:after="120" w:line="240" w:lineRule="auto"/>
        <w:ind w:left="709" w:right="709"/>
        <w:contextualSpacing/>
        <w:jc w:val="both"/>
        <w:rPr>
          <w:rFonts w:ascii="Arial" w:eastAsia="Calibri" w:hAnsi="Arial" w:cs="Arial"/>
          <w:sz w:val="20"/>
          <w:szCs w:val="20"/>
          <w:lang w:val="es-ES_tradnl"/>
        </w:rPr>
      </w:pPr>
    </w:p>
    <w:p w14:paraId="7077F821" w14:textId="77777777" w:rsidR="006E0709" w:rsidRPr="00565DE5" w:rsidRDefault="006E0709" w:rsidP="006E0709">
      <w:pPr>
        <w:widowControl w:val="0"/>
        <w:autoSpaceDE w:val="0"/>
        <w:autoSpaceDN w:val="0"/>
        <w:spacing w:after="0" w:line="240" w:lineRule="auto"/>
        <w:ind w:left="709" w:right="709"/>
        <w:contextualSpacing/>
        <w:jc w:val="both"/>
        <w:rPr>
          <w:rFonts w:ascii="Arial" w:eastAsia="Arial" w:hAnsi="Arial" w:cs="Arial"/>
          <w:sz w:val="20"/>
          <w:szCs w:val="20"/>
          <w:lang w:val="es-ES" w:eastAsia="es-ES" w:bidi="es-ES"/>
        </w:rPr>
      </w:pPr>
      <w:r w:rsidRPr="00565DE5">
        <w:rPr>
          <w:rFonts w:ascii="Arial" w:eastAsia="Arial" w:hAnsi="Arial" w:cs="Arial"/>
          <w:sz w:val="20"/>
          <w:szCs w:val="20"/>
          <w:lang w:val="es-ES_tradnl" w:eastAsia="es-ES" w:bidi="es-ES"/>
        </w:rPr>
        <w:t xml:space="preserve">Lo expuesto evidencia que, en general, las interpretaciones en torno a los </w:t>
      </w:r>
      <w:r w:rsidRPr="00565DE5">
        <w:rPr>
          <w:rFonts w:ascii="Arial" w:eastAsia="Arial" w:hAnsi="Arial" w:cs="Arial"/>
          <w:i/>
          <w:sz w:val="20"/>
          <w:szCs w:val="20"/>
          <w:lang w:val="es-ES_tradnl" w:eastAsia="es-ES" w:bidi="es-ES"/>
        </w:rPr>
        <w:t>“convenios interadministrativos”</w:t>
      </w:r>
      <w:r w:rsidRPr="00565DE5">
        <w:rPr>
          <w:rFonts w:ascii="Arial" w:eastAsia="Arial" w:hAnsi="Arial" w:cs="Arial"/>
          <w:sz w:val="20"/>
          <w:szCs w:val="20"/>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65DE5">
        <w:rPr>
          <w:rFonts w:ascii="Arial" w:eastAsia="Arial" w:hAnsi="Arial" w:cs="Arial"/>
          <w:sz w:val="20"/>
          <w:szCs w:val="20"/>
          <w:vertAlign w:val="superscript"/>
          <w:lang w:val="es-ES_tradnl" w:eastAsia="es-ES" w:bidi="es-ES"/>
        </w:rPr>
        <w:footnoteReference w:id="20"/>
      </w:r>
      <w:r w:rsidRPr="00565DE5">
        <w:rPr>
          <w:rFonts w:ascii="Arial" w:eastAsia="Arial" w:hAnsi="Arial" w:cs="Arial"/>
          <w:sz w:val="20"/>
          <w:szCs w:val="20"/>
          <w:lang w:val="es-ES_tradnl" w:eastAsia="es-ES" w:bidi="es-ES"/>
        </w:rPr>
        <w:t xml:space="preserve"> </w:t>
      </w:r>
      <w:r w:rsidRPr="00565DE5">
        <w:rPr>
          <w:rFonts w:ascii="Arial" w:eastAsia="Arial" w:hAnsi="Arial" w:cs="Arial"/>
          <w:sz w:val="20"/>
          <w:szCs w:val="20"/>
          <w:vertAlign w:val="superscript"/>
          <w:lang w:val="es-ES_tradnl" w:eastAsia="es-ES" w:bidi="es-ES"/>
        </w:rPr>
        <w:footnoteReference w:id="21"/>
      </w:r>
      <w:r w:rsidRPr="00565DE5">
        <w:rPr>
          <w:rFonts w:ascii="Arial" w:eastAsia="Arial" w:hAnsi="Arial" w:cs="Arial"/>
          <w:sz w:val="20"/>
          <w:szCs w:val="20"/>
          <w:lang w:val="es-ES_tradnl" w:eastAsia="es-ES" w:bidi="es-ES"/>
        </w:rPr>
        <w:t>.</w:t>
      </w:r>
    </w:p>
    <w:p w14:paraId="4577016D" w14:textId="77777777" w:rsidR="006E0709" w:rsidRPr="00565DE5" w:rsidRDefault="006E0709" w:rsidP="006E0709">
      <w:pPr>
        <w:widowControl w:val="0"/>
        <w:autoSpaceDE w:val="0"/>
        <w:autoSpaceDN w:val="0"/>
        <w:spacing w:after="0" w:line="276" w:lineRule="auto"/>
        <w:contextualSpacing/>
        <w:jc w:val="both"/>
        <w:rPr>
          <w:rFonts w:ascii="Arial" w:eastAsia="Arial" w:hAnsi="Arial" w:cs="Arial"/>
          <w:lang w:val="es-ES" w:eastAsia="es-ES" w:bidi="es-ES"/>
        </w:rPr>
      </w:pPr>
    </w:p>
    <w:p w14:paraId="017E7AC2" w14:textId="77777777" w:rsidR="006E0709" w:rsidRPr="00565DE5" w:rsidRDefault="006E0709" w:rsidP="006E0709">
      <w:pPr>
        <w:widowControl w:val="0"/>
        <w:autoSpaceDE w:val="0"/>
        <w:autoSpaceDN w:val="0"/>
        <w:spacing w:after="120" w:line="276" w:lineRule="auto"/>
        <w:jc w:val="both"/>
        <w:rPr>
          <w:rFonts w:ascii="Arial" w:eastAsia="Arial" w:hAnsi="Arial" w:cs="Arial"/>
          <w:lang w:val="es-ES" w:eastAsia="es-ES" w:bidi="es-ES"/>
        </w:rPr>
      </w:pPr>
      <w:r w:rsidRPr="00565DE5">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565DE5">
        <w:rPr>
          <w:rFonts w:ascii="Arial" w:eastAsia="Arial" w:hAnsi="Arial" w:cs="Arial"/>
          <w:vertAlign w:val="superscript"/>
          <w:lang w:val="es-ES" w:eastAsia="es-ES" w:bidi="es-ES"/>
        </w:rPr>
        <w:footnoteReference w:id="22"/>
      </w:r>
      <w:r w:rsidRPr="00565DE5">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565DE5">
        <w:rPr>
          <w:rFonts w:ascii="Arial" w:eastAsia="Arial" w:hAnsi="Arial" w:cs="Arial"/>
          <w:vertAlign w:val="superscript"/>
          <w:lang w:val="es-ES" w:eastAsia="es-ES" w:bidi="es-ES"/>
        </w:rPr>
        <w:footnoteReference w:id="23"/>
      </w:r>
      <w:r w:rsidRPr="00565DE5">
        <w:rPr>
          <w:rFonts w:ascii="Arial" w:eastAsia="Arial" w:hAnsi="Arial" w:cs="Arial"/>
          <w:lang w:val="es-ES" w:eastAsia="es-ES" w:bidi="es-ES"/>
        </w:rPr>
        <w:t>.</w:t>
      </w:r>
    </w:p>
    <w:p w14:paraId="6C3814E1" w14:textId="77777777" w:rsidR="006E0709" w:rsidRPr="00565DE5" w:rsidRDefault="006E0709" w:rsidP="006E0709">
      <w:pPr>
        <w:widowControl w:val="0"/>
        <w:autoSpaceDE w:val="0"/>
        <w:autoSpaceDN w:val="0"/>
        <w:spacing w:after="0" w:line="276" w:lineRule="auto"/>
        <w:contextualSpacing/>
        <w:jc w:val="both"/>
        <w:rPr>
          <w:rFonts w:ascii="Arial" w:eastAsia="Arial" w:hAnsi="Arial" w:cs="Arial"/>
          <w:lang w:val="es-ES" w:eastAsia="es-ES" w:bidi="es-ES"/>
        </w:rPr>
      </w:pPr>
      <w:r w:rsidRPr="00565DE5">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3E85E29E" w14:textId="77777777" w:rsidR="006E0709" w:rsidRPr="00565DE5" w:rsidRDefault="006E0709" w:rsidP="006E0709">
      <w:pPr>
        <w:widowControl w:val="0"/>
        <w:autoSpaceDE w:val="0"/>
        <w:autoSpaceDN w:val="0"/>
        <w:spacing w:after="0" w:line="276" w:lineRule="auto"/>
        <w:contextualSpacing/>
        <w:jc w:val="both"/>
        <w:rPr>
          <w:rFonts w:ascii="Arial" w:eastAsia="Arial" w:hAnsi="Arial" w:cs="Arial"/>
          <w:lang w:val="es-ES" w:eastAsia="es-ES" w:bidi="es-ES"/>
        </w:rPr>
      </w:pPr>
    </w:p>
    <w:p w14:paraId="3153958D" w14:textId="77777777" w:rsidR="006E0709" w:rsidRPr="00565DE5" w:rsidRDefault="006E0709" w:rsidP="006E0709">
      <w:pPr>
        <w:spacing w:after="120" w:line="240" w:lineRule="auto"/>
        <w:ind w:left="709" w:right="709"/>
        <w:contextualSpacing/>
        <w:jc w:val="both"/>
        <w:rPr>
          <w:rFonts w:ascii="Arial" w:eastAsia="Calibri" w:hAnsi="Arial" w:cs="Arial"/>
          <w:sz w:val="20"/>
          <w:szCs w:val="20"/>
          <w:lang w:val="es-MX"/>
        </w:rPr>
      </w:pPr>
      <w:r w:rsidRPr="00565DE5">
        <w:rPr>
          <w:rFonts w:ascii="Arial" w:eastAsia="Calibri" w:hAnsi="Arial" w:cs="Arial"/>
          <w:sz w:val="20"/>
          <w:szCs w:val="20"/>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65DE5">
        <w:rPr>
          <w:rFonts w:ascii="Arial" w:eastAsia="Calibri" w:hAnsi="Arial" w:cs="Arial"/>
          <w:sz w:val="20"/>
          <w:szCs w:val="20"/>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6E9D0701" w14:textId="77777777" w:rsidR="006E0709" w:rsidRPr="00565DE5" w:rsidRDefault="006E0709" w:rsidP="006E0709">
      <w:pPr>
        <w:spacing w:after="120" w:line="240" w:lineRule="auto"/>
        <w:ind w:left="709" w:right="709"/>
        <w:contextualSpacing/>
        <w:jc w:val="both"/>
        <w:rPr>
          <w:rFonts w:ascii="Arial" w:eastAsia="Calibri" w:hAnsi="Arial" w:cs="Arial"/>
          <w:sz w:val="20"/>
          <w:szCs w:val="20"/>
          <w:lang w:val="es-MX"/>
        </w:rPr>
      </w:pPr>
    </w:p>
    <w:p w14:paraId="1922A7D4" w14:textId="77777777" w:rsidR="006E0709" w:rsidRPr="00565DE5" w:rsidRDefault="006E0709" w:rsidP="006E0709">
      <w:pPr>
        <w:spacing w:after="120" w:line="240" w:lineRule="auto"/>
        <w:ind w:left="709" w:right="709"/>
        <w:contextualSpacing/>
        <w:jc w:val="both"/>
        <w:rPr>
          <w:rFonts w:ascii="Arial" w:eastAsia="Calibri" w:hAnsi="Arial" w:cs="Arial"/>
          <w:sz w:val="20"/>
          <w:szCs w:val="20"/>
          <w:lang w:val="es-MX"/>
        </w:rPr>
      </w:pPr>
      <w:r w:rsidRPr="00565DE5">
        <w:rPr>
          <w:rFonts w:ascii="Arial" w:eastAsia="Calibri" w:hAnsi="Arial" w:cs="Arial"/>
          <w:sz w:val="20"/>
          <w:szCs w:val="20"/>
          <w:lang w:val="es-MX"/>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w:t>
      </w:r>
      <w:r w:rsidRPr="00565DE5">
        <w:rPr>
          <w:rFonts w:ascii="Arial" w:eastAsia="Calibri" w:hAnsi="Arial" w:cs="Arial"/>
          <w:sz w:val="20"/>
          <w:szCs w:val="20"/>
          <w:lang w:val="es-MX"/>
        </w:rPr>
        <w:lastRenderedPageBreak/>
        <w:t>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18D2A3C" w14:textId="77777777" w:rsidR="006E0709" w:rsidRPr="00565DE5" w:rsidRDefault="006E0709" w:rsidP="006E0709">
      <w:pPr>
        <w:spacing w:after="120" w:line="240" w:lineRule="auto"/>
        <w:ind w:left="709" w:right="709"/>
        <w:contextualSpacing/>
        <w:jc w:val="both"/>
        <w:rPr>
          <w:rFonts w:ascii="Arial" w:eastAsia="Calibri" w:hAnsi="Arial" w:cs="Arial"/>
          <w:sz w:val="20"/>
          <w:szCs w:val="20"/>
          <w:lang w:val="es-MX"/>
        </w:rPr>
      </w:pPr>
    </w:p>
    <w:p w14:paraId="7F9A1ECD" w14:textId="77777777" w:rsidR="006E0709" w:rsidRPr="00565DE5" w:rsidRDefault="006E0709" w:rsidP="006E0709">
      <w:pPr>
        <w:spacing w:after="0" w:line="240" w:lineRule="auto"/>
        <w:ind w:left="709" w:right="709"/>
        <w:contextualSpacing/>
        <w:jc w:val="both"/>
        <w:rPr>
          <w:rFonts w:ascii="Arial" w:eastAsia="Calibri" w:hAnsi="Arial" w:cs="Arial"/>
          <w:sz w:val="20"/>
          <w:szCs w:val="20"/>
          <w:lang w:val="es-MX"/>
        </w:rPr>
      </w:pPr>
      <w:r w:rsidRPr="00565DE5">
        <w:rPr>
          <w:rFonts w:ascii="Arial" w:eastAsia="Calibri" w:hAnsi="Arial" w:cs="Arial"/>
          <w:sz w:val="20"/>
          <w:szCs w:val="20"/>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69CAAF6" w14:textId="77777777" w:rsidR="006E0709" w:rsidRPr="00565DE5" w:rsidRDefault="006E0709" w:rsidP="006E0709">
      <w:pPr>
        <w:widowControl w:val="0"/>
        <w:autoSpaceDE w:val="0"/>
        <w:autoSpaceDN w:val="0"/>
        <w:spacing w:after="0" w:line="276" w:lineRule="auto"/>
        <w:contextualSpacing/>
        <w:jc w:val="both"/>
        <w:rPr>
          <w:rFonts w:ascii="Arial" w:eastAsia="Arial" w:hAnsi="Arial" w:cs="Arial"/>
          <w:lang w:val="es-ES" w:eastAsia="es-ES" w:bidi="es-ES"/>
        </w:rPr>
      </w:pPr>
    </w:p>
    <w:p w14:paraId="53578F62" w14:textId="77777777" w:rsidR="006E0709" w:rsidRPr="00565DE5" w:rsidRDefault="006E0709" w:rsidP="006E0709">
      <w:pPr>
        <w:widowControl w:val="0"/>
        <w:autoSpaceDE w:val="0"/>
        <w:autoSpaceDN w:val="0"/>
        <w:spacing w:after="120" w:line="276" w:lineRule="auto"/>
        <w:jc w:val="both"/>
        <w:rPr>
          <w:rFonts w:ascii="Arial" w:eastAsia="Calibri" w:hAnsi="Arial" w:cs="Arial"/>
          <w:bCs/>
          <w:lang w:eastAsia="es-ES" w:bidi="es-ES"/>
        </w:rPr>
      </w:pPr>
      <w:r w:rsidRPr="00565DE5">
        <w:rPr>
          <w:rFonts w:ascii="Arial" w:eastAsia="Arial" w:hAnsi="Arial" w:cs="Arial"/>
          <w:sz w:val="25"/>
          <w:lang w:val="es-ES" w:eastAsia="es-ES" w:bidi="es-ES"/>
        </w:rPr>
        <w:tab/>
      </w:r>
      <w:r w:rsidRPr="00565DE5">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5"/>
    </w:p>
    <w:p w14:paraId="612491A5" w14:textId="77777777" w:rsidR="006E0709" w:rsidRPr="00565DE5" w:rsidRDefault="006E0709" w:rsidP="006E0709">
      <w:pPr>
        <w:tabs>
          <w:tab w:val="left" w:pos="426"/>
        </w:tabs>
        <w:spacing w:after="120" w:line="276" w:lineRule="auto"/>
        <w:ind w:firstLine="709"/>
        <w:jc w:val="both"/>
        <w:rPr>
          <w:rFonts w:ascii="Arial" w:eastAsia="Times New Roman" w:hAnsi="Arial" w:cs="Arial"/>
          <w:bCs/>
          <w:lang w:val="es-MX" w:eastAsia="es-CO"/>
        </w:rPr>
      </w:pPr>
      <w:r w:rsidRPr="00565DE5">
        <w:rPr>
          <w:rFonts w:ascii="Arial" w:eastAsia="Times New Roman" w:hAnsi="Arial" w:cs="Arial"/>
          <w:bCs/>
          <w:lang w:eastAsia="es-CO"/>
        </w:rPr>
        <w:t xml:space="preserve">Se observa entonces que </w:t>
      </w:r>
      <w:r w:rsidRPr="00565DE5">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565DE5">
        <w:rPr>
          <w:rFonts w:ascii="Arial" w:eastAsia="Times New Roman" w:hAnsi="Arial" w:cs="Arial"/>
          <w:bCs/>
          <w:i/>
          <w:iCs/>
          <w:lang w:val="es-MX" w:eastAsia="es-CO"/>
        </w:rPr>
        <w:t>ibidem</w:t>
      </w:r>
      <w:r w:rsidRPr="00565DE5">
        <w:rPr>
          <w:rFonts w:ascii="Arial" w:eastAsia="Times New Roman" w:hAnsi="Arial" w:cs="Arial"/>
          <w:bCs/>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sidRPr="00565DE5">
        <w:rPr>
          <w:rFonts w:ascii="Arial" w:eastAsia="Calibri" w:hAnsi="Arial" w:cs="Arial"/>
          <w:bCs/>
          <w:vertAlign w:val="superscript"/>
          <w:lang w:val="es-MX" w:eastAsia="es-CO"/>
        </w:rPr>
        <w:footnoteReference w:id="24"/>
      </w:r>
      <w:r w:rsidRPr="00565DE5">
        <w:rPr>
          <w:rFonts w:ascii="Arial" w:eastAsia="Times New Roman" w:hAnsi="Arial" w:cs="Arial"/>
          <w:bCs/>
          <w:lang w:val="es-MX" w:eastAsia="es-CO"/>
        </w:rPr>
        <w:t xml:space="preserve">. </w:t>
      </w:r>
    </w:p>
    <w:p w14:paraId="5F469052" w14:textId="071027AF" w:rsidR="006E0709" w:rsidRPr="00565DE5" w:rsidRDefault="006E0709" w:rsidP="00A20A7D">
      <w:pPr>
        <w:widowControl w:val="0"/>
        <w:autoSpaceDE w:val="0"/>
        <w:autoSpaceDN w:val="0"/>
        <w:spacing w:after="0" w:line="276" w:lineRule="auto"/>
        <w:ind w:firstLine="709"/>
        <w:contextualSpacing/>
        <w:jc w:val="both"/>
        <w:rPr>
          <w:rFonts w:ascii="Arial" w:eastAsia="Calibri" w:hAnsi="Arial" w:cs="Arial"/>
          <w:lang w:eastAsia="es-ES" w:bidi="es-ES"/>
        </w:rPr>
      </w:pPr>
      <w:bookmarkStart w:id="26" w:name="_Hlk77154098"/>
      <w:r w:rsidRPr="00565DE5">
        <w:rPr>
          <w:rFonts w:ascii="Arial" w:eastAsia="Times New Roman" w:hAnsi="Arial" w:cs="Arial"/>
          <w:bCs/>
          <w:lang w:val="es-ES" w:eastAsia="es-CO" w:bidi="es-ES"/>
        </w:rPr>
        <w:t>En todo caso</w:t>
      </w:r>
      <w:r w:rsidRPr="00565DE5">
        <w:rPr>
          <w:rFonts w:ascii="Arial" w:eastAsia="Arial" w:hAnsi="Arial" w:cs="Arial"/>
          <w:lang w:val="es-ES" w:eastAsia="es-ES" w:bidi="es-ES"/>
        </w:rPr>
        <w:t xml:space="preserve">, es importante resaltar que la Sala de Consulta y Servicio Civil del Consejo de Estado se ha pronunciado en el sentido de que </w:t>
      </w:r>
      <w:bookmarkStart w:id="27" w:name="_Hlk78820889"/>
      <w:r w:rsidRPr="00565DE5">
        <w:rPr>
          <w:rFonts w:ascii="Arial" w:eastAsia="Arial" w:hAnsi="Arial" w:cs="Arial"/>
          <w:lang w:val="es-ES" w:eastAsia="es-ES" w:bidi="es-ES"/>
        </w:rPr>
        <w:t xml:space="preserve">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w:t>
      </w:r>
      <w:r w:rsidRPr="00565DE5">
        <w:rPr>
          <w:rFonts w:ascii="Arial" w:eastAsia="Arial" w:hAnsi="Arial" w:cs="Arial"/>
          <w:lang w:val="es-ES" w:eastAsia="es-ES" w:bidi="es-ES"/>
        </w:rPr>
        <w:lastRenderedPageBreak/>
        <w:t>los funcionarios investidos del poder judicial emanan de la autonomía conferida a estos por la Constitución y del derecho que tienen los ciudadanos al acceso y oportuna administración de justicia</w:t>
      </w:r>
      <w:bookmarkEnd w:id="27"/>
      <w:r w:rsidRPr="00565DE5">
        <w:rPr>
          <w:rFonts w:ascii="Arial" w:eastAsia="Arial" w:hAnsi="Arial" w:cs="Arial"/>
          <w:vertAlign w:val="superscript"/>
          <w:lang w:val="es-ES" w:eastAsia="es-ES" w:bidi="es-ES"/>
        </w:rPr>
        <w:footnoteReference w:id="25"/>
      </w:r>
      <w:r w:rsidRPr="00565DE5">
        <w:rPr>
          <w:rFonts w:ascii="Arial" w:eastAsia="Calibri" w:hAnsi="Arial" w:cs="Arial"/>
          <w:lang w:eastAsia="es-ES" w:bidi="es-ES"/>
        </w:rPr>
        <w:t>.</w:t>
      </w:r>
      <w:bookmarkEnd w:id="17"/>
      <w:bookmarkEnd w:id="26"/>
    </w:p>
    <w:p w14:paraId="5E6C51F8" w14:textId="77777777" w:rsidR="00A20A7D" w:rsidRPr="00565DE5" w:rsidRDefault="00A20A7D" w:rsidP="00A20A7D">
      <w:pPr>
        <w:widowControl w:val="0"/>
        <w:autoSpaceDE w:val="0"/>
        <w:autoSpaceDN w:val="0"/>
        <w:spacing w:after="0" w:line="276" w:lineRule="auto"/>
        <w:ind w:firstLine="709"/>
        <w:contextualSpacing/>
        <w:jc w:val="both"/>
        <w:rPr>
          <w:rFonts w:ascii="Arial" w:eastAsia="Calibri" w:hAnsi="Arial" w:cs="Arial"/>
          <w:lang w:eastAsia="es-ES" w:bidi="es-ES"/>
        </w:rPr>
      </w:pPr>
    </w:p>
    <w:p w14:paraId="794C8A08" w14:textId="77777777" w:rsidR="00A20A7D" w:rsidRPr="00565DE5" w:rsidRDefault="00A20A7D" w:rsidP="00A20A7D">
      <w:pPr>
        <w:widowControl w:val="0"/>
        <w:autoSpaceDE w:val="0"/>
        <w:autoSpaceDN w:val="0"/>
        <w:spacing w:after="0" w:line="276" w:lineRule="auto"/>
        <w:contextualSpacing/>
        <w:jc w:val="both"/>
        <w:rPr>
          <w:rFonts w:ascii="Arial" w:eastAsia="Calibri" w:hAnsi="Arial" w:cs="Arial"/>
          <w:b/>
          <w:bCs/>
          <w:lang w:eastAsia="es-ES" w:bidi="es-ES"/>
        </w:rPr>
      </w:pPr>
      <w:r w:rsidRPr="00565DE5">
        <w:rPr>
          <w:rFonts w:ascii="Arial" w:eastAsia="Calibri" w:hAnsi="Arial" w:cs="Arial"/>
          <w:b/>
          <w:lang w:eastAsia="es-ES" w:bidi="es-ES"/>
        </w:rPr>
        <w:t xml:space="preserve">2.3. </w:t>
      </w:r>
      <w:bookmarkStart w:id="28" w:name="_Hlk140574556"/>
      <w:r w:rsidRPr="00565DE5">
        <w:rPr>
          <w:rFonts w:ascii="Arial" w:eastAsia="Calibri" w:hAnsi="Arial" w:cs="Arial"/>
          <w:b/>
          <w:bCs/>
          <w:lang w:eastAsia="es-ES" w:bidi="es-ES"/>
        </w:rPr>
        <w:t>Alcance y ámbito de aplicación de los convenios solidarios</w:t>
      </w:r>
      <w:bookmarkEnd w:id="28"/>
    </w:p>
    <w:p w14:paraId="085847C6" w14:textId="77777777" w:rsidR="00A20A7D" w:rsidRPr="00565DE5" w:rsidRDefault="00A20A7D" w:rsidP="00A20A7D">
      <w:pPr>
        <w:widowControl w:val="0"/>
        <w:autoSpaceDE w:val="0"/>
        <w:autoSpaceDN w:val="0"/>
        <w:spacing w:after="0" w:line="276" w:lineRule="auto"/>
        <w:contextualSpacing/>
        <w:jc w:val="both"/>
        <w:rPr>
          <w:rFonts w:ascii="Arial" w:eastAsia="Calibri" w:hAnsi="Arial" w:cs="Arial"/>
          <w:b/>
          <w:bCs/>
          <w:lang w:eastAsia="es-ES" w:bidi="es-ES"/>
        </w:rPr>
      </w:pPr>
    </w:p>
    <w:p w14:paraId="3DC63BF0" w14:textId="75C56E8A" w:rsidR="00A20A7D" w:rsidRPr="00565DE5" w:rsidRDefault="00A20A7D" w:rsidP="00A20A7D">
      <w:pPr>
        <w:spacing w:after="120" w:line="276" w:lineRule="auto"/>
        <w:jc w:val="both"/>
        <w:rPr>
          <w:rFonts w:ascii="Arial" w:eastAsia="Calibri" w:hAnsi="Arial" w:cs="Arial"/>
          <w:color w:val="000000" w:themeColor="text1"/>
          <w:lang w:val="es-ES"/>
        </w:rPr>
      </w:pPr>
      <w:r w:rsidRPr="00565DE5">
        <w:rPr>
          <w:rFonts w:ascii="Arial" w:eastAsia="Calibri" w:hAnsi="Arial" w:cs="Arial"/>
          <w:color w:val="000000" w:themeColor="text1"/>
          <w:lang w:val="es-E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00565DE5">
        <w:rPr>
          <w:rFonts w:ascii="Arial" w:eastAsia="Calibri" w:hAnsi="Arial" w:cs="Arial"/>
          <w:color w:val="000000" w:themeColor="text1"/>
          <w:sz w:val="21"/>
          <w:szCs w:val="21"/>
          <w:lang w:val="es-ES"/>
        </w:rPr>
        <w:t xml:space="preserve"> </w:t>
      </w:r>
      <w:r w:rsidRPr="00565DE5">
        <w:rPr>
          <w:rFonts w:ascii="Arial" w:eastAsia="Calibri" w:hAnsi="Arial" w:cs="Arial"/>
          <w:color w:val="000000" w:themeColor="text1"/>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14:paraId="78F64B30" w14:textId="77777777" w:rsidR="00A20A7D" w:rsidRPr="00565DE5" w:rsidRDefault="00A20A7D" w:rsidP="00A20A7D">
      <w:pPr>
        <w:spacing w:after="120" w:line="276" w:lineRule="auto"/>
        <w:ind w:firstLine="709"/>
        <w:jc w:val="both"/>
        <w:rPr>
          <w:rFonts w:ascii="Arial" w:hAnsi="Arial" w:cs="Arial"/>
          <w:color w:val="000000" w:themeColor="text1"/>
          <w:lang w:val="es-ES_tradnl"/>
        </w:rPr>
      </w:pPr>
      <w:r w:rsidRPr="00565DE5">
        <w:rPr>
          <w:rFonts w:ascii="Arial" w:eastAsia="Calibri" w:hAnsi="Arial" w:cs="Arial"/>
          <w:color w:val="000000" w:themeColor="text1"/>
          <w:lang w:val="es-ES"/>
        </w:rPr>
        <w:t xml:space="preserve">Conforme a lo anterior, el </w:t>
      </w:r>
      <w:r w:rsidRPr="00565DE5">
        <w:rPr>
          <w:rFonts w:ascii="Arial" w:hAnsi="Arial" w:cs="Arial"/>
          <w:color w:val="000000" w:themeColor="text1"/>
          <w:lang w:val="es-ES_tradnl"/>
        </w:rPr>
        <w:t xml:space="preserve">artículo 3.16 de la Ley 136 de 1994 –modificado por la Ley 1551 de 2012, artículo 6– prescribe que “En concordancia con lo establecido en el artículo 355 de la Constitución Política, los municipios y distritos podrán celebrar convenios solidarios con: </w:t>
      </w:r>
      <w:bookmarkStart w:id="29" w:name="_Hlk140510368"/>
      <w:r w:rsidRPr="00565DE5">
        <w:rPr>
          <w:rFonts w:ascii="Arial" w:hAnsi="Arial" w:cs="Arial"/>
          <w:color w:val="000000" w:themeColor="text1"/>
          <w:lang w:val="es-ES_tradnl"/>
        </w:rPr>
        <w:t>los cabildos, las autoridades y organizaciones indígenas, los organismos de acción comunal y demás organizaciones civiles y asociaciones residentes en el territorio</w:t>
      </w:r>
      <w:bookmarkEnd w:id="29"/>
      <w:r w:rsidRPr="00565DE5">
        <w:rPr>
          <w:rFonts w:ascii="Arial" w:hAnsi="Arial" w:cs="Arial"/>
          <w:color w:val="000000" w:themeColor="text1"/>
          <w:lang w:val="es-ES_tradnl"/>
        </w:rPr>
        <w:t xml:space="preserve">, para el desarrollo conjunto de programas y actividades establecidas por la Ley a los municipios y distritos, acorde con sus planes de desarrollo”. Además, el parágrafo 3 del artículo 3 </w:t>
      </w:r>
      <w:r w:rsidRPr="00565DE5">
        <w:rPr>
          <w:rFonts w:ascii="Arial" w:hAnsi="Arial" w:cs="Arial"/>
          <w:i/>
          <w:iCs/>
          <w:color w:val="000000" w:themeColor="text1"/>
          <w:lang w:val="es-ES_tradnl"/>
        </w:rPr>
        <w:t>ibidem</w:t>
      </w:r>
      <w:r w:rsidRPr="00565DE5">
        <w:rPr>
          <w:rFonts w:ascii="Arial" w:hAnsi="Arial" w:cs="Arial"/>
          <w:color w:val="000000" w:themeColor="text1"/>
          <w:lang w:val="es-ES_tradnl"/>
        </w:rPr>
        <w:t xml:space="preserve">, define los convenios solidarios como “la complementación de esfuerzos institucionales, comunitarios, económicos y sociales para la construcción de obras y la satisfacción de necesidades y aspiraciones de las comunidades”. </w:t>
      </w:r>
    </w:p>
    <w:p w14:paraId="1BAF6AF3" w14:textId="65FC86C3" w:rsidR="00A20A7D" w:rsidRPr="00565DE5" w:rsidRDefault="00A20A7D" w:rsidP="00A20A7D">
      <w:pPr>
        <w:spacing w:after="120" w:line="276" w:lineRule="auto"/>
        <w:ind w:firstLine="709"/>
        <w:jc w:val="both"/>
        <w:rPr>
          <w:rFonts w:ascii="Arial" w:hAnsi="Arial" w:cs="Arial"/>
          <w:color w:val="000000" w:themeColor="text1"/>
          <w:lang w:val="es-ES_tradnl"/>
        </w:rPr>
      </w:pPr>
      <w:r w:rsidRPr="00565DE5">
        <w:rPr>
          <w:rFonts w:ascii="Arial" w:hAnsi="Arial" w:cs="Arial"/>
          <w:color w:val="000000" w:themeColor="text1"/>
          <w:lang w:val="es-ES_tradnl"/>
        </w:rPr>
        <w:t xml:space="preserve">De una interpretación armónica entre las normas anteriormente citadas, se desprende que los municipios y </w:t>
      </w:r>
      <w:r w:rsidR="00C83BDE" w:rsidRPr="00565DE5">
        <w:rPr>
          <w:rFonts w:ascii="Arial" w:hAnsi="Arial" w:cs="Arial"/>
          <w:color w:val="000000" w:themeColor="text1"/>
          <w:lang w:val="es-ES_tradnl"/>
        </w:rPr>
        <w:t>D</w:t>
      </w:r>
      <w:r w:rsidRPr="00565DE5">
        <w:rPr>
          <w:rFonts w:ascii="Arial" w:hAnsi="Arial" w:cs="Arial"/>
          <w:color w:val="000000" w:themeColor="text1"/>
          <w:lang w:val="es-ES_tradnl"/>
        </w:rPr>
        <w:t xml:space="preserve">istritos pueden celebrar convenios solidarios: i) para el desarrollo conjunto de programas y actividades establecidas en la Ley a los municipios y distritos, acorde con sus planes de desarrollo, </w:t>
      </w:r>
      <w:proofErr w:type="spellStart"/>
      <w:r w:rsidRPr="00565DE5">
        <w:rPr>
          <w:rFonts w:ascii="Arial" w:hAnsi="Arial" w:cs="Arial"/>
          <w:color w:val="000000" w:themeColor="text1"/>
          <w:lang w:val="es-ES_tradnl"/>
        </w:rPr>
        <w:t>ii</w:t>
      </w:r>
      <w:proofErr w:type="spellEnd"/>
      <w:r w:rsidRPr="00565DE5">
        <w:rPr>
          <w:rFonts w:ascii="Arial" w:hAnsi="Arial" w:cs="Arial"/>
          <w:color w:val="000000" w:themeColor="text1"/>
          <w:lang w:val="es-ES_tradnl"/>
        </w:rPr>
        <w:t xml:space="preserve">) para la construcción de obras, y </w:t>
      </w:r>
      <w:proofErr w:type="spellStart"/>
      <w:r w:rsidRPr="00565DE5">
        <w:rPr>
          <w:rFonts w:ascii="Arial" w:hAnsi="Arial" w:cs="Arial"/>
          <w:color w:val="000000" w:themeColor="text1"/>
          <w:lang w:val="es-ES_tradnl"/>
        </w:rPr>
        <w:t>iii</w:t>
      </w:r>
      <w:proofErr w:type="spellEnd"/>
      <w:r w:rsidRPr="00565DE5">
        <w:rPr>
          <w:rFonts w:ascii="Arial" w:hAnsi="Arial" w:cs="Arial"/>
          <w:color w:val="000000" w:themeColor="text1"/>
          <w:lang w:val="es-ES_tradnl"/>
        </w:rPr>
        <w:t xml:space="preserve">) para la satisfacción de necesidades y aspiraciones de las comunidades. 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 Así las cosas, de conformidad con las normas citadas se concluye que es posible celebrar convenios solidarios para ejecutar cualquiera de los objetos antes referidos con los sujetos señalados. </w:t>
      </w:r>
    </w:p>
    <w:p w14:paraId="33A69F28" w14:textId="77777777" w:rsidR="00A20A7D" w:rsidRPr="00565DE5" w:rsidRDefault="00A20A7D" w:rsidP="00A20A7D">
      <w:pPr>
        <w:spacing w:before="120" w:after="0" w:line="276" w:lineRule="auto"/>
        <w:ind w:firstLine="709"/>
        <w:jc w:val="both"/>
        <w:rPr>
          <w:rFonts w:ascii="Arial" w:hAnsi="Arial" w:cs="Arial"/>
          <w:color w:val="000000" w:themeColor="text1"/>
          <w:lang w:val="es-ES_tradnl"/>
        </w:rPr>
      </w:pPr>
      <w:r w:rsidRPr="00565DE5">
        <w:rPr>
          <w:rFonts w:ascii="Arial" w:hAnsi="Arial" w:cs="Arial"/>
          <w:color w:val="000000" w:themeColor="text1"/>
          <w:lang w:val="es-ES_tradnl"/>
        </w:rPr>
        <w:lastRenderedPageBreak/>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establecía una </w:t>
      </w:r>
      <w:proofErr w:type="spellStart"/>
      <w:r w:rsidRPr="00565DE5">
        <w:rPr>
          <w:rFonts w:ascii="Arial" w:hAnsi="Arial" w:cs="Arial"/>
          <w:color w:val="000000" w:themeColor="text1"/>
          <w:lang w:val="es-ES_tradnl"/>
        </w:rPr>
        <w:t>sub-regla</w:t>
      </w:r>
      <w:proofErr w:type="spellEnd"/>
      <w:r w:rsidRPr="00565DE5">
        <w:rPr>
          <w:rFonts w:ascii="Arial" w:hAnsi="Arial" w:cs="Arial"/>
          <w:color w:val="000000" w:themeColor="text1"/>
          <w:lang w:val="es-ES_tradnl"/>
        </w:rPr>
        <w:t xml:space="preserve"> en la cual los convenios solidarios solo podían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 Sin embargo, el artículo 95 de la Ley 2166 de 2021 –posteriormente desarrollado por el artículo 2.2.15.1.2 del Decreto 1082 de 2015 y modificado por el artículo 372 de la Ley 2294 de 2023– amplió esta subregla en cuanto a los sujetos aplicables, condiciones y la cuantía del contrato:</w:t>
      </w:r>
    </w:p>
    <w:p w14:paraId="1A3481D3" w14:textId="77777777" w:rsidR="00A20A7D" w:rsidRPr="00565DE5" w:rsidRDefault="00A20A7D" w:rsidP="00A20A7D">
      <w:pPr>
        <w:spacing w:after="0" w:line="276" w:lineRule="auto"/>
        <w:ind w:firstLine="709"/>
        <w:jc w:val="both"/>
        <w:rPr>
          <w:rFonts w:ascii="Arial" w:hAnsi="Arial" w:cs="Arial"/>
          <w:color w:val="000000" w:themeColor="text1"/>
          <w:lang w:val="es-ES_tradnl"/>
        </w:rPr>
      </w:pPr>
    </w:p>
    <w:p w14:paraId="6B652948"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r w:rsidRPr="00565DE5">
        <w:rPr>
          <w:rFonts w:ascii="Arial" w:hAnsi="Arial" w:cs="Arial"/>
          <w:color w:val="000000" w:themeColor="text1"/>
          <w:sz w:val="20"/>
          <w:szCs w:val="20"/>
          <w:lang w:val="es-ES_tradnl"/>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22EDA0C0"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p>
    <w:p w14:paraId="113CA751"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r w:rsidRPr="00565DE5">
        <w:rPr>
          <w:rFonts w:ascii="Arial" w:hAnsi="Arial" w:cs="Arial"/>
          <w:color w:val="000000" w:themeColor="text1"/>
          <w:sz w:val="20"/>
          <w:szCs w:val="20"/>
          <w:lang w:val="es-ES_tradnl"/>
        </w:rPr>
        <w:t>PARÁGRAFO 1. Los entes podrán incluir en el monto total de los Convenios Solidarios los costos directos, los costos administrativos y el Subsidio al dignatario representante legal para transportes de que trata el literal c) del Artículo 38 de la presente ley.</w:t>
      </w:r>
    </w:p>
    <w:p w14:paraId="5EEB7F6D"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p>
    <w:p w14:paraId="0B8470DC"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r w:rsidRPr="00565DE5">
        <w:rPr>
          <w:rFonts w:ascii="Arial" w:hAnsi="Arial" w:cs="Arial"/>
          <w:color w:val="000000" w:themeColor="text1"/>
          <w:sz w:val="20"/>
          <w:szCs w:val="20"/>
          <w:lang w:val="es-ES_tradnl"/>
        </w:rPr>
        <w:t xml:space="preserve">PARÁGRAFO 2. Adicional del monto del Convenio Solidario, los entes deberán contar o disponer de personal técnico y administrativo-contable, para supervisar y apoyar a los Organismos de Acción Comunal en la ejecución de las obras”. </w:t>
      </w:r>
    </w:p>
    <w:p w14:paraId="72EA6FDA" w14:textId="77777777" w:rsidR="00A20A7D" w:rsidRPr="00565DE5" w:rsidRDefault="00A20A7D" w:rsidP="00A20A7D">
      <w:pPr>
        <w:spacing w:after="0" w:line="276" w:lineRule="auto"/>
        <w:jc w:val="both"/>
        <w:rPr>
          <w:rFonts w:ascii="Arial" w:hAnsi="Arial" w:cs="Arial"/>
          <w:color w:val="000000" w:themeColor="text1"/>
          <w:lang w:val="es-ES_tradnl"/>
        </w:rPr>
      </w:pPr>
    </w:p>
    <w:p w14:paraId="26D1E66C" w14:textId="19F656CC" w:rsidR="00A20A7D" w:rsidRPr="00565DE5" w:rsidRDefault="00A20A7D" w:rsidP="00A20A7D">
      <w:pPr>
        <w:spacing w:after="0" w:line="276" w:lineRule="auto"/>
        <w:ind w:firstLine="709"/>
        <w:jc w:val="both"/>
        <w:rPr>
          <w:rFonts w:ascii="Arial" w:hAnsi="Arial" w:cs="Arial"/>
          <w:color w:val="000000" w:themeColor="text1"/>
          <w:lang w:val="es-ES_tradnl"/>
        </w:rPr>
      </w:pPr>
      <w:r w:rsidRPr="00565DE5">
        <w:rPr>
          <w:rFonts w:ascii="Arial" w:hAnsi="Arial" w:cs="Arial"/>
          <w:color w:val="000000" w:themeColor="text1"/>
          <w:lang w:val="es-ES_tradnl"/>
        </w:rPr>
        <w:t xml:space="preserve">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parágrafo facultaba a las </w:t>
      </w:r>
      <w:r w:rsidR="00501C7A" w:rsidRPr="00565DE5">
        <w:rPr>
          <w:rFonts w:ascii="Arial" w:hAnsi="Arial" w:cs="Arial"/>
          <w:color w:val="000000" w:themeColor="text1"/>
          <w:lang w:val="es-ES_tradnl"/>
        </w:rPr>
        <w:t>E</w:t>
      </w:r>
      <w:r w:rsidRPr="00565DE5">
        <w:rPr>
          <w:rFonts w:ascii="Arial" w:hAnsi="Arial" w:cs="Arial"/>
          <w:color w:val="000000" w:themeColor="text1"/>
          <w:lang w:val="es-ES_tradnl"/>
        </w:rPr>
        <w:t xml:space="preserve">ntidades del orden nacional para celebrar convenios solidarios con los organismos de acción comunal para ejecutar cualquier objeto, incluido la construcción de obras, siempre que las actividades del convenio estuvieran relacionadas con el respectivo Plan Nacional de Desarrollo. Además, no quedaron restringidos a un objeto contractual específico como sucedió con las limitaciones previstas en el artículo 95 de la Ley 2166 de 2021, precepto totalmente independiente del </w:t>
      </w:r>
      <w:r w:rsidRPr="00565DE5">
        <w:rPr>
          <w:rFonts w:ascii="Arial" w:hAnsi="Arial" w:cs="Arial"/>
          <w:color w:val="000000" w:themeColor="text1"/>
          <w:lang w:val="es-ES_tradnl"/>
        </w:rPr>
        <w:lastRenderedPageBreak/>
        <w:t xml:space="preserve">anteriormente citado, el cual también fue ampliado en su alcance por el parágrafo 2 del artículo 63 </w:t>
      </w:r>
      <w:r w:rsidRPr="00565DE5">
        <w:rPr>
          <w:rFonts w:ascii="Arial" w:hAnsi="Arial" w:cs="Arial"/>
          <w:i/>
          <w:iCs/>
          <w:color w:val="000000" w:themeColor="text1"/>
          <w:lang w:val="es-ES_tradnl"/>
        </w:rPr>
        <w:t>ibidem</w:t>
      </w:r>
      <w:r w:rsidRPr="00565DE5">
        <w:rPr>
          <w:rFonts w:ascii="Arial" w:hAnsi="Arial" w:cs="Arial"/>
          <w:color w:val="000000" w:themeColor="text1"/>
          <w:lang w:val="es-ES_tradnl"/>
        </w:rPr>
        <w:t>:</w:t>
      </w:r>
    </w:p>
    <w:p w14:paraId="5D818A2F" w14:textId="77777777" w:rsidR="00A20A7D" w:rsidRPr="00565DE5" w:rsidRDefault="00A20A7D" w:rsidP="00A20A7D">
      <w:pPr>
        <w:spacing w:after="0" w:line="276" w:lineRule="auto"/>
        <w:ind w:firstLine="709"/>
        <w:jc w:val="both"/>
        <w:rPr>
          <w:rFonts w:ascii="Arial" w:hAnsi="Arial" w:cs="Arial"/>
          <w:color w:val="000000" w:themeColor="text1"/>
          <w:lang w:val="es-ES_tradnl"/>
        </w:rPr>
      </w:pPr>
    </w:p>
    <w:p w14:paraId="4D9F1BD1"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r w:rsidRPr="00565DE5">
        <w:rPr>
          <w:rFonts w:ascii="Arial" w:hAnsi="Arial" w:cs="Arial"/>
          <w:color w:val="000000" w:themeColor="text1"/>
          <w:sz w:val="20"/>
          <w:szCs w:val="20"/>
          <w:lang w:val="es-ES_tradnl"/>
        </w:rPr>
        <w:t>“Artículo 63. Conforme con el Artículo 141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6BFB0C98"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p>
    <w:p w14:paraId="191F2419"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r w:rsidRPr="00565DE5">
        <w:rPr>
          <w:rFonts w:ascii="Arial" w:hAnsi="Arial" w:cs="Arial"/>
          <w:color w:val="000000" w:themeColor="text1"/>
          <w:sz w:val="20"/>
          <w:szCs w:val="20"/>
          <w:lang w:val="es-ES_tradnl"/>
        </w:rPr>
        <w:t>Parágrafo 1. Los organismos de Acción Comunal podrán contratar con las entidades territoriales hasta por la menor cuantía de dicha entidad de conformidad con la ley.</w:t>
      </w:r>
    </w:p>
    <w:p w14:paraId="5AB896BE"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p>
    <w:p w14:paraId="767BD1AF" w14:textId="77777777" w:rsidR="00A20A7D" w:rsidRPr="00565DE5" w:rsidRDefault="00A20A7D" w:rsidP="00A20A7D">
      <w:pPr>
        <w:spacing w:after="0" w:line="240" w:lineRule="auto"/>
        <w:ind w:left="709" w:right="709"/>
        <w:jc w:val="both"/>
        <w:rPr>
          <w:rFonts w:ascii="Arial" w:hAnsi="Arial" w:cs="Arial"/>
          <w:color w:val="000000" w:themeColor="text1"/>
          <w:sz w:val="20"/>
          <w:szCs w:val="20"/>
          <w:lang w:val="es-ES_tradnl"/>
        </w:rPr>
      </w:pPr>
      <w:r w:rsidRPr="00565DE5">
        <w:rPr>
          <w:rFonts w:ascii="Arial" w:hAnsi="Arial" w:cs="Arial"/>
          <w:color w:val="000000" w:themeColor="text1"/>
          <w:sz w:val="20"/>
          <w:szCs w:val="20"/>
          <w:lang w:val="es-ES_tradnl"/>
        </w:rPr>
        <w:t xml:space="preserve">Parágrafo 2 Los denominados convenios solidarios y contratos interadministrativos de mínima, que trata el presente Artículo también podrán ser celebrados entre las entidades del orden nacional, </w:t>
      </w:r>
      <w:bookmarkStart w:id="30" w:name="_Hlk136858958"/>
      <w:r w:rsidRPr="00565DE5">
        <w:rPr>
          <w:rFonts w:ascii="Arial" w:hAnsi="Arial" w:cs="Arial"/>
          <w:color w:val="000000" w:themeColor="text1"/>
          <w:sz w:val="20"/>
          <w:szCs w:val="20"/>
          <w:lang w:val="es-ES_tradnl"/>
        </w:rPr>
        <w:t xml:space="preserve">departamental, distrital, local y municipal </w:t>
      </w:r>
      <w:bookmarkEnd w:id="30"/>
      <w:r w:rsidRPr="00565DE5">
        <w:rPr>
          <w:rFonts w:ascii="Arial" w:hAnsi="Arial" w:cs="Arial"/>
          <w:color w:val="000000" w:themeColor="text1"/>
          <w:sz w:val="20"/>
          <w:szCs w:val="20"/>
          <w:lang w:val="es-ES_tradnl"/>
        </w:rPr>
        <w:t>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w:t>
      </w:r>
    </w:p>
    <w:p w14:paraId="07281E8A" w14:textId="77777777" w:rsidR="00A20A7D" w:rsidRPr="00565DE5" w:rsidRDefault="00A20A7D" w:rsidP="00A20A7D">
      <w:pPr>
        <w:spacing w:after="0" w:line="276" w:lineRule="auto"/>
        <w:ind w:firstLine="709"/>
        <w:jc w:val="both"/>
        <w:rPr>
          <w:rFonts w:ascii="Arial" w:hAnsi="Arial" w:cs="Arial"/>
          <w:color w:val="000000" w:themeColor="text1"/>
          <w:lang w:val="es-ES_tradnl"/>
        </w:rPr>
      </w:pPr>
    </w:p>
    <w:p w14:paraId="29284044" w14:textId="77777777" w:rsidR="00A20A7D" w:rsidRPr="00565DE5" w:rsidRDefault="00A20A7D" w:rsidP="00A20A7D">
      <w:pPr>
        <w:spacing w:after="120" w:line="276" w:lineRule="auto"/>
        <w:ind w:firstLine="709"/>
        <w:jc w:val="both"/>
        <w:rPr>
          <w:rFonts w:ascii="Arial" w:eastAsia="Calibri" w:hAnsi="Arial" w:cs="Arial"/>
          <w:color w:val="000000" w:themeColor="text1"/>
          <w:lang w:val="es-MX"/>
        </w:rPr>
      </w:pPr>
      <w:r w:rsidRPr="00565DE5">
        <w:rPr>
          <w:rFonts w:ascii="Arial" w:hAnsi="Arial" w:cs="Arial"/>
          <w:lang w:val="es-ES"/>
        </w:rPr>
        <w:t xml:space="preserve">Igualmente, es necesario destacar </w:t>
      </w:r>
      <w:r w:rsidRPr="00565DE5">
        <w:rPr>
          <w:rFonts w:ascii="Arial" w:hAnsi="Arial" w:cs="Arial"/>
          <w:color w:val="000000" w:themeColor="text1"/>
          <w:lang w:val="es-MX"/>
        </w:rPr>
        <w:t>que –en desarrollo del artículo 355 de la Constitución– el Gobierno Nacional expidió el Decreto 092 de 2017, el cual</w:t>
      </w:r>
      <w:r w:rsidRPr="00565DE5">
        <w:rPr>
          <w:rFonts w:ascii="Arial" w:eastAsia="Calibri" w:hAnsi="Arial" w:cs="Arial"/>
          <w:color w:val="000000" w:themeColor="text1"/>
          <w:lang w:val="es-MX"/>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565DE5">
        <w:rPr>
          <w:rFonts w:ascii="Arial" w:eastAsia="Calibri" w:hAnsi="Arial" w:cs="Arial"/>
          <w:color w:val="000000" w:themeColor="text1"/>
          <w:lang w:val="es-MX"/>
        </w:rPr>
        <w:t>ii</w:t>
      </w:r>
      <w:proofErr w:type="spellEnd"/>
      <w:r w:rsidRPr="00565DE5">
        <w:rPr>
          <w:rFonts w:ascii="Arial" w:eastAsia="Calibri" w:hAnsi="Arial" w:cs="Arial"/>
          <w:color w:val="000000" w:themeColor="text1"/>
          <w:lang w:val="es-MX"/>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565DE5">
        <w:rPr>
          <w:rFonts w:ascii="Arial" w:eastAsia="Calibri" w:hAnsi="Arial" w:cs="Arial"/>
          <w:i/>
          <w:iCs/>
          <w:color w:val="000000" w:themeColor="text1"/>
          <w:lang w:val="es-MX"/>
        </w:rPr>
        <w:t>ibidem</w:t>
      </w:r>
      <w:r w:rsidRPr="00565DE5">
        <w:rPr>
          <w:rFonts w:ascii="Arial" w:eastAsia="Calibri" w:hAnsi="Arial" w:cs="Arial"/>
          <w:color w:val="000000" w:themeColor="text1"/>
          <w:lang w:val="es-MX"/>
        </w:rPr>
        <w:t xml:space="preserve">. Es posible diferenciar, pues, los </w:t>
      </w:r>
      <w:r w:rsidRPr="00565DE5">
        <w:rPr>
          <w:rFonts w:ascii="Arial" w:eastAsia="Calibri" w:hAnsi="Arial" w:cs="Arial"/>
          <w:i/>
          <w:iCs/>
          <w:color w:val="000000" w:themeColor="text1"/>
          <w:lang w:val="es-MX"/>
        </w:rPr>
        <w:t>convenios de asociación</w:t>
      </w:r>
      <w:r w:rsidRPr="00565DE5">
        <w:rPr>
          <w:rFonts w:ascii="Arial" w:eastAsia="Calibri" w:hAnsi="Arial" w:cs="Arial"/>
          <w:color w:val="000000" w:themeColor="text1"/>
          <w:lang w:val="es-MX"/>
        </w:rPr>
        <w:t xml:space="preserve">, regulados en el artículo 5, de los </w:t>
      </w:r>
      <w:r w:rsidRPr="00565DE5">
        <w:rPr>
          <w:rFonts w:ascii="Arial" w:eastAsia="Calibri" w:hAnsi="Arial" w:cs="Arial"/>
          <w:i/>
          <w:iCs/>
          <w:color w:val="000000" w:themeColor="text1"/>
          <w:lang w:val="es-MX"/>
        </w:rPr>
        <w:t>contratos de colaboración</w:t>
      </w:r>
      <w:r w:rsidRPr="00565DE5">
        <w:rPr>
          <w:rFonts w:ascii="Arial" w:eastAsia="Calibri" w:hAnsi="Arial" w:cs="Arial"/>
          <w:color w:val="000000" w:themeColor="text1"/>
          <w:lang w:val="es-MX"/>
        </w:rPr>
        <w:t>, establecidos en el artículo 2 del Decreto 092 de 2017</w:t>
      </w:r>
      <w:r w:rsidRPr="00565DE5">
        <w:rPr>
          <w:rFonts w:ascii="Arial" w:eastAsia="Calibri" w:hAnsi="Arial" w:cs="Arial"/>
          <w:color w:val="000000" w:themeColor="text1"/>
          <w:vertAlign w:val="superscript"/>
          <w:lang w:val="es-MX"/>
        </w:rPr>
        <w:footnoteReference w:id="26"/>
      </w:r>
      <w:r w:rsidRPr="00565DE5">
        <w:rPr>
          <w:rFonts w:ascii="Arial" w:eastAsia="Calibri" w:hAnsi="Arial" w:cs="Arial"/>
          <w:color w:val="000000" w:themeColor="text1"/>
          <w:lang w:val="es-MX"/>
        </w:rPr>
        <w:t xml:space="preserve">. </w:t>
      </w:r>
    </w:p>
    <w:p w14:paraId="08364A05" w14:textId="77777777" w:rsidR="00A20A7D" w:rsidRPr="00565DE5" w:rsidRDefault="00A20A7D" w:rsidP="00A20A7D">
      <w:pPr>
        <w:spacing w:after="120" w:line="276" w:lineRule="auto"/>
        <w:ind w:firstLine="709"/>
        <w:jc w:val="both"/>
        <w:rPr>
          <w:rFonts w:ascii="Arial" w:eastAsia="Calibri" w:hAnsi="Arial" w:cs="Arial"/>
          <w:color w:val="000000" w:themeColor="text1"/>
          <w:lang w:val="es-MX"/>
        </w:rPr>
      </w:pPr>
      <w:r w:rsidRPr="00565DE5">
        <w:rPr>
          <w:rFonts w:ascii="Arial" w:eastAsia="Calibri" w:hAnsi="Arial" w:cs="Arial"/>
          <w:color w:val="000000" w:themeColor="text1"/>
          <w:lang w:val="es-MX"/>
        </w:rPr>
        <w:t xml:space="preserve">Los </w:t>
      </w:r>
      <w:r w:rsidRPr="00565DE5">
        <w:rPr>
          <w:rFonts w:ascii="Arial" w:eastAsia="Calibri" w:hAnsi="Arial" w:cs="Arial"/>
          <w:i/>
          <w:iCs/>
          <w:color w:val="000000" w:themeColor="text1"/>
          <w:lang w:val="es-MX"/>
        </w:rPr>
        <w:t xml:space="preserve">contratos de colaboración </w:t>
      </w:r>
      <w:r w:rsidRPr="00565DE5">
        <w:rPr>
          <w:rFonts w:ascii="Arial" w:eastAsia="Calibri" w:hAnsi="Arial" w:cs="Arial"/>
          <w:color w:val="000000" w:themeColor="text1"/>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w:t>
      </w:r>
      <w:r w:rsidRPr="00565DE5">
        <w:rPr>
          <w:rFonts w:ascii="Arial" w:eastAsia="Calibri" w:hAnsi="Arial" w:cs="Arial"/>
          <w:color w:val="000000" w:themeColor="text1"/>
          <w:lang w:val="es-MX"/>
        </w:rPr>
        <w:lastRenderedPageBreak/>
        <w:t xml:space="preserve">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565DE5">
        <w:rPr>
          <w:rFonts w:ascii="Arial" w:eastAsia="Calibri" w:hAnsi="Arial" w:cs="Arial"/>
          <w:color w:val="000000" w:themeColor="text1"/>
          <w:lang w:val="es-MX"/>
        </w:rPr>
        <w:t>ii</w:t>
      </w:r>
      <w:proofErr w:type="spellEnd"/>
      <w:r w:rsidRPr="00565DE5">
        <w:rPr>
          <w:rFonts w:ascii="Arial" w:eastAsia="Calibri" w:hAnsi="Arial" w:cs="Arial"/>
          <w:color w:val="000000" w:themeColor="text1"/>
          <w:lang w:val="es-MX"/>
        </w:rPr>
        <w:t>)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EGCAP. Por ello, solo cuando se reúnan estas condiciones, y se cuente con la autorización previa y escrita del representante legal de la Entidad Estatal, es procedente celebrar contratos de colaboración.</w:t>
      </w:r>
    </w:p>
    <w:p w14:paraId="46F416E5" w14:textId="6E0AD571" w:rsidR="00A20A7D" w:rsidRPr="00565DE5" w:rsidRDefault="00A20A7D" w:rsidP="0067483D">
      <w:pPr>
        <w:spacing w:after="120" w:line="276" w:lineRule="auto"/>
        <w:ind w:firstLine="709"/>
        <w:jc w:val="both"/>
        <w:rPr>
          <w:rFonts w:ascii="Arial" w:hAnsi="Arial" w:cs="Arial"/>
          <w:color w:val="000000" w:themeColor="text1"/>
          <w:lang w:val="es-MX"/>
        </w:rPr>
      </w:pPr>
      <w:r w:rsidRPr="00565DE5">
        <w:rPr>
          <w:rFonts w:ascii="Arial" w:hAnsi="Arial" w:cs="Arial"/>
          <w:color w:val="000000" w:themeColor="text1"/>
          <w:lang w:val="es-MX"/>
        </w:rPr>
        <w:t xml:space="preserve">De otro lado, los </w:t>
      </w:r>
      <w:r w:rsidRPr="00565DE5">
        <w:rPr>
          <w:rFonts w:ascii="Arial" w:hAnsi="Arial" w:cs="Arial"/>
          <w:i/>
          <w:iCs/>
          <w:color w:val="000000" w:themeColor="text1"/>
          <w:lang w:val="es-MX"/>
        </w:rPr>
        <w:t>convenios de asociación</w:t>
      </w:r>
      <w:r w:rsidRPr="00565DE5">
        <w:rPr>
          <w:rFonts w:ascii="Arial" w:hAnsi="Arial" w:cs="Arial"/>
          <w:color w:val="000000" w:themeColor="text1"/>
          <w:lang w:val="es-MX"/>
        </w:rPr>
        <w:t xml:space="preserve"> “[t]</w:t>
      </w:r>
      <w:proofErr w:type="spellStart"/>
      <w:r w:rsidRPr="00565DE5">
        <w:rPr>
          <w:rFonts w:ascii="Arial" w:hAnsi="Arial" w:cs="Arial"/>
          <w:color w:val="000000" w:themeColor="text1"/>
          <w:lang w:val="es-MX"/>
        </w:rPr>
        <w:t>ienen</w:t>
      </w:r>
      <w:proofErr w:type="spellEnd"/>
      <w:r w:rsidRPr="00565DE5">
        <w:rPr>
          <w:rFonts w:ascii="Arial" w:hAnsi="Arial" w:cs="Arial"/>
          <w:color w:val="000000" w:themeColor="text1"/>
          <w:lang w:val="es-MX"/>
        </w:rPr>
        <w:t xml:space="preserve"> como finalidad que la </w:t>
      </w:r>
      <w:r w:rsidR="002B0D9F" w:rsidRPr="00565DE5">
        <w:rPr>
          <w:rFonts w:ascii="Arial" w:hAnsi="Arial" w:cs="Arial"/>
          <w:color w:val="000000" w:themeColor="text1"/>
          <w:lang w:val="es-MX"/>
        </w:rPr>
        <w:t>E</w:t>
      </w:r>
      <w:r w:rsidRPr="00565DE5">
        <w:rPr>
          <w:rFonts w:ascii="Arial" w:hAnsi="Arial" w:cs="Arial"/>
          <w:color w:val="000000" w:themeColor="text1"/>
          <w:lang w:val="es-MX"/>
        </w:rPr>
        <w:t xml:space="preserve">ntidad </w:t>
      </w:r>
      <w:r w:rsidR="002B0D9F" w:rsidRPr="00565DE5">
        <w:rPr>
          <w:rFonts w:ascii="Arial" w:hAnsi="Arial" w:cs="Arial"/>
          <w:color w:val="000000" w:themeColor="text1"/>
          <w:lang w:val="es-MX"/>
        </w:rPr>
        <w:t>E</w:t>
      </w:r>
      <w:r w:rsidRPr="00565DE5">
        <w:rPr>
          <w:rFonts w:ascii="Arial" w:hAnsi="Arial" w:cs="Arial"/>
          <w:color w:val="000000" w:themeColor="text1"/>
          <w:lang w:val="es-MX"/>
        </w:rPr>
        <w:t>statal, cualquiera que sea su naturaleza y orden administrativo, se asocien con personas jurídicas particulares para el desarrollo conjunto de actividades relacionadas con los cometidos y funciones asignadas a aquellas conforme a la Constitución y a la Ley”</w:t>
      </w:r>
      <w:r w:rsidRPr="00565DE5">
        <w:rPr>
          <w:rFonts w:ascii="Arial" w:hAnsi="Arial" w:cs="Arial"/>
          <w:color w:val="000000" w:themeColor="text1"/>
          <w:vertAlign w:val="superscript"/>
          <w:lang w:val="es-MX"/>
        </w:rPr>
        <w:footnoteReference w:id="27"/>
      </w:r>
      <w:r w:rsidRPr="00565DE5">
        <w:rPr>
          <w:rFonts w:ascii="Arial" w:hAnsi="Arial" w:cs="Arial"/>
          <w:color w:val="000000" w:themeColor="text1"/>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 </w:t>
      </w:r>
    </w:p>
    <w:p w14:paraId="1D1F3399" w14:textId="77777777" w:rsidR="00A20A7D" w:rsidRPr="00565DE5" w:rsidRDefault="00A20A7D" w:rsidP="00A20A7D">
      <w:pPr>
        <w:widowControl w:val="0"/>
        <w:autoSpaceDE w:val="0"/>
        <w:autoSpaceDN w:val="0"/>
        <w:spacing w:after="0" w:line="276" w:lineRule="auto"/>
        <w:jc w:val="both"/>
        <w:rPr>
          <w:rFonts w:ascii="Arial" w:eastAsia="Calibri" w:hAnsi="Arial" w:cs="Arial"/>
          <w:b/>
          <w:bCs/>
          <w:lang w:eastAsia="es-ES" w:bidi="es-ES"/>
        </w:rPr>
      </w:pPr>
      <w:r w:rsidRPr="00565DE5">
        <w:rPr>
          <w:rFonts w:ascii="Arial" w:eastAsia="Calibri" w:hAnsi="Arial" w:cs="Arial"/>
          <w:b/>
          <w:bCs/>
          <w:lang w:eastAsia="es-ES" w:bidi="es-ES"/>
        </w:rPr>
        <w:t>2.4. Regímenes para la celebración de convenios solidarios: su impacto en la aplicación del artículo 38 de la Ley de Garantías Electorales</w:t>
      </w:r>
    </w:p>
    <w:p w14:paraId="510B3758" w14:textId="77777777" w:rsidR="00A20A7D" w:rsidRPr="00565DE5" w:rsidRDefault="00A20A7D" w:rsidP="00A20A7D">
      <w:pPr>
        <w:widowControl w:val="0"/>
        <w:autoSpaceDE w:val="0"/>
        <w:autoSpaceDN w:val="0"/>
        <w:spacing w:after="0" w:line="276" w:lineRule="auto"/>
        <w:jc w:val="both"/>
        <w:rPr>
          <w:rFonts w:ascii="Arial" w:eastAsia="Calibri" w:hAnsi="Arial" w:cs="Arial"/>
          <w:b/>
          <w:bCs/>
          <w:lang w:eastAsia="es-ES" w:bidi="es-ES"/>
        </w:rPr>
      </w:pPr>
    </w:p>
    <w:p w14:paraId="3656FEBD" w14:textId="238F98AF" w:rsidR="00A20A7D" w:rsidRPr="00565DE5" w:rsidRDefault="00A20A7D" w:rsidP="00A20A7D">
      <w:pPr>
        <w:spacing w:after="120" w:line="276" w:lineRule="auto"/>
        <w:jc w:val="both"/>
        <w:rPr>
          <w:rFonts w:ascii="Arial" w:eastAsia="Calibri" w:hAnsi="Arial" w:cs="Arial"/>
          <w:i/>
          <w:iCs/>
          <w:color w:val="000000" w:themeColor="text1"/>
          <w:lang w:val="es-ES"/>
        </w:rPr>
      </w:pPr>
      <w:bookmarkStart w:id="31" w:name="_Hlk136872671"/>
      <w:r w:rsidRPr="00565DE5">
        <w:rPr>
          <w:rFonts w:ascii="Arial" w:hAnsi="Arial" w:cs="Arial"/>
          <w:lang w:val="es-ES"/>
        </w:rPr>
        <w:t xml:space="preserve">El </w:t>
      </w:r>
      <w:r w:rsidRPr="00565DE5">
        <w:rPr>
          <w:rFonts w:ascii="Arial" w:hAnsi="Arial" w:cs="Arial"/>
          <w:color w:val="000000" w:themeColor="text1"/>
          <w:lang w:val="es-ES_tradnl"/>
        </w:rPr>
        <w:t>artículo 3.16 de la Ley 136 de 1994 se refiere a los convenios solidarios suscritos entre los municipios y distritos con los cabildos, las autoridades y organizaciones indígenas, los organismos de acción comunal y demás organizaciones civiles y asociaciones residentes en el territorio. Además, el artículo 95 de la Ley 2166 de 2021</w:t>
      </w:r>
      <w:r w:rsidRPr="00565DE5">
        <w:rPr>
          <w:rFonts w:ascii="Arial" w:hAnsi="Arial" w:cs="Arial"/>
          <w:i/>
          <w:iCs/>
          <w:lang w:val="es-ES"/>
        </w:rPr>
        <w:t xml:space="preserve"> </w:t>
      </w:r>
      <w:r w:rsidRPr="00565DE5">
        <w:rPr>
          <w:rFonts w:ascii="Arial" w:eastAsia="Calibri" w:hAnsi="Arial" w:cs="Arial"/>
          <w:color w:val="000000" w:themeColor="text1"/>
          <w:lang w:val="es-ES"/>
        </w:rPr>
        <w:t xml:space="preserve">señala que las </w:t>
      </w:r>
      <w:r w:rsidR="003534A6" w:rsidRPr="00565DE5">
        <w:rPr>
          <w:rFonts w:ascii="Arial" w:eastAsia="Calibri" w:hAnsi="Arial" w:cs="Arial"/>
          <w:color w:val="000000" w:themeColor="text1"/>
          <w:lang w:val="es-ES"/>
        </w:rPr>
        <w:t>E</w:t>
      </w:r>
      <w:r w:rsidRPr="00565DE5">
        <w:rPr>
          <w:rFonts w:ascii="Arial" w:eastAsia="Calibri" w:hAnsi="Arial" w:cs="Arial"/>
          <w:color w:val="000000" w:themeColor="text1"/>
          <w:lang w:val="es-ES"/>
        </w:rPr>
        <w:t xml:space="preserve">ntidades del orden nacional, departamental, distrital y municipal podrán celebrar directamente convenios solidarios con organismos de acción comunal para la ejecución de obras hasta por la menor cuantía. Asimismo, el parágrafo 2 del artículo 63 </w:t>
      </w:r>
      <w:r w:rsidRPr="00565DE5">
        <w:rPr>
          <w:rFonts w:ascii="Arial" w:eastAsia="Calibri" w:hAnsi="Arial" w:cs="Arial"/>
          <w:i/>
          <w:iCs/>
          <w:color w:val="000000" w:themeColor="text1"/>
          <w:lang w:val="es-ES"/>
        </w:rPr>
        <w:t>ibidem</w:t>
      </w:r>
      <w:r w:rsidRPr="00565DE5">
        <w:rPr>
          <w:rFonts w:ascii="Arial" w:eastAsia="Calibri" w:hAnsi="Arial" w:cs="Arial"/>
          <w:color w:val="000000" w:themeColor="text1"/>
          <w:lang w:val="es-ES"/>
        </w:rPr>
        <w:t xml:space="preserve"> permite la celebración de convenios solidarios entre entidades del orden nacional, departamental, distrital, local y municipal con los organismos de acción comunal</w:t>
      </w:r>
      <w:r w:rsidRPr="00565DE5">
        <w:rPr>
          <w:rFonts w:ascii="Arial" w:eastAsia="Calibri" w:hAnsi="Arial" w:cs="Arial"/>
          <w:i/>
          <w:iCs/>
          <w:color w:val="000000" w:themeColor="text1"/>
          <w:lang w:val="es-ES"/>
        </w:rPr>
        <w:t xml:space="preserve"> </w:t>
      </w:r>
      <w:r w:rsidRPr="00565DE5">
        <w:rPr>
          <w:rFonts w:ascii="Arial" w:eastAsia="Calibri" w:hAnsi="Arial" w:cs="Arial"/>
          <w:color w:val="000000" w:themeColor="text1"/>
          <w:lang w:val="es-ES"/>
        </w:rPr>
        <w:t xml:space="preserve">para la ejecución de proyectos incluidos en el respectivo </w:t>
      </w:r>
      <w:r w:rsidRPr="00565DE5">
        <w:rPr>
          <w:rFonts w:ascii="Arial" w:eastAsia="Calibri" w:hAnsi="Arial" w:cs="Arial"/>
          <w:color w:val="000000" w:themeColor="text1"/>
          <w:lang w:val="es-ES"/>
        </w:rPr>
        <w:lastRenderedPageBreak/>
        <w:t>plan nacional de desarrollo o para la ejecución de los proyectos derivados del Acuerdo Final de Paz</w:t>
      </w:r>
      <w:bookmarkEnd w:id="31"/>
      <w:r w:rsidRPr="00565DE5">
        <w:rPr>
          <w:rFonts w:ascii="Arial" w:eastAsia="Calibri" w:hAnsi="Arial" w:cs="Arial"/>
          <w:i/>
          <w:iCs/>
          <w:color w:val="000000" w:themeColor="text1"/>
          <w:lang w:val="es-ES"/>
        </w:rPr>
        <w:t xml:space="preserve">. </w:t>
      </w:r>
    </w:p>
    <w:p w14:paraId="42777559" w14:textId="77777777" w:rsidR="00A20A7D" w:rsidRPr="00565DE5" w:rsidRDefault="00A20A7D" w:rsidP="00A20A7D">
      <w:pPr>
        <w:spacing w:after="120" w:line="276" w:lineRule="auto"/>
        <w:ind w:firstLine="708"/>
        <w:jc w:val="both"/>
        <w:rPr>
          <w:rFonts w:ascii="Arial" w:hAnsi="Arial" w:cs="Arial"/>
          <w:lang w:val="es-ES"/>
        </w:rPr>
      </w:pPr>
      <w:r w:rsidRPr="00565DE5">
        <w:rPr>
          <w:rFonts w:ascii="Arial" w:hAnsi="Arial" w:cs="Arial"/>
          <w:color w:val="000000" w:themeColor="text1"/>
          <w:lang w:val="es-ES_tradnl"/>
        </w:rPr>
        <w:t xml:space="preserve">Sobre los organismos de acción comunal debe precisarse que, conforme al artículo 6 de la Ley </w:t>
      </w:r>
      <w:r w:rsidRPr="00565DE5">
        <w:rPr>
          <w:rFonts w:ascii="Arial" w:hAnsi="Arial" w:cs="Arial"/>
          <w:lang w:val="es-ES"/>
        </w:rPr>
        <w:t xml:space="preserve">2166 de 2021, </w:t>
      </w:r>
      <w:r w:rsidRPr="00565DE5">
        <w:rPr>
          <w:rFonts w:ascii="Arial" w:hAnsi="Arial" w:cs="Arial"/>
        </w:rPr>
        <w:t xml:space="preserve">son de primero, segundo, tercero y cuarto grado. Además, el artículo 7 </w:t>
      </w:r>
      <w:r w:rsidRPr="00565DE5">
        <w:rPr>
          <w:rFonts w:ascii="Arial" w:hAnsi="Arial" w:cs="Arial"/>
          <w:i/>
          <w:iCs/>
        </w:rPr>
        <w:t>ibidem</w:t>
      </w:r>
      <w:r w:rsidRPr="00565DE5">
        <w:rPr>
          <w:rFonts w:ascii="Arial" w:hAnsi="Arial" w:cs="Arial"/>
          <w:lang w:val="es-ES"/>
        </w:rPr>
        <w:t xml:space="preserve"> les asigna a estos organismos la naturaleza de personas jurídicas sin ánimo de lucro</w:t>
      </w:r>
      <w:r w:rsidRPr="00565DE5">
        <w:rPr>
          <w:rFonts w:ascii="Arial" w:hAnsi="Arial" w:cs="Arial"/>
          <w:vertAlign w:val="superscript"/>
          <w:lang w:val="es-ES"/>
        </w:rPr>
        <w:footnoteReference w:id="28"/>
      </w:r>
      <w:r w:rsidRPr="00565DE5">
        <w:rPr>
          <w:rFonts w:ascii="Arial" w:hAnsi="Arial" w:cs="Arial"/>
          <w:lang w:val="es-ES"/>
        </w:rPr>
        <w:t xml:space="preserve">. </w:t>
      </w:r>
      <w:r w:rsidRPr="00565DE5">
        <w:rPr>
          <w:rFonts w:ascii="Arial" w:hAnsi="Arial" w:cs="Arial"/>
          <w:color w:val="000000" w:themeColor="text1"/>
          <w:lang w:val="es-ES_tradnl"/>
        </w:rPr>
        <w:t xml:space="preserve">Conforme al recuento normativo expuesto en el apartado anterior se desprende que la legislación vigente establece tres (3) regímenes para celebrar los convenios solidarios. </w:t>
      </w:r>
    </w:p>
    <w:p w14:paraId="7BDDA541" w14:textId="77777777" w:rsidR="00A20A7D" w:rsidRPr="00565DE5" w:rsidRDefault="00A20A7D" w:rsidP="00A20A7D">
      <w:pPr>
        <w:spacing w:after="120" w:line="276" w:lineRule="auto"/>
        <w:ind w:firstLine="709"/>
        <w:jc w:val="both"/>
        <w:rPr>
          <w:rFonts w:ascii="Arial" w:hAnsi="Arial" w:cs="Arial"/>
          <w:lang w:val="es-ES"/>
        </w:rPr>
      </w:pPr>
      <w:r w:rsidRPr="00565DE5">
        <w:rPr>
          <w:rFonts w:ascii="Arial" w:hAnsi="Arial" w:cs="Arial"/>
          <w:lang w:val="es-ES"/>
        </w:rPr>
        <w:t xml:space="preserve">El </w:t>
      </w:r>
      <w:r w:rsidRPr="00565DE5">
        <w:rPr>
          <w:rFonts w:ascii="Arial" w:hAnsi="Arial" w:cs="Arial"/>
          <w:i/>
          <w:iCs/>
          <w:lang w:val="es-ES"/>
        </w:rPr>
        <w:t>primer régimen</w:t>
      </w:r>
      <w:r w:rsidRPr="00565DE5">
        <w:rPr>
          <w:rFonts w:ascii="Arial" w:hAnsi="Arial" w:cs="Arial"/>
          <w:lang w:val="es-ES"/>
        </w:rPr>
        <w:t xml:space="preserve"> encuentra su fundamento en el artículo 95 de la Ley 2166 de 2021. Como se indicó, este determina una </w:t>
      </w:r>
      <w:proofErr w:type="spellStart"/>
      <w:r w:rsidRPr="00565DE5">
        <w:rPr>
          <w:rFonts w:ascii="Arial" w:hAnsi="Arial" w:cs="Arial"/>
          <w:lang w:val="es-ES"/>
        </w:rPr>
        <w:t>sub-regla</w:t>
      </w:r>
      <w:proofErr w:type="spellEnd"/>
      <w:r w:rsidRPr="00565DE5">
        <w:rPr>
          <w:rFonts w:ascii="Arial" w:hAnsi="Arial" w:cs="Arial"/>
          <w:lang w:val="es-ES"/>
        </w:rPr>
        <w:t xml:space="preserve"> de contratación prevalente por su especificidad. Para la aplicabilidad de este régimen es necesario que concurran los siguientes requisitos: i) que las partes intervinientes sean, por un lado, entes del orden nacional, departamental, distrital o municipal y, por otro, organismos de acción comunal; </w:t>
      </w:r>
      <w:proofErr w:type="spellStart"/>
      <w:r w:rsidRPr="00565DE5">
        <w:rPr>
          <w:rFonts w:ascii="Arial" w:hAnsi="Arial" w:cs="Arial"/>
          <w:lang w:val="es-ES"/>
        </w:rPr>
        <w:t>ii</w:t>
      </w:r>
      <w:proofErr w:type="spellEnd"/>
      <w:r w:rsidRPr="00565DE5">
        <w:rPr>
          <w:rFonts w:ascii="Arial" w:hAnsi="Arial" w:cs="Arial"/>
          <w:lang w:val="es-ES"/>
        </w:rPr>
        <w:t xml:space="preserve">) que el objeto contractual consista en la ejecución de obras; y, </w:t>
      </w:r>
      <w:proofErr w:type="spellStart"/>
      <w:r w:rsidRPr="00565DE5">
        <w:rPr>
          <w:rFonts w:ascii="Arial" w:hAnsi="Arial" w:cs="Arial"/>
          <w:lang w:val="es-ES"/>
        </w:rPr>
        <w:t>iii</w:t>
      </w:r>
      <w:proofErr w:type="spellEnd"/>
      <w:r w:rsidRPr="00565DE5">
        <w:rPr>
          <w:rFonts w:ascii="Arial" w:hAnsi="Arial" w:cs="Arial"/>
          <w:lang w:val="es-ES"/>
        </w:rPr>
        <w:t xml:space="preserve">) que el contrato no supere la menor cuantía. De concurrir las anteriores circunstancias, la norma autoriza la contratación directa entre la entidad y el respectivo organismo de acción comunal previamente legalizado y reconocido ante las autoridades competentes. En todo caso, esta contratación debe tomar como personal para la ejecución de la obra a los habitantes de la comunidad. </w:t>
      </w:r>
    </w:p>
    <w:p w14:paraId="0119AB39" w14:textId="77777777" w:rsidR="00A20A7D" w:rsidRPr="00565DE5" w:rsidRDefault="00A20A7D" w:rsidP="00A20A7D">
      <w:pPr>
        <w:spacing w:after="120" w:line="276" w:lineRule="auto"/>
        <w:ind w:firstLine="709"/>
        <w:jc w:val="both"/>
        <w:rPr>
          <w:rFonts w:ascii="Arial" w:hAnsi="Arial" w:cs="Arial"/>
          <w:lang w:val="es-ES"/>
        </w:rPr>
      </w:pPr>
      <w:r w:rsidRPr="00565DE5">
        <w:rPr>
          <w:rFonts w:ascii="Arial" w:hAnsi="Arial" w:cs="Arial"/>
          <w:color w:val="000000"/>
          <w:shd w:val="clear" w:color="auto" w:fill="FFFFFF"/>
        </w:rPr>
        <w:t xml:space="preserve">Un </w:t>
      </w:r>
      <w:r w:rsidRPr="00565DE5">
        <w:rPr>
          <w:rFonts w:ascii="Arial" w:hAnsi="Arial" w:cs="Arial"/>
          <w:i/>
          <w:iCs/>
          <w:color w:val="000000"/>
          <w:shd w:val="clear" w:color="auto" w:fill="FFFFFF"/>
        </w:rPr>
        <w:t>segundo régimen</w:t>
      </w:r>
      <w:r w:rsidRPr="00565DE5">
        <w:rPr>
          <w:rFonts w:ascii="Arial" w:hAnsi="Arial" w:cs="Arial"/>
          <w:color w:val="000000"/>
          <w:shd w:val="clear" w:color="auto" w:fill="FFFFFF"/>
        </w:rPr>
        <w:t xml:space="preserve"> o modalidad de contratación se encuentra previsto en el Decreto 092 de 2017</w:t>
      </w:r>
      <w:r w:rsidRPr="00565DE5">
        <w:rPr>
          <w:rFonts w:ascii="Arial" w:hAnsi="Arial" w:cs="Arial"/>
          <w:lang w:val="es-ES"/>
        </w:rPr>
        <w:t xml:space="preserve">, exceptuando lo consignado en su artículo quinto, pues versa sobre </w:t>
      </w:r>
      <w:r w:rsidRPr="00565DE5">
        <w:rPr>
          <w:rFonts w:ascii="Arial" w:hAnsi="Arial" w:cs="Arial"/>
          <w:lang w:val="es-ES"/>
        </w:rPr>
        <w:lastRenderedPageBreak/>
        <w:t xml:space="preserve">convenios de asociación. Este Decreto desarrolla, en términos generales, la contratación autorizada por el artículo 355 de la Constitución Política, la cual puede manifestarse a través de convenios solidarios, en concordancia con lo establecido en el artículo 3.16 de la Ley 136 de 1994, el parágrafo 2 del artículo 63 de la Ley 2166 de 2021 y el artículo </w:t>
      </w:r>
      <w:bookmarkStart w:id="32" w:name="_Hlk136865529"/>
      <w:r w:rsidRPr="00565DE5">
        <w:rPr>
          <w:rFonts w:ascii="Arial" w:hAnsi="Arial" w:cs="Arial"/>
          <w:lang w:val="es-ES"/>
        </w:rPr>
        <w:t>2.2.15.1.3</w:t>
      </w:r>
      <w:bookmarkEnd w:id="32"/>
      <w:r w:rsidRPr="00565DE5">
        <w:rPr>
          <w:rFonts w:ascii="Arial" w:hAnsi="Arial" w:cs="Arial"/>
          <w:lang w:val="es-ES"/>
        </w:rPr>
        <w:t xml:space="preserve"> del Decreto 1082 de 2015.  </w:t>
      </w:r>
    </w:p>
    <w:p w14:paraId="50CA5FE1" w14:textId="77777777" w:rsidR="00A20A7D" w:rsidRPr="00565DE5" w:rsidRDefault="00A20A7D" w:rsidP="00A20A7D">
      <w:pPr>
        <w:spacing w:after="120" w:line="276" w:lineRule="auto"/>
        <w:ind w:firstLine="709"/>
        <w:jc w:val="both"/>
        <w:rPr>
          <w:rFonts w:ascii="Arial" w:hAnsi="Arial" w:cs="Arial"/>
          <w:lang w:val="es-ES"/>
        </w:rPr>
      </w:pPr>
      <w:r w:rsidRPr="00565DE5">
        <w:rPr>
          <w:rFonts w:ascii="Arial" w:hAnsi="Arial" w:cs="Arial"/>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w:t>
      </w:r>
      <w:proofErr w:type="spellStart"/>
      <w:r w:rsidRPr="00565DE5">
        <w:rPr>
          <w:rFonts w:ascii="Arial" w:hAnsi="Arial" w:cs="Arial"/>
          <w:lang w:val="es-ES"/>
        </w:rPr>
        <w:t>ii</w:t>
      </w:r>
      <w:proofErr w:type="spellEnd"/>
      <w:r w:rsidRPr="00565DE5">
        <w:rPr>
          <w:rFonts w:ascii="Arial" w:hAnsi="Arial" w:cs="Arial"/>
          <w:lang w:val="es-ES"/>
        </w:rPr>
        <w:t xml:space="preserve">) que el objeto del contrato esté dirigido al impulso de programas y actividades de interés público concordantes con el plan de desarrollo aplicable; </w:t>
      </w:r>
      <w:proofErr w:type="spellStart"/>
      <w:r w:rsidRPr="00565DE5">
        <w:rPr>
          <w:rFonts w:ascii="Arial" w:hAnsi="Arial" w:cs="Arial"/>
          <w:lang w:val="es-ES"/>
        </w:rPr>
        <w:t>iii</w:t>
      </w:r>
      <w:proofErr w:type="spellEnd"/>
      <w:r w:rsidRPr="00565DE5">
        <w:rPr>
          <w:rFonts w:ascii="Arial" w:hAnsi="Arial" w:cs="Arial"/>
          <w:lang w:val="es-ES"/>
        </w:rPr>
        <w:t xml:space="preserve">) que el contrato, dentro del límite de la menor cuantía, no refleje relaciones conmutativas que impliquen contraprestaciones para la entidad del Estado y; </w:t>
      </w:r>
      <w:proofErr w:type="spellStart"/>
      <w:r w:rsidRPr="00565DE5">
        <w:rPr>
          <w:rFonts w:ascii="Arial" w:hAnsi="Arial" w:cs="Arial"/>
          <w:lang w:val="es-ES"/>
        </w:rPr>
        <w:t>iv</w:t>
      </w:r>
      <w:proofErr w:type="spellEnd"/>
      <w:r w:rsidRPr="00565DE5">
        <w:rPr>
          <w:rFonts w:ascii="Arial" w:hAnsi="Arial" w:cs="Arial"/>
          <w:lang w:val="es-ES"/>
        </w:rPr>
        <w:t xml:space="preserve">) que la entidad del Estado no imparta instrucciones precisas para la ejecución del objeto convenido. </w:t>
      </w:r>
    </w:p>
    <w:p w14:paraId="7ECD2117" w14:textId="77777777" w:rsidR="00A20A7D" w:rsidRPr="00565DE5" w:rsidRDefault="00A20A7D" w:rsidP="00A20A7D">
      <w:pPr>
        <w:spacing w:after="120" w:line="276" w:lineRule="auto"/>
        <w:ind w:firstLine="709"/>
        <w:jc w:val="both"/>
        <w:rPr>
          <w:rFonts w:ascii="Arial" w:hAnsi="Arial" w:cs="Arial"/>
          <w:lang w:val="es-ES"/>
        </w:rPr>
      </w:pPr>
      <w:r w:rsidRPr="00565DE5">
        <w:rPr>
          <w:rFonts w:ascii="Arial" w:hAnsi="Arial" w:cs="Arial"/>
          <w:lang w:val="es-ES"/>
        </w:rPr>
        <w:t xml:space="preserve">Así las cosas, en caso de que concurran los requisitos antes enunciados, se aplicará al proceso de planeación, selección y contratación previsto en el Decreto 092 de 2017. En lo no previsto por esa regulación, se responderá a las normas previstas en el EGCAP, con base en las remisiones directas de los artículos séptimo y octavo del citado reglamento autónomo. </w:t>
      </w:r>
    </w:p>
    <w:p w14:paraId="1E7B594E" w14:textId="77777777" w:rsidR="00A20A7D" w:rsidRPr="00565DE5" w:rsidRDefault="00A20A7D" w:rsidP="00A20A7D">
      <w:pPr>
        <w:spacing w:after="120" w:line="276" w:lineRule="auto"/>
        <w:ind w:firstLine="709"/>
        <w:jc w:val="both"/>
        <w:rPr>
          <w:rFonts w:ascii="Arial" w:hAnsi="Arial" w:cs="Arial"/>
          <w:lang w:val="es-ES"/>
        </w:rPr>
      </w:pPr>
      <w:r w:rsidRPr="00565DE5">
        <w:rPr>
          <w:rFonts w:ascii="Arial" w:hAnsi="Arial" w:cs="Arial"/>
          <w:lang w:val="es-ES"/>
        </w:rPr>
        <w:t xml:space="preserve">En tercer lugar, encontramos el régimen que se fundamenta en el precitado </w:t>
      </w:r>
      <w:bookmarkStart w:id="33" w:name="_Hlk136864438"/>
      <w:r w:rsidRPr="00565DE5">
        <w:rPr>
          <w:rFonts w:ascii="Arial" w:hAnsi="Arial" w:cs="Arial"/>
          <w:lang w:val="es-ES"/>
        </w:rPr>
        <w:t>artículo 63 de la Ley 2166 de 2021</w:t>
      </w:r>
      <w:bookmarkEnd w:id="33"/>
      <w:r w:rsidRPr="00565DE5">
        <w:rPr>
          <w:rFonts w:ascii="Arial" w:hAnsi="Arial" w:cs="Arial"/>
          <w:lang w:val="es-ES"/>
        </w:rPr>
        <w:t xml:space="preserve">, en armonía con el parágrafo tercero del artículo 3 de la Ley 136 de 1994. Esta norma debe interpretarse armónicamente con lo dispuesto en el artículo 141 </w:t>
      </w:r>
      <w:r w:rsidRPr="00565DE5">
        <w:rPr>
          <w:rFonts w:ascii="Arial" w:hAnsi="Arial" w:cs="Arial"/>
          <w:i/>
          <w:iCs/>
          <w:lang w:val="es-ES"/>
        </w:rPr>
        <w:t>ibidem</w:t>
      </w:r>
      <w:r w:rsidRPr="00565DE5">
        <w:rPr>
          <w:rFonts w:ascii="Arial" w:hAnsi="Arial" w:cs="Arial"/>
          <w:lang w:val="es-ES"/>
        </w:rPr>
        <w:t xml:space="preserve">. En virtud de estas disposiciones normativas, los organismos comunales cuentan con la posibilidad de “[…] vincularse al desarrollo y mejoramiento municipal mediante la participación en el ejercicio de las funciones, la prestación de servicios o la ejecución de obras públicas a cargo de la administración central o descentralizada”. Para estos efectos, conforme al parágrafo del artículo 141 de la Ley 136 de 1994, se aplicarán los artículos 375 a 378 del Decreto 1333 de 1986 y al EGCAP. Sin perjuicio de la limitación en la cuantía conforme al parágrafo 1 del artículo 63 de la Ley 2166 de 2021, esta modalidad de contratación resulta aplicable a todos los casos no reglamentados a través de normas específicas en los que: i) se vinculen entidades del orden nacional, departamental, distrital, local o municipal y organismos comunales; </w:t>
      </w:r>
      <w:proofErr w:type="spellStart"/>
      <w:r w:rsidRPr="00565DE5">
        <w:rPr>
          <w:rFonts w:ascii="Arial" w:hAnsi="Arial" w:cs="Arial"/>
          <w:lang w:val="es-ES"/>
        </w:rPr>
        <w:t>ii</w:t>
      </w:r>
      <w:proofErr w:type="spellEnd"/>
      <w:r w:rsidRPr="00565DE5">
        <w:rPr>
          <w:rFonts w:ascii="Arial" w:hAnsi="Arial" w:cs="Arial"/>
          <w:lang w:val="es-ES"/>
        </w:rPr>
        <w:t xml:space="preserve">) se cumpla con el objetivo planteado en el parágrafo tercero del artículo tercero de la Ley 136 de 1994, en consonancia con el artículo 355 constitucional; y </w:t>
      </w:r>
      <w:proofErr w:type="spellStart"/>
      <w:r w:rsidRPr="00565DE5">
        <w:rPr>
          <w:rFonts w:ascii="Arial" w:hAnsi="Arial" w:cs="Arial"/>
          <w:lang w:val="es-ES"/>
        </w:rPr>
        <w:t>iii</w:t>
      </w:r>
      <w:proofErr w:type="spellEnd"/>
      <w:r w:rsidRPr="00565DE5">
        <w:rPr>
          <w:rFonts w:ascii="Arial" w:hAnsi="Arial" w:cs="Arial"/>
          <w:lang w:val="es-ES"/>
        </w:rPr>
        <w:t>) no exista otra forma especial de contratación.</w:t>
      </w:r>
    </w:p>
    <w:p w14:paraId="7D1DD92D" w14:textId="77777777" w:rsidR="00A20A7D" w:rsidRPr="00565DE5" w:rsidRDefault="00A20A7D" w:rsidP="00A20A7D">
      <w:pPr>
        <w:spacing w:after="120" w:line="276" w:lineRule="auto"/>
        <w:ind w:firstLine="709"/>
        <w:jc w:val="both"/>
        <w:rPr>
          <w:rFonts w:ascii="Arial" w:hAnsi="Arial" w:cs="Arial"/>
          <w:color w:val="000000" w:themeColor="text1"/>
          <w:lang w:val="es-ES" w:eastAsia="es-MX"/>
        </w:rPr>
      </w:pPr>
      <w:r w:rsidRPr="00565DE5">
        <w:rPr>
          <w:rFonts w:ascii="Arial" w:hAnsi="Arial" w:cs="Arial"/>
          <w:color w:val="000000" w:themeColor="text1"/>
          <w:lang w:val="es-ES" w:eastAsia="es-MX"/>
        </w:rPr>
        <w:t xml:space="preserve">Ahora bien, en armonía con el literal f) del artículo 16 de la Ley 2166 de 2021, el parágrafo primero del artículo 63 </w:t>
      </w:r>
      <w:r w:rsidRPr="00565DE5">
        <w:rPr>
          <w:rFonts w:ascii="Arial" w:hAnsi="Arial" w:cs="Arial"/>
          <w:i/>
          <w:iCs/>
          <w:color w:val="000000" w:themeColor="text1"/>
          <w:lang w:val="es-ES" w:eastAsia="es-MX"/>
        </w:rPr>
        <w:t>ibidem</w:t>
      </w:r>
      <w:r w:rsidRPr="00565DE5">
        <w:rPr>
          <w:rFonts w:ascii="Arial" w:hAnsi="Arial" w:cs="Arial"/>
          <w:color w:val="000000" w:themeColor="text1"/>
          <w:lang w:val="es-ES" w:eastAsia="es-MX"/>
        </w:rPr>
        <w:t xml:space="preserve"> dispone que </w:t>
      </w:r>
      <w:r w:rsidRPr="00565DE5">
        <w:rPr>
          <w:rFonts w:ascii="Arial" w:hAnsi="Arial" w:cs="Arial"/>
          <w:color w:val="000000" w:themeColor="text1"/>
          <w:lang w:eastAsia="es-MX"/>
        </w:rPr>
        <w:t xml:space="preserve">los organismos de acción comunal podrán contratar con las entidades territoriales hasta por la menor cuantía de dicha entidad </w:t>
      </w:r>
      <w:r w:rsidRPr="00565DE5">
        <w:rPr>
          <w:rFonts w:ascii="Arial" w:hAnsi="Arial" w:cs="Arial"/>
          <w:color w:val="000000" w:themeColor="text1"/>
          <w:lang w:eastAsia="es-MX"/>
        </w:rPr>
        <w:lastRenderedPageBreak/>
        <w:t>de conformidad con la ley</w:t>
      </w:r>
      <w:r w:rsidRPr="00565DE5">
        <w:rPr>
          <w:rFonts w:ascii="Arial" w:hAnsi="Arial" w:cs="Arial"/>
          <w:color w:val="000000" w:themeColor="text1"/>
          <w:vertAlign w:val="superscript"/>
          <w:lang w:eastAsia="es-MX"/>
        </w:rPr>
        <w:footnoteReference w:id="29"/>
      </w:r>
      <w:r w:rsidRPr="00565DE5">
        <w:rPr>
          <w:rFonts w:ascii="Arial" w:hAnsi="Arial" w:cs="Arial"/>
          <w:color w:val="000000" w:themeColor="text1"/>
          <w:lang w:eastAsia="es-MX"/>
        </w:rPr>
        <w:t xml:space="preserve">.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65DE5">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565DE5">
        <w:rPr>
          <w:rFonts w:ascii="Arial" w:eastAsia="Calibri" w:hAnsi="Arial" w:cs="Arial"/>
          <w:color w:val="000000" w:themeColor="text1"/>
          <w:lang w:val="es-ES_tradnl"/>
        </w:rPr>
        <w:t>“</w:t>
      </w:r>
      <w:r w:rsidRPr="00565DE5">
        <w:rPr>
          <w:rFonts w:ascii="Arial" w:hAnsi="Arial" w:cs="Arial"/>
          <w:color w:val="000000" w:themeColor="text1"/>
          <w:lang w:val="es-ES" w:eastAsia="es-MX"/>
        </w:rPr>
        <w:t>contratos interadministrativos de mínima</w:t>
      </w:r>
      <w:r w:rsidRPr="00565DE5">
        <w:rPr>
          <w:rFonts w:ascii="Arial" w:eastAsia="Calibri" w:hAnsi="Arial" w:cs="Arial"/>
          <w:color w:val="000000" w:themeColor="text1"/>
          <w:lang w:val="es-ES_tradnl"/>
        </w:rPr>
        <w:t>”</w:t>
      </w:r>
      <w:r w:rsidRPr="00565DE5">
        <w:rPr>
          <w:rFonts w:ascii="Arial" w:hAnsi="Arial" w:cs="Arial"/>
          <w:color w:val="000000" w:themeColor="text1"/>
          <w:lang w:val="es-ES" w:eastAsia="es-MX"/>
        </w:rPr>
        <w:t xml:space="preserv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7D219D5D" w14:textId="77777777" w:rsidR="00A20A7D" w:rsidRPr="00565DE5" w:rsidRDefault="00A20A7D" w:rsidP="00A20A7D">
      <w:pPr>
        <w:spacing w:after="120" w:line="276" w:lineRule="auto"/>
        <w:ind w:firstLine="709"/>
        <w:jc w:val="both"/>
        <w:rPr>
          <w:rFonts w:ascii="Arial" w:hAnsi="Arial" w:cs="Arial"/>
          <w:sz w:val="18"/>
          <w:szCs w:val="18"/>
          <w:lang w:eastAsia="es-CO"/>
        </w:rPr>
      </w:pPr>
      <w:r w:rsidRPr="00565DE5">
        <w:rPr>
          <w:rFonts w:ascii="Arial" w:eastAsia="Calibri" w:hAnsi="Arial" w:cs="Arial"/>
          <w:lang w:eastAsia="es-ES" w:bidi="es-ES"/>
        </w:rPr>
        <w:t>Por ello</w:t>
      </w:r>
      <w:r w:rsidRPr="00565DE5">
        <w:rPr>
          <w:rFonts w:ascii="Arial" w:eastAsia="Calibri" w:hAnsi="Arial" w:cs="Arial"/>
          <w:color w:val="000000" w:themeColor="text1"/>
        </w:rPr>
        <w:t xml:space="preserve">, </w:t>
      </w:r>
      <w:r w:rsidRPr="00565DE5">
        <w:rPr>
          <w:rFonts w:ascii="Arial" w:hAnsi="Arial" w:cs="Arial"/>
          <w:color w:val="000000"/>
          <w:lang w:eastAsia="es-CO"/>
        </w:rPr>
        <w:t xml:space="preserve">considerando la naturaleza jurídica de las partes, los convenios solidarios entre entidades del orden nacional y los organismos de acción comunal no se calificarían como contratos interadministrativos. </w:t>
      </w:r>
      <w:r w:rsidRPr="00565DE5">
        <w:rPr>
          <w:rFonts w:ascii="Arial" w:hAnsi="Arial" w:cs="Arial"/>
          <w:color w:val="000000"/>
          <w:lang w:val="es-ES" w:eastAsia="es-CO"/>
        </w:rPr>
        <w:t>Al respecto, tal y como se expuso en el numeral 2.2. de este concepto,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D9EE91B" w14:textId="77777777" w:rsidR="00A20A7D" w:rsidRPr="00565DE5" w:rsidRDefault="00A20A7D" w:rsidP="00A20A7D">
      <w:pPr>
        <w:spacing w:after="120" w:line="276" w:lineRule="auto"/>
        <w:ind w:firstLine="705"/>
        <w:jc w:val="both"/>
        <w:textAlignment w:val="baseline"/>
        <w:rPr>
          <w:rFonts w:ascii="Arial" w:hAnsi="Arial" w:cs="Arial"/>
          <w:color w:val="000000"/>
          <w:lang w:eastAsia="es-CO"/>
        </w:rPr>
      </w:pPr>
      <w:r w:rsidRPr="00565DE5">
        <w:rPr>
          <w:rFonts w:ascii="Arial" w:hAnsi="Arial" w:cs="Arial"/>
          <w:color w:val="000000"/>
          <w:lang w:val="es-ES" w:eastAsia="es-CO"/>
        </w:rPr>
        <w:t xml:space="preserve">En este sentido, dichos convenios no corresponden a la categoría </w:t>
      </w:r>
      <w:r w:rsidRPr="00565DE5">
        <w:rPr>
          <w:rFonts w:ascii="Arial" w:hAnsi="Arial" w:cs="Arial"/>
          <w:color w:val="000000"/>
          <w:lang w:eastAsia="es-CO"/>
        </w:rPr>
        <w:t>definida en el 2.2.1.2.1.4.4 del Decreto 1082 de 2015</w:t>
      </w:r>
      <w:r w:rsidRPr="00565DE5">
        <w:rPr>
          <w:rFonts w:ascii="Arial" w:hAnsi="Arial" w:cs="Arial"/>
          <w:color w:val="000000"/>
          <w:lang w:val="es-ES" w:eastAsia="es-CO"/>
        </w:rPr>
        <w:t xml:space="preserve">, pues –tomando en consideración </w:t>
      </w:r>
      <w:r w:rsidRPr="00565DE5">
        <w:rPr>
          <w:rFonts w:ascii="Arial" w:hAnsi="Arial" w:cs="Arial"/>
          <w:color w:val="000000"/>
          <w:lang w:eastAsia="es-CO"/>
        </w:rPr>
        <w:t xml:space="preserve">el citado </w:t>
      </w:r>
      <w:r w:rsidRPr="00565DE5">
        <w:rPr>
          <w:rFonts w:ascii="Arial" w:hAnsi="Arial" w:cs="Arial"/>
          <w:color w:val="000000" w:themeColor="text1"/>
          <w:lang w:val="es-ES_tradnl"/>
        </w:rPr>
        <w:t>artículo 7 de la Ley 2166 de 2021</w:t>
      </w:r>
      <w:r w:rsidRPr="00565DE5">
        <w:rPr>
          <w:rFonts w:ascii="Arial" w:hAnsi="Arial" w:cs="Arial"/>
          <w:color w:val="000000"/>
          <w:lang w:eastAsia="es-CO"/>
        </w:rPr>
        <w:t>–</w:t>
      </w:r>
      <w:r w:rsidRPr="00565DE5">
        <w:rPr>
          <w:rFonts w:ascii="Arial" w:hAnsi="Arial" w:cs="Arial"/>
          <w:color w:val="000000"/>
          <w:lang w:val="es-ES" w:eastAsia="es-CO"/>
        </w:rPr>
        <w:t xml:space="preserve"> no implica una contratación entre autoridades del Estado sino un negocio jurídico entre una entidad territorial y una persona jurídica de derecho privado sin ánimo de lucro</w:t>
      </w:r>
      <w:r w:rsidRPr="00565DE5">
        <w:rPr>
          <w:rFonts w:ascii="Arial" w:hAnsi="Arial" w:cs="Arial"/>
          <w:color w:val="000000"/>
          <w:lang w:eastAsia="es-CO"/>
        </w:rPr>
        <w:t xml:space="preserve">. Por tanto, los convenios solidarios entre las entidades nacionales y los organismos de acción comunal no están dentro de la restricción del artículo 38 de la Ley de </w:t>
      </w:r>
      <w:r w:rsidRPr="00565DE5">
        <w:rPr>
          <w:rFonts w:ascii="Arial" w:hAnsi="Arial" w:cs="Arial"/>
          <w:color w:val="000000"/>
          <w:lang w:eastAsia="es-CO"/>
        </w:rPr>
        <w:lastRenderedPageBreak/>
        <w:t>Garantías, ya que –de acuerdo con la calidad de las partes– no corresponden a la tipología de contratos o convenios interadministrativos. </w:t>
      </w:r>
    </w:p>
    <w:p w14:paraId="24616F13" w14:textId="77777777" w:rsidR="00A20A7D" w:rsidRPr="00565DE5" w:rsidRDefault="00A20A7D" w:rsidP="00A20A7D">
      <w:pPr>
        <w:spacing w:after="120" w:line="276" w:lineRule="auto"/>
        <w:ind w:firstLine="709"/>
        <w:jc w:val="both"/>
        <w:rPr>
          <w:rFonts w:ascii="Arial" w:eastAsia="Calibri" w:hAnsi="Arial" w:cs="Arial"/>
          <w:i/>
          <w:iCs/>
          <w:lang w:val="es-ES"/>
        </w:rPr>
      </w:pPr>
      <w:r w:rsidRPr="00565DE5">
        <w:rPr>
          <w:rFonts w:ascii="Arial" w:hAnsi="Arial" w:cs="Arial"/>
          <w:color w:val="000000"/>
          <w:lang w:eastAsia="es-CO"/>
        </w:rPr>
        <w:t>La misma conclusión aplica a los convenios solidarios que, conforme a</w:t>
      </w:r>
      <w:r w:rsidRPr="00565DE5">
        <w:rPr>
          <w:rFonts w:ascii="Arial" w:hAnsi="Arial" w:cs="Arial"/>
          <w:lang w:val="es-ES"/>
        </w:rPr>
        <w:t xml:space="preserve">l </w:t>
      </w:r>
      <w:r w:rsidRPr="00565DE5">
        <w:rPr>
          <w:rFonts w:ascii="Arial" w:hAnsi="Arial" w:cs="Arial"/>
          <w:color w:val="000000" w:themeColor="text1"/>
          <w:lang w:val="es-ES_tradnl"/>
        </w:rPr>
        <w:t>artículo 3.16 de la Ley 136 de 1994, suscriban los municipios y distritos con las organizaciones civiles y demás asociaciones residentes en el territorio. Ambas encuentran su fundamento constitucional en el artículo 38 de la Constitución Política en virtud del cual se</w:t>
      </w:r>
      <w:r w:rsidRPr="00565DE5">
        <w:rPr>
          <w:rFonts w:ascii="Arial" w:hAnsi="Arial" w:cs="Arial"/>
          <w:color w:val="000000" w:themeColor="text1"/>
        </w:rPr>
        <w:t xml:space="preserve"> garantiza el derecho de libre asociación para el desarrollo de las distintas actividades que las personas realizan en sociedad. Asimismo, conforme con el artículo </w:t>
      </w:r>
      <w:r w:rsidRPr="00565DE5">
        <w:rPr>
          <w:rFonts w:ascii="Arial" w:hAnsi="Arial" w:cs="Arial"/>
          <w:color w:val="000000" w:themeColor="text1"/>
          <w:lang w:val="es-ES_tradnl"/>
        </w:rPr>
        <w:t xml:space="preserve">103 de la Constitución Política son consideradas un mecanismo democrático de representación: </w:t>
      </w:r>
      <w:r w:rsidRPr="00565DE5">
        <w:rPr>
          <w:rFonts w:ascii="Arial" w:eastAsia="Calibri" w:hAnsi="Arial" w:cs="Arial"/>
          <w:lang w:val="es-ES"/>
        </w:rPr>
        <w:t>“</w:t>
      </w:r>
      <w:r w:rsidRPr="00565DE5">
        <w:rPr>
          <w:rFonts w:ascii="Arial" w:hAnsi="Arial" w:cs="Arial"/>
          <w:color w:val="000000" w:themeColor="text1"/>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r w:rsidRPr="00565DE5">
        <w:rPr>
          <w:rFonts w:ascii="Arial" w:eastAsia="Calibri" w:hAnsi="Arial" w:cs="Arial"/>
          <w:lang w:val="es-ES"/>
        </w:rPr>
        <w:t>”</w:t>
      </w:r>
      <w:r w:rsidRPr="00565DE5">
        <w:rPr>
          <w:rFonts w:ascii="Arial" w:eastAsia="Calibri" w:hAnsi="Arial" w:cs="Arial"/>
          <w:i/>
          <w:iCs/>
          <w:lang w:val="es-ES"/>
        </w:rPr>
        <w:t xml:space="preserve">. </w:t>
      </w:r>
    </w:p>
    <w:p w14:paraId="48EF0391" w14:textId="77777777" w:rsidR="00A20A7D" w:rsidRPr="00565DE5" w:rsidRDefault="00A20A7D" w:rsidP="00A20A7D">
      <w:pPr>
        <w:spacing w:after="120" w:line="276" w:lineRule="auto"/>
        <w:ind w:firstLine="709"/>
        <w:jc w:val="both"/>
        <w:rPr>
          <w:rFonts w:ascii="Arial" w:eastAsia="Calibri" w:hAnsi="Arial" w:cs="Arial"/>
          <w:color w:val="000000" w:themeColor="text1"/>
          <w:lang w:val="es-ES"/>
        </w:rPr>
      </w:pPr>
      <w:r w:rsidRPr="00565DE5">
        <w:rPr>
          <w:rFonts w:ascii="Arial" w:eastAsia="Calibri" w:hAnsi="Arial" w:cs="Arial"/>
          <w:lang w:val="es-ES"/>
        </w:rPr>
        <w:t>Al respecto, la Corte Constitucional en Sentencia C-580 de 2001, sobre el artículo 103 de la Constitución Política indicó que “</w:t>
      </w:r>
      <w:r w:rsidRPr="00565DE5">
        <w:rPr>
          <w:rFonts w:ascii="Arial" w:eastAsia="Calibri" w:hAnsi="Arial" w:cs="Arial"/>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00565DE5">
        <w:rPr>
          <w:rFonts w:ascii="Arial" w:eastAsia="Calibri" w:hAnsi="Arial" w:cs="Arial"/>
          <w:lang w:val="es-ES"/>
        </w:rPr>
        <w:t>”</w:t>
      </w:r>
      <w:r w:rsidRPr="00565DE5">
        <w:rPr>
          <w:rFonts w:ascii="Arial" w:eastAsia="Calibri" w:hAnsi="Arial" w:cs="Arial"/>
          <w:vertAlign w:val="superscript"/>
          <w:lang w:val="es-ES"/>
        </w:rPr>
        <w:footnoteReference w:id="30"/>
      </w:r>
      <w:r w:rsidRPr="00565DE5">
        <w:rPr>
          <w:rFonts w:ascii="Arial" w:eastAsia="Calibri" w:hAnsi="Arial" w:cs="Arial"/>
          <w:lang w:val="es-ES"/>
        </w:rPr>
        <w:t>.</w:t>
      </w:r>
      <w:r w:rsidRPr="00565DE5">
        <w:rPr>
          <w:rFonts w:ascii="Arial" w:hAnsi="Arial" w:cs="Arial"/>
          <w:color w:val="000000" w:themeColor="text1"/>
          <w:lang w:val="es-ES_tradnl"/>
        </w:rPr>
        <w:t xml:space="preserve"> A diferencia de las sociedades comerciales, estas organizaciones civiles y asociaciones se caracterizan por no tener fines de lucro, en la medida en que el motivo de su constitución está relacionado con actividades para el beneficio colectivo. De esta manera, </w:t>
      </w:r>
      <w:r w:rsidRPr="00565DE5">
        <w:rPr>
          <w:rFonts w:ascii="Arial" w:eastAsia="Calibri" w:hAnsi="Arial" w:cs="Arial"/>
          <w:color w:val="000000" w:themeColor="text1"/>
          <w:lang w:val="es-ES"/>
        </w:rPr>
        <w:t xml:space="preserve">pueden celebrar convenios en los términos del artículo 355 de la Constitución Política de Colombia y de conformidad con la normativa que reglamenta el mencionado artículo. </w:t>
      </w:r>
    </w:p>
    <w:p w14:paraId="1468BF73" w14:textId="77777777" w:rsidR="00A20A7D" w:rsidRPr="00565DE5" w:rsidRDefault="00A20A7D" w:rsidP="00A20A7D">
      <w:pPr>
        <w:spacing w:after="120" w:line="276" w:lineRule="auto"/>
        <w:ind w:firstLine="709"/>
        <w:jc w:val="both"/>
        <w:rPr>
          <w:rFonts w:ascii="Arial" w:eastAsia="Calibri" w:hAnsi="Arial" w:cs="Arial"/>
          <w:color w:val="000000" w:themeColor="text1"/>
          <w:lang w:val="es-ES"/>
        </w:rPr>
      </w:pPr>
      <w:bookmarkStart w:id="34" w:name="_Hlk140576108"/>
      <w:r w:rsidRPr="00565DE5">
        <w:rPr>
          <w:rFonts w:ascii="Arial" w:eastAsia="Calibri" w:hAnsi="Arial" w:cs="Arial"/>
          <w:color w:val="000000" w:themeColor="text1"/>
          <w:lang w:val="es-ES"/>
        </w:rPr>
        <w:t xml:space="preserve">Para estos efectos, el concepto de </w:t>
      </w:r>
      <w:bookmarkStart w:id="35" w:name="_Hlk136869891"/>
      <w:r w:rsidRPr="00565DE5">
        <w:rPr>
          <w:rFonts w:ascii="Arial" w:eastAsia="Calibri" w:hAnsi="Arial" w:cs="Arial"/>
          <w:color w:val="000000" w:themeColor="text1"/>
          <w:lang w:val="es-ES"/>
        </w:rPr>
        <w:t>organizaciones civiles y asociaciones</w:t>
      </w:r>
      <w:bookmarkEnd w:id="35"/>
      <w:r w:rsidRPr="00565DE5">
        <w:rPr>
          <w:rFonts w:ascii="Arial" w:eastAsia="Calibri" w:hAnsi="Arial" w:cs="Arial"/>
          <w:color w:val="000000" w:themeColor="text1"/>
          <w:lang w:val="es-ES"/>
        </w:rPr>
        <w:t xml:space="preserve"> residentes en el territorio excluye las sociedades comerciales. De acuerdo con el inciso primero del artículo 100 del Código Comercio,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w:t>
      </w:r>
      <w:proofErr w:type="gramStart"/>
      <w:r w:rsidRPr="00565DE5">
        <w:rPr>
          <w:rFonts w:ascii="Arial" w:eastAsia="Calibri" w:hAnsi="Arial" w:cs="Arial"/>
          <w:color w:val="000000" w:themeColor="text1"/>
          <w:lang w:val="es-ES"/>
        </w:rPr>
        <w:t>mercantiles,</w:t>
      </w:r>
      <w:proofErr w:type="gramEnd"/>
      <w:r w:rsidRPr="00565DE5">
        <w:rPr>
          <w:rFonts w:ascii="Arial" w:eastAsia="Calibri" w:hAnsi="Arial" w:cs="Arial"/>
          <w:color w:val="000000" w:themeColor="text1"/>
          <w:lang w:val="es-ES"/>
        </w:rPr>
        <w:t xml:space="preserve"> serán civiles”. Esto significa que dentro del concepto de organizaciones civiles y asociaciones se circunscribe, por ejemplo, a las personas jurídicas de derecho privado sin ánimo de lucro previstas en los artículos 633 y siguientes del Código Civil, esto es, las </w:t>
      </w:r>
      <w:r w:rsidRPr="00565DE5">
        <w:rPr>
          <w:rFonts w:ascii="Arial" w:eastAsia="Calibri" w:hAnsi="Arial" w:cs="Arial"/>
          <w:color w:val="000000" w:themeColor="text1"/>
          <w:lang w:val="es-ES"/>
        </w:rPr>
        <w:lastRenderedPageBreak/>
        <w:t>corporaciones y fundaciones de beneficencia pública</w:t>
      </w:r>
      <w:r w:rsidRPr="00565DE5">
        <w:rPr>
          <w:rFonts w:ascii="Arial" w:eastAsia="Calibri" w:hAnsi="Arial" w:cs="Arial"/>
          <w:color w:val="000000" w:themeColor="text1"/>
          <w:vertAlign w:val="superscript"/>
          <w:lang w:val="es-ES_tradnl"/>
        </w:rPr>
        <w:footnoteReference w:id="31"/>
      </w:r>
      <w:r w:rsidRPr="00565DE5">
        <w:rPr>
          <w:rFonts w:ascii="Arial" w:eastAsia="Calibri" w:hAnsi="Arial" w:cs="Arial"/>
          <w:color w:val="000000" w:themeColor="text1"/>
          <w:lang w:val="es-ES"/>
        </w:rPr>
        <w:t>. Incluso, se extiende de los organismos de la economía solidaria de la Ley 454 de 1998 conformadas por particulares, pues también son sujetos de derecho privado sin ánimo de lucro</w:t>
      </w:r>
      <w:r w:rsidRPr="00565DE5">
        <w:rPr>
          <w:rFonts w:ascii="Arial" w:eastAsia="Calibri" w:hAnsi="Arial" w:cs="Arial"/>
          <w:color w:val="000000" w:themeColor="text1"/>
          <w:vertAlign w:val="superscript"/>
          <w:lang w:val="es-ES"/>
        </w:rPr>
        <w:footnoteReference w:id="32"/>
      </w:r>
      <w:r w:rsidRPr="00565DE5">
        <w:rPr>
          <w:rFonts w:ascii="Arial" w:eastAsia="Calibri" w:hAnsi="Arial" w:cs="Arial"/>
          <w:color w:val="000000" w:themeColor="text1"/>
          <w:lang w:val="es-ES"/>
        </w:rPr>
        <w:t>. Desde esta perspectiva, estas organizaciones y asociaciones civiles tampoco tienen la naturaleza de entidades públicas y, por tanto, los convenios celebrados no serían interadministrativos.</w:t>
      </w:r>
    </w:p>
    <w:bookmarkEnd w:id="34"/>
    <w:p w14:paraId="7D4F0B1C" w14:textId="77777777" w:rsidR="00A20A7D" w:rsidRPr="00565DE5" w:rsidRDefault="00A20A7D" w:rsidP="00A20A7D">
      <w:pPr>
        <w:tabs>
          <w:tab w:val="left" w:pos="0"/>
        </w:tabs>
        <w:spacing w:after="0" w:line="240" w:lineRule="auto"/>
        <w:jc w:val="both"/>
        <w:rPr>
          <w:rFonts w:ascii="Arial" w:eastAsia="Calibri" w:hAnsi="Arial" w:cs="Arial"/>
          <w:b/>
          <w:szCs w:val="24"/>
          <w:lang w:val="es-ES_tradnl" w:eastAsia="es-ES_tradnl"/>
        </w:rPr>
      </w:pPr>
      <w:r w:rsidRPr="00565DE5">
        <w:rPr>
          <w:rFonts w:ascii="Arial" w:eastAsia="Calibri" w:hAnsi="Arial" w:cs="Arial"/>
          <w:b/>
          <w:szCs w:val="24"/>
          <w:lang w:val="es-ES_tradnl" w:eastAsia="es-ES_tradnl"/>
        </w:rPr>
        <w:t>3. Respuesta</w:t>
      </w:r>
    </w:p>
    <w:p w14:paraId="5C6A399D" w14:textId="77777777" w:rsidR="00A20A7D" w:rsidRPr="00565DE5" w:rsidRDefault="00A20A7D" w:rsidP="00A20A7D">
      <w:pPr>
        <w:spacing w:after="0" w:line="276" w:lineRule="auto"/>
        <w:jc w:val="both"/>
        <w:rPr>
          <w:rFonts w:ascii="Arial" w:eastAsia="Times New Roman" w:hAnsi="Arial" w:cs="Arial"/>
          <w:lang w:val="es-ES_tradnl" w:eastAsia="es-ES_tradnl"/>
        </w:rPr>
      </w:pPr>
    </w:p>
    <w:p w14:paraId="639D92A4" w14:textId="77777777" w:rsidR="000D4B07" w:rsidRPr="00565DE5" w:rsidRDefault="000D4B07" w:rsidP="000D4B07">
      <w:pPr>
        <w:spacing w:after="0" w:line="240" w:lineRule="auto"/>
        <w:ind w:left="709" w:right="709"/>
        <w:jc w:val="both"/>
        <w:rPr>
          <w:rFonts w:ascii="Arial" w:hAnsi="Arial" w:cs="Arial"/>
          <w:sz w:val="20"/>
          <w:szCs w:val="20"/>
          <w:lang w:val="es-ES_tradnl"/>
        </w:rPr>
      </w:pPr>
      <w:r w:rsidRPr="00565DE5">
        <w:rPr>
          <w:rFonts w:ascii="Arial" w:hAnsi="Arial" w:cs="Arial"/>
          <w:sz w:val="20"/>
          <w:szCs w:val="20"/>
          <w:lang w:val="es-ES_tradnl"/>
        </w:rPr>
        <w:t xml:space="preserve">“[…] </w:t>
      </w:r>
      <w:proofErr w:type="gramStart"/>
      <w:r w:rsidRPr="00565DE5">
        <w:rPr>
          <w:rFonts w:ascii="Arial" w:hAnsi="Arial" w:cs="Arial"/>
          <w:sz w:val="20"/>
          <w:szCs w:val="20"/>
          <w:lang w:val="es-ES_tradnl"/>
        </w:rPr>
        <w:t xml:space="preserve">Hoy inicia ley de garantías, estamos realizando convenios de asociación con varias juntas de Acción comunal y rurales y lo subimos por SECOP I, la pregunta es </w:t>
      </w:r>
      <w:proofErr w:type="spellStart"/>
      <w:r w:rsidRPr="00565DE5">
        <w:rPr>
          <w:rFonts w:ascii="Arial" w:hAnsi="Arial" w:cs="Arial"/>
          <w:sz w:val="20"/>
          <w:szCs w:val="20"/>
          <w:lang w:val="es-ES_tradnl"/>
        </w:rPr>
        <w:t>como</w:t>
      </w:r>
      <w:proofErr w:type="spellEnd"/>
      <w:r w:rsidRPr="00565DE5">
        <w:rPr>
          <w:rFonts w:ascii="Arial" w:hAnsi="Arial" w:cs="Arial"/>
          <w:sz w:val="20"/>
          <w:szCs w:val="20"/>
          <w:lang w:val="es-ES_tradnl"/>
        </w:rPr>
        <w:t xml:space="preserve"> nos falta firmas en los documentos, podemos subir estos dos convenios mañana viernes?</w:t>
      </w:r>
      <w:proofErr w:type="gramEnd"/>
      <w:r w:rsidRPr="00565DE5">
        <w:rPr>
          <w:rFonts w:ascii="Arial" w:hAnsi="Arial" w:cs="Arial"/>
          <w:sz w:val="20"/>
          <w:szCs w:val="20"/>
          <w:lang w:val="es-ES_tradnl"/>
        </w:rPr>
        <w:t xml:space="preserve"> </w:t>
      </w:r>
      <w:proofErr w:type="gramStart"/>
      <w:r w:rsidRPr="00565DE5">
        <w:rPr>
          <w:rFonts w:ascii="Arial" w:hAnsi="Arial" w:cs="Arial"/>
          <w:sz w:val="20"/>
          <w:szCs w:val="20"/>
          <w:lang w:val="es-ES_tradnl"/>
        </w:rPr>
        <w:t>No hay lio con la norma sobre que hoy a las 12 AM inicia ley de garantías?</w:t>
      </w:r>
      <w:proofErr w:type="gramEnd"/>
      <w:r w:rsidRPr="00565DE5">
        <w:rPr>
          <w:rFonts w:ascii="Arial" w:hAnsi="Arial" w:cs="Arial"/>
          <w:sz w:val="20"/>
          <w:szCs w:val="20"/>
          <w:lang w:val="es-ES_tradnl"/>
        </w:rPr>
        <w:t xml:space="preserve"> Solicitamos su concepto para hacerlo […]”</w:t>
      </w:r>
    </w:p>
    <w:p w14:paraId="519B13BB" w14:textId="77777777" w:rsidR="00A20A7D" w:rsidRPr="00565DE5" w:rsidRDefault="00A20A7D" w:rsidP="007E0465">
      <w:pPr>
        <w:widowControl w:val="0"/>
        <w:autoSpaceDE w:val="0"/>
        <w:autoSpaceDN w:val="0"/>
        <w:spacing w:after="0" w:line="276" w:lineRule="auto"/>
        <w:contextualSpacing/>
        <w:jc w:val="both"/>
        <w:rPr>
          <w:rFonts w:ascii="Arial" w:eastAsia="Calibri" w:hAnsi="Arial" w:cs="Arial"/>
          <w:lang w:eastAsia="es-ES" w:bidi="es-ES"/>
        </w:rPr>
      </w:pPr>
    </w:p>
    <w:p w14:paraId="3BDFFA17" w14:textId="2E1D264C" w:rsidR="00DF405C" w:rsidRPr="00565DE5" w:rsidRDefault="00796EC1" w:rsidP="00DF405C">
      <w:pPr>
        <w:spacing w:after="120" w:line="276" w:lineRule="auto"/>
        <w:jc w:val="both"/>
        <w:rPr>
          <w:rFonts w:ascii="Arial" w:eastAsia="Calibri" w:hAnsi="Arial" w:cs="Arial"/>
        </w:rPr>
      </w:pPr>
      <w:r w:rsidRPr="00565DE5">
        <w:rPr>
          <w:rFonts w:ascii="Arial" w:eastAsia="Arial" w:hAnsi="Arial" w:cs="Arial"/>
          <w:lang w:val="es-MX"/>
        </w:rPr>
        <w:t xml:space="preserve">De acuerdo con la interpretación de las normas generales del sistema de compras y contratación pública, </w:t>
      </w:r>
      <w:r w:rsidRPr="00565DE5">
        <w:rPr>
          <w:rFonts w:ascii="Arial" w:eastAsia="Arial" w:hAnsi="Arial" w:cs="Arial"/>
          <w:lang w:val="es-ES" w:eastAsia="es-ES" w:bidi="es-ES"/>
        </w:rPr>
        <w:t xml:space="preserve">la Ley 996 de 2005 establece dos (2) tipos de restricciones en materia de contratación, las cuales coinciden parcialmente. </w:t>
      </w:r>
      <w:r w:rsidRPr="00565DE5">
        <w:rPr>
          <w:rFonts w:ascii="Arial" w:eastAsia="Arial" w:hAnsi="Arial" w:cs="Arial"/>
          <w:i/>
          <w:iCs/>
          <w:lang w:val="es-ES" w:eastAsia="es-ES" w:bidi="es-ES"/>
        </w:rPr>
        <w:t>En primer lugar</w:t>
      </w:r>
      <w:r w:rsidRPr="00565DE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w:t>
      </w:r>
      <w:r w:rsidRPr="00565DE5">
        <w:rPr>
          <w:rFonts w:ascii="Arial" w:eastAsia="Arial" w:hAnsi="Arial" w:cs="Arial"/>
          <w:lang w:val="es-ES" w:eastAsia="es-ES" w:bidi="es-ES"/>
        </w:rPr>
        <w:lastRenderedPageBreak/>
        <w:t xml:space="preserve">se extenderá hasta la fecha en la que se realice la segunda vuelta. </w:t>
      </w:r>
      <w:r w:rsidRPr="00565DE5">
        <w:rPr>
          <w:rFonts w:ascii="Arial" w:eastAsia="Arial" w:hAnsi="Arial" w:cs="Arial"/>
          <w:i/>
          <w:iCs/>
          <w:lang w:val="es-ES" w:eastAsia="es-ES" w:bidi="es-ES"/>
        </w:rPr>
        <w:t>En segundo lugar</w:t>
      </w:r>
      <w:r w:rsidRPr="00565DE5">
        <w:rPr>
          <w:rFonts w:ascii="Arial" w:eastAsia="Arial" w:hAnsi="Arial" w:cs="Arial"/>
          <w:lang w:val="es-ES" w:eastAsia="es-ES" w:bidi="es-ES"/>
        </w:rPr>
        <w:t>, también se encuentra la prohibición del parágrafo del artículo 38,</w:t>
      </w:r>
      <w:r w:rsidR="003E52EE" w:rsidRPr="00565DE5">
        <w:rPr>
          <w:rFonts w:ascii="Arial" w:eastAsia="Calibri" w:hAnsi="Arial" w:cs="Arial"/>
        </w:rPr>
        <w:t xml:space="preserve"> que prevé una restricción, aplicable en las elecciones</w:t>
      </w:r>
      <w:r w:rsidR="005C3727" w:rsidRPr="00565DE5">
        <w:rPr>
          <w:rFonts w:ascii="Arial" w:eastAsia="Calibri" w:hAnsi="Arial" w:cs="Arial"/>
        </w:rPr>
        <w:t xml:space="preserve"> </w:t>
      </w:r>
      <w:r w:rsidR="003E52EE" w:rsidRPr="00565DE5">
        <w:rPr>
          <w:rFonts w:ascii="Arial" w:eastAsia="Calibri" w:hAnsi="Arial" w:cs="Arial"/>
        </w:rPr>
        <w:t xml:space="preserve">para </w:t>
      </w:r>
      <w:r w:rsidR="003E52EE" w:rsidRPr="00565DE5">
        <w:rPr>
          <w:rFonts w:ascii="Arial" w:eastAsia="Arial" w:hAnsi="Arial" w:cs="Arial"/>
          <w:lang w:val="es-ES" w:eastAsia="es-ES" w:bidi="es-ES"/>
        </w:rPr>
        <w:t>cargos de elección popular,</w:t>
      </w:r>
      <w:r w:rsidR="00FB74F1" w:rsidRPr="00565DE5">
        <w:rPr>
          <w:rFonts w:ascii="Arial" w:eastAsia="Arial" w:hAnsi="Arial" w:cs="Arial"/>
          <w:lang w:val="es-ES" w:eastAsia="es-ES" w:bidi="es-ES"/>
        </w:rPr>
        <w:t xml:space="preserve"> dirigida</w:t>
      </w:r>
      <w:r w:rsidR="003E52EE" w:rsidRPr="00565DE5">
        <w:rPr>
          <w:rFonts w:ascii="Arial" w:eastAsia="Calibri" w:hAnsi="Arial" w:cs="Arial"/>
        </w:rPr>
        <w:t xml:space="preserve"> a los gobernadores, alcaldes municipales o distritales, secretarios, gerentes y directores de </w:t>
      </w:r>
      <w:r w:rsidR="00FB74F1" w:rsidRPr="00565DE5">
        <w:rPr>
          <w:rFonts w:ascii="Arial" w:eastAsia="Calibri" w:hAnsi="Arial" w:cs="Arial"/>
        </w:rPr>
        <w:t>E</w:t>
      </w:r>
      <w:r w:rsidR="003E52EE" w:rsidRPr="00565DE5">
        <w:rPr>
          <w:rFonts w:ascii="Arial" w:eastAsia="Calibri" w:hAnsi="Arial" w:cs="Arial"/>
        </w:rPr>
        <w:t>ntidades descentralizadas del orden municipal, departamental o distrital</w:t>
      </w:r>
      <w:r w:rsidR="005F438F" w:rsidRPr="00565DE5">
        <w:rPr>
          <w:rFonts w:ascii="Arial" w:eastAsia="Calibri" w:hAnsi="Arial" w:cs="Arial"/>
        </w:rPr>
        <w:t>,</w:t>
      </w:r>
      <w:r w:rsidR="00392F77" w:rsidRPr="00565DE5">
        <w:rPr>
          <w:rFonts w:ascii="Arial" w:eastAsia="Calibri" w:hAnsi="Arial" w:cs="Arial"/>
        </w:rPr>
        <w:t xml:space="preserve"> </w:t>
      </w:r>
      <w:r w:rsidR="005F438F" w:rsidRPr="00565DE5">
        <w:rPr>
          <w:rFonts w:ascii="Arial" w:eastAsia="Calibri" w:hAnsi="Arial" w:cs="Arial"/>
        </w:rPr>
        <w:t>en lo que respecta</w:t>
      </w:r>
      <w:r w:rsidR="00947197" w:rsidRPr="00565DE5">
        <w:rPr>
          <w:rFonts w:ascii="Arial" w:eastAsia="Calibri" w:hAnsi="Arial" w:cs="Arial"/>
        </w:rPr>
        <w:t xml:space="preserve"> a</w:t>
      </w:r>
      <w:r w:rsidR="00B2067E" w:rsidRPr="00565DE5">
        <w:rPr>
          <w:rFonts w:ascii="Arial" w:eastAsia="Calibri" w:hAnsi="Arial" w:cs="Arial"/>
        </w:rPr>
        <w:t xml:space="preserve"> la celebración de </w:t>
      </w:r>
      <w:r w:rsidRPr="00565DE5">
        <w:rPr>
          <w:rFonts w:ascii="Arial" w:eastAsia="Arial" w:hAnsi="Arial" w:cs="Arial"/>
          <w:lang w:val="es-ES" w:eastAsia="es-ES" w:bidi="es-ES"/>
        </w:rPr>
        <w:t>convenios interadministrativos que impliquen la ejecución de recursos públicos dentro de los cuatro (4) meses anteriores a la respectiva jornada de votaciones.</w:t>
      </w:r>
    </w:p>
    <w:p w14:paraId="7FDCA638" w14:textId="4FC34A8B" w:rsidR="007E0465" w:rsidRPr="00565DE5" w:rsidRDefault="00537325" w:rsidP="0061708B">
      <w:pPr>
        <w:spacing w:after="120" w:line="276" w:lineRule="auto"/>
        <w:ind w:firstLine="708"/>
        <w:jc w:val="both"/>
        <w:rPr>
          <w:rFonts w:ascii="Arial" w:hAnsi="Arial" w:cs="Arial"/>
          <w:color w:val="000000" w:themeColor="text1"/>
          <w:lang w:val="es-ES_tradnl"/>
        </w:rPr>
      </w:pPr>
      <w:r w:rsidRPr="00565DE5">
        <w:rPr>
          <w:rFonts w:ascii="Arial" w:hAnsi="Arial" w:cs="Arial"/>
          <w:lang w:val="es-ES"/>
        </w:rPr>
        <w:t>Ahora bien</w:t>
      </w:r>
      <w:r w:rsidR="007E0465" w:rsidRPr="00565DE5">
        <w:rPr>
          <w:rFonts w:ascii="Arial" w:hAnsi="Arial" w:cs="Arial"/>
          <w:lang w:val="es-ES"/>
        </w:rPr>
        <w:t>,</w:t>
      </w:r>
      <w:r w:rsidRPr="00565DE5">
        <w:rPr>
          <w:rFonts w:ascii="Arial" w:hAnsi="Arial" w:cs="Arial"/>
          <w:lang w:val="es-ES"/>
        </w:rPr>
        <w:t xml:space="preserve"> </w:t>
      </w:r>
      <w:r w:rsidR="00CF0E83" w:rsidRPr="00565DE5">
        <w:rPr>
          <w:rFonts w:ascii="Arial" w:hAnsi="Arial" w:cs="Arial"/>
          <w:lang w:val="es-ES"/>
        </w:rPr>
        <w:t>con relación a</w:t>
      </w:r>
      <w:r w:rsidRPr="00565DE5">
        <w:rPr>
          <w:rFonts w:ascii="Arial" w:hAnsi="Arial" w:cs="Arial"/>
          <w:lang w:val="es-ES"/>
        </w:rPr>
        <w:t xml:space="preserve"> l</w:t>
      </w:r>
      <w:r w:rsidR="004D6C80" w:rsidRPr="00565DE5">
        <w:rPr>
          <w:rFonts w:ascii="Arial" w:hAnsi="Arial" w:cs="Arial"/>
          <w:lang w:val="es-ES"/>
        </w:rPr>
        <w:t xml:space="preserve">a celebración de </w:t>
      </w:r>
      <w:r w:rsidRPr="00565DE5">
        <w:rPr>
          <w:rFonts w:ascii="Arial" w:hAnsi="Arial" w:cs="Arial"/>
          <w:i/>
          <w:iCs/>
          <w:lang w:val="es-ES"/>
        </w:rPr>
        <w:t>convenios</w:t>
      </w:r>
      <w:r w:rsidRPr="00565DE5">
        <w:rPr>
          <w:rFonts w:ascii="Arial" w:hAnsi="Arial" w:cs="Arial"/>
          <w:lang w:val="es-ES"/>
        </w:rPr>
        <w:t xml:space="preserve"> </w:t>
      </w:r>
      <w:r w:rsidR="00131870" w:rsidRPr="00565DE5">
        <w:rPr>
          <w:rFonts w:ascii="Arial" w:hAnsi="Arial" w:cs="Arial"/>
          <w:lang w:val="es-ES"/>
        </w:rPr>
        <w:t xml:space="preserve">y en aras </w:t>
      </w:r>
      <w:r w:rsidR="00946D7B">
        <w:rPr>
          <w:rFonts w:ascii="Arial" w:hAnsi="Arial" w:cs="Arial"/>
          <w:lang w:val="es-ES"/>
        </w:rPr>
        <w:t>de</w:t>
      </w:r>
      <w:r w:rsidR="00131870" w:rsidRPr="00565DE5">
        <w:rPr>
          <w:rFonts w:ascii="Arial" w:hAnsi="Arial" w:cs="Arial"/>
          <w:lang w:val="es-ES"/>
        </w:rPr>
        <w:t xml:space="preserve"> dar respuesta a la consulta elevada</w:t>
      </w:r>
      <w:r w:rsidR="00254385" w:rsidRPr="00565DE5">
        <w:rPr>
          <w:rFonts w:ascii="Arial" w:hAnsi="Arial" w:cs="Arial"/>
          <w:lang w:val="es-ES"/>
        </w:rPr>
        <w:t xml:space="preserve">, </w:t>
      </w:r>
      <w:r w:rsidRPr="00565DE5">
        <w:rPr>
          <w:rFonts w:ascii="Arial" w:hAnsi="Arial" w:cs="Arial"/>
          <w:lang w:val="es-ES"/>
        </w:rPr>
        <w:t xml:space="preserve">ha de tenerse en cuenta que </w:t>
      </w:r>
      <w:bookmarkStart w:id="36" w:name="_Hlk140578227"/>
      <w:r w:rsidR="007E0465" w:rsidRPr="00565DE5">
        <w:rPr>
          <w:rFonts w:ascii="Arial" w:hAnsi="Arial" w:cs="Arial"/>
          <w:lang w:val="es-ES"/>
        </w:rPr>
        <w:t xml:space="preserve">el </w:t>
      </w:r>
      <w:r w:rsidR="007E0465" w:rsidRPr="00565DE5">
        <w:rPr>
          <w:rFonts w:ascii="Arial" w:hAnsi="Arial" w:cs="Arial"/>
          <w:color w:val="000000" w:themeColor="text1"/>
          <w:lang w:val="es-ES_tradnl"/>
        </w:rPr>
        <w:t xml:space="preserve">artículo 3.16 de la Ley 136 de 1994 </w:t>
      </w:r>
      <w:r w:rsidR="0061708B" w:rsidRPr="00565DE5">
        <w:rPr>
          <w:rFonts w:ascii="Arial" w:hAnsi="Arial" w:cs="Arial"/>
          <w:color w:val="000000" w:themeColor="text1"/>
          <w:lang w:val="es-ES_tradnl"/>
        </w:rPr>
        <w:t xml:space="preserve">hace referencia a los convenios suscritos </w:t>
      </w:r>
      <w:r w:rsidR="007E0465" w:rsidRPr="00565DE5">
        <w:rPr>
          <w:rFonts w:ascii="Arial" w:hAnsi="Arial" w:cs="Arial"/>
          <w:color w:val="000000" w:themeColor="text1"/>
          <w:lang w:val="es-ES_tradnl"/>
        </w:rPr>
        <w:t xml:space="preserve">entre los municipios y distritos con los cabildos, las autoridades y organizaciones indígenas, los </w:t>
      </w:r>
      <w:r w:rsidR="007E0465" w:rsidRPr="00565DE5">
        <w:rPr>
          <w:rFonts w:ascii="Arial" w:hAnsi="Arial" w:cs="Arial"/>
          <w:i/>
          <w:iCs/>
          <w:color w:val="000000" w:themeColor="text1"/>
          <w:lang w:val="es-ES_tradnl"/>
        </w:rPr>
        <w:t>organismos de acción comunal</w:t>
      </w:r>
      <w:r w:rsidR="007E0465" w:rsidRPr="00565DE5">
        <w:rPr>
          <w:rFonts w:ascii="Arial" w:hAnsi="Arial" w:cs="Arial"/>
          <w:color w:val="000000" w:themeColor="text1"/>
          <w:lang w:val="es-ES_tradnl"/>
        </w:rPr>
        <w:t xml:space="preserve"> y demás organizaciones civiles y asociaciones residentes en el territorio. </w:t>
      </w:r>
      <w:r w:rsidR="00254385" w:rsidRPr="00565DE5">
        <w:rPr>
          <w:rFonts w:ascii="Arial" w:hAnsi="Arial" w:cs="Arial"/>
          <w:color w:val="000000" w:themeColor="text1"/>
          <w:lang w:val="es-ES_tradnl"/>
        </w:rPr>
        <w:t>Por su parte</w:t>
      </w:r>
      <w:r w:rsidR="007E0465" w:rsidRPr="00565DE5">
        <w:rPr>
          <w:rFonts w:ascii="Arial" w:hAnsi="Arial" w:cs="Arial"/>
          <w:color w:val="000000" w:themeColor="text1"/>
          <w:lang w:val="es-ES_tradnl"/>
        </w:rPr>
        <w:t>, el artículo 95 de la Ley 2166 de 2021</w:t>
      </w:r>
      <w:r w:rsidR="007E0465" w:rsidRPr="00565DE5">
        <w:rPr>
          <w:rFonts w:ascii="Arial" w:hAnsi="Arial" w:cs="Arial"/>
          <w:i/>
          <w:iCs/>
          <w:lang w:val="es-ES"/>
        </w:rPr>
        <w:t xml:space="preserve"> </w:t>
      </w:r>
      <w:r w:rsidR="007E0465" w:rsidRPr="00565DE5">
        <w:rPr>
          <w:rFonts w:ascii="Arial" w:eastAsia="Calibri" w:hAnsi="Arial" w:cs="Arial"/>
          <w:color w:val="000000" w:themeColor="text1"/>
          <w:lang w:val="es-ES"/>
        </w:rPr>
        <w:t xml:space="preserve">señala que las </w:t>
      </w:r>
      <w:r w:rsidR="00951F1A" w:rsidRPr="00565DE5">
        <w:rPr>
          <w:rFonts w:ascii="Arial" w:eastAsia="Calibri" w:hAnsi="Arial" w:cs="Arial"/>
          <w:color w:val="000000" w:themeColor="text1"/>
          <w:lang w:val="es-ES"/>
        </w:rPr>
        <w:t>E</w:t>
      </w:r>
      <w:r w:rsidR="007E0465" w:rsidRPr="00565DE5">
        <w:rPr>
          <w:rFonts w:ascii="Arial" w:eastAsia="Calibri" w:hAnsi="Arial" w:cs="Arial"/>
          <w:color w:val="000000" w:themeColor="text1"/>
          <w:lang w:val="es-ES"/>
        </w:rPr>
        <w:t xml:space="preserve">ntidades del orden nacional, departamental, distrital y municipal podrán celebrar directamente convenios solidarios con organismos de acción comunal para la ejecución de obras hasta por la menor cuantía. </w:t>
      </w:r>
      <w:r w:rsidR="00D81DAA" w:rsidRPr="00565DE5">
        <w:rPr>
          <w:rFonts w:ascii="Arial" w:eastAsia="Calibri" w:hAnsi="Arial" w:cs="Arial"/>
          <w:color w:val="000000" w:themeColor="text1"/>
          <w:lang w:val="es-ES"/>
        </w:rPr>
        <w:t>Y finalmente</w:t>
      </w:r>
      <w:r w:rsidR="007E0465" w:rsidRPr="00565DE5">
        <w:rPr>
          <w:rFonts w:ascii="Arial" w:eastAsia="Calibri" w:hAnsi="Arial" w:cs="Arial"/>
          <w:color w:val="000000" w:themeColor="text1"/>
          <w:lang w:val="es-ES"/>
        </w:rPr>
        <w:t xml:space="preserve">, el parágrafo 2 del artículo 63 </w:t>
      </w:r>
      <w:r w:rsidR="007E0465" w:rsidRPr="00565DE5">
        <w:rPr>
          <w:rFonts w:ascii="Arial" w:eastAsia="Calibri" w:hAnsi="Arial" w:cs="Arial"/>
          <w:i/>
          <w:iCs/>
          <w:color w:val="000000" w:themeColor="text1"/>
          <w:lang w:val="es-ES"/>
        </w:rPr>
        <w:t>ibidem</w:t>
      </w:r>
      <w:r w:rsidR="007E0465" w:rsidRPr="00565DE5">
        <w:rPr>
          <w:rFonts w:ascii="Arial" w:eastAsia="Calibri" w:hAnsi="Arial" w:cs="Arial"/>
          <w:color w:val="000000" w:themeColor="text1"/>
          <w:lang w:val="es-ES"/>
        </w:rPr>
        <w:t xml:space="preserve"> permite la celebración de convenios solidarios entre </w:t>
      </w:r>
      <w:r w:rsidR="002E4BCF" w:rsidRPr="00565DE5">
        <w:rPr>
          <w:rFonts w:ascii="Arial" w:eastAsia="Calibri" w:hAnsi="Arial" w:cs="Arial"/>
          <w:color w:val="000000" w:themeColor="text1"/>
          <w:lang w:val="es-ES"/>
        </w:rPr>
        <w:t>E</w:t>
      </w:r>
      <w:r w:rsidR="007E0465" w:rsidRPr="00565DE5">
        <w:rPr>
          <w:rFonts w:ascii="Arial" w:eastAsia="Calibri" w:hAnsi="Arial" w:cs="Arial"/>
          <w:color w:val="000000" w:themeColor="text1"/>
          <w:lang w:val="es-ES"/>
        </w:rPr>
        <w:t>ntidades del orden nacional, departamental, distrital, local y municipal con los organismos de acción comunal</w:t>
      </w:r>
      <w:r w:rsidR="007E0465" w:rsidRPr="00565DE5">
        <w:rPr>
          <w:rFonts w:ascii="Arial" w:eastAsia="Calibri" w:hAnsi="Arial" w:cs="Arial"/>
          <w:i/>
          <w:iCs/>
          <w:color w:val="000000" w:themeColor="text1"/>
          <w:lang w:val="es-ES"/>
        </w:rPr>
        <w:t xml:space="preserve"> </w:t>
      </w:r>
      <w:r w:rsidR="007E0465" w:rsidRPr="00565DE5">
        <w:rPr>
          <w:rFonts w:ascii="Arial" w:eastAsia="Calibri" w:hAnsi="Arial" w:cs="Arial"/>
          <w:color w:val="000000" w:themeColor="text1"/>
          <w:lang w:val="es-ES"/>
        </w:rPr>
        <w:t>para la ejecución de proyectos incluidos en el respectivo plan nacional de desarrollo o para la ejecución de los proyectos derivados del Acuerdo Final de Paz</w:t>
      </w:r>
      <w:r w:rsidR="007E0465" w:rsidRPr="00565DE5">
        <w:rPr>
          <w:rFonts w:ascii="Arial" w:eastAsia="Calibri" w:hAnsi="Arial" w:cs="Arial"/>
          <w:i/>
          <w:iCs/>
          <w:color w:val="000000" w:themeColor="text1"/>
          <w:lang w:val="es-ES"/>
        </w:rPr>
        <w:t>.</w:t>
      </w:r>
    </w:p>
    <w:p w14:paraId="0859B419" w14:textId="5EADDE58" w:rsidR="00A839B4" w:rsidRPr="00565DE5" w:rsidRDefault="007E0465" w:rsidP="00A839B4">
      <w:pPr>
        <w:spacing w:after="120" w:line="276" w:lineRule="auto"/>
        <w:ind w:firstLine="709"/>
        <w:jc w:val="both"/>
        <w:rPr>
          <w:rFonts w:ascii="Arial" w:hAnsi="Arial" w:cs="Arial"/>
          <w:color w:val="000000" w:themeColor="text1"/>
          <w:lang w:eastAsia="es-CO"/>
        </w:rPr>
      </w:pPr>
      <w:r w:rsidRPr="00565DE5">
        <w:rPr>
          <w:rFonts w:ascii="Arial" w:eastAsia="Calibri" w:hAnsi="Arial" w:cs="Arial"/>
          <w:i/>
          <w:iCs/>
          <w:color w:val="000000" w:themeColor="text1"/>
          <w:lang w:val="es-ES"/>
        </w:rPr>
        <w:t xml:space="preserve"> </w:t>
      </w:r>
      <w:r w:rsidR="008E506A" w:rsidRPr="00565DE5">
        <w:rPr>
          <w:rFonts w:ascii="Arial" w:eastAsia="Calibri" w:hAnsi="Arial" w:cs="Arial"/>
          <w:lang w:val="es-ES" w:eastAsia="es-ES" w:bidi="es-ES"/>
        </w:rPr>
        <w:t>Bajo este contexto</w:t>
      </w:r>
      <w:r w:rsidRPr="00565DE5">
        <w:rPr>
          <w:rFonts w:ascii="Arial" w:eastAsia="Calibri" w:hAnsi="Arial" w:cs="Arial"/>
          <w:color w:val="000000" w:themeColor="text1"/>
        </w:rPr>
        <w:t xml:space="preserve">, </w:t>
      </w:r>
      <w:r w:rsidR="008E506A" w:rsidRPr="00565DE5">
        <w:rPr>
          <w:rFonts w:ascii="Arial" w:eastAsia="Calibri" w:hAnsi="Arial" w:cs="Arial"/>
          <w:color w:val="000000" w:themeColor="text1"/>
        </w:rPr>
        <w:t xml:space="preserve">y </w:t>
      </w:r>
      <w:r w:rsidRPr="00565DE5">
        <w:rPr>
          <w:rFonts w:ascii="Arial" w:hAnsi="Arial" w:cs="Arial"/>
          <w:color w:val="000000" w:themeColor="text1"/>
          <w:lang w:eastAsia="es-CO"/>
        </w:rPr>
        <w:t xml:space="preserve">considerando la naturaleza jurídica de las partes, los convenios </w:t>
      </w:r>
      <w:r w:rsidR="00BF4192" w:rsidRPr="00565DE5">
        <w:rPr>
          <w:rFonts w:ascii="Arial" w:hAnsi="Arial" w:cs="Arial"/>
          <w:color w:val="000000" w:themeColor="text1"/>
          <w:lang w:eastAsia="es-CO"/>
        </w:rPr>
        <w:t xml:space="preserve">suscritos </w:t>
      </w:r>
      <w:r w:rsidRPr="00565DE5">
        <w:rPr>
          <w:rFonts w:ascii="Arial" w:hAnsi="Arial" w:cs="Arial"/>
          <w:color w:val="000000" w:themeColor="text1"/>
          <w:lang w:eastAsia="es-CO"/>
        </w:rPr>
        <w:t xml:space="preserve">entre </w:t>
      </w:r>
      <w:r w:rsidR="008E506A" w:rsidRPr="00565DE5">
        <w:rPr>
          <w:rFonts w:ascii="Arial" w:hAnsi="Arial" w:cs="Arial"/>
          <w:color w:val="000000" w:themeColor="text1"/>
          <w:lang w:eastAsia="es-CO"/>
        </w:rPr>
        <w:t>E</w:t>
      </w:r>
      <w:r w:rsidRPr="00565DE5">
        <w:rPr>
          <w:rFonts w:ascii="Arial" w:hAnsi="Arial" w:cs="Arial"/>
          <w:color w:val="000000" w:themeColor="text1"/>
          <w:lang w:eastAsia="es-CO"/>
        </w:rPr>
        <w:t>ntidades del orden nacional</w:t>
      </w:r>
      <w:r w:rsidR="00A61D7A" w:rsidRPr="00565DE5">
        <w:rPr>
          <w:rFonts w:ascii="Arial" w:hAnsi="Arial" w:cs="Arial"/>
          <w:color w:val="000000" w:themeColor="text1"/>
          <w:lang w:eastAsia="es-CO"/>
        </w:rPr>
        <w:t xml:space="preserve">, </w:t>
      </w:r>
      <w:r w:rsidR="00A61D7A" w:rsidRPr="00565DE5">
        <w:rPr>
          <w:rFonts w:ascii="Arial" w:eastAsia="Calibri" w:hAnsi="Arial" w:cs="Arial"/>
          <w:color w:val="000000" w:themeColor="text1"/>
          <w:lang w:val="es-ES"/>
        </w:rPr>
        <w:t>departamental, distrital, local y municipal</w:t>
      </w:r>
      <w:r w:rsidRPr="00565DE5">
        <w:rPr>
          <w:rFonts w:ascii="Arial" w:hAnsi="Arial" w:cs="Arial"/>
          <w:color w:val="000000" w:themeColor="text1"/>
          <w:lang w:eastAsia="es-CO"/>
        </w:rPr>
        <w:t xml:space="preserve"> y organismos de acción comunal </w:t>
      </w:r>
      <w:r w:rsidRPr="00565DE5">
        <w:rPr>
          <w:rFonts w:ascii="Arial" w:hAnsi="Arial" w:cs="Arial"/>
          <w:i/>
          <w:iCs/>
          <w:color w:val="000000" w:themeColor="text1"/>
          <w:lang w:eastAsia="es-CO"/>
        </w:rPr>
        <w:t xml:space="preserve">no se </w:t>
      </w:r>
      <w:r w:rsidR="00617D98" w:rsidRPr="00565DE5">
        <w:rPr>
          <w:rFonts w:ascii="Arial" w:hAnsi="Arial" w:cs="Arial"/>
          <w:i/>
          <w:iCs/>
          <w:color w:val="000000" w:themeColor="text1"/>
          <w:lang w:eastAsia="es-CO"/>
        </w:rPr>
        <w:t>califica</w:t>
      </w:r>
      <w:r w:rsidR="000B2CCE" w:rsidRPr="00565DE5">
        <w:rPr>
          <w:rFonts w:ascii="Arial" w:hAnsi="Arial" w:cs="Arial"/>
          <w:i/>
          <w:iCs/>
          <w:color w:val="000000" w:themeColor="text1"/>
          <w:lang w:eastAsia="es-CO"/>
        </w:rPr>
        <w:t>n</w:t>
      </w:r>
      <w:r w:rsidRPr="00565DE5">
        <w:rPr>
          <w:rFonts w:ascii="Arial" w:hAnsi="Arial" w:cs="Arial"/>
          <w:i/>
          <w:iCs/>
          <w:color w:val="000000" w:themeColor="text1"/>
          <w:lang w:eastAsia="es-CO"/>
        </w:rPr>
        <w:t xml:space="preserve"> como contratos</w:t>
      </w:r>
      <w:r w:rsidR="005E678E" w:rsidRPr="00565DE5">
        <w:rPr>
          <w:rFonts w:ascii="Arial" w:hAnsi="Arial" w:cs="Arial"/>
          <w:i/>
          <w:iCs/>
          <w:color w:val="000000" w:themeColor="text1"/>
          <w:lang w:eastAsia="es-CO"/>
        </w:rPr>
        <w:t xml:space="preserve"> o convenios</w:t>
      </w:r>
      <w:r w:rsidRPr="00565DE5">
        <w:rPr>
          <w:rFonts w:ascii="Arial" w:hAnsi="Arial" w:cs="Arial"/>
          <w:i/>
          <w:iCs/>
          <w:color w:val="000000" w:themeColor="text1"/>
          <w:lang w:eastAsia="es-CO"/>
        </w:rPr>
        <w:t xml:space="preserve"> interadministrativos</w:t>
      </w:r>
      <w:r w:rsidR="0088066A" w:rsidRPr="00565DE5">
        <w:rPr>
          <w:rFonts w:ascii="Arial" w:hAnsi="Arial" w:cs="Arial"/>
          <w:color w:val="000000" w:themeColor="text1"/>
          <w:lang w:eastAsia="es-CO"/>
        </w:rPr>
        <w:t>, toda vez</w:t>
      </w:r>
      <w:r w:rsidR="00617D98" w:rsidRPr="00565DE5">
        <w:rPr>
          <w:rFonts w:ascii="Arial" w:hAnsi="Arial" w:cs="Arial"/>
          <w:color w:val="000000" w:themeColor="text1"/>
          <w:lang w:eastAsia="es-CO"/>
        </w:rPr>
        <w:t xml:space="preserve">, </w:t>
      </w:r>
      <w:r w:rsidR="0088066A" w:rsidRPr="00565DE5">
        <w:rPr>
          <w:rFonts w:ascii="Arial" w:hAnsi="Arial" w:cs="Arial"/>
          <w:color w:val="000000" w:themeColor="text1"/>
          <w:lang w:eastAsia="es-CO"/>
        </w:rPr>
        <w:t xml:space="preserve">que </w:t>
      </w:r>
      <w:r w:rsidR="0088066A" w:rsidRPr="00565DE5">
        <w:rPr>
          <w:rFonts w:ascii="Arial" w:hAnsi="Arial" w:cs="Arial"/>
          <w:color w:val="000000"/>
          <w:lang w:val="es-ES" w:eastAsia="es-CO"/>
        </w:rPr>
        <w:t xml:space="preserve">no implica una contratación entre autoridades del Estado sino un negocio jurídico entre una </w:t>
      </w:r>
      <w:r w:rsidR="00617D98" w:rsidRPr="00565DE5">
        <w:rPr>
          <w:rFonts w:ascii="Arial" w:hAnsi="Arial" w:cs="Arial"/>
          <w:color w:val="000000"/>
          <w:lang w:val="es-ES" w:eastAsia="es-CO"/>
        </w:rPr>
        <w:t>E</w:t>
      </w:r>
      <w:r w:rsidR="0088066A" w:rsidRPr="00565DE5">
        <w:rPr>
          <w:rFonts w:ascii="Arial" w:hAnsi="Arial" w:cs="Arial"/>
          <w:color w:val="000000"/>
          <w:lang w:val="es-ES" w:eastAsia="es-CO"/>
        </w:rPr>
        <w:t>ntidad y una persona jurídica de derecho privado</w:t>
      </w:r>
      <w:r w:rsidR="00617D98" w:rsidRPr="00565DE5">
        <w:rPr>
          <w:rFonts w:ascii="Arial" w:hAnsi="Arial" w:cs="Arial"/>
          <w:color w:val="000000" w:themeColor="text1"/>
          <w:lang w:val="es-ES" w:eastAsia="es-CO"/>
        </w:rPr>
        <w:t xml:space="preserve"> </w:t>
      </w:r>
      <w:r w:rsidR="00ED3994" w:rsidRPr="00565DE5">
        <w:rPr>
          <w:rFonts w:ascii="Arial" w:hAnsi="Arial" w:cs="Arial"/>
          <w:color w:val="000000" w:themeColor="text1"/>
          <w:lang w:eastAsia="es-CO"/>
        </w:rPr>
        <w:t xml:space="preserve">y en razón a ello no sería aplicable la restricción establecida en el artículo 38 de la ley </w:t>
      </w:r>
      <w:r w:rsidR="00D81DAA" w:rsidRPr="00565DE5">
        <w:rPr>
          <w:rFonts w:ascii="Arial" w:hAnsi="Arial" w:cs="Arial"/>
          <w:color w:val="000000" w:themeColor="text1"/>
          <w:lang w:eastAsia="es-CO"/>
        </w:rPr>
        <w:t>996 del 2005</w:t>
      </w:r>
      <w:r w:rsidR="001F4129" w:rsidRPr="00565DE5">
        <w:rPr>
          <w:rFonts w:ascii="Arial" w:hAnsi="Arial" w:cs="Arial"/>
          <w:color w:val="000000" w:themeColor="text1"/>
          <w:lang w:eastAsia="es-CO"/>
        </w:rPr>
        <w:t xml:space="preserve">, </w:t>
      </w:r>
      <w:r w:rsidR="00462185" w:rsidRPr="00565DE5">
        <w:rPr>
          <w:rFonts w:ascii="Arial" w:hAnsi="Arial" w:cs="Arial"/>
          <w:color w:val="000000" w:themeColor="text1"/>
          <w:lang w:eastAsia="es-CO"/>
        </w:rPr>
        <w:t xml:space="preserve">puesto que la calificación de </w:t>
      </w:r>
      <w:r w:rsidR="00462185" w:rsidRPr="00565DE5">
        <w:rPr>
          <w:rFonts w:ascii="Arial" w:hAnsi="Arial" w:cs="Arial"/>
          <w:color w:val="000000" w:themeColor="text1"/>
          <w:lang w:val="es-ES" w:eastAsia="es-CO"/>
        </w:rPr>
        <w:t xml:space="preserve">convenios o contratos interadministrativos </w:t>
      </w:r>
      <w:r w:rsidR="00617D98" w:rsidRPr="00565DE5">
        <w:rPr>
          <w:rFonts w:ascii="Arial" w:hAnsi="Arial" w:cs="Arial"/>
          <w:color w:val="000000" w:themeColor="text1"/>
          <w:lang w:val="es-ES" w:eastAsia="es-CO"/>
        </w:rPr>
        <w:t>está</w:t>
      </w:r>
      <w:r w:rsidR="00462185" w:rsidRPr="00565DE5">
        <w:rPr>
          <w:rFonts w:ascii="Arial" w:hAnsi="Arial" w:cs="Arial"/>
          <w:color w:val="000000" w:themeColor="text1"/>
          <w:lang w:val="es-ES" w:eastAsia="es-CO"/>
        </w:rPr>
        <w:t xml:space="preserve"> </w:t>
      </w:r>
      <w:r w:rsidR="000900D2" w:rsidRPr="00565DE5">
        <w:rPr>
          <w:rFonts w:ascii="Arial" w:hAnsi="Arial" w:cs="Arial"/>
          <w:color w:val="000000" w:themeColor="text1"/>
          <w:lang w:val="es-ES" w:eastAsia="es-CO"/>
        </w:rPr>
        <w:t xml:space="preserve">definida por un criterio orgánico, esto es, </w:t>
      </w:r>
      <w:r w:rsidR="007B6268" w:rsidRPr="00565DE5">
        <w:rPr>
          <w:rFonts w:ascii="Arial" w:hAnsi="Arial" w:cs="Arial"/>
          <w:color w:val="000000" w:themeColor="text1"/>
          <w:lang w:val="es-ES" w:eastAsia="es-CO"/>
        </w:rPr>
        <w:t xml:space="preserve">que </w:t>
      </w:r>
      <w:r w:rsidR="000900D2" w:rsidRPr="00565DE5">
        <w:rPr>
          <w:rFonts w:ascii="Arial" w:hAnsi="Arial" w:cs="Arial"/>
          <w:color w:val="000000" w:themeColor="text1"/>
          <w:lang w:val="es-ES" w:eastAsia="es-CO"/>
        </w:rPr>
        <w:t xml:space="preserve">la contratación </w:t>
      </w:r>
      <w:r w:rsidR="007B6268" w:rsidRPr="00565DE5">
        <w:rPr>
          <w:rFonts w:ascii="Arial" w:hAnsi="Arial" w:cs="Arial"/>
          <w:color w:val="000000" w:themeColor="text1"/>
          <w:lang w:val="es-ES" w:eastAsia="es-CO"/>
        </w:rPr>
        <w:t>se efectúa</w:t>
      </w:r>
      <w:r w:rsidR="0023610B" w:rsidRPr="00565DE5">
        <w:rPr>
          <w:rFonts w:ascii="Arial" w:hAnsi="Arial" w:cs="Arial"/>
          <w:color w:val="000000" w:themeColor="text1"/>
          <w:lang w:val="es-ES" w:eastAsia="es-CO"/>
        </w:rPr>
        <w:t xml:space="preserve"> entre dos o más personas jurídicas de derecho público con la finalidad de cumplir, en el marco de sus objetivos misionales y sus competencias, con los fines del Estado.</w:t>
      </w:r>
      <w:bookmarkEnd w:id="36"/>
    </w:p>
    <w:p w14:paraId="5278C986" w14:textId="4B61BE05" w:rsidR="007E0465" w:rsidRPr="00565DE5" w:rsidRDefault="007E0465" w:rsidP="007E0465">
      <w:pPr>
        <w:spacing w:after="0" w:line="276" w:lineRule="auto"/>
        <w:ind w:firstLine="709"/>
        <w:jc w:val="both"/>
        <w:rPr>
          <w:rFonts w:ascii="Arial" w:hAnsi="Arial" w:cs="Arial"/>
          <w:lang w:val="es-ES"/>
        </w:rPr>
      </w:pPr>
      <w:r w:rsidRPr="00565DE5">
        <w:rPr>
          <w:rFonts w:ascii="Arial" w:hAnsi="Arial" w:cs="Arial"/>
          <w:color w:val="000000" w:themeColor="text1"/>
          <w:lang w:val="es-ES_tradnl"/>
        </w:rPr>
        <w:t xml:space="preserve">En todo caso se reitera que </w:t>
      </w:r>
      <w:r w:rsidRPr="00565DE5">
        <w:rPr>
          <w:rFonts w:ascii="Arial" w:eastAsia="Arial" w:hAnsi="Arial" w:cs="Arial"/>
          <w:color w:val="000000"/>
        </w:rPr>
        <w:t xml:space="preserve">la Agencia, por vía consultiva, no puede definir un criterio universal y absoluto para definir o la aplicación de la ley en casos particulares, sino que brinda elementos hermenéuticos de carácter general para que los partícipes del sistema de compras y contratación pública adopten la decisión que corresponda, lo cual es acorde con el principio de juridicidad. </w:t>
      </w:r>
      <w:r w:rsidRPr="00565DE5">
        <w:rPr>
          <w:rFonts w:ascii="Arial" w:hAnsi="Arial" w:cs="Arial"/>
          <w:lang w:val="es-ES"/>
        </w:rPr>
        <w:t xml:space="preserve">La competencia de interpretación de normas generales a cargo de Colombia Compra Eficiente, por definición, no puede extenderse a la resolución de controversias ni brindar asesorías sobre casos puntuales. Por lo anterior, previo concepto de sus órganos asesores, la solución de estos temas corresponde a la </w:t>
      </w:r>
      <w:r w:rsidR="00663983">
        <w:rPr>
          <w:rFonts w:ascii="Arial" w:hAnsi="Arial" w:cs="Arial"/>
          <w:lang w:val="es-ES"/>
        </w:rPr>
        <w:t>E</w:t>
      </w:r>
      <w:r w:rsidRPr="00565DE5">
        <w:rPr>
          <w:rFonts w:ascii="Arial" w:hAnsi="Arial" w:cs="Arial"/>
          <w:lang w:val="es-ES"/>
        </w:rPr>
        <w:t xml:space="preserve">ntidad de adoptar la decisión correspondiente y, en caso de conflicto, a las autoridades judiciales, fiscales y </w:t>
      </w:r>
      <w:r w:rsidRPr="00565DE5">
        <w:rPr>
          <w:rFonts w:ascii="Arial" w:hAnsi="Arial" w:cs="Arial"/>
          <w:lang w:val="es-ES"/>
        </w:rPr>
        <w:lastRenderedPageBreak/>
        <w:t>disciplinarias. De esta manera, corresponderá a cada contratante definir la viabilidad técnica, jurídica y financiera de algún contrato en específico.</w:t>
      </w:r>
    </w:p>
    <w:p w14:paraId="7ED8007A" w14:textId="77777777" w:rsidR="007E0465" w:rsidRPr="00565DE5" w:rsidRDefault="007E0465" w:rsidP="007E0465">
      <w:pPr>
        <w:spacing w:after="0" w:line="276" w:lineRule="auto"/>
        <w:jc w:val="both"/>
        <w:rPr>
          <w:rFonts w:ascii="Arial" w:eastAsia="Times New Roman" w:hAnsi="Arial" w:cs="Arial"/>
          <w:lang w:val="es-ES_tradnl" w:eastAsia="es-ES_tradnl"/>
        </w:rPr>
      </w:pPr>
    </w:p>
    <w:p w14:paraId="3F97509D" w14:textId="77777777" w:rsidR="007E0465" w:rsidRPr="00565DE5" w:rsidRDefault="007E0465" w:rsidP="007E0465">
      <w:pPr>
        <w:spacing w:after="0" w:line="276" w:lineRule="auto"/>
        <w:jc w:val="both"/>
        <w:rPr>
          <w:rFonts w:ascii="Arial" w:eastAsia="Times New Roman" w:hAnsi="Arial" w:cs="Arial"/>
          <w:lang w:val="es-ES_tradnl" w:eastAsia="es-ES_tradnl"/>
        </w:rPr>
      </w:pPr>
      <w:r w:rsidRPr="00565DE5">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AFC8076" w14:textId="77777777" w:rsidR="007E0465" w:rsidRPr="00565DE5" w:rsidRDefault="007E0465" w:rsidP="007E0465">
      <w:pPr>
        <w:spacing w:after="0" w:line="276" w:lineRule="auto"/>
        <w:jc w:val="both"/>
        <w:rPr>
          <w:rFonts w:ascii="Arial" w:eastAsia="Times New Roman" w:hAnsi="Arial" w:cs="Arial"/>
          <w:lang w:val="es-ES_tradnl" w:eastAsia="es-CO"/>
        </w:rPr>
      </w:pPr>
    </w:p>
    <w:p w14:paraId="33D8F826" w14:textId="77777777" w:rsidR="007E0465" w:rsidRPr="00565DE5" w:rsidRDefault="007E0465" w:rsidP="007E0465">
      <w:pPr>
        <w:spacing w:after="0" w:line="276" w:lineRule="auto"/>
        <w:jc w:val="both"/>
        <w:rPr>
          <w:rFonts w:ascii="Arial" w:eastAsia="Times New Roman" w:hAnsi="Arial" w:cs="Arial"/>
          <w:lang w:val="es-ES_tradnl" w:eastAsia="es-CO"/>
        </w:rPr>
      </w:pPr>
      <w:r w:rsidRPr="00565DE5">
        <w:rPr>
          <w:rFonts w:ascii="Arial" w:eastAsia="Times New Roman" w:hAnsi="Arial" w:cs="Arial"/>
          <w:lang w:val="es-ES_tradnl" w:eastAsia="es-CO"/>
        </w:rPr>
        <w:t>Atentamente,</w:t>
      </w:r>
    </w:p>
    <w:p w14:paraId="796051DC" w14:textId="77777777" w:rsidR="00FF2957" w:rsidRPr="00565DE5" w:rsidRDefault="00FF2957" w:rsidP="00FF2957">
      <w:pPr>
        <w:spacing w:after="0" w:line="276" w:lineRule="auto"/>
        <w:jc w:val="center"/>
        <w:rPr>
          <w:rFonts w:ascii="Arial" w:eastAsia="Times New Roman" w:hAnsi="Arial" w:cs="Arial"/>
          <w:lang w:val="es-ES_tradnl" w:eastAsia="es-CO"/>
        </w:rPr>
      </w:pPr>
    </w:p>
    <w:p w14:paraId="23C7FC8C" w14:textId="794B1AA7" w:rsidR="00FF2957" w:rsidRPr="00565DE5" w:rsidRDefault="005E2495" w:rsidP="00AB65E6">
      <w:pPr>
        <w:spacing w:after="0" w:line="276" w:lineRule="auto"/>
        <w:jc w:val="center"/>
        <w:rPr>
          <w:rFonts w:ascii="Arial" w:eastAsia="Times New Roman" w:hAnsi="Arial" w:cs="Arial"/>
          <w:lang w:val="es-ES_tradnl" w:eastAsia="es-CO"/>
        </w:rPr>
      </w:pPr>
      <w:r>
        <w:rPr>
          <w:rFonts w:ascii="Arial" w:hAnsi="Arial" w:cs="Arial"/>
          <w:noProof/>
          <w:lang w:val="es-ES_tradnl"/>
        </w:rPr>
        <w:drawing>
          <wp:inline distT="0" distB="0" distL="0" distR="0" wp14:anchorId="514A6FCE" wp14:editId="2FB0047C">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FF2957" w:rsidRPr="00565DE5" w14:paraId="0145E910" w14:textId="77777777" w:rsidTr="00C16E3B">
        <w:trPr>
          <w:trHeight w:val="315"/>
        </w:trPr>
        <w:tc>
          <w:tcPr>
            <w:tcW w:w="810" w:type="dxa"/>
            <w:tcBorders>
              <w:top w:val="nil"/>
              <w:left w:val="nil"/>
              <w:bottom w:val="nil"/>
              <w:right w:val="nil"/>
            </w:tcBorders>
            <w:vAlign w:val="center"/>
            <w:hideMark/>
          </w:tcPr>
          <w:p w14:paraId="39A3AEB5" w14:textId="77777777" w:rsidR="00FF2957" w:rsidRPr="00565DE5" w:rsidRDefault="00FF2957" w:rsidP="00BA7D1C">
            <w:pPr>
              <w:spacing w:after="0" w:line="240" w:lineRule="auto"/>
              <w:textAlignment w:val="baseline"/>
              <w:rPr>
                <w:rFonts w:ascii="Arial" w:eastAsia="Times New Roman" w:hAnsi="Arial" w:cs="Arial"/>
                <w:sz w:val="16"/>
                <w:szCs w:val="16"/>
                <w:lang w:eastAsia="es-CO"/>
              </w:rPr>
            </w:pPr>
            <w:r w:rsidRPr="00565DE5">
              <w:rPr>
                <w:rFonts w:ascii="Arial" w:eastAsia="Times New Roman" w:hAnsi="Arial" w:cs="Arial"/>
                <w:sz w:val="16"/>
                <w:szCs w:val="16"/>
                <w:lang w:val="es-MX" w:eastAsia="es-CO"/>
              </w:rPr>
              <w:t>Elaboró:</w:t>
            </w:r>
            <w:r w:rsidRPr="00565DE5">
              <w:rPr>
                <w:rFonts w:ascii="Arial" w:eastAsia="Times New Roman" w:hAnsi="Arial" w:cs="Arial"/>
                <w:sz w:val="16"/>
                <w:szCs w:val="16"/>
                <w:lang w:eastAsia="es-CO"/>
              </w:rPr>
              <w:t> </w:t>
            </w:r>
          </w:p>
        </w:tc>
        <w:tc>
          <w:tcPr>
            <w:tcW w:w="6136" w:type="dxa"/>
            <w:tcBorders>
              <w:top w:val="nil"/>
              <w:left w:val="nil"/>
              <w:bottom w:val="dotted" w:sz="6" w:space="0" w:color="7F7F7F"/>
              <w:right w:val="nil"/>
            </w:tcBorders>
            <w:vAlign w:val="center"/>
            <w:hideMark/>
          </w:tcPr>
          <w:p w14:paraId="577228D9" w14:textId="77777777" w:rsidR="00FF2957" w:rsidRPr="00565DE5" w:rsidRDefault="00FF2957" w:rsidP="00BA7D1C">
            <w:pPr>
              <w:spacing w:after="0" w:line="240" w:lineRule="auto"/>
              <w:textAlignment w:val="baseline"/>
              <w:rPr>
                <w:rFonts w:ascii="Arial" w:eastAsia="Times New Roman" w:hAnsi="Arial" w:cs="Arial"/>
                <w:sz w:val="16"/>
                <w:szCs w:val="16"/>
                <w:lang w:val="es-MX" w:eastAsia="es-CO"/>
              </w:rPr>
            </w:pPr>
            <w:r w:rsidRPr="00565DE5">
              <w:rPr>
                <w:rFonts w:ascii="Arial" w:eastAsia="Times New Roman" w:hAnsi="Arial" w:cs="Arial"/>
                <w:sz w:val="16"/>
                <w:szCs w:val="16"/>
                <w:lang w:val="es-MX" w:eastAsia="es-CO"/>
              </w:rPr>
              <w:t>Ana María Ortiz Ballesteros</w:t>
            </w:r>
          </w:p>
          <w:p w14:paraId="5195F787" w14:textId="77777777" w:rsidR="00FF2957" w:rsidRPr="00565DE5" w:rsidRDefault="00FF2957" w:rsidP="00BA7D1C">
            <w:pPr>
              <w:spacing w:after="0" w:line="240" w:lineRule="auto"/>
              <w:textAlignment w:val="baseline"/>
              <w:rPr>
                <w:rFonts w:ascii="Arial" w:eastAsia="Times New Roman" w:hAnsi="Arial" w:cs="Arial"/>
                <w:sz w:val="16"/>
                <w:szCs w:val="16"/>
                <w:lang w:eastAsia="es-CO"/>
              </w:rPr>
            </w:pPr>
            <w:r w:rsidRPr="00565DE5">
              <w:rPr>
                <w:rFonts w:ascii="Arial" w:eastAsia="Times New Roman" w:hAnsi="Arial" w:cs="Arial"/>
                <w:sz w:val="16"/>
                <w:szCs w:val="16"/>
                <w:lang w:val="es-MX" w:eastAsia="es-CO"/>
              </w:rPr>
              <w:t xml:space="preserve">Contratista de la </w:t>
            </w:r>
            <w:r w:rsidRPr="00565DE5">
              <w:rPr>
                <w:rFonts w:ascii="Arial" w:eastAsia="Times New Roman" w:hAnsi="Arial" w:cs="Arial"/>
                <w:sz w:val="16"/>
                <w:szCs w:val="16"/>
                <w:lang w:eastAsia="es-CO"/>
              </w:rPr>
              <w:t>Subdirección de Gestión Contractual</w:t>
            </w:r>
          </w:p>
        </w:tc>
      </w:tr>
      <w:tr w:rsidR="00FF2957" w:rsidRPr="00565DE5" w14:paraId="130F2C25" w14:textId="77777777" w:rsidTr="00C16E3B">
        <w:trPr>
          <w:trHeight w:val="315"/>
        </w:trPr>
        <w:tc>
          <w:tcPr>
            <w:tcW w:w="810" w:type="dxa"/>
            <w:tcBorders>
              <w:top w:val="nil"/>
              <w:left w:val="nil"/>
              <w:bottom w:val="nil"/>
              <w:right w:val="nil"/>
            </w:tcBorders>
            <w:vAlign w:val="center"/>
            <w:hideMark/>
          </w:tcPr>
          <w:p w14:paraId="720AB751" w14:textId="77777777" w:rsidR="00FF2957" w:rsidRPr="00565DE5" w:rsidRDefault="00FF2957" w:rsidP="00BA7D1C">
            <w:pPr>
              <w:spacing w:after="0" w:line="240" w:lineRule="auto"/>
              <w:textAlignment w:val="baseline"/>
              <w:rPr>
                <w:rFonts w:ascii="Arial" w:eastAsia="Times New Roman" w:hAnsi="Arial" w:cs="Arial"/>
                <w:sz w:val="16"/>
                <w:szCs w:val="16"/>
                <w:lang w:eastAsia="es-CO"/>
              </w:rPr>
            </w:pPr>
            <w:r w:rsidRPr="00565DE5">
              <w:rPr>
                <w:rFonts w:ascii="Arial" w:eastAsia="Times New Roman" w:hAnsi="Arial" w:cs="Arial"/>
                <w:sz w:val="16"/>
                <w:szCs w:val="16"/>
                <w:lang w:val="es-MX" w:eastAsia="es-CO"/>
              </w:rPr>
              <w:t>Revisó:</w:t>
            </w:r>
            <w:r w:rsidRPr="00565DE5">
              <w:rPr>
                <w:rFonts w:ascii="Arial" w:eastAsia="Times New Roman" w:hAnsi="Arial" w:cs="Arial"/>
                <w:sz w:val="16"/>
                <w:szCs w:val="16"/>
                <w:lang w:eastAsia="es-CO"/>
              </w:rPr>
              <w:t> </w:t>
            </w:r>
          </w:p>
        </w:tc>
        <w:tc>
          <w:tcPr>
            <w:tcW w:w="6136" w:type="dxa"/>
            <w:tcBorders>
              <w:top w:val="dotted" w:sz="6" w:space="0" w:color="7F7F7F"/>
              <w:left w:val="nil"/>
              <w:bottom w:val="dotted" w:sz="6" w:space="0" w:color="7F7F7F"/>
              <w:right w:val="nil"/>
            </w:tcBorders>
            <w:vAlign w:val="center"/>
            <w:hideMark/>
          </w:tcPr>
          <w:p w14:paraId="20279A96" w14:textId="77777777" w:rsidR="00FF2957" w:rsidRPr="00565DE5" w:rsidRDefault="00FF2957" w:rsidP="00BA7D1C">
            <w:pPr>
              <w:spacing w:after="0" w:line="240" w:lineRule="auto"/>
              <w:textAlignment w:val="baseline"/>
              <w:rPr>
                <w:rFonts w:ascii="Arial" w:eastAsia="Times New Roman" w:hAnsi="Arial" w:cs="Arial"/>
                <w:sz w:val="16"/>
                <w:szCs w:val="16"/>
                <w:lang w:val="es-ES_tradnl" w:eastAsia="es-CO"/>
              </w:rPr>
            </w:pPr>
            <w:r w:rsidRPr="00565DE5">
              <w:rPr>
                <w:rFonts w:ascii="Arial" w:eastAsia="Times New Roman" w:hAnsi="Arial" w:cs="Arial"/>
                <w:sz w:val="16"/>
                <w:szCs w:val="16"/>
                <w:lang w:val="es-ES_tradnl" w:eastAsia="es-CO"/>
              </w:rPr>
              <w:t>Ximena Ríos López</w:t>
            </w:r>
          </w:p>
          <w:p w14:paraId="2A622AC2" w14:textId="77777777" w:rsidR="00FF2957" w:rsidRPr="00565DE5" w:rsidRDefault="00FF2957" w:rsidP="00BA7D1C">
            <w:pPr>
              <w:spacing w:after="0" w:line="240" w:lineRule="auto"/>
              <w:textAlignment w:val="baseline"/>
              <w:rPr>
                <w:rFonts w:ascii="Arial" w:eastAsia="Times New Roman" w:hAnsi="Arial" w:cs="Arial"/>
                <w:sz w:val="16"/>
                <w:szCs w:val="16"/>
                <w:lang w:eastAsia="es-CO"/>
              </w:rPr>
            </w:pPr>
            <w:r w:rsidRPr="00565DE5">
              <w:rPr>
                <w:rFonts w:ascii="Arial" w:eastAsia="Times New Roman" w:hAnsi="Arial" w:cs="Arial"/>
                <w:sz w:val="16"/>
                <w:szCs w:val="16"/>
                <w:lang w:val="es-MX" w:eastAsia="es-CO"/>
              </w:rPr>
              <w:t>Gestor T1 ‒ 11 de la Subdirección de Gestión Contractual</w:t>
            </w:r>
          </w:p>
        </w:tc>
      </w:tr>
      <w:tr w:rsidR="00FF2957" w:rsidRPr="00565DE5" w14:paraId="15C35021" w14:textId="77777777" w:rsidTr="00C16E3B">
        <w:trPr>
          <w:trHeight w:val="300"/>
        </w:trPr>
        <w:tc>
          <w:tcPr>
            <w:tcW w:w="810" w:type="dxa"/>
            <w:tcBorders>
              <w:top w:val="nil"/>
              <w:left w:val="nil"/>
              <w:bottom w:val="nil"/>
              <w:right w:val="nil"/>
            </w:tcBorders>
            <w:vAlign w:val="center"/>
            <w:hideMark/>
          </w:tcPr>
          <w:p w14:paraId="481D4ED9" w14:textId="77777777" w:rsidR="00FF2957" w:rsidRPr="00565DE5" w:rsidRDefault="00FF2957" w:rsidP="00BA7D1C">
            <w:pPr>
              <w:spacing w:after="0" w:line="240" w:lineRule="auto"/>
              <w:textAlignment w:val="baseline"/>
              <w:rPr>
                <w:rFonts w:ascii="Arial" w:eastAsia="Times New Roman" w:hAnsi="Arial" w:cs="Arial"/>
                <w:sz w:val="16"/>
                <w:szCs w:val="16"/>
                <w:lang w:eastAsia="es-CO"/>
              </w:rPr>
            </w:pPr>
            <w:r w:rsidRPr="00565DE5">
              <w:rPr>
                <w:rFonts w:ascii="Arial" w:eastAsia="Times New Roman" w:hAnsi="Arial" w:cs="Arial"/>
                <w:sz w:val="16"/>
                <w:szCs w:val="16"/>
                <w:lang w:val="es-MX" w:eastAsia="es-CO"/>
              </w:rPr>
              <w:t>Aprobó:</w:t>
            </w:r>
            <w:r w:rsidRPr="00565DE5">
              <w:rPr>
                <w:rFonts w:ascii="Arial" w:eastAsia="Times New Roman" w:hAnsi="Arial" w:cs="Arial"/>
                <w:sz w:val="16"/>
                <w:szCs w:val="16"/>
                <w:lang w:eastAsia="es-CO"/>
              </w:rPr>
              <w:t> </w:t>
            </w:r>
          </w:p>
        </w:tc>
        <w:tc>
          <w:tcPr>
            <w:tcW w:w="6136" w:type="dxa"/>
            <w:tcBorders>
              <w:top w:val="dotted" w:sz="6" w:space="0" w:color="7F7F7F"/>
              <w:left w:val="nil"/>
              <w:bottom w:val="dotted" w:sz="6" w:space="0" w:color="7F7F7F"/>
              <w:right w:val="nil"/>
            </w:tcBorders>
            <w:vAlign w:val="center"/>
            <w:hideMark/>
          </w:tcPr>
          <w:p w14:paraId="2766B8A5" w14:textId="77777777" w:rsidR="00FF2957" w:rsidRPr="00565DE5" w:rsidRDefault="00FF2957" w:rsidP="00BA7D1C">
            <w:pPr>
              <w:spacing w:after="0" w:line="240" w:lineRule="auto"/>
              <w:textAlignment w:val="baseline"/>
              <w:rPr>
                <w:rFonts w:ascii="Arial" w:eastAsia="Times New Roman" w:hAnsi="Arial" w:cs="Arial"/>
                <w:sz w:val="16"/>
                <w:szCs w:val="16"/>
                <w:lang w:val="es-ES_tradnl" w:eastAsia="es-CO"/>
              </w:rPr>
            </w:pPr>
            <w:r w:rsidRPr="00565DE5">
              <w:rPr>
                <w:rFonts w:ascii="Arial" w:eastAsia="Times New Roman" w:hAnsi="Arial" w:cs="Arial"/>
                <w:sz w:val="16"/>
                <w:szCs w:val="16"/>
                <w:lang w:val="es-ES_tradnl" w:eastAsia="es-CO"/>
              </w:rPr>
              <w:t>Nohelia del Carmen Zawady Palacio</w:t>
            </w:r>
          </w:p>
          <w:p w14:paraId="2AC6554E" w14:textId="77777777" w:rsidR="00FF2957" w:rsidRPr="00565DE5" w:rsidRDefault="00FF2957" w:rsidP="00BA7D1C">
            <w:pPr>
              <w:spacing w:after="0" w:line="240" w:lineRule="auto"/>
              <w:textAlignment w:val="baseline"/>
              <w:rPr>
                <w:rFonts w:ascii="Arial" w:eastAsia="Times New Roman" w:hAnsi="Arial" w:cs="Arial"/>
                <w:sz w:val="16"/>
                <w:szCs w:val="16"/>
                <w:lang w:eastAsia="es-CO"/>
              </w:rPr>
            </w:pPr>
            <w:r w:rsidRPr="00565DE5">
              <w:rPr>
                <w:rFonts w:ascii="Arial" w:eastAsia="Times New Roman" w:hAnsi="Arial" w:cs="Arial"/>
                <w:sz w:val="16"/>
                <w:szCs w:val="16"/>
                <w:lang w:val="es-ES_tradnl" w:eastAsia="es-CO"/>
              </w:rPr>
              <w:t>Subdirectora de Gestión Contractual ANCP-CCE</w:t>
            </w:r>
          </w:p>
        </w:tc>
      </w:tr>
    </w:tbl>
    <w:p w14:paraId="00E5BDB6" w14:textId="77777777" w:rsidR="00FF2957" w:rsidRPr="00565DE5" w:rsidRDefault="00FF2957" w:rsidP="00FF2957">
      <w:pPr>
        <w:spacing w:after="0"/>
        <w:jc w:val="both"/>
        <w:rPr>
          <w:rFonts w:ascii="Arial" w:hAnsi="Arial" w:cs="Arial"/>
        </w:rPr>
      </w:pPr>
    </w:p>
    <w:p w14:paraId="49829248" w14:textId="77777777" w:rsidR="007E0465" w:rsidRPr="00565DE5" w:rsidRDefault="007E0465" w:rsidP="007E0465">
      <w:pPr>
        <w:widowControl w:val="0"/>
        <w:autoSpaceDE w:val="0"/>
        <w:autoSpaceDN w:val="0"/>
        <w:spacing w:after="0" w:line="276" w:lineRule="auto"/>
        <w:contextualSpacing/>
        <w:jc w:val="both"/>
        <w:rPr>
          <w:rFonts w:ascii="Arial" w:eastAsia="Calibri" w:hAnsi="Arial" w:cs="Arial"/>
          <w:lang w:eastAsia="es-ES" w:bidi="es-ES"/>
        </w:rPr>
      </w:pPr>
    </w:p>
    <w:sectPr w:rsidR="007E0465" w:rsidRPr="00565DE5"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7B70" w14:textId="77777777" w:rsidR="00A02CC0" w:rsidRDefault="00A02CC0" w:rsidP="004A1847">
      <w:pPr>
        <w:spacing w:after="0" w:line="240" w:lineRule="auto"/>
      </w:pPr>
      <w:r>
        <w:separator/>
      </w:r>
    </w:p>
  </w:endnote>
  <w:endnote w:type="continuationSeparator" w:id="0">
    <w:p w14:paraId="6B869597" w14:textId="77777777" w:rsidR="00A02CC0" w:rsidRDefault="00A02CC0" w:rsidP="004A1847">
      <w:pPr>
        <w:spacing w:after="0" w:line="240" w:lineRule="auto"/>
      </w:pPr>
      <w:r>
        <w:continuationSeparator/>
      </w:r>
    </w:p>
  </w:endnote>
  <w:endnote w:type="continuationNotice" w:id="1">
    <w:p w14:paraId="32FD3D82" w14:textId="77777777" w:rsidR="00A02CC0" w:rsidRDefault="00A02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5CC4" w14:textId="77777777" w:rsidR="00A02CC0" w:rsidRDefault="00A02CC0" w:rsidP="004A1847">
      <w:pPr>
        <w:spacing w:after="0" w:line="240" w:lineRule="auto"/>
      </w:pPr>
      <w:r>
        <w:separator/>
      </w:r>
    </w:p>
  </w:footnote>
  <w:footnote w:type="continuationSeparator" w:id="0">
    <w:p w14:paraId="68774A70" w14:textId="77777777" w:rsidR="00A02CC0" w:rsidRDefault="00A02CC0" w:rsidP="004A1847">
      <w:pPr>
        <w:spacing w:after="0" w:line="240" w:lineRule="auto"/>
      </w:pPr>
      <w:r>
        <w:continuationSeparator/>
      </w:r>
    </w:p>
  </w:footnote>
  <w:footnote w:type="continuationNotice" w:id="1">
    <w:p w14:paraId="2CD34FCF" w14:textId="77777777" w:rsidR="00A02CC0" w:rsidRDefault="00A02CC0">
      <w:pPr>
        <w:spacing w:after="0" w:line="240" w:lineRule="auto"/>
      </w:pPr>
    </w:p>
  </w:footnote>
  <w:footnote w:id="2">
    <w:p w14:paraId="0A7C6FD8" w14:textId="77777777" w:rsidR="00EA4302" w:rsidRPr="00565DE5" w:rsidRDefault="00EA4302" w:rsidP="00EA4302">
      <w:pPr>
        <w:pStyle w:val="Textonotapie"/>
        <w:ind w:firstLine="708"/>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65DE5">
        <w:rPr>
          <w:rFonts w:ascii="Arial" w:hAnsi="Arial" w:cs="Arial"/>
          <w:i/>
          <w:iCs/>
          <w:sz w:val="18"/>
          <w:szCs w:val="18"/>
        </w:rPr>
        <w:t xml:space="preserve">ibidem </w:t>
      </w:r>
      <w:r w:rsidRPr="00565DE5">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565DE5">
        <w:rPr>
          <w:rFonts w:ascii="Arial" w:hAnsi="Arial" w:cs="Arial"/>
          <w:sz w:val="18"/>
          <w:szCs w:val="18"/>
        </w:rPr>
        <w:t>bsolver</w:t>
      </w:r>
      <w:proofErr w:type="spellEnd"/>
      <w:r w:rsidRPr="00565DE5">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65DE5">
        <w:rPr>
          <w:rFonts w:ascii="Arial" w:hAnsi="Arial" w:cs="Arial"/>
          <w:sz w:val="18"/>
          <w:szCs w:val="18"/>
        </w:rPr>
        <w:t>bsolver</w:t>
      </w:r>
      <w:proofErr w:type="spellEnd"/>
      <w:r w:rsidRPr="00565DE5">
        <w:rPr>
          <w:rFonts w:ascii="Arial" w:hAnsi="Arial" w:cs="Arial"/>
          <w:sz w:val="18"/>
          <w:szCs w:val="18"/>
        </w:rPr>
        <w:t xml:space="preserve"> consultas sobre la aplicación de normas de carácter general”</w:t>
      </w:r>
    </w:p>
    <w:p w14:paraId="6D3F8C6E" w14:textId="77777777" w:rsidR="00B265A5" w:rsidRPr="00565DE5" w:rsidRDefault="00B265A5" w:rsidP="00EA4302">
      <w:pPr>
        <w:pStyle w:val="Textonotapie"/>
        <w:ind w:firstLine="708"/>
        <w:jc w:val="both"/>
        <w:rPr>
          <w:rFonts w:ascii="Arial" w:hAnsi="Arial" w:cs="Arial"/>
          <w:sz w:val="18"/>
          <w:szCs w:val="18"/>
        </w:rPr>
      </w:pPr>
    </w:p>
    <w:p w14:paraId="62DB75A7" w14:textId="77777777" w:rsidR="00EA4302" w:rsidRPr="00565DE5" w:rsidRDefault="00EA4302" w:rsidP="00EA4302">
      <w:pPr>
        <w:pStyle w:val="Textonotapie"/>
        <w:ind w:firstLine="708"/>
        <w:jc w:val="both"/>
        <w:rPr>
          <w:rFonts w:ascii="Arial" w:hAnsi="Arial" w:cs="Arial"/>
          <w:sz w:val="18"/>
          <w:szCs w:val="18"/>
          <w:lang w:val="es-ES"/>
        </w:rPr>
      </w:pPr>
    </w:p>
  </w:footnote>
  <w:footnote w:id="3">
    <w:p w14:paraId="183D6CC0" w14:textId="77777777" w:rsidR="00EA4302" w:rsidRDefault="00EA4302" w:rsidP="00EA4302">
      <w:pPr>
        <w:pStyle w:val="Textonotapie"/>
        <w:ind w:firstLine="708"/>
        <w:jc w:val="both"/>
        <w:rPr>
          <w:rFonts w:ascii="Arial" w:hAnsi="Arial" w:cs="Arial"/>
          <w:sz w:val="18"/>
          <w:szCs w:val="18"/>
          <w:shd w:val="clear" w:color="auto" w:fill="E6E6E6"/>
        </w:rPr>
      </w:pPr>
      <w:r w:rsidRPr="00565DE5">
        <w:rPr>
          <w:rStyle w:val="Refdenotaalpie"/>
          <w:rFonts w:ascii="Arial" w:hAnsi="Arial" w:cs="Arial"/>
          <w:sz w:val="18"/>
          <w:szCs w:val="18"/>
        </w:rPr>
        <w:footnoteRef/>
      </w:r>
      <w:r w:rsidRPr="00565DE5">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65DE5">
          <w:rPr>
            <w:rStyle w:val="Hipervnculo"/>
            <w:rFonts w:ascii="Arial" w:hAnsi="Arial" w:cs="Arial"/>
            <w:color w:val="auto"/>
            <w:sz w:val="18"/>
            <w:szCs w:val="18"/>
          </w:rPr>
          <w:t>https://relatoria.colombiacompra.gov.co/busqueda/conceptos</w:t>
        </w:r>
      </w:hyperlink>
      <w:r w:rsidRPr="00565DE5">
        <w:rPr>
          <w:rStyle w:val="Hipervnculo"/>
          <w:rFonts w:ascii="Arial" w:hAnsi="Arial" w:cs="Arial"/>
          <w:color w:val="auto"/>
          <w:sz w:val="18"/>
          <w:szCs w:val="18"/>
        </w:rPr>
        <w:t xml:space="preserve">. </w:t>
      </w:r>
      <w:r w:rsidRPr="00565DE5">
        <w:rPr>
          <w:rFonts w:ascii="Arial" w:hAnsi="Arial" w:cs="Arial"/>
          <w:sz w:val="18"/>
          <w:szCs w:val="18"/>
          <w:shd w:val="clear" w:color="auto" w:fill="E6E6E6"/>
        </w:rPr>
        <w:t xml:space="preserve"> </w:t>
      </w:r>
    </w:p>
    <w:p w14:paraId="2F27A8F7" w14:textId="77777777" w:rsidR="00EA4302" w:rsidRPr="00565DE5" w:rsidRDefault="00EA4302" w:rsidP="00EA4302">
      <w:pPr>
        <w:pStyle w:val="Textonotapie"/>
        <w:ind w:firstLine="708"/>
        <w:jc w:val="both"/>
        <w:rPr>
          <w:rFonts w:ascii="Arial" w:hAnsi="Arial" w:cs="Arial"/>
          <w:sz w:val="18"/>
          <w:szCs w:val="18"/>
          <w:lang w:val="es-CO"/>
        </w:rPr>
      </w:pPr>
    </w:p>
  </w:footnote>
  <w:footnote w:id="4">
    <w:p w14:paraId="007FBDA9" w14:textId="77777777" w:rsidR="006E0709" w:rsidRPr="00565DE5"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F9B9B31" w14:textId="77777777" w:rsidR="006E0709" w:rsidRPr="00565DE5" w:rsidRDefault="006E0709" w:rsidP="006E0709">
      <w:pPr>
        <w:pStyle w:val="Textonotapie"/>
        <w:ind w:firstLine="709"/>
        <w:contextualSpacing/>
        <w:jc w:val="both"/>
        <w:rPr>
          <w:rFonts w:ascii="Arial" w:hAnsi="Arial" w:cs="Arial"/>
          <w:sz w:val="18"/>
          <w:szCs w:val="18"/>
        </w:rPr>
      </w:pPr>
      <w:r w:rsidRPr="00565DE5">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4F9D7361" w14:textId="77777777" w:rsidR="006E0709"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Gaceta del Congreso de la República No. 71 del 2005.</w:t>
      </w:r>
    </w:p>
    <w:p w14:paraId="731158E6" w14:textId="77777777" w:rsidR="006E0709" w:rsidRPr="00565DE5" w:rsidRDefault="006E0709" w:rsidP="006E0709">
      <w:pPr>
        <w:pStyle w:val="Textonotapie"/>
        <w:ind w:firstLine="709"/>
        <w:contextualSpacing/>
        <w:jc w:val="both"/>
        <w:rPr>
          <w:rFonts w:ascii="Arial" w:hAnsi="Arial" w:cs="Arial"/>
          <w:sz w:val="18"/>
          <w:szCs w:val="18"/>
        </w:rPr>
      </w:pPr>
    </w:p>
  </w:footnote>
  <w:footnote w:id="6">
    <w:p w14:paraId="6660279A" w14:textId="1C08FA5C" w:rsidR="006E0709" w:rsidRPr="00565DE5"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Corte Constitucional, Sentencia C- 1153 de 2005, M.P. Marco Gerardo Monroy Cabra.</w:t>
      </w:r>
      <w:r w:rsidR="00B265A5">
        <w:rPr>
          <w:rFonts w:ascii="Arial" w:hAnsi="Arial" w:cs="Arial"/>
          <w:sz w:val="18"/>
          <w:szCs w:val="18"/>
        </w:rPr>
        <w:br/>
      </w:r>
    </w:p>
  </w:footnote>
  <w:footnote w:id="7">
    <w:p w14:paraId="11DC3735" w14:textId="77777777" w:rsidR="006E0709"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69A9173C" w14:textId="77777777" w:rsidR="006E0709" w:rsidRPr="00565DE5" w:rsidRDefault="006E0709" w:rsidP="006E0709">
      <w:pPr>
        <w:pStyle w:val="Textonotapie"/>
        <w:ind w:firstLine="709"/>
        <w:contextualSpacing/>
        <w:jc w:val="both"/>
        <w:rPr>
          <w:rFonts w:ascii="Arial" w:hAnsi="Arial" w:cs="Arial"/>
          <w:sz w:val="18"/>
          <w:szCs w:val="18"/>
        </w:rPr>
      </w:pPr>
    </w:p>
  </w:footnote>
  <w:footnote w:id="8">
    <w:p w14:paraId="483EB42F" w14:textId="77777777" w:rsidR="006E0709" w:rsidRDefault="006E0709" w:rsidP="006E0709">
      <w:pPr>
        <w:pStyle w:val="Textonotapie"/>
        <w:ind w:firstLine="709"/>
        <w:contextualSpacing/>
        <w:jc w:val="both"/>
        <w:rPr>
          <w:rFonts w:ascii="Arial" w:hAnsi="Arial" w:cs="Arial"/>
          <w:sz w:val="18"/>
          <w:szCs w:val="18"/>
          <w:lang w:val="es-CO"/>
        </w:rPr>
      </w:pPr>
      <w:r w:rsidRPr="00565DE5">
        <w:rPr>
          <w:rStyle w:val="Refdenotaalpie"/>
          <w:rFonts w:ascii="Arial" w:hAnsi="Arial" w:cs="Arial"/>
          <w:sz w:val="18"/>
          <w:szCs w:val="18"/>
        </w:rPr>
        <w:footnoteRef/>
      </w:r>
      <w:r w:rsidRPr="00565DE5">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53CA7F3" w14:textId="77777777" w:rsidR="006E0709" w:rsidRPr="00565DE5" w:rsidRDefault="006E0709" w:rsidP="006E0709">
      <w:pPr>
        <w:pStyle w:val="Textonotapie"/>
        <w:ind w:firstLine="709"/>
        <w:contextualSpacing/>
        <w:jc w:val="both"/>
        <w:rPr>
          <w:rFonts w:ascii="Arial" w:hAnsi="Arial" w:cs="Arial"/>
          <w:sz w:val="18"/>
          <w:szCs w:val="18"/>
          <w:lang w:val="es-CO"/>
        </w:rPr>
      </w:pPr>
    </w:p>
  </w:footnote>
  <w:footnote w:id="9">
    <w:p w14:paraId="2893574D" w14:textId="77777777" w:rsidR="006E0709"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Consejo de Estado, Sala de Consulta y Servicio Civil de fecha 24 de julio de 2013, radicado 2166, </w:t>
      </w:r>
      <w:proofErr w:type="gramStart"/>
      <w:r w:rsidRPr="00565DE5">
        <w:rPr>
          <w:rFonts w:ascii="Arial" w:hAnsi="Arial" w:cs="Arial"/>
          <w:sz w:val="18"/>
          <w:szCs w:val="18"/>
        </w:rPr>
        <w:t>Consejero</w:t>
      </w:r>
      <w:proofErr w:type="gramEnd"/>
      <w:r w:rsidRPr="00565DE5">
        <w:rPr>
          <w:rFonts w:ascii="Arial" w:hAnsi="Arial" w:cs="Arial"/>
          <w:sz w:val="18"/>
          <w:szCs w:val="18"/>
        </w:rPr>
        <w:t xml:space="preserve"> Ponente: Álvaro </w:t>
      </w:r>
      <w:proofErr w:type="spellStart"/>
      <w:r w:rsidRPr="00565DE5">
        <w:rPr>
          <w:rFonts w:ascii="Arial" w:hAnsi="Arial" w:cs="Arial"/>
          <w:sz w:val="18"/>
          <w:szCs w:val="18"/>
        </w:rPr>
        <w:t>Namén</w:t>
      </w:r>
      <w:proofErr w:type="spellEnd"/>
      <w:r w:rsidRPr="00565DE5">
        <w:rPr>
          <w:rFonts w:ascii="Arial" w:hAnsi="Arial" w:cs="Arial"/>
          <w:sz w:val="18"/>
          <w:szCs w:val="18"/>
        </w:rPr>
        <w:t xml:space="preserve"> Vargas.  </w:t>
      </w:r>
    </w:p>
    <w:p w14:paraId="20AE4842" w14:textId="77777777" w:rsidR="006E0709" w:rsidRPr="00565DE5" w:rsidRDefault="006E0709" w:rsidP="006E0709">
      <w:pPr>
        <w:pStyle w:val="Textonotapie"/>
        <w:ind w:firstLine="709"/>
        <w:contextualSpacing/>
        <w:jc w:val="both"/>
        <w:rPr>
          <w:rFonts w:ascii="Arial" w:hAnsi="Arial" w:cs="Arial"/>
          <w:sz w:val="18"/>
          <w:szCs w:val="18"/>
        </w:rPr>
      </w:pPr>
    </w:p>
  </w:footnote>
  <w:footnote w:id="10">
    <w:p w14:paraId="3788F1DA" w14:textId="77777777" w:rsidR="006E0709" w:rsidRPr="00565DE5" w:rsidRDefault="006E0709" w:rsidP="006E0709">
      <w:pPr>
        <w:spacing w:after="0" w:line="240" w:lineRule="auto"/>
        <w:ind w:firstLine="709"/>
        <w:contextualSpacing/>
        <w:jc w:val="both"/>
        <w:rPr>
          <w:rFonts w:ascii="Arial" w:eastAsia="Times New Roman"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w:t>
      </w:r>
      <w:bookmarkStart w:id="11" w:name="33"/>
      <w:r w:rsidRPr="00565DE5">
        <w:rPr>
          <w:rFonts w:ascii="Arial" w:eastAsia="Calibri" w:hAnsi="Arial" w:cs="Arial"/>
          <w:bCs/>
          <w:sz w:val="18"/>
          <w:szCs w:val="18"/>
        </w:rPr>
        <w:t>“</w:t>
      </w:r>
      <w:r w:rsidRPr="00565DE5">
        <w:rPr>
          <w:rFonts w:ascii="Arial" w:eastAsia="Times New Roman" w:hAnsi="Arial" w:cs="Arial"/>
          <w:sz w:val="18"/>
          <w:szCs w:val="18"/>
        </w:rPr>
        <w:t>Artículo 33. Restricciones a la contratación pública.</w:t>
      </w:r>
      <w:bookmarkEnd w:id="11"/>
      <w:r w:rsidRPr="00565DE5">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BB2F99C" w14:textId="77777777" w:rsidR="006E0709" w:rsidRDefault="006E0709" w:rsidP="006E0709">
      <w:pPr>
        <w:spacing w:after="0" w:line="240" w:lineRule="auto"/>
        <w:ind w:firstLine="709"/>
        <w:contextualSpacing/>
        <w:jc w:val="both"/>
        <w:rPr>
          <w:rFonts w:ascii="Arial" w:eastAsia="Times New Roman" w:hAnsi="Arial" w:cs="Arial"/>
          <w:sz w:val="18"/>
          <w:szCs w:val="18"/>
        </w:rPr>
      </w:pPr>
      <w:r w:rsidRPr="00565DE5">
        <w:rPr>
          <w:rFonts w:ascii="Arial" w:eastAsia="Times New Roman" w:hAnsi="Arial"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65DE5">
        <w:rPr>
          <w:rFonts w:ascii="Arial" w:eastAsia="Calibri" w:hAnsi="Arial" w:cs="Arial"/>
          <w:bCs/>
          <w:sz w:val="18"/>
          <w:szCs w:val="18"/>
        </w:rPr>
        <w:t>”</w:t>
      </w:r>
      <w:r w:rsidRPr="00565DE5">
        <w:rPr>
          <w:rFonts w:ascii="Arial" w:eastAsia="Times New Roman" w:hAnsi="Arial" w:cs="Arial"/>
          <w:sz w:val="18"/>
          <w:szCs w:val="18"/>
        </w:rPr>
        <w:t>.</w:t>
      </w:r>
    </w:p>
    <w:p w14:paraId="10045653" w14:textId="77777777" w:rsidR="006E0709" w:rsidRPr="00565DE5" w:rsidRDefault="006E0709" w:rsidP="006E0709">
      <w:pPr>
        <w:spacing w:after="0" w:line="240" w:lineRule="auto"/>
        <w:ind w:firstLine="709"/>
        <w:contextualSpacing/>
        <w:jc w:val="both"/>
        <w:rPr>
          <w:rFonts w:ascii="Arial" w:eastAsia="Times New Roman" w:hAnsi="Arial" w:cs="Arial"/>
          <w:sz w:val="18"/>
          <w:szCs w:val="18"/>
        </w:rPr>
      </w:pPr>
    </w:p>
  </w:footnote>
  <w:footnote w:id="11">
    <w:p w14:paraId="3C1E9F1A" w14:textId="77777777" w:rsidR="006E0709" w:rsidRPr="00565DE5" w:rsidRDefault="006E0709" w:rsidP="006E0709">
      <w:pPr>
        <w:pStyle w:val="NormalWeb"/>
        <w:spacing w:before="0" w:beforeAutospacing="0" w:after="0" w:afterAutospacing="0"/>
        <w:ind w:firstLine="709"/>
        <w:contextualSpacing/>
        <w:jc w:val="both"/>
        <w:rPr>
          <w:rFonts w:ascii="Arial" w:hAnsi="Arial" w:cs="Arial"/>
          <w:sz w:val="18"/>
          <w:szCs w:val="18"/>
          <w:lang w:val="es-MX"/>
        </w:rPr>
      </w:pPr>
      <w:r w:rsidRPr="00565DE5">
        <w:rPr>
          <w:rStyle w:val="Refdenotaalpie"/>
          <w:rFonts w:ascii="Arial" w:hAnsi="Arial" w:cs="Arial"/>
          <w:sz w:val="18"/>
          <w:szCs w:val="18"/>
        </w:rPr>
        <w:footnoteRef/>
      </w:r>
      <w:r w:rsidRPr="00565DE5">
        <w:rPr>
          <w:rFonts w:ascii="Arial" w:hAnsi="Arial" w:cs="Arial"/>
          <w:sz w:val="18"/>
          <w:szCs w:val="18"/>
        </w:rPr>
        <w:t xml:space="preserve"> </w:t>
      </w:r>
      <w:bookmarkStart w:id="12" w:name="38"/>
      <w:r w:rsidRPr="00565DE5">
        <w:rPr>
          <w:rFonts w:ascii="Arial" w:eastAsia="Calibri" w:hAnsi="Arial" w:cs="Arial"/>
          <w:bCs/>
          <w:sz w:val="18"/>
          <w:szCs w:val="18"/>
        </w:rPr>
        <w:t>“</w:t>
      </w:r>
      <w:r w:rsidRPr="00565DE5">
        <w:rPr>
          <w:rFonts w:ascii="Arial" w:hAnsi="Arial" w:cs="Arial"/>
          <w:sz w:val="18"/>
          <w:szCs w:val="18"/>
          <w:lang w:val="es-MX"/>
        </w:rPr>
        <w:t>Artículo 38. Prohibiciones para los servidores públicos. A los empleados del Estado les está prohibido:</w:t>
      </w:r>
      <w:bookmarkEnd w:id="12"/>
    </w:p>
    <w:p w14:paraId="7DCA8295" w14:textId="77777777" w:rsidR="006E0709" w:rsidRPr="00565DE5" w:rsidRDefault="006E0709" w:rsidP="006E0709">
      <w:pPr>
        <w:pStyle w:val="NormalWeb"/>
        <w:spacing w:before="0" w:beforeAutospacing="0" w:after="0" w:afterAutospacing="0"/>
        <w:ind w:firstLine="709"/>
        <w:contextualSpacing/>
        <w:jc w:val="both"/>
        <w:rPr>
          <w:rFonts w:ascii="Arial" w:hAnsi="Arial" w:cs="Arial"/>
          <w:sz w:val="18"/>
          <w:szCs w:val="18"/>
          <w:lang w:val="es-MX"/>
        </w:rPr>
      </w:pPr>
      <w:r w:rsidRPr="00565DE5">
        <w:rPr>
          <w:rFonts w:ascii="Arial" w:hAnsi="Arial" w:cs="Arial"/>
          <w:sz w:val="18"/>
          <w:szCs w:val="18"/>
          <w:lang w:val="es-MX"/>
        </w:rPr>
        <w:t>[…]</w:t>
      </w:r>
    </w:p>
    <w:p w14:paraId="5D007BAC" w14:textId="77777777" w:rsidR="006E0709" w:rsidRDefault="006E0709" w:rsidP="006E0709">
      <w:pPr>
        <w:pStyle w:val="NormalWeb"/>
        <w:spacing w:before="0" w:beforeAutospacing="0" w:after="0" w:afterAutospacing="0"/>
        <w:ind w:firstLine="709"/>
        <w:contextualSpacing/>
        <w:jc w:val="both"/>
        <w:rPr>
          <w:rFonts w:ascii="Arial" w:hAnsi="Arial" w:cs="Arial"/>
          <w:sz w:val="18"/>
          <w:szCs w:val="18"/>
          <w:lang w:val="es-MX"/>
        </w:rPr>
      </w:pPr>
      <w:r w:rsidRPr="00565DE5">
        <w:rPr>
          <w:rStyle w:val="baj"/>
          <w:rFonts w:ascii="Arial" w:hAnsi="Arial" w:cs="Arial"/>
          <w:sz w:val="18"/>
          <w:szCs w:val="18"/>
          <w:lang w:val="es-MX"/>
        </w:rPr>
        <w:t>Parágrafo.</w:t>
      </w:r>
      <w:r w:rsidRPr="00565DE5">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65DE5">
        <w:rPr>
          <w:rFonts w:ascii="Arial" w:eastAsia="Calibri" w:hAnsi="Arial" w:cs="Arial"/>
          <w:bCs/>
          <w:sz w:val="18"/>
          <w:szCs w:val="18"/>
        </w:rPr>
        <w:t>”</w:t>
      </w:r>
      <w:r w:rsidRPr="00565DE5">
        <w:rPr>
          <w:rFonts w:ascii="Arial" w:hAnsi="Arial" w:cs="Arial"/>
          <w:sz w:val="18"/>
          <w:szCs w:val="18"/>
          <w:lang w:val="es-MX"/>
        </w:rPr>
        <w:t>.</w:t>
      </w:r>
    </w:p>
    <w:p w14:paraId="5494CE0D" w14:textId="77777777" w:rsidR="006E0709" w:rsidRPr="00565DE5" w:rsidRDefault="006E0709" w:rsidP="006E0709">
      <w:pPr>
        <w:pStyle w:val="NormalWeb"/>
        <w:spacing w:before="0" w:beforeAutospacing="0" w:after="0" w:afterAutospacing="0"/>
        <w:ind w:firstLine="709"/>
        <w:contextualSpacing/>
        <w:jc w:val="both"/>
        <w:rPr>
          <w:rFonts w:ascii="Arial" w:hAnsi="Arial" w:cs="Arial"/>
          <w:sz w:val="18"/>
          <w:szCs w:val="18"/>
          <w:lang w:val="es-MX"/>
        </w:rPr>
      </w:pPr>
    </w:p>
  </w:footnote>
  <w:footnote w:id="12">
    <w:p w14:paraId="769564E6" w14:textId="77777777" w:rsidR="006E0709" w:rsidRDefault="006E0709" w:rsidP="006E0709">
      <w:pPr>
        <w:spacing w:after="0" w:line="240" w:lineRule="auto"/>
        <w:ind w:left="100" w:right="244"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Consejo de Estado. Sala de Consulta y Servicio Civil. Concepto del 17 de febrero de 2015. C.P. William Zambrano Cetina. Radicación No. 11001-03-06-000-2015-00164-00(2269).</w:t>
      </w:r>
    </w:p>
    <w:p w14:paraId="1235F776" w14:textId="77777777" w:rsidR="006E0709" w:rsidRPr="00565DE5" w:rsidRDefault="006E0709" w:rsidP="006E0709">
      <w:pPr>
        <w:spacing w:after="0" w:line="240" w:lineRule="auto"/>
        <w:ind w:left="100" w:right="244" w:firstLine="709"/>
        <w:contextualSpacing/>
        <w:jc w:val="both"/>
        <w:rPr>
          <w:rFonts w:ascii="Arial" w:hAnsi="Arial" w:cs="Arial"/>
          <w:sz w:val="18"/>
          <w:szCs w:val="18"/>
          <w:lang w:val="es-ES"/>
        </w:rPr>
      </w:pPr>
    </w:p>
  </w:footnote>
  <w:footnote w:id="13">
    <w:p w14:paraId="5C4CCF94" w14:textId="77777777" w:rsidR="006E0709"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Consejo de Estado. Sala de Consulta y Servicio Civil. Concepto de 20 de febrero de2006. Radicación 11001-03-06-000-2006-00023-00(1724). Consejero Ponente: Flavio Augusto Rodríguez Arce.</w:t>
      </w:r>
    </w:p>
    <w:p w14:paraId="61A25105" w14:textId="77777777" w:rsidR="006E0709" w:rsidRPr="00565DE5" w:rsidRDefault="006E0709" w:rsidP="006E0709">
      <w:pPr>
        <w:pStyle w:val="Textonotapie"/>
        <w:ind w:firstLine="709"/>
        <w:contextualSpacing/>
        <w:jc w:val="both"/>
        <w:rPr>
          <w:rFonts w:ascii="Arial" w:hAnsi="Arial" w:cs="Arial"/>
          <w:sz w:val="18"/>
          <w:szCs w:val="18"/>
        </w:rPr>
      </w:pPr>
    </w:p>
  </w:footnote>
  <w:footnote w:id="14">
    <w:p w14:paraId="09C43CB5" w14:textId="77777777" w:rsidR="006E0709" w:rsidRPr="00565DE5" w:rsidRDefault="006E0709" w:rsidP="006E0709">
      <w:pPr>
        <w:spacing w:after="0" w:line="240" w:lineRule="auto"/>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565DE5">
        <w:rPr>
          <w:rFonts w:ascii="Arial" w:hAnsi="Arial" w:cs="Arial"/>
          <w:sz w:val="18"/>
          <w:szCs w:val="18"/>
        </w:rPr>
        <w:t>y</w:t>
      </w:r>
      <w:proofErr w:type="gramEnd"/>
      <w:r w:rsidRPr="00565DE5">
        <w:rPr>
          <w:rFonts w:ascii="Arial" w:hAnsi="Arial" w:cs="Arial"/>
          <w:sz w:val="18"/>
          <w:szCs w:val="18"/>
        </w:rPr>
        <w:t xml:space="preserve"> en consecuencia, le es aplicable lo establecido en el artículo 2.2.1.2.1.4.1 del presente decreto.</w:t>
      </w:r>
    </w:p>
    <w:p w14:paraId="48599A5C" w14:textId="77777777" w:rsidR="006E0709" w:rsidRDefault="006E0709" w:rsidP="006E0709">
      <w:pPr>
        <w:spacing w:after="0" w:line="240" w:lineRule="auto"/>
        <w:ind w:firstLine="709"/>
        <w:contextualSpacing/>
        <w:jc w:val="both"/>
        <w:rPr>
          <w:rFonts w:ascii="Arial" w:hAnsi="Arial" w:cs="Arial"/>
          <w:sz w:val="18"/>
          <w:szCs w:val="18"/>
        </w:rPr>
      </w:pPr>
      <w:r w:rsidRPr="00565DE5">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65DE5">
        <w:rPr>
          <w:rFonts w:ascii="Arial" w:hAnsi="Arial" w:cs="Arial"/>
          <w:spacing w:val="-1"/>
          <w:sz w:val="18"/>
          <w:szCs w:val="18"/>
        </w:rPr>
        <w:t xml:space="preserve"> </w:t>
      </w:r>
      <w:r w:rsidRPr="00565DE5">
        <w:rPr>
          <w:rFonts w:ascii="Arial" w:hAnsi="Arial" w:cs="Arial"/>
          <w:sz w:val="18"/>
          <w:szCs w:val="18"/>
        </w:rPr>
        <w:t>Estatales”.</w:t>
      </w:r>
    </w:p>
    <w:p w14:paraId="634F2AC5" w14:textId="77777777" w:rsidR="006E0709" w:rsidRPr="00565DE5" w:rsidRDefault="006E0709" w:rsidP="006E0709">
      <w:pPr>
        <w:spacing w:after="0" w:line="240" w:lineRule="auto"/>
        <w:ind w:firstLine="709"/>
        <w:contextualSpacing/>
        <w:jc w:val="both"/>
        <w:rPr>
          <w:rFonts w:ascii="Arial" w:hAnsi="Arial" w:cs="Arial"/>
          <w:sz w:val="18"/>
          <w:szCs w:val="18"/>
        </w:rPr>
      </w:pPr>
    </w:p>
  </w:footnote>
  <w:footnote w:id="15">
    <w:p w14:paraId="30839483" w14:textId="77777777" w:rsidR="006E0709" w:rsidRDefault="006E0709" w:rsidP="006E0709">
      <w:pPr>
        <w:spacing w:after="0" w:line="240" w:lineRule="auto"/>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65DE5">
        <w:rPr>
          <w:rFonts w:ascii="Arial" w:hAnsi="Arial" w:cs="Arial"/>
          <w:spacing w:val="-6"/>
          <w:sz w:val="18"/>
          <w:szCs w:val="18"/>
        </w:rPr>
        <w:t xml:space="preserve"> </w:t>
      </w:r>
      <w:r w:rsidRPr="00565DE5">
        <w:rPr>
          <w:rFonts w:ascii="Arial" w:hAnsi="Arial" w:cs="Arial"/>
          <w:sz w:val="18"/>
          <w:szCs w:val="18"/>
        </w:rPr>
        <w:t>artículo”.</w:t>
      </w:r>
    </w:p>
    <w:p w14:paraId="2F40AF5D" w14:textId="77777777" w:rsidR="006E0709" w:rsidRPr="00565DE5" w:rsidRDefault="006E0709" w:rsidP="006E0709">
      <w:pPr>
        <w:spacing w:after="0" w:line="240" w:lineRule="auto"/>
        <w:ind w:firstLine="709"/>
        <w:contextualSpacing/>
        <w:jc w:val="both"/>
        <w:rPr>
          <w:rFonts w:ascii="Arial" w:hAnsi="Arial" w:cs="Arial"/>
          <w:sz w:val="18"/>
          <w:szCs w:val="18"/>
        </w:rPr>
      </w:pPr>
    </w:p>
  </w:footnote>
  <w:footnote w:id="16">
    <w:p w14:paraId="42E53E4E" w14:textId="120F8792" w:rsidR="006E0709" w:rsidRDefault="006E0709" w:rsidP="006E0709">
      <w:pPr>
        <w:spacing w:after="0" w:line="240" w:lineRule="auto"/>
        <w:ind w:right="454"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position w:val="7"/>
          <w:sz w:val="18"/>
          <w:szCs w:val="18"/>
        </w:rPr>
        <w:t xml:space="preserve"> </w:t>
      </w:r>
      <w:r w:rsidRPr="00565DE5">
        <w:rPr>
          <w:rFonts w:ascii="Arial" w:hAnsi="Arial" w:cs="Arial"/>
          <w:sz w:val="18"/>
          <w:szCs w:val="18"/>
        </w:rPr>
        <w:t>Consejo de Estado. Sección Tercera. Sentencia del 23 de junio de 2010. Radicación No.</w:t>
      </w:r>
      <w:r w:rsidR="00B156C3">
        <w:rPr>
          <w:rFonts w:ascii="Arial" w:hAnsi="Arial" w:cs="Arial"/>
          <w:sz w:val="18"/>
          <w:szCs w:val="18"/>
        </w:rPr>
        <w:t xml:space="preserve"> </w:t>
      </w:r>
      <w:r w:rsidRPr="00565DE5">
        <w:rPr>
          <w:rFonts w:ascii="Arial" w:hAnsi="Arial" w:cs="Arial"/>
          <w:sz w:val="18"/>
          <w:szCs w:val="18"/>
        </w:rPr>
        <w:t>66001-23-31-000-1998-00261-01(17.860). Consejero Ponente: Mauricio Fajardo Gómez.</w:t>
      </w:r>
    </w:p>
    <w:p w14:paraId="1596F16F" w14:textId="77777777" w:rsidR="00046129" w:rsidRDefault="00046129" w:rsidP="006E0709">
      <w:pPr>
        <w:spacing w:after="0" w:line="240" w:lineRule="auto"/>
        <w:ind w:right="454" w:firstLine="709"/>
        <w:contextualSpacing/>
        <w:jc w:val="both"/>
        <w:rPr>
          <w:rFonts w:ascii="Arial" w:hAnsi="Arial" w:cs="Arial"/>
          <w:sz w:val="18"/>
          <w:szCs w:val="18"/>
        </w:rPr>
      </w:pPr>
    </w:p>
    <w:p w14:paraId="664DE1D2" w14:textId="77777777" w:rsidR="006E0709" w:rsidRPr="00565DE5" w:rsidRDefault="006E0709" w:rsidP="006E0709">
      <w:pPr>
        <w:spacing w:after="0" w:line="240" w:lineRule="auto"/>
        <w:ind w:right="454" w:firstLine="709"/>
        <w:contextualSpacing/>
        <w:jc w:val="both"/>
        <w:rPr>
          <w:rFonts w:ascii="Arial" w:hAnsi="Arial" w:cs="Arial"/>
          <w:sz w:val="18"/>
          <w:szCs w:val="18"/>
        </w:rPr>
      </w:pPr>
    </w:p>
  </w:footnote>
  <w:footnote w:id="17">
    <w:p w14:paraId="6F941292" w14:textId="77777777" w:rsidR="006E0709" w:rsidRDefault="006E0709" w:rsidP="006E0709">
      <w:pPr>
        <w:spacing w:after="0" w:line="240" w:lineRule="auto"/>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Consejo de Estado. Sección Tercera. Subsección C. Sentencia del 11 de diciembre de 2019. </w:t>
      </w:r>
      <w:proofErr w:type="spellStart"/>
      <w:r w:rsidRPr="00565DE5">
        <w:rPr>
          <w:rFonts w:ascii="Arial" w:hAnsi="Arial" w:cs="Arial"/>
          <w:sz w:val="18"/>
          <w:szCs w:val="18"/>
        </w:rPr>
        <w:t>Exp</w:t>
      </w:r>
      <w:proofErr w:type="spellEnd"/>
      <w:r w:rsidRPr="00565DE5">
        <w:rPr>
          <w:rFonts w:ascii="Arial" w:hAnsi="Arial" w:cs="Arial"/>
          <w:sz w:val="18"/>
          <w:szCs w:val="18"/>
        </w:rPr>
        <w:t>. 46.986. C.P. Jaime Enrique Rodríguez Navas.</w:t>
      </w:r>
    </w:p>
    <w:p w14:paraId="300B3775" w14:textId="77777777" w:rsidR="006E0709" w:rsidRPr="00565DE5" w:rsidRDefault="006E0709" w:rsidP="006E0709">
      <w:pPr>
        <w:spacing w:after="0" w:line="240" w:lineRule="auto"/>
        <w:ind w:firstLine="709"/>
        <w:contextualSpacing/>
        <w:jc w:val="both"/>
        <w:rPr>
          <w:rFonts w:ascii="Arial" w:hAnsi="Arial" w:cs="Arial"/>
          <w:sz w:val="18"/>
          <w:szCs w:val="18"/>
        </w:rPr>
      </w:pPr>
    </w:p>
  </w:footnote>
  <w:footnote w:id="18">
    <w:p w14:paraId="1E995BE2" w14:textId="77777777" w:rsidR="006E0709"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[Referencia propia de la cita] “CE. SCSC. Concepto de 1 de noviembre de 2016 [Rad. 11001-03-06-000-2016-00125-00(2305)]. MP. Germán Alberto Bula Escobar”.</w:t>
      </w:r>
    </w:p>
    <w:p w14:paraId="19214BD7" w14:textId="77777777" w:rsidR="006E0709" w:rsidRPr="00565DE5" w:rsidRDefault="006E0709" w:rsidP="006E0709">
      <w:pPr>
        <w:pStyle w:val="Textonotapie"/>
        <w:ind w:firstLine="708"/>
        <w:contextualSpacing/>
        <w:jc w:val="both"/>
        <w:rPr>
          <w:rFonts w:ascii="Arial" w:hAnsi="Arial" w:cs="Arial"/>
          <w:sz w:val="18"/>
          <w:szCs w:val="18"/>
        </w:rPr>
      </w:pPr>
    </w:p>
  </w:footnote>
  <w:footnote w:id="19">
    <w:p w14:paraId="7C66B5DB" w14:textId="77777777" w:rsidR="006E0709"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565DE5">
        <w:rPr>
          <w:rFonts w:ascii="Arial" w:hAnsi="Arial" w:cs="Arial"/>
          <w:i/>
          <w:sz w:val="18"/>
          <w:szCs w:val="18"/>
        </w:rPr>
        <w:t>“obligacional”</w:t>
      </w:r>
      <w:r w:rsidRPr="00565DE5">
        <w:rPr>
          <w:rFonts w:ascii="Arial" w:hAnsi="Arial" w:cs="Arial"/>
          <w:sz w:val="18"/>
          <w:szCs w:val="18"/>
        </w:rPr>
        <w:t xml:space="preserve"> de los convenios se estructura definiendo el resultado querido por las partes y los medios que cada entidad despliega para la obtención del respectivo objeto”.</w:t>
      </w:r>
    </w:p>
    <w:p w14:paraId="6015E49E" w14:textId="77777777" w:rsidR="006E0709" w:rsidRPr="00565DE5" w:rsidRDefault="006E0709" w:rsidP="006E0709">
      <w:pPr>
        <w:pStyle w:val="Textonotapie"/>
        <w:ind w:firstLine="708"/>
        <w:contextualSpacing/>
        <w:jc w:val="both"/>
        <w:rPr>
          <w:rFonts w:ascii="Arial" w:hAnsi="Arial" w:cs="Arial"/>
          <w:sz w:val="18"/>
          <w:szCs w:val="18"/>
        </w:rPr>
      </w:pPr>
    </w:p>
  </w:footnote>
  <w:footnote w:id="20">
    <w:p w14:paraId="0B5B7AB6" w14:textId="77777777" w:rsidR="006E0709" w:rsidRPr="00565DE5"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[Referencia propia de la cita] “La normativa vigente del EGCAP </w:t>
      </w:r>
      <w:r w:rsidRPr="00565DE5">
        <w:rPr>
          <w:rFonts w:ascii="Arial" w:hAnsi="Arial" w:cs="Arial"/>
          <w:i/>
          <w:sz w:val="18"/>
          <w:szCs w:val="18"/>
        </w:rPr>
        <w:t>[literal c) del numeral 4. del artículo 2 de la Ley 1150/07]</w:t>
      </w:r>
      <w:r w:rsidRPr="00565DE5">
        <w:rPr>
          <w:rFonts w:ascii="Arial" w:hAnsi="Arial" w:cs="Arial"/>
          <w:sz w:val="18"/>
          <w:szCs w:val="18"/>
        </w:rPr>
        <w:t xml:space="preserve"> se refiere a </w:t>
      </w:r>
      <w:r w:rsidRPr="00565DE5">
        <w:rPr>
          <w:rFonts w:ascii="Arial" w:hAnsi="Arial" w:cs="Arial"/>
          <w:i/>
          <w:sz w:val="18"/>
          <w:szCs w:val="18"/>
        </w:rPr>
        <w:t>“contratos interadministrativos”</w:t>
      </w:r>
      <w:r w:rsidRPr="00565DE5">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1">
    <w:p w14:paraId="4F7F5E2D" w14:textId="77777777" w:rsidR="006E0709"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565DE5">
        <w:rPr>
          <w:rFonts w:ascii="Arial" w:hAnsi="Arial" w:cs="Arial"/>
          <w:sz w:val="18"/>
          <w:szCs w:val="18"/>
        </w:rPr>
        <w:t>Exp</w:t>
      </w:r>
      <w:proofErr w:type="spellEnd"/>
      <w:r w:rsidRPr="00565DE5">
        <w:rPr>
          <w:rFonts w:ascii="Arial" w:hAnsi="Arial" w:cs="Arial"/>
          <w:sz w:val="18"/>
          <w:szCs w:val="18"/>
        </w:rPr>
        <w:t xml:space="preserve">. 2.257. M.P. Álvaro </w:t>
      </w:r>
      <w:proofErr w:type="spellStart"/>
      <w:r w:rsidRPr="00565DE5">
        <w:rPr>
          <w:rFonts w:ascii="Arial" w:hAnsi="Arial" w:cs="Arial"/>
          <w:sz w:val="18"/>
          <w:szCs w:val="18"/>
        </w:rPr>
        <w:t>Namén</w:t>
      </w:r>
      <w:proofErr w:type="spellEnd"/>
      <w:r w:rsidRPr="00565DE5">
        <w:rPr>
          <w:rFonts w:ascii="Arial" w:hAnsi="Arial" w:cs="Arial"/>
          <w:sz w:val="18"/>
          <w:szCs w:val="18"/>
        </w:rPr>
        <w:t xml:space="preserve"> Vargas).</w:t>
      </w:r>
    </w:p>
    <w:p w14:paraId="4478D69A" w14:textId="77777777" w:rsidR="006E0709" w:rsidRPr="00565DE5" w:rsidRDefault="006E0709" w:rsidP="006E0709">
      <w:pPr>
        <w:pStyle w:val="Textonotapie"/>
        <w:ind w:firstLine="708"/>
        <w:contextualSpacing/>
        <w:jc w:val="both"/>
        <w:rPr>
          <w:rFonts w:ascii="Arial" w:hAnsi="Arial" w:cs="Arial"/>
          <w:sz w:val="18"/>
          <w:szCs w:val="18"/>
        </w:rPr>
      </w:pPr>
    </w:p>
  </w:footnote>
  <w:footnote w:id="22">
    <w:p w14:paraId="644CB7D1" w14:textId="77777777" w:rsidR="006E0709"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Es lo que sucede, por ejemplo, con el Decreto 092 de 2017, que en su desarrollo hace referencia tanto a los “contratos” como a los “convenios”. </w:t>
      </w:r>
    </w:p>
    <w:p w14:paraId="5351A514" w14:textId="77777777" w:rsidR="006E0709" w:rsidRPr="00565DE5" w:rsidRDefault="006E0709" w:rsidP="006E0709">
      <w:pPr>
        <w:pStyle w:val="Textonotapie"/>
        <w:ind w:firstLine="708"/>
        <w:contextualSpacing/>
        <w:jc w:val="both"/>
        <w:rPr>
          <w:rFonts w:ascii="Arial" w:hAnsi="Arial" w:cs="Arial"/>
          <w:sz w:val="18"/>
          <w:szCs w:val="18"/>
        </w:rPr>
      </w:pPr>
    </w:p>
  </w:footnote>
  <w:footnote w:id="23">
    <w:p w14:paraId="6E34B419" w14:textId="77777777" w:rsidR="006E0709"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p w14:paraId="21419C63" w14:textId="77777777" w:rsidR="006E0709" w:rsidRPr="00565DE5" w:rsidRDefault="006E0709" w:rsidP="006E0709">
      <w:pPr>
        <w:pStyle w:val="Textonotapie"/>
        <w:ind w:firstLine="708"/>
        <w:contextualSpacing/>
        <w:jc w:val="both"/>
        <w:rPr>
          <w:rFonts w:ascii="Arial" w:hAnsi="Arial" w:cs="Arial"/>
          <w:sz w:val="18"/>
          <w:szCs w:val="18"/>
          <w:lang w:val="es-CO"/>
        </w:rPr>
      </w:pPr>
    </w:p>
  </w:footnote>
  <w:footnote w:id="24">
    <w:p w14:paraId="76EE27DA" w14:textId="77777777" w:rsidR="006E0709" w:rsidRDefault="006E0709" w:rsidP="006E0709">
      <w:pPr>
        <w:pStyle w:val="Textonotapie"/>
        <w:ind w:firstLine="708"/>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p w14:paraId="7A4A57D7" w14:textId="77777777" w:rsidR="006E0709" w:rsidRPr="00565DE5" w:rsidRDefault="006E0709" w:rsidP="006E0709">
      <w:pPr>
        <w:pStyle w:val="Textonotapie"/>
        <w:ind w:firstLine="708"/>
        <w:contextualSpacing/>
        <w:jc w:val="both"/>
        <w:rPr>
          <w:rFonts w:ascii="Arial" w:hAnsi="Arial" w:cs="Arial"/>
          <w:sz w:val="18"/>
          <w:szCs w:val="18"/>
        </w:rPr>
      </w:pPr>
    </w:p>
  </w:footnote>
  <w:footnote w:id="25">
    <w:p w14:paraId="297BD14E" w14:textId="77777777" w:rsidR="006E0709" w:rsidRDefault="006E0709" w:rsidP="006E0709">
      <w:pPr>
        <w:pStyle w:val="Textonotapie"/>
        <w:ind w:firstLine="709"/>
        <w:contextualSpacing/>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Consejo de Estado. Sala de Consulta y Servicio Civil. Concepto del 15 de noviembre de 2007. Expediente número 1863. Consejero Ponente: Luis Fernando Álvarez Jaramillo.</w:t>
      </w:r>
    </w:p>
    <w:p w14:paraId="061BA56C" w14:textId="77777777" w:rsidR="00DD2FDE" w:rsidRDefault="00DD2FDE" w:rsidP="006E0709">
      <w:pPr>
        <w:pStyle w:val="Textonotapie"/>
        <w:ind w:firstLine="709"/>
        <w:contextualSpacing/>
        <w:jc w:val="both"/>
        <w:rPr>
          <w:rFonts w:ascii="Arial" w:hAnsi="Arial" w:cs="Arial"/>
          <w:sz w:val="18"/>
          <w:szCs w:val="18"/>
        </w:rPr>
      </w:pPr>
    </w:p>
    <w:p w14:paraId="25C4DE0E" w14:textId="77777777" w:rsidR="006E0709" w:rsidRPr="00565DE5" w:rsidRDefault="006E0709" w:rsidP="006E0709">
      <w:pPr>
        <w:pStyle w:val="Textonotapie"/>
        <w:ind w:firstLine="709"/>
        <w:contextualSpacing/>
        <w:jc w:val="both"/>
        <w:rPr>
          <w:rFonts w:ascii="Arial" w:hAnsi="Arial" w:cs="Arial"/>
          <w:sz w:val="18"/>
          <w:szCs w:val="18"/>
        </w:rPr>
      </w:pPr>
    </w:p>
  </w:footnote>
  <w:footnote w:id="26">
    <w:p w14:paraId="648D9117" w14:textId="77777777" w:rsidR="00A20A7D" w:rsidRPr="00565DE5" w:rsidRDefault="00A20A7D" w:rsidP="00A20A7D">
      <w:pPr>
        <w:pStyle w:val="Textonotapie"/>
        <w:ind w:firstLine="708"/>
        <w:jc w:val="both"/>
        <w:rPr>
          <w:rFonts w:ascii="Arial" w:hAnsi="Arial" w:cs="Arial"/>
          <w:color w:val="000000" w:themeColor="text1"/>
          <w:sz w:val="18"/>
          <w:szCs w:val="18"/>
        </w:rPr>
      </w:pPr>
      <w:r w:rsidRPr="00565DE5">
        <w:rPr>
          <w:rStyle w:val="Refdenotaalpie"/>
          <w:rFonts w:ascii="Arial" w:hAnsi="Arial" w:cs="Arial"/>
          <w:color w:val="000000" w:themeColor="text1"/>
          <w:sz w:val="18"/>
          <w:szCs w:val="18"/>
        </w:rPr>
        <w:footnoteRef/>
      </w:r>
      <w:r w:rsidRPr="00565DE5">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p w14:paraId="260412AC" w14:textId="77777777" w:rsidR="00A20A7D" w:rsidRPr="00565DE5" w:rsidRDefault="00A20A7D" w:rsidP="00A20A7D">
      <w:pPr>
        <w:pStyle w:val="Textonotapie"/>
        <w:ind w:firstLine="708"/>
        <w:jc w:val="both"/>
        <w:rPr>
          <w:rFonts w:ascii="Arial" w:hAnsi="Arial" w:cs="Arial"/>
          <w:color w:val="000000" w:themeColor="text1"/>
          <w:sz w:val="18"/>
          <w:szCs w:val="18"/>
        </w:rPr>
      </w:pPr>
    </w:p>
  </w:footnote>
  <w:footnote w:id="27">
    <w:p w14:paraId="054D18DE" w14:textId="77777777" w:rsidR="00A20A7D" w:rsidRPr="00565DE5" w:rsidRDefault="00A20A7D" w:rsidP="00A20A7D">
      <w:pPr>
        <w:pStyle w:val="Textonotapie"/>
        <w:ind w:firstLine="708"/>
        <w:jc w:val="both"/>
        <w:rPr>
          <w:rFonts w:ascii="Arial" w:hAnsi="Arial" w:cs="Arial"/>
          <w:color w:val="000000" w:themeColor="text1"/>
          <w:sz w:val="18"/>
          <w:szCs w:val="18"/>
        </w:rPr>
      </w:pPr>
      <w:r w:rsidRPr="00565DE5">
        <w:rPr>
          <w:rStyle w:val="Refdenotaalpie"/>
          <w:rFonts w:ascii="Arial" w:hAnsi="Arial" w:cs="Arial"/>
          <w:color w:val="000000" w:themeColor="text1"/>
          <w:sz w:val="18"/>
          <w:szCs w:val="18"/>
        </w:rPr>
        <w:footnoteRef/>
      </w:r>
      <w:r w:rsidRPr="00565DE5">
        <w:rPr>
          <w:rFonts w:ascii="Arial" w:hAnsi="Arial" w:cs="Arial"/>
          <w:color w:val="000000" w:themeColor="text1"/>
          <w:sz w:val="18"/>
          <w:szCs w:val="18"/>
        </w:rPr>
        <w:t xml:space="preserve"> Concepto del 3 de septiembre de 2019, emitido en el radicado No. 2201913000006512.</w:t>
      </w:r>
    </w:p>
    <w:p w14:paraId="368E8C79" w14:textId="77777777" w:rsidR="00DD2FDE" w:rsidRPr="00565DE5" w:rsidRDefault="00DD2FDE" w:rsidP="00A20A7D">
      <w:pPr>
        <w:pStyle w:val="Textonotapie"/>
        <w:ind w:firstLine="708"/>
        <w:jc w:val="both"/>
        <w:rPr>
          <w:rFonts w:ascii="Arial" w:hAnsi="Arial" w:cs="Arial"/>
          <w:color w:val="000000" w:themeColor="text1"/>
          <w:sz w:val="18"/>
          <w:szCs w:val="18"/>
        </w:rPr>
      </w:pPr>
    </w:p>
    <w:p w14:paraId="79BFC1F4" w14:textId="77777777" w:rsidR="00A20A7D" w:rsidRPr="00565DE5" w:rsidRDefault="00A20A7D" w:rsidP="00A20A7D">
      <w:pPr>
        <w:pStyle w:val="Textonotapie"/>
        <w:ind w:firstLine="708"/>
        <w:jc w:val="both"/>
        <w:rPr>
          <w:rFonts w:ascii="Arial" w:hAnsi="Arial" w:cs="Arial"/>
          <w:color w:val="000000" w:themeColor="text1"/>
          <w:sz w:val="18"/>
          <w:szCs w:val="18"/>
        </w:rPr>
      </w:pPr>
    </w:p>
  </w:footnote>
  <w:footnote w:id="28">
    <w:p w14:paraId="4C80AE84" w14:textId="77777777" w:rsidR="00A20A7D" w:rsidRPr="00565DE5" w:rsidRDefault="00A20A7D" w:rsidP="00A20A7D">
      <w:pPr>
        <w:pStyle w:val="Textonotapie"/>
        <w:ind w:firstLine="708"/>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En lo pertinente, el artículo 7 de la Ley 2166 de 2021 dispone que: “a) Son organismos de acción comunal de primer grado las juntas de acción comunal y las juntas de vivienda comunal. </w:t>
      </w:r>
      <w:r w:rsidRPr="00565DE5">
        <w:rPr>
          <w:rFonts w:ascii="Arial" w:hAnsi="Arial" w:cs="Arial"/>
          <w:i/>
          <w:iCs/>
          <w:sz w:val="18"/>
          <w:szCs w:val="18"/>
        </w:rPr>
        <w:t>La junta de acción comunal es una organización cívica, social y comunitaria de gestión social, sin ánimo de lucro</w:t>
      </w:r>
      <w:r w:rsidRPr="00565DE5">
        <w:rPr>
          <w:rFonts w:ascii="Arial" w:hAnsi="Arial" w:cs="Arial"/>
          <w:sz w:val="18"/>
          <w:szCs w:val="18"/>
        </w:rPr>
        <w:t>,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FB3E7F9" w14:textId="77777777" w:rsidR="00A20A7D" w:rsidRPr="00565DE5" w:rsidRDefault="00A20A7D" w:rsidP="00A20A7D">
      <w:pPr>
        <w:pStyle w:val="Textonotapie"/>
        <w:ind w:firstLine="708"/>
        <w:jc w:val="both"/>
        <w:rPr>
          <w:rFonts w:ascii="Arial" w:hAnsi="Arial" w:cs="Arial"/>
          <w:sz w:val="18"/>
          <w:szCs w:val="18"/>
        </w:rPr>
      </w:pPr>
      <w:r w:rsidRPr="00565DE5">
        <w:rPr>
          <w:rFonts w:ascii="Arial" w:hAnsi="Arial" w:cs="Arial"/>
          <w:sz w:val="18"/>
          <w:szCs w:val="18"/>
        </w:rPr>
        <w:t xml:space="preserve">b) </w:t>
      </w:r>
      <w:r w:rsidRPr="00565DE5">
        <w:rPr>
          <w:rFonts w:ascii="Arial" w:hAnsi="Arial" w:cs="Arial"/>
          <w:i/>
          <w:iCs/>
          <w:sz w:val="18"/>
          <w:szCs w:val="18"/>
        </w:rPr>
        <w:t>La junta de vivienda comunal es una organización cívica sin ánimo de lucro</w:t>
      </w:r>
      <w:r w:rsidRPr="00565DE5">
        <w:rPr>
          <w:rFonts w:ascii="Arial" w:hAnsi="Arial" w:cs="Arial"/>
          <w:sz w:val="18"/>
          <w:szCs w:val="18"/>
        </w:rPr>
        <w:t>,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3D73C7C" w14:textId="77777777" w:rsidR="00A20A7D" w:rsidRPr="00565DE5" w:rsidRDefault="00A20A7D" w:rsidP="00A20A7D">
      <w:pPr>
        <w:pStyle w:val="Textonotapie"/>
        <w:ind w:firstLine="708"/>
        <w:jc w:val="both"/>
        <w:rPr>
          <w:rFonts w:ascii="Arial" w:hAnsi="Arial" w:cs="Arial"/>
          <w:sz w:val="18"/>
          <w:szCs w:val="18"/>
        </w:rPr>
      </w:pPr>
      <w:r w:rsidRPr="00565DE5">
        <w:rPr>
          <w:rFonts w:ascii="Arial" w:hAnsi="Arial" w:cs="Arial"/>
          <w:sz w:val="18"/>
          <w:szCs w:val="18"/>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633832CB" w14:textId="77777777" w:rsidR="00A20A7D" w:rsidRPr="00565DE5" w:rsidRDefault="00A20A7D" w:rsidP="00A20A7D">
      <w:pPr>
        <w:pStyle w:val="Textonotapie"/>
        <w:ind w:firstLine="708"/>
        <w:jc w:val="both"/>
        <w:rPr>
          <w:rFonts w:ascii="Arial" w:hAnsi="Arial" w:cs="Arial"/>
          <w:sz w:val="18"/>
          <w:szCs w:val="18"/>
        </w:rPr>
      </w:pPr>
      <w:r w:rsidRPr="00565DE5">
        <w:rPr>
          <w:rFonts w:ascii="Arial" w:hAnsi="Arial" w:cs="Arial"/>
          <w:sz w:val="18"/>
          <w:szCs w:val="18"/>
        </w:rPr>
        <w:t xml:space="preserve">d) Es organismo de acción comunal de tercer grado la federación de acción </w:t>
      </w:r>
      <w:proofErr w:type="gramStart"/>
      <w:r w:rsidRPr="00565DE5">
        <w:rPr>
          <w:rFonts w:ascii="Arial" w:hAnsi="Arial" w:cs="Arial"/>
          <w:sz w:val="18"/>
          <w:szCs w:val="18"/>
        </w:rPr>
        <w:t>comunal,</w:t>
      </w:r>
      <w:proofErr w:type="gramEnd"/>
      <w:r w:rsidRPr="00565DE5">
        <w:rPr>
          <w:rFonts w:ascii="Arial" w:hAnsi="Arial" w:cs="Arial"/>
          <w:sz w:val="18"/>
          <w:szCs w:val="18"/>
        </w:rPr>
        <w:t xml:space="preserve"> tiene la misma naturaleza jurídica de las juntas de acción comunal y se constituye con los organismos de acción comunal de segundo grado fundadores y que posteriormente se afilien;</w:t>
      </w:r>
    </w:p>
    <w:p w14:paraId="7E01761A" w14:textId="77777777" w:rsidR="00A20A7D" w:rsidRPr="00565DE5" w:rsidRDefault="00A20A7D" w:rsidP="00A20A7D">
      <w:pPr>
        <w:pStyle w:val="Textonotapie"/>
        <w:ind w:firstLine="708"/>
        <w:jc w:val="both"/>
        <w:rPr>
          <w:rFonts w:ascii="Arial" w:hAnsi="Arial" w:cs="Arial"/>
          <w:sz w:val="18"/>
          <w:szCs w:val="18"/>
        </w:rPr>
      </w:pPr>
      <w:r w:rsidRPr="00565DE5">
        <w:rPr>
          <w:rFonts w:ascii="Arial" w:hAnsi="Arial" w:cs="Arial"/>
          <w:sz w:val="18"/>
          <w:szCs w:val="18"/>
        </w:rPr>
        <w:t xml:space="preserve">e) Es organismo de acción comunal de cuarto grado, la confederación nacional de acción </w:t>
      </w:r>
      <w:proofErr w:type="gramStart"/>
      <w:r w:rsidRPr="00565DE5">
        <w:rPr>
          <w:rFonts w:ascii="Arial" w:hAnsi="Arial" w:cs="Arial"/>
          <w:sz w:val="18"/>
          <w:szCs w:val="18"/>
        </w:rPr>
        <w:t>comunal,</w:t>
      </w:r>
      <w:proofErr w:type="gramEnd"/>
      <w:r w:rsidRPr="00565DE5">
        <w:rPr>
          <w:rFonts w:ascii="Arial" w:hAnsi="Arial" w:cs="Arial"/>
          <w:sz w:val="18"/>
          <w:szCs w:val="18"/>
        </w:rPr>
        <w:t xml:space="preserve"> tiene la misma naturaleza jurídica de las juntas de acción comunal y se constituye con los organismos de acción comunal de tercer grado fundadores y que posteriormente se afilien.</w:t>
      </w:r>
    </w:p>
    <w:p w14:paraId="191CB3EA" w14:textId="77777777" w:rsidR="00A20A7D" w:rsidRPr="00565DE5" w:rsidRDefault="00A20A7D" w:rsidP="00A20A7D">
      <w:pPr>
        <w:pStyle w:val="Textonotapie"/>
        <w:ind w:firstLine="708"/>
        <w:jc w:val="both"/>
        <w:rPr>
          <w:rFonts w:ascii="Arial" w:hAnsi="Arial" w:cs="Arial"/>
          <w:sz w:val="18"/>
          <w:szCs w:val="18"/>
        </w:rPr>
      </w:pPr>
      <w:r w:rsidRPr="00565DE5">
        <w:rPr>
          <w:rFonts w:ascii="Arial" w:hAnsi="Arial" w:cs="Arial"/>
          <w:sz w:val="18"/>
          <w:szCs w:val="18"/>
        </w:rPr>
        <w:t>[…]” (Énfasis fuera de texto).</w:t>
      </w:r>
    </w:p>
    <w:p w14:paraId="36B59C78" w14:textId="77777777" w:rsidR="00DD2FDE" w:rsidRPr="00565DE5" w:rsidRDefault="00DD2FDE" w:rsidP="00A20A7D">
      <w:pPr>
        <w:pStyle w:val="Textonotapie"/>
        <w:ind w:firstLine="708"/>
        <w:jc w:val="both"/>
        <w:rPr>
          <w:rFonts w:ascii="Arial" w:hAnsi="Arial" w:cs="Arial"/>
          <w:sz w:val="18"/>
          <w:szCs w:val="18"/>
        </w:rPr>
      </w:pPr>
    </w:p>
    <w:p w14:paraId="7D2EE435" w14:textId="77777777" w:rsidR="00A20A7D" w:rsidRPr="00565DE5" w:rsidRDefault="00A20A7D" w:rsidP="00A20A7D">
      <w:pPr>
        <w:pStyle w:val="Textonotapie"/>
        <w:ind w:firstLine="708"/>
        <w:jc w:val="both"/>
        <w:rPr>
          <w:rFonts w:ascii="Arial" w:hAnsi="Arial" w:cs="Arial"/>
          <w:sz w:val="18"/>
          <w:szCs w:val="18"/>
        </w:rPr>
      </w:pPr>
    </w:p>
  </w:footnote>
  <w:footnote w:id="29">
    <w:p w14:paraId="0AF5BB0B" w14:textId="77777777" w:rsidR="00A20A7D" w:rsidRPr="00565DE5" w:rsidRDefault="00A20A7D" w:rsidP="00A20A7D">
      <w:pPr>
        <w:pStyle w:val="Textonotapie"/>
        <w:ind w:firstLine="708"/>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De acuerdo con el literal f) del artículo 16 de la Ley 2166 de 2021, uno de los objetivos de los organismos de acción comunal consiste en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14:paraId="76F8747D" w14:textId="77777777" w:rsidR="00DD2FDE" w:rsidRPr="00565DE5" w:rsidRDefault="00DD2FDE" w:rsidP="00A20A7D">
      <w:pPr>
        <w:pStyle w:val="Textonotapie"/>
        <w:ind w:firstLine="708"/>
        <w:jc w:val="both"/>
        <w:rPr>
          <w:rFonts w:ascii="Arial" w:hAnsi="Arial" w:cs="Arial"/>
          <w:sz w:val="18"/>
          <w:szCs w:val="18"/>
        </w:rPr>
      </w:pPr>
    </w:p>
    <w:p w14:paraId="10155D28" w14:textId="77777777" w:rsidR="00A20A7D" w:rsidRPr="00565DE5" w:rsidRDefault="00A20A7D" w:rsidP="00A20A7D">
      <w:pPr>
        <w:pStyle w:val="Textonotapie"/>
        <w:ind w:firstLine="708"/>
        <w:jc w:val="both"/>
        <w:rPr>
          <w:rFonts w:ascii="Arial" w:hAnsi="Arial" w:cs="Arial"/>
          <w:sz w:val="18"/>
          <w:szCs w:val="18"/>
        </w:rPr>
      </w:pPr>
    </w:p>
  </w:footnote>
  <w:footnote w:id="30">
    <w:p w14:paraId="1EA377F0" w14:textId="77777777" w:rsidR="00A20A7D" w:rsidRPr="00565DE5" w:rsidRDefault="00A20A7D" w:rsidP="00A20A7D">
      <w:pPr>
        <w:pStyle w:val="Textonotapie"/>
        <w:ind w:firstLine="709"/>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Corte Constitucional en Sentencia C-580 del 6 de junio de 2001. M.P. Clara Inés Vargas Hernández. </w:t>
      </w:r>
    </w:p>
    <w:p w14:paraId="003CF2B4" w14:textId="77777777" w:rsidR="00A20A7D" w:rsidRPr="00565DE5" w:rsidRDefault="00A20A7D" w:rsidP="00A20A7D">
      <w:pPr>
        <w:pStyle w:val="Textonotapie"/>
        <w:ind w:firstLine="709"/>
        <w:jc w:val="both"/>
        <w:rPr>
          <w:rFonts w:ascii="Arial" w:hAnsi="Arial" w:cs="Arial"/>
          <w:sz w:val="18"/>
          <w:szCs w:val="18"/>
        </w:rPr>
      </w:pPr>
    </w:p>
    <w:p w14:paraId="3D37A5ED" w14:textId="77777777" w:rsidR="00A20A7D" w:rsidRPr="00565DE5" w:rsidRDefault="00A20A7D" w:rsidP="00A20A7D">
      <w:pPr>
        <w:pStyle w:val="Textonotapie"/>
        <w:ind w:firstLine="709"/>
        <w:jc w:val="both"/>
        <w:rPr>
          <w:rFonts w:ascii="Arial" w:hAnsi="Arial" w:cs="Arial"/>
          <w:sz w:val="18"/>
          <w:szCs w:val="18"/>
        </w:rPr>
      </w:pPr>
    </w:p>
  </w:footnote>
  <w:footnote w:id="31">
    <w:p w14:paraId="6BC71996" w14:textId="2A1E917F" w:rsidR="00A20A7D" w:rsidRPr="00565DE5" w:rsidRDefault="00A20A7D" w:rsidP="00FC6EC8">
      <w:pPr>
        <w:pStyle w:val="Textonotapie"/>
        <w:ind w:firstLine="708"/>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De acuerdo con el inciso primero del artículo 635 del Código Civil, “Las sociedades industriales no están comprendidas en las disposiciones de este título; sus derechos y obligaciones son reglados, según su naturaleza, por otros títulos de este Código, y por el Código de Comercio”. Para estos efectos, la doctrina define las sociedades industriales como aquellas “[…] asociaciones […] que persiguen un propósito de lucro o beneficio directo de las personas naturales que las han formado” (Cfr. CLARO SOLAR, Luis. Explicaciones de derecho civil chileno y comparado. Volumen II. Tomo V. Santiago: Editorial Jurídica de Chile, 2013. p. 454). </w:t>
      </w:r>
    </w:p>
  </w:footnote>
  <w:footnote w:id="32">
    <w:p w14:paraId="502D7DDC" w14:textId="77777777" w:rsidR="00A20A7D" w:rsidRPr="00565DE5" w:rsidRDefault="00A20A7D" w:rsidP="00A20A7D">
      <w:pPr>
        <w:pStyle w:val="Textonotapie"/>
        <w:ind w:firstLine="708"/>
        <w:jc w:val="both"/>
        <w:rPr>
          <w:rFonts w:ascii="Arial" w:hAnsi="Arial" w:cs="Arial"/>
          <w:sz w:val="18"/>
          <w:szCs w:val="18"/>
        </w:rPr>
      </w:pPr>
      <w:r w:rsidRPr="00565DE5">
        <w:rPr>
          <w:rStyle w:val="Refdenotaalpie"/>
          <w:rFonts w:ascii="Arial" w:hAnsi="Arial" w:cs="Arial"/>
          <w:sz w:val="18"/>
          <w:szCs w:val="18"/>
        </w:rPr>
        <w:footnoteRef/>
      </w:r>
      <w:r w:rsidRPr="00565DE5">
        <w:rPr>
          <w:rFonts w:ascii="Arial" w:hAnsi="Arial" w:cs="Arial"/>
          <w:sz w:val="18"/>
          <w:szCs w:val="18"/>
        </w:rPr>
        <w:t xml:space="preserve"> El inciso primero del artículo 2 de la Ley 454 de 1998 entiende por economía solidaria el “[...]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p>
    <w:p w14:paraId="170B3787" w14:textId="563F958E" w:rsidR="00A20A7D" w:rsidRPr="00B20DAA" w:rsidRDefault="00A20A7D" w:rsidP="00A20A7D">
      <w:pPr>
        <w:pStyle w:val="Textonotapie"/>
        <w:ind w:firstLine="708"/>
        <w:jc w:val="both"/>
        <w:rPr>
          <w:rFonts w:ascii="Arial" w:hAnsi="Arial" w:cs="Arial"/>
          <w:sz w:val="18"/>
          <w:szCs w:val="18"/>
        </w:rPr>
      </w:pPr>
      <w:r w:rsidRPr="00565DE5">
        <w:rPr>
          <w:rFonts w:ascii="Arial" w:hAnsi="Arial" w:cs="Arial"/>
          <w:sz w:val="18"/>
          <w:szCs w:val="18"/>
        </w:rPr>
        <w:t>Conforme al inciso primero del artículo 6 de la Ley 454 de 1998, las organizaciones de la economía solidaria son “[…]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 De acuerdo con el parágrafo 2 del artículo precitado, tienen el carácter de organizaciones solidarias, entre otras, las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así como todas aquellas formas asociativas solidarias que cumplan con las características mencionadas en el capítulo II de la Ley 454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017340483">
    <w:abstractNumId w:val="0"/>
  </w:num>
  <w:num w:numId="7" w16cid:durableId="126249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ABF"/>
    <w:rsid w:val="00031B8A"/>
    <w:rsid w:val="00046129"/>
    <w:rsid w:val="0006749A"/>
    <w:rsid w:val="000900D2"/>
    <w:rsid w:val="000A683E"/>
    <w:rsid w:val="000B13E0"/>
    <w:rsid w:val="000B19B9"/>
    <w:rsid w:val="000B2CCE"/>
    <w:rsid w:val="000D0334"/>
    <w:rsid w:val="000D4B07"/>
    <w:rsid w:val="000F0E16"/>
    <w:rsid w:val="000F6486"/>
    <w:rsid w:val="000F668E"/>
    <w:rsid w:val="00103231"/>
    <w:rsid w:val="00125105"/>
    <w:rsid w:val="00127233"/>
    <w:rsid w:val="00131870"/>
    <w:rsid w:val="00140252"/>
    <w:rsid w:val="00184BA0"/>
    <w:rsid w:val="001A27A4"/>
    <w:rsid w:val="001E4177"/>
    <w:rsid w:val="001F4129"/>
    <w:rsid w:val="00212A17"/>
    <w:rsid w:val="0023610B"/>
    <w:rsid w:val="00251E60"/>
    <w:rsid w:val="00254385"/>
    <w:rsid w:val="002647B7"/>
    <w:rsid w:val="002951A0"/>
    <w:rsid w:val="002962BC"/>
    <w:rsid w:val="002A093D"/>
    <w:rsid w:val="002A49AC"/>
    <w:rsid w:val="002A64FD"/>
    <w:rsid w:val="002B0D9F"/>
    <w:rsid w:val="002C4942"/>
    <w:rsid w:val="002C7A84"/>
    <w:rsid w:val="002E4BCF"/>
    <w:rsid w:val="002F39FB"/>
    <w:rsid w:val="002F66E5"/>
    <w:rsid w:val="003022E1"/>
    <w:rsid w:val="003448F4"/>
    <w:rsid w:val="003534A6"/>
    <w:rsid w:val="00373F06"/>
    <w:rsid w:val="00382646"/>
    <w:rsid w:val="00392F77"/>
    <w:rsid w:val="003A779E"/>
    <w:rsid w:val="003B4E70"/>
    <w:rsid w:val="003D0F4D"/>
    <w:rsid w:val="003E0499"/>
    <w:rsid w:val="003E52EE"/>
    <w:rsid w:val="003E5DED"/>
    <w:rsid w:val="003F3941"/>
    <w:rsid w:val="00400548"/>
    <w:rsid w:val="004020D6"/>
    <w:rsid w:val="004048FE"/>
    <w:rsid w:val="00462185"/>
    <w:rsid w:val="00493AEF"/>
    <w:rsid w:val="004A1847"/>
    <w:rsid w:val="004A305D"/>
    <w:rsid w:val="004B191A"/>
    <w:rsid w:val="004B5B94"/>
    <w:rsid w:val="004B6D9C"/>
    <w:rsid w:val="004D6C80"/>
    <w:rsid w:val="004F21C4"/>
    <w:rsid w:val="004F685F"/>
    <w:rsid w:val="00501C7A"/>
    <w:rsid w:val="00537325"/>
    <w:rsid w:val="005566E8"/>
    <w:rsid w:val="00563FDA"/>
    <w:rsid w:val="00565A46"/>
    <w:rsid w:val="00565DE5"/>
    <w:rsid w:val="00574867"/>
    <w:rsid w:val="005838FD"/>
    <w:rsid w:val="005863DC"/>
    <w:rsid w:val="00595252"/>
    <w:rsid w:val="005A7D85"/>
    <w:rsid w:val="005C3727"/>
    <w:rsid w:val="005C5CDC"/>
    <w:rsid w:val="005D476C"/>
    <w:rsid w:val="005E2495"/>
    <w:rsid w:val="005E678E"/>
    <w:rsid w:val="005F438F"/>
    <w:rsid w:val="0061029B"/>
    <w:rsid w:val="0061708B"/>
    <w:rsid w:val="00617D98"/>
    <w:rsid w:val="006219F8"/>
    <w:rsid w:val="00645E6B"/>
    <w:rsid w:val="00654340"/>
    <w:rsid w:val="00663983"/>
    <w:rsid w:val="00663C49"/>
    <w:rsid w:val="00665D70"/>
    <w:rsid w:val="0067483D"/>
    <w:rsid w:val="006E0709"/>
    <w:rsid w:val="00706C16"/>
    <w:rsid w:val="00756841"/>
    <w:rsid w:val="007649AB"/>
    <w:rsid w:val="007833AC"/>
    <w:rsid w:val="007847D2"/>
    <w:rsid w:val="00794000"/>
    <w:rsid w:val="00796EC1"/>
    <w:rsid w:val="007B6268"/>
    <w:rsid w:val="007B7171"/>
    <w:rsid w:val="007C3DC2"/>
    <w:rsid w:val="007C5847"/>
    <w:rsid w:val="007E02CA"/>
    <w:rsid w:val="007E0465"/>
    <w:rsid w:val="007E5497"/>
    <w:rsid w:val="007F279F"/>
    <w:rsid w:val="007F44CB"/>
    <w:rsid w:val="00806F5F"/>
    <w:rsid w:val="00812F6B"/>
    <w:rsid w:val="00820278"/>
    <w:rsid w:val="00854EB4"/>
    <w:rsid w:val="00875658"/>
    <w:rsid w:val="0088066A"/>
    <w:rsid w:val="008843B6"/>
    <w:rsid w:val="00891928"/>
    <w:rsid w:val="008A446D"/>
    <w:rsid w:val="008E506A"/>
    <w:rsid w:val="008E7DB5"/>
    <w:rsid w:val="008F0EA7"/>
    <w:rsid w:val="00923EEF"/>
    <w:rsid w:val="009419F9"/>
    <w:rsid w:val="00946D7B"/>
    <w:rsid w:val="00947197"/>
    <w:rsid w:val="00951F1A"/>
    <w:rsid w:val="00961B09"/>
    <w:rsid w:val="00965334"/>
    <w:rsid w:val="0097093E"/>
    <w:rsid w:val="009731CF"/>
    <w:rsid w:val="0099705A"/>
    <w:rsid w:val="009B128F"/>
    <w:rsid w:val="009C71FA"/>
    <w:rsid w:val="009C72E7"/>
    <w:rsid w:val="00A02CC0"/>
    <w:rsid w:val="00A17F13"/>
    <w:rsid w:val="00A20739"/>
    <w:rsid w:val="00A20A7D"/>
    <w:rsid w:val="00A33C78"/>
    <w:rsid w:val="00A61D7A"/>
    <w:rsid w:val="00A839B4"/>
    <w:rsid w:val="00AB0ADB"/>
    <w:rsid w:val="00AB65E6"/>
    <w:rsid w:val="00AC37FE"/>
    <w:rsid w:val="00AF13EA"/>
    <w:rsid w:val="00B156C3"/>
    <w:rsid w:val="00B2067E"/>
    <w:rsid w:val="00B265A5"/>
    <w:rsid w:val="00B60C87"/>
    <w:rsid w:val="00B72CD3"/>
    <w:rsid w:val="00B72D10"/>
    <w:rsid w:val="00B72FFF"/>
    <w:rsid w:val="00B77DF3"/>
    <w:rsid w:val="00B87EF5"/>
    <w:rsid w:val="00BA7D1C"/>
    <w:rsid w:val="00BD7F72"/>
    <w:rsid w:val="00BF4192"/>
    <w:rsid w:val="00C000A4"/>
    <w:rsid w:val="00C03AA7"/>
    <w:rsid w:val="00C04FB3"/>
    <w:rsid w:val="00C17914"/>
    <w:rsid w:val="00C330EB"/>
    <w:rsid w:val="00C754BE"/>
    <w:rsid w:val="00C83BDE"/>
    <w:rsid w:val="00CB6357"/>
    <w:rsid w:val="00CC1B26"/>
    <w:rsid w:val="00CD4507"/>
    <w:rsid w:val="00CE26EF"/>
    <w:rsid w:val="00CF0E83"/>
    <w:rsid w:val="00CF19DD"/>
    <w:rsid w:val="00D06A6E"/>
    <w:rsid w:val="00D423A2"/>
    <w:rsid w:val="00D5689C"/>
    <w:rsid w:val="00D63AC2"/>
    <w:rsid w:val="00D7383B"/>
    <w:rsid w:val="00D81DAA"/>
    <w:rsid w:val="00DA231B"/>
    <w:rsid w:val="00DD2FDE"/>
    <w:rsid w:val="00DF405C"/>
    <w:rsid w:val="00E16408"/>
    <w:rsid w:val="00E20894"/>
    <w:rsid w:val="00E245AB"/>
    <w:rsid w:val="00E255E9"/>
    <w:rsid w:val="00E3476D"/>
    <w:rsid w:val="00E50AFE"/>
    <w:rsid w:val="00E771DC"/>
    <w:rsid w:val="00E8772A"/>
    <w:rsid w:val="00E90F6B"/>
    <w:rsid w:val="00E92C27"/>
    <w:rsid w:val="00EA0E3D"/>
    <w:rsid w:val="00EA4302"/>
    <w:rsid w:val="00EC25AF"/>
    <w:rsid w:val="00ED3994"/>
    <w:rsid w:val="00EE1AA8"/>
    <w:rsid w:val="00F204AB"/>
    <w:rsid w:val="00F31EDC"/>
    <w:rsid w:val="00F32B17"/>
    <w:rsid w:val="00F5664F"/>
    <w:rsid w:val="00F76AFC"/>
    <w:rsid w:val="00F80CD5"/>
    <w:rsid w:val="00F924AA"/>
    <w:rsid w:val="00F94B8F"/>
    <w:rsid w:val="00FA1174"/>
    <w:rsid w:val="00FB5DD1"/>
    <w:rsid w:val="00FB74F1"/>
    <w:rsid w:val="00FC2B5D"/>
    <w:rsid w:val="00FC6EC8"/>
    <w:rsid w:val="00FD7B2B"/>
    <w:rsid w:val="00FF1449"/>
    <w:rsid w:val="00FF2957"/>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A4302"/>
    <w:rPr>
      <w:rFonts w:ascii="Geomanist Light" w:hAnsi="Geomanist Light"/>
      <w:lang w:val="es-ES"/>
    </w:rPr>
  </w:style>
  <w:style w:type="paragraph" w:customStyle="1" w:styleId="Appelnotedebasde">
    <w:name w:val="Appel note de bas de..."/>
    <w:basedOn w:val="Normal"/>
    <w:link w:val="Refdenotaalpie"/>
    <w:uiPriority w:val="99"/>
    <w:rsid w:val="00EA4302"/>
    <w:pPr>
      <w:spacing w:line="240" w:lineRule="exact"/>
    </w:pPr>
    <w:rPr>
      <w:vertAlign w:val="superscript"/>
    </w:rPr>
  </w:style>
  <w:style w:type="paragraph" w:styleId="NormalWeb">
    <w:name w:val="Normal (Web)"/>
    <w:basedOn w:val="Normal"/>
    <w:link w:val="NormalWebCar"/>
    <w:uiPriority w:val="99"/>
    <w:unhideWhenUsed/>
    <w:rsid w:val="006E070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6E0709"/>
    <w:rPr>
      <w:rFonts w:ascii="Times New Roman" w:eastAsia="Times New Roman" w:hAnsi="Times New Roman" w:cs="Times New Roman"/>
      <w:sz w:val="24"/>
      <w:szCs w:val="24"/>
      <w:lang w:eastAsia="es-CO"/>
    </w:rPr>
  </w:style>
  <w:style w:type="character" w:customStyle="1" w:styleId="baj">
    <w:name w:val="b_aj"/>
    <w:basedOn w:val="Fuentedeprrafopredeter"/>
    <w:rsid w:val="006E0709"/>
  </w:style>
  <w:style w:type="paragraph" w:styleId="Revisin">
    <w:name w:val="Revision"/>
    <w:hidden/>
    <w:uiPriority w:val="99"/>
    <w:semiHidden/>
    <w:rsid w:val="00F94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6118">
      <w:bodyDiv w:val="1"/>
      <w:marLeft w:val="0"/>
      <w:marRight w:val="0"/>
      <w:marTop w:val="0"/>
      <w:marBottom w:val="0"/>
      <w:divBdr>
        <w:top w:val="none" w:sz="0" w:space="0" w:color="auto"/>
        <w:left w:val="none" w:sz="0" w:space="0" w:color="auto"/>
        <w:bottom w:val="none" w:sz="0" w:space="0" w:color="auto"/>
        <w:right w:val="none" w:sz="0" w:space="0" w:color="auto"/>
      </w:divBdr>
      <w:divsChild>
        <w:div w:id="1902250295">
          <w:marLeft w:val="0"/>
          <w:marRight w:val="0"/>
          <w:marTop w:val="0"/>
          <w:marBottom w:val="0"/>
          <w:divBdr>
            <w:top w:val="none" w:sz="0" w:space="0" w:color="auto"/>
            <w:left w:val="none" w:sz="0" w:space="0" w:color="auto"/>
            <w:bottom w:val="none" w:sz="0" w:space="0" w:color="auto"/>
            <w:right w:val="none" w:sz="0" w:space="0" w:color="auto"/>
          </w:divBdr>
        </w:div>
      </w:divsChild>
    </w:div>
    <w:div w:id="674653476">
      <w:bodyDiv w:val="1"/>
      <w:marLeft w:val="0"/>
      <w:marRight w:val="0"/>
      <w:marTop w:val="0"/>
      <w:marBottom w:val="0"/>
      <w:divBdr>
        <w:top w:val="none" w:sz="0" w:space="0" w:color="auto"/>
        <w:left w:val="none" w:sz="0" w:space="0" w:color="auto"/>
        <w:bottom w:val="none" w:sz="0" w:space="0" w:color="auto"/>
        <w:right w:val="none" w:sz="0" w:space="0" w:color="auto"/>
      </w:divBdr>
      <w:divsChild>
        <w:div w:id="1573613460">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04570585">
      <w:bodyDiv w:val="1"/>
      <w:marLeft w:val="0"/>
      <w:marRight w:val="0"/>
      <w:marTop w:val="0"/>
      <w:marBottom w:val="0"/>
      <w:divBdr>
        <w:top w:val="none" w:sz="0" w:space="0" w:color="auto"/>
        <w:left w:val="none" w:sz="0" w:space="0" w:color="auto"/>
        <w:bottom w:val="none" w:sz="0" w:space="0" w:color="auto"/>
        <w:right w:val="none" w:sz="0" w:space="0" w:color="auto"/>
      </w:divBdr>
      <w:divsChild>
        <w:div w:id="236862550">
          <w:marLeft w:val="0"/>
          <w:marRight w:val="0"/>
          <w:marTop w:val="0"/>
          <w:marBottom w:val="0"/>
          <w:divBdr>
            <w:top w:val="none" w:sz="0" w:space="0" w:color="auto"/>
            <w:left w:val="none" w:sz="0" w:space="0" w:color="auto"/>
            <w:bottom w:val="none" w:sz="0" w:space="0" w:color="auto"/>
            <w:right w:val="none" w:sz="0" w:space="0" w:color="auto"/>
          </w:divBdr>
        </w:div>
      </w:divsChild>
    </w:div>
    <w:div w:id="1525241241">
      <w:bodyDiv w:val="1"/>
      <w:marLeft w:val="0"/>
      <w:marRight w:val="0"/>
      <w:marTop w:val="0"/>
      <w:marBottom w:val="0"/>
      <w:divBdr>
        <w:top w:val="none" w:sz="0" w:space="0" w:color="auto"/>
        <w:left w:val="none" w:sz="0" w:space="0" w:color="auto"/>
        <w:bottom w:val="none" w:sz="0" w:space="0" w:color="auto"/>
        <w:right w:val="none" w:sz="0" w:space="0" w:color="auto"/>
      </w:divBdr>
      <w:divsChild>
        <w:div w:id="154555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0C0D29E-950D-47E1-A0CD-5EC0B09AF9D0}">
  <ds:schemaRefs>
    <ds:schemaRef ds:uri="http://schemas.openxmlformats.org/officeDocument/2006/bibliography"/>
  </ds:schemaRefs>
</ds:datastoreItem>
</file>

<file path=customXml/itemProps4.xml><?xml version="1.0" encoding="utf-8"?>
<ds:datastoreItem xmlns:ds="http://schemas.openxmlformats.org/officeDocument/2006/customXml" ds:itemID="{08F2B236-8A5D-4324-B482-CDDCAB2FB922}"/>
</file>

<file path=docProps/app.xml><?xml version="1.0" encoding="utf-8"?>
<Properties xmlns="http://schemas.openxmlformats.org/officeDocument/2006/extended-properties" xmlns:vt="http://schemas.openxmlformats.org/officeDocument/2006/docPropsVTypes">
  <Template>Normal</Template>
  <TotalTime>2</TotalTime>
  <Pages>27</Pages>
  <Words>10189</Words>
  <Characters>56043</Characters>
  <Application>Microsoft Office Word</Application>
  <DocSecurity>0</DocSecurity>
  <Lines>467</Lines>
  <Paragraphs>132</Paragraphs>
  <ScaleCrop>false</ScaleCrop>
  <Company/>
  <LinksUpToDate>false</LinksUpToDate>
  <CharactersWithSpaces>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18</cp:revision>
  <cp:lastPrinted>2023-01-10T21:18:00Z</cp:lastPrinted>
  <dcterms:created xsi:type="dcterms:W3CDTF">2023-08-14T22:40:00Z</dcterms:created>
  <dcterms:modified xsi:type="dcterms:W3CDTF">2023-08-15T01:05:00Z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