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312D7" w:rsidR="00C75474" w:rsidP="00C75474" w:rsidRDefault="00C75474" w14:paraId="3A287D28" w14:textId="77777777">
      <w:pPr>
        <w:spacing w:after="0" w:line="240" w:lineRule="auto"/>
        <w:jc w:val="both"/>
        <w:textAlignment w:val="baseline"/>
        <w:rPr>
          <w:rFonts w:ascii="Segoe UI" w:hAnsi="Segoe UI" w:eastAsia="Times New Roman" w:cs="Segoe UI"/>
          <w:sz w:val="18"/>
          <w:szCs w:val="18"/>
          <w:lang w:eastAsia="es-CO"/>
        </w:rPr>
      </w:pPr>
      <w:r w:rsidRPr="00D312D7">
        <w:rPr>
          <w:rFonts w:ascii="Arial" w:hAnsi="Arial" w:eastAsia="Times New Roman" w:cs="Arial"/>
          <w:b/>
          <w:bCs/>
          <w:lang w:eastAsia="es-CO"/>
        </w:rPr>
        <w:t>CONTRATO DE</w:t>
      </w:r>
      <w:r>
        <w:rPr>
          <w:rFonts w:ascii="Arial" w:hAnsi="Arial" w:eastAsia="Times New Roman" w:cs="Arial"/>
          <w:b/>
          <w:bCs/>
          <w:lang w:eastAsia="es-CO"/>
        </w:rPr>
        <w:t xml:space="preserve"> </w:t>
      </w:r>
      <w:r w:rsidRPr="00D312D7">
        <w:rPr>
          <w:rFonts w:ascii="Arial" w:hAnsi="Arial" w:eastAsia="Times New Roman" w:cs="Arial"/>
          <w:b/>
          <w:bCs/>
          <w:lang w:eastAsia="es-CO"/>
        </w:rPr>
        <w:t>PRESTACIÓN DE SERVICIOS – Concepto – Características</w:t>
      </w:r>
      <w:r w:rsidRPr="00D312D7">
        <w:rPr>
          <w:rFonts w:ascii="Arial" w:hAnsi="Arial" w:eastAsia="Times New Roman" w:cs="Arial"/>
          <w:lang w:eastAsia="es-CO"/>
        </w:rPr>
        <w:t> </w:t>
      </w:r>
    </w:p>
    <w:p w:rsidRPr="00D312D7" w:rsidR="00C75474" w:rsidP="00C75474" w:rsidRDefault="00C75474" w14:paraId="3E564378" w14:textId="77777777">
      <w:pPr>
        <w:spacing w:after="0" w:line="240" w:lineRule="auto"/>
        <w:jc w:val="both"/>
        <w:textAlignment w:val="baseline"/>
        <w:rPr>
          <w:rFonts w:ascii="Segoe UI" w:hAnsi="Segoe UI" w:eastAsia="Times New Roman" w:cs="Segoe UI"/>
          <w:sz w:val="18"/>
          <w:szCs w:val="18"/>
          <w:lang w:eastAsia="es-CO"/>
        </w:rPr>
      </w:pPr>
      <w:r w:rsidRPr="00D312D7">
        <w:rPr>
          <w:rFonts w:ascii="Arial" w:hAnsi="Arial" w:eastAsia="Times New Roman" w:cs="Arial"/>
          <w:lang w:eastAsia="es-CO"/>
        </w:rPr>
        <w:t> </w:t>
      </w:r>
    </w:p>
    <w:p w:rsidRPr="00D312D7" w:rsidR="00C75474" w:rsidP="00C75474" w:rsidRDefault="00C75474" w14:paraId="0E672791" w14:textId="77777777">
      <w:pPr>
        <w:spacing w:after="0" w:line="240" w:lineRule="auto"/>
        <w:jc w:val="both"/>
        <w:textAlignment w:val="baseline"/>
        <w:rPr>
          <w:rFonts w:ascii="Segoe UI" w:hAnsi="Segoe UI" w:eastAsia="Times New Roman" w:cs="Segoe UI"/>
          <w:sz w:val="18"/>
          <w:szCs w:val="18"/>
          <w:lang w:eastAsia="es-CO"/>
        </w:rPr>
      </w:pPr>
      <w:r w:rsidRPr="00D312D7">
        <w:rPr>
          <w:rFonts w:ascii="Arial" w:hAnsi="Arial" w:eastAsia="Times New Roman" w:cs="Arial"/>
          <w:sz w:val="20"/>
          <w:szCs w:val="20"/>
          <w:lang w:eastAsia="es-CO"/>
        </w:rPr>
        <w:t>El contrato de prestación de servicios es un contrato estatal típico regulado en el artículo 32.3 de la Ley 80 de 1993. Es definido como aquel que “celebren las entidades estatales para desarrollar actividades relacionadas con la administración o funcionamiento de la entidad.</w:t>
      </w:r>
      <w:r w:rsidRPr="00D312D7">
        <w:rPr>
          <w:rFonts w:ascii="Calibri" w:hAnsi="Calibri" w:eastAsia="Times New Roman" w:cs="Calibri"/>
          <w:lang w:eastAsia="es-CO"/>
        </w:rPr>
        <w:t xml:space="preserve"> </w:t>
      </w:r>
      <w:r w:rsidRPr="00D312D7">
        <w:rPr>
          <w:rFonts w:ascii="Arial" w:hAnsi="Arial" w:eastAsia="Times New Roman" w:cs="Arial"/>
          <w:sz w:val="20"/>
          <w:szCs w:val="20"/>
          <w:lang w:eastAsia="es-CO"/>
        </w:rPr>
        <w:t>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 La celebración de dicho contrato debe efectuarse a través de la modalidad de contratación directa.</w:t>
      </w:r>
      <w:r w:rsidRPr="00D312D7">
        <w:rPr>
          <w:rFonts w:ascii="Arial" w:hAnsi="Arial" w:eastAsia="Times New Roman" w:cs="Arial"/>
          <w:sz w:val="24"/>
          <w:szCs w:val="24"/>
          <w:lang w:eastAsia="es-CO"/>
        </w:rPr>
        <w:t> </w:t>
      </w:r>
    </w:p>
    <w:p w:rsidRPr="00D312D7" w:rsidR="00C75474" w:rsidP="00C75474" w:rsidRDefault="00C75474" w14:paraId="26659867" w14:textId="77777777">
      <w:pPr>
        <w:spacing w:after="0" w:line="240" w:lineRule="auto"/>
        <w:jc w:val="both"/>
        <w:textAlignment w:val="baseline"/>
        <w:rPr>
          <w:rFonts w:ascii="Segoe UI" w:hAnsi="Segoe UI" w:eastAsia="Times New Roman" w:cs="Segoe UI"/>
          <w:sz w:val="18"/>
          <w:szCs w:val="18"/>
          <w:lang w:eastAsia="es-CO"/>
        </w:rPr>
      </w:pPr>
      <w:r w:rsidRPr="00D312D7">
        <w:rPr>
          <w:rFonts w:ascii="Arial" w:hAnsi="Arial" w:eastAsia="Times New Roman" w:cs="Arial"/>
          <w:sz w:val="20"/>
          <w:szCs w:val="20"/>
          <w:lang w:eastAsia="es-CO"/>
        </w:rPr>
        <w:t>[…]</w:t>
      </w:r>
      <w:r w:rsidRPr="00D312D7">
        <w:rPr>
          <w:rFonts w:ascii="Arial" w:hAnsi="Arial" w:eastAsia="Times New Roman" w:cs="Arial"/>
          <w:sz w:val="24"/>
          <w:szCs w:val="24"/>
          <w:lang w:eastAsia="es-CO"/>
        </w:rPr>
        <w:t> </w:t>
      </w:r>
    </w:p>
    <w:p w:rsidRPr="00D312D7" w:rsidR="00C75474" w:rsidP="00C75474" w:rsidRDefault="00C75474" w14:paraId="22948023" w14:textId="77777777">
      <w:pPr>
        <w:spacing w:after="0" w:line="240" w:lineRule="auto"/>
        <w:jc w:val="both"/>
        <w:textAlignment w:val="baseline"/>
        <w:rPr>
          <w:rFonts w:ascii="Segoe UI" w:hAnsi="Segoe UI" w:eastAsia="Times New Roman" w:cs="Segoe UI"/>
          <w:sz w:val="18"/>
          <w:szCs w:val="18"/>
          <w:lang w:eastAsia="es-CO"/>
        </w:rPr>
      </w:pPr>
      <w:r w:rsidRPr="00D312D7">
        <w:rPr>
          <w:rFonts w:ascii="Arial" w:hAnsi="Arial" w:eastAsia="Times New Roman" w:cs="Arial"/>
          <w:sz w:val="20"/>
          <w:szCs w:val="20"/>
          <w:lang w:eastAsia="es-CO"/>
        </w:rPr>
        <w:t xml:space="preserve">[…] de la reciente Sentencia de Unificación Jurisprudencial del 9 de septiembre de 2021, proferida por el Consejo de Estado, es posible señalar las siguientes características del contrato de prestación de servicios: i) Solo puede celebrarse para realizar «actividades relacionadas con la administración o funcionamiento de la entidad» […]. </w:t>
      </w:r>
      <w:proofErr w:type="spellStart"/>
      <w:r w:rsidRPr="00D312D7">
        <w:rPr>
          <w:rFonts w:ascii="Arial" w:hAnsi="Arial" w:eastAsia="Times New Roman" w:cs="Arial"/>
          <w:sz w:val="20"/>
          <w:szCs w:val="20"/>
          <w:lang w:eastAsia="es-CO"/>
        </w:rPr>
        <w:t>ii</w:t>
      </w:r>
      <w:proofErr w:type="spellEnd"/>
      <w:r w:rsidRPr="00D312D7">
        <w:rPr>
          <w:rFonts w:ascii="Arial" w:hAnsi="Arial" w:eastAsia="Times New Roman" w:cs="Arial"/>
          <w:sz w:val="20"/>
          <w:szCs w:val="20"/>
          <w:lang w:eastAsia="es-CO"/>
        </w:rPr>
        <w:t xml:space="preserve">) Respecto del tipo de personas que pueden ser contratadas, admite que se suscriba con personas naturales o jurídicas. </w:t>
      </w:r>
      <w:proofErr w:type="spellStart"/>
      <w:r w:rsidRPr="00D312D7">
        <w:rPr>
          <w:rFonts w:ascii="Arial" w:hAnsi="Arial" w:eastAsia="Times New Roman" w:cs="Arial"/>
          <w:sz w:val="20"/>
          <w:szCs w:val="20"/>
          <w:lang w:eastAsia="es-CO"/>
        </w:rPr>
        <w:t>iii</w:t>
      </w:r>
      <w:proofErr w:type="spellEnd"/>
      <w:r w:rsidRPr="00D312D7">
        <w:rPr>
          <w:rFonts w:ascii="Arial" w:hAnsi="Arial" w:eastAsia="Times New Roman" w:cs="Arial"/>
          <w:sz w:val="20"/>
          <w:szCs w:val="20"/>
          <w:lang w:eastAsia="es-CO"/>
        </w:rPr>
        <w:t xml:space="preserve">) Si bien se celebran para obtener la prestación personal de un servicio, se diferencian del contrato de trabajo en que quien celebra el contrato de prestación de servicios debe mantener autonomía e independencia en la ejecución de la labor […]; </w:t>
      </w:r>
      <w:proofErr w:type="spellStart"/>
      <w:r w:rsidRPr="00D312D7">
        <w:rPr>
          <w:rFonts w:ascii="Arial" w:hAnsi="Arial" w:eastAsia="Times New Roman" w:cs="Arial"/>
          <w:sz w:val="20"/>
          <w:szCs w:val="20"/>
          <w:lang w:eastAsia="es-CO"/>
        </w:rPr>
        <w:t>iv</w:t>
      </w:r>
      <w:proofErr w:type="spellEnd"/>
      <w:r w:rsidRPr="00D312D7">
        <w:rPr>
          <w:rFonts w:ascii="Arial" w:hAnsi="Arial" w:eastAsia="Times New Roman" w:cs="Arial"/>
          <w:sz w:val="20"/>
          <w:szCs w:val="20"/>
          <w:lang w:eastAsia="es-CO"/>
        </w:rPr>
        <w:t xml:space="preserve">) Deben ser temporales. v) Se celebran a través de la modalidad de contratación directa, independientemente de la cuantía y del tipo de servicio profesional, siempre que su objeto no sea la consultoría. vi) Para su celebración no se requiere expedir un acto administrativo de justificación de la contratación directa. </w:t>
      </w:r>
      <w:proofErr w:type="spellStart"/>
      <w:r w:rsidRPr="00D312D7">
        <w:rPr>
          <w:rFonts w:ascii="Arial" w:hAnsi="Arial" w:eastAsia="Times New Roman" w:cs="Arial"/>
          <w:sz w:val="20"/>
          <w:szCs w:val="20"/>
          <w:lang w:eastAsia="es-CO"/>
        </w:rPr>
        <w:t>vii</w:t>
      </w:r>
      <w:proofErr w:type="spellEnd"/>
      <w:r w:rsidRPr="00D312D7">
        <w:rPr>
          <w:rFonts w:ascii="Arial" w:hAnsi="Arial" w:eastAsia="Times New Roman" w:cs="Arial"/>
          <w:sz w:val="20"/>
          <w:szCs w:val="20"/>
          <w:lang w:eastAsia="es-CO"/>
        </w:rPr>
        <w:t xml:space="preserve">) El contrato admite la inclusión de cláusulas excepcionales. </w:t>
      </w:r>
      <w:proofErr w:type="spellStart"/>
      <w:r w:rsidRPr="00D312D7">
        <w:rPr>
          <w:rFonts w:ascii="Arial" w:hAnsi="Arial" w:eastAsia="Times New Roman" w:cs="Arial"/>
          <w:sz w:val="20"/>
          <w:szCs w:val="20"/>
          <w:lang w:eastAsia="es-CO"/>
        </w:rPr>
        <w:t>viii</w:t>
      </w:r>
      <w:proofErr w:type="spellEnd"/>
      <w:r w:rsidRPr="00D312D7">
        <w:rPr>
          <w:rFonts w:ascii="Arial" w:hAnsi="Arial" w:eastAsia="Times New Roman" w:cs="Arial"/>
          <w:sz w:val="20"/>
          <w:szCs w:val="20"/>
          <w:lang w:eastAsia="es-CO"/>
        </w:rPr>
        <w:t xml:space="preserve">) No es obligatoria la liquidación de estos contratos, como lo establece el artículo 217 del Decreto 019 de 2012, que modificó el artículo 60 de la Ley 80 de 1993. </w:t>
      </w:r>
      <w:proofErr w:type="spellStart"/>
      <w:r w:rsidRPr="00D312D7">
        <w:rPr>
          <w:rFonts w:ascii="Arial" w:hAnsi="Arial" w:eastAsia="Times New Roman" w:cs="Arial"/>
          <w:sz w:val="20"/>
          <w:szCs w:val="20"/>
          <w:lang w:eastAsia="es-CO"/>
        </w:rPr>
        <w:t>ix</w:t>
      </w:r>
      <w:proofErr w:type="spellEnd"/>
      <w:r w:rsidRPr="00D312D7">
        <w:rPr>
          <w:rFonts w:ascii="Arial" w:hAnsi="Arial" w:eastAsia="Times New Roman" w:cs="Arial"/>
          <w:sz w:val="20"/>
          <w:szCs w:val="20"/>
          <w:lang w:eastAsia="es-CO"/>
        </w:rPr>
        <w:t xml:space="preserve">) Para su celebración el contratista no requiere estar inscrito en el Registro Único de Proponentes –RUP–, como lo señala el artículo 6 de la Ley 1150 de 2007. x) No es obligatoria la exigencia de garantías. xi) Como los demás contratos estatales, se trata de un contrato solemne que debe constar por escrito y debe ser publicado en el SECOP. </w:t>
      </w:r>
      <w:proofErr w:type="spellStart"/>
      <w:r w:rsidRPr="00D312D7">
        <w:rPr>
          <w:rFonts w:ascii="Arial" w:hAnsi="Arial" w:eastAsia="Times New Roman" w:cs="Arial"/>
          <w:sz w:val="20"/>
          <w:szCs w:val="20"/>
          <w:lang w:eastAsia="es-CO"/>
        </w:rPr>
        <w:t>xii</w:t>
      </w:r>
      <w:proofErr w:type="spellEnd"/>
      <w:r w:rsidRPr="00D312D7">
        <w:rPr>
          <w:rFonts w:ascii="Arial" w:hAnsi="Arial" w:eastAsia="Times New Roman" w:cs="Arial"/>
          <w:sz w:val="20"/>
          <w:szCs w:val="20"/>
          <w:lang w:eastAsia="es-CO"/>
        </w:rPr>
        <w:t>) Como especies del género prestación de servicios, se incluyen los contratos de prestación de servicios profesionales, los contratos de prestación de servicios de apoyo a la gestión y los contratos de prestación de servicios artísticos que solo pueden encomendarse a determinadas personas naturales.</w:t>
      </w:r>
      <w:r w:rsidRPr="00D312D7">
        <w:rPr>
          <w:rFonts w:ascii="Arial" w:hAnsi="Arial" w:eastAsia="Times New Roman" w:cs="Arial"/>
          <w:sz w:val="24"/>
          <w:szCs w:val="24"/>
          <w:lang w:eastAsia="es-CO"/>
        </w:rPr>
        <w:t> </w:t>
      </w:r>
    </w:p>
    <w:p w:rsidRPr="00D312D7" w:rsidR="00C75474" w:rsidP="00C75474" w:rsidRDefault="00C75474" w14:paraId="36047497" w14:textId="77777777">
      <w:pPr>
        <w:spacing w:after="0" w:line="240" w:lineRule="auto"/>
        <w:jc w:val="both"/>
        <w:textAlignment w:val="baseline"/>
        <w:rPr>
          <w:rFonts w:ascii="Segoe UI" w:hAnsi="Segoe UI" w:eastAsia="Times New Roman" w:cs="Segoe UI"/>
          <w:sz w:val="18"/>
          <w:szCs w:val="18"/>
          <w:lang w:eastAsia="es-CO"/>
        </w:rPr>
      </w:pPr>
      <w:r w:rsidRPr="00D312D7">
        <w:rPr>
          <w:rFonts w:ascii="Arial" w:hAnsi="Arial" w:eastAsia="Times New Roman" w:cs="Arial"/>
          <w:sz w:val="24"/>
          <w:szCs w:val="24"/>
          <w:lang w:eastAsia="es-CO"/>
        </w:rPr>
        <w:t> </w:t>
      </w:r>
    </w:p>
    <w:p w:rsidRPr="00D312D7" w:rsidR="00C75474" w:rsidP="00C75474" w:rsidRDefault="00C75474" w14:paraId="63F98F55" w14:textId="77777777">
      <w:pPr>
        <w:spacing w:after="0" w:line="240" w:lineRule="auto"/>
        <w:jc w:val="both"/>
        <w:textAlignment w:val="baseline"/>
        <w:rPr>
          <w:rFonts w:ascii="Segoe UI" w:hAnsi="Segoe UI" w:eastAsia="Times New Roman" w:cs="Segoe UI"/>
          <w:sz w:val="18"/>
          <w:szCs w:val="18"/>
          <w:lang w:eastAsia="es-CO"/>
        </w:rPr>
      </w:pPr>
      <w:r w:rsidRPr="00D312D7">
        <w:rPr>
          <w:rFonts w:ascii="Arial" w:hAnsi="Arial" w:eastAsia="Times New Roman" w:cs="Arial"/>
          <w:b/>
          <w:bCs/>
          <w:lang w:eastAsia="es-CO"/>
        </w:rPr>
        <w:t xml:space="preserve">CONTRATO DE PRESTACIÓN DE SERVICIOS – Fijación de honorarios – Incremento por año fiscal </w:t>
      </w:r>
    </w:p>
    <w:p w:rsidRPr="00D312D7" w:rsidR="00C75474" w:rsidP="00C75474" w:rsidRDefault="00C75474" w14:paraId="77FC9ED8" w14:textId="77777777">
      <w:pPr>
        <w:spacing w:after="0" w:line="240" w:lineRule="auto"/>
        <w:jc w:val="both"/>
        <w:textAlignment w:val="baseline"/>
        <w:rPr>
          <w:rFonts w:ascii="Segoe UI" w:hAnsi="Segoe UI" w:eastAsia="Times New Roman" w:cs="Segoe UI"/>
          <w:lang w:eastAsia="es-CO"/>
        </w:rPr>
      </w:pPr>
      <w:r w:rsidRPr="00D312D7">
        <w:rPr>
          <w:rFonts w:ascii="Arial" w:hAnsi="Arial" w:eastAsia="Times New Roman" w:cs="Arial"/>
          <w:sz w:val="24"/>
          <w:szCs w:val="24"/>
          <w:lang w:eastAsia="es-CO"/>
        </w:rPr>
        <w:t> </w:t>
      </w:r>
    </w:p>
    <w:p w:rsidRPr="00D312D7" w:rsidR="00C75474" w:rsidP="00C75474" w:rsidRDefault="00C75474" w14:paraId="3166C50C" w14:textId="77777777">
      <w:pPr>
        <w:spacing w:after="0" w:line="240" w:lineRule="auto"/>
        <w:jc w:val="both"/>
        <w:textAlignment w:val="baseline"/>
        <w:rPr>
          <w:rFonts w:ascii="Segoe UI" w:hAnsi="Segoe UI" w:eastAsia="Times New Roman" w:cs="Segoe UI"/>
          <w:sz w:val="18"/>
          <w:szCs w:val="18"/>
          <w:lang w:eastAsia="es-CO"/>
        </w:rPr>
      </w:pPr>
      <w:r w:rsidRPr="00D312D7">
        <w:rPr>
          <w:rFonts w:ascii="Arial" w:hAnsi="Arial" w:eastAsia="Times New Roman" w:cs="Arial"/>
          <w:sz w:val="20"/>
          <w:szCs w:val="20"/>
          <w:lang w:eastAsia="es-CO"/>
        </w:rPr>
        <w:t>[…] las entidades públicas determinan el monto de los honorarios de los contratos de prestación de servicios profesionales, de apoyo a la gestión y trabajos artísticos de conformidad con lo establecido en el análisis del sector y en los documentos o estudios previos. Finalmente, se resalta, que en la Ley 80 de 1993, Ley 1150 de 2007 y en el Decreto 1082 de 2015 no se encuentran disposiciones que establezcan la obligatoriedad de realizar un incremento en los honorarios por cada año fiscal, para los contratistas de prestación de servicios, pero, lo anterior, no significa que las entidades no puedan hacerlo.</w:t>
      </w:r>
    </w:p>
    <w:p w:rsidRPr="00D312D7" w:rsidR="00C75474" w:rsidP="00C75474" w:rsidRDefault="00C75474" w14:paraId="4EA22B82" w14:textId="77777777">
      <w:pPr>
        <w:spacing w:after="0" w:line="240" w:lineRule="auto"/>
        <w:jc w:val="both"/>
        <w:textAlignment w:val="baseline"/>
        <w:rPr>
          <w:rFonts w:ascii="Arial" w:hAnsi="Arial" w:eastAsia="Times New Roman" w:cs="Arial"/>
          <w:sz w:val="24"/>
          <w:szCs w:val="24"/>
          <w:lang w:eastAsia="es-CO"/>
        </w:rPr>
      </w:pPr>
      <w:r w:rsidRPr="00D312D7">
        <w:rPr>
          <w:rFonts w:ascii="Arial" w:hAnsi="Arial" w:eastAsia="Times New Roman" w:cs="Arial"/>
          <w:sz w:val="24"/>
          <w:szCs w:val="24"/>
          <w:lang w:eastAsia="es-CO"/>
        </w:rPr>
        <w:t> </w:t>
      </w:r>
    </w:p>
    <w:p w:rsidR="00C75474" w:rsidP="00C75474" w:rsidRDefault="00C75474" w14:paraId="3E6C0560" w14:textId="77777777">
      <w:pPr>
        <w:spacing w:after="0" w:line="240" w:lineRule="auto"/>
        <w:jc w:val="both"/>
        <w:textAlignment w:val="baseline"/>
        <w:rPr>
          <w:rFonts w:ascii="Arial" w:hAnsi="Arial" w:eastAsia="Times New Roman" w:cs="Arial"/>
          <w:sz w:val="24"/>
          <w:szCs w:val="24"/>
          <w:lang w:eastAsia="es-CO"/>
        </w:rPr>
      </w:pPr>
    </w:p>
    <w:p w:rsidR="00C75474" w:rsidP="00C75474" w:rsidRDefault="00C75474" w14:paraId="511703F9" w14:textId="77777777">
      <w:pPr>
        <w:spacing w:after="0" w:line="240" w:lineRule="auto"/>
        <w:jc w:val="both"/>
        <w:textAlignment w:val="baseline"/>
        <w:rPr>
          <w:rFonts w:ascii="Arial" w:hAnsi="Arial" w:eastAsia="Times New Roman" w:cs="Arial"/>
          <w:sz w:val="24"/>
          <w:szCs w:val="24"/>
          <w:lang w:eastAsia="es-CO"/>
        </w:rPr>
      </w:pPr>
    </w:p>
    <w:p w:rsidR="00C75474" w:rsidP="00C75474" w:rsidRDefault="00C75474" w14:paraId="7B0047F6" w14:textId="77777777">
      <w:pPr>
        <w:spacing w:after="0" w:line="240" w:lineRule="auto"/>
        <w:jc w:val="both"/>
        <w:textAlignment w:val="baseline"/>
        <w:rPr>
          <w:rFonts w:ascii="Arial" w:hAnsi="Arial" w:eastAsia="Times New Roman" w:cs="Arial"/>
          <w:sz w:val="24"/>
          <w:szCs w:val="24"/>
          <w:lang w:eastAsia="es-CO"/>
        </w:rPr>
      </w:pPr>
    </w:p>
    <w:p w:rsidRPr="00D312D7" w:rsidR="00C75474" w:rsidP="00C75474" w:rsidRDefault="00C75474" w14:paraId="54D5A6C5" w14:textId="77777777">
      <w:pPr>
        <w:spacing w:after="0" w:line="240" w:lineRule="auto"/>
        <w:jc w:val="both"/>
        <w:textAlignment w:val="baseline"/>
        <w:rPr>
          <w:rFonts w:ascii="Arial" w:hAnsi="Arial" w:eastAsia="Times New Roman" w:cs="Arial"/>
          <w:sz w:val="24"/>
          <w:szCs w:val="24"/>
          <w:lang w:eastAsia="es-CO"/>
        </w:rPr>
      </w:pPr>
    </w:p>
    <w:p w:rsidR="00C75474" w:rsidP="00C75474" w:rsidRDefault="00C75474" w14:paraId="236BBDE4" w14:textId="77777777">
      <w:pPr>
        <w:spacing w:after="0"/>
        <w:rPr>
          <w:rFonts w:ascii="Century Gothic" w:hAnsi="Century Gothic"/>
        </w:rPr>
      </w:pPr>
    </w:p>
    <w:p w:rsidR="742CE3D2" w:rsidP="4B3151D1" w:rsidRDefault="742CE3D2" w14:paraId="4D2452D8" w14:textId="47EA41A2">
      <w:pPr>
        <w:pStyle w:val="Normal"/>
        <w:spacing w:after="0"/>
        <w:rPr>
          <w:rFonts w:ascii="Arial" w:hAnsi="Arial" w:eastAsia="Arial" w:cs="Arial"/>
          <w:noProof w:val="0"/>
          <w:sz w:val="22"/>
          <w:szCs w:val="22"/>
          <w:lang w:val="es-CO"/>
        </w:rPr>
      </w:pPr>
      <w:r w:rsidRPr="4B3151D1" w:rsidR="742CE3D2">
        <w:rPr>
          <w:rFonts w:ascii="Arial" w:hAnsi="Arial" w:eastAsia="Arial" w:cs="Arial"/>
          <w:noProof w:val="0"/>
          <w:sz w:val="22"/>
          <w:szCs w:val="22"/>
          <w:lang w:val="es-CO"/>
        </w:rPr>
        <w:t>Bogotá D.C., 13 de Julio de 2023</w:t>
      </w:r>
    </w:p>
    <w:p w:rsidRPr="00C330EB" w:rsidR="00B16301" w:rsidP="00C75474" w:rsidRDefault="00B16301" w14:paraId="65625368" w14:textId="77777777">
      <w:pPr>
        <w:spacing w:after="0"/>
        <w:rPr>
          <w:rFonts w:ascii="Century Gothic" w:hAnsi="Century Gothic"/>
        </w:rPr>
      </w:pPr>
    </w:p>
    <w:p w:rsidRPr="00D312D7" w:rsidR="00C75474" w:rsidP="00B16301" w:rsidRDefault="00B16301" w14:paraId="51807B7A" w14:textId="3728603F">
      <w:pPr>
        <w:spacing w:after="0"/>
        <w:jc w:val="right"/>
        <w:rPr>
          <w:rFonts w:ascii="Arial" w:hAnsi="Arial" w:cs="Arial"/>
        </w:rPr>
      </w:pPr>
      <w:r>
        <w:rPr>
          <w:noProof/>
          <w14:ligatures w14:val="standardContextual"/>
        </w:rPr>
        <w:drawing>
          <wp:inline distT="0" distB="0" distL="0" distR="0" wp14:anchorId="23012E53" wp14:editId="138B7F1C">
            <wp:extent cx="2710543" cy="724191"/>
            <wp:effectExtent l="0" t="0" r="0" b="0"/>
            <wp:docPr id="140484203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842030" name="Imagen 1" descr="Texto&#10;&#10;Descripción generada automáticamente"/>
                    <pic:cNvPicPr/>
                  </pic:nvPicPr>
                  <pic:blipFill>
                    <a:blip r:embed="rId10"/>
                    <a:stretch>
                      <a:fillRect/>
                    </a:stretch>
                  </pic:blipFill>
                  <pic:spPr>
                    <a:xfrm>
                      <a:off x="0" y="0"/>
                      <a:ext cx="2735072" cy="730745"/>
                    </a:xfrm>
                    <a:prstGeom prst="rect">
                      <a:avLst/>
                    </a:prstGeom>
                  </pic:spPr>
                </pic:pic>
              </a:graphicData>
            </a:graphic>
          </wp:inline>
        </w:drawing>
      </w:r>
    </w:p>
    <w:p w:rsidRPr="00D312D7" w:rsidR="00C75474" w:rsidP="00C75474" w:rsidRDefault="00C75474" w14:paraId="490DCB51" w14:textId="77777777">
      <w:pPr>
        <w:spacing w:after="0" w:line="240" w:lineRule="auto"/>
        <w:rPr>
          <w:rFonts w:ascii="Arial" w:hAnsi="Arial" w:eastAsia="Calibri" w:cs="Arial"/>
          <w:lang w:val="es-ES_tradnl"/>
        </w:rPr>
      </w:pPr>
    </w:p>
    <w:p w:rsidRPr="00D312D7" w:rsidR="00C75474" w:rsidP="00C75474" w:rsidRDefault="00C75474" w14:paraId="313DADA8" w14:textId="77777777">
      <w:pPr>
        <w:spacing w:after="0" w:line="240" w:lineRule="auto"/>
        <w:rPr>
          <w:rFonts w:ascii="Arial" w:hAnsi="Arial" w:eastAsia="Calibri" w:cs="Arial"/>
          <w:lang w:val="es-ES_tradnl"/>
        </w:rPr>
      </w:pPr>
      <w:r w:rsidRPr="00D312D7">
        <w:rPr>
          <w:rFonts w:ascii="Arial" w:hAnsi="Arial" w:eastAsia="Calibri" w:cs="Arial"/>
          <w:lang w:val="es-ES_tradnl"/>
        </w:rPr>
        <w:t>Señor</w:t>
      </w:r>
    </w:p>
    <w:p w:rsidRPr="00D312D7" w:rsidR="00C75474" w:rsidP="00C75474" w:rsidRDefault="00C75474" w14:paraId="263BC798" w14:textId="77777777">
      <w:pPr>
        <w:spacing w:after="0" w:line="240" w:lineRule="auto"/>
        <w:rPr>
          <w:rFonts w:ascii="Arial" w:hAnsi="Arial" w:eastAsia="Calibri" w:cs="Arial"/>
          <w:b/>
          <w:lang w:val="es-ES_tradnl"/>
        </w:rPr>
      </w:pPr>
      <w:r w:rsidRPr="00D312D7">
        <w:rPr>
          <w:rFonts w:ascii="Arial" w:hAnsi="Arial" w:eastAsia="Calibri" w:cs="Arial"/>
          <w:b/>
          <w:lang w:val="es-ES_tradnl"/>
        </w:rPr>
        <w:t xml:space="preserve">Álvaro </w:t>
      </w:r>
      <w:proofErr w:type="spellStart"/>
      <w:r w:rsidRPr="00D312D7">
        <w:rPr>
          <w:rFonts w:ascii="Arial" w:hAnsi="Arial" w:eastAsia="Calibri" w:cs="Arial"/>
          <w:b/>
          <w:lang w:val="es-ES_tradnl"/>
        </w:rPr>
        <w:t>Jose</w:t>
      </w:r>
      <w:proofErr w:type="spellEnd"/>
      <w:r w:rsidRPr="00D312D7">
        <w:rPr>
          <w:rFonts w:ascii="Arial" w:hAnsi="Arial" w:eastAsia="Calibri" w:cs="Arial"/>
          <w:b/>
          <w:lang w:val="es-ES_tradnl"/>
        </w:rPr>
        <w:t xml:space="preserve"> Caicedo</w:t>
      </w:r>
    </w:p>
    <w:p w:rsidRPr="00D312D7" w:rsidR="00C75474" w:rsidP="00C75474" w:rsidRDefault="005F258B" w14:paraId="5E64E995" w14:textId="77777777">
      <w:pPr>
        <w:spacing w:after="0" w:line="240" w:lineRule="auto"/>
        <w:rPr>
          <w:rFonts w:ascii="Arial" w:hAnsi="Arial" w:cs="Arial"/>
        </w:rPr>
      </w:pPr>
      <w:hyperlink w:history="1" r:id="rId11">
        <w:r w:rsidRPr="00D312D7" w:rsidR="00C75474">
          <w:rPr>
            <w:rFonts w:ascii="Arial" w:hAnsi="Arial" w:cs="Arial"/>
            <w:color w:val="0563C1" w:themeColor="hyperlink"/>
            <w:u w:val="single"/>
          </w:rPr>
          <w:t>ajcaycedo@gmail.com</w:t>
        </w:r>
      </w:hyperlink>
      <w:r w:rsidRPr="00D312D7" w:rsidR="00C75474">
        <w:rPr>
          <w:rFonts w:ascii="Arial" w:hAnsi="Arial" w:cs="Arial"/>
        </w:rPr>
        <w:t xml:space="preserve"> </w:t>
      </w:r>
    </w:p>
    <w:p w:rsidRPr="00D312D7" w:rsidR="00C75474" w:rsidP="00C75474" w:rsidRDefault="00C75474" w14:paraId="6061F163" w14:textId="77777777">
      <w:pPr>
        <w:spacing w:after="0" w:line="240" w:lineRule="auto"/>
        <w:rPr>
          <w:rFonts w:ascii="Arial" w:hAnsi="Arial" w:eastAsia="Calibri" w:cs="Arial"/>
          <w:lang w:val="es-ES_tradnl"/>
        </w:rPr>
      </w:pPr>
      <w:r w:rsidRPr="00D312D7">
        <w:rPr>
          <w:rFonts w:ascii="Arial" w:hAnsi="Arial" w:eastAsia="Calibri" w:cs="Arial"/>
          <w:noProof/>
          <w:color w:val="000000"/>
          <w:lang w:val="es-ES_tradnl"/>
        </w:rPr>
        <w:t>Bogotá D.C.</w:t>
      </w:r>
    </w:p>
    <w:p w:rsidRPr="00D312D7" w:rsidR="00C75474" w:rsidP="00C75474" w:rsidRDefault="00C75474" w14:paraId="28765143" w14:textId="77777777">
      <w:pPr>
        <w:spacing w:after="0" w:line="240" w:lineRule="auto"/>
        <w:rPr>
          <w:rFonts w:ascii="Arial" w:hAnsi="Arial" w:eastAsia="Calibri" w:cs="Arial"/>
          <w:lang w:val="es-ES_tradnl"/>
        </w:rPr>
      </w:pPr>
    </w:p>
    <w:p w:rsidRPr="00D312D7" w:rsidR="00C75474" w:rsidP="00C75474" w:rsidRDefault="00C75474" w14:paraId="5E183933" w14:textId="77777777">
      <w:pPr>
        <w:spacing w:after="0" w:line="240" w:lineRule="auto"/>
        <w:rPr>
          <w:rFonts w:ascii="Arial" w:hAnsi="Arial" w:eastAsia="Calibri" w:cs="Arial"/>
          <w:lang w:val="es-ES_tradnl"/>
        </w:rPr>
      </w:pPr>
    </w:p>
    <w:p w:rsidRPr="00D312D7" w:rsidR="00C75474" w:rsidP="00C75474" w:rsidRDefault="00C75474" w14:paraId="62574CC4" w14:textId="77777777">
      <w:pPr>
        <w:spacing w:after="0" w:line="240" w:lineRule="auto"/>
        <w:rPr>
          <w:rFonts w:ascii="Arial" w:hAnsi="Arial" w:eastAsia="Calibri" w:cs="Arial"/>
          <w:b/>
          <w:lang w:val="es-ES_tradnl"/>
        </w:rPr>
      </w:pPr>
      <w:r w:rsidRPr="00D312D7">
        <w:rPr>
          <w:rFonts w:ascii="Arial" w:hAnsi="Arial" w:eastAsia="Calibri" w:cs="Arial"/>
          <w:b/>
          <w:lang w:val="es-ES_tradnl"/>
        </w:rPr>
        <w:t xml:space="preserve">                                            </w:t>
      </w:r>
      <w:r w:rsidRPr="00D312D7">
        <w:rPr>
          <w:rFonts w:ascii="Arial" w:hAnsi="Arial" w:eastAsia="Calibri" w:cs="Arial"/>
          <w:b/>
          <w:lang w:val="es-ES_tradnl"/>
        </w:rPr>
        <w:tab/>
      </w:r>
      <w:r w:rsidRPr="00D312D7">
        <w:rPr>
          <w:rFonts w:ascii="Arial" w:hAnsi="Arial" w:eastAsia="Calibri" w:cs="Arial"/>
          <w:b/>
          <w:lang w:val="es-ES_tradnl"/>
        </w:rPr>
        <w:t>Concepto C-272 de 2023</w:t>
      </w:r>
    </w:p>
    <w:p w:rsidRPr="00D312D7" w:rsidR="00C75474" w:rsidP="00C75474" w:rsidRDefault="00C75474" w14:paraId="4A28E2FA" w14:textId="77777777">
      <w:pPr>
        <w:spacing w:after="0" w:line="240" w:lineRule="auto"/>
        <w:rPr>
          <w:rFonts w:ascii="Arial" w:hAnsi="Arial" w:eastAsia="Calibri" w:cs="Arial"/>
          <w:b/>
          <w:lang w:val="es-ES_tradnl"/>
        </w:rPr>
      </w:pPr>
    </w:p>
    <w:p w:rsidRPr="00D312D7" w:rsidR="00C75474" w:rsidP="00C75474" w:rsidRDefault="00C75474" w14:paraId="1D98809E" w14:textId="77777777">
      <w:pPr>
        <w:spacing w:after="0" w:line="240" w:lineRule="auto"/>
        <w:rPr>
          <w:rFonts w:ascii="Arial" w:hAnsi="Arial" w:eastAsia="Calibri" w:cs="Arial"/>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D312D7" w:rsidR="00C75474" w:rsidTr="00DB6326" w14:paraId="61845069" w14:textId="77777777">
        <w:tc>
          <w:tcPr>
            <w:tcW w:w="2689" w:type="dxa"/>
            <w:hideMark/>
          </w:tcPr>
          <w:p w:rsidRPr="00D312D7" w:rsidR="00C75474" w:rsidP="00DB6326" w:rsidRDefault="00C75474" w14:paraId="7E8AE12C" w14:textId="77777777">
            <w:pPr>
              <w:rPr>
                <w:rFonts w:ascii="Arial" w:hAnsi="Arial" w:eastAsia="Calibri" w:cs="Arial"/>
                <w:lang w:val="es-ES_tradnl"/>
              </w:rPr>
            </w:pPr>
            <w:r w:rsidRPr="00D312D7">
              <w:rPr>
                <w:rFonts w:ascii="Arial" w:hAnsi="Arial" w:eastAsia="Calibri" w:cs="Arial"/>
                <w:b/>
                <w:lang w:val="es-ES_tradnl"/>
              </w:rPr>
              <w:t>Temas:</w:t>
            </w:r>
            <w:r w:rsidRPr="00D312D7">
              <w:rPr>
                <w:rFonts w:ascii="Arial" w:hAnsi="Arial" w:eastAsia="Calibri" w:cs="Arial"/>
                <w:lang w:val="es-ES_tradnl"/>
              </w:rPr>
              <w:t xml:space="preserve">           </w:t>
            </w:r>
          </w:p>
          <w:p w:rsidRPr="00D312D7" w:rsidR="00C75474" w:rsidP="00DB6326" w:rsidRDefault="00C75474" w14:paraId="30ED4288" w14:textId="77777777">
            <w:pPr>
              <w:rPr>
                <w:rFonts w:ascii="Arial" w:hAnsi="Arial" w:eastAsia="Calibri" w:cs="Arial"/>
                <w:lang w:val="es-ES_tradnl"/>
              </w:rPr>
            </w:pPr>
            <w:r w:rsidRPr="00D312D7">
              <w:rPr>
                <w:rFonts w:ascii="Arial" w:hAnsi="Arial" w:eastAsia="Calibri" w:cs="Arial"/>
                <w:lang w:val="es-ES_tradnl"/>
              </w:rPr>
              <w:t xml:space="preserve">                           </w:t>
            </w:r>
          </w:p>
        </w:tc>
        <w:tc>
          <w:tcPr>
            <w:tcW w:w="6237" w:type="dxa"/>
            <w:hideMark/>
          </w:tcPr>
          <w:p w:rsidRPr="00D312D7" w:rsidR="00C75474" w:rsidP="00DB6326" w:rsidRDefault="00C75474" w14:paraId="191E2477" w14:textId="77777777">
            <w:pPr>
              <w:jc w:val="both"/>
              <w:rPr>
                <w:rFonts w:ascii="Arial" w:hAnsi="Arial" w:eastAsia="Calibri" w:cs="Arial"/>
                <w:bCs/>
                <w:color w:val="000000"/>
                <w:lang w:val="es-ES_tradnl"/>
              </w:rPr>
            </w:pPr>
            <w:r w:rsidRPr="00D312D7">
              <w:rPr>
                <w:rFonts w:ascii="Arial" w:hAnsi="Arial" w:eastAsia="Calibri" w:cs="Arial"/>
                <w:bCs/>
                <w:color w:val="000000"/>
                <w:lang w:val="es-ES_tradnl"/>
              </w:rPr>
              <w:t>CONTRATO DE PRESTACIÓN DE SERVICIOS – Concepto / Características / CONTRATO</w:t>
            </w:r>
            <w:r>
              <w:rPr>
                <w:rFonts w:ascii="Arial" w:hAnsi="Arial" w:eastAsia="Calibri" w:cs="Arial"/>
                <w:bCs/>
                <w:color w:val="000000"/>
                <w:lang w:val="es-ES_tradnl"/>
              </w:rPr>
              <w:t xml:space="preserve"> </w:t>
            </w:r>
            <w:r w:rsidRPr="00D312D7">
              <w:rPr>
                <w:rFonts w:ascii="Arial" w:hAnsi="Arial" w:eastAsia="Calibri" w:cs="Arial"/>
                <w:bCs/>
                <w:color w:val="000000"/>
                <w:lang w:val="es-ES_tradnl"/>
              </w:rPr>
              <w:t>DE PRESTACIÓN DE SERVICIOS – Fijación de honorarios – Incremento por año fiscal</w:t>
            </w:r>
          </w:p>
          <w:p w:rsidRPr="00D312D7" w:rsidR="00C75474" w:rsidP="00DB6326" w:rsidRDefault="00C75474" w14:paraId="3469A087" w14:textId="77777777">
            <w:pPr>
              <w:jc w:val="both"/>
              <w:rPr>
                <w:rFonts w:ascii="Arial" w:hAnsi="Arial" w:eastAsia="Calibri" w:cs="Arial"/>
                <w:bCs/>
                <w:color w:val="000000"/>
                <w:lang w:val="es-ES_tradnl"/>
              </w:rPr>
            </w:pPr>
          </w:p>
          <w:p w:rsidRPr="00D312D7" w:rsidR="00C75474" w:rsidP="00DB6326" w:rsidRDefault="00C75474" w14:paraId="534036D4" w14:textId="77777777">
            <w:pPr>
              <w:jc w:val="both"/>
              <w:rPr>
                <w:rFonts w:ascii="Arial" w:hAnsi="Arial" w:eastAsia="Calibri" w:cs="Arial"/>
              </w:rPr>
            </w:pPr>
          </w:p>
        </w:tc>
      </w:tr>
      <w:tr w:rsidRPr="00D312D7" w:rsidR="00C75474" w:rsidTr="00DB6326" w14:paraId="569C48CC" w14:textId="77777777">
        <w:trPr>
          <w:trHeight w:val="239"/>
        </w:trPr>
        <w:tc>
          <w:tcPr>
            <w:tcW w:w="2689" w:type="dxa"/>
          </w:tcPr>
          <w:p w:rsidRPr="00D312D7" w:rsidR="00C75474" w:rsidP="00DB6326" w:rsidRDefault="00C75474" w14:paraId="2C0DAD7A" w14:textId="77777777">
            <w:pPr>
              <w:rPr>
                <w:rFonts w:ascii="Arial" w:hAnsi="Arial" w:eastAsia="Calibri" w:cs="Arial"/>
                <w:b/>
                <w:lang w:val="es-ES_tradnl"/>
              </w:rPr>
            </w:pPr>
            <w:r w:rsidRPr="00D312D7">
              <w:rPr>
                <w:rFonts w:ascii="Arial" w:hAnsi="Arial" w:eastAsia="Calibri" w:cs="Arial"/>
                <w:b/>
                <w:lang w:val="es-ES_tradnl"/>
              </w:rPr>
              <w:t>Radicación:</w:t>
            </w:r>
            <w:r w:rsidRPr="00D312D7">
              <w:rPr>
                <w:rFonts w:ascii="Arial" w:hAnsi="Arial" w:eastAsia="Calibri" w:cs="Arial"/>
                <w:lang w:val="es-ES_tradnl"/>
              </w:rPr>
              <w:t xml:space="preserve">                              </w:t>
            </w:r>
          </w:p>
        </w:tc>
        <w:tc>
          <w:tcPr>
            <w:tcW w:w="6237" w:type="dxa"/>
          </w:tcPr>
          <w:p w:rsidRPr="00D312D7" w:rsidR="00C75474" w:rsidP="00DB6326" w:rsidRDefault="00C75474" w14:paraId="23C4F94A" w14:textId="77777777">
            <w:pPr>
              <w:jc w:val="both"/>
              <w:rPr>
                <w:rFonts w:ascii="Arial" w:hAnsi="Arial" w:eastAsia="Calibri" w:cs="Arial"/>
                <w:lang w:val="es-ES"/>
              </w:rPr>
            </w:pPr>
            <w:r w:rsidRPr="00D312D7">
              <w:rPr>
                <w:rFonts w:ascii="Arial" w:hAnsi="Arial" w:eastAsia="Calibri" w:cs="Arial"/>
                <w:lang w:val="es-ES"/>
              </w:rPr>
              <w:t>Respuesta a consulta No. P20230530011799</w:t>
            </w:r>
            <w:r w:rsidRPr="00D312D7">
              <w:rPr>
                <w:rFonts w:ascii="Arial" w:hAnsi="Arial" w:eastAsia="Calibri" w:cs="Arial"/>
              </w:rPr>
              <w:tab/>
            </w:r>
          </w:p>
        </w:tc>
      </w:tr>
    </w:tbl>
    <w:p w:rsidRPr="00D312D7" w:rsidR="00C75474" w:rsidP="00C75474" w:rsidRDefault="00C75474" w14:paraId="44A1ADCC" w14:textId="77777777">
      <w:pPr>
        <w:spacing w:after="0" w:line="240" w:lineRule="auto"/>
        <w:contextualSpacing/>
        <w:jc w:val="both"/>
        <w:rPr>
          <w:rFonts w:ascii="Arial" w:hAnsi="Arial" w:eastAsia="Calibri" w:cs="Arial"/>
          <w:lang w:val="es-ES_tradnl"/>
        </w:rPr>
      </w:pPr>
    </w:p>
    <w:p w:rsidRPr="00D312D7" w:rsidR="00C75474" w:rsidP="00C75474" w:rsidRDefault="00C75474" w14:paraId="09955656" w14:textId="77777777">
      <w:pPr>
        <w:spacing w:after="0" w:line="240" w:lineRule="auto"/>
        <w:contextualSpacing/>
        <w:rPr>
          <w:rFonts w:ascii="Arial" w:hAnsi="Arial" w:eastAsia="Calibri" w:cs="Arial"/>
          <w:lang w:val="es-ES_tradnl"/>
        </w:rPr>
      </w:pPr>
    </w:p>
    <w:p w:rsidRPr="00D312D7" w:rsidR="00C75474" w:rsidP="00C75474" w:rsidRDefault="00C75474" w14:paraId="411DD1F2" w14:textId="77777777">
      <w:pPr>
        <w:spacing w:after="0" w:line="276" w:lineRule="auto"/>
        <w:contextualSpacing/>
        <w:rPr>
          <w:rFonts w:ascii="Arial" w:hAnsi="Arial" w:eastAsia="Calibri" w:cs="Arial"/>
          <w:lang w:val="es-ES_tradnl"/>
        </w:rPr>
      </w:pPr>
      <w:r w:rsidRPr="00D312D7">
        <w:rPr>
          <w:rFonts w:ascii="Arial" w:hAnsi="Arial" w:eastAsia="Calibri" w:cs="Arial"/>
          <w:lang w:val="es-ES_tradnl"/>
        </w:rPr>
        <w:t xml:space="preserve">Estimado señor </w:t>
      </w:r>
      <w:r>
        <w:rPr>
          <w:rFonts w:ascii="Arial" w:hAnsi="Arial" w:eastAsia="Calibri" w:cs="Arial"/>
          <w:lang w:val="es-ES_tradnl"/>
        </w:rPr>
        <w:t>Caicedo</w:t>
      </w:r>
      <w:r w:rsidRPr="00D312D7">
        <w:rPr>
          <w:rFonts w:ascii="Arial" w:hAnsi="Arial" w:eastAsia="Calibri" w:cs="Arial"/>
          <w:lang w:val="es-ES_tradnl"/>
        </w:rPr>
        <w:t>:</w:t>
      </w:r>
    </w:p>
    <w:p w:rsidRPr="00D312D7" w:rsidR="00C75474" w:rsidP="00C75474" w:rsidRDefault="00C75474" w14:paraId="300C0D4D" w14:textId="77777777">
      <w:pPr>
        <w:spacing w:after="0" w:line="240" w:lineRule="auto"/>
        <w:jc w:val="both"/>
        <w:rPr>
          <w:rFonts w:ascii="Arial" w:hAnsi="Arial" w:eastAsia="Calibri" w:cs="Arial"/>
          <w:lang w:val="es-ES_tradnl"/>
        </w:rPr>
      </w:pPr>
    </w:p>
    <w:p w:rsidRPr="00D312D7" w:rsidR="00C75474" w:rsidP="00C75474" w:rsidRDefault="00C75474" w14:paraId="59671B63" w14:textId="77777777">
      <w:pPr>
        <w:spacing w:after="0" w:line="276" w:lineRule="auto"/>
        <w:ind w:right="51"/>
        <w:contextualSpacing/>
        <w:jc w:val="both"/>
        <w:rPr>
          <w:rFonts w:ascii="Arial" w:hAnsi="Arial" w:eastAsia="Calibri" w:cs="Arial"/>
          <w:lang w:val="es-ES_tradnl"/>
        </w:rPr>
      </w:pPr>
      <w:r w:rsidRPr="00D312D7">
        <w:rPr>
          <w:rFonts w:ascii="Arial" w:hAnsi="Arial" w:eastAsia="Calibri" w:cs="Arial"/>
          <w:lang w:val="es-ES_tradnl"/>
        </w:rPr>
        <w:t>En ejercicio de la competencia otorgada por el numeral 8 del artículo 11 y el numeral 5 del artículo 3 del Decreto Ley 4170 de 2011</w:t>
      </w:r>
      <w:r w:rsidRPr="00D312D7">
        <w:rPr>
          <w:rFonts w:ascii="Arial" w:hAnsi="Arial" w:eastAsia="Arial MT" w:cs="Arial"/>
          <w:lang w:val="es-ES"/>
        </w:rPr>
        <w:t>,</w:t>
      </w:r>
      <w:r w:rsidRPr="00D312D7">
        <w:rPr>
          <w:rFonts w:ascii="Arial" w:hAnsi="Arial" w:eastAsia="Arial MT" w:cs="Arial"/>
          <w:spacing w:val="-7"/>
          <w:lang w:val="es-ES"/>
        </w:rPr>
        <w:t xml:space="preserve"> </w:t>
      </w:r>
      <w:r w:rsidRPr="00D312D7">
        <w:rPr>
          <w:rFonts w:ascii="Arial" w:hAnsi="Arial" w:eastAsia="Arial MT" w:cs="Arial"/>
          <w:lang w:val="es-ES"/>
        </w:rPr>
        <w:t>y</w:t>
      </w:r>
      <w:r w:rsidRPr="00D312D7">
        <w:rPr>
          <w:rFonts w:ascii="Arial" w:hAnsi="Arial" w:eastAsia="Arial MT" w:cs="Arial"/>
          <w:spacing w:val="-7"/>
          <w:lang w:val="es-ES"/>
        </w:rPr>
        <w:t xml:space="preserve"> </w:t>
      </w:r>
      <w:r w:rsidRPr="00D312D7">
        <w:rPr>
          <w:rFonts w:ascii="Arial" w:hAnsi="Arial" w:eastAsia="Arial MT" w:cs="Arial"/>
          <w:lang w:val="es-ES"/>
        </w:rPr>
        <w:t>dentro</w:t>
      </w:r>
      <w:r w:rsidRPr="00D312D7">
        <w:rPr>
          <w:rFonts w:ascii="Arial" w:hAnsi="Arial" w:eastAsia="Arial MT" w:cs="Arial"/>
          <w:spacing w:val="-7"/>
          <w:lang w:val="es-ES"/>
        </w:rPr>
        <w:t xml:space="preserve"> </w:t>
      </w:r>
      <w:r w:rsidRPr="00D312D7">
        <w:rPr>
          <w:rFonts w:ascii="Arial" w:hAnsi="Arial" w:eastAsia="Arial MT" w:cs="Arial"/>
          <w:lang w:val="es-ES"/>
        </w:rPr>
        <w:t>de</w:t>
      </w:r>
      <w:r w:rsidRPr="00D312D7">
        <w:rPr>
          <w:rFonts w:ascii="Arial" w:hAnsi="Arial" w:eastAsia="Arial MT" w:cs="Arial"/>
          <w:spacing w:val="-8"/>
          <w:lang w:val="es-ES"/>
        </w:rPr>
        <w:t xml:space="preserve"> </w:t>
      </w:r>
      <w:r w:rsidRPr="00D312D7">
        <w:rPr>
          <w:rFonts w:ascii="Arial" w:hAnsi="Arial" w:eastAsia="Arial MT" w:cs="Arial"/>
          <w:lang w:val="es-ES"/>
        </w:rPr>
        <w:t>los</w:t>
      </w:r>
      <w:r w:rsidRPr="00D312D7">
        <w:rPr>
          <w:rFonts w:ascii="Arial" w:hAnsi="Arial" w:eastAsia="Arial MT" w:cs="Arial"/>
          <w:spacing w:val="-7"/>
          <w:lang w:val="es-ES"/>
        </w:rPr>
        <w:t xml:space="preserve"> </w:t>
      </w:r>
      <w:r w:rsidRPr="00D312D7">
        <w:rPr>
          <w:rFonts w:ascii="Arial" w:hAnsi="Arial" w:eastAsia="Arial MT" w:cs="Arial"/>
          <w:lang w:val="es-ES"/>
        </w:rPr>
        <w:t>términos</w:t>
      </w:r>
      <w:r w:rsidRPr="00D312D7">
        <w:rPr>
          <w:rFonts w:ascii="Arial" w:hAnsi="Arial" w:eastAsia="Arial MT" w:cs="Arial"/>
          <w:spacing w:val="-6"/>
          <w:lang w:val="es-ES"/>
        </w:rPr>
        <w:t xml:space="preserve"> </w:t>
      </w:r>
      <w:r w:rsidRPr="00D312D7">
        <w:rPr>
          <w:rFonts w:ascii="Arial" w:hAnsi="Arial" w:eastAsia="Arial MT" w:cs="Arial"/>
          <w:lang w:val="es-ES"/>
        </w:rPr>
        <w:t>establecidos</w:t>
      </w:r>
      <w:r w:rsidRPr="00D312D7">
        <w:rPr>
          <w:rFonts w:ascii="Arial" w:hAnsi="Arial" w:eastAsia="Arial MT" w:cs="Arial"/>
          <w:spacing w:val="-8"/>
          <w:lang w:val="es-ES"/>
        </w:rPr>
        <w:t xml:space="preserve"> </w:t>
      </w:r>
      <w:r w:rsidRPr="00D312D7">
        <w:rPr>
          <w:rFonts w:ascii="Arial" w:hAnsi="Arial" w:eastAsia="Arial MT" w:cs="Arial"/>
          <w:lang w:val="es-ES"/>
        </w:rPr>
        <w:t>en</w:t>
      </w:r>
      <w:r w:rsidRPr="00D312D7">
        <w:rPr>
          <w:rFonts w:ascii="Arial" w:hAnsi="Arial" w:eastAsia="Arial MT" w:cs="Arial"/>
          <w:spacing w:val="-7"/>
          <w:lang w:val="es-ES"/>
        </w:rPr>
        <w:t xml:space="preserve"> </w:t>
      </w:r>
      <w:r w:rsidRPr="00D312D7">
        <w:rPr>
          <w:rFonts w:ascii="Arial" w:hAnsi="Arial" w:eastAsia="Arial MT" w:cs="Arial"/>
          <w:lang w:val="es-ES"/>
        </w:rPr>
        <w:t>el artículo</w:t>
      </w:r>
      <w:r w:rsidRPr="00D312D7">
        <w:rPr>
          <w:rFonts w:ascii="Arial" w:hAnsi="Arial" w:eastAsia="Arial MT" w:cs="Arial"/>
          <w:spacing w:val="-7"/>
          <w:lang w:val="es-ES"/>
        </w:rPr>
        <w:t xml:space="preserve"> </w:t>
      </w:r>
      <w:r w:rsidRPr="00D312D7">
        <w:rPr>
          <w:rFonts w:ascii="Arial" w:hAnsi="Arial" w:eastAsia="Arial MT" w:cs="Arial"/>
          <w:lang w:val="es-ES"/>
        </w:rPr>
        <w:t>14</w:t>
      </w:r>
      <w:r w:rsidRPr="00D312D7">
        <w:rPr>
          <w:rFonts w:ascii="Arial" w:hAnsi="Arial" w:eastAsia="Arial MT" w:cs="Arial"/>
          <w:spacing w:val="-6"/>
          <w:lang w:val="es-ES"/>
        </w:rPr>
        <w:t xml:space="preserve"> </w:t>
      </w:r>
      <w:r w:rsidRPr="00D312D7">
        <w:rPr>
          <w:rFonts w:ascii="Arial" w:hAnsi="Arial" w:eastAsia="Arial MT" w:cs="Arial"/>
          <w:lang w:val="es-ES"/>
        </w:rPr>
        <w:t>de</w:t>
      </w:r>
      <w:r w:rsidRPr="00D312D7">
        <w:rPr>
          <w:rFonts w:ascii="Arial" w:hAnsi="Arial" w:eastAsia="Arial MT" w:cs="Arial"/>
          <w:spacing w:val="-6"/>
          <w:lang w:val="es-ES"/>
        </w:rPr>
        <w:t xml:space="preserve"> </w:t>
      </w:r>
      <w:r w:rsidRPr="00D312D7">
        <w:rPr>
          <w:rFonts w:ascii="Arial" w:hAnsi="Arial" w:eastAsia="Arial MT" w:cs="Arial"/>
          <w:lang w:val="es-ES"/>
        </w:rPr>
        <w:t>la</w:t>
      </w:r>
      <w:r w:rsidRPr="00D312D7">
        <w:rPr>
          <w:rFonts w:ascii="Arial" w:hAnsi="Arial" w:eastAsia="Arial MT" w:cs="Arial"/>
          <w:spacing w:val="-6"/>
          <w:lang w:val="es-ES"/>
        </w:rPr>
        <w:t xml:space="preserve"> </w:t>
      </w:r>
      <w:r w:rsidRPr="00D312D7">
        <w:rPr>
          <w:rFonts w:ascii="Arial" w:hAnsi="Arial" w:eastAsia="Arial MT" w:cs="Arial"/>
          <w:lang w:val="es-ES"/>
        </w:rPr>
        <w:t>Ley</w:t>
      </w:r>
      <w:r w:rsidRPr="00D312D7">
        <w:rPr>
          <w:rFonts w:ascii="Arial" w:hAnsi="Arial" w:eastAsia="Arial MT" w:cs="Arial"/>
          <w:spacing w:val="-6"/>
          <w:lang w:val="es-ES"/>
        </w:rPr>
        <w:t xml:space="preserve"> </w:t>
      </w:r>
      <w:r w:rsidRPr="00D312D7">
        <w:rPr>
          <w:rFonts w:ascii="Arial" w:hAnsi="Arial" w:eastAsia="Arial MT" w:cs="Arial"/>
          <w:lang w:val="es-ES"/>
        </w:rPr>
        <w:t>1437</w:t>
      </w:r>
      <w:r w:rsidRPr="00D312D7">
        <w:rPr>
          <w:rFonts w:ascii="Arial" w:hAnsi="Arial" w:eastAsia="Arial MT" w:cs="Arial"/>
          <w:spacing w:val="-6"/>
          <w:lang w:val="es-ES"/>
        </w:rPr>
        <w:t xml:space="preserve"> </w:t>
      </w:r>
      <w:r w:rsidRPr="00D312D7">
        <w:rPr>
          <w:rFonts w:ascii="Arial" w:hAnsi="Arial" w:eastAsia="Arial MT" w:cs="Arial"/>
          <w:lang w:val="es-ES"/>
        </w:rPr>
        <w:t>de</w:t>
      </w:r>
      <w:r w:rsidRPr="00D312D7">
        <w:rPr>
          <w:rFonts w:ascii="Arial" w:hAnsi="Arial" w:eastAsia="Arial MT" w:cs="Arial"/>
          <w:spacing w:val="-6"/>
          <w:lang w:val="es-ES"/>
        </w:rPr>
        <w:t xml:space="preserve"> </w:t>
      </w:r>
      <w:r w:rsidRPr="00D312D7">
        <w:rPr>
          <w:rFonts w:ascii="Arial" w:hAnsi="Arial" w:eastAsia="Arial MT" w:cs="Arial"/>
          <w:lang w:val="es-ES"/>
        </w:rPr>
        <w:t>2011,</w:t>
      </w:r>
      <w:r w:rsidRPr="00D312D7">
        <w:rPr>
          <w:rFonts w:ascii="Arial" w:hAnsi="Arial" w:eastAsia="Arial MT" w:cs="Arial"/>
          <w:spacing w:val="-6"/>
          <w:lang w:val="es-ES"/>
        </w:rPr>
        <w:t xml:space="preserve"> </w:t>
      </w:r>
      <w:r w:rsidRPr="00D312D7">
        <w:rPr>
          <w:rFonts w:ascii="Arial" w:hAnsi="Arial" w:eastAsia="Arial MT" w:cs="Arial"/>
          <w:lang w:val="es-ES"/>
        </w:rPr>
        <w:t>modificados</w:t>
      </w:r>
      <w:r w:rsidRPr="00D312D7">
        <w:rPr>
          <w:rFonts w:ascii="Arial" w:hAnsi="Arial" w:eastAsia="Arial MT" w:cs="Arial"/>
          <w:spacing w:val="-6"/>
          <w:lang w:val="es-ES"/>
        </w:rPr>
        <w:t xml:space="preserve"> </w:t>
      </w:r>
      <w:r w:rsidRPr="00D312D7">
        <w:rPr>
          <w:rFonts w:ascii="Arial" w:hAnsi="Arial" w:eastAsia="Arial MT" w:cs="Arial"/>
          <w:lang w:val="es-ES"/>
        </w:rPr>
        <w:t>por</w:t>
      </w:r>
      <w:r w:rsidRPr="00D312D7">
        <w:rPr>
          <w:rFonts w:ascii="Arial" w:hAnsi="Arial" w:eastAsia="Arial MT" w:cs="Arial"/>
          <w:spacing w:val="-6"/>
          <w:lang w:val="es-ES"/>
        </w:rPr>
        <w:t xml:space="preserve"> </w:t>
      </w:r>
      <w:r w:rsidRPr="00D312D7">
        <w:rPr>
          <w:rFonts w:ascii="Arial" w:hAnsi="Arial" w:eastAsia="Arial MT" w:cs="Arial"/>
          <w:lang w:val="es-ES"/>
        </w:rPr>
        <w:t>el</w:t>
      </w:r>
      <w:r w:rsidRPr="00D312D7">
        <w:rPr>
          <w:rFonts w:ascii="Arial" w:hAnsi="Arial" w:eastAsia="Arial MT" w:cs="Arial"/>
          <w:spacing w:val="-6"/>
          <w:lang w:val="es-ES"/>
        </w:rPr>
        <w:t xml:space="preserve"> </w:t>
      </w:r>
      <w:r w:rsidRPr="00D312D7">
        <w:rPr>
          <w:rFonts w:ascii="Arial" w:hAnsi="Arial" w:eastAsia="Arial MT" w:cs="Arial"/>
          <w:lang w:val="es-ES"/>
        </w:rPr>
        <w:t>artículo</w:t>
      </w:r>
      <w:r w:rsidRPr="00D312D7">
        <w:rPr>
          <w:rFonts w:ascii="Arial" w:hAnsi="Arial" w:eastAsia="Arial MT" w:cs="Arial"/>
          <w:spacing w:val="-7"/>
          <w:lang w:val="es-ES"/>
        </w:rPr>
        <w:t xml:space="preserve"> </w:t>
      </w:r>
      <w:r w:rsidRPr="00D312D7">
        <w:rPr>
          <w:rFonts w:ascii="Arial" w:hAnsi="Arial" w:eastAsia="Arial MT" w:cs="Arial"/>
          <w:lang w:val="es-ES"/>
        </w:rPr>
        <w:t>5</w:t>
      </w:r>
      <w:r w:rsidRPr="00D312D7">
        <w:rPr>
          <w:rFonts w:ascii="Arial" w:hAnsi="Arial" w:eastAsia="Arial MT" w:cs="Arial"/>
          <w:spacing w:val="-6"/>
          <w:lang w:val="es-ES"/>
        </w:rPr>
        <w:t xml:space="preserve"> </w:t>
      </w:r>
      <w:r w:rsidRPr="00D312D7">
        <w:rPr>
          <w:rFonts w:ascii="Arial" w:hAnsi="Arial" w:eastAsia="Arial MT" w:cs="Arial"/>
          <w:lang w:val="es-ES"/>
        </w:rPr>
        <w:t>del</w:t>
      </w:r>
      <w:r w:rsidRPr="00D312D7">
        <w:rPr>
          <w:rFonts w:ascii="Arial" w:hAnsi="Arial" w:eastAsia="Arial MT" w:cs="Arial"/>
          <w:spacing w:val="-6"/>
          <w:lang w:val="es-ES"/>
        </w:rPr>
        <w:t xml:space="preserve"> </w:t>
      </w:r>
      <w:r w:rsidRPr="00D312D7">
        <w:rPr>
          <w:rFonts w:ascii="Arial" w:hAnsi="Arial" w:eastAsia="Arial MT" w:cs="Arial"/>
          <w:lang w:val="es-ES"/>
        </w:rPr>
        <w:t>Decreto</w:t>
      </w:r>
      <w:r w:rsidRPr="00D312D7">
        <w:rPr>
          <w:rFonts w:ascii="Arial" w:hAnsi="Arial" w:eastAsia="Arial MT" w:cs="Arial"/>
          <w:spacing w:val="-6"/>
          <w:lang w:val="es-ES"/>
        </w:rPr>
        <w:t xml:space="preserve"> </w:t>
      </w:r>
      <w:r w:rsidRPr="00D312D7">
        <w:rPr>
          <w:rFonts w:ascii="Arial" w:hAnsi="Arial" w:eastAsia="Arial MT" w:cs="Arial"/>
          <w:lang w:val="es-ES"/>
        </w:rPr>
        <w:t>Legislativo 491 del 28 de marzo de 2020, l</w:t>
      </w:r>
      <w:r w:rsidRPr="00D312D7">
        <w:rPr>
          <w:rFonts w:ascii="Arial" w:hAnsi="Arial" w:eastAsia="Calibri" w:cs="Arial"/>
          <w:lang w:val="es-ES_tradnl"/>
        </w:rPr>
        <w:t>a Agencia Nacional de Contratación Pública – Colombia Compra Eficiente responde su consulta recibida el 29 de mayo de 2023, que fue remitida por el Departamento Administrativo de la Función Pública, mediante oficio con radicado No. 20232060217812 del mismo mes y año.</w:t>
      </w:r>
    </w:p>
    <w:p w:rsidRPr="00D312D7" w:rsidR="00C75474" w:rsidP="00C75474" w:rsidRDefault="00C75474" w14:paraId="63928BB1" w14:textId="77777777">
      <w:pPr>
        <w:tabs>
          <w:tab w:val="left" w:pos="284"/>
        </w:tabs>
        <w:spacing w:after="0" w:line="276" w:lineRule="auto"/>
        <w:contextualSpacing/>
        <w:jc w:val="both"/>
        <w:rPr>
          <w:rFonts w:ascii="Arial" w:hAnsi="Arial" w:eastAsia="Calibri" w:cs="Arial"/>
          <w:lang w:val="es-ES_tradnl"/>
        </w:rPr>
      </w:pPr>
    </w:p>
    <w:p w:rsidRPr="00D312D7" w:rsidR="00C75474" w:rsidP="00C75474" w:rsidRDefault="00C75474" w14:paraId="0805E044" w14:textId="77777777">
      <w:pPr>
        <w:tabs>
          <w:tab w:val="left" w:pos="284"/>
        </w:tabs>
        <w:spacing w:after="0" w:line="276" w:lineRule="auto"/>
        <w:contextualSpacing/>
        <w:jc w:val="both"/>
        <w:rPr>
          <w:rFonts w:ascii="Arial" w:hAnsi="Arial" w:eastAsia="Calibri" w:cs="Arial"/>
          <w:b/>
          <w:lang w:val="es-ES_tradnl"/>
        </w:rPr>
      </w:pPr>
      <w:r w:rsidRPr="00D312D7">
        <w:rPr>
          <w:rFonts w:ascii="Arial" w:hAnsi="Arial" w:eastAsia="Calibri" w:cs="Arial"/>
          <w:b/>
          <w:lang w:val="es-ES_tradnl"/>
        </w:rPr>
        <w:t>1.</w:t>
      </w:r>
      <w:r w:rsidRPr="00D312D7">
        <w:rPr>
          <w:rFonts w:ascii="Arial" w:hAnsi="Arial" w:eastAsia="Calibri" w:cs="Arial"/>
          <w:lang w:val="es-ES_tradnl"/>
        </w:rPr>
        <w:t xml:space="preserve"> </w:t>
      </w:r>
      <w:r w:rsidRPr="00D312D7">
        <w:rPr>
          <w:rFonts w:ascii="Arial" w:hAnsi="Arial" w:eastAsia="Calibri" w:cs="Arial"/>
          <w:b/>
          <w:lang w:val="es-ES_tradnl"/>
        </w:rPr>
        <w:t xml:space="preserve">Problema planteado </w:t>
      </w:r>
    </w:p>
    <w:p w:rsidRPr="00D312D7" w:rsidR="00C75474" w:rsidP="00C75474" w:rsidRDefault="00C75474" w14:paraId="647957CF" w14:textId="77777777">
      <w:pPr>
        <w:tabs>
          <w:tab w:val="left" w:pos="284"/>
        </w:tabs>
        <w:spacing w:after="0" w:line="276" w:lineRule="auto"/>
        <w:contextualSpacing/>
        <w:jc w:val="both"/>
        <w:rPr>
          <w:rFonts w:ascii="Arial" w:hAnsi="Arial" w:eastAsia="Calibri" w:cs="Arial"/>
          <w:b/>
          <w:lang w:val="es-ES_tradnl"/>
        </w:rPr>
      </w:pPr>
    </w:p>
    <w:p w:rsidRPr="00D312D7" w:rsidR="00C75474" w:rsidP="00C75474" w:rsidRDefault="00C75474" w14:paraId="1E2A8880" w14:textId="77777777">
      <w:pPr>
        <w:tabs>
          <w:tab w:val="left" w:pos="284"/>
        </w:tabs>
        <w:spacing w:after="0" w:line="276" w:lineRule="auto"/>
        <w:contextualSpacing/>
        <w:jc w:val="both"/>
        <w:rPr>
          <w:rFonts w:ascii="Arial" w:hAnsi="Arial" w:eastAsia="Calibri" w:cs="Arial"/>
          <w:bCs/>
          <w:lang w:val="es-ES_tradnl"/>
        </w:rPr>
      </w:pPr>
      <w:r w:rsidRPr="00D312D7">
        <w:rPr>
          <w:rFonts w:ascii="Arial" w:hAnsi="Arial" w:eastAsia="Calibri" w:cs="Arial"/>
          <w:bCs/>
          <w:lang w:val="es-ES_tradnl"/>
        </w:rPr>
        <w:t xml:space="preserve">Usted realiza la siguiente petición de consulta: </w:t>
      </w:r>
    </w:p>
    <w:p w:rsidRPr="00D312D7" w:rsidR="00C75474" w:rsidP="00C75474" w:rsidRDefault="00C75474" w14:paraId="60C36A58" w14:textId="77777777">
      <w:pPr>
        <w:tabs>
          <w:tab w:val="left" w:pos="284"/>
        </w:tabs>
        <w:spacing w:after="0" w:line="276" w:lineRule="auto"/>
        <w:contextualSpacing/>
        <w:jc w:val="both"/>
        <w:rPr>
          <w:rFonts w:ascii="Arial" w:hAnsi="Arial" w:eastAsia="Calibri" w:cs="Arial"/>
          <w:bCs/>
          <w:lang w:val="es-ES_tradnl"/>
        </w:rPr>
      </w:pPr>
    </w:p>
    <w:p w:rsidRPr="00D312D7" w:rsidR="00C75474" w:rsidP="00C75474" w:rsidRDefault="00C75474" w14:paraId="43D395A0" w14:textId="77777777">
      <w:pPr>
        <w:tabs>
          <w:tab w:val="left" w:pos="284"/>
        </w:tabs>
        <w:spacing w:after="0" w:line="240" w:lineRule="auto"/>
        <w:ind w:left="709" w:right="709"/>
        <w:contextualSpacing/>
        <w:jc w:val="both"/>
        <w:rPr>
          <w:rFonts w:ascii="Arial" w:hAnsi="Arial" w:eastAsia="Calibri" w:cs="Arial"/>
          <w:bCs/>
          <w:sz w:val="21"/>
          <w:szCs w:val="21"/>
          <w:lang w:val="es-ES_tradnl"/>
        </w:rPr>
      </w:pPr>
      <w:bookmarkStart w:name="_Hlk132965427" w:id="0"/>
      <w:r w:rsidRPr="00D312D7">
        <w:rPr>
          <w:rFonts w:ascii="Arial" w:hAnsi="Arial" w:eastAsia="Calibri" w:cs="Arial"/>
          <w:bCs/>
          <w:sz w:val="21"/>
          <w:szCs w:val="21"/>
          <w:lang w:val="es-ES_tradnl"/>
        </w:rPr>
        <w:t xml:space="preserve">“Respetuosamente me dirijo a </w:t>
      </w:r>
      <w:proofErr w:type="spellStart"/>
      <w:r w:rsidRPr="00D312D7">
        <w:rPr>
          <w:rFonts w:ascii="Arial" w:hAnsi="Arial" w:eastAsia="Calibri" w:cs="Arial"/>
          <w:bCs/>
          <w:sz w:val="21"/>
          <w:szCs w:val="21"/>
          <w:lang w:val="es-ES_tradnl"/>
        </w:rPr>
        <w:t>uds</w:t>
      </w:r>
      <w:proofErr w:type="spellEnd"/>
      <w:r w:rsidRPr="00D312D7">
        <w:rPr>
          <w:rFonts w:ascii="Arial" w:hAnsi="Arial" w:eastAsia="Calibri" w:cs="Arial"/>
          <w:bCs/>
          <w:sz w:val="21"/>
          <w:szCs w:val="21"/>
          <w:lang w:val="es-ES_tradnl"/>
        </w:rPr>
        <w:t xml:space="preserve"> para que se sirvan resolver una inquietud acerca del aumento para Contratistas del Estado por prestación de servicio. El estado cada fin de año eleva el salario en un porcentaje pero no sé cumple en </w:t>
      </w:r>
      <w:r w:rsidRPr="00D312D7">
        <w:rPr>
          <w:rFonts w:ascii="Arial" w:hAnsi="Arial" w:eastAsia="Calibri" w:cs="Arial"/>
          <w:bCs/>
          <w:sz w:val="21"/>
          <w:szCs w:val="21"/>
          <w:lang w:val="es-ES_tradnl"/>
        </w:rPr>
        <w:t>los Contratos de Prestación de Servicio por ejemplo para este año se fijó el 13% y a los contratistas de la Secretaria de Integración Social se les aumenta más o menos el 3% esto es legal, y otra injusticia para con los contratistas en esta modalidad. Agradezco inmensamente me sea aclarado y su gentil atención”. [</w:t>
      </w:r>
      <w:r w:rsidRPr="00D312D7">
        <w:rPr>
          <w:rFonts w:ascii="Arial" w:hAnsi="Arial" w:eastAsia="Calibri" w:cs="Arial"/>
          <w:bCs/>
          <w:sz w:val="21"/>
          <w:szCs w:val="21"/>
          <w:lang w:val="es-MX"/>
        </w:rPr>
        <w:t>sic</w:t>
      </w:r>
      <w:r w:rsidRPr="00D312D7">
        <w:rPr>
          <w:rFonts w:ascii="Arial" w:hAnsi="Arial" w:eastAsia="Calibri" w:cs="Arial"/>
          <w:bCs/>
          <w:sz w:val="21"/>
          <w:szCs w:val="21"/>
          <w:lang w:val="es-ES_tradnl"/>
        </w:rPr>
        <w:t>]”</w:t>
      </w:r>
    </w:p>
    <w:p w:rsidRPr="00D312D7" w:rsidR="00C75474" w:rsidP="00C75474" w:rsidRDefault="00C75474" w14:paraId="271FE4EE" w14:textId="77777777">
      <w:pPr>
        <w:spacing w:after="0" w:line="276" w:lineRule="auto"/>
        <w:jc w:val="both"/>
        <w:rPr>
          <w:rFonts w:ascii="Arial" w:hAnsi="Arial" w:eastAsia="Calibri" w:cs="Arial"/>
          <w:lang w:val="es-ES_tradnl"/>
        </w:rPr>
      </w:pPr>
    </w:p>
    <w:bookmarkEnd w:id="0"/>
    <w:p w:rsidRPr="00D312D7" w:rsidR="00C75474" w:rsidP="00C75474" w:rsidRDefault="00C75474" w14:paraId="0D9E5515" w14:textId="77777777">
      <w:pPr>
        <w:tabs>
          <w:tab w:val="left" w:pos="426"/>
        </w:tabs>
        <w:spacing w:after="0" w:line="276" w:lineRule="auto"/>
        <w:jc w:val="both"/>
        <w:rPr>
          <w:rFonts w:ascii="Arial" w:hAnsi="Arial" w:eastAsia="Calibri" w:cs="Arial"/>
          <w:b/>
          <w:lang w:val="es-ES_tradnl"/>
        </w:rPr>
      </w:pPr>
      <w:r w:rsidRPr="00D312D7">
        <w:rPr>
          <w:rFonts w:ascii="Arial" w:hAnsi="Arial" w:eastAsia="Calibri" w:cs="Arial"/>
          <w:b/>
          <w:lang w:val="es-ES_tradnl"/>
        </w:rPr>
        <w:t>2.</w:t>
      </w:r>
      <w:r w:rsidRPr="00D312D7">
        <w:rPr>
          <w:rFonts w:ascii="Arial" w:hAnsi="Arial" w:eastAsia="Calibri" w:cs="Arial"/>
          <w:lang w:val="es-ES_tradnl"/>
        </w:rPr>
        <w:t xml:space="preserve"> </w:t>
      </w:r>
      <w:r w:rsidRPr="00D312D7">
        <w:rPr>
          <w:rFonts w:ascii="Arial" w:hAnsi="Arial" w:eastAsia="Calibri" w:cs="Arial"/>
          <w:b/>
          <w:lang w:val="es-ES_tradnl"/>
        </w:rPr>
        <w:t>Consideraciones</w:t>
      </w:r>
    </w:p>
    <w:p w:rsidRPr="00D312D7" w:rsidR="00C75474" w:rsidP="00C75474" w:rsidRDefault="00C75474" w14:paraId="0E32B935" w14:textId="77777777">
      <w:pPr>
        <w:spacing w:after="0" w:line="276" w:lineRule="auto"/>
        <w:jc w:val="both"/>
        <w:rPr>
          <w:rFonts w:ascii="Arial" w:hAnsi="Arial" w:eastAsia="Calibri" w:cs="Arial"/>
          <w:color w:val="000000"/>
          <w:lang w:val="es-ES_tradnl"/>
        </w:rPr>
      </w:pPr>
    </w:p>
    <w:p w:rsidRPr="00D312D7" w:rsidR="00C75474" w:rsidP="00C75474" w:rsidRDefault="00C75474" w14:paraId="4AF7F108" w14:textId="77777777">
      <w:pPr>
        <w:spacing w:after="0" w:line="276" w:lineRule="auto"/>
        <w:jc w:val="both"/>
        <w:textAlignment w:val="baseline"/>
        <w:rPr>
          <w:rFonts w:ascii="Segoe UI" w:hAnsi="Segoe UI" w:eastAsia="Times New Roman" w:cs="Segoe UI"/>
          <w:sz w:val="18"/>
          <w:szCs w:val="18"/>
          <w:lang w:eastAsia="es-CO"/>
        </w:rPr>
      </w:pPr>
      <w:r w:rsidRPr="00046322">
        <w:rPr>
          <w:rFonts w:ascii="Arial" w:hAnsi="Arial" w:eastAsia="Times New Roman" w:cs="Arial"/>
          <w:lang w:val="es-MX" w:eastAsia="es-CO"/>
        </w:rPr>
        <w:t>En ejercicio de las competencias establecidas en los artículos 3.5 y 11.8 del Decreto 4170</w:t>
      </w:r>
      <w:r>
        <w:rPr>
          <w:rFonts w:ascii="Arial" w:hAnsi="Arial" w:eastAsia="Times New Roman" w:cs="Arial"/>
          <w:lang w:val="es-MX" w:eastAsia="es-CO"/>
        </w:rPr>
        <w:t xml:space="preserve"> </w:t>
      </w:r>
      <w:r w:rsidRPr="00D312D7">
        <w:rPr>
          <w:rFonts w:ascii="Arial" w:hAnsi="Arial" w:eastAsia="Times New Roman" w:cs="Arial"/>
          <w:lang w:val="es-MX" w:eastAsia="es-CO"/>
        </w:rPr>
        <w:t>de 2011, la Agencia Nacional de Contratación Pública – Colombia Compra Eficiente resuelve consultas sobre los asuntos de su competencia, esto es, sobre las temáticas de la contratación estatal relacionados en los artículos citados.</w:t>
      </w:r>
      <w:r w:rsidRPr="00D312D7">
        <w:rPr>
          <w:rFonts w:ascii="Arial" w:hAnsi="Arial" w:eastAsia="Times New Roman" w:cs="Arial"/>
          <w:lang w:val="es-ES" w:eastAsia="es-CO"/>
        </w:rPr>
        <w:t xml:space="preserve">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D312D7">
        <w:rPr>
          <w:rFonts w:ascii="Arial" w:hAnsi="Arial" w:eastAsia="Times New Roman" w:cs="Arial"/>
          <w:lang w:val="es-MX" w:eastAsia="es-CO"/>
        </w:rPr>
        <w:t xml:space="preserve"> de todos los partícipes de la contratación estatal.</w:t>
      </w:r>
      <w:r w:rsidRPr="00D312D7">
        <w:rPr>
          <w:rFonts w:ascii="Arial" w:hAnsi="Arial" w:eastAsia="Times New Roman" w:cs="Arial"/>
          <w:lang w:eastAsia="es-CO"/>
        </w:rPr>
        <w:t> </w:t>
      </w:r>
    </w:p>
    <w:p w:rsidRPr="00D312D7" w:rsidR="00C75474" w:rsidP="00C75474" w:rsidRDefault="00C75474" w14:paraId="24E6A463" w14:textId="77777777">
      <w:pPr>
        <w:spacing w:before="120" w:after="0" w:line="276" w:lineRule="auto"/>
        <w:ind w:firstLine="703"/>
        <w:jc w:val="both"/>
        <w:textAlignment w:val="baseline"/>
        <w:rPr>
          <w:rFonts w:ascii="Segoe UI" w:hAnsi="Segoe UI" w:eastAsia="Times New Roman" w:cs="Segoe UI"/>
          <w:sz w:val="18"/>
          <w:szCs w:val="18"/>
          <w:lang w:eastAsia="es-CO"/>
        </w:rPr>
      </w:pPr>
      <w:r w:rsidRPr="00D312D7">
        <w:rPr>
          <w:rFonts w:ascii="Arial" w:hAnsi="Arial" w:eastAsia="Times New Roman" w:cs="Arial"/>
          <w:lang w:val="es-ES" w:eastAsia="es-CO"/>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D312D7">
        <w:rPr>
          <w:rFonts w:ascii="Arial" w:hAnsi="Arial" w:eastAsia="Times New Roman" w:cs="Arial"/>
          <w:sz w:val="17"/>
          <w:szCs w:val="17"/>
          <w:vertAlign w:val="superscript"/>
          <w:lang w:val="es-ES" w:eastAsia="es-CO"/>
        </w:rPr>
        <w:t>1</w:t>
      </w:r>
      <w:r w:rsidRPr="00D312D7">
        <w:rPr>
          <w:rFonts w:ascii="Arial" w:hAnsi="Arial" w:eastAsia="Times New Roman" w:cs="Arial"/>
          <w:lang w:val="es-ES" w:eastAsia="es-CO"/>
        </w:rPr>
        <w:t>. Esta competencia de interpretación de normas generales, por definición, no puede extenderse a la resolución de controversias, ni a brindar asesorías sobre casos puntuales.</w:t>
      </w:r>
      <w:r w:rsidRPr="00D312D7">
        <w:rPr>
          <w:rFonts w:ascii="Arial" w:hAnsi="Arial" w:eastAsia="Times New Roman" w:cs="Arial"/>
          <w:lang w:eastAsia="es-CO"/>
        </w:rPr>
        <w:t> </w:t>
      </w:r>
    </w:p>
    <w:p w:rsidRPr="00D312D7" w:rsidR="00C75474" w:rsidP="00C75474" w:rsidRDefault="00C75474" w14:paraId="3F3D33B2" w14:textId="77777777">
      <w:pPr>
        <w:spacing w:before="120" w:after="0" w:line="276" w:lineRule="auto"/>
        <w:ind w:firstLine="703"/>
        <w:jc w:val="both"/>
        <w:textAlignment w:val="baseline"/>
        <w:rPr>
          <w:rFonts w:ascii="Segoe UI" w:hAnsi="Segoe UI" w:eastAsia="Times New Roman" w:cs="Segoe UI"/>
          <w:sz w:val="18"/>
          <w:szCs w:val="18"/>
          <w:lang w:eastAsia="es-CO"/>
        </w:rPr>
      </w:pPr>
      <w:r w:rsidRPr="00D312D7">
        <w:rPr>
          <w:rFonts w:ascii="Arial" w:hAnsi="Arial" w:eastAsia="Times New Roman" w:cs="Arial"/>
          <w:lang w:val="es-MX" w:eastAsia="es-CO"/>
        </w:rPr>
        <w:t xml:space="preserve">Sin perjuicio de lo anterior, </w:t>
      </w:r>
      <w:r w:rsidRPr="00D312D7">
        <w:rPr>
          <w:rFonts w:ascii="Arial" w:hAnsi="Arial" w:eastAsia="Times New Roman" w:cs="Arial"/>
          <w:lang w:val="es-ES" w:eastAsia="es-CO"/>
        </w:rPr>
        <w:t>la Subdirección de Gestión Contractual –dentro de los límites de sus atribuciones, esto es, haciendo abstracción del caso particular expuesto por el peticionario– resolverá la consulta conforme a las normas generales en materia de contratación estatal. Con este objetivo, se analizará</w:t>
      </w:r>
      <w:r>
        <w:rPr>
          <w:rFonts w:ascii="Arial" w:hAnsi="Arial" w:eastAsia="Times New Roman" w:cs="Arial"/>
          <w:lang w:val="es-ES" w:eastAsia="es-CO"/>
        </w:rPr>
        <w:t>:</w:t>
      </w:r>
      <w:r w:rsidRPr="00D312D7">
        <w:rPr>
          <w:rFonts w:ascii="Arial" w:hAnsi="Arial" w:eastAsia="Times New Roman" w:cs="Arial"/>
          <w:lang w:val="es-ES" w:eastAsia="es-CO"/>
        </w:rPr>
        <w:t xml:space="preserve"> i) Características generales del contrato de prestación de servicios</w:t>
      </w:r>
      <w:r>
        <w:rPr>
          <w:rFonts w:ascii="Arial" w:hAnsi="Arial" w:eastAsia="Times New Roman" w:cs="Arial"/>
          <w:lang w:val="es-ES" w:eastAsia="es-CO"/>
        </w:rPr>
        <w:t>,</w:t>
      </w:r>
      <w:r w:rsidRPr="00D312D7">
        <w:rPr>
          <w:rFonts w:ascii="Arial" w:hAnsi="Arial" w:eastAsia="Times New Roman" w:cs="Arial"/>
          <w:lang w:val="es-ES" w:eastAsia="es-CO"/>
        </w:rPr>
        <w:t xml:space="preserve"> y </w:t>
      </w:r>
      <w:proofErr w:type="spellStart"/>
      <w:r w:rsidRPr="00D312D7">
        <w:rPr>
          <w:rFonts w:ascii="Arial" w:hAnsi="Arial" w:eastAsia="Times New Roman" w:cs="Arial"/>
          <w:lang w:val="es-ES" w:eastAsia="es-CO"/>
        </w:rPr>
        <w:t>ii</w:t>
      </w:r>
      <w:proofErr w:type="spellEnd"/>
      <w:r w:rsidRPr="00D312D7">
        <w:rPr>
          <w:rFonts w:ascii="Arial" w:hAnsi="Arial" w:eastAsia="Times New Roman" w:cs="Arial"/>
          <w:lang w:val="es-ES" w:eastAsia="es-CO"/>
        </w:rPr>
        <w:t>) la fijación de honorarios en los contratos de prestación de servicios.</w:t>
      </w:r>
    </w:p>
    <w:p w:rsidR="00C75474" w:rsidP="00C75474" w:rsidRDefault="00C75474" w14:paraId="29F50351" w14:textId="77777777">
      <w:pPr>
        <w:spacing w:before="120" w:after="0" w:line="276" w:lineRule="auto"/>
        <w:ind w:firstLine="703"/>
        <w:jc w:val="both"/>
        <w:rPr>
          <w:rFonts w:ascii="Arial" w:hAnsi="Arial" w:eastAsia="Times New Roman" w:cs="Arial"/>
          <w:szCs w:val="24"/>
          <w:lang w:val="es-ES_tradnl" w:eastAsia="es-ES_tradnl"/>
        </w:rPr>
      </w:pPr>
      <w:r w:rsidRPr="00D312D7">
        <w:rPr>
          <w:rFonts w:ascii="Arial" w:hAnsi="Arial" w:eastAsia="Calibri" w:cs="Arial"/>
          <w:bCs/>
          <w:lang w:val="es-MX"/>
        </w:rPr>
        <w:t xml:space="preserve">La Agencia Nacional de Contratación Pública – Colombia Compra Eficiente ha analizado los contratos de prestación de servicios, así como los requisitos para su celebración, entre otros, en los conceptos con radicado: 4201913000006452 del 07 de octubre de 2019, 4201912000006434 del 30 de octubre de 2019, 4201913000006444 del 01 de noviembre de 2019, 4201913000006331 del 07 de noviembre de 2019, 4201912000006692 del 12 de noviembre de 2019, 4201912000007378 del 11 de diciembre de 2019, 4201912000007781 del 26 de diciembre de 2019, C−047 del 19 de febrero de 2020, C−105 del 12 de marzo de 2020, C−208 del 24 de marzo de 2020, C−005 del 11 de mayo de 2020, C−006 del 11 de mayo de 2020,  C−018 del 11 de mayo de 2020, C−138 del 11 de mayo de 2020,  C−053 del 12 de mayo de 2020, C−175 del 12 de mayo de 2020, </w:t>
      </w:r>
      <w:r w:rsidRPr="00D312D7">
        <w:rPr>
          <w:rFonts w:ascii="Arial" w:hAnsi="Arial" w:eastAsia="Calibri" w:cs="Arial"/>
          <w:bCs/>
          <w:lang w:val="es-MX"/>
        </w:rPr>
        <w:t>C−320 del 12 de mayo de 2020, C−255 del 12 de mayo de 2020, C−282 del 12 de mayo de 2020, C−238 del 18 de mayo de 2020, C−260 del 18 de mayo de 2020, C−288 del 21 de mayo de 2020, C−293 del 12 de mayo de 2020, C−313 del 21 de mayo de 2020, C−345 del 21 de mayo de 2020, C−359 del 04 de junio de 2020, C−379 del 30 de junio de 2020, C−414 del 30 de junio de 2020, C-661 del 17 de noviembre de 2020 C−685 del 18 de diciembre de 2020, C- 004 del 12 de febrero de 2021, C−106 del 7 de abril de 2021, C-181 del  07 de abril de 2022, C-214 del 22 de abril de 2022, C-491 de 01 de agosto de 2022 y C-102 del 04 de mayo de 2023</w:t>
      </w:r>
      <w:r w:rsidRPr="00D312D7">
        <w:rPr>
          <w:rFonts w:ascii="Arial" w:hAnsi="Arial" w:eastAsia="Calibri" w:cs="Arial"/>
          <w:lang w:val="es-ES_tradnl" w:eastAsia="es-MX"/>
        </w:rPr>
        <w:t xml:space="preserve">, </w:t>
      </w:r>
      <w:r w:rsidRPr="00D312D7">
        <w:rPr>
          <w:rFonts w:ascii="Arial" w:hAnsi="Arial" w:eastAsia="Calibri" w:cs="Arial"/>
          <w:color w:val="000000"/>
          <w:lang w:val="es-MX" w:eastAsia="es-MX"/>
        </w:rPr>
        <w:t>entre otros</w:t>
      </w:r>
      <w:r w:rsidRPr="00D312D7">
        <w:rPr>
          <w:rFonts w:ascii="Arial" w:hAnsi="Arial" w:eastAsia="Times New Roman" w:cs="Arial"/>
          <w:szCs w:val="24"/>
          <w:lang w:val="es-ES_tradnl" w:eastAsia="es-ES_tradnl"/>
        </w:rPr>
        <w:t xml:space="preserve">. </w:t>
      </w:r>
    </w:p>
    <w:p w:rsidRPr="00D312D7" w:rsidR="00C75474" w:rsidP="00C75474" w:rsidRDefault="00C75474" w14:paraId="378CF120" w14:textId="77777777">
      <w:pPr>
        <w:spacing w:before="120" w:after="0" w:line="276" w:lineRule="auto"/>
        <w:ind w:firstLine="703"/>
        <w:jc w:val="both"/>
        <w:rPr>
          <w:rFonts w:ascii="Arial" w:hAnsi="Arial" w:eastAsia="Calibri" w:cs="Arial"/>
          <w:bCs/>
          <w:lang w:val="es-MX"/>
        </w:rPr>
      </w:pPr>
      <w:r>
        <w:rPr>
          <w:rFonts w:ascii="Arial" w:hAnsi="Arial" w:eastAsia="Times New Roman" w:cs="Arial"/>
          <w:szCs w:val="24"/>
          <w:lang w:val="es-ES_tradnl" w:eastAsia="es-ES_tradnl"/>
        </w:rPr>
        <w:t xml:space="preserve">Adicionalmente, esta Agencia en términos generales se manifestó sobre el deber de elaborar análisis del sector frente a procesos de contratación en los conceptos </w:t>
      </w:r>
      <w:r w:rsidRPr="00DD1830">
        <w:rPr>
          <w:rFonts w:ascii="Arial" w:hAnsi="Arial" w:eastAsia="Calibri" w:cs="Arial"/>
          <w:lang w:val="es-ES_tradnl" w:eastAsia="es-ES_tradnl"/>
        </w:rPr>
        <w:t xml:space="preserve">148 de 2021. Igualmente, se reiteran los Conceptos C-387 del 23 de junio de 2020, </w:t>
      </w:r>
      <w:r w:rsidRPr="00DD1830">
        <w:rPr>
          <w:rFonts w:ascii="Arial" w:hAnsi="Arial" w:eastAsia="Calibri" w:cs="Arial"/>
          <w:lang w:eastAsia="es-ES_tradnl"/>
        </w:rPr>
        <w:t xml:space="preserve">C-415 del 7 de julio </w:t>
      </w:r>
      <w:r w:rsidRPr="00DD1830">
        <w:rPr>
          <w:rFonts w:ascii="Arial" w:hAnsi="Arial" w:eastAsia="Calibri" w:cs="Arial"/>
          <w:lang w:val="es-ES_tradnl" w:eastAsia="es-ES_tradnl"/>
        </w:rPr>
        <w:t>de 2020</w:t>
      </w:r>
      <w:r w:rsidRPr="00DD1830">
        <w:rPr>
          <w:rFonts w:ascii="Arial" w:hAnsi="Arial" w:eastAsia="Calibri" w:cs="Arial"/>
          <w:lang w:eastAsia="es-ES_tradnl"/>
        </w:rPr>
        <w:t xml:space="preserve">, C-443 del 7 de julio de 2020, </w:t>
      </w:r>
      <w:r w:rsidRPr="00DD1830">
        <w:rPr>
          <w:rFonts w:ascii="Arial" w:hAnsi="Arial" w:eastAsia="Times New Roman" w:cs="Arial"/>
          <w:lang w:eastAsia="es-ES_tradnl"/>
        </w:rPr>
        <w:t>C-387 del 23 de junio de 2020</w:t>
      </w:r>
      <w:r w:rsidRPr="00DD1830">
        <w:rPr>
          <w:rFonts w:ascii="Arial" w:hAnsi="Arial" w:eastAsia="Calibri" w:cs="Arial"/>
          <w:lang w:val="es-ES_tradnl" w:eastAsia="es-ES_tradnl"/>
        </w:rPr>
        <w:t xml:space="preserve">, C-223 del 29 de abril de 2020, C-671 de 2020 de 23 de noviembre de 2020, C-215 del 12 de mayo de 2021, C-742 del 27 de diciembre de 2021, </w:t>
      </w:r>
      <w:r w:rsidRPr="00DD1830">
        <w:rPr>
          <w:rFonts w:ascii="Arial" w:hAnsi="Arial" w:eastAsia="Calibri" w:cs="Arial"/>
          <w:lang w:val="es-ES" w:eastAsia="es-ES_tradnl"/>
        </w:rPr>
        <w:t>C-519 del 13 de septiembre de 2022, C-716 del 15 de noviembre de 2022</w:t>
      </w:r>
      <w:r>
        <w:rPr>
          <w:rFonts w:ascii="Arial" w:hAnsi="Arial" w:eastAsia="Calibri" w:cs="Arial"/>
          <w:lang w:val="es-ES" w:eastAsia="es-ES_tradnl"/>
        </w:rPr>
        <w:t xml:space="preserve">, </w:t>
      </w:r>
      <w:r w:rsidRPr="00DD1830">
        <w:rPr>
          <w:rFonts w:ascii="Arial" w:hAnsi="Arial" w:eastAsia="Calibri" w:cs="Arial"/>
          <w:lang w:val="es-ES" w:eastAsia="es-ES_tradnl"/>
        </w:rPr>
        <w:t>C-856 del 13 de diciembre de 2022</w:t>
      </w:r>
      <w:r>
        <w:rPr>
          <w:rFonts w:ascii="Arial" w:hAnsi="Arial" w:eastAsia="Calibri" w:cs="Arial"/>
          <w:lang w:val="es-ES" w:eastAsia="es-ES_tradnl"/>
        </w:rPr>
        <w:t xml:space="preserve"> y C-235 del 5 de julio de 2023</w:t>
      </w:r>
      <w:r w:rsidRPr="00DD1830">
        <w:rPr>
          <w:rFonts w:ascii="Arial" w:hAnsi="Arial" w:eastAsia="Calibri" w:cs="Arial"/>
          <w:lang w:val="es-ES" w:eastAsia="es-ES_tradnl"/>
        </w:rPr>
        <w:t xml:space="preserve">. </w:t>
      </w:r>
      <w:r w:rsidRPr="00D312D7">
        <w:rPr>
          <w:rFonts w:ascii="Arial" w:hAnsi="Arial" w:eastAsia="Calibri" w:cs="Arial"/>
          <w:lang w:val="es-ES_tradnl" w:eastAsia="es-ES_tradnl"/>
        </w:rPr>
        <w:t>Algunas de las consideraciones de estos conceptos se reiteran y se complementan en lo pertinente, teniendo en cuenta lo consultado.</w:t>
      </w:r>
    </w:p>
    <w:p w:rsidRPr="00D312D7" w:rsidR="00C75474" w:rsidP="00C75474" w:rsidRDefault="00C75474" w14:paraId="350B2308" w14:textId="77777777">
      <w:pPr>
        <w:spacing w:after="0" w:line="276" w:lineRule="auto"/>
        <w:ind w:firstLine="709"/>
        <w:jc w:val="both"/>
        <w:rPr>
          <w:rFonts w:ascii="Arial" w:hAnsi="Arial" w:eastAsia="Calibri" w:cs="Arial"/>
          <w:bCs/>
          <w:lang w:val="es-MX"/>
        </w:rPr>
      </w:pPr>
    </w:p>
    <w:p w:rsidRPr="00D312D7" w:rsidR="00C75474" w:rsidP="00C75474" w:rsidRDefault="00C75474" w14:paraId="074BAB8C" w14:textId="77777777">
      <w:pPr>
        <w:spacing w:after="0" w:line="276" w:lineRule="auto"/>
        <w:contextualSpacing/>
        <w:jc w:val="both"/>
        <w:rPr>
          <w:rFonts w:ascii="Arial" w:hAnsi="Arial" w:eastAsia="Calibri" w:cs="Arial"/>
          <w:b/>
          <w:lang w:val="es-MX"/>
        </w:rPr>
      </w:pPr>
      <w:r w:rsidRPr="00D312D7">
        <w:rPr>
          <w:rFonts w:ascii="Arial" w:hAnsi="Arial" w:eastAsia="Calibri" w:cs="Arial"/>
          <w:b/>
          <w:lang w:val="es-MX"/>
        </w:rPr>
        <w:t>2.1. Características generales del contrato de prestación de servicios. Reiteración de línea</w:t>
      </w:r>
    </w:p>
    <w:p w:rsidRPr="00D312D7" w:rsidR="00C75474" w:rsidP="00C75474" w:rsidRDefault="00C75474" w14:paraId="7D00D1D4" w14:textId="77777777">
      <w:pPr>
        <w:spacing w:after="0" w:line="276" w:lineRule="auto"/>
        <w:contextualSpacing/>
        <w:jc w:val="both"/>
        <w:rPr>
          <w:rFonts w:ascii="Arial" w:hAnsi="Arial" w:eastAsia="Calibri" w:cs="Arial"/>
          <w:b/>
          <w:lang w:val="es-MX"/>
        </w:rPr>
      </w:pPr>
      <w:bookmarkStart w:name="_Hlk133214950" w:id="1"/>
    </w:p>
    <w:p w:rsidRPr="00D312D7" w:rsidR="00C75474" w:rsidP="00C75474" w:rsidRDefault="00C75474" w14:paraId="237EA628" w14:textId="77777777">
      <w:pPr>
        <w:tabs>
          <w:tab w:val="left" w:pos="0"/>
        </w:tabs>
        <w:spacing w:after="120" w:line="276" w:lineRule="auto"/>
        <w:jc w:val="both"/>
        <w:rPr>
          <w:rFonts w:ascii="Arial" w:hAnsi="Arial" w:eastAsia="Calibri" w:cs="Arial"/>
          <w:color w:val="000000"/>
          <w:lang w:val="es-ES_tradnl"/>
        </w:rPr>
      </w:pPr>
      <w:r w:rsidRPr="00D312D7">
        <w:rPr>
          <w:rFonts w:ascii="Arial" w:hAnsi="Arial" w:eastAsia="Calibri" w:cs="Arial"/>
          <w:bCs/>
          <w:lang w:val="es-MX"/>
        </w:rPr>
        <w:t>El contrato de prestación de servicios es un contrato estatal típico regulado en el</w:t>
      </w:r>
      <w:r w:rsidRPr="00D312D7">
        <w:rPr>
          <w:rFonts w:ascii="Arial" w:hAnsi="Arial" w:eastAsia="Calibri" w:cs="Arial"/>
          <w:bCs/>
        </w:rPr>
        <w:t xml:space="preserve">el numeral 3 del artículo 32 </w:t>
      </w:r>
      <w:r w:rsidRPr="00D312D7">
        <w:rPr>
          <w:rFonts w:ascii="Arial" w:hAnsi="Arial" w:eastAsia="Calibri" w:cs="Arial"/>
          <w:color w:val="000000"/>
        </w:rPr>
        <w:t>de la Ley 80 de 1993. Es definido como aquel que “celebren las entidades estatales para desarrollar actividades relacionadas con la administración o funcionamiento de la entidad.</w:t>
      </w:r>
      <w:bookmarkEnd w:id="1"/>
      <w:r w:rsidRPr="00D312D7">
        <w:rPr>
          <w:rFonts w:ascii="Arial" w:hAnsi="Arial" w:eastAsia="Calibri" w:cs="Arial"/>
          <w:color w:val="000000"/>
        </w:rPr>
        <w:t xml:space="preserve">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D312D7">
        <w:rPr>
          <w:rFonts w:ascii="Arial" w:hAnsi="Arial" w:eastAsia="Calibri" w:cs="Arial"/>
          <w:color w:val="000000"/>
          <w:lang w:val="es-ES_tradnl"/>
        </w:rPr>
        <w:t xml:space="preserve"> </w:t>
      </w:r>
    </w:p>
    <w:p w:rsidRPr="00D312D7" w:rsidR="00C75474" w:rsidP="00C75474" w:rsidRDefault="00C75474" w14:paraId="4CB914FD" w14:textId="77777777">
      <w:pPr>
        <w:tabs>
          <w:tab w:val="left" w:pos="0"/>
        </w:tabs>
        <w:spacing w:after="0" w:line="276" w:lineRule="auto"/>
        <w:jc w:val="both"/>
        <w:rPr>
          <w:rFonts w:ascii="Arial" w:hAnsi="Arial" w:eastAsia="Calibri" w:cs="Arial"/>
          <w:color w:val="000000"/>
          <w:lang w:val="es-ES_tradnl"/>
        </w:rPr>
      </w:pPr>
      <w:r w:rsidRPr="00D312D7">
        <w:rPr>
          <w:rFonts w:ascii="Arial" w:hAnsi="Arial" w:eastAsia="Calibri" w:cs="Arial"/>
          <w:color w:val="000000"/>
          <w:lang w:val="es-ES_tradnl"/>
        </w:rPr>
        <w:tab/>
      </w:r>
      <w:r w:rsidRPr="00D312D7">
        <w:rPr>
          <w:rFonts w:ascii="Arial" w:hAnsi="Arial" w:eastAsia="Calibri" w:cs="Arial"/>
          <w:color w:val="000000"/>
          <w:lang w:val="es-ES_tradnl"/>
        </w:rPr>
        <w:t>La celebración de dicho contrato debe efectuarse a través de la modalidad de contratación directa. Así lo dispone el artículo 2, numeral 4º, literal h), de la Ley 1150 de 2007:</w:t>
      </w:r>
    </w:p>
    <w:p w:rsidRPr="00D312D7" w:rsidR="00C75474" w:rsidP="00C75474" w:rsidRDefault="00C75474" w14:paraId="7366FA2F" w14:textId="77777777">
      <w:pPr>
        <w:tabs>
          <w:tab w:val="left" w:pos="0"/>
        </w:tabs>
        <w:spacing w:after="0" w:line="276" w:lineRule="auto"/>
        <w:jc w:val="both"/>
        <w:rPr>
          <w:rFonts w:ascii="Arial" w:hAnsi="Arial" w:eastAsia="Calibri" w:cs="Arial"/>
          <w:color w:val="000000"/>
          <w:lang w:val="es-ES_tradnl"/>
        </w:rPr>
      </w:pPr>
    </w:p>
    <w:p w:rsidRPr="00D312D7" w:rsidR="00C75474" w:rsidP="00C75474" w:rsidRDefault="00C75474" w14:paraId="5098D9D4" w14:textId="77777777">
      <w:pPr>
        <w:spacing w:after="0" w:line="276" w:lineRule="auto"/>
        <w:ind w:left="709" w:right="709"/>
        <w:jc w:val="both"/>
        <w:rPr>
          <w:rFonts w:ascii="Arial" w:hAnsi="Arial" w:eastAsia="Calibri" w:cs="Arial"/>
          <w:color w:val="000000"/>
          <w:sz w:val="21"/>
          <w:szCs w:val="21"/>
        </w:rPr>
      </w:pPr>
      <w:r w:rsidRPr="00D312D7">
        <w:rPr>
          <w:rFonts w:ascii="Arial" w:hAnsi="Arial" w:eastAsia="Calibri" w:cs="Arial"/>
          <w:color w:val="000000"/>
          <w:sz w:val="21"/>
          <w:szCs w:val="21"/>
        </w:rPr>
        <w:t>“La escogencia del contratista se efectuará con arreglo a las modalidades de selección de licitación pública, selección abreviada, concurso de méritos y contratación directa, con base en las siguientes reglas:</w:t>
      </w:r>
    </w:p>
    <w:p w:rsidRPr="00D312D7" w:rsidR="00C75474" w:rsidP="00C75474" w:rsidRDefault="00C75474" w14:paraId="12E9847E" w14:textId="77777777">
      <w:pPr>
        <w:spacing w:after="0" w:line="276" w:lineRule="auto"/>
        <w:ind w:left="709" w:right="709"/>
        <w:jc w:val="both"/>
        <w:rPr>
          <w:rFonts w:ascii="Arial" w:hAnsi="Arial" w:eastAsia="Calibri" w:cs="Arial"/>
          <w:color w:val="000000"/>
          <w:sz w:val="21"/>
          <w:szCs w:val="21"/>
        </w:rPr>
      </w:pPr>
      <w:r w:rsidRPr="00D312D7">
        <w:rPr>
          <w:rFonts w:ascii="Arial" w:hAnsi="Arial" w:eastAsia="Calibri" w:cs="Arial"/>
          <w:color w:val="000000"/>
          <w:sz w:val="21"/>
          <w:szCs w:val="21"/>
        </w:rPr>
        <w:t>[…]</w:t>
      </w:r>
    </w:p>
    <w:p w:rsidRPr="00D312D7" w:rsidR="00C75474" w:rsidP="00C75474" w:rsidRDefault="00C75474" w14:paraId="238C8D86" w14:textId="77777777">
      <w:pPr>
        <w:spacing w:after="0" w:line="276" w:lineRule="auto"/>
        <w:ind w:left="709" w:right="709"/>
        <w:jc w:val="both"/>
        <w:rPr>
          <w:rFonts w:ascii="Arial" w:hAnsi="Arial" w:eastAsia="Calibri" w:cs="Arial"/>
          <w:color w:val="000000"/>
          <w:sz w:val="21"/>
          <w:szCs w:val="21"/>
        </w:rPr>
      </w:pPr>
    </w:p>
    <w:p w:rsidRPr="00D312D7" w:rsidR="00C75474" w:rsidP="00C75474" w:rsidRDefault="00C75474" w14:paraId="621E068C" w14:textId="77777777">
      <w:pPr>
        <w:spacing w:after="0" w:line="276" w:lineRule="auto"/>
        <w:ind w:left="709" w:right="709"/>
        <w:jc w:val="both"/>
        <w:rPr>
          <w:rFonts w:ascii="Arial" w:hAnsi="Arial" w:eastAsia="Calibri" w:cs="Arial"/>
          <w:color w:val="000000"/>
          <w:sz w:val="21"/>
          <w:szCs w:val="21"/>
        </w:rPr>
      </w:pPr>
      <w:r w:rsidRPr="00D312D7">
        <w:rPr>
          <w:rFonts w:ascii="Arial" w:hAnsi="Arial" w:eastAsia="Calibri" w:cs="Arial"/>
          <w:color w:val="000000"/>
          <w:sz w:val="21"/>
          <w:szCs w:val="21"/>
        </w:rPr>
        <w:t>4. Contratación directa. La modalidad de selección de contratación directa solamente procederá en los siguientes casos:</w:t>
      </w:r>
    </w:p>
    <w:p w:rsidRPr="00D312D7" w:rsidR="00C75474" w:rsidP="00C75474" w:rsidRDefault="00C75474" w14:paraId="34EE23E5" w14:textId="77777777">
      <w:pPr>
        <w:spacing w:after="0" w:line="276" w:lineRule="auto"/>
        <w:ind w:left="709" w:right="709"/>
        <w:jc w:val="both"/>
        <w:rPr>
          <w:rFonts w:ascii="Arial" w:hAnsi="Arial" w:eastAsia="Calibri" w:cs="Arial"/>
          <w:color w:val="000000"/>
          <w:sz w:val="21"/>
          <w:szCs w:val="21"/>
        </w:rPr>
      </w:pPr>
      <w:r w:rsidRPr="00D312D7">
        <w:rPr>
          <w:rFonts w:ascii="Arial" w:hAnsi="Arial" w:eastAsia="Calibri" w:cs="Arial"/>
          <w:color w:val="000000"/>
          <w:sz w:val="21"/>
          <w:szCs w:val="21"/>
        </w:rPr>
        <w:t>[…]</w:t>
      </w:r>
    </w:p>
    <w:p w:rsidRPr="00D312D7" w:rsidR="00C75474" w:rsidP="00C75474" w:rsidRDefault="00C75474" w14:paraId="2EE3C569" w14:textId="77777777">
      <w:pPr>
        <w:spacing w:after="0" w:line="276" w:lineRule="auto"/>
        <w:ind w:left="709" w:right="709"/>
        <w:jc w:val="both"/>
        <w:rPr>
          <w:rFonts w:ascii="Arial" w:hAnsi="Arial" w:eastAsia="Calibri" w:cs="Arial"/>
          <w:color w:val="000000"/>
          <w:sz w:val="21"/>
          <w:szCs w:val="21"/>
        </w:rPr>
      </w:pPr>
    </w:p>
    <w:p w:rsidRPr="00D312D7" w:rsidR="00C75474" w:rsidP="00C75474" w:rsidRDefault="00C75474" w14:paraId="73190FFA" w14:textId="77777777">
      <w:pPr>
        <w:spacing w:after="0" w:line="276" w:lineRule="auto"/>
        <w:ind w:left="709" w:right="709"/>
        <w:jc w:val="both"/>
        <w:rPr>
          <w:rFonts w:ascii="Arial" w:hAnsi="Arial" w:eastAsia="Calibri" w:cs="Arial"/>
          <w:color w:val="000000"/>
          <w:sz w:val="21"/>
          <w:szCs w:val="21"/>
        </w:rPr>
      </w:pPr>
      <w:r w:rsidRPr="00D312D7">
        <w:rPr>
          <w:rFonts w:ascii="Arial" w:hAnsi="Arial" w:eastAsia="Calibri" w:cs="Arial"/>
          <w:color w:val="000000"/>
          <w:sz w:val="21"/>
          <w:szCs w:val="21"/>
        </w:rPr>
        <w:t>h) Para la prestación de servicios profesionales y de apoyo a la gestión, o para la ejecución de trabajos artísticos que sólo puedan encomendarse a determinadas personas naturales”.</w:t>
      </w:r>
    </w:p>
    <w:p w:rsidRPr="00D312D7" w:rsidR="00C75474" w:rsidP="00C75474" w:rsidRDefault="00C75474" w14:paraId="2386EAEC" w14:textId="77777777">
      <w:pPr>
        <w:spacing w:after="0" w:line="276" w:lineRule="auto"/>
        <w:ind w:left="709" w:right="709"/>
        <w:jc w:val="both"/>
        <w:rPr>
          <w:rFonts w:ascii="Arial" w:hAnsi="Arial" w:eastAsia="Calibri" w:cs="Arial"/>
          <w:color w:val="000000"/>
        </w:rPr>
      </w:pPr>
    </w:p>
    <w:p w:rsidRPr="00D312D7" w:rsidR="00C75474" w:rsidP="00C75474" w:rsidRDefault="00C75474" w14:paraId="09EF3861" w14:textId="77777777">
      <w:pPr>
        <w:tabs>
          <w:tab w:val="left" w:pos="0"/>
        </w:tabs>
        <w:spacing w:after="120" w:line="276" w:lineRule="auto"/>
        <w:jc w:val="both"/>
        <w:rPr>
          <w:rFonts w:ascii="Arial" w:hAnsi="Arial" w:eastAsia="Calibri" w:cs="Arial"/>
          <w:noProof/>
          <w:lang w:val="es-ES_tradnl"/>
        </w:rPr>
      </w:pPr>
      <w:r w:rsidRPr="00D312D7">
        <w:rPr>
          <w:rFonts w:ascii="Arial" w:hAnsi="Arial" w:eastAsia="Calibri" w:cs="Arial"/>
          <w:noProof/>
          <w:lang w:val="es-ES_tradnl"/>
        </w:rPr>
        <w:tab/>
      </w:r>
      <w:r w:rsidRPr="00D312D7">
        <w:rPr>
          <w:rFonts w:ascii="Arial" w:hAnsi="Arial" w:eastAsia="Calibri" w:cs="Arial"/>
          <w:color w:val="000000"/>
          <w:lang w:val="es-ES_tradnl"/>
        </w:rPr>
        <w:t>A partir de las disposiciones normativas citadas y de los pronunciamientos judiciales más destacados sobre el tema, es posible señalar las siguientes características del contrato de prestación de servicios</w:t>
      </w:r>
      <w:r w:rsidRPr="00D312D7">
        <w:rPr>
          <w:rFonts w:ascii="Arial" w:hAnsi="Arial" w:eastAsia="Calibri" w:cs="Arial"/>
          <w:noProof/>
          <w:lang w:val="es-ES_tradnl"/>
        </w:rPr>
        <w:t>:</w:t>
      </w:r>
    </w:p>
    <w:p w:rsidRPr="00D312D7" w:rsidR="00C75474" w:rsidP="00C75474" w:rsidRDefault="00C75474" w14:paraId="39529025" w14:textId="77777777">
      <w:pPr>
        <w:spacing w:after="120" w:line="276" w:lineRule="auto"/>
        <w:ind w:firstLine="709"/>
        <w:jc w:val="both"/>
        <w:rPr>
          <w:rFonts w:ascii="Arial" w:hAnsi="Arial" w:eastAsia="Calibri" w:cs="Arial"/>
          <w:noProof/>
          <w:lang w:val="es-ES_tradnl"/>
        </w:rPr>
      </w:pPr>
      <w:r w:rsidRPr="00D312D7">
        <w:rPr>
          <w:rFonts w:ascii="Arial" w:hAnsi="Arial" w:eastAsia="Calibri" w:cs="Arial"/>
          <w:noProof/>
          <w:lang w:val="es-ES_tradnl"/>
        </w:rPr>
        <w:t>i) Solo puede celebrarse para realizar “actividades relacionadas con la administración o funcionamiento de la entidad”, es decir, que hagan parte de su giro ordinario o quehacer cotidiano.</w:t>
      </w:r>
    </w:p>
    <w:p w:rsidRPr="00D312D7" w:rsidR="00C75474" w:rsidP="00C75474" w:rsidRDefault="00C75474" w14:paraId="2F70AA0B" w14:textId="77777777">
      <w:pPr>
        <w:spacing w:after="120" w:line="276" w:lineRule="auto"/>
        <w:ind w:firstLine="709"/>
        <w:jc w:val="both"/>
        <w:rPr>
          <w:rFonts w:ascii="Arial" w:hAnsi="Arial" w:eastAsia="Calibri" w:cs="Arial"/>
          <w:noProof/>
          <w:lang w:val="es-ES_tradnl"/>
        </w:rPr>
      </w:pPr>
      <w:r w:rsidRPr="00D312D7">
        <w:rPr>
          <w:rFonts w:ascii="Arial" w:hAnsi="Arial" w:eastAsia="Calibri" w:cs="Arial"/>
          <w:noProof/>
          <w:lang w:val="es-ES_tradnl"/>
        </w:rPr>
        <w:t>ii) Admite que se suscriba tanto con personas naturales como con personas jurídicas. Sin embargo, cuando se celebre con personas naturales, la Entidad Estatal debe justificar, en los estudios previos, que las actividades “no puedan realizarse con personal de planta o requieran conocimientos especializados”. Esto sucede en varios eventos, por ejemplo, cuando no exista personal de planta para ejecutar las labores; o existiendo, está sobrecargado de trabajo, necesitando apoyo externo; o habiendo personal de planta, carece de la experticia o conocimiento especializado, razón por la cual es necesario contratar los servicios de una persona natural que tenga el conocimiento y la experiencia en el tema.</w:t>
      </w:r>
    </w:p>
    <w:p w:rsidRPr="00D312D7" w:rsidR="00C75474" w:rsidP="00C75474" w:rsidRDefault="00C75474" w14:paraId="1038303B" w14:textId="77777777">
      <w:pPr>
        <w:spacing w:after="120" w:line="276" w:lineRule="auto"/>
        <w:ind w:firstLine="709"/>
        <w:jc w:val="both"/>
        <w:rPr>
          <w:rFonts w:ascii="Arial" w:hAnsi="Arial" w:eastAsia="Calibri" w:cs="Arial"/>
          <w:noProof/>
          <w:lang w:val="es-ES_tradnl"/>
        </w:rPr>
      </w:pPr>
      <w:r w:rsidRPr="00D312D7">
        <w:rPr>
          <w:rFonts w:ascii="Arial" w:hAnsi="Arial" w:eastAsia="Calibri" w:cs="Arial"/>
          <w:noProof/>
          <w:lang w:val="es-ES_tradnl"/>
        </w:rPr>
        <w:t xml:space="preserve">iii)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D312D7">
        <w:rPr>
          <w:rFonts w:ascii="Arial" w:hAnsi="Arial" w:eastAsia="Calibri" w:cs="Arial"/>
          <w:i/>
          <w:noProof/>
          <w:lang w:val="es-ES_tradnl"/>
        </w:rPr>
        <w:t xml:space="preserve">subordinación </w:t>
      </w:r>
      <w:r w:rsidRPr="00D312D7">
        <w:rPr>
          <w:rFonts w:ascii="Arial" w:hAnsi="Arial" w:eastAsia="Calibri" w:cs="Arial"/>
          <w:iCs/>
          <w:noProof/>
          <w:lang w:val="es-ES_tradnl"/>
        </w:rPr>
        <w:t>ni</w:t>
      </w:r>
      <w:r w:rsidRPr="00D312D7">
        <w:rPr>
          <w:rFonts w:ascii="Arial" w:hAnsi="Arial" w:eastAsia="Calibri" w:cs="Arial"/>
          <w:i/>
          <w:noProof/>
          <w:lang w:val="es-ES_tradnl"/>
        </w:rPr>
        <w:t xml:space="preserve"> dependencia</w:t>
      </w:r>
      <w:r w:rsidRPr="00D312D7">
        <w:rPr>
          <w:rFonts w:ascii="Arial" w:hAnsi="Arial" w:eastAsia="Calibri" w:cs="Arial"/>
          <w:iCs/>
          <w:noProof/>
          <w:lang w:val="es-ES_tradnl"/>
        </w:rPr>
        <w:t>,</w:t>
      </w:r>
      <w:r w:rsidRPr="00D312D7">
        <w:rPr>
          <w:rFonts w:ascii="Arial" w:hAnsi="Arial" w:eastAsia="Calibri" w:cs="Arial"/>
          <w:noProof/>
          <w:lang w:val="es-ES_tradnl"/>
        </w:rPr>
        <w:t xml:space="preserve"> que es uno de los elementos constitutivos del vínculo laboral</w:t>
      </w:r>
      <w:r w:rsidRPr="00D312D7">
        <w:rPr>
          <w:rFonts w:ascii="Arial" w:hAnsi="Arial" w:eastAsia="Calibri" w:cs="Arial"/>
          <w:noProof/>
          <w:vertAlign w:val="superscript"/>
          <w:lang w:val="es-ES_tradnl"/>
        </w:rPr>
        <w:footnoteReference w:id="1"/>
      </w:r>
      <w:r w:rsidRPr="00D312D7">
        <w:rPr>
          <w:rFonts w:ascii="Arial" w:hAnsi="Arial" w:eastAsia="Calibri" w:cs="Arial"/>
          <w:noProof/>
          <w:lang w:val="es-ES_tradnl"/>
        </w:rPr>
        <w:t xml:space="preserve">.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sidRPr="00D312D7">
        <w:rPr>
          <w:rFonts w:ascii="Arial" w:hAnsi="Arial" w:eastAsia="Calibri" w:cs="Arial"/>
          <w:i/>
          <w:noProof/>
          <w:lang w:val="es-ES_tradnl"/>
        </w:rPr>
        <w:t>no pueden</w:t>
      </w:r>
      <w:r w:rsidRPr="00D312D7">
        <w:rPr>
          <w:rFonts w:ascii="Arial" w:hAnsi="Arial" w:eastAsia="Calibri" w:cs="Arial"/>
          <w:noProof/>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–como lo </w:t>
      </w:r>
      <w:r w:rsidRPr="00D312D7">
        <w:rPr>
          <w:rFonts w:ascii="Arial" w:hAnsi="Arial" w:eastAsia="Calibri" w:cs="Arial"/>
          <w:noProof/>
          <w:lang w:val="es-ES_tradnl"/>
        </w:rPr>
        <w:t>califican las normas de la seguridad social– debe cotizar por su cuenta y riesgo al Sistema de Seguridad Social Integral</w:t>
      </w:r>
      <w:r w:rsidRPr="00D312D7">
        <w:rPr>
          <w:rFonts w:ascii="Arial" w:hAnsi="Arial" w:eastAsia="Calibri" w:cs="Arial"/>
          <w:noProof/>
          <w:vertAlign w:val="superscript"/>
          <w:lang w:val="es-ES_tradnl"/>
        </w:rPr>
        <w:footnoteReference w:id="2"/>
      </w:r>
      <w:r w:rsidRPr="00D312D7">
        <w:rPr>
          <w:rFonts w:ascii="Arial" w:hAnsi="Arial" w:eastAsia="Calibri" w:cs="Arial"/>
          <w:noProof/>
          <w:lang w:val="es-ES_tradnl"/>
        </w:rPr>
        <w:t xml:space="preserve">. </w:t>
      </w:r>
    </w:p>
    <w:p w:rsidRPr="00D312D7" w:rsidR="00C75474" w:rsidP="00C75474" w:rsidRDefault="00C75474" w14:paraId="569EFECE" w14:textId="77777777">
      <w:pPr>
        <w:spacing w:after="120" w:line="276" w:lineRule="auto"/>
        <w:ind w:firstLine="709"/>
        <w:jc w:val="both"/>
        <w:rPr>
          <w:rFonts w:ascii="Arial" w:hAnsi="Arial" w:eastAsia="Calibri" w:cs="Arial"/>
          <w:noProof/>
          <w:lang w:val="es-ES_tradnl"/>
        </w:rPr>
      </w:pPr>
      <w:r w:rsidRPr="00D312D7">
        <w:rPr>
          <w:rFonts w:ascii="Arial" w:hAnsi="Arial" w:eastAsia="Calibri" w:cs="Arial"/>
          <w:noProof/>
          <w:lang w:val="es-ES_tradnl"/>
        </w:rPr>
        <w:t xml:space="preserve">A pesar de este mandato deontológico, es posible que en la práctica se configure una relación laboral, pues el contrato de trabajo es </w:t>
      </w:r>
      <w:r w:rsidRPr="00D312D7">
        <w:rPr>
          <w:rFonts w:ascii="Arial" w:hAnsi="Arial" w:eastAsia="Calibri" w:cs="Arial"/>
          <w:i/>
          <w:iCs/>
          <w:noProof/>
          <w:lang w:val="es-ES_tradnl"/>
        </w:rPr>
        <w:t xml:space="preserve">de </w:t>
      </w:r>
      <w:r w:rsidRPr="00D312D7">
        <w:rPr>
          <w:rFonts w:ascii="Arial" w:hAnsi="Arial" w:eastAsia="Calibri" w:cs="Arial"/>
          <w:i/>
          <w:noProof/>
          <w:lang w:val="es-ES_tradnl"/>
        </w:rPr>
        <w:t>realidad</w:t>
      </w:r>
      <w:r w:rsidRPr="00D312D7">
        <w:rPr>
          <w:rFonts w:ascii="Arial" w:hAnsi="Arial" w:eastAsia="Calibri" w:cs="Arial"/>
          <w:noProof/>
          <w:lang w:val="es-ES_tradnl"/>
        </w:rPr>
        <w:t>, y para perfeccionarlo rige el principio de prevalencia de la realidad sobre las formalidades. En el sentido anterior, la Corte Constitucional declaró la exequibilidad condicionada del segundo inciso del numeral 3º del artículo 32, indicando que “las expresiones acusadas del numeral 3º del artículo 32 de la Ley 80 de 1993, no vulneran los preceptos constitucionales, razón por la cual deberán ser declaradas exequibles, salvo que se acredite por parte del contratista la existencia de una relación laboral subordinada”</w:t>
      </w:r>
      <w:r w:rsidRPr="00D312D7">
        <w:rPr>
          <w:rFonts w:ascii="Arial" w:hAnsi="Arial" w:eastAsia="Calibri" w:cs="Arial"/>
          <w:noProof/>
          <w:vertAlign w:val="superscript"/>
          <w:lang w:val="es-ES_tradnl"/>
        </w:rPr>
        <w:footnoteReference w:id="3"/>
      </w:r>
      <w:r w:rsidRPr="00D312D7">
        <w:rPr>
          <w:rFonts w:ascii="Arial" w:hAnsi="Arial" w:eastAsia="Calibri" w:cs="Arial"/>
          <w:noProof/>
          <w:lang w:val="es-ES_tradnl"/>
        </w:rPr>
        <w:t>.</w:t>
      </w:r>
    </w:p>
    <w:p w:rsidRPr="00D312D7" w:rsidR="00C75474" w:rsidP="00C75474" w:rsidRDefault="00C75474" w14:paraId="2CA20798" w14:textId="77777777">
      <w:pPr>
        <w:spacing w:after="0" w:line="276" w:lineRule="auto"/>
        <w:ind w:firstLine="709"/>
        <w:jc w:val="both"/>
        <w:rPr>
          <w:rFonts w:ascii="Arial" w:hAnsi="Arial" w:eastAsia="Calibri" w:cs="Arial"/>
          <w:noProof/>
          <w:lang w:val="es-ES_tradnl"/>
        </w:rPr>
      </w:pPr>
      <w:r w:rsidRPr="00D312D7">
        <w:rPr>
          <w:rFonts w:ascii="Arial" w:hAnsi="Arial" w:eastAsia="Calibri" w:cs="Arial"/>
          <w:noProof/>
          <w:lang w:val="es-ES_tradnl"/>
        </w:rPr>
        <w:t xml:space="preserve">iv) Deben ser temporales. Así lo consideró la Corte Constitucional en la misma providencia a la que se aludió antes, expresando que: </w:t>
      </w:r>
    </w:p>
    <w:p w:rsidRPr="00D312D7" w:rsidR="00C75474" w:rsidP="00C75474" w:rsidRDefault="00C75474" w14:paraId="5F0A1521" w14:textId="77777777">
      <w:pPr>
        <w:spacing w:after="0" w:line="276" w:lineRule="auto"/>
        <w:ind w:firstLine="709"/>
        <w:jc w:val="both"/>
        <w:rPr>
          <w:rFonts w:ascii="Arial" w:hAnsi="Arial" w:eastAsia="Calibri" w:cs="Arial"/>
          <w:noProof/>
          <w:lang w:val="es-ES_tradnl"/>
        </w:rPr>
      </w:pPr>
    </w:p>
    <w:p w:rsidRPr="00D312D7" w:rsidR="00C75474" w:rsidP="00C75474" w:rsidRDefault="00C75474" w14:paraId="20D974B2" w14:textId="77777777">
      <w:pPr>
        <w:spacing w:after="0" w:line="240" w:lineRule="auto"/>
        <w:ind w:left="709" w:right="709"/>
        <w:jc w:val="both"/>
        <w:rPr>
          <w:rFonts w:ascii="Arial" w:hAnsi="Arial" w:eastAsia="Calibri" w:cs="Arial"/>
          <w:noProof/>
          <w:sz w:val="21"/>
          <w:szCs w:val="21"/>
          <w:lang w:val="es-ES_tradnl"/>
        </w:rPr>
      </w:pPr>
      <w:r w:rsidRPr="00D312D7">
        <w:rPr>
          <w:rFonts w:ascii="Arial" w:hAnsi="Arial" w:eastAsia="Calibri" w:cs="Arial"/>
          <w:noProof/>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Pr>
          <w:rFonts w:ascii="Arial" w:hAnsi="Arial" w:eastAsia="Calibri" w:cs="Arial"/>
          <w:noProof/>
          <w:sz w:val="21"/>
          <w:szCs w:val="21"/>
          <w:lang w:val="es-ES_tradnl"/>
        </w:rPr>
        <w:t>”</w:t>
      </w:r>
      <w:r w:rsidRPr="00D312D7">
        <w:rPr>
          <w:rFonts w:ascii="Arial" w:hAnsi="Arial" w:eastAsia="Calibri" w:cs="Arial"/>
          <w:noProof/>
          <w:sz w:val="21"/>
          <w:szCs w:val="21"/>
          <w:vertAlign w:val="superscript"/>
          <w:lang w:val="es-ES_tradnl"/>
        </w:rPr>
        <w:footnoteReference w:id="4"/>
      </w:r>
      <w:r w:rsidRPr="00D312D7">
        <w:rPr>
          <w:rFonts w:ascii="Arial" w:hAnsi="Arial" w:eastAsia="Calibri" w:cs="Arial"/>
          <w:noProof/>
          <w:sz w:val="21"/>
          <w:szCs w:val="21"/>
          <w:lang w:val="es-ES_tradnl"/>
        </w:rPr>
        <w:t>.</w:t>
      </w:r>
    </w:p>
    <w:p w:rsidRPr="00D312D7" w:rsidR="00C75474" w:rsidP="00C75474" w:rsidRDefault="00C75474" w14:paraId="515EA51C" w14:textId="77777777">
      <w:pPr>
        <w:spacing w:after="0" w:line="276" w:lineRule="auto"/>
        <w:ind w:left="709" w:right="709" w:firstLine="709"/>
        <w:jc w:val="both"/>
        <w:rPr>
          <w:rFonts w:ascii="Arial" w:hAnsi="Arial" w:eastAsia="Calibri" w:cs="Arial"/>
          <w:noProof/>
          <w:lang w:val="es-ES_tradnl"/>
        </w:rPr>
      </w:pPr>
    </w:p>
    <w:p w:rsidRPr="00D312D7" w:rsidR="00C75474" w:rsidP="00C75474" w:rsidRDefault="00C75474" w14:paraId="36F0F1D9" w14:textId="77777777">
      <w:pPr>
        <w:spacing w:after="0" w:line="276" w:lineRule="auto"/>
        <w:ind w:firstLine="709"/>
        <w:jc w:val="both"/>
        <w:rPr>
          <w:rFonts w:ascii="Arial" w:hAnsi="Arial" w:eastAsia="Calibri" w:cs="Arial"/>
          <w:color w:val="000000"/>
          <w:lang w:val="es-ES_tradnl"/>
        </w:rPr>
      </w:pPr>
      <w:r w:rsidRPr="00D312D7">
        <w:rPr>
          <w:rFonts w:ascii="Arial" w:hAnsi="Arial" w:eastAsia="Calibri" w:cs="Arial"/>
          <w:noProof/>
          <w:lang w:val="es-ES_tradnl"/>
        </w:rPr>
        <w:t xml:space="preserve">v) </w:t>
      </w:r>
      <w:r w:rsidRPr="00D312D7">
        <w:rPr>
          <w:rFonts w:ascii="Arial" w:hAnsi="Arial" w:eastAsia="Calibri" w:cs="Arial"/>
          <w:color w:val="000000"/>
          <w:lang w:val="es-ES_tradnl"/>
        </w:rPr>
        <w:t xml:space="preserve">Los contratos de prestación de servicios constituyen un </w:t>
      </w:r>
      <w:r w:rsidRPr="00D312D7">
        <w:rPr>
          <w:rFonts w:ascii="Arial" w:hAnsi="Arial" w:eastAsia="Calibri" w:cs="Arial"/>
          <w:i/>
          <w:iCs/>
          <w:color w:val="000000"/>
          <w:lang w:val="es-ES_tradnl"/>
        </w:rPr>
        <w:t>género</w:t>
      </w:r>
      <w:r w:rsidRPr="00D312D7">
        <w:rPr>
          <w:rFonts w:ascii="Arial" w:hAnsi="Arial" w:eastAsia="Calibri" w:cs="Arial"/>
          <w:color w:val="000000"/>
          <w:lang w:val="es-ES_tradnl"/>
        </w:rPr>
        <w:t xml:space="preserve"> que incluye, como </w:t>
      </w:r>
      <w:r w:rsidRPr="00D312D7">
        <w:rPr>
          <w:rFonts w:ascii="Arial" w:hAnsi="Arial" w:eastAsia="Calibri" w:cs="Arial"/>
          <w:i/>
          <w:iCs/>
          <w:color w:val="000000"/>
          <w:lang w:val="es-ES_tradnl"/>
        </w:rPr>
        <w:t>especies</w:t>
      </w:r>
      <w:r w:rsidRPr="00D312D7">
        <w:rPr>
          <w:rFonts w:ascii="Arial" w:hAnsi="Arial" w:eastAsia="Calibri" w:cs="Arial"/>
          <w:color w:val="000000"/>
          <w:lang w:val="es-ES_tradnl"/>
        </w:rPr>
        <w:t>, los contratos de prestación de servicios profesionales, los contratos de prestación de servicios de apoyo a la gestión y los contratos de prestación de servicios artísticos que solo pueden encomendarse a determinadas personas naturales</w:t>
      </w:r>
      <w:r w:rsidRPr="00D312D7">
        <w:rPr>
          <w:rFonts w:ascii="Arial" w:hAnsi="Arial" w:eastAsia="Calibri" w:cs="Arial"/>
          <w:color w:val="000000"/>
          <w:vertAlign w:val="superscript"/>
          <w:lang w:val="es-ES_tradnl"/>
        </w:rPr>
        <w:footnoteReference w:id="5"/>
      </w:r>
      <w:r w:rsidRPr="00D312D7">
        <w:rPr>
          <w:rFonts w:ascii="Arial" w:hAnsi="Arial" w:eastAsia="Calibri" w:cs="Arial"/>
          <w:color w:val="000000"/>
          <w:lang w:val="es-ES_tradnl"/>
        </w:rPr>
        <w:t xml:space="preserve">. La diferencia entre el contrato de prestación de servicios </w:t>
      </w:r>
      <w:r w:rsidRPr="00D312D7">
        <w:rPr>
          <w:rFonts w:ascii="Arial" w:hAnsi="Arial" w:eastAsia="Calibri" w:cs="Arial"/>
          <w:i/>
          <w:color w:val="000000"/>
          <w:lang w:val="es-ES_tradnl"/>
        </w:rPr>
        <w:t>profesionales</w:t>
      </w:r>
      <w:r w:rsidRPr="00D312D7">
        <w:rPr>
          <w:rFonts w:ascii="Arial" w:hAnsi="Arial" w:eastAsia="Calibri" w:cs="Arial"/>
          <w:color w:val="000000"/>
          <w:lang w:val="es-ES_tradnl"/>
        </w:rPr>
        <w:t xml:space="preserve"> con las otras dos especies del género en el cual se ubican radica en su contenido intelectual intangible y, al mismo tiempo, en la formación profesional que se exige para desempeñar la labor. Así lo consideró el Consejo </w:t>
      </w:r>
      <w:r w:rsidRPr="00D312D7">
        <w:rPr>
          <w:rFonts w:ascii="Arial" w:hAnsi="Arial" w:eastAsia="Calibri" w:cs="Arial"/>
          <w:color w:val="000000"/>
          <w:lang w:val="es-ES_tradnl"/>
        </w:rPr>
        <w:t>de Estado en sentencia de unificación jurisprudencial del 2 de diciembre de 2013, al indicar, respecto del contrato de prestación de servicios profesionales, que:</w:t>
      </w:r>
    </w:p>
    <w:p w:rsidRPr="00D312D7" w:rsidR="00C75474" w:rsidP="00C75474" w:rsidRDefault="00C75474" w14:paraId="547AE108" w14:textId="77777777">
      <w:pPr>
        <w:spacing w:after="0" w:line="276" w:lineRule="auto"/>
        <w:ind w:firstLine="709"/>
        <w:jc w:val="both"/>
        <w:rPr>
          <w:rFonts w:ascii="Arial" w:hAnsi="Arial" w:eastAsia="Calibri" w:cs="Arial"/>
          <w:color w:val="000000"/>
          <w:lang w:val="es-ES_tradnl"/>
        </w:rPr>
      </w:pPr>
    </w:p>
    <w:p w:rsidRPr="00D312D7" w:rsidR="00C75474" w:rsidP="00C75474" w:rsidRDefault="00C75474" w14:paraId="0917C986" w14:textId="77777777">
      <w:pPr>
        <w:spacing w:after="0" w:line="240" w:lineRule="auto"/>
        <w:ind w:left="709" w:right="709"/>
        <w:jc w:val="both"/>
        <w:rPr>
          <w:rFonts w:ascii="Arial" w:hAnsi="Arial" w:eastAsia="Calibri" w:cs="Arial"/>
          <w:color w:val="000000"/>
          <w:sz w:val="21"/>
          <w:szCs w:val="21"/>
          <w:lang w:val="es-ES"/>
        </w:rPr>
      </w:pPr>
      <w:r w:rsidRPr="00D312D7">
        <w:rPr>
          <w:rFonts w:ascii="Arial" w:hAnsi="Arial" w:eastAsia="Calibri" w:cs="Arial"/>
          <w:color w:val="000000"/>
          <w:sz w:val="21"/>
          <w:szCs w:val="21"/>
          <w:lang w:val="es-ES"/>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D312D7">
        <w:rPr>
          <w:rFonts w:ascii="Arial" w:hAnsi="Arial" w:eastAsia="Calibri" w:cs="Arial"/>
          <w:color w:val="000000"/>
          <w:sz w:val="21"/>
          <w:szCs w:val="21"/>
          <w:vertAlign w:val="superscript"/>
          <w:lang w:val="es-ES"/>
        </w:rPr>
        <w:footnoteReference w:id="6"/>
      </w:r>
    </w:p>
    <w:p w:rsidRPr="00D312D7" w:rsidR="00C75474" w:rsidP="00C75474" w:rsidRDefault="00C75474" w14:paraId="709AD672" w14:textId="77777777">
      <w:pPr>
        <w:spacing w:after="0" w:line="276" w:lineRule="auto"/>
        <w:ind w:firstLine="709"/>
        <w:jc w:val="both"/>
        <w:rPr>
          <w:rFonts w:ascii="Arial" w:hAnsi="Arial" w:eastAsia="Calibri" w:cs="Arial"/>
          <w:color w:val="000000"/>
          <w:lang w:val="es-ES_tradnl"/>
        </w:rPr>
      </w:pPr>
    </w:p>
    <w:p w:rsidRPr="00D312D7" w:rsidR="00C75474" w:rsidP="00C75474" w:rsidRDefault="00C75474" w14:paraId="7F21B92A" w14:textId="77777777">
      <w:pPr>
        <w:spacing w:after="0" w:line="276" w:lineRule="auto"/>
        <w:ind w:firstLine="709"/>
        <w:jc w:val="both"/>
        <w:rPr>
          <w:rFonts w:ascii="Arial" w:hAnsi="Arial" w:eastAsia="Calibri" w:cs="Arial"/>
          <w:color w:val="000000"/>
          <w:lang w:val="es-ES_tradnl"/>
        </w:rPr>
      </w:pPr>
      <w:r w:rsidRPr="00D312D7">
        <w:rPr>
          <w:rFonts w:ascii="Arial" w:hAnsi="Arial" w:eastAsia="Calibri" w:cs="Arial"/>
          <w:color w:val="000000"/>
          <w:lang w:val="es-ES_tradnl"/>
        </w:rPr>
        <w:t>Objeto que, según la sentencia que se cita, se diferencia del objeto del contrato de prestación de servicios de apoyo a la gestión, porque en este:</w:t>
      </w:r>
    </w:p>
    <w:p w:rsidRPr="00D312D7" w:rsidR="00C75474" w:rsidP="00C75474" w:rsidRDefault="00C75474" w14:paraId="4BC973DF" w14:textId="77777777">
      <w:pPr>
        <w:spacing w:after="0" w:line="276" w:lineRule="auto"/>
        <w:ind w:firstLine="709"/>
        <w:jc w:val="both"/>
        <w:rPr>
          <w:rFonts w:ascii="Arial" w:hAnsi="Arial" w:eastAsia="Calibri" w:cs="Arial"/>
          <w:color w:val="000000"/>
          <w:lang w:val="es-ES_tradnl"/>
        </w:rPr>
      </w:pPr>
    </w:p>
    <w:p w:rsidRPr="00D312D7" w:rsidR="00C75474" w:rsidP="00C75474" w:rsidRDefault="00C75474" w14:paraId="0A6F1658" w14:textId="77777777">
      <w:pPr>
        <w:spacing w:after="0" w:line="276" w:lineRule="auto"/>
        <w:ind w:left="709" w:right="709"/>
        <w:jc w:val="both"/>
        <w:rPr>
          <w:rFonts w:ascii="Arial" w:hAnsi="Arial" w:eastAsia="Calibri" w:cs="Arial"/>
          <w:color w:val="000000"/>
          <w:sz w:val="21"/>
          <w:szCs w:val="21"/>
          <w:lang w:val="es-ES_tradnl"/>
        </w:rPr>
      </w:pPr>
      <w:r w:rsidRPr="00D312D7">
        <w:rPr>
          <w:rFonts w:ascii="Arial" w:hAnsi="Arial" w:eastAsia="Calibri" w:cs="Arial"/>
          <w:color w:val="000000"/>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rsidRPr="00D312D7" w:rsidR="00C75474" w:rsidP="00C75474" w:rsidRDefault="00C75474" w14:paraId="62B8E9C2" w14:textId="77777777">
      <w:pPr>
        <w:spacing w:after="0" w:line="276" w:lineRule="auto"/>
        <w:ind w:left="709" w:right="709"/>
        <w:jc w:val="both"/>
        <w:rPr>
          <w:rFonts w:ascii="Arial" w:hAnsi="Arial" w:eastAsia="Calibri" w:cs="Arial"/>
          <w:color w:val="000000"/>
          <w:sz w:val="21"/>
          <w:szCs w:val="21"/>
          <w:lang w:val="es-ES_tradnl"/>
        </w:rPr>
      </w:pPr>
    </w:p>
    <w:p w:rsidRPr="00D312D7" w:rsidR="00C75474" w:rsidP="00C75474" w:rsidRDefault="00C75474" w14:paraId="6AECB5BA" w14:textId="77777777">
      <w:pPr>
        <w:spacing w:after="0" w:line="276" w:lineRule="auto"/>
        <w:ind w:left="709" w:right="709"/>
        <w:jc w:val="both"/>
        <w:rPr>
          <w:rFonts w:ascii="Arial" w:hAnsi="Arial" w:eastAsia="Calibri" w:cs="Arial"/>
          <w:color w:val="000000"/>
          <w:sz w:val="21"/>
          <w:szCs w:val="21"/>
          <w:lang w:val="es-ES_tradnl"/>
        </w:rPr>
      </w:pPr>
      <w:r w:rsidRPr="00D312D7">
        <w:rPr>
          <w:rFonts w:ascii="Arial" w:hAnsi="Arial" w:eastAsia="Calibri" w:cs="Arial"/>
          <w:color w:val="000000"/>
          <w:sz w:val="21"/>
          <w:szCs w:val="21"/>
          <w:lang w:val="es-ES_tradnl"/>
        </w:rPr>
        <w:t xml:space="preserve">Aunque también se caracteriza por el desempeño de actividad intelectiva, ésta </w:t>
      </w:r>
      <w:proofErr w:type="gramStart"/>
      <w:r w:rsidRPr="00D312D7">
        <w:rPr>
          <w:rFonts w:ascii="Arial" w:hAnsi="Arial" w:eastAsia="Calibri" w:cs="Arial"/>
          <w:color w:val="000000"/>
          <w:sz w:val="21"/>
          <w:szCs w:val="21"/>
          <w:lang w:val="es-ES_tradnl"/>
        </w:rPr>
        <w:t>se enmarca dentro de</w:t>
      </w:r>
      <w:proofErr w:type="gramEnd"/>
      <w:r w:rsidRPr="00D312D7">
        <w:rPr>
          <w:rFonts w:ascii="Arial" w:hAnsi="Arial" w:eastAsia="Calibri" w:cs="Arial"/>
          <w:color w:val="000000"/>
          <w:sz w:val="21"/>
          <w:szCs w:val="21"/>
          <w:lang w:val="es-ES_tradnl"/>
        </w:rPr>
        <w:t xml:space="preserve"> un saber propiamente técnico; igualmente involucra actividades en donde prima el esfuerzo físico o mecánico, en donde no se requiere de personal profesional.</w:t>
      </w:r>
    </w:p>
    <w:p w:rsidRPr="00D312D7" w:rsidR="00C75474" w:rsidP="00C75474" w:rsidRDefault="00C75474" w14:paraId="1604A340" w14:textId="77777777">
      <w:pPr>
        <w:spacing w:after="0" w:line="276" w:lineRule="auto"/>
        <w:ind w:left="709" w:right="709"/>
        <w:jc w:val="both"/>
        <w:rPr>
          <w:rFonts w:ascii="Arial" w:hAnsi="Arial" w:eastAsia="Calibri" w:cs="Arial"/>
          <w:color w:val="000000"/>
          <w:sz w:val="21"/>
          <w:szCs w:val="21"/>
          <w:lang w:val="es-ES_tradnl"/>
        </w:rPr>
      </w:pPr>
    </w:p>
    <w:p w:rsidRPr="00D312D7" w:rsidR="00C75474" w:rsidP="00C75474" w:rsidRDefault="00C75474" w14:paraId="4AF77955" w14:textId="77777777">
      <w:pPr>
        <w:spacing w:after="0" w:line="276" w:lineRule="auto"/>
        <w:ind w:left="709" w:right="709"/>
        <w:jc w:val="both"/>
        <w:rPr>
          <w:rFonts w:ascii="Arial" w:hAnsi="Arial" w:eastAsia="Calibri" w:cs="Arial"/>
          <w:color w:val="000000"/>
          <w:sz w:val="21"/>
          <w:szCs w:val="21"/>
          <w:lang w:val="es-ES_tradnl"/>
        </w:rPr>
      </w:pPr>
      <w:r w:rsidRPr="00D312D7">
        <w:rPr>
          <w:rFonts w:ascii="Arial" w:hAnsi="Arial" w:eastAsia="Calibri" w:cs="Arial"/>
          <w:color w:val="000000"/>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D312D7">
        <w:rPr>
          <w:rFonts w:ascii="Arial" w:hAnsi="Arial" w:eastAsia="Calibri" w:cs="Arial"/>
          <w:color w:val="000000"/>
          <w:sz w:val="21"/>
          <w:szCs w:val="21"/>
          <w:vertAlign w:val="superscript"/>
          <w:lang w:val="es-ES_tradnl"/>
        </w:rPr>
        <w:footnoteReference w:id="7"/>
      </w:r>
      <w:r w:rsidRPr="00D312D7">
        <w:rPr>
          <w:rFonts w:ascii="Arial" w:hAnsi="Arial" w:eastAsia="Calibri" w:cs="Arial"/>
          <w:color w:val="000000"/>
          <w:sz w:val="21"/>
          <w:szCs w:val="21"/>
          <w:lang w:val="es-ES_tradnl"/>
        </w:rPr>
        <w:t>.</w:t>
      </w:r>
    </w:p>
    <w:p w:rsidRPr="00D312D7" w:rsidR="00C75474" w:rsidP="00C75474" w:rsidRDefault="00C75474" w14:paraId="12F69CBB" w14:textId="77777777">
      <w:pPr>
        <w:spacing w:after="0" w:line="276" w:lineRule="auto"/>
        <w:ind w:firstLine="709"/>
        <w:jc w:val="both"/>
        <w:rPr>
          <w:rFonts w:ascii="Arial" w:hAnsi="Arial" w:eastAsia="Calibri" w:cs="Arial"/>
          <w:color w:val="000000"/>
          <w:lang w:val="es-ES_tradnl"/>
        </w:rPr>
      </w:pPr>
    </w:p>
    <w:p w:rsidRPr="00D312D7" w:rsidR="00C75474" w:rsidP="00C75474" w:rsidRDefault="00C75474" w14:paraId="19E76629" w14:textId="77777777">
      <w:pPr>
        <w:spacing w:after="0" w:line="276" w:lineRule="auto"/>
        <w:ind w:firstLine="709"/>
        <w:jc w:val="both"/>
        <w:rPr>
          <w:rFonts w:ascii="Arial" w:hAnsi="Arial" w:eastAsia="Calibri" w:cs="Arial"/>
          <w:color w:val="000000"/>
          <w:lang w:val="es-ES_tradnl"/>
        </w:rPr>
      </w:pPr>
      <w:r w:rsidRPr="00D312D7">
        <w:rPr>
          <w:rFonts w:ascii="Arial" w:hAnsi="Arial" w:eastAsia="Calibri" w:cs="Arial"/>
          <w:color w:val="000000"/>
          <w:lang w:val="es-ES_tradnl"/>
        </w:rPr>
        <w:t>En relación con el contrato de prestación de servicios artísticos que solo pueden encomendarse a determinadas personas naturales, señala el mencionado fallo que:</w:t>
      </w:r>
    </w:p>
    <w:p w:rsidRPr="00D312D7" w:rsidR="00C75474" w:rsidP="00C75474" w:rsidRDefault="00C75474" w14:paraId="5D46FD86" w14:textId="77777777">
      <w:pPr>
        <w:spacing w:after="0" w:line="276" w:lineRule="auto"/>
        <w:ind w:left="709" w:right="709"/>
        <w:jc w:val="both"/>
        <w:rPr>
          <w:rFonts w:ascii="Arial" w:hAnsi="Arial" w:eastAsia="Calibri" w:cs="Arial"/>
          <w:color w:val="000000"/>
          <w:sz w:val="21"/>
          <w:szCs w:val="21"/>
          <w:lang w:val="es-ES_tradnl"/>
        </w:rPr>
      </w:pPr>
    </w:p>
    <w:p w:rsidRPr="00D312D7" w:rsidR="00C75474" w:rsidP="00C75474" w:rsidRDefault="00C75474" w14:paraId="0778D43A" w14:textId="77777777">
      <w:pPr>
        <w:spacing w:after="0" w:line="240" w:lineRule="auto"/>
        <w:ind w:left="709" w:right="709"/>
        <w:jc w:val="both"/>
        <w:rPr>
          <w:rFonts w:ascii="Arial" w:hAnsi="Arial" w:eastAsia="Calibri" w:cs="Arial"/>
          <w:color w:val="000000"/>
          <w:sz w:val="21"/>
          <w:szCs w:val="21"/>
          <w:lang w:val="es-ES_tradnl"/>
        </w:rPr>
      </w:pPr>
      <w:r w:rsidRPr="00D312D7">
        <w:rPr>
          <w:rFonts w:ascii="Arial" w:hAnsi="Arial" w:eastAsia="Calibri" w:cs="Arial"/>
          <w:color w:val="000000"/>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sidRPr="00D312D7">
        <w:rPr>
          <w:rFonts w:ascii="Arial" w:hAnsi="Arial" w:eastAsia="Calibri" w:cs="Arial"/>
          <w:color w:val="000000"/>
          <w:sz w:val="21"/>
          <w:szCs w:val="21"/>
          <w:vertAlign w:val="superscript"/>
          <w:lang w:val="es-ES_tradnl"/>
        </w:rPr>
        <w:footnoteReference w:id="8"/>
      </w:r>
      <w:r w:rsidRPr="00D312D7">
        <w:rPr>
          <w:rFonts w:ascii="Arial" w:hAnsi="Arial" w:eastAsia="Calibri" w:cs="Arial"/>
          <w:color w:val="000000"/>
          <w:sz w:val="21"/>
          <w:szCs w:val="21"/>
          <w:lang w:val="es-ES_tradnl"/>
        </w:rPr>
        <w:t>.</w:t>
      </w:r>
    </w:p>
    <w:p w:rsidRPr="00D312D7" w:rsidR="00C75474" w:rsidP="00C75474" w:rsidRDefault="00C75474" w14:paraId="417260AE" w14:textId="77777777">
      <w:pPr>
        <w:spacing w:after="0" w:line="276" w:lineRule="auto"/>
        <w:ind w:firstLine="709"/>
        <w:jc w:val="both"/>
        <w:rPr>
          <w:rFonts w:ascii="Arial" w:hAnsi="Arial" w:eastAsia="Calibri" w:cs="Arial"/>
          <w:noProof/>
          <w:lang w:val="es-ES_tradnl"/>
        </w:rPr>
      </w:pPr>
    </w:p>
    <w:p w:rsidRPr="00D312D7" w:rsidR="00C75474" w:rsidP="00C75474" w:rsidRDefault="00C75474" w14:paraId="5BF3C21C" w14:textId="77777777">
      <w:pPr>
        <w:spacing w:after="120" w:line="276" w:lineRule="auto"/>
        <w:ind w:firstLine="709"/>
        <w:jc w:val="both"/>
        <w:rPr>
          <w:rFonts w:ascii="Arial" w:hAnsi="Arial" w:eastAsia="Calibri" w:cs="Arial"/>
          <w:noProof/>
          <w:lang w:val="es-ES_tradnl"/>
        </w:rPr>
      </w:pPr>
      <w:r w:rsidRPr="00D312D7">
        <w:rPr>
          <w:rFonts w:ascii="Arial" w:hAnsi="Arial" w:eastAsia="Calibri" w:cs="Arial"/>
          <w:noProof/>
          <w:lang w:val="es-ES_tradnl"/>
        </w:rPr>
        <w:t>vi) Se celebran a través de la modalidad de contratación directa, independientemente de la cuantía y del tipo de servicio profesional, siempre que su objeto no sea la consultoría. Esto por cuanto, como lo indicó el Consejo de Estado, en la sentencia de unificación jurisprudencial, si bien en ambos existe un componente intelectual y profesional, el objeto del contrato de consultoría es especial y debe celebrarse, por regla general, mediante un concurso de méritos</w:t>
      </w:r>
      <w:r w:rsidRPr="00D312D7">
        <w:rPr>
          <w:rFonts w:ascii="Arial" w:hAnsi="Arial" w:eastAsia="Calibri" w:cs="Arial"/>
          <w:noProof/>
          <w:vertAlign w:val="superscript"/>
          <w:lang w:val="es-ES_tradnl"/>
        </w:rPr>
        <w:footnoteReference w:id="9"/>
      </w:r>
      <w:r w:rsidRPr="00D312D7">
        <w:rPr>
          <w:rFonts w:ascii="Arial" w:hAnsi="Arial" w:eastAsia="Calibri" w:cs="Arial"/>
          <w:noProof/>
          <w:lang w:val="es-ES_tradnl"/>
        </w:rPr>
        <w:t>. Debe aclararse que no debe suscribirse un contrato de prestación de servicios profesionales para ejecutar actividades que se enmarcan en los otros contratos tipificados en el artículo 32 de la Ley 80 de 1993, como, por ejemplo, la construcción de una obra.</w:t>
      </w:r>
    </w:p>
    <w:p w:rsidRPr="00D312D7" w:rsidR="00C75474" w:rsidP="00C75474" w:rsidRDefault="00C75474" w14:paraId="316A9047" w14:textId="77777777">
      <w:pPr>
        <w:spacing w:after="120" w:line="276" w:lineRule="auto"/>
        <w:ind w:firstLine="709"/>
        <w:jc w:val="both"/>
        <w:rPr>
          <w:rFonts w:ascii="Arial" w:hAnsi="Arial" w:eastAsia="Calibri" w:cs="Arial"/>
          <w:noProof/>
          <w:lang w:val="es-ES_tradnl"/>
        </w:rPr>
      </w:pPr>
      <w:r w:rsidRPr="00D312D7">
        <w:rPr>
          <w:rFonts w:ascii="Arial" w:hAnsi="Arial" w:eastAsia="Calibri" w:cs="Arial"/>
          <w:noProof/>
          <w:lang w:val="es-ES_tradnl"/>
        </w:rPr>
        <w:t>vi) Para celebrarlo no se requiere en algunos casos expedir un acto administrativo de justificación de la contratación directa</w:t>
      </w:r>
      <w:r w:rsidRPr="00D312D7">
        <w:rPr>
          <w:rFonts w:ascii="Arial" w:hAnsi="Arial" w:eastAsia="Calibri" w:cs="Arial"/>
          <w:noProof/>
          <w:vertAlign w:val="superscript"/>
          <w:lang w:val="es-ES_tradnl"/>
        </w:rPr>
        <w:footnoteReference w:id="10"/>
      </w:r>
      <w:r w:rsidRPr="00D312D7">
        <w:rPr>
          <w:rFonts w:ascii="Arial" w:hAnsi="Arial" w:eastAsia="Calibri" w:cs="Arial"/>
          <w:noProof/>
          <w:lang w:val="es-ES_tradnl"/>
        </w:rPr>
        <w:t>.</w:t>
      </w:r>
    </w:p>
    <w:p w:rsidRPr="00D312D7" w:rsidR="00C75474" w:rsidP="00C75474" w:rsidRDefault="00C75474" w14:paraId="602DC10B" w14:textId="77777777">
      <w:pPr>
        <w:spacing w:after="120" w:line="276" w:lineRule="auto"/>
        <w:ind w:firstLine="709"/>
        <w:jc w:val="both"/>
        <w:rPr>
          <w:rFonts w:ascii="Arial" w:hAnsi="Arial" w:eastAsia="Calibri" w:cs="Arial"/>
          <w:noProof/>
          <w:lang w:val="es-ES_tradnl"/>
        </w:rPr>
      </w:pPr>
      <w:r w:rsidRPr="00D312D7">
        <w:rPr>
          <w:rFonts w:ascii="Arial" w:hAnsi="Arial" w:eastAsia="Calibri" w:cs="Arial"/>
          <w:noProof/>
          <w:lang w:val="es-ES_tradnl"/>
        </w:rPr>
        <w:t>vii)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por naturaleza. Así se infiere del artículo 14, numeral 2º, de la Ley 80 de 1993</w:t>
      </w:r>
      <w:r w:rsidRPr="00D312D7">
        <w:rPr>
          <w:rFonts w:ascii="Arial" w:hAnsi="Arial" w:eastAsia="Calibri" w:cs="Arial"/>
          <w:noProof/>
          <w:vertAlign w:val="superscript"/>
          <w:lang w:val="es-ES_tradnl"/>
        </w:rPr>
        <w:footnoteReference w:id="11"/>
      </w:r>
      <w:r w:rsidRPr="00D312D7">
        <w:rPr>
          <w:rFonts w:ascii="Arial" w:hAnsi="Arial" w:eastAsia="Calibri" w:cs="Arial"/>
          <w:noProof/>
          <w:lang w:val="es-ES_tradnl"/>
        </w:rPr>
        <w:t>.</w:t>
      </w:r>
    </w:p>
    <w:p w:rsidRPr="00D312D7" w:rsidR="00C75474" w:rsidP="00C75474" w:rsidRDefault="00C75474" w14:paraId="5653A740" w14:textId="77777777">
      <w:pPr>
        <w:spacing w:after="120" w:line="276" w:lineRule="auto"/>
        <w:ind w:firstLine="709"/>
        <w:jc w:val="both"/>
        <w:rPr>
          <w:rFonts w:ascii="Arial" w:hAnsi="Arial" w:eastAsia="Calibri" w:cs="Arial"/>
          <w:noProof/>
          <w:lang w:val="es-ES_tradnl"/>
        </w:rPr>
      </w:pPr>
      <w:r w:rsidRPr="00D312D7">
        <w:rPr>
          <w:rFonts w:ascii="Arial" w:hAnsi="Arial" w:eastAsia="Calibri" w:cs="Arial"/>
          <w:noProof/>
          <w:lang w:val="es-ES_tradnl"/>
        </w:rPr>
        <w:t>viii) No es obligatorio liquidar estos contratos, como lo establece el artículo 217 del Decreto 019 de 2012, que modificó el artículo 60 de la Ley 80 de 1993, refiriendose a los contratos de prestacion de servicios y de paoyo a la gestión</w:t>
      </w:r>
      <w:r w:rsidRPr="00D312D7">
        <w:rPr>
          <w:rFonts w:ascii="Arial" w:hAnsi="Arial" w:eastAsia="Calibri" w:cs="Arial"/>
          <w:noProof/>
          <w:vertAlign w:val="superscript"/>
          <w:lang w:val="es-ES_tradnl"/>
        </w:rPr>
        <w:footnoteReference w:id="12"/>
      </w:r>
      <w:r w:rsidRPr="00D312D7">
        <w:rPr>
          <w:rFonts w:ascii="Arial" w:hAnsi="Arial" w:eastAsia="Calibri" w:cs="Arial"/>
          <w:noProof/>
          <w:lang w:val="es-ES_tradnl"/>
        </w:rPr>
        <w:t>.</w:t>
      </w:r>
    </w:p>
    <w:p w:rsidRPr="00D312D7" w:rsidR="00C75474" w:rsidP="00C75474" w:rsidRDefault="00C75474" w14:paraId="62441D70" w14:textId="77777777">
      <w:pPr>
        <w:spacing w:after="120" w:line="276" w:lineRule="auto"/>
        <w:ind w:firstLine="709"/>
        <w:jc w:val="both"/>
        <w:rPr>
          <w:rFonts w:ascii="Arial" w:hAnsi="Arial" w:eastAsia="Calibri" w:cs="Arial"/>
          <w:noProof/>
          <w:lang w:val="es-ES_tradnl"/>
        </w:rPr>
      </w:pPr>
      <w:r w:rsidRPr="00D312D7">
        <w:rPr>
          <w:rFonts w:ascii="Arial" w:hAnsi="Arial" w:eastAsia="Calibri" w:cs="Arial"/>
          <w:noProof/>
          <w:lang w:val="es-ES_tradnl"/>
        </w:rPr>
        <w:t>ix) Para celebrarlos no se requiere estar inscrito en el Registro Único de Proponentes –RUP–, como lo señala el artículo 6 de la Ley 1150 de 2007</w:t>
      </w:r>
      <w:r w:rsidRPr="00D312D7">
        <w:rPr>
          <w:rFonts w:ascii="Arial" w:hAnsi="Arial" w:eastAsia="Calibri" w:cs="Arial"/>
          <w:noProof/>
          <w:vertAlign w:val="superscript"/>
          <w:lang w:val="es-ES_tradnl"/>
        </w:rPr>
        <w:footnoteReference w:id="13"/>
      </w:r>
      <w:r w:rsidRPr="00D312D7">
        <w:rPr>
          <w:rFonts w:ascii="Arial" w:hAnsi="Arial" w:eastAsia="Calibri" w:cs="Arial"/>
          <w:noProof/>
          <w:lang w:val="es-ES_tradnl"/>
        </w:rPr>
        <w:t>.</w:t>
      </w:r>
    </w:p>
    <w:p w:rsidRPr="00D312D7" w:rsidR="00C75474" w:rsidP="00C75474" w:rsidRDefault="00C75474" w14:paraId="6A2A2DB2" w14:textId="77777777">
      <w:pPr>
        <w:spacing w:after="120" w:line="276" w:lineRule="auto"/>
        <w:ind w:firstLine="709"/>
        <w:jc w:val="both"/>
        <w:rPr>
          <w:rFonts w:ascii="Arial" w:hAnsi="Arial" w:eastAsia="Calibri" w:cs="Arial"/>
          <w:noProof/>
          <w:lang w:val="es-ES_tradnl"/>
        </w:rPr>
      </w:pPr>
      <w:r w:rsidRPr="00D312D7">
        <w:rPr>
          <w:rFonts w:ascii="Arial" w:hAnsi="Arial" w:eastAsia="Calibri" w:cs="Arial"/>
          <w:noProof/>
          <w:lang w:val="es-ES_tradnl"/>
        </w:rPr>
        <w:t>x) No es necesario que el Estado exija garantías</w:t>
      </w:r>
      <w:r w:rsidRPr="00D312D7">
        <w:rPr>
          <w:rFonts w:ascii="Arial" w:hAnsi="Arial" w:eastAsia="Calibri" w:cs="Arial"/>
          <w:noProof/>
          <w:vertAlign w:val="superscript"/>
          <w:lang w:val="es-ES_tradnl"/>
        </w:rPr>
        <w:footnoteReference w:id="14"/>
      </w:r>
      <w:r w:rsidRPr="00D312D7">
        <w:rPr>
          <w:rFonts w:ascii="Arial" w:hAnsi="Arial" w:eastAsia="Calibri" w:cs="Arial"/>
          <w:noProof/>
          <w:lang w:val="es-ES_tradnl"/>
        </w:rPr>
        <w:t>.</w:t>
      </w:r>
      <w:r w:rsidRPr="00D312D7">
        <w:rPr>
          <w:rFonts w:ascii="Arial" w:hAnsi="Arial" w:eastAsia="Calibri" w:cs="Arial"/>
          <w:color w:val="000000"/>
          <w:lang w:val="es-ES_tradnl"/>
        </w:rPr>
        <w:t xml:space="preserve">. </w:t>
      </w:r>
    </w:p>
    <w:p w:rsidRPr="00D312D7" w:rsidR="00C75474" w:rsidP="00C75474" w:rsidRDefault="00C75474" w14:paraId="6F2807F6" w14:textId="77777777">
      <w:pPr>
        <w:spacing w:after="0" w:line="240" w:lineRule="auto"/>
        <w:ind w:firstLine="705"/>
        <w:jc w:val="both"/>
        <w:textAlignment w:val="baseline"/>
        <w:rPr>
          <w:rFonts w:ascii="Segoe UI" w:hAnsi="Segoe UI" w:eastAsia="Times New Roman" w:cs="Segoe UI"/>
          <w:sz w:val="18"/>
          <w:szCs w:val="18"/>
          <w:lang w:eastAsia="es-CO"/>
        </w:rPr>
      </w:pPr>
      <w:r w:rsidRPr="00D312D7">
        <w:rPr>
          <w:rFonts w:ascii="Arial" w:hAnsi="Arial" w:eastAsia="Times New Roman" w:cs="Arial"/>
          <w:lang w:val="es-ES" w:eastAsia="es-CO"/>
        </w:rPr>
        <w:t>xi) Como los demás contratos estatales, se trata de un contrato solemne que debe constar por escrito y debe ser publicado en el SECOP.</w:t>
      </w:r>
      <w:r w:rsidRPr="00D312D7">
        <w:rPr>
          <w:rFonts w:ascii="Arial" w:hAnsi="Arial" w:eastAsia="Times New Roman" w:cs="Arial"/>
          <w:lang w:eastAsia="es-CO"/>
        </w:rPr>
        <w:t> </w:t>
      </w:r>
    </w:p>
    <w:p w:rsidRPr="00D312D7" w:rsidR="00C75474" w:rsidP="00C75474" w:rsidRDefault="00C75474" w14:paraId="6DC663B2" w14:textId="77777777">
      <w:pPr>
        <w:spacing w:before="120" w:after="0" w:line="240" w:lineRule="auto"/>
        <w:ind w:firstLine="703"/>
        <w:jc w:val="both"/>
        <w:textAlignment w:val="baseline"/>
        <w:rPr>
          <w:rFonts w:ascii="Segoe UI" w:hAnsi="Segoe UI" w:eastAsia="Times New Roman" w:cs="Segoe UI"/>
          <w:sz w:val="18"/>
          <w:szCs w:val="18"/>
          <w:lang w:eastAsia="es-CO"/>
        </w:rPr>
      </w:pPr>
      <w:proofErr w:type="spellStart"/>
      <w:r w:rsidRPr="00D312D7">
        <w:rPr>
          <w:rFonts w:ascii="Arial" w:hAnsi="Arial" w:eastAsia="Times New Roman" w:cs="Arial"/>
          <w:color w:val="000000"/>
          <w:lang w:val="es-ES" w:eastAsia="es-CO"/>
        </w:rPr>
        <w:t>xii</w:t>
      </w:r>
      <w:proofErr w:type="spellEnd"/>
      <w:r w:rsidRPr="00D312D7">
        <w:rPr>
          <w:rFonts w:ascii="Arial" w:hAnsi="Arial" w:eastAsia="Times New Roman" w:cs="Arial"/>
          <w:color w:val="000000"/>
          <w:lang w:val="es-ES" w:eastAsia="es-CO"/>
        </w:rPr>
        <w:t>) C</w:t>
      </w:r>
      <w:proofErr w:type="spellStart"/>
      <w:r w:rsidRPr="00D312D7">
        <w:rPr>
          <w:rFonts w:ascii="Arial" w:hAnsi="Arial" w:eastAsia="Times New Roman" w:cs="Arial"/>
          <w:color w:val="000000"/>
          <w:lang w:val="es-MX" w:eastAsia="es-CO"/>
        </w:rPr>
        <w:t>omo</w:t>
      </w:r>
      <w:proofErr w:type="spellEnd"/>
      <w:r w:rsidRPr="00D312D7">
        <w:rPr>
          <w:rFonts w:ascii="Arial" w:hAnsi="Arial" w:eastAsia="Times New Roman" w:cs="Arial"/>
          <w:color w:val="000000"/>
          <w:lang w:val="es-MX" w:eastAsia="es-CO"/>
        </w:rPr>
        <w:t xml:space="preserve"> especies del género </w:t>
      </w:r>
      <w:r w:rsidRPr="00D312D7">
        <w:rPr>
          <w:rFonts w:ascii="Arial" w:hAnsi="Arial" w:eastAsia="Times New Roman" w:cs="Arial"/>
          <w:i/>
          <w:iCs/>
          <w:color w:val="000000"/>
          <w:lang w:val="es-MX" w:eastAsia="es-CO"/>
        </w:rPr>
        <w:t>prestación de servicios,</w:t>
      </w:r>
      <w:r w:rsidRPr="00D312D7">
        <w:rPr>
          <w:rFonts w:ascii="Arial" w:hAnsi="Arial" w:eastAsia="Times New Roman" w:cs="Arial"/>
          <w:color w:val="000000"/>
          <w:lang w:val="es-MX" w:eastAsia="es-CO"/>
        </w:rPr>
        <w:t xml:space="preserve"> se incluyen </w:t>
      </w:r>
      <w:r w:rsidRPr="00D312D7">
        <w:rPr>
          <w:rFonts w:ascii="Arial" w:hAnsi="Arial" w:eastAsia="Times New Roman" w:cs="Arial"/>
          <w:color w:val="000000"/>
          <w:lang w:val="es-ES" w:eastAsia="es-CO"/>
        </w:rPr>
        <w:t xml:space="preserve">los </w:t>
      </w:r>
      <w:r w:rsidRPr="00D312D7">
        <w:rPr>
          <w:rFonts w:ascii="Arial" w:hAnsi="Arial" w:eastAsia="Times New Roman" w:cs="Arial"/>
          <w:i/>
          <w:iCs/>
          <w:color w:val="000000"/>
          <w:lang w:val="es-ES" w:eastAsia="es-CO"/>
        </w:rPr>
        <w:t>contratos de prestación de servicios profesionales, los contratos de prestación de servicios de apoyo a la gestión</w:t>
      </w:r>
      <w:r w:rsidRPr="00D312D7">
        <w:rPr>
          <w:rFonts w:ascii="Arial" w:hAnsi="Arial" w:eastAsia="Times New Roman" w:cs="Arial"/>
          <w:color w:val="000000"/>
          <w:lang w:val="es-ES" w:eastAsia="es-CO"/>
        </w:rPr>
        <w:t xml:space="preserve"> y los </w:t>
      </w:r>
      <w:r w:rsidRPr="00D312D7">
        <w:rPr>
          <w:rFonts w:ascii="Arial" w:hAnsi="Arial" w:eastAsia="Times New Roman" w:cs="Arial"/>
          <w:i/>
          <w:iCs/>
          <w:color w:val="000000"/>
          <w:lang w:val="es-ES" w:eastAsia="es-CO"/>
        </w:rPr>
        <w:t>contratos de prestación de servicios artísticos que solo pueden encomendarse a determinadas personas naturales</w:t>
      </w:r>
      <w:r w:rsidRPr="00D312D7">
        <w:rPr>
          <w:rFonts w:ascii="Arial" w:hAnsi="Arial" w:eastAsia="Times New Roman" w:cs="Arial"/>
          <w:color w:val="000000"/>
          <w:sz w:val="17"/>
          <w:szCs w:val="17"/>
          <w:vertAlign w:val="superscript"/>
          <w:lang w:val="es-ES" w:eastAsia="es-CO"/>
        </w:rPr>
        <w:t>13</w:t>
      </w:r>
      <w:r w:rsidRPr="00D312D7">
        <w:rPr>
          <w:rFonts w:ascii="Arial" w:hAnsi="Arial" w:eastAsia="Times New Roman" w:cs="Arial"/>
          <w:color w:val="000000"/>
          <w:lang w:val="es-MX" w:eastAsia="es-CO"/>
        </w:rPr>
        <w:t xml:space="preserve">. </w:t>
      </w:r>
      <w:r w:rsidRPr="00D312D7">
        <w:rPr>
          <w:rFonts w:ascii="Arial" w:hAnsi="Arial" w:eastAsia="Times New Roman" w:cs="Arial"/>
          <w:color w:val="000000"/>
          <w:lang w:val="es-ES" w:eastAsia="es-CO"/>
        </w:rPr>
        <w:t xml:space="preserve">La diferencia entre el contrato de prestación de servicios </w:t>
      </w:r>
      <w:r w:rsidRPr="00D312D7">
        <w:rPr>
          <w:rFonts w:ascii="Arial" w:hAnsi="Arial" w:eastAsia="Times New Roman" w:cs="Arial"/>
          <w:i/>
          <w:iCs/>
          <w:color w:val="000000"/>
          <w:lang w:val="es-ES" w:eastAsia="es-CO"/>
        </w:rPr>
        <w:t>profesionales</w:t>
      </w:r>
      <w:r w:rsidRPr="00D312D7">
        <w:rPr>
          <w:rFonts w:ascii="Arial" w:hAnsi="Arial" w:eastAsia="Times New Roman" w:cs="Arial"/>
          <w:color w:val="000000"/>
          <w:lang w:val="es-ES" w:eastAsia="es-CO"/>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explicar que:</w:t>
      </w:r>
      <w:r w:rsidRPr="00D312D7">
        <w:rPr>
          <w:rFonts w:ascii="Arial" w:hAnsi="Arial" w:eastAsia="Times New Roman" w:cs="Arial"/>
          <w:color w:val="000000"/>
          <w:lang w:eastAsia="es-CO"/>
        </w:rPr>
        <w:t> </w:t>
      </w:r>
    </w:p>
    <w:p w:rsidRPr="00D312D7" w:rsidR="00C75474" w:rsidP="00C75474" w:rsidRDefault="00C75474" w14:paraId="6EEBA344" w14:textId="77777777">
      <w:pPr>
        <w:spacing w:after="0" w:line="240" w:lineRule="auto"/>
        <w:ind w:firstLine="705"/>
        <w:jc w:val="both"/>
        <w:textAlignment w:val="baseline"/>
        <w:rPr>
          <w:rFonts w:ascii="Segoe UI" w:hAnsi="Segoe UI" w:eastAsia="Times New Roman" w:cs="Segoe UI"/>
          <w:sz w:val="18"/>
          <w:szCs w:val="18"/>
          <w:lang w:eastAsia="es-CO"/>
        </w:rPr>
      </w:pPr>
      <w:r w:rsidRPr="00D312D7">
        <w:rPr>
          <w:rFonts w:ascii="Arial" w:hAnsi="Arial" w:eastAsia="Times New Roman" w:cs="Arial"/>
          <w:color w:val="000000"/>
          <w:lang w:eastAsia="es-CO"/>
        </w:rPr>
        <w:t> </w:t>
      </w:r>
    </w:p>
    <w:p w:rsidRPr="00D312D7" w:rsidR="00C75474" w:rsidP="00C75474" w:rsidRDefault="00C75474" w14:paraId="60E34E6E" w14:textId="77777777">
      <w:pPr>
        <w:spacing w:after="0" w:line="240" w:lineRule="auto"/>
        <w:ind w:left="705" w:right="705"/>
        <w:jc w:val="both"/>
        <w:textAlignment w:val="baseline"/>
        <w:rPr>
          <w:rFonts w:ascii="Segoe UI" w:hAnsi="Segoe UI" w:eastAsia="Times New Roman" w:cs="Segoe UI"/>
          <w:sz w:val="18"/>
          <w:szCs w:val="18"/>
          <w:lang w:eastAsia="es-CO"/>
        </w:rPr>
      </w:pPr>
      <w:r w:rsidRPr="00D312D7">
        <w:rPr>
          <w:rFonts w:ascii="Arial" w:hAnsi="Arial" w:eastAsia="Times New Roman" w:cs="Arial"/>
          <w:color w:val="000000"/>
          <w:sz w:val="21"/>
          <w:szCs w:val="21"/>
          <w:lang w:val="es-ES" w:eastAsia="es-CO"/>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D312D7">
        <w:rPr>
          <w:rFonts w:ascii="Arial" w:hAnsi="Arial" w:eastAsia="Times New Roman" w:cs="Arial"/>
          <w:color w:val="000000"/>
          <w:sz w:val="16"/>
          <w:szCs w:val="16"/>
          <w:vertAlign w:val="superscript"/>
          <w:lang w:val="es-ES" w:eastAsia="es-CO"/>
        </w:rPr>
        <w:t>14</w:t>
      </w:r>
      <w:r w:rsidRPr="00D312D7">
        <w:rPr>
          <w:rFonts w:ascii="Arial" w:hAnsi="Arial" w:eastAsia="Times New Roman" w:cs="Arial"/>
          <w:color w:val="000000"/>
          <w:sz w:val="21"/>
          <w:szCs w:val="21"/>
          <w:lang w:val="es-ES" w:eastAsia="es-CO"/>
        </w:rPr>
        <w:t>.</w:t>
      </w:r>
      <w:r w:rsidRPr="00D312D7">
        <w:rPr>
          <w:rFonts w:ascii="Arial" w:hAnsi="Arial" w:eastAsia="Times New Roman" w:cs="Arial"/>
          <w:color w:val="000000"/>
          <w:sz w:val="21"/>
          <w:szCs w:val="21"/>
          <w:lang w:eastAsia="es-CO"/>
        </w:rPr>
        <w:t> </w:t>
      </w:r>
    </w:p>
    <w:p w:rsidRPr="00D312D7" w:rsidR="00C75474" w:rsidP="00C75474" w:rsidRDefault="00C75474" w14:paraId="0B44AD01" w14:textId="77777777">
      <w:pPr>
        <w:spacing w:after="0" w:line="240" w:lineRule="auto"/>
        <w:ind w:firstLine="705"/>
        <w:jc w:val="both"/>
        <w:textAlignment w:val="baseline"/>
        <w:rPr>
          <w:rFonts w:ascii="Segoe UI" w:hAnsi="Segoe UI" w:eastAsia="Times New Roman" w:cs="Segoe UI"/>
          <w:sz w:val="18"/>
          <w:szCs w:val="18"/>
          <w:lang w:eastAsia="es-CO"/>
        </w:rPr>
      </w:pPr>
      <w:r w:rsidRPr="00D312D7">
        <w:rPr>
          <w:rFonts w:ascii="Arial" w:hAnsi="Arial" w:eastAsia="Times New Roman" w:cs="Arial"/>
          <w:color w:val="000000"/>
          <w:lang w:eastAsia="es-CO"/>
        </w:rPr>
        <w:t> </w:t>
      </w:r>
    </w:p>
    <w:p w:rsidRPr="00D312D7" w:rsidR="00C75474" w:rsidP="00C75474" w:rsidRDefault="00C75474" w14:paraId="64ADA713" w14:textId="77777777">
      <w:pPr>
        <w:spacing w:after="0" w:line="240" w:lineRule="auto"/>
        <w:ind w:left="705" w:right="705"/>
        <w:jc w:val="both"/>
        <w:textAlignment w:val="baseline"/>
        <w:rPr>
          <w:rFonts w:ascii="Segoe UI" w:hAnsi="Segoe UI" w:eastAsia="Times New Roman" w:cs="Segoe UI"/>
          <w:sz w:val="18"/>
          <w:szCs w:val="18"/>
          <w:lang w:eastAsia="es-CO"/>
        </w:rPr>
      </w:pPr>
      <w:r w:rsidRPr="00D312D7">
        <w:rPr>
          <w:rFonts w:ascii="Arial" w:hAnsi="Arial" w:eastAsia="Times New Roman" w:cs="Arial"/>
          <w:color w:val="000000"/>
          <w:lang w:eastAsia="es-CO"/>
        </w:rPr>
        <w:t> </w:t>
      </w:r>
      <w:r w:rsidRPr="00D312D7">
        <w:rPr>
          <w:rFonts w:ascii="Arial" w:hAnsi="Arial" w:eastAsia="Times New Roman" w:cs="Arial"/>
          <w:color w:val="000000"/>
          <w:lang w:val="es-ES" w:eastAsia="es-CO"/>
        </w:rPr>
        <w:t xml:space="preserve">En este sentido, el contrato de prestación de servicios </w:t>
      </w:r>
      <w:r w:rsidRPr="00D312D7">
        <w:rPr>
          <w:rFonts w:ascii="Arial" w:hAnsi="Arial" w:eastAsia="Times New Roman" w:cs="Arial"/>
          <w:i/>
          <w:iCs/>
          <w:color w:val="000000"/>
          <w:lang w:val="es-ES" w:eastAsia="es-CO"/>
        </w:rPr>
        <w:t>profesionales</w:t>
      </w:r>
      <w:r w:rsidRPr="00D312D7">
        <w:rPr>
          <w:rFonts w:ascii="Arial" w:hAnsi="Arial" w:eastAsia="Times New Roman" w:cs="Arial"/>
          <w:color w:val="000000"/>
          <w:lang w:val="es-ES" w:eastAsia="es-CO"/>
        </w:rPr>
        <w:t xml:space="preserve"> se caracteriza porque su objeto guarda relación con el desarrollo de actividades que demandan competencias y habilidades profesionales o especializadas de la persona natural o jurídica a contratar, de manera que se trata de un </w:t>
      </w:r>
      <w:r w:rsidRPr="00D312D7">
        <w:rPr>
          <w:rFonts w:ascii="Arial" w:hAnsi="Arial" w:eastAsia="Times New Roman" w:cs="Arial"/>
          <w:i/>
          <w:iCs/>
          <w:color w:val="000000"/>
          <w:lang w:val="es-ES" w:eastAsia="es-CO"/>
        </w:rPr>
        <w:t>saber intelectivo cualificado.</w:t>
      </w:r>
      <w:r w:rsidRPr="00D312D7">
        <w:rPr>
          <w:rFonts w:ascii="Arial" w:hAnsi="Arial" w:eastAsia="Times New Roman" w:cs="Arial"/>
          <w:color w:val="000000"/>
          <w:lang w:val="es-ES" w:eastAsia="es-CO"/>
        </w:rPr>
        <w:t xml:space="preserve"> En cambio, los contratos de prestación de servicios de </w:t>
      </w:r>
      <w:r w:rsidRPr="00D312D7">
        <w:rPr>
          <w:rFonts w:ascii="Arial" w:hAnsi="Arial" w:eastAsia="Times New Roman" w:cs="Arial"/>
          <w:i/>
          <w:iCs/>
          <w:color w:val="000000"/>
          <w:lang w:val="es-ES" w:eastAsia="es-CO"/>
        </w:rPr>
        <w:t>apoyo a la gestión</w:t>
      </w:r>
      <w:r w:rsidRPr="00D312D7">
        <w:rPr>
          <w:rFonts w:ascii="Arial" w:hAnsi="Arial" w:eastAsia="Times New Roman" w:cs="Arial"/>
          <w:color w:val="000000"/>
          <w:lang w:val="es-ES" w:eastAsia="es-CO"/>
        </w:rPr>
        <w:t xml:space="preserve"> y de </w:t>
      </w:r>
      <w:r w:rsidRPr="00D312D7">
        <w:rPr>
          <w:rFonts w:ascii="Arial" w:hAnsi="Arial" w:eastAsia="Times New Roman" w:cs="Arial"/>
          <w:i/>
          <w:iCs/>
          <w:color w:val="000000"/>
          <w:lang w:val="es-ES" w:eastAsia="es-CO"/>
        </w:rPr>
        <w:t>servicios artísticos</w:t>
      </w:r>
      <w:r w:rsidRPr="00D312D7">
        <w:rPr>
          <w:rFonts w:ascii="Arial" w:hAnsi="Arial" w:eastAsia="Times New Roman" w:cs="Arial"/>
          <w:color w:val="000000"/>
          <w:lang w:val="es-ES" w:eastAsia="es-CO"/>
        </w:rPr>
        <w:t xml:space="preserve"> no involucran ese conocimiento profesional </w:t>
      </w:r>
      <w:r w:rsidRPr="00D312D7">
        <w:rPr>
          <w:rFonts w:ascii="Arial" w:hAnsi="Arial" w:eastAsia="Times New Roman" w:cs="Arial"/>
          <w:color w:val="000000"/>
          <w:lang w:val="es-MX" w:eastAsia="es-CO"/>
        </w:rPr>
        <w:t xml:space="preserve">o especializados para su ejecución. En los contratos de apoyo a la gestión </w:t>
      </w:r>
      <w:r w:rsidRPr="00D312D7">
        <w:rPr>
          <w:rFonts w:ascii="Arial" w:hAnsi="Arial" w:eastAsia="Times New Roman" w:cs="Arial"/>
          <w:color w:val="000000"/>
          <w:lang w:val="es-ES" w:eastAsia="es-CO"/>
        </w:rPr>
        <w:t xml:space="preserve">el contratista desempeña un esfuerzo o actividad de apoyo, acompañamiento, o soporte, </w:t>
      </w:r>
      <w:r w:rsidRPr="00D312D7">
        <w:rPr>
          <w:rFonts w:ascii="Arial" w:hAnsi="Arial" w:eastAsia="Times New Roman" w:cs="Arial"/>
          <w:color w:val="000000"/>
          <w:lang w:val="es-MX" w:eastAsia="es-CO"/>
        </w:rPr>
        <w:t xml:space="preserve">donde </w:t>
      </w:r>
      <w:r w:rsidRPr="00D312D7">
        <w:rPr>
          <w:rFonts w:ascii="Arial" w:hAnsi="Arial" w:eastAsia="Times New Roman" w:cs="Arial"/>
          <w:color w:val="000000"/>
          <w:lang w:val="es-ES" w:eastAsia="es-CO"/>
        </w:rPr>
        <w:t xml:space="preserve">“lo predominante es el actuar como ejecutor, con el propósito y finalidad de satisfacer necesidades de las Entidades Estatales en lo relacionado con la gestión administrativa o funcionamiento de </w:t>
      </w:r>
      <w:proofErr w:type="gramStart"/>
      <w:r w:rsidRPr="00D312D7">
        <w:rPr>
          <w:rFonts w:ascii="Arial" w:hAnsi="Arial" w:eastAsia="Times New Roman" w:cs="Arial"/>
          <w:color w:val="000000"/>
          <w:lang w:val="es-ES" w:eastAsia="es-CO"/>
        </w:rPr>
        <w:t>la misma</w:t>
      </w:r>
      <w:proofErr w:type="gramEnd"/>
      <w:r w:rsidRPr="00D312D7">
        <w:rPr>
          <w:rFonts w:ascii="Arial" w:hAnsi="Arial" w:eastAsia="Times New Roman" w:cs="Arial"/>
          <w:color w:val="000000"/>
          <w:lang w:val="es-ES" w:eastAsia="es-CO"/>
        </w:rPr>
        <w:t xml:space="preserve">, por personas no profesionales y que no implican el ejercicio de funciones públicas administrativas”. Igualmente, en el contrato de prestación de servicios artísticos lo prevalente es que la persona que lo ejecute se trate de un artista, es decir, </w:t>
      </w:r>
      <w:r>
        <w:rPr>
          <w:rFonts w:ascii="Arial" w:hAnsi="Arial" w:eastAsia="Times New Roman" w:cs="Arial"/>
          <w:color w:val="000000"/>
          <w:lang w:val="es-ES" w:eastAsia="es-CO"/>
        </w:rPr>
        <w:t>“</w:t>
      </w:r>
      <w:r w:rsidRPr="00D312D7">
        <w:rPr>
          <w:rFonts w:ascii="Arial" w:hAnsi="Arial" w:eastAsia="Times New Roman" w:cs="Arial"/>
          <w:color w:val="000000"/>
          <w:lang w:val="es-ES" w:eastAsia="es-CO"/>
        </w:rPr>
        <w:t>una persona reconocida como realizador o productor de arte, de obras de arte, ejecutor de trabajos artísticos</w:t>
      </w:r>
      <w:r>
        <w:rPr>
          <w:rFonts w:ascii="Arial" w:hAnsi="Arial" w:eastAsia="Times New Roman" w:cs="Arial"/>
          <w:color w:val="000000"/>
          <w:lang w:val="es-ES" w:eastAsia="es-CO"/>
        </w:rPr>
        <w:t>”</w:t>
      </w:r>
      <w:r w:rsidRPr="00D312D7">
        <w:rPr>
          <w:rFonts w:ascii="Arial" w:hAnsi="Arial" w:eastAsia="Times New Roman" w:cs="Arial"/>
          <w:color w:val="000000"/>
          <w:lang w:val="es-ES" w:eastAsia="es-CO"/>
        </w:rPr>
        <w:t>, para lo cual es indiferente el carácter de profesional.</w:t>
      </w:r>
      <w:r w:rsidRPr="00D312D7">
        <w:rPr>
          <w:rFonts w:ascii="Arial" w:hAnsi="Arial" w:eastAsia="Times New Roman" w:cs="Arial"/>
          <w:color w:val="000000"/>
          <w:lang w:eastAsia="es-CO"/>
        </w:rPr>
        <w:t> </w:t>
      </w:r>
    </w:p>
    <w:p w:rsidRPr="00D312D7" w:rsidR="00C75474" w:rsidP="00C75474" w:rsidRDefault="00C75474" w14:paraId="74EF6814" w14:textId="77777777">
      <w:pPr>
        <w:spacing w:after="0" w:line="240" w:lineRule="auto"/>
        <w:ind w:firstLine="703"/>
        <w:jc w:val="both"/>
        <w:textAlignment w:val="baseline"/>
        <w:rPr>
          <w:rFonts w:ascii="Arial" w:hAnsi="Arial" w:eastAsia="Times New Roman" w:cs="Arial"/>
          <w:color w:val="000000"/>
          <w:lang w:val="es-ES" w:eastAsia="es-CO"/>
        </w:rPr>
      </w:pPr>
    </w:p>
    <w:p w:rsidRPr="00D312D7" w:rsidR="00C75474" w:rsidP="00C75474" w:rsidRDefault="00C75474" w14:paraId="1F78C1DA" w14:textId="77777777">
      <w:pPr>
        <w:spacing w:after="0" w:line="276" w:lineRule="auto"/>
        <w:ind w:firstLine="703"/>
        <w:jc w:val="both"/>
        <w:textAlignment w:val="baseline"/>
        <w:rPr>
          <w:rFonts w:ascii="Segoe UI" w:hAnsi="Segoe UI" w:eastAsia="Times New Roman" w:cs="Segoe UI"/>
          <w:sz w:val="18"/>
          <w:szCs w:val="18"/>
          <w:lang w:eastAsia="es-CO"/>
        </w:rPr>
      </w:pPr>
      <w:r w:rsidRPr="00D312D7">
        <w:rPr>
          <w:rFonts w:ascii="Arial" w:hAnsi="Arial" w:eastAsia="Times New Roman" w:cs="Arial"/>
          <w:color w:val="000000"/>
          <w:lang w:val="es-ES" w:eastAsia="es-CO"/>
        </w:rPr>
        <w:t xml:space="preserve">Ahora bien, teniendo en cuenta que para la celebración de este tipo contractual las entidades están en la obligación de aplicar el principio de planeación, esta Agencia </w:t>
      </w:r>
      <w:r w:rsidRPr="00D312D7">
        <w:rPr>
          <w:rFonts w:ascii="Arial" w:hAnsi="Arial" w:eastAsia="Times New Roman" w:cs="Arial"/>
          <w:color w:val="000000"/>
          <w:lang w:val="es-ES" w:eastAsia="es-CO"/>
        </w:rPr>
        <w:t>analizará a continuación, la importancia de la elaboración de estudios previos y del sector en la contratación estatal, según lo dispuesto en el Estatuto General de Contratación de la Administración Pública –Ley 80 de 1993, Ley 1150 de 2007, y demás normas complementarias–.</w:t>
      </w:r>
      <w:r w:rsidRPr="00D312D7">
        <w:rPr>
          <w:rFonts w:ascii="Arial" w:hAnsi="Arial" w:eastAsia="Times New Roman" w:cs="Arial"/>
          <w:color w:val="000000"/>
          <w:lang w:eastAsia="es-CO"/>
        </w:rPr>
        <w:t> </w:t>
      </w:r>
    </w:p>
    <w:p w:rsidRPr="00D312D7" w:rsidR="00C75474" w:rsidP="00C75474" w:rsidRDefault="00C75474" w14:paraId="76B181F6" w14:textId="77777777">
      <w:pPr>
        <w:spacing w:after="0" w:line="276" w:lineRule="auto"/>
        <w:ind w:firstLine="709"/>
        <w:jc w:val="both"/>
        <w:rPr>
          <w:rFonts w:ascii="Arial" w:hAnsi="Arial" w:eastAsia="Calibri" w:cs="Arial"/>
          <w:color w:val="000000"/>
          <w:lang w:val="es-ES_tradnl"/>
        </w:rPr>
      </w:pPr>
    </w:p>
    <w:p w:rsidRPr="00D312D7" w:rsidR="00C75474" w:rsidP="00C75474" w:rsidRDefault="00C75474" w14:paraId="12D3BC4C" w14:textId="77777777">
      <w:pPr>
        <w:spacing w:after="0" w:line="276" w:lineRule="auto"/>
        <w:contextualSpacing/>
        <w:jc w:val="both"/>
        <w:rPr>
          <w:rFonts w:ascii="Arial" w:hAnsi="Arial" w:eastAsia="Calibri" w:cs="Arial"/>
          <w:b/>
          <w:color w:val="000000"/>
          <w:kern w:val="2"/>
          <w14:ligatures w14:val="standardContextual"/>
        </w:rPr>
      </w:pPr>
      <w:r w:rsidRPr="00D312D7">
        <w:rPr>
          <w:rFonts w:ascii="Arial" w:hAnsi="Arial" w:eastAsia="Calibri" w:cs="Arial"/>
          <w:b/>
          <w:color w:val="000000"/>
          <w:kern w:val="2"/>
          <w14:ligatures w14:val="standardContextual"/>
        </w:rPr>
        <w:t>2.2. Fijación de honorarios en los contratos de prestación de servicios</w:t>
      </w:r>
    </w:p>
    <w:p w:rsidRPr="00D312D7" w:rsidR="00C75474" w:rsidP="00C75474" w:rsidRDefault="00C75474" w14:paraId="5FEB61E2" w14:textId="77777777">
      <w:pPr>
        <w:spacing w:before="120" w:after="0" w:line="276" w:lineRule="auto"/>
        <w:contextualSpacing/>
        <w:jc w:val="both"/>
        <w:rPr>
          <w:rFonts w:ascii="Arial" w:hAnsi="Arial" w:eastAsia="Calibri" w:cs="Arial"/>
          <w:b/>
          <w:color w:val="000000"/>
          <w:kern w:val="2"/>
          <w14:ligatures w14:val="standardContextual"/>
        </w:rPr>
      </w:pPr>
    </w:p>
    <w:p w:rsidRPr="00D312D7" w:rsidR="00C75474" w:rsidP="00C75474" w:rsidRDefault="00C75474" w14:paraId="641716BB" w14:textId="77777777">
      <w:pPr>
        <w:spacing w:after="0" w:line="276" w:lineRule="auto"/>
        <w:contextualSpacing/>
        <w:jc w:val="both"/>
        <w:rPr>
          <w:rFonts w:ascii="Arial" w:hAnsi="Arial" w:eastAsia="Calibri" w:cs="Arial"/>
          <w:bCs/>
          <w:color w:val="000000"/>
          <w:kern w:val="2"/>
          <w14:ligatures w14:val="standardContextual"/>
        </w:rPr>
      </w:pPr>
      <w:r w:rsidRPr="00D312D7">
        <w:rPr>
          <w:rFonts w:ascii="Arial" w:hAnsi="Arial" w:eastAsia="Calibri" w:cs="Arial"/>
          <w:bCs/>
          <w:color w:val="000000"/>
          <w:kern w:val="2"/>
          <w14:ligatures w14:val="standardContextual"/>
        </w:rPr>
        <w:t>En relación con el objeto bajo consulta, es pertinente precisar que no existe en el sistema de compra y contratación pública una disposición que establezca la forma en la que deberían fijarse los honorarios de los contratistas de prestación de servicios profesionales, de apoyo a la gestión y de trabajos artísticos, pues en virtud del principio de autonomía de la voluntad, las partes pueden determinar el contenido de los contratos estatales e incluir las condiciones, cláusulas o estipulaciones que consideren necesarias para desarrollar el objeto contractual, siempre que no sean contrarias a la Constitución Política, la ley y el orden público.</w:t>
      </w:r>
    </w:p>
    <w:p w:rsidR="00C75474" w:rsidP="00C75474" w:rsidRDefault="00C75474" w14:paraId="64CFF8E5" w14:textId="77777777">
      <w:pPr>
        <w:spacing w:before="120" w:after="120" w:line="276" w:lineRule="auto"/>
        <w:ind w:firstLine="709"/>
        <w:jc w:val="both"/>
        <w:rPr>
          <w:rFonts w:ascii="Arial" w:hAnsi="Arial" w:eastAsia="Calibri" w:cs="Arial"/>
          <w:bCs/>
          <w:color w:val="000000"/>
          <w:kern w:val="2"/>
          <w14:ligatures w14:val="standardContextual"/>
        </w:rPr>
      </w:pPr>
      <w:r w:rsidRPr="00D312D7">
        <w:rPr>
          <w:rFonts w:ascii="Arial" w:hAnsi="Arial" w:eastAsia="Calibri" w:cs="Arial"/>
          <w:bCs/>
          <w:color w:val="000000"/>
          <w:kern w:val="2"/>
          <w14:ligatures w14:val="standardContextual"/>
        </w:rPr>
        <w:t>Los entes estatales durante la etapa de planeación, tienen el deber de realizar el análisis del sector y justificar la modalidad de contratación en los documentos del proceso, que para el caso de los procesos que impliquen una contratación directa y en lo concerniente a los contratos de prestación de servicios profesionales, de apoyo a la gestión y de trabajos artísticos, se constata en los estudios y documentos previos, los cuales deben indicar, entre otras, las condiciones mínimas exigidas para suplir la necesidad de la entidad así como los requisitos que debe acreditar el futuro contratista para el cumplimiento del objeto contractual.</w:t>
      </w:r>
    </w:p>
    <w:p w:rsidR="00C75474" w:rsidP="00C75474" w:rsidRDefault="00C75474" w14:paraId="198C57CA" w14:textId="77777777">
      <w:pPr>
        <w:spacing w:after="0" w:line="276" w:lineRule="auto"/>
        <w:ind w:firstLine="709"/>
        <w:jc w:val="both"/>
        <w:rPr>
          <w:rFonts w:ascii="Arial" w:hAnsi="Arial" w:eastAsia="Calibri" w:cs="Arial"/>
          <w:bCs/>
          <w:color w:val="000000"/>
          <w:kern w:val="2"/>
          <w14:ligatures w14:val="standardContextual"/>
        </w:rPr>
      </w:pPr>
      <w:r>
        <w:rPr>
          <w:rFonts w:ascii="Arial" w:hAnsi="Arial" w:eastAsia="Calibri" w:cs="Arial"/>
          <w:bCs/>
          <w:color w:val="000000"/>
          <w:kern w:val="2"/>
          <w14:ligatures w14:val="standardContextual"/>
        </w:rPr>
        <w:t>Lo anterior, en razón a que, el Estatuto General de Contratación de la Administración Pública –EGCAP– contiene disposiciones que exigen a las Entidades Estatales del deber de realizar planeación en la etapa precontractual, para que los Procesos de Contratación satisfagan las necesidades de la Administración, cumplan sus fines, logren la continua y eficiente prestación de los servicios y permitan la efectividad de los derechos e intereses de los administrados que colaboraran en la consecución. En relación con el valor del futuro contrato y su correlativo respaldo presupuestal, se tienen, por ejemplo, las siguientes reglas derivadas de la aplicación del principio de economía previsto en el artículo 25 de la Ley 80 de 1993:</w:t>
      </w:r>
    </w:p>
    <w:p w:rsidR="00C75474" w:rsidP="00C75474" w:rsidRDefault="00C75474" w14:paraId="381097C1" w14:textId="77777777">
      <w:pPr>
        <w:spacing w:after="0" w:line="276" w:lineRule="auto"/>
        <w:ind w:firstLine="709"/>
        <w:jc w:val="both"/>
        <w:rPr>
          <w:rFonts w:ascii="Arial" w:hAnsi="Arial" w:eastAsia="Calibri" w:cs="Arial"/>
          <w:bCs/>
          <w:color w:val="000000"/>
          <w:kern w:val="2"/>
          <w14:ligatures w14:val="standardContextual"/>
        </w:rPr>
      </w:pPr>
    </w:p>
    <w:p w:rsidR="00C75474" w:rsidP="00C75474" w:rsidRDefault="00C75474" w14:paraId="6F9AA9DE" w14:textId="77777777">
      <w:pPr>
        <w:pStyle w:val="paragraph"/>
        <w:spacing w:after="0"/>
        <w:ind w:left="709" w:right="709"/>
        <w:jc w:val="both"/>
        <w:textAlignment w:val="baseline"/>
        <w:rPr>
          <w:rFonts w:ascii="Segoe UI" w:hAnsi="Segoe UI" w:cs="Segoe UI"/>
          <w:sz w:val="18"/>
          <w:szCs w:val="18"/>
        </w:rPr>
      </w:pPr>
      <w:r>
        <w:rPr>
          <w:rStyle w:val="normaltextrun"/>
          <w:rFonts w:ascii="Arial" w:hAnsi="Arial" w:cs="Arial"/>
          <w:sz w:val="21"/>
          <w:szCs w:val="21"/>
          <w:lang w:val="es-MX"/>
        </w:rPr>
        <w:t>“7o. La conveniencia o inconveniencia del objeto a contratar y las autorizaciones y aprobaciones para ello, se analizarán o impartirán con antelación al inicio del proceso de selección del contratista o al de la firma del contrato, según el caso.</w:t>
      </w:r>
      <w:r>
        <w:rPr>
          <w:rStyle w:val="eop"/>
          <w:rFonts w:ascii="Arial" w:hAnsi="Arial" w:cs="Arial"/>
          <w:sz w:val="21"/>
          <w:szCs w:val="21"/>
        </w:rPr>
        <w:t> </w:t>
      </w:r>
    </w:p>
    <w:p w:rsidR="00C75474" w:rsidP="00C75474" w:rsidRDefault="00C75474" w14:paraId="1B7392ED" w14:textId="77777777">
      <w:pPr>
        <w:pStyle w:val="paragraph"/>
        <w:spacing w:before="120" w:after="120"/>
        <w:ind w:left="709" w:right="709"/>
        <w:jc w:val="both"/>
        <w:textAlignment w:val="baseline"/>
        <w:rPr>
          <w:rFonts w:ascii="Segoe UI" w:hAnsi="Segoe UI" w:cs="Segoe UI"/>
          <w:sz w:val="18"/>
          <w:szCs w:val="18"/>
        </w:rPr>
      </w:pPr>
      <w:r>
        <w:rPr>
          <w:rStyle w:val="normaltextrun"/>
          <w:rFonts w:ascii="Arial" w:hAnsi="Arial" w:cs="Arial"/>
          <w:sz w:val="21"/>
          <w:szCs w:val="21"/>
          <w:lang w:val="es-MX"/>
        </w:rPr>
        <w:t>[…]</w:t>
      </w:r>
      <w:r>
        <w:rPr>
          <w:rStyle w:val="eop"/>
          <w:rFonts w:ascii="Arial" w:hAnsi="Arial" w:cs="Arial"/>
          <w:sz w:val="21"/>
          <w:szCs w:val="21"/>
        </w:rPr>
        <w:t> </w:t>
      </w:r>
    </w:p>
    <w:p w:rsidR="00C75474" w:rsidP="00C75474" w:rsidRDefault="00C75474" w14:paraId="3BD84984" w14:textId="77777777">
      <w:pPr>
        <w:pStyle w:val="paragraph"/>
        <w:spacing w:after="0"/>
        <w:ind w:left="709" w:right="709"/>
        <w:jc w:val="both"/>
        <w:textAlignment w:val="baseline"/>
        <w:rPr>
          <w:rFonts w:ascii="Segoe UI" w:hAnsi="Segoe UI" w:cs="Segoe UI"/>
          <w:sz w:val="18"/>
          <w:szCs w:val="18"/>
        </w:rPr>
      </w:pPr>
      <w:r>
        <w:rPr>
          <w:rStyle w:val="normaltextrun"/>
          <w:rFonts w:ascii="Arial" w:hAnsi="Arial" w:cs="Arial"/>
          <w:sz w:val="21"/>
          <w:szCs w:val="21"/>
          <w:lang w:val="es-MX"/>
        </w:rPr>
        <w:t>12. Previo a la apertura de un proceso de selección, o a la firma del contrato en el caso en que la modalidad de selección sea contratación directa, deberán elaborarse los estudios, diseños y proyectos requeridos, y los pliegos de condiciones, según corresponda.</w:t>
      </w:r>
      <w:r>
        <w:rPr>
          <w:rStyle w:val="eop"/>
          <w:rFonts w:ascii="Arial" w:hAnsi="Arial" w:cs="Arial"/>
          <w:sz w:val="21"/>
          <w:szCs w:val="21"/>
        </w:rPr>
        <w:t> </w:t>
      </w:r>
    </w:p>
    <w:p w:rsidR="00C75474" w:rsidP="00C75474" w:rsidRDefault="00C75474" w14:paraId="7389285D" w14:textId="77777777">
      <w:pPr>
        <w:pStyle w:val="paragraph"/>
        <w:spacing w:before="120" w:after="120"/>
        <w:ind w:left="709" w:right="709"/>
        <w:jc w:val="both"/>
        <w:textAlignment w:val="baseline"/>
        <w:rPr>
          <w:rFonts w:ascii="Segoe UI" w:hAnsi="Segoe UI" w:cs="Segoe UI"/>
          <w:sz w:val="18"/>
          <w:szCs w:val="18"/>
        </w:rPr>
      </w:pPr>
      <w:r>
        <w:rPr>
          <w:rStyle w:val="normaltextrun"/>
          <w:rFonts w:ascii="Arial" w:hAnsi="Arial" w:cs="Arial"/>
          <w:sz w:val="21"/>
          <w:szCs w:val="21"/>
          <w:lang w:val="es-MX"/>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r>
        <w:rPr>
          <w:rStyle w:val="eop"/>
          <w:rFonts w:ascii="Arial" w:hAnsi="Arial" w:cs="Arial"/>
          <w:sz w:val="21"/>
          <w:szCs w:val="21"/>
        </w:rPr>
        <w:t> </w:t>
      </w:r>
    </w:p>
    <w:p w:rsidR="00C75474" w:rsidP="00C75474" w:rsidRDefault="00C75474" w14:paraId="6FDE68B3" w14:textId="77777777">
      <w:pPr>
        <w:pStyle w:val="paragraph"/>
        <w:spacing w:after="0"/>
        <w:ind w:left="709" w:right="709"/>
        <w:jc w:val="both"/>
        <w:textAlignment w:val="baseline"/>
        <w:rPr>
          <w:rFonts w:ascii="Segoe UI" w:hAnsi="Segoe UI" w:cs="Segoe UI"/>
          <w:sz w:val="18"/>
          <w:szCs w:val="18"/>
        </w:rPr>
      </w:pPr>
      <w:r>
        <w:rPr>
          <w:rStyle w:val="normaltextrun"/>
          <w:rFonts w:ascii="Arial" w:hAnsi="Arial" w:cs="Arial"/>
          <w:sz w:val="21"/>
          <w:szCs w:val="21"/>
          <w:lang w:val="es-ES"/>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r>
        <w:rPr>
          <w:rStyle w:val="eop"/>
          <w:rFonts w:ascii="Arial" w:hAnsi="Arial" w:cs="Arial"/>
          <w:sz w:val="21"/>
          <w:szCs w:val="21"/>
        </w:rPr>
        <w:t> </w:t>
      </w:r>
    </w:p>
    <w:p w:rsidR="00C75474" w:rsidP="00365DF0" w:rsidRDefault="00C75474" w14:paraId="4263910A" w14:textId="77777777">
      <w:pPr>
        <w:pStyle w:val="paragraph"/>
        <w:spacing w:before="0" w:beforeAutospacing="0" w:after="0" w:afterAutospacing="0"/>
        <w:ind w:left="709" w:right="709"/>
        <w:jc w:val="both"/>
        <w:textAlignment w:val="baseline"/>
        <w:rPr>
          <w:rFonts w:ascii="Segoe UI" w:hAnsi="Segoe UI" w:cs="Segoe UI"/>
          <w:sz w:val="18"/>
          <w:szCs w:val="18"/>
        </w:rPr>
      </w:pPr>
      <w:r>
        <w:rPr>
          <w:rStyle w:val="normaltextrun"/>
          <w:rFonts w:ascii="Arial" w:hAnsi="Arial" w:cs="Arial"/>
          <w:sz w:val="21"/>
          <w:szCs w:val="21"/>
          <w:lang w:val="es-ES"/>
        </w:rPr>
        <w:t>14.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ellas celebrados […]”.</w:t>
      </w:r>
      <w:r>
        <w:rPr>
          <w:rStyle w:val="eop"/>
          <w:rFonts w:ascii="Arial" w:hAnsi="Arial" w:cs="Arial"/>
          <w:sz w:val="21"/>
          <w:szCs w:val="21"/>
        </w:rPr>
        <w:t> </w:t>
      </w:r>
    </w:p>
    <w:p w:rsidR="00C75474" w:rsidP="00365DF0" w:rsidRDefault="00C75474" w14:paraId="00C009C6" w14:textId="77777777">
      <w:pPr>
        <w:spacing w:after="0" w:line="276" w:lineRule="auto"/>
        <w:ind w:firstLine="709"/>
        <w:jc w:val="both"/>
        <w:rPr>
          <w:rFonts w:ascii="Arial" w:hAnsi="Arial" w:eastAsia="Calibri" w:cs="Arial"/>
          <w:bCs/>
          <w:color w:val="000000"/>
          <w:kern w:val="2"/>
          <w14:ligatures w14:val="standardContextual"/>
        </w:rPr>
      </w:pPr>
    </w:p>
    <w:p w:rsidR="00C75474" w:rsidP="00365DF0" w:rsidRDefault="00C75474" w14:paraId="62439BF0" w14:textId="77777777">
      <w:pPr>
        <w:spacing w:after="120" w:line="276" w:lineRule="auto"/>
        <w:ind w:firstLine="709"/>
        <w:jc w:val="both"/>
        <w:rPr>
          <w:rFonts w:ascii="Arial" w:hAnsi="Arial" w:eastAsia="Times New Roman" w:cs="Arial"/>
          <w:lang w:val="es-ES_tradnl" w:eastAsia="es-MX"/>
        </w:rPr>
      </w:pPr>
      <w:r w:rsidRPr="00DD1830">
        <w:rPr>
          <w:rFonts w:ascii="Arial" w:hAnsi="Arial" w:eastAsia="Times New Roman" w:cs="Arial"/>
          <w:lang w:val="es-ES_tradnl" w:eastAsia="es-MX"/>
        </w:rPr>
        <w:t>Lo anterior le permitirá a la Entidad Estatal identificar desde el punto de vista técnico y financiero el objeto del contrato, las particularidades de su ejecución, los potenciales proponentes, requisitos mínimos para evaluar la idoneidad del contratista, así como analizar todas las variables que puedan afectar el procedimiento de selección, celebración y ejecución del contrato. Tal es la importancia de los estudios y documentos previos que su deficiencia o ausencia, “genera prácticas indebidas, revocatoria de actos administrativos de apertura, declaratorias de desierta de procesos de selección, comisión de faltas disciplinarias, mayores costos o mayor permanencia de la obra y, en general, el fracaso en la ejecución de contratos estatales”</w:t>
      </w:r>
      <w:r w:rsidRPr="00DD1830">
        <w:rPr>
          <w:rFonts w:ascii="Arial" w:hAnsi="Arial" w:eastAsia="Times New Roman" w:cs="Arial"/>
          <w:vertAlign w:val="superscript"/>
          <w:lang w:val="es-ES_tradnl" w:eastAsia="es-MX"/>
        </w:rPr>
        <w:footnoteReference w:id="15"/>
      </w:r>
      <w:r w:rsidRPr="00DD1830">
        <w:rPr>
          <w:rFonts w:ascii="Arial" w:hAnsi="Arial" w:eastAsia="Times New Roman" w:cs="Arial"/>
          <w:lang w:val="es-ES_tradnl" w:eastAsia="es-MX"/>
        </w:rPr>
        <w:t>.</w:t>
      </w:r>
    </w:p>
    <w:p w:rsidR="005856A1" w:rsidP="00675405" w:rsidRDefault="005856A1" w14:paraId="541CF99C" w14:textId="0C9C372B">
      <w:pPr>
        <w:spacing w:after="0" w:line="276" w:lineRule="auto"/>
        <w:ind w:firstLine="709"/>
        <w:jc w:val="both"/>
        <w:rPr>
          <w:rFonts w:ascii="Arial" w:hAnsi="Arial" w:eastAsia="Times New Roman" w:cs="Arial"/>
          <w:lang w:val="es-ES_tradnl" w:eastAsia="es-MX"/>
        </w:rPr>
      </w:pPr>
      <w:r>
        <w:rPr>
          <w:rFonts w:ascii="Arial" w:hAnsi="Arial" w:eastAsia="Times New Roman" w:cs="Arial"/>
          <w:lang w:val="es-ES_tradnl" w:eastAsia="es-MX"/>
        </w:rPr>
        <w:t xml:space="preserve">En congruencia con el artículo 25 de la Ley 80 de 1993, el Decreto Único Reglamentario del Sector Administrativo de Planeación Nacional –Decreto 1082 de 2015–, dispone en el artículo </w:t>
      </w:r>
      <w:r w:rsidRPr="00675405" w:rsidR="00675405">
        <w:rPr>
          <w:rFonts w:ascii="Arial" w:hAnsi="Arial" w:eastAsia="Times New Roman" w:cs="Arial"/>
          <w:lang w:val="es-ES_tradnl" w:eastAsia="es-MX"/>
        </w:rPr>
        <w:t>2.2.1.1.2.1.1</w:t>
      </w:r>
      <w:r w:rsidR="00675405">
        <w:rPr>
          <w:rFonts w:ascii="Arial" w:hAnsi="Arial" w:eastAsia="Times New Roman" w:cs="Arial"/>
          <w:lang w:val="es-ES_tradnl" w:eastAsia="es-MX"/>
        </w:rPr>
        <w:t xml:space="preserve"> el contenido mínimo de los estudios y documentos previos: </w:t>
      </w:r>
    </w:p>
    <w:p w:rsidR="00675405" w:rsidP="00675405" w:rsidRDefault="00675405" w14:paraId="0C07794B" w14:textId="77777777">
      <w:pPr>
        <w:spacing w:after="0" w:line="276" w:lineRule="auto"/>
        <w:ind w:firstLine="709"/>
        <w:jc w:val="both"/>
        <w:rPr>
          <w:rFonts w:ascii="Arial" w:hAnsi="Arial" w:eastAsia="Times New Roman" w:cs="Arial"/>
          <w:lang w:val="es-ES_tradnl" w:eastAsia="es-MX"/>
        </w:rPr>
      </w:pPr>
    </w:p>
    <w:p w:rsidRPr="00731271" w:rsidR="00964B38" w:rsidP="00731271" w:rsidRDefault="00964B38" w14:paraId="495D6265" w14:textId="70D17968">
      <w:pPr>
        <w:spacing w:after="0" w:line="240" w:lineRule="auto"/>
        <w:ind w:left="709" w:right="709"/>
        <w:jc w:val="both"/>
        <w:rPr>
          <w:rFonts w:ascii="Arial" w:hAnsi="Arial" w:eastAsia="Times New Roman" w:cs="Arial"/>
          <w:sz w:val="21"/>
          <w:szCs w:val="21"/>
          <w:lang w:val="es-ES_tradnl" w:eastAsia="es-MX"/>
        </w:rPr>
      </w:pPr>
      <w:r w:rsidRPr="00731271">
        <w:rPr>
          <w:rFonts w:ascii="Arial" w:hAnsi="Arial" w:eastAsia="Times New Roman" w:cs="Arial"/>
          <w:sz w:val="21"/>
          <w:szCs w:val="21"/>
          <w:lang w:val="es-ES_tradnl" w:eastAsia="es-MX"/>
        </w:rPr>
        <w:t>“Artículo 2.2.1.1.2.1.1. Los estudios y documentos previos son el soporte para</w:t>
      </w:r>
      <w:r w:rsidRPr="00731271">
        <w:rPr>
          <w:rFonts w:ascii="Arial" w:hAnsi="Arial" w:eastAsia="Times New Roman" w:cs="Arial"/>
          <w:sz w:val="21"/>
          <w:szCs w:val="21"/>
          <w:lang w:val="es-ES_tradnl" w:eastAsia="es-MX"/>
        </w:rPr>
        <w:t xml:space="preserve"> </w:t>
      </w:r>
      <w:r w:rsidRPr="00731271">
        <w:rPr>
          <w:rFonts w:ascii="Arial" w:hAnsi="Arial" w:eastAsia="Times New Roman" w:cs="Arial"/>
          <w:sz w:val="21"/>
          <w:szCs w:val="21"/>
          <w:lang w:val="es-ES_tradnl" w:eastAsia="es-MX"/>
        </w:rPr>
        <w:t>elaborar el proyecto de pliegos, los pliegos de condiciones y el contrato. Estos</w:t>
      </w:r>
      <w:r w:rsidRPr="00731271">
        <w:rPr>
          <w:rFonts w:ascii="Arial" w:hAnsi="Arial" w:eastAsia="Times New Roman" w:cs="Arial"/>
          <w:sz w:val="21"/>
          <w:szCs w:val="21"/>
          <w:lang w:val="es-ES_tradnl" w:eastAsia="es-MX"/>
        </w:rPr>
        <w:t xml:space="preserve"> </w:t>
      </w:r>
      <w:r w:rsidRPr="00731271">
        <w:rPr>
          <w:rFonts w:ascii="Arial" w:hAnsi="Arial" w:eastAsia="Times New Roman" w:cs="Arial"/>
          <w:sz w:val="21"/>
          <w:szCs w:val="21"/>
          <w:lang w:val="es-ES_tradnl" w:eastAsia="es-MX"/>
        </w:rPr>
        <w:t xml:space="preserve">deben permanecer a disposición del público durante el desarrollo del Proceso </w:t>
      </w:r>
      <w:r w:rsidRPr="00731271">
        <w:rPr>
          <w:rFonts w:ascii="Arial" w:hAnsi="Arial" w:eastAsia="Times New Roman" w:cs="Arial"/>
          <w:sz w:val="21"/>
          <w:szCs w:val="21"/>
          <w:lang w:val="es-ES_tradnl" w:eastAsia="es-MX"/>
        </w:rPr>
        <w:t>de</w:t>
      </w:r>
      <w:r w:rsidRPr="00731271">
        <w:rPr>
          <w:rFonts w:ascii="Arial" w:hAnsi="Arial" w:eastAsia="Times New Roman" w:cs="Arial"/>
          <w:sz w:val="21"/>
          <w:szCs w:val="21"/>
          <w:lang w:val="es-ES_tradnl" w:eastAsia="es-MX"/>
        </w:rPr>
        <w:t xml:space="preserve"> </w:t>
      </w:r>
      <w:r w:rsidRPr="00731271">
        <w:rPr>
          <w:rFonts w:ascii="Arial" w:hAnsi="Arial" w:eastAsia="Times New Roman" w:cs="Arial"/>
          <w:sz w:val="21"/>
          <w:szCs w:val="21"/>
          <w:lang w:val="es-ES_tradnl" w:eastAsia="es-MX"/>
        </w:rPr>
        <w:t>Contratación y contener los siguientes elementos, además de los indicados para</w:t>
      </w:r>
      <w:r w:rsidRPr="00731271">
        <w:rPr>
          <w:rFonts w:ascii="Arial" w:hAnsi="Arial" w:eastAsia="Times New Roman" w:cs="Arial"/>
          <w:sz w:val="21"/>
          <w:szCs w:val="21"/>
          <w:lang w:val="es-ES_tradnl" w:eastAsia="es-MX"/>
        </w:rPr>
        <w:t xml:space="preserve"> </w:t>
      </w:r>
      <w:r w:rsidRPr="00731271">
        <w:rPr>
          <w:rFonts w:ascii="Arial" w:hAnsi="Arial" w:eastAsia="Times New Roman" w:cs="Arial"/>
          <w:sz w:val="21"/>
          <w:szCs w:val="21"/>
          <w:lang w:val="es-ES_tradnl" w:eastAsia="es-MX"/>
        </w:rPr>
        <w:t>cada modalidad de selección:</w:t>
      </w:r>
    </w:p>
    <w:p w:rsidRPr="00731271" w:rsidR="00964B38" w:rsidP="00731271" w:rsidRDefault="00964B38" w14:paraId="455CD135" w14:textId="296711F9">
      <w:pPr>
        <w:spacing w:before="120" w:after="0" w:line="240" w:lineRule="auto"/>
        <w:ind w:left="709" w:right="709"/>
        <w:jc w:val="both"/>
        <w:rPr>
          <w:rFonts w:ascii="Arial" w:hAnsi="Arial" w:eastAsia="Times New Roman" w:cs="Arial"/>
          <w:sz w:val="21"/>
          <w:szCs w:val="21"/>
          <w:lang w:val="es-ES_tradnl" w:eastAsia="es-MX"/>
        </w:rPr>
      </w:pPr>
      <w:r w:rsidRPr="00731271">
        <w:rPr>
          <w:rFonts w:ascii="Arial" w:hAnsi="Arial" w:eastAsia="Times New Roman" w:cs="Arial"/>
          <w:sz w:val="21"/>
          <w:szCs w:val="21"/>
          <w:lang w:val="es-ES_tradnl" w:eastAsia="es-MX"/>
        </w:rPr>
        <w:t>1. La descripción de la necesidad que la Entidad Estatal pretende satisfacer con</w:t>
      </w:r>
      <w:r w:rsidRPr="00731271">
        <w:rPr>
          <w:rFonts w:ascii="Arial" w:hAnsi="Arial" w:eastAsia="Times New Roman" w:cs="Arial"/>
          <w:sz w:val="21"/>
          <w:szCs w:val="21"/>
          <w:lang w:val="es-ES_tradnl" w:eastAsia="es-MX"/>
        </w:rPr>
        <w:t xml:space="preserve"> </w:t>
      </w:r>
      <w:r w:rsidRPr="00731271">
        <w:rPr>
          <w:rFonts w:ascii="Arial" w:hAnsi="Arial" w:eastAsia="Times New Roman" w:cs="Arial"/>
          <w:sz w:val="21"/>
          <w:szCs w:val="21"/>
          <w:lang w:val="es-ES_tradnl" w:eastAsia="es-MX"/>
        </w:rPr>
        <w:t>el Proceso de Contratación.</w:t>
      </w:r>
    </w:p>
    <w:p w:rsidRPr="00970EE9" w:rsidR="00964B38" w:rsidP="00731271" w:rsidRDefault="00964B38" w14:paraId="2E93145D" w14:textId="489120B5">
      <w:pPr>
        <w:spacing w:after="0" w:line="240" w:lineRule="auto"/>
        <w:ind w:left="709" w:right="709"/>
        <w:jc w:val="both"/>
        <w:rPr>
          <w:rFonts w:ascii="Arial" w:hAnsi="Arial" w:eastAsia="Times New Roman" w:cs="Arial"/>
          <w:sz w:val="21"/>
          <w:szCs w:val="21"/>
          <w:lang w:val="es-ES_tradnl" w:eastAsia="es-MX"/>
        </w:rPr>
      </w:pPr>
      <w:r w:rsidRPr="00970EE9">
        <w:rPr>
          <w:rFonts w:ascii="Arial" w:hAnsi="Arial" w:eastAsia="Times New Roman" w:cs="Arial"/>
          <w:sz w:val="21"/>
          <w:szCs w:val="21"/>
          <w:lang w:val="es-ES_tradnl" w:eastAsia="es-MX"/>
        </w:rPr>
        <w:t>2. El objeto a contratar, con sus especificaciones, las autorizaciones, permisos</w:t>
      </w:r>
      <w:r w:rsidRPr="00970EE9">
        <w:rPr>
          <w:rFonts w:ascii="Arial" w:hAnsi="Arial" w:eastAsia="Times New Roman" w:cs="Arial"/>
          <w:sz w:val="21"/>
          <w:szCs w:val="21"/>
          <w:lang w:val="es-ES_tradnl" w:eastAsia="es-MX"/>
        </w:rPr>
        <w:t xml:space="preserve"> </w:t>
      </w:r>
      <w:r w:rsidRPr="00970EE9">
        <w:rPr>
          <w:rFonts w:ascii="Arial" w:hAnsi="Arial" w:eastAsia="Times New Roman" w:cs="Arial"/>
          <w:sz w:val="21"/>
          <w:szCs w:val="21"/>
          <w:lang w:val="es-ES_tradnl" w:eastAsia="es-MX"/>
        </w:rPr>
        <w:t>y licencias requeridos para su ejecución, y cuando el contrato incluye diseño y</w:t>
      </w:r>
      <w:r w:rsidRPr="00970EE9">
        <w:rPr>
          <w:rFonts w:ascii="Arial" w:hAnsi="Arial" w:eastAsia="Times New Roman" w:cs="Arial"/>
          <w:sz w:val="21"/>
          <w:szCs w:val="21"/>
          <w:lang w:val="es-ES_tradnl" w:eastAsia="es-MX"/>
        </w:rPr>
        <w:t xml:space="preserve"> </w:t>
      </w:r>
      <w:r w:rsidRPr="00970EE9">
        <w:rPr>
          <w:rFonts w:ascii="Arial" w:hAnsi="Arial" w:eastAsia="Times New Roman" w:cs="Arial"/>
          <w:sz w:val="21"/>
          <w:szCs w:val="21"/>
          <w:lang w:val="es-ES_tradnl" w:eastAsia="es-MX"/>
        </w:rPr>
        <w:t>construcción, los documentos técnicos para el desarrollo del proyecto.</w:t>
      </w:r>
    </w:p>
    <w:p w:rsidRPr="00970EE9" w:rsidR="00675405" w:rsidP="00731271" w:rsidRDefault="00964B38" w14:paraId="66E1E6C7" w14:textId="38DD903D">
      <w:pPr>
        <w:spacing w:before="120" w:after="0" w:line="240" w:lineRule="auto"/>
        <w:ind w:left="709" w:right="709"/>
        <w:jc w:val="both"/>
        <w:rPr>
          <w:rFonts w:ascii="Arial" w:hAnsi="Arial" w:eastAsia="Times New Roman" w:cs="Arial"/>
          <w:sz w:val="21"/>
          <w:szCs w:val="21"/>
          <w:lang w:val="es-ES_tradnl" w:eastAsia="es-MX"/>
        </w:rPr>
      </w:pPr>
      <w:r w:rsidRPr="00970EE9">
        <w:rPr>
          <w:rFonts w:ascii="Arial" w:hAnsi="Arial" w:eastAsia="Times New Roman" w:cs="Arial"/>
          <w:sz w:val="21"/>
          <w:szCs w:val="21"/>
          <w:lang w:val="es-ES_tradnl" w:eastAsia="es-MX"/>
        </w:rPr>
        <w:t>3. La modalidad de selección del contratista y su justificación, incluyendo los</w:t>
      </w:r>
      <w:r w:rsidRPr="00970EE9">
        <w:rPr>
          <w:rFonts w:ascii="Arial" w:hAnsi="Arial" w:eastAsia="Times New Roman" w:cs="Arial"/>
          <w:sz w:val="21"/>
          <w:szCs w:val="21"/>
          <w:lang w:val="es-ES_tradnl" w:eastAsia="es-MX"/>
        </w:rPr>
        <w:t xml:space="preserve"> </w:t>
      </w:r>
      <w:r w:rsidRPr="00970EE9">
        <w:rPr>
          <w:rFonts w:ascii="Arial" w:hAnsi="Arial" w:eastAsia="Times New Roman" w:cs="Arial"/>
          <w:sz w:val="21"/>
          <w:szCs w:val="21"/>
          <w:lang w:val="es-ES_tradnl" w:eastAsia="es-MX"/>
        </w:rPr>
        <w:t>fundamentos jurídicos.</w:t>
      </w:r>
    </w:p>
    <w:p w:rsidRPr="00970EE9" w:rsidR="00731271" w:rsidP="00731271" w:rsidRDefault="008907C1" w14:paraId="5F407E4A" w14:textId="77777777">
      <w:pPr>
        <w:spacing w:before="120" w:after="120" w:line="240" w:lineRule="auto"/>
        <w:ind w:left="709" w:right="709"/>
        <w:jc w:val="both"/>
        <w:rPr>
          <w:rFonts w:ascii="Arial" w:hAnsi="Arial" w:eastAsia="Times New Roman" w:cs="Arial"/>
          <w:sz w:val="21"/>
          <w:szCs w:val="21"/>
          <w:lang w:val="es-ES_tradnl" w:eastAsia="es-MX"/>
        </w:rPr>
      </w:pPr>
      <w:r w:rsidRPr="00970EE9">
        <w:rPr>
          <w:rFonts w:ascii="Arial" w:hAnsi="Arial" w:eastAsia="Times New Roman" w:cs="Arial"/>
          <w:sz w:val="21"/>
          <w:szCs w:val="21"/>
          <w:lang w:val="es-ES_tradnl" w:eastAsia="es-MX"/>
        </w:rPr>
        <w:t xml:space="preserve">4. El valor estimado del contrato y la justificación </w:t>
      </w:r>
      <w:proofErr w:type="gramStart"/>
      <w:r w:rsidRPr="00970EE9">
        <w:rPr>
          <w:rFonts w:ascii="Arial" w:hAnsi="Arial" w:eastAsia="Times New Roman" w:cs="Arial"/>
          <w:sz w:val="21"/>
          <w:szCs w:val="21"/>
          <w:lang w:val="es-ES_tradnl" w:eastAsia="es-MX"/>
        </w:rPr>
        <w:t>del mismo</w:t>
      </w:r>
      <w:proofErr w:type="gramEnd"/>
      <w:r w:rsidRPr="00970EE9">
        <w:rPr>
          <w:rFonts w:ascii="Arial" w:hAnsi="Arial" w:eastAsia="Times New Roman" w:cs="Arial"/>
          <w:sz w:val="21"/>
          <w:szCs w:val="21"/>
          <w:lang w:val="es-ES_tradnl" w:eastAsia="es-MX"/>
        </w:rPr>
        <w:t>. Cuando el valor del</w:t>
      </w:r>
      <w:r w:rsidRPr="00970EE9">
        <w:rPr>
          <w:rFonts w:ascii="Arial" w:hAnsi="Arial" w:eastAsia="Times New Roman" w:cs="Arial"/>
          <w:sz w:val="21"/>
          <w:szCs w:val="21"/>
          <w:lang w:val="es-ES_tradnl" w:eastAsia="es-MX"/>
        </w:rPr>
        <w:t xml:space="preserve"> </w:t>
      </w:r>
      <w:r w:rsidRPr="00970EE9">
        <w:rPr>
          <w:rFonts w:ascii="Arial" w:hAnsi="Arial" w:eastAsia="Times New Roman" w:cs="Arial"/>
          <w:sz w:val="21"/>
          <w:szCs w:val="21"/>
          <w:lang w:val="es-ES_tradnl" w:eastAsia="es-MX"/>
        </w:rPr>
        <w:t>contrato esté determinado por precios unitarios, la Entidad Estatal debe incluir la</w:t>
      </w:r>
      <w:r w:rsidRPr="00970EE9">
        <w:rPr>
          <w:rFonts w:ascii="Arial" w:hAnsi="Arial" w:eastAsia="Times New Roman" w:cs="Arial"/>
          <w:sz w:val="21"/>
          <w:szCs w:val="21"/>
          <w:lang w:val="es-ES_tradnl" w:eastAsia="es-MX"/>
        </w:rPr>
        <w:t xml:space="preserve"> </w:t>
      </w:r>
      <w:r w:rsidRPr="00970EE9">
        <w:rPr>
          <w:rFonts w:ascii="Arial" w:hAnsi="Arial" w:eastAsia="Times New Roman" w:cs="Arial"/>
          <w:sz w:val="21"/>
          <w:szCs w:val="21"/>
          <w:lang w:val="es-ES_tradnl" w:eastAsia="es-MX"/>
        </w:rPr>
        <w:t>forma como los calculó y soportar sus cálculos presupuestales en la estimación</w:t>
      </w:r>
      <w:r w:rsidRPr="00970EE9">
        <w:rPr>
          <w:rFonts w:ascii="Arial" w:hAnsi="Arial" w:eastAsia="Times New Roman" w:cs="Arial"/>
          <w:sz w:val="21"/>
          <w:szCs w:val="21"/>
          <w:lang w:val="es-ES_tradnl" w:eastAsia="es-MX"/>
        </w:rPr>
        <w:t xml:space="preserve"> </w:t>
      </w:r>
      <w:r w:rsidRPr="00970EE9">
        <w:rPr>
          <w:rFonts w:ascii="Arial" w:hAnsi="Arial" w:eastAsia="Times New Roman" w:cs="Arial"/>
          <w:sz w:val="21"/>
          <w:szCs w:val="21"/>
          <w:lang w:val="es-ES_tradnl" w:eastAsia="es-MX"/>
        </w:rPr>
        <w:t>de aquellos. Si el contrato es de concesión, la Entidad Estatal no debe publicar</w:t>
      </w:r>
      <w:r w:rsidRPr="00970EE9">
        <w:rPr>
          <w:rFonts w:ascii="Arial" w:hAnsi="Arial" w:eastAsia="Times New Roman" w:cs="Arial"/>
          <w:sz w:val="21"/>
          <w:szCs w:val="21"/>
          <w:lang w:val="es-ES_tradnl" w:eastAsia="es-MX"/>
        </w:rPr>
        <w:t xml:space="preserve"> </w:t>
      </w:r>
      <w:r w:rsidRPr="00970EE9">
        <w:rPr>
          <w:rFonts w:ascii="Arial" w:hAnsi="Arial" w:eastAsia="Times New Roman" w:cs="Arial"/>
          <w:sz w:val="21"/>
          <w:szCs w:val="21"/>
          <w:lang w:val="es-ES_tradnl" w:eastAsia="es-MX"/>
        </w:rPr>
        <w:t>el modelo financiero utilizado en su estructuración.</w:t>
      </w:r>
    </w:p>
    <w:p w:rsidRPr="00970EE9" w:rsidR="00731271" w:rsidP="00731271" w:rsidRDefault="008907C1" w14:paraId="35E1E282" w14:textId="77777777">
      <w:pPr>
        <w:spacing w:before="120" w:after="120" w:line="240" w:lineRule="auto"/>
        <w:ind w:left="709" w:right="709"/>
        <w:jc w:val="both"/>
        <w:rPr>
          <w:rFonts w:ascii="Arial" w:hAnsi="Arial" w:eastAsia="Times New Roman" w:cs="Arial"/>
          <w:sz w:val="21"/>
          <w:szCs w:val="21"/>
          <w:lang w:val="es-ES_tradnl" w:eastAsia="es-MX"/>
        </w:rPr>
      </w:pPr>
      <w:r w:rsidRPr="00970EE9">
        <w:rPr>
          <w:rFonts w:ascii="Arial" w:hAnsi="Arial" w:eastAsia="Times New Roman" w:cs="Arial"/>
          <w:sz w:val="21"/>
          <w:szCs w:val="21"/>
          <w:lang w:val="es-ES_tradnl" w:eastAsia="es-MX"/>
        </w:rPr>
        <w:t>5. Los criterios para seleccionar la oferta más favorable.</w:t>
      </w:r>
    </w:p>
    <w:p w:rsidRPr="00970EE9" w:rsidR="008907C1" w:rsidP="00731271" w:rsidRDefault="008907C1" w14:paraId="01D3F025" w14:textId="4A158025">
      <w:pPr>
        <w:spacing w:before="120" w:after="120" w:line="240" w:lineRule="auto"/>
        <w:ind w:left="709" w:right="709"/>
        <w:jc w:val="both"/>
        <w:rPr>
          <w:rFonts w:ascii="Arial" w:hAnsi="Arial" w:eastAsia="Times New Roman" w:cs="Arial"/>
          <w:sz w:val="21"/>
          <w:szCs w:val="21"/>
          <w:lang w:val="es-ES_tradnl" w:eastAsia="es-MX"/>
        </w:rPr>
      </w:pPr>
      <w:r w:rsidRPr="00970EE9">
        <w:rPr>
          <w:rFonts w:ascii="Arial" w:hAnsi="Arial" w:eastAsia="Times New Roman" w:cs="Arial"/>
          <w:sz w:val="21"/>
          <w:szCs w:val="21"/>
          <w:lang w:val="es-ES_tradnl" w:eastAsia="es-MX"/>
        </w:rPr>
        <w:t>6. El análisis de Riesgo y la forma de mitigarlo.</w:t>
      </w:r>
    </w:p>
    <w:p w:rsidRPr="00970EE9" w:rsidR="008907C1" w:rsidP="00731271" w:rsidRDefault="008907C1" w14:paraId="1D7C6078" w14:textId="18C155E7">
      <w:pPr>
        <w:spacing w:before="120" w:after="120" w:line="240" w:lineRule="auto"/>
        <w:ind w:left="709" w:right="709"/>
        <w:jc w:val="both"/>
        <w:rPr>
          <w:rFonts w:ascii="Arial" w:hAnsi="Arial" w:eastAsia="Times New Roman" w:cs="Arial"/>
          <w:sz w:val="21"/>
          <w:szCs w:val="21"/>
          <w:lang w:val="es-ES_tradnl" w:eastAsia="es-MX"/>
        </w:rPr>
      </w:pPr>
      <w:r w:rsidRPr="00970EE9">
        <w:rPr>
          <w:rFonts w:ascii="Arial" w:hAnsi="Arial" w:eastAsia="Times New Roman" w:cs="Arial"/>
          <w:sz w:val="21"/>
          <w:szCs w:val="21"/>
          <w:lang w:val="es-ES_tradnl" w:eastAsia="es-MX"/>
        </w:rPr>
        <w:t>7. Las garantías que la Entidad Estatal contempla exigir en el proceso de</w:t>
      </w:r>
      <w:r w:rsidRPr="00970EE9" w:rsidR="00731271">
        <w:rPr>
          <w:rFonts w:ascii="Arial" w:hAnsi="Arial" w:eastAsia="Times New Roman" w:cs="Arial"/>
          <w:sz w:val="21"/>
          <w:szCs w:val="21"/>
          <w:lang w:val="es-ES_tradnl" w:eastAsia="es-MX"/>
        </w:rPr>
        <w:t xml:space="preserve"> </w:t>
      </w:r>
      <w:r w:rsidRPr="00970EE9">
        <w:rPr>
          <w:rFonts w:ascii="Arial" w:hAnsi="Arial" w:eastAsia="Times New Roman" w:cs="Arial"/>
          <w:sz w:val="21"/>
          <w:szCs w:val="21"/>
          <w:lang w:val="es-ES_tradnl" w:eastAsia="es-MX"/>
        </w:rPr>
        <w:t>contratación.</w:t>
      </w:r>
    </w:p>
    <w:p w:rsidRPr="00970EE9" w:rsidR="008907C1" w:rsidP="00731271" w:rsidRDefault="008907C1" w14:paraId="21230442" w14:textId="59CC578E">
      <w:pPr>
        <w:spacing w:before="120" w:after="120" w:line="240" w:lineRule="auto"/>
        <w:ind w:left="709" w:right="709"/>
        <w:jc w:val="both"/>
        <w:rPr>
          <w:rFonts w:ascii="Arial" w:hAnsi="Arial" w:eastAsia="Times New Roman" w:cs="Arial"/>
          <w:sz w:val="21"/>
          <w:szCs w:val="21"/>
          <w:lang w:val="es-ES_tradnl" w:eastAsia="es-MX"/>
        </w:rPr>
      </w:pPr>
      <w:r w:rsidRPr="00970EE9">
        <w:rPr>
          <w:rFonts w:ascii="Arial" w:hAnsi="Arial" w:eastAsia="Times New Roman" w:cs="Arial"/>
          <w:sz w:val="21"/>
          <w:szCs w:val="21"/>
          <w:lang w:val="es-ES_tradnl" w:eastAsia="es-MX"/>
        </w:rPr>
        <w:t>8. La indicación de si el proceso de contratación está cobijado por un acuerdo</w:t>
      </w:r>
      <w:r w:rsidRPr="00970EE9" w:rsidR="00731271">
        <w:rPr>
          <w:rFonts w:ascii="Arial" w:hAnsi="Arial" w:eastAsia="Times New Roman" w:cs="Arial"/>
          <w:sz w:val="21"/>
          <w:szCs w:val="21"/>
          <w:lang w:val="es-ES_tradnl" w:eastAsia="es-MX"/>
        </w:rPr>
        <w:t xml:space="preserve"> </w:t>
      </w:r>
      <w:r w:rsidRPr="00970EE9">
        <w:rPr>
          <w:rFonts w:ascii="Arial" w:hAnsi="Arial" w:eastAsia="Times New Roman" w:cs="Arial"/>
          <w:sz w:val="21"/>
          <w:szCs w:val="21"/>
          <w:lang w:val="es-ES_tradnl" w:eastAsia="es-MX"/>
        </w:rPr>
        <w:t>comercial.</w:t>
      </w:r>
    </w:p>
    <w:p w:rsidRPr="00970EE9" w:rsidR="00675405" w:rsidP="00731271" w:rsidRDefault="008907C1" w14:paraId="7ABB5430" w14:textId="576724ED">
      <w:pPr>
        <w:spacing w:before="120" w:after="120" w:line="240" w:lineRule="auto"/>
        <w:ind w:left="709" w:right="709"/>
        <w:jc w:val="both"/>
        <w:rPr>
          <w:rFonts w:ascii="Arial" w:hAnsi="Arial" w:eastAsia="Times New Roman" w:cs="Arial"/>
          <w:sz w:val="21"/>
          <w:szCs w:val="21"/>
          <w:lang w:val="es-ES_tradnl" w:eastAsia="es-MX"/>
        </w:rPr>
      </w:pPr>
      <w:r w:rsidRPr="00970EE9">
        <w:rPr>
          <w:rFonts w:ascii="Arial" w:hAnsi="Arial" w:eastAsia="Times New Roman" w:cs="Arial"/>
          <w:sz w:val="21"/>
          <w:szCs w:val="21"/>
          <w:lang w:val="es-ES_tradnl" w:eastAsia="es-MX"/>
        </w:rPr>
        <w:t>El presente artículo no es aplicable a la contratación por mínima cuantía”.</w:t>
      </w:r>
    </w:p>
    <w:p w:rsidRPr="009B3B4E" w:rsidR="00675405" w:rsidP="00731271" w:rsidRDefault="00731271" w14:paraId="3E20B6B5" w14:textId="7746864D">
      <w:pPr>
        <w:spacing w:after="0" w:line="276" w:lineRule="auto"/>
        <w:ind w:firstLine="709"/>
        <w:jc w:val="both"/>
        <w:rPr>
          <w:rFonts w:ascii="Arial" w:hAnsi="Arial" w:cs="Arial"/>
        </w:rPr>
      </w:pPr>
      <w:r w:rsidRPr="00970EE9">
        <w:rPr>
          <w:rFonts w:ascii="Arial" w:hAnsi="Arial" w:eastAsia="Times New Roman" w:cs="Arial"/>
          <w:lang w:val="es-ES_tradnl" w:eastAsia="es-MX"/>
        </w:rPr>
        <w:t xml:space="preserve">De esta </w:t>
      </w:r>
      <w:r w:rsidRPr="00970EE9" w:rsidR="00395C0E">
        <w:rPr>
          <w:rFonts w:ascii="Arial" w:hAnsi="Arial" w:cs="Arial"/>
        </w:rPr>
        <w:t xml:space="preserve">manera, antes de iniciar un procedimiento de selección, la Entidad Estatal podrá determinar con los estudios previos: i) la verdadera necesidad de la celebración del contrato; </w:t>
      </w:r>
      <w:proofErr w:type="spellStart"/>
      <w:r w:rsidRPr="00970EE9" w:rsidR="00395C0E">
        <w:rPr>
          <w:rFonts w:ascii="Arial" w:hAnsi="Arial" w:cs="Arial"/>
        </w:rPr>
        <w:t>ii</w:t>
      </w:r>
      <w:proofErr w:type="spellEnd"/>
      <w:r w:rsidRPr="00970EE9" w:rsidR="00395C0E">
        <w:rPr>
          <w:rFonts w:ascii="Arial" w:hAnsi="Arial" w:cs="Arial"/>
        </w:rPr>
        <w:t xml:space="preserve">) las modalidades existentes para satisfacer esa necesidad y las razones que justifiquen la modalidad o tipo contractual que se escoja; </w:t>
      </w:r>
      <w:proofErr w:type="spellStart"/>
      <w:r w:rsidRPr="00970EE9" w:rsidR="00395C0E">
        <w:rPr>
          <w:rFonts w:ascii="Arial" w:hAnsi="Arial" w:cs="Arial"/>
        </w:rPr>
        <w:t>iii</w:t>
      </w:r>
      <w:proofErr w:type="spellEnd"/>
      <w:r w:rsidRPr="00970EE9" w:rsidR="00395C0E">
        <w:rPr>
          <w:rFonts w:ascii="Arial" w:hAnsi="Arial" w:cs="Arial"/>
        </w:rPr>
        <w:t xml:space="preserve">) las calidades, especificaciones, cantidades y demás características que puedan o deban reunir los bienes, las obras o los servicios cuya contratación se haya determinado necesaria, </w:t>
      </w:r>
      <w:proofErr w:type="spellStart"/>
      <w:r w:rsidRPr="00970EE9" w:rsidR="00395C0E">
        <w:rPr>
          <w:rFonts w:ascii="Arial" w:hAnsi="Arial" w:cs="Arial"/>
        </w:rPr>
        <w:t>iv</w:t>
      </w:r>
      <w:proofErr w:type="spellEnd"/>
      <w:r w:rsidRPr="00970EE9" w:rsidR="00395C0E">
        <w:rPr>
          <w:rFonts w:ascii="Arial" w:hAnsi="Arial" w:cs="Arial"/>
        </w:rPr>
        <w:t xml:space="preserve">) los costos, valores y alternativas que, a precios de mercado reales, podría demandar la celebración y ejecución del contrato; v) la disponibilidad de recursos o la capacidad financiera de la entidad </w:t>
      </w:r>
      <w:r w:rsidRPr="009B3B4E" w:rsidR="00395C0E">
        <w:rPr>
          <w:rFonts w:ascii="Arial" w:hAnsi="Arial" w:cs="Arial"/>
        </w:rPr>
        <w:t xml:space="preserve">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w:t>
      </w:r>
      <w:proofErr w:type="spellStart"/>
      <w:r w:rsidRPr="009B3B4E" w:rsidR="00395C0E">
        <w:rPr>
          <w:rFonts w:ascii="Arial" w:hAnsi="Arial" w:cs="Arial"/>
        </w:rPr>
        <w:t>vii</w:t>
      </w:r>
      <w:proofErr w:type="spellEnd"/>
      <w:r w:rsidRPr="009B3B4E" w:rsidR="00395C0E">
        <w:rPr>
          <w:rFonts w:ascii="Arial" w:hAnsi="Arial" w:cs="Arial"/>
        </w:rPr>
        <w:t>) los procedimientos, trámites y requisitos que deban satisfacerse, reunirse u obtenerse para llevar a cabo la selección del respectivo contratista y la celebración del contrato que se pretenda celebrar. La consideración de todos estos aspectos permite que los contratos resultantes de la planeación cuenten con el sustento técnico, económico y jurídico que incidirá en una adecuada ejecución.</w:t>
      </w:r>
    </w:p>
    <w:p w:rsidRPr="009B3B4E" w:rsidR="00395C0E" w:rsidP="00395C0E" w:rsidRDefault="00395C0E" w14:paraId="017D2F7F" w14:textId="76BD717F">
      <w:pPr>
        <w:spacing w:before="120" w:after="0" w:line="276" w:lineRule="auto"/>
        <w:ind w:firstLine="709"/>
        <w:jc w:val="both"/>
        <w:rPr>
          <w:rFonts w:ascii="Arial" w:hAnsi="Arial" w:cs="Arial"/>
        </w:rPr>
      </w:pPr>
      <w:r w:rsidRPr="009B3B4E">
        <w:rPr>
          <w:rFonts w:ascii="Arial" w:hAnsi="Arial" w:cs="Arial"/>
        </w:rPr>
        <w:t>Mas all</w:t>
      </w:r>
      <w:r w:rsidRPr="009B3B4E" w:rsidR="00511EDB">
        <w:rPr>
          <w:rFonts w:ascii="Arial" w:hAnsi="Arial" w:cs="Arial"/>
        </w:rPr>
        <w:t>á del incumplimiento de la normativa, “los estudios y documentos previos son el soporte para elaborar el proyecto de pliegos, los pliegos de condiciones, y el contrato”</w:t>
      </w:r>
      <w:r w:rsidRPr="009B3B4E" w:rsidR="00B676AC">
        <w:rPr>
          <w:rStyle w:val="Refdenotaalpie"/>
          <w:rFonts w:ascii="Arial" w:hAnsi="Arial" w:cs="Arial"/>
        </w:rPr>
        <w:footnoteReference w:id="16"/>
      </w:r>
      <w:r w:rsidRPr="009B3B4E" w:rsidR="00970EE9">
        <w:rPr>
          <w:rFonts w:ascii="Arial" w:hAnsi="Arial" w:cs="Arial"/>
        </w:rPr>
        <w:t xml:space="preserve">, </w:t>
      </w:r>
      <w:r w:rsidRPr="009B3B4E" w:rsidR="00970EE9">
        <w:rPr>
          <w:rFonts w:ascii="Arial" w:hAnsi="Arial" w:cs="Arial"/>
        </w:rPr>
        <w:t>por lo que deben publicarse en la etapa precontractual y sirven de motivación para los documentos expedidos unilateralmente por la Entidad Estatal tales como el acto administrativo de apertura, los pliegos de condiciones y el acto de adjudicación, entre otros. En ese sentido, los estudios y documentos previos son necesarios antes de la celebración</w:t>
      </w:r>
      <w:r w:rsidRPr="009B3B4E" w:rsidR="00970EE9">
        <w:rPr>
          <w:rFonts w:ascii="Arial" w:hAnsi="Arial" w:cs="Arial"/>
        </w:rPr>
        <w:t xml:space="preserve"> </w:t>
      </w:r>
      <w:r w:rsidRPr="009B3B4E" w:rsidR="00970EE9">
        <w:rPr>
          <w:rFonts w:ascii="Arial" w:hAnsi="Arial" w:cs="Arial"/>
        </w:rPr>
        <w:t>del contrato, pues fundamentan las condiciones que la Entidad Estatal exige en su Proceso de Contratación. Sin embargo, luego de la suscripción del contrato la entidad no debe actuar unilateralmente, sino que debe respetar la buena fe contractual y proceder de acuerdo con lo pactado</w:t>
      </w:r>
      <w:r w:rsidRPr="009B3B4E" w:rsidR="00970EE9">
        <w:rPr>
          <w:rStyle w:val="Refdenotaalpie"/>
          <w:rFonts w:ascii="Arial" w:hAnsi="Arial" w:cs="Arial"/>
        </w:rPr>
        <w:footnoteReference w:id="17"/>
      </w:r>
      <w:r w:rsidRPr="009B3B4E" w:rsidR="00E83B78">
        <w:rPr>
          <w:rFonts w:ascii="Arial" w:hAnsi="Arial" w:cs="Arial"/>
        </w:rPr>
        <w:t>.</w:t>
      </w:r>
    </w:p>
    <w:p w:rsidRPr="009B3B4E" w:rsidR="005D2B7D" w:rsidP="00395C0E" w:rsidRDefault="005D2B7D" w14:paraId="4185C17B" w14:textId="1868748C">
      <w:pPr>
        <w:spacing w:before="120" w:after="0" w:line="276" w:lineRule="auto"/>
        <w:ind w:firstLine="709"/>
        <w:jc w:val="both"/>
        <w:rPr>
          <w:rFonts w:ascii="Arial" w:hAnsi="Arial" w:eastAsia="Times New Roman" w:cs="Arial"/>
          <w:lang w:val="es-ES_tradnl" w:eastAsia="es-MX"/>
        </w:rPr>
      </w:pPr>
      <w:r w:rsidRPr="009B3B4E">
        <w:rPr>
          <w:rFonts w:ascii="Arial" w:hAnsi="Arial" w:cs="Arial"/>
        </w:rPr>
        <w:t>En ese contexto, conforme se desprende de los numerales 2 y 4 del artículo 2.2.1.1.2.1.1 del Decreto 1082 de 2015, uno de los aspectos principales que deben abarcar los estudios previos es la determinación del objeto a contratar con sus especificaciones y el valor estimado del contrato aparejado de su respectiva justificación. Para estos efectos resulta relevante la información recolectada en el marco del estudio del mercado y el análisis del sector económico y de los potenciales oferentes, actividades de planeación previa que sirven para identificar aspectos concretos del mercado que pueden afectar el proceso de selección o las condiciones del negocio a realizar mediante el proceso de contratación. En este sentido, el análisis del sector de las perspectivas legal, comercial, financiera, organizacional, técnica, y de análisis de Riesgo, al que se refiere el artículo 2.2.1.1.1.6.1 del Decreto 1082 de 2015, constituye un insumo importante para determinar factores que pudieran determinar el valor del contrato y orientar a la entidad en torno al monto de la disponibilidad presupuestal que requiere a realizar la contratación</w:t>
      </w:r>
      <w:r w:rsidRPr="009B3B4E">
        <w:rPr>
          <w:rStyle w:val="Refdenotaalpie"/>
          <w:rFonts w:ascii="Arial" w:hAnsi="Arial" w:cs="Arial"/>
        </w:rPr>
        <w:footnoteReference w:id="18"/>
      </w:r>
      <w:r w:rsidRPr="009B3B4E" w:rsidR="00820B8C">
        <w:rPr>
          <w:rFonts w:ascii="Arial" w:hAnsi="Arial" w:cs="Arial"/>
        </w:rPr>
        <w:t>.</w:t>
      </w:r>
    </w:p>
    <w:p w:rsidRPr="009B3B4E" w:rsidR="00820B8C" w:rsidP="00C75474" w:rsidRDefault="00820B8C" w14:paraId="496C6371" w14:textId="223519C4">
      <w:pPr>
        <w:spacing w:before="120" w:after="120" w:line="276" w:lineRule="auto"/>
        <w:ind w:firstLine="709"/>
        <w:jc w:val="both"/>
        <w:rPr>
          <w:rFonts w:ascii="Arial" w:hAnsi="Arial" w:eastAsia="Calibri" w:cs="Arial"/>
          <w:bCs/>
          <w:color w:val="000000"/>
          <w:kern w:val="2"/>
          <w14:ligatures w14:val="standardContextual"/>
        </w:rPr>
      </w:pPr>
      <w:r w:rsidRPr="009B3B4E">
        <w:rPr>
          <w:rFonts w:ascii="Arial" w:hAnsi="Arial" w:cs="Arial"/>
        </w:rPr>
        <w:t xml:space="preserve">Ahora bien, pese a que la normativa en materia de contratación estatal establece la obligatoriedad de realizar el análisis necesario para conocer el sector relativo al objeto del Proceso de Contratación, no determinan un procedimiento específico para efectuar dicho análisis por lo que las entidades son autónomas para estructurarlo, para lo cual deberán cumplir lo dispuesto en el artículo 2.2.1.1.1.6.1 del Decreto 1082 de 2015 y realizar un análisis integral de planeación que sirva de sustento a la decisión de realizar un Proceso de Contratación. En línea con lo anterior, la Agencia Nacional de Contratación Pública – </w:t>
      </w:r>
      <w:r w:rsidRPr="009B3B4E">
        <w:rPr>
          <w:rFonts w:ascii="Arial" w:hAnsi="Arial" w:cs="Arial"/>
        </w:rPr>
        <w:t>Colombia Compra Eficiente elaboró la “Guía para la Elaboración de Estudios del Sector”</w:t>
      </w:r>
      <w:r w:rsidRPr="009B3B4E">
        <w:rPr>
          <w:rStyle w:val="Refdenotaalpie"/>
          <w:rFonts w:ascii="Arial" w:hAnsi="Arial" w:cs="Arial"/>
        </w:rPr>
        <w:footnoteReference w:id="19"/>
      </w:r>
      <w:r w:rsidRPr="009B3B4E" w:rsidR="00295E74">
        <w:rPr>
          <w:rFonts w:ascii="Arial" w:hAnsi="Arial" w:cs="Arial"/>
        </w:rPr>
        <w:t>,</w:t>
      </w:r>
      <w:r w:rsidRPr="009B3B4E" w:rsidR="009B3B4E">
        <w:rPr>
          <w:rFonts w:ascii="Arial" w:hAnsi="Arial" w:cs="Arial"/>
        </w:rPr>
        <w:t xml:space="preserve"> </w:t>
      </w:r>
      <w:r w:rsidRPr="009B3B4E" w:rsidR="009B3B4E">
        <w:rPr>
          <w:rFonts w:ascii="Arial" w:hAnsi="Arial" w:cs="Arial"/>
        </w:rPr>
        <w:t>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 Esta Guía es un insumo para realizar el estudio del sector relativo al Proceso de Contratación, ya que comprende pautas sobre los aspectos generales del mercado, el análisis de la demanda y de la oferta y constituye un</w:t>
      </w:r>
      <w:r w:rsidRPr="009B3B4E" w:rsidR="009B3B4E">
        <w:rPr>
          <w:rFonts w:ascii="Arial" w:hAnsi="Arial" w:cs="Arial"/>
        </w:rPr>
        <w:t xml:space="preserve"> </w:t>
      </w:r>
      <w:r w:rsidRPr="009B3B4E" w:rsidR="009B3B4E">
        <w:rPr>
          <w:rFonts w:ascii="Arial" w:hAnsi="Arial" w:cs="Arial"/>
        </w:rPr>
        <w:t>instrumento de orientación, por lo que –al carecer de fuerza vinculante– su aplicación no exime a las entidades de acatar las normas vigentes. De este modo, la Guía contiene recomendaciones generales por lo que no debe aplicarse de manera mecánica, pues la profundidad del estudio del sector depende de la complejidad y particularidades de cada Proceso de Contratación.</w:t>
      </w:r>
    </w:p>
    <w:p w:rsidRPr="00D312D7" w:rsidR="00C75474" w:rsidP="00C75474" w:rsidRDefault="00C75474" w14:paraId="56C22A11" w14:textId="7A4BCFB6">
      <w:pPr>
        <w:spacing w:before="120" w:after="120" w:line="276" w:lineRule="auto"/>
        <w:ind w:firstLine="709"/>
        <w:jc w:val="both"/>
        <w:rPr>
          <w:rFonts w:ascii="Arial" w:hAnsi="Arial" w:eastAsia="Calibri" w:cs="Arial"/>
          <w:bCs/>
          <w:color w:val="000000"/>
          <w:kern w:val="2"/>
          <w14:ligatures w14:val="standardContextual"/>
        </w:rPr>
      </w:pPr>
      <w:r w:rsidRPr="00D312D7">
        <w:rPr>
          <w:rFonts w:ascii="Arial" w:hAnsi="Arial" w:eastAsia="Calibri" w:cs="Arial"/>
          <w:bCs/>
          <w:color w:val="000000"/>
          <w:kern w:val="2"/>
          <w14:ligatures w14:val="standardContextual"/>
        </w:rPr>
        <w:t xml:space="preserve">En ese sentido, las entidades públicas determinan el monto de los honorarios de los contratos de prestación de servicios profesionales, de apoyo a la gestión y trabajos artísticos de conformidad con lo establecido en el análisis del sector y en los documentos o estudios previos. </w:t>
      </w:r>
      <w:bookmarkStart w:name="_Hlk139612360" w:id="2"/>
      <w:r w:rsidRPr="00D312D7">
        <w:rPr>
          <w:rFonts w:ascii="Arial" w:hAnsi="Arial" w:eastAsia="Calibri" w:cs="Arial"/>
          <w:bCs/>
          <w:color w:val="000000"/>
          <w:kern w:val="2"/>
          <w14:ligatures w14:val="standardContextual"/>
        </w:rPr>
        <w:t xml:space="preserve">Finalmente, se resalta que en la Ley 80 de 1993, Ley 1150 de 2007 y en el Decreto 1082 de 2015 no se encuentran disposiciones que establezcan la obligatoriedad </w:t>
      </w:r>
      <w:bookmarkStart w:name="_Hlk139612160" w:id="3"/>
      <w:r w:rsidRPr="00D312D7">
        <w:rPr>
          <w:rFonts w:ascii="Arial" w:hAnsi="Arial" w:eastAsia="Calibri" w:cs="Arial"/>
          <w:bCs/>
          <w:color w:val="000000"/>
          <w:kern w:val="2"/>
          <w14:ligatures w14:val="standardContextual"/>
        </w:rPr>
        <w:t>de realizar un incremento en los honorarios por cada año fiscal para los contratistas de prestación de servicios, pero</w:t>
      </w:r>
      <w:r>
        <w:rPr>
          <w:rFonts w:ascii="Arial" w:hAnsi="Arial" w:eastAsia="Calibri" w:cs="Arial"/>
          <w:bCs/>
          <w:color w:val="000000"/>
          <w:kern w:val="2"/>
          <w14:ligatures w14:val="standardContextual"/>
        </w:rPr>
        <w:t xml:space="preserve"> </w:t>
      </w:r>
      <w:r w:rsidRPr="00D312D7">
        <w:rPr>
          <w:rFonts w:ascii="Arial" w:hAnsi="Arial" w:eastAsia="Calibri" w:cs="Arial"/>
          <w:bCs/>
          <w:color w:val="000000"/>
          <w:kern w:val="2"/>
          <w14:ligatures w14:val="standardContextual"/>
        </w:rPr>
        <w:t>lo anterior no significa que las entidades no puedan hacerlo.</w:t>
      </w:r>
      <w:bookmarkEnd w:id="2"/>
    </w:p>
    <w:bookmarkEnd w:id="3"/>
    <w:p w:rsidRPr="00D312D7" w:rsidR="00C75474" w:rsidP="00C75474" w:rsidRDefault="00C75474" w14:paraId="71D4B859" w14:textId="77777777">
      <w:pPr>
        <w:spacing w:before="120" w:after="0" w:line="276" w:lineRule="auto"/>
        <w:jc w:val="both"/>
        <w:rPr>
          <w:rFonts w:ascii="Arial" w:hAnsi="Arial" w:eastAsia="Calibri" w:cs="Arial"/>
          <w:bCs/>
          <w:lang w:val="es-MX"/>
        </w:rPr>
      </w:pPr>
      <w:r w:rsidRPr="00D312D7">
        <w:rPr>
          <w:rFonts w:ascii="Arial" w:hAnsi="Arial" w:eastAsia="Calibri" w:cs="Arial"/>
          <w:color w:val="000000"/>
          <w:kern w:val="2"/>
          <w14:ligatures w14:val="standardContextual"/>
        </w:rPr>
        <w:tab/>
      </w:r>
    </w:p>
    <w:p w:rsidRPr="00D312D7" w:rsidR="00C75474" w:rsidP="00C75474" w:rsidRDefault="00C75474" w14:paraId="08B116F0" w14:textId="77777777">
      <w:pPr>
        <w:tabs>
          <w:tab w:val="left" w:pos="284"/>
        </w:tabs>
        <w:spacing w:after="0" w:line="276" w:lineRule="auto"/>
        <w:contextualSpacing/>
        <w:jc w:val="both"/>
        <w:rPr>
          <w:rFonts w:ascii="Arial" w:hAnsi="Arial" w:eastAsia="Calibri" w:cs="Arial"/>
          <w:b/>
          <w:lang w:val="es-MX"/>
        </w:rPr>
      </w:pPr>
      <w:r w:rsidRPr="00D312D7">
        <w:rPr>
          <w:rFonts w:ascii="Arial" w:hAnsi="Arial" w:eastAsia="Calibri" w:cs="Arial"/>
          <w:b/>
          <w:lang w:val="es-MX"/>
        </w:rPr>
        <w:t>3. Respuesta</w:t>
      </w:r>
    </w:p>
    <w:p w:rsidRPr="00D312D7" w:rsidR="00C75474" w:rsidP="00C75474" w:rsidRDefault="00C75474" w14:paraId="0CC9982F" w14:textId="77777777">
      <w:pPr>
        <w:spacing w:after="0" w:line="276" w:lineRule="auto"/>
        <w:jc w:val="both"/>
        <w:rPr>
          <w:rFonts w:ascii="Arial" w:hAnsi="Arial" w:eastAsia="Calibri" w:cs="Arial"/>
          <w:bCs/>
          <w:lang w:val="es-MX"/>
        </w:rPr>
      </w:pPr>
    </w:p>
    <w:p w:rsidRPr="00D312D7" w:rsidR="00C75474" w:rsidP="00C75474" w:rsidRDefault="00C75474" w14:paraId="2CDFEFE2" w14:textId="77777777">
      <w:pPr>
        <w:tabs>
          <w:tab w:val="left" w:pos="284"/>
        </w:tabs>
        <w:spacing w:after="0" w:line="240" w:lineRule="auto"/>
        <w:ind w:left="709" w:right="709"/>
        <w:contextualSpacing/>
        <w:jc w:val="both"/>
        <w:rPr>
          <w:rFonts w:ascii="Arial" w:hAnsi="Arial" w:eastAsia="Calibri" w:cs="Arial"/>
          <w:bCs/>
          <w:sz w:val="21"/>
          <w:szCs w:val="21"/>
          <w:lang w:val="es-ES_tradnl"/>
        </w:rPr>
      </w:pPr>
      <w:r w:rsidRPr="00D312D7">
        <w:rPr>
          <w:rFonts w:ascii="Arial" w:hAnsi="Arial" w:eastAsia="Calibri" w:cs="Arial"/>
          <w:bCs/>
          <w:sz w:val="21"/>
          <w:szCs w:val="21"/>
          <w:lang w:val="es-ES_tradnl"/>
        </w:rPr>
        <w:t xml:space="preserve">“Respetuosamente me dirijo a </w:t>
      </w:r>
      <w:proofErr w:type="spellStart"/>
      <w:r w:rsidRPr="00D312D7">
        <w:rPr>
          <w:rFonts w:ascii="Arial" w:hAnsi="Arial" w:eastAsia="Calibri" w:cs="Arial"/>
          <w:bCs/>
          <w:sz w:val="21"/>
          <w:szCs w:val="21"/>
          <w:lang w:val="es-ES_tradnl"/>
        </w:rPr>
        <w:t>uds</w:t>
      </w:r>
      <w:proofErr w:type="spellEnd"/>
      <w:r w:rsidRPr="00D312D7">
        <w:rPr>
          <w:rFonts w:ascii="Arial" w:hAnsi="Arial" w:eastAsia="Calibri" w:cs="Arial"/>
          <w:bCs/>
          <w:sz w:val="21"/>
          <w:szCs w:val="21"/>
          <w:lang w:val="es-ES_tradnl"/>
        </w:rPr>
        <w:t xml:space="preserve"> para que se sirvan resolver una inquietud acerca del aumento para Contratistas del Estado por prestación de servicio. El estado cada fin de año eleva el salario en un porcentaje pero no sé cumple en los Contratos de Prestación de Servicio por ejemplo para este año se fijó el 13% y a los contratistas de la Secretaria de Integración Social se les aumenta más o menos el 3% esto es legal, y otra injusticia para con los contratistas en esta modalidad. Agradezco inmensamente me sea aclarado y su gentil atención”. [</w:t>
      </w:r>
      <w:r w:rsidRPr="00D312D7">
        <w:rPr>
          <w:rFonts w:ascii="Arial" w:hAnsi="Arial" w:eastAsia="Calibri" w:cs="Arial"/>
          <w:bCs/>
          <w:sz w:val="21"/>
          <w:szCs w:val="21"/>
          <w:lang w:val="es-MX"/>
        </w:rPr>
        <w:t>sic</w:t>
      </w:r>
      <w:r w:rsidRPr="00D312D7">
        <w:rPr>
          <w:rFonts w:ascii="Arial" w:hAnsi="Arial" w:eastAsia="Calibri" w:cs="Arial"/>
          <w:bCs/>
          <w:sz w:val="21"/>
          <w:szCs w:val="21"/>
          <w:lang w:val="es-ES_tradnl"/>
        </w:rPr>
        <w:t>]”</w:t>
      </w:r>
    </w:p>
    <w:p w:rsidRPr="00D312D7" w:rsidR="00C75474" w:rsidP="00C75474" w:rsidRDefault="00C75474" w14:paraId="26027C68" w14:textId="77777777">
      <w:pPr>
        <w:spacing w:after="0" w:line="276" w:lineRule="auto"/>
        <w:jc w:val="both"/>
        <w:rPr>
          <w:rFonts w:ascii="Arial" w:hAnsi="Arial" w:eastAsia="Calibri" w:cs="Arial"/>
          <w:lang w:val="es-ES_tradnl"/>
        </w:rPr>
      </w:pPr>
    </w:p>
    <w:p w:rsidRPr="00D312D7" w:rsidR="00C75474" w:rsidP="00C75474" w:rsidRDefault="00C75474" w14:paraId="486B6A50" w14:textId="77777777">
      <w:pPr>
        <w:spacing w:after="0" w:line="276" w:lineRule="auto"/>
        <w:jc w:val="both"/>
        <w:rPr>
          <w:rFonts w:ascii="Arial" w:hAnsi="Arial" w:eastAsia="Calibri" w:cs="Arial"/>
          <w:color w:val="000000"/>
          <w:kern w:val="2"/>
          <w14:ligatures w14:val="standardContextual"/>
        </w:rPr>
      </w:pPr>
      <w:r w:rsidRPr="00D312D7">
        <w:rPr>
          <w:rFonts w:ascii="Arial" w:hAnsi="Arial" w:cs="Arial"/>
          <w:color w:val="000000"/>
          <w:shd w:val="clear" w:color="auto" w:fill="FFFFFF"/>
        </w:rPr>
        <w:t xml:space="preserve">De manera preliminar, es necesario tener en cuenta que esta entidad sólo es competente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participantes de la contratación estatal. Por ello, esta competencia de interpretación de </w:t>
      </w:r>
      <w:r w:rsidRPr="00D312D7">
        <w:rPr>
          <w:rFonts w:ascii="Arial" w:hAnsi="Arial" w:cs="Arial"/>
          <w:color w:val="000000"/>
          <w:shd w:val="clear" w:color="auto" w:fill="FFFFFF"/>
        </w:rPr>
        <w:t>normas generales, por definición, no puede extenderse a la resolución de controversias, ni a brindar asesorías sobre casos puntuales. </w:t>
      </w:r>
    </w:p>
    <w:p w:rsidRPr="00D312D7" w:rsidR="00C75474" w:rsidP="00C75474" w:rsidRDefault="00C75474" w14:paraId="5BDA524E" w14:textId="77777777">
      <w:pPr>
        <w:widowControl w:val="0"/>
        <w:autoSpaceDE w:val="0"/>
        <w:autoSpaceDN w:val="0"/>
        <w:spacing w:before="120" w:after="120" w:line="276" w:lineRule="auto"/>
        <w:ind w:firstLine="709"/>
        <w:jc w:val="both"/>
        <w:rPr>
          <w:rFonts w:ascii="Arial" w:hAnsi="Arial" w:eastAsia="Calibri" w:cs="Arial"/>
          <w:bCs/>
          <w:color w:val="000000"/>
          <w:kern w:val="2"/>
          <w:lang w:val="es-ES"/>
          <w14:ligatures w14:val="standardContextual"/>
        </w:rPr>
      </w:pPr>
      <w:r w:rsidRPr="00D312D7">
        <w:rPr>
          <w:rFonts w:ascii="Arial MT" w:hAnsi="Arial MT" w:eastAsia="Arial MT" w:cs="Arial MT"/>
          <w:lang w:val="es-ES"/>
        </w:rPr>
        <w:t xml:space="preserve">Como se expresó en el considerando 2.2 de este concepto, </w:t>
      </w:r>
      <w:r w:rsidRPr="00D312D7">
        <w:rPr>
          <w:rFonts w:ascii="Arial" w:hAnsi="Arial" w:eastAsia="Calibri" w:cs="Arial"/>
          <w:bCs/>
          <w:color w:val="000000"/>
          <w:kern w:val="2"/>
          <w:lang w:val="es-ES"/>
          <w14:ligatures w14:val="standardContextual"/>
        </w:rPr>
        <w:t>las entidades públicas determinan el monto de los honorarios de los contratos de prestación de servicios profesionales, de apoyo a la gestión y trabajos artísticos de conformidad con lo establecido en el análisis del sector y en los documentos o estudios previos. Así pues, resulta a bien aclarar, que en la Ley 80 de 1993, Ley 1150 de 2007 y en el Decreto 1082 de 2015 no se encuentran disposiciones que establezcan la obligatoriedad de realizar un incremento en los honorarios por cada año fiscal para los contratistas de prestación de servicios, pero lo anterior</w:t>
      </w:r>
      <w:r>
        <w:rPr>
          <w:rFonts w:ascii="Arial" w:hAnsi="Arial" w:eastAsia="Calibri" w:cs="Arial"/>
          <w:bCs/>
          <w:color w:val="000000"/>
          <w:kern w:val="2"/>
          <w:lang w:val="es-ES"/>
          <w14:ligatures w14:val="standardContextual"/>
        </w:rPr>
        <w:t xml:space="preserve"> </w:t>
      </w:r>
      <w:r w:rsidRPr="00D312D7">
        <w:rPr>
          <w:rFonts w:ascii="Arial" w:hAnsi="Arial" w:eastAsia="Calibri" w:cs="Arial"/>
          <w:bCs/>
          <w:color w:val="000000"/>
          <w:kern w:val="2"/>
          <w:lang w:val="es-ES"/>
          <w14:ligatures w14:val="standardContextual"/>
        </w:rPr>
        <w:t>no significa que las entidades no puedan hacerlo.</w:t>
      </w:r>
    </w:p>
    <w:p w:rsidRPr="00D312D7" w:rsidR="00C75474" w:rsidP="00C75474" w:rsidRDefault="00C75474" w14:paraId="619472F8" w14:textId="77777777">
      <w:pPr>
        <w:spacing w:before="120" w:after="0" w:line="276" w:lineRule="auto"/>
        <w:jc w:val="both"/>
        <w:rPr>
          <w:rFonts w:ascii="Arial" w:hAnsi="Arial" w:eastAsia="Calibri" w:cs="Arial"/>
          <w:color w:val="000000"/>
          <w:kern w:val="2"/>
          <w14:ligatures w14:val="standardContextual"/>
        </w:rPr>
      </w:pPr>
    </w:p>
    <w:p w:rsidRPr="00D312D7" w:rsidR="00C75474" w:rsidP="00C75474" w:rsidRDefault="00C75474" w14:paraId="170B7EDF" w14:textId="77777777">
      <w:pPr>
        <w:spacing w:after="0" w:line="276" w:lineRule="auto"/>
        <w:jc w:val="both"/>
        <w:rPr>
          <w:rFonts w:ascii="Arial" w:hAnsi="Arial" w:eastAsia="Calibri" w:cs="Arial"/>
          <w:color w:val="000000"/>
          <w:kern w:val="2"/>
          <w14:ligatures w14:val="standardContextual"/>
        </w:rPr>
      </w:pPr>
      <w:r w:rsidRPr="00D312D7">
        <w:rPr>
          <w:rFonts w:ascii="Arial" w:hAnsi="Arial" w:eastAsia="Calibri" w:cs="Arial"/>
          <w:color w:val="000000"/>
          <w:kern w:val="2"/>
          <w14:ligatures w14:val="standardContextua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rsidRPr="00D312D7" w:rsidR="00C75474" w:rsidP="00C75474" w:rsidRDefault="00C75474" w14:paraId="2F0EDE45" w14:textId="77777777">
      <w:pPr>
        <w:spacing w:after="0" w:line="276" w:lineRule="auto"/>
        <w:jc w:val="both"/>
        <w:rPr>
          <w:rFonts w:ascii="Arial" w:hAnsi="Arial" w:eastAsia="Calibri" w:cs="Arial"/>
          <w:color w:val="000000"/>
          <w:kern w:val="2"/>
          <w14:ligatures w14:val="standardContextual"/>
        </w:rPr>
      </w:pPr>
    </w:p>
    <w:p w:rsidRPr="00D312D7" w:rsidR="00C75474" w:rsidP="00C75474" w:rsidRDefault="00C75474" w14:paraId="6871CBD0" w14:textId="77777777">
      <w:pPr>
        <w:spacing w:after="0" w:line="240" w:lineRule="auto"/>
        <w:rPr>
          <w:rFonts w:ascii="Arial" w:hAnsi="Arial" w:eastAsia="Calibri" w:cs="Arial"/>
          <w:bCs/>
          <w:lang w:val="es-MX"/>
        </w:rPr>
      </w:pPr>
      <w:r w:rsidRPr="00D312D7">
        <w:rPr>
          <w:rFonts w:ascii="Arial" w:hAnsi="Arial" w:eastAsia="Calibri" w:cs="Arial"/>
          <w:bCs/>
          <w:lang w:val="es-MX"/>
        </w:rPr>
        <w:t>Atentamente,</w:t>
      </w:r>
    </w:p>
    <w:p w:rsidRPr="00D312D7" w:rsidR="00C75474" w:rsidP="00C75474" w:rsidRDefault="00C75474" w14:paraId="70A4E717" w14:textId="77777777">
      <w:pPr>
        <w:spacing w:after="0" w:line="240" w:lineRule="auto"/>
        <w:rPr>
          <w:rFonts w:ascii="Arial" w:hAnsi="Arial" w:eastAsia="Calibri" w:cs="Arial"/>
          <w:bCs/>
          <w:lang w:val="es-MX"/>
        </w:rPr>
      </w:pPr>
    </w:p>
    <w:p w:rsidRPr="00D312D7" w:rsidR="00C75474" w:rsidP="00C75474" w:rsidRDefault="00EC45EC" w14:paraId="01425937" w14:textId="302A3A96">
      <w:pPr>
        <w:spacing w:after="0" w:line="240" w:lineRule="auto"/>
        <w:jc w:val="center"/>
        <w:rPr>
          <w:rFonts w:ascii="Arial" w:hAnsi="Arial" w:eastAsia="Times New Roman" w:cs="Arial"/>
          <w:lang w:val="es-MX" w:eastAsia="es-CO"/>
        </w:rPr>
      </w:pPr>
      <w:r>
        <w:rPr>
          <w:rFonts w:ascii="Arial" w:hAnsi="Arial" w:cs="Arial"/>
          <w:noProof/>
          <w:color w:val="000000"/>
          <w:shd w:val="clear" w:color="auto" w:fill="FFFFFF"/>
          <w:lang w:val="es-ES"/>
        </w:rPr>
        <w:drawing>
          <wp:inline distT="0" distB="0" distL="0" distR="0" wp14:anchorId="45AF37A5" wp14:editId="7CA71053">
            <wp:extent cx="3154680" cy="1208405"/>
            <wp:effectExtent l="0" t="0" r="7620" b="0"/>
            <wp:docPr id="123522943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4680" cy="1208405"/>
                    </a:xfrm>
                    <a:prstGeom prst="rect">
                      <a:avLst/>
                    </a:prstGeom>
                    <a:noFill/>
                    <a:ln>
                      <a:noFill/>
                    </a:ln>
                  </pic:spPr>
                </pic:pic>
              </a:graphicData>
            </a:graphic>
          </wp:inline>
        </w:drawing>
      </w:r>
      <w:r>
        <w:rPr>
          <w:rFonts w:ascii="Calibri" w:hAnsi="Calibri" w:cs="Calibri"/>
          <w:color w:val="000000"/>
          <w:shd w:val="clear" w:color="auto" w:fill="FFFFFF"/>
        </w:rPr>
        <w:br/>
      </w:r>
      <w:r w:rsidRPr="00D312D7" w:rsidR="00C75474">
        <w:rPr>
          <w:rFonts w:ascii="Arial" w:hAnsi="Arial" w:cs="Arial"/>
          <w:color w:val="000000"/>
          <w:shd w:val="clear" w:color="auto" w:fill="FFFFFF"/>
          <w:lang w:val="es-ES"/>
        </w:rPr>
        <w:br/>
      </w:r>
    </w:p>
    <w:tbl>
      <w:tblPr>
        <w:tblStyle w:val="Tablaconcuadrcula2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21"/>
        <w:gridCol w:w="5206"/>
      </w:tblGrid>
      <w:tr w:rsidRPr="00D312D7" w:rsidR="00C75474" w:rsidTr="00DB6326" w14:paraId="411A8A75" w14:textId="77777777">
        <w:trPr>
          <w:trHeight w:val="287"/>
        </w:trPr>
        <w:tc>
          <w:tcPr>
            <w:tcW w:w="1221" w:type="dxa"/>
            <w:vAlign w:val="center"/>
            <w:hideMark/>
          </w:tcPr>
          <w:p w:rsidRPr="00D312D7" w:rsidR="00C75474" w:rsidP="00DB6326" w:rsidRDefault="00C75474" w14:paraId="69655032" w14:textId="77777777">
            <w:pPr>
              <w:rPr>
                <w:rFonts w:ascii="Arial" w:hAnsi="Arial" w:eastAsia="Calibri" w:cs="Arial"/>
                <w:sz w:val="18"/>
                <w:szCs w:val="18"/>
                <w:lang w:val="es-MX" w:eastAsia="es-ES"/>
              </w:rPr>
            </w:pPr>
            <w:r w:rsidRPr="00D312D7">
              <w:rPr>
                <w:rFonts w:ascii="Arial" w:hAnsi="Arial" w:eastAsia="Calibri" w:cs="Arial"/>
                <w:sz w:val="18"/>
                <w:szCs w:val="18"/>
                <w:lang w:val="es-MX" w:eastAsia="es-ES"/>
              </w:rPr>
              <w:t>Elaboró:</w:t>
            </w:r>
          </w:p>
        </w:tc>
        <w:tc>
          <w:tcPr>
            <w:tcW w:w="5206" w:type="dxa"/>
            <w:tcBorders>
              <w:top w:val="nil"/>
              <w:left w:val="nil"/>
              <w:bottom w:val="dotted" w:color="7F7F7F" w:sz="4" w:space="0"/>
              <w:right w:val="nil"/>
            </w:tcBorders>
            <w:vAlign w:val="center"/>
            <w:hideMark/>
          </w:tcPr>
          <w:p w:rsidRPr="00D312D7" w:rsidR="00C75474" w:rsidP="00DB6326" w:rsidRDefault="00C75474" w14:paraId="6EC2775D" w14:textId="77777777">
            <w:pPr>
              <w:rPr>
                <w:rFonts w:ascii="Arial" w:hAnsi="Arial" w:eastAsia="Calibri" w:cs="Arial"/>
                <w:sz w:val="18"/>
                <w:szCs w:val="18"/>
                <w:lang w:val="es-MX" w:eastAsia="es-ES"/>
              </w:rPr>
            </w:pPr>
            <w:r w:rsidRPr="00D312D7">
              <w:rPr>
                <w:rFonts w:ascii="Arial" w:hAnsi="Arial" w:eastAsia="Calibri" w:cs="Arial"/>
                <w:sz w:val="18"/>
                <w:szCs w:val="18"/>
                <w:lang w:val="es-MX" w:eastAsia="es-ES"/>
              </w:rPr>
              <w:t>Nasly Yeana Mosquera Rivas</w:t>
            </w:r>
          </w:p>
          <w:p w:rsidRPr="00D312D7" w:rsidR="00C75474" w:rsidP="00DB6326" w:rsidRDefault="00C75474" w14:paraId="356A10FD" w14:textId="77777777">
            <w:pPr>
              <w:rPr>
                <w:rFonts w:ascii="Arial" w:hAnsi="Arial" w:eastAsia="Calibri" w:cs="Arial"/>
                <w:sz w:val="18"/>
                <w:szCs w:val="18"/>
                <w:lang w:val="es-MX" w:eastAsia="es-ES"/>
              </w:rPr>
            </w:pPr>
            <w:r w:rsidRPr="00D312D7">
              <w:rPr>
                <w:rFonts w:ascii="Arial" w:hAnsi="Arial" w:eastAsia="Calibri" w:cs="Arial"/>
                <w:sz w:val="18"/>
                <w:szCs w:val="18"/>
                <w:lang w:val="es-MX" w:eastAsia="es-ES"/>
              </w:rPr>
              <w:t>Analista T2–06 de la Subdirección de Gestión Contractual</w:t>
            </w:r>
          </w:p>
        </w:tc>
      </w:tr>
      <w:tr w:rsidRPr="00D312D7" w:rsidR="00C75474" w:rsidTr="00DB6326" w14:paraId="1A90DCB2" w14:textId="77777777">
        <w:trPr>
          <w:trHeight w:val="300"/>
        </w:trPr>
        <w:tc>
          <w:tcPr>
            <w:tcW w:w="1221" w:type="dxa"/>
            <w:vAlign w:val="center"/>
            <w:hideMark/>
          </w:tcPr>
          <w:p w:rsidRPr="00D312D7" w:rsidR="00C75474" w:rsidP="00DB6326" w:rsidRDefault="00C75474" w14:paraId="323E8E76" w14:textId="77777777">
            <w:pPr>
              <w:rPr>
                <w:rFonts w:ascii="Arial" w:hAnsi="Arial" w:eastAsia="Calibri" w:cs="Arial"/>
                <w:sz w:val="18"/>
                <w:szCs w:val="18"/>
                <w:lang w:val="es-MX" w:eastAsia="es-ES"/>
              </w:rPr>
            </w:pPr>
            <w:r w:rsidRPr="00D312D7">
              <w:rPr>
                <w:rFonts w:ascii="Arial" w:hAnsi="Arial" w:eastAsia="Calibri" w:cs="Arial"/>
                <w:sz w:val="18"/>
                <w:szCs w:val="18"/>
                <w:lang w:val="es-MX" w:eastAsia="es-ES"/>
              </w:rPr>
              <w:t>Revisó:</w:t>
            </w:r>
          </w:p>
        </w:tc>
        <w:tc>
          <w:tcPr>
            <w:tcW w:w="5206" w:type="dxa"/>
            <w:tcBorders>
              <w:top w:val="dotted" w:color="7F7F7F" w:sz="4" w:space="0"/>
              <w:left w:val="nil"/>
              <w:bottom w:val="dotted" w:color="7F7F7F" w:sz="4" w:space="0"/>
              <w:right w:val="nil"/>
            </w:tcBorders>
            <w:vAlign w:val="center"/>
            <w:hideMark/>
          </w:tcPr>
          <w:p w:rsidRPr="00D312D7" w:rsidR="00C75474" w:rsidP="00DB6326" w:rsidRDefault="00C75474" w14:paraId="24EC042F" w14:textId="77777777">
            <w:pPr>
              <w:jc w:val="both"/>
              <w:rPr>
                <w:rFonts w:ascii="Arial" w:hAnsi="Arial" w:eastAsia="Calibri" w:cs="Arial"/>
                <w:sz w:val="18"/>
                <w:szCs w:val="18"/>
                <w:lang w:val="es-MX" w:eastAsia="es-ES"/>
              </w:rPr>
            </w:pPr>
            <w:r w:rsidRPr="00D312D7">
              <w:rPr>
                <w:rFonts w:ascii="Arial" w:hAnsi="Arial" w:eastAsia="Calibri" w:cs="Arial"/>
                <w:sz w:val="18"/>
                <w:szCs w:val="18"/>
                <w:lang w:val="es-MX" w:eastAsia="es-ES"/>
              </w:rPr>
              <w:t>Ximena Ríos López</w:t>
            </w:r>
          </w:p>
          <w:p w:rsidRPr="00D312D7" w:rsidR="00C75474" w:rsidP="00DB6326" w:rsidRDefault="00C75474" w14:paraId="0D694536" w14:textId="77777777">
            <w:pPr>
              <w:rPr>
                <w:rFonts w:ascii="Arial" w:hAnsi="Arial" w:eastAsia="Calibri" w:cs="Arial"/>
                <w:sz w:val="18"/>
                <w:szCs w:val="18"/>
                <w:lang w:val="es-MX" w:eastAsia="es-ES"/>
              </w:rPr>
            </w:pPr>
            <w:r w:rsidRPr="00D312D7">
              <w:rPr>
                <w:rFonts w:ascii="Arial" w:hAnsi="Arial" w:eastAsia="Calibri" w:cs="Arial"/>
                <w:sz w:val="18"/>
                <w:szCs w:val="18"/>
                <w:lang w:val="es-MX" w:eastAsia="es-ES"/>
              </w:rPr>
              <w:t>Gestor T1 - 11 de la Subdirección de Contractual</w:t>
            </w:r>
          </w:p>
        </w:tc>
      </w:tr>
      <w:tr w:rsidRPr="00D312D7" w:rsidR="00C75474" w:rsidTr="00DB6326" w14:paraId="1D2C613F" w14:textId="77777777">
        <w:trPr>
          <w:trHeight w:val="273"/>
        </w:trPr>
        <w:tc>
          <w:tcPr>
            <w:tcW w:w="1221" w:type="dxa"/>
            <w:vAlign w:val="center"/>
            <w:hideMark/>
          </w:tcPr>
          <w:p w:rsidRPr="00D312D7" w:rsidR="00C75474" w:rsidP="00DB6326" w:rsidRDefault="00C75474" w14:paraId="426F555B" w14:textId="77777777">
            <w:pPr>
              <w:rPr>
                <w:rFonts w:ascii="Arial" w:hAnsi="Arial" w:eastAsia="Calibri" w:cs="Arial"/>
                <w:sz w:val="18"/>
                <w:szCs w:val="18"/>
                <w:lang w:val="es-MX" w:eastAsia="es-ES"/>
              </w:rPr>
            </w:pPr>
            <w:r w:rsidRPr="00D312D7">
              <w:rPr>
                <w:rFonts w:ascii="Arial" w:hAnsi="Arial" w:eastAsia="Calibri" w:cs="Arial"/>
                <w:sz w:val="18"/>
                <w:szCs w:val="18"/>
                <w:lang w:val="es-MX" w:eastAsia="es-ES"/>
              </w:rPr>
              <w:t>Aprobó:</w:t>
            </w:r>
          </w:p>
        </w:tc>
        <w:tc>
          <w:tcPr>
            <w:tcW w:w="5206" w:type="dxa"/>
            <w:tcBorders>
              <w:top w:val="dotted" w:color="7F7F7F" w:sz="4" w:space="0"/>
              <w:left w:val="nil"/>
              <w:bottom w:val="dotted" w:color="7F7F7F" w:sz="4" w:space="0"/>
              <w:right w:val="nil"/>
            </w:tcBorders>
            <w:vAlign w:val="center"/>
            <w:hideMark/>
          </w:tcPr>
          <w:p w:rsidRPr="00D312D7" w:rsidR="00C75474" w:rsidP="00DB6326" w:rsidRDefault="00C75474" w14:paraId="442A62D8" w14:textId="77777777">
            <w:pPr>
              <w:rPr>
                <w:rFonts w:ascii="Arial" w:hAnsi="Arial" w:eastAsia="Calibri" w:cs="Arial"/>
                <w:sz w:val="18"/>
                <w:szCs w:val="18"/>
                <w:lang w:val="es-MX" w:eastAsia="es-ES"/>
              </w:rPr>
            </w:pPr>
            <w:r w:rsidRPr="00D312D7">
              <w:rPr>
                <w:rFonts w:ascii="Arial" w:hAnsi="Arial" w:eastAsia="Calibri" w:cs="Arial"/>
                <w:sz w:val="18"/>
                <w:szCs w:val="18"/>
                <w:lang w:val="es-MX" w:eastAsia="es-ES"/>
              </w:rPr>
              <w:t xml:space="preserve">Nohelia del Carmen </w:t>
            </w:r>
            <w:proofErr w:type="spellStart"/>
            <w:r w:rsidRPr="00D312D7">
              <w:rPr>
                <w:rFonts w:ascii="Arial" w:hAnsi="Arial" w:eastAsia="Calibri" w:cs="Arial"/>
                <w:sz w:val="18"/>
                <w:szCs w:val="18"/>
                <w:lang w:val="es-MX" w:eastAsia="es-ES"/>
              </w:rPr>
              <w:t>Zawady</w:t>
            </w:r>
            <w:proofErr w:type="spellEnd"/>
            <w:r w:rsidRPr="00D312D7">
              <w:rPr>
                <w:rFonts w:ascii="Arial" w:hAnsi="Arial" w:eastAsia="Calibri" w:cs="Arial"/>
                <w:sz w:val="18"/>
                <w:szCs w:val="18"/>
                <w:lang w:val="es-MX" w:eastAsia="es-ES"/>
              </w:rPr>
              <w:t xml:space="preserve"> Palacio</w:t>
            </w:r>
          </w:p>
          <w:p w:rsidRPr="00D312D7" w:rsidR="00C75474" w:rsidP="00DB6326" w:rsidRDefault="00C75474" w14:paraId="291EC9B1" w14:textId="77777777">
            <w:pPr>
              <w:rPr>
                <w:rFonts w:ascii="Arial" w:hAnsi="Arial" w:eastAsia="Calibri" w:cs="Arial"/>
                <w:sz w:val="18"/>
                <w:szCs w:val="18"/>
                <w:lang w:val="es-MX" w:eastAsia="es-ES"/>
              </w:rPr>
            </w:pPr>
            <w:r w:rsidRPr="00D312D7">
              <w:rPr>
                <w:rFonts w:ascii="Arial" w:hAnsi="Arial" w:eastAsia="Calibri" w:cs="Arial"/>
                <w:sz w:val="18"/>
                <w:szCs w:val="18"/>
                <w:lang w:val="es-MX" w:eastAsia="es-ES"/>
              </w:rPr>
              <w:t>Subdirectora de Gestión Contractual ANCP – CCE</w:t>
            </w:r>
          </w:p>
        </w:tc>
      </w:tr>
    </w:tbl>
    <w:p w:rsidRPr="00D312D7" w:rsidR="00C75474" w:rsidP="00C75474" w:rsidRDefault="00C75474" w14:paraId="4A9B6E79" w14:textId="77777777">
      <w:pPr>
        <w:spacing w:after="0"/>
        <w:rPr>
          <w:rFonts w:ascii="Arial Nova" w:hAnsi="Arial Nova"/>
          <w:color w:val="000000" w:themeColor="text1"/>
        </w:rPr>
      </w:pPr>
    </w:p>
    <w:p w:rsidRPr="00D312D7" w:rsidR="00C75474" w:rsidP="00C75474" w:rsidRDefault="00C75474" w14:paraId="47EA07D3" w14:textId="77777777"/>
    <w:p w:rsidRPr="00C330EB" w:rsidR="00C75474" w:rsidP="00C75474" w:rsidRDefault="00C75474" w14:paraId="783B0AC2" w14:textId="77777777">
      <w:pPr>
        <w:spacing w:after="0"/>
        <w:rPr>
          <w:rFonts w:ascii="Century Gothic" w:hAnsi="Century Gothic"/>
        </w:rPr>
      </w:pPr>
    </w:p>
    <w:p w:rsidR="00C75474" w:rsidRDefault="00C75474" w14:paraId="56DEC806" w14:textId="77777777"/>
    <w:sectPr w:rsidR="00C75474" w:rsidSect="00923EEF">
      <w:headerReference w:type="default" r:id="rId13"/>
      <w:footerReference w:type="default" r:id="rId14"/>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5474" w:rsidP="00C75474" w:rsidRDefault="00C75474" w14:paraId="1955166B" w14:textId="77777777">
      <w:pPr>
        <w:spacing w:after="0" w:line="240" w:lineRule="auto"/>
      </w:pPr>
      <w:r>
        <w:separator/>
      </w:r>
    </w:p>
  </w:endnote>
  <w:endnote w:type="continuationSeparator" w:id="0">
    <w:p w:rsidR="00C75474" w:rsidP="00C75474" w:rsidRDefault="00C75474" w14:paraId="1BA9118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rial Nova">
    <w:altName w:val="Arial"/>
    <w:charset w:val="00"/>
    <w:family w:val="swiss"/>
    <w:pitch w:val="variable"/>
    <w:sig w:usb0="0000028F" w:usb1="00000002" w:usb2="00000000" w:usb3="00000000" w:csb0="0000019F" w:csb1="00000000"/>
  </w:font>
  <w:font w:name="Geomanist Bold">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C75474" w14:paraId="0422AEDA" w14:textId="77777777">
    <w:pPr>
      <w:pStyle w:val="Piedepgina"/>
    </w:pPr>
    <w:r>
      <w:rPr>
        <w:noProof/>
      </w:rPr>
      <w:drawing>
        <wp:inline distT="0" distB="0" distL="0" distR="0" wp14:anchorId="076EDFA0" wp14:editId="4385B41F">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2336" behindDoc="0" locked="0" layoutInCell="1" allowOverlap="1" wp14:anchorId="7B5BEF89" wp14:editId="110158A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32F47E68"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C75474" w14:paraId="419AA561" w14:textId="77777777">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C75474" w14:paraId="64C75F51" w14:textId="77777777">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Pr>
              <w:rFonts w:ascii="Century Gothic" w:hAnsi="Century Gothic" w:eastAsia="Geo" w:cs="Geo"/>
              <w:b/>
              <w:color w:val="000000"/>
              <w:sz w:val="16"/>
              <w:szCs w:val="16"/>
              <w:lang w:eastAsia="es-CO"/>
            </w:rPr>
            <w:t>13</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C75474" w14:paraId="4FA0818A" w14:textId="77777777">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C75474" w14:paraId="5B96602D" w14:textId="77777777">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2</w:t>
          </w:r>
          <w:r w:rsidRPr="003F3941">
            <w:rPr>
              <w:rFonts w:ascii="Century Gothic" w:hAnsi="Century Gothic"/>
              <w:b/>
              <w:bCs/>
              <w:sz w:val="16"/>
              <w:szCs w:val="16"/>
            </w:rPr>
            <w:fldChar w:fldCharType="end"/>
          </w:r>
        </w:p>
      </w:tc>
    </w:tr>
  </w:tbl>
  <w:p w:rsidR="006219F8" w:rsidP="003E0499" w:rsidRDefault="005F258B" w14:paraId="68A23060"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5474" w:rsidP="00C75474" w:rsidRDefault="00C75474" w14:paraId="7D4D3319" w14:textId="77777777">
      <w:pPr>
        <w:spacing w:after="0" w:line="240" w:lineRule="auto"/>
      </w:pPr>
      <w:r>
        <w:separator/>
      </w:r>
    </w:p>
  </w:footnote>
  <w:footnote w:type="continuationSeparator" w:id="0">
    <w:p w:rsidR="00C75474" w:rsidP="00C75474" w:rsidRDefault="00C75474" w14:paraId="66AFA570" w14:textId="77777777">
      <w:pPr>
        <w:spacing w:after="0" w:line="240" w:lineRule="auto"/>
      </w:pPr>
      <w:r>
        <w:continuationSeparator/>
      </w:r>
    </w:p>
  </w:footnote>
  <w:footnote w:id="1">
    <w:p w:rsidRPr="007322CB" w:rsidR="00C75474" w:rsidP="00C75474" w:rsidRDefault="00C75474" w14:paraId="52D60099" w14:textId="77777777">
      <w:pPr>
        <w:pStyle w:val="Textonotapie"/>
        <w:ind w:firstLine="709"/>
        <w:contextualSpacing/>
        <w:jc w:val="both"/>
        <w:rPr>
          <w:rFonts w:ascii="Arial" w:hAnsi="Arial" w:cs="Arial"/>
          <w:sz w:val="10"/>
          <w:szCs w:val="10"/>
          <w:lang w:val="es-ES"/>
        </w:rPr>
      </w:pPr>
      <w:r w:rsidRPr="007322CB">
        <w:rPr>
          <w:rStyle w:val="Refdenotaalpie"/>
          <w:rFonts w:ascii="Arial" w:hAnsi="Arial" w:cs="Arial"/>
          <w:sz w:val="10"/>
          <w:szCs w:val="10"/>
        </w:rPr>
        <w:footnoteRef/>
      </w:r>
      <w:r w:rsidRPr="007322CB">
        <w:rPr>
          <w:rFonts w:ascii="Arial" w:hAnsi="Arial" w:cs="Arial"/>
          <w:sz w:val="10"/>
          <w:szCs w:val="10"/>
        </w:rPr>
        <w:t xml:space="preserve"> </w:t>
      </w:r>
      <w:r w:rsidRPr="007322CB">
        <w:rPr>
          <w:rFonts w:ascii="Arial" w:hAnsi="Arial" w:cs="Arial"/>
          <w:sz w:val="10"/>
          <w:szCs w:val="10"/>
          <w:lang w:val="es-ES"/>
        </w:rPr>
        <w:t xml:space="preserve">El artículo 22 del Código Sustantivo del Trabajo establece: </w:t>
      </w:r>
      <w:r>
        <w:rPr>
          <w:rFonts w:ascii="Arial" w:hAnsi="Arial" w:cs="Arial"/>
          <w:sz w:val="10"/>
          <w:szCs w:val="10"/>
          <w:lang w:val="es-ES"/>
        </w:rPr>
        <w:t>“</w:t>
      </w:r>
      <w:r w:rsidRPr="007322CB">
        <w:rPr>
          <w:rFonts w:ascii="Arial" w:hAnsi="Arial" w:cs="Arial"/>
          <w:sz w:val="10"/>
          <w:szCs w:val="10"/>
          <w:lang w:val="es-ES"/>
        </w:rPr>
        <w:t>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r>
        <w:rPr>
          <w:rFonts w:ascii="Arial" w:hAnsi="Arial" w:cs="Arial"/>
          <w:sz w:val="10"/>
          <w:szCs w:val="10"/>
          <w:lang w:val="es-ES"/>
        </w:rPr>
        <w:t>”</w:t>
      </w:r>
      <w:r w:rsidRPr="007322CB">
        <w:rPr>
          <w:rFonts w:ascii="Arial" w:hAnsi="Arial" w:cs="Arial"/>
          <w:sz w:val="10"/>
          <w:szCs w:val="10"/>
          <w:lang w:val="es-ES"/>
        </w:rPr>
        <w:t>.</w:t>
      </w:r>
    </w:p>
    <w:p w:rsidRPr="007322CB" w:rsidR="00C75474" w:rsidP="00C75474" w:rsidRDefault="00C75474" w14:paraId="76E1DF3F" w14:textId="77777777">
      <w:pPr>
        <w:pStyle w:val="Textonotapie"/>
        <w:ind w:firstLine="709"/>
        <w:contextualSpacing/>
        <w:jc w:val="both"/>
        <w:rPr>
          <w:rFonts w:ascii="Arial" w:hAnsi="Arial" w:cs="Arial"/>
          <w:sz w:val="10"/>
          <w:szCs w:val="10"/>
          <w:lang w:val="es-ES"/>
        </w:rPr>
      </w:pPr>
    </w:p>
  </w:footnote>
  <w:footnote w:id="2">
    <w:p w:rsidRPr="007322CB" w:rsidR="00C75474" w:rsidP="00C75474" w:rsidRDefault="00C75474" w14:paraId="523E62C8" w14:textId="77777777">
      <w:pPr>
        <w:pStyle w:val="Textonotapie"/>
        <w:ind w:firstLine="709"/>
        <w:contextualSpacing/>
        <w:jc w:val="both"/>
        <w:rPr>
          <w:rFonts w:ascii="Arial" w:hAnsi="Arial" w:cs="Arial"/>
          <w:sz w:val="10"/>
          <w:szCs w:val="10"/>
          <w:lang w:val="es-ES"/>
        </w:rPr>
      </w:pPr>
      <w:r w:rsidRPr="007322CB">
        <w:rPr>
          <w:rStyle w:val="Refdenotaalpie"/>
          <w:rFonts w:ascii="Arial" w:hAnsi="Arial" w:cs="Arial"/>
          <w:sz w:val="10"/>
          <w:szCs w:val="10"/>
        </w:rPr>
        <w:footnoteRef/>
      </w:r>
      <w:r w:rsidRPr="007322CB">
        <w:rPr>
          <w:rFonts w:ascii="Arial" w:hAnsi="Arial" w:cs="Arial"/>
          <w:sz w:val="10"/>
          <w:szCs w:val="10"/>
        </w:rPr>
        <w:t xml:space="preserve"> </w:t>
      </w:r>
      <w:r w:rsidRPr="007322CB">
        <w:rPr>
          <w:rFonts w:ascii="Arial" w:hAnsi="Arial" w:cs="Arial"/>
          <w:sz w:val="10"/>
          <w:szCs w:val="10"/>
          <w:lang w:val="es-ES"/>
        </w:rPr>
        <w:t xml:space="preserve">En efecto, el artículo 244 de la Ley 1955 de 2015 dispone, en lo pertinente: </w:t>
      </w:r>
      <w:r>
        <w:rPr>
          <w:rFonts w:ascii="Arial" w:hAnsi="Arial" w:cs="Arial"/>
          <w:sz w:val="10"/>
          <w:szCs w:val="10"/>
          <w:lang w:val="es-ES"/>
        </w:rPr>
        <w:t>“</w:t>
      </w:r>
      <w:r w:rsidRPr="007322CB">
        <w:rPr>
          <w:rFonts w:ascii="Arial" w:hAnsi="Arial" w:cs="Arial"/>
          <w:sz w:val="10"/>
          <w:szCs w:val="10"/>
          <w:lang w:val="es-ES"/>
        </w:rPr>
        <w:t>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rsidRPr="007322CB" w:rsidR="00C75474" w:rsidP="00C75474" w:rsidRDefault="00C75474" w14:paraId="3E6065E7" w14:textId="77777777">
      <w:pPr>
        <w:pStyle w:val="Textonotapie"/>
        <w:ind w:firstLine="709"/>
        <w:contextualSpacing/>
        <w:jc w:val="both"/>
        <w:rPr>
          <w:rFonts w:ascii="Arial" w:hAnsi="Arial" w:cs="Arial"/>
          <w:sz w:val="10"/>
          <w:szCs w:val="10"/>
          <w:lang w:val="es-ES"/>
        </w:rPr>
      </w:pPr>
      <w:r w:rsidRPr="007322CB">
        <w:rPr>
          <w:rFonts w:ascii="Arial" w:hAnsi="Arial" w:cs="Arial"/>
          <w:sz w:val="10"/>
          <w:szCs w:val="10"/>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rsidRPr="007322CB" w:rsidR="00C75474" w:rsidP="00C75474" w:rsidRDefault="00C75474" w14:paraId="13322131" w14:textId="77777777">
      <w:pPr>
        <w:pStyle w:val="Textonotapie"/>
        <w:ind w:firstLine="709"/>
        <w:contextualSpacing/>
        <w:jc w:val="both"/>
        <w:rPr>
          <w:rFonts w:ascii="Arial" w:hAnsi="Arial" w:cs="Arial"/>
          <w:sz w:val="10"/>
          <w:szCs w:val="10"/>
          <w:lang w:val="es-ES"/>
        </w:rPr>
      </w:pPr>
      <w:r w:rsidRPr="007322CB">
        <w:rPr>
          <w:rFonts w:ascii="Arial" w:hAnsi="Arial" w:cs="Arial"/>
          <w:sz w:val="10"/>
          <w:szCs w:val="10"/>
          <w:lang w:val="es-ES"/>
        </w:rPr>
        <w:t>El Gobierno nacional reglamentará el mecanismo para realizar la mensualización de que trata el presente artículo.</w:t>
      </w:r>
    </w:p>
    <w:p w:rsidRPr="007322CB" w:rsidR="00C75474" w:rsidP="00C75474" w:rsidRDefault="00C75474" w14:paraId="05301937" w14:textId="77777777">
      <w:pPr>
        <w:pStyle w:val="Textonotapie"/>
        <w:ind w:firstLine="709"/>
        <w:contextualSpacing/>
        <w:jc w:val="both"/>
        <w:rPr>
          <w:rFonts w:ascii="Arial" w:hAnsi="Arial" w:cs="Arial"/>
          <w:sz w:val="10"/>
          <w:szCs w:val="10"/>
          <w:lang w:val="pt-BR"/>
        </w:rPr>
      </w:pPr>
      <w:r w:rsidRPr="007322CB">
        <w:rPr>
          <w:rFonts w:ascii="Arial" w:hAnsi="Arial" w:cs="Arial"/>
          <w:sz w:val="10"/>
          <w:szCs w:val="10"/>
          <w:lang w:val="pt-BR"/>
        </w:rPr>
        <w:t>[…]</w:t>
      </w:r>
      <w:r>
        <w:rPr>
          <w:rFonts w:ascii="Arial" w:hAnsi="Arial" w:cs="Arial"/>
          <w:sz w:val="10"/>
          <w:szCs w:val="10"/>
          <w:lang w:val="pt-BR"/>
        </w:rPr>
        <w:t>”</w:t>
      </w:r>
      <w:r w:rsidRPr="007322CB">
        <w:rPr>
          <w:rFonts w:ascii="Arial" w:hAnsi="Arial" w:cs="Arial"/>
          <w:sz w:val="10"/>
          <w:szCs w:val="10"/>
          <w:lang w:val="pt-BR"/>
        </w:rPr>
        <w:t>.</w:t>
      </w:r>
    </w:p>
    <w:p w:rsidRPr="007322CB" w:rsidR="00C75474" w:rsidP="00C75474" w:rsidRDefault="00C75474" w14:paraId="2144003D" w14:textId="77777777">
      <w:pPr>
        <w:pStyle w:val="Textonotapie"/>
        <w:ind w:firstLine="709"/>
        <w:contextualSpacing/>
        <w:jc w:val="both"/>
        <w:rPr>
          <w:rFonts w:ascii="Arial" w:hAnsi="Arial" w:cs="Arial"/>
          <w:sz w:val="10"/>
          <w:szCs w:val="10"/>
          <w:lang w:val="pt-BR"/>
        </w:rPr>
      </w:pPr>
    </w:p>
  </w:footnote>
  <w:footnote w:id="3">
    <w:p w:rsidRPr="007322CB" w:rsidR="00C75474" w:rsidP="00C75474" w:rsidRDefault="00C75474" w14:paraId="48C9F2E9" w14:textId="77777777">
      <w:pPr>
        <w:pStyle w:val="Textonotapie"/>
        <w:ind w:firstLine="709"/>
        <w:contextualSpacing/>
        <w:jc w:val="both"/>
        <w:rPr>
          <w:rFonts w:ascii="Arial" w:hAnsi="Arial" w:cs="Arial"/>
          <w:sz w:val="10"/>
          <w:szCs w:val="10"/>
          <w:lang w:val="es-ES"/>
        </w:rPr>
      </w:pPr>
      <w:r w:rsidRPr="007322CB">
        <w:rPr>
          <w:rStyle w:val="Refdenotaalpie"/>
          <w:rFonts w:ascii="Arial" w:hAnsi="Arial" w:cs="Arial"/>
          <w:sz w:val="10"/>
          <w:szCs w:val="10"/>
        </w:rPr>
        <w:footnoteRef/>
      </w:r>
      <w:r w:rsidRPr="007322CB">
        <w:rPr>
          <w:rFonts w:ascii="Arial" w:hAnsi="Arial" w:cs="Arial"/>
          <w:sz w:val="10"/>
          <w:szCs w:val="10"/>
          <w:lang w:val="pt-BR"/>
        </w:rPr>
        <w:t xml:space="preserve"> Corte Constitucional. Sentencia C-154 de 1997. </w:t>
      </w:r>
      <w:r w:rsidRPr="007322CB">
        <w:rPr>
          <w:rFonts w:ascii="Arial" w:hAnsi="Arial" w:cs="Arial"/>
          <w:sz w:val="10"/>
          <w:szCs w:val="10"/>
          <w:lang w:val="es-ES"/>
        </w:rPr>
        <w:t>MP: Hernando Herrera Vergara.</w:t>
      </w:r>
    </w:p>
    <w:p w:rsidRPr="007322CB" w:rsidR="00C75474" w:rsidP="00C75474" w:rsidRDefault="00C75474" w14:paraId="0678AAD1" w14:textId="77777777">
      <w:pPr>
        <w:pStyle w:val="Textonotapie"/>
        <w:ind w:firstLine="709"/>
        <w:contextualSpacing/>
        <w:jc w:val="both"/>
        <w:rPr>
          <w:rFonts w:ascii="Arial" w:hAnsi="Arial" w:cs="Arial"/>
          <w:sz w:val="10"/>
          <w:szCs w:val="10"/>
          <w:lang w:val="es-ES"/>
        </w:rPr>
      </w:pPr>
    </w:p>
  </w:footnote>
  <w:footnote w:id="4">
    <w:p w:rsidRPr="007322CB" w:rsidR="00C75474" w:rsidP="00C75474" w:rsidRDefault="00C75474" w14:paraId="5E3DC30E" w14:textId="77777777">
      <w:pPr>
        <w:pStyle w:val="Textonotapie"/>
        <w:ind w:firstLine="709"/>
        <w:contextualSpacing/>
        <w:jc w:val="both"/>
        <w:rPr>
          <w:rFonts w:ascii="Arial" w:hAnsi="Arial" w:cs="Arial"/>
          <w:sz w:val="10"/>
          <w:szCs w:val="10"/>
          <w:lang w:val="es-ES"/>
        </w:rPr>
      </w:pPr>
      <w:r w:rsidRPr="007322CB">
        <w:rPr>
          <w:rStyle w:val="Refdenotaalpie"/>
          <w:rFonts w:ascii="Arial" w:hAnsi="Arial" w:cs="Arial"/>
          <w:sz w:val="10"/>
          <w:szCs w:val="10"/>
        </w:rPr>
        <w:footnoteRef/>
      </w:r>
      <w:r w:rsidRPr="007322CB">
        <w:rPr>
          <w:rFonts w:ascii="Arial" w:hAnsi="Arial" w:cs="Arial"/>
          <w:sz w:val="10"/>
          <w:szCs w:val="10"/>
        </w:rPr>
        <w:t xml:space="preserve"> </w:t>
      </w:r>
      <w:r w:rsidRPr="007322CB">
        <w:rPr>
          <w:rFonts w:ascii="Arial" w:hAnsi="Arial" w:cs="Arial"/>
          <w:sz w:val="10"/>
          <w:szCs w:val="10"/>
          <w:lang w:val="es-ES"/>
        </w:rPr>
        <w:t>Ibíd.</w:t>
      </w:r>
    </w:p>
    <w:p w:rsidRPr="007322CB" w:rsidR="00C75474" w:rsidP="00C75474" w:rsidRDefault="00C75474" w14:paraId="0270D398" w14:textId="77777777">
      <w:pPr>
        <w:pStyle w:val="Textonotapie"/>
        <w:ind w:firstLine="709"/>
        <w:contextualSpacing/>
        <w:jc w:val="both"/>
        <w:rPr>
          <w:rFonts w:ascii="Arial" w:hAnsi="Arial" w:cs="Arial"/>
          <w:sz w:val="10"/>
          <w:szCs w:val="10"/>
          <w:lang w:val="es-ES"/>
        </w:rPr>
      </w:pPr>
    </w:p>
  </w:footnote>
  <w:footnote w:id="5">
    <w:p w:rsidRPr="007322CB" w:rsidR="00C75474" w:rsidP="00C75474" w:rsidRDefault="00C75474" w14:paraId="3D722A16" w14:textId="77777777">
      <w:pPr>
        <w:pStyle w:val="Textonotapie"/>
        <w:ind w:firstLine="709"/>
        <w:contextualSpacing/>
        <w:jc w:val="both"/>
        <w:rPr>
          <w:rFonts w:ascii="Arial" w:hAnsi="Arial" w:cs="Arial"/>
          <w:color w:val="000000"/>
          <w:sz w:val="10"/>
          <w:szCs w:val="10"/>
          <w:lang w:val="es-ES"/>
        </w:rPr>
      </w:pPr>
      <w:r w:rsidRPr="007322CB">
        <w:rPr>
          <w:rStyle w:val="Refdenotaalpie"/>
          <w:rFonts w:ascii="Arial" w:hAnsi="Arial" w:cs="Arial"/>
          <w:color w:val="000000"/>
          <w:sz w:val="10"/>
          <w:szCs w:val="10"/>
        </w:rPr>
        <w:footnoteRef/>
      </w:r>
      <w:r w:rsidRPr="007322CB">
        <w:rPr>
          <w:rFonts w:ascii="Arial" w:hAnsi="Arial" w:cs="Arial"/>
          <w:color w:val="000000"/>
          <w:sz w:val="10"/>
          <w:szCs w:val="10"/>
        </w:rPr>
        <w:t xml:space="preserve"> </w:t>
      </w:r>
      <w:r w:rsidRPr="007322CB">
        <w:rPr>
          <w:rFonts w:ascii="Arial" w:hAnsi="Arial" w:cs="Arial"/>
          <w:color w:val="000000"/>
          <w:sz w:val="10"/>
          <w:szCs w:val="10"/>
          <w:lang w:val="es-ES"/>
        </w:rPr>
        <w:t xml:space="preserve">El Decreto 1082 de 2015 lo establece así: </w:t>
      </w:r>
      <w:r>
        <w:rPr>
          <w:rFonts w:ascii="Arial" w:hAnsi="Arial" w:cs="Arial"/>
          <w:color w:val="000000"/>
          <w:sz w:val="10"/>
          <w:szCs w:val="10"/>
          <w:lang w:val="es-ES"/>
        </w:rPr>
        <w:t>“</w:t>
      </w:r>
      <w:r w:rsidRPr="007322CB">
        <w:rPr>
          <w:rFonts w:ascii="Arial" w:hAnsi="Arial" w:cs="Arial"/>
          <w:color w:val="000000"/>
          <w:sz w:val="10"/>
          <w:szCs w:val="10"/>
          <w:lang w:val="es-ES"/>
        </w:rPr>
        <w:t>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rsidRPr="007322CB" w:rsidR="00C75474" w:rsidP="00C75474" w:rsidRDefault="00C75474" w14:paraId="5FC56CDA" w14:textId="77777777">
      <w:pPr>
        <w:pStyle w:val="Textonotapie"/>
        <w:ind w:firstLine="709"/>
        <w:contextualSpacing/>
        <w:jc w:val="both"/>
        <w:rPr>
          <w:rFonts w:ascii="Arial" w:hAnsi="Arial" w:cs="Arial"/>
          <w:color w:val="000000"/>
          <w:sz w:val="10"/>
          <w:szCs w:val="10"/>
          <w:lang w:val="es-ES"/>
        </w:rPr>
      </w:pPr>
      <w:r w:rsidRPr="007322CB">
        <w:rPr>
          <w:rFonts w:ascii="Arial" w:hAnsi="Arial" w:cs="Arial"/>
          <w:color w:val="000000"/>
          <w:sz w:val="10"/>
          <w:szCs w:val="10"/>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rsidR="00C75474" w:rsidP="00C75474" w:rsidRDefault="00C75474" w14:paraId="33EDD664" w14:textId="77777777">
      <w:pPr>
        <w:pStyle w:val="Textonotapie"/>
        <w:ind w:firstLine="709"/>
        <w:contextualSpacing/>
        <w:jc w:val="both"/>
        <w:rPr>
          <w:rFonts w:ascii="Arial" w:hAnsi="Arial" w:cs="Arial"/>
          <w:color w:val="000000"/>
          <w:sz w:val="10"/>
          <w:szCs w:val="10"/>
          <w:lang w:val="es-ES"/>
        </w:rPr>
      </w:pPr>
      <w:r w:rsidRPr="007322CB">
        <w:rPr>
          <w:rFonts w:ascii="Arial" w:hAnsi="Arial" w:cs="Arial"/>
          <w:color w:val="000000"/>
          <w:sz w:val="10"/>
          <w:szCs w:val="10"/>
          <w:lang w:val="es-ES"/>
        </w:rPr>
        <w:t>»La Entidad Estatal, para la contratación de trabajos artísticos que solamente puedan en­comendarse a determinadas personas naturales, debe justificar esta situación en los estudios y documentos previos</w:t>
      </w:r>
      <w:r>
        <w:rPr>
          <w:rFonts w:ascii="Arial" w:hAnsi="Arial" w:cs="Arial"/>
          <w:color w:val="000000"/>
          <w:sz w:val="10"/>
          <w:szCs w:val="10"/>
          <w:lang w:val="es-ES"/>
        </w:rPr>
        <w:t>”</w:t>
      </w:r>
      <w:r w:rsidRPr="007322CB">
        <w:rPr>
          <w:rFonts w:ascii="Arial" w:hAnsi="Arial" w:cs="Arial"/>
          <w:color w:val="000000"/>
          <w:sz w:val="10"/>
          <w:szCs w:val="10"/>
          <w:lang w:val="es-ES"/>
        </w:rPr>
        <w:t>.</w:t>
      </w:r>
    </w:p>
    <w:p w:rsidRPr="007322CB" w:rsidR="00C75474" w:rsidP="00C75474" w:rsidRDefault="00C75474" w14:paraId="46468315" w14:textId="77777777">
      <w:pPr>
        <w:pStyle w:val="Textonotapie"/>
        <w:ind w:firstLine="709"/>
        <w:contextualSpacing/>
        <w:jc w:val="both"/>
        <w:rPr>
          <w:rFonts w:ascii="Arial" w:hAnsi="Arial" w:cs="Arial"/>
          <w:color w:val="000000"/>
          <w:sz w:val="10"/>
          <w:szCs w:val="10"/>
          <w:lang w:val="es-ES"/>
        </w:rPr>
      </w:pPr>
    </w:p>
  </w:footnote>
  <w:footnote w:id="6">
    <w:p w:rsidRPr="007322CB" w:rsidR="00C75474" w:rsidP="00C75474" w:rsidRDefault="00C75474" w14:paraId="1A1FA4C8" w14:textId="77777777">
      <w:pPr>
        <w:pStyle w:val="Textonotapie"/>
        <w:ind w:firstLine="709"/>
        <w:contextualSpacing/>
        <w:jc w:val="both"/>
        <w:rPr>
          <w:rFonts w:ascii="Arial" w:hAnsi="Arial" w:cs="Arial"/>
          <w:color w:val="000000"/>
          <w:sz w:val="10"/>
          <w:szCs w:val="10"/>
          <w:lang w:val="es-ES"/>
        </w:rPr>
      </w:pPr>
      <w:r w:rsidRPr="007322CB">
        <w:rPr>
          <w:rStyle w:val="Refdenotaalpie"/>
          <w:rFonts w:ascii="Arial" w:hAnsi="Arial" w:cs="Arial"/>
          <w:color w:val="000000"/>
          <w:sz w:val="10"/>
          <w:szCs w:val="10"/>
        </w:rPr>
        <w:footnoteRef/>
      </w:r>
      <w:r w:rsidRPr="007322CB">
        <w:rPr>
          <w:rFonts w:ascii="Arial" w:hAnsi="Arial" w:cs="Arial"/>
          <w:color w:val="000000"/>
          <w:sz w:val="10"/>
          <w:szCs w:val="10"/>
        </w:rPr>
        <w:t xml:space="preserve"> </w:t>
      </w:r>
      <w:r w:rsidRPr="007322CB">
        <w:rPr>
          <w:rFonts w:ascii="Arial" w:hAnsi="Arial" w:cs="Arial"/>
          <w:color w:val="000000"/>
          <w:sz w:val="10"/>
          <w:szCs w:val="10"/>
          <w:lang w:val="es-ES"/>
        </w:rPr>
        <w:t>CONSEJO DE ESTADO. Sección Tercera. Subsección C. Sentencia del 2 de diciembre de 2013. Exp. 41719. Consejero Ponente: Jaime Orlando Santofimio Gamboa.</w:t>
      </w:r>
    </w:p>
  </w:footnote>
  <w:footnote w:id="7">
    <w:p w:rsidR="00C75474" w:rsidP="00C75474" w:rsidRDefault="00C75474" w14:paraId="4B015290" w14:textId="77777777">
      <w:pPr>
        <w:pStyle w:val="Textonotapie"/>
        <w:ind w:firstLine="709"/>
        <w:contextualSpacing/>
        <w:jc w:val="both"/>
        <w:rPr>
          <w:rFonts w:ascii="Arial" w:hAnsi="Arial" w:cs="Arial"/>
          <w:color w:val="000000"/>
          <w:sz w:val="10"/>
          <w:szCs w:val="10"/>
          <w:lang w:val="es-ES"/>
        </w:rPr>
      </w:pPr>
      <w:r w:rsidRPr="007322CB">
        <w:rPr>
          <w:rStyle w:val="Refdenotaalpie"/>
          <w:rFonts w:ascii="Arial" w:hAnsi="Arial" w:cs="Arial"/>
          <w:color w:val="000000"/>
          <w:sz w:val="10"/>
          <w:szCs w:val="10"/>
        </w:rPr>
        <w:footnoteRef/>
      </w:r>
      <w:r w:rsidRPr="007322CB">
        <w:rPr>
          <w:rFonts w:ascii="Arial" w:hAnsi="Arial" w:cs="Arial"/>
          <w:color w:val="000000"/>
          <w:sz w:val="10"/>
          <w:szCs w:val="10"/>
        </w:rPr>
        <w:t xml:space="preserve"> </w:t>
      </w:r>
      <w:r w:rsidRPr="007322CB">
        <w:rPr>
          <w:rFonts w:ascii="Arial" w:hAnsi="Arial" w:cs="Arial"/>
          <w:color w:val="000000"/>
          <w:sz w:val="10"/>
          <w:szCs w:val="10"/>
          <w:lang w:val="es-ES"/>
        </w:rPr>
        <w:t>Ibíd.</w:t>
      </w:r>
    </w:p>
    <w:p w:rsidRPr="007322CB" w:rsidR="00C75474" w:rsidP="00C75474" w:rsidRDefault="00C75474" w14:paraId="0CC94A36" w14:textId="77777777">
      <w:pPr>
        <w:pStyle w:val="Textonotapie"/>
        <w:ind w:firstLine="709"/>
        <w:contextualSpacing/>
        <w:jc w:val="both"/>
        <w:rPr>
          <w:rFonts w:ascii="Arial" w:hAnsi="Arial" w:cs="Arial"/>
          <w:color w:val="000000"/>
          <w:sz w:val="10"/>
          <w:szCs w:val="10"/>
          <w:lang w:val="es-ES"/>
        </w:rPr>
      </w:pPr>
    </w:p>
  </w:footnote>
  <w:footnote w:id="8">
    <w:p w:rsidRPr="007322CB" w:rsidR="00C75474" w:rsidP="00C75474" w:rsidRDefault="00C75474" w14:paraId="2130C2AD" w14:textId="77777777">
      <w:pPr>
        <w:pStyle w:val="Textonotapie"/>
        <w:ind w:firstLine="709"/>
        <w:contextualSpacing/>
        <w:jc w:val="both"/>
        <w:rPr>
          <w:rFonts w:ascii="Arial" w:hAnsi="Arial" w:cs="Arial"/>
          <w:color w:val="000000"/>
          <w:sz w:val="10"/>
          <w:szCs w:val="10"/>
          <w:lang w:val="es-ES"/>
        </w:rPr>
      </w:pPr>
      <w:r w:rsidRPr="007322CB">
        <w:rPr>
          <w:rStyle w:val="Refdenotaalpie"/>
          <w:rFonts w:ascii="Arial" w:hAnsi="Arial" w:cs="Arial"/>
          <w:color w:val="000000"/>
          <w:sz w:val="10"/>
          <w:szCs w:val="10"/>
        </w:rPr>
        <w:footnoteRef/>
      </w:r>
      <w:r w:rsidRPr="007322CB">
        <w:rPr>
          <w:rFonts w:ascii="Arial" w:hAnsi="Arial" w:cs="Arial"/>
          <w:color w:val="000000"/>
          <w:sz w:val="10"/>
          <w:szCs w:val="10"/>
        </w:rPr>
        <w:t xml:space="preserve"> </w:t>
      </w:r>
      <w:r w:rsidRPr="007322CB">
        <w:rPr>
          <w:rFonts w:ascii="Arial" w:hAnsi="Arial" w:cs="Arial"/>
          <w:color w:val="000000"/>
          <w:sz w:val="10"/>
          <w:szCs w:val="10"/>
          <w:lang w:val="es-ES"/>
        </w:rPr>
        <w:t>Ibíd.</w:t>
      </w:r>
    </w:p>
  </w:footnote>
  <w:footnote w:id="9">
    <w:p w:rsidR="00C75474" w:rsidP="00C75474" w:rsidRDefault="00C75474" w14:paraId="66A91E25" w14:textId="77777777">
      <w:pPr>
        <w:pStyle w:val="Textonotapie"/>
        <w:ind w:firstLine="709"/>
        <w:contextualSpacing/>
        <w:jc w:val="both"/>
        <w:rPr>
          <w:rFonts w:ascii="Arial" w:hAnsi="Arial" w:cs="Arial"/>
          <w:sz w:val="10"/>
          <w:szCs w:val="10"/>
        </w:rPr>
      </w:pPr>
    </w:p>
    <w:p w:rsidRPr="007322CB" w:rsidR="00C75474" w:rsidP="00C75474" w:rsidRDefault="00C75474" w14:paraId="00F64D3C" w14:textId="77777777">
      <w:pPr>
        <w:pStyle w:val="Textonotapie"/>
        <w:ind w:firstLine="709"/>
        <w:contextualSpacing/>
        <w:jc w:val="both"/>
        <w:rPr>
          <w:rFonts w:ascii="Arial" w:hAnsi="Arial" w:cs="Arial"/>
          <w:sz w:val="10"/>
          <w:szCs w:val="10"/>
          <w:lang w:val="es-ES"/>
        </w:rPr>
      </w:pPr>
      <w:r w:rsidRPr="007322CB">
        <w:rPr>
          <w:rStyle w:val="Refdenotaalpie"/>
          <w:rFonts w:ascii="Arial" w:hAnsi="Arial" w:cs="Arial"/>
          <w:sz w:val="10"/>
          <w:szCs w:val="10"/>
        </w:rPr>
        <w:footnoteRef/>
      </w:r>
      <w:r w:rsidRPr="007322CB">
        <w:rPr>
          <w:rFonts w:ascii="Arial" w:hAnsi="Arial" w:cs="Arial"/>
          <w:sz w:val="10"/>
          <w:szCs w:val="10"/>
        </w:rPr>
        <w:t xml:space="preserve"> </w:t>
      </w:r>
      <w:r w:rsidRPr="007322CB">
        <w:rPr>
          <w:rFonts w:ascii="Arial" w:hAnsi="Arial" w:cs="Arial"/>
          <w:sz w:val="10"/>
          <w:szCs w:val="10"/>
          <w:lang w:val="es-ES"/>
        </w:rPr>
        <w:t xml:space="preserve">Ibíd. En efecto, el numeral 2º del artículo 32 de la Ley 80 de 1993 define el contrato de consultoría así: </w:t>
      </w:r>
      <w:r>
        <w:rPr>
          <w:rFonts w:ascii="Arial" w:hAnsi="Arial" w:cs="Arial"/>
          <w:sz w:val="10"/>
          <w:szCs w:val="10"/>
          <w:lang w:val="es-ES"/>
        </w:rPr>
        <w:t>“</w:t>
      </w:r>
      <w:r w:rsidRPr="007322CB">
        <w:rPr>
          <w:rFonts w:ascii="Arial" w:hAnsi="Arial" w:cs="Arial"/>
          <w:sz w:val="10"/>
          <w:szCs w:val="10"/>
          <w:lang w:val="es-ES"/>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rsidRPr="007322CB" w:rsidR="00C75474" w:rsidP="00C75474" w:rsidRDefault="00C75474" w14:paraId="03FD9778" w14:textId="77777777">
      <w:pPr>
        <w:pStyle w:val="Textonotapie"/>
        <w:ind w:firstLine="709"/>
        <w:contextualSpacing/>
        <w:jc w:val="both"/>
        <w:rPr>
          <w:rFonts w:ascii="Arial" w:hAnsi="Arial" w:cs="Arial"/>
          <w:sz w:val="10"/>
          <w:szCs w:val="10"/>
          <w:lang w:val="es-ES"/>
        </w:rPr>
      </w:pPr>
      <w:r w:rsidRPr="007322CB">
        <w:rPr>
          <w:rFonts w:ascii="Arial" w:hAnsi="Arial" w:cs="Arial"/>
          <w:sz w:val="10"/>
          <w:szCs w:val="10"/>
          <w:lang w:val="es-ES"/>
        </w:rPr>
        <w:t>Son también contratos de consultoría los que tienen por objeto la interventoría, asesoría, gerencia de obra o de proyectos, dirección, programación y la ejecución de diseños, planos, anteproyectos y proyectos.</w:t>
      </w:r>
    </w:p>
    <w:p w:rsidR="00C75474" w:rsidP="00C75474" w:rsidRDefault="00C75474" w14:paraId="32A89191" w14:textId="77777777">
      <w:pPr>
        <w:pStyle w:val="Textonotapie"/>
        <w:ind w:firstLine="709"/>
        <w:contextualSpacing/>
        <w:jc w:val="both"/>
        <w:rPr>
          <w:rFonts w:ascii="Arial" w:hAnsi="Arial" w:cs="Arial"/>
          <w:sz w:val="10"/>
          <w:szCs w:val="10"/>
          <w:lang w:val="es-ES"/>
        </w:rPr>
      </w:pPr>
      <w:r w:rsidRPr="007322CB">
        <w:rPr>
          <w:rFonts w:ascii="Arial" w:hAnsi="Arial" w:cs="Arial"/>
          <w:sz w:val="10"/>
          <w:szCs w:val="10"/>
          <w:lang w:val="es-ES"/>
        </w:rPr>
        <w:t>Ninguna orden del interventor de una obra podrá darse verbalmente. Es obligatorio para el interventor entregar por escrito sus órdenes o sugerencias y ellas deben enmarcarse dentro de los términos del respectivo contrato</w:t>
      </w:r>
      <w:r>
        <w:rPr>
          <w:rFonts w:ascii="Arial" w:hAnsi="Arial" w:cs="Arial"/>
          <w:sz w:val="10"/>
          <w:szCs w:val="10"/>
          <w:lang w:val="es-ES"/>
        </w:rPr>
        <w:t>”</w:t>
      </w:r>
      <w:r w:rsidRPr="007322CB">
        <w:rPr>
          <w:rFonts w:ascii="Arial" w:hAnsi="Arial" w:cs="Arial"/>
          <w:sz w:val="10"/>
          <w:szCs w:val="10"/>
          <w:lang w:val="es-ES"/>
        </w:rPr>
        <w:t>.</w:t>
      </w:r>
    </w:p>
    <w:p w:rsidRPr="007322CB" w:rsidR="00C75474" w:rsidP="00C75474" w:rsidRDefault="00C75474" w14:paraId="07E524C7" w14:textId="77777777">
      <w:pPr>
        <w:pStyle w:val="Textonotapie"/>
        <w:ind w:firstLine="709"/>
        <w:contextualSpacing/>
        <w:jc w:val="both"/>
        <w:rPr>
          <w:rFonts w:ascii="Arial" w:hAnsi="Arial" w:cs="Arial"/>
          <w:sz w:val="10"/>
          <w:szCs w:val="10"/>
          <w:lang w:val="es-ES"/>
        </w:rPr>
      </w:pPr>
    </w:p>
  </w:footnote>
  <w:footnote w:id="10">
    <w:p w:rsidRPr="007322CB" w:rsidR="00C75474" w:rsidP="00C75474" w:rsidRDefault="00C75474" w14:paraId="7CC0AA36" w14:textId="77777777">
      <w:pPr>
        <w:pStyle w:val="Textonotapie"/>
        <w:ind w:firstLine="709"/>
        <w:contextualSpacing/>
        <w:jc w:val="both"/>
        <w:rPr>
          <w:rFonts w:ascii="Arial" w:hAnsi="Arial" w:cs="Arial"/>
          <w:sz w:val="10"/>
          <w:szCs w:val="10"/>
          <w:lang w:val="es-ES"/>
        </w:rPr>
      </w:pPr>
      <w:r w:rsidRPr="007322CB">
        <w:rPr>
          <w:rStyle w:val="Refdenotaalpie"/>
          <w:rFonts w:ascii="Arial" w:hAnsi="Arial" w:cs="Arial"/>
          <w:sz w:val="10"/>
          <w:szCs w:val="10"/>
        </w:rPr>
        <w:footnoteRef/>
      </w:r>
      <w:r w:rsidRPr="007322CB">
        <w:rPr>
          <w:rFonts w:ascii="Arial" w:hAnsi="Arial" w:cs="Arial"/>
          <w:sz w:val="10"/>
          <w:szCs w:val="10"/>
        </w:rPr>
        <w:t xml:space="preserve"> </w:t>
      </w:r>
      <w:r w:rsidRPr="007322CB">
        <w:rPr>
          <w:rFonts w:ascii="Arial" w:hAnsi="Arial" w:cs="Arial"/>
          <w:sz w:val="10"/>
          <w:szCs w:val="10"/>
          <w:lang w:val="es-ES"/>
        </w:rPr>
        <w:t xml:space="preserve">Así lo dispone el artículo 2.2.1.2.1.4.1. del Decreto 1082 de 2015: </w:t>
      </w:r>
      <w:r>
        <w:rPr>
          <w:rFonts w:ascii="Arial" w:hAnsi="Arial" w:cs="Arial"/>
          <w:sz w:val="10"/>
          <w:szCs w:val="10"/>
          <w:lang w:val="es-ES"/>
        </w:rPr>
        <w:t>“</w:t>
      </w:r>
      <w:r w:rsidRPr="007322CB">
        <w:rPr>
          <w:rFonts w:ascii="Arial" w:hAnsi="Arial" w:cs="Arial"/>
          <w:sz w:val="10"/>
          <w:szCs w:val="10"/>
          <w:lang w:val="es-ES"/>
        </w:rPr>
        <w:t>La Entidad Estatal debe señalar en un acto administrativo la justificación para contratar bajo la modalidad de contratación directa, el cual debe contener:</w:t>
      </w:r>
    </w:p>
    <w:p w:rsidRPr="007322CB" w:rsidR="00C75474" w:rsidP="00C75474" w:rsidRDefault="00C75474" w14:paraId="064EDFDB" w14:textId="77777777">
      <w:pPr>
        <w:pStyle w:val="Textonotapie"/>
        <w:ind w:firstLine="709"/>
        <w:contextualSpacing/>
        <w:jc w:val="both"/>
        <w:rPr>
          <w:rFonts w:ascii="Arial" w:hAnsi="Arial" w:cs="Arial"/>
          <w:sz w:val="10"/>
          <w:szCs w:val="10"/>
          <w:lang w:val="es-ES"/>
        </w:rPr>
      </w:pPr>
      <w:r w:rsidRPr="007322CB">
        <w:rPr>
          <w:rFonts w:ascii="Arial" w:hAnsi="Arial" w:cs="Arial"/>
          <w:sz w:val="10"/>
          <w:szCs w:val="10"/>
          <w:lang w:val="es-ES"/>
        </w:rPr>
        <w:t>1. La causal que invoca para contratar directamente.</w:t>
      </w:r>
    </w:p>
    <w:p w:rsidRPr="007322CB" w:rsidR="00C75474" w:rsidP="00C75474" w:rsidRDefault="00C75474" w14:paraId="1AEE8497" w14:textId="77777777">
      <w:pPr>
        <w:pStyle w:val="Textonotapie"/>
        <w:ind w:firstLine="708"/>
        <w:contextualSpacing/>
        <w:jc w:val="both"/>
        <w:rPr>
          <w:rFonts w:ascii="Arial" w:hAnsi="Arial" w:cs="Arial"/>
          <w:sz w:val="10"/>
          <w:szCs w:val="10"/>
          <w:lang w:val="es-ES"/>
        </w:rPr>
      </w:pPr>
      <w:r w:rsidRPr="007322CB">
        <w:rPr>
          <w:rFonts w:ascii="Arial" w:hAnsi="Arial" w:cs="Arial"/>
          <w:sz w:val="10"/>
          <w:szCs w:val="10"/>
          <w:lang w:val="es-ES"/>
        </w:rPr>
        <w:t>2. El objeto del contrato.</w:t>
      </w:r>
    </w:p>
    <w:p w:rsidRPr="007322CB" w:rsidR="00C75474" w:rsidP="00C75474" w:rsidRDefault="00C75474" w14:paraId="4B6158E4" w14:textId="77777777">
      <w:pPr>
        <w:pStyle w:val="Textonotapie"/>
        <w:ind w:firstLine="709"/>
        <w:contextualSpacing/>
        <w:jc w:val="both"/>
        <w:rPr>
          <w:rFonts w:ascii="Arial" w:hAnsi="Arial" w:cs="Arial"/>
          <w:sz w:val="10"/>
          <w:szCs w:val="10"/>
          <w:lang w:val="es-ES"/>
        </w:rPr>
      </w:pPr>
      <w:r w:rsidRPr="007322CB">
        <w:rPr>
          <w:rFonts w:ascii="Arial" w:hAnsi="Arial" w:cs="Arial"/>
          <w:sz w:val="10"/>
          <w:szCs w:val="10"/>
          <w:lang w:val="es-ES"/>
        </w:rPr>
        <w:t>3. El presupuesto para la contratación y las condiciones que exigirá al contratista.</w:t>
      </w:r>
    </w:p>
    <w:p w:rsidRPr="007322CB" w:rsidR="00C75474" w:rsidP="00C75474" w:rsidRDefault="00C75474" w14:paraId="709BF9F8" w14:textId="77777777">
      <w:pPr>
        <w:pStyle w:val="Textonotapie"/>
        <w:ind w:firstLine="709"/>
        <w:contextualSpacing/>
        <w:jc w:val="both"/>
        <w:rPr>
          <w:rFonts w:ascii="Arial" w:hAnsi="Arial" w:cs="Arial"/>
          <w:sz w:val="10"/>
          <w:szCs w:val="10"/>
          <w:lang w:val="es-ES"/>
        </w:rPr>
      </w:pPr>
      <w:r w:rsidRPr="007322CB">
        <w:rPr>
          <w:rFonts w:ascii="Arial" w:hAnsi="Arial" w:cs="Arial"/>
          <w:sz w:val="10"/>
          <w:szCs w:val="10"/>
          <w:lang w:val="es-ES"/>
        </w:rPr>
        <w:t>4. El lugar en el cual los interesados pueden consultar los estudios y documentos previos.</w:t>
      </w:r>
    </w:p>
    <w:p w:rsidRPr="007322CB" w:rsidR="00C75474" w:rsidP="00C75474" w:rsidRDefault="00C75474" w14:paraId="2AD18273" w14:textId="77777777">
      <w:pPr>
        <w:pStyle w:val="Textonotapie"/>
        <w:ind w:firstLine="709"/>
        <w:contextualSpacing/>
        <w:jc w:val="both"/>
        <w:rPr>
          <w:rFonts w:ascii="Arial" w:hAnsi="Arial" w:cs="Arial"/>
          <w:sz w:val="10"/>
          <w:szCs w:val="10"/>
          <w:lang w:val="es-ES"/>
        </w:rPr>
      </w:pPr>
      <w:r w:rsidRPr="007322CB">
        <w:rPr>
          <w:rFonts w:ascii="Arial" w:hAnsi="Arial" w:cs="Arial"/>
          <w:sz w:val="10"/>
          <w:szCs w:val="10"/>
          <w:lang w:val="es-ES"/>
        </w:rPr>
        <w:t>Este acto administrativo no es necesario cuando el contrato a celebrar es de prestación de servicios profesionales y de apoyo a la gestión, y para los contratos de que tratan los literales (a) y (b) del artículo 2.2.1.2.1.4.3 del presente decreto</w:t>
      </w:r>
      <w:r>
        <w:rPr>
          <w:rFonts w:ascii="Arial" w:hAnsi="Arial" w:cs="Arial"/>
          <w:sz w:val="10"/>
          <w:szCs w:val="10"/>
          <w:lang w:val="es-ES"/>
        </w:rPr>
        <w:t>”</w:t>
      </w:r>
      <w:r w:rsidRPr="007322CB">
        <w:rPr>
          <w:rFonts w:ascii="Arial" w:hAnsi="Arial" w:cs="Arial"/>
          <w:sz w:val="10"/>
          <w:szCs w:val="10"/>
          <w:lang w:val="es-ES"/>
        </w:rPr>
        <w:t>.</w:t>
      </w:r>
    </w:p>
  </w:footnote>
  <w:footnote w:id="11">
    <w:p w:rsidRPr="007322CB" w:rsidR="00C75474" w:rsidP="00C75474" w:rsidRDefault="00C75474" w14:paraId="42864A39" w14:textId="77777777">
      <w:pPr>
        <w:pStyle w:val="Textonotapie"/>
        <w:contextualSpacing/>
        <w:jc w:val="both"/>
        <w:rPr>
          <w:rFonts w:ascii="Arial" w:hAnsi="Arial" w:cs="Arial"/>
          <w:sz w:val="10"/>
          <w:szCs w:val="10"/>
        </w:rPr>
      </w:pPr>
    </w:p>
    <w:p w:rsidRPr="007322CB" w:rsidR="00C75474" w:rsidP="00C75474" w:rsidRDefault="00C75474" w14:paraId="34DA3B62" w14:textId="77777777">
      <w:pPr>
        <w:pStyle w:val="Textonotapie"/>
        <w:ind w:firstLine="709"/>
        <w:contextualSpacing/>
        <w:jc w:val="both"/>
        <w:rPr>
          <w:rFonts w:ascii="Arial" w:hAnsi="Arial" w:cs="Arial"/>
          <w:sz w:val="10"/>
          <w:szCs w:val="10"/>
          <w:lang w:val="es-ES"/>
        </w:rPr>
      </w:pPr>
      <w:r w:rsidRPr="007322CB">
        <w:rPr>
          <w:rStyle w:val="Refdenotaalpie"/>
          <w:rFonts w:ascii="Arial" w:hAnsi="Arial" w:cs="Arial"/>
          <w:sz w:val="10"/>
          <w:szCs w:val="10"/>
        </w:rPr>
        <w:footnoteRef/>
      </w:r>
      <w:r w:rsidRPr="007322CB">
        <w:rPr>
          <w:rFonts w:ascii="Arial" w:hAnsi="Arial" w:cs="Arial"/>
          <w:sz w:val="10"/>
          <w:szCs w:val="10"/>
        </w:rPr>
        <w:t xml:space="preserve"> </w:t>
      </w:r>
      <w:r w:rsidRPr="007322CB">
        <w:rPr>
          <w:rFonts w:ascii="Arial" w:hAnsi="Arial" w:cs="Arial"/>
          <w:sz w:val="10"/>
          <w:szCs w:val="10"/>
          <w:lang w:val="es-ES"/>
        </w:rPr>
        <w:t xml:space="preserve">La norma expresa: </w:t>
      </w:r>
      <w:r>
        <w:rPr>
          <w:rFonts w:ascii="Arial" w:hAnsi="Arial" w:cs="Arial"/>
          <w:sz w:val="10"/>
          <w:szCs w:val="10"/>
          <w:lang w:val="es-ES"/>
        </w:rPr>
        <w:t>“</w:t>
      </w:r>
      <w:r w:rsidRPr="007322CB">
        <w:rPr>
          <w:rFonts w:ascii="Arial" w:hAnsi="Arial" w:cs="Arial"/>
          <w:sz w:val="10"/>
          <w:szCs w:val="10"/>
          <w:lang w:val="es-ES"/>
        </w:rPr>
        <w:t xml:space="preserve">Art. 14. </w:t>
      </w:r>
      <w:r w:rsidRPr="007322CB">
        <w:rPr>
          <w:rFonts w:ascii="Arial" w:hAnsi="Arial" w:cs="Arial"/>
          <w:sz w:val="10"/>
          <w:szCs w:val="10"/>
        </w:rPr>
        <w:t>P</w:t>
      </w:r>
      <w:r w:rsidRPr="007322CB">
        <w:rPr>
          <w:rFonts w:ascii="Arial" w:hAnsi="Arial" w:cs="Arial"/>
          <w:sz w:val="10"/>
          <w:szCs w:val="10"/>
          <w:lang w:val="es-ES"/>
        </w:rPr>
        <w:t>ara el cumplimiento de los fines de la contratación, las entidades estatales al celebrar un contrato:</w:t>
      </w:r>
    </w:p>
    <w:p w:rsidRPr="007322CB" w:rsidR="00C75474" w:rsidP="00C75474" w:rsidRDefault="00C75474" w14:paraId="3324EDCD" w14:textId="77777777">
      <w:pPr>
        <w:pStyle w:val="Textonotapie"/>
        <w:ind w:firstLine="709"/>
        <w:contextualSpacing/>
        <w:jc w:val="both"/>
        <w:rPr>
          <w:rFonts w:ascii="Arial" w:hAnsi="Arial" w:cs="Arial"/>
          <w:sz w:val="10"/>
          <w:szCs w:val="10"/>
          <w:lang w:val="es-ES"/>
        </w:rPr>
      </w:pPr>
      <w:r w:rsidRPr="007322CB">
        <w:rPr>
          <w:rFonts w:ascii="Arial" w:hAnsi="Arial" w:cs="Arial"/>
          <w:sz w:val="10"/>
          <w:szCs w:val="10"/>
          <w:lang w:val="es-ES"/>
        </w:rPr>
        <w:t>[…]</w:t>
      </w:r>
    </w:p>
    <w:p w:rsidRPr="007322CB" w:rsidR="00C75474" w:rsidP="00C75474" w:rsidRDefault="00C75474" w14:paraId="2AC3AB17" w14:textId="77777777">
      <w:pPr>
        <w:pStyle w:val="Textonotapie"/>
        <w:ind w:firstLine="709"/>
        <w:contextualSpacing/>
        <w:jc w:val="both"/>
        <w:rPr>
          <w:rFonts w:ascii="Arial" w:hAnsi="Arial" w:cs="Arial"/>
          <w:sz w:val="10"/>
          <w:szCs w:val="10"/>
          <w:lang w:val="es-ES"/>
        </w:rPr>
      </w:pPr>
      <w:r w:rsidRPr="007322CB">
        <w:rPr>
          <w:rFonts w:ascii="Arial" w:hAnsi="Arial" w:cs="Arial"/>
          <w:sz w:val="10"/>
          <w:szCs w:val="10"/>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rsidRPr="007322CB" w:rsidR="00C75474" w:rsidP="00C75474" w:rsidRDefault="00C75474" w14:paraId="2F874E20" w14:textId="77777777">
      <w:pPr>
        <w:pStyle w:val="Textonotapie"/>
        <w:ind w:firstLine="709"/>
        <w:contextualSpacing/>
        <w:jc w:val="both"/>
        <w:rPr>
          <w:rFonts w:ascii="Arial" w:hAnsi="Arial" w:cs="Arial"/>
          <w:sz w:val="10"/>
          <w:szCs w:val="10"/>
          <w:lang w:val="es-ES"/>
        </w:rPr>
      </w:pPr>
      <w:r w:rsidRPr="007322CB">
        <w:rPr>
          <w:rFonts w:ascii="Arial" w:hAnsi="Arial" w:cs="Arial"/>
          <w:sz w:val="10"/>
          <w:szCs w:val="10"/>
          <w:lang w:val="es-ES"/>
        </w:rPr>
        <w:t>Las entidades estatales podrán pactar estas cláusulas en los contratos de suministro y de prestación de servicios.</w:t>
      </w:r>
    </w:p>
    <w:p w:rsidRPr="007322CB" w:rsidR="00C75474" w:rsidP="00C75474" w:rsidRDefault="00C75474" w14:paraId="74CCE103" w14:textId="77777777">
      <w:pPr>
        <w:pStyle w:val="Textonotapie"/>
        <w:ind w:firstLine="709"/>
        <w:contextualSpacing/>
        <w:jc w:val="both"/>
        <w:rPr>
          <w:rFonts w:ascii="Arial" w:hAnsi="Arial" w:cs="Arial"/>
          <w:sz w:val="10"/>
          <w:szCs w:val="10"/>
          <w:lang w:val="es-ES"/>
        </w:rPr>
      </w:pPr>
      <w:r w:rsidRPr="007322CB">
        <w:rPr>
          <w:rFonts w:ascii="Arial" w:hAnsi="Arial" w:cs="Arial"/>
          <w:sz w:val="10"/>
          <w:szCs w:val="10"/>
          <w:lang w:val="es-ES"/>
        </w:rPr>
        <w:t>[…]</w:t>
      </w:r>
      <w:r>
        <w:rPr>
          <w:rFonts w:ascii="Arial" w:hAnsi="Arial" w:cs="Arial"/>
          <w:sz w:val="10"/>
          <w:szCs w:val="10"/>
          <w:lang w:val="es-ES"/>
        </w:rPr>
        <w:t>”</w:t>
      </w:r>
      <w:r w:rsidRPr="007322CB">
        <w:rPr>
          <w:rFonts w:ascii="Arial" w:hAnsi="Arial" w:cs="Arial"/>
          <w:sz w:val="10"/>
          <w:szCs w:val="10"/>
          <w:lang w:val="es-ES"/>
        </w:rPr>
        <w:t>.</w:t>
      </w:r>
    </w:p>
    <w:p w:rsidRPr="007322CB" w:rsidR="00C75474" w:rsidP="00C75474" w:rsidRDefault="00C75474" w14:paraId="72E1238D" w14:textId="77777777">
      <w:pPr>
        <w:pStyle w:val="Textonotapie"/>
        <w:ind w:firstLine="709"/>
        <w:contextualSpacing/>
        <w:jc w:val="both"/>
        <w:rPr>
          <w:rFonts w:ascii="Arial" w:hAnsi="Arial" w:cs="Arial"/>
          <w:sz w:val="10"/>
          <w:szCs w:val="10"/>
          <w:lang w:val="es-ES"/>
        </w:rPr>
      </w:pPr>
    </w:p>
  </w:footnote>
  <w:footnote w:id="12">
    <w:p w:rsidRPr="007322CB" w:rsidR="00C75474" w:rsidP="00C75474" w:rsidRDefault="00C75474" w14:paraId="421DD4FA" w14:textId="77777777">
      <w:pPr>
        <w:pStyle w:val="Textonotapie"/>
        <w:ind w:firstLine="709"/>
        <w:contextualSpacing/>
        <w:jc w:val="both"/>
        <w:rPr>
          <w:rFonts w:ascii="Arial" w:hAnsi="Arial" w:cs="Arial"/>
          <w:sz w:val="10"/>
          <w:szCs w:val="10"/>
          <w:lang w:val="es-ES"/>
        </w:rPr>
      </w:pPr>
      <w:r w:rsidRPr="007322CB">
        <w:rPr>
          <w:rStyle w:val="Refdenotaalpie"/>
          <w:rFonts w:ascii="Arial" w:hAnsi="Arial" w:cs="Arial"/>
          <w:sz w:val="10"/>
          <w:szCs w:val="10"/>
        </w:rPr>
        <w:footnoteRef/>
      </w:r>
      <w:r w:rsidRPr="007322CB">
        <w:rPr>
          <w:rFonts w:ascii="Arial" w:hAnsi="Arial" w:cs="Arial"/>
          <w:sz w:val="10"/>
          <w:szCs w:val="10"/>
        </w:rPr>
        <w:t xml:space="preserve"> </w:t>
      </w:r>
      <w:r w:rsidRPr="007322CB">
        <w:rPr>
          <w:rFonts w:ascii="Arial" w:hAnsi="Arial" w:cs="Arial"/>
          <w:sz w:val="10"/>
          <w:szCs w:val="10"/>
          <w:lang w:val="es-ES"/>
        </w:rPr>
        <w:t xml:space="preserve">La norma dispone: </w:t>
      </w:r>
      <w:r>
        <w:rPr>
          <w:rFonts w:ascii="Arial" w:hAnsi="Arial" w:cs="Arial"/>
          <w:sz w:val="10"/>
          <w:szCs w:val="10"/>
          <w:lang w:val="es-ES"/>
        </w:rPr>
        <w:t>“</w:t>
      </w:r>
      <w:r w:rsidRPr="007322CB">
        <w:rPr>
          <w:rFonts w:ascii="Arial" w:hAnsi="Arial" w:cs="Arial"/>
          <w:sz w:val="10"/>
          <w:szCs w:val="10"/>
          <w:lang w:val="es-ES"/>
        </w:rPr>
        <w:t>La liquidación a que se refiere el presente artículo no será obligatoria en los contratos de prestación de servicios profesionales y de apoyo a la gestión</w:t>
      </w:r>
      <w:r>
        <w:rPr>
          <w:rFonts w:ascii="Arial" w:hAnsi="Arial" w:cs="Arial"/>
          <w:sz w:val="10"/>
          <w:szCs w:val="10"/>
          <w:lang w:val="es-ES"/>
        </w:rPr>
        <w:t>”</w:t>
      </w:r>
      <w:r w:rsidRPr="007322CB">
        <w:rPr>
          <w:rFonts w:ascii="Arial" w:hAnsi="Arial" w:cs="Arial"/>
          <w:sz w:val="10"/>
          <w:szCs w:val="10"/>
          <w:lang w:val="es-ES"/>
        </w:rPr>
        <w:t>.</w:t>
      </w:r>
    </w:p>
  </w:footnote>
  <w:footnote w:id="13">
    <w:p w:rsidRPr="007322CB" w:rsidR="00C75474" w:rsidP="00C75474" w:rsidRDefault="00C75474" w14:paraId="0D80654C" w14:textId="77777777">
      <w:pPr>
        <w:pStyle w:val="Textonotapie"/>
        <w:ind w:firstLine="709"/>
        <w:contextualSpacing/>
        <w:jc w:val="both"/>
        <w:rPr>
          <w:rFonts w:ascii="Arial" w:hAnsi="Arial" w:cs="Arial"/>
          <w:sz w:val="10"/>
          <w:szCs w:val="10"/>
        </w:rPr>
      </w:pPr>
    </w:p>
    <w:p w:rsidRPr="007322CB" w:rsidR="00C75474" w:rsidP="00C75474" w:rsidRDefault="00C75474" w14:paraId="11BACC5C" w14:textId="77777777">
      <w:pPr>
        <w:pStyle w:val="Textonotapie"/>
        <w:ind w:firstLine="709"/>
        <w:contextualSpacing/>
        <w:jc w:val="both"/>
        <w:rPr>
          <w:rFonts w:ascii="Arial" w:hAnsi="Arial" w:cs="Arial"/>
          <w:sz w:val="10"/>
          <w:szCs w:val="10"/>
        </w:rPr>
      </w:pPr>
      <w:r w:rsidRPr="007322CB">
        <w:rPr>
          <w:rStyle w:val="Refdenotaalpie"/>
          <w:rFonts w:ascii="Arial" w:hAnsi="Arial" w:cs="Arial"/>
          <w:sz w:val="10"/>
          <w:szCs w:val="10"/>
        </w:rPr>
        <w:footnoteRef/>
      </w:r>
      <w:r w:rsidRPr="007322CB">
        <w:rPr>
          <w:rFonts w:ascii="Arial" w:hAnsi="Arial" w:cs="Arial"/>
          <w:sz w:val="10"/>
          <w:szCs w:val="10"/>
        </w:rPr>
        <w:t xml:space="preserve"> Según dicho artículo: </w:t>
      </w:r>
      <w:r>
        <w:rPr>
          <w:rFonts w:ascii="Arial" w:hAnsi="Arial" w:cs="Arial"/>
          <w:sz w:val="10"/>
          <w:szCs w:val="10"/>
        </w:rPr>
        <w:t>“</w:t>
      </w:r>
      <w:r w:rsidRPr="007322CB">
        <w:rPr>
          <w:rFonts w:ascii="Arial" w:hAnsi="Arial" w:cs="Arial"/>
          <w:sz w:val="10"/>
          <w:szCs w:val="10"/>
        </w:rPr>
        <w:t>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rsidRPr="007322CB" w:rsidR="00C75474" w:rsidP="00C75474" w:rsidRDefault="00C75474" w14:paraId="463E9E4B" w14:textId="77777777">
      <w:pPr>
        <w:pStyle w:val="Textonotapie"/>
        <w:ind w:firstLine="709"/>
        <w:contextualSpacing/>
        <w:jc w:val="both"/>
        <w:rPr>
          <w:rFonts w:ascii="Arial" w:hAnsi="Arial" w:cs="Arial"/>
          <w:sz w:val="10"/>
          <w:szCs w:val="10"/>
        </w:rPr>
      </w:pPr>
      <w:r w:rsidRPr="007322CB">
        <w:rPr>
          <w:rFonts w:ascii="Arial" w:hAnsi="Arial" w:cs="Arial"/>
          <w:sz w:val="10"/>
          <w:szCs w:val="10"/>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rsidRPr="007322CB" w:rsidR="00C75474" w:rsidP="00C75474" w:rsidRDefault="00C75474" w14:paraId="6B4B77EA" w14:textId="77777777">
      <w:pPr>
        <w:pStyle w:val="Textonotapie"/>
        <w:ind w:firstLine="709"/>
        <w:contextualSpacing/>
        <w:jc w:val="both"/>
        <w:rPr>
          <w:rFonts w:ascii="Arial" w:hAnsi="Arial" w:cs="Arial"/>
          <w:sz w:val="10"/>
          <w:szCs w:val="10"/>
          <w:lang w:val="es-ES"/>
        </w:rPr>
      </w:pPr>
      <w:r w:rsidRPr="007322CB">
        <w:rPr>
          <w:rFonts w:ascii="Arial" w:hAnsi="Arial" w:cs="Arial"/>
          <w:sz w:val="10"/>
          <w:szCs w:val="10"/>
        </w:rPr>
        <w:t>[…]</w:t>
      </w:r>
      <w:r>
        <w:rPr>
          <w:rFonts w:ascii="Arial" w:hAnsi="Arial" w:cs="Arial"/>
          <w:sz w:val="10"/>
          <w:szCs w:val="10"/>
        </w:rPr>
        <w:t>”</w:t>
      </w:r>
      <w:r w:rsidRPr="007322CB">
        <w:rPr>
          <w:rFonts w:ascii="Arial" w:hAnsi="Arial" w:cs="Arial"/>
          <w:sz w:val="10"/>
          <w:szCs w:val="10"/>
        </w:rPr>
        <w:t>.</w:t>
      </w:r>
    </w:p>
  </w:footnote>
  <w:footnote w:id="14">
    <w:p w:rsidRPr="007322CB" w:rsidR="00C75474" w:rsidP="00C75474" w:rsidRDefault="00C75474" w14:paraId="49442F96" w14:textId="77777777">
      <w:pPr>
        <w:pStyle w:val="Textonotapie"/>
        <w:ind w:firstLine="709"/>
        <w:contextualSpacing/>
        <w:jc w:val="both"/>
        <w:rPr>
          <w:rFonts w:ascii="Arial" w:hAnsi="Arial" w:cs="Arial"/>
          <w:sz w:val="10"/>
          <w:szCs w:val="10"/>
        </w:rPr>
      </w:pPr>
    </w:p>
    <w:p w:rsidRPr="007322CB" w:rsidR="00C75474" w:rsidP="00C75474" w:rsidRDefault="00C75474" w14:paraId="57E276C4" w14:textId="77777777">
      <w:pPr>
        <w:pStyle w:val="Textonotapie"/>
        <w:ind w:firstLine="709"/>
        <w:contextualSpacing/>
        <w:jc w:val="both"/>
        <w:rPr>
          <w:rFonts w:ascii="Arial" w:hAnsi="Arial" w:cs="Arial"/>
          <w:sz w:val="10"/>
          <w:szCs w:val="10"/>
          <w:lang w:val="es-ES"/>
        </w:rPr>
      </w:pPr>
      <w:r w:rsidRPr="007322CB">
        <w:rPr>
          <w:rStyle w:val="Refdenotaalpie"/>
          <w:rFonts w:ascii="Arial" w:hAnsi="Arial" w:cs="Arial"/>
          <w:sz w:val="10"/>
          <w:szCs w:val="10"/>
        </w:rPr>
        <w:footnoteRef/>
      </w:r>
      <w:r w:rsidRPr="007322CB">
        <w:rPr>
          <w:rFonts w:ascii="Arial" w:hAnsi="Arial" w:cs="Arial"/>
          <w:sz w:val="10"/>
          <w:szCs w:val="10"/>
        </w:rPr>
        <w:t xml:space="preserve"> </w:t>
      </w:r>
      <w:r w:rsidRPr="007322CB">
        <w:rPr>
          <w:rFonts w:ascii="Arial" w:hAnsi="Arial" w:cs="Arial"/>
          <w:sz w:val="10"/>
          <w:szCs w:val="10"/>
          <w:lang w:val="es-ES"/>
        </w:rPr>
        <w:t xml:space="preserve">Así lo establece el Decreto 1082 de 2015: </w:t>
      </w:r>
      <w:r>
        <w:rPr>
          <w:rFonts w:ascii="Arial" w:hAnsi="Arial" w:cs="Arial"/>
          <w:sz w:val="10"/>
          <w:szCs w:val="10"/>
          <w:lang w:val="es-ES"/>
        </w:rPr>
        <w:t>“</w:t>
      </w:r>
      <w:r w:rsidRPr="007322CB">
        <w:rPr>
          <w:rFonts w:ascii="Arial" w:hAnsi="Arial" w:cs="Arial"/>
          <w:sz w:val="10"/>
          <w:szCs w:val="10"/>
          <w:lang w:val="es-ES"/>
        </w:rPr>
        <w:t>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r>
        <w:rPr>
          <w:rFonts w:ascii="Arial" w:hAnsi="Arial" w:cs="Arial"/>
          <w:sz w:val="10"/>
          <w:szCs w:val="10"/>
          <w:lang w:val="es-ES"/>
        </w:rPr>
        <w:t>”</w:t>
      </w:r>
      <w:r w:rsidRPr="007322CB">
        <w:rPr>
          <w:rFonts w:ascii="Arial" w:hAnsi="Arial" w:cs="Arial"/>
          <w:sz w:val="10"/>
          <w:szCs w:val="10"/>
          <w:lang w:val="es-ES"/>
        </w:rPr>
        <w:t>.</w:t>
      </w:r>
    </w:p>
    <w:p w:rsidRPr="007322CB" w:rsidR="00C75474" w:rsidP="00C75474" w:rsidRDefault="00C75474" w14:paraId="25F31EE9" w14:textId="77777777">
      <w:pPr>
        <w:pStyle w:val="Textonotapie"/>
        <w:ind w:firstLine="709"/>
        <w:contextualSpacing/>
        <w:jc w:val="both"/>
        <w:rPr>
          <w:rFonts w:ascii="Arial" w:hAnsi="Arial" w:cs="Arial"/>
          <w:sz w:val="10"/>
          <w:szCs w:val="10"/>
          <w:lang w:val="es-ES"/>
        </w:rPr>
      </w:pPr>
    </w:p>
  </w:footnote>
  <w:footnote w:id="15">
    <w:p w:rsidRPr="007C130F" w:rsidR="00C75474" w:rsidP="00C75474" w:rsidRDefault="00C75474" w14:paraId="7AF5A516" w14:textId="77777777">
      <w:pPr>
        <w:spacing w:after="0" w:line="240" w:lineRule="auto"/>
        <w:ind w:firstLine="707"/>
        <w:contextualSpacing/>
        <w:jc w:val="both"/>
        <w:rPr>
          <w:rFonts w:ascii="Arial" w:hAnsi="Arial" w:cs="Arial"/>
          <w:sz w:val="14"/>
          <w:szCs w:val="14"/>
        </w:rPr>
      </w:pPr>
      <w:r w:rsidRPr="007C130F">
        <w:rPr>
          <w:rStyle w:val="Refdenotaalpie"/>
          <w:rFonts w:ascii="Arial" w:hAnsi="Arial" w:cs="Arial"/>
          <w:sz w:val="14"/>
          <w:szCs w:val="14"/>
        </w:rPr>
        <w:footnoteRef/>
      </w:r>
      <w:r w:rsidRPr="007C130F">
        <w:rPr>
          <w:rFonts w:ascii="Arial" w:hAnsi="Arial" w:cs="Arial"/>
          <w:position w:val="6"/>
          <w:sz w:val="14"/>
          <w:szCs w:val="14"/>
        </w:rPr>
        <w:t xml:space="preserve"> </w:t>
      </w:r>
      <w:r w:rsidRPr="007C130F">
        <w:rPr>
          <w:rFonts w:ascii="Arial" w:hAnsi="Arial" w:cs="Arial"/>
          <w:sz w:val="14"/>
          <w:szCs w:val="14"/>
        </w:rPr>
        <w:t>DEIK ACOSTAMADIEDO, Carolina, Guía de Contratación Estatal: Deber de planeación y modalidades de selección, Buenos Aires, 2015, p. 59.</w:t>
      </w:r>
    </w:p>
    <w:p w:rsidRPr="007C130F" w:rsidR="00C75474" w:rsidP="00C75474" w:rsidRDefault="00C75474" w14:paraId="3CCB3208" w14:textId="77777777">
      <w:pPr>
        <w:pStyle w:val="Textonotapie"/>
        <w:contextualSpacing/>
        <w:jc w:val="both"/>
        <w:rPr>
          <w:rFonts w:ascii="Arial" w:hAnsi="Arial" w:cs="Arial"/>
          <w:sz w:val="14"/>
          <w:szCs w:val="14"/>
        </w:rPr>
      </w:pPr>
    </w:p>
  </w:footnote>
  <w:footnote w:id="16">
    <w:p w:rsidRPr="00B676AC" w:rsidR="00B676AC" w:rsidP="00970EE9" w:rsidRDefault="00B676AC" w14:paraId="5566BC83" w14:textId="1285BE5D">
      <w:pPr>
        <w:pStyle w:val="Textonotapie"/>
        <w:ind w:firstLine="707"/>
        <w:jc w:val="both"/>
        <w:rPr>
          <w:rFonts w:ascii="Arial" w:hAnsi="Arial" w:cs="Arial"/>
          <w:sz w:val="14"/>
          <w:szCs w:val="14"/>
          <w:lang w:val="es-CO"/>
        </w:rPr>
      </w:pPr>
      <w:r w:rsidRPr="00B676AC">
        <w:rPr>
          <w:rStyle w:val="Refdenotaalpie"/>
          <w:rFonts w:ascii="Arial" w:hAnsi="Arial" w:cs="Arial"/>
          <w:sz w:val="14"/>
          <w:szCs w:val="14"/>
        </w:rPr>
        <w:footnoteRef/>
      </w:r>
      <w:r w:rsidRPr="00B676AC">
        <w:rPr>
          <w:rFonts w:ascii="Arial" w:hAnsi="Arial" w:cs="Arial"/>
          <w:sz w:val="14"/>
          <w:szCs w:val="14"/>
        </w:rPr>
        <w:t>“Artículo 2.2.1.1.2.1.1.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p>
  </w:footnote>
  <w:footnote w:id="17">
    <w:p w:rsidR="00970EE9" w:rsidP="00E83B78" w:rsidRDefault="00970EE9" w14:paraId="033C2E66" w14:textId="683895CE">
      <w:pPr>
        <w:pStyle w:val="Textonotapie"/>
        <w:ind w:firstLine="708"/>
        <w:jc w:val="both"/>
        <w:rPr>
          <w:rFonts w:ascii="Arial" w:hAnsi="Arial" w:cs="Arial"/>
          <w:sz w:val="14"/>
          <w:szCs w:val="14"/>
        </w:rPr>
      </w:pPr>
      <w:r w:rsidRPr="00E83B78">
        <w:rPr>
          <w:rStyle w:val="Refdenotaalpie"/>
          <w:rFonts w:ascii="Arial" w:hAnsi="Arial" w:cs="Arial"/>
          <w:sz w:val="14"/>
          <w:szCs w:val="14"/>
        </w:rPr>
        <w:footnoteRef/>
      </w:r>
      <w:r w:rsidRPr="00E83B78">
        <w:rPr>
          <w:rFonts w:ascii="Arial" w:hAnsi="Arial" w:cs="Arial"/>
          <w:sz w:val="14"/>
          <w:szCs w:val="14"/>
        </w:rPr>
        <w:t xml:space="preserve"> </w:t>
      </w:r>
      <w:r w:rsidRPr="00E83B78" w:rsidR="00E83B78">
        <w:rPr>
          <w:rFonts w:ascii="Arial" w:hAnsi="Arial" w:cs="Arial"/>
          <w:sz w:val="14"/>
          <w:szCs w:val="14"/>
        </w:rPr>
        <w:t xml:space="preserve">Consejo de Estado. Sección Tercera. Subsección B. Sentencia del 31 de agosto de 2011. </w:t>
      </w:r>
      <w:proofErr w:type="spellStart"/>
      <w:r w:rsidRPr="00E83B78" w:rsidR="00E83B78">
        <w:rPr>
          <w:rFonts w:ascii="Arial" w:hAnsi="Arial" w:cs="Arial"/>
          <w:sz w:val="14"/>
          <w:szCs w:val="14"/>
        </w:rPr>
        <w:t>Exp</w:t>
      </w:r>
      <w:proofErr w:type="spellEnd"/>
      <w:r w:rsidRPr="00E83B78" w:rsidR="00E83B78">
        <w:rPr>
          <w:rFonts w:ascii="Arial" w:hAnsi="Arial" w:cs="Arial"/>
          <w:sz w:val="14"/>
          <w:szCs w:val="14"/>
        </w:rPr>
        <w:t>. 18.080. C.P. Ruth Stella Correa Palacio: “[…] recuérdese que la aplicación de la buena fe en materia negocial implica para las partes la observancia la observancia de una conducta enmarcada dentro del contexto de los deberes de corrección, claridad y recíproca lealtad que se deben los contratantes, para remitir la realización de los efectos finales buscados en el contrato”.</w:t>
      </w:r>
    </w:p>
    <w:p w:rsidRPr="00E83B78" w:rsidR="005D2B7D" w:rsidP="00E83B78" w:rsidRDefault="005D2B7D" w14:paraId="717D8392" w14:textId="77777777">
      <w:pPr>
        <w:pStyle w:val="Textonotapie"/>
        <w:ind w:firstLine="708"/>
        <w:jc w:val="both"/>
        <w:rPr>
          <w:rFonts w:ascii="Arial" w:hAnsi="Arial" w:cs="Arial"/>
          <w:sz w:val="14"/>
          <w:szCs w:val="14"/>
          <w:lang w:val="es-CO"/>
        </w:rPr>
      </w:pPr>
    </w:p>
  </w:footnote>
  <w:footnote w:id="18">
    <w:p w:rsidR="005D2B7D" w:rsidP="00C85019" w:rsidRDefault="005D2B7D" w14:paraId="54C4146E" w14:textId="38BC8705">
      <w:pPr>
        <w:pStyle w:val="Textonotapie"/>
        <w:ind w:firstLine="708"/>
        <w:jc w:val="both"/>
        <w:rPr>
          <w:rFonts w:ascii="Arial" w:hAnsi="Arial" w:cs="Arial"/>
          <w:sz w:val="14"/>
          <w:szCs w:val="14"/>
        </w:rPr>
      </w:pPr>
      <w:r w:rsidRPr="00C85019">
        <w:rPr>
          <w:rStyle w:val="Refdenotaalpie"/>
          <w:rFonts w:ascii="Arial" w:hAnsi="Arial" w:cs="Arial"/>
          <w:sz w:val="14"/>
          <w:szCs w:val="14"/>
        </w:rPr>
        <w:footnoteRef/>
      </w:r>
      <w:r w:rsidRPr="00C85019" w:rsidR="00C85019">
        <w:rPr>
          <w:rFonts w:ascii="Arial" w:hAnsi="Arial" w:cs="Arial"/>
          <w:sz w:val="14"/>
          <w:szCs w:val="14"/>
        </w:rPr>
        <w:t xml:space="preserve"> </w:t>
      </w:r>
      <w:r w:rsidRPr="00C85019" w:rsidR="00C85019">
        <w:rPr>
          <w:rFonts w:ascii="Arial" w:hAnsi="Arial" w:cs="Arial"/>
          <w:sz w:val="14"/>
          <w:szCs w:val="14"/>
        </w:rPr>
        <w:t>Decreto 1082 de 2015: “Artículo 2.2.1.1.1.6.1. Deber de análisis de las Entidades Estatales.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rsidRPr="00C85019" w:rsidR="00820B8C" w:rsidP="00C85019" w:rsidRDefault="00820B8C" w14:paraId="45A73D8D" w14:textId="77777777">
      <w:pPr>
        <w:pStyle w:val="Textonotapie"/>
        <w:ind w:firstLine="708"/>
        <w:jc w:val="both"/>
        <w:rPr>
          <w:rFonts w:ascii="Arial" w:hAnsi="Arial" w:cs="Arial"/>
          <w:sz w:val="14"/>
          <w:szCs w:val="14"/>
          <w:lang w:val="es-CO"/>
        </w:rPr>
      </w:pPr>
    </w:p>
  </w:footnote>
  <w:footnote w:id="19">
    <w:p w:rsidRPr="00295E74" w:rsidR="00820B8C" w:rsidP="00295E74" w:rsidRDefault="00820B8C" w14:paraId="1FBBF3C8" w14:textId="1D50AFFC">
      <w:pPr>
        <w:pStyle w:val="Textonotapie"/>
        <w:ind w:firstLine="708"/>
        <w:jc w:val="both"/>
        <w:rPr>
          <w:rFonts w:ascii="Arial" w:hAnsi="Arial" w:cs="Arial"/>
          <w:sz w:val="14"/>
          <w:szCs w:val="14"/>
          <w:lang w:val="es-CO"/>
        </w:rPr>
      </w:pPr>
      <w:r w:rsidRPr="00295E74">
        <w:rPr>
          <w:rStyle w:val="Refdenotaalpie"/>
          <w:rFonts w:ascii="Arial" w:hAnsi="Arial" w:cs="Arial"/>
          <w:sz w:val="14"/>
          <w:szCs w:val="14"/>
        </w:rPr>
        <w:footnoteRef/>
      </w:r>
      <w:r w:rsidRPr="00295E74">
        <w:rPr>
          <w:rFonts w:ascii="Arial" w:hAnsi="Arial" w:cs="Arial"/>
          <w:sz w:val="14"/>
          <w:szCs w:val="14"/>
        </w:rPr>
        <w:t xml:space="preserve"> </w:t>
      </w:r>
      <w:r w:rsidRPr="00295E74" w:rsidR="00295E74">
        <w:rPr>
          <w:rFonts w:ascii="Arial" w:hAnsi="Arial" w:cs="Arial"/>
          <w:sz w:val="14"/>
          <w:szCs w:val="14"/>
        </w:rPr>
        <w:t xml:space="preserve">Agencia Nacional de Contratación Pública – Colombia Compra Eficiente. Guía de Elaboración de Estudios del Sector. Disponible en: </w:t>
      </w:r>
      <w:hyperlink w:history="1" r:id="rId1">
        <w:r w:rsidRPr="00295E74" w:rsidR="00295E74">
          <w:rPr>
            <w:rStyle w:val="Hipervnculo"/>
            <w:rFonts w:ascii="Arial" w:hAnsi="Arial" w:cs="Arial"/>
            <w:sz w:val="14"/>
            <w:szCs w:val="14"/>
          </w:rPr>
          <w:t>https://www.colombiacompra.gov.co/manualesguias-y-pliegos-tipo/manuales-y-guias</w:t>
        </w:r>
      </w:hyperlink>
      <w:r w:rsidRPr="00295E74" w:rsidR="00295E74">
        <w:rPr>
          <w:rFonts w:ascii="Arial" w:hAnsi="Arial" w:cs="Arial"/>
          <w:sz w:val="14"/>
          <w:szCs w:val="14"/>
        </w:rPr>
        <w:t>.</w:t>
      </w:r>
      <w:r w:rsidRPr="00295E74" w:rsidR="00295E74">
        <w:rPr>
          <w:rFonts w:ascii="Arial" w:hAnsi="Arial" w:cs="Arial"/>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6841" w:rsidRDefault="00C75474" w14:paraId="5A4B2C41" w14:textId="77777777">
    <w:pPr>
      <w:pStyle w:val="Encabezado"/>
    </w:pPr>
    <w:r>
      <w:rPr>
        <w:noProof/>
      </w:rPr>
      <w:drawing>
        <wp:anchor distT="0" distB="0" distL="114300" distR="114300" simplePos="0" relativeHeight="251659264" behindDoc="1" locked="0" layoutInCell="1" allowOverlap="1" wp14:anchorId="3427155E" wp14:editId="5A6B9183">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rPr>
      <w:drawing>
        <wp:anchor distT="0" distB="0" distL="114300" distR="114300" simplePos="0" relativeHeight="251663360" behindDoc="0" locked="0" layoutInCell="1" allowOverlap="1" wp14:anchorId="6BBA2AAD" wp14:editId="600411C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1312" behindDoc="0" locked="0" layoutInCell="1" allowOverlap="1" wp14:anchorId="1729E9F7" wp14:editId="3E015BD5">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52CCF92" wp14:editId="33240209">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5F258B" w14:paraId="10EDA12B" w14:textId="77777777">
    <w:pPr>
      <w:pStyle w:val="Encabezado"/>
    </w:pPr>
  </w:p>
  <w:p w:rsidR="00756841" w:rsidRDefault="005F258B" w14:paraId="074CA326" w14:textId="77777777">
    <w:pPr>
      <w:pStyle w:val="Encabezado"/>
    </w:pPr>
  </w:p>
  <w:p w:rsidRPr="004A305D" w:rsidR="004A305D" w:rsidP="004A305D" w:rsidRDefault="00C75474" w14:paraId="221BA8F2"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4A305D" w:rsidRDefault="00C75474" w14:paraId="1A2D11FA" w14:textId="77777777">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Pr>
        <w:rFonts w:ascii="Century Gothic" w:hAnsi="Century Gothic" w:eastAsia="Geo" w:cs="Geo"/>
        <w:bCs/>
        <w:color w:val="000000"/>
        <w:sz w:val="16"/>
        <w:szCs w:val="16"/>
        <w:lang w:eastAsia="es-CO"/>
      </w:rPr>
      <w:t>13</w:t>
    </w:r>
  </w:p>
  <w:p w:rsidRPr="004A305D" w:rsidR="004A305D" w:rsidP="004A305D" w:rsidRDefault="00C75474" w14:paraId="4E1750ED" w14:textId="77777777">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Pr>
        <w:rFonts w:ascii="Century Gothic" w:hAnsi="Century Gothic" w:eastAsia="Geo" w:cs="Geo"/>
        <w:sz w:val="16"/>
        <w:szCs w:val="16"/>
        <w:lang w:eastAsia="es-CO"/>
      </w:rPr>
      <w:t>1</w:t>
    </w:r>
    <w:r w:rsidRPr="004A305D">
      <w:rPr>
        <w:rFonts w:ascii="Century Gothic" w:hAnsi="Century Gothic" w:eastAsia="Geo" w:cs="Geo"/>
        <w:sz w:val="16"/>
        <w:szCs w:val="16"/>
        <w:lang w:eastAsia="es-CO"/>
      </w:rPr>
      <w:t xml:space="preserve"> DEL </w:t>
    </w:r>
    <w:r>
      <w:rPr>
        <w:rFonts w:ascii="Century Gothic" w:hAnsi="Century Gothic" w:eastAsia="Geo" w:cs="Geo"/>
        <w:sz w:val="16"/>
        <w:szCs w:val="16"/>
        <w:lang w:eastAsia="es-CO"/>
      </w:rPr>
      <w:t xml:space="preserve">15 </w:t>
    </w:r>
    <w:r w:rsidRPr="004A305D">
      <w:rPr>
        <w:rFonts w:ascii="Century Gothic" w:hAnsi="Century Gothic" w:eastAsia="Geo" w:cs="Geo"/>
        <w:sz w:val="16"/>
        <w:szCs w:val="16"/>
        <w:lang w:eastAsia="es-CO"/>
      </w:rPr>
      <w:t xml:space="preserve">DE </w:t>
    </w:r>
    <w:r>
      <w:rPr>
        <w:rFonts w:ascii="Century Gothic" w:hAnsi="Century Gothic" w:eastAsia="Geo" w:cs="Geo"/>
        <w:sz w:val="16"/>
        <w:szCs w:val="16"/>
        <w:lang w:eastAsia="es-CO"/>
      </w:rPr>
      <w:t>JUNIO</w:t>
    </w:r>
    <w:r w:rsidRPr="004A305D">
      <w:rPr>
        <w:rFonts w:ascii="Century Gothic" w:hAnsi="Century Gothic" w:eastAsia="Geo" w:cs="Geo"/>
        <w:sz w:val="16"/>
        <w:szCs w:val="16"/>
        <w:lang w:eastAsia="es-CO"/>
      </w:rPr>
      <w:t xml:space="preserve"> DE 202</w:t>
    </w:r>
    <w:r>
      <w:rPr>
        <w:rFonts w:ascii="Century Gothic" w:hAnsi="Century Gothic" w:eastAsia="Geo" w:cs="Geo"/>
        <w:sz w:val="16"/>
        <w:szCs w:val="16"/>
        <w:lang w:eastAsia="es-CO"/>
      </w:rPr>
      <w:t>3</w:t>
    </w:r>
  </w:p>
  <w:p w:rsidR="008A446D" w:rsidRDefault="005F258B" w14:paraId="6F887B45" w14:textId="77777777">
    <w:pPr>
      <w:pStyle w:val="Encabezado"/>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6"/>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474"/>
    <w:rsid w:val="00295E74"/>
    <w:rsid w:val="00365DF0"/>
    <w:rsid w:val="00395C0E"/>
    <w:rsid w:val="00511EDB"/>
    <w:rsid w:val="005856A1"/>
    <w:rsid w:val="005D2B7D"/>
    <w:rsid w:val="00675405"/>
    <w:rsid w:val="00731271"/>
    <w:rsid w:val="00820B8C"/>
    <w:rsid w:val="008907C1"/>
    <w:rsid w:val="00964B38"/>
    <w:rsid w:val="00970EE9"/>
    <w:rsid w:val="009B3B4E"/>
    <w:rsid w:val="00B16301"/>
    <w:rsid w:val="00B676AC"/>
    <w:rsid w:val="00C75474"/>
    <w:rsid w:val="00C85019"/>
    <w:rsid w:val="00E83B78"/>
    <w:rsid w:val="00EC45EC"/>
    <w:rsid w:val="4B3151D1"/>
    <w:rsid w:val="742CE3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7C770"/>
  <w15:chartTrackingRefBased/>
  <w15:docId w15:val="{076BECB8-9AB0-4CF5-ABF1-26E4EA9FE0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5474"/>
    <w:rPr>
      <w:kern w:val="0"/>
      <w14:ligatures w14:val="non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C7547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C75474"/>
    <w:rPr>
      <w:kern w:val="0"/>
      <w14:ligatures w14:val="none"/>
    </w:rPr>
  </w:style>
  <w:style w:type="paragraph" w:styleId="Piedepgina">
    <w:name w:val="footer"/>
    <w:basedOn w:val="Normal"/>
    <w:link w:val="PiedepginaCar"/>
    <w:uiPriority w:val="99"/>
    <w:unhideWhenUsed/>
    <w:rsid w:val="00C7547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C75474"/>
    <w:rPr>
      <w:kern w:val="0"/>
      <w14:ligatures w14:val="none"/>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C7547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C75474"/>
    <w:pPr>
      <w:spacing w:after="0" w:line="240" w:lineRule="auto"/>
    </w:pPr>
    <w:rPr>
      <w:kern w:val="2"/>
      <w:sz w:val="20"/>
      <w:szCs w:val="20"/>
      <w:lang w:val="es-MX"/>
      <w14:ligatures w14:val="standardContextual"/>
    </w:rPr>
  </w:style>
  <w:style w:type="character" w:styleId="TextonotapieCar1" w:customStyle="1">
    <w:name w:val="Texto nota pie Car1"/>
    <w:basedOn w:val="Fuentedeprrafopredeter"/>
    <w:uiPriority w:val="99"/>
    <w:semiHidden/>
    <w:rsid w:val="00C75474"/>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C75474"/>
    <w:rPr>
      <w:vertAlign w:val="superscript"/>
    </w:rPr>
  </w:style>
  <w:style w:type="character" w:styleId="normaltextrun" w:customStyle="1">
    <w:name w:val="normaltextrun"/>
    <w:basedOn w:val="Fuentedeprrafopredeter"/>
    <w:rsid w:val="00C75474"/>
  </w:style>
  <w:style w:type="table" w:styleId="Tablaconcuadrcula">
    <w:name w:val="Table Grid"/>
    <w:basedOn w:val="Tablanormal"/>
    <w:uiPriority w:val="59"/>
    <w:rsid w:val="00C75474"/>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ppelnotedebasde" w:customStyle="1">
    <w:name w:val="Appel note de bas de..."/>
    <w:basedOn w:val="Normal"/>
    <w:link w:val="Refdenotaalpie"/>
    <w:uiPriority w:val="99"/>
    <w:rsid w:val="00C75474"/>
    <w:pPr>
      <w:spacing w:line="240" w:lineRule="exact"/>
    </w:pPr>
    <w:rPr>
      <w:kern w:val="2"/>
      <w:vertAlign w:val="superscript"/>
      <w14:ligatures w14:val="standardContextual"/>
    </w:rPr>
  </w:style>
  <w:style w:type="table" w:styleId="Tablaconcuadrcula21" w:customStyle="1">
    <w:name w:val="Tabla con cuadrícula21"/>
    <w:basedOn w:val="Tablanormal"/>
    <w:next w:val="Tablaconcuadrcula"/>
    <w:uiPriority w:val="59"/>
    <w:rsid w:val="00C75474"/>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C75474"/>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eop" w:customStyle="1">
    <w:name w:val="eop"/>
    <w:basedOn w:val="Fuentedeprrafopredeter"/>
    <w:rsid w:val="00C75474"/>
  </w:style>
  <w:style w:type="character" w:styleId="Hipervnculo">
    <w:name w:val="Hyperlink"/>
    <w:basedOn w:val="Fuentedeprrafopredeter"/>
    <w:uiPriority w:val="99"/>
    <w:unhideWhenUsed/>
    <w:rsid w:val="00295E74"/>
    <w:rPr>
      <w:color w:val="0563C1" w:themeColor="hyperlink"/>
      <w:u w:val="single"/>
    </w:rPr>
  </w:style>
  <w:style w:type="character" w:styleId="Mencinsinresolver">
    <w:name w:val="Unresolved Mention"/>
    <w:basedOn w:val="Fuentedeprrafopredeter"/>
    <w:uiPriority w:val="99"/>
    <w:semiHidden/>
    <w:unhideWhenUsed/>
    <w:rsid w:val="00295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jcaycedo@gmail.com"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manualesguias-y-pliegos-tipo/manuales-y-guia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B569BA-CCDE-4F6D-8188-96BA5FF603C2}">
  <ds:schemaRefs>
    <ds:schemaRef ds:uri="http://schemas.openxmlformats.org/officeDocument/2006/bibliography"/>
  </ds:schemaRefs>
</ds:datastoreItem>
</file>

<file path=customXml/itemProps2.xml><?xml version="1.0" encoding="utf-8"?>
<ds:datastoreItem xmlns:ds="http://schemas.openxmlformats.org/officeDocument/2006/customXml" ds:itemID="{3060C5BB-C553-4CD1-BD0E-4265B3ED7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7FDE0-E72C-446F-B4A7-0D77A5C59867}">
  <ds:schemaRefs>
    <ds:schemaRef ds:uri="http://schemas.microsoft.com/sharepoint/v3/contenttype/forms"/>
  </ds:schemaRefs>
</ds:datastoreItem>
</file>

<file path=customXml/itemProps4.xml><?xml version="1.0" encoding="utf-8"?>
<ds:datastoreItem xmlns:ds="http://schemas.openxmlformats.org/officeDocument/2006/customXml" ds:itemID="{C5D1088C-43F7-4B02-B091-623C5499F3C2}">
  <ds:schemaRefs>
    <ds:schemaRef ds:uri="http://schemas.microsoft.com/office/2006/documentManagement/types"/>
    <ds:schemaRef ds:uri="http://schemas.microsoft.com/office/infopath/2007/PartnerControls"/>
    <ds:schemaRef ds:uri="http://purl.org/dc/terms/"/>
    <ds:schemaRef ds:uri="9d85dbaf-23eb-4e57-a637-93dcacc8b1a1"/>
    <ds:schemaRef ds:uri="http://schemas.microsoft.com/office/2006/metadata/properties"/>
    <ds:schemaRef ds:uri="http://www.w3.org/XML/1998/namespace"/>
    <ds:schemaRef ds:uri="http://purl.org/dc/elements/1.1/"/>
    <ds:schemaRef ds:uri="http://schemas.openxmlformats.org/package/2006/metadata/core-properties"/>
    <ds:schemaRef ds:uri="a6cb9e4b-f1d1-4245-83ec-6cad768d538a"/>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Jorge Mario Payares Villa</cp:lastModifiedBy>
  <cp:revision>3</cp:revision>
  <dcterms:created xsi:type="dcterms:W3CDTF">2023-07-17T13:38:00Z</dcterms:created>
  <dcterms:modified xsi:type="dcterms:W3CDTF">2023-08-29T19:31:55Z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