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781AC2" w:rsidRDefault="70551974" w:rsidP="00F304EA">
      <w:pPr>
        <w:jc w:val="right"/>
        <w:rPr>
          <w:rFonts w:ascii="Arial" w:eastAsia="Calibri" w:hAnsi="Arial" w:cs="Arial"/>
          <w:b/>
          <w:bCs/>
          <w:sz w:val="20"/>
          <w:szCs w:val="20"/>
          <w:lang w:val="es-ES"/>
        </w:rPr>
      </w:pPr>
      <w:bookmarkStart w:id="0" w:name="_Hlk28946138"/>
      <w:bookmarkStart w:id="1" w:name="_Hlk29548183"/>
      <w:r w:rsidRPr="00781AC2">
        <w:rPr>
          <w:rFonts w:ascii="Arial" w:hAnsi="Arial" w:cs="Arial"/>
          <w:sz w:val="16"/>
          <w:szCs w:val="16"/>
          <w:lang w:val="es-ES" w:eastAsia="es-ES"/>
        </w:rPr>
        <w:t>CCE-DES-FM-17</w:t>
      </w:r>
      <w:bookmarkEnd w:id="0"/>
      <w:bookmarkEnd w:id="1"/>
    </w:p>
    <w:p w14:paraId="6352F336" w14:textId="77777777" w:rsidR="00950DF7" w:rsidRPr="00781AC2" w:rsidRDefault="00950DF7" w:rsidP="00F304EA">
      <w:pPr>
        <w:jc w:val="both"/>
        <w:rPr>
          <w:rFonts w:ascii="Arial" w:eastAsia="Calibri" w:hAnsi="Arial" w:cs="Arial"/>
          <w:b/>
          <w:bCs/>
          <w:sz w:val="22"/>
          <w:szCs w:val="22"/>
        </w:rPr>
      </w:pPr>
    </w:p>
    <w:p w14:paraId="00493982" w14:textId="1949B702" w:rsidR="00950DF7" w:rsidRPr="00781AC2" w:rsidRDefault="00950DF7" w:rsidP="00F304EA">
      <w:pPr>
        <w:jc w:val="both"/>
        <w:rPr>
          <w:rFonts w:ascii="Arial" w:eastAsia="Calibri" w:hAnsi="Arial" w:cs="Arial"/>
          <w:b/>
          <w:bCs/>
          <w:sz w:val="22"/>
          <w:szCs w:val="22"/>
          <w:lang w:eastAsia="en-US"/>
        </w:rPr>
      </w:pPr>
      <w:r w:rsidRPr="00781AC2">
        <w:rPr>
          <w:rFonts w:ascii="Arial" w:eastAsia="Calibri" w:hAnsi="Arial" w:cs="Arial"/>
          <w:b/>
          <w:bCs/>
          <w:sz w:val="22"/>
          <w:szCs w:val="22"/>
        </w:rPr>
        <w:t xml:space="preserve">COLOMBIA COMPRA EFICIENTE </w:t>
      </w:r>
      <w:r w:rsidRPr="00781AC2">
        <w:rPr>
          <w:rFonts w:ascii="Arial" w:eastAsia="Calibri" w:hAnsi="Arial" w:cs="Arial"/>
          <w:b/>
          <w:sz w:val="22"/>
          <w:szCs w:val="22"/>
        </w:rPr>
        <w:t>–</w:t>
      </w:r>
      <w:r w:rsidRPr="00781AC2">
        <w:rPr>
          <w:rFonts w:ascii="Arial" w:eastAsia="Calibri" w:hAnsi="Arial" w:cs="Arial"/>
          <w:b/>
          <w:bCs/>
          <w:sz w:val="22"/>
          <w:szCs w:val="22"/>
        </w:rPr>
        <w:t xml:space="preserve"> Competencia Consultiva – Contratación Estatal – Normas Generales</w:t>
      </w:r>
    </w:p>
    <w:p w14:paraId="142FF05E" w14:textId="77777777" w:rsidR="00950DF7" w:rsidRPr="00781AC2" w:rsidRDefault="00950DF7" w:rsidP="00F304EA">
      <w:pPr>
        <w:jc w:val="both"/>
        <w:rPr>
          <w:rFonts w:ascii="Arial" w:eastAsiaTheme="minorHAnsi" w:hAnsi="Arial" w:cs="Arial"/>
          <w:bCs/>
          <w:sz w:val="20"/>
          <w:szCs w:val="20"/>
        </w:rPr>
      </w:pPr>
    </w:p>
    <w:p w14:paraId="0E250C36" w14:textId="77777777" w:rsidR="00950DF7" w:rsidRPr="00781AC2" w:rsidRDefault="00950DF7" w:rsidP="00F304EA">
      <w:pPr>
        <w:spacing w:after="120"/>
        <w:jc w:val="both"/>
        <w:rPr>
          <w:rFonts w:ascii="Arial" w:hAnsi="Arial" w:cs="Arial"/>
          <w:bCs/>
          <w:sz w:val="20"/>
          <w:szCs w:val="20"/>
        </w:rPr>
      </w:pPr>
      <w:r w:rsidRPr="00781AC2">
        <w:rPr>
          <w:rFonts w:ascii="Arial"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E522F18" w14:textId="77777777" w:rsidR="00950DF7" w:rsidRPr="00781AC2" w:rsidRDefault="00950DF7" w:rsidP="00F304EA">
      <w:pPr>
        <w:jc w:val="both"/>
        <w:rPr>
          <w:rFonts w:ascii="Arial" w:hAnsi="Arial" w:cs="Arial"/>
          <w:bCs/>
          <w:sz w:val="20"/>
          <w:szCs w:val="20"/>
        </w:rPr>
      </w:pPr>
      <w:r w:rsidRPr="00781AC2">
        <w:rPr>
          <w:rFonts w:ascii="Arial"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71E56F95" w14:textId="77777777" w:rsidR="00950DF7" w:rsidRPr="00781AC2" w:rsidRDefault="00950DF7" w:rsidP="00F304EA">
      <w:pPr>
        <w:jc w:val="both"/>
        <w:rPr>
          <w:rFonts w:ascii="Arial" w:eastAsia="Calibri" w:hAnsi="Arial" w:cs="Arial"/>
          <w:b/>
          <w:bCs/>
          <w:sz w:val="22"/>
          <w:szCs w:val="22"/>
          <w:lang w:val="es-ES_tradnl"/>
        </w:rPr>
      </w:pPr>
    </w:p>
    <w:p w14:paraId="341A1BD6" w14:textId="77777777" w:rsidR="007C7155" w:rsidRDefault="007C7155" w:rsidP="00F304EA">
      <w:pPr>
        <w:jc w:val="both"/>
        <w:rPr>
          <w:rFonts w:ascii="Arial" w:eastAsia="Calibri" w:hAnsi="Arial" w:cs="Arial"/>
          <w:b/>
          <w:bCs/>
          <w:sz w:val="22"/>
          <w:szCs w:val="22"/>
          <w:lang w:val="es-ES_tradnl"/>
        </w:rPr>
      </w:pPr>
    </w:p>
    <w:p w14:paraId="469086E2" w14:textId="77777777" w:rsidR="00CE0360" w:rsidRPr="0078632A" w:rsidRDefault="00CE0360" w:rsidP="00CE0360">
      <w:pPr>
        <w:rPr>
          <w:rFonts w:ascii="Arial" w:eastAsia="Calibri" w:hAnsi="Arial" w:cs="Arial"/>
          <w:b/>
          <w:bCs/>
          <w:sz w:val="22"/>
        </w:rPr>
      </w:pPr>
      <w:r w:rsidRPr="0078632A">
        <w:rPr>
          <w:rFonts w:ascii="Arial" w:eastAsia="Calibri" w:hAnsi="Arial" w:cs="Arial"/>
          <w:b/>
          <w:bCs/>
          <w:sz w:val="22"/>
        </w:rPr>
        <w:t xml:space="preserve">CONTRATO ESTATAL – </w:t>
      </w:r>
      <w:r>
        <w:rPr>
          <w:rFonts w:ascii="Arial" w:eastAsia="Calibri" w:hAnsi="Arial" w:cs="Arial"/>
          <w:b/>
          <w:bCs/>
          <w:sz w:val="22"/>
        </w:rPr>
        <w:t xml:space="preserve">Cesión – </w:t>
      </w:r>
      <w:r w:rsidRPr="0078632A">
        <w:rPr>
          <w:rFonts w:ascii="Arial" w:eastAsia="Calibri" w:hAnsi="Arial" w:cs="Arial"/>
          <w:b/>
          <w:bCs/>
          <w:sz w:val="22"/>
        </w:rPr>
        <w:t>Régimen jurídico aplicable – EGCAP – Código de comercio</w:t>
      </w:r>
    </w:p>
    <w:p w14:paraId="31936531" w14:textId="77777777" w:rsidR="00CE0360" w:rsidRPr="0078632A" w:rsidRDefault="00CE0360" w:rsidP="00CE0360">
      <w:pPr>
        <w:rPr>
          <w:rFonts w:ascii="Arial" w:eastAsia="Calibri" w:hAnsi="Arial" w:cs="Arial"/>
          <w:b/>
          <w:bCs/>
          <w:sz w:val="20"/>
          <w:szCs w:val="20"/>
        </w:rPr>
      </w:pPr>
    </w:p>
    <w:p w14:paraId="7E9DE183" w14:textId="23510883" w:rsidR="00CE0360" w:rsidRPr="0078632A" w:rsidRDefault="00736599" w:rsidP="00CE0360">
      <w:pPr>
        <w:tabs>
          <w:tab w:val="left" w:pos="709"/>
        </w:tabs>
        <w:jc w:val="both"/>
        <w:rPr>
          <w:rFonts w:ascii="Arial" w:eastAsia="Calibri" w:hAnsi="Arial" w:cs="Arial"/>
          <w:color w:val="000000" w:themeColor="text1"/>
          <w:sz w:val="20"/>
          <w:szCs w:val="20"/>
        </w:rPr>
      </w:pPr>
      <w:r>
        <w:rPr>
          <w:rFonts w:ascii="Arial" w:eastAsia="Calibri" w:hAnsi="Arial" w:cs="Arial"/>
          <w:color w:val="000000" w:themeColor="text1"/>
          <w:sz w:val="20"/>
          <w:szCs w:val="20"/>
        </w:rPr>
        <w:t>E</w:t>
      </w:r>
      <w:r w:rsidR="00CE0360" w:rsidRPr="0078632A">
        <w:rPr>
          <w:rFonts w:ascii="Arial" w:eastAsia="Calibri" w:hAnsi="Arial" w:cs="Arial"/>
          <w:color w:val="000000" w:themeColor="text1"/>
          <w:sz w:val="20"/>
          <w:szCs w:val="20"/>
        </w:rPr>
        <w:t>n materia de contratación estatal, por virtud de lo previsto en los artículos 13, 32 y 40, entre otros, de la Ley 80 de 1993, confluyen en su regulación distintos ordenamientos normativos. En efecto, (i) los contratos estatales se regirán por las normas comerciales y civiles pertinentes, salvo en lo concerniente a las materias particularmente reguladas en dicha ley, de acuerdo con lo prescrito en el inciso primero del artículo 13 de la Ley 80 de 1993, por tanto deben observarse en primer término las disposiciones establecidas en el EGCAP; (</w:t>
      </w:r>
      <w:proofErr w:type="spellStart"/>
      <w:r w:rsidR="00CE0360" w:rsidRPr="0078632A">
        <w:rPr>
          <w:rFonts w:ascii="Arial" w:eastAsia="Calibri" w:hAnsi="Arial" w:cs="Arial"/>
          <w:color w:val="000000" w:themeColor="text1"/>
          <w:sz w:val="20"/>
          <w:szCs w:val="20"/>
        </w:rPr>
        <w:t>ii</w:t>
      </w:r>
      <w:proofErr w:type="spellEnd"/>
      <w:r w:rsidR="00CE0360" w:rsidRPr="0078632A">
        <w:rPr>
          <w:rFonts w:ascii="Arial" w:eastAsia="Calibri" w:hAnsi="Arial" w:cs="Arial"/>
          <w:color w:val="000000" w:themeColor="text1"/>
          <w:sz w:val="20"/>
          <w:szCs w:val="20"/>
        </w:rPr>
        <w:t xml:space="preserve">) corresponderán como actos jurídicos bilaterales generadores de obligaciones, entre otros, a los previstos en el derecho privado, en los términos del artículo 32 </w:t>
      </w:r>
      <w:proofErr w:type="spellStart"/>
      <w:r w:rsidRPr="0078632A">
        <w:rPr>
          <w:rFonts w:ascii="Arial" w:eastAsia="Calibri" w:hAnsi="Arial" w:cs="Arial"/>
          <w:color w:val="000000" w:themeColor="text1"/>
          <w:sz w:val="20"/>
          <w:szCs w:val="20"/>
        </w:rPr>
        <w:t>ibídem</w:t>
      </w:r>
      <w:proofErr w:type="spellEnd"/>
      <w:r w:rsidR="00CE0360" w:rsidRPr="0078632A">
        <w:rPr>
          <w:rFonts w:ascii="Arial" w:eastAsia="Calibri" w:hAnsi="Arial" w:cs="Arial"/>
          <w:color w:val="000000" w:themeColor="text1"/>
          <w:sz w:val="20"/>
          <w:szCs w:val="20"/>
        </w:rPr>
        <w:t>; y (</w:t>
      </w:r>
      <w:proofErr w:type="spellStart"/>
      <w:r w:rsidR="00CE0360" w:rsidRPr="0078632A">
        <w:rPr>
          <w:rFonts w:ascii="Arial" w:eastAsia="Calibri" w:hAnsi="Arial" w:cs="Arial"/>
          <w:color w:val="000000" w:themeColor="text1"/>
          <w:sz w:val="20"/>
          <w:szCs w:val="20"/>
        </w:rPr>
        <w:t>iii</w:t>
      </w:r>
      <w:proofErr w:type="spellEnd"/>
      <w:r w:rsidR="00CE0360" w:rsidRPr="0078632A">
        <w:rPr>
          <w:rFonts w:ascii="Arial" w:eastAsia="Calibri" w:hAnsi="Arial" w:cs="Arial"/>
          <w:color w:val="000000" w:themeColor="text1"/>
          <w:sz w:val="20"/>
          <w:szCs w:val="20"/>
        </w:rPr>
        <w:t>) contendrán las estipulaciones que, de acuerdo con las normas civiles, comerciales y las previstas en esta ley, correspondan a su esencia y naturaleza, conforme a lo dispuesto por el artículo 40. En este sentido, el Estatuto General de Contratación Pública prevé específicas disposiciones relativas a la figura de la cesión contractual, de lo cual se infiere que si bien, en principio, resultan aplicables las normas del Código de Comercio relativas a la cesión del contrato contenidas en sus artículos 887 y siguientes, lo cierto es que dicha aplicación procede ante la ausencia de norma que de manera particular regule el asunto frente a la categoría especial del contrato estatal.</w:t>
      </w:r>
    </w:p>
    <w:p w14:paraId="09E16132" w14:textId="77777777" w:rsidR="00CE0360" w:rsidRPr="0078632A" w:rsidRDefault="00CE0360" w:rsidP="00CE0360">
      <w:pPr>
        <w:tabs>
          <w:tab w:val="left" w:pos="709"/>
        </w:tabs>
        <w:rPr>
          <w:rFonts w:ascii="Arial" w:eastAsia="Calibri" w:hAnsi="Arial" w:cs="Arial"/>
          <w:color w:val="000000" w:themeColor="text1"/>
          <w:sz w:val="22"/>
        </w:rPr>
      </w:pPr>
    </w:p>
    <w:p w14:paraId="265A5F5B" w14:textId="77777777" w:rsidR="00CE0360" w:rsidRPr="0078632A" w:rsidRDefault="00CE0360" w:rsidP="00CE0360">
      <w:pPr>
        <w:tabs>
          <w:tab w:val="left" w:pos="709"/>
        </w:tabs>
        <w:rPr>
          <w:rFonts w:ascii="Arial" w:eastAsia="Calibri" w:hAnsi="Arial" w:cs="Arial"/>
          <w:b/>
          <w:bCs/>
          <w:color w:val="000000" w:themeColor="text1"/>
          <w:sz w:val="22"/>
        </w:rPr>
      </w:pPr>
      <w:r w:rsidRPr="0078632A">
        <w:rPr>
          <w:rFonts w:ascii="Arial" w:eastAsia="Calibri" w:hAnsi="Arial" w:cs="Arial"/>
          <w:b/>
          <w:bCs/>
          <w:sz w:val="22"/>
        </w:rPr>
        <w:t xml:space="preserve">CONTRATO ESTATAL – </w:t>
      </w:r>
      <w:r>
        <w:rPr>
          <w:rFonts w:ascii="Arial" w:eastAsia="Calibri" w:hAnsi="Arial" w:cs="Arial"/>
          <w:b/>
          <w:bCs/>
          <w:sz w:val="22"/>
        </w:rPr>
        <w:t xml:space="preserve">Cesión – </w:t>
      </w:r>
      <w:r w:rsidRPr="0078632A">
        <w:rPr>
          <w:rFonts w:ascii="Arial" w:eastAsia="Calibri" w:hAnsi="Arial" w:cs="Arial"/>
          <w:b/>
          <w:bCs/>
          <w:color w:val="000000" w:themeColor="text1"/>
          <w:sz w:val="22"/>
        </w:rPr>
        <w:t>Requisitos</w:t>
      </w:r>
    </w:p>
    <w:p w14:paraId="7408F5A1" w14:textId="77777777" w:rsidR="00CE0360" w:rsidRPr="0078632A" w:rsidRDefault="00CE0360" w:rsidP="00CE0360">
      <w:pPr>
        <w:tabs>
          <w:tab w:val="left" w:pos="709"/>
        </w:tabs>
        <w:rPr>
          <w:rFonts w:ascii="Arial" w:eastAsia="Calibri" w:hAnsi="Arial" w:cs="Arial"/>
          <w:color w:val="000000" w:themeColor="text1"/>
          <w:sz w:val="20"/>
          <w:szCs w:val="20"/>
        </w:rPr>
      </w:pPr>
    </w:p>
    <w:p w14:paraId="16C41DF2" w14:textId="6F1024E1" w:rsidR="00CE0360" w:rsidRPr="0078632A" w:rsidRDefault="00CE0360" w:rsidP="00CE0360">
      <w:pPr>
        <w:tabs>
          <w:tab w:val="left" w:pos="709"/>
        </w:tabs>
        <w:jc w:val="both"/>
        <w:rPr>
          <w:rFonts w:ascii="Arial" w:eastAsia="Calibri" w:hAnsi="Arial" w:cs="Arial"/>
          <w:color w:val="000000" w:themeColor="text1"/>
          <w:sz w:val="20"/>
          <w:szCs w:val="20"/>
        </w:rPr>
      </w:pPr>
      <w:r w:rsidRPr="0078632A">
        <w:rPr>
          <w:rFonts w:ascii="Arial" w:eastAsia="Calibri" w:hAnsi="Arial" w:cs="Arial"/>
          <w:color w:val="000000" w:themeColor="text1"/>
          <w:sz w:val="20"/>
          <w:szCs w:val="20"/>
        </w:rPr>
        <w:t xml:space="preserve">El Consejo de Estado ha establecido como requisitos de la cesión del contrato estatal los siguientes: i) debe recaer en un tercero; </w:t>
      </w:r>
      <w:proofErr w:type="spellStart"/>
      <w:r w:rsidRPr="0078632A">
        <w:rPr>
          <w:rFonts w:ascii="Arial" w:eastAsia="Calibri" w:hAnsi="Arial" w:cs="Arial"/>
          <w:color w:val="000000" w:themeColor="text1"/>
          <w:sz w:val="20"/>
          <w:szCs w:val="20"/>
        </w:rPr>
        <w:t>ii</w:t>
      </w:r>
      <w:proofErr w:type="spellEnd"/>
      <w:r w:rsidRPr="0078632A">
        <w:rPr>
          <w:rFonts w:ascii="Arial" w:eastAsia="Calibri" w:hAnsi="Arial" w:cs="Arial"/>
          <w:color w:val="000000" w:themeColor="text1"/>
          <w:sz w:val="20"/>
          <w:szCs w:val="20"/>
        </w:rPr>
        <w:t xml:space="preserve">) el cesionario debe tener capacidad jurídica para continuar con la ejecución del objeto contractual y no estar incurso en alguna de las causales de inhabilidad e incompatibilidad para contratar y; </w:t>
      </w:r>
      <w:proofErr w:type="spellStart"/>
      <w:r w:rsidRPr="0078632A">
        <w:rPr>
          <w:rFonts w:ascii="Arial" w:eastAsia="Calibri" w:hAnsi="Arial" w:cs="Arial"/>
          <w:color w:val="000000" w:themeColor="text1"/>
          <w:sz w:val="20"/>
          <w:szCs w:val="20"/>
        </w:rPr>
        <w:t>iii</w:t>
      </w:r>
      <w:proofErr w:type="spellEnd"/>
      <w:r w:rsidRPr="0078632A">
        <w:rPr>
          <w:rFonts w:ascii="Arial" w:eastAsia="Calibri" w:hAnsi="Arial" w:cs="Arial"/>
          <w:color w:val="000000" w:themeColor="text1"/>
          <w:sz w:val="20"/>
          <w:szCs w:val="20"/>
        </w:rPr>
        <w:t xml:space="preserve">) el cesionario debe contar con capacidad técnica, económica y financiera suficientes para el cumplimiento de las obligaciones emanadas del contrato cedido. Al respecto, la Sección Tercera del Consejo de Estado ha dicho que, en la medida que el tercero </w:t>
      </w:r>
      <w:r w:rsidRPr="0078632A">
        <w:rPr>
          <w:rFonts w:ascii="Arial" w:eastAsia="Calibri" w:hAnsi="Arial" w:cs="Arial"/>
          <w:color w:val="000000" w:themeColor="text1"/>
          <w:sz w:val="20"/>
          <w:szCs w:val="20"/>
        </w:rPr>
        <w:lastRenderedPageBreak/>
        <w:t>cesionario asume la posición contractual del contratista cedente, las disposiciones, los pliegos de condiciones y el contrato mismo serán aplicables a quien asuma la nueva posición contractual, por lo cual, tanto las capacidades jurídicas, económicas y técnicas exigidas al contratista cedente serán también exigidas al cesionario. Lo an</w:t>
      </w:r>
      <w:r w:rsidR="00736599">
        <w:rPr>
          <w:rFonts w:ascii="Arial" w:eastAsia="Calibri" w:hAnsi="Arial" w:cs="Arial"/>
          <w:color w:val="000000" w:themeColor="text1"/>
          <w:sz w:val="20"/>
          <w:szCs w:val="20"/>
        </w:rPr>
        <w:t>terior en el entendido de que: “</w:t>
      </w:r>
      <w:r w:rsidRPr="0078632A">
        <w:rPr>
          <w:rFonts w:ascii="Arial" w:eastAsia="Calibri" w:hAnsi="Arial" w:cs="Arial"/>
          <w:color w:val="000000" w:themeColor="text1"/>
          <w:sz w:val="20"/>
          <w:szCs w:val="20"/>
        </w:rPr>
        <w:t>el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w:t>
      </w:r>
      <w:r w:rsidR="00736599">
        <w:rPr>
          <w:rFonts w:ascii="Arial" w:eastAsia="Calibri" w:hAnsi="Arial" w:cs="Arial"/>
          <w:color w:val="000000" w:themeColor="text1"/>
          <w:sz w:val="20"/>
          <w:szCs w:val="20"/>
        </w:rPr>
        <w:t>”</w:t>
      </w:r>
      <w:r w:rsidRPr="0078632A">
        <w:rPr>
          <w:rFonts w:ascii="Arial" w:eastAsia="Calibri" w:hAnsi="Arial" w:cs="Arial"/>
          <w:color w:val="000000" w:themeColor="text1"/>
          <w:sz w:val="20"/>
          <w:szCs w:val="20"/>
        </w:rPr>
        <w:t xml:space="preserve"> Por lo tanto, la entidad estatal en el trámite de autorización de una cesión de posición contractual está obligada a respetar y dar cabal cumplimiento a los principios y normas rectoras de la contratación pública que resulten aplicables al proceso de contratación, entre otros, los principios de transparencia, selección objetiva e, igualdad y libre concurrencia. En otros términos, so pretexto de una cesión contractual, no pueden vulnerarse las reglas y principios de la contratación estatal.</w:t>
      </w:r>
    </w:p>
    <w:p w14:paraId="3CC9D888" w14:textId="77777777" w:rsidR="00073D58" w:rsidRDefault="00073D58" w:rsidP="00F304EA">
      <w:pPr>
        <w:rPr>
          <w:rFonts w:ascii="Arial" w:eastAsia="Calibri" w:hAnsi="Arial" w:cs="Arial"/>
          <w:b/>
          <w:bCs/>
          <w:sz w:val="20"/>
          <w:szCs w:val="20"/>
          <w:lang w:val="es-ES_tradnl" w:eastAsia="en-US"/>
        </w:rPr>
      </w:pPr>
    </w:p>
    <w:p w14:paraId="44682573" w14:textId="77777777" w:rsidR="00CE0360" w:rsidRDefault="00CE0360" w:rsidP="00F304EA">
      <w:pPr>
        <w:rPr>
          <w:rFonts w:ascii="Arial" w:hAnsi="Arial" w:cs="Arial"/>
          <w:sz w:val="22"/>
          <w:szCs w:val="22"/>
          <w:shd w:val="clear" w:color="auto" w:fill="E6E6E6"/>
          <w:lang w:val="es-MX" w:eastAsia="es-CO"/>
        </w:rPr>
      </w:pPr>
    </w:p>
    <w:p w14:paraId="4F978104" w14:textId="77777777" w:rsidR="002240E5" w:rsidRPr="00ED4E9B" w:rsidRDefault="002240E5" w:rsidP="002240E5">
      <w:pPr>
        <w:pStyle w:val="Textoindependiente"/>
        <w:ind w:right="305"/>
        <w:jc w:val="both"/>
        <w:rPr>
          <w:rStyle w:val="normaltextrun"/>
          <w:b/>
          <w:bCs/>
          <w:bdr w:val="none" w:sz="0" w:space="0" w:color="auto" w:frame="1"/>
          <w:lang w:val="es-MX"/>
        </w:rPr>
      </w:pPr>
      <w:r w:rsidRPr="00ED4E9B">
        <w:rPr>
          <w:b/>
        </w:rPr>
        <w:t xml:space="preserve">CAPACIDAD JURÍDICA </w:t>
      </w:r>
      <w:r w:rsidRPr="00511971">
        <w:rPr>
          <w:b/>
          <w:color w:val="000000" w:themeColor="text1"/>
        </w:rPr>
        <w:t>–</w:t>
      </w:r>
      <w:r w:rsidRPr="00ED4E9B">
        <w:rPr>
          <w:rStyle w:val="normaltextrun"/>
          <w:b/>
          <w:bCs/>
          <w:bdr w:val="none" w:sz="0" w:space="0" w:color="auto" w:frame="1"/>
          <w:lang w:val="es-MX"/>
        </w:rPr>
        <w:t xml:space="preserve"> Definición</w:t>
      </w:r>
    </w:p>
    <w:p w14:paraId="023D4AE7" w14:textId="77777777" w:rsidR="002240E5" w:rsidRPr="00ED4E9B" w:rsidRDefault="002240E5" w:rsidP="002240E5">
      <w:pPr>
        <w:pStyle w:val="Textoindependiente"/>
        <w:ind w:left="300" w:right="305"/>
        <w:jc w:val="both"/>
        <w:rPr>
          <w:b/>
        </w:rPr>
      </w:pPr>
      <w:r w:rsidRPr="00ED4E9B">
        <w:rPr>
          <w:rStyle w:val="normaltextrun"/>
          <w:b/>
          <w:bCs/>
          <w:sz w:val="21"/>
          <w:szCs w:val="21"/>
          <w:bdr w:val="none" w:sz="0" w:space="0" w:color="auto" w:frame="1"/>
          <w:lang w:val="es-MX"/>
        </w:rPr>
        <w:t xml:space="preserve"> </w:t>
      </w:r>
    </w:p>
    <w:p w14:paraId="046F283C" w14:textId="77777777" w:rsidR="002240E5" w:rsidRPr="00ED4E9B" w:rsidRDefault="002240E5" w:rsidP="002240E5">
      <w:pPr>
        <w:pStyle w:val="Textoindependiente"/>
        <w:ind w:right="305"/>
        <w:jc w:val="both"/>
        <w:rPr>
          <w:sz w:val="20"/>
          <w:szCs w:val="20"/>
        </w:rPr>
      </w:pPr>
      <w:r w:rsidRPr="00ED4E9B">
        <w:rPr>
          <w:sz w:val="20"/>
          <w:szCs w:val="20"/>
        </w:rPr>
        <w:t xml:space="preserve">La capacidad, </w:t>
      </w:r>
      <w:proofErr w:type="gramStart"/>
      <w:r w:rsidRPr="00ED4E9B">
        <w:rPr>
          <w:sz w:val="20"/>
          <w:szCs w:val="20"/>
        </w:rPr>
        <w:t>de acuerdo a</w:t>
      </w:r>
      <w:proofErr w:type="gramEnd"/>
      <w:r w:rsidRPr="00ED4E9B">
        <w:rPr>
          <w:sz w:val="20"/>
          <w:szCs w:val="20"/>
        </w:rPr>
        <w:t xml:space="preserve">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expresado en su objeto social y su forma de creación.</w:t>
      </w:r>
    </w:p>
    <w:p w14:paraId="37672EA3" w14:textId="77777777" w:rsidR="002240E5" w:rsidRPr="00ED4E9B" w:rsidRDefault="002240E5" w:rsidP="002240E5">
      <w:pPr>
        <w:pStyle w:val="Textoindependiente"/>
        <w:ind w:left="300" w:right="305"/>
        <w:jc w:val="both"/>
        <w:rPr>
          <w:sz w:val="21"/>
          <w:szCs w:val="21"/>
        </w:rPr>
      </w:pPr>
    </w:p>
    <w:p w14:paraId="0C74ED76" w14:textId="3EB270AF" w:rsidR="002240E5" w:rsidRPr="00ED4E9B" w:rsidRDefault="002240E5" w:rsidP="002240E5">
      <w:pPr>
        <w:pStyle w:val="Textoindependiente"/>
        <w:ind w:right="305"/>
        <w:jc w:val="both"/>
        <w:rPr>
          <w:rStyle w:val="normaltextrun"/>
          <w:b/>
          <w:bCs/>
          <w:bdr w:val="none" w:sz="0" w:space="0" w:color="auto" w:frame="1"/>
          <w:lang w:val="es-MX"/>
        </w:rPr>
      </w:pPr>
      <w:r w:rsidRPr="00ED4E9B">
        <w:rPr>
          <w:b/>
        </w:rPr>
        <w:t xml:space="preserve">CONSORCIOS Y UNIONES TEMPORALES </w:t>
      </w:r>
      <w:r w:rsidRPr="00511971">
        <w:rPr>
          <w:b/>
          <w:color w:val="000000" w:themeColor="text1"/>
        </w:rPr>
        <w:t>–</w:t>
      </w:r>
      <w:r w:rsidRPr="00ED4E9B">
        <w:rPr>
          <w:rStyle w:val="normaltextrun"/>
          <w:b/>
          <w:bCs/>
          <w:bdr w:val="none" w:sz="0" w:space="0" w:color="auto" w:frame="1"/>
          <w:lang w:val="es-MX"/>
        </w:rPr>
        <w:t xml:space="preserve"> Concepto </w:t>
      </w:r>
      <w:r>
        <w:rPr>
          <w:rStyle w:val="normaltextrun"/>
          <w:b/>
          <w:bCs/>
          <w:bdr w:val="none" w:sz="0" w:space="0" w:color="auto" w:frame="1"/>
          <w:lang w:val="es-MX"/>
        </w:rPr>
        <w:t>y constitución</w:t>
      </w:r>
    </w:p>
    <w:p w14:paraId="7CC692A4" w14:textId="77777777" w:rsidR="002240E5" w:rsidRPr="00ED4E9B" w:rsidRDefault="002240E5" w:rsidP="002240E5">
      <w:pPr>
        <w:pStyle w:val="Textoindependiente"/>
        <w:ind w:left="300" w:right="305"/>
        <w:jc w:val="both"/>
        <w:rPr>
          <w:b/>
        </w:rPr>
      </w:pPr>
    </w:p>
    <w:p w14:paraId="68F4A86B" w14:textId="77777777" w:rsidR="002240E5" w:rsidRPr="00ED4E9B" w:rsidRDefault="002240E5" w:rsidP="002240E5">
      <w:pPr>
        <w:pStyle w:val="Textoindependiente"/>
        <w:ind w:right="305"/>
        <w:jc w:val="both"/>
        <w:rPr>
          <w:sz w:val="20"/>
          <w:szCs w:val="20"/>
        </w:rPr>
      </w:pPr>
      <w:r w:rsidRPr="00ED4E9B">
        <w:rPr>
          <w:sz w:val="20"/>
          <w:szCs w:val="20"/>
        </w:rPr>
        <w:t xml:space="preserve">Los consorcios o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w:t>
      </w:r>
    </w:p>
    <w:p w14:paraId="2CAB7731" w14:textId="77777777" w:rsidR="002240E5" w:rsidRPr="00ED4E9B" w:rsidRDefault="002240E5" w:rsidP="002240E5">
      <w:pPr>
        <w:pStyle w:val="Textoindependiente"/>
        <w:ind w:left="300" w:right="305"/>
        <w:jc w:val="both"/>
        <w:rPr>
          <w:sz w:val="21"/>
          <w:szCs w:val="21"/>
        </w:rPr>
      </w:pPr>
    </w:p>
    <w:p w14:paraId="49085D94" w14:textId="77777777" w:rsidR="002240E5" w:rsidRPr="00ED4E9B" w:rsidRDefault="002240E5" w:rsidP="002240E5">
      <w:pPr>
        <w:pStyle w:val="Textoindependiente"/>
        <w:ind w:right="305"/>
        <w:jc w:val="both"/>
        <w:rPr>
          <w:sz w:val="20"/>
          <w:szCs w:val="20"/>
        </w:rPr>
      </w:pPr>
      <w:r w:rsidRPr="00ED4E9B">
        <w:rPr>
          <w:sz w:val="20"/>
          <w:szCs w:val="20"/>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w:t>
      </w:r>
    </w:p>
    <w:p w14:paraId="60FADB3E" w14:textId="77777777" w:rsidR="002240E5" w:rsidRPr="00ED4E9B" w:rsidRDefault="002240E5" w:rsidP="002240E5">
      <w:pPr>
        <w:pStyle w:val="Textoindependiente"/>
        <w:ind w:right="305" w:firstLine="300"/>
        <w:jc w:val="both"/>
        <w:rPr>
          <w:sz w:val="21"/>
          <w:szCs w:val="21"/>
        </w:rPr>
      </w:pPr>
    </w:p>
    <w:p w14:paraId="12B9C99F" w14:textId="60A0D9C4" w:rsidR="002240E5" w:rsidRPr="00ED4E9B" w:rsidRDefault="002240E5" w:rsidP="002240E5">
      <w:pPr>
        <w:pStyle w:val="Textoindependiente"/>
        <w:ind w:right="305"/>
        <w:jc w:val="both"/>
        <w:rPr>
          <w:rStyle w:val="normaltextrun"/>
          <w:b/>
          <w:bCs/>
          <w:bdr w:val="none" w:sz="0" w:space="0" w:color="auto" w:frame="1"/>
          <w:lang w:val="es-MX"/>
        </w:rPr>
      </w:pPr>
      <w:r w:rsidRPr="00ED4E9B">
        <w:rPr>
          <w:b/>
        </w:rPr>
        <w:t>CONSORCIOS Y UNIONES TEMPORALES –</w:t>
      </w:r>
      <w:r>
        <w:rPr>
          <w:b/>
        </w:rPr>
        <w:t xml:space="preserve"> </w:t>
      </w:r>
      <w:r w:rsidRPr="00ED4E9B">
        <w:rPr>
          <w:rStyle w:val="normaltextrun"/>
          <w:b/>
          <w:bCs/>
          <w:bdr w:val="none" w:sz="0" w:space="0" w:color="auto" w:frame="1"/>
          <w:lang w:val="es-MX"/>
        </w:rPr>
        <w:t>Facultades</w:t>
      </w:r>
      <w:r w:rsidR="00736599">
        <w:rPr>
          <w:rStyle w:val="normaltextrun"/>
          <w:b/>
          <w:bCs/>
          <w:bdr w:val="none" w:sz="0" w:space="0" w:color="auto" w:frame="1"/>
          <w:lang w:val="es-MX"/>
        </w:rPr>
        <w:t xml:space="preserve"> y alcance de las facultades </w:t>
      </w:r>
      <w:r w:rsidRPr="00ED4E9B">
        <w:rPr>
          <w:rStyle w:val="normaltextrun"/>
          <w:b/>
          <w:bCs/>
          <w:bdr w:val="none" w:sz="0" w:space="0" w:color="auto" w:frame="1"/>
          <w:lang w:val="es-MX"/>
        </w:rPr>
        <w:t xml:space="preserve">del representante </w:t>
      </w:r>
      <w:r w:rsidRPr="00ED4E9B">
        <w:rPr>
          <w:b/>
        </w:rPr>
        <w:t xml:space="preserve"> </w:t>
      </w:r>
      <w:r w:rsidRPr="00ED4E9B">
        <w:rPr>
          <w:rStyle w:val="normaltextrun"/>
          <w:b/>
          <w:bCs/>
          <w:bdr w:val="none" w:sz="0" w:space="0" w:color="auto" w:frame="1"/>
          <w:lang w:val="es-MX"/>
        </w:rPr>
        <w:t xml:space="preserve"> </w:t>
      </w:r>
    </w:p>
    <w:p w14:paraId="7C78820B" w14:textId="77777777" w:rsidR="002240E5" w:rsidRPr="00ED4E9B" w:rsidRDefault="002240E5" w:rsidP="002240E5">
      <w:pPr>
        <w:pStyle w:val="Textoindependiente"/>
        <w:ind w:left="300" w:right="305"/>
        <w:jc w:val="both"/>
        <w:rPr>
          <w:b/>
        </w:rPr>
      </w:pPr>
    </w:p>
    <w:p w14:paraId="3621E36C" w14:textId="2FDFC547" w:rsidR="002240E5" w:rsidRPr="00ED4E9B" w:rsidRDefault="002240E5" w:rsidP="002240E5">
      <w:pPr>
        <w:pStyle w:val="Textoindependiente"/>
        <w:ind w:right="306"/>
        <w:jc w:val="both"/>
        <w:rPr>
          <w:sz w:val="20"/>
          <w:szCs w:val="20"/>
        </w:rPr>
      </w:pPr>
      <w:r w:rsidRPr="00ED4E9B">
        <w:rPr>
          <w:sz w:val="20"/>
          <w:szCs w:val="20"/>
        </w:rPr>
        <w:t xml:space="preserve">El contrato de constitución del consorcio o unión temporal debe designar las facultades del </w:t>
      </w:r>
      <w:r w:rsidRPr="00ED4E9B">
        <w:rPr>
          <w:sz w:val="20"/>
          <w:szCs w:val="20"/>
        </w:rPr>
        <w:lastRenderedPageBreak/>
        <w:t>“representante” del ente asociado, designación que tendrá los efectos de la representación previstos en el artículo 1505 del Código Civil, del siguiente tenor: “Lo que una persona ejecuta a nombre de otra, estando facultada por ella o por la ley para representarla, produce respecto del representado iguales efectos que si hubiese contratado él</w:t>
      </w:r>
      <w:r w:rsidRPr="00ED4E9B">
        <w:rPr>
          <w:spacing w:val="-3"/>
          <w:sz w:val="20"/>
          <w:szCs w:val="20"/>
        </w:rPr>
        <w:t xml:space="preserve"> </w:t>
      </w:r>
      <w:r w:rsidRPr="00ED4E9B">
        <w:rPr>
          <w:sz w:val="20"/>
          <w:szCs w:val="20"/>
        </w:rPr>
        <w:t>mismo</w:t>
      </w:r>
      <w:r>
        <w:rPr>
          <w:sz w:val="20"/>
          <w:szCs w:val="20"/>
        </w:rPr>
        <w:t>”</w:t>
      </w:r>
      <w:r w:rsidRPr="00ED4E9B">
        <w:rPr>
          <w:sz w:val="20"/>
          <w:szCs w:val="20"/>
        </w:rPr>
        <w:t>.</w:t>
      </w:r>
    </w:p>
    <w:p w14:paraId="7465C118" w14:textId="2002743D" w:rsidR="002240E5" w:rsidRPr="00ED4E9B" w:rsidRDefault="002240E5" w:rsidP="00736599">
      <w:pPr>
        <w:pStyle w:val="Textoindependiente"/>
        <w:ind w:right="308"/>
        <w:jc w:val="both"/>
        <w:rPr>
          <w:sz w:val="21"/>
          <w:szCs w:val="21"/>
        </w:rPr>
      </w:pPr>
    </w:p>
    <w:p w14:paraId="7EADAA9A" w14:textId="7376FFA5" w:rsidR="002240E5" w:rsidRPr="00ED4E9B" w:rsidRDefault="002240E5" w:rsidP="002240E5">
      <w:pPr>
        <w:pStyle w:val="Textoindependiente"/>
        <w:ind w:right="308"/>
        <w:jc w:val="both"/>
        <w:rPr>
          <w:sz w:val="20"/>
          <w:szCs w:val="20"/>
        </w:rPr>
      </w:pPr>
      <w:r w:rsidRPr="00ED4E9B">
        <w:rPr>
          <w:sz w:val="20"/>
          <w:szCs w:val="20"/>
        </w:rPr>
        <w:t>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de su representante, tienen capacidad y están legitimados para comparecer al proceso, en orden a hacer valer sus derechos o a responder por el incumplimiento de sus</w:t>
      </w:r>
      <w:r w:rsidRPr="00ED4E9B">
        <w:rPr>
          <w:spacing w:val="-5"/>
          <w:sz w:val="20"/>
          <w:szCs w:val="20"/>
        </w:rPr>
        <w:t xml:space="preserve"> </w:t>
      </w:r>
      <w:r w:rsidRPr="00ED4E9B">
        <w:rPr>
          <w:sz w:val="20"/>
          <w:szCs w:val="20"/>
        </w:rPr>
        <w:t>obligaciones.</w:t>
      </w:r>
    </w:p>
    <w:p w14:paraId="4DA1D755" w14:textId="77777777" w:rsidR="00CE0360" w:rsidRDefault="00CE0360" w:rsidP="00F304EA">
      <w:pPr>
        <w:rPr>
          <w:rFonts w:ascii="Arial" w:hAnsi="Arial" w:cs="Arial"/>
          <w:sz w:val="22"/>
          <w:szCs w:val="22"/>
          <w:shd w:val="clear" w:color="auto" w:fill="E6E6E6"/>
          <w:lang w:val="es-MX" w:eastAsia="es-CO"/>
        </w:rPr>
      </w:pPr>
    </w:p>
    <w:p w14:paraId="0DF72DD6" w14:textId="77777777" w:rsidR="00CE0360" w:rsidRDefault="00CE0360" w:rsidP="00F304EA">
      <w:pPr>
        <w:rPr>
          <w:rFonts w:ascii="Arial" w:hAnsi="Arial" w:cs="Arial"/>
          <w:sz w:val="22"/>
          <w:szCs w:val="22"/>
          <w:shd w:val="clear" w:color="auto" w:fill="E6E6E6"/>
          <w:lang w:val="es-MX" w:eastAsia="es-CO"/>
        </w:rPr>
      </w:pPr>
    </w:p>
    <w:p w14:paraId="1F33A9FD" w14:textId="77777777" w:rsidR="00CE0360" w:rsidRDefault="00CE0360" w:rsidP="00F304EA">
      <w:pPr>
        <w:rPr>
          <w:rFonts w:ascii="Arial" w:hAnsi="Arial" w:cs="Arial"/>
          <w:sz w:val="22"/>
          <w:szCs w:val="22"/>
          <w:shd w:val="clear" w:color="auto" w:fill="E6E6E6"/>
          <w:lang w:val="es-MX" w:eastAsia="es-CO"/>
        </w:rPr>
      </w:pPr>
    </w:p>
    <w:p w14:paraId="5ED38691" w14:textId="77777777" w:rsidR="00CE0360" w:rsidRDefault="00CE0360" w:rsidP="00F304EA">
      <w:pPr>
        <w:rPr>
          <w:rFonts w:ascii="Arial" w:hAnsi="Arial" w:cs="Arial"/>
          <w:sz w:val="22"/>
          <w:szCs w:val="22"/>
          <w:shd w:val="clear" w:color="auto" w:fill="E6E6E6"/>
          <w:lang w:val="es-MX" w:eastAsia="es-CO"/>
        </w:rPr>
      </w:pPr>
    </w:p>
    <w:p w14:paraId="3AF9D3BA" w14:textId="77777777" w:rsidR="00CE0360" w:rsidRDefault="00CE0360" w:rsidP="00F304EA">
      <w:pPr>
        <w:rPr>
          <w:rFonts w:ascii="Arial" w:hAnsi="Arial" w:cs="Arial"/>
          <w:sz w:val="22"/>
          <w:szCs w:val="22"/>
          <w:shd w:val="clear" w:color="auto" w:fill="E6E6E6"/>
          <w:lang w:val="es-MX" w:eastAsia="es-CO"/>
        </w:rPr>
      </w:pPr>
    </w:p>
    <w:p w14:paraId="5B14D81C" w14:textId="77777777" w:rsidR="00CE0360" w:rsidRDefault="00CE0360" w:rsidP="00F304EA">
      <w:pPr>
        <w:rPr>
          <w:rFonts w:ascii="Arial" w:hAnsi="Arial" w:cs="Arial"/>
          <w:sz w:val="22"/>
          <w:szCs w:val="22"/>
          <w:shd w:val="clear" w:color="auto" w:fill="E6E6E6"/>
          <w:lang w:val="es-MX" w:eastAsia="es-CO"/>
        </w:rPr>
      </w:pPr>
    </w:p>
    <w:p w14:paraId="0B0021D3" w14:textId="77777777" w:rsidR="00CE0360" w:rsidRDefault="00CE0360" w:rsidP="00F304EA">
      <w:pPr>
        <w:rPr>
          <w:rFonts w:ascii="Arial" w:hAnsi="Arial" w:cs="Arial"/>
          <w:sz w:val="22"/>
          <w:szCs w:val="22"/>
          <w:shd w:val="clear" w:color="auto" w:fill="E6E6E6"/>
          <w:lang w:val="es-MX" w:eastAsia="es-CO"/>
        </w:rPr>
      </w:pPr>
    </w:p>
    <w:p w14:paraId="19F2BFBA" w14:textId="77777777" w:rsidR="00CE0360" w:rsidRDefault="00CE0360" w:rsidP="00F304EA">
      <w:pPr>
        <w:rPr>
          <w:rFonts w:ascii="Arial" w:hAnsi="Arial" w:cs="Arial"/>
          <w:sz w:val="22"/>
          <w:szCs w:val="22"/>
          <w:shd w:val="clear" w:color="auto" w:fill="E6E6E6"/>
          <w:lang w:val="es-MX" w:eastAsia="es-CO"/>
        </w:rPr>
      </w:pPr>
    </w:p>
    <w:p w14:paraId="1F631386" w14:textId="77777777" w:rsidR="00CE0360" w:rsidRDefault="00CE0360" w:rsidP="00F304EA">
      <w:pPr>
        <w:rPr>
          <w:rFonts w:ascii="Arial" w:hAnsi="Arial" w:cs="Arial"/>
          <w:sz w:val="22"/>
          <w:szCs w:val="22"/>
          <w:shd w:val="clear" w:color="auto" w:fill="E6E6E6"/>
          <w:lang w:val="es-MX" w:eastAsia="es-CO"/>
        </w:rPr>
      </w:pPr>
    </w:p>
    <w:p w14:paraId="186FA213" w14:textId="77777777" w:rsidR="00CE0360" w:rsidRDefault="00CE0360" w:rsidP="00F304EA">
      <w:pPr>
        <w:rPr>
          <w:rFonts w:ascii="Arial" w:hAnsi="Arial" w:cs="Arial"/>
          <w:sz w:val="22"/>
          <w:szCs w:val="22"/>
          <w:shd w:val="clear" w:color="auto" w:fill="E6E6E6"/>
          <w:lang w:val="es-MX" w:eastAsia="es-CO"/>
        </w:rPr>
      </w:pPr>
    </w:p>
    <w:p w14:paraId="4099C08A" w14:textId="77777777" w:rsidR="00CE0360" w:rsidRDefault="00CE0360" w:rsidP="00F304EA">
      <w:pPr>
        <w:rPr>
          <w:rFonts w:ascii="Arial" w:hAnsi="Arial" w:cs="Arial"/>
          <w:sz w:val="22"/>
          <w:szCs w:val="22"/>
          <w:shd w:val="clear" w:color="auto" w:fill="E6E6E6"/>
          <w:lang w:val="es-MX" w:eastAsia="es-CO"/>
        </w:rPr>
      </w:pPr>
    </w:p>
    <w:p w14:paraId="2E675C3A" w14:textId="77777777" w:rsidR="00CE0360" w:rsidRDefault="00CE0360" w:rsidP="00F304EA">
      <w:pPr>
        <w:rPr>
          <w:rFonts w:ascii="Arial" w:hAnsi="Arial" w:cs="Arial"/>
          <w:sz w:val="22"/>
          <w:szCs w:val="22"/>
          <w:shd w:val="clear" w:color="auto" w:fill="E6E6E6"/>
          <w:lang w:val="es-MX" w:eastAsia="es-CO"/>
        </w:rPr>
      </w:pPr>
    </w:p>
    <w:p w14:paraId="39FCAF2F" w14:textId="77777777" w:rsidR="00CE0360" w:rsidRDefault="00CE0360" w:rsidP="00F304EA">
      <w:pPr>
        <w:rPr>
          <w:rFonts w:ascii="Arial" w:hAnsi="Arial" w:cs="Arial"/>
          <w:sz w:val="22"/>
          <w:szCs w:val="22"/>
          <w:shd w:val="clear" w:color="auto" w:fill="E6E6E6"/>
          <w:lang w:val="es-MX" w:eastAsia="es-CO"/>
        </w:rPr>
      </w:pPr>
    </w:p>
    <w:p w14:paraId="475E59B9" w14:textId="77777777" w:rsidR="00CE0360" w:rsidRDefault="00CE0360" w:rsidP="00F304EA">
      <w:pPr>
        <w:rPr>
          <w:rFonts w:ascii="Arial" w:hAnsi="Arial" w:cs="Arial"/>
          <w:sz w:val="22"/>
          <w:szCs w:val="22"/>
          <w:shd w:val="clear" w:color="auto" w:fill="E6E6E6"/>
          <w:lang w:val="es-MX" w:eastAsia="es-CO"/>
        </w:rPr>
      </w:pPr>
    </w:p>
    <w:p w14:paraId="718A2A7F" w14:textId="77777777" w:rsidR="00CE0360" w:rsidRDefault="00CE0360" w:rsidP="00F304EA">
      <w:pPr>
        <w:rPr>
          <w:rFonts w:ascii="Arial" w:hAnsi="Arial" w:cs="Arial"/>
          <w:sz w:val="22"/>
          <w:szCs w:val="22"/>
          <w:shd w:val="clear" w:color="auto" w:fill="E6E6E6"/>
          <w:lang w:val="es-MX" w:eastAsia="es-CO"/>
        </w:rPr>
      </w:pPr>
    </w:p>
    <w:p w14:paraId="0DAF1BD8" w14:textId="77777777" w:rsidR="00CE0360" w:rsidRDefault="00CE0360" w:rsidP="00F304EA">
      <w:pPr>
        <w:rPr>
          <w:rFonts w:ascii="Arial" w:hAnsi="Arial" w:cs="Arial"/>
          <w:sz w:val="22"/>
          <w:szCs w:val="22"/>
          <w:shd w:val="clear" w:color="auto" w:fill="E6E6E6"/>
          <w:lang w:val="es-MX" w:eastAsia="es-CO"/>
        </w:rPr>
      </w:pPr>
    </w:p>
    <w:p w14:paraId="3E87BD2D" w14:textId="77777777" w:rsidR="00CE0360" w:rsidRDefault="00CE0360" w:rsidP="00F304EA">
      <w:pPr>
        <w:rPr>
          <w:rFonts w:ascii="Arial" w:hAnsi="Arial" w:cs="Arial"/>
          <w:sz w:val="22"/>
          <w:szCs w:val="22"/>
          <w:shd w:val="clear" w:color="auto" w:fill="E6E6E6"/>
          <w:lang w:val="es-MX" w:eastAsia="es-CO"/>
        </w:rPr>
      </w:pPr>
    </w:p>
    <w:p w14:paraId="6254F11F" w14:textId="77777777" w:rsidR="00CE0360" w:rsidRDefault="00CE0360" w:rsidP="00F304EA">
      <w:pPr>
        <w:rPr>
          <w:rFonts w:ascii="Arial" w:hAnsi="Arial" w:cs="Arial"/>
          <w:sz w:val="22"/>
          <w:szCs w:val="22"/>
          <w:shd w:val="clear" w:color="auto" w:fill="E6E6E6"/>
          <w:lang w:val="es-MX" w:eastAsia="es-CO"/>
        </w:rPr>
      </w:pPr>
    </w:p>
    <w:p w14:paraId="582620BE" w14:textId="77777777" w:rsidR="00CE0360" w:rsidRDefault="00CE0360" w:rsidP="00F304EA">
      <w:pPr>
        <w:rPr>
          <w:rFonts w:ascii="Arial" w:hAnsi="Arial" w:cs="Arial"/>
          <w:sz w:val="22"/>
          <w:szCs w:val="22"/>
          <w:shd w:val="clear" w:color="auto" w:fill="E6E6E6"/>
          <w:lang w:val="es-MX" w:eastAsia="es-CO"/>
        </w:rPr>
      </w:pPr>
    </w:p>
    <w:p w14:paraId="2350AFC7" w14:textId="77777777" w:rsidR="00CE0360" w:rsidRDefault="00CE0360" w:rsidP="00F304EA">
      <w:pPr>
        <w:rPr>
          <w:rFonts w:ascii="Arial" w:hAnsi="Arial" w:cs="Arial"/>
          <w:sz w:val="22"/>
          <w:szCs w:val="22"/>
          <w:shd w:val="clear" w:color="auto" w:fill="E6E6E6"/>
          <w:lang w:val="es-MX" w:eastAsia="es-CO"/>
        </w:rPr>
      </w:pPr>
    </w:p>
    <w:p w14:paraId="3EF3AD4B" w14:textId="77777777" w:rsidR="00CE0360" w:rsidRDefault="00CE0360" w:rsidP="00F304EA">
      <w:pPr>
        <w:rPr>
          <w:rFonts w:ascii="Arial" w:hAnsi="Arial" w:cs="Arial"/>
          <w:sz w:val="22"/>
          <w:szCs w:val="22"/>
          <w:shd w:val="clear" w:color="auto" w:fill="E6E6E6"/>
          <w:lang w:val="es-MX" w:eastAsia="es-CO"/>
        </w:rPr>
      </w:pPr>
    </w:p>
    <w:p w14:paraId="71F6EEE4" w14:textId="089EC70D" w:rsidR="00CE0360" w:rsidRDefault="00CE0360" w:rsidP="00F304EA">
      <w:pPr>
        <w:rPr>
          <w:rFonts w:ascii="Arial" w:hAnsi="Arial" w:cs="Arial"/>
          <w:sz w:val="22"/>
          <w:szCs w:val="22"/>
          <w:shd w:val="clear" w:color="auto" w:fill="E6E6E6"/>
          <w:lang w:val="es-MX" w:eastAsia="es-CO"/>
        </w:rPr>
      </w:pPr>
    </w:p>
    <w:p w14:paraId="4E46ED27" w14:textId="7C3D9241" w:rsidR="00736599" w:rsidRDefault="00736599" w:rsidP="00F304EA">
      <w:pPr>
        <w:rPr>
          <w:rFonts w:ascii="Arial" w:hAnsi="Arial" w:cs="Arial"/>
          <w:sz w:val="22"/>
          <w:szCs w:val="22"/>
          <w:shd w:val="clear" w:color="auto" w:fill="E6E6E6"/>
          <w:lang w:val="es-MX" w:eastAsia="es-CO"/>
        </w:rPr>
      </w:pPr>
    </w:p>
    <w:p w14:paraId="6120D2FA" w14:textId="410DD725" w:rsidR="00736599" w:rsidRDefault="00736599" w:rsidP="00F304EA">
      <w:pPr>
        <w:rPr>
          <w:rFonts w:ascii="Arial" w:hAnsi="Arial" w:cs="Arial"/>
          <w:sz w:val="22"/>
          <w:szCs w:val="22"/>
          <w:shd w:val="clear" w:color="auto" w:fill="E6E6E6"/>
          <w:lang w:val="es-MX" w:eastAsia="es-CO"/>
        </w:rPr>
      </w:pPr>
    </w:p>
    <w:p w14:paraId="4B038D51" w14:textId="73F678CA" w:rsidR="00736599" w:rsidRDefault="00736599" w:rsidP="00F304EA">
      <w:pPr>
        <w:rPr>
          <w:rFonts w:ascii="Arial" w:hAnsi="Arial" w:cs="Arial"/>
          <w:sz w:val="22"/>
          <w:szCs w:val="22"/>
          <w:shd w:val="clear" w:color="auto" w:fill="E6E6E6"/>
          <w:lang w:val="es-MX" w:eastAsia="es-CO"/>
        </w:rPr>
      </w:pPr>
    </w:p>
    <w:p w14:paraId="5184C8FB" w14:textId="6575B69E" w:rsidR="00736599" w:rsidRDefault="00736599" w:rsidP="00F304EA">
      <w:pPr>
        <w:rPr>
          <w:rFonts w:ascii="Arial" w:hAnsi="Arial" w:cs="Arial"/>
          <w:sz w:val="22"/>
          <w:szCs w:val="22"/>
          <w:shd w:val="clear" w:color="auto" w:fill="E6E6E6"/>
          <w:lang w:val="es-MX" w:eastAsia="es-CO"/>
        </w:rPr>
      </w:pPr>
    </w:p>
    <w:p w14:paraId="6FEBAADB" w14:textId="5C8DC2ED" w:rsidR="00736599" w:rsidRDefault="00736599" w:rsidP="2B42E2D5"/>
    <w:p w14:paraId="564A52FC" w14:textId="7ABE14C3" w:rsidR="00736599" w:rsidRDefault="00736599" w:rsidP="2B42E2D5"/>
    <w:p w14:paraId="1A0FBB0B" w14:textId="77777777" w:rsidR="00736599" w:rsidRDefault="00736599" w:rsidP="00F304EA">
      <w:pPr>
        <w:rPr>
          <w:rFonts w:ascii="Arial" w:hAnsi="Arial" w:cs="Arial"/>
          <w:sz w:val="22"/>
          <w:szCs w:val="22"/>
          <w:shd w:val="clear" w:color="auto" w:fill="E6E6E6"/>
          <w:lang w:val="es-MX" w:eastAsia="es-CO"/>
        </w:rPr>
      </w:pPr>
    </w:p>
    <w:p w14:paraId="67F1715D" w14:textId="77777777" w:rsidR="00CE0360" w:rsidRDefault="00CE0360" w:rsidP="00F304EA">
      <w:pPr>
        <w:rPr>
          <w:rFonts w:ascii="Arial" w:hAnsi="Arial" w:cs="Arial"/>
          <w:sz w:val="22"/>
          <w:szCs w:val="22"/>
          <w:shd w:val="clear" w:color="auto" w:fill="E6E6E6"/>
          <w:lang w:val="es-MX" w:eastAsia="es-CO"/>
        </w:rPr>
      </w:pPr>
    </w:p>
    <w:p w14:paraId="115F27F4" w14:textId="25E1A111" w:rsidR="00CE0360" w:rsidRDefault="00CE0360" w:rsidP="2B42E2D5"/>
    <w:p w14:paraId="36E42D8F" w14:textId="77777777" w:rsidR="00CE0360" w:rsidRDefault="00CE0360" w:rsidP="00F304EA">
      <w:pPr>
        <w:rPr>
          <w:rFonts w:ascii="Arial" w:hAnsi="Arial" w:cs="Arial"/>
          <w:sz w:val="22"/>
          <w:szCs w:val="22"/>
          <w:shd w:val="clear" w:color="auto" w:fill="E6E6E6"/>
          <w:lang w:val="es-MX" w:eastAsia="es-CO"/>
        </w:rPr>
      </w:pPr>
    </w:p>
    <w:p w14:paraId="455641C3" w14:textId="77777777" w:rsidR="00CE0360" w:rsidRDefault="00CE0360" w:rsidP="00F304EA">
      <w:pPr>
        <w:rPr>
          <w:rFonts w:ascii="Arial" w:hAnsi="Arial" w:cs="Arial"/>
          <w:sz w:val="22"/>
          <w:szCs w:val="22"/>
          <w:shd w:val="clear" w:color="auto" w:fill="E6E6E6"/>
          <w:lang w:val="es-MX" w:eastAsia="es-CO"/>
        </w:rPr>
      </w:pPr>
    </w:p>
    <w:p w14:paraId="785B414C" w14:textId="5E567CBF" w:rsidR="00CE0360" w:rsidRDefault="00CE0360" w:rsidP="2B42E2D5"/>
    <w:p w14:paraId="76260BE9" w14:textId="77777777" w:rsidR="00CE0360" w:rsidRDefault="00CE0360" w:rsidP="00F304EA">
      <w:pPr>
        <w:rPr>
          <w:rFonts w:ascii="Arial" w:hAnsi="Arial" w:cs="Arial"/>
          <w:sz w:val="22"/>
          <w:szCs w:val="22"/>
          <w:shd w:val="clear" w:color="auto" w:fill="E6E6E6"/>
          <w:lang w:val="es-MX" w:eastAsia="es-CO"/>
        </w:rPr>
      </w:pPr>
    </w:p>
    <w:p w14:paraId="2489E6A4" w14:textId="32F41925" w:rsidR="00840E20" w:rsidRPr="00781AC2" w:rsidRDefault="71CF03C4" w:rsidP="00F304EA">
      <w:pPr>
        <w:rPr>
          <w:rFonts w:ascii="Arial" w:hAnsi="Arial" w:cs="Arial"/>
          <w:sz w:val="22"/>
          <w:szCs w:val="22"/>
        </w:rPr>
      </w:pPr>
      <w:r w:rsidRPr="00781AC2">
        <w:rPr>
          <w:rFonts w:ascii="Arial" w:hAnsi="Arial" w:cs="Arial"/>
          <w:sz w:val="22"/>
          <w:szCs w:val="22"/>
          <w:shd w:val="clear" w:color="auto" w:fill="E6E6E6"/>
          <w:lang w:val="es-MX" w:eastAsia="es-CO"/>
        </w:rPr>
        <w:t>Bogotá D.C., </w:t>
      </w:r>
      <w:r w:rsidR="00CE0360">
        <w:rPr>
          <w:rFonts w:ascii="Arial" w:hAnsi="Arial" w:cs="Arial"/>
          <w:sz w:val="22"/>
          <w:szCs w:val="22"/>
          <w:shd w:val="clear" w:color="auto" w:fill="E6E6E6"/>
          <w:lang w:val="es-MX" w:eastAsia="es-CO"/>
        </w:rPr>
        <w:t>24 de abril</w:t>
      </w:r>
      <w:r w:rsidR="009D3914">
        <w:rPr>
          <w:rFonts w:ascii="Arial" w:hAnsi="Arial" w:cs="Arial"/>
          <w:sz w:val="22"/>
          <w:szCs w:val="22"/>
          <w:shd w:val="clear" w:color="auto" w:fill="E6E6E6"/>
          <w:lang w:val="es-MX" w:eastAsia="es-CO"/>
        </w:rPr>
        <w:t xml:space="preserve"> de 2023</w:t>
      </w:r>
      <w:r w:rsidR="00840E20" w:rsidRPr="00781AC2">
        <w:rPr>
          <w:rFonts w:ascii="Arial" w:hAnsi="Arial" w:cs="Arial"/>
          <w:sz w:val="22"/>
          <w:szCs w:val="22"/>
          <w:shd w:val="clear" w:color="auto" w:fill="E6E6E6"/>
          <w:lang w:eastAsia="es-CO"/>
        </w:rPr>
        <w:tab/>
      </w:r>
    </w:p>
    <w:p w14:paraId="2B413208" w14:textId="59756633" w:rsidR="00950DF7" w:rsidRPr="00781AC2" w:rsidRDefault="007D7861" w:rsidP="00F304EA">
      <w:pPr>
        <w:spacing w:line="276" w:lineRule="auto"/>
        <w:jc w:val="both"/>
        <w:rPr>
          <w:rFonts w:ascii="Arial" w:hAnsi="Arial" w:cs="Arial"/>
          <w:sz w:val="22"/>
          <w:szCs w:val="22"/>
          <w:lang w:val="es-ES"/>
        </w:rPr>
      </w:pPr>
      <w:r w:rsidRPr="007D7861">
        <w:rPr>
          <w:noProof/>
        </w:rPr>
        <w:drawing>
          <wp:anchor distT="0" distB="0" distL="114300" distR="114300" simplePos="0" relativeHeight="251659264" behindDoc="0" locked="0" layoutInCell="1" allowOverlap="1" wp14:anchorId="63D9936B" wp14:editId="5D41853F">
            <wp:simplePos x="0" y="0"/>
            <wp:positionH relativeFrom="column">
              <wp:posOffset>2791203</wp:posOffset>
            </wp:positionH>
            <wp:positionV relativeFrom="paragraph">
              <wp:posOffset>19455</wp:posOffset>
            </wp:positionV>
            <wp:extent cx="2476500" cy="638175"/>
            <wp:effectExtent l="0" t="0" r="0" b="9525"/>
            <wp:wrapNone/>
            <wp:docPr id="18034004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00417"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76500" cy="638175"/>
                    </a:xfrm>
                    <a:prstGeom prst="rect">
                      <a:avLst/>
                    </a:prstGeom>
                  </pic:spPr>
                </pic:pic>
              </a:graphicData>
            </a:graphic>
          </wp:anchor>
        </w:drawing>
      </w:r>
    </w:p>
    <w:p w14:paraId="7F292B94" w14:textId="77777777" w:rsidR="00950DF7" w:rsidRPr="00781AC2" w:rsidRDefault="00950DF7" w:rsidP="00F304EA">
      <w:pPr>
        <w:spacing w:line="276" w:lineRule="auto"/>
        <w:jc w:val="both"/>
        <w:rPr>
          <w:rFonts w:ascii="Arial" w:hAnsi="Arial" w:cs="Arial"/>
          <w:noProof/>
          <w:sz w:val="22"/>
          <w:lang w:val="es-ES_tradnl"/>
        </w:rPr>
      </w:pPr>
    </w:p>
    <w:p w14:paraId="6C9B6843" w14:textId="1A637BB4" w:rsidR="00950DF7" w:rsidRPr="00781AC2" w:rsidRDefault="00950DF7" w:rsidP="00F304EA">
      <w:pPr>
        <w:spacing w:line="276" w:lineRule="auto"/>
        <w:jc w:val="both"/>
        <w:rPr>
          <w:rFonts w:ascii="Arial" w:eastAsia="Calibri" w:hAnsi="Arial" w:cs="Arial"/>
          <w:sz w:val="22"/>
          <w:szCs w:val="22"/>
          <w:lang w:val="es-ES"/>
        </w:rPr>
      </w:pPr>
      <w:r w:rsidRPr="00781AC2">
        <w:rPr>
          <w:rFonts w:ascii="Arial" w:eastAsia="Calibri" w:hAnsi="Arial" w:cs="Arial"/>
          <w:sz w:val="22"/>
          <w:szCs w:val="22"/>
          <w:lang w:val="es-ES"/>
        </w:rPr>
        <w:t>Señor</w:t>
      </w:r>
    </w:p>
    <w:p w14:paraId="756AA08F" w14:textId="7577B727" w:rsidR="00CE0360" w:rsidRDefault="00CE0360" w:rsidP="00F304EA">
      <w:pPr>
        <w:rPr>
          <w:rFonts w:ascii="Arial" w:eastAsia="Calibri" w:hAnsi="Arial" w:cs="Arial"/>
          <w:b/>
          <w:bCs/>
          <w:sz w:val="22"/>
          <w:szCs w:val="22"/>
          <w:lang w:val="es-ES"/>
        </w:rPr>
      </w:pPr>
      <w:r w:rsidRPr="00CE0360">
        <w:rPr>
          <w:rFonts w:ascii="Arial" w:eastAsia="Calibri" w:hAnsi="Arial" w:cs="Arial"/>
          <w:b/>
          <w:bCs/>
          <w:sz w:val="22"/>
          <w:szCs w:val="22"/>
          <w:lang w:val="es-ES"/>
        </w:rPr>
        <w:t>RUBEN GERARDO</w:t>
      </w:r>
      <w:r>
        <w:rPr>
          <w:rFonts w:ascii="Arial" w:eastAsia="Calibri" w:hAnsi="Arial" w:cs="Arial"/>
          <w:b/>
          <w:bCs/>
          <w:sz w:val="22"/>
          <w:szCs w:val="22"/>
          <w:lang w:val="es-ES"/>
        </w:rPr>
        <w:t xml:space="preserve"> </w:t>
      </w:r>
      <w:r w:rsidRPr="00CE0360">
        <w:rPr>
          <w:rFonts w:ascii="Arial" w:eastAsia="Calibri" w:hAnsi="Arial" w:cs="Arial"/>
          <w:b/>
          <w:bCs/>
          <w:sz w:val="22"/>
          <w:szCs w:val="22"/>
          <w:lang w:val="es-ES"/>
        </w:rPr>
        <w:t>LASSO BURBANO</w:t>
      </w:r>
    </w:p>
    <w:p w14:paraId="4E6B436E" w14:textId="79C9F5A9" w:rsidR="002240E5" w:rsidRDefault="00640314" w:rsidP="00F304EA">
      <w:pPr>
        <w:rPr>
          <w:rFonts w:ascii="Arial" w:eastAsia="Calibri" w:hAnsi="Arial" w:cs="Arial"/>
          <w:bCs/>
          <w:sz w:val="22"/>
          <w:lang w:val="es-ES_tradnl"/>
        </w:rPr>
      </w:pPr>
      <w:hyperlink r:id="rId12" w:history="1">
        <w:r w:rsidR="002240E5" w:rsidRPr="00E470E6">
          <w:rPr>
            <w:rStyle w:val="Hipervnculo"/>
            <w:rFonts w:ascii="Arial" w:eastAsia="Calibri" w:hAnsi="Arial" w:cs="Arial"/>
            <w:bCs/>
            <w:sz w:val="22"/>
            <w:lang w:val="es-ES_tradnl"/>
          </w:rPr>
          <w:t>rubenlassoburbano@gmail.com</w:t>
        </w:r>
      </w:hyperlink>
    </w:p>
    <w:p w14:paraId="08BC0D6C" w14:textId="4C142F69" w:rsidR="00950DF7" w:rsidRPr="00781AC2" w:rsidRDefault="002240E5" w:rsidP="00F304EA">
      <w:pPr>
        <w:rPr>
          <w:rFonts w:ascii="Arial" w:eastAsia="Calibri" w:hAnsi="Arial" w:cs="Arial"/>
          <w:sz w:val="22"/>
          <w:lang w:val="es-ES_tradnl"/>
        </w:rPr>
      </w:pPr>
      <w:r>
        <w:rPr>
          <w:rFonts w:ascii="Arial" w:eastAsia="Calibri" w:hAnsi="Arial" w:cs="Arial"/>
          <w:sz w:val="22"/>
          <w:lang w:val="es-ES_tradnl"/>
        </w:rPr>
        <w:t>Nariño - Pasto</w:t>
      </w:r>
    </w:p>
    <w:p w14:paraId="315B8DED" w14:textId="77777777" w:rsidR="00950DF7" w:rsidRPr="00781AC2" w:rsidRDefault="00950DF7" w:rsidP="00F304EA">
      <w:pPr>
        <w:rPr>
          <w:rFonts w:ascii="Arial" w:eastAsia="Calibri" w:hAnsi="Arial" w:cs="Arial"/>
          <w:sz w:val="22"/>
          <w:lang w:val="es-ES_tradnl"/>
        </w:rPr>
      </w:pPr>
    </w:p>
    <w:p w14:paraId="20607E96" w14:textId="126397CC" w:rsidR="00950DF7" w:rsidRPr="00781AC2" w:rsidRDefault="70551974" w:rsidP="00F304EA">
      <w:pPr>
        <w:ind w:left="2694"/>
        <w:rPr>
          <w:rFonts w:ascii="Arial" w:eastAsia="Calibri" w:hAnsi="Arial" w:cs="Arial"/>
          <w:b/>
          <w:bCs/>
          <w:sz w:val="22"/>
          <w:szCs w:val="22"/>
          <w:lang w:val="es-ES"/>
        </w:rPr>
      </w:pPr>
      <w:r w:rsidRPr="00781AC2">
        <w:rPr>
          <w:rFonts w:ascii="Arial" w:eastAsia="Calibri" w:hAnsi="Arial" w:cs="Arial"/>
          <w:b/>
          <w:bCs/>
          <w:sz w:val="22"/>
          <w:szCs w:val="22"/>
          <w:lang w:val="es-ES"/>
        </w:rPr>
        <w:t xml:space="preserve">Concepto </w:t>
      </w:r>
      <w:r w:rsidRPr="00736599">
        <w:rPr>
          <w:rFonts w:ascii="Arial" w:eastAsia="Calibri" w:hAnsi="Arial" w:cs="Arial"/>
          <w:b/>
          <w:bCs/>
          <w:sz w:val="22"/>
          <w:szCs w:val="22"/>
          <w:lang w:val="es-ES"/>
        </w:rPr>
        <w:t>C</w:t>
      </w:r>
      <w:r w:rsidR="0DE2C546" w:rsidRPr="00736599">
        <w:rPr>
          <w:rFonts w:ascii="Arial" w:eastAsia="Calibri" w:hAnsi="Arial" w:cs="Arial"/>
          <w:b/>
          <w:bCs/>
          <w:sz w:val="22"/>
          <w:szCs w:val="22"/>
          <w:shd w:val="clear" w:color="auto" w:fill="E6E6E6"/>
          <w:lang w:val="es-ES"/>
        </w:rPr>
        <w:t>-</w:t>
      </w:r>
      <w:r w:rsidR="00457B9C">
        <w:rPr>
          <w:rFonts w:ascii="Arial" w:eastAsia="Calibri" w:hAnsi="Arial" w:cs="Arial"/>
          <w:b/>
          <w:bCs/>
          <w:sz w:val="22"/>
          <w:szCs w:val="22"/>
          <w:lang w:val="es-ES"/>
        </w:rPr>
        <w:t>0</w:t>
      </w:r>
      <w:r w:rsidR="00CE0360">
        <w:rPr>
          <w:rFonts w:ascii="Arial" w:eastAsia="Calibri" w:hAnsi="Arial" w:cs="Arial"/>
          <w:b/>
          <w:bCs/>
          <w:sz w:val="22"/>
          <w:szCs w:val="22"/>
          <w:lang w:val="es-ES"/>
        </w:rPr>
        <w:t>69</w:t>
      </w:r>
      <w:r w:rsidR="00C54739" w:rsidRPr="00781AC2">
        <w:rPr>
          <w:rFonts w:ascii="Arial" w:eastAsia="Calibri" w:hAnsi="Arial" w:cs="Arial"/>
          <w:b/>
          <w:bCs/>
          <w:sz w:val="22"/>
          <w:szCs w:val="22"/>
          <w:lang w:val="es-ES"/>
        </w:rPr>
        <w:t xml:space="preserve"> </w:t>
      </w:r>
      <w:r w:rsidRPr="00781AC2">
        <w:rPr>
          <w:rFonts w:ascii="Arial" w:eastAsia="Calibri" w:hAnsi="Arial" w:cs="Arial"/>
          <w:b/>
          <w:bCs/>
          <w:sz w:val="22"/>
          <w:szCs w:val="22"/>
          <w:lang w:val="es-ES"/>
        </w:rPr>
        <w:t>de 202</w:t>
      </w:r>
      <w:r w:rsidR="301249F9" w:rsidRPr="00781AC2">
        <w:rPr>
          <w:rFonts w:ascii="Arial" w:eastAsia="Calibri" w:hAnsi="Arial" w:cs="Arial"/>
          <w:b/>
          <w:bCs/>
          <w:sz w:val="22"/>
          <w:szCs w:val="22"/>
          <w:lang w:val="es-ES"/>
        </w:rPr>
        <w:t>3</w:t>
      </w:r>
    </w:p>
    <w:p w14:paraId="30E510E4" w14:textId="77777777" w:rsidR="00950DF7" w:rsidRPr="00781AC2" w:rsidRDefault="00950DF7" w:rsidP="00F304EA">
      <w:pPr>
        <w:jc w:val="both"/>
        <w:rPr>
          <w:rFonts w:ascii="Arial" w:eastAsia="Calibri" w:hAnsi="Arial" w:cs="Arial"/>
          <w:sz w:val="22"/>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81AC2" w:rsidRPr="00781AC2" w14:paraId="57B8ADB6" w14:textId="77777777" w:rsidTr="0036284A">
        <w:trPr>
          <w:jc w:val="right"/>
        </w:trPr>
        <w:tc>
          <w:tcPr>
            <w:tcW w:w="1838" w:type="dxa"/>
          </w:tcPr>
          <w:p w14:paraId="5EC5D0D8" w14:textId="15341976" w:rsidR="00950DF7" w:rsidRPr="00781AC2" w:rsidRDefault="00950DF7" w:rsidP="00F304EA">
            <w:pPr>
              <w:jc w:val="center"/>
              <w:rPr>
                <w:rFonts w:ascii="Arial" w:eastAsia="Calibri" w:hAnsi="Arial" w:cs="Arial"/>
                <w:sz w:val="22"/>
                <w:lang w:val="es-ES_tradnl"/>
              </w:rPr>
            </w:pPr>
            <w:r w:rsidRPr="00781AC2">
              <w:rPr>
                <w:rFonts w:ascii="Arial" w:eastAsia="Calibri" w:hAnsi="Arial" w:cs="Arial"/>
                <w:b/>
                <w:sz w:val="22"/>
                <w:lang w:val="es-ES_tradnl"/>
              </w:rPr>
              <w:t>Temas:</w:t>
            </w:r>
          </w:p>
        </w:tc>
        <w:tc>
          <w:tcPr>
            <w:tcW w:w="6237" w:type="dxa"/>
          </w:tcPr>
          <w:p w14:paraId="65E9DC63" w14:textId="690B1A79" w:rsidR="00950DF7" w:rsidRPr="00457B9C" w:rsidRDefault="00950DF7" w:rsidP="00736599">
            <w:pPr>
              <w:jc w:val="both"/>
              <w:rPr>
                <w:rFonts w:ascii="Arial" w:eastAsia="Calibri" w:hAnsi="Arial" w:cs="Arial"/>
                <w:bCs/>
                <w:sz w:val="22"/>
                <w:lang w:val="es-ES_tradnl"/>
              </w:rPr>
            </w:pPr>
            <w:r w:rsidRPr="00781AC2">
              <w:rPr>
                <w:rFonts w:ascii="Arial" w:eastAsia="Calibri" w:hAnsi="Arial" w:cs="Arial"/>
                <w:sz w:val="22"/>
                <w:szCs w:val="22"/>
              </w:rPr>
              <w:t>COLOMBIA COMPRA EFICIENTE – Competencia Consultiva – Contratación Estatal – Normas Generales</w:t>
            </w:r>
            <w:r w:rsidRPr="00781AC2">
              <w:rPr>
                <w:rFonts w:ascii="Arial" w:eastAsia="Calibri" w:hAnsi="Arial" w:cs="Arial"/>
                <w:sz w:val="22"/>
                <w:lang w:val="es-ES_tradnl"/>
              </w:rPr>
              <w:t xml:space="preserve"> / </w:t>
            </w:r>
            <w:r w:rsidR="002240E5" w:rsidRPr="002240E5">
              <w:rPr>
                <w:rFonts w:ascii="Arial" w:eastAsia="Calibri" w:hAnsi="Arial" w:cs="Arial"/>
                <w:bCs/>
                <w:sz w:val="22"/>
                <w:lang w:val="es-ES_tradnl"/>
              </w:rPr>
              <w:t>CONTRATO ESTATAL – Cesión – Régimen jurídico aplicable – EGCAP – Código de comercio</w:t>
            </w:r>
            <w:r w:rsidR="00457B9C">
              <w:rPr>
                <w:rFonts w:ascii="Arial" w:eastAsia="Calibri" w:hAnsi="Arial" w:cs="Arial"/>
                <w:bCs/>
                <w:sz w:val="22"/>
                <w:lang w:val="es-ES_tradnl"/>
              </w:rPr>
              <w:t xml:space="preserve"> </w:t>
            </w:r>
            <w:r w:rsidRPr="00781AC2">
              <w:rPr>
                <w:rFonts w:ascii="Arial" w:eastAsia="Calibri" w:hAnsi="Arial" w:cs="Arial"/>
                <w:bCs/>
                <w:sz w:val="22"/>
                <w:lang w:val="es-ES_tradnl"/>
              </w:rPr>
              <w:t xml:space="preserve">/ </w:t>
            </w:r>
            <w:r w:rsidR="002240E5" w:rsidRPr="002240E5">
              <w:rPr>
                <w:rFonts w:ascii="Arial" w:eastAsia="Calibri" w:hAnsi="Arial" w:cs="Arial"/>
                <w:bCs/>
                <w:sz w:val="22"/>
                <w:lang w:val="es-ES_tradnl"/>
              </w:rPr>
              <w:t>CONTRATO ESTATAL – Cesión – Requisitos</w:t>
            </w:r>
            <w:r w:rsidR="00073D58" w:rsidRPr="00073D58">
              <w:rPr>
                <w:rFonts w:ascii="Arial" w:eastAsia="Calibri" w:hAnsi="Arial" w:cs="Arial"/>
                <w:bCs/>
                <w:sz w:val="22"/>
                <w:lang w:val="es-ES_tradnl"/>
              </w:rPr>
              <w:t>.</w:t>
            </w:r>
            <w:r w:rsidR="002240E5">
              <w:rPr>
                <w:rFonts w:ascii="Arial" w:eastAsia="Calibri" w:hAnsi="Arial" w:cs="Arial"/>
                <w:bCs/>
                <w:sz w:val="22"/>
                <w:lang w:val="es-ES_tradnl"/>
              </w:rPr>
              <w:t xml:space="preserve"> / </w:t>
            </w:r>
            <w:r w:rsidR="002240E5" w:rsidRPr="002240E5">
              <w:rPr>
                <w:rFonts w:ascii="Arial" w:eastAsia="Calibri" w:hAnsi="Arial" w:cs="Arial"/>
                <w:bCs/>
                <w:sz w:val="22"/>
                <w:lang w:val="es-ES_tradnl"/>
              </w:rPr>
              <w:t>CAPACIDAD JURÍDICA – Definición</w:t>
            </w:r>
            <w:r w:rsidR="002240E5">
              <w:rPr>
                <w:rFonts w:ascii="Arial" w:eastAsia="Calibri" w:hAnsi="Arial" w:cs="Arial"/>
                <w:bCs/>
                <w:sz w:val="22"/>
                <w:lang w:val="es-ES_tradnl"/>
              </w:rPr>
              <w:t xml:space="preserve"> / </w:t>
            </w:r>
            <w:r w:rsidR="00736599" w:rsidRPr="00736599">
              <w:rPr>
                <w:rFonts w:ascii="Arial" w:eastAsia="Calibri" w:hAnsi="Arial" w:cs="Arial"/>
                <w:bCs/>
                <w:sz w:val="22"/>
                <w:lang w:val="es-ES_tradnl"/>
              </w:rPr>
              <w:t>CONSORCIOS Y UNIONES TEMPORALES – Concepto y constitución</w:t>
            </w:r>
            <w:r w:rsidR="00736599">
              <w:rPr>
                <w:rFonts w:ascii="Arial" w:eastAsia="Calibri" w:hAnsi="Arial" w:cs="Arial"/>
                <w:bCs/>
                <w:sz w:val="22"/>
                <w:lang w:val="es-ES_tradnl"/>
              </w:rPr>
              <w:t xml:space="preserve"> / </w:t>
            </w:r>
            <w:r w:rsidR="00736599" w:rsidRPr="00736599">
              <w:rPr>
                <w:rFonts w:ascii="Arial" w:eastAsia="Calibri" w:hAnsi="Arial" w:cs="Arial"/>
                <w:bCs/>
                <w:sz w:val="22"/>
                <w:lang w:val="es-ES_tradnl"/>
              </w:rPr>
              <w:t>CONSORCIOS Y UNIONES TEMPORALES – Facultades y alcance de las</w:t>
            </w:r>
            <w:r w:rsidR="00736599">
              <w:rPr>
                <w:rFonts w:ascii="Arial" w:eastAsia="Calibri" w:hAnsi="Arial" w:cs="Arial"/>
                <w:bCs/>
                <w:sz w:val="22"/>
                <w:lang w:val="es-ES_tradnl"/>
              </w:rPr>
              <w:t xml:space="preserve"> facultades del representante.</w:t>
            </w:r>
          </w:p>
        </w:tc>
      </w:tr>
      <w:tr w:rsidR="00F304EA" w:rsidRPr="00736599" w14:paraId="6D8A1715" w14:textId="77777777" w:rsidTr="0036284A">
        <w:trPr>
          <w:jc w:val="right"/>
        </w:trPr>
        <w:tc>
          <w:tcPr>
            <w:tcW w:w="1838" w:type="dxa"/>
          </w:tcPr>
          <w:p w14:paraId="62ED0099" w14:textId="05F3F284" w:rsidR="00950DF7" w:rsidRPr="00736599" w:rsidRDefault="00950DF7" w:rsidP="00F304EA">
            <w:pPr>
              <w:spacing w:before="120"/>
              <w:jc w:val="center"/>
              <w:rPr>
                <w:rFonts w:ascii="Arial" w:eastAsia="Calibri" w:hAnsi="Arial" w:cs="Arial"/>
                <w:b/>
                <w:sz w:val="22"/>
                <w:szCs w:val="22"/>
                <w:lang w:val="es-ES"/>
              </w:rPr>
            </w:pPr>
            <w:r w:rsidRPr="00736599">
              <w:rPr>
                <w:rFonts w:ascii="Arial" w:eastAsia="Calibri" w:hAnsi="Arial" w:cs="Arial"/>
                <w:b/>
                <w:sz w:val="22"/>
                <w:szCs w:val="22"/>
                <w:lang w:val="es-ES"/>
              </w:rPr>
              <w:t>Radicación:</w:t>
            </w:r>
          </w:p>
        </w:tc>
        <w:tc>
          <w:tcPr>
            <w:tcW w:w="6237" w:type="dxa"/>
          </w:tcPr>
          <w:p w14:paraId="393CD37C" w14:textId="398E8C10" w:rsidR="00950DF7" w:rsidRPr="00781AC2" w:rsidRDefault="00950DF7" w:rsidP="00736599">
            <w:pPr>
              <w:spacing w:before="120"/>
              <w:jc w:val="both"/>
              <w:rPr>
                <w:rFonts w:ascii="Arial" w:eastAsia="Calibri" w:hAnsi="Arial" w:cs="Arial"/>
                <w:sz w:val="22"/>
                <w:szCs w:val="22"/>
                <w:lang w:val="es-ES"/>
              </w:rPr>
            </w:pPr>
            <w:r w:rsidRPr="00781AC2">
              <w:rPr>
                <w:rFonts w:ascii="Arial" w:eastAsia="Calibri" w:hAnsi="Arial" w:cs="Arial"/>
                <w:sz w:val="22"/>
                <w:szCs w:val="22"/>
                <w:lang w:val="es-ES"/>
              </w:rPr>
              <w:t xml:space="preserve">Respuesta a consulta </w:t>
            </w:r>
            <w:r w:rsidR="00736599" w:rsidRPr="00736599">
              <w:rPr>
                <w:rFonts w:ascii="Arial" w:eastAsia="Calibri" w:hAnsi="Arial" w:cs="Arial"/>
                <w:sz w:val="22"/>
                <w:szCs w:val="22"/>
                <w:lang w:val="es-ES"/>
              </w:rPr>
              <w:t>P20230308002131</w:t>
            </w:r>
          </w:p>
        </w:tc>
      </w:tr>
    </w:tbl>
    <w:p w14:paraId="65A47511" w14:textId="77777777" w:rsidR="00950DF7" w:rsidRPr="00736599" w:rsidRDefault="00950DF7" w:rsidP="00F304EA">
      <w:pPr>
        <w:jc w:val="both"/>
        <w:rPr>
          <w:rFonts w:ascii="Arial" w:eastAsia="Calibri" w:hAnsi="Arial" w:cs="Arial"/>
          <w:sz w:val="22"/>
          <w:szCs w:val="22"/>
          <w:lang w:val="es-ES"/>
        </w:rPr>
      </w:pPr>
    </w:p>
    <w:p w14:paraId="712BF181" w14:textId="77777777" w:rsidR="00950DF7" w:rsidRPr="00781AC2" w:rsidRDefault="00950DF7" w:rsidP="00F304EA">
      <w:pPr>
        <w:jc w:val="both"/>
        <w:rPr>
          <w:rFonts w:ascii="Arial" w:eastAsia="Calibri" w:hAnsi="Arial" w:cs="Arial"/>
          <w:sz w:val="22"/>
          <w:lang w:val="es-ES_tradnl"/>
        </w:rPr>
      </w:pPr>
    </w:p>
    <w:p w14:paraId="3DDCC405" w14:textId="70A9CE87" w:rsidR="00950DF7" w:rsidRPr="00781AC2" w:rsidRDefault="00736599" w:rsidP="00F304EA">
      <w:pPr>
        <w:jc w:val="both"/>
        <w:rPr>
          <w:rFonts w:ascii="Arial" w:eastAsia="Calibri" w:hAnsi="Arial" w:cs="Arial"/>
          <w:bCs/>
          <w:sz w:val="22"/>
          <w:lang w:val="es-ES_tradnl"/>
        </w:rPr>
      </w:pPr>
      <w:r>
        <w:rPr>
          <w:rFonts w:ascii="Arial" w:eastAsia="Calibri" w:hAnsi="Arial" w:cs="Arial"/>
          <w:sz w:val="22"/>
          <w:lang w:val="es-ES_tradnl"/>
        </w:rPr>
        <w:t>Estimado</w:t>
      </w:r>
      <w:r w:rsidR="00950DF7" w:rsidRPr="00781AC2">
        <w:rPr>
          <w:rFonts w:ascii="Arial" w:eastAsia="Calibri" w:hAnsi="Arial" w:cs="Arial"/>
          <w:sz w:val="22"/>
          <w:lang w:val="es-ES_tradnl"/>
        </w:rPr>
        <w:t xml:space="preserve"> señor </w:t>
      </w:r>
      <w:r>
        <w:rPr>
          <w:rFonts w:ascii="Arial" w:eastAsia="Calibri" w:hAnsi="Arial" w:cs="Arial"/>
          <w:sz w:val="22"/>
          <w:lang w:val="es-ES_tradnl"/>
        </w:rPr>
        <w:t>Rubén Lasso</w:t>
      </w:r>
      <w:r w:rsidR="00950DF7" w:rsidRPr="00781AC2">
        <w:rPr>
          <w:rFonts w:ascii="Arial" w:eastAsia="Calibri" w:hAnsi="Arial" w:cs="Arial"/>
          <w:bCs/>
          <w:sz w:val="22"/>
          <w:lang w:val="es-ES_tradnl"/>
        </w:rPr>
        <w:t>:</w:t>
      </w:r>
    </w:p>
    <w:p w14:paraId="5958CBDB" w14:textId="77777777" w:rsidR="00950DF7" w:rsidRPr="00781AC2" w:rsidRDefault="00950DF7" w:rsidP="00F304EA">
      <w:pPr>
        <w:jc w:val="both"/>
        <w:rPr>
          <w:rFonts w:ascii="Arial" w:eastAsia="Calibri" w:hAnsi="Arial" w:cs="Arial"/>
          <w:sz w:val="22"/>
          <w:lang w:val="es-ES_tradnl"/>
        </w:rPr>
      </w:pPr>
    </w:p>
    <w:p w14:paraId="3E917ACF" w14:textId="73D00B33" w:rsidR="00950DF7" w:rsidRPr="00781AC2" w:rsidRDefault="00950DF7" w:rsidP="00F304EA">
      <w:pPr>
        <w:spacing w:line="276" w:lineRule="auto"/>
        <w:jc w:val="both"/>
        <w:rPr>
          <w:rFonts w:ascii="Arial" w:eastAsia="Calibri" w:hAnsi="Arial" w:cs="Arial"/>
          <w:sz w:val="22"/>
          <w:szCs w:val="22"/>
          <w:lang w:val="es-ES"/>
        </w:rPr>
      </w:pPr>
      <w:r w:rsidRPr="00781AC2">
        <w:rPr>
          <w:rFonts w:ascii="Arial" w:eastAsia="Calibri" w:hAnsi="Arial" w:cs="Arial"/>
          <w:sz w:val="22"/>
          <w:szCs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DC59F9">
        <w:rPr>
          <w:rFonts w:ascii="Arial" w:eastAsia="Calibri" w:hAnsi="Arial" w:cs="Arial"/>
          <w:sz w:val="22"/>
          <w:szCs w:val="22"/>
          <w:lang w:val="es-ES"/>
        </w:rPr>
        <w:t>15 de febrero de 2023</w:t>
      </w:r>
    </w:p>
    <w:p w14:paraId="6E212067" w14:textId="77777777" w:rsidR="00950DF7" w:rsidRPr="00781AC2" w:rsidRDefault="00950DF7" w:rsidP="00F304EA">
      <w:pPr>
        <w:spacing w:line="276" w:lineRule="auto"/>
        <w:jc w:val="both"/>
        <w:rPr>
          <w:rFonts w:ascii="Arial" w:eastAsia="Calibri" w:hAnsi="Arial" w:cs="Arial"/>
          <w:b/>
          <w:sz w:val="22"/>
          <w:lang w:val="es-ES_tradnl"/>
        </w:rPr>
      </w:pPr>
    </w:p>
    <w:p w14:paraId="07E4FB05" w14:textId="77777777" w:rsidR="00950DF7" w:rsidRPr="00781AC2" w:rsidRDefault="00950DF7" w:rsidP="00F304E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81AC2">
        <w:rPr>
          <w:rFonts w:ascii="Arial" w:eastAsia="Calibri" w:hAnsi="Arial" w:cs="Arial"/>
          <w:b/>
          <w:sz w:val="22"/>
          <w:lang w:val="es-ES_tradnl"/>
        </w:rPr>
        <w:t xml:space="preserve">Problema planteado </w:t>
      </w:r>
    </w:p>
    <w:p w14:paraId="767E9BFF" w14:textId="43B61FA8" w:rsidR="00950DF7" w:rsidRPr="00781AC2" w:rsidRDefault="00950DF7" w:rsidP="00F304EA">
      <w:pPr>
        <w:tabs>
          <w:tab w:val="left" w:pos="426"/>
        </w:tabs>
        <w:spacing w:line="276" w:lineRule="auto"/>
        <w:jc w:val="both"/>
        <w:rPr>
          <w:rFonts w:ascii="Arial" w:eastAsia="Calibri" w:hAnsi="Arial" w:cs="Arial"/>
          <w:b/>
          <w:sz w:val="22"/>
          <w:lang w:val="es-ES_tradnl"/>
        </w:rPr>
      </w:pPr>
    </w:p>
    <w:p w14:paraId="413BDD46" w14:textId="6C3C47AB" w:rsidR="007B0D03" w:rsidRPr="00781AC2" w:rsidRDefault="007B0D03" w:rsidP="00F304EA">
      <w:pPr>
        <w:jc w:val="both"/>
        <w:rPr>
          <w:rFonts w:ascii="Arial" w:hAnsi="Arial" w:cs="Arial"/>
          <w:sz w:val="22"/>
          <w:szCs w:val="22"/>
          <w:lang w:val="es-ES_tradnl"/>
        </w:rPr>
      </w:pPr>
      <w:r w:rsidRPr="00591CF3">
        <w:rPr>
          <w:rFonts w:ascii="Arial" w:hAnsi="Arial" w:cs="Arial"/>
          <w:sz w:val="22"/>
          <w:szCs w:val="22"/>
          <w:shd w:val="clear" w:color="auto" w:fill="E6E6E6"/>
          <w:lang w:val="es-ES_tradnl"/>
        </w:rPr>
        <w:t>Usted formula la siguiente consulta:</w:t>
      </w:r>
      <w:r w:rsidRPr="00781AC2">
        <w:rPr>
          <w:rFonts w:ascii="Arial" w:hAnsi="Arial" w:cs="Arial"/>
          <w:sz w:val="22"/>
          <w:szCs w:val="22"/>
          <w:shd w:val="clear" w:color="auto" w:fill="E6E6E6"/>
          <w:lang w:val="es-ES_tradnl"/>
        </w:rPr>
        <w:t xml:space="preserve"> </w:t>
      </w:r>
    </w:p>
    <w:p w14:paraId="5F9660D5" w14:textId="77777777" w:rsidR="00C87954" w:rsidRPr="00781AC2" w:rsidRDefault="00C87954" w:rsidP="00F304EA">
      <w:pPr>
        <w:jc w:val="both"/>
        <w:rPr>
          <w:rFonts w:ascii="Arial" w:hAnsi="Arial" w:cs="Arial"/>
          <w:sz w:val="21"/>
          <w:szCs w:val="21"/>
          <w:lang w:val="es-ES_tradnl"/>
        </w:rPr>
      </w:pPr>
    </w:p>
    <w:p w14:paraId="30A4A8A9" w14:textId="7E321A8A" w:rsidR="007B0D03" w:rsidRPr="00781AC2" w:rsidRDefault="00DC59F9" w:rsidP="00591CF3">
      <w:pPr>
        <w:ind w:left="567" w:right="851"/>
        <w:jc w:val="both"/>
        <w:rPr>
          <w:rFonts w:ascii="Arial" w:hAnsi="Arial" w:cs="Arial"/>
          <w:sz w:val="21"/>
          <w:szCs w:val="21"/>
        </w:rPr>
      </w:pPr>
      <w:r>
        <w:rPr>
          <w:rFonts w:ascii="Arial" w:hAnsi="Arial" w:cs="Arial"/>
          <w:sz w:val="21"/>
          <w:szCs w:val="21"/>
        </w:rPr>
        <w:t>“</w:t>
      </w:r>
      <w:r w:rsidR="003F4C90" w:rsidRPr="003F4C90">
        <w:rPr>
          <w:rFonts w:ascii="Arial" w:hAnsi="Arial" w:cs="Arial"/>
          <w:sz w:val="21"/>
          <w:szCs w:val="21"/>
        </w:rPr>
        <w:t>¿Puede el representante legal de un consorcio o unión temporal, ceder un contrato de obra suscrito con una entidad pública, sin previa autorización de los consorciados? ¿Es obligación de la entidad pública solicitar dicha autorización al representante legal?</w:t>
      </w:r>
      <w:r>
        <w:rPr>
          <w:rFonts w:ascii="Arial" w:hAnsi="Arial" w:cs="Arial"/>
          <w:sz w:val="21"/>
          <w:szCs w:val="21"/>
        </w:rPr>
        <w:t>”</w:t>
      </w:r>
    </w:p>
    <w:p w14:paraId="3AED9A18" w14:textId="79BCCD57" w:rsidR="00950DF7" w:rsidRPr="00781AC2" w:rsidRDefault="00950DF7" w:rsidP="00DC59F9">
      <w:pPr>
        <w:ind w:right="851"/>
        <w:jc w:val="both"/>
        <w:rPr>
          <w:rFonts w:ascii="Arial" w:hAnsi="Arial" w:cs="Arial"/>
          <w:sz w:val="22"/>
          <w:lang w:val="es-ES_tradnl"/>
        </w:rPr>
      </w:pPr>
    </w:p>
    <w:p w14:paraId="483D6DD9" w14:textId="79951F09" w:rsidR="00950DF7" w:rsidRPr="00781AC2" w:rsidRDefault="00950DF7" w:rsidP="00F304EA">
      <w:pPr>
        <w:pStyle w:val="Prrafodelista"/>
        <w:numPr>
          <w:ilvl w:val="0"/>
          <w:numId w:val="1"/>
        </w:numPr>
        <w:tabs>
          <w:tab w:val="left" w:pos="0"/>
          <w:tab w:val="left" w:pos="284"/>
        </w:tabs>
        <w:ind w:left="0" w:firstLine="0"/>
        <w:contextualSpacing w:val="0"/>
        <w:jc w:val="both"/>
        <w:rPr>
          <w:rFonts w:ascii="Arial" w:eastAsia="Calibri" w:hAnsi="Arial" w:cs="Arial"/>
          <w:b/>
          <w:sz w:val="22"/>
          <w:lang w:val="es-ES_tradnl"/>
        </w:rPr>
      </w:pPr>
      <w:r w:rsidRPr="00781AC2">
        <w:rPr>
          <w:rFonts w:ascii="Arial" w:eastAsia="Calibri" w:hAnsi="Arial" w:cs="Arial"/>
          <w:b/>
          <w:sz w:val="22"/>
          <w:lang w:val="es-ES_tradnl"/>
        </w:rPr>
        <w:t>Consideraciones</w:t>
      </w:r>
    </w:p>
    <w:p w14:paraId="68D49234" w14:textId="77777777" w:rsidR="00A6242E" w:rsidRPr="00781AC2" w:rsidRDefault="00A6242E" w:rsidP="00F304EA">
      <w:pPr>
        <w:pStyle w:val="Prrafodelista"/>
        <w:tabs>
          <w:tab w:val="left" w:pos="0"/>
          <w:tab w:val="left" w:pos="284"/>
        </w:tabs>
        <w:ind w:left="0"/>
        <w:contextualSpacing w:val="0"/>
        <w:jc w:val="both"/>
        <w:rPr>
          <w:rFonts w:ascii="Arial" w:eastAsia="Calibri" w:hAnsi="Arial" w:cs="Arial"/>
          <w:b/>
          <w:sz w:val="22"/>
          <w:lang w:val="es-ES_tradnl"/>
        </w:rPr>
      </w:pPr>
    </w:p>
    <w:p w14:paraId="51141E92" w14:textId="555E8A9C" w:rsidR="00532050" w:rsidRDefault="4A9A233D" w:rsidP="006D5D89">
      <w:pPr>
        <w:spacing w:line="276" w:lineRule="auto"/>
        <w:jc w:val="both"/>
        <w:rPr>
          <w:rFonts w:ascii="Arial" w:hAnsi="Arial" w:cs="Arial"/>
          <w:sz w:val="22"/>
          <w:szCs w:val="22"/>
        </w:rPr>
      </w:pPr>
      <w:r w:rsidRPr="00781AC2">
        <w:rPr>
          <w:rFonts w:ascii="Arial" w:hAnsi="Arial" w:cs="Arial"/>
          <w:sz w:val="22"/>
          <w:szCs w:val="22"/>
        </w:rPr>
        <w:t>En ejercicio de las competencias establecidas en los artículos 3.5 y 11.8 del Decreto</w:t>
      </w:r>
      <w:r w:rsidR="002C0664" w:rsidRPr="00781AC2">
        <w:rPr>
          <w:rFonts w:ascii="Arial" w:hAnsi="Arial" w:cs="Arial"/>
          <w:sz w:val="22"/>
          <w:szCs w:val="22"/>
        </w:rPr>
        <w:t xml:space="preserve"> Ley</w:t>
      </w:r>
      <w:r w:rsidRPr="00781AC2">
        <w:rPr>
          <w:rFonts w:ascii="Arial" w:hAnsi="Arial" w:cs="Arial"/>
          <w:sz w:val="22"/>
          <w:szCs w:val="22"/>
        </w:rPr>
        <w:t xml:space="preserve"> 4170 de 2011, la Agencia Nacional de Contratación Pública – Colombia Compra Eficiente resuelve las consultas sobre los asuntos de su competencia, esto es, sobre las temáticas </w:t>
      </w:r>
      <w:r w:rsidRPr="00781AC2">
        <w:rPr>
          <w:rFonts w:ascii="Arial" w:hAnsi="Arial" w:cs="Arial"/>
          <w:sz w:val="22"/>
          <w:szCs w:val="22"/>
        </w:rPr>
        <w:lastRenderedPageBreak/>
        <w:t>de la contratación estatal y compras públicas relacionadas en los artículos citados.</w:t>
      </w:r>
      <w:bookmarkStart w:id="2" w:name="_Hlk61701014"/>
      <w:bookmarkStart w:id="3" w:name="_Hlk62136649"/>
      <w:r w:rsidRPr="00781AC2">
        <w:rPr>
          <w:rFonts w:ascii="Arial" w:hAnsi="Arial" w:cs="Arial"/>
          <w:sz w:val="22"/>
          <w:szCs w:val="22"/>
          <w:shd w:val="clear" w:color="auto" w:fill="E6E6E6"/>
        </w:rPr>
        <w:t xml:space="preserve"> </w:t>
      </w:r>
      <w:r w:rsidRPr="00781AC2">
        <w:rPr>
          <w:rFonts w:ascii="Arial" w:hAnsi="Arial" w:cs="Arial"/>
          <w:sz w:val="22"/>
          <w:szCs w:val="22"/>
          <w:lang w:val="es-ES"/>
        </w:rPr>
        <w:t xml:space="preserve">Es necesario tener en cuenta que </w:t>
      </w:r>
      <w:bookmarkStart w:id="4" w:name="_Hlk61026958"/>
      <w:r w:rsidRPr="00781AC2">
        <w:rPr>
          <w:rFonts w:ascii="Arial" w:hAnsi="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sz w:val="22"/>
          <w:szCs w:val="22"/>
        </w:rPr>
        <w:t xml:space="preserve"> de todos los partícipes de la contratación estatal.</w:t>
      </w:r>
    </w:p>
    <w:p w14:paraId="26F85578" w14:textId="77777777" w:rsidR="006D5D89" w:rsidRPr="00781AC2" w:rsidRDefault="006D5D89" w:rsidP="006D5D89">
      <w:pPr>
        <w:spacing w:line="276" w:lineRule="auto"/>
        <w:jc w:val="both"/>
        <w:rPr>
          <w:rFonts w:ascii="Arial" w:hAnsi="Arial" w:cs="Arial"/>
          <w:sz w:val="22"/>
          <w:szCs w:val="22"/>
          <w:lang w:val="es-ES"/>
        </w:rPr>
      </w:pPr>
    </w:p>
    <w:p w14:paraId="0BE59A96" w14:textId="6EB3162D" w:rsidR="00532050" w:rsidRDefault="4A9A233D" w:rsidP="006D5D89">
      <w:pPr>
        <w:spacing w:line="276" w:lineRule="auto"/>
        <w:ind w:firstLine="708"/>
        <w:jc w:val="both"/>
        <w:rPr>
          <w:rFonts w:ascii="Arial" w:hAnsi="Arial" w:cs="Arial"/>
          <w:sz w:val="22"/>
          <w:szCs w:val="22"/>
          <w:lang w:val="es-ES"/>
        </w:rPr>
      </w:pPr>
      <w:r w:rsidRPr="00781AC2">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532050" w:rsidRPr="00781AC2">
        <w:rPr>
          <w:rFonts w:ascii="Arial" w:hAnsi="Arial" w:cs="Arial"/>
          <w:sz w:val="22"/>
          <w:szCs w:val="22"/>
          <w:vertAlign w:val="superscript"/>
          <w:lang w:val="es-ES"/>
        </w:rPr>
        <w:footnoteReference w:id="2"/>
      </w:r>
      <w:r w:rsidRPr="00781AC2">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781AC2">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p w14:paraId="6766A313" w14:textId="77777777" w:rsidR="006D5D89" w:rsidRPr="00781AC2" w:rsidRDefault="006D5D89" w:rsidP="006D5D89">
      <w:pPr>
        <w:spacing w:line="276" w:lineRule="auto"/>
        <w:ind w:firstLine="708"/>
        <w:jc w:val="both"/>
        <w:rPr>
          <w:rFonts w:ascii="Arial" w:hAnsi="Arial" w:cs="Arial"/>
          <w:sz w:val="22"/>
          <w:szCs w:val="22"/>
          <w:lang w:val="es-ES"/>
        </w:rPr>
      </w:pPr>
    </w:p>
    <w:bookmarkEnd w:id="3"/>
    <w:p w14:paraId="734E03CA" w14:textId="2E582F30" w:rsidR="006D5D89" w:rsidRDefault="00950DF7" w:rsidP="006D5D89">
      <w:pPr>
        <w:tabs>
          <w:tab w:val="left" w:pos="426"/>
        </w:tabs>
        <w:spacing w:line="276" w:lineRule="auto"/>
        <w:jc w:val="both"/>
        <w:rPr>
          <w:rFonts w:ascii="Arial" w:hAnsi="Arial" w:cs="Arial"/>
          <w:sz w:val="22"/>
          <w:lang w:val="es-ES"/>
        </w:rPr>
      </w:pPr>
      <w:r w:rsidRPr="00781AC2">
        <w:rPr>
          <w:rFonts w:ascii="Arial" w:hAnsi="Arial" w:cs="Arial"/>
          <w:sz w:val="22"/>
        </w:rPr>
        <w:tab/>
      </w:r>
      <w:r w:rsidRPr="00781AC2">
        <w:rPr>
          <w:rFonts w:ascii="Arial" w:hAnsi="Arial" w:cs="Arial"/>
          <w:sz w:val="22"/>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781AC2">
        <w:rPr>
          <w:rFonts w:ascii="Arial" w:eastAsia="Calibri" w:hAnsi="Arial" w:cs="Arial"/>
          <w:sz w:val="22"/>
          <w:lang w:val="es-ES"/>
        </w:rPr>
        <w:t>los siguientes temas</w:t>
      </w:r>
      <w:r w:rsidRPr="00781AC2">
        <w:rPr>
          <w:rFonts w:ascii="Arial" w:hAnsi="Arial" w:cs="Arial"/>
          <w:sz w:val="22"/>
          <w:lang w:val="es-ES"/>
        </w:rPr>
        <w:t xml:space="preserve">: </w:t>
      </w:r>
      <w:r w:rsidRPr="00781AC2">
        <w:rPr>
          <w:rFonts w:ascii="Arial" w:hAnsi="Arial" w:cs="Arial"/>
          <w:sz w:val="22"/>
          <w:lang w:val="es-ES_tradnl"/>
        </w:rPr>
        <w:t xml:space="preserve">i) </w:t>
      </w:r>
      <w:r w:rsidR="000E1E95">
        <w:rPr>
          <w:rFonts w:ascii="Arial" w:hAnsi="Arial" w:cs="Arial"/>
          <w:sz w:val="22"/>
          <w:lang w:val="es-ES_tradnl"/>
        </w:rPr>
        <w:t>Régimen</w:t>
      </w:r>
      <w:r w:rsidR="00736599">
        <w:rPr>
          <w:rFonts w:ascii="Arial" w:hAnsi="Arial" w:cs="Arial"/>
          <w:sz w:val="22"/>
          <w:lang w:val="es-ES_tradnl"/>
        </w:rPr>
        <w:t xml:space="preserve"> jurídico aplicable para la procedencia de la </w:t>
      </w:r>
      <w:r w:rsidR="000E1E95">
        <w:rPr>
          <w:rFonts w:ascii="Arial" w:hAnsi="Arial" w:cs="Arial"/>
          <w:sz w:val="22"/>
          <w:lang w:val="es-ES_tradnl"/>
        </w:rPr>
        <w:t>cesión</w:t>
      </w:r>
      <w:r w:rsidR="00736599">
        <w:rPr>
          <w:rFonts w:ascii="Arial" w:hAnsi="Arial" w:cs="Arial"/>
          <w:sz w:val="22"/>
          <w:lang w:val="es-ES_tradnl"/>
        </w:rPr>
        <w:t xml:space="preserve"> en los contratos estatales</w:t>
      </w:r>
      <w:r w:rsidR="000E1E95">
        <w:rPr>
          <w:rFonts w:ascii="Arial" w:hAnsi="Arial" w:cs="Arial"/>
          <w:sz w:val="22"/>
          <w:lang w:val="es-ES_tradnl"/>
        </w:rPr>
        <w:t xml:space="preserve"> y</w:t>
      </w:r>
      <w:r w:rsidR="00CE3A6E" w:rsidRPr="00781AC2">
        <w:rPr>
          <w:rFonts w:ascii="Arial" w:hAnsi="Arial" w:cs="Arial"/>
          <w:sz w:val="22"/>
          <w:lang w:val="es-ES_tradnl"/>
        </w:rPr>
        <w:t xml:space="preserve"> </w:t>
      </w:r>
      <w:proofErr w:type="spellStart"/>
      <w:r w:rsidRPr="00781AC2">
        <w:rPr>
          <w:rFonts w:ascii="Arial" w:hAnsi="Arial" w:cs="Arial"/>
          <w:sz w:val="22"/>
          <w:lang w:val="es-ES"/>
        </w:rPr>
        <w:t>ii</w:t>
      </w:r>
      <w:proofErr w:type="spellEnd"/>
      <w:r w:rsidRPr="00781AC2">
        <w:rPr>
          <w:rFonts w:ascii="Arial" w:hAnsi="Arial" w:cs="Arial"/>
          <w:sz w:val="22"/>
          <w:lang w:val="es-ES"/>
        </w:rPr>
        <w:t xml:space="preserve">) </w:t>
      </w:r>
      <w:r w:rsidR="000E1E95">
        <w:rPr>
          <w:rFonts w:ascii="Arial" w:hAnsi="Arial" w:cs="Arial"/>
          <w:sz w:val="22"/>
          <w:lang w:val="es-ES"/>
        </w:rPr>
        <w:t xml:space="preserve">Alcance de la capacidad jurídica del representante legal de un consorcio y unión temporal. </w:t>
      </w:r>
    </w:p>
    <w:p w14:paraId="4508D74F" w14:textId="77777777" w:rsidR="000E1E95" w:rsidRPr="00781AC2" w:rsidRDefault="000E1E95" w:rsidP="006D5D89">
      <w:pPr>
        <w:tabs>
          <w:tab w:val="left" w:pos="426"/>
        </w:tabs>
        <w:spacing w:line="276" w:lineRule="auto"/>
        <w:jc w:val="both"/>
        <w:rPr>
          <w:rFonts w:ascii="Arial" w:hAnsi="Arial" w:cs="Arial"/>
          <w:bCs/>
          <w:sz w:val="22"/>
          <w:lang w:val="es-ES"/>
        </w:rPr>
      </w:pPr>
    </w:p>
    <w:p w14:paraId="7C0BE3AD" w14:textId="1A50FB59" w:rsidR="00950DF7" w:rsidRPr="00781AC2" w:rsidRDefault="70551974" w:rsidP="000E1E95">
      <w:pPr>
        <w:spacing w:line="276" w:lineRule="auto"/>
        <w:ind w:firstLine="709"/>
        <w:jc w:val="both"/>
        <w:rPr>
          <w:rFonts w:ascii="Arial" w:eastAsia="Calibri" w:hAnsi="Arial" w:cs="Arial"/>
          <w:sz w:val="22"/>
          <w:szCs w:val="22"/>
          <w:lang w:val="es-ES"/>
        </w:rPr>
      </w:pPr>
      <w:r w:rsidRPr="00781AC2">
        <w:rPr>
          <w:rFonts w:ascii="Arial" w:eastAsia="Calibri" w:hAnsi="Arial" w:cs="Arial"/>
          <w:sz w:val="22"/>
          <w:szCs w:val="22"/>
          <w:lang w:val="es-ES"/>
        </w:rPr>
        <w:t>La Agencia Nacional de Contratación Pública – Colombia Compra Eficiente, en los conceptos No</w:t>
      </w:r>
      <w:r w:rsidR="000E1E95" w:rsidRPr="000E1E95">
        <w:t xml:space="preserve"> </w:t>
      </w:r>
      <w:r w:rsidR="000E1E95" w:rsidRPr="000E1E95">
        <w:rPr>
          <w:rFonts w:ascii="Arial" w:eastAsia="Calibri" w:hAnsi="Arial" w:cs="Arial"/>
          <w:sz w:val="22"/>
          <w:szCs w:val="22"/>
          <w:lang w:val="es-ES"/>
        </w:rPr>
        <w:t>C – 385 de</w:t>
      </w:r>
      <w:r w:rsidR="000E1E95">
        <w:rPr>
          <w:rFonts w:ascii="Arial" w:eastAsia="Calibri" w:hAnsi="Arial" w:cs="Arial"/>
          <w:sz w:val="22"/>
          <w:szCs w:val="22"/>
          <w:lang w:val="es-ES"/>
        </w:rPr>
        <w:t xml:space="preserve">l </w:t>
      </w:r>
      <w:r w:rsidR="000E1E95" w:rsidRPr="000E1E95">
        <w:rPr>
          <w:rFonts w:ascii="Arial" w:eastAsia="Calibri" w:hAnsi="Arial" w:cs="Arial"/>
          <w:sz w:val="22"/>
          <w:szCs w:val="22"/>
          <w:lang w:val="es-ES"/>
        </w:rPr>
        <w:t>2021</w:t>
      </w:r>
      <w:r w:rsidRPr="00781AC2">
        <w:rPr>
          <w:rFonts w:ascii="Arial" w:eastAsia="Calibri" w:hAnsi="Arial" w:cs="Arial"/>
          <w:sz w:val="22"/>
          <w:szCs w:val="22"/>
          <w:lang w:val="es-ES"/>
        </w:rPr>
        <w:t>,</w:t>
      </w:r>
      <w:r w:rsidRPr="009F6907">
        <w:rPr>
          <w:rFonts w:ascii="Arial" w:eastAsia="Calibri" w:hAnsi="Arial" w:cs="Arial"/>
          <w:sz w:val="22"/>
          <w:szCs w:val="22"/>
          <w:lang w:val="es-ES"/>
        </w:rPr>
        <w:t xml:space="preserve"> </w:t>
      </w:r>
      <w:r w:rsidR="000E1E95" w:rsidRPr="000E1E95">
        <w:rPr>
          <w:rFonts w:ascii="Arial" w:eastAsia="Calibri" w:hAnsi="Arial" w:cs="Arial"/>
          <w:sz w:val="22"/>
          <w:szCs w:val="22"/>
          <w:lang w:val="es-ES"/>
        </w:rPr>
        <w:t xml:space="preserve">Concepto C – 551 </w:t>
      </w:r>
      <w:r w:rsidR="004E27DD">
        <w:rPr>
          <w:rFonts w:ascii="Arial" w:eastAsia="Calibri" w:hAnsi="Arial" w:cs="Arial"/>
          <w:sz w:val="22"/>
          <w:szCs w:val="22"/>
          <w:lang w:val="es-ES"/>
        </w:rPr>
        <w:t>del</w:t>
      </w:r>
      <w:r w:rsidR="000E1E95" w:rsidRPr="000E1E95">
        <w:rPr>
          <w:rFonts w:ascii="Arial" w:eastAsia="Calibri" w:hAnsi="Arial" w:cs="Arial"/>
          <w:sz w:val="22"/>
          <w:szCs w:val="22"/>
          <w:lang w:val="es-ES"/>
        </w:rPr>
        <w:t xml:space="preserve"> 2020</w:t>
      </w:r>
      <w:r w:rsidR="004E27DD">
        <w:rPr>
          <w:rFonts w:ascii="Arial" w:eastAsia="Calibri" w:hAnsi="Arial" w:cs="Arial"/>
          <w:sz w:val="22"/>
          <w:szCs w:val="22"/>
          <w:lang w:val="es-ES"/>
        </w:rPr>
        <w:t xml:space="preserve">, </w:t>
      </w:r>
      <w:r w:rsidR="004E27DD" w:rsidRPr="00183A65">
        <w:rPr>
          <w:rFonts w:ascii="Arial" w:eastAsia="Calibri" w:hAnsi="Arial" w:cs="Arial"/>
          <w:bCs/>
          <w:color w:val="000000" w:themeColor="text1"/>
          <w:sz w:val="22"/>
        </w:rPr>
        <w:t>C</w:t>
      </w:r>
      <w:r w:rsidR="004E27DD">
        <w:rPr>
          <w:rFonts w:ascii="Arial" w:eastAsia="Calibri" w:hAnsi="Arial" w:cs="Arial"/>
          <w:bCs/>
          <w:color w:val="000000" w:themeColor="text1"/>
          <w:sz w:val="22"/>
        </w:rPr>
        <w:t>-</w:t>
      </w:r>
      <w:r w:rsidR="004E27DD" w:rsidRPr="00183A65">
        <w:rPr>
          <w:rFonts w:ascii="Arial" w:eastAsia="Calibri" w:hAnsi="Arial" w:cs="Arial"/>
          <w:bCs/>
          <w:color w:val="000000" w:themeColor="text1"/>
          <w:sz w:val="22"/>
        </w:rPr>
        <w:t>572 del 27 de agosto de 2020</w:t>
      </w:r>
      <w:r w:rsidR="004E27DD">
        <w:rPr>
          <w:rFonts w:ascii="Arial" w:eastAsia="Calibri" w:hAnsi="Arial" w:cs="Arial"/>
          <w:bCs/>
          <w:color w:val="000000" w:themeColor="text1"/>
          <w:sz w:val="22"/>
        </w:rPr>
        <w:t xml:space="preserve">, </w:t>
      </w:r>
      <w:r w:rsidR="004E27DD" w:rsidRPr="00183A65">
        <w:rPr>
          <w:rFonts w:ascii="Arial" w:eastAsia="Calibri" w:hAnsi="Arial" w:cs="Arial"/>
          <w:bCs/>
          <w:color w:val="000000" w:themeColor="text1"/>
          <w:sz w:val="22"/>
        </w:rPr>
        <w:t>C-582 del 28 de agosto de 2020</w:t>
      </w:r>
      <w:r w:rsidR="004E27DD">
        <w:rPr>
          <w:rFonts w:ascii="Arial" w:eastAsia="Calibri" w:hAnsi="Arial" w:cs="Arial"/>
          <w:bCs/>
          <w:color w:val="000000" w:themeColor="text1"/>
          <w:sz w:val="22"/>
        </w:rPr>
        <w:t xml:space="preserve"> </w:t>
      </w:r>
      <w:r w:rsidR="00103754" w:rsidRPr="009F6907">
        <w:rPr>
          <w:rFonts w:ascii="Arial" w:eastAsia="Calibri" w:hAnsi="Arial" w:cs="Arial"/>
          <w:sz w:val="22"/>
          <w:szCs w:val="22"/>
          <w:lang w:val="es-ES"/>
        </w:rPr>
        <w:t>y la respuesta a consulta</w:t>
      </w:r>
      <w:r w:rsidR="000E1E95">
        <w:rPr>
          <w:rFonts w:ascii="Arial" w:eastAsia="Calibri" w:hAnsi="Arial" w:cs="Arial"/>
          <w:sz w:val="22"/>
          <w:szCs w:val="22"/>
          <w:lang w:val="es-ES"/>
        </w:rPr>
        <w:t>s</w:t>
      </w:r>
      <w:r w:rsidR="00103754" w:rsidRPr="009F6907">
        <w:rPr>
          <w:rFonts w:ascii="Arial" w:eastAsia="Calibri" w:hAnsi="Arial" w:cs="Arial"/>
          <w:sz w:val="22"/>
          <w:szCs w:val="22"/>
          <w:lang w:val="es-ES"/>
        </w:rPr>
        <w:t xml:space="preserve"> No.</w:t>
      </w:r>
      <w:r w:rsidR="000E1E95">
        <w:rPr>
          <w:rFonts w:ascii="Arial" w:eastAsia="Calibri" w:hAnsi="Arial" w:cs="Arial"/>
          <w:sz w:val="22"/>
          <w:szCs w:val="22"/>
          <w:lang w:val="es-ES"/>
        </w:rPr>
        <w:t xml:space="preserve"> 4201913000007643 </w:t>
      </w:r>
      <w:r w:rsidR="000E1E95">
        <w:rPr>
          <w:rFonts w:ascii="Arial" w:eastAsia="Calibri" w:hAnsi="Arial" w:cs="Arial"/>
          <w:sz w:val="22"/>
          <w:szCs w:val="22"/>
          <w:lang w:val="es-ES"/>
        </w:rPr>
        <w:lastRenderedPageBreak/>
        <w:t xml:space="preserve">y </w:t>
      </w:r>
      <w:r w:rsidR="000E1E95" w:rsidRPr="000E1E95">
        <w:rPr>
          <w:rFonts w:ascii="Arial" w:eastAsia="Calibri" w:hAnsi="Arial" w:cs="Arial"/>
          <w:sz w:val="22"/>
          <w:szCs w:val="22"/>
          <w:lang w:val="es-ES"/>
        </w:rPr>
        <w:t>4201913000007669</w:t>
      </w:r>
      <w:r w:rsidR="000E1E95">
        <w:rPr>
          <w:rFonts w:ascii="Arial" w:eastAsia="Calibri" w:hAnsi="Arial" w:cs="Arial"/>
          <w:sz w:val="22"/>
          <w:szCs w:val="22"/>
          <w:lang w:val="es-ES"/>
        </w:rPr>
        <w:t xml:space="preserve"> del 26 de diciembre de 2019</w:t>
      </w:r>
      <w:r w:rsidR="00103754" w:rsidRPr="009F6907">
        <w:rPr>
          <w:rFonts w:ascii="Arial" w:eastAsia="Calibri" w:hAnsi="Arial" w:cs="Arial"/>
          <w:sz w:val="22"/>
          <w:szCs w:val="22"/>
          <w:lang w:val="es-ES"/>
        </w:rPr>
        <w:t>, entre otros</w:t>
      </w:r>
      <w:r w:rsidR="00E844BE">
        <w:rPr>
          <w:rFonts w:ascii="Arial" w:eastAsia="Calibri" w:hAnsi="Arial" w:cs="Arial"/>
          <w:sz w:val="22"/>
          <w:szCs w:val="22"/>
          <w:lang w:val="es-ES"/>
        </w:rPr>
        <w:t>, que a efectos del cuestionario planteado ha desarrollado la temática con precisión</w:t>
      </w:r>
      <w:r w:rsidR="00815DA5" w:rsidRPr="00781AC2">
        <w:rPr>
          <w:rStyle w:val="Refdenotaalpie"/>
          <w:rFonts w:ascii="Arial" w:eastAsia="Calibri" w:hAnsi="Arial" w:cs="Arial"/>
          <w:sz w:val="22"/>
          <w:szCs w:val="22"/>
          <w:lang w:val="es-ES"/>
        </w:rPr>
        <w:footnoteReference w:id="3"/>
      </w:r>
      <w:r w:rsidRPr="00781AC2">
        <w:rPr>
          <w:rFonts w:ascii="Arial" w:eastAsia="Calibri" w:hAnsi="Arial" w:cs="Arial"/>
          <w:sz w:val="22"/>
          <w:szCs w:val="22"/>
          <w:lang w:val="es-ES"/>
        </w:rPr>
        <w:t xml:space="preserve">. Las tesis expuestas en estos conceptos se reiteran a continuación y se complementan en lo pertinente, teniendo en cuenta los interrogantes planteados. </w:t>
      </w:r>
    </w:p>
    <w:p w14:paraId="78B8C045" w14:textId="77777777" w:rsidR="00A6242E" w:rsidRPr="00781AC2" w:rsidRDefault="00A6242E" w:rsidP="00F304EA">
      <w:pPr>
        <w:spacing w:line="276" w:lineRule="auto"/>
        <w:ind w:firstLine="709"/>
        <w:jc w:val="both"/>
        <w:rPr>
          <w:rFonts w:ascii="Arial" w:eastAsia="Calibri" w:hAnsi="Arial" w:cs="Arial"/>
          <w:sz w:val="22"/>
          <w:lang w:val="es-ES"/>
        </w:rPr>
      </w:pPr>
    </w:p>
    <w:p w14:paraId="6F2A6D90" w14:textId="41E5CF56" w:rsidR="00950DF7" w:rsidRPr="00781AC2" w:rsidRDefault="70551974" w:rsidP="00F304EA">
      <w:pPr>
        <w:tabs>
          <w:tab w:val="left" w:pos="426"/>
        </w:tabs>
        <w:spacing w:line="276" w:lineRule="auto"/>
        <w:jc w:val="both"/>
        <w:rPr>
          <w:rFonts w:ascii="Arial" w:eastAsia="Calibri" w:hAnsi="Arial" w:cs="Arial"/>
          <w:noProof/>
          <w:sz w:val="22"/>
          <w:szCs w:val="22"/>
          <w:lang w:val="es-ES"/>
        </w:rPr>
      </w:pPr>
      <w:r w:rsidRPr="00781AC2">
        <w:rPr>
          <w:rFonts w:ascii="Arial" w:eastAsia="Calibri" w:hAnsi="Arial" w:cs="Arial"/>
          <w:b/>
          <w:bCs/>
          <w:sz w:val="22"/>
          <w:szCs w:val="22"/>
          <w:lang w:eastAsia="en-GB"/>
        </w:rPr>
        <w:t xml:space="preserve">2.1. </w:t>
      </w:r>
      <w:r w:rsidR="004E27DD" w:rsidRPr="004E27DD">
        <w:rPr>
          <w:rFonts w:ascii="Arial" w:eastAsia="Calibri" w:hAnsi="Arial" w:cs="Arial"/>
          <w:b/>
          <w:bCs/>
          <w:sz w:val="22"/>
          <w:szCs w:val="22"/>
          <w:lang w:val="es-ES" w:eastAsia="en-GB"/>
        </w:rPr>
        <w:t>Régimen jurídico aplicable para la procedencia de la cesión en los contratos estatales</w:t>
      </w:r>
      <w:r w:rsidR="7FA75D5D" w:rsidRPr="00781AC2">
        <w:rPr>
          <w:rFonts w:ascii="Arial" w:eastAsia="Calibri" w:hAnsi="Arial" w:cs="Arial"/>
          <w:b/>
          <w:bCs/>
          <w:sz w:val="22"/>
          <w:szCs w:val="22"/>
          <w:lang w:eastAsia="en-GB"/>
        </w:rPr>
        <w:t>.</w:t>
      </w:r>
    </w:p>
    <w:p w14:paraId="49BA281F" w14:textId="77777777" w:rsidR="00950DF7" w:rsidRPr="00781AC2" w:rsidRDefault="00950DF7" w:rsidP="00F304EA">
      <w:pPr>
        <w:spacing w:line="276" w:lineRule="auto"/>
        <w:jc w:val="both"/>
        <w:rPr>
          <w:rFonts w:ascii="Arial" w:eastAsia="Arial" w:hAnsi="Arial" w:cs="Arial"/>
          <w:b/>
          <w:sz w:val="22"/>
          <w:szCs w:val="22"/>
          <w:lang w:val="es-ES" w:eastAsia="en-US"/>
        </w:rPr>
      </w:pPr>
    </w:p>
    <w:p w14:paraId="260B784A" w14:textId="6819091F" w:rsidR="004E27DD" w:rsidRDefault="004E27DD" w:rsidP="00B70074">
      <w:pPr>
        <w:tabs>
          <w:tab w:val="left" w:pos="426"/>
        </w:tabs>
        <w:spacing w:line="276" w:lineRule="auto"/>
        <w:jc w:val="both"/>
        <w:rPr>
          <w:rFonts w:ascii="Arial" w:eastAsia="Calibri" w:hAnsi="Arial" w:cs="Arial"/>
          <w:color w:val="000000" w:themeColor="text1"/>
          <w:sz w:val="22"/>
        </w:rPr>
      </w:pPr>
      <w:bookmarkStart w:id="5" w:name="_Hlk117695077"/>
      <w:r w:rsidRPr="0078632A">
        <w:rPr>
          <w:rFonts w:ascii="Arial" w:eastAsia="Calibri" w:hAnsi="Arial" w:cs="Arial"/>
          <w:color w:val="000000" w:themeColor="text1"/>
          <w:sz w:val="22"/>
        </w:rPr>
        <w:t>La cesión de los contratos, prevista en los artículos 887 y siguientes del Código de Comercio,  juega un papel importante en la gestión de los intereses patrimoniales de los sujetos de derecho privado, ya que –a diferencia de la regulada en los artículos 1959 y siguientes del Código Civil– facilita el tráfico jurídico tanto de los derechos como de las obligaciones surgidas con ocasión del acuerdo de voluntades, lo que permite su transferencia total o parcial a terceros como negocio generador de riqueza</w:t>
      </w:r>
      <w:r w:rsidRPr="0078632A">
        <w:rPr>
          <w:rStyle w:val="Refdenotaalpie"/>
          <w:rFonts w:ascii="Arial" w:eastAsia="Calibri" w:hAnsi="Arial" w:cs="Arial"/>
          <w:color w:val="000000" w:themeColor="text1"/>
          <w:sz w:val="22"/>
        </w:rPr>
        <w:footnoteReference w:id="4"/>
      </w:r>
      <w:r w:rsidRPr="0078632A">
        <w:rPr>
          <w:rFonts w:ascii="Arial" w:eastAsia="Calibri" w:hAnsi="Arial" w:cs="Arial"/>
          <w:color w:val="000000" w:themeColor="text1"/>
          <w:sz w:val="22"/>
        </w:rPr>
        <w:t xml:space="preserve">. </w:t>
      </w:r>
    </w:p>
    <w:p w14:paraId="237FD1E4" w14:textId="77777777" w:rsidR="00B70074" w:rsidRPr="0078632A" w:rsidRDefault="00B70074" w:rsidP="00B70074">
      <w:pPr>
        <w:tabs>
          <w:tab w:val="left" w:pos="426"/>
        </w:tabs>
        <w:spacing w:line="276" w:lineRule="auto"/>
        <w:jc w:val="both"/>
        <w:rPr>
          <w:rFonts w:ascii="Arial" w:eastAsia="Calibri" w:hAnsi="Arial" w:cs="Arial"/>
          <w:color w:val="000000" w:themeColor="text1"/>
          <w:sz w:val="22"/>
        </w:rPr>
      </w:pPr>
    </w:p>
    <w:p w14:paraId="21127013" w14:textId="7B2FB6E6" w:rsidR="004E27DD" w:rsidRDefault="004E27DD" w:rsidP="00B70074">
      <w:pPr>
        <w:tabs>
          <w:tab w:val="left" w:pos="709"/>
        </w:tabs>
        <w:spacing w:line="276" w:lineRule="auto"/>
        <w:jc w:val="both"/>
        <w:rPr>
          <w:rFonts w:ascii="Arial" w:hAnsi="Arial" w:cs="Arial"/>
          <w:color w:val="000000" w:themeColor="text1"/>
          <w:sz w:val="22"/>
        </w:rPr>
      </w:pPr>
      <w:r w:rsidRPr="0078632A">
        <w:rPr>
          <w:rFonts w:ascii="Arial" w:eastAsia="Calibri" w:hAnsi="Arial" w:cs="Arial"/>
          <w:color w:val="000000" w:themeColor="text1"/>
          <w:sz w:val="22"/>
        </w:rPr>
        <w:tab/>
      </w:r>
      <w:bookmarkStart w:id="6" w:name="_Hlk79789163"/>
      <w:r w:rsidRPr="0078632A">
        <w:rPr>
          <w:rFonts w:ascii="Arial" w:eastAsia="Calibri" w:hAnsi="Arial" w:cs="Arial"/>
          <w:color w:val="000000" w:themeColor="text1"/>
          <w:sz w:val="22"/>
        </w:rPr>
        <w:t xml:space="preserve">La cesión del contrato puede entenderse como un acto </w:t>
      </w:r>
      <w:r w:rsidR="00B70074">
        <w:rPr>
          <w:rFonts w:ascii="Arial" w:eastAsia="Calibri" w:hAnsi="Arial" w:cs="Arial"/>
          <w:color w:val="000000" w:themeColor="text1"/>
          <w:sz w:val="22"/>
        </w:rPr>
        <w:t>y como un efecto. Por un lado, “</w:t>
      </w:r>
      <w:r w:rsidRPr="0078632A">
        <w:rPr>
          <w:rFonts w:ascii="Arial" w:eastAsia="Calibri" w:hAnsi="Arial" w:cs="Arial"/>
          <w:color w:val="000000" w:themeColor="text1"/>
          <w:sz w:val="22"/>
        </w:rPr>
        <w:t xml:space="preserve">es el contrato con el cual el cedente, parte de otro contrato ya en curso con otro sujeto (cedido), transfiere la relativa posición contractual (en sus componentes activos y pasivos) al cesionario, el cual le </w:t>
      </w:r>
      <w:proofErr w:type="spellStart"/>
      <w:r w:rsidRPr="0078632A">
        <w:rPr>
          <w:rFonts w:ascii="Arial" w:eastAsia="Calibri" w:hAnsi="Arial" w:cs="Arial"/>
          <w:color w:val="000000" w:themeColor="text1"/>
          <w:sz w:val="22"/>
        </w:rPr>
        <w:t>subentra</w:t>
      </w:r>
      <w:proofErr w:type="spellEnd"/>
      <w:r w:rsidRPr="0078632A">
        <w:rPr>
          <w:rFonts w:ascii="Arial" w:eastAsia="Calibri" w:hAnsi="Arial" w:cs="Arial"/>
          <w:color w:val="000000" w:themeColor="text1"/>
          <w:sz w:val="22"/>
        </w:rPr>
        <w:t xml:space="preserve"> (sic) </w:t>
      </w:r>
      <w:r w:rsidR="00B70074">
        <w:rPr>
          <w:rFonts w:ascii="Arial" w:eastAsia="Calibri" w:hAnsi="Arial" w:cs="Arial"/>
          <w:color w:val="000000" w:themeColor="text1"/>
          <w:sz w:val="22"/>
        </w:rPr>
        <w:t>en la relación con el cedido”</w:t>
      </w:r>
      <w:r w:rsidRPr="0078632A">
        <w:rPr>
          <w:rStyle w:val="Refdenotaalpie"/>
          <w:rFonts w:ascii="Arial" w:eastAsia="Calibri" w:hAnsi="Arial" w:cs="Arial"/>
          <w:color w:val="000000" w:themeColor="text1"/>
          <w:sz w:val="22"/>
        </w:rPr>
        <w:footnoteReference w:id="5"/>
      </w:r>
      <w:r w:rsidRPr="0078632A">
        <w:rPr>
          <w:rFonts w:ascii="Arial" w:eastAsia="Calibri" w:hAnsi="Arial" w:cs="Arial"/>
          <w:color w:val="000000" w:themeColor="text1"/>
          <w:sz w:val="22"/>
        </w:rPr>
        <w:t xml:space="preserve">. </w:t>
      </w:r>
      <w:r w:rsidR="00B70074">
        <w:rPr>
          <w:rFonts w:ascii="Arial" w:eastAsia="Calibri" w:hAnsi="Arial" w:cs="Arial"/>
          <w:color w:val="000000" w:themeColor="text1"/>
          <w:sz w:val="22"/>
        </w:rPr>
        <w:t>Así mismo</w:t>
      </w:r>
      <w:r w:rsidRPr="0078632A">
        <w:rPr>
          <w:rFonts w:ascii="Arial" w:eastAsia="Calibri" w:hAnsi="Arial" w:cs="Arial"/>
          <w:color w:val="000000" w:themeColor="text1"/>
          <w:sz w:val="22"/>
        </w:rPr>
        <w:t xml:space="preserve">, </w:t>
      </w:r>
      <w:r w:rsidR="00B70074">
        <w:rPr>
          <w:rFonts w:ascii="Arial" w:eastAsia="Calibri" w:hAnsi="Arial" w:cs="Arial"/>
          <w:color w:val="000000" w:themeColor="text1"/>
          <w:sz w:val="22"/>
        </w:rPr>
        <w:t>“</w:t>
      </w:r>
      <w:r w:rsidRPr="0078632A">
        <w:rPr>
          <w:rFonts w:ascii="Arial" w:eastAsia="Calibri" w:hAnsi="Arial" w:cs="Arial"/>
          <w:color w:val="000000" w:themeColor="text1"/>
          <w:sz w:val="22"/>
        </w:rPr>
        <w:t xml:space="preserve">es la transferencia de la posición contractual de un contratante a otro sujeto, que le </w:t>
      </w:r>
      <w:proofErr w:type="spellStart"/>
      <w:r w:rsidRPr="0078632A">
        <w:rPr>
          <w:rFonts w:ascii="Arial" w:eastAsia="Calibri" w:hAnsi="Arial" w:cs="Arial"/>
          <w:color w:val="000000" w:themeColor="text1"/>
          <w:sz w:val="22"/>
        </w:rPr>
        <w:t>subentra</w:t>
      </w:r>
      <w:proofErr w:type="spellEnd"/>
      <w:r w:rsidRPr="0078632A">
        <w:rPr>
          <w:rFonts w:ascii="Arial" w:eastAsia="Calibri" w:hAnsi="Arial" w:cs="Arial"/>
          <w:color w:val="000000" w:themeColor="text1"/>
          <w:sz w:val="22"/>
        </w:rPr>
        <w:t xml:space="preserve"> (sic) en</w:t>
      </w:r>
      <w:r w:rsidR="00B70074">
        <w:rPr>
          <w:rFonts w:ascii="Arial" w:eastAsia="Calibri" w:hAnsi="Arial" w:cs="Arial"/>
          <w:color w:val="000000" w:themeColor="text1"/>
          <w:sz w:val="22"/>
        </w:rPr>
        <w:t xml:space="preserve"> la relación con la contraparte”</w:t>
      </w:r>
      <w:r w:rsidRPr="0078632A">
        <w:rPr>
          <w:rStyle w:val="Refdenotaalpie"/>
          <w:rFonts w:ascii="Arial" w:eastAsia="Calibri" w:hAnsi="Arial" w:cs="Arial"/>
          <w:color w:val="000000" w:themeColor="text1"/>
          <w:sz w:val="22"/>
        </w:rPr>
        <w:footnoteReference w:id="6"/>
      </w:r>
      <w:r w:rsidRPr="0078632A">
        <w:rPr>
          <w:rFonts w:ascii="Arial" w:eastAsia="Calibri" w:hAnsi="Arial" w:cs="Arial"/>
          <w:color w:val="000000" w:themeColor="text1"/>
          <w:sz w:val="22"/>
        </w:rPr>
        <w:t xml:space="preserve">.  </w:t>
      </w:r>
      <w:r w:rsidRPr="0078632A">
        <w:rPr>
          <w:rFonts w:ascii="Arial" w:hAnsi="Arial" w:cs="Arial"/>
          <w:color w:val="000000" w:themeColor="text1"/>
          <w:sz w:val="22"/>
        </w:rPr>
        <w:t xml:space="preserve">En la cesión, concurren tres sujetos: i) el cedente, esto es el contratista inicial, </w:t>
      </w:r>
      <w:proofErr w:type="spellStart"/>
      <w:r w:rsidRPr="0078632A">
        <w:rPr>
          <w:rFonts w:ascii="Arial" w:hAnsi="Arial" w:cs="Arial"/>
          <w:color w:val="000000" w:themeColor="text1"/>
          <w:sz w:val="22"/>
        </w:rPr>
        <w:t>ii</w:t>
      </w:r>
      <w:proofErr w:type="spellEnd"/>
      <w:r w:rsidRPr="0078632A">
        <w:rPr>
          <w:rFonts w:ascii="Arial" w:hAnsi="Arial" w:cs="Arial"/>
          <w:color w:val="000000" w:themeColor="text1"/>
          <w:sz w:val="22"/>
        </w:rPr>
        <w:t xml:space="preserve">) el cesionario quien asume el contrato y </w:t>
      </w:r>
      <w:proofErr w:type="spellStart"/>
      <w:r w:rsidRPr="0078632A">
        <w:rPr>
          <w:rFonts w:ascii="Arial" w:hAnsi="Arial" w:cs="Arial"/>
          <w:color w:val="000000" w:themeColor="text1"/>
          <w:sz w:val="22"/>
        </w:rPr>
        <w:t>iii</w:t>
      </w:r>
      <w:proofErr w:type="spellEnd"/>
      <w:r w:rsidRPr="0078632A">
        <w:rPr>
          <w:rFonts w:ascii="Arial" w:hAnsi="Arial" w:cs="Arial"/>
          <w:color w:val="000000" w:themeColor="text1"/>
          <w:sz w:val="22"/>
        </w:rPr>
        <w:t>) el cedido que es la administración e imparte la autorización.</w:t>
      </w:r>
    </w:p>
    <w:p w14:paraId="70889814" w14:textId="77777777" w:rsidR="00B70074" w:rsidRPr="0078632A" w:rsidRDefault="00B70074" w:rsidP="00B70074">
      <w:pPr>
        <w:tabs>
          <w:tab w:val="left" w:pos="709"/>
        </w:tabs>
        <w:spacing w:line="276" w:lineRule="auto"/>
        <w:jc w:val="both"/>
        <w:rPr>
          <w:rFonts w:ascii="Arial" w:eastAsia="Calibri" w:hAnsi="Arial" w:cs="Arial"/>
          <w:color w:val="000000" w:themeColor="text1"/>
          <w:sz w:val="22"/>
        </w:rPr>
      </w:pPr>
    </w:p>
    <w:p w14:paraId="5B623D6D" w14:textId="0F77C179" w:rsidR="004E27DD" w:rsidRDefault="004E27DD" w:rsidP="00B70074">
      <w:pPr>
        <w:spacing w:line="276" w:lineRule="auto"/>
        <w:ind w:right="51" w:firstLine="709"/>
        <w:jc w:val="both"/>
        <w:rPr>
          <w:rFonts w:ascii="Arial" w:eastAsia="Calibri" w:hAnsi="Arial" w:cs="Arial"/>
          <w:color w:val="000000" w:themeColor="text1"/>
          <w:sz w:val="22"/>
        </w:rPr>
      </w:pPr>
      <w:r w:rsidRPr="0078632A">
        <w:rPr>
          <w:rFonts w:ascii="Arial" w:eastAsia="Calibri" w:hAnsi="Arial" w:cs="Arial"/>
          <w:color w:val="000000" w:themeColor="text1"/>
          <w:sz w:val="22"/>
        </w:rPr>
        <w:t xml:space="preserve">Por tanto, la cesión de una posición contractual es una figura jurídica que permite que terceros ajenos a los contratantes iniciales participen en negocios que se están ejecutando cuando no se hayan cumplido la totalidad de las obligaciones, permitiendo que sea este tercero el que cumpla las obligaciones contractuales faltantes. </w:t>
      </w:r>
      <w:bookmarkEnd w:id="6"/>
      <w:r w:rsidRPr="0078632A">
        <w:rPr>
          <w:rFonts w:ascii="Arial" w:eastAsia="Calibri" w:hAnsi="Arial" w:cs="Arial"/>
          <w:color w:val="000000" w:themeColor="text1"/>
          <w:sz w:val="22"/>
        </w:rPr>
        <w:t>En efecto:</w:t>
      </w:r>
    </w:p>
    <w:p w14:paraId="0045F62F" w14:textId="77777777" w:rsidR="00B70074" w:rsidRPr="0078632A" w:rsidRDefault="00B70074" w:rsidP="004363EF">
      <w:pPr>
        <w:spacing w:line="276" w:lineRule="auto"/>
        <w:ind w:right="51" w:firstLine="709"/>
        <w:jc w:val="both"/>
        <w:rPr>
          <w:rFonts w:ascii="Arial" w:hAnsi="Arial" w:cs="Arial"/>
          <w:color w:val="000000" w:themeColor="text1"/>
          <w:sz w:val="22"/>
        </w:rPr>
      </w:pPr>
    </w:p>
    <w:p w14:paraId="62DB6519" w14:textId="387201CB" w:rsidR="004E27DD" w:rsidRDefault="00B70074" w:rsidP="00B70074">
      <w:pPr>
        <w:tabs>
          <w:tab w:val="left" w:pos="709"/>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lastRenderedPageBreak/>
        <w:t>C</w:t>
      </w:r>
      <w:r w:rsidR="004E27DD" w:rsidRPr="0078632A">
        <w:rPr>
          <w:rFonts w:ascii="Arial" w:eastAsia="Calibri" w:hAnsi="Arial" w:cs="Arial"/>
          <w:color w:val="000000" w:themeColor="text1"/>
          <w:sz w:val="21"/>
          <w:szCs w:val="21"/>
        </w:rPr>
        <w:t>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 contratantes a un tercero, esto es, en últimas, la transferencia de una posición o relación contractual, cuyo resultado es la sustitución de una de la</w:t>
      </w:r>
      <w:r>
        <w:rPr>
          <w:rFonts w:ascii="Arial" w:eastAsia="Calibri" w:hAnsi="Arial" w:cs="Arial"/>
          <w:color w:val="000000" w:themeColor="text1"/>
          <w:sz w:val="21"/>
          <w:szCs w:val="21"/>
        </w:rPr>
        <w:t>s partes (acreedora-deudora)”</w:t>
      </w:r>
      <w:r w:rsidR="004E27DD" w:rsidRPr="0078632A">
        <w:rPr>
          <w:rStyle w:val="Refdenotaalpie"/>
          <w:rFonts w:ascii="Arial" w:eastAsia="Calibri" w:hAnsi="Arial" w:cs="Arial"/>
          <w:color w:val="000000" w:themeColor="text1"/>
          <w:sz w:val="21"/>
          <w:szCs w:val="21"/>
        </w:rPr>
        <w:footnoteReference w:id="7"/>
      </w:r>
      <w:r w:rsidR="004E27DD" w:rsidRPr="0078632A">
        <w:rPr>
          <w:rFonts w:ascii="Arial" w:eastAsia="Calibri" w:hAnsi="Arial" w:cs="Arial"/>
          <w:color w:val="000000" w:themeColor="text1"/>
          <w:sz w:val="21"/>
          <w:szCs w:val="21"/>
        </w:rPr>
        <w:t>.</w:t>
      </w:r>
    </w:p>
    <w:p w14:paraId="49C56588" w14:textId="77777777" w:rsidR="00B70074" w:rsidRPr="0078632A" w:rsidRDefault="00B70074" w:rsidP="004363EF">
      <w:pPr>
        <w:tabs>
          <w:tab w:val="left" w:pos="709"/>
        </w:tabs>
        <w:spacing w:line="276" w:lineRule="auto"/>
        <w:ind w:left="709" w:right="709"/>
        <w:jc w:val="both"/>
        <w:rPr>
          <w:rFonts w:ascii="Arial" w:eastAsia="Calibri" w:hAnsi="Arial" w:cs="Arial"/>
          <w:color w:val="000000" w:themeColor="text1"/>
          <w:sz w:val="21"/>
          <w:szCs w:val="21"/>
        </w:rPr>
      </w:pPr>
    </w:p>
    <w:p w14:paraId="5C639455" w14:textId="5C95398D" w:rsidR="004E27DD" w:rsidRDefault="004E27DD" w:rsidP="004363EF">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t xml:space="preserve">Ahora bien, </w:t>
      </w:r>
      <w:bookmarkStart w:id="7" w:name="_Hlk79825875"/>
      <w:r w:rsidRPr="0078632A">
        <w:rPr>
          <w:rFonts w:ascii="Arial" w:eastAsia="Calibri" w:hAnsi="Arial" w:cs="Arial"/>
          <w:color w:val="000000" w:themeColor="text1"/>
          <w:sz w:val="22"/>
        </w:rPr>
        <w:t>en materia de contratación estatal, por virtud de lo previsto en los artículos 13, 32 y 40, entre otros, de la Ley 80 de 1993, confluyen en su regulación distintos ordenamientos normativos. En efecto, (i) los contratos estatales se regirán por las normas comerciales y civiles pertinentes, salvo en lo concerniente a las materias particularmente reguladas en dicha ley, de acuerdo con lo prescrito en el inciso primero del artículo 13 de la Ley 80 de 1993, por tanto deben observarse en primer término las disposiciones establecidas en el EGCAP; (</w:t>
      </w:r>
      <w:proofErr w:type="spellStart"/>
      <w:r w:rsidRPr="0078632A">
        <w:rPr>
          <w:rFonts w:ascii="Arial" w:eastAsia="Calibri" w:hAnsi="Arial" w:cs="Arial"/>
          <w:color w:val="000000" w:themeColor="text1"/>
          <w:sz w:val="22"/>
        </w:rPr>
        <w:t>ii</w:t>
      </w:r>
      <w:proofErr w:type="spellEnd"/>
      <w:r w:rsidRPr="0078632A">
        <w:rPr>
          <w:rFonts w:ascii="Arial" w:eastAsia="Calibri" w:hAnsi="Arial" w:cs="Arial"/>
          <w:color w:val="000000" w:themeColor="text1"/>
          <w:sz w:val="22"/>
        </w:rPr>
        <w:t>) corresponderán como actos jurídicos bilaterales generadores de obligaciones, entre otros, a los previstos en el derecho privado, e</w:t>
      </w:r>
      <w:r w:rsidR="004363EF">
        <w:rPr>
          <w:rFonts w:ascii="Arial" w:eastAsia="Calibri" w:hAnsi="Arial" w:cs="Arial"/>
          <w:color w:val="000000" w:themeColor="text1"/>
          <w:sz w:val="22"/>
        </w:rPr>
        <w:t>n los términos del artículo 32 de la ley precitada</w:t>
      </w:r>
      <w:r w:rsidRPr="0078632A">
        <w:rPr>
          <w:rFonts w:ascii="Arial" w:eastAsia="Calibri" w:hAnsi="Arial" w:cs="Arial"/>
          <w:color w:val="000000" w:themeColor="text1"/>
          <w:sz w:val="22"/>
        </w:rPr>
        <w:t>; y (</w:t>
      </w:r>
      <w:proofErr w:type="spellStart"/>
      <w:r w:rsidRPr="0078632A">
        <w:rPr>
          <w:rFonts w:ascii="Arial" w:eastAsia="Calibri" w:hAnsi="Arial" w:cs="Arial"/>
          <w:color w:val="000000" w:themeColor="text1"/>
          <w:sz w:val="22"/>
        </w:rPr>
        <w:t>iii</w:t>
      </w:r>
      <w:proofErr w:type="spellEnd"/>
      <w:r w:rsidRPr="0078632A">
        <w:rPr>
          <w:rFonts w:ascii="Arial" w:eastAsia="Calibri" w:hAnsi="Arial" w:cs="Arial"/>
          <w:color w:val="000000" w:themeColor="text1"/>
          <w:sz w:val="22"/>
        </w:rPr>
        <w:t>) contendrán las estipulaciones que, de acuerdo con las normas civiles, comerciales y las previstas en esta ley, correspondan a su esencia y naturaleza, conforme a lo disp</w:t>
      </w:r>
      <w:r w:rsidR="004363EF">
        <w:rPr>
          <w:rFonts w:ascii="Arial" w:eastAsia="Calibri" w:hAnsi="Arial" w:cs="Arial"/>
          <w:color w:val="000000" w:themeColor="text1"/>
          <w:sz w:val="22"/>
        </w:rPr>
        <w:t>uesto por el artículo 40</w:t>
      </w:r>
      <w:r w:rsidRPr="0078632A">
        <w:rPr>
          <w:rFonts w:ascii="Arial" w:eastAsia="Calibri" w:hAnsi="Arial" w:cs="Arial"/>
          <w:color w:val="000000" w:themeColor="text1"/>
          <w:sz w:val="22"/>
        </w:rPr>
        <w:t>.</w:t>
      </w:r>
    </w:p>
    <w:p w14:paraId="63CDC21E" w14:textId="77777777" w:rsidR="004363EF" w:rsidRPr="0078632A" w:rsidRDefault="004363EF" w:rsidP="004363EF">
      <w:pPr>
        <w:tabs>
          <w:tab w:val="left" w:pos="709"/>
        </w:tabs>
        <w:spacing w:line="276" w:lineRule="auto"/>
        <w:jc w:val="both"/>
        <w:rPr>
          <w:rFonts w:ascii="Arial" w:eastAsia="Calibri" w:hAnsi="Arial" w:cs="Arial"/>
          <w:color w:val="000000" w:themeColor="text1"/>
          <w:sz w:val="22"/>
        </w:rPr>
      </w:pPr>
    </w:p>
    <w:bookmarkEnd w:id="7"/>
    <w:p w14:paraId="733E680D" w14:textId="10905B0D" w:rsidR="004E27DD" w:rsidRDefault="004E27DD" w:rsidP="004363EF">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r>
      <w:bookmarkStart w:id="8" w:name="_Hlk80369677"/>
      <w:r w:rsidRPr="0078632A">
        <w:rPr>
          <w:rFonts w:ascii="Arial" w:eastAsia="Calibri" w:hAnsi="Arial" w:cs="Arial"/>
          <w:color w:val="000000" w:themeColor="text1"/>
          <w:sz w:val="22"/>
        </w:rPr>
        <w:t xml:space="preserve">En este sentido, el Estatuto General de Contratación Pública prevé específicas disposiciones relativas a la figura de la cesión contractual, de lo cual se infiere que si bien, en principio, resultan aplicables las normas del Código de Comercio relativas a la cesión del contrato contenidas en sus artículos 887 y siguientes, lo cierto es que dicha aplicación procede ante la ausencia de norma que de manera particular regule el asunto frente a la categoría especial del contrato estatal. </w:t>
      </w:r>
    </w:p>
    <w:p w14:paraId="0D01B6ED" w14:textId="77777777" w:rsidR="004363EF" w:rsidRPr="0078632A" w:rsidRDefault="004363EF" w:rsidP="004363EF">
      <w:pPr>
        <w:tabs>
          <w:tab w:val="left" w:pos="709"/>
        </w:tabs>
        <w:spacing w:line="276" w:lineRule="auto"/>
        <w:jc w:val="both"/>
        <w:rPr>
          <w:rFonts w:ascii="Arial" w:eastAsia="Calibri" w:hAnsi="Arial" w:cs="Arial"/>
          <w:color w:val="000000" w:themeColor="text1"/>
          <w:sz w:val="22"/>
        </w:rPr>
      </w:pPr>
    </w:p>
    <w:bookmarkEnd w:id="8"/>
    <w:p w14:paraId="3C2ABF7F" w14:textId="177B7A32" w:rsidR="004E27DD" w:rsidRDefault="004E27DD" w:rsidP="004363EF">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t>Por ello, resulta pertinente indicar que el Código de Comercio contempla ciertas disposiciones que no se encuentran en la regulación del Estatuto General de Contratación de la Administración Pública, lo que conlleva su aplicación en materia de contratos estatales. Así, por ejemplo, al referirse a la responsabilidad derivada de la cesión del contrato el Código de Comercio establece, en su artículo 890</w:t>
      </w:r>
      <w:r w:rsidRPr="0078632A">
        <w:rPr>
          <w:rStyle w:val="Refdenotaalpie"/>
          <w:rFonts w:ascii="Arial" w:eastAsia="Calibri" w:hAnsi="Arial" w:cs="Arial"/>
          <w:color w:val="000000" w:themeColor="text1"/>
          <w:sz w:val="22"/>
        </w:rPr>
        <w:footnoteReference w:id="8"/>
      </w:r>
      <w:r w:rsidRPr="0078632A">
        <w:rPr>
          <w:rFonts w:ascii="Arial" w:eastAsia="Calibri" w:hAnsi="Arial" w:cs="Arial"/>
          <w:color w:val="000000" w:themeColor="text1"/>
          <w:sz w:val="22"/>
        </w:rPr>
        <w:t xml:space="preserve">, lo relativo a la responsabilidad del cedente frente al cesionario y en torno a la existencia, validez y </w:t>
      </w:r>
      <w:r w:rsidRPr="0078632A">
        <w:rPr>
          <w:rFonts w:ascii="Arial" w:eastAsia="Calibri" w:hAnsi="Arial" w:cs="Arial"/>
          <w:color w:val="000000" w:themeColor="text1"/>
          <w:sz w:val="22"/>
        </w:rPr>
        <w:lastRenderedPageBreak/>
        <w:t>garantías del contrato cedido; por otra parte, el artículo 891</w:t>
      </w:r>
      <w:r w:rsidRPr="0078632A">
        <w:rPr>
          <w:rStyle w:val="Refdenotaalpie"/>
          <w:rFonts w:ascii="Arial" w:eastAsia="Calibri" w:hAnsi="Arial" w:cs="Arial"/>
          <w:color w:val="000000" w:themeColor="text1"/>
          <w:sz w:val="22"/>
        </w:rPr>
        <w:footnoteReference w:id="9"/>
      </w:r>
      <w:r w:rsidRPr="0078632A">
        <w:rPr>
          <w:rFonts w:ascii="Arial" w:eastAsia="Calibri" w:hAnsi="Arial" w:cs="Arial"/>
          <w:color w:val="000000" w:themeColor="text1"/>
          <w:sz w:val="22"/>
        </w:rPr>
        <w:t xml:space="preserve">, establece la obligación del cesionario de dar aviso al cedente, dentro de los 10 días siguientes a la mora o el incumplimiento, siempre y cuando este se haya obligado a garantizar el cumplimiento por parte del contratante cedido. </w:t>
      </w:r>
    </w:p>
    <w:p w14:paraId="770B7BC5" w14:textId="77777777" w:rsidR="004363EF" w:rsidRPr="0078632A" w:rsidRDefault="004363EF" w:rsidP="004363EF">
      <w:pPr>
        <w:tabs>
          <w:tab w:val="left" w:pos="709"/>
        </w:tabs>
        <w:spacing w:line="276" w:lineRule="auto"/>
        <w:jc w:val="both"/>
        <w:rPr>
          <w:rFonts w:ascii="Arial" w:eastAsia="Calibri" w:hAnsi="Arial" w:cs="Arial"/>
          <w:color w:val="000000" w:themeColor="text1"/>
          <w:sz w:val="22"/>
        </w:rPr>
      </w:pPr>
    </w:p>
    <w:p w14:paraId="4F013FE1" w14:textId="73FAE99A" w:rsidR="004E27DD" w:rsidRDefault="004E27DD" w:rsidP="004363EF">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t xml:space="preserve">Así mismo, los artículos 895 y 896 del </w:t>
      </w:r>
      <w:bookmarkStart w:id="9" w:name="_Hlk79822929"/>
      <w:r w:rsidRPr="0078632A">
        <w:rPr>
          <w:rFonts w:ascii="Arial" w:eastAsia="Calibri" w:hAnsi="Arial" w:cs="Arial"/>
          <w:color w:val="000000" w:themeColor="text1"/>
          <w:sz w:val="22"/>
        </w:rPr>
        <w:t>Código de Comercio</w:t>
      </w:r>
      <w:bookmarkEnd w:id="9"/>
      <w:r w:rsidRPr="0078632A">
        <w:rPr>
          <w:rStyle w:val="Refdenotaalpie"/>
          <w:rFonts w:ascii="Arial" w:eastAsia="Calibri" w:hAnsi="Arial" w:cs="Arial"/>
          <w:color w:val="000000" w:themeColor="text1"/>
          <w:sz w:val="22"/>
        </w:rPr>
        <w:footnoteReference w:id="10"/>
      </w:r>
      <w:r w:rsidRPr="0078632A">
        <w:rPr>
          <w:rFonts w:ascii="Arial" w:eastAsia="Calibri" w:hAnsi="Arial" w:cs="Arial"/>
          <w:color w:val="000000" w:themeColor="text1"/>
          <w:sz w:val="22"/>
        </w:rPr>
        <w:t xml:space="preserve">, disponen que la cesión de un contrato implica la transferencia de las acciones, privilegios y beneficios legales inherentes a la naturaleza y condiciones del contrato, excluyendo a aquellas que sean extrañas al mismo o que se funden en el estado o calidad particular de las partes, pudiendo, el contratante cedido, oponer contra el cesionario todas las excepciones que se deriven del contrato. </w:t>
      </w:r>
    </w:p>
    <w:p w14:paraId="7BE0AAFC" w14:textId="77777777" w:rsidR="004363EF" w:rsidRPr="0078632A" w:rsidRDefault="004363EF" w:rsidP="004363EF">
      <w:pPr>
        <w:tabs>
          <w:tab w:val="left" w:pos="709"/>
        </w:tabs>
        <w:spacing w:line="276" w:lineRule="auto"/>
        <w:jc w:val="both"/>
        <w:rPr>
          <w:rFonts w:ascii="Arial" w:eastAsia="Calibri" w:hAnsi="Arial" w:cs="Arial"/>
          <w:color w:val="000000" w:themeColor="text1"/>
          <w:sz w:val="22"/>
        </w:rPr>
      </w:pPr>
    </w:p>
    <w:p w14:paraId="7DFC8548" w14:textId="6D645477" w:rsidR="004E27DD" w:rsidRDefault="004E27DD" w:rsidP="00C741D4">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t xml:space="preserve">Al margen de estas y otras disposiciones que de manera particular consagra el Código de Comercio sobre la cesión del contrato, se advierte que esta figura cuenta con algunas normas especiales en el Estatuto General de Contratación de la Administración Pública para los contratos celebrados con el Estado. Así, por ejemplo, </w:t>
      </w:r>
      <w:bookmarkStart w:id="10" w:name="_Hlk79822251"/>
      <w:r w:rsidRPr="0078632A">
        <w:rPr>
          <w:rFonts w:ascii="Arial" w:eastAsia="Calibri" w:hAnsi="Arial" w:cs="Arial"/>
          <w:color w:val="000000" w:themeColor="text1"/>
          <w:sz w:val="22"/>
        </w:rPr>
        <w:t>el artículo 41, inciso tercero</w:t>
      </w:r>
      <w:bookmarkEnd w:id="10"/>
      <w:r w:rsidRPr="0078632A">
        <w:rPr>
          <w:rFonts w:ascii="Arial" w:eastAsia="Calibri" w:hAnsi="Arial" w:cs="Arial"/>
          <w:color w:val="000000" w:themeColor="text1"/>
          <w:sz w:val="22"/>
        </w:rPr>
        <w:t xml:space="preserve">, de la Ley 80 de 1993 dispone que </w:t>
      </w:r>
      <w:r w:rsidR="004363EF">
        <w:rPr>
          <w:rFonts w:ascii="Arial" w:eastAsia="Calibri" w:hAnsi="Arial" w:cs="Arial"/>
          <w:color w:val="000000" w:themeColor="text1"/>
          <w:sz w:val="22"/>
        </w:rPr>
        <w:t>“</w:t>
      </w:r>
      <w:r w:rsidRPr="0078632A">
        <w:rPr>
          <w:rFonts w:ascii="Arial" w:eastAsia="Calibri" w:hAnsi="Arial" w:cs="Arial"/>
          <w:color w:val="000000" w:themeColor="text1"/>
          <w:sz w:val="22"/>
        </w:rPr>
        <w:t xml:space="preserve">Los contratos estatales son intuito </w:t>
      </w:r>
      <w:proofErr w:type="spellStart"/>
      <w:r w:rsidRPr="0078632A">
        <w:rPr>
          <w:rFonts w:ascii="Arial" w:eastAsia="Calibri" w:hAnsi="Arial" w:cs="Arial"/>
          <w:color w:val="000000" w:themeColor="text1"/>
          <w:sz w:val="22"/>
        </w:rPr>
        <w:t>personae</w:t>
      </w:r>
      <w:proofErr w:type="spellEnd"/>
      <w:r w:rsidRPr="0078632A">
        <w:rPr>
          <w:rFonts w:ascii="Arial" w:eastAsia="Calibri" w:hAnsi="Arial" w:cs="Arial"/>
          <w:color w:val="000000" w:themeColor="text1"/>
          <w:sz w:val="22"/>
        </w:rPr>
        <w:t xml:space="preserve"> y, en consecuencia, una vez celebrados no podrán cederse sin previa autorización escrita de la entidad contratante</w:t>
      </w:r>
      <w:r w:rsidR="004363EF">
        <w:rPr>
          <w:rFonts w:ascii="Arial" w:eastAsia="Calibri" w:hAnsi="Arial" w:cs="Arial"/>
          <w:color w:val="000000" w:themeColor="text1"/>
          <w:sz w:val="22"/>
        </w:rPr>
        <w:t>”</w:t>
      </w:r>
      <w:r w:rsidRPr="0078632A">
        <w:rPr>
          <w:rFonts w:ascii="Arial" w:eastAsia="Calibri" w:hAnsi="Arial" w:cs="Arial"/>
          <w:color w:val="000000" w:themeColor="text1"/>
          <w:sz w:val="22"/>
        </w:rPr>
        <w:t>. Esta norma co</w:t>
      </w:r>
      <w:r w:rsidR="004363EF">
        <w:rPr>
          <w:rFonts w:ascii="Arial" w:eastAsia="Calibri" w:hAnsi="Arial" w:cs="Arial"/>
          <w:color w:val="000000" w:themeColor="text1"/>
          <w:sz w:val="22"/>
        </w:rPr>
        <w:t xml:space="preserve">ntiene una prohibición general, </w:t>
      </w:r>
      <w:r w:rsidRPr="0078632A">
        <w:rPr>
          <w:rFonts w:ascii="Arial" w:eastAsia="Calibri" w:hAnsi="Arial" w:cs="Arial"/>
          <w:color w:val="000000" w:themeColor="text1"/>
          <w:sz w:val="22"/>
        </w:rPr>
        <w:t>faceta negativa y una autorización excepcional</w:t>
      </w:r>
      <w:r w:rsidR="004363EF">
        <w:rPr>
          <w:rFonts w:ascii="Arial" w:eastAsia="Calibri" w:hAnsi="Arial" w:cs="Arial"/>
          <w:color w:val="000000" w:themeColor="text1"/>
          <w:sz w:val="22"/>
        </w:rPr>
        <w:t xml:space="preserve">, </w:t>
      </w:r>
      <w:r w:rsidRPr="0078632A">
        <w:rPr>
          <w:rFonts w:ascii="Arial" w:eastAsia="Calibri" w:hAnsi="Arial" w:cs="Arial"/>
          <w:color w:val="000000" w:themeColor="text1"/>
          <w:sz w:val="22"/>
        </w:rPr>
        <w:t xml:space="preserve">faceta positiva. </w:t>
      </w:r>
      <w:r w:rsidRPr="0078632A">
        <w:rPr>
          <w:rFonts w:ascii="Arial" w:eastAsia="Calibri" w:hAnsi="Arial" w:cs="Arial"/>
          <w:color w:val="000000" w:themeColor="text1"/>
          <w:sz w:val="22"/>
        </w:rPr>
        <w:tab/>
      </w:r>
    </w:p>
    <w:p w14:paraId="3D09523D" w14:textId="77777777" w:rsidR="00C741D4" w:rsidRPr="0078632A" w:rsidRDefault="00C741D4" w:rsidP="00C741D4">
      <w:pPr>
        <w:tabs>
          <w:tab w:val="left" w:pos="709"/>
        </w:tabs>
        <w:spacing w:line="276" w:lineRule="auto"/>
        <w:jc w:val="both"/>
        <w:rPr>
          <w:rFonts w:ascii="Arial" w:eastAsia="Calibri" w:hAnsi="Arial" w:cs="Arial"/>
          <w:color w:val="000000" w:themeColor="text1"/>
          <w:sz w:val="22"/>
        </w:rPr>
      </w:pPr>
    </w:p>
    <w:p w14:paraId="5B922699" w14:textId="60FCA9DC" w:rsidR="004E27DD" w:rsidRDefault="004E27DD" w:rsidP="00C741D4">
      <w:pPr>
        <w:tabs>
          <w:tab w:val="left" w:pos="709"/>
        </w:tabs>
        <w:spacing w:line="276" w:lineRule="auto"/>
        <w:ind w:firstLine="709"/>
        <w:jc w:val="both"/>
        <w:rPr>
          <w:rFonts w:ascii="Arial" w:eastAsia="Calibri" w:hAnsi="Arial" w:cs="Arial"/>
          <w:color w:val="000000" w:themeColor="text1"/>
          <w:sz w:val="22"/>
        </w:rPr>
      </w:pPr>
      <w:r w:rsidRPr="0078632A">
        <w:rPr>
          <w:rFonts w:ascii="Arial" w:eastAsia="Calibri" w:hAnsi="Arial" w:cs="Arial"/>
          <w:color w:val="000000" w:themeColor="text1"/>
          <w:sz w:val="22"/>
        </w:rPr>
        <w:t>En lo que respecta a la faceta negativa, el artículo 41 del Estatuto General ordena que el contrato se ejecute con quien inicialmente se celebró el acuerdo de volu</w:t>
      </w:r>
      <w:r w:rsidR="00C741D4">
        <w:rPr>
          <w:rFonts w:ascii="Arial" w:eastAsia="Calibri" w:hAnsi="Arial" w:cs="Arial"/>
          <w:color w:val="000000" w:themeColor="text1"/>
          <w:sz w:val="22"/>
        </w:rPr>
        <w:t xml:space="preserve">ntades, pues es la persona que </w:t>
      </w:r>
      <w:proofErr w:type="gramStart"/>
      <w:r w:rsidRPr="0078632A">
        <w:rPr>
          <w:rFonts w:ascii="Arial" w:eastAsia="Calibri" w:hAnsi="Arial" w:cs="Arial"/>
          <w:color w:val="000000" w:themeColor="text1"/>
          <w:sz w:val="22"/>
        </w:rPr>
        <w:t>de acuerdo a</w:t>
      </w:r>
      <w:proofErr w:type="gramEnd"/>
      <w:r w:rsidRPr="0078632A">
        <w:rPr>
          <w:rFonts w:ascii="Arial" w:eastAsia="Calibri" w:hAnsi="Arial" w:cs="Arial"/>
          <w:color w:val="000000" w:themeColor="text1"/>
          <w:sz w:val="22"/>
        </w:rPr>
        <w:t xml:space="preserve"> los criterios definidos por la entidad pa</w:t>
      </w:r>
      <w:r w:rsidR="00C741D4">
        <w:rPr>
          <w:rFonts w:ascii="Arial" w:eastAsia="Calibri" w:hAnsi="Arial" w:cs="Arial"/>
          <w:color w:val="000000" w:themeColor="text1"/>
          <w:sz w:val="22"/>
        </w:rPr>
        <w:t>ra la selección del contratista</w:t>
      </w:r>
      <w:r w:rsidRPr="0078632A">
        <w:rPr>
          <w:rFonts w:ascii="Arial" w:eastAsia="Calibri" w:hAnsi="Arial" w:cs="Arial"/>
          <w:color w:val="000000" w:themeColor="text1"/>
          <w:sz w:val="22"/>
        </w:rPr>
        <w:t xml:space="preserve"> resulta idónea para cumplir con las obligaciones. De esta manera, la prohibición contenida en la norma citada es uno de los elementos de la naturaleza del contrato estatal, pues conforme a lo previsto en el</w:t>
      </w:r>
      <w:r w:rsidR="00C741D4">
        <w:rPr>
          <w:rFonts w:ascii="Arial" w:eastAsia="Calibri" w:hAnsi="Arial" w:cs="Arial"/>
          <w:color w:val="000000" w:themeColor="text1"/>
          <w:sz w:val="22"/>
        </w:rPr>
        <w:t xml:space="preserve"> artículo 1501 del Código Civil </w:t>
      </w:r>
      <w:r w:rsidRPr="0078632A">
        <w:rPr>
          <w:rFonts w:ascii="Arial" w:eastAsia="Calibri" w:hAnsi="Arial" w:cs="Arial"/>
          <w:color w:val="000000" w:themeColor="text1"/>
          <w:sz w:val="22"/>
        </w:rPr>
        <w:t xml:space="preserve">es de aquellos </w:t>
      </w:r>
      <w:r w:rsidR="00C741D4">
        <w:rPr>
          <w:rFonts w:ascii="Arial" w:eastAsia="Calibri" w:hAnsi="Arial" w:cs="Arial"/>
          <w:color w:val="000000" w:themeColor="text1"/>
          <w:sz w:val="22"/>
        </w:rPr>
        <w:t>“</w:t>
      </w:r>
      <w:r w:rsidRPr="0078632A">
        <w:rPr>
          <w:rFonts w:ascii="Arial" w:eastAsia="Calibri" w:hAnsi="Arial" w:cs="Arial"/>
          <w:color w:val="000000" w:themeColor="text1"/>
          <w:sz w:val="22"/>
        </w:rPr>
        <w:t>que no siendo esenciales en él, se entienden pertenecerle, sin necesi</w:t>
      </w:r>
      <w:r w:rsidR="00C741D4">
        <w:rPr>
          <w:rFonts w:ascii="Arial" w:eastAsia="Calibri" w:hAnsi="Arial" w:cs="Arial"/>
          <w:color w:val="000000" w:themeColor="text1"/>
          <w:sz w:val="22"/>
        </w:rPr>
        <w:t>dad de una cláusula especial”</w:t>
      </w:r>
      <w:r w:rsidRPr="0078632A">
        <w:rPr>
          <w:rStyle w:val="Refdenotaalpie"/>
          <w:rFonts w:ascii="Arial" w:eastAsia="Calibri" w:hAnsi="Arial" w:cs="Arial"/>
          <w:color w:val="000000" w:themeColor="text1"/>
          <w:sz w:val="22"/>
        </w:rPr>
        <w:footnoteReference w:id="11"/>
      </w:r>
      <w:r w:rsidRPr="0078632A">
        <w:rPr>
          <w:rFonts w:ascii="Arial" w:eastAsia="Calibri" w:hAnsi="Arial" w:cs="Arial"/>
          <w:color w:val="000000" w:themeColor="text1"/>
          <w:sz w:val="22"/>
        </w:rPr>
        <w:t xml:space="preserve">.  </w:t>
      </w:r>
    </w:p>
    <w:p w14:paraId="580D57E1" w14:textId="77777777" w:rsidR="00C741D4" w:rsidRPr="0078632A" w:rsidRDefault="00C741D4" w:rsidP="00C741D4">
      <w:pPr>
        <w:tabs>
          <w:tab w:val="left" w:pos="709"/>
        </w:tabs>
        <w:spacing w:line="276" w:lineRule="auto"/>
        <w:ind w:firstLine="709"/>
        <w:jc w:val="both"/>
        <w:rPr>
          <w:rFonts w:ascii="Arial" w:eastAsia="Calibri" w:hAnsi="Arial" w:cs="Arial"/>
          <w:color w:val="000000" w:themeColor="text1"/>
          <w:sz w:val="22"/>
        </w:rPr>
      </w:pPr>
    </w:p>
    <w:p w14:paraId="10DF96C6" w14:textId="1EB64DAA" w:rsidR="004E27DD" w:rsidRDefault="004E27DD" w:rsidP="00C741D4">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t>En su faceta positiva, la Ley 80 de 1993 permite excepcionalmente la cesión del contrato estatal siempre que exista autorización previa escrita de la ent</w:t>
      </w:r>
      <w:r w:rsidR="00C741D4">
        <w:rPr>
          <w:rFonts w:ascii="Arial" w:eastAsia="Calibri" w:hAnsi="Arial" w:cs="Arial"/>
          <w:color w:val="000000" w:themeColor="text1"/>
          <w:sz w:val="22"/>
        </w:rPr>
        <w:t>idad contratante. Por ello, “</w:t>
      </w:r>
      <w:r w:rsidRPr="0078632A">
        <w:rPr>
          <w:rFonts w:ascii="Arial" w:eastAsia="Calibri" w:hAnsi="Arial" w:cs="Arial"/>
          <w:color w:val="000000" w:themeColor="text1"/>
          <w:sz w:val="22"/>
        </w:rPr>
        <w:t>El cocontratante que "ceda" el contrato sin estar autorizado para ello incurre en grave responsabilidad: su actitud implica "incumplimiento" del contrato; de ahí que esa cesión ilícita no resulte oponible</w:t>
      </w:r>
      <w:r w:rsidR="00C741D4">
        <w:rPr>
          <w:rFonts w:ascii="Arial" w:eastAsia="Calibri" w:hAnsi="Arial" w:cs="Arial"/>
          <w:color w:val="000000" w:themeColor="text1"/>
          <w:sz w:val="22"/>
        </w:rPr>
        <w:t xml:space="preserve"> a la Administración Pública”</w:t>
      </w:r>
      <w:r w:rsidRPr="0078632A">
        <w:rPr>
          <w:rStyle w:val="Refdenotaalpie"/>
          <w:rFonts w:ascii="Arial" w:eastAsia="Calibri" w:hAnsi="Arial" w:cs="Arial"/>
          <w:color w:val="000000" w:themeColor="text1"/>
          <w:sz w:val="22"/>
        </w:rPr>
        <w:footnoteReference w:id="12"/>
      </w:r>
      <w:r w:rsidRPr="0078632A">
        <w:rPr>
          <w:rFonts w:ascii="Arial" w:eastAsia="Calibri" w:hAnsi="Arial" w:cs="Arial"/>
          <w:color w:val="000000" w:themeColor="text1"/>
          <w:sz w:val="22"/>
        </w:rPr>
        <w:t xml:space="preserve">. </w:t>
      </w:r>
    </w:p>
    <w:p w14:paraId="52CE2D6D" w14:textId="77777777" w:rsidR="00C741D4" w:rsidRPr="0078632A" w:rsidRDefault="00C741D4" w:rsidP="00C741D4">
      <w:pPr>
        <w:tabs>
          <w:tab w:val="left" w:pos="709"/>
        </w:tabs>
        <w:spacing w:line="276" w:lineRule="auto"/>
        <w:jc w:val="both"/>
        <w:rPr>
          <w:rFonts w:ascii="Arial" w:eastAsia="Calibri" w:hAnsi="Arial" w:cs="Arial"/>
          <w:color w:val="000000" w:themeColor="text1"/>
          <w:sz w:val="22"/>
        </w:rPr>
      </w:pPr>
    </w:p>
    <w:p w14:paraId="6BC3D3D1" w14:textId="77777777" w:rsidR="00574B03" w:rsidRDefault="004E27DD" w:rsidP="00C741D4">
      <w:pPr>
        <w:tabs>
          <w:tab w:val="left" w:pos="709"/>
        </w:tabs>
        <w:spacing w:line="276" w:lineRule="auto"/>
        <w:ind w:firstLine="709"/>
        <w:jc w:val="both"/>
        <w:rPr>
          <w:rFonts w:ascii="Arial" w:eastAsia="Calibri" w:hAnsi="Arial" w:cs="Arial"/>
          <w:color w:val="000000" w:themeColor="text1"/>
          <w:sz w:val="22"/>
        </w:rPr>
      </w:pPr>
      <w:r w:rsidRPr="0078632A">
        <w:rPr>
          <w:rFonts w:ascii="Arial" w:eastAsia="Calibri" w:hAnsi="Arial" w:cs="Arial"/>
          <w:color w:val="000000" w:themeColor="text1"/>
          <w:sz w:val="22"/>
        </w:rPr>
        <w:t>Este requisito introduce un elemento especial que no está previsto en el Código de Comercio, pues en el derecho privado salvo las exc</w:t>
      </w:r>
      <w:r w:rsidR="00574B03">
        <w:rPr>
          <w:rFonts w:ascii="Arial" w:eastAsia="Calibri" w:hAnsi="Arial" w:cs="Arial"/>
          <w:color w:val="000000" w:themeColor="text1"/>
          <w:sz w:val="22"/>
        </w:rPr>
        <w:t>epciones previstas en la ley</w:t>
      </w:r>
      <w:r w:rsidRPr="0078632A">
        <w:rPr>
          <w:rFonts w:ascii="Arial" w:eastAsia="Calibri" w:hAnsi="Arial" w:cs="Arial"/>
          <w:color w:val="000000" w:themeColor="text1"/>
          <w:sz w:val="22"/>
        </w:rPr>
        <w:t xml:space="preserve"> la cesión requiere el acuerdo de voluntades entre el cedente y el cesionario, sin que medie la aceptación del contratante cedido.</w:t>
      </w:r>
    </w:p>
    <w:p w14:paraId="6CA7DF93" w14:textId="43353876" w:rsidR="004E27DD" w:rsidRPr="0078632A" w:rsidRDefault="004E27DD" w:rsidP="00C741D4">
      <w:pPr>
        <w:tabs>
          <w:tab w:val="left" w:pos="709"/>
        </w:tabs>
        <w:spacing w:line="276" w:lineRule="auto"/>
        <w:ind w:firstLine="709"/>
        <w:jc w:val="both"/>
        <w:rPr>
          <w:rFonts w:ascii="Arial" w:eastAsia="Calibri" w:hAnsi="Arial" w:cs="Arial"/>
          <w:color w:val="000000" w:themeColor="text1"/>
          <w:sz w:val="22"/>
        </w:rPr>
      </w:pPr>
      <w:r w:rsidRPr="0078632A">
        <w:rPr>
          <w:rFonts w:ascii="Arial" w:eastAsia="Calibri" w:hAnsi="Arial" w:cs="Arial"/>
          <w:color w:val="000000" w:themeColor="text1"/>
          <w:sz w:val="22"/>
        </w:rPr>
        <w:t xml:space="preserve"> </w:t>
      </w:r>
    </w:p>
    <w:p w14:paraId="7F390CB3" w14:textId="130ED8F4" w:rsidR="004E27DD" w:rsidRDefault="004E27DD" w:rsidP="00C741D4">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t>La cesión del contrato estatal, dada su naturaleza y debido a la exigencia de que trata el artículo 41 de la Ley 80 de 1993 en el sentido de que para el perfeccionamiento del contrato se requiere la elevación a escrito del acuerdo sobre el objeto y la contraprestación, también debe constar por escrito</w:t>
      </w:r>
      <w:r w:rsidRPr="0078632A">
        <w:rPr>
          <w:rStyle w:val="Refdenotaalpie"/>
          <w:rFonts w:ascii="Arial" w:eastAsia="Calibri" w:hAnsi="Arial" w:cs="Arial"/>
          <w:color w:val="000000" w:themeColor="text1"/>
          <w:sz w:val="22"/>
        </w:rPr>
        <w:footnoteReference w:id="13"/>
      </w:r>
      <w:r w:rsidRPr="0078632A">
        <w:rPr>
          <w:rFonts w:ascii="Arial" w:eastAsia="Calibri" w:hAnsi="Arial" w:cs="Arial"/>
          <w:color w:val="000000" w:themeColor="text1"/>
          <w:sz w:val="22"/>
        </w:rPr>
        <w:t>.</w:t>
      </w:r>
    </w:p>
    <w:p w14:paraId="3BA5C1F6" w14:textId="77777777" w:rsidR="00574B03" w:rsidRPr="0078632A" w:rsidRDefault="00574B03" w:rsidP="00C741D4">
      <w:pPr>
        <w:tabs>
          <w:tab w:val="left" w:pos="709"/>
        </w:tabs>
        <w:spacing w:line="276" w:lineRule="auto"/>
        <w:jc w:val="both"/>
        <w:rPr>
          <w:rFonts w:ascii="Arial" w:eastAsia="Calibri" w:hAnsi="Arial" w:cs="Arial"/>
          <w:color w:val="000000" w:themeColor="text1"/>
          <w:sz w:val="22"/>
        </w:rPr>
      </w:pPr>
    </w:p>
    <w:p w14:paraId="4AA92A6F" w14:textId="22242E10" w:rsidR="004E27DD" w:rsidRDefault="004E27DD" w:rsidP="00C741D4">
      <w:pPr>
        <w:tabs>
          <w:tab w:val="left" w:pos="709"/>
        </w:tabs>
        <w:spacing w:line="276" w:lineRule="auto"/>
        <w:jc w:val="both"/>
        <w:rPr>
          <w:rFonts w:ascii="Arial" w:eastAsia="Calibri" w:hAnsi="Arial" w:cs="Arial"/>
          <w:color w:val="000000" w:themeColor="text1"/>
          <w:sz w:val="22"/>
        </w:rPr>
      </w:pPr>
      <w:r w:rsidRPr="0078632A">
        <w:rPr>
          <w:rFonts w:ascii="Arial" w:eastAsia="Calibri" w:hAnsi="Arial" w:cs="Arial"/>
          <w:color w:val="000000" w:themeColor="text1"/>
          <w:sz w:val="22"/>
        </w:rPr>
        <w:tab/>
        <w:t xml:space="preserve">Igualmente, </w:t>
      </w:r>
      <w:bookmarkStart w:id="11" w:name="_Hlk80369799"/>
      <w:r w:rsidRPr="0078632A">
        <w:rPr>
          <w:rFonts w:ascii="Arial" w:eastAsia="Calibri" w:hAnsi="Arial" w:cs="Arial"/>
          <w:color w:val="000000" w:themeColor="text1"/>
          <w:sz w:val="22"/>
        </w:rPr>
        <w:t xml:space="preserve">el Consejo de Estado ha establecido como requisitos de la cesión del contrato estatal los siguientes: i) debe recaer en un tercero; </w:t>
      </w:r>
      <w:proofErr w:type="spellStart"/>
      <w:r w:rsidRPr="0078632A">
        <w:rPr>
          <w:rFonts w:ascii="Arial" w:eastAsia="Calibri" w:hAnsi="Arial" w:cs="Arial"/>
          <w:color w:val="000000" w:themeColor="text1"/>
          <w:sz w:val="22"/>
        </w:rPr>
        <w:t>ii</w:t>
      </w:r>
      <w:proofErr w:type="spellEnd"/>
      <w:r w:rsidRPr="0078632A">
        <w:rPr>
          <w:rFonts w:ascii="Arial" w:eastAsia="Calibri" w:hAnsi="Arial" w:cs="Arial"/>
          <w:color w:val="000000" w:themeColor="text1"/>
          <w:sz w:val="22"/>
        </w:rPr>
        <w:t xml:space="preserve">) el cesionario debe tener capacidad jurídica para continuar con la ejecución del objeto contractual y no estar incurso en alguna de las causales de inhabilidad e incompatibilidad para contratar y; </w:t>
      </w:r>
      <w:proofErr w:type="spellStart"/>
      <w:r w:rsidRPr="0078632A">
        <w:rPr>
          <w:rFonts w:ascii="Arial" w:eastAsia="Calibri" w:hAnsi="Arial" w:cs="Arial"/>
          <w:color w:val="000000" w:themeColor="text1"/>
          <w:sz w:val="22"/>
        </w:rPr>
        <w:t>iii</w:t>
      </w:r>
      <w:proofErr w:type="spellEnd"/>
      <w:r w:rsidRPr="0078632A">
        <w:rPr>
          <w:rFonts w:ascii="Arial" w:eastAsia="Calibri" w:hAnsi="Arial" w:cs="Arial"/>
          <w:color w:val="000000" w:themeColor="text1"/>
          <w:sz w:val="22"/>
        </w:rPr>
        <w:t>) el cesionario debe contar con capacidad técnica, económica y financiera suficientes para el cumplimiento de las obligaciones emanadas del contrato cedido. Al respecto, la Sección Tercera del Consejo de Estado ha dicho que, en la medida que el tercero cesionario asume la posición contractual del contratista cedente, las disposiciones, los pliegos de condiciones y el contrato mismo serán aplicables a quien asuma la nueva posición contractual, por lo cual, tanto las capacidades jurídicas, económicas y técnicas exigidas al contratista cedente serán también exigidas al cesionario</w:t>
      </w:r>
      <w:bookmarkEnd w:id="11"/>
      <w:r w:rsidRPr="0078632A">
        <w:rPr>
          <w:rStyle w:val="Refdenotaalpie"/>
          <w:rFonts w:ascii="Arial" w:eastAsia="Calibri" w:hAnsi="Arial" w:cs="Arial"/>
          <w:color w:val="000000" w:themeColor="text1"/>
          <w:sz w:val="22"/>
        </w:rPr>
        <w:footnoteReference w:id="14"/>
      </w:r>
      <w:r w:rsidRPr="0078632A">
        <w:rPr>
          <w:rFonts w:ascii="Arial" w:eastAsia="Calibri" w:hAnsi="Arial" w:cs="Arial"/>
          <w:color w:val="000000" w:themeColor="text1"/>
          <w:sz w:val="22"/>
        </w:rPr>
        <w:t xml:space="preserve">.  </w:t>
      </w:r>
    </w:p>
    <w:p w14:paraId="6107E444" w14:textId="77777777" w:rsidR="00574B03" w:rsidRPr="0078632A" w:rsidRDefault="00574B03" w:rsidP="00C741D4">
      <w:pPr>
        <w:tabs>
          <w:tab w:val="left" w:pos="709"/>
        </w:tabs>
        <w:spacing w:line="276" w:lineRule="auto"/>
        <w:jc w:val="both"/>
        <w:rPr>
          <w:rFonts w:ascii="Arial" w:eastAsia="Calibri" w:hAnsi="Arial" w:cs="Arial"/>
          <w:color w:val="000000" w:themeColor="text1"/>
          <w:sz w:val="22"/>
        </w:rPr>
      </w:pPr>
    </w:p>
    <w:p w14:paraId="56CDC475" w14:textId="792844DA" w:rsidR="004E27DD" w:rsidRDefault="004E27DD" w:rsidP="00C741D4">
      <w:pPr>
        <w:tabs>
          <w:tab w:val="left" w:pos="709"/>
        </w:tabs>
        <w:spacing w:line="276" w:lineRule="auto"/>
        <w:ind w:firstLine="709"/>
        <w:jc w:val="both"/>
        <w:rPr>
          <w:rFonts w:ascii="Arial" w:eastAsia="Calibri" w:hAnsi="Arial" w:cs="Arial"/>
          <w:color w:val="000000" w:themeColor="text1"/>
          <w:sz w:val="22"/>
        </w:rPr>
      </w:pPr>
      <w:bookmarkStart w:id="12" w:name="_Hlk80369829"/>
      <w:r w:rsidRPr="0078632A">
        <w:rPr>
          <w:rFonts w:ascii="Arial" w:eastAsia="Calibri" w:hAnsi="Arial" w:cs="Arial"/>
          <w:color w:val="000000" w:themeColor="text1"/>
          <w:sz w:val="22"/>
        </w:rPr>
        <w:t xml:space="preserve">Lo anterior en el entendido de que: </w:t>
      </w:r>
      <w:r w:rsidR="00574B03">
        <w:rPr>
          <w:rFonts w:ascii="Arial" w:eastAsia="Calibri" w:hAnsi="Arial" w:cs="Arial"/>
          <w:color w:val="000000" w:themeColor="text1"/>
          <w:sz w:val="22"/>
        </w:rPr>
        <w:t>“e</w:t>
      </w:r>
      <w:r w:rsidRPr="0078632A">
        <w:rPr>
          <w:rFonts w:ascii="Arial" w:eastAsia="Calibri" w:hAnsi="Arial" w:cs="Arial"/>
          <w:color w:val="000000" w:themeColor="text1"/>
          <w:sz w:val="22"/>
        </w:rPr>
        <w:t>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w:t>
      </w:r>
      <w:bookmarkEnd w:id="12"/>
      <w:r w:rsidR="00574B03">
        <w:rPr>
          <w:rFonts w:ascii="Arial" w:eastAsia="Calibri" w:hAnsi="Arial" w:cs="Arial"/>
          <w:color w:val="000000" w:themeColor="text1"/>
          <w:sz w:val="22"/>
        </w:rPr>
        <w:t>”</w:t>
      </w:r>
      <w:r w:rsidRPr="0078632A">
        <w:rPr>
          <w:rStyle w:val="Refdenotaalpie"/>
          <w:rFonts w:ascii="Arial" w:eastAsia="Calibri" w:hAnsi="Arial" w:cs="Arial"/>
          <w:color w:val="000000" w:themeColor="text1"/>
          <w:sz w:val="22"/>
        </w:rPr>
        <w:footnoteReference w:id="15"/>
      </w:r>
      <w:r w:rsidRPr="0078632A">
        <w:rPr>
          <w:rFonts w:ascii="Arial" w:eastAsia="Calibri" w:hAnsi="Arial" w:cs="Arial"/>
          <w:color w:val="000000" w:themeColor="text1"/>
          <w:sz w:val="22"/>
        </w:rPr>
        <w:t>.</w:t>
      </w:r>
    </w:p>
    <w:p w14:paraId="18E649AC" w14:textId="77777777" w:rsidR="00574B03" w:rsidRPr="0078632A" w:rsidRDefault="00574B03" w:rsidP="00C741D4">
      <w:pPr>
        <w:tabs>
          <w:tab w:val="left" w:pos="709"/>
        </w:tabs>
        <w:spacing w:line="276" w:lineRule="auto"/>
        <w:ind w:firstLine="709"/>
        <w:jc w:val="both"/>
        <w:rPr>
          <w:rFonts w:ascii="Arial" w:eastAsia="Calibri" w:hAnsi="Arial" w:cs="Arial"/>
          <w:color w:val="000000" w:themeColor="text1"/>
          <w:sz w:val="22"/>
        </w:rPr>
      </w:pPr>
    </w:p>
    <w:p w14:paraId="2EF69811" w14:textId="46E9B69D" w:rsidR="004E27DD" w:rsidRDefault="004E27DD" w:rsidP="00C741D4">
      <w:pPr>
        <w:tabs>
          <w:tab w:val="left" w:pos="709"/>
        </w:tabs>
        <w:spacing w:line="276" w:lineRule="auto"/>
        <w:ind w:firstLine="709"/>
        <w:jc w:val="both"/>
        <w:rPr>
          <w:rFonts w:ascii="Arial" w:eastAsia="Calibri" w:hAnsi="Arial" w:cs="Arial"/>
          <w:color w:val="000000" w:themeColor="text1"/>
          <w:sz w:val="22"/>
        </w:rPr>
      </w:pPr>
      <w:bookmarkStart w:id="13" w:name="_Hlk80369857"/>
      <w:r w:rsidRPr="0078632A">
        <w:rPr>
          <w:rFonts w:ascii="Arial" w:eastAsia="Calibri" w:hAnsi="Arial" w:cs="Arial"/>
          <w:color w:val="000000" w:themeColor="text1"/>
          <w:sz w:val="22"/>
        </w:rPr>
        <w:t>Por lo tanto, la entidad estatal en el trámite de autorización de una cesión de posición contractual está obligada a respetar y dar cabal cumplimiento a los principios y normas rectoras de la contratación pública que resulten aplicables al proceso de contratación, entre otros, los principios de transparencia, selección objetiva e igualdad. En otros términos, so pretexto de una cesión contractual, no pueden vulnerarse las reglas y principios de la contratación estatal.</w:t>
      </w:r>
    </w:p>
    <w:p w14:paraId="0F0F9282" w14:textId="77777777" w:rsidR="00D556C3" w:rsidRPr="0078632A" w:rsidRDefault="00D556C3" w:rsidP="00C741D4">
      <w:pPr>
        <w:tabs>
          <w:tab w:val="left" w:pos="709"/>
        </w:tabs>
        <w:spacing w:line="276" w:lineRule="auto"/>
        <w:ind w:firstLine="709"/>
        <w:jc w:val="both"/>
        <w:rPr>
          <w:rFonts w:ascii="Arial" w:eastAsia="Calibri" w:hAnsi="Arial" w:cs="Arial"/>
          <w:color w:val="000000" w:themeColor="text1"/>
          <w:sz w:val="22"/>
        </w:rPr>
      </w:pPr>
    </w:p>
    <w:bookmarkEnd w:id="13"/>
    <w:p w14:paraId="45349CAB" w14:textId="50692C71" w:rsidR="004E27DD" w:rsidRDefault="004E27DD" w:rsidP="00C741D4">
      <w:pPr>
        <w:tabs>
          <w:tab w:val="left" w:pos="709"/>
        </w:tabs>
        <w:spacing w:line="276" w:lineRule="auto"/>
        <w:ind w:firstLine="709"/>
        <w:jc w:val="both"/>
        <w:rPr>
          <w:rFonts w:ascii="Arial" w:eastAsia="Calibri" w:hAnsi="Arial" w:cs="Arial"/>
          <w:color w:val="000000" w:themeColor="text1"/>
          <w:sz w:val="22"/>
        </w:rPr>
      </w:pPr>
      <w:r w:rsidRPr="0078632A">
        <w:rPr>
          <w:rFonts w:ascii="Arial" w:eastAsia="Calibri" w:hAnsi="Arial" w:cs="Arial"/>
          <w:color w:val="000000" w:themeColor="text1"/>
          <w:sz w:val="22"/>
        </w:rPr>
        <w:t xml:space="preserve">Por otro lado, en esta materia el inciso primero del artículo 9 de la Ley 80 de 1993, establece una importante previsión en materia de cesión del contrato estatal, conforme a la cual </w:t>
      </w:r>
      <w:r w:rsidR="00D556C3">
        <w:rPr>
          <w:rFonts w:ascii="Arial" w:eastAsia="Calibri" w:hAnsi="Arial" w:cs="Arial"/>
          <w:color w:val="000000" w:themeColor="text1"/>
          <w:sz w:val="22"/>
        </w:rPr>
        <w:t>“</w:t>
      </w:r>
      <w:r w:rsidRPr="0078632A">
        <w:rPr>
          <w:rFonts w:ascii="Arial" w:eastAsia="Calibri" w:hAnsi="Arial" w:cs="Arial"/>
          <w:color w:val="000000" w:themeColor="text1"/>
          <w:sz w:val="22"/>
        </w:rPr>
        <w:t>si llegare a sobrevenir inhabilidad o incompatibilidad en el contratista, este cederá el contrato previa autorización escrita de la entidad contratante o, si ello no fuere pos</w:t>
      </w:r>
      <w:r w:rsidR="00D556C3">
        <w:rPr>
          <w:rFonts w:ascii="Arial" w:eastAsia="Calibri" w:hAnsi="Arial" w:cs="Arial"/>
          <w:color w:val="000000" w:themeColor="text1"/>
          <w:sz w:val="22"/>
        </w:rPr>
        <w:t>ible, renunciará a su ejecución”</w:t>
      </w:r>
      <w:r w:rsidRPr="0078632A">
        <w:rPr>
          <w:rFonts w:ascii="Arial" w:eastAsia="Calibri" w:hAnsi="Arial" w:cs="Arial"/>
          <w:color w:val="000000" w:themeColor="text1"/>
          <w:sz w:val="22"/>
        </w:rPr>
        <w:t>. Además, en el inciso tercero del artículo citado impone una limitación a la cesión dentro del contrato estatal, que consiste en que, si la inhabilidad o incompatibilidad sobreviene a uno de los miembros d</w:t>
      </w:r>
      <w:r w:rsidR="00D556C3">
        <w:rPr>
          <w:rFonts w:ascii="Arial" w:eastAsia="Calibri" w:hAnsi="Arial" w:cs="Arial"/>
          <w:color w:val="000000" w:themeColor="text1"/>
          <w:sz w:val="22"/>
        </w:rPr>
        <w:t>el consorcio o unión temporal, “</w:t>
      </w:r>
      <w:r w:rsidRPr="0078632A">
        <w:rPr>
          <w:rFonts w:ascii="Arial" w:eastAsia="Calibri" w:hAnsi="Arial" w:cs="Arial"/>
          <w:color w:val="000000" w:themeColor="text1"/>
          <w:sz w:val="22"/>
        </w:rPr>
        <w:t>este cederá su participación a un tercero previa autorización escrita de la ent</w:t>
      </w:r>
      <w:r w:rsidR="00D556C3">
        <w:rPr>
          <w:rFonts w:ascii="Arial" w:eastAsia="Calibri" w:hAnsi="Arial" w:cs="Arial"/>
          <w:color w:val="000000" w:themeColor="text1"/>
          <w:sz w:val="22"/>
        </w:rPr>
        <w:t>idad contratante”, y prevé que “</w:t>
      </w:r>
      <w:r w:rsidRPr="0078632A">
        <w:rPr>
          <w:rFonts w:ascii="Arial" w:eastAsia="Calibri" w:hAnsi="Arial" w:cs="Arial"/>
          <w:color w:val="000000" w:themeColor="text1"/>
          <w:sz w:val="22"/>
        </w:rPr>
        <w:t>en ningún caso, podrá haber cesión del contrato entre quienes integran el consorcio o unión temporal</w:t>
      </w:r>
      <w:r w:rsidR="00D556C3">
        <w:rPr>
          <w:rFonts w:ascii="Arial" w:eastAsia="Calibri" w:hAnsi="Arial" w:cs="Arial"/>
          <w:color w:val="000000" w:themeColor="text1"/>
          <w:sz w:val="22"/>
        </w:rPr>
        <w:t>”</w:t>
      </w:r>
      <w:r w:rsidRPr="0078632A">
        <w:rPr>
          <w:rFonts w:ascii="Arial" w:eastAsia="Calibri" w:hAnsi="Arial" w:cs="Arial"/>
          <w:color w:val="000000" w:themeColor="text1"/>
          <w:sz w:val="22"/>
        </w:rPr>
        <w:t>.</w:t>
      </w:r>
    </w:p>
    <w:p w14:paraId="419984B9" w14:textId="77777777" w:rsidR="00D556C3" w:rsidRPr="0078632A" w:rsidRDefault="00D556C3" w:rsidP="00C741D4">
      <w:pPr>
        <w:tabs>
          <w:tab w:val="left" w:pos="709"/>
        </w:tabs>
        <w:spacing w:line="276" w:lineRule="auto"/>
        <w:ind w:firstLine="709"/>
        <w:jc w:val="both"/>
        <w:rPr>
          <w:rFonts w:ascii="Arial" w:eastAsia="Calibri" w:hAnsi="Arial" w:cs="Arial"/>
          <w:color w:val="000000" w:themeColor="text1"/>
          <w:sz w:val="22"/>
        </w:rPr>
      </w:pPr>
    </w:p>
    <w:p w14:paraId="0E6B1375" w14:textId="149E28E2" w:rsidR="004E27DD" w:rsidRPr="0078632A" w:rsidRDefault="004E27DD" w:rsidP="00C741D4">
      <w:pPr>
        <w:spacing w:line="276" w:lineRule="auto"/>
        <w:ind w:right="51" w:firstLine="709"/>
        <w:jc w:val="both"/>
        <w:rPr>
          <w:rFonts w:ascii="Arial" w:eastAsia="Calibri" w:hAnsi="Arial" w:cs="Arial"/>
          <w:color w:val="000000" w:themeColor="text1"/>
          <w:sz w:val="22"/>
        </w:rPr>
      </w:pPr>
      <w:bookmarkStart w:id="14" w:name="_Hlk79797430"/>
      <w:r w:rsidRPr="0078632A">
        <w:rPr>
          <w:rFonts w:ascii="Arial" w:eastAsia="Calibri" w:hAnsi="Arial" w:cs="Arial"/>
          <w:color w:val="000000" w:themeColor="text1"/>
          <w:sz w:val="22"/>
        </w:rPr>
        <w:t xml:space="preserve">En suma, la Ley 80 de 1993 no reguló en su integridad la cesión del contrato, como tampoco lo hizo el Código Civil en el que se consagra la figura de la </w:t>
      </w:r>
      <w:r w:rsidR="00D556C3">
        <w:rPr>
          <w:rFonts w:ascii="Arial" w:eastAsia="Calibri" w:hAnsi="Arial" w:cs="Arial"/>
          <w:color w:val="000000" w:themeColor="text1"/>
          <w:sz w:val="22"/>
        </w:rPr>
        <w:t>cesión de créditos o derechos, a</w:t>
      </w:r>
      <w:r w:rsidRPr="0078632A">
        <w:rPr>
          <w:rFonts w:ascii="Arial" w:eastAsia="Calibri" w:hAnsi="Arial" w:cs="Arial"/>
          <w:color w:val="000000" w:themeColor="text1"/>
          <w:sz w:val="22"/>
        </w:rPr>
        <w:t xml:space="preserve">rts. 1959 y ss. En cambio, </w:t>
      </w:r>
      <w:bookmarkStart w:id="15" w:name="_Hlk79799730"/>
      <w:r w:rsidRPr="0078632A">
        <w:rPr>
          <w:rFonts w:ascii="Arial" w:eastAsia="Calibri" w:hAnsi="Arial" w:cs="Arial"/>
          <w:color w:val="000000" w:themeColor="text1"/>
          <w:sz w:val="22"/>
        </w:rPr>
        <w:t xml:space="preserve">los artículos 887 a 896 </w:t>
      </w:r>
      <w:bookmarkEnd w:id="15"/>
      <w:r w:rsidRPr="0078632A">
        <w:rPr>
          <w:rFonts w:ascii="Arial" w:eastAsia="Calibri" w:hAnsi="Arial" w:cs="Arial"/>
          <w:color w:val="000000" w:themeColor="text1"/>
          <w:sz w:val="22"/>
        </w:rPr>
        <w:t>del Código de Comercio definen la cesión del contrato. Por consiguiente, resultan aplicables las normas del derecho civil y comercial pertinentes, sobre cesión de contratos respectivamente, salvo en las materias particularmente reguladas por el Estatuto General de Contratación de la Administración Pública, como lo señala el artículo 13 de la Ley 80 de 1993.</w:t>
      </w:r>
      <w:r w:rsidRPr="0078632A">
        <w:rPr>
          <w:rFonts w:ascii="Arial" w:hAnsi="Arial" w:cs="Arial"/>
          <w:color w:val="000000" w:themeColor="text1"/>
          <w:sz w:val="22"/>
        </w:rPr>
        <w:t xml:space="preserve"> </w:t>
      </w:r>
    </w:p>
    <w:bookmarkEnd w:id="14"/>
    <w:p w14:paraId="3CD61FFC" w14:textId="3321EDA7" w:rsidR="004E27DD" w:rsidRDefault="004E27DD" w:rsidP="004F326F">
      <w:pPr>
        <w:spacing w:line="276" w:lineRule="auto"/>
        <w:ind w:right="51" w:firstLine="708"/>
        <w:jc w:val="both"/>
        <w:rPr>
          <w:rFonts w:ascii="Arial" w:hAnsi="Arial" w:cs="Arial"/>
          <w:color w:val="000000" w:themeColor="text1"/>
          <w:sz w:val="22"/>
        </w:rPr>
      </w:pPr>
      <w:r w:rsidRPr="0078632A">
        <w:rPr>
          <w:rFonts w:ascii="Arial" w:eastAsia="Calibri" w:hAnsi="Arial" w:cs="Arial"/>
          <w:color w:val="000000" w:themeColor="text1"/>
          <w:sz w:val="22"/>
        </w:rPr>
        <w:t>De conformidad con lo anterior, en los contratos estatales cuya ejecución aún no haya sido cumplida en todo o en parte, el contratista podrá hacerse sustituir por un tercero en la relación derivada del contrato, quien en adelante ocupará su posición jurídica.</w:t>
      </w:r>
      <w:r w:rsidRPr="0078632A">
        <w:rPr>
          <w:rFonts w:ascii="Arial" w:hAnsi="Arial" w:cs="Arial"/>
          <w:color w:val="000000" w:themeColor="text1"/>
          <w:sz w:val="22"/>
        </w:rPr>
        <w:t xml:space="preserve"> Es una de las posibilidades en las cuales existe una modificación de uno de los extremos de la relación contractual, es decir de uno de los sujetos, siempre que sea autorizada </w:t>
      </w:r>
      <w:r w:rsidRPr="0078632A">
        <w:rPr>
          <w:rFonts w:ascii="Arial" w:hAnsi="Arial" w:cs="Arial"/>
          <w:color w:val="000000" w:themeColor="text1"/>
          <w:sz w:val="22"/>
        </w:rPr>
        <w:lastRenderedPageBreak/>
        <w:t>previamente por la entidad cedida, en cuyo caso requiere la suscripción de un contrato entre el cedente y el cesionario, de manera que es de carácter bilateral en la medida en que es el resultado de un acuerdo voluntades. Con fundamento en el contrato de cesión, el cesionario reemplaza en todo o en parte al contratista cedente en la ejecución del contrato estatal, respondiendo por el cumplimiento de las obligaciones frente a la Administración</w:t>
      </w:r>
      <w:r w:rsidRPr="0078632A">
        <w:rPr>
          <w:rStyle w:val="Refdenotaalpie"/>
          <w:rFonts w:ascii="Arial" w:hAnsi="Arial" w:cs="Arial"/>
          <w:color w:val="000000" w:themeColor="text1"/>
          <w:sz w:val="22"/>
        </w:rPr>
        <w:footnoteReference w:id="16"/>
      </w:r>
      <w:r w:rsidRPr="0078632A">
        <w:rPr>
          <w:rFonts w:ascii="Arial" w:hAnsi="Arial" w:cs="Arial"/>
          <w:color w:val="000000" w:themeColor="text1"/>
          <w:sz w:val="22"/>
        </w:rPr>
        <w:t>. Algunos de los principales efectos y características de la cesión bilateral se resumen así:</w:t>
      </w:r>
    </w:p>
    <w:p w14:paraId="37A6E700" w14:textId="77777777" w:rsidR="00D556C3" w:rsidRPr="0078632A" w:rsidRDefault="00D556C3" w:rsidP="00C741D4">
      <w:pPr>
        <w:spacing w:line="276" w:lineRule="auto"/>
        <w:ind w:right="51"/>
        <w:jc w:val="both"/>
        <w:rPr>
          <w:rFonts w:ascii="Arial" w:hAnsi="Arial" w:cs="Arial"/>
          <w:color w:val="000000" w:themeColor="text1"/>
          <w:sz w:val="22"/>
        </w:rPr>
      </w:pPr>
    </w:p>
    <w:p w14:paraId="7D95CE06" w14:textId="68C05F3D" w:rsidR="004E27DD" w:rsidRPr="0078632A" w:rsidRDefault="004E27DD" w:rsidP="00C741D4">
      <w:pPr>
        <w:pStyle w:val="Prrafodelista"/>
        <w:numPr>
          <w:ilvl w:val="0"/>
          <w:numId w:val="4"/>
        </w:numPr>
        <w:spacing w:line="276" w:lineRule="auto"/>
        <w:ind w:left="709" w:right="51" w:hanging="426"/>
        <w:jc w:val="both"/>
        <w:rPr>
          <w:rFonts w:ascii="Arial" w:hAnsi="Arial" w:cs="Arial"/>
          <w:color w:val="000000" w:themeColor="text1"/>
          <w:sz w:val="22"/>
        </w:rPr>
      </w:pPr>
      <w:r w:rsidRPr="0078632A">
        <w:rPr>
          <w:rFonts w:ascii="Arial" w:hAnsi="Arial" w:cs="Arial"/>
          <w:color w:val="000000" w:themeColor="text1"/>
          <w:sz w:val="22"/>
        </w:rPr>
        <w:t>Se deben cumplir las formalidades legales exigidas en el contrato cedido, es decir, realizarse de forma escrita</w:t>
      </w:r>
      <w:r w:rsidR="00D556C3">
        <w:rPr>
          <w:rFonts w:ascii="Arial" w:hAnsi="Arial" w:cs="Arial"/>
          <w:color w:val="000000" w:themeColor="text1"/>
          <w:sz w:val="22"/>
        </w:rPr>
        <w:t>,</w:t>
      </w:r>
      <w:r w:rsidRPr="0078632A">
        <w:rPr>
          <w:rFonts w:ascii="Arial" w:hAnsi="Arial" w:cs="Arial"/>
          <w:color w:val="000000" w:themeColor="text1"/>
          <w:sz w:val="22"/>
        </w:rPr>
        <w:t xml:space="preserve"> artículos 39 y 41 Ley 80 de 1993.</w:t>
      </w:r>
    </w:p>
    <w:p w14:paraId="66A47A77" w14:textId="20F811A1" w:rsidR="004E27DD" w:rsidRPr="0078632A" w:rsidRDefault="004E27DD" w:rsidP="00C741D4">
      <w:pPr>
        <w:pStyle w:val="Prrafodelista"/>
        <w:numPr>
          <w:ilvl w:val="0"/>
          <w:numId w:val="4"/>
        </w:numPr>
        <w:spacing w:line="276" w:lineRule="auto"/>
        <w:ind w:left="709" w:right="51" w:hanging="426"/>
        <w:jc w:val="both"/>
        <w:rPr>
          <w:rFonts w:ascii="Arial" w:hAnsi="Arial" w:cs="Arial"/>
          <w:color w:val="000000" w:themeColor="text1"/>
          <w:sz w:val="22"/>
        </w:rPr>
      </w:pPr>
      <w:r w:rsidRPr="0078632A">
        <w:rPr>
          <w:rFonts w:ascii="Arial" w:hAnsi="Arial" w:cs="Arial"/>
          <w:color w:val="000000" w:themeColor="text1"/>
          <w:sz w:val="22"/>
        </w:rPr>
        <w:t>Para que produzca efectos requiere contarse con la autorización expresa por escrito que imparta la entidad pública contrata</w:t>
      </w:r>
      <w:r w:rsidR="00D556C3">
        <w:rPr>
          <w:rFonts w:ascii="Arial" w:hAnsi="Arial" w:cs="Arial"/>
          <w:color w:val="000000" w:themeColor="text1"/>
          <w:sz w:val="22"/>
        </w:rPr>
        <w:t xml:space="preserve">nte, </w:t>
      </w:r>
      <w:r w:rsidRPr="0078632A">
        <w:rPr>
          <w:rFonts w:ascii="Arial" w:hAnsi="Arial" w:cs="Arial"/>
          <w:color w:val="000000" w:themeColor="text1"/>
          <w:sz w:val="22"/>
        </w:rPr>
        <w:t>inciso tercero artículo 41</w:t>
      </w:r>
      <w:r w:rsidR="00D556C3">
        <w:rPr>
          <w:rFonts w:ascii="Arial" w:hAnsi="Arial" w:cs="Arial"/>
          <w:color w:val="000000" w:themeColor="text1"/>
          <w:sz w:val="22"/>
        </w:rPr>
        <w:t xml:space="preserve"> de la </w:t>
      </w:r>
      <w:r w:rsidR="00D556C3" w:rsidRPr="0078632A">
        <w:rPr>
          <w:rFonts w:ascii="Arial" w:hAnsi="Arial" w:cs="Arial"/>
          <w:color w:val="000000" w:themeColor="text1"/>
          <w:sz w:val="22"/>
        </w:rPr>
        <w:t>Ley 80 de 1993</w:t>
      </w:r>
      <w:r w:rsidR="00D556C3">
        <w:rPr>
          <w:rFonts w:ascii="Arial" w:hAnsi="Arial" w:cs="Arial"/>
          <w:color w:val="000000" w:themeColor="text1"/>
          <w:sz w:val="22"/>
        </w:rPr>
        <w:t>,</w:t>
      </w:r>
      <w:r w:rsidRPr="0078632A">
        <w:rPr>
          <w:rFonts w:ascii="Arial" w:hAnsi="Arial" w:cs="Arial"/>
          <w:color w:val="000000" w:themeColor="text1"/>
          <w:sz w:val="22"/>
        </w:rPr>
        <w:t xml:space="preserve"> e implica la de las acciones, privilegios y beneficios legales inherentes a la naturaleza y condiciones del contrato, es decir, los derechos y obligaciones que emanan del contrato cedido; pero no transfiere los que se funden en causas ajenas al mismo, o en la calidad o estado de</w:t>
      </w:r>
      <w:r w:rsidR="00D556C3">
        <w:rPr>
          <w:rFonts w:ascii="Arial" w:hAnsi="Arial" w:cs="Arial"/>
          <w:color w:val="000000" w:themeColor="text1"/>
          <w:sz w:val="22"/>
        </w:rPr>
        <w:t xml:space="preserve"> la persona de los contratantes, </w:t>
      </w:r>
      <w:r w:rsidRPr="0078632A">
        <w:rPr>
          <w:rFonts w:ascii="Arial" w:hAnsi="Arial" w:cs="Arial"/>
          <w:color w:val="000000" w:themeColor="text1"/>
          <w:sz w:val="22"/>
        </w:rPr>
        <w:t>art. 895 C. Co.</w:t>
      </w:r>
    </w:p>
    <w:p w14:paraId="113380E2" w14:textId="77777777" w:rsidR="004E27DD" w:rsidRPr="0078632A" w:rsidRDefault="004E27DD" w:rsidP="00C741D4">
      <w:pPr>
        <w:pStyle w:val="Prrafodelista"/>
        <w:numPr>
          <w:ilvl w:val="0"/>
          <w:numId w:val="4"/>
        </w:numPr>
        <w:spacing w:line="276" w:lineRule="auto"/>
        <w:ind w:left="709" w:right="51" w:hanging="426"/>
        <w:jc w:val="both"/>
        <w:rPr>
          <w:rFonts w:ascii="Arial" w:hAnsi="Arial" w:cs="Arial"/>
          <w:color w:val="000000" w:themeColor="text1"/>
          <w:sz w:val="22"/>
        </w:rPr>
      </w:pPr>
      <w:r w:rsidRPr="0078632A">
        <w:rPr>
          <w:rFonts w:ascii="Arial" w:hAnsi="Arial" w:cs="Arial"/>
          <w:color w:val="000000" w:themeColor="text1"/>
          <w:sz w:val="22"/>
        </w:rPr>
        <w:t xml:space="preserve">Quien pretenda remplazar al contratista debe tener iguales o mejores características personales, técnicas, financieras y jurídicas, en aras de garantizar los principios de transparencia, selección objetiva e igualdad de quienes participaron en el proceso de selección que dio lugar a la escogencia de aquel. Lo anterior implica que la entidad debe hacer los estudios y análisis respectivos y una evaluación motivada de la idoneidad del cesionario. </w:t>
      </w:r>
    </w:p>
    <w:p w14:paraId="6C46A3A4" w14:textId="61786F64" w:rsidR="004E27DD" w:rsidRPr="0078632A" w:rsidRDefault="004E27DD" w:rsidP="00C741D4">
      <w:pPr>
        <w:pStyle w:val="Prrafodelista"/>
        <w:numPr>
          <w:ilvl w:val="0"/>
          <w:numId w:val="4"/>
        </w:numPr>
        <w:spacing w:line="276" w:lineRule="auto"/>
        <w:ind w:left="709" w:right="51" w:hanging="426"/>
        <w:jc w:val="both"/>
        <w:rPr>
          <w:rFonts w:ascii="Arial" w:hAnsi="Arial" w:cs="Arial"/>
          <w:color w:val="000000" w:themeColor="text1"/>
          <w:sz w:val="22"/>
        </w:rPr>
      </w:pPr>
      <w:r w:rsidRPr="0078632A">
        <w:rPr>
          <w:rFonts w:ascii="Arial" w:hAnsi="Arial" w:cs="Arial"/>
          <w:color w:val="000000" w:themeColor="text1"/>
          <w:sz w:val="22"/>
        </w:rPr>
        <w:t xml:space="preserve">El contratante cedido, en este caso la Administración, podrá oponer al cesionario todas las excepciones que se deriven del contrato, y aquellas que se funden sobre otras relaciones con el cedente, respecto de las cuales haya hecho expresa reserva </w:t>
      </w:r>
      <w:r w:rsidR="00D556C3">
        <w:rPr>
          <w:rFonts w:ascii="Arial" w:hAnsi="Arial" w:cs="Arial"/>
          <w:color w:val="000000" w:themeColor="text1"/>
          <w:sz w:val="22"/>
        </w:rPr>
        <w:t xml:space="preserve">al momento de aceptar la cesión, </w:t>
      </w:r>
      <w:r w:rsidRPr="0078632A">
        <w:rPr>
          <w:rFonts w:ascii="Arial" w:hAnsi="Arial" w:cs="Arial"/>
          <w:color w:val="000000" w:themeColor="text1"/>
          <w:sz w:val="22"/>
        </w:rPr>
        <w:t>art. 896 del C. Co.</w:t>
      </w:r>
    </w:p>
    <w:p w14:paraId="6D00BECA" w14:textId="77777777" w:rsidR="004E27DD" w:rsidRPr="0078632A" w:rsidRDefault="004E27DD" w:rsidP="00C741D4">
      <w:pPr>
        <w:pStyle w:val="Prrafodelista"/>
        <w:spacing w:line="276" w:lineRule="auto"/>
        <w:ind w:left="709" w:hanging="426"/>
        <w:jc w:val="both"/>
        <w:rPr>
          <w:rFonts w:ascii="Arial" w:hAnsi="Arial" w:cs="Arial"/>
          <w:color w:val="000000" w:themeColor="text1"/>
          <w:sz w:val="22"/>
        </w:rPr>
      </w:pPr>
    </w:p>
    <w:p w14:paraId="50A44118" w14:textId="1E323523" w:rsidR="004E27DD" w:rsidRPr="0078632A" w:rsidRDefault="004E27DD" w:rsidP="00C741D4">
      <w:pPr>
        <w:pStyle w:val="Prrafodelista"/>
        <w:numPr>
          <w:ilvl w:val="0"/>
          <w:numId w:val="4"/>
        </w:numPr>
        <w:spacing w:line="276" w:lineRule="auto"/>
        <w:ind w:left="709" w:right="51" w:hanging="426"/>
        <w:jc w:val="both"/>
        <w:rPr>
          <w:rFonts w:ascii="Arial" w:hAnsi="Arial" w:cs="Arial"/>
          <w:color w:val="000000" w:themeColor="text1"/>
          <w:sz w:val="22"/>
        </w:rPr>
      </w:pPr>
      <w:r w:rsidRPr="0078632A">
        <w:rPr>
          <w:rFonts w:ascii="Arial" w:hAnsi="Arial" w:cs="Arial"/>
          <w:color w:val="000000" w:themeColor="text1"/>
          <w:sz w:val="22"/>
        </w:rPr>
        <w:t>El Estatuto mercantil permite la reserva que puede hacer la Administración cedida de no liberar al cedente al autorizar la cesión, y exigir al mismo el cumplimiento de las obligaciones derivadas del contrato cuando el cesionario no las cumpla, p</w:t>
      </w:r>
      <w:r w:rsidR="004F326F">
        <w:rPr>
          <w:rFonts w:ascii="Arial" w:hAnsi="Arial" w:cs="Arial"/>
          <w:color w:val="000000" w:themeColor="text1"/>
          <w:sz w:val="22"/>
        </w:rPr>
        <w:t xml:space="preserve">revio requerimiento al cedente, </w:t>
      </w:r>
      <w:r w:rsidR="005A0019">
        <w:rPr>
          <w:rFonts w:ascii="Arial" w:hAnsi="Arial" w:cs="Arial"/>
          <w:color w:val="000000" w:themeColor="text1"/>
          <w:sz w:val="22"/>
        </w:rPr>
        <w:t xml:space="preserve">art. 893 del </w:t>
      </w:r>
      <w:proofErr w:type="spellStart"/>
      <w:r w:rsidR="005A0019">
        <w:rPr>
          <w:rFonts w:ascii="Arial" w:hAnsi="Arial" w:cs="Arial"/>
          <w:color w:val="000000" w:themeColor="text1"/>
          <w:sz w:val="22"/>
        </w:rPr>
        <w:t>C.Co</w:t>
      </w:r>
      <w:proofErr w:type="spellEnd"/>
      <w:r w:rsidR="004F326F">
        <w:rPr>
          <w:rFonts w:ascii="Arial" w:hAnsi="Arial" w:cs="Arial"/>
          <w:color w:val="000000" w:themeColor="text1"/>
          <w:sz w:val="22"/>
        </w:rPr>
        <w:t>.</w:t>
      </w:r>
      <w:r w:rsidRPr="0078632A">
        <w:rPr>
          <w:rStyle w:val="Refdenotaalpie"/>
          <w:rFonts w:ascii="Arial" w:hAnsi="Arial" w:cs="Arial"/>
          <w:color w:val="000000" w:themeColor="text1"/>
          <w:sz w:val="22"/>
        </w:rPr>
        <w:footnoteReference w:id="17"/>
      </w:r>
    </w:p>
    <w:p w14:paraId="770C9AD2" w14:textId="37BCECEE" w:rsidR="004E27DD" w:rsidRDefault="004E27DD" w:rsidP="00C741D4">
      <w:pPr>
        <w:pStyle w:val="Prrafodelista"/>
        <w:numPr>
          <w:ilvl w:val="0"/>
          <w:numId w:val="4"/>
        </w:numPr>
        <w:spacing w:line="276" w:lineRule="auto"/>
        <w:ind w:left="709" w:right="51" w:hanging="426"/>
        <w:jc w:val="both"/>
        <w:rPr>
          <w:rFonts w:ascii="Arial" w:hAnsi="Arial" w:cs="Arial"/>
          <w:color w:val="000000" w:themeColor="text1"/>
          <w:sz w:val="22"/>
        </w:rPr>
      </w:pPr>
      <w:r w:rsidRPr="0078632A">
        <w:rPr>
          <w:rFonts w:ascii="Arial" w:hAnsi="Arial" w:cs="Arial"/>
          <w:color w:val="000000" w:themeColor="text1"/>
          <w:sz w:val="22"/>
        </w:rPr>
        <w:lastRenderedPageBreak/>
        <w:t>La decisión de autorizar la cesión del contrato es discrecional de la entidad estatal. En tal sentido, no es obligatorio para la Administración aceptar la cesión, decisión que deberá tener en cuenta razones de oportunidad y conveniencia, atendiendo al mejor cumplimiento del fin del contrato consagrado en el artículo 3, como criterio de interpretación de las reglas contractuales, en concordancia con el artículo 28 de la Ley 80 de 1993</w:t>
      </w:r>
      <w:r w:rsidRPr="0078632A">
        <w:rPr>
          <w:rStyle w:val="Refdenotaalpie"/>
          <w:rFonts w:ascii="Arial" w:hAnsi="Arial" w:cs="Arial"/>
          <w:color w:val="000000" w:themeColor="text1"/>
          <w:sz w:val="22"/>
        </w:rPr>
        <w:footnoteReference w:id="18"/>
      </w:r>
      <w:r w:rsidRPr="0078632A">
        <w:rPr>
          <w:rFonts w:ascii="Arial" w:hAnsi="Arial" w:cs="Arial"/>
          <w:color w:val="000000" w:themeColor="text1"/>
          <w:sz w:val="22"/>
        </w:rPr>
        <w:t>.  Por excepción, la cesión del contrato se requiere cuando sobreviene una inhabilidad o incompatibilidad del contratista o de uno de los miembros del consorcio o unión temporal, pues de no ser posible se renunciará a su ejecución, según el artículo 9 de la Ley 80 de 1993</w:t>
      </w:r>
      <w:r w:rsidRPr="0078632A">
        <w:rPr>
          <w:rStyle w:val="Refdenotaalpie"/>
          <w:rFonts w:ascii="Arial" w:hAnsi="Arial" w:cs="Arial"/>
          <w:color w:val="000000" w:themeColor="text1"/>
          <w:sz w:val="22"/>
        </w:rPr>
        <w:footnoteReference w:id="19"/>
      </w:r>
      <w:r w:rsidRPr="0078632A">
        <w:rPr>
          <w:rFonts w:ascii="Arial" w:hAnsi="Arial" w:cs="Arial"/>
          <w:color w:val="000000" w:themeColor="text1"/>
          <w:sz w:val="22"/>
        </w:rPr>
        <w:t xml:space="preserve">. </w:t>
      </w:r>
    </w:p>
    <w:p w14:paraId="65DA422C" w14:textId="77777777" w:rsidR="004E27DD" w:rsidRPr="0078632A" w:rsidRDefault="004E27DD" w:rsidP="004363EF">
      <w:pPr>
        <w:pStyle w:val="Prrafodelista"/>
        <w:spacing w:line="276" w:lineRule="auto"/>
        <w:ind w:left="709" w:right="51"/>
        <w:jc w:val="both"/>
        <w:rPr>
          <w:rFonts w:ascii="Arial" w:hAnsi="Arial" w:cs="Arial"/>
          <w:color w:val="000000" w:themeColor="text1"/>
          <w:sz w:val="22"/>
        </w:rPr>
      </w:pPr>
    </w:p>
    <w:p w14:paraId="23394F5E" w14:textId="79A3387C" w:rsidR="009F6907" w:rsidRPr="004E27DD" w:rsidRDefault="00420AA2" w:rsidP="004E27DD">
      <w:pPr>
        <w:pStyle w:val="Ttulo1"/>
        <w:tabs>
          <w:tab w:val="left" w:pos="726"/>
        </w:tabs>
        <w:spacing w:line="276" w:lineRule="auto"/>
        <w:ind w:left="0" w:right="310"/>
        <w:jc w:val="both"/>
        <w:rPr>
          <w:color w:val="000000" w:themeColor="text1"/>
        </w:rPr>
      </w:pPr>
      <w:r>
        <w:rPr>
          <w:color w:val="000000" w:themeColor="text1"/>
        </w:rPr>
        <w:t>2.</w:t>
      </w:r>
      <w:r w:rsidR="004E27DD">
        <w:rPr>
          <w:color w:val="000000" w:themeColor="text1"/>
        </w:rPr>
        <w:t>2</w:t>
      </w:r>
      <w:r>
        <w:rPr>
          <w:color w:val="000000" w:themeColor="text1"/>
        </w:rPr>
        <w:t xml:space="preserve">. </w:t>
      </w:r>
      <w:r w:rsidR="004E27DD" w:rsidRPr="004E27DD">
        <w:rPr>
          <w:color w:val="000000" w:themeColor="text1"/>
        </w:rPr>
        <w:t>Alcance de la capacidad jurídica del representante legal de un consorcio y unión temporal.</w:t>
      </w:r>
    </w:p>
    <w:p w14:paraId="68A680AB" w14:textId="77777777" w:rsidR="009F6907" w:rsidRPr="00AF2B93" w:rsidRDefault="009F6907" w:rsidP="009F6907">
      <w:pPr>
        <w:pStyle w:val="Textoindependiente"/>
        <w:spacing w:before="3"/>
        <w:rPr>
          <w:b/>
          <w:color w:val="000000" w:themeColor="text1"/>
          <w:sz w:val="25"/>
        </w:rPr>
      </w:pPr>
    </w:p>
    <w:p w14:paraId="7352FEBA" w14:textId="77777777" w:rsidR="004E27DD" w:rsidRPr="004F326F" w:rsidRDefault="004E27DD" w:rsidP="004F326F">
      <w:pPr>
        <w:pStyle w:val="Textoindependiente"/>
        <w:spacing w:line="276" w:lineRule="auto"/>
        <w:ind w:right="49"/>
        <w:jc w:val="both"/>
      </w:pPr>
      <w:r w:rsidRPr="004F326F">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w:t>
      </w:r>
      <w:r w:rsidRPr="004F326F">
        <w:rPr>
          <w:spacing w:val="-5"/>
        </w:rPr>
        <w:t xml:space="preserve"> </w:t>
      </w:r>
      <w:r w:rsidRPr="004F326F">
        <w:t>autónoma.</w:t>
      </w:r>
    </w:p>
    <w:p w14:paraId="52032625" w14:textId="77777777" w:rsidR="004E27DD" w:rsidRPr="004F326F" w:rsidRDefault="004E27DD" w:rsidP="004F326F">
      <w:pPr>
        <w:pStyle w:val="Textoindependiente"/>
        <w:spacing w:before="5" w:line="276" w:lineRule="auto"/>
      </w:pPr>
    </w:p>
    <w:p w14:paraId="5DDB4DF4" w14:textId="77777777" w:rsidR="004E27DD" w:rsidRPr="004F326F" w:rsidRDefault="004E27DD" w:rsidP="004F326F">
      <w:pPr>
        <w:pStyle w:val="Textoindependiente"/>
        <w:spacing w:line="276" w:lineRule="auto"/>
        <w:ind w:right="49" w:firstLine="708"/>
        <w:jc w:val="both"/>
      </w:pPr>
      <w:r w:rsidRPr="004F326F">
        <w:t>La capacidad</w:t>
      </w:r>
      <w:r w:rsidRPr="004F326F">
        <w:rPr>
          <w:rStyle w:val="Refdenotaalpie"/>
        </w:rPr>
        <w:footnoteReference w:id="20"/>
      </w:r>
      <w:r w:rsidRPr="004F326F">
        <w:t xml:space="preserve">, </w:t>
      </w:r>
      <w:proofErr w:type="gramStart"/>
      <w:r w:rsidRPr="004F326F">
        <w:t>de acuerdo a</w:t>
      </w:r>
      <w:proofErr w:type="gramEnd"/>
      <w:r w:rsidRPr="004F326F">
        <w:t xml:space="preserve">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expresado en su objeto social y su forma de creación</w:t>
      </w:r>
      <w:r w:rsidRPr="004F326F">
        <w:rPr>
          <w:rStyle w:val="Refdenotaalpie"/>
        </w:rPr>
        <w:footnoteReference w:id="21"/>
      </w:r>
      <w:r w:rsidRPr="004F326F">
        <w:t>.</w:t>
      </w:r>
    </w:p>
    <w:p w14:paraId="414A74CA" w14:textId="77777777" w:rsidR="004E27DD" w:rsidRPr="004F326F" w:rsidRDefault="004E27DD" w:rsidP="004F326F">
      <w:pPr>
        <w:pStyle w:val="Textoindependiente"/>
        <w:spacing w:before="2" w:line="276" w:lineRule="auto"/>
      </w:pPr>
    </w:p>
    <w:p w14:paraId="606F397B" w14:textId="77777777" w:rsidR="004E27DD" w:rsidRPr="004F326F" w:rsidRDefault="004E27DD" w:rsidP="004F326F">
      <w:pPr>
        <w:pStyle w:val="Textoindependiente"/>
        <w:spacing w:before="1" w:line="276" w:lineRule="auto"/>
        <w:ind w:right="49" w:firstLine="708"/>
        <w:jc w:val="both"/>
      </w:pPr>
      <w:r w:rsidRPr="004F326F">
        <w:t>El Estatuto General de Contratación de la Administración Pública -artículo 6 Ley 80 de 1993, respecto de quienes pueden celebrar contratos con las entidades estatales, define lo</w:t>
      </w:r>
      <w:r w:rsidRPr="004F326F">
        <w:rPr>
          <w:spacing w:val="-2"/>
        </w:rPr>
        <w:t xml:space="preserve"> </w:t>
      </w:r>
      <w:r w:rsidRPr="004F326F">
        <w:t>siguiente:</w:t>
      </w:r>
    </w:p>
    <w:p w14:paraId="25FD0431" w14:textId="77777777" w:rsidR="004E27DD" w:rsidRPr="004F326F" w:rsidRDefault="004E27DD" w:rsidP="004F326F">
      <w:pPr>
        <w:pStyle w:val="Textoindependiente"/>
        <w:spacing w:before="4" w:line="276" w:lineRule="auto"/>
      </w:pPr>
    </w:p>
    <w:p w14:paraId="7696A3D7" w14:textId="77777777" w:rsidR="004E27DD" w:rsidRPr="00B06457" w:rsidRDefault="004E27DD" w:rsidP="004F326F">
      <w:pPr>
        <w:pStyle w:val="Textoindependiente"/>
        <w:ind w:left="1010" w:right="474"/>
        <w:jc w:val="both"/>
        <w:rPr>
          <w:sz w:val="21"/>
          <w:szCs w:val="21"/>
        </w:rPr>
      </w:pPr>
      <w:r w:rsidRPr="00B06457">
        <w:rPr>
          <w:b/>
          <w:sz w:val="21"/>
          <w:szCs w:val="21"/>
        </w:rPr>
        <w:t>“</w:t>
      </w:r>
      <w:r w:rsidRPr="00B06457">
        <w:rPr>
          <w:sz w:val="21"/>
          <w:szCs w:val="21"/>
        </w:rPr>
        <w:t>Artículo 6o. De la capacidad para contratar</w:t>
      </w:r>
      <w:r w:rsidRPr="00B06457">
        <w:rPr>
          <w:b/>
          <w:sz w:val="21"/>
          <w:szCs w:val="21"/>
        </w:rPr>
        <w:t xml:space="preserve">. </w:t>
      </w:r>
      <w:r w:rsidRPr="00B06457">
        <w:rPr>
          <w:sz w:val="21"/>
          <w:szCs w:val="21"/>
        </w:rPr>
        <w:t>Pueden celebrar contratos con las entidades estatales las personas consideradas legalmente capaces en las disposiciones vigentes. También podrán celebrar contratos con las entidades estatales, los consorcios y uniones temporales”.</w:t>
      </w:r>
    </w:p>
    <w:p w14:paraId="0C18595B" w14:textId="77777777" w:rsidR="004E27DD" w:rsidRPr="004F326F" w:rsidRDefault="004E27DD" w:rsidP="00B06457">
      <w:pPr>
        <w:pStyle w:val="Textoindependiente"/>
        <w:spacing w:line="276" w:lineRule="auto"/>
      </w:pPr>
    </w:p>
    <w:p w14:paraId="1D28C16A" w14:textId="77777777" w:rsidR="004E27DD" w:rsidRPr="004F326F" w:rsidRDefault="004E27DD" w:rsidP="00B06457">
      <w:pPr>
        <w:pStyle w:val="Textoindependiente"/>
        <w:spacing w:line="276" w:lineRule="auto"/>
        <w:ind w:firstLine="708"/>
        <w:jc w:val="both"/>
      </w:pPr>
      <w:r w:rsidRPr="004F326F">
        <w:t>En consecuencia, en el ordenamiento colombiano, pueden celebrar contratos estatales las personas naturales mayores de edad, las personas jurídicas que tengan dentro de su objeto</w:t>
      </w:r>
      <w:r w:rsidRPr="004F326F">
        <w:rPr>
          <w:spacing w:val="43"/>
        </w:rPr>
        <w:t xml:space="preserve"> </w:t>
      </w:r>
      <w:r w:rsidRPr="004F326F">
        <w:t>social</w:t>
      </w:r>
      <w:r w:rsidRPr="004F326F">
        <w:rPr>
          <w:spacing w:val="44"/>
        </w:rPr>
        <w:t xml:space="preserve"> </w:t>
      </w:r>
      <w:r w:rsidRPr="004F326F">
        <w:t>actividades</w:t>
      </w:r>
      <w:r w:rsidRPr="004F326F">
        <w:rPr>
          <w:spacing w:val="44"/>
        </w:rPr>
        <w:t xml:space="preserve"> </w:t>
      </w:r>
      <w:r w:rsidRPr="004F326F">
        <w:t>relacionadas</w:t>
      </w:r>
      <w:r w:rsidRPr="004F326F">
        <w:rPr>
          <w:spacing w:val="44"/>
        </w:rPr>
        <w:t xml:space="preserve"> </w:t>
      </w:r>
      <w:r w:rsidRPr="004F326F">
        <w:t>con</w:t>
      </w:r>
      <w:r w:rsidRPr="004F326F">
        <w:rPr>
          <w:spacing w:val="43"/>
        </w:rPr>
        <w:t xml:space="preserve"> </w:t>
      </w:r>
      <w:r w:rsidRPr="004F326F">
        <w:t>el</w:t>
      </w:r>
      <w:r w:rsidRPr="004F326F">
        <w:rPr>
          <w:spacing w:val="45"/>
        </w:rPr>
        <w:t xml:space="preserve"> </w:t>
      </w:r>
      <w:r w:rsidRPr="004F326F">
        <w:t>objeto</w:t>
      </w:r>
      <w:r w:rsidRPr="004F326F">
        <w:rPr>
          <w:spacing w:val="43"/>
        </w:rPr>
        <w:t xml:space="preserve"> </w:t>
      </w:r>
      <w:r w:rsidRPr="004F326F">
        <w:t>a</w:t>
      </w:r>
      <w:r w:rsidRPr="004F326F">
        <w:rPr>
          <w:spacing w:val="44"/>
        </w:rPr>
        <w:t xml:space="preserve"> </w:t>
      </w:r>
      <w:r w:rsidRPr="004F326F">
        <w:t>contratar</w:t>
      </w:r>
      <w:r w:rsidRPr="004F326F">
        <w:rPr>
          <w:spacing w:val="47"/>
        </w:rPr>
        <w:t xml:space="preserve"> </w:t>
      </w:r>
      <w:r w:rsidRPr="004F326F">
        <w:t>y,</w:t>
      </w:r>
      <w:r w:rsidRPr="004F326F">
        <w:rPr>
          <w:spacing w:val="44"/>
        </w:rPr>
        <w:t xml:space="preserve"> </w:t>
      </w:r>
      <w:r w:rsidRPr="004F326F">
        <w:t>por</w:t>
      </w:r>
      <w:r w:rsidRPr="004F326F">
        <w:rPr>
          <w:spacing w:val="46"/>
        </w:rPr>
        <w:t xml:space="preserve"> </w:t>
      </w:r>
      <w:r w:rsidRPr="004F326F">
        <w:t>virtud</w:t>
      </w:r>
      <w:r w:rsidRPr="004F326F">
        <w:rPr>
          <w:spacing w:val="43"/>
        </w:rPr>
        <w:t xml:space="preserve"> </w:t>
      </w:r>
      <w:r w:rsidRPr="004F326F">
        <w:t>de</w:t>
      </w:r>
      <w:r w:rsidRPr="004F326F">
        <w:rPr>
          <w:spacing w:val="44"/>
        </w:rPr>
        <w:t xml:space="preserve"> </w:t>
      </w:r>
      <w:r w:rsidRPr="004F326F">
        <w:t>la</w:t>
      </w:r>
      <w:r w:rsidRPr="004F326F">
        <w:rPr>
          <w:spacing w:val="43"/>
        </w:rPr>
        <w:t xml:space="preserve"> </w:t>
      </w:r>
      <w:r w:rsidRPr="004F326F">
        <w:t>ley también lo pueden hacer los consorcios y uniones temporales.</w:t>
      </w:r>
    </w:p>
    <w:p w14:paraId="3F90D2AE" w14:textId="77777777" w:rsidR="004E27DD" w:rsidRPr="004F326F" w:rsidRDefault="004E27DD" w:rsidP="004F326F">
      <w:pPr>
        <w:pStyle w:val="Textoindependiente"/>
        <w:spacing w:before="8" w:line="276" w:lineRule="auto"/>
      </w:pPr>
    </w:p>
    <w:p w14:paraId="3EF2187C" w14:textId="09B869C2" w:rsidR="004E27DD" w:rsidRPr="004F326F" w:rsidRDefault="004E27DD" w:rsidP="00B06457">
      <w:pPr>
        <w:pStyle w:val="Textoindependiente"/>
        <w:spacing w:line="276" w:lineRule="auto"/>
        <w:ind w:right="49"/>
        <w:jc w:val="both"/>
      </w:pPr>
      <w:r w:rsidRPr="004F326F">
        <w:t>Ahora bien, los consorcios y uniones temporales no son personas jurídicas. El artículo 7 de</w:t>
      </w:r>
      <w:r w:rsidR="00B06457">
        <w:t xml:space="preserve"> </w:t>
      </w:r>
      <w:r w:rsidRPr="004F326F">
        <w:t>la Ley 80 de 1993 define estos sujetos para la presentación de una oferta por un número plural de interesados en la contratación administrativa, de la siguiente manera:</w:t>
      </w:r>
    </w:p>
    <w:p w14:paraId="68A2204A" w14:textId="77777777" w:rsidR="004E27DD" w:rsidRPr="004F326F" w:rsidRDefault="004E27DD" w:rsidP="004F326F">
      <w:pPr>
        <w:pStyle w:val="Textoindependiente"/>
        <w:spacing w:before="5" w:line="276" w:lineRule="auto"/>
      </w:pPr>
    </w:p>
    <w:p w14:paraId="2EBDAF85" w14:textId="77777777" w:rsidR="004E27DD" w:rsidRPr="00B06457" w:rsidRDefault="004E27DD" w:rsidP="00B06457">
      <w:pPr>
        <w:pStyle w:val="Textoindependiente"/>
        <w:ind w:left="1010" w:right="474"/>
        <w:jc w:val="both"/>
        <w:rPr>
          <w:sz w:val="21"/>
          <w:szCs w:val="21"/>
        </w:rPr>
      </w:pPr>
      <w:r w:rsidRPr="00B06457">
        <w:rPr>
          <w:sz w:val="21"/>
          <w:szCs w:val="21"/>
        </w:rPr>
        <w:t>“Artículo 7o. De los consorcios y uniones temporales. Para los efectos de esta ley se entiende por:</w:t>
      </w:r>
    </w:p>
    <w:p w14:paraId="3E0345BA" w14:textId="77777777" w:rsidR="004E27DD" w:rsidRPr="00B06457" w:rsidRDefault="004E27DD" w:rsidP="00B06457">
      <w:pPr>
        <w:pStyle w:val="Textoindependiente"/>
        <w:spacing w:before="3"/>
        <w:rPr>
          <w:sz w:val="21"/>
          <w:szCs w:val="21"/>
        </w:rPr>
      </w:pPr>
    </w:p>
    <w:p w14:paraId="1E96C431" w14:textId="77777777" w:rsidR="004E27DD" w:rsidRPr="00B06457" w:rsidRDefault="004E27DD" w:rsidP="00B06457">
      <w:pPr>
        <w:pStyle w:val="Textoindependiente"/>
        <w:ind w:left="1010"/>
        <w:jc w:val="both"/>
        <w:rPr>
          <w:sz w:val="21"/>
          <w:szCs w:val="21"/>
        </w:rPr>
      </w:pPr>
      <w:r w:rsidRPr="00B06457">
        <w:rPr>
          <w:sz w:val="21"/>
          <w:szCs w:val="21"/>
        </w:rPr>
        <w:t>1o. Consorcio:</w:t>
      </w:r>
    </w:p>
    <w:p w14:paraId="18F15A8E" w14:textId="77777777" w:rsidR="004E27DD" w:rsidRPr="00B06457" w:rsidRDefault="004E27DD" w:rsidP="00B06457">
      <w:pPr>
        <w:pStyle w:val="Textoindependiente"/>
        <w:spacing w:before="5"/>
        <w:rPr>
          <w:sz w:val="21"/>
          <w:szCs w:val="21"/>
        </w:rPr>
      </w:pPr>
    </w:p>
    <w:p w14:paraId="7E2BA963" w14:textId="77777777" w:rsidR="004E27DD" w:rsidRPr="00B06457" w:rsidRDefault="004E27DD" w:rsidP="00B06457">
      <w:pPr>
        <w:pStyle w:val="Textoindependiente"/>
        <w:ind w:left="1010" w:right="474"/>
        <w:jc w:val="both"/>
        <w:rPr>
          <w:sz w:val="21"/>
          <w:szCs w:val="21"/>
        </w:rPr>
      </w:pPr>
      <w:r w:rsidRPr="00B06457">
        <w:rPr>
          <w:sz w:val="21"/>
          <w:szCs w:val="21"/>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w:t>
      </w:r>
      <w:r w:rsidRPr="00B06457">
        <w:rPr>
          <w:spacing w:val="-13"/>
          <w:sz w:val="21"/>
          <w:szCs w:val="21"/>
        </w:rPr>
        <w:t xml:space="preserve"> </w:t>
      </w:r>
      <w:r w:rsidRPr="00B06457">
        <w:rPr>
          <w:sz w:val="21"/>
          <w:szCs w:val="21"/>
        </w:rPr>
        <w:t>conforman.</w:t>
      </w:r>
    </w:p>
    <w:p w14:paraId="6C0E36D2" w14:textId="77777777" w:rsidR="004E27DD" w:rsidRPr="00B06457" w:rsidRDefault="004E27DD" w:rsidP="00B06457">
      <w:pPr>
        <w:pStyle w:val="Textoindependiente"/>
        <w:spacing w:before="5"/>
        <w:rPr>
          <w:sz w:val="21"/>
          <w:szCs w:val="21"/>
        </w:rPr>
      </w:pPr>
    </w:p>
    <w:p w14:paraId="7859F9DE" w14:textId="77777777" w:rsidR="004E27DD" w:rsidRPr="00B06457" w:rsidRDefault="004E27DD" w:rsidP="00B06457">
      <w:pPr>
        <w:pStyle w:val="Textoindependiente"/>
        <w:ind w:left="1010"/>
        <w:jc w:val="both"/>
        <w:rPr>
          <w:sz w:val="21"/>
          <w:szCs w:val="21"/>
        </w:rPr>
      </w:pPr>
      <w:r w:rsidRPr="00B06457">
        <w:rPr>
          <w:sz w:val="21"/>
          <w:szCs w:val="21"/>
        </w:rPr>
        <w:t>2o. Unión Temporal:</w:t>
      </w:r>
    </w:p>
    <w:p w14:paraId="2ED3A2ED" w14:textId="77777777" w:rsidR="004E27DD" w:rsidRPr="00B06457" w:rsidRDefault="004E27DD" w:rsidP="00B06457">
      <w:pPr>
        <w:pStyle w:val="Textoindependiente"/>
        <w:spacing w:before="8"/>
        <w:rPr>
          <w:sz w:val="21"/>
          <w:szCs w:val="21"/>
        </w:rPr>
      </w:pPr>
    </w:p>
    <w:p w14:paraId="081E1985" w14:textId="77777777" w:rsidR="004E27DD" w:rsidRPr="00B06457" w:rsidRDefault="004E27DD" w:rsidP="00B06457">
      <w:pPr>
        <w:pStyle w:val="Textoindependiente"/>
        <w:ind w:left="1010" w:right="474"/>
        <w:jc w:val="both"/>
        <w:rPr>
          <w:sz w:val="21"/>
          <w:szCs w:val="21"/>
        </w:rPr>
      </w:pPr>
      <w:r w:rsidRPr="00B06457">
        <w:rPr>
          <w:sz w:val="21"/>
          <w:szCs w:val="21"/>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05C5B85F" w14:textId="77777777" w:rsidR="004E27DD" w:rsidRPr="00B06457" w:rsidRDefault="004E27DD" w:rsidP="00B06457">
      <w:pPr>
        <w:pStyle w:val="Textoindependiente"/>
        <w:spacing w:before="3"/>
        <w:rPr>
          <w:sz w:val="21"/>
          <w:szCs w:val="21"/>
        </w:rPr>
      </w:pPr>
    </w:p>
    <w:p w14:paraId="0D3EB8B5" w14:textId="77777777" w:rsidR="004E27DD" w:rsidRPr="00B06457" w:rsidRDefault="004E27DD" w:rsidP="00B06457">
      <w:pPr>
        <w:pStyle w:val="Textoindependiente"/>
        <w:spacing w:before="1"/>
        <w:ind w:left="1010" w:right="474"/>
        <w:jc w:val="both"/>
        <w:rPr>
          <w:sz w:val="21"/>
          <w:szCs w:val="21"/>
        </w:rPr>
      </w:pPr>
      <w:r w:rsidRPr="00B06457">
        <w:rPr>
          <w:sz w:val="21"/>
          <w:szCs w:val="21"/>
        </w:rPr>
        <w:t xml:space="preserve">PARÁGRAFO 1o. Los proponentes indicarán si su participación es a título de consorcio o unión temporal y, en este último caso, señalarán los términos y extensión de la participación en la propuesta y en su ejecución, los cuales no </w:t>
      </w:r>
      <w:r w:rsidRPr="00B06457">
        <w:rPr>
          <w:sz w:val="21"/>
          <w:szCs w:val="21"/>
        </w:rPr>
        <w:lastRenderedPageBreak/>
        <w:t>podrán ser modificados sin el consentimiento previo de la entidad estatal contratante.</w:t>
      </w:r>
    </w:p>
    <w:p w14:paraId="3A40A0F7" w14:textId="77777777" w:rsidR="004E27DD" w:rsidRPr="00B06457" w:rsidRDefault="004E27DD" w:rsidP="00B06457">
      <w:pPr>
        <w:pStyle w:val="Textoindependiente"/>
        <w:spacing w:before="3"/>
        <w:rPr>
          <w:sz w:val="21"/>
          <w:szCs w:val="21"/>
        </w:rPr>
      </w:pPr>
    </w:p>
    <w:p w14:paraId="5C6BF9D2" w14:textId="77777777" w:rsidR="004E27DD" w:rsidRPr="00B06457" w:rsidRDefault="004E27DD" w:rsidP="00F02D1A">
      <w:pPr>
        <w:pStyle w:val="Textoindependiente"/>
        <w:tabs>
          <w:tab w:val="left" w:pos="8364"/>
        </w:tabs>
        <w:ind w:left="1010" w:right="474"/>
        <w:jc w:val="both"/>
        <w:rPr>
          <w:sz w:val="21"/>
          <w:szCs w:val="21"/>
        </w:rPr>
      </w:pPr>
      <w:r w:rsidRPr="00B06457">
        <w:rPr>
          <w:sz w:val="21"/>
          <w:szCs w:val="21"/>
        </w:rPr>
        <w:t>Los miembros del consorcio y de la unión temporal deberán designar la persona que, para todos los efectos, representará al consorcio o unión temporal y señalarán las reglas básicas que regulen las relaciones entre ellos y su</w:t>
      </w:r>
      <w:r w:rsidRPr="00B06457">
        <w:rPr>
          <w:spacing w:val="-2"/>
          <w:sz w:val="21"/>
          <w:szCs w:val="21"/>
        </w:rPr>
        <w:t xml:space="preserve"> </w:t>
      </w:r>
      <w:r w:rsidRPr="00B06457">
        <w:rPr>
          <w:sz w:val="21"/>
          <w:szCs w:val="21"/>
        </w:rPr>
        <w:t>responsabilidad.”</w:t>
      </w:r>
    </w:p>
    <w:p w14:paraId="355BE22E" w14:textId="77777777" w:rsidR="004E27DD" w:rsidRPr="004F326F" w:rsidRDefault="004E27DD" w:rsidP="004F326F">
      <w:pPr>
        <w:spacing w:line="276" w:lineRule="auto"/>
        <w:jc w:val="both"/>
        <w:rPr>
          <w:rFonts w:ascii="Arial" w:hAnsi="Arial" w:cs="Arial"/>
          <w:sz w:val="22"/>
          <w:szCs w:val="22"/>
        </w:rPr>
      </w:pPr>
    </w:p>
    <w:p w14:paraId="2100BFFA" w14:textId="77777777" w:rsidR="004E27DD" w:rsidRPr="004F326F" w:rsidRDefault="004E27DD" w:rsidP="00F02D1A">
      <w:pPr>
        <w:pStyle w:val="Textoindependiente"/>
        <w:spacing w:before="101" w:line="276" w:lineRule="auto"/>
        <w:ind w:right="49" w:firstLine="708"/>
        <w:jc w:val="both"/>
      </w:pPr>
      <w:r w:rsidRPr="004F326F">
        <w:t>Los consorcios</w:t>
      </w:r>
      <w:r w:rsidRPr="004F326F">
        <w:rPr>
          <w:rStyle w:val="Refdenotaalpie"/>
        </w:rPr>
        <w:footnoteReference w:id="22"/>
      </w:r>
      <w:r w:rsidRPr="004F326F">
        <w:t xml:space="preserve"> o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Sobre las normas en cita, la Corte Constitucional en sentencia C – 949 de 2001</w:t>
      </w:r>
      <w:r w:rsidRPr="004F326F">
        <w:rPr>
          <w:vertAlign w:val="superscript"/>
        </w:rPr>
        <w:t>4</w:t>
      </w:r>
      <w:r w:rsidRPr="004F326F">
        <w:t xml:space="preserve"> consideró lo siguiente:</w:t>
      </w:r>
    </w:p>
    <w:p w14:paraId="34D19550" w14:textId="77777777" w:rsidR="004E27DD" w:rsidRPr="004F326F" w:rsidRDefault="004E27DD" w:rsidP="004F326F">
      <w:pPr>
        <w:pStyle w:val="Textoindependiente"/>
        <w:spacing w:before="4" w:line="276" w:lineRule="auto"/>
      </w:pPr>
    </w:p>
    <w:p w14:paraId="675A0071" w14:textId="77777777" w:rsidR="004E27DD" w:rsidRPr="00F02D1A" w:rsidRDefault="004E27DD" w:rsidP="00FD0FFC">
      <w:pPr>
        <w:pStyle w:val="Textoindependiente"/>
        <w:ind w:left="708" w:right="474"/>
        <w:jc w:val="both"/>
        <w:rPr>
          <w:sz w:val="21"/>
          <w:szCs w:val="21"/>
        </w:rPr>
      </w:pPr>
      <w:r w:rsidRPr="00F02D1A">
        <w:rPr>
          <w:sz w:val="21"/>
          <w:szCs w:val="21"/>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F02D1A">
        <w:rPr>
          <w:spacing w:val="-2"/>
          <w:sz w:val="21"/>
          <w:szCs w:val="21"/>
        </w:rPr>
        <w:t xml:space="preserve"> </w:t>
      </w:r>
      <w:r w:rsidRPr="00F02D1A">
        <w:rPr>
          <w:sz w:val="21"/>
          <w:szCs w:val="21"/>
        </w:rPr>
        <w:t>contractuales.</w:t>
      </w:r>
    </w:p>
    <w:p w14:paraId="7B31E3C7" w14:textId="77777777" w:rsidR="004E27DD" w:rsidRPr="00F02D1A" w:rsidRDefault="004E27DD" w:rsidP="00F02D1A">
      <w:pPr>
        <w:pStyle w:val="Textoindependiente"/>
        <w:spacing w:before="4"/>
        <w:rPr>
          <w:sz w:val="21"/>
          <w:szCs w:val="21"/>
        </w:rPr>
      </w:pPr>
    </w:p>
    <w:p w14:paraId="43FC423B" w14:textId="77777777" w:rsidR="004E27DD" w:rsidRPr="00F02D1A" w:rsidRDefault="004E27DD" w:rsidP="00FD0FFC">
      <w:pPr>
        <w:pStyle w:val="Textoindependiente"/>
        <w:ind w:left="708" w:right="731"/>
        <w:jc w:val="both"/>
        <w:rPr>
          <w:sz w:val="21"/>
          <w:szCs w:val="21"/>
        </w:rPr>
      </w:pPr>
      <w:r w:rsidRPr="00F02D1A">
        <w:rPr>
          <w:sz w:val="21"/>
          <w:szCs w:val="21"/>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04B53D5E" w14:textId="5B668639" w:rsidR="004E27DD" w:rsidRPr="00F02D1A" w:rsidRDefault="004E27DD" w:rsidP="009A0390">
      <w:pPr>
        <w:pStyle w:val="Textoindependiente"/>
        <w:spacing w:before="2"/>
        <w:ind w:left="1010"/>
        <w:rPr>
          <w:sz w:val="21"/>
          <w:szCs w:val="21"/>
        </w:rPr>
      </w:pPr>
    </w:p>
    <w:p w14:paraId="37FFE5BD" w14:textId="77777777" w:rsidR="004E27DD" w:rsidRPr="00F02D1A" w:rsidRDefault="004E27DD" w:rsidP="00FD0FFC">
      <w:pPr>
        <w:pStyle w:val="Textoindependiente"/>
        <w:spacing w:before="93"/>
        <w:ind w:left="708" w:right="731"/>
        <w:jc w:val="both"/>
        <w:rPr>
          <w:sz w:val="21"/>
          <w:szCs w:val="21"/>
        </w:rPr>
      </w:pPr>
      <w:r w:rsidRPr="00F02D1A">
        <w:rPr>
          <w:sz w:val="21"/>
          <w:szCs w:val="21"/>
        </w:rPr>
        <w:lastRenderedPageBreak/>
        <w:t>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F02D1A">
        <w:rPr>
          <w:spacing w:val="-7"/>
          <w:sz w:val="21"/>
          <w:szCs w:val="21"/>
        </w:rPr>
        <w:t xml:space="preserve"> </w:t>
      </w:r>
      <w:r w:rsidRPr="00F02D1A">
        <w:rPr>
          <w:sz w:val="21"/>
          <w:szCs w:val="21"/>
        </w:rPr>
        <w:t>Superiores).”</w:t>
      </w:r>
    </w:p>
    <w:p w14:paraId="6F1D4C0A" w14:textId="77777777" w:rsidR="004E27DD" w:rsidRPr="004F326F" w:rsidRDefault="004E27DD" w:rsidP="004F326F">
      <w:pPr>
        <w:pStyle w:val="Textoindependiente"/>
        <w:spacing w:before="6" w:line="276" w:lineRule="auto"/>
      </w:pPr>
    </w:p>
    <w:p w14:paraId="51FB074E" w14:textId="77777777" w:rsidR="004E27DD" w:rsidRPr="004F326F" w:rsidRDefault="004E27DD" w:rsidP="00FD0FFC">
      <w:pPr>
        <w:pStyle w:val="Textoindependiente"/>
        <w:spacing w:line="276" w:lineRule="auto"/>
        <w:ind w:right="49" w:firstLine="708"/>
        <w:jc w:val="both"/>
      </w:pPr>
      <w:r w:rsidRPr="004F326F">
        <w:t>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Por lo anterior y dada la pregunta que origina este concepto, cabe mencionar que el contrato de constitución del consorcio o unión temporal debe designar las facultades del “representante” del ente asociado, designación que tendrá los efectos de la representación previstos en el artículo 1505 del Código Civil</w:t>
      </w:r>
      <w:r w:rsidRPr="004F326F">
        <w:rPr>
          <w:rStyle w:val="Refdenotaalpie"/>
        </w:rPr>
        <w:footnoteReference w:id="23"/>
      </w:r>
      <w:r w:rsidRPr="004F326F">
        <w:t>, del siguiente tenor: “Lo que una persona ejecuta a nombre de otra, estando facultada por ella o por la ley para representarla, produce respecto del representado iguales efectos que si hubiese contratado él</w:t>
      </w:r>
      <w:r w:rsidRPr="004F326F">
        <w:rPr>
          <w:spacing w:val="-3"/>
        </w:rPr>
        <w:t xml:space="preserve"> </w:t>
      </w:r>
      <w:r w:rsidRPr="004F326F">
        <w:t>mismo”.</w:t>
      </w:r>
    </w:p>
    <w:p w14:paraId="265415ED" w14:textId="77777777" w:rsidR="004E27DD" w:rsidRPr="004F326F" w:rsidRDefault="004E27DD" w:rsidP="004F326F">
      <w:pPr>
        <w:pStyle w:val="Textoindependiente"/>
        <w:spacing w:before="2" w:line="276" w:lineRule="auto"/>
      </w:pPr>
    </w:p>
    <w:p w14:paraId="02D9EFBB" w14:textId="66DB58A4" w:rsidR="004E27DD" w:rsidRPr="004F326F" w:rsidRDefault="004E27DD" w:rsidP="00FD0FFC">
      <w:pPr>
        <w:pStyle w:val="Textoindependiente"/>
        <w:spacing w:line="276" w:lineRule="auto"/>
        <w:ind w:right="49" w:firstLine="708"/>
        <w:jc w:val="both"/>
      </w:pPr>
      <w:r w:rsidRPr="004F326F">
        <w:t>El acuerdo de voluntades que constituye el consorcio o unión temporal se reconoce doctrinalmente como contrato consorcial, que se reconoce como un contrato principal, oneroso, conmutativo, bilateral o plurilateral</w:t>
      </w:r>
      <w:r w:rsidRPr="004F326F">
        <w:rPr>
          <w:rStyle w:val="Refdenotaalpie"/>
        </w:rPr>
        <w:footnoteReference w:id="24"/>
      </w:r>
      <w:r w:rsidRPr="004F326F">
        <w:t xml:space="preserve">.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w:t>
      </w:r>
      <w:r w:rsidR="00FD0FFC" w:rsidRPr="004F326F">
        <w:t>de su</w:t>
      </w:r>
      <w:r w:rsidRPr="004F326F">
        <w:t xml:space="preserve"> representante, tienen capacidad y están legitimados para comparecer al proceso, en orden a hacer valer sus derechos o a responder por el incumplimiento de sus</w:t>
      </w:r>
      <w:r w:rsidRPr="004F326F">
        <w:rPr>
          <w:spacing w:val="-5"/>
        </w:rPr>
        <w:t xml:space="preserve"> </w:t>
      </w:r>
      <w:r w:rsidRPr="004F326F">
        <w:t>obligaciones.</w:t>
      </w:r>
    </w:p>
    <w:p w14:paraId="7DCE891C" w14:textId="77777777" w:rsidR="004E27DD" w:rsidRPr="004F326F" w:rsidRDefault="004E27DD" w:rsidP="004F326F">
      <w:pPr>
        <w:spacing w:line="276" w:lineRule="auto"/>
        <w:jc w:val="both"/>
        <w:rPr>
          <w:rFonts w:ascii="Arial" w:hAnsi="Arial" w:cs="Arial"/>
          <w:sz w:val="22"/>
          <w:szCs w:val="22"/>
        </w:rPr>
      </w:pPr>
    </w:p>
    <w:p w14:paraId="75E73433" w14:textId="77777777" w:rsidR="004E27DD" w:rsidRPr="004F326F" w:rsidRDefault="004E27DD" w:rsidP="00FD0FFC">
      <w:pPr>
        <w:pStyle w:val="Textoindependiente"/>
        <w:spacing w:before="101" w:line="276" w:lineRule="auto"/>
        <w:ind w:left="300" w:firstLine="408"/>
        <w:jc w:val="both"/>
      </w:pPr>
      <w:r w:rsidRPr="004F326F">
        <w:lastRenderedPageBreak/>
        <w:t>Así lo ha reconocido la jurisprudencia</w:t>
      </w:r>
      <w:r w:rsidRPr="004F326F">
        <w:rPr>
          <w:rStyle w:val="Refdenotaalpie"/>
        </w:rPr>
        <w:footnoteReference w:id="25"/>
      </w:r>
      <w:r w:rsidRPr="004F326F">
        <w:t>, en los siguientes términos.</w:t>
      </w:r>
    </w:p>
    <w:p w14:paraId="41CA90F9" w14:textId="77777777" w:rsidR="004E27DD" w:rsidRPr="004F326F" w:rsidRDefault="004E27DD" w:rsidP="004F326F">
      <w:pPr>
        <w:pStyle w:val="Textoindependiente"/>
        <w:spacing w:before="7" w:line="276" w:lineRule="auto"/>
      </w:pPr>
    </w:p>
    <w:p w14:paraId="13287175" w14:textId="77777777" w:rsidR="004E27DD" w:rsidRPr="00FD0FFC" w:rsidRDefault="004E27DD" w:rsidP="00FD0FFC">
      <w:pPr>
        <w:pStyle w:val="Textoindependiente"/>
        <w:spacing w:before="1"/>
        <w:ind w:left="708" w:right="474"/>
        <w:jc w:val="both"/>
        <w:rPr>
          <w:sz w:val="21"/>
          <w:szCs w:val="21"/>
        </w:rPr>
      </w:pPr>
      <w:r w:rsidRPr="00FD0FFC">
        <w:rPr>
          <w:sz w:val="21"/>
          <w:szCs w:val="21"/>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FD0FFC">
        <w:rPr>
          <w:i/>
          <w:sz w:val="21"/>
          <w:szCs w:val="21"/>
        </w:rPr>
        <w:t>legitimatio</w:t>
      </w:r>
      <w:proofErr w:type="spellEnd"/>
      <w:r w:rsidRPr="00FD0FFC">
        <w:rPr>
          <w:i/>
          <w:sz w:val="21"/>
          <w:szCs w:val="21"/>
        </w:rPr>
        <w:t xml:space="preserve"> ad </w:t>
      </w:r>
      <w:proofErr w:type="spellStart"/>
      <w:r w:rsidRPr="00FD0FFC">
        <w:rPr>
          <w:i/>
          <w:sz w:val="21"/>
          <w:szCs w:val="21"/>
        </w:rPr>
        <w:t>processum</w:t>
      </w:r>
      <w:proofErr w:type="spellEnd"/>
      <w:r w:rsidRPr="00FD0FFC">
        <w:rPr>
          <w:sz w:val="21"/>
          <w:szCs w:val="21"/>
        </w:rPr>
        <w:t>-, por intermedio de su</w:t>
      </w:r>
      <w:r w:rsidRPr="00FD0FFC">
        <w:rPr>
          <w:spacing w:val="-8"/>
          <w:sz w:val="21"/>
          <w:szCs w:val="21"/>
        </w:rPr>
        <w:t xml:space="preserve"> </w:t>
      </w:r>
      <w:r w:rsidRPr="00FD0FFC">
        <w:rPr>
          <w:sz w:val="21"/>
          <w:szCs w:val="21"/>
        </w:rPr>
        <w:t>representante”.</w:t>
      </w:r>
    </w:p>
    <w:p w14:paraId="1195568B" w14:textId="77777777" w:rsidR="004E27DD" w:rsidRPr="004F326F" w:rsidRDefault="004E27DD" w:rsidP="004F326F">
      <w:pPr>
        <w:pStyle w:val="Textoindependiente"/>
        <w:spacing w:before="4" w:line="276" w:lineRule="auto"/>
      </w:pPr>
    </w:p>
    <w:p w14:paraId="2925DF73" w14:textId="77777777" w:rsidR="004E27DD" w:rsidRPr="004F326F" w:rsidRDefault="004E27DD" w:rsidP="00FD0FFC">
      <w:pPr>
        <w:pStyle w:val="Textoindependiente"/>
        <w:spacing w:line="276" w:lineRule="auto"/>
        <w:ind w:right="305" w:firstLine="708"/>
        <w:jc w:val="both"/>
      </w:pPr>
      <w:r w:rsidRPr="004F326F">
        <w:t>En conclusión, los consorcios y uniones temporales no son personas jurídicas, pero son entes creados por el acuerdo de voluntades de sus miembros que están facultados, en virtud de la ley y del contrato consorcial, para celebrar y ejecutar contratos con entidades estatales y para ser parte en procesos administrativos y judiciales derivados de la celebración y la ejecución de aquellos.</w:t>
      </w:r>
    </w:p>
    <w:p w14:paraId="2CFA0729" w14:textId="77777777" w:rsidR="004E27DD" w:rsidRPr="004F326F" w:rsidRDefault="004E27DD" w:rsidP="004F326F">
      <w:pPr>
        <w:pStyle w:val="Textoindependiente"/>
        <w:spacing w:before="4" w:line="276" w:lineRule="auto"/>
      </w:pPr>
    </w:p>
    <w:p w14:paraId="0EF17535" w14:textId="77777777" w:rsidR="004E27DD" w:rsidRPr="004F326F" w:rsidRDefault="004E27DD" w:rsidP="00FD0FFC">
      <w:pPr>
        <w:pStyle w:val="Textoindependiente"/>
        <w:spacing w:line="276" w:lineRule="auto"/>
        <w:ind w:right="309" w:firstLine="708"/>
        <w:jc w:val="both"/>
      </w:pPr>
      <w:r w:rsidRPr="004F326F">
        <w:t>La representación del consorcio o unión temporal es una representación legal distinta la prevista en el derecho privado que es convencional. Lo anterior, toda vez que, la primera se refiere a la representación realizada de forma expresa por la ley, mientras que la convencional surge de un contrato celebrado entre las</w:t>
      </w:r>
      <w:r w:rsidRPr="004F326F">
        <w:rPr>
          <w:spacing w:val="-8"/>
        </w:rPr>
        <w:t xml:space="preserve"> </w:t>
      </w:r>
      <w:r w:rsidRPr="004F326F">
        <w:t>partes.</w:t>
      </w:r>
    </w:p>
    <w:p w14:paraId="602A2667" w14:textId="77777777" w:rsidR="004E27DD" w:rsidRPr="004F326F" w:rsidRDefault="004E27DD" w:rsidP="004F326F">
      <w:pPr>
        <w:pStyle w:val="Textoindependiente"/>
        <w:spacing w:before="4" w:line="276" w:lineRule="auto"/>
      </w:pPr>
    </w:p>
    <w:p w14:paraId="4C102771" w14:textId="6369B76B" w:rsidR="004E27DD" w:rsidRPr="004F326F" w:rsidRDefault="004E27DD" w:rsidP="00FD0FFC">
      <w:pPr>
        <w:pStyle w:val="Textoindependiente"/>
        <w:spacing w:line="276" w:lineRule="auto"/>
        <w:ind w:right="303" w:firstLine="708"/>
        <w:jc w:val="both"/>
      </w:pPr>
      <w:r w:rsidRPr="004F326F">
        <w:t>Del estudio de la jurisprudencia del Consejo de Estado, relativa a las facultades del representante legal de los consorcios o uniones temporales, se concluye que aún no se ha estudiado la posibilidad de limitar las facultades al representante legal, y la forma en cómo debe realizarse. Ni la norma tampoco explica la posibilidad, ni la forma en cómo se limitan las facultades del representante, sino simplemente, explica que, los miembros del consorcio o unión temporal señalarán las reglas básicas que regulen entre ellos y el representan legal, y su</w:t>
      </w:r>
      <w:r w:rsidRPr="004F326F">
        <w:rPr>
          <w:spacing w:val="-7"/>
        </w:rPr>
        <w:t xml:space="preserve"> </w:t>
      </w:r>
      <w:r w:rsidRPr="004F326F">
        <w:t>responsabilidad.</w:t>
      </w:r>
    </w:p>
    <w:p w14:paraId="22C5F4B7" w14:textId="77777777" w:rsidR="004E27DD" w:rsidRPr="004F326F" w:rsidRDefault="004E27DD" w:rsidP="004F326F">
      <w:pPr>
        <w:spacing w:line="276" w:lineRule="auto"/>
        <w:rPr>
          <w:rFonts w:ascii="Arial" w:hAnsi="Arial" w:cs="Arial"/>
          <w:sz w:val="22"/>
          <w:szCs w:val="22"/>
        </w:rPr>
      </w:pPr>
    </w:p>
    <w:p w14:paraId="1F49E214" w14:textId="77777777" w:rsidR="004E27DD" w:rsidRPr="004F326F" w:rsidRDefault="004E27DD" w:rsidP="00E22F18">
      <w:pPr>
        <w:pStyle w:val="Textoindependiente"/>
        <w:spacing w:line="276" w:lineRule="auto"/>
        <w:ind w:right="308" w:firstLine="708"/>
        <w:jc w:val="both"/>
      </w:pPr>
      <w:r w:rsidRPr="004F326F">
        <w:t xml:space="preserve">Por su parte, el artículo 13 de la Ley 80 de 1993, señala que, los contratos que </w:t>
      </w:r>
      <w:r w:rsidRPr="004F326F">
        <w:lastRenderedPageBreak/>
        <w:t>celebren las entidades a que se refiere el artículo 2 del presente estatuto se regirán por las disposiciones comerciales y civiles pertinentes, salvo en las materias particularmente reguladas en esta ley. De esta forma, en razón a que en la normativa del Sistema de Compra Pública no ha regulado el tema, se acudirá a lo previsto en el Código de Comercio y los conceptos de la Superintendencia de Sociedades, sobre la posibilidad de limitar las facultades del representante legal de una sociedad comercial. Lo anterior, para determinar si es posible que aplique esta normativa al consorcio o unión temporal y la forma en cómo se realizará la</w:t>
      </w:r>
      <w:r w:rsidRPr="004F326F">
        <w:rPr>
          <w:spacing w:val="-5"/>
        </w:rPr>
        <w:t xml:space="preserve"> </w:t>
      </w:r>
      <w:r w:rsidRPr="004F326F">
        <w:t>limitación.</w:t>
      </w:r>
    </w:p>
    <w:p w14:paraId="7072EBAF" w14:textId="77777777" w:rsidR="004E27DD" w:rsidRPr="004F326F" w:rsidRDefault="004E27DD" w:rsidP="004F326F">
      <w:pPr>
        <w:pStyle w:val="Textoindependiente"/>
        <w:spacing w:before="1" w:line="276" w:lineRule="auto"/>
      </w:pPr>
    </w:p>
    <w:p w14:paraId="03C8914A" w14:textId="77777777" w:rsidR="004E27DD" w:rsidRPr="004F326F" w:rsidRDefault="004E27DD" w:rsidP="00E22F18">
      <w:pPr>
        <w:pStyle w:val="Textoindependiente"/>
        <w:spacing w:line="276" w:lineRule="auto"/>
        <w:ind w:right="304" w:firstLine="708"/>
        <w:jc w:val="both"/>
      </w:pPr>
      <w:r w:rsidRPr="004F326F">
        <w:t>El artículo 196 del Código de Comercio establece que, la representación de la sociedad se ajustará a las estipulaciones del contrato social, conforme al régimen de cada tipo de sociedad. A falta de estipulaciones, se entenderá que las personas que representan a la sociedad podrán celebrar o ejecutar todos los actos y contratos comprendidos dentro del objeto social o que se relacionen directamente con la existencia y el funcionamiento de la sociedad. A su vez, señala que, las limitaciones o restricciones de las facultades anteriores que no consten expresamente en el contrato social inscrito en el registro mercantil no serán oponibles a</w:t>
      </w:r>
      <w:r w:rsidRPr="004F326F">
        <w:rPr>
          <w:spacing w:val="-5"/>
        </w:rPr>
        <w:t xml:space="preserve"> </w:t>
      </w:r>
      <w:r w:rsidRPr="004F326F">
        <w:t>terceros</w:t>
      </w:r>
      <w:r w:rsidRPr="004F326F">
        <w:rPr>
          <w:rStyle w:val="Refdenotaalpie"/>
        </w:rPr>
        <w:footnoteReference w:id="26"/>
      </w:r>
      <w:r w:rsidRPr="004F326F">
        <w:t>.</w:t>
      </w:r>
    </w:p>
    <w:p w14:paraId="407A68F9" w14:textId="77777777" w:rsidR="004E27DD" w:rsidRPr="004F326F" w:rsidRDefault="004E27DD" w:rsidP="004F326F">
      <w:pPr>
        <w:pStyle w:val="Textoindependiente"/>
        <w:spacing w:before="6" w:line="276" w:lineRule="auto"/>
      </w:pPr>
    </w:p>
    <w:p w14:paraId="3319EEED" w14:textId="77777777" w:rsidR="004E27DD" w:rsidRPr="004F326F" w:rsidRDefault="004E27DD" w:rsidP="00E22F18">
      <w:pPr>
        <w:pStyle w:val="Textoindependiente"/>
        <w:spacing w:line="276" w:lineRule="auto"/>
        <w:ind w:right="307" w:firstLine="708"/>
        <w:jc w:val="both"/>
      </w:pPr>
      <w:r w:rsidRPr="004F326F">
        <w:t>Ahora, la Superintendencia de Sociedad se ha pronunciado al respecto en diferentes conceptos, específicamente, en la limitación del representante legal en las sociedades, como en el Oficio 220-128076 de 2011 que determinó lo siguiente:</w:t>
      </w:r>
    </w:p>
    <w:p w14:paraId="04EFC51B" w14:textId="77777777" w:rsidR="004E27DD" w:rsidRPr="004F326F" w:rsidRDefault="004E27DD" w:rsidP="004F326F">
      <w:pPr>
        <w:pStyle w:val="Textoindependiente"/>
        <w:spacing w:line="276" w:lineRule="auto"/>
      </w:pPr>
    </w:p>
    <w:p w14:paraId="7D694976" w14:textId="118F7345" w:rsidR="004E27DD" w:rsidRPr="00E22F18" w:rsidRDefault="004E27DD" w:rsidP="00E22F18">
      <w:pPr>
        <w:spacing w:before="94"/>
        <w:ind w:left="708" w:right="616"/>
        <w:jc w:val="both"/>
        <w:rPr>
          <w:rFonts w:ascii="Arial" w:hAnsi="Arial" w:cs="Arial"/>
          <w:sz w:val="21"/>
          <w:szCs w:val="21"/>
        </w:rPr>
      </w:pPr>
      <w:r w:rsidRPr="00E22F18">
        <w:rPr>
          <w:rFonts w:ascii="Arial" w:hAnsi="Arial" w:cs="Arial"/>
          <w:sz w:val="21"/>
          <w:szCs w:val="21"/>
        </w:rPr>
        <w:t>“</w:t>
      </w:r>
      <w:r w:rsidR="00E22F18" w:rsidRPr="00E22F18">
        <w:rPr>
          <w:rFonts w:ascii="Arial" w:hAnsi="Arial" w:cs="Arial"/>
          <w:sz w:val="21"/>
          <w:szCs w:val="21"/>
        </w:rPr>
        <w:t>L</w:t>
      </w:r>
      <w:r w:rsidRPr="00E22F18">
        <w:rPr>
          <w:rFonts w:ascii="Arial" w:hAnsi="Arial" w:cs="Arial"/>
          <w:sz w:val="21"/>
          <w:szCs w:val="21"/>
        </w:rPr>
        <w:t>a regla general en materia de atribuciones supone que el represente legal se entiende facultado para celebrar y ejecutar todos los actos y contratos propios del objeto social, esto es que en principio tiene capacidad plena de disposición y decisión en relación con la administración de sus bienes, mientras que la excepción, es que esa capacidad normal de contratación se encuentre restringida, al estar sometida por ejemplo a la autorización de la asamblea general de accionistas o de la junta directiva, ya sea por la naturaleza de los actos, por su cuantía o, por cualquiera otra condición que a bien tengan los contratantes libremente acordar, siempre y cuando esa circunstancia como</w:t>
      </w:r>
      <w:r w:rsidRPr="00E22F18">
        <w:rPr>
          <w:rFonts w:ascii="Arial" w:hAnsi="Arial" w:cs="Arial"/>
          <w:spacing w:val="-2"/>
          <w:sz w:val="21"/>
          <w:szCs w:val="21"/>
        </w:rPr>
        <w:t xml:space="preserve"> </w:t>
      </w:r>
      <w:r w:rsidRPr="00E22F18">
        <w:rPr>
          <w:rFonts w:ascii="Arial" w:hAnsi="Arial" w:cs="Arial"/>
          <w:sz w:val="21"/>
          <w:szCs w:val="21"/>
        </w:rPr>
        <w:t>fue visto, se contemple de manera expresa en los estatutos sociales dotados de publicidad mediante el registro.</w:t>
      </w:r>
    </w:p>
    <w:p w14:paraId="4B343DF6" w14:textId="77777777" w:rsidR="004E27DD" w:rsidRPr="004F326F" w:rsidRDefault="004E27DD" w:rsidP="004F326F">
      <w:pPr>
        <w:pStyle w:val="Textoindependiente"/>
        <w:spacing w:line="276" w:lineRule="auto"/>
      </w:pPr>
    </w:p>
    <w:p w14:paraId="2E39D737" w14:textId="2642BF1C" w:rsidR="004E27DD" w:rsidRPr="004F326F" w:rsidRDefault="004E27DD" w:rsidP="00E22F18">
      <w:pPr>
        <w:ind w:left="708" w:right="616"/>
        <w:jc w:val="both"/>
        <w:rPr>
          <w:rFonts w:ascii="Arial" w:hAnsi="Arial" w:cs="Arial"/>
          <w:sz w:val="22"/>
          <w:szCs w:val="22"/>
        </w:rPr>
      </w:pPr>
      <w:r w:rsidRPr="004F326F">
        <w:rPr>
          <w:rFonts w:ascii="Arial" w:hAnsi="Arial" w:cs="Arial"/>
          <w:sz w:val="22"/>
          <w:szCs w:val="22"/>
        </w:rPr>
        <w:lastRenderedPageBreak/>
        <w:t>Por consiguiente y considerando adicionalmente que el contrato social es ley para las partes y que sus cláusulas son obligatorias desde que no contravengan normas imperativas, se ha de tener por sentado que si los estatutos nada dicen en materia de limitaciones o restricciones a las atribuciones del representante legal, sus facultades serán tan amplias como el objeto social y por ende, ni la junta directiva, ni la asamblea general de accionistas podrá arrogarse en ese sentido función alguna sin desconocer los estatutos.”</w:t>
      </w:r>
    </w:p>
    <w:p w14:paraId="7C023271" w14:textId="77777777" w:rsidR="004E27DD" w:rsidRPr="004F326F" w:rsidRDefault="004E27DD" w:rsidP="004F326F">
      <w:pPr>
        <w:pStyle w:val="Textoindependiente"/>
        <w:spacing w:before="6" w:line="276" w:lineRule="auto"/>
      </w:pPr>
    </w:p>
    <w:p w14:paraId="7B56149B" w14:textId="77777777" w:rsidR="004E27DD" w:rsidRPr="004F326F" w:rsidRDefault="004E27DD" w:rsidP="00E22F18">
      <w:pPr>
        <w:pStyle w:val="Textoindependiente"/>
        <w:spacing w:line="276" w:lineRule="auto"/>
        <w:ind w:right="305" w:firstLine="708"/>
        <w:jc w:val="both"/>
      </w:pPr>
      <w:r w:rsidRPr="004F326F">
        <w:t>Conforme a lo anterior, el representante legal de las sociedades comerciales, tienen la facultad celebrar y ejecutar todos los actos y contratos propios del objeto social, esto es que en principio tiene capacidad plena de disposición y decisión en relación con la administración de sus bienes, mientras que la excepción, es que esa capacidad normal de contratación se encuentre restringida, al estar sometida por ejemplo a la autorización de la asamblea general de accionistas o de la junta directiva, ya sea por la naturaleza de los actos, por su cuantía o, por cualquiera otra condición que a bien tengan los contratantes libremente acordar. Por lo tanto, el máximo órgano social de la sociedad tendrá la facultad de limitar ciertas facultades en especial dentro del ámbito de contratación, sin embargo, estas restricciones deberán constar en el registro mercantil; so pena que no sea oponible a terceros.</w:t>
      </w:r>
    </w:p>
    <w:p w14:paraId="30616C61" w14:textId="77777777" w:rsidR="004E27DD" w:rsidRPr="004F326F" w:rsidRDefault="004E27DD" w:rsidP="004F326F">
      <w:pPr>
        <w:pStyle w:val="Textoindependiente"/>
        <w:spacing w:before="3" w:line="276" w:lineRule="auto"/>
      </w:pPr>
    </w:p>
    <w:p w14:paraId="248798A3" w14:textId="77777777" w:rsidR="004E27DD" w:rsidRPr="004F326F" w:rsidRDefault="004E27DD" w:rsidP="00E22F18">
      <w:pPr>
        <w:pStyle w:val="Textoindependiente"/>
        <w:spacing w:line="276" w:lineRule="auto"/>
        <w:ind w:right="306" w:firstLine="708"/>
        <w:jc w:val="both"/>
      </w:pPr>
      <w:r w:rsidRPr="004F326F">
        <w:t>Si bien, en un principio, se creería que las normas del Código de Comercio no aplicarían al caso en concreto, sí es posible por expresa habilitación legal del artículo 13 de la Ley 80 de 1993. Además, aunque las normas del Código de Comercio regulan las facultades del representante legal en una sociedad, el consorcio o unión temporal es un contrato de asociación que se organiza de forma similar a una sociedad. Sin dejar de lado que, la ley de forma expresa nombrar a un representante legal para la representación del consorcio o unión temporal, tema que de forma expresa lo regula el Código de</w:t>
      </w:r>
      <w:r w:rsidRPr="004F326F">
        <w:rPr>
          <w:spacing w:val="-26"/>
        </w:rPr>
        <w:t xml:space="preserve"> </w:t>
      </w:r>
      <w:r w:rsidRPr="004F326F">
        <w:t>Comercio.</w:t>
      </w:r>
    </w:p>
    <w:p w14:paraId="11F8880F" w14:textId="77777777" w:rsidR="004E27DD" w:rsidRPr="004F326F" w:rsidRDefault="004E27DD" w:rsidP="004F326F">
      <w:pPr>
        <w:shd w:val="clear" w:color="auto" w:fill="FFFFFF"/>
        <w:spacing w:line="276" w:lineRule="auto"/>
        <w:ind w:firstLine="708"/>
        <w:jc w:val="both"/>
        <w:rPr>
          <w:rFonts w:ascii="Arial" w:hAnsi="Arial" w:cs="Arial"/>
          <w:sz w:val="22"/>
          <w:szCs w:val="22"/>
        </w:rPr>
      </w:pPr>
    </w:p>
    <w:p w14:paraId="0DD06BCF" w14:textId="77777777" w:rsidR="00936986" w:rsidRPr="00781AC2" w:rsidRDefault="00936986" w:rsidP="001C624F">
      <w:pPr>
        <w:tabs>
          <w:tab w:val="left" w:pos="0"/>
        </w:tabs>
        <w:jc w:val="both"/>
        <w:rPr>
          <w:rFonts w:ascii="Arial" w:eastAsia="Calibri" w:hAnsi="Arial" w:cs="Arial"/>
          <w:b/>
          <w:sz w:val="22"/>
          <w:lang w:val="es-ES_tradnl"/>
        </w:rPr>
      </w:pPr>
    </w:p>
    <w:p w14:paraId="4F173B6D" w14:textId="77777777" w:rsidR="0005405C" w:rsidRPr="00781AC2" w:rsidRDefault="0005405C" w:rsidP="001C624F">
      <w:pPr>
        <w:tabs>
          <w:tab w:val="left" w:pos="0"/>
        </w:tabs>
        <w:jc w:val="both"/>
        <w:rPr>
          <w:rFonts w:ascii="Arial" w:eastAsia="Calibri" w:hAnsi="Arial" w:cs="Arial"/>
          <w:b/>
          <w:sz w:val="22"/>
          <w:lang w:val="es-ES_tradnl"/>
        </w:rPr>
      </w:pPr>
      <w:r w:rsidRPr="00781AC2">
        <w:rPr>
          <w:rFonts w:ascii="Arial" w:eastAsia="Calibri" w:hAnsi="Arial" w:cs="Arial"/>
          <w:b/>
          <w:sz w:val="22"/>
          <w:lang w:val="es-ES_tradnl"/>
        </w:rPr>
        <w:t>3. Respuesta</w:t>
      </w:r>
    </w:p>
    <w:p w14:paraId="494F95F8" w14:textId="77777777" w:rsidR="0005405C" w:rsidRPr="00781AC2" w:rsidRDefault="0005405C" w:rsidP="001C624F">
      <w:pPr>
        <w:tabs>
          <w:tab w:val="left" w:pos="0"/>
        </w:tabs>
        <w:jc w:val="both"/>
        <w:rPr>
          <w:rFonts w:ascii="Arial" w:eastAsia="Calibri" w:hAnsi="Arial" w:cs="Arial"/>
          <w:sz w:val="22"/>
          <w:lang w:val="es-ES_tradnl"/>
        </w:rPr>
      </w:pPr>
    </w:p>
    <w:p w14:paraId="196A0099" w14:textId="4FA2B949" w:rsidR="00CD0379" w:rsidRDefault="00552C20" w:rsidP="00552C20">
      <w:pPr>
        <w:ind w:left="567" w:right="851"/>
        <w:jc w:val="both"/>
        <w:rPr>
          <w:rFonts w:ascii="Arial" w:hAnsi="Arial" w:cs="Arial"/>
          <w:sz w:val="21"/>
          <w:szCs w:val="21"/>
        </w:rPr>
      </w:pPr>
      <w:r>
        <w:rPr>
          <w:rFonts w:ascii="Arial" w:hAnsi="Arial" w:cs="Arial"/>
          <w:sz w:val="21"/>
          <w:szCs w:val="21"/>
        </w:rPr>
        <w:t>“</w:t>
      </w:r>
      <w:r w:rsidRPr="003F4C90">
        <w:rPr>
          <w:rFonts w:ascii="Arial" w:hAnsi="Arial" w:cs="Arial"/>
          <w:sz w:val="21"/>
          <w:szCs w:val="21"/>
        </w:rPr>
        <w:t>¿Puede el representante legal de un consorcio o unión temporal, ceder un contrato de obra suscrito con una entidad pública, sin previa autorización de los consorciados? ¿Es obligación de la entidad pública solicitar dicha autorización al representante legal?</w:t>
      </w:r>
      <w:r>
        <w:rPr>
          <w:rFonts w:ascii="Arial" w:hAnsi="Arial" w:cs="Arial"/>
          <w:sz w:val="21"/>
          <w:szCs w:val="21"/>
        </w:rPr>
        <w:t xml:space="preserve">” </w:t>
      </w:r>
      <w:r w:rsidR="00CD0379" w:rsidRPr="00781AC2">
        <w:rPr>
          <w:rFonts w:ascii="Arial" w:hAnsi="Arial" w:cs="Arial"/>
          <w:sz w:val="21"/>
          <w:szCs w:val="21"/>
          <w:shd w:val="clear" w:color="auto" w:fill="E6E6E6"/>
          <w:lang w:val="es-ES"/>
        </w:rPr>
        <w:t>(SIC)</w:t>
      </w:r>
      <w:r w:rsidR="00CD0379" w:rsidRPr="00781AC2">
        <w:rPr>
          <w:rFonts w:ascii="Arial" w:hAnsi="Arial" w:cs="Arial"/>
          <w:sz w:val="21"/>
          <w:szCs w:val="21"/>
          <w:lang w:val="es-ES"/>
        </w:rPr>
        <w:t>.</w:t>
      </w:r>
    </w:p>
    <w:p w14:paraId="4202BAC2" w14:textId="0A5FDB17" w:rsidR="00CD0379" w:rsidRDefault="00CD0379" w:rsidP="001C624F">
      <w:pPr>
        <w:spacing w:line="276" w:lineRule="auto"/>
        <w:ind w:firstLine="708"/>
        <w:jc w:val="both"/>
        <w:rPr>
          <w:rFonts w:ascii="Arial" w:hAnsi="Arial" w:cs="Arial"/>
          <w:bCs/>
          <w:sz w:val="22"/>
          <w:szCs w:val="22"/>
          <w:lang w:eastAsia="es-MX"/>
        </w:rPr>
      </w:pPr>
    </w:p>
    <w:p w14:paraId="0E476936" w14:textId="31997471" w:rsidR="006B3D07" w:rsidRDefault="00C86297" w:rsidP="001C624F">
      <w:pPr>
        <w:spacing w:line="276" w:lineRule="auto"/>
        <w:jc w:val="both"/>
        <w:rPr>
          <w:rFonts w:ascii="Arial" w:hAnsi="Arial" w:cs="Arial"/>
          <w:sz w:val="22"/>
          <w:szCs w:val="22"/>
        </w:rPr>
      </w:pPr>
      <w:r>
        <w:rPr>
          <w:rFonts w:ascii="Arial" w:hAnsi="Arial" w:cs="Arial"/>
          <w:sz w:val="22"/>
          <w:szCs w:val="22"/>
          <w:lang w:val="es-ES"/>
        </w:rPr>
        <w:t xml:space="preserve">En ejercicio de las competencias establecidas en los artículos 3.5 y 11.8 del Decreto 4170 de 2011, la Agencia Nacional de Contratación Pública – Colombia Compra Eficiente solo </w:t>
      </w:r>
      <w:r>
        <w:rPr>
          <w:rFonts w:ascii="Arial" w:hAnsi="Arial" w:cs="Arial"/>
          <w:sz w:val="22"/>
          <w:szCs w:val="22"/>
          <w:lang w:val="es-ES"/>
        </w:rPr>
        <w:lastRenderedPageBreak/>
        <w:t>tiene competencia para responder solicitudes sobre la aplicación de normas de carácter general en materia de compras y contratación pública.</w:t>
      </w:r>
      <w:r w:rsidR="001C624F">
        <w:rPr>
          <w:rFonts w:ascii="Arial" w:hAnsi="Arial" w:cs="Arial"/>
          <w:sz w:val="22"/>
          <w:szCs w:val="22"/>
          <w:lang w:val="es-ES"/>
        </w:rPr>
        <w:t xml:space="preserve"> Sin perjuicio de lo anterior, teniendo en cuenta lo expresado en la parte considerativa del presente documento, se encuentra pertinente inferir que la </w:t>
      </w:r>
      <w:r w:rsidR="00552C20">
        <w:rPr>
          <w:rFonts w:ascii="Arial" w:hAnsi="Arial" w:cs="Arial"/>
          <w:sz w:val="22"/>
          <w:szCs w:val="22"/>
          <w:lang w:val="es-ES"/>
        </w:rPr>
        <w:t xml:space="preserve">representación legal otorgada en el contrato de sociedad que suscribieron las partes con el propósito de ejecutar el contrato de obra, refiere que dentro de las facultades otorgadas al mismo, implica </w:t>
      </w:r>
      <w:r w:rsidR="006B3D07">
        <w:rPr>
          <w:rFonts w:ascii="Arial" w:hAnsi="Arial" w:cs="Arial"/>
          <w:sz w:val="22"/>
          <w:szCs w:val="22"/>
          <w:lang w:val="es-ES"/>
        </w:rPr>
        <w:t xml:space="preserve">que </w:t>
      </w:r>
      <w:r w:rsidR="006B3D07" w:rsidRPr="004F326F">
        <w:rPr>
          <w:rFonts w:ascii="Arial" w:hAnsi="Arial" w:cs="Arial"/>
          <w:sz w:val="22"/>
          <w:szCs w:val="22"/>
        </w:rPr>
        <w:t>podrá celebrar o ejecutar todos los actos y contratos comprendidos dentro del objeto social o que se relacionen directamente con la existencia y el funcionamiento</w:t>
      </w:r>
      <w:bookmarkStart w:id="17" w:name="_GoBack"/>
      <w:bookmarkEnd w:id="17"/>
      <w:r w:rsidR="006B3D07" w:rsidRPr="004F326F">
        <w:rPr>
          <w:rFonts w:ascii="Arial" w:hAnsi="Arial" w:cs="Arial"/>
          <w:sz w:val="22"/>
          <w:szCs w:val="22"/>
        </w:rPr>
        <w:t xml:space="preserve"> de la sociedad</w:t>
      </w:r>
      <w:r w:rsidR="006B3D07">
        <w:rPr>
          <w:rFonts w:ascii="Arial" w:hAnsi="Arial" w:cs="Arial"/>
          <w:sz w:val="22"/>
          <w:szCs w:val="22"/>
        </w:rPr>
        <w:t>, por lo que a efectos el cuestionamiento planteado, el representante legal es quien está facultado para realizar cualquier actuación jurídica dentro de la ejecución del contrato, incluida la de ceder el mismo, aun sin mediar autorización de sus consorciados</w:t>
      </w:r>
      <w:r w:rsidR="006B3D07" w:rsidRPr="004F326F">
        <w:rPr>
          <w:rFonts w:ascii="Arial" w:hAnsi="Arial" w:cs="Arial"/>
          <w:sz w:val="22"/>
          <w:szCs w:val="22"/>
        </w:rPr>
        <w:t>.</w:t>
      </w:r>
    </w:p>
    <w:p w14:paraId="602F2521" w14:textId="77777777" w:rsidR="006B3D07" w:rsidRDefault="006B3D07" w:rsidP="006B3D07">
      <w:pPr>
        <w:spacing w:line="276" w:lineRule="auto"/>
        <w:ind w:firstLine="708"/>
        <w:jc w:val="both"/>
        <w:rPr>
          <w:rFonts w:ascii="Arial" w:hAnsi="Arial" w:cs="Arial"/>
          <w:sz w:val="22"/>
          <w:szCs w:val="22"/>
        </w:rPr>
      </w:pPr>
    </w:p>
    <w:p w14:paraId="7E9CE20E" w14:textId="26B74718" w:rsidR="001C624F" w:rsidRPr="006B3D07" w:rsidRDefault="006B3D07" w:rsidP="006B3D07">
      <w:pPr>
        <w:spacing w:line="276" w:lineRule="auto"/>
        <w:ind w:firstLine="708"/>
        <w:jc w:val="both"/>
        <w:rPr>
          <w:rFonts w:ascii="Arial" w:hAnsi="Arial" w:cs="Arial"/>
          <w:sz w:val="22"/>
          <w:szCs w:val="22"/>
        </w:rPr>
      </w:pPr>
      <w:r>
        <w:rPr>
          <w:rFonts w:ascii="Arial" w:hAnsi="Arial" w:cs="Arial"/>
          <w:sz w:val="22"/>
          <w:szCs w:val="22"/>
        </w:rPr>
        <w:t xml:space="preserve"> Por tanto, conforme a lo anterior, </w:t>
      </w:r>
      <w:r w:rsidRPr="004F326F">
        <w:rPr>
          <w:rFonts w:ascii="Arial" w:hAnsi="Arial" w:cs="Arial"/>
          <w:sz w:val="22"/>
          <w:szCs w:val="22"/>
        </w:rPr>
        <w:t xml:space="preserve">las limitaciones o restricciones de las facultades anteriores que no consten expresamente en el contrato social </w:t>
      </w:r>
      <w:r>
        <w:rPr>
          <w:rFonts w:ascii="Arial" w:hAnsi="Arial" w:cs="Arial"/>
          <w:sz w:val="22"/>
          <w:szCs w:val="22"/>
        </w:rPr>
        <w:t xml:space="preserve">no son exigibles por la entidad. </w:t>
      </w:r>
    </w:p>
    <w:p w14:paraId="1EF2678F" w14:textId="0B19FA1D" w:rsidR="0005405C" w:rsidRPr="00C86297" w:rsidRDefault="00C86297" w:rsidP="001C624F">
      <w:pPr>
        <w:spacing w:line="276" w:lineRule="auto"/>
        <w:jc w:val="both"/>
        <w:rPr>
          <w:rFonts w:ascii="Arial" w:hAnsi="Arial" w:cs="Arial"/>
          <w:sz w:val="22"/>
          <w:szCs w:val="22"/>
          <w:lang w:val="es-ES"/>
        </w:rPr>
      </w:pPr>
      <w:r>
        <w:rPr>
          <w:rFonts w:ascii="Arial" w:hAnsi="Arial" w:cs="Arial"/>
          <w:sz w:val="22"/>
          <w:szCs w:val="22"/>
        </w:rPr>
        <w:t xml:space="preserve"> </w:t>
      </w:r>
    </w:p>
    <w:p w14:paraId="547B8A7A" w14:textId="7AE24A00" w:rsidR="0005405C" w:rsidRPr="00781AC2" w:rsidRDefault="0005405C" w:rsidP="001C624F">
      <w:pPr>
        <w:spacing w:line="276" w:lineRule="auto"/>
        <w:ind w:firstLine="708"/>
        <w:jc w:val="both"/>
        <w:rPr>
          <w:rFonts w:ascii="Arial" w:hAnsi="Arial" w:cs="Arial"/>
          <w:sz w:val="22"/>
          <w:szCs w:val="22"/>
          <w:lang w:val="es-ES_tradnl"/>
        </w:rPr>
      </w:pPr>
      <w:r w:rsidRPr="00781AC2">
        <w:rPr>
          <w:rFonts w:ascii="Arial" w:hAnsi="Arial" w:cs="Arial"/>
          <w:sz w:val="22"/>
          <w:szCs w:val="22"/>
          <w:lang w:val="es-ES_tradnl"/>
        </w:rPr>
        <w:t>Este concepto tiene el alcance previsto en el artículo 28 del Código de Procedimiento Administrativo y de lo Contencioso Administrativo</w:t>
      </w:r>
      <w:r w:rsidR="00B2709C" w:rsidRPr="00781AC2">
        <w:rPr>
          <w:rFonts w:ascii="Arial" w:hAnsi="Arial" w:cs="Arial"/>
          <w:sz w:val="22"/>
          <w:szCs w:val="22"/>
          <w:lang w:val="es-ES_tradnl"/>
        </w:rPr>
        <w:t xml:space="preserve"> y las expresiones aquí utilizadas con mayúscula inicial deben ser entendidas con el significado que les otorga el artículo 2.2.1.1.1.3.1. del Decreto 1082 de 2015</w:t>
      </w:r>
      <w:r w:rsidRPr="00781AC2">
        <w:rPr>
          <w:rFonts w:ascii="Arial" w:hAnsi="Arial" w:cs="Arial"/>
          <w:sz w:val="22"/>
          <w:szCs w:val="22"/>
          <w:lang w:val="es-ES_tradnl"/>
        </w:rPr>
        <w:t>.</w:t>
      </w:r>
    </w:p>
    <w:p w14:paraId="227C46A2" w14:textId="1931CED9" w:rsidR="0005405C" w:rsidRDefault="0005405C" w:rsidP="00F304EA">
      <w:pPr>
        <w:pStyle w:val="NormalWeb"/>
        <w:spacing w:before="0" w:beforeAutospacing="0" w:after="0" w:afterAutospacing="0" w:line="276" w:lineRule="auto"/>
        <w:jc w:val="both"/>
        <w:rPr>
          <w:rFonts w:ascii="Arial" w:hAnsi="Arial" w:cs="Arial"/>
          <w:sz w:val="22"/>
          <w:szCs w:val="22"/>
          <w:lang w:val="es-ES_tradnl"/>
        </w:rPr>
      </w:pPr>
    </w:p>
    <w:p w14:paraId="26D92204" w14:textId="5E706C5D" w:rsidR="00936986" w:rsidRDefault="00936986" w:rsidP="00F304EA">
      <w:pPr>
        <w:pStyle w:val="NormalWeb"/>
        <w:spacing w:before="0" w:beforeAutospacing="0" w:after="0" w:afterAutospacing="0" w:line="276" w:lineRule="auto"/>
        <w:jc w:val="both"/>
        <w:rPr>
          <w:rFonts w:ascii="Arial" w:hAnsi="Arial" w:cs="Arial"/>
          <w:sz w:val="22"/>
          <w:szCs w:val="22"/>
          <w:lang w:val="es-ES_tradnl"/>
        </w:rPr>
      </w:pPr>
    </w:p>
    <w:p w14:paraId="14AE864D" w14:textId="77777777" w:rsidR="0005405C" w:rsidRPr="00781AC2" w:rsidRDefault="0005405C" w:rsidP="00F304EA">
      <w:pPr>
        <w:pStyle w:val="NormalWeb"/>
        <w:spacing w:before="0" w:beforeAutospacing="0" w:after="0" w:afterAutospacing="0" w:line="276" w:lineRule="auto"/>
        <w:jc w:val="both"/>
        <w:rPr>
          <w:rFonts w:ascii="Arial" w:hAnsi="Arial" w:cs="Arial"/>
          <w:sz w:val="22"/>
          <w:szCs w:val="22"/>
          <w:lang w:val="es-ES_tradnl"/>
        </w:rPr>
      </w:pPr>
      <w:r w:rsidRPr="2B42E2D5">
        <w:rPr>
          <w:rFonts w:ascii="Arial" w:hAnsi="Arial" w:cs="Arial"/>
          <w:sz w:val="22"/>
          <w:szCs w:val="22"/>
          <w:lang w:val="es-ES"/>
        </w:rPr>
        <w:t>Atentamente,</w:t>
      </w:r>
    </w:p>
    <w:p w14:paraId="0662FC76" w14:textId="43F90AA7" w:rsidR="0005405C" w:rsidRDefault="49F61739" w:rsidP="2B42E2D5">
      <w:pPr>
        <w:spacing w:before="240" w:after="120" w:line="276" w:lineRule="auto"/>
        <w:jc w:val="center"/>
        <w:rPr>
          <w:rFonts w:ascii="Arial" w:eastAsia="Calibri" w:hAnsi="Arial" w:cs="Arial"/>
        </w:rPr>
      </w:pPr>
      <w:r>
        <w:rPr>
          <w:noProof/>
        </w:rPr>
        <w:drawing>
          <wp:inline distT="0" distB="0" distL="0" distR="0" wp14:anchorId="23D29CBA" wp14:editId="473D15F0">
            <wp:extent cx="3152775" cy="1209675"/>
            <wp:effectExtent l="0" t="0" r="0" b="0"/>
            <wp:docPr id="1838370742" name="Imagen 183837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p w14:paraId="12D2A88F" w14:textId="770808B8" w:rsidR="006B3D07" w:rsidRDefault="006B3D07" w:rsidP="00F304EA">
      <w:pPr>
        <w:spacing w:before="240" w:after="120" w:line="276" w:lineRule="auto"/>
        <w:jc w:val="center"/>
        <w:rPr>
          <w:rFonts w:ascii="Arial" w:eastAsia="Calibri" w:hAnsi="Arial" w:cs="Arial"/>
        </w:rPr>
      </w:pPr>
    </w:p>
    <w:p w14:paraId="0A436B17" w14:textId="77777777" w:rsidR="006B3D07" w:rsidRPr="00781AC2" w:rsidRDefault="006B3D07" w:rsidP="00F304EA">
      <w:pPr>
        <w:spacing w:before="240" w:after="120" w:line="276" w:lineRule="auto"/>
        <w:jc w:val="center"/>
        <w:rPr>
          <w:rFonts w:ascii="Arial" w:eastAsia="Calibri" w:hAnsi="Arial"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304EA" w:rsidRPr="006B3D07" w14:paraId="59AFB63B" w14:textId="77777777" w:rsidTr="00457B9C">
        <w:trPr>
          <w:trHeight w:val="286"/>
        </w:trPr>
        <w:tc>
          <w:tcPr>
            <w:tcW w:w="817" w:type="dxa"/>
            <w:vAlign w:val="center"/>
          </w:tcPr>
          <w:p w14:paraId="1E7BEF18" w14:textId="77777777" w:rsidR="0005405C" w:rsidRPr="006B3D07" w:rsidRDefault="0005405C" w:rsidP="00F304EA">
            <w:pPr>
              <w:rPr>
                <w:rFonts w:ascii="Arial" w:hAnsi="Arial" w:cs="Arial"/>
                <w:sz w:val="15"/>
                <w:szCs w:val="15"/>
              </w:rPr>
            </w:pPr>
            <w:r w:rsidRPr="006B3D07">
              <w:rPr>
                <w:rFonts w:ascii="Arial" w:hAnsi="Arial" w:cs="Arial"/>
                <w:sz w:val="15"/>
                <w:szCs w:val="15"/>
              </w:rPr>
              <w:lastRenderedPageBreak/>
              <w:t>Elaboró:</w:t>
            </w:r>
          </w:p>
        </w:tc>
        <w:tc>
          <w:tcPr>
            <w:tcW w:w="4445" w:type="dxa"/>
            <w:tcBorders>
              <w:bottom w:val="dotted" w:sz="4" w:space="0" w:color="7F7F7F"/>
            </w:tcBorders>
            <w:vAlign w:val="center"/>
          </w:tcPr>
          <w:p w14:paraId="1390365A" w14:textId="77777777" w:rsidR="0005405C" w:rsidRPr="006B3D07" w:rsidRDefault="0005405C" w:rsidP="00F304EA">
            <w:pPr>
              <w:rPr>
                <w:rFonts w:ascii="Arial" w:hAnsi="Arial" w:cs="Arial"/>
                <w:sz w:val="15"/>
                <w:szCs w:val="15"/>
              </w:rPr>
            </w:pPr>
          </w:p>
          <w:p w14:paraId="1E81CAE0" w14:textId="18173F42" w:rsidR="0005405C" w:rsidRPr="006B3D07" w:rsidRDefault="00C86297" w:rsidP="00F304EA">
            <w:pPr>
              <w:rPr>
                <w:rFonts w:ascii="Arial" w:hAnsi="Arial" w:cs="Arial"/>
                <w:sz w:val="15"/>
                <w:szCs w:val="15"/>
              </w:rPr>
            </w:pPr>
            <w:r w:rsidRPr="006B3D07">
              <w:rPr>
                <w:rFonts w:ascii="Arial" w:hAnsi="Arial" w:cs="Arial"/>
                <w:sz w:val="15"/>
                <w:szCs w:val="15"/>
                <w:shd w:val="clear" w:color="auto" w:fill="E6E6E6"/>
              </w:rPr>
              <w:t>Sergio Luis Mondragón Duarte</w:t>
            </w:r>
          </w:p>
          <w:p w14:paraId="7450C558" w14:textId="189D0543" w:rsidR="0005405C" w:rsidRPr="006B3D07" w:rsidRDefault="00C86297" w:rsidP="00F304EA">
            <w:pPr>
              <w:rPr>
                <w:rFonts w:ascii="Arial" w:hAnsi="Arial" w:cs="Arial"/>
                <w:sz w:val="15"/>
                <w:szCs w:val="15"/>
              </w:rPr>
            </w:pPr>
            <w:r w:rsidRPr="006B3D07">
              <w:rPr>
                <w:rFonts w:ascii="Arial" w:hAnsi="Arial" w:cs="Arial"/>
                <w:sz w:val="15"/>
                <w:szCs w:val="15"/>
                <w:shd w:val="clear" w:color="auto" w:fill="E6E6E6"/>
              </w:rPr>
              <w:t>contratista</w:t>
            </w:r>
            <w:r w:rsidR="0005405C" w:rsidRPr="006B3D07">
              <w:rPr>
                <w:rFonts w:ascii="Arial" w:hAnsi="Arial" w:cs="Arial"/>
                <w:sz w:val="15"/>
                <w:szCs w:val="15"/>
                <w:shd w:val="clear" w:color="auto" w:fill="E6E6E6"/>
              </w:rPr>
              <w:t xml:space="preserve"> </w:t>
            </w:r>
            <w:r w:rsidR="0005405C" w:rsidRPr="006B3D07">
              <w:rPr>
                <w:rFonts w:ascii="Arial" w:hAnsi="Arial" w:cs="Arial"/>
                <w:sz w:val="15"/>
                <w:szCs w:val="15"/>
              </w:rPr>
              <w:t>de la Subdirección de Gestión Contractual</w:t>
            </w:r>
          </w:p>
        </w:tc>
      </w:tr>
      <w:tr w:rsidR="001C624F" w:rsidRPr="006B3D07" w14:paraId="269B33F3" w14:textId="77777777" w:rsidTr="00457B9C">
        <w:trPr>
          <w:trHeight w:val="286"/>
        </w:trPr>
        <w:tc>
          <w:tcPr>
            <w:tcW w:w="817" w:type="dxa"/>
            <w:vAlign w:val="center"/>
          </w:tcPr>
          <w:p w14:paraId="44EED99D" w14:textId="77777777" w:rsidR="001C624F" w:rsidRPr="006B3D07" w:rsidRDefault="001C624F" w:rsidP="001C624F">
            <w:pPr>
              <w:rPr>
                <w:rFonts w:ascii="Arial" w:hAnsi="Arial" w:cs="Arial"/>
                <w:sz w:val="15"/>
                <w:szCs w:val="15"/>
              </w:rPr>
            </w:pPr>
            <w:r w:rsidRPr="006B3D07">
              <w:rPr>
                <w:rFonts w:ascii="Arial" w:hAnsi="Arial" w:cs="Arial"/>
                <w:sz w:val="15"/>
                <w:szCs w:val="15"/>
              </w:rPr>
              <w:t>Revisó:</w:t>
            </w:r>
          </w:p>
        </w:tc>
        <w:tc>
          <w:tcPr>
            <w:tcW w:w="4445" w:type="dxa"/>
            <w:tcBorders>
              <w:bottom w:val="dotted" w:sz="4" w:space="0" w:color="7F7F7F"/>
            </w:tcBorders>
            <w:vAlign w:val="center"/>
          </w:tcPr>
          <w:p w14:paraId="133C0ED0" w14:textId="77777777" w:rsidR="001C624F" w:rsidRPr="006B3D07" w:rsidRDefault="001C624F" w:rsidP="001C624F">
            <w:pPr>
              <w:spacing w:line="276" w:lineRule="auto"/>
              <w:textAlignment w:val="baseline"/>
              <w:rPr>
                <w:rFonts w:ascii="Arial" w:hAnsi="Arial" w:cs="Arial"/>
                <w:sz w:val="15"/>
                <w:szCs w:val="15"/>
                <w:lang w:eastAsia="es-CO"/>
              </w:rPr>
            </w:pPr>
            <w:proofErr w:type="spellStart"/>
            <w:r w:rsidRPr="006B3D07">
              <w:rPr>
                <w:rFonts w:ascii="Arial" w:hAnsi="Arial" w:cs="Arial"/>
                <w:sz w:val="15"/>
                <w:szCs w:val="15"/>
                <w:lang w:eastAsia="es-CO"/>
              </w:rPr>
              <w:t>Alejadro</w:t>
            </w:r>
            <w:proofErr w:type="spellEnd"/>
            <w:r w:rsidRPr="006B3D07">
              <w:rPr>
                <w:rFonts w:ascii="Arial" w:hAnsi="Arial" w:cs="Arial"/>
                <w:sz w:val="15"/>
                <w:szCs w:val="15"/>
                <w:lang w:eastAsia="es-CO"/>
              </w:rPr>
              <w:t xml:space="preserve"> Sarmiento</w:t>
            </w:r>
          </w:p>
          <w:p w14:paraId="398B0DBF" w14:textId="02110C6C" w:rsidR="001C624F" w:rsidRPr="006B3D07" w:rsidRDefault="001C624F" w:rsidP="001C624F">
            <w:pPr>
              <w:rPr>
                <w:rFonts w:ascii="Arial" w:hAnsi="Arial" w:cs="Arial"/>
                <w:sz w:val="15"/>
                <w:szCs w:val="15"/>
              </w:rPr>
            </w:pPr>
            <w:r w:rsidRPr="006B3D07">
              <w:rPr>
                <w:rFonts w:ascii="Arial" w:hAnsi="Arial" w:cs="Arial"/>
                <w:sz w:val="15"/>
                <w:szCs w:val="15"/>
                <w:lang w:eastAsia="es-CO"/>
              </w:rPr>
              <w:t>Gestor T1 grado15 de la Subdirección de Gestión Contractual</w:t>
            </w:r>
          </w:p>
        </w:tc>
      </w:tr>
      <w:tr w:rsidR="00F304EA" w:rsidRPr="006B3D07" w14:paraId="02F0FF8A" w14:textId="77777777" w:rsidTr="00457B9C">
        <w:trPr>
          <w:trHeight w:val="299"/>
        </w:trPr>
        <w:tc>
          <w:tcPr>
            <w:tcW w:w="817" w:type="dxa"/>
            <w:vAlign w:val="center"/>
          </w:tcPr>
          <w:p w14:paraId="2B24C9C5" w14:textId="77777777" w:rsidR="0005405C" w:rsidRPr="006B3D07" w:rsidRDefault="0005405C" w:rsidP="00F304EA">
            <w:pPr>
              <w:rPr>
                <w:rFonts w:ascii="Arial" w:hAnsi="Arial" w:cs="Arial"/>
                <w:sz w:val="15"/>
                <w:szCs w:val="15"/>
              </w:rPr>
            </w:pPr>
            <w:r w:rsidRPr="006B3D07">
              <w:rPr>
                <w:rFonts w:ascii="Arial" w:hAnsi="Arial" w:cs="Arial"/>
                <w:sz w:val="15"/>
                <w:szCs w:val="15"/>
              </w:rPr>
              <w:t>Aprobó:</w:t>
            </w:r>
          </w:p>
        </w:tc>
        <w:tc>
          <w:tcPr>
            <w:tcW w:w="4445" w:type="dxa"/>
            <w:tcBorders>
              <w:top w:val="dotted" w:sz="4" w:space="0" w:color="7F7F7F"/>
              <w:bottom w:val="dotted" w:sz="4" w:space="0" w:color="7F7F7F"/>
            </w:tcBorders>
            <w:vAlign w:val="center"/>
          </w:tcPr>
          <w:p w14:paraId="3D5D51E6" w14:textId="77777777" w:rsidR="0005405C" w:rsidRPr="006B3D07" w:rsidRDefault="0005405C" w:rsidP="00F304EA">
            <w:pPr>
              <w:rPr>
                <w:rFonts w:ascii="Arial" w:hAnsi="Arial" w:cs="Arial"/>
                <w:sz w:val="15"/>
                <w:szCs w:val="15"/>
              </w:rPr>
            </w:pPr>
            <w:r w:rsidRPr="006B3D07">
              <w:rPr>
                <w:rFonts w:ascii="Arial" w:hAnsi="Arial" w:cs="Arial"/>
                <w:sz w:val="15"/>
                <w:szCs w:val="15"/>
                <w:shd w:val="clear" w:color="auto" w:fill="E6E6E6"/>
              </w:rPr>
              <w:t>Nohelia Del Carmen Zawady Palacio</w:t>
            </w:r>
          </w:p>
          <w:p w14:paraId="401BBB66" w14:textId="77777777" w:rsidR="0005405C" w:rsidRPr="006B3D07" w:rsidRDefault="0005405C" w:rsidP="00F304EA">
            <w:pPr>
              <w:rPr>
                <w:rFonts w:ascii="Arial" w:hAnsi="Arial" w:cs="Arial"/>
                <w:sz w:val="15"/>
                <w:szCs w:val="15"/>
              </w:rPr>
            </w:pPr>
            <w:r w:rsidRPr="006B3D07">
              <w:rPr>
                <w:rFonts w:ascii="Arial" w:hAnsi="Arial" w:cs="Arial"/>
                <w:sz w:val="15"/>
                <w:szCs w:val="15"/>
                <w:shd w:val="clear" w:color="auto" w:fill="E6E6E6"/>
              </w:rPr>
              <w:t xml:space="preserve">Subdirectora de Gestión Contractual ANCP – CCE </w:t>
            </w:r>
          </w:p>
        </w:tc>
      </w:tr>
    </w:tbl>
    <w:p w14:paraId="72880F8C" w14:textId="77777777" w:rsidR="0005405C" w:rsidRPr="00F304EA" w:rsidRDefault="0005405C" w:rsidP="00F304EA">
      <w:pPr>
        <w:tabs>
          <w:tab w:val="left" w:pos="3795"/>
        </w:tabs>
        <w:rPr>
          <w:rFonts w:ascii="Arial" w:hAnsi="Arial" w:cs="Arial"/>
          <w:lang w:val="es-ES_tradnl"/>
        </w:rPr>
      </w:pPr>
    </w:p>
    <w:p w14:paraId="68C95376" w14:textId="77777777" w:rsidR="0005405C" w:rsidRPr="00F304EA" w:rsidRDefault="0005405C" w:rsidP="00F304EA">
      <w:pPr>
        <w:rPr>
          <w:rFonts w:ascii="Arial" w:hAnsi="Arial" w:cs="Arial"/>
        </w:rPr>
      </w:pPr>
    </w:p>
    <w:bookmarkEnd w:id="5"/>
    <w:p w14:paraId="605AEBAD" w14:textId="77777777" w:rsidR="00FB347B" w:rsidRPr="00F304EA" w:rsidRDefault="00FB347B" w:rsidP="00F304EA">
      <w:pPr>
        <w:rPr>
          <w:rFonts w:ascii="Arial" w:hAnsi="Arial" w:cs="Arial"/>
        </w:rPr>
      </w:pPr>
    </w:p>
    <w:sectPr w:rsidR="00FB347B" w:rsidRPr="00F304EA" w:rsidSect="00211FD1">
      <w:headerReference w:type="default" r:id="rId14"/>
      <w:footerReference w:type="default" r:id="rId15"/>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A85D" w14:textId="77777777" w:rsidR="00026F0A" w:rsidRDefault="00026F0A" w:rsidP="00950DF7">
      <w:r>
        <w:separator/>
      </w:r>
    </w:p>
  </w:endnote>
  <w:endnote w:type="continuationSeparator" w:id="0">
    <w:p w14:paraId="00065D88" w14:textId="77777777" w:rsidR="00026F0A" w:rsidRDefault="00026F0A" w:rsidP="00950DF7">
      <w:r>
        <w:continuationSeparator/>
      </w:r>
    </w:p>
  </w:endnote>
  <w:endnote w:type="continuationNotice" w:id="1">
    <w:p w14:paraId="76ED5A23" w14:textId="77777777" w:rsidR="00026F0A" w:rsidRDefault="00026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5A0019" w:rsidRDefault="005A0019">
    <w:pPr>
      <w:pStyle w:val="Sinespaciado"/>
      <w:jc w:val="right"/>
      <w:rPr>
        <w:rFonts w:ascii="Arial" w:hAnsi="Arial" w:cs="Arial"/>
        <w:sz w:val="18"/>
        <w:szCs w:val="18"/>
      </w:rPr>
    </w:pPr>
  </w:p>
  <w:p w14:paraId="3929C3BD" w14:textId="77777777" w:rsidR="005A0019" w:rsidRDefault="005A0019" w:rsidP="00950DF7">
    <w:pPr>
      <w:pStyle w:val="Piedepgina"/>
    </w:pPr>
    <w:r>
      <w:rPr>
        <w:noProof/>
        <w:color w:val="2B579A"/>
        <w:shd w:val="clear" w:color="auto" w:fill="E6E6E6"/>
        <w:lang w:val="es-CO" w:eastAsia="es-CO"/>
      </w:rPr>
      <w:drawing>
        <wp:inline distT="0" distB="0" distL="0" distR="0" wp14:anchorId="6A63E91B" wp14:editId="15F29B6F">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5A0019"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5A0019" w:rsidRPr="004B6B0E" w:rsidRDefault="005A0019"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5A0019" w:rsidRPr="00080DA3" w:rsidRDefault="005A0019"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1AC9CDD3"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sidR="006B3D07">
            <w:rPr>
              <w:rFonts w:ascii="Geomanist Light" w:hAnsi="Geomanist Light"/>
              <w:b/>
              <w:bCs/>
              <w:noProof/>
              <w:sz w:val="18"/>
              <w:szCs w:val="18"/>
            </w:rPr>
            <w:t>18</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sidR="006B3D07">
            <w:rPr>
              <w:rFonts w:ascii="Geomanist Light" w:hAnsi="Geomanist Light"/>
              <w:b/>
              <w:bCs/>
              <w:noProof/>
              <w:sz w:val="18"/>
              <w:szCs w:val="18"/>
            </w:rPr>
            <w:t>19</w:t>
          </w:r>
          <w:r w:rsidRPr="00080DA3">
            <w:rPr>
              <w:rFonts w:ascii="Geomanist Light" w:hAnsi="Geomanist Light"/>
              <w:b/>
              <w:bCs/>
              <w:color w:val="2B579A"/>
              <w:sz w:val="18"/>
              <w:szCs w:val="18"/>
              <w:shd w:val="clear" w:color="auto" w:fill="E6E6E6"/>
            </w:rPr>
            <w:fldChar w:fldCharType="end"/>
          </w:r>
        </w:p>
      </w:tc>
    </w:tr>
  </w:tbl>
  <w:p w14:paraId="4AD1B6F0" w14:textId="77777777" w:rsidR="005A0019" w:rsidRPr="00214878" w:rsidRDefault="005A0019" w:rsidP="0095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DBB9" w14:textId="77777777" w:rsidR="00026F0A" w:rsidRDefault="00026F0A" w:rsidP="00950DF7">
      <w:r>
        <w:separator/>
      </w:r>
    </w:p>
  </w:footnote>
  <w:footnote w:type="continuationSeparator" w:id="0">
    <w:p w14:paraId="12762CCD" w14:textId="77777777" w:rsidR="00026F0A" w:rsidRDefault="00026F0A" w:rsidP="00950DF7">
      <w:r>
        <w:continuationSeparator/>
      </w:r>
    </w:p>
  </w:footnote>
  <w:footnote w:type="continuationNotice" w:id="1">
    <w:p w14:paraId="7C0F731A" w14:textId="77777777" w:rsidR="00026F0A" w:rsidRDefault="00026F0A"/>
  </w:footnote>
  <w:footnote w:id="2">
    <w:p w14:paraId="02683447" w14:textId="77777777" w:rsidR="005A0019" w:rsidRPr="00781AC2" w:rsidRDefault="005A0019" w:rsidP="004845C5">
      <w:pPr>
        <w:pStyle w:val="Textonotapie"/>
        <w:ind w:firstLine="708"/>
        <w:jc w:val="both"/>
        <w:rPr>
          <w:rFonts w:ascii="Arial" w:hAnsi="Arial" w:cs="Arial"/>
          <w:sz w:val="18"/>
          <w:szCs w:val="18"/>
          <w:lang w:val="es-ES"/>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81AC2">
        <w:rPr>
          <w:rFonts w:ascii="Arial" w:hAnsi="Arial" w:cs="Arial"/>
          <w:i/>
          <w:iCs/>
          <w:sz w:val="18"/>
          <w:szCs w:val="18"/>
          <w:shd w:val="clear" w:color="auto" w:fill="E6E6E6"/>
        </w:rPr>
        <w:t xml:space="preserve">ibidem </w:t>
      </w:r>
      <w:r w:rsidRPr="00781AC2">
        <w:rPr>
          <w:rFonts w:ascii="Arial" w:hAnsi="Arial" w:cs="Arial"/>
          <w:sz w:val="18"/>
          <w:szCs w:val="18"/>
          <w:shd w:val="clear" w:color="auto" w:fill="E6E6E6"/>
        </w:rPr>
        <w:t>señala, de manera precisa, las funciones de Colombia Compra Eficiente. Concretamente, el numeral 5º de este artículo establece que le corresponde a esta entidad: «[a]</w:t>
      </w:r>
      <w:proofErr w:type="spellStart"/>
      <w:r w:rsidRPr="00781AC2">
        <w:rPr>
          <w:rFonts w:ascii="Arial" w:hAnsi="Arial" w:cs="Arial"/>
          <w:sz w:val="18"/>
          <w:szCs w:val="18"/>
          <w:shd w:val="clear" w:color="auto" w:fill="E6E6E6"/>
        </w:rPr>
        <w:t>bsolver</w:t>
      </w:r>
      <w:proofErr w:type="spellEnd"/>
      <w:r w:rsidRPr="00781AC2">
        <w:rPr>
          <w:rFonts w:ascii="Arial" w:hAnsi="Arial" w:cs="Arial"/>
          <w:sz w:val="18"/>
          <w:szCs w:val="18"/>
          <w:shd w:val="clear" w:color="auto" w:fill="E6E6E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81AC2">
        <w:rPr>
          <w:rFonts w:ascii="Arial" w:hAnsi="Arial" w:cs="Arial"/>
          <w:sz w:val="18"/>
          <w:szCs w:val="18"/>
          <w:shd w:val="clear" w:color="auto" w:fill="E6E6E6"/>
        </w:rPr>
        <w:t>bsolver</w:t>
      </w:r>
      <w:proofErr w:type="spellEnd"/>
      <w:r w:rsidRPr="00781AC2">
        <w:rPr>
          <w:rFonts w:ascii="Arial" w:hAnsi="Arial" w:cs="Arial"/>
          <w:sz w:val="18"/>
          <w:szCs w:val="18"/>
          <w:shd w:val="clear" w:color="auto" w:fill="E6E6E6"/>
        </w:rPr>
        <w:t xml:space="preserve"> consultas sobre la aplicación de normas de carácter general».</w:t>
      </w:r>
    </w:p>
  </w:footnote>
  <w:footnote w:id="3">
    <w:p w14:paraId="10977EC0" w14:textId="759E1B83" w:rsidR="005A0019" w:rsidRPr="00B70074" w:rsidRDefault="005A0019" w:rsidP="00B70074">
      <w:pPr>
        <w:pStyle w:val="Textonotapie"/>
        <w:ind w:firstLine="708"/>
        <w:jc w:val="both"/>
        <w:rPr>
          <w:rFonts w:ascii="Arial" w:hAnsi="Arial" w:cs="Arial"/>
          <w:sz w:val="14"/>
          <w:szCs w:val="14"/>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w:t>
      </w:r>
      <w:r w:rsidRPr="00B70074">
        <w:rPr>
          <w:rFonts w:ascii="Arial" w:hAnsi="Arial" w:cs="Arial"/>
          <w:sz w:val="14"/>
          <w:szCs w:val="14"/>
          <w:shd w:val="clear" w:color="auto" w:fill="E6E6E6"/>
        </w:rPr>
        <w:t xml:space="preserve">Los conceptos </w:t>
      </w:r>
      <w:r w:rsidRPr="00B70074">
        <w:rPr>
          <w:rFonts w:ascii="Arial" w:hAnsi="Arial" w:cs="Arial"/>
          <w:sz w:val="14"/>
          <w:szCs w:val="14"/>
        </w:rPr>
        <w:t>referenciados,</w:t>
      </w:r>
      <w:r w:rsidRPr="00B70074">
        <w:rPr>
          <w:rFonts w:ascii="Arial" w:hAnsi="Arial" w:cs="Arial"/>
          <w:sz w:val="14"/>
          <w:szCs w:val="14"/>
          <w:shd w:val="clear" w:color="auto" w:fill="E6E6E6"/>
        </w:rPr>
        <w:t xml:space="preserve"> así como otros expedidos por la Subdirección se encuentran disponibles para consulta</w:t>
      </w:r>
      <w:r w:rsidRPr="00B70074">
        <w:rPr>
          <w:rFonts w:ascii="Arial" w:hAnsi="Arial" w:cs="Arial"/>
          <w:sz w:val="14"/>
          <w:szCs w:val="14"/>
        </w:rPr>
        <w:t xml:space="preserve"> pública</w:t>
      </w:r>
      <w:r w:rsidRPr="00B70074">
        <w:rPr>
          <w:rFonts w:ascii="Arial" w:hAnsi="Arial" w:cs="Arial"/>
          <w:sz w:val="14"/>
          <w:szCs w:val="14"/>
          <w:shd w:val="clear" w:color="auto" w:fill="E6E6E6"/>
        </w:rPr>
        <w:t xml:space="preserve"> en el portal de relatoría de la Agencia, al cual se puede acceder a través del siguiente enlace: </w:t>
      </w:r>
      <w:hyperlink r:id="rId1" w:history="1">
        <w:r w:rsidRPr="00B70074">
          <w:rPr>
            <w:rStyle w:val="Hipervnculo"/>
            <w:rFonts w:ascii="Arial" w:hAnsi="Arial" w:cs="Arial"/>
            <w:color w:val="auto"/>
            <w:sz w:val="14"/>
            <w:szCs w:val="14"/>
          </w:rPr>
          <w:t>https://relatoria.colombiacompra.gov.co/busqueda/conceptos</w:t>
        </w:r>
      </w:hyperlink>
      <w:r w:rsidRPr="00B70074">
        <w:rPr>
          <w:rFonts w:ascii="Arial" w:hAnsi="Arial" w:cs="Arial"/>
          <w:sz w:val="14"/>
          <w:szCs w:val="14"/>
          <w:shd w:val="clear" w:color="auto" w:fill="E6E6E6"/>
        </w:rPr>
        <w:t xml:space="preserve"> </w:t>
      </w:r>
    </w:p>
  </w:footnote>
  <w:footnote w:id="4">
    <w:p w14:paraId="41F5E6C7" w14:textId="6B5BB72B" w:rsidR="005A0019" w:rsidRPr="00B70074" w:rsidRDefault="005A0019" w:rsidP="00B70074">
      <w:pPr>
        <w:pStyle w:val="Textonotapie"/>
        <w:ind w:firstLine="709"/>
        <w:jc w:val="both"/>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El artículo 887 del Código de Comercio dispone: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11A33737" w14:textId="203140FE" w:rsidR="005A0019" w:rsidRPr="00B70074" w:rsidRDefault="005A0019" w:rsidP="00B70074">
      <w:pPr>
        <w:pStyle w:val="Textonotapie"/>
        <w:ind w:firstLine="709"/>
        <w:jc w:val="both"/>
        <w:rPr>
          <w:rFonts w:ascii="Arial" w:hAnsi="Arial" w:cs="Arial"/>
          <w:sz w:val="14"/>
          <w:szCs w:val="14"/>
        </w:rPr>
      </w:pPr>
      <w:r w:rsidRPr="00B70074">
        <w:rPr>
          <w:rFonts w:ascii="Arial" w:hAnsi="Arial" w:cs="Arial"/>
          <w:sz w:val="14"/>
          <w:szCs w:val="14"/>
        </w:rPr>
        <w:t xml:space="preserve">“La misma sustitución podrá hacerse en los contratos mercantiles de ejecución instantánea que aún no hayan sido cumplidos en todo o en parte, y en los </w:t>
      </w:r>
      <w:proofErr w:type="gramStart"/>
      <w:r w:rsidRPr="00B70074">
        <w:rPr>
          <w:rFonts w:ascii="Arial" w:hAnsi="Arial" w:cs="Arial"/>
          <w:sz w:val="14"/>
          <w:szCs w:val="14"/>
        </w:rPr>
        <w:t xml:space="preserve">celebrados </w:t>
      </w:r>
      <w:r w:rsidRPr="00B70074">
        <w:rPr>
          <w:rFonts w:ascii="Arial" w:hAnsi="Arial" w:cs="Arial"/>
          <w:i/>
          <w:iCs/>
          <w:sz w:val="14"/>
          <w:szCs w:val="14"/>
        </w:rPr>
        <w:t>intuito</w:t>
      </w:r>
      <w:proofErr w:type="gramEnd"/>
      <w:r w:rsidRPr="00B70074">
        <w:rPr>
          <w:rFonts w:ascii="Arial" w:hAnsi="Arial" w:cs="Arial"/>
          <w:i/>
          <w:iCs/>
          <w:sz w:val="14"/>
          <w:szCs w:val="14"/>
        </w:rPr>
        <w:t xml:space="preserve"> </w:t>
      </w:r>
      <w:proofErr w:type="spellStart"/>
      <w:r w:rsidRPr="00B70074">
        <w:rPr>
          <w:rFonts w:ascii="Arial" w:hAnsi="Arial" w:cs="Arial"/>
          <w:i/>
          <w:iCs/>
          <w:sz w:val="14"/>
          <w:szCs w:val="14"/>
        </w:rPr>
        <w:t>personae</w:t>
      </w:r>
      <w:proofErr w:type="spellEnd"/>
      <w:r w:rsidRPr="00B70074">
        <w:rPr>
          <w:rFonts w:ascii="Arial" w:hAnsi="Arial" w:cs="Arial"/>
          <w:sz w:val="14"/>
          <w:szCs w:val="14"/>
        </w:rPr>
        <w:t>, pero en estos casos será necesaria la aceptación del contratante cedido”.</w:t>
      </w:r>
    </w:p>
    <w:p w14:paraId="3D89E111" w14:textId="77777777" w:rsidR="005A0019" w:rsidRPr="00B70074" w:rsidRDefault="005A0019" w:rsidP="00B70074">
      <w:pPr>
        <w:pStyle w:val="Textonotapie"/>
        <w:ind w:firstLine="709"/>
        <w:jc w:val="both"/>
        <w:rPr>
          <w:rFonts w:ascii="Arial" w:hAnsi="Arial" w:cs="Arial"/>
          <w:sz w:val="14"/>
          <w:szCs w:val="14"/>
        </w:rPr>
      </w:pPr>
      <w:r w:rsidRPr="00B70074">
        <w:rPr>
          <w:rFonts w:ascii="Arial" w:hAnsi="Arial" w:cs="Arial"/>
          <w:sz w:val="14"/>
          <w:szCs w:val="14"/>
        </w:rPr>
        <w:t xml:space="preserve">En contraste, el artículo 1959 del Código Civil prescribe que «La cesión de un crédito, a cualquier título que se haga, no tendrá efecto entre el cedente y el cesionario sino en virtud de la entrega del título. </w:t>
      </w:r>
    </w:p>
    <w:p w14:paraId="6D8C29D5" w14:textId="09FAFB3D" w:rsidR="005A0019" w:rsidRPr="00B70074" w:rsidRDefault="005A0019" w:rsidP="00B70074">
      <w:pPr>
        <w:pStyle w:val="Textonotapie"/>
        <w:ind w:firstLine="709"/>
        <w:jc w:val="both"/>
        <w:rPr>
          <w:rFonts w:ascii="Arial" w:hAnsi="Arial" w:cs="Arial"/>
          <w:sz w:val="14"/>
          <w:szCs w:val="14"/>
        </w:rPr>
      </w:pPr>
      <w:r w:rsidRPr="00B70074">
        <w:rPr>
          <w:rFonts w:ascii="Arial" w:hAnsi="Arial" w:cs="Arial"/>
          <w:sz w:val="14"/>
          <w:szCs w:val="14"/>
        </w:rPr>
        <w:t>“Pero si el crédito que se cede no consta en documento, la cesión puede hacerse otorgándose uno por el cedente al cesionario, y en este caso la notificación de que trata el artículo 1961 debe hacerse con exhibición de dicho documento”.</w:t>
      </w:r>
    </w:p>
  </w:footnote>
  <w:footnote w:id="5">
    <w:p w14:paraId="35B9A324" w14:textId="77777777" w:rsidR="005A0019" w:rsidRPr="00B70074" w:rsidRDefault="005A0019" w:rsidP="00B70074">
      <w:pPr>
        <w:pStyle w:val="Textonotapie"/>
        <w:ind w:firstLine="709"/>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ROPPO, </w:t>
      </w:r>
      <w:proofErr w:type="spellStart"/>
      <w:r w:rsidRPr="00B70074">
        <w:rPr>
          <w:rFonts w:ascii="Arial" w:hAnsi="Arial" w:cs="Arial"/>
          <w:sz w:val="14"/>
          <w:szCs w:val="14"/>
        </w:rPr>
        <w:t>Vincenzo</w:t>
      </w:r>
      <w:proofErr w:type="spellEnd"/>
      <w:r w:rsidRPr="00B70074">
        <w:rPr>
          <w:rFonts w:ascii="Arial" w:hAnsi="Arial" w:cs="Arial"/>
          <w:sz w:val="14"/>
          <w:szCs w:val="14"/>
        </w:rPr>
        <w:t>. El contrato. Lima: Gaceta Jurídica, 2009. p. 547.</w:t>
      </w:r>
    </w:p>
  </w:footnote>
  <w:footnote w:id="6">
    <w:p w14:paraId="7DC6796E" w14:textId="77777777" w:rsidR="005A0019" w:rsidRPr="00B70074" w:rsidRDefault="005A0019" w:rsidP="00B70074">
      <w:pPr>
        <w:pStyle w:val="Textonotapie"/>
        <w:ind w:firstLine="709"/>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w:t>
      </w:r>
      <w:r w:rsidRPr="00B70074">
        <w:rPr>
          <w:rFonts w:ascii="Arial" w:hAnsi="Arial" w:cs="Arial"/>
          <w:i/>
          <w:iCs/>
          <w:sz w:val="14"/>
          <w:szCs w:val="14"/>
        </w:rPr>
        <w:t>Ibidem</w:t>
      </w:r>
      <w:r w:rsidRPr="00B70074">
        <w:rPr>
          <w:rFonts w:ascii="Arial" w:hAnsi="Arial" w:cs="Arial"/>
          <w:sz w:val="14"/>
          <w:szCs w:val="14"/>
        </w:rPr>
        <w:t>.</w:t>
      </w:r>
    </w:p>
  </w:footnote>
  <w:footnote w:id="7">
    <w:p w14:paraId="422D6866" w14:textId="77777777" w:rsidR="005A0019" w:rsidRPr="00B70074" w:rsidRDefault="005A0019" w:rsidP="004E27DD">
      <w:pPr>
        <w:pStyle w:val="Textonotapie"/>
        <w:ind w:firstLine="709"/>
        <w:rPr>
          <w:rFonts w:ascii="Arial" w:hAnsi="Arial" w:cs="Arial"/>
          <w:sz w:val="14"/>
          <w:szCs w:val="14"/>
        </w:rPr>
      </w:pPr>
    </w:p>
    <w:p w14:paraId="630AD935" w14:textId="77777777" w:rsidR="005A0019" w:rsidRPr="00B70074" w:rsidRDefault="005A0019" w:rsidP="004E27DD">
      <w:pPr>
        <w:pStyle w:val="Textonotapie"/>
        <w:ind w:firstLine="709"/>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HINESTROSA, Fernando. Tratado de las obligaciones: concepto, estructura y vicisitudes. Segunda Edición. Bogotá: Universidad Externado de Colombia, 2003. p. 357.    </w:t>
      </w:r>
    </w:p>
  </w:footnote>
  <w:footnote w:id="8">
    <w:p w14:paraId="2157E917" w14:textId="77777777" w:rsidR="005A0019" w:rsidRPr="00B70074" w:rsidRDefault="005A0019" w:rsidP="004E27DD">
      <w:pPr>
        <w:pStyle w:val="Textonotapie"/>
        <w:ind w:firstLine="709"/>
        <w:rPr>
          <w:rFonts w:ascii="Arial" w:hAnsi="Arial" w:cs="Arial"/>
          <w:sz w:val="14"/>
          <w:szCs w:val="14"/>
        </w:rPr>
      </w:pPr>
    </w:p>
    <w:p w14:paraId="4495E428" w14:textId="77777777" w:rsidR="005A0019" w:rsidRPr="00B70074" w:rsidRDefault="005A0019" w:rsidP="004E27DD">
      <w:pPr>
        <w:pStyle w:val="Textonotapie"/>
        <w:ind w:firstLine="709"/>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Código de Comercio: «Artículo 890. El que cede un contrato se obliga a responder de la existencia y validez </w:t>
      </w:r>
      <w:proofErr w:type="gramStart"/>
      <w:r w:rsidRPr="00B70074">
        <w:rPr>
          <w:rFonts w:ascii="Arial" w:hAnsi="Arial" w:cs="Arial"/>
          <w:sz w:val="14"/>
          <w:szCs w:val="14"/>
        </w:rPr>
        <w:t>del mismo</w:t>
      </w:r>
      <w:proofErr w:type="gramEnd"/>
      <w:r w:rsidRPr="00B70074">
        <w:rPr>
          <w:rFonts w:ascii="Arial" w:hAnsi="Arial" w:cs="Arial"/>
          <w:sz w:val="14"/>
          <w:szCs w:val="14"/>
        </w:rPr>
        <w:t xml:space="preserve"> y de sus garantías, pero, salvo estipulación expresa en contrario, no responderá de su cumplimiento por parte del otro contratante y de los garantes».</w:t>
      </w:r>
    </w:p>
  </w:footnote>
  <w:footnote w:id="9">
    <w:p w14:paraId="455EB357" w14:textId="77777777" w:rsidR="005A0019" w:rsidRPr="00B70074" w:rsidRDefault="005A0019" w:rsidP="004E27DD">
      <w:pPr>
        <w:pStyle w:val="Textonotapie"/>
        <w:ind w:firstLine="709"/>
        <w:rPr>
          <w:rFonts w:ascii="Arial" w:hAnsi="Arial" w:cs="Arial"/>
          <w:sz w:val="14"/>
          <w:szCs w:val="14"/>
        </w:rPr>
      </w:pPr>
    </w:p>
    <w:p w14:paraId="5D12DE28" w14:textId="77777777" w:rsidR="005A0019" w:rsidRPr="00B70074" w:rsidRDefault="005A0019" w:rsidP="004E27DD">
      <w:pPr>
        <w:pStyle w:val="Textonotapie"/>
        <w:ind w:firstLine="709"/>
        <w:rPr>
          <w:rFonts w:ascii="Arial" w:hAnsi="Arial" w:cs="Arial"/>
          <w:sz w:val="14"/>
          <w:szCs w:val="14"/>
          <w:lang w:val="es-CO"/>
        </w:rPr>
      </w:pPr>
      <w:r w:rsidRPr="00B70074">
        <w:rPr>
          <w:rStyle w:val="Refdenotaalpie"/>
          <w:rFonts w:ascii="Arial" w:hAnsi="Arial" w:cs="Arial"/>
          <w:sz w:val="14"/>
          <w:szCs w:val="14"/>
        </w:rPr>
        <w:footnoteRef/>
      </w:r>
      <w:r w:rsidRPr="00B70074">
        <w:rPr>
          <w:rFonts w:ascii="Arial" w:hAnsi="Arial" w:cs="Arial"/>
          <w:sz w:val="14"/>
          <w:szCs w:val="14"/>
        </w:rPr>
        <w:t xml:space="preserve"> Código de Comercio: «Artículo 891: Cuando el cedente se obliga a responder del cumplimiento del contrato por parte del contratante cedido, el cesionario deberá darle aviso dentro de los diez días siguientes a la mora o al incumplimiento, so pena de ser exonerado el cedente de la obligación de la garantía contraída con el cesionario».</w:t>
      </w:r>
    </w:p>
  </w:footnote>
  <w:footnote w:id="10">
    <w:p w14:paraId="37E17E4C" w14:textId="77777777" w:rsidR="005A0019" w:rsidRPr="00B70074" w:rsidRDefault="005A0019" w:rsidP="004E27DD">
      <w:pPr>
        <w:pStyle w:val="Textonotapie"/>
        <w:ind w:firstLine="709"/>
        <w:rPr>
          <w:rFonts w:ascii="Arial" w:hAnsi="Arial" w:cs="Arial"/>
          <w:sz w:val="14"/>
          <w:szCs w:val="14"/>
        </w:rPr>
      </w:pPr>
    </w:p>
    <w:p w14:paraId="60B6F450" w14:textId="77777777" w:rsidR="005A0019" w:rsidRPr="00B70074" w:rsidRDefault="005A0019" w:rsidP="004E27DD">
      <w:pPr>
        <w:pStyle w:val="Textonotapie"/>
        <w:ind w:firstLine="709"/>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Código de Comercio: «Artículo 895. La cesión de un contrato implica la de las acciones, privilegios y beneficios legales inherentes a la naturaleza y condiciones del contrato; pero no transfiere los que se funden en causas ajenas al mismo, o en la calidad o estado de la persona de los contratantes»</w:t>
      </w:r>
    </w:p>
    <w:p w14:paraId="65C77E92" w14:textId="77777777" w:rsidR="005A0019" w:rsidRPr="00B70074" w:rsidRDefault="005A0019" w:rsidP="004E27DD">
      <w:pPr>
        <w:pStyle w:val="Textonotapie"/>
        <w:ind w:firstLine="709"/>
        <w:rPr>
          <w:rFonts w:ascii="Arial" w:hAnsi="Arial" w:cs="Arial"/>
          <w:sz w:val="14"/>
          <w:szCs w:val="14"/>
        </w:rPr>
      </w:pPr>
      <w:r w:rsidRPr="00B70074">
        <w:rPr>
          <w:rFonts w:ascii="Arial" w:hAnsi="Arial" w:cs="Arial"/>
          <w:sz w:val="14"/>
          <w:szCs w:val="14"/>
        </w:rPr>
        <w:t>«Artículo 896. El contratante cedido podrá oponer al cesionario todas las excepciones que se deriven del contrato. Podrá también oponer aquellas que se funden sobre otras relaciones con el cedente, respecto de las cuales haya hecho expresa reserva al momento de notificársele o aceptar la cesión».</w:t>
      </w:r>
    </w:p>
  </w:footnote>
  <w:footnote w:id="11">
    <w:p w14:paraId="314F9B41" w14:textId="77777777" w:rsidR="005A0019" w:rsidRPr="00B70074" w:rsidRDefault="005A0019" w:rsidP="004E27DD">
      <w:pPr>
        <w:pStyle w:val="Textonotapie"/>
        <w:ind w:firstLine="709"/>
        <w:rPr>
          <w:rFonts w:ascii="Arial" w:hAnsi="Arial" w:cs="Arial"/>
          <w:sz w:val="14"/>
          <w:szCs w:val="14"/>
        </w:rPr>
      </w:pPr>
    </w:p>
    <w:p w14:paraId="5603DBE3" w14:textId="77777777" w:rsidR="005A0019" w:rsidRPr="00B70074" w:rsidRDefault="005A0019" w:rsidP="004E27DD">
      <w:pPr>
        <w:pStyle w:val="Textonotapie"/>
        <w:ind w:firstLine="709"/>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No en vano, «Quien contrata con la administración debe reunir condiciones previas, acreditadas por muy distintos medios, relativas a su capacidad técnica, financiera e incluso moral. De esas personas se ha seleccionado aquella que resulta la más conveniente para el caso, y esa persona no puede ser reemplazada por otra, por la sola decisión de ese cocontratante.</w:t>
      </w:r>
    </w:p>
    <w:p w14:paraId="6D17740C" w14:textId="77777777" w:rsidR="005A0019" w:rsidRPr="00B70074" w:rsidRDefault="005A0019" w:rsidP="004E27DD">
      <w:pPr>
        <w:pStyle w:val="Textonotapie"/>
        <w:ind w:firstLine="709"/>
        <w:rPr>
          <w:rFonts w:ascii="Arial" w:hAnsi="Arial" w:cs="Arial"/>
          <w:sz w:val="14"/>
          <w:szCs w:val="14"/>
        </w:rPr>
      </w:pPr>
      <w:proofErr w:type="gramStart"/>
      <w:r w:rsidRPr="00B70074">
        <w:rPr>
          <w:rFonts w:ascii="Arial" w:hAnsi="Arial" w:cs="Arial"/>
          <w:sz w:val="14"/>
          <w:szCs w:val="14"/>
        </w:rPr>
        <w:t>»De</w:t>
      </w:r>
      <w:proofErr w:type="gramEnd"/>
      <w:r w:rsidRPr="00B70074">
        <w:rPr>
          <w:rFonts w:ascii="Arial" w:hAnsi="Arial" w:cs="Arial"/>
          <w:sz w:val="14"/>
          <w:szCs w:val="14"/>
        </w:rPr>
        <w:t xml:space="preserve"> ahí que el principio del cumplimiento personal de sus obligaciones por el cocontratante particular es una exigencia del contrato administrativo que resulta de su naturaleza, por lo que su aplicación es ineludible, aun en los casos en que no existen cláusulas expresas que impongan esa prestación personal o que prohíban la cesión o trasferencia del contrato o la subcontratación» (ESCOLA, Jorge. Tratado integral de los contratos administrativos. Volumen I. Buenos Aires: </w:t>
      </w:r>
      <w:proofErr w:type="spellStart"/>
      <w:r w:rsidRPr="00B70074">
        <w:rPr>
          <w:rFonts w:ascii="Arial" w:hAnsi="Arial" w:cs="Arial"/>
          <w:sz w:val="14"/>
          <w:szCs w:val="14"/>
        </w:rPr>
        <w:t>Depalma</w:t>
      </w:r>
      <w:proofErr w:type="spellEnd"/>
      <w:r w:rsidRPr="00B70074">
        <w:rPr>
          <w:rFonts w:ascii="Arial" w:hAnsi="Arial" w:cs="Arial"/>
          <w:sz w:val="14"/>
          <w:szCs w:val="14"/>
        </w:rPr>
        <w:t>, 2012. p. 424).</w:t>
      </w:r>
    </w:p>
    <w:p w14:paraId="37CBCF5F" w14:textId="77777777" w:rsidR="005A0019" w:rsidRPr="00B70074" w:rsidRDefault="005A0019" w:rsidP="004E27DD">
      <w:pPr>
        <w:pStyle w:val="Textonotapie"/>
        <w:ind w:firstLine="709"/>
        <w:rPr>
          <w:rFonts w:ascii="Arial" w:hAnsi="Arial" w:cs="Arial"/>
          <w:sz w:val="14"/>
          <w:szCs w:val="14"/>
        </w:rPr>
      </w:pPr>
    </w:p>
  </w:footnote>
  <w:footnote w:id="12">
    <w:p w14:paraId="20DF2F47" w14:textId="77777777" w:rsidR="005A0019" w:rsidRPr="00B70074" w:rsidRDefault="005A0019" w:rsidP="004E27DD">
      <w:pPr>
        <w:pStyle w:val="Textonotapie"/>
        <w:ind w:firstLine="709"/>
        <w:rPr>
          <w:rFonts w:ascii="Arial" w:hAnsi="Arial" w:cs="Arial"/>
          <w:sz w:val="14"/>
          <w:szCs w:val="14"/>
          <w:lang w:val="es-ES"/>
        </w:rPr>
      </w:pPr>
      <w:r w:rsidRPr="00B70074">
        <w:rPr>
          <w:rStyle w:val="Refdenotaalpie"/>
          <w:rFonts w:ascii="Arial" w:hAnsi="Arial" w:cs="Arial"/>
          <w:sz w:val="14"/>
          <w:szCs w:val="14"/>
        </w:rPr>
        <w:footnoteRef/>
      </w:r>
      <w:r w:rsidRPr="00B70074">
        <w:rPr>
          <w:rFonts w:ascii="Arial" w:hAnsi="Arial" w:cs="Arial"/>
          <w:sz w:val="14"/>
          <w:szCs w:val="14"/>
        </w:rPr>
        <w:t xml:space="preserve"> MARIENHOFF, Miguel S. Tratado de derecho administrativo. Tomo IIIA. Buenos Aires: Abeledo Perrot, 1965. p. 116.</w:t>
      </w:r>
    </w:p>
  </w:footnote>
  <w:footnote w:id="13">
    <w:p w14:paraId="2D258060" w14:textId="77777777" w:rsidR="005A0019" w:rsidRPr="00B70074" w:rsidRDefault="005A0019" w:rsidP="004E27DD">
      <w:pPr>
        <w:pStyle w:val="Textonotapie"/>
        <w:ind w:firstLine="709"/>
        <w:rPr>
          <w:rFonts w:ascii="Arial" w:hAnsi="Arial" w:cs="Arial"/>
          <w:sz w:val="14"/>
          <w:szCs w:val="14"/>
        </w:rPr>
      </w:pPr>
    </w:p>
    <w:p w14:paraId="12BAA497" w14:textId="77777777" w:rsidR="005A0019" w:rsidRPr="00B70074" w:rsidRDefault="005A0019" w:rsidP="004E27DD">
      <w:pPr>
        <w:pStyle w:val="Textonotapie"/>
        <w:ind w:firstLine="709"/>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El inciso primero del artículo 888 del C. Co. señala: «La sustitución podrá hacerse por escrito o verbalmente, según que el contrato conste o no por escrito» y como el contrato estatal es solemne en los términos del artículo 40 de la Ley 80 de 1993, la forma escritural es la que se impone para realizar su cesión. </w:t>
      </w:r>
    </w:p>
  </w:footnote>
  <w:footnote w:id="14">
    <w:p w14:paraId="1D48F3CC" w14:textId="77777777" w:rsidR="005A0019" w:rsidRPr="00B70074" w:rsidRDefault="005A0019" w:rsidP="004E27DD">
      <w:pPr>
        <w:pStyle w:val="Textonotapie"/>
        <w:ind w:firstLine="709"/>
        <w:rPr>
          <w:rFonts w:ascii="Arial" w:hAnsi="Arial" w:cs="Arial"/>
          <w:sz w:val="14"/>
          <w:szCs w:val="14"/>
          <w:lang w:val="es-ES"/>
        </w:rPr>
      </w:pPr>
      <w:r w:rsidRPr="00B70074">
        <w:rPr>
          <w:rStyle w:val="Refdenotaalpie"/>
          <w:rFonts w:ascii="Arial" w:hAnsi="Arial" w:cs="Arial"/>
          <w:sz w:val="14"/>
          <w:szCs w:val="14"/>
        </w:rPr>
        <w:footnoteRef/>
      </w:r>
      <w:r w:rsidRPr="00B70074">
        <w:rPr>
          <w:rFonts w:ascii="Arial" w:hAnsi="Arial" w:cs="Arial"/>
          <w:sz w:val="14"/>
          <w:szCs w:val="14"/>
        </w:rPr>
        <w:t xml:space="preserve"> </w:t>
      </w:r>
      <w:r w:rsidRPr="00B70074">
        <w:rPr>
          <w:rFonts w:ascii="Arial" w:hAnsi="Arial" w:cs="Arial"/>
          <w:sz w:val="14"/>
          <w:szCs w:val="14"/>
          <w:lang w:val="es-ES"/>
        </w:rPr>
        <w:t>Consejo de Estado, Sección Tercera, Sentencia del 16 de marzo de 2015, Rad. 1999-03028, M.P. Jaime Orlando Santofimio Gamboa.</w:t>
      </w:r>
    </w:p>
    <w:p w14:paraId="12BDA2C4" w14:textId="77777777" w:rsidR="005A0019" w:rsidRPr="00B70074" w:rsidRDefault="005A0019" w:rsidP="004E27DD">
      <w:pPr>
        <w:pStyle w:val="Textonotapie"/>
        <w:ind w:firstLine="709"/>
        <w:rPr>
          <w:rFonts w:ascii="Arial" w:hAnsi="Arial" w:cs="Arial"/>
          <w:sz w:val="14"/>
          <w:szCs w:val="14"/>
          <w:lang w:val="es-ES"/>
        </w:rPr>
      </w:pPr>
    </w:p>
  </w:footnote>
  <w:footnote w:id="15">
    <w:p w14:paraId="101A01E3" w14:textId="77777777" w:rsidR="005A0019" w:rsidRPr="00B70074" w:rsidRDefault="005A0019" w:rsidP="004E27DD">
      <w:pPr>
        <w:pStyle w:val="Textonotapie"/>
        <w:ind w:firstLine="709"/>
        <w:rPr>
          <w:rFonts w:ascii="Arial" w:hAnsi="Arial" w:cs="Arial"/>
          <w:sz w:val="14"/>
          <w:szCs w:val="14"/>
          <w:lang w:val="es-ES"/>
        </w:rPr>
      </w:pPr>
      <w:r w:rsidRPr="00B70074">
        <w:rPr>
          <w:rStyle w:val="Refdenotaalpie"/>
          <w:rFonts w:ascii="Arial" w:hAnsi="Arial" w:cs="Arial"/>
          <w:sz w:val="14"/>
          <w:szCs w:val="14"/>
        </w:rPr>
        <w:footnoteRef/>
      </w:r>
      <w:r w:rsidRPr="00B70074">
        <w:rPr>
          <w:rFonts w:ascii="Arial" w:hAnsi="Arial" w:cs="Arial"/>
          <w:sz w:val="14"/>
          <w:szCs w:val="14"/>
        </w:rPr>
        <w:t xml:space="preserve"> </w:t>
      </w:r>
      <w:r w:rsidRPr="00B70074">
        <w:rPr>
          <w:rFonts w:ascii="Arial" w:hAnsi="Arial" w:cs="Arial"/>
          <w:sz w:val="14"/>
          <w:szCs w:val="14"/>
          <w:lang w:val="es-ES"/>
        </w:rPr>
        <w:t xml:space="preserve">Ibid. </w:t>
      </w:r>
    </w:p>
  </w:footnote>
  <w:footnote w:id="16">
    <w:p w14:paraId="50C71C48" w14:textId="77777777" w:rsidR="005A0019" w:rsidRPr="00B70074" w:rsidRDefault="005A0019" w:rsidP="00D556C3">
      <w:pPr>
        <w:pStyle w:val="Textonotapie"/>
        <w:ind w:firstLine="708"/>
        <w:jc w:val="both"/>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En relación con lo anterior la doctrina define la cesión en los contratos estatales de la siguiente manera: «La cesión en la contratación estatal supone, previa autorización de la entidad contratante, la sustitución </w:t>
      </w:r>
      <w:r w:rsidRPr="00B70074">
        <w:rPr>
          <w:rFonts w:ascii="Arial" w:hAnsi="Arial" w:cs="Arial"/>
          <w:i/>
          <w:iCs/>
          <w:sz w:val="14"/>
          <w:szCs w:val="14"/>
        </w:rPr>
        <w:t xml:space="preserve">in genere, </w:t>
      </w:r>
      <w:r w:rsidRPr="00B70074">
        <w:rPr>
          <w:rFonts w:ascii="Arial" w:hAnsi="Arial" w:cs="Arial"/>
          <w:sz w:val="14"/>
          <w:szCs w:val="14"/>
        </w:rPr>
        <w:t>total o parcial, de una de las partes de la relación jurídica (contratante o contratista) por un tercero, que se subroga en los derechos y obligaciones de aquella, por medio de la modificación del contrato estatal originario. La cesión posibilita el reemplazo total o parcial de una parte en su posición contractual originaria, sin que sea precisa la transferencia individual de cuantos derechos y obligaciones conforman la universalidad jurídica a ceder […]» (RAMÍREZ GRISALES, Richard. La cesión. Serie: Las cláusulas del contrato estatal. Medellín: Centro de Estudios de Derecho Administrativo –CEDA– y Librería Jurídica Sánchez R., 2014. pp. 71-72).</w:t>
      </w:r>
    </w:p>
  </w:footnote>
  <w:footnote w:id="17">
    <w:p w14:paraId="0194E68E" w14:textId="77777777" w:rsidR="005A0019" w:rsidRPr="00B70074" w:rsidRDefault="005A0019" w:rsidP="004F326F">
      <w:pPr>
        <w:pStyle w:val="Textonotapie"/>
        <w:ind w:firstLine="709"/>
        <w:jc w:val="both"/>
        <w:rPr>
          <w:rFonts w:ascii="Arial" w:hAnsi="Arial" w:cs="Arial"/>
          <w:color w:val="000000" w:themeColor="text1"/>
          <w:sz w:val="14"/>
          <w:szCs w:val="14"/>
        </w:rPr>
      </w:pPr>
      <w:r w:rsidRPr="00B70074">
        <w:rPr>
          <w:rStyle w:val="Refdenotaalpie"/>
          <w:rFonts w:ascii="Arial" w:hAnsi="Arial" w:cs="Arial"/>
          <w:color w:val="000000" w:themeColor="text1"/>
          <w:sz w:val="14"/>
          <w:szCs w:val="14"/>
        </w:rPr>
        <w:footnoteRef/>
      </w:r>
      <w:r w:rsidRPr="00B70074">
        <w:rPr>
          <w:rFonts w:ascii="Arial" w:hAnsi="Arial" w:cs="Arial"/>
          <w:color w:val="000000" w:themeColor="text1"/>
          <w:sz w:val="14"/>
          <w:szCs w:val="14"/>
        </w:rPr>
        <w:t xml:space="preserve"> Código de Comercio: «Artículo 893.</w:t>
      </w:r>
      <w:bookmarkStart w:id="16" w:name="893"/>
      <w:r w:rsidRPr="00B70074">
        <w:rPr>
          <w:rFonts w:ascii="Arial" w:hAnsi="Arial" w:cs="Arial"/>
          <w:color w:val="000000" w:themeColor="text1"/>
          <w:sz w:val="14"/>
          <w:szCs w:val="14"/>
        </w:rPr>
        <w:t xml:space="preserve"> </w:t>
      </w:r>
      <w:r w:rsidRPr="00B70074">
        <w:rPr>
          <w:rFonts w:ascii="Arial" w:eastAsia="Calibri" w:hAnsi="Arial" w:cs="Arial"/>
          <w:color w:val="000000" w:themeColor="text1"/>
          <w:sz w:val="14"/>
          <w:szCs w:val="14"/>
        </w:rPr>
        <w:t>Reserva de no liberar al cedente.</w:t>
      </w:r>
      <w:bookmarkEnd w:id="16"/>
      <w:r w:rsidRPr="00B70074">
        <w:rPr>
          <w:rFonts w:ascii="Arial" w:eastAsia="Calibri" w:hAnsi="Arial" w:cs="Arial"/>
          <w:color w:val="000000" w:themeColor="text1"/>
          <w:sz w:val="14"/>
          <w:szCs w:val="14"/>
        </w:rPr>
        <w:t> Si el contratante cedido hace la reserva de no liberar al cedente, al autorizar o aceptar la cesión o al serle notificada, en el caso de que no la haya consentido previamente, podrá exigir del cedente el cumplimiento de las obligaciones derivadas del contrato cuando el cesionario no las cumpla, pero deberá poner el incumplimiento en conocimiento del cedente dentro de los diez días siguientes a la mora del deudor.</w:t>
      </w:r>
      <w:r w:rsidRPr="00B70074">
        <w:rPr>
          <w:rFonts w:ascii="Arial" w:hAnsi="Arial" w:cs="Arial"/>
          <w:color w:val="000000" w:themeColor="text1"/>
          <w:sz w:val="14"/>
          <w:szCs w:val="14"/>
        </w:rPr>
        <w:t xml:space="preserve"> // </w:t>
      </w:r>
      <w:r w:rsidRPr="00B70074">
        <w:rPr>
          <w:rFonts w:ascii="Arial" w:eastAsia="Calibri" w:hAnsi="Arial" w:cs="Arial"/>
          <w:color w:val="000000" w:themeColor="text1"/>
          <w:sz w:val="14"/>
          <w:szCs w:val="14"/>
        </w:rPr>
        <w:t>Lo dispuesto en este artículo no se aplicará a los casos en que la ley autorice la cesión sin previa aceptación o notificación».</w:t>
      </w:r>
    </w:p>
  </w:footnote>
  <w:footnote w:id="18">
    <w:p w14:paraId="647BDC13" w14:textId="01D48A4E" w:rsidR="005A0019" w:rsidRPr="00B70074" w:rsidRDefault="005A0019" w:rsidP="004F326F">
      <w:pPr>
        <w:pStyle w:val="Textonotapie"/>
        <w:ind w:firstLine="709"/>
        <w:jc w:val="both"/>
        <w:rPr>
          <w:rFonts w:ascii="Arial" w:hAnsi="Arial" w:cs="Arial"/>
          <w:color w:val="000000" w:themeColor="text1"/>
          <w:sz w:val="14"/>
          <w:szCs w:val="14"/>
        </w:rPr>
      </w:pPr>
      <w:r w:rsidRPr="00B70074">
        <w:rPr>
          <w:rStyle w:val="Refdenotaalpie"/>
          <w:rFonts w:ascii="Arial" w:hAnsi="Arial" w:cs="Arial"/>
          <w:color w:val="000000" w:themeColor="text1"/>
          <w:sz w:val="14"/>
          <w:szCs w:val="14"/>
        </w:rPr>
        <w:footnoteRef/>
      </w:r>
      <w:r w:rsidRPr="00B70074">
        <w:rPr>
          <w:rFonts w:ascii="Arial" w:hAnsi="Arial" w:cs="Arial"/>
          <w:color w:val="000000" w:themeColor="text1"/>
          <w:sz w:val="14"/>
          <w:szCs w:val="14"/>
        </w:rPr>
        <w:t xml:space="preserve"> Ley 80 de 1993: «Artículo 28.  </w:t>
      </w:r>
      <w:r w:rsidRPr="00B70074">
        <w:rPr>
          <w:rFonts w:ascii="Arial" w:eastAsia="Calibri" w:hAnsi="Arial" w:cs="Arial"/>
          <w:color w:val="000000" w:themeColor="text1"/>
          <w:sz w:val="14"/>
          <w:szCs w:val="14"/>
        </w:rPr>
        <w:t>De la interpretación de las reglas contractuales. En la interpretación de las normas sobre contratos estatales, relativas a procedimientos de selección y escogencia de contratistas y en la de las cláusulas y estipulaciones de los contratos, se tendrá en consideración los fines y los principios de que trata esta ley, los mandatos de la buena fe y la igualdad y equilibrio entre prestaciones y derechos que caracteriza a los contratos conmutativos».</w:t>
      </w:r>
    </w:p>
  </w:footnote>
  <w:footnote w:id="19">
    <w:p w14:paraId="7EB6BD29" w14:textId="77777777" w:rsidR="005A0019" w:rsidRPr="00B70074" w:rsidRDefault="005A0019" w:rsidP="004F326F">
      <w:pPr>
        <w:pStyle w:val="Textonotapie"/>
        <w:ind w:firstLine="708"/>
        <w:jc w:val="both"/>
        <w:rPr>
          <w:rFonts w:ascii="Arial" w:hAnsi="Arial" w:cs="Arial"/>
          <w:sz w:val="14"/>
          <w:szCs w:val="14"/>
        </w:rPr>
      </w:pPr>
      <w:r w:rsidRPr="00B70074">
        <w:rPr>
          <w:rStyle w:val="Refdenotaalpie"/>
          <w:rFonts w:ascii="Arial" w:hAnsi="Arial" w:cs="Arial"/>
          <w:sz w:val="14"/>
          <w:szCs w:val="14"/>
        </w:rPr>
        <w:footnoteRef/>
      </w:r>
      <w:r w:rsidRPr="00B70074">
        <w:rPr>
          <w:rFonts w:ascii="Arial" w:hAnsi="Arial" w:cs="Arial"/>
          <w:sz w:val="14"/>
          <w:szCs w:val="14"/>
        </w:rPr>
        <w:t xml:space="preserve"> Lo anterior sin perjuicio de la modificación realizada al artículo 9 de la Ley 80 de 1993 por parte del artículo 6 de la Ley 2014 de 2019, que adicionó dos parágrafos a aquel artículo, declarándose inexequible el segundo de ellos por medio de la sentencia C-037 de 2021. Esta última norma estableció una regulación especial cuando la inhabilidad sobreviniente se origina en la inhabilidad establecida en el literal j) del artículo 8 de la Ley 80 de 1993, o cuando administrativamente se haya sancionado por actos de corrupción al contratista, previendo una regulación especial para dichos supuestos e introduciendo una figura novedosa en nuestro ordenamiento relacionada con la cesión unilateral del contrato. Dicho parágrafo establece: «Cuando la inhabilidad sobreviniente sea la contemplada en el literal j) del numeral 1 del artículo 8o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 // Para el caso de cesión, será la entidad contratante la encargada de determinar el cesionario del contrato».</w:t>
      </w:r>
    </w:p>
  </w:footnote>
  <w:footnote w:id="20">
    <w:p w14:paraId="00F75F10" w14:textId="77777777" w:rsidR="005A0019" w:rsidRPr="004F326F" w:rsidRDefault="005A0019" w:rsidP="004F326F">
      <w:pPr>
        <w:pStyle w:val="Textonotapie"/>
        <w:ind w:firstLine="720"/>
        <w:jc w:val="both"/>
        <w:rPr>
          <w:rFonts w:ascii="Arial" w:hAnsi="Arial" w:cs="Arial"/>
          <w:color w:val="000000" w:themeColor="text1"/>
          <w:sz w:val="14"/>
          <w:szCs w:val="14"/>
        </w:rPr>
      </w:pPr>
      <w:r w:rsidRPr="004F326F">
        <w:rPr>
          <w:rStyle w:val="Refdenotaalpie"/>
          <w:rFonts w:ascii="Arial" w:hAnsi="Arial" w:cs="Arial"/>
          <w:color w:val="000000" w:themeColor="text1"/>
          <w:sz w:val="14"/>
          <w:szCs w:val="14"/>
        </w:rPr>
        <w:footnoteRef/>
      </w:r>
      <w:r w:rsidRPr="004F326F">
        <w:rPr>
          <w:rFonts w:ascii="Arial" w:hAnsi="Arial" w:cs="Arial"/>
          <w:color w:val="000000" w:themeColor="text1"/>
          <w:sz w:val="14"/>
          <w:szCs w:val="14"/>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w:t>
      </w:r>
      <w:proofErr w:type="gramStart"/>
      <w:r w:rsidRPr="004F326F">
        <w:rPr>
          <w:rFonts w:ascii="Arial" w:hAnsi="Arial" w:cs="Arial"/>
          <w:color w:val="000000" w:themeColor="text1"/>
          <w:sz w:val="14"/>
          <w:szCs w:val="14"/>
        </w:rPr>
        <w:t>hasta el punto que</w:t>
      </w:r>
      <w:proofErr w:type="gramEnd"/>
      <w:r w:rsidRPr="004F326F">
        <w:rPr>
          <w:rFonts w:ascii="Arial" w:hAnsi="Arial" w:cs="Arial"/>
          <w:color w:val="000000" w:themeColor="text1"/>
          <w:sz w:val="14"/>
          <w:szCs w:val="14"/>
        </w:rPr>
        <w:t xml:space="preserve"> toda persona, en principio, es capaz, salvo lo que en contrario disponga la ley, no es requisito necesario ser persona para disponer de capacidad jurídica.” (Corte Constitucional, sentencia C-414 de 1994, M.P. Antonio Barrera</w:t>
      </w:r>
      <w:r w:rsidRPr="004F326F">
        <w:rPr>
          <w:rFonts w:ascii="Arial" w:hAnsi="Arial" w:cs="Arial"/>
          <w:color w:val="000000" w:themeColor="text1"/>
          <w:spacing w:val="-20"/>
          <w:sz w:val="14"/>
          <w:szCs w:val="14"/>
        </w:rPr>
        <w:t xml:space="preserve"> </w:t>
      </w:r>
      <w:r w:rsidRPr="004F326F">
        <w:rPr>
          <w:rFonts w:ascii="Arial" w:hAnsi="Arial" w:cs="Arial"/>
          <w:color w:val="000000" w:themeColor="text1"/>
          <w:sz w:val="14"/>
          <w:szCs w:val="14"/>
        </w:rPr>
        <w:t>Carbonell).</w:t>
      </w:r>
    </w:p>
    <w:p w14:paraId="2D06A4FB" w14:textId="77777777" w:rsidR="005A0019" w:rsidRPr="004F326F" w:rsidRDefault="005A0019" w:rsidP="004E27DD">
      <w:pPr>
        <w:pStyle w:val="Textonotapie"/>
        <w:jc w:val="both"/>
        <w:rPr>
          <w:rFonts w:ascii="Arial" w:hAnsi="Arial" w:cs="Arial"/>
          <w:color w:val="000000" w:themeColor="text1"/>
          <w:sz w:val="14"/>
          <w:szCs w:val="14"/>
        </w:rPr>
      </w:pPr>
    </w:p>
  </w:footnote>
  <w:footnote w:id="21">
    <w:p w14:paraId="72F4058D" w14:textId="77777777" w:rsidR="005A0019" w:rsidRPr="004F326F" w:rsidRDefault="005A0019" w:rsidP="004E27DD">
      <w:pPr>
        <w:pStyle w:val="Textonotapie"/>
        <w:jc w:val="both"/>
        <w:rPr>
          <w:rFonts w:ascii="Arial" w:hAnsi="Arial" w:cs="Arial"/>
          <w:color w:val="000000" w:themeColor="text1"/>
          <w:sz w:val="14"/>
          <w:szCs w:val="14"/>
          <w:lang w:val="es-CO"/>
        </w:rPr>
      </w:pPr>
      <w:r w:rsidRPr="004F326F">
        <w:rPr>
          <w:rStyle w:val="Refdenotaalpie"/>
          <w:rFonts w:ascii="Arial" w:hAnsi="Arial" w:cs="Arial"/>
          <w:color w:val="000000" w:themeColor="text1"/>
          <w:sz w:val="14"/>
          <w:szCs w:val="14"/>
        </w:rPr>
        <w:footnoteRef/>
      </w:r>
      <w:r w:rsidRPr="004F326F">
        <w:rPr>
          <w:rFonts w:ascii="Arial" w:hAnsi="Arial" w:cs="Arial"/>
          <w:color w:val="000000" w:themeColor="text1"/>
          <w:sz w:val="14"/>
          <w:szCs w:val="14"/>
        </w:rPr>
        <w:t xml:space="preserve"> EXPOSITO VÉLEZ, Juan Carlos. Forma y contenido del contrato estatal. Universidad Externado de Colombia, Bogotá, 2013, 1ra Ed., p.112.</w:t>
      </w:r>
    </w:p>
  </w:footnote>
  <w:footnote w:id="22">
    <w:p w14:paraId="1685EBCC" w14:textId="77777777" w:rsidR="005A0019" w:rsidRPr="004F326F" w:rsidRDefault="005A0019" w:rsidP="004E27DD">
      <w:pPr>
        <w:pStyle w:val="Textonotapie"/>
        <w:jc w:val="both"/>
        <w:rPr>
          <w:rFonts w:ascii="Arial" w:hAnsi="Arial" w:cs="Arial"/>
          <w:color w:val="000000" w:themeColor="text1"/>
          <w:sz w:val="14"/>
          <w:szCs w:val="14"/>
          <w:lang w:val="es-CO"/>
        </w:rPr>
      </w:pPr>
      <w:r w:rsidRPr="004F326F">
        <w:rPr>
          <w:rStyle w:val="Refdenotaalpie"/>
          <w:rFonts w:ascii="Arial" w:hAnsi="Arial" w:cs="Arial"/>
          <w:color w:val="000000" w:themeColor="text1"/>
          <w:sz w:val="14"/>
          <w:szCs w:val="14"/>
        </w:rPr>
        <w:footnoteRef/>
      </w:r>
      <w:r w:rsidRPr="004F326F">
        <w:rPr>
          <w:rFonts w:ascii="Arial" w:hAnsi="Arial" w:cs="Arial"/>
          <w:color w:val="000000" w:themeColor="text1"/>
          <w:sz w:val="14"/>
          <w:szCs w:val="14"/>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4F326F">
        <w:rPr>
          <w:rFonts w:ascii="Arial" w:hAnsi="Arial" w:cs="Arial"/>
          <w:color w:val="000000" w:themeColor="text1"/>
          <w:spacing w:val="-2"/>
          <w:sz w:val="14"/>
          <w:szCs w:val="14"/>
        </w:rPr>
        <w:t xml:space="preserve"> </w:t>
      </w:r>
      <w:r w:rsidRPr="004F326F">
        <w:rPr>
          <w:rFonts w:ascii="Arial" w:hAnsi="Arial" w:cs="Arial"/>
          <w:color w:val="000000" w:themeColor="text1"/>
          <w:sz w:val="14"/>
          <w:szCs w:val="14"/>
        </w:rPr>
        <w:t>Carbonell).</w:t>
      </w:r>
    </w:p>
  </w:footnote>
  <w:footnote w:id="23">
    <w:p w14:paraId="2AB3ACD4" w14:textId="77777777" w:rsidR="005A0019" w:rsidRPr="004F326F" w:rsidRDefault="005A0019" w:rsidP="004E27DD">
      <w:pPr>
        <w:spacing w:before="5"/>
        <w:ind w:left="300"/>
        <w:jc w:val="both"/>
        <w:rPr>
          <w:rFonts w:ascii="Arial" w:hAnsi="Arial" w:cs="Arial"/>
          <w:color w:val="000000" w:themeColor="text1"/>
          <w:sz w:val="14"/>
          <w:szCs w:val="14"/>
        </w:rPr>
      </w:pPr>
      <w:r w:rsidRPr="004F326F">
        <w:rPr>
          <w:rStyle w:val="Refdenotaalpie"/>
          <w:rFonts w:ascii="Arial" w:hAnsi="Arial" w:cs="Arial"/>
          <w:color w:val="000000" w:themeColor="text1"/>
          <w:sz w:val="14"/>
          <w:szCs w:val="14"/>
        </w:rPr>
        <w:footnoteRef/>
      </w:r>
      <w:r w:rsidRPr="004F326F">
        <w:rPr>
          <w:rFonts w:ascii="Arial" w:hAnsi="Arial" w:cs="Arial"/>
          <w:color w:val="000000" w:themeColor="text1"/>
          <w:sz w:val="14"/>
          <w:szCs w:val="14"/>
        </w:rPr>
        <w:t xml:space="preserve"> M.P. Clara Inés Vargas Hernández.</w:t>
      </w:r>
    </w:p>
    <w:p w14:paraId="49FA11F0" w14:textId="77777777" w:rsidR="005A0019" w:rsidRPr="004F326F" w:rsidRDefault="005A0019" w:rsidP="004E27DD">
      <w:pPr>
        <w:pStyle w:val="Textonotapie"/>
        <w:jc w:val="both"/>
        <w:rPr>
          <w:rFonts w:ascii="Arial" w:hAnsi="Arial" w:cs="Arial"/>
          <w:color w:val="000000" w:themeColor="text1"/>
          <w:sz w:val="14"/>
          <w:szCs w:val="14"/>
          <w:lang w:val="es-CO"/>
        </w:rPr>
      </w:pPr>
    </w:p>
  </w:footnote>
  <w:footnote w:id="24">
    <w:p w14:paraId="198F049F" w14:textId="77777777" w:rsidR="005A0019" w:rsidRPr="004F326F" w:rsidRDefault="005A0019" w:rsidP="004E27DD">
      <w:pPr>
        <w:spacing w:line="252" w:lineRule="auto"/>
        <w:ind w:left="300" w:right="250"/>
        <w:jc w:val="both"/>
        <w:rPr>
          <w:rFonts w:ascii="Arial" w:hAnsi="Arial" w:cs="Arial"/>
          <w:color w:val="000000" w:themeColor="text1"/>
          <w:sz w:val="14"/>
          <w:szCs w:val="14"/>
        </w:rPr>
      </w:pPr>
      <w:r w:rsidRPr="004F326F">
        <w:rPr>
          <w:rStyle w:val="Refdenotaalpie"/>
          <w:rFonts w:ascii="Arial" w:hAnsi="Arial" w:cs="Arial"/>
          <w:color w:val="000000" w:themeColor="text1"/>
          <w:sz w:val="14"/>
          <w:szCs w:val="14"/>
        </w:rPr>
        <w:footnoteRef/>
      </w:r>
      <w:r w:rsidRPr="004F326F">
        <w:rPr>
          <w:rFonts w:ascii="Arial" w:hAnsi="Arial" w:cs="Arial"/>
          <w:color w:val="000000" w:themeColor="text1"/>
          <w:sz w:val="14"/>
          <w:szCs w:val="14"/>
        </w:rPr>
        <w:t xml:space="preserve"> LAFONT PIANETTA, Pedro. Manual de contratos, Tomo I, Ediciones Librería del Profesional, 1 Ed, 2001, p.508.</w:t>
      </w:r>
    </w:p>
    <w:p w14:paraId="1EB118D6" w14:textId="77777777" w:rsidR="005A0019" w:rsidRPr="004F326F" w:rsidRDefault="005A0019" w:rsidP="004E27DD">
      <w:pPr>
        <w:pStyle w:val="Textonotapie"/>
        <w:jc w:val="both"/>
        <w:rPr>
          <w:rFonts w:ascii="Arial" w:hAnsi="Arial" w:cs="Arial"/>
          <w:color w:val="000000" w:themeColor="text1"/>
          <w:sz w:val="14"/>
          <w:szCs w:val="14"/>
          <w:lang w:val="es-CO"/>
        </w:rPr>
      </w:pPr>
    </w:p>
  </w:footnote>
  <w:footnote w:id="25">
    <w:p w14:paraId="0B1291C0" w14:textId="77777777" w:rsidR="005A0019" w:rsidRPr="004F326F" w:rsidRDefault="005A0019" w:rsidP="004E27DD">
      <w:pPr>
        <w:spacing w:before="87" w:line="254" w:lineRule="auto"/>
        <w:ind w:left="300" w:right="250"/>
        <w:jc w:val="both"/>
        <w:rPr>
          <w:rFonts w:ascii="Arial" w:hAnsi="Arial" w:cs="Arial"/>
          <w:color w:val="000000" w:themeColor="text1"/>
          <w:sz w:val="14"/>
          <w:szCs w:val="14"/>
        </w:rPr>
      </w:pPr>
      <w:r w:rsidRPr="004F326F">
        <w:rPr>
          <w:rStyle w:val="Refdenotaalpie"/>
          <w:rFonts w:ascii="Arial" w:hAnsi="Arial" w:cs="Arial"/>
          <w:color w:val="000000" w:themeColor="text1"/>
          <w:sz w:val="14"/>
          <w:szCs w:val="14"/>
        </w:rPr>
        <w:footnoteRef/>
      </w:r>
      <w:r w:rsidRPr="004F326F">
        <w:rPr>
          <w:rFonts w:ascii="Arial" w:hAnsi="Arial" w:cs="Arial"/>
          <w:color w:val="000000" w:themeColor="text1"/>
          <w:sz w:val="14"/>
          <w:szCs w:val="14"/>
        </w:rPr>
        <w:t xml:space="preserve"> Consejo de Estado, Sala Plena Sección 3ª, sentencia de unificación de 25 de septiembre de 2013, M.P. Mauricio Fajardo Gómez, rad. 19.933.</w:t>
      </w:r>
    </w:p>
    <w:p w14:paraId="626E3B94" w14:textId="77777777" w:rsidR="005A0019" w:rsidRPr="004F326F" w:rsidRDefault="005A0019" w:rsidP="004E27DD">
      <w:pPr>
        <w:pStyle w:val="Textonotapie"/>
        <w:jc w:val="both"/>
        <w:rPr>
          <w:rFonts w:ascii="Arial" w:hAnsi="Arial" w:cs="Arial"/>
          <w:color w:val="000000" w:themeColor="text1"/>
          <w:sz w:val="14"/>
          <w:szCs w:val="14"/>
          <w:lang w:val="es-CO"/>
        </w:rPr>
      </w:pPr>
    </w:p>
  </w:footnote>
  <w:footnote w:id="26">
    <w:p w14:paraId="39F08BE3" w14:textId="77777777" w:rsidR="005A0019" w:rsidRPr="004F326F" w:rsidRDefault="005A0019" w:rsidP="004E27DD">
      <w:pPr>
        <w:pStyle w:val="Textonotapie"/>
        <w:jc w:val="both"/>
        <w:rPr>
          <w:rFonts w:ascii="Arial" w:hAnsi="Arial" w:cs="Arial"/>
          <w:color w:val="000000" w:themeColor="text1"/>
          <w:sz w:val="14"/>
          <w:szCs w:val="14"/>
        </w:rPr>
      </w:pPr>
      <w:r w:rsidRPr="004F326F">
        <w:rPr>
          <w:rStyle w:val="Refdenotaalpie"/>
          <w:rFonts w:ascii="Arial" w:hAnsi="Arial" w:cs="Arial"/>
          <w:color w:val="000000" w:themeColor="text1"/>
          <w:sz w:val="14"/>
          <w:szCs w:val="14"/>
        </w:rPr>
        <w:footnoteRef/>
      </w:r>
      <w:r w:rsidRPr="004F326F">
        <w:rPr>
          <w:rFonts w:ascii="Arial" w:hAnsi="Arial" w:cs="Arial"/>
          <w:color w:val="000000" w:themeColor="text1"/>
          <w:sz w:val="14"/>
          <w:szCs w:val="14"/>
        </w:rPr>
        <w:t xml:space="preserve"> Código de Comercio: “Artículo 196. Funciones y limitaciones de los administradores. La representación de la sociedad y la administración de sus bienes y negocios se ajustarán a las estipulaciones del contrato social, conforme al régimen de cada tipo de sociedad. </w:t>
      </w:r>
    </w:p>
    <w:p w14:paraId="5C334540" w14:textId="77777777" w:rsidR="005A0019" w:rsidRPr="004F326F" w:rsidRDefault="005A0019" w:rsidP="004E27DD">
      <w:pPr>
        <w:pStyle w:val="Textonotapie"/>
        <w:jc w:val="both"/>
        <w:rPr>
          <w:rFonts w:ascii="Arial" w:hAnsi="Arial" w:cs="Arial"/>
          <w:color w:val="000000" w:themeColor="text1"/>
          <w:sz w:val="14"/>
          <w:szCs w:val="14"/>
        </w:rPr>
      </w:pPr>
      <w:r w:rsidRPr="004F326F">
        <w:rPr>
          <w:rFonts w:ascii="Arial" w:hAnsi="Arial" w:cs="Arial"/>
          <w:color w:val="000000" w:themeColor="text1"/>
          <w:sz w:val="14"/>
          <w:szCs w:val="14"/>
        </w:rPr>
        <w:t xml:space="preserve">“A falta de estipulaciones, se entenderá que las personas que representan a la sociedad podrán celebrar o ejecutar todos los actos y contratos comprendidos dentro del objeto social o que se relacionen directamente con la existencia y el funcionamiento de la sociedad. </w:t>
      </w:r>
    </w:p>
    <w:p w14:paraId="35F49486" w14:textId="77777777" w:rsidR="005A0019" w:rsidRPr="007B0B7F" w:rsidRDefault="005A0019" w:rsidP="004E27DD">
      <w:pPr>
        <w:pStyle w:val="Textonotapie"/>
        <w:jc w:val="both"/>
        <w:rPr>
          <w:color w:val="000000" w:themeColor="text1"/>
          <w:sz w:val="19"/>
          <w:szCs w:val="19"/>
          <w:lang w:val="es-CO"/>
        </w:rPr>
      </w:pPr>
      <w:r w:rsidRPr="004F326F">
        <w:rPr>
          <w:rFonts w:ascii="Arial" w:hAnsi="Arial" w:cs="Arial"/>
          <w:color w:val="000000" w:themeColor="text1"/>
          <w:sz w:val="14"/>
          <w:szCs w:val="14"/>
        </w:rPr>
        <w:t>“Las limitaciones o restricciones de las facultades anteriores que no consten expresamente en el contrato social inscrito en el registro mercantil</w:t>
      </w:r>
      <w:r w:rsidRPr="007B0B7F">
        <w:rPr>
          <w:color w:val="000000" w:themeColor="text1"/>
          <w:sz w:val="19"/>
          <w:szCs w:val="19"/>
        </w:rPr>
        <w:t xml:space="preserve"> no serán oponibles a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5A0019" w:rsidRDefault="005A0019" w:rsidP="00950DF7">
    <w:pPr>
      <w:rPr>
        <w:rFonts w:ascii="Geomanist Bold" w:hAnsi="Geomanist Bold"/>
        <w:color w:val="002060"/>
      </w:rPr>
    </w:pPr>
  </w:p>
  <w:p w14:paraId="513BE203" w14:textId="2EB2CA6E" w:rsidR="005A0019" w:rsidRPr="003F58A1" w:rsidRDefault="005A0019" w:rsidP="00950DF7">
    <w:pPr>
      <w:rPr>
        <w:rFonts w:ascii="Geomanist Bold" w:hAnsi="Geomanist Bold"/>
        <w:color w:val="002060"/>
      </w:rPr>
    </w:pPr>
    <w:r w:rsidRPr="008614E5">
      <w:rPr>
        <w:rFonts w:eastAsia="Arial Nova" w:cs="Arial Nova"/>
        <w:noProof/>
        <w:color w:val="2B579A"/>
        <w:shd w:val="clear" w:color="auto" w:fill="E6E6E6"/>
        <w:lang w:eastAsia="es-CO"/>
      </w:rPr>
      <w:drawing>
        <wp:anchor distT="0" distB="0" distL="0" distR="0" simplePos="0" relativeHeight="251658240"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5A0019" w:rsidRPr="00367110" w14:paraId="704CA18C" w14:textId="77777777">
      <w:tc>
        <w:tcPr>
          <w:tcW w:w="6756" w:type="dxa"/>
        </w:tcPr>
        <w:p w14:paraId="015A7026" w14:textId="77777777" w:rsidR="005A0019" w:rsidRPr="006478E3" w:rsidRDefault="005A0019"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5A0019" w:rsidRPr="0057618A" w:rsidRDefault="005A0019"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5A0019" w:rsidRPr="00367110" w:rsidRDefault="005A0019" w:rsidP="00950DF7">
          <w:pPr>
            <w:jc w:val="right"/>
            <w:rPr>
              <w:rFonts w:eastAsia="Arial Nova" w:cs="Arial Nova"/>
              <w:lang w:eastAsia="es-CO"/>
            </w:rPr>
          </w:pPr>
        </w:p>
      </w:tc>
      <w:tc>
        <w:tcPr>
          <w:tcW w:w="1324" w:type="dxa"/>
        </w:tcPr>
        <w:p w14:paraId="112FC2B0" w14:textId="77777777" w:rsidR="005A0019" w:rsidRPr="00367110" w:rsidRDefault="005A0019" w:rsidP="00950DF7">
          <w:pPr>
            <w:jc w:val="right"/>
            <w:rPr>
              <w:rFonts w:eastAsia="Arial Nova" w:cs="Arial Nova"/>
              <w:lang w:eastAsia="es-CO"/>
            </w:rPr>
          </w:pPr>
        </w:p>
      </w:tc>
    </w:tr>
  </w:tbl>
  <w:p w14:paraId="46DE726C" w14:textId="77777777" w:rsidR="005A0019" w:rsidRPr="00906B3C" w:rsidRDefault="005A0019"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s-CO" w:eastAsia="es-CO"/>
      </w:rPr>
      <w:drawing>
        <wp:anchor distT="0" distB="0" distL="114300" distR="114300" simplePos="0" relativeHeight="251658241"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5A0019" w:rsidRDefault="005A0019" w:rsidP="00950DF7">
    <w:pPr>
      <w:pStyle w:val="Encabezado"/>
    </w:pPr>
  </w:p>
  <w:p w14:paraId="55E5DA52" w14:textId="45BF26AF" w:rsidR="005A0019" w:rsidRDefault="005A0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4592630"/>
    <w:multiLevelType w:val="hybridMultilevel"/>
    <w:tmpl w:val="3CE80168"/>
    <w:lvl w:ilvl="0" w:tplc="6C68446A">
      <w:start w:val="1"/>
      <w:numFmt w:val="lowerLetter"/>
      <w:lvlText w:val="%1)"/>
      <w:lvlJc w:val="left"/>
      <w:pPr>
        <w:ind w:left="1008" w:hanging="330"/>
      </w:pPr>
      <w:rPr>
        <w:rFonts w:ascii="Arial" w:eastAsia="Arial" w:hAnsi="Arial" w:cs="Arial" w:hint="default"/>
        <w:color w:val="auto"/>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2" w15:restartNumberingAfterBreak="0">
    <w:nsid w:val="352A4AB3"/>
    <w:multiLevelType w:val="hybridMultilevel"/>
    <w:tmpl w:val="0F08E3A2"/>
    <w:lvl w:ilvl="0" w:tplc="3D16C97C">
      <w:start w:val="1"/>
      <w:numFmt w:val="lowerLetter"/>
      <w:lvlText w:val="%1."/>
      <w:lvlJc w:val="left"/>
      <w:pPr>
        <w:ind w:left="502" w:hanging="360"/>
      </w:pPr>
      <w:rPr>
        <w:rFonts w:ascii="Arial" w:eastAsiaTheme="minorHAnsi" w:hAnsi="Arial"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16cid:durableId="342898511">
    <w:abstractNumId w:val="0"/>
  </w:num>
  <w:num w:numId="2" w16cid:durableId="2128692717">
    <w:abstractNumId w:val="1"/>
  </w:num>
  <w:num w:numId="3" w16cid:durableId="160781023">
    <w:abstractNumId w:val="3"/>
  </w:num>
  <w:num w:numId="4" w16cid:durableId="117842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F7"/>
    <w:rsid w:val="00026F0A"/>
    <w:rsid w:val="00033CA7"/>
    <w:rsid w:val="00035D9D"/>
    <w:rsid w:val="00040E76"/>
    <w:rsid w:val="000460CE"/>
    <w:rsid w:val="0004698F"/>
    <w:rsid w:val="0005405C"/>
    <w:rsid w:val="00055C32"/>
    <w:rsid w:val="000636D4"/>
    <w:rsid w:val="00073D58"/>
    <w:rsid w:val="000868A6"/>
    <w:rsid w:val="00092218"/>
    <w:rsid w:val="00094407"/>
    <w:rsid w:val="000977C9"/>
    <w:rsid w:val="000A0743"/>
    <w:rsid w:val="000A5435"/>
    <w:rsid w:val="000B46EA"/>
    <w:rsid w:val="000B5520"/>
    <w:rsid w:val="000B7248"/>
    <w:rsid w:val="000C3009"/>
    <w:rsid w:val="000C5926"/>
    <w:rsid w:val="000D68A1"/>
    <w:rsid w:val="000E1E95"/>
    <w:rsid w:val="000E40F0"/>
    <w:rsid w:val="000F2799"/>
    <w:rsid w:val="000F2C2E"/>
    <w:rsid w:val="000F6D56"/>
    <w:rsid w:val="00101285"/>
    <w:rsid w:val="00103754"/>
    <w:rsid w:val="001115D2"/>
    <w:rsid w:val="001155BC"/>
    <w:rsid w:val="00117742"/>
    <w:rsid w:val="001235AB"/>
    <w:rsid w:val="00125FAE"/>
    <w:rsid w:val="001310BD"/>
    <w:rsid w:val="001425C6"/>
    <w:rsid w:val="00172302"/>
    <w:rsid w:val="00175731"/>
    <w:rsid w:val="00181A0F"/>
    <w:rsid w:val="00187C2F"/>
    <w:rsid w:val="001957A4"/>
    <w:rsid w:val="001A0BEF"/>
    <w:rsid w:val="001A5C14"/>
    <w:rsid w:val="001B561E"/>
    <w:rsid w:val="001B7D44"/>
    <w:rsid w:val="001C624F"/>
    <w:rsid w:val="001F0E5D"/>
    <w:rsid w:val="00211FD1"/>
    <w:rsid w:val="00212893"/>
    <w:rsid w:val="002240E5"/>
    <w:rsid w:val="00241891"/>
    <w:rsid w:val="0024319D"/>
    <w:rsid w:val="00246C39"/>
    <w:rsid w:val="0025058A"/>
    <w:rsid w:val="00255DF7"/>
    <w:rsid w:val="00256066"/>
    <w:rsid w:val="00264399"/>
    <w:rsid w:val="002709EC"/>
    <w:rsid w:val="00293329"/>
    <w:rsid w:val="002B3621"/>
    <w:rsid w:val="002C0664"/>
    <w:rsid w:val="002C0B8B"/>
    <w:rsid w:val="002C1CE3"/>
    <w:rsid w:val="002D5C6B"/>
    <w:rsid w:val="002F7C3F"/>
    <w:rsid w:val="003168A5"/>
    <w:rsid w:val="0031762F"/>
    <w:rsid w:val="00334AF9"/>
    <w:rsid w:val="0034655E"/>
    <w:rsid w:val="0034723B"/>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856"/>
    <w:rsid w:val="003B1E39"/>
    <w:rsid w:val="003B697C"/>
    <w:rsid w:val="003C068D"/>
    <w:rsid w:val="003C139B"/>
    <w:rsid w:val="003C2315"/>
    <w:rsid w:val="003C3D87"/>
    <w:rsid w:val="003D3123"/>
    <w:rsid w:val="003F4C90"/>
    <w:rsid w:val="004054C5"/>
    <w:rsid w:val="00414B63"/>
    <w:rsid w:val="00416A9E"/>
    <w:rsid w:val="00420AA2"/>
    <w:rsid w:val="00427B2C"/>
    <w:rsid w:val="004363EF"/>
    <w:rsid w:val="00437115"/>
    <w:rsid w:val="00442C55"/>
    <w:rsid w:val="00445994"/>
    <w:rsid w:val="00445B9A"/>
    <w:rsid w:val="00445F15"/>
    <w:rsid w:val="00457B9C"/>
    <w:rsid w:val="00461E1C"/>
    <w:rsid w:val="00471153"/>
    <w:rsid w:val="004730E2"/>
    <w:rsid w:val="004845C5"/>
    <w:rsid w:val="004B2C2B"/>
    <w:rsid w:val="004D05A7"/>
    <w:rsid w:val="004E27DD"/>
    <w:rsid w:val="004F326F"/>
    <w:rsid w:val="004F59CA"/>
    <w:rsid w:val="004F5B4B"/>
    <w:rsid w:val="00526B09"/>
    <w:rsid w:val="00532050"/>
    <w:rsid w:val="00534DAE"/>
    <w:rsid w:val="00535949"/>
    <w:rsid w:val="005478FB"/>
    <w:rsid w:val="005505E3"/>
    <w:rsid w:val="00552C20"/>
    <w:rsid w:val="00565681"/>
    <w:rsid w:val="005709F1"/>
    <w:rsid w:val="00574B03"/>
    <w:rsid w:val="00591CF3"/>
    <w:rsid w:val="00592023"/>
    <w:rsid w:val="005A0019"/>
    <w:rsid w:val="005A0728"/>
    <w:rsid w:val="005A3120"/>
    <w:rsid w:val="005A3892"/>
    <w:rsid w:val="005B31EF"/>
    <w:rsid w:val="005C0C3C"/>
    <w:rsid w:val="005C1093"/>
    <w:rsid w:val="005D53D8"/>
    <w:rsid w:val="005E29BF"/>
    <w:rsid w:val="005F0149"/>
    <w:rsid w:val="005F5F4C"/>
    <w:rsid w:val="00603258"/>
    <w:rsid w:val="00606050"/>
    <w:rsid w:val="00613B8F"/>
    <w:rsid w:val="00640314"/>
    <w:rsid w:val="00642FAD"/>
    <w:rsid w:val="0064684E"/>
    <w:rsid w:val="00657573"/>
    <w:rsid w:val="00671C54"/>
    <w:rsid w:val="00673576"/>
    <w:rsid w:val="006737CF"/>
    <w:rsid w:val="006774A8"/>
    <w:rsid w:val="0069070E"/>
    <w:rsid w:val="00693B1C"/>
    <w:rsid w:val="00695E0C"/>
    <w:rsid w:val="00696EC8"/>
    <w:rsid w:val="006A6928"/>
    <w:rsid w:val="006B3D07"/>
    <w:rsid w:val="006C4838"/>
    <w:rsid w:val="006D319F"/>
    <w:rsid w:val="006D5D89"/>
    <w:rsid w:val="006D6083"/>
    <w:rsid w:val="006E7609"/>
    <w:rsid w:val="006E77C5"/>
    <w:rsid w:val="006E7B77"/>
    <w:rsid w:val="006F1CE3"/>
    <w:rsid w:val="00701046"/>
    <w:rsid w:val="00716AB2"/>
    <w:rsid w:val="00726837"/>
    <w:rsid w:val="007307A6"/>
    <w:rsid w:val="00736599"/>
    <w:rsid w:val="00742133"/>
    <w:rsid w:val="00744227"/>
    <w:rsid w:val="00747FBC"/>
    <w:rsid w:val="00754E16"/>
    <w:rsid w:val="00762584"/>
    <w:rsid w:val="00763E43"/>
    <w:rsid w:val="00773849"/>
    <w:rsid w:val="00781AC2"/>
    <w:rsid w:val="0079188E"/>
    <w:rsid w:val="0079500D"/>
    <w:rsid w:val="007969EF"/>
    <w:rsid w:val="00797A18"/>
    <w:rsid w:val="007A2F39"/>
    <w:rsid w:val="007A617C"/>
    <w:rsid w:val="007B0D03"/>
    <w:rsid w:val="007B4561"/>
    <w:rsid w:val="007B79FF"/>
    <w:rsid w:val="007C7155"/>
    <w:rsid w:val="007C753D"/>
    <w:rsid w:val="007D2258"/>
    <w:rsid w:val="007D4B63"/>
    <w:rsid w:val="007D76AC"/>
    <w:rsid w:val="007D7861"/>
    <w:rsid w:val="007F7197"/>
    <w:rsid w:val="00804297"/>
    <w:rsid w:val="00805FE9"/>
    <w:rsid w:val="008074E3"/>
    <w:rsid w:val="00815DA5"/>
    <w:rsid w:val="00825C30"/>
    <w:rsid w:val="00825DA8"/>
    <w:rsid w:val="0083520B"/>
    <w:rsid w:val="00837844"/>
    <w:rsid w:val="00840E20"/>
    <w:rsid w:val="00860608"/>
    <w:rsid w:val="00867946"/>
    <w:rsid w:val="00890DA4"/>
    <w:rsid w:val="00891F59"/>
    <w:rsid w:val="008A7F2B"/>
    <w:rsid w:val="008E0DC3"/>
    <w:rsid w:val="0090423F"/>
    <w:rsid w:val="00912B2C"/>
    <w:rsid w:val="00936986"/>
    <w:rsid w:val="00941D0A"/>
    <w:rsid w:val="00947206"/>
    <w:rsid w:val="00950DF7"/>
    <w:rsid w:val="009545C2"/>
    <w:rsid w:val="009564CC"/>
    <w:rsid w:val="00963831"/>
    <w:rsid w:val="00973329"/>
    <w:rsid w:val="00983F0D"/>
    <w:rsid w:val="009919FC"/>
    <w:rsid w:val="009A0390"/>
    <w:rsid w:val="009A24F7"/>
    <w:rsid w:val="009A7DAD"/>
    <w:rsid w:val="009B34D3"/>
    <w:rsid w:val="009B6FA0"/>
    <w:rsid w:val="009C4859"/>
    <w:rsid w:val="009D3914"/>
    <w:rsid w:val="009D6C30"/>
    <w:rsid w:val="009D7A03"/>
    <w:rsid w:val="009E45F6"/>
    <w:rsid w:val="009E696A"/>
    <w:rsid w:val="009F0C6B"/>
    <w:rsid w:val="009F6907"/>
    <w:rsid w:val="00A0582E"/>
    <w:rsid w:val="00A12113"/>
    <w:rsid w:val="00A1362C"/>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B6463"/>
    <w:rsid w:val="00AE1316"/>
    <w:rsid w:val="00AE405B"/>
    <w:rsid w:val="00AE6492"/>
    <w:rsid w:val="00B01E4F"/>
    <w:rsid w:val="00B06457"/>
    <w:rsid w:val="00B13910"/>
    <w:rsid w:val="00B17550"/>
    <w:rsid w:val="00B2709C"/>
    <w:rsid w:val="00B36201"/>
    <w:rsid w:val="00B43CF0"/>
    <w:rsid w:val="00B43FFA"/>
    <w:rsid w:val="00B5194C"/>
    <w:rsid w:val="00B70074"/>
    <w:rsid w:val="00B715F0"/>
    <w:rsid w:val="00B742E2"/>
    <w:rsid w:val="00B8410B"/>
    <w:rsid w:val="00BB3FBA"/>
    <w:rsid w:val="00BC55DC"/>
    <w:rsid w:val="00BD15AC"/>
    <w:rsid w:val="00BE0F40"/>
    <w:rsid w:val="00C074A7"/>
    <w:rsid w:val="00C11EE9"/>
    <w:rsid w:val="00C25A81"/>
    <w:rsid w:val="00C420A8"/>
    <w:rsid w:val="00C439CA"/>
    <w:rsid w:val="00C44D80"/>
    <w:rsid w:val="00C54739"/>
    <w:rsid w:val="00C60F43"/>
    <w:rsid w:val="00C741D4"/>
    <w:rsid w:val="00C84A8D"/>
    <w:rsid w:val="00C85A5E"/>
    <w:rsid w:val="00C86297"/>
    <w:rsid w:val="00C87954"/>
    <w:rsid w:val="00CA6A03"/>
    <w:rsid w:val="00CB307A"/>
    <w:rsid w:val="00CB70FF"/>
    <w:rsid w:val="00CC0496"/>
    <w:rsid w:val="00CD0379"/>
    <w:rsid w:val="00CD3735"/>
    <w:rsid w:val="00CE0360"/>
    <w:rsid w:val="00CE15DC"/>
    <w:rsid w:val="00CE3A6E"/>
    <w:rsid w:val="00CF537D"/>
    <w:rsid w:val="00D04574"/>
    <w:rsid w:val="00D11C34"/>
    <w:rsid w:val="00D157FE"/>
    <w:rsid w:val="00D26202"/>
    <w:rsid w:val="00D33F26"/>
    <w:rsid w:val="00D42ECD"/>
    <w:rsid w:val="00D47C17"/>
    <w:rsid w:val="00D51C98"/>
    <w:rsid w:val="00D556C3"/>
    <w:rsid w:val="00D56015"/>
    <w:rsid w:val="00D706E2"/>
    <w:rsid w:val="00D74DA1"/>
    <w:rsid w:val="00D905F1"/>
    <w:rsid w:val="00D94E36"/>
    <w:rsid w:val="00DA0FBF"/>
    <w:rsid w:val="00DB3131"/>
    <w:rsid w:val="00DB4A50"/>
    <w:rsid w:val="00DC4C54"/>
    <w:rsid w:val="00DC59F9"/>
    <w:rsid w:val="00DD6108"/>
    <w:rsid w:val="00DE0C6B"/>
    <w:rsid w:val="00DE2EEB"/>
    <w:rsid w:val="00DE6E19"/>
    <w:rsid w:val="00DE7E5B"/>
    <w:rsid w:val="00DF0BBC"/>
    <w:rsid w:val="00DF15CC"/>
    <w:rsid w:val="00DF41C8"/>
    <w:rsid w:val="00E02EDC"/>
    <w:rsid w:val="00E06284"/>
    <w:rsid w:val="00E1427A"/>
    <w:rsid w:val="00E213CE"/>
    <w:rsid w:val="00E22F18"/>
    <w:rsid w:val="00E31479"/>
    <w:rsid w:val="00E37348"/>
    <w:rsid w:val="00E42D0E"/>
    <w:rsid w:val="00E64259"/>
    <w:rsid w:val="00E73D76"/>
    <w:rsid w:val="00E844BE"/>
    <w:rsid w:val="00E8794F"/>
    <w:rsid w:val="00E92452"/>
    <w:rsid w:val="00E96512"/>
    <w:rsid w:val="00EB2EFA"/>
    <w:rsid w:val="00EB489D"/>
    <w:rsid w:val="00EC1D3B"/>
    <w:rsid w:val="00EC48F7"/>
    <w:rsid w:val="00ED0108"/>
    <w:rsid w:val="00ED1561"/>
    <w:rsid w:val="00EE0CF7"/>
    <w:rsid w:val="00EE601D"/>
    <w:rsid w:val="00EF7E7B"/>
    <w:rsid w:val="00F02D1A"/>
    <w:rsid w:val="00F0413A"/>
    <w:rsid w:val="00F25A79"/>
    <w:rsid w:val="00F304EA"/>
    <w:rsid w:val="00F32DE5"/>
    <w:rsid w:val="00F33DC1"/>
    <w:rsid w:val="00F34E42"/>
    <w:rsid w:val="00F3626D"/>
    <w:rsid w:val="00F43B1B"/>
    <w:rsid w:val="00F51B7C"/>
    <w:rsid w:val="00F564C0"/>
    <w:rsid w:val="00F60E2B"/>
    <w:rsid w:val="00F61653"/>
    <w:rsid w:val="00F81BF1"/>
    <w:rsid w:val="00F941DB"/>
    <w:rsid w:val="00F95148"/>
    <w:rsid w:val="00F96587"/>
    <w:rsid w:val="00FB347B"/>
    <w:rsid w:val="00FC3BED"/>
    <w:rsid w:val="00FC6857"/>
    <w:rsid w:val="00FD0FFC"/>
    <w:rsid w:val="00FE4C7B"/>
    <w:rsid w:val="00FF6F2E"/>
    <w:rsid w:val="01BB21EC"/>
    <w:rsid w:val="08404D66"/>
    <w:rsid w:val="0ACEA42A"/>
    <w:rsid w:val="0B80F1AE"/>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462DF80"/>
    <w:rsid w:val="25AC3AE6"/>
    <w:rsid w:val="25F4966C"/>
    <w:rsid w:val="29F42C6F"/>
    <w:rsid w:val="2B42E2D5"/>
    <w:rsid w:val="2E47398E"/>
    <w:rsid w:val="2F1C0017"/>
    <w:rsid w:val="301249F9"/>
    <w:rsid w:val="31AB405A"/>
    <w:rsid w:val="35BE760A"/>
    <w:rsid w:val="37322AF7"/>
    <w:rsid w:val="3A5408D5"/>
    <w:rsid w:val="448FBCB1"/>
    <w:rsid w:val="477F3D81"/>
    <w:rsid w:val="481B14CE"/>
    <w:rsid w:val="48330388"/>
    <w:rsid w:val="495EA5E0"/>
    <w:rsid w:val="49F61739"/>
    <w:rsid w:val="4A9A233D"/>
    <w:rsid w:val="4BE22861"/>
    <w:rsid w:val="4C375E08"/>
    <w:rsid w:val="50615FFC"/>
    <w:rsid w:val="50D445F4"/>
    <w:rsid w:val="55E06C3D"/>
    <w:rsid w:val="57CD4398"/>
    <w:rsid w:val="59B4B7FB"/>
    <w:rsid w:val="5AF16B15"/>
    <w:rsid w:val="5B5F60D7"/>
    <w:rsid w:val="5E707CE5"/>
    <w:rsid w:val="5F080ED7"/>
    <w:rsid w:val="603BA852"/>
    <w:rsid w:val="607BA8EE"/>
    <w:rsid w:val="61C34C57"/>
    <w:rsid w:val="62BA9847"/>
    <w:rsid w:val="638CFB9A"/>
    <w:rsid w:val="63C8FCE4"/>
    <w:rsid w:val="641F31D1"/>
    <w:rsid w:val="64EF9824"/>
    <w:rsid w:val="674FC57E"/>
    <w:rsid w:val="67786F0D"/>
    <w:rsid w:val="6B26E642"/>
    <w:rsid w:val="6BFAB35A"/>
    <w:rsid w:val="6C1F4705"/>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C2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9F6907"/>
    <w:pPr>
      <w:widowControl w:val="0"/>
      <w:autoSpaceDE w:val="0"/>
      <w:autoSpaceDN w:val="0"/>
      <w:ind w:left="543"/>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customStyle="1" w:styleId="normaltextrun">
    <w:name w:val="normaltextrun"/>
    <w:basedOn w:val="Fuentedeprrafopredeter"/>
    <w:rsid w:val="0005405C"/>
  </w:style>
  <w:style w:type="paragraph" w:styleId="Textodeglobo">
    <w:name w:val="Balloon Text"/>
    <w:basedOn w:val="Normal"/>
    <w:link w:val="TextodegloboCar"/>
    <w:uiPriority w:val="99"/>
    <w:semiHidden/>
    <w:unhideWhenUsed/>
    <w:rsid w:val="009A7D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DAD"/>
    <w:rPr>
      <w:rFonts w:ascii="Segoe UI" w:eastAsia="Times New Roman" w:hAnsi="Segoe UI" w:cs="Segoe UI"/>
      <w:sz w:val="18"/>
      <w:szCs w:val="18"/>
      <w:lang w:eastAsia="es-ES_tradnl"/>
    </w:rPr>
  </w:style>
  <w:style w:type="character" w:styleId="Hipervnculovisitado">
    <w:name w:val="FollowedHyperlink"/>
    <w:basedOn w:val="Fuentedeprrafopredeter"/>
    <w:uiPriority w:val="99"/>
    <w:semiHidden/>
    <w:unhideWhenUsed/>
    <w:rsid w:val="00073D58"/>
    <w:rPr>
      <w:color w:val="954F72" w:themeColor="followedHyperlink"/>
      <w:u w:val="single"/>
    </w:rPr>
  </w:style>
  <w:style w:type="paragraph" w:styleId="Textoindependiente">
    <w:name w:val="Body Text"/>
    <w:basedOn w:val="Normal"/>
    <w:link w:val="TextoindependienteCar"/>
    <w:uiPriority w:val="1"/>
    <w:qFormat/>
    <w:rsid w:val="00055C32"/>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055C32"/>
    <w:rPr>
      <w:rFonts w:ascii="Arial" w:eastAsia="Arial" w:hAnsi="Arial" w:cs="Arial"/>
      <w:lang w:val="es-ES"/>
    </w:rPr>
  </w:style>
  <w:style w:type="character" w:customStyle="1" w:styleId="Ttulo1Car">
    <w:name w:val="Título 1 Car"/>
    <w:basedOn w:val="Fuentedeprrafopredeter"/>
    <w:link w:val="Ttulo1"/>
    <w:uiPriority w:val="9"/>
    <w:rsid w:val="009F6907"/>
    <w:rPr>
      <w:rFonts w:ascii="Arial" w:eastAsia="Arial" w:hAnsi="Arial" w:cs="Arial"/>
      <w:b/>
      <w:bCs/>
      <w:lang w:val="es-ES"/>
    </w:rPr>
  </w:style>
  <w:style w:type="character" w:customStyle="1" w:styleId="UnresolvedMention1">
    <w:name w:val="Unresolved Mention1"/>
    <w:basedOn w:val="Fuentedeprrafopredeter"/>
    <w:uiPriority w:val="99"/>
    <w:semiHidden/>
    <w:unhideWhenUsed/>
    <w:rsid w:val="001115D2"/>
    <w:rPr>
      <w:color w:val="605E5C"/>
      <w:shd w:val="clear" w:color="auto" w:fill="E1DFDD"/>
    </w:rPr>
  </w:style>
  <w:style w:type="character" w:customStyle="1" w:styleId="Mention1">
    <w:name w:val="Mention1"/>
    <w:basedOn w:val="Fuentedeprrafopredeter"/>
    <w:uiPriority w:val="99"/>
    <w:unhideWhenUsed/>
    <w:rsid w:val="001115D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692">
      <w:bodyDiv w:val="1"/>
      <w:marLeft w:val="0"/>
      <w:marRight w:val="0"/>
      <w:marTop w:val="0"/>
      <w:marBottom w:val="0"/>
      <w:divBdr>
        <w:top w:val="none" w:sz="0" w:space="0" w:color="auto"/>
        <w:left w:val="none" w:sz="0" w:space="0" w:color="auto"/>
        <w:bottom w:val="none" w:sz="0" w:space="0" w:color="auto"/>
        <w:right w:val="none" w:sz="0" w:space="0" w:color="auto"/>
      </w:divBdr>
    </w:div>
    <w:div w:id="413598154">
      <w:bodyDiv w:val="1"/>
      <w:marLeft w:val="0"/>
      <w:marRight w:val="0"/>
      <w:marTop w:val="0"/>
      <w:marBottom w:val="0"/>
      <w:divBdr>
        <w:top w:val="none" w:sz="0" w:space="0" w:color="auto"/>
        <w:left w:val="none" w:sz="0" w:space="0" w:color="auto"/>
        <w:bottom w:val="none" w:sz="0" w:space="0" w:color="auto"/>
        <w:right w:val="none" w:sz="0" w:space="0" w:color="auto"/>
      </w:divBdr>
    </w:div>
    <w:div w:id="437677387">
      <w:bodyDiv w:val="1"/>
      <w:marLeft w:val="0"/>
      <w:marRight w:val="0"/>
      <w:marTop w:val="0"/>
      <w:marBottom w:val="0"/>
      <w:divBdr>
        <w:top w:val="none" w:sz="0" w:space="0" w:color="auto"/>
        <w:left w:val="none" w:sz="0" w:space="0" w:color="auto"/>
        <w:bottom w:val="none" w:sz="0" w:space="0" w:color="auto"/>
        <w:right w:val="none" w:sz="0" w:space="0" w:color="auto"/>
      </w:divBdr>
    </w:div>
    <w:div w:id="487751427">
      <w:bodyDiv w:val="1"/>
      <w:marLeft w:val="0"/>
      <w:marRight w:val="0"/>
      <w:marTop w:val="0"/>
      <w:marBottom w:val="0"/>
      <w:divBdr>
        <w:top w:val="none" w:sz="0" w:space="0" w:color="auto"/>
        <w:left w:val="none" w:sz="0" w:space="0" w:color="auto"/>
        <w:bottom w:val="none" w:sz="0" w:space="0" w:color="auto"/>
        <w:right w:val="none" w:sz="0" w:space="0" w:color="auto"/>
      </w:divBdr>
    </w:div>
    <w:div w:id="519441143">
      <w:bodyDiv w:val="1"/>
      <w:marLeft w:val="0"/>
      <w:marRight w:val="0"/>
      <w:marTop w:val="0"/>
      <w:marBottom w:val="0"/>
      <w:divBdr>
        <w:top w:val="none" w:sz="0" w:space="0" w:color="auto"/>
        <w:left w:val="none" w:sz="0" w:space="0" w:color="auto"/>
        <w:bottom w:val="none" w:sz="0" w:space="0" w:color="auto"/>
        <w:right w:val="none" w:sz="0" w:space="0" w:color="auto"/>
      </w:divBdr>
    </w:div>
    <w:div w:id="588662380">
      <w:bodyDiv w:val="1"/>
      <w:marLeft w:val="0"/>
      <w:marRight w:val="0"/>
      <w:marTop w:val="0"/>
      <w:marBottom w:val="0"/>
      <w:divBdr>
        <w:top w:val="none" w:sz="0" w:space="0" w:color="auto"/>
        <w:left w:val="none" w:sz="0" w:space="0" w:color="auto"/>
        <w:bottom w:val="none" w:sz="0" w:space="0" w:color="auto"/>
        <w:right w:val="none" w:sz="0" w:space="0" w:color="auto"/>
      </w:divBdr>
    </w:div>
    <w:div w:id="630130865">
      <w:bodyDiv w:val="1"/>
      <w:marLeft w:val="0"/>
      <w:marRight w:val="0"/>
      <w:marTop w:val="0"/>
      <w:marBottom w:val="0"/>
      <w:divBdr>
        <w:top w:val="none" w:sz="0" w:space="0" w:color="auto"/>
        <w:left w:val="none" w:sz="0" w:space="0" w:color="auto"/>
        <w:bottom w:val="none" w:sz="0" w:space="0" w:color="auto"/>
        <w:right w:val="none" w:sz="0" w:space="0" w:color="auto"/>
      </w:divBdr>
    </w:div>
    <w:div w:id="668168506">
      <w:bodyDiv w:val="1"/>
      <w:marLeft w:val="0"/>
      <w:marRight w:val="0"/>
      <w:marTop w:val="0"/>
      <w:marBottom w:val="0"/>
      <w:divBdr>
        <w:top w:val="none" w:sz="0" w:space="0" w:color="auto"/>
        <w:left w:val="none" w:sz="0" w:space="0" w:color="auto"/>
        <w:bottom w:val="none" w:sz="0" w:space="0" w:color="auto"/>
        <w:right w:val="none" w:sz="0" w:space="0" w:color="auto"/>
      </w:divBdr>
    </w:div>
    <w:div w:id="684287730">
      <w:bodyDiv w:val="1"/>
      <w:marLeft w:val="0"/>
      <w:marRight w:val="0"/>
      <w:marTop w:val="0"/>
      <w:marBottom w:val="0"/>
      <w:divBdr>
        <w:top w:val="none" w:sz="0" w:space="0" w:color="auto"/>
        <w:left w:val="none" w:sz="0" w:space="0" w:color="auto"/>
        <w:bottom w:val="none" w:sz="0" w:space="0" w:color="auto"/>
        <w:right w:val="none" w:sz="0" w:space="0" w:color="auto"/>
      </w:divBdr>
    </w:div>
    <w:div w:id="795177541">
      <w:bodyDiv w:val="1"/>
      <w:marLeft w:val="0"/>
      <w:marRight w:val="0"/>
      <w:marTop w:val="0"/>
      <w:marBottom w:val="0"/>
      <w:divBdr>
        <w:top w:val="none" w:sz="0" w:space="0" w:color="auto"/>
        <w:left w:val="none" w:sz="0" w:space="0" w:color="auto"/>
        <w:bottom w:val="none" w:sz="0" w:space="0" w:color="auto"/>
        <w:right w:val="none" w:sz="0" w:space="0" w:color="auto"/>
      </w:divBdr>
    </w:div>
    <w:div w:id="849225595">
      <w:bodyDiv w:val="1"/>
      <w:marLeft w:val="0"/>
      <w:marRight w:val="0"/>
      <w:marTop w:val="0"/>
      <w:marBottom w:val="0"/>
      <w:divBdr>
        <w:top w:val="none" w:sz="0" w:space="0" w:color="auto"/>
        <w:left w:val="none" w:sz="0" w:space="0" w:color="auto"/>
        <w:bottom w:val="none" w:sz="0" w:space="0" w:color="auto"/>
        <w:right w:val="none" w:sz="0" w:space="0" w:color="auto"/>
      </w:divBdr>
    </w:div>
    <w:div w:id="927082470">
      <w:bodyDiv w:val="1"/>
      <w:marLeft w:val="0"/>
      <w:marRight w:val="0"/>
      <w:marTop w:val="0"/>
      <w:marBottom w:val="0"/>
      <w:divBdr>
        <w:top w:val="none" w:sz="0" w:space="0" w:color="auto"/>
        <w:left w:val="none" w:sz="0" w:space="0" w:color="auto"/>
        <w:bottom w:val="none" w:sz="0" w:space="0" w:color="auto"/>
        <w:right w:val="none" w:sz="0" w:space="0" w:color="auto"/>
      </w:divBdr>
    </w:div>
    <w:div w:id="928389448">
      <w:bodyDiv w:val="1"/>
      <w:marLeft w:val="0"/>
      <w:marRight w:val="0"/>
      <w:marTop w:val="0"/>
      <w:marBottom w:val="0"/>
      <w:divBdr>
        <w:top w:val="none" w:sz="0" w:space="0" w:color="auto"/>
        <w:left w:val="none" w:sz="0" w:space="0" w:color="auto"/>
        <w:bottom w:val="none" w:sz="0" w:space="0" w:color="auto"/>
        <w:right w:val="none" w:sz="0" w:space="0" w:color="auto"/>
      </w:divBdr>
    </w:div>
    <w:div w:id="1006592590">
      <w:bodyDiv w:val="1"/>
      <w:marLeft w:val="0"/>
      <w:marRight w:val="0"/>
      <w:marTop w:val="0"/>
      <w:marBottom w:val="0"/>
      <w:divBdr>
        <w:top w:val="none" w:sz="0" w:space="0" w:color="auto"/>
        <w:left w:val="none" w:sz="0" w:space="0" w:color="auto"/>
        <w:bottom w:val="none" w:sz="0" w:space="0" w:color="auto"/>
        <w:right w:val="none" w:sz="0" w:space="0" w:color="auto"/>
      </w:divBdr>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532454077">
      <w:bodyDiv w:val="1"/>
      <w:marLeft w:val="0"/>
      <w:marRight w:val="0"/>
      <w:marTop w:val="0"/>
      <w:marBottom w:val="0"/>
      <w:divBdr>
        <w:top w:val="none" w:sz="0" w:space="0" w:color="auto"/>
        <w:left w:val="none" w:sz="0" w:space="0" w:color="auto"/>
        <w:bottom w:val="none" w:sz="0" w:space="0" w:color="auto"/>
        <w:right w:val="none" w:sz="0" w:space="0" w:color="auto"/>
      </w:divBdr>
    </w:div>
    <w:div w:id="1654721268">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1910532756">
      <w:bodyDiv w:val="1"/>
      <w:marLeft w:val="0"/>
      <w:marRight w:val="0"/>
      <w:marTop w:val="0"/>
      <w:marBottom w:val="0"/>
      <w:divBdr>
        <w:top w:val="none" w:sz="0" w:space="0" w:color="auto"/>
        <w:left w:val="none" w:sz="0" w:space="0" w:color="auto"/>
        <w:bottom w:val="none" w:sz="0" w:space="0" w:color="auto"/>
        <w:right w:val="none" w:sz="0" w:space="0" w:color="auto"/>
      </w:divBdr>
    </w:div>
    <w:div w:id="2072534623">
      <w:bodyDiv w:val="1"/>
      <w:marLeft w:val="0"/>
      <w:marRight w:val="0"/>
      <w:marTop w:val="0"/>
      <w:marBottom w:val="0"/>
      <w:divBdr>
        <w:top w:val="none" w:sz="0" w:space="0" w:color="auto"/>
        <w:left w:val="none" w:sz="0" w:space="0" w:color="auto"/>
        <w:bottom w:val="none" w:sz="0" w:space="0" w:color="auto"/>
        <w:right w:val="none" w:sz="0" w:space="0" w:color="auto"/>
      </w:divBdr>
    </w:div>
    <w:div w:id="2095545390">
      <w:bodyDiv w:val="1"/>
      <w:marLeft w:val="0"/>
      <w:marRight w:val="0"/>
      <w:marTop w:val="0"/>
      <w:marBottom w:val="0"/>
      <w:divBdr>
        <w:top w:val="none" w:sz="0" w:space="0" w:color="auto"/>
        <w:left w:val="none" w:sz="0" w:space="0" w:color="auto"/>
        <w:bottom w:val="none" w:sz="0" w:space="0" w:color="auto"/>
        <w:right w:val="none" w:sz="0" w:space="0" w:color="auto"/>
      </w:divBdr>
    </w:div>
    <w:div w:id="2110272985">
      <w:bodyDiv w:val="1"/>
      <w:marLeft w:val="0"/>
      <w:marRight w:val="0"/>
      <w:marTop w:val="0"/>
      <w:marBottom w:val="0"/>
      <w:divBdr>
        <w:top w:val="none" w:sz="0" w:space="0" w:color="auto"/>
        <w:left w:val="none" w:sz="0" w:space="0" w:color="auto"/>
        <w:bottom w:val="none" w:sz="0" w:space="0" w:color="auto"/>
        <w:right w:val="none" w:sz="0" w:space="0" w:color="auto"/>
      </w:divBdr>
    </w:div>
    <w:div w:id="212876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benlassoburbano@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7FA342-4C3D-4B80-B197-DE6A8988DA42}">
  <ds:schemaRefs>
    <ds:schemaRef ds:uri="http://schemas.openxmlformats.org/officeDocument/2006/bibliography"/>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3DEBA88D-36A4-4713-8FEA-2E2A98A2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6A34D-86C6-4FEF-9F21-278C40FAB50C}">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7373</Words>
  <Characters>35688</Characters>
  <Application>Microsoft Office Word</Application>
  <DocSecurity>0</DocSecurity>
  <Lines>1551</Lines>
  <Paragraphs>878</Paragraphs>
  <ScaleCrop>false</ScaleCrop>
  <Company/>
  <LinksUpToDate>false</LinksUpToDate>
  <CharactersWithSpaces>42183</CharactersWithSpaces>
  <SharedDoc>false</SharedDoc>
  <HLinks>
    <vt:vector size="12" baseType="variant">
      <vt:variant>
        <vt:i4>7602262</vt:i4>
      </vt:variant>
      <vt:variant>
        <vt:i4>0</vt:i4>
      </vt:variant>
      <vt:variant>
        <vt:i4>0</vt:i4>
      </vt:variant>
      <vt:variant>
        <vt:i4>5</vt:i4>
      </vt:variant>
      <vt:variant>
        <vt:lpwstr>mailto:rubenlassoburbano@gmail.com</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Andrés Ricardo Cabarcas Thorne</cp:lastModifiedBy>
  <cp:revision>2</cp:revision>
  <dcterms:created xsi:type="dcterms:W3CDTF">2023-08-29T23:04:00Z</dcterms:created>
  <dcterms:modified xsi:type="dcterms:W3CDTF">2023-08-29T23:04:00Z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